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line="360" w:lineRule="auto"/>
        <w:ind w:left="0" w:leftChars="0"/>
        <w:jc w:val="right"/>
        <w:rPr>
          <w:rFonts w:hint="default" w:ascii="黑体" w:eastAsia="黑体"/>
          <w:sz w:val="30"/>
          <w:szCs w:val="30"/>
          <w:lang w:val="en-US" w:eastAsia="zh-CN"/>
        </w:rPr>
      </w:pPr>
      <w:r>
        <w:rPr>
          <w:rFonts w:hint="eastAsia" w:ascii="黑体" w:eastAsia="黑体"/>
          <w:sz w:val="30"/>
          <w:szCs w:val="30"/>
        </w:rPr>
        <w:t>招标编号：</w:t>
      </w:r>
      <w:r>
        <w:rPr>
          <w:rFonts w:hint="eastAsia" w:ascii="黑体" w:eastAsia="黑体"/>
          <w:sz w:val="30"/>
          <w:szCs w:val="30"/>
          <w:lang w:eastAsia="zh-CN"/>
        </w:rPr>
        <w:t>XJTYFW-202206</w:t>
      </w:r>
      <w:r>
        <w:rPr>
          <w:rFonts w:hint="eastAsia" w:ascii="黑体" w:eastAsia="黑体"/>
          <w:sz w:val="30"/>
          <w:szCs w:val="30"/>
          <w:lang w:val="en-US" w:eastAsia="zh-CN"/>
        </w:rPr>
        <w:t>02</w:t>
      </w:r>
    </w:p>
    <w:p>
      <w:pPr>
        <w:tabs>
          <w:tab w:val="left" w:pos="5895"/>
        </w:tabs>
        <w:jc w:val="center"/>
        <w:rPr>
          <w:rFonts w:ascii="黑体" w:eastAsia="黑体"/>
          <w:sz w:val="24"/>
        </w:rPr>
      </w:pPr>
    </w:p>
    <w:p>
      <w:pPr>
        <w:jc w:val="center"/>
        <w:rPr>
          <w:rFonts w:ascii="黑体" w:eastAsia="黑体"/>
          <w:sz w:val="24"/>
        </w:rPr>
      </w:pPr>
    </w:p>
    <w:p>
      <w:pPr>
        <w:jc w:val="center"/>
        <w:rPr>
          <w:rFonts w:ascii="黑体" w:eastAsia="黑体"/>
          <w:sz w:val="24"/>
        </w:rPr>
      </w:pPr>
    </w:p>
    <w:p>
      <w:pPr>
        <w:jc w:val="center"/>
        <w:rPr>
          <w:rFonts w:ascii="黑体" w:eastAsia="黑体"/>
          <w:sz w:val="24"/>
        </w:rPr>
      </w:pPr>
    </w:p>
    <w:p>
      <w:pPr>
        <w:jc w:val="center"/>
        <w:rPr>
          <w:rFonts w:hint="eastAsia" w:ascii="黑体" w:hAnsi="宋体" w:eastAsia="黑体"/>
          <w:bCs/>
          <w:sz w:val="24"/>
          <w:lang w:eastAsia="zh-CN"/>
        </w:rPr>
      </w:pPr>
      <w:r>
        <w:rPr>
          <w:rFonts w:hint="eastAsia" w:ascii="黑体" w:eastAsia="黑体"/>
          <w:b w:val="0"/>
          <w:spacing w:val="-23"/>
          <w:sz w:val="48"/>
          <w:szCs w:val="48"/>
          <w:lang w:eastAsia="zh-CN"/>
        </w:rPr>
        <w:t>尼勒克县国土空间规划编制服务项目</w:t>
      </w:r>
    </w:p>
    <w:p>
      <w:pPr>
        <w:jc w:val="center"/>
        <w:rPr>
          <w:rFonts w:ascii="黑体" w:hAnsi="宋体" w:eastAsia="黑体"/>
          <w:bCs/>
          <w:sz w:val="24"/>
        </w:rPr>
      </w:pPr>
    </w:p>
    <w:p>
      <w:pPr>
        <w:jc w:val="center"/>
        <w:rPr>
          <w:rFonts w:ascii="黑体" w:hAnsi="宋体" w:eastAsia="黑体"/>
          <w:bCs/>
          <w:sz w:val="24"/>
        </w:rPr>
      </w:pPr>
    </w:p>
    <w:p>
      <w:pPr>
        <w:jc w:val="center"/>
        <w:rPr>
          <w:rFonts w:ascii="黑体" w:hAnsi="宋体" w:eastAsia="黑体"/>
          <w:bCs/>
          <w:sz w:val="24"/>
        </w:rPr>
      </w:pPr>
    </w:p>
    <w:p>
      <w:pPr>
        <w:jc w:val="center"/>
        <w:rPr>
          <w:rFonts w:ascii="黑体" w:hAnsi="宋体" w:eastAsia="黑体"/>
          <w:bCs/>
          <w:sz w:val="24"/>
        </w:rPr>
      </w:pPr>
      <w:r>
        <w:rPr>
          <w:rFonts w:hint="eastAsia" w:ascii="黑体" w:hAnsi="宋体" w:eastAsia="黑体"/>
          <w:bCs/>
          <w:sz w:val="24"/>
        </w:rPr>
        <w:tab/>
      </w:r>
    </w:p>
    <w:p>
      <w:pPr>
        <w:pStyle w:val="44"/>
        <w:rPr>
          <w:color w:val="auto"/>
        </w:rPr>
      </w:pPr>
    </w:p>
    <w:p>
      <w:pPr>
        <w:jc w:val="center"/>
        <w:rPr>
          <w:rFonts w:ascii="黑体" w:hAnsi="宋体" w:eastAsia="黑体"/>
          <w:bCs/>
          <w:sz w:val="24"/>
        </w:rPr>
      </w:pPr>
    </w:p>
    <w:p>
      <w:pPr>
        <w:spacing w:line="360" w:lineRule="auto"/>
        <w:jc w:val="center"/>
        <w:rPr>
          <w:rFonts w:ascii="黑体" w:eastAsia="黑体"/>
          <w:sz w:val="90"/>
          <w:szCs w:val="90"/>
        </w:rPr>
      </w:pPr>
      <w:r>
        <w:rPr>
          <w:rFonts w:hint="eastAsia" w:ascii="黑体" w:eastAsia="黑体"/>
          <w:sz w:val="90"/>
          <w:szCs w:val="90"/>
        </w:rPr>
        <w:t>招标文件</w:t>
      </w:r>
    </w:p>
    <w:p>
      <w:pPr>
        <w:jc w:val="center"/>
        <w:rPr>
          <w:rFonts w:ascii="黑体" w:hAnsi="宋体" w:eastAsia="黑体"/>
          <w:bCs/>
          <w:sz w:val="24"/>
        </w:rPr>
      </w:pPr>
    </w:p>
    <w:p>
      <w:pPr>
        <w:jc w:val="center"/>
        <w:rPr>
          <w:rFonts w:ascii="黑体" w:hAnsi="宋体" w:eastAsia="黑体"/>
          <w:bCs/>
          <w:sz w:val="24"/>
        </w:rPr>
      </w:pPr>
    </w:p>
    <w:p>
      <w:pPr>
        <w:jc w:val="center"/>
        <w:rPr>
          <w:rFonts w:ascii="黑体" w:hAnsi="宋体" w:eastAsia="黑体"/>
          <w:bCs/>
          <w:sz w:val="24"/>
        </w:rPr>
      </w:pPr>
    </w:p>
    <w:p>
      <w:pPr>
        <w:jc w:val="center"/>
        <w:rPr>
          <w:rFonts w:ascii="黑体" w:hAnsi="宋体" w:eastAsia="黑体"/>
          <w:bCs/>
          <w:sz w:val="24"/>
        </w:rPr>
      </w:pPr>
    </w:p>
    <w:p>
      <w:pPr>
        <w:jc w:val="center"/>
        <w:rPr>
          <w:rFonts w:ascii="黑体" w:hAnsi="宋体" w:eastAsia="黑体"/>
          <w:bCs/>
          <w:sz w:val="24"/>
        </w:rPr>
      </w:pPr>
    </w:p>
    <w:p>
      <w:pPr>
        <w:jc w:val="center"/>
        <w:rPr>
          <w:rFonts w:ascii="黑体" w:hAnsi="宋体" w:eastAsia="黑体"/>
          <w:bCs/>
          <w:sz w:val="24"/>
        </w:rPr>
      </w:pPr>
    </w:p>
    <w:p>
      <w:pPr>
        <w:pStyle w:val="44"/>
        <w:ind w:firstLine="0" w:firstLineChars="0"/>
        <w:rPr>
          <w:rFonts w:ascii="黑体" w:eastAsia="黑体"/>
          <w:bCs/>
          <w:color w:val="auto"/>
        </w:rPr>
      </w:pPr>
    </w:p>
    <w:p>
      <w:pPr>
        <w:pStyle w:val="44"/>
        <w:rPr>
          <w:rFonts w:ascii="黑体" w:eastAsia="黑体"/>
          <w:bCs/>
          <w:color w:val="auto"/>
        </w:rPr>
      </w:pPr>
    </w:p>
    <w:p>
      <w:pPr>
        <w:rPr>
          <w:rFonts w:ascii="黑体" w:hAnsi="宋体" w:eastAsia="黑体"/>
          <w:bCs/>
          <w:sz w:val="24"/>
        </w:rPr>
      </w:pPr>
    </w:p>
    <w:p>
      <w:pPr>
        <w:jc w:val="center"/>
        <w:rPr>
          <w:rFonts w:ascii="黑体" w:hAnsi="宋体" w:eastAsia="黑体"/>
          <w:bCs/>
          <w:sz w:val="24"/>
        </w:rPr>
      </w:pPr>
    </w:p>
    <w:p>
      <w:pPr>
        <w:spacing w:line="360" w:lineRule="auto"/>
        <w:ind w:firstLine="1479" w:firstLineChars="493"/>
        <w:rPr>
          <w:rFonts w:hint="eastAsia" w:ascii="黑体" w:hAnsi="宋体" w:eastAsia="黑体"/>
          <w:sz w:val="30"/>
          <w:szCs w:val="30"/>
          <w:lang w:val="zh-CN" w:eastAsia="zh-CN"/>
        </w:rPr>
      </w:pPr>
      <w:r>
        <w:rPr>
          <w:rFonts w:hint="eastAsia" w:ascii="黑体" w:hAnsi="宋体" w:eastAsia="黑体"/>
          <w:sz w:val="30"/>
          <w:szCs w:val="30"/>
        </w:rPr>
        <w:t>采购人：</w:t>
      </w:r>
      <w:r>
        <w:rPr>
          <w:rFonts w:hint="eastAsia" w:ascii="黑体" w:hAnsi="宋体" w:eastAsia="黑体"/>
          <w:sz w:val="30"/>
          <w:szCs w:val="30"/>
          <w:lang w:eastAsia="zh-CN"/>
        </w:rPr>
        <w:t>尼勒克县自然资源局</w:t>
      </w:r>
    </w:p>
    <w:p>
      <w:pPr>
        <w:spacing w:line="360" w:lineRule="auto"/>
        <w:ind w:firstLine="1479" w:firstLineChars="493"/>
        <w:rPr>
          <w:rFonts w:hint="eastAsia" w:ascii="黑体" w:hAnsi="宋体" w:eastAsia="黑体"/>
          <w:sz w:val="30"/>
          <w:szCs w:val="30"/>
          <w:lang w:val="en-US" w:eastAsia="zh-CN"/>
        </w:rPr>
      </w:pPr>
      <w:r>
        <w:rPr>
          <w:rFonts w:hint="eastAsia" w:ascii="黑体" w:hAnsi="宋体" w:eastAsia="黑体"/>
          <w:sz w:val="30"/>
          <w:szCs w:val="30"/>
        </w:rPr>
        <w:t>采购代理机构：</w:t>
      </w:r>
      <w:r>
        <w:rPr>
          <w:rFonts w:hint="eastAsia" w:ascii="黑体" w:hAnsi="宋体" w:eastAsia="黑体"/>
          <w:sz w:val="30"/>
          <w:szCs w:val="30"/>
          <w:lang w:val="zh-CN"/>
        </w:rPr>
        <w:t>新疆拓越招标代理有限公司</w:t>
      </w:r>
      <w:r>
        <w:rPr>
          <w:rFonts w:hint="eastAsia" w:ascii="黑体" w:hAnsi="宋体" w:eastAsia="黑体"/>
          <w:sz w:val="30"/>
          <w:szCs w:val="30"/>
        </w:rPr>
        <w:t xml:space="preserve"> </w:t>
      </w:r>
    </w:p>
    <w:p>
      <w:pPr>
        <w:spacing w:line="360" w:lineRule="auto"/>
        <w:ind w:firstLine="1479" w:firstLineChars="493"/>
        <w:rPr>
          <w:rFonts w:ascii="黑体" w:hAnsi="宋体" w:eastAsia="黑体"/>
          <w:sz w:val="30"/>
          <w:szCs w:val="30"/>
        </w:rPr>
      </w:pPr>
      <w:r>
        <w:rPr>
          <w:rFonts w:hint="eastAsia" w:ascii="黑体" w:hAnsi="宋体" w:eastAsia="黑体"/>
          <w:sz w:val="30"/>
          <w:szCs w:val="30"/>
        </w:rPr>
        <w:t>编 制 时 间：2022年</w:t>
      </w:r>
      <w:r>
        <w:rPr>
          <w:rFonts w:hint="eastAsia" w:ascii="黑体" w:hAnsi="宋体" w:eastAsia="黑体"/>
          <w:sz w:val="30"/>
          <w:szCs w:val="30"/>
          <w:lang w:val="en-US" w:eastAsia="zh-CN"/>
        </w:rPr>
        <w:t>6</w:t>
      </w:r>
      <w:r>
        <w:rPr>
          <w:rFonts w:hint="eastAsia" w:ascii="黑体" w:hAnsi="宋体" w:eastAsia="黑体"/>
          <w:sz w:val="30"/>
          <w:szCs w:val="30"/>
        </w:rPr>
        <w:t>月</w:t>
      </w:r>
    </w:p>
    <w:p>
      <w:pPr>
        <w:jc w:val="center"/>
        <w:rPr>
          <w:rFonts w:ascii="宋体" w:hAnsi="宋体"/>
        </w:rPr>
        <w:sectPr>
          <w:footerReference r:id="rId3" w:type="default"/>
          <w:pgSz w:w="11905" w:h="16838"/>
          <w:pgMar w:top="1814" w:right="1474" w:bottom="1814" w:left="1474" w:header="851" w:footer="850" w:gutter="0"/>
          <w:cols w:space="0" w:num="1"/>
          <w:docGrid w:linePitch="312" w:charSpace="0"/>
        </w:sectPr>
      </w:pPr>
    </w:p>
    <w:sdt>
      <w:sdtPr>
        <w:rPr>
          <w:rFonts w:ascii="宋体" w:hAnsi="宋体"/>
          <w:b/>
          <w:bCs/>
        </w:rPr>
        <w:id w:val="147461922"/>
        <w:docPartObj>
          <w:docPartGallery w:val="Table of Contents"/>
          <w:docPartUnique/>
        </w:docPartObj>
      </w:sdtPr>
      <w:sdtEndPr>
        <w:rPr>
          <w:rFonts w:ascii="宋体" w:hAnsi="宋体"/>
          <w:b/>
          <w:bCs/>
        </w:rPr>
      </w:sdtEndPr>
      <w:sdtContent>
        <w:p>
          <w:pPr>
            <w:spacing w:line="360" w:lineRule="auto"/>
            <w:jc w:val="center"/>
            <w:rPr>
              <w:rFonts w:ascii="宋体" w:hAnsi="宋体"/>
              <w:b/>
              <w:bCs/>
            </w:rPr>
          </w:pPr>
        </w:p>
        <w:p>
          <w:pPr>
            <w:spacing w:line="360" w:lineRule="auto"/>
            <w:jc w:val="center"/>
            <w:rPr>
              <w:b/>
              <w:bCs/>
            </w:rPr>
          </w:pPr>
          <w:r>
            <w:rPr>
              <w:rFonts w:ascii="宋体" w:hAnsi="宋体"/>
              <w:b/>
              <w:bCs/>
              <w:sz w:val="28"/>
              <w:szCs w:val="28"/>
            </w:rPr>
            <w:t>目</w:t>
          </w:r>
          <w:r>
            <w:rPr>
              <w:rFonts w:hint="eastAsia" w:ascii="宋体" w:hAnsi="宋体"/>
              <w:b/>
              <w:bCs/>
              <w:sz w:val="28"/>
              <w:szCs w:val="28"/>
            </w:rPr>
            <w:t xml:space="preserve"> </w:t>
          </w:r>
          <w:r>
            <w:rPr>
              <w:rFonts w:ascii="宋体" w:hAnsi="宋体"/>
              <w:b/>
              <w:bCs/>
              <w:sz w:val="28"/>
              <w:szCs w:val="28"/>
            </w:rPr>
            <w:t>录</w:t>
          </w:r>
        </w:p>
        <w:p>
          <w:pPr>
            <w:pStyle w:val="62"/>
            <w:tabs>
              <w:tab w:val="right" w:leader="hyphen" w:pos="8306"/>
            </w:tabs>
            <w:spacing w:line="360" w:lineRule="auto"/>
            <w:jc w:val="center"/>
            <w:rPr>
              <w:rFonts w:ascii="宋体" w:hAnsi="宋体"/>
              <w:sz w:val="24"/>
              <w:szCs w:val="24"/>
            </w:rPr>
          </w:pPr>
        </w:p>
        <w:p>
          <w:pPr>
            <w:pStyle w:val="62"/>
            <w:tabs>
              <w:tab w:val="right" w:leader="hyphen" w:pos="8306"/>
            </w:tabs>
            <w:spacing w:line="360" w:lineRule="auto"/>
            <w:jc w:val="center"/>
            <w:rPr>
              <w:sz w:val="24"/>
              <w:szCs w:val="24"/>
            </w:rPr>
          </w:pPr>
          <w:r>
            <w:rPr>
              <w:rFonts w:hint="eastAsia" w:ascii="宋体" w:hAnsi="宋体"/>
              <w:sz w:val="24"/>
              <w:szCs w:val="24"/>
            </w:rPr>
            <w:t>第一章  招标公告</w:t>
          </w:r>
          <w:r>
            <w:rPr>
              <w:sz w:val="24"/>
              <w:szCs w:val="24"/>
            </w:rPr>
            <w:tab/>
          </w:r>
          <w:r>
            <w:rPr>
              <w:rFonts w:hint="eastAsia"/>
              <w:sz w:val="24"/>
              <w:szCs w:val="24"/>
            </w:rPr>
            <w:t>3</w:t>
          </w:r>
        </w:p>
        <w:p>
          <w:pPr>
            <w:pStyle w:val="62"/>
            <w:tabs>
              <w:tab w:val="right" w:leader="hyphen" w:pos="8306"/>
            </w:tabs>
            <w:spacing w:line="360" w:lineRule="auto"/>
            <w:jc w:val="center"/>
            <w:rPr>
              <w:sz w:val="24"/>
              <w:szCs w:val="24"/>
            </w:rPr>
          </w:pPr>
          <w:r>
            <w:rPr>
              <w:rFonts w:hint="eastAsia" w:ascii="宋体" w:hAnsi="宋体"/>
              <w:sz w:val="24"/>
              <w:szCs w:val="24"/>
            </w:rPr>
            <w:t>第二</w:t>
          </w:r>
          <w:r>
            <w:rPr>
              <w:rFonts w:hint="eastAsia" w:ascii="宋体" w:hAnsi="宋体"/>
              <w:bCs/>
              <w:sz w:val="24"/>
              <w:szCs w:val="24"/>
            </w:rPr>
            <w:t>章</w:t>
          </w:r>
          <w:r>
            <w:rPr>
              <w:rFonts w:hint="eastAsia" w:ascii="宋体" w:hAnsi="宋体"/>
              <w:sz w:val="24"/>
              <w:szCs w:val="24"/>
            </w:rPr>
            <w:t xml:space="preserve">  投标人须知</w:t>
          </w:r>
          <w:r>
            <w:rPr>
              <w:sz w:val="24"/>
              <w:szCs w:val="24"/>
            </w:rPr>
            <w:tab/>
          </w:r>
          <w:r>
            <w:rPr>
              <w:sz w:val="24"/>
              <w:szCs w:val="24"/>
            </w:rPr>
            <w:t>6</w:t>
          </w:r>
        </w:p>
        <w:p>
          <w:pPr>
            <w:pStyle w:val="62"/>
            <w:tabs>
              <w:tab w:val="right" w:leader="hyphen" w:pos="8306"/>
            </w:tabs>
            <w:spacing w:line="360" w:lineRule="auto"/>
            <w:jc w:val="center"/>
            <w:rPr>
              <w:sz w:val="24"/>
              <w:szCs w:val="24"/>
            </w:rPr>
          </w:pPr>
          <w:r>
            <w:rPr>
              <w:rFonts w:hint="eastAsia" w:ascii="宋体" w:hAnsi="宋体"/>
              <w:sz w:val="24"/>
              <w:szCs w:val="24"/>
            </w:rPr>
            <w:t>第三章  项目说明、采购内容</w:t>
          </w:r>
          <w:r>
            <w:rPr>
              <w:sz w:val="24"/>
              <w:szCs w:val="24"/>
            </w:rPr>
            <w:tab/>
          </w:r>
          <w:r>
            <w:rPr>
              <w:rFonts w:hint="eastAsia"/>
              <w:sz w:val="24"/>
              <w:szCs w:val="24"/>
            </w:rPr>
            <w:t>33</w:t>
          </w:r>
        </w:p>
        <w:p>
          <w:pPr>
            <w:pStyle w:val="62"/>
            <w:tabs>
              <w:tab w:val="right" w:leader="hyphen" w:pos="8306"/>
            </w:tabs>
            <w:spacing w:line="360" w:lineRule="auto"/>
            <w:jc w:val="center"/>
            <w:rPr>
              <w:sz w:val="24"/>
              <w:szCs w:val="24"/>
            </w:rPr>
          </w:pPr>
          <w:r>
            <w:rPr>
              <w:rFonts w:hint="eastAsia" w:ascii="宋体" w:hAnsi="宋体"/>
              <w:bCs/>
              <w:sz w:val="24"/>
              <w:szCs w:val="24"/>
              <w:lang w:val="zh-CN"/>
            </w:rPr>
            <w:t>第四章</w:t>
          </w:r>
          <w:r>
            <w:rPr>
              <w:rFonts w:ascii="宋体" w:hAnsi="宋体"/>
              <w:bCs/>
              <w:sz w:val="24"/>
              <w:szCs w:val="24"/>
              <w:lang w:val="zh-CN"/>
            </w:rPr>
            <w:t xml:space="preserve">  </w:t>
          </w:r>
          <w:r>
            <w:rPr>
              <w:rFonts w:hint="eastAsia" w:ascii="宋体" w:hAnsi="宋体"/>
              <w:bCs/>
              <w:sz w:val="24"/>
              <w:szCs w:val="24"/>
              <w:lang w:val="zh-CN"/>
            </w:rPr>
            <w:t>合同条款和格式</w:t>
          </w:r>
          <w:r>
            <w:rPr>
              <w:sz w:val="24"/>
              <w:szCs w:val="24"/>
            </w:rPr>
            <w:tab/>
          </w:r>
          <w:r>
            <w:rPr>
              <w:sz w:val="24"/>
              <w:szCs w:val="24"/>
            </w:rPr>
            <w:t>34</w:t>
          </w:r>
        </w:p>
        <w:p>
          <w:pPr>
            <w:pStyle w:val="62"/>
            <w:tabs>
              <w:tab w:val="right" w:leader="hyphen" w:pos="8306"/>
            </w:tabs>
            <w:spacing w:line="360" w:lineRule="auto"/>
            <w:jc w:val="center"/>
            <w:rPr>
              <w:sz w:val="24"/>
              <w:szCs w:val="24"/>
            </w:rPr>
          </w:pPr>
          <w:r>
            <w:rPr>
              <w:rFonts w:hint="eastAsia" w:hAnsi="黑体"/>
              <w:sz w:val="24"/>
              <w:szCs w:val="24"/>
            </w:rPr>
            <w:t>第五章  附件（投标文件格式）</w:t>
          </w:r>
          <w:r>
            <w:rPr>
              <w:sz w:val="24"/>
              <w:szCs w:val="24"/>
            </w:rPr>
            <w:tab/>
          </w:r>
          <w:r>
            <w:rPr>
              <w:rFonts w:hint="eastAsia"/>
              <w:sz w:val="24"/>
              <w:szCs w:val="24"/>
            </w:rPr>
            <w:t>45</w:t>
          </w:r>
        </w:p>
        <w:p>
          <w:pPr>
            <w:pStyle w:val="62"/>
            <w:tabs>
              <w:tab w:val="right" w:leader="hyphen" w:pos="8306"/>
            </w:tabs>
            <w:spacing w:line="360" w:lineRule="auto"/>
            <w:jc w:val="center"/>
            <w:rPr>
              <w:rFonts w:hAnsi="黑体"/>
              <w:sz w:val="24"/>
              <w:szCs w:val="24"/>
            </w:rPr>
          </w:pPr>
          <w:r>
            <w:rPr>
              <w:rFonts w:hint="eastAsia" w:hAnsi="黑体"/>
              <w:sz w:val="24"/>
              <w:szCs w:val="24"/>
            </w:rPr>
            <w:t>附件1投标函</w:t>
          </w:r>
          <w:r>
            <w:rPr>
              <w:rFonts w:hint="eastAsia" w:hAnsi="黑体"/>
              <w:sz w:val="24"/>
              <w:szCs w:val="24"/>
            </w:rPr>
            <w:tab/>
          </w:r>
          <w:r>
            <w:rPr>
              <w:rFonts w:hint="eastAsia" w:hAnsi="黑体"/>
              <w:sz w:val="24"/>
              <w:szCs w:val="24"/>
            </w:rPr>
            <w:t>45</w:t>
          </w:r>
        </w:p>
        <w:p>
          <w:pPr>
            <w:pStyle w:val="62"/>
            <w:tabs>
              <w:tab w:val="right" w:leader="hyphen" w:pos="8306"/>
            </w:tabs>
            <w:spacing w:line="360" w:lineRule="auto"/>
            <w:jc w:val="center"/>
            <w:rPr>
              <w:rFonts w:hAnsi="黑体"/>
              <w:sz w:val="24"/>
              <w:szCs w:val="24"/>
            </w:rPr>
          </w:pPr>
          <w:r>
            <w:rPr>
              <w:rFonts w:hint="eastAsia" w:hAnsi="黑体"/>
              <w:sz w:val="24"/>
              <w:szCs w:val="24"/>
            </w:rPr>
            <w:t>附件2开标一览表</w:t>
          </w:r>
          <w:r>
            <w:rPr>
              <w:rFonts w:hint="eastAsia" w:ascii="宋体" w:hAnsi="宋体"/>
              <w:sz w:val="24"/>
              <w:lang w:eastAsia="zh-CN"/>
            </w:rPr>
            <w:t>、</w:t>
          </w:r>
          <w:r>
            <w:rPr>
              <w:rFonts w:hint="eastAsia" w:ascii="宋体" w:hAnsi="宋体"/>
              <w:sz w:val="24"/>
              <w:lang w:val="en-US" w:eastAsia="zh-CN"/>
            </w:rPr>
            <w:t>报价明细表</w:t>
          </w:r>
          <w:r>
            <w:rPr>
              <w:rFonts w:hint="eastAsia" w:hAnsi="黑体"/>
              <w:sz w:val="24"/>
              <w:szCs w:val="24"/>
            </w:rPr>
            <w:tab/>
          </w:r>
          <w:r>
            <w:rPr>
              <w:rFonts w:hint="eastAsia" w:hAnsi="黑体"/>
              <w:sz w:val="24"/>
              <w:szCs w:val="24"/>
            </w:rPr>
            <w:t>47</w:t>
          </w:r>
        </w:p>
        <w:p>
          <w:pPr>
            <w:pStyle w:val="62"/>
            <w:tabs>
              <w:tab w:val="right" w:leader="hyphen" w:pos="8306"/>
            </w:tabs>
            <w:spacing w:line="360" w:lineRule="auto"/>
            <w:jc w:val="center"/>
            <w:rPr>
              <w:rFonts w:hAnsi="黑体"/>
              <w:sz w:val="24"/>
              <w:szCs w:val="24"/>
            </w:rPr>
          </w:pPr>
          <w:r>
            <w:rPr>
              <w:rFonts w:hint="eastAsia" w:hAnsi="黑体"/>
              <w:sz w:val="24"/>
              <w:szCs w:val="24"/>
            </w:rPr>
            <w:t xml:space="preserve">附件3 </w:t>
          </w:r>
          <w:r>
            <w:rPr>
              <w:rFonts w:hint="eastAsia" w:hAnsi="黑体"/>
              <w:sz w:val="24"/>
              <w:szCs w:val="24"/>
              <w:lang w:val="en-US" w:eastAsia="zh-CN"/>
            </w:rPr>
            <w:t>关于资格的</w:t>
          </w:r>
          <w:r>
            <w:rPr>
              <w:rFonts w:hint="eastAsia" w:hAnsi="黑体"/>
              <w:sz w:val="24"/>
              <w:szCs w:val="24"/>
            </w:rPr>
            <w:t>声明函</w:t>
          </w:r>
          <w:r>
            <w:rPr>
              <w:rFonts w:hint="eastAsia" w:hAnsi="黑体"/>
              <w:sz w:val="24"/>
              <w:szCs w:val="24"/>
            </w:rPr>
            <w:tab/>
          </w:r>
          <w:r>
            <w:rPr>
              <w:rFonts w:hint="eastAsia" w:hAnsi="黑体"/>
              <w:sz w:val="24"/>
              <w:szCs w:val="24"/>
            </w:rPr>
            <w:t>49</w:t>
          </w:r>
        </w:p>
        <w:p>
          <w:pPr>
            <w:pStyle w:val="62"/>
            <w:tabs>
              <w:tab w:val="right" w:leader="hyphen" w:pos="8306"/>
            </w:tabs>
            <w:spacing w:line="360" w:lineRule="auto"/>
            <w:jc w:val="center"/>
            <w:rPr>
              <w:rFonts w:hint="eastAsia" w:hAnsi="黑体" w:eastAsia="宋体"/>
              <w:sz w:val="24"/>
              <w:szCs w:val="24"/>
              <w:lang w:eastAsia="zh-CN"/>
            </w:rPr>
          </w:pPr>
          <w:r>
            <w:rPr>
              <w:rFonts w:hint="eastAsia" w:hAnsi="黑体"/>
              <w:sz w:val="24"/>
              <w:szCs w:val="24"/>
            </w:rPr>
            <w:t xml:space="preserve">附件4 </w:t>
          </w:r>
          <w:r>
            <w:rPr>
              <w:rFonts w:hint="eastAsia" w:hAnsi="黑体"/>
              <w:sz w:val="24"/>
              <w:szCs w:val="24"/>
              <w:lang w:val="en-US" w:eastAsia="zh-CN"/>
            </w:rPr>
            <w:t>投标人企业（单位）类型声明函</w:t>
          </w:r>
          <w:r>
            <w:rPr>
              <w:rFonts w:hint="eastAsia" w:hAnsi="黑体"/>
              <w:sz w:val="24"/>
              <w:szCs w:val="24"/>
            </w:rPr>
            <w:tab/>
          </w:r>
          <w:r>
            <w:rPr>
              <w:rFonts w:hint="eastAsia" w:hAnsi="黑体"/>
              <w:sz w:val="24"/>
              <w:szCs w:val="24"/>
            </w:rPr>
            <w:t>5</w:t>
          </w:r>
          <w:r>
            <w:rPr>
              <w:rFonts w:hint="eastAsia" w:hAnsi="黑体"/>
              <w:sz w:val="24"/>
              <w:szCs w:val="24"/>
              <w:lang w:val="en-US" w:eastAsia="zh-CN"/>
            </w:rPr>
            <w:t>0</w:t>
          </w:r>
        </w:p>
        <w:p>
          <w:pPr>
            <w:pStyle w:val="62"/>
            <w:tabs>
              <w:tab w:val="right" w:leader="hyphen" w:pos="8306"/>
            </w:tabs>
            <w:spacing w:line="360" w:lineRule="auto"/>
            <w:jc w:val="center"/>
            <w:rPr>
              <w:rFonts w:hAnsi="黑体"/>
              <w:sz w:val="24"/>
              <w:szCs w:val="24"/>
            </w:rPr>
          </w:pPr>
          <w:r>
            <w:rPr>
              <w:rFonts w:hint="eastAsia" w:hAnsi="黑体"/>
              <w:sz w:val="24"/>
              <w:szCs w:val="24"/>
            </w:rPr>
            <w:t>附件5 参加政府采购项目承诺书</w:t>
          </w:r>
          <w:r>
            <w:rPr>
              <w:rFonts w:hint="eastAsia" w:hAnsi="黑体"/>
              <w:sz w:val="24"/>
              <w:szCs w:val="24"/>
            </w:rPr>
            <w:tab/>
          </w:r>
          <w:r>
            <w:rPr>
              <w:rFonts w:hint="eastAsia" w:hAnsi="黑体"/>
              <w:sz w:val="24"/>
              <w:szCs w:val="24"/>
            </w:rPr>
            <w:t>52</w:t>
          </w:r>
        </w:p>
        <w:p>
          <w:pPr>
            <w:pStyle w:val="62"/>
            <w:tabs>
              <w:tab w:val="right" w:leader="hyphen" w:pos="8306"/>
            </w:tabs>
            <w:spacing w:line="360" w:lineRule="auto"/>
            <w:jc w:val="center"/>
            <w:rPr>
              <w:rFonts w:hAnsi="黑体"/>
              <w:sz w:val="24"/>
              <w:szCs w:val="24"/>
            </w:rPr>
          </w:pPr>
          <w:r>
            <w:rPr>
              <w:rFonts w:hint="eastAsia" w:hAnsi="黑体"/>
              <w:sz w:val="24"/>
              <w:szCs w:val="24"/>
            </w:rPr>
            <w:t>附件6 商务条款偏离表投标人基本情况表</w:t>
          </w:r>
          <w:r>
            <w:rPr>
              <w:rFonts w:hint="eastAsia" w:hAnsi="黑体"/>
              <w:sz w:val="24"/>
              <w:szCs w:val="24"/>
            </w:rPr>
            <w:tab/>
          </w:r>
          <w:r>
            <w:rPr>
              <w:rFonts w:hint="eastAsia" w:hAnsi="黑体"/>
              <w:sz w:val="24"/>
              <w:szCs w:val="24"/>
            </w:rPr>
            <w:t>53</w:t>
          </w:r>
        </w:p>
        <w:p>
          <w:pPr>
            <w:pStyle w:val="62"/>
            <w:tabs>
              <w:tab w:val="right" w:leader="hyphen" w:pos="8306"/>
            </w:tabs>
            <w:spacing w:line="360" w:lineRule="auto"/>
            <w:jc w:val="center"/>
            <w:rPr>
              <w:rFonts w:hAnsi="黑体"/>
              <w:sz w:val="24"/>
              <w:szCs w:val="24"/>
            </w:rPr>
          </w:pPr>
          <w:r>
            <w:rPr>
              <w:rFonts w:hint="eastAsia" w:hAnsi="黑体"/>
              <w:sz w:val="24"/>
              <w:szCs w:val="24"/>
            </w:rPr>
            <w:t>附件7投标人基本情况表</w:t>
          </w:r>
          <w:r>
            <w:rPr>
              <w:rFonts w:hint="eastAsia" w:hAnsi="黑体"/>
              <w:sz w:val="24"/>
              <w:szCs w:val="24"/>
            </w:rPr>
            <w:tab/>
          </w:r>
          <w:r>
            <w:rPr>
              <w:rFonts w:hint="eastAsia" w:hAnsi="黑体"/>
              <w:sz w:val="24"/>
              <w:szCs w:val="24"/>
            </w:rPr>
            <w:t>54</w:t>
          </w:r>
        </w:p>
        <w:p>
          <w:pPr>
            <w:pStyle w:val="62"/>
            <w:tabs>
              <w:tab w:val="right" w:leader="hyphen" w:pos="8306"/>
            </w:tabs>
            <w:spacing w:line="360" w:lineRule="auto"/>
            <w:jc w:val="center"/>
            <w:rPr>
              <w:rFonts w:hAnsi="黑体"/>
              <w:sz w:val="24"/>
              <w:szCs w:val="24"/>
            </w:rPr>
          </w:pPr>
          <w:r>
            <w:rPr>
              <w:rFonts w:hint="eastAsia" w:hAnsi="黑体"/>
              <w:sz w:val="24"/>
              <w:szCs w:val="24"/>
            </w:rPr>
            <w:t>附件8</w:t>
          </w:r>
          <w:r>
            <w:rPr>
              <w:rFonts w:hint="eastAsia" w:ascii="宋体" w:hAnsi="宋体" w:cs="宋体"/>
              <w:sz w:val="24"/>
            </w:rPr>
            <w:t>项目管理班子配备情况表</w:t>
          </w:r>
          <w:r>
            <w:rPr>
              <w:rFonts w:hint="eastAsia" w:hAnsi="黑体"/>
              <w:sz w:val="24"/>
              <w:szCs w:val="24"/>
            </w:rPr>
            <w:tab/>
          </w:r>
          <w:r>
            <w:rPr>
              <w:rFonts w:hint="eastAsia" w:hAnsi="黑体"/>
              <w:sz w:val="24"/>
              <w:szCs w:val="24"/>
            </w:rPr>
            <w:t>55</w:t>
          </w:r>
        </w:p>
        <w:p>
          <w:pPr>
            <w:pStyle w:val="62"/>
            <w:tabs>
              <w:tab w:val="right" w:leader="hyphen" w:pos="8306"/>
            </w:tabs>
            <w:spacing w:line="360" w:lineRule="auto"/>
            <w:jc w:val="center"/>
            <w:rPr>
              <w:rFonts w:hAnsi="黑体"/>
              <w:sz w:val="24"/>
              <w:szCs w:val="24"/>
            </w:rPr>
          </w:pPr>
          <w:r>
            <w:rPr>
              <w:rFonts w:hint="eastAsia" w:hAnsi="黑体"/>
              <w:sz w:val="24"/>
              <w:szCs w:val="24"/>
            </w:rPr>
            <w:t xml:space="preserve">附件9 </w:t>
          </w:r>
          <w:r>
            <w:rPr>
              <w:rFonts w:hint="eastAsia" w:ascii="宋体" w:hAnsi="宋体" w:cs="宋体"/>
              <w:sz w:val="24"/>
            </w:rPr>
            <w:t>技术条款偏离表</w:t>
          </w:r>
          <w:r>
            <w:rPr>
              <w:rFonts w:hint="eastAsia" w:hAnsi="黑体"/>
              <w:sz w:val="24"/>
              <w:szCs w:val="24"/>
            </w:rPr>
            <w:tab/>
          </w:r>
          <w:r>
            <w:rPr>
              <w:rFonts w:hint="eastAsia" w:hAnsi="黑体"/>
              <w:sz w:val="24"/>
              <w:szCs w:val="24"/>
            </w:rPr>
            <w:t>56</w:t>
          </w:r>
        </w:p>
        <w:p>
          <w:pPr>
            <w:pStyle w:val="62"/>
            <w:tabs>
              <w:tab w:val="right" w:leader="hyphen" w:pos="8306"/>
            </w:tabs>
            <w:spacing w:line="360" w:lineRule="auto"/>
            <w:jc w:val="center"/>
            <w:rPr>
              <w:rFonts w:hAnsi="黑体"/>
              <w:sz w:val="24"/>
              <w:szCs w:val="24"/>
            </w:rPr>
          </w:pPr>
          <w:r>
            <w:rPr>
              <w:rFonts w:hint="eastAsia" w:hAnsi="黑体"/>
              <w:sz w:val="24"/>
              <w:szCs w:val="24"/>
            </w:rPr>
            <w:t>附件10同类项目业绩一览表</w:t>
          </w:r>
          <w:r>
            <w:rPr>
              <w:rFonts w:hint="eastAsia" w:hAnsi="黑体"/>
              <w:sz w:val="24"/>
              <w:szCs w:val="24"/>
            </w:rPr>
            <w:tab/>
          </w:r>
          <w:r>
            <w:rPr>
              <w:rFonts w:hint="eastAsia" w:hAnsi="黑体"/>
              <w:sz w:val="24"/>
              <w:szCs w:val="24"/>
            </w:rPr>
            <w:t>57</w:t>
          </w:r>
        </w:p>
        <w:p>
          <w:pPr>
            <w:pStyle w:val="62"/>
            <w:tabs>
              <w:tab w:val="right" w:leader="hyphen" w:pos="8306"/>
            </w:tabs>
            <w:spacing w:line="360" w:lineRule="auto"/>
            <w:jc w:val="center"/>
            <w:rPr>
              <w:rFonts w:hAnsi="黑体"/>
              <w:sz w:val="24"/>
              <w:szCs w:val="24"/>
            </w:rPr>
          </w:pPr>
          <w:r>
            <w:rPr>
              <w:rFonts w:hint="eastAsia" w:hAnsi="黑体"/>
              <w:sz w:val="24"/>
              <w:szCs w:val="24"/>
            </w:rPr>
            <w:t>附件11</w:t>
          </w:r>
          <w:r>
            <w:rPr>
              <w:rFonts w:hint="eastAsia" w:ascii="宋体" w:hAnsi="宋体" w:cs="宋体"/>
              <w:sz w:val="24"/>
            </w:rPr>
            <w:t>法定代表人身份证明书</w:t>
          </w:r>
          <w:r>
            <w:rPr>
              <w:rFonts w:hint="eastAsia" w:hAnsi="黑体"/>
              <w:sz w:val="24"/>
              <w:szCs w:val="24"/>
            </w:rPr>
            <w:tab/>
          </w:r>
          <w:r>
            <w:rPr>
              <w:rFonts w:hint="eastAsia" w:hAnsi="黑体"/>
              <w:sz w:val="24"/>
              <w:szCs w:val="24"/>
            </w:rPr>
            <w:t>58</w:t>
          </w:r>
        </w:p>
        <w:p>
          <w:pPr>
            <w:pStyle w:val="62"/>
            <w:tabs>
              <w:tab w:val="right" w:leader="hyphen" w:pos="8306"/>
            </w:tabs>
            <w:spacing w:line="360" w:lineRule="auto"/>
            <w:jc w:val="center"/>
            <w:rPr>
              <w:rFonts w:hAnsi="黑体"/>
              <w:sz w:val="24"/>
              <w:szCs w:val="24"/>
            </w:rPr>
          </w:pPr>
          <w:r>
            <w:rPr>
              <w:rFonts w:hint="eastAsia" w:hAnsi="黑体"/>
              <w:sz w:val="24"/>
              <w:szCs w:val="24"/>
            </w:rPr>
            <w:t>附件12</w:t>
          </w:r>
          <w:r>
            <w:rPr>
              <w:rFonts w:hint="eastAsia" w:ascii="宋体" w:hAnsi="宋体" w:cs="宋体"/>
              <w:sz w:val="24"/>
            </w:rPr>
            <w:t>法定代表人授权委托书</w:t>
          </w:r>
          <w:r>
            <w:rPr>
              <w:rFonts w:hint="eastAsia" w:hAnsi="黑体"/>
              <w:sz w:val="24"/>
              <w:szCs w:val="24"/>
            </w:rPr>
            <w:tab/>
          </w:r>
          <w:r>
            <w:rPr>
              <w:rFonts w:hint="eastAsia" w:hAnsi="黑体"/>
              <w:sz w:val="24"/>
              <w:szCs w:val="24"/>
            </w:rPr>
            <w:t>59</w:t>
          </w:r>
        </w:p>
        <w:p>
          <w:pPr>
            <w:pStyle w:val="62"/>
            <w:tabs>
              <w:tab w:val="right" w:leader="hyphen" w:pos="8306"/>
            </w:tabs>
            <w:spacing w:line="360" w:lineRule="auto"/>
            <w:jc w:val="center"/>
            <w:rPr>
              <w:rFonts w:hint="eastAsia" w:hAnsi="黑体" w:eastAsia="宋体"/>
              <w:sz w:val="24"/>
              <w:szCs w:val="24"/>
              <w:lang w:eastAsia="zh-CN"/>
            </w:rPr>
          </w:pPr>
          <w:r>
            <w:rPr>
              <w:rFonts w:hint="eastAsia" w:hAnsi="黑体"/>
              <w:sz w:val="24"/>
              <w:szCs w:val="24"/>
            </w:rPr>
            <w:t xml:space="preserve">附件13 </w:t>
          </w:r>
          <w:r>
            <w:rPr>
              <w:rFonts w:hint="eastAsia" w:ascii="宋体" w:hAnsi="宋体" w:cs="宋体"/>
              <w:sz w:val="24"/>
            </w:rPr>
            <w:t>没有重大违法记录的书面声明</w:t>
          </w:r>
          <w:r>
            <w:rPr>
              <w:rFonts w:hint="eastAsia" w:hAnsi="黑体"/>
              <w:sz w:val="24"/>
              <w:szCs w:val="24"/>
            </w:rPr>
            <w:tab/>
          </w:r>
          <w:r>
            <w:rPr>
              <w:rFonts w:hint="eastAsia" w:hAnsi="黑体"/>
              <w:sz w:val="24"/>
              <w:szCs w:val="24"/>
            </w:rPr>
            <w:t>6</w:t>
          </w:r>
          <w:r>
            <w:rPr>
              <w:rFonts w:hint="eastAsia" w:hAnsi="黑体"/>
              <w:sz w:val="24"/>
              <w:szCs w:val="24"/>
              <w:lang w:val="en-US" w:eastAsia="zh-CN"/>
            </w:rPr>
            <w:t>0</w:t>
          </w:r>
        </w:p>
        <w:p>
          <w:pPr>
            <w:pStyle w:val="62"/>
            <w:tabs>
              <w:tab w:val="right" w:leader="hyphen" w:pos="8306"/>
            </w:tabs>
            <w:spacing w:line="360" w:lineRule="auto"/>
            <w:jc w:val="center"/>
            <w:rPr>
              <w:rFonts w:hint="eastAsia" w:hAnsi="黑体"/>
              <w:sz w:val="24"/>
              <w:szCs w:val="24"/>
              <w:lang w:val="en-US" w:eastAsia="zh-CN"/>
            </w:rPr>
          </w:pPr>
          <w:r>
            <w:rPr>
              <w:rFonts w:hint="eastAsia" w:hAnsi="黑体"/>
              <w:sz w:val="24"/>
              <w:szCs w:val="24"/>
            </w:rPr>
            <w:t>附件14 投标服务/货物说明</w:t>
          </w:r>
          <w:r>
            <w:rPr>
              <w:rFonts w:hint="eastAsia" w:hAnsi="黑体"/>
              <w:sz w:val="24"/>
              <w:szCs w:val="24"/>
            </w:rPr>
            <w:tab/>
          </w:r>
          <w:r>
            <w:rPr>
              <w:rFonts w:hint="eastAsia" w:hAnsi="黑体"/>
              <w:sz w:val="24"/>
              <w:szCs w:val="24"/>
            </w:rPr>
            <w:t>6</w:t>
          </w:r>
          <w:r>
            <w:rPr>
              <w:rFonts w:hint="eastAsia" w:hAnsi="黑体"/>
              <w:sz w:val="24"/>
              <w:szCs w:val="24"/>
              <w:lang w:val="en-US" w:eastAsia="zh-CN"/>
            </w:rPr>
            <w:t>1</w:t>
          </w:r>
        </w:p>
        <w:p>
          <w:pPr>
            <w:pStyle w:val="62"/>
            <w:tabs>
              <w:tab w:val="right" w:leader="hyphen" w:pos="8306"/>
            </w:tabs>
            <w:spacing w:line="360" w:lineRule="auto"/>
            <w:jc w:val="center"/>
            <w:rPr>
              <w:rFonts w:hint="eastAsia" w:hAnsi="黑体"/>
              <w:sz w:val="24"/>
              <w:szCs w:val="24"/>
              <w:lang w:val="en-US" w:eastAsia="zh-CN"/>
            </w:rPr>
          </w:pPr>
          <w:r>
            <w:rPr>
              <w:rFonts w:hint="eastAsia" w:hAnsi="黑体"/>
              <w:sz w:val="24"/>
              <w:szCs w:val="24"/>
            </w:rPr>
            <w:t>附件1</w:t>
          </w:r>
          <w:r>
            <w:rPr>
              <w:rFonts w:hint="eastAsia" w:hAnsi="黑体"/>
              <w:sz w:val="24"/>
              <w:szCs w:val="24"/>
              <w:lang w:val="en-US" w:eastAsia="zh-CN"/>
            </w:rPr>
            <w:t>5</w:t>
          </w:r>
          <w:r>
            <w:rPr>
              <w:rFonts w:hint="eastAsia" w:hAnsi="黑体"/>
              <w:sz w:val="24"/>
              <w:szCs w:val="24"/>
            </w:rPr>
            <w:t xml:space="preserve"> 服务与承诺</w:t>
          </w:r>
          <w:r>
            <w:rPr>
              <w:rFonts w:hint="eastAsia" w:hAnsi="黑体"/>
              <w:sz w:val="24"/>
              <w:szCs w:val="24"/>
            </w:rPr>
            <w:tab/>
          </w:r>
          <w:r>
            <w:rPr>
              <w:rFonts w:hint="eastAsia" w:hAnsi="黑体"/>
              <w:sz w:val="24"/>
              <w:szCs w:val="24"/>
            </w:rPr>
            <w:t>6</w:t>
          </w:r>
          <w:r>
            <w:rPr>
              <w:rFonts w:hint="eastAsia" w:hAnsi="黑体"/>
              <w:sz w:val="24"/>
              <w:szCs w:val="24"/>
              <w:lang w:val="en-US" w:eastAsia="zh-CN"/>
            </w:rPr>
            <w:t>2</w:t>
          </w:r>
        </w:p>
        <w:p>
          <w:pPr>
            <w:pStyle w:val="62"/>
            <w:tabs>
              <w:tab w:val="right" w:leader="hyphen" w:pos="8306"/>
            </w:tabs>
            <w:spacing w:line="360" w:lineRule="auto"/>
            <w:jc w:val="center"/>
            <w:rPr>
              <w:rFonts w:hint="eastAsia" w:hAnsi="黑体"/>
              <w:sz w:val="24"/>
              <w:szCs w:val="24"/>
              <w:lang w:val="en-US" w:eastAsia="zh-CN"/>
            </w:rPr>
          </w:pPr>
          <w:r>
            <w:rPr>
              <w:rFonts w:hint="eastAsia" w:hAnsi="黑体"/>
              <w:sz w:val="24"/>
              <w:szCs w:val="24"/>
            </w:rPr>
            <w:t>附件1</w:t>
          </w:r>
          <w:r>
            <w:rPr>
              <w:rFonts w:hint="eastAsia" w:hAnsi="黑体"/>
              <w:sz w:val="24"/>
              <w:szCs w:val="24"/>
              <w:lang w:val="en-US" w:eastAsia="zh-CN"/>
            </w:rPr>
            <w:t>6</w:t>
          </w:r>
          <w:r>
            <w:rPr>
              <w:rFonts w:hint="eastAsia" w:hAnsi="黑体"/>
              <w:sz w:val="24"/>
              <w:szCs w:val="24"/>
            </w:rPr>
            <w:t xml:space="preserve"> 投标人认为需要提交的其它文件和资料</w:t>
          </w:r>
          <w:r>
            <w:rPr>
              <w:rFonts w:hint="eastAsia" w:hAnsi="黑体"/>
              <w:sz w:val="24"/>
              <w:szCs w:val="24"/>
            </w:rPr>
            <w:tab/>
          </w:r>
          <w:r>
            <w:rPr>
              <w:rFonts w:hint="eastAsia" w:hAnsi="黑体"/>
              <w:sz w:val="24"/>
              <w:szCs w:val="24"/>
            </w:rPr>
            <w:t>6</w:t>
          </w:r>
          <w:r>
            <w:rPr>
              <w:rFonts w:hint="eastAsia" w:hAnsi="黑体"/>
              <w:sz w:val="24"/>
              <w:szCs w:val="24"/>
              <w:lang w:val="en-US" w:eastAsia="zh-CN"/>
            </w:rPr>
            <w:t>3</w:t>
          </w:r>
        </w:p>
        <w:p/>
      </w:sdtContent>
    </w:sdt>
    <w:p>
      <w:pPr>
        <w:spacing w:line="360" w:lineRule="auto"/>
        <w:jc w:val="center"/>
        <w:rPr>
          <w:rFonts w:ascii="宋体" w:hAnsi="宋体"/>
          <w:b/>
          <w:bCs/>
        </w:rPr>
      </w:pPr>
    </w:p>
    <w:p>
      <w:pPr>
        <w:rPr>
          <w:rFonts w:ascii="宋体" w:hAnsi="宋体"/>
          <w:sz w:val="28"/>
          <w:szCs w:val="28"/>
        </w:rPr>
      </w:pPr>
      <w:r>
        <w:rPr>
          <w:rFonts w:hint="eastAsia" w:ascii="宋体" w:hAnsi="宋体"/>
          <w:sz w:val="28"/>
          <w:szCs w:val="28"/>
        </w:rPr>
        <w:br w:type="page"/>
      </w:r>
    </w:p>
    <w:p>
      <w:pPr>
        <w:widowControl/>
        <w:spacing w:line="500" w:lineRule="exact"/>
        <w:jc w:val="center"/>
        <w:rPr>
          <w:rFonts w:ascii="宋体" w:hAnsi="宋体"/>
          <w:b/>
          <w:kern w:val="0"/>
          <w:sz w:val="30"/>
          <w:szCs w:val="30"/>
          <w:shd w:val="clear" w:color="060000" w:fill="auto"/>
        </w:rPr>
      </w:pPr>
      <w:bookmarkStart w:id="0" w:name="_Toc485311092"/>
      <w:r>
        <w:rPr>
          <w:rFonts w:hint="eastAsia" w:ascii="宋体" w:hAnsi="宋体"/>
          <w:b/>
          <w:bCs w:val="0"/>
          <w:kern w:val="0"/>
          <w:sz w:val="30"/>
          <w:szCs w:val="30"/>
          <w:shd w:val="clear" w:color="060000" w:fill="auto"/>
          <w:lang w:val="en-US" w:eastAsia="zh-CN"/>
        </w:rPr>
        <w:t xml:space="preserve">第一章  </w:t>
      </w:r>
      <w:r>
        <w:rPr>
          <w:rFonts w:hint="eastAsia" w:ascii="宋体" w:hAnsi="宋体"/>
          <w:b/>
          <w:kern w:val="0"/>
          <w:sz w:val="30"/>
          <w:szCs w:val="30"/>
          <w:shd w:val="clear" w:color="060000" w:fill="auto"/>
        </w:rPr>
        <w:t>招标公告</w:t>
      </w:r>
    </w:p>
    <w:tbl>
      <w:tblPr>
        <w:tblStyle w:val="72"/>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4" w:hRule="atLeast"/>
          <w:jc w:val="center"/>
        </w:trPr>
        <w:tc>
          <w:tcPr>
            <w:tcW w:w="10170" w:type="dxa"/>
          </w:tcPr>
          <w:p>
            <w:pPr>
              <w:spacing w:line="460" w:lineRule="exact"/>
              <w:rPr>
                <w:rFonts w:ascii="宋体" w:hAnsi="宋体"/>
                <w:bCs/>
                <w:kern w:val="0"/>
                <w:sz w:val="24"/>
                <w:szCs w:val="20"/>
                <w:shd w:val="clear" w:color="050000" w:fill="auto"/>
              </w:rPr>
            </w:pPr>
            <w:r>
              <w:rPr>
                <w:rFonts w:hint="eastAsia" w:ascii="宋体" w:hAnsi="宋体"/>
                <w:bCs/>
                <w:kern w:val="0"/>
                <w:sz w:val="24"/>
                <w:szCs w:val="20"/>
                <w:shd w:val="clear" w:color="050000" w:fill="auto"/>
              </w:rPr>
              <w:t xml:space="preserve">    项目概况</w:t>
            </w:r>
          </w:p>
          <w:p>
            <w:pPr>
              <w:spacing w:line="460" w:lineRule="exact"/>
              <w:ind w:firstLine="480" w:firstLineChars="200"/>
              <w:rPr>
                <w:rFonts w:ascii="宋体" w:hAnsi="宋体"/>
                <w:bCs/>
                <w:kern w:val="0"/>
                <w:sz w:val="24"/>
                <w:szCs w:val="20"/>
                <w:shd w:val="clear" w:color="050000" w:fill="auto"/>
              </w:rPr>
            </w:pPr>
            <w:r>
              <w:rPr>
                <w:rFonts w:hint="eastAsia" w:ascii="宋体" w:hAnsi="宋体"/>
                <w:bCs/>
                <w:kern w:val="0"/>
                <w:sz w:val="24"/>
                <w:szCs w:val="20"/>
                <w:u w:val="single"/>
                <w:shd w:val="clear" w:color="050000" w:fill="auto"/>
                <w:lang w:eastAsia="zh-CN"/>
              </w:rPr>
              <w:t>尼勒克县国土空间规划编制服务项目</w:t>
            </w:r>
            <w:r>
              <w:rPr>
                <w:rFonts w:hint="eastAsia" w:ascii="宋体" w:hAnsi="宋体"/>
                <w:bCs/>
                <w:kern w:val="0"/>
                <w:sz w:val="24"/>
                <w:szCs w:val="20"/>
                <w:shd w:val="clear" w:color="050000" w:fill="auto"/>
              </w:rPr>
              <w:t>的潜在投标人应在</w:t>
            </w:r>
            <w:r>
              <w:rPr>
                <w:rFonts w:hint="eastAsia" w:ascii="宋体" w:hAnsi="宋体"/>
                <w:bCs/>
                <w:kern w:val="0"/>
                <w:sz w:val="24"/>
                <w:szCs w:val="20"/>
                <w:shd w:val="clear" w:color="050000" w:fill="auto"/>
                <w:lang w:eastAsia="zh-CN"/>
              </w:rPr>
              <w:t>新疆伊宁市开发区上海北路鸿泰康城小区旁院内办公楼2楼</w:t>
            </w:r>
            <w:r>
              <w:rPr>
                <w:rFonts w:hint="eastAsia" w:ascii="宋体" w:hAnsi="宋体"/>
                <w:bCs/>
                <w:kern w:val="0"/>
                <w:sz w:val="24"/>
                <w:szCs w:val="20"/>
                <w:shd w:val="clear" w:color="050000" w:fill="auto"/>
              </w:rPr>
              <w:t>获取招标文件，并于</w:t>
            </w:r>
            <w:r>
              <w:rPr>
                <w:rFonts w:hint="eastAsia" w:ascii="宋体" w:hAnsi="宋体"/>
                <w:bCs/>
                <w:kern w:val="0"/>
                <w:sz w:val="24"/>
                <w:szCs w:val="20"/>
                <w:u w:val="single"/>
                <w:shd w:val="clear" w:color="050000" w:fill="auto"/>
              </w:rPr>
              <w:t>2022年</w:t>
            </w:r>
            <w:r>
              <w:rPr>
                <w:rFonts w:hint="eastAsia" w:ascii="宋体" w:hAnsi="宋体"/>
                <w:bCs/>
                <w:kern w:val="0"/>
                <w:sz w:val="24"/>
                <w:szCs w:val="20"/>
                <w:highlight w:val="none"/>
                <w:u w:val="single"/>
                <w:shd w:val="clear" w:color="050000" w:fill="auto"/>
                <w:lang w:val="en-US" w:eastAsia="zh-CN"/>
              </w:rPr>
              <w:t>8</w:t>
            </w:r>
            <w:r>
              <w:rPr>
                <w:rFonts w:hint="eastAsia" w:ascii="宋体" w:hAnsi="宋体"/>
                <w:bCs/>
                <w:kern w:val="0"/>
                <w:sz w:val="24"/>
                <w:szCs w:val="20"/>
                <w:highlight w:val="none"/>
                <w:u w:val="single"/>
                <w:shd w:val="clear" w:color="050000" w:fill="auto"/>
              </w:rPr>
              <w:t>月1</w:t>
            </w:r>
            <w:r>
              <w:rPr>
                <w:rFonts w:hint="eastAsia" w:ascii="宋体" w:hAnsi="宋体"/>
                <w:bCs/>
                <w:kern w:val="0"/>
                <w:sz w:val="24"/>
                <w:szCs w:val="20"/>
                <w:highlight w:val="none"/>
                <w:u w:val="single"/>
                <w:shd w:val="clear" w:color="050000" w:fill="auto"/>
                <w:lang w:val="en-US" w:eastAsia="zh-CN"/>
              </w:rPr>
              <w:t>5</w:t>
            </w:r>
            <w:r>
              <w:rPr>
                <w:rFonts w:hint="eastAsia" w:ascii="宋体" w:hAnsi="宋体"/>
                <w:bCs/>
                <w:kern w:val="0"/>
                <w:sz w:val="24"/>
                <w:szCs w:val="20"/>
                <w:highlight w:val="none"/>
                <w:u w:val="single"/>
                <w:shd w:val="clear" w:color="050000" w:fill="auto"/>
              </w:rPr>
              <w:t>日16点30分（</w:t>
            </w:r>
            <w:r>
              <w:rPr>
                <w:rFonts w:hint="eastAsia" w:ascii="宋体" w:hAnsi="宋体"/>
                <w:bCs/>
                <w:kern w:val="0"/>
                <w:sz w:val="24"/>
                <w:szCs w:val="20"/>
                <w:u w:val="single"/>
                <w:shd w:val="clear" w:color="050000" w:fill="auto"/>
              </w:rPr>
              <w:t>北京时间）</w:t>
            </w:r>
            <w:r>
              <w:rPr>
                <w:rFonts w:hint="eastAsia" w:ascii="宋体" w:hAnsi="宋体"/>
                <w:bCs/>
                <w:kern w:val="0"/>
                <w:sz w:val="24"/>
                <w:szCs w:val="20"/>
                <w:shd w:val="clear" w:color="050000" w:fill="auto"/>
              </w:rPr>
              <w:t>前递交投标文件。</w:t>
            </w:r>
          </w:p>
        </w:tc>
      </w:tr>
    </w:tbl>
    <w:p>
      <w:pPr>
        <w:widowControl/>
        <w:spacing w:line="460" w:lineRule="exact"/>
        <w:ind w:firstLine="482" w:firstLineChars="200"/>
        <w:jc w:val="left"/>
        <w:outlineLvl w:val="0"/>
        <w:rPr>
          <w:rFonts w:ascii="宋体" w:hAnsi="宋体"/>
          <w:b/>
          <w:bCs/>
          <w:kern w:val="0"/>
          <w:sz w:val="24"/>
          <w:szCs w:val="22"/>
        </w:rPr>
      </w:pPr>
      <w:bookmarkStart w:id="1" w:name="_Toc18652"/>
      <w:r>
        <w:rPr>
          <w:rFonts w:hint="eastAsia" w:ascii="宋体" w:hAnsi="宋体"/>
          <w:b/>
          <w:bCs/>
          <w:kern w:val="0"/>
          <w:sz w:val="24"/>
          <w:szCs w:val="22"/>
        </w:rPr>
        <w:t>一、项目基本情况</w:t>
      </w:r>
      <w:bookmarkEnd w:id="1"/>
    </w:p>
    <w:p>
      <w:pPr>
        <w:widowControl/>
        <w:tabs>
          <w:tab w:val="left" w:pos="6586"/>
        </w:tabs>
        <w:spacing w:line="460" w:lineRule="exact"/>
        <w:ind w:firstLine="480" w:firstLineChars="200"/>
        <w:jc w:val="left"/>
        <w:rPr>
          <w:rFonts w:ascii="宋体" w:hAnsi="宋体"/>
          <w:bCs/>
          <w:kern w:val="0"/>
          <w:sz w:val="24"/>
          <w:szCs w:val="22"/>
          <w:shd w:val="clear" w:color="050000" w:fill="auto"/>
        </w:rPr>
      </w:pPr>
      <w:r>
        <w:rPr>
          <w:rFonts w:hint="eastAsia" w:ascii="宋体" w:hAnsi="宋体"/>
          <w:bCs/>
          <w:kern w:val="0"/>
          <w:sz w:val="24"/>
          <w:szCs w:val="22"/>
          <w:shd w:val="clear" w:color="050000" w:fill="auto"/>
        </w:rPr>
        <w:t>项目编号：</w:t>
      </w:r>
      <w:r>
        <w:rPr>
          <w:rFonts w:hint="eastAsia" w:ascii="宋体" w:hAnsi="宋体"/>
          <w:bCs/>
          <w:kern w:val="0"/>
          <w:sz w:val="24"/>
          <w:szCs w:val="22"/>
          <w:shd w:val="clear" w:color="050000" w:fill="auto"/>
          <w:lang w:eastAsia="zh-CN"/>
        </w:rPr>
        <w:t>XJTYFW-2022060</w:t>
      </w:r>
      <w:r>
        <w:rPr>
          <w:rFonts w:hint="eastAsia" w:ascii="宋体" w:hAnsi="宋体"/>
          <w:bCs/>
          <w:kern w:val="0"/>
          <w:sz w:val="24"/>
          <w:szCs w:val="22"/>
          <w:shd w:val="clear" w:color="050000" w:fill="auto"/>
          <w:lang w:val="en-US" w:eastAsia="zh-CN"/>
        </w:rPr>
        <w:t>2</w:t>
      </w:r>
      <w:r>
        <w:rPr>
          <w:rFonts w:hint="eastAsia" w:ascii="宋体" w:hAnsi="宋体"/>
          <w:bCs/>
          <w:kern w:val="0"/>
          <w:sz w:val="24"/>
          <w:szCs w:val="22"/>
          <w:shd w:val="clear" w:color="050000" w:fill="auto"/>
        </w:rPr>
        <w:tab/>
      </w:r>
    </w:p>
    <w:p>
      <w:pPr>
        <w:widowControl/>
        <w:spacing w:line="460" w:lineRule="exact"/>
        <w:ind w:firstLine="480" w:firstLineChars="200"/>
        <w:jc w:val="left"/>
        <w:rPr>
          <w:rFonts w:hint="eastAsia" w:ascii="宋体" w:hAnsi="宋体"/>
          <w:bCs/>
          <w:kern w:val="0"/>
          <w:sz w:val="24"/>
          <w:szCs w:val="22"/>
          <w:shd w:val="clear" w:color="050000" w:fill="auto"/>
          <w:lang w:eastAsia="zh-CN"/>
        </w:rPr>
      </w:pPr>
      <w:r>
        <w:rPr>
          <w:rFonts w:hint="eastAsia" w:ascii="宋体" w:hAnsi="宋体"/>
          <w:bCs/>
          <w:kern w:val="0"/>
          <w:sz w:val="24"/>
          <w:szCs w:val="22"/>
          <w:shd w:val="clear" w:color="050000" w:fill="auto"/>
        </w:rPr>
        <w:t>项目名称：</w:t>
      </w:r>
      <w:r>
        <w:rPr>
          <w:rFonts w:hint="eastAsia" w:ascii="宋体" w:hAnsi="宋体"/>
          <w:bCs/>
          <w:kern w:val="0"/>
          <w:sz w:val="24"/>
          <w:szCs w:val="22"/>
          <w:shd w:val="clear" w:color="050000" w:fill="auto"/>
          <w:lang w:eastAsia="zh-CN"/>
        </w:rPr>
        <w:t>尼勒克县国土空间规划编制服务项目</w:t>
      </w:r>
    </w:p>
    <w:p>
      <w:pPr>
        <w:widowControl/>
        <w:spacing w:line="460" w:lineRule="exact"/>
        <w:ind w:firstLine="480" w:firstLineChars="200"/>
        <w:jc w:val="left"/>
        <w:rPr>
          <w:rFonts w:hint="eastAsia" w:ascii="宋体" w:hAnsi="宋体"/>
          <w:bCs/>
          <w:kern w:val="0"/>
          <w:sz w:val="24"/>
          <w:szCs w:val="22"/>
          <w:shd w:val="clear" w:color="050000" w:fill="auto"/>
        </w:rPr>
      </w:pPr>
      <w:r>
        <w:rPr>
          <w:rFonts w:hint="eastAsia" w:ascii="宋体" w:hAnsi="宋体"/>
          <w:bCs/>
          <w:kern w:val="0"/>
          <w:sz w:val="24"/>
          <w:szCs w:val="22"/>
          <w:shd w:val="clear" w:color="050000" w:fill="auto"/>
        </w:rPr>
        <w:t>预算金额：</w:t>
      </w:r>
      <w:r>
        <w:rPr>
          <w:rFonts w:hint="eastAsia" w:ascii="宋体" w:hAnsi="宋体"/>
          <w:bCs/>
          <w:kern w:val="0"/>
          <w:sz w:val="24"/>
          <w:szCs w:val="22"/>
          <w:shd w:val="clear" w:color="050000" w:fill="auto"/>
          <w:lang w:val="en-US" w:eastAsia="zh-CN"/>
        </w:rPr>
        <w:t>1100</w:t>
      </w:r>
      <w:r>
        <w:rPr>
          <w:rFonts w:hint="eastAsia" w:ascii="宋体" w:hAnsi="宋体"/>
          <w:bCs/>
          <w:kern w:val="0"/>
          <w:sz w:val="24"/>
          <w:szCs w:val="22"/>
          <w:shd w:val="clear" w:color="050000" w:fill="auto"/>
        </w:rPr>
        <w:t>万元</w:t>
      </w:r>
    </w:p>
    <w:p>
      <w:pPr>
        <w:widowControl/>
        <w:tabs>
          <w:tab w:val="left" w:pos="6586"/>
        </w:tabs>
        <w:spacing w:line="460" w:lineRule="exact"/>
        <w:ind w:firstLine="480" w:firstLineChars="200"/>
        <w:jc w:val="left"/>
      </w:pPr>
      <w:r>
        <w:rPr>
          <w:rFonts w:hint="eastAsia" w:ascii="宋体" w:hAnsi="宋体"/>
          <w:bCs/>
          <w:kern w:val="0"/>
          <w:sz w:val="24"/>
          <w:szCs w:val="22"/>
          <w:shd w:val="clear" w:color="050000" w:fill="auto"/>
          <w:lang w:val="en-US" w:eastAsia="zh-CN"/>
        </w:rPr>
        <w:t>最高限价: 1100</w:t>
      </w:r>
      <w:r>
        <w:rPr>
          <w:rFonts w:hint="eastAsia" w:ascii="宋体" w:hAnsi="宋体"/>
          <w:bCs/>
          <w:kern w:val="0"/>
          <w:sz w:val="24"/>
          <w:szCs w:val="22"/>
          <w:shd w:val="clear" w:color="050000" w:fill="auto"/>
        </w:rPr>
        <w:t>万元</w:t>
      </w:r>
    </w:p>
    <w:p>
      <w:pPr>
        <w:widowControl/>
        <w:spacing w:line="460" w:lineRule="exact"/>
        <w:ind w:firstLine="480" w:firstLineChars="200"/>
        <w:jc w:val="left"/>
        <w:rPr>
          <w:rFonts w:ascii="宋体" w:hAnsi="宋体"/>
          <w:bCs/>
          <w:kern w:val="0"/>
          <w:sz w:val="24"/>
          <w:szCs w:val="22"/>
          <w:highlight w:val="yellow"/>
          <w:shd w:val="clear" w:color="050000" w:fill="auto"/>
        </w:rPr>
      </w:pPr>
      <w:r>
        <w:rPr>
          <w:rFonts w:hint="eastAsia" w:ascii="宋体" w:hAnsi="宋体"/>
          <w:bCs/>
          <w:kern w:val="0"/>
          <w:sz w:val="24"/>
          <w:szCs w:val="22"/>
          <w:shd w:val="clear" w:color="050000" w:fill="auto"/>
        </w:rPr>
        <w:t>采购需求：</w:t>
      </w:r>
      <w:r>
        <w:rPr>
          <w:rFonts w:hint="eastAsia" w:ascii="宋体" w:hAnsi="宋体"/>
          <w:bCs/>
          <w:sz w:val="24"/>
          <w:highlight w:val="none"/>
          <w:shd w:val="clear" w:color="050000" w:fill="auto"/>
          <w:lang w:val="en-US" w:eastAsia="zh-CN"/>
        </w:rPr>
        <w:t>完成县城控制性详细规划、11个乡镇（场）国土空间规划、38个村庄建设规划编制工作</w:t>
      </w:r>
      <w:r>
        <w:rPr>
          <w:rFonts w:hint="eastAsia" w:ascii="宋体" w:hAnsi="宋体"/>
          <w:bCs/>
          <w:sz w:val="24"/>
          <w:highlight w:val="none"/>
          <w:shd w:val="clear" w:color="050000" w:fill="auto"/>
        </w:rPr>
        <w:t>（具体内容详见招标文件）；</w:t>
      </w:r>
    </w:p>
    <w:p>
      <w:pPr>
        <w:widowControl/>
        <w:spacing w:line="460" w:lineRule="exact"/>
        <w:ind w:firstLine="480" w:firstLineChars="200"/>
        <w:jc w:val="left"/>
        <w:rPr>
          <w:rFonts w:ascii="宋体" w:hAnsi="宋体"/>
          <w:bCs/>
          <w:kern w:val="0"/>
          <w:sz w:val="24"/>
          <w:szCs w:val="22"/>
          <w:highlight w:val="none"/>
          <w:shd w:val="clear" w:color="050000" w:fill="auto"/>
        </w:rPr>
      </w:pPr>
      <w:r>
        <w:rPr>
          <w:rFonts w:hint="eastAsia" w:ascii="宋体" w:hAnsi="宋体"/>
          <w:bCs/>
          <w:kern w:val="0"/>
          <w:sz w:val="24"/>
          <w:szCs w:val="22"/>
          <w:shd w:val="clear" w:color="050000" w:fill="auto"/>
        </w:rPr>
        <w:t>合同履行期限：</w:t>
      </w:r>
      <w:r>
        <w:rPr>
          <w:rFonts w:hint="eastAsia" w:ascii="宋体" w:hAnsi="宋体"/>
          <w:bCs/>
          <w:sz w:val="24"/>
          <w:highlight w:val="none"/>
          <w:shd w:val="clear" w:color="050000" w:fill="auto"/>
          <w:lang w:eastAsia="zh-CN"/>
        </w:rPr>
        <w:t>2022年12月31日前交付</w:t>
      </w:r>
      <w:r>
        <w:rPr>
          <w:rFonts w:hint="eastAsia" w:ascii="宋体" w:hAnsi="宋体"/>
          <w:bCs/>
          <w:sz w:val="24"/>
          <w:highlight w:val="none"/>
          <w:shd w:val="clear" w:color="050000" w:fill="auto"/>
        </w:rPr>
        <w:t>，自然资源类成果按照按照国家和自治区、自治州统一部署的进度安排开展。</w:t>
      </w:r>
    </w:p>
    <w:p>
      <w:pPr>
        <w:widowControl/>
        <w:spacing w:line="460" w:lineRule="exact"/>
        <w:ind w:firstLine="480" w:firstLineChars="200"/>
        <w:jc w:val="left"/>
        <w:rPr>
          <w:rFonts w:ascii="宋体" w:hAnsi="宋体"/>
          <w:bCs/>
          <w:kern w:val="0"/>
          <w:sz w:val="24"/>
          <w:szCs w:val="22"/>
          <w:shd w:val="clear" w:color="050000" w:fill="auto"/>
        </w:rPr>
      </w:pPr>
      <w:r>
        <w:rPr>
          <w:rFonts w:hint="eastAsia" w:ascii="宋体" w:hAnsi="宋体"/>
          <w:bCs/>
          <w:kern w:val="0"/>
          <w:sz w:val="24"/>
          <w:szCs w:val="22"/>
          <w:shd w:val="clear" w:color="050000" w:fill="auto"/>
        </w:rPr>
        <w:t>本项目不接受联合体投标；</w:t>
      </w:r>
    </w:p>
    <w:p>
      <w:pPr>
        <w:widowControl/>
        <w:spacing w:line="460" w:lineRule="exact"/>
        <w:ind w:firstLine="482" w:firstLineChars="200"/>
        <w:jc w:val="left"/>
        <w:outlineLvl w:val="0"/>
        <w:rPr>
          <w:rFonts w:ascii="宋体" w:hAnsi="宋体"/>
          <w:b/>
          <w:bCs/>
          <w:kern w:val="0"/>
          <w:sz w:val="24"/>
          <w:szCs w:val="22"/>
          <w:shd w:val="clear" w:color="050000" w:fill="auto"/>
        </w:rPr>
      </w:pPr>
      <w:bookmarkStart w:id="2" w:name="_Toc8213"/>
      <w:r>
        <w:rPr>
          <w:rFonts w:hint="eastAsia" w:ascii="宋体" w:hAnsi="宋体"/>
          <w:b/>
          <w:bCs/>
          <w:kern w:val="0"/>
          <w:sz w:val="24"/>
          <w:szCs w:val="22"/>
          <w:shd w:val="clear" w:color="050000" w:fill="auto"/>
        </w:rPr>
        <w:t>二、申请人的资格要求</w:t>
      </w:r>
      <w:bookmarkEnd w:id="2"/>
    </w:p>
    <w:p>
      <w:pPr>
        <w:widowControl/>
        <w:spacing w:line="460" w:lineRule="exact"/>
        <w:ind w:firstLine="480" w:firstLineChars="200"/>
        <w:jc w:val="left"/>
        <w:rPr>
          <w:rFonts w:hint="eastAsia" w:ascii="宋体" w:hAnsi="宋体" w:eastAsia="宋体"/>
          <w:bCs/>
          <w:kern w:val="0"/>
          <w:sz w:val="24"/>
          <w:szCs w:val="22"/>
          <w:shd w:val="clear" w:color="050000" w:fill="auto"/>
          <w:lang w:val="en-US" w:eastAsia="zh-CN"/>
        </w:rPr>
      </w:pPr>
      <w:r>
        <w:rPr>
          <w:rFonts w:hint="eastAsia" w:ascii="宋体" w:hAnsi="宋体"/>
          <w:bCs/>
          <w:kern w:val="0"/>
          <w:sz w:val="24"/>
          <w:szCs w:val="22"/>
          <w:shd w:val="clear" w:color="050000" w:fill="auto"/>
          <w:lang w:val="en-US" w:eastAsia="zh-CN"/>
        </w:rPr>
        <w:t>1.</w:t>
      </w:r>
      <w:r>
        <w:rPr>
          <w:rFonts w:hint="eastAsia" w:ascii="宋体" w:hAnsi="宋体"/>
          <w:bCs/>
          <w:kern w:val="0"/>
          <w:sz w:val="24"/>
          <w:szCs w:val="22"/>
          <w:shd w:val="clear" w:color="050000" w:fill="auto"/>
        </w:rPr>
        <w:t>符合《中华人民共和国政府采购法》第二十二条规定条件</w:t>
      </w:r>
      <w:r>
        <w:rPr>
          <w:rFonts w:hint="eastAsia" w:ascii="宋体" w:hAnsi="宋体"/>
          <w:bCs/>
          <w:kern w:val="0"/>
          <w:sz w:val="24"/>
          <w:szCs w:val="22"/>
          <w:shd w:val="clear" w:color="050000" w:fill="auto"/>
          <w:lang w:eastAsia="zh-CN"/>
        </w:rPr>
        <w:t>；</w:t>
      </w:r>
    </w:p>
    <w:p>
      <w:pPr>
        <w:widowControl/>
        <w:numPr>
          <w:ilvl w:val="0"/>
          <w:numId w:val="2"/>
        </w:numPr>
        <w:spacing w:line="460" w:lineRule="exact"/>
        <w:ind w:firstLine="480" w:firstLineChars="200"/>
        <w:jc w:val="left"/>
        <w:rPr>
          <w:rFonts w:hint="eastAsia" w:ascii="宋体" w:hAnsi="宋体"/>
          <w:sz w:val="24"/>
          <w:lang w:eastAsia="zh-CN"/>
        </w:rPr>
      </w:pPr>
      <w:r>
        <w:rPr>
          <w:rFonts w:hint="eastAsia" w:ascii="宋体" w:hAnsi="宋体"/>
          <w:bCs/>
          <w:kern w:val="0"/>
          <w:sz w:val="24"/>
          <w:szCs w:val="22"/>
          <w:shd w:val="clear" w:color="050000" w:fill="auto"/>
        </w:rPr>
        <w:t>落实政府采购政策需满足的资格要求：</w:t>
      </w:r>
      <w:r>
        <w:rPr>
          <w:rFonts w:hint="eastAsia" w:ascii="宋体" w:hAnsi="宋体"/>
          <w:sz w:val="24"/>
        </w:rPr>
        <w:t>供应商为中小企业/小微企业</w:t>
      </w:r>
      <w:r>
        <w:rPr>
          <w:rFonts w:hint="eastAsia" w:ascii="宋体" w:hAnsi="宋体"/>
          <w:sz w:val="24"/>
          <w:lang w:eastAsia="zh-CN"/>
        </w:rPr>
        <w:t>；（一）根据财政部、工业和信息化部关于印发《政府采购促进中小企业发展暂行办法》的通知(财库[2011]181号)，投标人属于《工业和信息化部、国家统计局、国家发展和改革委员会、财政部关于印发中小企业划型标准规定的通知》(工信部联企业[2011]300号)中规定的</w:t>
      </w:r>
      <w:r>
        <w:rPr>
          <w:rFonts w:hint="eastAsia" w:ascii="宋体" w:hAnsi="宋体"/>
          <w:sz w:val="24"/>
          <w:lang w:val="en-US" w:eastAsia="zh-CN"/>
        </w:rPr>
        <w:t>中型、</w:t>
      </w:r>
      <w:r>
        <w:rPr>
          <w:rFonts w:hint="eastAsia" w:ascii="宋体" w:hAnsi="宋体"/>
          <w:sz w:val="24"/>
          <w:lang w:eastAsia="zh-CN"/>
        </w:rPr>
        <w:t>小型、微型企业标准的，按招标文件格式提供《中小企业声明函》。（二）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三）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p>
      <w:pPr>
        <w:widowControl/>
        <w:numPr>
          <w:ilvl w:val="0"/>
          <w:numId w:val="2"/>
        </w:numPr>
        <w:spacing w:line="460" w:lineRule="exact"/>
        <w:ind w:firstLine="480" w:firstLineChars="200"/>
        <w:jc w:val="left"/>
        <w:rPr>
          <w:rFonts w:ascii="宋体" w:hAnsi="宋体"/>
          <w:bCs/>
          <w:kern w:val="0"/>
          <w:sz w:val="24"/>
          <w:szCs w:val="22"/>
          <w:shd w:val="clear" w:color="050000" w:fill="auto"/>
        </w:rPr>
      </w:pPr>
      <w:r>
        <w:rPr>
          <w:rFonts w:ascii="宋体" w:hAnsi="宋体" w:cs="宋体"/>
          <w:sz w:val="24"/>
          <w:szCs w:val="22"/>
          <w:shd w:val="clear" w:color="050000" w:fill="auto"/>
        </w:rPr>
        <w:t>本项目的特定资格要求：</w:t>
      </w:r>
      <w:r>
        <w:rPr>
          <w:rFonts w:hint="eastAsia" w:ascii="宋体" w:hAnsi="宋体" w:cs="宋体"/>
          <w:sz w:val="24"/>
          <w:szCs w:val="22"/>
          <w:shd w:val="clear" w:color="050000" w:fill="auto"/>
        </w:rPr>
        <w:t>(</w:t>
      </w:r>
      <w:r>
        <w:rPr>
          <w:rFonts w:hint="eastAsia" w:ascii="宋体" w:hAnsi="宋体" w:cs="宋体"/>
          <w:sz w:val="24"/>
          <w:szCs w:val="22"/>
          <w:shd w:val="clear" w:color="050000" w:fill="auto"/>
          <w:lang w:val="en-US" w:eastAsia="zh-CN"/>
        </w:rPr>
        <w:t>1</w:t>
      </w:r>
      <w:r>
        <w:rPr>
          <w:rFonts w:hint="eastAsia" w:ascii="宋体" w:hAnsi="宋体" w:cs="宋体"/>
          <w:sz w:val="24"/>
          <w:szCs w:val="22"/>
          <w:shd w:val="clear" w:color="050000" w:fill="auto"/>
        </w:rPr>
        <w:t>)投标人具有经年检合格且在有效期内的工商营业执照（经营范围需符合本项目要求）；(</w:t>
      </w:r>
      <w:r>
        <w:rPr>
          <w:rFonts w:hint="eastAsia" w:ascii="宋体" w:hAnsi="宋体" w:cs="宋体"/>
          <w:sz w:val="24"/>
          <w:szCs w:val="22"/>
          <w:shd w:val="clear" w:color="050000" w:fill="auto"/>
          <w:lang w:val="en-US" w:eastAsia="zh-CN"/>
        </w:rPr>
        <w:t>2</w:t>
      </w:r>
      <w:r>
        <w:rPr>
          <w:rFonts w:hint="eastAsia" w:ascii="宋体" w:hAnsi="宋体" w:cs="宋体"/>
          <w:sz w:val="24"/>
          <w:szCs w:val="22"/>
          <w:shd w:val="clear" w:color="050000" w:fill="auto"/>
        </w:rPr>
        <w:t>)投标人不得为“信用中国”网站（网址http://www.creditchina.gov.cn ）中列入失信被执行人和</w:t>
      </w:r>
      <w:r>
        <w:rPr>
          <w:rFonts w:hint="eastAsia" w:ascii="宋体" w:hAnsi="宋体" w:cs="宋体"/>
          <w:sz w:val="24"/>
          <w:szCs w:val="22"/>
          <w:shd w:val="clear" w:color="050000" w:fill="auto"/>
          <w:lang w:val="en-US" w:eastAsia="zh-CN"/>
        </w:rPr>
        <w:t>重大税收违法失信主体</w:t>
      </w:r>
      <w:r>
        <w:rPr>
          <w:rFonts w:hint="eastAsia" w:ascii="宋体" w:hAnsi="宋体" w:cs="宋体"/>
          <w:sz w:val="24"/>
          <w:szCs w:val="22"/>
          <w:shd w:val="clear" w:color="050000" w:fill="auto"/>
        </w:rPr>
        <w:t>的投标人；不得为“国家企业信用信息公示系统”网站（网址http://www.gsxt.gov.cn/corp-query-homepage.html）列入严重违法失信企业名单（黑名单）的投标人；不得为中国政府采购网（网址http://www.ccgp.gov.cn ）政府采购严重违法失信行为记录名单中被财政部门禁止参加政府采购活动的投标人（处罚决定规定的时间和地域范围内），均须提供查询结果打印件（加盖企业公章）；</w:t>
      </w:r>
      <w:r>
        <w:rPr>
          <w:rFonts w:hint="eastAsia" w:ascii="宋体" w:hAnsi="宋体" w:cs="宋体"/>
          <w:sz w:val="24"/>
          <w:szCs w:val="22"/>
          <w:shd w:val="clear" w:color="050000" w:fill="auto"/>
          <w:lang w:val="en-US" w:eastAsia="zh-CN"/>
        </w:rPr>
        <w:t>(3)</w:t>
      </w:r>
      <w:r>
        <w:rPr>
          <w:rFonts w:hint="eastAsia" w:ascii="宋体" w:hAnsi="宋体" w:cs="宋体"/>
          <w:sz w:val="24"/>
          <w:szCs w:val="22"/>
          <w:shd w:val="clear" w:color="050000" w:fill="auto"/>
        </w:rPr>
        <w:t>投标人</w:t>
      </w:r>
      <w:r>
        <w:rPr>
          <w:rFonts w:hint="eastAsia" w:ascii="宋体" w:hAnsi="宋体" w:cs="宋体"/>
          <w:bCs/>
          <w:kern w:val="0"/>
          <w:sz w:val="24"/>
          <w:szCs w:val="22"/>
          <w:shd w:val="clear" w:color="050000" w:fill="auto"/>
        </w:rPr>
        <w:t>须具有城乡规划编制乙级（含）以上资质</w:t>
      </w:r>
      <w:r>
        <w:rPr>
          <w:rFonts w:hint="eastAsia" w:ascii="宋体" w:hAnsi="宋体" w:cs="宋体"/>
          <w:bCs/>
          <w:color w:val="auto"/>
          <w:kern w:val="0"/>
          <w:sz w:val="24"/>
          <w:szCs w:val="22"/>
          <w:highlight w:val="none"/>
          <w:shd w:val="clear" w:color="050000" w:fill="auto"/>
          <w:lang w:val="en-US" w:eastAsia="zh-CN"/>
        </w:rPr>
        <w:t>及测绘乙级（含）以上</w:t>
      </w:r>
      <w:r>
        <w:rPr>
          <w:rFonts w:hint="eastAsia" w:ascii="宋体" w:hAnsi="宋体" w:cs="宋体"/>
          <w:bCs/>
          <w:kern w:val="0"/>
          <w:sz w:val="24"/>
          <w:szCs w:val="22"/>
          <w:shd w:val="clear" w:color="050000" w:fill="auto"/>
        </w:rPr>
        <w:t>资质</w:t>
      </w:r>
      <w:r>
        <w:rPr>
          <w:rFonts w:hint="default" w:ascii="宋体" w:hAnsi="宋体" w:cs="宋体"/>
          <w:bCs/>
          <w:color w:val="auto"/>
          <w:kern w:val="0"/>
          <w:sz w:val="24"/>
          <w:szCs w:val="22"/>
          <w:highlight w:val="none"/>
          <w:shd w:val="clear" w:color="050000" w:fill="auto"/>
          <w:lang w:val="en-US"/>
        </w:rPr>
        <w:t>或</w:t>
      </w:r>
      <w:r>
        <w:rPr>
          <w:rFonts w:hint="eastAsia" w:ascii="宋体" w:hAnsi="宋体" w:cs="宋体"/>
          <w:bCs/>
          <w:color w:val="auto"/>
          <w:kern w:val="0"/>
          <w:sz w:val="24"/>
          <w:szCs w:val="22"/>
          <w:highlight w:val="none"/>
          <w:shd w:val="clear" w:color="050000" w:fill="auto"/>
        </w:rPr>
        <w:t>土地规划</w:t>
      </w:r>
      <w:r>
        <w:rPr>
          <w:rFonts w:hint="default" w:ascii="宋体" w:hAnsi="宋体" w:cs="宋体"/>
          <w:bCs/>
          <w:color w:val="auto"/>
          <w:kern w:val="0"/>
          <w:sz w:val="24"/>
          <w:szCs w:val="22"/>
          <w:highlight w:val="none"/>
          <w:shd w:val="clear" w:color="050000" w:fill="auto"/>
          <w:lang w:val="en-US"/>
        </w:rPr>
        <w:t>乙</w:t>
      </w:r>
      <w:r>
        <w:rPr>
          <w:rFonts w:hint="eastAsia" w:ascii="宋体" w:hAnsi="宋体" w:cs="宋体"/>
          <w:bCs/>
          <w:color w:val="auto"/>
          <w:kern w:val="0"/>
          <w:sz w:val="24"/>
          <w:szCs w:val="22"/>
          <w:highlight w:val="none"/>
          <w:shd w:val="clear" w:color="050000" w:fill="auto"/>
        </w:rPr>
        <w:t>级（含）以上资质</w:t>
      </w:r>
      <w:r>
        <w:rPr>
          <w:rFonts w:hint="eastAsia" w:ascii="宋体" w:hAnsi="宋体" w:cs="宋体"/>
          <w:bCs/>
          <w:color w:val="auto"/>
          <w:kern w:val="0"/>
          <w:sz w:val="24"/>
          <w:szCs w:val="22"/>
          <w:highlight w:val="none"/>
          <w:shd w:val="clear" w:color="050000" w:fill="auto"/>
          <w:lang w:val="en-US" w:eastAsia="zh-CN"/>
        </w:rPr>
        <w:t>及测绘乙级（含）以上</w:t>
      </w:r>
      <w:r>
        <w:rPr>
          <w:rFonts w:hint="eastAsia" w:ascii="宋体" w:hAnsi="宋体" w:cs="宋体"/>
          <w:bCs/>
          <w:kern w:val="0"/>
          <w:sz w:val="24"/>
          <w:szCs w:val="22"/>
          <w:shd w:val="clear" w:color="050000" w:fill="auto"/>
        </w:rPr>
        <w:t>资质</w:t>
      </w:r>
      <w:r>
        <w:rPr>
          <w:rFonts w:hint="eastAsia" w:ascii="宋体" w:hAnsi="宋体" w:cs="宋体"/>
          <w:bCs/>
          <w:kern w:val="0"/>
          <w:sz w:val="24"/>
          <w:szCs w:val="22"/>
          <w:shd w:val="clear" w:color="050000" w:fill="auto"/>
          <w:lang w:eastAsia="zh-CN"/>
        </w:rPr>
        <w:t>，</w:t>
      </w:r>
      <w:r>
        <w:rPr>
          <w:rFonts w:hint="eastAsia" w:ascii="宋体" w:hAnsi="宋体" w:cs="宋体"/>
          <w:bCs/>
          <w:kern w:val="0"/>
          <w:sz w:val="24"/>
          <w:szCs w:val="22"/>
          <w:shd w:val="clear" w:color="050000" w:fill="auto"/>
        </w:rPr>
        <w:t>拟派项目负责人须具有注册城乡规划师</w:t>
      </w:r>
      <w:r>
        <w:rPr>
          <w:rFonts w:hint="eastAsia" w:ascii="宋体" w:hAnsi="宋体" w:cs="宋体"/>
          <w:bCs/>
          <w:kern w:val="0"/>
          <w:sz w:val="24"/>
          <w:szCs w:val="22"/>
          <w:shd w:val="clear" w:color="050000" w:fill="auto"/>
          <w:lang w:val="en-US" w:eastAsia="zh-CN"/>
        </w:rPr>
        <w:t>资格证书</w:t>
      </w:r>
      <w:r>
        <w:rPr>
          <w:rFonts w:hint="eastAsia" w:ascii="宋体" w:hAnsi="宋体" w:cs="宋体"/>
          <w:bCs/>
          <w:kern w:val="0"/>
          <w:sz w:val="24"/>
          <w:szCs w:val="22"/>
          <w:shd w:val="clear" w:color="050000" w:fill="auto"/>
        </w:rPr>
        <w:t>并且具备城</w:t>
      </w:r>
      <w:r>
        <w:rPr>
          <w:rFonts w:hint="eastAsia" w:ascii="宋体" w:hAnsi="宋体" w:cs="宋体"/>
          <w:bCs/>
          <w:kern w:val="0"/>
          <w:sz w:val="24"/>
          <w:szCs w:val="22"/>
          <w:shd w:val="clear" w:color="050000" w:fill="auto"/>
          <w:lang w:val="en-US" w:eastAsia="zh-CN"/>
        </w:rPr>
        <w:t>乡</w:t>
      </w:r>
      <w:r>
        <w:rPr>
          <w:rFonts w:hint="eastAsia" w:ascii="宋体" w:hAnsi="宋体" w:cs="宋体"/>
          <w:bCs/>
          <w:kern w:val="0"/>
          <w:sz w:val="24"/>
          <w:szCs w:val="22"/>
          <w:shd w:val="clear" w:color="050000" w:fill="auto"/>
        </w:rPr>
        <w:t>规划高级工程师</w:t>
      </w:r>
      <w:r>
        <w:rPr>
          <w:rFonts w:hint="eastAsia" w:ascii="宋体" w:hAnsi="宋体" w:cs="宋体"/>
          <w:bCs/>
          <w:kern w:val="0"/>
          <w:sz w:val="24"/>
          <w:szCs w:val="22"/>
          <w:shd w:val="clear" w:color="050000" w:fill="auto"/>
          <w:lang w:val="en-US" w:eastAsia="zh-CN"/>
        </w:rPr>
        <w:t>职称</w:t>
      </w:r>
      <w:r>
        <w:rPr>
          <w:rFonts w:hint="eastAsia" w:ascii="宋体" w:hAnsi="宋体" w:cs="宋体"/>
          <w:bCs/>
          <w:kern w:val="0"/>
          <w:sz w:val="24"/>
          <w:szCs w:val="22"/>
          <w:shd w:val="clear" w:color="050000" w:fill="auto"/>
        </w:rPr>
        <w:t>或土地规划高级工程师职称；</w:t>
      </w:r>
    </w:p>
    <w:p>
      <w:pPr>
        <w:widowControl/>
        <w:spacing w:line="460" w:lineRule="exact"/>
        <w:ind w:firstLine="482" w:firstLineChars="200"/>
        <w:jc w:val="left"/>
        <w:outlineLvl w:val="0"/>
        <w:rPr>
          <w:rFonts w:ascii="宋体" w:hAnsi="宋体"/>
          <w:b/>
          <w:bCs/>
          <w:kern w:val="0"/>
          <w:sz w:val="24"/>
          <w:szCs w:val="22"/>
          <w:shd w:val="clear" w:color="050000" w:fill="auto"/>
        </w:rPr>
      </w:pPr>
      <w:bookmarkStart w:id="3" w:name="_Toc12882"/>
      <w:r>
        <w:rPr>
          <w:rFonts w:hint="eastAsia" w:ascii="宋体" w:hAnsi="宋体"/>
          <w:b/>
          <w:bCs/>
          <w:kern w:val="0"/>
          <w:sz w:val="24"/>
          <w:szCs w:val="22"/>
          <w:shd w:val="clear" w:color="050000" w:fill="auto"/>
        </w:rPr>
        <w:t>三、获取招标文件</w:t>
      </w:r>
      <w:bookmarkEnd w:id="3"/>
    </w:p>
    <w:p>
      <w:pPr>
        <w:widowControl/>
        <w:spacing w:line="460" w:lineRule="exact"/>
        <w:ind w:firstLine="480" w:firstLineChars="200"/>
        <w:jc w:val="left"/>
        <w:rPr>
          <w:rFonts w:ascii="宋体" w:hAnsi="宋体"/>
          <w:kern w:val="0"/>
          <w:sz w:val="24"/>
          <w:szCs w:val="22"/>
          <w:shd w:val="clear" w:color="050000" w:fill="auto"/>
        </w:rPr>
      </w:pPr>
      <w:r>
        <w:rPr>
          <w:rFonts w:hint="eastAsia" w:ascii="宋体" w:hAnsi="宋体"/>
          <w:kern w:val="0"/>
          <w:sz w:val="24"/>
          <w:szCs w:val="22"/>
          <w:shd w:val="clear" w:color="050000" w:fill="auto"/>
        </w:rPr>
        <w:t>时间：</w:t>
      </w:r>
      <w:r>
        <w:rPr>
          <w:rFonts w:hint="eastAsia" w:ascii="宋体" w:hAnsi="宋体"/>
          <w:kern w:val="0"/>
          <w:sz w:val="24"/>
          <w:szCs w:val="22"/>
          <w:highlight w:val="none"/>
          <w:shd w:val="clear" w:color="050000" w:fill="auto"/>
        </w:rPr>
        <w:t>2022年</w:t>
      </w:r>
      <w:r>
        <w:rPr>
          <w:rFonts w:hint="eastAsia" w:ascii="宋体" w:hAnsi="宋体"/>
          <w:kern w:val="0"/>
          <w:sz w:val="24"/>
          <w:szCs w:val="22"/>
          <w:highlight w:val="none"/>
          <w:shd w:val="clear" w:color="050000" w:fill="auto"/>
          <w:lang w:val="en-US" w:eastAsia="zh-CN"/>
        </w:rPr>
        <w:t>7</w:t>
      </w:r>
      <w:r>
        <w:rPr>
          <w:rFonts w:hint="eastAsia" w:ascii="宋体" w:hAnsi="宋体"/>
          <w:kern w:val="0"/>
          <w:sz w:val="24"/>
          <w:szCs w:val="22"/>
          <w:highlight w:val="none"/>
          <w:shd w:val="clear" w:color="050000" w:fill="auto"/>
        </w:rPr>
        <w:t>月</w:t>
      </w:r>
      <w:r>
        <w:rPr>
          <w:rFonts w:hint="eastAsia" w:ascii="宋体" w:hAnsi="宋体"/>
          <w:kern w:val="0"/>
          <w:sz w:val="24"/>
          <w:szCs w:val="22"/>
          <w:highlight w:val="none"/>
          <w:shd w:val="clear" w:color="050000" w:fill="auto"/>
          <w:lang w:val="en-US" w:eastAsia="zh-CN"/>
        </w:rPr>
        <w:t>20</w:t>
      </w:r>
      <w:r>
        <w:rPr>
          <w:rFonts w:hint="eastAsia" w:ascii="宋体" w:hAnsi="宋体"/>
          <w:kern w:val="0"/>
          <w:sz w:val="24"/>
          <w:szCs w:val="22"/>
          <w:highlight w:val="none"/>
          <w:shd w:val="clear" w:color="050000" w:fill="auto"/>
        </w:rPr>
        <w:t>日起至2022年</w:t>
      </w:r>
      <w:r>
        <w:rPr>
          <w:rFonts w:hint="eastAsia" w:ascii="宋体" w:hAnsi="宋体"/>
          <w:kern w:val="0"/>
          <w:sz w:val="24"/>
          <w:szCs w:val="22"/>
          <w:highlight w:val="none"/>
          <w:shd w:val="clear" w:color="050000" w:fill="auto"/>
          <w:lang w:val="en-US" w:eastAsia="zh-CN"/>
        </w:rPr>
        <w:t>7</w:t>
      </w:r>
      <w:r>
        <w:rPr>
          <w:rFonts w:hint="eastAsia" w:ascii="宋体" w:hAnsi="宋体"/>
          <w:kern w:val="0"/>
          <w:sz w:val="24"/>
          <w:szCs w:val="22"/>
          <w:highlight w:val="none"/>
          <w:shd w:val="clear" w:color="050000" w:fill="auto"/>
        </w:rPr>
        <w:t>月</w:t>
      </w:r>
      <w:r>
        <w:rPr>
          <w:rFonts w:hint="eastAsia" w:ascii="宋体" w:hAnsi="宋体"/>
          <w:kern w:val="0"/>
          <w:sz w:val="24"/>
          <w:szCs w:val="22"/>
          <w:highlight w:val="none"/>
          <w:shd w:val="clear" w:color="050000" w:fill="auto"/>
          <w:lang w:val="en-US" w:eastAsia="zh-CN"/>
        </w:rPr>
        <w:t>27</w:t>
      </w:r>
      <w:r>
        <w:rPr>
          <w:rFonts w:hint="eastAsia" w:ascii="宋体" w:hAnsi="宋体"/>
          <w:kern w:val="0"/>
          <w:sz w:val="24"/>
          <w:szCs w:val="22"/>
          <w:highlight w:val="none"/>
          <w:shd w:val="clear" w:color="050000" w:fill="auto"/>
        </w:rPr>
        <w:t>日</w:t>
      </w:r>
      <w:r>
        <w:rPr>
          <w:rFonts w:hint="eastAsia" w:ascii="宋体" w:hAnsi="宋体"/>
          <w:kern w:val="0"/>
          <w:sz w:val="24"/>
          <w:szCs w:val="22"/>
          <w:shd w:val="clear" w:color="050000" w:fill="auto"/>
        </w:rPr>
        <w:t>，每日上午10:00-14:00时，下午16:00-20:00时（京时，下同；法定节假日除外）；</w:t>
      </w:r>
    </w:p>
    <w:p>
      <w:pPr>
        <w:widowControl/>
        <w:spacing w:line="460" w:lineRule="exact"/>
        <w:ind w:firstLine="480" w:firstLineChars="200"/>
        <w:jc w:val="left"/>
        <w:rPr>
          <w:rFonts w:ascii="宋体" w:hAnsi="宋体"/>
          <w:kern w:val="0"/>
          <w:sz w:val="24"/>
          <w:szCs w:val="22"/>
          <w:shd w:val="clear" w:color="050000" w:fill="auto"/>
        </w:rPr>
      </w:pPr>
      <w:r>
        <w:rPr>
          <w:rFonts w:hint="eastAsia" w:ascii="宋体" w:hAnsi="宋体"/>
          <w:kern w:val="0"/>
          <w:sz w:val="24"/>
          <w:szCs w:val="22"/>
          <w:shd w:val="clear" w:color="050000" w:fill="auto"/>
        </w:rPr>
        <w:t>地点：</w:t>
      </w:r>
      <w:r>
        <w:rPr>
          <w:rFonts w:hint="eastAsia" w:ascii="宋体" w:hAnsi="宋体"/>
          <w:bCs/>
          <w:kern w:val="0"/>
          <w:sz w:val="24"/>
          <w:szCs w:val="22"/>
          <w:shd w:val="clear" w:color="050000" w:fill="auto"/>
          <w:lang w:eastAsia="zh-CN"/>
        </w:rPr>
        <w:t>新疆伊宁市开发区上海北路鸿泰康城小区旁院内办公楼2楼</w:t>
      </w:r>
      <w:r>
        <w:rPr>
          <w:rFonts w:hint="eastAsia" w:ascii="宋体" w:hAnsi="宋体"/>
          <w:kern w:val="0"/>
          <w:sz w:val="24"/>
          <w:szCs w:val="22"/>
          <w:shd w:val="clear" w:color="050000" w:fill="auto"/>
        </w:rPr>
        <w:t>；</w:t>
      </w:r>
    </w:p>
    <w:p>
      <w:pPr>
        <w:widowControl/>
        <w:spacing w:line="460" w:lineRule="exact"/>
        <w:ind w:firstLine="480" w:firstLineChars="200"/>
        <w:jc w:val="left"/>
        <w:rPr>
          <w:rFonts w:ascii="宋体" w:hAnsi="宋体"/>
          <w:kern w:val="0"/>
          <w:sz w:val="24"/>
          <w:szCs w:val="22"/>
          <w:shd w:val="clear" w:color="050000" w:fill="auto"/>
        </w:rPr>
      </w:pPr>
      <w:r>
        <w:rPr>
          <w:rFonts w:hint="eastAsia" w:ascii="宋体" w:hAnsi="宋体"/>
          <w:kern w:val="0"/>
          <w:sz w:val="24"/>
          <w:szCs w:val="22"/>
          <w:shd w:val="clear" w:color="050000" w:fill="auto"/>
        </w:rPr>
        <w:t>方式：</w:t>
      </w:r>
      <w:r>
        <w:rPr>
          <w:rFonts w:hint="eastAsia" w:ascii="宋体" w:hAnsi="宋体"/>
          <w:kern w:val="0"/>
          <w:sz w:val="24"/>
          <w:szCs w:val="22"/>
          <w:shd w:val="clear" w:color="050000" w:fill="auto"/>
          <w:lang w:val="en-US" w:eastAsia="zh-CN"/>
        </w:rPr>
        <w:t>现场获取</w:t>
      </w:r>
      <w:r>
        <w:rPr>
          <w:rFonts w:hint="eastAsia" w:ascii="宋体" w:hAnsi="宋体"/>
          <w:kern w:val="0"/>
          <w:sz w:val="24"/>
          <w:szCs w:val="22"/>
          <w:shd w:val="clear" w:color="050000" w:fill="auto"/>
        </w:rPr>
        <w:t xml:space="preserve">； </w:t>
      </w:r>
    </w:p>
    <w:p>
      <w:pPr>
        <w:widowControl/>
        <w:spacing w:line="460" w:lineRule="exact"/>
        <w:ind w:firstLine="480" w:firstLineChars="200"/>
        <w:jc w:val="left"/>
        <w:rPr>
          <w:rFonts w:ascii="宋体" w:hAnsi="宋体"/>
          <w:kern w:val="0"/>
          <w:sz w:val="24"/>
          <w:szCs w:val="22"/>
        </w:rPr>
      </w:pPr>
      <w:r>
        <w:rPr>
          <w:rFonts w:hint="eastAsia" w:ascii="宋体" w:hAnsi="宋体"/>
          <w:kern w:val="0"/>
          <w:sz w:val="24"/>
          <w:szCs w:val="22"/>
          <w:shd w:val="clear" w:color="050000" w:fill="auto"/>
        </w:rPr>
        <w:t>售价</w:t>
      </w:r>
      <w:r>
        <w:rPr>
          <w:rFonts w:hint="eastAsia" w:ascii="宋体" w:hAnsi="宋体"/>
          <w:kern w:val="0"/>
          <w:sz w:val="24"/>
          <w:szCs w:val="22"/>
        </w:rPr>
        <w:t>：200元</w:t>
      </w:r>
      <w:r>
        <w:rPr>
          <w:rFonts w:hint="eastAsia" w:ascii="宋体" w:hAnsi="宋体"/>
          <w:kern w:val="0"/>
          <w:sz w:val="24"/>
          <w:szCs w:val="22"/>
          <w:lang w:eastAsia="zh-CN"/>
        </w:rPr>
        <w:t>；</w:t>
      </w:r>
      <w:r>
        <w:rPr>
          <w:rFonts w:hint="eastAsia" w:ascii="宋体" w:hAnsi="宋体"/>
          <w:kern w:val="0"/>
          <w:sz w:val="24"/>
          <w:szCs w:val="22"/>
        </w:rPr>
        <w:t xml:space="preserve"> </w:t>
      </w:r>
    </w:p>
    <w:p>
      <w:pPr>
        <w:widowControl/>
        <w:spacing w:line="460" w:lineRule="exact"/>
        <w:ind w:firstLine="482" w:firstLineChars="200"/>
        <w:jc w:val="left"/>
        <w:outlineLvl w:val="0"/>
        <w:rPr>
          <w:rFonts w:ascii="宋体" w:hAnsi="宋体"/>
          <w:b/>
          <w:bCs/>
          <w:kern w:val="0"/>
          <w:sz w:val="24"/>
          <w:szCs w:val="22"/>
        </w:rPr>
      </w:pPr>
      <w:bookmarkStart w:id="4" w:name="_Toc4111"/>
      <w:r>
        <w:rPr>
          <w:rFonts w:hint="eastAsia" w:ascii="宋体" w:hAnsi="宋体"/>
          <w:b/>
          <w:bCs/>
          <w:kern w:val="0"/>
          <w:sz w:val="24"/>
          <w:szCs w:val="22"/>
        </w:rPr>
        <w:t>四、提交投标文件截止时间、开标时间和地点</w:t>
      </w:r>
      <w:bookmarkEnd w:id="4"/>
    </w:p>
    <w:p>
      <w:pPr>
        <w:widowControl/>
        <w:spacing w:line="460" w:lineRule="exact"/>
        <w:ind w:firstLine="480" w:firstLineChars="200"/>
        <w:jc w:val="left"/>
        <w:rPr>
          <w:rFonts w:ascii="宋体" w:hAnsi="宋体"/>
          <w:kern w:val="0"/>
          <w:sz w:val="24"/>
          <w:szCs w:val="22"/>
        </w:rPr>
      </w:pPr>
      <w:r>
        <w:rPr>
          <w:rFonts w:hint="eastAsia" w:ascii="宋体" w:hAnsi="宋体"/>
          <w:kern w:val="0"/>
          <w:sz w:val="24"/>
          <w:szCs w:val="22"/>
        </w:rPr>
        <w:t>2022年</w:t>
      </w:r>
      <w:r>
        <w:rPr>
          <w:rFonts w:hint="eastAsia" w:ascii="宋体" w:hAnsi="宋体"/>
          <w:kern w:val="0"/>
          <w:sz w:val="24"/>
          <w:szCs w:val="22"/>
          <w:highlight w:val="none"/>
          <w:lang w:val="en-US" w:eastAsia="zh-CN"/>
        </w:rPr>
        <w:t>8</w:t>
      </w:r>
      <w:r>
        <w:rPr>
          <w:rFonts w:hint="eastAsia" w:ascii="宋体" w:hAnsi="宋体"/>
          <w:kern w:val="0"/>
          <w:sz w:val="24"/>
          <w:szCs w:val="22"/>
          <w:highlight w:val="none"/>
        </w:rPr>
        <w:t>月1</w:t>
      </w:r>
      <w:r>
        <w:rPr>
          <w:rFonts w:hint="eastAsia" w:ascii="宋体" w:hAnsi="宋体"/>
          <w:kern w:val="0"/>
          <w:sz w:val="24"/>
          <w:szCs w:val="22"/>
          <w:highlight w:val="none"/>
          <w:lang w:val="en-US" w:eastAsia="zh-CN"/>
        </w:rPr>
        <w:t>5</w:t>
      </w:r>
      <w:r>
        <w:rPr>
          <w:rFonts w:hint="eastAsia" w:ascii="宋体" w:hAnsi="宋体"/>
          <w:kern w:val="0"/>
          <w:sz w:val="24"/>
          <w:szCs w:val="22"/>
          <w:highlight w:val="none"/>
        </w:rPr>
        <w:t>日16点30分（北</w:t>
      </w:r>
      <w:r>
        <w:rPr>
          <w:rFonts w:hint="eastAsia" w:ascii="宋体" w:hAnsi="宋体"/>
          <w:kern w:val="0"/>
          <w:sz w:val="24"/>
          <w:szCs w:val="22"/>
        </w:rPr>
        <w:t>京时间）；</w:t>
      </w:r>
    </w:p>
    <w:p>
      <w:pPr>
        <w:widowControl/>
        <w:tabs>
          <w:tab w:val="left" w:pos="4980"/>
          <w:tab w:val="right" w:pos="8312"/>
        </w:tabs>
        <w:spacing w:line="460" w:lineRule="exact"/>
        <w:ind w:firstLine="480" w:firstLineChars="200"/>
        <w:jc w:val="left"/>
        <w:rPr>
          <w:rFonts w:ascii="宋体" w:hAnsi="宋体"/>
          <w:kern w:val="0"/>
          <w:sz w:val="24"/>
          <w:szCs w:val="22"/>
        </w:rPr>
      </w:pPr>
      <w:r>
        <w:rPr>
          <w:rFonts w:hint="eastAsia" w:ascii="宋体" w:hAnsi="宋体"/>
          <w:kern w:val="0"/>
          <w:sz w:val="24"/>
          <w:szCs w:val="22"/>
        </w:rPr>
        <w:t>地点：新疆伊宁市开发区上海北路鸿泰康城小区旁院内办公楼2楼；</w:t>
      </w:r>
    </w:p>
    <w:p>
      <w:pPr>
        <w:widowControl/>
        <w:numPr>
          <w:ilvl w:val="0"/>
          <w:numId w:val="3"/>
        </w:numPr>
        <w:tabs>
          <w:tab w:val="left" w:pos="4980"/>
          <w:tab w:val="right" w:pos="8312"/>
        </w:tabs>
        <w:spacing w:line="460" w:lineRule="exact"/>
        <w:ind w:firstLine="482" w:firstLineChars="200"/>
        <w:jc w:val="left"/>
        <w:outlineLvl w:val="0"/>
        <w:rPr>
          <w:rFonts w:ascii="宋体" w:hAnsi="宋体"/>
          <w:b/>
          <w:bCs/>
          <w:kern w:val="0"/>
          <w:sz w:val="24"/>
          <w:szCs w:val="22"/>
        </w:rPr>
      </w:pPr>
      <w:bookmarkStart w:id="5" w:name="_Toc25835"/>
      <w:r>
        <w:rPr>
          <w:rFonts w:hint="eastAsia" w:ascii="宋体" w:hAnsi="宋体"/>
          <w:b/>
          <w:bCs/>
          <w:kern w:val="0"/>
          <w:sz w:val="24"/>
          <w:szCs w:val="22"/>
        </w:rPr>
        <w:t>招标公告期限：</w:t>
      </w:r>
      <w:bookmarkEnd w:id="5"/>
    </w:p>
    <w:p>
      <w:pPr>
        <w:widowControl/>
        <w:tabs>
          <w:tab w:val="left" w:pos="4980"/>
          <w:tab w:val="right" w:pos="8312"/>
        </w:tabs>
        <w:spacing w:line="460" w:lineRule="exact"/>
        <w:ind w:firstLine="480" w:firstLineChars="200"/>
        <w:jc w:val="left"/>
        <w:rPr>
          <w:rFonts w:ascii="宋体" w:hAnsi="宋体"/>
          <w:kern w:val="0"/>
          <w:sz w:val="24"/>
          <w:szCs w:val="22"/>
        </w:rPr>
      </w:pPr>
      <w:r>
        <w:rPr>
          <w:rFonts w:hint="eastAsia" w:ascii="宋体" w:hAnsi="宋体"/>
          <w:kern w:val="0"/>
          <w:sz w:val="24"/>
          <w:szCs w:val="22"/>
        </w:rPr>
        <w:t>自本公告发出之日起5个工作日</w:t>
      </w:r>
    </w:p>
    <w:p>
      <w:pPr>
        <w:widowControl/>
        <w:tabs>
          <w:tab w:val="left" w:pos="4980"/>
          <w:tab w:val="right" w:pos="8312"/>
        </w:tabs>
        <w:spacing w:line="460" w:lineRule="exact"/>
        <w:ind w:firstLine="482" w:firstLineChars="200"/>
        <w:jc w:val="left"/>
        <w:outlineLvl w:val="0"/>
        <w:rPr>
          <w:rFonts w:ascii="宋体" w:hAnsi="宋体"/>
          <w:b/>
          <w:bCs/>
          <w:kern w:val="0"/>
          <w:sz w:val="24"/>
          <w:szCs w:val="22"/>
        </w:rPr>
      </w:pPr>
      <w:bookmarkStart w:id="6" w:name="_Toc22988"/>
      <w:r>
        <w:rPr>
          <w:rFonts w:hint="eastAsia" w:ascii="宋体" w:hAnsi="宋体"/>
          <w:b/>
          <w:bCs/>
          <w:kern w:val="0"/>
          <w:sz w:val="24"/>
          <w:szCs w:val="22"/>
        </w:rPr>
        <w:t>六、其他补充事宜</w:t>
      </w:r>
      <w:bookmarkEnd w:id="6"/>
    </w:p>
    <w:p>
      <w:pPr>
        <w:widowControl/>
        <w:spacing w:line="360" w:lineRule="auto"/>
        <w:ind w:firstLine="480" w:firstLineChars="200"/>
        <w:rPr>
          <w:rFonts w:ascii="宋体" w:hAnsi="宋体"/>
          <w:sz w:val="24"/>
        </w:rPr>
      </w:pPr>
      <w:r>
        <w:rPr>
          <w:rFonts w:hint="eastAsia" w:ascii="宋体" w:hAnsi="宋体"/>
          <w:sz w:val="24"/>
          <w:shd w:val="clear" w:color="050000" w:fill="auto"/>
        </w:rPr>
        <w:t>（1）获取招标文件所需携带证件：法人代表授权委托书原件；被授权人《居民身份证》原件；企业营业执照原件（</w:t>
      </w:r>
      <w:r>
        <w:rPr>
          <w:rFonts w:hint="eastAsia" w:ascii="宋体" w:hAnsi="宋体"/>
          <w:kern w:val="0"/>
          <w:sz w:val="24"/>
        </w:rPr>
        <w:t>要求投标人具有上述产品生产经营范围，</w:t>
      </w:r>
      <w:r>
        <w:rPr>
          <w:rFonts w:hint="eastAsia" w:ascii="宋体" w:hAnsi="宋体"/>
          <w:sz w:val="24"/>
          <w:shd w:val="clear" w:color="050000" w:fill="auto"/>
        </w:rPr>
        <w:t>三证合一）；</w:t>
      </w:r>
      <w:r>
        <w:rPr>
          <w:rFonts w:hint="eastAsia" w:ascii="宋体" w:hAnsi="宋体"/>
          <w:sz w:val="24"/>
          <w:shd w:val="clear" w:color="050000" w:fill="auto"/>
          <w:lang w:val="en-US" w:eastAsia="zh-CN"/>
        </w:rPr>
        <w:t>投标人</w:t>
      </w:r>
      <w:r>
        <w:rPr>
          <w:rFonts w:hint="eastAsia" w:ascii="宋体" w:hAnsi="宋体" w:cs="宋体"/>
          <w:kern w:val="0"/>
          <w:sz w:val="24"/>
          <w:szCs w:val="22"/>
          <w:shd w:val="clear" w:color="050000" w:fill="auto"/>
        </w:rPr>
        <w:t>城乡规划编制乙级（含）以上资质及测绘乙级（含）以上资质或土地规划乙级（含）以上资质及测绘乙级（含）以上资质</w:t>
      </w:r>
      <w:r>
        <w:rPr>
          <w:rFonts w:hint="eastAsia" w:ascii="宋体" w:hAnsi="宋体" w:cs="宋体"/>
          <w:kern w:val="0"/>
          <w:sz w:val="24"/>
          <w:szCs w:val="22"/>
          <w:shd w:val="clear" w:color="050000" w:fill="auto"/>
          <w:lang w:val="en-US" w:eastAsia="zh-CN"/>
        </w:rPr>
        <w:t>证书原件</w:t>
      </w:r>
      <w:r>
        <w:rPr>
          <w:rFonts w:hint="eastAsia" w:ascii="宋体" w:hAnsi="宋体" w:cs="宋体"/>
          <w:bCs/>
          <w:kern w:val="0"/>
          <w:sz w:val="24"/>
          <w:szCs w:val="22"/>
          <w:shd w:val="clear" w:color="050000" w:fill="auto"/>
        </w:rPr>
        <w:t>；</w:t>
      </w:r>
      <w:r>
        <w:rPr>
          <w:rFonts w:hint="eastAsia" w:ascii="宋体" w:hAnsi="宋体"/>
          <w:bCs/>
          <w:kern w:val="0"/>
          <w:sz w:val="24"/>
          <w:szCs w:val="22"/>
          <w:shd w:val="clear" w:color="050000" w:fill="auto"/>
        </w:rPr>
        <w:t>《中华人民共和国政府采购法实施条例》第十七条规定提供的证明材料</w:t>
      </w:r>
      <w:r>
        <w:rPr>
          <w:rFonts w:hint="eastAsia" w:ascii="宋体" w:hAnsi="宋体"/>
          <w:sz w:val="24"/>
          <w:shd w:val="clear" w:color="050000" w:fill="auto"/>
        </w:rPr>
        <w:t>；</w:t>
      </w:r>
    </w:p>
    <w:p>
      <w:pPr>
        <w:widowControl/>
        <w:spacing w:line="360" w:lineRule="auto"/>
        <w:ind w:firstLine="480" w:firstLineChars="200"/>
        <w:rPr>
          <w:rFonts w:ascii="宋体" w:hAnsi="宋体"/>
          <w:sz w:val="24"/>
        </w:rPr>
      </w:pPr>
      <w:r>
        <w:rPr>
          <w:rFonts w:hint="eastAsia" w:ascii="宋体" w:hAnsi="宋体"/>
          <w:sz w:val="24"/>
          <w:shd w:val="clear" w:color="050000" w:fill="auto"/>
        </w:rPr>
        <w:t>上述证件资料须带原件及加盖公章复印件一套，缺一不可。</w:t>
      </w:r>
    </w:p>
    <w:p>
      <w:pPr>
        <w:widowControl/>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shd w:val="clear" w:color="050000" w:fill="auto"/>
        </w:rPr>
        <w:t>投标人认为采购文件使自己的权益受到损害的，可以按政府采购法的相关规定以书面形式向采购人和采购代理机构提出质疑。质疑投标人对采购人、采购代理机构的答复不满意或者采购人、采购代理机构未在规定的时间内作出答复的，可以在答复期满后十五个工作日内向同级政府采购监督管理部门投诉。 </w:t>
      </w:r>
    </w:p>
    <w:p>
      <w:pPr>
        <w:widowControl/>
        <w:tabs>
          <w:tab w:val="left" w:pos="4980"/>
          <w:tab w:val="right" w:pos="8312"/>
        </w:tabs>
        <w:spacing w:line="460" w:lineRule="exact"/>
        <w:ind w:firstLine="414" w:firstLineChars="200"/>
        <w:jc w:val="left"/>
        <w:outlineLvl w:val="0"/>
        <w:rPr>
          <w:rFonts w:ascii="宋体" w:hAnsi="宋体"/>
          <w:b/>
          <w:bCs/>
          <w:kern w:val="0"/>
          <w:sz w:val="24"/>
          <w:szCs w:val="22"/>
        </w:rPr>
      </w:pPr>
      <w:bookmarkStart w:id="7" w:name="_Toc10170"/>
      <w:r>
        <w:rPr>
          <w:rFonts w:hint="eastAsia" w:ascii="宋体" w:hAnsi="宋体"/>
          <w:b/>
          <w:bCs/>
          <w:spacing w:val="-17"/>
          <w:kern w:val="0"/>
          <w:sz w:val="24"/>
        </w:rPr>
        <w:t>七、</w:t>
      </w:r>
      <w:r>
        <w:rPr>
          <w:rFonts w:hint="eastAsia" w:ascii="宋体" w:hAnsi="宋体"/>
          <w:b/>
          <w:bCs/>
          <w:kern w:val="0"/>
          <w:sz w:val="24"/>
        </w:rPr>
        <w:t>联系方式：</w:t>
      </w:r>
      <w:bookmarkEnd w:id="7"/>
    </w:p>
    <w:p>
      <w:pPr>
        <w:widowControl/>
        <w:spacing w:line="460" w:lineRule="exact"/>
        <w:ind w:firstLine="480" w:firstLineChars="200"/>
        <w:jc w:val="left"/>
        <w:outlineLvl w:val="1"/>
        <w:rPr>
          <w:rFonts w:ascii="宋体" w:hAnsi="宋体"/>
          <w:kern w:val="0"/>
          <w:sz w:val="24"/>
          <w:szCs w:val="22"/>
        </w:rPr>
      </w:pPr>
      <w:r>
        <w:rPr>
          <w:rFonts w:hint="eastAsia" w:ascii="宋体" w:hAnsi="宋体"/>
          <w:kern w:val="0"/>
          <w:sz w:val="24"/>
          <w:szCs w:val="22"/>
        </w:rPr>
        <w:t>1.采购人信息：</w:t>
      </w:r>
    </w:p>
    <w:p>
      <w:pPr>
        <w:widowControl/>
        <w:spacing w:line="460" w:lineRule="exact"/>
        <w:ind w:firstLine="480" w:firstLineChars="200"/>
        <w:jc w:val="left"/>
        <w:rPr>
          <w:rFonts w:hint="eastAsia" w:ascii="宋体" w:hAnsi="宋体" w:eastAsia="宋体"/>
          <w:kern w:val="0"/>
          <w:sz w:val="24"/>
          <w:lang w:eastAsia="zh-CN"/>
        </w:rPr>
      </w:pPr>
      <w:r>
        <w:rPr>
          <w:rFonts w:hint="eastAsia" w:ascii="宋体" w:hAnsi="宋体"/>
          <w:kern w:val="0"/>
          <w:sz w:val="24"/>
        </w:rPr>
        <w:t>名    称：</w:t>
      </w:r>
      <w:r>
        <w:rPr>
          <w:rFonts w:hint="eastAsia" w:ascii="宋体" w:hAnsi="宋体" w:cs="宋体"/>
          <w:kern w:val="0"/>
          <w:sz w:val="24"/>
          <w:lang w:eastAsia="zh-CN"/>
        </w:rPr>
        <w:t>尼勒克县自然资源局</w:t>
      </w:r>
    </w:p>
    <w:p>
      <w:pPr>
        <w:widowControl/>
        <w:spacing w:line="460" w:lineRule="exact"/>
        <w:ind w:firstLine="480" w:firstLineChars="200"/>
        <w:jc w:val="left"/>
        <w:rPr>
          <w:rFonts w:ascii="宋体" w:hAnsi="宋体" w:cs="宋体"/>
          <w:kern w:val="0"/>
          <w:sz w:val="24"/>
        </w:rPr>
      </w:pPr>
      <w:r>
        <w:rPr>
          <w:rFonts w:hint="eastAsia" w:ascii="宋体" w:hAnsi="宋体"/>
          <w:kern w:val="0"/>
          <w:sz w:val="24"/>
          <w:shd w:val="clear" w:color="050000" w:fill="auto"/>
        </w:rPr>
        <w:t>地    址：</w:t>
      </w:r>
      <w:r>
        <w:rPr>
          <w:rFonts w:hint="eastAsia" w:ascii="宋体" w:hAnsi="宋体" w:cs="宋体"/>
          <w:kern w:val="0"/>
          <w:sz w:val="24"/>
        </w:rPr>
        <w:t>尼勒克县境内</w:t>
      </w:r>
    </w:p>
    <w:p>
      <w:pPr>
        <w:widowControl/>
        <w:spacing w:line="460" w:lineRule="exact"/>
        <w:ind w:firstLine="480" w:firstLineChars="200"/>
        <w:jc w:val="left"/>
        <w:rPr>
          <w:rFonts w:hint="default" w:ascii="宋体" w:hAnsi="宋体" w:eastAsia="宋体"/>
          <w:kern w:val="0"/>
          <w:sz w:val="24"/>
          <w:szCs w:val="22"/>
          <w:lang w:val="en-US" w:eastAsia="zh-CN"/>
        </w:rPr>
      </w:pPr>
      <w:r>
        <w:rPr>
          <w:rFonts w:hint="eastAsia" w:ascii="宋体" w:hAnsi="宋体"/>
          <w:kern w:val="0"/>
          <w:sz w:val="24"/>
        </w:rPr>
        <w:t>联 系 人：</w:t>
      </w:r>
      <w:r>
        <w:rPr>
          <w:rFonts w:hint="eastAsia" w:ascii="宋体" w:hAnsi="宋体"/>
          <w:kern w:val="0"/>
          <w:sz w:val="24"/>
          <w:lang w:val="en-US" w:eastAsia="zh-CN"/>
        </w:rPr>
        <w:t>王芳</w:t>
      </w:r>
    </w:p>
    <w:p>
      <w:pPr>
        <w:widowControl/>
        <w:spacing w:line="460" w:lineRule="exact"/>
        <w:ind w:firstLine="480" w:firstLineChars="200"/>
        <w:jc w:val="left"/>
        <w:rPr>
          <w:rFonts w:ascii="宋体" w:hAnsi="宋体"/>
          <w:kern w:val="0"/>
          <w:sz w:val="24"/>
        </w:rPr>
      </w:pPr>
      <w:r>
        <w:rPr>
          <w:rFonts w:hint="eastAsia" w:ascii="宋体" w:hAnsi="宋体"/>
          <w:kern w:val="0"/>
          <w:sz w:val="24"/>
          <w:szCs w:val="22"/>
          <w:shd w:val="clear" w:color="050000" w:fill="auto"/>
        </w:rPr>
        <w:t>联系方式：</w:t>
      </w:r>
      <w:r>
        <w:rPr>
          <w:rFonts w:hint="eastAsia" w:ascii="宋体" w:hAnsi="宋体" w:cs="宋体"/>
          <w:kern w:val="0"/>
          <w:sz w:val="24"/>
        </w:rPr>
        <w:t>13364811039</w:t>
      </w:r>
    </w:p>
    <w:p>
      <w:pPr>
        <w:widowControl/>
        <w:spacing w:line="460" w:lineRule="exact"/>
        <w:ind w:firstLine="480" w:firstLineChars="200"/>
        <w:jc w:val="left"/>
        <w:outlineLvl w:val="1"/>
        <w:rPr>
          <w:rFonts w:ascii="宋体" w:hAnsi="宋体"/>
          <w:kern w:val="0"/>
          <w:sz w:val="24"/>
          <w:szCs w:val="22"/>
        </w:rPr>
      </w:pPr>
      <w:r>
        <w:rPr>
          <w:rFonts w:hint="eastAsia" w:ascii="宋体" w:hAnsi="宋体"/>
          <w:kern w:val="0"/>
          <w:sz w:val="24"/>
          <w:szCs w:val="22"/>
        </w:rPr>
        <w:t>2.采购代理机构信息</w:t>
      </w:r>
    </w:p>
    <w:p>
      <w:pPr>
        <w:widowControl/>
        <w:spacing w:line="460" w:lineRule="exact"/>
        <w:ind w:firstLine="480" w:firstLineChars="200"/>
        <w:jc w:val="left"/>
        <w:rPr>
          <w:rFonts w:hint="eastAsia" w:ascii="宋体" w:hAnsi="宋体" w:eastAsia="宋体"/>
          <w:spacing w:val="-17"/>
          <w:kern w:val="0"/>
          <w:sz w:val="24"/>
          <w:szCs w:val="22"/>
          <w:lang w:eastAsia="zh-CN"/>
        </w:rPr>
      </w:pPr>
      <w:r>
        <w:rPr>
          <w:rFonts w:hint="eastAsia" w:ascii="宋体" w:hAnsi="宋体"/>
          <w:kern w:val="0"/>
          <w:sz w:val="24"/>
          <w:szCs w:val="22"/>
        </w:rPr>
        <w:t xml:space="preserve">名    称： </w:t>
      </w:r>
      <w:r>
        <w:rPr>
          <w:rFonts w:hint="eastAsia" w:ascii="宋体" w:hAnsi="宋体"/>
          <w:kern w:val="0"/>
          <w:sz w:val="24"/>
          <w:szCs w:val="22"/>
          <w:lang w:eastAsia="zh-CN"/>
        </w:rPr>
        <w:t>新疆拓越招标代理有限公司</w:t>
      </w:r>
    </w:p>
    <w:p>
      <w:pPr>
        <w:widowControl/>
        <w:tabs>
          <w:tab w:val="left" w:pos="4980"/>
          <w:tab w:val="right" w:pos="8312"/>
        </w:tabs>
        <w:spacing w:line="460" w:lineRule="exact"/>
        <w:ind w:firstLine="480" w:firstLineChars="200"/>
        <w:jc w:val="left"/>
        <w:rPr>
          <w:rFonts w:hint="eastAsia" w:ascii="宋体" w:hAnsi="宋体" w:eastAsia="宋体"/>
          <w:spacing w:val="-10"/>
          <w:kern w:val="0"/>
          <w:sz w:val="24"/>
          <w:szCs w:val="22"/>
          <w:shd w:val="clear" w:color="050000" w:fill="auto"/>
          <w:lang w:eastAsia="zh-CN"/>
        </w:rPr>
      </w:pPr>
      <w:r>
        <w:rPr>
          <w:rFonts w:hint="eastAsia" w:ascii="宋体" w:hAnsi="宋体"/>
          <w:kern w:val="0"/>
          <w:sz w:val="24"/>
          <w:szCs w:val="22"/>
          <w:shd w:val="clear" w:color="050000" w:fill="auto"/>
        </w:rPr>
        <w:t>地    址：</w:t>
      </w:r>
      <w:r>
        <w:rPr>
          <w:rFonts w:hint="eastAsia" w:ascii="宋体" w:hAnsi="宋体"/>
          <w:spacing w:val="-10"/>
          <w:kern w:val="0"/>
          <w:sz w:val="24"/>
          <w:szCs w:val="22"/>
          <w:shd w:val="clear" w:color="050000" w:fill="auto"/>
        </w:rPr>
        <w:t xml:space="preserve"> </w:t>
      </w:r>
      <w:r>
        <w:rPr>
          <w:rFonts w:hint="eastAsia" w:ascii="宋体" w:hAnsi="宋体"/>
          <w:spacing w:val="-10"/>
          <w:kern w:val="0"/>
          <w:sz w:val="24"/>
          <w:szCs w:val="22"/>
          <w:shd w:val="clear" w:color="050000" w:fill="auto"/>
          <w:lang w:eastAsia="zh-CN"/>
        </w:rPr>
        <w:t>新疆伊宁市开发区上海北路鸿泰康城小区旁院内办公楼2楼</w:t>
      </w:r>
    </w:p>
    <w:p>
      <w:pPr>
        <w:widowControl/>
        <w:tabs>
          <w:tab w:val="left" w:pos="4980"/>
          <w:tab w:val="right" w:pos="8312"/>
        </w:tabs>
        <w:spacing w:line="460" w:lineRule="exact"/>
        <w:ind w:firstLine="480" w:firstLineChars="200"/>
        <w:jc w:val="left"/>
        <w:rPr>
          <w:rFonts w:hint="default" w:ascii="宋体" w:hAnsi="宋体" w:eastAsia="宋体"/>
          <w:kern w:val="0"/>
          <w:sz w:val="24"/>
          <w:szCs w:val="22"/>
          <w:shd w:val="clear" w:color="050000" w:fill="auto"/>
          <w:lang w:val="en-US" w:eastAsia="zh-CN"/>
        </w:rPr>
      </w:pPr>
      <w:r>
        <w:rPr>
          <w:rFonts w:hint="eastAsia" w:ascii="宋体" w:hAnsi="宋体"/>
          <w:bCs/>
          <w:kern w:val="0"/>
          <w:sz w:val="24"/>
          <w:szCs w:val="22"/>
          <w:shd w:val="clear" w:color="050000" w:fill="auto"/>
        </w:rPr>
        <w:t>项目联系人：</w:t>
      </w:r>
      <w:r>
        <w:rPr>
          <w:rFonts w:hint="eastAsia" w:ascii="宋体" w:hAnsi="宋体"/>
          <w:bCs/>
          <w:kern w:val="0"/>
          <w:sz w:val="24"/>
          <w:szCs w:val="22"/>
          <w:shd w:val="clear" w:color="050000" w:fill="auto"/>
          <w:lang w:val="en-US" w:eastAsia="zh-CN"/>
        </w:rPr>
        <w:t>张姝、李文慧</w:t>
      </w:r>
    </w:p>
    <w:p>
      <w:pPr>
        <w:widowControl/>
        <w:tabs>
          <w:tab w:val="left" w:pos="4980"/>
          <w:tab w:val="right" w:pos="8312"/>
        </w:tabs>
        <w:spacing w:line="460" w:lineRule="exact"/>
        <w:ind w:firstLine="480" w:firstLineChars="200"/>
        <w:jc w:val="left"/>
        <w:rPr>
          <w:rFonts w:hint="default" w:ascii="宋体" w:hAnsi="宋体" w:eastAsia="宋体"/>
          <w:kern w:val="0"/>
          <w:sz w:val="24"/>
          <w:szCs w:val="22"/>
          <w:shd w:val="clear" w:color="050000" w:fill="auto"/>
          <w:lang w:val="en-US" w:eastAsia="zh-CN"/>
        </w:rPr>
      </w:pPr>
      <w:r>
        <w:rPr>
          <w:rFonts w:hint="eastAsia" w:ascii="宋体" w:hAnsi="宋体"/>
          <w:kern w:val="0"/>
          <w:sz w:val="24"/>
          <w:szCs w:val="22"/>
          <w:shd w:val="clear" w:color="050000" w:fill="auto"/>
        </w:rPr>
        <w:t xml:space="preserve">联系方式： </w:t>
      </w:r>
      <w:r>
        <w:rPr>
          <w:rFonts w:hint="eastAsia" w:ascii="宋体" w:hAnsi="宋体"/>
          <w:kern w:val="0"/>
          <w:sz w:val="24"/>
          <w:szCs w:val="22"/>
          <w:shd w:val="clear" w:color="050000" w:fill="auto"/>
          <w:lang w:val="en-US" w:eastAsia="zh-CN"/>
        </w:rPr>
        <w:t>18299255568</w:t>
      </w:r>
    </w:p>
    <w:p>
      <w:pPr>
        <w:widowControl/>
        <w:snapToGrid w:val="0"/>
        <w:spacing w:line="240" w:lineRule="atLeast"/>
        <w:jc w:val="left"/>
        <w:rPr>
          <w:rFonts w:ascii="宋体" w:hAnsi="宋体" w:cs="宋体"/>
          <w:kern w:val="0"/>
          <w:sz w:val="24"/>
          <w:szCs w:val="22"/>
          <w:shd w:val="clear" w:color="050000" w:fill="auto"/>
        </w:rPr>
      </w:pPr>
    </w:p>
    <w:p>
      <w:pPr>
        <w:widowControl/>
        <w:snapToGrid w:val="0"/>
        <w:spacing w:line="240" w:lineRule="atLeast"/>
        <w:jc w:val="left"/>
        <w:rPr>
          <w:rFonts w:ascii="宋体" w:hAnsi="宋体" w:cs="宋体"/>
          <w:kern w:val="0"/>
          <w:sz w:val="24"/>
          <w:szCs w:val="22"/>
          <w:shd w:val="clear" w:color="050000" w:fill="auto"/>
        </w:rPr>
      </w:pPr>
    </w:p>
    <w:p>
      <w:pPr>
        <w:widowControl/>
        <w:snapToGrid w:val="0"/>
        <w:jc w:val="left"/>
        <w:rPr>
          <w:rFonts w:ascii="宋体" w:hAnsi="宋体" w:cs="宋体"/>
          <w:kern w:val="0"/>
          <w:sz w:val="24"/>
          <w:szCs w:val="22"/>
          <w:shd w:val="clear" w:color="050000" w:fill="auto"/>
        </w:rPr>
      </w:pPr>
    </w:p>
    <w:p>
      <w:pPr>
        <w:widowControl/>
        <w:snapToGrid w:val="0"/>
        <w:jc w:val="left"/>
        <w:rPr>
          <w:rFonts w:ascii="宋体" w:hAnsi="宋体" w:cs="宋体"/>
          <w:kern w:val="0"/>
          <w:sz w:val="24"/>
          <w:szCs w:val="22"/>
          <w:shd w:val="clear" w:color="050000" w:fill="auto"/>
        </w:rPr>
      </w:pPr>
    </w:p>
    <w:p>
      <w:pPr>
        <w:widowControl/>
        <w:snapToGrid w:val="0"/>
        <w:spacing w:line="240" w:lineRule="atLeast"/>
        <w:jc w:val="left"/>
        <w:rPr>
          <w:rFonts w:ascii="宋体" w:hAnsi="宋体" w:cs="宋体"/>
          <w:kern w:val="0"/>
          <w:sz w:val="24"/>
          <w:szCs w:val="22"/>
          <w:shd w:val="clear" w:color="050000" w:fill="auto"/>
        </w:rPr>
      </w:pPr>
    </w:p>
    <w:p>
      <w:pPr>
        <w:widowControl/>
        <w:spacing w:line="460" w:lineRule="exact"/>
        <w:ind w:firstLine="480" w:firstLineChars="200"/>
        <w:jc w:val="right"/>
        <w:rPr>
          <w:rFonts w:ascii="宋体" w:hAnsi="宋体"/>
          <w:kern w:val="0"/>
          <w:sz w:val="24"/>
          <w:szCs w:val="22"/>
          <w:shd w:val="clear" w:color="050000" w:fill="auto"/>
        </w:rPr>
      </w:pPr>
      <w:r>
        <w:rPr>
          <w:rFonts w:hint="eastAsia"/>
          <w:bCs/>
          <w:kern w:val="0"/>
          <w:sz w:val="24"/>
          <w:szCs w:val="22"/>
          <w:shd w:val="clear" w:color="050000" w:fill="auto"/>
        </w:rPr>
        <w:t xml:space="preserve">    </w:t>
      </w:r>
      <w:r>
        <w:rPr>
          <w:rFonts w:hint="eastAsia" w:ascii="宋体" w:hAnsi="宋体"/>
          <w:kern w:val="0"/>
          <w:sz w:val="24"/>
          <w:szCs w:val="22"/>
          <w:shd w:val="clear" w:color="050000" w:fill="auto"/>
          <w:lang w:eastAsia="zh-CN"/>
        </w:rPr>
        <w:t>新疆拓越招标代理有限公司</w:t>
      </w:r>
      <w:r>
        <w:rPr>
          <w:rFonts w:hint="eastAsia" w:ascii="宋体" w:hAnsi="宋体"/>
          <w:kern w:val="0"/>
          <w:sz w:val="24"/>
          <w:szCs w:val="22"/>
          <w:shd w:val="clear" w:color="050000" w:fill="auto"/>
        </w:rPr>
        <w:t xml:space="preserve">    </w:t>
      </w:r>
      <w:r>
        <w:rPr>
          <w:rFonts w:hint="eastAsia"/>
          <w:bCs/>
          <w:kern w:val="0"/>
          <w:sz w:val="24"/>
          <w:szCs w:val="22"/>
          <w:shd w:val="clear" w:color="050000" w:fill="auto"/>
        </w:rPr>
        <w:t xml:space="preserve">          </w:t>
      </w:r>
      <w:r>
        <w:rPr>
          <w:rFonts w:hint="eastAsia" w:ascii="宋体" w:hAnsi="宋体"/>
          <w:kern w:val="0"/>
          <w:sz w:val="24"/>
          <w:szCs w:val="22"/>
          <w:shd w:val="clear" w:color="050000" w:fill="auto"/>
        </w:rPr>
        <w:t xml:space="preserve">                              </w:t>
      </w:r>
    </w:p>
    <w:p>
      <w:pPr>
        <w:widowControl/>
        <w:jc w:val="center"/>
      </w:pPr>
      <w:r>
        <w:rPr>
          <w:rFonts w:hint="eastAsia"/>
          <w:bCs/>
          <w:kern w:val="0"/>
          <w:sz w:val="24"/>
          <w:szCs w:val="22"/>
          <w:shd w:val="clear" w:color="050000" w:fill="auto"/>
        </w:rPr>
        <w:t xml:space="preserve">                                                  </w:t>
      </w:r>
      <w:r>
        <w:rPr>
          <w:rFonts w:hint="eastAsia" w:ascii="宋体" w:hAnsi="宋体"/>
          <w:kern w:val="0"/>
          <w:sz w:val="24"/>
          <w:szCs w:val="22"/>
          <w:shd w:val="clear" w:color="050000" w:fill="auto"/>
        </w:rPr>
        <w:t xml:space="preserve"> </w:t>
      </w:r>
      <w:bookmarkStart w:id="8" w:name="_Toc25453"/>
      <w:r>
        <w:rPr>
          <w:rFonts w:hint="eastAsia" w:ascii="宋体" w:hAnsi="宋体"/>
          <w:kern w:val="0"/>
          <w:sz w:val="24"/>
          <w:szCs w:val="22"/>
          <w:shd w:val="clear" w:color="050000" w:fill="auto"/>
        </w:rPr>
        <w:t>2022年</w:t>
      </w:r>
      <w:r>
        <w:rPr>
          <w:rFonts w:hint="eastAsia" w:ascii="宋体" w:hAnsi="宋体"/>
          <w:kern w:val="0"/>
          <w:sz w:val="24"/>
          <w:szCs w:val="22"/>
          <w:shd w:val="clear" w:color="050000" w:fill="auto"/>
          <w:lang w:val="en-US" w:eastAsia="zh-CN"/>
        </w:rPr>
        <w:t>6</w:t>
      </w:r>
      <w:r>
        <w:rPr>
          <w:rFonts w:hint="eastAsia" w:ascii="宋体" w:hAnsi="宋体"/>
          <w:kern w:val="0"/>
          <w:sz w:val="24"/>
          <w:szCs w:val="22"/>
          <w:shd w:val="clear" w:color="050000" w:fill="auto"/>
        </w:rPr>
        <w:t>月</w:t>
      </w:r>
      <w:r>
        <w:rPr>
          <w:rFonts w:hint="eastAsia" w:ascii="宋体" w:hAnsi="宋体"/>
          <w:kern w:val="0"/>
          <w:sz w:val="24"/>
          <w:szCs w:val="22"/>
          <w:shd w:val="clear" w:color="050000" w:fill="auto"/>
          <w:lang w:val="en-US" w:eastAsia="zh-CN"/>
        </w:rPr>
        <w:t>28</w:t>
      </w:r>
      <w:r>
        <w:rPr>
          <w:rFonts w:hint="eastAsia" w:ascii="宋体" w:hAnsi="宋体"/>
          <w:kern w:val="0"/>
          <w:sz w:val="24"/>
          <w:szCs w:val="22"/>
          <w:shd w:val="clear" w:color="050000" w:fill="auto"/>
        </w:rPr>
        <w:t>日</w:t>
      </w:r>
      <w:bookmarkEnd w:id="8"/>
    </w:p>
    <w:p>
      <w:pPr>
        <w:pStyle w:val="4"/>
        <w:jc w:val="both"/>
        <w:rPr>
          <w:rFonts w:hint="eastAsia" w:ascii="宋体" w:hAnsi="宋体" w:eastAsia="宋体"/>
          <w:color w:val="auto"/>
          <w:sz w:val="28"/>
          <w:szCs w:val="28"/>
        </w:rPr>
      </w:pPr>
      <w:bookmarkStart w:id="9" w:name="_Toc25305"/>
    </w:p>
    <w:p>
      <w:pPr>
        <w:pStyle w:val="5"/>
        <w:rPr>
          <w:rFonts w:hint="eastAsia" w:ascii="宋体" w:hAnsi="宋体" w:eastAsia="宋体"/>
          <w:color w:val="auto"/>
          <w:sz w:val="28"/>
          <w:szCs w:val="28"/>
        </w:rPr>
      </w:pPr>
    </w:p>
    <w:p>
      <w:pPr>
        <w:pStyle w:val="5"/>
        <w:rPr>
          <w:rFonts w:hint="eastAsia" w:ascii="宋体" w:hAnsi="宋体" w:eastAsia="宋体"/>
          <w:color w:val="auto"/>
          <w:sz w:val="28"/>
          <w:szCs w:val="28"/>
        </w:rPr>
      </w:pPr>
    </w:p>
    <w:p>
      <w:pPr>
        <w:pStyle w:val="5"/>
        <w:rPr>
          <w:rFonts w:hint="eastAsia" w:ascii="宋体" w:hAnsi="宋体" w:eastAsia="宋体"/>
          <w:color w:val="auto"/>
          <w:sz w:val="28"/>
          <w:szCs w:val="28"/>
        </w:rPr>
      </w:pPr>
    </w:p>
    <w:p>
      <w:pPr>
        <w:pStyle w:val="5"/>
        <w:rPr>
          <w:rFonts w:hint="eastAsia" w:ascii="宋体" w:hAnsi="宋体" w:eastAsia="宋体"/>
          <w:color w:val="auto"/>
          <w:sz w:val="28"/>
          <w:szCs w:val="28"/>
        </w:rPr>
      </w:pPr>
    </w:p>
    <w:p>
      <w:pPr>
        <w:pStyle w:val="4"/>
        <w:jc w:val="both"/>
        <w:rPr>
          <w:rFonts w:hint="eastAsia" w:ascii="宋体" w:hAnsi="宋体" w:eastAsia="宋体"/>
          <w:color w:val="auto"/>
          <w:sz w:val="28"/>
          <w:szCs w:val="28"/>
        </w:rPr>
      </w:pPr>
    </w:p>
    <w:p>
      <w:pPr>
        <w:pStyle w:val="4"/>
        <w:jc w:val="center"/>
        <w:rPr>
          <w:rFonts w:ascii="宋体" w:hAnsi="宋体" w:eastAsia="宋体"/>
          <w:color w:val="auto"/>
          <w:sz w:val="28"/>
          <w:szCs w:val="28"/>
        </w:rPr>
      </w:pPr>
      <w:r>
        <w:rPr>
          <w:rFonts w:hint="eastAsia" w:ascii="宋体" w:hAnsi="宋体" w:eastAsia="宋体"/>
          <w:color w:val="auto"/>
          <w:sz w:val="28"/>
          <w:szCs w:val="28"/>
        </w:rPr>
        <w:t>第二</w:t>
      </w:r>
      <w:r>
        <w:rPr>
          <w:rFonts w:hint="eastAsia" w:ascii="宋体" w:hAnsi="宋体" w:eastAsia="宋体"/>
          <w:bCs/>
          <w:color w:val="auto"/>
          <w:sz w:val="28"/>
          <w:szCs w:val="28"/>
        </w:rPr>
        <w:t>章</w:t>
      </w:r>
      <w:r>
        <w:rPr>
          <w:rFonts w:hint="eastAsia" w:ascii="宋体" w:hAnsi="宋体" w:eastAsia="宋体"/>
          <w:bCs/>
          <w:color w:val="auto"/>
          <w:sz w:val="28"/>
          <w:szCs w:val="28"/>
          <w:lang w:val="en-US" w:eastAsia="zh-CN"/>
        </w:rPr>
        <w:t xml:space="preserve">  </w:t>
      </w:r>
      <w:r>
        <w:rPr>
          <w:rFonts w:hint="eastAsia" w:ascii="宋体" w:hAnsi="宋体" w:eastAsia="宋体"/>
          <w:color w:val="auto"/>
          <w:sz w:val="28"/>
          <w:szCs w:val="28"/>
        </w:rPr>
        <w:t>投标人须知</w:t>
      </w:r>
      <w:bookmarkEnd w:id="0"/>
      <w:bookmarkEnd w:id="9"/>
    </w:p>
    <w:p>
      <w:pPr>
        <w:widowControl/>
        <w:spacing w:line="366" w:lineRule="exact"/>
        <w:jc w:val="center"/>
        <w:outlineLvl w:val="0"/>
        <w:rPr>
          <w:rFonts w:ascii="宋体" w:hAnsi="宋体"/>
          <w:b/>
          <w:sz w:val="28"/>
          <w:szCs w:val="28"/>
        </w:rPr>
      </w:pPr>
      <w:bookmarkStart w:id="10" w:name="_Toc18540"/>
      <w:bookmarkStart w:id="11" w:name="_Toc485311093"/>
      <w:r>
        <w:rPr>
          <w:rFonts w:hint="eastAsia" w:ascii="宋体" w:hAnsi="宋体"/>
          <w:b/>
          <w:sz w:val="28"/>
          <w:szCs w:val="28"/>
        </w:rPr>
        <w:t>投标人须知前附表</w:t>
      </w:r>
      <w:bookmarkEnd w:id="10"/>
    </w:p>
    <w:tbl>
      <w:tblPr>
        <w:tblStyle w:val="23"/>
        <w:tblpPr w:leftFromText="180" w:rightFromText="180" w:vertAnchor="text" w:horzAnchor="page" w:tblpXSpec="center" w:tblpY="87"/>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2323"/>
        <w:gridCol w:w="6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9" w:type="dxa"/>
            <w:vAlign w:val="center"/>
          </w:tcPr>
          <w:p>
            <w:pPr>
              <w:widowControl/>
              <w:spacing w:line="360" w:lineRule="exact"/>
              <w:jc w:val="center"/>
              <w:rPr>
                <w:rFonts w:ascii="宋体" w:hAnsi="宋体" w:cs="宋体"/>
                <w:szCs w:val="21"/>
              </w:rPr>
            </w:pPr>
            <w:r>
              <w:rPr>
                <w:rFonts w:hint="eastAsia" w:ascii="宋体" w:hAnsi="宋体" w:cs="宋体"/>
                <w:b/>
                <w:bCs/>
                <w:szCs w:val="21"/>
              </w:rPr>
              <w:t>条款号</w:t>
            </w:r>
          </w:p>
        </w:tc>
        <w:tc>
          <w:tcPr>
            <w:tcW w:w="2323" w:type="dxa"/>
            <w:vAlign w:val="center"/>
          </w:tcPr>
          <w:p>
            <w:pPr>
              <w:widowControl/>
              <w:spacing w:line="360" w:lineRule="exact"/>
              <w:jc w:val="center"/>
              <w:rPr>
                <w:rFonts w:ascii="宋体" w:hAnsi="宋体" w:cs="宋体"/>
                <w:szCs w:val="21"/>
              </w:rPr>
            </w:pPr>
            <w:r>
              <w:rPr>
                <w:rFonts w:hint="eastAsia" w:ascii="宋体" w:hAnsi="宋体" w:cs="宋体"/>
                <w:b/>
                <w:bCs/>
                <w:szCs w:val="21"/>
              </w:rPr>
              <w:t>条款名称</w:t>
            </w:r>
          </w:p>
        </w:tc>
        <w:tc>
          <w:tcPr>
            <w:tcW w:w="6658" w:type="dxa"/>
            <w:vAlign w:val="center"/>
          </w:tcPr>
          <w:p>
            <w:pPr>
              <w:widowControl/>
              <w:spacing w:line="360" w:lineRule="exact"/>
              <w:jc w:val="center"/>
              <w:rPr>
                <w:rFonts w:ascii="宋体" w:hAnsi="宋体" w:cs="宋体"/>
                <w:szCs w:val="21"/>
              </w:rPr>
            </w:pPr>
            <w:r>
              <w:rPr>
                <w:rFonts w:hint="eastAsia" w:ascii="宋体" w:hAnsi="宋体" w:cs="宋体"/>
                <w:b/>
                <w:bCs/>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1.1.1</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采购人</w:t>
            </w:r>
          </w:p>
        </w:tc>
        <w:tc>
          <w:tcPr>
            <w:tcW w:w="6658" w:type="dxa"/>
            <w:vAlign w:val="center"/>
          </w:tcPr>
          <w:p>
            <w:pPr>
              <w:widowControl/>
              <w:spacing w:line="360" w:lineRule="exact"/>
              <w:jc w:val="left"/>
              <w:rPr>
                <w:rFonts w:hint="eastAsia" w:ascii="宋体" w:hAnsi="宋体" w:eastAsia="宋体" w:cs="宋体"/>
                <w:szCs w:val="21"/>
                <w:lang w:eastAsia="zh-CN"/>
              </w:rPr>
            </w:pPr>
            <w:r>
              <w:rPr>
                <w:rFonts w:ascii="宋体" w:hAnsi="宋体" w:cs="宋体"/>
                <w:szCs w:val="21"/>
              </w:rPr>
              <w:t>名  称：</w:t>
            </w:r>
            <w:r>
              <w:rPr>
                <w:rFonts w:hint="eastAsia" w:ascii="宋体" w:hAnsi="宋体" w:cs="宋体"/>
                <w:szCs w:val="21"/>
                <w:lang w:eastAsia="zh-CN"/>
              </w:rPr>
              <w:t>尼勒克县自然资源局</w:t>
            </w:r>
          </w:p>
          <w:p>
            <w:pPr>
              <w:widowControl/>
              <w:spacing w:line="360" w:lineRule="exact"/>
              <w:jc w:val="left"/>
              <w:rPr>
                <w:rFonts w:ascii="宋体" w:hAnsi="宋体" w:cs="宋体"/>
                <w:szCs w:val="21"/>
              </w:rPr>
            </w:pPr>
            <w:r>
              <w:rPr>
                <w:rFonts w:ascii="宋体" w:hAnsi="宋体" w:cs="宋体"/>
                <w:szCs w:val="21"/>
              </w:rPr>
              <w:t>地  址：</w:t>
            </w:r>
            <w:r>
              <w:rPr>
                <w:rFonts w:hint="eastAsia" w:ascii="宋体" w:hAnsi="宋体" w:cs="宋体"/>
                <w:szCs w:val="21"/>
                <w:lang w:eastAsia="zh-CN"/>
              </w:rPr>
              <w:t>尼勒克县境内</w:t>
            </w:r>
            <w:r>
              <w:rPr>
                <w:rFonts w:ascii="宋体" w:hAnsi="宋体" w:cs="宋体"/>
                <w:szCs w:val="21"/>
              </w:rPr>
              <w:t xml:space="preserve"> </w:t>
            </w:r>
          </w:p>
          <w:p>
            <w:pPr>
              <w:widowControl/>
              <w:spacing w:line="360" w:lineRule="exact"/>
              <w:jc w:val="left"/>
              <w:rPr>
                <w:rFonts w:ascii="宋体" w:hAnsi="宋体" w:cs="宋体"/>
                <w:szCs w:val="21"/>
              </w:rPr>
            </w:pPr>
            <w:r>
              <w:rPr>
                <w:rFonts w:ascii="宋体" w:hAnsi="宋体" w:cs="宋体"/>
                <w:szCs w:val="21"/>
              </w:rPr>
              <w:t>电  话：</w:t>
            </w:r>
            <w:r>
              <w:rPr>
                <w:rFonts w:hint="eastAsia" w:ascii="宋体" w:hAnsi="宋体" w:cs="宋体"/>
                <w:szCs w:val="21"/>
              </w:rPr>
              <w:t>13364811039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1.1.1</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采购代理机构</w:t>
            </w:r>
          </w:p>
        </w:tc>
        <w:tc>
          <w:tcPr>
            <w:tcW w:w="6658" w:type="dxa"/>
            <w:vAlign w:val="center"/>
          </w:tcPr>
          <w:p>
            <w:pPr>
              <w:widowControl/>
              <w:spacing w:line="360" w:lineRule="exact"/>
              <w:jc w:val="left"/>
              <w:rPr>
                <w:rFonts w:ascii="宋体" w:hAnsi="宋体" w:cs="宋体"/>
                <w:szCs w:val="21"/>
              </w:rPr>
            </w:pPr>
            <w:r>
              <w:rPr>
                <w:rFonts w:ascii="宋体" w:hAnsi="宋体" w:cs="宋体"/>
                <w:szCs w:val="21"/>
              </w:rPr>
              <w:t>名  称：</w:t>
            </w:r>
            <w:r>
              <w:rPr>
                <w:rFonts w:hint="eastAsia" w:ascii="宋体" w:hAnsi="宋体" w:cs="宋体"/>
                <w:szCs w:val="21"/>
                <w:lang w:eastAsia="zh-CN"/>
              </w:rPr>
              <w:t>新疆拓越招标代理有限公司</w:t>
            </w:r>
            <w:r>
              <w:rPr>
                <w:rFonts w:hint="eastAsia" w:ascii="宋体" w:hAnsi="宋体" w:cs="宋体"/>
                <w:szCs w:val="21"/>
              </w:rPr>
              <w:t xml:space="preserve"> </w:t>
            </w:r>
          </w:p>
          <w:p>
            <w:pPr>
              <w:widowControl/>
              <w:spacing w:line="360" w:lineRule="exact"/>
              <w:jc w:val="left"/>
              <w:rPr>
                <w:rFonts w:hint="eastAsia" w:ascii="宋体" w:hAnsi="宋体" w:eastAsia="宋体" w:cs="宋体"/>
                <w:szCs w:val="21"/>
                <w:lang w:eastAsia="zh-CN"/>
              </w:rPr>
            </w:pPr>
            <w:r>
              <w:rPr>
                <w:rFonts w:ascii="宋体" w:hAnsi="宋体" w:cs="宋体"/>
                <w:szCs w:val="21"/>
              </w:rPr>
              <w:t>地  址：</w:t>
            </w:r>
            <w:r>
              <w:rPr>
                <w:rFonts w:hint="eastAsia" w:ascii="宋体" w:hAnsi="宋体" w:cs="宋体"/>
                <w:szCs w:val="21"/>
                <w:lang w:eastAsia="zh-CN"/>
              </w:rPr>
              <w:t>新疆伊宁市开发区上海北路鸿泰康城小区旁院内办公楼2楼</w:t>
            </w:r>
          </w:p>
          <w:p>
            <w:pPr>
              <w:widowControl/>
              <w:spacing w:line="360" w:lineRule="exact"/>
              <w:jc w:val="left"/>
              <w:rPr>
                <w:rFonts w:ascii="宋体" w:hAnsi="宋体" w:cs="宋体"/>
                <w:kern w:val="0"/>
                <w:szCs w:val="21"/>
              </w:rPr>
            </w:pPr>
            <w:r>
              <w:rPr>
                <w:rFonts w:ascii="宋体" w:hAnsi="宋体" w:cs="宋体"/>
                <w:szCs w:val="21"/>
              </w:rPr>
              <w:t>联系人：</w:t>
            </w:r>
            <w:r>
              <w:rPr>
                <w:rFonts w:hint="eastAsia" w:ascii="宋体" w:hAnsi="宋体" w:cs="宋体"/>
                <w:kern w:val="0"/>
                <w:szCs w:val="21"/>
                <w:lang w:eastAsia="zh-CN"/>
              </w:rPr>
              <w:t>张姝、</w:t>
            </w:r>
            <w:r>
              <w:rPr>
                <w:rFonts w:hint="eastAsia" w:ascii="宋体" w:hAnsi="宋体" w:cs="宋体"/>
                <w:kern w:val="0"/>
                <w:szCs w:val="21"/>
                <w:lang w:val="en-US" w:eastAsia="zh-CN"/>
              </w:rPr>
              <w:t>李文慧</w:t>
            </w:r>
            <w:r>
              <w:rPr>
                <w:rFonts w:hint="eastAsia" w:ascii="宋体" w:hAnsi="宋体" w:cs="宋体"/>
                <w:kern w:val="0"/>
                <w:szCs w:val="21"/>
              </w:rPr>
              <w:t xml:space="preserve"> </w:t>
            </w:r>
          </w:p>
          <w:p>
            <w:pPr>
              <w:widowControl/>
              <w:spacing w:line="360" w:lineRule="exact"/>
              <w:jc w:val="left"/>
              <w:rPr>
                <w:rFonts w:ascii="宋体" w:hAnsi="宋体" w:cs="宋体"/>
                <w:szCs w:val="21"/>
              </w:rPr>
            </w:pPr>
            <w:r>
              <w:rPr>
                <w:rFonts w:ascii="宋体" w:hAnsi="宋体" w:cs="宋体"/>
                <w:szCs w:val="21"/>
              </w:rPr>
              <w:t>电  话：</w:t>
            </w:r>
            <w:r>
              <w:rPr>
                <w:rFonts w:hint="eastAsia" w:ascii="宋体" w:hAnsi="宋体" w:cs="宋体"/>
                <w:kern w:val="0"/>
                <w:szCs w:val="21"/>
                <w:lang w:eastAsia="zh-CN"/>
              </w:rPr>
              <w:t>18299255568</w:t>
            </w:r>
            <w:r>
              <w:rPr>
                <w:rFonts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1.1.3</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采购项目名称</w:t>
            </w:r>
          </w:p>
        </w:tc>
        <w:tc>
          <w:tcPr>
            <w:tcW w:w="6658" w:type="dxa"/>
            <w:vAlign w:val="center"/>
          </w:tcPr>
          <w:p>
            <w:pPr>
              <w:widowControl/>
              <w:spacing w:line="360" w:lineRule="exact"/>
              <w:jc w:val="left"/>
              <w:rPr>
                <w:rFonts w:hint="eastAsia" w:ascii="宋体" w:hAnsi="宋体" w:eastAsia="宋体" w:cs="宋体"/>
                <w:szCs w:val="21"/>
                <w:lang w:eastAsia="zh-CN"/>
              </w:rPr>
            </w:pPr>
            <w:r>
              <w:rPr>
                <w:rFonts w:hint="eastAsia" w:ascii="宋体" w:hAnsi="宋体" w:cs="宋体"/>
                <w:szCs w:val="21"/>
                <w:lang w:eastAsia="zh-CN"/>
              </w:rPr>
              <w:t>尼勒克县国土空间规划编制服务项目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1.2.1</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资金来源及比例</w:t>
            </w:r>
          </w:p>
        </w:tc>
        <w:tc>
          <w:tcPr>
            <w:tcW w:w="6658" w:type="dxa"/>
            <w:vAlign w:val="center"/>
          </w:tcPr>
          <w:p>
            <w:pPr>
              <w:widowControl/>
              <w:spacing w:line="360" w:lineRule="exact"/>
              <w:jc w:val="left"/>
              <w:rPr>
                <w:rFonts w:hint="default" w:ascii="宋体" w:hAnsi="宋体" w:eastAsia="宋体" w:cs="宋体"/>
                <w:szCs w:val="21"/>
                <w:lang w:val="en-US" w:eastAsia="zh-CN"/>
              </w:rPr>
            </w:pPr>
            <w:r>
              <w:rPr>
                <w:rFonts w:hint="eastAsia" w:ascii="宋体" w:hAnsi="宋体" w:cs="宋体"/>
                <w:szCs w:val="21"/>
                <w:highlight w:val="none"/>
              </w:rPr>
              <w:t>财政资金</w:t>
            </w:r>
            <w:r>
              <w:rPr>
                <w:rFonts w:hint="eastAsia" w:ascii="宋体" w:hAnsi="宋体" w:cs="宋体"/>
                <w:szCs w:val="21"/>
                <w:highlight w:val="none"/>
                <w:lang w:eastAsia="zh-CN"/>
              </w:rPr>
              <w:t>、</w:t>
            </w:r>
            <w:r>
              <w:rPr>
                <w:rFonts w:hint="eastAsia" w:ascii="宋体" w:hAnsi="宋体" w:cs="宋体"/>
                <w:szCs w:val="21"/>
                <w:highlight w:val="none"/>
                <w:lang w:val="en-US" w:eastAsia="zh-CN"/>
              </w:rPr>
              <w:t>援疆资金；55%、45%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1.2.2</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资金落实情况</w:t>
            </w:r>
          </w:p>
        </w:tc>
        <w:tc>
          <w:tcPr>
            <w:tcW w:w="6658" w:type="dxa"/>
            <w:vAlign w:val="center"/>
          </w:tcPr>
          <w:p>
            <w:pPr>
              <w:widowControl/>
              <w:spacing w:line="360" w:lineRule="exact"/>
              <w:jc w:val="left"/>
              <w:rPr>
                <w:rFonts w:ascii="宋体" w:hAnsi="宋体" w:cs="宋体"/>
                <w:szCs w:val="21"/>
              </w:rPr>
            </w:pPr>
            <w:r>
              <w:rPr>
                <w:rFonts w:ascii="宋体" w:hAnsi="宋体" w:cs="宋体"/>
                <w:szCs w:val="21"/>
              </w:rPr>
              <w:t>已经落实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1.3.1</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采购内容</w:t>
            </w:r>
          </w:p>
        </w:tc>
        <w:tc>
          <w:tcPr>
            <w:tcW w:w="6658" w:type="dxa"/>
            <w:vAlign w:val="center"/>
          </w:tcPr>
          <w:p>
            <w:pPr>
              <w:widowControl/>
              <w:spacing w:line="360" w:lineRule="exact"/>
              <w:jc w:val="left"/>
              <w:rPr>
                <w:rFonts w:hint="eastAsia" w:ascii="宋体" w:hAnsi="宋体" w:eastAsia="宋体" w:cs="宋体"/>
                <w:szCs w:val="21"/>
                <w:lang w:eastAsia="zh-CN"/>
              </w:rPr>
            </w:pPr>
            <w:r>
              <w:rPr>
                <w:rFonts w:hint="eastAsia" w:ascii="宋体" w:hAnsi="宋体" w:cs="宋体"/>
                <w:szCs w:val="21"/>
                <w:highlight w:val="none"/>
                <w:lang w:eastAsia="zh-CN"/>
              </w:rPr>
              <w:t>完成县城控制性详细规划、11个乡镇（场）国土空间规划、38个村庄建设规划编制工作（具体内容详见招标文件）；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1.3.2</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合同履行期限</w:t>
            </w:r>
          </w:p>
        </w:tc>
        <w:tc>
          <w:tcPr>
            <w:tcW w:w="6658" w:type="dxa"/>
            <w:vAlign w:val="center"/>
          </w:tcPr>
          <w:p>
            <w:pPr>
              <w:widowControl/>
              <w:spacing w:line="360" w:lineRule="exact"/>
              <w:jc w:val="left"/>
              <w:rPr>
                <w:rFonts w:hint="eastAsia" w:ascii="宋体" w:hAnsi="宋体" w:cs="宋体"/>
                <w:szCs w:val="21"/>
                <w:lang w:eastAsia="zh-CN"/>
              </w:rPr>
            </w:pPr>
            <w:r>
              <w:rPr>
                <w:rFonts w:hint="eastAsia" w:ascii="宋体" w:hAnsi="宋体" w:cs="宋体"/>
                <w:szCs w:val="21"/>
                <w:highlight w:val="none"/>
                <w:lang w:eastAsia="zh-CN"/>
              </w:rPr>
              <w:t>2022年12月31日前交付，自然资源类成果按照按照国家和自治区、自治州统一部署的进度安排开展。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1.3.3</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服务地点</w:t>
            </w:r>
          </w:p>
        </w:tc>
        <w:tc>
          <w:tcPr>
            <w:tcW w:w="6658" w:type="dxa"/>
          </w:tcPr>
          <w:p>
            <w:pPr>
              <w:widowControl/>
              <w:spacing w:line="360" w:lineRule="exact"/>
              <w:jc w:val="left"/>
              <w:rPr>
                <w:rFonts w:ascii="宋体" w:hAnsi="宋体" w:cs="宋体"/>
                <w:szCs w:val="21"/>
              </w:rPr>
            </w:pPr>
            <w:r>
              <w:rPr>
                <w:rFonts w:hint="eastAsia" w:ascii="宋体" w:hAnsi="宋体" w:cs="宋体"/>
                <w:szCs w:val="21"/>
                <w:lang w:val="en-US" w:eastAsia="zh-CN"/>
              </w:rPr>
              <w:t>尼勒克县</w:t>
            </w:r>
            <w:r>
              <w:rPr>
                <w:rFonts w:hint="eastAsia" w:ascii="宋体" w:hAnsi="宋体" w:cs="宋体"/>
                <w:szCs w:val="21"/>
                <w:lang w:eastAsia="zh-CN"/>
              </w:rPr>
              <w:t>，具体地点由采购人指定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1.3.4</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技术性能指标</w:t>
            </w:r>
          </w:p>
        </w:tc>
        <w:tc>
          <w:tcPr>
            <w:tcW w:w="6658" w:type="dxa"/>
            <w:vAlign w:val="center"/>
          </w:tcPr>
          <w:p>
            <w:pPr>
              <w:widowControl/>
              <w:spacing w:line="360" w:lineRule="exact"/>
              <w:rPr>
                <w:rFonts w:ascii="宋体" w:hAnsi="宋体" w:cs="宋体"/>
                <w:szCs w:val="21"/>
              </w:rPr>
            </w:pPr>
            <w:r>
              <w:rPr>
                <w:rFonts w:ascii="宋体" w:hAnsi="宋体" w:cs="宋体"/>
                <w:szCs w:val="21"/>
              </w:rPr>
              <w:t>详见第</w:t>
            </w:r>
            <w:r>
              <w:rPr>
                <w:rFonts w:hint="eastAsia" w:ascii="宋体" w:hAnsi="宋体" w:cs="宋体"/>
                <w:szCs w:val="21"/>
              </w:rPr>
              <w:t>三</w:t>
            </w:r>
            <w:r>
              <w:rPr>
                <w:rFonts w:ascii="宋体" w:hAnsi="宋体" w:cs="宋体"/>
                <w:szCs w:val="21"/>
              </w:rPr>
              <w:t>章</w:t>
            </w:r>
            <w:r>
              <w:rPr>
                <w:rFonts w:hint="eastAsia" w:ascii="宋体" w:hAnsi="宋体" w:cs="宋体"/>
                <w:szCs w:val="21"/>
              </w:rPr>
              <w:t>项目说明、采购内容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1.4.1</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投标人资质条件、能力、信誉</w:t>
            </w:r>
          </w:p>
        </w:tc>
        <w:tc>
          <w:tcPr>
            <w:tcW w:w="6658" w:type="dxa"/>
          </w:tcPr>
          <w:p>
            <w:pPr>
              <w:spacing w:line="360" w:lineRule="auto"/>
              <w:rPr>
                <w:rFonts w:ascii="宋体" w:hAnsi="宋体"/>
                <w:bCs/>
                <w:sz w:val="24"/>
                <w:shd w:val="clear" w:color="050000" w:fill="auto"/>
              </w:rPr>
            </w:pPr>
            <w:r>
              <w:rPr>
                <w:rFonts w:hint="eastAsia" w:ascii="宋体" w:hAnsi="宋体" w:cs="宋体"/>
                <w:szCs w:val="21"/>
              </w:rPr>
              <w:t>1.符合《中华人民共和国政府采购法》第二十二条规定条件；</w:t>
            </w:r>
          </w:p>
          <w:p>
            <w:pPr>
              <w:widowControl/>
              <w:spacing w:line="360" w:lineRule="auto"/>
              <w:jc w:val="left"/>
              <w:rPr>
                <w:rFonts w:ascii="宋体" w:hAnsi="宋体" w:cs="宋体"/>
                <w:szCs w:val="21"/>
              </w:rPr>
            </w:pPr>
            <w:r>
              <w:rPr>
                <w:rFonts w:hint="eastAsia" w:ascii="宋体" w:hAnsi="宋体" w:cs="宋体"/>
                <w:szCs w:val="21"/>
              </w:rPr>
              <w:t>①具有独立承担民事责任的能力；</w:t>
            </w:r>
          </w:p>
          <w:p>
            <w:pPr>
              <w:widowControl/>
              <w:spacing w:line="360" w:lineRule="auto"/>
              <w:jc w:val="left"/>
              <w:rPr>
                <w:rFonts w:ascii="宋体" w:hAnsi="宋体" w:cs="宋体"/>
                <w:szCs w:val="21"/>
              </w:rPr>
            </w:pPr>
            <w:r>
              <w:rPr>
                <w:rFonts w:hint="eastAsia" w:ascii="宋体" w:hAnsi="宋体" w:cs="宋体"/>
                <w:szCs w:val="21"/>
              </w:rPr>
              <w:t>②具有良好的商业信誉和健全的财务会计制度；</w:t>
            </w:r>
          </w:p>
          <w:p>
            <w:pPr>
              <w:widowControl/>
              <w:spacing w:line="360" w:lineRule="auto"/>
              <w:jc w:val="left"/>
              <w:rPr>
                <w:rFonts w:ascii="宋体" w:hAnsi="宋体" w:cs="宋体"/>
                <w:szCs w:val="21"/>
              </w:rPr>
            </w:pPr>
            <w:r>
              <w:rPr>
                <w:rFonts w:hint="eastAsia" w:ascii="宋体" w:hAnsi="宋体" w:cs="宋体"/>
                <w:szCs w:val="21"/>
              </w:rPr>
              <w:t>③具有履行合同所必需的设备和专业技术能力；</w:t>
            </w:r>
          </w:p>
          <w:p>
            <w:pPr>
              <w:widowControl/>
              <w:spacing w:line="360" w:lineRule="auto"/>
              <w:jc w:val="left"/>
              <w:rPr>
                <w:rFonts w:ascii="宋体" w:hAnsi="宋体" w:cs="宋体"/>
                <w:szCs w:val="21"/>
              </w:rPr>
            </w:pPr>
            <w:r>
              <w:rPr>
                <w:rFonts w:hint="eastAsia" w:ascii="宋体" w:hAnsi="宋体" w:cs="宋体"/>
                <w:szCs w:val="21"/>
              </w:rPr>
              <w:t>④有依法缴纳税收和社会保障资金的良好记录；</w:t>
            </w:r>
          </w:p>
          <w:p>
            <w:pPr>
              <w:widowControl/>
              <w:spacing w:line="360" w:lineRule="auto"/>
              <w:jc w:val="left"/>
              <w:rPr>
                <w:rFonts w:ascii="宋体" w:hAnsi="宋体" w:cs="宋体"/>
                <w:szCs w:val="21"/>
              </w:rPr>
            </w:pPr>
            <w:r>
              <w:rPr>
                <w:rFonts w:hint="eastAsia" w:ascii="宋体" w:hAnsi="宋体" w:cs="宋体"/>
                <w:szCs w:val="21"/>
              </w:rPr>
              <w:t>⑤参加招标采购活动前三年内，在经营活动中没有重大违法记录；</w:t>
            </w:r>
          </w:p>
          <w:p>
            <w:pPr>
              <w:widowControl/>
              <w:spacing w:line="360" w:lineRule="auto"/>
              <w:jc w:val="left"/>
              <w:rPr>
                <w:rFonts w:ascii="宋体" w:hAnsi="宋体" w:cs="宋体"/>
                <w:szCs w:val="21"/>
              </w:rPr>
            </w:pPr>
            <w:r>
              <w:rPr>
                <w:rFonts w:hint="eastAsia" w:ascii="宋体" w:hAnsi="宋体" w:cs="宋体"/>
                <w:szCs w:val="21"/>
              </w:rPr>
              <w:t>⑥法律、行政法规规定的其他条件。</w:t>
            </w:r>
          </w:p>
          <w:p>
            <w:pPr>
              <w:pStyle w:val="2"/>
              <w:spacing w:line="360" w:lineRule="auto"/>
              <w:rPr>
                <w:rFonts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落实政府采购政策需满足的资格要求：供应商为中小企业/小微企业；（一）根据财政部、工业和信息化部关于印发《政府采购促进中小企业发展暂行办法》的通知(财库[2011]181号)，投标人属于《工业和信息化部、国家统计局、国家发展和改革委员会、财政部关于印发中小企业划型标准规定的通知》(工信部联企业[2011]300号)中规定的中型、小型、微型企业标准的，按招标文件格式提供《中小企业声明函》。（二）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三）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p>
            <w:pPr>
              <w:widowControl/>
              <w:spacing w:line="360" w:lineRule="auto"/>
              <w:jc w:val="left"/>
              <w:rPr>
                <w:rFonts w:cs="宋体"/>
                <w:kern w:val="0"/>
                <w:sz w:val="22"/>
                <w:szCs w:val="22"/>
              </w:rPr>
            </w:pPr>
            <w:r>
              <w:rPr>
                <w:rFonts w:hint="eastAsia" w:ascii="宋体" w:hAnsi="宋体" w:cs="宋体"/>
                <w:szCs w:val="21"/>
                <w:lang w:val="en-US" w:eastAsia="zh-CN"/>
              </w:rPr>
              <w:t>3</w:t>
            </w:r>
            <w:r>
              <w:rPr>
                <w:rFonts w:hint="eastAsia" w:ascii="宋体" w:hAnsi="宋体" w:cs="宋体"/>
                <w:szCs w:val="21"/>
              </w:rPr>
              <w:t>.</w:t>
            </w:r>
            <w:r>
              <w:rPr>
                <w:rFonts w:ascii="宋体" w:hAnsi="宋体" w:cs="宋体"/>
                <w:szCs w:val="21"/>
              </w:rPr>
              <w:t>本项目的特定资格要求：</w:t>
            </w:r>
            <w:bookmarkStart w:id="235" w:name="_GoBack"/>
            <w:bookmarkEnd w:id="235"/>
            <w:r>
              <w:rPr>
                <w:rFonts w:hint="eastAsia" w:ascii="宋体" w:hAnsi="宋体" w:cs="宋体"/>
                <w:szCs w:val="21"/>
              </w:rPr>
              <w:t>(1)投标人具有经年检合格且在有效期内的工商营业执照（经营范围需符合本项目要求）；(2)投标人不得为“信用中国”网站（网址http://www.creditchina.gov.cn ）中列入失信被执行人和重大税收违法失信主体的投标人；不得为“国家企业信用信息公示系统”网站（网址http://www.gsxt.gov.cn/corp-query-homepage.html）列入严重违法失信企业名单（黑名单）的投标人；不得为中国政府采购网（网址http://www.ccgp.gov.cn ）政府采购严重违法失信行为记录名单中被财政部门禁止参加政府采购活动的投标人（处罚决定规定的时间和地域范围内），均须提供查询结果打印件（加盖企业公章）；(3)投标人须具有城乡规划编制乙级（含）以上资质及测绘乙级（含）以上资质或土地规划乙级（含）以上资质及测绘乙级（含）以上资质，拟派项目负责人须具有注册城乡规划师资格证书并且具备城乡规划高级工程师职称或土地规划高级工程师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1.4.2</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是否接受联合体投标</w:t>
            </w:r>
          </w:p>
        </w:tc>
        <w:tc>
          <w:tcPr>
            <w:tcW w:w="6658" w:type="dxa"/>
          </w:tcPr>
          <w:p>
            <w:pPr>
              <w:widowControl/>
              <w:spacing w:line="360" w:lineRule="exact"/>
              <w:jc w:val="left"/>
              <w:rPr>
                <w:rFonts w:ascii="宋体" w:hAnsi="宋体" w:cs="宋体"/>
                <w:szCs w:val="21"/>
              </w:rPr>
            </w:pPr>
            <w:r>
              <w:rPr>
                <w:rFonts w:hint="eastAsia" w:ascii="宋体" w:hAnsi="宋体" w:cs="宋体"/>
                <w:szCs w:val="21"/>
              </w:rPr>
              <w:t>■不接受</w:t>
            </w:r>
          </w:p>
          <w:p>
            <w:pPr>
              <w:widowControl/>
              <w:spacing w:line="360" w:lineRule="exact"/>
              <w:jc w:val="left"/>
              <w:rPr>
                <w:rFonts w:ascii="宋体" w:hAnsi="宋体" w:cs="宋体"/>
                <w:szCs w:val="21"/>
              </w:rPr>
            </w:pPr>
            <w:r>
              <w:rPr>
                <w:rFonts w:hint="eastAsia" w:ascii="宋体" w:hAnsi="宋体" w:cs="宋体"/>
                <w:szCs w:val="21"/>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1.4.3</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投标人不得存在的其他  情形</w:t>
            </w:r>
          </w:p>
        </w:tc>
        <w:tc>
          <w:tcPr>
            <w:tcW w:w="6658" w:type="dxa"/>
            <w:vAlign w:val="center"/>
          </w:tcPr>
          <w:p>
            <w:pPr>
              <w:widowControl/>
              <w:spacing w:line="360" w:lineRule="exact"/>
              <w:jc w:val="left"/>
              <w:rPr>
                <w:rFonts w:ascii="宋体" w:hAnsi="宋体" w:cs="宋体"/>
                <w:szCs w:val="21"/>
              </w:rPr>
            </w:pPr>
            <w:r>
              <w:rPr>
                <w:rFonts w:hint="eastAsia" w:ascii="宋体" w:hAnsi="宋体" w:cs="宋体"/>
                <w:szCs w:val="21"/>
              </w:rPr>
              <w:t>法律法规禁止的其他情形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1.9.1</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投标预备会</w:t>
            </w:r>
          </w:p>
        </w:tc>
        <w:tc>
          <w:tcPr>
            <w:tcW w:w="6658" w:type="dxa"/>
            <w:vAlign w:val="bottom"/>
          </w:tcPr>
          <w:p>
            <w:pPr>
              <w:widowControl/>
              <w:spacing w:line="360" w:lineRule="exact"/>
              <w:jc w:val="left"/>
              <w:rPr>
                <w:rFonts w:ascii="宋体" w:hAnsi="宋体" w:cs="宋体"/>
                <w:szCs w:val="21"/>
              </w:rPr>
            </w:pPr>
            <w:r>
              <w:rPr>
                <w:rFonts w:hint="eastAsia" w:ascii="宋体" w:hAnsi="宋体" w:cs="宋体"/>
                <w:szCs w:val="21"/>
              </w:rPr>
              <w:t>■不召开</w:t>
            </w:r>
          </w:p>
          <w:p>
            <w:pPr>
              <w:widowControl/>
              <w:spacing w:line="360" w:lineRule="exact"/>
              <w:jc w:val="left"/>
              <w:rPr>
                <w:rFonts w:ascii="宋体" w:hAnsi="宋体" w:cs="宋体"/>
                <w:szCs w:val="21"/>
              </w:rPr>
            </w:pPr>
            <w:r>
              <w:rPr>
                <w:rFonts w:hint="eastAsia" w:ascii="宋体" w:hAnsi="宋体" w:cs="宋体"/>
                <w:szCs w:val="21"/>
              </w:rPr>
              <w:t>□召开</w:t>
            </w:r>
          </w:p>
          <w:p>
            <w:pPr>
              <w:widowControl/>
              <w:spacing w:line="360" w:lineRule="exact"/>
              <w:jc w:val="left"/>
              <w:rPr>
                <w:rFonts w:ascii="宋体" w:hAnsi="宋体" w:cs="宋体"/>
                <w:szCs w:val="21"/>
              </w:rPr>
            </w:pPr>
            <w:r>
              <w:rPr>
                <w:rFonts w:hint="eastAsia" w:ascii="宋体" w:hAnsi="宋体" w:cs="宋体"/>
                <w:szCs w:val="21"/>
              </w:rPr>
              <w:t>投标人须自行踏勘现场；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Merge w:val="restart"/>
            <w:vAlign w:val="center"/>
          </w:tcPr>
          <w:p>
            <w:pPr>
              <w:widowControl/>
              <w:spacing w:line="360" w:lineRule="exact"/>
              <w:jc w:val="center"/>
              <w:rPr>
                <w:rFonts w:ascii="宋体" w:hAnsi="宋体" w:cs="宋体"/>
                <w:szCs w:val="21"/>
              </w:rPr>
            </w:pPr>
            <w:r>
              <w:rPr>
                <w:rFonts w:hint="eastAsia" w:ascii="宋体" w:hAnsi="宋体" w:cs="宋体"/>
                <w:szCs w:val="21"/>
              </w:rPr>
              <w:t>1.9.2</w:t>
            </w:r>
          </w:p>
        </w:tc>
        <w:tc>
          <w:tcPr>
            <w:tcW w:w="2323" w:type="dxa"/>
            <w:vMerge w:val="restart"/>
            <w:vAlign w:val="center"/>
          </w:tcPr>
          <w:p>
            <w:pPr>
              <w:widowControl/>
              <w:spacing w:line="360" w:lineRule="exact"/>
              <w:jc w:val="center"/>
              <w:rPr>
                <w:rFonts w:ascii="宋体" w:hAnsi="宋体" w:cs="宋体"/>
                <w:szCs w:val="21"/>
              </w:rPr>
            </w:pPr>
            <w:r>
              <w:rPr>
                <w:rFonts w:hint="eastAsia" w:ascii="宋体" w:hAnsi="宋体" w:cs="宋体"/>
                <w:szCs w:val="21"/>
              </w:rPr>
              <w:t>投标人在投标预备会前提出问题</w:t>
            </w:r>
          </w:p>
        </w:tc>
        <w:tc>
          <w:tcPr>
            <w:tcW w:w="6658" w:type="dxa"/>
            <w:vAlign w:val="bottom"/>
          </w:tcPr>
          <w:p>
            <w:pPr>
              <w:widowControl/>
              <w:spacing w:line="360" w:lineRule="exact"/>
              <w:jc w:val="left"/>
              <w:rPr>
                <w:rFonts w:ascii="宋体" w:hAnsi="宋体" w:cs="宋体"/>
                <w:szCs w:val="21"/>
              </w:rPr>
            </w:pPr>
            <w:r>
              <w:rPr>
                <w:rFonts w:hint="eastAsia" w:ascii="宋体" w:hAnsi="宋体" w:cs="宋体"/>
                <w:szCs w:val="21"/>
              </w:rPr>
              <w:t>时间：开标前15天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Merge w:val="continue"/>
            <w:vAlign w:val="center"/>
          </w:tcPr>
          <w:p>
            <w:pPr>
              <w:widowControl/>
              <w:spacing w:line="360" w:lineRule="exact"/>
              <w:jc w:val="center"/>
              <w:rPr>
                <w:rFonts w:ascii="宋体" w:hAnsi="宋体" w:cs="宋体"/>
                <w:szCs w:val="21"/>
              </w:rPr>
            </w:pPr>
          </w:p>
        </w:tc>
        <w:tc>
          <w:tcPr>
            <w:tcW w:w="2323" w:type="dxa"/>
            <w:vMerge w:val="continue"/>
            <w:vAlign w:val="center"/>
          </w:tcPr>
          <w:p>
            <w:pPr>
              <w:widowControl/>
              <w:spacing w:line="360" w:lineRule="exact"/>
              <w:jc w:val="center"/>
              <w:rPr>
                <w:rFonts w:ascii="宋体" w:hAnsi="宋体" w:cs="宋体"/>
                <w:szCs w:val="21"/>
              </w:rPr>
            </w:pPr>
          </w:p>
        </w:tc>
        <w:tc>
          <w:tcPr>
            <w:tcW w:w="6658" w:type="dxa"/>
            <w:vAlign w:val="bottom"/>
          </w:tcPr>
          <w:p>
            <w:pPr>
              <w:widowControl/>
              <w:spacing w:line="360" w:lineRule="exact"/>
              <w:jc w:val="left"/>
              <w:rPr>
                <w:rFonts w:ascii="宋体" w:hAnsi="宋体" w:cs="宋体"/>
                <w:szCs w:val="21"/>
              </w:rPr>
            </w:pPr>
            <w:r>
              <w:rPr>
                <w:rFonts w:hint="eastAsia" w:ascii="宋体" w:hAnsi="宋体" w:cs="宋体"/>
                <w:szCs w:val="21"/>
              </w:rPr>
              <w:t>形式：书面递交同时Email:</w:t>
            </w:r>
            <w:r>
              <w:fldChar w:fldCharType="begin"/>
            </w:r>
            <w:r>
              <w:instrText xml:space="preserve"> HYPERLINK "mailto:1481626962@qq.com" </w:instrText>
            </w:r>
            <w:r>
              <w:fldChar w:fldCharType="separate"/>
            </w:r>
            <w:r>
              <w:rPr>
                <w:rFonts w:hint="eastAsia" w:ascii="宋体" w:hAnsi="宋体" w:cs="宋体"/>
                <w:szCs w:val="21"/>
                <w:lang w:val="en-US" w:eastAsia="zh-CN"/>
              </w:rPr>
              <w:t>1518018716</w:t>
            </w:r>
            <w:r>
              <w:rPr>
                <w:rFonts w:hint="eastAsia" w:ascii="宋体" w:hAnsi="宋体" w:cs="宋体"/>
                <w:szCs w:val="21"/>
              </w:rPr>
              <w:t>@qq.com</w:t>
            </w:r>
            <w:r>
              <w:rPr>
                <w:rFonts w:hint="eastAsia" w:ascii="宋体" w:hAnsi="宋体" w:cs="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1.9.3</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招标文件澄清发出的形式</w:t>
            </w:r>
          </w:p>
        </w:tc>
        <w:tc>
          <w:tcPr>
            <w:tcW w:w="6658" w:type="dxa"/>
          </w:tcPr>
          <w:p>
            <w:pPr>
              <w:widowControl/>
              <w:spacing w:line="360" w:lineRule="exact"/>
              <w:jc w:val="left"/>
              <w:rPr>
                <w:rFonts w:ascii="宋体" w:hAnsi="宋体" w:cs="宋体"/>
                <w:szCs w:val="21"/>
              </w:rPr>
            </w:pPr>
            <w:r>
              <w:rPr>
                <w:rFonts w:hint="eastAsia" w:ascii="宋体" w:hAnsi="宋体" w:cs="宋体"/>
                <w:szCs w:val="21"/>
              </w:rPr>
              <w:t>书面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1.10.1</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分包</w:t>
            </w:r>
          </w:p>
        </w:tc>
        <w:tc>
          <w:tcPr>
            <w:tcW w:w="6658" w:type="dxa"/>
            <w:vAlign w:val="bottom"/>
          </w:tcPr>
          <w:p>
            <w:pPr>
              <w:widowControl/>
              <w:spacing w:line="360" w:lineRule="exact"/>
              <w:jc w:val="left"/>
              <w:rPr>
                <w:rFonts w:ascii="宋体" w:hAnsi="宋体" w:cs="宋体"/>
                <w:szCs w:val="21"/>
              </w:rPr>
            </w:pPr>
            <w:r>
              <w:rPr>
                <w:rFonts w:hint="eastAsia" w:ascii="宋体" w:hAnsi="宋体" w:cs="宋体"/>
                <w:szCs w:val="21"/>
              </w:rPr>
              <w:t>■不允许</w:t>
            </w:r>
          </w:p>
          <w:p>
            <w:pPr>
              <w:widowControl/>
              <w:spacing w:line="360" w:lineRule="exact"/>
              <w:jc w:val="left"/>
              <w:rPr>
                <w:rFonts w:ascii="宋体" w:hAnsi="宋体" w:cs="宋体"/>
                <w:szCs w:val="21"/>
              </w:rPr>
            </w:pPr>
            <w:r>
              <w:rPr>
                <w:rFonts w:hint="eastAsia" w:ascii="宋体" w:hAnsi="宋体" w:cs="宋体"/>
                <w:szCs w:val="21"/>
              </w:rPr>
              <w:t>□允许，分包内容要求：</w:t>
            </w:r>
          </w:p>
          <w:p>
            <w:pPr>
              <w:widowControl/>
              <w:spacing w:line="360" w:lineRule="exact"/>
              <w:jc w:val="left"/>
              <w:rPr>
                <w:rFonts w:ascii="宋体" w:hAnsi="宋体" w:cs="宋体"/>
                <w:szCs w:val="21"/>
              </w:rPr>
            </w:pPr>
            <w:r>
              <w:rPr>
                <w:rFonts w:hint="eastAsia" w:ascii="宋体" w:hAnsi="宋体" w:cs="宋体"/>
                <w:szCs w:val="21"/>
              </w:rPr>
              <w:t>分包金额要求：</w:t>
            </w:r>
          </w:p>
          <w:p>
            <w:pPr>
              <w:widowControl/>
              <w:spacing w:line="360" w:lineRule="exact"/>
              <w:jc w:val="left"/>
              <w:rPr>
                <w:rFonts w:ascii="宋体" w:hAnsi="宋体" w:cs="宋体"/>
                <w:szCs w:val="21"/>
              </w:rPr>
            </w:pPr>
            <w:r>
              <w:rPr>
                <w:rFonts w:hint="eastAsia" w:ascii="宋体" w:hAnsi="宋体" w:cs="宋体"/>
                <w:szCs w:val="21"/>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1.11.1</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实质性要求和条件</w:t>
            </w:r>
          </w:p>
        </w:tc>
        <w:tc>
          <w:tcPr>
            <w:tcW w:w="6658" w:type="dxa"/>
            <w:vAlign w:val="bottom"/>
          </w:tcPr>
          <w:p>
            <w:pPr>
              <w:widowControl/>
              <w:spacing w:line="360" w:lineRule="exact"/>
              <w:jc w:val="left"/>
              <w:rPr>
                <w:rFonts w:ascii="宋体" w:hAnsi="宋体" w:cs="宋体"/>
                <w:szCs w:val="21"/>
              </w:rPr>
            </w:pPr>
            <w:r>
              <w:rPr>
                <w:rFonts w:hint="eastAsia" w:ascii="宋体" w:hAnsi="宋体" w:cs="宋体"/>
                <w:szCs w:val="21"/>
              </w:rPr>
              <w:t>标的、服务期限、服务质量、付款方式、技术及商务服务条款。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1.11.3</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其他可以被接受的技术支持资料</w:t>
            </w:r>
          </w:p>
        </w:tc>
        <w:tc>
          <w:tcPr>
            <w:tcW w:w="6658" w:type="dxa"/>
            <w:vAlign w:val="center"/>
          </w:tcPr>
          <w:p>
            <w:pPr>
              <w:widowControl/>
              <w:spacing w:line="360" w:lineRule="exact"/>
              <w:jc w:val="left"/>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1.11.4</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偏差</w:t>
            </w:r>
          </w:p>
        </w:tc>
        <w:tc>
          <w:tcPr>
            <w:tcW w:w="6658" w:type="dxa"/>
            <w:vAlign w:val="center"/>
          </w:tcPr>
          <w:p>
            <w:pPr>
              <w:widowControl/>
              <w:spacing w:line="360" w:lineRule="exact"/>
              <w:jc w:val="left"/>
              <w:rPr>
                <w:rFonts w:ascii="宋体" w:hAnsi="宋体" w:cs="宋体"/>
                <w:szCs w:val="21"/>
              </w:rPr>
            </w:pPr>
            <w:r>
              <w:rPr>
                <w:rFonts w:hint="eastAsia" w:ascii="宋体" w:hAnsi="宋体" w:cs="宋体"/>
                <w:szCs w:val="21"/>
              </w:rPr>
              <w:t>■不允许</w:t>
            </w:r>
          </w:p>
          <w:p>
            <w:pPr>
              <w:widowControl/>
              <w:spacing w:line="360" w:lineRule="exact"/>
              <w:jc w:val="left"/>
              <w:rPr>
                <w:rFonts w:ascii="宋体" w:hAnsi="宋体" w:cs="宋体"/>
                <w:szCs w:val="21"/>
              </w:rPr>
            </w:pPr>
            <w:r>
              <w:rPr>
                <w:rFonts w:hint="eastAsia" w:ascii="宋体" w:hAnsi="宋体" w:cs="宋体"/>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2.1</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构成招标文件的其他资料</w:t>
            </w:r>
          </w:p>
        </w:tc>
        <w:tc>
          <w:tcPr>
            <w:tcW w:w="6658" w:type="dxa"/>
            <w:vAlign w:val="center"/>
          </w:tcPr>
          <w:p>
            <w:pPr>
              <w:widowControl/>
              <w:spacing w:line="360" w:lineRule="exact"/>
              <w:jc w:val="left"/>
              <w:rPr>
                <w:rFonts w:ascii="宋体" w:hAnsi="宋体" w:cs="宋体"/>
                <w:szCs w:val="21"/>
              </w:rPr>
            </w:pPr>
            <w:r>
              <w:rPr>
                <w:rFonts w:hint="eastAsia" w:ascii="宋体" w:hAnsi="宋体" w:cs="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Merge w:val="restart"/>
            <w:vAlign w:val="center"/>
          </w:tcPr>
          <w:p>
            <w:pPr>
              <w:widowControl/>
              <w:spacing w:line="360" w:lineRule="exact"/>
              <w:jc w:val="center"/>
              <w:rPr>
                <w:rFonts w:ascii="宋体" w:hAnsi="宋体" w:cs="宋体"/>
                <w:szCs w:val="21"/>
              </w:rPr>
            </w:pPr>
            <w:r>
              <w:rPr>
                <w:rFonts w:hint="eastAsia" w:ascii="宋体" w:hAnsi="宋体" w:cs="宋体"/>
                <w:szCs w:val="21"/>
              </w:rPr>
              <w:t>2.2.1</w:t>
            </w:r>
          </w:p>
        </w:tc>
        <w:tc>
          <w:tcPr>
            <w:tcW w:w="2323" w:type="dxa"/>
            <w:vMerge w:val="restart"/>
            <w:vAlign w:val="center"/>
          </w:tcPr>
          <w:p>
            <w:pPr>
              <w:widowControl/>
              <w:spacing w:line="360" w:lineRule="exact"/>
              <w:jc w:val="center"/>
              <w:rPr>
                <w:rFonts w:ascii="宋体" w:hAnsi="宋体" w:cs="宋体"/>
                <w:szCs w:val="21"/>
              </w:rPr>
            </w:pPr>
            <w:r>
              <w:rPr>
                <w:rFonts w:hint="eastAsia" w:ascii="宋体" w:hAnsi="宋体" w:cs="宋体"/>
                <w:szCs w:val="21"/>
              </w:rPr>
              <w:t>投标人要求澄清招标文件</w:t>
            </w:r>
          </w:p>
        </w:tc>
        <w:tc>
          <w:tcPr>
            <w:tcW w:w="6658" w:type="dxa"/>
            <w:vAlign w:val="center"/>
          </w:tcPr>
          <w:p>
            <w:pPr>
              <w:widowControl/>
              <w:spacing w:line="360" w:lineRule="exact"/>
              <w:jc w:val="left"/>
              <w:rPr>
                <w:rFonts w:ascii="宋体" w:hAnsi="宋体" w:cs="宋体"/>
                <w:szCs w:val="21"/>
              </w:rPr>
            </w:pPr>
            <w:r>
              <w:rPr>
                <w:rFonts w:hint="eastAsia" w:ascii="宋体" w:hAnsi="宋体" w:cs="宋体"/>
                <w:szCs w:val="21"/>
              </w:rPr>
              <w:t>时间：开标前15天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Merge w:val="continue"/>
            <w:vAlign w:val="center"/>
          </w:tcPr>
          <w:p>
            <w:pPr>
              <w:widowControl/>
              <w:spacing w:line="360" w:lineRule="exact"/>
              <w:jc w:val="center"/>
              <w:rPr>
                <w:rFonts w:ascii="宋体" w:hAnsi="宋体" w:cs="宋体"/>
                <w:szCs w:val="21"/>
              </w:rPr>
            </w:pPr>
          </w:p>
        </w:tc>
        <w:tc>
          <w:tcPr>
            <w:tcW w:w="2323" w:type="dxa"/>
            <w:vMerge w:val="continue"/>
            <w:vAlign w:val="center"/>
          </w:tcPr>
          <w:p>
            <w:pPr>
              <w:widowControl/>
              <w:spacing w:line="360" w:lineRule="exact"/>
              <w:jc w:val="center"/>
              <w:rPr>
                <w:rFonts w:ascii="宋体" w:hAnsi="宋体" w:cs="宋体"/>
                <w:szCs w:val="21"/>
              </w:rPr>
            </w:pPr>
          </w:p>
        </w:tc>
        <w:tc>
          <w:tcPr>
            <w:tcW w:w="6658" w:type="dxa"/>
            <w:vAlign w:val="center"/>
          </w:tcPr>
          <w:p>
            <w:pPr>
              <w:widowControl/>
              <w:spacing w:line="360" w:lineRule="exact"/>
              <w:jc w:val="left"/>
              <w:rPr>
                <w:rFonts w:ascii="宋体" w:hAnsi="宋体" w:cs="宋体"/>
                <w:szCs w:val="21"/>
              </w:rPr>
            </w:pPr>
            <w:r>
              <w:rPr>
                <w:rFonts w:hint="eastAsia" w:ascii="宋体" w:hAnsi="宋体" w:cs="宋体"/>
                <w:szCs w:val="21"/>
              </w:rPr>
              <w:t>形式：书面递交同时Email:</w:t>
            </w:r>
            <w:r>
              <w:fldChar w:fldCharType="begin"/>
            </w:r>
            <w:r>
              <w:instrText xml:space="preserve"> HYPERLINK "mailto:1481626962@qq.com" </w:instrText>
            </w:r>
            <w:r>
              <w:fldChar w:fldCharType="separate"/>
            </w:r>
            <w:r>
              <w:rPr>
                <w:rFonts w:hint="eastAsia" w:ascii="宋体" w:hAnsi="宋体" w:cs="宋体"/>
                <w:szCs w:val="21"/>
                <w:lang w:eastAsia="zh-CN"/>
              </w:rPr>
              <w:t>1518018716</w:t>
            </w:r>
            <w:r>
              <w:rPr>
                <w:rFonts w:hint="eastAsia" w:ascii="宋体" w:hAnsi="宋体" w:cs="宋体"/>
                <w:szCs w:val="21"/>
              </w:rPr>
              <w:t>@qq.com</w:t>
            </w:r>
            <w:r>
              <w:rPr>
                <w:rFonts w:hint="eastAsia" w:ascii="宋体" w:hAnsi="宋体" w:cs="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2.2.2</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招标文件澄清发出的形式</w:t>
            </w:r>
          </w:p>
        </w:tc>
        <w:tc>
          <w:tcPr>
            <w:tcW w:w="6658" w:type="dxa"/>
            <w:vAlign w:val="center"/>
          </w:tcPr>
          <w:p>
            <w:pPr>
              <w:widowControl/>
              <w:spacing w:line="360" w:lineRule="exact"/>
              <w:jc w:val="left"/>
              <w:rPr>
                <w:rFonts w:ascii="宋体" w:hAnsi="宋体" w:cs="宋体"/>
                <w:szCs w:val="21"/>
              </w:rPr>
            </w:pPr>
            <w:r>
              <w:rPr>
                <w:rFonts w:hint="eastAsia" w:ascii="宋体" w:hAnsi="宋体" w:cs="宋体"/>
                <w:szCs w:val="21"/>
              </w:rPr>
              <w:t>书面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Merge w:val="restart"/>
            <w:vAlign w:val="center"/>
          </w:tcPr>
          <w:p>
            <w:pPr>
              <w:widowControl/>
              <w:spacing w:line="360" w:lineRule="exact"/>
              <w:jc w:val="center"/>
              <w:rPr>
                <w:rFonts w:ascii="宋体" w:hAnsi="宋体" w:cs="宋体"/>
                <w:szCs w:val="21"/>
              </w:rPr>
            </w:pPr>
            <w:r>
              <w:rPr>
                <w:rFonts w:hint="eastAsia" w:ascii="宋体" w:hAnsi="宋体" w:cs="宋体"/>
                <w:szCs w:val="21"/>
              </w:rPr>
              <w:t>2.2.3</w:t>
            </w:r>
          </w:p>
        </w:tc>
        <w:tc>
          <w:tcPr>
            <w:tcW w:w="2323" w:type="dxa"/>
            <w:vMerge w:val="restart"/>
            <w:vAlign w:val="center"/>
          </w:tcPr>
          <w:p>
            <w:pPr>
              <w:widowControl/>
              <w:spacing w:line="360" w:lineRule="exact"/>
              <w:jc w:val="center"/>
              <w:rPr>
                <w:rFonts w:ascii="宋体" w:hAnsi="宋体" w:cs="宋体"/>
                <w:szCs w:val="21"/>
              </w:rPr>
            </w:pPr>
            <w:r>
              <w:rPr>
                <w:rFonts w:hint="eastAsia" w:ascii="宋体" w:hAnsi="宋体" w:cs="宋体"/>
                <w:szCs w:val="21"/>
              </w:rPr>
              <w:t>投标人确认收到招标文件澄清</w:t>
            </w:r>
          </w:p>
        </w:tc>
        <w:tc>
          <w:tcPr>
            <w:tcW w:w="6658" w:type="dxa"/>
            <w:vAlign w:val="center"/>
          </w:tcPr>
          <w:p>
            <w:pPr>
              <w:widowControl/>
              <w:spacing w:line="360" w:lineRule="exact"/>
              <w:jc w:val="left"/>
              <w:rPr>
                <w:rFonts w:ascii="宋体" w:hAnsi="宋体" w:cs="宋体"/>
                <w:szCs w:val="21"/>
              </w:rPr>
            </w:pPr>
            <w:r>
              <w:rPr>
                <w:rFonts w:hint="eastAsia" w:ascii="宋体" w:hAnsi="宋体" w:cs="宋体"/>
                <w:szCs w:val="21"/>
              </w:rPr>
              <w:t>时间：开标前15天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Merge w:val="continue"/>
            <w:vAlign w:val="center"/>
          </w:tcPr>
          <w:p>
            <w:pPr>
              <w:widowControl/>
              <w:spacing w:line="360" w:lineRule="exact"/>
              <w:jc w:val="center"/>
              <w:rPr>
                <w:rFonts w:ascii="宋体" w:hAnsi="宋体" w:cs="宋体"/>
                <w:szCs w:val="21"/>
              </w:rPr>
            </w:pPr>
          </w:p>
        </w:tc>
        <w:tc>
          <w:tcPr>
            <w:tcW w:w="2323" w:type="dxa"/>
            <w:vMerge w:val="continue"/>
            <w:vAlign w:val="center"/>
          </w:tcPr>
          <w:p>
            <w:pPr>
              <w:widowControl/>
              <w:spacing w:line="360" w:lineRule="exact"/>
              <w:jc w:val="center"/>
              <w:rPr>
                <w:rFonts w:ascii="宋体" w:hAnsi="宋体" w:cs="宋体"/>
                <w:szCs w:val="21"/>
              </w:rPr>
            </w:pPr>
          </w:p>
        </w:tc>
        <w:tc>
          <w:tcPr>
            <w:tcW w:w="6658" w:type="dxa"/>
            <w:vAlign w:val="center"/>
          </w:tcPr>
          <w:p>
            <w:pPr>
              <w:widowControl/>
              <w:spacing w:line="360" w:lineRule="exact"/>
              <w:jc w:val="left"/>
              <w:rPr>
                <w:rFonts w:ascii="宋体" w:hAnsi="宋体" w:cs="宋体"/>
                <w:szCs w:val="21"/>
              </w:rPr>
            </w:pPr>
            <w:r>
              <w:rPr>
                <w:rFonts w:hint="eastAsia" w:ascii="宋体" w:hAnsi="宋体" w:cs="宋体"/>
                <w:szCs w:val="21"/>
              </w:rPr>
              <w:t>形式：书面递交同时Email:</w:t>
            </w:r>
            <w:r>
              <w:fldChar w:fldCharType="begin"/>
            </w:r>
            <w:r>
              <w:instrText xml:space="preserve"> HYPERLINK "mailto:1481626962@qq.com" </w:instrText>
            </w:r>
            <w:r>
              <w:fldChar w:fldCharType="separate"/>
            </w:r>
            <w:r>
              <w:rPr>
                <w:rFonts w:hint="eastAsia" w:ascii="宋体" w:hAnsi="宋体" w:cs="宋体"/>
                <w:szCs w:val="21"/>
                <w:lang w:eastAsia="zh-CN"/>
              </w:rPr>
              <w:t>1518018716</w:t>
            </w:r>
            <w:r>
              <w:rPr>
                <w:rFonts w:hint="eastAsia" w:ascii="宋体" w:hAnsi="宋体" w:cs="宋体"/>
                <w:szCs w:val="21"/>
              </w:rPr>
              <w:t>@qq.com</w:t>
            </w:r>
            <w:r>
              <w:rPr>
                <w:rFonts w:hint="eastAsia" w:ascii="宋体" w:hAnsi="宋体" w:cs="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2.3.1</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招标文件修改发出的形式</w:t>
            </w:r>
          </w:p>
        </w:tc>
        <w:tc>
          <w:tcPr>
            <w:tcW w:w="6658" w:type="dxa"/>
            <w:vAlign w:val="center"/>
          </w:tcPr>
          <w:p>
            <w:pPr>
              <w:widowControl/>
              <w:spacing w:line="360" w:lineRule="exact"/>
              <w:jc w:val="left"/>
              <w:rPr>
                <w:rFonts w:ascii="宋体" w:hAnsi="宋体" w:cs="宋体"/>
                <w:szCs w:val="21"/>
              </w:rPr>
            </w:pPr>
            <w:r>
              <w:rPr>
                <w:rFonts w:hint="eastAsia" w:ascii="宋体" w:hAnsi="宋体" w:cs="宋体"/>
                <w:szCs w:val="21"/>
              </w:rPr>
              <w:t>书面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Merge w:val="restart"/>
            <w:vAlign w:val="center"/>
          </w:tcPr>
          <w:p>
            <w:pPr>
              <w:widowControl/>
              <w:spacing w:line="360" w:lineRule="exact"/>
              <w:jc w:val="center"/>
              <w:rPr>
                <w:rFonts w:ascii="宋体" w:hAnsi="宋体" w:cs="宋体"/>
                <w:szCs w:val="21"/>
              </w:rPr>
            </w:pPr>
            <w:r>
              <w:rPr>
                <w:rFonts w:hint="eastAsia" w:ascii="宋体" w:hAnsi="宋体" w:cs="宋体"/>
                <w:szCs w:val="21"/>
              </w:rPr>
              <w:t>2.3.2</w:t>
            </w:r>
          </w:p>
        </w:tc>
        <w:tc>
          <w:tcPr>
            <w:tcW w:w="2323" w:type="dxa"/>
            <w:vMerge w:val="restart"/>
            <w:vAlign w:val="center"/>
          </w:tcPr>
          <w:p>
            <w:pPr>
              <w:widowControl/>
              <w:spacing w:line="360" w:lineRule="exact"/>
              <w:jc w:val="center"/>
              <w:rPr>
                <w:rFonts w:ascii="宋体" w:hAnsi="宋体" w:cs="宋体"/>
                <w:szCs w:val="21"/>
              </w:rPr>
            </w:pPr>
            <w:r>
              <w:rPr>
                <w:rFonts w:hint="eastAsia" w:ascii="宋体" w:hAnsi="宋体" w:cs="宋体"/>
                <w:szCs w:val="21"/>
              </w:rPr>
              <w:t>投标人确认收到招标文件修改</w:t>
            </w:r>
          </w:p>
        </w:tc>
        <w:tc>
          <w:tcPr>
            <w:tcW w:w="6658" w:type="dxa"/>
            <w:vAlign w:val="center"/>
          </w:tcPr>
          <w:p>
            <w:pPr>
              <w:widowControl/>
              <w:spacing w:line="360" w:lineRule="exact"/>
              <w:jc w:val="left"/>
              <w:rPr>
                <w:rFonts w:ascii="宋体" w:hAnsi="宋体" w:cs="宋体"/>
                <w:szCs w:val="21"/>
              </w:rPr>
            </w:pPr>
            <w:r>
              <w:rPr>
                <w:rFonts w:hint="eastAsia" w:ascii="宋体" w:hAnsi="宋体" w:cs="宋体"/>
                <w:szCs w:val="21"/>
              </w:rPr>
              <w:t>时间：开标前15天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Merge w:val="continue"/>
            <w:vAlign w:val="center"/>
          </w:tcPr>
          <w:p>
            <w:pPr>
              <w:widowControl/>
              <w:spacing w:line="360" w:lineRule="exact"/>
              <w:jc w:val="center"/>
              <w:rPr>
                <w:rFonts w:ascii="宋体" w:hAnsi="宋体" w:cs="宋体"/>
                <w:szCs w:val="21"/>
              </w:rPr>
            </w:pPr>
          </w:p>
        </w:tc>
        <w:tc>
          <w:tcPr>
            <w:tcW w:w="2323" w:type="dxa"/>
            <w:vMerge w:val="continue"/>
            <w:vAlign w:val="center"/>
          </w:tcPr>
          <w:p>
            <w:pPr>
              <w:widowControl/>
              <w:spacing w:line="360" w:lineRule="exact"/>
              <w:jc w:val="center"/>
              <w:rPr>
                <w:rFonts w:ascii="宋体" w:hAnsi="宋体" w:cs="宋体"/>
                <w:szCs w:val="21"/>
              </w:rPr>
            </w:pPr>
          </w:p>
        </w:tc>
        <w:tc>
          <w:tcPr>
            <w:tcW w:w="6658" w:type="dxa"/>
            <w:vAlign w:val="center"/>
          </w:tcPr>
          <w:p>
            <w:pPr>
              <w:widowControl/>
              <w:spacing w:line="360" w:lineRule="exact"/>
              <w:jc w:val="left"/>
              <w:rPr>
                <w:rFonts w:ascii="宋体" w:hAnsi="宋体" w:cs="宋体"/>
                <w:szCs w:val="21"/>
              </w:rPr>
            </w:pPr>
            <w:r>
              <w:rPr>
                <w:rFonts w:hint="eastAsia" w:ascii="宋体" w:hAnsi="宋体" w:cs="宋体"/>
                <w:szCs w:val="21"/>
              </w:rPr>
              <w:t>形式：书面递交同时Email:</w:t>
            </w:r>
            <w:r>
              <w:fldChar w:fldCharType="begin"/>
            </w:r>
            <w:r>
              <w:instrText xml:space="preserve"> HYPERLINK "mailto:1481626962@qq.com" </w:instrText>
            </w:r>
            <w:r>
              <w:fldChar w:fldCharType="separate"/>
            </w:r>
            <w:r>
              <w:rPr>
                <w:rFonts w:hint="eastAsia" w:ascii="宋体" w:hAnsi="宋体" w:cs="宋体"/>
                <w:szCs w:val="21"/>
                <w:lang w:eastAsia="zh-CN"/>
              </w:rPr>
              <w:t>1518018716</w:t>
            </w:r>
            <w:r>
              <w:rPr>
                <w:rFonts w:hint="eastAsia" w:ascii="宋体" w:hAnsi="宋体" w:cs="宋体"/>
                <w:szCs w:val="21"/>
              </w:rPr>
              <w:t>@qq.com</w:t>
            </w:r>
            <w:r>
              <w:rPr>
                <w:rFonts w:hint="eastAsia" w:ascii="宋体" w:hAnsi="宋体" w:cs="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3.1.1</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构成投标文件的其他资料</w:t>
            </w:r>
          </w:p>
        </w:tc>
        <w:tc>
          <w:tcPr>
            <w:tcW w:w="6658" w:type="dxa"/>
            <w:vAlign w:val="center"/>
          </w:tcPr>
          <w:p>
            <w:pPr>
              <w:widowControl/>
              <w:spacing w:line="360" w:lineRule="exact"/>
              <w:jc w:val="left"/>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3.2.1</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增值税税金的计算方法</w:t>
            </w:r>
          </w:p>
        </w:tc>
        <w:tc>
          <w:tcPr>
            <w:tcW w:w="6658" w:type="dxa"/>
            <w:vAlign w:val="center"/>
          </w:tcPr>
          <w:p>
            <w:pPr>
              <w:widowControl/>
              <w:spacing w:line="360" w:lineRule="exact"/>
              <w:jc w:val="left"/>
              <w:rPr>
                <w:rFonts w:ascii="宋体" w:hAnsi="宋体" w:cs="宋体"/>
                <w:szCs w:val="21"/>
              </w:rPr>
            </w:pPr>
            <w:r>
              <w:rPr>
                <w:rFonts w:hint="eastAsia" w:ascii="宋体" w:hAnsi="宋体" w:cs="宋体"/>
                <w:szCs w:val="21"/>
              </w:rPr>
              <w:t>执行国家及自治区现行规定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3.2.4</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最高投标限价</w:t>
            </w:r>
          </w:p>
        </w:tc>
        <w:tc>
          <w:tcPr>
            <w:tcW w:w="6658" w:type="dxa"/>
          </w:tcPr>
          <w:p>
            <w:pPr>
              <w:widowControl/>
              <w:spacing w:line="360" w:lineRule="exact"/>
              <w:jc w:val="left"/>
              <w:rPr>
                <w:rFonts w:ascii="宋体" w:hAnsi="宋体" w:cs="宋体"/>
                <w:szCs w:val="21"/>
              </w:rPr>
            </w:pPr>
            <w:r>
              <w:rPr>
                <w:rFonts w:hint="eastAsia" w:ascii="宋体" w:hAnsi="宋体" w:cs="宋体"/>
                <w:szCs w:val="21"/>
              </w:rPr>
              <w:t>□无</w:t>
            </w:r>
          </w:p>
          <w:p>
            <w:pPr>
              <w:widowControl/>
              <w:spacing w:line="360" w:lineRule="exact"/>
              <w:jc w:val="left"/>
              <w:outlineLvl w:val="2"/>
              <w:rPr>
                <w:rFonts w:ascii="宋体" w:hAnsi="宋体" w:cs="宋体"/>
                <w:sz w:val="28"/>
                <w:szCs w:val="28"/>
              </w:rPr>
            </w:pPr>
            <w:bookmarkStart w:id="12" w:name="_Toc17170"/>
            <w:r>
              <w:rPr>
                <w:rFonts w:hint="eastAsia" w:ascii="宋体" w:hAnsi="宋体" w:cs="宋体"/>
                <w:szCs w:val="21"/>
              </w:rPr>
              <w:t>■</w:t>
            </w:r>
            <w:r>
              <w:rPr>
                <w:rFonts w:hint="eastAsia" w:ascii="宋体" w:hAnsi="宋体" w:cs="宋体"/>
                <w:b/>
                <w:bCs/>
                <w:szCs w:val="21"/>
              </w:rPr>
              <w:t>有，最高投标限价</w:t>
            </w:r>
            <w:r>
              <w:rPr>
                <w:rFonts w:hint="eastAsia" w:ascii="宋体" w:hAnsi="宋体" w:cs="宋体"/>
                <w:b/>
                <w:bCs/>
                <w:szCs w:val="21"/>
                <w:lang w:val="en-US" w:eastAsia="zh-CN"/>
              </w:rPr>
              <w:t>1100</w:t>
            </w:r>
            <w:r>
              <w:rPr>
                <w:rFonts w:hint="eastAsia" w:ascii="宋体" w:hAnsi="宋体" w:cs="宋体"/>
                <w:b/>
                <w:bCs/>
                <w:szCs w:val="21"/>
              </w:rPr>
              <w:t>万元（大写：</w:t>
            </w:r>
            <w:r>
              <w:rPr>
                <w:rFonts w:hint="eastAsia" w:ascii="宋体" w:hAnsi="宋体" w:cs="宋体"/>
                <w:b/>
                <w:bCs/>
                <w:szCs w:val="21"/>
                <w:lang w:val="en-US" w:eastAsia="zh-CN"/>
              </w:rPr>
              <w:t>壹仟壹佰万元整</w:t>
            </w:r>
            <w:r>
              <w:rPr>
                <w:rFonts w:hint="eastAsia" w:ascii="宋体" w:hAnsi="宋体" w:cs="宋体"/>
                <w:b/>
                <w:bCs/>
                <w:szCs w:val="21"/>
              </w:rPr>
              <w:t>），投标人的投标报价不得超过最高投标限价，否则按否决投标处理。</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3.2.5</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投标报价的其他要求</w:t>
            </w:r>
          </w:p>
        </w:tc>
        <w:tc>
          <w:tcPr>
            <w:tcW w:w="6658" w:type="dxa"/>
          </w:tcPr>
          <w:p>
            <w:pPr>
              <w:widowControl/>
              <w:spacing w:line="360" w:lineRule="exact"/>
              <w:jc w:val="left"/>
              <w:rPr>
                <w:rFonts w:ascii="宋体" w:hAnsi="宋体" w:cs="宋体"/>
                <w:szCs w:val="21"/>
              </w:rPr>
            </w:pPr>
            <w:r>
              <w:rPr>
                <w:rFonts w:hint="eastAsia" w:ascii="宋体" w:hAnsi="宋体" w:cs="宋体"/>
                <w:szCs w:val="21"/>
              </w:rPr>
              <w:t>所有报价均以人民币为准；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3.3.1</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投标有效期</w:t>
            </w:r>
          </w:p>
        </w:tc>
        <w:tc>
          <w:tcPr>
            <w:tcW w:w="6658" w:type="dxa"/>
            <w:vAlign w:val="center"/>
          </w:tcPr>
          <w:p>
            <w:pPr>
              <w:widowControl/>
              <w:spacing w:line="360" w:lineRule="exact"/>
              <w:jc w:val="left"/>
              <w:rPr>
                <w:rFonts w:ascii="宋体" w:hAnsi="宋体" w:cs="宋体"/>
                <w:szCs w:val="21"/>
              </w:rPr>
            </w:pPr>
            <w:r>
              <w:rPr>
                <w:rFonts w:hint="eastAsia" w:ascii="宋体" w:hAnsi="宋体" w:cs="宋体"/>
                <w:szCs w:val="21"/>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9" w:hRule="atLeas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3.4.1</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投标保证金</w:t>
            </w:r>
          </w:p>
        </w:tc>
        <w:tc>
          <w:tcPr>
            <w:tcW w:w="6658" w:type="dxa"/>
          </w:tcPr>
          <w:p>
            <w:pPr>
              <w:widowControl/>
              <w:spacing w:line="360" w:lineRule="exact"/>
              <w:jc w:val="left"/>
              <w:rPr>
                <w:rFonts w:ascii="宋体" w:hAnsi="宋体" w:cs="宋体"/>
                <w:szCs w:val="21"/>
              </w:rPr>
            </w:pPr>
            <w:r>
              <w:rPr>
                <w:rFonts w:hint="eastAsia" w:ascii="宋体" w:hAnsi="宋体" w:cs="宋体"/>
                <w:szCs w:val="21"/>
              </w:rPr>
              <w:t>是否要求投标人递交投标保证金：</w:t>
            </w:r>
          </w:p>
          <w:p>
            <w:pPr>
              <w:widowControl/>
              <w:spacing w:line="360" w:lineRule="exact"/>
              <w:jc w:val="left"/>
              <w:rPr>
                <w:rFonts w:ascii="宋体" w:hAnsi="宋体" w:cs="宋体"/>
                <w:szCs w:val="21"/>
              </w:rPr>
            </w:pPr>
            <w:r>
              <w:rPr>
                <w:rFonts w:hint="eastAsia" w:ascii="宋体" w:hAnsi="宋体" w:cs="宋体"/>
                <w:szCs w:val="21"/>
              </w:rPr>
              <w:t>■要求</w:t>
            </w:r>
          </w:p>
          <w:p>
            <w:pPr>
              <w:widowControl/>
              <w:spacing w:line="360" w:lineRule="exact"/>
              <w:jc w:val="left"/>
              <w:rPr>
                <w:rFonts w:ascii="宋体" w:hAnsi="宋体" w:cs="宋体"/>
                <w:szCs w:val="21"/>
              </w:rPr>
            </w:pPr>
            <w:r>
              <w:rPr>
                <w:rFonts w:hint="eastAsia" w:ascii="宋体" w:hAnsi="宋体" w:cs="宋体"/>
                <w:szCs w:val="21"/>
              </w:rPr>
              <w:t>投标保证金的形式：转账或电汇</w:t>
            </w:r>
          </w:p>
          <w:p>
            <w:pPr>
              <w:widowControl/>
              <w:spacing w:line="360" w:lineRule="exact"/>
              <w:jc w:val="left"/>
              <w:rPr>
                <w:rFonts w:hint="eastAsia" w:ascii="宋体" w:hAnsi="宋体" w:eastAsia="宋体" w:cs="宋体"/>
                <w:szCs w:val="21"/>
                <w:lang w:val="en-US" w:eastAsia="zh-CN"/>
              </w:rPr>
            </w:pPr>
            <w:r>
              <w:rPr>
                <w:rFonts w:hint="eastAsia" w:ascii="宋体" w:hAnsi="宋体" w:cs="宋体"/>
                <w:szCs w:val="21"/>
              </w:rPr>
              <w:t>投标保证金的金额：</w:t>
            </w:r>
            <w:r>
              <w:rPr>
                <w:rFonts w:hint="eastAsia" w:ascii="宋体" w:hAnsi="宋体" w:cs="宋体"/>
                <w:szCs w:val="21"/>
                <w:highlight w:val="none"/>
                <w:lang w:val="en-US" w:eastAsia="zh-CN"/>
              </w:rPr>
              <w:t>8</w:t>
            </w:r>
            <w:r>
              <w:rPr>
                <w:rFonts w:hint="eastAsia" w:ascii="宋体" w:hAnsi="宋体" w:cs="宋体"/>
                <w:szCs w:val="21"/>
                <w:highlight w:val="none"/>
              </w:rPr>
              <w:t>万元</w:t>
            </w:r>
            <w:r>
              <w:rPr>
                <w:rFonts w:hint="eastAsia" w:ascii="宋体" w:hAnsi="宋体" w:cs="宋体"/>
                <w:szCs w:val="21"/>
                <w:highlight w:val="none"/>
                <w:lang w:val="en-US" w:eastAsia="zh-CN"/>
              </w:rPr>
              <w:t>整</w:t>
            </w:r>
          </w:p>
          <w:p>
            <w:pPr>
              <w:widowControl/>
              <w:spacing w:line="360" w:lineRule="exact"/>
              <w:jc w:val="left"/>
              <w:rPr>
                <w:rFonts w:ascii="宋体" w:hAnsi="宋体" w:cs="宋体"/>
                <w:szCs w:val="21"/>
              </w:rPr>
            </w:pPr>
            <w:r>
              <w:rPr>
                <w:rFonts w:hint="eastAsia" w:ascii="宋体" w:hAnsi="宋体" w:cs="宋体"/>
                <w:szCs w:val="21"/>
              </w:rPr>
              <w:t>递交方式：投标人将投标保证金从企业基本帐户汇至以下账户</w:t>
            </w:r>
          </w:p>
          <w:p>
            <w:pPr>
              <w:widowControl/>
              <w:spacing w:line="360" w:lineRule="exact"/>
              <w:jc w:val="left"/>
              <w:rPr>
                <w:rFonts w:hint="eastAsia" w:ascii="宋体" w:hAnsi="宋体" w:eastAsia="宋体" w:cs="宋体"/>
                <w:szCs w:val="21"/>
                <w:lang w:eastAsia="zh-CN"/>
              </w:rPr>
            </w:pPr>
            <w:r>
              <w:rPr>
                <w:rFonts w:hint="eastAsia" w:ascii="宋体" w:hAnsi="宋体" w:cs="宋体"/>
                <w:szCs w:val="21"/>
              </w:rPr>
              <w:t>单位名称：</w:t>
            </w:r>
            <w:r>
              <w:rPr>
                <w:rFonts w:hint="eastAsia" w:ascii="宋体" w:hAnsi="宋体" w:cs="宋体"/>
                <w:szCs w:val="21"/>
                <w:lang w:eastAsia="zh-CN"/>
              </w:rPr>
              <w:t>新疆拓越招标代理有限公司</w:t>
            </w:r>
          </w:p>
          <w:p>
            <w:pPr>
              <w:widowControl/>
              <w:spacing w:line="360" w:lineRule="exact"/>
              <w:jc w:val="left"/>
              <w:rPr>
                <w:rFonts w:cs="宋体"/>
                <w:bCs/>
                <w:kern w:val="0"/>
                <w:sz w:val="22"/>
                <w:szCs w:val="22"/>
                <w:shd w:val="clear" w:color="060000" w:fill="auto"/>
              </w:rPr>
            </w:pPr>
            <w:r>
              <w:rPr>
                <w:rFonts w:hint="eastAsia" w:ascii="宋体" w:hAnsi="宋体" w:cs="宋体"/>
                <w:kern w:val="0"/>
                <w:sz w:val="22"/>
                <w:szCs w:val="21"/>
              </w:rPr>
              <w:t>账    号：</w:t>
            </w:r>
            <w:r>
              <w:rPr>
                <w:rFonts w:hint="eastAsia" w:ascii="宋体" w:hAnsi="宋体" w:cs="宋体"/>
                <w:szCs w:val="21"/>
              </w:rPr>
              <w:t>8120 3011 2010 1087 58825</w:t>
            </w:r>
          </w:p>
          <w:p>
            <w:pPr>
              <w:widowControl/>
              <w:spacing w:line="360" w:lineRule="exact"/>
              <w:jc w:val="left"/>
              <w:rPr>
                <w:rFonts w:cs="宋体"/>
                <w:bCs/>
                <w:kern w:val="0"/>
                <w:sz w:val="22"/>
                <w:szCs w:val="22"/>
                <w:shd w:val="clear" w:color="060000" w:fill="auto"/>
              </w:rPr>
            </w:pPr>
            <w:r>
              <w:rPr>
                <w:rFonts w:hint="eastAsia" w:cs="宋体"/>
                <w:bCs/>
                <w:kern w:val="0"/>
                <w:sz w:val="22"/>
                <w:szCs w:val="22"/>
                <w:shd w:val="clear" w:color="060000" w:fill="auto"/>
              </w:rPr>
              <w:t>开户行名称：</w:t>
            </w:r>
            <w:r>
              <w:rPr>
                <w:rFonts w:hint="eastAsia" w:ascii="宋体" w:hAnsi="宋体" w:cs="宋体"/>
                <w:szCs w:val="21"/>
              </w:rPr>
              <w:t>新疆伊犁农村商业银行股份有限公司迎宾路支行</w:t>
            </w:r>
          </w:p>
          <w:p>
            <w:pPr>
              <w:widowControl/>
              <w:spacing w:line="360" w:lineRule="exact"/>
              <w:jc w:val="left"/>
              <w:rPr>
                <w:rFonts w:cs="宋体"/>
                <w:bCs/>
                <w:kern w:val="0"/>
                <w:sz w:val="22"/>
                <w:szCs w:val="22"/>
                <w:shd w:val="clear" w:color="060000" w:fill="auto"/>
              </w:rPr>
            </w:pPr>
            <w:r>
              <w:rPr>
                <w:rFonts w:hint="eastAsia" w:cs="宋体"/>
                <w:bCs/>
                <w:kern w:val="0"/>
                <w:sz w:val="22"/>
                <w:szCs w:val="22"/>
                <w:shd w:val="clear" w:color="060000" w:fill="auto"/>
              </w:rPr>
              <w:t>财务电话：</w:t>
            </w:r>
            <w:r>
              <w:rPr>
                <w:rFonts w:hint="eastAsia" w:ascii="宋体" w:hAnsi="宋体" w:cs="宋体"/>
                <w:szCs w:val="21"/>
              </w:rPr>
              <w:t>13309990709</w:t>
            </w:r>
          </w:p>
          <w:p>
            <w:pPr>
              <w:widowControl/>
              <w:spacing w:line="360" w:lineRule="exact"/>
              <w:jc w:val="left"/>
              <w:rPr>
                <w:rFonts w:ascii="宋体" w:hAnsi="宋体" w:cs="宋体"/>
                <w:szCs w:val="21"/>
              </w:rPr>
            </w:pPr>
            <w:r>
              <w:rPr>
                <w:rFonts w:hint="eastAsia" w:ascii="宋体" w:hAnsi="宋体" w:cs="宋体"/>
                <w:szCs w:val="21"/>
              </w:rPr>
              <w:t>注：保证金以到账时间为准，只有确认到账后才开具投标保证金收据。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3.4.4</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其他可以不予退还投标保证金的情形</w:t>
            </w:r>
          </w:p>
        </w:tc>
        <w:tc>
          <w:tcPr>
            <w:tcW w:w="6658" w:type="dxa"/>
          </w:tcPr>
          <w:p>
            <w:pPr>
              <w:widowControl/>
              <w:spacing w:line="360" w:lineRule="exact"/>
              <w:jc w:val="left"/>
              <w:rPr>
                <w:rFonts w:ascii="宋体" w:hAnsi="宋体" w:cs="宋体"/>
                <w:szCs w:val="21"/>
              </w:rPr>
            </w:pPr>
            <w:r>
              <w:rPr>
                <w:rFonts w:hint="eastAsia" w:ascii="宋体" w:hAnsi="宋体" w:cs="宋体"/>
                <w:szCs w:val="21"/>
              </w:rPr>
              <w:t>1、投标人在规定的投标有效期内撤销或修改其投标文件；</w:t>
            </w:r>
          </w:p>
          <w:p>
            <w:pPr>
              <w:widowControl/>
              <w:spacing w:line="360" w:lineRule="exact"/>
              <w:jc w:val="left"/>
              <w:rPr>
                <w:rFonts w:ascii="宋体" w:hAnsi="宋体" w:cs="宋体"/>
                <w:szCs w:val="21"/>
              </w:rPr>
            </w:pPr>
            <w:r>
              <w:rPr>
                <w:rFonts w:hint="eastAsia" w:ascii="宋体" w:hAnsi="宋体" w:cs="宋体"/>
                <w:szCs w:val="21"/>
              </w:rPr>
              <w:t>2、经查实投标人虚报投标参数的；</w:t>
            </w:r>
          </w:p>
          <w:p>
            <w:pPr>
              <w:widowControl/>
              <w:spacing w:line="360" w:lineRule="exact"/>
              <w:jc w:val="left"/>
              <w:rPr>
                <w:rFonts w:ascii="宋体" w:hAnsi="宋体" w:cs="宋体"/>
                <w:szCs w:val="21"/>
              </w:rPr>
            </w:pPr>
            <w:r>
              <w:rPr>
                <w:rFonts w:hint="eastAsia" w:ascii="宋体" w:hAnsi="宋体" w:cs="宋体"/>
                <w:szCs w:val="21"/>
              </w:rPr>
              <w:t>3、中标人在收到中标通知书后，无正当理由拒签合同协议书或未按招标文件规定提交履约担保；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3.5</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资格审查资料的特殊要求</w:t>
            </w:r>
          </w:p>
        </w:tc>
        <w:tc>
          <w:tcPr>
            <w:tcW w:w="6658" w:type="dxa"/>
          </w:tcPr>
          <w:p>
            <w:pPr>
              <w:widowControl/>
              <w:spacing w:line="360" w:lineRule="exact"/>
              <w:jc w:val="left"/>
              <w:rPr>
                <w:rFonts w:ascii="宋体" w:hAnsi="宋体" w:cs="宋体"/>
                <w:szCs w:val="21"/>
              </w:rPr>
            </w:pPr>
            <w:r>
              <w:rPr>
                <w:rFonts w:hint="eastAsia" w:ascii="宋体" w:hAnsi="宋体" w:cs="宋体"/>
                <w:szCs w:val="21"/>
              </w:rPr>
              <w:t>■无</w:t>
            </w:r>
          </w:p>
          <w:p>
            <w:pPr>
              <w:widowControl/>
              <w:spacing w:line="360" w:lineRule="exact"/>
              <w:jc w:val="left"/>
              <w:rPr>
                <w:rFonts w:ascii="宋体" w:hAnsi="宋体" w:cs="宋体"/>
                <w:szCs w:val="21"/>
              </w:rPr>
            </w:pPr>
            <w:r>
              <w:rPr>
                <w:rFonts w:hint="eastAsia" w:ascii="宋体" w:hAnsi="宋体" w:cs="宋体"/>
                <w:szCs w:val="21"/>
              </w:rPr>
              <w:t>□有，具体要求：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3.5.2</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近年财务状况的年份要求</w:t>
            </w:r>
          </w:p>
        </w:tc>
        <w:tc>
          <w:tcPr>
            <w:tcW w:w="6658" w:type="dxa"/>
            <w:vAlign w:val="center"/>
          </w:tcPr>
          <w:p>
            <w:pPr>
              <w:widowControl/>
              <w:spacing w:line="360" w:lineRule="exact"/>
              <w:jc w:val="left"/>
              <w:rPr>
                <w:rFonts w:ascii="宋体" w:hAnsi="宋体" w:cs="宋体"/>
                <w:szCs w:val="21"/>
              </w:rPr>
            </w:pPr>
            <w:r>
              <w:rPr>
                <w:rFonts w:hint="eastAsia" w:ascii="宋体" w:hAnsi="宋体" w:cs="宋体"/>
                <w:szCs w:val="21"/>
              </w:rPr>
              <w:t>近</w:t>
            </w:r>
            <w:r>
              <w:rPr>
                <w:rFonts w:hint="eastAsia" w:ascii="宋体" w:hAnsi="宋体" w:cs="宋体"/>
                <w:szCs w:val="21"/>
                <w:lang w:val="en-US" w:eastAsia="zh-CN"/>
              </w:rPr>
              <w:t>一</w:t>
            </w:r>
            <w:r>
              <w:rPr>
                <w:rFonts w:hint="eastAsia" w:ascii="宋体" w:hAnsi="宋体" w:cs="宋体"/>
                <w:szCs w:val="21"/>
              </w:rPr>
              <w:t>年，指202</w:t>
            </w:r>
            <w:r>
              <w:rPr>
                <w:rFonts w:hint="eastAsia" w:ascii="宋体" w:hAnsi="宋体" w:cs="宋体"/>
                <w:szCs w:val="21"/>
                <w:lang w:val="en-US" w:eastAsia="zh-CN"/>
              </w:rPr>
              <w:t>1</w:t>
            </w:r>
            <w:r>
              <w:rPr>
                <w:rFonts w:hint="eastAsia" w:ascii="宋体" w:hAnsi="宋体" w:cs="宋体"/>
                <w:szCs w:val="21"/>
              </w:rPr>
              <w:t>年1月1日起至2021年12月31日止。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3.5.3</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近年完成的类似项目情况的时间要求</w:t>
            </w:r>
          </w:p>
        </w:tc>
        <w:tc>
          <w:tcPr>
            <w:tcW w:w="6658" w:type="dxa"/>
            <w:vAlign w:val="center"/>
          </w:tcPr>
          <w:p>
            <w:pPr>
              <w:widowControl/>
              <w:spacing w:line="360" w:lineRule="exact"/>
              <w:jc w:val="left"/>
              <w:rPr>
                <w:rFonts w:ascii="宋体" w:hAnsi="宋体" w:cs="宋体"/>
                <w:szCs w:val="21"/>
              </w:rPr>
            </w:pPr>
            <w:r>
              <w:rPr>
                <w:rFonts w:hint="eastAsia" w:ascii="宋体" w:hAnsi="宋体" w:cs="宋体"/>
                <w:szCs w:val="21"/>
              </w:rPr>
              <w:t>近三年，指2019年1月1日起至投标时间截止前。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3.5.5</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近年发生的诉讼及仲裁情况的时间要求</w:t>
            </w:r>
          </w:p>
        </w:tc>
        <w:tc>
          <w:tcPr>
            <w:tcW w:w="6658" w:type="dxa"/>
            <w:vAlign w:val="center"/>
          </w:tcPr>
          <w:p>
            <w:pPr>
              <w:widowControl/>
              <w:spacing w:line="360" w:lineRule="exact"/>
              <w:jc w:val="left"/>
              <w:rPr>
                <w:rFonts w:ascii="宋体" w:hAnsi="宋体" w:cs="宋体"/>
                <w:szCs w:val="21"/>
              </w:rPr>
            </w:pPr>
            <w:r>
              <w:rPr>
                <w:rFonts w:hint="eastAsia" w:ascii="宋体" w:hAnsi="宋体" w:cs="宋体"/>
                <w:szCs w:val="21"/>
              </w:rPr>
              <w:t>近三年，指2019年1月1日起至投标时间截止前。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3.6.1</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是否允许递交备选投标方案</w:t>
            </w:r>
          </w:p>
        </w:tc>
        <w:tc>
          <w:tcPr>
            <w:tcW w:w="6658" w:type="dxa"/>
          </w:tcPr>
          <w:p>
            <w:pPr>
              <w:widowControl/>
              <w:spacing w:line="360" w:lineRule="exact"/>
              <w:jc w:val="left"/>
              <w:rPr>
                <w:rFonts w:ascii="宋体" w:hAnsi="宋体" w:cs="宋体"/>
                <w:szCs w:val="21"/>
              </w:rPr>
            </w:pPr>
            <w:r>
              <w:rPr>
                <w:rFonts w:hint="eastAsia" w:ascii="宋体" w:hAnsi="宋体" w:cs="宋体"/>
                <w:szCs w:val="21"/>
              </w:rPr>
              <w:t>□允许</w:t>
            </w:r>
          </w:p>
          <w:p>
            <w:pPr>
              <w:widowControl/>
              <w:spacing w:line="360" w:lineRule="exact"/>
              <w:jc w:val="left"/>
              <w:rPr>
                <w:rFonts w:ascii="宋体" w:hAnsi="宋体" w:cs="宋体"/>
                <w:szCs w:val="21"/>
              </w:rPr>
            </w:pPr>
            <w:r>
              <w:rPr>
                <w:rFonts w:hint="eastAsia" w:ascii="宋体" w:hAnsi="宋体" w:cs="宋体"/>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3.7.3（2）</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投标文件份数及其他要求</w:t>
            </w:r>
          </w:p>
        </w:tc>
        <w:tc>
          <w:tcPr>
            <w:tcW w:w="6658" w:type="dxa"/>
          </w:tcPr>
          <w:p>
            <w:pPr>
              <w:widowControl/>
              <w:spacing w:line="360" w:lineRule="exact"/>
              <w:jc w:val="left"/>
              <w:rPr>
                <w:rFonts w:ascii="宋体" w:hAnsi="宋体" w:cs="宋体"/>
                <w:kern w:val="0"/>
                <w:szCs w:val="21"/>
              </w:rPr>
            </w:pPr>
            <w:r>
              <w:rPr>
                <w:rFonts w:hint="eastAsia" w:ascii="宋体" w:hAnsi="宋体" w:cs="宋体"/>
                <w:kern w:val="0"/>
                <w:szCs w:val="21"/>
              </w:rPr>
              <w:t>投标文件份数：正本一份、副本</w:t>
            </w:r>
            <w:r>
              <w:rPr>
                <w:rFonts w:hint="eastAsia" w:ascii="宋体" w:hAnsi="宋体" w:cs="宋体"/>
                <w:kern w:val="0"/>
                <w:szCs w:val="21"/>
                <w:lang w:val="en-US" w:eastAsia="zh-CN"/>
              </w:rPr>
              <w:t>四</w:t>
            </w:r>
            <w:r>
              <w:rPr>
                <w:rFonts w:hint="eastAsia" w:ascii="宋体" w:hAnsi="宋体" w:cs="宋体"/>
                <w:kern w:val="0"/>
                <w:szCs w:val="21"/>
              </w:rPr>
              <w:t>份。</w:t>
            </w:r>
          </w:p>
          <w:p>
            <w:pPr>
              <w:widowControl/>
              <w:spacing w:line="360" w:lineRule="exact"/>
              <w:jc w:val="left"/>
              <w:rPr>
                <w:rFonts w:ascii="宋体" w:hAnsi="宋体" w:cs="宋体"/>
                <w:kern w:val="0"/>
                <w:szCs w:val="21"/>
              </w:rPr>
            </w:pPr>
            <w:r>
              <w:rPr>
                <w:rFonts w:hint="eastAsia" w:ascii="宋体" w:hAnsi="宋体" w:cs="宋体"/>
                <w:kern w:val="0"/>
                <w:szCs w:val="21"/>
              </w:rPr>
              <w:t>是否要求提交电子版文件：是，提供包含整套标书内容的U盘二份。</w:t>
            </w:r>
          </w:p>
          <w:p>
            <w:pPr>
              <w:widowControl/>
              <w:spacing w:line="360" w:lineRule="exact"/>
              <w:jc w:val="left"/>
              <w:rPr>
                <w:rFonts w:ascii="宋体" w:hAnsi="宋体" w:cs="宋体"/>
                <w:kern w:val="0"/>
                <w:szCs w:val="21"/>
              </w:rPr>
            </w:pPr>
            <w:r>
              <w:rPr>
                <w:rFonts w:hint="eastAsia" w:ascii="宋体" w:hAnsi="宋体" w:cs="宋体"/>
                <w:kern w:val="0"/>
                <w:szCs w:val="21"/>
              </w:rPr>
              <w:t>密封要求：正本与</w:t>
            </w:r>
            <w:r>
              <w:rPr>
                <w:rFonts w:hint="eastAsia" w:ascii="宋体" w:hAnsi="宋体" w:cs="宋体"/>
                <w:kern w:val="0"/>
                <w:szCs w:val="21"/>
                <w:lang w:val="en-US" w:eastAsia="zh-CN"/>
              </w:rPr>
              <w:t>U盘</w:t>
            </w:r>
            <w:r>
              <w:rPr>
                <w:rFonts w:hint="eastAsia" w:ascii="宋体" w:hAnsi="宋体" w:cs="宋体"/>
                <w:kern w:val="0"/>
                <w:szCs w:val="21"/>
              </w:rPr>
              <w:t>（U盘须标签注明投标单位名称）密封在一个密封袋；所有副本密封在一个密封袋。</w:t>
            </w:r>
          </w:p>
          <w:p>
            <w:pPr>
              <w:widowControl/>
              <w:spacing w:line="360" w:lineRule="exact"/>
              <w:jc w:val="left"/>
              <w:rPr>
                <w:rFonts w:ascii="宋体" w:hAnsi="宋体" w:cs="宋体"/>
                <w:kern w:val="0"/>
                <w:szCs w:val="21"/>
              </w:rPr>
            </w:pPr>
            <w:r>
              <w:rPr>
                <w:rFonts w:hint="eastAsia" w:ascii="宋体" w:hAnsi="宋体" w:cs="宋体"/>
                <w:kern w:val="0"/>
                <w:szCs w:val="21"/>
              </w:rPr>
              <w:t>其他要求：</w:t>
            </w:r>
          </w:p>
          <w:p>
            <w:pPr>
              <w:widowControl/>
              <w:spacing w:line="360" w:lineRule="exact"/>
              <w:jc w:val="left"/>
              <w:rPr>
                <w:rFonts w:cs="宋体"/>
                <w:kern w:val="0"/>
                <w:sz w:val="22"/>
                <w:szCs w:val="22"/>
              </w:rPr>
            </w:pPr>
            <w:r>
              <w:rPr>
                <w:rFonts w:hint="eastAsia" w:ascii="宋体" w:hAnsi="宋体" w:cs="宋体"/>
                <w:b/>
                <w:bCs/>
                <w:szCs w:val="21"/>
              </w:rPr>
              <w:t>若招标文件评分项中规定须提供业绩、证件等资料</w:t>
            </w:r>
            <w:r>
              <w:rPr>
                <w:rFonts w:hint="eastAsia" w:ascii="宋体" w:hAnsi="宋体" w:cs="宋体"/>
                <w:b/>
                <w:bCs/>
                <w:szCs w:val="21"/>
                <w:lang w:val="en-US" w:eastAsia="zh-CN"/>
              </w:rPr>
              <w:t>复印件</w:t>
            </w:r>
            <w:r>
              <w:rPr>
                <w:rFonts w:hint="eastAsia" w:ascii="宋体" w:hAnsi="宋体" w:cs="宋体"/>
                <w:b/>
                <w:bCs/>
                <w:szCs w:val="21"/>
              </w:rPr>
              <w:t>作为评分依据的，投标人须在递交投标文件时一并提供；未同时提供的，视为未提供评标证明资料。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3.7.3（3）</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投标文件是否需分册装订</w:t>
            </w:r>
          </w:p>
        </w:tc>
        <w:tc>
          <w:tcPr>
            <w:tcW w:w="6658" w:type="dxa"/>
            <w:vAlign w:val="center"/>
          </w:tcPr>
          <w:p>
            <w:pPr>
              <w:widowControl/>
              <w:spacing w:line="360" w:lineRule="exact"/>
              <w:jc w:val="left"/>
              <w:rPr>
                <w:rFonts w:ascii="宋体" w:hAnsi="宋体" w:cs="宋体"/>
                <w:szCs w:val="21"/>
              </w:rPr>
            </w:pPr>
            <w:r>
              <w:rPr>
                <w:rFonts w:hint="eastAsia" w:ascii="宋体" w:hAnsi="宋体" w:cs="宋体"/>
                <w:szCs w:val="21"/>
              </w:rPr>
              <w:t>■不需要</w:t>
            </w:r>
          </w:p>
          <w:p>
            <w:pPr>
              <w:widowControl/>
              <w:spacing w:line="360" w:lineRule="exact"/>
              <w:jc w:val="left"/>
              <w:rPr>
                <w:rFonts w:ascii="宋体" w:hAnsi="宋体" w:cs="宋体"/>
                <w:szCs w:val="21"/>
              </w:rPr>
            </w:pPr>
            <w:r>
              <w:rPr>
                <w:rFonts w:hint="eastAsia" w:ascii="宋体" w:hAnsi="宋体" w:cs="宋体"/>
                <w:szCs w:val="21"/>
              </w:rPr>
              <w:t>□需要，分册装订要求：/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4.1.2</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封套上应载明的信息</w:t>
            </w:r>
          </w:p>
        </w:tc>
        <w:tc>
          <w:tcPr>
            <w:tcW w:w="6658" w:type="dxa"/>
          </w:tcPr>
          <w:p>
            <w:pPr>
              <w:widowControl/>
              <w:spacing w:line="360" w:lineRule="exact"/>
              <w:jc w:val="left"/>
              <w:rPr>
                <w:rFonts w:ascii="宋体" w:hAnsi="宋体" w:cs="宋体"/>
                <w:szCs w:val="21"/>
              </w:rPr>
            </w:pPr>
            <w:r>
              <w:rPr>
                <w:rFonts w:hint="eastAsia" w:ascii="宋体" w:hAnsi="宋体" w:cs="宋体"/>
                <w:szCs w:val="21"/>
                <w:lang w:eastAsia="zh-CN"/>
              </w:rPr>
              <w:t>尼勒克县国土空间规划编制服务项目</w:t>
            </w:r>
            <w:r>
              <w:rPr>
                <w:rFonts w:hint="eastAsia" w:ascii="宋体" w:hAnsi="宋体" w:cs="宋体"/>
                <w:szCs w:val="21"/>
              </w:rPr>
              <w:t>投标文件</w:t>
            </w:r>
          </w:p>
          <w:p>
            <w:pPr>
              <w:widowControl/>
              <w:spacing w:line="360" w:lineRule="exact"/>
              <w:jc w:val="left"/>
              <w:rPr>
                <w:rFonts w:hint="eastAsia" w:ascii="宋体" w:hAnsi="宋体" w:eastAsia="宋体" w:cs="宋体"/>
                <w:szCs w:val="21"/>
                <w:lang w:eastAsia="zh-CN"/>
              </w:rPr>
            </w:pPr>
            <w:r>
              <w:rPr>
                <w:rFonts w:hint="eastAsia" w:ascii="宋体" w:hAnsi="宋体" w:cs="宋体"/>
                <w:szCs w:val="21"/>
              </w:rPr>
              <w:t xml:space="preserve">招标项目编号： </w:t>
            </w:r>
            <w:r>
              <w:rPr>
                <w:rFonts w:hint="eastAsia" w:ascii="宋体" w:hAnsi="宋体" w:cs="宋体"/>
                <w:szCs w:val="21"/>
                <w:lang w:eastAsia="zh-CN"/>
              </w:rPr>
              <w:t>XJTYFW-20220601</w:t>
            </w:r>
          </w:p>
          <w:p>
            <w:pPr>
              <w:widowControl/>
              <w:spacing w:line="360" w:lineRule="exact"/>
              <w:jc w:val="left"/>
              <w:rPr>
                <w:rFonts w:hint="eastAsia" w:ascii="宋体" w:hAnsi="宋体" w:eastAsia="宋体" w:cs="宋体"/>
                <w:szCs w:val="21"/>
                <w:lang w:eastAsia="zh-CN"/>
              </w:rPr>
            </w:pPr>
            <w:r>
              <w:rPr>
                <w:rFonts w:hint="eastAsia" w:ascii="宋体" w:hAnsi="宋体" w:cs="宋体"/>
                <w:szCs w:val="21"/>
              </w:rPr>
              <w:t>采购人名称：</w:t>
            </w:r>
            <w:r>
              <w:rPr>
                <w:rFonts w:hint="eastAsia" w:ascii="宋体" w:hAnsi="宋体" w:cs="宋体"/>
                <w:szCs w:val="21"/>
                <w:lang w:eastAsia="zh-CN"/>
              </w:rPr>
              <w:t>尼勒克县自然资源局</w:t>
            </w:r>
          </w:p>
          <w:p>
            <w:pPr>
              <w:widowControl/>
              <w:spacing w:line="360" w:lineRule="exact"/>
              <w:jc w:val="left"/>
              <w:rPr>
                <w:rFonts w:ascii="宋体" w:hAnsi="宋体"/>
                <w:szCs w:val="21"/>
              </w:rPr>
            </w:pPr>
            <w:r>
              <w:rPr>
                <w:rFonts w:ascii="宋体" w:hAnsi="宋体"/>
                <w:szCs w:val="21"/>
              </w:rPr>
              <w:t>投标人</w:t>
            </w:r>
            <w:r>
              <w:rPr>
                <w:rFonts w:hint="eastAsia" w:ascii="宋体" w:hAnsi="宋体"/>
                <w:szCs w:val="21"/>
              </w:rPr>
              <w:t>名称：</w:t>
            </w:r>
          </w:p>
          <w:p>
            <w:pPr>
              <w:widowControl/>
              <w:spacing w:line="360" w:lineRule="exact"/>
              <w:jc w:val="left"/>
              <w:rPr>
                <w:rFonts w:ascii="宋体" w:hAnsi="宋体"/>
                <w:szCs w:val="21"/>
              </w:rPr>
            </w:pPr>
            <w:r>
              <w:rPr>
                <w:rFonts w:hint="eastAsia" w:ascii="宋体" w:hAnsi="宋体"/>
                <w:szCs w:val="21"/>
              </w:rPr>
              <w:t>投标人地址：</w:t>
            </w:r>
          </w:p>
          <w:p>
            <w:pPr>
              <w:widowControl/>
              <w:spacing w:line="360" w:lineRule="exact"/>
              <w:jc w:val="left"/>
              <w:rPr>
                <w:rFonts w:ascii="宋体" w:hAnsi="宋体"/>
                <w:szCs w:val="21"/>
              </w:rPr>
            </w:pPr>
            <w:r>
              <w:rPr>
                <w:rFonts w:hint="eastAsia" w:ascii="宋体" w:hAnsi="宋体"/>
                <w:szCs w:val="21"/>
              </w:rPr>
              <w:t>法定代表人或委托代理人：</w:t>
            </w:r>
          </w:p>
          <w:p>
            <w:pPr>
              <w:widowControl/>
              <w:spacing w:line="360" w:lineRule="exact"/>
              <w:jc w:val="left"/>
              <w:rPr>
                <w:rFonts w:ascii="宋体" w:hAnsi="宋体"/>
                <w:szCs w:val="21"/>
              </w:rPr>
            </w:pPr>
            <w:r>
              <w:rPr>
                <w:rFonts w:hint="eastAsia" w:ascii="宋体" w:hAnsi="宋体"/>
                <w:szCs w:val="21"/>
              </w:rPr>
              <w:t>联系电话：</w:t>
            </w:r>
          </w:p>
          <w:p>
            <w:pPr>
              <w:widowControl/>
              <w:spacing w:line="360" w:lineRule="exact"/>
              <w:jc w:val="left"/>
              <w:rPr>
                <w:rFonts w:ascii="宋体" w:hAnsi="宋体" w:cs="宋体"/>
                <w:szCs w:val="21"/>
              </w:rPr>
            </w:pPr>
            <w:r>
              <w:rPr>
                <w:rFonts w:hint="eastAsia" w:ascii="宋体" w:hAnsi="宋体"/>
                <w:szCs w:val="21"/>
              </w:rPr>
              <w:t>在2022年</w:t>
            </w:r>
            <w:r>
              <w:rPr>
                <w:rFonts w:hint="eastAsia" w:ascii="宋体" w:hAnsi="宋体"/>
                <w:szCs w:val="21"/>
                <w:highlight w:val="none"/>
                <w:lang w:val="en-US" w:eastAsia="zh-CN"/>
              </w:rPr>
              <w:t>8</w:t>
            </w:r>
            <w:r>
              <w:rPr>
                <w:rFonts w:hint="eastAsia" w:ascii="宋体" w:hAnsi="宋体"/>
                <w:szCs w:val="21"/>
                <w:highlight w:val="none"/>
              </w:rPr>
              <w:t>月1</w:t>
            </w:r>
            <w:r>
              <w:rPr>
                <w:rFonts w:hint="eastAsia" w:ascii="宋体" w:hAnsi="宋体"/>
                <w:szCs w:val="21"/>
                <w:highlight w:val="none"/>
                <w:lang w:val="en-US" w:eastAsia="zh-CN"/>
              </w:rPr>
              <w:t>5</w:t>
            </w:r>
            <w:r>
              <w:rPr>
                <w:rFonts w:hint="eastAsia" w:ascii="宋体" w:hAnsi="宋体"/>
                <w:szCs w:val="21"/>
                <w:highlight w:val="none"/>
              </w:rPr>
              <w:t>日16点30分（</w:t>
            </w:r>
            <w:r>
              <w:rPr>
                <w:rFonts w:hint="eastAsia" w:ascii="宋体" w:hAnsi="宋体"/>
                <w:szCs w:val="21"/>
              </w:rPr>
              <w:t>京时）前不得开启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4.2.1</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投标截止时间</w:t>
            </w:r>
          </w:p>
        </w:tc>
        <w:tc>
          <w:tcPr>
            <w:tcW w:w="6658" w:type="dxa"/>
          </w:tcPr>
          <w:p>
            <w:pPr>
              <w:widowControl/>
              <w:spacing w:line="360" w:lineRule="exact"/>
              <w:jc w:val="left"/>
              <w:rPr>
                <w:rFonts w:ascii="宋体" w:hAnsi="宋体" w:cs="宋体"/>
                <w:szCs w:val="21"/>
              </w:rPr>
            </w:pPr>
            <w:r>
              <w:rPr>
                <w:rFonts w:hint="eastAsia" w:ascii="宋体" w:hAnsi="宋体" w:cs="宋体"/>
                <w:szCs w:val="21"/>
              </w:rPr>
              <w:t>2022年</w:t>
            </w:r>
            <w:r>
              <w:rPr>
                <w:rFonts w:hint="eastAsia" w:ascii="宋体" w:hAnsi="宋体" w:cs="宋体"/>
                <w:szCs w:val="21"/>
                <w:highlight w:val="none"/>
                <w:lang w:val="en-US" w:eastAsia="zh-CN"/>
              </w:rPr>
              <w:t>8</w:t>
            </w:r>
            <w:r>
              <w:rPr>
                <w:rFonts w:hint="eastAsia" w:ascii="宋体" w:hAnsi="宋体" w:cs="宋体"/>
                <w:szCs w:val="21"/>
                <w:highlight w:val="none"/>
              </w:rPr>
              <w:t>月1</w:t>
            </w:r>
            <w:r>
              <w:rPr>
                <w:rFonts w:hint="eastAsia" w:ascii="宋体" w:hAnsi="宋体" w:cs="宋体"/>
                <w:szCs w:val="21"/>
                <w:highlight w:val="none"/>
                <w:lang w:val="en-US" w:eastAsia="zh-CN"/>
              </w:rPr>
              <w:t>5</w:t>
            </w:r>
            <w:r>
              <w:rPr>
                <w:rFonts w:hint="eastAsia" w:ascii="宋体" w:hAnsi="宋体" w:cs="宋体"/>
                <w:szCs w:val="21"/>
                <w:highlight w:val="none"/>
              </w:rPr>
              <w:t>日16点30分（京时）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4.2.2</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递交投标文件地点</w:t>
            </w:r>
          </w:p>
        </w:tc>
        <w:tc>
          <w:tcPr>
            <w:tcW w:w="6658" w:type="dxa"/>
          </w:tcPr>
          <w:p>
            <w:pPr>
              <w:widowControl/>
              <w:spacing w:line="360" w:lineRule="exact"/>
              <w:jc w:val="left"/>
              <w:rPr>
                <w:rFonts w:ascii="宋体" w:hAnsi="宋体" w:cs="宋体"/>
                <w:szCs w:val="21"/>
              </w:rPr>
            </w:pPr>
            <w:r>
              <w:rPr>
                <w:rFonts w:hint="eastAsia" w:ascii="宋体" w:hAnsi="宋体" w:cs="宋体"/>
                <w:szCs w:val="21"/>
              </w:rPr>
              <w:t>新疆伊宁市开发区上海北路鸿泰康城小区旁院内办公楼2楼开标厅；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4.2.3</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投标文件是否退还</w:t>
            </w:r>
          </w:p>
        </w:tc>
        <w:tc>
          <w:tcPr>
            <w:tcW w:w="6658" w:type="dxa"/>
          </w:tcPr>
          <w:p>
            <w:pPr>
              <w:widowControl/>
              <w:spacing w:line="360" w:lineRule="exact"/>
              <w:jc w:val="left"/>
              <w:rPr>
                <w:rFonts w:ascii="宋体" w:hAnsi="宋体" w:cs="宋体"/>
                <w:szCs w:val="21"/>
              </w:rPr>
            </w:pPr>
            <w:r>
              <w:rPr>
                <w:rFonts w:hint="eastAsia" w:ascii="宋体" w:hAnsi="宋体" w:cs="宋体"/>
                <w:szCs w:val="21"/>
              </w:rPr>
              <w:t>■否</w:t>
            </w:r>
          </w:p>
          <w:p>
            <w:pPr>
              <w:widowControl/>
              <w:spacing w:line="360" w:lineRule="exact"/>
              <w:jc w:val="left"/>
              <w:rPr>
                <w:rFonts w:ascii="宋体" w:hAnsi="宋体" w:cs="宋体"/>
                <w:szCs w:val="21"/>
              </w:rPr>
            </w:pPr>
            <w:r>
              <w:rPr>
                <w:rFonts w:hint="eastAsia" w:ascii="宋体" w:hAnsi="宋体" w:cs="宋体"/>
                <w:szCs w:val="21"/>
              </w:rPr>
              <w:t>□是，退还时间：公示期满后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5.1</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开标时间和地点</w:t>
            </w:r>
          </w:p>
        </w:tc>
        <w:tc>
          <w:tcPr>
            <w:tcW w:w="6658" w:type="dxa"/>
          </w:tcPr>
          <w:p>
            <w:pPr>
              <w:widowControl/>
              <w:spacing w:line="360" w:lineRule="exact"/>
              <w:jc w:val="left"/>
              <w:rPr>
                <w:rFonts w:ascii="宋体" w:hAnsi="宋体" w:cs="宋体"/>
                <w:szCs w:val="21"/>
              </w:rPr>
            </w:pPr>
            <w:r>
              <w:rPr>
                <w:rFonts w:ascii="宋体" w:hAnsi="宋体" w:cs="宋体"/>
                <w:szCs w:val="21"/>
              </w:rPr>
              <w:t>开标时间</w:t>
            </w:r>
            <w:r>
              <w:rPr>
                <w:rFonts w:hint="eastAsia" w:ascii="宋体" w:hAnsi="宋体" w:cs="宋体"/>
                <w:szCs w:val="21"/>
              </w:rPr>
              <w:t>：同投标截止时间</w:t>
            </w:r>
          </w:p>
          <w:p>
            <w:pPr>
              <w:widowControl/>
              <w:spacing w:line="360" w:lineRule="exact"/>
              <w:jc w:val="left"/>
              <w:rPr>
                <w:rFonts w:ascii="宋体" w:hAnsi="宋体" w:cs="宋体"/>
                <w:szCs w:val="21"/>
              </w:rPr>
            </w:pPr>
            <w:r>
              <w:rPr>
                <w:rFonts w:ascii="宋体" w:hAnsi="宋体" w:cs="宋体"/>
                <w:szCs w:val="21"/>
              </w:rPr>
              <w:t>开标地点</w:t>
            </w:r>
            <w:r>
              <w:rPr>
                <w:rFonts w:hint="eastAsia" w:ascii="宋体" w:hAnsi="宋体" w:cs="宋体"/>
                <w:szCs w:val="21"/>
              </w:rPr>
              <w:t>：同递交投标文件地点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4" w:hRule="atLeas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5.2</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开标程序</w:t>
            </w:r>
          </w:p>
        </w:tc>
        <w:tc>
          <w:tcPr>
            <w:tcW w:w="6658" w:type="dxa"/>
            <w:vAlign w:val="center"/>
          </w:tcPr>
          <w:p>
            <w:pPr>
              <w:widowControl/>
              <w:spacing w:line="360" w:lineRule="exact"/>
              <w:jc w:val="left"/>
              <w:rPr>
                <w:rFonts w:cs="宋体"/>
                <w:kern w:val="0"/>
                <w:szCs w:val="21"/>
              </w:rPr>
            </w:pPr>
            <w:r>
              <w:rPr>
                <w:rFonts w:hint="eastAsia" w:cs="宋体"/>
                <w:kern w:val="0"/>
                <w:szCs w:val="21"/>
              </w:rPr>
              <w:t>（一）按照本须知第5.1款的规定，采购人邀请所有投标人的法定代表人或其委托代理人参加开标会。投标人的法定代表人或其委托代理人应当按时参加开标会，并在采购人按开标程序进行点名时，向采购人提交法定代表人（单位负责人）身份证明（或法定代表人授权委托书）</w:t>
            </w:r>
            <w:r>
              <w:rPr>
                <w:rFonts w:hint="eastAsia" w:cs="宋体"/>
                <w:b/>
                <w:bCs/>
                <w:kern w:val="0"/>
                <w:szCs w:val="21"/>
              </w:rPr>
              <w:t>格式须按本招标文件第五章给定的格式提供</w:t>
            </w:r>
            <w:r>
              <w:rPr>
                <w:rFonts w:hint="eastAsia" w:cs="宋体"/>
                <w:kern w:val="0"/>
                <w:szCs w:val="21"/>
              </w:rPr>
              <w:t>，并出示本人身份证原件，以证明其出席，否则，其投标文件不予接受。</w:t>
            </w:r>
          </w:p>
          <w:p>
            <w:pPr>
              <w:widowControl/>
              <w:spacing w:line="360" w:lineRule="exact"/>
              <w:jc w:val="left"/>
              <w:rPr>
                <w:rFonts w:cs="宋体"/>
                <w:kern w:val="0"/>
                <w:szCs w:val="21"/>
              </w:rPr>
            </w:pPr>
            <w:r>
              <w:rPr>
                <w:rFonts w:hint="eastAsia" w:cs="宋体"/>
                <w:kern w:val="0"/>
                <w:szCs w:val="21"/>
              </w:rPr>
              <w:t>开标前，请各投标人随身携带下列有效证件原件以备随时查验：</w:t>
            </w:r>
          </w:p>
          <w:p>
            <w:pPr>
              <w:widowControl/>
              <w:spacing w:line="360" w:lineRule="exact"/>
              <w:jc w:val="left"/>
              <w:rPr>
                <w:rFonts w:ascii="宋体" w:hAnsi="宋体" w:cs="宋体"/>
                <w:kern w:val="0"/>
                <w:szCs w:val="21"/>
              </w:rPr>
            </w:pPr>
            <w:r>
              <w:rPr>
                <w:rFonts w:hint="eastAsia" w:ascii="宋体" w:hAnsi="宋体" w:cs="宋体"/>
                <w:kern w:val="0"/>
                <w:szCs w:val="21"/>
              </w:rPr>
              <w:t>（1）</w:t>
            </w:r>
            <w:r>
              <w:rPr>
                <w:rFonts w:hint="eastAsia" w:cs="宋体"/>
                <w:kern w:val="0"/>
                <w:szCs w:val="21"/>
              </w:rPr>
              <w:t>法定代表人（单位负责人）身份证明原件及本人</w:t>
            </w:r>
            <w:r>
              <w:rPr>
                <w:rFonts w:hint="eastAsia" w:ascii="宋体" w:hAnsi="宋体" w:cs="宋体"/>
                <w:kern w:val="0"/>
                <w:szCs w:val="21"/>
              </w:rPr>
              <w:t>身份证原件（或法定代表人授权委托书原件及委托代理人的身份证原件）；</w:t>
            </w:r>
            <w:r>
              <w:rPr>
                <w:rFonts w:hint="eastAsia" w:cs="宋体"/>
                <w:kern w:val="0"/>
                <w:szCs w:val="21"/>
              </w:rPr>
              <w:t>法定代表人（单位负责人）身份证明原件</w:t>
            </w:r>
            <w:r>
              <w:rPr>
                <w:rFonts w:hint="eastAsia" w:ascii="宋体" w:hAnsi="宋体" w:cs="宋体"/>
                <w:kern w:val="0"/>
                <w:szCs w:val="21"/>
              </w:rPr>
              <w:t>或法定代表人授权委托书原件均须在开标现场单独提供，并与投标文件中所提供的相一致；</w:t>
            </w:r>
          </w:p>
          <w:p>
            <w:pPr>
              <w:widowControl/>
              <w:spacing w:line="360" w:lineRule="exact"/>
              <w:jc w:val="left"/>
              <w:rPr>
                <w:rFonts w:ascii="宋体" w:hAnsi="宋体" w:cs="宋体"/>
                <w:kern w:val="0"/>
                <w:szCs w:val="21"/>
              </w:rPr>
            </w:pPr>
            <w:r>
              <w:rPr>
                <w:rFonts w:hint="eastAsia" w:ascii="宋体" w:hAnsi="宋体" w:cs="宋体"/>
                <w:kern w:val="0"/>
                <w:szCs w:val="21"/>
              </w:rPr>
              <w:t>（2）企业营业执照原件（</w:t>
            </w:r>
            <w:r>
              <w:rPr>
                <w:rFonts w:ascii="宋体" w:hAnsi="宋体" w:cs="宋体"/>
                <w:kern w:val="0"/>
                <w:szCs w:val="21"/>
              </w:rPr>
              <w:t>经营范围需符合本项目要求</w:t>
            </w:r>
            <w:r>
              <w:rPr>
                <w:rFonts w:hint="eastAsia" w:ascii="宋体" w:hAnsi="宋体" w:cs="宋体"/>
                <w:kern w:val="0"/>
                <w:szCs w:val="21"/>
              </w:rPr>
              <w:t>）；</w:t>
            </w:r>
          </w:p>
          <w:p>
            <w:pPr>
              <w:widowControl/>
              <w:spacing w:line="360" w:lineRule="exact"/>
              <w:jc w:val="left"/>
              <w:rPr>
                <w:rFonts w:ascii="宋体" w:hAnsi="宋体" w:cs="宋体"/>
                <w:kern w:val="0"/>
                <w:szCs w:val="21"/>
              </w:rPr>
            </w:pPr>
            <w:r>
              <w:rPr>
                <w:rFonts w:hint="eastAsia" w:ascii="宋体" w:hAnsi="宋体" w:cs="宋体"/>
                <w:kern w:val="0"/>
                <w:szCs w:val="21"/>
              </w:rPr>
              <w:t>（3）企业城乡规划编制乙级（含）以上资质及测绘乙级（含）以上资质或土地规划乙级（含）以上资质及测绘乙级（含）以上资质</w:t>
            </w:r>
            <w:r>
              <w:rPr>
                <w:rFonts w:hint="eastAsia" w:ascii="宋体" w:hAnsi="宋体" w:cs="宋体"/>
                <w:kern w:val="0"/>
                <w:szCs w:val="21"/>
                <w:lang w:val="en-US" w:eastAsia="zh-CN"/>
              </w:rPr>
              <w:t>证书原件</w:t>
            </w:r>
            <w:r>
              <w:rPr>
                <w:rFonts w:hint="eastAsia" w:ascii="宋体" w:hAnsi="宋体" w:cs="宋体"/>
                <w:kern w:val="0"/>
                <w:szCs w:val="21"/>
              </w:rPr>
              <w:t>；</w:t>
            </w:r>
          </w:p>
          <w:p>
            <w:pPr>
              <w:widowControl/>
              <w:spacing w:line="360" w:lineRule="exact"/>
              <w:jc w:val="left"/>
              <w:rPr>
                <w:rFonts w:ascii="宋体" w:hAnsi="宋体" w:cs="宋体"/>
                <w:kern w:val="0"/>
                <w:szCs w:val="21"/>
              </w:rPr>
            </w:pPr>
            <w:r>
              <w:rPr>
                <w:rFonts w:hint="eastAsia" w:ascii="宋体" w:hAnsi="宋体" w:cs="宋体"/>
                <w:kern w:val="0"/>
                <w:szCs w:val="21"/>
              </w:rPr>
              <w:t>（4）企业近半年完税证明原件；</w:t>
            </w:r>
          </w:p>
          <w:p>
            <w:pPr>
              <w:widowControl/>
              <w:spacing w:line="360" w:lineRule="exact"/>
              <w:jc w:val="left"/>
              <w:rPr>
                <w:rFonts w:ascii="宋体" w:hAnsi="宋体" w:cs="宋体"/>
                <w:kern w:val="0"/>
                <w:szCs w:val="21"/>
              </w:rPr>
            </w:pPr>
            <w:r>
              <w:rPr>
                <w:rFonts w:hint="eastAsia" w:ascii="宋体" w:hAnsi="宋体" w:cs="宋体"/>
                <w:kern w:val="0"/>
                <w:szCs w:val="21"/>
              </w:rPr>
              <w:t>（5）企业2021年度财务审计报告（新公司除外）原件；</w:t>
            </w:r>
          </w:p>
          <w:p>
            <w:pPr>
              <w:widowControl/>
              <w:spacing w:line="360" w:lineRule="exact"/>
              <w:jc w:val="left"/>
              <w:rPr>
                <w:rFonts w:ascii="宋体" w:hAnsi="宋体" w:cs="宋体"/>
                <w:kern w:val="0"/>
                <w:szCs w:val="21"/>
              </w:rPr>
            </w:pPr>
            <w:r>
              <w:rPr>
                <w:rFonts w:hint="eastAsia" w:ascii="宋体" w:hAnsi="宋体" w:cs="宋体"/>
                <w:kern w:val="0"/>
                <w:szCs w:val="21"/>
              </w:rPr>
              <w:t>（6）拟派项目负责人</w:t>
            </w:r>
            <w:r>
              <w:rPr>
                <w:rFonts w:hint="eastAsia" w:ascii="宋体" w:hAnsi="宋体" w:cs="宋体"/>
                <w:kern w:val="0"/>
                <w:szCs w:val="21"/>
                <w:lang w:val="en-US" w:eastAsia="zh-CN"/>
              </w:rPr>
              <w:t>的</w:t>
            </w:r>
            <w:r>
              <w:rPr>
                <w:rFonts w:hint="eastAsia" w:ascii="宋体" w:hAnsi="宋体" w:cs="宋体"/>
                <w:kern w:val="0"/>
                <w:szCs w:val="21"/>
              </w:rPr>
              <w:t>注册城乡规划师</w:t>
            </w:r>
            <w:r>
              <w:rPr>
                <w:rFonts w:hint="eastAsia" w:ascii="宋体" w:hAnsi="宋体" w:cs="宋体"/>
                <w:kern w:val="0"/>
                <w:szCs w:val="21"/>
                <w:lang w:val="en-US" w:eastAsia="zh-CN"/>
              </w:rPr>
              <w:t>资格证书</w:t>
            </w:r>
            <w:r>
              <w:rPr>
                <w:rFonts w:hint="eastAsia" w:ascii="宋体" w:hAnsi="宋体" w:cs="宋体"/>
                <w:kern w:val="0"/>
                <w:szCs w:val="21"/>
              </w:rPr>
              <w:t>并且城乡规划高级工程师职称或土地规划高级工程师职称原件及其</w:t>
            </w:r>
            <w:r>
              <w:rPr>
                <w:rFonts w:ascii="宋体" w:hAnsi="宋体" w:cs="宋体"/>
                <w:kern w:val="0"/>
                <w:szCs w:val="21"/>
              </w:rPr>
              <w:t>在本单位近</w:t>
            </w:r>
            <w:r>
              <w:rPr>
                <w:rFonts w:hint="eastAsia" w:ascii="宋体" w:hAnsi="宋体" w:cs="宋体"/>
                <w:kern w:val="0"/>
                <w:szCs w:val="21"/>
                <w:lang w:val="en-US" w:eastAsia="zh-CN"/>
              </w:rPr>
              <w:t>半年</w:t>
            </w:r>
            <w:r>
              <w:rPr>
                <w:rFonts w:ascii="宋体" w:hAnsi="宋体" w:cs="宋体"/>
                <w:kern w:val="0"/>
                <w:szCs w:val="21"/>
              </w:rPr>
              <w:t>的缴纳社保证明</w:t>
            </w:r>
            <w:r>
              <w:rPr>
                <w:rFonts w:hint="eastAsia" w:ascii="宋体" w:hAnsi="宋体" w:cs="宋体"/>
                <w:kern w:val="0"/>
                <w:szCs w:val="21"/>
              </w:rPr>
              <w:t>原件；</w:t>
            </w:r>
          </w:p>
          <w:p>
            <w:pPr>
              <w:widowControl/>
              <w:spacing w:line="360" w:lineRule="exact"/>
              <w:jc w:val="left"/>
              <w:rPr>
                <w:rFonts w:ascii="宋体" w:hAnsi="宋体" w:cs="宋体"/>
                <w:kern w:val="0"/>
                <w:szCs w:val="21"/>
              </w:rPr>
            </w:pPr>
            <w:r>
              <w:rPr>
                <w:rFonts w:hint="eastAsia" w:ascii="宋体" w:hAnsi="宋体" w:cs="宋体"/>
                <w:kern w:val="0"/>
                <w:szCs w:val="21"/>
              </w:rPr>
              <w:t>（7）企业针对本项目的反商业贿赂承诺书原件；</w:t>
            </w:r>
          </w:p>
          <w:p>
            <w:pPr>
              <w:widowControl/>
              <w:spacing w:line="360" w:lineRule="exact"/>
              <w:jc w:val="left"/>
              <w:rPr>
                <w:rFonts w:ascii="宋体" w:hAnsi="宋体" w:cs="宋体"/>
                <w:kern w:val="0"/>
                <w:szCs w:val="21"/>
              </w:rPr>
            </w:pPr>
            <w:r>
              <w:rPr>
                <w:rFonts w:hint="eastAsia" w:ascii="宋体" w:hAnsi="宋体" w:cs="宋体"/>
                <w:kern w:val="0"/>
                <w:szCs w:val="21"/>
              </w:rPr>
              <w:t>（8）提供企业“信用中国”网站（www.creditchina.gov.cn ）、“国家企业信用信息公示系统” 网站 （www.gsxt.gov.cn/corp-query-homepage.html）中国政府采购网（www.ccgp.gov.cn ）查询结果打印件（加盖企业公章）；</w:t>
            </w:r>
          </w:p>
          <w:p>
            <w:pPr>
              <w:widowControl/>
              <w:spacing w:line="360" w:lineRule="exact"/>
              <w:jc w:val="left"/>
              <w:rPr>
                <w:rFonts w:ascii="宋体" w:hAnsi="宋体" w:cs="宋体"/>
                <w:kern w:val="0"/>
                <w:szCs w:val="21"/>
              </w:rPr>
            </w:pPr>
            <w:r>
              <w:rPr>
                <w:rFonts w:hint="eastAsia" w:ascii="宋体" w:hAnsi="宋体" w:cs="宋体"/>
                <w:kern w:val="0"/>
                <w:szCs w:val="21"/>
              </w:rPr>
              <w:t>（9）投标保证金收据原件；</w:t>
            </w:r>
          </w:p>
          <w:p>
            <w:pPr>
              <w:widowControl/>
              <w:spacing w:line="360" w:lineRule="exact"/>
              <w:jc w:val="left"/>
              <w:rPr>
                <w:rFonts w:ascii="宋体" w:hAnsi="宋体" w:cs="宋体"/>
                <w:kern w:val="0"/>
                <w:szCs w:val="21"/>
              </w:rPr>
            </w:pPr>
            <w:r>
              <w:rPr>
                <w:rFonts w:hint="eastAsia" w:ascii="宋体" w:hAnsi="宋体" w:cs="宋体"/>
                <w:kern w:val="0"/>
                <w:szCs w:val="21"/>
              </w:rPr>
              <w:t>（二）密封情况检查：密封是否完整，封套上是否加盖法人公章并由法定代表人（或委托代理人）签字（或盖章）。</w:t>
            </w:r>
          </w:p>
          <w:p>
            <w:pPr>
              <w:widowControl/>
              <w:spacing w:line="360" w:lineRule="exact"/>
              <w:jc w:val="left"/>
              <w:rPr>
                <w:rFonts w:cs="宋体"/>
                <w:kern w:val="0"/>
                <w:szCs w:val="21"/>
              </w:rPr>
            </w:pPr>
            <w:r>
              <w:rPr>
                <w:rFonts w:hint="eastAsia" w:cs="宋体"/>
                <w:kern w:val="0"/>
                <w:szCs w:val="21"/>
              </w:rPr>
              <w:t>（三）开标顺序：以递交投标文件的确认收到时间正顺序依次唱标。</w:t>
            </w:r>
          </w:p>
          <w:p>
            <w:pPr>
              <w:widowControl/>
              <w:snapToGrid w:val="0"/>
              <w:spacing w:line="360" w:lineRule="exact"/>
              <w:jc w:val="left"/>
              <w:rPr>
                <w:rFonts w:cs="宋体"/>
                <w:kern w:val="0"/>
                <w:sz w:val="18"/>
                <w:szCs w:val="22"/>
              </w:rPr>
            </w:pPr>
            <w:r>
              <w:rPr>
                <w:rFonts w:hint="eastAsia" w:ascii="宋体" w:hAnsi="宋体" w:cs="宋体"/>
                <w:b/>
                <w:bCs/>
                <w:szCs w:val="21"/>
              </w:rPr>
              <w:t>备注：上述证件原件齐全有效、密封情况满足要求的投标人为有效投标人；上述证件的公证件，本次招标不予认可。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6.1.1</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评标委员会的组建</w:t>
            </w:r>
          </w:p>
        </w:tc>
        <w:tc>
          <w:tcPr>
            <w:tcW w:w="6658" w:type="dxa"/>
            <w:vAlign w:val="center"/>
          </w:tcPr>
          <w:p>
            <w:pPr>
              <w:widowControl/>
              <w:spacing w:line="360" w:lineRule="exact"/>
              <w:jc w:val="left"/>
              <w:rPr>
                <w:rFonts w:ascii="宋体" w:hAnsi="宋体" w:cs="宋体"/>
                <w:szCs w:val="21"/>
              </w:rPr>
            </w:pPr>
            <w:r>
              <w:rPr>
                <w:rFonts w:hint="eastAsia" w:ascii="宋体" w:hAnsi="宋体" w:cs="宋体"/>
                <w:szCs w:val="21"/>
              </w:rPr>
              <w:t>评标委员会构成：</w:t>
            </w:r>
            <w:r>
              <w:rPr>
                <w:rFonts w:hint="eastAsia" w:ascii="宋体" w:hAnsi="宋体" w:cs="宋体"/>
                <w:szCs w:val="21"/>
                <w:lang w:val="en-US" w:eastAsia="zh-CN"/>
              </w:rPr>
              <w:t>7</w:t>
            </w:r>
            <w:r>
              <w:rPr>
                <w:rFonts w:hint="eastAsia" w:ascii="宋体" w:hAnsi="宋体" w:cs="宋体"/>
                <w:szCs w:val="21"/>
              </w:rPr>
              <w:t>人，其中采购人代表</w:t>
            </w:r>
            <w:r>
              <w:rPr>
                <w:rFonts w:hint="eastAsia" w:ascii="宋体" w:hAnsi="宋体" w:cs="宋体"/>
                <w:szCs w:val="21"/>
                <w:lang w:val="en-US" w:eastAsia="zh-CN"/>
              </w:rPr>
              <w:t>2</w:t>
            </w:r>
            <w:r>
              <w:rPr>
                <w:rFonts w:hint="eastAsia" w:ascii="宋体" w:hAnsi="宋体" w:cs="宋体"/>
                <w:szCs w:val="21"/>
              </w:rPr>
              <w:t>人，评标专家</w:t>
            </w:r>
            <w:r>
              <w:rPr>
                <w:rFonts w:hint="eastAsia" w:ascii="宋体" w:hAnsi="宋体" w:cs="宋体"/>
                <w:szCs w:val="21"/>
                <w:lang w:val="en-US" w:eastAsia="zh-CN"/>
              </w:rPr>
              <w:t>5</w:t>
            </w:r>
            <w:r>
              <w:rPr>
                <w:rFonts w:hint="eastAsia" w:ascii="宋体" w:hAnsi="宋体" w:cs="宋体"/>
                <w:szCs w:val="21"/>
              </w:rPr>
              <w:t>人。</w:t>
            </w:r>
          </w:p>
          <w:p>
            <w:pPr>
              <w:widowControl/>
              <w:spacing w:line="360" w:lineRule="exact"/>
              <w:jc w:val="left"/>
              <w:rPr>
                <w:rFonts w:ascii="宋体" w:hAnsi="宋体" w:cs="宋体"/>
                <w:szCs w:val="21"/>
              </w:rPr>
            </w:pPr>
            <w:r>
              <w:rPr>
                <w:rFonts w:hint="eastAsia" w:ascii="宋体" w:hAnsi="宋体" w:cs="宋体"/>
                <w:szCs w:val="21"/>
              </w:rPr>
              <w:t>评标专家确定方式：评标专家由随机抽取的方式确定。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6.3.2</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评标委员会推荐中标候选人的人数</w:t>
            </w:r>
          </w:p>
        </w:tc>
        <w:tc>
          <w:tcPr>
            <w:tcW w:w="6658" w:type="dxa"/>
            <w:vAlign w:val="center"/>
          </w:tcPr>
          <w:p>
            <w:pPr>
              <w:widowControl/>
              <w:spacing w:line="360" w:lineRule="exact"/>
              <w:jc w:val="left"/>
              <w:rPr>
                <w:rFonts w:ascii="宋体" w:hAnsi="宋体" w:cs="宋体"/>
                <w:szCs w:val="21"/>
              </w:rPr>
            </w:pPr>
            <w:r>
              <w:rPr>
                <w:rFonts w:hint="eastAsia" w:ascii="宋体" w:hAnsi="宋体" w:cs="宋体"/>
                <w:szCs w:val="21"/>
              </w:rPr>
              <w:t>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7.1</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中标候选人公示媒介及  期限</w:t>
            </w:r>
          </w:p>
        </w:tc>
        <w:tc>
          <w:tcPr>
            <w:tcW w:w="6658" w:type="dxa"/>
          </w:tcPr>
          <w:p>
            <w:pPr>
              <w:widowControl/>
              <w:spacing w:line="360" w:lineRule="exact"/>
              <w:jc w:val="left"/>
              <w:rPr>
                <w:rFonts w:ascii="宋体" w:hAnsi="宋体" w:cs="宋体"/>
                <w:szCs w:val="21"/>
              </w:rPr>
            </w:pPr>
            <w:r>
              <w:rPr>
                <w:rFonts w:hint="eastAsia" w:ascii="宋体" w:hAnsi="宋体" w:cs="宋体"/>
                <w:szCs w:val="21"/>
              </w:rPr>
              <w:t>公示媒介：新疆政府采购网</w:t>
            </w:r>
          </w:p>
          <w:p>
            <w:pPr>
              <w:widowControl/>
              <w:spacing w:line="360" w:lineRule="exact"/>
              <w:jc w:val="left"/>
              <w:rPr>
                <w:rFonts w:ascii="宋体" w:hAnsi="宋体" w:cs="宋体"/>
                <w:szCs w:val="21"/>
              </w:rPr>
            </w:pPr>
            <w:r>
              <w:rPr>
                <w:rFonts w:hint="eastAsia" w:ascii="宋体" w:hAnsi="宋体" w:cs="宋体"/>
                <w:szCs w:val="21"/>
              </w:rPr>
              <w:t>公示期限：不少于1个工作日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7.4</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是否授权评标委员会确定中标人</w:t>
            </w:r>
          </w:p>
        </w:tc>
        <w:tc>
          <w:tcPr>
            <w:tcW w:w="6658" w:type="dxa"/>
          </w:tcPr>
          <w:p>
            <w:pPr>
              <w:widowControl/>
              <w:spacing w:line="360" w:lineRule="exact"/>
              <w:jc w:val="left"/>
              <w:rPr>
                <w:rFonts w:ascii="宋体" w:hAnsi="宋体" w:cs="宋体"/>
                <w:szCs w:val="21"/>
              </w:rPr>
            </w:pPr>
            <w:r>
              <w:rPr>
                <w:rFonts w:hint="eastAsia" w:ascii="宋体" w:hAnsi="宋体" w:cs="宋体"/>
                <w:szCs w:val="21"/>
              </w:rPr>
              <w:t>■是</w:t>
            </w:r>
          </w:p>
          <w:p>
            <w:pPr>
              <w:widowControl/>
              <w:spacing w:line="360" w:lineRule="exact"/>
              <w:jc w:val="left"/>
              <w:rPr>
                <w:rFonts w:ascii="宋体" w:hAnsi="宋体" w:cs="宋体"/>
                <w:szCs w:val="21"/>
              </w:rPr>
            </w:pPr>
            <w:r>
              <w:rPr>
                <w:rFonts w:hint="eastAsia" w:ascii="宋体" w:hAnsi="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7.6.1</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履约保证金</w:t>
            </w:r>
          </w:p>
        </w:tc>
        <w:tc>
          <w:tcPr>
            <w:tcW w:w="6658" w:type="dxa"/>
          </w:tcPr>
          <w:p>
            <w:pPr>
              <w:widowControl/>
              <w:spacing w:line="360" w:lineRule="exact"/>
              <w:jc w:val="left"/>
              <w:rPr>
                <w:rFonts w:ascii="宋体" w:hAnsi="宋体" w:cs="宋体"/>
                <w:szCs w:val="21"/>
              </w:rPr>
            </w:pPr>
            <w:r>
              <w:rPr>
                <w:rFonts w:hint="eastAsia" w:ascii="宋体" w:hAnsi="宋体" w:cs="宋体"/>
                <w:szCs w:val="21"/>
              </w:rPr>
              <w:t>是否要求中标人提交履约保证金：</w:t>
            </w:r>
          </w:p>
          <w:p>
            <w:pPr>
              <w:widowControl/>
              <w:spacing w:line="360" w:lineRule="exact"/>
              <w:jc w:val="left"/>
              <w:rPr>
                <w:rFonts w:ascii="宋体" w:hAnsi="宋体" w:cs="宋体"/>
                <w:szCs w:val="21"/>
              </w:rPr>
            </w:pPr>
            <w:r>
              <w:rPr>
                <w:rFonts w:hint="eastAsia" w:ascii="宋体" w:hAnsi="宋体" w:cs="宋体"/>
                <w:szCs w:val="21"/>
              </w:rPr>
              <w:t>■要求</w:t>
            </w:r>
          </w:p>
          <w:p>
            <w:pPr>
              <w:widowControl/>
              <w:spacing w:line="360" w:lineRule="exact"/>
              <w:jc w:val="left"/>
              <w:rPr>
                <w:rFonts w:hint="eastAsia" w:ascii="宋体" w:hAnsi="宋体" w:eastAsia="宋体" w:cs="宋体"/>
                <w:szCs w:val="21"/>
                <w:lang w:eastAsia="zh-CN"/>
              </w:rPr>
            </w:pPr>
            <w:r>
              <w:rPr>
                <w:rFonts w:hint="eastAsia" w:ascii="宋体" w:hAnsi="宋体" w:cs="宋体"/>
                <w:szCs w:val="21"/>
              </w:rPr>
              <w:t>履约保证金的形式：支票</w:t>
            </w:r>
            <w:r>
              <w:rPr>
                <w:rFonts w:hint="eastAsia" w:ascii="宋体" w:hAnsi="宋体" w:cs="宋体"/>
                <w:szCs w:val="21"/>
                <w:lang w:eastAsia="zh-CN"/>
              </w:rPr>
              <w:t>、</w:t>
            </w:r>
            <w:r>
              <w:rPr>
                <w:rFonts w:hint="eastAsia" w:ascii="宋体" w:hAnsi="宋体" w:cs="宋体"/>
                <w:szCs w:val="21"/>
              </w:rPr>
              <w:t>汇票</w:t>
            </w:r>
            <w:r>
              <w:rPr>
                <w:rFonts w:hint="eastAsia" w:ascii="宋体" w:hAnsi="宋体" w:cs="宋体"/>
                <w:szCs w:val="21"/>
                <w:lang w:eastAsia="zh-CN"/>
              </w:rPr>
              <w:t>、本票或者金融机构、担保机构出具的保函</w:t>
            </w:r>
          </w:p>
          <w:p>
            <w:pPr>
              <w:widowControl/>
              <w:spacing w:line="360" w:lineRule="exact"/>
              <w:jc w:val="left"/>
              <w:rPr>
                <w:rFonts w:ascii="宋体" w:hAnsi="宋体" w:cs="宋体"/>
                <w:szCs w:val="21"/>
              </w:rPr>
            </w:pPr>
            <w:r>
              <w:rPr>
                <w:rFonts w:hint="eastAsia" w:ascii="宋体" w:hAnsi="宋体" w:cs="宋体"/>
                <w:szCs w:val="21"/>
              </w:rPr>
              <w:t>履约保证金的金额：</w:t>
            </w:r>
            <w:r>
              <w:rPr>
                <w:rFonts w:hint="eastAsia" w:ascii="宋体" w:hAnsi="宋体" w:cs="宋体"/>
                <w:szCs w:val="21"/>
                <w:highlight w:val="none"/>
              </w:rPr>
              <w:t>签约合同价的5%；投</w:t>
            </w:r>
            <w:r>
              <w:rPr>
                <w:rFonts w:hint="eastAsia" w:ascii="宋体" w:hAnsi="宋体" w:cs="宋体"/>
                <w:szCs w:val="21"/>
              </w:rPr>
              <w:t>标人必须在收到中标通知书10日内向采购人提交履约保证金，如中标后不能按规定缴纳履约保证金，采购人将有充分的理由解除中标人的中标资格并没收其投标保证金。</w:t>
            </w:r>
          </w:p>
          <w:p>
            <w:pPr>
              <w:widowControl/>
              <w:spacing w:line="360" w:lineRule="exact"/>
              <w:jc w:val="left"/>
              <w:rPr>
                <w:rFonts w:ascii="宋体" w:hAnsi="宋体" w:cs="宋体"/>
                <w:szCs w:val="21"/>
              </w:rPr>
            </w:pPr>
            <w:r>
              <w:rPr>
                <w:rFonts w:hint="eastAsia" w:ascii="宋体" w:hAnsi="宋体" w:cs="宋体"/>
                <w:szCs w:val="21"/>
              </w:rPr>
              <w:t>履约保证金退还时间：项目履行完成通过验收后退还(不计利息)。</w:t>
            </w:r>
          </w:p>
          <w:p>
            <w:pPr>
              <w:widowControl/>
              <w:spacing w:line="360" w:lineRule="exact"/>
              <w:jc w:val="left"/>
              <w:rPr>
                <w:rFonts w:ascii="宋体" w:hAnsi="宋体" w:cs="宋体"/>
                <w:szCs w:val="21"/>
              </w:rPr>
            </w:pPr>
            <w:r>
              <w:rPr>
                <w:rFonts w:hint="eastAsia" w:ascii="宋体" w:hAnsi="宋体" w:cs="宋体"/>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9</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是否采用电子招标投标</w:t>
            </w:r>
          </w:p>
        </w:tc>
        <w:tc>
          <w:tcPr>
            <w:tcW w:w="6658" w:type="dxa"/>
          </w:tcPr>
          <w:p>
            <w:pPr>
              <w:widowControl/>
              <w:spacing w:line="360" w:lineRule="exact"/>
              <w:jc w:val="left"/>
              <w:rPr>
                <w:rFonts w:ascii="宋体" w:hAnsi="宋体" w:cs="宋体"/>
                <w:szCs w:val="21"/>
              </w:rPr>
            </w:pPr>
            <w:r>
              <w:rPr>
                <w:rFonts w:hint="eastAsia" w:ascii="宋体" w:hAnsi="宋体" w:cs="宋体"/>
                <w:szCs w:val="21"/>
              </w:rPr>
              <w:t>■否</w:t>
            </w:r>
          </w:p>
          <w:p>
            <w:pPr>
              <w:widowControl/>
              <w:spacing w:line="360" w:lineRule="exact"/>
              <w:jc w:val="left"/>
              <w:rPr>
                <w:rFonts w:ascii="宋体" w:hAnsi="宋体" w:cs="宋体"/>
                <w:szCs w:val="21"/>
              </w:rPr>
            </w:pPr>
            <w:r>
              <w:rPr>
                <w:rFonts w:hint="eastAsia" w:ascii="宋体" w:hAnsi="宋体" w:cs="宋体"/>
                <w:szCs w:val="21"/>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10</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招标代理费</w:t>
            </w:r>
          </w:p>
        </w:tc>
        <w:tc>
          <w:tcPr>
            <w:tcW w:w="6658" w:type="dxa"/>
          </w:tcPr>
          <w:p>
            <w:pPr>
              <w:widowControl/>
              <w:spacing w:line="360" w:lineRule="exact"/>
              <w:jc w:val="left"/>
              <w:rPr>
                <w:rFonts w:ascii="宋体" w:hAnsi="宋体" w:cs="宋体"/>
                <w:szCs w:val="21"/>
              </w:rPr>
            </w:pPr>
            <w:r>
              <w:rPr>
                <w:rFonts w:hint="eastAsia" w:ascii="宋体" w:hAnsi="宋体" w:cs="宋体"/>
                <w:szCs w:val="21"/>
              </w:rPr>
              <w:t>招标代理费：中标方按有关规定向采购代理机构缴纳采购代理服务费，金额按国家发改委（计价格［2002］1980号、发改价格[ 2011] 534号）文规定计取。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099" w:type="dxa"/>
            <w:vAlign w:val="center"/>
          </w:tcPr>
          <w:p>
            <w:pPr>
              <w:widowControl/>
              <w:spacing w:line="360" w:lineRule="exact"/>
              <w:jc w:val="center"/>
              <w:rPr>
                <w:rFonts w:ascii="宋体" w:hAnsi="宋体" w:cs="宋体"/>
                <w:szCs w:val="21"/>
              </w:rPr>
            </w:pPr>
            <w:r>
              <w:rPr>
                <w:rFonts w:hint="eastAsia" w:ascii="宋体" w:hAnsi="宋体" w:cs="宋体"/>
                <w:szCs w:val="21"/>
              </w:rPr>
              <w:t>11</w:t>
            </w:r>
          </w:p>
        </w:tc>
        <w:tc>
          <w:tcPr>
            <w:tcW w:w="2323" w:type="dxa"/>
            <w:vAlign w:val="center"/>
          </w:tcPr>
          <w:p>
            <w:pPr>
              <w:widowControl/>
              <w:spacing w:line="360" w:lineRule="exact"/>
              <w:jc w:val="center"/>
              <w:rPr>
                <w:rFonts w:ascii="宋体" w:hAnsi="宋体" w:cs="宋体"/>
                <w:szCs w:val="21"/>
              </w:rPr>
            </w:pPr>
            <w:r>
              <w:rPr>
                <w:rFonts w:hint="eastAsia" w:ascii="宋体" w:hAnsi="宋体" w:cs="宋体"/>
                <w:szCs w:val="21"/>
              </w:rPr>
              <w:t>需要补充的其他内容</w:t>
            </w:r>
          </w:p>
        </w:tc>
        <w:tc>
          <w:tcPr>
            <w:tcW w:w="6658" w:type="dxa"/>
          </w:tcPr>
          <w:p>
            <w:pPr>
              <w:widowControl/>
              <w:numPr>
                <w:ilvl w:val="0"/>
                <w:numId w:val="0"/>
              </w:numPr>
              <w:spacing w:line="360" w:lineRule="exact"/>
              <w:jc w:val="left"/>
              <w:rPr>
                <w:rFonts w:ascii="宋体" w:hAnsi="宋体" w:cs="宋体"/>
                <w:bCs/>
                <w:kern w:val="0"/>
                <w:szCs w:val="21"/>
              </w:rPr>
            </w:pPr>
            <w:r>
              <w:rPr>
                <w:rFonts w:hint="eastAsia" w:ascii="宋体" w:hAnsi="宋体" w:cs="宋体"/>
                <w:bCs/>
                <w:kern w:val="0"/>
                <w:szCs w:val="21"/>
                <w:lang w:val="en-US" w:eastAsia="zh-CN"/>
              </w:rPr>
              <w:t>11.1</w:t>
            </w:r>
            <w:r>
              <w:rPr>
                <w:rFonts w:hint="eastAsia" w:ascii="宋体" w:hAnsi="宋体" w:cs="宋体"/>
                <w:bCs/>
                <w:kern w:val="0"/>
                <w:szCs w:val="21"/>
              </w:rPr>
              <w:t>服务质量要求：符合国家、自治区、伊犁州、</w:t>
            </w:r>
            <w:r>
              <w:rPr>
                <w:rFonts w:hint="eastAsia" w:ascii="宋体" w:hAnsi="宋体" w:cs="宋体"/>
                <w:bCs/>
                <w:kern w:val="0"/>
                <w:szCs w:val="21"/>
                <w:lang w:val="en-US" w:eastAsia="zh-CN"/>
              </w:rPr>
              <w:t>尼勒克县</w:t>
            </w:r>
            <w:r>
              <w:rPr>
                <w:rFonts w:hint="eastAsia" w:ascii="宋体" w:hAnsi="宋体" w:cs="宋体"/>
                <w:bCs/>
                <w:kern w:val="0"/>
                <w:szCs w:val="21"/>
              </w:rPr>
              <w:t>及行业现行标准；</w:t>
            </w:r>
          </w:p>
          <w:p>
            <w:pPr>
              <w:widowControl/>
              <w:numPr>
                <w:ilvl w:val="0"/>
                <w:numId w:val="0"/>
              </w:numPr>
              <w:spacing w:line="360" w:lineRule="exact"/>
              <w:jc w:val="left"/>
              <w:rPr>
                <w:rFonts w:ascii="宋体" w:hAnsi="宋体" w:cs="宋体"/>
                <w:bCs/>
                <w:kern w:val="0"/>
                <w:szCs w:val="21"/>
              </w:rPr>
            </w:pPr>
            <w:r>
              <w:rPr>
                <w:rFonts w:hint="eastAsia" w:ascii="宋体" w:hAnsi="宋体" w:cs="宋体"/>
                <w:bCs/>
                <w:kern w:val="0"/>
                <w:szCs w:val="21"/>
                <w:lang w:val="en-US" w:eastAsia="zh-CN"/>
              </w:rPr>
              <w:t>11.2</w:t>
            </w:r>
            <w:r>
              <w:rPr>
                <w:rFonts w:hint="eastAsia" w:ascii="宋体" w:hAnsi="宋体" w:cs="宋体"/>
                <w:bCs/>
                <w:kern w:val="0"/>
                <w:szCs w:val="21"/>
              </w:rPr>
              <w:t>执行标准：响应第三章</w:t>
            </w:r>
            <w:r>
              <w:rPr>
                <w:rFonts w:hint="eastAsia" w:ascii="宋体" w:hAnsi="宋体" w:cs="宋体"/>
                <w:szCs w:val="21"/>
              </w:rPr>
              <w:t>项目说明、采购内容</w:t>
            </w:r>
            <w:r>
              <w:rPr>
                <w:rFonts w:hint="eastAsia" w:ascii="宋体" w:hAnsi="宋体" w:cs="宋体"/>
                <w:bCs/>
                <w:kern w:val="0"/>
                <w:szCs w:val="21"/>
              </w:rPr>
              <w:t>的规定；</w:t>
            </w:r>
          </w:p>
          <w:p>
            <w:pPr>
              <w:widowControl/>
              <w:numPr>
                <w:ilvl w:val="0"/>
                <w:numId w:val="0"/>
              </w:numPr>
              <w:spacing w:line="360" w:lineRule="exact"/>
              <w:jc w:val="left"/>
              <w:rPr>
                <w:rFonts w:ascii="宋体" w:hAnsi="宋体" w:cs="宋体"/>
                <w:bCs/>
                <w:kern w:val="0"/>
                <w:szCs w:val="21"/>
              </w:rPr>
            </w:pPr>
            <w:r>
              <w:rPr>
                <w:rFonts w:hint="eastAsia" w:ascii="宋体" w:hAnsi="宋体" w:cs="宋体"/>
                <w:bCs/>
                <w:kern w:val="0"/>
                <w:szCs w:val="21"/>
                <w:lang w:val="en-US" w:eastAsia="zh-CN"/>
              </w:rPr>
              <w:t>11.3</w:t>
            </w:r>
            <w:r>
              <w:rPr>
                <w:rFonts w:hint="eastAsia" w:ascii="宋体" w:hAnsi="宋体" w:cs="宋体"/>
                <w:bCs/>
                <w:kern w:val="0"/>
                <w:szCs w:val="21"/>
              </w:rPr>
              <w:t>售后服务响应时间：本项目的售后服务响应时间为2小时；</w:t>
            </w:r>
          </w:p>
          <w:p>
            <w:pPr>
              <w:widowControl/>
              <w:spacing w:line="360" w:lineRule="exact"/>
              <w:jc w:val="left"/>
              <w:rPr>
                <w:rFonts w:ascii="宋体" w:hAnsi="宋体" w:cs="宋体"/>
                <w:bCs/>
                <w:szCs w:val="21"/>
              </w:rPr>
            </w:pPr>
            <w:r>
              <w:rPr>
                <w:rFonts w:hint="eastAsia" w:ascii="宋体" w:hAnsi="宋体" w:cs="宋体"/>
                <w:bCs/>
                <w:szCs w:val="21"/>
                <w:lang w:val="en-US" w:eastAsia="zh-CN"/>
              </w:rPr>
              <w:t>11.4</w:t>
            </w:r>
            <w:r>
              <w:rPr>
                <w:rFonts w:hint="eastAsia" w:ascii="宋体" w:hAnsi="宋体" w:cs="宋体"/>
                <w:bCs/>
                <w:szCs w:val="21"/>
              </w:rPr>
              <w:t>投标人如发生下列第6条列明的行为或在合同履行过程中拒不配合甲方工作的，采购人有权终止合同，重新招标；</w:t>
            </w:r>
          </w:p>
          <w:p>
            <w:pPr>
              <w:widowControl/>
              <w:spacing w:line="360" w:lineRule="exact"/>
              <w:jc w:val="left"/>
              <w:rPr>
                <w:rFonts w:cs="宋体"/>
                <w:bCs/>
                <w:kern w:val="0"/>
                <w:sz w:val="22"/>
                <w:szCs w:val="22"/>
              </w:rPr>
            </w:pPr>
            <w:r>
              <w:rPr>
                <w:rFonts w:hint="eastAsia" w:ascii="宋体" w:hAnsi="宋体" w:cs="宋体"/>
                <w:bCs/>
                <w:szCs w:val="21"/>
                <w:lang w:val="en-US" w:eastAsia="zh-CN"/>
              </w:rPr>
              <w:t>11.5</w:t>
            </w:r>
            <w:r>
              <w:rPr>
                <w:rFonts w:hint="eastAsia" w:ascii="宋体" w:hAnsi="宋体" w:cs="宋体"/>
                <w:bCs/>
                <w:szCs w:val="21"/>
              </w:rPr>
              <w:t>付款方式：</w:t>
            </w:r>
            <w:r>
              <w:rPr>
                <w:rFonts w:hint="eastAsia" w:ascii="宋体" w:hAnsi="宋体" w:cs="宋体"/>
                <w:bCs/>
                <w:szCs w:val="21"/>
                <w:highlight w:val="none"/>
                <w:lang w:val="en-US" w:eastAsia="zh-CN"/>
              </w:rPr>
              <w:t>按进度付款，</w:t>
            </w:r>
            <w:r>
              <w:rPr>
                <w:rFonts w:hint="eastAsia" w:ascii="宋体" w:hAnsi="宋体" w:cs="宋体"/>
                <w:bCs/>
                <w:szCs w:val="21"/>
                <w:highlight w:val="none"/>
              </w:rPr>
              <w:t>签订合同时约定</w:t>
            </w:r>
            <w:r>
              <w:rPr>
                <w:rFonts w:hint="eastAsia" w:ascii="宋体" w:hAnsi="宋体" w:cs="宋体"/>
                <w:bCs/>
                <w:kern w:val="0"/>
                <w:szCs w:val="21"/>
                <w:highlight w:val="none"/>
              </w:rPr>
              <w:t>。</w:t>
            </w:r>
          </w:p>
          <w:p>
            <w:pPr>
              <w:widowControl/>
              <w:spacing w:line="360" w:lineRule="exact"/>
              <w:rPr>
                <w:rFonts w:ascii="宋体" w:hAnsi="宋体" w:cs="宋体"/>
                <w:b/>
                <w:bCs/>
                <w:szCs w:val="21"/>
              </w:rPr>
            </w:pPr>
            <w:r>
              <w:rPr>
                <w:rFonts w:hint="eastAsia" w:ascii="宋体" w:hAnsi="宋体" w:cs="宋体"/>
                <w:kern w:val="0"/>
                <w:szCs w:val="21"/>
                <w:lang w:val="en-US" w:eastAsia="zh-CN"/>
              </w:rPr>
              <w:t>11.6</w:t>
            </w:r>
            <w:r>
              <w:rPr>
                <w:rFonts w:hint="eastAsia" w:ascii="宋体" w:hAnsi="宋体" w:cs="宋体"/>
                <w:kern w:val="0"/>
                <w:szCs w:val="21"/>
              </w:rPr>
              <w:t>投标人提供的实际服务必须严格尊照投标文件承诺，严禁投标人为取得高分随意承诺，实际工作以次充好；投标文件的承诺事项视为采购人对其日常工作的验收标准；如发现虚假承诺，采购人有权提请行业监管部门将该投标人列入“严重违法失信行为记录名单”中，三年内禁止参加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080" w:type="dxa"/>
            <w:gridSpan w:val="3"/>
            <w:vAlign w:val="center"/>
          </w:tcPr>
          <w:p>
            <w:pPr>
              <w:pStyle w:val="6"/>
              <w:spacing w:before="0" w:after="0" w:line="240" w:lineRule="auto"/>
              <w:jc w:val="center"/>
              <w:rPr>
                <w:rFonts w:ascii="宋体" w:hAnsi="宋体" w:cs="宋体"/>
                <w:szCs w:val="21"/>
              </w:rPr>
            </w:pPr>
            <w:bookmarkStart w:id="13" w:name="_Toc19384"/>
            <w:r>
              <w:rPr>
                <w:rFonts w:hint="eastAsia" w:ascii="宋体" w:hAnsi="宋体" w:cs="宋体"/>
                <w:bCs w:val="0"/>
                <w:kern w:val="0"/>
                <w:sz w:val="22"/>
                <w:szCs w:val="21"/>
              </w:rPr>
              <w:t>注：本招标文件中对同一事项的约定如有矛盾，以本表为准。</w:t>
            </w:r>
          </w:p>
        </w:tc>
      </w:tr>
      <w:bookmarkEnd w:id="13"/>
    </w:tbl>
    <w:p>
      <w:pPr>
        <w:pStyle w:val="6"/>
        <w:jc w:val="center"/>
        <w:rPr>
          <w:rFonts w:ascii="宋体" w:hAnsi="宋体" w:cs="宋体"/>
          <w:bCs w:val="0"/>
          <w:kern w:val="0"/>
          <w:sz w:val="22"/>
          <w:szCs w:val="21"/>
        </w:rPr>
      </w:pPr>
    </w:p>
    <w:p>
      <w:pPr>
        <w:pStyle w:val="2"/>
      </w:pPr>
    </w:p>
    <w:p>
      <w:pPr>
        <w:pStyle w:val="6"/>
        <w:spacing w:before="0" w:after="0" w:line="240" w:lineRule="auto"/>
        <w:jc w:val="both"/>
        <w:rPr>
          <w:rFonts w:hint="eastAsia" w:ascii="宋体" w:hAnsi="宋体" w:cs="宋体"/>
          <w:bCs w:val="0"/>
          <w:kern w:val="0"/>
          <w:sz w:val="22"/>
          <w:szCs w:val="21"/>
        </w:rPr>
      </w:pPr>
    </w:p>
    <w:p>
      <w:pPr>
        <w:rPr>
          <w:rFonts w:hint="eastAsia" w:ascii="宋体" w:hAnsi="宋体" w:cs="宋体"/>
          <w:bCs w:val="0"/>
          <w:kern w:val="0"/>
          <w:sz w:val="22"/>
          <w:szCs w:val="21"/>
        </w:rPr>
      </w:pPr>
    </w:p>
    <w:p>
      <w:pPr>
        <w:pStyle w:val="2"/>
        <w:rPr>
          <w:rFonts w:hint="eastAsia" w:ascii="宋体" w:hAnsi="宋体" w:cs="宋体"/>
          <w:bCs w:val="0"/>
          <w:kern w:val="0"/>
          <w:sz w:val="22"/>
          <w:szCs w:val="21"/>
        </w:rPr>
      </w:pPr>
    </w:p>
    <w:p>
      <w:pPr>
        <w:pStyle w:val="2"/>
        <w:rPr>
          <w:rFonts w:hint="eastAsia" w:ascii="宋体" w:hAnsi="宋体" w:cs="宋体"/>
          <w:bCs w:val="0"/>
          <w:kern w:val="0"/>
          <w:sz w:val="22"/>
          <w:szCs w:val="21"/>
        </w:rPr>
      </w:pPr>
    </w:p>
    <w:p>
      <w:pPr>
        <w:pStyle w:val="2"/>
        <w:rPr>
          <w:rFonts w:hint="eastAsia" w:ascii="宋体" w:hAnsi="宋体" w:cs="宋体"/>
          <w:bCs w:val="0"/>
          <w:kern w:val="0"/>
          <w:sz w:val="22"/>
          <w:szCs w:val="21"/>
        </w:rPr>
      </w:pPr>
    </w:p>
    <w:p>
      <w:pPr>
        <w:pStyle w:val="2"/>
        <w:rPr>
          <w:rFonts w:hint="eastAsia" w:ascii="宋体" w:hAnsi="宋体" w:cs="宋体"/>
          <w:bCs w:val="0"/>
          <w:kern w:val="0"/>
          <w:sz w:val="22"/>
          <w:szCs w:val="21"/>
        </w:rPr>
      </w:pPr>
    </w:p>
    <w:p>
      <w:pPr>
        <w:pStyle w:val="2"/>
        <w:rPr>
          <w:rFonts w:hint="eastAsia" w:ascii="宋体" w:hAnsi="宋体" w:cs="宋体"/>
          <w:bCs w:val="0"/>
          <w:kern w:val="0"/>
          <w:sz w:val="22"/>
          <w:szCs w:val="21"/>
        </w:rPr>
      </w:pPr>
    </w:p>
    <w:p>
      <w:pPr>
        <w:pStyle w:val="2"/>
        <w:rPr>
          <w:rFonts w:hint="eastAsia" w:ascii="宋体" w:hAnsi="宋体" w:cs="宋体"/>
          <w:bCs w:val="0"/>
          <w:kern w:val="0"/>
          <w:sz w:val="22"/>
          <w:szCs w:val="21"/>
        </w:rPr>
      </w:pPr>
    </w:p>
    <w:p>
      <w:pPr>
        <w:pStyle w:val="2"/>
        <w:rPr>
          <w:rFonts w:hint="eastAsia" w:ascii="宋体" w:hAnsi="宋体" w:cs="宋体"/>
          <w:bCs w:val="0"/>
          <w:kern w:val="0"/>
          <w:sz w:val="22"/>
          <w:szCs w:val="21"/>
        </w:rPr>
      </w:pPr>
    </w:p>
    <w:p>
      <w:pPr>
        <w:pStyle w:val="2"/>
        <w:rPr>
          <w:rFonts w:hint="eastAsia" w:ascii="宋体" w:hAnsi="宋体" w:cs="宋体"/>
          <w:bCs w:val="0"/>
          <w:kern w:val="0"/>
          <w:sz w:val="22"/>
          <w:szCs w:val="21"/>
        </w:rPr>
      </w:pPr>
    </w:p>
    <w:p>
      <w:pPr>
        <w:pStyle w:val="2"/>
        <w:rPr>
          <w:rFonts w:hint="eastAsia" w:ascii="宋体" w:hAnsi="宋体" w:cs="宋体"/>
          <w:bCs w:val="0"/>
          <w:kern w:val="0"/>
          <w:sz w:val="22"/>
          <w:szCs w:val="21"/>
        </w:rPr>
      </w:pPr>
    </w:p>
    <w:p>
      <w:pPr>
        <w:pStyle w:val="2"/>
        <w:rPr>
          <w:rFonts w:hint="eastAsia" w:ascii="宋体" w:hAnsi="宋体" w:cs="宋体"/>
          <w:bCs w:val="0"/>
          <w:kern w:val="0"/>
          <w:sz w:val="22"/>
          <w:szCs w:val="21"/>
        </w:rPr>
      </w:pPr>
    </w:p>
    <w:p>
      <w:pPr>
        <w:pStyle w:val="2"/>
        <w:rPr>
          <w:rFonts w:hint="eastAsia" w:ascii="宋体" w:hAnsi="宋体" w:cs="宋体"/>
          <w:bCs w:val="0"/>
          <w:kern w:val="0"/>
          <w:sz w:val="22"/>
          <w:szCs w:val="21"/>
        </w:rPr>
      </w:pPr>
    </w:p>
    <w:p>
      <w:pPr>
        <w:pStyle w:val="2"/>
        <w:rPr>
          <w:rFonts w:hint="eastAsia" w:ascii="宋体" w:hAnsi="宋体" w:cs="宋体"/>
          <w:bCs w:val="0"/>
          <w:kern w:val="0"/>
          <w:sz w:val="22"/>
          <w:szCs w:val="21"/>
        </w:rPr>
      </w:pPr>
    </w:p>
    <w:p>
      <w:pPr>
        <w:pStyle w:val="2"/>
        <w:rPr>
          <w:rFonts w:hint="eastAsia" w:ascii="宋体" w:hAnsi="宋体" w:cs="宋体"/>
          <w:bCs w:val="0"/>
          <w:kern w:val="0"/>
          <w:sz w:val="22"/>
          <w:szCs w:val="21"/>
        </w:rPr>
      </w:pPr>
    </w:p>
    <w:p>
      <w:pPr>
        <w:pStyle w:val="2"/>
        <w:rPr>
          <w:rFonts w:hint="eastAsia" w:ascii="宋体" w:hAnsi="宋体" w:cs="宋体"/>
          <w:bCs w:val="0"/>
          <w:kern w:val="0"/>
          <w:sz w:val="22"/>
          <w:szCs w:val="21"/>
        </w:rPr>
      </w:pPr>
    </w:p>
    <w:p>
      <w:pPr>
        <w:pStyle w:val="2"/>
        <w:rPr>
          <w:rFonts w:hint="eastAsia" w:ascii="宋体" w:hAnsi="宋体" w:cs="宋体"/>
          <w:bCs w:val="0"/>
          <w:kern w:val="0"/>
          <w:sz w:val="22"/>
          <w:szCs w:val="21"/>
        </w:rPr>
      </w:pPr>
    </w:p>
    <w:p>
      <w:pPr>
        <w:pStyle w:val="2"/>
        <w:rPr>
          <w:rFonts w:hint="eastAsia" w:ascii="宋体" w:hAnsi="宋体" w:cs="宋体"/>
          <w:bCs w:val="0"/>
          <w:kern w:val="0"/>
          <w:sz w:val="22"/>
          <w:szCs w:val="21"/>
        </w:rPr>
      </w:pPr>
    </w:p>
    <w:p>
      <w:pPr>
        <w:pStyle w:val="2"/>
        <w:rPr>
          <w:rFonts w:hint="eastAsia" w:ascii="宋体" w:hAnsi="宋体" w:cs="宋体"/>
          <w:bCs w:val="0"/>
          <w:kern w:val="0"/>
          <w:sz w:val="22"/>
          <w:szCs w:val="21"/>
        </w:rPr>
      </w:pPr>
    </w:p>
    <w:p>
      <w:pPr>
        <w:pStyle w:val="2"/>
        <w:rPr>
          <w:rFonts w:hint="eastAsia" w:ascii="宋体" w:hAnsi="宋体" w:cs="宋体"/>
          <w:bCs w:val="0"/>
          <w:kern w:val="0"/>
          <w:sz w:val="22"/>
          <w:szCs w:val="21"/>
        </w:rPr>
      </w:pPr>
    </w:p>
    <w:p>
      <w:pPr>
        <w:pStyle w:val="6"/>
        <w:jc w:val="both"/>
        <w:rPr>
          <w:rFonts w:ascii="宋体" w:hAnsi="宋体" w:cs="宋体"/>
          <w:sz w:val="28"/>
          <w:szCs w:val="28"/>
        </w:rPr>
      </w:pPr>
      <w:r>
        <w:rPr>
          <w:rFonts w:hint="eastAsia" w:ascii="宋体" w:hAnsi="宋体" w:cs="宋体"/>
          <w:bCs w:val="0"/>
          <w:kern w:val="0"/>
          <w:sz w:val="22"/>
          <w:szCs w:val="21"/>
        </w:rPr>
        <w:tab/>
      </w:r>
      <w:r>
        <w:rPr>
          <w:rFonts w:hint="eastAsia" w:ascii="宋体" w:hAnsi="宋体" w:cs="宋体"/>
          <w:sz w:val="28"/>
          <w:szCs w:val="28"/>
        </w:rPr>
        <w:t>一、总 则</w:t>
      </w:r>
      <w:bookmarkEnd w:id="11"/>
    </w:p>
    <w:p>
      <w:pPr>
        <w:spacing w:line="460" w:lineRule="exact"/>
        <w:ind w:firstLine="480" w:firstLineChars="200"/>
        <w:rPr>
          <w:rFonts w:ascii="宋体" w:hAnsi="宋体" w:cs="宋体"/>
          <w:sz w:val="24"/>
        </w:rPr>
      </w:pPr>
      <w:r>
        <w:rPr>
          <w:rFonts w:hint="eastAsia" w:ascii="宋体" w:hAnsi="宋体" w:cs="宋体"/>
          <w:sz w:val="24"/>
        </w:rPr>
        <w:t>1.适用范围</w:t>
      </w:r>
    </w:p>
    <w:p>
      <w:pPr>
        <w:spacing w:line="500" w:lineRule="exact"/>
        <w:ind w:firstLine="470" w:firstLineChars="196"/>
        <w:rPr>
          <w:rFonts w:ascii="宋体" w:hAnsi="宋体" w:cs="宋体"/>
          <w:sz w:val="24"/>
        </w:rPr>
      </w:pPr>
      <w:r>
        <w:rPr>
          <w:rFonts w:hint="eastAsia" w:ascii="宋体" w:hAnsi="宋体" w:cs="宋体"/>
          <w:sz w:val="24"/>
        </w:rPr>
        <w:t>公开招标招标文件（简称招标文件）仅适用于招标文件第一章《招标公告》中所叙述的</w:t>
      </w:r>
      <w:r>
        <w:rPr>
          <w:rFonts w:hint="eastAsia" w:ascii="宋体" w:hAnsi="宋体" w:cs="宋体"/>
          <w:sz w:val="24"/>
          <w:lang w:eastAsia="zh-CN"/>
        </w:rPr>
        <w:t>尼勒克县国土空间规划编制服务项目</w:t>
      </w:r>
      <w:r>
        <w:rPr>
          <w:rFonts w:hint="eastAsia" w:ascii="宋体" w:hAnsi="宋体" w:cs="宋体"/>
          <w:sz w:val="24"/>
        </w:rPr>
        <w:t>。</w:t>
      </w:r>
    </w:p>
    <w:p>
      <w:pPr>
        <w:spacing w:line="460" w:lineRule="exact"/>
        <w:ind w:firstLine="480" w:firstLineChars="200"/>
        <w:rPr>
          <w:rFonts w:ascii="宋体" w:hAnsi="宋体" w:cs="宋体"/>
          <w:sz w:val="24"/>
        </w:rPr>
      </w:pPr>
      <w:r>
        <w:rPr>
          <w:rFonts w:hint="eastAsia" w:ascii="宋体" w:hAnsi="宋体" w:cs="宋体"/>
          <w:sz w:val="24"/>
        </w:rPr>
        <w:t>2.定义</w:t>
      </w:r>
    </w:p>
    <w:p>
      <w:pPr>
        <w:spacing w:line="500" w:lineRule="exact"/>
        <w:ind w:firstLine="470" w:firstLineChars="196"/>
        <w:rPr>
          <w:rFonts w:ascii="宋体" w:hAnsi="宋体" w:cs="宋体"/>
          <w:sz w:val="24"/>
        </w:rPr>
      </w:pPr>
      <w:r>
        <w:rPr>
          <w:rFonts w:hint="eastAsia" w:ascii="宋体" w:hAnsi="宋体" w:cs="宋体"/>
          <w:sz w:val="24"/>
        </w:rPr>
        <w:t>2.1采购人系指</w:t>
      </w:r>
      <w:r>
        <w:rPr>
          <w:rFonts w:hint="eastAsia" w:ascii="宋体" w:hAnsi="宋体" w:cs="宋体"/>
          <w:sz w:val="24"/>
          <w:lang w:eastAsia="zh-CN"/>
        </w:rPr>
        <w:t>尼勒克县自然资源局</w:t>
      </w:r>
      <w:r>
        <w:rPr>
          <w:rFonts w:hint="eastAsia" w:ascii="宋体" w:hAnsi="宋体" w:cs="宋体"/>
          <w:sz w:val="24"/>
        </w:rPr>
        <w:t>。</w:t>
      </w:r>
    </w:p>
    <w:p>
      <w:pPr>
        <w:spacing w:line="500" w:lineRule="exact"/>
        <w:ind w:firstLine="470" w:firstLineChars="196"/>
        <w:rPr>
          <w:rFonts w:ascii="宋体" w:hAnsi="宋体" w:cs="宋体"/>
          <w:sz w:val="24"/>
        </w:rPr>
      </w:pPr>
      <w:r>
        <w:rPr>
          <w:rFonts w:hint="eastAsia" w:ascii="宋体" w:hAnsi="宋体" w:cs="宋体"/>
          <w:sz w:val="24"/>
        </w:rPr>
        <w:t>2.2采购代理机构系指</w:t>
      </w:r>
      <w:r>
        <w:rPr>
          <w:rFonts w:hint="eastAsia" w:ascii="宋体" w:hAnsi="宋体" w:cs="宋体"/>
          <w:sz w:val="24"/>
          <w:lang w:eastAsia="zh-CN"/>
        </w:rPr>
        <w:t>新疆拓越招标代理有限公司</w:t>
      </w:r>
      <w:r>
        <w:rPr>
          <w:rFonts w:hint="eastAsia" w:ascii="宋体" w:hAnsi="宋体" w:cs="宋体"/>
          <w:sz w:val="24"/>
        </w:rPr>
        <w:t>。</w:t>
      </w:r>
    </w:p>
    <w:p>
      <w:pPr>
        <w:spacing w:line="500" w:lineRule="exact"/>
        <w:ind w:firstLine="470" w:firstLineChars="196"/>
        <w:rPr>
          <w:rFonts w:ascii="宋体" w:hAnsi="宋体" w:cs="宋体"/>
          <w:sz w:val="24"/>
        </w:rPr>
      </w:pPr>
      <w:r>
        <w:rPr>
          <w:rFonts w:hint="eastAsia" w:ascii="宋体" w:hAnsi="宋体" w:cs="宋体"/>
          <w:sz w:val="24"/>
        </w:rPr>
        <w:t>2.3投标人系指</w:t>
      </w:r>
      <w:r>
        <w:rPr>
          <w:rFonts w:hint="eastAsia" w:ascii="宋体" w:hAnsi="宋体" w:cs="宋体"/>
          <w:kern w:val="0"/>
          <w:sz w:val="24"/>
        </w:rPr>
        <w:t>响应招标、参加投标竞争的法人单位</w:t>
      </w:r>
      <w:r>
        <w:rPr>
          <w:rFonts w:hint="eastAsia" w:ascii="宋体" w:hAnsi="宋体" w:cs="宋体"/>
          <w:sz w:val="24"/>
        </w:rPr>
        <w:t>。</w:t>
      </w:r>
    </w:p>
    <w:p>
      <w:pPr>
        <w:spacing w:line="500" w:lineRule="exact"/>
        <w:ind w:firstLine="470" w:firstLineChars="196"/>
        <w:rPr>
          <w:rFonts w:ascii="宋体" w:hAnsi="宋体" w:cs="宋体"/>
          <w:sz w:val="24"/>
        </w:rPr>
      </w:pPr>
      <w:r>
        <w:rPr>
          <w:rFonts w:hint="eastAsia" w:ascii="宋体" w:hAnsi="宋体" w:cs="宋体"/>
          <w:sz w:val="24"/>
        </w:rPr>
        <w:t>2.4评标委员会系指由采购代理机构依法负责组织，由采购人和有关专家组成以确定中标人的临时组织。</w:t>
      </w:r>
    </w:p>
    <w:p>
      <w:pPr>
        <w:spacing w:line="500" w:lineRule="exact"/>
        <w:ind w:firstLine="470" w:firstLineChars="196"/>
        <w:rPr>
          <w:rFonts w:ascii="宋体" w:hAnsi="宋体" w:cs="宋体"/>
          <w:sz w:val="24"/>
        </w:rPr>
      </w:pPr>
      <w:r>
        <w:rPr>
          <w:rFonts w:hint="eastAsia" w:ascii="宋体" w:hAnsi="宋体" w:cs="宋体"/>
          <w:sz w:val="24"/>
        </w:rPr>
        <w:t>2.5中标人系指由评标委员会评审确定的对招标文件做出实质性响应较强，综合竞争实力最优，取得与采购人签订合同资格的投标人。</w:t>
      </w:r>
    </w:p>
    <w:p>
      <w:pPr>
        <w:spacing w:line="500" w:lineRule="exact"/>
        <w:ind w:firstLine="470" w:firstLineChars="196"/>
        <w:rPr>
          <w:rFonts w:ascii="宋体" w:hAnsi="宋体" w:cs="宋体"/>
          <w:sz w:val="24"/>
        </w:rPr>
      </w:pPr>
      <w:r>
        <w:rPr>
          <w:rFonts w:hint="eastAsia" w:ascii="宋体" w:hAnsi="宋体" w:cs="宋体"/>
          <w:sz w:val="24"/>
        </w:rPr>
        <w:t>2.6招标文件中的“甲方”系指本项目的采购人，“乙方”系指本项目的中标人。</w:t>
      </w:r>
    </w:p>
    <w:p>
      <w:pPr>
        <w:spacing w:line="500" w:lineRule="exact"/>
        <w:ind w:firstLine="470" w:firstLineChars="196"/>
        <w:rPr>
          <w:rFonts w:ascii="宋体" w:hAnsi="宋体" w:cs="宋体"/>
          <w:kern w:val="0"/>
          <w:sz w:val="24"/>
        </w:rPr>
      </w:pPr>
      <w:r>
        <w:rPr>
          <w:rFonts w:hint="eastAsia" w:ascii="宋体" w:hAnsi="宋体" w:cs="宋体"/>
          <w:sz w:val="24"/>
        </w:rPr>
        <w:t>2.7</w:t>
      </w:r>
      <w:r>
        <w:rPr>
          <w:rFonts w:hint="eastAsia" w:ascii="宋体" w:hAnsi="宋体" w:cs="宋体"/>
          <w:kern w:val="0"/>
          <w:sz w:val="24"/>
        </w:rPr>
        <w:t>上一年度是指从上一年1月1日至本项目招标公告发布之日，上两年度是指从上两年1月1日至本项目招标公告发布之日，以此类推。</w:t>
      </w:r>
    </w:p>
    <w:p>
      <w:pPr>
        <w:spacing w:line="500" w:lineRule="exact"/>
        <w:ind w:firstLine="470" w:firstLineChars="196"/>
        <w:rPr>
          <w:rFonts w:ascii="宋体" w:hAnsi="宋体" w:cs="宋体"/>
          <w:sz w:val="24"/>
        </w:rPr>
      </w:pPr>
      <w:r>
        <w:rPr>
          <w:rFonts w:hint="eastAsia" w:ascii="宋体" w:hAnsi="宋体" w:cs="宋体"/>
          <w:sz w:val="24"/>
        </w:rPr>
        <w:t>2.8书面形式包括书面文字、传真、新疆政府采购网发布的信息。</w:t>
      </w:r>
    </w:p>
    <w:p>
      <w:pPr>
        <w:spacing w:line="500" w:lineRule="exact"/>
        <w:ind w:firstLine="470" w:firstLineChars="196"/>
        <w:rPr>
          <w:rFonts w:ascii="宋体" w:hAnsi="宋体" w:cs="宋体"/>
          <w:sz w:val="24"/>
        </w:rPr>
      </w:pPr>
      <w:r>
        <w:rPr>
          <w:rFonts w:hint="eastAsia" w:ascii="宋体" w:hAnsi="宋体" w:cs="宋体"/>
          <w:sz w:val="24"/>
        </w:rPr>
        <w:t>2.9</w:t>
      </w:r>
      <w:r>
        <w:rPr>
          <w:rFonts w:hint="eastAsia" w:ascii="宋体" w:hAnsi="宋体" w:cs="宋体"/>
          <w:sz w:val="24"/>
          <w:u w:val="single"/>
        </w:rPr>
        <w:t>原件系指最初产生的区别于复制件、影印件的原始文件或文件的原本或投标人所在地公证处出具的文件复制件公证书</w:t>
      </w:r>
      <w:r>
        <w:rPr>
          <w:rFonts w:hint="eastAsia" w:ascii="宋体" w:hAnsi="宋体" w:cs="宋体"/>
          <w:sz w:val="24"/>
        </w:rPr>
        <w:t>。</w:t>
      </w:r>
    </w:p>
    <w:p>
      <w:pPr>
        <w:pStyle w:val="57"/>
        <w:widowControl w:val="0"/>
        <w:spacing w:before="0" w:beforeAutospacing="0" w:after="0" w:afterAutospacing="0" w:line="460" w:lineRule="exact"/>
        <w:ind w:firstLine="472" w:firstLineChars="196"/>
        <w:jc w:val="both"/>
        <w:rPr>
          <w:rFonts w:cs="宋体"/>
          <w:b/>
        </w:rPr>
      </w:pPr>
      <w:r>
        <w:rPr>
          <w:rStyle w:val="26"/>
          <w:rFonts w:hint="eastAsia" w:cs="宋体"/>
        </w:rPr>
        <w:t>3.使用文字种类、计量单位、时间单位及货币种类</w:t>
      </w:r>
    </w:p>
    <w:p>
      <w:pPr>
        <w:pStyle w:val="57"/>
        <w:widowControl w:val="0"/>
        <w:spacing w:before="0" w:beforeAutospacing="0" w:after="0" w:afterAutospacing="0" w:line="500" w:lineRule="exact"/>
        <w:ind w:firstLine="470" w:firstLineChars="196"/>
        <w:jc w:val="both"/>
        <w:rPr>
          <w:rFonts w:cs="宋体"/>
        </w:rPr>
      </w:pPr>
      <w:r>
        <w:rPr>
          <w:rFonts w:hint="eastAsia" w:cs="宋体"/>
        </w:rPr>
        <w:t>3.1招标文件、投标文件、采购代理机构与投标人之间有关招标投标所有书面形式的来往函件、记录等均应使用简体中文。</w:t>
      </w:r>
    </w:p>
    <w:p>
      <w:pPr>
        <w:pStyle w:val="57"/>
        <w:widowControl w:val="0"/>
        <w:spacing w:before="0" w:beforeAutospacing="0" w:after="0" w:afterAutospacing="0" w:line="500" w:lineRule="exact"/>
        <w:ind w:firstLine="470" w:firstLineChars="196"/>
        <w:jc w:val="both"/>
        <w:rPr>
          <w:rFonts w:cs="宋体"/>
        </w:rPr>
      </w:pPr>
      <w:r>
        <w:rPr>
          <w:rFonts w:hint="eastAsia" w:cs="宋体"/>
        </w:rPr>
        <w:t>3.2投标人可以在投标文件中提交用其他语言打印的数据或资料，但是必须提供由专业翻译机构出具的简体中文译文，并以简体中文译文为准，否则视同投标人未提供该数据或资料。</w:t>
      </w:r>
    </w:p>
    <w:p>
      <w:pPr>
        <w:pStyle w:val="57"/>
        <w:widowControl w:val="0"/>
        <w:spacing w:before="0" w:beforeAutospacing="0" w:after="0" w:afterAutospacing="0" w:line="500" w:lineRule="exact"/>
        <w:ind w:firstLine="470" w:firstLineChars="196"/>
        <w:jc w:val="both"/>
        <w:rPr>
          <w:rFonts w:cs="宋体"/>
        </w:rPr>
      </w:pPr>
      <w:r>
        <w:rPr>
          <w:rFonts w:hint="eastAsia" w:cs="宋体"/>
        </w:rPr>
        <w:t>3.3除招标文件中另有规定外，投标文件所使用的计量单位，均须采用中华人民共和国法定计量单位。</w:t>
      </w:r>
    </w:p>
    <w:p>
      <w:pPr>
        <w:spacing w:line="500" w:lineRule="exact"/>
        <w:ind w:firstLine="470" w:firstLineChars="196"/>
        <w:rPr>
          <w:rFonts w:ascii="宋体" w:hAnsi="宋体" w:cs="宋体"/>
          <w:sz w:val="24"/>
        </w:rPr>
      </w:pPr>
      <w:r>
        <w:rPr>
          <w:rFonts w:hint="eastAsia" w:ascii="宋体" w:hAnsi="宋体" w:cs="宋体"/>
          <w:sz w:val="24"/>
        </w:rPr>
        <w:t>3.4除招标文件中另有规定外，招标文件所使用的时间单位“天”、“日”均指日历天。</w:t>
      </w:r>
    </w:p>
    <w:p>
      <w:pPr>
        <w:spacing w:line="500" w:lineRule="exact"/>
        <w:ind w:firstLine="470" w:firstLineChars="196"/>
        <w:rPr>
          <w:rFonts w:ascii="宋体" w:hAnsi="宋体" w:cs="宋体"/>
          <w:sz w:val="24"/>
        </w:rPr>
      </w:pPr>
      <w:r>
        <w:rPr>
          <w:rFonts w:hint="eastAsia" w:ascii="宋体" w:hAnsi="宋体" w:cs="宋体"/>
          <w:sz w:val="24"/>
        </w:rPr>
        <w:t>3.5招标文件及投标文件中有关货币的数额表示全部以人民币计算。</w:t>
      </w:r>
    </w:p>
    <w:p>
      <w:pPr>
        <w:spacing w:line="460" w:lineRule="exact"/>
        <w:ind w:firstLine="480" w:firstLineChars="200"/>
        <w:rPr>
          <w:rFonts w:ascii="宋体" w:hAnsi="宋体" w:cs="宋体"/>
          <w:sz w:val="24"/>
        </w:rPr>
      </w:pPr>
      <w:r>
        <w:rPr>
          <w:rFonts w:hint="eastAsia" w:ascii="宋体" w:hAnsi="宋体" w:cs="宋体"/>
          <w:sz w:val="24"/>
        </w:rPr>
        <w:t>4.投标费用</w:t>
      </w:r>
    </w:p>
    <w:p>
      <w:pPr>
        <w:spacing w:line="500" w:lineRule="exact"/>
        <w:ind w:firstLine="470" w:firstLineChars="196"/>
        <w:rPr>
          <w:rFonts w:ascii="宋体" w:hAnsi="宋体" w:cs="宋体"/>
          <w:sz w:val="24"/>
        </w:rPr>
      </w:pPr>
      <w:r>
        <w:rPr>
          <w:rFonts w:hint="eastAsia" w:ascii="宋体" w:hAnsi="宋体" w:cs="宋体"/>
          <w:sz w:val="24"/>
        </w:rPr>
        <w:t>4.1投标人应自行承担所有与参加投标有关的费用。不论投标的结果如何，采购人、采购代理机构在任何情况下均无义务和责任承担这些费用。</w:t>
      </w:r>
    </w:p>
    <w:p>
      <w:pPr>
        <w:spacing w:line="460" w:lineRule="exact"/>
        <w:ind w:firstLine="480" w:firstLineChars="200"/>
        <w:rPr>
          <w:rFonts w:ascii="宋体" w:hAnsi="宋体" w:cs="宋体"/>
          <w:sz w:val="24"/>
        </w:rPr>
      </w:pPr>
      <w:r>
        <w:rPr>
          <w:rFonts w:hint="eastAsia" w:ascii="宋体" w:hAnsi="宋体" w:cs="宋体"/>
          <w:sz w:val="24"/>
        </w:rPr>
        <w:t>5.</w:t>
      </w:r>
      <w:r>
        <w:rPr>
          <w:rFonts w:hint="eastAsia" w:ascii="宋体" w:hAnsi="宋体" w:cs="宋体"/>
          <w:kern w:val="0"/>
          <w:sz w:val="24"/>
          <w:szCs w:val="20"/>
          <w:lang w:val="zh-CN"/>
        </w:rPr>
        <w:t xml:space="preserve"> 投标人资格要求</w:t>
      </w:r>
    </w:p>
    <w:p>
      <w:pPr>
        <w:spacing w:line="500" w:lineRule="exact"/>
        <w:ind w:firstLine="470" w:firstLineChars="196"/>
        <w:rPr>
          <w:rFonts w:ascii="宋体" w:hAnsi="宋体" w:cs="宋体"/>
          <w:sz w:val="24"/>
        </w:rPr>
      </w:pPr>
      <w:r>
        <w:rPr>
          <w:rFonts w:hint="eastAsia" w:ascii="宋体" w:hAnsi="宋体" w:cs="宋体"/>
          <w:sz w:val="24"/>
        </w:rPr>
        <w:t>5.1本次招标</w:t>
      </w:r>
      <w:r>
        <w:rPr>
          <w:rFonts w:hint="eastAsia" w:ascii="宋体" w:hAnsi="宋体" w:cs="宋体"/>
          <w:sz w:val="24"/>
          <w:u w:val="single"/>
        </w:rPr>
        <w:t>不接受</w:t>
      </w:r>
      <w:r>
        <w:rPr>
          <w:rFonts w:hint="eastAsia" w:ascii="宋体" w:hAnsi="宋体" w:cs="宋体"/>
          <w:sz w:val="24"/>
        </w:rPr>
        <w:t>投标人以联合体形式投标。</w:t>
      </w:r>
    </w:p>
    <w:p>
      <w:pPr>
        <w:spacing w:line="500" w:lineRule="exact"/>
        <w:ind w:firstLine="470" w:firstLineChars="196"/>
        <w:rPr>
          <w:rFonts w:ascii="宋体" w:hAnsi="宋体" w:cs="宋体"/>
          <w:sz w:val="24"/>
        </w:rPr>
      </w:pPr>
      <w:r>
        <w:rPr>
          <w:rFonts w:hint="eastAsia" w:ascii="宋体" w:hAnsi="宋体" w:cs="宋体"/>
          <w:sz w:val="24"/>
        </w:rPr>
        <w:t>5.2投标人必须满足招标文件第一章《招标公告》中的相关要求。</w:t>
      </w:r>
    </w:p>
    <w:p>
      <w:pPr>
        <w:pStyle w:val="12"/>
        <w:spacing w:line="460" w:lineRule="exact"/>
        <w:rPr>
          <w:rFonts w:ascii="宋体" w:hAnsi="宋体" w:cs="宋体"/>
        </w:rPr>
      </w:pPr>
      <w:r>
        <w:rPr>
          <w:rFonts w:hint="eastAsia" w:ascii="宋体" w:hAnsi="宋体" w:cs="宋体"/>
        </w:rPr>
        <w:t>5.3投标人必须遵守国家、新疆维吾尔自治区、伊犁哈萨克自治州有关的法律、法规和规定。</w:t>
      </w:r>
    </w:p>
    <w:p>
      <w:pPr>
        <w:spacing w:line="500" w:lineRule="exact"/>
        <w:ind w:firstLine="470" w:firstLineChars="196"/>
        <w:rPr>
          <w:rFonts w:ascii="宋体" w:hAnsi="宋体" w:cs="宋体"/>
          <w:sz w:val="24"/>
        </w:rPr>
      </w:pPr>
      <w:r>
        <w:rPr>
          <w:rFonts w:hint="eastAsia" w:ascii="宋体" w:hAnsi="宋体" w:cs="宋体"/>
          <w:sz w:val="24"/>
        </w:rPr>
        <w:t>5.4招标文件的其它规定和要求。</w:t>
      </w:r>
    </w:p>
    <w:p>
      <w:pPr>
        <w:spacing w:line="460" w:lineRule="exact"/>
        <w:ind w:firstLine="480" w:firstLineChars="200"/>
        <w:rPr>
          <w:rFonts w:ascii="宋体" w:hAnsi="宋体" w:cs="宋体"/>
          <w:sz w:val="24"/>
        </w:rPr>
      </w:pPr>
      <w:r>
        <w:rPr>
          <w:rFonts w:hint="eastAsia" w:ascii="宋体" w:hAnsi="宋体" w:cs="宋体"/>
          <w:sz w:val="24"/>
        </w:rPr>
        <w:t>6.投标有效期</w:t>
      </w:r>
    </w:p>
    <w:p>
      <w:pPr>
        <w:pStyle w:val="57"/>
        <w:widowControl w:val="0"/>
        <w:spacing w:before="0" w:beforeAutospacing="0" w:after="0" w:afterAutospacing="0" w:line="500" w:lineRule="exact"/>
        <w:ind w:firstLine="470" w:firstLineChars="196"/>
        <w:jc w:val="both"/>
        <w:rPr>
          <w:rFonts w:cs="宋体"/>
        </w:rPr>
      </w:pPr>
      <w:r>
        <w:rPr>
          <w:rFonts w:hint="eastAsia" w:cs="宋体"/>
        </w:rPr>
        <w:t>6.1投标文件的有效期为自投标截止时间起90日。在此期间，凡符合招标文件要求的投标文件均保持有效；投标人的投标文件将受招标文件约束，如投标人被授予合同，投标人不得拒绝。</w:t>
      </w:r>
    </w:p>
    <w:p>
      <w:pPr>
        <w:pStyle w:val="57"/>
        <w:widowControl w:val="0"/>
        <w:spacing w:before="0" w:beforeAutospacing="0" w:after="0" w:afterAutospacing="0" w:line="500" w:lineRule="exact"/>
        <w:ind w:firstLine="470" w:firstLineChars="196"/>
        <w:jc w:val="both"/>
        <w:rPr>
          <w:rFonts w:cs="宋体"/>
        </w:rPr>
      </w:pPr>
      <w:r>
        <w:rPr>
          <w:rFonts w:hint="eastAsia" w:cs="宋体"/>
        </w:rPr>
        <w:t>6.2原定投标有效期终止之前，若出现特殊情况，采购代理机构可以书面形式向投标人提出延长投标有效期的要求。</w:t>
      </w:r>
    </w:p>
    <w:p>
      <w:pPr>
        <w:pStyle w:val="57"/>
        <w:widowControl w:val="0"/>
        <w:spacing w:before="0" w:beforeAutospacing="0" w:after="0" w:afterAutospacing="0" w:line="500" w:lineRule="exact"/>
        <w:ind w:firstLine="470" w:firstLineChars="196"/>
        <w:jc w:val="both"/>
        <w:rPr>
          <w:rFonts w:cs="宋体"/>
        </w:rPr>
      </w:pPr>
      <w:r>
        <w:rPr>
          <w:rFonts w:hint="eastAsia" w:cs="宋体"/>
        </w:rPr>
        <w:t>6.3投标人须以书面形式答复是否接受延长投标有效期的要求。</w:t>
      </w:r>
    </w:p>
    <w:p>
      <w:pPr>
        <w:pStyle w:val="57"/>
        <w:widowControl w:val="0"/>
        <w:spacing w:before="0" w:beforeAutospacing="0" w:after="0" w:afterAutospacing="0" w:line="500" w:lineRule="exact"/>
        <w:ind w:firstLine="470" w:firstLineChars="196"/>
        <w:jc w:val="both"/>
        <w:rPr>
          <w:rFonts w:cs="宋体"/>
        </w:rPr>
      </w:pPr>
      <w:r>
        <w:rPr>
          <w:rFonts w:hint="eastAsia" w:cs="宋体"/>
        </w:rPr>
        <w:t>6.4投标人可以拒绝这种要求并撤回投标文件。接受延长投标有效期的投标人不允许修改其投标文件。</w:t>
      </w:r>
    </w:p>
    <w:p>
      <w:pPr>
        <w:pStyle w:val="57"/>
        <w:widowControl w:val="0"/>
        <w:spacing w:before="0" w:beforeAutospacing="0" w:after="0" w:afterAutospacing="0" w:line="500" w:lineRule="exact"/>
        <w:ind w:firstLine="470" w:firstLineChars="196"/>
        <w:jc w:val="both"/>
        <w:rPr>
          <w:rFonts w:cs="宋体"/>
        </w:rPr>
      </w:pPr>
      <w:r>
        <w:rPr>
          <w:rFonts w:hint="eastAsia" w:cs="宋体"/>
        </w:rPr>
        <w:t>6.5因延长投标有效期造成投标人损失的，采购人、采购代理机构应当给予赔偿，但因不可抗力需要延长投标有效期的除外。</w:t>
      </w:r>
    </w:p>
    <w:p>
      <w:pPr>
        <w:spacing w:line="460" w:lineRule="exact"/>
        <w:ind w:firstLine="480" w:firstLineChars="200"/>
        <w:rPr>
          <w:rFonts w:ascii="宋体" w:hAnsi="宋体" w:cs="宋体"/>
          <w:sz w:val="24"/>
        </w:rPr>
      </w:pPr>
      <w:r>
        <w:rPr>
          <w:rFonts w:hint="eastAsia" w:ascii="宋体" w:hAnsi="宋体" w:cs="宋体"/>
          <w:sz w:val="24"/>
        </w:rPr>
        <w:t>7.处罚条款</w:t>
      </w:r>
    </w:p>
    <w:p>
      <w:pPr>
        <w:pStyle w:val="57"/>
        <w:widowControl w:val="0"/>
        <w:spacing w:before="0" w:beforeAutospacing="0" w:after="0" w:afterAutospacing="0" w:line="500" w:lineRule="exact"/>
        <w:ind w:firstLine="470" w:firstLineChars="196"/>
        <w:jc w:val="both"/>
        <w:rPr>
          <w:rFonts w:cs="宋体"/>
        </w:rPr>
      </w:pPr>
      <w:r>
        <w:rPr>
          <w:rFonts w:hint="eastAsia" w:cs="宋体"/>
        </w:rPr>
        <w:t>7.1投标人有下列情形之一的，由财政部门依照法律、法规的规定进行处罚；法律、法规未规定的，处以本项目成交金额千分之五以上千分之十以下的罚款，列入不良行为记录名单，在一至三年内禁止参加政府采购活动，并予以公告；有违法所得的，没收违法所得，构成犯罪的，依法追究刑事责任：</w:t>
      </w:r>
    </w:p>
    <w:p>
      <w:pPr>
        <w:pStyle w:val="57"/>
        <w:widowControl w:val="0"/>
        <w:spacing w:before="0" w:beforeAutospacing="0" w:after="0" w:afterAutospacing="0" w:line="500" w:lineRule="exact"/>
        <w:ind w:firstLine="470" w:firstLineChars="196"/>
        <w:jc w:val="both"/>
        <w:rPr>
          <w:rFonts w:cs="宋体"/>
        </w:rPr>
      </w:pPr>
      <w:r>
        <w:rPr>
          <w:rFonts w:hint="eastAsia" w:cs="宋体"/>
        </w:rPr>
        <w:t>7.1.1投标人投标截止时间之后至投标有效期终止期间撤回其投标文件；</w:t>
      </w:r>
    </w:p>
    <w:p>
      <w:pPr>
        <w:pStyle w:val="57"/>
        <w:widowControl w:val="0"/>
        <w:spacing w:before="0" w:beforeAutospacing="0" w:after="0" w:afterAutospacing="0" w:line="500" w:lineRule="exact"/>
        <w:ind w:firstLine="470" w:firstLineChars="196"/>
        <w:jc w:val="both"/>
        <w:rPr>
          <w:rFonts w:cs="宋体"/>
        </w:rPr>
      </w:pPr>
      <w:r>
        <w:rPr>
          <w:rFonts w:hint="eastAsia" w:cs="宋体"/>
        </w:rPr>
        <w:t>7.1.2提供虚假材料谋取中标的；</w:t>
      </w:r>
    </w:p>
    <w:p>
      <w:pPr>
        <w:pStyle w:val="57"/>
        <w:widowControl w:val="0"/>
        <w:spacing w:before="0" w:beforeAutospacing="0" w:after="0" w:afterAutospacing="0" w:line="500" w:lineRule="exact"/>
        <w:ind w:firstLine="470" w:firstLineChars="196"/>
        <w:jc w:val="both"/>
        <w:rPr>
          <w:rFonts w:cs="宋体"/>
        </w:rPr>
      </w:pPr>
      <w:r>
        <w:rPr>
          <w:rFonts w:hint="eastAsia" w:cs="宋体"/>
        </w:rPr>
        <w:t>7.1.3采取不正当手段诋毁、排挤其他投标人的；</w:t>
      </w:r>
    </w:p>
    <w:p>
      <w:pPr>
        <w:pStyle w:val="57"/>
        <w:widowControl w:val="0"/>
        <w:spacing w:before="0" w:beforeAutospacing="0" w:after="0" w:afterAutospacing="0" w:line="500" w:lineRule="exact"/>
        <w:ind w:firstLine="470" w:firstLineChars="196"/>
        <w:jc w:val="both"/>
        <w:rPr>
          <w:rFonts w:cs="宋体"/>
        </w:rPr>
      </w:pPr>
      <w:r>
        <w:rPr>
          <w:rFonts w:hint="eastAsia" w:cs="宋体"/>
        </w:rPr>
        <w:t>7.1.4与招标采购单位、其他投标人恶意串通的；</w:t>
      </w:r>
    </w:p>
    <w:p>
      <w:pPr>
        <w:pStyle w:val="57"/>
        <w:widowControl w:val="0"/>
        <w:spacing w:before="0" w:beforeAutospacing="0" w:after="0" w:afterAutospacing="0" w:line="500" w:lineRule="exact"/>
        <w:ind w:firstLine="470" w:firstLineChars="196"/>
        <w:jc w:val="both"/>
        <w:rPr>
          <w:rFonts w:cs="宋体"/>
        </w:rPr>
      </w:pPr>
      <w:r>
        <w:rPr>
          <w:rFonts w:hint="eastAsia" w:cs="宋体"/>
        </w:rPr>
        <w:t>7.1.5向招标采购单位行贿或者提供其他不正当利益的；</w:t>
      </w:r>
    </w:p>
    <w:p>
      <w:pPr>
        <w:pStyle w:val="57"/>
        <w:widowControl w:val="0"/>
        <w:spacing w:before="0" w:beforeAutospacing="0" w:after="0" w:afterAutospacing="0" w:line="500" w:lineRule="exact"/>
        <w:ind w:firstLine="470" w:firstLineChars="196"/>
        <w:jc w:val="both"/>
        <w:rPr>
          <w:rFonts w:cs="宋体"/>
        </w:rPr>
      </w:pPr>
      <w:r>
        <w:rPr>
          <w:rFonts w:hint="eastAsia" w:cs="宋体"/>
        </w:rPr>
        <w:t>7.1.6在招标过程中与采购人进行协商谈判、不按照招标文件和中标人的投标文件订立合同，或者与采购人另行订立背离合同实质性内容的协议的；</w:t>
      </w:r>
    </w:p>
    <w:p>
      <w:pPr>
        <w:pStyle w:val="57"/>
        <w:widowControl w:val="0"/>
        <w:spacing w:before="0" w:beforeAutospacing="0" w:after="0" w:afterAutospacing="0" w:line="500" w:lineRule="exact"/>
        <w:ind w:firstLine="470" w:firstLineChars="196"/>
        <w:jc w:val="both"/>
        <w:rPr>
          <w:rFonts w:cs="宋体"/>
        </w:rPr>
      </w:pPr>
      <w:r>
        <w:rPr>
          <w:rFonts w:hint="eastAsia" w:cs="宋体"/>
        </w:rPr>
        <w:t>7.1.7拒绝有关部门监督检查或者提供虚假情况的；</w:t>
      </w:r>
    </w:p>
    <w:p>
      <w:pPr>
        <w:pStyle w:val="57"/>
        <w:widowControl w:val="0"/>
        <w:spacing w:before="0" w:beforeAutospacing="0" w:after="0" w:afterAutospacing="0" w:line="500" w:lineRule="exact"/>
        <w:ind w:firstLine="470" w:firstLineChars="196"/>
        <w:jc w:val="both"/>
        <w:rPr>
          <w:rFonts w:cs="宋体"/>
        </w:rPr>
      </w:pPr>
      <w:r>
        <w:rPr>
          <w:rFonts w:hint="eastAsia" w:cs="宋体"/>
        </w:rPr>
        <w:t>7.1.8投标人有前款7.1.1至7.1.6项情形之一的，中标无效。</w:t>
      </w:r>
    </w:p>
    <w:p>
      <w:pPr>
        <w:pStyle w:val="57"/>
        <w:widowControl w:val="0"/>
        <w:spacing w:before="0" w:beforeAutospacing="0" w:after="0" w:afterAutospacing="0" w:line="500" w:lineRule="exact"/>
        <w:ind w:firstLine="470" w:firstLineChars="196"/>
        <w:jc w:val="both"/>
        <w:rPr>
          <w:rFonts w:cs="宋体"/>
        </w:rPr>
      </w:pPr>
      <w:r>
        <w:rPr>
          <w:rFonts w:hint="eastAsia" w:cs="宋体"/>
        </w:rPr>
        <w:t>7.2中标人有下列情形并情节严重的，由财政部门将其列入不良行为记录名单，在一至三年内禁止参加政府采购活动，并予以通报：</w:t>
      </w:r>
    </w:p>
    <w:p>
      <w:pPr>
        <w:pStyle w:val="57"/>
        <w:widowControl w:val="0"/>
        <w:spacing w:before="0" w:beforeAutospacing="0" w:after="0" w:afterAutospacing="0" w:line="500" w:lineRule="exact"/>
        <w:ind w:firstLine="470" w:firstLineChars="196"/>
        <w:jc w:val="both"/>
        <w:rPr>
          <w:rFonts w:cs="宋体"/>
        </w:rPr>
      </w:pPr>
      <w:r>
        <w:rPr>
          <w:rFonts w:hint="eastAsia" w:cs="宋体"/>
        </w:rPr>
        <w:t>7.2.1中标后无正当理由不与采购人在规定时间内签订合同的，或无正当理由（或因主观因素）放弃中标的；</w:t>
      </w:r>
    </w:p>
    <w:p>
      <w:pPr>
        <w:pStyle w:val="57"/>
        <w:widowControl w:val="0"/>
        <w:spacing w:before="0" w:beforeAutospacing="0" w:after="0" w:afterAutospacing="0" w:line="500" w:lineRule="exact"/>
        <w:ind w:firstLine="470" w:firstLineChars="196"/>
        <w:jc w:val="both"/>
        <w:rPr>
          <w:rFonts w:cs="宋体"/>
        </w:rPr>
      </w:pPr>
      <w:r>
        <w:rPr>
          <w:rFonts w:hint="eastAsia" w:cs="宋体"/>
        </w:rPr>
        <w:t>7.2.2将中标项目转让给他人，或者在投标文件中未说明，且未经采购人同意，将中标项目分包给他人的；</w:t>
      </w:r>
    </w:p>
    <w:p>
      <w:pPr>
        <w:pStyle w:val="57"/>
        <w:widowControl w:val="0"/>
        <w:spacing w:before="0" w:beforeAutospacing="0" w:after="0" w:afterAutospacing="0" w:line="500" w:lineRule="exact"/>
        <w:ind w:firstLine="470" w:firstLineChars="196"/>
        <w:jc w:val="both"/>
        <w:rPr>
          <w:rFonts w:cs="宋体"/>
        </w:rPr>
      </w:pPr>
      <w:r>
        <w:rPr>
          <w:rFonts w:hint="eastAsia" w:cs="宋体"/>
        </w:rPr>
        <w:t>7.2.3拒绝履行合同义务的；</w:t>
      </w:r>
    </w:p>
    <w:p>
      <w:pPr>
        <w:pStyle w:val="57"/>
        <w:widowControl w:val="0"/>
        <w:spacing w:before="0" w:beforeAutospacing="0" w:after="0" w:afterAutospacing="0" w:line="500" w:lineRule="exact"/>
        <w:ind w:firstLine="470" w:firstLineChars="196"/>
        <w:jc w:val="both"/>
        <w:rPr>
          <w:rFonts w:cs="宋体"/>
        </w:rPr>
      </w:pPr>
      <w:r>
        <w:rPr>
          <w:rFonts w:hint="eastAsia" w:cs="宋体"/>
        </w:rPr>
        <w:t>7.2.4法律法规规定的其他情形。</w:t>
      </w:r>
    </w:p>
    <w:p>
      <w:pPr>
        <w:rPr>
          <w:rFonts w:ascii="宋体" w:hAnsi="宋体" w:cs="宋体"/>
          <w:sz w:val="24"/>
        </w:rPr>
      </w:pPr>
      <w:r>
        <w:rPr>
          <w:rFonts w:hint="eastAsia" w:ascii="宋体" w:hAnsi="宋体" w:cs="宋体"/>
          <w:sz w:val="24"/>
        </w:rPr>
        <w:t>8.基础资料提供</w:t>
      </w:r>
    </w:p>
    <w:p>
      <w:pPr>
        <w:widowControl/>
        <w:adjustRightInd w:val="0"/>
        <w:spacing w:line="440" w:lineRule="exact"/>
        <w:ind w:firstLine="480" w:firstLineChars="200"/>
        <w:rPr>
          <w:rFonts w:ascii="宋体" w:hAnsi="宋体" w:cs="宋体"/>
          <w:sz w:val="24"/>
        </w:rPr>
      </w:pPr>
      <w:r>
        <w:rPr>
          <w:rFonts w:hint="eastAsia" w:ascii="宋体" w:hAnsi="宋体" w:cs="宋体"/>
          <w:sz w:val="24"/>
        </w:rPr>
        <w:t>8.1投标人确认采购代理机构提供的基础资料存在缺项漏项或计算误差，应于递交投标文件截止时间15日前（或采购代理机构和所有获得招标文件的投标人认可的时间），以书面形式（加盖投标人单位公章，否则不予答复）向采购代理机构提出澄清要求（同时提供word电子版发往：邮箱</w:t>
      </w:r>
      <w:r>
        <w:rPr>
          <w:rFonts w:hint="eastAsia" w:ascii="宋体" w:hAnsi="宋体" w:cs="宋体"/>
          <w:sz w:val="24"/>
          <w:lang w:eastAsia="zh-CN"/>
        </w:rPr>
        <w:t>1518018716</w:t>
      </w:r>
      <w:r>
        <w:rPr>
          <w:rFonts w:hint="eastAsia" w:ascii="宋体" w:hAnsi="宋体" w:cs="宋体"/>
          <w:sz w:val="24"/>
        </w:rPr>
        <w:t>@qq.com）。投标人未在规定的时间内对采购代理机构提供的基础资料提出异议，视为投标人已认可采购代理机构提供的资料包含了本项目所需的基础资料全部内容。</w:t>
      </w:r>
    </w:p>
    <w:p>
      <w:pPr>
        <w:pStyle w:val="6"/>
        <w:jc w:val="center"/>
        <w:rPr>
          <w:rFonts w:ascii="宋体" w:hAnsi="宋体" w:cs="宋体"/>
          <w:sz w:val="28"/>
          <w:szCs w:val="28"/>
        </w:rPr>
      </w:pPr>
      <w:bookmarkStart w:id="14" w:name="_Toc485311094"/>
      <w:r>
        <w:rPr>
          <w:rFonts w:hint="eastAsia" w:ascii="宋体" w:hAnsi="宋体" w:cs="宋体"/>
          <w:sz w:val="28"/>
          <w:szCs w:val="28"/>
        </w:rPr>
        <w:t>二、招标文件</w:t>
      </w:r>
      <w:bookmarkEnd w:id="14"/>
    </w:p>
    <w:p>
      <w:pPr>
        <w:spacing w:line="460" w:lineRule="exact"/>
        <w:ind w:firstLine="480" w:firstLineChars="200"/>
        <w:rPr>
          <w:rFonts w:ascii="宋体" w:hAnsi="宋体" w:cs="宋体"/>
          <w:sz w:val="24"/>
        </w:rPr>
      </w:pPr>
      <w:r>
        <w:rPr>
          <w:rFonts w:hint="eastAsia" w:ascii="宋体" w:hAnsi="宋体" w:cs="宋体"/>
          <w:sz w:val="24"/>
        </w:rPr>
        <w:t>9.招标文件的组成</w:t>
      </w:r>
    </w:p>
    <w:p>
      <w:pPr>
        <w:spacing w:line="500" w:lineRule="exact"/>
        <w:ind w:firstLine="470" w:firstLineChars="196"/>
        <w:rPr>
          <w:rFonts w:ascii="宋体" w:hAnsi="宋体" w:cs="宋体"/>
          <w:sz w:val="24"/>
        </w:rPr>
      </w:pPr>
      <w:r>
        <w:rPr>
          <w:rFonts w:hint="eastAsia" w:ascii="宋体" w:hAnsi="宋体" w:cs="宋体"/>
          <w:sz w:val="24"/>
        </w:rPr>
        <w:t>9.1投标人应对照招标文件仔细检查招标文件及相关资料是否齐全，如有缺漏，请立即与采购代理机构联系解决。招标文件包括下列内容：</w:t>
      </w:r>
    </w:p>
    <w:p>
      <w:pPr>
        <w:spacing w:line="500" w:lineRule="exact"/>
        <w:ind w:firstLine="470" w:firstLineChars="196"/>
        <w:rPr>
          <w:rFonts w:ascii="宋体" w:hAnsi="宋体" w:cs="宋体"/>
          <w:sz w:val="24"/>
        </w:rPr>
      </w:pPr>
      <w:r>
        <w:rPr>
          <w:rFonts w:hint="eastAsia" w:ascii="宋体" w:hAnsi="宋体" w:cs="宋体"/>
          <w:sz w:val="24"/>
        </w:rPr>
        <w:t>第一章  招标公告</w:t>
      </w:r>
    </w:p>
    <w:p>
      <w:pPr>
        <w:spacing w:line="500" w:lineRule="exact"/>
        <w:ind w:firstLine="470" w:firstLineChars="196"/>
        <w:rPr>
          <w:rFonts w:ascii="宋体" w:hAnsi="宋体" w:cs="宋体"/>
          <w:sz w:val="24"/>
        </w:rPr>
      </w:pPr>
      <w:r>
        <w:rPr>
          <w:rFonts w:hint="eastAsia" w:ascii="宋体" w:hAnsi="宋体" w:cs="宋体"/>
          <w:sz w:val="24"/>
        </w:rPr>
        <w:t>第二章  投标人须知</w:t>
      </w:r>
    </w:p>
    <w:p>
      <w:pPr>
        <w:spacing w:line="500" w:lineRule="exact"/>
        <w:ind w:firstLine="470" w:firstLineChars="196"/>
        <w:rPr>
          <w:rFonts w:ascii="宋体" w:hAnsi="宋体" w:cs="宋体"/>
          <w:sz w:val="24"/>
        </w:rPr>
      </w:pPr>
      <w:r>
        <w:rPr>
          <w:rFonts w:hint="eastAsia" w:ascii="宋体" w:hAnsi="宋体" w:cs="宋体"/>
          <w:sz w:val="24"/>
        </w:rPr>
        <w:t>第三章  项目说明、招标内容</w:t>
      </w:r>
    </w:p>
    <w:p>
      <w:pPr>
        <w:spacing w:line="500" w:lineRule="exact"/>
        <w:ind w:firstLine="470" w:firstLineChars="196"/>
        <w:rPr>
          <w:rFonts w:ascii="宋体" w:hAnsi="宋体" w:cs="宋体"/>
          <w:sz w:val="24"/>
        </w:rPr>
      </w:pPr>
      <w:r>
        <w:rPr>
          <w:rFonts w:hint="eastAsia" w:ascii="宋体" w:hAnsi="宋体" w:cs="宋体"/>
          <w:sz w:val="24"/>
        </w:rPr>
        <w:t>第四章  合同通用条款</w:t>
      </w:r>
    </w:p>
    <w:p>
      <w:pPr>
        <w:spacing w:line="500" w:lineRule="exact"/>
        <w:ind w:firstLine="470" w:firstLineChars="196"/>
        <w:rPr>
          <w:rFonts w:ascii="宋体" w:hAnsi="宋体" w:cs="宋体"/>
          <w:sz w:val="24"/>
        </w:rPr>
      </w:pPr>
      <w:r>
        <w:rPr>
          <w:rFonts w:hint="eastAsia" w:ascii="宋体" w:hAnsi="宋体" w:cs="宋体"/>
          <w:sz w:val="24"/>
        </w:rPr>
        <w:t>第五章  合同特殊条款</w:t>
      </w:r>
    </w:p>
    <w:p>
      <w:pPr>
        <w:spacing w:line="500" w:lineRule="exact"/>
        <w:ind w:firstLine="470" w:firstLineChars="196"/>
        <w:rPr>
          <w:rFonts w:ascii="宋体" w:hAnsi="宋体" w:cs="宋体"/>
          <w:sz w:val="24"/>
        </w:rPr>
      </w:pPr>
      <w:r>
        <w:rPr>
          <w:rFonts w:hint="eastAsia" w:ascii="宋体" w:hAnsi="宋体" w:cs="宋体"/>
          <w:sz w:val="24"/>
        </w:rPr>
        <w:t>第六章  附件（投标文件格式）</w:t>
      </w:r>
    </w:p>
    <w:p>
      <w:pPr>
        <w:spacing w:line="500" w:lineRule="exact"/>
        <w:ind w:firstLine="470" w:firstLineChars="196"/>
        <w:rPr>
          <w:rFonts w:ascii="宋体" w:hAnsi="宋体" w:cs="宋体"/>
          <w:sz w:val="24"/>
        </w:rPr>
      </w:pPr>
      <w:r>
        <w:rPr>
          <w:rFonts w:hint="eastAsia" w:ascii="宋体" w:hAnsi="宋体" w:cs="宋体"/>
          <w:sz w:val="24"/>
        </w:rPr>
        <w:t>9.2除本须知第9.1款内容外，采购代理机构在投标截止时间前，以书面形式发出的对招标文件的澄清、修改或补充等内容，均为招标文件的组成部分，对投标人起约束作用。</w:t>
      </w:r>
    </w:p>
    <w:p>
      <w:pPr>
        <w:spacing w:line="500" w:lineRule="exact"/>
        <w:ind w:firstLine="470" w:firstLineChars="196"/>
        <w:rPr>
          <w:rFonts w:ascii="宋体" w:hAnsi="宋体" w:cs="宋体"/>
          <w:sz w:val="24"/>
        </w:rPr>
      </w:pPr>
      <w:r>
        <w:rPr>
          <w:rFonts w:hint="eastAsia" w:ascii="宋体" w:hAnsi="宋体" w:cs="宋体"/>
          <w:sz w:val="24"/>
        </w:rPr>
        <w:t>9.3投标人获取招标文件后，应认真阅读招标文件中所有的事项、格式、条款和规范等要求。如果投标人没有按照招标文件要求和规定编制投标文件及提交全部资料，或者投标文件没有对招标文件在各方面都做出实质性响应，其风险应由投标人承担；并根据有关条款规定，其投标有可能被拒绝。</w:t>
      </w:r>
    </w:p>
    <w:p>
      <w:pPr>
        <w:spacing w:line="500" w:lineRule="exact"/>
        <w:ind w:firstLine="480" w:firstLineChars="200"/>
        <w:rPr>
          <w:rFonts w:ascii="宋体" w:hAnsi="宋体" w:cs="宋体"/>
          <w:sz w:val="24"/>
        </w:rPr>
      </w:pPr>
      <w:r>
        <w:rPr>
          <w:rFonts w:hint="eastAsia" w:ascii="宋体" w:hAnsi="宋体" w:cs="宋体"/>
          <w:sz w:val="24"/>
        </w:rPr>
        <w:t>10.招标文件的澄清、修改、补充</w:t>
      </w:r>
    </w:p>
    <w:p>
      <w:pPr>
        <w:spacing w:line="460" w:lineRule="exact"/>
        <w:ind w:firstLine="480" w:firstLineChars="200"/>
        <w:rPr>
          <w:rFonts w:ascii="宋体" w:hAnsi="宋体" w:cs="宋体"/>
          <w:sz w:val="24"/>
        </w:rPr>
      </w:pPr>
      <w:r>
        <w:rPr>
          <w:rFonts w:hint="eastAsia" w:ascii="宋体" w:hAnsi="宋体" w:cs="宋体"/>
          <w:sz w:val="24"/>
        </w:rPr>
        <w:t>采购人对招标文件做出修改、澄清、补充，答疑文件以书面形式通知各投标人，投标人应根据修改后的招标文件制作投标文件，采购人应在投标截止时间15天前向所有投标人澄清, 不足15日的，应当顺延提交投标文件的截止时间。</w:t>
      </w:r>
    </w:p>
    <w:p>
      <w:pPr>
        <w:spacing w:line="460" w:lineRule="exact"/>
        <w:ind w:firstLine="480" w:firstLineChars="200"/>
        <w:rPr>
          <w:rFonts w:ascii="宋体" w:hAnsi="宋体" w:cs="宋体"/>
          <w:sz w:val="24"/>
        </w:rPr>
      </w:pPr>
      <w:r>
        <w:rPr>
          <w:rFonts w:hint="eastAsia" w:ascii="宋体" w:hAnsi="宋体" w:cs="宋体"/>
          <w:sz w:val="24"/>
        </w:rPr>
        <w:t>11.解释权</w:t>
      </w:r>
    </w:p>
    <w:p>
      <w:pPr>
        <w:spacing w:line="500" w:lineRule="exact"/>
        <w:ind w:firstLine="470" w:firstLineChars="196"/>
        <w:rPr>
          <w:rFonts w:ascii="宋体" w:hAnsi="宋体" w:cs="宋体"/>
          <w:sz w:val="24"/>
        </w:rPr>
      </w:pPr>
      <w:r>
        <w:rPr>
          <w:rFonts w:hint="eastAsia" w:ascii="宋体" w:hAnsi="宋体" w:cs="宋体"/>
          <w:sz w:val="24"/>
        </w:rPr>
        <w:t>11.1本次招标的最终解释权归采购代理机构，当对一个问题有多种解释时以采购代理机构的最终解释为准。</w:t>
      </w:r>
    </w:p>
    <w:p>
      <w:pPr>
        <w:spacing w:line="500" w:lineRule="exact"/>
        <w:ind w:firstLine="470" w:firstLineChars="196"/>
        <w:rPr>
          <w:rFonts w:ascii="宋体" w:hAnsi="宋体" w:cs="宋体"/>
          <w:sz w:val="24"/>
        </w:rPr>
      </w:pPr>
      <w:r>
        <w:rPr>
          <w:rFonts w:hint="eastAsia" w:ascii="宋体" w:hAnsi="宋体" w:cs="宋体"/>
          <w:sz w:val="24"/>
        </w:rPr>
        <w:t>11.2招标文件未做须知明示，而又有相关法律、法规规定的，采购人对此所做解释以相关的法律、法规的规定为依据。</w:t>
      </w:r>
    </w:p>
    <w:p>
      <w:pPr>
        <w:spacing w:line="500" w:lineRule="exact"/>
        <w:ind w:firstLine="470" w:firstLineChars="196"/>
        <w:rPr>
          <w:rFonts w:ascii="宋体" w:hAnsi="宋体" w:cs="宋体"/>
          <w:sz w:val="24"/>
        </w:rPr>
      </w:pPr>
      <w:r>
        <w:rPr>
          <w:rFonts w:hint="eastAsia" w:ascii="宋体" w:hAnsi="宋体" w:cs="宋体"/>
          <w:sz w:val="24"/>
        </w:rPr>
        <w:t>11.3若投标人没有按招标文件的规定对招标文件提出异议，则视为投标人同意及接受招标文件之全部内容及条款。</w:t>
      </w:r>
    </w:p>
    <w:p>
      <w:pPr>
        <w:pStyle w:val="6"/>
        <w:jc w:val="center"/>
        <w:rPr>
          <w:rFonts w:ascii="宋体" w:hAnsi="宋体" w:cs="宋体"/>
          <w:sz w:val="28"/>
          <w:szCs w:val="28"/>
        </w:rPr>
      </w:pPr>
      <w:bookmarkStart w:id="15" w:name="_Toc485311095"/>
      <w:r>
        <w:rPr>
          <w:rFonts w:hint="eastAsia" w:ascii="宋体" w:hAnsi="宋体" w:cs="宋体"/>
          <w:sz w:val="28"/>
          <w:szCs w:val="28"/>
        </w:rPr>
        <w:t>三、投标文件的编制</w:t>
      </w:r>
      <w:bookmarkEnd w:id="15"/>
    </w:p>
    <w:p>
      <w:pPr>
        <w:spacing w:line="500" w:lineRule="exact"/>
        <w:ind w:firstLine="480" w:firstLineChars="200"/>
        <w:rPr>
          <w:rFonts w:ascii="宋体" w:hAnsi="宋体" w:cs="宋体"/>
          <w:sz w:val="24"/>
        </w:rPr>
      </w:pPr>
      <w:r>
        <w:rPr>
          <w:rFonts w:hint="eastAsia" w:ascii="宋体" w:hAnsi="宋体" w:cs="宋体"/>
          <w:sz w:val="24"/>
        </w:rPr>
        <w:t>12.投标文件的组成</w:t>
      </w:r>
    </w:p>
    <w:p>
      <w:pPr>
        <w:spacing w:line="440" w:lineRule="exact"/>
        <w:ind w:firstLine="480" w:firstLineChars="200"/>
        <w:rPr>
          <w:rFonts w:ascii="宋体" w:hAnsi="宋体" w:cs="宋体"/>
          <w:sz w:val="24"/>
        </w:rPr>
      </w:pPr>
      <w:r>
        <w:rPr>
          <w:rFonts w:hint="eastAsia" w:ascii="宋体" w:hAnsi="宋体" w:cs="宋体"/>
          <w:sz w:val="24"/>
        </w:rPr>
        <w:t>12.1投标人编制的投标文件必须符合有关法律、法规的要求。</w:t>
      </w:r>
    </w:p>
    <w:p>
      <w:pPr>
        <w:spacing w:line="500" w:lineRule="exact"/>
        <w:ind w:firstLine="470" w:firstLineChars="196"/>
        <w:rPr>
          <w:rFonts w:ascii="宋体" w:hAnsi="宋体" w:cs="宋体"/>
          <w:sz w:val="24"/>
        </w:rPr>
      </w:pPr>
      <w:r>
        <w:rPr>
          <w:rFonts w:hint="eastAsia" w:ascii="宋体" w:hAnsi="宋体" w:cs="宋体"/>
          <w:sz w:val="24"/>
        </w:rPr>
        <w:t>12.2投标文件由商务标书和技术标书两部分组成，商务标书和技术标书应按下列顺序制作成一册或分别进行制作成册。</w:t>
      </w:r>
    </w:p>
    <w:p>
      <w:pPr>
        <w:spacing w:line="500" w:lineRule="exact"/>
        <w:ind w:firstLine="470" w:firstLineChars="196"/>
        <w:rPr>
          <w:rFonts w:ascii="宋体" w:hAnsi="宋体" w:cs="宋体"/>
          <w:sz w:val="24"/>
        </w:rPr>
      </w:pPr>
      <w:r>
        <w:rPr>
          <w:rFonts w:hint="eastAsia" w:ascii="宋体" w:hAnsi="宋体" w:cs="宋体"/>
          <w:sz w:val="24"/>
        </w:rPr>
        <w:t>12.3商务标书</w:t>
      </w:r>
    </w:p>
    <w:p>
      <w:pPr>
        <w:spacing w:line="500" w:lineRule="exact"/>
        <w:ind w:firstLine="470" w:firstLineChars="196"/>
        <w:rPr>
          <w:rFonts w:ascii="宋体" w:hAnsi="宋体" w:cs="宋体"/>
          <w:sz w:val="24"/>
        </w:rPr>
      </w:pPr>
      <w:r>
        <w:rPr>
          <w:rFonts w:hint="eastAsia" w:ascii="宋体" w:hAnsi="宋体" w:cs="宋体"/>
          <w:sz w:val="24"/>
        </w:rPr>
        <w:t>12.3.1商务标书目录</w:t>
      </w:r>
    </w:p>
    <w:p>
      <w:pPr>
        <w:spacing w:line="500" w:lineRule="exact"/>
        <w:ind w:firstLine="470" w:firstLineChars="196"/>
        <w:rPr>
          <w:rFonts w:ascii="宋体" w:hAnsi="宋体" w:cs="宋体"/>
          <w:sz w:val="24"/>
        </w:rPr>
      </w:pPr>
      <w:r>
        <w:rPr>
          <w:rFonts w:hint="eastAsia" w:ascii="宋体" w:hAnsi="宋体" w:cs="宋体"/>
          <w:sz w:val="24"/>
        </w:rPr>
        <w:t>12.3.2投标函（格式参考附件）</w:t>
      </w:r>
    </w:p>
    <w:p>
      <w:pPr>
        <w:spacing w:line="500" w:lineRule="exact"/>
        <w:ind w:firstLine="470" w:firstLineChars="196"/>
        <w:rPr>
          <w:rFonts w:ascii="宋体" w:hAnsi="宋体" w:cs="宋体"/>
          <w:sz w:val="24"/>
        </w:rPr>
      </w:pPr>
      <w:r>
        <w:rPr>
          <w:rFonts w:hint="eastAsia" w:ascii="宋体" w:hAnsi="宋体" w:cs="宋体"/>
          <w:sz w:val="24"/>
        </w:rPr>
        <w:t>12.3.3投标报价表</w:t>
      </w:r>
    </w:p>
    <w:p>
      <w:pPr>
        <w:spacing w:line="500" w:lineRule="exact"/>
        <w:ind w:firstLine="470" w:firstLineChars="196"/>
        <w:rPr>
          <w:rFonts w:ascii="宋体" w:hAnsi="宋体" w:cs="宋体"/>
          <w:sz w:val="24"/>
        </w:rPr>
      </w:pPr>
      <w:r>
        <w:rPr>
          <w:rFonts w:hint="eastAsia" w:ascii="宋体" w:hAnsi="宋体" w:cs="宋体"/>
          <w:sz w:val="24"/>
        </w:rPr>
        <w:t>12.3.3.1开标一览表（格式参考附件）</w:t>
      </w:r>
    </w:p>
    <w:p>
      <w:pPr>
        <w:spacing w:line="500" w:lineRule="exact"/>
        <w:ind w:firstLine="470" w:firstLineChars="196"/>
        <w:rPr>
          <w:rFonts w:ascii="宋体" w:hAnsi="宋体" w:cs="宋体"/>
          <w:sz w:val="24"/>
        </w:rPr>
      </w:pPr>
      <w:r>
        <w:rPr>
          <w:rFonts w:hint="eastAsia" w:ascii="宋体" w:hAnsi="宋体" w:cs="宋体"/>
          <w:sz w:val="24"/>
        </w:rPr>
        <w:t>12.3.3.2报价明细表（格式参考附件）</w:t>
      </w:r>
    </w:p>
    <w:p>
      <w:pPr>
        <w:spacing w:line="500" w:lineRule="exact"/>
        <w:ind w:firstLine="470" w:firstLineChars="196"/>
        <w:rPr>
          <w:rFonts w:ascii="宋体" w:hAnsi="宋体" w:cs="宋体"/>
          <w:sz w:val="24"/>
        </w:rPr>
      </w:pPr>
      <w:r>
        <w:rPr>
          <w:rFonts w:hint="eastAsia" w:ascii="宋体" w:hAnsi="宋体" w:cs="宋体"/>
          <w:sz w:val="24"/>
        </w:rPr>
        <w:t>12.3.4.</w:t>
      </w:r>
      <w:r>
        <w:rPr>
          <w:rFonts w:hint="eastAsia" w:ascii="宋体" w:hAnsi="宋体" w:cs="宋体"/>
          <w:kern w:val="0"/>
          <w:sz w:val="24"/>
        </w:rPr>
        <w:t>关于资格的声明函</w:t>
      </w:r>
      <w:r>
        <w:rPr>
          <w:rFonts w:hint="eastAsia" w:ascii="宋体" w:hAnsi="宋体" w:cs="宋体"/>
          <w:sz w:val="24"/>
        </w:rPr>
        <w:t>（格式参考附件）</w:t>
      </w:r>
    </w:p>
    <w:p>
      <w:pPr>
        <w:spacing w:line="500" w:lineRule="exact"/>
        <w:ind w:firstLine="470" w:firstLineChars="196"/>
        <w:rPr>
          <w:rFonts w:ascii="宋体" w:hAnsi="宋体" w:cs="宋体"/>
          <w:sz w:val="24"/>
        </w:rPr>
      </w:pPr>
      <w:r>
        <w:rPr>
          <w:rFonts w:hint="eastAsia" w:ascii="宋体" w:hAnsi="宋体" w:cs="宋体"/>
          <w:sz w:val="24"/>
        </w:rPr>
        <w:t>12.3.</w:t>
      </w:r>
      <w:r>
        <w:rPr>
          <w:rFonts w:hint="eastAsia" w:ascii="宋体" w:hAnsi="宋体" w:cs="宋体"/>
          <w:sz w:val="24"/>
          <w:lang w:val="en-US" w:eastAsia="zh-CN"/>
        </w:rPr>
        <w:t>5</w:t>
      </w:r>
      <w:r>
        <w:rPr>
          <w:rFonts w:hint="eastAsia" w:ascii="宋体" w:hAnsi="宋体" w:cs="宋体"/>
          <w:kern w:val="0"/>
          <w:sz w:val="24"/>
        </w:rPr>
        <w:t>投标人企业（单位）类型声明函</w:t>
      </w:r>
      <w:r>
        <w:rPr>
          <w:rFonts w:hint="eastAsia" w:ascii="宋体" w:hAnsi="宋体" w:cs="宋体"/>
          <w:sz w:val="24"/>
        </w:rPr>
        <w:t>（格式参考附件）</w:t>
      </w:r>
    </w:p>
    <w:p>
      <w:pPr>
        <w:spacing w:line="500" w:lineRule="exact"/>
        <w:ind w:firstLine="470" w:firstLineChars="196"/>
        <w:rPr>
          <w:rFonts w:ascii="宋体" w:hAnsi="宋体" w:cs="宋体"/>
          <w:sz w:val="24"/>
        </w:rPr>
      </w:pPr>
      <w:r>
        <w:rPr>
          <w:rFonts w:hint="eastAsia" w:ascii="宋体" w:hAnsi="宋体" w:cs="宋体"/>
          <w:sz w:val="24"/>
        </w:rPr>
        <w:t>12.3.</w:t>
      </w:r>
      <w:r>
        <w:rPr>
          <w:rFonts w:hint="eastAsia" w:ascii="宋体" w:hAnsi="宋体" w:cs="宋体"/>
          <w:sz w:val="24"/>
          <w:lang w:val="en-US" w:eastAsia="zh-CN"/>
        </w:rPr>
        <w:t>6</w:t>
      </w:r>
      <w:r>
        <w:rPr>
          <w:rFonts w:hint="eastAsia" w:ascii="宋体" w:hAnsi="宋体" w:cs="宋体"/>
          <w:sz w:val="24"/>
        </w:rPr>
        <w:t>投标人参加政府采购活动承诺书（格式参考附件）</w:t>
      </w:r>
    </w:p>
    <w:p>
      <w:pPr>
        <w:spacing w:line="500" w:lineRule="exact"/>
        <w:ind w:firstLine="470" w:firstLineChars="196"/>
        <w:rPr>
          <w:rFonts w:ascii="宋体" w:hAnsi="宋体" w:cs="宋体"/>
          <w:sz w:val="24"/>
        </w:rPr>
      </w:pPr>
      <w:r>
        <w:rPr>
          <w:rFonts w:hint="eastAsia" w:ascii="宋体" w:hAnsi="宋体" w:cs="宋体"/>
          <w:sz w:val="24"/>
        </w:rPr>
        <w:t>12.3.</w:t>
      </w:r>
      <w:r>
        <w:rPr>
          <w:rFonts w:hint="eastAsia" w:ascii="宋体" w:hAnsi="宋体" w:cs="宋体"/>
          <w:sz w:val="24"/>
          <w:lang w:val="en-US" w:eastAsia="zh-CN"/>
        </w:rPr>
        <w:t>7</w:t>
      </w:r>
      <w:r>
        <w:rPr>
          <w:rFonts w:hint="eastAsia" w:ascii="宋体" w:hAnsi="宋体" w:cs="宋体"/>
          <w:sz w:val="24"/>
        </w:rPr>
        <w:t>商务条款偏离表（格式参考附件）</w:t>
      </w:r>
    </w:p>
    <w:p>
      <w:pPr>
        <w:spacing w:line="500" w:lineRule="exact"/>
        <w:ind w:firstLine="470" w:firstLineChars="196"/>
        <w:rPr>
          <w:rFonts w:ascii="宋体" w:hAnsi="宋体" w:cs="宋体"/>
          <w:sz w:val="24"/>
        </w:rPr>
      </w:pPr>
      <w:r>
        <w:rPr>
          <w:rFonts w:hint="eastAsia" w:ascii="宋体" w:hAnsi="宋体" w:cs="宋体"/>
          <w:sz w:val="24"/>
        </w:rPr>
        <w:t>12.3.</w:t>
      </w:r>
      <w:r>
        <w:rPr>
          <w:rFonts w:hint="eastAsia" w:ascii="宋体" w:hAnsi="宋体" w:cs="宋体"/>
          <w:sz w:val="24"/>
          <w:lang w:val="en-US" w:eastAsia="zh-CN"/>
        </w:rPr>
        <w:t>8</w:t>
      </w:r>
      <w:r>
        <w:rPr>
          <w:rFonts w:hint="eastAsia" w:ascii="宋体" w:hAnsi="宋体" w:cs="宋体"/>
          <w:sz w:val="24"/>
        </w:rPr>
        <w:t>投标人基本情况表（格式参考附件）；</w:t>
      </w:r>
    </w:p>
    <w:p>
      <w:pPr>
        <w:spacing w:line="500" w:lineRule="exact"/>
        <w:ind w:firstLine="470" w:firstLineChars="196"/>
        <w:rPr>
          <w:rFonts w:ascii="宋体" w:hAnsi="宋体" w:cs="宋体"/>
          <w:sz w:val="24"/>
        </w:rPr>
      </w:pPr>
      <w:r>
        <w:rPr>
          <w:rFonts w:hint="eastAsia" w:ascii="宋体" w:hAnsi="宋体" w:cs="宋体"/>
          <w:sz w:val="24"/>
        </w:rPr>
        <w:t>12.3.</w:t>
      </w:r>
      <w:r>
        <w:rPr>
          <w:rFonts w:hint="eastAsia" w:ascii="宋体" w:hAnsi="宋体" w:cs="宋体"/>
          <w:sz w:val="24"/>
          <w:lang w:val="en-US" w:eastAsia="zh-CN"/>
        </w:rPr>
        <w:t>9</w:t>
      </w:r>
      <w:r>
        <w:rPr>
          <w:rFonts w:hint="eastAsia" w:ascii="宋体" w:hAnsi="宋体" w:cs="宋体"/>
          <w:sz w:val="24"/>
        </w:rPr>
        <w:t>项目管理班子配备情况表（格式参考附件）；</w:t>
      </w:r>
    </w:p>
    <w:p>
      <w:pPr>
        <w:spacing w:line="500" w:lineRule="exact"/>
        <w:ind w:firstLine="470" w:firstLineChars="196"/>
        <w:rPr>
          <w:rFonts w:ascii="宋体" w:hAnsi="宋体" w:cs="宋体"/>
          <w:sz w:val="24"/>
        </w:rPr>
      </w:pPr>
      <w:r>
        <w:rPr>
          <w:rFonts w:hint="eastAsia" w:ascii="宋体" w:hAnsi="宋体" w:cs="宋体"/>
          <w:sz w:val="24"/>
        </w:rPr>
        <w:t>12.3.</w:t>
      </w:r>
      <w:r>
        <w:rPr>
          <w:rFonts w:hint="eastAsia" w:ascii="宋体" w:hAnsi="宋体" w:cs="宋体"/>
          <w:sz w:val="24"/>
          <w:lang w:val="en-US" w:eastAsia="zh-CN"/>
        </w:rPr>
        <w:t>10</w:t>
      </w:r>
      <w:r>
        <w:rPr>
          <w:rFonts w:hint="eastAsia" w:ascii="宋体" w:hAnsi="宋体" w:cs="宋体"/>
          <w:sz w:val="24"/>
        </w:rPr>
        <w:t>技术条款偏离表（格式参考附件）；</w:t>
      </w:r>
    </w:p>
    <w:p>
      <w:pPr>
        <w:spacing w:line="500" w:lineRule="exact"/>
        <w:ind w:firstLine="470" w:firstLineChars="196"/>
        <w:rPr>
          <w:rFonts w:ascii="宋体" w:hAnsi="宋体" w:cs="宋体"/>
          <w:sz w:val="24"/>
        </w:rPr>
      </w:pPr>
      <w:r>
        <w:rPr>
          <w:rFonts w:hint="eastAsia" w:ascii="宋体" w:hAnsi="宋体" w:cs="宋体"/>
          <w:sz w:val="24"/>
        </w:rPr>
        <w:t>12.3.1</w:t>
      </w:r>
      <w:r>
        <w:rPr>
          <w:rFonts w:hint="eastAsia" w:ascii="宋体" w:hAnsi="宋体" w:cs="宋体"/>
          <w:sz w:val="24"/>
          <w:lang w:val="en-US" w:eastAsia="zh-CN"/>
        </w:rPr>
        <w:t>1</w:t>
      </w:r>
      <w:r>
        <w:rPr>
          <w:rFonts w:hint="eastAsia" w:ascii="宋体" w:hAnsi="宋体" w:cs="宋体"/>
          <w:sz w:val="24"/>
        </w:rPr>
        <w:t>投标人近三年度同类项目业绩一览表；投标人应在《同类项目业绩一览表》后附上同类项目合同的复印件。（格式参考附件）</w:t>
      </w:r>
    </w:p>
    <w:p>
      <w:pPr>
        <w:spacing w:line="500" w:lineRule="exact"/>
        <w:ind w:firstLine="470" w:firstLineChars="196"/>
        <w:rPr>
          <w:rFonts w:ascii="宋体" w:hAnsi="宋体" w:cs="宋体"/>
          <w:b/>
          <w:bCs/>
          <w:sz w:val="24"/>
        </w:rPr>
      </w:pPr>
      <w:r>
        <w:rPr>
          <w:rFonts w:hint="eastAsia" w:ascii="宋体" w:hAnsi="宋体" w:cs="宋体"/>
          <w:sz w:val="24"/>
        </w:rPr>
        <w:t>12.3.1</w:t>
      </w:r>
      <w:r>
        <w:rPr>
          <w:rFonts w:hint="eastAsia" w:ascii="宋体" w:hAnsi="宋体" w:cs="宋体"/>
          <w:sz w:val="24"/>
          <w:lang w:val="en-US" w:eastAsia="zh-CN"/>
        </w:rPr>
        <w:t>2</w:t>
      </w:r>
      <w:r>
        <w:rPr>
          <w:rFonts w:hint="eastAsia" w:ascii="宋体" w:hAnsi="宋体" w:cs="宋体"/>
          <w:sz w:val="24"/>
        </w:rPr>
        <w:t>资格资质证明材料</w:t>
      </w:r>
    </w:p>
    <w:p>
      <w:pPr>
        <w:spacing w:line="500" w:lineRule="exact"/>
        <w:ind w:firstLine="470" w:firstLineChars="196"/>
        <w:rPr>
          <w:rFonts w:ascii="宋体" w:hAnsi="宋体" w:cs="宋体"/>
          <w:sz w:val="24"/>
        </w:rPr>
      </w:pPr>
      <w:r>
        <w:rPr>
          <w:rFonts w:hint="eastAsia" w:ascii="宋体" w:hAnsi="宋体" w:cs="宋体"/>
          <w:sz w:val="24"/>
        </w:rPr>
        <w:t>12.3.1</w:t>
      </w:r>
      <w:r>
        <w:rPr>
          <w:rFonts w:hint="eastAsia" w:ascii="宋体" w:hAnsi="宋体" w:cs="宋体"/>
          <w:sz w:val="24"/>
          <w:lang w:val="en-US" w:eastAsia="zh-CN"/>
        </w:rPr>
        <w:t>2</w:t>
      </w:r>
      <w:r>
        <w:rPr>
          <w:rFonts w:hint="eastAsia" w:ascii="宋体" w:hAnsi="宋体" w:cs="宋体"/>
          <w:sz w:val="24"/>
        </w:rPr>
        <w:t>.1法定代表人身份证明书（法定代表人参加投标时提供，格式参考附件）或法定代表人授权委托书、授权代表身份证明；</w:t>
      </w:r>
    </w:p>
    <w:p>
      <w:pPr>
        <w:spacing w:line="500" w:lineRule="exact"/>
        <w:ind w:firstLine="470" w:firstLineChars="196"/>
        <w:rPr>
          <w:rFonts w:ascii="宋体" w:hAnsi="宋体" w:cs="宋体"/>
          <w:sz w:val="24"/>
        </w:rPr>
      </w:pPr>
      <w:r>
        <w:rPr>
          <w:rFonts w:hint="eastAsia" w:ascii="宋体" w:hAnsi="宋体" w:cs="宋体"/>
          <w:sz w:val="24"/>
        </w:rPr>
        <w:t>12.3.1</w:t>
      </w:r>
      <w:r>
        <w:rPr>
          <w:rFonts w:hint="eastAsia" w:ascii="宋体" w:hAnsi="宋体" w:cs="宋体"/>
          <w:sz w:val="24"/>
          <w:lang w:val="en-US" w:eastAsia="zh-CN"/>
        </w:rPr>
        <w:t>2</w:t>
      </w:r>
      <w:r>
        <w:rPr>
          <w:rFonts w:hint="eastAsia" w:ascii="宋体" w:hAnsi="宋体" w:cs="宋体"/>
          <w:sz w:val="24"/>
        </w:rPr>
        <w:t>.2投标人企业法人营业执照；</w:t>
      </w:r>
    </w:p>
    <w:p>
      <w:pPr>
        <w:spacing w:line="500" w:lineRule="exact"/>
        <w:ind w:firstLine="470" w:firstLineChars="196"/>
        <w:rPr>
          <w:rFonts w:ascii="宋体" w:hAnsi="宋体" w:cs="宋体"/>
          <w:sz w:val="24"/>
        </w:rPr>
      </w:pPr>
      <w:r>
        <w:rPr>
          <w:rFonts w:hint="eastAsia" w:ascii="宋体" w:hAnsi="宋体" w:cs="宋体"/>
          <w:sz w:val="24"/>
        </w:rPr>
        <w:t>12.3.1</w:t>
      </w:r>
      <w:r>
        <w:rPr>
          <w:rFonts w:hint="eastAsia" w:ascii="宋体" w:hAnsi="宋体" w:cs="宋体"/>
          <w:sz w:val="24"/>
          <w:lang w:val="en-US" w:eastAsia="zh-CN"/>
        </w:rPr>
        <w:t>2</w:t>
      </w:r>
      <w:r>
        <w:rPr>
          <w:rFonts w:hint="eastAsia" w:ascii="宋体" w:hAnsi="宋体" w:cs="宋体"/>
          <w:sz w:val="24"/>
        </w:rPr>
        <w:t>.3</w:t>
      </w:r>
      <w:r>
        <w:rPr>
          <w:rFonts w:hint="eastAsia" w:ascii="宋体" w:hAnsi="宋体" w:cs="宋体"/>
          <w:sz w:val="24"/>
          <w:lang w:val="en-US" w:eastAsia="zh-CN"/>
        </w:rPr>
        <w:t>投标人</w:t>
      </w:r>
      <w:r>
        <w:rPr>
          <w:rFonts w:hint="eastAsia" w:ascii="宋体" w:hAnsi="宋体" w:cs="宋体"/>
          <w:sz w:val="24"/>
        </w:rPr>
        <w:t>城乡规划编制乙级（含）以上资质和土地规划丙级（含）以上资质；</w:t>
      </w:r>
    </w:p>
    <w:p>
      <w:pPr>
        <w:spacing w:line="500" w:lineRule="exact"/>
        <w:ind w:firstLine="470" w:firstLineChars="196"/>
        <w:rPr>
          <w:rFonts w:ascii="宋体" w:hAnsi="宋体" w:cs="宋体"/>
          <w:sz w:val="24"/>
        </w:rPr>
      </w:pPr>
      <w:r>
        <w:rPr>
          <w:rFonts w:hint="eastAsia" w:ascii="宋体" w:hAnsi="宋体" w:cs="宋体"/>
          <w:sz w:val="24"/>
        </w:rPr>
        <w:t>12.3.1</w:t>
      </w:r>
      <w:r>
        <w:rPr>
          <w:rFonts w:hint="eastAsia" w:ascii="宋体" w:hAnsi="宋体" w:cs="宋体"/>
          <w:sz w:val="24"/>
          <w:lang w:val="en-US" w:eastAsia="zh-CN"/>
        </w:rPr>
        <w:t>2</w:t>
      </w:r>
      <w:r>
        <w:rPr>
          <w:rFonts w:hint="eastAsia" w:ascii="宋体" w:hAnsi="宋体" w:cs="宋体"/>
          <w:sz w:val="24"/>
        </w:rPr>
        <w:t>.4企业近半年完税证明；</w:t>
      </w:r>
    </w:p>
    <w:p>
      <w:pPr>
        <w:spacing w:line="500" w:lineRule="exact"/>
        <w:ind w:firstLine="470" w:firstLineChars="196"/>
        <w:rPr>
          <w:rFonts w:ascii="宋体" w:hAnsi="宋体" w:cs="宋体"/>
          <w:sz w:val="24"/>
        </w:rPr>
      </w:pPr>
      <w:r>
        <w:rPr>
          <w:rFonts w:hint="eastAsia" w:ascii="宋体" w:hAnsi="宋体" w:cs="宋体"/>
          <w:sz w:val="24"/>
        </w:rPr>
        <w:t>12.3.1</w:t>
      </w:r>
      <w:r>
        <w:rPr>
          <w:rFonts w:hint="eastAsia" w:ascii="宋体" w:hAnsi="宋体" w:cs="宋体"/>
          <w:sz w:val="24"/>
          <w:lang w:val="en-US" w:eastAsia="zh-CN"/>
        </w:rPr>
        <w:t>2</w:t>
      </w:r>
      <w:r>
        <w:rPr>
          <w:rFonts w:hint="eastAsia" w:ascii="宋体" w:hAnsi="宋体" w:cs="宋体"/>
          <w:sz w:val="24"/>
        </w:rPr>
        <w:t>.5企业2021年度财务审计报告（新公司除外）；</w:t>
      </w:r>
    </w:p>
    <w:p>
      <w:pPr>
        <w:spacing w:line="500" w:lineRule="exact"/>
        <w:ind w:firstLine="470" w:firstLineChars="196"/>
        <w:rPr>
          <w:rFonts w:ascii="宋体" w:hAnsi="宋体" w:cs="宋体"/>
          <w:sz w:val="24"/>
        </w:rPr>
      </w:pPr>
      <w:r>
        <w:rPr>
          <w:rFonts w:hint="eastAsia" w:ascii="宋体" w:hAnsi="宋体" w:cs="宋体"/>
          <w:sz w:val="24"/>
        </w:rPr>
        <w:t>12.3.1</w:t>
      </w:r>
      <w:r>
        <w:rPr>
          <w:rFonts w:hint="eastAsia" w:ascii="宋体" w:hAnsi="宋体" w:cs="宋体"/>
          <w:sz w:val="24"/>
          <w:lang w:val="en-US" w:eastAsia="zh-CN"/>
        </w:rPr>
        <w:t>2</w:t>
      </w:r>
      <w:r>
        <w:rPr>
          <w:rFonts w:hint="eastAsia" w:ascii="宋体" w:hAnsi="宋体" w:cs="宋体"/>
          <w:sz w:val="24"/>
        </w:rPr>
        <w:t>.6拟派项目负责人注册城乡规划师并且城乡规划高级工程师职称或土地规划高级工程师职称及其</w:t>
      </w:r>
      <w:r>
        <w:rPr>
          <w:rFonts w:ascii="宋体" w:hAnsi="宋体" w:cs="宋体"/>
          <w:sz w:val="24"/>
        </w:rPr>
        <w:t>在本单位近</w:t>
      </w:r>
      <w:r>
        <w:rPr>
          <w:rFonts w:hint="eastAsia" w:ascii="宋体" w:hAnsi="宋体" w:cs="宋体"/>
          <w:sz w:val="24"/>
          <w:lang w:val="en-US" w:eastAsia="zh-CN"/>
        </w:rPr>
        <w:t>半年</w:t>
      </w:r>
      <w:r>
        <w:rPr>
          <w:rFonts w:ascii="宋体" w:hAnsi="宋体" w:cs="宋体"/>
          <w:sz w:val="24"/>
        </w:rPr>
        <w:t>的缴纳社保证明</w:t>
      </w:r>
      <w:r>
        <w:rPr>
          <w:rFonts w:hint="eastAsia" w:ascii="宋体" w:hAnsi="宋体" w:cs="宋体"/>
          <w:sz w:val="24"/>
        </w:rPr>
        <w:t>；</w:t>
      </w:r>
    </w:p>
    <w:p>
      <w:pPr>
        <w:spacing w:line="500" w:lineRule="exact"/>
        <w:ind w:firstLine="470" w:firstLineChars="196"/>
        <w:rPr>
          <w:rFonts w:ascii="宋体" w:hAnsi="宋体" w:cs="宋体"/>
          <w:sz w:val="24"/>
        </w:rPr>
      </w:pPr>
      <w:r>
        <w:rPr>
          <w:rFonts w:hint="eastAsia" w:ascii="宋体" w:hAnsi="宋体" w:cs="宋体"/>
          <w:sz w:val="24"/>
        </w:rPr>
        <w:t>12.3.1</w:t>
      </w:r>
      <w:r>
        <w:rPr>
          <w:rFonts w:hint="eastAsia" w:ascii="宋体" w:hAnsi="宋体" w:cs="宋体"/>
          <w:sz w:val="24"/>
          <w:lang w:val="en-US" w:eastAsia="zh-CN"/>
        </w:rPr>
        <w:t>2</w:t>
      </w:r>
      <w:r>
        <w:rPr>
          <w:rFonts w:hint="eastAsia" w:ascii="宋体" w:hAnsi="宋体" w:cs="宋体"/>
          <w:sz w:val="24"/>
        </w:rPr>
        <w:t>.7企业针对本项目的反商业贿赂承诺书；</w:t>
      </w:r>
    </w:p>
    <w:p>
      <w:pPr>
        <w:spacing w:line="500" w:lineRule="exact"/>
        <w:ind w:firstLine="470" w:firstLineChars="196"/>
        <w:rPr>
          <w:rFonts w:ascii="宋体" w:hAnsi="宋体" w:cs="宋体"/>
          <w:sz w:val="24"/>
        </w:rPr>
      </w:pPr>
      <w:r>
        <w:rPr>
          <w:rFonts w:hint="eastAsia" w:ascii="宋体" w:hAnsi="宋体" w:cs="宋体"/>
          <w:sz w:val="24"/>
        </w:rPr>
        <w:t>12.3.11.8投标保证金收据；</w:t>
      </w:r>
    </w:p>
    <w:p>
      <w:pPr>
        <w:spacing w:line="500" w:lineRule="exact"/>
        <w:ind w:firstLine="470" w:firstLineChars="196"/>
        <w:rPr>
          <w:rFonts w:ascii="宋体" w:hAnsi="宋体" w:cs="宋体"/>
          <w:sz w:val="24"/>
        </w:rPr>
      </w:pPr>
      <w:r>
        <w:rPr>
          <w:rFonts w:hint="eastAsia" w:ascii="宋体" w:hAnsi="宋体" w:cs="宋体"/>
          <w:sz w:val="24"/>
        </w:rPr>
        <w:t>12.3.1</w:t>
      </w:r>
      <w:r>
        <w:rPr>
          <w:rFonts w:hint="eastAsia" w:ascii="宋体" w:hAnsi="宋体" w:cs="宋体"/>
          <w:sz w:val="24"/>
          <w:lang w:val="en-US" w:eastAsia="zh-CN"/>
        </w:rPr>
        <w:t>2</w:t>
      </w:r>
      <w:r>
        <w:rPr>
          <w:rFonts w:hint="eastAsia" w:ascii="宋体" w:hAnsi="宋体" w:cs="宋体"/>
          <w:sz w:val="24"/>
        </w:rPr>
        <w:t>.9投标人参加政府采购活动前3年内在经营活动中没有重大违法记录的书面声明（格式参考附件）；</w:t>
      </w:r>
    </w:p>
    <w:p>
      <w:pPr>
        <w:spacing w:line="500" w:lineRule="exact"/>
        <w:ind w:firstLine="470" w:firstLineChars="196"/>
        <w:rPr>
          <w:rFonts w:ascii="宋体" w:hAnsi="宋体" w:cs="宋体"/>
          <w:sz w:val="24"/>
        </w:rPr>
      </w:pPr>
      <w:r>
        <w:rPr>
          <w:rFonts w:hint="eastAsia" w:ascii="宋体" w:hAnsi="宋体" w:cs="宋体"/>
          <w:sz w:val="24"/>
        </w:rPr>
        <w:t>12.3.1</w:t>
      </w:r>
      <w:r>
        <w:rPr>
          <w:rFonts w:hint="eastAsia" w:ascii="宋体" w:hAnsi="宋体" w:cs="宋体"/>
          <w:sz w:val="24"/>
          <w:lang w:val="en-US" w:eastAsia="zh-CN"/>
        </w:rPr>
        <w:t>2</w:t>
      </w:r>
      <w:r>
        <w:rPr>
          <w:rFonts w:hint="eastAsia" w:ascii="宋体" w:hAnsi="宋体" w:cs="宋体"/>
          <w:sz w:val="24"/>
        </w:rPr>
        <w:t>.10投标人不得为“信用中国”网站（网址http://www.creditchina.gov.cn ）中列入失信被执行人和</w:t>
      </w:r>
      <w:r>
        <w:rPr>
          <w:rFonts w:hint="eastAsia" w:ascii="宋体" w:hAnsi="宋体" w:cs="宋体"/>
          <w:sz w:val="24"/>
          <w:lang w:eastAsia="zh-CN"/>
        </w:rPr>
        <w:t>税收违法黑名单</w:t>
      </w:r>
      <w:r>
        <w:rPr>
          <w:rFonts w:hint="eastAsia" w:ascii="宋体" w:hAnsi="宋体" w:cs="宋体"/>
          <w:sz w:val="24"/>
        </w:rPr>
        <w:t xml:space="preserve">的投标人；不得为“国家企业信用信息公示系统”网站（网址http://www.gsxt.gov.cn/corp-query-homepage.html）列入严重违法失信企业名单（黑名单）的投标人；不得为中国政府采购网（网址http://www.ccgp.gov.cn ）政府采购严重违法失信行为记录名单中被财政部门禁止参加政府采购活动的投标人（在处罚决定规定的时间和地域范围内）网页查询结果截图。 </w:t>
      </w:r>
      <w:r>
        <w:rPr>
          <w:rFonts w:hint="eastAsia" w:ascii="宋体" w:hAnsi="宋体" w:cs="宋体"/>
          <w:b/>
          <w:bCs/>
          <w:sz w:val="24"/>
        </w:rPr>
        <w:t xml:space="preserve"> </w:t>
      </w:r>
    </w:p>
    <w:p>
      <w:pPr>
        <w:spacing w:line="500" w:lineRule="exact"/>
        <w:ind w:firstLine="470" w:firstLineChars="196"/>
        <w:rPr>
          <w:rFonts w:ascii="宋体" w:hAnsi="宋体" w:cs="宋体"/>
          <w:bCs/>
          <w:sz w:val="24"/>
        </w:rPr>
      </w:pPr>
      <w:r>
        <w:rPr>
          <w:rFonts w:hint="eastAsia" w:ascii="宋体" w:hAnsi="宋体" w:cs="宋体"/>
          <w:bCs/>
          <w:sz w:val="24"/>
        </w:rPr>
        <w:t>※特别说明：</w:t>
      </w:r>
    </w:p>
    <w:p>
      <w:pPr>
        <w:spacing w:line="500" w:lineRule="exact"/>
        <w:ind w:firstLine="470" w:firstLineChars="196"/>
        <w:rPr>
          <w:rFonts w:ascii="宋体" w:hAnsi="宋体" w:cs="宋体"/>
          <w:sz w:val="24"/>
        </w:rPr>
      </w:pPr>
      <w:r>
        <w:rPr>
          <w:rFonts w:hint="eastAsia" w:ascii="宋体" w:hAnsi="宋体" w:cs="宋体"/>
          <w:sz w:val="24"/>
        </w:rPr>
        <w:t>以上资格资质证明材料及验证计分证明材料，必须按要求提交齐全且真实有效，否则评标委员会将对其作无效投标处理。证明材料有外文资料的，应当将与之相关的外文资料完整、客观、真实地翻译为中文，翻译人员签名并注明工作单位、联系方式等信息。</w:t>
      </w:r>
    </w:p>
    <w:p>
      <w:pPr>
        <w:spacing w:line="500" w:lineRule="exact"/>
        <w:ind w:firstLine="470" w:firstLineChars="196"/>
        <w:rPr>
          <w:rFonts w:ascii="宋体" w:hAnsi="宋体" w:cs="宋体"/>
          <w:sz w:val="24"/>
        </w:rPr>
      </w:pPr>
      <w:r>
        <w:rPr>
          <w:rFonts w:hint="eastAsia" w:ascii="宋体" w:hAnsi="宋体" w:cs="宋体"/>
          <w:sz w:val="24"/>
        </w:rPr>
        <w:t>12.3.</w:t>
      </w:r>
      <w:r>
        <w:rPr>
          <w:rFonts w:hint="eastAsia" w:ascii="宋体" w:hAnsi="宋体" w:cs="宋体"/>
          <w:sz w:val="24"/>
          <w:lang w:val="en-US" w:eastAsia="zh-CN"/>
        </w:rPr>
        <w:t>13</w:t>
      </w:r>
      <w:r>
        <w:rPr>
          <w:rFonts w:hint="eastAsia" w:ascii="宋体" w:hAnsi="宋体" w:cs="宋体"/>
          <w:sz w:val="24"/>
        </w:rPr>
        <w:t>投标人认为需要提交的其它文件和资料</w:t>
      </w:r>
    </w:p>
    <w:p>
      <w:pPr>
        <w:spacing w:line="500" w:lineRule="exact"/>
        <w:ind w:firstLine="470" w:firstLineChars="196"/>
        <w:rPr>
          <w:rFonts w:ascii="宋体" w:hAnsi="宋体" w:cs="宋体"/>
          <w:sz w:val="24"/>
        </w:rPr>
      </w:pPr>
      <w:r>
        <w:rPr>
          <w:rFonts w:hint="eastAsia" w:ascii="宋体" w:hAnsi="宋体" w:cs="宋体"/>
          <w:sz w:val="24"/>
        </w:rPr>
        <w:t>12.4技术标书</w:t>
      </w:r>
    </w:p>
    <w:p>
      <w:pPr>
        <w:spacing w:line="500" w:lineRule="exact"/>
        <w:ind w:firstLine="470" w:firstLineChars="196"/>
        <w:rPr>
          <w:rFonts w:ascii="宋体" w:hAnsi="宋体" w:cs="宋体"/>
          <w:sz w:val="24"/>
        </w:rPr>
      </w:pPr>
      <w:r>
        <w:rPr>
          <w:rFonts w:hint="eastAsia" w:ascii="宋体" w:hAnsi="宋体" w:cs="宋体"/>
          <w:sz w:val="24"/>
        </w:rPr>
        <w:t>12.4.1技术标书目录</w:t>
      </w:r>
    </w:p>
    <w:p>
      <w:pPr>
        <w:spacing w:line="500" w:lineRule="exact"/>
        <w:ind w:firstLine="470" w:firstLineChars="196"/>
        <w:rPr>
          <w:rFonts w:ascii="宋体" w:hAnsi="宋体" w:cs="宋体"/>
          <w:sz w:val="24"/>
        </w:rPr>
      </w:pPr>
      <w:r>
        <w:rPr>
          <w:rFonts w:hint="eastAsia" w:ascii="宋体" w:hAnsi="宋体" w:cs="宋体"/>
          <w:sz w:val="24"/>
        </w:rPr>
        <w:t>12.4.</w:t>
      </w:r>
      <w:r>
        <w:rPr>
          <w:rFonts w:hint="eastAsia" w:ascii="宋体" w:hAnsi="宋体" w:cs="宋体"/>
          <w:sz w:val="24"/>
          <w:lang w:val="en-US" w:eastAsia="zh-CN"/>
        </w:rPr>
        <w:t>2</w:t>
      </w:r>
      <w:r>
        <w:rPr>
          <w:rFonts w:hint="eastAsia" w:ascii="宋体" w:hAnsi="宋体" w:cs="宋体"/>
          <w:sz w:val="24"/>
        </w:rPr>
        <w:t>投标服务/货物说明</w:t>
      </w:r>
    </w:p>
    <w:p>
      <w:pPr>
        <w:spacing w:line="500" w:lineRule="exact"/>
        <w:ind w:firstLine="470" w:firstLineChars="196"/>
        <w:rPr>
          <w:rFonts w:ascii="宋体" w:hAnsi="宋体" w:cs="宋体"/>
          <w:sz w:val="24"/>
        </w:rPr>
      </w:pPr>
      <w:r>
        <w:rPr>
          <w:rFonts w:hint="eastAsia" w:ascii="宋体" w:hAnsi="宋体" w:cs="宋体"/>
          <w:sz w:val="24"/>
        </w:rPr>
        <w:t>12.4.</w:t>
      </w:r>
      <w:r>
        <w:rPr>
          <w:rFonts w:hint="eastAsia" w:ascii="宋体" w:hAnsi="宋体" w:cs="宋体"/>
          <w:sz w:val="24"/>
          <w:lang w:val="en-US" w:eastAsia="zh-CN"/>
        </w:rPr>
        <w:t>2</w:t>
      </w:r>
      <w:r>
        <w:rPr>
          <w:rFonts w:hint="eastAsia" w:ascii="宋体" w:hAnsi="宋体" w:cs="宋体"/>
          <w:sz w:val="24"/>
        </w:rPr>
        <w:t>.1投标人应保证提供的服务/货物为先进的、成熟的、完整的和真实可靠的，且服务/货物的技术经济性能符合本采购文件第三章的要求。投标人应对拟提供的服务/货物进行详细描述，证明与采购文件的要求相一致的文件可以是文字资料、服务手册、成果报告、同类项目的实测数据、图纸、档案等，内容包括项目的服务方案，方案，数据整理、档案建立、售后服务及后期数据补充措施等等。</w:t>
      </w:r>
    </w:p>
    <w:p>
      <w:pPr>
        <w:spacing w:line="500" w:lineRule="exact"/>
        <w:ind w:firstLine="470" w:firstLineChars="196"/>
        <w:rPr>
          <w:rFonts w:ascii="宋体" w:hAnsi="宋体" w:cs="宋体"/>
          <w:sz w:val="24"/>
        </w:rPr>
      </w:pPr>
      <w:r>
        <w:rPr>
          <w:rFonts w:hint="eastAsia" w:ascii="宋体" w:hAnsi="宋体" w:cs="宋体"/>
          <w:sz w:val="24"/>
        </w:rPr>
        <w:t>12.4.</w:t>
      </w:r>
      <w:r>
        <w:rPr>
          <w:rFonts w:hint="eastAsia" w:ascii="宋体" w:hAnsi="宋体" w:cs="宋体"/>
          <w:sz w:val="24"/>
          <w:lang w:val="en-US" w:eastAsia="zh-CN"/>
        </w:rPr>
        <w:t>2</w:t>
      </w:r>
      <w:r>
        <w:rPr>
          <w:rFonts w:hint="eastAsia" w:ascii="宋体" w:hAnsi="宋体" w:cs="宋体"/>
          <w:sz w:val="24"/>
        </w:rPr>
        <w:t>.2投标人所供服务或产品有国家标准或行业标准的，必须符合国家标准或行业标准要求。</w:t>
      </w:r>
    </w:p>
    <w:p>
      <w:pPr>
        <w:spacing w:line="500" w:lineRule="exact"/>
        <w:ind w:firstLine="470" w:firstLineChars="196"/>
        <w:rPr>
          <w:rFonts w:ascii="宋体" w:hAnsi="宋体" w:cs="宋体"/>
          <w:sz w:val="24"/>
        </w:rPr>
      </w:pPr>
      <w:r>
        <w:rPr>
          <w:rFonts w:hint="eastAsia" w:ascii="宋体" w:hAnsi="宋体" w:cs="宋体"/>
          <w:sz w:val="24"/>
        </w:rPr>
        <w:t>12.4.3服务与承诺：投标人根据项目特性自行编写。</w:t>
      </w:r>
    </w:p>
    <w:p>
      <w:pPr>
        <w:spacing w:line="500" w:lineRule="exact"/>
        <w:ind w:firstLine="470" w:firstLineChars="196"/>
        <w:rPr>
          <w:rFonts w:ascii="宋体" w:hAnsi="宋体" w:cs="宋体"/>
          <w:sz w:val="24"/>
        </w:rPr>
      </w:pPr>
      <w:r>
        <w:rPr>
          <w:rFonts w:hint="eastAsia" w:ascii="宋体" w:hAnsi="宋体" w:cs="宋体"/>
          <w:sz w:val="24"/>
        </w:rPr>
        <w:t>12.4.4投标人认为需要提交的其它文件和资料。</w:t>
      </w:r>
    </w:p>
    <w:p>
      <w:pPr>
        <w:spacing w:line="460" w:lineRule="exact"/>
        <w:ind w:firstLine="480" w:firstLineChars="200"/>
        <w:rPr>
          <w:rFonts w:ascii="宋体" w:hAnsi="宋体" w:cs="宋体"/>
          <w:sz w:val="24"/>
        </w:rPr>
      </w:pPr>
      <w:r>
        <w:rPr>
          <w:rFonts w:hint="eastAsia" w:ascii="宋体" w:hAnsi="宋体" w:cs="宋体"/>
          <w:sz w:val="24"/>
        </w:rPr>
        <w:t>13.投标报价说明</w:t>
      </w:r>
    </w:p>
    <w:p>
      <w:pPr>
        <w:spacing w:line="500" w:lineRule="exact"/>
        <w:ind w:firstLine="470" w:firstLineChars="196"/>
        <w:rPr>
          <w:rFonts w:ascii="宋体" w:hAnsi="宋体" w:cs="宋体"/>
          <w:sz w:val="24"/>
          <w:u w:val="single"/>
        </w:rPr>
      </w:pPr>
      <w:r>
        <w:rPr>
          <w:rFonts w:hint="eastAsia" w:ascii="宋体" w:hAnsi="宋体" w:cs="宋体"/>
          <w:sz w:val="24"/>
        </w:rPr>
        <w:t>13.1</w:t>
      </w:r>
      <w:r>
        <w:rPr>
          <w:rFonts w:hint="eastAsia" w:ascii="宋体" w:hAnsi="宋体" w:cs="宋体"/>
          <w:sz w:val="24"/>
          <w:u w:val="single"/>
        </w:rPr>
        <w:t>本次采购项目，投标人应根据代理机构提供的招标文件结合各自情况等进行投标报价的编制，报价应包括采购范围内的全部内容。投标人应充分考虑本项目合同实施期间可能发生的一切费用，并承担由此而带来的风险。凡投标人在报价中未列明但又为本次招标所必备的项目或遗漏项目，采购人将一律视为已包括在其报价中，在合同执行中将不予考虑。</w:t>
      </w:r>
    </w:p>
    <w:p>
      <w:pPr>
        <w:spacing w:line="500" w:lineRule="exact"/>
        <w:ind w:firstLine="470" w:firstLineChars="196"/>
        <w:rPr>
          <w:rFonts w:ascii="宋体" w:hAnsi="宋体" w:cs="宋体"/>
          <w:sz w:val="24"/>
          <w:u w:val="single"/>
        </w:rPr>
      </w:pPr>
      <w:r>
        <w:rPr>
          <w:rFonts w:hint="eastAsia" w:ascii="宋体" w:hAnsi="宋体" w:cs="宋体"/>
          <w:sz w:val="24"/>
        </w:rPr>
        <w:t>13.2</w:t>
      </w:r>
      <w:r>
        <w:rPr>
          <w:rFonts w:hint="eastAsia" w:ascii="宋体" w:hAnsi="宋体" w:cs="宋体"/>
          <w:sz w:val="24"/>
          <w:u w:val="single"/>
        </w:rPr>
        <w:t>本次招标过程中，各投标人只有一次报价的机会；但最低报价不是中标的唯一因素，投标人所报方案应符合招标文件的要求和规定，且不违反相关法律法规</w:t>
      </w:r>
      <w:r>
        <w:rPr>
          <w:rFonts w:hint="eastAsia" w:ascii="宋体" w:hAnsi="宋体" w:cs="宋体"/>
          <w:sz w:val="24"/>
        </w:rPr>
        <w:t>。</w:t>
      </w:r>
    </w:p>
    <w:p>
      <w:pPr>
        <w:spacing w:line="500" w:lineRule="exact"/>
        <w:ind w:firstLine="470" w:firstLineChars="196"/>
        <w:rPr>
          <w:rFonts w:ascii="宋体" w:hAnsi="宋体" w:cs="宋体"/>
          <w:sz w:val="24"/>
          <w:u w:val="single"/>
        </w:rPr>
      </w:pPr>
      <w:r>
        <w:rPr>
          <w:rFonts w:hint="eastAsia" w:ascii="宋体" w:hAnsi="宋体" w:cs="宋体"/>
          <w:sz w:val="24"/>
        </w:rPr>
        <w:t>13.3</w:t>
      </w:r>
      <w:r>
        <w:rPr>
          <w:rFonts w:hint="eastAsia" w:ascii="宋体" w:hAnsi="宋体" w:cs="宋体"/>
          <w:sz w:val="24"/>
          <w:u w:val="single"/>
        </w:rPr>
        <w:t>本次招标只允许各投标人报一种方案，若报多种方案或备选方案，评委只接受报价最高的方案，其余方案不予接受</w:t>
      </w:r>
      <w:r>
        <w:rPr>
          <w:rFonts w:hint="eastAsia" w:ascii="宋体" w:hAnsi="宋体" w:cs="宋体"/>
          <w:sz w:val="24"/>
        </w:rPr>
        <w:t>。</w:t>
      </w:r>
    </w:p>
    <w:p>
      <w:pPr>
        <w:spacing w:line="500" w:lineRule="exact"/>
        <w:ind w:firstLine="470" w:firstLineChars="196"/>
        <w:rPr>
          <w:rFonts w:ascii="宋体" w:hAnsi="宋体" w:cs="宋体"/>
          <w:sz w:val="24"/>
          <w:u w:val="single"/>
        </w:rPr>
      </w:pPr>
      <w:r>
        <w:rPr>
          <w:rFonts w:hint="eastAsia" w:ascii="宋体" w:hAnsi="宋体" w:cs="宋体"/>
          <w:sz w:val="24"/>
        </w:rPr>
        <w:t>13.4</w:t>
      </w:r>
      <w:r>
        <w:rPr>
          <w:rFonts w:hint="eastAsia" w:ascii="宋体" w:hAnsi="宋体" w:cs="宋体"/>
          <w:sz w:val="24"/>
          <w:u w:val="single"/>
        </w:rPr>
        <w:t>开标时，如果投标文件中的《开标一览表》内容与投标文件中明细表内容不一致的，以《开标一览表》为准</w:t>
      </w:r>
      <w:r>
        <w:rPr>
          <w:rFonts w:hint="eastAsia" w:ascii="宋体" w:hAnsi="宋体" w:cs="宋体"/>
          <w:sz w:val="24"/>
        </w:rPr>
        <w:t>。</w:t>
      </w:r>
    </w:p>
    <w:p>
      <w:pPr>
        <w:spacing w:line="500" w:lineRule="exact"/>
        <w:ind w:firstLine="470" w:firstLineChars="196"/>
        <w:rPr>
          <w:rFonts w:ascii="宋体" w:hAnsi="宋体" w:cs="宋体"/>
          <w:sz w:val="24"/>
          <w:u w:val="single"/>
        </w:rPr>
      </w:pPr>
      <w:r>
        <w:rPr>
          <w:rFonts w:hint="eastAsia" w:ascii="宋体" w:hAnsi="宋体" w:cs="宋体"/>
          <w:sz w:val="24"/>
        </w:rPr>
        <w:t>13.5</w:t>
      </w:r>
      <w:r>
        <w:rPr>
          <w:rFonts w:hint="eastAsia" w:ascii="宋体" w:hAnsi="宋体" w:cs="宋体"/>
          <w:sz w:val="24"/>
          <w:u w:val="single"/>
        </w:rPr>
        <w:t>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按上述修正错误的原则及方法调整或修正投标文件的报价，投标人同意后，调整后的报价对投标人起约束作用。如果投标人不接受修正后的投标报价，则其报价将被拒绝</w:t>
      </w:r>
      <w:r>
        <w:rPr>
          <w:rFonts w:hint="eastAsia" w:ascii="宋体" w:hAnsi="宋体" w:cs="宋体"/>
          <w:sz w:val="24"/>
        </w:rPr>
        <w:t>。</w:t>
      </w:r>
    </w:p>
    <w:p>
      <w:pPr>
        <w:spacing w:line="500" w:lineRule="exact"/>
        <w:ind w:firstLine="470" w:firstLineChars="196"/>
        <w:rPr>
          <w:rFonts w:ascii="宋体" w:hAnsi="宋体" w:cs="宋体"/>
          <w:sz w:val="24"/>
        </w:rPr>
      </w:pPr>
      <w:r>
        <w:rPr>
          <w:rFonts w:hint="eastAsia" w:ascii="宋体" w:hAnsi="宋体" w:cs="宋体"/>
          <w:sz w:val="24"/>
        </w:rPr>
        <w:t>13.6</w:t>
      </w:r>
      <w:r>
        <w:rPr>
          <w:rFonts w:hint="eastAsia" w:ascii="宋体" w:hAnsi="宋体" w:cs="宋体"/>
          <w:sz w:val="24"/>
          <w:u w:val="single"/>
        </w:rPr>
        <w:t>在评标过程中，评标委员会发现投标人的报价或个别单价明显高于或低于其他报价的，应当要求该投标人做出说明，其说明报价高或低的理由是否合理，须经评标委员会2/3以上（含2/3）的成员认定；否则，评标委员会据此对其做出无效投标的处理</w:t>
      </w:r>
      <w:r>
        <w:rPr>
          <w:rFonts w:hint="eastAsia" w:ascii="宋体" w:hAnsi="宋体" w:cs="宋体"/>
          <w:sz w:val="24"/>
        </w:rPr>
        <w:t>。</w:t>
      </w:r>
    </w:p>
    <w:p>
      <w:pPr>
        <w:spacing w:line="460" w:lineRule="exact"/>
        <w:ind w:firstLine="480" w:firstLineChars="200"/>
        <w:rPr>
          <w:rFonts w:ascii="宋体" w:hAnsi="宋体" w:cs="宋体"/>
          <w:sz w:val="24"/>
        </w:rPr>
      </w:pPr>
      <w:r>
        <w:rPr>
          <w:rFonts w:hint="eastAsia" w:ascii="宋体" w:hAnsi="宋体" w:cs="宋体"/>
          <w:sz w:val="24"/>
        </w:rPr>
        <w:t>14.投标文件的编制要求</w:t>
      </w:r>
    </w:p>
    <w:p>
      <w:pPr>
        <w:spacing w:line="500" w:lineRule="exact"/>
        <w:ind w:firstLine="470" w:firstLineChars="196"/>
        <w:rPr>
          <w:rFonts w:ascii="宋体" w:hAnsi="宋体" w:cs="宋体"/>
          <w:sz w:val="24"/>
        </w:rPr>
      </w:pPr>
      <w:r>
        <w:rPr>
          <w:rFonts w:hint="eastAsia" w:ascii="宋体" w:hAnsi="宋体" w:cs="宋体"/>
          <w:sz w:val="24"/>
        </w:rPr>
        <w:t>14.1投标人应认真阅读招标文件中所有的事项、格式、条款和规范等要求，按要求编制投标文件。未按要求提交全部资料或者投标文件没有对招标文件的要求做出实质性响应，评标委员会据此对其做无效投标处理。</w:t>
      </w:r>
    </w:p>
    <w:p>
      <w:pPr>
        <w:spacing w:line="500" w:lineRule="exact"/>
        <w:ind w:firstLine="470" w:firstLineChars="196"/>
        <w:rPr>
          <w:rFonts w:ascii="宋体" w:hAnsi="宋体" w:cs="宋体"/>
          <w:sz w:val="24"/>
        </w:rPr>
      </w:pPr>
      <w:r>
        <w:rPr>
          <w:rFonts w:hint="eastAsia" w:ascii="宋体" w:hAnsi="宋体" w:cs="宋体"/>
          <w:sz w:val="24"/>
        </w:rPr>
        <w:t>14.2投标文件所提供的全部数据必须真实可靠。若投标文件填报的内容数据不详，或提供了虚假数据，评标委员会据此对其做无效报价处理。</w:t>
      </w:r>
    </w:p>
    <w:p>
      <w:pPr>
        <w:spacing w:line="500" w:lineRule="exact"/>
        <w:ind w:firstLine="470" w:firstLineChars="196"/>
        <w:rPr>
          <w:rFonts w:ascii="宋体" w:hAnsi="宋体" w:cs="宋体"/>
          <w:sz w:val="24"/>
        </w:rPr>
      </w:pPr>
      <w:r>
        <w:rPr>
          <w:rFonts w:hint="eastAsia" w:ascii="宋体" w:hAnsi="宋体" w:cs="宋体"/>
          <w:sz w:val="24"/>
        </w:rPr>
        <w:t>14.3</w:t>
      </w:r>
      <w:r>
        <w:rPr>
          <w:rFonts w:hint="eastAsia" w:ascii="宋体" w:hAnsi="宋体" w:cs="宋体"/>
          <w:sz w:val="24"/>
          <w:u w:val="single"/>
        </w:rPr>
        <w:t>投标文件包括本须知第12条中规定的内容，投标人提交的投标文件应当使用招标文件第七章《附件（投标文件格式）》所提供的投标文件全部格式（可以相同格式扩展或另行编写，但不得删减内容或与本须知第12条的内容相悖）</w:t>
      </w:r>
      <w:r>
        <w:rPr>
          <w:rFonts w:hint="eastAsia" w:ascii="宋体" w:hAnsi="宋体" w:cs="宋体"/>
          <w:kern w:val="0"/>
          <w:sz w:val="24"/>
          <w:u w:val="single"/>
        </w:rPr>
        <w:t>，</w:t>
      </w:r>
      <w:r>
        <w:rPr>
          <w:rFonts w:hint="eastAsia" w:ascii="宋体" w:hAnsi="宋体" w:cs="宋体"/>
          <w:bCs/>
          <w:kern w:val="0"/>
          <w:sz w:val="24"/>
          <w:u w:val="single"/>
          <w:lang w:val="zh-CN"/>
        </w:rPr>
        <w:t>以</w:t>
      </w:r>
      <w:r>
        <w:rPr>
          <w:rFonts w:hint="eastAsia" w:ascii="宋体" w:hAnsi="宋体" w:cs="宋体"/>
          <w:bCs/>
          <w:kern w:val="0"/>
          <w:sz w:val="24"/>
          <w:u w:val="single"/>
          <w:lang w:val="zh-CN" w:eastAsia="zh-TW"/>
        </w:rPr>
        <w:t>A4</w:t>
      </w:r>
      <w:r>
        <w:rPr>
          <w:rFonts w:hint="eastAsia" w:ascii="宋体" w:hAnsi="宋体" w:cs="宋体"/>
          <w:bCs/>
          <w:kern w:val="0"/>
          <w:sz w:val="24"/>
          <w:u w:val="single"/>
          <w:lang w:val="zh-CN"/>
        </w:rPr>
        <w:t>纸大小为标准装订成册</w:t>
      </w:r>
      <w:r>
        <w:rPr>
          <w:rFonts w:hint="eastAsia" w:ascii="宋体" w:hAnsi="宋体" w:cs="宋体"/>
          <w:sz w:val="24"/>
          <w:u w:val="single"/>
        </w:rPr>
        <w:t>并自编目录及页码。除投标文件封面以外，每页都要在底部编制页码，如有资格证明文件或宣传资料彩页等材料而无法编制页码的，可用不退色的墨水笔按顺序填写，但字迹应清晰可认，不可潦草。由于编排混乱导致投标文件被误读或查找不到而被视为无效报价等不利后果由投标人自行承担</w:t>
      </w:r>
      <w:r>
        <w:rPr>
          <w:rFonts w:hint="eastAsia" w:ascii="宋体" w:hAnsi="宋体" w:cs="宋体"/>
          <w:sz w:val="24"/>
        </w:rPr>
        <w:t>。</w:t>
      </w:r>
    </w:p>
    <w:p>
      <w:pPr>
        <w:spacing w:line="500" w:lineRule="exact"/>
        <w:ind w:firstLine="470" w:firstLineChars="196"/>
        <w:rPr>
          <w:rFonts w:ascii="宋体" w:hAnsi="宋体" w:cs="宋体"/>
          <w:sz w:val="24"/>
        </w:rPr>
      </w:pPr>
      <w:r>
        <w:rPr>
          <w:rFonts w:hint="eastAsia" w:ascii="宋体" w:hAnsi="宋体" w:cs="宋体"/>
          <w:sz w:val="24"/>
        </w:rPr>
        <w:t>14.4</w:t>
      </w:r>
      <w:r>
        <w:rPr>
          <w:rFonts w:hint="eastAsia" w:ascii="宋体" w:hAnsi="宋体" w:cs="宋体"/>
          <w:sz w:val="24"/>
          <w:u w:val="single"/>
        </w:rPr>
        <w:t>投标人在投标文件及相关文件的签订、履行、通知等事项书面文件中的单位盖章、印章、公章等处均仅指与当事人名称全称相一致的标准公章，不得使用其他形式（如带有“专用章”、“合同章”、“财务章”、“业务章”等字样）的印章，非标准公章的须具有投标人对该非标准公章行使标准公章的授权；否则评标委员会据此对其做无效投标处理</w:t>
      </w:r>
      <w:r>
        <w:rPr>
          <w:rFonts w:hint="eastAsia" w:ascii="宋体" w:hAnsi="宋体" w:cs="宋体"/>
          <w:sz w:val="24"/>
        </w:rPr>
        <w:t>。</w:t>
      </w:r>
    </w:p>
    <w:p>
      <w:pPr>
        <w:spacing w:line="500" w:lineRule="exact"/>
        <w:ind w:firstLine="470" w:firstLineChars="196"/>
        <w:rPr>
          <w:rFonts w:ascii="宋体" w:hAnsi="宋体" w:cs="宋体"/>
          <w:sz w:val="24"/>
        </w:rPr>
      </w:pPr>
      <w:r>
        <w:rPr>
          <w:rFonts w:hint="eastAsia" w:ascii="宋体" w:hAnsi="宋体" w:cs="宋体"/>
          <w:sz w:val="24"/>
        </w:rPr>
        <w:t>14.5</w:t>
      </w:r>
      <w:r>
        <w:rPr>
          <w:rFonts w:hint="eastAsia" w:ascii="宋体" w:hAnsi="宋体" w:cs="宋体"/>
          <w:sz w:val="24"/>
          <w:u w:val="single"/>
        </w:rPr>
        <w:t>未提供参考格式的，投标人自行设计表格及编写相关内容；投标文件中的原件扫描件及相关材料应加盖投标人公章</w:t>
      </w:r>
      <w:r>
        <w:rPr>
          <w:rFonts w:hint="eastAsia" w:ascii="宋体" w:hAnsi="宋体" w:cs="宋体"/>
          <w:sz w:val="24"/>
        </w:rPr>
        <w:t>。</w:t>
      </w:r>
    </w:p>
    <w:p>
      <w:pPr>
        <w:spacing w:line="500" w:lineRule="exact"/>
        <w:ind w:firstLine="470" w:firstLineChars="196"/>
        <w:rPr>
          <w:rFonts w:ascii="宋体" w:hAnsi="宋体" w:cs="宋体"/>
          <w:sz w:val="24"/>
          <w:lang w:val="zh-CN"/>
        </w:rPr>
      </w:pPr>
      <w:r>
        <w:rPr>
          <w:rFonts w:hint="eastAsia" w:ascii="宋体" w:hAnsi="宋体" w:cs="宋体"/>
          <w:sz w:val="24"/>
          <w:lang w:val="zh-CN"/>
        </w:rPr>
        <w:t>14.6</w:t>
      </w:r>
      <w:r>
        <w:rPr>
          <w:rFonts w:hint="eastAsia" w:ascii="宋体" w:hAnsi="宋体" w:cs="宋体"/>
          <w:sz w:val="24"/>
          <w:u w:val="single"/>
          <w:lang w:val="zh-CN"/>
        </w:rPr>
        <w:t>招标文件</w:t>
      </w:r>
      <w:r>
        <w:rPr>
          <w:rFonts w:hint="eastAsia" w:ascii="宋体" w:hAnsi="宋体" w:cs="宋体"/>
          <w:sz w:val="24"/>
          <w:u w:val="single"/>
        </w:rPr>
        <w:t>中</w:t>
      </w:r>
      <w:r>
        <w:rPr>
          <w:rFonts w:hint="eastAsia" w:ascii="宋体" w:hAnsi="宋体" w:cs="宋体"/>
          <w:sz w:val="24"/>
          <w:u w:val="single"/>
          <w:lang w:val="zh-CN"/>
        </w:rPr>
        <w:t>如果涉及到</w:t>
      </w:r>
      <w:r>
        <w:rPr>
          <w:rFonts w:hint="eastAsia" w:ascii="宋体" w:hAnsi="宋体" w:cs="宋体"/>
          <w:sz w:val="24"/>
          <w:u w:val="single"/>
        </w:rPr>
        <w:t>产品</w:t>
      </w:r>
      <w:r>
        <w:rPr>
          <w:rFonts w:hint="eastAsia" w:ascii="宋体" w:hAnsi="宋体" w:cs="宋体"/>
          <w:sz w:val="24"/>
          <w:u w:val="single"/>
          <w:lang w:val="zh-CN"/>
        </w:rPr>
        <w:t>品牌、型号等，并不表明该标的被指定，而是仅供投标人做技术性的参考，投标人所投报的</w:t>
      </w:r>
      <w:r>
        <w:rPr>
          <w:rFonts w:hint="eastAsia" w:ascii="宋体" w:hAnsi="宋体" w:cs="宋体"/>
          <w:sz w:val="24"/>
          <w:u w:val="single"/>
        </w:rPr>
        <w:t>服务标准和自有设备所测绘的数据</w:t>
      </w:r>
      <w:r>
        <w:rPr>
          <w:rFonts w:hint="eastAsia" w:ascii="宋体" w:hAnsi="宋体" w:cs="宋体"/>
          <w:sz w:val="24"/>
          <w:u w:val="single"/>
          <w:lang w:val="zh-CN"/>
        </w:rPr>
        <w:t>只要性能达到或超过招标文件要求（或没有重大偏离），都将被视为对招标文件作出了实质性响应</w:t>
      </w:r>
      <w:r>
        <w:rPr>
          <w:rFonts w:hint="eastAsia" w:ascii="宋体" w:hAnsi="宋体" w:cs="宋体"/>
          <w:sz w:val="24"/>
          <w:lang w:val="zh-CN"/>
        </w:rPr>
        <w:t>。</w:t>
      </w:r>
    </w:p>
    <w:p>
      <w:pPr>
        <w:spacing w:line="500" w:lineRule="exact"/>
        <w:ind w:firstLine="470" w:firstLineChars="196"/>
        <w:rPr>
          <w:rFonts w:ascii="宋体" w:hAnsi="宋体" w:cs="宋体"/>
          <w:sz w:val="24"/>
        </w:rPr>
      </w:pPr>
      <w:r>
        <w:rPr>
          <w:rFonts w:hint="eastAsia" w:ascii="宋体" w:hAnsi="宋体" w:cs="宋体"/>
          <w:sz w:val="24"/>
        </w:rPr>
        <w:t>14.7</w:t>
      </w:r>
      <w:r>
        <w:rPr>
          <w:rFonts w:hint="eastAsia" w:ascii="宋体" w:hAnsi="宋体" w:cs="宋体"/>
          <w:sz w:val="24"/>
          <w:u w:val="single"/>
        </w:rPr>
        <w:t>投标人根据招标文件载明的标的招标项目实际情况，拟在中标后将中标项目的非主体、非关键性工作交由他人完成的，应当在投标文件中载明</w:t>
      </w:r>
      <w:r>
        <w:rPr>
          <w:rFonts w:hint="eastAsia" w:ascii="宋体" w:hAnsi="宋体" w:cs="宋体"/>
          <w:sz w:val="24"/>
        </w:rPr>
        <w:t>。</w:t>
      </w:r>
    </w:p>
    <w:p>
      <w:pPr>
        <w:spacing w:line="500" w:lineRule="exact"/>
        <w:ind w:firstLine="470" w:firstLineChars="196"/>
        <w:rPr>
          <w:rFonts w:ascii="宋体" w:hAnsi="宋体" w:cs="宋体"/>
          <w:sz w:val="24"/>
        </w:rPr>
      </w:pPr>
      <w:r>
        <w:rPr>
          <w:rFonts w:hint="eastAsia" w:ascii="宋体" w:hAnsi="宋体" w:cs="宋体"/>
          <w:sz w:val="24"/>
        </w:rPr>
        <w:t>14.8</w:t>
      </w:r>
      <w:r>
        <w:rPr>
          <w:rFonts w:hint="eastAsia" w:ascii="宋体" w:hAnsi="宋体" w:cs="宋体"/>
          <w:sz w:val="24"/>
          <w:u w:val="single"/>
        </w:rPr>
        <w:t>投标人应对本项目的商务条款响应情况进行说明，若有偏差须在投标文件商务标书《商务条款偏离表》中予以说明；若没有，应注明“无偏离”字样。若没有填写《商务条款偏离表》，即视为投标人声明其完全响应招标文件的商务条款；但评标委员会据此就商务标书中实际不响应部分作出无效投标的决定</w:t>
      </w:r>
      <w:r>
        <w:rPr>
          <w:rFonts w:hint="eastAsia" w:ascii="宋体" w:hAnsi="宋体" w:cs="宋体"/>
          <w:sz w:val="24"/>
        </w:rPr>
        <w:t>。</w:t>
      </w:r>
    </w:p>
    <w:p>
      <w:pPr>
        <w:spacing w:line="500" w:lineRule="exact"/>
        <w:ind w:firstLine="470" w:firstLineChars="196"/>
        <w:rPr>
          <w:rFonts w:ascii="宋体" w:hAnsi="宋体" w:cs="宋体"/>
          <w:sz w:val="24"/>
        </w:rPr>
      </w:pPr>
      <w:r>
        <w:rPr>
          <w:rFonts w:hint="eastAsia" w:ascii="宋体" w:hAnsi="宋体" w:cs="宋体"/>
          <w:sz w:val="24"/>
        </w:rPr>
        <w:t>14.9</w:t>
      </w:r>
      <w:r>
        <w:rPr>
          <w:rFonts w:hint="eastAsia" w:ascii="宋体" w:hAnsi="宋体" w:cs="宋体"/>
          <w:sz w:val="24"/>
          <w:u w:val="single"/>
        </w:rPr>
        <w:t>投标人应对其所报方案的技术指标响应情况进行说明，若有偏差须在投标文件技术标书《技术条款偏离表》中予以说明；若没有，应注明“无偏离”字样。若没有填写《技术条款偏离表》，即视为投标人声明其所报方案的技术指标完全符合招标文件技术规范的要求；但评标委员会据此就技术标书中实际不响应部分作出无效投标的决定</w:t>
      </w:r>
      <w:r>
        <w:rPr>
          <w:rFonts w:hint="eastAsia" w:ascii="宋体" w:hAnsi="宋体" w:cs="宋体"/>
          <w:sz w:val="24"/>
        </w:rPr>
        <w:t>。</w:t>
      </w:r>
    </w:p>
    <w:p>
      <w:pPr>
        <w:spacing w:line="460" w:lineRule="exact"/>
        <w:ind w:firstLine="480" w:firstLineChars="200"/>
        <w:rPr>
          <w:rFonts w:ascii="宋体" w:hAnsi="宋体" w:cs="宋体"/>
          <w:sz w:val="24"/>
        </w:rPr>
      </w:pPr>
      <w:r>
        <w:rPr>
          <w:rFonts w:hint="eastAsia" w:ascii="宋体" w:hAnsi="宋体" w:cs="宋体"/>
          <w:sz w:val="24"/>
        </w:rPr>
        <w:t>15.投标文件份数和签署</w:t>
      </w:r>
    </w:p>
    <w:p>
      <w:pPr>
        <w:spacing w:line="500" w:lineRule="exact"/>
        <w:ind w:firstLine="470" w:firstLineChars="196"/>
        <w:rPr>
          <w:rFonts w:ascii="宋体" w:hAnsi="宋体" w:cs="宋体"/>
          <w:sz w:val="24"/>
        </w:rPr>
      </w:pPr>
      <w:bookmarkStart w:id="16" w:name="_Toc485311096"/>
      <w:r>
        <w:rPr>
          <w:rFonts w:hint="eastAsia" w:ascii="宋体" w:hAnsi="宋体" w:cs="宋体"/>
          <w:sz w:val="24"/>
        </w:rPr>
        <w:t>15.1开标时提供纸质投标文件五份（一正四副）、 “电子版”投标文件2份（ U 盘）。详见投标人须知前附表；</w:t>
      </w:r>
    </w:p>
    <w:p>
      <w:pPr>
        <w:widowControl/>
        <w:spacing w:line="460" w:lineRule="exact"/>
        <w:ind w:firstLine="480" w:firstLineChars="200"/>
        <w:jc w:val="left"/>
        <w:rPr>
          <w:rFonts w:ascii="宋体" w:hAnsi="宋体" w:cs="宋体"/>
          <w:sz w:val="24"/>
        </w:rPr>
      </w:pPr>
      <w:r>
        <w:rPr>
          <w:rFonts w:hint="eastAsia" w:ascii="宋体" w:hAnsi="宋体" w:cs="宋体"/>
          <w:sz w:val="24"/>
        </w:rPr>
        <w:t>15.2（1）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pPr>
        <w:widowControl/>
        <w:spacing w:line="460" w:lineRule="exact"/>
        <w:ind w:firstLine="480" w:firstLineChars="200"/>
        <w:jc w:val="left"/>
        <w:rPr>
          <w:rFonts w:ascii="宋体" w:hAnsi="宋体" w:cs="宋体"/>
          <w:sz w:val="24"/>
        </w:rPr>
      </w:pPr>
      <w:r>
        <w:rPr>
          <w:rFonts w:hint="eastAsia" w:ascii="宋体" w:hAnsi="宋体" w:cs="宋体"/>
          <w:sz w:val="24"/>
        </w:rPr>
        <w:t>（2）投标文件正本一份，副本份数见投标人须知前附表。正本和副本的封面右上角上应清楚地标记“正本”或“副本”的字样。投标人应根据投标人须知前附表要求提供电子版文件。当副</w:t>
      </w:r>
      <w:bookmarkStart w:id="17" w:name="page27"/>
      <w:bookmarkEnd w:id="17"/>
      <w:r>
        <w:rPr>
          <w:rFonts w:hint="eastAsia" w:ascii="宋体" w:hAnsi="宋体" w:cs="宋体"/>
          <w:sz w:val="24"/>
        </w:rPr>
        <w:t>本和正本不一致或电子版文件和纸质正本文件不一致时，以纸质正本文件为准。</w:t>
      </w:r>
    </w:p>
    <w:p>
      <w:pPr>
        <w:widowControl/>
        <w:spacing w:line="460" w:lineRule="exact"/>
        <w:ind w:firstLine="480" w:firstLineChars="200"/>
        <w:jc w:val="left"/>
        <w:rPr>
          <w:rFonts w:ascii="宋体" w:hAnsi="宋体" w:cs="宋体"/>
          <w:sz w:val="24"/>
        </w:rPr>
      </w:pPr>
      <w:r>
        <w:rPr>
          <w:rFonts w:hint="eastAsia" w:ascii="宋体" w:hAnsi="宋体" w:cs="宋体"/>
          <w:sz w:val="24"/>
        </w:rPr>
        <w:t>（3）投标文件的正本与副本应分别装订，并编制目录，投标文件需分册装订的，具体分册装订要求见投标人须知前附表规定。</w:t>
      </w:r>
    </w:p>
    <w:p>
      <w:pPr>
        <w:pStyle w:val="2"/>
        <w:rPr>
          <w:rFonts w:ascii="宋体" w:hAnsi="宋体" w:cs="宋体"/>
        </w:rPr>
      </w:pPr>
    </w:p>
    <w:p>
      <w:pPr>
        <w:pStyle w:val="6"/>
        <w:jc w:val="center"/>
        <w:rPr>
          <w:rFonts w:ascii="宋体" w:hAnsi="宋体" w:cs="宋体"/>
          <w:sz w:val="28"/>
          <w:szCs w:val="28"/>
        </w:rPr>
      </w:pPr>
      <w:r>
        <w:rPr>
          <w:rFonts w:hint="eastAsia" w:ascii="宋体" w:hAnsi="宋体" w:cs="宋体"/>
          <w:sz w:val="28"/>
          <w:szCs w:val="28"/>
        </w:rPr>
        <w:t>四、投标文件的递交</w:t>
      </w:r>
      <w:bookmarkEnd w:id="16"/>
    </w:p>
    <w:p>
      <w:pPr>
        <w:widowControl/>
        <w:spacing w:line="460" w:lineRule="exact"/>
        <w:ind w:firstLine="480" w:firstLineChars="200"/>
        <w:jc w:val="left"/>
        <w:outlineLvl w:val="1"/>
        <w:rPr>
          <w:rFonts w:ascii="宋体" w:hAnsi="宋体" w:cs="宋体"/>
          <w:sz w:val="24"/>
        </w:rPr>
      </w:pPr>
      <w:r>
        <w:rPr>
          <w:rFonts w:hint="eastAsia" w:ascii="宋体" w:hAnsi="宋体" w:cs="宋体"/>
          <w:sz w:val="24"/>
        </w:rPr>
        <w:t>16 投标文件的密封和标记</w:t>
      </w:r>
    </w:p>
    <w:p>
      <w:pPr>
        <w:widowControl/>
        <w:spacing w:line="460" w:lineRule="exact"/>
        <w:ind w:firstLine="480" w:firstLineChars="200"/>
        <w:jc w:val="left"/>
        <w:rPr>
          <w:rFonts w:ascii="宋体" w:hAnsi="宋体" w:cs="宋体"/>
          <w:sz w:val="24"/>
        </w:rPr>
      </w:pPr>
      <w:r>
        <w:rPr>
          <w:rFonts w:hint="eastAsia" w:ascii="宋体" w:hAnsi="宋体" w:cs="宋体"/>
          <w:sz w:val="24"/>
        </w:rPr>
        <w:t>16.1投标文件应密封包装，密封和标记要求详见投标人须知前附表。</w:t>
      </w:r>
    </w:p>
    <w:p>
      <w:pPr>
        <w:widowControl/>
        <w:spacing w:line="460" w:lineRule="exact"/>
        <w:ind w:firstLine="480" w:firstLineChars="200"/>
        <w:jc w:val="left"/>
        <w:rPr>
          <w:rFonts w:ascii="宋体" w:hAnsi="宋体" w:cs="宋体"/>
          <w:sz w:val="24"/>
        </w:rPr>
      </w:pPr>
      <w:r>
        <w:rPr>
          <w:rFonts w:hint="eastAsia" w:ascii="宋体" w:hAnsi="宋体" w:cs="宋体"/>
          <w:sz w:val="24"/>
        </w:rPr>
        <w:t>16.2 投标文件封套上应写明的内容见投标人须知前附表。</w:t>
      </w:r>
    </w:p>
    <w:p>
      <w:pPr>
        <w:widowControl/>
        <w:spacing w:line="460" w:lineRule="exact"/>
        <w:ind w:firstLine="480" w:firstLineChars="200"/>
        <w:jc w:val="left"/>
        <w:rPr>
          <w:rFonts w:ascii="宋体" w:hAnsi="宋体" w:cs="宋体"/>
          <w:sz w:val="24"/>
        </w:rPr>
      </w:pPr>
      <w:r>
        <w:rPr>
          <w:rFonts w:hint="eastAsia" w:ascii="宋体" w:hAnsi="宋体" w:cs="宋体"/>
          <w:sz w:val="24"/>
        </w:rPr>
        <w:t>16.3 未按本章第16.1项要求密封的投标文件，采购人将予以拒收。</w:t>
      </w:r>
    </w:p>
    <w:p>
      <w:pPr>
        <w:widowControl/>
        <w:spacing w:line="460" w:lineRule="exact"/>
        <w:ind w:firstLine="480" w:firstLineChars="200"/>
        <w:jc w:val="left"/>
        <w:outlineLvl w:val="1"/>
        <w:rPr>
          <w:rFonts w:ascii="宋体" w:hAnsi="宋体" w:cs="宋体"/>
          <w:sz w:val="24"/>
        </w:rPr>
      </w:pPr>
      <w:r>
        <w:rPr>
          <w:rFonts w:hint="eastAsia" w:ascii="宋体" w:hAnsi="宋体" w:cs="宋体"/>
          <w:sz w:val="24"/>
        </w:rPr>
        <w:t>17 投标文件的递交</w:t>
      </w:r>
    </w:p>
    <w:p>
      <w:pPr>
        <w:widowControl/>
        <w:spacing w:line="460" w:lineRule="exact"/>
        <w:ind w:firstLine="480" w:firstLineChars="200"/>
        <w:jc w:val="left"/>
        <w:rPr>
          <w:rFonts w:ascii="宋体" w:hAnsi="宋体" w:cs="宋体"/>
          <w:sz w:val="24"/>
        </w:rPr>
      </w:pPr>
      <w:r>
        <w:rPr>
          <w:rFonts w:hint="eastAsia" w:ascii="宋体" w:hAnsi="宋体" w:cs="宋体"/>
          <w:sz w:val="24"/>
        </w:rPr>
        <w:t>17.1 投标人应在投标人须知前附表规定的投标截止时间前递交投标文件。</w:t>
      </w:r>
    </w:p>
    <w:p>
      <w:pPr>
        <w:widowControl/>
        <w:spacing w:line="460" w:lineRule="exact"/>
        <w:ind w:firstLine="480" w:firstLineChars="200"/>
        <w:jc w:val="left"/>
        <w:rPr>
          <w:rFonts w:ascii="宋体" w:hAnsi="宋体" w:cs="宋体"/>
          <w:sz w:val="24"/>
        </w:rPr>
      </w:pPr>
      <w:r>
        <w:rPr>
          <w:rFonts w:hint="eastAsia" w:ascii="宋体" w:hAnsi="宋体" w:cs="宋体"/>
          <w:sz w:val="24"/>
        </w:rPr>
        <w:t>17.2 投标人递交投标文件的地点：见投标人须知前附表。</w:t>
      </w:r>
    </w:p>
    <w:p>
      <w:pPr>
        <w:widowControl/>
        <w:spacing w:line="460" w:lineRule="exact"/>
        <w:ind w:firstLine="480" w:firstLineChars="200"/>
        <w:jc w:val="left"/>
        <w:rPr>
          <w:rFonts w:ascii="宋体" w:hAnsi="宋体" w:cs="宋体"/>
          <w:sz w:val="24"/>
        </w:rPr>
      </w:pPr>
      <w:r>
        <w:rPr>
          <w:rFonts w:hint="eastAsia" w:ascii="宋体" w:hAnsi="宋体" w:cs="宋体"/>
          <w:sz w:val="24"/>
        </w:rPr>
        <w:t>17.3 除投标人须知前附表另有规定外，投标人所递交的投标文件不予退还。</w:t>
      </w:r>
    </w:p>
    <w:p>
      <w:pPr>
        <w:widowControl/>
        <w:spacing w:line="460" w:lineRule="exact"/>
        <w:ind w:firstLine="480" w:firstLineChars="200"/>
        <w:jc w:val="left"/>
        <w:rPr>
          <w:rFonts w:ascii="宋体" w:hAnsi="宋体" w:cs="宋体"/>
          <w:sz w:val="24"/>
        </w:rPr>
      </w:pPr>
      <w:r>
        <w:rPr>
          <w:rFonts w:hint="eastAsia" w:ascii="宋体" w:hAnsi="宋体" w:cs="宋体"/>
          <w:sz w:val="24"/>
        </w:rPr>
        <w:t>17.4 采购人收到投标文件后，向投标人出具签收凭证。</w:t>
      </w:r>
    </w:p>
    <w:p>
      <w:pPr>
        <w:widowControl/>
        <w:spacing w:line="460" w:lineRule="exact"/>
        <w:ind w:firstLine="480" w:firstLineChars="200"/>
        <w:jc w:val="left"/>
        <w:rPr>
          <w:rFonts w:ascii="宋体" w:hAnsi="宋体" w:cs="宋体"/>
          <w:sz w:val="24"/>
        </w:rPr>
      </w:pPr>
      <w:r>
        <w:rPr>
          <w:rFonts w:hint="eastAsia" w:ascii="宋体" w:hAnsi="宋体" w:cs="宋体"/>
          <w:sz w:val="24"/>
        </w:rPr>
        <w:t>17.5 逾期送达的投标文件，采购人将予以拒收。</w:t>
      </w:r>
    </w:p>
    <w:p>
      <w:pPr>
        <w:spacing w:line="500" w:lineRule="exact"/>
        <w:ind w:firstLine="472" w:firstLineChars="196"/>
        <w:rPr>
          <w:rFonts w:ascii="宋体" w:hAnsi="宋体" w:cs="宋体"/>
          <w:b/>
          <w:bCs/>
          <w:sz w:val="24"/>
        </w:rPr>
      </w:pPr>
      <w:r>
        <w:rPr>
          <w:rFonts w:hint="eastAsia" w:ascii="宋体" w:hAnsi="宋体" w:cs="宋体"/>
          <w:b/>
          <w:bCs/>
          <w:sz w:val="24"/>
        </w:rPr>
        <w:t xml:space="preserve">18.投标截止时间 </w:t>
      </w:r>
    </w:p>
    <w:p>
      <w:pPr>
        <w:spacing w:line="500" w:lineRule="exact"/>
        <w:ind w:firstLine="470" w:firstLineChars="196"/>
        <w:rPr>
          <w:rFonts w:ascii="宋体" w:hAnsi="宋体" w:cs="宋体"/>
          <w:sz w:val="24"/>
        </w:rPr>
      </w:pPr>
      <w:r>
        <w:rPr>
          <w:rFonts w:hint="eastAsia" w:ascii="宋体" w:hAnsi="宋体" w:cs="宋体"/>
          <w:sz w:val="24"/>
        </w:rPr>
        <w:t xml:space="preserve">18.1 投标截止时间见招标文件第一章《招标公告》。 </w:t>
      </w:r>
    </w:p>
    <w:p>
      <w:pPr>
        <w:spacing w:line="500" w:lineRule="exact"/>
        <w:ind w:firstLine="470" w:firstLineChars="196"/>
        <w:rPr>
          <w:rFonts w:ascii="宋体" w:hAnsi="宋体" w:cs="宋体"/>
          <w:sz w:val="24"/>
        </w:rPr>
      </w:pPr>
      <w:r>
        <w:rPr>
          <w:rFonts w:hint="eastAsia" w:ascii="宋体" w:hAnsi="宋体" w:cs="宋体"/>
          <w:sz w:val="24"/>
        </w:rPr>
        <w:t xml:space="preserve">18.2 招标代理机构可以按须知第 10 条规定，通过修改招标文件自行决定酌情延长投标截止时间。在此情况下，招标文件下载者和投标人的所有权利和义务以及投标人受制约的投标截止时间均应以延长后新的投标截止时间为准。 </w:t>
      </w:r>
    </w:p>
    <w:p>
      <w:pPr>
        <w:spacing w:line="500" w:lineRule="exact"/>
        <w:ind w:firstLine="472" w:firstLineChars="196"/>
        <w:rPr>
          <w:rFonts w:ascii="宋体" w:hAnsi="宋体" w:cs="宋体"/>
          <w:sz w:val="24"/>
        </w:rPr>
      </w:pPr>
      <w:r>
        <w:rPr>
          <w:rFonts w:hint="eastAsia" w:ascii="宋体" w:hAnsi="宋体" w:cs="宋体"/>
          <w:b/>
          <w:bCs/>
          <w:sz w:val="24"/>
        </w:rPr>
        <w:t>19. 迟交的投标文件</w:t>
      </w:r>
      <w:r>
        <w:rPr>
          <w:rFonts w:hint="eastAsia" w:ascii="宋体" w:hAnsi="宋体" w:cs="宋体"/>
          <w:sz w:val="24"/>
        </w:rPr>
        <w:t xml:space="preserve"> </w:t>
      </w:r>
    </w:p>
    <w:p>
      <w:pPr>
        <w:spacing w:line="500" w:lineRule="exact"/>
        <w:ind w:firstLine="470" w:firstLineChars="196"/>
        <w:rPr>
          <w:rFonts w:ascii="宋体" w:hAnsi="宋体" w:cs="宋体"/>
          <w:sz w:val="24"/>
        </w:rPr>
      </w:pPr>
      <w:r>
        <w:rPr>
          <w:rFonts w:hint="eastAsia" w:ascii="宋体" w:hAnsi="宋体" w:cs="宋体"/>
          <w:sz w:val="24"/>
        </w:rPr>
        <w:t xml:space="preserve">招标代理机构将拒绝在其规定的投标截止时间后收到的任何投标文件。 </w:t>
      </w:r>
    </w:p>
    <w:p>
      <w:pPr>
        <w:spacing w:line="500" w:lineRule="exact"/>
        <w:ind w:firstLine="472" w:firstLineChars="196"/>
        <w:rPr>
          <w:rFonts w:ascii="宋体" w:hAnsi="宋体" w:cs="宋体"/>
          <w:sz w:val="24"/>
        </w:rPr>
      </w:pPr>
      <w:r>
        <w:rPr>
          <w:rFonts w:hint="eastAsia" w:ascii="宋体" w:hAnsi="宋体" w:cs="宋体"/>
          <w:b/>
          <w:bCs/>
          <w:sz w:val="24"/>
        </w:rPr>
        <w:t>20. 投标文件的补充、修改和撤回</w:t>
      </w:r>
      <w:r>
        <w:rPr>
          <w:rFonts w:hint="eastAsia" w:ascii="宋体" w:hAnsi="宋体" w:cs="宋体"/>
          <w:sz w:val="24"/>
        </w:rPr>
        <w:t xml:space="preserve"> </w:t>
      </w:r>
    </w:p>
    <w:p>
      <w:pPr>
        <w:spacing w:line="500" w:lineRule="exact"/>
        <w:ind w:firstLine="470" w:firstLineChars="196"/>
        <w:rPr>
          <w:rFonts w:ascii="宋体" w:hAnsi="宋体" w:cs="宋体"/>
          <w:sz w:val="24"/>
        </w:rPr>
      </w:pPr>
      <w:r>
        <w:rPr>
          <w:rFonts w:hint="eastAsia" w:ascii="宋体" w:hAnsi="宋体" w:cs="宋体"/>
          <w:sz w:val="24"/>
        </w:rPr>
        <w:t xml:space="preserve">20.1 在投标截止时间之后，投标人不得对其投标文件做任何实质性修改。 </w:t>
      </w:r>
    </w:p>
    <w:p>
      <w:pPr>
        <w:spacing w:line="500" w:lineRule="exact"/>
        <w:ind w:firstLine="470" w:firstLineChars="196"/>
        <w:rPr>
          <w:rFonts w:ascii="宋体" w:hAnsi="宋体" w:cs="宋体"/>
        </w:rPr>
      </w:pPr>
      <w:r>
        <w:rPr>
          <w:rFonts w:hint="eastAsia" w:ascii="宋体" w:hAnsi="宋体" w:cs="宋体"/>
          <w:sz w:val="24"/>
        </w:rPr>
        <w:t>20.2 在投标截止时间至招标代理机构在招标文件中规定的投标有效期期满之间的这段时间内，投标人不得撤回其投标文件。</w:t>
      </w:r>
    </w:p>
    <w:p>
      <w:pPr>
        <w:pStyle w:val="6"/>
        <w:jc w:val="center"/>
        <w:rPr>
          <w:rFonts w:ascii="宋体" w:hAnsi="宋体" w:cs="宋体"/>
          <w:sz w:val="28"/>
          <w:szCs w:val="28"/>
        </w:rPr>
      </w:pPr>
      <w:bookmarkStart w:id="18" w:name="_Toc485311097"/>
      <w:r>
        <w:rPr>
          <w:rFonts w:hint="eastAsia" w:ascii="宋体" w:hAnsi="宋体" w:cs="宋体"/>
          <w:sz w:val="28"/>
          <w:szCs w:val="28"/>
        </w:rPr>
        <w:t>五、开标、评标与定标</w:t>
      </w:r>
      <w:bookmarkEnd w:id="18"/>
    </w:p>
    <w:p>
      <w:pPr>
        <w:spacing w:line="500" w:lineRule="exact"/>
        <w:ind w:firstLine="472" w:firstLineChars="196"/>
        <w:rPr>
          <w:rFonts w:ascii="宋体" w:hAnsi="宋体" w:cs="宋体"/>
          <w:b/>
          <w:bCs/>
          <w:sz w:val="24"/>
        </w:rPr>
      </w:pPr>
      <w:r>
        <w:rPr>
          <w:rFonts w:hint="eastAsia" w:ascii="宋体" w:hAnsi="宋体" w:cs="宋体"/>
          <w:b/>
          <w:bCs/>
          <w:sz w:val="24"/>
        </w:rPr>
        <w:t xml:space="preserve">21.开标一般规定 </w:t>
      </w:r>
    </w:p>
    <w:p>
      <w:pPr>
        <w:spacing w:line="500" w:lineRule="exact"/>
        <w:ind w:firstLine="470" w:firstLineChars="196"/>
        <w:rPr>
          <w:rFonts w:ascii="宋体" w:hAnsi="宋体" w:cs="宋体"/>
          <w:sz w:val="24"/>
        </w:rPr>
      </w:pPr>
      <w:r>
        <w:rPr>
          <w:rFonts w:hint="eastAsia" w:ascii="宋体" w:hAnsi="宋体" w:cs="宋体"/>
          <w:sz w:val="24"/>
        </w:rPr>
        <w:t>21.1 招标代理机构将在招标文件第一章《招标公告》中规定的时间和地点组织公开开标。</w:t>
      </w:r>
    </w:p>
    <w:p>
      <w:pPr>
        <w:spacing w:line="500" w:lineRule="exact"/>
        <w:ind w:firstLine="470" w:firstLineChars="196"/>
        <w:rPr>
          <w:rFonts w:ascii="宋体" w:hAnsi="宋体" w:cs="宋体"/>
          <w:sz w:val="24"/>
        </w:rPr>
      </w:pPr>
      <w:r>
        <w:rPr>
          <w:rFonts w:hint="eastAsia" w:ascii="宋体" w:hAnsi="宋体" w:cs="宋体"/>
          <w:sz w:val="24"/>
        </w:rPr>
        <w:t xml:space="preserve">21.2 开标时，招标代理机构工作人员将当众宣读每份投标文件中《开标一览表》中的主要内容，以及招标代理机构认为合适的其他详细内容。 </w:t>
      </w:r>
    </w:p>
    <w:p>
      <w:pPr>
        <w:spacing w:line="500" w:lineRule="exact"/>
        <w:ind w:firstLine="470" w:firstLineChars="196"/>
        <w:rPr>
          <w:rFonts w:ascii="宋体" w:hAnsi="宋体" w:cs="宋体"/>
          <w:sz w:val="24"/>
        </w:rPr>
      </w:pPr>
      <w:r>
        <w:rPr>
          <w:rFonts w:hint="eastAsia" w:ascii="宋体" w:hAnsi="宋体" w:cs="宋体"/>
          <w:sz w:val="24"/>
        </w:rPr>
        <w:t>21.3 招标代理机构将做开标记录，开标记录包括按本须知第 21.2 款规定在开标时宣读的全部内容。</w:t>
      </w:r>
    </w:p>
    <w:p>
      <w:pPr>
        <w:spacing w:line="500" w:lineRule="exact"/>
        <w:ind w:firstLine="472" w:firstLineChars="196"/>
        <w:rPr>
          <w:rFonts w:ascii="宋体" w:hAnsi="宋体" w:cs="宋体"/>
          <w:b/>
          <w:bCs/>
          <w:sz w:val="24"/>
        </w:rPr>
      </w:pPr>
      <w:r>
        <w:rPr>
          <w:rFonts w:hint="eastAsia" w:ascii="宋体" w:hAnsi="宋体" w:cs="宋体"/>
          <w:b/>
          <w:bCs/>
          <w:sz w:val="24"/>
        </w:rPr>
        <w:t xml:space="preserve">22.投标文件的有效性 </w:t>
      </w:r>
    </w:p>
    <w:p>
      <w:pPr>
        <w:spacing w:line="500" w:lineRule="exact"/>
        <w:ind w:firstLine="470" w:firstLineChars="196"/>
        <w:rPr>
          <w:rFonts w:ascii="宋体" w:hAnsi="宋体" w:cs="宋体"/>
          <w:sz w:val="24"/>
        </w:rPr>
      </w:pPr>
      <w:r>
        <w:rPr>
          <w:rFonts w:hint="eastAsia" w:ascii="宋体" w:hAnsi="宋体" w:cs="宋体"/>
          <w:sz w:val="24"/>
        </w:rPr>
        <w:t xml:space="preserve">22.1 开标时，投标文件出现下列情形之一的，应当作为无效投标文件，不得进入评标： </w:t>
      </w:r>
    </w:p>
    <w:p>
      <w:pPr>
        <w:spacing w:line="500" w:lineRule="exact"/>
        <w:ind w:firstLine="470" w:firstLineChars="196"/>
        <w:rPr>
          <w:rFonts w:ascii="宋体" w:hAnsi="宋体" w:cs="宋体"/>
          <w:sz w:val="24"/>
        </w:rPr>
      </w:pPr>
      <w:r>
        <w:rPr>
          <w:rFonts w:hint="eastAsia" w:ascii="宋体" w:hAnsi="宋体" w:cs="宋体"/>
          <w:sz w:val="24"/>
        </w:rPr>
        <w:t xml:space="preserve">22.1.1 未在规定时间提交投标文件的。 </w:t>
      </w:r>
    </w:p>
    <w:p>
      <w:pPr>
        <w:spacing w:line="500" w:lineRule="exact"/>
        <w:ind w:firstLine="470" w:firstLineChars="196"/>
        <w:rPr>
          <w:rFonts w:ascii="宋体" w:hAnsi="宋体" w:cs="宋体"/>
          <w:sz w:val="24"/>
        </w:rPr>
      </w:pPr>
      <w:r>
        <w:rPr>
          <w:rFonts w:hint="eastAsia" w:ascii="宋体" w:hAnsi="宋体" w:cs="宋体"/>
          <w:sz w:val="24"/>
        </w:rPr>
        <w:t xml:space="preserve">22.1.2 法律、法规及招标文件规定的其它情况。 </w:t>
      </w:r>
    </w:p>
    <w:p>
      <w:pPr>
        <w:spacing w:line="500" w:lineRule="exact"/>
        <w:ind w:firstLine="470" w:firstLineChars="196"/>
        <w:rPr>
          <w:rFonts w:ascii="宋体" w:hAnsi="宋体" w:cs="宋体"/>
          <w:sz w:val="24"/>
        </w:rPr>
      </w:pPr>
      <w:r>
        <w:rPr>
          <w:rFonts w:hint="eastAsia" w:ascii="宋体" w:hAnsi="宋体" w:cs="宋体"/>
          <w:sz w:val="24"/>
        </w:rPr>
        <w:t xml:space="preserve">22.2 招标代理机构将有效投标文件送评标委员会评审、比较。 </w:t>
      </w:r>
    </w:p>
    <w:p>
      <w:pPr>
        <w:spacing w:line="500" w:lineRule="exact"/>
        <w:ind w:firstLine="472" w:firstLineChars="196"/>
        <w:rPr>
          <w:rFonts w:ascii="宋体" w:hAnsi="宋体" w:cs="宋体"/>
          <w:b/>
          <w:bCs/>
          <w:sz w:val="24"/>
        </w:rPr>
      </w:pPr>
      <w:r>
        <w:rPr>
          <w:rFonts w:hint="eastAsia" w:ascii="宋体" w:hAnsi="宋体" w:cs="宋体"/>
          <w:b/>
          <w:bCs/>
          <w:sz w:val="24"/>
        </w:rPr>
        <w:t xml:space="preserve">23.评标委员会 </w:t>
      </w:r>
    </w:p>
    <w:p>
      <w:pPr>
        <w:spacing w:line="500" w:lineRule="exact"/>
        <w:ind w:firstLine="470" w:firstLineChars="196"/>
        <w:rPr>
          <w:rFonts w:ascii="宋体" w:hAnsi="宋体" w:cs="宋体"/>
          <w:sz w:val="24"/>
        </w:rPr>
      </w:pPr>
      <w:r>
        <w:rPr>
          <w:rFonts w:hint="eastAsia" w:ascii="宋体" w:hAnsi="宋体" w:cs="宋体"/>
          <w:sz w:val="24"/>
        </w:rPr>
        <w:t>23.1.开标后，招标代理机构将立即组织评标委员会进行评标。</w:t>
      </w:r>
    </w:p>
    <w:p>
      <w:pPr>
        <w:spacing w:line="500" w:lineRule="exact"/>
        <w:ind w:firstLine="470" w:firstLineChars="196"/>
        <w:rPr>
          <w:rFonts w:ascii="宋体" w:hAnsi="宋体" w:cs="宋体"/>
          <w:sz w:val="24"/>
        </w:rPr>
      </w:pPr>
      <w:r>
        <w:rPr>
          <w:rFonts w:hint="eastAsia" w:ascii="宋体" w:hAnsi="宋体" w:cs="宋体"/>
          <w:sz w:val="24"/>
        </w:rPr>
        <w:t xml:space="preserve">23.2.招标代理机构将根据本项目的特点依法组建评标委员会，其成员由采购人和有关技术、经济等方面的专家组成，成员人数为五人或五人以上单数；其中，技术、经济等方面的专家不得少于成员总数的三分之二。采购人代表应当获得采购人法人代表书面授权，并不得担任评审委员会主要负责人。 </w:t>
      </w:r>
    </w:p>
    <w:p>
      <w:pPr>
        <w:spacing w:line="500" w:lineRule="exact"/>
        <w:ind w:firstLine="470" w:firstLineChars="196"/>
        <w:rPr>
          <w:rFonts w:ascii="宋体" w:hAnsi="宋体" w:cs="宋体"/>
        </w:rPr>
      </w:pPr>
      <w:r>
        <w:rPr>
          <w:rFonts w:hint="eastAsia" w:ascii="宋体" w:hAnsi="宋体" w:cs="宋体"/>
          <w:sz w:val="24"/>
        </w:rPr>
        <w:t xml:space="preserve">23.3.评标委员会独立开展工作，负责审议所有投标文件，并推荐中标候选人或直接确定中标人。 </w:t>
      </w:r>
    </w:p>
    <w:p>
      <w:pPr>
        <w:spacing w:line="460" w:lineRule="exact"/>
        <w:ind w:firstLine="480" w:firstLineChars="200"/>
        <w:rPr>
          <w:rFonts w:ascii="宋体" w:hAnsi="宋体" w:cs="宋体"/>
          <w:sz w:val="24"/>
        </w:rPr>
      </w:pPr>
      <w:r>
        <w:rPr>
          <w:rFonts w:hint="eastAsia" w:ascii="宋体" w:hAnsi="宋体" w:cs="宋体"/>
          <w:sz w:val="24"/>
        </w:rPr>
        <w:t>24.评标过程的保密性</w:t>
      </w:r>
    </w:p>
    <w:p>
      <w:pPr>
        <w:spacing w:line="500" w:lineRule="exact"/>
        <w:ind w:firstLine="470" w:firstLineChars="196"/>
        <w:rPr>
          <w:rFonts w:ascii="宋体" w:hAnsi="宋体" w:cs="宋体"/>
          <w:sz w:val="24"/>
        </w:rPr>
      </w:pPr>
      <w:r>
        <w:rPr>
          <w:rFonts w:hint="eastAsia" w:ascii="宋体" w:hAnsi="宋体" w:cs="宋体"/>
          <w:sz w:val="24"/>
        </w:rPr>
        <w:t>公开开标后，直至向中标的投标人授予合同时止，凡是与审查、澄清、评价和比较投标的有关资料以及授标建议等，均不得向投标人及与评标无关的其他人员透露。</w:t>
      </w:r>
    </w:p>
    <w:p>
      <w:pPr>
        <w:spacing w:line="460" w:lineRule="exact"/>
        <w:ind w:firstLine="480" w:firstLineChars="200"/>
        <w:rPr>
          <w:rFonts w:ascii="宋体" w:hAnsi="宋体" w:cs="宋体"/>
          <w:sz w:val="24"/>
        </w:rPr>
      </w:pPr>
      <w:r>
        <w:rPr>
          <w:rFonts w:hint="eastAsia" w:ascii="宋体" w:hAnsi="宋体" w:cs="宋体"/>
          <w:sz w:val="24"/>
        </w:rPr>
        <w:t>25.投标文件的初审</w:t>
      </w:r>
    </w:p>
    <w:p>
      <w:pPr>
        <w:spacing w:line="500" w:lineRule="exact"/>
        <w:ind w:firstLine="470" w:firstLineChars="196"/>
        <w:rPr>
          <w:rFonts w:ascii="宋体" w:hAnsi="宋体" w:cs="宋体"/>
          <w:sz w:val="24"/>
        </w:rPr>
      </w:pPr>
      <w:r>
        <w:rPr>
          <w:rFonts w:hint="eastAsia" w:ascii="宋体" w:hAnsi="宋体" w:cs="宋体"/>
          <w:sz w:val="24"/>
        </w:rPr>
        <w:t>25.1</w:t>
      </w:r>
      <w:r>
        <w:rPr>
          <w:rFonts w:hint="eastAsia" w:ascii="宋体" w:hAnsi="宋体" w:cs="宋体"/>
          <w:sz w:val="24"/>
          <w:u w:val="single"/>
        </w:rPr>
        <w:t>首先由评标委员会对投标人的投标文件进行初步审查，如发现下列情况之一的，评标委员会据此对其作出无效投标处理的决定</w:t>
      </w:r>
      <w:r>
        <w:rPr>
          <w:rFonts w:hint="eastAsia" w:ascii="宋体" w:hAnsi="宋体" w:cs="宋体"/>
          <w:sz w:val="24"/>
        </w:rPr>
        <w:t>：</w:t>
      </w:r>
    </w:p>
    <w:p>
      <w:pPr>
        <w:spacing w:line="500" w:lineRule="exact"/>
        <w:ind w:firstLine="470" w:firstLineChars="196"/>
        <w:rPr>
          <w:rFonts w:ascii="宋体" w:hAnsi="宋体" w:cs="宋体"/>
          <w:sz w:val="24"/>
        </w:rPr>
      </w:pPr>
      <w:r>
        <w:rPr>
          <w:rFonts w:hint="eastAsia" w:ascii="宋体" w:hAnsi="宋体" w:cs="宋体"/>
          <w:sz w:val="24"/>
        </w:rPr>
        <w:t>25.1.1法定代表人证明书或法定代表人授权委托书中未加盖投标人公章；法定代表人授权委托书中无法定代表人签字（或加盖私章的）。</w:t>
      </w:r>
    </w:p>
    <w:p>
      <w:pPr>
        <w:spacing w:line="500" w:lineRule="exact"/>
        <w:ind w:firstLine="470" w:firstLineChars="196"/>
        <w:rPr>
          <w:rFonts w:ascii="宋体" w:hAnsi="宋体" w:cs="宋体"/>
          <w:sz w:val="24"/>
        </w:rPr>
      </w:pPr>
      <w:r>
        <w:rPr>
          <w:rFonts w:hint="eastAsia" w:ascii="宋体" w:hAnsi="宋体" w:cs="宋体"/>
          <w:sz w:val="24"/>
        </w:rPr>
        <w:t>25.1.2投标人的投标文件格式不符合招标文件要求的。</w:t>
      </w:r>
    </w:p>
    <w:p>
      <w:pPr>
        <w:spacing w:line="500" w:lineRule="exact"/>
        <w:ind w:firstLine="470" w:firstLineChars="196"/>
        <w:rPr>
          <w:rFonts w:ascii="宋体" w:hAnsi="宋体" w:cs="宋体"/>
          <w:sz w:val="24"/>
        </w:rPr>
      </w:pPr>
      <w:r>
        <w:rPr>
          <w:rFonts w:hint="eastAsia" w:ascii="宋体" w:hAnsi="宋体" w:cs="宋体"/>
          <w:sz w:val="24"/>
        </w:rPr>
        <w:t>25.1.3投标文件符合招标文件中规定无效投标的其它条款。</w:t>
      </w:r>
    </w:p>
    <w:p>
      <w:pPr>
        <w:spacing w:line="500" w:lineRule="exact"/>
        <w:ind w:firstLine="470" w:firstLineChars="196"/>
        <w:rPr>
          <w:rFonts w:ascii="宋体" w:hAnsi="宋体" w:cs="宋体"/>
          <w:sz w:val="24"/>
        </w:rPr>
      </w:pPr>
      <w:r>
        <w:rPr>
          <w:rFonts w:hint="eastAsia" w:ascii="宋体" w:hAnsi="宋体" w:cs="宋体"/>
          <w:sz w:val="24"/>
        </w:rPr>
        <w:t>25.1.4法律、法规规定的其它情况。</w:t>
      </w:r>
    </w:p>
    <w:p>
      <w:pPr>
        <w:spacing w:line="500" w:lineRule="exact"/>
        <w:ind w:firstLine="470" w:firstLineChars="196"/>
        <w:rPr>
          <w:rFonts w:ascii="宋体" w:hAnsi="宋体" w:cs="宋体"/>
          <w:sz w:val="24"/>
        </w:rPr>
      </w:pPr>
      <w:r>
        <w:rPr>
          <w:rFonts w:hint="eastAsia" w:ascii="宋体" w:hAnsi="宋体" w:cs="宋体"/>
          <w:sz w:val="24"/>
        </w:rPr>
        <w:t>25.2在详细评标之前，评标委员会将依据招标文件的规定，从投标文件的有效性、完整性和对招标文件的响应程度进行审查，以确定是否对招标文件的实质性要求做出响应。实质性响应的投标应该是与招标文件要求的全部条款、条件和规格相符，没有重大偏离或保留的投标。所谓重大偏离或保留是指影响到招标文件规定的合同内容、服务质量，或者在实质上与招标文件不一致，而且限制了采购人的权利或投标人的义务，纠正这些偏离或保留将会对其他实质性响应要求的投标人的竞争地位产生不公正的影响。评标委员会决定投标文件的响应性只根据投标文件本身的内容，而不寻求外部证据。</w:t>
      </w:r>
    </w:p>
    <w:p>
      <w:pPr>
        <w:spacing w:line="500" w:lineRule="exact"/>
        <w:ind w:firstLine="470" w:firstLineChars="196"/>
        <w:rPr>
          <w:rFonts w:ascii="宋体" w:hAnsi="宋体" w:cs="宋体"/>
          <w:b/>
          <w:sz w:val="24"/>
        </w:rPr>
      </w:pPr>
      <w:r>
        <w:rPr>
          <w:rFonts w:hint="eastAsia" w:ascii="宋体" w:hAnsi="宋体" w:cs="宋体"/>
          <w:sz w:val="24"/>
        </w:rPr>
        <w:t>25.2.1</w:t>
      </w:r>
      <w:r>
        <w:rPr>
          <w:rFonts w:hint="eastAsia" w:ascii="宋体" w:hAnsi="宋体" w:cs="宋体"/>
          <w:sz w:val="24"/>
          <w:u w:val="single"/>
        </w:rPr>
        <w:t>在商务评审时，投标人如有下列情况之一的，评标委员会据此对其作出无效投标处理的决定</w:t>
      </w:r>
      <w:r>
        <w:rPr>
          <w:rFonts w:hint="eastAsia" w:ascii="宋体" w:hAnsi="宋体" w:cs="宋体"/>
          <w:sz w:val="24"/>
        </w:rPr>
        <w:t>：</w:t>
      </w:r>
    </w:p>
    <w:p>
      <w:pPr>
        <w:spacing w:line="500" w:lineRule="exact"/>
        <w:ind w:firstLine="470" w:firstLineChars="196"/>
        <w:rPr>
          <w:rFonts w:ascii="宋体" w:hAnsi="宋体" w:cs="宋体"/>
          <w:sz w:val="24"/>
        </w:rPr>
      </w:pPr>
      <w:r>
        <w:rPr>
          <w:rFonts w:hint="eastAsia" w:ascii="宋体" w:hAnsi="宋体" w:cs="宋体"/>
          <w:sz w:val="24"/>
        </w:rPr>
        <w:t>25.2.1.1投标人所报的服务期、付款方式不符合招标文件要求的。</w:t>
      </w:r>
    </w:p>
    <w:p>
      <w:pPr>
        <w:spacing w:line="500" w:lineRule="exact"/>
        <w:ind w:firstLine="470" w:firstLineChars="196"/>
        <w:rPr>
          <w:rFonts w:ascii="宋体" w:hAnsi="宋体" w:cs="宋体"/>
          <w:sz w:val="24"/>
        </w:rPr>
      </w:pPr>
      <w:r>
        <w:rPr>
          <w:rFonts w:hint="eastAsia" w:ascii="宋体" w:hAnsi="宋体" w:cs="宋体"/>
          <w:sz w:val="24"/>
        </w:rPr>
        <w:t>25.2.1.2投标人投标报价超出采购人财政预算。</w:t>
      </w:r>
    </w:p>
    <w:p>
      <w:pPr>
        <w:spacing w:line="500" w:lineRule="exact"/>
        <w:ind w:firstLine="470" w:firstLineChars="196"/>
        <w:rPr>
          <w:rFonts w:ascii="宋体" w:hAnsi="宋体" w:cs="宋体"/>
          <w:sz w:val="24"/>
        </w:rPr>
      </w:pPr>
      <w:r>
        <w:rPr>
          <w:rFonts w:hint="eastAsia" w:ascii="宋体" w:hAnsi="宋体" w:cs="宋体"/>
          <w:sz w:val="24"/>
        </w:rPr>
        <w:t>25.2.1.3投标文件未按招标文件规定编制或字迹模糊不清，难以辨认的。</w:t>
      </w:r>
    </w:p>
    <w:p>
      <w:pPr>
        <w:spacing w:line="500" w:lineRule="exact"/>
        <w:ind w:firstLine="470" w:firstLineChars="196"/>
        <w:rPr>
          <w:rFonts w:ascii="宋体" w:hAnsi="宋体" w:cs="宋体"/>
          <w:sz w:val="24"/>
        </w:rPr>
      </w:pPr>
      <w:r>
        <w:rPr>
          <w:rFonts w:hint="eastAsia" w:ascii="宋体" w:hAnsi="宋体" w:cs="宋体"/>
          <w:sz w:val="24"/>
        </w:rPr>
        <w:t>25.2.1.4投标人递交两份或多份内容不同的投标文件，或在一份投标文件中对同一招标项目有两个或多个报价，且未声明哪一个有效（按招标文件规定提交备选投标人方案的或招标文件有其它说明的除外）。</w:t>
      </w:r>
    </w:p>
    <w:p>
      <w:pPr>
        <w:spacing w:line="500" w:lineRule="exact"/>
        <w:ind w:firstLine="470" w:firstLineChars="196"/>
        <w:rPr>
          <w:rFonts w:ascii="宋体" w:hAnsi="宋体" w:cs="宋体"/>
          <w:sz w:val="24"/>
        </w:rPr>
      </w:pPr>
      <w:r>
        <w:rPr>
          <w:rFonts w:hint="eastAsia" w:ascii="宋体" w:hAnsi="宋体" w:cs="宋体"/>
          <w:sz w:val="24"/>
        </w:rPr>
        <w:t>25.2.1.5投标人业绩或售后服务有不良记录的，且未得到有效改正或弥补的。</w:t>
      </w:r>
    </w:p>
    <w:p>
      <w:pPr>
        <w:spacing w:line="500" w:lineRule="exact"/>
        <w:ind w:firstLine="470" w:firstLineChars="196"/>
        <w:rPr>
          <w:rFonts w:ascii="宋体" w:hAnsi="宋体" w:cs="宋体"/>
          <w:sz w:val="24"/>
        </w:rPr>
      </w:pPr>
      <w:r>
        <w:rPr>
          <w:rFonts w:hint="eastAsia" w:ascii="宋体" w:hAnsi="宋体" w:cs="宋体"/>
          <w:sz w:val="24"/>
        </w:rPr>
        <w:t>25.2.1.6投标有效期不足的。</w:t>
      </w:r>
    </w:p>
    <w:p>
      <w:pPr>
        <w:spacing w:line="500" w:lineRule="exact"/>
        <w:ind w:firstLine="470" w:firstLineChars="196"/>
        <w:rPr>
          <w:rFonts w:ascii="宋体" w:hAnsi="宋体" w:cs="宋体"/>
          <w:sz w:val="24"/>
        </w:rPr>
      </w:pPr>
      <w:r>
        <w:rPr>
          <w:rFonts w:hint="eastAsia" w:ascii="宋体" w:hAnsi="宋体" w:cs="宋体"/>
          <w:sz w:val="24"/>
        </w:rPr>
        <w:t>25.2.1.7开标后，投标人撤回投标、退出评标的。</w:t>
      </w:r>
    </w:p>
    <w:p>
      <w:pPr>
        <w:spacing w:line="500" w:lineRule="exact"/>
        <w:ind w:firstLine="470" w:firstLineChars="196"/>
        <w:rPr>
          <w:rFonts w:ascii="宋体" w:hAnsi="宋体" w:cs="宋体"/>
          <w:sz w:val="24"/>
        </w:rPr>
      </w:pPr>
      <w:r>
        <w:rPr>
          <w:rFonts w:hint="eastAsia" w:ascii="宋体" w:hAnsi="宋体" w:cs="宋体"/>
          <w:sz w:val="24"/>
        </w:rPr>
        <w:t>25.2.1.8投标人相互串通投标的。</w:t>
      </w:r>
    </w:p>
    <w:p>
      <w:pPr>
        <w:spacing w:line="500" w:lineRule="exact"/>
        <w:ind w:firstLine="470" w:firstLineChars="196"/>
        <w:rPr>
          <w:rFonts w:ascii="宋体" w:hAnsi="宋体" w:cs="宋体"/>
          <w:sz w:val="24"/>
        </w:rPr>
      </w:pPr>
      <w:r>
        <w:rPr>
          <w:rFonts w:hint="eastAsia" w:ascii="宋体" w:hAnsi="宋体" w:cs="宋体"/>
          <w:sz w:val="24"/>
        </w:rPr>
        <w:t>25.2.1.9妨碍采购人、采购代理机构或其他投标人的合法权益。</w:t>
      </w:r>
    </w:p>
    <w:p>
      <w:pPr>
        <w:spacing w:line="500" w:lineRule="exact"/>
        <w:ind w:firstLine="470" w:firstLineChars="196"/>
        <w:rPr>
          <w:rFonts w:ascii="宋体" w:hAnsi="宋体" w:cs="宋体"/>
          <w:sz w:val="24"/>
        </w:rPr>
      </w:pPr>
      <w:r>
        <w:rPr>
          <w:rFonts w:hint="eastAsia" w:ascii="宋体" w:hAnsi="宋体" w:cs="宋体"/>
          <w:sz w:val="24"/>
        </w:rPr>
        <w:t>25.2.1.10投标人向采购人、采购代理机构、评标委员会提供不正当利益的。</w:t>
      </w:r>
    </w:p>
    <w:p>
      <w:pPr>
        <w:spacing w:line="500" w:lineRule="exact"/>
        <w:ind w:firstLine="470" w:firstLineChars="196"/>
        <w:rPr>
          <w:rFonts w:ascii="宋体" w:hAnsi="宋体" w:cs="宋体"/>
          <w:sz w:val="24"/>
        </w:rPr>
      </w:pPr>
      <w:r>
        <w:rPr>
          <w:rFonts w:hint="eastAsia" w:ascii="宋体" w:hAnsi="宋体" w:cs="宋体"/>
          <w:sz w:val="24"/>
        </w:rPr>
        <w:t>25.2.1.11投标文件符合招标文件中规定无效投标的其它商务条款。</w:t>
      </w:r>
    </w:p>
    <w:p>
      <w:pPr>
        <w:spacing w:line="500" w:lineRule="exact"/>
        <w:ind w:firstLine="470" w:firstLineChars="196"/>
        <w:rPr>
          <w:rFonts w:ascii="宋体" w:hAnsi="宋体" w:cs="宋体"/>
          <w:sz w:val="24"/>
        </w:rPr>
      </w:pPr>
      <w:r>
        <w:rPr>
          <w:rFonts w:hint="eastAsia" w:ascii="宋体" w:hAnsi="宋体" w:cs="宋体"/>
          <w:sz w:val="24"/>
        </w:rPr>
        <w:t>25.2.1.12法律、法规规定的其它情况。</w:t>
      </w:r>
    </w:p>
    <w:p>
      <w:pPr>
        <w:pStyle w:val="5"/>
        <w:tabs>
          <w:tab w:val="left" w:pos="900"/>
        </w:tabs>
        <w:spacing w:line="500" w:lineRule="exact"/>
        <w:ind w:firstLine="470" w:firstLineChars="196"/>
        <w:rPr>
          <w:rFonts w:ascii="宋体" w:hAnsi="宋体" w:cs="宋体"/>
          <w:sz w:val="24"/>
        </w:rPr>
      </w:pPr>
      <w:r>
        <w:rPr>
          <w:rFonts w:hint="eastAsia" w:ascii="宋体" w:hAnsi="宋体" w:cs="宋体"/>
          <w:sz w:val="24"/>
        </w:rPr>
        <w:t>25.2.2</w:t>
      </w:r>
      <w:r>
        <w:rPr>
          <w:rFonts w:hint="eastAsia" w:ascii="宋体" w:hAnsi="宋体" w:cs="宋体"/>
          <w:sz w:val="24"/>
          <w:u w:val="single"/>
        </w:rPr>
        <w:t>在技术评审时，投标人如有下列情况之一的，评标委员会据此对其作出无效投标处理的决定</w:t>
      </w:r>
      <w:r>
        <w:rPr>
          <w:rFonts w:hint="eastAsia" w:ascii="宋体" w:hAnsi="宋体" w:cs="宋体"/>
          <w:sz w:val="24"/>
        </w:rPr>
        <w:t xml:space="preserve">： </w:t>
      </w:r>
    </w:p>
    <w:p>
      <w:pPr>
        <w:pStyle w:val="5"/>
        <w:tabs>
          <w:tab w:val="left" w:pos="900"/>
        </w:tabs>
        <w:spacing w:line="500" w:lineRule="exact"/>
        <w:ind w:firstLine="470" w:firstLineChars="196"/>
        <w:rPr>
          <w:rFonts w:ascii="宋体" w:hAnsi="宋体" w:cs="宋体"/>
          <w:sz w:val="24"/>
        </w:rPr>
      </w:pPr>
      <w:r>
        <w:rPr>
          <w:rFonts w:hint="eastAsia" w:ascii="宋体" w:hAnsi="宋体" w:cs="宋体"/>
          <w:sz w:val="24"/>
        </w:rPr>
        <w:t>25.2.2.1投标文件不满足招标文件技术要求中标星号（“★”）的主要参数要求或加标星号（“★”）的主要参数无技术资料支持的。</w:t>
      </w:r>
    </w:p>
    <w:p>
      <w:pPr>
        <w:pStyle w:val="5"/>
        <w:tabs>
          <w:tab w:val="left" w:pos="900"/>
        </w:tabs>
        <w:spacing w:line="500" w:lineRule="exact"/>
        <w:ind w:firstLine="470" w:firstLineChars="196"/>
        <w:rPr>
          <w:rFonts w:ascii="宋体" w:hAnsi="宋体" w:cs="宋体"/>
          <w:sz w:val="24"/>
        </w:rPr>
      </w:pPr>
      <w:r>
        <w:rPr>
          <w:rFonts w:hint="eastAsia" w:ascii="宋体" w:hAnsi="宋体" w:cs="宋体"/>
          <w:sz w:val="24"/>
        </w:rPr>
        <w:t>25.2.2.2投标文件技术规格中一般参数超出允许偏离的最大范围或最高项数的。</w:t>
      </w:r>
    </w:p>
    <w:p>
      <w:pPr>
        <w:pStyle w:val="5"/>
        <w:tabs>
          <w:tab w:val="left" w:pos="900"/>
        </w:tabs>
        <w:spacing w:line="500" w:lineRule="exact"/>
        <w:ind w:firstLine="470" w:firstLineChars="196"/>
        <w:rPr>
          <w:rFonts w:ascii="宋体" w:hAnsi="宋体" w:cs="宋体"/>
          <w:sz w:val="24"/>
        </w:rPr>
      </w:pPr>
      <w:r>
        <w:rPr>
          <w:rFonts w:hint="eastAsia" w:ascii="宋体" w:hAnsi="宋体" w:cs="宋体"/>
          <w:sz w:val="24"/>
        </w:rPr>
        <w:t>25.2.2.3投标文件技术规格中的响应与事实不符或虚假投标或没有相关技术支持说明的。</w:t>
      </w:r>
    </w:p>
    <w:p>
      <w:pPr>
        <w:pStyle w:val="5"/>
        <w:tabs>
          <w:tab w:val="left" w:pos="900"/>
        </w:tabs>
        <w:spacing w:line="500" w:lineRule="exact"/>
        <w:ind w:firstLine="470" w:firstLineChars="196"/>
        <w:rPr>
          <w:rFonts w:ascii="宋体" w:hAnsi="宋体" w:cs="宋体"/>
          <w:sz w:val="24"/>
        </w:rPr>
      </w:pPr>
      <w:r>
        <w:rPr>
          <w:rFonts w:hint="eastAsia" w:ascii="宋体" w:hAnsi="宋体" w:cs="宋体"/>
          <w:sz w:val="24"/>
        </w:rPr>
        <w:t>25.2.2.4投标人复制招标文件的技术规格相关部分内容作为其投标文件的一部分的。</w:t>
      </w:r>
    </w:p>
    <w:p>
      <w:pPr>
        <w:pStyle w:val="5"/>
        <w:tabs>
          <w:tab w:val="left" w:pos="900"/>
        </w:tabs>
        <w:spacing w:line="500" w:lineRule="exact"/>
        <w:ind w:firstLine="470" w:firstLineChars="196"/>
        <w:rPr>
          <w:rFonts w:ascii="宋体" w:hAnsi="宋体" w:cs="宋体"/>
          <w:sz w:val="24"/>
        </w:rPr>
      </w:pPr>
      <w:r>
        <w:rPr>
          <w:rFonts w:hint="eastAsia" w:ascii="宋体" w:hAnsi="宋体" w:cs="宋体"/>
          <w:sz w:val="24"/>
        </w:rPr>
        <w:t>25.2.2.5评标委员会2/3以上（含2/3）的成员认定投标人的方案、技术含量低或不符合招标文件要求的。</w:t>
      </w:r>
    </w:p>
    <w:p>
      <w:pPr>
        <w:pStyle w:val="5"/>
        <w:tabs>
          <w:tab w:val="left" w:pos="900"/>
        </w:tabs>
        <w:spacing w:line="500" w:lineRule="exact"/>
        <w:ind w:firstLine="470" w:firstLineChars="196"/>
        <w:rPr>
          <w:rFonts w:ascii="宋体" w:hAnsi="宋体" w:cs="宋体"/>
          <w:sz w:val="24"/>
        </w:rPr>
      </w:pPr>
      <w:r>
        <w:rPr>
          <w:rFonts w:hint="eastAsia" w:ascii="宋体" w:hAnsi="宋体" w:cs="宋体"/>
          <w:sz w:val="24"/>
        </w:rPr>
        <w:t>25.2.2.6投标文件符合招标文件中规定无效投标的其它技术条款。</w:t>
      </w:r>
    </w:p>
    <w:p>
      <w:pPr>
        <w:spacing w:line="460" w:lineRule="exact"/>
        <w:ind w:firstLine="480" w:firstLineChars="200"/>
        <w:rPr>
          <w:rFonts w:ascii="宋体" w:hAnsi="宋体" w:cs="宋体"/>
          <w:sz w:val="24"/>
        </w:rPr>
      </w:pPr>
      <w:r>
        <w:rPr>
          <w:rFonts w:hint="eastAsia" w:ascii="宋体" w:hAnsi="宋体" w:cs="宋体"/>
          <w:sz w:val="24"/>
        </w:rPr>
        <w:t>26.投标文件的澄清</w:t>
      </w:r>
    </w:p>
    <w:p>
      <w:pPr>
        <w:spacing w:line="500" w:lineRule="exact"/>
        <w:ind w:firstLine="470" w:firstLineChars="196"/>
        <w:rPr>
          <w:rFonts w:ascii="宋体" w:hAnsi="宋体" w:cs="宋体"/>
          <w:sz w:val="24"/>
        </w:rPr>
      </w:pPr>
      <w:r>
        <w:rPr>
          <w:rFonts w:hint="eastAsia" w:ascii="宋体" w:hAnsi="宋体" w:cs="宋体"/>
          <w:sz w:val="24"/>
        </w:rPr>
        <w:t>26.1评标期间，为有助于对投标文件的审查、评价和比较，评标委员会要求投标人对其投标文件进行澄清，但并非对每个投标人都做澄清要求。</w:t>
      </w:r>
    </w:p>
    <w:p>
      <w:pPr>
        <w:spacing w:line="500" w:lineRule="exact"/>
        <w:ind w:firstLine="470" w:firstLineChars="196"/>
        <w:rPr>
          <w:rFonts w:ascii="宋体" w:hAnsi="宋体" w:cs="宋体"/>
          <w:sz w:val="24"/>
        </w:rPr>
      </w:pPr>
      <w:r>
        <w:rPr>
          <w:rFonts w:hint="eastAsia" w:ascii="宋体" w:hAnsi="宋体" w:cs="宋体"/>
          <w:sz w:val="24"/>
        </w:rPr>
        <w:t>26.2接到评标委员会澄清要求的投标人应派人按评标委员会通知的时间和地点做出书面澄清，书面澄清的内容须由投标人法定代表人或授权代表签署，并作为投标文件的补充部分，但投标的实质性内容不得做任何更改。</w:t>
      </w:r>
    </w:p>
    <w:p>
      <w:pPr>
        <w:spacing w:line="500" w:lineRule="exact"/>
        <w:ind w:firstLine="470" w:firstLineChars="196"/>
        <w:rPr>
          <w:rFonts w:ascii="宋体" w:hAnsi="宋体" w:cs="宋体"/>
          <w:sz w:val="24"/>
        </w:rPr>
      </w:pPr>
      <w:r>
        <w:rPr>
          <w:rFonts w:hint="eastAsia" w:ascii="宋体" w:hAnsi="宋体" w:cs="宋体"/>
          <w:sz w:val="24"/>
        </w:rPr>
        <w:t>26.3接到评标委员会澄清要求的投标人如未按本须知第26.2款的规定做出澄清，其风险由投标人自行承担。</w:t>
      </w:r>
    </w:p>
    <w:p>
      <w:pPr>
        <w:spacing w:line="500" w:lineRule="exact"/>
        <w:ind w:firstLine="470" w:firstLineChars="196"/>
        <w:rPr>
          <w:rFonts w:ascii="宋体" w:hAnsi="宋体" w:cs="宋体"/>
          <w:sz w:val="24"/>
        </w:rPr>
      </w:pPr>
      <w:r>
        <w:rPr>
          <w:rFonts w:hint="eastAsia" w:ascii="宋体" w:hAnsi="宋体" w:cs="宋体"/>
          <w:sz w:val="24"/>
        </w:rPr>
        <w:t>26.4评标委员会将允许修正投标文件中不构成重大偏离的、微小的、非正规的、不一致的或不规则的地方，但这些修改不能影响任何投标人相应的名次排列。</w:t>
      </w:r>
    </w:p>
    <w:p>
      <w:pPr>
        <w:spacing w:line="460" w:lineRule="exact"/>
        <w:ind w:firstLine="480" w:firstLineChars="200"/>
        <w:rPr>
          <w:rFonts w:ascii="宋体" w:hAnsi="宋体" w:cs="宋体"/>
          <w:sz w:val="24"/>
        </w:rPr>
      </w:pPr>
      <w:r>
        <w:rPr>
          <w:rFonts w:hint="eastAsia" w:ascii="宋体" w:hAnsi="宋体" w:cs="宋体"/>
          <w:sz w:val="24"/>
        </w:rPr>
        <w:t>27.投标文件的评价和比较</w:t>
      </w:r>
    </w:p>
    <w:p>
      <w:pPr>
        <w:spacing w:line="500" w:lineRule="exact"/>
        <w:ind w:firstLine="470" w:firstLineChars="196"/>
        <w:rPr>
          <w:rFonts w:ascii="宋体" w:hAnsi="宋体" w:cs="宋体"/>
          <w:sz w:val="24"/>
        </w:rPr>
      </w:pPr>
      <w:r>
        <w:rPr>
          <w:rFonts w:hint="eastAsia" w:ascii="宋体" w:hAnsi="宋体" w:cs="宋体"/>
          <w:sz w:val="24"/>
        </w:rPr>
        <w:t>27.1评标委员会将按照本须知第25条的规定，仅对合格的投标文件按招标文件中规定的评标方法、标准进行评价和比较。</w:t>
      </w:r>
    </w:p>
    <w:p>
      <w:pPr>
        <w:spacing w:line="500" w:lineRule="exact"/>
        <w:ind w:firstLine="470" w:firstLineChars="196"/>
        <w:rPr>
          <w:rFonts w:ascii="宋体" w:hAnsi="宋体" w:cs="宋体"/>
          <w:sz w:val="24"/>
          <w:u w:val="single"/>
        </w:rPr>
      </w:pPr>
      <w:r>
        <w:rPr>
          <w:rFonts w:hint="eastAsia" w:ascii="宋体" w:hAnsi="宋体" w:cs="宋体"/>
          <w:sz w:val="24"/>
        </w:rPr>
        <w:t>27.2</w:t>
      </w:r>
      <w:r>
        <w:rPr>
          <w:rFonts w:hint="eastAsia" w:ascii="宋体" w:hAnsi="宋体" w:cs="宋体"/>
          <w:sz w:val="24"/>
          <w:u w:val="single"/>
        </w:rPr>
        <w:t>评标委员会采用综合评分法确定中标候选人或中标人，在最大限度地满足招标文件实质性要求前提下，按照招标文件中规定的各项因素进行综合评审后，以评标总得分最高的投标人作为中标候选人或者中标人；评标方法、标准细则详见附表《综合评分法细则》。</w:t>
      </w:r>
    </w:p>
    <w:p>
      <w:pPr>
        <w:spacing w:line="500" w:lineRule="exact"/>
        <w:ind w:firstLine="470" w:firstLineChars="196"/>
        <w:rPr>
          <w:rFonts w:ascii="宋体" w:hAnsi="宋体" w:cs="宋体"/>
          <w:sz w:val="24"/>
          <w:u w:val="single"/>
        </w:rPr>
      </w:pPr>
      <w:r>
        <w:rPr>
          <w:rFonts w:hint="eastAsia" w:ascii="宋体" w:hAnsi="宋体" w:cs="宋体"/>
          <w:sz w:val="24"/>
          <w:u w:val="single"/>
        </w:rPr>
        <w:t>中标人除因法定不可抗力外不得随意放弃中标资格，否则承担相应法律责任。中标人确因不可抗力不能履行政府采购合同，或因被查实存在影响中标结果的违法行为等情形，不符合中标条件的，采购人可按照评标委员会提出的综合得分名单排序依次确定其他投标人为中标人；依次确定其他中标人与采购人预期差距较大，或对采购人明显不利的，采购人可重新组织招标。</w:t>
      </w:r>
    </w:p>
    <w:p>
      <w:pPr>
        <w:spacing w:line="500" w:lineRule="exact"/>
        <w:ind w:firstLine="480" w:firstLineChars="200"/>
        <w:rPr>
          <w:rFonts w:ascii="宋体" w:hAnsi="宋体" w:cs="宋体"/>
          <w:sz w:val="24"/>
        </w:rPr>
      </w:pPr>
      <w:r>
        <w:rPr>
          <w:rFonts w:hint="eastAsia" w:ascii="宋体" w:hAnsi="宋体" w:cs="宋体"/>
          <w:sz w:val="24"/>
        </w:rPr>
        <w:t>28.招标方式的变更</w:t>
      </w:r>
    </w:p>
    <w:p>
      <w:pPr>
        <w:spacing w:line="500" w:lineRule="exact"/>
        <w:ind w:firstLine="470" w:firstLineChars="196"/>
        <w:rPr>
          <w:rFonts w:ascii="宋体" w:hAnsi="宋体" w:cs="宋体"/>
          <w:sz w:val="24"/>
        </w:rPr>
      </w:pPr>
      <w:r>
        <w:rPr>
          <w:rFonts w:hint="eastAsia" w:ascii="宋体" w:hAnsi="宋体" w:cs="宋体"/>
          <w:sz w:val="24"/>
        </w:rPr>
        <w:t>28.1 在投标截止时间结束后参加投标的投标人不足3 家，符合招标文件规定条件的投标人不足3 家或者对招标文件作实质性响应的投标人不足3 家的；采购代理机构应当予以废标或者终止采购活动，并将理由书面告知所有投标人。</w:t>
      </w:r>
    </w:p>
    <w:p>
      <w:pPr>
        <w:spacing w:line="500" w:lineRule="exact"/>
        <w:ind w:firstLine="470" w:firstLineChars="196"/>
        <w:rPr>
          <w:rFonts w:ascii="宋体" w:hAnsi="宋体" w:cs="宋体"/>
          <w:sz w:val="24"/>
        </w:rPr>
      </w:pPr>
      <w:r>
        <w:rPr>
          <w:rFonts w:hint="eastAsia" w:ascii="宋体" w:hAnsi="宋体" w:cs="宋体"/>
          <w:sz w:val="24"/>
        </w:rPr>
        <w:t>28.2 根据28.1 规定情形废标的，除采购任务取消情形外，按照以下方式处理：</w:t>
      </w:r>
    </w:p>
    <w:p>
      <w:pPr>
        <w:spacing w:line="500" w:lineRule="exact"/>
        <w:ind w:firstLine="470" w:firstLineChars="196"/>
        <w:rPr>
          <w:rFonts w:ascii="宋体" w:hAnsi="宋体" w:cs="宋体"/>
          <w:sz w:val="24"/>
        </w:rPr>
      </w:pPr>
      <w:r>
        <w:rPr>
          <w:rFonts w:hint="eastAsia" w:ascii="宋体" w:hAnsi="宋体" w:cs="宋体"/>
          <w:sz w:val="24"/>
        </w:rPr>
        <w:t>（一）招标文件存在不合理条款或者招标程序不符合规定的，采购人、采购代理机构改正后依法重新招标；</w:t>
      </w:r>
    </w:p>
    <w:p>
      <w:pPr>
        <w:spacing w:line="500" w:lineRule="exact"/>
        <w:ind w:firstLine="470" w:firstLineChars="196"/>
        <w:rPr>
          <w:rFonts w:ascii="宋体" w:hAnsi="宋体" w:cs="宋体"/>
          <w:sz w:val="24"/>
        </w:rPr>
      </w:pPr>
      <w:r>
        <w:rPr>
          <w:rFonts w:hint="eastAsia" w:ascii="宋体" w:hAnsi="宋体" w:cs="宋体"/>
          <w:sz w:val="24"/>
        </w:rPr>
        <w:t>（二）招标文件没有不合理条款、招标程序符合规定，需要采用其他采购人式采购的，采购人应当依法报财政部门批准。</w:t>
      </w:r>
    </w:p>
    <w:p>
      <w:pPr>
        <w:pStyle w:val="6"/>
        <w:jc w:val="center"/>
        <w:rPr>
          <w:rFonts w:ascii="宋体" w:hAnsi="宋体" w:cs="宋体"/>
          <w:sz w:val="28"/>
          <w:szCs w:val="28"/>
        </w:rPr>
      </w:pPr>
      <w:bookmarkStart w:id="19" w:name="_Toc485311098"/>
      <w:r>
        <w:rPr>
          <w:rFonts w:hint="eastAsia" w:ascii="宋体" w:hAnsi="宋体" w:cs="宋体"/>
          <w:sz w:val="28"/>
          <w:szCs w:val="28"/>
        </w:rPr>
        <w:t>六、政府采购政策</w:t>
      </w:r>
      <w:bookmarkEnd w:id="19"/>
    </w:p>
    <w:p>
      <w:pPr>
        <w:widowControl/>
        <w:spacing w:line="460" w:lineRule="exact"/>
        <w:ind w:firstLine="480" w:firstLineChars="200"/>
        <w:jc w:val="left"/>
        <w:rPr>
          <w:rFonts w:ascii="宋体" w:hAnsi="宋体" w:cs="宋体"/>
          <w:sz w:val="24"/>
        </w:rPr>
      </w:pPr>
      <w:bookmarkStart w:id="20" w:name="_Toc485311099"/>
      <w:r>
        <w:rPr>
          <w:rFonts w:hint="eastAsia" w:ascii="宋体" w:hAnsi="宋体" w:cs="宋体"/>
          <w:sz w:val="24"/>
        </w:rPr>
        <w:t>采购项目需要落实的政府采购政策：供应商为中小企业/小微企业；（一）根据财政部、工业和信息化部关于印发《政府采购促进中小企业发展暂行办法》的通知(财库[2011]181号)，投标人属于《工业和信息化部、国家统计局、国家发展和改革委员会、财政部关于印发中小企业划型标准规定的通知》(工信部联企业[2011]300号)中规定的中型、小型、微型企业标准的，按招标文件格式提供《中小企业声明函》。（二）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三）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p>
      <w:pPr>
        <w:widowControl/>
        <w:spacing w:line="460" w:lineRule="exact"/>
        <w:ind w:firstLine="480" w:firstLineChars="200"/>
        <w:jc w:val="left"/>
        <w:rPr>
          <w:rFonts w:ascii="宋体" w:hAnsi="宋体" w:cs="宋体"/>
          <w:sz w:val="24"/>
        </w:rPr>
      </w:pPr>
    </w:p>
    <w:p>
      <w:pPr>
        <w:pStyle w:val="6"/>
        <w:jc w:val="center"/>
        <w:rPr>
          <w:rFonts w:ascii="宋体" w:hAnsi="宋体" w:cs="宋体"/>
          <w:sz w:val="28"/>
          <w:szCs w:val="28"/>
        </w:rPr>
      </w:pPr>
      <w:r>
        <w:rPr>
          <w:rFonts w:hint="eastAsia" w:ascii="宋体" w:hAnsi="宋体" w:cs="宋体"/>
          <w:sz w:val="28"/>
          <w:szCs w:val="28"/>
        </w:rPr>
        <w:t>七、合同的授予</w:t>
      </w:r>
      <w:bookmarkEnd w:id="20"/>
    </w:p>
    <w:p>
      <w:pPr>
        <w:spacing w:line="460" w:lineRule="exact"/>
        <w:ind w:firstLine="480" w:firstLineChars="200"/>
        <w:rPr>
          <w:rFonts w:ascii="宋体" w:hAnsi="宋体" w:cs="宋体"/>
          <w:sz w:val="24"/>
        </w:rPr>
      </w:pPr>
      <w:r>
        <w:rPr>
          <w:rFonts w:hint="eastAsia" w:ascii="宋体" w:hAnsi="宋体" w:cs="宋体"/>
          <w:sz w:val="24"/>
        </w:rPr>
        <w:t>33.合同授予标准</w:t>
      </w:r>
    </w:p>
    <w:p>
      <w:pPr>
        <w:spacing w:line="500" w:lineRule="exact"/>
        <w:ind w:firstLine="470" w:firstLineChars="196"/>
        <w:rPr>
          <w:rFonts w:ascii="宋体" w:hAnsi="宋体" w:cs="宋体"/>
          <w:sz w:val="24"/>
        </w:rPr>
      </w:pPr>
      <w:r>
        <w:rPr>
          <w:rFonts w:hint="eastAsia" w:ascii="宋体" w:hAnsi="宋体" w:cs="宋体"/>
          <w:sz w:val="24"/>
        </w:rPr>
        <w:t>本项目的招标合同将授予按本须知第27条规定确定的中标人。</w:t>
      </w:r>
    </w:p>
    <w:p>
      <w:pPr>
        <w:spacing w:line="460" w:lineRule="exact"/>
        <w:ind w:firstLine="480" w:firstLineChars="200"/>
        <w:rPr>
          <w:rFonts w:ascii="宋体" w:hAnsi="宋体" w:cs="宋体"/>
          <w:sz w:val="24"/>
        </w:rPr>
      </w:pPr>
      <w:r>
        <w:rPr>
          <w:rFonts w:hint="eastAsia" w:ascii="宋体" w:hAnsi="宋体" w:cs="宋体"/>
          <w:sz w:val="24"/>
        </w:rPr>
        <w:t>34.采购人拒绝投标的权利</w:t>
      </w:r>
    </w:p>
    <w:p>
      <w:pPr>
        <w:spacing w:line="500" w:lineRule="exact"/>
        <w:ind w:firstLine="470" w:firstLineChars="196"/>
        <w:rPr>
          <w:rFonts w:ascii="宋体" w:hAnsi="宋体" w:cs="宋体"/>
          <w:sz w:val="24"/>
        </w:rPr>
      </w:pPr>
      <w:r>
        <w:rPr>
          <w:rFonts w:hint="eastAsia" w:ascii="宋体" w:hAnsi="宋体" w:cs="宋体"/>
          <w:sz w:val="24"/>
        </w:rPr>
        <w:t>采购人不承诺将合同授予投标报价最低的投标人。采购人在发出中标通知书前，有权依据评标委员会的评标报告拒绝不合格的投标报价。</w:t>
      </w:r>
    </w:p>
    <w:p>
      <w:pPr>
        <w:spacing w:line="460" w:lineRule="exact"/>
        <w:ind w:firstLine="480" w:firstLineChars="200"/>
        <w:rPr>
          <w:rFonts w:ascii="宋体" w:hAnsi="宋体" w:cs="宋体"/>
          <w:sz w:val="24"/>
        </w:rPr>
      </w:pPr>
      <w:r>
        <w:rPr>
          <w:rFonts w:hint="eastAsia" w:ascii="宋体" w:hAnsi="宋体" w:cs="宋体"/>
          <w:sz w:val="24"/>
        </w:rPr>
        <w:t>35.中标通知书</w:t>
      </w:r>
    </w:p>
    <w:p>
      <w:pPr>
        <w:spacing w:line="500" w:lineRule="exact"/>
        <w:ind w:firstLine="470" w:firstLineChars="196"/>
        <w:rPr>
          <w:rFonts w:ascii="宋体" w:hAnsi="宋体" w:cs="宋体"/>
          <w:sz w:val="24"/>
        </w:rPr>
      </w:pPr>
      <w:r>
        <w:rPr>
          <w:rFonts w:hint="eastAsia" w:ascii="宋体" w:hAnsi="宋体" w:cs="宋体"/>
          <w:sz w:val="24"/>
        </w:rPr>
        <w:t>35.1在投标有效期期满之前，采购代理机构将以书面形式通知中标人，确认其投标已被接受；投标人可通过公告媒介查询中标结果。</w:t>
      </w:r>
    </w:p>
    <w:p>
      <w:pPr>
        <w:spacing w:line="500" w:lineRule="exact"/>
        <w:ind w:firstLine="470" w:firstLineChars="196"/>
        <w:rPr>
          <w:rFonts w:ascii="宋体" w:hAnsi="宋体" w:cs="宋体"/>
          <w:sz w:val="24"/>
        </w:rPr>
      </w:pPr>
      <w:r>
        <w:rPr>
          <w:rFonts w:hint="eastAsia" w:ascii="宋体" w:hAnsi="宋体" w:cs="宋体"/>
          <w:sz w:val="24"/>
        </w:rPr>
        <w:t>35.2中标通知书将是合同的一个组成部分。</w:t>
      </w:r>
    </w:p>
    <w:p>
      <w:pPr>
        <w:spacing w:line="460" w:lineRule="exact"/>
        <w:ind w:firstLine="480" w:firstLineChars="200"/>
        <w:rPr>
          <w:rFonts w:ascii="宋体" w:hAnsi="宋体" w:cs="宋体"/>
          <w:sz w:val="24"/>
        </w:rPr>
      </w:pPr>
      <w:r>
        <w:rPr>
          <w:rFonts w:hint="eastAsia" w:ascii="宋体" w:hAnsi="宋体" w:cs="宋体"/>
          <w:sz w:val="24"/>
        </w:rPr>
        <w:t>36.签订合同</w:t>
      </w:r>
    </w:p>
    <w:p>
      <w:pPr>
        <w:spacing w:line="500" w:lineRule="exact"/>
        <w:ind w:firstLine="470" w:firstLineChars="196"/>
        <w:rPr>
          <w:rFonts w:ascii="宋体" w:hAnsi="宋体" w:cs="宋体"/>
          <w:sz w:val="24"/>
        </w:rPr>
      </w:pPr>
      <w:r>
        <w:rPr>
          <w:rFonts w:hint="eastAsia" w:ascii="宋体" w:hAnsi="宋体" w:cs="宋体"/>
          <w:sz w:val="24"/>
        </w:rPr>
        <w:t>中标人应按中标通知书指定的时间、地点与采购人签订合同。招标文件、中标人的投标文件及澄清文件等，均为签订合同的依据。</w:t>
      </w:r>
    </w:p>
    <w:p>
      <w:pPr>
        <w:pStyle w:val="6"/>
        <w:jc w:val="center"/>
        <w:rPr>
          <w:rFonts w:ascii="宋体" w:hAnsi="宋体" w:cs="宋体"/>
          <w:sz w:val="28"/>
          <w:szCs w:val="28"/>
        </w:rPr>
      </w:pPr>
      <w:bookmarkStart w:id="21" w:name="_Toc485311100"/>
      <w:r>
        <w:rPr>
          <w:rFonts w:hint="eastAsia" w:ascii="宋体" w:hAnsi="宋体" w:cs="宋体"/>
          <w:sz w:val="28"/>
          <w:szCs w:val="28"/>
        </w:rPr>
        <w:t>八、其他</w:t>
      </w:r>
      <w:bookmarkEnd w:id="21"/>
    </w:p>
    <w:p>
      <w:pPr>
        <w:spacing w:line="360" w:lineRule="auto"/>
        <w:ind w:firstLine="480" w:firstLineChars="200"/>
        <w:rPr>
          <w:rFonts w:ascii="宋体" w:hAnsi="宋体" w:cs="宋体"/>
          <w:sz w:val="24"/>
        </w:rPr>
      </w:pPr>
      <w:r>
        <w:rPr>
          <w:rFonts w:hint="eastAsia" w:ascii="宋体" w:hAnsi="宋体" w:cs="宋体"/>
          <w:sz w:val="24"/>
        </w:rPr>
        <w:t>37.中标服务费</w:t>
      </w:r>
    </w:p>
    <w:p>
      <w:pPr>
        <w:spacing w:line="360" w:lineRule="auto"/>
        <w:ind w:firstLine="470" w:firstLineChars="196"/>
        <w:rPr>
          <w:rFonts w:ascii="宋体" w:hAnsi="宋体" w:cs="宋体"/>
          <w:sz w:val="24"/>
        </w:rPr>
      </w:pPr>
      <w:r>
        <w:rPr>
          <w:rFonts w:hint="eastAsia" w:ascii="宋体" w:hAnsi="宋体" w:cs="宋体"/>
          <w:sz w:val="24"/>
        </w:rPr>
        <w:t>37.1 中标人应在签订合同前，向采购代理机构交纳中标服务费。</w:t>
      </w:r>
    </w:p>
    <w:p>
      <w:pPr>
        <w:spacing w:line="360" w:lineRule="auto"/>
        <w:ind w:firstLine="480" w:firstLineChars="200"/>
        <w:rPr>
          <w:rFonts w:ascii="宋体" w:hAnsi="宋体" w:cs="宋体"/>
          <w:sz w:val="24"/>
        </w:rPr>
      </w:pPr>
      <w:r>
        <w:rPr>
          <w:rFonts w:hint="eastAsia" w:ascii="宋体" w:hAnsi="宋体" w:cs="宋体"/>
          <w:sz w:val="24"/>
        </w:rPr>
        <w:t>37.2 本次采购项目采购代理服务费由中标人承担，中标人在领取中标通知书前须将上述费用交至采购代理机构：</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 xml:space="preserve">开户名: </w:t>
      </w:r>
      <w:r>
        <w:rPr>
          <w:rFonts w:hint="eastAsia" w:ascii="宋体" w:hAnsi="宋体" w:cs="宋体"/>
          <w:sz w:val="24"/>
          <w:lang w:eastAsia="zh-CN"/>
        </w:rPr>
        <w:t>新疆拓越招标代理有限公司</w:t>
      </w:r>
    </w:p>
    <w:p>
      <w:pPr>
        <w:spacing w:line="360" w:lineRule="auto"/>
        <w:ind w:firstLine="480" w:firstLineChars="200"/>
        <w:rPr>
          <w:rFonts w:ascii="宋体" w:hAnsi="宋体" w:cs="宋体"/>
          <w:sz w:val="24"/>
        </w:rPr>
      </w:pPr>
      <w:r>
        <w:rPr>
          <w:rFonts w:hint="eastAsia" w:ascii="宋体" w:hAnsi="宋体" w:cs="宋体"/>
          <w:sz w:val="24"/>
        </w:rPr>
        <w:t>开户行: 新疆伊犁农村商业银行股份有限公司迎宾路支行</w:t>
      </w:r>
    </w:p>
    <w:p>
      <w:pPr>
        <w:spacing w:line="360" w:lineRule="auto"/>
        <w:ind w:firstLine="480" w:firstLineChars="200"/>
        <w:rPr>
          <w:rFonts w:ascii="宋体" w:hAnsi="宋体" w:cs="宋体"/>
          <w:sz w:val="24"/>
        </w:rPr>
      </w:pPr>
      <w:r>
        <w:rPr>
          <w:rFonts w:hint="eastAsia" w:ascii="宋体" w:hAnsi="宋体" w:cs="宋体"/>
          <w:sz w:val="24"/>
        </w:rPr>
        <w:t>帐  号:8120 3011 2010 1087 58825</w:t>
      </w:r>
    </w:p>
    <w:p>
      <w:pPr>
        <w:spacing w:line="360" w:lineRule="auto"/>
        <w:ind w:firstLine="480" w:firstLineChars="200"/>
        <w:rPr>
          <w:rFonts w:ascii="宋体" w:hAnsi="宋体" w:cs="宋体"/>
          <w:sz w:val="24"/>
        </w:rPr>
      </w:pPr>
      <w:r>
        <w:rPr>
          <w:rFonts w:hint="eastAsia" w:ascii="宋体" w:hAnsi="宋体" w:cs="宋体"/>
          <w:sz w:val="24"/>
        </w:rPr>
        <w:t>财务电话：13309990709</w:t>
      </w:r>
    </w:p>
    <w:p>
      <w:pPr>
        <w:spacing w:line="500" w:lineRule="exact"/>
        <w:ind w:firstLine="480" w:firstLineChars="200"/>
        <w:rPr>
          <w:rFonts w:ascii="宋体" w:hAnsi="宋体" w:cs="宋体"/>
          <w:sz w:val="24"/>
        </w:rPr>
      </w:pPr>
      <w:r>
        <w:rPr>
          <w:rFonts w:hint="eastAsia" w:ascii="宋体" w:hAnsi="宋体" w:cs="宋体"/>
          <w:sz w:val="24"/>
        </w:rPr>
        <w:t>37.2 如果中标人没有按照本须知第37款的规定去做，采购人将取消该中标决定。在此情况下，采购人可将标授予下一个中标候选人，或重新招标。</w:t>
      </w:r>
    </w:p>
    <w:p>
      <w:pPr>
        <w:spacing w:line="460" w:lineRule="exact"/>
        <w:ind w:firstLine="480" w:firstLineChars="200"/>
        <w:rPr>
          <w:rFonts w:ascii="宋体" w:hAnsi="宋体" w:cs="宋体"/>
          <w:sz w:val="24"/>
        </w:rPr>
      </w:pPr>
      <w:r>
        <w:rPr>
          <w:rFonts w:hint="eastAsia" w:ascii="宋体" w:hAnsi="宋体" w:cs="宋体"/>
          <w:sz w:val="24"/>
        </w:rPr>
        <w:t>38.踏勘现场</w:t>
      </w:r>
    </w:p>
    <w:p>
      <w:pPr>
        <w:spacing w:line="460" w:lineRule="exact"/>
        <w:ind w:firstLine="480" w:firstLineChars="200"/>
        <w:rPr>
          <w:rFonts w:ascii="宋体" w:hAnsi="宋体" w:cs="宋体"/>
          <w:kern w:val="0"/>
          <w:sz w:val="24"/>
        </w:rPr>
      </w:pPr>
      <w:r>
        <w:rPr>
          <w:rFonts w:hint="eastAsia" w:ascii="宋体" w:hAnsi="宋体" w:cs="宋体"/>
          <w:kern w:val="0"/>
          <w:sz w:val="24"/>
        </w:rPr>
        <w:t>38.1投标人应按招标文件规定的要求（时间、地点等），踏勘本项目工程现场及周围环境，以便获取有关编制投标文件和签署合同所涉及现场的资料。无论投标人是否踏勘过现场，均被认为在递交投标文件之前已经勘察了现场，对本招标项目的风险和义务已十分了解，并在其投标文件中已充分考虑了现场和环境条件。</w:t>
      </w:r>
    </w:p>
    <w:p>
      <w:pPr>
        <w:spacing w:line="460" w:lineRule="exact"/>
        <w:ind w:firstLine="480" w:firstLineChars="200"/>
        <w:rPr>
          <w:rFonts w:ascii="宋体" w:hAnsi="宋体" w:cs="宋体"/>
          <w:kern w:val="0"/>
          <w:sz w:val="24"/>
        </w:rPr>
      </w:pPr>
      <w:r>
        <w:rPr>
          <w:rFonts w:hint="eastAsia" w:ascii="宋体" w:hAnsi="宋体" w:cs="宋体"/>
          <w:kern w:val="0"/>
          <w:sz w:val="24"/>
        </w:rPr>
        <w:t>38.2投标人承担踏勘现场所发生的自身费用。</w:t>
      </w:r>
    </w:p>
    <w:p>
      <w:pPr>
        <w:spacing w:line="460" w:lineRule="exact"/>
        <w:ind w:firstLine="480" w:firstLineChars="200"/>
        <w:rPr>
          <w:rFonts w:ascii="宋体" w:hAnsi="宋体" w:cs="宋体"/>
          <w:kern w:val="0"/>
          <w:sz w:val="24"/>
        </w:rPr>
      </w:pPr>
      <w:r>
        <w:rPr>
          <w:rFonts w:hint="eastAsia" w:ascii="宋体" w:hAnsi="宋体" w:cs="宋体"/>
          <w:kern w:val="0"/>
          <w:sz w:val="24"/>
        </w:rPr>
        <w:t>38.3采购人向投标人提供的有关现场的数据和资料，是采购人现有的能使投标人利用的资料，采购人对投标人由此做出的推论、理解及结论概不负责。</w:t>
      </w:r>
    </w:p>
    <w:p>
      <w:pPr>
        <w:spacing w:line="460" w:lineRule="exact"/>
        <w:ind w:firstLine="480" w:firstLineChars="200"/>
        <w:rPr>
          <w:rFonts w:ascii="宋体" w:hAnsi="宋体" w:cs="宋体"/>
          <w:kern w:val="0"/>
          <w:sz w:val="24"/>
        </w:rPr>
      </w:pPr>
      <w:r>
        <w:rPr>
          <w:rFonts w:hint="eastAsia" w:ascii="宋体" w:hAnsi="宋体" w:cs="宋体"/>
          <w:kern w:val="0"/>
          <w:sz w:val="24"/>
        </w:rPr>
        <w:t>38.4经采购人允许，投标人方可为踏勘目的而进入采购人的项目现场，但投标人不得因此使采购人承担有关责任和蒙受损失。投标人应承担踏勘现场的责任和风险。</w:t>
      </w:r>
    </w:p>
    <w:p>
      <w:pPr>
        <w:spacing w:line="460" w:lineRule="exact"/>
        <w:ind w:firstLine="480" w:firstLineChars="200"/>
        <w:rPr>
          <w:rFonts w:ascii="宋体" w:hAnsi="宋体" w:cs="宋体"/>
          <w:kern w:val="0"/>
          <w:sz w:val="24"/>
        </w:rPr>
      </w:pPr>
      <w:r>
        <w:rPr>
          <w:rFonts w:hint="eastAsia" w:ascii="宋体" w:hAnsi="宋体" w:cs="宋体"/>
          <w:sz w:val="24"/>
        </w:rPr>
        <w:t>39.质疑</w:t>
      </w:r>
    </w:p>
    <w:p>
      <w:pPr>
        <w:widowControl/>
        <w:spacing w:line="500" w:lineRule="exact"/>
        <w:ind w:firstLine="470" w:firstLineChars="196"/>
        <w:jc w:val="left"/>
        <w:rPr>
          <w:rFonts w:ascii="宋体" w:hAnsi="宋体" w:cs="宋体"/>
          <w:kern w:val="0"/>
          <w:sz w:val="24"/>
        </w:rPr>
      </w:pPr>
      <w:r>
        <w:rPr>
          <w:rFonts w:hint="eastAsia" w:ascii="宋体" w:hAnsi="宋体" w:cs="宋体"/>
          <w:kern w:val="0"/>
          <w:sz w:val="24"/>
        </w:rPr>
        <w:t>39.1投标投标人对政府采购活动事项有疑问的，可以向采购人和采购代理机构提出询问，采购人和采购代理机构将依法作出答复，但答复的内容不涉及商业秘密。</w:t>
      </w:r>
    </w:p>
    <w:p>
      <w:pPr>
        <w:widowControl/>
        <w:spacing w:line="500" w:lineRule="exact"/>
        <w:ind w:firstLine="470" w:firstLineChars="196"/>
        <w:jc w:val="left"/>
        <w:rPr>
          <w:rFonts w:ascii="宋体" w:hAnsi="宋体" w:cs="宋体"/>
          <w:kern w:val="0"/>
          <w:sz w:val="24"/>
        </w:rPr>
      </w:pPr>
      <w:r>
        <w:rPr>
          <w:rFonts w:hint="eastAsia" w:ascii="宋体" w:hAnsi="宋体" w:cs="宋体"/>
          <w:kern w:val="0"/>
          <w:sz w:val="24"/>
        </w:rPr>
        <w:t>39.2投标投标人认为招标文件、招标过程和中标结果使自己的合法权益受到损害的，可以在知道或者应当知道其权益受到损害之日起7个工作日内，以书面形式向采购人和采购代理机构提出质疑。</w:t>
      </w:r>
    </w:p>
    <w:p>
      <w:pPr>
        <w:widowControl/>
        <w:spacing w:line="500" w:lineRule="exact"/>
        <w:ind w:firstLine="470" w:firstLineChars="196"/>
        <w:jc w:val="left"/>
        <w:rPr>
          <w:rFonts w:ascii="宋体" w:hAnsi="宋体" w:cs="宋体"/>
          <w:kern w:val="0"/>
          <w:sz w:val="24"/>
        </w:rPr>
      </w:pPr>
      <w:r>
        <w:rPr>
          <w:rFonts w:hint="eastAsia" w:ascii="宋体" w:hAnsi="宋体" w:cs="宋体"/>
          <w:kern w:val="0"/>
          <w:sz w:val="24"/>
        </w:rPr>
        <w:t>39.3质疑文件应包括以下主要内容，并按照“谁主张、谁举证”的原则，附上相关证明材料。质疑文件应按照下列格式制作并书面送达、签字确认，否则，其他任何方式采购代理机构不予受理：</w:t>
      </w:r>
    </w:p>
    <w:p>
      <w:pPr>
        <w:widowControl/>
        <w:spacing w:line="500" w:lineRule="exact"/>
        <w:ind w:firstLine="470" w:firstLineChars="196"/>
        <w:jc w:val="left"/>
        <w:rPr>
          <w:rFonts w:ascii="宋体" w:hAnsi="宋体" w:cs="宋体"/>
          <w:kern w:val="0"/>
          <w:sz w:val="24"/>
        </w:rPr>
      </w:pPr>
      <w:r>
        <w:rPr>
          <w:rFonts w:hint="eastAsia" w:ascii="宋体" w:hAnsi="宋体" w:cs="宋体"/>
          <w:kern w:val="0"/>
          <w:sz w:val="24"/>
        </w:rPr>
        <w:t>（1）投标人的名称、地址、邮编、联系人及联系电话；</w:t>
      </w:r>
    </w:p>
    <w:p>
      <w:pPr>
        <w:widowControl/>
        <w:spacing w:line="500" w:lineRule="exact"/>
        <w:ind w:firstLine="470" w:firstLineChars="196"/>
        <w:jc w:val="left"/>
        <w:rPr>
          <w:rFonts w:ascii="宋体" w:hAnsi="宋体" w:cs="宋体"/>
          <w:kern w:val="0"/>
          <w:sz w:val="24"/>
        </w:rPr>
      </w:pPr>
      <w:r>
        <w:rPr>
          <w:rFonts w:hint="eastAsia" w:ascii="宋体" w:hAnsi="宋体" w:cs="宋体"/>
          <w:kern w:val="0"/>
          <w:sz w:val="24"/>
        </w:rPr>
        <w:t>（2）质疑项目名称、编号、包号；</w:t>
      </w:r>
    </w:p>
    <w:p>
      <w:pPr>
        <w:widowControl/>
        <w:spacing w:line="500" w:lineRule="exact"/>
        <w:ind w:firstLine="470" w:firstLineChars="196"/>
        <w:jc w:val="left"/>
        <w:rPr>
          <w:rFonts w:ascii="宋体" w:hAnsi="宋体" w:cs="宋体"/>
          <w:kern w:val="0"/>
          <w:sz w:val="24"/>
        </w:rPr>
      </w:pPr>
      <w:r>
        <w:rPr>
          <w:rFonts w:hint="eastAsia" w:ascii="宋体" w:hAnsi="宋体" w:cs="宋体"/>
          <w:kern w:val="0"/>
          <w:sz w:val="24"/>
        </w:rPr>
        <w:t>（3）具体、明确的质疑事项和与质疑事项相关的请求；</w:t>
      </w:r>
    </w:p>
    <w:p>
      <w:pPr>
        <w:widowControl/>
        <w:spacing w:line="500" w:lineRule="exact"/>
        <w:ind w:firstLine="470" w:firstLineChars="196"/>
        <w:jc w:val="left"/>
        <w:rPr>
          <w:rFonts w:ascii="宋体" w:hAnsi="宋体" w:cs="宋体"/>
          <w:kern w:val="0"/>
          <w:sz w:val="24"/>
        </w:rPr>
      </w:pPr>
      <w:r>
        <w:rPr>
          <w:rFonts w:hint="eastAsia" w:ascii="宋体" w:hAnsi="宋体" w:cs="宋体"/>
          <w:kern w:val="0"/>
          <w:sz w:val="24"/>
        </w:rPr>
        <w:t>（4）事实依据；</w:t>
      </w:r>
    </w:p>
    <w:p>
      <w:pPr>
        <w:widowControl/>
        <w:spacing w:line="500" w:lineRule="exact"/>
        <w:ind w:firstLine="470" w:firstLineChars="196"/>
        <w:jc w:val="left"/>
        <w:rPr>
          <w:rFonts w:ascii="宋体" w:hAnsi="宋体" w:cs="宋体"/>
          <w:kern w:val="0"/>
          <w:sz w:val="24"/>
        </w:rPr>
      </w:pPr>
      <w:r>
        <w:rPr>
          <w:rFonts w:hint="eastAsia" w:ascii="宋体" w:hAnsi="宋体" w:cs="宋体"/>
          <w:kern w:val="0"/>
          <w:sz w:val="24"/>
        </w:rPr>
        <w:t>（5）必要的法律依据；</w:t>
      </w:r>
    </w:p>
    <w:p>
      <w:pPr>
        <w:widowControl/>
        <w:spacing w:line="500" w:lineRule="exact"/>
        <w:ind w:firstLine="470" w:firstLineChars="196"/>
        <w:jc w:val="left"/>
        <w:rPr>
          <w:rFonts w:ascii="宋体" w:hAnsi="宋体" w:cs="宋体"/>
          <w:kern w:val="0"/>
          <w:sz w:val="24"/>
        </w:rPr>
      </w:pPr>
      <w:r>
        <w:rPr>
          <w:rFonts w:hint="eastAsia" w:ascii="宋体" w:hAnsi="宋体" w:cs="宋体"/>
          <w:kern w:val="0"/>
          <w:sz w:val="24"/>
        </w:rPr>
        <w:t>（6）提出质疑的日期</w:t>
      </w:r>
    </w:p>
    <w:p>
      <w:pPr>
        <w:widowControl/>
        <w:spacing w:line="500" w:lineRule="exact"/>
        <w:ind w:firstLine="470" w:firstLineChars="196"/>
        <w:jc w:val="left"/>
        <w:rPr>
          <w:rFonts w:ascii="宋体" w:hAnsi="宋体" w:cs="宋体"/>
          <w:kern w:val="0"/>
          <w:sz w:val="24"/>
        </w:rPr>
      </w:pPr>
      <w:r>
        <w:rPr>
          <w:rFonts w:hint="eastAsia" w:ascii="宋体" w:hAnsi="宋体" w:cs="宋体"/>
          <w:kern w:val="0"/>
          <w:sz w:val="24"/>
        </w:rPr>
        <w:t>（7）法定代表人签署本人姓名或印盖本人姓名章并加盖单位公章，或法定代表人特别授权加盖单位公章，并由参加招标项目的授权代表签署本人姓名或印盖本人姓名章等。</w:t>
      </w:r>
    </w:p>
    <w:p>
      <w:pPr>
        <w:widowControl/>
        <w:spacing w:line="500" w:lineRule="exact"/>
        <w:ind w:firstLine="470" w:firstLineChars="196"/>
        <w:jc w:val="left"/>
        <w:rPr>
          <w:rFonts w:ascii="宋体" w:hAnsi="宋体" w:cs="宋体"/>
          <w:kern w:val="0"/>
          <w:sz w:val="24"/>
        </w:rPr>
      </w:pPr>
      <w:r>
        <w:rPr>
          <w:rFonts w:hint="eastAsia" w:ascii="宋体" w:hAnsi="宋体" w:cs="宋体"/>
          <w:kern w:val="0"/>
          <w:sz w:val="24"/>
        </w:rPr>
        <w:t>39.4投标投标人不得虚假质疑和恶意质疑，并对质疑内容的真实性承担责任。投标投标人或者其他利害关系人通过捏造事实、伪造证明材料等方式提出异议或投诉，阻碍采购活动正常进行的，属于严重不良行为，采购人和采购代理机构将提请财政部门列入不良行为记录名单，并依法予以处罚。</w:t>
      </w:r>
    </w:p>
    <w:p>
      <w:pPr>
        <w:widowControl/>
        <w:spacing w:line="500" w:lineRule="exact"/>
        <w:ind w:firstLine="470" w:firstLineChars="196"/>
        <w:jc w:val="left"/>
        <w:rPr>
          <w:rFonts w:ascii="宋体" w:hAnsi="宋体" w:cs="宋体"/>
          <w:kern w:val="0"/>
          <w:sz w:val="24"/>
        </w:rPr>
      </w:pPr>
      <w:r>
        <w:rPr>
          <w:rFonts w:hint="eastAsia" w:ascii="宋体" w:hAnsi="宋体" w:cs="宋体"/>
          <w:kern w:val="0"/>
          <w:sz w:val="24"/>
        </w:rPr>
        <w:t>39.5采购人和采购代理机构在收到投标投标人的书面质疑后将及时组织调查核实，在7个工作日内作出答复，并以书面形式通知质疑投标投标人和其他有关投标投标人，答复的内容不涉及商业秘密。</w:t>
      </w:r>
    </w:p>
    <w:p>
      <w:pPr>
        <w:spacing w:line="500" w:lineRule="exact"/>
        <w:ind w:firstLine="470" w:firstLineChars="196"/>
        <w:rPr>
          <w:rFonts w:ascii="宋体" w:hAnsi="宋体" w:cs="宋体"/>
          <w:sz w:val="24"/>
        </w:rPr>
      </w:pPr>
      <w:r>
        <w:rPr>
          <w:rFonts w:hint="eastAsia" w:ascii="宋体" w:hAnsi="宋体" w:cs="宋体"/>
          <w:kern w:val="0"/>
          <w:sz w:val="24"/>
        </w:rPr>
        <w:t>39.6质疑投标投标人对采购人和采购代理机构的答复不满意，或采购人、采购代理机构未在规定的时间内作出答复的，可以在答复期满后15个工作日内向政府采购监督管理部门投诉。</w:t>
      </w:r>
    </w:p>
    <w:p>
      <w:pPr>
        <w:spacing w:line="460" w:lineRule="exact"/>
        <w:ind w:firstLine="480" w:firstLineChars="200"/>
        <w:rPr>
          <w:rFonts w:ascii="宋体" w:hAnsi="宋体" w:cs="宋体"/>
          <w:sz w:val="24"/>
        </w:rPr>
      </w:pPr>
      <w:r>
        <w:rPr>
          <w:rFonts w:hint="eastAsia" w:ascii="宋体" w:hAnsi="宋体" w:cs="宋体"/>
          <w:sz w:val="24"/>
        </w:rPr>
        <w:t>40.知识产权</w:t>
      </w:r>
    </w:p>
    <w:p>
      <w:pPr>
        <w:widowControl/>
        <w:spacing w:line="500" w:lineRule="exact"/>
        <w:ind w:firstLine="470" w:firstLineChars="196"/>
        <w:jc w:val="left"/>
        <w:rPr>
          <w:rFonts w:ascii="宋体" w:hAnsi="宋体" w:cs="宋体"/>
          <w:kern w:val="0"/>
          <w:sz w:val="24"/>
        </w:rPr>
      </w:pPr>
      <w:r>
        <w:rPr>
          <w:rFonts w:hint="eastAsia" w:ascii="宋体" w:hAnsi="宋体" w:cs="宋体"/>
          <w:kern w:val="0"/>
          <w:sz w:val="24"/>
        </w:rPr>
        <w:t>40.1投标报价应包括所有涉及到的有关专利权、商标权、版权或其他知识产权而需要向其他方支付的所有费用。</w:t>
      </w:r>
    </w:p>
    <w:p>
      <w:pPr>
        <w:widowControl/>
        <w:spacing w:line="500" w:lineRule="exact"/>
        <w:ind w:firstLine="470" w:firstLineChars="196"/>
        <w:jc w:val="left"/>
        <w:rPr>
          <w:rFonts w:ascii="宋体" w:hAnsi="宋体" w:cs="宋体"/>
        </w:rPr>
      </w:pPr>
      <w:r>
        <w:rPr>
          <w:rFonts w:hint="eastAsia" w:ascii="宋体" w:hAnsi="宋体" w:cs="宋体"/>
          <w:kern w:val="0"/>
          <w:sz w:val="24"/>
        </w:rPr>
        <w:t>40.2投标人应保证采购人在中华人民共和国使用合同项下的设备、软件或其任何一部分时，免受第三方提出侵犯其专利权、商标权、版权或其他知识产权的起诉。否则投标人须承担对第三方的专利、商标、版权或其他知识产权的侵权责任并承担因此而发生的所有费用。</w:t>
      </w:r>
      <w:bookmarkStart w:id="22" w:name="_Toc485311101"/>
    </w:p>
    <w:p>
      <w:pPr>
        <w:pStyle w:val="6"/>
        <w:rPr>
          <w:rFonts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附件</w:t>
      </w:r>
      <w:bookmarkEnd w:id="22"/>
    </w:p>
    <w:p>
      <w:pPr>
        <w:pStyle w:val="7"/>
        <w:jc w:val="center"/>
        <w:rPr>
          <w:rFonts w:ascii="宋体" w:hAnsi="宋体" w:eastAsia="宋体" w:cs="宋体"/>
        </w:rPr>
      </w:pPr>
      <w:r>
        <w:rPr>
          <w:rFonts w:hint="eastAsia" w:ascii="宋体" w:hAnsi="宋体" w:eastAsia="宋体" w:cs="宋体"/>
        </w:rPr>
        <w:t>综合评分法细则</w:t>
      </w:r>
    </w:p>
    <w:p>
      <w:pPr>
        <w:pStyle w:val="8"/>
        <w:jc w:val="left"/>
        <w:rPr>
          <w:rFonts w:ascii="宋体" w:hAnsi="宋体" w:cs="宋体"/>
        </w:rPr>
      </w:pPr>
      <w:r>
        <w:rPr>
          <w:rFonts w:hint="eastAsia" w:ascii="宋体" w:hAnsi="宋体" w:cs="宋体"/>
        </w:rPr>
        <w:t>一、评分说明</w:t>
      </w:r>
    </w:p>
    <w:p>
      <w:pPr>
        <w:spacing w:line="500" w:lineRule="exact"/>
        <w:ind w:firstLine="470" w:firstLineChars="196"/>
        <w:rPr>
          <w:rFonts w:ascii="宋体" w:hAnsi="宋体" w:cs="宋体"/>
          <w:sz w:val="24"/>
        </w:rPr>
      </w:pPr>
      <w:r>
        <w:rPr>
          <w:rFonts w:hint="eastAsia" w:ascii="宋体" w:hAnsi="宋体" w:cs="宋体"/>
          <w:sz w:val="24"/>
        </w:rPr>
        <w:t>1.评分标准中要求提供的资料或评分所需的证明材料等，需投标人在投标文件中明确列明或按招标文件要求提供，未按要求提供或未明确列明或未提供完整的不得分。</w:t>
      </w:r>
    </w:p>
    <w:p>
      <w:pPr>
        <w:spacing w:line="500" w:lineRule="exact"/>
        <w:ind w:firstLine="470" w:firstLineChars="196"/>
        <w:rPr>
          <w:rFonts w:ascii="宋体" w:hAnsi="宋体" w:cs="宋体"/>
          <w:sz w:val="24"/>
        </w:rPr>
      </w:pPr>
      <w:r>
        <w:rPr>
          <w:rFonts w:hint="eastAsia" w:ascii="宋体" w:hAnsi="宋体" w:cs="宋体"/>
          <w:sz w:val="24"/>
        </w:rPr>
        <w:t>2.分数列分值是指投标人在某评审项目中在该项目所能得到的最高分；评分（包括计算）如出现小数点，则保留到小数点后两位。</w:t>
      </w:r>
    </w:p>
    <w:p>
      <w:pPr>
        <w:spacing w:line="500" w:lineRule="exact"/>
        <w:ind w:firstLine="470" w:firstLineChars="196"/>
        <w:rPr>
          <w:rFonts w:ascii="宋体" w:hAnsi="宋体" w:cs="宋体"/>
          <w:sz w:val="24"/>
        </w:rPr>
      </w:pPr>
      <w:r>
        <w:rPr>
          <w:rFonts w:hint="eastAsia" w:ascii="宋体" w:hAnsi="宋体" w:cs="宋体"/>
          <w:sz w:val="24"/>
        </w:rPr>
        <w:t>3.</w:t>
      </w:r>
      <w:r>
        <w:rPr>
          <w:rFonts w:hint="eastAsia" w:ascii="宋体" w:hAnsi="宋体" w:cs="宋体"/>
          <w:sz w:val="24"/>
          <w:highlight w:val="none"/>
        </w:rPr>
        <w:t>评标时，评标委员会各成员应当独立对每个有效投标人的投标文件进行评价、打分，然后汇总每个投标人每项评分因素的得分</w:t>
      </w:r>
      <w:r>
        <w:rPr>
          <w:rFonts w:hint="eastAsia" w:ascii="宋体" w:hAnsi="宋体" w:cs="宋体"/>
          <w:sz w:val="24"/>
          <w:highlight w:val="none"/>
          <w:lang w:eastAsia="zh-CN"/>
        </w:rPr>
        <w:t>，</w:t>
      </w:r>
      <w:r>
        <w:rPr>
          <w:rFonts w:hint="eastAsia" w:ascii="宋体" w:hAnsi="宋体" w:cs="宋体"/>
          <w:sz w:val="24"/>
          <w:highlight w:val="none"/>
          <w:lang w:val="en-US" w:eastAsia="zh-CN"/>
        </w:rPr>
        <w:t>取</w:t>
      </w:r>
      <w:r>
        <w:rPr>
          <w:rFonts w:hint="eastAsia" w:ascii="宋体" w:hAnsi="宋体" w:cs="宋体"/>
          <w:sz w:val="24"/>
          <w:highlight w:val="none"/>
        </w:rPr>
        <w:t>算术平均</w:t>
      </w:r>
      <w:r>
        <w:rPr>
          <w:rFonts w:hint="eastAsia" w:ascii="宋体" w:hAnsi="宋体" w:cs="宋体"/>
          <w:sz w:val="24"/>
          <w:highlight w:val="none"/>
          <w:lang w:val="en-US" w:eastAsia="zh-CN"/>
        </w:rPr>
        <w:t>值</w:t>
      </w:r>
      <w:r>
        <w:rPr>
          <w:rFonts w:hint="eastAsia" w:ascii="宋体" w:hAnsi="宋体" w:cs="宋体"/>
          <w:sz w:val="24"/>
          <w:highlight w:val="none"/>
        </w:rPr>
        <w:t>计算</w:t>
      </w:r>
      <w:r>
        <w:rPr>
          <w:rFonts w:hint="eastAsia" w:ascii="宋体" w:hAnsi="宋体" w:cs="宋体"/>
          <w:sz w:val="24"/>
          <w:highlight w:val="none"/>
          <w:lang w:val="en-US" w:eastAsia="zh-CN"/>
        </w:rPr>
        <w:t>汇总</w:t>
      </w:r>
      <w:r>
        <w:rPr>
          <w:rFonts w:hint="eastAsia" w:ascii="宋体" w:hAnsi="宋体" w:cs="宋体"/>
          <w:sz w:val="24"/>
          <w:highlight w:val="none"/>
        </w:rPr>
        <w:t>得分。</w:t>
      </w:r>
    </w:p>
    <w:p>
      <w:pPr>
        <w:spacing w:line="500" w:lineRule="exact"/>
        <w:ind w:firstLine="470" w:firstLineChars="196"/>
        <w:rPr>
          <w:rFonts w:ascii="宋体" w:hAnsi="宋体" w:cs="宋体"/>
          <w:sz w:val="24"/>
        </w:rPr>
      </w:pPr>
      <w:r>
        <w:rPr>
          <w:rFonts w:hint="eastAsia" w:ascii="宋体" w:hAnsi="宋体" w:cs="宋体"/>
          <w:sz w:val="24"/>
        </w:rPr>
        <w:t>4.技术评标总得分＝F</w:t>
      </w:r>
      <w:r>
        <w:rPr>
          <w:rFonts w:hint="eastAsia" w:ascii="宋体" w:hAnsi="宋体" w:cs="宋体"/>
          <w:sz w:val="24"/>
          <w:vertAlign w:val="subscript"/>
        </w:rPr>
        <w:t>1</w:t>
      </w:r>
      <w:r>
        <w:rPr>
          <w:rFonts w:hint="eastAsia" w:ascii="宋体" w:hAnsi="宋体" w:cs="宋体"/>
          <w:sz w:val="24"/>
        </w:rPr>
        <w:t>＋F</w:t>
      </w:r>
      <w:r>
        <w:rPr>
          <w:rFonts w:hint="eastAsia" w:ascii="宋体" w:hAnsi="宋体" w:cs="宋体"/>
          <w:sz w:val="24"/>
          <w:vertAlign w:val="subscript"/>
        </w:rPr>
        <w:t>2</w:t>
      </w:r>
      <w:r>
        <w:rPr>
          <w:rFonts w:hint="eastAsia" w:ascii="宋体" w:hAnsi="宋体" w:cs="宋体"/>
          <w:sz w:val="24"/>
        </w:rPr>
        <w:t>＋……＋F</w:t>
      </w:r>
      <w:r>
        <w:rPr>
          <w:rFonts w:hint="eastAsia" w:ascii="宋体" w:hAnsi="宋体" w:cs="宋体"/>
          <w:sz w:val="24"/>
          <w:vertAlign w:val="subscript"/>
        </w:rPr>
        <w:t>n</w:t>
      </w:r>
      <w:r>
        <w:rPr>
          <w:rFonts w:hint="eastAsia" w:ascii="宋体" w:hAnsi="宋体" w:cs="宋体"/>
          <w:sz w:val="24"/>
        </w:rPr>
        <w:t>，F</w:t>
      </w:r>
      <w:r>
        <w:rPr>
          <w:rFonts w:hint="eastAsia" w:ascii="宋体" w:hAnsi="宋体" w:cs="宋体"/>
          <w:sz w:val="24"/>
          <w:vertAlign w:val="subscript"/>
        </w:rPr>
        <w:t>1</w:t>
      </w:r>
      <w:r>
        <w:rPr>
          <w:rFonts w:hint="eastAsia" w:ascii="宋体" w:hAnsi="宋体" w:cs="宋体"/>
          <w:sz w:val="24"/>
        </w:rPr>
        <w:t>、F</w:t>
      </w:r>
      <w:r>
        <w:rPr>
          <w:rFonts w:hint="eastAsia" w:ascii="宋体" w:hAnsi="宋体" w:cs="宋体"/>
          <w:sz w:val="24"/>
          <w:vertAlign w:val="subscript"/>
        </w:rPr>
        <w:t>2</w:t>
      </w:r>
      <w:r>
        <w:rPr>
          <w:rFonts w:hint="eastAsia" w:ascii="宋体" w:hAnsi="宋体" w:cs="宋体"/>
          <w:sz w:val="24"/>
        </w:rPr>
        <w:t>……F</w:t>
      </w:r>
      <w:r>
        <w:rPr>
          <w:rFonts w:hint="eastAsia" w:ascii="宋体" w:hAnsi="宋体" w:cs="宋体"/>
          <w:sz w:val="24"/>
          <w:vertAlign w:val="subscript"/>
        </w:rPr>
        <w:t>n</w:t>
      </w:r>
      <w:r>
        <w:rPr>
          <w:rFonts w:hint="eastAsia" w:ascii="宋体" w:hAnsi="宋体" w:cs="宋体"/>
          <w:sz w:val="24"/>
        </w:rPr>
        <w:t>分别为各项技术标评分因素的汇总得分。</w:t>
      </w:r>
    </w:p>
    <w:p>
      <w:pPr>
        <w:spacing w:line="500" w:lineRule="exact"/>
        <w:ind w:firstLine="470" w:firstLineChars="196"/>
        <w:rPr>
          <w:rFonts w:ascii="宋体" w:hAnsi="宋体" w:cs="宋体"/>
          <w:sz w:val="24"/>
        </w:rPr>
      </w:pPr>
      <w:r>
        <w:rPr>
          <w:rFonts w:hint="eastAsia" w:ascii="宋体" w:hAnsi="宋体" w:cs="宋体"/>
          <w:sz w:val="24"/>
        </w:rPr>
        <w:t>5.有下列情况之一的单项评分为无效分：1）评分超出其评审标准中该单项的分值范围的；2）评分明显不合理的；3）一个计分内容有2个或2个以上计分的；4）其它违反评审细则规定要求评分的。</w:t>
      </w:r>
    </w:p>
    <w:p>
      <w:pPr>
        <w:spacing w:line="500" w:lineRule="exact"/>
        <w:ind w:firstLine="470" w:firstLineChars="196"/>
        <w:rPr>
          <w:rFonts w:ascii="宋体" w:hAnsi="宋体" w:cs="宋体"/>
          <w:sz w:val="24"/>
        </w:rPr>
      </w:pPr>
      <w:r>
        <w:rPr>
          <w:rFonts w:hint="eastAsia" w:ascii="宋体" w:hAnsi="宋体" w:cs="宋体"/>
          <w:sz w:val="24"/>
        </w:rPr>
        <w:t>6.评标委员会成员采用记名评分的方式，在评分表中的任何改写处，均必须由该评分人员或计算人员小签。</w:t>
      </w:r>
    </w:p>
    <w:p>
      <w:pPr>
        <w:spacing w:line="500" w:lineRule="exact"/>
        <w:ind w:firstLine="470" w:firstLineChars="196"/>
        <w:rPr>
          <w:rFonts w:ascii="宋体" w:hAnsi="宋体" w:cs="宋体"/>
          <w:sz w:val="24"/>
        </w:rPr>
      </w:pPr>
      <w:r>
        <w:rPr>
          <w:rFonts w:hint="eastAsia" w:ascii="宋体" w:hAnsi="宋体" w:cs="宋体"/>
          <w:sz w:val="24"/>
        </w:rPr>
        <w:t>7.在最大限度地满足招标文件实质性要求前提下，按照招标文件中规定的各项因素进行综合评审后，按综合得分由高到低顺序排列，以评标总得分最高的投标人作为中标人或按排列顺序确定中标候选人。综合得分相同的，按投标报价由低到高顺序排列；综合得分且投标报价相同的，按技术指标优劣顺序排列。</w:t>
      </w:r>
    </w:p>
    <w:p>
      <w:pPr>
        <w:spacing w:line="500" w:lineRule="exact"/>
        <w:ind w:firstLine="472" w:firstLineChars="196"/>
        <w:rPr>
          <w:rFonts w:ascii="宋体" w:hAnsi="宋体" w:cs="宋体"/>
          <w:b/>
          <w:sz w:val="24"/>
        </w:rPr>
      </w:pPr>
      <w:r>
        <w:rPr>
          <w:rFonts w:hint="eastAsia" w:ascii="宋体" w:hAnsi="宋体" w:cs="宋体"/>
          <w:b/>
          <w:sz w:val="24"/>
        </w:rPr>
        <w:t>本项目采购人授权评标委员会直接确定中标人。</w:t>
      </w:r>
    </w:p>
    <w:p>
      <w:pPr>
        <w:pStyle w:val="54"/>
        <w:rPr>
          <w:rFonts w:ascii="宋体" w:hAnsi="宋体" w:eastAsia="宋体" w:cs="宋体"/>
          <w:b/>
        </w:rPr>
      </w:pPr>
    </w:p>
    <w:p>
      <w:pPr>
        <w:pStyle w:val="10"/>
        <w:rPr>
          <w:rFonts w:ascii="宋体" w:hAnsi="宋体" w:cs="宋体"/>
          <w:b/>
          <w:sz w:val="24"/>
        </w:rPr>
      </w:pPr>
    </w:p>
    <w:p>
      <w:pPr>
        <w:pStyle w:val="54"/>
        <w:rPr>
          <w:rFonts w:ascii="宋体" w:hAnsi="宋体" w:eastAsia="宋体" w:cs="宋体"/>
          <w:b/>
        </w:rPr>
      </w:pPr>
    </w:p>
    <w:p>
      <w:pPr>
        <w:pStyle w:val="8"/>
        <w:jc w:val="left"/>
        <w:rPr>
          <w:rFonts w:ascii="宋体" w:hAnsi="宋体" w:cs="宋体"/>
        </w:rPr>
      </w:pPr>
      <w:r>
        <w:rPr>
          <w:rFonts w:hint="eastAsia" w:ascii="宋体" w:hAnsi="宋体" w:cs="宋体"/>
        </w:rPr>
        <w:t>二、综合评分法细则</w:t>
      </w:r>
    </w:p>
    <w:tbl>
      <w:tblPr>
        <w:tblStyle w:val="23"/>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346"/>
        <w:gridCol w:w="6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60" w:type="dxa"/>
            <w:vAlign w:val="center"/>
          </w:tcPr>
          <w:p>
            <w:pPr>
              <w:pStyle w:val="22"/>
              <w:spacing w:line="276" w:lineRule="auto"/>
              <w:jc w:val="center"/>
              <w:rPr>
                <w:rFonts w:ascii="宋体" w:hAnsi="宋体" w:eastAsia="宋体" w:cs="宋体"/>
                <w:bCs/>
                <w:kern w:val="2"/>
              </w:rPr>
            </w:pPr>
            <w:bookmarkStart w:id="23" w:name="_Toc485311103"/>
            <w:r>
              <w:rPr>
                <w:rFonts w:hint="eastAsia" w:ascii="宋体" w:hAnsi="宋体" w:eastAsia="宋体" w:cs="宋体"/>
                <w:bCs/>
                <w:kern w:val="2"/>
              </w:rPr>
              <w:t>项目</w:t>
            </w:r>
          </w:p>
        </w:tc>
        <w:tc>
          <w:tcPr>
            <w:tcW w:w="1346" w:type="dxa"/>
            <w:vAlign w:val="center"/>
          </w:tcPr>
          <w:p>
            <w:pPr>
              <w:pStyle w:val="22"/>
              <w:spacing w:line="276" w:lineRule="auto"/>
              <w:jc w:val="center"/>
              <w:rPr>
                <w:rFonts w:ascii="宋体" w:hAnsi="宋体" w:eastAsia="宋体" w:cs="宋体"/>
                <w:bCs/>
                <w:kern w:val="2"/>
                <w:lang w:val="zh-CN"/>
              </w:rPr>
            </w:pPr>
            <w:r>
              <w:rPr>
                <w:rFonts w:hint="eastAsia" w:ascii="宋体" w:hAnsi="宋体" w:eastAsia="宋体" w:cs="宋体"/>
                <w:bCs/>
                <w:kern w:val="2"/>
                <w:lang w:val="zh-CN"/>
              </w:rPr>
              <w:t>评标项目</w:t>
            </w:r>
          </w:p>
        </w:tc>
        <w:tc>
          <w:tcPr>
            <w:tcW w:w="6831" w:type="dxa"/>
            <w:vAlign w:val="center"/>
          </w:tcPr>
          <w:p>
            <w:pPr>
              <w:widowControl/>
              <w:spacing w:line="276" w:lineRule="auto"/>
              <w:jc w:val="center"/>
              <w:textAlignment w:val="center"/>
              <w:rPr>
                <w:rFonts w:ascii="宋体" w:hAnsi="宋体" w:cs="宋体"/>
                <w:bCs/>
                <w:sz w:val="24"/>
                <w:lang w:val="zh-CN"/>
              </w:rPr>
            </w:pPr>
            <w:r>
              <w:rPr>
                <w:rFonts w:hint="eastAsia" w:ascii="宋体" w:hAnsi="宋体" w:cs="宋体"/>
                <w:bCs/>
                <w:sz w:val="24"/>
                <w:lang w:val="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260" w:type="dxa"/>
            <w:vAlign w:val="center"/>
          </w:tcPr>
          <w:p>
            <w:pPr>
              <w:pStyle w:val="22"/>
              <w:spacing w:before="0" w:beforeAutospacing="0" w:after="0" w:afterAutospacing="0" w:line="276" w:lineRule="auto"/>
              <w:jc w:val="center"/>
              <w:rPr>
                <w:rFonts w:ascii="宋体" w:hAnsi="宋体" w:eastAsia="宋体" w:cs="宋体"/>
                <w:bCs/>
                <w:kern w:val="2"/>
                <w:lang w:val="zh-CN"/>
              </w:rPr>
            </w:pPr>
            <w:bookmarkStart w:id="24" w:name="_Hlk336458940"/>
            <w:r>
              <w:rPr>
                <w:rFonts w:hint="eastAsia" w:ascii="宋体" w:hAnsi="宋体" w:eastAsia="宋体" w:cs="宋体"/>
                <w:bCs/>
                <w:kern w:val="2"/>
                <w:lang w:val="zh-CN"/>
              </w:rPr>
              <w:t>投标报价</w:t>
            </w:r>
          </w:p>
          <w:p>
            <w:pPr>
              <w:pStyle w:val="22"/>
              <w:spacing w:before="0" w:beforeAutospacing="0" w:after="0" w:afterAutospacing="0" w:line="276" w:lineRule="auto"/>
              <w:jc w:val="both"/>
              <w:rPr>
                <w:rFonts w:ascii="宋体" w:hAnsi="宋体" w:eastAsia="宋体" w:cs="宋体"/>
                <w:bCs/>
                <w:kern w:val="2"/>
              </w:rPr>
            </w:pPr>
            <w:r>
              <w:rPr>
                <w:rFonts w:hint="eastAsia" w:ascii="宋体" w:hAnsi="宋体" w:eastAsia="宋体" w:cs="宋体"/>
                <w:bCs/>
                <w:kern w:val="2"/>
                <w:lang w:val="zh-CN"/>
              </w:rPr>
              <w:t>（</w:t>
            </w:r>
            <w:r>
              <w:rPr>
                <w:rFonts w:hint="eastAsia" w:ascii="宋体" w:hAnsi="宋体" w:eastAsia="宋体" w:cs="宋体"/>
                <w:bCs/>
                <w:kern w:val="2"/>
              </w:rPr>
              <w:t>15分</w:t>
            </w:r>
            <w:r>
              <w:rPr>
                <w:rFonts w:hint="eastAsia" w:ascii="宋体" w:hAnsi="宋体" w:eastAsia="宋体" w:cs="宋体"/>
                <w:bCs/>
                <w:kern w:val="2"/>
                <w:lang w:val="zh-CN"/>
              </w:rPr>
              <w:t>）</w:t>
            </w:r>
          </w:p>
        </w:tc>
        <w:tc>
          <w:tcPr>
            <w:tcW w:w="1346" w:type="dxa"/>
            <w:vAlign w:val="center"/>
          </w:tcPr>
          <w:p>
            <w:pPr>
              <w:pStyle w:val="22"/>
              <w:spacing w:before="0" w:beforeAutospacing="0" w:after="0" w:afterAutospacing="0" w:line="276" w:lineRule="auto"/>
              <w:jc w:val="center"/>
              <w:rPr>
                <w:rFonts w:ascii="宋体" w:hAnsi="宋体" w:eastAsia="宋体" w:cs="宋体"/>
                <w:bCs/>
                <w:kern w:val="2"/>
                <w:lang w:val="zh-CN"/>
              </w:rPr>
            </w:pPr>
            <w:r>
              <w:rPr>
                <w:rFonts w:hint="eastAsia" w:ascii="宋体" w:hAnsi="宋体" w:eastAsia="宋体" w:cs="宋体"/>
                <w:bCs/>
                <w:kern w:val="2"/>
                <w:lang w:val="zh-CN"/>
              </w:rPr>
              <w:t>投标报价</w:t>
            </w:r>
          </w:p>
          <w:p>
            <w:pPr>
              <w:pStyle w:val="22"/>
              <w:spacing w:before="0" w:beforeAutospacing="0" w:after="0" w:afterAutospacing="0" w:line="276" w:lineRule="auto"/>
              <w:jc w:val="center"/>
              <w:rPr>
                <w:rFonts w:ascii="宋体" w:hAnsi="宋体" w:eastAsia="宋体" w:cs="宋体"/>
                <w:bCs/>
                <w:kern w:val="2"/>
                <w:lang w:val="zh-CN"/>
              </w:rPr>
            </w:pPr>
            <w:r>
              <w:rPr>
                <w:rFonts w:hint="eastAsia" w:ascii="宋体" w:hAnsi="宋体" w:eastAsia="宋体" w:cs="宋体"/>
                <w:bCs/>
                <w:kern w:val="2"/>
                <w:lang w:val="zh-CN"/>
              </w:rPr>
              <w:t>（</w:t>
            </w:r>
            <w:r>
              <w:rPr>
                <w:rFonts w:hint="eastAsia" w:ascii="宋体" w:hAnsi="宋体" w:eastAsia="宋体" w:cs="宋体"/>
                <w:bCs/>
                <w:kern w:val="2"/>
              </w:rPr>
              <w:t>15分</w:t>
            </w:r>
            <w:r>
              <w:rPr>
                <w:rFonts w:hint="eastAsia" w:ascii="宋体" w:hAnsi="宋体" w:eastAsia="宋体" w:cs="宋体"/>
                <w:bCs/>
                <w:kern w:val="2"/>
                <w:lang w:val="zh-CN"/>
              </w:rPr>
              <w:t>）</w:t>
            </w:r>
          </w:p>
        </w:tc>
        <w:tc>
          <w:tcPr>
            <w:tcW w:w="6831" w:type="dxa"/>
            <w:vAlign w:val="center"/>
          </w:tcPr>
          <w:p>
            <w:pPr>
              <w:pStyle w:val="22"/>
              <w:spacing w:before="0" w:beforeAutospacing="0" w:after="0" w:afterAutospacing="0" w:line="276" w:lineRule="auto"/>
              <w:rPr>
                <w:rFonts w:hint="eastAsia" w:ascii="宋体" w:hAnsi="宋体" w:eastAsia="宋体" w:cs="宋体"/>
                <w:bCs/>
                <w:kern w:val="2"/>
                <w:lang w:val="zh-CN"/>
              </w:rPr>
            </w:pPr>
            <w:r>
              <w:rPr>
                <w:rFonts w:hint="eastAsia" w:ascii="宋体" w:hAnsi="宋体" w:eastAsia="宋体" w:cs="宋体"/>
                <w:bCs/>
                <w:kern w:val="2"/>
                <w:lang w:val="zh-CN"/>
              </w:rPr>
              <w:t>满足招标文件要求且投标价格最低的投标报价为评标基准价，其价格分为满分。其他投标人的价格分按照下列公式计算：投标报价得分＝(评标基准价/投标报价)*1</w:t>
            </w:r>
            <w:r>
              <w:rPr>
                <w:rFonts w:hint="eastAsia" w:ascii="宋体" w:hAnsi="宋体" w:eastAsia="宋体" w:cs="宋体"/>
                <w:bCs/>
                <w:kern w:val="2"/>
                <w:lang w:val="en-US" w:eastAsia="zh-CN"/>
              </w:rPr>
              <w:t>5</w:t>
            </w:r>
            <w:r>
              <w:rPr>
                <w:rFonts w:hint="eastAsia" w:ascii="宋体" w:hAnsi="宋体" w:eastAsia="宋体" w:cs="宋体"/>
                <w:bCs/>
                <w:kern w:val="2"/>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1260" w:type="dxa"/>
            <w:vMerge w:val="restart"/>
            <w:vAlign w:val="center"/>
          </w:tcPr>
          <w:p>
            <w:pPr>
              <w:pStyle w:val="22"/>
              <w:spacing w:before="0" w:beforeAutospacing="0" w:after="0" w:afterAutospacing="0" w:line="276" w:lineRule="auto"/>
              <w:jc w:val="both"/>
              <w:rPr>
                <w:rFonts w:ascii="宋体" w:hAnsi="宋体" w:eastAsia="宋体" w:cs="宋体"/>
                <w:bCs/>
                <w:kern w:val="2"/>
              </w:rPr>
            </w:pPr>
            <w:r>
              <w:rPr>
                <w:rFonts w:hint="eastAsia" w:ascii="宋体" w:hAnsi="宋体" w:eastAsia="宋体" w:cs="宋体"/>
                <w:bCs/>
                <w:kern w:val="2"/>
              </w:rPr>
              <w:t>商务部分</w:t>
            </w:r>
          </w:p>
          <w:p>
            <w:pPr>
              <w:pStyle w:val="22"/>
              <w:spacing w:line="276" w:lineRule="auto"/>
              <w:jc w:val="center"/>
              <w:rPr>
                <w:rFonts w:ascii="宋体" w:hAnsi="宋体" w:eastAsia="宋体" w:cs="宋体"/>
                <w:bCs/>
                <w:kern w:val="2"/>
              </w:rPr>
            </w:pPr>
            <w:r>
              <w:rPr>
                <w:rFonts w:hint="eastAsia" w:ascii="宋体" w:hAnsi="宋体" w:eastAsia="宋体" w:cs="宋体"/>
                <w:bCs/>
                <w:kern w:val="2"/>
              </w:rPr>
              <w:t>（</w:t>
            </w:r>
            <w:r>
              <w:rPr>
                <w:rFonts w:hint="eastAsia" w:ascii="宋体" w:hAnsi="宋体" w:eastAsia="宋体" w:cs="宋体"/>
                <w:bCs/>
                <w:kern w:val="2"/>
                <w:lang w:val="en-US" w:eastAsia="zh-CN"/>
              </w:rPr>
              <w:t>35</w:t>
            </w:r>
            <w:r>
              <w:rPr>
                <w:rFonts w:hint="eastAsia" w:ascii="宋体" w:hAnsi="宋体" w:eastAsia="宋体" w:cs="宋体"/>
                <w:bCs/>
                <w:kern w:val="2"/>
              </w:rPr>
              <w:t>分）</w:t>
            </w:r>
          </w:p>
        </w:tc>
        <w:tc>
          <w:tcPr>
            <w:tcW w:w="1346" w:type="dxa"/>
            <w:vAlign w:val="center"/>
          </w:tcPr>
          <w:p>
            <w:pPr>
              <w:pStyle w:val="22"/>
              <w:spacing w:before="0" w:beforeAutospacing="0" w:after="0" w:afterAutospacing="0" w:line="276" w:lineRule="auto"/>
              <w:jc w:val="center"/>
              <w:rPr>
                <w:rFonts w:ascii="宋体" w:hAnsi="宋体" w:eastAsia="宋体" w:cs="宋体"/>
                <w:bCs/>
                <w:kern w:val="2"/>
                <w:lang w:val="zh-CN"/>
              </w:rPr>
            </w:pPr>
            <w:r>
              <w:rPr>
                <w:rFonts w:hint="eastAsia" w:ascii="宋体" w:hAnsi="宋体" w:eastAsia="宋体" w:cs="宋体"/>
                <w:bCs/>
                <w:kern w:val="2"/>
                <w:lang w:val="zh-CN"/>
              </w:rPr>
              <w:t>企业业绩（</w:t>
            </w:r>
            <w:r>
              <w:rPr>
                <w:rFonts w:hint="eastAsia" w:ascii="宋体" w:hAnsi="宋体" w:eastAsia="宋体" w:cs="宋体"/>
                <w:bCs/>
                <w:kern w:val="2"/>
                <w:lang w:val="en-US" w:eastAsia="zh-CN"/>
              </w:rPr>
              <w:t>9</w:t>
            </w:r>
            <w:r>
              <w:rPr>
                <w:rFonts w:hint="eastAsia" w:ascii="宋体" w:hAnsi="宋体" w:eastAsia="宋体" w:cs="宋体"/>
                <w:bCs/>
                <w:kern w:val="2"/>
                <w:lang w:val="zh-CN"/>
              </w:rPr>
              <w:t>分）</w:t>
            </w:r>
          </w:p>
        </w:tc>
        <w:tc>
          <w:tcPr>
            <w:tcW w:w="6831" w:type="dxa"/>
            <w:vAlign w:val="center"/>
          </w:tcPr>
          <w:p>
            <w:pPr>
              <w:widowControl/>
              <w:spacing w:line="276" w:lineRule="auto"/>
              <w:ind w:right="65" w:rightChars="31"/>
              <w:jc w:val="left"/>
              <w:rPr>
                <w:rFonts w:ascii="宋体" w:hAnsi="宋体" w:cs="宋体"/>
                <w:b/>
                <w:sz w:val="24"/>
                <w:lang w:val="zh-CN"/>
              </w:rPr>
            </w:pPr>
            <w:r>
              <w:rPr>
                <w:rFonts w:hint="eastAsia" w:ascii="宋体" w:hAnsi="宋体" w:cs="宋体"/>
                <w:bCs/>
                <w:sz w:val="24"/>
                <w:lang w:val="zh-CN"/>
              </w:rPr>
              <w:t>投标人至投标截止时间内，</w:t>
            </w:r>
            <w:r>
              <w:rPr>
                <w:rFonts w:hint="eastAsia" w:ascii="宋体" w:hAnsi="宋体" w:cs="宋体"/>
                <w:bCs/>
                <w:sz w:val="24"/>
                <w:lang w:val="en-US" w:eastAsia="zh-CN"/>
              </w:rPr>
              <w:t>2019年以来</w:t>
            </w:r>
            <w:r>
              <w:rPr>
                <w:rFonts w:hint="eastAsia" w:ascii="宋体" w:hAnsi="宋体" w:cs="宋体"/>
                <w:bCs/>
                <w:sz w:val="24"/>
                <w:lang w:val="zh-CN"/>
              </w:rPr>
              <w:t>具有成功实施</w:t>
            </w:r>
            <w:r>
              <w:rPr>
                <w:rFonts w:hint="eastAsia" w:ascii="宋体" w:hAnsi="宋体" w:cs="宋体"/>
                <w:bCs/>
                <w:sz w:val="24"/>
                <w:lang w:val="en-US" w:eastAsia="zh-CN"/>
              </w:rPr>
              <w:t>类似</w:t>
            </w:r>
            <w:r>
              <w:rPr>
                <w:rFonts w:hint="eastAsia" w:ascii="宋体" w:hAnsi="宋体" w:cs="宋体"/>
                <w:bCs/>
                <w:sz w:val="24"/>
                <w:lang w:val="zh-CN"/>
              </w:rPr>
              <w:t>相关项目的合同业绩（县市、乡镇国土空间总体规划、乡镇总体规划、控制性详细规划及实用性村庄规划</w:t>
            </w:r>
            <w:r>
              <w:rPr>
                <w:rFonts w:hint="eastAsia" w:ascii="宋体" w:hAnsi="宋体" w:cs="宋体"/>
                <w:bCs/>
                <w:sz w:val="24"/>
                <w:lang w:val="en-US" w:eastAsia="zh-CN"/>
              </w:rPr>
              <w:t>等）</w:t>
            </w:r>
            <w:r>
              <w:rPr>
                <w:rFonts w:hint="eastAsia" w:ascii="宋体" w:hAnsi="宋体" w:cs="宋体"/>
                <w:bCs/>
                <w:sz w:val="24"/>
                <w:lang w:val="zh-CN"/>
              </w:rPr>
              <w:t>每提供 1 项得</w:t>
            </w:r>
            <w:r>
              <w:rPr>
                <w:rFonts w:hint="eastAsia" w:ascii="宋体" w:hAnsi="宋体" w:cs="宋体"/>
                <w:bCs/>
                <w:sz w:val="24"/>
                <w:lang w:val="en-US" w:eastAsia="zh-CN"/>
              </w:rPr>
              <w:t>1.5</w:t>
            </w:r>
            <w:r>
              <w:rPr>
                <w:rFonts w:hint="eastAsia" w:ascii="宋体" w:hAnsi="宋体" w:cs="宋体"/>
                <w:bCs/>
                <w:sz w:val="24"/>
                <w:lang w:val="zh-CN"/>
              </w:rPr>
              <w:t>分，最多得</w:t>
            </w:r>
            <w:r>
              <w:rPr>
                <w:rFonts w:hint="eastAsia" w:ascii="宋体" w:hAnsi="宋体" w:cs="宋体"/>
                <w:bCs/>
                <w:sz w:val="24"/>
                <w:lang w:val="en-US" w:eastAsia="zh-CN"/>
              </w:rPr>
              <w:t>9</w:t>
            </w:r>
            <w:r>
              <w:rPr>
                <w:rFonts w:hint="eastAsia" w:ascii="宋体" w:hAnsi="宋体" w:cs="宋体"/>
                <w:bCs/>
                <w:sz w:val="24"/>
                <w:lang w:val="zh-CN"/>
              </w:rPr>
              <w:t>分。注：须提供中标通知书（成交通知书或发包通知书）或采购合同</w:t>
            </w:r>
            <w:r>
              <w:rPr>
                <w:rFonts w:hint="eastAsia" w:ascii="宋体" w:hAnsi="宋体" w:cs="宋体"/>
                <w:bCs/>
                <w:sz w:val="24"/>
                <w:lang w:val="en-US" w:eastAsia="zh-CN"/>
              </w:rPr>
              <w:t>复印件</w:t>
            </w:r>
            <w:r>
              <w:rPr>
                <w:rFonts w:hint="eastAsia" w:ascii="宋体" w:hAnsi="宋体" w:cs="宋体"/>
                <w:bCs/>
                <w:sz w:val="24"/>
                <w:lang w:val="zh-CN"/>
              </w:rPr>
              <w:t>，加盖单位公章。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60" w:type="dxa"/>
            <w:vMerge w:val="continue"/>
            <w:vAlign w:val="center"/>
          </w:tcPr>
          <w:p>
            <w:pPr>
              <w:pStyle w:val="22"/>
              <w:spacing w:line="276" w:lineRule="auto"/>
              <w:jc w:val="center"/>
              <w:rPr>
                <w:rFonts w:ascii="宋体" w:hAnsi="宋体" w:eastAsia="宋体" w:cs="宋体"/>
                <w:bCs/>
                <w:kern w:val="2"/>
              </w:rPr>
            </w:pPr>
          </w:p>
        </w:tc>
        <w:tc>
          <w:tcPr>
            <w:tcW w:w="1346" w:type="dxa"/>
            <w:vAlign w:val="center"/>
          </w:tcPr>
          <w:p>
            <w:pPr>
              <w:pStyle w:val="22"/>
              <w:spacing w:before="0" w:beforeAutospacing="0" w:after="0" w:afterAutospacing="0" w:line="276" w:lineRule="auto"/>
              <w:jc w:val="center"/>
              <w:rPr>
                <w:rFonts w:ascii="宋体" w:hAnsi="宋体" w:eastAsia="宋体" w:cs="宋体"/>
                <w:bCs/>
                <w:kern w:val="2"/>
              </w:rPr>
            </w:pPr>
            <w:r>
              <w:rPr>
                <w:rFonts w:hint="eastAsia" w:ascii="宋体" w:hAnsi="宋体" w:eastAsia="宋体" w:cs="宋体"/>
                <w:bCs/>
                <w:kern w:val="2"/>
                <w:lang w:val="zh-CN"/>
              </w:rPr>
              <w:t>项目团队专业人员配备及培训方案编制情况（</w:t>
            </w:r>
            <w:r>
              <w:rPr>
                <w:rFonts w:hint="eastAsia" w:ascii="宋体" w:hAnsi="宋体" w:eastAsia="宋体" w:cs="宋体"/>
                <w:bCs/>
                <w:kern w:val="2"/>
                <w:lang w:val="en-US" w:eastAsia="zh-CN"/>
              </w:rPr>
              <w:t>12</w:t>
            </w:r>
            <w:r>
              <w:rPr>
                <w:rFonts w:hint="eastAsia" w:ascii="宋体" w:hAnsi="宋体" w:eastAsia="宋体" w:cs="宋体"/>
                <w:bCs/>
                <w:kern w:val="2"/>
                <w:lang w:val="zh-CN"/>
              </w:rPr>
              <w:t>分）</w:t>
            </w:r>
          </w:p>
        </w:tc>
        <w:tc>
          <w:tcPr>
            <w:tcW w:w="6831" w:type="dxa"/>
            <w:vAlign w:val="center"/>
          </w:tcPr>
          <w:p>
            <w:pPr>
              <w:autoSpaceDE w:val="0"/>
              <w:autoSpaceDN w:val="0"/>
              <w:spacing w:before="11" w:line="276" w:lineRule="auto"/>
              <w:ind w:left="49" w:right="92"/>
              <w:jc w:val="left"/>
              <w:rPr>
                <w:rFonts w:hint="default" w:ascii="宋体" w:hAnsi="宋体" w:eastAsia="宋体" w:cs="宋体"/>
                <w:sz w:val="24"/>
                <w:lang w:val="en-US" w:eastAsia="zh-CN"/>
              </w:rPr>
            </w:pPr>
            <w:r>
              <w:rPr>
                <w:rFonts w:hint="eastAsia" w:ascii="宋体" w:hAnsi="宋体" w:cs="宋体"/>
                <w:sz w:val="24"/>
                <w:lang w:val="zh-CN"/>
              </w:rPr>
              <w:t>1、为满足规划编制及自然资源调查项目团队质量，（项目负责人除外）</w:t>
            </w:r>
            <w:r>
              <w:rPr>
                <w:rFonts w:hint="eastAsia" w:ascii="宋体" w:hAnsi="宋体" w:cs="宋体"/>
                <w:sz w:val="24"/>
                <w:lang w:val="en-US" w:eastAsia="zh-CN"/>
              </w:rPr>
              <w:t>项目团队成员人数能达到</w:t>
            </w:r>
            <w:r>
              <w:rPr>
                <w:rFonts w:hint="eastAsia" w:ascii="宋体" w:hAnsi="宋体" w:cs="宋体"/>
                <w:sz w:val="24"/>
                <w:lang w:val="zh-CN"/>
              </w:rPr>
              <w:t>20人</w:t>
            </w:r>
            <w:r>
              <w:rPr>
                <w:rFonts w:hint="eastAsia" w:ascii="宋体" w:hAnsi="宋体" w:cs="宋体"/>
                <w:sz w:val="24"/>
                <w:lang w:val="en-US" w:eastAsia="zh-CN"/>
              </w:rPr>
              <w:t>以上的得3分，10-20人的得1分，10人以下不得分；</w:t>
            </w:r>
          </w:p>
          <w:p>
            <w:pPr>
              <w:autoSpaceDE w:val="0"/>
              <w:autoSpaceDN w:val="0"/>
              <w:spacing w:before="11" w:line="276" w:lineRule="auto"/>
              <w:ind w:right="92"/>
              <w:jc w:val="left"/>
              <w:rPr>
                <w:rFonts w:hint="eastAsia" w:ascii="宋体" w:hAnsi="宋体" w:cs="宋体"/>
                <w:sz w:val="24"/>
                <w:lang w:val="zh-CN"/>
              </w:rPr>
            </w:pPr>
            <w:r>
              <w:rPr>
                <w:rFonts w:hint="eastAsia" w:ascii="宋体" w:hAnsi="宋体" w:cs="宋体"/>
                <w:sz w:val="24"/>
                <w:lang w:val="en-US" w:eastAsia="zh-CN"/>
              </w:rPr>
              <w:t>2、</w:t>
            </w:r>
            <w:r>
              <w:rPr>
                <w:rFonts w:hint="eastAsia" w:ascii="宋体" w:hAnsi="宋体" w:cs="宋体"/>
                <w:sz w:val="24"/>
                <w:lang w:val="zh-CN"/>
              </w:rPr>
              <w:t>项目团队</w:t>
            </w:r>
            <w:r>
              <w:rPr>
                <w:rFonts w:hint="eastAsia" w:ascii="宋体" w:hAnsi="宋体" w:cs="宋体"/>
                <w:sz w:val="24"/>
                <w:lang w:val="en-US" w:eastAsia="zh-CN"/>
              </w:rPr>
              <w:t>成员有</w:t>
            </w:r>
            <w:r>
              <w:rPr>
                <w:rFonts w:hint="eastAsia" w:ascii="宋体" w:hAnsi="宋体" w:cs="宋体"/>
                <w:sz w:val="24"/>
                <w:lang w:val="zh-CN"/>
              </w:rPr>
              <w:t>以下专业</w:t>
            </w:r>
            <w:r>
              <w:rPr>
                <w:rFonts w:hint="eastAsia" w:ascii="宋体" w:hAnsi="宋体" w:cs="宋体"/>
                <w:sz w:val="24"/>
                <w:lang w:val="en-US" w:eastAsia="zh-CN"/>
              </w:rPr>
              <w:t>的</w:t>
            </w:r>
            <w:r>
              <w:rPr>
                <w:rFonts w:hint="eastAsia" w:ascii="宋体" w:hAnsi="宋体" w:cs="宋体"/>
                <w:sz w:val="24"/>
                <w:lang w:val="zh-CN"/>
              </w:rPr>
              <w:t>：①城市（乡）规划、②土地、③园林、④测绘、⑤国土空间规划（以高级工程师证或工程师证专业为准），</w:t>
            </w:r>
            <w:r>
              <w:rPr>
                <w:rFonts w:hint="eastAsia" w:ascii="宋体" w:hAnsi="宋体" w:cs="宋体"/>
                <w:sz w:val="24"/>
                <w:lang w:val="en-US" w:eastAsia="zh-CN"/>
              </w:rPr>
              <w:t>人员专业齐全的</w:t>
            </w:r>
            <w:r>
              <w:rPr>
                <w:rFonts w:hint="eastAsia" w:ascii="宋体" w:hAnsi="宋体" w:cs="宋体"/>
                <w:sz w:val="24"/>
                <w:lang w:val="zh-CN"/>
              </w:rPr>
              <w:t>得</w:t>
            </w:r>
            <w:r>
              <w:rPr>
                <w:rFonts w:hint="eastAsia" w:ascii="宋体" w:hAnsi="宋体" w:cs="宋体"/>
                <w:sz w:val="24"/>
                <w:lang w:val="en-US" w:eastAsia="zh-CN"/>
              </w:rPr>
              <w:t>3</w:t>
            </w:r>
            <w:r>
              <w:rPr>
                <w:rFonts w:hint="eastAsia" w:ascii="宋体" w:hAnsi="宋体" w:cs="宋体"/>
                <w:sz w:val="24"/>
                <w:lang w:val="zh-CN"/>
              </w:rPr>
              <w:t>分，</w:t>
            </w:r>
            <w:r>
              <w:rPr>
                <w:rFonts w:hint="eastAsia" w:ascii="宋体" w:hAnsi="宋体" w:cs="宋体"/>
                <w:sz w:val="24"/>
                <w:lang w:val="en-US" w:eastAsia="zh-CN"/>
              </w:rPr>
              <w:t>人员专业不全的得1分</w:t>
            </w:r>
            <w:r>
              <w:rPr>
                <w:rFonts w:hint="eastAsia" w:ascii="宋体" w:hAnsi="宋体" w:cs="宋体"/>
                <w:sz w:val="24"/>
                <w:lang w:val="zh-CN"/>
              </w:rPr>
              <w:t>。</w:t>
            </w:r>
          </w:p>
          <w:p>
            <w:pPr>
              <w:autoSpaceDE w:val="0"/>
              <w:autoSpaceDN w:val="0"/>
              <w:spacing w:before="11" w:line="276" w:lineRule="auto"/>
              <w:ind w:left="49" w:right="92"/>
              <w:jc w:val="left"/>
              <w:rPr>
                <w:rFonts w:hint="eastAsia" w:ascii="宋体" w:hAnsi="宋体" w:cs="宋体"/>
                <w:sz w:val="24"/>
                <w:lang w:val="zh-CN"/>
              </w:rPr>
            </w:pPr>
            <w:r>
              <w:rPr>
                <w:rFonts w:hint="eastAsia" w:ascii="宋体" w:hAnsi="宋体" w:cs="宋体"/>
                <w:sz w:val="24"/>
                <w:lang w:val="zh-CN"/>
              </w:rPr>
              <w:t>备注：</w:t>
            </w:r>
            <w:r>
              <w:rPr>
                <w:rFonts w:hint="eastAsia" w:ascii="宋体" w:hAnsi="宋体" w:cs="宋体"/>
                <w:sz w:val="24"/>
                <w:lang w:val="en-US" w:eastAsia="zh-CN"/>
              </w:rPr>
              <w:t>须</w:t>
            </w:r>
            <w:r>
              <w:rPr>
                <w:rFonts w:hint="eastAsia" w:ascii="宋体" w:hAnsi="宋体" w:cs="宋体"/>
                <w:sz w:val="24"/>
                <w:lang w:val="zh-CN"/>
              </w:rPr>
              <w:t>提供以上人员职称证书或资格证书复印件、近三个月社保证明文件。</w:t>
            </w:r>
          </w:p>
          <w:p>
            <w:pPr>
              <w:autoSpaceDE w:val="0"/>
              <w:autoSpaceDN w:val="0"/>
              <w:spacing w:before="11" w:line="276" w:lineRule="auto"/>
              <w:ind w:left="49" w:right="92"/>
              <w:jc w:val="left"/>
              <w:rPr>
                <w:rFonts w:ascii="宋体" w:hAnsi="宋体" w:cs="宋体"/>
                <w:sz w:val="24"/>
                <w:lang w:val="zh-CN"/>
              </w:rPr>
            </w:pPr>
            <w:r>
              <w:rPr>
                <w:rFonts w:hint="eastAsia" w:ascii="宋体" w:hAnsi="宋体" w:cs="宋体"/>
                <w:sz w:val="24"/>
                <w:lang w:val="en-US" w:eastAsia="zh-CN"/>
              </w:rPr>
              <w:t>3</w:t>
            </w:r>
            <w:r>
              <w:rPr>
                <w:rFonts w:hint="eastAsia" w:ascii="宋体" w:hAnsi="宋体" w:cs="宋体"/>
                <w:sz w:val="24"/>
                <w:lang w:val="zh-CN"/>
              </w:rPr>
              <w:t xml:space="preserve">、针对本项目能够提供项目负责人及相关操作人员的培训方案，方案内容详细完整，根据实际情况细化制定，方案表述准确清晰、可操作性强得 </w:t>
            </w:r>
            <w:r>
              <w:rPr>
                <w:rFonts w:hint="eastAsia" w:ascii="宋体" w:hAnsi="宋体" w:cs="宋体"/>
                <w:sz w:val="24"/>
                <w:lang w:val="en-US" w:eastAsia="zh-CN"/>
              </w:rPr>
              <w:t>4-6</w:t>
            </w:r>
            <w:r>
              <w:rPr>
                <w:rFonts w:hint="eastAsia" w:ascii="宋体" w:hAnsi="宋体" w:cs="宋体"/>
                <w:sz w:val="24"/>
                <w:lang w:val="zh-CN"/>
              </w:rPr>
              <w:t>分；方案内容简单，没有根据项目内容要求细化制定，方案表述不清晰不准确，可操作性不强得</w:t>
            </w:r>
            <w:r>
              <w:rPr>
                <w:rFonts w:hint="eastAsia" w:ascii="宋体" w:hAnsi="宋体" w:cs="宋体"/>
                <w:sz w:val="24"/>
                <w:lang w:val="en-US" w:eastAsia="zh-CN"/>
              </w:rPr>
              <w:t>1-3</w:t>
            </w:r>
            <w:r>
              <w:rPr>
                <w:rFonts w:hint="eastAsia" w:ascii="宋体" w:hAnsi="宋体" w:cs="宋体"/>
                <w:sz w:val="24"/>
                <w:lang w:val="zh-CN"/>
              </w:rPr>
              <w:t xml:space="preserve"> 分。没有提供方案不得分。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60" w:type="dxa"/>
            <w:vMerge w:val="continue"/>
            <w:vAlign w:val="center"/>
          </w:tcPr>
          <w:p>
            <w:pPr>
              <w:pStyle w:val="22"/>
              <w:spacing w:line="276" w:lineRule="auto"/>
              <w:jc w:val="center"/>
              <w:rPr>
                <w:rFonts w:ascii="宋体" w:hAnsi="宋体" w:eastAsia="宋体" w:cs="宋体"/>
                <w:bCs/>
                <w:kern w:val="2"/>
              </w:rPr>
            </w:pPr>
          </w:p>
        </w:tc>
        <w:tc>
          <w:tcPr>
            <w:tcW w:w="1346" w:type="dxa"/>
            <w:vAlign w:val="center"/>
          </w:tcPr>
          <w:p>
            <w:pPr>
              <w:pStyle w:val="22"/>
              <w:spacing w:before="0" w:beforeAutospacing="0" w:after="0" w:afterAutospacing="0" w:line="276" w:lineRule="auto"/>
              <w:jc w:val="center"/>
              <w:rPr>
                <w:rFonts w:ascii="宋体" w:hAnsi="宋体" w:eastAsia="宋体" w:cs="宋体"/>
                <w:bCs/>
                <w:kern w:val="2"/>
              </w:rPr>
            </w:pPr>
            <w:r>
              <w:rPr>
                <w:rFonts w:hint="eastAsia" w:ascii="宋体" w:hAnsi="宋体" w:eastAsia="宋体" w:cs="宋体"/>
                <w:bCs/>
                <w:kern w:val="2"/>
                <w:lang w:val="en-US" w:eastAsia="zh-CN"/>
              </w:rPr>
              <w:t>售后</w:t>
            </w:r>
            <w:r>
              <w:rPr>
                <w:rFonts w:hint="eastAsia" w:ascii="宋体" w:hAnsi="宋体" w:eastAsia="宋体" w:cs="宋体"/>
                <w:bCs/>
                <w:kern w:val="2"/>
                <w:lang w:val="zh-CN"/>
              </w:rPr>
              <w:t>服务承诺（</w:t>
            </w:r>
            <w:r>
              <w:rPr>
                <w:rFonts w:hint="eastAsia" w:ascii="宋体" w:hAnsi="宋体" w:eastAsia="宋体" w:cs="宋体"/>
                <w:bCs/>
                <w:kern w:val="2"/>
                <w:lang w:val="en-US" w:eastAsia="zh-CN"/>
              </w:rPr>
              <w:t>6</w:t>
            </w:r>
            <w:r>
              <w:rPr>
                <w:rFonts w:hint="eastAsia" w:ascii="宋体" w:hAnsi="宋体" w:eastAsia="宋体" w:cs="宋体"/>
                <w:bCs/>
                <w:kern w:val="2"/>
              </w:rPr>
              <w:t>分</w:t>
            </w:r>
            <w:r>
              <w:rPr>
                <w:rFonts w:hint="eastAsia" w:ascii="宋体" w:hAnsi="宋体" w:eastAsia="宋体" w:cs="宋体"/>
                <w:bCs/>
                <w:kern w:val="2"/>
                <w:lang w:val="zh-CN"/>
              </w:rPr>
              <w:t>）</w:t>
            </w:r>
          </w:p>
        </w:tc>
        <w:tc>
          <w:tcPr>
            <w:tcW w:w="6831" w:type="dxa"/>
            <w:vAlign w:val="center"/>
          </w:tcPr>
          <w:p>
            <w:pPr>
              <w:tabs>
                <w:tab w:val="left" w:pos="354"/>
              </w:tabs>
              <w:autoSpaceDE w:val="0"/>
              <w:autoSpaceDN w:val="0"/>
              <w:spacing w:before="15" w:line="276" w:lineRule="auto"/>
              <w:ind w:right="96"/>
              <w:jc w:val="left"/>
              <w:rPr>
                <w:rFonts w:ascii="宋体" w:hAnsi="宋体" w:cs="宋体"/>
                <w:sz w:val="24"/>
              </w:rPr>
            </w:pPr>
            <w:r>
              <w:rPr>
                <w:rFonts w:hint="eastAsia" w:ascii="宋体" w:hAnsi="宋体" w:cs="宋体"/>
                <w:sz w:val="24"/>
                <w:lang w:val="zh-CN"/>
              </w:rPr>
              <w:t>1、售后跟踪服务计划或方案，跟踪服务机构的设置、人员、配备情况完善的得</w:t>
            </w:r>
            <w:r>
              <w:rPr>
                <w:rFonts w:hint="eastAsia" w:ascii="宋体" w:hAnsi="宋体" w:cs="宋体"/>
                <w:sz w:val="24"/>
                <w:lang w:val="en-US" w:eastAsia="zh-CN"/>
              </w:rPr>
              <w:t>4-6</w:t>
            </w:r>
            <w:r>
              <w:rPr>
                <w:rFonts w:hint="eastAsia" w:ascii="宋体" w:hAnsi="宋体" w:cs="宋体"/>
                <w:sz w:val="24"/>
                <w:lang w:val="zh-CN"/>
              </w:rPr>
              <w:t>分；售后跟踪服务计划或方案，跟踪服务机构的设置、人员、配备情况一般的得</w:t>
            </w:r>
            <w:r>
              <w:rPr>
                <w:rFonts w:hint="eastAsia" w:ascii="宋体" w:hAnsi="宋体" w:cs="宋体"/>
                <w:sz w:val="24"/>
                <w:lang w:val="en-US" w:eastAsia="zh-CN"/>
              </w:rPr>
              <w:t>1-3</w:t>
            </w:r>
            <w:r>
              <w:rPr>
                <w:rFonts w:hint="eastAsia" w:ascii="宋体" w:hAnsi="宋体" w:cs="宋体"/>
                <w:sz w:val="24"/>
                <w:lang w:val="zh-CN"/>
              </w:rPr>
              <w:t>分；售后跟踪服务计划或方案，跟踪服务机构的设置、人员、配备情况差的不得分。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260" w:type="dxa"/>
            <w:vMerge w:val="continue"/>
            <w:vAlign w:val="center"/>
          </w:tcPr>
          <w:p>
            <w:pPr>
              <w:pStyle w:val="22"/>
              <w:spacing w:line="276" w:lineRule="auto"/>
              <w:jc w:val="center"/>
              <w:rPr>
                <w:rFonts w:ascii="宋体" w:hAnsi="宋体" w:eastAsia="宋体" w:cs="宋体"/>
                <w:bCs/>
                <w:kern w:val="2"/>
              </w:rPr>
            </w:pPr>
          </w:p>
        </w:tc>
        <w:tc>
          <w:tcPr>
            <w:tcW w:w="1346" w:type="dxa"/>
            <w:vAlign w:val="center"/>
          </w:tcPr>
          <w:p>
            <w:pPr>
              <w:pStyle w:val="64"/>
              <w:spacing w:line="276" w:lineRule="auto"/>
              <w:ind w:left="180" w:right="151"/>
              <w:jc w:val="both"/>
              <w:rPr>
                <w:rFonts w:hint="eastAsia"/>
                <w:bCs/>
                <w:sz w:val="24"/>
                <w:lang w:bidi="ar-SA"/>
              </w:rPr>
            </w:pPr>
            <w:r>
              <w:rPr>
                <w:rFonts w:hint="eastAsia"/>
                <w:bCs/>
                <w:sz w:val="24"/>
                <w:lang w:bidi="ar-SA"/>
              </w:rPr>
              <w:t>服务承诺（</w:t>
            </w:r>
            <w:r>
              <w:rPr>
                <w:rFonts w:hint="eastAsia"/>
                <w:bCs/>
                <w:sz w:val="24"/>
                <w:lang w:val="en-US" w:eastAsia="zh-CN" w:bidi="ar-SA"/>
              </w:rPr>
              <w:t>6</w:t>
            </w:r>
            <w:r>
              <w:rPr>
                <w:rFonts w:hint="eastAsia"/>
                <w:bCs/>
                <w:sz w:val="24"/>
                <w:lang w:bidi="ar-SA"/>
              </w:rPr>
              <w:t>分）</w:t>
            </w:r>
          </w:p>
        </w:tc>
        <w:tc>
          <w:tcPr>
            <w:tcW w:w="6831" w:type="dxa"/>
            <w:vAlign w:val="center"/>
          </w:tcPr>
          <w:p>
            <w:pPr>
              <w:pStyle w:val="64"/>
              <w:numPr>
                <w:ilvl w:val="0"/>
                <w:numId w:val="0"/>
              </w:numPr>
              <w:spacing w:before="23" w:line="276" w:lineRule="auto"/>
              <w:jc w:val="both"/>
              <w:rPr>
                <w:rFonts w:hint="eastAsia"/>
                <w:bCs/>
                <w:sz w:val="24"/>
                <w:lang w:bidi="ar-SA"/>
              </w:rPr>
            </w:pPr>
            <w:r>
              <w:rPr>
                <w:rFonts w:hint="eastAsia"/>
                <w:bCs/>
                <w:sz w:val="24"/>
                <w:lang w:val="en-US" w:eastAsia="zh-CN" w:bidi="ar-SA"/>
              </w:rPr>
              <w:t>1、</w:t>
            </w:r>
            <w:r>
              <w:rPr>
                <w:rFonts w:hint="eastAsia"/>
                <w:bCs/>
                <w:sz w:val="24"/>
                <w:lang w:bidi="ar-SA"/>
              </w:rPr>
              <w:t>投标人根据勘察情况和业主要求，进行全面细化的规划编制，</w:t>
            </w:r>
            <w:r>
              <w:rPr>
                <w:rFonts w:hint="eastAsia"/>
                <w:bCs/>
                <w:sz w:val="24"/>
                <w:lang w:val="en-US" w:eastAsia="zh-CN" w:bidi="ar-SA"/>
              </w:rPr>
              <w:t>做出</w:t>
            </w:r>
            <w:r>
              <w:rPr>
                <w:rFonts w:hint="eastAsia"/>
                <w:bCs/>
                <w:sz w:val="24"/>
                <w:lang w:bidi="ar-SA"/>
              </w:rPr>
              <w:t>服务承诺，评委根据承诺的合理性在1-</w:t>
            </w:r>
            <w:r>
              <w:rPr>
                <w:rFonts w:hint="eastAsia"/>
                <w:bCs/>
                <w:sz w:val="24"/>
                <w:lang w:val="en-US" w:eastAsia="zh-CN" w:bidi="ar-SA"/>
              </w:rPr>
              <w:t>3</w:t>
            </w:r>
            <w:r>
              <w:rPr>
                <w:rFonts w:hint="eastAsia"/>
                <w:bCs/>
                <w:sz w:val="24"/>
                <w:lang w:bidi="ar-SA"/>
              </w:rPr>
              <w:t>分之间进行打分。</w:t>
            </w:r>
          </w:p>
          <w:p>
            <w:pPr>
              <w:pStyle w:val="64"/>
              <w:numPr>
                <w:ilvl w:val="0"/>
                <w:numId w:val="0"/>
              </w:numPr>
              <w:spacing w:before="23" w:line="276" w:lineRule="auto"/>
              <w:jc w:val="both"/>
              <w:rPr>
                <w:rFonts w:hint="eastAsia"/>
                <w:bCs/>
                <w:sz w:val="24"/>
                <w:lang w:bidi="ar-SA"/>
              </w:rPr>
            </w:pPr>
            <w:r>
              <w:rPr>
                <w:rFonts w:hint="eastAsia" w:ascii="宋体" w:hAnsi="宋体" w:cs="宋体"/>
                <w:sz w:val="24"/>
                <w:lang w:val="zh-CN"/>
              </w:rPr>
              <w:t>2、</w:t>
            </w:r>
            <w:r>
              <w:rPr>
                <w:rFonts w:hint="eastAsia" w:cs="宋体"/>
                <w:sz w:val="24"/>
                <w:lang w:val="en-US" w:eastAsia="zh-CN"/>
              </w:rPr>
              <w:t>投标人</w:t>
            </w:r>
            <w:r>
              <w:rPr>
                <w:rFonts w:hint="eastAsia" w:ascii="宋体" w:hAnsi="宋体" w:cs="宋体"/>
                <w:sz w:val="24"/>
                <w:lang w:val="zh-CN"/>
              </w:rPr>
              <w:t>对项目配合后期修改，乡镇、部门衔接</w:t>
            </w:r>
            <w:r>
              <w:rPr>
                <w:rFonts w:hint="eastAsia" w:cs="宋体"/>
                <w:sz w:val="24"/>
                <w:lang w:val="en-US" w:eastAsia="zh-CN"/>
              </w:rPr>
              <w:t>做出</w:t>
            </w:r>
            <w:r>
              <w:rPr>
                <w:rFonts w:hint="eastAsia" w:ascii="宋体" w:hAnsi="宋体" w:cs="宋体"/>
                <w:sz w:val="24"/>
                <w:lang w:val="zh-CN"/>
              </w:rPr>
              <w:t>承诺</w:t>
            </w:r>
            <w:r>
              <w:rPr>
                <w:rFonts w:hint="eastAsia" w:cs="宋体"/>
                <w:sz w:val="24"/>
                <w:lang w:val="zh-CN"/>
              </w:rPr>
              <w:t>，</w:t>
            </w:r>
            <w:r>
              <w:rPr>
                <w:rFonts w:hint="eastAsia"/>
                <w:bCs/>
                <w:sz w:val="24"/>
                <w:lang w:bidi="ar-SA"/>
              </w:rPr>
              <w:t>评委根据承诺的合理性在1-</w:t>
            </w:r>
            <w:r>
              <w:rPr>
                <w:rFonts w:hint="eastAsia"/>
                <w:bCs/>
                <w:sz w:val="24"/>
                <w:lang w:val="en-US" w:eastAsia="zh-CN" w:bidi="ar-SA"/>
              </w:rPr>
              <w:t>3</w:t>
            </w:r>
            <w:r>
              <w:rPr>
                <w:rFonts w:hint="eastAsia"/>
                <w:bCs/>
                <w:sz w:val="24"/>
                <w:lang w:bidi="ar-SA"/>
              </w:rPr>
              <w:t>分之间进行打分</w:t>
            </w:r>
            <w:r>
              <w:rPr>
                <w:rFonts w:hint="eastAsia" w:ascii="宋体" w:hAnsi="宋体" w:cs="宋体"/>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1260" w:type="dxa"/>
            <w:vMerge w:val="continue"/>
            <w:vAlign w:val="center"/>
          </w:tcPr>
          <w:p>
            <w:pPr>
              <w:pStyle w:val="22"/>
              <w:spacing w:line="276" w:lineRule="auto"/>
              <w:jc w:val="center"/>
              <w:rPr>
                <w:rFonts w:ascii="宋体" w:hAnsi="宋体" w:eastAsia="宋体" w:cs="宋体"/>
                <w:bCs/>
                <w:kern w:val="2"/>
              </w:rPr>
            </w:pPr>
          </w:p>
        </w:tc>
        <w:tc>
          <w:tcPr>
            <w:tcW w:w="1346" w:type="dxa"/>
            <w:vAlign w:val="center"/>
          </w:tcPr>
          <w:p>
            <w:pPr>
              <w:pStyle w:val="64"/>
              <w:spacing w:line="276" w:lineRule="auto"/>
              <w:ind w:left="180" w:right="151"/>
              <w:jc w:val="both"/>
              <w:rPr>
                <w:bCs/>
                <w:sz w:val="24"/>
                <w:lang w:bidi="ar-SA"/>
              </w:rPr>
            </w:pPr>
            <w:r>
              <w:rPr>
                <w:rFonts w:hint="eastAsia"/>
                <w:bCs/>
                <w:sz w:val="24"/>
                <w:lang w:val="en-US" w:eastAsia="zh-CN" w:bidi="ar-SA"/>
              </w:rPr>
              <w:t>标函</w:t>
            </w:r>
            <w:r>
              <w:rPr>
                <w:rFonts w:hint="eastAsia"/>
                <w:bCs/>
                <w:sz w:val="24"/>
                <w:lang w:bidi="ar-SA"/>
              </w:rPr>
              <w:t>编制质量（</w:t>
            </w:r>
            <w:r>
              <w:rPr>
                <w:rFonts w:hint="eastAsia"/>
                <w:bCs/>
                <w:sz w:val="24"/>
                <w:lang w:val="en-US" w:eastAsia="zh-CN" w:bidi="ar-SA"/>
              </w:rPr>
              <w:t>2</w:t>
            </w:r>
            <w:r>
              <w:rPr>
                <w:rFonts w:hint="eastAsia"/>
                <w:bCs/>
                <w:sz w:val="24"/>
                <w:lang w:bidi="ar-SA"/>
              </w:rPr>
              <w:t>分）</w:t>
            </w:r>
          </w:p>
        </w:tc>
        <w:tc>
          <w:tcPr>
            <w:tcW w:w="6831" w:type="dxa"/>
            <w:vAlign w:val="center"/>
          </w:tcPr>
          <w:p>
            <w:pPr>
              <w:pStyle w:val="64"/>
              <w:spacing w:before="23" w:line="276" w:lineRule="auto"/>
              <w:jc w:val="both"/>
              <w:rPr>
                <w:bCs/>
                <w:sz w:val="24"/>
                <w:lang w:bidi="ar-SA"/>
              </w:rPr>
            </w:pPr>
            <w:r>
              <w:rPr>
                <w:rFonts w:hint="eastAsia"/>
                <w:bCs/>
                <w:sz w:val="24"/>
                <w:lang w:bidi="ar-SA"/>
              </w:rPr>
              <w:t>投标文件编制的完整性、严谨性</w:t>
            </w:r>
            <w:r>
              <w:rPr>
                <w:rFonts w:hint="eastAsia"/>
                <w:bCs/>
                <w:sz w:val="24"/>
                <w:lang w:val="en-US" w:eastAsia="zh-CN" w:bidi="ar-SA"/>
              </w:rPr>
              <w:t>等</w:t>
            </w:r>
            <w:r>
              <w:rPr>
                <w:rFonts w:hint="eastAsia"/>
                <w:bCs/>
                <w:sz w:val="24"/>
                <w:lang w:bidi="ar-SA"/>
              </w:rPr>
              <w:t>质量高</w:t>
            </w:r>
            <w:r>
              <w:rPr>
                <w:rFonts w:hint="eastAsia"/>
                <w:bCs/>
                <w:sz w:val="24"/>
                <w:lang w:val="en-US" w:eastAsia="zh-CN" w:bidi="ar-SA"/>
              </w:rPr>
              <w:t>的</w:t>
            </w:r>
            <w:r>
              <w:rPr>
                <w:rFonts w:hint="eastAsia"/>
                <w:bCs/>
                <w:sz w:val="24"/>
                <w:lang w:bidi="ar-SA"/>
              </w:rPr>
              <w:t>得</w:t>
            </w:r>
            <w:r>
              <w:rPr>
                <w:rFonts w:hint="eastAsia"/>
                <w:bCs/>
                <w:sz w:val="24"/>
                <w:lang w:val="en-US" w:eastAsia="zh-CN" w:bidi="ar-SA"/>
              </w:rPr>
              <w:t>2</w:t>
            </w:r>
            <w:r>
              <w:rPr>
                <w:rFonts w:hint="eastAsia"/>
                <w:bCs/>
                <w:sz w:val="24"/>
                <w:lang w:bidi="ar-SA"/>
              </w:rPr>
              <w:t>分，投标文件编制的完整性、严谨性</w:t>
            </w:r>
            <w:r>
              <w:rPr>
                <w:rFonts w:hint="eastAsia"/>
                <w:bCs/>
                <w:sz w:val="24"/>
                <w:lang w:val="en-US" w:eastAsia="zh-CN" w:bidi="ar-SA"/>
              </w:rPr>
              <w:t>等</w:t>
            </w:r>
            <w:r>
              <w:rPr>
                <w:rFonts w:hint="eastAsia"/>
                <w:bCs/>
                <w:sz w:val="24"/>
                <w:lang w:bidi="ar-SA"/>
              </w:rPr>
              <w:t>质量</w:t>
            </w:r>
            <w:r>
              <w:rPr>
                <w:rFonts w:hint="eastAsia"/>
                <w:bCs/>
                <w:sz w:val="24"/>
                <w:lang w:val="en-US" w:eastAsia="zh-CN" w:bidi="ar-SA"/>
              </w:rPr>
              <w:t>一般的</w:t>
            </w:r>
            <w:r>
              <w:rPr>
                <w:rFonts w:hint="eastAsia"/>
                <w:bCs/>
                <w:sz w:val="24"/>
                <w:lang w:bidi="ar-SA"/>
              </w:rPr>
              <w:t>得</w:t>
            </w:r>
            <w:r>
              <w:rPr>
                <w:rFonts w:hint="eastAsia"/>
                <w:bCs/>
                <w:sz w:val="24"/>
                <w:lang w:val="en-US" w:eastAsia="zh-CN" w:bidi="ar-SA"/>
              </w:rPr>
              <w:t>1</w:t>
            </w:r>
            <w:r>
              <w:rPr>
                <w:rFonts w:hint="eastAsia"/>
                <w:bCs/>
                <w:sz w:val="24"/>
                <w:lang w:bidi="ar-SA"/>
              </w:rPr>
              <w:t>分，投标文件编制的完整性、严谨性等质量</w:t>
            </w:r>
            <w:r>
              <w:rPr>
                <w:rFonts w:hint="eastAsia"/>
                <w:bCs/>
                <w:sz w:val="24"/>
                <w:lang w:val="en-US" w:eastAsia="zh-CN" w:bidi="ar-SA"/>
              </w:rPr>
              <w:t>差的不得分</w:t>
            </w:r>
            <w:r>
              <w:rPr>
                <w:rFonts w:hint="eastAsia"/>
                <w:bCs/>
                <w:sz w:val="24"/>
                <w:lang w:bidi="ar-SA"/>
              </w:rPr>
              <w:t>。</w:t>
            </w:r>
          </w:p>
        </w:tc>
      </w:tr>
      <w:bookmark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60" w:type="dxa"/>
            <w:vMerge w:val="restart"/>
            <w:vAlign w:val="center"/>
          </w:tcPr>
          <w:p>
            <w:pPr>
              <w:pStyle w:val="22"/>
              <w:spacing w:line="276" w:lineRule="auto"/>
              <w:jc w:val="center"/>
              <w:rPr>
                <w:rFonts w:ascii="宋体" w:hAnsi="宋体" w:eastAsia="宋体" w:cs="宋体"/>
                <w:bCs/>
                <w:kern w:val="2"/>
              </w:rPr>
            </w:pPr>
            <w:r>
              <w:rPr>
                <w:rFonts w:hint="eastAsia" w:ascii="宋体" w:hAnsi="宋体" w:eastAsia="宋体" w:cs="宋体"/>
                <w:bCs/>
                <w:kern w:val="2"/>
              </w:rPr>
              <w:t>技术部分（</w:t>
            </w:r>
            <w:r>
              <w:rPr>
                <w:rFonts w:hint="eastAsia" w:ascii="宋体" w:hAnsi="宋体" w:eastAsia="宋体" w:cs="宋体"/>
                <w:bCs/>
                <w:kern w:val="2"/>
                <w:lang w:val="en-US" w:eastAsia="zh-CN"/>
              </w:rPr>
              <w:t>50</w:t>
            </w:r>
            <w:r>
              <w:rPr>
                <w:rFonts w:hint="eastAsia" w:ascii="宋体" w:hAnsi="宋体" w:eastAsia="宋体" w:cs="宋体"/>
                <w:bCs/>
                <w:kern w:val="2"/>
              </w:rPr>
              <w:t>分）</w:t>
            </w:r>
          </w:p>
        </w:tc>
        <w:tc>
          <w:tcPr>
            <w:tcW w:w="1346" w:type="dxa"/>
            <w:vAlign w:val="center"/>
          </w:tcPr>
          <w:p>
            <w:pPr>
              <w:pStyle w:val="22"/>
              <w:spacing w:before="0" w:beforeAutospacing="0" w:after="0" w:afterAutospacing="0" w:line="276" w:lineRule="auto"/>
              <w:jc w:val="center"/>
              <w:rPr>
                <w:rFonts w:ascii="宋体" w:hAnsi="宋体" w:eastAsia="宋体" w:cs="宋体"/>
                <w:bCs/>
                <w:kern w:val="2"/>
                <w:lang w:val="zh-CN"/>
              </w:rPr>
            </w:pPr>
            <w:r>
              <w:rPr>
                <w:rFonts w:hint="eastAsia" w:ascii="宋体" w:hAnsi="宋体" w:eastAsia="宋体" w:cs="宋体"/>
                <w:bCs/>
                <w:kern w:val="2"/>
                <w:lang w:val="en-US" w:eastAsia="zh-CN"/>
              </w:rPr>
              <w:t>技术方案</w:t>
            </w:r>
            <w:r>
              <w:rPr>
                <w:rFonts w:hint="eastAsia" w:ascii="宋体" w:hAnsi="宋体" w:eastAsia="宋体" w:cs="宋体"/>
                <w:bCs/>
                <w:kern w:val="2"/>
                <w:lang w:val="zh-CN"/>
              </w:rPr>
              <w:t>（</w:t>
            </w:r>
            <w:r>
              <w:rPr>
                <w:rFonts w:hint="eastAsia" w:ascii="宋体" w:hAnsi="宋体" w:eastAsia="宋体" w:cs="宋体"/>
                <w:bCs/>
                <w:kern w:val="2"/>
                <w:lang w:val="en-US" w:eastAsia="zh-CN"/>
              </w:rPr>
              <w:t>25</w:t>
            </w:r>
            <w:r>
              <w:rPr>
                <w:rFonts w:hint="eastAsia" w:ascii="宋体" w:hAnsi="宋体" w:eastAsia="宋体" w:cs="宋体"/>
                <w:bCs/>
                <w:kern w:val="2"/>
              </w:rPr>
              <w:t>分</w:t>
            </w:r>
            <w:r>
              <w:rPr>
                <w:rFonts w:hint="eastAsia" w:ascii="宋体" w:hAnsi="宋体" w:eastAsia="宋体" w:cs="宋体"/>
                <w:bCs/>
                <w:kern w:val="2"/>
                <w:lang w:val="zh-CN"/>
              </w:rPr>
              <w:t>）</w:t>
            </w:r>
          </w:p>
        </w:tc>
        <w:tc>
          <w:tcPr>
            <w:tcW w:w="6831" w:type="dxa"/>
          </w:tcPr>
          <w:p>
            <w:pPr>
              <w:tabs>
                <w:tab w:val="left" w:pos="49"/>
              </w:tabs>
              <w:topLinePunct/>
              <w:spacing w:line="276" w:lineRule="auto"/>
              <w:ind w:left="-2" w:leftChars="-1" w:firstLine="2"/>
              <w:rPr>
                <w:rFonts w:hint="eastAsia" w:ascii="宋体" w:hAnsi="宋体" w:cs="宋体"/>
                <w:bCs/>
                <w:sz w:val="24"/>
                <w:lang w:val="zh-CN"/>
              </w:rPr>
            </w:pPr>
            <w:r>
              <w:rPr>
                <w:rFonts w:hint="eastAsia" w:ascii="宋体" w:hAnsi="宋体" w:cs="宋体"/>
                <w:bCs/>
                <w:sz w:val="24"/>
                <w:lang w:val="zh-CN"/>
              </w:rPr>
              <w:t xml:space="preserve"> 1、</w:t>
            </w:r>
            <w:r>
              <w:rPr>
                <w:rFonts w:hint="eastAsia" w:ascii="宋体" w:hAnsi="宋体" w:cs="宋体"/>
                <w:bCs/>
                <w:sz w:val="24"/>
                <w:lang w:val="en-US" w:eastAsia="zh-CN"/>
              </w:rPr>
              <w:t>投标人提供的</w:t>
            </w:r>
            <w:r>
              <w:rPr>
                <w:rFonts w:hint="eastAsia" w:ascii="宋体" w:hAnsi="宋体" w:cs="宋体"/>
                <w:bCs/>
                <w:sz w:val="24"/>
                <w:lang w:val="zh-CN"/>
              </w:rPr>
              <w:t>技术方案</w:t>
            </w:r>
            <w:r>
              <w:rPr>
                <w:rFonts w:hint="eastAsia" w:ascii="宋体" w:hAnsi="宋体" w:cs="宋体"/>
                <w:bCs/>
                <w:sz w:val="24"/>
                <w:lang w:val="en-US" w:eastAsia="zh-CN"/>
              </w:rPr>
              <w:t>中</w:t>
            </w:r>
            <w:r>
              <w:rPr>
                <w:rFonts w:hint="eastAsia" w:ascii="宋体" w:hAnsi="宋体" w:cs="宋体"/>
                <w:bCs/>
                <w:sz w:val="24"/>
                <w:lang w:val="zh-CN"/>
              </w:rPr>
              <w:t>对项目需求的理解程度深刻，</w:t>
            </w:r>
            <w:r>
              <w:rPr>
                <w:rFonts w:hint="eastAsia" w:ascii="宋体" w:hAnsi="宋体" w:cs="宋体"/>
                <w:bCs/>
                <w:sz w:val="24"/>
                <w:lang w:val="en-US" w:eastAsia="zh-CN"/>
              </w:rPr>
              <w:t>规划编制技术路线清晰、</w:t>
            </w:r>
            <w:r>
              <w:rPr>
                <w:rFonts w:hint="eastAsia" w:ascii="宋体" w:hAnsi="宋体" w:cs="宋体"/>
                <w:bCs/>
                <w:sz w:val="24"/>
                <w:lang w:val="zh-CN"/>
              </w:rPr>
              <w:t>全面、</w:t>
            </w:r>
            <w:r>
              <w:rPr>
                <w:rFonts w:hint="eastAsia" w:ascii="宋体" w:hAnsi="宋体" w:cs="宋体"/>
                <w:bCs/>
                <w:sz w:val="24"/>
                <w:lang w:val="en-US" w:eastAsia="zh-CN"/>
              </w:rPr>
              <w:t>科学</w:t>
            </w:r>
            <w:r>
              <w:rPr>
                <w:rFonts w:hint="eastAsia" w:ascii="宋体" w:hAnsi="宋体" w:cs="宋体"/>
                <w:bCs/>
                <w:sz w:val="24"/>
                <w:lang w:val="zh-CN"/>
              </w:rPr>
              <w:t>合理，提出的规划理念和内容</w:t>
            </w:r>
            <w:r>
              <w:rPr>
                <w:rFonts w:hint="eastAsia" w:ascii="宋体" w:hAnsi="宋体" w:cs="宋体"/>
                <w:bCs/>
                <w:sz w:val="24"/>
                <w:lang w:val="en-US" w:eastAsia="zh-CN"/>
              </w:rPr>
              <w:t>以及</w:t>
            </w:r>
            <w:r>
              <w:rPr>
                <w:rFonts w:hint="eastAsia" w:ascii="宋体" w:hAnsi="宋体" w:cs="宋体"/>
                <w:bCs/>
                <w:sz w:val="24"/>
                <w:lang w:val="zh-CN"/>
              </w:rPr>
              <w:t>制定的总体部署操作先进切实可行的得</w:t>
            </w:r>
            <w:r>
              <w:rPr>
                <w:rFonts w:hint="eastAsia" w:ascii="宋体" w:hAnsi="宋体" w:cs="宋体"/>
                <w:bCs/>
                <w:sz w:val="24"/>
                <w:lang w:val="en-US" w:eastAsia="zh-CN"/>
              </w:rPr>
              <w:t>20-25</w:t>
            </w:r>
            <w:r>
              <w:rPr>
                <w:rFonts w:hint="eastAsia" w:ascii="宋体" w:hAnsi="宋体" w:cs="宋体"/>
                <w:bCs/>
                <w:sz w:val="24"/>
                <w:lang w:val="zh-CN"/>
              </w:rPr>
              <w:t>分；</w:t>
            </w:r>
          </w:p>
          <w:p>
            <w:pPr>
              <w:tabs>
                <w:tab w:val="left" w:pos="49"/>
              </w:tabs>
              <w:topLinePunct/>
              <w:spacing w:line="276" w:lineRule="auto"/>
              <w:ind w:left="-2" w:leftChars="-1" w:firstLine="2"/>
              <w:rPr>
                <w:rFonts w:hint="eastAsia" w:ascii="宋体" w:hAnsi="宋体" w:cs="宋体"/>
                <w:bCs/>
                <w:sz w:val="24"/>
                <w:lang w:val="zh-CN"/>
              </w:rPr>
            </w:pPr>
            <w:r>
              <w:rPr>
                <w:rFonts w:hint="eastAsia" w:ascii="宋体" w:hAnsi="宋体" w:cs="宋体"/>
                <w:bCs/>
                <w:sz w:val="24"/>
                <w:lang w:val="zh-CN"/>
              </w:rPr>
              <w:t xml:space="preserve"> 2、</w:t>
            </w:r>
            <w:r>
              <w:rPr>
                <w:rFonts w:hint="eastAsia" w:ascii="宋体" w:hAnsi="宋体" w:cs="宋体"/>
                <w:bCs/>
                <w:sz w:val="24"/>
                <w:lang w:val="en-US" w:eastAsia="zh-CN"/>
              </w:rPr>
              <w:t>投标人提供的</w:t>
            </w:r>
            <w:r>
              <w:rPr>
                <w:rFonts w:hint="eastAsia" w:ascii="宋体" w:hAnsi="宋体" w:cs="宋体"/>
                <w:bCs/>
                <w:sz w:val="24"/>
                <w:lang w:val="zh-CN"/>
              </w:rPr>
              <w:t>技术方案</w:t>
            </w:r>
            <w:r>
              <w:rPr>
                <w:rFonts w:hint="eastAsia" w:ascii="宋体" w:hAnsi="宋体" w:cs="宋体"/>
                <w:bCs/>
                <w:sz w:val="24"/>
                <w:lang w:val="en-US" w:eastAsia="zh-CN"/>
              </w:rPr>
              <w:t>中</w:t>
            </w:r>
            <w:r>
              <w:rPr>
                <w:rFonts w:hint="eastAsia" w:ascii="宋体" w:hAnsi="宋体" w:cs="宋体"/>
                <w:bCs/>
                <w:sz w:val="24"/>
                <w:lang w:val="zh-CN"/>
              </w:rPr>
              <w:t>对项目需求的理解程度</w:t>
            </w:r>
            <w:r>
              <w:rPr>
                <w:rFonts w:hint="eastAsia" w:ascii="宋体" w:hAnsi="宋体" w:cs="宋体"/>
                <w:bCs/>
                <w:sz w:val="24"/>
                <w:lang w:val="en-US" w:eastAsia="zh-CN"/>
              </w:rPr>
              <w:t>一般</w:t>
            </w:r>
            <w:r>
              <w:rPr>
                <w:rFonts w:hint="eastAsia" w:ascii="宋体" w:hAnsi="宋体" w:cs="宋体"/>
                <w:bCs/>
                <w:sz w:val="24"/>
                <w:lang w:val="zh-CN"/>
              </w:rPr>
              <w:t>，</w:t>
            </w:r>
            <w:r>
              <w:rPr>
                <w:rFonts w:hint="eastAsia" w:ascii="宋体" w:hAnsi="宋体" w:cs="宋体"/>
                <w:bCs/>
                <w:sz w:val="24"/>
                <w:lang w:val="en-US" w:eastAsia="zh-CN"/>
              </w:rPr>
              <w:t>规划编制技术路线较清晰、较</w:t>
            </w:r>
            <w:r>
              <w:rPr>
                <w:rFonts w:hint="eastAsia" w:ascii="宋体" w:hAnsi="宋体" w:cs="宋体"/>
                <w:bCs/>
                <w:sz w:val="24"/>
                <w:lang w:val="zh-CN"/>
              </w:rPr>
              <w:t>全面、</w:t>
            </w:r>
            <w:r>
              <w:rPr>
                <w:rFonts w:hint="eastAsia" w:ascii="宋体" w:hAnsi="宋体" w:cs="宋体"/>
                <w:bCs/>
                <w:sz w:val="24"/>
                <w:lang w:val="en-US" w:eastAsia="zh-CN"/>
              </w:rPr>
              <w:t>科学</w:t>
            </w:r>
            <w:r>
              <w:rPr>
                <w:rFonts w:hint="eastAsia" w:ascii="宋体" w:hAnsi="宋体" w:cs="宋体"/>
                <w:bCs/>
                <w:sz w:val="24"/>
                <w:lang w:val="zh-CN"/>
              </w:rPr>
              <w:t>合理，提出的规划理念和内容</w:t>
            </w:r>
            <w:r>
              <w:rPr>
                <w:rFonts w:hint="eastAsia" w:ascii="宋体" w:hAnsi="宋体" w:cs="宋体"/>
                <w:bCs/>
                <w:sz w:val="24"/>
                <w:lang w:val="en-US" w:eastAsia="zh-CN"/>
              </w:rPr>
              <w:t>以及</w:t>
            </w:r>
            <w:r>
              <w:rPr>
                <w:rFonts w:hint="eastAsia" w:ascii="宋体" w:hAnsi="宋体" w:cs="宋体"/>
                <w:bCs/>
                <w:sz w:val="24"/>
                <w:lang w:val="zh-CN"/>
              </w:rPr>
              <w:t>制定的总体部署操作相对可行的得</w:t>
            </w:r>
            <w:r>
              <w:rPr>
                <w:rFonts w:hint="eastAsia" w:ascii="宋体" w:hAnsi="宋体" w:cs="宋体"/>
                <w:bCs/>
                <w:sz w:val="24"/>
                <w:lang w:val="en-US" w:eastAsia="zh-CN"/>
              </w:rPr>
              <w:t>6-19</w:t>
            </w:r>
            <w:r>
              <w:rPr>
                <w:rFonts w:hint="eastAsia" w:ascii="宋体" w:hAnsi="宋体" w:cs="宋体"/>
                <w:bCs/>
                <w:sz w:val="24"/>
                <w:lang w:val="zh-CN"/>
              </w:rPr>
              <w:t>分；</w:t>
            </w:r>
          </w:p>
          <w:p>
            <w:pPr>
              <w:tabs>
                <w:tab w:val="left" w:pos="49"/>
              </w:tabs>
              <w:topLinePunct/>
              <w:spacing w:line="276" w:lineRule="auto"/>
              <w:ind w:left="-2" w:leftChars="-1" w:firstLine="2"/>
              <w:rPr>
                <w:rFonts w:hint="eastAsia" w:ascii="宋体" w:hAnsi="宋体" w:cs="宋体"/>
                <w:bCs/>
                <w:sz w:val="24"/>
                <w:lang w:val="zh-CN"/>
              </w:rPr>
            </w:pPr>
            <w:r>
              <w:rPr>
                <w:rFonts w:hint="eastAsia" w:ascii="宋体" w:hAnsi="宋体" w:cs="宋体"/>
                <w:bCs/>
                <w:sz w:val="24"/>
                <w:lang w:val="zh-CN"/>
              </w:rPr>
              <w:t xml:space="preserve"> 3、</w:t>
            </w:r>
            <w:r>
              <w:rPr>
                <w:rFonts w:hint="eastAsia" w:ascii="宋体" w:hAnsi="宋体" w:cs="宋体"/>
                <w:bCs/>
                <w:sz w:val="24"/>
                <w:lang w:val="en-US" w:eastAsia="zh-CN"/>
              </w:rPr>
              <w:t>投标人提供的</w:t>
            </w:r>
            <w:r>
              <w:rPr>
                <w:rFonts w:hint="eastAsia" w:ascii="宋体" w:hAnsi="宋体" w:cs="宋体"/>
                <w:bCs/>
                <w:sz w:val="24"/>
                <w:lang w:val="zh-CN"/>
              </w:rPr>
              <w:t>技术方案</w:t>
            </w:r>
            <w:r>
              <w:rPr>
                <w:rFonts w:hint="eastAsia" w:ascii="宋体" w:hAnsi="宋体" w:cs="宋体"/>
                <w:bCs/>
                <w:sz w:val="24"/>
                <w:lang w:val="en-US" w:eastAsia="zh-CN"/>
              </w:rPr>
              <w:t>中</w:t>
            </w:r>
            <w:r>
              <w:rPr>
                <w:rFonts w:hint="eastAsia" w:ascii="宋体" w:hAnsi="宋体" w:cs="宋体"/>
                <w:bCs/>
                <w:sz w:val="24"/>
                <w:lang w:val="zh-CN"/>
              </w:rPr>
              <w:t>对项目需求的理解程度</w:t>
            </w:r>
            <w:r>
              <w:rPr>
                <w:rFonts w:hint="eastAsia" w:ascii="宋体" w:hAnsi="宋体" w:cs="宋体"/>
                <w:bCs/>
                <w:sz w:val="24"/>
                <w:lang w:val="en-US" w:eastAsia="zh-CN"/>
              </w:rPr>
              <w:t>不足</w:t>
            </w:r>
            <w:r>
              <w:rPr>
                <w:rFonts w:hint="eastAsia" w:ascii="宋体" w:hAnsi="宋体" w:cs="宋体"/>
                <w:bCs/>
                <w:sz w:val="24"/>
                <w:lang w:val="zh-CN"/>
              </w:rPr>
              <w:t>，</w:t>
            </w:r>
            <w:r>
              <w:rPr>
                <w:rFonts w:hint="eastAsia" w:ascii="宋体" w:hAnsi="宋体" w:cs="宋体"/>
                <w:bCs/>
                <w:sz w:val="24"/>
                <w:lang w:val="en-US" w:eastAsia="zh-CN"/>
              </w:rPr>
              <w:t>规划编制技术路混乱、</w:t>
            </w:r>
            <w:r>
              <w:rPr>
                <w:rFonts w:hint="eastAsia" w:ascii="宋体" w:hAnsi="宋体" w:cs="宋体"/>
                <w:bCs/>
                <w:sz w:val="24"/>
                <w:lang w:val="zh-CN"/>
              </w:rPr>
              <w:t>技术方案</w:t>
            </w:r>
            <w:r>
              <w:rPr>
                <w:rFonts w:hint="eastAsia" w:ascii="宋体" w:hAnsi="宋体" w:cs="宋体"/>
                <w:bCs/>
                <w:sz w:val="24"/>
                <w:lang w:val="en-US" w:eastAsia="zh-CN"/>
              </w:rPr>
              <w:t>不</w:t>
            </w:r>
            <w:r>
              <w:rPr>
                <w:rFonts w:hint="eastAsia" w:ascii="宋体" w:hAnsi="宋体" w:cs="宋体"/>
                <w:bCs/>
                <w:sz w:val="24"/>
                <w:lang w:val="zh-CN"/>
              </w:rPr>
              <w:t>全面、</w:t>
            </w:r>
            <w:r>
              <w:rPr>
                <w:rFonts w:hint="eastAsia" w:ascii="宋体" w:hAnsi="宋体" w:cs="宋体"/>
                <w:bCs/>
                <w:sz w:val="24"/>
                <w:lang w:val="en-US" w:eastAsia="zh-CN"/>
              </w:rPr>
              <w:t>科学</w:t>
            </w:r>
            <w:r>
              <w:rPr>
                <w:rFonts w:hint="eastAsia" w:ascii="宋体" w:hAnsi="宋体" w:cs="宋体"/>
                <w:bCs/>
                <w:sz w:val="24"/>
                <w:lang w:val="zh-CN"/>
              </w:rPr>
              <w:t>合理，提出的规划理念和内容</w:t>
            </w:r>
            <w:r>
              <w:rPr>
                <w:rFonts w:hint="eastAsia" w:ascii="宋体" w:hAnsi="宋体" w:cs="宋体"/>
                <w:bCs/>
                <w:sz w:val="24"/>
                <w:lang w:val="en-US" w:eastAsia="zh-CN"/>
              </w:rPr>
              <w:t>以及</w:t>
            </w:r>
            <w:r>
              <w:rPr>
                <w:rFonts w:hint="eastAsia" w:ascii="宋体" w:hAnsi="宋体" w:cs="宋体"/>
                <w:bCs/>
                <w:sz w:val="24"/>
                <w:lang w:val="zh-CN"/>
              </w:rPr>
              <w:t>制定的总体部署操作</w:t>
            </w:r>
            <w:r>
              <w:rPr>
                <w:rFonts w:hint="eastAsia" w:ascii="宋体" w:hAnsi="宋体" w:cs="宋体"/>
                <w:bCs/>
                <w:sz w:val="24"/>
                <w:lang w:val="en-US" w:eastAsia="zh-CN"/>
              </w:rPr>
              <w:t>一般</w:t>
            </w:r>
            <w:r>
              <w:rPr>
                <w:rFonts w:hint="eastAsia" w:ascii="宋体" w:hAnsi="宋体" w:cs="宋体"/>
                <w:bCs/>
                <w:sz w:val="24"/>
                <w:lang w:val="zh-CN"/>
              </w:rPr>
              <w:t>的得</w:t>
            </w:r>
            <w:r>
              <w:rPr>
                <w:rFonts w:hint="eastAsia" w:ascii="宋体" w:hAnsi="宋体" w:cs="宋体"/>
                <w:bCs/>
                <w:sz w:val="24"/>
                <w:lang w:val="en-US" w:eastAsia="zh-CN"/>
              </w:rPr>
              <w:t>1-5</w:t>
            </w:r>
            <w:r>
              <w:rPr>
                <w:rFonts w:hint="eastAsia" w:ascii="宋体" w:hAnsi="宋体" w:cs="宋体"/>
                <w:bCs/>
                <w:sz w:val="24"/>
                <w:lang w:val="zh-CN"/>
              </w:rPr>
              <w:t>分；</w:t>
            </w:r>
          </w:p>
          <w:p>
            <w:pPr>
              <w:pStyle w:val="2"/>
              <w:rPr>
                <w:rFonts w:ascii="宋体" w:hAnsi="宋体" w:cs="宋体"/>
                <w:sz w:val="24"/>
              </w:rPr>
            </w:pPr>
            <w:r>
              <w:rPr>
                <w:rFonts w:hint="eastAsia" w:ascii="宋体" w:hAnsi="宋体" w:cs="宋体"/>
                <w:bCs/>
                <w:sz w:val="24"/>
                <w:lang w:val="en-US" w:eastAsia="zh-CN"/>
              </w:rPr>
              <w:t>4、投标人未提供技术方案的不得分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260" w:type="dxa"/>
            <w:vMerge w:val="continue"/>
            <w:vAlign w:val="center"/>
          </w:tcPr>
          <w:p>
            <w:pPr>
              <w:pStyle w:val="22"/>
              <w:spacing w:line="276" w:lineRule="auto"/>
              <w:jc w:val="center"/>
              <w:rPr>
                <w:rFonts w:ascii="宋体" w:hAnsi="宋体" w:eastAsia="宋体" w:cs="宋体"/>
                <w:bCs/>
                <w:kern w:val="2"/>
              </w:rPr>
            </w:pPr>
          </w:p>
        </w:tc>
        <w:tc>
          <w:tcPr>
            <w:tcW w:w="1346" w:type="dxa"/>
            <w:vAlign w:val="center"/>
          </w:tcPr>
          <w:p>
            <w:pPr>
              <w:pStyle w:val="22"/>
              <w:spacing w:before="0" w:beforeAutospacing="0" w:after="0" w:afterAutospacing="0" w:line="276" w:lineRule="auto"/>
              <w:jc w:val="center"/>
              <w:rPr>
                <w:rFonts w:ascii="宋体" w:hAnsi="宋体" w:eastAsia="宋体" w:cs="宋体"/>
                <w:bCs/>
                <w:kern w:val="2"/>
              </w:rPr>
            </w:pPr>
            <w:r>
              <w:rPr>
                <w:rFonts w:hint="eastAsia" w:ascii="宋体" w:hAnsi="宋体" w:eastAsia="宋体" w:cs="宋体"/>
                <w:bCs/>
                <w:kern w:val="2"/>
                <w:lang w:val="zh-CN"/>
              </w:rPr>
              <w:t>对项目背景的理解（</w:t>
            </w:r>
            <w:r>
              <w:rPr>
                <w:rFonts w:hint="eastAsia" w:ascii="宋体" w:hAnsi="宋体" w:eastAsia="宋体" w:cs="宋体"/>
                <w:bCs/>
                <w:kern w:val="2"/>
                <w:lang w:val="en-US" w:eastAsia="zh-CN"/>
              </w:rPr>
              <w:t>6</w:t>
            </w:r>
            <w:r>
              <w:rPr>
                <w:rFonts w:hint="eastAsia" w:ascii="宋体" w:hAnsi="宋体" w:eastAsia="宋体" w:cs="宋体"/>
                <w:bCs/>
                <w:kern w:val="2"/>
                <w:lang w:val="zh-CN"/>
              </w:rPr>
              <w:t>分）</w:t>
            </w:r>
          </w:p>
        </w:tc>
        <w:tc>
          <w:tcPr>
            <w:tcW w:w="6831" w:type="dxa"/>
          </w:tcPr>
          <w:p>
            <w:pPr>
              <w:tabs>
                <w:tab w:val="left" w:pos="49"/>
              </w:tabs>
              <w:topLinePunct/>
              <w:spacing w:line="276" w:lineRule="auto"/>
              <w:ind w:left="-2" w:leftChars="-1" w:firstLine="2"/>
              <w:rPr>
                <w:rFonts w:hint="eastAsia" w:ascii="宋体" w:hAnsi="宋体" w:cs="宋体"/>
                <w:bCs/>
                <w:sz w:val="24"/>
                <w:lang w:val="en-US" w:eastAsia="zh-CN"/>
              </w:rPr>
            </w:pPr>
            <w:r>
              <w:rPr>
                <w:rFonts w:hint="eastAsia" w:ascii="宋体" w:hAnsi="宋体" w:cs="宋体"/>
                <w:bCs/>
                <w:sz w:val="24"/>
                <w:lang w:val="en-US" w:eastAsia="zh-CN"/>
              </w:rPr>
              <w:t>1、投标人对项目背景理解非常准确、现状了解程度非常全面、规划实施分析科学合理的，得6分；</w:t>
            </w:r>
          </w:p>
          <w:p>
            <w:pPr>
              <w:tabs>
                <w:tab w:val="left" w:pos="49"/>
              </w:tabs>
              <w:topLinePunct/>
              <w:spacing w:line="276" w:lineRule="auto"/>
              <w:ind w:left="-2" w:leftChars="-1" w:firstLine="2"/>
              <w:rPr>
                <w:rFonts w:hint="eastAsia" w:ascii="宋体" w:hAnsi="宋体" w:cs="宋体"/>
                <w:bCs/>
                <w:sz w:val="24"/>
                <w:lang w:val="en-US" w:eastAsia="zh-CN"/>
              </w:rPr>
            </w:pPr>
            <w:r>
              <w:rPr>
                <w:rFonts w:hint="eastAsia" w:ascii="宋体" w:hAnsi="宋体" w:cs="宋体"/>
                <w:bCs/>
                <w:sz w:val="24"/>
                <w:lang w:val="en-US" w:eastAsia="zh-CN"/>
              </w:rPr>
              <w:t>2、投标人对项目背景理解较准确、了解较全面、分析较合理的，得3-5分；</w:t>
            </w:r>
          </w:p>
          <w:p>
            <w:pPr>
              <w:tabs>
                <w:tab w:val="left" w:pos="49"/>
              </w:tabs>
              <w:topLinePunct/>
              <w:spacing w:line="276" w:lineRule="auto"/>
              <w:ind w:left="-2" w:leftChars="-1" w:firstLine="2"/>
              <w:rPr>
                <w:rFonts w:hint="eastAsia" w:ascii="宋体" w:hAnsi="宋体" w:cs="宋体"/>
                <w:bCs/>
                <w:sz w:val="24"/>
                <w:lang w:val="en-US" w:eastAsia="zh-CN"/>
              </w:rPr>
            </w:pPr>
            <w:r>
              <w:rPr>
                <w:rFonts w:hint="eastAsia" w:ascii="宋体" w:hAnsi="宋体" w:cs="宋体"/>
                <w:bCs/>
                <w:sz w:val="24"/>
                <w:lang w:val="en-US" w:eastAsia="zh-CN"/>
              </w:rPr>
              <w:t>3、投标人对项目背景理解不够准确、了解不够全面、分析不够合理的，得1-2分。</w:t>
            </w:r>
          </w:p>
          <w:p>
            <w:pPr>
              <w:tabs>
                <w:tab w:val="left" w:pos="49"/>
              </w:tabs>
              <w:topLinePunct/>
              <w:spacing w:line="276" w:lineRule="auto"/>
              <w:ind w:left="-2" w:leftChars="-1" w:firstLine="2"/>
              <w:rPr>
                <w:rFonts w:hint="default"/>
                <w:lang w:val="en-US"/>
              </w:rPr>
            </w:pPr>
            <w:r>
              <w:rPr>
                <w:rFonts w:hint="eastAsia" w:ascii="宋体" w:hAnsi="宋体" w:cs="宋体"/>
                <w:bCs/>
                <w:sz w:val="24"/>
                <w:lang w:val="en-US" w:eastAsia="zh-CN"/>
              </w:rPr>
              <w:t>4、投标人未提供对项目背景理解的不得分。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260" w:type="dxa"/>
            <w:vMerge w:val="continue"/>
            <w:vAlign w:val="center"/>
          </w:tcPr>
          <w:p>
            <w:pPr>
              <w:pStyle w:val="22"/>
              <w:spacing w:line="276" w:lineRule="auto"/>
              <w:jc w:val="center"/>
              <w:rPr>
                <w:rFonts w:ascii="宋体" w:hAnsi="宋体" w:eastAsia="宋体" w:cs="宋体"/>
                <w:bCs/>
                <w:kern w:val="2"/>
              </w:rPr>
            </w:pPr>
          </w:p>
        </w:tc>
        <w:tc>
          <w:tcPr>
            <w:tcW w:w="1346" w:type="dxa"/>
            <w:vAlign w:val="center"/>
          </w:tcPr>
          <w:p>
            <w:pPr>
              <w:pStyle w:val="22"/>
              <w:spacing w:before="0" w:beforeAutospacing="0" w:after="0" w:afterAutospacing="0" w:line="276" w:lineRule="auto"/>
              <w:jc w:val="both"/>
              <w:rPr>
                <w:rFonts w:hint="default" w:ascii="宋体" w:hAnsi="宋体" w:eastAsia="宋体" w:cs="宋体"/>
                <w:bCs/>
                <w:kern w:val="2"/>
                <w:lang w:val="en-US" w:eastAsia="zh-CN"/>
              </w:rPr>
            </w:pPr>
            <w:r>
              <w:rPr>
                <w:rFonts w:hint="eastAsia" w:ascii="宋体" w:hAnsi="宋体" w:eastAsia="宋体" w:cs="宋体"/>
                <w:bCs/>
                <w:kern w:val="2"/>
                <w:lang w:val="zh-CN"/>
              </w:rPr>
              <w:t>项目重点、难点分析及应对措施（</w:t>
            </w:r>
            <w:r>
              <w:rPr>
                <w:rFonts w:hint="eastAsia" w:ascii="宋体" w:hAnsi="宋体" w:eastAsia="宋体" w:cs="宋体"/>
                <w:bCs/>
                <w:kern w:val="2"/>
                <w:lang w:val="en-US" w:eastAsia="zh-CN"/>
              </w:rPr>
              <w:t>8分）</w:t>
            </w:r>
          </w:p>
        </w:tc>
        <w:tc>
          <w:tcPr>
            <w:tcW w:w="6831" w:type="dxa"/>
          </w:tcPr>
          <w:p>
            <w:pPr>
              <w:tabs>
                <w:tab w:val="left" w:pos="49"/>
              </w:tabs>
              <w:topLinePunct/>
              <w:spacing w:line="276" w:lineRule="auto"/>
              <w:ind w:left="-2" w:leftChars="-1" w:firstLine="2"/>
              <w:rPr>
                <w:rFonts w:hint="eastAsia" w:ascii="宋体" w:hAnsi="宋体" w:cs="宋体"/>
                <w:bCs/>
                <w:sz w:val="24"/>
                <w:lang w:val="en-US" w:eastAsia="zh-CN"/>
              </w:rPr>
            </w:pPr>
            <w:r>
              <w:rPr>
                <w:rFonts w:hint="eastAsia" w:ascii="宋体" w:hAnsi="宋体" w:cs="宋体"/>
                <w:bCs/>
                <w:sz w:val="24"/>
                <w:lang w:val="en-US" w:eastAsia="zh-CN"/>
              </w:rPr>
              <w:t>1、投标人对项目重点、难点分析全面、合理、准确，应对措施完善的得6-8分；</w:t>
            </w:r>
          </w:p>
          <w:p>
            <w:pPr>
              <w:tabs>
                <w:tab w:val="left" w:pos="49"/>
              </w:tabs>
              <w:topLinePunct/>
              <w:spacing w:line="276" w:lineRule="auto"/>
              <w:ind w:left="-2" w:leftChars="-1" w:firstLine="2"/>
              <w:rPr>
                <w:rFonts w:hint="eastAsia" w:ascii="宋体" w:hAnsi="宋体" w:cs="宋体"/>
                <w:bCs/>
                <w:sz w:val="24"/>
                <w:lang w:val="en-US" w:eastAsia="zh-CN"/>
              </w:rPr>
            </w:pPr>
            <w:r>
              <w:rPr>
                <w:rFonts w:hint="eastAsia" w:ascii="宋体" w:hAnsi="宋体" w:cs="宋体"/>
                <w:bCs/>
                <w:sz w:val="24"/>
                <w:lang w:val="en-US" w:eastAsia="zh-CN"/>
              </w:rPr>
              <w:t>2、投标人对项目重点、难点分析较全面、较合理、 较准确，应对措施较可行的得3-5分；</w:t>
            </w:r>
          </w:p>
          <w:p>
            <w:pPr>
              <w:tabs>
                <w:tab w:val="left" w:pos="49"/>
              </w:tabs>
              <w:topLinePunct/>
              <w:spacing w:line="276" w:lineRule="auto"/>
              <w:ind w:left="-2" w:leftChars="-1" w:firstLine="2"/>
              <w:rPr>
                <w:rFonts w:hint="eastAsia" w:ascii="宋体" w:hAnsi="宋体" w:cs="宋体"/>
                <w:bCs/>
                <w:sz w:val="24"/>
                <w:lang w:val="en-US" w:eastAsia="zh-CN"/>
              </w:rPr>
            </w:pPr>
            <w:r>
              <w:rPr>
                <w:rFonts w:hint="eastAsia" w:ascii="宋体" w:hAnsi="宋体" w:cs="宋体"/>
                <w:bCs/>
                <w:sz w:val="24"/>
                <w:lang w:val="en-US" w:eastAsia="zh-CN"/>
              </w:rPr>
              <w:t>3、供应商对项目重点、难点分析不够全面、不够合理、不够准确，应对措施不够可行的得1-2分。</w:t>
            </w:r>
          </w:p>
          <w:p>
            <w:pPr>
              <w:tabs>
                <w:tab w:val="left" w:pos="49"/>
              </w:tabs>
              <w:topLinePunct/>
              <w:spacing w:line="276" w:lineRule="auto"/>
              <w:ind w:left="-2" w:leftChars="-1" w:firstLine="2"/>
              <w:rPr>
                <w:rFonts w:hint="default"/>
                <w:lang w:val="en-US" w:eastAsia="zh-CN"/>
              </w:rPr>
            </w:pPr>
            <w:r>
              <w:rPr>
                <w:rFonts w:hint="eastAsia" w:ascii="宋体" w:hAnsi="宋体" w:cs="宋体"/>
                <w:bCs/>
                <w:sz w:val="24"/>
                <w:lang w:val="en-US" w:eastAsia="zh-CN"/>
              </w:rPr>
              <w:t>4、投标人未提供</w:t>
            </w:r>
            <w:r>
              <w:rPr>
                <w:rFonts w:hint="eastAsia" w:ascii="宋体" w:hAnsi="宋体" w:cs="宋体"/>
                <w:bCs/>
                <w:sz w:val="24"/>
                <w:lang w:val="zh-CN" w:eastAsia="zh-CN"/>
              </w:rPr>
              <w:t>项目重点、难点分析及应对措施</w:t>
            </w:r>
            <w:r>
              <w:rPr>
                <w:rFonts w:hint="eastAsia" w:ascii="宋体" w:hAnsi="宋体" w:cs="宋体"/>
                <w:bCs/>
                <w:sz w:val="24"/>
                <w:lang w:val="en-US"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260" w:type="dxa"/>
            <w:vMerge w:val="continue"/>
            <w:vAlign w:val="center"/>
          </w:tcPr>
          <w:p>
            <w:pPr>
              <w:pStyle w:val="22"/>
              <w:spacing w:line="276" w:lineRule="auto"/>
              <w:jc w:val="center"/>
              <w:rPr>
                <w:rFonts w:ascii="宋体" w:hAnsi="宋体" w:eastAsia="宋体" w:cs="宋体"/>
                <w:bCs/>
                <w:kern w:val="2"/>
              </w:rPr>
            </w:pPr>
          </w:p>
        </w:tc>
        <w:tc>
          <w:tcPr>
            <w:tcW w:w="1346" w:type="dxa"/>
            <w:vAlign w:val="center"/>
          </w:tcPr>
          <w:p>
            <w:pPr>
              <w:pStyle w:val="22"/>
              <w:spacing w:before="0" w:beforeAutospacing="0" w:after="0" w:afterAutospacing="0" w:line="276" w:lineRule="auto"/>
              <w:jc w:val="center"/>
              <w:rPr>
                <w:rFonts w:hint="default" w:ascii="宋体" w:hAnsi="宋体" w:eastAsia="宋体" w:cs="宋体"/>
                <w:bCs/>
                <w:kern w:val="2"/>
                <w:lang w:val="en-US" w:eastAsia="zh-CN"/>
              </w:rPr>
            </w:pPr>
            <w:r>
              <w:rPr>
                <w:rFonts w:hint="eastAsia" w:ascii="宋体" w:hAnsi="宋体" w:eastAsia="宋体" w:cs="宋体"/>
                <w:bCs/>
                <w:kern w:val="2"/>
                <w:lang w:val="zh-CN"/>
              </w:rPr>
              <w:t>工作进度安排（</w:t>
            </w:r>
            <w:r>
              <w:rPr>
                <w:rFonts w:hint="eastAsia" w:ascii="宋体" w:hAnsi="宋体" w:eastAsia="宋体" w:cs="宋体"/>
                <w:bCs/>
                <w:kern w:val="2"/>
                <w:lang w:val="en-US" w:eastAsia="zh-CN"/>
              </w:rPr>
              <w:t>5分）</w:t>
            </w:r>
          </w:p>
        </w:tc>
        <w:tc>
          <w:tcPr>
            <w:tcW w:w="6831" w:type="dxa"/>
          </w:tcPr>
          <w:p>
            <w:pPr>
              <w:tabs>
                <w:tab w:val="left" w:pos="49"/>
              </w:tabs>
              <w:autoSpaceDE w:val="0"/>
              <w:autoSpaceDN w:val="0"/>
              <w:spacing w:line="276" w:lineRule="auto"/>
              <w:ind w:left="-2" w:leftChars="-1" w:firstLine="2"/>
              <w:jc w:val="left"/>
              <w:rPr>
                <w:rFonts w:hint="eastAsia" w:ascii="宋体" w:hAnsi="宋体" w:cs="宋体"/>
                <w:bCs/>
                <w:sz w:val="24"/>
                <w:lang w:val="en-US" w:eastAsia="zh-CN"/>
              </w:rPr>
            </w:pPr>
            <w:r>
              <w:rPr>
                <w:rFonts w:hint="eastAsia" w:ascii="宋体" w:hAnsi="宋体" w:cs="宋体"/>
                <w:bCs/>
                <w:sz w:val="24"/>
                <w:lang w:val="en-US" w:eastAsia="zh-CN"/>
              </w:rPr>
              <w:t>1、对本项目的安排合理，划分有各个工作阶段，制定有如基础调研、成果编制和成果审核等关键时间点计划，项目进度控制良好的得3-5分；</w:t>
            </w:r>
          </w:p>
          <w:p>
            <w:pPr>
              <w:tabs>
                <w:tab w:val="left" w:pos="49"/>
              </w:tabs>
              <w:autoSpaceDE w:val="0"/>
              <w:autoSpaceDN w:val="0"/>
              <w:spacing w:line="276" w:lineRule="auto"/>
              <w:ind w:left="-2" w:leftChars="-1" w:firstLine="2"/>
              <w:jc w:val="left"/>
              <w:rPr>
                <w:rFonts w:hint="eastAsia" w:ascii="宋体" w:hAnsi="宋体" w:cs="宋体"/>
                <w:bCs/>
                <w:sz w:val="24"/>
                <w:lang w:val="en-US" w:eastAsia="zh-CN"/>
              </w:rPr>
            </w:pPr>
            <w:r>
              <w:rPr>
                <w:rFonts w:hint="eastAsia" w:ascii="宋体" w:hAnsi="宋体" w:cs="宋体"/>
                <w:bCs/>
                <w:sz w:val="24"/>
                <w:lang w:val="en-US" w:eastAsia="zh-CN"/>
              </w:rPr>
              <w:t>2、对本项目的安排相对合理，划分有各个工作阶段，制定有如基础调研、成果编制和成果审核等关键时间点计划，项目进度控制一般的得1-2分；</w:t>
            </w:r>
          </w:p>
          <w:p>
            <w:pPr>
              <w:tabs>
                <w:tab w:val="left" w:pos="49"/>
              </w:tabs>
              <w:autoSpaceDE w:val="0"/>
              <w:autoSpaceDN w:val="0"/>
              <w:spacing w:line="276" w:lineRule="auto"/>
              <w:ind w:left="-2" w:leftChars="-1" w:firstLine="2"/>
              <w:jc w:val="left"/>
              <w:rPr>
                <w:rFonts w:hint="eastAsia" w:ascii="宋体" w:hAnsi="宋体" w:cs="宋体"/>
                <w:bCs/>
                <w:sz w:val="24"/>
                <w:lang w:val="en-US" w:eastAsia="zh-CN"/>
              </w:rPr>
            </w:pPr>
            <w:r>
              <w:rPr>
                <w:rFonts w:hint="eastAsia" w:ascii="宋体" w:hAnsi="宋体" w:cs="宋体"/>
                <w:bCs/>
                <w:sz w:val="24"/>
                <w:lang w:val="en-US" w:eastAsia="zh-CN"/>
              </w:rPr>
              <w:t>3、对本项目的安排不合理，无工作阶段划分和时间点计划，项目进度控制较差的不得分。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260" w:type="dxa"/>
            <w:vMerge w:val="continue"/>
            <w:vAlign w:val="center"/>
          </w:tcPr>
          <w:p>
            <w:pPr>
              <w:pStyle w:val="22"/>
              <w:spacing w:line="276" w:lineRule="auto"/>
              <w:jc w:val="center"/>
              <w:rPr>
                <w:rFonts w:ascii="宋体" w:hAnsi="宋体" w:eastAsia="宋体" w:cs="宋体"/>
                <w:bCs/>
                <w:kern w:val="2"/>
              </w:rPr>
            </w:pPr>
          </w:p>
        </w:tc>
        <w:tc>
          <w:tcPr>
            <w:tcW w:w="1346" w:type="dxa"/>
            <w:vAlign w:val="center"/>
          </w:tcPr>
          <w:p>
            <w:pPr>
              <w:pStyle w:val="22"/>
              <w:spacing w:before="0" w:beforeAutospacing="0" w:after="0" w:afterAutospacing="0" w:line="276" w:lineRule="auto"/>
              <w:jc w:val="center"/>
              <w:rPr>
                <w:rFonts w:hint="default" w:ascii="宋体" w:hAnsi="宋体" w:eastAsia="宋体" w:cs="宋体"/>
                <w:bCs/>
                <w:kern w:val="2"/>
                <w:lang w:val="en-US" w:eastAsia="zh-CN"/>
              </w:rPr>
            </w:pPr>
            <w:r>
              <w:rPr>
                <w:rFonts w:hint="eastAsia" w:ascii="宋体" w:hAnsi="宋体" w:eastAsia="宋体" w:cs="宋体"/>
                <w:bCs/>
                <w:kern w:val="2"/>
                <w:lang w:val="zh-CN"/>
              </w:rPr>
              <w:t>质量保证</w:t>
            </w:r>
            <w:r>
              <w:rPr>
                <w:rFonts w:hint="eastAsia" w:ascii="宋体" w:hAnsi="宋体" w:eastAsia="宋体" w:cs="宋体"/>
                <w:bCs/>
                <w:kern w:val="2"/>
                <w:lang w:val="en-US" w:eastAsia="zh-CN"/>
              </w:rPr>
              <w:t>措施（6分）</w:t>
            </w:r>
          </w:p>
        </w:tc>
        <w:tc>
          <w:tcPr>
            <w:tcW w:w="6831" w:type="dxa"/>
          </w:tcPr>
          <w:p>
            <w:pPr>
              <w:tabs>
                <w:tab w:val="left" w:pos="49"/>
              </w:tabs>
              <w:autoSpaceDE w:val="0"/>
              <w:autoSpaceDN w:val="0"/>
              <w:spacing w:line="276" w:lineRule="auto"/>
              <w:ind w:left="-2" w:leftChars="-1" w:firstLine="2"/>
              <w:jc w:val="left"/>
              <w:rPr>
                <w:rFonts w:hint="eastAsia" w:ascii="宋体" w:hAnsi="宋体" w:cs="宋体"/>
                <w:bCs/>
                <w:sz w:val="24"/>
                <w:lang w:val="en-US" w:eastAsia="zh-CN"/>
              </w:rPr>
            </w:pPr>
            <w:r>
              <w:rPr>
                <w:rFonts w:hint="eastAsia" w:ascii="宋体" w:hAnsi="宋体" w:cs="宋体"/>
                <w:bCs/>
                <w:sz w:val="24"/>
                <w:lang w:val="en-US" w:eastAsia="zh-CN"/>
              </w:rPr>
              <w:t>1、对投标文件中有关质量保证措施内容进行评比，评委依据措施的合理性、科学性，完备性在 0-3分之间酌情打分。</w:t>
            </w:r>
          </w:p>
          <w:p>
            <w:pPr>
              <w:tabs>
                <w:tab w:val="left" w:pos="49"/>
              </w:tabs>
              <w:autoSpaceDE w:val="0"/>
              <w:autoSpaceDN w:val="0"/>
              <w:spacing w:line="276" w:lineRule="auto"/>
              <w:ind w:left="-2" w:leftChars="-1" w:firstLine="2"/>
              <w:jc w:val="left"/>
              <w:rPr>
                <w:rFonts w:hint="eastAsia" w:ascii="宋体" w:hAnsi="宋体" w:cs="宋体"/>
                <w:bCs/>
                <w:sz w:val="24"/>
                <w:lang w:val="en-US" w:eastAsia="zh-CN"/>
              </w:rPr>
            </w:pPr>
            <w:r>
              <w:rPr>
                <w:rFonts w:hint="eastAsia" w:ascii="宋体" w:hAnsi="宋体" w:cs="宋体"/>
                <w:bCs/>
                <w:sz w:val="24"/>
                <w:lang w:val="en-US" w:eastAsia="zh-CN"/>
              </w:rPr>
              <w:t>2、根据投标人的进度、安全、保密等保障措施，评委依据措施的合理性、科学性，完备性在0-3分之间酌情打分。</w:t>
            </w:r>
          </w:p>
        </w:tc>
      </w:tr>
    </w:tbl>
    <w:p>
      <w:pPr>
        <w:pStyle w:val="4"/>
        <w:numPr>
          <w:ilvl w:val="0"/>
          <w:numId w:val="4"/>
        </w:numPr>
        <w:ind w:firstLine="281" w:firstLineChars="100"/>
        <w:rPr>
          <w:rFonts w:ascii="宋体" w:hAnsi="宋体" w:eastAsia="宋体" w:cs="宋体"/>
          <w:bCs/>
          <w:color w:val="auto"/>
          <w:kern w:val="44"/>
          <w:sz w:val="32"/>
          <w:szCs w:val="32"/>
          <w:highlight w:val="none"/>
          <w:lang w:val="zh-CN"/>
        </w:rPr>
      </w:pPr>
      <w:r>
        <w:rPr>
          <w:rFonts w:hint="eastAsia" w:ascii="宋体" w:hAnsi="宋体" w:eastAsia="宋体" w:cs="宋体"/>
          <w:color w:val="auto"/>
          <w:sz w:val="28"/>
          <w:szCs w:val="28"/>
        </w:rPr>
        <w:br w:type="page"/>
      </w:r>
      <w:bookmarkStart w:id="25" w:name="_Toc10593"/>
      <w:r>
        <w:rPr>
          <w:rFonts w:hint="eastAsia" w:ascii="宋体" w:hAnsi="宋体" w:eastAsia="宋体" w:cs="宋体"/>
          <w:bCs/>
          <w:color w:val="auto"/>
          <w:kern w:val="44"/>
          <w:sz w:val="32"/>
          <w:szCs w:val="32"/>
          <w:highlight w:val="none"/>
          <w:lang w:val="zh-CN"/>
        </w:rPr>
        <w:t xml:space="preserve"> 项目说明、采购内容</w:t>
      </w:r>
      <w:bookmarkEnd w:id="23"/>
      <w:bookmarkEnd w:id="25"/>
    </w:p>
    <w:p>
      <w:pPr>
        <w:pStyle w:val="5"/>
        <w:ind w:firstLine="0" w:firstLineChars="0"/>
        <w:rPr>
          <w:highlight w:val="none"/>
        </w:rPr>
      </w:pPr>
    </w:p>
    <w:p>
      <w:pPr>
        <w:keepNext/>
        <w:keepLines/>
        <w:spacing w:before="260" w:after="260" w:line="300" w:lineRule="auto"/>
        <w:jc w:val="center"/>
        <w:outlineLvl w:val="2"/>
        <w:rPr>
          <w:rFonts w:ascii="宋体" w:hAnsi="宋体"/>
          <w:b/>
          <w:bCs/>
          <w:sz w:val="24"/>
          <w:highlight w:val="none"/>
        </w:rPr>
      </w:pPr>
      <w:r>
        <w:rPr>
          <w:rFonts w:hint="eastAsia" w:ascii="宋体" w:hAnsi="宋体"/>
          <w:b/>
          <w:bCs/>
          <w:sz w:val="24"/>
          <w:highlight w:val="none"/>
          <w:lang w:eastAsia="zh-CN"/>
        </w:rPr>
        <w:t>尼勒克县国土空间规划编制服务项目</w:t>
      </w:r>
      <w:r>
        <w:rPr>
          <w:rFonts w:hint="eastAsia" w:ascii="宋体" w:hAnsi="宋体"/>
          <w:b/>
          <w:bCs/>
          <w:sz w:val="24"/>
          <w:highlight w:val="none"/>
        </w:rPr>
        <w:t>技术要求</w:t>
      </w:r>
    </w:p>
    <w:p>
      <w:pPr>
        <w:tabs>
          <w:tab w:val="left" w:pos="49"/>
        </w:tabs>
        <w:autoSpaceDE w:val="0"/>
        <w:autoSpaceDN w:val="0"/>
        <w:spacing w:line="276" w:lineRule="auto"/>
        <w:ind w:left="-2" w:leftChars="-1" w:firstLine="480" w:firstLineChars="200"/>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尼勒克县国土空间规划编制服务项目包括：尼勒克县中心城区（县城）控制性详细规划修编、乡镇级国土空间总体规划和实用性村庄规划</w:t>
      </w:r>
      <w:r>
        <w:rPr>
          <w:rFonts w:hint="eastAsia" w:ascii="宋体" w:hAnsi="宋体" w:cs="宋体"/>
          <w:bCs/>
          <w:sz w:val="24"/>
          <w:highlight w:val="none"/>
          <w:lang w:val="en-US" w:eastAsia="zh-CN"/>
        </w:rPr>
        <w:t>（含乡（镇）场政府驻地和村庄居民点建成区1:1000地形图测绘）</w:t>
      </w:r>
      <w:r>
        <w:rPr>
          <w:rFonts w:hint="eastAsia" w:ascii="宋体" w:hAnsi="宋体" w:eastAsia="宋体" w:cs="宋体"/>
          <w:bCs/>
          <w:sz w:val="24"/>
          <w:highlight w:val="none"/>
          <w:lang w:val="en-US" w:eastAsia="zh-CN"/>
        </w:rPr>
        <w:t>、自然资源调查监测体系构建、耕地资源质量分类年度更新与监测。</w:t>
      </w:r>
    </w:p>
    <w:p>
      <w:pPr>
        <w:tabs>
          <w:tab w:val="left" w:pos="49"/>
        </w:tabs>
        <w:autoSpaceDE w:val="0"/>
        <w:autoSpaceDN w:val="0"/>
        <w:spacing w:line="276" w:lineRule="auto"/>
        <w:ind w:left="-2" w:leftChars="-1" w:firstLine="2"/>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一、尼勒克县中心城区（县城）控制性详细规划</w:t>
      </w:r>
    </w:p>
    <w:p>
      <w:pPr>
        <w:tabs>
          <w:tab w:val="left" w:pos="49"/>
        </w:tabs>
        <w:autoSpaceDE w:val="0"/>
        <w:autoSpaceDN w:val="0"/>
        <w:spacing w:line="276" w:lineRule="auto"/>
        <w:ind w:left="-2" w:leftChars="-1" w:firstLine="480" w:firstLineChars="200"/>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1、规划范围：尼勒克县国土空间总体规划确定的尼勒克县中心城区城镇开发边界内约 24平方公里范围（以最终城镇开发边界划定成果为准）。</w:t>
      </w:r>
    </w:p>
    <w:p>
      <w:pPr>
        <w:tabs>
          <w:tab w:val="left" w:pos="49"/>
        </w:tabs>
        <w:autoSpaceDE w:val="0"/>
        <w:autoSpaceDN w:val="0"/>
        <w:spacing w:line="276" w:lineRule="auto"/>
        <w:ind w:left="-2" w:leftChars="-1" w:firstLine="480" w:firstLineChars="200"/>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2、规划内容：</w:t>
      </w:r>
      <w:r>
        <w:rPr>
          <w:rFonts w:hint="eastAsia" w:ascii="宋体" w:hAnsi="宋体" w:cs="宋体"/>
          <w:bCs/>
          <w:sz w:val="24"/>
          <w:highlight w:val="none"/>
          <w:lang w:val="en-US" w:eastAsia="zh-CN"/>
        </w:rPr>
        <w:t>尼勒克县中心城区（县城）控制性详细规划按照依据《城市规划编制办法》和《城市、镇控制性详细规划编制审批办法》进行编制，如有最新相关政策标准按照新要求进行编制，必须符合控制性详细规划相关要求。</w:t>
      </w:r>
      <w:r>
        <w:rPr>
          <w:rFonts w:hint="eastAsia" w:ascii="宋体" w:hAnsi="宋体" w:eastAsia="宋体" w:cs="宋体"/>
          <w:bCs/>
          <w:sz w:val="24"/>
          <w:highlight w:val="none"/>
          <w:lang w:val="en-US" w:eastAsia="zh-CN"/>
        </w:rPr>
        <w:t>（1）通过统一控规底图基数、进行现状图斑比对等工作，评估上一轮控规的实施情况、影响规划实施的外部因素变化情况以及规划内容自身合理性情况，梳理规划实施问题，剖析问题原因，并与国土空间总体规划进行比对，提出上一轮控规延续内容与优化建议，明确控规需要修改或调整内容。（2）系统分析国土空间总体规划与相关专项规划需要进行落实的重要内容，结合建设开发潜力评价，提出控规优化调整需要重点落实的内容建议。（3）优化中心城区控规编制单元与街区范围划定，分层明确单元与街区进行控规调整和修编的工作重点。（4）针对具体的调整和修编范围，统筹落实国土空间总体规划强制性内容，修正城镇开发边界和城市控制线，衔接落实专项规划设施控制要求，细化城市控制线范围。（5）科学确定调整和修编地块的土地使用性质、用地兼容性、容积率、绿地率、建筑高度、建筑密度、人口规模、配套设施和工程管线布局、配建车位等控制要点。</w:t>
      </w:r>
    </w:p>
    <w:p>
      <w:pPr>
        <w:tabs>
          <w:tab w:val="left" w:pos="49"/>
        </w:tabs>
        <w:autoSpaceDE w:val="0"/>
        <w:autoSpaceDN w:val="0"/>
        <w:spacing w:line="276" w:lineRule="auto"/>
        <w:ind w:left="-2" w:leftChars="-1" w:firstLine="480" w:firstLineChars="200"/>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二、尼勒克县乡镇级国土空间总体规划、实用性村庄规划（含乡镇政府驻地和村庄居民点建成区1:1000地形图测绘）</w:t>
      </w:r>
      <w:r>
        <w:rPr>
          <w:rFonts w:hint="eastAsia" w:ascii="宋体" w:hAnsi="宋体" w:cs="宋体"/>
          <w:bCs/>
          <w:sz w:val="24"/>
          <w:highlight w:val="none"/>
          <w:lang w:val="en-US" w:eastAsia="zh-CN"/>
        </w:rPr>
        <w:t>，</w:t>
      </w:r>
      <w:r>
        <w:rPr>
          <w:rFonts w:hint="eastAsia" w:ascii="宋体" w:hAnsi="宋体" w:eastAsia="宋体" w:cs="宋体"/>
          <w:bCs/>
          <w:sz w:val="24"/>
          <w:highlight w:val="none"/>
          <w:lang w:val="en-US" w:eastAsia="zh-CN"/>
        </w:rPr>
        <w:t>本次规划编制包括两项内容：尼勒克县1</w:t>
      </w:r>
      <w:r>
        <w:rPr>
          <w:rFonts w:hint="eastAsia" w:ascii="宋体" w:hAnsi="宋体" w:cs="宋体"/>
          <w:bCs/>
          <w:sz w:val="24"/>
          <w:highlight w:val="none"/>
          <w:lang w:val="en-US" w:eastAsia="zh-CN"/>
        </w:rPr>
        <w:t>1</w:t>
      </w:r>
      <w:r>
        <w:rPr>
          <w:rFonts w:hint="eastAsia" w:ascii="宋体" w:hAnsi="宋体" w:eastAsia="宋体" w:cs="宋体"/>
          <w:bCs/>
          <w:sz w:val="24"/>
          <w:highlight w:val="none"/>
          <w:lang w:val="en-US" w:eastAsia="zh-CN"/>
        </w:rPr>
        <w:t>个乡镇国土空间总体规划、</w:t>
      </w:r>
      <w:r>
        <w:rPr>
          <w:rFonts w:hint="eastAsia" w:ascii="宋体" w:hAnsi="宋体" w:cs="宋体"/>
          <w:bCs/>
          <w:sz w:val="24"/>
          <w:highlight w:val="none"/>
          <w:lang w:val="en-US" w:eastAsia="zh-CN"/>
        </w:rPr>
        <w:t>38</w:t>
      </w:r>
      <w:r>
        <w:rPr>
          <w:rFonts w:hint="eastAsia" w:ascii="宋体" w:hAnsi="宋体" w:eastAsia="宋体" w:cs="宋体"/>
          <w:bCs/>
          <w:sz w:val="24"/>
          <w:highlight w:val="none"/>
          <w:lang w:val="en-US" w:eastAsia="zh-CN"/>
        </w:rPr>
        <w:t>个行政村村庄规划。</w:t>
      </w:r>
    </w:p>
    <w:p>
      <w:pPr>
        <w:tabs>
          <w:tab w:val="left" w:pos="49"/>
        </w:tabs>
        <w:autoSpaceDE w:val="0"/>
        <w:autoSpaceDN w:val="0"/>
        <w:spacing w:line="276" w:lineRule="auto"/>
        <w:ind w:left="-2" w:leftChars="-1" w:firstLine="480" w:firstLineChars="200"/>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1、规划期限：规划期限与上位规划期限一致，规划目标年为2035年，近期至2025年，远景观望至2050年。</w:t>
      </w:r>
    </w:p>
    <w:p>
      <w:pPr>
        <w:tabs>
          <w:tab w:val="left" w:pos="49"/>
        </w:tabs>
        <w:autoSpaceDE w:val="0"/>
        <w:autoSpaceDN w:val="0"/>
        <w:spacing w:line="276" w:lineRule="auto"/>
        <w:ind w:left="-2" w:leftChars="-1" w:firstLine="480" w:firstLineChars="200"/>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2、规划范围：本次乡镇国土空间总体规划编制范围为各乡镇行政辖区范围内的全部国土空间，实用性村庄规划编制范围为行政村范围内的全部国土空间。</w:t>
      </w:r>
    </w:p>
    <w:p>
      <w:pPr>
        <w:tabs>
          <w:tab w:val="left" w:pos="49"/>
        </w:tabs>
        <w:autoSpaceDE w:val="0"/>
        <w:autoSpaceDN w:val="0"/>
        <w:spacing w:line="276" w:lineRule="auto"/>
        <w:ind w:left="-2" w:leftChars="-1" w:firstLine="480" w:firstLineChars="200"/>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3、规划内容：尼勒克县乡镇级国土空间总体规划按照《新疆维吾尔自治区乡镇国土空间规划编制技术指南》进行乡镇国土空间总体规划编制。主要内容包括：基础评估分析、发展定位与目标、国土空间格局、国土规划用途与结构调整、自然资源保护与利用、产业发展、村庄布局优化、基础保障体系、乡镇政府驻地规划、历史文化与特色风貌、生态修复与国土综合整治、规划传导与实施、近期建设等内容。</w:t>
      </w:r>
    </w:p>
    <w:p>
      <w:pPr>
        <w:tabs>
          <w:tab w:val="left" w:pos="49"/>
        </w:tabs>
        <w:autoSpaceDE w:val="0"/>
        <w:autoSpaceDN w:val="0"/>
        <w:spacing w:line="276" w:lineRule="auto"/>
        <w:ind w:left="-2" w:leftChars="-1" w:firstLine="2"/>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尼勒克县村庄规划按照《新疆维吾尔自治区村庄规划编制技术指南》进行村庄规划编制。主要内容包括村庄分类引导、发展目标与规模确定、空间布局与用途管制、乡村产业发展规划、居住用地布局、公共服务设施布局、道路交通规划、公用设施规划、历史文化保护与特色风貌引导、国土空间综合整治与生态修复、安全和综合防灾减灾、近期实施项目等内容。</w:t>
      </w:r>
    </w:p>
    <w:p>
      <w:pPr>
        <w:tabs>
          <w:tab w:val="left" w:pos="49"/>
        </w:tabs>
        <w:autoSpaceDE w:val="0"/>
        <w:autoSpaceDN w:val="0"/>
        <w:spacing w:line="276" w:lineRule="auto"/>
        <w:ind w:left="-2" w:leftChars="-1" w:firstLine="480" w:firstLineChars="200"/>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三、尼勒克县自然资源调查监测体系构建</w:t>
      </w:r>
    </w:p>
    <w:p>
      <w:pPr>
        <w:tabs>
          <w:tab w:val="left" w:pos="49"/>
        </w:tabs>
        <w:autoSpaceDE w:val="0"/>
        <w:autoSpaceDN w:val="0"/>
        <w:spacing w:line="276" w:lineRule="auto"/>
        <w:ind w:left="-2" w:leftChars="-1" w:firstLine="480" w:firstLineChars="200"/>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根据自然资源部关于印发《自然资源调查监测体系构建总体方案》的通知（自然资发〔2020〕15号）、自治区关于印发《新疆维吾尔自治区自然资源调查监测体系构建实施方案》的通知（新自然资发〔2021〕175号）和关于印发《伊犁哈萨克自治州自然资源调查监测体系构建实施方案》的通知（伊州自然资发〔2022〕20号）要求，为贯彻落实党中央、国务院和自治区党委、人民政府以及自然资源部关于加快推进生态文明建设的决策部署和自治州党委、政府关于加大生态环境保护建设力度、努力建设美丽伊犁的要求，切实履行自然资源调查监测职责，统筹建立自治州自然资源统一调查、监测、评价制度，健全自治州自然资源监管体制，开展尼勒克县决定开展自然资源调查监测体系构建工作。</w:t>
      </w:r>
    </w:p>
    <w:p>
      <w:pPr>
        <w:tabs>
          <w:tab w:val="left" w:pos="49"/>
        </w:tabs>
        <w:autoSpaceDE w:val="0"/>
        <w:autoSpaceDN w:val="0"/>
        <w:spacing w:line="276" w:lineRule="auto"/>
        <w:ind w:left="-2" w:leftChars="-1" w:firstLine="480" w:firstLineChars="200"/>
        <w:jc w:val="left"/>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3.1工作内容</w:t>
      </w:r>
    </w:p>
    <w:p>
      <w:pPr>
        <w:tabs>
          <w:tab w:val="left" w:pos="49"/>
        </w:tabs>
        <w:autoSpaceDE w:val="0"/>
        <w:autoSpaceDN w:val="0"/>
        <w:spacing w:line="276" w:lineRule="auto"/>
        <w:ind w:left="-2" w:leftChars="-1" w:firstLine="480" w:firstLineChars="200"/>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按照国家和自治区、自治州统一部署安排，配合完成国家和自治区统一组织实施的基础调查、常规监测及其他调查监测任务，负责开展自然资源调查监测，注重调查监测成果分析评价与应用共享，逐步建立符合尼勒克县实际的自然资源统一调查监测体系。</w:t>
      </w:r>
    </w:p>
    <w:p>
      <w:pPr>
        <w:tabs>
          <w:tab w:val="left" w:pos="49"/>
        </w:tabs>
        <w:autoSpaceDE w:val="0"/>
        <w:autoSpaceDN w:val="0"/>
        <w:spacing w:line="276" w:lineRule="auto"/>
        <w:ind w:left="-2" w:leftChars="-1" w:firstLine="480" w:firstLineChars="200"/>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（一）自然资源调查</w:t>
      </w:r>
    </w:p>
    <w:p>
      <w:pPr>
        <w:tabs>
          <w:tab w:val="left" w:pos="49"/>
        </w:tabs>
        <w:autoSpaceDE w:val="0"/>
        <w:autoSpaceDN w:val="0"/>
        <w:spacing w:line="276" w:lineRule="auto"/>
        <w:ind w:left="-2" w:leftChars="-1" w:firstLine="480" w:firstLineChars="200"/>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自然资源调查分为基础调查和专项调查。通过基础调查和专项调查相结合，共同描述自然资源总体情况。</w:t>
      </w:r>
    </w:p>
    <w:p>
      <w:pPr>
        <w:tabs>
          <w:tab w:val="left" w:pos="49"/>
        </w:tabs>
        <w:autoSpaceDE w:val="0"/>
        <w:autoSpaceDN w:val="0"/>
        <w:spacing w:line="276" w:lineRule="auto"/>
        <w:ind w:left="-2" w:leftChars="-1" w:firstLine="480" w:firstLineChars="200"/>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1.基础调查。基础调查属重大国情国力调查，按照自然资源部统一部署安排，以现有国土三调成果为基础，按照自然资源分类标准，查清尼勒克县自然资源类型、面积、范围和权属状况等内容，以及开发利用与保护等基本情况，掌握最基本自然资源本底状况和共性特征，集成现有各资源调查数据成果，形成自然资源管理本底“一张图”。</w:t>
      </w:r>
    </w:p>
    <w:p>
      <w:pPr>
        <w:tabs>
          <w:tab w:val="left" w:pos="49"/>
        </w:tabs>
        <w:autoSpaceDE w:val="0"/>
        <w:autoSpaceDN w:val="0"/>
        <w:spacing w:line="276" w:lineRule="auto"/>
        <w:ind w:left="-2" w:leftChars="-1" w:firstLine="480" w:firstLineChars="200"/>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2.专项调查。围绕尼勒克县基础调查范围内土地、森林、草原、水、湿地、矿产等自然资源，定期开展数量、质量、结构、生态功能等内容调查。</w:t>
      </w:r>
    </w:p>
    <w:p>
      <w:pPr>
        <w:tabs>
          <w:tab w:val="left" w:pos="49"/>
        </w:tabs>
        <w:autoSpaceDE w:val="0"/>
        <w:autoSpaceDN w:val="0"/>
        <w:spacing w:line="276" w:lineRule="auto"/>
        <w:ind w:left="-2" w:leftChars="-1" w:firstLine="480" w:firstLineChars="200"/>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（二）自然资源监测</w:t>
      </w:r>
    </w:p>
    <w:p>
      <w:pPr>
        <w:tabs>
          <w:tab w:val="left" w:pos="49"/>
        </w:tabs>
        <w:autoSpaceDE w:val="0"/>
        <w:autoSpaceDN w:val="0"/>
        <w:spacing w:line="276" w:lineRule="auto"/>
        <w:ind w:left="-2" w:leftChars="-1" w:firstLine="480" w:firstLineChars="200"/>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自然资源监测是在基础调查和专项调查形成自然资源本底数据基础上，掌握自然资源变化及人类活动引起的变化情况。根据监测尺度范围和服务对象，分为常规监测，专题监测及应急监测。</w:t>
      </w:r>
    </w:p>
    <w:p>
      <w:pPr>
        <w:tabs>
          <w:tab w:val="left" w:pos="49"/>
        </w:tabs>
        <w:autoSpaceDE w:val="0"/>
        <w:autoSpaceDN w:val="0"/>
        <w:spacing w:line="276" w:lineRule="auto"/>
        <w:ind w:left="-2" w:leftChars="-1" w:firstLine="480" w:firstLineChars="200"/>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1.常规监测。以国土三调成果为基础，以每年12月31日为时点，在自然资源部，自治区自然资源厅统一安排部署下，开展自然资源动态遥感监测，重点监测包括土地利用在内的各类自然资源年度变化情况，及时掌握自然资源变化信息，保证基础调查成果现势性。</w:t>
      </w:r>
    </w:p>
    <w:p>
      <w:pPr>
        <w:tabs>
          <w:tab w:val="left" w:pos="49"/>
        </w:tabs>
        <w:autoSpaceDE w:val="0"/>
        <w:autoSpaceDN w:val="0"/>
        <w:spacing w:line="276" w:lineRule="auto"/>
        <w:ind w:left="-2" w:leftChars="-1" w:firstLine="480" w:firstLineChars="200"/>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2.专题监测。根据尼勒克县经济战略发展、生态功能完善等重点领域、重大工程项目建设要求，开展专题性监测，掌握重点区域自然资源数量、质量等变化情况，动态跟踪重大战略决策落实情况。</w:t>
      </w:r>
    </w:p>
    <w:p>
      <w:pPr>
        <w:tabs>
          <w:tab w:val="left" w:pos="49"/>
        </w:tabs>
        <w:autoSpaceDE w:val="0"/>
        <w:autoSpaceDN w:val="0"/>
        <w:spacing w:line="276" w:lineRule="auto"/>
        <w:ind w:left="-2" w:leftChars="-1" w:firstLine="480" w:firstLineChars="200"/>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3.应急监测。根据自治区党委、政府安排部署及自治州综合防灾减灾规划要求，对涉及自然灾害、安全生产等社会焦点和难点问题，在自然灾害防治和应急救援指挥机构统一组织协调下，组织开展应急测绘保障服务工作，开展地质灾害调查及隐患排查，突出“快”字，响应快、监测快、成果快，为政府决策和应急管理部门提供及时准确数据保障和技术支撑。</w:t>
      </w:r>
    </w:p>
    <w:p>
      <w:pPr>
        <w:tabs>
          <w:tab w:val="left" w:pos="49"/>
        </w:tabs>
        <w:autoSpaceDE w:val="0"/>
        <w:autoSpaceDN w:val="0"/>
        <w:spacing w:line="276" w:lineRule="auto"/>
        <w:ind w:left="-2" w:leftChars="-1" w:firstLine="480" w:firstLineChars="200"/>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（三）数据库及管理系统建设</w:t>
      </w:r>
    </w:p>
    <w:p>
      <w:pPr>
        <w:tabs>
          <w:tab w:val="left" w:pos="49"/>
        </w:tabs>
        <w:autoSpaceDE w:val="0"/>
        <w:autoSpaceDN w:val="0"/>
        <w:spacing w:line="276" w:lineRule="auto"/>
        <w:ind w:left="-2" w:leftChars="-1" w:firstLine="480" w:firstLineChars="200"/>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充分利用大数据、云计算、分布式存储等技术，按照自然资源管理“物理分散、逻辑集成”原则，建立自然资源调查监测数据库及管理系统，实现对各类自然资源调查监测数据成果集成、展示、管理和应用。</w:t>
      </w:r>
    </w:p>
    <w:p>
      <w:pPr>
        <w:tabs>
          <w:tab w:val="left" w:pos="49"/>
        </w:tabs>
        <w:autoSpaceDE w:val="0"/>
        <w:autoSpaceDN w:val="0"/>
        <w:spacing w:line="276" w:lineRule="auto"/>
        <w:ind w:left="-2" w:leftChars="-1" w:firstLine="480" w:firstLineChars="200"/>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（四）分析评价</w:t>
      </w:r>
    </w:p>
    <w:p>
      <w:pPr>
        <w:tabs>
          <w:tab w:val="left" w:pos="49"/>
        </w:tabs>
        <w:autoSpaceDE w:val="0"/>
        <w:autoSpaceDN w:val="0"/>
        <w:spacing w:line="276" w:lineRule="auto"/>
        <w:ind w:left="-2" w:leftChars="-1" w:firstLine="480" w:firstLineChars="200"/>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以自然资源调查监测数据成果为基础，开展自然资源调查监测基础性统计、综合分析和系统评价，为政府决策、相关部门和自然资源管理提供基础数据保障和技术服务。</w:t>
      </w:r>
    </w:p>
    <w:p>
      <w:pPr>
        <w:tabs>
          <w:tab w:val="left" w:pos="49"/>
        </w:tabs>
        <w:autoSpaceDE w:val="0"/>
        <w:autoSpaceDN w:val="0"/>
        <w:spacing w:line="276" w:lineRule="auto"/>
        <w:ind w:left="-2" w:leftChars="-1" w:firstLine="480" w:firstLineChars="200"/>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（五）成果管理</w:t>
      </w:r>
    </w:p>
    <w:p>
      <w:pPr>
        <w:tabs>
          <w:tab w:val="left" w:pos="49"/>
        </w:tabs>
        <w:autoSpaceDE w:val="0"/>
        <w:autoSpaceDN w:val="0"/>
        <w:spacing w:line="276" w:lineRule="auto"/>
        <w:ind w:left="-2" w:leftChars="-1" w:firstLine="480" w:firstLineChars="200"/>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建立自然资源调查监测成果管理制度，制定成果汇交管理办法。各类调查监测成果经质量检验合格后，按要求统一汇交，并集成至自然资源调查监测数据库中，实现对自然资源调查监测信息统一管理。建立自然资源调查监测数据更新机制，定期维护和更新调查监测成果。</w:t>
      </w:r>
    </w:p>
    <w:p>
      <w:pPr>
        <w:tabs>
          <w:tab w:val="left" w:pos="49"/>
        </w:tabs>
        <w:autoSpaceDE w:val="0"/>
        <w:autoSpaceDN w:val="0"/>
        <w:spacing w:line="276" w:lineRule="auto"/>
        <w:ind w:left="-2" w:leftChars="-1" w:firstLine="480" w:firstLineChars="200"/>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四、尼勒克县耕地资源质量分类年度更新与监测</w:t>
      </w:r>
    </w:p>
    <w:p>
      <w:pPr>
        <w:tabs>
          <w:tab w:val="left" w:pos="49"/>
        </w:tabs>
        <w:autoSpaceDE w:val="0"/>
        <w:autoSpaceDN w:val="0"/>
        <w:spacing w:line="276" w:lineRule="auto"/>
        <w:ind w:left="-2" w:leftChars="-1" w:firstLine="2"/>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依据《耕地资源质量分类年度更新与监测技术手册》开展相关技术工作。通过开展耕地资源质量分类年度更新与监测工作，全面掌握年度内耕地现状变化及耕地质量建设引起的耕地质量变化情况，保持耕地质量分类数据的现势性，为落实耕地数量、质量、生态“三位一体”保护提供支撑。</w:t>
      </w:r>
    </w:p>
    <w:p>
      <w:pPr>
        <w:tabs>
          <w:tab w:val="left" w:pos="49"/>
        </w:tabs>
        <w:autoSpaceDE w:val="0"/>
        <w:autoSpaceDN w:val="0"/>
        <w:spacing w:line="276" w:lineRule="auto"/>
        <w:ind w:left="-2" w:leftChars="-1" w:firstLine="480" w:firstLineChars="200"/>
        <w:jc w:val="left"/>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4.1工作任务</w:t>
      </w:r>
    </w:p>
    <w:p>
      <w:pPr>
        <w:tabs>
          <w:tab w:val="left" w:pos="49"/>
        </w:tabs>
        <w:autoSpaceDE w:val="0"/>
        <w:autoSpaceDN w:val="0"/>
        <w:spacing w:line="276" w:lineRule="auto"/>
        <w:ind w:left="-2" w:leftChars="-1" w:firstLine="480" w:firstLineChars="200"/>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以“三调”耕地资源质量分类成果，以及2020年度2021年度国土变更调查成果为基础，结合2020年度和2021年度所有土地整治、高标准农田建设等项目竣工验收资料和外业取土采样数据，开展2020年度和2021年度耕地资源质量分类年度更新与监测工作，生成2020年度和2021年度耕地资源质量分类年度更新数据包。更新耕地资源质量分类数据库，建立耕地资源质量分类监测数据库，形成耕地资源质量分类年度更新与监测分析报告。</w:t>
      </w:r>
    </w:p>
    <w:p>
      <w:pPr>
        <w:tabs>
          <w:tab w:val="left" w:pos="49"/>
        </w:tabs>
        <w:autoSpaceDE w:val="0"/>
        <w:autoSpaceDN w:val="0"/>
        <w:spacing w:line="276" w:lineRule="auto"/>
        <w:ind w:left="-2" w:leftChars="-1" w:firstLine="2"/>
        <w:jc w:val="left"/>
        <w:rPr>
          <w:rFonts w:hint="eastAsia" w:ascii="宋体" w:hAnsi="宋体" w:eastAsia="宋体" w:cs="宋体"/>
          <w:bCs/>
          <w:sz w:val="24"/>
          <w:highlight w:val="none"/>
          <w:lang w:val="en-US" w:eastAsia="zh-CN"/>
        </w:rPr>
      </w:pPr>
    </w:p>
    <w:p>
      <w:pPr>
        <w:pStyle w:val="10"/>
        <w:rPr>
          <w:rFonts w:hint="eastAsia"/>
          <w:highlight w:val="none"/>
          <w:lang w:val="en-US" w:eastAsia="zh-CN"/>
        </w:rPr>
      </w:pPr>
    </w:p>
    <w:p>
      <w:pPr>
        <w:pStyle w:val="11"/>
        <w:rPr>
          <w:rFonts w:hint="eastAsia"/>
          <w:lang w:val="en-US" w:eastAsia="zh-CN"/>
        </w:rPr>
      </w:pPr>
    </w:p>
    <w:p>
      <w:pPr>
        <w:pStyle w:val="13"/>
        <w:rPr>
          <w:rFonts w:hint="eastAsia"/>
          <w:lang w:val="en-US" w:eastAsia="zh-CN"/>
        </w:rPr>
      </w:pPr>
    </w:p>
    <w:p>
      <w:pPr>
        <w:pStyle w:val="15"/>
        <w:ind w:left="0" w:leftChars="0" w:firstLine="0" w:firstLineChars="0"/>
        <w:rPr>
          <w:rFonts w:ascii="宋体" w:hAnsi="宋体" w:cs="宋体"/>
        </w:rPr>
      </w:pPr>
    </w:p>
    <w:p>
      <w:pPr>
        <w:pStyle w:val="15"/>
        <w:ind w:left="840" w:hanging="420"/>
        <w:rPr>
          <w:rFonts w:ascii="宋体" w:hAnsi="宋体" w:cs="宋体"/>
        </w:rPr>
      </w:pPr>
    </w:p>
    <w:p>
      <w:pPr>
        <w:pStyle w:val="3"/>
        <w:keepNext w:val="0"/>
        <w:keepLines w:val="0"/>
        <w:rPr>
          <w:rFonts w:ascii="宋体" w:hAnsi="宋体" w:eastAsia="宋体" w:cs="宋体"/>
          <w:b/>
          <w:bCs/>
          <w:sz w:val="32"/>
          <w:szCs w:val="32"/>
          <w:lang w:val="zh-CN"/>
        </w:rPr>
      </w:pPr>
      <w:bookmarkStart w:id="26" w:name="_Toc11698"/>
      <w:r>
        <w:rPr>
          <w:rFonts w:hint="eastAsia" w:ascii="宋体" w:hAnsi="宋体" w:eastAsia="宋体" w:cs="宋体"/>
          <w:b/>
          <w:bCs/>
          <w:sz w:val="32"/>
          <w:szCs w:val="32"/>
          <w:lang w:val="zh-CN"/>
        </w:rPr>
        <w:t>第四章  合同条款和格式</w:t>
      </w:r>
      <w:bookmarkEnd w:id="26"/>
    </w:p>
    <w:p>
      <w:pPr>
        <w:widowControl/>
        <w:jc w:val="left"/>
        <w:rPr>
          <w:rFonts w:ascii="宋体" w:hAnsi="宋体" w:cs="宋体"/>
          <w:kern w:val="0"/>
          <w:sz w:val="24"/>
          <w:szCs w:val="22"/>
          <w:u w:val="single"/>
        </w:rPr>
      </w:pPr>
      <w:bookmarkStart w:id="27" w:name="_Toc116824148"/>
      <w:r>
        <w:rPr>
          <w:rFonts w:hint="eastAsia" w:ascii="宋体" w:hAnsi="宋体" w:cs="宋体"/>
          <w:kern w:val="0"/>
          <w:sz w:val="24"/>
          <w:szCs w:val="22"/>
        </w:rPr>
        <w:t>合同编号：</w:t>
      </w:r>
    </w:p>
    <w:p>
      <w:pPr>
        <w:widowControl/>
        <w:spacing w:line="480" w:lineRule="auto"/>
        <w:jc w:val="center"/>
        <w:rPr>
          <w:rFonts w:ascii="宋体" w:hAnsi="宋体" w:cs="宋体"/>
          <w:b/>
          <w:kern w:val="0"/>
          <w:sz w:val="28"/>
          <w:szCs w:val="28"/>
        </w:rPr>
      </w:pPr>
    </w:p>
    <w:p>
      <w:pPr>
        <w:widowControl/>
        <w:spacing w:line="480" w:lineRule="auto"/>
        <w:jc w:val="center"/>
        <w:rPr>
          <w:rFonts w:ascii="宋体" w:hAnsi="宋体" w:cs="宋体"/>
          <w:b/>
          <w:kern w:val="0"/>
          <w:sz w:val="44"/>
          <w:szCs w:val="44"/>
        </w:rPr>
      </w:pPr>
      <w:r>
        <w:rPr>
          <w:rFonts w:hint="eastAsia" w:ascii="宋体" w:hAnsi="宋体" w:cs="宋体"/>
          <w:b/>
          <w:kern w:val="0"/>
          <w:sz w:val="44"/>
          <w:szCs w:val="44"/>
        </w:rPr>
        <w:t>政府采购合同</w:t>
      </w:r>
    </w:p>
    <w:p>
      <w:pPr>
        <w:widowControl/>
        <w:spacing w:line="480" w:lineRule="auto"/>
        <w:jc w:val="center"/>
        <w:rPr>
          <w:rFonts w:ascii="宋体" w:hAnsi="宋体" w:cs="宋体"/>
          <w:b/>
          <w:kern w:val="0"/>
          <w:sz w:val="24"/>
          <w:szCs w:val="22"/>
        </w:rPr>
      </w:pPr>
      <w:r>
        <w:rPr>
          <w:rFonts w:hint="eastAsia" w:ascii="宋体" w:hAnsi="宋体" w:cs="宋体"/>
          <w:b/>
          <w:kern w:val="0"/>
          <w:sz w:val="24"/>
          <w:szCs w:val="22"/>
        </w:rPr>
        <w:t>（服务类）</w:t>
      </w:r>
    </w:p>
    <w:p>
      <w:pPr>
        <w:widowControl/>
        <w:autoSpaceDE w:val="0"/>
        <w:autoSpaceDN w:val="0"/>
        <w:adjustRightInd w:val="0"/>
        <w:jc w:val="left"/>
        <w:rPr>
          <w:rFonts w:ascii="宋体" w:hAnsi="宋体" w:cs="宋体"/>
          <w:kern w:val="0"/>
          <w:sz w:val="24"/>
        </w:rPr>
      </w:pPr>
    </w:p>
    <w:p>
      <w:pPr>
        <w:widowControl/>
        <w:autoSpaceDE w:val="0"/>
        <w:autoSpaceDN w:val="0"/>
        <w:adjustRightInd w:val="0"/>
        <w:jc w:val="left"/>
        <w:rPr>
          <w:rFonts w:ascii="宋体" w:hAnsi="宋体" w:cs="宋体"/>
          <w:kern w:val="0"/>
          <w:sz w:val="24"/>
        </w:rPr>
      </w:pPr>
    </w:p>
    <w:p>
      <w:pPr>
        <w:widowControl/>
        <w:autoSpaceDE w:val="0"/>
        <w:autoSpaceDN w:val="0"/>
        <w:adjustRightInd w:val="0"/>
        <w:jc w:val="left"/>
        <w:rPr>
          <w:rFonts w:ascii="宋体" w:hAnsi="宋体" w:cs="宋体"/>
          <w:kern w:val="0"/>
          <w:sz w:val="24"/>
        </w:rPr>
      </w:pPr>
    </w:p>
    <w:p>
      <w:pPr>
        <w:widowControl/>
        <w:autoSpaceDE w:val="0"/>
        <w:autoSpaceDN w:val="0"/>
        <w:adjustRightInd w:val="0"/>
        <w:jc w:val="center"/>
        <w:rPr>
          <w:rFonts w:ascii="宋体" w:hAnsi="宋体" w:cs="宋体"/>
          <w:b/>
          <w:kern w:val="0"/>
          <w:sz w:val="24"/>
        </w:rPr>
      </w:pPr>
      <w:r>
        <w:rPr>
          <w:rFonts w:hint="eastAsia" w:ascii="宋体" w:hAnsi="宋体" w:cs="宋体"/>
          <w:b/>
          <w:kern w:val="0"/>
          <w:sz w:val="24"/>
        </w:rPr>
        <w:t>第一部分 合同书</w:t>
      </w:r>
    </w:p>
    <w:p>
      <w:pPr>
        <w:widowControl/>
        <w:autoSpaceDE w:val="0"/>
        <w:autoSpaceDN w:val="0"/>
        <w:adjustRightInd w:val="0"/>
        <w:jc w:val="left"/>
        <w:rPr>
          <w:rFonts w:ascii="宋体" w:hAnsi="宋体" w:cs="宋体"/>
          <w:kern w:val="0"/>
          <w:sz w:val="24"/>
        </w:rPr>
      </w:pPr>
    </w:p>
    <w:p>
      <w:pPr>
        <w:widowControl/>
        <w:autoSpaceDE w:val="0"/>
        <w:autoSpaceDN w:val="0"/>
        <w:adjustRightInd w:val="0"/>
        <w:jc w:val="left"/>
        <w:rPr>
          <w:rFonts w:ascii="宋体" w:hAnsi="宋体" w:cs="宋体"/>
          <w:kern w:val="0"/>
          <w:sz w:val="24"/>
        </w:rPr>
      </w:pPr>
    </w:p>
    <w:p>
      <w:pPr>
        <w:widowControl/>
        <w:spacing w:before="120" w:line="22" w:lineRule="atLeast"/>
        <w:jc w:val="left"/>
        <w:rPr>
          <w:rFonts w:ascii="宋体" w:hAnsi="宋体" w:cs="宋体"/>
          <w:kern w:val="0"/>
          <w:sz w:val="24"/>
          <w:szCs w:val="22"/>
        </w:rPr>
      </w:pPr>
    </w:p>
    <w:p>
      <w:pPr>
        <w:widowControl/>
        <w:spacing w:before="120" w:line="480" w:lineRule="auto"/>
        <w:ind w:left="2160" w:leftChars="457" w:hanging="1200" w:hangingChars="500"/>
        <w:jc w:val="left"/>
        <w:rPr>
          <w:rFonts w:ascii="宋体" w:hAnsi="宋体" w:cs="宋体"/>
          <w:kern w:val="0"/>
          <w:sz w:val="24"/>
          <w:szCs w:val="22"/>
          <w:u w:val="single"/>
        </w:rPr>
      </w:pPr>
      <w:r>
        <w:rPr>
          <w:rFonts w:hint="eastAsia" w:ascii="宋体" w:hAnsi="宋体" w:cs="宋体"/>
          <w:kern w:val="0"/>
          <w:sz w:val="24"/>
          <w:szCs w:val="22"/>
        </w:rPr>
        <w:t>项目名称：</w:t>
      </w:r>
      <w:r>
        <w:rPr>
          <w:rFonts w:hint="eastAsia" w:ascii="宋体" w:hAnsi="宋体" w:cs="宋体"/>
          <w:kern w:val="0"/>
          <w:sz w:val="24"/>
          <w:szCs w:val="22"/>
          <w:u w:val="single"/>
        </w:rPr>
        <w:t xml:space="preserve">                                         </w:t>
      </w:r>
    </w:p>
    <w:p>
      <w:pPr>
        <w:widowControl/>
        <w:spacing w:before="120" w:line="480" w:lineRule="auto"/>
        <w:ind w:left="2160" w:leftChars="457" w:hanging="1200" w:hangingChars="500"/>
        <w:jc w:val="left"/>
        <w:rPr>
          <w:rFonts w:ascii="宋体" w:hAnsi="宋体" w:cs="宋体"/>
          <w:kern w:val="0"/>
          <w:sz w:val="24"/>
          <w:szCs w:val="22"/>
        </w:rPr>
      </w:pPr>
      <w:r>
        <w:rPr>
          <w:rFonts w:hint="eastAsia" w:ascii="宋体" w:hAnsi="宋体" w:cs="宋体"/>
          <w:kern w:val="0"/>
          <w:sz w:val="24"/>
          <w:szCs w:val="22"/>
        </w:rPr>
        <w:t>甲    方：</w:t>
      </w:r>
      <w:r>
        <w:rPr>
          <w:rFonts w:hint="eastAsia" w:ascii="宋体" w:hAnsi="宋体" w:cs="宋体"/>
          <w:kern w:val="0"/>
          <w:sz w:val="24"/>
          <w:szCs w:val="22"/>
          <w:u w:val="single"/>
        </w:rPr>
        <w:t xml:space="preserve">                                         </w:t>
      </w:r>
    </w:p>
    <w:p>
      <w:pPr>
        <w:widowControl/>
        <w:spacing w:before="120" w:line="480" w:lineRule="auto"/>
        <w:ind w:left="960"/>
        <w:jc w:val="left"/>
        <w:rPr>
          <w:rFonts w:ascii="宋体" w:hAnsi="宋体" w:cs="宋体"/>
          <w:kern w:val="0"/>
          <w:sz w:val="24"/>
          <w:szCs w:val="22"/>
          <w:u w:val="single"/>
        </w:rPr>
      </w:pPr>
      <w:r>
        <w:rPr>
          <w:rFonts w:hint="eastAsia" w:ascii="宋体" w:hAnsi="宋体" w:cs="宋体"/>
          <w:kern w:val="0"/>
          <w:sz w:val="24"/>
          <w:szCs w:val="22"/>
        </w:rPr>
        <w:t>乙    方：</w:t>
      </w:r>
      <w:r>
        <w:rPr>
          <w:rFonts w:hint="eastAsia" w:ascii="宋体" w:hAnsi="宋体" w:cs="宋体"/>
          <w:kern w:val="0"/>
          <w:sz w:val="24"/>
          <w:szCs w:val="22"/>
          <w:u w:val="single"/>
        </w:rPr>
        <w:t xml:space="preserve">                                         </w:t>
      </w:r>
    </w:p>
    <w:p>
      <w:pPr>
        <w:widowControl/>
        <w:spacing w:before="120" w:line="480" w:lineRule="auto"/>
        <w:ind w:firstLine="960" w:firstLineChars="400"/>
        <w:jc w:val="left"/>
        <w:rPr>
          <w:rFonts w:ascii="宋体" w:hAnsi="宋体" w:cs="宋体"/>
          <w:kern w:val="0"/>
          <w:sz w:val="24"/>
          <w:szCs w:val="22"/>
          <w:u w:val="single"/>
        </w:rPr>
      </w:pPr>
      <w:r>
        <w:rPr>
          <w:rFonts w:hint="eastAsia" w:ascii="宋体" w:hAnsi="宋体" w:cs="宋体"/>
          <w:kern w:val="0"/>
          <w:sz w:val="24"/>
          <w:szCs w:val="22"/>
        </w:rPr>
        <w:t>签 订 地：</w:t>
      </w:r>
      <w:r>
        <w:rPr>
          <w:rFonts w:hint="eastAsia" w:ascii="宋体" w:hAnsi="宋体" w:cs="宋体"/>
          <w:kern w:val="0"/>
          <w:sz w:val="24"/>
          <w:szCs w:val="22"/>
          <w:u w:val="single"/>
        </w:rPr>
        <w:t xml:space="preserve">                                        </w:t>
      </w:r>
    </w:p>
    <w:p>
      <w:pPr>
        <w:widowControl/>
        <w:spacing w:before="120" w:line="480" w:lineRule="auto"/>
        <w:jc w:val="left"/>
        <w:rPr>
          <w:rFonts w:ascii="宋体" w:hAnsi="宋体" w:cs="宋体"/>
          <w:kern w:val="0"/>
          <w:sz w:val="24"/>
          <w:szCs w:val="22"/>
        </w:rPr>
      </w:pPr>
    </w:p>
    <w:p>
      <w:pPr>
        <w:widowControl/>
        <w:spacing w:before="120" w:line="480" w:lineRule="auto"/>
        <w:ind w:firstLine="960" w:firstLineChars="400"/>
        <w:jc w:val="left"/>
        <w:rPr>
          <w:rFonts w:ascii="宋体" w:hAnsi="宋体" w:cs="宋体"/>
          <w:kern w:val="0"/>
          <w:sz w:val="24"/>
          <w:szCs w:val="22"/>
          <w:u w:val="single"/>
        </w:rPr>
      </w:pPr>
      <w:r>
        <w:rPr>
          <w:rFonts w:hint="eastAsia" w:ascii="宋体" w:hAnsi="宋体" w:cs="宋体"/>
          <w:kern w:val="0"/>
          <w:sz w:val="24"/>
          <w:szCs w:val="22"/>
        </w:rPr>
        <w:t>签订日期：</w:t>
      </w:r>
      <w:r>
        <w:rPr>
          <w:rFonts w:hint="eastAsia" w:ascii="宋体" w:hAnsi="宋体" w:cs="宋体"/>
          <w:kern w:val="0"/>
          <w:sz w:val="24"/>
          <w:szCs w:val="22"/>
          <w:u w:val="single"/>
        </w:rPr>
        <w:t xml:space="preserve">          </w:t>
      </w:r>
      <w:r>
        <w:rPr>
          <w:rFonts w:hint="eastAsia" w:ascii="宋体" w:hAnsi="宋体" w:cs="宋体"/>
          <w:kern w:val="0"/>
          <w:sz w:val="24"/>
          <w:szCs w:val="22"/>
        </w:rPr>
        <w:t>年</w:t>
      </w:r>
      <w:r>
        <w:rPr>
          <w:rFonts w:hint="eastAsia" w:ascii="宋体" w:hAnsi="宋体" w:cs="宋体"/>
          <w:kern w:val="0"/>
          <w:sz w:val="24"/>
          <w:szCs w:val="22"/>
          <w:u w:val="single"/>
        </w:rPr>
        <w:t xml:space="preserve">      </w:t>
      </w:r>
      <w:r>
        <w:rPr>
          <w:rFonts w:hint="eastAsia" w:ascii="宋体" w:hAnsi="宋体" w:cs="宋体"/>
          <w:kern w:val="0"/>
          <w:sz w:val="24"/>
          <w:szCs w:val="22"/>
        </w:rPr>
        <w:t>月</w:t>
      </w:r>
      <w:r>
        <w:rPr>
          <w:rFonts w:hint="eastAsia" w:ascii="宋体" w:hAnsi="宋体" w:cs="宋体"/>
          <w:kern w:val="0"/>
          <w:sz w:val="24"/>
          <w:szCs w:val="22"/>
          <w:u w:val="single"/>
        </w:rPr>
        <w:t xml:space="preserve">       </w:t>
      </w:r>
      <w:r>
        <w:rPr>
          <w:rFonts w:hint="eastAsia" w:ascii="宋体" w:hAnsi="宋体" w:cs="宋体"/>
          <w:kern w:val="0"/>
          <w:sz w:val="24"/>
          <w:szCs w:val="22"/>
        </w:rPr>
        <w:t>日</w:t>
      </w:r>
    </w:p>
    <w:p>
      <w:pPr>
        <w:widowControl/>
        <w:autoSpaceDE w:val="0"/>
        <w:autoSpaceDN w:val="0"/>
        <w:adjustRightInd w:val="0"/>
        <w:spacing w:line="600" w:lineRule="exact"/>
        <w:ind w:firstLine="640"/>
        <w:jc w:val="center"/>
        <w:rPr>
          <w:rFonts w:ascii="宋体" w:hAnsi="宋体" w:cs="宋体"/>
          <w:kern w:val="0"/>
          <w:sz w:val="24"/>
          <w:szCs w:val="22"/>
        </w:rPr>
        <w:sectPr>
          <w:headerReference r:id="rId4" w:type="default"/>
          <w:footerReference r:id="rId5" w:type="default"/>
          <w:pgSz w:w="11905" w:h="16838"/>
          <w:pgMar w:top="1814" w:right="1474" w:bottom="1814" w:left="1474" w:header="851" w:footer="850" w:gutter="0"/>
          <w:cols w:space="0" w:num="1"/>
          <w:docGrid w:linePitch="462" w:charSpace="0"/>
        </w:sectPr>
      </w:pPr>
    </w:p>
    <w:p>
      <w:pPr>
        <w:spacing w:line="560" w:lineRule="exact"/>
        <w:ind w:firstLine="480" w:firstLineChars="200"/>
        <w:rPr>
          <w:rFonts w:ascii="宋体" w:hAnsi="宋体" w:cs="宋体"/>
          <w:kern w:val="0"/>
          <w:sz w:val="24"/>
          <w:szCs w:val="22"/>
        </w:rPr>
      </w:pPr>
      <w:r>
        <w:rPr>
          <w:rFonts w:hint="eastAsia" w:ascii="宋体" w:hAnsi="宋体" w:cs="宋体"/>
          <w:kern w:val="0"/>
          <w:sz w:val="24"/>
          <w:szCs w:val="22"/>
          <w:u w:val="single"/>
          <w:lang w:val="zh-CN"/>
        </w:rPr>
        <w:t xml:space="preserve"> </w:t>
      </w:r>
      <w:r>
        <w:rPr>
          <w:rFonts w:hint="eastAsia" w:ascii="宋体" w:hAnsi="宋体" w:cs="宋体"/>
          <w:kern w:val="0"/>
          <w:sz w:val="24"/>
          <w:szCs w:val="22"/>
          <w:u w:val="single"/>
        </w:rPr>
        <w:t xml:space="preserve">   </w:t>
      </w:r>
      <w:r>
        <w:rPr>
          <w:rFonts w:hint="eastAsia" w:ascii="宋体" w:hAnsi="宋体" w:cs="宋体"/>
          <w:kern w:val="0"/>
          <w:sz w:val="24"/>
          <w:szCs w:val="22"/>
          <w:u w:val="single"/>
          <w:lang w:val="zh-CN"/>
        </w:rPr>
        <w:t xml:space="preserve"> </w:t>
      </w:r>
      <w:r>
        <w:rPr>
          <w:rFonts w:hint="eastAsia" w:ascii="宋体" w:hAnsi="宋体" w:cs="宋体"/>
          <w:kern w:val="0"/>
          <w:sz w:val="24"/>
          <w:szCs w:val="22"/>
          <w:lang w:val="zh-CN"/>
        </w:rPr>
        <w:t>年</w:t>
      </w:r>
      <w:r>
        <w:rPr>
          <w:rFonts w:hint="eastAsia" w:ascii="宋体" w:hAnsi="宋体" w:cs="宋体"/>
          <w:kern w:val="0"/>
          <w:sz w:val="24"/>
          <w:szCs w:val="22"/>
          <w:u w:val="single"/>
          <w:lang w:val="zh-CN"/>
        </w:rPr>
        <w:t xml:space="preserve">  </w:t>
      </w:r>
      <w:r>
        <w:rPr>
          <w:rFonts w:hint="eastAsia" w:ascii="宋体" w:hAnsi="宋体" w:cs="宋体"/>
          <w:kern w:val="0"/>
          <w:sz w:val="24"/>
          <w:szCs w:val="22"/>
          <w:u w:val="single"/>
        </w:rPr>
        <w:t xml:space="preserve"> </w:t>
      </w:r>
      <w:r>
        <w:rPr>
          <w:rFonts w:hint="eastAsia" w:ascii="宋体" w:hAnsi="宋体" w:cs="宋体"/>
          <w:kern w:val="0"/>
          <w:sz w:val="24"/>
          <w:szCs w:val="22"/>
          <w:u w:val="single"/>
          <w:lang w:val="zh-CN"/>
        </w:rPr>
        <w:t xml:space="preserve">  </w:t>
      </w:r>
      <w:r>
        <w:rPr>
          <w:rFonts w:hint="eastAsia" w:ascii="宋体" w:hAnsi="宋体" w:cs="宋体"/>
          <w:kern w:val="0"/>
          <w:sz w:val="24"/>
          <w:szCs w:val="22"/>
          <w:lang w:val="zh-CN"/>
        </w:rPr>
        <w:t>月</w:t>
      </w:r>
      <w:r>
        <w:rPr>
          <w:rFonts w:hint="eastAsia" w:ascii="宋体" w:hAnsi="宋体" w:cs="宋体"/>
          <w:kern w:val="0"/>
          <w:sz w:val="24"/>
          <w:szCs w:val="22"/>
          <w:u w:val="single"/>
          <w:lang w:val="zh-CN"/>
        </w:rPr>
        <w:t xml:space="preserve">    </w:t>
      </w:r>
      <w:r>
        <w:rPr>
          <w:rFonts w:hint="eastAsia" w:ascii="宋体" w:hAnsi="宋体" w:cs="宋体"/>
          <w:kern w:val="0"/>
          <w:sz w:val="24"/>
          <w:szCs w:val="22"/>
          <w:lang w:val="zh-CN"/>
        </w:rPr>
        <w:t>日</w:t>
      </w:r>
      <w:r>
        <w:rPr>
          <w:rFonts w:hint="eastAsia" w:ascii="宋体" w:hAnsi="宋体" w:cs="宋体"/>
          <w:kern w:val="0"/>
          <w:sz w:val="24"/>
          <w:szCs w:val="22"/>
        </w:rPr>
        <w:t>，</w:t>
      </w:r>
      <w:r>
        <w:rPr>
          <w:rFonts w:hint="eastAsia" w:ascii="宋体" w:hAnsi="宋体" w:cs="宋体"/>
          <w:kern w:val="0"/>
          <w:sz w:val="24"/>
          <w:szCs w:val="22"/>
          <w:u w:val="single"/>
        </w:rPr>
        <w:t xml:space="preserve">      (采购人)</w:t>
      </w:r>
      <w:r>
        <w:rPr>
          <w:rFonts w:hint="eastAsia" w:ascii="宋体" w:hAnsi="宋体" w:cs="宋体"/>
          <w:kern w:val="0"/>
          <w:sz w:val="24"/>
          <w:szCs w:val="22"/>
        </w:rPr>
        <w:t>以</w:t>
      </w:r>
      <w:r>
        <w:rPr>
          <w:rFonts w:hint="eastAsia" w:ascii="宋体" w:hAnsi="宋体" w:cs="宋体"/>
          <w:kern w:val="0"/>
          <w:sz w:val="24"/>
          <w:szCs w:val="22"/>
          <w:u w:val="single"/>
        </w:rPr>
        <w:t xml:space="preserve">          （采购方式）</w:t>
      </w:r>
      <w:r>
        <w:rPr>
          <w:rFonts w:hint="eastAsia" w:ascii="宋体" w:hAnsi="宋体" w:cs="宋体"/>
          <w:kern w:val="0"/>
          <w:sz w:val="24"/>
          <w:szCs w:val="22"/>
        </w:rPr>
        <w:t>对</w:t>
      </w:r>
      <w:r>
        <w:rPr>
          <w:rFonts w:hint="eastAsia" w:ascii="宋体" w:hAnsi="宋体" w:cs="宋体"/>
          <w:kern w:val="0"/>
          <w:sz w:val="24"/>
          <w:szCs w:val="22"/>
          <w:u w:val="single"/>
        </w:rPr>
        <w:t xml:space="preserve">            （项目名称）</w:t>
      </w:r>
      <w:r>
        <w:rPr>
          <w:rFonts w:hint="eastAsia" w:ascii="宋体" w:hAnsi="宋体" w:cs="宋体"/>
          <w:kern w:val="0"/>
          <w:sz w:val="24"/>
          <w:szCs w:val="22"/>
        </w:rPr>
        <w:t>进行了采购。经</w:t>
      </w:r>
      <w:r>
        <w:rPr>
          <w:rFonts w:hint="eastAsia" w:ascii="宋体" w:hAnsi="宋体" w:cs="宋体"/>
          <w:kern w:val="0"/>
          <w:sz w:val="24"/>
          <w:szCs w:val="22"/>
          <w:u w:val="single"/>
        </w:rPr>
        <w:t xml:space="preserve">  评标委员会  </w:t>
      </w:r>
      <w:r>
        <w:rPr>
          <w:rFonts w:hint="eastAsia" w:ascii="宋体" w:hAnsi="宋体" w:cs="宋体"/>
          <w:kern w:val="0"/>
          <w:sz w:val="24"/>
          <w:szCs w:val="22"/>
        </w:rPr>
        <w:t>评定，</w:t>
      </w:r>
      <w:r>
        <w:rPr>
          <w:rFonts w:hint="eastAsia" w:ascii="宋体" w:hAnsi="宋体" w:cs="宋体"/>
          <w:kern w:val="0"/>
          <w:sz w:val="24"/>
          <w:szCs w:val="22"/>
          <w:u w:val="single"/>
        </w:rPr>
        <w:t xml:space="preserve">         公司 </w:t>
      </w:r>
      <w:r>
        <w:rPr>
          <w:rFonts w:hint="eastAsia" w:ascii="宋体" w:hAnsi="宋体" w:cs="宋体"/>
          <w:kern w:val="0"/>
          <w:sz w:val="24"/>
          <w:szCs w:val="22"/>
        </w:rPr>
        <w:t>为该项目中标人。现于中标通知书发出之日起三十日内，按照采购文件确定的事项签订本合同。</w:t>
      </w:r>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lang w:val="zh-CN"/>
        </w:rPr>
        <w:t>根据《中华人民共和国合同法》、《中华人民共和国政府采购法》等相关法律法规之规定，按照平等、自愿、公平和诚实信用的原则，经</w:t>
      </w:r>
      <w:r>
        <w:rPr>
          <w:rFonts w:hint="eastAsia" w:ascii="宋体" w:hAnsi="宋体" w:cs="宋体"/>
          <w:kern w:val="0"/>
          <w:sz w:val="24"/>
          <w:szCs w:val="22"/>
          <w:u w:val="single"/>
        </w:rPr>
        <w:t xml:space="preserve">     </w:t>
      </w:r>
      <w:r>
        <w:rPr>
          <w:rFonts w:hint="eastAsia" w:ascii="宋体" w:hAnsi="宋体" w:cs="宋体"/>
          <w:kern w:val="0"/>
          <w:sz w:val="24"/>
          <w:szCs w:val="22"/>
          <w:lang w:val="zh-CN"/>
        </w:rPr>
        <w:t>(以下简称：甲方)和</w:t>
      </w:r>
      <w:r>
        <w:rPr>
          <w:rFonts w:hint="eastAsia" w:ascii="宋体" w:hAnsi="宋体" w:cs="宋体"/>
          <w:kern w:val="0"/>
          <w:sz w:val="24"/>
          <w:szCs w:val="22"/>
          <w:u w:val="single"/>
        </w:rPr>
        <w:t xml:space="preserve">     </w:t>
      </w:r>
      <w:r>
        <w:rPr>
          <w:rFonts w:hint="eastAsia" w:ascii="宋体" w:hAnsi="宋体" w:cs="宋体"/>
          <w:kern w:val="0"/>
          <w:sz w:val="24"/>
          <w:szCs w:val="22"/>
          <w:lang w:val="zh-CN"/>
        </w:rPr>
        <w:t>(以下简称：乙方)协商一致，约定以下合同</w:t>
      </w:r>
      <w:r>
        <w:rPr>
          <w:rFonts w:hint="eastAsia" w:ascii="宋体" w:hAnsi="宋体" w:cs="宋体"/>
          <w:kern w:val="0"/>
          <w:sz w:val="24"/>
          <w:szCs w:val="22"/>
        </w:rPr>
        <w:t>条款，以兹共同遵守、全面履行。</w:t>
      </w:r>
    </w:p>
    <w:p>
      <w:pPr>
        <w:widowControl/>
        <w:spacing w:line="560" w:lineRule="exact"/>
        <w:ind w:firstLine="482" w:firstLineChars="200"/>
        <w:jc w:val="left"/>
        <w:outlineLvl w:val="0"/>
        <w:rPr>
          <w:rFonts w:ascii="宋体" w:hAnsi="宋体" w:cs="宋体"/>
          <w:kern w:val="0"/>
          <w:sz w:val="24"/>
          <w:szCs w:val="22"/>
        </w:rPr>
      </w:pPr>
      <w:bookmarkStart w:id="28" w:name="_Toc15367"/>
      <w:bookmarkStart w:id="29" w:name="_Toc28855"/>
      <w:bookmarkStart w:id="30" w:name="_Toc20421"/>
      <w:bookmarkStart w:id="31" w:name="_Toc19273"/>
      <w:bookmarkStart w:id="32" w:name="_Toc22967"/>
      <w:r>
        <w:rPr>
          <w:rFonts w:hint="eastAsia" w:ascii="宋体" w:hAnsi="宋体" w:cs="宋体"/>
          <w:b/>
          <w:kern w:val="0"/>
          <w:sz w:val="24"/>
          <w:szCs w:val="22"/>
        </w:rPr>
        <w:t>1.1 合同组成部分</w:t>
      </w:r>
      <w:bookmarkEnd w:id="28"/>
      <w:bookmarkEnd w:id="29"/>
      <w:bookmarkEnd w:id="30"/>
      <w:bookmarkEnd w:id="31"/>
      <w:bookmarkEnd w:id="32"/>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下列文件为本合同的组成部分，并构成一个整体，需综合解释、相互补充。如果下列文件内容出现不一致的情形，那么在保证按照采购文件确定的事项的前提下，组成本合同的多个文件的优先适用顺序如下：</w:t>
      </w:r>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1.1.1 本合同及其补充合同、变更协议；</w:t>
      </w:r>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1.1.2 中标通知书；</w:t>
      </w:r>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1.1.3 投标文件（含澄清或者说明文件）；</w:t>
      </w:r>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1.1.4 招标文件（含澄清或者修改文件）；</w:t>
      </w:r>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1.1.5 其他相关采购文件。</w:t>
      </w:r>
    </w:p>
    <w:p>
      <w:pPr>
        <w:widowControl/>
        <w:spacing w:line="560" w:lineRule="exact"/>
        <w:ind w:firstLine="482" w:firstLineChars="200"/>
        <w:jc w:val="left"/>
        <w:outlineLvl w:val="0"/>
        <w:rPr>
          <w:rFonts w:ascii="宋体" w:hAnsi="宋体" w:cs="宋体"/>
          <w:b/>
          <w:kern w:val="0"/>
          <w:sz w:val="24"/>
          <w:szCs w:val="22"/>
        </w:rPr>
      </w:pPr>
      <w:bookmarkStart w:id="33" w:name="_Toc6773"/>
      <w:bookmarkStart w:id="34" w:name="_Toc18585"/>
      <w:bookmarkStart w:id="35" w:name="_Toc22185"/>
      <w:bookmarkStart w:id="36" w:name="_Toc6311"/>
      <w:bookmarkStart w:id="37" w:name="_Toc2918"/>
      <w:r>
        <w:rPr>
          <w:rFonts w:hint="eastAsia" w:ascii="宋体" w:hAnsi="宋体" w:cs="宋体"/>
          <w:b/>
          <w:kern w:val="0"/>
          <w:sz w:val="24"/>
          <w:szCs w:val="22"/>
        </w:rPr>
        <w:t>1.2 标的</w:t>
      </w:r>
      <w:bookmarkEnd w:id="33"/>
      <w:bookmarkEnd w:id="34"/>
      <w:bookmarkEnd w:id="35"/>
      <w:bookmarkEnd w:id="36"/>
      <w:bookmarkEnd w:id="37"/>
    </w:p>
    <w:p>
      <w:pPr>
        <w:widowControl/>
        <w:spacing w:line="560" w:lineRule="exact"/>
        <w:ind w:left="2399" w:leftChars="228" w:hanging="1920" w:hangingChars="800"/>
        <w:jc w:val="left"/>
        <w:rPr>
          <w:rFonts w:ascii="宋体" w:hAnsi="宋体" w:cs="宋体"/>
          <w:kern w:val="0"/>
          <w:sz w:val="24"/>
          <w:szCs w:val="22"/>
          <w:u w:val="single"/>
        </w:rPr>
      </w:pPr>
      <w:r>
        <w:rPr>
          <w:rFonts w:hint="eastAsia" w:ascii="宋体" w:hAnsi="宋体" w:cs="宋体"/>
          <w:kern w:val="0"/>
          <w:sz w:val="24"/>
          <w:szCs w:val="22"/>
        </w:rPr>
        <w:t>1.2.1 标的名称：</w:t>
      </w:r>
      <w:r>
        <w:rPr>
          <w:rFonts w:hint="eastAsia" w:ascii="宋体" w:hAnsi="宋体" w:cs="宋体"/>
          <w:kern w:val="0"/>
          <w:sz w:val="24"/>
          <w:szCs w:val="22"/>
          <w:u w:val="single"/>
        </w:rPr>
        <w:t xml:space="preserve">                                                </w:t>
      </w:r>
      <w:r>
        <w:rPr>
          <w:rFonts w:hint="eastAsia" w:ascii="宋体" w:hAnsi="宋体" w:cs="宋体"/>
          <w:kern w:val="0"/>
          <w:sz w:val="24"/>
          <w:szCs w:val="22"/>
        </w:rPr>
        <w:t>；</w:t>
      </w:r>
    </w:p>
    <w:p>
      <w:pPr>
        <w:widowControl/>
        <w:spacing w:line="560" w:lineRule="exact"/>
        <w:ind w:firstLine="480" w:firstLineChars="200"/>
        <w:jc w:val="left"/>
        <w:rPr>
          <w:rFonts w:ascii="宋体" w:hAnsi="宋体" w:cs="宋体"/>
          <w:kern w:val="0"/>
          <w:sz w:val="24"/>
          <w:szCs w:val="22"/>
          <w:u w:val="single"/>
        </w:rPr>
      </w:pPr>
      <w:r>
        <w:rPr>
          <w:rFonts w:hint="eastAsia" w:ascii="宋体" w:hAnsi="宋体" w:cs="宋体"/>
          <w:kern w:val="0"/>
          <w:sz w:val="24"/>
          <w:szCs w:val="22"/>
        </w:rPr>
        <w:t>1.2.2 标的数量：</w:t>
      </w:r>
      <w:r>
        <w:rPr>
          <w:rFonts w:hint="eastAsia" w:ascii="宋体" w:hAnsi="宋体" w:cs="宋体"/>
          <w:kern w:val="0"/>
          <w:sz w:val="24"/>
          <w:szCs w:val="22"/>
          <w:u w:val="single"/>
        </w:rPr>
        <w:t xml:space="preserve">见明细                                          </w:t>
      </w:r>
      <w:r>
        <w:rPr>
          <w:rFonts w:hint="eastAsia" w:ascii="宋体" w:hAnsi="宋体" w:cs="宋体"/>
          <w:kern w:val="0"/>
          <w:sz w:val="24"/>
          <w:szCs w:val="22"/>
        </w:rPr>
        <w:t>；</w:t>
      </w:r>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1.2.3 标的质量：</w:t>
      </w:r>
      <w:r>
        <w:rPr>
          <w:rFonts w:hint="eastAsia" w:ascii="宋体" w:hAnsi="宋体" w:cs="宋体"/>
          <w:kern w:val="0"/>
          <w:sz w:val="24"/>
          <w:szCs w:val="22"/>
          <w:u w:val="single"/>
        </w:rPr>
        <w:t xml:space="preserve">                                                </w:t>
      </w:r>
      <w:r>
        <w:rPr>
          <w:rFonts w:hint="eastAsia" w:ascii="宋体" w:hAnsi="宋体" w:cs="宋体"/>
          <w:kern w:val="0"/>
          <w:sz w:val="24"/>
          <w:szCs w:val="22"/>
        </w:rPr>
        <w:t>。</w:t>
      </w:r>
    </w:p>
    <w:p>
      <w:pPr>
        <w:widowControl/>
        <w:spacing w:line="560" w:lineRule="exact"/>
        <w:ind w:firstLine="482" w:firstLineChars="200"/>
        <w:jc w:val="left"/>
        <w:outlineLvl w:val="0"/>
        <w:rPr>
          <w:rFonts w:ascii="宋体" w:hAnsi="宋体" w:cs="宋体"/>
          <w:b/>
          <w:kern w:val="0"/>
          <w:sz w:val="24"/>
          <w:szCs w:val="22"/>
        </w:rPr>
      </w:pPr>
      <w:bookmarkStart w:id="38" w:name="_Toc13918"/>
      <w:bookmarkStart w:id="39" w:name="_Toc1386"/>
      <w:bookmarkStart w:id="40" w:name="_Toc21124"/>
      <w:bookmarkStart w:id="41" w:name="_Toc5635"/>
      <w:bookmarkStart w:id="42" w:name="_Toc4929"/>
      <w:r>
        <w:rPr>
          <w:rFonts w:hint="eastAsia" w:ascii="宋体" w:hAnsi="宋体" w:cs="宋体"/>
          <w:b/>
          <w:kern w:val="0"/>
          <w:sz w:val="24"/>
          <w:szCs w:val="22"/>
        </w:rPr>
        <w:t>1.3 价款</w:t>
      </w:r>
      <w:bookmarkEnd w:id="38"/>
      <w:bookmarkEnd w:id="39"/>
      <w:bookmarkEnd w:id="40"/>
      <w:bookmarkEnd w:id="41"/>
      <w:bookmarkEnd w:id="42"/>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本合同总价为：￥</w:t>
      </w:r>
      <w:r>
        <w:rPr>
          <w:rFonts w:hint="eastAsia" w:ascii="宋体" w:hAnsi="宋体" w:cs="宋体"/>
          <w:kern w:val="0"/>
          <w:sz w:val="24"/>
          <w:szCs w:val="22"/>
          <w:u w:val="single"/>
        </w:rPr>
        <w:t xml:space="preserve">       </w:t>
      </w:r>
      <w:r>
        <w:rPr>
          <w:rFonts w:hint="eastAsia" w:ascii="宋体" w:hAnsi="宋体" w:cs="宋体"/>
          <w:kern w:val="0"/>
          <w:sz w:val="24"/>
          <w:szCs w:val="22"/>
        </w:rPr>
        <w:t>元（大写：</w:t>
      </w:r>
      <w:r>
        <w:rPr>
          <w:rFonts w:hint="eastAsia" w:ascii="宋体" w:hAnsi="宋体" w:cs="宋体"/>
          <w:kern w:val="0"/>
          <w:sz w:val="24"/>
          <w:szCs w:val="22"/>
          <w:u w:val="single"/>
        </w:rPr>
        <w:t xml:space="preserve">         </w:t>
      </w:r>
      <w:r>
        <w:rPr>
          <w:rFonts w:hint="eastAsia" w:ascii="宋体" w:hAnsi="宋体" w:cs="宋体"/>
          <w:kern w:val="0"/>
          <w:sz w:val="24"/>
          <w:szCs w:val="22"/>
        </w:rPr>
        <w:t>）。</w:t>
      </w:r>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分项价格为：</w:t>
      </w:r>
    </w:p>
    <w:p>
      <w:pPr>
        <w:widowControl/>
        <w:spacing w:line="560" w:lineRule="exact"/>
        <w:ind w:firstLine="482" w:firstLineChars="200"/>
        <w:jc w:val="left"/>
        <w:outlineLvl w:val="0"/>
        <w:rPr>
          <w:rFonts w:ascii="宋体" w:hAnsi="宋体" w:cs="宋体"/>
          <w:b/>
          <w:kern w:val="0"/>
          <w:sz w:val="24"/>
          <w:szCs w:val="22"/>
        </w:rPr>
      </w:pPr>
      <w:bookmarkStart w:id="43" w:name="_Toc3654"/>
      <w:bookmarkStart w:id="44" w:name="_Toc26916"/>
      <w:bookmarkStart w:id="45" w:name="_Toc14993"/>
      <w:bookmarkStart w:id="46" w:name="_Toc30158"/>
      <w:bookmarkStart w:id="47" w:name="_Toc30506"/>
      <w:r>
        <w:rPr>
          <w:rFonts w:hint="eastAsia" w:ascii="宋体" w:hAnsi="宋体" w:cs="宋体"/>
          <w:b/>
          <w:kern w:val="0"/>
          <w:sz w:val="24"/>
          <w:szCs w:val="22"/>
        </w:rPr>
        <w:t>1.4 付款方式和发票开具方式</w:t>
      </w:r>
      <w:bookmarkEnd w:id="43"/>
      <w:bookmarkEnd w:id="44"/>
      <w:bookmarkEnd w:id="45"/>
      <w:bookmarkEnd w:id="46"/>
      <w:bookmarkEnd w:id="47"/>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1.4.1付款方式：</w:t>
      </w:r>
      <w:r>
        <w:rPr>
          <w:rFonts w:hint="eastAsia" w:ascii="宋体" w:hAnsi="宋体" w:cs="宋体"/>
          <w:kern w:val="0"/>
          <w:sz w:val="24"/>
          <w:szCs w:val="22"/>
          <w:u w:val="single"/>
        </w:rPr>
        <w:t xml:space="preserve">                                                  </w:t>
      </w:r>
      <w:r>
        <w:rPr>
          <w:rFonts w:hint="eastAsia" w:ascii="宋体" w:hAnsi="宋体" w:cs="宋体"/>
          <w:kern w:val="0"/>
          <w:sz w:val="24"/>
          <w:szCs w:val="22"/>
        </w:rPr>
        <w:t>；</w:t>
      </w:r>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1.4.2 发票开具方式：</w:t>
      </w:r>
      <w:r>
        <w:rPr>
          <w:rFonts w:hint="eastAsia" w:ascii="宋体" w:hAnsi="宋体" w:cs="宋体"/>
          <w:kern w:val="0"/>
          <w:sz w:val="24"/>
          <w:szCs w:val="22"/>
          <w:u w:val="single"/>
        </w:rPr>
        <w:t xml:space="preserve">                                             </w:t>
      </w:r>
      <w:r>
        <w:rPr>
          <w:rFonts w:hint="eastAsia" w:ascii="宋体" w:hAnsi="宋体" w:cs="宋体"/>
          <w:kern w:val="0"/>
          <w:sz w:val="24"/>
          <w:szCs w:val="22"/>
        </w:rPr>
        <w:t>。</w:t>
      </w:r>
    </w:p>
    <w:p>
      <w:pPr>
        <w:widowControl/>
        <w:spacing w:line="560" w:lineRule="exact"/>
        <w:ind w:firstLine="482" w:firstLineChars="200"/>
        <w:jc w:val="left"/>
        <w:outlineLvl w:val="0"/>
        <w:rPr>
          <w:rFonts w:ascii="宋体" w:hAnsi="宋体" w:cs="宋体"/>
          <w:b/>
          <w:kern w:val="0"/>
          <w:sz w:val="24"/>
          <w:szCs w:val="22"/>
        </w:rPr>
      </w:pPr>
      <w:bookmarkStart w:id="48" w:name="_Toc4760"/>
      <w:bookmarkStart w:id="49" w:name="_Toc11108"/>
      <w:bookmarkStart w:id="50" w:name="_Toc31421"/>
      <w:bookmarkStart w:id="51" w:name="_Toc3625"/>
      <w:bookmarkStart w:id="52" w:name="_Toc8772"/>
      <w:r>
        <w:rPr>
          <w:rFonts w:hint="eastAsia" w:ascii="宋体" w:hAnsi="宋体" w:cs="宋体"/>
          <w:b/>
          <w:kern w:val="0"/>
          <w:sz w:val="24"/>
          <w:szCs w:val="22"/>
        </w:rPr>
        <w:t>1.5 履行期限、地点和方式</w:t>
      </w:r>
      <w:bookmarkEnd w:id="48"/>
      <w:bookmarkEnd w:id="49"/>
      <w:bookmarkEnd w:id="50"/>
      <w:bookmarkEnd w:id="51"/>
      <w:bookmarkEnd w:id="52"/>
    </w:p>
    <w:p>
      <w:pPr>
        <w:widowControl/>
        <w:spacing w:line="560" w:lineRule="exact"/>
        <w:ind w:firstLine="480" w:firstLineChars="200"/>
        <w:jc w:val="left"/>
        <w:rPr>
          <w:rFonts w:ascii="宋体" w:hAnsi="宋体" w:cs="宋体"/>
          <w:kern w:val="0"/>
          <w:sz w:val="24"/>
          <w:szCs w:val="22"/>
          <w:u w:val="single"/>
        </w:rPr>
      </w:pPr>
      <w:r>
        <w:rPr>
          <w:rFonts w:hint="eastAsia" w:ascii="宋体" w:hAnsi="宋体" w:cs="宋体"/>
          <w:kern w:val="0"/>
          <w:sz w:val="24"/>
          <w:szCs w:val="22"/>
        </w:rPr>
        <w:t>1.5.1 履行期限：</w:t>
      </w:r>
      <w:r>
        <w:rPr>
          <w:rFonts w:hint="eastAsia" w:ascii="宋体" w:hAnsi="宋体" w:cs="宋体"/>
          <w:kern w:val="0"/>
          <w:sz w:val="24"/>
          <w:szCs w:val="22"/>
          <w:u w:val="single"/>
        </w:rPr>
        <w:t xml:space="preserve">                                                </w:t>
      </w:r>
      <w:r>
        <w:rPr>
          <w:rFonts w:hint="eastAsia" w:ascii="宋体" w:hAnsi="宋体" w:cs="宋体"/>
          <w:kern w:val="0"/>
          <w:sz w:val="24"/>
          <w:szCs w:val="22"/>
        </w:rPr>
        <w:t>；</w:t>
      </w:r>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1.5.2 履行地点：</w:t>
      </w:r>
      <w:r>
        <w:rPr>
          <w:rFonts w:hint="eastAsia" w:ascii="宋体" w:hAnsi="宋体" w:cs="宋体"/>
          <w:kern w:val="0"/>
          <w:sz w:val="24"/>
          <w:szCs w:val="22"/>
          <w:u w:val="single"/>
        </w:rPr>
        <w:t xml:space="preserve">甲方指定地点                                    </w:t>
      </w:r>
      <w:r>
        <w:rPr>
          <w:rFonts w:hint="eastAsia" w:ascii="宋体" w:hAnsi="宋体" w:cs="宋体"/>
          <w:kern w:val="0"/>
          <w:sz w:val="24"/>
          <w:szCs w:val="22"/>
        </w:rPr>
        <w:t>；</w:t>
      </w:r>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1.5.3 履行方式：</w:t>
      </w:r>
      <w:r>
        <w:rPr>
          <w:rFonts w:hint="eastAsia" w:ascii="宋体" w:hAnsi="宋体" w:cs="宋体"/>
          <w:kern w:val="0"/>
          <w:sz w:val="24"/>
          <w:szCs w:val="22"/>
          <w:u w:val="single"/>
        </w:rPr>
        <w:t xml:space="preserve">甲方指定方式                                    </w:t>
      </w:r>
      <w:r>
        <w:rPr>
          <w:rFonts w:hint="eastAsia" w:ascii="宋体" w:hAnsi="宋体" w:cs="宋体"/>
          <w:kern w:val="0"/>
          <w:sz w:val="24"/>
          <w:szCs w:val="22"/>
        </w:rPr>
        <w:t>。</w:t>
      </w:r>
    </w:p>
    <w:p>
      <w:pPr>
        <w:widowControl/>
        <w:spacing w:line="560" w:lineRule="exact"/>
        <w:ind w:firstLine="482" w:firstLineChars="200"/>
        <w:jc w:val="left"/>
        <w:outlineLvl w:val="0"/>
        <w:rPr>
          <w:rFonts w:ascii="宋体" w:hAnsi="宋体" w:cs="宋体"/>
          <w:kern w:val="0"/>
          <w:sz w:val="24"/>
          <w:szCs w:val="22"/>
          <w:u w:val="single"/>
        </w:rPr>
      </w:pPr>
      <w:bookmarkStart w:id="53" w:name="_Toc2375"/>
      <w:bookmarkStart w:id="54" w:name="_Toc24662"/>
      <w:bookmarkStart w:id="55" w:name="_Toc3079"/>
      <w:bookmarkStart w:id="56" w:name="_Toc8586"/>
      <w:bookmarkStart w:id="57" w:name="_Toc5698"/>
      <w:r>
        <w:rPr>
          <w:rFonts w:hint="eastAsia" w:ascii="宋体" w:hAnsi="宋体" w:cs="宋体"/>
          <w:b/>
          <w:kern w:val="0"/>
          <w:sz w:val="24"/>
          <w:szCs w:val="22"/>
        </w:rPr>
        <w:t>1.6 违约责任</w:t>
      </w:r>
      <w:bookmarkEnd w:id="53"/>
      <w:bookmarkEnd w:id="54"/>
      <w:bookmarkEnd w:id="55"/>
      <w:bookmarkEnd w:id="56"/>
      <w:bookmarkEnd w:id="57"/>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1.6.1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1.6.2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1.6.3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1.6.4 如果出现政府采购监督管理部门在处理投诉事项期间，书面通知甲方暂停采购活动的情形，或者询问或质疑事项可能影响中标结果的，导致甲方中止履行合同的情形，均不视为甲方违约。</w:t>
      </w:r>
    </w:p>
    <w:p>
      <w:pPr>
        <w:widowControl/>
        <w:spacing w:line="560" w:lineRule="exact"/>
        <w:ind w:firstLine="482" w:firstLineChars="200"/>
        <w:jc w:val="left"/>
        <w:outlineLvl w:val="0"/>
        <w:rPr>
          <w:rFonts w:ascii="宋体" w:hAnsi="宋体" w:cs="宋体"/>
          <w:b/>
          <w:kern w:val="0"/>
          <w:sz w:val="24"/>
          <w:szCs w:val="22"/>
        </w:rPr>
      </w:pPr>
      <w:bookmarkStart w:id="58" w:name="_Toc32454"/>
      <w:bookmarkStart w:id="59" w:name="_Toc26807"/>
      <w:bookmarkStart w:id="60" w:name="_Toc9497"/>
      <w:bookmarkStart w:id="61" w:name="_Toc18683"/>
      <w:bookmarkStart w:id="62" w:name="_Toc30329"/>
      <w:r>
        <w:rPr>
          <w:rFonts w:hint="eastAsia" w:ascii="宋体" w:hAnsi="宋体" w:cs="宋体"/>
          <w:b/>
          <w:kern w:val="0"/>
          <w:sz w:val="24"/>
          <w:szCs w:val="22"/>
        </w:rPr>
        <w:t>1.7 合同争议的解决</w:t>
      </w:r>
      <w:bookmarkEnd w:id="58"/>
      <w:bookmarkEnd w:id="59"/>
      <w:bookmarkEnd w:id="60"/>
      <w:bookmarkEnd w:id="61"/>
      <w:bookmarkEnd w:id="62"/>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本合同履行过程中发生的任何争议，双方当事人均可通过和解或者调解解决；不愿和解、调解或者和解、调解不成的，可以选择下列第</w:t>
      </w:r>
      <w:r>
        <w:rPr>
          <w:rFonts w:hint="eastAsia" w:ascii="宋体" w:hAnsi="宋体" w:cs="宋体"/>
          <w:kern w:val="0"/>
          <w:sz w:val="24"/>
          <w:szCs w:val="22"/>
          <w:u w:val="single"/>
        </w:rPr>
        <w:t>二</w:t>
      </w:r>
      <w:r>
        <w:rPr>
          <w:rFonts w:hint="eastAsia" w:ascii="宋体" w:hAnsi="宋体" w:cs="宋体"/>
          <w:kern w:val="0"/>
          <w:sz w:val="24"/>
          <w:szCs w:val="22"/>
        </w:rPr>
        <w:t>种方式解决：</w:t>
      </w:r>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1.7.1 将争议提交</w:t>
      </w:r>
      <w:r>
        <w:rPr>
          <w:rFonts w:hint="eastAsia" w:ascii="宋体" w:hAnsi="宋体" w:cs="宋体"/>
          <w:kern w:val="0"/>
          <w:sz w:val="24"/>
          <w:szCs w:val="22"/>
          <w:u w:val="single"/>
        </w:rPr>
        <w:t xml:space="preserve">     </w:t>
      </w:r>
      <w:r>
        <w:rPr>
          <w:rFonts w:hint="eastAsia" w:ascii="宋体" w:hAnsi="宋体" w:cs="宋体"/>
          <w:kern w:val="0"/>
          <w:sz w:val="24"/>
          <w:szCs w:val="22"/>
        </w:rPr>
        <w:t>仲裁委员会依申请仲裁时其现行有效的仲裁规则裁决；</w:t>
      </w:r>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1.7.2 向</w:t>
      </w:r>
      <w:r>
        <w:rPr>
          <w:rFonts w:hint="eastAsia" w:ascii="宋体" w:hAnsi="宋体" w:cs="宋体"/>
          <w:kern w:val="0"/>
          <w:sz w:val="24"/>
          <w:szCs w:val="22"/>
          <w:u w:val="single"/>
        </w:rPr>
        <w:t>合同履行地</w:t>
      </w:r>
      <w:r>
        <w:rPr>
          <w:rFonts w:hint="eastAsia" w:ascii="宋体" w:hAnsi="宋体" w:cs="宋体"/>
          <w:kern w:val="0"/>
          <w:sz w:val="24"/>
          <w:szCs w:val="22"/>
        </w:rPr>
        <w:t>人民法院起诉。</w:t>
      </w:r>
    </w:p>
    <w:p>
      <w:pPr>
        <w:widowControl/>
        <w:spacing w:line="560" w:lineRule="exact"/>
        <w:ind w:firstLine="482" w:firstLineChars="200"/>
        <w:jc w:val="left"/>
        <w:outlineLvl w:val="0"/>
        <w:rPr>
          <w:rFonts w:ascii="宋体" w:hAnsi="宋体" w:cs="宋体"/>
          <w:b/>
          <w:kern w:val="0"/>
          <w:sz w:val="24"/>
          <w:szCs w:val="22"/>
        </w:rPr>
      </w:pPr>
      <w:bookmarkStart w:id="63" w:name="_Toc16417"/>
      <w:bookmarkStart w:id="64" w:name="_Toc12273"/>
      <w:bookmarkStart w:id="65" w:name="_Toc26227"/>
      <w:bookmarkStart w:id="66" w:name="_Toc23784"/>
      <w:bookmarkStart w:id="67" w:name="_Toc15827"/>
    </w:p>
    <w:p>
      <w:pPr>
        <w:widowControl/>
        <w:spacing w:line="560" w:lineRule="exact"/>
        <w:ind w:firstLine="482" w:firstLineChars="200"/>
        <w:jc w:val="left"/>
        <w:outlineLvl w:val="0"/>
        <w:rPr>
          <w:rFonts w:ascii="宋体" w:hAnsi="宋体" w:cs="宋体"/>
          <w:b/>
          <w:kern w:val="0"/>
          <w:sz w:val="24"/>
          <w:szCs w:val="22"/>
        </w:rPr>
      </w:pPr>
      <w:r>
        <w:rPr>
          <w:rFonts w:hint="eastAsia" w:ascii="宋体" w:hAnsi="宋体" w:cs="宋体"/>
          <w:b/>
          <w:kern w:val="0"/>
          <w:sz w:val="24"/>
          <w:szCs w:val="22"/>
        </w:rPr>
        <w:t>1.8 合同生效</w:t>
      </w:r>
      <w:bookmarkEnd w:id="63"/>
      <w:bookmarkEnd w:id="64"/>
      <w:bookmarkEnd w:id="65"/>
      <w:bookmarkEnd w:id="66"/>
      <w:bookmarkEnd w:id="67"/>
    </w:p>
    <w:p>
      <w:pPr>
        <w:widowControl/>
        <w:spacing w:line="560" w:lineRule="exact"/>
        <w:ind w:firstLine="480" w:firstLineChars="200"/>
        <w:jc w:val="left"/>
        <w:rPr>
          <w:rFonts w:ascii="宋体" w:hAnsi="宋体" w:cs="宋体"/>
          <w:kern w:val="0"/>
          <w:sz w:val="24"/>
          <w:szCs w:val="22"/>
          <w:lang w:val="zh-CN"/>
        </w:rPr>
      </w:pPr>
      <w:r>
        <w:rPr>
          <w:rFonts w:hint="eastAsia" w:ascii="宋体" w:hAnsi="宋体" w:cs="宋体"/>
          <w:kern w:val="0"/>
          <w:sz w:val="24"/>
          <w:szCs w:val="22"/>
        </w:rPr>
        <w:t>本合同自双方当事人盖章或者签字时生效。</w:t>
      </w:r>
    </w:p>
    <w:p>
      <w:pPr>
        <w:widowControl/>
        <w:autoSpaceDE w:val="0"/>
        <w:autoSpaceDN w:val="0"/>
        <w:adjustRightInd w:val="0"/>
        <w:spacing w:line="560" w:lineRule="exact"/>
        <w:jc w:val="left"/>
        <w:rPr>
          <w:rFonts w:ascii="宋体" w:hAnsi="宋体" w:cs="宋体"/>
          <w:kern w:val="0"/>
          <w:sz w:val="24"/>
          <w:szCs w:val="22"/>
          <w:lang w:val="zh-CN"/>
        </w:rPr>
      </w:pPr>
      <w:r>
        <w:rPr>
          <w:rFonts w:hint="eastAsia" w:ascii="宋体" w:hAnsi="宋体" w:cs="宋体"/>
          <w:b/>
          <w:kern w:val="0"/>
          <w:sz w:val="24"/>
          <w:szCs w:val="22"/>
          <w:lang w:val="zh-CN"/>
        </w:rPr>
        <w:t>甲方</w:t>
      </w:r>
      <w:r>
        <w:rPr>
          <w:rFonts w:hint="eastAsia" w:ascii="宋体" w:hAnsi="宋体" w:cs="宋体"/>
          <w:kern w:val="0"/>
          <w:sz w:val="24"/>
          <w:szCs w:val="22"/>
          <w:lang w:val="zh-CN"/>
        </w:rPr>
        <w:t xml:space="preserve">：                             </w:t>
      </w:r>
      <w:r>
        <w:rPr>
          <w:rFonts w:hint="eastAsia" w:ascii="宋体" w:hAnsi="宋体" w:cs="宋体"/>
          <w:b/>
          <w:kern w:val="0"/>
          <w:sz w:val="24"/>
          <w:szCs w:val="22"/>
          <w:lang w:val="zh-CN"/>
        </w:rPr>
        <w:t xml:space="preserve">      乙方</w:t>
      </w:r>
      <w:r>
        <w:rPr>
          <w:rFonts w:hint="eastAsia" w:ascii="宋体" w:hAnsi="宋体" w:cs="宋体"/>
          <w:kern w:val="0"/>
          <w:sz w:val="24"/>
          <w:szCs w:val="22"/>
          <w:lang w:val="zh-CN"/>
        </w:rPr>
        <w:t>：</w:t>
      </w:r>
    </w:p>
    <w:p>
      <w:pPr>
        <w:widowControl/>
        <w:autoSpaceDE w:val="0"/>
        <w:autoSpaceDN w:val="0"/>
        <w:adjustRightInd w:val="0"/>
        <w:spacing w:line="560" w:lineRule="exact"/>
        <w:jc w:val="left"/>
        <w:rPr>
          <w:rFonts w:ascii="宋体" w:hAnsi="宋体" w:cs="宋体"/>
          <w:kern w:val="0"/>
          <w:sz w:val="24"/>
          <w:szCs w:val="22"/>
          <w:lang w:val="zh-CN"/>
        </w:rPr>
      </w:pPr>
      <w:r>
        <w:rPr>
          <w:rFonts w:hint="eastAsia" w:ascii="宋体" w:hAnsi="宋体" w:cs="宋体"/>
          <w:kern w:val="0"/>
          <w:sz w:val="24"/>
          <w:szCs w:val="22"/>
          <w:lang w:val="zh-CN"/>
        </w:rPr>
        <w:t>统一社会信用代码：                        统一社会信用代码或身份证号码：</w:t>
      </w:r>
    </w:p>
    <w:p>
      <w:pPr>
        <w:widowControl/>
        <w:autoSpaceDE w:val="0"/>
        <w:autoSpaceDN w:val="0"/>
        <w:adjustRightInd w:val="0"/>
        <w:spacing w:line="560" w:lineRule="exact"/>
        <w:ind w:left="5040" w:hanging="5040" w:hangingChars="2100"/>
        <w:jc w:val="left"/>
        <w:rPr>
          <w:rFonts w:ascii="宋体" w:hAnsi="宋体" w:cs="宋体"/>
          <w:kern w:val="0"/>
          <w:sz w:val="24"/>
          <w:szCs w:val="22"/>
        </w:rPr>
      </w:pPr>
      <w:r>
        <w:rPr>
          <w:rFonts w:hint="eastAsia" w:ascii="宋体" w:hAnsi="宋体" w:cs="宋体"/>
          <w:kern w:val="0"/>
          <w:sz w:val="24"/>
          <w:szCs w:val="22"/>
          <w:lang w:val="zh-CN"/>
        </w:rPr>
        <w:t xml:space="preserve">住所：           </w:t>
      </w:r>
      <w:r>
        <w:rPr>
          <w:rFonts w:hint="eastAsia" w:ascii="宋体" w:hAnsi="宋体" w:cs="宋体"/>
          <w:kern w:val="0"/>
          <w:sz w:val="24"/>
          <w:szCs w:val="22"/>
        </w:rPr>
        <w:t xml:space="preserve">                         </w:t>
      </w:r>
      <w:r>
        <w:rPr>
          <w:rFonts w:hint="eastAsia" w:ascii="宋体" w:hAnsi="宋体" w:cs="宋体"/>
          <w:kern w:val="0"/>
          <w:sz w:val="24"/>
          <w:szCs w:val="22"/>
          <w:lang w:val="zh-CN"/>
        </w:rPr>
        <w:t>住所：</w:t>
      </w:r>
    </w:p>
    <w:p>
      <w:pPr>
        <w:widowControl/>
        <w:autoSpaceDE w:val="0"/>
        <w:autoSpaceDN w:val="0"/>
        <w:adjustRightInd w:val="0"/>
        <w:spacing w:line="560" w:lineRule="exact"/>
        <w:jc w:val="left"/>
        <w:rPr>
          <w:rFonts w:ascii="宋体" w:hAnsi="宋体" w:cs="宋体"/>
          <w:kern w:val="0"/>
          <w:sz w:val="24"/>
          <w:szCs w:val="22"/>
          <w:lang w:val="zh-CN"/>
        </w:rPr>
      </w:pPr>
      <w:r>
        <w:rPr>
          <w:rFonts w:hint="eastAsia" w:ascii="宋体" w:hAnsi="宋体" w:cs="宋体"/>
          <w:kern w:val="0"/>
          <w:sz w:val="24"/>
          <w:szCs w:val="22"/>
          <w:lang w:val="zh-CN"/>
        </w:rPr>
        <w:t xml:space="preserve">法定代表人或                             </w:t>
      </w:r>
      <w:r>
        <w:rPr>
          <w:rFonts w:hint="eastAsia" w:ascii="宋体" w:hAnsi="宋体" w:cs="宋体"/>
          <w:kern w:val="0"/>
          <w:sz w:val="24"/>
          <w:szCs w:val="22"/>
        </w:rPr>
        <w:t xml:space="preserve"> </w:t>
      </w:r>
      <w:r>
        <w:rPr>
          <w:rFonts w:hint="eastAsia" w:ascii="宋体" w:hAnsi="宋体" w:cs="宋体"/>
          <w:kern w:val="0"/>
          <w:sz w:val="24"/>
          <w:szCs w:val="22"/>
          <w:lang w:val="zh-CN"/>
        </w:rPr>
        <w:t>法定代表人</w:t>
      </w:r>
    </w:p>
    <w:p>
      <w:pPr>
        <w:widowControl/>
        <w:autoSpaceDE w:val="0"/>
        <w:autoSpaceDN w:val="0"/>
        <w:adjustRightInd w:val="0"/>
        <w:spacing w:line="560" w:lineRule="exact"/>
        <w:jc w:val="left"/>
        <w:rPr>
          <w:rFonts w:ascii="宋体" w:hAnsi="宋体" w:cs="宋体"/>
          <w:kern w:val="0"/>
          <w:sz w:val="24"/>
          <w:szCs w:val="22"/>
          <w:lang w:val="zh-CN"/>
        </w:rPr>
      </w:pPr>
      <w:r>
        <w:rPr>
          <w:rFonts w:hint="eastAsia" w:ascii="宋体" w:hAnsi="宋体" w:cs="宋体"/>
          <w:kern w:val="0"/>
          <w:sz w:val="24"/>
          <w:szCs w:val="22"/>
          <w:lang w:val="zh-CN"/>
        </w:rPr>
        <w:t xml:space="preserve">授权代表（签字）：                        </w:t>
      </w:r>
      <w:r>
        <w:rPr>
          <w:rFonts w:hint="eastAsia" w:ascii="宋体" w:hAnsi="宋体" w:cs="宋体"/>
          <w:kern w:val="0"/>
          <w:sz w:val="24"/>
          <w:szCs w:val="22"/>
        </w:rPr>
        <w:t xml:space="preserve"> </w:t>
      </w:r>
      <w:r>
        <w:rPr>
          <w:rFonts w:hint="eastAsia" w:ascii="宋体" w:hAnsi="宋体" w:cs="宋体"/>
          <w:kern w:val="0"/>
          <w:sz w:val="24"/>
          <w:szCs w:val="22"/>
          <w:lang w:val="zh-CN"/>
        </w:rPr>
        <w:t xml:space="preserve">或授权代表（签字）: </w:t>
      </w:r>
    </w:p>
    <w:p>
      <w:pPr>
        <w:widowControl/>
        <w:autoSpaceDE w:val="0"/>
        <w:autoSpaceDN w:val="0"/>
        <w:adjustRightInd w:val="0"/>
        <w:spacing w:line="560" w:lineRule="exact"/>
        <w:jc w:val="left"/>
        <w:rPr>
          <w:rFonts w:ascii="宋体" w:hAnsi="宋体" w:cs="宋体"/>
          <w:kern w:val="0"/>
          <w:sz w:val="24"/>
          <w:szCs w:val="22"/>
          <w:lang w:val="zh-CN"/>
        </w:rPr>
      </w:pPr>
      <w:r>
        <w:rPr>
          <w:rFonts w:hint="eastAsia" w:ascii="宋体" w:hAnsi="宋体" w:cs="宋体"/>
          <w:kern w:val="0"/>
          <w:sz w:val="24"/>
          <w:szCs w:val="22"/>
          <w:lang w:val="zh-CN"/>
        </w:rPr>
        <w:t xml:space="preserve">联系人：                         </w:t>
      </w:r>
      <w:r>
        <w:rPr>
          <w:rFonts w:hint="eastAsia" w:ascii="宋体" w:hAnsi="宋体" w:cs="宋体"/>
          <w:kern w:val="0"/>
          <w:sz w:val="24"/>
          <w:szCs w:val="22"/>
        </w:rPr>
        <w:t xml:space="preserve">  </w:t>
      </w:r>
      <w:r>
        <w:rPr>
          <w:rFonts w:hint="eastAsia" w:ascii="宋体" w:hAnsi="宋体" w:cs="宋体"/>
          <w:kern w:val="0"/>
          <w:sz w:val="24"/>
          <w:szCs w:val="22"/>
          <w:lang w:val="zh-CN"/>
        </w:rPr>
        <w:t xml:space="preserve"> </w:t>
      </w:r>
      <w:r>
        <w:rPr>
          <w:rFonts w:hint="eastAsia" w:ascii="宋体" w:hAnsi="宋体" w:cs="宋体"/>
          <w:kern w:val="0"/>
          <w:sz w:val="24"/>
          <w:szCs w:val="22"/>
        </w:rPr>
        <w:t xml:space="preserve">      </w:t>
      </w:r>
      <w:r>
        <w:rPr>
          <w:rFonts w:hint="eastAsia" w:ascii="宋体" w:hAnsi="宋体" w:cs="宋体"/>
          <w:kern w:val="0"/>
          <w:sz w:val="24"/>
          <w:szCs w:val="22"/>
          <w:lang w:val="zh-CN"/>
        </w:rPr>
        <w:t>联系人：</w:t>
      </w:r>
    </w:p>
    <w:p>
      <w:pPr>
        <w:widowControl/>
        <w:autoSpaceDE w:val="0"/>
        <w:autoSpaceDN w:val="0"/>
        <w:adjustRightInd w:val="0"/>
        <w:spacing w:line="560" w:lineRule="exact"/>
        <w:jc w:val="left"/>
        <w:rPr>
          <w:rFonts w:ascii="宋体" w:hAnsi="宋体" w:cs="宋体"/>
          <w:kern w:val="0"/>
          <w:sz w:val="24"/>
          <w:szCs w:val="22"/>
          <w:lang w:val="zh-CN"/>
        </w:rPr>
      </w:pPr>
      <w:r>
        <w:rPr>
          <w:rFonts w:hint="eastAsia" w:ascii="宋体" w:hAnsi="宋体" w:cs="宋体"/>
          <w:kern w:val="0"/>
          <w:sz w:val="24"/>
          <w:szCs w:val="22"/>
          <w:lang w:val="zh-CN"/>
        </w:rPr>
        <w:t xml:space="preserve">约定送达地址：                          </w:t>
      </w:r>
      <w:r>
        <w:rPr>
          <w:rFonts w:hint="eastAsia" w:ascii="宋体" w:hAnsi="宋体" w:cs="宋体"/>
          <w:kern w:val="0"/>
          <w:sz w:val="24"/>
          <w:szCs w:val="22"/>
        </w:rPr>
        <w:t xml:space="preserve"> </w:t>
      </w:r>
      <w:r>
        <w:rPr>
          <w:rFonts w:hint="eastAsia" w:ascii="宋体" w:hAnsi="宋体" w:cs="宋体"/>
          <w:kern w:val="0"/>
          <w:sz w:val="24"/>
          <w:szCs w:val="22"/>
          <w:lang w:val="zh-CN"/>
        </w:rPr>
        <w:t xml:space="preserve"> 约定送达地址：</w:t>
      </w:r>
    </w:p>
    <w:p>
      <w:pPr>
        <w:widowControl/>
        <w:autoSpaceDE w:val="0"/>
        <w:autoSpaceDN w:val="0"/>
        <w:adjustRightInd w:val="0"/>
        <w:spacing w:line="560" w:lineRule="exact"/>
        <w:jc w:val="left"/>
        <w:rPr>
          <w:rFonts w:ascii="宋体" w:hAnsi="宋体" w:cs="宋体"/>
          <w:kern w:val="0"/>
          <w:sz w:val="24"/>
          <w:szCs w:val="22"/>
        </w:rPr>
      </w:pPr>
      <w:r>
        <w:rPr>
          <w:rFonts w:hint="eastAsia" w:ascii="宋体" w:hAnsi="宋体" w:cs="宋体"/>
          <w:kern w:val="0"/>
          <w:sz w:val="24"/>
          <w:szCs w:val="22"/>
          <w:lang w:val="zh-CN"/>
        </w:rPr>
        <w:t>邮政编码：</w:t>
      </w:r>
      <w:r>
        <w:rPr>
          <w:rFonts w:hint="eastAsia" w:ascii="宋体" w:hAnsi="宋体" w:cs="宋体"/>
          <w:kern w:val="0"/>
          <w:sz w:val="24"/>
          <w:szCs w:val="22"/>
        </w:rPr>
        <w:t xml:space="preserve"> </w:t>
      </w:r>
      <w:r>
        <w:rPr>
          <w:rFonts w:hint="eastAsia" w:ascii="宋体" w:hAnsi="宋体" w:cs="宋体"/>
          <w:kern w:val="0"/>
          <w:sz w:val="24"/>
          <w:szCs w:val="22"/>
          <w:lang w:val="zh-CN"/>
        </w:rPr>
        <w:t xml:space="preserve">                        </w:t>
      </w:r>
      <w:r>
        <w:rPr>
          <w:rFonts w:hint="eastAsia" w:ascii="宋体" w:hAnsi="宋体" w:cs="宋体"/>
          <w:kern w:val="0"/>
          <w:sz w:val="24"/>
          <w:szCs w:val="22"/>
        </w:rPr>
        <w:t xml:space="preserve"> </w:t>
      </w:r>
      <w:r>
        <w:rPr>
          <w:rFonts w:hint="eastAsia" w:ascii="宋体" w:hAnsi="宋体" w:cs="宋体"/>
          <w:kern w:val="0"/>
          <w:sz w:val="24"/>
          <w:szCs w:val="22"/>
          <w:lang w:val="zh-CN"/>
        </w:rPr>
        <w:t xml:space="preserve"> </w:t>
      </w:r>
      <w:r>
        <w:rPr>
          <w:rFonts w:hint="eastAsia" w:ascii="宋体" w:hAnsi="宋体" w:cs="宋体"/>
          <w:kern w:val="0"/>
          <w:sz w:val="24"/>
          <w:szCs w:val="22"/>
        </w:rPr>
        <w:t xml:space="preserve">     </w:t>
      </w:r>
      <w:r>
        <w:rPr>
          <w:rFonts w:hint="eastAsia" w:ascii="宋体" w:hAnsi="宋体" w:cs="宋体"/>
          <w:kern w:val="0"/>
          <w:sz w:val="24"/>
          <w:szCs w:val="22"/>
          <w:lang w:val="zh-CN"/>
        </w:rPr>
        <w:t>邮政编码：</w:t>
      </w:r>
    </w:p>
    <w:p>
      <w:pPr>
        <w:widowControl/>
        <w:autoSpaceDE w:val="0"/>
        <w:autoSpaceDN w:val="0"/>
        <w:adjustRightInd w:val="0"/>
        <w:spacing w:line="560" w:lineRule="exact"/>
        <w:jc w:val="left"/>
        <w:rPr>
          <w:rFonts w:ascii="宋体" w:hAnsi="宋体" w:cs="宋体"/>
          <w:kern w:val="0"/>
          <w:sz w:val="24"/>
          <w:szCs w:val="22"/>
          <w:lang w:val="zh-CN"/>
        </w:rPr>
      </w:pPr>
      <w:r>
        <w:rPr>
          <w:rFonts w:hint="eastAsia" w:ascii="宋体" w:hAnsi="宋体" w:cs="宋体"/>
          <w:kern w:val="0"/>
          <w:sz w:val="24"/>
          <w:szCs w:val="22"/>
          <w:lang w:val="zh-CN"/>
        </w:rPr>
        <w:t>电话:</w:t>
      </w:r>
      <w:r>
        <w:rPr>
          <w:rFonts w:hint="eastAsia" w:ascii="宋体" w:hAnsi="宋体" w:cs="宋体"/>
          <w:kern w:val="0"/>
          <w:sz w:val="24"/>
          <w:szCs w:val="22"/>
        </w:rPr>
        <w:t xml:space="preserve"> </w:t>
      </w:r>
      <w:r>
        <w:rPr>
          <w:rFonts w:hint="eastAsia" w:ascii="宋体" w:hAnsi="宋体" w:cs="宋体"/>
          <w:kern w:val="0"/>
          <w:sz w:val="24"/>
          <w:szCs w:val="22"/>
          <w:lang w:val="zh-CN"/>
        </w:rPr>
        <w:t xml:space="preserve">                             </w:t>
      </w:r>
      <w:r>
        <w:rPr>
          <w:rFonts w:hint="eastAsia" w:ascii="宋体" w:hAnsi="宋体" w:cs="宋体"/>
          <w:kern w:val="0"/>
          <w:sz w:val="24"/>
          <w:szCs w:val="22"/>
        </w:rPr>
        <w:t xml:space="preserve">       </w:t>
      </w:r>
      <w:r>
        <w:rPr>
          <w:rFonts w:hint="eastAsia" w:ascii="宋体" w:hAnsi="宋体" w:cs="宋体"/>
          <w:kern w:val="0"/>
          <w:sz w:val="24"/>
          <w:szCs w:val="22"/>
          <w:lang w:val="zh-CN"/>
        </w:rPr>
        <w:t xml:space="preserve">电话: </w:t>
      </w:r>
    </w:p>
    <w:p>
      <w:pPr>
        <w:widowControl/>
        <w:autoSpaceDE w:val="0"/>
        <w:autoSpaceDN w:val="0"/>
        <w:adjustRightInd w:val="0"/>
        <w:spacing w:line="560" w:lineRule="exact"/>
        <w:jc w:val="left"/>
        <w:rPr>
          <w:rFonts w:ascii="宋体" w:hAnsi="宋体" w:cs="宋体"/>
          <w:kern w:val="0"/>
          <w:sz w:val="24"/>
          <w:szCs w:val="22"/>
          <w:lang w:val="zh-CN"/>
        </w:rPr>
      </w:pPr>
      <w:r>
        <w:rPr>
          <w:rFonts w:hint="eastAsia" w:ascii="宋体" w:hAnsi="宋体" w:cs="宋体"/>
          <w:kern w:val="0"/>
          <w:sz w:val="24"/>
          <w:szCs w:val="22"/>
          <w:lang w:val="zh-CN"/>
        </w:rPr>
        <w:t xml:space="preserve">传真:                                    </w:t>
      </w:r>
      <w:r>
        <w:rPr>
          <w:rFonts w:hint="eastAsia" w:ascii="宋体" w:hAnsi="宋体" w:cs="宋体"/>
          <w:kern w:val="0"/>
          <w:sz w:val="24"/>
          <w:szCs w:val="22"/>
        </w:rPr>
        <w:t xml:space="preserve"> </w:t>
      </w:r>
      <w:r>
        <w:rPr>
          <w:rFonts w:hint="eastAsia" w:ascii="宋体" w:hAnsi="宋体" w:cs="宋体"/>
          <w:kern w:val="0"/>
          <w:sz w:val="24"/>
          <w:szCs w:val="22"/>
          <w:lang w:val="zh-CN"/>
        </w:rPr>
        <w:t>传真:</w:t>
      </w:r>
    </w:p>
    <w:p>
      <w:pPr>
        <w:widowControl/>
        <w:autoSpaceDE w:val="0"/>
        <w:autoSpaceDN w:val="0"/>
        <w:adjustRightInd w:val="0"/>
        <w:spacing w:line="560" w:lineRule="exact"/>
        <w:jc w:val="left"/>
        <w:rPr>
          <w:rFonts w:ascii="宋体" w:hAnsi="宋体" w:cs="宋体"/>
          <w:kern w:val="0"/>
          <w:sz w:val="24"/>
          <w:szCs w:val="22"/>
        </w:rPr>
      </w:pPr>
      <w:r>
        <w:rPr>
          <w:rFonts w:hint="eastAsia" w:ascii="宋体" w:hAnsi="宋体" w:cs="宋体"/>
          <w:kern w:val="0"/>
          <w:sz w:val="24"/>
          <w:szCs w:val="22"/>
          <w:lang w:val="zh-CN"/>
        </w:rPr>
        <w:t xml:space="preserve">电子邮箱：                               </w:t>
      </w:r>
      <w:r>
        <w:rPr>
          <w:rFonts w:hint="eastAsia" w:ascii="宋体" w:hAnsi="宋体" w:cs="宋体"/>
          <w:kern w:val="0"/>
          <w:sz w:val="24"/>
          <w:szCs w:val="22"/>
        </w:rPr>
        <w:t xml:space="preserve"> </w:t>
      </w:r>
      <w:r>
        <w:rPr>
          <w:rFonts w:hint="eastAsia" w:ascii="宋体" w:hAnsi="宋体" w:cs="宋体"/>
          <w:kern w:val="0"/>
          <w:sz w:val="24"/>
          <w:szCs w:val="22"/>
          <w:lang w:val="zh-CN"/>
        </w:rPr>
        <w:t>电子邮箱：</w:t>
      </w:r>
    </w:p>
    <w:p>
      <w:pPr>
        <w:widowControl/>
        <w:tabs>
          <w:tab w:val="left" w:pos="4925"/>
        </w:tabs>
        <w:autoSpaceDE w:val="0"/>
        <w:autoSpaceDN w:val="0"/>
        <w:adjustRightInd w:val="0"/>
        <w:spacing w:line="560" w:lineRule="exact"/>
        <w:jc w:val="left"/>
        <w:rPr>
          <w:rFonts w:ascii="宋体" w:hAnsi="宋体" w:cs="宋体"/>
          <w:kern w:val="0"/>
          <w:sz w:val="24"/>
          <w:szCs w:val="22"/>
        </w:rPr>
      </w:pPr>
      <w:r>
        <w:rPr>
          <w:rFonts w:hint="eastAsia" w:ascii="宋体" w:hAnsi="宋体" w:cs="宋体"/>
          <w:kern w:val="0"/>
          <w:sz w:val="24"/>
          <w:szCs w:val="22"/>
        </w:rPr>
        <w:t>开户银行：                                开户银行：</w:t>
      </w:r>
    </w:p>
    <w:p>
      <w:pPr>
        <w:widowControl/>
        <w:tabs>
          <w:tab w:val="left" w:pos="5063"/>
        </w:tabs>
        <w:autoSpaceDE w:val="0"/>
        <w:autoSpaceDN w:val="0"/>
        <w:adjustRightInd w:val="0"/>
        <w:spacing w:line="560" w:lineRule="exact"/>
        <w:jc w:val="left"/>
        <w:rPr>
          <w:rFonts w:ascii="宋体" w:hAnsi="宋体" w:cs="宋体"/>
          <w:kern w:val="0"/>
          <w:sz w:val="24"/>
          <w:szCs w:val="22"/>
        </w:rPr>
      </w:pPr>
      <w:r>
        <w:rPr>
          <w:rFonts w:hint="eastAsia" w:ascii="宋体" w:hAnsi="宋体" w:cs="宋体"/>
          <w:kern w:val="0"/>
          <w:sz w:val="24"/>
          <w:szCs w:val="22"/>
        </w:rPr>
        <w:t>开户名称：                                开户名称：</w:t>
      </w:r>
    </w:p>
    <w:p>
      <w:pPr>
        <w:widowControl/>
        <w:autoSpaceDE w:val="0"/>
        <w:autoSpaceDN w:val="0"/>
        <w:adjustRightInd w:val="0"/>
        <w:spacing w:line="560" w:lineRule="exact"/>
        <w:jc w:val="left"/>
        <w:rPr>
          <w:rFonts w:ascii="宋体" w:hAnsi="宋体" w:cs="宋体"/>
          <w:b/>
          <w:kern w:val="0"/>
          <w:sz w:val="22"/>
        </w:rPr>
      </w:pPr>
      <w:r>
        <w:rPr>
          <w:rFonts w:hint="eastAsia" w:ascii="宋体" w:hAnsi="宋体" w:cs="宋体"/>
          <w:kern w:val="0"/>
          <w:sz w:val="24"/>
          <w:szCs w:val="22"/>
        </w:rPr>
        <w:t>开户账号：</w:t>
      </w:r>
      <w:r>
        <w:rPr>
          <w:rFonts w:hint="eastAsia" w:ascii="宋体" w:hAnsi="宋体" w:cs="宋体"/>
          <w:kern w:val="0"/>
          <w:sz w:val="24"/>
          <w:szCs w:val="22"/>
          <w:lang w:val="zh-CN"/>
        </w:rPr>
        <w:t xml:space="preserve">         </w:t>
      </w:r>
      <w:r>
        <w:rPr>
          <w:rFonts w:hint="eastAsia" w:ascii="宋体" w:hAnsi="宋体" w:cs="宋体"/>
          <w:kern w:val="0"/>
          <w:sz w:val="24"/>
          <w:szCs w:val="22"/>
        </w:rPr>
        <w:t xml:space="preserve">                       开户账号：</w:t>
      </w:r>
      <w:bookmarkStart w:id="68" w:name="_Toc331685783"/>
    </w:p>
    <w:p>
      <w:pPr>
        <w:widowControl/>
        <w:autoSpaceDE w:val="0"/>
        <w:autoSpaceDN w:val="0"/>
        <w:adjustRightInd w:val="0"/>
        <w:spacing w:line="560" w:lineRule="exact"/>
        <w:ind w:firstLine="200"/>
        <w:jc w:val="center"/>
        <w:rPr>
          <w:rFonts w:ascii="宋体" w:hAnsi="宋体" w:cs="宋体"/>
          <w:b/>
          <w:kern w:val="0"/>
          <w:sz w:val="24"/>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widowControl/>
        <w:autoSpaceDE w:val="0"/>
        <w:autoSpaceDN w:val="0"/>
        <w:adjustRightInd w:val="0"/>
        <w:spacing w:line="560" w:lineRule="exact"/>
        <w:ind w:firstLine="200"/>
        <w:jc w:val="center"/>
        <w:rPr>
          <w:rFonts w:ascii="宋体" w:hAnsi="宋体" w:cs="宋体"/>
          <w:b/>
          <w:kern w:val="0"/>
          <w:sz w:val="24"/>
        </w:rPr>
      </w:pPr>
      <w:r>
        <w:rPr>
          <w:rFonts w:hint="eastAsia" w:ascii="宋体" w:hAnsi="宋体" w:cs="宋体"/>
          <w:b/>
          <w:kern w:val="0"/>
          <w:sz w:val="24"/>
        </w:rPr>
        <w:t>第二部分 合同一般条款</w:t>
      </w:r>
      <w:bookmarkEnd w:id="68"/>
    </w:p>
    <w:p>
      <w:pPr>
        <w:widowControl/>
        <w:spacing w:line="560" w:lineRule="exact"/>
        <w:ind w:firstLine="482" w:firstLineChars="200"/>
        <w:jc w:val="left"/>
        <w:outlineLvl w:val="0"/>
        <w:rPr>
          <w:rFonts w:ascii="宋体" w:hAnsi="宋体" w:cs="宋体"/>
          <w:b/>
          <w:kern w:val="0"/>
          <w:sz w:val="24"/>
          <w:szCs w:val="22"/>
        </w:rPr>
      </w:pPr>
      <w:bookmarkStart w:id="69" w:name="_Ref467379205"/>
      <w:bookmarkStart w:id="70" w:name="_Toc14021"/>
      <w:bookmarkStart w:id="71" w:name="_Toc19680"/>
      <w:bookmarkStart w:id="72" w:name="_Toc279701240"/>
      <w:bookmarkStart w:id="73" w:name="_Ref467378499"/>
      <w:bookmarkStart w:id="74" w:name="_Ref467379101"/>
      <w:bookmarkStart w:id="75" w:name="_Ref467378404"/>
      <w:bookmarkStart w:id="76" w:name="_Ref467379214"/>
      <w:bookmarkStart w:id="77" w:name="_Ref467379109"/>
      <w:bookmarkStart w:id="78" w:name="_Ref467379225"/>
      <w:bookmarkStart w:id="79" w:name="_Toc31297"/>
      <w:bookmarkStart w:id="80" w:name="_Toc487900349"/>
      <w:bookmarkStart w:id="81" w:name="_Toc25079"/>
      <w:bookmarkStart w:id="82" w:name="_Ref467379195"/>
      <w:bookmarkStart w:id="83" w:name="_Ref467379094"/>
      <w:bookmarkStart w:id="84" w:name="_Toc259093669"/>
      <w:bookmarkStart w:id="85" w:name="_Ref467378463"/>
      <w:bookmarkStart w:id="86" w:name="_Toc5228"/>
      <w:r>
        <w:rPr>
          <w:rFonts w:hint="eastAsia" w:ascii="宋体" w:hAnsi="宋体" w:cs="宋体"/>
          <w:b/>
          <w:kern w:val="0"/>
          <w:sz w:val="24"/>
          <w:szCs w:val="22"/>
        </w:rPr>
        <w:t>2.1 定义</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本合同中的下列词语应按以下内容进行解释：</w:t>
      </w:r>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2.1.1 “合同”系指采购人和中标供应商签订的载明双方当事人所达成的协议，并包括所有的附件、附录和构成合同的其他文件。</w:t>
      </w:r>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2.1.2 “合同价”系指根据合同约定，中标供应商在完全履行合同义务后，采购人应支付给中标供应商的价格。</w:t>
      </w:r>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2.1.3 “服务”系指中标供应商根据合同约定应向采购人履行的除货物和工程以外的其他政府采购对象，包括采购人自身需要的服务和向社会公众提供的公共服务。</w:t>
      </w:r>
    </w:p>
    <w:p>
      <w:pPr>
        <w:widowControl/>
        <w:spacing w:line="560" w:lineRule="exact"/>
        <w:ind w:firstLine="480" w:firstLineChars="200"/>
        <w:jc w:val="left"/>
        <w:rPr>
          <w:rFonts w:ascii="宋体" w:hAnsi="宋体" w:cs="宋体"/>
          <w:kern w:val="0"/>
          <w:sz w:val="24"/>
          <w:szCs w:val="22"/>
        </w:rPr>
      </w:pPr>
      <w:bookmarkStart w:id="87" w:name="_Ref467378840"/>
      <w:r>
        <w:rPr>
          <w:rFonts w:hint="eastAsia" w:ascii="宋体" w:hAnsi="宋体" w:cs="宋体"/>
          <w:kern w:val="0"/>
          <w:sz w:val="24"/>
          <w:szCs w:val="22"/>
        </w:rPr>
        <w:t>2.1.4 “甲方”系指与中标供应商签署合同的采购人</w:t>
      </w:r>
      <w:bookmarkEnd w:id="87"/>
      <w:r>
        <w:rPr>
          <w:rFonts w:hint="eastAsia" w:ascii="宋体" w:hAnsi="宋体" w:cs="宋体"/>
          <w:kern w:val="0"/>
          <w:sz w:val="24"/>
          <w:szCs w:val="22"/>
        </w:rPr>
        <w:t>；采购人委托采购代理机构代表其与乙方签订合同的，采购人的授权委托书作为合同附件。</w:t>
      </w:r>
    </w:p>
    <w:p>
      <w:pPr>
        <w:widowControl/>
        <w:spacing w:line="560" w:lineRule="exact"/>
        <w:ind w:firstLine="480" w:firstLineChars="200"/>
        <w:jc w:val="left"/>
        <w:rPr>
          <w:rFonts w:ascii="宋体" w:hAnsi="宋体" w:cs="宋体"/>
          <w:kern w:val="0"/>
          <w:sz w:val="24"/>
          <w:szCs w:val="22"/>
        </w:rPr>
      </w:pPr>
      <w:bookmarkStart w:id="88" w:name="_Ref467379400"/>
      <w:r>
        <w:rPr>
          <w:rFonts w:hint="eastAsia" w:ascii="宋体" w:hAnsi="宋体" w:cs="宋体"/>
          <w:kern w:val="0"/>
          <w:sz w:val="24"/>
          <w:szCs w:val="22"/>
        </w:rPr>
        <w:t>2.1.5 “乙方”系指根据合同约定提供服务的中标供应商</w:t>
      </w:r>
      <w:bookmarkEnd w:id="88"/>
      <w:r>
        <w:rPr>
          <w:rFonts w:hint="eastAsia" w:ascii="宋体" w:hAnsi="宋体" w:cs="宋体"/>
          <w:kern w:val="0"/>
          <w:sz w:val="24"/>
          <w:szCs w:val="22"/>
        </w:rPr>
        <w:t>；两个以上的自然人、法人或者其他组织组成一个联合体，以一个供应商的身份共同参加政府采购的，联合体各方均应为乙方或者与乙方相同地位的合同当事人，并就合同约定的事项对甲方承担连带责任。</w:t>
      </w:r>
    </w:p>
    <w:p>
      <w:pPr>
        <w:widowControl/>
        <w:spacing w:line="560" w:lineRule="exact"/>
        <w:ind w:firstLine="480" w:firstLineChars="200"/>
        <w:jc w:val="left"/>
        <w:rPr>
          <w:rFonts w:ascii="宋体" w:hAnsi="宋体" w:cs="宋体"/>
          <w:kern w:val="0"/>
          <w:sz w:val="24"/>
          <w:szCs w:val="22"/>
        </w:rPr>
      </w:pPr>
      <w:bookmarkStart w:id="89" w:name="_Ref467379436"/>
      <w:r>
        <w:rPr>
          <w:rFonts w:hint="eastAsia" w:ascii="宋体" w:hAnsi="宋体" w:cs="宋体"/>
          <w:kern w:val="0"/>
          <w:sz w:val="24"/>
          <w:szCs w:val="22"/>
        </w:rPr>
        <w:t>2.1.6 “现场”系指合同约定提供服务的地点。</w:t>
      </w:r>
      <w:bookmarkEnd w:id="89"/>
    </w:p>
    <w:p>
      <w:pPr>
        <w:widowControl/>
        <w:spacing w:line="560" w:lineRule="exact"/>
        <w:ind w:firstLine="482" w:firstLineChars="200"/>
        <w:jc w:val="left"/>
        <w:outlineLvl w:val="0"/>
        <w:rPr>
          <w:rFonts w:ascii="宋体" w:hAnsi="宋体" w:cs="宋体"/>
          <w:b/>
          <w:kern w:val="0"/>
          <w:sz w:val="24"/>
          <w:szCs w:val="22"/>
        </w:rPr>
      </w:pPr>
      <w:bookmarkStart w:id="90" w:name="_Toc23289"/>
      <w:bookmarkStart w:id="91" w:name="_Toc31402"/>
      <w:bookmarkStart w:id="92" w:name="_Toc259093670"/>
      <w:bookmarkStart w:id="93" w:name="_Toc279701241"/>
      <w:bookmarkStart w:id="94" w:name="_Toc487900350"/>
      <w:bookmarkStart w:id="95" w:name="_Toc16752"/>
      <w:bookmarkStart w:id="96" w:name="_Toc19539"/>
      <w:bookmarkStart w:id="97" w:name="_Toc3769"/>
      <w:r>
        <w:rPr>
          <w:rFonts w:hint="eastAsia" w:ascii="宋体" w:hAnsi="宋体" w:cs="宋体"/>
          <w:b/>
          <w:kern w:val="0"/>
          <w:sz w:val="24"/>
          <w:szCs w:val="22"/>
        </w:rPr>
        <w:t>2.2 技术规范</w:t>
      </w:r>
      <w:bookmarkEnd w:id="90"/>
      <w:bookmarkEnd w:id="91"/>
      <w:bookmarkEnd w:id="92"/>
      <w:bookmarkEnd w:id="93"/>
      <w:bookmarkEnd w:id="94"/>
      <w:bookmarkEnd w:id="95"/>
      <w:bookmarkEnd w:id="96"/>
      <w:bookmarkEnd w:id="97"/>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widowControl/>
        <w:spacing w:line="560" w:lineRule="exact"/>
        <w:ind w:firstLine="482" w:firstLineChars="200"/>
        <w:jc w:val="left"/>
        <w:outlineLvl w:val="0"/>
        <w:rPr>
          <w:rFonts w:ascii="宋体" w:hAnsi="宋体" w:cs="宋体"/>
          <w:b/>
          <w:kern w:val="0"/>
          <w:sz w:val="24"/>
          <w:szCs w:val="22"/>
        </w:rPr>
      </w:pPr>
      <w:bookmarkStart w:id="98" w:name="_Toc9161"/>
      <w:bookmarkStart w:id="99" w:name="_Toc13673"/>
      <w:bookmarkStart w:id="100" w:name="_Toc487900351"/>
      <w:bookmarkStart w:id="101" w:name="_Toc259093671"/>
      <w:bookmarkStart w:id="102" w:name="_Toc279701242"/>
      <w:bookmarkStart w:id="103" w:name="_Toc12412"/>
      <w:bookmarkStart w:id="104" w:name="_Toc27945"/>
      <w:bookmarkStart w:id="105" w:name="_Toc4133"/>
      <w:r>
        <w:rPr>
          <w:rFonts w:hint="eastAsia" w:ascii="宋体" w:hAnsi="宋体" w:cs="宋体"/>
          <w:b/>
          <w:kern w:val="0"/>
          <w:sz w:val="24"/>
          <w:szCs w:val="22"/>
        </w:rPr>
        <w:t>2.3 知识产权</w:t>
      </w:r>
      <w:bookmarkEnd w:id="98"/>
      <w:bookmarkEnd w:id="99"/>
      <w:bookmarkEnd w:id="100"/>
      <w:bookmarkEnd w:id="101"/>
      <w:bookmarkEnd w:id="102"/>
      <w:bookmarkEnd w:id="103"/>
      <w:bookmarkEnd w:id="104"/>
      <w:bookmarkEnd w:id="105"/>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2.3.2 合同涉及技术成果的归属和收益的分成办法的，详见</w:t>
      </w:r>
      <w:r>
        <w:rPr>
          <w:rFonts w:hint="eastAsia" w:ascii="宋体" w:hAnsi="宋体" w:cs="宋体"/>
          <w:b/>
          <w:i/>
          <w:kern w:val="0"/>
          <w:sz w:val="24"/>
          <w:szCs w:val="22"/>
          <w:u w:val="single"/>
        </w:rPr>
        <w:t>合同专用条款</w:t>
      </w:r>
      <w:r>
        <w:rPr>
          <w:rFonts w:hint="eastAsia" w:ascii="宋体" w:hAnsi="宋体" w:cs="宋体"/>
          <w:kern w:val="0"/>
          <w:sz w:val="24"/>
          <w:szCs w:val="22"/>
        </w:rPr>
        <w:t>。</w:t>
      </w:r>
    </w:p>
    <w:p>
      <w:pPr>
        <w:widowControl/>
        <w:spacing w:line="560" w:lineRule="exact"/>
        <w:ind w:firstLine="482" w:firstLineChars="200"/>
        <w:jc w:val="left"/>
        <w:rPr>
          <w:rFonts w:ascii="宋体" w:hAnsi="宋体" w:cs="宋体"/>
          <w:b/>
          <w:kern w:val="0"/>
          <w:sz w:val="24"/>
          <w:szCs w:val="22"/>
        </w:rPr>
      </w:pPr>
      <w:r>
        <w:rPr>
          <w:rFonts w:hint="eastAsia" w:ascii="宋体" w:hAnsi="宋体" w:cs="宋体"/>
          <w:b/>
          <w:kern w:val="0"/>
          <w:sz w:val="24"/>
          <w:szCs w:val="22"/>
        </w:rPr>
        <w:t>2.4 履约检查和问题反馈</w:t>
      </w:r>
    </w:p>
    <w:p>
      <w:pPr>
        <w:widowControl/>
        <w:spacing w:line="560" w:lineRule="exact"/>
        <w:ind w:firstLine="480" w:firstLineChars="200"/>
        <w:jc w:val="left"/>
        <w:rPr>
          <w:rFonts w:ascii="宋体" w:hAnsi="宋体" w:cs="宋体"/>
          <w:kern w:val="0"/>
          <w:sz w:val="24"/>
          <w:szCs w:val="22"/>
        </w:rPr>
      </w:pPr>
      <w:bookmarkStart w:id="106" w:name="_Ref467379657"/>
      <w:r>
        <w:rPr>
          <w:rFonts w:hint="eastAsia" w:ascii="宋体" w:hAnsi="宋体" w:cs="宋体"/>
          <w:kern w:val="0"/>
          <w:sz w:val="24"/>
          <w:szCs w:val="22"/>
        </w:rPr>
        <w:t>2.4.1</w:t>
      </w:r>
      <w:bookmarkEnd w:id="106"/>
      <w:bookmarkStart w:id="107" w:name="_Toc186431854"/>
      <w:bookmarkStart w:id="108" w:name="_Ref467379807"/>
      <w:bookmarkStart w:id="109" w:name="_Toc487900357"/>
      <w:bookmarkStart w:id="110" w:name="_Ref467379793"/>
      <w:bookmarkStart w:id="111" w:name="_Toc259093676"/>
      <w:bookmarkStart w:id="112" w:name="_Toc279701247"/>
      <w:r>
        <w:rPr>
          <w:rFonts w:hint="eastAsia" w:ascii="宋体" w:hAnsi="宋体" w:cs="宋体"/>
          <w:kern w:val="0"/>
          <w:sz w:val="24"/>
          <w:szCs w:val="22"/>
        </w:rPr>
        <w:t>甲方有权在其认为必要时，对乙方是否能够按照合同约定提供服务进行履约检查，以确保乙方所提供的服务能够依约满足甲方之项目需求，但不得因履约检查妨碍乙方的正常工作，乙方应予积极配合；</w:t>
      </w:r>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2.4.2 合同履行期间，甲方有权将履行过程中出现的问题反馈给乙方，双方当事人应以书面形式约定需要完善和改进的内容</w:t>
      </w:r>
      <w:bookmarkEnd w:id="107"/>
      <w:bookmarkStart w:id="113" w:name="_Toc186431855"/>
      <w:r>
        <w:rPr>
          <w:rFonts w:hint="eastAsia" w:ascii="宋体" w:hAnsi="宋体" w:cs="宋体"/>
          <w:kern w:val="0"/>
          <w:sz w:val="24"/>
          <w:szCs w:val="22"/>
        </w:rPr>
        <w:t>。</w:t>
      </w:r>
    </w:p>
    <w:bookmarkEnd w:id="113"/>
    <w:p>
      <w:pPr>
        <w:widowControl/>
        <w:spacing w:line="560" w:lineRule="exact"/>
        <w:ind w:firstLine="482" w:firstLineChars="200"/>
        <w:jc w:val="left"/>
        <w:outlineLvl w:val="0"/>
        <w:rPr>
          <w:rFonts w:ascii="宋体" w:hAnsi="宋体" w:cs="宋体"/>
          <w:b/>
          <w:kern w:val="0"/>
          <w:sz w:val="24"/>
          <w:szCs w:val="22"/>
        </w:rPr>
      </w:pPr>
      <w:bookmarkStart w:id="114" w:name="_Toc31233"/>
      <w:bookmarkStart w:id="115" w:name="_Toc32670"/>
      <w:bookmarkStart w:id="116" w:name="_Toc26555"/>
      <w:bookmarkStart w:id="117" w:name="_Toc15447"/>
      <w:bookmarkStart w:id="118" w:name="_Toc22011"/>
      <w:r>
        <w:rPr>
          <w:rFonts w:hint="eastAsia" w:ascii="宋体" w:hAnsi="宋体" w:cs="宋体"/>
          <w:b/>
          <w:kern w:val="0"/>
          <w:sz w:val="24"/>
          <w:szCs w:val="22"/>
        </w:rPr>
        <w:t>2.5 结算方式和付款条件</w:t>
      </w:r>
      <w:bookmarkEnd w:id="108"/>
      <w:bookmarkEnd w:id="109"/>
      <w:bookmarkEnd w:id="110"/>
      <w:bookmarkEnd w:id="111"/>
      <w:bookmarkEnd w:id="112"/>
      <w:bookmarkEnd w:id="114"/>
      <w:bookmarkEnd w:id="115"/>
      <w:bookmarkEnd w:id="116"/>
      <w:bookmarkEnd w:id="117"/>
      <w:bookmarkEnd w:id="118"/>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详见</w:t>
      </w:r>
      <w:r>
        <w:rPr>
          <w:rFonts w:hint="eastAsia" w:ascii="宋体" w:hAnsi="宋体" w:cs="宋体"/>
          <w:b/>
          <w:i/>
          <w:kern w:val="0"/>
          <w:sz w:val="24"/>
          <w:szCs w:val="22"/>
          <w:u w:val="single"/>
        </w:rPr>
        <w:t>合同专用条款</w:t>
      </w:r>
      <w:r>
        <w:rPr>
          <w:rFonts w:hint="eastAsia" w:ascii="宋体" w:hAnsi="宋体" w:cs="宋体"/>
          <w:kern w:val="0"/>
          <w:sz w:val="24"/>
          <w:szCs w:val="22"/>
        </w:rPr>
        <w:t>。</w:t>
      </w:r>
    </w:p>
    <w:p>
      <w:pPr>
        <w:widowControl/>
        <w:spacing w:line="560" w:lineRule="exact"/>
        <w:ind w:firstLine="482" w:firstLineChars="200"/>
        <w:jc w:val="left"/>
        <w:outlineLvl w:val="0"/>
        <w:rPr>
          <w:rFonts w:ascii="宋体" w:hAnsi="宋体" w:cs="宋体"/>
          <w:b/>
          <w:kern w:val="0"/>
          <w:sz w:val="24"/>
          <w:szCs w:val="22"/>
        </w:rPr>
      </w:pPr>
      <w:bookmarkStart w:id="119" w:name="_Ref467379923"/>
      <w:bookmarkStart w:id="120" w:name="_Toc487900358"/>
      <w:bookmarkStart w:id="121" w:name="_Toc279701248"/>
      <w:bookmarkStart w:id="122" w:name="_Ref467379863"/>
      <w:bookmarkStart w:id="123" w:name="_Toc259093677"/>
      <w:bookmarkStart w:id="124" w:name="_Ref467379852"/>
      <w:bookmarkStart w:id="125" w:name="_Toc30507"/>
      <w:bookmarkStart w:id="126" w:name="_Toc13467"/>
      <w:bookmarkStart w:id="127" w:name="_Toc13154"/>
      <w:bookmarkStart w:id="128" w:name="_Toc16163"/>
      <w:bookmarkStart w:id="129" w:name="_Toc18990"/>
      <w:r>
        <w:rPr>
          <w:rFonts w:hint="eastAsia" w:ascii="宋体" w:hAnsi="宋体" w:cs="宋体"/>
          <w:b/>
          <w:kern w:val="0"/>
          <w:sz w:val="24"/>
          <w:szCs w:val="22"/>
        </w:rPr>
        <w:t>2.6 技术资料</w:t>
      </w:r>
      <w:bookmarkEnd w:id="119"/>
      <w:bookmarkEnd w:id="120"/>
      <w:bookmarkEnd w:id="121"/>
      <w:bookmarkEnd w:id="122"/>
      <w:bookmarkEnd w:id="123"/>
      <w:bookmarkEnd w:id="124"/>
      <w:r>
        <w:rPr>
          <w:rFonts w:hint="eastAsia" w:ascii="宋体" w:hAnsi="宋体" w:cs="宋体"/>
          <w:b/>
          <w:kern w:val="0"/>
          <w:sz w:val="24"/>
          <w:szCs w:val="22"/>
        </w:rPr>
        <w:t>和保密义务</w:t>
      </w:r>
      <w:bookmarkEnd w:id="125"/>
      <w:bookmarkEnd w:id="126"/>
      <w:bookmarkEnd w:id="127"/>
      <w:bookmarkEnd w:id="128"/>
      <w:bookmarkEnd w:id="129"/>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2.6.1 乙方有权依据合同约定和项目需要，向甲方了解有关情况，调阅有关资料等，甲方应予积极配合；</w:t>
      </w:r>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2.6.2 乙方有义务妥善保管和保护由甲方提供的前款信息和资料等；</w:t>
      </w:r>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widowControl/>
        <w:spacing w:line="560" w:lineRule="exact"/>
        <w:ind w:firstLine="482" w:firstLineChars="200"/>
        <w:jc w:val="left"/>
        <w:outlineLvl w:val="0"/>
        <w:rPr>
          <w:rFonts w:ascii="宋体" w:hAnsi="宋体" w:cs="宋体"/>
          <w:b/>
          <w:kern w:val="0"/>
          <w:sz w:val="24"/>
          <w:szCs w:val="22"/>
        </w:rPr>
      </w:pPr>
      <w:bookmarkStart w:id="130" w:name="_Toc19069"/>
      <w:bookmarkStart w:id="131" w:name="_Toc487900362"/>
      <w:bookmarkStart w:id="132" w:name="_Toc259093681"/>
      <w:bookmarkStart w:id="133" w:name="_Toc279701252"/>
      <w:r>
        <w:rPr>
          <w:rFonts w:hint="eastAsia" w:ascii="宋体" w:hAnsi="宋体" w:cs="宋体"/>
          <w:b/>
          <w:kern w:val="0"/>
          <w:sz w:val="24"/>
          <w:szCs w:val="22"/>
        </w:rPr>
        <w:t>2.7 质量保证</w:t>
      </w:r>
      <w:bookmarkEnd w:id="130"/>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2.7.1 乙方应建立和完善履行合同的内部质量保证体系，并提供相关内部规章制度给甲方，以便甲方进行监督检查；</w:t>
      </w:r>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2.7.2 乙方应保证履行合同的人员数量和素质、软件和硬件设备的配置、场地、环境和设施等满足全面履行合同的要求，并应接受甲方的监督检查。</w:t>
      </w:r>
    </w:p>
    <w:p>
      <w:pPr>
        <w:widowControl/>
        <w:spacing w:line="560" w:lineRule="exact"/>
        <w:ind w:firstLine="482" w:firstLineChars="200"/>
        <w:jc w:val="left"/>
        <w:outlineLvl w:val="0"/>
        <w:rPr>
          <w:rFonts w:ascii="宋体" w:hAnsi="宋体" w:cs="宋体"/>
          <w:b/>
          <w:kern w:val="0"/>
          <w:sz w:val="24"/>
          <w:szCs w:val="22"/>
        </w:rPr>
      </w:pPr>
      <w:bookmarkStart w:id="134" w:name="_Toc22267"/>
      <w:r>
        <w:rPr>
          <w:rFonts w:hint="eastAsia" w:ascii="宋体" w:hAnsi="宋体" w:cs="宋体"/>
          <w:b/>
          <w:kern w:val="0"/>
          <w:sz w:val="24"/>
          <w:szCs w:val="22"/>
        </w:rPr>
        <w:t>2.8 延迟</w:t>
      </w:r>
      <w:bookmarkEnd w:id="131"/>
      <w:bookmarkEnd w:id="132"/>
      <w:bookmarkEnd w:id="133"/>
      <w:r>
        <w:rPr>
          <w:rFonts w:hint="eastAsia" w:ascii="宋体" w:hAnsi="宋体" w:cs="宋体"/>
          <w:b/>
          <w:kern w:val="0"/>
          <w:sz w:val="24"/>
          <w:szCs w:val="22"/>
        </w:rPr>
        <w:t>履行</w:t>
      </w:r>
      <w:bookmarkEnd w:id="134"/>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widowControl/>
        <w:spacing w:line="560" w:lineRule="exact"/>
        <w:ind w:firstLine="482" w:firstLineChars="200"/>
        <w:jc w:val="left"/>
        <w:outlineLvl w:val="0"/>
        <w:rPr>
          <w:rFonts w:ascii="宋体" w:hAnsi="宋体" w:cs="宋体"/>
          <w:b/>
          <w:kern w:val="0"/>
          <w:sz w:val="24"/>
          <w:szCs w:val="22"/>
        </w:rPr>
      </w:pPr>
      <w:bookmarkStart w:id="135" w:name="_Toc10611"/>
      <w:bookmarkStart w:id="136" w:name="_Toc259093683"/>
      <w:bookmarkStart w:id="137" w:name="_Ref467378121"/>
      <w:bookmarkStart w:id="138" w:name="_Toc279701254"/>
      <w:bookmarkStart w:id="139" w:name="_Toc487900364"/>
      <w:r>
        <w:rPr>
          <w:rFonts w:hint="eastAsia" w:ascii="宋体" w:hAnsi="宋体" w:cs="宋体"/>
          <w:b/>
          <w:kern w:val="0"/>
          <w:sz w:val="24"/>
          <w:szCs w:val="22"/>
        </w:rPr>
        <w:t>2.9 合同变更</w:t>
      </w:r>
      <w:bookmarkEnd w:id="135"/>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2.9.1 双方当事人协商一致，可以签订书面补充合同的形式变更合同，但不得违背采购文件确定的事项，且如果系追加与合同标的相同的服务的，那么所有补充合同的采购金额不得超过原合同价的10%；</w:t>
      </w:r>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2.9.2 合同继续履行将损害国家利益和社会公共利益的，双方当事人应当以书面形式变更合同。有过错的一方应当承担赔偿责任，双方当事人都有过错的，各自承担相应的责任。</w:t>
      </w:r>
      <w:bookmarkStart w:id="140" w:name="_Toc487900369"/>
      <w:bookmarkStart w:id="141" w:name="_Toc259093688"/>
      <w:bookmarkStart w:id="142" w:name="_Toc279701259"/>
    </w:p>
    <w:p>
      <w:pPr>
        <w:widowControl/>
        <w:spacing w:line="560" w:lineRule="exact"/>
        <w:ind w:firstLine="482" w:firstLineChars="200"/>
        <w:jc w:val="left"/>
        <w:outlineLvl w:val="0"/>
        <w:rPr>
          <w:rFonts w:ascii="宋体" w:hAnsi="宋体" w:cs="宋体"/>
          <w:b/>
          <w:kern w:val="0"/>
          <w:sz w:val="24"/>
          <w:szCs w:val="22"/>
        </w:rPr>
      </w:pPr>
      <w:bookmarkStart w:id="143" w:name="_Toc21830"/>
      <w:bookmarkStart w:id="144" w:name="_Toc23368"/>
      <w:bookmarkStart w:id="145" w:name="_Toc26689"/>
      <w:bookmarkStart w:id="146" w:name="_Toc42"/>
      <w:bookmarkStart w:id="147" w:name="_Toc10663"/>
      <w:r>
        <w:rPr>
          <w:rFonts w:hint="eastAsia" w:ascii="宋体" w:hAnsi="宋体" w:cs="宋体"/>
          <w:b/>
          <w:kern w:val="0"/>
          <w:sz w:val="24"/>
          <w:szCs w:val="22"/>
        </w:rPr>
        <w:t>2.10 合同转让</w:t>
      </w:r>
      <w:bookmarkEnd w:id="140"/>
      <w:bookmarkEnd w:id="141"/>
      <w:bookmarkEnd w:id="142"/>
      <w:r>
        <w:rPr>
          <w:rFonts w:hint="eastAsia" w:ascii="宋体" w:hAnsi="宋体" w:cs="宋体"/>
          <w:b/>
          <w:kern w:val="0"/>
          <w:sz w:val="24"/>
          <w:szCs w:val="22"/>
        </w:rPr>
        <w:t>和分包</w:t>
      </w:r>
      <w:bookmarkEnd w:id="143"/>
      <w:bookmarkEnd w:id="144"/>
      <w:bookmarkEnd w:id="145"/>
      <w:bookmarkEnd w:id="146"/>
      <w:bookmarkEnd w:id="147"/>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widowControl/>
        <w:spacing w:line="560" w:lineRule="exact"/>
        <w:ind w:firstLine="482" w:firstLineChars="200"/>
        <w:jc w:val="left"/>
        <w:outlineLvl w:val="0"/>
        <w:rPr>
          <w:rFonts w:ascii="宋体" w:hAnsi="宋体" w:cs="宋体"/>
          <w:b/>
          <w:kern w:val="0"/>
          <w:sz w:val="24"/>
          <w:szCs w:val="22"/>
        </w:rPr>
      </w:pPr>
      <w:bookmarkStart w:id="148" w:name="_Toc32494"/>
      <w:bookmarkStart w:id="149" w:name="_Toc14371"/>
      <w:bookmarkStart w:id="150" w:name="_Toc25571"/>
      <w:bookmarkStart w:id="151" w:name="_Toc26633"/>
      <w:bookmarkStart w:id="152" w:name="_Toc4720"/>
      <w:r>
        <w:rPr>
          <w:rFonts w:hint="eastAsia" w:ascii="宋体" w:hAnsi="宋体" w:cs="宋体"/>
          <w:b/>
          <w:kern w:val="0"/>
          <w:sz w:val="24"/>
          <w:szCs w:val="22"/>
        </w:rPr>
        <w:t>2.11 不可抗力</w:t>
      </w:r>
      <w:bookmarkEnd w:id="148"/>
      <w:bookmarkEnd w:id="149"/>
      <w:bookmarkEnd w:id="150"/>
      <w:bookmarkEnd w:id="151"/>
      <w:bookmarkEnd w:id="152"/>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2.11.1如果任何一方遭遇法律规定的不可抗力，致使合同履行受阻时，履行合同的期限应予延长，延长的期限应相当于不可抗力所影响的时间；</w:t>
      </w:r>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2.11.2 因不可抗力致使不能实现合同目的的，当事人可以解除合同；</w:t>
      </w:r>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2.11.3 因不可抗力致使合同有变更必要的，双方当事人应在</w:t>
      </w:r>
      <w:r>
        <w:rPr>
          <w:rFonts w:hint="eastAsia" w:ascii="宋体" w:hAnsi="宋体" w:cs="宋体"/>
          <w:b/>
          <w:i/>
          <w:kern w:val="0"/>
          <w:sz w:val="24"/>
          <w:szCs w:val="22"/>
          <w:u w:val="single"/>
        </w:rPr>
        <w:t>合同专用条款</w:t>
      </w:r>
      <w:r>
        <w:rPr>
          <w:rFonts w:hint="eastAsia" w:ascii="宋体" w:hAnsi="宋体" w:cs="宋体"/>
          <w:kern w:val="0"/>
          <w:sz w:val="24"/>
          <w:szCs w:val="22"/>
        </w:rPr>
        <w:t>约定时间内以书面形式变更合同；</w:t>
      </w:r>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2.11.4受不可抗力影响的一方在不可抗力发生后，应在</w:t>
      </w:r>
      <w:r>
        <w:rPr>
          <w:rFonts w:hint="eastAsia" w:ascii="宋体" w:hAnsi="宋体" w:cs="宋体"/>
          <w:b/>
          <w:i/>
          <w:kern w:val="0"/>
          <w:sz w:val="24"/>
          <w:szCs w:val="22"/>
          <w:u w:val="single"/>
        </w:rPr>
        <w:t>合同专用条款</w:t>
      </w:r>
      <w:r>
        <w:rPr>
          <w:rFonts w:hint="eastAsia" w:ascii="宋体" w:hAnsi="宋体" w:cs="宋体"/>
          <w:kern w:val="0"/>
          <w:sz w:val="24"/>
          <w:szCs w:val="22"/>
        </w:rPr>
        <w:t>约定时间内以书面形式通知对方当事人，并在</w:t>
      </w:r>
      <w:r>
        <w:rPr>
          <w:rFonts w:hint="eastAsia" w:ascii="宋体" w:hAnsi="宋体" w:cs="宋体"/>
          <w:b/>
          <w:i/>
          <w:kern w:val="0"/>
          <w:sz w:val="24"/>
          <w:szCs w:val="22"/>
          <w:u w:val="single"/>
        </w:rPr>
        <w:t>合同专用条款</w:t>
      </w:r>
      <w:r>
        <w:rPr>
          <w:rFonts w:hint="eastAsia" w:ascii="宋体" w:hAnsi="宋体" w:cs="宋体"/>
          <w:kern w:val="0"/>
          <w:sz w:val="24"/>
          <w:szCs w:val="22"/>
        </w:rPr>
        <w:t>约定时间内，将有关部门出具的证明文件送达对方当事人。</w:t>
      </w:r>
    </w:p>
    <w:p>
      <w:pPr>
        <w:widowControl/>
        <w:spacing w:line="560" w:lineRule="exact"/>
        <w:ind w:firstLine="482" w:firstLineChars="200"/>
        <w:jc w:val="left"/>
        <w:outlineLvl w:val="0"/>
        <w:rPr>
          <w:rFonts w:ascii="宋体" w:hAnsi="宋体" w:cs="宋体"/>
          <w:b/>
          <w:kern w:val="0"/>
          <w:sz w:val="24"/>
          <w:szCs w:val="22"/>
        </w:rPr>
      </w:pPr>
      <w:bookmarkStart w:id="153" w:name="_Toc23854"/>
      <w:bookmarkStart w:id="154" w:name="_Toc14115"/>
      <w:bookmarkStart w:id="155" w:name="_Toc487900365"/>
      <w:bookmarkStart w:id="156" w:name="_Toc3638"/>
      <w:bookmarkStart w:id="157" w:name="_Toc25783"/>
      <w:bookmarkStart w:id="158" w:name="_Toc279701255"/>
      <w:bookmarkStart w:id="159" w:name="_Toc24465"/>
      <w:bookmarkStart w:id="160" w:name="_Toc259093684"/>
      <w:r>
        <w:rPr>
          <w:rFonts w:hint="eastAsia" w:ascii="宋体" w:hAnsi="宋体" w:cs="宋体"/>
          <w:b/>
          <w:kern w:val="0"/>
          <w:sz w:val="24"/>
          <w:szCs w:val="22"/>
        </w:rPr>
        <w:t>2.12 税费</w:t>
      </w:r>
      <w:bookmarkEnd w:id="153"/>
      <w:bookmarkEnd w:id="154"/>
      <w:bookmarkEnd w:id="155"/>
      <w:bookmarkEnd w:id="156"/>
      <w:bookmarkEnd w:id="157"/>
      <w:bookmarkEnd w:id="158"/>
      <w:bookmarkEnd w:id="159"/>
      <w:bookmarkEnd w:id="160"/>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与合同有关的一切税费，均按照中华人民共和国法律的相关规定缴纳。</w:t>
      </w:r>
    </w:p>
    <w:p>
      <w:pPr>
        <w:widowControl/>
        <w:spacing w:line="560" w:lineRule="exact"/>
        <w:ind w:firstLine="482" w:firstLineChars="200"/>
        <w:jc w:val="left"/>
        <w:outlineLvl w:val="0"/>
        <w:rPr>
          <w:rFonts w:ascii="宋体" w:hAnsi="宋体" w:cs="宋体"/>
          <w:b/>
          <w:kern w:val="0"/>
          <w:sz w:val="24"/>
          <w:szCs w:val="22"/>
        </w:rPr>
      </w:pPr>
      <w:bookmarkStart w:id="161" w:name="_Toc30105"/>
      <w:bookmarkStart w:id="162" w:name="_Toc7315"/>
      <w:bookmarkStart w:id="163" w:name="_Toc279701258"/>
      <w:bookmarkStart w:id="164" w:name="_Toc14814"/>
      <w:bookmarkStart w:id="165" w:name="_Toc259093687"/>
      <w:bookmarkStart w:id="166" w:name="_Toc487900368"/>
      <w:bookmarkStart w:id="167" w:name="_Toc26883"/>
      <w:bookmarkStart w:id="168" w:name="_Toc25525"/>
      <w:r>
        <w:rPr>
          <w:rFonts w:hint="eastAsia" w:ascii="宋体" w:hAnsi="宋体" w:cs="宋体"/>
          <w:b/>
          <w:kern w:val="0"/>
          <w:sz w:val="24"/>
          <w:szCs w:val="22"/>
        </w:rPr>
        <w:t>2.13 乙方破产</w:t>
      </w:r>
      <w:bookmarkEnd w:id="161"/>
      <w:bookmarkEnd w:id="162"/>
      <w:bookmarkEnd w:id="163"/>
      <w:bookmarkEnd w:id="164"/>
      <w:bookmarkEnd w:id="165"/>
      <w:bookmarkEnd w:id="166"/>
      <w:bookmarkEnd w:id="167"/>
      <w:bookmarkEnd w:id="168"/>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widowControl/>
        <w:spacing w:line="560" w:lineRule="exact"/>
        <w:ind w:firstLine="482" w:firstLineChars="200"/>
        <w:jc w:val="left"/>
        <w:outlineLvl w:val="0"/>
        <w:rPr>
          <w:rFonts w:ascii="宋体" w:hAnsi="宋体" w:cs="宋体"/>
          <w:b/>
          <w:kern w:val="0"/>
          <w:sz w:val="24"/>
          <w:szCs w:val="22"/>
        </w:rPr>
      </w:pPr>
      <w:bookmarkStart w:id="169" w:name="_Toc2016"/>
      <w:bookmarkStart w:id="170" w:name="_Toc23323"/>
      <w:bookmarkStart w:id="171" w:name="_Toc1123"/>
      <w:r>
        <w:rPr>
          <w:rFonts w:hint="eastAsia" w:ascii="宋体" w:hAnsi="宋体" w:cs="宋体"/>
          <w:b/>
          <w:kern w:val="0"/>
          <w:sz w:val="24"/>
          <w:szCs w:val="22"/>
        </w:rPr>
        <w:t>2.14 合同中止、终止</w:t>
      </w:r>
      <w:bookmarkEnd w:id="169"/>
      <w:bookmarkEnd w:id="170"/>
      <w:bookmarkEnd w:id="171"/>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2.14.1 双方当事人不得擅自中止或者终止合同；</w:t>
      </w:r>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2.14.2合同继续履行将损害国家利益和社会公共利益的，双方当事人应当中止或者终止合同。有过错的一方应当承担赔偿责任，双方当事人都有过错的，各自承担相应的责任。</w:t>
      </w:r>
    </w:p>
    <w:p>
      <w:pPr>
        <w:widowControl/>
        <w:spacing w:line="560" w:lineRule="exact"/>
        <w:ind w:firstLine="482" w:firstLineChars="200"/>
        <w:jc w:val="left"/>
        <w:outlineLvl w:val="0"/>
        <w:rPr>
          <w:rFonts w:ascii="宋体" w:hAnsi="宋体" w:cs="宋体"/>
          <w:b/>
          <w:kern w:val="0"/>
          <w:sz w:val="24"/>
          <w:szCs w:val="22"/>
        </w:rPr>
      </w:pPr>
      <w:bookmarkStart w:id="172" w:name="_Toc14525"/>
      <w:bookmarkStart w:id="173" w:name="_Toc17363"/>
      <w:bookmarkStart w:id="174" w:name="_Toc1969"/>
      <w:r>
        <w:rPr>
          <w:rFonts w:hint="eastAsia" w:ascii="宋体" w:hAnsi="宋体" w:cs="宋体"/>
          <w:b/>
          <w:kern w:val="0"/>
          <w:sz w:val="24"/>
          <w:szCs w:val="22"/>
        </w:rPr>
        <w:t>2.15 检验和验收</w:t>
      </w:r>
      <w:bookmarkEnd w:id="172"/>
      <w:bookmarkEnd w:id="173"/>
      <w:bookmarkEnd w:id="174"/>
    </w:p>
    <w:p>
      <w:pPr>
        <w:widowControl/>
        <w:tabs>
          <w:tab w:val="left" w:pos="360"/>
          <w:tab w:val="left" w:pos="540"/>
          <w:tab w:val="left" w:pos="1080"/>
        </w:tabs>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2.15.1 乙方按照</w:t>
      </w:r>
      <w:r>
        <w:rPr>
          <w:rFonts w:hint="eastAsia" w:ascii="宋体" w:hAnsi="宋体" w:cs="宋体"/>
          <w:b/>
          <w:i/>
          <w:kern w:val="0"/>
          <w:sz w:val="24"/>
          <w:szCs w:val="22"/>
          <w:u w:val="single"/>
        </w:rPr>
        <w:t>合同专用条款</w:t>
      </w:r>
      <w:r>
        <w:rPr>
          <w:rFonts w:hint="eastAsia" w:ascii="宋体" w:hAnsi="宋体" w:cs="宋体"/>
          <w:kern w:val="0"/>
          <w:sz w:val="24"/>
          <w:szCs w:val="22"/>
        </w:rPr>
        <w:t>的约定，定期提交服务报告，甲方按照</w:t>
      </w:r>
      <w:r>
        <w:rPr>
          <w:rFonts w:hint="eastAsia" w:ascii="宋体" w:hAnsi="宋体" w:cs="宋体"/>
          <w:b/>
          <w:i/>
          <w:kern w:val="0"/>
          <w:sz w:val="24"/>
          <w:szCs w:val="22"/>
          <w:u w:val="single"/>
        </w:rPr>
        <w:t>合同专用条款</w:t>
      </w:r>
      <w:r>
        <w:rPr>
          <w:rFonts w:hint="eastAsia" w:ascii="宋体" w:hAnsi="宋体" w:cs="宋体"/>
          <w:kern w:val="0"/>
          <w:sz w:val="24"/>
          <w:szCs w:val="22"/>
        </w:rPr>
        <w:t>的约定进行定期验收；</w:t>
      </w:r>
    </w:p>
    <w:p>
      <w:pPr>
        <w:widowControl/>
        <w:tabs>
          <w:tab w:val="left" w:pos="360"/>
          <w:tab w:val="left" w:pos="540"/>
          <w:tab w:val="left" w:pos="1080"/>
        </w:tabs>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widowControl/>
        <w:tabs>
          <w:tab w:val="left" w:pos="360"/>
          <w:tab w:val="left" w:pos="540"/>
          <w:tab w:val="left" w:pos="1080"/>
        </w:tabs>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2.15.3 检验和验收标准、程序等具体内容以及前述验收书的效力详见</w:t>
      </w:r>
      <w:r>
        <w:rPr>
          <w:rFonts w:hint="eastAsia" w:ascii="宋体" w:hAnsi="宋体" w:cs="宋体"/>
          <w:b/>
          <w:i/>
          <w:kern w:val="0"/>
          <w:sz w:val="24"/>
          <w:szCs w:val="22"/>
          <w:u w:val="single"/>
        </w:rPr>
        <w:t>合同专用条款</w:t>
      </w:r>
      <w:r>
        <w:rPr>
          <w:rFonts w:hint="eastAsia" w:ascii="宋体" w:hAnsi="宋体" w:cs="宋体"/>
          <w:i/>
          <w:kern w:val="0"/>
          <w:sz w:val="24"/>
          <w:szCs w:val="22"/>
        </w:rPr>
        <w:t>。</w:t>
      </w:r>
    </w:p>
    <w:bookmarkEnd w:id="136"/>
    <w:bookmarkEnd w:id="137"/>
    <w:bookmarkEnd w:id="138"/>
    <w:bookmarkEnd w:id="139"/>
    <w:p>
      <w:pPr>
        <w:widowControl/>
        <w:spacing w:line="560" w:lineRule="exact"/>
        <w:ind w:firstLine="482" w:firstLineChars="200"/>
        <w:jc w:val="left"/>
        <w:outlineLvl w:val="0"/>
        <w:rPr>
          <w:rFonts w:ascii="宋体" w:hAnsi="宋体" w:cs="宋体"/>
          <w:b/>
          <w:kern w:val="0"/>
          <w:sz w:val="24"/>
          <w:szCs w:val="22"/>
        </w:rPr>
      </w:pPr>
      <w:bookmarkStart w:id="175" w:name="_Toc279701261"/>
      <w:bookmarkStart w:id="176" w:name="_Toc259093690"/>
      <w:bookmarkStart w:id="177" w:name="_Toc487900371"/>
      <w:bookmarkStart w:id="178" w:name="_Toc2308"/>
      <w:bookmarkStart w:id="179" w:name="_Toc12666"/>
      <w:bookmarkStart w:id="180" w:name="_Toc9808"/>
      <w:bookmarkStart w:id="181" w:name="_Toc31892"/>
      <w:bookmarkStart w:id="182" w:name="_Toc25198"/>
      <w:r>
        <w:rPr>
          <w:rFonts w:hint="eastAsia" w:ascii="宋体" w:hAnsi="宋体" w:cs="宋体"/>
          <w:b/>
          <w:kern w:val="0"/>
          <w:sz w:val="24"/>
          <w:szCs w:val="22"/>
        </w:rPr>
        <w:t>2.16 通知</w:t>
      </w:r>
      <w:bookmarkEnd w:id="175"/>
      <w:bookmarkEnd w:id="176"/>
      <w:bookmarkEnd w:id="177"/>
      <w:r>
        <w:rPr>
          <w:rFonts w:hint="eastAsia" w:ascii="宋体" w:hAnsi="宋体" w:cs="宋体"/>
          <w:b/>
          <w:kern w:val="0"/>
          <w:sz w:val="24"/>
          <w:szCs w:val="22"/>
        </w:rPr>
        <w:t>和送达</w:t>
      </w:r>
      <w:bookmarkEnd w:id="178"/>
      <w:bookmarkEnd w:id="179"/>
      <w:bookmarkEnd w:id="180"/>
      <w:bookmarkEnd w:id="181"/>
      <w:bookmarkEnd w:id="182"/>
    </w:p>
    <w:p>
      <w:pPr>
        <w:widowControl/>
        <w:spacing w:line="560" w:lineRule="exact"/>
        <w:ind w:firstLine="480" w:firstLineChars="200"/>
        <w:jc w:val="left"/>
        <w:rPr>
          <w:rFonts w:ascii="宋体" w:hAnsi="宋体" w:cs="宋体"/>
          <w:kern w:val="0"/>
          <w:sz w:val="24"/>
          <w:szCs w:val="22"/>
        </w:rPr>
      </w:pPr>
      <w:bookmarkStart w:id="183" w:name="_Toc7073"/>
      <w:bookmarkStart w:id="184" w:name="_Toc29220"/>
      <w:bookmarkStart w:id="185" w:name="_Toc487900372"/>
      <w:bookmarkStart w:id="186" w:name="_Toc279701262"/>
      <w:bookmarkStart w:id="187" w:name="_Toc259093691"/>
      <w:r>
        <w:rPr>
          <w:rFonts w:hint="eastAsia" w:ascii="宋体" w:hAnsi="宋体" w:cs="宋体"/>
          <w:kern w:val="0"/>
          <w:sz w:val="24"/>
          <w:szCs w:val="22"/>
        </w:rPr>
        <w:t>2.16.1 任何一方因履行合同而以合同第一部分尾部所列明的</w:t>
      </w:r>
      <w:r>
        <w:rPr>
          <w:rFonts w:hint="eastAsia" w:ascii="宋体" w:hAnsi="宋体" w:cs="宋体"/>
          <w:kern w:val="0"/>
          <w:sz w:val="24"/>
          <w:szCs w:val="22"/>
          <w:u w:val="single"/>
        </w:rPr>
        <w:t>合同履行地人民法院</w:t>
      </w:r>
      <w:r>
        <w:rPr>
          <w:rFonts w:hint="eastAsia" w:ascii="宋体" w:hAnsi="宋体" w:cs="宋体"/>
          <w:kern w:val="0"/>
          <w:sz w:val="24"/>
          <w:szCs w:val="22"/>
        </w:rPr>
        <w:t>发出的所有通知、文件、材料，均视为已向对方当事人送达；任何一方变更上述送达方式或者地址的，应于</w:t>
      </w:r>
      <w:r>
        <w:rPr>
          <w:rFonts w:hint="eastAsia" w:ascii="宋体" w:hAnsi="宋体" w:cs="宋体"/>
          <w:kern w:val="0"/>
          <w:sz w:val="24"/>
          <w:szCs w:val="22"/>
          <w:u w:val="single"/>
        </w:rPr>
        <w:t>3</w:t>
      </w:r>
      <w:r>
        <w:rPr>
          <w:rFonts w:hint="eastAsia" w:ascii="宋体" w:hAnsi="宋体" w:cs="宋体"/>
          <w:kern w:val="0"/>
          <w:sz w:val="24"/>
          <w:szCs w:val="22"/>
        </w:rPr>
        <w:t>个工作日内书面通知对方当事人，在对方当事人收到有关变更通知之前，变更前的约定送达方式或者地址仍视为有效。</w:t>
      </w:r>
      <w:bookmarkEnd w:id="183"/>
      <w:bookmarkEnd w:id="184"/>
    </w:p>
    <w:p>
      <w:pPr>
        <w:widowControl/>
        <w:spacing w:line="560" w:lineRule="exact"/>
        <w:ind w:firstLine="480" w:firstLineChars="200"/>
        <w:jc w:val="left"/>
        <w:rPr>
          <w:rFonts w:ascii="宋体" w:hAnsi="宋体" w:cs="宋体"/>
          <w:kern w:val="0"/>
          <w:sz w:val="24"/>
          <w:szCs w:val="22"/>
        </w:rPr>
      </w:pPr>
      <w:bookmarkStart w:id="188" w:name="_Toc27674"/>
      <w:bookmarkStart w:id="189" w:name="_Toc18401"/>
      <w:r>
        <w:rPr>
          <w:rFonts w:hint="eastAsia" w:ascii="宋体" w:hAnsi="宋体" w:cs="宋体"/>
          <w:kern w:val="0"/>
          <w:sz w:val="24"/>
          <w:szCs w:val="22"/>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88"/>
      <w:bookmarkEnd w:id="189"/>
    </w:p>
    <w:bookmarkEnd w:id="185"/>
    <w:bookmarkEnd w:id="186"/>
    <w:bookmarkEnd w:id="187"/>
    <w:p>
      <w:pPr>
        <w:widowControl/>
        <w:spacing w:line="560" w:lineRule="exact"/>
        <w:ind w:firstLine="482" w:firstLineChars="200"/>
        <w:jc w:val="left"/>
        <w:outlineLvl w:val="0"/>
        <w:rPr>
          <w:rFonts w:ascii="宋体" w:hAnsi="宋体" w:cs="宋体"/>
          <w:b/>
          <w:kern w:val="0"/>
          <w:sz w:val="24"/>
          <w:szCs w:val="22"/>
        </w:rPr>
      </w:pPr>
      <w:bookmarkStart w:id="190" w:name="_Toc259093692"/>
      <w:bookmarkStart w:id="191" w:name="_Toc12254"/>
      <w:bookmarkStart w:id="192" w:name="_Toc5063"/>
      <w:bookmarkStart w:id="193" w:name="_Toc28906"/>
      <w:bookmarkStart w:id="194" w:name="_Toc279701263"/>
      <w:bookmarkStart w:id="195" w:name="_Toc487900373"/>
      <w:bookmarkStart w:id="196" w:name="_Toc27644"/>
      <w:bookmarkStart w:id="197" w:name="_Toc20808"/>
      <w:r>
        <w:rPr>
          <w:rFonts w:hint="eastAsia" w:ascii="宋体" w:hAnsi="宋体" w:cs="宋体"/>
          <w:b/>
          <w:kern w:val="0"/>
          <w:sz w:val="24"/>
          <w:szCs w:val="22"/>
        </w:rPr>
        <w:t>2.17 合同使用的文字和适用的法律</w:t>
      </w:r>
      <w:bookmarkEnd w:id="190"/>
      <w:bookmarkEnd w:id="191"/>
      <w:bookmarkEnd w:id="192"/>
      <w:bookmarkEnd w:id="193"/>
      <w:bookmarkEnd w:id="194"/>
      <w:bookmarkEnd w:id="195"/>
      <w:bookmarkEnd w:id="196"/>
      <w:bookmarkEnd w:id="197"/>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2.17.1 合同使用汉语书就、变更和解释；</w:t>
      </w:r>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2.17.2 合同适用中华人民共和国法律。</w:t>
      </w:r>
    </w:p>
    <w:p>
      <w:pPr>
        <w:widowControl/>
        <w:spacing w:line="560" w:lineRule="exact"/>
        <w:ind w:firstLine="482" w:firstLineChars="200"/>
        <w:jc w:val="left"/>
        <w:outlineLvl w:val="0"/>
        <w:rPr>
          <w:rFonts w:ascii="宋体" w:hAnsi="宋体" w:cs="宋体"/>
          <w:b/>
          <w:kern w:val="0"/>
          <w:sz w:val="24"/>
          <w:szCs w:val="22"/>
        </w:rPr>
      </w:pPr>
      <w:bookmarkStart w:id="198" w:name="_Toc27403"/>
      <w:bookmarkStart w:id="199" w:name="_Toc22266"/>
      <w:bookmarkStart w:id="200" w:name="_Toc1492"/>
      <w:bookmarkStart w:id="201" w:name="_Toc259093693"/>
      <w:bookmarkStart w:id="202" w:name="_Toc279701264"/>
      <w:bookmarkStart w:id="203" w:name="_Toc27127"/>
      <w:bookmarkStart w:id="204" w:name="_Toc30096"/>
      <w:bookmarkStart w:id="205" w:name="_Toc487900374"/>
      <w:r>
        <w:rPr>
          <w:rFonts w:hint="eastAsia" w:ascii="宋体" w:hAnsi="宋体" w:cs="宋体"/>
          <w:b/>
          <w:kern w:val="0"/>
          <w:sz w:val="24"/>
          <w:szCs w:val="22"/>
        </w:rPr>
        <w:t>2.18 履约保证金</w:t>
      </w:r>
      <w:bookmarkEnd w:id="198"/>
      <w:bookmarkEnd w:id="199"/>
      <w:bookmarkEnd w:id="200"/>
      <w:bookmarkEnd w:id="201"/>
      <w:bookmarkEnd w:id="202"/>
      <w:bookmarkEnd w:id="203"/>
      <w:bookmarkEnd w:id="204"/>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2.18.1 采购文件要求乙方提交履约保证金的，乙方应按</w:t>
      </w:r>
      <w:r>
        <w:rPr>
          <w:rFonts w:hint="eastAsia" w:ascii="宋体" w:hAnsi="宋体" w:cs="宋体"/>
          <w:b/>
          <w:i/>
          <w:kern w:val="0"/>
          <w:sz w:val="24"/>
          <w:szCs w:val="22"/>
          <w:u w:val="single"/>
        </w:rPr>
        <w:t>合同专用条款</w:t>
      </w:r>
      <w:r>
        <w:rPr>
          <w:rFonts w:hint="eastAsia" w:ascii="宋体" w:hAnsi="宋体" w:cs="宋体"/>
          <w:kern w:val="0"/>
          <w:sz w:val="24"/>
          <w:szCs w:val="22"/>
        </w:rPr>
        <w:t>约定的方式，以支票、汇票、本票或者金融机构、担保机构出具的保函等非现金形式，提交合同总价的</w:t>
      </w:r>
      <w:r>
        <w:rPr>
          <w:rFonts w:hint="eastAsia" w:ascii="宋体" w:hAnsi="宋体" w:cs="宋体"/>
          <w:kern w:val="0"/>
          <w:sz w:val="24"/>
          <w:szCs w:val="22"/>
          <w:u w:val="single"/>
        </w:rPr>
        <w:t>　 %　</w:t>
      </w:r>
      <w:r>
        <w:rPr>
          <w:rFonts w:hint="eastAsia" w:ascii="宋体" w:hAnsi="宋体" w:cs="宋体"/>
          <w:kern w:val="0"/>
          <w:sz w:val="24"/>
          <w:szCs w:val="22"/>
        </w:rPr>
        <w:t>作为履约保证金；</w:t>
      </w:r>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2.18.2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05"/>
    <w:p>
      <w:pPr>
        <w:widowControl/>
        <w:spacing w:line="560" w:lineRule="exact"/>
        <w:ind w:firstLine="482" w:firstLineChars="200"/>
        <w:jc w:val="left"/>
        <w:rPr>
          <w:rFonts w:ascii="宋体" w:hAnsi="宋体" w:cs="宋体"/>
          <w:b/>
          <w:kern w:val="0"/>
          <w:sz w:val="24"/>
          <w:szCs w:val="22"/>
        </w:rPr>
      </w:pPr>
      <w:r>
        <w:rPr>
          <w:rFonts w:hint="eastAsia" w:ascii="宋体" w:hAnsi="宋体" w:cs="宋体"/>
          <w:b/>
          <w:kern w:val="0"/>
          <w:sz w:val="24"/>
          <w:szCs w:val="22"/>
        </w:rPr>
        <w:t>2.19 合同份数</w:t>
      </w:r>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合同份数按</w:t>
      </w:r>
      <w:r>
        <w:rPr>
          <w:rFonts w:hint="eastAsia" w:ascii="宋体" w:hAnsi="宋体" w:cs="宋体"/>
          <w:b/>
          <w:i/>
          <w:kern w:val="0"/>
          <w:sz w:val="24"/>
          <w:szCs w:val="22"/>
          <w:u w:val="single"/>
        </w:rPr>
        <w:t>合同专用条款</w:t>
      </w:r>
      <w:r>
        <w:rPr>
          <w:rFonts w:hint="eastAsia" w:ascii="宋体" w:hAnsi="宋体" w:cs="宋体"/>
          <w:kern w:val="0"/>
          <w:sz w:val="24"/>
          <w:szCs w:val="22"/>
        </w:rPr>
        <w:t>规定，每份均具有同等法律效力。</w:t>
      </w:r>
    </w:p>
    <w:p>
      <w:pPr>
        <w:widowControl/>
        <w:autoSpaceDE w:val="0"/>
        <w:autoSpaceDN w:val="0"/>
        <w:adjustRightInd w:val="0"/>
        <w:spacing w:line="560" w:lineRule="exact"/>
        <w:jc w:val="center"/>
        <w:rPr>
          <w:rFonts w:ascii="宋体" w:hAnsi="宋体" w:cs="宋体"/>
          <w:b/>
          <w:kern w:val="0"/>
          <w:sz w:val="24"/>
        </w:rPr>
      </w:pPr>
      <w:r>
        <w:rPr>
          <w:rFonts w:hint="eastAsia" w:ascii="宋体" w:hAnsi="宋体" w:cs="宋体"/>
          <w:kern w:val="0"/>
          <w:sz w:val="24"/>
        </w:rPr>
        <w:br w:type="page"/>
      </w:r>
      <w:bookmarkStart w:id="206" w:name="_Toc331685784"/>
      <w:r>
        <w:rPr>
          <w:rFonts w:hint="eastAsia" w:ascii="宋体" w:hAnsi="宋体" w:cs="宋体"/>
          <w:b/>
          <w:kern w:val="0"/>
          <w:sz w:val="24"/>
        </w:rPr>
        <w:t>第三部分  合同专用条款</w:t>
      </w:r>
      <w:bookmarkEnd w:id="206"/>
    </w:p>
    <w:p>
      <w:pPr>
        <w:widowControl/>
        <w:spacing w:line="560" w:lineRule="exact"/>
        <w:ind w:firstLine="480" w:firstLineChars="200"/>
        <w:jc w:val="left"/>
        <w:rPr>
          <w:rFonts w:ascii="宋体" w:hAnsi="宋体" w:cs="宋体"/>
          <w:kern w:val="0"/>
          <w:sz w:val="24"/>
          <w:szCs w:val="22"/>
        </w:rPr>
      </w:pPr>
      <w:r>
        <w:rPr>
          <w:rFonts w:hint="eastAsia" w:ascii="宋体" w:hAnsi="宋体" w:cs="宋体"/>
          <w:kern w:val="0"/>
          <w:sz w:val="24"/>
          <w:szCs w:val="22"/>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3"/>
        <w:tblW w:w="969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1"/>
        <w:gridCol w:w="877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2" w:hRule="atLeast"/>
          <w:jc w:val="center"/>
        </w:trPr>
        <w:tc>
          <w:tcPr>
            <w:tcW w:w="921" w:type="dxa"/>
            <w:tcBorders>
              <w:left w:val="single" w:color="auto" w:sz="4" w:space="0"/>
            </w:tcBorders>
            <w:vAlign w:val="center"/>
          </w:tcPr>
          <w:p>
            <w:pPr>
              <w:widowControl/>
              <w:spacing w:line="560" w:lineRule="exact"/>
              <w:jc w:val="center"/>
              <w:rPr>
                <w:rFonts w:ascii="宋体" w:hAnsi="宋体" w:cs="宋体"/>
                <w:b/>
                <w:kern w:val="0"/>
                <w:sz w:val="24"/>
                <w:szCs w:val="22"/>
              </w:rPr>
            </w:pPr>
            <w:r>
              <w:rPr>
                <w:rFonts w:hint="eastAsia" w:ascii="宋体" w:hAnsi="宋体" w:cs="宋体"/>
                <w:b/>
                <w:kern w:val="0"/>
                <w:sz w:val="24"/>
                <w:szCs w:val="22"/>
              </w:rPr>
              <w:t>条款号</w:t>
            </w:r>
          </w:p>
        </w:tc>
        <w:tc>
          <w:tcPr>
            <w:tcW w:w="8778" w:type="dxa"/>
            <w:vAlign w:val="center"/>
          </w:tcPr>
          <w:p>
            <w:pPr>
              <w:widowControl/>
              <w:spacing w:line="560" w:lineRule="exact"/>
              <w:jc w:val="center"/>
              <w:rPr>
                <w:rFonts w:ascii="宋体" w:hAnsi="宋体" w:cs="宋体"/>
                <w:b/>
                <w:kern w:val="0"/>
                <w:sz w:val="24"/>
                <w:szCs w:val="22"/>
              </w:rPr>
            </w:pPr>
            <w:r>
              <w:rPr>
                <w:rFonts w:hint="eastAsia" w:ascii="宋体" w:hAnsi="宋体" w:cs="宋体"/>
                <w:b/>
                <w:kern w:val="0"/>
                <w:sz w:val="24"/>
                <w:szCs w:val="22"/>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2" w:hRule="atLeast"/>
          <w:jc w:val="center"/>
        </w:trPr>
        <w:tc>
          <w:tcPr>
            <w:tcW w:w="921" w:type="dxa"/>
            <w:tcBorders>
              <w:left w:val="single" w:color="auto" w:sz="4" w:space="0"/>
            </w:tcBorders>
            <w:vAlign w:val="center"/>
          </w:tcPr>
          <w:p>
            <w:pPr>
              <w:widowControl/>
              <w:spacing w:line="560" w:lineRule="exact"/>
              <w:jc w:val="center"/>
              <w:rPr>
                <w:rFonts w:ascii="宋体" w:hAnsi="宋体" w:cs="宋体"/>
                <w:kern w:val="0"/>
                <w:sz w:val="24"/>
                <w:szCs w:val="22"/>
              </w:rPr>
            </w:pPr>
            <w:r>
              <w:rPr>
                <w:rFonts w:hint="eastAsia" w:ascii="宋体" w:hAnsi="宋体" w:cs="宋体"/>
                <w:kern w:val="0"/>
                <w:sz w:val="24"/>
                <w:szCs w:val="22"/>
              </w:rPr>
              <w:t>1</w:t>
            </w:r>
          </w:p>
        </w:tc>
        <w:tc>
          <w:tcPr>
            <w:tcW w:w="8778" w:type="dxa"/>
            <w:vAlign w:val="center"/>
          </w:tcPr>
          <w:p>
            <w:pPr>
              <w:widowControl/>
              <w:spacing w:line="560" w:lineRule="exact"/>
              <w:jc w:val="left"/>
              <w:rPr>
                <w:rFonts w:ascii="宋体" w:hAnsi="宋体" w:cs="宋体"/>
                <w:kern w:val="0"/>
                <w:sz w:val="24"/>
                <w:szCs w:val="22"/>
              </w:rPr>
            </w:pPr>
            <w:r>
              <w:rPr>
                <w:rFonts w:hint="eastAsia" w:ascii="宋体" w:hAnsi="宋体" w:cs="宋体"/>
                <w:kern w:val="0"/>
                <w:sz w:val="24"/>
                <w:szCs w:val="22"/>
              </w:rPr>
              <w:t>本合同一式陆份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2" w:hRule="atLeast"/>
          <w:jc w:val="center"/>
        </w:trPr>
        <w:tc>
          <w:tcPr>
            <w:tcW w:w="921" w:type="dxa"/>
            <w:tcBorders>
              <w:left w:val="single" w:color="auto" w:sz="4" w:space="0"/>
            </w:tcBorders>
            <w:vAlign w:val="center"/>
          </w:tcPr>
          <w:p>
            <w:pPr>
              <w:widowControl/>
              <w:spacing w:line="560" w:lineRule="exact"/>
              <w:jc w:val="left"/>
              <w:rPr>
                <w:rFonts w:ascii="宋体" w:hAnsi="宋体" w:cs="宋体"/>
                <w:kern w:val="0"/>
                <w:sz w:val="24"/>
                <w:szCs w:val="22"/>
              </w:rPr>
            </w:pPr>
          </w:p>
        </w:tc>
        <w:tc>
          <w:tcPr>
            <w:tcW w:w="8778" w:type="dxa"/>
            <w:vAlign w:val="center"/>
          </w:tcPr>
          <w:p>
            <w:pPr>
              <w:widowControl/>
              <w:spacing w:line="560" w:lineRule="exact"/>
              <w:jc w:val="left"/>
              <w:rPr>
                <w:rFonts w:ascii="宋体" w:hAnsi="宋体" w:cs="宋体"/>
                <w:kern w:val="0"/>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2" w:hRule="atLeast"/>
          <w:jc w:val="center"/>
        </w:trPr>
        <w:tc>
          <w:tcPr>
            <w:tcW w:w="921" w:type="dxa"/>
            <w:tcBorders>
              <w:left w:val="single" w:color="auto" w:sz="4" w:space="0"/>
            </w:tcBorders>
            <w:vAlign w:val="center"/>
          </w:tcPr>
          <w:p>
            <w:pPr>
              <w:widowControl/>
              <w:spacing w:line="560" w:lineRule="exact"/>
              <w:jc w:val="left"/>
              <w:rPr>
                <w:rFonts w:ascii="宋体" w:hAnsi="宋体" w:cs="宋体"/>
                <w:kern w:val="0"/>
                <w:sz w:val="24"/>
                <w:szCs w:val="22"/>
              </w:rPr>
            </w:pPr>
          </w:p>
        </w:tc>
        <w:tc>
          <w:tcPr>
            <w:tcW w:w="8778" w:type="dxa"/>
            <w:vAlign w:val="center"/>
          </w:tcPr>
          <w:p>
            <w:pPr>
              <w:widowControl/>
              <w:spacing w:line="560" w:lineRule="exact"/>
              <w:jc w:val="left"/>
              <w:rPr>
                <w:rFonts w:ascii="宋体" w:hAnsi="宋体" w:cs="宋体"/>
                <w:kern w:val="0"/>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2" w:hRule="atLeast"/>
          <w:jc w:val="center"/>
        </w:trPr>
        <w:tc>
          <w:tcPr>
            <w:tcW w:w="921" w:type="dxa"/>
            <w:tcBorders>
              <w:left w:val="single" w:color="auto" w:sz="4" w:space="0"/>
            </w:tcBorders>
            <w:vAlign w:val="center"/>
          </w:tcPr>
          <w:p>
            <w:pPr>
              <w:widowControl/>
              <w:spacing w:line="560" w:lineRule="exact"/>
              <w:jc w:val="left"/>
              <w:rPr>
                <w:rFonts w:ascii="宋体" w:hAnsi="宋体" w:cs="宋体"/>
                <w:kern w:val="0"/>
                <w:sz w:val="24"/>
                <w:szCs w:val="22"/>
              </w:rPr>
            </w:pPr>
          </w:p>
        </w:tc>
        <w:tc>
          <w:tcPr>
            <w:tcW w:w="8778" w:type="dxa"/>
            <w:vAlign w:val="center"/>
          </w:tcPr>
          <w:p>
            <w:pPr>
              <w:widowControl/>
              <w:spacing w:line="560" w:lineRule="exact"/>
              <w:jc w:val="left"/>
              <w:rPr>
                <w:rFonts w:ascii="宋体" w:hAnsi="宋体" w:cs="宋体"/>
                <w:kern w:val="0"/>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2" w:hRule="atLeast"/>
          <w:jc w:val="center"/>
        </w:trPr>
        <w:tc>
          <w:tcPr>
            <w:tcW w:w="921" w:type="dxa"/>
            <w:tcBorders>
              <w:left w:val="single" w:color="auto" w:sz="4" w:space="0"/>
            </w:tcBorders>
            <w:vAlign w:val="center"/>
          </w:tcPr>
          <w:p>
            <w:pPr>
              <w:widowControl/>
              <w:spacing w:line="560" w:lineRule="exact"/>
              <w:jc w:val="left"/>
              <w:rPr>
                <w:rFonts w:ascii="宋体" w:hAnsi="宋体" w:cs="宋体"/>
                <w:kern w:val="0"/>
                <w:sz w:val="24"/>
                <w:szCs w:val="22"/>
              </w:rPr>
            </w:pPr>
          </w:p>
        </w:tc>
        <w:tc>
          <w:tcPr>
            <w:tcW w:w="8778" w:type="dxa"/>
            <w:vAlign w:val="center"/>
          </w:tcPr>
          <w:p>
            <w:pPr>
              <w:widowControl/>
              <w:spacing w:line="560" w:lineRule="exact"/>
              <w:jc w:val="left"/>
              <w:rPr>
                <w:rFonts w:ascii="宋体" w:hAnsi="宋体" w:cs="宋体"/>
                <w:kern w:val="0"/>
                <w:sz w:val="24"/>
                <w:szCs w:val="22"/>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2" w:hRule="atLeast"/>
          <w:jc w:val="center"/>
        </w:trPr>
        <w:tc>
          <w:tcPr>
            <w:tcW w:w="921" w:type="dxa"/>
            <w:tcBorders>
              <w:left w:val="single" w:color="auto" w:sz="4" w:space="0"/>
            </w:tcBorders>
            <w:vAlign w:val="center"/>
          </w:tcPr>
          <w:p>
            <w:pPr>
              <w:widowControl/>
              <w:spacing w:line="560" w:lineRule="exact"/>
              <w:jc w:val="left"/>
              <w:rPr>
                <w:rFonts w:ascii="宋体" w:hAnsi="宋体" w:cs="宋体"/>
                <w:kern w:val="0"/>
                <w:sz w:val="24"/>
                <w:szCs w:val="22"/>
              </w:rPr>
            </w:pPr>
          </w:p>
        </w:tc>
        <w:tc>
          <w:tcPr>
            <w:tcW w:w="8778" w:type="dxa"/>
            <w:vAlign w:val="center"/>
          </w:tcPr>
          <w:p>
            <w:pPr>
              <w:widowControl/>
              <w:spacing w:line="560" w:lineRule="exact"/>
              <w:jc w:val="left"/>
              <w:rPr>
                <w:rFonts w:ascii="宋体" w:hAnsi="宋体" w:cs="宋体"/>
                <w:kern w:val="0"/>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2" w:hRule="atLeast"/>
          <w:jc w:val="center"/>
        </w:trPr>
        <w:tc>
          <w:tcPr>
            <w:tcW w:w="921" w:type="dxa"/>
            <w:tcBorders>
              <w:left w:val="single" w:color="auto" w:sz="4" w:space="0"/>
            </w:tcBorders>
            <w:vAlign w:val="center"/>
          </w:tcPr>
          <w:p>
            <w:pPr>
              <w:widowControl/>
              <w:spacing w:line="560" w:lineRule="exact"/>
              <w:jc w:val="left"/>
              <w:rPr>
                <w:rFonts w:ascii="宋体" w:hAnsi="宋体" w:cs="宋体"/>
                <w:kern w:val="0"/>
                <w:sz w:val="24"/>
                <w:szCs w:val="22"/>
              </w:rPr>
            </w:pPr>
          </w:p>
        </w:tc>
        <w:tc>
          <w:tcPr>
            <w:tcW w:w="8778" w:type="dxa"/>
            <w:vAlign w:val="center"/>
          </w:tcPr>
          <w:p>
            <w:pPr>
              <w:widowControl/>
              <w:spacing w:line="560" w:lineRule="exact"/>
              <w:jc w:val="left"/>
              <w:rPr>
                <w:rFonts w:ascii="宋体" w:hAnsi="宋体" w:cs="宋体"/>
                <w:kern w:val="0"/>
                <w:sz w:val="24"/>
                <w:szCs w:val="22"/>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2" w:hRule="atLeast"/>
          <w:jc w:val="center"/>
        </w:trPr>
        <w:tc>
          <w:tcPr>
            <w:tcW w:w="921" w:type="dxa"/>
            <w:tcBorders>
              <w:left w:val="single" w:color="auto" w:sz="4" w:space="0"/>
            </w:tcBorders>
            <w:vAlign w:val="center"/>
          </w:tcPr>
          <w:p>
            <w:pPr>
              <w:widowControl/>
              <w:spacing w:line="560" w:lineRule="exact"/>
              <w:jc w:val="left"/>
              <w:rPr>
                <w:rFonts w:ascii="宋体" w:hAnsi="宋体" w:cs="宋体"/>
                <w:kern w:val="0"/>
                <w:sz w:val="24"/>
                <w:szCs w:val="22"/>
              </w:rPr>
            </w:pPr>
          </w:p>
        </w:tc>
        <w:tc>
          <w:tcPr>
            <w:tcW w:w="8778" w:type="dxa"/>
            <w:vAlign w:val="center"/>
          </w:tcPr>
          <w:p>
            <w:pPr>
              <w:widowControl/>
              <w:spacing w:line="560" w:lineRule="exact"/>
              <w:jc w:val="left"/>
              <w:rPr>
                <w:rFonts w:ascii="宋体" w:hAnsi="宋体" w:cs="宋体"/>
                <w:kern w:val="0"/>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2" w:hRule="atLeast"/>
          <w:jc w:val="center"/>
        </w:trPr>
        <w:tc>
          <w:tcPr>
            <w:tcW w:w="921" w:type="dxa"/>
            <w:tcBorders>
              <w:left w:val="single" w:color="auto" w:sz="4" w:space="0"/>
            </w:tcBorders>
            <w:vAlign w:val="center"/>
          </w:tcPr>
          <w:p>
            <w:pPr>
              <w:widowControl/>
              <w:spacing w:line="560" w:lineRule="exact"/>
              <w:jc w:val="left"/>
              <w:rPr>
                <w:rFonts w:ascii="宋体" w:hAnsi="宋体" w:cs="宋体"/>
                <w:kern w:val="0"/>
                <w:sz w:val="24"/>
                <w:szCs w:val="22"/>
              </w:rPr>
            </w:pPr>
          </w:p>
        </w:tc>
        <w:tc>
          <w:tcPr>
            <w:tcW w:w="8778" w:type="dxa"/>
            <w:vAlign w:val="center"/>
          </w:tcPr>
          <w:p>
            <w:pPr>
              <w:widowControl/>
              <w:spacing w:line="560" w:lineRule="exact"/>
              <w:jc w:val="left"/>
              <w:rPr>
                <w:rFonts w:ascii="宋体" w:hAnsi="宋体" w:cs="宋体"/>
                <w:kern w:val="0"/>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2" w:hRule="atLeast"/>
          <w:jc w:val="center"/>
        </w:trPr>
        <w:tc>
          <w:tcPr>
            <w:tcW w:w="921" w:type="dxa"/>
            <w:tcBorders>
              <w:left w:val="single" w:color="auto" w:sz="4" w:space="0"/>
            </w:tcBorders>
            <w:vAlign w:val="center"/>
          </w:tcPr>
          <w:p>
            <w:pPr>
              <w:widowControl/>
              <w:spacing w:line="560" w:lineRule="exact"/>
              <w:jc w:val="left"/>
              <w:rPr>
                <w:rFonts w:ascii="宋体" w:hAnsi="宋体" w:cs="宋体"/>
                <w:kern w:val="0"/>
                <w:sz w:val="24"/>
                <w:szCs w:val="22"/>
              </w:rPr>
            </w:pPr>
          </w:p>
        </w:tc>
        <w:tc>
          <w:tcPr>
            <w:tcW w:w="8778" w:type="dxa"/>
            <w:vAlign w:val="center"/>
          </w:tcPr>
          <w:p>
            <w:pPr>
              <w:widowControl/>
              <w:spacing w:line="560" w:lineRule="exact"/>
              <w:jc w:val="left"/>
              <w:rPr>
                <w:rFonts w:ascii="宋体" w:hAnsi="宋体" w:cs="宋体"/>
                <w:kern w:val="0"/>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2" w:hRule="atLeast"/>
          <w:jc w:val="center"/>
        </w:trPr>
        <w:tc>
          <w:tcPr>
            <w:tcW w:w="921" w:type="dxa"/>
            <w:tcBorders>
              <w:top w:val="single" w:color="auto" w:sz="6" w:space="0"/>
              <w:left w:val="single" w:color="auto" w:sz="4" w:space="0"/>
              <w:bottom w:val="single" w:color="auto" w:sz="6" w:space="0"/>
              <w:right w:val="single" w:color="auto" w:sz="6" w:space="0"/>
            </w:tcBorders>
            <w:vAlign w:val="center"/>
          </w:tcPr>
          <w:p>
            <w:pPr>
              <w:widowControl/>
              <w:spacing w:line="560" w:lineRule="exact"/>
              <w:jc w:val="left"/>
              <w:rPr>
                <w:rFonts w:ascii="宋体" w:hAnsi="宋体" w:cs="宋体"/>
                <w:kern w:val="0"/>
                <w:sz w:val="24"/>
                <w:szCs w:val="22"/>
              </w:rPr>
            </w:pPr>
          </w:p>
        </w:tc>
        <w:tc>
          <w:tcPr>
            <w:tcW w:w="8778" w:type="dxa"/>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ascii="宋体" w:hAnsi="宋体" w:cs="宋体"/>
                <w:kern w:val="0"/>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7" w:hRule="atLeast"/>
          <w:jc w:val="center"/>
        </w:trPr>
        <w:tc>
          <w:tcPr>
            <w:tcW w:w="921" w:type="dxa"/>
            <w:tcBorders>
              <w:top w:val="single" w:color="auto" w:sz="6" w:space="0"/>
              <w:left w:val="single" w:color="auto" w:sz="4" w:space="0"/>
              <w:bottom w:val="single" w:color="auto" w:sz="6" w:space="0"/>
              <w:right w:val="single" w:color="auto" w:sz="6" w:space="0"/>
            </w:tcBorders>
            <w:vAlign w:val="center"/>
          </w:tcPr>
          <w:p>
            <w:pPr>
              <w:widowControl/>
              <w:spacing w:line="560" w:lineRule="exact"/>
              <w:jc w:val="left"/>
              <w:rPr>
                <w:rFonts w:ascii="宋体" w:hAnsi="宋体" w:cs="宋体"/>
                <w:kern w:val="0"/>
                <w:sz w:val="24"/>
                <w:szCs w:val="22"/>
              </w:rPr>
            </w:pPr>
          </w:p>
        </w:tc>
        <w:tc>
          <w:tcPr>
            <w:tcW w:w="8778" w:type="dxa"/>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ascii="宋体" w:hAnsi="宋体" w:cs="宋体"/>
                <w:kern w:val="0"/>
                <w:sz w:val="24"/>
                <w:szCs w:val="22"/>
              </w:rPr>
            </w:pPr>
          </w:p>
        </w:tc>
      </w:tr>
    </w:tbl>
    <w:p>
      <w:pPr>
        <w:adjustRightInd w:val="0"/>
        <w:spacing w:line="360" w:lineRule="auto"/>
        <w:ind w:firstLine="548" w:firstLineChars="196"/>
        <w:rPr>
          <w:rFonts w:ascii="宋体" w:hAnsi="宋体" w:cs="宋体"/>
          <w:sz w:val="28"/>
          <w:szCs w:val="28"/>
        </w:rPr>
      </w:pPr>
    </w:p>
    <w:bookmarkEnd w:id="27"/>
    <w:p>
      <w:pPr>
        <w:spacing w:line="560" w:lineRule="exact"/>
        <w:rPr>
          <w:rFonts w:ascii="宋体" w:hAnsi="宋体" w:cs="宋体"/>
          <w:sz w:val="24"/>
        </w:rPr>
      </w:pPr>
      <w:r>
        <w:rPr>
          <w:rFonts w:hint="eastAsia" w:ascii="宋体" w:hAnsi="宋体" w:cs="宋体"/>
          <w:sz w:val="24"/>
        </w:rPr>
        <w:br w:type="page"/>
      </w:r>
    </w:p>
    <w:p>
      <w:pPr>
        <w:pStyle w:val="10"/>
        <w:tabs>
          <w:tab w:val="center" w:pos="4775"/>
        </w:tabs>
        <w:spacing w:after="0" w:line="560" w:lineRule="exact"/>
        <w:ind w:firstLine="640" w:firstLineChars="200"/>
        <w:jc w:val="center"/>
        <w:outlineLvl w:val="0"/>
        <w:rPr>
          <w:rFonts w:ascii="宋体" w:hAnsi="宋体" w:cs="宋体"/>
          <w:sz w:val="24"/>
        </w:rPr>
      </w:pPr>
      <w:bookmarkStart w:id="207" w:name="_Toc485311108"/>
      <w:bookmarkStart w:id="208" w:name="_Toc16627"/>
      <w:r>
        <w:rPr>
          <w:rFonts w:hint="eastAsia" w:ascii="宋体" w:hAnsi="宋体" w:cs="宋体"/>
          <w:sz w:val="32"/>
          <w:szCs w:val="32"/>
        </w:rPr>
        <w:t>第五章附件（投标文件格式）</w:t>
      </w:r>
      <w:bookmarkEnd w:id="207"/>
      <w:bookmarkEnd w:id="208"/>
    </w:p>
    <w:p>
      <w:pPr>
        <w:outlineLvl w:val="0"/>
        <w:rPr>
          <w:rFonts w:ascii="宋体" w:hAnsi="宋体" w:cs="宋体"/>
          <w:sz w:val="24"/>
        </w:rPr>
      </w:pPr>
      <w:bookmarkStart w:id="209" w:name="_Toc11918_WPSOffice_Level1"/>
      <w:bookmarkStart w:id="210" w:name="_Toc28355"/>
      <w:bookmarkStart w:id="211" w:name="_Toc27319_WPSOffice_Level1"/>
      <w:r>
        <w:rPr>
          <w:rFonts w:hint="eastAsia" w:ascii="宋体" w:hAnsi="宋体" w:cs="宋体"/>
          <w:sz w:val="24"/>
        </w:rPr>
        <w:t>附件1：</w:t>
      </w:r>
      <w:bookmarkEnd w:id="209"/>
      <w:bookmarkEnd w:id="210"/>
      <w:bookmarkEnd w:id="211"/>
      <w:r>
        <w:rPr>
          <w:rFonts w:hint="eastAsia" w:ascii="宋体" w:hAnsi="宋体" w:cs="宋体"/>
          <w:sz w:val="24"/>
        </w:rPr>
        <w:t>投标函</w:t>
      </w:r>
    </w:p>
    <w:p>
      <w:pPr>
        <w:widowControl/>
        <w:spacing w:line="463" w:lineRule="exact"/>
        <w:ind w:right="3292"/>
        <w:jc w:val="center"/>
        <w:outlineLvl w:val="1"/>
        <w:rPr>
          <w:rFonts w:ascii="宋体" w:hAnsi="宋体" w:cs="宋体"/>
          <w:b/>
          <w:bCs/>
          <w:kern w:val="0"/>
          <w:sz w:val="24"/>
        </w:rPr>
      </w:pPr>
      <w:r>
        <w:rPr>
          <w:rFonts w:hint="eastAsia" w:ascii="宋体" w:hAnsi="宋体" w:cs="宋体"/>
          <w:b/>
          <w:bCs/>
          <w:kern w:val="0"/>
          <w:sz w:val="24"/>
        </w:rPr>
        <w:t xml:space="preserve">                        1.1投标函</w:t>
      </w:r>
    </w:p>
    <w:p>
      <w:pPr>
        <w:pStyle w:val="2"/>
        <w:rPr>
          <w:rFonts w:ascii="宋体" w:hAnsi="宋体" w:cs="宋体"/>
        </w:rPr>
      </w:pPr>
    </w:p>
    <w:p>
      <w:pPr>
        <w:widowControl/>
        <w:tabs>
          <w:tab w:val="left" w:pos="1991"/>
        </w:tabs>
        <w:spacing w:line="360" w:lineRule="auto"/>
        <w:ind w:left="100"/>
        <w:jc w:val="left"/>
        <w:rPr>
          <w:rFonts w:ascii="宋体" w:hAnsi="宋体" w:cs="宋体"/>
          <w:kern w:val="0"/>
          <w:sz w:val="24"/>
        </w:rPr>
      </w:pPr>
      <w:r>
        <w:rPr>
          <w:rFonts w:hint="eastAsia" w:ascii="宋体" w:hAnsi="宋体" w:cs="宋体"/>
          <w:kern w:val="0"/>
          <w:sz w:val="24"/>
          <w:u w:val="single" w:color="000000"/>
        </w:rPr>
        <w:tab/>
      </w:r>
      <w:r>
        <w:rPr>
          <w:rFonts w:hint="eastAsia" w:ascii="宋体" w:hAnsi="宋体" w:cs="宋体"/>
          <w:kern w:val="0"/>
          <w:sz w:val="24"/>
        </w:rPr>
        <w:t>（采购人名称）：</w:t>
      </w:r>
    </w:p>
    <w:p>
      <w:pPr>
        <w:widowControl/>
        <w:spacing w:line="360" w:lineRule="auto"/>
        <w:ind w:firstLine="480" w:firstLineChars="200"/>
        <w:jc w:val="left"/>
        <w:rPr>
          <w:rFonts w:ascii="宋体" w:hAnsi="宋体" w:cs="宋体"/>
          <w:kern w:val="0"/>
          <w:sz w:val="24"/>
        </w:rPr>
      </w:pPr>
    </w:p>
    <w:p>
      <w:pPr>
        <w:widowControl/>
        <w:tabs>
          <w:tab w:val="left" w:pos="4860"/>
        </w:tabs>
        <w:spacing w:line="360" w:lineRule="auto"/>
        <w:ind w:firstLine="480" w:firstLineChars="200"/>
        <w:jc w:val="left"/>
        <w:rPr>
          <w:rFonts w:ascii="宋体" w:hAnsi="宋体" w:cs="宋体"/>
          <w:kern w:val="0"/>
          <w:sz w:val="24"/>
        </w:rPr>
      </w:pPr>
      <w:r>
        <w:rPr>
          <w:rFonts w:hint="eastAsia" w:ascii="宋体" w:hAnsi="宋体" w:cs="宋体"/>
          <w:kern w:val="0"/>
          <w:sz w:val="24"/>
        </w:rPr>
        <w:t>1．我方已仔细研究了</w:t>
      </w:r>
      <w:r>
        <w:rPr>
          <w:rFonts w:hint="eastAsia" w:ascii="宋体" w:hAnsi="宋体" w:cs="宋体"/>
          <w:kern w:val="0"/>
          <w:sz w:val="24"/>
          <w:u w:val="single" w:color="000000"/>
        </w:rPr>
        <w:tab/>
      </w:r>
      <w:r>
        <w:rPr>
          <w:rFonts w:hint="eastAsia" w:ascii="宋体" w:hAnsi="宋体" w:cs="宋体"/>
          <w:kern w:val="0"/>
          <w:sz w:val="24"/>
        </w:rPr>
        <w:t>（项目名称）招标项目招标文件的全部内容，愿意以人民币（大写）</w:t>
      </w:r>
      <w:r>
        <w:rPr>
          <w:rFonts w:hint="eastAsia" w:ascii="宋体" w:hAnsi="宋体" w:cs="宋体"/>
          <w:kern w:val="0"/>
          <w:sz w:val="24"/>
          <w:u w:val="single" w:color="000000"/>
        </w:rPr>
        <w:tab/>
      </w:r>
      <w:r>
        <w:rPr>
          <w:rFonts w:hint="eastAsia" w:ascii="宋体" w:hAnsi="宋体" w:cs="宋体"/>
          <w:kern w:val="0"/>
          <w:sz w:val="24"/>
        </w:rPr>
        <w:t>（¥</w:t>
      </w:r>
      <w:r>
        <w:rPr>
          <w:rFonts w:hint="eastAsia" w:ascii="宋体" w:hAnsi="宋体" w:cs="宋体"/>
          <w:kern w:val="0"/>
          <w:sz w:val="24"/>
          <w:u w:val="single" w:color="000000"/>
        </w:rPr>
        <w:tab/>
      </w:r>
      <w:r>
        <w:rPr>
          <w:rFonts w:hint="eastAsia" w:ascii="宋体" w:hAnsi="宋体" w:cs="宋体"/>
          <w:kern w:val="0"/>
          <w:sz w:val="24"/>
          <w:u w:val="single" w:color="000000"/>
        </w:rPr>
        <w:tab/>
      </w:r>
      <w:r>
        <w:rPr>
          <w:rFonts w:hint="eastAsia" w:ascii="宋体" w:hAnsi="宋体" w:cs="宋体"/>
          <w:kern w:val="0"/>
          <w:sz w:val="24"/>
        </w:rPr>
        <w:t>）的投标总报价，服务期限</w:t>
      </w:r>
      <w:r>
        <w:rPr>
          <w:rFonts w:hint="eastAsia" w:ascii="宋体" w:hAnsi="宋体" w:cs="宋体"/>
          <w:kern w:val="0"/>
          <w:sz w:val="24"/>
          <w:u w:val="single"/>
        </w:rPr>
        <w:t xml:space="preserve">            </w:t>
      </w:r>
      <w:r>
        <w:rPr>
          <w:rFonts w:hint="eastAsia" w:ascii="宋体" w:hAnsi="宋体" w:cs="宋体"/>
          <w:kern w:val="0"/>
          <w:sz w:val="24"/>
        </w:rPr>
        <w:t xml:space="preserve">日历天，服务质量 </w:t>
      </w:r>
      <w:r>
        <w:rPr>
          <w:rFonts w:hint="eastAsia" w:ascii="宋体" w:hAnsi="宋体" w:cs="宋体"/>
          <w:kern w:val="0"/>
          <w:sz w:val="24"/>
          <w:u w:val="single"/>
        </w:rPr>
        <w:t xml:space="preserve">           </w:t>
      </w:r>
      <w:r>
        <w:rPr>
          <w:rFonts w:hint="eastAsia" w:ascii="宋体" w:hAnsi="宋体" w:cs="宋体"/>
          <w:kern w:val="0"/>
          <w:sz w:val="24"/>
        </w:rPr>
        <w:t>，并按合同约定履行义务。</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 我方的投标文件包括下列内容：</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（1）投标函；</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开标一览表；</w:t>
      </w:r>
    </w:p>
    <w:p>
      <w:pPr>
        <w:widowControl/>
        <w:spacing w:line="360" w:lineRule="auto"/>
        <w:ind w:firstLine="480" w:firstLineChars="200"/>
        <w:jc w:val="left"/>
        <w:rPr>
          <w:rFonts w:hint="default" w:ascii="宋体" w:hAnsi="宋体" w:cs="宋体"/>
          <w:kern w:val="0"/>
          <w:sz w:val="24"/>
          <w:lang w:val="en-US" w:eastAsia="zh-CN"/>
        </w:rPr>
      </w:pPr>
      <w:r>
        <w:rPr>
          <w:rFonts w:hint="eastAsia" w:ascii="宋体" w:hAnsi="宋体" w:cs="宋体"/>
          <w:kern w:val="0"/>
          <w:sz w:val="24"/>
          <w:lang w:val="en-US" w:eastAsia="zh-CN"/>
        </w:rPr>
        <w:t>（3）报价明细表</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4</w:t>
      </w:r>
      <w:r>
        <w:rPr>
          <w:rFonts w:hint="eastAsia" w:ascii="宋体" w:hAnsi="宋体" w:cs="宋体"/>
          <w:kern w:val="0"/>
          <w:sz w:val="24"/>
        </w:rPr>
        <w:t>）关于资格的声明函；</w:t>
      </w:r>
    </w:p>
    <w:p>
      <w:pPr>
        <w:pStyle w:val="2"/>
        <w:ind w:firstLine="480" w:firstLineChars="200"/>
        <w:rPr>
          <w:rFonts w:hint="default" w:eastAsia="宋体"/>
          <w:lang w:val="en-US" w:eastAsia="zh-CN"/>
        </w:rPr>
      </w:pPr>
      <w:r>
        <w:rPr>
          <w:rFonts w:hint="eastAsia" w:ascii="宋体" w:hAnsi="宋体" w:cs="宋体"/>
          <w:kern w:val="0"/>
          <w:sz w:val="24"/>
          <w:lang w:eastAsia="zh-CN"/>
        </w:rPr>
        <w:t>（</w:t>
      </w:r>
      <w:r>
        <w:rPr>
          <w:rFonts w:hint="eastAsia" w:ascii="宋体" w:hAnsi="宋体" w:cs="宋体"/>
          <w:kern w:val="0"/>
          <w:sz w:val="24"/>
          <w:lang w:val="en-US" w:eastAsia="zh-CN"/>
        </w:rPr>
        <w:t>5）投标人企业类型声明函</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6</w:t>
      </w:r>
      <w:r>
        <w:rPr>
          <w:rFonts w:hint="eastAsia" w:ascii="宋体" w:hAnsi="宋体" w:cs="宋体"/>
          <w:kern w:val="0"/>
          <w:sz w:val="24"/>
        </w:rPr>
        <w:t>）参加政府采</w:t>
      </w:r>
      <w:r>
        <w:rPr>
          <w:rFonts w:hint="eastAsia" w:ascii="宋体" w:hAnsi="宋体" w:cs="宋体"/>
          <w:sz w:val="24"/>
        </w:rPr>
        <w:t>购</w:t>
      </w:r>
      <w:r>
        <w:rPr>
          <w:rFonts w:hint="eastAsia" w:ascii="宋体" w:hAnsi="宋体" w:cs="宋体"/>
          <w:sz w:val="24"/>
          <w:lang w:val="en-US" w:eastAsia="zh-CN"/>
        </w:rPr>
        <w:t>活动</w:t>
      </w:r>
      <w:r>
        <w:rPr>
          <w:rFonts w:hint="eastAsia" w:ascii="宋体" w:hAnsi="宋体" w:cs="宋体"/>
          <w:sz w:val="24"/>
        </w:rPr>
        <w:t>承诺书</w:t>
      </w:r>
      <w:r>
        <w:rPr>
          <w:rFonts w:hint="eastAsia"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7</w:t>
      </w:r>
      <w:r>
        <w:rPr>
          <w:rFonts w:hint="eastAsia" w:ascii="宋体" w:hAnsi="宋体" w:cs="宋体"/>
          <w:kern w:val="0"/>
          <w:sz w:val="24"/>
        </w:rPr>
        <w:t>）</w:t>
      </w:r>
      <w:r>
        <w:rPr>
          <w:rFonts w:hint="eastAsia" w:ascii="宋体" w:hAnsi="宋体" w:cs="宋体"/>
          <w:sz w:val="24"/>
        </w:rPr>
        <w:t>商务条款偏离表</w:t>
      </w:r>
      <w:r>
        <w:rPr>
          <w:rFonts w:hint="eastAsia" w:ascii="宋体" w:hAnsi="宋体" w:cs="宋体"/>
          <w:kern w:val="0"/>
          <w:sz w:val="24"/>
        </w:rPr>
        <w:t>；</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8</w:t>
      </w:r>
      <w:r>
        <w:rPr>
          <w:rFonts w:hint="eastAsia" w:ascii="宋体" w:hAnsi="宋体" w:cs="宋体"/>
          <w:kern w:val="0"/>
          <w:sz w:val="24"/>
        </w:rPr>
        <w:t>）投标人基本情况表；</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9</w:t>
      </w:r>
      <w:r>
        <w:rPr>
          <w:rFonts w:hint="eastAsia" w:ascii="宋体" w:hAnsi="宋体" w:cs="宋体"/>
          <w:kern w:val="0"/>
          <w:sz w:val="24"/>
        </w:rPr>
        <w:t>）项目管理班子配备情况表；</w:t>
      </w:r>
    </w:p>
    <w:p>
      <w:pPr>
        <w:widowControl/>
        <w:spacing w:line="360" w:lineRule="auto"/>
        <w:ind w:firstLine="480" w:firstLineChars="200"/>
        <w:jc w:val="left"/>
        <w:rPr>
          <w:rFonts w:hint="default" w:ascii="宋体" w:hAnsi="宋体" w:cs="宋体"/>
          <w:kern w:val="0"/>
          <w:sz w:val="24"/>
          <w:lang w:val="en-US" w:eastAsia="zh-CN"/>
        </w:rPr>
      </w:pPr>
      <w:r>
        <w:rPr>
          <w:rFonts w:hint="eastAsia" w:ascii="宋体" w:hAnsi="宋体" w:cs="宋体"/>
          <w:kern w:val="0"/>
          <w:sz w:val="24"/>
          <w:lang w:eastAsia="zh-CN"/>
        </w:rPr>
        <w:t>（</w:t>
      </w:r>
      <w:r>
        <w:rPr>
          <w:rFonts w:hint="eastAsia" w:ascii="宋体" w:hAnsi="宋体" w:cs="宋体"/>
          <w:kern w:val="0"/>
          <w:sz w:val="24"/>
          <w:lang w:val="en-US" w:eastAsia="zh-CN"/>
        </w:rPr>
        <w:t>10）技术条款偏离表；</w:t>
      </w:r>
    </w:p>
    <w:p>
      <w:pPr>
        <w:widowControl/>
        <w:spacing w:line="360" w:lineRule="auto"/>
        <w:ind w:firstLine="480" w:firstLineChars="200"/>
        <w:jc w:val="left"/>
        <w:rPr>
          <w:rFonts w:hint="eastAsia" w:ascii="宋体" w:hAnsi="宋体" w:eastAsia="宋体" w:cs="宋体"/>
          <w:kern w:val="0"/>
          <w:sz w:val="24"/>
          <w:lang w:eastAsia="zh-CN"/>
        </w:rPr>
      </w:pPr>
      <w:r>
        <w:rPr>
          <w:rFonts w:hint="eastAsia" w:ascii="宋体" w:hAnsi="宋体" w:cs="宋体"/>
          <w:kern w:val="0"/>
          <w:sz w:val="24"/>
        </w:rPr>
        <w:t>（</w:t>
      </w:r>
      <w:r>
        <w:rPr>
          <w:rFonts w:hint="eastAsia" w:ascii="宋体" w:hAnsi="宋体" w:cs="宋体"/>
          <w:kern w:val="0"/>
          <w:sz w:val="24"/>
          <w:lang w:val="en-US" w:eastAsia="zh-CN"/>
        </w:rPr>
        <w:t>11</w:t>
      </w:r>
      <w:r>
        <w:rPr>
          <w:rFonts w:hint="eastAsia" w:ascii="宋体" w:hAnsi="宋体" w:cs="宋体"/>
          <w:kern w:val="0"/>
          <w:sz w:val="24"/>
        </w:rPr>
        <w:t>）同类项目业绩一览表</w:t>
      </w:r>
      <w:r>
        <w:rPr>
          <w:rFonts w:hint="eastAsia" w:ascii="宋体" w:hAnsi="宋体" w:cs="宋体"/>
          <w:kern w:val="0"/>
          <w:sz w:val="24"/>
          <w:lang w:eastAsia="zh-CN"/>
        </w:rPr>
        <w:t>；</w:t>
      </w:r>
    </w:p>
    <w:p>
      <w:pPr>
        <w:widowControl/>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rPr>
        <w:t>（</w:t>
      </w:r>
      <w:r>
        <w:rPr>
          <w:rFonts w:hint="eastAsia" w:ascii="宋体" w:hAnsi="宋体" w:cs="宋体"/>
          <w:kern w:val="0"/>
          <w:sz w:val="24"/>
          <w:lang w:val="en-US" w:eastAsia="zh-CN"/>
        </w:rPr>
        <w:t>12</w:t>
      </w:r>
      <w:r>
        <w:rPr>
          <w:rFonts w:hint="eastAsia" w:ascii="宋体" w:hAnsi="宋体" w:cs="宋体"/>
          <w:kern w:val="0"/>
          <w:sz w:val="24"/>
        </w:rPr>
        <w:t>）</w:t>
      </w:r>
      <w:r>
        <w:rPr>
          <w:rFonts w:hint="eastAsia" w:ascii="宋体" w:hAnsi="宋体" w:cs="宋体"/>
          <w:kern w:val="0"/>
          <w:sz w:val="24"/>
          <w:lang w:val="en-US" w:eastAsia="zh-CN"/>
        </w:rPr>
        <w:t>资格资质证明材料</w:t>
      </w:r>
    </w:p>
    <w:p>
      <w:pPr>
        <w:widowControl/>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（13）投标人认为需要提交的其他文件和资料；</w:t>
      </w:r>
    </w:p>
    <w:p>
      <w:pPr>
        <w:widowControl/>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（14）投标服务/货物说明；</w:t>
      </w:r>
    </w:p>
    <w:p>
      <w:pPr>
        <w:widowControl/>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（15）服务与承诺：投标人根据项目特性自行编写；</w:t>
      </w:r>
    </w:p>
    <w:p>
      <w:pPr>
        <w:widowControl/>
        <w:spacing w:line="360" w:lineRule="auto"/>
        <w:ind w:firstLine="480" w:firstLineChars="200"/>
        <w:jc w:val="left"/>
        <w:rPr>
          <w:rFonts w:hint="default" w:ascii="宋体" w:hAnsi="宋体" w:cs="宋体"/>
          <w:kern w:val="0"/>
          <w:sz w:val="24"/>
          <w:lang w:val="en-US"/>
        </w:rPr>
      </w:pPr>
      <w:r>
        <w:rPr>
          <w:rFonts w:hint="eastAsia" w:ascii="宋体" w:hAnsi="宋体" w:cs="宋体"/>
          <w:kern w:val="0"/>
          <w:sz w:val="24"/>
          <w:lang w:val="en-US" w:eastAsia="zh-CN"/>
        </w:rPr>
        <w:t>（16）投标人认为其它应介绍或提交的技术资料和文件；</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投标文件的上述组成部分如存在内容不一致的，以投标函为准。</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3．我方承诺除商务偏差表列出的偏差外，我方响应招标文件的全部要求。</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4．我方承诺在招标文件规定的投标有效期内不撤销投标文件。</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5．如我方中标，我方承诺：</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（1）在收到中标通知书后，在中标通知书规定的期限内与你方签订合同；</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（2）在签订合同时不向你方提出附加条件；</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（3）在合同约定的期限内完成合同规定的全部义务。</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6．我方在此声明，所递交的投标文件及有关资料内容完整、真实和准确，且不存在第二章 “投标人须知”第 7项规定的任何一种情形。</w:t>
      </w:r>
    </w:p>
    <w:p>
      <w:pPr>
        <w:widowControl/>
        <w:tabs>
          <w:tab w:val="left" w:pos="3880"/>
        </w:tabs>
        <w:spacing w:line="360" w:lineRule="auto"/>
        <w:ind w:firstLine="480" w:firstLineChars="200"/>
        <w:jc w:val="left"/>
        <w:rPr>
          <w:rFonts w:ascii="宋体" w:hAnsi="宋体" w:cs="宋体"/>
          <w:kern w:val="0"/>
          <w:sz w:val="24"/>
        </w:rPr>
      </w:pPr>
      <w:r>
        <w:rPr>
          <w:rFonts w:hint="eastAsia" w:ascii="宋体" w:hAnsi="宋体" w:cs="宋体"/>
          <w:kern w:val="0"/>
          <w:sz w:val="24"/>
        </w:rPr>
        <w:t>7．</w:t>
      </w:r>
      <w:r>
        <w:rPr>
          <w:rFonts w:hint="eastAsia" w:ascii="宋体" w:hAnsi="宋体" w:cs="宋体"/>
          <w:kern w:val="0"/>
          <w:sz w:val="24"/>
          <w:u w:val="single" w:color="000000"/>
        </w:rPr>
        <w:tab/>
      </w:r>
      <w:r>
        <w:rPr>
          <w:rFonts w:hint="eastAsia" w:ascii="宋体" w:hAnsi="宋体" w:cs="宋体"/>
          <w:kern w:val="0"/>
          <w:sz w:val="24"/>
        </w:rPr>
        <w:t>（其他补充说明）。</w:t>
      </w:r>
    </w:p>
    <w:p>
      <w:pPr>
        <w:widowControl/>
        <w:tabs>
          <w:tab w:val="left" w:pos="7221"/>
        </w:tabs>
        <w:spacing w:line="360" w:lineRule="auto"/>
        <w:ind w:left="100" w:firstLine="480" w:firstLineChars="200"/>
        <w:jc w:val="left"/>
        <w:rPr>
          <w:rFonts w:ascii="宋体" w:hAnsi="宋体" w:cs="宋体"/>
          <w:kern w:val="0"/>
          <w:sz w:val="24"/>
        </w:rPr>
      </w:pPr>
    </w:p>
    <w:p>
      <w:pPr>
        <w:widowControl/>
        <w:tabs>
          <w:tab w:val="left" w:pos="6735"/>
        </w:tabs>
        <w:spacing w:line="360" w:lineRule="auto"/>
        <w:ind w:left="100" w:firstLine="480" w:firstLineChars="200"/>
        <w:jc w:val="left"/>
        <w:rPr>
          <w:rFonts w:ascii="宋体" w:hAnsi="宋体" w:cs="宋体"/>
          <w:kern w:val="0"/>
          <w:sz w:val="24"/>
        </w:rPr>
      </w:pPr>
      <w:r>
        <w:rPr>
          <w:rFonts w:hint="eastAsia" w:ascii="宋体" w:hAnsi="宋体" w:cs="宋体"/>
          <w:kern w:val="0"/>
          <w:sz w:val="24"/>
        </w:rPr>
        <w:t>投  标 人：</w:t>
      </w:r>
      <w:r>
        <w:rPr>
          <w:rFonts w:hint="eastAsia" w:ascii="宋体" w:hAnsi="宋体" w:cs="宋体"/>
          <w:kern w:val="0"/>
          <w:sz w:val="24"/>
          <w:u w:val="single" w:color="000000"/>
        </w:rPr>
        <w:tab/>
      </w:r>
      <w:r>
        <w:rPr>
          <w:rFonts w:hint="eastAsia" w:ascii="宋体" w:hAnsi="宋体" w:cs="宋体"/>
          <w:kern w:val="0"/>
          <w:sz w:val="24"/>
        </w:rPr>
        <w:t>（盖单位章）</w:t>
      </w:r>
    </w:p>
    <w:p>
      <w:pPr>
        <w:widowControl/>
        <w:tabs>
          <w:tab w:val="left" w:pos="7155"/>
        </w:tabs>
        <w:spacing w:line="360" w:lineRule="auto"/>
        <w:ind w:firstLine="480" w:firstLineChars="200"/>
        <w:jc w:val="left"/>
        <w:rPr>
          <w:rFonts w:ascii="宋体" w:hAnsi="宋体" w:cs="宋体"/>
          <w:kern w:val="0"/>
          <w:sz w:val="24"/>
        </w:rPr>
      </w:pPr>
      <w:r>
        <w:rPr>
          <w:rFonts w:hint="eastAsia" w:ascii="宋体" w:hAnsi="宋体" w:cs="宋体"/>
          <w:kern w:val="0"/>
          <w:sz w:val="24"/>
        </w:rPr>
        <w:t>法定代表人（单位负责人）或其委托代理人：</w:t>
      </w:r>
      <w:r>
        <w:rPr>
          <w:rFonts w:hint="eastAsia" w:ascii="宋体" w:hAnsi="宋体" w:cs="宋体"/>
          <w:kern w:val="0"/>
          <w:sz w:val="24"/>
          <w:u w:val="single" w:color="000000"/>
        </w:rPr>
        <w:tab/>
      </w:r>
      <w:r>
        <w:rPr>
          <w:rFonts w:hint="eastAsia" w:ascii="宋体" w:hAnsi="宋体" w:cs="宋体"/>
          <w:kern w:val="0"/>
          <w:sz w:val="24"/>
        </w:rPr>
        <w:t>（签字）</w:t>
      </w:r>
    </w:p>
    <w:p>
      <w:pPr>
        <w:widowControl/>
        <w:tabs>
          <w:tab w:val="left" w:pos="3232"/>
          <w:tab w:val="left" w:pos="7995"/>
        </w:tabs>
        <w:spacing w:line="360" w:lineRule="auto"/>
        <w:ind w:firstLine="480" w:firstLineChars="200"/>
        <w:jc w:val="left"/>
        <w:rPr>
          <w:rFonts w:ascii="宋体" w:hAnsi="宋体" w:cs="宋体"/>
          <w:kern w:val="0"/>
          <w:sz w:val="24"/>
        </w:rPr>
      </w:pPr>
      <w:r>
        <w:rPr>
          <w:rFonts w:hint="eastAsia" w:ascii="宋体" w:hAnsi="宋体" w:cs="宋体"/>
          <w:kern w:val="0"/>
          <w:sz w:val="24"/>
        </w:rPr>
        <w:t>地</w:t>
      </w:r>
      <w:r>
        <w:rPr>
          <w:rFonts w:hint="eastAsia" w:ascii="宋体" w:hAnsi="宋体" w:cs="宋体"/>
          <w:kern w:val="0"/>
          <w:sz w:val="24"/>
        </w:rPr>
        <w:tab/>
      </w:r>
      <w:r>
        <w:rPr>
          <w:rFonts w:hint="eastAsia" w:ascii="宋体" w:hAnsi="宋体" w:cs="宋体"/>
          <w:kern w:val="0"/>
          <w:sz w:val="24"/>
        </w:rPr>
        <w:t>址：</w:t>
      </w:r>
      <w:r>
        <w:rPr>
          <w:rFonts w:hint="eastAsia" w:ascii="宋体" w:hAnsi="宋体" w:cs="宋体"/>
          <w:kern w:val="0"/>
          <w:sz w:val="24"/>
          <w:u w:val="single" w:color="000000"/>
        </w:rPr>
        <w:tab/>
      </w:r>
    </w:p>
    <w:p>
      <w:pPr>
        <w:widowControl/>
        <w:tabs>
          <w:tab w:val="left" w:pos="3232"/>
          <w:tab w:val="left" w:pos="7995"/>
        </w:tabs>
        <w:spacing w:line="360" w:lineRule="auto"/>
        <w:ind w:firstLine="480" w:firstLineChars="200"/>
        <w:jc w:val="left"/>
        <w:rPr>
          <w:rFonts w:ascii="宋体" w:hAnsi="宋体" w:cs="宋体"/>
          <w:kern w:val="0"/>
          <w:sz w:val="24"/>
        </w:rPr>
      </w:pPr>
      <w:r>
        <w:rPr>
          <w:rFonts w:hint="eastAsia" w:ascii="宋体" w:hAnsi="宋体" w:cs="宋体"/>
          <w:kern w:val="0"/>
          <w:sz w:val="24"/>
        </w:rPr>
        <w:t>电</w:t>
      </w:r>
      <w:r>
        <w:rPr>
          <w:rFonts w:hint="eastAsia" w:ascii="宋体" w:hAnsi="宋体" w:cs="宋体"/>
          <w:kern w:val="0"/>
          <w:sz w:val="24"/>
        </w:rPr>
        <w:tab/>
      </w:r>
      <w:r>
        <w:rPr>
          <w:rFonts w:hint="eastAsia" w:ascii="宋体" w:hAnsi="宋体" w:cs="宋体"/>
          <w:kern w:val="0"/>
          <w:sz w:val="24"/>
        </w:rPr>
        <w:t>话：</w:t>
      </w:r>
      <w:r>
        <w:rPr>
          <w:rFonts w:hint="eastAsia" w:ascii="宋体" w:hAnsi="宋体" w:cs="宋体"/>
          <w:kern w:val="0"/>
          <w:sz w:val="24"/>
          <w:u w:val="single" w:color="000000"/>
        </w:rPr>
        <w:tab/>
      </w:r>
    </w:p>
    <w:p>
      <w:pPr>
        <w:widowControl/>
        <w:tabs>
          <w:tab w:val="left" w:pos="3232"/>
          <w:tab w:val="left" w:pos="7995"/>
        </w:tabs>
        <w:spacing w:line="360" w:lineRule="auto"/>
        <w:ind w:firstLine="480" w:firstLineChars="200"/>
        <w:jc w:val="left"/>
        <w:rPr>
          <w:rFonts w:ascii="宋体" w:hAnsi="宋体" w:cs="宋体"/>
          <w:kern w:val="0"/>
          <w:sz w:val="24"/>
        </w:rPr>
      </w:pPr>
      <w:r>
        <w:rPr>
          <w:rFonts w:hint="eastAsia" w:ascii="宋体" w:hAnsi="宋体" w:cs="宋体"/>
          <w:kern w:val="0"/>
          <w:sz w:val="24"/>
        </w:rPr>
        <w:t>传</w:t>
      </w:r>
      <w:r>
        <w:rPr>
          <w:rFonts w:hint="eastAsia" w:ascii="宋体" w:hAnsi="宋体" w:cs="宋体"/>
          <w:kern w:val="0"/>
          <w:sz w:val="24"/>
        </w:rPr>
        <w:tab/>
      </w:r>
      <w:r>
        <w:rPr>
          <w:rFonts w:hint="eastAsia" w:ascii="宋体" w:hAnsi="宋体" w:cs="宋体"/>
          <w:kern w:val="0"/>
          <w:sz w:val="24"/>
        </w:rPr>
        <w:t>真：</w:t>
      </w:r>
      <w:r>
        <w:rPr>
          <w:rFonts w:hint="eastAsia" w:ascii="宋体" w:hAnsi="宋体" w:cs="宋体"/>
          <w:kern w:val="0"/>
          <w:sz w:val="24"/>
          <w:u w:val="single" w:color="000000"/>
        </w:rPr>
        <w:tab/>
      </w:r>
    </w:p>
    <w:p>
      <w:pPr>
        <w:widowControl/>
        <w:tabs>
          <w:tab w:val="left" w:pos="7995"/>
        </w:tabs>
        <w:spacing w:line="360" w:lineRule="auto"/>
        <w:ind w:firstLine="480" w:firstLineChars="200"/>
        <w:jc w:val="left"/>
        <w:rPr>
          <w:rFonts w:ascii="宋体" w:hAnsi="宋体" w:cs="宋体"/>
          <w:kern w:val="0"/>
          <w:sz w:val="24"/>
        </w:rPr>
      </w:pPr>
      <w:r>
        <w:rPr>
          <w:rFonts w:hint="eastAsia" w:ascii="宋体" w:hAnsi="宋体" w:cs="宋体"/>
          <w:kern w:val="0"/>
          <w:sz w:val="24"/>
        </w:rPr>
        <w:t>邮政编码：</w:t>
      </w:r>
      <w:r>
        <w:rPr>
          <w:rFonts w:hint="eastAsia" w:ascii="宋体" w:hAnsi="宋体" w:cs="宋体"/>
          <w:kern w:val="0"/>
          <w:sz w:val="24"/>
          <w:u w:val="single" w:color="000000"/>
        </w:rPr>
        <w:tab/>
      </w:r>
    </w:p>
    <w:p>
      <w:pPr>
        <w:spacing w:line="360" w:lineRule="auto"/>
        <w:ind w:firstLine="5760" w:firstLineChars="2400"/>
        <w:rPr>
          <w:rFonts w:ascii="宋体" w:hAnsi="宋体" w:cs="宋体"/>
          <w:sz w:val="24"/>
        </w:rPr>
      </w:pPr>
      <w:bookmarkStart w:id="212" w:name="_Toc5643"/>
      <w:bookmarkStart w:id="213" w:name="_Toc8272_WPSOffice_Level1"/>
      <w:bookmarkStart w:id="214" w:name="_Toc5843_WPSOffice_Level1"/>
    </w:p>
    <w:p>
      <w:pPr>
        <w:spacing w:line="360" w:lineRule="auto"/>
        <w:ind w:firstLine="5760" w:firstLineChars="2400"/>
        <w:rPr>
          <w:rFonts w:ascii="宋体" w:hAnsi="宋体" w:cs="宋体"/>
          <w:sz w:val="24"/>
        </w:rPr>
      </w:pPr>
      <w:r>
        <w:rPr>
          <w:rFonts w:hint="eastAsia" w:ascii="宋体" w:hAnsi="宋体" w:cs="宋体"/>
          <w:sz w:val="24"/>
        </w:rPr>
        <w:t>日  期：    年  月  日</w:t>
      </w:r>
    </w:p>
    <w:p>
      <w:pPr>
        <w:rPr>
          <w:rFonts w:ascii="宋体" w:hAnsi="宋体" w:cs="宋体"/>
          <w:sz w:val="24"/>
        </w:rPr>
      </w:pPr>
      <w:r>
        <w:rPr>
          <w:rFonts w:hint="eastAsia" w:ascii="宋体" w:hAnsi="宋体" w:cs="宋体"/>
          <w:sz w:val="24"/>
        </w:rPr>
        <w:br w:type="page"/>
      </w:r>
    </w:p>
    <w:p>
      <w:pPr>
        <w:spacing w:line="460" w:lineRule="exact"/>
        <w:outlineLvl w:val="0"/>
        <w:rPr>
          <w:rFonts w:ascii="宋体" w:hAnsi="宋体" w:cs="宋体"/>
          <w:sz w:val="24"/>
        </w:rPr>
      </w:pPr>
      <w:r>
        <w:rPr>
          <w:rFonts w:hint="eastAsia" w:ascii="宋体" w:hAnsi="宋体" w:cs="宋体"/>
          <w:sz w:val="24"/>
        </w:rPr>
        <w:t>附件2开标一览表</w:t>
      </w:r>
      <w:bookmarkEnd w:id="212"/>
      <w:bookmarkEnd w:id="213"/>
      <w:bookmarkEnd w:id="214"/>
      <w:r>
        <w:rPr>
          <w:rFonts w:hint="eastAsia" w:ascii="宋体" w:hAnsi="宋体" w:cs="宋体"/>
          <w:sz w:val="24"/>
        </w:rPr>
        <w:t xml:space="preserve"> </w:t>
      </w:r>
    </w:p>
    <w:p>
      <w:pPr>
        <w:spacing w:before="100" w:beforeAutospacing="1" w:after="100" w:afterAutospacing="1"/>
        <w:jc w:val="center"/>
        <w:rPr>
          <w:rFonts w:ascii="宋体" w:hAnsi="宋体" w:cs="宋体"/>
          <w:bCs/>
          <w:sz w:val="24"/>
        </w:rPr>
      </w:pPr>
      <w:r>
        <w:rPr>
          <w:rFonts w:hint="eastAsia" w:ascii="宋体" w:hAnsi="宋体" w:cs="宋体"/>
          <w:bCs/>
          <w:sz w:val="24"/>
        </w:rPr>
        <w:t>2.1开标一览表</w:t>
      </w:r>
    </w:p>
    <w:p>
      <w:pPr>
        <w:pStyle w:val="65"/>
        <w:ind w:firstLine="0" w:firstLineChars="0"/>
        <w:rPr>
          <w:sz w:val="24"/>
        </w:rPr>
      </w:pPr>
      <w:r>
        <w:rPr>
          <w:rFonts w:hint="eastAsia"/>
          <w:sz w:val="24"/>
        </w:rPr>
        <w:t>项目名称：</w:t>
      </w:r>
    </w:p>
    <w:p>
      <w:pPr>
        <w:pStyle w:val="65"/>
        <w:ind w:firstLine="0" w:firstLineChars="0"/>
      </w:pPr>
      <w:r>
        <w:rPr>
          <w:rFonts w:hint="eastAsia"/>
          <w:sz w:val="24"/>
        </w:rPr>
        <w:t>项目编号：                                            （单位：人民币元）</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645" w:type="dxa"/>
            <w:vAlign w:val="center"/>
          </w:tcPr>
          <w:p>
            <w:pPr>
              <w:spacing w:line="360" w:lineRule="auto"/>
              <w:rPr>
                <w:rFonts w:ascii="宋体" w:hAnsi="宋体" w:cs="宋体"/>
                <w:sz w:val="24"/>
              </w:rPr>
            </w:pPr>
            <w:r>
              <w:rPr>
                <w:rFonts w:hint="eastAsia" w:ascii="宋体" w:hAnsi="宋体" w:cs="宋体"/>
                <w:sz w:val="24"/>
              </w:rPr>
              <w:t xml:space="preserve"> 投标人名称</w:t>
            </w:r>
          </w:p>
        </w:tc>
        <w:tc>
          <w:tcPr>
            <w:tcW w:w="7561"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645" w:type="dxa"/>
            <w:vMerge w:val="restart"/>
            <w:vAlign w:val="center"/>
          </w:tcPr>
          <w:p>
            <w:pPr>
              <w:spacing w:line="360" w:lineRule="auto"/>
              <w:jc w:val="center"/>
              <w:rPr>
                <w:rFonts w:ascii="宋体" w:hAnsi="宋体" w:cs="宋体"/>
                <w:sz w:val="24"/>
              </w:rPr>
            </w:pPr>
            <w:r>
              <w:rPr>
                <w:rFonts w:hint="eastAsia" w:ascii="宋体" w:hAnsi="宋体" w:cs="宋体"/>
                <w:sz w:val="24"/>
              </w:rPr>
              <w:t>总报价（元）</w:t>
            </w:r>
          </w:p>
        </w:tc>
        <w:tc>
          <w:tcPr>
            <w:tcW w:w="7561" w:type="dxa"/>
            <w:vAlign w:val="center"/>
          </w:tcPr>
          <w:p>
            <w:pPr>
              <w:spacing w:line="360" w:lineRule="auto"/>
              <w:rPr>
                <w:rFonts w:ascii="宋体" w:hAnsi="宋体" w:cs="宋体"/>
                <w:sz w:val="24"/>
              </w:rPr>
            </w:pPr>
            <w:r>
              <w:rPr>
                <w:rFonts w:hint="eastAsia" w:ascii="宋体" w:hAnsi="宋体" w:cs="宋体"/>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645" w:type="dxa"/>
            <w:vMerge w:val="continue"/>
            <w:vAlign w:val="center"/>
          </w:tcPr>
          <w:p>
            <w:pPr>
              <w:spacing w:line="360" w:lineRule="auto"/>
              <w:rPr>
                <w:rFonts w:ascii="宋体" w:hAnsi="宋体" w:cs="宋体"/>
                <w:sz w:val="24"/>
              </w:rPr>
            </w:pPr>
          </w:p>
        </w:tc>
        <w:tc>
          <w:tcPr>
            <w:tcW w:w="7561" w:type="dxa"/>
            <w:vAlign w:val="center"/>
          </w:tcPr>
          <w:p>
            <w:pPr>
              <w:spacing w:line="360" w:lineRule="auto"/>
              <w:rPr>
                <w:rFonts w:ascii="宋体" w:hAnsi="宋体" w:cs="宋体"/>
                <w:sz w:val="24"/>
              </w:rPr>
            </w:pP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645" w:type="dxa"/>
            <w:vAlign w:val="center"/>
          </w:tcPr>
          <w:p>
            <w:pPr>
              <w:spacing w:line="360" w:lineRule="auto"/>
              <w:jc w:val="center"/>
              <w:rPr>
                <w:rFonts w:ascii="宋体" w:hAnsi="宋体" w:cs="宋体"/>
                <w:sz w:val="24"/>
              </w:rPr>
            </w:pPr>
            <w:r>
              <w:rPr>
                <w:rFonts w:hint="eastAsia" w:ascii="宋体" w:hAnsi="宋体" w:cs="宋体"/>
                <w:sz w:val="24"/>
              </w:rPr>
              <w:t>服务期限</w:t>
            </w:r>
          </w:p>
        </w:tc>
        <w:tc>
          <w:tcPr>
            <w:tcW w:w="7561" w:type="dxa"/>
            <w:vAlign w:val="center"/>
          </w:tcPr>
          <w:p>
            <w:pPr>
              <w:spacing w:line="360" w:lineRule="auto"/>
              <w:rPr>
                <w:rFonts w:ascii="宋体" w:hAnsi="宋体" w:cs="宋体"/>
                <w:sz w:val="24"/>
                <w:u w:val="single"/>
              </w:rPr>
            </w:pPr>
            <w:r>
              <w:rPr>
                <w:rFonts w:hint="eastAsia"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645" w:type="dxa"/>
            <w:vAlign w:val="center"/>
          </w:tcPr>
          <w:p>
            <w:pPr>
              <w:spacing w:line="360" w:lineRule="auto"/>
              <w:jc w:val="center"/>
              <w:rPr>
                <w:rFonts w:ascii="宋体" w:hAnsi="宋体" w:cs="宋体"/>
                <w:sz w:val="24"/>
              </w:rPr>
            </w:pPr>
            <w:r>
              <w:rPr>
                <w:rFonts w:hint="eastAsia" w:ascii="宋体" w:hAnsi="宋体" w:cs="宋体"/>
                <w:sz w:val="24"/>
              </w:rPr>
              <w:t>项目负责人</w:t>
            </w:r>
          </w:p>
        </w:tc>
        <w:tc>
          <w:tcPr>
            <w:tcW w:w="7561"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645" w:type="dxa"/>
            <w:vAlign w:val="center"/>
          </w:tcPr>
          <w:p>
            <w:pPr>
              <w:spacing w:line="360" w:lineRule="auto"/>
              <w:jc w:val="center"/>
              <w:rPr>
                <w:rFonts w:ascii="宋体" w:hAnsi="宋体" w:cs="宋体"/>
                <w:sz w:val="24"/>
              </w:rPr>
            </w:pPr>
            <w:r>
              <w:rPr>
                <w:rFonts w:hint="eastAsia" w:ascii="宋体" w:hAnsi="宋体" w:cs="宋体"/>
                <w:sz w:val="24"/>
              </w:rPr>
              <w:t>其它</w:t>
            </w:r>
          </w:p>
        </w:tc>
        <w:tc>
          <w:tcPr>
            <w:tcW w:w="7561" w:type="dxa"/>
            <w:vAlign w:val="center"/>
          </w:tcPr>
          <w:p>
            <w:pPr>
              <w:spacing w:line="360" w:lineRule="auto"/>
              <w:rPr>
                <w:rFonts w:ascii="宋体" w:hAnsi="宋体" w:cs="宋体"/>
                <w:sz w:val="24"/>
              </w:rPr>
            </w:pPr>
          </w:p>
        </w:tc>
      </w:tr>
    </w:tbl>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投标人：（加盖公章）</w:t>
      </w:r>
    </w:p>
    <w:p>
      <w:pPr>
        <w:spacing w:line="360" w:lineRule="auto"/>
        <w:rPr>
          <w:rFonts w:ascii="宋体" w:hAnsi="宋体" w:cs="宋体"/>
          <w:sz w:val="24"/>
        </w:rPr>
      </w:pPr>
      <w:r>
        <w:rPr>
          <w:rFonts w:hint="eastAsia" w:ascii="宋体" w:hAnsi="宋体" w:cs="宋体"/>
          <w:sz w:val="24"/>
        </w:rPr>
        <w:t>投标人法定代表人或其全权代表：（签字或印章）</w:t>
      </w:r>
    </w:p>
    <w:p>
      <w:pPr>
        <w:spacing w:line="360" w:lineRule="auto"/>
        <w:rPr>
          <w:rFonts w:ascii="宋体" w:hAnsi="宋体" w:cs="宋体"/>
          <w:sz w:val="24"/>
        </w:rPr>
      </w:pPr>
      <w:r>
        <w:rPr>
          <w:rFonts w:hint="eastAsia" w:ascii="宋体" w:hAnsi="宋体" w:cs="宋体"/>
          <w:sz w:val="24"/>
        </w:rPr>
        <w:t>日  期：    年  月  日</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before="100" w:beforeAutospacing="1" w:after="100" w:afterAutospacing="1"/>
        <w:jc w:val="center"/>
        <w:rPr>
          <w:rFonts w:ascii="宋体" w:hAnsi="宋体" w:cs="宋体"/>
          <w:bCs/>
          <w:sz w:val="24"/>
        </w:rPr>
      </w:pPr>
      <w:r>
        <w:rPr>
          <w:rFonts w:hint="eastAsia" w:ascii="宋体" w:hAnsi="宋体" w:cs="宋体"/>
          <w:bCs/>
          <w:sz w:val="24"/>
        </w:rPr>
        <w:t>2.2报价明细表</w:t>
      </w:r>
    </w:p>
    <w:p>
      <w:pPr>
        <w:ind w:left="7350" w:hanging="7350" w:hangingChars="3500"/>
        <w:jc w:val="left"/>
        <w:rPr>
          <w:rFonts w:ascii="宋体" w:hAnsi="宋体" w:cs="宋体"/>
          <w:szCs w:val="21"/>
        </w:rPr>
      </w:pPr>
      <w:r>
        <w:rPr>
          <w:rFonts w:hint="eastAsia" w:ascii="宋体" w:hAnsi="宋体" w:cs="宋体"/>
          <w:szCs w:val="21"/>
          <w:lang w:bidi="ar"/>
        </w:rPr>
        <w:t>项目名称：                                               第</w:t>
      </w:r>
      <w:r>
        <w:rPr>
          <w:rFonts w:hint="eastAsia" w:ascii="宋体" w:hAnsi="宋体" w:cs="宋体"/>
          <w:szCs w:val="21"/>
          <w:u w:val="single"/>
          <w:lang w:bidi="ar"/>
        </w:rPr>
        <w:t xml:space="preserve">   </w:t>
      </w:r>
      <w:r>
        <w:rPr>
          <w:rFonts w:hint="eastAsia" w:ascii="宋体" w:hAnsi="宋体" w:cs="宋体"/>
          <w:szCs w:val="21"/>
          <w:lang w:bidi="ar"/>
        </w:rPr>
        <w:t>页；共</w:t>
      </w:r>
      <w:r>
        <w:rPr>
          <w:rFonts w:hint="eastAsia" w:ascii="宋体" w:hAnsi="宋体" w:cs="宋体"/>
          <w:szCs w:val="21"/>
          <w:u w:val="single"/>
          <w:lang w:bidi="ar"/>
        </w:rPr>
        <w:t xml:space="preserve">   </w:t>
      </w:r>
      <w:r>
        <w:rPr>
          <w:rFonts w:hint="eastAsia" w:ascii="宋体" w:hAnsi="宋体" w:cs="宋体"/>
          <w:szCs w:val="21"/>
          <w:lang w:bidi="ar"/>
        </w:rPr>
        <w:t>页</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1713"/>
        <w:gridCol w:w="1419"/>
        <w:gridCol w:w="2977"/>
        <w:gridCol w:w="735"/>
        <w:gridCol w:w="1242"/>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lang w:bidi="ar"/>
              </w:rPr>
              <w:t>序号</w:t>
            </w:r>
          </w:p>
        </w:tc>
        <w:tc>
          <w:tcPr>
            <w:tcW w:w="31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lang w:bidi="ar"/>
              </w:rPr>
              <w:t>项目名称</w:t>
            </w:r>
          </w:p>
        </w:tc>
        <w:tc>
          <w:tcPr>
            <w:tcW w:w="2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lang w:bidi="ar"/>
              </w:rPr>
              <w:t>主要技术参数</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lang w:bidi="ar"/>
              </w:rPr>
              <w:t>数量</w:t>
            </w: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lang w:bidi="ar"/>
              </w:rPr>
              <w:t>单价（元）</w:t>
            </w:r>
          </w:p>
        </w:tc>
        <w:tc>
          <w:tcPr>
            <w:tcW w:w="1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lang w:bidi="ar"/>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lang w:bidi="ar"/>
              </w:rPr>
              <w:t>1</w:t>
            </w:r>
          </w:p>
        </w:tc>
        <w:tc>
          <w:tcPr>
            <w:tcW w:w="31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lang w:bidi="ar"/>
              </w:rPr>
              <w:t>2</w:t>
            </w:r>
          </w:p>
        </w:tc>
        <w:tc>
          <w:tcPr>
            <w:tcW w:w="31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lang w:bidi="ar"/>
              </w:rPr>
              <w:t>3</w:t>
            </w:r>
          </w:p>
        </w:tc>
        <w:tc>
          <w:tcPr>
            <w:tcW w:w="31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lang w:bidi="ar"/>
              </w:rPr>
              <w:t>4</w:t>
            </w:r>
          </w:p>
        </w:tc>
        <w:tc>
          <w:tcPr>
            <w:tcW w:w="31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lang w:bidi="ar"/>
              </w:rPr>
              <w:t>5</w:t>
            </w:r>
          </w:p>
        </w:tc>
        <w:tc>
          <w:tcPr>
            <w:tcW w:w="31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lang w:bidi="ar"/>
              </w:rPr>
              <w:t>6</w:t>
            </w:r>
          </w:p>
        </w:tc>
        <w:tc>
          <w:tcPr>
            <w:tcW w:w="31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lang w:bidi="ar"/>
              </w:rPr>
              <w:t>7</w:t>
            </w:r>
          </w:p>
        </w:tc>
        <w:tc>
          <w:tcPr>
            <w:tcW w:w="31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lang w:bidi="ar"/>
              </w:rPr>
              <w:t>8</w:t>
            </w:r>
          </w:p>
        </w:tc>
        <w:tc>
          <w:tcPr>
            <w:tcW w:w="31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lang w:bidi="ar"/>
              </w:rPr>
              <w:t>9</w:t>
            </w:r>
          </w:p>
        </w:tc>
        <w:tc>
          <w:tcPr>
            <w:tcW w:w="31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lang w:bidi="ar"/>
              </w:rPr>
              <w:t>10</w:t>
            </w:r>
          </w:p>
        </w:tc>
        <w:tc>
          <w:tcPr>
            <w:tcW w:w="31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lang w:bidi="ar"/>
              </w:rPr>
              <w:t>11</w:t>
            </w:r>
          </w:p>
        </w:tc>
        <w:tc>
          <w:tcPr>
            <w:tcW w:w="31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lang w:bidi="ar"/>
              </w:rPr>
              <w:t>12</w:t>
            </w:r>
          </w:p>
        </w:tc>
        <w:tc>
          <w:tcPr>
            <w:tcW w:w="31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lang w:bidi="ar"/>
              </w:rPr>
              <w:t>13</w:t>
            </w:r>
          </w:p>
        </w:tc>
        <w:tc>
          <w:tcPr>
            <w:tcW w:w="31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lang w:bidi="ar"/>
              </w:rPr>
              <w:t>14</w:t>
            </w:r>
          </w:p>
        </w:tc>
        <w:tc>
          <w:tcPr>
            <w:tcW w:w="31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lang w:bidi="ar"/>
              </w:rPr>
              <w:t>15</w:t>
            </w:r>
          </w:p>
        </w:tc>
        <w:tc>
          <w:tcPr>
            <w:tcW w:w="31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lang w:bidi="ar"/>
              </w:rPr>
              <w:t>16</w:t>
            </w:r>
          </w:p>
        </w:tc>
        <w:tc>
          <w:tcPr>
            <w:tcW w:w="31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lang w:bidi="ar"/>
              </w:rPr>
              <w:t>17</w:t>
            </w:r>
          </w:p>
        </w:tc>
        <w:tc>
          <w:tcPr>
            <w:tcW w:w="31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234"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lang w:bidi="ar"/>
              </w:rPr>
              <w:t>合 计（金额）</w:t>
            </w:r>
          </w:p>
        </w:tc>
        <w:tc>
          <w:tcPr>
            <w:tcW w:w="7621" w:type="dxa"/>
            <w:gridSpan w:val="5"/>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rPr>
            </w:pPr>
            <w:r>
              <w:rPr>
                <w:rFonts w:hint="eastAsia" w:ascii="宋体" w:hAnsi="宋体" w:cs="宋体"/>
                <w:szCs w:val="21"/>
                <w:lang w:bidi="ar"/>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23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rPr>
            </w:pPr>
          </w:p>
        </w:tc>
        <w:tc>
          <w:tcPr>
            <w:tcW w:w="7621" w:type="dxa"/>
            <w:gridSpan w:val="5"/>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rPr>
            </w:pPr>
            <w:r>
              <w:rPr>
                <w:rFonts w:hint="eastAsia" w:ascii="宋体" w:hAnsi="宋体" w:cs="宋体"/>
                <w:szCs w:val="21"/>
                <w:lang w:bidi="ar"/>
              </w:rPr>
              <w:t>大写：</w:t>
            </w:r>
          </w:p>
        </w:tc>
      </w:tr>
    </w:tbl>
    <w:p>
      <w:pPr>
        <w:rPr>
          <w:rFonts w:ascii="宋体" w:hAnsi="宋体" w:cs="宋体"/>
          <w:lang w:bidi="ar"/>
        </w:rPr>
      </w:pPr>
      <w:r>
        <w:rPr>
          <w:rFonts w:hint="eastAsia" w:ascii="宋体" w:hAnsi="宋体" w:cs="宋体"/>
          <w:szCs w:val="21"/>
          <w:lang w:bidi="ar"/>
        </w:rPr>
        <w:t>注：《报价明细表》是对《开标一览表》的补充，包括软、硬件（要求投标人须列出质保期内的项目备品备件、易损件、专用工具）；投标人</w:t>
      </w:r>
      <w:r>
        <w:rPr>
          <w:rFonts w:hint="eastAsia" w:ascii="宋体" w:hAnsi="宋体" w:cs="宋体"/>
          <w:lang w:bidi="ar"/>
        </w:rPr>
        <w:t>所填写的内容必须真实、可靠，如有虚假或隐瞒，一经查实将导致其投标报价被拒绝。</w:t>
      </w:r>
    </w:p>
    <w:p>
      <w:pPr>
        <w:spacing w:before="100" w:beforeAutospacing="1" w:after="100" w:afterAutospacing="1"/>
        <w:jc w:val="left"/>
        <w:outlineLvl w:val="0"/>
        <w:rPr>
          <w:rFonts w:ascii="宋体" w:hAnsi="宋体" w:cs="宋体"/>
          <w:sz w:val="24"/>
        </w:rPr>
      </w:pPr>
    </w:p>
    <w:p>
      <w:pPr>
        <w:spacing w:line="360" w:lineRule="auto"/>
        <w:rPr>
          <w:rFonts w:ascii="宋体" w:hAnsi="宋体" w:cs="宋体"/>
          <w:sz w:val="24"/>
        </w:rPr>
      </w:pPr>
      <w:r>
        <w:rPr>
          <w:rFonts w:hint="eastAsia" w:ascii="宋体" w:hAnsi="宋体" w:cs="宋体"/>
        </w:rPr>
        <w:br w:type="page"/>
      </w:r>
      <w:bookmarkStart w:id="215" w:name="_Toc6078"/>
      <w:r>
        <w:rPr>
          <w:rFonts w:hint="eastAsia" w:ascii="宋体" w:hAnsi="宋体" w:cs="宋体"/>
          <w:sz w:val="24"/>
        </w:rPr>
        <w:t>附件3</w:t>
      </w:r>
    </w:p>
    <w:p>
      <w:pPr>
        <w:spacing w:line="460" w:lineRule="atLeast"/>
        <w:jc w:val="center"/>
        <w:rPr>
          <w:rFonts w:ascii="宋体" w:hAnsi="宋体" w:cs="宋体"/>
          <w:kern w:val="0"/>
          <w:sz w:val="24"/>
        </w:rPr>
      </w:pPr>
      <w:r>
        <w:rPr>
          <w:rFonts w:hint="eastAsia" w:ascii="宋体" w:hAnsi="宋体" w:cs="宋体"/>
          <w:kern w:val="0"/>
          <w:sz w:val="24"/>
        </w:rPr>
        <w:t>3.1关于资格的声明函</w:t>
      </w:r>
    </w:p>
    <w:p>
      <w:pPr>
        <w:widowControl/>
        <w:spacing w:after="120" w:line="460" w:lineRule="atLeast"/>
        <w:ind w:left="420" w:leftChars="200"/>
        <w:jc w:val="left"/>
        <w:rPr>
          <w:rFonts w:ascii="宋体" w:hAnsi="宋体" w:cs="宋体"/>
          <w:kern w:val="0"/>
          <w:sz w:val="24"/>
        </w:rPr>
      </w:pPr>
    </w:p>
    <w:p>
      <w:pPr>
        <w:widowControl/>
        <w:spacing w:after="120" w:line="460" w:lineRule="atLeast"/>
        <w:ind w:left="420" w:leftChars="200"/>
        <w:jc w:val="left"/>
        <w:rPr>
          <w:rFonts w:ascii="宋体" w:hAnsi="宋体" w:cs="宋体"/>
          <w:kern w:val="0"/>
          <w:sz w:val="24"/>
        </w:rPr>
      </w:pPr>
      <w:r>
        <w:rPr>
          <w:rFonts w:hint="eastAsia" w:ascii="宋体" w:hAnsi="宋体" w:cs="宋体"/>
          <w:kern w:val="0"/>
          <w:sz w:val="24"/>
          <w:u w:val="single"/>
        </w:rPr>
        <w:t xml:space="preserve">                     </w:t>
      </w:r>
      <w:r>
        <w:rPr>
          <w:rFonts w:hint="eastAsia" w:ascii="宋体" w:hAnsi="宋体" w:cs="宋体"/>
          <w:kern w:val="0"/>
          <w:sz w:val="24"/>
        </w:rPr>
        <w:t>：</w:t>
      </w:r>
    </w:p>
    <w:p>
      <w:pPr>
        <w:widowControl/>
        <w:spacing w:after="120" w:line="460" w:lineRule="atLeast"/>
        <w:ind w:left="420" w:leftChars="200" w:firstLine="480" w:firstLineChars="200"/>
        <w:jc w:val="left"/>
        <w:rPr>
          <w:rFonts w:ascii="宋体" w:hAnsi="宋体" w:cs="宋体"/>
          <w:kern w:val="0"/>
          <w:sz w:val="24"/>
        </w:rPr>
      </w:pPr>
      <w:r>
        <w:rPr>
          <w:rFonts w:hint="eastAsia" w:ascii="宋体" w:hAnsi="宋体" w:cs="宋体"/>
          <w:kern w:val="0"/>
          <w:sz w:val="24"/>
        </w:rPr>
        <w:t>关于贵方20</w:t>
      </w:r>
      <w:r>
        <w:rPr>
          <w:rFonts w:hint="eastAsia" w:ascii="宋体" w:hAnsi="宋体" w:cs="宋体"/>
          <w:kern w:val="0"/>
          <w:sz w:val="24"/>
          <w:u w:val="single"/>
        </w:rPr>
        <w:t>　　</w:t>
      </w:r>
      <w:r>
        <w:rPr>
          <w:rFonts w:hint="eastAsia" w:ascii="宋体" w:hAnsi="宋体" w:cs="宋体"/>
          <w:kern w:val="0"/>
          <w:sz w:val="24"/>
        </w:rPr>
        <w:t>年</w:t>
      </w:r>
      <w:r>
        <w:rPr>
          <w:rFonts w:hint="eastAsia" w:ascii="宋体" w:hAnsi="宋体" w:cs="宋体"/>
          <w:kern w:val="0"/>
          <w:sz w:val="24"/>
          <w:u w:val="single"/>
        </w:rPr>
        <w:t>　　</w:t>
      </w:r>
      <w:r>
        <w:rPr>
          <w:rFonts w:hint="eastAsia" w:ascii="宋体" w:hAnsi="宋体" w:cs="宋体"/>
          <w:kern w:val="0"/>
          <w:sz w:val="24"/>
        </w:rPr>
        <w:t>月</w:t>
      </w:r>
      <w:r>
        <w:rPr>
          <w:rFonts w:hint="eastAsia" w:ascii="宋体" w:hAnsi="宋体" w:cs="宋体"/>
          <w:kern w:val="0"/>
          <w:sz w:val="24"/>
          <w:u w:val="single"/>
        </w:rPr>
        <w:t>　　</w:t>
      </w:r>
      <w:r>
        <w:rPr>
          <w:rFonts w:hint="eastAsia" w:ascii="宋体" w:hAnsi="宋体" w:cs="宋体"/>
          <w:kern w:val="0"/>
          <w:sz w:val="24"/>
        </w:rPr>
        <w:t>日第</w:t>
      </w:r>
      <w:r>
        <w:rPr>
          <w:rFonts w:hint="eastAsia" w:ascii="宋体" w:hAnsi="宋体" w:cs="宋体"/>
          <w:kern w:val="0"/>
          <w:sz w:val="24"/>
          <w:u w:val="single"/>
        </w:rPr>
        <w:t>（招标文件编号）</w:t>
      </w:r>
      <w:r>
        <w:rPr>
          <w:rFonts w:hint="eastAsia" w:ascii="宋体" w:hAnsi="宋体" w:cs="宋体"/>
          <w:kern w:val="0"/>
          <w:sz w:val="24"/>
        </w:rPr>
        <w:t>招标公告关于</w:t>
      </w:r>
      <w:r>
        <w:rPr>
          <w:rFonts w:hint="eastAsia" w:ascii="宋体" w:hAnsi="宋体" w:cs="宋体"/>
          <w:kern w:val="0"/>
          <w:sz w:val="24"/>
          <w:u w:val="single"/>
        </w:rPr>
        <w:t>“　　　　　　”</w:t>
      </w:r>
      <w:r>
        <w:rPr>
          <w:rFonts w:hint="eastAsia" w:ascii="宋体" w:hAnsi="宋体" w:cs="宋体"/>
          <w:kern w:val="0"/>
          <w:sz w:val="24"/>
        </w:rPr>
        <w:t>的招标项目，本签字人愿意参加投标，并有能力提供</w:t>
      </w:r>
      <w:r>
        <w:rPr>
          <w:rFonts w:hint="eastAsia" w:ascii="宋体" w:hAnsi="宋体" w:cs="宋体"/>
          <w:kern w:val="0"/>
          <w:sz w:val="24"/>
          <w:u w:val="single"/>
        </w:rPr>
        <w:t xml:space="preserve">  （项目名称） </w:t>
      </w:r>
      <w:r>
        <w:rPr>
          <w:rFonts w:hint="eastAsia" w:ascii="宋体" w:hAnsi="宋体" w:cs="宋体"/>
          <w:kern w:val="0"/>
          <w:sz w:val="24"/>
        </w:rPr>
        <w:t>项目中的（</w:t>
      </w:r>
      <w:r>
        <w:rPr>
          <w:rFonts w:hint="eastAsia" w:ascii="宋体" w:hAnsi="宋体" w:cs="宋体"/>
          <w:kern w:val="0"/>
          <w:sz w:val="24"/>
          <w:u w:val="single"/>
        </w:rPr>
        <w:t>服务名称）</w:t>
      </w:r>
      <w:r>
        <w:rPr>
          <w:rFonts w:hint="eastAsia" w:ascii="宋体" w:hAnsi="宋体" w:cs="宋体"/>
          <w:kern w:val="0"/>
          <w:sz w:val="24"/>
        </w:rPr>
        <w:t>招标相关服务，并保证所提交的所有文件和说明是真实和准确的。</w:t>
      </w:r>
    </w:p>
    <w:p>
      <w:pPr>
        <w:widowControl/>
        <w:spacing w:after="120" w:line="460" w:lineRule="atLeast"/>
        <w:ind w:left="420" w:leftChars="200" w:firstLine="480" w:firstLineChars="200"/>
        <w:jc w:val="left"/>
        <w:rPr>
          <w:rFonts w:ascii="宋体" w:hAnsi="宋体" w:cs="宋体"/>
          <w:kern w:val="0"/>
          <w:sz w:val="24"/>
          <w:u w:val="single"/>
        </w:rPr>
      </w:pPr>
      <w:r>
        <w:rPr>
          <w:rFonts w:hint="eastAsia" w:ascii="宋体" w:hAnsi="宋体" w:cs="宋体"/>
          <w:kern w:val="0"/>
          <w:sz w:val="24"/>
        </w:rPr>
        <w:t>投标人</w:t>
      </w:r>
      <w:r>
        <w:rPr>
          <w:rFonts w:hint="eastAsia" w:ascii="宋体" w:hAnsi="宋体" w:cs="宋体"/>
          <w:kern w:val="0"/>
          <w:sz w:val="24"/>
          <w:u w:val="single"/>
        </w:rPr>
        <w:t>　投标人名称　</w:t>
      </w:r>
      <w:r>
        <w:rPr>
          <w:rFonts w:hint="eastAsia" w:ascii="宋体" w:hAnsi="宋体" w:cs="宋体"/>
          <w:kern w:val="0"/>
          <w:sz w:val="24"/>
        </w:rPr>
        <w:t>　　　　　签字人姓名、职务：</w:t>
      </w:r>
      <w:r>
        <w:rPr>
          <w:rFonts w:hint="eastAsia" w:ascii="宋体" w:hAnsi="宋体" w:cs="宋体"/>
          <w:kern w:val="0"/>
          <w:sz w:val="24"/>
          <w:u w:val="single"/>
        </w:rPr>
        <w:t xml:space="preserve">法人授权人姓名                </w:t>
      </w:r>
    </w:p>
    <w:p>
      <w:pPr>
        <w:widowControl/>
        <w:spacing w:after="120" w:line="460" w:lineRule="atLeast"/>
        <w:ind w:left="420" w:leftChars="200" w:firstLine="480" w:firstLineChars="200"/>
        <w:jc w:val="left"/>
        <w:rPr>
          <w:rFonts w:ascii="宋体" w:hAnsi="宋体" w:cs="宋体"/>
          <w:kern w:val="0"/>
          <w:sz w:val="24"/>
        </w:rPr>
      </w:pPr>
      <w:r>
        <w:rPr>
          <w:rFonts w:hint="eastAsia" w:ascii="宋体" w:hAnsi="宋体" w:cs="宋体"/>
          <w:kern w:val="0"/>
          <w:sz w:val="24"/>
        </w:rPr>
        <w:t>地址：　　　　　　　　　　　　受权签署本资格文件人：</w:t>
      </w:r>
      <w:r>
        <w:rPr>
          <w:rFonts w:hint="eastAsia" w:ascii="宋体" w:hAnsi="宋体" w:cs="宋体"/>
          <w:kern w:val="0"/>
          <w:sz w:val="24"/>
          <w:u w:val="single"/>
        </w:rPr>
        <w:t xml:space="preserve">法人姓名              </w:t>
      </w:r>
    </w:p>
    <w:p>
      <w:pPr>
        <w:widowControl/>
        <w:spacing w:after="120" w:line="460" w:lineRule="atLeast"/>
        <w:ind w:left="420" w:leftChars="200" w:firstLine="480" w:firstLineChars="200"/>
        <w:jc w:val="left"/>
        <w:rPr>
          <w:rFonts w:ascii="宋体" w:hAnsi="宋体" w:cs="宋体"/>
          <w:kern w:val="0"/>
          <w:sz w:val="24"/>
        </w:rPr>
      </w:pPr>
      <w:r>
        <w:rPr>
          <w:rFonts w:hint="eastAsia" w:ascii="宋体" w:hAnsi="宋体" w:cs="宋体"/>
          <w:kern w:val="0"/>
          <w:sz w:val="24"/>
        </w:rPr>
        <w:t>传真：　　　　　　            　　　　　　　　　　　　　</w:t>
      </w:r>
    </w:p>
    <w:p>
      <w:pPr>
        <w:widowControl/>
        <w:spacing w:after="120" w:line="460" w:lineRule="atLeast"/>
        <w:ind w:left="420" w:leftChars="200" w:firstLine="480" w:firstLineChars="200"/>
        <w:jc w:val="left"/>
        <w:rPr>
          <w:rFonts w:ascii="宋体" w:hAnsi="宋体" w:cs="宋体"/>
          <w:kern w:val="0"/>
          <w:sz w:val="24"/>
        </w:rPr>
      </w:pPr>
      <w:r>
        <w:rPr>
          <w:rFonts w:hint="eastAsia" w:ascii="宋体" w:hAnsi="宋体" w:cs="宋体"/>
          <w:kern w:val="0"/>
          <w:sz w:val="24"/>
        </w:rPr>
        <w:t>邮编：　　　　　　　　　　　　　电话：　　　　　　　　</w:t>
      </w:r>
    </w:p>
    <w:p>
      <w:pPr>
        <w:widowControl/>
        <w:spacing w:after="120" w:line="460" w:lineRule="atLeast"/>
        <w:ind w:left="420" w:leftChars="200" w:firstLine="480" w:firstLineChars="200"/>
        <w:jc w:val="left"/>
        <w:rPr>
          <w:rFonts w:ascii="宋体" w:hAnsi="宋体" w:cs="宋体"/>
          <w:kern w:val="0"/>
          <w:sz w:val="24"/>
        </w:rPr>
      </w:pPr>
      <w:r>
        <w:rPr>
          <w:rFonts w:hint="eastAsia" w:ascii="宋体" w:hAnsi="宋体" w:cs="宋体"/>
          <w:kern w:val="0"/>
          <w:sz w:val="24"/>
        </w:rPr>
        <w:t>盖章：</w:t>
      </w:r>
    </w:p>
    <w:p>
      <w:pPr>
        <w:widowControl/>
        <w:spacing w:after="120" w:line="460" w:lineRule="atLeast"/>
        <w:ind w:left="420" w:leftChars="200" w:firstLine="480" w:firstLineChars="200"/>
        <w:jc w:val="left"/>
        <w:rPr>
          <w:rFonts w:ascii="宋体" w:hAnsi="宋体" w:cs="宋体"/>
          <w:kern w:val="0"/>
          <w:sz w:val="24"/>
        </w:rPr>
      </w:pPr>
    </w:p>
    <w:p>
      <w:pPr>
        <w:widowControl/>
        <w:spacing w:after="120" w:line="460" w:lineRule="atLeast"/>
        <w:ind w:left="420" w:leftChars="200" w:firstLine="480" w:firstLineChars="200"/>
        <w:jc w:val="left"/>
        <w:rPr>
          <w:rFonts w:ascii="宋体" w:hAnsi="宋体" w:cs="宋体"/>
          <w:kern w:val="0"/>
          <w:sz w:val="24"/>
        </w:rPr>
      </w:pPr>
    </w:p>
    <w:p>
      <w:pPr>
        <w:widowControl/>
        <w:spacing w:line="460" w:lineRule="atLeast"/>
        <w:jc w:val="center"/>
        <w:rPr>
          <w:rFonts w:ascii="宋体" w:hAnsi="宋体" w:cs="宋体"/>
          <w:bCs/>
          <w:kern w:val="0"/>
          <w:sz w:val="24"/>
        </w:rPr>
      </w:pPr>
      <w:r>
        <w:rPr>
          <w:rFonts w:hint="eastAsia" w:ascii="宋体" w:hAnsi="宋体" w:cs="宋体"/>
          <w:kern w:val="0"/>
          <w:sz w:val="24"/>
        </w:rPr>
        <w:t>　　　　　　　　　                       　　　　</w:t>
      </w:r>
      <w:r>
        <w:rPr>
          <w:rFonts w:hint="eastAsia" w:ascii="宋体" w:hAnsi="宋体" w:cs="宋体"/>
          <w:bCs/>
          <w:kern w:val="0"/>
          <w:sz w:val="24"/>
        </w:rPr>
        <w:t>20</w:t>
      </w:r>
      <w:r>
        <w:rPr>
          <w:rFonts w:hint="eastAsia" w:ascii="宋体" w:hAnsi="宋体" w:cs="宋体"/>
          <w:bCs/>
          <w:kern w:val="0"/>
          <w:sz w:val="24"/>
          <w:u w:val="single"/>
        </w:rPr>
        <w:t>　　</w:t>
      </w:r>
      <w:r>
        <w:rPr>
          <w:rFonts w:hint="eastAsia" w:ascii="宋体" w:hAnsi="宋体" w:cs="宋体"/>
          <w:bCs/>
          <w:kern w:val="0"/>
          <w:sz w:val="24"/>
        </w:rPr>
        <w:t>年</w:t>
      </w:r>
      <w:r>
        <w:rPr>
          <w:rFonts w:hint="eastAsia" w:ascii="宋体" w:hAnsi="宋体" w:cs="宋体"/>
          <w:bCs/>
          <w:kern w:val="0"/>
          <w:sz w:val="24"/>
          <w:u w:val="single"/>
        </w:rPr>
        <w:t>　</w:t>
      </w:r>
      <w:r>
        <w:rPr>
          <w:rFonts w:hint="eastAsia" w:ascii="宋体" w:hAnsi="宋体" w:cs="宋体"/>
          <w:bCs/>
          <w:kern w:val="0"/>
          <w:sz w:val="24"/>
        </w:rPr>
        <w:t>月</w:t>
      </w:r>
      <w:r>
        <w:rPr>
          <w:rFonts w:hint="eastAsia" w:ascii="宋体" w:hAnsi="宋体" w:cs="宋体"/>
          <w:bCs/>
          <w:kern w:val="0"/>
          <w:sz w:val="24"/>
          <w:u w:val="single"/>
        </w:rPr>
        <w:t>　</w:t>
      </w:r>
      <w:r>
        <w:rPr>
          <w:rFonts w:hint="eastAsia" w:ascii="宋体" w:hAnsi="宋体" w:cs="宋体"/>
          <w:bCs/>
          <w:kern w:val="0"/>
          <w:sz w:val="24"/>
        </w:rPr>
        <w:t xml:space="preserve"> 日</w:t>
      </w:r>
    </w:p>
    <w:p>
      <w:pPr>
        <w:widowControl/>
        <w:spacing w:before="120" w:beforeLines="50" w:after="120" w:afterLines="50" w:line="460" w:lineRule="atLeast"/>
        <w:jc w:val="center"/>
        <w:rPr>
          <w:rFonts w:ascii="宋体" w:hAnsi="宋体" w:cs="宋体"/>
          <w:b/>
          <w:kern w:val="0"/>
          <w:sz w:val="24"/>
        </w:rPr>
      </w:pPr>
    </w:p>
    <w:p>
      <w:pPr>
        <w:pStyle w:val="4"/>
        <w:spacing w:line="240" w:lineRule="atLeast"/>
        <w:jc w:val="both"/>
        <w:rPr>
          <w:rFonts w:ascii="宋体" w:hAnsi="宋体" w:eastAsia="宋体" w:cs="宋体"/>
          <w:b w:val="0"/>
          <w:color w:val="auto"/>
          <w:kern w:val="0"/>
          <w:szCs w:val="24"/>
        </w:rPr>
      </w:pPr>
      <w:r>
        <w:rPr>
          <w:rFonts w:hint="eastAsia" w:ascii="宋体" w:hAnsi="宋体" w:cs="宋体"/>
          <w:color w:val="auto"/>
          <w:kern w:val="0"/>
        </w:rPr>
        <w:br w:type="page"/>
      </w:r>
      <w:bookmarkEnd w:id="215"/>
      <w:bookmarkStart w:id="216" w:name="_Toc14004"/>
      <w:bookmarkStart w:id="217" w:name="_Toc8523"/>
      <w:r>
        <w:rPr>
          <w:rFonts w:hint="eastAsia" w:ascii="宋体" w:hAnsi="宋体" w:eastAsia="宋体" w:cs="宋体"/>
          <w:b w:val="0"/>
          <w:color w:val="auto"/>
          <w:kern w:val="0"/>
          <w:szCs w:val="24"/>
          <w:lang w:val="en-US" w:eastAsia="zh-CN"/>
        </w:rPr>
        <w:t>附件4</w:t>
      </w:r>
      <w:r>
        <w:rPr>
          <w:rFonts w:hint="eastAsia" w:ascii="宋体" w:hAnsi="宋体" w:eastAsia="宋体" w:cs="宋体"/>
          <w:b w:val="0"/>
          <w:color w:val="auto"/>
          <w:kern w:val="0"/>
          <w:szCs w:val="24"/>
        </w:rPr>
        <w:t xml:space="preserve"> 投标人企业（单位）类型声明函</w:t>
      </w:r>
      <w:bookmarkEnd w:id="216"/>
      <w:bookmarkEnd w:id="217"/>
    </w:p>
    <w:p>
      <w:pPr>
        <w:widowControl/>
        <w:spacing w:line="240" w:lineRule="atLeast"/>
        <w:ind w:left="1080" w:leftChars="257" w:hanging="540"/>
        <w:jc w:val="center"/>
        <w:rPr>
          <w:rFonts w:ascii="宋体" w:hAnsi="宋体" w:cs="宋体"/>
          <w:b/>
          <w:kern w:val="0"/>
          <w:sz w:val="24"/>
        </w:rPr>
      </w:pPr>
    </w:p>
    <w:p>
      <w:pPr>
        <w:widowControl/>
        <w:spacing w:line="360" w:lineRule="auto"/>
        <w:jc w:val="center"/>
        <w:rPr>
          <w:rFonts w:cs="宋体"/>
          <w:b/>
          <w:kern w:val="0"/>
          <w:sz w:val="24"/>
        </w:rPr>
      </w:pPr>
      <w:r>
        <w:rPr>
          <w:rFonts w:hint="eastAsia" w:ascii="宋体" w:hAnsi="宋体" w:cs="宋体"/>
          <w:kern w:val="0"/>
          <w:sz w:val="24"/>
        </w:rPr>
        <w:t> </w:t>
      </w:r>
      <w:r>
        <w:rPr>
          <w:rFonts w:hint="eastAsia" w:cs="宋体"/>
          <w:b/>
          <w:kern w:val="0"/>
          <w:sz w:val="24"/>
        </w:rPr>
        <w:t>中小企业声明函（服务）</w:t>
      </w:r>
    </w:p>
    <w:p>
      <w:pPr>
        <w:widowControl/>
        <w:spacing w:line="360" w:lineRule="auto"/>
        <w:jc w:val="left"/>
        <w:rPr>
          <w:rFonts w:ascii="宋体" w:hAnsi="宋体" w:cs="宋体"/>
          <w:kern w:val="0"/>
          <w:sz w:val="24"/>
        </w:rPr>
      </w:pPr>
    </w:p>
    <w:p>
      <w:pPr>
        <w:widowControl/>
        <w:spacing w:before="104" w:line="360" w:lineRule="auto"/>
        <w:ind w:left="34" w:right="89" w:firstLine="642"/>
        <w:jc w:val="left"/>
        <w:rPr>
          <w:rFonts w:ascii="宋体" w:hAnsi="宋体" w:cs="宋体"/>
          <w:kern w:val="0"/>
          <w:sz w:val="24"/>
        </w:rPr>
      </w:pPr>
      <w:r>
        <w:rPr>
          <w:rFonts w:hint="eastAsia" w:ascii="宋体" w:hAnsi="宋体" w:cs="宋体"/>
          <w:kern w:val="0"/>
          <w:sz w:val="24"/>
        </w:rPr>
        <w:t>本公司（联合体）郑重声明，根据《政府采购促进中小企业发展管理办法》（财库 ﹝ 2020 ﹞46号）的规定，本公司（联合体）参加</w:t>
      </w:r>
      <w:r>
        <w:rPr>
          <w:rFonts w:hint="eastAsia" w:ascii="宋体" w:hAnsi="宋体" w:cs="宋体"/>
          <w:kern w:val="0"/>
          <w:sz w:val="24"/>
          <w:u w:val="single"/>
        </w:rPr>
        <w:t xml:space="preserve">          </w:t>
      </w:r>
      <w:r>
        <w:rPr>
          <w:rFonts w:hint="eastAsia" w:ascii="宋体" w:hAnsi="宋体" w:cs="宋体"/>
          <w:kern w:val="0"/>
          <w:sz w:val="24"/>
        </w:rPr>
        <w:t>的</w:t>
      </w:r>
      <w:r>
        <w:rPr>
          <w:rFonts w:hint="eastAsia" w:ascii="宋体" w:hAnsi="宋体" w:cs="宋体"/>
          <w:kern w:val="0"/>
          <w:sz w:val="24"/>
          <w:u w:val="single"/>
        </w:rPr>
        <w:t xml:space="preserve">    </w:t>
      </w:r>
      <w:r>
        <w:rPr>
          <w:rFonts w:hint="eastAsia" w:ascii="宋体" w:hAnsi="宋体" w:cs="宋体"/>
          <w:spacing w:val="-3"/>
          <w:kern w:val="0"/>
          <w:sz w:val="24"/>
          <w:u w:val="single"/>
        </w:rPr>
        <w:t xml:space="preserve">            </w:t>
      </w:r>
      <w:r>
        <w:rPr>
          <w:rFonts w:hint="eastAsia" w:ascii="宋体" w:hAnsi="宋体" w:cs="宋体"/>
          <w:kern w:val="0"/>
          <w:sz w:val="24"/>
        </w:rPr>
        <w:t>采购活动，服务全部由符合政策要求的中小企业承接。相关企业（含联合体中的中小企业、签订分包意向协议的中小企业）的具体情况如下：</w:t>
      </w:r>
    </w:p>
    <w:p>
      <w:pPr>
        <w:widowControl/>
        <w:spacing w:before="191" w:line="360" w:lineRule="auto"/>
        <w:ind w:firstLine="480" w:firstLineChars="200"/>
        <w:jc w:val="left"/>
        <w:rPr>
          <w:rFonts w:ascii="宋体" w:hAnsi="宋体" w:cs="宋体"/>
          <w:kern w:val="0"/>
          <w:sz w:val="24"/>
        </w:rPr>
      </w:pPr>
      <w:r>
        <w:rPr>
          <w:rFonts w:hint="eastAsia" w:ascii="宋体" w:hAnsi="宋体" w:cs="宋体"/>
          <w:kern w:val="0"/>
          <w:sz w:val="24"/>
        </w:rPr>
        <w:t>1.（标的名称），属于其他未列明行业(科学研究和技术服务业</w:t>
      </w:r>
      <w:r>
        <w:rPr>
          <w:rFonts w:hint="eastAsia" w:ascii="宋体" w:hAnsi="宋体" w:cs="宋体"/>
          <w:kern w:val="0"/>
          <w:sz w:val="24"/>
          <w:lang w:val="en-US" w:eastAsia="zh-CN"/>
        </w:rPr>
        <w:t>)</w:t>
      </w:r>
      <w:r>
        <w:rPr>
          <w:rFonts w:hint="eastAsia" w:ascii="宋体" w:hAnsi="宋体" w:cs="宋体"/>
          <w:kern w:val="0"/>
          <w:sz w:val="24"/>
        </w:rPr>
        <w:t>；承建（承接）企业为（企业名称），从业人员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 ，属于（中型企业、小型企业、 微型企业）；</w:t>
      </w:r>
    </w:p>
    <w:p>
      <w:pPr>
        <w:widowControl/>
        <w:spacing w:before="194" w:line="360" w:lineRule="auto"/>
        <w:ind w:left="19" w:leftChars="9" w:firstLine="480" w:firstLineChars="200"/>
        <w:jc w:val="left"/>
        <w:rPr>
          <w:rFonts w:ascii="宋体" w:hAnsi="宋体" w:cs="宋体"/>
          <w:kern w:val="0"/>
          <w:sz w:val="24"/>
        </w:rPr>
      </w:pPr>
      <w:r>
        <w:rPr>
          <w:rFonts w:hint="eastAsia" w:ascii="宋体" w:hAnsi="宋体" w:cs="宋体"/>
          <w:kern w:val="0"/>
          <w:sz w:val="24"/>
        </w:rPr>
        <w:t>2. （标的名称），属于其他未列明行业(科学研究和技术服务业</w:t>
      </w:r>
      <w:r>
        <w:rPr>
          <w:rFonts w:hint="eastAsia" w:ascii="宋体" w:hAnsi="宋体" w:cs="宋体"/>
          <w:kern w:val="0"/>
          <w:sz w:val="24"/>
          <w:lang w:val="en-US" w:eastAsia="zh-CN"/>
        </w:rPr>
        <w:t>)</w:t>
      </w:r>
      <w:r>
        <w:rPr>
          <w:rFonts w:hint="eastAsia" w:ascii="宋体" w:hAnsi="宋体" w:cs="宋体"/>
          <w:kern w:val="0"/>
          <w:sz w:val="24"/>
        </w:rPr>
        <w:t>；承建（承接）企业为（企业名称），从业人员</w:t>
      </w:r>
      <w:r>
        <w:rPr>
          <w:rFonts w:hint="eastAsia" w:ascii="宋体" w:hAnsi="宋体" w:cs="宋体"/>
          <w:kern w:val="0"/>
          <w:sz w:val="24"/>
          <w:u w:val="single"/>
        </w:rPr>
        <w:t xml:space="preserve">     </w:t>
      </w:r>
      <w:r>
        <w:rPr>
          <w:rFonts w:hint="eastAsia" w:ascii="宋体" w:hAnsi="宋体" w:cs="宋体"/>
          <w:kern w:val="0"/>
          <w:sz w:val="24"/>
        </w:rPr>
        <w:t>人，营业 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万元，属于（中型企业、小型企业、微型企业）；</w:t>
      </w:r>
    </w:p>
    <w:p>
      <w:pPr>
        <w:widowControl/>
        <w:spacing w:before="132" w:line="360" w:lineRule="auto"/>
        <w:ind w:firstLine="688"/>
        <w:jc w:val="left"/>
        <w:rPr>
          <w:rFonts w:ascii="宋体" w:hAnsi="宋体" w:cs="宋体"/>
          <w:kern w:val="0"/>
          <w:sz w:val="24"/>
        </w:rPr>
      </w:pPr>
      <w:r>
        <w:rPr>
          <w:rFonts w:hint="eastAsia" w:ascii="宋体" w:hAnsi="宋体" w:cs="宋体"/>
          <w:kern w:val="0"/>
          <w:sz w:val="24"/>
        </w:rPr>
        <w:t>……</w:t>
      </w:r>
    </w:p>
    <w:p>
      <w:pPr>
        <w:widowControl/>
        <w:spacing w:before="160" w:line="360" w:lineRule="auto"/>
        <w:ind w:left="36" w:leftChars="17" w:right="91" w:firstLine="480" w:firstLineChars="200"/>
        <w:jc w:val="left"/>
        <w:rPr>
          <w:rFonts w:ascii="宋体" w:hAnsi="宋体" w:cs="宋体"/>
          <w:kern w:val="0"/>
          <w:sz w:val="24"/>
        </w:rPr>
      </w:pPr>
      <w:r>
        <w:rPr>
          <w:rFonts w:hint="eastAsia" w:ascii="宋体" w:hAnsi="宋体" w:cs="宋体"/>
          <w:kern w:val="0"/>
          <w:sz w:val="24"/>
        </w:rPr>
        <w:t>以上企业，不属于大企业的分支机构，不存在控股股东 为大企业的情形，也不存在与大企业的负责人为同一人的情 形。</w:t>
      </w:r>
    </w:p>
    <w:p>
      <w:pPr>
        <w:widowControl/>
        <w:spacing w:before="194" w:line="360" w:lineRule="auto"/>
        <w:ind w:right="93" w:firstLine="480" w:firstLineChars="200"/>
        <w:jc w:val="left"/>
        <w:rPr>
          <w:rFonts w:ascii="宋体" w:hAnsi="宋体" w:cs="宋体"/>
          <w:kern w:val="0"/>
          <w:sz w:val="24"/>
        </w:rPr>
      </w:pPr>
      <w:r>
        <w:rPr>
          <w:rFonts w:hint="eastAsia" w:ascii="宋体" w:hAnsi="宋体" w:cs="宋体"/>
          <w:kern w:val="0"/>
          <w:sz w:val="24"/>
        </w:rPr>
        <w:t>本企业对上述声明内容的真实性负责。如有虚假，将依法承担相应责任。</w:t>
      </w:r>
    </w:p>
    <w:p>
      <w:pPr>
        <w:widowControl/>
        <w:spacing w:before="32" w:line="360" w:lineRule="auto"/>
        <w:ind w:firstLine="3876"/>
        <w:jc w:val="left"/>
        <w:rPr>
          <w:rFonts w:ascii="宋体" w:hAnsi="宋体" w:cs="宋体"/>
          <w:kern w:val="0"/>
          <w:sz w:val="24"/>
        </w:rPr>
      </w:pPr>
    </w:p>
    <w:p>
      <w:pPr>
        <w:widowControl/>
        <w:spacing w:before="32" w:line="360" w:lineRule="auto"/>
        <w:ind w:firstLine="3876"/>
        <w:jc w:val="left"/>
        <w:rPr>
          <w:rFonts w:ascii="宋体" w:hAnsi="宋体" w:cs="宋体"/>
          <w:kern w:val="0"/>
          <w:sz w:val="24"/>
        </w:rPr>
      </w:pPr>
      <w:r>
        <w:rPr>
          <w:rFonts w:hint="eastAsia" w:ascii="宋体" w:hAnsi="宋体" w:cs="宋体"/>
          <w:kern w:val="0"/>
          <w:sz w:val="24"/>
        </w:rPr>
        <w:t>企业名称（盖章）：</w:t>
      </w:r>
    </w:p>
    <w:p>
      <w:pPr>
        <w:widowControl/>
        <w:spacing w:before="214" w:line="360" w:lineRule="auto"/>
        <w:ind w:firstLine="3942"/>
        <w:jc w:val="left"/>
        <w:rPr>
          <w:rFonts w:ascii="宋体" w:hAnsi="宋体" w:cs="宋体"/>
          <w:kern w:val="0"/>
          <w:sz w:val="24"/>
        </w:rPr>
      </w:pPr>
      <w:r>
        <w:rPr>
          <w:rFonts w:hint="eastAsia" w:ascii="宋体" w:hAnsi="宋体" w:cs="宋体"/>
          <w:kern w:val="0"/>
          <w:sz w:val="24"/>
        </w:rPr>
        <w:t>日 期：</w:t>
      </w:r>
    </w:p>
    <w:p>
      <w:pPr>
        <w:widowControl/>
        <w:spacing w:line="360" w:lineRule="auto"/>
        <w:jc w:val="left"/>
        <w:rPr>
          <w:rFonts w:cs="宋体"/>
          <w:kern w:val="0"/>
          <w:sz w:val="24"/>
        </w:rPr>
      </w:pPr>
    </w:p>
    <w:p>
      <w:pPr>
        <w:widowControl/>
        <w:snapToGrid w:val="0"/>
        <w:spacing w:line="360" w:lineRule="auto"/>
        <w:jc w:val="left"/>
        <w:rPr>
          <w:rFonts w:cs="宋体"/>
          <w:kern w:val="0"/>
          <w:sz w:val="24"/>
        </w:rPr>
      </w:pPr>
    </w:p>
    <w:p>
      <w:pPr>
        <w:widowControl/>
        <w:snapToGrid w:val="0"/>
        <w:jc w:val="left"/>
        <w:rPr>
          <w:rFonts w:cs="宋体"/>
          <w:kern w:val="0"/>
          <w:sz w:val="24"/>
        </w:rPr>
      </w:pPr>
    </w:p>
    <w:p>
      <w:pPr>
        <w:widowControl/>
        <w:spacing w:before="149" w:after="87" w:line="185" w:lineRule="auto"/>
        <w:jc w:val="left"/>
        <w:rPr>
          <w:rFonts w:ascii="宋体" w:hAnsi="宋体" w:cs="宋体"/>
          <w:kern w:val="0"/>
          <w:szCs w:val="21"/>
        </w:rPr>
      </w:pPr>
      <w:r>
        <w:rPr>
          <w:rFonts w:ascii="Times New Roman" w:hAnsi="Times New Roman" w:eastAsia="Times New Roman"/>
          <w:spacing w:val="13"/>
          <w:w w:val="101"/>
          <w:kern w:val="0"/>
          <w:position w:val="6"/>
          <w:sz w:val="24"/>
        </w:rPr>
        <w:t xml:space="preserve"> </w:t>
      </w:r>
      <w:r>
        <w:rPr>
          <w:rFonts w:ascii="Times New Roman" w:hAnsi="Times New Roman" w:eastAsia="Times New Roman"/>
          <w:spacing w:val="13"/>
          <w:w w:val="101"/>
          <w:kern w:val="0"/>
          <w:position w:val="6"/>
          <w:szCs w:val="21"/>
        </w:rPr>
        <w:t xml:space="preserve"> </w:t>
      </w:r>
      <w:r>
        <w:rPr>
          <w:rFonts w:ascii="宋体" w:hAnsi="宋体" w:cs="宋体"/>
          <w:spacing w:val="-1"/>
          <w:kern w:val="0"/>
          <w:szCs w:val="21"/>
        </w:rPr>
        <w:t>从业人员、营业收入、资产总额填报上一年度数据，无上一年度数据的新成立企业可不填报</w:t>
      </w:r>
      <w:r>
        <w:rPr>
          <w:rFonts w:hint="eastAsia" w:ascii="宋体" w:hAnsi="宋体" w:cs="宋体"/>
          <w:spacing w:val="-1"/>
          <w:kern w:val="0"/>
          <w:szCs w:val="21"/>
        </w:rPr>
        <w:t>。</w:t>
      </w:r>
    </w:p>
    <w:p>
      <w:pPr>
        <w:widowControl/>
        <w:spacing w:line="240" w:lineRule="atLeast"/>
        <w:jc w:val="left"/>
        <w:outlineLvl w:val="1"/>
        <w:rPr>
          <w:rFonts w:ascii="宋体" w:hAnsi="宋体" w:cs="宋体"/>
          <w:sz w:val="24"/>
        </w:rPr>
      </w:pPr>
    </w:p>
    <w:p>
      <w:pPr>
        <w:widowControl/>
        <w:spacing w:line="240" w:lineRule="atLeast"/>
        <w:jc w:val="left"/>
        <w:outlineLvl w:val="1"/>
        <w:rPr>
          <w:rFonts w:ascii="宋体" w:hAnsi="宋体" w:cs="宋体"/>
          <w:sz w:val="24"/>
        </w:rPr>
      </w:pPr>
    </w:p>
    <w:p>
      <w:pPr>
        <w:widowControl/>
        <w:spacing w:line="360" w:lineRule="auto"/>
        <w:jc w:val="center"/>
        <w:rPr>
          <w:rFonts w:hint="eastAsia" w:ascii="宋体" w:hAnsi="宋体" w:cs="宋体"/>
          <w:b/>
          <w:bCs/>
          <w:kern w:val="0"/>
          <w:sz w:val="24"/>
          <w:lang w:val="en-US" w:eastAsia="zh-CN"/>
        </w:rPr>
      </w:pPr>
      <w:r>
        <w:rPr>
          <w:rFonts w:hint="eastAsia" w:ascii="宋体" w:hAnsi="宋体" w:cs="宋体"/>
          <w:b/>
          <w:bCs/>
          <w:kern w:val="0"/>
          <w:sz w:val="24"/>
          <w:lang w:val="en-US" w:eastAsia="zh-CN"/>
        </w:rPr>
        <w:t>残疾人福利性单位声明函</w:t>
      </w:r>
    </w:p>
    <w:p>
      <w:pPr>
        <w:spacing w:line="360" w:lineRule="auto"/>
        <w:ind w:firstLine="480" w:firstLineChars="200"/>
        <w:jc w:val="left"/>
        <w:outlineLvl w:val="0"/>
        <w:rPr>
          <w:rFonts w:hint="eastAsia" w:ascii="宋体" w:hAnsi="宋体" w:cs="宋体"/>
          <w:kern w:val="0"/>
          <w:sz w:val="24"/>
          <w:lang w:val="en-US" w:eastAsia="zh-CN"/>
        </w:rPr>
      </w:pPr>
    </w:p>
    <w:p>
      <w:pPr>
        <w:widowControl/>
        <w:spacing w:before="104" w:line="360" w:lineRule="auto"/>
        <w:ind w:left="34" w:right="89" w:firstLine="642"/>
        <w:jc w:val="left"/>
        <w:rPr>
          <w:rFonts w:hint="eastAsia" w:ascii="宋体" w:hAnsi="宋体" w:cs="宋体"/>
          <w:kern w:val="0"/>
          <w:sz w:val="24"/>
          <w:lang w:val="en-US" w:eastAsia="zh-CN"/>
        </w:rPr>
      </w:pPr>
      <w:r>
        <w:rPr>
          <w:rFonts w:hint="eastAsia" w:ascii="宋体" w:hAnsi="宋体" w:cs="宋体"/>
          <w:kern w:val="0"/>
          <w:sz w:val="24"/>
          <w:lang w:val="en-US" w:eastAsia="zh-CN"/>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cs="宋体"/>
          <w:kern w:val="0"/>
          <w:sz w:val="24"/>
          <w:u w:val="single"/>
          <w:lang w:val="en-US" w:eastAsia="zh-CN"/>
        </w:rPr>
        <w:t xml:space="preserve">         </w:t>
      </w:r>
      <w:r>
        <w:rPr>
          <w:rFonts w:hint="eastAsia" w:ascii="宋体" w:hAnsi="宋体" w:cs="宋体"/>
          <w:kern w:val="0"/>
          <w:sz w:val="24"/>
          <w:lang w:val="en-US" w:eastAsia="zh-CN"/>
        </w:rPr>
        <w:t>单位的</w:t>
      </w:r>
      <w:r>
        <w:rPr>
          <w:rFonts w:hint="eastAsia" w:ascii="宋体" w:hAnsi="宋体" w:cs="宋体"/>
          <w:kern w:val="0"/>
          <w:sz w:val="24"/>
          <w:u w:val="single"/>
          <w:lang w:val="en-US" w:eastAsia="zh-CN"/>
        </w:rPr>
        <w:t xml:space="preserve">                            </w:t>
      </w:r>
      <w:r>
        <w:rPr>
          <w:rFonts w:hint="eastAsia" w:ascii="宋体" w:hAnsi="宋体" w:cs="宋体"/>
          <w:kern w:val="0"/>
          <w:sz w:val="24"/>
          <w:lang w:val="en-US" w:eastAsia="zh-CN"/>
        </w:rPr>
        <w:t>项目采购活动提供本单位制造的货物（由本单位承担工程/提供服务），或者提供其他残疾人福利性单位制造的货物（不包括使用非残疾人福利性单位注册商标的货物。</w:t>
      </w:r>
    </w:p>
    <w:p>
      <w:pPr>
        <w:widowControl/>
        <w:spacing w:before="104" w:line="360" w:lineRule="auto"/>
        <w:ind w:left="34" w:right="89" w:firstLine="642"/>
        <w:jc w:val="left"/>
        <w:rPr>
          <w:rFonts w:hint="eastAsia" w:ascii="宋体" w:hAnsi="宋体" w:cs="宋体"/>
          <w:kern w:val="0"/>
          <w:sz w:val="24"/>
          <w:lang w:val="en-US" w:eastAsia="zh-CN"/>
        </w:rPr>
      </w:pPr>
      <w:r>
        <w:rPr>
          <w:rFonts w:hint="eastAsia" w:ascii="宋体" w:hAnsi="宋体" w:cs="宋体"/>
          <w:kern w:val="0"/>
          <w:sz w:val="24"/>
          <w:lang w:val="en-US" w:eastAsia="zh-CN"/>
        </w:rPr>
        <w:t>本单位对上述声明内容的真实性负责。如有虚假，将依法承担相应责任。</w:t>
      </w:r>
    </w:p>
    <w:p>
      <w:pPr>
        <w:spacing w:line="360" w:lineRule="auto"/>
        <w:ind w:firstLine="480" w:firstLineChars="200"/>
        <w:jc w:val="left"/>
        <w:outlineLvl w:val="0"/>
        <w:rPr>
          <w:rFonts w:hint="eastAsia" w:ascii="宋体" w:hAnsi="宋体" w:cs="宋体"/>
          <w:kern w:val="0"/>
          <w:sz w:val="24"/>
          <w:lang w:val="en-US" w:eastAsia="zh-CN"/>
        </w:rPr>
      </w:pPr>
    </w:p>
    <w:p>
      <w:pPr>
        <w:spacing w:line="360" w:lineRule="auto"/>
        <w:ind w:firstLine="480" w:firstLineChars="200"/>
        <w:jc w:val="left"/>
        <w:outlineLvl w:val="0"/>
        <w:rPr>
          <w:rFonts w:hint="eastAsia" w:ascii="宋体" w:hAnsi="宋体" w:cs="宋体"/>
          <w:kern w:val="0"/>
          <w:sz w:val="24"/>
          <w:lang w:val="en-US" w:eastAsia="zh-CN"/>
        </w:rPr>
      </w:pPr>
    </w:p>
    <w:p>
      <w:pPr>
        <w:spacing w:line="360" w:lineRule="auto"/>
        <w:ind w:firstLine="480" w:firstLineChars="200"/>
        <w:jc w:val="left"/>
        <w:outlineLvl w:val="0"/>
        <w:rPr>
          <w:rFonts w:hint="eastAsia" w:ascii="宋体" w:hAnsi="宋体" w:cs="宋体"/>
          <w:kern w:val="0"/>
          <w:sz w:val="24"/>
          <w:lang w:val="en-US" w:eastAsia="zh-CN"/>
        </w:rPr>
      </w:pPr>
    </w:p>
    <w:p>
      <w:pPr>
        <w:spacing w:line="360" w:lineRule="auto"/>
        <w:ind w:firstLine="480" w:firstLineChars="200"/>
        <w:jc w:val="left"/>
        <w:outlineLvl w:val="0"/>
        <w:rPr>
          <w:rFonts w:hint="eastAsia" w:ascii="宋体" w:hAnsi="宋体" w:cs="宋体"/>
          <w:kern w:val="0"/>
          <w:sz w:val="24"/>
          <w:lang w:val="en-US" w:eastAsia="zh-CN"/>
        </w:rPr>
      </w:pPr>
    </w:p>
    <w:p>
      <w:pPr>
        <w:spacing w:line="360" w:lineRule="auto"/>
        <w:ind w:firstLine="480" w:firstLineChars="200"/>
        <w:jc w:val="left"/>
        <w:outlineLvl w:val="0"/>
        <w:rPr>
          <w:rFonts w:hint="eastAsia" w:ascii="宋体" w:hAnsi="宋体" w:cs="宋体"/>
          <w:kern w:val="0"/>
          <w:sz w:val="24"/>
          <w:lang w:val="en-US" w:eastAsia="zh-CN"/>
        </w:rPr>
      </w:pPr>
    </w:p>
    <w:p>
      <w:pPr>
        <w:spacing w:line="360" w:lineRule="auto"/>
        <w:ind w:firstLine="4800" w:firstLineChars="2000"/>
        <w:outlineLvl w:val="0"/>
        <w:rPr>
          <w:rFonts w:hint="eastAsia" w:ascii="宋体" w:hAnsi="宋体" w:cs="宋体"/>
          <w:kern w:val="0"/>
          <w:sz w:val="24"/>
          <w:lang w:val="en-US" w:eastAsia="zh-CN"/>
        </w:rPr>
      </w:pPr>
      <w:r>
        <w:rPr>
          <w:rFonts w:hint="eastAsia" w:ascii="宋体" w:hAnsi="宋体" w:cs="宋体"/>
          <w:kern w:val="0"/>
          <w:sz w:val="24"/>
          <w:lang w:val="en-US" w:eastAsia="zh-CN"/>
        </w:rPr>
        <w:t>单位名称（盖章）：</w:t>
      </w:r>
    </w:p>
    <w:p>
      <w:pPr>
        <w:spacing w:line="360" w:lineRule="auto"/>
        <w:outlineLvl w:val="0"/>
        <w:rPr>
          <w:rFonts w:hint="eastAsia" w:ascii="宋体" w:hAnsi="宋体" w:cs="宋体"/>
          <w:kern w:val="0"/>
          <w:sz w:val="24"/>
          <w:lang w:val="en-US" w:eastAsia="zh-CN"/>
        </w:rPr>
      </w:pPr>
    </w:p>
    <w:p>
      <w:pPr>
        <w:spacing w:line="360" w:lineRule="auto"/>
        <w:ind w:firstLine="4800" w:firstLineChars="2000"/>
        <w:outlineLvl w:val="0"/>
        <w:rPr>
          <w:rFonts w:hint="eastAsia" w:ascii="宋体" w:hAnsi="宋体" w:cs="宋体"/>
          <w:kern w:val="0"/>
          <w:sz w:val="24"/>
          <w:lang w:val="en-US" w:eastAsia="zh-CN"/>
        </w:rPr>
      </w:pPr>
      <w:r>
        <w:rPr>
          <w:rFonts w:hint="eastAsia" w:ascii="宋体" w:hAnsi="宋体" w:cs="宋体"/>
          <w:kern w:val="0"/>
          <w:sz w:val="24"/>
          <w:lang w:val="en-US" w:eastAsia="zh-CN"/>
        </w:rPr>
        <w:t>日期：</w:t>
      </w:r>
    </w:p>
    <w:p>
      <w:pPr>
        <w:widowControl/>
        <w:spacing w:line="240" w:lineRule="atLeast"/>
        <w:jc w:val="left"/>
        <w:outlineLvl w:val="1"/>
        <w:rPr>
          <w:rFonts w:ascii="宋体" w:hAnsi="宋体" w:cs="宋体"/>
          <w:sz w:val="24"/>
        </w:rPr>
      </w:pPr>
      <w:r>
        <w:rPr>
          <w:rFonts w:hint="eastAsia" w:ascii="宋体" w:hAnsi="宋体" w:eastAsia="宋体" w:cs="宋体"/>
          <w:b/>
          <w:bCs/>
          <w:color w:val="000000"/>
          <w:kern w:val="0"/>
          <w:sz w:val="30"/>
          <w:szCs w:val="30"/>
          <w:lang w:val="en-US" w:eastAsia="zh-CN" w:bidi="ar"/>
        </w:rPr>
        <w:br w:type="page"/>
      </w:r>
      <w:r>
        <w:rPr>
          <w:rFonts w:hint="eastAsia" w:ascii="宋体" w:hAnsi="宋体" w:cs="宋体"/>
          <w:sz w:val="24"/>
        </w:rPr>
        <w:t>附件</w:t>
      </w:r>
      <w:r>
        <w:rPr>
          <w:rFonts w:hint="eastAsia" w:ascii="宋体" w:hAnsi="宋体" w:cs="宋体"/>
          <w:sz w:val="24"/>
          <w:lang w:val="en-US" w:eastAsia="zh-CN"/>
        </w:rPr>
        <w:t>5</w:t>
      </w:r>
      <w:r>
        <w:rPr>
          <w:rFonts w:hint="eastAsia" w:ascii="宋体" w:hAnsi="宋体" w:cs="宋体"/>
          <w:sz w:val="24"/>
        </w:rPr>
        <w:t xml:space="preserve">  参加政府采购项目承诺书</w:t>
      </w:r>
    </w:p>
    <w:p>
      <w:pPr>
        <w:spacing w:before="100" w:beforeAutospacing="1" w:after="100" w:afterAutospacing="1"/>
        <w:jc w:val="center"/>
        <w:rPr>
          <w:rFonts w:ascii="宋体" w:hAnsi="宋体" w:cs="宋体"/>
          <w:bCs/>
          <w:sz w:val="24"/>
        </w:rPr>
      </w:pPr>
      <w:r>
        <w:rPr>
          <w:rFonts w:hint="eastAsia" w:ascii="宋体" w:hAnsi="宋体" w:cs="宋体"/>
          <w:bCs/>
          <w:sz w:val="24"/>
        </w:rPr>
        <w:t>参加政府采购项目承诺书</w:t>
      </w:r>
    </w:p>
    <w:p>
      <w:pPr>
        <w:spacing w:line="460" w:lineRule="exact"/>
        <w:ind w:firstLine="480" w:firstLineChars="200"/>
        <w:rPr>
          <w:rFonts w:ascii="宋体" w:hAnsi="宋体" w:cs="宋体"/>
          <w:sz w:val="24"/>
        </w:rPr>
      </w:pPr>
      <w:r>
        <w:rPr>
          <w:rFonts w:hint="eastAsia" w:ascii="宋体" w:hAnsi="宋体" w:cs="宋体"/>
          <w:sz w:val="24"/>
        </w:rPr>
        <w:t>为充分体现公开、公平、公正和诚实信用原则，共同维护政府采购市场秩序，本单位在参与</w:t>
      </w:r>
      <w:r>
        <w:rPr>
          <w:rFonts w:hint="eastAsia" w:ascii="宋体" w:hAnsi="宋体" w:cs="宋体"/>
          <w:sz w:val="24"/>
          <w:u w:val="single"/>
        </w:rPr>
        <w:t xml:space="preserve">      </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 xml:space="preserve"> ）政府采购过程中特作以下承诺，以保证在政府采购活动中无任何违规、违纪行为，接受社会各界监督。若有违反，甘愿接受相应处罚，直至追究相关法律责任。</w:t>
      </w:r>
    </w:p>
    <w:p>
      <w:pPr>
        <w:spacing w:line="460" w:lineRule="exact"/>
        <w:ind w:firstLine="480" w:firstLineChars="200"/>
        <w:rPr>
          <w:rFonts w:ascii="宋体" w:hAnsi="宋体" w:cs="宋体"/>
          <w:sz w:val="24"/>
        </w:rPr>
      </w:pPr>
      <w:r>
        <w:rPr>
          <w:rFonts w:hint="eastAsia" w:ascii="宋体" w:hAnsi="宋体" w:cs="宋体"/>
          <w:sz w:val="24"/>
        </w:rPr>
        <w:t>1.不以不正当手段向采购人谋取资格预审及投标的不正当照顾。</w:t>
      </w:r>
    </w:p>
    <w:p>
      <w:pPr>
        <w:spacing w:line="460" w:lineRule="exact"/>
        <w:ind w:firstLine="480" w:firstLineChars="200"/>
        <w:rPr>
          <w:rFonts w:ascii="宋体" w:hAnsi="宋体" w:cs="宋体"/>
          <w:sz w:val="24"/>
        </w:rPr>
      </w:pPr>
      <w:r>
        <w:rPr>
          <w:rFonts w:hint="eastAsia" w:ascii="宋体" w:hAnsi="宋体" w:cs="宋体"/>
          <w:sz w:val="24"/>
        </w:rPr>
        <w:t>2.不以提供不正当利益等方式，向政府采购预算编制、审查人员打听预算编制情况，向招标采购</w:t>
      </w:r>
      <w:bookmarkStart w:id="218" w:name="_Toc14420_WPSOffice_Level1"/>
      <w:r>
        <w:rPr>
          <w:rFonts w:hint="eastAsia" w:ascii="宋体" w:hAnsi="宋体" w:cs="宋体"/>
          <w:sz w:val="24"/>
        </w:rPr>
        <w:t>单位谋求不正当利益。</w:t>
      </w:r>
    </w:p>
    <w:p>
      <w:pPr>
        <w:spacing w:line="460" w:lineRule="exact"/>
        <w:ind w:firstLine="480" w:firstLineChars="200"/>
        <w:rPr>
          <w:rFonts w:ascii="宋体" w:hAnsi="宋体" w:cs="宋体"/>
          <w:sz w:val="24"/>
        </w:rPr>
      </w:pPr>
      <w:r>
        <w:rPr>
          <w:rFonts w:hint="eastAsia" w:ascii="宋体" w:hAnsi="宋体" w:cs="宋体"/>
          <w:sz w:val="24"/>
        </w:rPr>
        <w:t>3.在</w:t>
      </w:r>
      <w:bookmarkEnd w:id="218"/>
      <w:r>
        <w:rPr>
          <w:rFonts w:hint="eastAsia" w:ascii="宋体" w:hAnsi="宋体" w:cs="宋体"/>
          <w:sz w:val="24"/>
        </w:rPr>
        <w:t>确定中标人前，不向评标专家打招呼谋求照顾，不与采购人就投标价格、投标方案等实质性内容进行谈判。</w:t>
      </w:r>
    </w:p>
    <w:p>
      <w:pPr>
        <w:spacing w:line="460" w:lineRule="exact"/>
        <w:ind w:firstLine="480" w:firstLineChars="200"/>
        <w:rPr>
          <w:rFonts w:ascii="宋体" w:hAnsi="宋体" w:cs="宋体"/>
          <w:sz w:val="24"/>
        </w:rPr>
      </w:pPr>
      <w:r>
        <w:rPr>
          <w:rFonts w:hint="eastAsia" w:ascii="宋体" w:hAnsi="宋体" w:cs="宋体"/>
          <w:sz w:val="24"/>
        </w:rPr>
        <w:t>4.不提供虚假材料谋取中标（成交）。</w:t>
      </w:r>
    </w:p>
    <w:p>
      <w:pPr>
        <w:spacing w:line="460" w:lineRule="exact"/>
        <w:ind w:firstLine="480" w:firstLineChars="200"/>
        <w:rPr>
          <w:rFonts w:ascii="宋体" w:hAnsi="宋体" w:cs="宋体"/>
          <w:sz w:val="24"/>
        </w:rPr>
      </w:pPr>
      <w:r>
        <w:rPr>
          <w:rFonts w:hint="eastAsia" w:ascii="宋体" w:hAnsi="宋体" w:cs="宋体"/>
          <w:sz w:val="24"/>
        </w:rPr>
        <w:t>5.不与投标人之间相互串标，如有其他人出现上述情况，主动向伊犁哈萨克自治州政府采购管理办公室反映。</w:t>
      </w:r>
    </w:p>
    <w:p>
      <w:pPr>
        <w:spacing w:line="460" w:lineRule="exact"/>
        <w:ind w:firstLine="480" w:firstLineChars="200"/>
        <w:rPr>
          <w:rFonts w:ascii="宋体" w:hAnsi="宋体" w:cs="宋体"/>
          <w:sz w:val="24"/>
        </w:rPr>
      </w:pPr>
      <w:r>
        <w:rPr>
          <w:rFonts w:hint="eastAsia" w:ascii="宋体" w:hAnsi="宋体" w:cs="宋体"/>
          <w:sz w:val="24"/>
        </w:rPr>
        <w:t>6.不采用不正当手段诋毁、排挤其他投标人。</w:t>
      </w:r>
    </w:p>
    <w:p>
      <w:pPr>
        <w:spacing w:line="460" w:lineRule="exact"/>
        <w:ind w:firstLine="480" w:firstLineChars="200"/>
        <w:rPr>
          <w:rFonts w:ascii="宋体" w:hAnsi="宋体" w:cs="宋体"/>
          <w:sz w:val="24"/>
        </w:rPr>
      </w:pPr>
      <w:r>
        <w:rPr>
          <w:rFonts w:hint="eastAsia" w:ascii="宋体" w:hAnsi="宋体" w:cs="宋体"/>
          <w:sz w:val="24"/>
        </w:rPr>
        <w:t>7.不以他人名义投标或者以其它方式骗取中标（成交）。</w:t>
      </w:r>
    </w:p>
    <w:p>
      <w:pPr>
        <w:spacing w:line="460" w:lineRule="exact"/>
        <w:ind w:firstLine="480" w:firstLineChars="200"/>
        <w:rPr>
          <w:rFonts w:ascii="宋体" w:hAnsi="宋体" w:cs="宋体"/>
          <w:sz w:val="24"/>
        </w:rPr>
      </w:pPr>
      <w:r>
        <w:rPr>
          <w:rFonts w:hint="eastAsia" w:ascii="宋体" w:hAnsi="宋体" w:cs="宋体"/>
          <w:sz w:val="24"/>
        </w:rPr>
        <w:t>8.中标后，不将中标项目转让他人，或将中标项目肢解后分别转让他人。</w:t>
      </w:r>
    </w:p>
    <w:p>
      <w:pPr>
        <w:spacing w:line="460" w:lineRule="exact"/>
        <w:ind w:firstLine="480" w:firstLineChars="200"/>
        <w:rPr>
          <w:rFonts w:ascii="宋体" w:hAnsi="宋体" w:cs="宋体"/>
          <w:sz w:val="24"/>
        </w:rPr>
      </w:pPr>
      <w:r>
        <w:rPr>
          <w:rFonts w:hint="eastAsia" w:ascii="宋体" w:hAnsi="宋体" w:cs="宋体"/>
          <w:sz w:val="24"/>
        </w:rPr>
        <w:t>9.中标后，与采购人按照招标文件和中标人的投标文件订立合同，不订立背离合同实质性内容的协议。</w:t>
      </w:r>
    </w:p>
    <w:p>
      <w:pPr>
        <w:spacing w:line="460" w:lineRule="exact"/>
        <w:ind w:firstLine="480" w:firstLineChars="200"/>
        <w:rPr>
          <w:rFonts w:ascii="宋体" w:hAnsi="宋体" w:cs="宋体"/>
          <w:sz w:val="24"/>
        </w:rPr>
      </w:pPr>
      <w:r>
        <w:rPr>
          <w:rFonts w:hint="eastAsia" w:ascii="宋体" w:hAnsi="宋体" w:cs="宋体"/>
          <w:sz w:val="24"/>
        </w:rPr>
        <w:t>10.主动接受并配合伊犁哈萨克自治州政府采购管理办公室及有关监督部门的监督检查。</w:t>
      </w:r>
    </w:p>
    <w:p>
      <w:pPr>
        <w:spacing w:line="460" w:lineRule="exact"/>
        <w:ind w:firstLine="480" w:firstLineChars="200"/>
        <w:rPr>
          <w:rFonts w:ascii="宋体" w:hAnsi="宋体" w:cs="宋体"/>
          <w:sz w:val="24"/>
        </w:rPr>
      </w:pPr>
    </w:p>
    <w:p>
      <w:pPr>
        <w:spacing w:line="460" w:lineRule="exact"/>
        <w:ind w:firstLine="480" w:firstLineChars="200"/>
        <w:rPr>
          <w:rFonts w:ascii="宋体" w:hAnsi="宋体" w:cs="宋体"/>
          <w:sz w:val="24"/>
        </w:rPr>
      </w:pPr>
    </w:p>
    <w:p>
      <w:pPr>
        <w:spacing w:line="460" w:lineRule="exact"/>
        <w:ind w:firstLine="480" w:firstLineChars="200"/>
        <w:rPr>
          <w:rFonts w:ascii="宋体" w:hAnsi="宋体" w:cs="宋体"/>
          <w:sz w:val="24"/>
        </w:rPr>
      </w:pPr>
      <w:r>
        <w:rPr>
          <w:rFonts w:hint="eastAsia" w:ascii="宋体" w:hAnsi="宋体" w:cs="宋体"/>
          <w:sz w:val="24"/>
        </w:rPr>
        <w:t>承诺单位（盖章）：              法人代表（盖章或签字）：</w:t>
      </w:r>
    </w:p>
    <w:p>
      <w:pPr>
        <w:spacing w:line="460" w:lineRule="exact"/>
        <w:ind w:firstLine="480" w:firstLineChars="200"/>
        <w:rPr>
          <w:rFonts w:ascii="宋体" w:hAnsi="宋体" w:cs="宋体"/>
          <w:sz w:val="24"/>
        </w:rPr>
      </w:pPr>
    </w:p>
    <w:p>
      <w:pPr>
        <w:spacing w:line="460" w:lineRule="exact"/>
        <w:ind w:firstLine="480" w:firstLineChars="200"/>
        <w:rPr>
          <w:rFonts w:ascii="宋体" w:hAnsi="宋体" w:cs="宋体"/>
          <w:sz w:val="24"/>
        </w:rPr>
      </w:pPr>
      <w:r>
        <w:rPr>
          <w:rFonts w:hint="eastAsia" w:ascii="宋体" w:hAnsi="宋体" w:cs="宋体"/>
          <w:sz w:val="24"/>
        </w:rPr>
        <w:t>联系电话：</w:t>
      </w:r>
    </w:p>
    <w:p>
      <w:pPr>
        <w:spacing w:line="460" w:lineRule="exact"/>
        <w:ind w:firstLine="6360" w:firstLineChars="2650"/>
        <w:rPr>
          <w:rFonts w:ascii="宋体" w:hAnsi="宋体" w:cs="宋体"/>
          <w:sz w:val="24"/>
        </w:rPr>
      </w:pPr>
    </w:p>
    <w:p>
      <w:pPr>
        <w:spacing w:line="360" w:lineRule="auto"/>
        <w:jc w:val="right"/>
        <w:rPr>
          <w:rFonts w:ascii="宋体" w:hAnsi="宋体" w:cs="宋体"/>
          <w:sz w:val="24"/>
        </w:rPr>
      </w:pPr>
      <w:r>
        <w:rPr>
          <w:rFonts w:hint="eastAsia" w:ascii="宋体" w:hAnsi="宋体" w:cs="宋体"/>
          <w:sz w:val="24"/>
        </w:rPr>
        <w:t>年   月   日</w:t>
      </w:r>
    </w:p>
    <w:p>
      <w:pPr>
        <w:spacing w:line="360" w:lineRule="auto"/>
        <w:jc w:val="left"/>
        <w:outlineLvl w:val="0"/>
        <w:rPr>
          <w:rFonts w:ascii="宋体" w:hAnsi="宋体" w:cs="宋体"/>
          <w:sz w:val="24"/>
        </w:rPr>
      </w:pPr>
      <w:bookmarkStart w:id="219" w:name="_Toc20744_WPSOffice_Level1"/>
      <w:bookmarkStart w:id="220" w:name="_Toc19368"/>
      <w:bookmarkStart w:id="221" w:name="_Toc7901_WPSOffice_Level1"/>
    </w:p>
    <w:p>
      <w:pPr>
        <w:spacing w:line="360" w:lineRule="auto"/>
        <w:jc w:val="left"/>
        <w:outlineLvl w:val="0"/>
        <w:rPr>
          <w:rFonts w:ascii="宋体" w:hAnsi="宋体" w:cs="宋体"/>
          <w:sz w:val="24"/>
        </w:rPr>
      </w:pPr>
      <w:r>
        <w:rPr>
          <w:rFonts w:hint="eastAsia" w:ascii="宋体" w:hAnsi="宋体" w:cs="宋体"/>
          <w:sz w:val="24"/>
        </w:rPr>
        <w:t>附件</w:t>
      </w:r>
      <w:r>
        <w:rPr>
          <w:rFonts w:hint="eastAsia" w:ascii="宋体" w:hAnsi="宋体" w:cs="宋体"/>
          <w:sz w:val="24"/>
          <w:lang w:val="en-US" w:eastAsia="zh-CN"/>
        </w:rPr>
        <w:t>6</w:t>
      </w:r>
      <w:r>
        <w:rPr>
          <w:rFonts w:hint="eastAsia" w:ascii="宋体" w:hAnsi="宋体" w:cs="宋体"/>
          <w:sz w:val="24"/>
        </w:rPr>
        <w:t xml:space="preserve"> 商务条款偏离表</w:t>
      </w:r>
      <w:bookmarkEnd w:id="219"/>
      <w:bookmarkEnd w:id="220"/>
      <w:bookmarkEnd w:id="221"/>
    </w:p>
    <w:p>
      <w:pPr>
        <w:spacing w:before="100" w:beforeAutospacing="1" w:after="100" w:afterAutospacing="1"/>
        <w:jc w:val="center"/>
        <w:rPr>
          <w:rFonts w:ascii="宋体" w:hAnsi="宋体" w:cs="宋体"/>
          <w:sz w:val="24"/>
        </w:rPr>
      </w:pPr>
      <w:r>
        <w:rPr>
          <w:rFonts w:hint="eastAsia" w:ascii="宋体" w:hAnsi="宋体" w:cs="宋体"/>
          <w:sz w:val="24"/>
        </w:rPr>
        <w:t>商务条款偏离表</w:t>
      </w:r>
    </w:p>
    <w:tbl>
      <w:tblPr>
        <w:tblStyle w:val="23"/>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117"/>
        <w:gridCol w:w="1980"/>
        <w:gridCol w:w="1353"/>
        <w:gridCol w:w="1662"/>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14" w:type="dxa"/>
            <w:vMerge w:val="restart"/>
            <w:vAlign w:val="center"/>
          </w:tcPr>
          <w:p>
            <w:pPr>
              <w:jc w:val="center"/>
              <w:rPr>
                <w:rFonts w:ascii="宋体" w:hAnsi="宋体" w:cs="宋体"/>
                <w:szCs w:val="21"/>
              </w:rPr>
            </w:pPr>
            <w:r>
              <w:rPr>
                <w:rFonts w:hint="eastAsia" w:ascii="宋体" w:hAnsi="宋体" w:cs="宋体"/>
                <w:szCs w:val="21"/>
              </w:rPr>
              <w:t>序号</w:t>
            </w:r>
          </w:p>
        </w:tc>
        <w:tc>
          <w:tcPr>
            <w:tcW w:w="4097" w:type="dxa"/>
            <w:gridSpan w:val="2"/>
            <w:vAlign w:val="center"/>
          </w:tcPr>
          <w:p>
            <w:pPr>
              <w:jc w:val="center"/>
              <w:rPr>
                <w:rFonts w:ascii="宋体" w:hAnsi="宋体" w:cs="宋体"/>
                <w:szCs w:val="21"/>
              </w:rPr>
            </w:pPr>
            <w:r>
              <w:rPr>
                <w:rFonts w:hint="eastAsia" w:ascii="宋体" w:hAnsi="宋体" w:cs="宋体"/>
                <w:szCs w:val="21"/>
              </w:rPr>
              <w:t>招标文件</w:t>
            </w:r>
          </w:p>
        </w:tc>
        <w:tc>
          <w:tcPr>
            <w:tcW w:w="3015" w:type="dxa"/>
            <w:gridSpan w:val="2"/>
            <w:vAlign w:val="center"/>
          </w:tcPr>
          <w:p>
            <w:pPr>
              <w:jc w:val="center"/>
              <w:rPr>
                <w:rFonts w:ascii="宋体" w:hAnsi="宋体" w:cs="宋体"/>
                <w:szCs w:val="21"/>
              </w:rPr>
            </w:pPr>
            <w:r>
              <w:rPr>
                <w:rFonts w:hint="eastAsia" w:ascii="宋体" w:hAnsi="宋体" w:cs="宋体"/>
                <w:szCs w:val="21"/>
              </w:rPr>
              <w:t>投标文件</w:t>
            </w:r>
          </w:p>
        </w:tc>
        <w:tc>
          <w:tcPr>
            <w:tcW w:w="1432" w:type="dxa"/>
            <w:vAlign w:val="center"/>
          </w:tcPr>
          <w:p>
            <w:pPr>
              <w:jc w:val="center"/>
              <w:rPr>
                <w:rFonts w:ascii="宋体" w:hAnsi="宋体" w:cs="宋体"/>
                <w:szCs w:val="21"/>
              </w:rPr>
            </w:pPr>
            <w:r>
              <w:rPr>
                <w:rFonts w:hint="eastAsia" w:ascii="宋体" w:hAnsi="宋体" w:cs="宋体"/>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14" w:type="dxa"/>
            <w:vMerge w:val="continue"/>
            <w:vAlign w:val="center"/>
          </w:tcPr>
          <w:p>
            <w:pPr>
              <w:jc w:val="center"/>
              <w:rPr>
                <w:rFonts w:ascii="宋体" w:hAnsi="宋体" w:cs="宋体"/>
                <w:szCs w:val="21"/>
              </w:rPr>
            </w:pPr>
          </w:p>
        </w:tc>
        <w:tc>
          <w:tcPr>
            <w:tcW w:w="2117" w:type="dxa"/>
            <w:vAlign w:val="center"/>
          </w:tcPr>
          <w:p>
            <w:pPr>
              <w:jc w:val="center"/>
              <w:rPr>
                <w:rFonts w:ascii="宋体" w:hAnsi="宋体" w:cs="宋体"/>
                <w:szCs w:val="21"/>
              </w:rPr>
            </w:pPr>
            <w:r>
              <w:rPr>
                <w:rFonts w:hint="eastAsia" w:ascii="宋体" w:hAnsi="宋体" w:cs="宋体"/>
                <w:szCs w:val="21"/>
              </w:rPr>
              <w:t>条款号</w:t>
            </w:r>
          </w:p>
        </w:tc>
        <w:tc>
          <w:tcPr>
            <w:tcW w:w="1980" w:type="dxa"/>
            <w:vAlign w:val="center"/>
          </w:tcPr>
          <w:p>
            <w:pPr>
              <w:jc w:val="center"/>
              <w:rPr>
                <w:rFonts w:ascii="宋体" w:hAnsi="宋体" w:cs="宋体"/>
                <w:szCs w:val="21"/>
              </w:rPr>
            </w:pPr>
            <w:r>
              <w:rPr>
                <w:rFonts w:hint="eastAsia" w:ascii="宋体" w:hAnsi="宋体" w:cs="宋体"/>
                <w:szCs w:val="21"/>
              </w:rPr>
              <w:t>条款内容</w:t>
            </w:r>
          </w:p>
        </w:tc>
        <w:tc>
          <w:tcPr>
            <w:tcW w:w="1353" w:type="dxa"/>
            <w:vAlign w:val="center"/>
          </w:tcPr>
          <w:p>
            <w:pPr>
              <w:jc w:val="center"/>
              <w:rPr>
                <w:rFonts w:ascii="宋体" w:hAnsi="宋体" w:cs="宋体"/>
                <w:szCs w:val="21"/>
              </w:rPr>
            </w:pPr>
            <w:r>
              <w:rPr>
                <w:rFonts w:hint="eastAsia" w:ascii="宋体" w:hAnsi="宋体" w:cs="宋体"/>
                <w:szCs w:val="21"/>
              </w:rPr>
              <w:t>条款号</w:t>
            </w:r>
          </w:p>
        </w:tc>
        <w:tc>
          <w:tcPr>
            <w:tcW w:w="1662" w:type="dxa"/>
            <w:vAlign w:val="center"/>
          </w:tcPr>
          <w:p>
            <w:pPr>
              <w:jc w:val="center"/>
              <w:rPr>
                <w:rFonts w:ascii="宋体" w:hAnsi="宋体" w:cs="宋体"/>
                <w:szCs w:val="21"/>
              </w:rPr>
            </w:pPr>
            <w:r>
              <w:rPr>
                <w:rFonts w:hint="eastAsia" w:ascii="宋体" w:hAnsi="宋体" w:cs="宋体"/>
                <w:szCs w:val="21"/>
              </w:rPr>
              <w:t>条款内容</w:t>
            </w:r>
          </w:p>
        </w:tc>
        <w:tc>
          <w:tcPr>
            <w:tcW w:w="1432"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4" w:type="dxa"/>
            <w:vAlign w:val="center"/>
          </w:tcPr>
          <w:p>
            <w:pPr>
              <w:jc w:val="center"/>
              <w:rPr>
                <w:rFonts w:ascii="宋体" w:hAnsi="宋体" w:cs="宋体"/>
                <w:szCs w:val="21"/>
              </w:rPr>
            </w:pPr>
            <w:r>
              <w:rPr>
                <w:rFonts w:hint="eastAsia" w:ascii="宋体" w:hAnsi="宋体" w:cs="宋体"/>
                <w:szCs w:val="21"/>
              </w:rPr>
              <w:t>1</w:t>
            </w:r>
          </w:p>
        </w:tc>
        <w:tc>
          <w:tcPr>
            <w:tcW w:w="2117" w:type="dxa"/>
            <w:vAlign w:val="center"/>
          </w:tcPr>
          <w:p>
            <w:pPr>
              <w:jc w:val="center"/>
              <w:rPr>
                <w:rFonts w:ascii="宋体" w:hAnsi="宋体" w:cs="宋体"/>
                <w:szCs w:val="21"/>
              </w:rPr>
            </w:pPr>
            <w:r>
              <w:rPr>
                <w:rFonts w:hint="eastAsia" w:ascii="宋体" w:hAnsi="宋体" w:cs="宋体"/>
                <w:szCs w:val="21"/>
              </w:rPr>
              <w:t>投标须知前附表1.3.1</w:t>
            </w:r>
          </w:p>
        </w:tc>
        <w:tc>
          <w:tcPr>
            <w:tcW w:w="1980" w:type="dxa"/>
            <w:vAlign w:val="center"/>
          </w:tcPr>
          <w:p>
            <w:pPr>
              <w:jc w:val="center"/>
              <w:rPr>
                <w:rFonts w:ascii="宋体" w:hAnsi="宋体" w:cs="宋体"/>
                <w:szCs w:val="21"/>
              </w:rPr>
            </w:pPr>
            <w:r>
              <w:rPr>
                <w:rFonts w:hint="eastAsia" w:ascii="宋体" w:hAnsi="宋体" w:cs="宋体"/>
                <w:szCs w:val="21"/>
              </w:rPr>
              <w:t>采购内容</w:t>
            </w:r>
          </w:p>
        </w:tc>
        <w:tc>
          <w:tcPr>
            <w:tcW w:w="1353" w:type="dxa"/>
            <w:vAlign w:val="center"/>
          </w:tcPr>
          <w:p>
            <w:pPr>
              <w:jc w:val="center"/>
              <w:rPr>
                <w:rFonts w:ascii="宋体" w:hAnsi="宋体" w:cs="宋体"/>
                <w:szCs w:val="21"/>
              </w:rPr>
            </w:pPr>
          </w:p>
        </w:tc>
        <w:tc>
          <w:tcPr>
            <w:tcW w:w="1662" w:type="dxa"/>
            <w:vAlign w:val="center"/>
          </w:tcPr>
          <w:p>
            <w:pPr>
              <w:jc w:val="center"/>
              <w:rPr>
                <w:rFonts w:ascii="宋体" w:hAnsi="宋体" w:cs="宋体"/>
                <w:szCs w:val="21"/>
              </w:rPr>
            </w:pPr>
          </w:p>
        </w:tc>
        <w:tc>
          <w:tcPr>
            <w:tcW w:w="1432"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4" w:type="dxa"/>
            <w:vAlign w:val="center"/>
          </w:tcPr>
          <w:p>
            <w:pPr>
              <w:jc w:val="center"/>
              <w:rPr>
                <w:rFonts w:ascii="宋体" w:hAnsi="宋体" w:cs="宋体"/>
                <w:szCs w:val="21"/>
              </w:rPr>
            </w:pPr>
            <w:r>
              <w:rPr>
                <w:rFonts w:hint="eastAsia" w:ascii="宋体" w:hAnsi="宋体" w:cs="宋体"/>
                <w:szCs w:val="21"/>
              </w:rPr>
              <w:t>2</w:t>
            </w:r>
          </w:p>
        </w:tc>
        <w:tc>
          <w:tcPr>
            <w:tcW w:w="2117" w:type="dxa"/>
            <w:vAlign w:val="center"/>
          </w:tcPr>
          <w:p>
            <w:pPr>
              <w:jc w:val="center"/>
              <w:rPr>
                <w:rFonts w:ascii="宋体" w:hAnsi="宋体" w:cs="宋体"/>
                <w:szCs w:val="21"/>
              </w:rPr>
            </w:pPr>
            <w:r>
              <w:rPr>
                <w:rFonts w:hint="eastAsia" w:ascii="宋体" w:hAnsi="宋体" w:cs="宋体"/>
                <w:szCs w:val="21"/>
              </w:rPr>
              <w:t>投标须知前附表1.3.2</w:t>
            </w:r>
          </w:p>
        </w:tc>
        <w:tc>
          <w:tcPr>
            <w:tcW w:w="1980" w:type="dxa"/>
            <w:vAlign w:val="center"/>
          </w:tcPr>
          <w:p>
            <w:pPr>
              <w:jc w:val="center"/>
              <w:rPr>
                <w:rFonts w:ascii="宋体" w:hAnsi="宋体" w:cs="宋体"/>
                <w:szCs w:val="21"/>
              </w:rPr>
            </w:pPr>
            <w:r>
              <w:rPr>
                <w:rFonts w:hint="eastAsia" w:ascii="宋体" w:hAnsi="宋体" w:cs="宋体"/>
                <w:szCs w:val="21"/>
              </w:rPr>
              <w:t>合同履行期限</w:t>
            </w:r>
          </w:p>
        </w:tc>
        <w:tc>
          <w:tcPr>
            <w:tcW w:w="1353" w:type="dxa"/>
            <w:vAlign w:val="center"/>
          </w:tcPr>
          <w:p>
            <w:pPr>
              <w:jc w:val="center"/>
              <w:rPr>
                <w:rFonts w:ascii="宋体" w:hAnsi="宋体" w:cs="宋体"/>
                <w:szCs w:val="21"/>
              </w:rPr>
            </w:pPr>
          </w:p>
        </w:tc>
        <w:tc>
          <w:tcPr>
            <w:tcW w:w="1662" w:type="dxa"/>
            <w:vAlign w:val="center"/>
          </w:tcPr>
          <w:p>
            <w:pPr>
              <w:jc w:val="center"/>
              <w:rPr>
                <w:rFonts w:ascii="宋体" w:hAnsi="宋体" w:cs="宋体"/>
                <w:szCs w:val="21"/>
              </w:rPr>
            </w:pPr>
          </w:p>
        </w:tc>
        <w:tc>
          <w:tcPr>
            <w:tcW w:w="1432"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4" w:type="dxa"/>
            <w:vAlign w:val="center"/>
          </w:tcPr>
          <w:p>
            <w:pPr>
              <w:jc w:val="center"/>
              <w:rPr>
                <w:rFonts w:ascii="宋体" w:hAnsi="宋体" w:cs="宋体"/>
                <w:szCs w:val="21"/>
              </w:rPr>
            </w:pPr>
            <w:r>
              <w:rPr>
                <w:rFonts w:hint="eastAsia" w:ascii="宋体" w:hAnsi="宋体" w:cs="宋体"/>
                <w:szCs w:val="21"/>
              </w:rPr>
              <w:t>3</w:t>
            </w:r>
          </w:p>
        </w:tc>
        <w:tc>
          <w:tcPr>
            <w:tcW w:w="2117" w:type="dxa"/>
            <w:vAlign w:val="center"/>
          </w:tcPr>
          <w:p>
            <w:pPr>
              <w:jc w:val="center"/>
              <w:rPr>
                <w:rFonts w:ascii="宋体" w:hAnsi="宋体" w:cs="宋体"/>
                <w:szCs w:val="21"/>
              </w:rPr>
            </w:pPr>
            <w:r>
              <w:rPr>
                <w:rFonts w:hint="eastAsia" w:ascii="宋体" w:hAnsi="宋体" w:cs="宋体"/>
                <w:szCs w:val="21"/>
              </w:rPr>
              <w:t>投标须知前附表1.3.3</w:t>
            </w:r>
          </w:p>
        </w:tc>
        <w:tc>
          <w:tcPr>
            <w:tcW w:w="1980" w:type="dxa"/>
            <w:vAlign w:val="center"/>
          </w:tcPr>
          <w:p>
            <w:pPr>
              <w:jc w:val="center"/>
              <w:rPr>
                <w:rFonts w:ascii="宋体" w:hAnsi="宋体" w:cs="宋体"/>
                <w:szCs w:val="21"/>
              </w:rPr>
            </w:pPr>
            <w:r>
              <w:rPr>
                <w:rFonts w:hint="eastAsia" w:ascii="宋体" w:hAnsi="宋体" w:cs="宋体"/>
                <w:szCs w:val="21"/>
              </w:rPr>
              <w:t>服务地点</w:t>
            </w:r>
          </w:p>
        </w:tc>
        <w:tc>
          <w:tcPr>
            <w:tcW w:w="1353" w:type="dxa"/>
            <w:vAlign w:val="center"/>
          </w:tcPr>
          <w:p>
            <w:pPr>
              <w:jc w:val="center"/>
              <w:rPr>
                <w:rFonts w:ascii="宋体" w:hAnsi="宋体" w:cs="宋体"/>
                <w:szCs w:val="21"/>
              </w:rPr>
            </w:pPr>
          </w:p>
        </w:tc>
        <w:tc>
          <w:tcPr>
            <w:tcW w:w="1662" w:type="dxa"/>
            <w:vAlign w:val="center"/>
          </w:tcPr>
          <w:p>
            <w:pPr>
              <w:jc w:val="center"/>
              <w:rPr>
                <w:rFonts w:ascii="宋体" w:hAnsi="宋体" w:cs="宋体"/>
                <w:szCs w:val="21"/>
              </w:rPr>
            </w:pPr>
          </w:p>
        </w:tc>
        <w:tc>
          <w:tcPr>
            <w:tcW w:w="1432"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4" w:type="dxa"/>
            <w:vAlign w:val="center"/>
          </w:tcPr>
          <w:p>
            <w:pPr>
              <w:jc w:val="center"/>
              <w:rPr>
                <w:rFonts w:ascii="宋体" w:hAnsi="宋体" w:cs="宋体"/>
                <w:szCs w:val="21"/>
              </w:rPr>
            </w:pPr>
            <w:r>
              <w:rPr>
                <w:rFonts w:hint="eastAsia" w:ascii="宋体" w:hAnsi="宋体" w:cs="宋体"/>
                <w:szCs w:val="21"/>
              </w:rPr>
              <w:t>4</w:t>
            </w:r>
          </w:p>
        </w:tc>
        <w:tc>
          <w:tcPr>
            <w:tcW w:w="2117" w:type="dxa"/>
            <w:vAlign w:val="center"/>
          </w:tcPr>
          <w:p>
            <w:pPr>
              <w:jc w:val="center"/>
              <w:rPr>
                <w:rFonts w:ascii="宋体" w:hAnsi="宋体" w:cs="宋体"/>
                <w:szCs w:val="21"/>
              </w:rPr>
            </w:pPr>
            <w:r>
              <w:rPr>
                <w:rFonts w:hint="eastAsia" w:ascii="宋体" w:hAnsi="宋体" w:cs="宋体"/>
                <w:szCs w:val="21"/>
              </w:rPr>
              <w:t>投标须知前附表3.3.1</w:t>
            </w:r>
          </w:p>
        </w:tc>
        <w:tc>
          <w:tcPr>
            <w:tcW w:w="1980" w:type="dxa"/>
            <w:vAlign w:val="center"/>
          </w:tcPr>
          <w:p>
            <w:pPr>
              <w:jc w:val="center"/>
              <w:rPr>
                <w:rFonts w:ascii="宋体" w:hAnsi="宋体" w:cs="宋体"/>
                <w:szCs w:val="21"/>
              </w:rPr>
            </w:pPr>
            <w:r>
              <w:rPr>
                <w:rFonts w:hint="eastAsia" w:ascii="宋体" w:hAnsi="宋体" w:cs="宋体"/>
                <w:szCs w:val="21"/>
              </w:rPr>
              <w:t>投标有效期</w:t>
            </w:r>
          </w:p>
        </w:tc>
        <w:tc>
          <w:tcPr>
            <w:tcW w:w="1353" w:type="dxa"/>
            <w:vAlign w:val="center"/>
          </w:tcPr>
          <w:p>
            <w:pPr>
              <w:jc w:val="center"/>
              <w:rPr>
                <w:rFonts w:ascii="宋体" w:hAnsi="宋体" w:cs="宋体"/>
                <w:szCs w:val="21"/>
              </w:rPr>
            </w:pPr>
          </w:p>
        </w:tc>
        <w:tc>
          <w:tcPr>
            <w:tcW w:w="1662" w:type="dxa"/>
            <w:vAlign w:val="center"/>
          </w:tcPr>
          <w:p>
            <w:pPr>
              <w:jc w:val="center"/>
              <w:rPr>
                <w:rFonts w:ascii="宋体" w:hAnsi="宋体" w:cs="宋体"/>
                <w:szCs w:val="21"/>
              </w:rPr>
            </w:pPr>
          </w:p>
        </w:tc>
        <w:tc>
          <w:tcPr>
            <w:tcW w:w="1432"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4" w:type="dxa"/>
            <w:vAlign w:val="center"/>
          </w:tcPr>
          <w:p>
            <w:pPr>
              <w:jc w:val="center"/>
              <w:rPr>
                <w:rFonts w:ascii="宋体" w:hAnsi="宋体" w:cs="宋体"/>
                <w:szCs w:val="21"/>
              </w:rPr>
            </w:pPr>
            <w:r>
              <w:rPr>
                <w:rFonts w:hint="eastAsia" w:ascii="宋体" w:hAnsi="宋体" w:cs="宋体"/>
                <w:szCs w:val="21"/>
              </w:rPr>
              <w:t>5</w:t>
            </w:r>
          </w:p>
        </w:tc>
        <w:tc>
          <w:tcPr>
            <w:tcW w:w="2117" w:type="dxa"/>
            <w:vAlign w:val="center"/>
          </w:tcPr>
          <w:p>
            <w:pPr>
              <w:jc w:val="center"/>
              <w:rPr>
                <w:rFonts w:ascii="宋体" w:hAnsi="宋体" w:cs="宋体"/>
                <w:szCs w:val="21"/>
              </w:rPr>
            </w:pPr>
            <w:r>
              <w:rPr>
                <w:rFonts w:hint="eastAsia" w:ascii="宋体" w:hAnsi="宋体" w:cs="宋体"/>
                <w:szCs w:val="21"/>
              </w:rPr>
              <w:t>投标须知前附表3.4.1</w:t>
            </w:r>
          </w:p>
        </w:tc>
        <w:tc>
          <w:tcPr>
            <w:tcW w:w="1980" w:type="dxa"/>
            <w:vAlign w:val="center"/>
          </w:tcPr>
          <w:p>
            <w:pPr>
              <w:jc w:val="center"/>
              <w:rPr>
                <w:rFonts w:ascii="宋体" w:hAnsi="宋体" w:cs="宋体"/>
                <w:szCs w:val="21"/>
              </w:rPr>
            </w:pPr>
            <w:r>
              <w:rPr>
                <w:rFonts w:hint="eastAsia" w:ascii="宋体" w:hAnsi="宋体" w:cs="宋体"/>
                <w:szCs w:val="21"/>
              </w:rPr>
              <w:t>投标保证金</w:t>
            </w:r>
          </w:p>
        </w:tc>
        <w:tc>
          <w:tcPr>
            <w:tcW w:w="1353" w:type="dxa"/>
            <w:vAlign w:val="center"/>
          </w:tcPr>
          <w:p>
            <w:pPr>
              <w:jc w:val="center"/>
              <w:rPr>
                <w:rFonts w:ascii="宋体" w:hAnsi="宋体" w:cs="宋体"/>
                <w:szCs w:val="21"/>
              </w:rPr>
            </w:pPr>
          </w:p>
        </w:tc>
        <w:tc>
          <w:tcPr>
            <w:tcW w:w="1662" w:type="dxa"/>
            <w:vAlign w:val="center"/>
          </w:tcPr>
          <w:p>
            <w:pPr>
              <w:jc w:val="center"/>
              <w:rPr>
                <w:rFonts w:ascii="宋体" w:hAnsi="宋体" w:cs="宋体"/>
                <w:szCs w:val="21"/>
              </w:rPr>
            </w:pPr>
          </w:p>
        </w:tc>
        <w:tc>
          <w:tcPr>
            <w:tcW w:w="1432"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4" w:type="dxa"/>
            <w:vAlign w:val="center"/>
          </w:tcPr>
          <w:p>
            <w:pPr>
              <w:jc w:val="center"/>
              <w:rPr>
                <w:rFonts w:ascii="宋体" w:hAnsi="宋体" w:cs="宋体"/>
                <w:szCs w:val="21"/>
              </w:rPr>
            </w:pPr>
            <w:r>
              <w:rPr>
                <w:rFonts w:hint="eastAsia" w:ascii="宋体" w:hAnsi="宋体" w:cs="宋体"/>
                <w:szCs w:val="21"/>
              </w:rPr>
              <w:t>6</w:t>
            </w:r>
          </w:p>
        </w:tc>
        <w:tc>
          <w:tcPr>
            <w:tcW w:w="2117" w:type="dxa"/>
            <w:vAlign w:val="center"/>
          </w:tcPr>
          <w:p>
            <w:pPr>
              <w:jc w:val="center"/>
              <w:rPr>
                <w:rFonts w:ascii="宋体" w:hAnsi="宋体" w:cs="宋体"/>
                <w:szCs w:val="21"/>
              </w:rPr>
            </w:pPr>
            <w:r>
              <w:rPr>
                <w:rFonts w:hint="eastAsia" w:ascii="宋体" w:hAnsi="宋体" w:cs="宋体"/>
                <w:szCs w:val="21"/>
              </w:rPr>
              <w:t>投标须知前附表7.6.1</w:t>
            </w:r>
          </w:p>
        </w:tc>
        <w:tc>
          <w:tcPr>
            <w:tcW w:w="1980" w:type="dxa"/>
            <w:vAlign w:val="center"/>
          </w:tcPr>
          <w:p>
            <w:pPr>
              <w:jc w:val="center"/>
              <w:rPr>
                <w:rFonts w:ascii="宋体" w:hAnsi="宋体" w:cs="宋体"/>
                <w:szCs w:val="21"/>
              </w:rPr>
            </w:pPr>
            <w:r>
              <w:rPr>
                <w:rFonts w:hint="eastAsia" w:ascii="宋体" w:hAnsi="宋体" w:cs="宋体"/>
                <w:szCs w:val="21"/>
              </w:rPr>
              <w:t>履约保证金</w:t>
            </w:r>
          </w:p>
        </w:tc>
        <w:tc>
          <w:tcPr>
            <w:tcW w:w="1353" w:type="dxa"/>
            <w:vAlign w:val="center"/>
          </w:tcPr>
          <w:p>
            <w:pPr>
              <w:jc w:val="center"/>
              <w:rPr>
                <w:rFonts w:ascii="宋体" w:hAnsi="宋体" w:cs="宋体"/>
                <w:szCs w:val="21"/>
              </w:rPr>
            </w:pPr>
          </w:p>
        </w:tc>
        <w:tc>
          <w:tcPr>
            <w:tcW w:w="1662" w:type="dxa"/>
            <w:vAlign w:val="center"/>
          </w:tcPr>
          <w:p>
            <w:pPr>
              <w:jc w:val="center"/>
              <w:rPr>
                <w:rFonts w:ascii="宋体" w:hAnsi="宋体" w:cs="宋体"/>
                <w:szCs w:val="21"/>
              </w:rPr>
            </w:pPr>
          </w:p>
        </w:tc>
        <w:tc>
          <w:tcPr>
            <w:tcW w:w="1432"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4" w:type="dxa"/>
            <w:vAlign w:val="center"/>
          </w:tcPr>
          <w:p>
            <w:pPr>
              <w:jc w:val="center"/>
              <w:rPr>
                <w:rFonts w:ascii="宋体" w:hAnsi="宋体" w:cs="宋体"/>
                <w:szCs w:val="21"/>
              </w:rPr>
            </w:pPr>
            <w:r>
              <w:rPr>
                <w:rFonts w:hint="eastAsia" w:ascii="宋体" w:hAnsi="宋体" w:cs="宋体"/>
                <w:szCs w:val="21"/>
              </w:rPr>
              <w:t>7</w:t>
            </w:r>
          </w:p>
        </w:tc>
        <w:tc>
          <w:tcPr>
            <w:tcW w:w="2117" w:type="dxa"/>
            <w:vAlign w:val="center"/>
          </w:tcPr>
          <w:p>
            <w:pPr>
              <w:jc w:val="center"/>
              <w:rPr>
                <w:rFonts w:ascii="宋体" w:hAnsi="宋体" w:cs="宋体"/>
                <w:szCs w:val="21"/>
              </w:rPr>
            </w:pPr>
            <w:r>
              <w:rPr>
                <w:rFonts w:hint="eastAsia" w:ascii="宋体" w:hAnsi="宋体" w:cs="宋体"/>
                <w:szCs w:val="21"/>
              </w:rPr>
              <w:t>投标须知前附表11.1</w:t>
            </w:r>
          </w:p>
        </w:tc>
        <w:tc>
          <w:tcPr>
            <w:tcW w:w="1980" w:type="dxa"/>
            <w:vAlign w:val="center"/>
          </w:tcPr>
          <w:p>
            <w:pPr>
              <w:jc w:val="center"/>
              <w:rPr>
                <w:rFonts w:ascii="宋体" w:hAnsi="宋体" w:cs="宋体"/>
                <w:szCs w:val="21"/>
              </w:rPr>
            </w:pPr>
            <w:r>
              <w:rPr>
                <w:rFonts w:hint="eastAsia" w:ascii="宋体" w:hAnsi="宋体" w:cs="宋体"/>
                <w:szCs w:val="21"/>
              </w:rPr>
              <w:t>服务质量</w:t>
            </w:r>
          </w:p>
        </w:tc>
        <w:tc>
          <w:tcPr>
            <w:tcW w:w="1353" w:type="dxa"/>
            <w:vAlign w:val="center"/>
          </w:tcPr>
          <w:p>
            <w:pPr>
              <w:jc w:val="center"/>
              <w:rPr>
                <w:rFonts w:ascii="宋体" w:hAnsi="宋体" w:cs="宋体"/>
                <w:szCs w:val="21"/>
              </w:rPr>
            </w:pPr>
          </w:p>
        </w:tc>
        <w:tc>
          <w:tcPr>
            <w:tcW w:w="1662" w:type="dxa"/>
            <w:vAlign w:val="center"/>
          </w:tcPr>
          <w:p>
            <w:pPr>
              <w:jc w:val="center"/>
              <w:rPr>
                <w:rFonts w:ascii="宋体" w:hAnsi="宋体" w:cs="宋体"/>
                <w:szCs w:val="21"/>
              </w:rPr>
            </w:pPr>
          </w:p>
        </w:tc>
        <w:tc>
          <w:tcPr>
            <w:tcW w:w="1432"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4" w:type="dxa"/>
            <w:vAlign w:val="center"/>
          </w:tcPr>
          <w:p>
            <w:pPr>
              <w:jc w:val="center"/>
              <w:rPr>
                <w:rFonts w:ascii="宋体" w:hAnsi="宋体" w:cs="宋体"/>
                <w:szCs w:val="21"/>
              </w:rPr>
            </w:pPr>
            <w:r>
              <w:rPr>
                <w:rFonts w:hint="eastAsia" w:ascii="宋体" w:hAnsi="宋体" w:cs="宋体"/>
                <w:szCs w:val="21"/>
              </w:rPr>
              <w:t>8</w:t>
            </w:r>
          </w:p>
        </w:tc>
        <w:tc>
          <w:tcPr>
            <w:tcW w:w="2117" w:type="dxa"/>
            <w:vAlign w:val="center"/>
          </w:tcPr>
          <w:p>
            <w:pPr>
              <w:jc w:val="center"/>
              <w:rPr>
                <w:rFonts w:ascii="宋体" w:hAnsi="宋体" w:cs="宋体"/>
                <w:szCs w:val="21"/>
              </w:rPr>
            </w:pPr>
            <w:r>
              <w:rPr>
                <w:rFonts w:hint="eastAsia" w:ascii="宋体" w:hAnsi="宋体" w:cs="宋体"/>
                <w:szCs w:val="21"/>
              </w:rPr>
              <w:t>投标须知前附表11.3</w:t>
            </w:r>
          </w:p>
        </w:tc>
        <w:tc>
          <w:tcPr>
            <w:tcW w:w="1980" w:type="dxa"/>
            <w:vAlign w:val="center"/>
          </w:tcPr>
          <w:p>
            <w:pPr>
              <w:jc w:val="center"/>
              <w:rPr>
                <w:rFonts w:ascii="宋体" w:hAnsi="宋体" w:cs="宋体"/>
                <w:szCs w:val="21"/>
              </w:rPr>
            </w:pPr>
            <w:r>
              <w:rPr>
                <w:rFonts w:hint="eastAsia" w:ascii="宋体" w:hAnsi="宋体" w:cs="宋体"/>
                <w:szCs w:val="21"/>
              </w:rPr>
              <w:t>售后服务响应时间</w:t>
            </w:r>
          </w:p>
        </w:tc>
        <w:tc>
          <w:tcPr>
            <w:tcW w:w="1353" w:type="dxa"/>
            <w:vAlign w:val="center"/>
          </w:tcPr>
          <w:p>
            <w:pPr>
              <w:jc w:val="center"/>
              <w:rPr>
                <w:rFonts w:ascii="宋体" w:hAnsi="宋体" w:cs="宋体"/>
                <w:szCs w:val="21"/>
              </w:rPr>
            </w:pPr>
          </w:p>
        </w:tc>
        <w:tc>
          <w:tcPr>
            <w:tcW w:w="1662" w:type="dxa"/>
            <w:vAlign w:val="center"/>
          </w:tcPr>
          <w:p>
            <w:pPr>
              <w:jc w:val="center"/>
              <w:rPr>
                <w:rFonts w:ascii="宋体" w:hAnsi="宋体" w:cs="宋体"/>
                <w:szCs w:val="21"/>
              </w:rPr>
            </w:pPr>
          </w:p>
        </w:tc>
        <w:tc>
          <w:tcPr>
            <w:tcW w:w="1432"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4" w:type="dxa"/>
            <w:vAlign w:val="center"/>
          </w:tcPr>
          <w:p>
            <w:pPr>
              <w:jc w:val="center"/>
              <w:rPr>
                <w:rFonts w:ascii="宋体" w:hAnsi="宋体" w:cs="宋体"/>
                <w:szCs w:val="21"/>
              </w:rPr>
            </w:pPr>
            <w:r>
              <w:rPr>
                <w:rFonts w:hint="eastAsia" w:ascii="宋体" w:hAnsi="宋体" w:cs="宋体"/>
                <w:szCs w:val="21"/>
              </w:rPr>
              <w:t>9</w:t>
            </w:r>
          </w:p>
        </w:tc>
        <w:tc>
          <w:tcPr>
            <w:tcW w:w="2117" w:type="dxa"/>
            <w:vAlign w:val="center"/>
          </w:tcPr>
          <w:p>
            <w:pPr>
              <w:jc w:val="center"/>
              <w:rPr>
                <w:rFonts w:ascii="宋体" w:hAnsi="宋体" w:cs="宋体"/>
                <w:szCs w:val="21"/>
              </w:rPr>
            </w:pPr>
            <w:r>
              <w:rPr>
                <w:rFonts w:hint="eastAsia" w:ascii="宋体" w:hAnsi="宋体" w:cs="宋体"/>
                <w:szCs w:val="21"/>
              </w:rPr>
              <w:t>投标须知前附表11.5</w:t>
            </w:r>
          </w:p>
        </w:tc>
        <w:tc>
          <w:tcPr>
            <w:tcW w:w="1980" w:type="dxa"/>
            <w:vAlign w:val="center"/>
          </w:tcPr>
          <w:p>
            <w:pPr>
              <w:jc w:val="center"/>
              <w:rPr>
                <w:rFonts w:ascii="宋体" w:hAnsi="宋体" w:cs="宋体"/>
                <w:szCs w:val="21"/>
              </w:rPr>
            </w:pPr>
            <w:r>
              <w:rPr>
                <w:rFonts w:hint="eastAsia" w:ascii="宋体" w:hAnsi="宋体" w:cs="宋体"/>
                <w:szCs w:val="21"/>
              </w:rPr>
              <w:t>付款方式</w:t>
            </w:r>
          </w:p>
        </w:tc>
        <w:tc>
          <w:tcPr>
            <w:tcW w:w="1353" w:type="dxa"/>
            <w:vAlign w:val="center"/>
          </w:tcPr>
          <w:p>
            <w:pPr>
              <w:jc w:val="center"/>
              <w:rPr>
                <w:rFonts w:ascii="宋体" w:hAnsi="宋体" w:cs="宋体"/>
                <w:szCs w:val="21"/>
              </w:rPr>
            </w:pPr>
          </w:p>
        </w:tc>
        <w:tc>
          <w:tcPr>
            <w:tcW w:w="1662" w:type="dxa"/>
            <w:vAlign w:val="center"/>
          </w:tcPr>
          <w:p>
            <w:pPr>
              <w:jc w:val="center"/>
              <w:rPr>
                <w:rFonts w:ascii="宋体" w:hAnsi="宋体" w:cs="宋体"/>
                <w:szCs w:val="21"/>
              </w:rPr>
            </w:pPr>
          </w:p>
        </w:tc>
        <w:tc>
          <w:tcPr>
            <w:tcW w:w="1432"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4" w:type="dxa"/>
            <w:vAlign w:val="center"/>
          </w:tcPr>
          <w:p>
            <w:pPr>
              <w:jc w:val="center"/>
              <w:rPr>
                <w:rFonts w:ascii="宋体" w:hAnsi="宋体" w:cs="宋体"/>
                <w:szCs w:val="21"/>
              </w:rPr>
            </w:pPr>
          </w:p>
        </w:tc>
        <w:tc>
          <w:tcPr>
            <w:tcW w:w="2117" w:type="dxa"/>
            <w:vAlign w:val="center"/>
          </w:tcPr>
          <w:p>
            <w:pPr>
              <w:jc w:val="center"/>
              <w:rPr>
                <w:rFonts w:ascii="宋体" w:hAnsi="宋体" w:cs="宋体"/>
                <w:szCs w:val="21"/>
              </w:rPr>
            </w:pPr>
          </w:p>
        </w:tc>
        <w:tc>
          <w:tcPr>
            <w:tcW w:w="1980" w:type="dxa"/>
            <w:vAlign w:val="center"/>
          </w:tcPr>
          <w:p>
            <w:pPr>
              <w:jc w:val="center"/>
              <w:rPr>
                <w:rFonts w:ascii="宋体" w:hAnsi="宋体" w:cs="宋体"/>
                <w:szCs w:val="21"/>
              </w:rPr>
            </w:pPr>
          </w:p>
        </w:tc>
        <w:tc>
          <w:tcPr>
            <w:tcW w:w="1353" w:type="dxa"/>
            <w:vAlign w:val="center"/>
          </w:tcPr>
          <w:p>
            <w:pPr>
              <w:jc w:val="center"/>
              <w:rPr>
                <w:rFonts w:ascii="宋体" w:hAnsi="宋体" w:cs="宋体"/>
                <w:szCs w:val="21"/>
              </w:rPr>
            </w:pPr>
          </w:p>
        </w:tc>
        <w:tc>
          <w:tcPr>
            <w:tcW w:w="1662" w:type="dxa"/>
            <w:vAlign w:val="center"/>
          </w:tcPr>
          <w:p>
            <w:pPr>
              <w:jc w:val="center"/>
              <w:rPr>
                <w:rFonts w:ascii="宋体" w:hAnsi="宋体" w:cs="宋体"/>
                <w:szCs w:val="21"/>
              </w:rPr>
            </w:pPr>
          </w:p>
        </w:tc>
        <w:tc>
          <w:tcPr>
            <w:tcW w:w="1432"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4" w:type="dxa"/>
            <w:vAlign w:val="center"/>
          </w:tcPr>
          <w:p>
            <w:pPr>
              <w:jc w:val="center"/>
              <w:rPr>
                <w:rFonts w:ascii="宋体" w:hAnsi="宋体" w:cs="宋体"/>
                <w:szCs w:val="21"/>
              </w:rPr>
            </w:pPr>
          </w:p>
        </w:tc>
        <w:tc>
          <w:tcPr>
            <w:tcW w:w="2117" w:type="dxa"/>
            <w:vAlign w:val="center"/>
          </w:tcPr>
          <w:p>
            <w:pPr>
              <w:jc w:val="center"/>
              <w:rPr>
                <w:rFonts w:ascii="宋体" w:hAnsi="宋体" w:cs="宋体"/>
                <w:szCs w:val="21"/>
              </w:rPr>
            </w:pPr>
          </w:p>
        </w:tc>
        <w:tc>
          <w:tcPr>
            <w:tcW w:w="1980" w:type="dxa"/>
            <w:vAlign w:val="center"/>
          </w:tcPr>
          <w:p>
            <w:pPr>
              <w:jc w:val="center"/>
              <w:rPr>
                <w:rFonts w:ascii="宋体" w:hAnsi="宋体" w:cs="宋体"/>
                <w:szCs w:val="21"/>
              </w:rPr>
            </w:pPr>
          </w:p>
        </w:tc>
        <w:tc>
          <w:tcPr>
            <w:tcW w:w="1353" w:type="dxa"/>
            <w:vAlign w:val="center"/>
          </w:tcPr>
          <w:p>
            <w:pPr>
              <w:jc w:val="center"/>
              <w:rPr>
                <w:rFonts w:ascii="宋体" w:hAnsi="宋体" w:cs="宋体"/>
                <w:szCs w:val="21"/>
              </w:rPr>
            </w:pPr>
          </w:p>
        </w:tc>
        <w:tc>
          <w:tcPr>
            <w:tcW w:w="1662" w:type="dxa"/>
            <w:vAlign w:val="center"/>
          </w:tcPr>
          <w:p>
            <w:pPr>
              <w:jc w:val="center"/>
              <w:rPr>
                <w:rFonts w:ascii="宋体" w:hAnsi="宋体" w:cs="宋体"/>
                <w:szCs w:val="21"/>
              </w:rPr>
            </w:pPr>
          </w:p>
        </w:tc>
        <w:tc>
          <w:tcPr>
            <w:tcW w:w="1432"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4" w:type="dxa"/>
            <w:vAlign w:val="center"/>
          </w:tcPr>
          <w:p>
            <w:pPr>
              <w:jc w:val="center"/>
              <w:rPr>
                <w:rFonts w:ascii="宋体" w:hAnsi="宋体" w:cs="宋体"/>
                <w:szCs w:val="21"/>
              </w:rPr>
            </w:pPr>
          </w:p>
        </w:tc>
        <w:tc>
          <w:tcPr>
            <w:tcW w:w="2117" w:type="dxa"/>
            <w:vAlign w:val="center"/>
          </w:tcPr>
          <w:p>
            <w:pPr>
              <w:jc w:val="center"/>
              <w:rPr>
                <w:rFonts w:ascii="宋体" w:hAnsi="宋体" w:cs="宋体"/>
                <w:szCs w:val="21"/>
              </w:rPr>
            </w:pPr>
          </w:p>
        </w:tc>
        <w:tc>
          <w:tcPr>
            <w:tcW w:w="1980" w:type="dxa"/>
            <w:vAlign w:val="center"/>
          </w:tcPr>
          <w:p>
            <w:pPr>
              <w:jc w:val="center"/>
              <w:rPr>
                <w:rFonts w:ascii="宋体" w:hAnsi="宋体" w:cs="宋体"/>
                <w:szCs w:val="21"/>
              </w:rPr>
            </w:pPr>
          </w:p>
        </w:tc>
        <w:tc>
          <w:tcPr>
            <w:tcW w:w="1353" w:type="dxa"/>
            <w:vAlign w:val="center"/>
          </w:tcPr>
          <w:p>
            <w:pPr>
              <w:jc w:val="center"/>
              <w:rPr>
                <w:rFonts w:ascii="宋体" w:hAnsi="宋体" w:cs="宋体"/>
                <w:szCs w:val="21"/>
              </w:rPr>
            </w:pPr>
          </w:p>
        </w:tc>
        <w:tc>
          <w:tcPr>
            <w:tcW w:w="1662" w:type="dxa"/>
            <w:vAlign w:val="center"/>
          </w:tcPr>
          <w:p>
            <w:pPr>
              <w:jc w:val="center"/>
              <w:rPr>
                <w:rFonts w:ascii="宋体" w:hAnsi="宋体" w:cs="宋体"/>
                <w:szCs w:val="21"/>
              </w:rPr>
            </w:pPr>
          </w:p>
        </w:tc>
        <w:tc>
          <w:tcPr>
            <w:tcW w:w="1432"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4" w:type="dxa"/>
            <w:vAlign w:val="center"/>
          </w:tcPr>
          <w:p>
            <w:pPr>
              <w:jc w:val="center"/>
              <w:rPr>
                <w:rFonts w:ascii="宋体" w:hAnsi="宋体" w:cs="宋体"/>
                <w:szCs w:val="21"/>
              </w:rPr>
            </w:pPr>
          </w:p>
        </w:tc>
        <w:tc>
          <w:tcPr>
            <w:tcW w:w="2117" w:type="dxa"/>
            <w:vAlign w:val="center"/>
          </w:tcPr>
          <w:p>
            <w:pPr>
              <w:jc w:val="center"/>
              <w:rPr>
                <w:rFonts w:ascii="宋体" w:hAnsi="宋体" w:cs="宋体"/>
                <w:szCs w:val="21"/>
              </w:rPr>
            </w:pPr>
          </w:p>
        </w:tc>
        <w:tc>
          <w:tcPr>
            <w:tcW w:w="1980" w:type="dxa"/>
            <w:vAlign w:val="center"/>
          </w:tcPr>
          <w:p>
            <w:pPr>
              <w:jc w:val="center"/>
              <w:rPr>
                <w:rFonts w:ascii="宋体" w:hAnsi="宋体" w:cs="宋体"/>
                <w:szCs w:val="21"/>
              </w:rPr>
            </w:pPr>
          </w:p>
        </w:tc>
        <w:tc>
          <w:tcPr>
            <w:tcW w:w="1353" w:type="dxa"/>
            <w:vAlign w:val="center"/>
          </w:tcPr>
          <w:p>
            <w:pPr>
              <w:jc w:val="center"/>
              <w:rPr>
                <w:rFonts w:ascii="宋体" w:hAnsi="宋体" w:cs="宋体"/>
                <w:szCs w:val="21"/>
              </w:rPr>
            </w:pPr>
          </w:p>
        </w:tc>
        <w:tc>
          <w:tcPr>
            <w:tcW w:w="1662" w:type="dxa"/>
            <w:vAlign w:val="center"/>
          </w:tcPr>
          <w:p>
            <w:pPr>
              <w:jc w:val="center"/>
              <w:rPr>
                <w:rFonts w:ascii="宋体" w:hAnsi="宋体" w:cs="宋体"/>
                <w:szCs w:val="21"/>
              </w:rPr>
            </w:pPr>
          </w:p>
        </w:tc>
        <w:tc>
          <w:tcPr>
            <w:tcW w:w="1432"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4" w:type="dxa"/>
            <w:vAlign w:val="center"/>
          </w:tcPr>
          <w:p>
            <w:pPr>
              <w:jc w:val="center"/>
              <w:rPr>
                <w:rFonts w:ascii="宋体" w:hAnsi="宋体" w:cs="宋体"/>
                <w:szCs w:val="21"/>
              </w:rPr>
            </w:pPr>
          </w:p>
        </w:tc>
        <w:tc>
          <w:tcPr>
            <w:tcW w:w="2117" w:type="dxa"/>
            <w:vAlign w:val="center"/>
          </w:tcPr>
          <w:p>
            <w:pPr>
              <w:jc w:val="center"/>
              <w:rPr>
                <w:rFonts w:ascii="宋体" w:hAnsi="宋体" w:cs="宋体"/>
                <w:szCs w:val="21"/>
              </w:rPr>
            </w:pPr>
          </w:p>
        </w:tc>
        <w:tc>
          <w:tcPr>
            <w:tcW w:w="1980" w:type="dxa"/>
            <w:vAlign w:val="center"/>
          </w:tcPr>
          <w:p>
            <w:pPr>
              <w:jc w:val="center"/>
              <w:rPr>
                <w:rFonts w:ascii="宋体" w:hAnsi="宋体" w:cs="宋体"/>
                <w:szCs w:val="21"/>
              </w:rPr>
            </w:pPr>
          </w:p>
        </w:tc>
        <w:tc>
          <w:tcPr>
            <w:tcW w:w="1353" w:type="dxa"/>
            <w:vAlign w:val="center"/>
          </w:tcPr>
          <w:p>
            <w:pPr>
              <w:jc w:val="center"/>
              <w:rPr>
                <w:rFonts w:ascii="宋体" w:hAnsi="宋体" w:cs="宋体"/>
                <w:szCs w:val="21"/>
              </w:rPr>
            </w:pPr>
          </w:p>
        </w:tc>
        <w:tc>
          <w:tcPr>
            <w:tcW w:w="1662" w:type="dxa"/>
            <w:vAlign w:val="center"/>
          </w:tcPr>
          <w:p>
            <w:pPr>
              <w:jc w:val="center"/>
              <w:rPr>
                <w:rFonts w:ascii="宋体" w:hAnsi="宋体" w:cs="宋体"/>
                <w:szCs w:val="21"/>
              </w:rPr>
            </w:pPr>
          </w:p>
        </w:tc>
        <w:tc>
          <w:tcPr>
            <w:tcW w:w="1432"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4" w:type="dxa"/>
            <w:vAlign w:val="center"/>
          </w:tcPr>
          <w:p>
            <w:pPr>
              <w:jc w:val="center"/>
              <w:rPr>
                <w:rFonts w:ascii="宋体" w:hAnsi="宋体" w:cs="宋体"/>
                <w:szCs w:val="21"/>
              </w:rPr>
            </w:pPr>
          </w:p>
        </w:tc>
        <w:tc>
          <w:tcPr>
            <w:tcW w:w="2117" w:type="dxa"/>
            <w:vAlign w:val="center"/>
          </w:tcPr>
          <w:p>
            <w:pPr>
              <w:jc w:val="center"/>
              <w:rPr>
                <w:rFonts w:ascii="宋体" w:hAnsi="宋体" w:cs="宋体"/>
                <w:szCs w:val="21"/>
              </w:rPr>
            </w:pPr>
          </w:p>
        </w:tc>
        <w:tc>
          <w:tcPr>
            <w:tcW w:w="1980" w:type="dxa"/>
            <w:vAlign w:val="center"/>
          </w:tcPr>
          <w:p>
            <w:pPr>
              <w:jc w:val="center"/>
              <w:rPr>
                <w:rFonts w:ascii="宋体" w:hAnsi="宋体" w:cs="宋体"/>
                <w:szCs w:val="21"/>
              </w:rPr>
            </w:pPr>
          </w:p>
        </w:tc>
        <w:tc>
          <w:tcPr>
            <w:tcW w:w="1353" w:type="dxa"/>
            <w:vAlign w:val="center"/>
          </w:tcPr>
          <w:p>
            <w:pPr>
              <w:jc w:val="center"/>
              <w:rPr>
                <w:rFonts w:ascii="宋体" w:hAnsi="宋体" w:cs="宋体"/>
                <w:szCs w:val="21"/>
              </w:rPr>
            </w:pPr>
          </w:p>
        </w:tc>
        <w:tc>
          <w:tcPr>
            <w:tcW w:w="1662" w:type="dxa"/>
            <w:vAlign w:val="center"/>
          </w:tcPr>
          <w:p>
            <w:pPr>
              <w:jc w:val="center"/>
              <w:rPr>
                <w:rFonts w:ascii="宋体" w:hAnsi="宋体" w:cs="宋体"/>
                <w:szCs w:val="21"/>
              </w:rPr>
            </w:pPr>
          </w:p>
        </w:tc>
        <w:tc>
          <w:tcPr>
            <w:tcW w:w="1432"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4" w:type="dxa"/>
            <w:vAlign w:val="center"/>
          </w:tcPr>
          <w:p>
            <w:pPr>
              <w:jc w:val="center"/>
              <w:rPr>
                <w:rFonts w:ascii="宋体" w:hAnsi="宋体" w:cs="宋体"/>
                <w:szCs w:val="21"/>
              </w:rPr>
            </w:pPr>
          </w:p>
        </w:tc>
        <w:tc>
          <w:tcPr>
            <w:tcW w:w="2117" w:type="dxa"/>
            <w:vAlign w:val="center"/>
          </w:tcPr>
          <w:p>
            <w:pPr>
              <w:jc w:val="center"/>
              <w:rPr>
                <w:rFonts w:ascii="宋体" w:hAnsi="宋体" w:cs="宋体"/>
                <w:szCs w:val="21"/>
              </w:rPr>
            </w:pPr>
          </w:p>
        </w:tc>
        <w:tc>
          <w:tcPr>
            <w:tcW w:w="1980" w:type="dxa"/>
            <w:vAlign w:val="center"/>
          </w:tcPr>
          <w:p>
            <w:pPr>
              <w:jc w:val="center"/>
              <w:rPr>
                <w:rFonts w:ascii="宋体" w:hAnsi="宋体" w:cs="宋体"/>
                <w:szCs w:val="21"/>
              </w:rPr>
            </w:pPr>
          </w:p>
        </w:tc>
        <w:tc>
          <w:tcPr>
            <w:tcW w:w="1353" w:type="dxa"/>
            <w:vAlign w:val="center"/>
          </w:tcPr>
          <w:p>
            <w:pPr>
              <w:jc w:val="center"/>
              <w:rPr>
                <w:rFonts w:ascii="宋体" w:hAnsi="宋体" w:cs="宋体"/>
                <w:szCs w:val="21"/>
              </w:rPr>
            </w:pPr>
          </w:p>
        </w:tc>
        <w:tc>
          <w:tcPr>
            <w:tcW w:w="1662" w:type="dxa"/>
            <w:vAlign w:val="center"/>
          </w:tcPr>
          <w:p>
            <w:pPr>
              <w:jc w:val="center"/>
              <w:rPr>
                <w:rFonts w:ascii="宋体" w:hAnsi="宋体" w:cs="宋体"/>
                <w:szCs w:val="21"/>
              </w:rPr>
            </w:pPr>
          </w:p>
        </w:tc>
        <w:tc>
          <w:tcPr>
            <w:tcW w:w="1432"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4" w:type="dxa"/>
            <w:vAlign w:val="center"/>
          </w:tcPr>
          <w:p>
            <w:pPr>
              <w:jc w:val="center"/>
              <w:rPr>
                <w:rFonts w:ascii="宋体" w:hAnsi="宋体" w:cs="宋体"/>
                <w:szCs w:val="21"/>
              </w:rPr>
            </w:pPr>
          </w:p>
        </w:tc>
        <w:tc>
          <w:tcPr>
            <w:tcW w:w="2117" w:type="dxa"/>
            <w:vAlign w:val="center"/>
          </w:tcPr>
          <w:p>
            <w:pPr>
              <w:jc w:val="center"/>
              <w:rPr>
                <w:rFonts w:ascii="宋体" w:hAnsi="宋体" w:cs="宋体"/>
                <w:szCs w:val="21"/>
              </w:rPr>
            </w:pPr>
          </w:p>
        </w:tc>
        <w:tc>
          <w:tcPr>
            <w:tcW w:w="1980" w:type="dxa"/>
            <w:vAlign w:val="center"/>
          </w:tcPr>
          <w:p>
            <w:pPr>
              <w:jc w:val="center"/>
              <w:rPr>
                <w:rFonts w:ascii="宋体" w:hAnsi="宋体" w:cs="宋体"/>
                <w:szCs w:val="21"/>
              </w:rPr>
            </w:pPr>
          </w:p>
        </w:tc>
        <w:tc>
          <w:tcPr>
            <w:tcW w:w="1353" w:type="dxa"/>
            <w:vAlign w:val="center"/>
          </w:tcPr>
          <w:p>
            <w:pPr>
              <w:jc w:val="center"/>
              <w:rPr>
                <w:rFonts w:ascii="宋体" w:hAnsi="宋体" w:cs="宋体"/>
                <w:szCs w:val="21"/>
              </w:rPr>
            </w:pPr>
          </w:p>
        </w:tc>
        <w:tc>
          <w:tcPr>
            <w:tcW w:w="1662" w:type="dxa"/>
            <w:vAlign w:val="center"/>
          </w:tcPr>
          <w:p>
            <w:pPr>
              <w:jc w:val="center"/>
              <w:rPr>
                <w:rFonts w:ascii="宋体" w:hAnsi="宋体" w:cs="宋体"/>
                <w:szCs w:val="21"/>
              </w:rPr>
            </w:pPr>
          </w:p>
        </w:tc>
        <w:tc>
          <w:tcPr>
            <w:tcW w:w="1432" w:type="dxa"/>
            <w:vAlign w:val="center"/>
          </w:tcPr>
          <w:p>
            <w:pPr>
              <w:jc w:val="center"/>
              <w:rPr>
                <w:rFonts w:ascii="宋体" w:hAnsi="宋体" w:cs="宋体"/>
                <w:szCs w:val="21"/>
              </w:rPr>
            </w:pPr>
          </w:p>
        </w:tc>
      </w:tr>
    </w:tbl>
    <w:p>
      <w:pPr>
        <w:rPr>
          <w:rFonts w:ascii="宋体" w:hAnsi="宋体" w:cs="宋体"/>
          <w:szCs w:val="21"/>
        </w:rPr>
      </w:pPr>
      <w:r>
        <w:rPr>
          <w:rFonts w:hint="eastAsia" w:ascii="宋体" w:hAnsi="宋体" w:cs="宋体"/>
        </w:rPr>
        <w:t>注：投标人所填写的内容必须真实、可靠，如有虚假或隐瞒，一经查实将导致投标被拒绝。</w:t>
      </w:r>
      <w:r>
        <w:rPr>
          <w:rFonts w:hint="eastAsia" w:ascii="宋体" w:hAnsi="宋体" w:cs="宋体"/>
          <w:szCs w:val="21"/>
        </w:rPr>
        <w:br w:type="page"/>
      </w:r>
      <w:r>
        <w:rPr>
          <w:rFonts w:hint="eastAsia" w:ascii="宋体" w:hAnsi="宋体" w:cs="宋体"/>
          <w:sz w:val="24"/>
        </w:rPr>
        <w:t>附件</w:t>
      </w:r>
      <w:r>
        <w:rPr>
          <w:rFonts w:hint="eastAsia" w:ascii="宋体" w:hAnsi="宋体" w:cs="宋体"/>
          <w:sz w:val="24"/>
          <w:lang w:val="en-US" w:eastAsia="zh-CN"/>
        </w:rPr>
        <w:t>7</w:t>
      </w:r>
      <w:r>
        <w:rPr>
          <w:rFonts w:hint="eastAsia" w:ascii="宋体" w:hAnsi="宋体" w:cs="宋体"/>
          <w:sz w:val="24"/>
        </w:rPr>
        <w:t xml:space="preserve">  投标人基本情况表</w:t>
      </w:r>
    </w:p>
    <w:p>
      <w:pPr>
        <w:spacing w:before="100" w:beforeAutospacing="1" w:after="100" w:afterAutospacing="1"/>
        <w:jc w:val="center"/>
        <w:rPr>
          <w:rFonts w:ascii="宋体" w:hAnsi="宋体" w:cs="宋体"/>
          <w:sz w:val="24"/>
        </w:rPr>
      </w:pPr>
      <w:r>
        <w:rPr>
          <w:rFonts w:hint="eastAsia" w:ascii="宋体" w:hAnsi="宋体" w:cs="宋体"/>
          <w:sz w:val="24"/>
        </w:rPr>
        <w:t>投标人基本情况表</w:t>
      </w:r>
    </w:p>
    <w:tbl>
      <w:tblPr>
        <w:tblStyle w:val="2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364"/>
        <w:gridCol w:w="1274"/>
        <w:gridCol w:w="728"/>
        <w:gridCol w:w="730"/>
        <w:gridCol w:w="1272"/>
        <w:gridCol w:w="366"/>
        <w:gridCol w:w="1090"/>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38" w:type="dxa"/>
            <w:vAlign w:val="center"/>
          </w:tcPr>
          <w:p>
            <w:pPr>
              <w:jc w:val="center"/>
              <w:rPr>
                <w:rFonts w:ascii="宋体" w:hAnsi="宋体" w:cs="宋体"/>
                <w:szCs w:val="21"/>
              </w:rPr>
            </w:pPr>
            <w:r>
              <w:rPr>
                <w:rFonts w:hint="eastAsia" w:ascii="宋体" w:hAnsi="宋体" w:cs="宋体"/>
                <w:szCs w:val="21"/>
              </w:rPr>
              <w:t>投标人名称</w:t>
            </w:r>
          </w:p>
        </w:tc>
        <w:tc>
          <w:tcPr>
            <w:tcW w:w="3096" w:type="dxa"/>
            <w:gridSpan w:val="4"/>
            <w:vAlign w:val="center"/>
          </w:tcPr>
          <w:p>
            <w:pPr>
              <w:jc w:val="center"/>
              <w:rPr>
                <w:rFonts w:ascii="宋体" w:hAnsi="宋体" w:cs="宋体"/>
                <w:szCs w:val="21"/>
              </w:rPr>
            </w:pPr>
          </w:p>
        </w:tc>
        <w:tc>
          <w:tcPr>
            <w:tcW w:w="1638" w:type="dxa"/>
            <w:gridSpan w:val="2"/>
            <w:vAlign w:val="center"/>
          </w:tcPr>
          <w:p>
            <w:pPr>
              <w:jc w:val="center"/>
              <w:rPr>
                <w:rFonts w:ascii="宋体" w:hAnsi="宋体" w:cs="宋体"/>
                <w:szCs w:val="21"/>
              </w:rPr>
            </w:pPr>
            <w:r>
              <w:rPr>
                <w:rFonts w:hint="eastAsia" w:ascii="宋体" w:hAnsi="宋体" w:cs="宋体"/>
                <w:szCs w:val="21"/>
              </w:rPr>
              <w:t>主要业务</w:t>
            </w:r>
          </w:p>
        </w:tc>
        <w:tc>
          <w:tcPr>
            <w:tcW w:w="2914"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38" w:type="dxa"/>
            <w:vAlign w:val="center"/>
          </w:tcPr>
          <w:p>
            <w:pPr>
              <w:jc w:val="center"/>
              <w:rPr>
                <w:rFonts w:ascii="宋体" w:hAnsi="宋体" w:cs="宋体"/>
                <w:bCs/>
                <w:szCs w:val="21"/>
              </w:rPr>
            </w:pPr>
            <w:r>
              <w:rPr>
                <w:rFonts w:hint="eastAsia" w:ascii="宋体" w:hAnsi="宋体" w:cs="宋体"/>
                <w:bCs/>
                <w:szCs w:val="21"/>
              </w:rPr>
              <w:t>注册资金</w:t>
            </w:r>
          </w:p>
        </w:tc>
        <w:tc>
          <w:tcPr>
            <w:tcW w:w="3096" w:type="dxa"/>
            <w:gridSpan w:val="4"/>
            <w:vAlign w:val="center"/>
          </w:tcPr>
          <w:p>
            <w:pPr>
              <w:jc w:val="center"/>
              <w:rPr>
                <w:rFonts w:ascii="宋体" w:hAnsi="宋体" w:cs="宋体"/>
                <w:bCs/>
                <w:szCs w:val="21"/>
              </w:rPr>
            </w:pPr>
          </w:p>
        </w:tc>
        <w:tc>
          <w:tcPr>
            <w:tcW w:w="1638" w:type="dxa"/>
            <w:gridSpan w:val="2"/>
            <w:vAlign w:val="center"/>
          </w:tcPr>
          <w:p>
            <w:pPr>
              <w:jc w:val="center"/>
              <w:rPr>
                <w:rFonts w:ascii="宋体" w:hAnsi="宋体" w:cs="宋体"/>
                <w:bCs/>
                <w:szCs w:val="21"/>
              </w:rPr>
            </w:pPr>
            <w:r>
              <w:rPr>
                <w:rFonts w:hint="eastAsia" w:ascii="宋体" w:hAnsi="宋体" w:cs="宋体"/>
                <w:bCs/>
                <w:szCs w:val="21"/>
              </w:rPr>
              <w:t>现有职工人数</w:t>
            </w:r>
          </w:p>
        </w:tc>
        <w:tc>
          <w:tcPr>
            <w:tcW w:w="2914"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38" w:type="dxa"/>
            <w:vAlign w:val="center"/>
          </w:tcPr>
          <w:p>
            <w:pPr>
              <w:jc w:val="center"/>
              <w:rPr>
                <w:rFonts w:ascii="宋体" w:hAnsi="宋体" w:cs="宋体"/>
                <w:bCs/>
                <w:szCs w:val="21"/>
              </w:rPr>
            </w:pPr>
            <w:r>
              <w:rPr>
                <w:rFonts w:hint="eastAsia" w:ascii="宋体" w:hAnsi="宋体" w:cs="宋体"/>
                <w:szCs w:val="21"/>
              </w:rPr>
              <w:t>行政管理人数</w:t>
            </w:r>
          </w:p>
        </w:tc>
        <w:tc>
          <w:tcPr>
            <w:tcW w:w="3096" w:type="dxa"/>
            <w:gridSpan w:val="4"/>
            <w:vAlign w:val="center"/>
          </w:tcPr>
          <w:p>
            <w:pPr>
              <w:jc w:val="center"/>
              <w:rPr>
                <w:rFonts w:ascii="宋体" w:hAnsi="宋体" w:cs="宋体"/>
                <w:bCs/>
                <w:szCs w:val="21"/>
              </w:rPr>
            </w:pPr>
          </w:p>
        </w:tc>
        <w:tc>
          <w:tcPr>
            <w:tcW w:w="1638" w:type="dxa"/>
            <w:gridSpan w:val="2"/>
            <w:vAlign w:val="center"/>
          </w:tcPr>
          <w:p>
            <w:pPr>
              <w:jc w:val="center"/>
              <w:rPr>
                <w:rFonts w:ascii="宋体" w:hAnsi="宋体" w:cs="宋体"/>
                <w:bCs/>
                <w:szCs w:val="21"/>
              </w:rPr>
            </w:pPr>
            <w:r>
              <w:rPr>
                <w:rFonts w:hint="eastAsia" w:ascii="宋体" w:hAnsi="宋体" w:cs="宋体"/>
                <w:bCs/>
                <w:szCs w:val="21"/>
              </w:rPr>
              <w:t>技术人员人数</w:t>
            </w:r>
          </w:p>
        </w:tc>
        <w:tc>
          <w:tcPr>
            <w:tcW w:w="2914"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38" w:type="dxa"/>
            <w:vAlign w:val="center"/>
          </w:tcPr>
          <w:p>
            <w:pPr>
              <w:jc w:val="center"/>
              <w:rPr>
                <w:rFonts w:ascii="宋体" w:hAnsi="宋体" w:cs="宋体"/>
                <w:bCs/>
                <w:szCs w:val="21"/>
              </w:rPr>
            </w:pPr>
            <w:r>
              <w:rPr>
                <w:rFonts w:hint="eastAsia" w:ascii="宋体" w:hAnsi="宋体" w:cs="宋体"/>
                <w:bCs/>
                <w:szCs w:val="21"/>
              </w:rPr>
              <w:t>营业执照</w:t>
            </w:r>
          </w:p>
        </w:tc>
        <w:tc>
          <w:tcPr>
            <w:tcW w:w="7648" w:type="dxa"/>
            <w:gridSpan w:val="8"/>
            <w:vAlign w:val="center"/>
          </w:tcPr>
          <w:p>
            <w:pPr>
              <w:jc w:val="center"/>
              <w:rPr>
                <w:rFonts w:ascii="宋体" w:hAnsi="宋体" w:cs="宋体"/>
                <w:bCs/>
                <w:szCs w:val="21"/>
              </w:rPr>
            </w:pPr>
            <w:r>
              <w:rPr>
                <w:rFonts w:hint="eastAsia" w:ascii="宋体" w:hAnsi="宋体" w:cs="宋体"/>
                <w:bCs/>
                <w:szCs w:val="21"/>
              </w:rPr>
              <w:t>1.执照编号   2.营业范围   3.发照部门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38" w:type="dxa"/>
            <w:vAlign w:val="center"/>
          </w:tcPr>
          <w:p>
            <w:pPr>
              <w:jc w:val="center"/>
              <w:rPr>
                <w:rFonts w:ascii="宋体" w:hAnsi="宋体" w:cs="宋体"/>
                <w:bCs/>
                <w:szCs w:val="21"/>
              </w:rPr>
            </w:pPr>
            <w:r>
              <w:rPr>
                <w:rFonts w:hint="eastAsia" w:ascii="宋体" w:hAnsi="宋体" w:cs="宋体"/>
                <w:bCs/>
                <w:szCs w:val="21"/>
              </w:rPr>
              <w:t>单位资质</w:t>
            </w:r>
          </w:p>
        </w:tc>
        <w:tc>
          <w:tcPr>
            <w:tcW w:w="7648" w:type="dxa"/>
            <w:gridSpan w:val="8"/>
            <w:vAlign w:val="center"/>
          </w:tcPr>
          <w:p>
            <w:pPr>
              <w:jc w:val="center"/>
              <w:rPr>
                <w:rFonts w:ascii="宋体" w:hAnsi="宋体" w:cs="宋体"/>
                <w:bCs/>
                <w:szCs w:val="21"/>
              </w:rPr>
            </w:pPr>
            <w:r>
              <w:rPr>
                <w:rFonts w:hint="eastAsia" w:ascii="宋体" w:hAnsi="宋体" w:cs="宋体"/>
                <w:bCs/>
                <w:szCs w:val="21"/>
              </w:rPr>
              <w:t>1.执照编号   2.资质等级   3.发证部门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38" w:type="dxa"/>
            <w:vAlign w:val="center"/>
          </w:tcPr>
          <w:p>
            <w:pPr>
              <w:jc w:val="center"/>
              <w:rPr>
                <w:rFonts w:ascii="宋体" w:hAnsi="宋体" w:cs="宋体"/>
                <w:bCs/>
                <w:szCs w:val="21"/>
              </w:rPr>
            </w:pPr>
            <w:r>
              <w:rPr>
                <w:rFonts w:hint="eastAsia" w:ascii="宋体" w:hAnsi="宋体" w:cs="宋体"/>
                <w:bCs/>
                <w:szCs w:val="21"/>
              </w:rPr>
              <w:t>单位注册地址</w:t>
            </w:r>
          </w:p>
        </w:tc>
        <w:tc>
          <w:tcPr>
            <w:tcW w:w="3096" w:type="dxa"/>
            <w:gridSpan w:val="4"/>
            <w:vAlign w:val="center"/>
          </w:tcPr>
          <w:p>
            <w:pPr>
              <w:jc w:val="center"/>
              <w:rPr>
                <w:rFonts w:ascii="宋体" w:hAnsi="宋体" w:cs="宋体"/>
                <w:bCs/>
                <w:szCs w:val="21"/>
              </w:rPr>
            </w:pPr>
          </w:p>
        </w:tc>
        <w:tc>
          <w:tcPr>
            <w:tcW w:w="1638" w:type="dxa"/>
            <w:gridSpan w:val="2"/>
            <w:vAlign w:val="center"/>
          </w:tcPr>
          <w:p>
            <w:pPr>
              <w:jc w:val="center"/>
              <w:rPr>
                <w:rFonts w:ascii="宋体" w:hAnsi="宋体" w:cs="宋体"/>
                <w:bCs/>
                <w:szCs w:val="21"/>
              </w:rPr>
            </w:pPr>
            <w:r>
              <w:rPr>
                <w:rFonts w:hint="eastAsia" w:ascii="宋体" w:hAnsi="宋体" w:cs="宋体"/>
                <w:bCs/>
                <w:szCs w:val="21"/>
              </w:rPr>
              <w:t>单位联络方式</w:t>
            </w:r>
          </w:p>
        </w:tc>
        <w:tc>
          <w:tcPr>
            <w:tcW w:w="2914" w:type="dxa"/>
            <w:gridSpan w:val="2"/>
            <w:vAlign w:val="center"/>
          </w:tcPr>
          <w:p>
            <w:pPr>
              <w:jc w:val="center"/>
              <w:rPr>
                <w:rFonts w:ascii="宋体" w:hAnsi="宋体" w:cs="宋体"/>
                <w:bCs/>
                <w:szCs w:val="21"/>
              </w:rPr>
            </w:pPr>
            <w:r>
              <w:rPr>
                <w:rFonts w:hint="eastAsia" w:ascii="宋体" w:hAnsi="宋体" w:cs="宋体"/>
                <w:bCs/>
                <w:szCs w:val="21"/>
              </w:rPr>
              <w:t>（电话、传真、邮址）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38" w:type="dxa"/>
            <w:vAlign w:val="center"/>
          </w:tcPr>
          <w:p>
            <w:pPr>
              <w:jc w:val="center"/>
              <w:rPr>
                <w:rFonts w:ascii="宋体" w:hAnsi="宋体" w:cs="宋体"/>
                <w:bCs/>
                <w:szCs w:val="21"/>
              </w:rPr>
            </w:pPr>
            <w:r>
              <w:rPr>
                <w:rFonts w:hint="eastAsia" w:ascii="宋体" w:hAnsi="宋体" w:cs="宋体"/>
                <w:bCs/>
                <w:szCs w:val="21"/>
              </w:rPr>
              <w:t>单位成立时间</w:t>
            </w:r>
          </w:p>
        </w:tc>
        <w:tc>
          <w:tcPr>
            <w:tcW w:w="7648" w:type="dxa"/>
            <w:gridSpan w:val="8"/>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38" w:type="dxa"/>
            <w:vAlign w:val="center"/>
          </w:tcPr>
          <w:p>
            <w:pPr>
              <w:jc w:val="center"/>
              <w:rPr>
                <w:rFonts w:ascii="宋体" w:hAnsi="宋体" w:cs="宋体"/>
                <w:bCs/>
                <w:szCs w:val="21"/>
              </w:rPr>
            </w:pPr>
            <w:r>
              <w:rPr>
                <w:rFonts w:hint="eastAsia" w:ascii="宋体" w:hAnsi="宋体" w:cs="宋体"/>
                <w:bCs/>
                <w:szCs w:val="21"/>
              </w:rPr>
              <w:t>固定资产净值</w:t>
            </w:r>
          </w:p>
          <w:p>
            <w:pPr>
              <w:jc w:val="center"/>
              <w:rPr>
                <w:rFonts w:ascii="宋体" w:hAnsi="宋体" w:cs="宋体"/>
                <w:bCs/>
                <w:szCs w:val="21"/>
              </w:rPr>
            </w:pPr>
            <w:r>
              <w:rPr>
                <w:rFonts w:hint="eastAsia" w:ascii="宋体" w:hAnsi="宋体" w:cs="宋体"/>
                <w:bCs/>
                <w:szCs w:val="21"/>
              </w:rPr>
              <w:t>（万元）</w:t>
            </w:r>
          </w:p>
        </w:tc>
        <w:tc>
          <w:tcPr>
            <w:tcW w:w="3096" w:type="dxa"/>
            <w:gridSpan w:val="4"/>
            <w:vAlign w:val="center"/>
          </w:tcPr>
          <w:p>
            <w:pPr>
              <w:jc w:val="center"/>
              <w:rPr>
                <w:rFonts w:ascii="宋体" w:hAnsi="宋体" w:cs="宋体"/>
                <w:szCs w:val="21"/>
              </w:rPr>
            </w:pPr>
          </w:p>
        </w:tc>
        <w:tc>
          <w:tcPr>
            <w:tcW w:w="1638" w:type="dxa"/>
            <w:gridSpan w:val="2"/>
            <w:vAlign w:val="center"/>
          </w:tcPr>
          <w:p>
            <w:pPr>
              <w:jc w:val="center"/>
              <w:rPr>
                <w:rFonts w:ascii="宋体" w:hAnsi="宋体" w:cs="宋体"/>
                <w:bCs/>
                <w:szCs w:val="21"/>
              </w:rPr>
            </w:pPr>
            <w:r>
              <w:rPr>
                <w:rFonts w:hint="eastAsia" w:ascii="宋体" w:hAnsi="宋体" w:cs="宋体"/>
                <w:bCs/>
                <w:szCs w:val="21"/>
              </w:rPr>
              <w:t>年平均产值</w:t>
            </w:r>
          </w:p>
          <w:p>
            <w:pPr>
              <w:jc w:val="center"/>
              <w:rPr>
                <w:rFonts w:ascii="宋体" w:hAnsi="宋体" w:cs="宋体"/>
                <w:bCs/>
                <w:szCs w:val="21"/>
              </w:rPr>
            </w:pPr>
            <w:r>
              <w:rPr>
                <w:rFonts w:hint="eastAsia" w:ascii="宋体" w:hAnsi="宋体" w:cs="宋体"/>
                <w:bCs/>
                <w:szCs w:val="21"/>
              </w:rPr>
              <w:t>（万元）</w:t>
            </w:r>
          </w:p>
        </w:tc>
        <w:tc>
          <w:tcPr>
            <w:tcW w:w="2914"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38" w:type="dxa"/>
            <w:vMerge w:val="restart"/>
            <w:vAlign w:val="center"/>
          </w:tcPr>
          <w:p>
            <w:pPr>
              <w:jc w:val="center"/>
              <w:rPr>
                <w:rFonts w:ascii="宋体" w:hAnsi="宋体" w:cs="宋体"/>
                <w:bCs/>
                <w:szCs w:val="21"/>
              </w:rPr>
            </w:pPr>
            <w:r>
              <w:rPr>
                <w:rFonts w:hint="eastAsia" w:ascii="宋体" w:hAnsi="宋体" w:cs="宋体"/>
                <w:bCs/>
                <w:szCs w:val="21"/>
              </w:rPr>
              <w:t>行政负责人</w:t>
            </w:r>
          </w:p>
        </w:tc>
        <w:tc>
          <w:tcPr>
            <w:tcW w:w="1638" w:type="dxa"/>
            <w:gridSpan w:val="2"/>
            <w:vAlign w:val="center"/>
          </w:tcPr>
          <w:p>
            <w:pPr>
              <w:jc w:val="center"/>
              <w:rPr>
                <w:rFonts w:ascii="宋体" w:hAnsi="宋体" w:cs="宋体"/>
                <w:bCs/>
                <w:szCs w:val="21"/>
              </w:rPr>
            </w:pPr>
            <w:r>
              <w:rPr>
                <w:rFonts w:hint="eastAsia" w:ascii="宋体" w:hAnsi="宋体" w:cs="宋体"/>
                <w:bCs/>
                <w:szCs w:val="21"/>
              </w:rPr>
              <w:t>董事长姓名</w:t>
            </w:r>
          </w:p>
        </w:tc>
        <w:tc>
          <w:tcPr>
            <w:tcW w:w="6010" w:type="dxa"/>
            <w:gridSpan w:val="6"/>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38" w:type="dxa"/>
            <w:vMerge w:val="continue"/>
            <w:vAlign w:val="center"/>
          </w:tcPr>
          <w:p>
            <w:pPr>
              <w:jc w:val="center"/>
              <w:rPr>
                <w:rFonts w:ascii="宋体" w:hAnsi="宋体" w:cs="宋体"/>
                <w:szCs w:val="21"/>
              </w:rPr>
            </w:pPr>
          </w:p>
        </w:tc>
        <w:tc>
          <w:tcPr>
            <w:tcW w:w="1638" w:type="dxa"/>
            <w:gridSpan w:val="2"/>
            <w:vAlign w:val="center"/>
          </w:tcPr>
          <w:p>
            <w:pPr>
              <w:jc w:val="center"/>
              <w:rPr>
                <w:rFonts w:ascii="宋体" w:hAnsi="宋体" w:cs="宋体"/>
                <w:bCs/>
                <w:szCs w:val="21"/>
              </w:rPr>
            </w:pPr>
            <w:r>
              <w:rPr>
                <w:rFonts w:hint="eastAsia" w:ascii="宋体" w:hAnsi="宋体" w:cs="宋体"/>
                <w:bCs/>
                <w:szCs w:val="21"/>
              </w:rPr>
              <w:t>总经理姓名</w:t>
            </w:r>
          </w:p>
        </w:tc>
        <w:tc>
          <w:tcPr>
            <w:tcW w:w="6010" w:type="dxa"/>
            <w:gridSpan w:val="6"/>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38" w:type="dxa"/>
            <w:vMerge w:val="continue"/>
            <w:vAlign w:val="center"/>
          </w:tcPr>
          <w:p>
            <w:pPr>
              <w:jc w:val="center"/>
              <w:rPr>
                <w:rFonts w:ascii="宋体" w:hAnsi="宋体" w:cs="宋体"/>
                <w:szCs w:val="21"/>
              </w:rPr>
            </w:pPr>
          </w:p>
        </w:tc>
        <w:tc>
          <w:tcPr>
            <w:tcW w:w="1638" w:type="dxa"/>
            <w:gridSpan w:val="2"/>
            <w:vAlign w:val="center"/>
          </w:tcPr>
          <w:p>
            <w:pPr>
              <w:pStyle w:val="18"/>
              <w:tabs>
                <w:tab w:val="clear" w:pos="4153"/>
                <w:tab w:val="clear" w:pos="8306"/>
              </w:tabs>
              <w:jc w:val="center"/>
              <w:rPr>
                <w:rFonts w:ascii="宋体" w:hAnsi="宋体" w:cs="宋体"/>
                <w:bCs/>
                <w:sz w:val="21"/>
                <w:szCs w:val="21"/>
              </w:rPr>
            </w:pPr>
            <w:r>
              <w:rPr>
                <w:rFonts w:hint="eastAsia" w:ascii="宋体" w:hAnsi="宋体" w:cs="宋体"/>
                <w:bCs/>
                <w:sz w:val="21"/>
                <w:szCs w:val="21"/>
              </w:rPr>
              <w:t>技术总监姓名</w:t>
            </w:r>
          </w:p>
        </w:tc>
        <w:tc>
          <w:tcPr>
            <w:tcW w:w="6010" w:type="dxa"/>
            <w:gridSpan w:val="6"/>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38" w:type="dxa"/>
            <w:vMerge w:val="continue"/>
            <w:vAlign w:val="center"/>
          </w:tcPr>
          <w:p>
            <w:pPr>
              <w:jc w:val="center"/>
              <w:rPr>
                <w:rFonts w:ascii="宋体" w:hAnsi="宋体" w:cs="宋体"/>
                <w:szCs w:val="21"/>
              </w:rPr>
            </w:pPr>
          </w:p>
        </w:tc>
        <w:tc>
          <w:tcPr>
            <w:tcW w:w="1638" w:type="dxa"/>
            <w:gridSpan w:val="2"/>
            <w:vAlign w:val="center"/>
          </w:tcPr>
          <w:p>
            <w:pPr>
              <w:jc w:val="center"/>
              <w:rPr>
                <w:rFonts w:ascii="宋体" w:hAnsi="宋体" w:cs="宋体"/>
                <w:bCs/>
                <w:szCs w:val="21"/>
              </w:rPr>
            </w:pPr>
            <w:r>
              <w:rPr>
                <w:rFonts w:hint="eastAsia" w:ascii="宋体" w:hAnsi="宋体" w:cs="宋体"/>
                <w:bCs/>
                <w:szCs w:val="21"/>
              </w:rPr>
              <w:t>财务总监姓名</w:t>
            </w:r>
          </w:p>
        </w:tc>
        <w:tc>
          <w:tcPr>
            <w:tcW w:w="6010" w:type="dxa"/>
            <w:gridSpan w:val="6"/>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38" w:type="dxa"/>
            <w:vAlign w:val="center"/>
          </w:tcPr>
          <w:p>
            <w:pPr>
              <w:jc w:val="center"/>
              <w:rPr>
                <w:rFonts w:ascii="宋体" w:hAnsi="宋体" w:cs="宋体"/>
                <w:bCs/>
                <w:szCs w:val="21"/>
              </w:rPr>
            </w:pPr>
            <w:r>
              <w:rPr>
                <w:rFonts w:hint="eastAsia" w:ascii="宋体" w:hAnsi="宋体" w:cs="宋体"/>
                <w:bCs/>
                <w:szCs w:val="21"/>
              </w:rPr>
              <w:t>开户银行</w:t>
            </w:r>
          </w:p>
        </w:tc>
        <w:tc>
          <w:tcPr>
            <w:tcW w:w="7648" w:type="dxa"/>
            <w:gridSpan w:val="8"/>
            <w:vAlign w:val="center"/>
          </w:tcPr>
          <w:p>
            <w:pPr>
              <w:jc w:val="center"/>
              <w:rPr>
                <w:rFonts w:ascii="宋体" w:hAnsi="宋体" w:cs="宋体"/>
                <w:szCs w:val="21"/>
              </w:rPr>
            </w:pPr>
            <w:r>
              <w:rPr>
                <w:rFonts w:hint="eastAsia" w:ascii="宋体" w:hAnsi="宋体" w:cs="宋体"/>
                <w:bCs/>
                <w:szCs w:val="21"/>
              </w:rPr>
              <w:t>银行账号、开户行名称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286" w:type="dxa"/>
            <w:gridSpan w:val="9"/>
            <w:vAlign w:val="center"/>
          </w:tcPr>
          <w:p>
            <w:pPr>
              <w:jc w:val="center"/>
              <w:rPr>
                <w:rFonts w:ascii="宋体" w:hAnsi="宋体" w:cs="宋体"/>
                <w:bCs/>
                <w:szCs w:val="21"/>
              </w:rPr>
            </w:pPr>
            <w:r>
              <w:rPr>
                <w:rFonts w:hint="eastAsia" w:ascii="宋体" w:hAnsi="宋体" w:cs="宋体"/>
                <w:bCs/>
                <w:szCs w:val="21"/>
              </w:rPr>
              <w:t>下属分公司或子公司简况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002" w:type="dxa"/>
            <w:gridSpan w:val="2"/>
            <w:vAlign w:val="center"/>
          </w:tcPr>
          <w:p>
            <w:pPr>
              <w:jc w:val="center"/>
              <w:rPr>
                <w:rFonts w:ascii="宋体" w:hAnsi="宋体" w:cs="宋体"/>
                <w:bCs/>
                <w:szCs w:val="21"/>
              </w:rPr>
            </w:pPr>
            <w:r>
              <w:rPr>
                <w:rFonts w:hint="eastAsia" w:ascii="宋体" w:hAnsi="宋体" w:cs="宋体"/>
                <w:bCs/>
                <w:szCs w:val="21"/>
              </w:rPr>
              <w:t>子公司名称</w:t>
            </w:r>
          </w:p>
        </w:tc>
        <w:tc>
          <w:tcPr>
            <w:tcW w:w="2002" w:type="dxa"/>
            <w:gridSpan w:val="2"/>
            <w:vAlign w:val="center"/>
          </w:tcPr>
          <w:p>
            <w:pPr>
              <w:jc w:val="center"/>
              <w:rPr>
                <w:rFonts w:ascii="宋体" w:hAnsi="宋体" w:cs="宋体"/>
                <w:bCs/>
                <w:szCs w:val="21"/>
              </w:rPr>
            </w:pPr>
            <w:r>
              <w:rPr>
                <w:rFonts w:hint="eastAsia" w:ascii="宋体" w:hAnsi="宋体" w:cs="宋体"/>
                <w:bCs/>
                <w:szCs w:val="21"/>
              </w:rPr>
              <w:t>注册地址</w:t>
            </w:r>
          </w:p>
        </w:tc>
        <w:tc>
          <w:tcPr>
            <w:tcW w:w="2002" w:type="dxa"/>
            <w:gridSpan w:val="2"/>
            <w:vAlign w:val="center"/>
          </w:tcPr>
          <w:p>
            <w:pPr>
              <w:jc w:val="center"/>
              <w:rPr>
                <w:rFonts w:ascii="宋体" w:hAnsi="宋体" w:cs="宋体"/>
                <w:bCs/>
                <w:szCs w:val="21"/>
              </w:rPr>
            </w:pPr>
            <w:r>
              <w:rPr>
                <w:rFonts w:hint="eastAsia" w:ascii="宋体" w:hAnsi="宋体" w:cs="宋体"/>
                <w:bCs/>
                <w:szCs w:val="21"/>
              </w:rPr>
              <w:t>联络方式</w:t>
            </w:r>
          </w:p>
        </w:tc>
        <w:tc>
          <w:tcPr>
            <w:tcW w:w="1456" w:type="dxa"/>
            <w:gridSpan w:val="2"/>
            <w:vAlign w:val="center"/>
          </w:tcPr>
          <w:p>
            <w:pPr>
              <w:jc w:val="center"/>
              <w:rPr>
                <w:rFonts w:ascii="宋体" w:hAnsi="宋体" w:cs="宋体"/>
                <w:bCs/>
                <w:szCs w:val="21"/>
              </w:rPr>
            </w:pPr>
            <w:r>
              <w:rPr>
                <w:rFonts w:hint="eastAsia" w:ascii="宋体" w:hAnsi="宋体" w:cs="宋体"/>
                <w:bCs/>
                <w:szCs w:val="21"/>
              </w:rPr>
              <w:t>公司法人</w:t>
            </w:r>
          </w:p>
        </w:tc>
        <w:tc>
          <w:tcPr>
            <w:tcW w:w="1824" w:type="dxa"/>
            <w:vAlign w:val="center"/>
          </w:tcPr>
          <w:p>
            <w:pPr>
              <w:jc w:val="center"/>
              <w:rPr>
                <w:rFonts w:ascii="宋体" w:hAnsi="宋体" w:cs="宋体"/>
                <w:bCs/>
                <w:szCs w:val="21"/>
              </w:rPr>
            </w:pPr>
            <w:r>
              <w:rPr>
                <w:rFonts w:hint="eastAsia" w:ascii="宋体" w:hAnsi="宋体" w:cs="宋体"/>
                <w:bCs/>
                <w:szCs w:val="21"/>
              </w:rPr>
              <w:t>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002" w:type="dxa"/>
            <w:gridSpan w:val="2"/>
            <w:vAlign w:val="center"/>
          </w:tcPr>
          <w:p>
            <w:pPr>
              <w:jc w:val="center"/>
              <w:rPr>
                <w:rFonts w:ascii="宋体" w:hAnsi="宋体" w:cs="宋体"/>
                <w:szCs w:val="21"/>
              </w:rPr>
            </w:pPr>
          </w:p>
        </w:tc>
        <w:tc>
          <w:tcPr>
            <w:tcW w:w="2002" w:type="dxa"/>
            <w:gridSpan w:val="2"/>
            <w:vAlign w:val="center"/>
          </w:tcPr>
          <w:p>
            <w:pPr>
              <w:jc w:val="center"/>
              <w:rPr>
                <w:rFonts w:ascii="宋体" w:hAnsi="宋体" w:cs="宋体"/>
                <w:szCs w:val="21"/>
              </w:rPr>
            </w:pPr>
          </w:p>
        </w:tc>
        <w:tc>
          <w:tcPr>
            <w:tcW w:w="2002" w:type="dxa"/>
            <w:gridSpan w:val="2"/>
            <w:vAlign w:val="center"/>
          </w:tcPr>
          <w:p>
            <w:pPr>
              <w:jc w:val="center"/>
              <w:rPr>
                <w:rFonts w:ascii="宋体" w:hAnsi="宋体" w:cs="宋体"/>
                <w:szCs w:val="21"/>
              </w:rPr>
            </w:pPr>
          </w:p>
        </w:tc>
        <w:tc>
          <w:tcPr>
            <w:tcW w:w="1456" w:type="dxa"/>
            <w:gridSpan w:val="2"/>
            <w:vAlign w:val="center"/>
          </w:tcPr>
          <w:p>
            <w:pPr>
              <w:jc w:val="center"/>
              <w:rPr>
                <w:rFonts w:ascii="宋体" w:hAnsi="宋体" w:cs="宋体"/>
                <w:szCs w:val="21"/>
              </w:rPr>
            </w:pPr>
          </w:p>
        </w:tc>
        <w:tc>
          <w:tcPr>
            <w:tcW w:w="1824"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002" w:type="dxa"/>
            <w:gridSpan w:val="2"/>
            <w:vAlign w:val="center"/>
          </w:tcPr>
          <w:p>
            <w:pPr>
              <w:jc w:val="center"/>
              <w:rPr>
                <w:rFonts w:ascii="宋体" w:hAnsi="宋体" w:cs="宋体"/>
                <w:szCs w:val="21"/>
              </w:rPr>
            </w:pPr>
          </w:p>
        </w:tc>
        <w:tc>
          <w:tcPr>
            <w:tcW w:w="2002" w:type="dxa"/>
            <w:gridSpan w:val="2"/>
            <w:vAlign w:val="center"/>
          </w:tcPr>
          <w:p>
            <w:pPr>
              <w:jc w:val="center"/>
              <w:rPr>
                <w:rFonts w:ascii="宋体" w:hAnsi="宋体" w:cs="宋体"/>
                <w:szCs w:val="21"/>
              </w:rPr>
            </w:pPr>
          </w:p>
        </w:tc>
        <w:tc>
          <w:tcPr>
            <w:tcW w:w="2002" w:type="dxa"/>
            <w:gridSpan w:val="2"/>
            <w:vAlign w:val="center"/>
          </w:tcPr>
          <w:p>
            <w:pPr>
              <w:jc w:val="center"/>
              <w:rPr>
                <w:rFonts w:ascii="宋体" w:hAnsi="宋体" w:cs="宋体"/>
                <w:szCs w:val="21"/>
              </w:rPr>
            </w:pPr>
          </w:p>
        </w:tc>
        <w:tc>
          <w:tcPr>
            <w:tcW w:w="1456" w:type="dxa"/>
            <w:gridSpan w:val="2"/>
            <w:vAlign w:val="center"/>
          </w:tcPr>
          <w:p>
            <w:pPr>
              <w:jc w:val="center"/>
              <w:rPr>
                <w:rFonts w:ascii="宋体" w:hAnsi="宋体" w:cs="宋体"/>
                <w:szCs w:val="21"/>
              </w:rPr>
            </w:pPr>
          </w:p>
        </w:tc>
        <w:tc>
          <w:tcPr>
            <w:tcW w:w="1824"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286" w:type="dxa"/>
            <w:gridSpan w:val="9"/>
            <w:vAlign w:val="center"/>
          </w:tcPr>
          <w:p>
            <w:pPr>
              <w:jc w:val="center"/>
              <w:rPr>
                <w:rFonts w:ascii="宋体" w:hAnsi="宋体" w:cs="宋体"/>
                <w:szCs w:val="21"/>
              </w:rPr>
            </w:pPr>
            <w:r>
              <w:rPr>
                <w:rFonts w:hint="eastAsia" w:ascii="宋体" w:hAnsi="宋体" w:cs="宋体"/>
                <w:szCs w:val="21"/>
              </w:rPr>
              <w:t>离采购人最近的售后服务机构（后附服务机构证明材料）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002" w:type="dxa"/>
            <w:gridSpan w:val="2"/>
            <w:vAlign w:val="center"/>
          </w:tcPr>
          <w:p>
            <w:pPr>
              <w:jc w:val="center"/>
              <w:rPr>
                <w:rFonts w:ascii="宋体" w:hAnsi="宋体" w:cs="宋体"/>
                <w:bCs/>
                <w:szCs w:val="21"/>
              </w:rPr>
            </w:pPr>
            <w:r>
              <w:rPr>
                <w:rFonts w:hint="eastAsia" w:ascii="宋体" w:hAnsi="宋体" w:cs="宋体"/>
                <w:bCs/>
                <w:szCs w:val="21"/>
              </w:rPr>
              <w:t>机构名称</w:t>
            </w:r>
          </w:p>
        </w:tc>
        <w:tc>
          <w:tcPr>
            <w:tcW w:w="2002" w:type="dxa"/>
            <w:gridSpan w:val="2"/>
            <w:vAlign w:val="center"/>
          </w:tcPr>
          <w:p>
            <w:pPr>
              <w:jc w:val="center"/>
              <w:rPr>
                <w:rFonts w:ascii="宋体" w:hAnsi="宋体" w:cs="宋体"/>
                <w:bCs/>
                <w:szCs w:val="21"/>
              </w:rPr>
            </w:pPr>
            <w:r>
              <w:rPr>
                <w:rFonts w:hint="eastAsia" w:ascii="宋体" w:hAnsi="宋体" w:cs="宋体"/>
                <w:bCs/>
                <w:szCs w:val="21"/>
              </w:rPr>
              <w:t>注册地址</w:t>
            </w:r>
          </w:p>
        </w:tc>
        <w:tc>
          <w:tcPr>
            <w:tcW w:w="2002" w:type="dxa"/>
            <w:gridSpan w:val="2"/>
            <w:vAlign w:val="center"/>
          </w:tcPr>
          <w:p>
            <w:pPr>
              <w:jc w:val="center"/>
              <w:rPr>
                <w:rFonts w:ascii="宋体" w:hAnsi="宋体" w:cs="宋体"/>
                <w:bCs/>
                <w:szCs w:val="21"/>
              </w:rPr>
            </w:pPr>
            <w:r>
              <w:rPr>
                <w:rFonts w:hint="eastAsia" w:ascii="宋体" w:hAnsi="宋体" w:cs="宋体"/>
                <w:bCs/>
                <w:szCs w:val="21"/>
              </w:rPr>
              <w:t>联系人</w:t>
            </w:r>
          </w:p>
        </w:tc>
        <w:tc>
          <w:tcPr>
            <w:tcW w:w="1456" w:type="dxa"/>
            <w:gridSpan w:val="2"/>
            <w:vAlign w:val="center"/>
          </w:tcPr>
          <w:p>
            <w:pPr>
              <w:jc w:val="center"/>
              <w:rPr>
                <w:rFonts w:ascii="宋体" w:hAnsi="宋体" w:cs="宋体"/>
                <w:bCs/>
                <w:szCs w:val="21"/>
              </w:rPr>
            </w:pPr>
            <w:r>
              <w:rPr>
                <w:rFonts w:hint="eastAsia" w:ascii="宋体" w:hAnsi="宋体" w:cs="宋体"/>
                <w:bCs/>
                <w:szCs w:val="21"/>
              </w:rPr>
              <w:t>联络方式</w:t>
            </w:r>
          </w:p>
        </w:tc>
        <w:tc>
          <w:tcPr>
            <w:tcW w:w="1824" w:type="dxa"/>
            <w:vAlign w:val="center"/>
          </w:tcPr>
          <w:p>
            <w:pPr>
              <w:jc w:val="center"/>
              <w:rPr>
                <w:rFonts w:ascii="宋体" w:hAnsi="宋体" w:cs="宋体"/>
                <w:bCs/>
                <w:szCs w:val="21"/>
              </w:rPr>
            </w:pPr>
            <w:r>
              <w:rPr>
                <w:rFonts w:hint="eastAsia" w:ascii="宋体" w:hAnsi="宋体" w:cs="宋体"/>
                <w:bCs/>
                <w:szCs w:val="21"/>
              </w:rPr>
              <w:t>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002" w:type="dxa"/>
            <w:gridSpan w:val="2"/>
            <w:vAlign w:val="center"/>
          </w:tcPr>
          <w:p>
            <w:pPr>
              <w:jc w:val="center"/>
              <w:rPr>
                <w:rFonts w:ascii="宋体" w:hAnsi="宋体" w:cs="宋体"/>
                <w:szCs w:val="21"/>
              </w:rPr>
            </w:pPr>
          </w:p>
        </w:tc>
        <w:tc>
          <w:tcPr>
            <w:tcW w:w="2002" w:type="dxa"/>
            <w:gridSpan w:val="2"/>
            <w:vAlign w:val="center"/>
          </w:tcPr>
          <w:p>
            <w:pPr>
              <w:jc w:val="center"/>
              <w:rPr>
                <w:rFonts w:ascii="宋体" w:hAnsi="宋体" w:cs="宋体"/>
                <w:szCs w:val="21"/>
              </w:rPr>
            </w:pPr>
          </w:p>
        </w:tc>
        <w:tc>
          <w:tcPr>
            <w:tcW w:w="2002" w:type="dxa"/>
            <w:gridSpan w:val="2"/>
            <w:vAlign w:val="center"/>
          </w:tcPr>
          <w:p>
            <w:pPr>
              <w:jc w:val="center"/>
              <w:rPr>
                <w:rFonts w:ascii="宋体" w:hAnsi="宋体" w:cs="宋体"/>
                <w:szCs w:val="21"/>
              </w:rPr>
            </w:pPr>
          </w:p>
        </w:tc>
        <w:tc>
          <w:tcPr>
            <w:tcW w:w="1456" w:type="dxa"/>
            <w:gridSpan w:val="2"/>
            <w:vAlign w:val="center"/>
          </w:tcPr>
          <w:p>
            <w:pPr>
              <w:jc w:val="center"/>
              <w:rPr>
                <w:rFonts w:ascii="宋体" w:hAnsi="宋体" w:cs="宋体"/>
                <w:szCs w:val="21"/>
              </w:rPr>
            </w:pPr>
          </w:p>
        </w:tc>
        <w:tc>
          <w:tcPr>
            <w:tcW w:w="1824"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002" w:type="dxa"/>
            <w:gridSpan w:val="2"/>
            <w:vAlign w:val="center"/>
          </w:tcPr>
          <w:p>
            <w:pPr>
              <w:jc w:val="center"/>
              <w:rPr>
                <w:rFonts w:ascii="宋体" w:hAnsi="宋体" w:cs="宋体"/>
                <w:szCs w:val="21"/>
              </w:rPr>
            </w:pPr>
          </w:p>
        </w:tc>
        <w:tc>
          <w:tcPr>
            <w:tcW w:w="2002" w:type="dxa"/>
            <w:gridSpan w:val="2"/>
            <w:vAlign w:val="center"/>
          </w:tcPr>
          <w:p>
            <w:pPr>
              <w:jc w:val="center"/>
              <w:rPr>
                <w:rFonts w:ascii="宋体" w:hAnsi="宋体" w:cs="宋体"/>
                <w:szCs w:val="21"/>
              </w:rPr>
            </w:pPr>
          </w:p>
        </w:tc>
        <w:tc>
          <w:tcPr>
            <w:tcW w:w="2002" w:type="dxa"/>
            <w:gridSpan w:val="2"/>
            <w:vAlign w:val="center"/>
          </w:tcPr>
          <w:p>
            <w:pPr>
              <w:jc w:val="center"/>
              <w:rPr>
                <w:rFonts w:ascii="宋体" w:hAnsi="宋体" w:cs="宋体"/>
                <w:szCs w:val="21"/>
              </w:rPr>
            </w:pPr>
          </w:p>
        </w:tc>
        <w:tc>
          <w:tcPr>
            <w:tcW w:w="1456" w:type="dxa"/>
            <w:gridSpan w:val="2"/>
            <w:vAlign w:val="center"/>
          </w:tcPr>
          <w:p>
            <w:pPr>
              <w:jc w:val="center"/>
              <w:rPr>
                <w:rFonts w:ascii="宋体" w:hAnsi="宋体" w:cs="宋体"/>
                <w:szCs w:val="21"/>
              </w:rPr>
            </w:pPr>
          </w:p>
        </w:tc>
        <w:tc>
          <w:tcPr>
            <w:tcW w:w="1824" w:type="dxa"/>
            <w:vAlign w:val="center"/>
          </w:tcPr>
          <w:p>
            <w:pPr>
              <w:jc w:val="center"/>
              <w:rPr>
                <w:rFonts w:ascii="宋体" w:hAnsi="宋体" w:cs="宋体"/>
                <w:szCs w:val="21"/>
              </w:rPr>
            </w:pPr>
          </w:p>
        </w:tc>
      </w:tr>
    </w:tbl>
    <w:p>
      <w:pPr>
        <w:rPr>
          <w:rFonts w:ascii="宋体" w:hAnsi="宋体" w:cs="宋体"/>
          <w:sz w:val="28"/>
          <w:szCs w:val="28"/>
        </w:rPr>
      </w:pPr>
      <w:r>
        <w:rPr>
          <w:rFonts w:hint="eastAsia" w:ascii="宋体" w:hAnsi="宋体" w:cs="宋体"/>
          <w:szCs w:val="21"/>
        </w:rPr>
        <w:t>注：投标人</w:t>
      </w:r>
      <w:r>
        <w:rPr>
          <w:rFonts w:hint="eastAsia" w:ascii="宋体" w:hAnsi="宋体" w:cs="宋体"/>
        </w:rPr>
        <w:t>所填写的内容必须真实、可靠，如有虚假或隐瞒，一经查实将导致投标被拒绝（本表格不能完全说明投标人情况的，可附相关文字说明）。</w:t>
      </w:r>
      <w:r>
        <w:rPr>
          <w:rFonts w:hint="eastAsia" w:ascii="宋体" w:hAnsi="宋体" w:cs="宋体"/>
          <w:sz w:val="28"/>
          <w:szCs w:val="28"/>
        </w:rPr>
        <w:br w:type="page"/>
      </w:r>
    </w:p>
    <w:p>
      <w:pPr>
        <w:spacing w:before="100" w:beforeAutospacing="1" w:after="100" w:afterAutospacing="1"/>
        <w:rPr>
          <w:rFonts w:ascii="宋体" w:hAnsi="宋体" w:cs="宋体"/>
          <w:sz w:val="24"/>
        </w:rPr>
      </w:pPr>
      <w:bookmarkStart w:id="222" w:name="_Toc10506"/>
      <w:bookmarkStart w:id="223" w:name="_Toc23718_WPSOffice_Level1"/>
      <w:bookmarkStart w:id="224" w:name="_Toc31246_WPSOffice_Level1"/>
      <w:r>
        <w:rPr>
          <w:rFonts w:hint="eastAsia" w:ascii="宋体" w:hAnsi="宋体" w:cs="宋体"/>
          <w:sz w:val="24"/>
        </w:rPr>
        <w:t>附件</w:t>
      </w:r>
      <w:r>
        <w:rPr>
          <w:rFonts w:hint="eastAsia" w:ascii="宋体" w:hAnsi="宋体" w:cs="宋体"/>
          <w:sz w:val="24"/>
          <w:lang w:val="en-US" w:eastAsia="zh-CN"/>
        </w:rPr>
        <w:t>8</w:t>
      </w:r>
      <w:r>
        <w:rPr>
          <w:rFonts w:hint="eastAsia" w:ascii="宋体" w:hAnsi="宋体" w:cs="宋体"/>
          <w:sz w:val="24"/>
        </w:rPr>
        <w:t xml:space="preserve">  项目管理班子配备情况表 </w:t>
      </w:r>
    </w:p>
    <w:p>
      <w:pPr>
        <w:pStyle w:val="10"/>
        <w:ind w:left="644" w:right="1102"/>
        <w:jc w:val="center"/>
        <w:outlineLvl w:val="0"/>
        <w:rPr>
          <w:rFonts w:ascii="宋体" w:hAnsi="宋体" w:cs="宋体"/>
          <w:sz w:val="24"/>
        </w:rPr>
      </w:pPr>
      <w:r>
        <w:rPr>
          <w:rFonts w:hint="eastAsia" w:ascii="宋体" w:hAnsi="宋体" w:cs="宋体"/>
          <w:sz w:val="24"/>
        </w:rPr>
        <w:t>（一）项目管理班子配备情况表</w:t>
      </w:r>
    </w:p>
    <w:p>
      <w:pPr>
        <w:pStyle w:val="10"/>
        <w:spacing w:before="1"/>
        <w:rPr>
          <w:rFonts w:ascii="宋体" w:hAnsi="宋体" w:cs="宋体"/>
          <w:sz w:val="22"/>
        </w:rPr>
      </w:pPr>
    </w:p>
    <w:p>
      <w:pPr>
        <w:spacing w:before="100" w:beforeAutospacing="1" w:after="100" w:afterAutospacing="1"/>
        <w:jc w:val="left"/>
        <w:rPr>
          <w:rFonts w:ascii="宋体" w:hAnsi="宋体" w:cs="宋体"/>
          <w:sz w:val="24"/>
        </w:rPr>
      </w:pPr>
      <w:r>
        <w:rPr>
          <w:rFonts w:hint="eastAsia" w:ascii="宋体" w:hAnsi="宋体" w:cs="宋体"/>
          <w:sz w:val="24"/>
        </w:rPr>
        <w:t xml:space="preserve">投标人名称： </w:t>
      </w:r>
    </w:p>
    <w:tbl>
      <w:tblPr>
        <w:tblStyle w:val="23"/>
        <w:tblW w:w="93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7"/>
        <w:gridCol w:w="720"/>
        <w:gridCol w:w="765"/>
        <w:gridCol w:w="1020"/>
        <w:gridCol w:w="660"/>
        <w:gridCol w:w="645"/>
        <w:gridCol w:w="630"/>
        <w:gridCol w:w="1201"/>
        <w:gridCol w:w="1197"/>
        <w:gridCol w:w="1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1267" w:type="dxa"/>
            <w:vMerge w:val="restart"/>
            <w:vAlign w:val="center"/>
          </w:tcPr>
          <w:p>
            <w:pPr>
              <w:pStyle w:val="64"/>
              <w:jc w:val="center"/>
              <w:rPr>
                <w:szCs w:val="21"/>
                <w:lang w:val="en-US" w:bidi="ar-SA"/>
              </w:rPr>
            </w:pPr>
            <w:r>
              <w:rPr>
                <w:rFonts w:hint="eastAsia"/>
                <w:szCs w:val="21"/>
                <w:lang w:val="en-US" w:bidi="ar-SA"/>
              </w:rPr>
              <w:t>职务</w:t>
            </w:r>
          </w:p>
        </w:tc>
        <w:tc>
          <w:tcPr>
            <w:tcW w:w="720" w:type="dxa"/>
            <w:vMerge w:val="restart"/>
            <w:vAlign w:val="center"/>
          </w:tcPr>
          <w:p>
            <w:pPr>
              <w:pStyle w:val="64"/>
              <w:jc w:val="center"/>
              <w:rPr>
                <w:szCs w:val="21"/>
                <w:lang w:val="en-US" w:bidi="ar-SA"/>
              </w:rPr>
            </w:pPr>
            <w:r>
              <w:rPr>
                <w:rFonts w:hint="eastAsia"/>
                <w:szCs w:val="21"/>
                <w:lang w:val="en-US" w:bidi="ar-SA"/>
              </w:rPr>
              <w:t>姓名</w:t>
            </w:r>
          </w:p>
        </w:tc>
        <w:tc>
          <w:tcPr>
            <w:tcW w:w="765" w:type="dxa"/>
            <w:vMerge w:val="restart"/>
            <w:vAlign w:val="center"/>
          </w:tcPr>
          <w:p>
            <w:pPr>
              <w:pStyle w:val="64"/>
              <w:jc w:val="center"/>
              <w:rPr>
                <w:szCs w:val="21"/>
                <w:lang w:val="en-US" w:bidi="ar-SA"/>
              </w:rPr>
            </w:pPr>
            <w:r>
              <w:rPr>
                <w:rFonts w:hint="eastAsia"/>
                <w:szCs w:val="21"/>
                <w:lang w:val="en-US" w:bidi="ar-SA"/>
              </w:rPr>
              <w:t>职称</w:t>
            </w:r>
          </w:p>
        </w:tc>
        <w:tc>
          <w:tcPr>
            <w:tcW w:w="4156" w:type="dxa"/>
            <w:gridSpan w:val="5"/>
          </w:tcPr>
          <w:p>
            <w:pPr>
              <w:pStyle w:val="64"/>
              <w:spacing w:before="133"/>
              <w:ind w:left="112"/>
              <w:jc w:val="center"/>
              <w:rPr>
                <w:szCs w:val="21"/>
                <w:lang w:val="en-US" w:bidi="ar-SA"/>
              </w:rPr>
            </w:pPr>
            <w:r>
              <w:rPr>
                <w:rFonts w:hint="eastAsia"/>
                <w:szCs w:val="21"/>
                <w:lang w:val="en-US" w:bidi="ar-SA"/>
              </w:rPr>
              <w:t>上岗资格证明</w:t>
            </w:r>
          </w:p>
        </w:tc>
        <w:tc>
          <w:tcPr>
            <w:tcW w:w="2450" w:type="dxa"/>
            <w:gridSpan w:val="2"/>
          </w:tcPr>
          <w:p>
            <w:pPr>
              <w:pStyle w:val="64"/>
              <w:spacing w:before="133"/>
              <w:ind w:left="112"/>
              <w:jc w:val="center"/>
              <w:rPr>
                <w:szCs w:val="21"/>
                <w:lang w:val="en-US" w:bidi="ar-SA"/>
              </w:rPr>
            </w:pPr>
            <w:r>
              <w:rPr>
                <w:rFonts w:hint="eastAsia"/>
                <w:szCs w:val="21"/>
                <w:lang w:val="en-US" w:bidi="ar-SA"/>
              </w:rPr>
              <w:t>正在承担的工作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267" w:type="dxa"/>
            <w:vMerge w:val="continue"/>
            <w:tcBorders>
              <w:top w:val="nil"/>
            </w:tcBorders>
          </w:tcPr>
          <w:p>
            <w:pPr>
              <w:pStyle w:val="64"/>
              <w:spacing w:before="133"/>
              <w:ind w:left="112"/>
              <w:jc w:val="center"/>
              <w:rPr>
                <w:szCs w:val="21"/>
                <w:lang w:val="en-US" w:bidi="ar-SA"/>
              </w:rPr>
            </w:pPr>
          </w:p>
        </w:tc>
        <w:tc>
          <w:tcPr>
            <w:tcW w:w="720" w:type="dxa"/>
            <w:vMerge w:val="continue"/>
            <w:tcBorders>
              <w:top w:val="nil"/>
            </w:tcBorders>
          </w:tcPr>
          <w:p>
            <w:pPr>
              <w:pStyle w:val="64"/>
              <w:spacing w:before="133"/>
              <w:ind w:left="112"/>
              <w:jc w:val="center"/>
              <w:rPr>
                <w:szCs w:val="21"/>
                <w:lang w:val="en-US" w:bidi="ar-SA"/>
              </w:rPr>
            </w:pPr>
          </w:p>
        </w:tc>
        <w:tc>
          <w:tcPr>
            <w:tcW w:w="765" w:type="dxa"/>
            <w:vMerge w:val="continue"/>
            <w:tcBorders>
              <w:top w:val="nil"/>
            </w:tcBorders>
          </w:tcPr>
          <w:p>
            <w:pPr>
              <w:pStyle w:val="64"/>
              <w:spacing w:before="133"/>
              <w:ind w:left="112"/>
              <w:jc w:val="center"/>
              <w:rPr>
                <w:szCs w:val="21"/>
                <w:lang w:val="en-US" w:bidi="ar-SA"/>
              </w:rPr>
            </w:pPr>
          </w:p>
        </w:tc>
        <w:tc>
          <w:tcPr>
            <w:tcW w:w="1020" w:type="dxa"/>
          </w:tcPr>
          <w:p>
            <w:pPr>
              <w:pStyle w:val="64"/>
              <w:spacing w:before="133"/>
              <w:ind w:left="112"/>
              <w:jc w:val="center"/>
              <w:rPr>
                <w:szCs w:val="21"/>
                <w:lang w:val="en-US" w:bidi="ar-SA"/>
              </w:rPr>
            </w:pPr>
            <w:r>
              <w:rPr>
                <w:rFonts w:hint="eastAsia"/>
                <w:szCs w:val="21"/>
                <w:lang w:val="en-US" w:bidi="ar-SA"/>
              </w:rPr>
              <w:t>证书名称</w:t>
            </w:r>
          </w:p>
        </w:tc>
        <w:tc>
          <w:tcPr>
            <w:tcW w:w="660" w:type="dxa"/>
          </w:tcPr>
          <w:p>
            <w:pPr>
              <w:pStyle w:val="64"/>
              <w:spacing w:before="133"/>
              <w:ind w:left="112"/>
              <w:jc w:val="center"/>
              <w:rPr>
                <w:szCs w:val="21"/>
                <w:lang w:val="en-US" w:bidi="ar-SA"/>
              </w:rPr>
            </w:pPr>
            <w:r>
              <w:rPr>
                <w:rFonts w:hint="eastAsia"/>
                <w:szCs w:val="21"/>
                <w:lang w:val="en-US" w:bidi="ar-SA"/>
              </w:rPr>
              <w:t>级别</w:t>
            </w:r>
          </w:p>
        </w:tc>
        <w:tc>
          <w:tcPr>
            <w:tcW w:w="645" w:type="dxa"/>
          </w:tcPr>
          <w:p>
            <w:pPr>
              <w:pStyle w:val="64"/>
              <w:spacing w:before="133"/>
              <w:ind w:left="112"/>
              <w:jc w:val="center"/>
              <w:rPr>
                <w:szCs w:val="21"/>
                <w:lang w:val="en-US" w:bidi="ar-SA"/>
              </w:rPr>
            </w:pPr>
            <w:r>
              <w:rPr>
                <w:rFonts w:hint="eastAsia"/>
                <w:szCs w:val="21"/>
                <w:lang w:val="en-US" w:bidi="ar-SA"/>
              </w:rPr>
              <w:t>证号</w:t>
            </w:r>
          </w:p>
        </w:tc>
        <w:tc>
          <w:tcPr>
            <w:tcW w:w="630" w:type="dxa"/>
          </w:tcPr>
          <w:p>
            <w:pPr>
              <w:pStyle w:val="64"/>
              <w:spacing w:before="133"/>
              <w:ind w:left="112"/>
              <w:jc w:val="center"/>
              <w:rPr>
                <w:szCs w:val="21"/>
                <w:lang w:val="en-US" w:bidi="ar-SA"/>
              </w:rPr>
            </w:pPr>
            <w:r>
              <w:rPr>
                <w:rFonts w:hint="eastAsia"/>
                <w:szCs w:val="21"/>
                <w:lang w:val="en-US" w:bidi="ar-SA"/>
              </w:rPr>
              <w:t>专业</w:t>
            </w:r>
          </w:p>
        </w:tc>
        <w:tc>
          <w:tcPr>
            <w:tcW w:w="1201" w:type="dxa"/>
          </w:tcPr>
          <w:p>
            <w:pPr>
              <w:pStyle w:val="64"/>
              <w:spacing w:before="133"/>
              <w:ind w:left="112"/>
              <w:jc w:val="center"/>
              <w:rPr>
                <w:szCs w:val="21"/>
                <w:lang w:val="en-US" w:bidi="ar-SA"/>
              </w:rPr>
            </w:pPr>
            <w:r>
              <w:rPr>
                <w:rFonts w:hint="eastAsia"/>
                <w:szCs w:val="21"/>
                <w:lang w:val="en-US" w:bidi="ar-SA"/>
              </w:rPr>
              <w:t>原服务单位</w:t>
            </w:r>
          </w:p>
        </w:tc>
        <w:tc>
          <w:tcPr>
            <w:tcW w:w="1197" w:type="dxa"/>
          </w:tcPr>
          <w:p>
            <w:pPr>
              <w:pStyle w:val="64"/>
              <w:spacing w:before="133"/>
              <w:ind w:left="112"/>
              <w:jc w:val="center"/>
              <w:rPr>
                <w:szCs w:val="21"/>
                <w:lang w:val="en-US" w:bidi="ar-SA"/>
              </w:rPr>
            </w:pPr>
            <w:r>
              <w:rPr>
                <w:rFonts w:hint="eastAsia"/>
                <w:szCs w:val="21"/>
                <w:lang w:val="en-US" w:bidi="ar-SA"/>
              </w:rPr>
              <w:t>项目名称</w:t>
            </w:r>
          </w:p>
        </w:tc>
        <w:tc>
          <w:tcPr>
            <w:tcW w:w="1253" w:type="dxa"/>
          </w:tcPr>
          <w:p>
            <w:pPr>
              <w:pStyle w:val="64"/>
              <w:spacing w:before="133"/>
              <w:ind w:left="112"/>
              <w:jc w:val="center"/>
              <w:rPr>
                <w:szCs w:val="21"/>
                <w:lang w:val="en-US" w:bidi="ar-SA"/>
              </w:rPr>
            </w:pPr>
            <w:r>
              <w:rPr>
                <w:rFonts w:hint="eastAsia"/>
                <w:szCs w:val="21"/>
                <w:lang w:val="en-US" w:bidi="ar-SA"/>
              </w:rPr>
              <w:t>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jc w:val="center"/>
        </w:trPr>
        <w:tc>
          <w:tcPr>
            <w:tcW w:w="1267" w:type="dxa"/>
            <w:vAlign w:val="center"/>
          </w:tcPr>
          <w:p>
            <w:pPr>
              <w:pStyle w:val="64"/>
              <w:spacing w:before="133"/>
              <w:ind w:left="112"/>
              <w:jc w:val="center"/>
              <w:rPr>
                <w:szCs w:val="21"/>
                <w:lang w:val="en-US" w:bidi="ar-SA"/>
              </w:rPr>
            </w:pPr>
            <w:r>
              <w:rPr>
                <w:rFonts w:hint="eastAsia"/>
                <w:szCs w:val="21"/>
                <w:lang w:val="en-US" w:bidi="ar-SA"/>
              </w:rPr>
              <w:t>项目负责人</w:t>
            </w:r>
          </w:p>
        </w:tc>
        <w:tc>
          <w:tcPr>
            <w:tcW w:w="720" w:type="dxa"/>
          </w:tcPr>
          <w:p>
            <w:pPr>
              <w:pStyle w:val="64"/>
              <w:spacing w:before="133"/>
              <w:ind w:left="112"/>
              <w:jc w:val="center"/>
              <w:rPr>
                <w:szCs w:val="21"/>
                <w:lang w:val="en-US" w:bidi="ar-SA"/>
              </w:rPr>
            </w:pPr>
          </w:p>
        </w:tc>
        <w:tc>
          <w:tcPr>
            <w:tcW w:w="765" w:type="dxa"/>
          </w:tcPr>
          <w:p>
            <w:pPr>
              <w:pStyle w:val="64"/>
              <w:spacing w:before="133"/>
              <w:ind w:left="112"/>
              <w:jc w:val="center"/>
              <w:rPr>
                <w:szCs w:val="21"/>
                <w:lang w:val="en-US" w:bidi="ar-SA"/>
              </w:rPr>
            </w:pPr>
          </w:p>
        </w:tc>
        <w:tc>
          <w:tcPr>
            <w:tcW w:w="1020" w:type="dxa"/>
          </w:tcPr>
          <w:p>
            <w:pPr>
              <w:pStyle w:val="64"/>
              <w:spacing w:before="133"/>
              <w:ind w:left="112"/>
              <w:jc w:val="center"/>
              <w:rPr>
                <w:szCs w:val="21"/>
                <w:lang w:val="en-US" w:bidi="ar-SA"/>
              </w:rPr>
            </w:pPr>
          </w:p>
        </w:tc>
        <w:tc>
          <w:tcPr>
            <w:tcW w:w="660" w:type="dxa"/>
          </w:tcPr>
          <w:p>
            <w:pPr>
              <w:pStyle w:val="64"/>
              <w:spacing w:before="133"/>
              <w:ind w:left="112"/>
              <w:jc w:val="center"/>
              <w:rPr>
                <w:szCs w:val="21"/>
                <w:lang w:val="en-US" w:bidi="ar-SA"/>
              </w:rPr>
            </w:pPr>
          </w:p>
        </w:tc>
        <w:tc>
          <w:tcPr>
            <w:tcW w:w="645" w:type="dxa"/>
          </w:tcPr>
          <w:p>
            <w:pPr>
              <w:pStyle w:val="64"/>
              <w:spacing w:before="133"/>
              <w:ind w:left="112"/>
              <w:jc w:val="center"/>
              <w:rPr>
                <w:szCs w:val="21"/>
                <w:lang w:val="en-US" w:bidi="ar-SA"/>
              </w:rPr>
            </w:pPr>
          </w:p>
        </w:tc>
        <w:tc>
          <w:tcPr>
            <w:tcW w:w="630" w:type="dxa"/>
          </w:tcPr>
          <w:p>
            <w:pPr>
              <w:pStyle w:val="64"/>
              <w:spacing w:before="133"/>
              <w:ind w:left="112"/>
              <w:jc w:val="center"/>
              <w:rPr>
                <w:szCs w:val="21"/>
                <w:lang w:val="en-US" w:bidi="ar-SA"/>
              </w:rPr>
            </w:pPr>
          </w:p>
        </w:tc>
        <w:tc>
          <w:tcPr>
            <w:tcW w:w="1201" w:type="dxa"/>
          </w:tcPr>
          <w:p>
            <w:pPr>
              <w:pStyle w:val="64"/>
              <w:spacing w:before="133"/>
              <w:ind w:left="112"/>
              <w:jc w:val="center"/>
              <w:rPr>
                <w:szCs w:val="21"/>
                <w:lang w:val="en-US" w:bidi="ar-SA"/>
              </w:rPr>
            </w:pPr>
          </w:p>
        </w:tc>
        <w:tc>
          <w:tcPr>
            <w:tcW w:w="1197" w:type="dxa"/>
          </w:tcPr>
          <w:p>
            <w:pPr>
              <w:pStyle w:val="64"/>
              <w:spacing w:before="133"/>
              <w:ind w:left="112"/>
              <w:jc w:val="center"/>
              <w:rPr>
                <w:szCs w:val="21"/>
                <w:lang w:val="en-US" w:bidi="ar-SA"/>
              </w:rPr>
            </w:pPr>
          </w:p>
        </w:tc>
        <w:tc>
          <w:tcPr>
            <w:tcW w:w="1253" w:type="dxa"/>
          </w:tcPr>
          <w:p>
            <w:pPr>
              <w:pStyle w:val="64"/>
              <w:spacing w:before="133"/>
              <w:ind w:left="112"/>
              <w:jc w:val="center"/>
              <w:rPr>
                <w:szCs w:val="21"/>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jc w:val="center"/>
        </w:trPr>
        <w:tc>
          <w:tcPr>
            <w:tcW w:w="1267" w:type="dxa"/>
            <w:vAlign w:val="center"/>
          </w:tcPr>
          <w:p>
            <w:pPr>
              <w:pStyle w:val="64"/>
              <w:spacing w:before="133"/>
              <w:ind w:left="112"/>
              <w:jc w:val="center"/>
              <w:rPr>
                <w:szCs w:val="21"/>
                <w:lang w:val="en-US" w:bidi="ar-SA"/>
              </w:rPr>
            </w:pPr>
            <w:r>
              <w:rPr>
                <w:rFonts w:hint="eastAsia"/>
                <w:szCs w:val="21"/>
                <w:lang w:val="en-US" w:bidi="ar-SA"/>
              </w:rPr>
              <w:t>技术负责人</w:t>
            </w:r>
          </w:p>
        </w:tc>
        <w:tc>
          <w:tcPr>
            <w:tcW w:w="720" w:type="dxa"/>
          </w:tcPr>
          <w:p>
            <w:pPr>
              <w:pStyle w:val="64"/>
              <w:spacing w:before="133"/>
              <w:ind w:left="112"/>
              <w:jc w:val="center"/>
              <w:rPr>
                <w:szCs w:val="21"/>
                <w:lang w:val="en-US" w:bidi="ar-SA"/>
              </w:rPr>
            </w:pPr>
          </w:p>
        </w:tc>
        <w:tc>
          <w:tcPr>
            <w:tcW w:w="765" w:type="dxa"/>
          </w:tcPr>
          <w:p>
            <w:pPr>
              <w:pStyle w:val="64"/>
              <w:spacing w:before="133"/>
              <w:ind w:left="112"/>
              <w:jc w:val="center"/>
              <w:rPr>
                <w:szCs w:val="21"/>
                <w:lang w:val="en-US" w:bidi="ar-SA"/>
              </w:rPr>
            </w:pPr>
          </w:p>
        </w:tc>
        <w:tc>
          <w:tcPr>
            <w:tcW w:w="1020" w:type="dxa"/>
          </w:tcPr>
          <w:p>
            <w:pPr>
              <w:pStyle w:val="64"/>
              <w:spacing w:before="133"/>
              <w:ind w:left="112"/>
              <w:jc w:val="center"/>
              <w:rPr>
                <w:szCs w:val="21"/>
                <w:lang w:val="en-US" w:bidi="ar-SA"/>
              </w:rPr>
            </w:pPr>
          </w:p>
        </w:tc>
        <w:tc>
          <w:tcPr>
            <w:tcW w:w="660" w:type="dxa"/>
          </w:tcPr>
          <w:p>
            <w:pPr>
              <w:pStyle w:val="64"/>
              <w:spacing w:before="133"/>
              <w:ind w:left="112"/>
              <w:jc w:val="center"/>
              <w:rPr>
                <w:szCs w:val="21"/>
                <w:lang w:val="en-US" w:bidi="ar-SA"/>
              </w:rPr>
            </w:pPr>
          </w:p>
        </w:tc>
        <w:tc>
          <w:tcPr>
            <w:tcW w:w="645" w:type="dxa"/>
          </w:tcPr>
          <w:p>
            <w:pPr>
              <w:pStyle w:val="64"/>
              <w:spacing w:before="133"/>
              <w:ind w:left="112"/>
              <w:jc w:val="center"/>
              <w:rPr>
                <w:szCs w:val="21"/>
                <w:lang w:val="en-US" w:bidi="ar-SA"/>
              </w:rPr>
            </w:pPr>
          </w:p>
        </w:tc>
        <w:tc>
          <w:tcPr>
            <w:tcW w:w="630" w:type="dxa"/>
          </w:tcPr>
          <w:p>
            <w:pPr>
              <w:pStyle w:val="64"/>
              <w:spacing w:before="133"/>
              <w:ind w:left="112"/>
              <w:jc w:val="center"/>
              <w:rPr>
                <w:szCs w:val="21"/>
                <w:lang w:val="en-US" w:bidi="ar-SA"/>
              </w:rPr>
            </w:pPr>
          </w:p>
        </w:tc>
        <w:tc>
          <w:tcPr>
            <w:tcW w:w="1201" w:type="dxa"/>
          </w:tcPr>
          <w:p>
            <w:pPr>
              <w:pStyle w:val="64"/>
              <w:spacing w:before="133"/>
              <w:ind w:left="112"/>
              <w:jc w:val="center"/>
              <w:rPr>
                <w:szCs w:val="21"/>
                <w:lang w:val="en-US" w:bidi="ar-SA"/>
              </w:rPr>
            </w:pPr>
          </w:p>
        </w:tc>
        <w:tc>
          <w:tcPr>
            <w:tcW w:w="1197" w:type="dxa"/>
          </w:tcPr>
          <w:p>
            <w:pPr>
              <w:pStyle w:val="64"/>
              <w:spacing w:before="133"/>
              <w:ind w:left="112"/>
              <w:jc w:val="center"/>
              <w:rPr>
                <w:szCs w:val="21"/>
                <w:lang w:val="en-US" w:bidi="ar-SA"/>
              </w:rPr>
            </w:pPr>
          </w:p>
        </w:tc>
        <w:tc>
          <w:tcPr>
            <w:tcW w:w="1253" w:type="dxa"/>
          </w:tcPr>
          <w:p>
            <w:pPr>
              <w:pStyle w:val="64"/>
              <w:spacing w:before="133"/>
              <w:ind w:left="112"/>
              <w:jc w:val="center"/>
              <w:rPr>
                <w:szCs w:val="21"/>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jc w:val="center"/>
        </w:trPr>
        <w:tc>
          <w:tcPr>
            <w:tcW w:w="1267" w:type="dxa"/>
            <w:vAlign w:val="center"/>
          </w:tcPr>
          <w:p>
            <w:pPr>
              <w:pStyle w:val="64"/>
              <w:spacing w:before="133"/>
              <w:ind w:left="112"/>
              <w:jc w:val="center"/>
              <w:rPr>
                <w:szCs w:val="21"/>
                <w:lang w:val="en-US" w:bidi="ar-SA"/>
              </w:rPr>
            </w:pPr>
            <w:r>
              <w:rPr>
                <w:rFonts w:hint="eastAsia"/>
                <w:szCs w:val="21"/>
                <w:lang w:val="en-US" w:bidi="ar-SA"/>
              </w:rPr>
              <w:t>团队成员1</w:t>
            </w:r>
          </w:p>
        </w:tc>
        <w:tc>
          <w:tcPr>
            <w:tcW w:w="720" w:type="dxa"/>
          </w:tcPr>
          <w:p>
            <w:pPr>
              <w:pStyle w:val="64"/>
              <w:spacing w:before="133"/>
              <w:ind w:left="112"/>
              <w:jc w:val="center"/>
              <w:rPr>
                <w:szCs w:val="21"/>
                <w:lang w:val="en-US" w:bidi="ar-SA"/>
              </w:rPr>
            </w:pPr>
          </w:p>
        </w:tc>
        <w:tc>
          <w:tcPr>
            <w:tcW w:w="765" w:type="dxa"/>
          </w:tcPr>
          <w:p>
            <w:pPr>
              <w:pStyle w:val="64"/>
              <w:spacing w:before="133"/>
              <w:ind w:left="112"/>
              <w:jc w:val="center"/>
              <w:rPr>
                <w:szCs w:val="21"/>
                <w:lang w:val="en-US" w:bidi="ar-SA"/>
              </w:rPr>
            </w:pPr>
          </w:p>
        </w:tc>
        <w:tc>
          <w:tcPr>
            <w:tcW w:w="1020" w:type="dxa"/>
          </w:tcPr>
          <w:p>
            <w:pPr>
              <w:pStyle w:val="64"/>
              <w:spacing w:before="133"/>
              <w:ind w:left="112"/>
              <w:jc w:val="center"/>
              <w:rPr>
                <w:szCs w:val="21"/>
                <w:lang w:val="en-US" w:bidi="ar-SA"/>
              </w:rPr>
            </w:pPr>
          </w:p>
        </w:tc>
        <w:tc>
          <w:tcPr>
            <w:tcW w:w="660" w:type="dxa"/>
          </w:tcPr>
          <w:p>
            <w:pPr>
              <w:pStyle w:val="64"/>
              <w:spacing w:before="133"/>
              <w:ind w:left="112"/>
              <w:jc w:val="center"/>
              <w:rPr>
                <w:szCs w:val="21"/>
                <w:lang w:val="en-US" w:bidi="ar-SA"/>
              </w:rPr>
            </w:pPr>
          </w:p>
        </w:tc>
        <w:tc>
          <w:tcPr>
            <w:tcW w:w="645" w:type="dxa"/>
          </w:tcPr>
          <w:p>
            <w:pPr>
              <w:pStyle w:val="64"/>
              <w:spacing w:before="133"/>
              <w:ind w:left="112"/>
              <w:jc w:val="center"/>
              <w:rPr>
                <w:szCs w:val="21"/>
                <w:lang w:val="en-US" w:bidi="ar-SA"/>
              </w:rPr>
            </w:pPr>
          </w:p>
        </w:tc>
        <w:tc>
          <w:tcPr>
            <w:tcW w:w="630" w:type="dxa"/>
          </w:tcPr>
          <w:p>
            <w:pPr>
              <w:pStyle w:val="64"/>
              <w:spacing w:before="133"/>
              <w:ind w:left="112"/>
              <w:jc w:val="center"/>
              <w:rPr>
                <w:szCs w:val="21"/>
                <w:lang w:val="en-US" w:bidi="ar-SA"/>
              </w:rPr>
            </w:pPr>
          </w:p>
        </w:tc>
        <w:tc>
          <w:tcPr>
            <w:tcW w:w="1201" w:type="dxa"/>
          </w:tcPr>
          <w:p>
            <w:pPr>
              <w:pStyle w:val="64"/>
              <w:spacing w:before="133"/>
              <w:ind w:left="112"/>
              <w:jc w:val="center"/>
              <w:rPr>
                <w:szCs w:val="21"/>
                <w:lang w:val="en-US" w:bidi="ar-SA"/>
              </w:rPr>
            </w:pPr>
          </w:p>
        </w:tc>
        <w:tc>
          <w:tcPr>
            <w:tcW w:w="1197" w:type="dxa"/>
          </w:tcPr>
          <w:p>
            <w:pPr>
              <w:pStyle w:val="64"/>
              <w:spacing w:before="133"/>
              <w:ind w:left="112"/>
              <w:jc w:val="center"/>
              <w:rPr>
                <w:szCs w:val="21"/>
                <w:lang w:val="en-US" w:bidi="ar-SA"/>
              </w:rPr>
            </w:pPr>
          </w:p>
        </w:tc>
        <w:tc>
          <w:tcPr>
            <w:tcW w:w="1253" w:type="dxa"/>
          </w:tcPr>
          <w:p>
            <w:pPr>
              <w:pStyle w:val="64"/>
              <w:spacing w:before="133"/>
              <w:ind w:left="112"/>
              <w:jc w:val="center"/>
              <w:rPr>
                <w:szCs w:val="21"/>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jc w:val="center"/>
        </w:trPr>
        <w:tc>
          <w:tcPr>
            <w:tcW w:w="1267" w:type="dxa"/>
            <w:vAlign w:val="center"/>
          </w:tcPr>
          <w:p>
            <w:pPr>
              <w:pStyle w:val="64"/>
              <w:spacing w:before="133"/>
              <w:ind w:left="112"/>
              <w:jc w:val="center"/>
              <w:rPr>
                <w:szCs w:val="21"/>
                <w:lang w:val="en-US" w:bidi="ar-SA"/>
              </w:rPr>
            </w:pPr>
            <w:r>
              <w:rPr>
                <w:rFonts w:hint="eastAsia"/>
                <w:szCs w:val="21"/>
                <w:lang w:val="en-US" w:bidi="ar-SA"/>
              </w:rPr>
              <w:t>团队成员2</w:t>
            </w:r>
          </w:p>
        </w:tc>
        <w:tc>
          <w:tcPr>
            <w:tcW w:w="720" w:type="dxa"/>
          </w:tcPr>
          <w:p>
            <w:pPr>
              <w:pStyle w:val="64"/>
              <w:spacing w:before="133"/>
              <w:ind w:left="112"/>
              <w:jc w:val="center"/>
              <w:rPr>
                <w:szCs w:val="21"/>
                <w:lang w:val="en-US" w:bidi="ar-SA"/>
              </w:rPr>
            </w:pPr>
          </w:p>
        </w:tc>
        <w:tc>
          <w:tcPr>
            <w:tcW w:w="765" w:type="dxa"/>
          </w:tcPr>
          <w:p>
            <w:pPr>
              <w:pStyle w:val="64"/>
              <w:spacing w:before="133"/>
              <w:ind w:left="112"/>
              <w:jc w:val="center"/>
              <w:rPr>
                <w:szCs w:val="21"/>
                <w:lang w:val="en-US" w:bidi="ar-SA"/>
              </w:rPr>
            </w:pPr>
          </w:p>
        </w:tc>
        <w:tc>
          <w:tcPr>
            <w:tcW w:w="1020" w:type="dxa"/>
          </w:tcPr>
          <w:p>
            <w:pPr>
              <w:pStyle w:val="64"/>
              <w:spacing w:before="133"/>
              <w:ind w:left="112"/>
              <w:jc w:val="center"/>
              <w:rPr>
                <w:szCs w:val="21"/>
                <w:lang w:val="en-US" w:bidi="ar-SA"/>
              </w:rPr>
            </w:pPr>
          </w:p>
        </w:tc>
        <w:tc>
          <w:tcPr>
            <w:tcW w:w="660" w:type="dxa"/>
          </w:tcPr>
          <w:p>
            <w:pPr>
              <w:pStyle w:val="64"/>
              <w:spacing w:before="133"/>
              <w:ind w:left="112"/>
              <w:jc w:val="center"/>
              <w:rPr>
                <w:szCs w:val="21"/>
                <w:lang w:val="en-US" w:bidi="ar-SA"/>
              </w:rPr>
            </w:pPr>
          </w:p>
        </w:tc>
        <w:tc>
          <w:tcPr>
            <w:tcW w:w="645" w:type="dxa"/>
          </w:tcPr>
          <w:p>
            <w:pPr>
              <w:pStyle w:val="64"/>
              <w:spacing w:before="133"/>
              <w:ind w:left="112"/>
              <w:jc w:val="center"/>
              <w:rPr>
                <w:szCs w:val="21"/>
                <w:lang w:val="en-US" w:bidi="ar-SA"/>
              </w:rPr>
            </w:pPr>
          </w:p>
        </w:tc>
        <w:tc>
          <w:tcPr>
            <w:tcW w:w="630" w:type="dxa"/>
          </w:tcPr>
          <w:p>
            <w:pPr>
              <w:pStyle w:val="64"/>
              <w:spacing w:before="133"/>
              <w:ind w:left="112"/>
              <w:jc w:val="center"/>
              <w:rPr>
                <w:szCs w:val="21"/>
                <w:lang w:val="en-US" w:bidi="ar-SA"/>
              </w:rPr>
            </w:pPr>
          </w:p>
        </w:tc>
        <w:tc>
          <w:tcPr>
            <w:tcW w:w="1201" w:type="dxa"/>
          </w:tcPr>
          <w:p>
            <w:pPr>
              <w:pStyle w:val="64"/>
              <w:spacing w:before="133"/>
              <w:ind w:left="112"/>
              <w:jc w:val="center"/>
              <w:rPr>
                <w:szCs w:val="21"/>
                <w:lang w:val="en-US" w:bidi="ar-SA"/>
              </w:rPr>
            </w:pPr>
          </w:p>
        </w:tc>
        <w:tc>
          <w:tcPr>
            <w:tcW w:w="1197" w:type="dxa"/>
          </w:tcPr>
          <w:p>
            <w:pPr>
              <w:pStyle w:val="64"/>
              <w:spacing w:before="133"/>
              <w:ind w:left="112"/>
              <w:jc w:val="center"/>
              <w:rPr>
                <w:szCs w:val="21"/>
                <w:lang w:val="en-US" w:bidi="ar-SA"/>
              </w:rPr>
            </w:pPr>
          </w:p>
        </w:tc>
        <w:tc>
          <w:tcPr>
            <w:tcW w:w="1253" w:type="dxa"/>
          </w:tcPr>
          <w:p>
            <w:pPr>
              <w:pStyle w:val="64"/>
              <w:spacing w:before="133"/>
              <w:ind w:left="112"/>
              <w:jc w:val="center"/>
              <w:rPr>
                <w:szCs w:val="21"/>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1267" w:type="dxa"/>
          </w:tcPr>
          <w:p>
            <w:pPr>
              <w:pStyle w:val="64"/>
              <w:spacing w:before="133"/>
              <w:ind w:left="112"/>
              <w:jc w:val="center"/>
              <w:rPr>
                <w:szCs w:val="21"/>
                <w:lang w:val="en-US" w:bidi="ar-SA"/>
              </w:rPr>
            </w:pPr>
          </w:p>
        </w:tc>
        <w:tc>
          <w:tcPr>
            <w:tcW w:w="720" w:type="dxa"/>
          </w:tcPr>
          <w:p>
            <w:pPr>
              <w:pStyle w:val="64"/>
              <w:spacing w:before="133"/>
              <w:ind w:left="112"/>
              <w:jc w:val="center"/>
              <w:rPr>
                <w:szCs w:val="21"/>
                <w:lang w:val="en-US" w:bidi="ar-SA"/>
              </w:rPr>
            </w:pPr>
          </w:p>
        </w:tc>
        <w:tc>
          <w:tcPr>
            <w:tcW w:w="765" w:type="dxa"/>
          </w:tcPr>
          <w:p>
            <w:pPr>
              <w:pStyle w:val="64"/>
              <w:spacing w:before="133"/>
              <w:ind w:left="112"/>
              <w:jc w:val="center"/>
              <w:rPr>
                <w:szCs w:val="21"/>
                <w:lang w:val="en-US" w:bidi="ar-SA"/>
              </w:rPr>
            </w:pPr>
          </w:p>
        </w:tc>
        <w:tc>
          <w:tcPr>
            <w:tcW w:w="1020" w:type="dxa"/>
          </w:tcPr>
          <w:p>
            <w:pPr>
              <w:pStyle w:val="64"/>
              <w:spacing w:before="133"/>
              <w:ind w:left="112"/>
              <w:jc w:val="center"/>
              <w:rPr>
                <w:szCs w:val="21"/>
                <w:lang w:val="en-US" w:bidi="ar-SA"/>
              </w:rPr>
            </w:pPr>
          </w:p>
        </w:tc>
        <w:tc>
          <w:tcPr>
            <w:tcW w:w="660" w:type="dxa"/>
          </w:tcPr>
          <w:p>
            <w:pPr>
              <w:pStyle w:val="64"/>
              <w:spacing w:before="133"/>
              <w:ind w:left="112"/>
              <w:jc w:val="center"/>
              <w:rPr>
                <w:szCs w:val="21"/>
                <w:lang w:val="en-US" w:bidi="ar-SA"/>
              </w:rPr>
            </w:pPr>
          </w:p>
        </w:tc>
        <w:tc>
          <w:tcPr>
            <w:tcW w:w="645" w:type="dxa"/>
          </w:tcPr>
          <w:p>
            <w:pPr>
              <w:pStyle w:val="64"/>
              <w:spacing w:before="133"/>
              <w:ind w:left="112"/>
              <w:jc w:val="center"/>
              <w:rPr>
                <w:szCs w:val="21"/>
                <w:lang w:val="en-US" w:bidi="ar-SA"/>
              </w:rPr>
            </w:pPr>
          </w:p>
        </w:tc>
        <w:tc>
          <w:tcPr>
            <w:tcW w:w="630" w:type="dxa"/>
          </w:tcPr>
          <w:p>
            <w:pPr>
              <w:pStyle w:val="64"/>
              <w:spacing w:before="133"/>
              <w:ind w:left="112"/>
              <w:jc w:val="center"/>
              <w:rPr>
                <w:szCs w:val="21"/>
                <w:lang w:val="en-US" w:bidi="ar-SA"/>
              </w:rPr>
            </w:pPr>
          </w:p>
        </w:tc>
        <w:tc>
          <w:tcPr>
            <w:tcW w:w="1201" w:type="dxa"/>
          </w:tcPr>
          <w:p>
            <w:pPr>
              <w:pStyle w:val="64"/>
              <w:spacing w:before="133"/>
              <w:ind w:left="112"/>
              <w:jc w:val="center"/>
              <w:rPr>
                <w:szCs w:val="21"/>
                <w:lang w:val="en-US" w:bidi="ar-SA"/>
              </w:rPr>
            </w:pPr>
          </w:p>
        </w:tc>
        <w:tc>
          <w:tcPr>
            <w:tcW w:w="1197" w:type="dxa"/>
          </w:tcPr>
          <w:p>
            <w:pPr>
              <w:pStyle w:val="64"/>
              <w:spacing w:before="133"/>
              <w:ind w:left="112"/>
              <w:jc w:val="center"/>
              <w:rPr>
                <w:szCs w:val="21"/>
                <w:lang w:val="en-US" w:bidi="ar-SA"/>
              </w:rPr>
            </w:pPr>
          </w:p>
        </w:tc>
        <w:tc>
          <w:tcPr>
            <w:tcW w:w="1253" w:type="dxa"/>
          </w:tcPr>
          <w:p>
            <w:pPr>
              <w:pStyle w:val="64"/>
              <w:spacing w:before="133"/>
              <w:ind w:left="112"/>
              <w:jc w:val="center"/>
              <w:rPr>
                <w:szCs w:val="21"/>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jc w:val="center"/>
        </w:trPr>
        <w:tc>
          <w:tcPr>
            <w:tcW w:w="1267" w:type="dxa"/>
          </w:tcPr>
          <w:p>
            <w:pPr>
              <w:pStyle w:val="64"/>
              <w:spacing w:before="133"/>
              <w:ind w:left="112"/>
              <w:jc w:val="center"/>
              <w:rPr>
                <w:szCs w:val="21"/>
                <w:lang w:val="en-US" w:bidi="ar-SA"/>
              </w:rPr>
            </w:pPr>
          </w:p>
        </w:tc>
        <w:tc>
          <w:tcPr>
            <w:tcW w:w="720" w:type="dxa"/>
          </w:tcPr>
          <w:p>
            <w:pPr>
              <w:pStyle w:val="64"/>
              <w:spacing w:before="133"/>
              <w:ind w:left="112"/>
              <w:jc w:val="center"/>
              <w:rPr>
                <w:szCs w:val="21"/>
                <w:lang w:val="en-US" w:bidi="ar-SA"/>
              </w:rPr>
            </w:pPr>
          </w:p>
        </w:tc>
        <w:tc>
          <w:tcPr>
            <w:tcW w:w="765" w:type="dxa"/>
          </w:tcPr>
          <w:p>
            <w:pPr>
              <w:pStyle w:val="64"/>
              <w:spacing w:before="133"/>
              <w:ind w:left="112"/>
              <w:jc w:val="center"/>
              <w:rPr>
                <w:szCs w:val="21"/>
                <w:lang w:val="en-US" w:bidi="ar-SA"/>
              </w:rPr>
            </w:pPr>
          </w:p>
        </w:tc>
        <w:tc>
          <w:tcPr>
            <w:tcW w:w="1020" w:type="dxa"/>
          </w:tcPr>
          <w:p>
            <w:pPr>
              <w:pStyle w:val="64"/>
              <w:spacing w:before="133"/>
              <w:ind w:left="112"/>
              <w:jc w:val="center"/>
              <w:rPr>
                <w:szCs w:val="21"/>
                <w:lang w:val="en-US" w:bidi="ar-SA"/>
              </w:rPr>
            </w:pPr>
          </w:p>
        </w:tc>
        <w:tc>
          <w:tcPr>
            <w:tcW w:w="660" w:type="dxa"/>
          </w:tcPr>
          <w:p>
            <w:pPr>
              <w:pStyle w:val="64"/>
              <w:spacing w:before="133"/>
              <w:ind w:left="112"/>
              <w:jc w:val="center"/>
              <w:rPr>
                <w:szCs w:val="21"/>
                <w:lang w:val="en-US" w:bidi="ar-SA"/>
              </w:rPr>
            </w:pPr>
          </w:p>
        </w:tc>
        <w:tc>
          <w:tcPr>
            <w:tcW w:w="645" w:type="dxa"/>
          </w:tcPr>
          <w:p>
            <w:pPr>
              <w:pStyle w:val="64"/>
              <w:spacing w:before="133"/>
              <w:ind w:left="112"/>
              <w:jc w:val="center"/>
              <w:rPr>
                <w:szCs w:val="21"/>
                <w:lang w:val="en-US" w:bidi="ar-SA"/>
              </w:rPr>
            </w:pPr>
          </w:p>
        </w:tc>
        <w:tc>
          <w:tcPr>
            <w:tcW w:w="630" w:type="dxa"/>
          </w:tcPr>
          <w:p>
            <w:pPr>
              <w:pStyle w:val="64"/>
              <w:spacing w:before="133"/>
              <w:ind w:left="112"/>
              <w:jc w:val="center"/>
              <w:rPr>
                <w:szCs w:val="21"/>
                <w:lang w:val="en-US" w:bidi="ar-SA"/>
              </w:rPr>
            </w:pPr>
          </w:p>
        </w:tc>
        <w:tc>
          <w:tcPr>
            <w:tcW w:w="1201" w:type="dxa"/>
          </w:tcPr>
          <w:p>
            <w:pPr>
              <w:pStyle w:val="64"/>
              <w:spacing w:before="133"/>
              <w:ind w:left="112"/>
              <w:jc w:val="center"/>
              <w:rPr>
                <w:szCs w:val="21"/>
                <w:lang w:val="en-US" w:bidi="ar-SA"/>
              </w:rPr>
            </w:pPr>
          </w:p>
        </w:tc>
        <w:tc>
          <w:tcPr>
            <w:tcW w:w="1197" w:type="dxa"/>
          </w:tcPr>
          <w:p>
            <w:pPr>
              <w:pStyle w:val="64"/>
              <w:spacing w:before="133"/>
              <w:ind w:left="112"/>
              <w:jc w:val="center"/>
              <w:rPr>
                <w:szCs w:val="21"/>
                <w:lang w:val="en-US" w:bidi="ar-SA"/>
              </w:rPr>
            </w:pPr>
          </w:p>
        </w:tc>
        <w:tc>
          <w:tcPr>
            <w:tcW w:w="1253" w:type="dxa"/>
          </w:tcPr>
          <w:p>
            <w:pPr>
              <w:pStyle w:val="64"/>
              <w:spacing w:before="133"/>
              <w:ind w:left="112"/>
              <w:jc w:val="center"/>
              <w:rPr>
                <w:szCs w:val="21"/>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jc w:val="center"/>
        </w:trPr>
        <w:tc>
          <w:tcPr>
            <w:tcW w:w="1267" w:type="dxa"/>
          </w:tcPr>
          <w:p>
            <w:pPr>
              <w:pStyle w:val="64"/>
              <w:spacing w:before="133"/>
              <w:ind w:left="112"/>
              <w:jc w:val="center"/>
              <w:rPr>
                <w:szCs w:val="21"/>
                <w:lang w:val="en-US" w:bidi="ar-SA"/>
              </w:rPr>
            </w:pPr>
          </w:p>
        </w:tc>
        <w:tc>
          <w:tcPr>
            <w:tcW w:w="720" w:type="dxa"/>
          </w:tcPr>
          <w:p>
            <w:pPr>
              <w:pStyle w:val="64"/>
              <w:spacing w:before="133"/>
              <w:ind w:left="112"/>
              <w:jc w:val="center"/>
              <w:rPr>
                <w:szCs w:val="21"/>
                <w:lang w:val="en-US" w:bidi="ar-SA"/>
              </w:rPr>
            </w:pPr>
          </w:p>
        </w:tc>
        <w:tc>
          <w:tcPr>
            <w:tcW w:w="765" w:type="dxa"/>
          </w:tcPr>
          <w:p>
            <w:pPr>
              <w:pStyle w:val="64"/>
              <w:spacing w:before="133"/>
              <w:ind w:left="112"/>
              <w:jc w:val="center"/>
              <w:rPr>
                <w:szCs w:val="21"/>
                <w:lang w:val="en-US" w:bidi="ar-SA"/>
              </w:rPr>
            </w:pPr>
          </w:p>
        </w:tc>
        <w:tc>
          <w:tcPr>
            <w:tcW w:w="1020" w:type="dxa"/>
          </w:tcPr>
          <w:p>
            <w:pPr>
              <w:pStyle w:val="64"/>
              <w:spacing w:before="133"/>
              <w:ind w:left="112"/>
              <w:jc w:val="center"/>
              <w:rPr>
                <w:szCs w:val="21"/>
                <w:lang w:val="en-US" w:bidi="ar-SA"/>
              </w:rPr>
            </w:pPr>
          </w:p>
        </w:tc>
        <w:tc>
          <w:tcPr>
            <w:tcW w:w="660" w:type="dxa"/>
          </w:tcPr>
          <w:p>
            <w:pPr>
              <w:pStyle w:val="64"/>
              <w:spacing w:before="133"/>
              <w:ind w:left="112"/>
              <w:jc w:val="center"/>
              <w:rPr>
                <w:szCs w:val="21"/>
                <w:lang w:val="en-US" w:bidi="ar-SA"/>
              </w:rPr>
            </w:pPr>
          </w:p>
        </w:tc>
        <w:tc>
          <w:tcPr>
            <w:tcW w:w="645" w:type="dxa"/>
          </w:tcPr>
          <w:p>
            <w:pPr>
              <w:pStyle w:val="64"/>
              <w:spacing w:before="133"/>
              <w:ind w:left="112"/>
              <w:jc w:val="center"/>
              <w:rPr>
                <w:szCs w:val="21"/>
                <w:lang w:val="en-US" w:bidi="ar-SA"/>
              </w:rPr>
            </w:pPr>
          </w:p>
        </w:tc>
        <w:tc>
          <w:tcPr>
            <w:tcW w:w="630" w:type="dxa"/>
          </w:tcPr>
          <w:p>
            <w:pPr>
              <w:pStyle w:val="64"/>
              <w:spacing w:before="133"/>
              <w:ind w:left="112"/>
              <w:jc w:val="center"/>
              <w:rPr>
                <w:szCs w:val="21"/>
                <w:lang w:val="en-US" w:bidi="ar-SA"/>
              </w:rPr>
            </w:pPr>
          </w:p>
        </w:tc>
        <w:tc>
          <w:tcPr>
            <w:tcW w:w="1201" w:type="dxa"/>
          </w:tcPr>
          <w:p>
            <w:pPr>
              <w:pStyle w:val="64"/>
              <w:spacing w:before="133"/>
              <w:ind w:left="112"/>
              <w:jc w:val="center"/>
              <w:rPr>
                <w:szCs w:val="21"/>
                <w:lang w:val="en-US" w:bidi="ar-SA"/>
              </w:rPr>
            </w:pPr>
          </w:p>
        </w:tc>
        <w:tc>
          <w:tcPr>
            <w:tcW w:w="1197" w:type="dxa"/>
          </w:tcPr>
          <w:p>
            <w:pPr>
              <w:pStyle w:val="64"/>
              <w:spacing w:before="133"/>
              <w:ind w:left="112"/>
              <w:jc w:val="center"/>
              <w:rPr>
                <w:szCs w:val="21"/>
                <w:lang w:val="en-US" w:bidi="ar-SA"/>
              </w:rPr>
            </w:pPr>
          </w:p>
        </w:tc>
        <w:tc>
          <w:tcPr>
            <w:tcW w:w="1253" w:type="dxa"/>
          </w:tcPr>
          <w:p>
            <w:pPr>
              <w:pStyle w:val="64"/>
              <w:spacing w:before="133"/>
              <w:ind w:left="112"/>
              <w:jc w:val="center"/>
              <w:rPr>
                <w:szCs w:val="21"/>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jc w:val="center"/>
        </w:trPr>
        <w:tc>
          <w:tcPr>
            <w:tcW w:w="1267" w:type="dxa"/>
          </w:tcPr>
          <w:p>
            <w:pPr>
              <w:pStyle w:val="64"/>
              <w:spacing w:before="133"/>
              <w:ind w:left="112"/>
              <w:jc w:val="center"/>
              <w:rPr>
                <w:szCs w:val="21"/>
                <w:lang w:val="en-US" w:bidi="ar-SA"/>
              </w:rPr>
            </w:pPr>
          </w:p>
        </w:tc>
        <w:tc>
          <w:tcPr>
            <w:tcW w:w="720" w:type="dxa"/>
          </w:tcPr>
          <w:p>
            <w:pPr>
              <w:pStyle w:val="64"/>
              <w:spacing w:before="133"/>
              <w:ind w:left="112"/>
              <w:jc w:val="center"/>
              <w:rPr>
                <w:szCs w:val="21"/>
                <w:lang w:val="en-US" w:bidi="ar-SA"/>
              </w:rPr>
            </w:pPr>
          </w:p>
        </w:tc>
        <w:tc>
          <w:tcPr>
            <w:tcW w:w="765" w:type="dxa"/>
          </w:tcPr>
          <w:p>
            <w:pPr>
              <w:pStyle w:val="64"/>
              <w:spacing w:before="133"/>
              <w:ind w:left="112"/>
              <w:jc w:val="center"/>
              <w:rPr>
                <w:szCs w:val="21"/>
                <w:lang w:val="en-US" w:bidi="ar-SA"/>
              </w:rPr>
            </w:pPr>
          </w:p>
        </w:tc>
        <w:tc>
          <w:tcPr>
            <w:tcW w:w="1020" w:type="dxa"/>
          </w:tcPr>
          <w:p>
            <w:pPr>
              <w:pStyle w:val="64"/>
              <w:spacing w:before="133"/>
              <w:ind w:left="112"/>
              <w:jc w:val="center"/>
              <w:rPr>
                <w:szCs w:val="21"/>
                <w:lang w:val="en-US" w:bidi="ar-SA"/>
              </w:rPr>
            </w:pPr>
          </w:p>
        </w:tc>
        <w:tc>
          <w:tcPr>
            <w:tcW w:w="660" w:type="dxa"/>
          </w:tcPr>
          <w:p>
            <w:pPr>
              <w:pStyle w:val="64"/>
              <w:spacing w:before="133"/>
              <w:ind w:left="112"/>
              <w:jc w:val="center"/>
              <w:rPr>
                <w:szCs w:val="21"/>
                <w:lang w:val="en-US" w:bidi="ar-SA"/>
              </w:rPr>
            </w:pPr>
          </w:p>
        </w:tc>
        <w:tc>
          <w:tcPr>
            <w:tcW w:w="645" w:type="dxa"/>
          </w:tcPr>
          <w:p>
            <w:pPr>
              <w:pStyle w:val="64"/>
              <w:spacing w:before="133"/>
              <w:ind w:left="112"/>
              <w:jc w:val="center"/>
              <w:rPr>
                <w:szCs w:val="21"/>
                <w:lang w:val="en-US" w:bidi="ar-SA"/>
              </w:rPr>
            </w:pPr>
          </w:p>
        </w:tc>
        <w:tc>
          <w:tcPr>
            <w:tcW w:w="630" w:type="dxa"/>
          </w:tcPr>
          <w:p>
            <w:pPr>
              <w:pStyle w:val="64"/>
              <w:spacing w:before="133"/>
              <w:ind w:left="112"/>
              <w:jc w:val="center"/>
              <w:rPr>
                <w:szCs w:val="21"/>
                <w:lang w:val="en-US" w:bidi="ar-SA"/>
              </w:rPr>
            </w:pPr>
          </w:p>
        </w:tc>
        <w:tc>
          <w:tcPr>
            <w:tcW w:w="1201" w:type="dxa"/>
          </w:tcPr>
          <w:p>
            <w:pPr>
              <w:pStyle w:val="64"/>
              <w:spacing w:before="133"/>
              <w:ind w:left="112"/>
              <w:jc w:val="center"/>
              <w:rPr>
                <w:szCs w:val="21"/>
                <w:lang w:val="en-US" w:bidi="ar-SA"/>
              </w:rPr>
            </w:pPr>
          </w:p>
        </w:tc>
        <w:tc>
          <w:tcPr>
            <w:tcW w:w="1197" w:type="dxa"/>
          </w:tcPr>
          <w:p>
            <w:pPr>
              <w:pStyle w:val="64"/>
              <w:spacing w:before="133"/>
              <w:ind w:left="112"/>
              <w:jc w:val="center"/>
              <w:rPr>
                <w:szCs w:val="21"/>
                <w:lang w:val="en-US" w:bidi="ar-SA"/>
              </w:rPr>
            </w:pPr>
          </w:p>
        </w:tc>
        <w:tc>
          <w:tcPr>
            <w:tcW w:w="1253" w:type="dxa"/>
          </w:tcPr>
          <w:p>
            <w:pPr>
              <w:pStyle w:val="64"/>
              <w:spacing w:before="133"/>
              <w:ind w:left="112"/>
              <w:jc w:val="center"/>
              <w:rPr>
                <w:szCs w:val="21"/>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jc w:val="center"/>
        </w:trPr>
        <w:tc>
          <w:tcPr>
            <w:tcW w:w="1267" w:type="dxa"/>
          </w:tcPr>
          <w:p>
            <w:pPr>
              <w:pStyle w:val="64"/>
              <w:spacing w:before="133"/>
              <w:ind w:left="112"/>
              <w:jc w:val="center"/>
              <w:rPr>
                <w:szCs w:val="21"/>
                <w:lang w:val="en-US" w:bidi="ar-SA"/>
              </w:rPr>
            </w:pPr>
          </w:p>
        </w:tc>
        <w:tc>
          <w:tcPr>
            <w:tcW w:w="720" w:type="dxa"/>
          </w:tcPr>
          <w:p>
            <w:pPr>
              <w:pStyle w:val="64"/>
              <w:spacing w:before="133"/>
              <w:ind w:left="112"/>
              <w:jc w:val="center"/>
              <w:rPr>
                <w:szCs w:val="21"/>
                <w:lang w:val="en-US" w:bidi="ar-SA"/>
              </w:rPr>
            </w:pPr>
          </w:p>
        </w:tc>
        <w:tc>
          <w:tcPr>
            <w:tcW w:w="765" w:type="dxa"/>
          </w:tcPr>
          <w:p>
            <w:pPr>
              <w:pStyle w:val="64"/>
              <w:spacing w:before="133"/>
              <w:ind w:left="112"/>
              <w:jc w:val="center"/>
              <w:rPr>
                <w:szCs w:val="21"/>
                <w:lang w:val="en-US" w:bidi="ar-SA"/>
              </w:rPr>
            </w:pPr>
          </w:p>
        </w:tc>
        <w:tc>
          <w:tcPr>
            <w:tcW w:w="1020" w:type="dxa"/>
          </w:tcPr>
          <w:p>
            <w:pPr>
              <w:pStyle w:val="64"/>
              <w:spacing w:before="133"/>
              <w:ind w:left="112"/>
              <w:jc w:val="center"/>
              <w:rPr>
                <w:szCs w:val="21"/>
                <w:lang w:val="en-US" w:bidi="ar-SA"/>
              </w:rPr>
            </w:pPr>
          </w:p>
        </w:tc>
        <w:tc>
          <w:tcPr>
            <w:tcW w:w="660" w:type="dxa"/>
          </w:tcPr>
          <w:p>
            <w:pPr>
              <w:pStyle w:val="64"/>
              <w:spacing w:before="133"/>
              <w:ind w:left="112"/>
              <w:jc w:val="center"/>
              <w:rPr>
                <w:szCs w:val="21"/>
                <w:lang w:val="en-US" w:bidi="ar-SA"/>
              </w:rPr>
            </w:pPr>
          </w:p>
        </w:tc>
        <w:tc>
          <w:tcPr>
            <w:tcW w:w="645" w:type="dxa"/>
          </w:tcPr>
          <w:p>
            <w:pPr>
              <w:pStyle w:val="64"/>
              <w:spacing w:before="133"/>
              <w:ind w:left="112"/>
              <w:jc w:val="center"/>
              <w:rPr>
                <w:szCs w:val="21"/>
                <w:lang w:val="en-US" w:bidi="ar-SA"/>
              </w:rPr>
            </w:pPr>
          </w:p>
        </w:tc>
        <w:tc>
          <w:tcPr>
            <w:tcW w:w="630" w:type="dxa"/>
          </w:tcPr>
          <w:p>
            <w:pPr>
              <w:pStyle w:val="64"/>
              <w:spacing w:before="133"/>
              <w:ind w:left="112"/>
              <w:jc w:val="center"/>
              <w:rPr>
                <w:szCs w:val="21"/>
                <w:lang w:val="en-US" w:bidi="ar-SA"/>
              </w:rPr>
            </w:pPr>
          </w:p>
        </w:tc>
        <w:tc>
          <w:tcPr>
            <w:tcW w:w="1201" w:type="dxa"/>
          </w:tcPr>
          <w:p>
            <w:pPr>
              <w:pStyle w:val="64"/>
              <w:spacing w:before="133"/>
              <w:ind w:left="112"/>
              <w:jc w:val="center"/>
              <w:rPr>
                <w:szCs w:val="21"/>
                <w:lang w:val="en-US" w:bidi="ar-SA"/>
              </w:rPr>
            </w:pPr>
          </w:p>
        </w:tc>
        <w:tc>
          <w:tcPr>
            <w:tcW w:w="1197" w:type="dxa"/>
          </w:tcPr>
          <w:p>
            <w:pPr>
              <w:pStyle w:val="64"/>
              <w:spacing w:before="133"/>
              <w:ind w:left="112"/>
              <w:jc w:val="center"/>
              <w:rPr>
                <w:szCs w:val="21"/>
                <w:lang w:val="en-US" w:bidi="ar-SA"/>
              </w:rPr>
            </w:pPr>
          </w:p>
        </w:tc>
        <w:tc>
          <w:tcPr>
            <w:tcW w:w="1253" w:type="dxa"/>
          </w:tcPr>
          <w:p>
            <w:pPr>
              <w:pStyle w:val="64"/>
              <w:spacing w:before="133"/>
              <w:ind w:left="112"/>
              <w:jc w:val="center"/>
              <w:rPr>
                <w:szCs w:val="21"/>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jc w:val="center"/>
        </w:trPr>
        <w:tc>
          <w:tcPr>
            <w:tcW w:w="9358" w:type="dxa"/>
            <w:gridSpan w:val="10"/>
          </w:tcPr>
          <w:p>
            <w:pPr>
              <w:pStyle w:val="64"/>
              <w:spacing w:before="133"/>
              <w:ind w:left="112"/>
              <w:jc w:val="left"/>
              <w:rPr>
                <w:szCs w:val="21"/>
                <w:lang w:val="en-US" w:bidi="ar-SA"/>
              </w:rPr>
            </w:pPr>
            <w:r>
              <w:rPr>
                <w:rFonts w:hint="eastAsia"/>
                <w:szCs w:val="21"/>
                <w:lang w:val="en-US" w:bidi="ar-SA"/>
              </w:rPr>
              <w:t>本项目一旦我单位中标，将实行项目经理责任制，并配备上述项目管理班子。上述填报内容真</w:t>
            </w:r>
          </w:p>
          <w:p>
            <w:pPr>
              <w:pStyle w:val="64"/>
              <w:spacing w:before="133"/>
              <w:ind w:left="112"/>
              <w:jc w:val="left"/>
              <w:rPr>
                <w:szCs w:val="21"/>
                <w:lang w:val="en-US" w:bidi="ar-SA"/>
              </w:rPr>
            </w:pPr>
            <w:r>
              <w:rPr>
                <w:rFonts w:hint="eastAsia"/>
                <w:szCs w:val="21"/>
                <w:lang w:val="en-US" w:bidi="ar-SA"/>
              </w:rPr>
              <w:t xml:space="preserve">实，若有不实，愿按有关规定接受处理。项目管理班子机构设置、职责分工等情况另附资料说明。 </w:t>
            </w:r>
          </w:p>
        </w:tc>
      </w:tr>
    </w:tbl>
    <w:p>
      <w:pPr>
        <w:pStyle w:val="10"/>
        <w:rPr>
          <w:rFonts w:ascii="宋体" w:hAnsi="宋体" w:cs="宋体"/>
        </w:rPr>
      </w:pPr>
    </w:p>
    <w:p>
      <w:pPr>
        <w:spacing w:before="100" w:beforeAutospacing="1" w:after="100" w:afterAutospacing="1"/>
        <w:jc w:val="left"/>
        <w:rPr>
          <w:rFonts w:ascii="宋体" w:hAnsi="宋体" w:cs="宋体"/>
          <w:sz w:val="24"/>
        </w:rPr>
      </w:pPr>
      <w:r>
        <w:rPr>
          <w:rFonts w:hint="eastAsia" w:ascii="宋体" w:hAnsi="宋体" w:cs="宋体"/>
          <w:sz w:val="24"/>
        </w:rPr>
        <w:t xml:space="preserve">投标人（盖章）： </w:t>
      </w:r>
    </w:p>
    <w:p>
      <w:pPr>
        <w:outlineLvl w:val="0"/>
        <w:rPr>
          <w:rFonts w:ascii="宋体" w:hAnsi="宋体" w:cs="宋体"/>
          <w:sz w:val="24"/>
        </w:rPr>
      </w:pPr>
      <w:r>
        <w:rPr>
          <w:rFonts w:hint="eastAsia" w:ascii="宋体" w:hAnsi="宋体" w:cs="宋体"/>
          <w:sz w:val="24"/>
        </w:rPr>
        <w:t>法定代表人或授权代理人（签字或印章）：</w:t>
      </w:r>
    </w:p>
    <w:p>
      <w:pPr>
        <w:outlineLvl w:val="0"/>
        <w:rPr>
          <w:rFonts w:ascii="宋体" w:hAnsi="宋体" w:cs="宋体"/>
          <w:sz w:val="24"/>
        </w:rPr>
      </w:pPr>
    </w:p>
    <w:p>
      <w:pPr>
        <w:outlineLvl w:val="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附件</w:t>
      </w:r>
      <w:r>
        <w:rPr>
          <w:rFonts w:hint="eastAsia" w:ascii="宋体" w:hAnsi="宋体" w:cs="宋体"/>
          <w:sz w:val="24"/>
          <w:lang w:val="en-US" w:eastAsia="zh-CN"/>
        </w:rPr>
        <w:t>9</w:t>
      </w:r>
      <w:r>
        <w:rPr>
          <w:rFonts w:hint="eastAsia" w:ascii="宋体" w:hAnsi="宋体" w:cs="宋体"/>
          <w:sz w:val="24"/>
        </w:rPr>
        <w:t xml:space="preserve">  技术条款偏离表</w:t>
      </w:r>
    </w:p>
    <w:p>
      <w:pPr>
        <w:spacing w:before="100" w:beforeAutospacing="1" w:after="100" w:afterAutospacing="1"/>
        <w:jc w:val="center"/>
        <w:rPr>
          <w:rFonts w:ascii="宋体" w:hAnsi="宋体" w:cs="宋体"/>
          <w:sz w:val="24"/>
        </w:rPr>
      </w:pPr>
      <w:r>
        <w:rPr>
          <w:rFonts w:hint="eastAsia" w:ascii="宋体" w:hAnsi="宋体" w:cs="宋体"/>
          <w:sz w:val="24"/>
        </w:rPr>
        <w:t>技术条款偏离表</w:t>
      </w:r>
    </w:p>
    <w:tbl>
      <w:tblPr>
        <w:tblStyle w:val="23"/>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152"/>
        <w:gridCol w:w="2572"/>
        <w:gridCol w:w="1050"/>
        <w:gridCol w:w="2358"/>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42" w:type="dxa"/>
            <w:vMerge w:val="restart"/>
            <w:vAlign w:val="center"/>
          </w:tcPr>
          <w:p>
            <w:pPr>
              <w:jc w:val="center"/>
              <w:rPr>
                <w:rFonts w:ascii="宋体" w:hAnsi="宋体" w:cs="宋体"/>
                <w:szCs w:val="21"/>
              </w:rPr>
            </w:pPr>
            <w:r>
              <w:rPr>
                <w:rFonts w:hint="eastAsia" w:ascii="宋体" w:hAnsi="宋体" w:cs="宋体"/>
                <w:szCs w:val="21"/>
              </w:rPr>
              <w:t>序号</w:t>
            </w:r>
          </w:p>
        </w:tc>
        <w:tc>
          <w:tcPr>
            <w:tcW w:w="3724" w:type="dxa"/>
            <w:gridSpan w:val="2"/>
            <w:vAlign w:val="center"/>
          </w:tcPr>
          <w:p>
            <w:pPr>
              <w:jc w:val="center"/>
              <w:rPr>
                <w:rFonts w:ascii="宋体" w:hAnsi="宋体" w:cs="宋体"/>
                <w:szCs w:val="21"/>
              </w:rPr>
            </w:pPr>
            <w:r>
              <w:rPr>
                <w:rFonts w:hint="eastAsia" w:ascii="宋体" w:hAnsi="宋体" w:cs="宋体"/>
                <w:szCs w:val="21"/>
              </w:rPr>
              <w:t>招标文件</w:t>
            </w:r>
          </w:p>
        </w:tc>
        <w:tc>
          <w:tcPr>
            <w:tcW w:w="3408" w:type="dxa"/>
            <w:gridSpan w:val="2"/>
            <w:vAlign w:val="center"/>
          </w:tcPr>
          <w:p>
            <w:pPr>
              <w:jc w:val="center"/>
              <w:rPr>
                <w:rFonts w:ascii="宋体" w:hAnsi="宋体" w:cs="宋体"/>
                <w:szCs w:val="21"/>
              </w:rPr>
            </w:pPr>
            <w:r>
              <w:rPr>
                <w:rFonts w:hint="eastAsia" w:ascii="宋体" w:hAnsi="宋体" w:cs="宋体"/>
                <w:szCs w:val="21"/>
              </w:rPr>
              <w:t>投标文件</w:t>
            </w:r>
          </w:p>
        </w:tc>
        <w:tc>
          <w:tcPr>
            <w:tcW w:w="1799" w:type="dxa"/>
            <w:vMerge w:val="restart"/>
            <w:vAlign w:val="center"/>
          </w:tcPr>
          <w:p>
            <w:pPr>
              <w:jc w:val="center"/>
              <w:rPr>
                <w:rFonts w:ascii="宋体" w:hAnsi="宋体" w:cs="宋体"/>
                <w:szCs w:val="21"/>
              </w:rPr>
            </w:pPr>
            <w:r>
              <w:rPr>
                <w:rFonts w:hint="eastAsia" w:ascii="宋体" w:hAnsi="宋体" w:cs="宋体"/>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42" w:type="dxa"/>
            <w:vMerge w:val="continue"/>
            <w:vAlign w:val="center"/>
          </w:tcPr>
          <w:p>
            <w:pPr>
              <w:jc w:val="center"/>
              <w:rPr>
                <w:rFonts w:ascii="宋体" w:hAnsi="宋体" w:cs="宋体"/>
                <w:szCs w:val="21"/>
              </w:rPr>
            </w:pPr>
          </w:p>
        </w:tc>
        <w:tc>
          <w:tcPr>
            <w:tcW w:w="1152" w:type="dxa"/>
            <w:vAlign w:val="center"/>
          </w:tcPr>
          <w:p>
            <w:pPr>
              <w:jc w:val="center"/>
              <w:rPr>
                <w:rFonts w:ascii="宋体" w:hAnsi="宋体" w:cs="宋体"/>
                <w:szCs w:val="21"/>
              </w:rPr>
            </w:pPr>
            <w:r>
              <w:rPr>
                <w:rFonts w:hint="eastAsia" w:ascii="宋体" w:hAnsi="宋体" w:cs="宋体"/>
                <w:szCs w:val="21"/>
              </w:rPr>
              <w:t>条款号</w:t>
            </w:r>
          </w:p>
        </w:tc>
        <w:tc>
          <w:tcPr>
            <w:tcW w:w="2571" w:type="dxa"/>
            <w:vAlign w:val="center"/>
          </w:tcPr>
          <w:p>
            <w:pPr>
              <w:jc w:val="center"/>
              <w:rPr>
                <w:rFonts w:ascii="宋体" w:hAnsi="宋体" w:cs="宋体"/>
                <w:szCs w:val="21"/>
              </w:rPr>
            </w:pPr>
            <w:r>
              <w:rPr>
                <w:rFonts w:hint="eastAsia" w:ascii="宋体" w:hAnsi="宋体" w:cs="宋体"/>
                <w:szCs w:val="21"/>
              </w:rPr>
              <w:t>条款内容</w:t>
            </w:r>
          </w:p>
        </w:tc>
        <w:tc>
          <w:tcPr>
            <w:tcW w:w="1050" w:type="dxa"/>
            <w:vAlign w:val="center"/>
          </w:tcPr>
          <w:p>
            <w:pPr>
              <w:jc w:val="center"/>
              <w:rPr>
                <w:rFonts w:ascii="宋体" w:hAnsi="宋体" w:cs="宋体"/>
                <w:szCs w:val="21"/>
              </w:rPr>
            </w:pPr>
            <w:r>
              <w:rPr>
                <w:rFonts w:hint="eastAsia" w:ascii="宋体" w:hAnsi="宋体" w:cs="宋体"/>
                <w:szCs w:val="21"/>
              </w:rPr>
              <w:t>条款号</w:t>
            </w:r>
          </w:p>
        </w:tc>
        <w:tc>
          <w:tcPr>
            <w:tcW w:w="2358" w:type="dxa"/>
            <w:vAlign w:val="center"/>
          </w:tcPr>
          <w:p>
            <w:pPr>
              <w:jc w:val="center"/>
              <w:rPr>
                <w:rFonts w:ascii="宋体" w:hAnsi="宋体" w:cs="宋体"/>
                <w:szCs w:val="21"/>
              </w:rPr>
            </w:pPr>
            <w:r>
              <w:rPr>
                <w:rFonts w:hint="eastAsia" w:ascii="宋体" w:hAnsi="宋体" w:cs="宋体"/>
                <w:szCs w:val="21"/>
              </w:rPr>
              <w:t>条款内容</w:t>
            </w:r>
          </w:p>
        </w:tc>
        <w:tc>
          <w:tcPr>
            <w:tcW w:w="1799"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42" w:type="dxa"/>
            <w:vAlign w:val="center"/>
          </w:tcPr>
          <w:p>
            <w:pPr>
              <w:jc w:val="center"/>
              <w:rPr>
                <w:rFonts w:ascii="宋体" w:hAnsi="宋体" w:cs="宋体"/>
                <w:szCs w:val="21"/>
              </w:rPr>
            </w:pPr>
            <w:r>
              <w:rPr>
                <w:rFonts w:hint="eastAsia" w:ascii="宋体" w:hAnsi="宋体" w:cs="宋体"/>
                <w:szCs w:val="21"/>
              </w:rPr>
              <w:t>1</w:t>
            </w:r>
          </w:p>
        </w:tc>
        <w:tc>
          <w:tcPr>
            <w:tcW w:w="1152" w:type="dxa"/>
            <w:vAlign w:val="center"/>
          </w:tcPr>
          <w:p>
            <w:pPr>
              <w:jc w:val="center"/>
              <w:rPr>
                <w:rFonts w:ascii="宋体" w:hAnsi="宋体" w:cs="宋体"/>
                <w:szCs w:val="21"/>
              </w:rPr>
            </w:pPr>
            <w:r>
              <w:rPr>
                <w:rFonts w:hint="eastAsia" w:ascii="宋体" w:hAnsi="宋体" w:cs="宋体"/>
                <w:szCs w:val="21"/>
              </w:rPr>
              <w:t>招标文件第三章</w:t>
            </w:r>
          </w:p>
        </w:tc>
        <w:tc>
          <w:tcPr>
            <w:tcW w:w="2571" w:type="dxa"/>
            <w:vAlign w:val="center"/>
          </w:tcPr>
          <w:p>
            <w:pPr>
              <w:jc w:val="center"/>
              <w:rPr>
                <w:rFonts w:ascii="宋体" w:hAnsi="宋体" w:cs="宋体"/>
                <w:szCs w:val="21"/>
              </w:rPr>
            </w:pPr>
            <w:r>
              <w:rPr>
                <w:rFonts w:hint="eastAsia" w:ascii="宋体" w:hAnsi="宋体" w:cs="宋体"/>
                <w:szCs w:val="21"/>
              </w:rPr>
              <w:t>采购需求一览表所示全部内容</w:t>
            </w:r>
          </w:p>
        </w:tc>
        <w:tc>
          <w:tcPr>
            <w:tcW w:w="1050" w:type="dxa"/>
            <w:vAlign w:val="center"/>
          </w:tcPr>
          <w:p>
            <w:pPr>
              <w:jc w:val="center"/>
              <w:rPr>
                <w:rFonts w:ascii="宋体" w:hAnsi="宋体" w:cs="宋体"/>
                <w:szCs w:val="21"/>
              </w:rPr>
            </w:pPr>
          </w:p>
        </w:tc>
        <w:tc>
          <w:tcPr>
            <w:tcW w:w="2358" w:type="dxa"/>
            <w:vAlign w:val="center"/>
          </w:tcPr>
          <w:p>
            <w:pPr>
              <w:jc w:val="center"/>
              <w:rPr>
                <w:rFonts w:ascii="宋体" w:hAnsi="宋体" w:cs="宋体"/>
                <w:szCs w:val="21"/>
              </w:rPr>
            </w:pPr>
          </w:p>
        </w:tc>
        <w:tc>
          <w:tcPr>
            <w:tcW w:w="179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42" w:type="dxa"/>
            <w:vAlign w:val="center"/>
          </w:tcPr>
          <w:p>
            <w:pPr>
              <w:jc w:val="center"/>
              <w:rPr>
                <w:rFonts w:ascii="宋体" w:hAnsi="宋体" w:cs="宋体"/>
                <w:szCs w:val="21"/>
              </w:rPr>
            </w:pPr>
          </w:p>
        </w:tc>
        <w:tc>
          <w:tcPr>
            <w:tcW w:w="1152" w:type="dxa"/>
            <w:vAlign w:val="center"/>
          </w:tcPr>
          <w:p>
            <w:pPr>
              <w:jc w:val="center"/>
              <w:rPr>
                <w:rFonts w:ascii="宋体" w:hAnsi="宋体" w:cs="宋体"/>
                <w:szCs w:val="21"/>
              </w:rPr>
            </w:pPr>
          </w:p>
        </w:tc>
        <w:tc>
          <w:tcPr>
            <w:tcW w:w="2571" w:type="dxa"/>
            <w:vAlign w:val="center"/>
          </w:tcPr>
          <w:p>
            <w:pPr>
              <w:jc w:val="center"/>
              <w:rPr>
                <w:rFonts w:ascii="宋体" w:hAnsi="宋体" w:cs="宋体"/>
                <w:szCs w:val="21"/>
              </w:rPr>
            </w:pPr>
          </w:p>
        </w:tc>
        <w:tc>
          <w:tcPr>
            <w:tcW w:w="1050" w:type="dxa"/>
            <w:vAlign w:val="center"/>
          </w:tcPr>
          <w:p>
            <w:pPr>
              <w:jc w:val="center"/>
              <w:rPr>
                <w:rFonts w:ascii="宋体" w:hAnsi="宋体" w:cs="宋体"/>
                <w:szCs w:val="21"/>
              </w:rPr>
            </w:pPr>
          </w:p>
        </w:tc>
        <w:tc>
          <w:tcPr>
            <w:tcW w:w="2358" w:type="dxa"/>
            <w:vAlign w:val="center"/>
          </w:tcPr>
          <w:p>
            <w:pPr>
              <w:jc w:val="center"/>
              <w:rPr>
                <w:rFonts w:ascii="宋体" w:hAnsi="宋体" w:cs="宋体"/>
                <w:szCs w:val="21"/>
              </w:rPr>
            </w:pPr>
          </w:p>
        </w:tc>
        <w:tc>
          <w:tcPr>
            <w:tcW w:w="179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42" w:type="dxa"/>
            <w:vAlign w:val="center"/>
          </w:tcPr>
          <w:p>
            <w:pPr>
              <w:jc w:val="center"/>
              <w:rPr>
                <w:rFonts w:ascii="宋体" w:hAnsi="宋体" w:cs="宋体"/>
                <w:szCs w:val="21"/>
              </w:rPr>
            </w:pPr>
          </w:p>
        </w:tc>
        <w:tc>
          <w:tcPr>
            <w:tcW w:w="1152" w:type="dxa"/>
            <w:vAlign w:val="center"/>
          </w:tcPr>
          <w:p>
            <w:pPr>
              <w:jc w:val="center"/>
              <w:rPr>
                <w:rFonts w:ascii="宋体" w:hAnsi="宋体" w:cs="宋体"/>
                <w:szCs w:val="21"/>
              </w:rPr>
            </w:pPr>
          </w:p>
        </w:tc>
        <w:tc>
          <w:tcPr>
            <w:tcW w:w="2571" w:type="dxa"/>
            <w:vAlign w:val="center"/>
          </w:tcPr>
          <w:p>
            <w:pPr>
              <w:jc w:val="center"/>
              <w:rPr>
                <w:rFonts w:ascii="宋体" w:hAnsi="宋体" w:cs="宋体"/>
                <w:szCs w:val="21"/>
              </w:rPr>
            </w:pPr>
          </w:p>
        </w:tc>
        <w:tc>
          <w:tcPr>
            <w:tcW w:w="1050" w:type="dxa"/>
            <w:vAlign w:val="center"/>
          </w:tcPr>
          <w:p>
            <w:pPr>
              <w:jc w:val="center"/>
              <w:rPr>
                <w:rFonts w:ascii="宋体" w:hAnsi="宋体" w:cs="宋体"/>
                <w:szCs w:val="21"/>
              </w:rPr>
            </w:pPr>
          </w:p>
        </w:tc>
        <w:tc>
          <w:tcPr>
            <w:tcW w:w="2358" w:type="dxa"/>
            <w:vAlign w:val="center"/>
          </w:tcPr>
          <w:p>
            <w:pPr>
              <w:jc w:val="center"/>
              <w:rPr>
                <w:rFonts w:ascii="宋体" w:hAnsi="宋体" w:cs="宋体"/>
                <w:szCs w:val="21"/>
              </w:rPr>
            </w:pPr>
          </w:p>
        </w:tc>
        <w:tc>
          <w:tcPr>
            <w:tcW w:w="179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42" w:type="dxa"/>
            <w:vAlign w:val="center"/>
          </w:tcPr>
          <w:p>
            <w:pPr>
              <w:jc w:val="center"/>
              <w:rPr>
                <w:rFonts w:ascii="宋体" w:hAnsi="宋体" w:cs="宋体"/>
                <w:szCs w:val="21"/>
              </w:rPr>
            </w:pPr>
          </w:p>
        </w:tc>
        <w:tc>
          <w:tcPr>
            <w:tcW w:w="1152" w:type="dxa"/>
            <w:vAlign w:val="center"/>
          </w:tcPr>
          <w:p>
            <w:pPr>
              <w:jc w:val="center"/>
              <w:rPr>
                <w:rFonts w:ascii="宋体" w:hAnsi="宋体" w:cs="宋体"/>
                <w:szCs w:val="21"/>
              </w:rPr>
            </w:pPr>
          </w:p>
        </w:tc>
        <w:tc>
          <w:tcPr>
            <w:tcW w:w="2571" w:type="dxa"/>
            <w:vAlign w:val="center"/>
          </w:tcPr>
          <w:p>
            <w:pPr>
              <w:jc w:val="center"/>
              <w:rPr>
                <w:rFonts w:ascii="宋体" w:hAnsi="宋体" w:cs="宋体"/>
                <w:szCs w:val="21"/>
              </w:rPr>
            </w:pPr>
          </w:p>
        </w:tc>
        <w:tc>
          <w:tcPr>
            <w:tcW w:w="1050" w:type="dxa"/>
            <w:vAlign w:val="center"/>
          </w:tcPr>
          <w:p>
            <w:pPr>
              <w:jc w:val="center"/>
              <w:rPr>
                <w:rFonts w:ascii="宋体" w:hAnsi="宋体" w:cs="宋体"/>
                <w:szCs w:val="21"/>
              </w:rPr>
            </w:pPr>
          </w:p>
        </w:tc>
        <w:tc>
          <w:tcPr>
            <w:tcW w:w="2358" w:type="dxa"/>
            <w:vAlign w:val="center"/>
          </w:tcPr>
          <w:p>
            <w:pPr>
              <w:jc w:val="center"/>
              <w:rPr>
                <w:rFonts w:ascii="宋体" w:hAnsi="宋体" w:cs="宋体"/>
                <w:szCs w:val="21"/>
              </w:rPr>
            </w:pPr>
          </w:p>
        </w:tc>
        <w:tc>
          <w:tcPr>
            <w:tcW w:w="179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42" w:type="dxa"/>
            <w:vAlign w:val="center"/>
          </w:tcPr>
          <w:p>
            <w:pPr>
              <w:jc w:val="center"/>
              <w:rPr>
                <w:rFonts w:ascii="宋体" w:hAnsi="宋体" w:cs="宋体"/>
                <w:szCs w:val="21"/>
              </w:rPr>
            </w:pPr>
          </w:p>
        </w:tc>
        <w:tc>
          <w:tcPr>
            <w:tcW w:w="1152" w:type="dxa"/>
            <w:vAlign w:val="center"/>
          </w:tcPr>
          <w:p>
            <w:pPr>
              <w:jc w:val="center"/>
              <w:rPr>
                <w:rFonts w:ascii="宋体" w:hAnsi="宋体" w:cs="宋体"/>
                <w:szCs w:val="21"/>
              </w:rPr>
            </w:pPr>
          </w:p>
        </w:tc>
        <w:tc>
          <w:tcPr>
            <w:tcW w:w="2571" w:type="dxa"/>
            <w:vAlign w:val="center"/>
          </w:tcPr>
          <w:p>
            <w:pPr>
              <w:jc w:val="center"/>
              <w:rPr>
                <w:rFonts w:ascii="宋体" w:hAnsi="宋体" w:cs="宋体"/>
                <w:szCs w:val="21"/>
              </w:rPr>
            </w:pPr>
          </w:p>
        </w:tc>
        <w:tc>
          <w:tcPr>
            <w:tcW w:w="1050" w:type="dxa"/>
            <w:vAlign w:val="center"/>
          </w:tcPr>
          <w:p>
            <w:pPr>
              <w:jc w:val="center"/>
              <w:rPr>
                <w:rFonts w:ascii="宋体" w:hAnsi="宋体" w:cs="宋体"/>
                <w:szCs w:val="21"/>
              </w:rPr>
            </w:pPr>
          </w:p>
        </w:tc>
        <w:tc>
          <w:tcPr>
            <w:tcW w:w="2358" w:type="dxa"/>
            <w:vAlign w:val="center"/>
          </w:tcPr>
          <w:p>
            <w:pPr>
              <w:jc w:val="center"/>
              <w:rPr>
                <w:rFonts w:ascii="宋体" w:hAnsi="宋体" w:cs="宋体"/>
                <w:szCs w:val="21"/>
              </w:rPr>
            </w:pPr>
          </w:p>
        </w:tc>
        <w:tc>
          <w:tcPr>
            <w:tcW w:w="179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42" w:type="dxa"/>
            <w:vAlign w:val="center"/>
          </w:tcPr>
          <w:p>
            <w:pPr>
              <w:jc w:val="center"/>
              <w:rPr>
                <w:rFonts w:ascii="宋体" w:hAnsi="宋体" w:cs="宋体"/>
                <w:szCs w:val="21"/>
              </w:rPr>
            </w:pPr>
          </w:p>
        </w:tc>
        <w:tc>
          <w:tcPr>
            <w:tcW w:w="1152" w:type="dxa"/>
            <w:vAlign w:val="center"/>
          </w:tcPr>
          <w:p>
            <w:pPr>
              <w:jc w:val="center"/>
              <w:rPr>
                <w:rFonts w:ascii="宋体" w:hAnsi="宋体" w:cs="宋体"/>
                <w:szCs w:val="21"/>
              </w:rPr>
            </w:pPr>
          </w:p>
        </w:tc>
        <w:tc>
          <w:tcPr>
            <w:tcW w:w="2571" w:type="dxa"/>
            <w:vAlign w:val="center"/>
          </w:tcPr>
          <w:p>
            <w:pPr>
              <w:jc w:val="center"/>
              <w:rPr>
                <w:rFonts w:ascii="宋体" w:hAnsi="宋体" w:cs="宋体"/>
                <w:szCs w:val="21"/>
              </w:rPr>
            </w:pPr>
          </w:p>
        </w:tc>
        <w:tc>
          <w:tcPr>
            <w:tcW w:w="1050" w:type="dxa"/>
            <w:vAlign w:val="center"/>
          </w:tcPr>
          <w:p>
            <w:pPr>
              <w:jc w:val="center"/>
              <w:rPr>
                <w:rFonts w:ascii="宋体" w:hAnsi="宋体" w:cs="宋体"/>
                <w:szCs w:val="21"/>
              </w:rPr>
            </w:pPr>
          </w:p>
        </w:tc>
        <w:tc>
          <w:tcPr>
            <w:tcW w:w="2358" w:type="dxa"/>
            <w:vAlign w:val="center"/>
          </w:tcPr>
          <w:p>
            <w:pPr>
              <w:jc w:val="center"/>
              <w:rPr>
                <w:rFonts w:ascii="宋体" w:hAnsi="宋体" w:cs="宋体"/>
                <w:szCs w:val="21"/>
              </w:rPr>
            </w:pPr>
          </w:p>
        </w:tc>
        <w:tc>
          <w:tcPr>
            <w:tcW w:w="179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42" w:type="dxa"/>
            <w:vAlign w:val="center"/>
          </w:tcPr>
          <w:p>
            <w:pPr>
              <w:jc w:val="center"/>
              <w:rPr>
                <w:rFonts w:ascii="宋体" w:hAnsi="宋体" w:cs="宋体"/>
                <w:szCs w:val="21"/>
              </w:rPr>
            </w:pPr>
          </w:p>
        </w:tc>
        <w:tc>
          <w:tcPr>
            <w:tcW w:w="1152" w:type="dxa"/>
            <w:vAlign w:val="center"/>
          </w:tcPr>
          <w:p>
            <w:pPr>
              <w:jc w:val="center"/>
              <w:rPr>
                <w:rFonts w:ascii="宋体" w:hAnsi="宋体" w:cs="宋体"/>
                <w:szCs w:val="21"/>
              </w:rPr>
            </w:pPr>
          </w:p>
        </w:tc>
        <w:tc>
          <w:tcPr>
            <w:tcW w:w="2571" w:type="dxa"/>
            <w:vAlign w:val="center"/>
          </w:tcPr>
          <w:p>
            <w:pPr>
              <w:jc w:val="center"/>
              <w:rPr>
                <w:rFonts w:ascii="宋体" w:hAnsi="宋体" w:cs="宋体"/>
                <w:szCs w:val="21"/>
              </w:rPr>
            </w:pPr>
          </w:p>
        </w:tc>
        <w:tc>
          <w:tcPr>
            <w:tcW w:w="1050" w:type="dxa"/>
            <w:vAlign w:val="center"/>
          </w:tcPr>
          <w:p>
            <w:pPr>
              <w:jc w:val="center"/>
              <w:rPr>
                <w:rFonts w:ascii="宋体" w:hAnsi="宋体" w:cs="宋体"/>
                <w:szCs w:val="21"/>
              </w:rPr>
            </w:pPr>
          </w:p>
        </w:tc>
        <w:tc>
          <w:tcPr>
            <w:tcW w:w="2358" w:type="dxa"/>
            <w:vAlign w:val="center"/>
          </w:tcPr>
          <w:p>
            <w:pPr>
              <w:jc w:val="center"/>
              <w:rPr>
                <w:rFonts w:ascii="宋体" w:hAnsi="宋体" w:cs="宋体"/>
                <w:szCs w:val="21"/>
              </w:rPr>
            </w:pPr>
          </w:p>
        </w:tc>
        <w:tc>
          <w:tcPr>
            <w:tcW w:w="179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42" w:type="dxa"/>
            <w:vAlign w:val="center"/>
          </w:tcPr>
          <w:p>
            <w:pPr>
              <w:jc w:val="center"/>
              <w:rPr>
                <w:rFonts w:ascii="宋体" w:hAnsi="宋体" w:cs="宋体"/>
                <w:szCs w:val="21"/>
              </w:rPr>
            </w:pPr>
          </w:p>
        </w:tc>
        <w:tc>
          <w:tcPr>
            <w:tcW w:w="1152" w:type="dxa"/>
            <w:vAlign w:val="center"/>
          </w:tcPr>
          <w:p>
            <w:pPr>
              <w:jc w:val="center"/>
              <w:rPr>
                <w:rFonts w:ascii="宋体" w:hAnsi="宋体" w:cs="宋体"/>
                <w:szCs w:val="21"/>
              </w:rPr>
            </w:pPr>
          </w:p>
        </w:tc>
        <w:tc>
          <w:tcPr>
            <w:tcW w:w="2571" w:type="dxa"/>
            <w:vAlign w:val="center"/>
          </w:tcPr>
          <w:p>
            <w:pPr>
              <w:jc w:val="center"/>
              <w:rPr>
                <w:rFonts w:ascii="宋体" w:hAnsi="宋体" w:cs="宋体"/>
                <w:szCs w:val="21"/>
              </w:rPr>
            </w:pPr>
          </w:p>
        </w:tc>
        <w:tc>
          <w:tcPr>
            <w:tcW w:w="1050" w:type="dxa"/>
            <w:vAlign w:val="center"/>
          </w:tcPr>
          <w:p>
            <w:pPr>
              <w:jc w:val="center"/>
              <w:rPr>
                <w:rFonts w:ascii="宋体" w:hAnsi="宋体" w:cs="宋体"/>
                <w:szCs w:val="21"/>
              </w:rPr>
            </w:pPr>
          </w:p>
        </w:tc>
        <w:tc>
          <w:tcPr>
            <w:tcW w:w="2358" w:type="dxa"/>
            <w:vAlign w:val="center"/>
          </w:tcPr>
          <w:p>
            <w:pPr>
              <w:jc w:val="center"/>
              <w:rPr>
                <w:rFonts w:ascii="宋体" w:hAnsi="宋体" w:cs="宋体"/>
                <w:szCs w:val="21"/>
              </w:rPr>
            </w:pPr>
          </w:p>
        </w:tc>
        <w:tc>
          <w:tcPr>
            <w:tcW w:w="179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42" w:type="dxa"/>
            <w:vAlign w:val="center"/>
          </w:tcPr>
          <w:p>
            <w:pPr>
              <w:jc w:val="center"/>
              <w:rPr>
                <w:rFonts w:ascii="宋体" w:hAnsi="宋体" w:cs="宋体"/>
                <w:szCs w:val="21"/>
              </w:rPr>
            </w:pPr>
          </w:p>
        </w:tc>
        <w:tc>
          <w:tcPr>
            <w:tcW w:w="1152" w:type="dxa"/>
            <w:vAlign w:val="center"/>
          </w:tcPr>
          <w:p>
            <w:pPr>
              <w:jc w:val="center"/>
              <w:rPr>
                <w:rFonts w:ascii="宋体" w:hAnsi="宋体" w:cs="宋体"/>
                <w:szCs w:val="21"/>
              </w:rPr>
            </w:pPr>
          </w:p>
        </w:tc>
        <w:tc>
          <w:tcPr>
            <w:tcW w:w="2571" w:type="dxa"/>
            <w:vAlign w:val="center"/>
          </w:tcPr>
          <w:p>
            <w:pPr>
              <w:jc w:val="center"/>
              <w:rPr>
                <w:rFonts w:ascii="宋体" w:hAnsi="宋体" w:cs="宋体"/>
                <w:szCs w:val="21"/>
              </w:rPr>
            </w:pPr>
          </w:p>
        </w:tc>
        <w:tc>
          <w:tcPr>
            <w:tcW w:w="1050" w:type="dxa"/>
            <w:vAlign w:val="center"/>
          </w:tcPr>
          <w:p>
            <w:pPr>
              <w:jc w:val="center"/>
              <w:rPr>
                <w:rFonts w:ascii="宋体" w:hAnsi="宋体" w:cs="宋体"/>
                <w:szCs w:val="21"/>
              </w:rPr>
            </w:pPr>
          </w:p>
        </w:tc>
        <w:tc>
          <w:tcPr>
            <w:tcW w:w="2358" w:type="dxa"/>
            <w:vAlign w:val="center"/>
          </w:tcPr>
          <w:p>
            <w:pPr>
              <w:jc w:val="center"/>
              <w:rPr>
                <w:rFonts w:ascii="宋体" w:hAnsi="宋体" w:cs="宋体"/>
                <w:szCs w:val="21"/>
              </w:rPr>
            </w:pPr>
          </w:p>
        </w:tc>
        <w:tc>
          <w:tcPr>
            <w:tcW w:w="179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42" w:type="dxa"/>
            <w:vAlign w:val="center"/>
          </w:tcPr>
          <w:p>
            <w:pPr>
              <w:jc w:val="center"/>
              <w:rPr>
                <w:rFonts w:ascii="宋体" w:hAnsi="宋体" w:cs="宋体"/>
                <w:szCs w:val="21"/>
              </w:rPr>
            </w:pPr>
          </w:p>
        </w:tc>
        <w:tc>
          <w:tcPr>
            <w:tcW w:w="1152" w:type="dxa"/>
            <w:vAlign w:val="center"/>
          </w:tcPr>
          <w:p>
            <w:pPr>
              <w:jc w:val="center"/>
              <w:rPr>
                <w:rFonts w:ascii="宋体" w:hAnsi="宋体" w:cs="宋体"/>
                <w:szCs w:val="21"/>
              </w:rPr>
            </w:pPr>
          </w:p>
        </w:tc>
        <w:tc>
          <w:tcPr>
            <w:tcW w:w="2571" w:type="dxa"/>
            <w:vAlign w:val="center"/>
          </w:tcPr>
          <w:p>
            <w:pPr>
              <w:jc w:val="center"/>
              <w:rPr>
                <w:rFonts w:ascii="宋体" w:hAnsi="宋体" w:cs="宋体"/>
                <w:szCs w:val="21"/>
              </w:rPr>
            </w:pPr>
          </w:p>
        </w:tc>
        <w:tc>
          <w:tcPr>
            <w:tcW w:w="1050" w:type="dxa"/>
            <w:vAlign w:val="center"/>
          </w:tcPr>
          <w:p>
            <w:pPr>
              <w:jc w:val="center"/>
              <w:rPr>
                <w:rFonts w:ascii="宋体" w:hAnsi="宋体" w:cs="宋体"/>
                <w:szCs w:val="21"/>
              </w:rPr>
            </w:pPr>
          </w:p>
        </w:tc>
        <w:tc>
          <w:tcPr>
            <w:tcW w:w="2358" w:type="dxa"/>
            <w:vAlign w:val="center"/>
          </w:tcPr>
          <w:p>
            <w:pPr>
              <w:jc w:val="center"/>
              <w:rPr>
                <w:rFonts w:ascii="宋体" w:hAnsi="宋体" w:cs="宋体"/>
                <w:szCs w:val="21"/>
              </w:rPr>
            </w:pPr>
          </w:p>
        </w:tc>
        <w:tc>
          <w:tcPr>
            <w:tcW w:w="179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42" w:type="dxa"/>
            <w:vAlign w:val="center"/>
          </w:tcPr>
          <w:p>
            <w:pPr>
              <w:jc w:val="center"/>
              <w:rPr>
                <w:rFonts w:ascii="宋体" w:hAnsi="宋体" w:cs="宋体"/>
                <w:szCs w:val="21"/>
              </w:rPr>
            </w:pPr>
          </w:p>
        </w:tc>
        <w:tc>
          <w:tcPr>
            <w:tcW w:w="1152" w:type="dxa"/>
            <w:vAlign w:val="center"/>
          </w:tcPr>
          <w:p>
            <w:pPr>
              <w:jc w:val="center"/>
              <w:rPr>
                <w:rFonts w:ascii="宋体" w:hAnsi="宋体" w:cs="宋体"/>
                <w:szCs w:val="21"/>
              </w:rPr>
            </w:pPr>
          </w:p>
        </w:tc>
        <w:tc>
          <w:tcPr>
            <w:tcW w:w="2571" w:type="dxa"/>
            <w:vAlign w:val="center"/>
          </w:tcPr>
          <w:p>
            <w:pPr>
              <w:jc w:val="center"/>
              <w:rPr>
                <w:rFonts w:ascii="宋体" w:hAnsi="宋体" w:cs="宋体"/>
                <w:szCs w:val="21"/>
              </w:rPr>
            </w:pPr>
          </w:p>
        </w:tc>
        <w:tc>
          <w:tcPr>
            <w:tcW w:w="1050" w:type="dxa"/>
            <w:vAlign w:val="center"/>
          </w:tcPr>
          <w:p>
            <w:pPr>
              <w:jc w:val="center"/>
              <w:rPr>
                <w:rFonts w:ascii="宋体" w:hAnsi="宋体" w:cs="宋体"/>
                <w:szCs w:val="21"/>
              </w:rPr>
            </w:pPr>
          </w:p>
        </w:tc>
        <w:tc>
          <w:tcPr>
            <w:tcW w:w="2358" w:type="dxa"/>
            <w:vAlign w:val="center"/>
          </w:tcPr>
          <w:p>
            <w:pPr>
              <w:jc w:val="center"/>
              <w:rPr>
                <w:rFonts w:ascii="宋体" w:hAnsi="宋体" w:cs="宋体"/>
                <w:szCs w:val="21"/>
              </w:rPr>
            </w:pPr>
          </w:p>
        </w:tc>
        <w:tc>
          <w:tcPr>
            <w:tcW w:w="179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42" w:type="dxa"/>
            <w:vAlign w:val="center"/>
          </w:tcPr>
          <w:p>
            <w:pPr>
              <w:jc w:val="center"/>
              <w:rPr>
                <w:rFonts w:ascii="宋体" w:hAnsi="宋体" w:cs="宋体"/>
                <w:szCs w:val="21"/>
              </w:rPr>
            </w:pPr>
          </w:p>
        </w:tc>
        <w:tc>
          <w:tcPr>
            <w:tcW w:w="1152" w:type="dxa"/>
            <w:vAlign w:val="center"/>
          </w:tcPr>
          <w:p>
            <w:pPr>
              <w:jc w:val="center"/>
              <w:rPr>
                <w:rFonts w:ascii="宋体" w:hAnsi="宋体" w:cs="宋体"/>
                <w:szCs w:val="21"/>
              </w:rPr>
            </w:pPr>
          </w:p>
        </w:tc>
        <w:tc>
          <w:tcPr>
            <w:tcW w:w="2571" w:type="dxa"/>
            <w:vAlign w:val="center"/>
          </w:tcPr>
          <w:p>
            <w:pPr>
              <w:jc w:val="center"/>
              <w:rPr>
                <w:rFonts w:ascii="宋体" w:hAnsi="宋体" w:cs="宋体"/>
                <w:szCs w:val="21"/>
              </w:rPr>
            </w:pPr>
          </w:p>
        </w:tc>
        <w:tc>
          <w:tcPr>
            <w:tcW w:w="1050" w:type="dxa"/>
            <w:vAlign w:val="center"/>
          </w:tcPr>
          <w:p>
            <w:pPr>
              <w:jc w:val="center"/>
              <w:rPr>
                <w:rFonts w:ascii="宋体" w:hAnsi="宋体" w:cs="宋体"/>
                <w:szCs w:val="21"/>
              </w:rPr>
            </w:pPr>
          </w:p>
        </w:tc>
        <w:tc>
          <w:tcPr>
            <w:tcW w:w="2358" w:type="dxa"/>
            <w:vAlign w:val="center"/>
          </w:tcPr>
          <w:p>
            <w:pPr>
              <w:jc w:val="center"/>
              <w:rPr>
                <w:rFonts w:ascii="宋体" w:hAnsi="宋体" w:cs="宋体"/>
                <w:szCs w:val="21"/>
              </w:rPr>
            </w:pPr>
          </w:p>
        </w:tc>
        <w:tc>
          <w:tcPr>
            <w:tcW w:w="179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42" w:type="dxa"/>
            <w:vAlign w:val="center"/>
          </w:tcPr>
          <w:p>
            <w:pPr>
              <w:jc w:val="center"/>
              <w:rPr>
                <w:rFonts w:ascii="宋体" w:hAnsi="宋体" w:cs="宋体"/>
                <w:szCs w:val="21"/>
              </w:rPr>
            </w:pPr>
          </w:p>
        </w:tc>
        <w:tc>
          <w:tcPr>
            <w:tcW w:w="1152" w:type="dxa"/>
            <w:vAlign w:val="center"/>
          </w:tcPr>
          <w:p>
            <w:pPr>
              <w:jc w:val="center"/>
              <w:rPr>
                <w:rFonts w:ascii="宋体" w:hAnsi="宋体" w:cs="宋体"/>
                <w:szCs w:val="21"/>
              </w:rPr>
            </w:pPr>
          </w:p>
        </w:tc>
        <w:tc>
          <w:tcPr>
            <w:tcW w:w="2571" w:type="dxa"/>
            <w:vAlign w:val="center"/>
          </w:tcPr>
          <w:p>
            <w:pPr>
              <w:jc w:val="center"/>
              <w:rPr>
                <w:rFonts w:ascii="宋体" w:hAnsi="宋体" w:cs="宋体"/>
                <w:szCs w:val="21"/>
              </w:rPr>
            </w:pPr>
          </w:p>
        </w:tc>
        <w:tc>
          <w:tcPr>
            <w:tcW w:w="1050" w:type="dxa"/>
            <w:vAlign w:val="center"/>
          </w:tcPr>
          <w:p>
            <w:pPr>
              <w:jc w:val="center"/>
              <w:rPr>
                <w:rFonts w:ascii="宋体" w:hAnsi="宋体" w:cs="宋体"/>
                <w:szCs w:val="21"/>
              </w:rPr>
            </w:pPr>
          </w:p>
        </w:tc>
        <w:tc>
          <w:tcPr>
            <w:tcW w:w="2358" w:type="dxa"/>
            <w:vAlign w:val="center"/>
          </w:tcPr>
          <w:p>
            <w:pPr>
              <w:jc w:val="center"/>
              <w:rPr>
                <w:rFonts w:ascii="宋体" w:hAnsi="宋体" w:cs="宋体"/>
                <w:szCs w:val="21"/>
              </w:rPr>
            </w:pPr>
          </w:p>
        </w:tc>
        <w:tc>
          <w:tcPr>
            <w:tcW w:w="179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42" w:type="dxa"/>
            <w:vAlign w:val="center"/>
          </w:tcPr>
          <w:p>
            <w:pPr>
              <w:jc w:val="center"/>
              <w:rPr>
                <w:rFonts w:ascii="宋体" w:hAnsi="宋体" w:cs="宋体"/>
                <w:szCs w:val="21"/>
              </w:rPr>
            </w:pPr>
          </w:p>
        </w:tc>
        <w:tc>
          <w:tcPr>
            <w:tcW w:w="1152" w:type="dxa"/>
            <w:vAlign w:val="center"/>
          </w:tcPr>
          <w:p>
            <w:pPr>
              <w:jc w:val="center"/>
              <w:rPr>
                <w:rFonts w:ascii="宋体" w:hAnsi="宋体" w:cs="宋体"/>
                <w:szCs w:val="21"/>
              </w:rPr>
            </w:pPr>
          </w:p>
        </w:tc>
        <w:tc>
          <w:tcPr>
            <w:tcW w:w="2571" w:type="dxa"/>
            <w:vAlign w:val="center"/>
          </w:tcPr>
          <w:p>
            <w:pPr>
              <w:jc w:val="center"/>
              <w:rPr>
                <w:rFonts w:ascii="宋体" w:hAnsi="宋体" w:cs="宋体"/>
                <w:szCs w:val="21"/>
              </w:rPr>
            </w:pPr>
          </w:p>
        </w:tc>
        <w:tc>
          <w:tcPr>
            <w:tcW w:w="1050" w:type="dxa"/>
            <w:vAlign w:val="center"/>
          </w:tcPr>
          <w:p>
            <w:pPr>
              <w:jc w:val="center"/>
              <w:rPr>
                <w:rFonts w:ascii="宋体" w:hAnsi="宋体" w:cs="宋体"/>
                <w:szCs w:val="21"/>
              </w:rPr>
            </w:pPr>
          </w:p>
        </w:tc>
        <w:tc>
          <w:tcPr>
            <w:tcW w:w="2358" w:type="dxa"/>
            <w:vAlign w:val="center"/>
          </w:tcPr>
          <w:p>
            <w:pPr>
              <w:jc w:val="center"/>
              <w:rPr>
                <w:rFonts w:ascii="宋体" w:hAnsi="宋体" w:cs="宋体"/>
                <w:szCs w:val="21"/>
              </w:rPr>
            </w:pPr>
          </w:p>
        </w:tc>
        <w:tc>
          <w:tcPr>
            <w:tcW w:w="179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42" w:type="dxa"/>
            <w:vAlign w:val="center"/>
          </w:tcPr>
          <w:p>
            <w:pPr>
              <w:jc w:val="center"/>
              <w:rPr>
                <w:rFonts w:ascii="宋体" w:hAnsi="宋体" w:cs="宋体"/>
                <w:szCs w:val="21"/>
              </w:rPr>
            </w:pPr>
          </w:p>
        </w:tc>
        <w:tc>
          <w:tcPr>
            <w:tcW w:w="1152" w:type="dxa"/>
            <w:vAlign w:val="center"/>
          </w:tcPr>
          <w:p>
            <w:pPr>
              <w:jc w:val="center"/>
              <w:rPr>
                <w:rFonts w:ascii="宋体" w:hAnsi="宋体" w:cs="宋体"/>
                <w:szCs w:val="21"/>
              </w:rPr>
            </w:pPr>
          </w:p>
        </w:tc>
        <w:tc>
          <w:tcPr>
            <w:tcW w:w="2571" w:type="dxa"/>
            <w:vAlign w:val="center"/>
          </w:tcPr>
          <w:p>
            <w:pPr>
              <w:jc w:val="center"/>
              <w:rPr>
                <w:rFonts w:ascii="宋体" w:hAnsi="宋体" w:cs="宋体"/>
                <w:szCs w:val="21"/>
              </w:rPr>
            </w:pPr>
          </w:p>
        </w:tc>
        <w:tc>
          <w:tcPr>
            <w:tcW w:w="1050" w:type="dxa"/>
            <w:vAlign w:val="center"/>
          </w:tcPr>
          <w:p>
            <w:pPr>
              <w:jc w:val="center"/>
              <w:rPr>
                <w:rFonts w:ascii="宋体" w:hAnsi="宋体" w:cs="宋体"/>
                <w:szCs w:val="21"/>
              </w:rPr>
            </w:pPr>
          </w:p>
        </w:tc>
        <w:tc>
          <w:tcPr>
            <w:tcW w:w="2358" w:type="dxa"/>
            <w:vAlign w:val="center"/>
          </w:tcPr>
          <w:p>
            <w:pPr>
              <w:jc w:val="center"/>
              <w:rPr>
                <w:rFonts w:ascii="宋体" w:hAnsi="宋体" w:cs="宋体"/>
                <w:szCs w:val="21"/>
              </w:rPr>
            </w:pPr>
          </w:p>
        </w:tc>
        <w:tc>
          <w:tcPr>
            <w:tcW w:w="179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42" w:type="dxa"/>
            <w:vAlign w:val="center"/>
          </w:tcPr>
          <w:p>
            <w:pPr>
              <w:jc w:val="center"/>
              <w:rPr>
                <w:rFonts w:ascii="宋体" w:hAnsi="宋体" w:cs="宋体"/>
                <w:szCs w:val="21"/>
              </w:rPr>
            </w:pPr>
          </w:p>
        </w:tc>
        <w:tc>
          <w:tcPr>
            <w:tcW w:w="1152" w:type="dxa"/>
            <w:vAlign w:val="center"/>
          </w:tcPr>
          <w:p>
            <w:pPr>
              <w:jc w:val="center"/>
              <w:rPr>
                <w:rFonts w:ascii="宋体" w:hAnsi="宋体" w:cs="宋体"/>
                <w:szCs w:val="21"/>
              </w:rPr>
            </w:pPr>
          </w:p>
        </w:tc>
        <w:tc>
          <w:tcPr>
            <w:tcW w:w="2571" w:type="dxa"/>
            <w:vAlign w:val="center"/>
          </w:tcPr>
          <w:p>
            <w:pPr>
              <w:jc w:val="center"/>
              <w:rPr>
                <w:rFonts w:ascii="宋体" w:hAnsi="宋体" w:cs="宋体"/>
                <w:szCs w:val="21"/>
              </w:rPr>
            </w:pPr>
          </w:p>
        </w:tc>
        <w:tc>
          <w:tcPr>
            <w:tcW w:w="1050" w:type="dxa"/>
            <w:vAlign w:val="center"/>
          </w:tcPr>
          <w:p>
            <w:pPr>
              <w:jc w:val="center"/>
              <w:rPr>
                <w:rFonts w:ascii="宋体" w:hAnsi="宋体" w:cs="宋体"/>
                <w:szCs w:val="21"/>
              </w:rPr>
            </w:pPr>
          </w:p>
        </w:tc>
        <w:tc>
          <w:tcPr>
            <w:tcW w:w="2358" w:type="dxa"/>
            <w:vAlign w:val="center"/>
          </w:tcPr>
          <w:p>
            <w:pPr>
              <w:jc w:val="center"/>
              <w:rPr>
                <w:rFonts w:ascii="宋体" w:hAnsi="宋体" w:cs="宋体"/>
                <w:szCs w:val="21"/>
              </w:rPr>
            </w:pPr>
          </w:p>
        </w:tc>
        <w:tc>
          <w:tcPr>
            <w:tcW w:w="179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42" w:type="dxa"/>
            <w:vAlign w:val="center"/>
          </w:tcPr>
          <w:p>
            <w:pPr>
              <w:jc w:val="center"/>
              <w:rPr>
                <w:rFonts w:ascii="宋体" w:hAnsi="宋体" w:cs="宋体"/>
                <w:szCs w:val="21"/>
              </w:rPr>
            </w:pPr>
          </w:p>
        </w:tc>
        <w:tc>
          <w:tcPr>
            <w:tcW w:w="1152" w:type="dxa"/>
            <w:vAlign w:val="center"/>
          </w:tcPr>
          <w:p>
            <w:pPr>
              <w:jc w:val="center"/>
              <w:rPr>
                <w:rFonts w:ascii="宋体" w:hAnsi="宋体" w:cs="宋体"/>
                <w:szCs w:val="21"/>
              </w:rPr>
            </w:pPr>
          </w:p>
        </w:tc>
        <w:tc>
          <w:tcPr>
            <w:tcW w:w="2571" w:type="dxa"/>
            <w:vAlign w:val="center"/>
          </w:tcPr>
          <w:p>
            <w:pPr>
              <w:jc w:val="center"/>
              <w:rPr>
                <w:rFonts w:ascii="宋体" w:hAnsi="宋体" w:cs="宋体"/>
                <w:szCs w:val="21"/>
              </w:rPr>
            </w:pPr>
          </w:p>
        </w:tc>
        <w:tc>
          <w:tcPr>
            <w:tcW w:w="1050" w:type="dxa"/>
            <w:vAlign w:val="center"/>
          </w:tcPr>
          <w:p>
            <w:pPr>
              <w:jc w:val="center"/>
              <w:rPr>
                <w:rFonts w:ascii="宋体" w:hAnsi="宋体" w:cs="宋体"/>
                <w:szCs w:val="21"/>
              </w:rPr>
            </w:pPr>
          </w:p>
        </w:tc>
        <w:tc>
          <w:tcPr>
            <w:tcW w:w="2358" w:type="dxa"/>
            <w:vAlign w:val="center"/>
          </w:tcPr>
          <w:p>
            <w:pPr>
              <w:jc w:val="center"/>
              <w:rPr>
                <w:rFonts w:ascii="宋体" w:hAnsi="宋体" w:cs="宋体"/>
                <w:szCs w:val="21"/>
              </w:rPr>
            </w:pPr>
          </w:p>
        </w:tc>
        <w:tc>
          <w:tcPr>
            <w:tcW w:w="1799" w:type="dxa"/>
            <w:vAlign w:val="center"/>
          </w:tcPr>
          <w:p>
            <w:pPr>
              <w:jc w:val="center"/>
              <w:rPr>
                <w:rFonts w:ascii="宋体" w:hAnsi="宋体" w:cs="宋体"/>
                <w:szCs w:val="21"/>
              </w:rPr>
            </w:pPr>
          </w:p>
        </w:tc>
      </w:tr>
    </w:tbl>
    <w:p>
      <w:pPr>
        <w:rPr>
          <w:rFonts w:ascii="宋体" w:hAnsi="宋体" w:cs="宋体"/>
        </w:rPr>
      </w:pPr>
    </w:p>
    <w:p>
      <w:pPr>
        <w:rPr>
          <w:rFonts w:ascii="宋体" w:hAnsi="宋体" w:cs="宋体"/>
        </w:rPr>
      </w:pPr>
      <w:r>
        <w:rPr>
          <w:rFonts w:hint="eastAsia" w:ascii="宋体" w:hAnsi="宋体" w:cs="宋体"/>
        </w:rPr>
        <w:t>注：投标人应对招标文件第三章《项目说明、招标内容》的技术条款响应情况进行逐项说明，并填入上述表中。投标人所填写的内容必须真实、可靠，如有虚假或隐瞒，一经查实将导致投标被拒绝。</w:t>
      </w:r>
    </w:p>
    <w:p>
      <w:pPr>
        <w:outlineLvl w:val="0"/>
        <w:rPr>
          <w:rFonts w:ascii="宋体" w:hAnsi="宋体" w:cs="宋体"/>
        </w:rPr>
      </w:pPr>
      <w:r>
        <w:rPr>
          <w:rFonts w:hint="eastAsia" w:ascii="宋体" w:hAnsi="宋体" w:cs="宋体"/>
          <w:sz w:val="24"/>
        </w:rPr>
        <w:t>附件</w:t>
      </w:r>
      <w:r>
        <w:rPr>
          <w:rFonts w:hint="eastAsia" w:ascii="宋体" w:hAnsi="宋体" w:cs="宋体"/>
          <w:sz w:val="24"/>
          <w:lang w:val="en-US" w:eastAsia="zh-CN"/>
        </w:rPr>
        <w:t>10</w:t>
      </w:r>
      <w:r>
        <w:rPr>
          <w:rFonts w:hint="eastAsia" w:ascii="宋体" w:hAnsi="宋体" w:cs="宋体"/>
          <w:sz w:val="24"/>
        </w:rPr>
        <w:t xml:space="preserve">  同类项目业绩一览表</w:t>
      </w:r>
      <w:bookmarkEnd w:id="222"/>
      <w:bookmarkEnd w:id="223"/>
      <w:bookmarkEnd w:id="224"/>
    </w:p>
    <w:p>
      <w:pPr>
        <w:spacing w:before="100" w:beforeAutospacing="1" w:after="100" w:afterAutospacing="1"/>
        <w:jc w:val="center"/>
        <w:rPr>
          <w:rFonts w:ascii="宋体" w:hAnsi="宋体" w:cs="宋体"/>
          <w:sz w:val="24"/>
        </w:rPr>
      </w:pPr>
      <w:r>
        <w:rPr>
          <w:rFonts w:hint="eastAsia" w:ascii="宋体" w:hAnsi="宋体" w:cs="宋体"/>
          <w:sz w:val="24"/>
        </w:rPr>
        <w:t>同类项目业绩一览表</w:t>
      </w:r>
    </w:p>
    <w:tbl>
      <w:tblPr>
        <w:tblStyle w:val="23"/>
        <w:tblW w:w="928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1226"/>
        <w:gridCol w:w="1226"/>
        <w:gridCol w:w="1226"/>
        <w:gridCol w:w="1228"/>
        <w:gridCol w:w="2295"/>
        <w:gridCol w:w="14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Cs/>
                <w:szCs w:val="21"/>
              </w:rPr>
            </w:pPr>
            <w:r>
              <w:rPr>
                <w:rFonts w:hint="eastAsia" w:ascii="宋体" w:hAnsi="宋体" w:cs="宋体"/>
                <w:bCs/>
                <w:szCs w:val="21"/>
              </w:rPr>
              <w:t>序号</w:t>
            </w: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Cs/>
                <w:szCs w:val="21"/>
              </w:rPr>
            </w:pPr>
            <w:r>
              <w:rPr>
                <w:rFonts w:hint="eastAsia" w:ascii="宋体" w:hAnsi="宋体" w:cs="宋体"/>
                <w:bCs/>
                <w:szCs w:val="21"/>
              </w:rPr>
              <w:t>项目名称</w:t>
            </w: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Cs/>
                <w:szCs w:val="21"/>
              </w:rPr>
            </w:pPr>
            <w:r>
              <w:rPr>
                <w:rFonts w:hint="eastAsia" w:ascii="宋体" w:hAnsi="宋体" w:cs="宋体"/>
                <w:bCs/>
                <w:szCs w:val="21"/>
              </w:rPr>
              <w:t>项目内容</w:t>
            </w: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Cs/>
                <w:szCs w:val="21"/>
              </w:rPr>
            </w:pPr>
            <w:r>
              <w:rPr>
                <w:rFonts w:hint="eastAsia" w:ascii="宋体" w:hAnsi="宋体" w:cs="宋体"/>
                <w:bCs/>
                <w:szCs w:val="21"/>
              </w:rPr>
              <w:t>合同总价</w:t>
            </w:r>
          </w:p>
        </w:tc>
        <w:tc>
          <w:tcPr>
            <w:tcW w:w="122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Cs/>
                <w:szCs w:val="21"/>
              </w:rPr>
            </w:pPr>
            <w:r>
              <w:rPr>
                <w:rFonts w:hint="eastAsia" w:ascii="宋体" w:hAnsi="宋体" w:cs="宋体"/>
                <w:bCs/>
                <w:szCs w:val="21"/>
              </w:rPr>
              <w:t>完成时间</w:t>
            </w:r>
          </w:p>
        </w:tc>
        <w:tc>
          <w:tcPr>
            <w:tcW w:w="229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Cs/>
                <w:szCs w:val="21"/>
              </w:rPr>
            </w:pPr>
            <w:r>
              <w:rPr>
                <w:rFonts w:hint="eastAsia" w:ascii="宋体" w:hAnsi="宋体" w:cs="宋体"/>
                <w:bCs/>
                <w:szCs w:val="21"/>
              </w:rPr>
              <w:t>项目联系人、电话</w:t>
            </w:r>
          </w:p>
        </w:tc>
        <w:tc>
          <w:tcPr>
            <w:tcW w:w="143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229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43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229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43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229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43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229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43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229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43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229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43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229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43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229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43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229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43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229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43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229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43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229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43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229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43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229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43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229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43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22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229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c>
          <w:tcPr>
            <w:tcW w:w="143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p>
        </w:tc>
      </w:tr>
    </w:tbl>
    <w:p>
      <w:pPr>
        <w:rPr>
          <w:rFonts w:ascii="宋体" w:hAnsi="宋体" w:cs="宋体"/>
          <w:sz w:val="24"/>
        </w:rPr>
      </w:pPr>
      <w:r>
        <w:rPr>
          <w:rFonts w:hint="eastAsia" w:ascii="宋体" w:hAnsi="宋体" w:cs="宋体"/>
          <w:szCs w:val="21"/>
        </w:rPr>
        <w:t>注：投标人填写本表的同时，应将同类项目业绩的证明材料【具体包括合同&lt;合同要件必须齐全&gt;】复印件附于本表之后；投标人</w:t>
      </w:r>
      <w:r>
        <w:rPr>
          <w:rFonts w:hint="eastAsia" w:ascii="宋体" w:hAnsi="宋体" w:cs="宋体"/>
        </w:rPr>
        <w:t>所填写的内容必须真实、可靠，如有虚假或隐瞒，一经查实将导致投标被拒绝。</w:t>
      </w:r>
      <w:r>
        <w:rPr>
          <w:rFonts w:hint="eastAsia" w:ascii="宋体" w:hAnsi="宋体" w:cs="宋体"/>
          <w:sz w:val="28"/>
          <w:szCs w:val="28"/>
        </w:rPr>
        <w:br w:type="page"/>
      </w:r>
      <w:r>
        <w:rPr>
          <w:rFonts w:hint="eastAsia" w:ascii="宋体" w:hAnsi="宋体" w:cs="宋体"/>
          <w:sz w:val="24"/>
        </w:rPr>
        <w:t>附件1</w:t>
      </w:r>
      <w:r>
        <w:rPr>
          <w:rFonts w:hint="eastAsia" w:ascii="宋体" w:hAnsi="宋体" w:cs="宋体"/>
          <w:sz w:val="24"/>
          <w:lang w:val="en-US" w:eastAsia="zh-CN"/>
        </w:rPr>
        <w:t>1</w:t>
      </w:r>
      <w:r>
        <w:rPr>
          <w:rFonts w:hint="eastAsia" w:ascii="宋体" w:hAnsi="宋体" w:cs="宋体"/>
          <w:sz w:val="24"/>
        </w:rPr>
        <w:t xml:space="preserve">  法定代表人身份证明书</w:t>
      </w:r>
    </w:p>
    <w:p>
      <w:pPr>
        <w:pStyle w:val="2"/>
        <w:rPr>
          <w:rFonts w:ascii="宋体" w:hAnsi="宋体" w:cs="宋体"/>
        </w:rPr>
      </w:pPr>
    </w:p>
    <w:p>
      <w:pPr>
        <w:spacing w:before="100" w:beforeAutospacing="1" w:after="100" w:afterAutospacing="1"/>
        <w:jc w:val="center"/>
        <w:rPr>
          <w:rFonts w:ascii="宋体" w:hAnsi="宋体" w:cs="宋体"/>
          <w:bCs/>
          <w:sz w:val="24"/>
        </w:rPr>
      </w:pPr>
      <w:r>
        <w:rPr>
          <w:rFonts w:hint="eastAsia" w:ascii="宋体" w:hAnsi="宋体" w:cs="宋体"/>
          <w:bCs/>
          <w:sz w:val="24"/>
        </w:rPr>
        <w:t>法定代表人身份证明书</w:t>
      </w:r>
    </w:p>
    <w:p>
      <w:pPr>
        <w:widowControl/>
        <w:spacing w:line="560" w:lineRule="exact"/>
        <w:ind w:right="4305" w:firstLine="480" w:firstLineChars="200"/>
        <w:jc w:val="left"/>
        <w:rPr>
          <w:rFonts w:ascii="宋体" w:hAnsi="宋体" w:cs="宋体"/>
          <w:kern w:val="0"/>
          <w:sz w:val="24"/>
        </w:rPr>
      </w:pPr>
      <w:r>
        <w:rPr>
          <w:rFonts w:hint="eastAsia" w:ascii="宋体" w:hAnsi="宋体" w:cs="宋体"/>
          <w:kern w:val="0"/>
          <w:sz w:val="24"/>
        </w:rPr>
        <w:t>投标人名称：</w:t>
      </w:r>
      <w:r>
        <w:rPr>
          <w:rFonts w:hint="eastAsia" w:ascii="宋体" w:hAnsi="宋体" w:cs="宋体"/>
          <w:kern w:val="0"/>
          <w:sz w:val="24"/>
        </w:rPr>
        <w:tab/>
      </w:r>
    </w:p>
    <w:p>
      <w:pPr>
        <w:widowControl/>
        <w:spacing w:line="560" w:lineRule="exact"/>
        <w:ind w:right="4305" w:firstLine="480" w:firstLineChars="200"/>
        <w:jc w:val="left"/>
        <w:rPr>
          <w:rFonts w:ascii="宋体" w:hAnsi="宋体" w:cs="宋体"/>
          <w:kern w:val="0"/>
          <w:sz w:val="24"/>
        </w:rPr>
      </w:pPr>
      <w:r>
        <w:rPr>
          <w:rFonts w:hint="eastAsia" w:ascii="宋体" w:hAnsi="宋体" w:cs="宋体"/>
          <w:kern w:val="0"/>
          <w:sz w:val="24"/>
        </w:rPr>
        <w:t>项目名称：</w:t>
      </w:r>
    </w:p>
    <w:p>
      <w:pPr>
        <w:widowControl/>
        <w:spacing w:line="560" w:lineRule="exact"/>
        <w:ind w:right="4305" w:firstLine="480" w:firstLineChars="200"/>
        <w:jc w:val="left"/>
        <w:rPr>
          <w:rFonts w:ascii="宋体" w:hAnsi="宋体" w:cs="宋体"/>
          <w:kern w:val="0"/>
          <w:sz w:val="24"/>
        </w:rPr>
      </w:pPr>
      <w:r>
        <w:rPr>
          <w:rFonts w:hint="eastAsia" w:ascii="宋体" w:hAnsi="宋体" w:cs="宋体"/>
          <w:kern w:val="0"/>
          <w:sz w:val="24"/>
        </w:rPr>
        <w:t>项目编号：</w:t>
      </w:r>
    </w:p>
    <w:p>
      <w:pPr>
        <w:widowControl/>
        <w:tabs>
          <w:tab w:val="left" w:pos="2412"/>
          <w:tab w:val="left" w:pos="3883"/>
          <w:tab w:val="left" w:pos="5352"/>
          <w:tab w:val="left" w:pos="6821"/>
        </w:tabs>
        <w:spacing w:line="560" w:lineRule="exact"/>
        <w:ind w:firstLine="480" w:firstLineChars="200"/>
        <w:jc w:val="left"/>
        <w:rPr>
          <w:rFonts w:ascii="宋体" w:hAnsi="宋体" w:cs="宋体"/>
          <w:kern w:val="0"/>
          <w:sz w:val="24"/>
        </w:rPr>
      </w:pPr>
      <w:r>
        <w:rPr>
          <w:rFonts w:hint="eastAsia" w:ascii="宋体" w:hAnsi="宋体" w:cs="宋体"/>
          <w:kern w:val="0"/>
          <w:sz w:val="24"/>
        </w:rPr>
        <w:t>姓名：</w:t>
      </w:r>
      <w:r>
        <w:rPr>
          <w:rFonts w:hint="eastAsia" w:ascii="宋体" w:hAnsi="宋体" w:cs="宋体"/>
          <w:kern w:val="0"/>
          <w:sz w:val="24"/>
          <w:u w:val="single" w:color="000000"/>
        </w:rPr>
        <w:tab/>
      </w:r>
      <w:r>
        <w:rPr>
          <w:rFonts w:hint="eastAsia" w:ascii="宋体" w:hAnsi="宋体" w:cs="宋体"/>
          <w:kern w:val="0"/>
          <w:sz w:val="24"/>
        </w:rPr>
        <w:t>性别：</w:t>
      </w:r>
      <w:r>
        <w:rPr>
          <w:rFonts w:hint="eastAsia" w:ascii="宋体" w:hAnsi="宋体" w:cs="宋体"/>
          <w:kern w:val="0"/>
          <w:sz w:val="24"/>
          <w:u w:val="single" w:color="000000"/>
        </w:rPr>
        <w:tab/>
      </w:r>
      <w:r>
        <w:rPr>
          <w:rFonts w:hint="eastAsia" w:ascii="宋体" w:hAnsi="宋体" w:cs="宋体"/>
          <w:kern w:val="0"/>
          <w:sz w:val="24"/>
        </w:rPr>
        <w:t>年龄：</w:t>
      </w:r>
      <w:r>
        <w:rPr>
          <w:rFonts w:hint="eastAsia" w:ascii="宋体" w:hAnsi="宋体" w:cs="宋体"/>
          <w:kern w:val="0"/>
          <w:sz w:val="24"/>
          <w:u w:val="single" w:color="000000"/>
        </w:rPr>
        <w:tab/>
      </w:r>
      <w:r>
        <w:rPr>
          <w:rFonts w:hint="eastAsia" w:ascii="宋体" w:hAnsi="宋体" w:cs="宋体"/>
          <w:kern w:val="0"/>
          <w:sz w:val="24"/>
        </w:rPr>
        <w:t>职务：</w:t>
      </w:r>
      <w:r>
        <w:rPr>
          <w:rFonts w:hint="eastAsia" w:ascii="宋体" w:hAnsi="宋体" w:cs="宋体"/>
          <w:kern w:val="0"/>
          <w:sz w:val="24"/>
          <w:u w:val="single" w:color="000000"/>
        </w:rPr>
        <w:tab/>
      </w:r>
      <w:r>
        <w:rPr>
          <w:rFonts w:hint="eastAsia" w:ascii="宋体" w:hAnsi="宋体" w:cs="宋体"/>
          <w:kern w:val="0"/>
          <w:sz w:val="24"/>
        </w:rPr>
        <w:t>系</w:t>
      </w:r>
      <w:r>
        <w:rPr>
          <w:rFonts w:hint="eastAsia" w:ascii="宋体" w:hAnsi="宋体" w:cs="宋体"/>
          <w:kern w:val="0"/>
          <w:sz w:val="24"/>
          <w:u w:val="single" w:color="000000"/>
        </w:rPr>
        <w:tab/>
      </w:r>
      <w:r>
        <w:rPr>
          <w:rFonts w:hint="eastAsia" w:ascii="宋体" w:hAnsi="宋体" w:cs="宋体"/>
          <w:kern w:val="0"/>
          <w:sz w:val="24"/>
        </w:rPr>
        <w:t>（投标人名称）的法定代表人（单位负责人）。</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特此证明。</w:t>
      </w:r>
    </w:p>
    <w:p>
      <w:pPr>
        <w:widowControl/>
        <w:spacing w:line="560" w:lineRule="exact"/>
        <w:jc w:val="left"/>
        <w:rPr>
          <w:rFonts w:ascii="宋体" w:hAnsi="宋体" w:cs="宋体"/>
          <w:kern w:val="0"/>
          <w:sz w:val="24"/>
        </w:rPr>
      </w:pPr>
    </w:p>
    <w:p>
      <w:pPr>
        <w:widowControl/>
        <w:spacing w:line="560" w:lineRule="exact"/>
        <w:ind w:right="368" w:firstLine="480" w:firstLineChars="200"/>
        <w:jc w:val="left"/>
        <w:rPr>
          <w:rFonts w:ascii="宋体" w:hAnsi="宋体" w:cs="宋体"/>
          <w:kern w:val="0"/>
          <w:sz w:val="24"/>
        </w:rPr>
      </w:pPr>
      <w:r>
        <w:rPr>
          <w:rFonts w:hint="eastAsia" w:ascii="宋体" w:hAnsi="宋体" w:cs="宋体"/>
          <w:kern w:val="0"/>
          <w:sz w:val="24"/>
        </w:rPr>
        <w:t xml:space="preserve">附：法定代表人（单位负责人）身份证复印件。 </w:t>
      </w:r>
    </w:p>
    <w:p>
      <w:pPr>
        <w:widowControl/>
        <w:spacing w:line="560" w:lineRule="exact"/>
        <w:ind w:right="368" w:firstLine="480" w:firstLineChars="200"/>
        <w:jc w:val="left"/>
        <w:rPr>
          <w:rFonts w:ascii="宋体" w:hAnsi="宋体" w:cs="宋体"/>
          <w:kern w:val="0"/>
          <w:sz w:val="24"/>
        </w:rPr>
      </w:pPr>
      <w:r>
        <w:rPr>
          <w:rFonts w:hint="eastAsia" w:ascii="宋体" w:hAnsi="宋体" w:cs="宋体"/>
          <w:kern w:val="0"/>
          <w:sz w:val="24"/>
        </w:rPr>
        <w:t>注：本身份证明需由投标人加盖单位公章。</w:t>
      </w:r>
    </w:p>
    <w:p>
      <w:pPr>
        <w:widowControl/>
        <w:spacing w:line="560" w:lineRule="exact"/>
        <w:ind w:firstLine="480" w:firstLineChars="200"/>
        <w:jc w:val="left"/>
        <w:rPr>
          <w:rFonts w:ascii="宋体" w:hAnsi="宋体" w:cs="宋体"/>
          <w:kern w:val="0"/>
          <w:sz w:val="24"/>
        </w:rPr>
      </w:pPr>
    </w:p>
    <w:p>
      <w:pPr>
        <w:widowControl/>
        <w:tabs>
          <w:tab w:val="left" w:pos="6521"/>
        </w:tabs>
        <w:spacing w:line="560" w:lineRule="exact"/>
        <w:ind w:firstLine="480" w:firstLineChars="200"/>
        <w:jc w:val="left"/>
        <w:rPr>
          <w:rFonts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color="000000"/>
        </w:rPr>
        <w:tab/>
      </w:r>
      <w:r>
        <w:rPr>
          <w:rFonts w:hint="eastAsia" w:ascii="宋体" w:hAnsi="宋体" w:cs="宋体"/>
          <w:kern w:val="0"/>
          <w:sz w:val="24"/>
        </w:rPr>
        <w:t>（单位公章）</w:t>
      </w:r>
    </w:p>
    <w:p>
      <w:pPr>
        <w:widowControl/>
        <w:spacing w:line="560" w:lineRule="exact"/>
        <w:jc w:val="left"/>
        <w:rPr>
          <w:rFonts w:ascii="宋体" w:hAnsi="宋体" w:cs="宋体"/>
          <w:kern w:val="0"/>
          <w:sz w:val="24"/>
        </w:rPr>
      </w:pPr>
    </w:p>
    <w:p>
      <w:pPr>
        <w:widowControl/>
        <w:spacing w:line="560" w:lineRule="exact"/>
        <w:jc w:val="left"/>
        <w:rPr>
          <w:rFonts w:ascii="宋体" w:hAnsi="宋体" w:cs="宋体"/>
          <w:kern w:val="0"/>
          <w:sz w:val="24"/>
        </w:rPr>
      </w:pPr>
    </w:p>
    <w:p>
      <w:pPr>
        <w:widowControl/>
        <w:tabs>
          <w:tab w:val="left" w:pos="6643"/>
          <w:tab w:val="left" w:pos="7589"/>
          <w:tab w:val="left" w:pos="8533"/>
        </w:tabs>
        <w:spacing w:line="335" w:lineRule="exact"/>
        <w:ind w:firstLine="6240" w:firstLineChars="2600"/>
        <w:rPr>
          <w:rFonts w:ascii="宋体" w:hAnsi="宋体" w:cs="宋体"/>
          <w:kern w:val="0"/>
          <w:szCs w:val="21"/>
        </w:rPr>
      </w:pPr>
      <w:bookmarkStart w:id="225" w:name="_bookmark158"/>
      <w:bookmarkEnd w:id="225"/>
      <w:r>
        <w:rPr>
          <w:rFonts w:hint="eastAsia" w:ascii="宋体" w:hAnsi="宋体" w:cs="宋体"/>
          <w:kern w:val="0"/>
          <w:sz w:val="24"/>
        </w:rPr>
        <w:t>年   月   日</w:t>
      </w:r>
    </w:p>
    <w:p>
      <w:pPr>
        <w:rPr>
          <w:rFonts w:ascii="宋体" w:hAnsi="宋体" w:cs="宋体"/>
          <w:b/>
          <w:sz w:val="24"/>
        </w:rPr>
      </w:pPr>
      <w:r>
        <w:rPr>
          <w:rFonts w:hint="eastAsia" w:ascii="宋体" w:hAnsi="宋体" w:cs="宋体"/>
          <w:sz w:val="28"/>
          <w:szCs w:val="28"/>
        </w:rPr>
        <w:br w:type="page"/>
      </w:r>
      <w:r>
        <w:rPr>
          <w:rFonts w:hint="eastAsia" w:ascii="宋体" w:hAnsi="宋体" w:cs="宋体"/>
          <w:sz w:val="24"/>
        </w:rPr>
        <w:t>附件1</w:t>
      </w:r>
      <w:r>
        <w:rPr>
          <w:rFonts w:hint="eastAsia" w:ascii="宋体" w:hAnsi="宋体" w:cs="宋体"/>
          <w:sz w:val="24"/>
          <w:lang w:val="en-US" w:eastAsia="zh-CN"/>
        </w:rPr>
        <w:t>2</w:t>
      </w:r>
      <w:r>
        <w:rPr>
          <w:rFonts w:hint="eastAsia" w:ascii="宋体" w:hAnsi="宋体" w:cs="宋体"/>
          <w:sz w:val="24"/>
        </w:rPr>
        <w:t xml:space="preserve"> 法定代表人授权委托书</w:t>
      </w:r>
    </w:p>
    <w:p>
      <w:pPr>
        <w:spacing w:before="100" w:beforeAutospacing="1" w:after="100" w:afterAutospacing="1"/>
        <w:jc w:val="center"/>
        <w:rPr>
          <w:rFonts w:ascii="宋体" w:hAnsi="宋体" w:cs="宋体"/>
          <w:bCs/>
          <w:sz w:val="24"/>
        </w:rPr>
      </w:pPr>
      <w:r>
        <w:rPr>
          <w:rFonts w:hint="eastAsia" w:ascii="宋体" w:hAnsi="宋体" w:cs="宋体"/>
          <w:bCs/>
          <w:sz w:val="24"/>
        </w:rPr>
        <w:t>法定代表人授权委托书</w:t>
      </w:r>
    </w:p>
    <w:p>
      <w:pPr>
        <w:widowControl/>
        <w:tabs>
          <w:tab w:val="left" w:pos="2421"/>
          <w:tab w:val="left" w:pos="5585"/>
        </w:tabs>
        <w:spacing w:line="500" w:lineRule="exact"/>
        <w:ind w:left="100" w:firstLine="480" w:firstLineChars="200"/>
        <w:jc w:val="left"/>
        <w:rPr>
          <w:rFonts w:ascii="宋体" w:hAnsi="宋体" w:cs="宋体"/>
          <w:kern w:val="0"/>
          <w:sz w:val="24"/>
        </w:rPr>
      </w:pPr>
      <w:r>
        <w:rPr>
          <w:rFonts w:hint="eastAsia" w:ascii="宋体" w:hAnsi="宋体" w:cs="宋体"/>
          <w:kern w:val="0"/>
          <w:sz w:val="24"/>
        </w:rPr>
        <w:t>本人</w:t>
      </w:r>
      <w:r>
        <w:rPr>
          <w:rFonts w:hint="eastAsia" w:ascii="宋体" w:hAnsi="宋体" w:cs="宋体"/>
          <w:kern w:val="0"/>
          <w:sz w:val="24"/>
          <w:u w:val="single" w:color="000000"/>
        </w:rPr>
        <w:tab/>
      </w:r>
      <w:r>
        <w:rPr>
          <w:rFonts w:hint="eastAsia" w:ascii="宋体" w:hAnsi="宋体" w:cs="宋体"/>
          <w:kern w:val="0"/>
          <w:sz w:val="24"/>
        </w:rPr>
        <w:t>（姓名）系</w:t>
      </w:r>
      <w:r>
        <w:rPr>
          <w:rFonts w:hint="eastAsia" w:ascii="宋体" w:hAnsi="宋体" w:cs="宋体"/>
          <w:kern w:val="0"/>
          <w:sz w:val="24"/>
          <w:u w:val="single" w:color="000000"/>
        </w:rPr>
        <w:tab/>
      </w:r>
      <w:r>
        <w:rPr>
          <w:rFonts w:hint="eastAsia" w:ascii="宋体" w:hAnsi="宋体" w:cs="宋体"/>
          <w:kern w:val="0"/>
          <w:sz w:val="24"/>
        </w:rPr>
        <w:t>（投标人名称）的法定代表人（单位负责人），现委托</w:t>
      </w:r>
      <w:r>
        <w:rPr>
          <w:rFonts w:hint="eastAsia" w:ascii="宋体" w:hAnsi="宋体" w:cs="宋体"/>
          <w:kern w:val="0"/>
          <w:sz w:val="24"/>
          <w:u w:val="single" w:color="000000"/>
        </w:rPr>
        <w:tab/>
      </w:r>
      <w:r>
        <w:rPr>
          <w:rFonts w:hint="eastAsia" w:ascii="宋体" w:hAnsi="宋体" w:cs="宋体"/>
          <w:kern w:val="0"/>
          <w:sz w:val="24"/>
        </w:rPr>
        <w:t>（姓名）为我方代理人。代理人根据授权，以我方名义签署、澄清确认、递交、撤回、修改</w:t>
      </w:r>
      <w:r>
        <w:rPr>
          <w:rFonts w:hint="eastAsia" w:ascii="宋体" w:hAnsi="宋体" w:cs="宋体"/>
          <w:kern w:val="0"/>
          <w:sz w:val="24"/>
          <w:u w:val="single" w:color="000000"/>
        </w:rPr>
        <w:tab/>
      </w:r>
      <w:r>
        <w:rPr>
          <w:rFonts w:hint="eastAsia" w:ascii="宋体" w:hAnsi="宋体" w:cs="宋体"/>
          <w:kern w:val="0"/>
          <w:sz w:val="24"/>
          <w:u w:val="single" w:color="000000"/>
        </w:rPr>
        <w:t>（项目名称）</w:t>
      </w:r>
      <w:r>
        <w:rPr>
          <w:rFonts w:hint="eastAsia" w:ascii="宋体" w:hAnsi="宋体" w:cs="宋体"/>
          <w:kern w:val="0"/>
          <w:sz w:val="24"/>
        </w:rPr>
        <w:t>项目投标文件、签订合同和处理有关事宜，其法律后果由我方承担。</w:t>
      </w:r>
    </w:p>
    <w:p>
      <w:pPr>
        <w:widowControl/>
        <w:tabs>
          <w:tab w:val="left" w:pos="3566"/>
        </w:tabs>
        <w:spacing w:line="500" w:lineRule="exact"/>
        <w:ind w:firstLine="480" w:firstLineChars="200"/>
        <w:jc w:val="left"/>
        <w:rPr>
          <w:rFonts w:ascii="宋体" w:hAnsi="宋体" w:cs="宋体"/>
          <w:kern w:val="0"/>
          <w:sz w:val="24"/>
        </w:rPr>
      </w:pPr>
      <w:r>
        <w:rPr>
          <w:rFonts w:hint="eastAsia" w:ascii="宋体" w:hAnsi="宋体" w:cs="宋体"/>
          <w:kern w:val="0"/>
          <w:sz w:val="24"/>
        </w:rPr>
        <w:t>委托期限：</w:t>
      </w:r>
      <w:r>
        <w:rPr>
          <w:rFonts w:hint="eastAsia" w:ascii="宋体" w:hAnsi="宋体" w:cs="宋体"/>
          <w:kern w:val="0"/>
          <w:sz w:val="24"/>
          <w:u w:val="single" w:color="000000"/>
        </w:rPr>
        <w:tab/>
      </w:r>
      <w:r>
        <w:rPr>
          <w:rFonts w:hint="eastAsia" w:ascii="宋体" w:hAnsi="宋体" w:cs="宋体"/>
          <w:kern w:val="0"/>
          <w:sz w:val="24"/>
        </w:rPr>
        <w:t>。</w:t>
      </w:r>
    </w:p>
    <w:p>
      <w:pPr>
        <w:widowControl/>
        <w:spacing w:line="500" w:lineRule="exact"/>
        <w:ind w:firstLine="480" w:firstLineChars="200"/>
        <w:jc w:val="left"/>
        <w:rPr>
          <w:rFonts w:ascii="宋体" w:hAnsi="宋体" w:cs="宋体"/>
          <w:kern w:val="0"/>
          <w:sz w:val="24"/>
        </w:rPr>
      </w:pPr>
    </w:p>
    <w:p>
      <w:pPr>
        <w:widowControl/>
        <w:spacing w:line="500" w:lineRule="exact"/>
        <w:ind w:firstLine="480" w:firstLineChars="200"/>
        <w:jc w:val="left"/>
        <w:rPr>
          <w:rFonts w:ascii="宋体" w:hAnsi="宋体" w:cs="宋体"/>
          <w:kern w:val="0"/>
          <w:sz w:val="24"/>
        </w:rPr>
      </w:pPr>
      <w:r>
        <w:rPr>
          <w:rFonts w:hint="eastAsia" w:ascii="宋体" w:hAnsi="宋体" w:cs="宋体"/>
          <w:kern w:val="0"/>
          <w:sz w:val="24"/>
        </w:rPr>
        <w:t>代理人无转委托权。</w:t>
      </w:r>
    </w:p>
    <w:p>
      <w:pPr>
        <w:widowControl/>
        <w:spacing w:line="500" w:lineRule="exact"/>
        <w:ind w:firstLine="480" w:firstLineChars="200"/>
        <w:jc w:val="left"/>
        <w:rPr>
          <w:rFonts w:ascii="宋体" w:hAnsi="宋体" w:cs="宋体"/>
          <w:kern w:val="0"/>
          <w:sz w:val="24"/>
        </w:rPr>
      </w:pPr>
      <w:r>
        <w:rPr>
          <w:rFonts w:hint="eastAsia" w:ascii="宋体" w:hAnsi="宋体" w:cs="宋体"/>
          <w:kern w:val="0"/>
          <w:sz w:val="24"/>
        </w:rPr>
        <w:t xml:space="preserve">附：法定代表人（单位负责人）身份证复印件及委托代理人身份证复印件 </w:t>
      </w:r>
    </w:p>
    <w:p>
      <w:pPr>
        <w:widowControl/>
        <w:spacing w:line="500" w:lineRule="exact"/>
        <w:ind w:firstLine="480" w:firstLineChars="200"/>
        <w:jc w:val="left"/>
        <w:rPr>
          <w:rFonts w:ascii="宋体" w:hAnsi="宋体" w:cs="宋体"/>
          <w:kern w:val="0"/>
          <w:sz w:val="24"/>
        </w:rPr>
      </w:pPr>
      <w:r>
        <w:rPr>
          <w:rFonts w:hint="eastAsia" w:ascii="宋体" w:hAnsi="宋体" w:cs="宋体"/>
          <w:kern w:val="0"/>
          <w:sz w:val="24"/>
        </w:rPr>
        <w:t>注：本授权委托书需由投标人加盖单位公章并由其法定代表人（单位负责人）和委托代理人签字。</w:t>
      </w:r>
    </w:p>
    <w:p>
      <w:pPr>
        <w:widowControl/>
        <w:spacing w:line="110" w:lineRule="exact"/>
        <w:ind w:firstLine="480" w:firstLineChars="200"/>
        <w:jc w:val="left"/>
        <w:rPr>
          <w:rFonts w:ascii="宋体" w:hAnsi="宋体" w:cs="宋体"/>
          <w:kern w:val="0"/>
          <w:sz w:val="24"/>
        </w:rPr>
      </w:pPr>
    </w:p>
    <w:p>
      <w:pPr>
        <w:widowControl/>
        <w:spacing w:line="200" w:lineRule="exact"/>
        <w:ind w:firstLine="480" w:firstLineChars="200"/>
        <w:jc w:val="left"/>
        <w:rPr>
          <w:rFonts w:ascii="宋体" w:hAnsi="宋体" w:cs="宋体"/>
          <w:kern w:val="0"/>
          <w:sz w:val="24"/>
        </w:rPr>
      </w:pPr>
    </w:p>
    <w:p>
      <w:pPr>
        <w:widowControl/>
        <w:spacing w:line="200" w:lineRule="exact"/>
        <w:ind w:firstLine="480" w:firstLineChars="200"/>
        <w:jc w:val="left"/>
        <w:rPr>
          <w:rFonts w:ascii="宋体" w:hAnsi="宋体" w:cs="宋体"/>
          <w:kern w:val="0"/>
          <w:sz w:val="24"/>
        </w:rPr>
      </w:pPr>
    </w:p>
    <w:p>
      <w:pPr>
        <w:widowControl/>
        <w:tabs>
          <w:tab w:val="left" w:pos="3216"/>
          <w:tab w:val="left" w:pos="3636"/>
          <w:tab w:val="left" w:pos="7241"/>
        </w:tabs>
        <w:ind w:left="100" w:firstLine="480" w:firstLineChars="200"/>
        <w:jc w:val="left"/>
        <w:rPr>
          <w:rFonts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color="000000"/>
        </w:rPr>
        <w:tab/>
      </w:r>
      <w:r>
        <w:rPr>
          <w:rFonts w:hint="eastAsia" w:ascii="宋体" w:hAnsi="宋体" w:cs="宋体"/>
          <w:kern w:val="0"/>
          <w:sz w:val="24"/>
        </w:rPr>
        <w:t>（单位公章）</w:t>
      </w:r>
    </w:p>
    <w:p>
      <w:pPr>
        <w:widowControl/>
        <w:spacing w:line="140" w:lineRule="exact"/>
        <w:ind w:firstLine="480" w:firstLineChars="200"/>
        <w:jc w:val="left"/>
        <w:rPr>
          <w:rFonts w:ascii="宋体" w:hAnsi="宋体" w:cs="宋体"/>
          <w:kern w:val="0"/>
          <w:sz w:val="24"/>
        </w:rPr>
      </w:pPr>
    </w:p>
    <w:p>
      <w:pPr>
        <w:widowControl/>
        <w:spacing w:line="200" w:lineRule="exact"/>
        <w:ind w:firstLine="480" w:firstLineChars="200"/>
        <w:jc w:val="left"/>
        <w:rPr>
          <w:rFonts w:ascii="宋体" w:hAnsi="宋体" w:cs="宋体"/>
          <w:kern w:val="0"/>
          <w:sz w:val="24"/>
        </w:rPr>
      </w:pPr>
    </w:p>
    <w:p>
      <w:pPr>
        <w:widowControl/>
        <w:spacing w:line="200" w:lineRule="exact"/>
        <w:ind w:firstLine="480" w:firstLineChars="200"/>
        <w:jc w:val="left"/>
        <w:rPr>
          <w:rFonts w:ascii="宋体" w:hAnsi="宋体" w:cs="宋体"/>
          <w:kern w:val="0"/>
          <w:sz w:val="24"/>
        </w:rPr>
      </w:pPr>
    </w:p>
    <w:p>
      <w:pPr>
        <w:widowControl/>
        <w:tabs>
          <w:tab w:val="left" w:pos="7425"/>
        </w:tabs>
        <w:spacing w:line="335" w:lineRule="exact"/>
        <w:ind w:firstLine="480" w:firstLineChars="200"/>
        <w:jc w:val="left"/>
        <w:rPr>
          <w:rFonts w:ascii="宋体" w:hAnsi="宋体" w:cs="宋体"/>
          <w:kern w:val="0"/>
          <w:sz w:val="24"/>
        </w:rPr>
      </w:pPr>
      <w:r>
        <w:rPr>
          <w:rFonts w:hint="eastAsia" w:ascii="宋体" w:hAnsi="宋体" w:cs="宋体"/>
          <w:kern w:val="0"/>
          <w:sz w:val="24"/>
        </w:rPr>
        <w:t>法定代表人（单位负责人）：</w:t>
      </w:r>
      <w:r>
        <w:rPr>
          <w:rFonts w:hint="eastAsia" w:ascii="宋体" w:hAnsi="宋体" w:cs="宋体"/>
          <w:kern w:val="0"/>
          <w:sz w:val="24"/>
          <w:u w:val="single" w:color="000000"/>
        </w:rPr>
        <w:tab/>
      </w:r>
      <w:r>
        <w:rPr>
          <w:rFonts w:hint="eastAsia" w:ascii="宋体" w:hAnsi="宋体" w:cs="宋体"/>
          <w:kern w:val="0"/>
          <w:sz w:val="24"/>
        </w:rPr>
        <w:t>（签字）</w:t>
      </w:r>
    </w:p>
    <w:p>
      <w:pPr>
        <w:widowControl/>
        <w:spacing w:line="140" w:lineRule="exact"/>
        <w:ind w:firstLine="480" w:firstLineChars="200"/>
        <w:jc w:val="left"/>
        <w:rPr>
          <w:rFonts w:ascii="宋体" w:hAnsi="宋体" w:cs="宋体"/>
          <w:kern w:val="0"/>
          <w:sz w:val="24"/>
        </w:rPr>
      </w:pPr>
    </w:p>
    <w:p>
      <w:pPr>
        <w:widowControl/>
        <w:spacing w:line="200" w:lineRule="exact"/>
        <w:ind w:firstLine="480" w:firstLineChars="200"/>
        <w:jc w:val="left"/>
        <w:rPr>
          <w:rFonts w:ascii="宋体" w:hAnsi="宋体" w:cs="宋体"/>
          <w:kern w:val="0"/>
          <w:sz w:val="24"/>
        </w:rPr>
      </w:pPr>
    </w:p>
    <w:p>
      <w:pPr>
        <w:widowControl/>
        <w:spacing w:line="200" w:lineRule="exact"/>
        <w:ind w:firstLine="480" w:firstLineChars="200"/>
        <w:jc w:val="left"/>
        <w:rPr>
          <w:rFonts w:ascii="宋体" w:hAnsi="宋体" w:cs="宋体"/>
          <w:kern w:val="0"/>
          <w:sz w:val="24"/>
        </w:rPr>
      </w:pPr>
    </w:p>
    <w:p>
      <w:pPr>
        <w:widowControl/>
        <w:tabs>
          <w:tab w:val="left" w:pos="8265"/>
        </w:tabs>
        <w:spacing w:line="335" w:lineRule="exact"/>
        <w:ind w:firstLine="480" w:firstLineChars="200"/>
        <w:jc w:val="left"/>
        <w:rPr>
          <w:rFonts w:ascii="宋体" w:hAnsi="宋体" w:cs="宋体"/>
          <w:kern w:val="0"/>
          <w:sz w:val="24"/>
        </w:rPr>
      </w:pPr>
      <w:r>
        <w:rPr>
          <w:rFonts w:hint="eastAsia" w:ascii="宋体" w:hAnsi="宋体" w:cs="宋体"/>
          <w:kern w:val="0"/>
          <w:sz w:val="24"/>
        </w:rPr>
        <w:t>身份证号码：</w:t>
      </w:r>
      <w:r>
        <w:rPr>
          <w:rFonts w:hint="eastAsia" w:ascii="宋体" w:hAnsi="宋体" w:cs="宋体"/>
          <w:kern w:val="0"/>
          <w:sz w:val="24"/>
          <w:u w:val="single" w:color="000000"/>
        </w:rPr>
        <w:tab/>
      </w:r>
    </w:p>
    <w:p>
      <w:pPr>
        <w:widowControl/>
        <w:spacing w:line="140" w:lineRule="exact"/>
        <w:ind w:firstLine="480" w:firstLineChars="200"/>
        <w:jc w:val="left"/>
        <w:rPr>
          <w:rFonts w:ascii="宋体" w:hAnsi="宋体" w:cs="宋体"/>
          <w:kern w:val="0"/>
          <w:sz w:val="24"/>
        </w:rPr>
      </w:pPr>
    </w:p>
    <w:p>
      <w:pPr>
        <w:widowControl/>
        <w:spacing w:line="200" w:lineRule="exact"/>
        <w:ind w:firstLine="480" w:firstLineChars="200"/>
        <w:jc w:val="left"/>
        <w:rPr>
          <w:rFonts w:ascii="宋体" w:hAnsi="宋体" w:cs="宋体"/>
          <w:kern w:val="0"/>
          <w:sz w:val="24"/>
        </w:rPr>
      </w:pPr>
    </w:p>
    <w:p>
      <w:pPr>
        <w:widowControl/>
        <w:spacing w:line="200" w:lineRule="exact"/>
        <w:ind w:firstLine="480" w:firstLineChars="200"/>
        <w:jc w:val="left"/>
        <w:rPr>
          <w:rFonts w:ascii="宋体" w:hAnsi="宋体" w:cs="宋体"/>
          <w:kern w:val="0"/>
          <w:sz w:val="24"/>
        </w:rPr>
      </w:pPr>
    </w:p>
    <w:p>
      <w:pPr>
        <w:widowControl/>
        <w:tabs>
          <w:tab w:val="left" w:pos="7425"/>
        </w:tabs>
        <w:spacing w:line="335" w:lineRule="exact"/>
        <w:ind w:firstLine="480" w:firstLineChars="200"/>
        <w:jc w:val="left"/>
        <w:rPr>
          <w:rFonts w:ascii="宋体" w:hAnsi="宋体" w:cs="宋体"/>
          <w:kern w:val="0"/>
          <w:sz w:val="24"/>
        </w:rPr>
      </w:pPr>
      <w:r>
        <w:rPr>
          <w:rFonts w:hint="eastAsia" w:ascii="宋体" w:hAnsi="宋体" w:cs="宋体"/>
          <w:kern w:val="0"/>
          <w:sz w:val="24"/>
        </w:rPr>
        <w:t>委托代理人：</w:t>
      </w:r>
      <w:r>
        <w:rPr>
          <w:rFonts w:hint="eastAsia" w:ascii="宋体" w:hAnsi="宋体" w:cs="宋体"/>
          <w:kern w:val="0"/>
          <w:sz w:val="24"/>
          <w:u w:val="single" w:color="000000"/>
        </w:rPr>
        <w:tab/>
      </w:r>
      <w:r>
        <w:rPr>
          <w:rFonts w:hint="eastAsia" w:ascii="宋体" w:hAnsi="宋体" w:cs="宋体"/>
          <w:kern w:val="0"/>
          <w:sz w:val="24"/>
        </w:rPr>
        <w:t>（签字）</w:t>
      </w:r>
    </w:p>
    <w:p>
      <w:pPr>
        <w:widowControl/>
        <w:spacing w:line="140" w:lineRule="exact"/>
        <w:ind w:firstLine="480" w:firstLineChars="200"/>
        <w:jc w:val="left"/>
        <w:rPr>
          <w:rFonts w:ascii="宋体" w:hAnsi="宋体" w:cs="宋体"/>
          <w:kern w:val="0"/>
          <w:sz w:val="24"/>
        </w:rPr>
      </w:pPr>
    </w:p>
    <w:p>
      <w:pPr>
        <w:widowControl/>
        <w:spacing w:line="200" w:lineRule="exact"/>
        <w:ind w:firstLine="480" w:firstLineChars="200"/>
        <w:jc w:val="left"/>
        <w:rPr>
          <w:rFonts w:ascii="宋体" w:hAnsi="宋体" w:cs="宋体"/>
          <w:kern w:val="0"/>
          <w:sz w:val="24"/>
        </w:rPr>
      </w:pPr>
    </w:p>
    <w:p>
      <w:pPr>
        <w:widowControl/>
        <w:spacing w:line="200" w:lineRule="exact"/>
        <w:ind w:firstLine="480" w:firstLineChars="200"/>
        <w:jc w:val="left"/>
        <w:rPr>
          <w:rFonts w:ascii="宋体" w:hAnsi="宋体" w:cs="宋体"/>
          <w:kern w:val="0"/>
          <w:sz w:val="24"/>
        </w:rPr>
      </w:pPr>
    </w:p>
    <w:p>
      <w:pPr>
        <w:widowControl/>
        <w:tabs>
          <w:tab w:val="left" w:pos="8265"/>
        </w:tabs>
        <w:spacing w:line="335" w:lineRule="exact"/>
        <w:ind w:firstLine="480" w:firstLineChars="200"/>
        <w:jc w:val="left"/>
        <w:rPr>
          <w:rFonts w:ascii="宋体" w:hAnsi="宋体" w:cs="宋体"/>
          <w:kern w:val="0"/>
          <w:sz w:val="24"/>
        </w:rPr>
      </w:pPr>
      <w:r>
        <w:rPr>
          <w:rFonts w:hint="eastAsia" w:ascii="宋体" w:hAnsi="宋体" w:cs="宋体"/>
          <w:kern w:val="0"/>
          <w:sz w:val="24"/>
        </w:rPr>
        <w:t>身份证号码：</w:t>
      </w:r>
      <w:r>
        <w:rPr>
          <w:rFonts w:hint="eastAsia" w:ascii="宋体" w:hAnsi="宋体" w:cs="宋体"/>
          <w:kern w:val="0"/>
          <w:sz w:val="24"/>
          <w:u w:val="single" w:color="000000"/>
        </w:rPr>
        <w:tab/>
      </w:r>
    </w:p>
    <w:p>
      <w:pPr>
        <w:widowControl/>
        <w:spacing w:line="180" w:lineRule="exact"/>
        <w:ind w:firstLine="480" w:firstLineChars="200"/>
        <w:jc w:val="left"/>
        <w:rPr>
          <w:rFonts w:ascii="宋体" w:hAnsi="宋体" w:cs="宋体"/>
          <w:kern w:val="0"/>
          <w:sz w:val="24"/>
        </w:rPr>
      </w:pPr>
    </w:p>
    <w:p>
      <w:pPr>
        <w:widowControl/>
        <w:spacing w:line="200" w:lineRule="exact"/>
        <w:ind w:firstLine="480" w:firstLineChars="200"/>
        <w:jc w:val="left"/>
        <w:rPr>
          <w:rFonts w:ascii="宋体" w:hAnsi="宋体" w:cs="宋体"/>
          <w:kern w:val="0"/>
          <w:sz w:val="24"/>
        </w:rPr>
      </w:pPr>
    </w:p>
    <w:p>
      <w:pPr>
        <w:widowControl/>
        <w:spacing w:line="200" w:lineRule="exact"/>
        <w:ind w:firstLine="480" w:firstLineChars="200"/>
        <w:jc w:val="left"/>
        <w:rPr>
          <w:rFonts w:ascii="宋体" w:hAnsi="宋体" w:cs="宋体"/>
          <w:kern w:val="0"/>
          <w:sz w:val="24"/>
        </w:rPr>
      </w:pPr>
    </w:p>
    <w:p>
      <w:pPr>
        <w:widowControl/>
        <w:spacing w:line="200" w:lineRule="exact"/>
        <w:jc w:val="left"/>
        <w:rPr>
          <w:rFonts w:ascii="宋体" w:hAnsi="宋体" w:cs="宋体"/>
          <w:kern w:val="0"/>
          <w:sz w:val="24"/>
        </w:rPr>
      </w:pPr>
    </w:p>
    <w:p>
      <w:pPr>
        <w:widowControl/>
        <w:tabs>
          <w:tab w:val="left" w:pos="6643"/>
          <w:tab w:val="left" w:pos="7589"/>
          <w:tab w:val="left" w:pos="8533"/>
        </w:tabs>
        <w:spacing w:line="335" w:lineRule="exact"/>
        <w:ind w:firstLine="6720" w:firstLineChars="2800"/>
        <w:rPr>
          <w:rFonts w:ascii="宋体" w:hAnsi="宋体" w:cs="宋体"/>
          <w:kern w:val="0"/>
          <w:sz w:val="24"/>
        </w:rPr>
      </w:pPr>
      <w:r>
        <w:rPr>
          <w:rFonts w:hint="eastAsia" w:ascii="宋体" w:hAnsi="宋体" w:cs="宋体"/>
          <w:kern w:val="0"/>
          <w:sz w:val="24"/>
        </w:rPr>
        <w:t>年   月   日</w:t>
      </w:r>
    </w:p>
    <w:p>
      <w:pPr>
        <w:rPr>
          <w:rFonts w:ascii="宋体" w:hAnsi="宋体" w:cs="宋体"/>
          <w:b/>
          <w:sz w:val="24"/>
        </w:rPr>
      </w:pPr>
      <w:r>
        <w:rPr>
          <w:rFonts w:hint="eastAsia" w:ascii="宋体" w:hAnsi="宋体" w:cs="宋体"/>
          <w:sz w:val="28"/>
          <w:szCs w:val="28"/>
        </w:rPr>
        <w:br w:type="page"/>
      </w:r>
      <w:r>
        <w:rPr>
          <w:rFonts w:hint="eastAsia" w:ascii="宋体" w:hAnsi="宋体" w:cs="宋体"/>
          <w:sz w:val="24"/>
        </w:rPr>
        <w:t>附件1</w:t>
      </w:r>
      <w:r>
        <w:rPr>
          <w:rFonts w:hint="eastAsia" w:ascii="宋体" w:hAnsi="宋体" w:cs="宋体"/>
          <w:sz w:val="24"/>
          <w:lang w:val="en-US" w:eastAsia="zh-CN"/>
        </w:rPr>
        <w:t>3</w:t>
      </w:r>
      <w:r>
        <w:rPr>
          <w:rFonts w:hint="eastAsia" w:ascii="宋体" w:hAnsi="宋体" w:cs="宋体"/>
          <w:sz w:val="24"/>
        </w:rPr>
        <w:t xml:space="preserve"> 参加政府采购活动前3年内在经营活动中没有重大违法记录的书面声明</w:t>
      </w:r>
    </w:p>
    <w:p>
      <w:pPr>
        <w:spacing w:before="100" w:beforeAutospacing="1" w:after="100" w:afterAutospacing="1"/>
        <w:jc w:val="center"/>
        <w:rPr>
          <w:rFonts w:ascii="宋体" w:hAnsi="宋体" w:cs="宋体"/>
          <w:bCs/>
          <w:sz w:val="24"/>
        </w:rPr>
      </w:pPr>
    </w:p>
    <w:p>
      <w:pPr>
        <w:spacing w:before="100" w:beforeAutospacing="1" w:after="100" w:afterAutospacing="1"/>
        <w:jc w:val="center"/>
        <w:rPr>
          <w:rFonts w:ascii="宋体" w:hAnsi="宋体" w:cs="宋体"/>
          <w:bCs/>
          <w:sz w:val="24"/>
        </w:rPr>
      </w:pPr>
    </w:p>
    <w:p>
      <w:pPr>
        <w:spacing w:before="100" w:beforeAutospacing="1" w:after="100" w:afterAutospacing="1"/>
        <w:jc w:val="center"/>
        <w:rPr>
          <w:rFonts w:ascii="宋体" w:hAnsi="宋体" w:cs="宋体"/>
          <w:bCs/>
          <w:sz w:val="24"/>
        </w:rPr>
      </w:pPr>
      <w:r>
        <w:rPr>
          <w:rFonts w:hint="eastAsia" w:ascii="宋体" w:hAnsi="宋体" w:cs="宋体"/>
          <w:bCs/>
          <w:sz w:val="24"/>
        </w:rPr>
        <w:t>参加政府采购活动前3年内在经营活动中没有重大违法记录的书面声明</w:t>
      </w:r>
    </w:p>
    <w:p>
      <w:pPr>
        <w:wordWrap w:val="0"/>
        <w:spacing w:line="360" w:lineRule="auto"/>
        <w:ind w:firstLine="480" w:firstLineChars="200"/>
        <w:rPr>
          <w:rFonts w:ascii="宋体" w:hAnsi="宋体" w:cs="宋体"/>
          <w:sz w:val="24"/>
        </w:rPr>
      </w:pPr>
      <w:r>
        <w:rPr>
          <w:rFonts w:hint="eastAsia" w:ascii="宋体" w:hAnsi="宋体" w:cs="宋体"/>
          <w:sz w:val="24"/>
        </w:rPr>
        <w:t>我方在参加</w:t>
      </w:r>
      <w:r>
        <w:rPr>
          <w:rFonts w:hint="eastAsia" w:ascii="宋体" w:hAnsi="宋体" w:cs="宋体"/>
          <w:sz w:val="24"/>
          <w:u w:val="single"/>
        </w:rPr>
        <w:t xml:space="preserve">                 </w:t>
      </w:r>
      <w:r>
        <w:rPr>
          <w:rFonts w:hint="eastAsia" w:ascii="宋体" w:hAnsi="宋体" w:cs="宋体"/>
          <w:sz w:val="24"/>
        </w:rPr>
        <w:t>的政府采购活动前3年内，我方被公开披露或查处的违法违规行为有：</w:t>
      </w:r>
      <w:r>
        <w:rPr>
          <w:rFonts w:hint="eastAsia" w:ascii="宋体" w:hAnsi="宋体" w:cs="宋体"/>
          <w:sz w:val="24"/>
          <w:u w:val="single"/>
        </w:rPr>
        <w:t xml:space="preserve">        </w:t>
      </w:r>
      <w:r>
        <w:rPr>
          <w:rFonts w:hint="eastAsia" w:ascii="宋体" w:hAnsi="宋体" w:cs="宋体"/>
          <w:sz w:val="24"/>
        </w:rPr>
        <w:t>，但在经营活动中没有重大违法记录（重大违法记录指投标人因违法经营受到刑事处罚或者责令停产停业、吊销许可证或者执照、较大数额罚款等行政处罚）。</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420" w:lineRule="auto"/>
        <w:ind w:firstLine="1440" w:firstLineChars="600"/>
        <w:rPr>
          <w:rFonts w:ascii="宋体" w:hAnsi="宋体" w:cs="宋体"/>
          <w:sz w:val="24"/>
        </w:rPr>
      </w:pPr>
      <w:r>
        <w:rPr>
          <w:rFonts w:hint="eastAsia" w:ascii="宋体" w:hAnsi="宋体" w:cs="宋体"/>
          <w:sz w:val="24"/>
        </w:rPr>
        <w:t>投  标  人：</w:t>
      </w:r>
      <w:r>
        <w:rPr>
          <w:rFonts w:hint="eastAsia" w:ascii="宋体" w:hAnsi="宋体" w:cs="宋体"/>
          <w:sz w:val="24"/>
          <w:u w:val="single"/>
        </w:rPr>
        <w:t xml:space="preserve">                       （盖单位公章）</w:t>
      </w:r>
    </w:p>
    <w:p>
      <w:pPr>
        <w:spacing w:line="420" w:lineRule="auto"/>
        <w:ind w:firstLine="1440" w:firstLineChars="600"/>
        <w:rPr>
          <w:rFonts w:ascii="宋体" w:hAnsi="宋体" w:cs="宋体"/>
          <w:sz w:val="24"/>
        </w:rPr>
      </w:pPr>
      <w:r>
        <w:rPr>
          <w:rFonts w:hint="eastAsia" w:ascii="宋体" w:hAnsi="宋体" w:cs="宋体"/>
          <w:sz w:val="24"/>
        </w:rPr>
        <w:t>法定代表人（负责人）：</w:t>
      </w:r>
      <w:r>
        <w:rPr>
          <w:rFonts w:hint="eastAsia" w:ascii="宋体" w:hAnsi="宋体" w:cs="宋体"/>
          <w:sz w:val="24"/>
          <w:u w:val="single"/>
        </w:rPr>
        <w:t xml:space="preserve">                （签字或盖章）</w:t>
      </w:r>
    </w:p>
    <w:p>
      <w:pPr>
        <w:spacing w:line="420" w:lineRule="auto"/>
        <w:ind w:firstLine="1440" w:firstLineChars="600"/>
        <w:rPr>
          <w:rFonts w:ascii="宋体" w:hAnsi="宋体" w:cs="宋体"/>
          <w:sz w:val="24"/>
        </w:rPr>
      </w:pPr>
      <w:r>
        <w:rPr>
          <w:rFonts w:hint="eastAsia" w:ascii="宋体" w:hAnsi="宋体" w:cs="宋体"/>
          <w:sz w:val="24"/>
        </w:rPr>
        <w:t>日      期：年月日</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rPr>
      </w:pPr>
      <w:r>
        <w:rPr>
          <w:rFonts w:hint="eastAsia" w:ascii="宋体" w:hAnsi="宋体" w:cs="宋体"/>
          <w:sz w:val="24"/>
        </w:rPr>
        <w:t>备注：投标</w:t>
      </w:r>
      <w:bookmarkStart w:id="226" w:name="_Toc5023_WPSOffice_Level1"/>
      <w:r>
        <w:rPr>
          <w:rFonts w:hint="eastAsia" w:ascii="宋体" w:hAnsi="宋体" w:cs="宋体"/>
          <w:sz w:val="24"/>
        </w:rPr>
        <w:t>人没有被公开披</w:t>
      </w:r>
      <w:bookmarkEnd w:id="226"/>
      <w:r>
        <w:rPr>
          <w:rFonts w:hint="eastAsia" w:ascii="宋体" w:hAnsi="宋体" w:cs="宋体"/>
          <w:sz w:val="24"/>
        </w:rPr>
        <w:t>露或查处违法违规行为的，注明“无”即可。</w:t>
      </w:r>
      <w:r>
        <w:rPr>
          <w:rFonts w:hint="eastAsia" w:ascii="宋体" w:hAnsi="宋体" w:cs="宋体"/>
          <w:sz w:val="28"/>
          <w:szCs w:val="28"/>
        </w:rPr>
        <w:br w:type="page"/>
      </w:r>
    </w:p>
    <w:p>
      <w:pPr>
        <w:spacing w:line="460" w:lineRule="exact"/>
        <w:ind w:right="420" w:firstLine="480" w:firstLineChars="200"/>
        <w:jc w:val="left"/>
        <w:rPr>
          <w:rFonts w:hint="eastAsia" w:ascii="宋体" w:hAnsi="宋体" w:cs="宋体"/>
          <w:sz w:val="24"/>
        </w:rPr>
      </w:pPr>
      <w:bookmarkStart w:id="227" w:name="_Toc5380"/>
      <w:bookmarkStart w:id="228" w:name="_Toc521936031"/>
      <w:bookmarkStart w:id="229" w:name="_Toc9967"/>
      <w:bookmarkStart w:id="230" w:name="_Toc8956_WPSOffice_Level1"/>
      <w:bookmarkStart w:id="231" w:name="_Toc27730_WPSOffice_Level1"/>
      <w:r>
        <w:rPr>
          <w:rFonts w:hint="eastAsia" w:ascii="宋体" w:hAnsi="宋体" w:cs="宋体"/>
          <w:b w:val="0"/>
          <w:bCs w:val="0"/>
          <w:sz w:val="24"/>
          <w:szCs w:val="24"/>
        </w:rPr>
        <w:t>附件1</w:t>
      </w:r>
      <w:r>
        <w:rPr>
          <w:rFonts w:hint="eastAsia" w:ascii="宋体" w:hAnsi="宋体" w:cs="宋体"/>
          <w:b w:val="0"/>
          <w:bCs w:val="0"/>
          <w:sz w:val="24"/>
          <w:szCs w:val="24"/>
          <w:lang w:val="en-US" w:eastAsia="zh-CN"/>
        </w:rPr>
        <w:t>4</w:t>
      </w:r>
      <w:r>
        <w:rPr>
          <w:rFonts w:hint="eastAsia" w:ascii="宋体" w:hAnsi="宋体" w:cs="宋体"/>
          <w:b w:val="0"/>
          <w:bCs w:val="0"/>
          <w:sz w:val="24"/>
          <w:szCs w:val="24"/>
        </w:rPr>
        <w:t xml:space="preserve">  </w:t>
      </w:r>
      <w:bookmarkEnd w:id="227"/>
      <w:bookmarkEnd w:id="228"/>
      <w:bookmarkEnd w:id="229"/>
      <w:bookmarkEnd w:id="230"/>
      <w:bookmarkEnd w:id="231"/>
      <w:r>
        <w:rPr>
          <w:rFonts w:hint="eastAsia" w:ascii="宋体" w:hAnsi="宋体" w:cs="宋体"/>
          <w:sz w:val="24"/>
        </w:rPr>
        <w:t>投标服务/货物说明</w:t>
      </w:r>
    </w:p>
    <w:p>
      <w:pPr>
        <w:pStyle w:val="6"/>
        <w:spacing w:line="460" w:lineRule="exact"/>
        <w:rPr>
          <w:rFonts w:ascii="宋体" w:hAnsi="宋体" w:cs="宋体"/>
          <w:b w:val="0"/>
          <w:bCs w:val="0"/>
          <w:sz w:val="24"/>
          <w:szCs w:val="24"/>
        </w:rPr>
      </w:pPr>
    </w:p>
    <w:p>
      <w:pPr>
        <w:spacing w:line="460" w:lineRule="exact"/>
        <w:ind w:right="420" w:firstLine="480" w:firstLineChars="200"/>
        <w:jc w:val="center"/>
        <w:rPr>
          <w:rFonts w:ascii="宋体" w:hAnsi="宋体" w:cs="宋体"/>
          <w:sz w:val="24"/>
        </w:rPr>
      </w:pPr>
      <w:r>
        <w:rPr>
          <w:rFonts w:hint="eastAsia" w:ascii="宋体" w:hAnsi="宋体" w:cs="宋体"/>
          <w:sz w:val="24"/>
        </w:rPr>
        <w:t>格式自拟</w:t>
      </w:r>
    </w:p>
    <w:p>
      <w:pPr>
        <w:pStyle w:val="44"/>
        <w:rPr>
          <w:color w:val="auto"/>
        </w:rPr>
      </w:pPr>
    </w:p>
    <w:p>
      <w:pPr>
        <w:pStyle w:val="44"/>
        <w:rPr>
          <w:color w:val="auto"/>
        </w:rPr>
      </w:pPr>
    </w:p>
    <w:p>
      <w:pPr>
        <w:pStyle w:val="44"/>
        <w:rPr>
          <w:color w:val="auto"/>
        </w:rPr>
      </w:pPr>
    </w:p>
    <w:p>
      <w:pPr>
        <w:pStyle w:val="44"/>
        <w:rPr>
          <w:color w:val="auto"/>
        </w:rPr>
      </w:pPr>
    </w:p>
    <w:p>
      <w:pPr>
        <w:pStyle w:val="44"/>
        <w:rPr>
          <w:color w:val="auto"/>
        </w:rPr>
      </w:pPr>
    </w:p>
    <w:p>
      <w:pPr>
        <w:pStyle w:val="44"/>
        <w:rPr>
          <w:color w:val="auto"/>
        </w:rPr>
      </w:pPr>
    </w:p>
    <w:p>
      <w:pPr>
        <w:pStyle w:val="44"/>
        <w:rPr>
          <w:color w:val="auto"/>
        </w:rPr>
      </w:pPr>
    </w:p>
    <w:p>
      <w:pPr>
        <w:pStyle w:val="44"/>
        <w:rPr>
          <w:color w:val="auto"/>
        </w:rPr>
      </w:pPr>
    </w:p>
    <w:p>
      <w:pPr>
        <w:pStyle w:val="44"/>
        <w:rPr>
          <w:color w:val="auto"/>
        </w:rPr>
      </w:pPr>
    </w:p>
    <w:p>
      <w:pPr>
        <w:pStyle w:val="44"/>
        <w:rPr>
          <w:color w:val="auto"/>
        </w:rPr>
      </w:pPr>
    </w:p>
    <w:p>
      <w:pPr>
        <w:pStyle w:val="44"/>
        <w:rPr>
          <w:color w:val="auto"/>
        </w:rPr>
      </w:pPr>
    </w:p>
    <w:p>
      <w:pPr>
        <w:pStyle w:val="44"/>
        <w:rPr>
          <w:color w:val="auto"/>
        </w:rPr>
      </w:pPr>
    </w:p>
    <w:p>
      <w:pPr>
        <w:pStyle w:val="44"/>
        <w:rPr>
          <w:color w:val="auto"/>
        </w:rPr>
      </w:pPr>
    </w:p>
    <w:p>
      <w:pPr>
        <w:pStyle w:val="44"/>
        <w:rPr>
          <w:color w:val="auto"/>
        </w:rPr>
      </w:pPr>
    </w:p>
    <w:p>
      <w:pPr>
        <w:pStyle w:val="44"/>
        <w:rPr>
          <w:color w:val="auto"/>
        </w:rPr>
      </w:pPr>
    </w:p>
    <w:p>
      <w:pPr>
        <w:pStyle w:val="44"/>
        <w:rPr>
          <w:color w:val="auto"/>
        </w:rPr>
      </w:pPr>
    </w:p>
    <w:p>
      <w:pPr>
        <w:pStyle w:val="44"/>
        <w:rPr>
          <w:color w:val="auto"/>
        </w:rPr>
      </w:pPr>
    </w:p>
    <w:p>
      <w:pPr>
        <w:pStyle w:val="44"/>
        <w:rPr>
          <w:color w:val="auto"/>
        </w:rPr>
      </w:pPr>
    </w:p>
    <w:p>
      <w:pPr>
        <w:pStyle w:val="44"/>
        <w:rPr>
          <w:color w:val="auto"/>
        </w:rPr>
      </w:pPr>
    </w:p>
    <w:p>
      <w:pPr>
        <w:pStyle w:val="44"/>
        <w:rPr>
          <w:color w:val="auto"/>
        </w:rPr>
      </w:pPr>
    </w:p>
    <w:p>
      <w:pPr>
        <w:pStyle w:val="44"/>
        <w:rPr>
          <w:color w:val="auto"/>
        </w:rPr>
      </w:pPr>
    </w:p>
    <w:p>
      <w:pPr>
        <w:pStyle w:val="44"/>
        <w:rPr>
          <w:color w:val="auto"/>
        </w:rPr>
      </w:pPr>
    </w:p>
    <w:p>
      <w:pPr>
        <w:pStyle w:val="44"/>
        <w:rPr>
          <w:color w:val="auto"/>
        </w:rPr>
      </w:pPr>
    </w:p>
    <w:p>
      <w:pPr>
        <w:pStyle w:val="44"/>
        <w:rPr>
          <w:color w:val="auto"/>
        </w:rPr>
      </w:pPr>
    </w:p>
    <w:p>
      <w:pPr>
        <w:pStyle w:val="44"/>
        <w:rPr>
          <w:color w:val="auto"/>
        </w:rPr>
      </w:pPr>
    </w:p>
    <w:p>
      <w:pPr>
        <w:pStyle w:val="55"/>
        <w:ind w:firstLine="0" w:firstLineChars="0"/>
        <w:outlineLvl w:val="0"/>
        <w:rPr>
          <w:rFonts w:hint="eastAsia" w:ascii="宋体" w:hAnsi="宋体" w:cs="宋体"/>
          <w:sz w:val="24"/>
        </w:rPr>
      </w:pPr>
      <w:bookmarkStart w:id="232" w:name="_Toc30994"/>
      <w:r>
        <w:rPr>
          <w:rFonts w:hint="eastAsia" w:ascii="宋体" w:hAnsi="宋体" w:cs="宋体"/>
          <w:sz w:val="24"/>
        </w:rPr>
        <w:t>附件1</w:t>
      </w:r>
      <w:r>
        <w:rPr>
          <w:rFonts w:hint="eastAsia" w:ascii="宋体" w:hAnsi="宋体" w:cs="宋体"/>
          <w:sz w:val="24"/>
          <w:lang w:val="en-US" w:eastAsia="zh-CN"/>
        </w:rPr>
        <w:t>5</w:t>
      </w:r>
      <w:r>
        <w:rPr>
          <w:rFonts w:hint="eastAsia" w:ascii="宋体" w:hAnsi="宋体" w:cs="宋体"/>
          <w:sz w:val="24"/>
        </w:rPr>
        <w:t xml:space="preserve"> 服务与承诺：</w:t>
      </w:r>
    </w:p>
    <w:p>
      <w:pPr>
        <w:pStyle w:val="55"/>
        <w:ind w:firstLine="0" w:firstLineChars="0"/>
        <w:outlineLvl w:val="0"/>
        <w:rPr>
          <w:rFonts w:hint="eastAsia" w:ascii="宋体" w:hAnsi="宋体" w:cs="宋体"/>
          <w:sz w:val="24"/>
        </w:rPr>
      </w:pPr>
    </w:p>
    <w:p>
      <w:pPr>
        <w:pStyle w:val="55"/>
        <w:ind w:firstLine="0" w:firstLineChars="0"/>
        <w:outlineLvl w:val="0"/>
        <w:rPr>
          <w:rFonts w:hint="eastAsia" w:ascii="宋体" w:hAnsi="宋体" w:cs="宋体"/>
          <w:sz w:val="24"/>
        </w:rPr>
      </w:pPr>
    </w:p>
    <w:p>
      <w:pPr>
        <w:pStyle w:val="55"/>
        <w:ind w:firstLine="0" w:firstLineChars="0"/>
        <w:jc w:val="center"/>
        <w:outlineLvl w:val="0"/>
        <w:rPr>
          <w:rFonts w:hint="eastAsia" w:ascii="宋体" w:hAnsi="宋体" w:cs="宋体"/>
          <w:sz w:val="24"/>
        </w:rPr>
      </w:pPr>
      <w:r>
        <w:rPr>
          <w:rFonts w:hint="eastAsia" w:ascii="宋体" w:hAnsi="宋体" w:cs="宋体"/>
          <w:sz w:val="24"/>
        </w:rPr>
        <w:t>投标人根据项目特性自行编写；</w:t>
      </w:r>
    </w:p>
    <w:p>
      <w:pPr>
        <w:pStyle w:val="55"/>
        <w:ind w:firstLine="0" w:firstLineChars="0"/>
        <w:jc w:val="center"/>
        <w:outlineLvl w:val="0"/>
        <w:rPr>
          <w:rFonts w:hint="eastAsia" w:ascii="宋体" w:hAnsi="宋体" w:cs="宋体"/>
          <w:sz w:val="24"/>
        </w:rPr>
      </w:pPr>
    </w:p>
    <w:p>
      <w:pPr>
        <w:pStyle w:val="55"/>
        <w:ind w:firstLine="0" w:firstLineChars="0"/>
        <w:jc w:val="center"/>
        <w:outlineLvl w:val="0"/>
        <w:rPr>
          <w:rFonts w:hint="eastAsia" w:ascii="宋体" w:hAnsi="宋体" w:cs="宋体"/>
          <w:sz w:val="24"/>
        </w:rPr>
      </w:pPr>
    </w:p>
    <w:p>
      <w:pPr>
        <w:pStyle w:val="55"/>
        <w:ind w:firstLine="0" w:firstLineChars="0"/>
        <w:jc w:val="center"/>
        <w:outlineLvl w:val="0"/>
        <w:rPr>
          <w:rFonts w:hint="eastAsia" w:ascii="宋体" w:hAnsi="宋体" w:cs="宋体"/>
          <w:sz w:val="24"/>
        </w:rPr>
      </w:pPr>
    </w:p>
    <w:p>
      <w:pPr>
        <w:pStyle w:val="55"/>
        <w:ind w:firstLine="0" w:firstLineChars="0"/>
        <w:jc w:val="center"/>
        <w:outlineLvl w:val="0"/>
        <w:rPr>
          <w:rFonts w:hint="eastAsia" w:ascii="宋体" w:hAnsi="宋体" w:cs="宋体"/>
          <w:sz w:val="24"/>
        </w:rPr>
      </w:pPr>
    </w:p>
    <w:p>
      <w:pPr>
        <w:pStyle w:val="55"/>
        <w:ind w:firstLine="0" w:firstLineChars="0"/>
        <w:jc w:val="center"/>
        <w:outlineLvl w:val="0"/>
        <w:rPr>
          <w:rFonts w:hint="eastAsia" w:ascii="宋体" w:hAnsi="宋体" w:cs="宋体"/>
          <w:sz w:val="24"/>
        </w:rPr>
      </w:pPr>
    </w:p>
    <w:p>
      <w:pPr>
        <w:pStyle w:val="55"/>
        <w:ind w:firstLine="0" w:firstLineChars="0"/>
        <w:jc w:val="center"/>
        <w:outlineLvl w:val="0"/>
        <w:rPr>
          <w:rFonts w:hint="eastAsia" w:ascii="宋体" w:hAnsi="宋体" w:cs="宋体"/>
          <w:sz w:val="24"/>
        </w:rPr>
      </w:pPr>
    </w:p>
    <w:p>
      <w:pPr>
        <w:pStyle w:val="55"/>
        <w:ind w:firstLine="0" w:firstLineChars="0"/>
        <w:jc w:val="center"/>
        <w:outlineLvl w:val="0"/>
        <w:rPr>
          <w:rFonts w:hint="eastAsia" w:ascii="宋体" w:hAnsi="宋体" w:cs="宋体"/>
          <w:sz w:val="24"/>
        </w:rPr>
      </w:pPr>
    </w:p>
    <w:p>
      <w:pPr>
        <w:pStyle w:val="55"/>
        <w:ind w:firstLine="0" w:firstLineChars="0"/>
        <w:jc w:val="center"/>
        <w:outlineLvl w:val="0"/>
        <w:rPr>
          <w:rFonts w:hint="eastAsia" w:ascii="宋体" w:hAnsi="宋体" w:cs="宋体"/>
          <w:sz w:val="24"/>
        </w:rPr>
      </w:pPr>
    </w:p>
    <w:p>
      <w:pPr>
        <w:pStyle w:val="55"/>
        <w:ind w:firstLine="0" w:firstLineChars="0"/>
        <w:jc w:val="center"/>
        <w:outlineLvl w:val="0"/>
        <w:rPr>
          <w:rFonts w:hint="eastAsia" w:ascii="宋体" w:hAnsi="宋体" w:cs="宋体"/>
          <w:sz w:val="24"/>
        </w:rPr>
      </w:pPr>
    </w:p>
    <w:p>
      <w:pPr>
        <w:pStyle w:val="55"/>
        <w:ind w:firstLine="0" w:firstLineChars="0"/>
        <w:jc w:val="center"/>
        <w:outlineLvl w:val="0"/>
        <w:rPr>
          <w:rFonts w:hint="eastAsia" w:ascii="宋体" w:hAnsi="宋体" w:cs="宋体"/>
          <w:sz w:val="24"/>
        </w:rPr>
      </w:pPr>
    </w:p>
    <w:p>
      <w:pPr>
        <w:pStyle w:val="55"/>
        <w:ind w:firstLine="0" w:firstLineChars="0"/>
        <w:jc w:val="center"/>
        <w:outlineLvl w:val="0"/>
        <w:rPr>
          <w:rFonts w:hint="eastAsia" w:ascii="宋体" w:hAnsi="宋体" w:cs="宋体"/>
          <w:sz w:val="24"/>
        </w:rPr>
      </w:pPr>
    </w:p>
    <w:p>
      <w:pPr>
        <w:pStyle w:val="55"/>
        <w:ind w:firstLine="0" w:firstLineChars="0"/>
        <w:jc w:val="center"/>
        <w:outlineLvl w:val="0"/>
        <w:rPr>
          <w:rFonts w:hint="eastAsia" w:ascii="宋体" w:hAnsi="宋体" w:cs="宋体"/>
          <w:sz w:val="24"/>
        </w:rPr>
      </w:pPr>
    </w:p>
    <w:p>
      <w:pPr>
        <w:pStyle w:val="55"/>
        <w:ind w:firstLine="0" w:firstLineChars="0"/>
        <w:jc w:val="center"/>
        <w:outlineLvl w:val="0"/>
        <w:rPr>
          <w:rFonts w:hint="eastAsia" w:ascii="宋体" w:hAnsi="宋体" w:cs="宋体"/>
          <w:sz w:val="24"/>
        </w:rPr>
      </w:pPr>
    </w:p>
    <w:p>
      <w:pPr>
        <w:pStyle w:val="55"/>
        <w:ind w:firstLine="0" w:firstLineChars="0"/>
        <w:jc w:val="center"/>
        <w:outlineLvl w:val="0"/>
        <w:rPr>
          <w:rFonts w:hint="eastAsia" w:ascii="宋体" w:hAnsi="宋体" w:cs="宋体"/>
          <w:sz w:val="24"/>
        </w:rPr>
      </w:pPr>
    </w:p>
    <w:p>
      <w:pPr>
        <w:pStyle w:val="55"/>
        <w:ind w:firstLine="0" w:firstLineChars="0"/>
        <w:jc w:val="center"/>
        <w:outlineLvl w:val="0"/>
        <w:rPr>
          <w:rFonts w:hint="eastAsia" w:ascii="宋体" w:hAnsi="宋体" w:cs="宋体"/>
          <w:sz w:val="24"/>
        </w:rPr>
      </w:pPr>
    </w:p>
    <w:p>
      <w:pPr>
        <w:pStyle w:val="55"/>
        <w:ind w:firstLine="0" w:firstLineChars="0"/>
        <w:jc w:val="center"/>
        <w:outlineLvl w:val="0"/>
        <w:rPr>
          <w:rFonts w:hint="eastAsia" w:ascii="宋体" w:hAnsi="宋体" w:cs="宋体"/>
          <w:sz w:val="24"/>
        </w:rPr>
      </w:pPr>
    </w:p>
    <w:p>
      <w:pPr>
        <w:pStyle w:val="55"/>
        <w:ind w:firstLine="0" w:firstLineChars="0"/>
        <w:jc w:val="center"/>
        <w:outlineLvl w:val="0"/>
        <w:rPr>
          <w:rFonts w:hint="eastAsia" w:ascii="宋体" w:hAnsi="宋体" w:cs="宋体"/>
          <w:sz w:val="24"/>
        </w:rPr>
      </w:pPr>
    </w:p>
    <w:p>
      <w:pPr>
        <w:pStyle w:val="55"/>
        <w:ind w:firstLine="0" w:firstLineChars="0"/>
        <w:jc w:val="center"/>
        <w:outlineLvl w:val="0"/>
        <w:rPr>
          <w:rFonts w:hint="eastAsia" w:ascii="宋体" w:hAnsi="宋体" w:cs="宋体"/>
          <w:sz w:val="24"/>
        </w:rPr>
      </w:pPr>
    </w:p>
    <w:p>
      <w:pPr>
        <w:pStyle w:val="55"/>
        <w:ind w:firstLine="0" w:firstLineChars="0"/>
        <w:jc w:val="center"/>
        <w:outlineLvl w:val="0"/>
        <w:rPr>
          <w:rFonts w:hint="eastAsia" w:ascii="宋体" w:hAnsi="宋体" w:cs="宋体"/>
          <w:sz w:val="24"/>
        </w:rPr>
      </w:pPr>
    </w:p>
    <w:p>
      <w:pPr>
        <w:pStyle w:val="55"/>
        <w:ind w:firstLine="0" w:firstLineChars="0"/>
        <w:jc w:val="center"/>
        <w:outlineLvl w:val="0"/>
        <w:rPr>
          <w:rFonts w:hint="eastAsia" w:ascii="宋体" w:hAnsi="宋体" w:cs="宋体"/>
          <w:sz w:val="24"/>
        </w:rPr>
      </w:pPr>
    </w:p>
    <w:p>
      <w:pPr>
        <w:pStyle w:val="55"/>
        <w:ind w:firstLine="0" w:firstLineChars="0"/>
        <w:jc w:val="center"/>
        <w:outlineLvl w:val="0"/>
        <w:rPr>
          <w:rFonts w:hint="eastAsia" w:ascii="宋体" w:hAnsi="宋体" w:cs="宋体"/>
          <w:sz w:val="24"/>
        </w:rPr>
      </w:pPr>
    </w:p>
    <w:p>
      <w:pPr>
        <w:pStyle w:val="55"/>
        <w:ind w:firstLine="0" w:firstLineChars="0"/>
        <w:jc w:val="center"/>
        <w:outlineLvl w:val="0"/>
        <w:rPr>
          <w:rFonts w:hint="eastAsia" w:ascii="宋体" w:hAnsi="宋体" w:cs="宋体"/>
          <w:sz w:val="24"/>
        </w:rPr>
      </w:pPr>
    </w:p>
    <w:p>
      <w:pPr>
        <w:pStyle w:val="55"/>
        <w:ind w:firstLine="0" w:firstLineChars="0"/>
        <w:jc w:val="center"/>
        <w:outlineLvl w:val="0"/>
        <w:rPr>
          <w:rFonts w:hint="eastAsia" w:ascii="宋体" w:hAnsi="宋体" w:cs="宋体"/>
          <w:sz w:val="24"/>
        </w:rPr>
      </w:pPr>
    </w:p>
    <w:p>
      <w:pPr>
        <w:pStyle w:val="55"/>
        <w:ind w:firstLine="0" w:firstLineChars="0"/>
        <w:jc w:val="center"/>
        <w:outlineLvl w:val="0"/>
        <w:rPr>
          <w:rFonts w:hint="eastAsia" w:ascii="宋体" w:hAnsi="宋体" w:cs="宋体"/>
          <w:sz w:val="24"/>
        </w:rPr>
      </w:pPr>
    </w:p>
    <w:p>
      <w:pPr>
        <w:pStyle w:val="55"/>
        <w:ind w:firstLine="0" w:firstLineChars="0"/>
        <w:jc w:val="center"/>
        <w:outlineLvl w:val="0"/>
        <w:rPr>
          <w:rFonts w:hint="eastAsia" w:ascii="宋体" w:hAnsi="宋体" w:cs="宋体"/>
          <w:sz w:val="24"/>
        </w:rPr>
      </w:pPr>
    </w:p>
    <w:p>
      <w:pPr>
        <w:pStyle w:val="55"/>
        <w:ind w:firstLine="0" w:firstLineChars="0"/>
        <w:jc w:val="center"/>
        <w:outlineLvl w:val="0"/>
        <w:rPr>
          <w:rFonts w:hint="eastAsia" w:ascii="宋体" w:hAnsi="宋体" w:cs="宋体"/>
          <w:sz w:val="24"/>
        </w:rPr>
      </w:pPr>
    </w:p>
    <w:p>
      <w:pPr>
        <w:pStyle w:val="55"/>
        <w:ind w:firstLine="0" w:firstLineChars="0"/>
        <w:jc w:val="center"/>
        <w:outlineLvl w:val="0"/>
        <w:rPr>
          <w:rFonts w:hint="eastAsia" w:ascii="宋体" w:hAnsi="宋体" w:cs="宋体"/>
          <w:sz w:val="24"/>
        </w:rPr>
      </w:pPr>
    </w:p>
    <w:p>
      <w:pPr>
        <w:pStyle w:val="55"/>
        <w:ind w:firstLine="0" w:firstLineChars="0"/>
        <w:jc w:val="center"/>
        <w:outlineLvl w:val="0"/>
        <w:rPr>
          <w:rFonts w:hint="eastAsia" w:ascii="宋体" w:hAnsi="宋体" w:cs="宋体"/>
          <w:sz w:val="24"/>
        </w:rPr>
      </w:pPr>
    </w:p>
    <w:p>
      <w:pPr>
        <w:pStyle w:val="55"/>
        <w:ind w:firstLine="0" w:firstLineChars="0"/>
        <w:jc w:val="center"/>
        <w:outlineLvl w:val="0"/>
        <w:rPr>
          <w:rFonts w:hint="eastAsia" w:ascii="宋体" w:hAnsi="宋体" w:cs="宋体"/>
          <w:sz w:val="24"/>
        </w:rPr>
      </w:pPr>
    </w:p>
    <w:p>
      <w:pPr>
        <w:pStyle w:val="55"/>
        <w:ind w:firstLine="0" w:firstLineChars="0"/>
        <w:jc w:val="center"/>
        <w:outlineLvl w:val="0"/>
        <w:rPr>
          <w:rFonts w:hint="eastAsia" w:ascii="宋体" w:hAnsi="宋体" w:cs="宋体"/>
          <w:sz w:val="24"/>
        </w:rPr>
      </w:pPr>
    </w:p>
    <w:p>
      <w:pPr>
        <w:pStyle w:val="55"/>
        <w:ind w:firstLine="0" w:firstLineChars="0"/>
        <w:jc w:val="center"/>
        <w:outlineLvl w:val="0"/>
        <w:rPr>
          <w:rFonts w:hint="eastAsia" w:ascii="宋体" w:hAnsi="宋体" w:cs="宋体"/>
          <w:sz w:val="24"/>
        </w:rPr>
      </w:pPr>
    </w:p>
    <w:p>
      <w:pPr>
        <w:pStyle w:val="55"/>
        <w:ind w:firstLine="0" w:firstLineChars="0"/>
        <w:jc w:val="center"/>
        <w:outlineLvl w:val="0"/>
        <w:rPr>
          <w:rFonts w:hint="eastAsia" w:ascii="宋体" w:hAnsi="宋体" w:cs="宋体"/>
          <w:sz w:val="24"/>
        </w:rPr>
      </w:pPr>
    </w:p>
    <w:p>
      <w:pPr>
        <w:pStyle w:val="55"/>
        <w:ind w:firstLine="0" w:firstLineChars="0"/>
        <w:jc w:val="center"/>
        <w:outlineLvl w:val="0"/>
        <w:rPr>
          <w:rFonts w:hint="eastAsia" w:ascii="宋体" w:hAnsi="宋体" w:cs="宋体"/>
          <w:sz w:val="24"/>
        </w:rPr>
      </w:pPr>
    </w:p>
    <w:p>
      <w:pPr>
        <w:pStyle w:val="55"/>
        <w:ind w:firstLine="0" w:firstLineChars="0"/>
        <w:jc w:val="center"/>
        <w:outlineLvl w:val="0"/>
        <w:rPr>
          <w:rFonts w:hint="eastAsia" w:ascii="宋体" w:hAnsi="宋体" w:cs="宋体"/>
          <w:sz w:val="24"/>
        </w:rPr>
      </w:pPr>
    </w:p>
    <w:p>
      <w:pPr>
        <w:pStyle w:val="55"/>
        <w:ind w:firstLine="0" w:firstLineChars="0"/>
        <w:jc w:val="center"/>
        <w:outlineLvl w:val="0"/>
        <w:rPr>
          <w:rFonts w:hint="eastAsia" w:ascii="宋体" w:hAnsi="宋体" w:cs="宋体"/>
          <w:sz w:val="24"/>
        </w:rPr>
      </w:pPr>
    </w:p>
    <w:p>
      <w:pPr>
        <w:pStyle w:val="55"/>
        <w:ind w:firstLine="0" w:firstLineChars="0"/>
        <w:jc w:val="center"/>
        <w:outlineLvl w:val="0"/>
        <w:rPr>
          <w:rFonts w:hint="eastAsia" w:ascii="宋体" w:hAnsi="宋体" w:cs="宋体"/>
          <w:sz w:val="24"/>
        </w:rPr>
      </w:pPr>
    </w:p>
    <w:p>
      <w:pPr>
        <w:pStyle w:val="55"/>
        <w:ind w:firstLine="0" w:firstLineChars="0"/>
        <w:jc w:val="left"/>
        <w:outlineLvl w:val="0"/>
        <w:rPr>
          <w:rFonts w:hint="default" w:ascii="宋体" w:hAnsi="宋体" w:eastAsia="宋体" w:cs="宋体"/>
          <w:sz w:val="24"/>
          <w:lang w:val="en-US" w:eastAsia="zh-CN"/>
        </w:rPr>
      </w:pPr>
      <w:r>
        <w:rPr>
          <w:rFonts w:hint="eastAsia" w:ascii="宋体" w:hAnsi="宋体" w:cs="宋体"/>
          <w:sz w:val="24"/>
          <w:lang w:val="en-US" w:eastAsia="zh-CN"/>
        </w:rPr>
        <w:t xml:space="preserve">附件16 </w:t>
      </w:r>
      <w:bookmarkEnd w:id="232"/>
      <w:r>
        <w:rPr>
          <w:rFonts w:hint="eastAsia" w:ascii="宋体" w:hAnsi="宋体" w:cs="宋体"/>
          <w:sz w:val="24"/>
          <w:lang w:val="en-US" w:eastAsia="zh-CN"/>
        </w:rPr>
        <w:t>投标人认为需要提交的其他文件和资料</w:t>
      </w:r>
    </w:p>
    <w:p>
      <w:pPr>
        <w:pStyle w:val="55"/>
        <w:ind w:firstLine="480"/>
        <w:rPr>
          <w:rFonts w:ascii="宋体" w:hAnsi="宋体" w:cs="宋体"/>
          <w:sz w:val="24"/>
        </w:rPr>
      </w:pPr>
    </w:p>
    <w:p>
      <w:pPr>
        <w:pStyle w:val="55"/>
        <w:ind w:firstLine="480"/>
        <w:rPr>
          <w:rFonts w:ascii="宋体" w:hAnsi="宋体" w:cs="宋体"/>
          <w:sz w:val="24"/>
        </w:rPr>
      </w:pPr>
    </w:p>
    <w:p>
      <w:pPr>
        <w:pStyle w:val="55"/>
        <w:ind w:firstLine="480"/>
        <w:rPr>
          <w:rFonts w:ascii="宋体" w:hAnsi="宋体" w:cs="宋体"/>
          <w:sz w:val="24"/>
        </w:rPr>
      </w:pPr>
    </w:p>
    <w:p>
      <w:pPr>
        <w:rPr>
          <w:rFonts w:ascii="宋体" w:hAnsi="宋体" w:cs="宋体"/>
          <w:sz w:val="24"/>
        </w:rPr>
      </w:pPr>
      <w:bookmarkStart w:id="233" w:name="_Toc21778_WPSOffice_Level1"/>
      <w:bookmarkStart w:id="234" w:name="_Toc24160_WPSOffice_Level1"/>
      <w:r>
        <w:rPr>
          <w:rFonts w:hint="eastAsia" w:ascii="宋体" w:hAnsi="宋体" w:cs="宋体"/>
          <w:sz w:val="24"/>
        </w:rPr>
        <w:t>其他（如承诺函、投标供应商认为应当提供的证明或说明材料等），格式自拟</w:t>
      </w:r>
      <w:bookmarkEnd w:id="233"/>
      <w:bookmarkEnd w:id="234"/>
      <w:r>
        <w:rPr>
          <w:rFonts w:hint="eastAsia" w:ascii="宋体" w:hAnsi="宋体" w:cs="宋体"/>
          <w:sz w:val="24"/>
        </w:rPr>
        <w:t>。</w:t>
      </w:r>
    </w:p>
    <w:sectPr>
      <w:pgSz w:w="11905" w:h="16838"/>
      <w:pgMar w:top="1814" w:right="1474" w:bottom="1814" w:left="1474" w:header="851" w:footer="850" w:gutter="0"/>
      <w:pgNumType w:start="35"/>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5426776"/>
    </w:sdtPr>
    <w:sdtContent>
      <w:p>
        <w:pPr>
          <w:pStyle w:val="18"/>
          <w:jc w:val="center"/>
        </w:pPr>
        <w:r>
          <w:fldChar w:fldCharType="begin"/>
        </w:r>
        <w:r>
          <w:instrText xml:space="preserve">PAGE   \* MERGEFORMAT</w:instrText>
        </w:r>
        <w:r>
          <w:fldChar w:fldCharType="separate"/>
        </w:r>
        <w:r>
          <w:rPr>
            <w:lang w:val="zh-CN"/>
          </w:rPr>
          <w:t>36</w:t>
        </w:r>
        <w:r>
          <w:fldChar w:fldCharType="end"/>
        </w:r>
      </w:p>
    </w:sdtContent>
  </w:sdt>
  <w:p>
    <w:pPr>
      <w:pStyle w:val="1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pPr>
    <w:r>
      <w:rPr>
        <w:rFonts w:hint="eastAsia" w:ascii="宋体" w:hAnsi="宋体"/>
        <w:bCs/>
        <w:shd w:val="clear" w:color="060000" w:fill="auto"/>
        <w:lang w:eastAsia="zh-CN"/>
      </w:rPr>
      <w:t>尼勒克县国土空间规划编制服务项目</w:t>
    </w:r>
    <w:r>
      <w:rPr>
        <w:rFonts w:hint="eastAsia" w:ascii="宋体" w:hAnsi="宋体"/>
        <w:bCs/>
        <w:shd w:val="clear" w:color="060000" w:fill="auto"/>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7083C"/>
    <w:multiLevelType w:val="singleLevel"/>
    <w:tmpl w:val="A877083C"/>
    <w:lvl w:ilvl="0" w:tentative="0">
      <w:start w:val="3"/>
      <w:numFmt w:val="chineseCounting"/>
      <w:suff w:val="space"/>
      <w:lvlText w:val="第%1章"/>
      <w:lvlJc w:val="left"/>
      <w:rPr>
        <w:rFonts w:hint="eastAsia"/>
      </w:rPr>
    </w:lvl>
  </w:abstractNum>
  <w:abstractNum w:abstractNumId="1">
    <w:nsid w:val="F3C88614"/>
    <w:multiLevelType w:val="singleLevel"/>
    <w:tmpl w:val="F3C88614"/>
    <w:lvl w:ilvl="0" w:tentative="0">
      <w:start w:val="2"/>
      <w:numFmt w:val="decimal"/>
      <w:lvlText w:val="%1."/>
      <w:lvlJc w:val="left"/>
      <w:pPr>
        <w:tabs>
          <w:tab w:val="left" w:pos="312"/>
        </w:tabs>
      </w:pPr>
    </w:lvl>
  </w:abstractNum>
  <w:abstractNum w:abstractNumId="2">
    <w:nsid w:val="F3E1E18F"/>
    <w:multiLevelType w:val="singleLevel"/>
    <w:tmpl w:val="F3E1E18F"/>
    <w:lvl w:ilvl="0" w:tentative="0">
      <w:start w:val="1"/>
      <w:numFmt w:val="decimal"/>
      <w:pStyle w:val="14"/>
      <w:lvlText w:val="%1."/>
      <w:lvlJc w:val="left"/>
      <w:pPr>
        <w:tabs>
          <w:tab w:val="left" w:pos="2040"/>
        </w:tabs>
        <w:ind w:left="2040" w:hanging="360"/>
      </w:pPr>
    </w:lvl>
  </w:abstractNum>
  <w:abstractNum w:abstractNumId="3">
    <w:nsid w:val="30EE4C8E"/>
    <w:multiLevelType w:val="singleLevel"/>
    <w:tmpl w:val="30EE4C8E"/>
    <w:lvl w:ilvl="0" w:tentative="0">
      <w:start w:val="5"/>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794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iNDg2YWYwYzFiM2JlOTVlZGU4MTllOWEwMDViMTkifQ=="/>
  </w:docVars>
  <w:rsids>
    <w:rsidRoot w:val="007D7284"/>
    <w:rsid w:val="00014C9B"/>
    <w:rsid w:val="000162D5"/>
    <w:rsid w:val="00027FAF"/>
    <w:rsid w:val="000345F0"/>
    <w:rsid w:val="00045B55"/>
    <w:rsid w:val="00096665"/>
    <w:rsid w:val="000A1C7F"/>
    <w:rsid w:val="000E643E"/>
    <w:rsid w:val="000F3B27"/>
    <w:rsid w:val="00136488"/>
    <w:rsid w:val="00147656"/>
    <w:rsid w:val="00147A19"/>
    <w:rsid w:val="001516B6"/>
    <w:rsid w:val="00172AB8"/>
    <w:rsid w:val="00174751"/>
    <w:rsid w:val="001B18F8"/>
    <w:rsid w:val="001C3BF3"/>
    <w:rsid w:val="001F1DB1"/>
    <w:rsid w:val="00216C29"/>
    <w:rsid w:val="00242AEB"/>
    <w:rsid w:val="00267A3E"/>
    <w:rsid w:val="002A227B"/>
    <w:rsid w:val="002E5A5D"/>
    <w:rsid w:val="00313184"/>
    <w:rsid w:val="00315FA6"/>
    <w:rsid w:val="00347297"/>
    <w:rsid w:val="00387AAC"/>
    <w:rsid w:val="00392830"/>
    <w:rsid w:val="003D222A"/>
    <w:rsid w:val="003E0327"/>
    <w:rsid w:val="003E4D22"/>
    <w:rsid w:val="00402E15"/>
    <w:rsid w:val="00405E51"/>
    <w:rsid w:val="00415B84"/>
    <w:rsid w:val="0042240E"/>
    <w:rsid w:val="004411AC"/>
    <w:rsid w:val="00441EC5"/>
    <w:rsid w:val="00450C2F"/>
    <w:rsid w:val="004564F3"/>
    <w:rsid w:val="00462AAD"/>
    <w:rsid w:val="00480D1E"/>
    <w:rsid w:val="00484FE8"/>
    <w:rsid w:val="004908D4"/>
    <w:rsid w:val="004A122C"/>
    <w:rsid w:val="004A4F58"/>
    <w:rsid w:val="004C6FEC"/>
    <w:rsid w:val="004D057C"/>
    <w:rsid w:val="004D72CE"/>
    <w:rsid w:val="004E2A57"/>
    <w:rsid w:val="00547D8C"/>
    <w:rsid w:val="005627F3"/>
    <w:rsid w:val="00573835"/>
    <w:rsid w:val="0058234B"/>
    <w:rsid w:val="00591BDA"/>
    <w:rsid w:val="005A2819"/>
    <w:rsid w:val="005A76BB"/>
    <w:rsid w:val="005F6621"/>
    <w:rsid w:val="00626457"/>
    <w:rsid w:val="00642307"/>
    <w:rsid w:val="00665F98"/>
    <w:rsid w:val="00681857"/>
    <w:rsid w:val="00690607"/>
    <w:rsid w:val="00691E68"/>
    <w:rsid w:val="006E343C"/>
    <w:rsid w:val="006E7916"/>
    <w:rsid w:val="006F4E18"/>
    <w:rsid w:val="00761705"/>
    <w:rsid w:val="00774B9F"/>
    <w:rsid w:val="0079683C"/>
    <w:rsid w:val="007D56FD"/>
    <w:rsid w:val="007D7284"/>
    <w:rsid w:val="007E550B"/>
    <w:rsid w:val="007E5F36"/>
    <w:rsid w:val="007F1C36"/>
    <w:rsid w:val="007F68C5"/>
    <w:rsid w:val="00802A90"/>
    <w:rsid w:val="00841C1A"/>
    <w:rsid w:val="00841E17"/>
    <w:rsid w:val="00856BD9"/>
    <w:rsid w:val="00861F2E"/>
    <w:rsid w:val="0086479C"/>
    <w:rsid w:val="00871E64"/>
    <w:rsid w:val="008765C3"/>
    <w:rsid w:val="0089189B"/>
    <w:rsid w:val="00926917"/>
    <w:rsid w:val="0095766D"/>
    <w:rsid w:val="00991368"/>
    <w:rsid w:val="009A4143"/>
    <w:rsid w:val="009D732A"/>
    <w:rsid w:val="009E3490"/>
    <w:rsid w:val="00A30BD8"/>
    <w:rsid w:val="00A5596B"/>
    <w:rsid w:val="00A62ACA"/>
    <w:rsid w:val="00A735A8"/>
    <w:rsid w:val="00A737A2"/>
    <w:rsid w:val="00A759EF"/>
    <w:rsid w:val="00AB795E"/>
    <w:rsid w:val="00AC5D63"/>
    <w:rsid w:val="00AD5A33"/>
    <w:rsid w:val="00B05176"/>
    <w:rsid w:val="00B617F2"/>
    <w:rsid w:val="00B75CEF"/>
    <w:rsid w:val="00B848E3"/>
    <w:rsid w:val="00B86CC6"/>
    <w:rsid w:val="00BB1DCD"/>
    <w:rsid w:val="00BF2BF0"/>
    <w:rsid w:val="00C32E74"/>
    <w:rsid w:val="00C4651A"/>
    <w:rsid w:val="00C67139"/>
    <w:rsid w:val="00C77C6F"/>
    <w:rsid w:val="00C90396"/>
    <w:rsid w:val="00C93B83"/>
    <w:rsid w:val="00CC0725"/>
    <w:rsid w:val="00CD2D22"/>
    <w:rsid w:val="00CD625F"/>
    <w:rsid w:val="00D10D55"/>
    <w:rsid w:val="00D506A2"/>
    <w:rsid w:val="00D52251"/>
    <w:rsid w:val="00D65A57"/>
    <w:rsid w:val="00D811D0"/>
    <w:rsid w:val="00D96C37"/>
    <w:rsid w:val="00DA2683"/>
    <w:rsid w:val="00DB0E38"/>
    <w:rsid w:val="00DC2D7B"/>
    <w:rsid w:val="00DC4426"/>
    <w:rsid w:val="00DF4665"/>
    <w:rsid w:val="00E034C5"/>
    <w:rsid w:val="00E04AFD"/>
    <w:rsid w:val="00E25AD0"/>
    <w:rsid w:val="00E351C7"/>
    <w:rsid w:val="00E477AE"/>
    <w:rsid w:val="00EA386E"/>
    <w:rsid w:val="00EA6C9C"/>
    <w:rsid w:val="00EA7137"/>
    <w:rsid w:val="00EC4045"/>
    <w:rsid w:val="00EC56A5"/>
    <w:rsid w:val="00EE1E3F"/>
    <w:rsid w:val="00F426C1"/>
    <w:rsid w:val="00F521D4"/>
    <w:rsid w:val="00F566DB"/>
    <w:rsid w:val="00F60C1F"/>
    <w:rsid w:val="00F82296"/>
    <w:rsid w:val="00F84B0C"/>
    <w:rsid w:val="00F869F3"/>
    <w:rsid w:val="00F903ED"/>
    <w:rsid w:val="00FA1481"/>
    <w:rsid w:val="00FE7FDB"/>
    <w:rsid w:val="01A279A4"/>
    <w:rsid w:val="02434C76"/>
    <w:rsid w:val="02534CD1"/>
    <w:rsid w:val="02AB78A7"/>
    <w:rsid w:val="04980584"/>
    <w:rsid w:val="04DB3F2D"/>
    <w:rsid w:val="06874699"/>
    <w:rsid w:val="07817B0E"/>
    <w:rsid w:val="07F87024"/>
    <w:rsid w:val="09AE670C"/>
    <w:rsid w:val="0AA77EC5"/>
    <w:rsid w:val="0AD44B1E"/>
    <w:rsid w:val="0B7D1168"/>
    <w:rsid w:val="0CC55ABC"/>
    <w:rsid w:val="0CFA68CF"/>
    <w:rsid w:val="0D350BB5"/>
    <w:rsid w:val="0D6964E9"/>
    <w:rsid w:val="0E8D4C42"/>
    <w:rsid w:val="0F457D27"/>
    <w:rsid w:val="104227A9"/>
    <w:rsid w:val="13781F51"/>
    <w:rsid w:val="140D2D83"/>
    <w:rsid w:val="1516463C"/>
    <w:rsid w:val="15B33964"/>
    <w:rsid w:val="16166191"/>
    <w:rsid w:val="16BA7BD2"/>
    <w:rsid w:val="19AE7CBF"/>
    <w:rsid w:val="1AE97BE7"/>
    <w:rsid w:val="1B0F6313"/>
    <w:rsid w:val="1D7761B3"/>
    <w:rsid w:val="1D9F63CD"/>
    <w:rsid w:val="1E3660B5"/>
    <w:rsid w:val="1F0F3017"/>
    <w:rsid w:val="1F782364"/>
    <w:rsid w:val="1FCF7E9C"/>
    <w:rsid w:val="219F4623"/>
    <w:rsid w:val="22C32010"/>
    <w:rsid w:val="22F06E95"/>
    <w:rsid w:val="23190BEB"/>
    <w:rsid w:val="24D41EF6"/>
    <w:rsid w:val="26B558ED"/>
    <w:rsid w:val="26E27AAD"/>
    <w:rsid w:val="26E6485E"/>
    <w:rsid w:val="2706654A"/>
    <w:rsid w:val="27624129"/>
    <w:rsid w:val="2767668F"/>
    <w:rsid w:val="295827CF"/>
    <w:rsid w:val="29680325"/>
    <w:rsid w:val="2E3D2EAD"/>
    <w:rsid w:val="33427DFA"/>
    <w:rsid w:val="335047F5"/>
    <w:rsid w:val="339825BD"/>
    <w:rsid w:val="37882EBD"/>
    <w:rsid w:val="37A56E2C"/>
    <w:rsid w:val="38953355"/>
    <w:rsid w:val="39336F11"/>
    <w:rsid w:val="39427827"/>
    <w:rsid w:val="3ADB0BC5"/>
    <w:rsid w:val="3C7F71FF"/>
    <w:rsid w:val="3CB1227E"/>
    <w:rsid w:val="3CD27DFE"/>
    <w:rsid w:val="3E720B92"/>
    <w:rsid w:val="3EE939CC"/>
    <w:rsid w:val="44B50A8E"/>
    <w:rsid w:val="45281E7D"/>
    <w:rsid w:val="46236D21"/>
    <w:rsid w:val="46577423"/>
    <w:rsid w:val="4672173E"/>
    <w:rsid w:val="46CB41C1"/>
    <w:rsid w:val="47781323"/>
    <w:rsid w:val="48EA4306"/>
    <w:rsid w:val="48FB51DE"/>
    <w:rsid w:val="4BCA4E16"/>
    <w:rsid w:val="4BF1531F"/>
    <w:rsid w:val="4D9F312F"/>
    <w:rsid w:val="4DBA2422"/>
    <w:rsid w:val="4FA53B8C"/>
    <w:rsid w:val="5196484B"/>
    <w:rsid w:val="5289774A"/>
    <w:rsid w:val="54F43B24"/>
    <w:rsid w:val="56D13453"/>
    <w:rsid w:val="56DF2AC9"/>
    <w:rsid w:val="591357C4"/>
    <w:rsid w:val="59E9055B"/>
    <w:rsid w:val="5AA1683D"/>
    <w:rsid w:val="5CF076DA"/>
    <w:rsid w:val="5D3C1049"/>
    <w:rsid w:val="5D8B62ED"/>
    <w:rsid w:val="5DDC7A8A"/>
    <w:rsid w:val="5EA92062"/>
    <w:rsid w:val="5F3C30D4"/>
    <w:rsid w:val="603D3ECF"/>
    <w:rsid w:val="61630BEE"/>
    <w:rsid w:val="62103748"/>
    <w:rsid w:val="64F7766E"/>
    <w:rsid w:val="67122155"/>
    <w:rsid w:val="67EA75DF"/>
    <w:rsid w:val="6876561D"/>
    <w:rsid w:val="68B41D2F"/>
    <w:rsid w:val="698139E4"/>
    <w:rsid w:val="6CC95DBA"/>
    <w:rsid w:val="6D0F1C2A"/>
    <w:rsid w:val="6D400035"/>
    <w:rsid w:val="6DAB1341"/>
    <w:rsid w:val="6F1B7C42"/>
    <w:rsid w:val="6FE7588A"/>
    <w:rsid w:val="732D2E0A"/>
    <w:rsid w:val="732E526B"/>
    <w:rsid w:val="74E8625B"/>
    <w:rsid w:val="758E6CF3"/>
    <w:rsid w:val="773A0EAB"/>
    <w:rsid w:val="7B517FB4"/>
    <w:rsid w:val="7B5A6AF6"/>
    <w:rsid w:val="7BBF7798"/>
    <w:rsid w:val="7D476A79"/>
    <w:rsid w:val="7D711B45"/>
    <w:rsid w:val="7DD859EC"/>
    <w:rsid w:val="7F866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99"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9"/>
    <w:qFormat/>
    <w:uiPriority w:val="99"/>
    <w:pPr>
      <w:keepNext/>
      <w:keepLines/>
      <w:spacing w:line="360" w:lineRule="auto"/>
      <w:jc w:val="center"/>
      <w:outlineLvl w:val="0"/>
    </w:pPr>
    <w:rPr>
      <w:rFonts w:eastAsia="黑体"/>
      <w:kern w:val="44"/>
      <w:sz w:val="30"/>
    </w:rPr>
  </w:style>
  <w:style w:type="paragraph" w:styleId="4">
    <w:name w:val="heading 2"/>
    <w:basedOn w:val="1"/>
    <w:next w:val="5"/>
    <w:link w:val="40"/>
    <w:qFormat/>
    <w:uiPriority w:val="0"/>
    <w:pPr>
      <w:keepNext/>
      <w:jc w:val="center"/>
      <w:outlineLvl w:val="1"/>
    </w:pPr>
    <w:rPr>
      <w:rFonts w:ascii="黑体" w:eastAsia="黑体"/>
      <w:b/>
      <w:color w:val="000000"/>
      <w:sz w:val="24"/>
      <w:szCs w:val="20"/>
    </w:rPr>
  </w:style>
  <w:style w:type="paragraph" w:styleId="6">
    <w:name w:val="heading 3"/>
    <w:basedOn w:val="1"/>
    <w:next w:val="1"/>
    <w:link w:val="41"/>
    <w:qFormat/>
    <w:uiPriority w:val="9"/>
    <w:pPr>
      <w:keepNext/>
      <w:keepLines/>
      <w:spacing w:before="260" w:after="260" w:line="416" w:lineRule="auto"/>
      <w:outlineLvl w:val="2"/>
    </w:pPr>
    <w:rPr>
      <w:b/>
      <w:bCs/>
      <w:sz w:val="32"/>
      <w:szCs w:val="32"/>
    </w:rPr>
  </w:style>
  <w:style w:type="paragraph" w:styleId="7">
    <w:name w:val="heading 4"/>
    <w:basedOn w:val="1"/>
    <w:next w:val="1"/>
    <w:link w:val="42"/>
    <w:qFormat/>
    <w:uiPriority w:val="0"/>
    <w:pPr>
      <w:keepNext/>
      <w:keepLines/>
      <w:tabs>
        <w:tab w:val="left" w:pos="864"/>
      </w:tabs>
      <w:adjustRightInd w:val="0"/>
      <w:spacing w:before="280" w:after="290" w:line="376" w:lineRule="atLeast"/>
      <w:ind w:left="864" w:hanging="864"/>
      <w:textAlignment w:val="baseline"/>
      <w:outlineLvl w:val="3"/>
    </w:pPr>
    <w:rPr>
      <w:rFonts w:ascii="Arial" w:hAnsi="Arial" w:eastAsia="黑体"/>
      <w:b/>
      <w:kern w:val="0"/>
      <w:sz w:val="28"/>
      <w:szCs w:val="20"/>
    </w:rPr>
  </w:style>
  <w:style w:type="paragraph" w:styleId="8">
    <w:name w:val="heading 5"/>
    <w:basedOn w:val="1"/>
    <w:next w:val="1"/>
    <w:link w:val="43"/>
    <w:qFormat/>
    <w:uiPriority w:val="0"/>
    <w:pPr>
      <w:keepNext/>
      <w:keepLines/>
      <w:tabs>
        <w:tab w:val="left" w:pos="1008"/>
      </w:tabs>
      <w:adjustRightInd w:val="0"/>
      <w:spacing w:before="280" w:after="290" w:line="376" w:lineRule="atLeast"/>
      <w:ind w:left="1008" w:hanging="1008"/>
      <w:textAlignment w:val="baseline"/>
      <w:outlineLvl w:val="4"/>
    </w:pPr>
    <w:rPr>
      <w:b/>
      <w:kern w:val="0"/>
      <w:sz w:val="28"/>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pPr>
    <w:rPr>
      <w:sz w:val="18"/>
    </w:rPr>
  </w:style>
  <w:style w:type="paragraph" w:styleId="5">
    <w:name w:val="Normal Indent"/>
    <w:basedOn w:val="1"/>
    <w:qFormat/>
    <w:uiPriority w:val="0"/>
    <w:pPr>
      <w:ind w:firstLine="420" w:firstLineChars="200"/>
    </w:pPr>
  </w:style>
  <w:style w:type="paragraph" w:styleId="9">
    <w:name w:val="annotation text"/>
    <w:basedOn w:val="1"/>
    <w:link w:val="45"/>
    <w:qFormat/>
    <w:uiPriority w:val="99"/>
    <w:pPr>
      <w:overflowPunct w:val="0"/>
      <w:autoSpaceDE w:val="0"/>
      <w:autoSpaceDN w:val="0"/>
      <w:adjustRightInd w:val="0"/>
      <w:spacing w:after="120"/>
      <w:jc w:val="left"/>
      <w:textAlignment w:val="baseline"/>
    </w:pPr>
    <w:rPr>
      <w:rFonts w:ascii="Times New Roman" w:hAnsi="Times New Roman" w:eastAsia="楷体_GB2312"/>
      <w:kern w:val="0"/>
      <w:sz w:val="20"/>
      <w:szCs w:val="20"/>
      <w:lang w:val="en-NZ"/>
    </w:rPr>
  </w:style>
  <w:style w:type="paragraph" w:styleId="10">
    <w:name w:val="Body Text"/>
    <w:basedOn w:val="1"/>
    <w:next w:val="11"/>
    <w:link w:val="46"/>
    <w:qFormat/>
    <w:uiPriority w:val="0"/>
    <w:pPr>
      <w:spacing w:after="120"/>
    </w:pPr>
  </w:style>
  <w:style w:type="paragraph" w:styleId="11">
    <w:name w:val="Body Text First Indent 2"/>
    <w:basedOn w:val="12"/>
    <w:next w:val="13"/>
    <w:link w:val="53"/>
    <w:qFormat/>
    <w:uiPriority w:val="0"/>
    <w:pPr>
      <w:spacing w:after="120" w:line="240" w:lineRule="auto"/>
      <w:ind w:left="420" w:leftChars="200" w:firstLine="420"/>
    </w:pPr>
    <w:rPr>
      <w:sz w:val="21"/>
    </w:rPr>
  </w:style>
  <w:style w:type="paragraph" w:styleId="12">
    <w:name w:val="Body Text Indent"/>
    <w:basedOn w:val="1"/>
    <w:link w:val="47"/>
    <w:qFormat/>
    <w:uiPriority w:val="99"/>
    <w:pPr>
      <w:spacing w:line="540" w:lineRule="exact"/>
      <w:ind w:firstLine="480" w:firstLineChars="200"/>
    </w:pPr>
    <w:rPr>
      <w:sz w:val="24"/>
    </w:rPr>
  </w:style>
  <w:style w:type="paragraph" w:styleId="13">
    <w:name w:val="Plain Text"/>
    <w:basedOn w:val="1"/>
    <w:next w:val="14"/>
    <w:link w:val="48"/>
    <w:qFormat/>
    <w:uiPriority w:val="99"/>
    <w:rPr>
      <w:rFonts w:ascii="宋体" w:hAnsi="Courier New"/>
    </w:rPr>
  </w:style>
  <w:style w:type="paragraph" w:styleId="14">
    <w:name w:val="List Number 5"/>
    <w:basedOn w:val="1"/>
    <w:semiHidden/>
    <w:unhideWhenUsed/>
    <w:qFormat/>
    <w:uiPriority w:val="99"/>
    <w:pPr>
      <w:numPr>
        <w:ilvl w:val="0"/>
        <w:numId w:val="1"/>
      </w:numPr>
    </w:pPr>
  </w:style>
  <w:style w:type="paragraph" w:styleId="15">
    <w:name w:val="List 2"/>
    <w:basedOn w:val="1"/>
    <w:qFormat/>
    <w:uiPriority w:val="99"/>
    <w:pPr>
      <w:ind w:left="100" w:leftChars="200" w:hanging="200" w:hangingChars="200"/>
    </w:pPr>
    <w:rPr>
      <w:rFonts w:ascii="Times New Roman" w:hAnsi="Times New Roman"/>
    </w:rPr>
  </w:style>
  <w:style w:type="paragraph" w:styleId="16">
    <w:name w:val="Date"/>
    <w:basedOn w:val="1"/>
    <w:next w:val="1"/>
    <w:link w:val="49"/>
    <w:qFormat/>
    <w:uiPriority w:val="0"/>
    <w:pPr>
      <w:ind w:left="100" w:leftChars="2500"/>
    </w:pPr>
  </w:style>
  <w:style w:type="paragraph" w:styleId="17">
    <w:name w:val="Balloon Text"/>
    <w:basedOn w:val="1"/>
    <w:link w:val="50"/>
    <w:qFormat/>
    <w:uiPriority w:val="0"/>
    <w:rPr>
      <w:sz w:val="18"/>
      <w:szCs w:val="18"/>
    </w:rPr>
  </w:style>
  <w:style w:type="paragraph" w:styleId="18">
    <w:name w:val="footer"/>
    <w:basedOn w:val="1"/>
    <w:link w:val="51"/>
    <w:qFormat/>
    <w:uiPriority w:val="99"/>
    <w:pPr>
      <w:tabs>
        <w:tab w:val="center" w:pos="4153"/>
        <w:tab w:val="right" w:pos="8306"/>
      </w:tabs>
      <w:snapToGrid w:val="0"/>
      <w:jc w:val="left"/>
    </w:pPr>
    <w:rPr>
      <w:sz w:val="18"/>
      <w:szCs w:val="18"/>
    </w:rPr>
  </w:style>
  <w:style w:type="paragraph" w:styleId="19">
    <w:name w:val="header"/>
    <w:basedOn w:val="1"/>
    <w:link w:val="52"/>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spacing w:before="120" w:after="120"/>
      <w:jc w:val="left"/>
    </w:pPr>
    <w:rPr>
      <w:rFonts w:cs="Calibri"/>
      <w:b/>
      <w:bCs/>
      <w:caps/>
      <w:sz w:val="20"/>
      <w:szCs w:val="20"/>
    </w:rPr>
  </w:style>
  <w:style w:type="paragraph" w:styleId="21">
    <w:name w:val="toc 2"/>
    <w:basedOn w:val="1"/>
    <w:next w:val="1"/>
    <w:qFormat/>
    <w:uiPriority w:val="39"/>
    <w:pPr>
      <w:widowControl/>
      <w:ind w:left="420" w:leftChars="200"/>
      <w:jc w:val="left"/>
    </w:pPr>
    <w:rPr>
      <w:rFonts w:cs="宋体"/>
      <w:kern w:val="0"/>
      <w:sz w:val="22"/>
      <w:szCs w:val="22"/>
    </w:rPr>
  </w:style>
  <w:style w:type="paragraph" w:styleId="22">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table" w:styleId="24">
    <w:name w:val="Table Grid"/>
    <w:basedOn w:val="23"/>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bCs/>
    </w:rPr>
  </w:style>
  <w:style w:type="character" w:styleId="27">
    <w:name w:val="FollowedHyperlink"/>
    <w:basedOn w:val="25"/>
    <w:qFormat/>
    <w:uiPriority w:val="0"/>
    <w:rPr>
      <w:color w:val="333333"/>
      <w:u w:val="none"/>
    </w:rPr>
  </w:style>
  <w:style w:type="character" w:styleId="28">
    <w:name w:val="Emphasis"/>
    <w:basedOn w:val="25"/>
    <w:qFormat/>
    <w:uiPriority w:val="0"/>
  </w:style>
  <w:style w:type="character" w:styleId="29">
    <w:name w:val="HTML Definition"/>
    <w:basedOn w:val="25"/>
    <w:qFormat/>
    <w:uiPriority w:val="0"/>
  </w:style>
  <w:style w:type="character" w:styleId="30">
    <w:name w:val="HTML Typewriter"/>
    <w:basedOn w:val="25"/>
    <w:qFormat/>
    <w:uiPriority w:val="0"/>
    <w:rPr>
      <w:rFonts w:ascii="monospace" w:hAnsi="monospace" w:eastAsia="monospace" w:cs="monospace"/>
      <w:sz w:val="20"/>
    </w:rPr>
  </w:style>
  <w:style w:type="character" w:styleId="31">
    <w:name w:val="HTML Acronym"/>
    <w:basedOn w:val="25"/>
    <w:qFormat/>
    <w:uiPriority w:val="0"/>
  </w:style>
  <w:style w:type="character" w:styleId="32">
    <w:name w:val="HTML Variable"/>
    <w:basedOn w:val="25"/>
    <w:qFormat/>
    <w:uiPriority w:val="0"/>
  </w:style>
  <w:style w:type="character" w:styleId="33">
    <w:name w:val="Hyperlink"/>
    <w:basedOn w:val="25"/>
    <w:qFormat/>
    <w:uiPriority w:val="0"/>
    <w:rPr>
      <w:color w:val="333333"/>
      <w:u w:val="none"/>
    </w:rPr>
  </w:style>
  <w:style w:type="character" w:styleId="34">
    <w:name w:val="HTML Code"/>
    <w:basedOn w:val="25"/>
    <w:qFormat/>
    <w:uiPriority w:val="0"/>
    <w:rPr>
      <w:rFonts w:hint="default" w:ascii="monospace" w:hAnsi="monospace" w:eastAsia="monospace" w:cs="monospace"/>
      <w:sz w:val="20"/>
    </w:rPr>
  </w:style>
  <w:style w:type="character" w:styleId="35">
    <w:name w:val="HTML Cite"/>
    <w:basedOn w:val="25"/>
    <w:qFormat/>
    <w:uiPriority w:val="0"/>
  </w:style>
  <w:style w:type="character" w:styleId="36">
    <w:name w:val="HTML Keyboard"/>
    <w:basedOn w:val="25"/>
    <w:qFormat/>
    <w:uiPriority w:val="0"/>
    <w:rPr>
      <w:rFonts w:hint="default" w:ascii="monospace" w:hAnsi="monospace" w:eastAsia="monospace" w:cs="monospace"/>
      <w:sz w:val="20"/>
    </w:rPr>
  </w:style>
  <w:style w:type="character" w:styleId="37">
    <w:name w:val="HTML Sample"/>
    <w:basedOn w:val="25"/>
    <w:qFormat/>
    <w:uiPriority w:val="99"/>
    <w:rPr>
      <w:rFonts w:hint="default" w:ascii="monospace" w:hAnsi="monospace" w:eastAsia="monospace" w:cs="monospace"/>
    </w:rPr>
  </w:style>
  <w:style w:type="paragraph" w:customStyle="1" w:styleId="38">
    <w:name w:val="4正文"/>
    <w:basedOn w:val="1"/>
    <w:qFormat/>
    <w:uiPriority w:val="0"/>
    <w:pPr>
      <w:snapToGrid w:val="0"/>
      <w:spacing w:line="360" w:lineRule="auto"/>
      <w:ind w:firstLine="200" w:firstLineChars="200"/>
    </w:pPr>
    <w:rPr>
      <w:sz w:val="20"/>
      <w:szCs w:val="20"/>
    </w:rPr>
  </w:style>
  <w:style w:type="character" w:customStyle="1" w:styleId="39">
    <w:name w:val="标题 1 Char"/>
    <w:basedOn w:val="25"/>
    <w:link w:val="3"/>
    <w:qFormat/>
    <w:uiPriority w:val="99"/>
    <w:rPr>
      <w:rFonts w:ascii="Calibri" w:hAnsi="Calibri" w:eastAsia="黑体" w:cs="Times New Roman"/>
      <w:kern w:val="44"/>
      <w:sz w:val="30"/>
      <w:szCs w:val="24"/>
    </w:rPr>
  </w:style>
  <w:style w:type="character" w:customStyle="1" w:styleId="40">
    <w:name w:val="标题 2 Char"/>
    <w:basedOn w:val="25"/>
    <w:link w:val="4"/>
    <w:qFormat/>
    <w:uiPriority w:val="0"/>
    <w:rPr>
      <w:rFonts w:ascii="黑体" w:hAnsi="Calibri" w:eastAsia="黑体" w:cs="Times New Roman"/>
      <w:b/>
      <w:color w:val="000000"/>
      <w:sz w:val="24"/>
      <w:szCs w:val="20"/>
    </w:rPr>
  </w:style>
  <w:style w:type="character" w:customStyle="1" w:styleId="41">
    <w:name w:val="标题 3 Char"/>
    <w:basedOn w:val="25"/>
    <w:link w:val="6"/>
    <w:qFormat/>
    <w:uiPriority w:val="9"/>
    <w:rPr>
      <w:rFonts w:ascii="Calibri" w:hAnsi="Calibri" w:eastAsia="宋体" w:cs="Times New Roman"/>
      <w:b/>
      <w:bCs/>
      <w:sz w:val="32"/>
      <w:szCs w:val="32"/>
    </w:rPr>
  </w:style>
  <w:style w:type="character" w:customStyle="1" w:styleId="42">
    <w:name w:val="标题 4 Char"/>
    <w:basedOn w:val="25"/>
    <w:link w:val="7"/>
    <w:qFormat/>
    <w:uiPriority w:val="0"/>
    <w:rPr>
      <w:rFonts w:ascii="Arial" w:hAnsi="Arial" w:eastAsia="黑体" w:cs="Times New Roman"/>
      <w:b/>
      <w:kern w:val="0"/>
      <w:sz w:val="28"/>
      <w:szCs w:val="20"/>
    </w:rPr>
  </w:style>
  <w:style w:type="character" w:customStyle="1" w:styleId="43">
    <w:name w:val="标题 5 Char"/>
    <w:basedOn w:val="25"/>
    <w:link w:val="8"/>
    <w:qFormat/>
    <w:uiPriority w:val="0"/>
    <w:rPr>
      <w:rFonts w:ascii="Calibri" w:hAnsi="Calibri" w:eastAsia="宋体" w:cs="Times New Roman"/>
      <w:b/>
      <w:kern w:val="0"/>
      <w:sz w:val="28"/>
      <w:szCs w:val="20"/>
    </w:rPr>
  </w:style>
  <w:style w:type="paragraph" w:customStyle="1" w:styleId="44">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character" w:customStyle="1" w:styleId="45">
    <w:name w:val="批注文字 Char"/>
    <w:basedOn w:val="25"/>
    <w:link w:val="9"/>
    <w:qFormat/>
    <w:uiPriority w:val="99"/>
    <w:rPr>
      <w:rFonts w:ascii="Times New Roman" w:hAnsi="Times New Roman" w:eastAsia="楷体_GB2312" w:cs="Times New Roman"/>
      <w:kern w:val="0"/>
      <w:sz w:val="20"/>
      <w:szCs w:val="20"/>
      <w:lang w:val="en-NZ"/>
    </w:rPr>
  </w:style>
  <w:style w:type="character" w:customStyle="1" w:styleId="46">
    <w:name w:val="正文文本 Char"/>
    <w:basedOn w:val="25"/>
    <w:link w:val="10"/>
    <w:qFormat/>
    <w:uiPriority w:val="0"/>
    <w:rPr>
      <w:rFonts w:ascii="Calibri" w:hAnsi="Calibri" w:eastAsia="宋体" w:cs="Times New Roman"/>
      <w:szCs w:val="24"/>
    </w:rPr>
  </w:style>
  <w:style w:type="character" w:customStyle="1" w:styleId="47">
    <w:name w:val="正文文本缩进 Char"/>
    <w:basedOn w:val="25"/>
    <w:link w:val="12"/>
    <w:qFormat/>
    <w:uiPriority w:val="99"/>
    <w:rPr>
      <w:rFonts w:ascii="Calibri" w:hAnsi="Calibri" w:eastAsia="宋体" w:cs="Times New Roman"/>
      <w:sz w:val="24"/>
      <w:szCs w:val="24"/>
    </w:rPr>
  </w:style>
  <w:style w:type="character" w:customStyle="1" w:styleId="48">
    <w:name w:val="纯文本 Char"/>
    <w:basedOn w:val="25"/>
    <w:link w:val="13"/>
    <w:qFormat/>
    <w:uiPriority w:val="99"/>
    <w:rPr>
      <w:rFonts w:ascii="宋体" w:hAnsi="Courier New" w:eastAsia="宋体" w:cs="Times New Roman"/>
      <w:szCs w:val="24"/>
    </w:rPr>
  </w:style>
  <w:style w:type="character" w:customStyle="1" w:styleId="49">
    <w:name w:val="日期 Char"/>
    <w:basedOn w:val="25"/>
    <w:link w:val="16"/>
    <w:qFormat/>
    <w:uiPriority w:val="0"/>
    <w:rPr>
      <w:rFonts w:ascii="Calibri" w:hAnsi="Calibri" w:eastAsia="宋体" w:cs="Times New Roman"/>
      <w:szCs w:val="24"/>
    </w:rPr>
  </w:style>
  <w:style w:type="character" w:customStyle="1" w:styleId="50">
    <w:name w:val="批注框文本 Char"/>
    <w:basedOn w:val="25"/>
    <w:link w:val="17"/>
    <w:qFormat/>
    <w:uiPriority w:val="0"/>
    <w:rPr>
      <w:rFonts w:ascii="Calibri" w:hAnsi="Calibri" w:eastAsia="宋体" w:cs="Times New Roman"/>
      <w:sz w:val="18"/>
      <w:szCs w:val="18"/>
    </w:rPr>
  </w:style>
  <w:style w:type="character" w:customStyle="1" w:styleId="51">
    <w:name w:val="页脚 Char"/>
    <w:basedOn w:val="25"/>
    <w:link w:val="18"/>
    <w:qFormat/>
    <w:uiPriority w:val="99"/>
    <w:rPr>
      <w:rFonts w:ascii="Calibri" w:hAnsi="Calibri" w:eastAsia="宋体" w:cs="Times New Roman"/>
      <w:sz w:val="18"/>
      <w:szCs w:val="18"/>
    </w:rPr>
  </w:style>
  <w:style w:type="character" w:customStyle="1" w:styleId="52">
    <w:name w:val="页眉 Char"/>
    <w:basedOn w:val="25"/>
    <w:link w:val="19"/>
    <w:qFormat/>
    <w:uiPriority w:val="99"/>
    <w:rPr>
      <w:rFonts w:ascii="Calibri" w:hAnsi="Calibri" w:eastAsia="宋体" w:cs="Times New Roman"/>
      <w:sz w:val="18"/>
      <w:szCs w:val="18"/>
    </w:rPr>
  </w:style>
  <w:style w:type="character" w:customStyle="1" w:styleId="53">
    <w:name w:val="正文首行缩进 2 Char"/>
    <w:basedOn w:val="47"/>
    <w:link w:val="11"/>
    <w:qFormat/>
    <w:uiPriority w:val="0"/>
    <w:rPr>
      <w:rFonts w:ascii="Calibri" w:hAnsi="Calibri" w:eastAsia="宋体" w:cs="Times New Roman"/>
      <w:sz w:val="24"/>
      <w:szCs w:val="24"/>
    </w:rPr>
  </w:style>
  <w:style w:type="paragraph" w:customStyle="1" w:styleId="54">
    <w:name w:val="表格文字"/>
    <w:next w:val="10"/>
    <w:qFormat/>
    <w:uiPriority w:val="0"/>
    <w:pPr>
      <w:jc w:val="center"/>
    </w:pPr>
    <w:rPr>
      <w:rFonts w:ascii="Calibri" w:hAnsi="Calibri" w:eastAsia="楷体_GB2312" w:cs="Times New Roman"/>
      <w:bCs/>
      <w:sz w:val="24"/>
      <w:lang w:val="en-US" w:eastAsia="zh-CN" w:bidi="ar-SA"/>
    </w:rPr>
  </w:style>
  <w:style w:type="paragraph" w:styleId="55">
    <w:name w:val="List Paragraph"/>
    <w:basedOn w:val="1"/>
    <w:qFormat/>
    <w:uiPriority w:val="34"/>
    <w:pPr>
      <w:ind w:firstLine="420" w:firstLineChars="200"/>
    </w:pPr>
  </w:style>
  <w:style w:type="character" w:customStyle="1" w:styleId="56">
    <w:name w:val="书籍标题1"/>
    <w:qFormat/>
    <w:uiPriority w:val="33"/>
    <w:rPr>
      <w:rFonts w:eastAsia="宋体"/>
      <w:b/>
      <w:bCs/>
      <w:smallCaps/>
      <w:spacing w:val="5"/>
    </w:rPr>
  </w:style>
  <w:style w:type="paragraph" w:customStyle="1" w:styleId="5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58">
    <w:name w:val="_Style 19"/>
    <w:basedOn w:val="12"/>
    <w:next w:val="11"/>
    <w:qFormat/>
    <w:uiPriority w:val="0"/>
    <w:pPr>
      <w:spacing w:after="120" w:line="240" w:lineRule="auto"/>
      <w:ind w:left="420" w:leftChars="200" w:firstLine="420"/>
    </w:pPr>
    <w:rPr>
      <w:sz w:val="21"/>
    </w:rPr>
  </w:style>
  <w:style w:type="paragraph" w:customStyle="1" w:styleId="5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60">
    <w:name w:val="正文文本_"/>
    <w:qFormat/>
    <w:uiPriority w:val="0"/>
    <w:rPr>
      <w:sz w:val="21"/>
      <w:szCs w:val="24"/>
      <w:lang w:bidi="ar-SA"/>
    </w:rPr>
  </w:style>
  <w:style w:type="paragraph" w:customStyle="1" w:styleId="61">
    <w:name w:val="文档正文"/>
    <w:basedOn w:val="1"/>
    <w:qFormat/>
    <w:uiPriority w:val="0"/>
    <w:pPr>
      <w:adjustRightInd w:val="0"/>
      <w:spacing w:line="480" w:lineRule="atLeast"/>
      <w:textAlignment w:val="baseline"/>
    </w:pPr>
    <w:rPr>
      <w:rFonts w:hAnsi="Arial"/>
      <w:kern w:val="0"/>
    </w:rPr>
  </w:style>
  <w:style w:type="paragraph" w:customStyle="1" w:styleId="62">
    <w:name w:val="WPSOffice手动目录 1"/>
    <w:qFormat/>
    <w:uiPriority w:val="0"/>
    <w:rPr>
      <w:rFonts w:ascii="Times New Roman" w:hAnsi="Times New Roman" w:eastAsia="宋体" w:cs="Times New Roman"/>
      <w:lang w:val="en-US" w:eastAsia="zh-CN" w:bidi="ar-SA"/>
    </w:rPr>
  </w:style>
  <w:style w:type="paragraph" w:customStyle="1" w:styleId="63">
    <w:name w:val="正文 首行缩进:  2 字符"/>
    <w:basedOn w:val="1"/>
    <w:qFormat/>
    <w:uiPriority w:val="0"/>
    <w:pPr>
      <w:ind w:firstLine="579" w:firstLineChars="200"/>
    </w:pPr>
  </w:style>
  <w:style w:type="paragraph" w:customStyle="1" w:styleId="64">
    <w:name w:val="Table Paragraph"/>
    <w:basedOn w:val="1"/>
    <w:qFormat/>
    <w:uiPriority w:val="1"/>
    <w:rPr>
      <w:rFonts w:ascii="宋体" w:hAnsi="宋体" w:cs="宋体"/>
      <w:lang w:val="zh-CN" w:bidi="zh-CN"/>
    </w:rPr>
  </w:style>
  <w:style w:type="paragraph" w:customStyle="1" w:styleId="65">
    <w:name w:val="首行缩进"/>
    <w:basedOn w:val="1"/>
    <w:qFormat/>
    <w:uiPriority w:val="99"/>
    <w:pPr>
      <w:spacing w:line="360" w:lineRule="auto"/>
      <w:ind w:firstLine="480" w:firstLineChars="200"/>
    </w:pPr>
    <w:rPr>
      <w:rFonts w:ascii="宋体" w:hAnsi="宋体" w:cs="宋体"/>
      <w:kern w:val="0"/>
      <w:szCs w:val="20"/>
    </w:rPr>
  </w:style>
  <w:style w:type="paragraph" w:customStyle="1" w:styleId="66">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67">
    <w:name w:val="List Paragraph1"/>
    <w:basedOn w:val="1"/>
    <w:qFormat/>
    <w:uiPriority w:val="0"/>
    <w:pPr>
      <w:ind w:firstLine="420" w:firstLineChars="200"/>
    </w:pPr>
  </w:style>
  <w:style w:type="character" w:customStyle="1" w:styleId="68">
    <w:name w:val="font11"/>
    <w:basedOn w:val="25"/>
    <w:qFormat/>
    <w:uiPriority w:val="0"/>
    <w:rPr>
      <w:rFonts w:hint="eastAsia" w:ascii="宋体" w:hAnsi="宋体" w:eastAsia="宋体" w:cs="宋体"/>
      <w:b/>
      <w:color w:val="000000"/>
      <w:sz w:val="22"/>
      <w:szCs w:val="22"/>
      <w:u w:val="none"/>
    </w:rPr>
  </w:style>
  <w:style w:type="character" w:customStyle="1" w:styleId="69">
    <w:name w:val="font41"/>
    <w:basedOn w:val="25"/>
    <w:qFormat/>
    <w:uiPriority w:val="0"/>
    <w:rPr>
      <w:rFonts w:hint="eastAsia" w:ascii="宋体" w:hAnsi="宋体" w:eastAsia="宋体" w:cs="宋体"/>
      <w:color w:val="000000"/>
      <w:sz w:val="20"/>
      <w:szCs w:val="20"/>
      <w:u w:val="none"/>
    </w:rPr>
  </w:style>
  <w:style w:type="paragraph" w:customStyle="1" w:styleId="70">
    <w:name w:val="列出段落1"/>
    <w:basedOn w:val="1"/>
    <w:qFormat/>
    <w:uiPriority w:val="34"/>
    <w:pPr>
      <w:ind w:firstLine="420" w:firstLineChars="200"/>
    </w:pPr>
    <w:rPr>
      <w:rFonts w:ascii="Times New Roman" w:hAnsi="Times New Roman"/>
    </w:rPr>
  </w:style>
  <w:style w:type="table" w:customStyle="1" w:styleId="71">
    <w:name w:val="网格型121"/>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2">
    <w:name w:val="网格型12"/>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8CB5A-03D8-4AC5-8F1A-78213EC6346F}">
  <ds:schemaRefs/>
</ds:datastoreItem>
</file>

<file path=docProps/app.xml><?xml version="1.0" encoding="utf-8"?>
<Properties xmlns="http://schemas.openxmlformats.org/officeDocument/2006/extended-properties" xmlns:vt="http://schemas.openxmlformats.org/officeDocument/2006/docPropsVTypes">
  <Template>Normal</Template>
  <Pages>67</Pages>
  <Words>30539</Words>
  <Characters>32937</Characters>
  <Lines>249</Lines>
  <Paragraphs>70</Paragraphs>
  <TotalTime>76</TotalTime>
  <ScaleCrop>false</ScaleCrop>
  <LinksUpToDate>false</LinksUpToDate>
  <CharactersWithSpaces>35105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替换过23</cp:category>
  <dcterms:created xsi:type="dcterms:W3CDTF">2021-08-11T05:06:00Z</dcterms:created>
  <dc:creator>Administrator</dc:creator>
  <cp:lastModifiedBy>双子朵</cp:lastModifiedBy>
  <cp:lastPrinted>2022-06-27T11:04:00Z</cp:lastPrinted>
  <dcterms:modified xsi:type="dcterms:W3CDTF">2022-07-19T09:18:32Z</dcterms:modified>
  <dc:title>莒县自然资源和规划局农村乱占耕地建房问题专项整治摸排工作聘请第三方采购项目招标文件</dc:title>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B9B6DF75C03C4B42BCA1D3CE6E7EA0A4</vt:lpwstr>
  </property>
  <property fmtid="{D5CDD505-2E9C-101B-9397-08002B2CF9AE}" pid="4" name="commondata">
    <vt:lpwstr>eyJoZGlkIjoiMjVjMTBjMmEwMTQ4ZjBhYWYyN2M1ZTQ3NWRjOWJhYmQifQ==</vt:lpwstr>
  </property>
</Properties>
</file>