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spacing w:line="672" w:lineRule="atLeast"/>
        <w:jc w:val="both"/>
        <w:rPr>
          <w:rFonts w:hint="eastAsia" w:ascii="宋体" w:hAnsi="宋体" w:eastAsia="宋体" w:cs="宋体"/>
          <w:b w:val="0"/>
          <w:color w:val="333333"/>
          <w:szCs w:val="44"/>
        </w:rPr>
      </w:pPr>
    </w:p>
    <w:p>
      <w:pPr>
        <w:jc w:val="center"/>
        <w:rPr>
          <w:rFonts w:hint="eastAsia" w:eastAsia="宋体"/>
          <w:b/>
          <w:bCs/>
          <w:sz w:val="44"/>
          <w:szCs w:val="40"/>
          <w:lang w:val="en-US" w:eastAsia="zh-CN"/>
        </w:rPr>
      </w:pPr>
      <w:r>
        <w:rPr>
          <w:rFonts w:hint="eastAsia"/>
          <w:b/>
          <w:bCs/>
          <w:sz w:val="44"/>
          <w:szCs w:val="40"/>
          <w:lang w:val="en-US" w:eastAsia="zh-CN"/>
        </w:rPr>
        <w:t>木垒县花园110千伏输变电项目（一期）</w:t>
      </w:r>
    </w:p>
    <w:p>
      <w:pPr>
        <w:jc w:val="center"/>
        <w:rPr>
          <w:rFonts w:hint="eastAsia" w:eastAsia="宋体"/>
          <w:b/>
          <w:bCs/>
          <w:sz w:val="44"/>
          <w:szCs w:val="40"/>
          <w:lang w:val="en-US" w:eastAsia="zh-CN"/>
        </w:rPr>
      </w:pPr>
      <w:r>
        <w:rPr>
          <w:rFonts w:hint="eastAsia"/>
          <w:b/>
          <w:bCs/>
          <w:sz w:val="44"/>
          <w:szCs w:val="40"/>
          <w:lang w:val="en-US" w:eastAsia="zh-CN"/>
        </w:rPr>
        <w:t>监理</w:t>
      </w:r>
    </w:p>
    <w:p>
      <w:pPr>
        <w:jc w:val="center"/>
        <w:rPr>
          <w:rFonts w:hint="eastAsia" w:ascii="宋体" w:hAnsi="宋体" w:eastAsia="宋体" w:cs="宋体"/>
          <w:b/>
          <w:sz w:val="72"/>
          <w:szCs w:val="22"/>
        </w:rPr>
      </w:pPr>
    </w:p>
    <w:p>
      <w:pPr>
        <w:jc w:val="center"/>
        <w:rPr>
          <w:rFonts w:hint="eastAsia" w:ascii="宋体" w:hAnsi="宋体" w:eastAsia="宋体" w:cs="宋体"/>
          <w:b/>
          <w:sz w:val="84"/>
        </w:rPr>
      </w:pPr>
      <w:r>
        <w:rPr>
          <w:rFonts w:hint="eastAsia" w:ascii="宋体" w:hAnsi="宋体" w:eastAsia="宋体" w:cs="宋体"/>
          <w:b/>
          <w:sz w:val="72"/>
          <w:szCs w:val="22"/>
        </w:rPr>
        <w:t>竞争性谈判文件</w:t>
      </w:r>
    </w:p>
    <w:p>
      <w:pPr>
        <w:keepNext w:val="0"/>
        <w:keepLines w:val="0"/>
        <w:pageBreakBefore w:val="0"/>
        <w:widowControl/>
        <w:shd w:val="clear" w:color="auto" w:fill="FFFFFF"/>
        <w:kinsoku/>
        <w:wordWrap/>
        <w:overflowPunct/>
        <w:topLinePunct w:val="0"/>
        <w:autoSpaceDE/>
        <w:autoSpaceDN/>
        <w:bidi w:val="0"/>
        <w:adjustRightInd/>
        <w:snapToGrid/>
        <w:spacing w:line="480" w:lineRule="auto"/>
        <w:ind w:firstLine="2520" w:firstLineChars="900"/>
        <w:jc w:val="left"/>
        <w:textAlignment w:val="auto"/>
        <w:rPr>
          <w:rFonts w:hint="default" w:ascii="宋体" w:hAnsi="宋体" w:cs="宋体"/>
          <w:color w:val="333333"/>
          <w:sz w:val="24"/>
          <w:lang w:val="en-US" w:eastAsia="zh-CN"/>
        </w:rPr>
      </w:pPr>
      <w:r>
        <w:rPr>
          <w:rFonts w:hint="eastAsia" w:ascii="宋体" w:hAnsi="宋体" w:eastAsia="宋体" w:cs="宋体"/>
          <w:color w:val="333333"/>
          <w:szCs w:val="28"/>
        </w:rPr>
        <w:t>项目编号：</w:t>
      </w:r>
      <w:r>
        <w:rPr>
          <w:rFonts w:hint="eastAsia" w:ascii="宋体" w:hAnsi="宋体" w:cs="宋体"/>
          <w:color w:val="333333"/>
          <w:szCs w:val="28"/>
          <w:lang w:val="en-US" w:eastAsia="zh-CN"/>
        </w:rPr>
        <w:t>XJTQ2022ZB106-FW</w:t>
      </w:r>
    </w:p>
    <w:p>
      <w:pPr>
        <w:widowControl/>
        <w:spacing w:line="360" w:lineRule="auto"/>
        <w:ind w:firstLine="880"/>
        <w:rPr>
          <w:rFonts w:hint="eastAsia" w:ascii="宋体" w:hAnsi="宋体" w:eastAsia="宋体" w:cs="宋体"/>
          <w:color w:val="FF0000"/>
          <w:sz w:val="44"/>
          <w:szCs w:val="44"/>
        </w:rPr>
      </w:pPr>
    </w:p>
    <w:p>
      <w:pPr>
        <w:widowControl/>
        <w:spacing w:line="360" w:lineRule="auto"/>
        <w:ind w:firstLine="880"/>
        <w:rPr>
          <w:rFonts w:hint="eastAsia" w:ascii="宋体" w:hAnsi="宋体" w:eastAsia="宋体" w:cs="宋体"/>
          <w:color w:val="FF0000"/>
          <w:sz w:val="44"/>
          <w:szCs w:val="44"/>
        </w:rPr>
      </w:pPr>
    </w:p>
    <w:p>
      <w:pPr>
        <w:widowControl/>
        <w:spacing w:line="360" w:lineRule="auto"/>
        <w:ind w:firstLine="880"/>
        <w:rPr>
          <w:rFonts w:hint="eastAsia" w:ascii="宋体" w:hAnsi="宋体" w:eastAsia="宋体" w:cs="宋体"/>
          <w:color w:val="FF0000"/>
          <w:sz w:val="44"/>
          <w:szCs w:val="44"/>
        </w:rPr>
      </w:pPr>
    </w:p>
    <w:p>
      <w:pPr>
        <w:pStyle w:val="9"/>
        <w:rPr>
          <w:rFonts w:hint="eastAsia"/>
        </w:rPr>
      </w:pPr>
    </w:p>
    <w:p>
      <w:pPr>
        <w:widowControl/>
        <w:spacing w:line="360" w:lineRule="auto"/>
        <w:ind w:firstLine="880"/>
        <w:rPr>
          <w:rFonts w:hint="eastAsia" w:ascii="宋体" w:hAnsi="宋体" w:eastAsia="宋体" w:cs="宋体"/>
          <w:color w:val="FF0000"/>
          <w:sz w:val="44"/>
          <w:szCs w:val="44"/>
        </w:rPr>
      </w:pPr>
    </w:p>
    <w:p>
      <w:pPr>
        <w:keepNext w:val="0"/>
        <w:keepLines w:val="0"/>
        <w:pageBreakBefore w:val="0"/>
        <w:kinsoku/>
        <w:wordWrap/>
        <w:overflowPunct/>
        <w:topLinePunct w:val="0"/>
        <w:autoSpaceDE/>
        <w:autoSpaceDN/>
        <w:bidi w:val="0"/>
        <w:adjustRightInd/>
        <w:snapToGrid/>
        <w:spacing w:line="480" w:lineRule="auto"/>
        <w:ind w:firstLine="1928" w:firstLineChars="600"/>
        <w:jc w:val="both"/>
        <w:textAlignment w:val="auto"/>
        <w:rPr>
          <w:rFonts w:hint="eastAsia" w:ascii="宋体" w:hAnsi="宋体" w:eastAsia="宋体" w:cs="宋体"/>
          <w:b/>
          <w:bCs/>
          <w:sz w:val="32"/>
          <w:szCs w:val="32"/>
          <w:u w:val="single"/>
        </w:rPr>
      </w:pPr>
      <w:r>
        <w:rPr>
          <w:rFonts w:hint="eastAsia" w:ascii="宋体" w:hAnsi="宋体" w:eastAsia="宋体" w:cs="宋体"/>
          <w:b/>
          <w:sz w:val="32"/>
        </w:rPr>
        <w:t xml:space="preserve">招 </w:t>
      </w:r>
      <w:r>
        <w:rPr>
          <w:rFonts w:hint="eastAsia" w:ascii="宋体" w:hAnsi="宋体" w:cs="宋体"/>
          <w:b/>
          <w:sz w:val="32"/>
          <w:lang w:val="en-US" w:eastAsia="zh-CN"/>
        </w:rPr>
        <w:t xml:space="preserve"> </w:t>
      </w:r>
      <w:r>
        <w:rPr>
          <w:rFonts w:hint="eastAsia" w:ascii="宋体" w:hAnsi="宋体" w:eastAsia="宋体" w:cs="宋体"/>
          <w:b/>
          <w:sz w:val="32"/>
        </w:rPr>
        <w:t xml:space="preserve">标 </w:t>
      </w:r>
      <w:r>
        <w:rPr>
          <w:rFonts w:hint="eastAsia" w:ascii="宋体" w:hAnsi="宋体" w:cs="宋体"/>
          <w:b/>
          <w:sz w:val="32"/>
          <w:lang w:val="en-US" w:eastAsia="zh-CN"/>
        </w:rPr>
        <w:t xml:space="preserve">  </w:t>
      </w:r>
      <w:r>
        <w:rPr>
          <w:rFonts w:hint="eastAsia" w:ascii="宋体" w:hAnsi="宋体" w:eastAsia="宋体" w:cs="宋体"/>
          <w:b/>
          <w:sz w:val="32"/>
        </w:rPr>
        <w:t>人：</w:t>
      </w:r>
      <w:r>
        <w:rPr>
          <w:rFonts w:hint="eastAsia" w:ascii="宋体" w:hAnsi="宋体" w:cs="宋体"/>
          <w:b/>
          <w:sz w:val="32"/>
          <w:lang w:eastAsia="zh-CN"/>
        </w:rPr>
        <w:t>木垒县商务和工业信息化局</w:t>
      </w:r>
    </w:p>
    <w:p>
      <w:pPr>
        <w:pStyle w:val="21"/>
        <w:spacing w:before="0" w:beforeAutospacing="0" w:after="0" w:afterAutospacing="0"/>
        <w:jc w:val="center"/>
        <w:rPr>
          <w:rFonts w:hint="eastAsia" w:ascii="宋体" w:hAnsi="宋体" w:eastAsia="宋体" w:cs="宋体"/>
          <w:b/>
          <w:w w:val="92"/>
          <w:sz w:val="32"/>
          <w:szCs w:val="32"/>
          <w:lang w:eastAsia="zh-CN"/>
        </w:rPr>
      </w:pPr>
      <w:r>
        <w:rPr>
          <w:rFonts w:hint="eastAsia" w:eastAsia="宋体" w:cs="宋体"/>
          <w:b/>
          <w:sz w:val="32"/>
          <w:lang w:val="en-US" w:eastAsia="zh-CN"/>
        </w:rPr>
        <w:t xml:space="preserve">    </w:t>
      </w:r>
      <w:r>
        <w:rPr>
          <w:rFonts w:hint="eastAsia" w:ascii="宋体" w:hAnsi="宋体" w:eastAsia="宋体" w:cs="宋体"/>
          <w:b/>
          <w:sz w:val="32"/>
        </w:rPr>
        <w:t>招 标 代 理：</w:t>
      </w:r>
      <w:r>
        <w:rPr>
          <w:rFonts w:hint="eastAsia" w:cs="宋体"/>
          <w:b/>
          <w:sz w:val="32"/>
          <w:lang w:eastAsia="zh-CN"/>
        </w:rPr>
        <w:t>新疆天麒工程项目管理咨询有限责任公司</w:t>
      </w:r>
    </w:p>
    <w:p>
      <w:pPr>
        <w:widowControl/>
        <w:spacing w:line="360" w:lineRule="auto"/>
        <w:rPr>
          <w:rFonts w:hint="eastAsia" w:ascii="宋体" w:hAnsi="宋体" w:eastAsia="宋体" w:cs="宋体"/>
          <w:b/>
          <w:w w:val="92"/>
          <w:sz w:val="32"/>
          <w:szCs w:val="32"/>
          <w:lang w:val="en-US" w:eastAsia="zh-CN"/>
        </w:rPr>
      </w:pPr>
      <w:r>
        <w:rPr>
          <w:rFonts w:hint="eastAsia" w:ascii="宋体" w:hAnsi="宋体" w:eastAsia="宋体" w:cs="宋体"/>
          <w:b/>
          <w:w w:val="92"/>
          <w:sz w:val="32"/>
          <w:szCs w:val="32"/>
        </w:rPr>
        <w:t xml:space="preserve">       </w:t>
      </w:r>
    </w:p>
    <w:p>
      <w:pPr>
        <w:jc w:val="center"/>
        <w:rPr>
          <w:rFonts w:hint="eastAsia" w:ascii="宋体" w:hAnsi="宋体" w:eastAsia="宋体" w:cs="宋体"/>
          <w:b/>
          <w:sz w:val="30"/>
        </w:rPr>
      </w:pPr>
    </w:p>
    <w:p>
      <w:pPr>
        <w:spacing w:line="480" w:lineRule="auto"/>
        <w:ind w:firstLine="3915" w:firstLineChars="1300"/>
        <w:rPr>
          <w:rFonts w:hint="eastAsia" w:ascii="宋体" w:hAnsi="宋体" w:eastAsia="宋体" w:cs="宋体"/>
          <w:b/>
          <w:sz w:val="32"/>
          <w:szCs w:val="32"/>
        </w:rPr>
      </w:pPr>
      <w:r>
        <w:rPr>
          <w:rFonts w:hint="eastAsia" w:ascii="宋体" w:hAnsi="宋体" w:cs="宋体"/>
          <w:b/>
          <w:sz w:val="30"/>
          <w:lang w:val="en-US" w:eastAsia="zh-CN"/>
        </w:rPr>
        <w:t>2022年11月</w:t>
      </w:r>
    </w:p>
    <w:p>
      <w:pPr>
        <w:ind w:right="-45"/>
        <w:jc w:val="center"/>
        <w:rPr>
          <w:rFonts w:hint="eastAsia" w:ascii="宋体" w:hAnsi="宋体" w:eastAsia="宋体" w:cs="宋体"/>
          <w:b/>
          <w:bCs/>
          <w:color w:val="000000"/>
          <w:sz w:val="36"/>
          <w:szCs w:val="36"/>
        </w:rPr>
      </w:pPr>
    </w:p>
    <w:p>
      <w:pPr>
        <w:ind w:right="-45"/>
        <w:jc w:val="center"/>
        <w:rPr>
          <w:rFonts w:hint="eastAsia" w:ascii="宋体" w:hAnsi="宋体" w:eastAsia="宋体" w:cs="宋体"/>
          <w:b/>
          <w:bCs/>
          <w:color w:val="000000"/>
          <w:sz w:val="36"/>
          <w:szCs w:val="36"/>
        </w:rPr>
      </w:pPr>
    </w:p>
    <w:p>
      <w:pPr>
        <w:ind w:firstLine="6426" w:firstLineChars="2295"/>
        <w:rPr>
          <w:rFonts w:hint="eastAsia" w:ascii="宋体" w:hAnsi="宋体" w:eastAsia="宋体" w:cs="宋体"/>
          <w:color w:val="000000"/>
          <w:szCs w:val="28"/>
          <w:lang w:eastAsia="zh-CN"/>
        </w:rPr>
      </w:pPr>
    </w:p>
    <w:p>
      <w:pPr>
        <w:ind w:firstLine="6426" w:firstLineChars="2295"/>
        <w:rPr>
          <w:rFonts w:hint="eastAsia" w:ascii="宋体" w:hAnsi="宋体" w:eastAsia="宋体" w:cs="宋体"/>
          <w:color w:val="000000"/>
          <w:szCs w:val="28"/>
          <w:lang w:eastAsia="zh-CN"/>
        </w:rPr>
      </w:pPr>
    </w:p>
    <w:p>
      <w:pPr>
        <w:ind w:right="-45"/>
        <w:jc w:val="center"/>
        <w:rPr>
          <w:rFonts w:hint="eastAsia" w:ascii="宋体" w:hAnsi="宋体" w:eastAsia="宋体" w:cs="宋体"/>
          <w:b/>
          <w:bCs/>
          <w:color w:val="000000"/>
          <w:sz w:val="36"/>
          <w:szCs w:val="36"/>
        </w:rPr>
      </w:pPr>
    </w:p>
    <w:p>
      <w:pPr>
        <w:ind w:right="-45"/>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pPr>
        <w:ind w:right="-45"/>
        <w:jc w:val="center"/>
        <w:rPr>
          <w:rFonts w:hint="eastAsia" w:ascii="宋体" w:hAnsi="宋体" w:eastAsia="宋体" w:cs="宋体"/>
          <w:b/>
          <w:bCs/>
          <w:color w:val="000000"/>
          <w:sz w:val="36"/>
          <w:szCs w:val="36"/>
        </w:rPr>
      </w:pPr>
    </w:p>
    <w:p>
      <w:pPr>
        <w:pStyle w:val="18"/>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rPr>
      </w:pP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"_Toc458539058"</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b/>
        </w:rPr>
        <w:t>前  附  表</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rPr>
        <w:fldChar w:fldCharType="end"/>
      </w:r>
    </w:p>
    <w:p>
      <w:pPr>
        <w:pStyle w:val="13"/>
        <w:rPr>
          <w:rFonts w:hint="eastAsia" w:ascii="宋体" w:hAnsi="宋体" w:eastAsia="宋体" w:cs="宋体"/>
          <w:kern w:val="2"/>
          <w:sz w:val="21"/>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"_Toc458539059"</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第一章 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_Toc458539059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13"/>
        <w:rPr>
          <w:rFonts w:hint="eastAsia" w:ascii="宋体" w:hAnsi="宋体" w:eastAsia="宋体" w:cs="宋体"/>
          <w:kern w:val="2"/>
          <w:sz w:val="21"/>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"_Toc458539060"</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（一）总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_Toc458539060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13"/>
        <w:rPr>
          <w:rFonts w:hint="eastAsia" w:ascii="宋体" w:hAnsi="宋体" w:eastAsia="宋体" w:cs="宋体"/>
          <w:kern w:val="2"/>
          <w:sz w:val="21"/>
          <w:lang w:val="en-US" w:eastAsia="zh-CN"/>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"_Toc458539061"</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（二） 谈判文件</w:t>
      </w:r>
      <w:r>
        <w:rPr>
          <w:rFonts w:hint="eastAsia" w:ascii="宋体" w:hAnsi="宋体" w:eastAsia="宋体" w:cs="宋体"/>
        </w:rPr>
        <w:tab/>
      </w:r>
      <w:r>
        <w:rPr>
          <w:rFonts w:hint="eastAsia" w:ascii="宋体" w:hAnsi="宋体" w:eastAsia="宋体" w:cs="宋体"/>
        </w:rPr>
        <w:fldChar w:fldCharType="end"/>
      </w:r>
      <w:r>
        <w:rPr>
          <w:rFonts w:hint="eastAsia" w:ascii="宋体" w:hAnsi="宋体" w:eastAsia="宋体" w:cs="宋体"/>
          <w:lang w:val="en-US" w:eastAsia="zh-CN"/>
        </w:rPr>
        <w:t>10</w:t>
      </w:r>
    </w:p>
    <w:p>
      <w:pPr>
        <w:pStyle w:val="13"/>
        <w:rPr>
          <w:rFonts w:hint="eastAsia" w:ascii="宋体" w:hAnsi="宋体" w:eastAsia="宋体" w:cs="宋体"/>
          <w:kern w:val="2"/>
          <w:sz w:val="21"/>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"_Toc458539062"</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（三）谈判响应文件的编制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_Toc458539062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13"/>
        <w:rPr>
          <w:rFonts w:hint="eastAsia" w:ascii="宋体" w:hAnsi="宋体" w:eastAsia="宋体" w:cs="宋体"/>
          <w:kern w:val="2"/>
          <w:sz w:val="21"/>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"_Toc458539063"</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（四）谈判响应文件的提交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_Toc458539063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3"/>
        <w:rPr>
          <w:rFonts w:hint="eastAsia" w:ascii="宋体" w:hAnsi="宋体" w:eastAsia="宋体" w:cs="宋体"/>
          <w:kern w:val="2"/>
          <w:sz w:val="21"/>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"_Toc458539064"</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（五）谈判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_Toc458539064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13"/>
        <w:rPr>
          <w:rFonts w:hint="eastAsia" w:ascii="宋体" w:hAnsi="宋体" w:eastAsia="宋体" w:cs="宋体"/>
          <w:kern w:val="2"/>
          <w:sz w:val="21"/>
          <w:lang w:val="en-US" w:eastAsia="zh-CN"/>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"_Toc458539065"</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（六）谈判与成交</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ascii="宋体" w:hAnsi="宋体" w:cs="宋体"/>
          <w:lang w:val="en-US" w:eastAsia="zh-CN"/>
        </w:rPr>
        <w:t>8</w:t>
      </w:r>
    </w:p>
    <w:p>
      <w:pPr>
        <w:pStyle w:val="13"/>
        <w:rPr>
          <w:rFonts w:hint="eastAsia" w:ascii="宋体" w:hAnsi="宋体" w:eastAsia="宋体" w:cs="宋体"/>
          <w:kern w:val="2"/>
          <w:sz w:val="21"/>
          <w:lang w:val="en-US" w:eastAsia="zh-CN"/>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"_Toc458539066"</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（七）合同的授予</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rPr>
        <w:fldChar w:fldCharType="end"/>
      </w:r>
      <w:r>
        <w:rPr>
          <w:rFonts w:hint="eastAsia" w:ascii="宋体" w:hAnsi="宋体" w:cs="宋体"/>
          <w:lang w:val="en-US" w:eastAsia="zh-CN"/>
        </w:rPr>
        <w:t>0</w:t>
      </w:r>
    </w:p>
    <w:p>
      <w:pPr>
        <w:pStyle w:val="13"/>
        <w:rPr>
          <w:rFonts w:hint="eastAsia" w:ascii="宋体" w:hAnsi="宋体" w:eastAsia="宋体" w:cs="宋体"/>
          <w:kern w:val="2"/>
          <w:sz w:val="21"/>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"_Toc458539068"</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w:t>
      </w:r>
      <w:r>
        <w:rPr>
          <w:rStyle w:val="28"/>
          <w:rFonts w:hint="eastAsia" w:ascii="宋体" w:hAnsi="宋体" w:eastAsia="宋体" w:cs="宋体"/>
          <w:lang w:eastAsia="zh-CN"/>
        </w:rPr>
        <w:t>八</w:t>
      </w:r>
      <w:r>
        <w:rPr>
          <w:rStyle w:val="28"/>
          <w:rFonts w:hint="eastAsia" w:ascii="宋体" w:hAnsi="宋体" w:eastAsia="宋体" w:cs="宋体"/>
        </w:rPr>
        <w:t>）  其   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_Toc458539068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13"/>
        <w:rPr>
          <w:rFonts w:hint="eastAsia" w:ascii="宋体" w:hAnsi="宋体" w:eastAsia="宋体" w:cs="宋体"/>
          <w:kern w:val="2"/>
          <w:sz w:val="21"/>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"_Toc458539069"</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 xml:space="preserve">第二章 </w:t>
      </w:r>
      <w:r>
        <w:rPr>
          <w:rStyle w:val="28"/>
          <w:rFonts w:hint="eastAsia" w:ascii="宋体" w:hAnsi="宋体" w:cs="宋体"/>
          <w:highlight w:val="none"/>
          <w:lang w:eastAsia="zh-CN"/>
        </w:rPr>
        <w:t>图纸</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_Toc458539069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13"/>
        <w:rPr>
          <w:rFonts w:hint="eastAsia" w:ascii="宋体" w:hAnsi="宋体" w:eastAsia="宋体" w:cs="宋体"/>
          <w:kern w:val="2"/>
          <w:sz w:val="21"/>
          <w:lang w:val="en-US" w:eastAsia="zh-CN"/>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"_Toc458539070"</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 xml:space="preserve">第三章 </w:t>
      </w:r>
      <w:r>
        <w:rPr>
          <w:rStyle w:val="28"/>
          <w:rFonts w:hint="eastAsia" w:ascii="宋体" w:hAnsi="宋体" w:cs="宋体"/>
          <w:lang w:eastAsia="zh-CN"/>
        </w:rPr>
        <w:t>合同格式</w:t>
      </w:r>
      <w:r>
        <w:rPr>
          <w:rFonts w:hint="eastAsia" w:ascii="宋体" w:hAnsi="宋体" w:eastAsia="宋体" w:cs="宋体"/>
        </w:rPr>
        <w:tab/>
      </w:r>
      <w:r>
        <w:rPr>
          <w:rFonts w:hint="eastAsia" w:ascii="宋体" w:hAnsi="宋体" w:eastAsia="宋体" w:cs="宋体"/>
        </w:rPr>
        <w:fldChar w:fldCharType="end"/>
      </w:r>
      <w:r>
        <w:rPr>
          <w:rFonts w:hint="eastAsia" w:ascii="宋体" w:hAnsi="宋体" w:cs="宋体"/>
          <w:lang w:val="en-US" w:eastAsia="zh-CN"/>
        </w:rPr>
        <w:t>23</w:t>
      </w:r>
    </w:p>
    <w:p>
      <w:pPr>
        <w:pStyle w:val="13"/>
        <w:rPr>
          <w:rFonts w:hint="eastAsia" w:ascii="宋体" w:hAnsi="宋体" w:cs="宋体"/>
          <w:lang w:val="en-US" w:eastAsia="zh-CN"/>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"_Toc458539071"</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 xml:space="preserve">第四章 </w:t>
      </w:r>
      <w:r>
        <w:rPr>
          <w:rStyle w:val="28"/>
          <w:rFonts w:hint="eastAsia" w:ascii="宋体" w:hAnsi="宋体" w:cs="宋体"/>
          <w:lang w:eastAsia="zh-CN"/>
        </w:rPr>
        <w:t>谈判响应文件格式</w:t>
      </w:r>
      <w:r>
        <w:rPr>
          <w:rFonts w:hint="eastAsia" w:ascii="宋体" w:hAnsi="宋体" w:eastAsia="宋体" w:cs="宋体"/>
        </w:rPr>
        <w:tab/>
      </w:r>
      <w:r>
        <w:rPr>
          <w:rFonts w:hint="eastAsia" w:ascii="宋体" w:hAnsi="宋体" w:eastAsia="宋体" w:cs="宋体"/>
        </w:rPr>
        <w:fldChar w:fldCharType="end"/>
      </w:r>
      <w:r>
        <w:rPr>
          <w:rFonts w:hint="eastAsia" w:ascii="宋体" w:hAnsi="宋体" w:cs="宋体"/>
          <w:lang w:val="en-US" w:eastAsia="zh-CN"/>
        </w:rPr>
        <w:t>47</w:t>
      </w:r>
    </w:p>
    <w:p>
      <w:pPr>
        <w:pStyle w:val="21"/>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lang w:eastAsia="zh-CN"/>
        </w:rPr>
      </w:pPr>
      <w:r>
        <w:rPr>
          <w:rFonts w:hint="eastAsia" w:ascii="宋体" w:hAnsi="宋体" w:eastAsia="宋体" w:cs="宋体"/>
          <w:b/>
          <w:bCs/>
          <w:color w:val="000000"/>
          <w:sz w:val="48"/>
        </w:rPr>
        <w:fldChar w:fldCharType="end"/>
      </w:r>
      <w:bookmarkStart w:id="0" w:name="_Toc458539058"/>
    </w:p>
    <w:p>
      <w:pPr>
        <w:pStyle w:val="21"/>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cs="宋体"/>
          <w:color w:val="000000"/>
          <w:sz w:val="24"/>
          <w:szCs w:val="36"/>
        </w:rPr>
      </w:pPr>
    </w:p>
    <w:p>
      <w:pPr>
        <w:spacing w:line="360" w:lineRule="auto"/>
        <w:jc w:val="both"/>
        <w:rPr>
          <w:rFonts w:hint="eastAsia" w:ascii="宋体" w:hAnsi="宋体" w:cs="宋体"/>
          <w:b w:val="0"/>
          <w:bCs w:val="0"/>
          <w:color w:val="000000"/>
          <w:spacing w:val="14"/>
          <w:sz w:val="22"/>
          <w:szCs w:val="22"/>
          <w:lang w:val="en-US" w:eastAsia="zh-CN"/>
        </w:rPr>
      </w:pPr>
    </w:p>
    <w:p>
      <w:pPr>
        <w:pStyle w:val="2"/>
        <w:rPr>
          <w:rFonts w:hint="eastAsia" w:ascii="宋体" w:hAnsi="宋体" w:cs="宋体"/>
          <w:b w:val="0"/>
          <w:bCs w:val="0"/>
          <w:color w:val="000000"/>
          <w:spacing w:val="14"/>
          <w:sz w:val="22"/>
          <w:szCs w:val="22"/>
          <w:lang w:val="en-US" w:eastAsia="zh-CN"/>
        </w:rPr>
      </w:pPr>
    </w:p>
    <w:p>
      <w:pPr>
        <w:pStyle w:val="2"/>
        <w:rPr>
          <w:rFonts w:hint="eastAsia" w:ascii="宋体" w:hAnsi="宋体" w:cs="宋体"/>
          <w:b w:val="0"/>
          <w:bCs w:val="0"/>
          <w:color w:val="000000"/>
          <w:spacing w:val="14"/>
          <w:sz w:val="22"/>
          <w:szCs w:val="22"/>
          <w:lang w:val="en-US" w:eastAsia="zh-CN"/>
        </w:rPr>
      </w:pPr>
    </w:p>
    <w:p>
      <w:pPr>
        <w:jc w:val="center"/>
        <w:rPr>
          <w:rFonts w:hint="eastAsia" w:cs="宋体" w:asciiTheme="minorHAnsi" w:hAnsiTheme="minorHAnsi" w:eastAsiaTheme="minorEastAsia"/>
          <w:b/>
          <w:kern w:val="2"/>
          <w:sz w:val="36"/>
          <w:szCs w:val="28"/>
          <w:lang w:val="en-US" w:eastAsia="zh-CN"/>
        </w:rPr>
      </w:pPr>
    </w:p>
    <w:p>
      <w:pPr>
        <w:jc w:val="center"/>
        <w:rPr>
          <w:rFonts w:hint="eastAsia" w:cs="宋体" w:asciiTheme="minorHAnsi" w:hAnsiTheme="minorHAnsi" w:eastAsiaTheme="minorEastAsia"/>
          <w:b/>
          <w:kern w:val="2"/>
          <w:sz w:val="36"/>
          <w:szCs w:val="28"/>
          <w:lang w:val="en-US" w:eastAsia="zh-CN"/>
        </w:rPr>
      </w:pPr>
      <w:r>
        <w:rPr>
          <w:rFonts w:hint="eastAsia" w:cs="宋体" w:asciiTheme="minorHAnsi" w:hAnsiTheme="minorHAnsi" w:eastAsiaTheme="minorEastAsia"/>
          <w:b/>
          <w:kern w:val="2"/>
          <w:sz w:val="36"/>
          <w:szCs w:val="28"/>
          <w:lang w:val="en-US" w:eastAsia="zh-CN"/>
        </w:rPr>
        <w:t>木垒县花园110千伏输变电项目（一期）监理</w:t>
      </w:r>
    </w:p>
    <w:p>
      <w:pPr>
        <w:jc w:val="center"/>
        <w:rPr>
          <w:rFonts w:cs="宋体" w:asciiTheme="minorHAnsi" w:hAnsiTheme="minorHAnsi" w:eastAsiaTheme="minorEastAsia"/>
          <w:b/>
          <w:kern w:val="2"/>
          <w:sz w:val="36"/>
          <w:szCs w:val="28"/>
        </w:rPr>
      </w:pPr>
      <w:r>
        <w:rPr>
          <w:rFonts w:hint="eastAsia" w:cs="宋体" w:asciiTheme="minorHAnsi" w:hAnsiTheme="minorHAnsi" w:eastAsiaTheme="minorEastAsia"/>
          <w:b/>
          <w:kern w:val="2"/>
          <w:sz w:val="36"/>
          <w:szCs w:val="28"/>
          <w:lang w:val="en-US" w:eastAsia="zh-CN"/>
        </w:rPr>
        <w:t>竞争性谈判</w:t>
      </w:r>
      <w:r>
        <w:rPr>
          <w:rFonts w:hint="eastAsia" w:cs="宋体" w:asciiTheme="minorHAnsi" w:hAnsiTheme="minorHAnsi" w:eastAsiaTheme="minorEastAsia"/>
          <w:b/>
          <w:kern w:val="2"/>
          <w:sz w:val="36"/>
          <w:szCs w:val="28"/>
        </w:rPr>
        <w:t>招标公告</w:t>
      </w:r>
    </w:p>
    <w:p>
      <w:pPr>
        <w:jc w:val="left"/>
        <w:rPr>
          <w:rFonts w:hint="eastAsia" w:ascii="宋体" w:hAnsi="宋体" w:eastAsia="宋体" w:cs="宋体"/>
          <w:kern w:val="2"/>
          <w:sz w:val="24"/>
          <w:szCs w:val="24"/>
        </w:rPr>
      </w:pPr>
      <w:r>
        <w:rPr>
          <w:rFonts w:hint="eastAsia" w:ascii="宋体" w:hAnsi="宋体" w:eastAsia="宋体" w:cs="宋体"/>
          <w:kern w:val="2"/>
          <w:sz w:val="24"/>
          <w:szCs w:val="24"/>
        </w:rPr>
        <w:t>一、项目基本情况</w:t>
      </w:r>
    </w:p>
    <w:p>
      <w:pPr>
        <w:jc w:val="left"/>
        <w:rPr>
          <w:rFonts w:hint="eastAsia" w:ascii="宋体" w:hAnsi="宋体" w:eastAsia="宋体" w:cs="宋体"/>
          <w:kern w:val="2"/>
          <w:sz w:val="24"/>
          <w:szCs w:val="24"/>
        </w:rPr>
      </w:pPr>
      <w:r>
        <w:rPr>
          <w:rFonts w:hint="eastAsia" w:ascii="宋体" w:hAnsi="宋体" w:eastAsia="宋体" w:cs="宋体"/>
          <w:kern w:val="2"/>
          <w:sz w:val="24"/>
          <w:szCs w:val="24"/>
        </w:rPr>
        <w:t>项目编号：</w:t>
      </w:r>
      <w:r>
        <w:rPr>
          <w:rFonts w:hint="eastAsia" w:ascii="宋体" w:hAnsi="宋体" w:cs="宋体"/>
          <w:kern w:val="2"/>
          <w:sz w:val="24"/>
          <w:szCs w:val="24"/>
          <w:lang w:val="en-US" w:eastAsia="zh-CN"/>
        </w:rPr>
        <w:t>XJTQ2022ZB106-FW</w:t>
      </w:r>
      <w:r>
        <w:rPr>
          <w:rFonts w:hint="eastAsia" w:ascii="宋体" w:hAnsi="宋体" w:eastAsia="宋体" w:cs="宋体"/>
          <w:kern w:val="2"/>
          <w:sz w:val="24"/>
          <w:szCs w:val="24"/>
        </w:rPr>
        <w:t xml:space="preserve"> </w:t>
      </w:r>
    </w:p>
    <w:p>
      <w:pPr>
        <w:jc w:val="left"/>
        <w:rPr>
          <w:rFonts w:hint="eastAsia" w:ascii="宋体" w:hAnsi="宋体" w:eastAsia="宋体" w:cs="宋体"/>
          <w:kern w:val="2"/>
          <w:sz w:val="24"/>
          <w:szCs w:val="24"/>
          <w:lang w:eastAsia="zh-CN"/>
        </w:rPr>
      </w:pPr>
      <w:r>
        <w:rPr>
          <w:rFonts w:hint="eastAsia" w:ascii="宋体" w:hAnsi="宋体" w:eastAsia="宋体" w:cs="宋体"/>
          <w:kern w:val="2"/>
          <w:sz w:val="24"/>
          <w:szCs w:val="24"/>
        </w:rPr>
        <w:t>项目名称：</w:t>
      </w:r>
      <w:r>
        <w:rPr>
          <w:rFonts w:hint="eastAsia" w:ascii="宋体" w:hAnsi="宋体" w:cs="宋体"/>
          <w:kern w:val="2"/>
          <w:sz w:val="24"/>
          <w:szCs w:val="24"/>
          <w:lang w:val="en-US" w:eastAsia="zh-CN"/>
        </w:rPr>
        <w:t>木垒县花园110千伏输变电项目（一期）监理</w:t>
      </w:r>
    </w:p>
    <w:p>
      <w:pPr>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采购方式：</w:t>
      </w:r>
      <w:r>
        <w:rPr>
          <w:rFonts w:hint="eastAsia" w:ascii="宋体" w:hAnsi="宋体" w:eastAsia="宋体" w:cs="宋体"/>
          <w:color w:val="auto"/>
          <w:kern w:val="2"/>
          <w:sz w:val="24"/>
          <w:szCs w:val="24"/>
          <w:lang w:val="en-US" w:eastAsia="zh-CN"/>
        </w:rPr>
        <w:t>竞争性谈判</w:t>
      </w:r>
    </w:p>
    <w:p>
      <w:pPr>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预算金额（元）：</w:t>
      </w:r>
      <w:r>
        <w:rPr>
          <w:rFonts w:hint="eastAsia" w:ascii="宋体" w:hAnsi="宋体" w:cs="宋体"/>
          <w:color w:val="auto"/>
          <w:kern w:val="2"/>
          <w:sz w:val="24"/>
          <w:szCs w:val="24"/>
          <w:lang w:val="en-US" w:eastAsia="zh-CN"/>
        </w:rPr>
        <w:t>340000</w:t>
      </w:r>
      <w:r>
        <w:rPr>
          <w:rFonts w:hint="eastAsia" w:ascii="宋体" w:hAnsi="宋体" w:eastAsia="宋体" w:cs="宋体"/>
          <w:color w:val="auto"/>
          <w:kern w:val="2"/>
          <w:sz w:val="24"/>
          <w:szCs w:val="24"/>
          <w:lang w:val="en-US" w:eastAsia="zh-CN"/>
        </w:rPr>
        <w:t>.00</w:t>
      </w:r>
      <w:r>
        <w:rPr>
          <w:rFonts w:hint="eastAsia" w:ascii="宋体" w:hAnsi="宋体" w:eastAsia="宋体" w:cs="宋体"/>
          <w:color w:val="auto"/>
          <w:kern w:val="2"/>
          <w:sz w:val="24"/>
          <w:szCs w:val="24"/>
        </w:rPr>
        <w:t xml:space="preserve"> </w:t>
      </w:r>
    </w:p>
    <w:p>
      <w:pPr>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最高限价（元）：</w:t>
      </w:r>
      <w:r>
        <w:rPr>
          <w:rFonts w:hint="eastAsia" w:ascii="宋体" w:hAnsi="宋体" w:cs="宋体"/>
          <w:color w:val="auto"/>
          <w:kern w:val="2"/>
          <w:sz w:val="24"/>
          <w:szCs w:val="24"/>
          <w:lang w:val="en-US" w:eastAsia="zh-CN"/>
        </w:rPr>
        <w:t>340000</w:t>
      </w:r>
      <w:r>
        <w:rPr>
          <w:rFonts w:hint="eastAsia" w:ascii="宋体" w:hAnsi="宋体" w:eastAsia="宋体" w:cs="宋体"/>
          <w:color w:val="auto"/>
          <w:kern w:val="2"/>
          <w:sz w:val="24"/>
          <w:szCs w:val="24"/>
          <w:lang w:val="en-US" w:eastAsia="zh-CN"/>
        </w:rPr>
        <w:t>.00</w:t>
      </w:r>
    </w:p>
    <w:p>
      <w:pPr>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资金来源：</w:t>
      </w:r>
      <w:r>
        <w:rPr>
          <w:rFonts w:hint="eastAsia" w:ascii="宋体" w:hAnsi="宋体" w:cs="宋体"/>
          <w:color w:val="auto"/>
          <w:kern w:val="2"/>
          <w:sz w:val="24"/>
          <w:szCs w:val="24"/>
          <w:lang w:val="en-US" w:eastAsia="zh-CN"/>
        </w:rPr>
        <w:t>政府专项债券资金</w:t>
      </w:r>
    </w:p>
    <w:p>
      <w:pPr>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采购需求：</w:t>
      </w:r>
    </w:p>
    <w:tbl>
      <w:tblPr>
        <w:tblStyle w:val="24"/>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391"/>
        <w:gridCol w:w="740"/>
        <w:gridCol w:w="1296"/>
        <w:gridCol w:w="846"/>
        <w:gridCol w:w="3201"/>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68"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标项序号</w:t>
            </w:r>
          </w:p>
        </w:tc>
        <w:tc>
          <w:tcPr>
            <w:tcW w:w="2402"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标项名称</w:t>
            </w:r>
          </w:p>
        </w:tc>
        <w:tc>
          <w:tcPr>
            <w:tcW w:w="742" w:type="dxa"/>
            <w:vAlign w:val="center"/>
          </w:tcPr>
          <w:p>
            <w:pPr>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数量</w:t>
            </w:r>
          </w:p>
        </w:tc>
        <w:tc>
          <w:tcPr>
            <w:tcW w:w="1266"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预算金额(元)</w:t>
            </w:r>
          </w:p>
        </w:tc>
        <w:tc>
          <w:tcPr>
            <w:tcW w:w="849"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单位</w:t>
            </w:r>
          </w:p>
        </w:tc>
        <w:tc>
          <w:tcPr>
            <w:tcW w:w="3210"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简要规格描述</w:t>
            </w:r>
          </w:p>
        </w:tc>
        <w:tc>
          <w:tcPr>
            <w:tcW w:w="1152"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68"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2402" w:type="dxa"/>
            <w:vAlign w:val="center"/>
          </w:tcPr>
          <w:p>
            <w:pPr>
              <w:jc w:val="center"/>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木垒县花园110千伏输变电项目（一期）</w:t>
            </w:r>
            <w:r>
              <w:rPr>
                <w:rFonts w:hint="eastAsia" w:ascii="宋体" w:hAnsi="宋体" w:cs="宋体"/>
                <w:color w:val="auto"/>
                <w:kern w:val="2"/>
                <w:sz w:val="24"/>
                <w:szCs w:val="24"/>
                <w:lang w:eastAsia="zh-CN"/>
              </w:rPr>
              <w:t>监理</w:t>
            </w:r>
          </w:p>
        </w:tc>
        <w:tc>
          <w:tcPr>
            <w:tcW w:w="742" w:type="dxa"/>
            <w:vAlign w:val="center"/>
          </w:tcPr>
          <w:p>
            <w:pPr>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1</w:t>
            </w:r>
          </w:p>
        </w:tc>
        <w:tc>
          <w:tcPr>
            <w:tcW w:w="1266" w:type="dxa"/>
            <w:vAlign w:val="center"/>
          </w:tcPr>
          <w:p>
            <w:pPr>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340000.00</w:t>
            </w:r>
          </w:p>
        </w:tc>
        <w:tc>
          <w:tcPr>
            <w:tcW w:w="849"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批</w:t>
            </w:r>
          </w:p>
        </w:tc>
        <w:tc>
          <w:tcPr>
            <w:tcW w:w="3210" w:type="dxa"/>
            <w:vAlign w:val="center"/>
          </w:tcPr>
          <w:p>
            <w:pPr>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新建 10KV 架空线路，新建 ZW32M-12/630 永磁断路器 43 台；新 建 S13-250/10/0.4 变压器4台，S13-315/10/0.4 变压器1台；箱变均采用SCB10型， 400KVA 箱变 2 台，500KVA 箱变 3 台，630KVA 箱变19台，800KVA 箱变 14 台；新建低压架空线路。</w:t>
            </w:r>
          </w:p>
        </w:tc>
        <w:tc>
          <w:tcPr>
            <w:tcW w:w="1152" w:type="dxa"/>
            <w:vAlign w:val="center"/>
          </w:tcPr>
          <w:p>
            <w:pPr>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具体</w:t>
            </w:r>
            <w:r>
              <w:rPr>
                <w:rFonts w:hint="eastAsia" w:ascii="宋体" w:hAnsi="宋体" w:cs="宋体"/>
                <w:color w:val="auto"/>
                <w:kern w:val="2"/>
                <w:sz w:val="24"/>
                <w:szCs w:val="24"/>
                <w:lang w:val="en-US" w:eastAsia="zh-CN"/>
              </w:rPr>
              <w:t>内容</w:t>
            </w:r>
            <w:r>
              <w:rPr>
                <w:rFonts w:hint="eastAsia" w:ascii="宋体" w:hAnsi="宋体" w:eastAsia="宋体" w:cs="宋体"/>
                <w:color w:val="auto"/>
                <w:kern w:val="2"/>
                <w:sz w:val="24"/>
                <w:szCs w:val="24"/>
                <w:lang w:eastAsia="zh-CN"/>
              </w:rPr>
              <w:t>详</w:t>
            </w:r>
            <w:r>
              <w:rPr>
                <w:rFonts w:hint="eastAsia" w:ascii="宋体" w:hAnsi="宋体" w:eastAsia="宋体" w:cs="宋体"/>
                <w:color w:val="auto"/>
                <w:kern w:val="2"/>
                <w:sz w:val="24"/>
                <w:szCs w:val="24"/>
              </w:rPr>
              <w:t>见招标文件</w:t>
            </w:r>
          </w:p>
        </w:tc>
      </w:tr>
    </w:tbl>
    <w:p>
      <w:pPr>
        <w:jc w:val="left"/>
        <w:rPr>
          <w:rFonts w:hint="default" w:cs="宋体" w:asciiTheme="minorHAnsi" w:hAnsiTheme="minorHAnsi" w:eastAsiaTheme="minorEastAsia"/>
          <w:color w:val="auto"/>
          <w:kern w:val="2"/>
          <w:sz w:val="24"/>
          <w:szCs w:val="24"/>
          <w:lang w:val="en-US" w:eastAsia="zh-CN"/>
        </w:rPr>
      </w:pPr>
      <w:r>
        <w:rPr>
          <w:rFonts w:cs="宋体" w:asciiTheme="minorHAnsi" w:hAnsiTheme="minorHAnsi" w:eastAsiaTheme="minorEastAsia"/>
          <w:kern w:val="2"/>
          <w:sz w:val="24"/>
          <w:szCs w:val="24"/>
        </w:rPr>
        <w:t>合</w:t>
      </w:r>
      <w:r>
        <w:rPr>
          <w:rFonts w:cs="宋体" w:asciiTheme="minorHAnsi" w:hAnsiTheme="minorHAnsi" w:eastAsiaTheme="minorEastAsia"/>
          <w:color w:val="auto"/>
          <w:kern w:val="2"/>
          <w:sz w:val="24"/>
          <w:szCs w:val="24"/>
        </w:rPr>
        <w:t>同履行期限：</w:t>
      </w:r>
      <w:r>
        <w:rPr>
          <w:rFonts w:hint="eastAsia" w:cs="宋体" w:asciiTheme="minorHAnsi" w:hAnsiTheme="minorHAnsi" w:eastAsiaTheme="minorEastAsia"/>
          <w:color w:val="auto"/>
          <w:kern w:val="2"/>
          <w:sz w:val="24"/>
          <w:szCs w:val="24"/>
        </w:rPr>
        <w:t>总工期 90 天(日历日)</w:t>
      </w:r>
      <w:r>
        <w:rPr>
          <w:rFonts w:hint="eastAsia" w:cs="宋体" w:asciiTheme="minorHAnsi" w:hAnsiTheme="minorHAnsi" w:eastAsiaTheme="minorEastAsia"/>
          <w:color w:val="auto"/>
          <w:kern w:val="2"/>
          <w:sz w:val="24"/>
          <w:szCs w:val="24"/>
          <w:lang w:eastAsia="zh-CN"/>
        </w:rPr>
        <w:t>，</w:t>
      </w:r>
      <w:r>
        <w:rPr>
          <w:rFonts w:hint="eastAsia" w:cs="宋体" w:asciiTheme="minorHAnsi" w:hAnsiTheme="minorHAnsi" w:eastAsiaTheme="minorEastAsia"/>
          <w:color w:val="auto"/>
          <w:kern w:val="2"/>
          <w:sz w:val="24"/>
          <w:szCs w:val="24"/>
          <w:lang w:val="en-US" w:eastAsia="zh-CN"/>
        </w:rPr>
        <w:t>与施工工期同步。</w:t>
      </w:r>
    </w:p>
    <w:p>
      <w:pPr>
        <w:jc w:val="left"/>
        <w:rPr>
          <w:rFonts w:cs="宋体" w:asciiTheme="minorHAnsi" w:hAnsiTheme="minorHAnsi" w:eastAsiaTheme="minorEastAsia"/>
          <w:color w:val="auto"/>
          <w:kern w:val="2"/>
          <w:sz w:val="24"/>
          <w:szCs w:val="24"/>
        </w:rPr>
      </w:pPr>
      <w:r>
        <w:rPr>
          <w:rFonts w:cs="宋体" w:asciiTheme="minorHAnsi" w:hAnsiTheme="minorHAnsi" w:eastAsiaTheme="minorEastAsia"/>
          <w:color w:val="auto"/>
          <w:kern w:val="2"/>
          <w:sz w:val="24"/>
          <w:szCs w:val="24"/>
        </w:rPr>
        <w:t>二、申请人的资格要求：</w:t>
      </w:r>
    </w:p>
    <w:p>
      <w:pPr>
        <w:jc w:val="left"/>
        <w:rPr>
          <w:rFonts w:cs="宋体" w:asciiTheme="minorHAnsi" w:hAnsiTheme="minorHAnsi" w:eastAsiaTheme="minorEastAsia"/>
          <w:color w:val="auto"/>
          <w:kern w:val="2"/>
          <w:sz w:val="24"/>
          <w:szCs w:val="24"/>
        </w:rPr>
      </w:pPr>
      <w:r>
        <w:rPr>
          <w:rFonts w:cs="宋体" w:asciiTheme="minorHAnsi" w:hAnsiTheme="minorHAnsi" w:eastAsiaTheme="minorEastAsia"/>
          <w:color w:val="auto"/>
          <w:kern w:val="2"/>
          <w:sz w:val="24"/>
          <w:szCs w:val="24"/>
        </w:rPr>
        <w:t>1、满足《中华人民共和国政府采购法》第二十二条规定；</w:t>
      </w:r>
    </w:p>
    <w:p>
      <w:pPr>
        <w:jc w:val="left"/>
        <w:rPr>
          <w:rFonts w:hint="eastAsia" w:cs="宋体" w:asciiTheme="minorHAnsi" w:hAnsiTheme="minorHAnsi" w:eastAsiaTheme="minorEastAsia"/>
          <w:color w:val="auto"/>
          <w:kern w:val="2"/>
          <w:sz w:val="24"/>
          <w:szCs w:val="24"/>
        </w:rPr>
      </w:pPr>
      <w:r>
        <w:rPr>
          <w:rFonts w:cs="宋体" w:asciiTheme="minorHAnsi" w:hAnsiTheme="minorHAnsi" w:eastAsiaTheme="minorEastAsia"/>
          <w:color w:val="auto"/>
          <w:kern w:val="2"/>
          <w:sz w:val="24"/>
          <w:szCs w:val="24"/>
        </w:rPr>
        <w:t>2、</w:t>
      </w:r>
      <w:r>
        <w:rPr>
          <w:rFonts w:hint="eastAsia" w:cs="宋体" w:asciiTheme="minorHAnsi" w:hAnsiTheme="minorHAnsi" w:eastAsiaTheme="minorEastAsia"/>
          <w:color w:val="auto"/>
          <w:kern w:val="2"/>
          <w:sz w:val="24"/>
          <w:szCs w:val="24"/>
        </w:rPr>
        <w:t>法人应携带《法定代表人身份证明》</w:t>
      </w:r>
      <w:r>
        <w:rPr>
          <w:rFonts w:hint="eastAsia" w:cs="宋体" w:asciiTheme="minorHAnsi" w:hAnsiTheme="minorHAnsi" w:eastAsiaTheme="minorEastAsia"/>
          <w:color w:val="auto"/>
          <w:kern w:val="2"/>
          <w:sz w:val="24"/>
          <w:szCs w:val="24"/>
          <w:lang w:val="en-US" w:eastAsia="zh-CN"/>
        </w:rPr>
        <w:t>、</w:t>
      </w:r>
      <w:r>
        <w:rPr>
          <w:rFonts w:hint="eastAsia" w:cs="宋体" w:asciiTheme="minorHAnsi" w:hAnsiTheme="minorHAnsi" w:eastAsiaTheme="minorEastAsia"/>
          <w:color w:val="auto"/>
          <w:kern w:val="2"/>
          <w:sz w:val="24"/>
          <w:szCs w:val="24"/>
        </w:rPr>
        <w:t>身份证原件</w:t>
      </w:r>
      <w:r>
        <w:rPr>
          <w:rFonts w:hint="eastAsia" w:cs="宋体" w:asciiTheme="minorHAnsi" w:hAnsiTheme="minorHAnsi" w:eastAsiaTheme="minorEastAsia"/>
          <w:color w:val="auto"/>
          <w:kern w:val="2"/>
          <w:sz w:val="24"/>
          <w:szCs w:val="24"/>
          <w:lang w:val="en-US" w:eastAsia="zh-CN"/>
        </w:rPr>
        <w:t>及</w:t>
      </w:r>
      <w:r>
        <w:rPr>
          <w:rFonts w:hint="eastAsia" w:cs="宋体" w:asciiTheme="minorHAnsi" w:hAnsiTheme="minorHAnsi" w:eastAsiaTheme="minorEastAsia"/>
          <w:color w:val="auto"/>
          <w:kern w:val="2"/>
          <w:sz w:val="24"/>
          <w:szCs w:val="24"/>
        </w:rPr>
        <w:t>近6个月的社保缴纳</w:t>
      </w:r>
      <w:r>
        <w:rPr>
          <w:rFonts w:hint="eastAsia" w:cs="宋体" w:asciiTheme="minorHAnsi" w:hAnsiTheme="minorHAnsi" w:eastAsiaTheme="minorEastAsia"/>
          <w:color w:val="auto"/>
          <w:kern w:val="2"/>
          <w:sz w:val="24"/>
          <w:szCs w:val="24"/>
          <w:lang w:val="en-US" w:eastAsia="zh-CN"/>
        </w:rPr>
        <w:t>个人明细</w:t>
      </w:r>
      <w:r>
        <w:rPr>
          <w:rFonts w:hint="eastAsia" w:cs="宋体" w:asciiTheme="minorHAnsi" w:hAnsiTheme="minorHAnsi" w:eastAsiaTheme="minorEastAsia"/>
          <w:color w:val="auto"/>
          <w:kern w:val="2"/>
          <w:sz w:val="24"/>
          <w:szCs w:val="24"/>
          <w:lang w:eastAsia="zh-CN"/>
        </w:rPr>
        <w:t>；</w:t>
      </w:r>
      <w:r>
        <w:rPr>
          <w:rFonts w:hint="eastAsia" w:cs="宋体" w:asciiTheme="minorHAnsi" w:hAnsiTheme="minorHAnsi" w:eastAsiaTheme="minorEastAsia"/>
          <w:color w:val="auto"/>
          <w:kern w:val="2"/>
          <w:sz w:val="24"/>
          <w:szCs w:val="24"/>
        </w:rPr>
        <w:t>委托代理人应携带《法人代表授权委托书》</w:t>
      </w:r>
      <w:r>
        <w:rPr>
          <w:rFonts w:hint="eastAsia" w:cs="宋体" w:asciiTheme="minorHAnsi" w:hAnsiTheme="minorHAnsi" w:eastAsiaTheme="minorEastAsia"/>
          <w:color w:val="auto"/>
          <w:kern w:val="2"/>
          <w:sz w:val="24"/>
          <w:szCs w:val="24"/>
          <w:lang w:val="en-US" w:eastAsia="zh-CN"/>
        </w:rPr>
        <w:t>、</w:t>
      </w:r>
      <w:r>
        <w:rPr>
          <w:rFonts w:hint="eastAsia" w:cs="宋体" w:asciiTheme="minorHAnsi" w:hAnsiTheme="minorHAnsi" w:eastAsiaTheme="minorEastAsia"/>
          <w:color w:val="auto"/>
          <w:kern w:val="2"/>
          <w:sz w:val="24"/>
          <w:szCs w:val="24"/>
        </w:rPr>
        <w:t>身份证原件</w:t>
      </w:r>
      <w:r>
        <w:rPr>
          <w:rFonts w:hint="eastAsia" w:cs="宋体" w:asciiTheme="minorHAnsi" w:hAnsiTheme="minorHAnsi" w:eastAsiaTheme="minorEastAsia"/>
          <w:color w:val="auto"/>
          <w:kern w:val="2"/>
          <w:sz w:val="24"/>
          <w:szCs w:val="24"/>
          <w:lang w:val="en-US" w:eastAsia="zh-CN"/>
        </w:rPr>
        <w:t>及</w:t>
      </w:r>
      <w:r>
        <w:rPr>
          <w:rFonts w:hint="eastAsia" w:cs="宋体" w:asciiTheme="minorHAnsi" w:hAnsiTheme="minorHAnsi" w:eastAsiaTheme="minorEastAsia"/>
          <w:color w:val="auto"/>
          <w:kern w:val="2"/>
          <w:sz w:val="24"/>
          <w:szCs w:val="24"/>
        </w:rPr>
        <w:t>近6个月的社保缴纳</w:t>
      </w:r>
      <w:r>
        <w:rPr>
          <w:rFonts w:hint="eastAsia" w:cs="宋体" w:asciiTheme="minorHAnsi" w:hAnsiTheme="minorHAnsi" w:eastAsiaTheme="minorEastAsia"/>
          <w:color w:val="auto"/>
          <w:kern w:val="2"/>
          <w:sz w:val="24"/>
          <w:szCs w:val="24"/>
          <w:lang w:val="en-US" w:eastAsia="zh-CN"/>
        </w:rPr>
        <w:t>个人明细</w:t>
      </w:r>
      <w:r>
        <w:rPr>
          <w:rFonts w:hint="eastAsia" w:cs="宋体" w:asciiTheme="minorHAnsi" w:hAnsiTheme="minorHAnsi" w:eastAsiaTheme="minorEastAsia"/>
          <w:color w:val="auto"/>
          <w:kern w:val="2"/>
          <w:sz w:val="24"/>
          <w:szCs w:val="24"/>
        </w:rPr>
        <w:t>；</w:t>
      </w:r>
      <w:r>
        <w:rPr>
          <w:rFonts w:hint="eastAsia" w:cs="宋体" w:asciiTheme="minorHAnsi" w:hAnsiTheme="minorHAnsi" w:eastAsiaTheme="minorEastAsia"/>
          <w:kern w:val="2"/>
          <w:sz w:val="24"/>
          <w:szCs w:val="24"/>
        </w:rPr>
        <w:t>（不接受单位汇总明细），退休人员提供退休证。</w:t>
      </w:r>
    </w:p>
    <w:p>
      <w:pPr>
        <w:jc w:val="left"/>
        <w:rPr>
          <w:rFonts w:cs="宋体" w:asciiTheme="minorHAnsi" w:hAnsiTheme="minorHAnsi" w:eastAsiaTheme="minorEastAsia"/>
          <w:color w:val="auto"/>
          <w:kern w:val="2"/>
          <w:sz w:val="24"/>
          <w:szCs w:val="24"/>
        </w:rPr>
      </w:pPr>
      <w:r>
        <w:rPr>
          <w:rFonts w:cs="宋体" w:asciiTheme="minorHAnsi" w:hAnsiTheme="minorHAnsi" w:eastAsiaTheme="minorEastAsia"/>
          <w:color w:val="auto"/>
          <w:kern w:val="2"/>
          <w:sz w:val="24"/>
          <w:szCs w:val="24"/>
        </w:rPr>
        <w:t>3、具有相应的经营范围和服务能力</w:t>
      </w:r>
      <w:r>
        <w:rPr>
          <w:rFonts w:hint="eastAsia" w:cs="宋体" w:asciiTheme="minorHAnsi" w:hAnsiTheme="minorHAnsi" w:eastAsiaTheme="minorEastAsia"/>
          <w:color w:val="auto"/>
          <w:kern w:val="2"/>
          <w:sz w:val="24"/>
          <w:szCs w:val="24"/>
          <w:lang w:eastAsia="zh-CN"/>
        </w:rPr>
        <w:t>、</w:t>
      </w:r>
      <w:r>
        <w:rPr>
          <w:rFonts w:hint="eastAsia" w:cs="宋体" w:asciiTheme="minorHAnsi" w:hAnsiTheme="minorHAnsi" w:eastAsiaTheme="minorEastAsia"/>
          <w:color w:val="auto"/>
          <w:kern w:val="2"/>
          <w:sz w:val="24"/>
          <w:szCs w:val="24"/>
        </w:rPr>
        <w:t>“三证合一”的营业执照</w:t>
      </w:r>
      <w:r>
        <w:rPr>
          <w:rFonts w:hint="eastAsia" w:cs="宋体" w:asciiTheme="minorHAnsi" w:hAnsiTheme="minorHAnsi" w:eastAsiaTheme="minorEastAsia"/>
          <w:color w:val="auto"/>
          <w:kern w:val="2"/>
          <w:sz w:val="24"/>
          <w:szCs w:val="24"/>
          <w:lang w:eastAsia="zh-CN"/>
        </w:rPr>
        <w:t>；</w:t>
      </w:r>
    </w:p>
    <w:p>
      <w:pPr>
        <w:jc w:val="left"/>
        <w:rPr>
          <w:rFonts w:cs="宋体" w:asciiTheme="minorHAnsi" w:hAnsiTheme="minorHAnsi" w:eastAsiaTheme="minorEastAsia"/>
          <w:color w:val="auto"/>
          <w:kern w:val="2"/>
          <w:sz w:val="24"/>
          <w:szCs w:val="24"/>
        </w:rPr>
      </w:pPr>
      <w:r>
        <w:rPr>
          <w:rFonts w:cs="宋体" w:asciiTheme="minorHAnsi" w:hAnsiTheme="minorHAnsi" w:eastAsiaTheme="minorEastAsia"/>
          <w:color w:val="auto"/>
          <w:kern w:val="2"/>
          <w:sz w:val="24"/>
          <w:szCs w:val="24"/>
        </w:rPr>
        <w:t>4、</w:t>
      </w:r>
      <w:r>
        <w:rPr>
          <w:rFonts w:hint="eastAsia" w:cs="宋体" w:asciiTheme="minorHAnsi" w:hAnsiTheme="minorHAnsi" w:eastAsiaTheme="minorEastAsia"/>
          <w:color w:val="auto"/>
          <w:kern w:val="2"/>
          <w:sz w:val="24"/>
          <w:szCs w:val="24"/>
        </w:rPr>
        <w:t>凡拟参加本次招标项目的投标人，如在“信用中国”网（WWW.creditchina.gov.cn）、中国政府采购网（www.ccgp.gov.cn）被列入失信被执行人、重大税收违法案件当事人名单、政府采购严重违法失信行为记录名单的（尚在处罚期内的），将拒绝其参加本次政府采购活动；</w:t>
      </w:r>
    </w:p>
    <w:p>
      <w:pPr>
        <w:jc w:val="left"/>
        <w:rPr>
          <w:rFonts w:hint="eastAsia" w:cs="宋体" w:asciiTheme="minorHAnsi" w:hAnsiTheme="minorHAnsi" w:eastAsiaTheme="minorEastAsia"/>
          <w:color w:val="auto"/>
          <w:kern w:val="2"/>
          <w:sz w:val="24"/>
          <w:szCs w:val="24"/>
        </w:rPr>
      </w:pPr>
      <w:r>
        <w:rPr>
          <w:rFonts w:hint="eastAsia" w:cs="宋体" w:asciiTheme="minorHAnsi" w:hAnsiTheme="minorHAnsi" w:eastAsiaTheme="minorEastAsia"/>
          <w:color w:val="auto"/>
          <w:kern w:val="2"/>
          <w:sz w:val="24"/>
          <w:szCs w:val="24"/>
          <w:lang w:val="en-US" w:eastAsia="zh-CN"/>
        </w:rPr>
        <w:t>5</w:t>
      </w:r>
      <w:r>
        <w:rPr>
          <w:rFonts w:hint="eastAsia" w:cs="宋体" w:asciiTheme="minorHAnsi" w:hAnsiTheme="minorHAnsi" w:eastAsiaTheme="minorEastAsia"/>
          <w:color w:val="auto"/>
          <w:kern w:val="2"/>
          <w:sz w:val="24"/>
          <w:szCs w:val="24"/>
        </w:rPr>
        <w:t>、具有良好的商业信誉和健全的财务会计制度（需提供20</w:t>
      </w:r>
      <w:r>
        <w:rPr>
          <w:rFonts w:hint="eastAsia" w:cs="宋体" w:asciiTheme="minorHAnsi" w:hAnsiTheme="minorHAnsi" w:eastAsiaTheme="minorEastAsia"/>
          <w:color w:val="auto"/>
          <w:kern w:val="2"/>
          <w:sz w:val="24"/>
          <w:szCs w:val="24"/>
          <w:lang w:val="en-US" w:eastAsia="zh-CN"/>
        </w:rPr>
        <w:t>21</w:t>
      </w:r>
      <w:r>
        <w:rPr>
          <w:rFonts w:hint="eastAsia" w:cs="宋体" w:asciiTheme="minorHAnsi" w:hAnsiTheme="minorHAnsi" w:eastAsiaTheme="minorEastAsia"/>
          <w:color w:val="auto"/>
          <w:kern w:val="2"/>
          <w:sz w:val="24"/>
          <w:szCs w:val="24"/>
        </w:rPr>
        <w:t>年度财务审计报告，新成立公司</w:t>
      </w:r>
      <w:r>
        <w:rPr>
          <w:rFonts w:hint="eastAsia" w:cs="宋体" w:asciiTheme="minorHAnsi" w:hAnsiTheme="minorHAnsi" w:eastAsiaTheme="minorEastAsia"/>
          <w:color w:val="auto"/>
          <w:kern w:val="2"/>
          <w:sz w:val="24"/>
          <w:szCs w:val="24"/>
          <w:lang w:eastAsia="zh-CN"/>
        </w:rPr>
        <w:t>无需提供</w:t>
      </w:r>
      <w:r>
        <w:rPr>
          <w:rFonts w:hint="eastAsia" w:cs="宋体" w:asciiTheme="minorHAnsi" w:hAnsiTheme="minorHAnsi" w:eastAsiaTheme="minorEastAsia"/>
          <w:color w:val="auto"/>
          <w:kern w:val="2"/>
          <w:sz w:val="24"/>
          <w:szCs w:val="24"/>
        </w:rPr>
        <w:t>），有依法缴纳税收和社会保障资金的良好记录；</w:t>
      </w:r>
    </w:p>
    <w:p>
      <w:pPr>
        <w:jc w:val="left"/>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6、投标企业须具备综合监理资质或市政工程监理乙级以上（含乙级）资质或电力工程监理乙级以上（含乙级）资质, 并在人员、设备、资金等方面具有相应的监理能力，项目总监须具备市政工程或电力工程注册的监理工程师，且未担任其他在施建设工程项目的总监理工程，外省企业已办理进疆备案，市政工程业绩或电力工程业绩不得少于一项（需提供中标通知书或成交通知书或中标合同）；</w:t>
      </w:r>
    </w:p>
    <w:p>
      <w:pPr>
        <w:jc w:val="left"/>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7、本项目不接受联合体投标。</w:t>
      </w:r>
    </w:p>
    <w:p>
      <w:pPr>
        <w:jc w:val="left"/>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注：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jc w:val="left"/>
        <w:rPr>
          <w:rFonts w:cs="宋体" w:asciiTheme="minorHAnsi" w:hAnsiTheme="minorHAnsi" w:eastAsiaTheme="minorEastAsia"/>
          <w:kern w:val="2"/>
          <w:sz w:val="24"/>
          <w:szCs w:val="24"/>
        </w:rPr>
      </w:pPr>
      <w:r>
        <w:rPr>
          <w:rFonts w:cs="宋体" w:asciiTheme="minorHAnsi" w:hAnsiTheme="minorHAnsi" w:eastAsiaTheme="minorEastAsia"/>
          <w:kern w:val="2"/>
          <w:sz w:val="24"/>
          <w:szCs w:val="24"/>
        </w:rPr>
        <w:t>三、获取招标文件</w:t>
      </w:r>
    </w:p>
    <w:p>
      <w:pPr>
        <w:jc w:val="left"/>
        <w:rPr>
          <w:rFonts w:hint="eastAsia" w:cs="宋体" w:asciiTheme="minorHAnsi" w:hAnsiTheme="minorHAnsi" w:eastAsiaTheme="minorEastAsia"/>
          <w:color w:val="auto"/>
          <w:kern w:val="2"/>
          <w:sz w:val="24"/>
          <w:szCs w:val="24"/>
        </w:rPr>
      </w:pPr>
      <w:r>
        <w:rPr>
          <w:rFonts w:hint="eastAsia" w:cs="宋体" w:asciiTheme="minorHAnsi" w:hAnsiTheme="minorHAnsi" w:eastAsiaTheme="minorEastAsia"/>
          <w:kern w:val="2"/>
          <w:sz w:val="24"/>
          <w:szCs w:val="24"/>
        </w:rPr>
        <w:t>时间</w:t>
      </w:r>
      <w:r>
        <w:rPr>
          <w:rFonts w:hint="eastAsia" w:cs="宋体" w:asciiTheme="minorHAnsi" w:hAnsiTheme="minorHAnsi" w:eastAsiaTheme="minorEastAsia"/>
          <w:color w:val="auto"/>
          <w:kern w:val="2"/>
          <w:sz w:val="24"/>
          <w:szCs w:val="24"/>
        </w:rPr>
        <w:t>：2022年</w:t>
      </w:r>
      <w:r>
        <w:rPr>
          <w:rFonts w:hint="eastAsia" w:cs="宋体" w:asciiTheme="minorHAnsi" w:hAnsiTheme="minorHAnsi" w:eastAsiaTheme="minorEastAsia"/>
          <w:color w:val="auto"/>
          <w:kern w:val="2"/>
          <w:sz w:val="24"/>
          <w:szCs w:val="24"/>
          <w:lang w:val="en-US" w:eastAsia="zh-CN"/>
        </w:rPr>
        <w:t>11</w:t>
      </w:r>
      <w:r>
        <w:rPr>
          <w:rFonts w:hint="eastAsia" w:cs="宋体" w:asciiTheme="minorHAnsi" w:hAnsiTheme="minorHAnsi" w:eastAsiaTheme="minorEastAsia"/>
          <w:color w:val="auto"/>
          <w:kern w:val="2"/>
          <w:sz w:val="24"/>
          <w:szCs w:val="24"/>
        </w:rPr>
        <w:t>月</w:t>
      </w:r>
      <w:r>
        <w:rPr>
          <w:rFonts w:hint="eastAsia" w:cs="宋体" w:asciiTheme="minorHAnsi" w:hAnsiTheme="minorHAnsi" w:eastAsiaTheme="minorEastAsia"/>
          <w:color w:val="auto"/>
          <w:kern w:val="2"/>
          <w:sz w:val="24"/>
          <w:szCs w:val="24"/>
          <w:lang w:val="en-US" w:eastAsia="zh-CN"/>
        </w:rPr>
        <w:t>24</w:t>
      </w:r>
      <w:r>
        <w:rPr>
          <w:rFonts w:hint="eastAsia" w:cs="宋体" w:asciiTheme="minorHAnsi" w:hAnsiTheme="minorHAnsi" w:eastAsiaTheme="minorEastAsia"/>
          <w:color w:val="auto"/>
          <w:kern w:val="2"/>
          <w:sz w:val="24"/>
          <w:szCs w:val="24"/>
        </w:rPr>
        <w:t>日至2022年</w:t>
      </w:r>
      <w:r>
        <w:rPr>
          <w:rFonts w:hint="eastAsia" w:cs="宋体" w:asciiTheme="minorHAnsi" w:hAnsiTheme="minorHAnsi" w:eastAsiaTheme="minorEastAsia"/>
          <w:color w:val="auto"/>
          <w:kern w:val="2"/>
          <w:sz w:val="24"/>
          <w:szCs w:val="24"/>
          <w:lang w:val="en-US" w:eastAsia="zh-CN"/>
        </w:rPr>
        <w:t>11</w:t>
      </w:r>
      <w:r>
        <w:rPr>
          <w:rFonts w:hint="eastAsia" w:cs="宋体" w:asciiTheme="minorHAnsi" w:hAnsiTheme="minorHAnsi" w:eastAsiaTheme="minorEastAsia"/>
          <w:color w:val="auto"/>
          <w:kern w:val="2"/>
          <w:sz w:val="24"/>
          <w:szCs w:val="24"/>
        </w:rPr>
        <w:t>月</w:t>
      </w:r>
      <w:r>
        <w:rPr>
          <w:rFonts w:hint="eastAsia" w:cs="宋体" w:asciiTheme="minorHAnsi" w:hAnsiTheme="minorHAnsi" w:eastAsiaTheme="minorEastAsia"/>
          <w:color w:val="auto"/>
          <w:kern w:val="2"/>
          <w:sz w:val="24"/>
          <w:szCs w:val="24"/>
          <w:lang w:val="en-US" w:eastAsia="zh-CN"/>
        </w:rPr>
        <w:t>29</w:t>
      </w:r>
      <w:r>
        <w:rPr>
          <w:rFonts w:hint="eastAsia" w:cs="宋体" w:asciiTheme="minorHAnsi" w:hAnsiTheme="minorHAnsi" w:eastAsiaTheme="minorEastAsia"/>
          <w:color w:val="auto"/>
          <w:kern w:val="2"/>
          <w:sz w:val="24"/>
          <w:szCs w:val="24"/>
        </w:rPr>
        <w:t>日，每天上午10:00至14:00，下午15:30至19:30（北京时间，法定节假日除外）</w:t>
      </w:r>
    </w:p>
    <w:p>
      <w:pPr>
        <w:jc w:val="left"/>
        <w:rPr>
          <w:rFonts w:hint="eastAsia"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地点：政采云平台线上获取</w:t>
      </w:r>
    </w:p>
    <w:p>
      <w:pPr>
        <w:jc w:val="left"/>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方式：供应商登录政采云平台https://www.zcygov.cn/在线申请获取采购文件（进入“项目采购”应用，在获取采购文件菜单中选择项目，申请获取采购文件）；获取招标文件应上传：（1）</w:t>
      </w:r>
      <w:r>
        <w:rPr>
          <w:rFonts w:hint="eastAsia" w:cs="宋体" w:asciiTheme="minorHAnsi" w:hAnsiTheme="minorHAnsi" w:eastAsiaTheme="minorEastAsia"/>
          <w:color w:val="auto"/>
          <w:kern w:val="2"/>
          <w:sz w:val="24"/>
          <w:szCs w:val="24"/>
        </w:rPr>
        <w:t>法人应携带《法定代表人身份证明》</w:t>
      </w:r>
      <w:r>
        <w:rPr>
          <w:rFonts w:hint="eastAsia" w:cs="宋体" w:asciiTheme="minorHAnsi" w:hAnsiTheme="minorHAnsi" w:eastAsiaTheme="minorEastAsia"/>
          <w:color w:val="auto"/>
          <w:kern w:val="2"/>
          <w:sz w:val="24"/>
          <w:szCs w:val="24"/>
          <w:lang w:val="en-US" w:eastAsia="zh-CN"/>
        </w:rPr>
        <w:t>、</w:t>
      </w:r>
      <w:r>
        <w:rPr>
          <w:rFonts w:hint="eastAsia" w:cs="宋体" w:asciiTheme="minorHAnsi" w:hAnsiTheme="minorHAnsi" w:eastAsiaTheme="minorEastAsia"/>
          <w:color w:val="auto"/>
          <w:kern w:val="2"/>
          <w:sz w:val="24"/>
          <w:szCs w:val="24"/>
        </w:rPr>
        <w:t>身份证原件</w:t>
      </w:r>
      <w:r>
        <w:rPr>
          <w:rFonts w:hint="eastAsia" w:cs="宋体" w:asciiTheme="minorHAnsi" w:hAnsiTheme="minorHAnsi" w:eastAsiaTheme="minorEastAsia"/>
          <w:color w:val="auto"/>
          <w:kern w:val="2"/>
          <w:sz w:val="24"/>
          <w:szCs w:val="24"/>
          <w:lang w:val="en-US" w:eastAsia="zh-CN"/>
        </w:rPr>
        <w:t>及</w:t>
      </w:r>
      <w:r>
        <w:rPr>
          <w:rFonts w:hint="eastAsia" w:cs="宋体" w:asciiTheme="minorHAnsi" w:hAnsiTheme="minorHAnsi" w:eastAsiaTheme="minorEastAsia"/>
          <w:color w:val="auto"/>
          <w:kern w:val="2"/>
          <w:sz w:val="24"/>
          <w:szCs w:val="24"/>
        </w:rPr>
        <w:t>近6个月的社保缴纳</w:t>
      </w:r>
      <w:r>
        <w:rPr>
          <w:rFonts w:hint="eastAsia" w:cs="宋体" w:asciiTheme="minorHAnsi" w:hAnsiTheme="minorHAnsi" w:eastAsiaTheme="minorEastAsia"/>
          <w:color w:val="auto"/>
          <w:kern w:val="2"/>
          <w:sz w:val="24"/>
          <w:szCs w:val="24"/>
          <w:lang w:val="en-US" w:eastAsia="zh-CN"/>
        </w:rPr>
        <w:t>个人明细</w:t>
      </w:r>
      <w:r>
        <w:rPr>
          <w:rFonts w:hint="eastAsia" w:cs="宋体" w:asciiTheme="minorHAnsi" w:hAnsiTheme="minorHAnsi" w:eastAsiaTheme="minorEastAsia"/>
          <w:color w:val="auto"/>
          <w:kern w:val="2"/>
          <w:sz w:val="24"/>
          <w:szCs w:val="24"/>
          <w:lang w:eastAsia="zh-CN"/>
        </w:rPr>
        <w:t>；</w:t>
      </w:r>
      <w:r>
        <w:rPr>
          <w:rFonts w:hint="eastAsia" w:cs="宋体" w:asciiTheme="minorHAnsi" w:hAnsiTheme="minorHAnsi" w:eastAsiaTheme="minorEastAsia"/>
          <w:color w:val="auto"/>
          <w:kern w:val="2"/>
          <w:sz w:val="24"/>
          <w:szCs w:val="24"/>
        </w:rPr>
        <w:t>委托代理人应携带《法人代表授权委托书》</w:t>
      </w:r>
      <w:r>
        <w:rPr>
          <w:rFonts w:hint="eastAsia" w:cs="宋体" w:asciiTheme="minorHAnsi" w:hAnsiTheme="minorHAnsi" w:eastAsiaTheme="minorEastAsia"/>
          <w:color w:val="auto"/>
          <w:kern w:val="2"/>
          <w:sz w:val="24"/>
          <w:szCs w:val="24"/>
          <w:lang w:val="en-US" w:eastAsia="zh-CN"/>
        </w:rPr>
        <w:t>、</w:t>
      </w:r>
      <w:r>
        <w:rPr>
          <w:rFonts w:hint="eastAsia" w:cs="宋体" w:asciiTheme="minorHAnsi" w:hAnsiTheme="minorHAnsi" w:eastAsiaTheme="minorEastAsia"/>
          <w:color w:val="auto"/>
          <w:kern w:val="2"/>
          <w:sz w:val="24"/>
          <w:szCs w:val="24"/>
        </w:rPr>
        <w:t>身份证原件</w:t>
      </w:r>
      <w:r>
        <w:rPr>
          <w:rFonts w:hint="eastAsia" w:cs="宋体" w:asciiTheme="minorHAnsi" w:hAnsiTheme="minorHAnsi" w:eastAsiaTheme="minorEastAsia"/>
          <w:color w:val="auto"/>
          <w:kern w:val="2"/>
          <w:sz w:val="24"/>
          <w:szCs w:val="24"/>
          <w:lang w:val="en-US" w:eastAsia="zh-CN"/>
        </w:rPr>
        <w:t>及</w:t>
      </w:r>
      <w:r>
        <w:rPr>
          <w:rFonts w:hint="eastAsia" w:cs="宋体" w:asciiTheme="minorHAnsi" w:hAnsiTheme="minorHAnsi" w:eastAsiaTheme="minorEastAsia"/>
          <w:color w:val="auto"/>
          <w:kern w:val="2"/>
          <w:sz w:val="24"/>
          <w:szCs w:val="24"/>
        </w:rPr>
        <w:t>近6个月的社保缴纳</w:t>
      </w:r>
      <w:r>
        <w:rPr>
          <w:rFonts w:hint="eastAsia" w:cs="宋体" w:asciiTheme="minorHAnsi" w:hAnsiTheme="minorHAnsi" w:eastAsiaTheme="minorEastAsia"/>
          <w:color w:val="auto"/>
          <w:kern w:val="2"/>
          <w:sz w:val="24"/>
          <w:szCs w:val="24"/>
          <w:lang w:val="en-US" w:eastAsia="zh-CN"/>
        </w:rPr>
        <w:t>个人明细</w:t>
      </w:r>
      <w:r>
        <w:rPr>
          <w:rFonts w:hint="eastAsia" w:cs="宋体" w:asciiTheme="minorHAnsi" w:hAnsiTheme="minorHAnsi" w:eastAsiaTheme="minorEastAsia"/>
          <w:color w:val="auto"/>
          <w:kern w:val="2"/>
          <w:sz w:val="24"/>
          <w:szCs w:val="24"/>
        </w:rPr>
        <w:t>；</w:t>
      </w:r>
      <w:r>
        <w:rPr>
          <w:rFonts w:hint="eastAsia" w:cs="宋体" w:asciiTheme="minorHAnsi" w:hAnsiTheme="minorHAnsi" w:eastAsiaTheme="minorEastAsia"/>
          <w:kern w:val="2"/>
          <w:sz w:val="24"/>
          <w:szCs w:val="24"/>
        </w:rPr>
        <w:t>（不接受单位汇总明细），退休人员提供退休证。（2）营业执照；（3）</w:t>
      </w:r>
      <w:r>
        <w:rPr>
          <w:rFonts w:hint="eastAsia" w:cs="宋体" w:asciiTheme="minorHAnsi" w:hAnsiTheme="minorHAnsi" w:eastAsiaTheme="minorEastAsia"/>
          <w:kern w:val="2"/>
          <w:sz w:val="24"/>
          <w:szCs w:val="24"/>
          <w:lang w:val="en-US" w:eastAsia="zh-CN"/>
        </w:rPr>
        <w:t>资质、监理工程师证件、疆外企业进疆备案册、企业业绩、审计报告（如有）</w:t>
      </w:r>
      <w:r>
        <w:rPr>
          <w:rFonts w:hint="eastAsia" w:cs="宋体" w:asciiTheme="minorHAnsi" w:hAnsiTheme="minorHAnsi" w:eastAsiaTheme="minorEastAsia"/>
          <w:kern w:val="2"/>
          <w:sz w:val="24"/>
          <w:szCs w:val="24"/>
        </w:rPr>
        <w:t xml:space="preserve">（以上资料均为加盖公章的彩色扫描件）。 </w:t>
      </w:r>
    </w:p>
    <w:p>
      <w:pPr>
        <w:rPr>
          <w:rFonts w:cs="宋体" w:asciiTheme="minorHAnsi" w:hAnsiTheme="minorHAnsi" w:eastAsiaTheme="minorEastAsia"/>
          <w:kern w:val="2"/>
          <w:sz w:val="24"/>
          <w:szCs w:val="24"/>
        </w:rPr>
      </w:pPr>
      <w:r>
        <w:rPr>
          <w:rFonts w:cs="宋体" w:asciiTheme="minorHAnsi" w:hAnsiTheme="minorHAnsi" w:eastAsiaTheme="minorEastAsia"/>
          <w:kern w:val="2"/>
          <w:sz w:val="24"/>
          <w:szCs w:val="24"/>
        </w:rPr>
        <w:t>四、响应文件提交</w:t>
      </w:r>
    </w:p>
    <w:p>
      <w:pPr>
        <w:rPr>
          <w:rFonts w:hint="eastAsia" w:cs="宋体" w:asciiTheme="minorHAnsi" w:hAnsiTheme="minorHAnsi" w:eastAsiaTheme="minorEastAsia"/>
          <w:color w:val="auto"/>
          <w:kern w:val="2"/>
          <w:sz w:val="24"/>
          <w:szCs w:val="24"/>
        </w:rPr>
      </w:pPr>
      <w:r>
        <w:rPr>
          <w:rFonts w:hint="eastAsia" w:cs="宋体" w:asciiTheme="minorHAnsi" w:hAnsiTheme="minorHAnsi" w:eastAsiaTheme="minorEastAsia"/>
          <w:kern w:val="2"/>
          <w:sz w:val="24"/>
          <w:szCs w:val="24"/>
        </w:rPr>
        <w:t>截止</w:t>
      </w:r>
      <w:r>
        <w:rPr>
          <w:rFonts w:hint="eastAsia" w:cs="宋体" w:asciiTheme="minorHAnsi" w:hAnsiTheme="minorHAnsi" w:eastAsiaTheme="minorEastAsia"/>
          <w:color w:val="auto"/>
          <w:kern w:val="2"/>
          <w:sz w:val="24"/>
          <w:szCs w:val="24"/>
        </w:rPr>
        <w:t>时间：2022年11月</w:t>
      </w:r>
      <w:r>
        <w:rPr>
          <w:rFonts w:hint="eastAsia" w:cs="宋体" w:asciiTheme="minorHAnsi" w:hAnsiTheme="minorHAnsi" w:eastAsiaTheme="minorEastAsia"/>
          <w:color w:val="auto"/>
          <w:kern w:val="2"/>
          <w:sz w:val="24"/>
          <w:szCs w:val="24"/>
          <w:lang w:val="en-US" w:eastAsia="zh-CN"/>
        </w:rPr>
        <w:t>30</w:t>
      </w:r>
      <w:r>
        <w:rPr>
          <w:rFonts w:hint="eastAsia" w:cs="宋体" w:asciiTheme="minorHAnsi" w:hAnsiTheme="minorHAnsi" w:eastAsiaTheme="minorEastAsia"/>
          <w:color w:val="auto"/>
          <w:kern w:val="2"/>
          <w:sz w:val="24"/>
          <w:szCs w:val="24"/>
        </w:rPr>
        <w:t>日11点00分（北京时间）</w:t>
      </w:r>
    </w:p>
    <w:p>
      <w:pPr>
        <w:rPr>
          <w:rFonts w:hint="eastAsia" w:cs="宋体" w:asciiTheme="minorHAnsi" w:hAnsiTheme="minorHAnsi" w:eastAsiaTheme="minorEastAsia"/>
          <w:color w:val="auto"/>
          <w:kern w:val="2"/>
          <w:sz w:val="24"/>
          <w:szCs w:val="24"/>
        </w:rPr>
      </w:pPr>
      <w:r>
        <w:rPr>
          <w:rFonts w:hint="eastAsia" w:cs="宋体" w:asciiTheme="minorHAnsi" w:hAnsiTheme="minorHAnsi" w:eastAsiaTheme="minorEastAsia"/>
          <w:color w:val="auto"/>
          <w:kern w:val="2"/>
          <w:sz w:val="24"/>
          <w:szCs w:val="24"/>
        </w:rPr>
        <w:t>投标地点：供应商应将电子投标文件上传到“政采云（https://www.zcygov.cn/）”平台；纸质投标文件在中标结果公示期内递交至：昌吉市屯河北路新天地商务港815室。（接受邮寄，邮费自付）。</w:t>
      </w:r>
    </w:p>
    <w:p>
      <w:pPr>
        <w:rPr>
          <w:rFonts w:cs="宋体" w:asciiTheme="minorHAnsi" w:hAnsiTheme="minorHAnsi" w:eastAsiaTheme="minorEastAsia"/>
          <w:color w:val="auto"/>
          <w:kern w:val="2"/>
          <w:sz w:val="24"/>
          <w:szCs w:val="24"/>
        </w:rPr>
      </w:pPr>
      <w:r>
        <w:rPr>
          <w:rFonts w:cs="宋体" w:asciiTheme="minorHAnsi" w:hAnsiTheme="minorHAnsi" w:eastAsiaTheme="minorEastAsia"/>
          <w:color w:val="auto"/>
          <w:kern w:val="2"/>
          <w:sz w:val="24"/>
          <w:szCs w:val="24"/>
        </w:rPr>
        <w:t>五、响应文件开启</w:t>
      </w:r>
      <w:r>
        <w:rPr>
          <w:rFonts w:hint="eastAsia" w:ascii="黑体" w:hAnsi="黑体" w:cs="宋体"/>
          <w:b w:val="0"/>
          <w:color w:val="auto"/>
          <w:sz w:val="28"/>
          <w:szCs w:val="28"/>
        </w:rPr>
        <w:t>（</w:t>
      </w:r>
      <w:r>
        <w:rPr>
          <w:rFonts w:hint="eastAsia" w:ascii="黑体" w:hAnsi="黑体" w:cs="宋体"/>
          <w:b w:val="0"/>
          <w:i/>
          <w:color w:val="auto"/>
          <w:sz w:val="28"/>
          <w:szCs w:val="28"/>
        </w:rPr>
        <w:t>竞争性</w:t>
      </w:r>
      <w:r>
        <w:rPr>
          <w:rFonts w:hint="eastAsia" w:ascii="黑体" w:hAnsi="黑体" w:cs="宋体"/>
          <w:b w:val="0"/>
          <w:i/>
          <w:color w:val="auto"/>
          <w:sz w:val="28"/>
          <w:szCs w:val="28"/>
          <w:lang w:val="en-US" w:eastAsia="zh-CN"/>
        </w:rPr>
        <w:t>谈判</w:t>
      </w:r>
      <w:r>
        <w:rPr>
          <w:rFonts w:hint="eastAsia" w:ascii="黑体" w:hAnsi="黑体" w:cs="宋体"/>
          <w:b w:val="0"/>
          <w:i/>
          <w:color w:val="auto"/>
          <w:sz w:val="28"/>
          <w:szCs w:val="28"/>
        </w:rPr>
        <w:t>方式必须填写</w:t>
      </w:r>
      <w:r>
        <w:rPr>
          <w:rFonts w:hint="eastAsia" w:ascii="黑体" w:hAnsi="黑体" w:cs="宋体"/>
          <w:b w:val="0"/>
          <w:color w:val="auto"/>
          <w:sz w:val="28"/>
          <w:szCs w:val="28"/>
        </w:rPr>
        <w:t>）</w:t>
      </w:r>
    </w:p>
    <w:p>
      <w:pPr>
        <w:rPr>
          <w:rFonts w:hint="eastAsia" w:cs="宋体" w:asciiTheme="minorHAnsi" w:hAnsiTheme="minorHAnsi" w:eastAsiaTheme="minorEastAsia"/>
          <w:color w:val="auto"/>
          <w:kern w:val="2"/>
          <w:sz w:val="24"/>
          <w:szCs w:val="24"/>
          <w:lang w:eastAsia="zh-CN"/>
        </w:rPr>
      </w:pPr>
      <w:r>
        <w:rPr>
          <w:rFonts w:hint="eastAsia" w:cs="宋体" w:asciiTheme="minorHAnsi" w:hAnsiTheme="minorHAnsi" w:eastAsiaTheme="minorEastAsia"/>
          <w:color w:val="auto"/>
          <w:kern w:val="2"/>
          <w:sz w:val="24"/>
          <w:szCs w:val="24"/>
          <w:lang w:eastAsia="zh-CN"/>
        </w:rPr>
        <w:t>时间：2022年11月</w:t>
      </w:r>
      <w:r>
        <w:rPr>
          <w:rFonts w:hint="eastAsia" w:cs="宋体" w:asciiTheme="minorHAnsi" w:hAnsiTheme="minorHAnsi" w:eastAsiaTheme="minorEastAsia"/>
          <w:color w:val="auto"/>
          <w:kern w:val="2"/>
          <w:sz w:val="24"/>
          <w:szCs w:val="24"/>
          <w:lang w:val="en-US" w:eastAsia="zh-CN"/>
        </w:rPr>
        <w:t>30</w:t>
      </w:r>
      <w:r>
        <w:rPr>
          <w:rFonts w:hint="eastAsia" w:cs="宋体" w:asciiTheme="minorHAnsi" w:hAnsiTheme="minorHAnsi" w:eastAsiaTheme="minorEastAsia"/>
          <w:color w:val="auto"/>
          <w:kern w:val="2"/>
          <w:sz w:val="24"/>
          <w:szCs w:val="24"/>
          <w:lang w:eastAsia="zh-CN"/>
        </w:rPr>
        <w:t>日11点00分（北京时间）</w:t>
      </w:r>
    </w:p>
    <w:p>
      <w:pPr>
        <w:rPr>
          <w:rFonts w:hint="eastAsia" w:cs="宋体" w:asciiTheme="minorHAnsi" w:hAnsiTheme="minorHAnsi" w:eastAsiaTheme="minorEastAsia"/>
          <w:kern w:val="2"/>
          <w:sz w:val="24"/>
          <w:szCs w:val="24"/>
          <w:lang w:eastAsia="zh-CN"/>
        </w:rPr>
      </w:pPr>
      <w:r>
        <w:rPr>
          <w:rFonts w:hint="eastAsia" w:cs="宋体" w:asciiTheme="minorHAnsi" w:hAnsiTheme="minorHAnsi" w:eastAsiaTheme="minorEastAsia"/>
          <w:color w:val="auto"/>
          <w:kern w:val="2"/>
          <w:sz w:val="24"/>
          <w:szCs w:val="24"/>
          <w:lang w:eastAsia="zh-CN"/>
        </w:rPr>
        <w:t>地点：新疆天麒工程项目管理咨询有限责任公司新疆维吾尔自</w:t>
      </w:r>
      <w:r>
        <w:rPr>
          <w:rFonts w:hint="eastAsia" w:cs="宋体" w:asciiTheme="minorHAnsi" w:hAnsiTheme="minorHAnsi" w:eastAsiaTheme="minorEastAsia"/>
          <w:kern w:val="2"/>
          <w:sz w:val="24"/>
          <w:szCs w:val="24"/>
          <w:lang w:eastAsia="zh-CN"/>
        </w:rPr>
        <w:t>治区昌吉市屯河北路新天地商务港82</w:t>
      </w:r>
      <w:r>
        <w:rPr>
          <w:rFonts w:hint="eastAsia" w:cs="宋体" w:asciiTheme="minorHAnsi" w:hAnsiTheme="minorHAnsi" w:eastAsiaTheme="minorEastAsia"/>
          <w:kern w:val="2"/>
          <w:sz w:val="24"/>
          <w:szCs w:val="24"/>
          <w:lang w:val="en-US" w:eastAsia="zh-CN"/>
        </w:rPr>
        <w:t>1评</w:t>
      </w:r>
      <w:r>
        <w:rPr>
          <w:rFonts w:hint="eastAsia" w:cs="宋体" w:asciiTheme="minorHAnsi" w:hAnsiTheme="minorHAnsi" w:eastAsiaTheme="minorEastAsia"/>
          <w:kern w:val="2"/>
          <w:sz w:val="24"/>
          <w:szCs w:val="24"/>
          <w:lang w:eastAsia="zh-CN"/>
        </w:rPr>
        <w:t xml:space="preserve">标室。 </w:t>
      </w:r>
    </w:p>
    <w:p>
      <w:pPr>
        <w:rPr>
          <w:rFonts w:cs="宋体" w:asciiTheme="minorHAnsi" w:hAnsiTheme="minorHAnsi" w:eastAsiaTheme="minorEastAsia"/>
          <w:kern w:val="2"/>
          <w:sz w:val="24"/>
          <w:szCs w:val="24"/>
        </w:rPr>
      </w:pPr>
      <w:r>
        <w:rPr>
          <w:rFonts w:cs="宋体" w:asciiTheme="minorHAnsi" w:hAnsiTheme="minorHAnsi" w:eastAsiaTheme="minorEastAsia"/>
          <w:kern w:val="2"/>
          <w:sz w:val="24"/>
          <w:szCs w:val="24"/>
        </w:rPr>
        <w:t>六、公告期限：自本公告发布之日起</w:t>
      </w:r>
      <w:r>
        <w:rPr>
          <w:rFonts w:hint="eastAsia" w:cs="宋体" w:asciiTheme="minorHAnsi" w:hAnsiTheme="minorHAnsi" w:eastAsiaTheme="minorEastAsia"/>
          <w:kern w:val="2"/>
          <w:sz w:val="24"/>
          <w:szCs w:val="24"/>
          <w:lang w:val="en-US" w:eastAsia="zh-CN"/>
        </w:rPr>
        <w:t>3</w:t>
      </w:r>
      <w:r>
        <w:rPr>
          <w:rFonts w:cs="宋体" w:asciiTheme="minorHAnsi" w:hAnsiTheme="minorHAnsi" w:eastAsiaTheme="minorEastAsia"/>
          <w:kern w:val="2"/>
          <w:sz w:val="24"/>
          <w:szCs w:val="24"/>
        </w:rPr>
        <w:t>个工作日。</w:t>
      </w:r>
    </w:p>
    <w:p>
      <w:pPr>
        <w:rPr>
          <w:rFonts w:cs="宋体" w:asciiTheme="minorHAnsi" w:hAnsiTheme="minorHAnsi" w:eastAsiaTheme="minorEastAsia"/>
          <w:kern w:val="2"/>
          <w:sz w:val="24"/>
          <w:szCs w:val="24"/>
        </w:rPr>
      </w:pPr>
      <w:r>
        <w:rPr>
          <w:rFonts w:cs="宋体" w:asciiTheme="minorHAnsi" w:hAnsiTheme="minorHAnsi" w:eastAsiaTheme="minorEastAsia"/>
          <w:kern w:val="2"/>
          <w:sz w:val="24"/>
          <w:szCs w:val="24"/>
        </w:rPr>
        <w:t>七、其他补充事宜:</w:t>
      </w:r>
    </w:p>
    <w:p>
      <w:pPr>
        <w:rPr>
          <w:rFonts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根据财政部、工业和信息化部关于印发《政府采购促进中小企业发展暂行办法》的通知(财库[2011]181号)，投标人及其所投产品的制造商均属于《工业和信息化部、国家统计局、国家发展和改革委员会、财政部关于印发中小企业划  型标准规定的通知》(工信部联企业[2011]300号)中规定的小型、微型企业标准的，按招标文件格式提供《中小企业声明函》等政府采购政策</w:t>
      </w:r>
      <w:r>
        <w:rPr>
          <w:rFonts w:cs="宋体" w:asciiTheme="minorHAnsi" w:hAnsiTheme="minorHAnsi" w:eastAsiaTheme="minorEastAsia"/>
          <w:kern w:val="2"/>
          <w:sz w:val="24"/>
          <w:szCs w:val="24"/>
        </w:rPr>
        <w:t>。</w:t>
      </w:r>
    </w:p>
    <w:p>
      <w:pPr>
        <w:rPr>
          <w:rFonts w:cs="宋体" w:asciiTheme="minorHAnsi" w:hAnsiTheme="minorHAnsi" w:eastAsiaTheme="minorEastAsia"/>
          <w:kern w:val="2"/>
          <w:sz w:val="24"/>
          <w:szCs w:val="24"/>
        </w:rPr>
      </w:pPr>
      <w:r>
        <w:rPr>
          <w:rFonts w:cs="宋体" w:asciiTheme="minorHAnsi" w:hAnsiTheme="minorHAnsi" w:eastAsiaTheme="minorEastAsia"/>
          <w:kern w:val="2"/>
          <w:sz w:val="24"/>
          <w:szCs w:val="24"/>
        </w:rPr>
        <w:t>八、对本次采购提出询问，请按以下方式联系</w:t>
      </w:r>
    </w:p>
    <w:p>
      <w:pPr>
        <w:rPr>
          <w:rFonts w:hint="default" w:cs="宋体" w:asciiTheme="minorHAnsi" w:hAnsiTheme="minorHAnsi" w:eastAsiaTheme="minorEastAsia"/>
          <w:kern w:val="2"/>
          <w:sz w:val="24"/>
          <w:szCs w:val="24"/>
          <w:lang w:val="en-US" w:eastAsia="zh-CN"/>
        </w:rPr>
      </w:pPr>
      <w:r>
        <w:rPr>
          <w:rFonts w:cs="宋体" w:asciiTheme="minorHAnsi" w:hAnsiTheme="minorHAnsi" w:eastAsiaTheme="minorEastAsia"/>
          <w:kern w:val="2"/>
          <w:sz w:val="24"/>
          <w:szCs w:val="24"/>
        </w:rPr>
        <w:t>1、采购人信息</w:t>
      </w:r>
      <w:r>
        <w:rPr>
          <w:rFonts w:hint="eastAsia" w:cs="宋体" w:asciiTheme="minorHAnsi" w:hAnsiTheme="minorHAnsi" w:eastAsiaTheme="minorEastAsia"/>
          <w:kern w:val="2"/>
          <w:sz w:val="24"/>
          <w:szCs w:val="24"/>
          <w:lang w:val="en-US" w:eastAsia="zh-CN"/>
        </w:rPr>
        <w:t xml:space="preserve">   </w:t>
      </w:r>
    </w:p>
    <w:p>
      <w:pPr>
        <w:rPr>
          <w:rFonts w:hint="eastAsia" w:ascii="宋体" w:hAnsi="宋体" w:eastAsia="宋体" w:cs="宋体"/>
          <w:kern w:val="2"/>
          <w:sz w:val="24"/>
          <w:szCs w:val="24"/>
          <w:lang w:val="en-US" w:eastAsia="zh-CN"/>
        </w:rPr>
      </w:pPr>
      <w:r>
        <w:rPr>
          <w:rFonts w:cs="宋体" w:asciiTheme="minorHAnsi" w:hAnsiTheme="minorHAnsi" w:eastAsiaTheme="minorEastAsia"/>
          <w:kern w:val="2"/>
          <w:sz w:val="24"/>
          <w:szCs w:val="24"/>
        </w:rPr>
        <w:t>名称：</w:t>
      </w:r>
      <w:r>
        <w:rPr>
          <w:rFonts w:hint="eastAsia" w:ascii="宋体" w:hAnsi="宋体" w:cs="宋体"/>
          <w:kern w:val="2"/>
          <w:sz w:val="24"/>
          <w:szCs w:val="24"/>
          <w:lang w:eastAsia="zh-CN"/>
        </w:rPr>
        <w:t>木垒县商务和工业信息化局</w:t>
      </w:r>
    </w:p>
    <w:p>
      <w:pPr>
        <w:rPr>
          <w:rFonts w:hint="default" w:cs="宋体" w:asciiTheme="minorHAnsi" w:hAnsiTheme="minorHAnsi" w:eastAsiaTheme="minorEastAsia"/>
          <w:kern w:val="2"/>
          <w:sz w:val="24"/>
          <w:szCs w:val="24"/>
          <w:lang w:val="en-US"/>
        </w:rPr>
      </w:pPr>
      <w:r>
        <w:rPr>
          <w:rFonts w:cs="宋体" w:asciiTheme="minorHAnsi" w:hAnsiTheme="minorHAnsi" w:eastAsiaTheme="minorEastAsia"/>
          <w:kern w:val="2"/>
          <w:sz w:val="24"/>
          <w:szCs w:val="24"/>
        </w:rPr>
        <w:t>地址：</w:t>
      </w:r>
      <w:r>
        <w:rPr>
          <w:rFonts w:hint="eastAsia" w:cs="宋体" w:asciiTheme="minorHAnsi" w:hAnsiTheme="minorHAnsi" w:eastAsiaTheme="minorEastAsia"/>
          <w:kern w:val="2"/>
          <w:sz w:val="24"/>
          <w:szCs w:val="24"/>
          <w:lang w:val="en-US" w:eastAsia="zh-CN"/>
        </w:rPr>
        <w:t>木垒县</w:t>
      </w:r>
    </w:p>
    <w:p>
      <w:pPr>
        <w:rPr>
          <w:rFonts w:hint="default" w:cs="宋体" w:asciiTheme="minorHAnsi" w:hAnsiTheme="minorHAnsi" w:eastAsiaTheme="minorEastAsia"/>
          <w:kern w:val="2"/>
          <w:sz w:val="24"/>
          <w:szCs w:val="24"/>
          <w:lang w:val="en-US"/>
        </w:rPr>
      </w:pPr>
      <w:r>
        <w:rPr>
          <w:rFonts w:cs="宋体" w:asciiTheme="minorHAnsi" w:hAnsiTheme="minorHAnsi" w:eastAsiaTheme="minorEastAsia"/>
          <w:kern w:val="2"/>
          <w:sz w:val="24"/>
          <w:szCs w:val="24"/>
        </w:rPr>
        <w:t>联系人：</w:t>
      </w:r>
      <w:r>
        <w:rPr>
          <w:rFonts w:hint="eastAsia" w:cs="宋体" w:asciiTheme="minorHAnsi" w:hAnsiTheme="minorHAnsi" w:eastAsiaTheme="minorEastAsia"/>
          <w:kern w:val="2"/>
          <w:sz w:val="24"/>
          <w:szCs w:val="24"/>
          <w:lang w:val="en-US" w:eastAsia="zh-CN"/>
        </w:rPr>
        <w:t>祁俊生</w:t>
      </w:r>
    </w:p>
    <w:p>
      <w:pPr>
        <w:rPr>
          <w:rFonts w:hint="default" w:cs="宋体" w:asciiTheme="minorHAnsi" w:hAnsiTheme="minorHAnsi" w:eastAsiaTheme="minorEastAsia"/>
          <w:kern w:val="2"/>
          <w:sz w:val="24"/>
          <w:szCs w:val="24"/>
          <w:lang w:val="en-US"/>
        </w:rPr>
      </w:pPr>
      <w:r>
        <w:rPr>
          <w:rFonts w:cs="宋体" w:asciiTheme="minorHAnsi" w:hAnsiTheme="minorHAnsi" w:eastAsiaTheme="minorEastAsia"/>
          <w:kern w:val="2"/>
          <w:sz w:val="24"/>
          <w:szCs w:val="24"/>
        </w:rPr>
        <w:t>联系方式：</w:t>
      </w:r>
      <w:r>
        <w:rPr>
          <w:rFonts w:hint="eastAsia" w:cs="宋体" w:asciiTheme="minorHAnsi" w:hAnsiTheme="minorHAnsi" w:eastAsiaTheme="minorEastAsia"/>
          <w:kern w:val="2"/>
          <w:sz w:val="24"/>
          <w:szCs w:val="24"/>
          <w:lang w:val="en-US" w:eastAsia="zh-CN"/>
        </w:rPr>
        <w:t>18099003211</w:t>
      </w:r>
    </w:p>
    <w:p>
      <w:pPr>
        <w:rPr>
          <w:rFonts w:hint="eastAsia" w:cs="宋体" w:asciiTheme="minorHAnsi" w:hAnsiTheme="minorHAnsi" w:eastAsiaTheme="minorEastAsia"/>
          <w:kern w:val="2"/>
          <w:sz w:val="24"/>
          <w:szCs w:val="24"/>
          <w:lang w:eastAsia="zh-CN"/>
        </w:rPr>
      </w:pPr>
    </w:p>
    <w:p>
      <w:pPr>
        <w:rPr>
          <w:rFonts w:cs="宋体" w:asciiTheme="minorHAnsi" w:hAnsiTheme="minorHAnsi" w:eastAsiaTheme="minorEastAsia"/>
          <w:kern w:val="2"/>
          <w:sz w:val="24"/>
          <w:szCs w:val="24"/>
        </w:rPr>
      </w:pPr>
      <w:r>
        <w:rPr>
          <w:rFonts w:cs="宋体" w:asciiTheme="minorHAnsi" w:hAnsiTheme="minorHAnsi" w:eastAsiaTheme="minorEastAsia"/>
          <w:kern w:val="2"/>
          <w:sz w:val="24"/>
          <w:szCs w:val="24"/>
        </w:rPr>
        <w:t>2、采购代理机构信息</w:t>
      </w:r>
    </w:p>
    <w:p>
      <w:pPr>
        <w:rPr>
          <w:rFonts w:hint="eastAsia" w:cs="宋体" w:asciiTheme="minorHAnsi" w:hAnsiTheme="minorHAnsi" w:eastAsiaTheme="minorEastAsia"/>
          <w:kern w:val="2"/>
          <w:sz w:val="24"/>
          <w:szCs w:val="24"/>
          <w:lang w:eastAsia="zh-CN"/>
        </w:rPr>
      </w:pPr>
      <w:r>
        <w:rPr>
          <w:rFonts w:cs="宋体" w:asciiTheme="minorHAnsi" w:hAnsiTheme="minorHAnsi" w:eastAsiaTheme="minorEastAsia"/>
          <w:kern w:val="2"/>
          <w:sz w:val="24"/>
          <w:szCs w:val="24"/>
        </w:rPr>
        <w:t>名称：</w:t>
      </w:r>
      <w:r>
        <w:rPr>
          <w:rFonts w:hint="eastAsia" w:cs="宋体" w:asciiTheme="minorHAnsi" w:hAnsiTheme="minorHAnsi" w:eastAsiaTheme="minorEastAsia"/>
          <w:kern w:val="2"/>
          <w:sz w:val="24"/>
          <w:szCs w:val="24"/>
          <w:lang w:eastAsia="zh-CN"/>
        </w:rPr>
        <w:t>新疆天麒工程项目管理咨询有限责任公司</w:t>
      </w:r>
    </w:p>
    <w:p>
      <w:pPr>
        <w:rPr>
          <w:rFonts w:hint="eastAsia" w:cs="宋体" w:asciiTheme="minorHAnsi" w:hAnsiTheme="minorHAnsi" w:eastAsiaTheme="minorEastAsia"/>
          <w:kern w:val="2"/>
          <w:sz w:val="24"/>
          <w:szCs w:val="24"/>
          <w:lang w:eastAsia="zh-CN"/>
        </w:rPr>
      </w:pPr>
      <w:r>
        <w:rPr>
          <w:rFonts w:cs="宋体" w:asciiTheme="minorHAnsi" w:hAnsiTheme="minorHAnsi" w:eastAsiaTheme="minorEastAsia"/>
          <w:kern w:val="2"/>
          <w:sz w:val="24"/>
          <w:szCs w:val="24"/>
        </w:rPr>
        <w:t>地址：</w:t>
      </w:r>
      <w:r>
        <w:rPr>
          <w:rFonts w:hint="eastAsia" w:cs="宋体" w:asciiTheme="minorHAnsi" w:hAnsiTheme="minorHAnsi" w:eastAsiaTheme="minorEastAsia"/>
          <w:kern w:val="2"/>
          <w:sz w:val="24"/>
          <w:szCs w:val="24"/>
          <w:lang w:eastAsia="zh-CN"/>
        </w:rPr>
        <w:t xml:space="preserve"> 昌吉市屯河北路新天地商务港 815 室</w:t>
      </w:r>
    </w:p>
    <w:p>
      <w:pPr>
        <w:rPr>
          <w:rFonts w:hint="eastAsia" w:cs="宋体" w:asciiTheme="minorHAnsi" w:hAnsiTheme="minorHAnsi" w:eastAsiaTheme="minorEastAsia"/>
          <w:kern w:val="2"/>
          <w:sz w:val="24"/>
          <w:szCs w:val="24"/>
          <w:lang w:eastAsia="zh-CN"/>
        </w:rPr>
      </w:pPr>
      <w:r>
        <w:rPr>
          <w:rFonts w:cs="宋体" w:asciiTheme="minorHAnsi" w:hAnsiTheme="minorHAnsi" w:eastAsiaTheme="minorEastAsia"/>
          <w:kern w:val="2"/>
          <w:sz w:val="24"/>
          <w:szCs w:val="24"/>
        </w:rPr>
        <w:t>联系人：</w:t>
      </w:r>
      <w:r>
        <w:rPr>
          <w:rFonts w:hint="eastAsia" w:cs="宋体" w:asciiTheme="minorHAnsi" w:hAnsiTheme="minorHAnsi" w:eastAsiaTheme="minorEastAsia"/>
          <w:kern w:val="2"/>
          <w:sz w:val="24"/>
          <w:szCs w:val="24"/>
          <w:lang w:eastAsia="zh-CN"/>
        </w:rPr>
        <w:t xml:space="preserve">林杰   </w:t>
      </w:r>
    </w:p>
    <w:p>
      <w:pPr>
        <w:rPr>
          <w:rFonts w:hint="eastAsia" w:cs="宋体" w:asciiTheme="minorHAnsi" w:hAnsiTheme="minorHAnsi" w:eastAsiaTheme="minorEastAsia"/>
          <w:kern w:val="2"/>
          <w:sz w:val="24"/>
          <w:szCs w:val="24"/>
          <w:lang w:eastAsia="zh-CN"/>
        </w:rPr>
      </w:pPr>
      <w:r>
        <w:rPr>
          <w:rFonts w:cs="宋体" w:asciiTheme="minorHAnsi" w:hAnsiTheme="minorHAnsi" w:eastAsiaTheme="minorEastAsia"/>
          <w:kern w:val="2"/>
          <w:sz w:val="24"/>
          <w:szCs w:val="24"/>
        </w:rPr>
        <w:t>联系方式：</w:t>
      </w:r>
      <w:r>
        <w:rPr>
          <w:rFonts w:hint="eastAsia" w:cs="宋体" w:asciiTheme="minorHAnsi" w:hAnsiTheme="minorHAnsi" w:eastAsiaTheme="minorEastAsia"/>
          <w:kern w:val="2"/>
          <w:sz w:val="24"/>
          <w:szCs w:val="24"/>
          <w:lang w:eastAsia="zh-CN"/>
        </w:rPr>
        <w:t>18095969997     0994-2209928</w:t>
      </w:r>
    </w:p>
    <w:p>
      <w:pPr>
        <w:numPr>
          <w:ilvl w:val="0"/>
          <w:numId w:val="0"/>
        </w:numPr>
        <w:rPr>
          <w:rFonts w:hint="eastAsia" w:cs="宋体" w:asciiTheme="minorHAnsi" w:hAnsiTheme="minorHAnsi" w:eastAsiaTheme="minorEastAsia"/>
          <w:kern w:val="2"/>
          <w:sz w:val="24"/>
          <w:szCs w:val="24"/>
          <w:lang w:val="en-US" w:eastAsia="zh-CN"/>
        </w:rPr>
      </w:pPr>
    </w:p>
    <w:p>
      <w:pPr>
        <w:rPr>
          <w:rFonts w:cs="宋体" w:asciiTheme="minorHAnsi" w:hAnsiTheme="minorHAnsi" w:eastAsiaTheme="minorEastAsia"/>
          <w:kern w:val="2"/>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lang w:eastAsia="zh-CN"/>
        </w:rPr>
      </w:pPr>
    </w:p>
    <w:p>
      <w:pPr>
        <w:tabs>
          <w:tab w:val="center" w:pos="4153"/>
          <w:tab w:val="right" w:pos="8426"/>
        </w:tabs>
        <w:spacing w:line="360" w:lineRule="auto"/>
        <w:ind w:firstLine="880" w:firstLineChars="400"/>
        <w:jc w:val="left"/>
        <w:rPr>
          <w:rFonts w:hint="eastAsia" w:ascii="宋体" w:hAnsi="宋体" w:eastAsia="宋体" w:cs="宋体"/>
          <w:color w:val="auto"/>
          <w:sz w:val="22"/>
          <w:szCs w:val="22"/>
        </w:rPr>
      </w:pPr>
    </w:p>
    <w:p>
      <w:pPr>
        <w:pStyle w:val="11"/>
        <w:rPr>
          <w:rFonts w:hint="eastAsia" w:ascii="宋体" w:hAnsi="宋体" w:eastAsia="宋体" w:cs="宋体"/>
          <w:color w:val="auto"/>
          <w:sz w:val="22"/>
          <w:szCs w:val="22"/>
        </w:rPr>
      </w:pPr>
    </w:p>
    <w:p>
      <w:pPr>
        <w:rPr>
          <w:rFonts w:hint="eastAsia" w:ascii="宋体" w:hAnsi="宋体" w:eastAsia="宋体" w:cs="宋体"/>
          <w:color w:val="auto"/>
          <w:sz w:val="22"/>
          <w:szCs w:val="22"/>
        </w:rPr>
      </w:pPr>
    </w:p>
    <w:p>
      <w:pPr>
        <w:jc w:val="center"/>
        <w:rPr>
          <w:rFonts w:hint="eastAsia" w:ascii="宋体" w:hAnsi="宋体" w:eastAsia="宋体" w:cs="宋体"/>
          <w:b/>
          <w:szCs w:val="28"/>
        </w:rPr>
      </w:pPr>
      <w:r>
        <w:rPr>
          <w:rFonts w:hint="eastAsia" w:ascii="宋体" w:hAnsi="宋体" w:eastAsia="宋体" w:cs="宋体"/>
          <w:b/>
          <w:szCs w:val="28"/>
        </w:rPr>
        <w:t>前  附  表</w:t>
      </w:r>
      <w:bookmarkEnd w:id="0"/>
    </w:p>
    <w:tbl>
      <w:tblPr>
        <w:tblStyle w:val="23"/>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69"/>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项号</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内容</w:t>
            </w:r>
          </w:p>
        </w:tc>
        <w:tc>
          <w:tcPr>
            <w:tcW w:w="6610"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工程名称</w:t>
            </w:r>
          </w:p>
        </w:tc>
        <w:tc>
          <w:tcPr>
            <w:tcW w:w="6610"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木垒县花园110千伏输变电项目（一期）监理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采购人</w:t>
            </w:r>
          </w:p>
        </w:tc>
        <w:tc>
          <w:tcPr>
            <w:tcW w:w="6610"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木垒县商务和工业信息化局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地点</w:t>
            </w:r>
          </w:p>
        </w:tc>
        <w:tc>
          <w:tcPr>
            <w:tcW w:w="6610" w:type="dxa"/>
            <w:noWrap w:val="0"/>
            <w:vAlign w:val="center"/>
          </w:tcPr>
          <w:p>
            <w:pPr>
              <w:spacing w:line="240" w:lineRule="auto"/>
              <w:jc w:val="both"/>
              <w:rPr>
                <w:rFonts w:hint="eastAsia" w:ascii="宋体" w:hAnsi="宋体" w:eastAsia="宋体" w:cs="宋体"/>
                <w:color w:val="000000"/>
                <w:sz w:val="24"/>
                <w:lang w:eastAsia="zh-CN"/>
              </w:rPr>
            </w:pPr>
            <w:r>
              <w:rPr>
                <w:rFonts w:hint="eastAsia" w:ascii="宋体" w:hAnsi="宋体" w:cs="宋体"/>
                <w:color w:val="000000"/>
                <w:sz w:val="24"/>
                <w:lang w:val="en-US" w:eastAsia="zh-CN"/>
              </w:rPr>
              <w:t>木垒县</w:t>
            </w:r>
            <w:r>
              <w:rPr>
                <w:rFonts w:hint="eastAsia" w:ascii="宋体" w:hAnsi="宋体" w:eastAsia="宋体" w:cs="宋体"/>
                <w:color w:val="000000"/>
                <w:sz w:val="24"/>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cs="宋体"/>
                <w:color w:val="000000"/>
                <w:sz w:val="24"/>
                <w:lang w:eastAsia="zh-CN"/>
              </w:rPr>
              <w:t>谈判</w:t>
            </w:r>
            <w:r>
              <w:rPr>
                <w:rFonts w:hint="eastAsia" w:ascii="宋体" w:hAnsi="宋体" w:eastAsia="宋体" w:cs="宋体"/>
                <w:color w:val="000000"/>
                <w:sz w:val="24"/>
              </w:rPr>
              <w:t>内容</w:t>
            </w:r>
          </w:p>
        </w:tc>
        <w:tc>
          <w:tcPr>
            <w:tcW w:w="6610" w:type="dxa"/>
            <w:noWrap w:val="0"/>
            <w:vAlign w:val="center"/>
          </w:tcPr>
          <w:p>
            <w:pPr>
              <w:keepNext w:val="0"/>
              <w:keepLines w:val="0"/>
              <w:widowControl/>
              <w:suppressLineNumbers w:val="0"/>
              <w:spacing w:line="240" w:lineRule="auto"/>
              <w:ind w:left="0" w:leftChars="0" w:firstLine="0" w:firstLineChars="0"/>
              <w:jc w:val="both"/>
              <w:rPr>
                <w:rFonts w:hint="default" w:ascii="宋体" w:hAnsi="宋体" w:eastAsia="宋体" w:cs="宋体"/>
                <w:sz w:val="24"/>
                <w:lang w:val="en-US" w:eastAsia="zh-CN"/>
              </w:rPr>
            </w:pPr>
            <w:r>
              <w:rPr>
                <w:rFonts w:hint="eastAsia" w:ascii="宋体" w:hAnsi="宋体" w:cs="宋体"/>
                <w:sz w:val="24"/>
                <w:lang w:val="en-US" w:eastAsia="zh-CN"/>
              </w:rPr>
              <w:t>新建 10KV 架空线路，新建 ZW32M-12/630 永磁断路器 43 台；新 建 S13-250/10/0.4 变压器4台，S13-315/10/0.4 变压器1台；箱变均采用SCB10型， 400KVA 箱变 2 台，500KVA 箱变 3 台，630KVA 箱变19台，800KVA 箱变 14 台；新建低压架空线路全过程监理。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招标方式</w:t>
            </w:r>
          </w:p>
        </w:tc>
        <w:tc>
          <w:tcPr>
            <w:tcW w:w="6610" w:type="dxa"/>
            <w:noWrap w:val="0"/>
            <w:vAlign w:val="center"/>
          </w:tcPr>
          <w:p>
            <w:pPr>
              <w:spacing w:line="240" w:lineRule="auto"/>
              <w:jc w:val="both"/>
              <w:rPr>
                <w:rFonts w:hint="eastAsia" w:ascii="宋体" w:hAnsi="宋体" w:eastAsia="宋体" w:cs="宋体"/>
                <w:color w:val="000000"/>
                <w:sz w:val="24"/>
              </w:rPr>
            </w:pPr>
            <w:r>
              <w:rPr>
                <w:rFonts w:hint="eastAsia" w:ascii="宋体" w:hAnsi="宋体" w:eastAsia="宋体" w:cs="宋体"/>
                <w:color w:val="000000"/>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质量要求</w:t>
            </w:r>
          </w:p>
        </w:tc>
        <w:tc>
          <w:tcPr>
            <w:tcW w:w="6610" w:type="dxa"/>
            <w:noWrap w:val="0"/>
            <w:vAlign w:val="center"/>
          </w:tcPr>
          <w:p>
            <w:pPr>
              <w:spacing w:line="240" w:lineRule="auto"/>
              <w:jc w:val="both"/>
              <w:rPr>
                <w:rFonts w:hint="eastAsia" w:ascii="宋体" w:hAnsi="宋体" w:eastAsia="宋体" w:cs="宋体"/>
                <w:color w:val="000000"/>
                <w:sz w:val="24"/>
                <w:lang w:eastAsia="zh-CN"/>
              </w:rPr>
            </w:pPr>
            <w:r>
              <w:rPr>
                <w:rFonts w:hint="eastAsia" w:ascii="宋体" w:hAnsi="宋体" w:eastAsia="宋体" w:cs="宋体"/>
                <w:color w:val="000000"/>
                <w:sz w:val="24"/>
                <w:lang w:eastAsia="zh-CN"/>
              </w:rPr>
              <w:t>符合国家质量验收标准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2169" w:type="dxa"/>
            <w:noWrap w:val="0"/>
            <w:vAlign w:val="center"/>
          </w:tcPr>
          <w:p>
            <w:pPr>
              <w:spacing w:line="52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谈判范围</w:t>
            </w:r>
          </w:p>
        </w:tc>
        <w:tc>
          <w:tcPr>
            <w:tcW w:w="6610" w:type="dxa"/>
            <w:noWrap w:val="0"/>
            <w:vAlign w:val="center"/>
          </w:tcPr>
          <w:p>
            <w:pPr>
              <w:spacing w:line="240" w:lineRule="auto"/>
              <w:jc w:val="both"/>
              <w:rPr>
                <w:rFonts w:hint="eastAsia" w:ascii="宋体" w:hAnsi="宋体" w:eastAsia="宋体" w:cs="宋体"/>
                <w:sz w:val="24"/>
                <w:highlight w:val="none"/>
              </w:rPr>
            </w:pPr>
            <w:r>
              <w:rPr>
                <w:rFonts w:hint="eastAsia" w:ascii="宋体" w:hAnsi="宋体" w:cs="宋体"/>
                <w:color w:val="auto"/>
                <w:sz w:val="24"/>
                <w:szCs w:val="24"/>
                <w:lang w:val="en-US" w:eastAsia="zh-CN"/>
              </w:rPr>
              <w:t>新建 10KV 架空线路，新建 ZW32M-12/630 永磁断路器 43 台；新 建 S13-250/10/0.4 变压器4台，S13-315/10/0.4 变压器1台；箱变均采用SCB10型， 400KVA 箱变 2 台，500KVA 箱变 3 台，630KVA 箱变19台，800KVA 箱变 14 台；新建低压架空线路全过程监理。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7"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8</w:t>
            </w:r>
          </w:p>
        </w:tc>
        <w:tc>
          <w:tcPr>
            <w:tcW w:w="2169" w:type="dxa"/>
            <w:noWrap w:val="0"/>
            <w:vAlign w:val="center"/>
          </w:tcPr>
          <w:p>
            <w:pPr>
              <w:spacing w:line="5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工  </w:t>
            </w:r>
            <w:r>
              <w:rPr>
                <w:rFonts w:hint="eastAsia" w:ascii="宋体" w:hAnsi="宋体" w:eastAsia="宋体" w:cs="宋体"/>
                <w:color w:val="auto"/>
                <w:sz w:val="24"/>
                <w:highlight w:val="none"/>
                <w:lang w:val="en-US" w:eastAsia="zh-CN"/>
              </w:rPr>
              <w:t>期</w:t>
            </w:r>
          </w:p>
        </w:tc>
        <w:tc>
          <w:tcPr>
            <w:tcW w:w="6610" w:type="dxa"/>
            <w:noWrap w:val="0"/>
            <w:vAlign w:val="center"/>
          </w:tcPr>
          <w:p>
            <w:pPr>
              <w:spacing w:line="240" w:lineRule="auto"/>
              <w:jc w:val="both"/>
              <w:rPr>
                <w:rFonts w:hint="default" w:ascii="宋体" w:hAnsi="宋体" w:eastAsia="宋体" w:cs="宋体"/>
                <w:color w:val="auto"/>
                <w:sz w:val="24"/>
                <w:highlight w:val="none"/>
                <w:lang w:val="en-US"/>
              </w:rPr>
            </w:pPr>
            <w:r>
              <w:rPr>
                <w:rFonts w:hint="eastAsia" w:cs="宋体" w:asciiTheme="minorHAnsi" w:hAnsiTheme="minorHAnsi" w:eastAsiaTheme="minorEastAsia"/>
                <w:color w:val="auto"/>
                <w:kern w:val="2"/>
                <w:sz w:val="24"/>
                <w:szCs w:val="24"/>
              </w:rPr>
              <w:t>总工期 90 天(日历日)</w:t>
            </w:r>
            <w:r>
              <w:rPr>
                <w:rFonts w:hint="eastAsia" w:cs="宋体" w:asciiTheme="minorHAnsi" w:hAnsiTheme="minorHAnsi" w:eastAsiaTheme="minorEastAsia"/>
                <w:color w:val="auto"/>
                <w:kern w:val="2"/>
                <w:sz w:val="24"/>
                <w:szCs w:val="24"/>
                <w:lang w:eastAsia="zh-CN"/>
              </w:rPr>
              <w:t>，</w:t>
            </w:r>
            <w:r>
              <w:rPr>
                <w:rFonts w:hint="eastAsia" w:cs="宋体" w:asciiTheme="minorHAnsi" w:hAnsiTheme="minorHAnsi" w:eastAsiaTheme="minorEastAsia"/>
                <w:color w:val="auto"/>
                <w:kern w:val="2"/>
                <w:sz w:val="24"/>
                <w:szCs w:val="24"/>
                <w:lang w:val="en-US" w:eastAsia="zh-CN"/>
              </w:rPr>
              <w:t>与施工工期同步。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w:t>
            </w:r>
          </w:p>
        </w:tc>
        <w:tc>
          <w:tcPr>
            <w:tcW w:w="2169" w:type="dxa"/>
            <w:noWrap w:val="0"/>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资金来源</w:t>
            </w:r>
          </w:p>
        </w:tc>
        <w:tc>
          <w:tcPr>
            <w:tcW w:w="6610"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lang w:val="en-US" w:eastAsia="zh-CN"/>
              </w:rPr>
            </w:pPr>
            <w:r>
              <w:rPr>
                <w:rFonts w:hint="eastAsia" w:ascii="宋体" w:hAnsi="宋体" w:cs="宋体"/>
                <w:sz w:val="24"/>
                <w:lang w:val="en-US" w:eastAsia="zh-CN"/>
              </w:rPr>
              <w:t>政府专项债券资金</w:t>
            </w:r>
            <w:r>
              <w:rPr>
                <w:rFonts w:hint="eastAsia" w:ascii="宋体" w:hAnsi="宋体" w:eastAsia="宋体"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2169" w:type="dxa"/>
            <w:noWrap w:val="0"/>
            <w:vAlign w:val="center"/>
          </w:tcPr>
          <w:p>
            <w:pPr>
              <w:spacing w:line="52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谈判有效期</w:t>
            </w:r>
          </w:p>
        </w:tc>
        <w:tc>
          <w:tcPr>
            <w:tcW w:w="6610" w:type="dxa"/>
            <w:noWrap w:val="0"/>
            <w:vAlign w:val="center"/>
          </w:tcPr>
          <w:p>
            <w:pPr>
              <w:spacing w:line="240" w:lineRule="auto"/>
              <w:jc w:val="both"/>
              <w:rPr>
                <w:rFonts w:hint="eastAsia" w:ascii="宋体" w:hAnsi="宋体" w:eastAsia="宋体" w:cs="宋体"/>
                <w:sz w:val="24"/>
                <w:highlight w:val="none"/>
              </w:rPr>
            </w:pPr>
            <w:r>
              <w:rPr>
                <w:rFonts w:hint="eastAsia" w:ascii="宋体" w:hAnsi="宋体" w:eastAsia="宋体" w:cs="宋体"/>
                <w:b/>
                <w:bCs/>
                <w:sz w:val="24"/>
                <w:highlight w:val="none"/>
              </w:rPr>
              <w:t>为</w:t>
            </w:r>
            <w:r>
              <w:rPr>
                <w:rFonts w:hint="eastAsia" w:ascii="宋体" w:hAnsi="宋体" w:cs="宋体"/>
                <w:b/>
                <w:bCs/>
                <w:sz w:val="24"/>
                <w:highlight w:val="none"/>
                <w:lang w:val="en-US" w:eastAsia="zh-CN"/>
              </w:rPr>
              <w:t>90日历天</w:t>
            </w:r>
            <w:r>
              <w:rPr>
                <w:rFonts w:hint="eastAsia" w:ascii="宋体" w:hAnsi="宋体" w:eastAsia="宋体" w:cs="宋体"/>
                <w:b/>
                <w:bCs/>
                <w:sz w:val="24"/>
                <w:highlight w:val="none"/>
              </w:rPr>
              <w:t>(从谈判截止之日算起)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sz w:val="24"/>
              </w:rPr>
              <w:t>付款方式</w:t>
            </w:r>
          </w:p>
        </w:tc>
        <w:tc>
          <w:tcPr>
            <w:tcW w:w="6610" w:type="dxa"/>
            <w:noWrap w:val="0"/>
            <w:vAlign w:val="center"/>
          </w:tcPr>
          <w:p>
            <w:pPr>
              <w:spacing w:line="240" w:lineRule="auto"/>
              <w:jc w:val="both"/>
              <w:rPr>
                <w:rFonts w:hint="eastAsia" w:ascii="宋体" w:hAnsi="宋体" w:eastAsia="宋体" w:cs="宋体"/>
                <w:sz w:val="24"/>
                <w:lang w:eastAsia="zh-CN"/>
              </w:rPr>
            </w:pPr>
            <w:r>
              <w:rPr>
                <w:rFonts w:hint="eastAsia" w:ascii="宋体" w:hAnsi="宋体" w:eastAsia="宋体" w:cs="宋体"/>
                <w:sz w:val="24"/>
                <w:lang w:eastAsia="zh-CN"/>
              </w:rPr>
              <w:t>与采购人签订合同时约定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保证金</w:t>
            </w:r>
          </w:p>
        </w:tc>
        <w:tc>
          <w:tcPr>
            <w:tcW w:w="6610" w:type="dxa"/>
            <w:noWrap w:val="0"/>
            <w:vAlign w:val="center"/>
          </w:tcPr>
          <w:p>
            <w:pPr>
              <w:pStyle w:val="33"/>
              <w:spacing w:line="364" w:lineRule="auto"/>
              <w:ind w:left="37" w:right="-44"/>
              <w:jc w:val="both"/>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投标保证金：人民币（大写）</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陆仟伍佰</w:t>
            </w:r>
            <w:r>
              <w:rPr>
                <w:rFonts w:hint="eastAsia" w:ascii="宋体" w:hAnsi="宋体" w:eastAsia="宋体" w:cs="宋体"/>
                <w:color w:val="auto"/>
                <w:sz w:val="24"/>
                <w:highlight w:val="none"/>
                <w:lang w:val="en-US" w:eastAsia="zh-CN"/>
              </w:rPr>
              <w:t>元整 ¥：</w:t>
            </w:r>
            <w:r>
              <w:rPr>
                <w:rFonts w:hint="eastAsia" w:cs="宋体"/>
                <w:color w:val="auto"/>
                <w:sz w:val="24"/>
                <w:highlight w:val="none"/>
                <w:lang w:val="en-US" w:eastAsia="zh-CN"/>
              </w:rPr>
              <w:t>65</w:t>
            </w:r>
            <w:r>
              <w:rPr>
                <w:rFonts w:hint="eastAsia" w:ascii="宋体" w:hAnsi="宋体" w:eastAsia="宋体" w:cs="宋体"/>
                <w:color w:val="auto"/>
                <w:sz w:val="24"/>
                <w:highlight w:val="none"/>
                <w:lang w:val="en-US" w:eastAsia="zh-CN"/>
              </w:rPr>
              <w:t>00</w:t>
            </w:r>
            <w:r>
              <w:rPr>
                <w:rFonts w:hint="eastAsia" w:cs="宋体"/>
                <w:color w:val="auto"/>
                <w:sz w:val="24"/>
                <w:highlight w:val="none"/>
                <w:lang w:val="en-US" w:eastAsia="zh-CN"/>
              </w:rPr>
              <w:t>.00</w:t>
            </w:r>
            <w:r>
              <w:rPr>
                <w:rFonts w:hint="eastAsia" w:ascii="宋体" w:hAnsi="宋体" w:eastAsia="宋体" w:cs="宋体"/>
                <w:color w:val="auto"/>
                <w:sz w:val="24"/>
                <w:highlight w:val="none"/>
                <w:lang w:val="en-US" w:eastAsia="zh-CN"/>
              </w:rPr>
              <w:t xml:space="preserve">元整 </w:t>
            </w:r>
          </w:p>
          <w:p>
            <w:pPr>
              <w:pStyle w:val="33"/>
              <w:spacing w:line="364" w:lineRule="auto"/>
              <w:ind w:left="37" w:right="-44"/>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形式：网银转账或电汇</w:t>
            </w:r>
          </w:p>
          <w:p>
            <w:pPr>
              <w:pStyle w:val="33"/>
              <w:spacing w:line="364" w:lineRule="auto"/>
              <w:ind w:left="37" w:right="-44"/>
              <w:jc w:val="both"/>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递交时间：在2022年11月</w:t>
            </w:r>
            <w:r>
              <w:rPr>
                <w:rFonts w:hint="eastAsia" w:cs="宋体"/>
                <w:color w:val="auto"/>
                <w:sz w:val="24"/>
                <w:highlight w:val="none"/>
                <w:lang w:val="en-US" w:eastAsia="zh-CN"/>
              </w:rPr>
              <w:t>30</w:t>
            </w:r>
            <w:r>
              <w:rPr>
                <w:rFonts w:hint="eastAsia" w:ascii="宋体" w:hAnsi="宋体" w:eastAsia="宋体" w:cs="宋体"/>
                <w:color w:val="auto"/>
                <w:sz w:val="24"/>
                <w:highlight w:val="none"/>
                <w:lang w:val="en-US" w:eastAsia="zh-CN"/>
              </w:rPr>
              <w:t>日11时00分前到账（以到账时间为准）</w:t>
            </w:r>
            <w:r>
              <w:rPr>
                <w:rFonts w:hint="eastAsia" w:ascii="宋体" w:hAnsi="宋体" w:eastAsia="宋体" w:cs="宋体"/>
                <w:b/>
                <w:bCs/>
                <w:color w:val="auto"/>
                <w:sz w:val="24"/>
                <w:highlight w:val="none"/>
                <w:lang w:val="en-US" w:eastAsia="zh-CN"/>
              </w:rPr>
              <w:t>投标人递交保证金后，需将投标保证</w:t>
            </w:r>
            <w:r>
              <w:rPr>
                <w:rFonts w:hint="eastAsia" w:ascii="宋体" w:hAnsi="宋体" w:eastAsia="宋体" w:cs="宋体"/>
                <w:b/>
                <w:bCs/>
                <w:sz w:val="24"/>
                <w:highlight w:val="none"/>
                <w:lang w:val="en-US" w:eastAsia="zh-CN"/>
              </w:rPr>
              <w:t>金打款凭证截图并加盖公章放入投标文件其他资料中，如不按要求放置，故作废标处理。 招标结束后，投标人持投标保证金打款凭证截图并加盖公章到采购代理机构直接退还。</w:t>
            </w:r>
          </w:p>
          <w:p>
            <w:pPr>
              <w:pStyle w:val="33"/>
              <w:spacing w:line="364" w:lineRule="auto"/>
              <w:ind w:left="37" w:right="-44"/>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账户信息：</w:t>
            </w:r>
          </w:p>
          <w:p>
            <w:pPr>
              <w:pStyle w:val="33"/>
              <w:spacing w:line="364" w:lineRule="auto"/>
              <w:ind w:left="37" w:right="-44"/>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投标保证金由投标单位基本帐户汇至新疆天麒工程项目管理咨询有限责任公司（单位名称：新疆天麒工程项目管理咨询有限责任公司阜康分公司</w:t>
            </w:r>
          </w:p>
          <w:p>
            <w:pPr>
              <w:pStyle w:val="33"/>
              <w:spacing w:line="364" w:lineRule="auto"/>
              <w:ind w:left="37" w:right="-44"/>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开户银行：新疆阜康农村商业银行股份有限公司营业部</w:t>
            </w:r>
          </w:p>
          <w:p>
            <w:pPr>
              <w:pStyle w:val="33"/>
              <w:spacing w:line="364" w:lineRule="auto"/>
              <w:ind w:left="37" w:right="-44"/>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开户账号：808010012010107666982</w:t>
            </w:r>
          </w:p>
          <w:p>
            <w:pPr>
              <w:pStyle w:val="33"/>
              <w:spacing w:line="364" w:lineRule="auto"/>
              <w:ind w:left="37" w:right="-44"/>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开户行行号：（402885600012）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w:t>
            </w:r>
          </w:p>
        </w:tc>
        <w:tc>
          <w:tcPr>
            <w:tcW w:w="2169" w:type="dxa"/>
            <w:noWrap w:val="0"/>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谈判答疑</w:t>
            </w:r>
          </w:p>
        </w:tc>
        <w:tc>
          <w:tcPr>
            <w:tcW w:w="6610" w:type="dxa"/>
            <w:noWrap w:val="0"/>
            <w:vAlign w:val="center"/>
          </w:tcPr>
          <w:p>
            <w:pPr>
              <w:spacing w:line="240" w:lineRule="auto"/>
              <w:jc w:val="both"/>
              <w:rPr>
                <w:rFonts w:hint="eastAsia" w:ascii="宋体" w:hAnsi="宋体" w:eastAsia="宋体" w:cs="宋体"/>
                <w:sz w:val="24"/>
              </w:rPr>
            </w:pPr>
            <w:r>
              <w:rPr>
                <w:rFonts w:hint="eastAsia" w:ascii="宋体" w:hAnsi="宋体" w:eastAsia="宋体" w:cs="宋体"/>
                <w:sz w:val="24"/>
              </w:rPr>
              <w:t>于响应文件递交截止三个工作日前将需要澄清及答疑的内容以书面形式并加盖企业公章提交到代理机构处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w:t>
            </w:r>
          </w:p>
        </w:tc>
        <w:tc>
          <w:tcPr>
            <w:tcW w:w="2169" w:type="dxa"/>
            <w:noWrap w:val="0"/>
            <w:vAlign w:val="center"/>
          </w:tcPr>
          <w:p>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谈判响应文件份数</w:t>
            </w:r>
          </w:p>
        </w:tc>
        <w:tc>
          <w:tcPr>
            <w:tcW w:w="6610" w:type="dxa"/>
            <w:noWrap w:val="0"/>
            <w:vAlign w:val="center"/>
          </w:tcPr>
          <w:p>
            <w:pPr>
              <w:rPr>
                <w:rFonts w:hint="eastAsia" w:ascii="宋体" w:hAnsi="宋体" w:eastAsia="宋体" w:cs="宋体"/>
                <w:sz w:val="24"/>
              </w:rPr>
            </w:pPr>
            <w:r>
              <w:rPr>
                <w:rFonts w:hint="eastAsia" w:ascii="宋体" w:hAnsi="宋体" w:eastAsia="宋体" w:cs="宋体"/>
                <w:sz w:val="24"/>
              </w:rPr>
              <w:t>正本1份、副本</w:t>
            </w:r>
            <w:r>
              <w:rPr>
                <w:rFonts w:hint="eastAsia" w:ascii="宋体" w:hAnsi="宋体" w:cs="宋体"/>
                <w:sz w:val="24"/>
                <w:lang w:val="en-US" w:eastAsia="zh-CN"/>
              </w:rPr>
              <w:t>2</w:t>
            </w:r>
            <w:r>
              <w:rPr>
                <w:rFonts w:hint="eastAsia" w:ascii="宋体" w:hAnsi="宋体" w:eastAsia="宋体" w:cs="宋体"/>
                <w:sz w:val="24"/>
              </w:rPr>
              <w:t>份</w:t>
            </w:r>
          </w:p>
          <w:p>
            <w:pPr>
              <w:rPr>
                <w:rFonts w:hint="eastAsia" w:cs="宋体" w:asciiTheme="minorHAnsi" w:hAnsiTheme="minorHAnsi" w:eastAsiaTheme="minorEastAsia"/>
                <w:kern w:val="2"/>
                <w:sz w:val="24"/>
                <w:szCs w:val="24"/>
              </w:rPr>
            </w:pPr>
            <w:r>
              <w:rPr>
                <w:rFonts w:hint="eastAsia" w:cs="宋体" w:asciiTheme="minorHAnsi" w:hAnsiTheme="minorHAnsi" w:eastAsiaTheme="minorEastAsia"/>
                <w:kern w:val="2"/>
                <w:sz w:val="24"/>
                <w:szCs w:val="24"/>
              </w:rPr>
              <w:t>纸质投标文件在中标结果公示期内递交至：昌吉市屯河北路新天地商务港815室。（接受邮寄，邮费自付）</w:t>
            </w:r>
          </w:p>
          <w:p>
            <w:pPr>
              <w:spacing w:line="240"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169" w:type="dxa"/>
            <w:noWrap w:val="0"/>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谈判响应截止日期</w:t>
            </w:r>
          </w:p>
        </w:tc>
        <w:tc>
          <w:tcPr>
            <w:tcW w:w="6610" w:type="dxa"/>
            <w:noWrap w:val="0"/>
            <w:vAlign w:val="center"/>
          </w:tcPr>
          <w:p>
            <w:pPr>
              <w:spacing w:line="240" w:lineRule="auto"/>
              <w:jc w:val="both"/>
              <w:rPr>
                <w:rFonts w:hint="eastAsia" w:ascii="宋体" w:hAnsi="宋体" w:eastAsia="宋体" w:cs="宋体"/>
                <w:color w:val="auto"/>
                <w:sz w:val="24"/>
                <w:lang w:val="en-US" w:eastAsia="zh-CN"/>
              </w:rPr>
            </w:pPr>
            <w:r>
              <w:rPr>
                <w:rFonts w:hint="eastAsia" w:cs="宋体" w:asciiTheme="minorHAnsi" w:hAnsiTheme="minorHAnsi" w:eastAsiaTheme="minorEastAsia"/>
                <w:color w:val="auto"/>
                <w:kern w:val="2"/>
                <w:sz w:val="24"/>
                <w:szCs w:val="24"/>
                <w:lang w:val="en-US" w:eastAsia="zh-CN"/>
              </w:rPr>
              <w:t>时间：2021年11月30日11：00（</w:t>
            </w:r>
            <w:r>
              <w:rPr>
                <w:rFonts w:hint="eastAsia" w:ascii="宋体" w:hAnsi="宋体" w:eastAsia="宋体" w:cs="宋体"/>
                <w:color w:val="auto"/>
                <w:sz w:val="24"/>
                <w:lang w:val="en-US"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w:t>
            </w:r>
          </w:p>
        </w:tc>
        <w:tc>
          <w:tcPr>
            <w:tcW w:w="2169" w:type="dxa"/>
            <w:noWrap w:val="0"/>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谈判地点</w:t>
            </w:r>
          </w:p>
        </w:tc>
        <w:tc>
          <w:tcPr>
            <w:tcW w:w="6610" w:type="dxa"/>
            <w:noWrap w:val="0"/>
            <w:vAlign w:val="center"/>
          </w:tcPr>
          <w:p>
            <w:pPr>
              <w:spacing w:line="240" w:lineRule="auto"/>
              <w:jc w:val="both"/>
              <w:rPr>
                <w:rFonts w:hint="eastAsia" w:ascii="宋体" w:hAnsi="宋体" w:eastAsia="宋体" w:cs="宋体"/>
                <w:color w:val="auto"/>
                <w:sz w:val="24"/>
                <w:lang w:val="en-US" w:eastAsia="zh-CN"/>
              </w:rPr>
            </w:pPr>
            <w:r>
              <w:rPr>
                <w:rFonts w:hint="eastAsia" w:ascii="宋体" w:hAnsi="宋体" w:eastAsia="宋体" w:cs="宋体"/>
                <w:color w:val="auto"/>
                <w:sz w:val="24"/>
              </w:rPr>
              <w:t>递交地点：供应商应将电子投标文件上传到“政采云（https://www.zcygov.cn/）”平台；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w:t>
            </w:r>
          </w:p>
        </w:tc>
        <w:tc>
          <w:tcPr>
            <w:tcW w:w="2169" w:type="dxa"/>
            <w:noWrap w:val="0"/>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公告媒介</w:t>
            </w:r>
          </w:p>
        </w:tc>
        <w:tc>
          <w:tcPr>
            <w:tcW w:w="6610" w:type="dxa"/>
            <w:noWrap w:val="0"/>
            <w:vAlign w:val="center"/>
          </w:tcPr>
          <w:p>
            <w:pPr>
              <w:spacing w:line="400" w:lineRule="exact"/>
              <w:jc w:val="both"/>
              <w:rPr>
                <w:rFonts w:hint="eastAsia" w:ascii="宋体" w:hAnsi="宋体" w:eastAsia="宋体" w:cs="宋体"/>
                <w:color w:val="auto"/>
                <w:sz w:val="24"/>
              </w:rPr>
            </w:pPr>
            <w:r>
              <w:rPr>
                <w:rFonts w:hint="eastAsia" w:ascii="宋体" w:hAnsi="宋体" w:eastAsia="宋体" w:cs="宋体"/>
                <w:color w:val="auto"/>
                <w:sz w:val="24"/>
              </w:rPr>
              <w:t>本次公告在《</w:t>
            </w:r>
            <w:r>
              <w:rPr>
                <w:rFonts w:hint="eastAsia" w:ascii="宋体" w:hAnsi="宋体" w:eastAsia="宋体" w:cs="宋体"/>
                <w:color w:val="auto"/>
                <w:sz w:val="24"/>
                <w:lang w:val="en-US" w:eastAsia="zh-CN"/>
              </w:rPr>
              <w:t>新疆政府采购网</w:t>
            </w:r>
            <w:r>
              <w:rPr>
                <w:rFonts w:hint="eastAsia" w:ascii="宋体" w:hAnsi="宋体" w:eastAsia="宋体" w:cs="宋体"/>
                <w:color w:val="auto"/>
                <w:sz w:val="24"/>
              </w:rPr>
              <w:t>》上发布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87" w:type="dxa"/>
            <w:noWrap w:val="0"/>
            <w:vAlign w:val="center"/>
          </w:tcPr>
          <w:p>
            <w:pPr>
              <w:spacing w:line="52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w:t>
            </w:r>
          </w:p>
        </w:tc>
        <w:tc>
          <w:tcPr>
            <w:tcW w:w="2169" w:type="dxa"/>
            <w:noWrap w:val="0"/>
            <w:vAlign w:val="center"/>
          </w:tcPr>
          <w:p>
            <w:pPr>
              <w:spacing w:line="400" w:lineRule="exact"/>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监理投标限价</w:t>
            </w:r>
          </w:p>
        </w:tc>
        <w:tc>
          <w:tcPr>
            <w:tcW w:w="6610" w:type="dxa"/>
            <w:noWrap w:val="0"/>
            <w:vAlign w:val="center"/>
          </w:tcPr>
          <w:p>
            <w:pPr>
              <w:spacing w:line="400" w:lineRule="exact"/>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小写：340000.00</w:t>
            </w:r>
            <w:r>
              <w:rPr>
                <w:rFonts w:hint="eastAsia" w:ascii="宋体" w:hAnsi="宋体" w:eastAsia="宋体" w:cs="宋体"/>
                <w:color w:val="auto"/>
                <w:sz w:val="24"/>
                <w:highlight w:val="none"/>
                <w:lang w:val="en-US" w:eastAsia="zh-CN"/>
              </w:rPr>
              <w:t>元</w:t>
            </w:r>
          </w:p>
          <w:p>
            <w:pPr>
              <w:spacing w:line="400" w:lineRule="exact"/>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大写：叁拾肆万元整</w:t>
            </w:r>
            <w:r>
              <w:rPr>
                <w:rFonts w:hint="eastAsia" w:ascii="宋体" w:hAnsi="宋体" w:eastAsia="宋体" w:cs="宋体"/>
                <w:color w:val="auto"/>
                <w:sz w:val="24"/>
                <w:highlight w:val="none"/>
                <w:lang w:val="en-US" w:eastAsia="zh-CN"/>
              </w:rPr>
              <w:t>（超过此预算的报价为无效报价）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56" w:type="dxa"/>
            <w:gridSpan w:val="2"/>
            <w:noWrap w:val="0"/>
            <w:vAlign w:val="center"/>
          </w:tcPr>
          <w:p>
            <w:pPr>
              <w:jc w:val="center"/>
              <w:rPr>
                <w:rFonts w:hint="default" w:ascii="宋体" w:hAnsi="宋体" w:eastAsia="宋体" w:cs="宋体"/>
                <w:color w:val="000000"/>
                <w:sz w:val="24"/>
                <w:highlight w:val="yellow"/>
                <w:lang w:val="en-US" w:eastAsia="zh-CN"/>
              </w:rPr>
            </w:pPr>
            <w:r>
              <w:rPr>
                <w:rFonts w:hint="eastAsia" w:ascii="宋体" w:hAnsi="宋体" w:eastAsia="宋体" w:cs="宋体"/>
                <w:b/>
                <w:color w:val="000000"/>
                <w:sz w:val="24"/>
                <w:szCs w:val="24"/>
              </w:rPr>
              <w:t>开标现场递交材料</w:t>
            </w:r>
          </w:p>
        </w:tc>
        <w:tc>
          <w:tcPr>
            <w:tcW w:w="6610" w:type="dxa"/>
            <w:noWrap w:val="0"/>
            <w:vAlign w:val="center"/>
          </w:tcPr>
          <w:p>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1、满足《中华人民共和国政府采购法》第二十二条规定；</w:t>
            </w:r>
          </w:p>
          <w:p>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2、法人应携带《法定代表人身份证明》、身份证原件及近6个月的社保缴纳个人明细；委托代理人应携带《法人代表授权委托书》、身份证原件及近6个月的社保缴纳个人明细；</w:t>
            </w:r>
            <w:r>
              <w:rPr>
                <w:rFonts w:hint="eastAsia" w:cs="宋体" w:asciiTheme="minorHAnsi" w:hAnsiTheme="minorHAnsi" w:eastAsiaTheme="minorEastAsia"/>
                <w:color w:val="auto"/>
                <w:kern w:val="2"/>
                <w:sz w:val="24"/>
                <w:szCs w:val="24"/>
              </w:rPr>
              <w:t>（不接受单位汇总明细），退休人员提供退休证。</w:t>
            </w:r>
          </w:p>
          <w:p>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3、具有相应的经营范围和服务能力、“三证合一”的营业执照；</w:t>
            </w:r>
          </w:p>
          <w:p>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凡拟参加本次招标项目的投标人，如在“信用中国”网（WWW.creditchina.gov.cn）、中国政府采购网（www.ccgp.gov.cn）被列入失信被执行人、重大税收违法案件当事人名单、政府采购严重违法失信行为记录名单的（尚在处罚期内的），将拒绝其参加本次政府采购活动；</w:t>
            </w:r>
          </w:p>
          <w:p>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5、具有良好的商业信誉和健全的财务会计制度（需提供20</w:t>
            </w:r>
            <w:r>
              <w:rPr>
                <w:rFonts w:hint="eastAsia" w:ascii="宋体" w:hAnsi="宋体" w:cs="宋体"/>
                <w:color w:val="auto"/>
                <w:sz w:val="24"/>
                <w:highlight w:val="none"/>
                <w:lang w:val="en-US" w:eastAsia="zh-CN"/>
              </w:rPr>
              <w:t>21</w:t>
            </w:r>
            <w:r>
              <w:rPr>
                <w:rFonts w:hint="eastAsia" w:ascii="宋体" w:hAnsi="宋体" w:eastAsia="宋体" w:cs="宋体"/>
                <w:color w:val="auto"/>
                <w:sz w:val="24"/>
                <w:highlight w:val="none"/>
                <w:lang w:val="en-US" w:eastAsia="zh-CN"/>
              </w:rPr>
              <w:t>年度财务审计报告，新成立公司无需提供），有依法缴纳税收和社会保障资金的良好记录；</w:t>
            </w:r>
          </w:p>
          <w:p>
            <w:pPr>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cs="宋体" w:asciiTheme="minorHAnsi" w:hAnsiTheme="minorHAnsi" w:eastAsiaTheme="minorEastAsia"/>
                <w:color w:val="auto"/>
                <w:kern w:val="2"/>
                <w:sz w:val="24"/>
                <w:szCs w:val="24"/>
                <w:lang w:val="en-US" w:eastAsia="zh-CN"/>
              </w:rPr>
              <w:t>投标企业须具备综合监理资质或市政工程监理乙级以上（含乙级）资质或电力工程监理乙级以上（含乙级）资质, 并在人员、设备、资金等方面具有相应的监理能力，项目总监须具备市政工程或电力工程注册的监理工程师，且未担任其他在施建设工程项目的总监理工程，外省企业已办理进疆备案，市政工程业绩或电力工程业绩不得少于一项（需提供中标通知书或成交通知书或中标合同）</w:t>
            </w:r>
            <w:r>
              <w:rPr>
                <w:rFonts w:hint="eastAsia" w:ascii="宋体" w:hAnsi="宋体" w:eastAsia="宋体" w:cs="宋体"/>
                <w:color w:val="auto"/>
                <w:sz w:val="24"/>
                <w:highlight w:val="none"/>
                <w:lang w:val="en-US" w:eastAsia="zh-CN"/>
              </w:rPr>
              <w:t>；</w:t>
            </w:r>
          </w:p>
          <w:p>
            <w:pPr>
              <w:spacing w:line="400" w:lineRule="exact"/>
              <w:jc w:val="both"/>
              <w:rPr>
                <w:rFonts w:hint="eastAsia" w:ascii="宋体" w:hAnsi="宋体" w:cs="宋体"/>
                <w:b/>
                <w:bCs/>
                <w:color w:val="auto"/>
                <w:spacing w:val="14"/>
                <w:sz w:val="24"/>
                <w:szCs w:val="24"/>
                <w:highlight w:val="none"/>
                <w:lang w:val="en-US" w:eastAsia="zh-CN"/>
              </w:rPr>
            </w:pPr>
            <w:r>
              <w:rPr>
                <w:rFonts w:hint="eastAsia" w:ascii="宋体" w:hAnsi="宋体" w:eastAsia="宋体" w:cs="宋体"/>
                <w:color w:val="auto"/>
                <w:sz w:val="24"/>
                <w:highlight w:val="none"/>
                <w:lang w:val="en-US" w:eastAsia="zh-CN"/>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56" w:type="dxa"/>
            <w:gridSpan w:val="2"/>
            <w:noWrap w:val="0"/>
            <w:vAlign w:val="center"/>
          </w:tcPr>
          <w:p>
            <w:pPr>
              <w:snapToGrid w:val="0"/>
              <w:spacing w:line="360" w:lineRule="exact"/>
              <w:jc w:val="center"/>
              <w:rPr>
                <w:rFonts w:hint="default" w:asciiTheme="minorEastAsia" w:hAnsiTheme="minorEastAsia" w:eastAsiaTheme="minorEastAsia" w:cstheme="minorEastAsia"/>
                <w:color w:val="000000"/>
                <w:sz w:val="22"/>
                <w:szCs w:val="22"/>
                <w:lang w:val="en-US" w:eastAsia="zh-CN" w:bidi="ar-SA"/>
              </w:rPr>
            </w:pPr>
            <w:r>
              <w:rPr>
                <w:rFonts w:hint="eastAsia" w:ascii="宋体" w:hAnsi="宋体" w:eastAsia="宋体" w:cs="宋体"/>
                <w:b/>
                <w:color w:val="000000"/>
                <w:sz w:val="24"/>
                <w:szCs w:val="24"/>
                <w:lang w:val="en-US" w:eastAsia="zh-CN"/>
              </w:rPr>
              <w:t>谈判费用</w:t>
            </w:r>
          </w:p>
        </w:tc>
        <w:tc>
          <w:tcPr>
            <w:tcW w:w="6610" w:type="dxa"/>
            <w:noWrap w:val="0"/>
            <w:vAlign w:val="center"/>
          </w:tcPr>
          <w:p>
            <w:pPr>
              <w:spacing w:line="400" w:lineRule="exact"/>
              <w:jc w:val="both"/>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无论谈判活动的结果如何，供应商将承担所有与准备和递交谈判文件有关的费用。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56" w:type="dxa"/>
            <w:gridSpan w:val="2"/>
            <w:noWrap w:val="0"/>
            <w:vAlign w:val="center"/>
          </w:tcPr>
          <w:p>
            <w:pPr>
              <w:snapToGrid w:val="0"/>
              <w:spacing w:line="360" w:lineRule="exact"/>
              <w:jc w:val="center"/>
              <w:rPr>
                <w:rFonts w:hint="eastAsia" w:asciiTheme="minorEastAsia" w:hAnsiTheme="minorEastAsia" w:eastAsiaTheme="minorEastAsia" w:cstheme="minorEastAsia"/>
                <w:color w:val="000000"/>
                <w:sz w:val="22"/>
                <w:szCs w:val="22"/>
                <w:lang w:val="en-US" w:eastAsia="zh-CN" w:bidi="ar-SA"/>
              </w:rPr>
            </w:pPr>
            <w:r>
              <w:rPr>
                <w:rFonts w:hint="eastAsia" w:ascii="宋体" w:hAnsi="宋体" w:eastAsia="宋体" w:cs="宋体"/>
                <w:b/>
                <w:color w:val="000000"/>
                <w:sz w:val="24"/>
                <w:szCs w:val="24"/>
                <w:lang w:val="en-US" w:eastAsia="zh-CN"/>
              </w:rPr>
              <w:t>投标文件的签字盖章</w:t>
            </w:r>
          </w:p>
        </w:tc>
        <w:tc>
          <w:tcPr>
            <w:tcW w:w="6610" w:type="dxa"/>
            <w:noWrap w:val="0"/>
            <w:vAlign w:val="center"/>
          </w:tcPr>
          <w:p>
            <w:pPr>
              <w:spacing w:line="400" w:lineRule="exact"/>
              <w:jc w:val="both"/>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电子版投标文件逐页盖单位公章和法定代表人章（应尽量盖在每页空白地方或字少的地方），供应商均应使用 CA 数字证书加盖供应商的单位电子印章和法定代表人的个人电子印章或电子签名章。</w:t>
            </w:r>
          </w:p>
          <w:p>
            <w:pPr>
              <w:spacing w:line="400" w:lineRule="exact"/>
              <w:jc w:val="both"/>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纸质版投标文件应逐页加盖单位公章，并在规定位置由法定代表人或其委托代理人签字或盖章。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56" w:type="dxa"/>
            <w:gridSpan w:val="2"/>
            <w:noWrap w:val="0"/>
            <w:vAlign w:val="center"/>
          </w:tcPr>
          <w:p>
            <w:pPr>
              <w:snapToGrid w:val="0"/>
              <w:spacing w:line="360" w:lineRule="exact"/>
              <w:jc w:val="center"/>
              <w:rPr>
                <w:rFonts w:hint="eastAsia" w:asciiTheme="minorEastAsia" w:hAnsiTheme="minorEastAsia" w:eastAsiaTheme="minorEastAsia" w:cstheme="minorEastAsia"/>
                <w:color w:val="000000"/>
                <w:sz w:val="22"/>
                <w:szCs w:val="22"/>
                <w:lang w:val="en-US" w:eastAsia="zh-CN" w:bidi="ar-SA"/>
              </w:rPr>
            </w:pPr>
            <w:r>
              <w:rPr>
                <w:rFonts w:hint="eastAsia" w:ascii="宋体" w:hAnsi="宋体" w:eastAsia="宋体" w:cs="宋体"/>
                <w:b/>
                <w:color w:val="000000"/>
                <w:sz w:val="24"/>
                <w:szCs w:val="24"/>
                <w:lang w:val="en-US" w:eastAsia="zh-CN"/>
              </w:rPr>
              <w:t>中标服务费</w:t>
            </w:r>
          </w:p>
        </w:tc>
        <w:tc>
          <w:tcPr>
            <w:tcW w:w="6610" w:type="dxa"/>
            <w:noWrap w:val="0"/>
            <w:vAlign w:val="center"/>
          </w:tcPr>
          <w:p>
            <w:pPr>
              <w:spacing w:line="400" w:lineRule="exact"/>
              <w:jc w:val="both"/>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参考国家发展改革委办公厅印发的《国家发展改革委办公厅关于招标代理服务收费有关问题的通知》（发改办价格【2003】857号）的规定，采购人约定供应商如果中标需支付采购代理服务费，此部分费用已包含在最高投标限价中，招标人不再另行支付。依据国家发改委《关于降低部分建设项目收费标准规范收费行为等有关问题的通知》（发改价格（2011）534 号文）规定及发改委(计价格[2002]1980号文。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956" w:type="dxa"/>
            <w:gridSpan w:val="2"/>
            <w:noWrap w:val="0"/>
            <w:vAlign w:val="center"/>
          </w:tcPr>
          <w:p>
            <w:pPr>
              <w:snapToGrid w:val="0"/>
              <w:spacing w:line="360" w:lineRule="exact"/>
              <w:jc w:val="center"/>
              <w:rPr>
                <w:rFonts w:hint="eastAsia" w:asciiTheme="minorEastAsia" w:hAnsiTheme="minorEastAsia" w:eastAsiaTheme="minorEastAsia" w:cstheme="minorEastAsia"/>
                <w:color w:val="000000"/>
                <w:sz w:val="22"/>
                <w:szCs w:val="22"/>
                <w:lang w:val="en-US" w:eastAsia="zh-CN" w:bidi="ar-SA"/>
              </w:rPr>
            </w:pPr>
            <w:r>
              <w:rPr>
                <w:rFonts w:hint="eastAsia" w:ascii="宋体" w:hAnsi="宋体" w:eastAsia="宋体" w:cs="宋体"/>
                <w:b/>
                <w:color w:val="000000"/>
                <w:sz w:val="24"/>
                <w:szCs w:val="24"/>
                <w:lang w:val="en-US" w:eastAsia="zh-CN"/>
              </w:rPr>
              <w:t>履约担保</w:t>
            </w:r>
          </w:p>
        </w:tc>
        <w:tc>
          <w:tcPr>
            <w:tcW w:w="6610" w:type="dxa"/>
            <w:noWrap w:val="0"/>
            <w:vAlign w:val="center"/>
          </w:tcPr>
          <w:p>
            <w:pPr>
              <w:spacing w:line="400" w:lineRule="exact"/>
              <w:jc w:val="both"/>
              <w:rPr>
                <w:rFonts w:hint="default"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履约保证金金额：5%</w:t>
            </w:r>
          </w:p>
          <w:p>
            <w:pPr>
              <w:spacing w:line="400" w:lineRule="exact"/>
              <w:jc w:val="both"/>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履约保证金递交：中标人收到中标通知书后（签订合同前）向招标人缴纳；</w:t>
            </w:r>
          </w:p>
          <w:p>
            <w:pPr>
              <w:spacing w:line="400" w:lineRule="exact"/>
              <w:jc w:val="both"/>
              <w:rPr>
                <w:rFonts w:hint="eastAsia" w:cs="宋体" w:asciiTheme="minorHAnsi" w:hAnsiTheme="minorHAnsi" w:eastAsiaTheme="minorEastAsia"/>
                <w:color w:val="auto"/>
                <w:kern w:val="2"/>
                <w:sz w:val="24"/>
                <w:szCs w:val="24"/>
                <w:lang w:val="en-US" w:eastAsia="zh-CN"/>
              </w:rPr>
            </w:pPr>
            <w:r>
              <w:rPr>
                <w:rFonts w:hint="eastAsia" w:cs="宋体" w:asciiTheme="minorHAnsi" w:hAnsiTheme="minorHAnsi" w:eastAsiaTheme="minorEastAsia"/>
                <w:color w:val="auto"/>
                <w:kern w:val="2"/>
                <w:sz w:val="24"/>
                <w:szCs w:val="24"/>
                <w:lang w:val="en-US" w:eastAsia="zh-CN"/>
              </w:rPr>
              <w:t>履约保证金形式：支票、汇票、本票等非现金形式；</w:t>
            </w:r>
          </w:p>
          <w:p>
            <w:pPr>
              <w:spacing w:line="400" w:lineRule="exact"/>
              <w:jc w:val="both"/>
              <w:rPr>
                <w:rFonts w:hint="eastAsia" w:asciiTheme="minorEastAsia" w:hAnsiTheme="minorEastAsia" w:eastAsiaTheme="minorEastAsia" w:cstheme="minorEastAsia"/>
                <w:color w:val="000000"/>
                <w:sz w:val="22"/>
                <w:szCs w:val="22"/>
                <w:lang w:val="en-US" w:eastAsia="zh-CN" w:bidi="ar-SA"/>
              </w:rPr>
            </w:pPr>
            <w:r>
              <w:rPr>
                <w:rFonts w:hint="eastAsia" w:cs="宋体" w:asciiTheme="minorHAnsi" w:hAnsiTheme="minorHAnsi" w:eastAsiaTheme="minorEastAsia"/>
                <w:color w:val="auto"/>
                <w:kern w:val="2"/>
                <w:sz w:val="24"/>
                <w:szCs w:val="24"/>
                <w:lang w:val="en-US" w:eastAsia="zh-CN"/>
              </w:rPr>
              <w:t>投标人未按招标文件规定缴纳履约保证金的，其投标保证金将不予退还。</w:t>
            </w:r>
          </w:p>
        </w:tc>
      </w:tr>
    </w:tbl>
    <w:p>
      <w:pPr>
        <w:pStyle w:val="11"/>
        <w:ind w:left="0" w:leftChars="0" w:firstLine="0" w:firstLineChars="0"/>
        <w:rPr>
          <w:rFonts w:hint="eastAsia" w:ascii="宋体" w:hAnsi="宋体" w:eastAsia="宋体" w:cs="宋体"/>
          <w:sz w:val="24"/>
        </w:rPr>
      </w:pPr>
    </w:p>
    <w:p>
      <w:pPr>
        <w:rPr>
          <w:rFonts w:hint="eastAsia"/>
        </w:rPr>
      </w:pPr>
      <w:r>
        <w:rPr>
          <w:rFonts w:hint="eastAsia" w:ascii="宋体" w:hAnsi="宋体" w:eastAsia="宋体" w:cs="宋体"/>
          <w:sz w:val="24"/>
        </w:rPr>
        <w:br w:type="page"/>
      </w:r>
    </w:p>
    <w:p>
      <w:pPr>
        <w:pStyle w:val="9"/>
        <w:numPr>
          <w:ilvl w:val="0"/>
          <w:numId w:val="3"/>
        </w:numPr>
        <w:spacing w:line="520" w:lineRule="exact"/>
        <w:rPr>
          <w:rFonts w:hint="eastAsia" w:ascii="宋体" w:hAnsi="宋体" w:eastAsia="宋体" w:cs="宋体"/>
          <w:sz w:val="52"/>
          <w:szCs w:val="52"/>
        </w:rPr>
      </w:pPr>
      <w:bookmarkStart w:id="1" w:name="_Toc458539059"/>
    </w:p>
    <w:bookmarkEnd w:id="1"/>
    <w:p>
      <w:pPr>
        <w:pStyle w:val="9"/>
        <w:numPr>
          <w:ilvl w:val="2"/>
          <w:numId w:val="0"/>
        </w:numPr>
        <w:spacing w:line="520" w:lineRule="exact"/>
        <w:ind w:leftChars="0"/>
        <w:jc w:val="both"/>
        <w:rPr>
          <w:rFonts w:hint="eastAsia" w:ascii="宋体" w:hAnsi="宋体" w:eastAsia="宋体" w:cs="宋体"/>
          <w:sz w:val="30"/>
          <w:szCs w:val="30"/>
        </w:rPr>
      </w:pPr>
      <w:bookmarkStart w:id="2" w:name="_Toc458539060"/>
      <w:r>
        <w:rPr>
          <w:rFonts w:hint="eastAsia" w:ascii="宋体" w:hAnsi="宋体" w:eastAsia="宋体" w:cs="宋体"/>
          <w:sz w:val="30"/>
          <w:szCs w:val="30"/>
        </w:rPr>
        <w:t>（一）总   则</w:t>
      </w:r>
      <w:bookmarkEnd w:id="2"/>
    </w:p>
    <w:p>
      <w:pPr>
        <w:spacing w:line="520" w:lineRule="exact"/>
        <w:ind w:left="48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eastAsia="zh-CN"/>
        </w:rPr>
        <w:t>项目</w:t>
      </w:r>
      <w:r>
        <w:rPr>
          <w:rFonts w:hint="eastAsia" w:ascii="宋体" w:hAnsi="宋体" w:eastAsia="宋体" w:cs="宋体"/>
          <w:b/>
          <w:bCs/>
          <w:color w:val="000000"/>
          <w:sz w:val="24"/>
        </w:rPr>
        <w:t>说明</w:t>
      </w:r>
    </w:p>
    <w:p>
      <w:pPr>
        <w:spacing w:line="520" w:lineRule="exact"/>
        <w:ind w:left="480"/>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1.2本采购项目按照《中华人民共和国招标投标法》、《中华人民共和国政府采购法》等有关法律、行政法规和部门规章，通过竞争性谈判采购方式择优选定一家合格的投标人。</w:t>
      </w:r>
    </w:p>
    <w:p>
      <w:pPr>
        <w:spacing w:line="520" w:lineRule="exact"/>
        <w:ind w:firstLine="480"/>
        <w:rPr>
          <w:rFonts w:hint="eastAsia" w:ascii="宋体" w:hAnsi="宋体" w:eastAsia="宋体" w:cs="宋体"/>
          <w:b/>
          <w:bCs/>
          <w:color w:val="000000"/>
          <w:sz w:val="24"/>
          <w:lang w:eastAsia="zh-CN"/>
        </w:rPr>
      </w:pPr>
      <w:r>
        <w:rPr>
          <w:rFonts w:hint="eastAsia" w:ascii="宋体" w:hAnsi="宋体" w:eastAsia="宋体" w:cs="宋体"/>
          <w:b/>
          <w:bCs/>
          <w:color w:val="000000"/>
          <w:sz w:val="24"/>
        </w:rPr>
        <w:t>2、招标范围</w:t>
      </w:r>
      <w:r>
        <w:rPr>
          <w:rFonts w:hint="eastAsia" w:ascii="宋体" w:hAnsi="宋体" w:cs="宋体"/>
          <w:b/>
          <w:bCs/>
          <w:color w:val="000000"/>
          <w:sz w:val="24"/>
          <w:lang w:eastAsia="zh-CN"/>
        </w:rPr>
        <w:t>及工期</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cs="宋体"/>
          <w:color w:val="000000"/>
          <w:sz w:val="24"/>
          <w:lang w:val="en-US" w:eastAsia="zh-CN"/>
        </w:rPr>
        <w:t>新建 10KV 架空线路，新建 ZW32M-12/630 永磁断路器 43 台；新 建 S13-250/10/0.4 变压器4台，S13-315/10/0.4 变压器1台；箱变均采用SCB10型， 400KVA 箱变 2 台，500KVA 箱变 3 台，630KVA 箱变19台，800KVA 箱变 14 台；新建低压架空线路</w:t>
      </w:r>
      <w:r>
        <w:rPr>
          <w:rFonts w:hint="eastAsia" w:ascii="宋体" w:hAnsi="宋体" w:eastAsia="宋体" w:cs="宋体"/>
          <w:color w:val="000000"/>
          <w:sz w:val="24"/>
          <w:lang w:val="en-US" w:eastAsia="zh-CN"/>
        </w:rPr>
        <w:t>全过程监理。</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2.2建筑安装部分：/</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2.3附属设备部分：/</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2.4监理工作的实施:监理实施过程中严格执行国家、自治区的各项规范、标准、规定和《建设工程监理规范》（GB/T50319- 2013）。</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2.5监理规划：监理单位与招标人签订监理合同后，按照《建设工程监理规范》（GB/T50319-2013）的要求编制监理规划。</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2.6监理机构责任：监理单位应公平、独立、诚信、科学地开展监理相关的服务活动。受建设单位的委托，按照建设工程监理合同约定，维护建设单位和承包单位的合法权益。</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2.7招标工程质量标准：本招标工程的质量等级标准为合格。</w:t>
      </w:r>
    </w:p>
    <w:p>
      <w:pPr>
        <w:spacing w:line="52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2.8监理期限：为施工承包人进驻施工现场起至竣工验收完毕止。</w:t>
      </w:r>
    </w:p>
    <w:p>
      <w:pPr>
        <w:spacing w:line="520" w:lineRule="exact"/>
        <w:ind w:firstLine="364" w:firstLineChars="151"/>
        <w:rPr>
          <w:rFonts w:hint="eastAsia" w:ascii="宋体" w:hAnsi="宋体" w:eastAsia="宋体" w:cs="宋体"/>
          <w:b/>
          <w:bCs/>
          <w:color w:val="000000"/>
          <w:sz w:val="24"/>
        </w:rPr>
      </w:pPr>
      <w:r>
        <w:rPr>
          <w:rFonts w:hint="eastAsia" w:ascii="宋体" w:hAnsi="宋体" w:eastAsia="宋体" w:cs="宋体"/>
          <w:b/>
          <w:bCs/>
          <w:color w:val="000000"/>
          <w:sz w:val="24"/>
        </w:rPr>
        <w:t>3、资金来源</w:t>
      </w:r>
    </w:p>
    <w:p>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3.1本采购项目资金来源为</w:t>
      </w:r>
      <w:r>
        <w:rPr>
          <w:rFonts w:hint="eastAsia" w:ascii="宋体" w:hAnsi="宋体" w:cs="宋体"/>
          <w:color w:val="auto"/>
          <w:sz w:val="24"/>
          <w:lang w:val="en-US" w:eastAsia="zh-CN"/>
        </w:rPr>
        <w:t xml:space="preserve">：政府专项债券资金 </w:t>
      </w:r>
      <w:r>
        <w:rPr>
          <w:rFonts w:hint="eastAsia" w:ascii="宋体" w:hAnsi="宋体" w:eastAsia="宋体" w:cs="宋体"/>
          <w:color w:val="000000"/>
          <w:sz w:val="24"/>
        </w:rPr>
        <w:t>。</w:t>
      </w:r>
    </w:p>
    <w:p>
      <w:pPr>
        <w:spacing w:line="520" w:lineRule="exact"/>
        <w:ind w:firstLine="364" w:firstLineChars="151"/>
        <w:rPr>
          <w:rFonts w:hint="eastAsia" w:ascii="宋体" w:hAnsi="宋体" w:eastAsia="宋体" w:cs="宋体"/>
          <w:b/>
          <w:bCs/>
          <w:color w:val="000000"/>
          <w:sz w:val="24"/>
        </w:rPr>
      </w:pPr>
      <w:r>
        <w:rPr>
          <w:rFonts w:hint="eastAsia" w:ascii="宋体" w:hAnsi="宋体" w:eastAsia="宋体" w:cs="宋体"/>
          <w:b/>
          <w:bCs/>
          <w:color w:val="000000"/>
          <w:sz w:val="24"/>
        </w:rPr>
        <w:t>4、合格的谈判人</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4.1、</w:t>
      </w:r>
      <w:r>
        <w:rPr>
          <w:rFonts w:hint="eastAsia" w:ascii="宋体" w:hAnsi="宋体" w:eastAsia="宋体" w:cs="宋体"/>
          <w:color w:val="auto"/>
          <w:sz w:val="24"/>
          <w:szCs w:val="24"/>
          <w:lang w:eastAsia="zh-CN"/>
        </w:rPr>
        <w:t>符合《中华人民共和国政府采购法》第二十二条规定，企业须要相应的经营范围</w:t>
      </w:r>
      <w:r>
        <w:rPr>
          <w:rFonts w:hint="eastAsia" w:ascii="宋体" w:hAnsi="宋体" w:eastAsia="宋体" w:cs="宋体"/>
          <w:color w:val="000000"/>
          <w:sz w:val="24"/>
          <w:lang w:val="en-US" w:eastAsia="zh-CN"/>
        </w:rPr>
        <w:t>；</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4.2、法人应携带《法定代表人身份证明》、身份证原件及近6个月的社保缴纳个人明细；委托代理人应携带《法人代表授权委托书》、身份证原件及近6个月的社保缴纳个人明细；</w:t>
      </w:r>
      <w:r>
        <w:rPr>
          <w:rFonts w:hint="eastAsia" w:cs="宋体" w:asciiTheme="minorHAnsi" w:hAnsiTheme="minorHAnsi" w:eastAsiaTheme="minorEastAsia"/>
          <w:kern w:val="2"/>
          <w:sz w:val="24"/>
          <w:szCs w:val="24"/>
        </w:rPr>
        <w:t>（不接受单位汇总明细），退休人员提供退休证。</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4.3、</w:t>
      </w:r>
      <w:r>
        <w:rPr>
          <w:rFonts w:hint="eastAsia" w:ascii="宋体" w:hAnsi="宋体" w:cs="宋体"/>
          <w:color w:val="000000"/>
          <w:sz w:val="24"/>
          <w:lang w:val="en-US" w:eastAsia="zh-CN"/>
        </w:rPr>
        <w:t>具有相应的经营范围和服务能力、“三证合一”的营业执照</w:t>
      </w:r>
      <w:r>
        <w:rPr>
          <w:rFonts w:hint="eastAsia" w:ascii="宋体" w:hAnsi="宋体" w:eastAsia="宋体" w:cs="宋体"/>
          <w:color w:val="000000"/>
          <w:sz w:val="24"/>
          <w:lang w:val="en-US" w:eastAsia="zh-CN"/>
        </w:rPr>
        <w:t>；</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4.4、凡拟参加本次招标项目的投标人，如在“信用中国”网（WWW.creditchina.gov.cn）、中国政府采购网（www.ccgp.gov.cn）被列入失信被执行人、重大税收违法案件当事人名单、政府采购严重违法失信行为记录名单的（尚在处罚期内的），将拒绝其参加本次政府采购活动；</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4.5、具有良好的商业信誉和健全的财务会计制度（需提供20</w:t>
      </w:r>
      <w:r>
        <w:rPr>
          <w:rFonts w:hint="eastAsia" w:ascii="宋体" w:hAnsi="宋体" w:cs="宋体"/>
          <w:color w:val="000000"/>
          <w:sz w:val="24"/>
          <w:lang w:val="en-US" w:eastAsia="zh-CN"/>
        </w:rPr>
        <w:t>21</w:t>
      </w:r>
      <w:r>
        <w:rPr>
          <w:rFonts w:hint="eastAsia" w:ascii="宋体" w:hAnsi="宋体" w:eastAsia="宋体" w:cs="宋体"/>
          <w:color w:val="000000"/>
          <w:sz w:val="24"/>
          <w:lang w:val="en-US" w:eastAsia="zh-CN"/>
        </w:rPr>
        <w:t>年度财务审计报告，新成立公司无需提供），有依法缴纳税收和社会保障资金的良好记录；</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4.6、投标企业须具备综合监理资质或</w:t>
      </w:r>
      <w:r>
        <w:rPr>
          <w:rFonts w:hint="eastAsia" w:ascii="宋体" w:hAnsi="宋体" w:cs="宋体"/>
          <w:color w:val="000000"/>
          <w:sz w:val="24"/>
          <w:lang w:val="en-US" w:eastAsia="zh-CN"/>
        </w:rPr>
        <w:t>市政工程监理乙级以上（含乙级）资质或电力工程监理乙级以上（含乙级）资质</w:t>
      </w:r>
      <w:r>
        <w:rPr>
          <w:rFonts w:hint="eastAsia" w:ascii="宋体" w:hAnsi="宋体" w:eastAsia="宋体" w:cs="宋体"/>
          <w:color w:val="000000"/>
          <w:sz w:val="24"/>
          <w:lang w:val="en-US" w:eastAsia="zh-CN"/>
        </w:rPr>
        <w:t>, 并在人员、设备、资金等方面具有相应的监理能力，</w:t>
      </w:r>
      <w:r>
        <w:rPr>
          <w:rFonts w:hint="eastAsia" w:ascii="宋体" w:hAnsi="宋体" w:cs="宋体"/>
          <w:color w:val="000000"/>
          <w:sz w:val="24"/>
          <w:lang w:val="en-US" w:eastAsia="zh-CN"/>
        </w:rPr>
        <w:t>项目总监须具备市政工程或电力工程注册的监理工程师</w:t>
      </w:r>
      <w:r>
        <w:rPr>
          <w:rFonts w:hint="eastAsia" w:ascii="宋体" w:hAnsi="宋体" w:eastAsia="宋体" w:cs="宋体"/>
          <w:color w:val="000000"/>
          <w:sz w:val="24"/>
          <w:lang w:val="en-US" w:eastAsia="zh-CN"/>
        </w:rPr>
        <w:t>，且未担任其他在施建设工程项目的总监理工程，外省企业已办理进疆备案，</w:t>
      </w:r>
      <w:r>
        <w:rPr>
          <w:rFonts w:hint="eastAsia" w:ascii="宋体" w:hAnsi="宋体" w:cs="宋体"/>
          <w:color w:val="000000"/>
          <w:sz w:val="24"/>
          <w:lang w:val="en-US" w:eastAsia="zh-CN"/>
        </w:rPr>
        <w:t>市政工程业绩或电力工程业绩不得少于一项（需提供中标通知书或成交通知书或中标合同）</w:t>
      </w:r>
      <w:r>
        <w:rPr>
          <w:rFonts w:hint="eastAsia" w:ascii="宋体" w:hAnsi="宋体" w:eastAsia="宋体" w:cs="宋体"/>
          <w:color w:val="000000"/>
          <w:sz w:val="24"/>
          <w:lang w:val="en-US" w:eastAsia="zh-CN"/>
        </w:rPr>
        <w:t>；</w:t>
      </w:r>
    </w:p>
    <w:p>
      <w:pPr>
        <w:spacing w:line="52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4.7、本项目不接受联合体投标。</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5、谈判费用</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p>
    <w:p>
      <w:pPr>
        <w:rPr>
          <w:rFonts w:hint="eastAsia"/>
        </w:rPr>
      </w:pPr>
    </w:p>
    <w:p>
      <w:pPr>
        <w:pStyle w:val="9"/>
        <w:numPr>
          <w:ilvl w:val="0"/>
          <w:numId w:val="0"/>
        </w:numPr>
        <w:spacing w:line="520" w:lineRule="exact"/>
        <w:rPr>
          <w:rFonts w:hint="eastAsia" w:ascii="宋体" w:hAnsi="宋体" w:eastAsia="宋体" w:cs="宋体"/>
          <w:sz w:val="30"/>
          <w:szCs w:val="30"/>
        </w:rPr>
      </w:pPr>
      <w:r>
        <w:rPr>
          <w:rFonts w:hint="eastAsia" w:ascii="宋体" w:hAnsi="宋体" w:eastAsia="宋体" w:cs="宋体"/>
          <w:sz w:val="30"/>
          <w:szCs w:val="30"/>
        </w:rPr>
        <w:t>（二） 谈判文件</w:t>
      </w:r>
    </w:p>
    <w:p>
      <w:pPr>
        <w:spacing w:line="500" w:lineRule="exact"/>
        <w:ind w:firstLine="480"/>
        <w:rPr>
          <w:rFonts w:hint="eastAsia" w:ascii="宋体" w:hAnsi="宋体" w:eastAsia="宋体" w:cs="宋体"/>
          <w:b/>
          <w:bCs/>
          <w:color w:val="000000"/>
          <w:sz w:val="24"/>
        </w:rPr>
      </w:pPr>
      <w:r>
        <w:rPr>
          <w:rFonts w:hint="eastAsia" w:ascii="宋体" w:hAnsi="宋体" w:cs="宋体"/>
          <w:b/>
          <w:bCs/>
          <w:color w:val="000000"/>
          <w:sz w:val="24"/>
          <w:lang w:val="en-US" w:eastAsia="zh-CN"/>
        </w:rPr>
        <w:t>6</w:t>
      </w:r>
      <w:r>
        <w:rPr>
          <w:rFonts w:hint="eastAsia" w:ascii="宋体" w:hAnsi="宋体" w:eastAsia="宋体" w:cs="宋体"/>
          <w:b/>
          <w:bCs/>
          <w:color w:val="000000"/>
          <w:sz w:val="24"/>
        </w:rPr>
        <w:t>、谈判文件的组成</w:t>
      </w:r>
    </w:p>
    <w:p>
      <w:pPr>
        <w:spacing w:line="500" w:lineRule="exact"/>
        <w:ind w:firstLine="602" w:firstLineChars="251"/>
        <w:rPr>
          <w:rFonts w:hint="eastAsia" w:ascii="宋体" w:hAnsi="宋体" w:eastAsia="宋体" w:cs="宋体"/>
          <w:color w:val="000000"/>
          <w:sz w:val="24"/>
        </w:rPr>
      </w:pPr>
      <w:r>
        <w:rPr>
          <w:rFonts w:hint="eastAsia" w:ascii="宋体" w:hAnsi="宋体" w:cs="宋体"/>
          <w:color w:val="000000"/>
          <w:sz w:val="24"/>
          <w:lang w:val="en-US" w:eastAsia="zh-CN"/>
        </w:rPr>
        <w:t>6</w:t>
      </w:r>
      <w:r>
        <w:rPr>
          <w:rFonts w:hint="eastAsia" w:ascii="宋体" w:hAnsi="宋体" w:eastAsia="宋体" w:cs="宋体"/>
          <w:color w:val="000000"/>
          <w:sz w:val="24"/>
        </w:rPr>
        <w:t>.1谈判文件包括下列内容：</w:t>
      </w:r>
    </w:p>
    <w:p>
      <w:pPr>
        <w:spacing w:line="500" w:lineRule="exact"/>
        <w:ind w:firstLine="1008" w:firstLineChars="420"/>
        <w:rPr>
          <w:rFonts w:hint="eastAsia" w:ascii="宋体" w:hAnsi="宋体" w:eastAsia="宋体" w:cs="宋体"/>
          <w:color w:val="000000"/>
          <w:sz w:val="24"/>
        </w:rPr>
      </w:pPr>
      <w:r>
        <w:rPr>
          <w:rFonts w:hint="eastAsia" w:ascii="宋体" w:hAnsi="宋体" w:eastAsia="宋体" w:cs="宋体"/>
          <w:color w:val="000000"/>
          <w:sz w:val="24"/>
        </w:rPr>
        <w:t>前附表</w:t>
      </w:r>
    </w:p>
    <w:p>
      <w:pPr>
        <w:pStyle w:val="15"/>
        <w:widowControl/>
        <w:numPr>
          <w:ilvl w:val="0"/>
          <w:numId w:val="4"/>
        </w:numPr>
        <w:spacing w:line="500" w:lineRule="exact"/>
        <w:rPr>
          <w:rFonts w:hint="eastAsia" w:ascii="宋体" w:hAnsi="宋体" w:eastAsia="宋体" w:cs="宋体"/>
          <w:color w:val="000000"/>
          <w:kern w:val="0"/>
        </w:rPr>
      </w:pPr>
      <w:r>
        <w:rPr>
          <w:rFonts w:hint="eastAsia" w:ascii="宋体" w:hAnsi="宋体" w:eastAsia="宋体" w:cs="宋体"/>
          <w:color w:val="000000"/>
          <w:kern w:val="0"/>
        </w:rPr>
        <w:t>谈判须知</w:t>
      </w:r>
    </w:p>
    <w:p>
      <w:pPr>
        <w:pStyle w:val="15"/>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技术规范</w:t>
      </w:r>
    </w:p>
    <w:p>
      <w:pPr>
        <w:pStyle w:val="15"/>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合同文件格式</w:t>
      </w:r>
    </w:p>
    <w:p>
      <w:pPr>
        <w:pStyle w:val="15"/>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hint="eastAsia" w:ascii="宋体" w:hAnsi="宋体" w:eastAsia="宋体" w:cs="宋体"/>
          <w:color w:val="000000"/>
          <w:sz w:val="24"/>
        </w:rPr>
      </w:pPr>
      <w:r>
        <w:rPr>
          <w:rFonts w:hint="eastAsia" w:ascii="宋体" w:hAnsi="宋体" w:cs="宋体"/>
          <w:color w:val="000000"/>
          <w:sz w:val="24"/>
          <w:lang w:val="en-US" w:eastAsia="zh-CN"/>
        </w:rPr>
        <w:t>6</w:t>
      </w:r>
      <w:r>
        <w:rPr>
          <w:rFonts w:hint="eastAsia" w:ascii="宋体" w:hAnsi="宋体" w:eastAsia="宋体" w:cs="宋体"/>
          <w:color w:val="000000"/>
          <w:sz w:val="24"/>
        </w:rPr>
        <w:t>.2 除</w:t>
      </w:r>
      <w:r>
        <w:rPr>
          <w:rFonts w:hint="eastAsia" w:ascii="宋体" w:hAnsi="宋体" w:cs="宋体"/>
          <w:color w:val="000000"/>
          <w:sz w:val="24"/>
          <w:lang w:val="en-US" w:eastAsia="zh-CN"/>
        </w:rPr>
        <w:t>6</w:t>
      </w:r>
      <w:r>
        <w:rPr>
          <w:rFonts w:hint="eastAsia" w:ascii="宋体" w:hAnsi="宋体" w:eastAsia="宋体" w:cs="宋体"/>
          <w:color w:val="000000"/>
          <w:sz w:val="24"/>
        </w:rPr>
        <w:t>.1内容外，采购人在谈判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hint="eastAsia" w:ascii="宋体" w:hAnsi="宋体" w:eastAsia="宋体" w:cs="宋体"/>
          <w:color w:val="000000"/>
          <w:sz w:val="24"/>
        </w:rPr>
      </w:pPr>
      <w:r>
        <w:rPr>
          <w:rFonts w:hint="eastAsia" w:ascii="宋体" w:hAnsi="宋体" w:cs="宋体"/>
          <w:color w:val="000000"/>
          <w:sz w:val="24"/>
          <w:lang w:val="en-US" w:eastAsia="zh-CN"/>
        </w:rPr>
        <w:t>6</w:t>
      </w:r>
      <w:r>
        <w:rPr>
          <w:rFonts w:hint="eastAsia" w:ascii="宋体" w:hAnsi="宋体" w:eastAsia="宋体" w:cs="宋体"/>
          <w:color w:val="000000"/>
          <w:sz w:val="24"/>
        </w:rPr>
        <w:t>.3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hint="eastAsia" w:ascii="宋体" w:hAnsi="宋体" w:eastAsia="宋体" w:cs="宋体"/>
          <w:b/>
          <w:bCs/>
          <w:color w:val="000000"/>
          <w:sz w:val="24"/>
        </w:rPr>
      </w:pPr>
      <w:r>
        <w:rPr>
          <w:rFonts w:hint="eastAsia" w:ascii="宋体" w:hAnsi="宋体" w:cs="宋体"/>
          <w:b/>
          <w:bCs/>
          <w:color w:val="000000"/>
          <w:sz w:val="24"/>
          <w:lang w:val="en-US" w:eastAsia="zh-CN"/>
        </w:rPr>
        <w:t>7</w:t>
      </w:r>
      <w:r>
        <w:rPr>
          <w:rFonts w:hint="eastAsia" w:ascii="宋体" w:hAnsi="宋体" w:eastAsia="宋体" w:cs="宋体"/>
          <w:b/>
          <w:bCs/>
          <w:color w:val="000000"/>
          <w:sz w:val="24"/>
        </w:rPr>
        <w:t>、谈判文件的澄清</w:t>
      </w:r>
    </w:p>
    <w:p>
      <w:pPr>
        <w:spacing w:line="500" w:lineRule="exact"/>
        <w:ind w:firstLine="480"/>
        <w:rPr>
          <w:rFonts w:hint="eastAsia" w:ascii="宋体" w:hAnsi="宋体" w:eastAsia="宋体" w:cs="宋体"/>
          <w:bCs/>
          <w:kern w:val="2"/>
          <w:sz w:val="24"/>
          <w:szCs w:val="20"/>
        </w:rPr>
      </w:pPr>
      <w:r>
        <w:rPr>
          <w:rFonts w:hint="eastAsia" w:ascii="宋体" w:hAnsi="宋体" w:cs="宋体"/>
          <w:bCs/>
          <w:kern w:val="2"/>
          <w:sz w:val="24"/>
          <w:szCs w:val="20"/>
          <w:lang w:val="en-US" w:eastAsia="zh-CN"/>
        </w:rPr>
        <w:t>7</w:t>
      </w:r>
      <w:r>
        <w:rPr>
          <w:rFonts w:hint="eastAsia" w:ascii="宋体" w:hAnsi="宋体" w:eastAsia="宋体" w:cs="宋体"/>
          <w:bCs/>
          <w:kern w:val="2"/>
          <w:sz w:val="24"/>
          <w:szCs w:val="20"/>
        </w:rPr>
        <w:t>.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hint="eastAsia" w:ascii="宋体" w:hAnsi="宋体" w:eastAsia="宋体" w:cs="宋体"/>
          <w:b/>
          <w:bCs/>
          <w:color w:val="000000"/>
          <w:sz w:val="24"/>
        </w:rPr>
      </w:pPr>
      <w:r>
        <w:rPr>
          <w:rFonts w:hint="eastAsia" w:ascii="宋体" w:hAnsi="宋体" w:cs="宋体"/>
          <w:b/>
          <w:bCs/>
          <w:color w:val="000000"/>
          <w:sz w:val="24"/>
          <w:lang w:val="en-US" w:eastAsia="zh-CN"/>
        </w:rPr>
        <w:t>8</w:t>
      </w:r>
      <w:r>
        <w:rPr>
          <w:rFonts w:hint="eastAsia" w:ascii="宋体" w:hAnsi="宋体" w:eastAsia="宋体" w:cs="宋体"/>
          <w:b/>
          <w:bCs/>
          <w:color w:val="000000"/>
          <w:sz w:val="24"/>
        </w:rPr>
        <w:t>、谈判文件的修改</w:t>
      </w:r>
    </w:p>
    <w:p>
      <w:pPr>
        <w:spacing w:line="500" w:lineRule="exact"/>
        <w:ind w:firstLine="480"/>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rPr>
        <w:t>.1 谈判文件发出后，在提交谈判文件截止时间3日前，采购人可对谈判文件进行必要的澄清或修改。</w:t>
      </w:r>
    </w:p>
    <w:p>
      <w:pPr>
        <w:spacing w:line="500" w:lineRule="exact"/>
        <w:ind w:firstLine="480"/>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rPr>
        <w:t>.2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rPr>
        <w:t>.3谈判文件的澄清、修改、补充等内容均以书面形式明确的内容为准。当谈判文件、谈判文件的澄清、修改、补充等在同一内容的表述上不一致时，以最后发出的书面文件为准。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hint="eastAsia" w:ascii="宋体" w:hAnsi="宋体" w:eastAsia="宋体" w:cs="宋体"/>
          <w:color w:val="000000"/>
          <w:sz w:val="24"/>
        </w:rPr>
      </w:pPr>
      <w:r>
        <w:rPr>
          <w:rFonts w:hint="eastAsia" w:ascii="宋体" w:hAnsi="宋体" w:cs="宋体"/>
          <w:color w:val="000000"/>
          <w:sz w:val="24"/>
          <w:lang w:val="en-US" w:eastAsia="zh-CN"/>
        </w:rPr>
        <w:t>8</w:t>
      </w:r>
      <w:r>
        <w:rPr>
          <w:rFonts w:hint="eastAsia" w:ascii="宋体" w:hAnsi="宋体" w:eastAsia="宋体" w:cs="宋体"/>
          <w:color w:val="000000"/>
          <w:sz w:val="24"/>
        </w:rPr>
        <w:t>.4为使谈判人在编制谈判文件时有充分的时间对谈判文件的澄清、修改、补充等内容进行研究，采购人将酌情延长提交谈判文件的截止时间，具体时间将在谈判文件的修改、补充通知中予以明确。</w:t>
      </w:r>
    </w:p>
    <w:p>
      <w:pPr>
        <w:pStyle w:val="9"/>
        <w:numPr>
          <w:ilvl w:val="0"/>
          <w:numId w:val="0"/>
        </w:numPr>
        <w:spacing w:line="520" w:lineRule="exact"/>
        <w:rPr>
          <w:rFonts w:hint="eastAsia" w:ascii="宋体" w:hAnsi="宋体" w:eastAsia="宋体" w:cs="宋体"/>
          <w:sz w:val="30"/>
          <w:szCs w:val="30"/>
        </w:rPr>
      </w:pPr>
      <w:bookmarkStart w:id="3" w:name="_Toc458539062"/>
      <w:r>
        <w:rPr>
          <w:rFonts w:hint="eastAsia" w:ascii="宋体" w:hAnsi="宋体" w:eastAsia="宋体" w:cs="宋体"/>
          <w:sz w:val="30"/>
          <w:szCs w:val="30"/>
        </w:rPr>
        <w:t>（三）谈判响应文件的编制</w:t>
      </w:r>
      <w:bookmarkEnd w:id="3"/>
    </w:p>
    <w:p>
      <w:pPr>
        <w:spacing w:line="500" w:lineRule="exact"/>
        <w:ind w:firstLine="480"/>
        <w:rPr>
          <w:rFonts w:hint="eastAsia" w:ascii="宋体" w:hAnsi="宋体" w:eastAsia="宋体" w:cs="宋体"/>
          <w:b/>
          <w:bCs/>
          <w:color w:val="000000"/>
          <w:sz w:val="24"/>
        </w:rPr>
      </w:pPr>
      <w:r>
        <w:rPr>
          <w:rFonts w:hint="eastAsia" w:ascii="宋体" w:hAnsi="宋体" w:cs="宋体"/>
          <w:b/>
          <w:bCs/>
          <w:color w:val="000000"/>
          <w:sz w:val="24"/>
          <w:lang w:val="en-US" w:eastAsia="zh-CN"/>
        </w:rPr>
        <w:t>9</w:t>
      </w:r>
      <w:r>
        <w:rPr>
          <w:rFonts w:hint="eastAsia" w:ascii="宋体" w:hAnsi="宋体" w:eastAsia="宋体" w:cs="宋体"/>
          <w:b/>
          <w:bCs/>
          <w:color w:val="000000"/>
          <w:sz w:val="24"/>
        </w:rPr>
        <w:t>、谈判响应文件的语言</w:t>
      </w:r>
    </w:p>
    <w:p>
      <w:pPr>
        <w:spacing w:line="500" w:lineRule="exact"/>
        <w:ind w:firstLine="480"/>
        <w:rPr>
          <w:rFonts w:hint="eastAsia" w:ascii="宋体" w:hAnsi="宋体" w:eastAsia="宋体" w:cs="宋体"/>
          <w:color w:val="000000"/>
          <w:sz w:val="24"/>
        </w:rPr>
      </w:pPr>
      <w:r>
        <w:rPr>
          <w:rFonts w:hint="eastAsia" w:ascii="宋体" w:hAnsi="宋体" w:cs="宋体"/>
          <w:color w:val="000000"/>
          <w:sz w:val="24"/>
          <w:lang w:val="en-US" w:eastAsia="zh-CN"/>
        </w:rPr>
        <w:t>9</w:t>
      </w:r>
      <w:r>
        <w:rPr>
          <w:rFonts w:hint="eastAsia" w:ascii="宋体" w:hAnsi="宋体" w:eastAsia="宋体" w:cs="宋体"/>
          <w:color w:val="000000"/>
          <w:sz w:val="24"/>
        </w:rPr>
        <w:t>.1谈判响应文件和与谈判有关的所有文件均应使用中文。</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0</w:t>
      </w:r>
      <w:r>
        <w:rPr>
          <w:rFonts w:hint="eastAsia" w:ascii="宋体" w:hAnsi="宋体" w:eastAsia="宋体" w:cs="宋体"/>
          <w:b/>
          <w:bCs/>
          <w:color w:val="000000"/>
          <w:sz w:val="24"/>
        </w:rPr>
        <w:t>、谈判响应文件的组成</w:t>
      </w:r>
    </w:p>
    <w:p>
      <w:pPr>
        <w:spacing w:line="5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一、法定代表人身份证明书</w:t>
      </w:r>
    </w:p>
    <w:p>
      <w:pPr>
        <w:spacing w:line="5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二、谈判响应文件签署授权委托书</w:t>
      </w:r>
    </w:p>
    <w:p>
      <w:pPr>
        <w:spacing w:line="5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三、谈判函及谈判函附表</w:t>
      </w:r>
    </w:p>
    <w:p>
      <w:pPr>
        <w:spacing w:line="500" w:lineRule="exact"/>
        <w:ind w:firstLine="48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四、</w:t>
      </w:r>
      <w:r>
        <w:rPr>
          <w:rFonts w:hint="eastAsia" w:ascii="宋体" w:hAnsi="宋体" w:eastAsia="宋体" w:cs="宋体"/>
          <w:color w:val="000000"/>
          <w:sz w:val="24"/>
          <w:highlight w:val="none"/>
          <w:lang w:eastAsia="zh-CN"/>
        </w:rPr>
        <w:t>商务偏离</w:t>
      </w:r>
      <w:r>
        <w:rPr>
          <w:rFonts w:hint="eastAsia" w:ascii="宋体" w:hAnsi="宋体" w:cs="宋体"/>
          <w:color w:val="000000"/>
          <w:sz w:val="24"/>
          <w:highlight w:val="none"/>
          <w:lang w:eastAsia="zh-CN"/>
        </w:rPr>
        <w:t>表</w:t>
      </w:r>
    </w:p>
    <w:p>
      <w:pPr>
        <w:spacing w:line="5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五、投标人基本情况表</w:t>
      </w:r>
    </w:p>
    <w:p>
      <w:pPr>
        <w:spacing w:line="50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六、交纳投标保证金</w:t>
      </w:r>
    </w:p>
    <w:p>
      <w:pPr>
        <w:spacing w:line="50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七、项目管理机构</w:t>
      </w:r>
    </w:p>
    <w:p>
      <w:pPr>
        <w:spacing w:line="50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八、项目总监理工程师情况一览表</w:t>
      </w:r>
    </w:p>
    <w:p>
      <w:pPr>
        <w:spacing w:line="50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九、反商业贿赂承诺书</w:t>
      </w:r>
    </w:p>
    <w:p>
      <w:pPr>
        <w:spacing w:line="500" w:lineRule="exact"/>
        <w:ind w:firstLine="480"/>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十、无在建证明</w:t>
      </w:r>
    </w:p>
    <w:p>
      <w:pPr>
        <w:spacing w:line="50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十</w:t>
      </w:r>
      <w:r>
        <w:rPr>
          <w:rFonts w:hint="eastAsia" w:ascii="宋体" w:hAnsi="宋体" w:cs="宋体"/>
          <w:color w:val="000000"/>
          <w:sz w:val="24"/>
          <w:highlight w:val="none"/>
          <w:lang w:val="en-US" w:eastAsia="zh-CN"/>
        </w:rPr>
        <w:t>一</w:t>
      </w:r>
      <w:r>
        <w:rPr>
          <w:rFonts w:hint="eastAsia" w:ascii="宋体" w:hAnsi="宋体" w:eastAsia="宋体" w:cs="宋体"/>
          <w:color w:val="000000"/>
          <w:sz w:val="24"/>
          <w:highlight w:val="none"/>
          <w:lang w:val="en-US" w:eastAsia="zh-CN"/>
        </w:rPr>
        <w:t>、投标人认为应附的其他资料</w:t>
      </w:r>
    </w:p>
    <w:p>
      <w:pPr>
        <w:spacing w:line="500" w:lineRule="exact"/>
        <w:ind w:firstLine="480"/>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十二、监理大纲（格式自拟）</w:t>
      </w:r>
    </w:p>
    <w:p>
      <w:pPr>
        <w:pStyle w:val="11"/>
        <w:jc w:val="left"/>
        <w:rPr>
          <w:rFonts w:hint="eastAsia" w:ascii="宋体" w:hAnsi="宋体" w:eastAsia="宋体" w:cs="宋体"/>
        </w:rPr>
      </w:pP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1</w:t>
      </w:r>
      <w:r>
        <w:rPr>
          <w:rFonts w:hint="eastAsia" w:ascii="宋体" w:hAnsi="宋体" w:eastAsia="宋体" w:cs="宋体"/>
          <w:b/>
          <w:bCs/>
          <w:color w:val="000000"/>
          <w:sz w:val="24"/>
        </w:rPr>
        <w:t>、谈判响应文件格式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cs="宋体"/>
          <w:b/>
          <w:bCs/>
          <w:color w:val="000000"/>
          <w:sz w:val="24"/>
          <w:highlight w:val="none"/>
          <w:lang w:val="en-US" w:eastAsia="zh-CN"/>
        </w:rPr>
        <w:t>2</w:t>
      </w:r>
      <w:r>
        <w:rPr>
          <w:rFonts w:hint="eastAsia" w:ascii="宋体" w:hAnsi="宋体" w:eastAsia="宋体" w:cs="宋体"/>
          <w:b/>
          <w:bCs/>
          <w:color w:val="000000"/>
          <w:sz w:val="24"/>
          <w:highlight w:val="none"/>
        </w:rPr>
        <w:t xml:space="preserve">、谈判报价    </w:t>
      </w:r>
    </w:p>
    <w:p>
      <w:pPr>
        <w:spacing w:line="360" w:lineRule="auto"/>
        <w:ind w:firstLine="532"/>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cs="宋体"/>
          <w:color w:val="auto"/>
          <w:sz w:val="24"/>
          <w:lang w:val="en-US" w:eastAsia="zh-CN"/>
        </w:rPr>
        <w:t>2</w:t>
      </w:r>
      <w:r>
        <w:rPr>
          <w:rFonts w:hint="eastAsia" w:ascii="宋体" w:hAnsi="宋体" w:eastAsia="宋体" w:cs="宋体"/>
          <w:color w:val="auto"/>
          <w:sz w:val="24"/>
        </w:rPr>
        <w:t>.1本工程的谈判报价以谈判文件的补充通知、答疑纪要、现场情况、承包范围，并充分考虑配送期间各类市场风险和国家政策性调整等风险系数，根据自身情况，在合理范围内，自主考虑、优惠报价，但不得低于企业成本。</w:t>
      </w:r>
    </w:p>
    <w:p>
      <w:pPr>
        <w:spacing w:line="360" w:lineRule="auto"/>
        <w:ind w:firstLine="48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3</w:t>
      </w:r>
      <w:r>
        <w:rPr>
          <w:rFonts w:hint="eastAsia" w:ascii="宋体" w:hAnsi="宋体" w:eastAsia="宋体" w:cs="宋体"/>
          <w:b/>
          <w:bCs/>
          <w:color w:val="000000"/>
          <w:sz w:val="24"/>
        </w:rPr>
        <w:t>、谈判货币</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3</w:t>
      </w:r>
      <w:r>
        <w:rPr>
          <w:rFonts w:hint="eastAsia" w:ascii="宋体" w:hAnsi="宋体" w:eastAsia="宋体" w:cs="宋体"/>
          <w:color w:val="000000"/>
          <w:sz w:val="24"/>
        </w:rPr>
        <w:t>.1本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4</w:t>
      </w:r>
      <w:r>
        <w:rPr>
          <w:rFonts w:hint="eastAsia" w:ascii="宋体" w:hAnsi="宋体" w:eastAsia="宋体" w:cs="宋体"/>
          <w:b/>
          <w:bCs/>
          <w:color w:val="000000"/>
          <w:sz w:val="24"/>
        </w:rPr>
        <w:t>、谈判有效期</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.1</w:t>
      </w:r>
      <w:r>
        <w:rPr>
          <w:rFonts w:hint="eastAsia" w:ascii="宋体" w:hAnsi="宋体" w:eastAsia="宋体" w:cs="宋体"/>
          <w:color w:val="000000"/>
          <w:sz w:val="24"/>
          <w:highlight w:val="none"/>
        </w:rPr>
        <w:t>谈判有</w:t>
      </w:r>
      <w:r>
        <w:rPr>
          <w:rFonts w:hint="eastAsia" w:ascii="宋体" w:hAnsi="宋体" w:eastAsia="宋体" w:cs="宋体"/>
          <w:color w:val="auto"/>
          <w:sz w:val="24"/>
          <w:highlight w:val="none"/>
        </w:rPr>
        <w:t>效期</w:t>
      </w:r>
      <w:r>
        <w:rPr>
          <w:rFonts w:hint="eastAsia" w:ascii="宋体" w:hAnsi="宋体" w:cs="宋体"/>
          <w:color w:val="auto"/>
          <w:sz w:val="24"/>
          <w:highlight w:val="none"/>
          <w:lang w:val="en-US" w:eastAsia="zh-CN"/>
        </w:rPr>
        <w:t>90日历天</w:t>
      </w:r>
      <w:r>
        <w:rPr>
          <w:rFonts w:hint="eastAsia" w:ascii="宋体" w:hAnsi="宋体" w:eastAsia="宋体" w:cs="宋体"/>
          <w:color w:val="auto"/>
          <w:sz w:val="24"/>
        </w:rPr>
        <w:t>（从</w:t>
      </w:r>
      <w:r>
        <w:rPr>
          <w:rFonts w:hint="eastAsia" w:ascii="宋体" w:hAnsi="宋体" w:eastAsia="宋体" w:cs="宋体"/>
          <w:color w:val="000000"/>
          <w:sz w:val="24"/>
        </w:rPr>
        <w:t>谈判截止之日算起），在此期限内，凡符合本谈判文件要求的谈判响应文件均保持有效。</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4</w:t>
      </w:r>
      <w:r>
        <w:rPr>
          <w:rFonts w:hint="eastAsia" w:ascii="宋体" w:hAnsi="宋体" w:eastAsia="宋体" w:cs="宋体"/>
          <w:color w:val="000000"/>
          <w:sz w:val="24"/>
        </w:rPr>
        <w:t>.2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5</w:t>
      </w:r>
      <w:r>
        <w:rPr>
          <w:rFonts w:hint="eastAsia" w:ascii="宋体" w:hAnsi="宋体" w:eastAsia="宋体" w:cs="宋体"/>
          <w:b/>
          <w:bCs/>
          <w:color w:val="000000"/>
          <w:sz w:val="24"/>
        </w:rPr>
        <w:t>、谈判保证金</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color w:val="000000"/>
          <w:sz w:val="24"/>
        </w:rPr>
        <w:t>谈判响应人应按前附表要求的时间及金额采用基本户转账形式将保证金交至</w:t>
      </w:r>
      <w:r>
        <w:rPr>
          <w:rFonts w:hint="eastAsia" w:ascii="宋体" w:hAnsi="宋体" w:cs="宋体"/>
          <w:color w:val="000000"/>
          <w:sz w:val="24"/>
          <w:lang w:eastAsia="zh-CN"/>
        </w:rPr>
        <w:t>新疆天麒工程项目管理咨询有限责任公司。</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5</w:t>
      </w:r>
      <w:r>
        <w:rPr>
          <w:rFonts w:hint="eastAsia" w:ascii="宋体" w:hAnsi="宋体" w:eastAsia="宋体" w:cs="宋体"/>
          <w:color w:val="000000"/>
          <w:sz w:val="24"/>
        </w:rPr>
        <w:t>.2如有下列情况之一，谈判响应人的谈判保证金不予退还。</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5</w:t>
      </w:r>
      <w:r>
        <w:rPr>
          <w:rFonts w:hint="eastAsia" w:ascii="宋体" w:hAnsi="宋体" w:eastAsia="宋体" w:cs="宋体"/>
          <w:color w:val="000000"/>
          <w:sz w:val="24"/>
        </w:rPr>
        <w:t>.2.1谈判响应人在谈判有效期内撤回其谈判响应文件；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5</w:t>
      </w:r>
      <w:r>
        <w:rPr>
          <w:rFonts w:hint="eastAsia" w:ascii="宋体" w:hAnsi="宋体" w:eastAsia="宋体" w:cs="宋体"/>
          <w:color w:val="000000"/>
          <w:sz w:val="24"/>
        </w:rPr>
        <w:t>.2.2谈判响应人违反有关规定，串通作弊；</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5</w:t>
      </w:r>
      <w:r>
        <w:rPr>
          <w:rFonts w:hint="eastAsia" w:ascii="宋体" w:hAnsi="宋体" w:eastAsia="宋体" w:cs="宋体"/>
          <w:color w:val="000000"/>
          <w:sz w:val="24"/>
        </w:rPr>
        <w:t>.2.3谈判响应人提供假证件的。</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5</w:t>
      </w:r>
      <w:r>
        <w:rPr>
          <w:rFonts w:hint="eastAsia" w:ascii="宋体" w:hAnsi="宋体" w:eastAsia="宋体" w:cs="宋体"/>
          <w:color w:val="000000"/>
          <w:sz w:val="24"/>
        </w:rPr>
        <w:t>.3对于未能按要求提交谈判保证金的谈判，采购人将视为不响应谈判文件而予以拒绝。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cs="宋体"/>
          <w:color w:val="000000"/>
          <w:sz w:val="24"/>
          <w:lang w:val="en-US" w:eastAsia="zh-CN"/>
        </w:rPr>
        <w:t>5</w:t>
      </w:r>
      <w:r>
        <w:rPr>
          <w:rFonts w:hint="eastAsia" w:ascii="宋体" w:hAnsi="宋体" w:eastAsia="宋体" w:cs="宋体"/>
          <w:color w:val="000000"/>
          <w:sz w:val="24"/>
        </w:rPr>
        <w:t>.4在谈判有效期满后五个工作日内向未成交人退还谈判保证金。在谈判有效期满前确定成交人的，在确定成交人后五个工作日内退还。</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6</w:t>
      </w:r>
      <w:r>
        <w:rPr>
          <w:rFonts w:hint="eastAsia" w:ascii="宋体" w:hAnsi="宋体" w:eastAsia="宋体" w:cs="宋体"/>
          <w:b/>
          <w:bCs/>
          <w:color w:val="000000"/>
          <w:sz w:val="24"/>
        </w:rPr>
        <w:t>、谈判响应文件的份数和签署</w:t>
      </w:r>
    </w:p>
    <w:p>
      <w:pPr>
        <w:spacing w:line="520" w:lineRule="exact"/>
        <w:ind w:firstLine="500"/>
        <w:rPr>
          <w:rFonts w:hint="eastAsia" w:ascii="宋体" w:hAnsi="宋体" w:eastAsia="宋体" w:cs="宋体"/>
          <w:color w:val="000000"/>
          <w:sz w:val="24"/>
        </w:rPr>
      </w:pPr>
      <w:bookmarkStart w:id="4" w:name="_Toc458539063"/>
      <w:r>
        <w:rPr>
          <w:rFonts w:hint="eastAsia" w:ascii="宋体" w:hAnsi="宋体" w:cs="宋体"/>
          <w:color w:val="000000"/>
          <w:sz w:val="24"/>
          <w:lang w:val="en-US" w:eastAsia="zh-CN"/>
        </w:rPr>
        <w:t>16.</w:t>
      </w:r>
      <w:r>
        <w:rPr>
          <w:rFonts w:hint="eastAsia" w:ascii="宋体" w:hAnsi="宋体" w:eastAsia="宋体" w:cs="宋体"/>
          <w:color w:val="000000"/>
          <w:sz w:val="24"/>
        </w:rPr>
        <w:t>1、</w:t>
      </w:r>
      <w:r>
        <w:rPr>
          <w:rFonts w:hint="eastAsia" w:ascii="宋体" w:hAnsi="宋体" w:eastAsia="宋体" w:cs="宋体"/>
          <w:color w:val="000000"/>
          <w:sz w:val="24"/>
          <w:lang w:eastAsia="zh-CN"/>
        </w:rPr>
        <w:t>谈判</w:t>
      </w:r>
      <w:r>
        <w:rPr>
          <w:rFonts w:hint="eastAsia" w:ascii="宋体" w:hAnsi="宋体" w:eastAsia="宋体" w:cs="宋体"/>
          <w:color w:val="000000"/>
          <w:sz w:val="24"/>
        </w:rPr>
        <w:t>响应文件须用不褪色的墨水笔书写或打印；</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16.</w:t>
      </w:r>
      <w:r>
        <w:rPr>
          <w:rFonts w:hint="eastAsia" w:ascii="宋体" w:hAnsi="宋体" w:eastAsia="宋体" w:cs="宋体"/>
          <w:color w:val="000000"/>
          <w:sz w:val="24"/>
        </w:rPr>
        <w:t>2、</w:t>
      </w:r>
      <w:r>
        <w:rPr>
          <w:rFonts w:hint="eastAsia" w:ascii="宋体" w:hAnsi="宋体" w:eastAsia="宋体" w:cs="宋体"/>
          <w:color w:val="000000"/>
          <w:sz w:val="24"/>
          <w:lang w:eastAsia="zh-CN"/>
        </w:rPr>
        <w:t>谈判</w:t>
      </w:r>
      <w:r>
        <w:rPr>
          <w:rFonts w:hint="eastAsia" w:ascii="宋体" w:hAnsi="宋体" w:eastAsia="宋体" w:cs="宋体"/>
          <w:color w:val="000000"/>
          <w:sz w:val="24"/>
        </w:rPr>
        <w:t>响应文件的书写应清楚工整，修改处应由企业法人代表或法人授权代表人签章；</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16.</w:t>
      </w:r>
      <w:r>
        <w:rPr>
          <w:rFonts w:hint="eastAsia" w:ascii="宋体" w:hAnsi="宋体" w:eastAsia="宋体" w:cs="宋体"/>
          <w:color w:val="000000"/>
          <w:sz w:val="24"/>
        </w:rPr>
        <w:t>3、字迹潦草、表达不清、未按要求填写或可能导致非唯一理解的</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文件将被定为不合格的</w:t>
      </w:r>
      <w:r>
        <w:rPr>
          <w:rFonts w:hint="eastAsia" w:ascii="宋体" w:hAnsi="宋体" w:eastAsia="宋体" w:cs="宋体"/>
          <w:color w:val="000000"/>
          <w:sz w:val="24"/>
          <w:lang w:eastAsia="zh-CN"/>
        </w:rPr>
        <w:t>谈判</w:t>
      </w:r>
      <w:r>
        <w:rPr>
          <w:rFonts w:hint="eastAsia" w:ascii="宋体" w:hAnsi="宋体" w:eastAsia="宋体" w:cs="宋体"/>
          <w:color w:val="000000"/>
          <w:sz w:val="24"/>
        </w:rPr>
        <w:t>人；</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16.</w:t>
      </w:r>
      <w:r>
        <w:rPr>
          <w:rFonts w:hint="eastAsia" w:ascii="宋体" w:hAnsi="宋体" w:eastAsia="宋体" w:cs="宋体"/>
          <w:color w:val="000000"/>
          <w:sz w:val="24"/>
        </w:rPr>
        <w:t>4、</w:t>
      </w:r>
      <w:r>
        <w:rPr>
          <w:rFonts w:hint="eastAsia" w:ascii="宋体" w:hAnsi="宋体" w:eastAsia="宋体" w:cs="宋体"/>
          <w:color w:val="000000"/>
          <w:sz w:val="24"/>
          <w:lang w:eastAsia="zh-CN"/>
        </w:rPr>
        <w:t>谈判</w:t>
      </w:r>
      <w:r>
        <w:rPr>
          <w:rFonts w:hint="eastAsia" w:ascii="宋体" w:hAnsi="宋体" w:eastAsia="宋体" w:cs="宋体"/>
          <w:color w:val="000000"/>
          <w:sz w:val="24"/>
        </w:rPr>
        <w:t>响应文件正本、副本均由企业法人代表或法人授权代表人在规定位置签署及逐页加盖单位的公章。</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16.</w:t>
      </w:r>
      <w:r>
        <w:rPr>
          <w:rFonts w:hint="eastAsia" w:ascii="宋体" w:hAnsi="宋体" w:eastAsia="宋体" w:cs="宋体"/>
          <w:color w:val="000000"/>
          <w:sz w:val="24"/>
        </w:rPr>
        <w:t>5、</w:t>
      </w:r>
      <w:r>
        <w:rPr>
          <w:rFonts w:hint="eastAsia" w:ascii="宋体" w:hAnsi="宋体" w:eastAsia="宋体" w:cs="宋体"/>
          <w:color w:val="000000"/>
          <w:sz w:val="24"/>
          <w:lang w:eastAsia="zh-CN"/>
        </w:rPr>
        <w:t>谈判</w:t>
      </w:r>
      <w:r>
        <w:rPr>
          <w:rFonts w:hint="eastAsia" w:ascii="宋体" w:hAnsi="宋体" w:eastAsia="宋体" w:cs="宋体"/>
          <w:color w:val="000000"/>
          <w:sz w:val="24"/>
        </w:rPr>
        <w:t>响应文件的份数：一式3份。正本1份，副本2份，并在</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文件封面右上角注明“正本”、“副本”字样，一旦正本和副本不符,以正本为准，参考资料不限量；</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按</w:t>
      </w:r>
      <w:r>
        <w:rPr>
          <w:rFonts w:hint="eastAsia" w:ascii="宋体" w:hAnsi="宋体" w:eastAsia="宋体" w:cs="宋体"/>
          <w:b/>
          <w:bCs/>
          <w:color w:val="000000"/>
          <w:sz w:val="24"/>
        </w:rPr>
        <w:t>谈判响应人应按前附表要求</w:t>
      </w:r>
      <w:r>
        <w:rPr>
          <w:rFonts w:hint="eastAsia" w:ascii="宋体" w:hAnsi="宋体" w:cs="宋体"/>
          <w:b/>
          <w:bCs/>
          <w:color w:val="000000"/>
          <w:sz w:val="24"/>
          <w:lang w:val="en-US" w:eastAsia="zh-CN"/>
        </w:rPr>
        <w:t>提供</w:t>
      </w:r>
      <w:r>
        <w:rPr>
          <w:rFonts w:hint="eastAsia" w:ascii="宋体" w:hAnsi="宋体" w:cs="宋体"/>
          <w:b/>
          <w:bCs/>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电子版投标文件逐页盖单位公章和法定代表人章（应尽量盖在每页空白地方或字少的地方），供应商均应使用 CA 数字证书加盖供应商的单位电子印章和法定代表人的个人电子印章或电子签名章。</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16.</w:t>
      </w:r>
      <w:r>
        <w:rPr>
          <w:rFonts w:hint="eastAsia" w:ascii="宋体" w:hAnsi="宋体" w:eastAsia="宋体" w:cs="宋体"/>
          <w:color w:val="000000"/>
          <w:sz w:val="24"/>
        </w:rPr>
        <w:t>6、任何行间插字、涂改或增删，必须由法人授权代表人在旁边签字才有效；</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16.</w:t>
      </w:r>
      <w:r>
        <w:rPr>
          <w:rFonts w:hint="eastAsia" w:ascii="宋体" w:hAnsi="宋体" w:eastAsia="宋体" w:cs="宋体"/>
          <w:color w:val="000000"/>
          <w:sz w:val="24"/>
        </w:rPr>
        <w:t>7、供应商应按</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文件中提供的</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文件格式编写</w:t>
      </w:r>
      <w:r>
        <w:rPr>
          <w:rFonts w:hint="eastAsia" w:ascii="宋体" w:hAnsi="宋体" w:eastAsia="宋体" w:cs="宋体"/>
          <w:color w:val="000000"/>
          <w:sz w:val="24"/>
          <w:lang w:eastAsia="zh-CN"/>
        </w:rPr>
        <w:t>谈判</w:t>
      </w:r>
      <w:r>
        <w:rPr>
          <w:rFonts w:hint="eastAsia" w:ascii="宋体" w:hAnsi="宋体" w:eastAsia="宋体" w:cs="宋体"/>
          <w:color w:val="000000"/>
          <w:sz w:val="24"/>
        </w:rPr>
        <w:t>响应文件，并使用A4规格打印，装订成册。</w:t>
      </w:r>
      <w:r>
        <w:rPr>
          <w:rFonts w:hint="eastAsia" w:ascii="宋体" w:hAnsi="宋体" w:eastAsia="宋体" w:cs="宋体"/>
          <w:color w:val="000000"/>
          <w:sz w:val="24"/>
          <w:lang w:eastAsia="zh-CN"/>
        </w:rPr>
        <w:t>谈判</w:t>
      </w:r>
      <w:r>
        <w:rPr>
          <w:rFonts w:hint="eastAsia" w:ascii="宋体" w:hAnsi="宋体" w:eastAsia="宋体" w:cs="宋体"/>
          <w:color w:val="000000"/>
          <w:sz w:val="24"/>
        </w:rPr>
        <w:t>响应文件要求编写目录，页码应连续，牢固装订成册，不可插页抽页。各种用活页夹、文件夹、塑料方便式书脊（插入式或穿孔式）装订均不认为是牢固装订。没有牢固装订或编排页码的</w:t>
      </w:r>
      <w:r>
        <w:rPr>
          <w:rFonts w:hint="eastAsia" w:ascii="宋体" w:hAnsi="宋体" w:eastAsia="宋体" w:cs="宋体"/>
          <w:color w:val="000000"/>
          <w:sz w:val="24"/>
          <w:lang w:eastAsia="zh-CN"/>
        </w:rPr>
        <w:t>谈判</w:t>
      </w:r>
      <w:r>
        <w:rPr>
          <w:rFonts w:hint="eastAsia" w:ascii="宋体" w:hAnsi="宋体" w:eastAsia="宋体" w:cs="宋体"/>
          <w:color w:val="000000"/>
          <w:sz w:val="24"/>
        </w:rPr>
        <w:t>文件将被拒绝。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备注：1）需要供应商在投标截止时间前自行在“政采云（https://www.zcygov.cn/）”平台上传电子投标文件，且电子投标文件与纸质投标文件内容完全一致。</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2）本项目实行电子招投标，供应商须登录政采云平台申请获取采购文件，并通过政采云电子投标客户端制作响应文件，同时自行承担与投标有关的一切费用。 </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5）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9"/>
        <w:numPr>
          <w:ilvl w:val="0"/>
          <w:numId w:val="0"/>
        </w:numPr>
        <w:spacing w:line="520" w:lineRule="exact"/>
        <w:rPr>
          <w:rFonts w:hint="eastAsia" w:ascii="宋体" w:hAnsi="宋体" w:eastAsia="宋体" w:cs="宋体"/>
          <w:sz w:val="10"/>
          <w:szCs w:val="10"/>
        </w:rPr>
      </w:pPr>
      <w:r>
        <w:rPr>
          <w:rFonts w:hint="eastAsia" w:ascii="宋体" w:hAnsi="宋体" w:eastAsia="宋体" w:cs="宋体"/>
          <w:sz w:val="30"/>
          <w:szCs w:val="30"/>
        </w:rPr>
        <w:t>（四）谈判响应文件的提交</w:t>
      </w:r>
      <w:bookmarkEnd w:id="4"/>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cs="宋体"/>
          <w:b/>
          <w:bCs/>
          <w:color w:val="000000"/>
          <w:sz w:val="24"/>
          <w:lang w:val="en-US" w:eastAsia="zh-CN"/>
        </w:rPr>
        <w:t>7</w:t>
      </w:r>
      <w:r>
        <w:rPr>
          <w:rFonts w:hint="eastAsia" w:ascii="宋体" w:hAnsi="宋体" w:eastAsia="宋体" w:cs="宋体"/>
          <w:b/>
          <w:bCs/>
          <w:color w:val="000000"/>
          <w:sz w:val="24"/>
        </w:rPr>
        <w:t>、谈判响应文件的标记</w:t>
      </w:r>
    </w:p>
    <w:p>
      <w:pPr>
        <w:pStyle w:val="9"/>
        <w:jc w:val="both"/>
        <w:rPr>
          <w:rFonts w:hint="eastAsia" w:ascii="宋体" w:hAnsi="宋体" w:eastAsia="宋体" w:cs="宋体"/>
          <w:b/>
          <w:bCs/>
          <w:color w:val="000000"/>
          <w:sz w:val="24"/>
        </w:rPr>
      </w:pPr>
      <w:bookmarkStart w:id="16" w:name="_GoBack"/>
      <w:bookmarkEnd w:id="16"/>
      <w:r>
        <w:rPr>
          <w:rFonts w:hint="eastAsia" w:ascii="宋体" w:hAnsi="宋体" w:eastAsia="宋体" w:cs="宋体"/>
          <w:b w:val="0"/>
          <w:color w:val="000000"/>
          <w:sz w:val="24"/>
          <w:szCs w:val="24"/>
          <w:lang w:val="en-US" w:eastAsia="zh-CN" w:bidi="ar-SA"/>
        </w:rPr>
        <w:t>磋商响应文件的封面上应清楚地标记“正本” 或“副本” 字样</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w:t>
      </w:r>
      <w:r>
        <w:rPr>
          <w:rFonts w:hint="eastAsia" w:ascii="宋体" w:hAnsi="宋体" w:eastAsia="宋体" w:cs="宋体"/>
          <w:b/>
          <w:bCs/>
          <w:color w:val="000000"/>
          <w:sz w:val="24"/>
          <w:lang w:val="en-US" w:eastAsia="zh-CN"/>
        </w:rPr>
        <w:t>8</w:t>
      </w:r>
      <w:r>
        <w:rPr>
          <w:rFonts w:hint="eastAsia" w:ascii="宋体" w:hAnsi="宋体" w:eastAsia="宋体" w:cs="宋体"/>
          <w:b/>
          <w:bCs/>
          <w:color w:val="000000"/>
          <w:sz w:val="24"/>
        </w:rPr>
        <w:t>、谈判响应文件的提交</w:t>
      </w:r>
    </w:p>
    <w:p>
      <w:pPr>
        <w:spacing w:line="520" w:lineRule="exact"/>
        <w:ind w:firstLine="5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1、收到磋商响应文件（电子）的时间不得迟于竞争性谈判文件中规定的截止时间；</w:t>
      </w:r>
    </w:p>
    <w:p>
      <w:pPr>
        <w:spacing w:line="520" w:lineRule="exact"/>
        <w:ind w:firstLine="5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2、将拒绝并原封退回在其规定的截止期后收到的任何谈判响应文件。</w:t>
      </w:r>
    </w:p>
    <w:p>
      <w:pPr>
        <w:spacing w:line="520" w:lineRule="exact"/>
        <w:ind w:firstLine="480"/>
        <w:rPr>
          <w:rFonts w:hint="eastAsia" w:ascii="宋体" w:hAnsi="宋体" w:eastAsia="宋体" w:cs="宋体"/>
          <w:b/>
          <w:bCs/>
          <w:color w:val="000000"/>
          <w:sz w:val="24"/>
        </w:rPr>
      </w:pPr>
      <w:r>
        <w:rPr>
          <w:rFonts w:hint="eastAsia" w:ascii="宋体" w:hAnsi="宋体" w:cs="宋体"/>
          <w:b/>
          <w:bCs/>
          <w:color w:val="000000"/>
          <w:sz w:val="24"/>
          <w:lang w:val="en-US" w:eastAsia="zh-CN"/>
        </w:rPr>
        <w:t>19</w:t>
      </w:r>
      <w:r>
        <w:rPr>
          <w:rFonts w:hint="eastAsia" w:ascii="宋体" w:hAnsi="宋体" w:eastAsia="宋体" w:cs="宋体"/>
          <w:b/>
          <w:bCs/>
          <w:color w:val="000000"/>
          <w:sz w:val="24"/>
        </w:rPr>
        <w:t>、谈判响应文件提交的截止时间</w:t>
      </w:r>
    </w:p>
    <w:p>
      <w:pPr>
        <w:spacing w:line="520" w:lineRule="exact"/>
        <w:ind w:firstLine="500"/>
        <w:rPr>
          <w:rFonts w:hint="eastAsia" w:ascii="宋体" w:hAnsi="宋体" w:eastAsia="宋体" w:cs="宋体"/>
          <w:b/>
          <w:color w:val="000000"/>
          <w:sz w:val="24"/>
        </w:rPr>
      </w:pPr>
      <w:r>
        <w:rPr>
          <w:rFonts w:hint="eastAsia" w:ascii="宋体" w:hAnsi="宋体" w:cs="宋体"/>
          <w:color w:val="000000"/>
          <w:sz w:val="24"/>
          <w:lang w:val="en-US" w:eastAsia="zh-CN"/>
        </w:rPr>
        <w:t>19</w:t>
      </w:r>
      <w:r>
        <w:rPr>
          <w:rFonts w:hint="eastAsia" w:ascii="宋体" w:hAnsi="宋体" w:eastAsia="宋体" w:cs="宋体"/>
          <w:color w:val="000000"/>
          <w:sz w:val="24"/>
        </w:rPr>
        <w:t>.1采购人在谈判截止时间以后将拒绝接收迟到的谈判响应文件。</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19</w:t>
      </w:r>
      <w:r>
        <w:rPr>
          <w:rFonts w:hint="eastAsia" w:ascii="宋体" w:hAnsi="宋体" w:eastAsia="宋体" w:cs="宋体"/>
          <w:color w:val="000000"/>
          <w:sz w:val="24"/>
        </w:rPr>
        <w:t>.2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hint="eastAsia" w:ascii="宋体" w:hAnsi="宋体" w:eastAsia="宋体" w:cs="宋体"/>
          <w:color w:val="000000"/>
          <w:sz w:val="24"/>
        </w:rPr>
      </w:pPr>
      <w:r>
        <w:rPr>
          <w:rFonts w:hint="eastAsia" w:ascii="宋体" w:hAnsi="宋体" w:cs="宋体"/>
          <w:color w:val="000000"/>
          <w:sz w:val="24"/>
          <w:lang w:val="en-US" w:eastAsia="zh-CN"/>
        </w:rPr>
        <w:t>19</w:t>
      </w:r>
      <w:r>
        <w:rPr>
          <w:rFonts w:hint="eastAsia" w:ascii="宋体" w:hAnsi="宋体" w:eastAsia="宋体" w:cs="宋体"/>
          <w:color w:val="000000"/>
          <w:sz w:val="24"/>
        </w:rPr>
        <w:t>.3 到谈判截止时间为止，采购人收到的谈判响应文件少于3个的，采购人将依法重新组织采购。</w:t>
      </w:r>
    </w:p>
    <w:p>
      <w:pPr>
        <w:spacing w:line="520" w:lineRule="exact"/>
        <w:ind w:firstLine="50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19</w:t>
      </w:r>
      <w:r>
        <w:rPr>
          <w:rFonts w:hint="eastAsia" w:ascii="宋体" w:hAnsi="宋体" w:eastAsia="宋体" w:cs="宋体"/>
          <w:color w:val="000000"/>
          <w:sz w:val="24"/>
          <w:lang w:val="en-US" w:eastAsia="zh-CN"/>
        </w:rPr>
        <w:t>.4投标人因不得已因素放弃投标的，需在投标截止时间前3日提交加盖公章的弃标函原件。</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0</w:t>
      </w:r>
      <w:r>
        <w:rPr>
          <w:rFonts w:hint="eastAsia" w:ascii="宋体" w:hAnsi="宋体" w:eastAsia="宋体" w:cs="宋体"/>
          <w:b/>
          <w:bCs/>
          <w:color w:val="000000"/>
          <w:sz w:val="24"/>
        </w:rPr>
        <w:t>、迟交的谈判响应文件</w:t>
      </w:r>
    </w:p>
    <w:p>
      <w:pPr>
        <w:spacing w:line="520" w:lineRule="exact"/>
        <w:ind w:firstLine="500"/>
        <w:rPr>
          <w:rFonts w:hint="eastAsia"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cs="宋体"/>
          <w:color w:val="000000"/>
          <w:sz w:val="24"/>
          <w:lang w:val="en-US" w:eastAsia="zh-CN"/>
        </w:rPr>
        <w:t>0</w:t>
      </w:r>
      <w:r>
        <w:rPr>
          <w:rFonts w:hint="eastAsia" w:ascii="宋体" w:hAnsi="宋体" w:eastAsia="宋体" w:cs="宋体"/>
          <w:color w:val="000000"/>
          <w:sz w:val="24"/>
        </w:rPr>
        <w:t>.1采购人在本须知规定的谈判截止时间以后收到的谈判响应文件，将被拒绝并退回给谈判响应人。</w:t>
      </w:r>
      <w:r>
        <w:rPr>
          <w:rFonts w:hint="eastAsia" w:ascii="宋体" w:hAnsi="宋体" w:cs="宋体"/>
          <w:color w:val="000000"/>
          <w:sz w:val="24"/>
          <w:lang w:val="en-US" w:eastAsia="zh-CN"/>
        </w:rPr>
        <w:t xml:space="preserve"> </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1</w:t>
      </w:r>
      <w:r>
        <w:rPr>
          <w:rFonts w:hint="eastAsia" w:ascii="宋体" w:hAnsi="宋体" w:eastAsia="宋体" w:cs="宋体"/>
          <w:b/>
          <w:bCs/>
          <w:color w:val="000000"/>
          <w:sz w:val="24"/>
        </w:rPr>
        <w:t>、谈判响应文件的补充、修改与撤回</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1</w:t>
      </w:r>
      <w:r>
        <w:rPr>
          <w:rFonts w:hint="eastAsia" w:ascii="宋体" w:hAnsi="宋体" w:eastAsia="宋体" w:cs="宋体"/>
          <w:color w:val="000000"/>
          <w:sz w:val="24"/>
        </w:rPr>
        <w:t>.1 谈判响应人在提交谈判响应文件以后，在规定的谈判截止时间之前，可以书面形式补充修改或撤回已提交的谈判响应文件，并以书面形式通知采购人。补充、修改的内容为谈判响应文件的组成部分。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1</w:t>
      </w:r>
      <w:r>
        <w:rPr>
          <w:rFonts w:hint="eastAsia" w:ascii="宋体" w:hAnsi="宋体" w:eastAsia="宋体" w:cs="宋体"/>
          <w:color w:val="000000"/>
          <w:sz w:val="24"/>
        </w:rPr>
        <w:t>.2 谈判响应人对谈判响应文件的补充、修改，应按本须知有关规定密封、标记和提交，并在内外层谈判响应文件密封袋上清楚标明“补充、修改”或“撤回”字样。</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1</w:t>
      </w:r>
      <w:r>
        <w:rPr>
          <w:rFonts w:hint="eastAsia" w:ascii="宋体" w:hAnsi="宋体" w:eastAsia="宋体" w:cs="宋体"/>
          <w:color w:val="000000"/>
          <w:sz w:val="24"/>
        </w:rPr>
        <w:t>.3在谈判截止时间之后，谈判响应人不得补充、修改谈判文件。</w:t>
      </w:r>
    </w:p>
    <w:p>
      <w:pPr>
        <w:spacing w:line="520" w:lineRule="exact"/>
        <w:ind w:firstLine="500"/>
        <w:rPr>
          <w:rFonts w:hint="eastAsia" w:ascii="宋体" w:hAnsi="宋体" w:eastAsia="宋体" w:cs="宋体"/>
          <w:color w:val="000000"/>
          <w:sz w:val="10"/>
          <w:szCs w:val="10"/>
        </w:rPr>
      </w:pPr>
      <w:r>
        <w:rPr>
          <w:rFonts w:hint="eastAsia" w:ascii="宋体" w:hAnsi="宋体" w:eastAsia="宋体" w:cs="宋体"/>
          <w:color w:val="000000"/>
          <w:sz w:val="24"/>
        </w:rPr>
        <w:t>2</w:t>
      </w:r>
      <w:r>
        <w:rPr>
          <w:rFonts w:hint="eastAsia" w:ascii="宋体" w:hAnsi="宋体" w:cs="宋体"/>
          <w:color w:val="000000"/>
          <w:sz w:val="24"/>
          <w:lang w:val="en-US" w:eastAsia="zh-CN"/>
        </w:rPr>
        <w:t>1</w:t>
      </w:r>
      <w:r>
        <w:rPr>
          <w:rFonts w:hint="eastAsia" w:ascii="宋体" w:hAnsi="宋体" w:eastAsia="宋体" w:cs="宋体"/>
          <w:color w:val="000000"/>
          <w:sz w:val="24"/>
        </w:rPr>
        <w:t>.4 在谈判截止时间至谈判有效期满之前，谈判响应人不得撤回其谈判响应文件，否则其谈判保证金将被没收。</w:t>
      </w:r>
    </w:p>
    <w:p>
      <w:pPr>
        <w:pStyle w:val="9"/>
        <w:numPr>
          <w:ilvl w:val="0"/>
          <w:numId w:val="0"/>
        </w:numPr>
        <w:spacing w:line="520" w:lineRule="exact"/>
        <w:rPr>
          <w:rFonts w:hint="eastAsia" w:ascii="宋体" w:hAnsi="宋体" w:eastAsia="宋体" w:cs="宋体"/>
          <w:sz w:val="30"/>
          <w:szCs w:val="30"/>
        </w:rPr>
      </w:pPr>
      <w:bookmarkStart w:id="5" w:name="_Toc458539064"/>
    </w:p>
    <w:p>
      <w:pPr>
        <w:pStyle w:val="9"/>
        <w:numPr>
          <w:ilvl w:val="0"/>
          <w:numId w:val="0"/>
        </w:numPr>
        <w:spacing w:line="520" w:lineRule="exact"/>
        <w:rPr>
          <w:rFonts w:hint="eastAsia" w:ascii="宋体" w:hAnsi="宋体" w:eastAsia="宋体" w:cs="宋体"/>
          <w:sz w:val="10"/>
          <w:szCs w:val="10"/>
        </w:rPr>
      </w:pPr>
      <w:r>
        <w:rPr>
          <w:rFonts w:hint="eastAsia" w:ascii="宋体" w:hAnsi="宋体" w:eastAsia="宋体" w:cs="宋体"/>
          <w:sz w:val="30"/>
          <w:szCs w:val="30"/>
        </w:rPr>
        <w:t>（五）谈判</w:t>
      </w:r>
      <w:bookmarkEnd w:id="5"/>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2</w:t>
      </w:r>
      <w:r>
        <w:rPr>
          <w:rFonts w:hint="eastAsia" w:ascii="宋体" w:hAnsi="宋体" w:eastAsia="宋体" w:cs="宋体"/>
          <w:b/>
          <w:bCs/>
          <w:color w:val="000000"/>
          <w:sz w:val="24"/>
        </w:rPr>
        <w:t>、谈判</w:t>
      </w:r>
    </w:p>
    <w:p>
      <w:pPr>
        <w:tabs>
          <w:tab w:val="left" w:pos="1080"/>
        </w:tabs>
        <w:spacing w:line="480" w:lineRule="exact"/>
        <w:ind w:firstLine="580" w:firstLineChars="242"/>
        <w:rPr>
          <w:rFonts w:hint="eastAsia" w:ascii="宋体" w:hAnsi="宋体" w:eastAsia="宋体" w:cs="宋体"/>
          <w:b/>
          <w:bCs/>
          <w:color w:val="FF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.1采购人按本须知前附表所规定的时间和地点谈判，并邀请所有谈判响应人参加。谈判响应人应按时参加谈</w:t>
      </w:r>
      <w:r>
        <w:rPr>
          <w:rFonts w:hint="eastAsia" w:ascii="宋体" w:hAnsi="宋体" w:eastAsia="宋体" w:cs="宋体"/>
          <w:color w:val="auto"/>
          <w:sz w:val="24"/>
        </w:rPr>
        <w:t>判会议并签到</w:t>
      </w:r>
      <w:r>
        <w:rPr>
          <w:rFonts w:hint="eastAsia" w:ascii="宋体" w:hAnsi="宋体" w:cs="宋体"/>
          <w:color w:val="auto"/>
          <w:sz w:val="24"/>
          <w:lang w:eastAsia="zh-CN"/>
        </w:rPr>
        <w:t>、</w:t>
      </w:r>
      <w:r>
        <w:rPr>
          <w:rFonts w:hint="eastAsia" w:ascii="宋体" w:hAnsi="宋体" w:cs="宋体"/>
          <w:color w:val="auto"/>
          <w:sz w:val="24"/>
          <w:lang w:val="en-US" w:eastAsia="zh-CN"/>
        </w:rPr>
        <w:t>解密</w:t>
      </w:r>
      <w:r>
        <w:rPr>
          <w:rFonts w:hint="eastAsia" w:ascii="宋体" w:hAnsi="宋体" w:cs="宋体"/>
          <w:b/>
          <w:bCs/>
          <w:color w:val="auto"/>
          <w:sz w:val="24"/>
          <w:lang w:eastAsia="zh-CN"/>
        </w:rPr>
        <w:t>（</w:t>
      </w:r>
      <w:r>
        <w:rPr>
          <w:rFonts w:hint="eastAsia" w:ascii="宋体" w:hAnsi="宋体" w:cs="宋体"/>
          <w:b/>
          <w:bCs/>
          <w:color w:val="auto"/>
          <w:sz w:val="24"/>
          <w:lang w:val="en-US" w:eastAsia="zh-CN"/>
        </w:rPr>
        <w:t>解密时长30分钟</w:t>
      </w:r>
      <w:r>
        <w:rPr>
          <w:rFonts w:hint="eastAsia" w:ascii="宋体" w:hAnsi="宋体" w:cs="宋体"/>
          <w:b/>
          <w:bCs/>
          <w:color w:val="auto"/>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.2按规定提交合格的撤回通知的谈判响应文件不予</w:t>
      </w:r>
      <w:r>
        <w:rPr>
          <w:rFonts w:hint="eastAsia" w:ascii="宋体" w:hAnsi="宋体" w:cs="宋体"/>
          <w:color w:val="000000"/>
          <w:sz w:val="24"/>
          <w:lang w:val="en-US" w:eastAsia="zh-CN"/>
        </w:rPr>
        <w:t>解密</w:t>
      </w:r>
      <w:r>
        <w:rPr>
          <w:rFonts w:hint="eastAsia" w:ascii="宋体" w:hAnsi="宋体" w:eastAsia="宋体" w:cs="宋体"/>
          <w:color w:val="000000"/>
          <w:sz w:val="24"/>
        </w:rPr>
        <w:t>，并退回给谈判响应人；按本须知规定确定为无效的谈判响应文件，不予送交评审。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.3 谈判程序：</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 xml:space="preserve">.3.2 </w:t>
      </w:r>
      <w:r>
        <w:rPr>
          <w:rFonts w:hint="eastAsia" w:ascii="宋体" w:hAnsi="宋体" w:cs="宋体"/>
          <w:color w:val="000000"/>
          <w:sz w:val="24"/>
          <w:lang w:val="en-US" w:eastAsia="zh-CN"/>
        </w:rPr>
        <w:t>解密</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2</w:t>
      </w:r>
      <w:r>
        <w:rPr>
          <w:rFonts w:hint="eastAsia" w:ascii="宋体" w:hAnsi="宋体" w:eastAsia="宋体" w:cs="宋体"/>
          <w:color w:val="000000"/>
          <w:sz w:val="24"/>
        </w:rPr>
        <w:t>.3.5如有必要，谈判响应人可推荐相关技术人员对整个项目进行简单描述。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3</w:t>
      </w:r>
      <w:r>
        <w:rPr>
          <w:rFonts w:hint="eastAsia" w:ascii="宋体" w:hAnsi="宋体" w:eastAsia="宋体" w:cs="宋体"/>
          <w:b/>
          <w:bCs/>
          <w:color w:val="000000"/>
          <w:sz w:val="24"/>
        </w:rPr>
        <w:t>、谈判响应文件的有效性</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.1谈判时，谈判响应文件出现下列情况之一的，应当作为无效谈判响应文件，不得进入谈判阶段：</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.1.1未提供有效的营业执照、组织机构代码证、税务登记证（三证合一的只需要提交有效的营业执照）；</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2</w:t>
      </w:r>
      <w:r>
        <w:rPr>
          <w:rFonts w:hint="eastAsia" w:ascii="宋体" w:hAnsi="宋体" w:eastAsia="宋体" w:cs="宋体"/>
          <w:b/>
          <w:color w:val="000000"/>
          <w:sz w:val="24"/>
        </w:rPr>
        <w:t>未提供法定代表人身份证明或法定代表人授权委托书和委托代理人的身份证；</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3</w:t>
      </w:r>
      <w:r>
        <w:rPr>
          <w:rFonts w:hint="eastAsia" w:ascii="宋体" w:hAnsi="宋体" w:eastAsia="宋体" w:cs="宋体"/>
          <w:b/>
          <w:color w:val="000000"/>
          <w:sz w:val="24"/>
        </w:rPr>
        <w:t>谈判响应文件中的谈判函未加盖谈判响应人的企业印章及企业法定代表人或其委托代理人印章或签字的；</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4</w:t>
      </w:r>
      <w:r>
        <w:rPr>
          <w:rFonts w:hint="eastAsia" w:ascii="宋体" w:hAnsi="宋体" w:eastAsia="宋体" w:cs="宋体"/>
          <w:b/>
          <w:color w:val="000000"/>
          <w:sz w:val="24"/>
        </w:rPr>
        <w:t>谈判函及谈判函附表未按谈判文件提供格式填写；</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5</w:t>
      </w:r>
      <w:r>
        <w:rPr>
          <w:rFonts w:hint="eastAsia" w:ascii="宋体" w:hAnsi="宋体" w:eastAsia="宋体" w:cs="宋体"/>
          <w:b/>
          <w:color w:val="000000"/>
          <w:sz w:val="24"/>
        </w:rPr>
        <w:t>谈判响应文件的关键内容（谈判报价</w:t>
      </w:r>
      <w:r>
        <w:rPr>
          <w:rFonts w:hint="eastAsia" w:ascii="宋体" w:hAnsi="宋体" w:eastAsia="宋体" w:cs="宋体"/>
          <w:b/>
          <w:color w:val="000000"/>
          <w:sz w:val="24"/>
          <w:lang w:val="en-US" w:eastAsia="zh-CN"/>
        </w:rPr>
        <w:t>等</w:t>
      </w:r>
      <w:r>
        <w:rPr>
          <w:rFonts w:hint="eastAsia" w:ascii="宋体" w:hAnsi="宋体" w:eastAsia="宋体" w:cs="宋体"/>
          <w:b/>
          <w:color w:val="000000"/>
          <w:sz w:val="24"/>
        </w:rPr>
        <w:t>）未填写或填写字迹模糊、辨认不清的；</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.1.</w:t>
      </w:r>
      <w:r>
        <w:rPr>
          <w:rFonts w:hint="eastAsia" w:ascii="宋体" w:hAnsi="宋体" w:eastAsia="宋体" w:cs="宋体"/>
          <w:b/>
          <w:sz w:val="24"/>
          <w:lang w:val="en-US" w:eastAsia="zh-CN"/>
        </w:rPr>
        <w:t>6</w:t>
      </w:r>
      <w:r>
        <w:rPr>
          <w:rFonts w:hint="eastAsia" w:ascii="宋体" w:hAnsi="宋体" w:eastAsia="宋体" w:cs="宋体"/>
          <w:b/>
          <w:sz w:val="24"/>
        </w:rPr>
        <w:t>谈判报价未按文件要求报价的；</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7</w:t>
      </w:r>
      <w:r>
        <w:rPr>
          <w:rFonts w:hint="eastAsia" w:ascii="宋体" w:hAnsi="宋体" w:eastAsia="宋体" w:cs="宋体"/>
          <w:b/>
          <w:color w:val="000000"/>
          <w:sz w:val="24"/>
        </w:rPr>
        <w:t>明显不符合技术规格和技术标准（技术规格有偏离情况的）</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8</w:t>
      </w:r>
      <w:r>
        <w:rPr>
          <w:rFonts w:hint="eastAsia" w:ascii="宋体" w:hAnsi="宋体" w:eastAsia="宋体" w:cs="宋体"/>
          <w:b/>
          <w:color w:val="000000"/>
          <w:sz w:val="24"/>
        </w:rPr>
        <w:t>谈判响应人不满足本章第4款合格的谈判人要求提交资料的；</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9</w:t>
      </w:r>
      <w:r>
        <w:rPr>
          <w:rFonts w:hint="eastAsia" w:ascii="宋体" w:hAnsi="宋体" w:eastAsia="宋体" w:cs="宋体"/>
          <w:b/>
          <w:color w:val="000000"/>
          <w:sz w:val="24"/>
        </w:rPr>
        <w:t>未按要求提交谈判保证金的；</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color w:val="000000"/>
          <w:sz w:val="24"/>
        </w:rPr>
      </w:pPr>
      <w:r>
        <w:rPr>
          <w:rFonts w:hint="eastAsia" w:ascii="宋体" w:hAnsi="宋体" w:eastAsia="宋体" w:cs="宋体"/>
          <w:b/>
          <w:color w:val="000000"/>
          <w:sz w:val="24"/>
        </w:rPr>
        <w:t>2</w:t>
      </w:r>
      <w:r>
        <w:rPr>
          <w:rFonts w:hint="eastAsia" w:ascii="宋体" w:hAnsi="宋体" w:cs="宋体"/>
          <w:b/>
          <w:color w:val="000000"/>
          <w:sz w:val="24"/>
          <w:lang w:val="en-US" w:eastAsia="zh-CN"/>
        </w:rPr>
        <w:t>3</w:t>
      </w:r>
      <w:r>
        <w:rPr>
          <w:rFonts w:hint="eastAsia" w:ascii="宋体" w:hAnsi="宋体" w:eastAsia="宋体" w:cs="宋体"/>
          <w:b/>
          <w:color w:val="000000"/>
          <w:sz w:val="24"/>
        </w:rPr>
        <w:t>.1.</w:t>
      </w:r>
      <w:r>
        <w:rPr>
          <w:rFonts w:hint="eastAsia" w:ascii="宋体" w:hAnsi="宋体" w:eastAsia="宋体" w:cs="宋体"/>
          <w:b/>
          <w:color w:val="000000"/>
          <w:sz w:val="24"/>
          <w:lang w:val="en-US" w:eastAsia="zh-CN"/>
        </w:rPr>
        <w:t>110</w:t>
      </w:r>
      <w:r>
        <w:rPr>
          <w:rFonts w:hint="eastAsia" w:ascii="宋体" w:hAnsi="宋体" w:eastAsia="宋体" w:cs="宋体"/>
          <w:b/>
          <w:color w:val="000000"/>
          <w:sz w:val="24"/>
        </w:rPr>
        <w:t>不符合谈判文件中规定的其它实质性要求的。</w:t>
      </w:r>
    </w:p>
    <w:p>
      <w:pPr>
        <w:pageBreakBefore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3</w:t>
      </w:r>
      <w:r>
        <w:rPr>
          <w:rFonts w:hint="eastAsia" w:ascii="宋体" w:hAnsi="宋体" w:eastAsia="宋体" w:cs="宋体"/>
          <w:color w:val="000000"/>
          <w:sz w:val="24"/>
        </w:rPr>
        <w:t>.2将有效谈判响应文件，谈判小组进行评审、比较。</w:t>
      </w:r>
      <w:bookmarkStart w:id="6" w:name="_Toc458539065"/>
    </w:p>
    <w:p>
      <w:pPr>
        <w:pageBreakBefore w:val="0"/>
        <w:kinsoku/>
        <w:wordWrap/>
        <w:overflowPunct/>
        <w:topLinePunct w:val="0"/>
        <w:autoSpaceDE/>
        <w:autoSpaceDN/>
        <w:bidi w:val="0"/>
        <w:adjustRightInd/>
        <w:snapToGrid/>
        <w:spacing w:line="360" w:lineRule="auto"/>
        <w:ind w:firstLine="500"/>
        <w:textAlignment w:val="auto"/>
        <w:rPr>
          <w:rFonts w:hint="eastAsia"/>
          <w:lang w:val="en-US" w:eastAsia="zh-CN"/>
        </w:rPr>
        <w:sectPr>
          <w:headerReference r:id="rId3" w:type="default"/>
          <w:footerReference r:id="rId4" w:type="default"/>
          <w:pgSz w:w="11906" w:h="16838"/>
          <w:pgMar w:top="1440" w:right="1083" w:bottom="1440" w:left="1083" w:header="737" w:footer="737" w:gutter="0"/>
          <w:pgNumType w:fmt="decimal"/>
          <w:cols w:space="0" w:num="1"/>
          <w:rtlGutter w:val="0"/>
          <w:docGrid w:linePitch="312" w:charSpace="0"/>
        </w:sectPr>
      </w:pPr>
      <w:r>
        <w:rPr>
          <w:rFonts w:hint="eastAsia"/>
          <w:lang w:val="en-US" w:eastAsia="zh-CN"/>
        </w:rPr>
        <w:t>详见下附表：</w:t>
      </w:r>
    </w:p>
    <w:bookmarkEnd w:id="6"/>
    <w:p>
      <w:pPr>
        <w:spacing w:line="480" w:lineRule="exact"/>
        <w:rPr>
          <w:rFonts w:hint="eastAsia" w:asciiTheme="minorEastAsia" w:hAnsiTheme="minorEastAsia" w:eastAsiaTheme="minorEastAsia"/>
          <w:color w:val="auto"/>
        </w:rPr>
      </w:pPr>
      <w:r>
        <w:rPr>
          <w:rFonts w:hint="eastAsia" w:asciiTheme="minorEastAsia" w:hAnsiTheme="minorEastAsia" w:eastAsiaTheme="minorEastAsia"/>
          <w:color w:val="auto"/>
          <w:sz w:val="30"/>
          <w:szCs w:val="30"/>
        </w:rPr>
        <w:t>附表1</w:t>
      </w:r>
    </w:p>
    <w:p>
      <w:pPr>
        <w:rPr>
          <w:color w:val="auto"/>
        </w:rPr>
      </w:pPr>
      <w:r>
        <w:rPr>
          <w:color w:val="auto"/>
        </w:rPr>
        <w:drawing>
          <wp:inline distT="0" distB="0" distL="114300" distR="114300">
            <wp:extent cx="635" cy="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r>
        <w:rPr>
          <w:color w:val="auto"/>
        </w:rPr>
        <w:drawing>
          <wp:inline distT="0" distB="0" distL="114300" distR="114300">
            <wp:extent cx="635" cy="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p>
    <w:tbl>
      <w:tblPr>
        <w:tblStyle w:val="23"/>
        <w:tblW w:w="9304" w:type="dxa"/>
        <w:tblInd w:w="93" w:type="dxa"/>
        <w:tblLayout w:type="fixed"/>
        <w:tblCellMar>
          <w:top w:w="0" w:type="dxa"/>
          <w:left w:w="108" w:type="dxa"/>
          <w:bottom w:w="0" w:type="dxa"/>
          <w:right w:w="108" w:type="dxa"/>
        </w:tblCellMar>
      </w:tblPr>
      <w:tblGrid>
        <w:gridCol w:w="757"/>
        <w:gridCol w:w="1075"/>
        <w:gridCol w:w="4911"/>
        <w:gridCol w:w="2561"/>
      </w:tblGrid>
      <w:tr>
        <w:tblPrEx>
          <w:tblCellMar>
            <w:top w:w="0" w:type="dxa"/>
            <w:left w:w="108" w:type="dxa"/>
            <w:bottom w:w="0" w:type="dxa"/>
            <w:right w:w="108" w:type="dxa"/>
          </w:tblCellMar>
        </w:tblPrEx>
        <w:trPr>
          <w:trHeight w:val="675" w:hRule="atLeast"/>
        </w:trPr>
        <w:tc>
          <w:tcPr>
            <w:tcW w:w="9304"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line="400" w:lineRule="exact"/>
              <w:ind w:left="0" w:right="0"/>
              <w:jc w:val="both"/>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资格审查表</w:t>
            </w:r>
          </w:p>
        </w:tc>
      </w:tr>
      <w:tr>
        <w:tblPrEx>
          <w:tblCellMar>
            <w:top w:w="0" w:type="dxa"/>
            <w:left w:w="108" w:type="dxa"/>
            <w:bottom w:w="0" w:type="dxa"/>
            <w:right w:w="108" w:type="dxa"/>
          </w:tblCellMar>
        </w:tblPrEx>
        <w:trPr>
          <w:trHeight w:val="277"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序号</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类型</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w:t>
            </w:r>
          </w:p>
        </w:tc>
        <w:tc>
          <w:tcPr>
            <w:tcW w:w="2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要求说明</w:t>
            </w:r>
          </w:p>
        </w:tc>
      </w:tr>
      <w:tr>
        <w:tblPrEx>
          <w:tblCellMar>
            <w:top w:w="0" w:type="dxa"/>
            <w:left w:w="108" w:type="dxa"/>
            <w:bottom w:w="0" w:type="dxa"/>
            <w:right w:w="108" w:type="dxa"/>
          </w:tblCellMar>
        </w:tblPrEx>
        <w:trPr>
          <w:trHeight w:val="3955"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eastAsia="宋体" w:cs="宋体"/>
                <w:color w:val="000000"/>
                <w:sz w:val="21"/>
                <w:szCs w:val="21"/>
                <w:lang w:eastAsia="zh-CN"/>
              </w:rPr>
            </w:pPr>
            <w:r>
              <w:rPr>
                <w:rFonts w:hint="eastAsia" w:hAnsi="宋体" w:cs="宋体"/>
                <w:color w:val="000000"/>
                <w:kern w:val="0"/>
                <w:sz w:val="21"/>
                <w:szCs w:val="21"/>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特定资质</w:t>
            </w:r>
          </w:p>
        </w:tc>
        <w:tc>
          <w:tcPr>
            <w:tcW w:w="4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1、法人应携带《法定代表人身份证明》、身份证原件及近6个月的社保缴纳个人明细；委托代理人应携带《法人代表授权委托书》、身份证原件及近6个月的社保缴纳个人明细；（不接受单位汇总明细），退休人员提供退休证。 2、具有相应的经营范围和服务能力、“三证合一”的营业执照； 3、凡拟参加本次招标项目的投标人，如在“信用中国”网（WWW.creditchina.gov.cn）、中国政府采购网（www.ccgp.gov.cn）被列入失信被执行人、重大税收违法案件当事人名单、政府采购严重违法失信行为记录名单的（尚在处罚期内的），将拒绝其参加本次政府采购活动； 4、具有良好的商业信誉和健全的财务会计制度（需提供2021年度财务审计报告，新成立公司无需提供），有依法缴纳税收和社会保障资金的良好记录； 5、投标企业须具备综合监理资质或市政工程监理乙级以上（含乙级）资质或电力工程监理乙级以上（含乙级）资质, 并在人员、设备、资金等方面具有相应的监理能力，项目总监须具备市政工程或电力工程注册的监理工程师，且未担任其他在施建设工程项目的总监理工程，外省企业已办理进疆备案，市政工程业绩或电力工程业绩不得少于一项（需提供中标通知书或成交通知书或中标合同）；</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按照审查要求出具证明材料</w:t>
            </w:r>
          </w:p>
        </w:tc>
      </w:tr>
      <w:tr>
        <w:tblPrEx>
          <w:tblCellMar>
            <w:top w:w="0" w:type="dxa"/>
            <w:left w:w="108" w:type="dxa"/>
            <w:bottom w:w="0" w:type="dxa"/>
            <w:right w:w="108" w:type="dxa"/>
          </w:tblCellMar>
        </w:tblPrEx>
        <w:trPr>
          <w:trHeight w:val="90"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eastAsia="宋体" w:cs="宋体"/>
                <w:color w:val="000000"/>
                <w:kern w:val="0"/>
                <w:sz w:val="21"/>
                <w:szCs w:val="21"/>
                <w:lang w:val="en-US" w:eastAsia="zh-CN" w:bidi="ar"/>
              </w:rPr>
            </w:pPr>
            <w:r>
              <w:rPr>
                <w:rFonts w:hint="eastAsia" w:hAnsi="宋体" w:cs="宋体"/>
                <w:color w:val="000000"/>
                <w:kern w:val="0"/>
                <w:sz w:val="21"/>
                <w:szCs w:val="21"/>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eastAsia="宋体" w:cs="宋体"/>
                <w:color w:val="000000"/>
                <w:kern w:val="0"/>
                <w:sz w:val="21"/>
                <w:szCs w:val="21"/>
                <w:lang w:val="en-US" w:eastAsia="zh-CN" w:bidi="ar"/>
              </w:rPr>
            </w:pPr>
            <w:r>
              <w:rPr>
                <w:rFonts w:hint="eastAsia" w:hAnsi="宋体" w:cs="宋体"/>
                <w:color w:val="000000"/>
                <w:kern w:val="0"/>
                <w:sz w:val="21"/>
                <w:szCs w:val="21"/>
                <w:lang w:val="en-US" w:eastAsia="zh-CN" w:bidi="ar"/>
              </w:rPr>
              <w:t>基本资质</w:t>
            </w:r>
          </w:p>
        </w:tc>
        <w:tc>
          <w:tcPr>
            <w:tcW w:w="4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项目管理机构（土建监理工程师，安全监理工程师，设备监理工程师，电气监理工程师，监理员等）是否提供岗位证书；是否满足招标文件的要求；</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按照审查要求出具证明材料</w:t>
            </w:r>
          </w:p>
        </w:tc>
      </w:tr>
      <w:tr>
        <w:tblPrEx>
          <w:tblCellMar>
            <w:top w:w="0" w:type="dxa"/>
            <w:left w:w="108" w:type="dxa"/>
            <w:bottom w:w="0" w:type="dxa"/>
            <w:right w:w="108" w:type="dxa"/>
          </w:tblCellMar>
        </w:tblPrEx>
        <w:trPr>
          <w:trHeight w:val="537"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cs="宋体"/>
                <w:color w:val="000000"/>
                <w:kern w:val="0"/>
                <w:sz w:val="21"/>
                <w:szCs w:val="21"/>
                <w:lang w:val="en-US" w:eastAsia="zh-CN" w:bidi="ar"/>
              </w:rPr>
            </w:pPr>
            <w:r>
              <w:rPr>
                <w:rFonts w:hint="eastAsia" w:hAnsi="宋体" w:cs="宋体"/>
                <w:color w:val="000000"/>
                <w:kern w:val="0"/>
                <w:sz w:val="21"/>
                <w:szCs w:val="21"/>
                <w:lang w:val="en-US" w:eastAsia="zh-CN" w:bidi="ar"/>
              </w:rPr>
              <w:t>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hAnsi="宋体" w:eastAsia="宋体" w:cs="宋体"/>
                <w:color w:val="000000"/>
                <w:kern w:val="0"/>
                <w:sz w:val="21"/>
                <w:szCs w:val="21"/>
                <w:lang w:val="en-US" w:eastAsia="zh-CN" w:bidi="ar"/>
              </w:rPr>
            </w:pPr>
            <w:r>
              <w:rPr>
                <w:rFonts w:hint="eastAsia" w:hAnsi="宋体" w:cs="宋体"/>
                <w:color w:val="000000"/>
                <w:kern w:val="0"/>
                <w:sz w:val="21"/>
                <w:szCs w:val="21"/>
                <w:lang w:val="en-US" w:eastAsia="zh-CN" w:bidi="ar"/>
              </w:rPr>
              <w:t>基本资质</w:t>
            </w:r>
          </w:p>
        </w:tc>
        <w:tc>
          <w:tcPr>
            <w:tcW w:w="4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eastAsia="宋体" w:cs="宋体"/>
                <w:kern w:val="0"/>
                <w:sz w:val="21"/>
                <w:szCs w:val="21"/>
                <w:shd w:val="clear" w:color="auto" w:fill="FFFFFF"/>
                <w:lang w:eastAsia="zh-CN" w:bidi="ar"/>
              </w:rPr>
            </w:pPr>
            <w:r>
              <w:rPr>
                <w:rFonts w:hint="eastAsia" w:hAnsi="宋体" w:eastAsia="宋体" w:cs="宋体"/>
                <w:kern w:val="0"/>
                <w:sz w:val="21"/>
                <w:szCs w:val="21"/>
                <w:shd w:val="clear" w:color="auto" w:fill="FFFFFF"/>
                <w:lang w:eastAsia="zh-CN" w:bidi="ar"/>
              </w:rPr>
              <w:t>是否提供项目负责人无其他项目在建证明；</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按照审查要求出具证明材料</w:t>
            </w:r>
          </w:p>
        </w:tc>
      </w:tr>
      <w:tr>
        <w:tblPrEx>
          <w:tblCellMar>
            <w:top w:w="0" w:type="dxa"/>
            <w:left w:w="108" w:type="dxa"/>
            <w:bottom w:w="0" w:type="dxa"/>
            <w:right w:w="108" w:type="dxa"/>
          </w:tblCellMar>
        </w:tblPrEx>
        <w:trPr>
          <w:trHeight w:val="303" w:hRule="atLeast"/>
        </w:trPr>
        <w:tc>
          <w:tcPr>
            <w:tcW w:w="930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400" w:lineRule="exact"/>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700" w:hRule="atLeast"/>
        </w:trPr>
        <w:tc>
          <w:tcPr>
            <w:tcW w:w="9304" w:type="dxa"/>
            <w:gridSpan w:val="4"/>
            <w:tcBorders>
              <w:top w:val="nil"/>
              <w:left w:val="nil"/>
              <w:bottom w:val="nil"/>
              <w:right w:val="nil"/>
            </w:tcBorders>
            <w:noWrap w:val="0"/>
            <w:vAlign w:val="bottom"/>
          </w:tcPr>
          <w:p>
            <w:pPr>
              <w:keepNext w:val="0"/>
              <w:keepLines w:val="0"/>
              <w:widowControl/>
              <w:suppressLineNumbers w:val="0"/>
              <w:spacing w:before="0" w:beforeAutospacing="0" w:after="0" w:afterAutospacing="0" w:line="400" w:lineRule="exact"/>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pStyle w:val="12"/>
        <w:rPr>
          <w:rFonts w:hint="eastAsia" w:asciiTheme="minorEastAsia" w:hAnsiTheme="minorEastAsia" w:eastAsiaTheme="minorEastAsia"/>
        </w:rPr>
      </w:pPr>
    </w:p>
    <w:p>
      <w:pPr>
        <w:spacing w:line="480" w:lineRule="exact"/>
        <w:rPr>
          <w:rFonts w:hint="eastAsia" w:asciiTheme="minorEastAsia" w:hAnsiTheme="minorEastAsia" w:eastAsiaTheme="minorEastAsia"/>
          <w:sz w:val="30"/>
          <w:szCs w:val="30"/>
        </w:rPr>
      </w:pPr>
    </w:p>
    <w:p>
      <w:pPr>
        <w:spacing w:line="480" w:lineRule="exact"/>
        <w:rPr>
          <w:rFonts w:hint="eastAsia" w:asciiTheme="minorEastAsia" w:hAnsiTheme="minorEastAsia" w:eastAsiaTheme="minorEastAsia"/>
          <w:sz w:val="30"/>
          <w:szCs w:val="30"/>
        </w:rPr>
      </w:pPr>
      <w:r>
        <w:rPr>
          <w:rFonts w:hint="eastAsia" w:asciiTheme="minorEastAsia" w:hAnsiTheme="minorEastAsia" w:eastAsiaTheme="minorEastAsia"/>
          <w:sz w:val="30"/>
          <w:szCs w:val="30"/>
        </w:rPr>
        <w:t>附表2</w:t>
      </w:r>
    </w:p>
    <w:p>
      <w:pPr>
        <w:rPr>
          <w:rFonts w:hint="eastAsia" w:asciiTheme="minorEastAsia" w:hAnsiTheme="minorEastAsia" w:eastAsiaTheme="minorEastAsia"/>
        </w:rPr>
      </w:pPr>
    </w:p>
    <w:p>
      <w:pPr>
        <w:pStyle w:val="20"/>
        <w:rPr>
          <w:rFonts w:asciiTheme="minorEastAsia" w:hAnsiTheme="minorEastAsia" w:eastAsiaTheme="minorEastAsia"/>
        </w:rPr>
      </w:pPr>
    </w:p>
    <w:tbl>
      <w:tblPr>
        <w:tblStyle w:val="23"/>
        <w:tblW w:w="9324" w:type="dxa"/>
        <w:tblInd w:w="93" w:type="dxa"/>
        <w:tblLayout w:type="fixed"/>
        <w:tblCellMar>
          <w:top w:w="0" w:type="dxa"/>
          <w:left w:w="108" w:type="dxa"/>
          <w:bottom w:w="0" w:type="dxa"/>
          <w:right w:w="108" w:type="dxa"/>
        </w:tblCellMar>
      </w:tblPr>
      <w:tblGrid>
        <w:gridCol w:w="637"/>
        <w:gridCol w:w="1899"/>
        <w:gridCol w:w="2314"/>
        <w:gridCol w:w="4474"/>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19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1.1投标文件出现不是唯一的有选择性投标报价的；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1.2投标报价高于本项目采购预算或者最高限价的；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1.3报价明显低于其他通过符合性审查供应商的报价有可能影响项目质量或者不能诚信履约的；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商务资信</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2.1 未按照招标文件规定要求签署盖章的；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kern w:val="0"/>
                <w:sz w:val="21"/>
                <w:szCs w:val="21"/>
                <w:lang w:bidi="ar"/>
              </w:rPr>
            </w:pPr>
            <w:r>
              <w:rPr>
                <w:rFonts w:hint="eastAsia" w:hAnsi="宋体" w:cs="宋体"/>
                <w:color w:val="000000"/>
                <w:kern w:val="0"/>
                <w:sz w:val="21"/>
                <w:szCs w:val="21"/>
                <w:lang w:bidi="ar"/>
              </w:rPr>
              <w:t>2.2 供货周期不符合招标文件规定的</w:t>
            </w:r>
          </w:p>
          <w:p>
            <w:pPr>
              <w:keepNext w:val="0"/>
              <w:keepLines w:val="0"/>
              <w:widowControl/>
              <w:suppressLineNumbers w:val="0"/>
              <w:spacing w:before="0" w:beforeAutospacing="0" w:after="0" w:afterAutospacing="0"/>
              <w:ind w:left="0" w:right="0"/>
              <w:jc w:val="left"/>
              <w:textAlignment w:val="center"/>
              <w:rPr>
                <w:rFonts w:hint="default"/>
              </w:rPr>
            </w:pPr>
            <w:r>
              <w:rPr>
                <w:rFonts w:hint="eastAsia" w:hAnsi="宋体" w:cs="宋体"/>
                <w:color w:val="000000"/>
                <w:kern w:val="0"/>
                <w:sz w:val="21"/>
                <w:szCs w:val="21"/>
                <w:lang w:bidi="ar"/>
              </w:rPr>
              <w:t>2.3投标保证金不符合招标文件规定的</w:t>
            </w:r>
          </w:p>
        </w:tc>
      </w:tr>
      <w:tr>
        <w:tblPrEx>
          <w:tblCellMar>
            <w:top w:w="0" w:type="dxa"/>
            <w:left w:w="108" w:type="dxa"/>
            <w:bottom w:w="0" w:type="dxa"/>
            <w:right w:w="108" w:type="dxa"/>
          </w:tblCellMar>
        </w:tblPrEx>
        <w:trPr>
          <w:trHeight w:val="16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技术</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投标文件的编写符合招标文件的要求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3.1 供应商所投内容不符合采购需求中实质性要求的；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3.2 投标文件中承诺的投标有效期少于招标文件中投标有效期的。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pStyle w:val="20"/>
        <w:rPr>
          <w:rFonts w:hint="eastAsia" w:asciiTheme="minorEastAsia" w:hAnsiTheme="minorEastAsia" w:eastAsiaTheme="minorEastAsia"/>
        </w:rPr>
      </w:pPr>
      <w:r>
        <w:rPr>
          <w:rFonts w:hint="eastAsia" w:ascii="宋体" w:hAnsi="宋体" w:eastAsia="宋体" w:cs="宋体"/>
          <w:b/>
          <w:bCs/>
          <w:i w:val="0"/>
          <w:color w:val="000000"/>
          <w:kern w:val="0"/>
          <w:sz w:val="28"/>
          <w:szCs w:val="28"/>
          <w:u w:val="none"/>
          <w:lang w:val="en-US" w:eastAsia="zh-CN" w:bidi="ar"/>
        </w:rPr>
        <w:t>对通过资格审查和符合性审查的投标单位，进入以下详细评审。</w:t>
      </w:r>
    </w:p>
    <w:p>
      <w:pPr>
        <w:numPr>
          <w:ilvl w:val="0"/>
          <w:numId w:val="0"/>
        </w:numPr>
        <w:spacing w:line="520" w:lineRule="exact"/>
        <w:ind w:firstLine="3313" w:firstLineChars="1100"/>
        <w:rPr>
          <w:rFonts w:hint="eastAsia" w:ascii="宋体" w:hAnsi="宋体" w:eastAsia="宋体" w:cs="宋体"/>
          <w:b/>
          <w:sz w:val="30"/>
          <w:szCs w:val="30"/>
          <w:lang w:val="en-US" w:eastAsia="zh-CN" w:bidi="ar-SA"/>
        </w:rPr>
      </w:pPr>
    </w:p>
    <w:p>
      <w:pPr>
        <w:numPr>
          <w:ilvl w:val="0"/>
          <w:numId w:val="0"/>
        </w:numPr>
        <w:spacing w:line="520" w:lineRule="exact"/>
        <w:ind w:firstLine="3313" w:firstLineChars="1100"/>
        <w:rPr>
          <w:rFonts w:hint="eastAsia" w:ascii="宋体" w:hAnsi="宋体" w:eastAsia="宋体" w:cs="宋体"/>
          <w:b/>
          <w:sz w:val="30"/>
          <w:szCs w:val="30"/>
          <w:lang w:val="en-US" w:eastAsia="zh-CN" w:bidi="ar-SA"/>
        </w:rPr>
      </w:pPr>
    </w:p>
    <w:p>
      <w:pPr>
        <w:numPr>
          <w:ilvl w:val="0"/>
          <w:numId w:val="0"/>
        </w:numPr>
        <w:spacing w:line="520" w:lineRule="exact"/>
        <w:ind w:firstLine="3313" w:firstLineChars="1100"/>
        <w:rPr>
          <w:rFonts w:hint="eastAsia" w:ascii="宋体" w:hAnsi="宋体" w:eastAsia="宋体" w:cs="宋体"/>
          <w:b/>
          <w:sz w:val="30"/>
          <w:szCs w:val="30"/>
          <w:lang w:val="en-US" w:eastAsia="zh-CN" w:bidi="ar-SA"/>
        </w:rPr>
      </w:pPr>
    </w:p>
    <w:p>
      <w:pPr>
        <w:numPr>
          <w:ilvl w:val="0"/>
          <w:numId w:val="0"/>
        </w:numPr>
        <w:spacing w:line="520" w:lineRule="exact"/>
        <w:ind w:firstLine="3313" w:firstLineChars="1100"/>
        <w:rPr>
          <w:rFonts w:hint="eastAsia" w:ascii="宋体" w:hAnsi="宋体" w:eastAsia="宋体" w:cs="宋体"/>
          <w:b/>
          <w:sz w:val="30"/>
          <w:szCs w:val="30"/>
          <w:lang w:val="en-US" w:eastAsia="zh-CN" w:bidi="ar-SA"/>
        </w:rPr>
      </w:pPr>
    </w:p>
    <w:p>
      <w:pPr>
        <w:numPr>
          <w:ilvl w:val="0"/>
          <w:numId w:val="0"/>
        </w:numPr>
        <w:spacing w:line="520" w:lineRule="exact"/>
        <w:ind w:firstLine="3313" w:firstLineChars="1100"/>
        <w:rPr>
          <w:rFonts w:hint="eastAsia"/>
          <w:lang w:val="en-US" w:eastAsia="zh-CN"/>
        </w:rPr>
      </w:pPr>
      <w:r>
        <w:rPr>
          <w:rFonts w:hint="eastAsia" w:ascii="宋体" w:hAnsi="宋体" w:eastAsia="宋体" w:cs="宋体"/>
          <w:b/>
          <w:sz w:val="30"/>
          <w:szCs w:val="30"/>
          <w:lang w:val="en-US" w:eastAsia="zh-CN" w:bidi="ar-SA"/>
        </w:rPr>
        <w:t>（六）谈判与成交</w:t>
      </w:r>
    </w:p>
    <w:p>
      <w:pPr>
        <w:spacing w:line="520" w:lineRule="exact"/>
        <w:ind w:firstLine="479" w:firstLineChars="199"/>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4</w:t>
      </w:r>
      <w:r>
        <w:rPr>
          <w:rFonts w:hint="eastAsia" w:ascii="宋体" w:hAnsi="宋体" w:eastAsia="宋体" w:cs="宋体"/>
          <w:b/>
          <w:bCs/>
          <w:color w:val="000000"/>
          <w:sz w:val="24"/>
        </w:rPr>
        <w:t>、谈判小组与评标</w:t>
      </w:r>
    </w:p>
    <w:p>
      <w:pPr>
        <w:spacing w:line="520" w:lineRule="exact"/>
        <w:ind w:firstLine="5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.1谈判小组由采购人依法组建，负责谈判活动，其中采购人的代表一名和有关技术、经济等方面的专家</w:t>
      </w:r>
      <w:r>
        <w:rPr>
          <w:rFonts w:hint="eastAsia" w:ascii="宋体" w:hAnsi="宋体" w:cs="宋体"/>
          <w:sz w:val="24"/>
          <w:lang w:eastAsia="zh-CN"/>
        </w:rPr>
        <w:t>四</w:t>
      </w:r>
      <w:r>
        <w:rPr>
          <w:rFonts w:hint="eastAsia" w:ascii="宋体" w:hAnsi="宋体" w:eastAsia="宋体" w:cs="宋体"/>
          <w:sz w:val="24"/>
        </w:rPr>
        <w:t>名。</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4</w:t>
      </w:r>
      <w:r>
        <w:rPr>
          <w:rFonts w:hint="eastAsia" w:ascii="宋体" w:hAnsi="宋体" w:eastAsia="宋体" w:cs="宋体"/>
          <w:color w:val="000000"/>
          <w:sz w:val="24"/>
        </w:rPr>
        <w:t>.3与谈判响应人有利害关系的人不得进入谈判小组。</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4</w:t>
      </w:r>
      <w:r>
        <w:rPr>
          <w:rFonts w:hint="eastAsia" w:ascii="宋体" w:hAnsi="宋体" w:eastAsia="宋体" w:cs="宋体"/>
          <w:color w:val="000000"/>
          <w:sz w:val="24"/>
        </w:rPr>
        <w:t>.4谈判小组成员应当客观、公正地履行职务，遵守职业道德，对所提出的评审意见承担个人责任。</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5</w:t>
      </w:r>
      <w:r>
        <w:rPr>
          <w:rFonts w:hint="eastAsia" w:ascii="宋体" w:hAnsi="宋体" w:eastAsia="宋体" w:cs="宋体"/>
          <w:b/>
          <w:bCs/>
          <w:color w:val="000000"/>
          <w:sz w:val="24"/>
        </w:rPr>
        <w:t>、谈判过程的保密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5</w:t>
      </w:r>
      <w:r>
        <w:rPr>
          <w:rFonts w:hint="eastAsia" w:ascii="宋体" w:hAnsi="宋体" w:eastAsia="宋体" w:cs="宋体"/>
          <w:color w:val="000000"/>
          <w:sz w:val="24"/>
        </w:rPr>
        <w:t>.1谈判后，直至授予成交人合同为止，凡属于对谈判响应文件的审查、澄清、评价和比较的有关资料以及成交候选人的推荐情况，与谈判有关的其他任何情况均严格保密。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5</w:t>
      </w:r>
      <w:r>
        <w:rPr>
          <w:rFonts w:hint="eastAsia" w:ascii="宋体" w:hAnsi="宋体" w:eastAsia="宋体" w:cs="宋体"/>
          <w:color w:val="000000"/>
          <w:sz w:val="24"/>
        </w:rPr>
        <w:t>.2 在谈判响应文件的评审和比较、成交候选人推荐以及授予合同的过程中，谈判响应人向采购人和谈判小组施加影响的任何行为，都将会导致其谈判被拒绝。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5</w:t>
      </w:r>
      <w:r>
        <w:rPr>
          <w:rFonts w:hint="eastAsia" w:ascii="宋体" w:hAnsi="宋体" w:eastAsia="宋体" w:cs="宋体"/>
          <w:color w:val="000000"/>
          <w:sz w:val="24"/>
        </w:rPr>
        <w:t>.3成交人确定后，采购人不对未成交人就谈判过程以及未能成交原因作出任何解释。未成交人不得向谈判小组组成人员或其他有关人员索问谈判过程的情况和材料。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hint="eastAsia" w:ascii="宋体" w:hAnsi="宋体" w:eastAsia="宋体" w:cs="宋体"/>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6</w:t>
      </w:r>
      <w:r>
        <w:rPr>
          <w:rFonts w:hint="eastAsia" w:ascii="宋体" w:hAnsi="宋体" w:eastAsia="宋体" w:cs="宋体"/>
          <w:b/>
          <w:bCs/>
          <w:color w:val="000000"/>
          <w:sz w:val="24"/>
        </w:rPr>
        <w:t>、谈判响应文件的评审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6</w:t>
      </w:r>
      <w:r>
        <w:rPr>
          <w:rFonts w:hint="eastAsia" w:ascii="宋体" w:hAnsi="宋体" w:eastAsia="宋体" w:cs="宋体"/>
          <w:color w:val="000000"/>
          <w:sz w:val="24"/>
        </w:rPr>
        <w:t>.</w:t>
      </w:r>
      <w:r>
        <w:rPr>
          <w:rFonts w:hint="eastAsia" w:ascii="宋体" w:hAnsi="宋体" w:cs="宋体"/>
          <w:color w:val="000000"/>
          <w:sz w:val="24"/>
          <w:lang w:val="en-US" w:eastAsia="zh-CN"/>
        </w:rPr>
        <w:t>1</w:t>
      </w:r>
      <w:r>
        <w:rPr>
          <w:rFonts w:hint="eastAsia" w:ascii="宋体" w:hAnsi="宋体" w:eastAsia="宋体" w:cs="宋体"/>
          <w:color w:val="000000"/>
          <w:sz w:val="24"/>
        </w:rPr>
        <w:t xml:space="preserve">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6</w:t>
      </w:r>
      <w:r>
        <w:rPr>
          <w:rFonts w:hint="eastAsia" w:ascii="宋体" w:hAnsi="宋体" w:eastAsia="宋体" w:cs="宋体"/>
          <w:color w:val="000000"/>
          <w:sz w:val="24"/>
        </w:rPr>
        <w:t>.</w:t>
      </w:r>
      <w:r>
        <w:rPr>
          <w:rFonts w:hint="eastAsia" w:ascii="宋体" w:hAnsi="宋体" w:cs="宋体"/>
          <w:color w:val="000000"/>
          <w:sz w:val="24"/>
          <w:lang w:val="en-US" w:eastAsia="zh-CN"/>
        </w:rPr>
        <w:t>2</w:t>
      </w:r>
      <w:r>
        <w:rPr>
          <w:rFonts w:hint="eastAsia" w:ascii="宋体" w:hAnsi="宋体" w:eastAsia="宋体" w:cs="宋体"/>
          <w:color w:val="000000"/>
          <w:sz w:val="24"/>
        </w:rPr>
        <w:t>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7</w:t>
      </w:r>
      <w:r>
        <w:rPr>
          <w:rFonts w:hint="eastAsia" w:ascii="宋体" w:hAnsi="宋体" w:eastAsia="宋体" w:cs="宋体"/>
          <w:b/>
          <w:bCs/>
          <w:color w:val="000000"/>
          <w:sz w:val="24"/>
        </w:rPr>
        <w:t>、谈判响应文件计算错误的修正</w:t>
      </w:r>
    </w:p>
    <w:p>
      <w:pPr>
        <w:spacing w:line="480" w:lineRule="exact"/>
        <w:ind w:firstLine="48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7</w:t>
      </w:r>
      <w:r>
        <w:rPr>
          <w:rFonts w:hint="eastAsia" w:ascii="宋体" w:hAnsi="宋体" w:eastAsia="宋体" w:cs="宋体"/>
          <w:color w:val="000000"/>
          <w:sz w:val="24"/>
        </w:rPr>
        <w:t>.1谈判小组将对确定为实质上响应谈判文件要求的谈判响应文件进行校核，看其是否有计算或表达上的错误，修正错误的原则如下：</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7</w:t>
      </w:r>
      <w:r>
        <w:rPr>
          <w:rFonts w:hint="eastAsia" w:ascii="宋体" w:hAnsi="宋体" w:eastAsia="宋体" w:cs="宋体"/>
          <w:color w:val="000000"/>
          <w:sz w:val="24"/>
        </w:rPr>
        <w:t>.1.1如果数字表示的金额和用文字表示的金额不一致时，应以文字表示的金额为准；</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7</w:t>
      </w:r>
      <w:r>
        <w:rPr>
          <w:rFonts w:hint="eastAsia" w:ascii="宋体" w:hAnsi="宋体" w:eastAsia="宋体" w:cs="宋体"/>
          <w:color w:val="000000"/>
          <w:sz w:val="24"/>
        </w:rPr>
        <w:t>.1.2当单价与数量的乘积与合价不一致时，以单价为准，除非谈判小组认为单价有明显的小数点错误，此时应以标出的合价为准，并修改单价；</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7</w:t>
      </w:r>
      <w:r>
        <w:rPr>
          <w:rFonts w:hint="eastAsia" w:ascii="宋体" w:hAnsi="宋体" w:eastAsia="宋体" w:cs="宋体"/>
          <w:color w:val="000000"/>
          <w:sz w:val="24"/>
        </w:rPr>
        <w:t>.2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w:t>
      </w:r>
      <w:r>
        <w:rPr>
          <w:rFonts w:hint="eastAsia" w:ascii="宋体" w:hAnsi="宋体" w:cs="宋体"/>
          <w:b/>
          <w:bCs/>
          <w:color w:val="000000"/>
          <w:sz w:val="24"/>
          <w:lang w:val="en-US" w:eastAsia="zh-CN"/>
        </w:rPr>
        <w:t>8</w:t>
      </w:r>
      <w:r>
        <w:rPr>
          <w:rFonts w:hint="eastAsia" w:ascii="宋体" w:hAnsi="宋体" w:eastAsia="宋体" w:cs="宋体"/>
          <w:b/>
          <w:bCs/>
          <w:color w:val="000000"/>
          <w:sz w:val="24"/>
        </w:rPr>
        <w:t>、谈判响应文件的评审和比较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w:t>
      </w:r>
      <w:r>
        <w:rPr>
          <w:rFonts w:hint="eastAsia" w:ascii="宋体" w:hAnsi="宋体" w:cs="宋体"/>
          <w:sz w:val="24"/>
          <w:lang w:val="en-US" w:eastAsia="zh-CN"/>
        </w:rPr>
        <w:t>8</w:t>
      </w:r>
      <w:r>
        <w:rPr>
          <w:rFonts w:hint="eastAsia" w:ascii="宋体" w:hAnsi="宋体" w:eastAsia="宋体" w:cs="宋体"/>
          <w:sz w:val="24"/>
        </w:rPr>
        <w:t>.1</w:t>
      </w:r>
      <w:r>
        <w:rPr>
          <w:rFonts w:hint="eastAsia" w:ascii="宋体" w:hAnsi="宋体" w:eastAsia="宋体" w:cs="宋体"/>
          <w:bCs/>
          <w:sz w:val="24"/>
        </w:rPr>
        <w:t>谈判办法：</w:t>
      </w:r>
      <w:r>
        <w:rPr>
          <w:rFonts w:hint="eastAsia" w:ascii="宋体" w:hAnsi="宋体" w:cs="宋体"/>
          <w:bCs/>
          <w:sz w:val="24"/>
          <w:lang w:eastAsia="zh-CN"/>
        </w:rPr>
        <w:t>竞争性谈判</w:t>
      </w:r>
      <w:r>
        <w:rPr>
          <w:rFonts w:hint="eastAsia" w:ascii="宋体" w:hAnsi="宋体" w:eastAsia="宋体" w:cs="宋体"/>
          <w:bCs/>
          <w:sz w:val="24"/>
        </w:rPr>
        <w:t>，即全部满足谈判文件要求的情况下以第二次报价最低的谈判响应人为成交人。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color w:val="FF0000"/>
          <w:sz w:val="24"/>
        </w:rPr>
      </w:pPr>
      <w:r>
        <w:rPr>
          <w:rFonts w:hint="eastAsia" w:ascii="宋体" w:hAnsi="宋体" w:eastAsia="宋体" w:cs="宋体"/>
          <w:bCs/>
          <w:color w:val="000000"/>
          <w:sz w:val="24"/>
        </w:rPr>
        <w:t>2</w:t>
      </w:r>
      <w:r>
        <w:rPr>
          <w:rFonts w:hint="eastAsia" w:ascii="宋体" w:hAnsi="宋体" w:cs="宋体"/>
          <w:bCs/>
          <w:color w:val="000000"/>
          <w:sz w:val="24"/>
          <w:lang w:val="en-US" w:eastAsia="zh-CN"/>
        </w:rPr>
        <w:t>8</w:t>
      </w:r>
      <w:r>
        <w:rPr>
          <w:rFonts w:hint="eastAsia" w:ascii="宋体" w:hAnsi="宋体" w:eastAsia="宋体" w:cs="宋体"/>
          <w:bCs/>
          <w:color w:val="000000"/>
          <w:sz w:val="24"/>
        </w:rPr>
        <w:t>.</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招标代理机构将在开标现场组织谈判小组谈判过后符合条件的谈判响应人进行最终报价，在符合采购需求、质量和服务相等的前提下，推荐最终报价中提出最低报价的谈判响应人作为成交供应商。</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w:t>
      </w:r>
      <w:r>
        <w:rPr>
          <w:rFonts w:hint="eastAsia" w:ascii="宋体" w:hAnsi="宋体" w:cs="宋体"/>
          <w:bCs/>
          <w:sz w:val="24"/>
          <w:lang w:val="en-US" w:eastAsia="zh-CN"/>
        </w:rPr>
        <w:t>8</w:t>
      </w:r>
      <w:r>
        <w:rPr>
          <w:rFonts w:hint="eastAsia" w:ascii="宋体" w:hAnsi="宋体" w:eastAsia="宋体" w:cs="宋体"/>
          <w:bCs/>
          <w:sz w:val="24"/>
        </w:rPr>
        <w:t>.4</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w:t>
      </w:r>
      <w:r>
        <w:rPr>
          <w:rFonts w:hint="eastAsia" w:ascii="宋体" w:hAnsi="宋体" w:cs="宋体"/>
          <w:sz w:val="24"/>
          <w:lang w:val="en-US" w:eastAsia="zh-CN"/>
        </w:rPr>
        <w:t>8</w:t>
      </w:r>
      <w:r>
        <w:rPr>
          <w:rFonts w:hint="eastAsia" w:ascii="宋体" w:hAnsi="宋体" w:eastAsia="宋体" w:cs="宋体"/>
          <w:sz w:val="24"/>
        </w:rPr>
        <w:t>.5</w:t>
      </w:r>
      <w:r>
        <w:rPr>
          <w:rFonts w:hint="eastAsia" w:ascii="宋体" w:hAnsi="宋体" w:eastAsia="宋体" w:cs="宋体"/>
          <w:color w:val="000000"/>
          <w:sz w:val="24"/>
        </w:rPr>
        <w:t>谈判小组所有成员集中与单一供应商分别进行谈判。若谈判内容有实质性变动的，谈判小组应当以书面形式通知所有参加谈判的供应商；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w:t>
      </w:r>
      <w:r>
        <w:rPr>
          <w:rFonts w:hint="eastAsia" w:ascii="宋体" w:hAnsi="宋体" w:cs="宋体"/>
          <w:bCs/>
          <w:color w:val="000000"/>
          <w:sz w:val="24"/>
          <w:lang w:val="en-US" w:eastAsia="zh-CN"/>
        </w:rPr>
        <w:t>8</w:t>
      </w:r>
      <w:r>
        <w:rPr>
          <w:rFonts w:hint="eastAsia" w:ascii="宋体" w:hAnsi="宋体" w:eastAsia="宋体" w:cs="宋体"/>
          <w:bCs/>
          <w:color w:val="000000"/>
          <w:sz w:val="24"/>
        </w:rPr>
        <w:t>.6</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供应商参加第二次谈判，第二次谈判内容为最终谈判内容，所有参加第二次谈判（最终）的供应商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cs="宋体"/>
          <w:color w:val="000000"/>
          <w:sz w:val="24"/>
          <w:lang w:val="en-US" w:eastAsia="zh-CN"/>
        </w:rPr>
        <w:t>8</w:t>
      </w:r>
      <w:r>
        <w:rPr>
          <w:rFonts w:hint="eastAsia" w:ascii="宋体" w:hAnsi="宋体" w:eastAsia="宋体" w:cs="宋体"/>
          <w:color w:val="000000"/>
          <w:sz w:val="24"/>
        </w:rPr>
        <w:t>.7谈判小组将根据“《中华人民共和国政府采购法》和《政府采购货物和服务招标投标管理办法》（财政部令第18号）及财库[2007]2号令”有关规定向采购人推荐3名成交候选人。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rPr>
      </w:pPr>
      <w:r>
        <w:rPr>
          <w:rFonts w:hint="eastAsia" w:ascii="宋体" w:hAnsi="宋体" w:cs="宋体"/>
          <w:b w:val="0"/>
          <w:bCs/>
          <w:color w:val="000000"/>
          <w:sz w:val="24"/>
          <w:lang w:val="en-US" w:eastAsia="zh-CN"/>
        </w:rPr>
        <w:t>28</w:t>
      </w:r>
      <w:r>
        <w:rPr>
          <w:rFonts w:hint="eastAsia" w:ascii="宋体" w:hAnsi="宋体" w:eastAsia="宋体" w:cs="宋体"/>
          <w:bCs/>
          <w:color w:val="000000"/>
          <w:sz w:val="24"/>
        </w:rPr>
        <w:t>、</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spacing w:line="500" w:lineRule="atLeast"/>
        <w:ind w:firstLine="480"/>
        <w:rPr>
          <w:rFonts w:hint="eastAsia" w:ascii="宋体" w:hAnsi="宋体" w:eastAsia="宋体" w:cs="宋体"/>
          <w:b/>
          <w:bCs/>
          <w:color w:val="000000"/>
          <w:sz w:val="24"/>
        </w:rPr>
      </w:pPr>
      <w:bookmarkStart w:id="7" w:name="_Toc458539066"/>
      <w:r>
        <w:rPr>
          <w:rFonts w:hint="eastAsia" w:ascii="宋体" w:hAnsi="宋体" w:cs="宋体"/>
          <w:b/>
          <w:bCs/>
          <w:color w:val="000000"/>
          <w:sz w:val="24"/>
          <w:lang w:val="en-US" w:eastAsia="zh-CN"/>
        </w:rPr>
        <w:t>29</w:t>
      </w:r>
      <w:r>
        <w:rPr>
          <w:rFonts w:hint="eastAsia" w:ascii="宋体" w:hAnsi="宋体" w:eastAsia="宋体" w:cs="宋体"/>
          <w:b/>
          <w:bCs/>
          <w:color w:val="000000"/>
          <w:sz w:val="24"/>
        </w:rPr>
        <w:t>、成交及履约保证金</w:t>
      </w:r>
    </w:p>
    <w:p>
      <w:pPr>
        <w:spacing w:line="500" w:lineRule="atLeast"/>
        <w:ind w:firstLine="480"/>
        <w:rPr>
          <w:rFonts w:hint="eastAsia" w:ascii="宋体" w:hAnsi="宋体" w:eastAsia="宋体" w:cs="宋体"/>
          <w:color w:val="000000"/>
          <w:sz w:val="24"/>
        </w:rPr>
      </w:pPr>
      <w:r>
        <w:rPr>
          <w:rFonts w:hint="eastAsia" w:ascii="宋体" w:hAnsi="宋体" w:cs="宋体"/>
          <w:color w:val="000000"/>
          <w:sz w:val="24"/>
          <w:lang w:val="en-US" w:eastAsia="zh-CN"/>
        </w:rPr>
        <w:t>29</w:t>
      </w:r>
      <w:r>
        <w:rPr>
          <w:rFonts w:hint="eastAsia" w:ascii="宋体" w:hAnsi="宋体" w:eastAsia="宋体" w:cs="宋体"/>
          <w:color w:val="000000"/>
          <w:sz w:val="24"/>
        </w:rPr>
        <w:t>.</w:t>
      </w:r>
      <w:r>
        <w:rPr>
          <w:rFonts w:hint="eastAsia" w:ascii="宋体" w:hAnsi="宋体" w:cs="宋体"/>
          <w:color w:val="000000"/>
          <w:sz w:val="24"/>
          <w:lang w:val="en-US" w:eastAsia="zh-CN"/>
        </w:rPr>
        <w:t>1</w:t>
      </w:r>
      <w:r>
        <w:rPr>
          <w:rFonts w:hint="eastAsia" w:ascii="宋体" w:hAnsi="宋体" w:eastAsia="宋体" w:cs="宋体"/>
          <w:color w:val="000000"/>
          <w:sz w:val="24"/>
        </w:rPr>
        <w:t>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hint="eastAsia" w:ascii="宋体" w:hAnsi="宋体" w:eastAsia="宋体" w:cs="宋体"/>
          <w:color w:val="000000"/>
          <w:sz w:val="24"/>
        </w:rPr>
      </w:pPr>
      <w:r>
        <w:rPr>
          <w:rFonts w:hint="eastAsia" w:ascii="宋体" w:hAnsi="宋体" w:cs="宋体"/>
          <w:color w:val="000000"/>
          <w:sz w:val="24"/>
          <w:lang w:val="en-US" w:eastAsia="zh-CN"/>
        </w:rPr>
        <w:t>29</w:t>
      </w:r>
      <w:r>
        <w:rPr>
          <w:rFonts w:hint="eastAsia" w:ascii="宋体" w:hAnsi="宋体" w:eastAsia="宋体" w:cs="宋体"/>
          <w:color w:val="000000"/>
          <w:sz w:val="24"/>
        </w:rPr>
        <w:t>.</w:t>
      </w:r>
      <w:r>
        <w:rPr>
          <w:rFonts w:hint="eastAsia" w:ascii="宋体" w:hAnsi="宋体" w:cs="宋体"/>
          <w:color w:val="000000"/>
          <w:sz w:val="24"/>
          <w:lang w:val="en-US" w:eastAsia="zh-CN"/>
        </w:rPr>
        <w:t>2</w:t>
      </w:r>
      <w:r>
        <w:rPr>
          <w:rFonts w:hint="eastAsia" w:ascii="宋体" w:hAnsi="宋体" w:eastAsia="宋体" w:cs="宋体"/>
          <w:color w:val="000000"/>
          <w:sz w:val="24"/>
        </w:rPr>
        <w:t>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w:t>
      </w:r>
      <w:r>
        <w:rPr>
          <w:rFonts w:hint="eastAsia" w:ascii="宋体" w:hAnsi="宋体" w:cs="宋体"/>
          <w:sz w:val="24"/>
          <w:lang w:val="en-US" w:eastAsia="zh-CN"/>
        </w:rPr>
        <w:t>3</w:t>
      </w:r>
      <w:r>
        <w:rPr>
          <w:rFonts w:hint="eastAsia" w:ascii="宋体" w:hAnsi="宋体" w:eastAsia="宋体" w:cs="宋体"/>
          <w:sz w:val="24"/>
        </w:rPr>
        <w:t>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新疆政府采购网</w:t>
      </w:r>
      <w:r>
        <w:rPr>
          <w:rFonts w:hint="eastAsia" w:ascii="宋体" w:hAnsi="宋体" w:eastAsia="宋体" w:cs="宋体"/>
          <w:b/>
          <w:sz w:val="24"/>
        </w:rPr>
        <w:t>》</w:t>
      </w:r>
      <w:r>
        <w:rPr>
          <w:rFonts w:hint="eastAsia" w:ascii="宋体" w:hAnsi="宋体" w:eastAsia="宋体" w:cs="宋体"/>
          <w:sz w:val="24"/>
        </w:rPr>
        <w:t>上发布成交公告。</w:t>
      </w:r>
    </w:p>
    <w:p>
      <w:pPr>
        <w:spacing w:line="500" w:lineRule="atLeast"/>
        <w:ind w:firstLine="480"/>
        <w:rPr>
          <w:rFonts w:hint="eastAsia" w:ascii="宋体" w:hAnsi="宋体" w:eastAsia="宋体" w:cs="宋体"/>
          <w:color w:val="000000"/>
          <w:sz w:val="24"/>
        </w:rPr>
      </w:pPr>
      <w:r>
        <w:rPr>
          <w:rFonts w:hint="eastAsia" w:ascii="宋体" w:hAnsi="宋体" w:cs="宋体"/>
          <w:sz w:val="24"/>
          <w:lang w:val="en-US" w:eastAsia="zh-CN"/>
        </w:rPr>
        <w:t>29</w:t>
      </w:r>
      <w:r>
        <w:rPr>
          <w:rFonts w:hint="eastAsia" w:ascii="宋体" w:hAnsi="宋体" w:eastAsia="宋体" w:cs="宋体"/>
          <w:sz w:val="24"/>
        </w:rPr>
        <w:t>.</w:t>
      </w:r>
      <w:r>
        <w:rPr>
          <w:rFonts w:hint="eastAsia" w:ascii="宋体" w:hAnsi="宋体" w:cs="宋体"/>
          <w:sz w:val="24"/>
          <w:lang w:val="en-US" w:eastAsia="zh-CN"/>
        </w:rPr>
        <w:t>4</w:t>
      </w:r>
      <w:r>
        <w:rPr>
          <w:rFonts w:hint="eastAsia" w:ascii="宋体" w:hAnsi="宋体" w:eastAsia="宋体" w:cs="宋体"/>
          <w:sz w:val="24"/>
        </w:rPr>
        <w:t>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成交人应在接到成交通知书3日内、合同签订前5日内向采购单位提交履约保证金，</w:t>
      </w:r>
      <w:r>
        <w:rPr>
          <w:rFonts w:hint="eastAsia" w:ascii="宋体" w:hAnsi="宋体" w:cs="宋体"/>
          <w:sz w:val="24"/>
          <w:lang w:val="en-US" w:eastAsia="zh-CN"/>
        </w:rPr>
        <w:t>（履约保证金金额以签订合同为准）</w:t>
      </w:r>
      <w:r>
        <w:rPr>
          <w:rFonts w:hint="eastAsia" w:ascii="宋体" w:hAnsi="宋体" w:eastAsia="宋体" w:cs="宋体"/>
          <w:sz w:val="24"/>
        </w:rPr>
        <w:t>否则视为自动放弃成交权。</w:t>
      </w:r>
    </w:p>
    <w:p>
      <w:pPr>
        <w:pStyle w:val="9"/>
        <w:numPr>
          <w:ilvl w:val="0"/>
          <w:numId w:val="0"/>
        </w:numPr>
        <w:spacing w:line="520" w:lineRule="exact"/>
        <w:rPr>
          <w:rFonts w:hint="eastAsia" w:ascii="宋体" w:hAnsi="宋体" w:eastAsia="宋体" w:cs="宋体"/>
          <w:sz w:val="30"/>
          <w:szCs w:val="30"/>
        </w:rPr>
      </w:pPr>
      <w:r>
        <w:rPr>
          <w:rFonts w:hint="eastAsia" w:ascii="宋体" w:hAnsi="宋体" w:eastAsia="宋体" w:cs="宋体"/>
          <w:sz w:val="30"/>
          <w:szCs w:val="30"/>
        </w:rPr>
        <w:t>（七）合同的授予</w:t>
      </w:r>
      <w:bookmarkEnd w:id="7"/>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w:t>
      </w:r>
      <w:r>
        <w:rPr>
          <w:rFonts w:hint="eastAsia" w:ascii="宋体" w:hAnsi="宋体" w:cs="宋体"/>
          <w:b/>
          <w:bCs/>
          <w:color w:val="000000"/>
          <w:sz w:val="24"/>
          <w:lang w:val="en-US" w:eastAsia="zh-CN"/>
        </w:rPr>
        <w:t>0</w:t>
      </w:r>
      <w:r>
        <w:rPr>
          <w:rFonts w:hint="eastAsia" w:ascii="宋体" w:hAnsi="宋体" w:eastAsia="宋体" w:cs="宋体"/>
          <w:b/>
          <w:bCs/>
          <w:color w:val="000000"/>
          <w:sz w:val="24"/>
        </w:rPr>
        <w:t>、合同授予标准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lang w:val="en-US" w:eastAsia="zh-CN"/>
        </w:rPr>
        <w:t>0</w:t>
      </w:r>
      <w:r>
        <w:rPr>
          <w:rFonts w:hint="eastAsia" w:ascii="宋体" w:hAnsi="宋体" w:eastAsia="宋体" w:cs="宋体"/>
          <w:color w:val="000000"/>
          <w:sz w:val="24"/>
        </w:rPr>
        <w:t>.1本采购合同将授予经过谈判小组推荐并经采购人确定的成交人。</w:t>
      </w:r>
    </w:p>
    <w:p>
      <w:pPr>
        <w:spacing w:line="54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3</w:t>
      </w:r>
      <w:r>
        <w:rPr>
          <w:rFonts w:hint="eastAsia" w:ascii="宋体" w:hAnsi="宋体" w:cs="宋体"/>
          <w:b/>
          <w:bCs/>
          <w:color w:val="000000"/>
          <w:sz w:val="24"/>
          <w:lang w:val="en-US" w:eastAsia="zh-CN"/>
        </w:rPr>
        <w:t>1</w:t>
      </w:r>
      <w:r>
        <w:rPr>
          <w:rFonts w:hint="eastAsia" w:ascii="宋体" w:hAnsi="宋体" w:eastAsia="宋体" w:cs="宋体"/>
          <w:b/>
          <w:bCs/>
          <w:color w:val="000000"/>
          <w:sz w:val="24"/>
        </w:rPr>
        <w:t>、成交通知书</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lang w:val="en-US" w:eastAsia="zh-CN"/>
        </w:rPr>
        <w:t>1</w:t>
      </w:r>
      <w:r>
        <w:rPr>
          <w:rFonts w:hint="eastAsia" w:ascii="宋体" w:hAnsi="宋体" w:eastAsia="宋体" w:cs="宋体"/>
          <w:color w:val="000000"/>
          <w:sz w:val="24"/>
        </w:rPr>
        <w:t>.1成交通知书是合同的组成部分。</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w:t>
      </w:r>
      <w:r>
        <w:rPr>
          <w:rFonts w:hint="eastAsia" w:ascii="宋体" w:hAnsi="宋体" w:cs="宋体"/>
          <w:b/>
          <w:bCs/>
          <w:color w:val="000000"/>
          <w:sz w:val="24"/>
          <w:lang w:val="en-US" w:eastAsia="zh-CN"/>
        </w:rPr>
        <w:t>2</w:t>
      </w:r>
      <w:r>
        <w:rPr>
          <w:rFonts w:hint="eastAsia" w:ascii="宋体" w:hAnsi="宋体" w:eastAsia="宋体" w:cs="宋体"/>
          <w:b/>
          <w:bCs/>
          <w:color w:val="000000"/>
          <w:sz w:val="24"/>
        </w:rPr>
        <w:t>、合同的签订</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lang w:val="en-US" w:eastAsia="zh-CN"/>
        </w:rPr>
        <w:t>2</w:t>
      </w:r>
      <w:r>
        <w:rPr>
          <w:rFonts w:hint="eastAsia" w:ascii="宋体" w:hAnsi="宋体" w:eastAsia="宋体" w:cs="宋体"/>
          <w:color w:val="000000"/>
          <w:sz w:val="24"/>
        </w:rPr>
        <w:t xml:space="preserve">.1 </w:t>
      </w:r>
      <w:r>
        <w:rPr>
          <w:rFonts w:hint="eastAsia" w:ascii="宋体" w:hAnsi="宋体" w:eastAsia="宋体" w:cs="宋体"/>
          <w:color w:val="000000"/>
          <w:sz w:val="24"/>
          <w:highlight w:val="none"/>
        </w:rPr>
        <w:t>采购人与成交人将于成交通知书发出之日起</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rPr>
        <w:t>日内</w:t>
      </w:r>
      <w:r>
        <w:rPr>
          <w:rFonts w:hint="eastAsia" w:ascii="宋体" w:hAnsi="宋体" w:eastAsia="宋体" w:cs="宋体"/>
          <w:color w:val="000000"/>
          <w:sz w:val="24"/>
        </w:rPr>
        <w:t>，按照谈判文件及其补充通知、谈判文件、答疑纪要、成交通知书和成交人的谈判响应文件签署书面合同。</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lang w:val="en-US" w:eastAsia="zh-CN"/>
        </w:rPr>
        <w:t>2</w:t>
      </w:r>
      <w:r>
        <w:rPr>
          <w:rFonts w:hint="eastAsia" w:ascii="宋体" w:hAnsi="宋体" w:eastAsia="宋体" w:cs="宋体"/>
          <w:color w:val="000000"/>
          <w:sz w:val="24"/>
        </w:rPr>
        <w:t>.2 采购人如不按本谈判须知有关规定与成交人订立合同，或者采购人、成交人订立背离合同实质性内容的协议，应改正同时，依法承担相应法律责任。</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lang w:val="en-US" w:eastAsia="zh-CN"/>
        </w:rPr>
        <w:t>2</w:t>
      </w:r>
      <w:r>
        <w:rPr>
          <w:rFonts w:hint="eastAsia" w:ascii="宋体" w:hAnsi="宋体" w:eastAsia="宋体" w:cs="宋体"/>
          <w:color w:val="000000"/>
          <w:sz w:val="24"/>
        </w:rPr>
        <w:t>.3 成交人如不按本谈判须知有关规定与采购人订立合同，则采购人将废除成交，谈判保证金不予退还，给采购人造成的损失超过谈判保证金数额的，还应当对超过部分予以赔偿，同时依法承担相应法律责任。</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lang w:val="en-US" w:eastAsia="zh-CN"/>
        </w:rPr>
        <w:t>2</w:t>
      </w:r>
      <w:r>
        <w:rPr>
          <w:rFonts w:hint="eastAsia" w:ascii="宋体" w:hAnsi="宋体" w:eastAsia="宋体" w:cs="宋体"/>
          <w:color w:val="000000"/>
          <w:sz w:val="24"/>
        </w:rPr>
        <w:t>.4 成交人应当按照合同约定履行义务，完成成交项目供货，不得将成交项目转让（转包）给他人,否则采购人有权提出赔偿。</w:t>
      </w:r>
    </w:p>
    <w:p>
      <w:pPr>
        <w:pStyle w:val="9"/>
        <w:numPr>
          <w:ilvl w:val="0"/>
          <w:numId w:val="0"/>
        </w:numPr>
        <w:spacing w:line="520" w:lineRule="exact"/>
        <w:rPr>
          <w:rFonts w:hint="eastAsia" w:ascii="宋体" w:hAnsi="宋体" w:eastAsia="宋体" w:cs="宋体"/>
          <w:sz w:val="30"/>
          <w:szCs w:val="30"/>
        </w:rPr>
      </w:pPr>
      <w:bookmarkStart w:id="8" w:name="_Toc458539068"/>
      <w:r>
        <w:rPr>
          <w:rFonts w:hint="eastAsia" w:ascii="宋体" w:hAnsi="宋体" w:eastAsia="宋体" w:cs="宋体"/>
          <w:sz w:val="30"/>
          <w:szCs w:val="30"/>
        </w:rPr>
        <w:t>（</w:t>
      </w:r>
      <w:r>
        <w:rPr>
          <w:rFonts w:hint="eastAsia" w:ascii="宋体" w:hAnsi="宋体" w:eastAsia="宋体" w:cs="宋体"/>
          <w:sz w:val="30"/>
          <w:szCs w:val="30"/>
          <w:lang w:val="en-US" w:eastAsia="zh-CN"/>
        </w:rPr>
        <w:t>八</w:t>
      </w:r>
      <w:r>
        <w:rPr>
          <w:rFonts w:hint="eastAsia" w:ascii="宋体" w:hAnsi="宋体" w:eastAsia="宋体" w:cs="宋体"/>
          <w:sz w:val="30"/>
          <w:szCs w:val="30"/>
        </w:rPr>
        <w:t>）  其   他</w:t>
      </w:r>
      <w:bookmarkEnd w:id="8"/>
    </w:p>
    <w:p>
      <w:pPr>
        <w:adjustRightInd w:val="0"/>
        <w:snapToGrid w:val="0"/>
        <w:spacing w:line="540" w:lineRule="exact"/>
        <w:ind w:firstLine="528" w:firstLineChars="22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cs="宋体"/>
          <w:color w:val="000000"/>
          <w:sz w:val="24"/>
          <w:lang w:val="en-US" w:eastAsia="zh-CN"/>
        </w:rPr>
        <w:t>3</w:t>
      </w:r>
      <w:r>
        <w:rPr>
          <w:rFonts w:hint="eastAsia" w:ascii="宋体" w:hAnsi="宋体" w:eastAsia="宋体" w:cs="宋体"/>
          <w:color w:val="000000"/>
          <w:sz w:val="24"/>
        </w:rPr>
        <w:t>、未尽事宜，按国家有关规定执行。</w:t>
      </w:r>
    </w:p>
    <w:p>
      <w:pPr>
        <w:pStyle w:val="11"/>
        <w:spacing w:line="540" w:lineRule="exact"/>
        <w:ind w:firstLine="0"/>
        <w:rPr>
          <w:rFonts w:hint="eastAsia" w:ascii="宋体" w:hAnsi="宋体" w:eastAsia="宋体" w:cs="宋体"/>
          <w:color w:val="000000"/>
          <w:sz w:val="24"/>
        </w:rPr>
      </w:pPr>
    </w:p>
    <w:p>
      <w:pPr>
        <w:pStyle w:val="11"/>
        <w:spacing w:line="540" w:lineRule="exact"/>
        <w:ind w:firstLine="0"/>
        <w:rPr>
          <w:rFonts w:hint="eastAsia" w:ascii="宋体" w:hAnsi="宋体" w:eastAsia="宋体" w:cs="宋体"/>
          <w:color w:val="000000"/>
          <w:sz w:val="24"/>
        </w:rPr>
      </w:pPr>
    </w:p>
    <w:p>
      <w:pPr>
        <w:pStyle w:val="11"/>
        <w:spacing w:line="540" w:lineRule="exact"/>
        <w:ind w:firstLine="0"/>
        <w:rPr>
          <w:rFonts w:hint="eastAsia" w:ascii="宋体" w:hAnsi="宋体" w:eastAsia="宋体" w:cs="宋体"/>
          <w:color w:val="000000"/>
          <w:sz w:val="24"/>
        </w:rPr>
      </w:pPr>
    </w:p>
    <w:p>
      <w:pPr>
        <w:adjustRightInd w:val="0"/>
        <w:snapToGrid w:val="0"/>
        <w:spacing w:line="240" w:lineRule="auto"/>
        <w:ind w:firstLine="2088" w:firstLineChars="400"/>
        <w:rPr>
          <w:rFonts w:hint="eastAsia" w:ascii="宋体" w:hAnsi="宋体" w:eastAsia="宋体" w:cs="宋体"/>
          <w:b/>
          <w:bCs/>
          <w:sz w:val="52"/>
          <w:szCs w:val="52"/>
          <w:highlight w:val="yellow"/>
        </w:rPr>
      </w:pPr>
      <w:bookmarkStart w:id="9" w:name="_Toc458539069"/>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pStyle w:val="19"/>
        <w:widowControl w:val="0"/>
        <w:numPr>
          <w:ilvl w:val="0"/>
          <w:numId w:val="0"/>
        </w:numPr>
        <w:spacing w:line="360" w:lineRule="auto"/>
        <w:jc w:val="both"/>
        <w:rPr>
          <w:rFonts w:hint="eastAsia" w:ascii="宋体" w:hAnsi="宋体" w:eastAsia="宋体" w:cs="宋体"/>
          <w:b/>
          <w:bCs/>
          <w:sz w:val="52"/>
          <w:szCs w:val="52"/>
          <w:highlight w:val="yellow"/>
        </w:rPr>
      </w:pPr>
    </w:p>
    <w:p>
      <w:pPr>
        <w:pStyle w:val="19"/>
        <w:widowControl w:val="0"/>
        <w:numPr>
          <w:ilvl w:val="0"/>
          <w:numId w:val="0"/>
        </w:numPr>
        <w:spacing w:line="360" w:lineRule="auto"/>
        <w:jc w:val="both"/>
        <w:rPr>
          <w:rFonts w:hint="eastAsia" w:ascii="宋体" w:hAnsi="宋体" w:eastAsia="宋体" w:cs="宋体"/>
          <w:b/>
          <w:bCs/>
          <w:sz w:val="52"/>
          <w:szCs w:val="52"/>
          <w:highlight w:val="yellow"/>
        </w:rPr>
      </w:pPr>
    </w:p>
    <w:p>
      <w:pPr>
        <w:pStyle w:val="19"/>
        <w:widowControl w:val="0"/>
        <w:numPr>
          <w:ilvl w:val="0"/>
          <w:numId w:val="0"/>
        </w:numPr>
        <w:spacing w:line="360" w:lineRule="auto"/>
        <w:jc w:val="both"/>
        <w:rPr>
          <w:rFonts w:hint="eastAsia" w:ascii="宋体" w:hAnsi="宋体" w:eastAsia="宋体" w:cs="宋体"/>
          <w:b/>
          <w:bCs/>
          <w:sz w:val="52"/>
          <w:szCs w:val="52"/>
          <w:highlight w:val="yellow"/>
        </w:rPr>
      </w:pPr>
    </w:p>
    <w:p>
      <w:pPr>
        <w:pStyle w:val="19"/>
        <w:widowControl w:val="0"/>
        <w:numPr>
          <w:ilvl w:val="0"/>
          <w:numId w:val="0"/>
        </w:numPr>
        <w:spacing w:line="360" w:lineRule="auto"/>
        <w:jc w:val="both"/>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p>
      <w:pPr>
        <w:adjustRightInd w:val="0"/>
        <w:snapToGrid w:val="0"/>
        <w:spacing w:line="240" w:lineRule="auto"/>
        <w:ind w:firstLine="2088" w:firstLineChars="400"/>
        <w:rPr>
          <w:rFonts w:hint="eastAsia" w:ascii="宋体" w:hAnsi="宋体" w:eastAsia="宋体" w:cs="宋体"/>
          <w:b/>
          <w:bCs/>
          <w:sz w:val="52"/>
          <w:szCs w:val="52"/>
          <w:highlight w:val="yellow"/>
        </w:rPr>
      </w:pPr>
    </w:p>
    <w:bookmarkEnd w:id="9"/>
    <w:p>
      <w:pPr>
        <w:numPr>
          <w:ilvl w:val="0"/>
          <w:numId w:val="3"/>
        </w:numPr>
        <w:adjustRightInd w:val="0"/>
        <w:snapToGrid w:val="0"/>
        <w:spacing w:line="240" w:lineRule="auto"/>
        <w:ind w:left="432" w:leftChars="0" w:hanging="432" w:firstLineChars="0"/>
        <w:jc w:val="center"/>
        <w:rPr>
          <w:rFonts w:hint="eastAsia" w:ascii="宋体" w:hAnsi="宋体" w:cs="宋体"/>
          <w:b/>
          <w:bCs/>
          <w:sz w:val="52"/>
          <w:szCs w:val="52"/>
          <w:highlight w:val="none"/>
          <w:lang w:val="en-US" w:eastAsia="zh-CN"/>
        </w:rPr>
      </w:pPr>
      <w:r>
        <w:rPr>
          <w:rFonts w:hint="eastAsia" w:ascii="宋体" w:hAnsi="宋体" w:cs="宋体"/>
          <w:b/>
          <w:bCs/>
          <w:sz w:val="52"/>
          <w:szCs w:val="52"/>
          <w:highlight w:val="none"/>
          <w:lang w:val="en-US" w:eastAsia="zh-CN"/>
        </w:rPr>
        <w:t>图纸</w:t>
      </w:r>
    </w:p>
    <w:p>
      <w:pPr>
        <w:widowControl w:val="0"/>
        <w:numPr>
          <w:ilvl w:val="0"/>
          <w:numId w:val="0"/>
        </w:numPr>
        <w:adjustRightInd w:val="0"/>
        <w:snapToGrid w:val="0"/>
        <w:spacing w:line="240" w:lineRule="auto"/>
        <w:jc w:val="center"/>
        <w:rPr>
          <w:rFonts w:hint="eastAsia" w:ascii="宋体" w:hAnsi="宋体" w:cs="宋体"/>
          <w:b/>
          <w:bCs/>
          <w:sz w:val="44"/>
          <w:szCs w:val="44"/>
          <w:highlight w:val="none"/>
          <w:lang w:val="en-US" w:eastAsia="zh-CN"/>
        </w:rPr>
      </w:pPr>
      <w:r>
        <w:rPr>
          <w:rFonts w:hint="eastAsia" w:ascii="宋体" w:hAnsi="宋体" w:cs="宋体"/>
          <w:b/>
          <w:bCs/>
          <w:sz w:val="44"/>
          <w:szCs w:val="44"/>
          <w:highlight w:val="none"/>
          <w:lang w:val="en-US" w:eastAsia="zh-CN"/>
        </w:rPr>
        <w:t>（另附）</w:t>
      </w: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widowControl w:val="0"/>
        <w:numPr>
          <w:ilvl w:val="0"/>
          <w:numId w:val="0"/>
        </w:numPr>
        <w:adjustRightInd w:val="0"/>
        <w:snapToGrid w:val="0"/>
        <w:spacing w:line="240" w:lineRule="auto"/>
        <w:jc w:val="center"/>
        <w:rPr>
          <w:rFonts w:hint="eastAsia" w:ascii="宋体" w:hAnsi="宋体" w:cs="宋体"/>
          <w:b/>
          <w:bCs/>
          <w:sz w:val="52"/>
          <w:szCs w:val="52"/>
          <w:highlight w:val="none"/>
          <w:lang w:val="en-US" w:eastAsia="zh-CN"/>
        </w:rPr>
      </w:pPr>
    </w:p>
    <w:p>
      <w:pPr>
        <w:keepNext/>
        <w:keepLines/>
        <w:pageBreakBefore w:val="0"/>
        <w:widowControl/>
        <w:numPr>
          <w:ilvl w:val="0"/>
          <w:numId w:val="0"/>
        </w:numPr>
        <w:kinsoku/>
        <w:wordWrap/>
        <w:overflowPunct w:val="0"/>
        <w:topLinePunct w:val="0"/>
        <w:autoSpaceDE/>
        <w:autoSpaceDN/>
        <w:bidi w:val="0"/>
        <w:adjustRightInd w:val="0"/>
        <w:snapToGrid w:val="0"/>
        <w:spacing w:line="240" w:lineRule="auto"/>
        <w:jc w:val="center"/>
        <w:textAlignment w:val="auto"/>
        <w:rPr>
          <w:rFonts w:hint="eastAsia" w:ascii="宋体" w:hAnsi="宋体" w:cs="宋体"/>
          <w:b/>
          <w:bCs/>
          <w:sz w:val="52"/>
          <w:szCs w:val="52"/>
          <w:highlight w:val="none"/>
          <w:lang w:val="en-US" w:eastAsia="zh-CN"/>
        </w:rPr>
      </w:pPr>
    </w:p>
    <w:p>
      <w:pPr>
        <w:pStyle w:val="7"/>
        <w:keepNext/>
        <w:keepLines/>
        <w:pageBreakBefore w:val="0"/>
        <w:widowControl/>
        <w:numPr>
          <w:ilvl w:val="0"/>
          <w:numId w:val="0"/>
        </w:numPr>
        <w:kinsoku/>
        <w:wordWrap/>
        <w:overflowPunct w:val="0"/>
        <w:topLinePunct w:val="0"/>
        <w:autoSpaceDE/>
        <w:autoSpaceDN/>
        <w:bidi w:val="0"/>
        <w:spacing w:line="400" w:lineRule="atLeast"/>
        <w:jc w:val="center"/>
        <w:textAlignment w:val="auto"/>
        <w:rPr>
          <w:rFonts w:ascii="Arial" w:hAnsi="Arial" w:cs="Arial"/>
          <w:sz w:val="32"/>
          <w:szCs w:val="32"/>
        </w:rPr>
      </w:pPr>
      <w:bookmarkStart w:id="10" w:name="_Toc458539070"/>
      <w:r>
        <w:rPr>
          <w:rFonts w:hint="eastAsia" w:ascii="宋体" w:hAnsi="宋体" w:eastAsia="宋体" w:cs="宋体"/>
          <w:b/>
          <w:bCs/>
          <w:sz w:val="52"/>
          <w:szCs w:val="52"/>
          <w:lang w:val="en-US" w:eastAsia="zh-CN" w:bidi="ar-SA"/>
        </w:rPr>
        <w:t xml:space="preserve">第三章 </w:t>
      </w:r>
      <w:bookmarkEnd w:id="10"/>
      <w:r>
        <w:rPr>
          <w:rFonts w:hint="eastAsia" w:ascii="宋体" w:hAnsi="宋体" w:eastAsia="宋体" w:cs="宋体"/>
          <w:b/>
          <w:bCs/>
          <w:sz w:val="52"/>
          <w:szCs w:val="52"/>
          <w:lang w:val="en-US" w:eastAsia="zh-CN" w:bidi="ar-SA"/>
        </w:rPr>
        <w:t>合同格式（样本）</w:t>
      </w:r>
    </w:p>
    <w:p>
      <w:pPr>
        <w:keepNext/>
        <w:keepLines/>
        <w:pageBreakBefore w:val="0"/>
        <w:widowControl/>
        <w:kinsoku/>
        <w:wordWrap/>
        <w:overflowPunct w:val="0"/>
        <w:topLinePunct w:val="0"/>
        <w:autoSpaceDE/>
        <w:autoSpaceDN/>
        <w:bidi w:val="0"/>
        <w:spacing w:before="0" w:line="538" w:lineRule="exact"/>
        <w:ind w:left="0" w:right="76" w:firstLine="0"/>
        <w:jc w:val="center"/>
        <w:textAlignment w:val="auto"/>
        <w:rPr>
          <w:rFonts w:hint="eastAsia" w:ascii="Microsoft JhengHei" w:eastAsia="Microsoft JhengHei"/>
          <w:b/>
          <w:sz w:val="32"/>
        </w:rPr>
      </w:pPr>
      <w:r>
        <w:rPr>
          <w:rFonts w:hint="eastAsia" w:ascii="Microsoft JhengHei" w:eastAsia="Microsoft JhengHei"/>
          <w:b/>
          <w:sz w:val="32"/>
        </w:rPr>
        <w:t>第一部分  协议书</w:t>
      </w:r>
    </w:p>
    <w:p>
      <w:pPr>
        <w:pStyle w:val="5"/>
        <w:keepNext/>
        <w:keepLines/>
        <w:pageBreakBefore w:val="0"/>
        <w:widowControl/>
        <w:kinsoku/>
        <w:wordWrap/>
        <w:overflowPunct w:val="0"/>
        <w:topLinePunct w:val="0"/>
        <w:autoSpaceDE/>
        <w:autoSpaceDN/>
        <w:bidi w:val="0"/>
        <w:textAlignment w:val="auto"/>
        <w:rPr>
          <w:rFonts w:ascii="Microsoft JhengHei"/>
          <w:b/>
          <w:sz w:val="32"/>
        </w:rPr>
      </w:pP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lang w:val="en-US" w:eastAsia="zh-CN"/>
        </w:rPr>
      </w:pPr>
      <w:r>
        <w:rPr>
          <w:rFonts w:hint="eastAsia" w:asciiTheme="minorEastAsia" w:hAnsiTheme="minorEastAsia" w:eastAsiaTheme="minorEastAsia" w:cstheme="minorEastAsia"/>
          <w:sz w:val="32"/>
          <w:szCs w:val="24"/>
          <w:lang w:val="en-US" w:eastAsia="zh-CN"/>
        </w:rPr>
        <w:t>项目名称：</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 xml:space="preserve">委托人（全称）： </w:t>
      </w:r>
      <w:r>
        <w:rPr>
          <w:rFonts w:hint="eastAsia" w:asciiTheme="minorEastAsia" w:hAnsiTheme="minorEastAsia" w:eastAsiaTheme="minorEastAsia" w:cstheme="minorEastAsia"/>
          <w:sz w:val="32"/>
          <w:szCs w:val="24"/>
        </w:rPr>
        <w:tab/>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 xml:space="preserve">监理人（全称）： </w:t>
      </w:r>
      <w:r>
        <w:rPr>
          <w:rFonts w:hint="eastAsia" w:asciiTheme="minorEastAsia" w:hAnsiTheme="minorEastAsia" w:eastAsiaTheme="minorEastAsia" w:cstheme="minorEastAsia"/>
          <w:sz w:val="32"/>
          <w:szCs w:val="24"/>
        </w:rPr>
        <w:tab/>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 xml:space="preserve"> 根据《中华人民共和国合同法》、《中华人民共和国建筑法》及</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其他有关法律、法规，遵循平等、自愿、公平和诚信的原则，双方就下述工程委托监理与相关服务事项协商一致，订立本合同。</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一、工程概况</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mc:AlternateContent>
          <mc:Choice Requires="wps">
            <w:drawing>
              <wp:anchor distT="0" distB="0" distL="114300" distR="114300" simplePos="0" relativeHeight="251659264" behindDoc="1" locked="0" layoutInCell="1" allowOverlap="1">
                <wp:simplePos x="0" y="0"/>
                <wp:positionH relativeFrom="page">
                  <wp:posOffset>2607945</wp:posOffset>
                </wp:positionH>
                <wp:positionV relativeFrom="paragraph">
                  <wp:posOffset>254635</wp:posOffset>
                </wp:positionV>
                <wp:extent cx="3810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81063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35pt;margin-top:20.05pt;height:0pt;width:300.05pt;mso-position-horizontal-relative:page;z-index:-251657216;mso-width-relative:page;mso-height-relative:page;" filled="f" stroked="t" coordsize="21600,21600" o:gfxdata="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NKWXtUAAAAKAQAADwAAAAAAAAABACAAAAAiAAAAZHJzL2Rvd25yZXYueG1sUEsBAhQA&#10;FAAAAAgAh07iQLbDTsL1AQAA5AMAAA4AAAAAAAAAAQAgAAAAJAEAAGRycy9lMm9Eb2MueG1sUEsF&#10;BgAAAAAGAAYAWQEAAIsFAAAAAA==&#10;">
                <v:fill on="f" focussize="0,0"/>
                <v:stroke weight="0.72pt" color="#000000" joinstyle="round"/>
                <v:imagedata o:title=""/>
                <o:lock v:ext="edit" aspectratio="f"/>
              </v:line>
            </w:pict>
          </mc:Fallback>
        </mc:AlternateContent>
      </w:r>
      <w:r>
        <w:rPr>
          <w:rFonts w:hint="eastAsia" w:asciiTheme="minorEastAsia" w:hAnsiTheme="minorEastAsia" w:eastAsiaTheme="minorEastAsia" w:cstheme="minorEastAsia"/>
          <w:sz w:val="32"/>
          <w:szCs w:val="24"/>
        </w:rPr>
        <w:t>工程名称：</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mc:AlternateContent>
          <mc:Choice Requires="wps">
            <w:drawing>
              <wp:anchor distT="0" distB="0" distL="114300" distR="114300" simplePos="0" relativeHeight="251660288" behindDoc="1" locked="0" layoutInCell="1" allowOverlap="1">
                <wp:simplePos x="0" y="0"/>
                <wp:positionH relativeFrom="page">
                  <wp:posOffset>2607945</wp:posOffset>
                </wp:positionH>
                <wp:positionV relativeFrom="paragraph">
                  <wp:posOffset>347980</wp:posOffset>
                </wp:positionV>
                <wp:extent cx="3810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81063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35pt;margin-top:27.4pt;height:0pt;width:300.05pt;mso-position-horizontal-relative:page;z-index:-251656192;mso-width-relative:page;mso-height-relative:page;" filled="f" stroked="t" coordsize="21600,21600" o:gfxdata="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1a40Y1gAAAAoBAAAPAAAAAAAAAAEAIAAAACIAAABkcnMvZG93bnJldi54bWxQSwEC&#10;FAAUAAAACACHTuJAp6gqr/YBAADkAwAADgAAAAAAAAABACAAAAAlAQAAZHJzL2Uyb0RvYy54bWxQ&#10;SwUGAAAAAAYABgBZAQAAjQUAAAAA&#10;">
                <v:fill on="f" focussize="0,0"/>
                <v:stroke weight="0.72pt" color="#000000" joinstyle="round"/>
                <v:imagedata o:title=""/>
                <o:lock v:ext="edit" aspectratio="f"/>
              </v:line>
            </w:pict>
          </mc:Fallback>
        </mc:AlternateContent>
      </w:r>
      <w:r>
        <w:rPr>
          <w:rFonts w:hint="eastAsia" w:asciiTheme="minorEastAsia" w:hAnsiTheme="minorEastAsia" w:eastAsiaTheme="minorEastAsia" w:cstheme="minorEastAsia"/>
          <w:sz w:val="32"/>
          <w:szCs w:val="24"/>
        </w:rPr>
        <w:t>工程地点：</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mc:AlternateContent>
          <mc:Choice Requires="wps">
            <w:drawing>
              <wp:anchor distT="0" distB="0" distL="114300" distR="114300" simplePos="0" relativeHeight="251661312" behindDoc="1" locked="0" layoutInCell="1" allowOverlap="1">
                <wp:simplePos x="0" y="0"/>
                <wp:positionH relativeFrom="page">
                  <wp:posOffset>2607945</wp:posOffset>
                </wp:positionH>
                <wp:positionV relativeFrom="paragraph">
                  <wp:posOffset>347345</wp:posOffset>
                </wp:positionV>
                <wp:extent cx="3810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81063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35pt;margin-top:27.35pt;height:0pt;width:300.05pt;mso-position-horizontal-relative:page;z-index:-251655168;mso-width-relative:page;mso-height-relative:page;" filled="f" stroked="t" coordsize="21600,21600" o:gfxdata="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OYaz1gAAAAoBAAAPAAAAAAAAAAEAIAAAACIAAABkcnMvZG93bnJldi54bWxQSwEC&#10;FAAUAAAACACHTuJAhX7idfYBAADkAwAADgAAAAAAAAABACAAAAAlAQAAZHJzL2Uyb0RvYy54bWxQ&#10;SwUGAAAAAAYABgBZAQAAjQUAAAAA&#10;">
                <v:fill on="f" focussize="0,0"/>
                <v:stroke weight="0.72pt" color="#000000" joinstyle="round"/>
                <v:imagedata o:title=""/>
                <o:lock v:ext="edit" aspectratio="f"/>
              </v:line>
            </w:pict>
          </mc:Fallback>
        </mc:AlternateContent>
      </w:r>
      <w:r>
        <w:rPr>
          <w:rFonts w:hint="eastAsia" w:asciiTheme="minorEastAsia" w:hAnsiTheme="minorEastAsia" w:eastAsiaTheme="minorEastAsia" w:cstheme="minorEastAsia"/>
          <w:sz w:val="32"/>
          <w:szCs w:val="24"/>
        </w:rPr>
        <w:t>工程规模：</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 xml:space="preserve">工程概算投资额或建筑安装工程费： </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二、词语限定</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协议书中相关词语的含义与通用条件中的定义与解释相同三、组成本合同的文件</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协议书；</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中标通知书（适用于招标工程）或委托书（适用于非招标工程）；</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投标文件（适用于招标工程）或监理与相关服务建议书（适用于非招标工程）；</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专用条件；</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通用条件；</w:t>
      </w: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sectPr>
          <w:pgSz w:w="11910" w:h="16840"/>
          <w:pgMar w:top="1213" w:right="1423" w:bottom="1440" w:left="1026" w:header="0" w:footer="210" w:gutter="0"/>
          <w:cols w:equalWidth="0" w:num="1">
            <w:col w:w="9407"/>
          </w:cols>
          <w:rtlGutter w:val="0"/>
          <w:docGrid w:linePitch="0" w:charSpace="0"/>
        </w:sectPr>
      </w:pPr>
    </w:p>
    <w:p>
      <w:pPr>
        <w:pStyle w:val="35"/>
        <w:keepNext/>
        <w:keepLines/>
        <w:pageBreakBefore w:val="0"/>
        <w:widowControl/>
        <w:numPr>
          <w:ilvl w:val="0"/>
          <w:numId w:val="5"/>
        </w:numPr>
        <w:tabs>
          <w:tab w:val="left" w:pos="2594"/>
        </w:tabs>
        <w:kinsoku/>
        <w:wordWrap/>
        <w:overflowPunct w:val="0"/>
        <w:topLinePunct w:val="0"/>
        <w:autoSpaceDE/>
        <w:autoSpaceDN/>
        <w:bidi w:val="0"/>
        <w:spacing w:before="41"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附录，即：</w:t>
      </w:r>
    </w:p>
    <w:p>
      <w:pPr>
        <w:keepNext/>
        <w:keepLines/>
        <w:pageBreakBefore w:val="0"/>
        <w:widowControl/>
        <w:tabs>
          <w:tab w:val="left" w:pos="3268"/>
        </w:tabs>
        <w:kinsoku/>
        <w:wordWrap/>
        <w:overflowPunct w:val="0"/>
        <w:topLinePunct w:val="0"/>
        <w:autoSpaceDE/>
        <w:autoSpaceDN/>
        <w:bidi w:val="0"/>
        <w:spacing w:before="200"/>
        <w:ind w:left="214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附</w:t>
      </w:r>
      <w:r>
        <w:rPr>
          <w:rFonts w:hint="eastAsia" w:asciiTheme="minorEastAsia" w:hAnsiTheme="minorEastAsia" w:eastAsiaTheme="minorEastAsia" w:cstheme="minorEastAsia"/>
          <w:spacing w:val="74"/>
          <w:sz w:val="32"/>
          <w:szCs w:val="24"/>
        </w:rPr>
        <w:t>录</w:t>
      </w:r>
      <w:r>
        <w:rPr>
          <w:rFonts w:hint="eastAsia" w:asciiTheme="minorEastAsia" w:hAnsiTheme="minorEastAsia" w:eastAsiaTheme="minorEastAsia" w:cstheme="minorEastAsia"/>
          <w:sz w:val="32"/>
          <w:szCs w:val="24"/>
        </w:rPr>
        <w:t>A</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相关服</w:t>
      </w:r>
      <w:r>
        <w:rPr>
          <w:rFonts w:hint="eastAsia" w:asciiTheme="minorEastAsia" w:hAnsiTheme="minorEastAsia" w:eastAsiaTheme="minorEastAsia" w:cstheme="minorEastAsia"/>
          <w:spacing w:val="-3"/>
          <w:sz w:val="32"/>
          <w:szCs w:val="24"/>
        </w:rPr>
        <w:t>务</w:t>
      </w:r>
      <w:r>
        <w:rPr>
          <w:rFonts w:hint="eastAsia" w:asciiTheme="minorEastAsia" w:hAnsiTheme="minorEastAsia" w:eastAsiaTheme="minorEastAsia" w:cstheme="minorEastAsia"/>
          <w:sz w:val="32"/>
          <w:szCs w:val="24"/>
        </w:rPr>
        <w:t>的范围和内容</w:t>
      </w:r>
    </w:p>
    <w:p>
      <w:pPr>
        <w:keepNext/>
        <w:keepLines/>
        <w:pageBreakBefore w:val="0"/>
        <w:widowControl/>
        <w:tabs>
          <w:tab w:val="left" w:pos="3268"/>
        </w:tabs>
        <w:kinsoku/>
        <w:wordWrap/>
        <w:overflowPunct w:val="0"/>
        <w:topLinePunct w:val="0"/>
        <w:autoSpaceDE/>
        <w:autoSpaceDN/>
        <w:bidi w:val="0"/>
        <w:spacing w:before="198"/>
        <w:ind w:left="214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附</w:t>
      </w:r>
      <w:r>
        <w:rPr>
          <w:rFonts w:hint="eastAsia" w:asciiTheme="minorEastAsia" w:hAnsiTheme="minorEastAsia" w:eastAsiaTheme="minorEastAsia" w:cstheme="minorEastAsia"/>
          <w:spacing w:val="74"/>
          <w:sz w:val="32"/>
          <w:szCs w:val="24"/>
        </w:rPr>
        <w:t>录</w:t>
      </w:r>
      <w:r>
        <w:rPr>
          <w:rFonts w:hint="eastAsia" w:asciiTheme="minorEastAsia" w:hAnsiTheme="minorEastAsia" w:eastAsiaTheme="minorEastAsia" w:cstheme="minorEastAsia"/>
          <w:sz w:val="32"/>
          <w:szCs w:val="24"/>
        </w:rPr>
        <w:t>B</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委托人</w:t>
      </w:r>
      <w:r>
        <w:rPr>
          <w:rFonts w:hint="eastAsia" w:asciiTheme="minorEastAsia" w:hAnsiTheme="minorEastAsia" w:eastAsiaTheme="minorEastAsia" w:cstheme="minorEastAsia"/>
          <w:spacing w:val="-3"/>
          <w:sz w:val="32"/>
          <w:szCs w:val="24"/>
        </w:rPr>
        <w:t>派</w:t>
      </w:r>
      <w:r>
        <w:rPr>
          <w:rFonts w:hint="eastAsia" w:asciiTheme="minorEastAsia" w:hAnsiTheme="minorEastAsia" w:eastAsiaTheme="minorEastAsia" w:cstheme="minorEastAsia"/>
          <w:sz w:val="32"/>
          <w:szCs w:val="24"/>
        </w:rPr>
        <w:t>遣的人员和提供的房屋、资料、设备</w:t>
      </w:r>
    </w:p>
    <w:p>
      <w:pPr>
        <w:keepNext/>
        <w:keepLines/>
        <w:pageBreakBefore w:val="0"/>
        <w:widowControl/>
        <w:kinsoku/>
        <w:wordWrap/>
        <w:overflowPunct w:val="0"/>
        <w:topLinePunct w:val="0"/>
        <w:autoSpaceDE/>
        <w:autoSpaceDN/>
        <w:bidi w:val="0"/>
        <w:spacing w:before="199" w:line="364" w:lineRule="auto"/>
        <w:ind w:left="1720" w:right="1802"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本合同签订后，双方依法签订的补充协议也是本合同文件的组成部分。</w:t>
      </w:r>
    </w:p>
    <w:p>
      <w:pPr>
        <w:keepNext/>
        <w:keepLines/>
        <w:pageBreakBefore w:val="0"/>
        <w:widowControl/>
        <w:kinsoku/>
        <w:wordWrap/>
        <w:overflowPunct w:val="0"/>
        <w:topLinePunct w:val="0"/>
        <w:autoSpaceDE/>
        <w:autoSpaceDN/>
        <w:bidi w:val="0"/>
        <w:spacing w:before="19"/>
        <w:ind w:left="2140" w:right="0" w:firstLine="0"/>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四、总监理工程师</w:t>
      </w:r>
    </w:p>
    <w:p>
      <w:pPr>
        <w:keepNext/>
        <w:keepLines/>
        <w:pageBreakBefore w:val="0"/>
        <w:widowControl/>
        <w:tabs>
          <w:tab w:val="left" w:pos="5474"/>
          <w:tab w:val="left" w:pos="6372"/>
          <w:tab w:val="left" w:pos="10030"/>
        </w:tabs>
        <w:kinsoku/>
        <w:wordWrap/>
        <w:overflowPunct w:val="0"/>
        <w:topLinePunct w:val="0"/>
        <w:autoSpaceDE/>
        <w:autoSpaceDN/>
        <w:bidi w:val="0"/>
        <w:spacing w:before="54" w:line="364" w:lineRule="auto"/>
        <w:ind w:left="1720" w:right="1493"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总监理工程师姓名</w:t>
      </w:r>
      <w:r>
        <w:rPr>
          <w:rFonts w:hint="eastAsia" w:asciiTheme="minorEastAsia" w:hAnsiTheme="minorEastAsia" w:eastAsiaTheme="minorEastAsia" w:cstheme="minorEastAsia"/>
          <w:sz w:val="32"/>
          <w:szCs w:val="24"/>
          <w:u w:val="single"/>
        </w:rPr>
        <w:t>：</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123"/>
          <w:sz w:val="32"/>
          <w:szCs w:val="24"/>
        </w:rPr>
        <w:t>，</w:t>
      </w:r>
      <w:r>
        <w:rPr>
          <w:rFonts w:hint="eastAsia" w:asciiTheme="minorEastAsia" w:hAnsiTheme="minorEastAsia" w:eastAsiaTheme="minorEastAsia" w:cstheme="minorEastAsia"/>
          <w:spacing w:val="-3"/>
          <w:sz w:val="32"/>
          <w:szCs w:val="24"/>
        </w:rPr>
        <w:t>身</w:t>
      </w:r>
      <w:r>
        <w:rPr>
          <w:rFonts w:hint="eastAsia" w:asciiTheme="minorEastAsia" w:hAnsiTheme="minorEastAsia" w:eastAsiaTheme="minorEastAsia" w:cstheme="minorEastAsia"/>
          <w:sz w:val="32"/>
          <w:szCs w:val="24"/>
        </w:rPr>
        <w:t>份证号码</w:t>
      </w:r>
      <w:r>
        <w:rPr>
          <w:rFonts w:hint="eastAsia" w:asciiTheme="minorEastAsia" w:hAnsiTheme="minorEastAsia" w:eastAsiaTheme="minorEastAsia" w:cstheme="minorEastAsia"/>
          <w:sz w:val="32"/>
          <w:szCs w:val="24"/>
          <w:u w:val="single"/>
        </w:rPr>
        <w:t>：</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17"/>
          <w:sz w:val="32"/>
          <w:szCs w:val="24"/>
        </w:rPr>
        <w:t xml:space="preserve">， </w:t>
      </w:r>
      <w:r>
        <w:rPr>
          <w:rFonts w:hint="eastAsia" w:asciiTheme="minorEastAsia" w:hAnsiTheme="minorEastAsia" w:eastAsiaTheme="minorEastAsia" w:cstheme="minorEastAsia"/>
          <w:sz w:val="32"/>
          <w:szCs w:val="24"/>
        </w:rPr>
        <w:t>注册号：</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w:t>
      </w:r>
    </w:p>
    <w:p>
      <w:pPr>
        <w:keepNext/>
        <w:keepLines/>
        <w:pageBreakBefore w:val="0"/>
        <w:widowControl/>
        <w:kinsoku/>
        <w:wordWrap/>
        <w:overflowPunct w:val="0"/>
        <w:topLinePunct w:val="0"/>
        <w:autoSpaceDE/>
        <w:autoSpaceDN/>
        <w:bidi w:val="0"/>
        <w:spacing w:before="17"/>
        <w:ind w:left="2140" w:right="0" w:firstLine="0"/>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五、签约酬金</w:t>
      </w:r>
    </w:p>
    <w:p>
      <w:pPr>
        <w:keepNext/>
        <w:keepLines/>
        <w:pageBreakBefore w:val="0"/>
        <w:widowControl/>
        <w:tabs>
          <w:tab w:val="left" w:pos="8078"/>
          <w:tab w:val="left" w:pos="9730"/>
        </w:tabs>
        <w:kinsoku/>
        <w:wordWrap/>
        <w:overflowPunct w:val="0"/>
        <w:topLinePunct w:val="0"/>
        <w:autoSpaceDE/>
        <w:autoSpaceDN/>
        <w:bidi w:val="0"/>
        <w:spacing w:before="54" w:line="364" w:lineRule="auto"/>
        <w:ind w:left="2140" w:right="1796"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签约酬</w:t>
      </w:r>
      <w:r>
        <w:rPr>
          <w:rFonts w:hint="eastAsia" w:asciiTheme="minorEastAsia" w:hAnsiTheme="minorEastAsia" w:eastAsiaTheme="minorEastAsia" w:cstheme="minorEastAsia"/>
          <w:spacing w:val="-123"/>
          <w:sz w:val="32"/>
          <w:szCs w:val="24"/>
        </w:rPr>
        <w:t>金</w:t>
      </w:r>
      <w:r>
        <w:rPr>
          <w:rFonts w:hint="eastAsia" w:asciiTheme="minorEastAsia" w:hAnsiTheme="minorEastAsia" w:eastAsiaTheme="minorEastAsia" w:cstheme="minorEastAsia"/>
          <w:sz w:val="32"/>
          <w:szCs w:val="24"/>
        </w:rPr>
        <w:t>（大写</w:t>
      </w:r>
      <w:r>
        <w:rPr>
          <w:rFonts w:hint="eastAsia" w:asciiTheme="minorEastAsia" w:hAnsiTheme="minorEastAsia" w:eastAsiaTheme="minorEastAsia" w:cstheme="minorEastAsia"/>
          <w:spacing w:val="-152"/>
          <w:sz w:val="32"/>
          <w:szCs w:val="24"/>
        </w:rPr>
        <w:t>）</w:t>
      </w:r>
      <w:r>
        <w:rPr>
          <w:rFonts w:hint="eastAsia" w:asciiTheme="minorEastAsia" w:hAnsiTheme="minorEastAsia" w:eastAsiaTheme="minorEastAsia" w:cstheme="minorEastAsia"/>
          <w:sz w:val="32"/>
          <w:szCs w:val="24"/>
        </w:rPr>
        <w:t>：</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3"/>
          <w:sz w:val="32"/>
          <w:szCs w:val="24"/>
          <w:u w:val="single"/>
        </w:rPr>
        <w:t>（</w:t>
      </w:r>
      <w:r>
        <w:rPr>
          <w:rFonts w:hint="eastAsia" w:asciiTheme="minorEastAsia" w:hAnsiTheme="minorEastAsia" w:eastAsiaTheme="minorEastAsia" w:cstheme="minorEastAsia"/>
          <w:sz w:val="32"/>
          <w:szCs w:val="24"/>
        </w:rPr>
        <w:t>¥</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pacing w:val="-152"/>
          <w:sz w:val="32"/>
          <w:szCs w:val="24"/>
        </w:rPr>
        <w:t>）</w:t>
      </w:r>
      <w:r>
        <w:rPr>
          <w:rFonts w:hint="eastAsia" w:asciiTheme="minorEastAsia" w:hAnsiTheme="minorEastAsia" w:eastAsiaTheme="minorEastAsia" w:cstheme="minorEastAsia"/>
          <w:spacing w:val="-168"/>
          <w:sz w:val="32"/>
          <w:szCs w:val="24"/>
        </w:rPr>
        <w:t>。</w:t>
      </w:r>
      <w:r>
        <w:rPr>
          <w:rFonts w:hint="eastAsia" w:asciiTheme="minorEastAsia" w:hAnsiTheme="minorEastAsia" w:eastAsiaTheme="minorEastAsia" w:cstheme="minorEastAsia"/>
          <w:sz w:val="32"/>
          <w:szCs w:val="24"/>
        </w:rPr>
        <w:t>包括：</w:t>
      </w:r>
    </w:p>
    <w:p>
      <w:pPr>
        <w:pStyle w:val="35"/>
        <w:keepNext/>
        <w:keepLines/>
        <w:pageBreakBefore w:val="0"/>
        <w:widowControl/>
        <w:numPr>
          <w:ilvl w:val="0"/>
          <w:numId w:val="6"/>
        </w:numPr>
        <w:tabs>
          <w:tab w:val="left" w:pos="2594"/>
          <w:tab w:val="left" w:pos="9043"/>
        </w:tabs>
        <w:kinsoku/>
        <w:wordWrap/>
        <w:overflowPunct w:val="0"/>
        <w:topLinePunct w:val="0"/>
        <w:autoSpaceDE/>
        <w:autoSpaceDN/>
        <w:bidi w:val="0"/>
        <w:spacing w:before="0" w:after="0" w:line="382" w:lineRule="exact"/>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监理酬金：</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6"/>
        </w:numPr>
        <w:tabs>
          <w:tab w:val="left" w:pos="2594"/>
          <w:tab w:val="left" w:pos="8894"/>
        </w:tabs>
        <w:kinsoku/>
        <w:wordWrap/>
        <w:overflowPunct w:val="0"/>
        <w:topLinePunct w:val="0"/>
        <w:autoSpaceDE/>
        <w:autoSpaceDN/>
        <w:bidi w:val="0"/>
        <w:spacing w:before="201" w:after="0" w:line="364" w:lineRule="auto"/>
        <w:ind w:left="2140" w:right="2629"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相关服务酬</w:t>
      </w:r>
      <w:r>
        <w:rPr>
          <w:rFonts w:hint="eastAsia" w:asciiTheme="minorEastAsia" w:hAnsiTheme="minorEastAsia" w:eastAsiaTheme="minorEastAsia" w:cstheme="minorEastAsia"/>
          <w:spacing w:val="-3"/>
          <w:sz w:val="32"/>
          <w:szCs w:val="24"/>
        </w:rPr>
        <w:t>金</w:t>
      </w:r>
      <w:r>
        <w:rPr>
          <w:rFonts w:hint="eastAsia" w:asciiTheme="minorEastAsia" w:hAnsiTheme="minorEastAsia" w:eastAsiaTheme="minorEastAsia" w:cstheme="minorEastAsia"/>
          <w:sz w:val="32"/>
          <w:szCs w:val="24"/>
        </w:rPr>
        <w:t>：</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17"/>
          <w:sz w:val="32"/>
          <w:szCs w:val="24"/>
        </w:rPr>
        <w:t>。</w:t>
      </w:r>
      <w:r>
        <w:rPr>
          <w:rFonts w:hint="eastAsia" w:asciiTheme="minorEastAsia" w:hAnsiTheme="minorEastAsia" w:eastAsiaTheme="minorEastAsia" w:cstheme="minorEastAsia"/>
          <w:sz w:val="32"/>
          <w:szCs w:val="24"/>
        </w:rPr>
        <w:t>其中：</w:t>
      </w:r>
    </w:p>
    <w:p>
      <w:pPr>
        <w:pStyle w:val="35"/>
        <w:keepNext/>
        <w:keepLines/>
        <w:pageBreakBefore w:val="0"/>
        <w:widowControl/>
        <w:numPr>
          <w:ilvl w:val="0"/>
          <w:numId w:val="7"/>
        </w:numPr>
        <w:tabs>
          <w:tab w:val="left" w:pos="2893"/>
          <w:tab w:val="left" w:pos="9646"/>
        </w:tabs>
        <w:kinsoku/>
        <w:wordWrap/>
        <w:overflowPunct w:val="0"/>
        <w:topLinePunct w:val="0"/>
        <w:autoSpaceDE/>
        <w:autoSpaceDN/>
        <w:bidi w:val="0"/>
        <w:spacing w:before="0" w:after="0" w:line="383" w:lineRule="exact"/>
        <w:ind w:left="289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勘察阶段服务酬金：</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7"/>
        </w:numPr>
        <w:tabs>
          <w:tab w:val="left" w:pos="2893"/>
          <w:tab w:val="left" w:pos="9646"/>
        </w:tabs>
        <w:kinsoku/>
        <w:wordWrap/>
        <w:overflowPunct w:val="0"/>
        <w:topLinePunct w:val="0"/>
        <w:autoSpaceDE/>
        <w:autoSpaceDN/>
        <w:bidi w:val="0"/>
        <w:spacing w:before="199" w:after="0" w:line="240" w:lineRule="auto"/>
        <w:ind w:left="289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设计阶段服务酬金：</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7"/>
        </w:numPr>
        <w:tabs>
          <w:tab w:val="left" w:pos="2893"/>
          <w:tab w:val="left" w:pos="9646"/>
        </w:tabs>
        <w:kinsoku/>
        <w:wordWrap/>
        <w:overflowPunct w:val="0"/>
        <w:topLinePunct w:val="0"/>
        <w:autoSpaceDE/>
        <w:autoSpaceDN/>
        <w:bidi w:val="0"/>
        <w:spacing w:before="199" w:after="0" w:line="240" w:lineRule="auto"/>
        <w:ind w:left="289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保修阶段服务酬金：</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7"/>
        </w:numPr>
        <w:tabs>
          <w:tab w:val="left" w:pos="2893"/>
          <w:tab w:val="left" w:pos="9730"/>
        </w:tabs>
        <w:kinsoku/>
        <w:wordWrap/>
        <w:overflowPunct w:val="0"/>
        <w:topLinePunct w:val="0"/>
        <w:autoSpaceDE/>
        <w:autoSpaceDN/>
        <w:bidi w:val="0"/>
        <w:spacing w:before="198" w:after="0" w:line="304" w:lineRule="auto"/>
        <w:ind w:left="2140" w:right="1793" w:firstLine="0"/>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sz w:val="32"/>
          <w:szCs w:val="24"/>
        </w:rPr>
        <w:t>其他相关服务酬金：</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17"/>
          <w:sz w:val="32"/>
          <w:szCs w:val="24"/>
        </w:rPr>
        <w:t>。</w:t>
      </w:r>
      <w:r>
        <w:rPr>
          <w:rFonts w:hint="eastAsia" w:asciiTheme="minorEastAsia" w:hAnsiTheme="minorEastAsia" w:eastAsiaTheme="minorEastAsia" w:cstheme="minorEastAsia"/>
          <w:b/>
          <w:sz w:val="32"/>
          <w:szCs w:val="24"/>
        </w:rPr>
        <w:t>六、期限</w:t>
      </w:r>
    </w:p>
    <w:p>
      <w:pPr>
        <w:pStyle w:val="9"/>
        <w:keepNext/>
        <w:keepLines/>
        <w:pageBreakBefore w:val="0"/>
        <w:widowControl/>
        <w:numPr>
          <w:ilvl w:val="0"/>
          <w:numId w:val="8"/>
        </w:numPr>
        <w:tabs>
          <w:tab w:val="left" w:pos="2594"/>
        </w:tabs>
        <w:kinsoku/>
        <w:wordWrap/>
        <w:overflowPunct w:val="0"/>
        <w:topLinePunct w:val="0"/>
        <w:autoSpaceDE/>
        <w:autoSpaceDN/>
        <w:bidi w:val="0"/>
        <w:spacing w:before="0" w:after="0" w:line="364" w:lineRule="exact"/>
        <w:ind w:left="2594" w:right="0" w:hanging="454"/>
        <w:jc w:val="left"/>
        <w:textAlignment w:val="auto"/>
        <w:rPr>
          <w:rFonts w:hint="eastAsia" w:asciiTheme="minorEastAsia" w:hAnsiTheme="minorEastAsia" w:eastAsiaTheme="minorEastAsia" w:cstheme="minorEastAsia"/>
          <w:sz w:val="32"/>
          <w:szCs w:val="20"/>
        </w:rPr>
      </w:pPr>
      <w:r>
        <w:rPr>
          <w:rFonts w:hint="eastAsia" w:asciiTheme="minorEastAsia" w:hAnsiTheme="minorEastAsia" w:eastAsiaTheme="minorEastAsia" w:cstheme="minorEastAsia"/>
          <w:sz w:val="32"/>
          <w:szCs w:val="20"/>
        </w:rPr>
        <w:t>监理期限：</w:t>
      </w:r>
    </w:p>
    <w:p>
      <w:pPr>
        <w:keepNext/>
        <w:keepLines/>
        <w:pageBreakBefore w:val="0"/>
        <w:widowControl/>
        <w:tabs>
          <w:tab w:val="left" w:pos="3493"/>
          <w:tab w:val="left" w:pos="4243"/>
          <w:tab w:val="left" w:pos="4994"/>
          <w:tab w:val="left" w:pos="7243"/>
          <w:tab w:val="left" w:pos="7994"/>
          <w:tab w:val="left" w:pos="8743"/>
        </w:tabs>
        <w:kinsoku/>
        <w:wordWrap/>
        <w:overflowPunct w:val="0"/>
        <w:topLinePunct w:val="0"/>
        <w:autoSpaceDE/>
        <w:autoSpaceDN/>
        <w:bidi w:val="0"/>
        <w:spacing w:before="200"/>
        <w:ind w:left="214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自</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3"/>
          <w:sz w:val="32"/>
          <w:szCs w:val="24"/>
        </w:rPr>
        <w:t>年</w:t>
      </w:r>
      <w:r>
        <w:rPr>
          <w:rFonts w:hint="eastAsia" w:asciiTheme="minorEastAsia" w:hAnsiTheme="minorEastAsia" w:eastAsiaTheme="minorEastAsia" w:cstheme="minorEastAsia"/>
          <w:spacing w:val="-3"/>
          <w:sz w:val="32"/>
          <w:szCs w:val="24"/>
          <w:u w:val="single"/>
        </w:rPr>
        <w:t xml:space="preserve"> </w:t>
      </w:r>
      <w:r>
        <w:rPr>
          <w:rFonts w:hint="eastAsia" w:asciiTheme="minorEastAsia" w:hAnsiTheme="minorEastAsia" w:eastAsiaTheme="minorEastAsia" w:cstheme="minorEastAsia"/>
          <w:spacing w:val="-3"/>
          <w:sz w:val="32"/>
          <w:szCs w:val="24"/>
          <w:u w:val="single"/>
        </w:rPr>
        <w:tab/>
      </w:r>
      <w:r>
        <w:rPr>
          <w:rFonts w:hint="eastAsia" w:asciiTheme="minorEastAsia" w:hAnsiTheme="minorEastAsia" w:eastAsiaTheme="minorEastAsia" w:cstheme="minorEastAsia"/>
          <w:spacing w:val="-3"/>
          <w:sz w:val="32"/>
          <w:szCs w:val="24"/>
        </w:rPr>
        <w:t>月</w:t>
      </w:r>
      <w:r>
        <w:rPr>
          <w:rFonts w:hint="eastAsia" w:asciiTheme="minorEastAsia" w:hAnsiTheme="minorEastAsia" w:eastAsiaTheme="minorEastAsia" w:cstheme="minorEastAsia"/>
          <w:spacing w:val="-3"/>
          <w:sz w:val="32"/>
          <w:szCs w:val="24"/>
          <w:u w:val="single"/>
        </w:rPr>
        <w:t xml:space="preserve"> </w:t>
      </w:r>
      <w:r>
        <w:rPr>
          <w:rFonts w:hint="eastAsia" w:asciiTheme="minorEastAsia" w:hAnsiTheme="minorEastAsia" w:eastAsiaTheme="minorEastAsia" w:cstheme="minorEastAsia"/>
          <w:spacing w:val="-3"/>
          <w:sz w:val="32"/>
          <w:szCs w:val="24"/>
          <w:u w:val="single"/>
        </w:rPr>
        <w:tab/>
      </w:r>
      <w:r>
        <w:rPr>
          <w:rFonts w:hint="eastAsia" w:asciiTheme="minorEastAsia" w:hAnsiTheme="minorEastAsia" w:eastAsiaTheme="minorEastAsia" w:cstheme="minorEastAsia"/>
          <w:sz w:val="32"/>
          <w:szCs w:val="24"/>
        </w:rPr>
        <w:t>日始，</w:t>
      </w:r>
      <w:r>
        <w:rPr>
          <w:rFonts w:hint="eastAsia" w:asciiTheme="minorEastAsia" w:hAnsiTheme="minorEastAsia" w:eastAsiaTheme="minorEastAsia" w:cstheme="minorEastAsia"/>
          <w:spacing w:val="-3"/>
          <w:sz w:val="32"/>
          <w:szCs w:val="24"/>
        </w:rPr>
        <w:t>至</w:t>
      </w:r>
      <w:r>
        <w:rPr>
          <w:rFonts w:hint="eastAsia" w:asciiTheme="minorEastAsia" w:hAnsiTheme="minorEastAsia" w:eastAsiaTheme="minorEastAsia" w:cstheme="minorEastAsia"/>
          <w:spacing w:val="-3"/>
          <w:sz w:val="32"/>
          <w:szCs w:val="24"/>
          <w:u w:val="single"/>
        </w:rPr>
        <w:t xml:space="preserve"> </w:t>
      </w:r>
      <w:r>
        <w:rPr>
          <w:rFonts w:hint="eastAsia" w:asciiTheme="minorEastAsia" w:hAnsiTheme="minorEastAsia" w:eastAsiaTheme="minorEastAsia" w:cstheme="minorEastAsia"/>
          <w:spacing w:val="-3"/>
          <w:sz w:val="32"/>
          <w:szCs w:val="24"/>
          <w:u w:val="single"/>
        </w:rPr>
        <w:tab/>
      </w:r>
      <w:r>
        <w:rPr>
          <w:rFonts w:hint="eastAsia" w:asciiTheme="minorEastAsia" w:hAnsiTheme="minorEastAsia" w:eastAsiaTheme="minorEastAsia" w:cstheme="minorEastAsia"/>
          <w:sz w:val="32"/>
          <w:szCs w:val="24"/>
        </w:rPr>
        <w:t>年</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3"/>
          <w:sz w:val="32"/>
          <w:szCs w:val="24"/>
        </w:rPr>
        <w:t>月</w:t>
      </w:r>
      <w:r>
        <w:rPr>
          <w:rFonts w:hint="eastAsia" w:asciiTheme="minorEastAsia" w:hAnsiTheme="minorEastAsia" w:eastAsiaTheme="minorEastAsia" w:cstheme="minorEastAsia"/>
          <w:spacing w:val="-3"/>
          <w:sz w:val="32"/>
          <w:szCs w:val="24"/>
          <w:u w:val="single"/>
        </w:rPr>
        <w:t xml:space="preserve"> </w:t>
      </w:r>
      <w:r>
        <w:rPr>
          <w:rFonts w:hint="eastAsia" w:asciiTheme="minorEastAsia" w:hAnsiTheme="minorEastAsia" w:eastAsiaTheme="minorEastAsia" w:cstheme="minorEastAsia"/>
          <w:spacing w:val="-3"/>
          <w:sz w:val="32"/>
          <w:szCs w:val="24"/>
          <w:u w:val="single"/>
        </w:rPr>
        <w:tab/>
      </w:r>
      <w:r>
        <w:rPr>
          <w:rFonts w:hint="eastAsia" w:asciiTheme="minorEastAsia" w:hAnsiTheme="minorEastAsia" w:eastAsiaTheme="minorEastAsia" w:cstheme="minorEastAsia"/>
          <w:sz w:val="32"/>
          <w:szCs w:val="24"/>
        </w:rPr>
        <w:t>日</w:t>
      </w:r>
      <w:r>
        <w:rPr>
          <w:rFonts w:hint="eastAsia" w:asciiTheme="minorEastAsia" w:hAnsiTheme="minorEastAsia" w:eastAsiaTheme="minorEastAsia" w:cstheme="minorEastAsia"/>
          <w:spacing w:val="-3"/>
          <w:sz w:val="32"/>
          <w:szCs w:val="24"/>
        </w:rPr>
        <w:t>止</w:t>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8"/>
        </w:numPr>
        <w:tabs>
          <w:tab w:val="left" w:pos="2594"/>
        </w:tabs>
        <w:kinsoku/>
        <w:wordWrap/>
        <w:overflowPunct w:val="0"/>
        <w:topLinePunct w:val="0"/>
        <w:autoSpaceDE/>
        <w:autoSpaceDN/>
        <w:bidi w:val="0"/>
        <w:spacing w:before="199"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相关服务期限：</w:t>
      </w:r>
    </w:p>
    <w:p>
      <w:pPr>
        <w:pStyle w:val="35"/>
        <w:keepNext/>
        <w:keepLines/>
        <w:pageBreakBefore w:val="0"/>
        <w:widowControl/>
        <w:numPr>
          <w:ilvl w:val="0"/>
          <w:numId w:val="9"/>
        </w:numPr>
        <w:tabs>
          <w:tab w:val="left" w:pos="2473"/>
          <w:tab w:val="left" w:pos="2893"/>
          <w:tab w:val="left" w:pos="6312"/>
          <w:tab w:val="left" w:pos="7061"/>
          <w:tab w:val="left" w:pos="7812"/>
          <w:tab w:val="left" w:pos="9730"/>
        </w:tabs>
        <w:kinsoku/>
        <w:wordWrap/>
        <w:overflowPunct w:val="0"/>
        <w:topLinePunct w:val="0"/>
        <w:autoSpaceDE/>
        <w:autoSpaceDN/>
        <w:bidi w:val="0"/>
        <w:spacing w:before="198" w:after="0" w:line="364" w:lineRule="auto"/>
        <w:ind w:left="1720" w:right="1793"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勘察阶段</w:t>
      </w:r>
      <w:r>
        <w:rPr>
          <w:rFonts w:hint="eastAsia" w:asciiTheme="minorEastAsia" w:hAnsiTheme="minorEastAsia" w:eastAsiaTheme="minorEastAsia" w:cstheme="minorEastAsia"/>
          <w:spacing w:val="-3"/>
          <w:sz w:val="32"/>
          <w:szCs w:val="24"/>
        </w:rPr>
        <w:t>服</w:t>
      </w:r>
      <w:r>
        <w:rPr>
          <w:rFonts w:hint="eastAsia" w:asciiTheme="minorEastAsia" w:hAnsiTheme="minorEastAsia" w:eastAsiaTheme="minorEastAsia" w:cstheme="minorEastAsia"/>
          <w:sz w:val="32"/>
          <w:szCs w:val="24"/>
        </w:rPr>
        <w:t>务期限自</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年</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日</w:t>
      </w:r>
      <w:r>
        <w:rPr>
          <w:rFonts w:hint="eastAsia" w:asciiTheme="minorEastAsia" w:hAnsiTheme="minorEastAsia" w:eastAsiaTheme="minorEastAsia" w:cstheme="minorEastAsia"/>
          <w:spacing w:val="-3"/>
          <w:sz w:val="32"/>
          <w:szCs w:val="24"/>
        </w:rPr>
        <w:t>始</w:t>
      </w:r>
      <w:r>
        <w:rPr>
          <w:rFonts w:hint="eastAsia" w:asciiTheme="minorEastAsia" w:hAnsiTheme="minorEastAsia" w:eastAsiaTheme="minorEastAsia" w:cstheme="minorEastAsia"/>
          <w:spacing w:val="-32"/>
          <w:sz w:val="32"/>
          <w:szCs w:val="24"/>
        </w:rPr>
        <w:t>，</w:t>
      </w:r>
      <w:r>
        <w:rPr>
          <w:rFonts w:hint="eastAsia" w:asciiTheme="minorEastAsia" w:hAnsiTheme="minorEastAsia" w:eastAsiaTheme="minorEastAsia" w:cstheme="minorEastAsia"/>
          <w:sz w:val="32"/>
          <w:szCs w:val="24"/>
        </w:rPr>
        <w:t>至</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17"/>
          <w:sz w:val="32"/>
          <w:szCs w:val="24"/>
        </w:rPr>
        <w:t>年</w:t>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日止。</w:t>
      </w:r>
    </w:p>
    <w:p>
      <w:pPr>
        <w:keepNext/>
        <w:keepLines/>
        <w:pageBreakBefore w:val="0"/>
        <w:widowControl/>
        <w:kinsoku/>
        <w:wordWrap/>
        <w:overflowPunct w:val="0"/>
        <w:topLinePunct w:val="0"/>
        <w:autoSpaceDE/>
        <w:autoSpaceDN/>
        <w:bidi w:val="0"/>
        <w:spacing w:after="0" w:line="364" w:lineRule="auto"/>
        <w:jc w:val="left"/>
        <w:textAlignment w:val="auto"/>
        <w:rPr>
          <w:rFonts w:hint="eastAsia" w:asciiTheme="minorEastAsia" w:hAnsiTheme="minorEastAsia" w:eastAsiaTheme="minorEastAsia" w:cstheme="minorEastAsia"/>
          <w:sz w:val="32"/>
          <w:szCs w:val="24"/>
        </w:rPr>
        <w:sectPr>
          <w:pgSz w:w="11910" w:h="16840"/>
          <w:pgMar w:top="1380" w:right="0" w:bottom="480" w:left="80" w:header="0" w:footer="207" w:gutter="0"/>
          <w:cols w:equalWidth="0" w:num="1">
            <w:col w:w="11830"/>
          </w:cols>
        </w:sectPr>
      </w:pPr>
    </w:p>
    <w:p>
      <w:pPr>
        <w:pStyle w:val="35"/>
        <w:keepNext/>
        <w:keepLines/>
        <w:pageBreakBefore w:val="0"/>
        <w:widowControl/>
        <w:numPr>
          <w:ilvl w:val="0"/>
          <w:numId w:val="9"/>
        </w:numPr>
        <w:tabs>
          <w:tab w:val="left" w:pos="2473"/>
          <w:tab w:val="left" w:pos="2893"/>
          <w:tab w:val="left" w:pos="6312"/>
          <w:tab w:val="left" w:pos="7061"/>
          <w:tab w:val="left" w:pos="7812"/>
          <w:tab w:val="left" w:pos="9730"/>
        </w:tabs>
        <w:kinsoku/>
        <w:wordWrap/>
        <w:overflowPunct w:val="0"/>
        <w:topLinePunct w:val="0"/>
        <w:autoSpaceDE/>
        <w:autoSpaceDN/>
        <w:bidi w:val="0"/>
        <w:spacing w:before="41" w:after="0" w:line="364" w:lineRule="auto"/>
        <w:ind w:left="1720" w:right="1793"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设计阶段</w:t>
      </w:r>
      <w:r>
        <w:rPr>
          <w:rFonts w:hint="eastAsia" w:asciiTheme="minorEastAsia" w:hAnsiTheme="minorEastAsia" w:eastAsiaTheme="minorEastAsia" w:cstheme="minorEastAsia"/>
          <w:spacing w:val="-3"/>
          <w:sz w:val="32"/>
          <w:szCs w:val="24"/>
        </w:rPr>
        <w:t>服</w:t>
      </w:r>
      <w:r>
        <w:rPr>
          <w:rFonts w:hint="eastAsia" w:asciiTheme="minorEastAsia" w:hAnsiTheme="minorEastAsia" w:eastAsiaTheme="minorEastAsia" w:cstheme="minorEastAsia"/>
          <w:sz w:val="32"/>
          <w:szCs w:val="24"/>
        </w:rPr>
        <w:t>务期限自</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年</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日</w:t>
      </w:r>
      <w:r>
        <w:rPr>
          <w:rFonts w:hint="eastAsia" w:asciiTheme="minorEastAsia" w:hAnsiTheme="minorEastAsia" w:eastAsiaTheme="minorEastAsia" w:cstheme="minorEastAsia"/>
          <w:spacing w:val="-3"/>
          <w:sz w:val="32"/>
          <w:szCs w:val="24"/>
        </w:rPr>
        <w:t>始</w:t>
      </w:r>
      <w:r>
        <w:rPr>
          <w:rFonts w:hint="eastAsia" w:asciiTheme="minorEastAsia" w:hAnsiTheme="minorEastAsia" w:eastAsiaTheme="minorEastAsia" w:cstheme="minorEastAsia"/>
          <w:spacing w:val="-32"/>
          <w:sz w:val="32"/>
          <w:szCs w:val="24"/>
        </w:rPr>
        <w:t>，</w:t>
      </w:r>
      <w:r>
        <w:rPr>
          <w:rFonts w:hint="eastAsia" w:asciiTheme="minorEastAsia" w:hAnsiTheme="minorEastAsia" w:eastAsiaTheme="minorEastAsia" w:cstheme="minorEastAsia"/>
          <w:sz w:val="32"/>
          <w:szCs w:val="24"/>
        </w:rPr>
        <w:t>至</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17"/>
          <w:sz w:val="32"/>
          <w:szCs w:val="24"/>
        </w:rPr>
        <w:t>年</w:t>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日止。</w:t>
      </w:r>
    </w:p>
    <w:p>
      <w:pPr>
        <w:pStyle w:val="35"/>
        <w:keepNext/>
        <w:keepLines/>
        <w:pageBreakBefore w:val="0"/>
        <w:widowControl/>
        <w:numPr>
          <w:ilvl w:val="0"/>
          <w:numId w:val="9"/>
        </w:numPr>
        <w:tabs>
          <w:tab w:val="left" w:pos="2473"/>
          <w:tab w:val="left" w:pos="2893"/>
          <w:tab w:val="left" w:pos="3222"/>
          <w:tab w:val="left" w:pos="6912"/>
          <w:tab w:val="left" w:pos="7872"/>
          <w:tab w:val="left" w:pos="8832"/>
        </w:tabs>
        <w:kinsoku/>
        <w:wordWrap/>
        <w:overflowPunct w:val="0"/>
        <w:topLinePunct w:val="0"/>
        <w:autoSpaceDE/>
        <w:autoSpaceDN/>
        <w:bidi w:val="0"/>
        <w:spacing w:before="0" w:after="0" w:line="364" w:lineRule="auto"/>
        <w:ind w:left="1720" w:right="1794"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保修阶段服务期限自</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年</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3"/>
          <w:sz w:val="32"/>
          <w:szCs w:val="24"/>
        </w:rPr>
        <w:t>日</w:t>
      </w:r>
      <w:r>
        <w:rPr>
          <w:rFonts w:hint="eastAsia" w:asciiTheme="minorEastAsia" w:hAnsiTheme="minorEastAsia" w:eastAsiaTheme="minorEastAsia" w:cstheme="minorEastAsia"/>
          <w:sz w:val="32"/>
          <w:szCs w:val="24"/>
        </w:rPr>
        <w:t>始，</w:t>
      </w:r>
      <w:r>
        <w:rPr>
          <w:rFonts w:hint="eastAsia" w:asciiTheme="minorEastAsia" w:hAnsiTheme="minorEastAsia" w:eastAsiaTheme="minorEastAsia" w:cstheme="minorEastAsia"/>
          <w:spacing w:val="-17"/>
          <w:sz w:val="32"/>
          <w:szCs w:val="24"/>
        </w:rPr>
        <w:t>至</w:t>
      </w:r>
      <w:r>
        <w:rPr>
          <w:rFonts w:hint="eastAsia" w:asciiTheme="minorEastAsia" w:hAnsiTheme="minorEastAsia" w:eastAsiaTheme="minorEastAsia" w:cstheme="minorEastAsia"/>
          <w:sz w:val="32"/>
          <w:szCs w:val="24"/>
        </w:rPr>
        <w:t>年</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3"/>
          <w:sz w:val="32"/>
          <w:szCs w:val="24"/>
        </w:rPr>
        <w:t>月</w:t>
      </w:r>
      <w:r>
        <w:rPr>
          <w:rFonts w:hint="eastAsia" w:asciiTheme="minorEastAsia" w:hAnsiTheme="minorEastAsia" w:eastAsiaTheme="minorEastAsia" w:cstheme="minorEastAsia"/>
          <w:spacing w:val="-3"/>
          <w:sz w:val="32"/>
          <w:szCs w:val="24"/>
          <w:u w:val="single"/>
        </w:rPr>
        <w:t xml:space="preserve"> </w:t>
      </w:r>
      <w:r>
        <w:rPr>
          <w:rFonts w:hint="eastAsia" w:asciiTheme="minorEastAsia" w:hAnsiTheme="minorEastAsia" w:eastAsiaTheme="minorEastAsia" w:cstheme="minorEastAsia"/>
          <w:spacing w:val="-3"/>
          <w:sz w:val="32"/>
          <w:szCs w:val="24"/>
          <w:u w:val="single"/>
        </w:rPr>
        <w:tab/>
      </w:r>
      <w:r>
        <w:rPr>
          <w:rFonts w:hint="eastAsia" w:asciiTheme="minorEastAsia" w:hAnsiTheme="minorEastAsia" w:eastAsiaTheme="minorEastAsia" w:cstheme="minorEastAsia"/>
          <w:sz w:val="32"/>
          <w:szCs w:val="24"/>
        </w:rPr>
        <w:t>日止。</w:t>
      </w:r>
    </w:p>
    <w:p>
      <w:pPr>
        <w:pStyle w:val="35"/>
        <w:keepNext/>
        <w:keepLines/>
        <w:pageBreakBefore w:val="0"/>
        <w:widowControl/>
        <w:numPr>
          <w:ilvl w:val="0"/>
          <w:numId w:val="9"/>
        </w:numPr>
        <w:tabs>
          <w:tab w:val="left" w:pos="2473"/>
          <w:tab w:val="left" w:pos="2893"/>
          <w:tab w:val="left" w:pos="6386"/>
          <w:tab w:val="left" w:pos="7135"/>
          <w:tab w:val="left" w:pos="7886"/>
          <w:tab w:val="left" w:pos="9730"/>
        </w:tabs>
        <w:kinsoku/>
        <w:wordWrap/>
        <w:overflowPunct w:val="0"/>
        <w:topLinePunct w:val="0"/>
        <w:autoSpaceDE/>
        <w:autoSpaceDN/>
        <w:bidi w:val="0"/>
        <w:spacing w:before="0" w:after="0" w:line="364" w:lineRule="auto"/>
        <w:ind w:left="1720" w:right="1793"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其他相关服务期限自</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年</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日始</w:t>
      </w:r>
      <w:r>
        <w:rPr>
          <w:rFonts w:hint="eastAsia" w:asciiTheme="minorEastAsia" w:hAnsiTheme="minorEastAsia" w:eastAsiaTheme="minorEastAsia" w:cstheme="minorEastAsia"/>
          <w:spacing w:val="-108"/>
          <w:sz w:val="32"/>
          <w:szCs w:val="24"/>
        </w:rPr>
        <w:t>，</w:t>
      </w:r>
      <w:r>
        <w:rPr>
          <w:rFonts w:hint="eastAsia" w:asciiTheme="minorEastAsia" w:hAnsiTheme="minorEastAsia" w:eastAsiaTheme="minorEastAsia" w:cstheme="minorEastAsia"/>
          <w:sz w:val="32"/>
          <w:szCs w:val="24"/>
        </w:rPr>
        <w:t>至</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17"/>
          <w:sz w:val="32"/>
          <w:szCs w:val="24"/>
        </w:rPr>
        <w:t>年</w:t>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日止。</w:t>
      </w:r>
    </w:p>
    <w:p>
      <w:pPr>
        <w:keepNext/>
        <w:keepLines/>
        <w:pageBreakBefore w:val="0"/>
        <w:widowControl/>
        <w:kinsoku/>
        <w:wordWrap/>
        <w:overflowPunct w:val="0"/>
        <w:topLinePunct w:val="0"/>
        <w:autoSpaceDE/>
        <w:autoSpaceDN/>
        <w:bidi w:val="0"/>
        <w:spacing w:before="15"/>
        <w:ind w:left="2140" w:right="0" w:firstLine="0"/>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七、双方承诺</w:t>
      </w:r>
    </w:p>
    <w:p>
      <w:pPr>
        <w:pStyle w:val="35"/>
        <w:keepNext/>
        <w:keepLines/>
        <w:pageBreakBefore w:val="0"/>
        <w:widowControl/>
        <w:numPr>
          <w:ilvl w:val="0"/>
          <w:numId w:val="10"/>
        </w:numPr>
        <w:tabs>
          <w:tab w:val="left" w:pos="2594"/>
        </w:tabs>
        <w:kinsoku/>
        <w:wordWrap/>
        <w:overflowPunct w:val="0"/>
        <w:topLinePunct w:val="0"/>
        <w:autoSpaceDE/>
        <w:autoSpaceDN/>
        <w:bidi w:val="0"/>
        <w:spacing w:before="172" w:after="0" w:line="388" w:lineRule="auto"/>
        <w:ind w:left="1720" w:right="1797"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9"/>
          <w:sz w:val="32"/>
          <w:szCs w:val="24"/>
        </w:rPr>
        <w:t>监理人向委托人承诺，按照本合同约定提供监理与相关服</w:t>
      </w:r>
      <w:r>
        <w:rPr>
          <w:rFonts w:hint="eastAsia" w:asciiTheme="minorEastAsia" w:hAnsiTheme="minorEastAsia" w:eastAsiaTheme="minorEastAsia" w:cstheme="minorEastAsia"/>
          <w:sz w:val="32"/>
          <w:szCs w:val="24"/>
        </w:rPr>
        <w:t>务。</w:t>
      </w:r>
    </w:p>
    <w:p>
      <w:pPr>
        <w:pStyle w:val="35"/>
        <w:keepNext/>
        <w:keepLines/>
        <w:pageBreakBefore w:val="0"/>
        <w:widowControl/>
        <w:numPr>
          <w:ilvl w:val="0"/>
          <w:numId w:val="10"/>
        </w:numPr>
        <w:tabs>
          <w:tab w:val="left" w:pos="2668"/>
          <w:tab w:val="left" w:pos="2669"/>
        </w:tabs>
        <w:kinsoku/>
        <w:wordWrap/>
        <w:overflowPunct w:val="0"/>
        <w:topLinePunct w:val="0"/>
        <w:autoSpaceDE/>
        <w:autoSpaceDN/>
        <w:bidi w:val="0"/>
        <w:spacing w:before="3" w:after="0" w:line="388" w:lineRule="auto"/>
        <w:ind w:left="1720" w:right="1647" w:firstLine="41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 xml:space="preserve">委托人向监理人承诺，按照本合同约定派遣相应的人员， </w:t>
      </w:r>
      <w:r>
        <w:rPr>
          <w:rFonts w:hint="eastAsia" w:asciiTheme="minorEastAsia" w:hAnsiTheme="minorEastAsia" w:eastAsiaTheme="minorEastAsia" w:cstheme="minorEastAsia"/>
          <w:sz w:val="32"/>
          <w:szCs w:val="24"/>
        </w:rPr>
        <w:t>提供房屋、资料、设备，并按本合同约定支付酬金。</w:t>
      </w:r>
    </w:p>
    <w:p>
      <w:pPr>
        <w:keepNext/>
        <w:keepLines/>
        <w:pageBreakBefore w:val="0"/>
        <w:widowControl/>
        <w:kinsoku/>
        <w:wordWrap/>
        <w:overflowPunct w:val="0"/>
        <w:topLinePunct w:val="0"/>
        <w:autoSpaceDE/>
        <w:autoSpaceDN/>
        <w:bidi w:val="0"/>
        <w:spacing w:before="0" w:line="455" w:lineRule="exact"/>
        <w:ind w:left="2140" w:right="0" w:firstLine="0"/>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八、合同订立</w:t>
      </w:r>
    </w:p>
    <w:p>
      <w:pPr>
        <w:pStyle w:val="35"/>
        <w:keepNext/>
        <w:keepLines/>
        <w:pageBreakBefore w:val="0"/>
        <w:widowControl/>
        <w:numPr>
          <w:ilvl w:val="0"/>
          <w:numId w:val="11"/>
        </w:numPr>
        <w:tabs>
          <w:tab w:val="left" w:pos="2594"/>
          <w:tab w:val="left" w:pos="5594"/>
          <w:tab w:val="left" w:pos="6941"/>
          <w:tab w:val="left" w:pos="8143"/>
        </w:tabs>
        <w:kinsoku/>
        <w:wordWrap/>
        <w:overflowPunct w:val="0"/>
        <w:topLinePunct w:val="0"/>
        <w:autoSpaceDE/>
        <w:autoSpaceDN/>
        <w:bidi w:val="0"/>
        <w:spacing w:before="54"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订立时间：</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pacing w:val="-3"/>
          <w:sz w:val="32"/>
          <w:szCs w:val="24"/>
        </w:rPr>
        <w:t>年</w:t>
      </w:r>
      <w:r>
        <w:rPr>
          <w:rFonts w:hint="eastAsia" w:asciiTheme="minorEastAsia" w:hAnsiTheme="minorEastAsia" w:eastAsiaTheme="minorEastAsia" w:cstheme="minorEastAsia"/>
          <w:spacing w:val="-3"/>
          <w:sz w:val="32"/>
          <w:szCs w:val="24"/>
          <w:u w:val="single"/>
        </w:rPr>
        <w:t xml:space="preserve"> </w:t>
      </w:r>
      <w:r>
        <w:rPr>
          <w:rFonts w:hint="eastAsia" w:asciiTheme="minorEastAsia" w:hAnsiTheme="minorEastAsia" w:eastAsiaTheme="minorEastAsia" w:cstheme="minorEastAsia"/>
          <w:spacing w:val="-3"/>
          <w:sz w:val="32"/>
          <w:szCs w:val="24"/>
          <w:u w:val="single"/>
        </w:rPr>
        <w:tab/>
      </w:r>
      <w:r>
        <w:rPr>
          <w:rFonts w:hint="eastAsia" w:asciiTheme="minorEastAsia" w:hAnsiTheme="minorEastAsia" w:eastAsiaTheme="minorEastAsia" w:cstheme="minorEastAsia"/>
          <w:sz w:val="32"/>
          <w:szCs w:val="24"/>
        </w:rPr>
        <w:t>月</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日。</w:t>
      </w:r>
    </w:p>
    <w:p>
      <w:pPr>
        <w:pStyle w:val="35"/>
        <w:keepNext/>
        <w:keepLines/>
        <w:pageBreakBefore w:val="0"/>
        <w:widowControl/>
        <w:numPr>
          <w:ilvl w:val="0"/>
          <w:numId w:val="11"/>
        </w:numPr>
        <w:tabs>
          <w:tab w:val="left" w:pos="2594"/>
          <w:tab w:val="left" w:pos="10028"/>
        </w:tabs>
        <w:kinsoku/>
        <w:wordWrap/>
        <w:overflowPunct w:val="0"/>
        <w:topLinePunct w:val="0"/>
        <w:autoSpaceDE/>
        <w:autoSpaceDN/>
        <w:bidi w:val="0"/>
        <w:spacing w:before="199" w:after="0" w:line="240" w:lineRule="auto"/>
        <w:ind w:left="2594" w:right="0" w:hanging="4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28"/>
          <w:szCs w:val="24"/>
        </w:rPr>
        <mc:AlternateContent>
          <mc:Choice Requires="wps">
            <w:drawing>
              <wp:anchor distT="0" distB="0" distL="114300" distR="114300" simplePos="0" relativeHeight="251662336" behindDoc="1" locked="0" layoutInCell="1" allowOverlap="1">
                <wp:simplePos x="0" y="0"/>
                <wp:positionH relativeFrom="page">
                  <wp:posOffset>2607945</wp:posOffset>
                </wp:positionH>
                <wp:positionV relativeFrom="paragraph">
                  <wp:posOffset>347345</wp:posOffset>
                </wp:positionV>
                <wp:extent cx="3810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381063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35pt;margin-top:27.35pt;height:0pt;width:300.05pt;mso-position-horizontal-relative:page;z-index:-251654144;mso-width-relative:page;mso-height-relative:page;" filled="f" stroked="t" coordsize="21600,21600" o:gfxdata="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OYaz1gAAAAoBAAAPAAAAAAAAAAEAIAAAACIAAABkcnMvZG93bnJldi54bWxQSwEC&#10;FAAUAAAACACHTuJAlBWGGPYBAADkAwAADgAAAAAAAAABACAAAAAlAQAAZHJzL2Uyb0RvYy54bWxQ&#10;SwUGAAAAAAYABgBZAQAAjQUAAAAA&#10;">
                <v:fill on="f" focussize="0,0"/>
                <v:stroke weight="0.72pt" color="#000000" joinstyle="round"/>
                <v:imagedata o:title=""/>
                <o:lock v:ext="edit" aspectratio="f"/>
              </v:line>
            </w:pict>
          </mc:Fallback>
        </mc:AlternateContent>
      </w:r>
      <w:r>
        <w:rPr>
          <w:rFonts w:hint="eastAsia" w:asciiTheme="minorEastAsia" w:hAnsiTheme="minorEastAsia" w:eastAsiaTheme="minorEastAsia" w:cstheme="minorEastAsia"/>
          <w:sz w:val="32"/>
          <w:szCs w:val="24"/>
        </w:rPr>
        <w:t>订立地点：</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11"/>
        </w:numPr>
        <w:tabs>
          <w:tab w:val="left" w:pos="2594"/>
          <w:tab w:val="left" w:pos="3984"/>
          <w:tab w:val="left" w:pos="4692"/>
          <w:tab w:val="left" w:pos="5750"/>
          <w:tab w:val="left" w:pos="5791"/>
          <w:tab w:val="left" w:pos="6160"/>
          <w:tab w:val="left" w:pos="6194"/>
          <w:tab w:val="left" w:pos="8016"/>
          <w:tab w:val="left" w:pos="9579"/>
          <w:tab w:val="left" w:pos="10013"/>
          <w:tab w:val="left" w:pos="10093"/>
        </w:tabs>
        <w:kinsoku/>
        <w:wordWrap/>
        <w:overflowPunct w:val="0"/>
        <w:topLinePunct w:val="0"/>
        <w:autoSpaceDE/>
        <w:autoSpaceDN/>
        <w:bidi w:val="0"/>
        <w:spacing w:before="199" w:after="0" w:line="364" w:lineRule="auto"/>
        <w:ind w:left="2140" w:right="1644"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本合同一式</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份</w:t>
      </w:r>
      <w:r>
        <w:rPr>
          <w:rFonts w:hint="eastAsia" w:asciiTheme="minorEastAsia" w:hAnsiTheme="minorEastAsia" w:eastAsiaTheme="minorEastAsia" w:cstheme="minorEastAsia"/>
          <w:spacing w:val="-108"/>
          <w:sz w:val="32"/>
          <w:szCs w:val="24"/>
        </w:rPr>
        <w:t>，</w:t>
      </w:r>
      <w:r>
        <w:rPr>
          <w:rFonts w:hint="eastAsia" w:asciiTheme="minorEastAsia" w:hAnsiTheme="minorEastAsia" w:eastAsiaTheme="minorEastAsia" w:cstheme="minorEastAsia"/>
          <w:sz w:val="32"/>
          <w:szCs w:val="24"/>
        </w:rPr>
        <w:t>具有同等法律效力</w:t>
      </w:r>
      <w:r>
        <w:rPr>
          <w:rFonts w:hint="eastAsia" w:asciiTheme="minorEastAsia" w:hAnsiTheme="minorEastAsia" w:eastAsiaTheme="minorEastAsia" w:cstheme="minorEastAsia"/>
          <w:spacing w:val="-108"/>
          <w:sz w:val="32"/>
          <w:szCs w:val="24"/>
        </w:rPr>
        <w:t>，</w:t>
      </w:r>
      <w:r>
        <w:rPr>
          <w:rFonts w:hint="eastAsia" w:asciiTheme="minorEastAsia" w:hAnsiTheme="minorEastAsia" w:eastAsiaTheme="minorEastAsia" w:cstheme="minorEastAsia"/>
          <w:sz w:val="32"/>
          <w:szCs w:val="24"/>
        </w:rPr>
        <w:t>双方各执</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份</w:t>
      </w:r>
      <w:r>
        <w:rPr>
          <w:rFonts w:hint="eastAsia" w:asciiTheme="minorEastAsia" w:hAnsiTheme="minorEastAsia" w:eastAsiaTheme="minorEastAsia" w:cstheme="minorEastAsia"/>
          <w:spacing w:val="-17"/>
          <w:sz w:val="32"/>
          <w:szCs w:val="24"/>
        </w:rPr>
        <w:t>。</w:t>
      </w:r>
      <w:r>
        <w:rPr>
          <w:rFonts w:hint="eastAsia" w:asciiTheme="minorEastAsia" w:hAnsiTheme="minorEastAsia" w:eastAsiaTheme="minorEastAsia" w:cstheme="minorEastAsia"/>
          <w:sz w:val="32"/>
          <w:szCs w:val="24"/>
        </w:rPr>
        <w:t>委托人：</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w:t>
      </w:r>
      <w:r>
        <w:rPr>
          <w:rFonts w:hint="eastAsia" w:asciiTheme="minorEastAsia" w:hAnsiTheme="minorEastAsia" w:eastAsiaTheme="minorEastAsia" w:cstheme="minorEastAsia"/>
          <w:spacing w:val="-3"/>
          <w:sz w:val="32"/>
          <w:szCs w:val="24"/>
          <w:u w:val="single"/>
        </w:rPr>
        <w:t>盖</w:t>
      </w:r>
      <w:r>
        <w:rPr>
          <w:rFonts w:hint="eastAsia" w:asciiTheme="minorEastAsia" w:hAnsiTheme="minorEastAsia" w:eastAsiaTheme="minorEastAsia" w:cstheme="minorEastAsia"/>
          <w:sz w:val="32"/>
          <w:szCs w:val="24"/>
          <w:u w:val="single"/>
        </w:rPr>
        <w:t>章）</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监理人：</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（盖章）</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 xml:space="preserve"> 住所：</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住所：</w:t>
      </w:r>
      <w:r>
        <w:rPr>
          <w:rFonts w:hint="eastAsia" w:asciiTheme="minorEastAsia" w:hAnsiTheme="minorEastAsia" w:eastAsiaTheme="minorEastAsia" w:cstheme="minorEastAsia"/>
          <w:spacing w:val="11"/>
          <w:sz w:val="32"/>
          <w:szCs w:val="24"/>
        </w:rPr>
        <w:t xml:space="preserve"> </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 xml:space="preserve"> 邮政编码：</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邮政编码：</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w w:val="6"/>
          <w:sz w:val="32"/>
          <w:szCs w:val="24"/>
          <w:u w:val="single"/>
        </w:rPr>
        <w:t xml:space="preserve"> </w:t>
      </w:r>
      <w:r>
        <w:rPr>
          <w:rFonts w:hint="eastAsia" w:asciiTheme="minorEastAsia" w:hAnsiTheme="minorEastAsia" w:eastAsiaTheme="minorEastAsia" w:cstheme="minorEastAsia"/>
          <w:sz w:val="32"/>
          <w:szCs w:val="24"/>
        </w:rPr>
        <w:t>法定代表人或其授权</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法</w:t>
      </w:r>
      <w:r>
        <w:rPr>
          <w:rFonts w:hint="eastAsia" w:asciiTheme="minorEastAsia" w:hAnsiTheme="minorEastAsia" w:eastAsiaTheme="minorEastAsia" w:cstheme="minorEastAsia"/>
          <w:spacing w:val="-3"/>
          <w:sz w:val="32"/>
          <w:szCs w:val="24"/>
        </w:rPr>
        <w:t>定</w:t>
      </w:r>
      <w:r>
        <w:rPr>
          <w:rFonts w:hint="eastAsia" w:asciiTheme="minorEastAsia" w:hAnsiTheme="minorEastAsia" w:eastAsiaTheme="minorEastAsia" w:cstheme="minorEastAsia"/>
          <w:sz w:val="32"/>
          <w:szCs w:val="24"/>
        </w:rPr>
        <w:t>代表人或其授权</w:t>
      </w:r>
    </w:p>
    <w:p>
      <w:pPr>
        <w:keepNext/>
        <w:keepLines/>
        <w:pageBreakBefore w:val="0"/>
        <w:widowControl/>
        <w:tabs>
          <w:tab w:val="left" w:pos="3943"/>
          <w:tab w:val="left" w:pos="5743"/>
          <w:tab w:val="left" w:pos="6160"/>
          <w:tab w:val="left" w:pos="6194"/>
          <w:tab w:val="left" w:pos="6283"/>
          <w:tab w:val="left" w:pos="7994"/>
          <w:tab w:val="left" w:pos="9992"/>
          <w:tab w:val="left" w:pos="10098"/>
        </w:tabs>
        <w:kinsoku/>
        <w:wordWrap/>
        <w:overflowPunct w:val="0"/>
        <w:topLinePunct w:val="0"/>
        <w:autoSpaceDE/>
        <w:autoSpaceDN/>
        <w:bidi w:val="0"/>
        <w:spacing w:before="0" w:line="364" w:lineRule="auto"/>
        <w:ind w:left="2140" w:right="1726"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的代理人：</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w:t>
      </w:r>
      <w:r>
        <w:rPr>
          <w:rFonts w:hint="eastAsia" w:asciiTheme="minorEastAsia" w:hAnsiTheme="minorEastAsia" w:eastAsiaTheme="minorEastAsia" w:cstheme="minorEastAsia"/>
          <w:spacing w:val="-3"/>
          <w:sz w:val="32"/>
          <w:szCs w:val="24"/>
          <w:u w:val="single"/>
        </w:rPr>
        <w:t>签</w:t>
      </w:r>
      <w:r>
        <w:rPr>
          <w:rFonts w:hint="eastAsia" w:asciiTheme="minorEastAsia" w:hAnsiTheme="minorEastAsia" w:eastAsiaTheme="minorEastAsia" w:cstheme="minorEastAsia"/>
          <w:sz w:val="32"/>
          <w:szCs w:val="24"/>
          <w:u w:val="single"/>
        </w:rPr>
        <w:t>字）</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的</w:t>
      </w:r>
      <w:r>
        <w:rPr>
          <w:rFonts w:hint="eastAsia" w:asciiTheme="minorEastAsia" w:hAnsiTheme="minorEastAsia" w:eastAsiaTheme="minorEastAsia" w:cstheme="minorEastAsia"/>
          <w:spacing w:val="-3"/>
          <w:sz w:val="32"/>
          <w:szCs w:val="24"/>
        </w:rPr>
        <w:t>代</w:t>
      </w:r>
      <w:r>
        <w:rPr>
          <w:rFonts w:hint="eastAsia" w:asciiTheme="minorEastAsia" w:hAnsiTheme="minorEastAsia" w:eastAsiaTheme="minorEastAsia" w:cstheme="minorEastAsia"/>
          <w:sz w:val="32"/>
          <w:szCs w:val="24"/>
        </w:rPr>
        <w:t>理人：</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（签字）</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rPr>
        <w:t>开户银行：</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开户银行：</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rPr>
        <w:t>账号：</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账</w:t>
      </w:r>
      <w:r>
        <w:rPr>
          <w:rFonts w:hint="eastAsia" w:asciiTheme="minorEastAsia" w:hAnsiTheme="minorEastAsia" w:eastAsiaTheme="minorEastAsia" w:cstheme="minorEastAsia"/>
          <w:spacing w:val="-3"/>
          <w:sz w:val="32"/>
          <w:szCs w:val="24"/>
        </w:rPr>
        <w:t>号</w:t>
      </w:r>
      <w:r>
        <w:rPr>
          <w:rFonts w:hint="eastAsia" w:asciiTheme="minorEastAsia" w:hAnsiTheme="minorEastAsia" w:eastAsiaTheme="minorEastAsia" w:cstheme="minorEastAsia"/>
          <w:sz w:val="32"/>
          <w:szCs w:val="24"/>
        </w:rPr>
        <w:t>：</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rPr>
        <w:t>电话：</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电</w:t>
      </w:r>
      <w:r>
        <w:rPr>
          <w:rFonts w:hint="eastAsia" w:asciiTheme="minorEastAsia" w:hAnsiTheme="minorEastAsia" w:eastAsiaTheme="minorEastAsia" w:cstheme="minorEastAsia"/>
          <w:spacing w:val="-3"/>
          <w:sz w:val="32"/>
          <w:szCs w:val="24"/>
        </w:rPr>
        <w:t>话</w:t>
      </w:r>
      <w:r>
        <w:rPr>
          <w:rFonts w:hint="eastAsia" w:asciiTheme="minorEastAsia" w:hAnsiTheme="minorEastAsia" w:eastAsiaTheme="minorEastAsia" w:cstheme="minorEastAsia"/>
          <w:sz w:val="32"/>
          <w:szCs w:val="24"/>
        </w:rPr>
        <w:t>：</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p>
    <w:p>
      <w:pPr>
        <w:keepNext/>
        <w:keepLines/>
        <w:pageBreakBefore w:val="0"/>
        <w:widowControl/>
        <w:kinsoku/>
        <w:wordWrap/>
        <w:overflowPunct w:val="0"/>
        <w:topLinePunct w:val="0"/>
        <w:autoSpaceDE/>
        <w:autoSpaceDN/>
        <w:bidi w:val="0"/>
        <w:spacing w:after="0" w:line="364" w:lineRule="auto"/>
        <w:jc w:val="left"/>
        <w:textAlignment w:val="auto"/>
        <w:rPr>
          <w:rFonts w:hint="eastAsia" w:asciiTheme="minorEastAsia" w:hAnsiTheme="minorEastAsia" w:eastAsiaTheme="minorEastAsia" w:cstheme="minorEastAsia"/>
          <w:sz w:val="32"/>
          <w:szCs w:val="24"/>
        </w:rPr>
        <w:sectPr>
          <w:pgSz w:w="11910" w:h="16840"/>
          <w:pgMar w:top="1380" w:right="0" w:bottom="480" w:left="80" w:header="0" w:footer="207" w:gutter="0"/>
          <w:cols w:equalWidth="0" w:num="1">
            <w:col w:w="11830"/>
          </w:cols>
        </w:sectPr>
      </w:pPr>
    </w:p>
    <w:p>
      <w:pPr>
        <w:pStyle w:val="4"/>
        <w:keepNext/>
        <w:keepLines/>
        <w:pageBreakBefore w:val="0"/>
        <w:widowControl/>
        <w:kinsoku/>
        <w:wordWrap/>
        <w:overflowPunct w:val="0"/>
        <w:topLinePunct w:val="0"/>
        <w:autoSpaceDE/>
        <w:autoSpaceDN/>
        <w:bidi w:val="0"/>
        <w:ind w:left="0" w:leftChars="0" w:firstLine="1600" w:firstLineChars="500"/>
        <w:textAlignment w:val="auto"/>
        <w:rPr>
          <w:rFonts w:hint="eastAsia" w:asciiTheme="minorEastAsia" w:hAnsiTheme="minorEastAsia" w:eastAsiaTheme="minorEastAsia" w:cstheme="minorEastAsia"/>
          <w:b/>
          <w:bCs/>
          <w:sz w:val="24"/>
          <w:szCs w:val="21"/>
        </w:rPr>
      </w:pP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t>传</w:t>
      </w:r>
      <w:r>
        <w:rPr>
          <w:rFonts w:hint="eastAsia" w:asciiTheme="minorEastAsia" w:hAnsiTheme="minorEastAsia" w:eastAsiaTheme="minorEastAsia" w:cstheme="minorEastAsia"/>
          <w:spacing w:val="-3"/>
          <w:sz w:val="32"/>
          <w:szCs w:val="24"/>
        </w:rPr>
        <w:t>真</w:t>
      </w:r>
      <w:r>
        <w:rPr>
          <w:rFonts w:hint="eastAsia" w:asciiTheme="minorEastAsia" w:hAnsiTheme="minorEastAsia" w:eastAsiaTheme="minorEastAsia" w:cstheme="minorEastAsia"/>
          <w:sz w:val="32"/>
          <w:szCs w:val="24"/>
        </w:rPr>
        <w:t>：</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lang w:val="en-US" w:eastAsia="zh-CN"/>
        </w:rPr>
        <w:t xml:space="preserve">           </w:t>
      </w:r>
      <w:r>
        <w:rPr>
          <w:rFonts w:hint="eastAsia" w:asciiTheme="minorEastAsia" w:hAnsiTheme="minorEastAsia" w:eastAsiaTheme="minorEastAsia" w:cstheme="minorEastAsia"/>
          <w:sz w:val="32"/>
          <w:szCs w:val="24"/>
        </w:rPr>
        <w:t>电子邮箱：</w:t>
      </w:r>
      <w:r>
        <w:rPr>
          <w:rFonts w:hint="eastAsia" w:asciiTheme="minorEastAsia" w:hAnsiTheme="minorEastAsia" w:eastAsiaTheme="minorEastAsia" w:cstheme="minorEastAsia"/>
          <w:sz w:val="32"/>
          <w:szCs w:val="24"/>
          <w:u w:val="single"/>
          <w:lang w:val="en-US" w:eastAsia="zh-CN"/>
        </w:rPr>
        <w:t xml:space="preserve">      </w:t>
      </w:r>
      <w:r>
        <w:rPr>
          <w:rFonts w:hint="eastAsia" w:asciiTheme="minorEastAsia" w:hAnsiTheme="minorEastAsia" w:eastAsiaTheme="minorEastAsia" w:cstheme="minorEastAsia"/>
          <w:sz w:val="32"/>
          <w:szCs w:val="24"/>
          <w:u w:val="single"/>
        </w:rPr>
        <w:t xml:space="preserve"> </w:t>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r>
        <w:rPr>
          <w:rFonts w:hint="eastAsia" w:asciiTheme="minorEastAsia" w:hAnsiTheme="minorEastAsia" w:eastAsiaTheme="minorEastAsia" w:cstheme="minorEastAsia"/>
          <w:sz w:val="32"/>
          <w:szCs w:val="24"/>
          <w:u w:val="single"/>
        </w:rPr>
        <w:tab/>
      </w:r>
    </w:p>
    <w:p>
      <w:pPr>
        <w:pStyle w:val="9"/>
        <w:keepNext/>
        <w:keepLines/>
        <w:pageBreakBefore w:val="0"/>
        <w:widowControl/>
        <w:numPr>
          <w:ilvl w:val="0"/>
          <w:numId w:val="0"/>
        </w:numPr>
        <w:kinsoku/>
        <w:wordWrap/>
        <w:overflowPunct w:val="0"/>
        <w:topLinePunct w:val="0"/>
        <w:autoSpaceDE/>
        <w:autoSpaceDN/>
        <w:bidi w:val="0"/>
        <w:spacing w:before="0" w:after="0" w:line="240" w:lineRule="auto"/>
        <w:textAlignment w:val="auto"/>
        <w:rPr>
          <w:rFonts w:hint="eastAsia" w:asciiTheme="minorEastAsia" w:hAnsiTheme="minorEastAsia" w:eastAsiaTheme="minorEastAsia" w:cstheme="minorEastAsia"/>
          <w:sz w:val="52"/>
          <w:szCs w:val="52"/>
        </w:rPr>
      </w:pPr>
      <w:bookmarkStart w:id="11" w:name="_Toc458539071"/>
    </w:p>
    <w:p>
      <w:pPr>
        <w:pStyle w:val="9"/>
        <w:keepNext/>
        <w:keepLines/>
        <w:pageBreakBefore w:val="0"/>
        <w:widowControl/>
        <w:numPr>
          <w:ilvl w:val="0"/>
          <w:numId w:val="0"/>
        </w:numPr>
        <w:kinsoku/>
        <w:wordWrap/>
        <w:overflowPunct w:val="0"/>
        <w:topLinePunct w:val="0"/>
        <w:autoSpaceDE/>
        <w:autoSpaceDN/>
        <w:bidi w:val="0"/>
        <w:spacing w:before="0" w:after="0" w:line="240" w:lineRule="auto"/>
        <w:textAlignment w:val="auto"/>
        <w:rPr>
          <w:rFonts w:hint="eastAsia" w:asciiTheme="minorEastAsia" w:hAnsiTheme="minorEastAsia" w:eastAsiaTheme="minorEastAsia" w:cstheme="minorEastAsia"/>
          <w:sz w:val="52"/>
          <w:szCs w:val="52"/>
        </w:rPr>
      </w:pPr>
    </w:p>
    <w:p>
      <w:pPr>
        <w:keepNext/>
        <w:keepLines/>
        <w:pageBreakBefore w:val="0"/>
        <w:widowControl/>
        <w:kinsoku/>
        <w:wordWrap/>
        <w:overflowPunct w:val="0"/>
        <w:topLinePunct w:val="0"/>
        <w:autoSpaceDE/>
        <w:autoSpaceDN/>
        <w:bidi w:val="0"/>
        <w:spacing w:before="54"/>
        <w:ind w:left="0" w:right="81" w:firstLine="0"/>
        <w:jc w:val="center"/>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第二部分 通用条件</w:t>
      </w:r>
    </w:p>
    <w:p>
      <w:pPr>
        <w:keepNext/>
        <w:keepLines/>
        <w:pageBreakBefore w:val="0"/>
        <w:widowControl/>
        <w:kinsoku/>
        <w:wordWrap/>
        <w:overflowPunct w:val="0"/>
        <w:topLinePunct w:val="0"/>
        <w:autoSpaceDE/>
        <w:autoSpaceDN/>
        <w:bidi w:val="0"/>
        <w:spacing w:before="0" w:line="240" w:lineRule="auto"/>
        <w:textAlignment w:val="auto"/>
        <w:rPr>
          <w:rFonts w:hint="eastAsia" w:asciiTheme="minorEastAsia" w:hAnsiTheme="minorEastAsia" w:eastAsiaTheme="minorEastAsia" w:cstheme="minorEastAsia"/>
          <w:b/>
          <w:sz w:val="20"/>
          <w:szCs w:val="24"/>
        </w:rPr>
      </w:pPr>
    </w:p>
    <w:p>
      <w:pPr>
        <w:pStyle w:val="35"/>
        <w:keepNext/>
        <w:keepLines/>
        <w:pageBreakBefore w:val="0"/>
        <w:widowControl/>
        <w:numPr>
          <w:ilvl w:val="0"/>
          <w:numId w:val="12"/>
        </w:numPr>
        <w:tabs>
          <w:tab w:val="left" w:pos="2174"/>
        </w:tabs>
        <w:kinsoku/>
        <w:wordWrap/>
        <w:overflowPunct w:val="0"/>
        <w:topLinePunct w:val="0"/>
        <w:autoSpaceDE/>
        <w:autoSpaceDN/>
        <w:bidi w:val="0"/>
        <w:spacing w:before="230" w:after="0" w:line="240" w:lineRule="auto"/>
        <w:ind w:left="2174" w:right="0" w:hanging="454"/>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定义与解释</w:t>
      </w:r>
    </w:p>
    <w:p>
      <w:pPr>
        <w:pStyle w:val="35"/>
        <w:keepNext/>
        <w:keepLines/>
        <w:pageBreakBefore w:val="0"/>
        <w:widowControl/>
        <w:numPr>
          <w:ilvl w:val="1"/>
          <w:numId w:val="12"/>
        </w:numPr>
        <w:tabs>
          <w:tab w:val="left" w:pos="2534"/>
        </w:tabs>
        <w:kinsoku/>
        <w:wordWrap/>
        <w:overflowPunct w:val="0"/>
        <w:topLinePunct w:val="0"/>
        <w:autoSpaceDE/>
        <w:autoSpaceDN/>
        <w:bidi w:val="0"/>
        <w:spacing w:before="239"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定义</w:t>
      </w:r>
    </w:p>
    <w:p>
      <w:pPr>
        <w:keepNext/>
        <w:keepLines/>
        <w:pageBreakBefore w:val="0"/>
        <w:widowControl/>
        <w:kinsoku/>
        <w:wordWrap/>
        <w:overflowPunct w:val="0"/>
        <w:topLinePunct w:val="0"/>
        <w:autoSpaceDE/>
        <w:autoSpaceDN/>
        <w:bidi w:val="0"/>
        <w:spacing w:before="12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除根据上下文另有其意义外，组成本合同的全部文件中的下列名词和用语应具有本款所赋予的含义：</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“工程”是指按照本合同约定实施监理与相关服务</w:t>
      </w:r>
      <w:r>
        <w:rPr>
          <w:rFonts w:hint="eastAsia" w:asciiTheme="minorEastAsia" w:hAnsiTheme="minorEastAsia" w:eastAsiaTheme="minorEastAsia" w:cstheme="minorEastAsia"/>
          <w:sz w:val="32"/>
          <w:szCs w:val="24"/>
        </w:rPr>
        <w:t>的建设工程。</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“委托人”是指本合同中委托监理与相关服务的一</w:t>
      </w:r>
      <w:r>
        <w:rPr>
          <w:rFonts w:hint="eastAsia" w:asciiTheme="minorEastAsia" w:hAnsiTheme="minorEastAsia" w:eastAsiaTheme="minorEastAsia" w:cstheme="minorEastAsia"/>
          <w:sz w:val="32"/>
          <w:szCs w:val="24"/>
        </w:rPr>
        <w:t>方，及其合法的继承人或受让人。</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“监理人”是指本合同中提供监理与相关服务的一</w:t>
      </w:r>
      <w:r>
        <w:rPr>
          <w:rFonts w:hint="eastAsia" w:asciiTheme="minorEastAsia" w:hAnsiTheme="minorEastAsia" w:eastAsiaTheme="minorEastAsia" w:cstheme="minorEastAsia"/>
          <w:sz w:val="32"/>
          <w:szCs w:val="24"/>
        </w:rPr>
        <w:t>方，及其合法的继承人。</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“承包人”是指在工程范围内与委托人签订勘察、</w:t>
      </w:r>
      <w:r>
        <w:rPr>
          <w:rFonts w:hint="eastAsia" w:asciiTheme="minorEastAsia" w:hAnsiTheme="minorEastAsia" w:eastAsiaTheme="minorEastAsia" w:cstheme="minorEastAsia"/>
          <w:sz w:val="32"/>
          <w:szCs w:val="24"/>
        </w:rPr>
        <w:t>设计、施工等有关合同的当事人，及其合法的继承人。</w:t>
      </w:r>
    </w:p>
    <w:p>
      <w:pPr>
        <w:pStyle w:val="35"/>
        <w:keepNext/>
        <w:keepLines/>
        <w:pageBreakBefore w:val="0"/>
        <w:widowControl/>
        <w:numPr>
          <w:ilvl w:val="2"/>
          <w:numId w:val="12"/>
        </w:numPr>
        <w:tabs>
          <w:tab w:val="left" w:pos="3194"/>
        </w:tabs>
        <w:kinsoku/>
        <w:wordWrap/>
        <w:overflowPunct w:val="0"/>
        <w:topLinePunct w:val="0"/>
        <w:autoSpaceDE/>
        <w:autoSpaceDN/>
        <w:bidi w:val="0"/>
        <w:spacing w:before="113" w:after="0" w:line="388" w:lineRule="auto"/>
        <w:ind w:left="1720" w:right="1880" w:firstLine="571"/>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“监理”是指监理人受委托人的委托 ，依照法律法</w:t>
      </w:r>
      <w:r>
        <w:rPr>
          <w:rFonts w:hint="eastAsia" w:asciiTheme="minorEastAsia" w:hAnsiTheme="minorEastAsia" w:eastAsiaTheme="minorEastAsia" w:cstheme="minorEastAsia"/>
          <w:sz w:val="32"/>
          <w:szCs w:val="24"/>
        </w:rPr>
        <w:t>规、工程建设标准、勘察设计文件及合同，在施工阶段对建设工程质量、进度、造价进行控制，对合同、信息进行管理，对工程建设相关方的关系进行协调，并履行建设工程安全生产管</w:t>
      </w:r>
    </w:p>
    <w:p>
      <w:pPr>
        <w:keepNext/>
        <w:keepLines/>
        <w:pageBreakBefore w:val="0"/>
        <w:widowControl/>
        <w:kinsoku/>
        <w:wordWrap/>
        <w:overflowPunct w:val="0"/>
        <w:topLinePunct w:val="0"/>
        <w:autoSpaceDE/>
        <w:autoSpaceDN/>
        <w:bidi w:val="0"/>
        <w:spacing w:before="5"/>
        <w:ind w:left="17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理法定职责的服务活动。</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20" w:after="0" w:line="364" w:lineRule="auto"/>
        <w:ind w:left="1720" w:right="1120" w:rightChars="0"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“相关服务”是指监理人受委托人的委托 ，按照本</w:t>
      </w:r>
      <w:r>
        <w:rPr>
          <w:rFonts w:hint="eastAsia" w:asciiTheme="minorEastAsia" w:hAnsiTheme="minorEastAsia" w:eastAsiaTheme="minorEastAsia" w:cstheme="minorEastAsia"/>
          <w:sz w:val="32"/>
          <w:szCs w:val="24"/>
        </w:rPr>
        <w:t>合同约定，在勘察、设计、保修等阶段提供的服务活动。</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 w:after="0" w:line="364" w:lineRule="auto"/>
        <w:ind w:left="1720" w:right="1120" w:rightChars="0"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“正常工作”指本合同订立时通用条件和专用条件</w:t>
      </w:r>
      <w:r>
        <w:rPr>
          <w:rFonts w:hint="eastAsia" w:asciiTheme="minorEastAsia" w:hAnsiTheme="minorEastAsia" w:eastAsiaTheme="minorEastAsia" w:cstheme="minorEastAsia"/>
          <w:sz w:val="32"/>
          <w:szCs w:val="24"/>
        </w:rPr>
        <w:t>中约定的监理人的工作。</w:t>
      </w:r>
    </w:p>
    <w:p>
      <w:pPr>
        <w:pStyle w:val="35"/>
        <w:keepNext/>
        <w:keepLines/>
        <w:pageBreakBefore w:val="0"/>
        <w:widowControl/>
        <w:numPr>
          <w:ilvl w:val="2"/>
          <w:numId w:val="12"/>
        </w:numPr>
        <w:tabs>
          <w:tab w:val="left" w:pos="3223"/>
        </w:tabs>
        <w:kinsoku/>
        <w:wordWrap/>
        <w:overflowPunct w:val="0"/>
        <w:topLinePunct w:val="0"/>
        <w:autoSpaceDE/>
        <w:autoSpaceDN/>
        <w:bidi w:val="0"/>
        <w:spacing w:before="41" w:after="0" w:line="364" w:lineRule="auto"/>
        <w:ind w:left="1720" w:right="1120" w:rightChars="0"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“附加工作”是指本合同约定的正常工作以外监理</w:t>
      </w:r>
      <w:r>
        <w:rPr>
          <w:rFonts w:hint="eastAsia" w:asciiTheme="minorEastAsia" w:hAnsiTheme="minorEastAsia" w:eastAsiaTheme="minorEastAsia" w:cstheme="minorEastAsia"/>
          <w:sz w:val="32"/>
          <w:szCs w:val="24"/>
        </w:rPr>
        <w:t>人的工作。</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1120" w:rightChars="0"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“项目监理机构”是指监理人派驻工程负责履行本</w:t>
      </w:r>
      <w:r>
        <w:rPr>
          <w:rFonts w:hint="eastAsia" w:asciiTheme="minorEastAsia" w:hAnsiTheme="minorEastAsia" w:eastAsiaTheme="minorEastAsia" w:cstheme="minorEastAsia"/>
          <w:sz w:val="32"/>
          <w:szCs w:val="24"/>
        </w:rPr>
        <w:t>合同的组织机构。</w:t>
      </w:r>
    </w:p>
    <w:p>
      <w:pPr>
        <w:pStyle w:val="35"/>
        <w:keepNext/>
        <w:keepLines/>
        <w:pageBreakBefore w:val="0"/>
        <w:widowControl/>
        <w:numPr>
          <w:ilvl w:val="2"/>
          <w:numId w:val="12"/>
        </w:numPr>
        <w:tabs>
          <w:tab w:val="left" w:pos="3374"/>
        </w:tabs>
        <w:kinsoku/>
        <w:wordWrap/>
        <w:overflowPunct w:val="0"/>
        <w:topLinePunct w:val="0"/>
        <w:autoSpaceDE/>
        <w:autoSpaceDN/>
        <w:bidi w:val="0"/>
        <w:spacing w:before="0" w:after="0" w:line="364" w:lineRule="auto"/>
        <w:ind w:left="1720" w:right="1120" w:rightChars="0"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“总监理工程师”是指由监理人的法定代表人书面</w:t>
      </w:r>
      <w:r>
        <w:rPr>
          <w:rFonts w:hint="eastAsia" w:asciiTheme="minorEastAsia" w:hAnsiTheme="minorEastAsia" w:eastAsiaTheme="minorEastAsia" w:cstheme="minorEastAsia"/>
          <w:sz w:val="32"/>
          <w:szCs w:val="24"/>
        </w:rPr>
        <w:t>授权，全面负责履行本合同、主持项目监理机构工作的注册监理工程师。</w:t>
      </w:r>
    </w:p>
    <w:p>
      <w:pPr>
        <w:pStyle w:val="35"/>
        <w:keepNext/>
        <w:keepLines/>
        <w:pageBreakBefore w:val="0"/>
        <w:widowControl/>
        <w:numPr>
          <w:ilvl w:val="2"/>
          <w:numId w:val="12"/>
        </w:numPr>
        <w:tabs>
          <w:tab w:val="left" w:pos="3367"/>
        </w:tabs>
        <w:kinsoku/>
        <w:wordWrap/>
        <w:overflowPunct w:val="0"/>
        <w:topLinePunct w:val="0"/>
        <w:autoSpaceDE/>
        <w:autoSpaceDN/>
        <w:bidi w:val="0"/>
        <w:spacing w:before="0" w:after="0" w:line="364" w:lineRule="auto"/>
        <w:ind w:left="1720" w:right="1861" w:firstLine="592"/>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“酬金”是指监理人履行本合同义务，委托人按照</w:t>
      </w:r>
      <w:r>
        <w:rPr>
          <w:rFonts w:hint="eastAsia" w:asciiTheme="minorEastAsia" w:hAnsiTheme="minorEastAsia" w:eastAsiaTheme="minorEastAsia" w:cstheme="minorEastAsia"/>
          <w:sz w:val="32"/>
          <w:szCs w:val="24"/>
        </w:rPr>
        <w:t>本合同约定给付监理人的金额。</w:t>
      </w:r>
    </w:p>
    <w:p>
      <w:pPr>
        <w:pStyle w:val="35"/>
        <w:keepNext/>
        <w:keepLines/>
        <w:pageBreakBefore w:val="0"/>
        <w:widowControl/>
        <w:numPr>
          <w:ilvl w:val="2"/>
          <w:numId w:val="12"/>
        </w:numPr>
        <w:tabs>
          <w:tab w:val="left" w:pos="3367"/>
        </w:tabs>
        <w:kinsoku/>
        <w:wordWrap/>
        <w:overflowPunct w:val="0"/>
        <w:topLinePunct w:val="0"/>
        <w:autoSpaceDE/>
        <w:autoSpaceDN/>
        <w:bidi w:val="0"/>
        <w:spacing w:before="0" w:after="0" w:line="364" w:lineRule="auto"/>
        <w:ind w:left="1720" w:right="1859" w:firstLine="592"/>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“正常工作酬金”是指监理人完成正常工作，委托</w:t>
      </w:r>
      <w:r>
        <w:rPr>
          <w:rFonts w:hint="eastAsia" w:asciiTheme="minorEastAsia" w:hAnsiTheme="minorEastAsia" w:eastAsiaTheme="minorEastAsia" w:cstheme="minorEastAsia"/>
          <w:sz w:val="32"/>
          <w:szCs w:val="24"/>
        </w:rPr>
        <w:t>人应给付监理人并在协议书中载明的签约酬金额。</w:t>
      </w:r>
    </w:p>
    <w:p>
      <w:pPr>
        <w:pStyle w:val="35"/>
        <w:keepNext/>
        <w:keepLines/>
        <w:pageBreakBefore w:val="0"/>
        <w:widowControl/>
        <w:numPr>
          <w:ilvl w:val="2"/>
          <w:numId w:val="12"/>
        </w:numPr>
        <w:tabs>
          <w:tab w:val="left" w:pos="3367"/>
        </w:tabs>
        <w:kinsoku/>
        <w:wordWrap/>
        <w:overflowPunct w:val="0"/>
        <w:topLinePunct w:val="0"/>
        <w:autoSpaceDE/>
        <w:autoSpaceDN/>
        <w:bidi w:val="0"/>
        <w:spacing w:before="0" w:after="0" w:line="364" w:lineRule="auto"/>
        <w:ind w:left="1720" w:right="1861" w:firstLine="592"/>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“附加工作酬金”是指监理人完成附加工作，委托</w:t>
      </w:r>
      <w:r>
        <w:rPr>
          <w:rFonts w:hint="eastAsia" w:asciiTheme="minorEastAsia" w:hAnsiTheme="minorEastAsia" w:eastAsiaTheme="minorEastAsia" w:cstheme="minorEastAsia"/>
          <w:sz w:val="32"/>
          <w:szCs w:val="24"/>
        </w:rPr>
        <w:t>人应给付监理人的金额。</w:t>
      </w:r>
    </w:p>
    <w:p>
      <w:pPr>
        <w:pStyle w:val="35"/>
        <w:keepNext/>
        <w:keepLines/>
        <w:pageBreakBefore w:val="0"/>
        <w:widowControl/>
        <w:numPr>
          <w:ilvl w:val="2"/>
          <w:numId w:val="12"/>
        </w:numPr>
        <w:tabs>
          <w:tab w:val="left" w:pos="3374"/>
        </w:tabs>
        <w:kinsoku/>
        <w:wordWrap/>
        <w:overflowPunct w:val="0"/>
        <w:topLinePunct w:val="0"/>
        <w:autoSpaceDE/>
        <w:autoSpaceDN/>
        <w:bidi w:val="0"/>
        <w:spacing w:before="0" w:after="0" w:line="364" w:lineRule="auto"/>
        <w:ind w:left="1720" w:right="1853"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2"/>
          <w:sz w:val="32"/>
          <w:szCs w:val="24"/>
        </w:rPr>
        <w:t>“一方”是指委托人或监理人；“双方”是指委托</w:t>
      </w:r>
      <w:r>
        <w:rPr>
          <w:rFonts w:hint="eastAsia" w:asciiTheme="minorEastAsia" w:hAnsiTheme="minorEastAsia" w:eastAsiaTheme="minorEastAsia" w:cstheme="minorEastAsia"/>
          <w:spacing w:val="-16"/>
          <w:sz w:val="32"/>
          <w:szCs w:val="24"/>
        </w:rPr>
        <w:t>人和监理人；“第三方”是指除委托人和监理人以外的有关方。</w:t>
      </w:r>
    </w:p>
    <w:p>
      <w:pPr>
        <w:pStyle w:val="35"/>
        <w:keepNext/>
        <w:keepLines/>
        <w:pageBreakBefore w:val="0"/>
        <w:widowControl/>
        <w:numPr>
          <w:ilvl w:val="2"/>
          <w:numId w:val="12"/>
        </w:numPr>
        <w:tabs>
          <w:tab w:val="left" w:pos="3374"/>
        </w:tabs>
        <w:kinsoku/>
        <w:wordWrap/>
        <w:overflowPunct w:val="0"/>
        <w:topLinePunct w:val="0"/>
        <w:autoSpaceDE/>
        <w:autoSpaceDN/>
        <w:bidi w:val="0"/>
        <w:spacing w:before="0" w:after="0" w:line="364" w:lineRule="auto"/>
        <w:ind w:left="1720" w:right="1852"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“书面形式”是指合同书、信件和数据电文</w:t>
      </w:r>
      <w:r>
        <w:rPr>
          <w:rFonts w:hint="eastAsia" w:asciiTheme="minorEastAsia" w:hAnsiTheme="minorEastAsia" w:eastAsiaTheme="minorEastAsia" w:cstheme="minorEastAsia"/>
          <w:sz w:val="32"/>
          <w:szCs w:val="24"/>
        </w:rPr>
        <w:t>（</w:t>
      </w:r>
      <w:r>
        <w:rPr>
          <w:rFonts w:hint="eastAsia" w:asciiTheme="minorEastAsia" w:hAnsiTheme="minorEastAsia" w:eastAsiaTheme="minorEastAsia" w:cstheme="minorEastAsia"/>
          <w:spacing w:val="-6"/>
          <w:sz w:val="32"/>
          <w:szCs w:val="24"/>
        </w:rPr>
        <w:t>包括</w:t>
      </w:r>
      <w:r>
        <w:rPr>
          <w:rFonts w:hint="eastAsia" w:asciiTheme="minorEastAsia" w:hAnsiTheme="minorEastAsia" w:eastAsiaTheme="minorEastAsia" w:cstheme="minorEastAsia"/>
          <w:sz w:val="32"/>
          <w:szCs w:val="24"/>
        </w:rPr>
        <w:t>电报、电传、传真、电子数据交换和电子邮件）等可以有形地表现所载内容的形式。</w:t>
      </w:r>
    </w:p>
    <w:p>
      <w:pPr>
        <w:pStyle w:val="35"/>
        <w:keepNext/>
        <w:keepLines/>
        <w:pageBreakBefore w:val="0"/>
        <w:widowControl/>
        <w:numPr>
          <w:ilvl w:val="2"/>
          <w:numId w:val="12"/>
        </w:numPr>
        <w:tabs>
          <w:tab w:val="left" w:pos="3374"/>
        </w:tabs>
        <w:kinsoku/>
        <w:wordWrap/>
        <w:overflowPunct w:val="0"/>
        <w:topLinePunct w:val="0"/>
        <w:autoSpaceDE/>
        <w:autoSpaceDN/>
        <w:bidi w:val="0"/>
        <w:spacing w:before="0" w:after="0" w:line="384" w:lineRule="exact"/>
        <w:ind w:left="3374" w:right="0" w:hanging="105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“天”是指第一天零时至第二天零时的时间。</w:t>
      </w:r>
    </w:p>
    <w:p>
      <w:pPr>
        <w:pStyle w:val="35"/>
        <w:keepNext/>
        <w:keepLines/>
        <w:pageBreakBefore w:val="0"/>
        <w:widowControl/>
        <w:numPr>
          <w:ilvl w:val="2"/>
          <w:numId w:val="12"/>
        </w:numPr>
        <w:tabs>
          <w:tab w:val="left" w:pos="1400"/>
          <w:tab w:val="left" w:pos="3374"/>
        </w:tabs>
        <w:kinsoku/>
        <w:wordWrap/>
        <w:overflowPunct w:val="0"/>
        <w:topLinePunct w:val="0"/>
        <w:autoSpaceDE/>
        <w:autoSpaceDN/>
        <w:bidi w:val="0"/>
        <w:spacing w:before="190" w:after="0" w:line="364" w:lineRule="auto"/>
        <w:ind w:left="1720" w:right="910" w:rightChars="0"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“月”是指按公历从一个月中任何一天开始的一个</w:t>
      </w:r>
      <w:r>
        <w:rPr>
          <w:rFonts w:hint="eastAsia" w:asciiTheme="minorEastAsia" w:hAnsiTheme="minorEastAsia" w:eastAsiaTheme="minorEastAsia" w:cstheme="minorEastAsia"/>
          <w:sz w:val="32"/>
          <w:szCs w:val="24"/>
        </w:rPr>
        <w:t>公历月时间。</w:t>
      </w:r>
    </w:p>
    <w:p>
      <w:pPr>
        <w:keepNext/>
        <w:keepLines/>
        <w:pageBreakBefore w:val="0"/>
        <w:widowControl/>
        <w:kinsoku/>
        <w:wordWrap/>
        <w:overflowPunct w:val="0"/>
        <w:topLinePunct w:val="0"/>
        <w:autoSpaceDE/>
        <w:autoSpaceDN/>
        <w:bidi w:val="0"/>
        <w:ind w:left="958" w:leftChars="342" w:firstLine="632" w:firstLineChars="200"/>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“不可抗力”是指委托人和监理人在订立本合同时</w:t>
      </w:r>
      <w:r>
        <w:rPr>
          <w:rFonts w:hint="eastAsia" w:asciiTheme="minorEastAsia" w:hAnsiTheme="minorEastAsia" w:eastAsiaTheme="minorEastAsia" w:cstheme="minorEastAsia"/>
          <w:sz w:val="32"/>
          <w:szCs w:val="24"/>
        </w:rPr>
        <w:t>不可预见，在工程施工过程中不可避免发生并不能克服的自然灾害和社会性突发事件，如地震、海啸、瘟疫、水灾、骚乱、暴动、战争和专用条件约定的其他情形。</w:t>
      </w:r>
    </w:p>
    <w:p>
      <w:pPr>
        <w:pStyle w:val="35"/>
        <w:keepNext/>
        <w:keepLines/>
        <w:pageBreakBefore w:val="0"/>
        <w:widowControl/>
        <w:numPr>
          <w:ilvl w:val="1"/>
          <w:numId w:val="12"/>
        </w:numPr>
        <w:tabs>
          <w:tab w:val="left" w:pos="2534"/>
        </w:tabs>
        <w:kinsoku/>
        <w:wordWrap/>
        <w:overflowPunct w:val="0"/>
        <w:topLinePunct w:val="0"/>
        <w:autoSpaceDE/>
        <w:autoSpaceDN/>
        <w:bidi w:val="0"/>
        <w:spacing w:before="200"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解释</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98"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本合同使用中文书写、解释和说明。如专用条件约</w:t>
      </w:r>
      <w:r>
        <w:rPr>
          <w:rFonts w:hint="eastAsia" w:asciiTheme="minorEastAsia" w:hAnsiTheme="minorEastAsia" w:eastAsiaTheme="minorEastAsia" w:cstheme="minorEastAsia"/>
          <w:sz w:val="32"/>
          <w:szCs w:val="24"/>
        </w:rPr>
        <w:t>定使用两种及以上语言文字时，应以中文为准。</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组成本合同的下列文件彼此应能相互解释、互为说</w:t>
      </w:r>
      <w:r>
        <w:rPr>
          <w:rFonts w:hint="eastAsia" w:asciiTheme="minorEastAsia" w:hAnsiTheme="minorEastAsia" w:eastAsiaTheme="minorEastAsia" w:cstheme="minorEastAsia"/>
          <w:sz w:val="32"/>
          <w:szCs w:val="24"/>
        </w:rPr>
        <w:t>明。除专用条件另有约定外，本合同文件的解释顺序如下：</w:t>
      </w:r>
    </w:p>
    <w:p>
      <w:pPr>
        <w:pStyle w:val="35"/>
        <w:keepNext/>
        <w:keepLines/>
        <w:pageBreakBefore w:val="0"/>
        <w:widowControl/>
        <w:numPr>
          <w:ilvl w:val="0"/>
          <w:numId w:val="13"/>
        </w:numPr>
        <w:tabs>
          <w:tab w:val="left" w:pos="3073"/>
        </w:tabs>
        <w:kinsoku/>
        <w:wordWrap/>
        <w:overflowPunct w:val="0"/>
        <w:topLinePunct w:val="0"/>
        <w:autoSpaceDE/>
        <w:autoSpaceDN/>
        <w:bidi w:val="0"/>
        <w:spacing w:before="0" w:after="0" w:line="382" w:lineRule="exact"/>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协议书；</w:t>
      </w:r>
    </w:p>
    <w:p>
      <w:pPr>
        <w:pStyle w:val="35"/>
        <w:keepNext/>
        <w:keepLines/>
        <w:pageBreakBefore w:val="0"/>
        <w:widowControl/>
        <w:numPr>
          <w:ilvl w:val="0"/>
          <w:numId w:val="13"/>
        </w:numPr>
        <w:tabs>
          <w:tab w:val="left" w:pos="3073"/>
        </w:tabs>
        <w:kinsoku/>
        <w:wordWrap/>
        <w:overflowPunct w:val="0"/>
        <w:topLinePunct w:val="0"/>
        <w:autoSpaceDE/>
        <w:autoSpaceDN/>
        <w:bidi w:val="0"/>
        <w:spacing w:before="199" w:after="0" w:line="364" w:lineRule="auto"/>
        <w:ind w:left="1720" w:right="1852"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中标通知书（适用于招标工程）或委托书（</w:t>
      </w:r>
      <w:r>
        <w:rPr>
          <w:rFonts w:hint="eastAsia" w:asciiTheme="minorEastAsia" w:hAnsiTheme="minorEastAsia" w:eastAsiaTheme="minorEastAsia" w:cstheme="minorEastAsia"/>
          <w:spacing w:val="-4"/>
          <w:sz w:val="32"/>
          <w:szCs w:val="24"/>
        </w:rPr>
        <w:t>适用于非</w:t>
      </w:r>
      <w:r>
        <w:rPr>
          <w:rFonts w:hint="eastAsia" w:asciiTheme="minorEastAsia" w:hAnsiTheme="minorEastAsia" w:eastAsiaTheme="minorEastAsia" w:cstheme="minorEastAsia"/>
          <w:sz w:val="32"/>
          <w:szCs w:val="24"/>
        </w:rPr>
        <w:t>招标工程</w:t>
      </w:r>
      <w:r>
        <w:rPr>
          <w:rFonts w:hint="eastAsia" w:asciiTheme="minorEastAsia" w:hAnsiTheme="minorEastAsia" w:eastAsiaTheme="minorEastAsia" w:cstheme="minorEastAsia"/>
          <w:spacing w:val="-152"/>
          <w:sz w:val="32"/>
          <w:szCs w:val="24"/>
        </w:rPr>
        <w:t>）</w:t>
      </w:r>
      <w:r>
        <w:rPr>
          <w:rFonts w:hint="eastAsia" w:asciiTheme="minorEastAsia" w:hAnsiTheme="minorEastAsia" w:eastAsiaTheme="minorEastAsia" w:cstheme="minorEastAsia"/>
          <w:sz w:val="32"/>
          <w:szCs w:val="24"/>
        </w:rPr>
        <w:t>；</w:t>
      </w:r>
    </w:p>
    <w:p>
      <w:pPr>
        <w:pStyle w:val="35"/>
        <w:keepNext/>
        <w:keepLines/>
        <w:pageBreakBefore w:val="0"/>
        <w:widowControl/>
        <w:numPr>
          <w:ilvl w:val="0"/>
          <w:numId w:val="13"/>
        </w:numPr>
        <w:tabs>
          <w:tab w:val="left" w:pos="3073"/>
        </w:tabs>
        <w:kinsoku/>
        <w:wordWrap/>
        <w:overflowPunct w:val="0"/>
        <w:topLinePunct w:val="0"/>
        <w:autoSpaceDE/>
        <w:autoSpaceDN/>
        <w:bidi w:val="0"/>
        <w:spacing w:before="0" w:after="0" w:line="382" w:lineRule="exact"/>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0"/>
          <w:sz w:val="32"/>
          <w:szCs w:val="24"/>
        </w:rPr>
        <w:t xml:space="preserve">专用条件及附录 </w:t>
      </w:r>
      <w:r>
        <w:rPr>
          <w:rFonts w:hint="eastAsia" w:asciiTheme="minorEastAsia" w:hAnsiTheme="minorEastAsia" w:eastAsiaTheme="minorEastAsia" w:cstheme="minorEastAsia"/>
          <w:sz w:val="32"/>
          <w:szCs w:val="24"/>
        </w:rPr>
        <w:t>A</w:t>
      </w:r>
      <w:r>
        <w:rPr>
          <w:rFonts w:hint="eastAsia" w:asciiTheme="minorEastAsia" w:hAnsiTheme="minorEastAsia" w:eastAsiaTheme="minorEastAsia" w:cstheme="minorEastAsia"/>
          <w:spacing w:val="24"/>
          <w:sz w:val="32"/>
          <w:szCs w:val="24"/>
        </w:rPr>
        <w:t>、附录</w:t>
      </w:r>
      <w:r>
        <w:rPr>
          <w:rFonts w:hint="eastAsia" w:asciiTheme="minorEastAsia" w:hAnsiTheme="minorEastAsia" w:eastAsiaTheme="minorEastAsia" w:cstheme="minorEastAsia"/>
          <w:sz w:val="32"/>
          <w:szCs w:val="24"/>
        </w:rPr>
        <w:t>B；</w:t>
      </w:r>
    </w:p>
    <w:p>
      <w:pPr>
        <w:pStyle w:val="35"/>
        <w:keepNext/>
        <w:keepLines/>
        <w:pageBreakBefore w:val="0"/>
        <w:widowControl/>
        <w:numPr>
          <w:ilvl w:val="0"/>
          <w:numId w:val="13"/>
        </w:numPr>
        <w:tabs>
          <w:tab w:val="left" w:pos="3073"/>
        </w:tabs>
        <w:kinsoku/>
        <w:wordWrap/>
        <w:overflowPunct w:val="0"/>
        <w:topLinePunct w:val="0"/>
        <w:autoSpaceDE/>
        <w:autoSpaceDN/>
        <w:bidi w:val="0"/>
        <w:spacing w:before="201"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通用条件；</w:t>
      </w:r>
    </w:p>
    <w:p>
      <w:pPr>
        <w:pStyle w:val="35"/>
        <w:keepNext/>
        <w:keepLines/>
        <w:pageBreakBefore w:val="0"/>
        <w:widowControl/>
        <w:numPr>
          <w:ilvl w:val="0"/>
          <w:numId w:val="13"/>
        </w:numPr>
        <w:tabs>
          <w:tab w:val="left" w:pos="3073"/>
        </w:tabs>
        <w:kinsoku/>
        <w:wordWrap/>
        <w:overflowPunct w:val="0"/>
        <w:topLinePunct w:val="0"/>
        <w:autoSpaceDE/>
        <w:autoSpaceDN/>
        <w:bidi w:val="0"/>
        <w:spacing w:before="199" w:after="0" w:line="364" w:lineRule="auto"/>
        <w:ind w:left="1720" w:right="1852"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投标文件（适用于招标工程）</w:t>
      </w:r>
      <w:r>
        <w:rPr>
          <w:rFonts w:hint="eastAsia" w:asciiTheme="minorEastAsia" w:hAnsiTheme="minorEastAsia" w:eastAsiaTheme="minorEastAsia" w:cstheme="minorEastAsia"/>
          <w:spacing w:val="-2"/>
          <w:sz w:val="32"/>
          <w:szCs w:val="24"/>
        </w:rPr>
        <w:t>或监理与相关服务建议</w:t>
      </w:r>
      <w:r>
        <w:rPr>
          <w:rFonts w:hint="eastAsia" w:asciiTheme="minorEastAsia" w:hAnsiTheme="minorEastAsia" w:eastAsiaTheme="minorEastAsia" w:cstheme="minorEastAsia"/>
          <w:sz w:val="32"/>
          <w:szCs w:val="24"/>
        </w:rPr>
        <w:t>书（适用于非招标工程</w:t>
      </w:r>
      <w:r>
        <w:rPr>
          <w:rFonts w:hint="eastAsia" w:asciiTheme="minorEastAsia" w:hAnsiTheme="minorEastAsia" w:eastAsiaTheme="minorEastAsia" w:cstheme="minorEastAsia"/>
          <w:spacing w:val="-152"/>
          <w:sz w:val="32"/>
          <w:szCs w:val="24"/>
        </w:rPr>
        <w:t>）</w:t>
      </w:r>
      <w:r>
        <w:rPr>
          <w:rFonts w:hint="eastAsia" w:asciiTheme="minorEastAsia" w:hAnsiTheme="minorEastAsia" w:eastAsiaTheme="minorEastAsia" w:cstheme="minorEastAsia"/>
          <w:sz w:val="32"/>
          <w:szCs w:val="24"/>
        </w:rPr>
        <w:t>。</w:t>
      </w:r>
    </w:p>
    <w:p>
      <w:pPr>
        <w:keepNext/>
        <w:keepLines/>
        <w:pageBreakBefore w:val="0"/>
        <w:widowControl/>
        <w:kinsoku/>
        <w:wordWrap/>
        <w:overflowPunct w:val="0"/>
        <w:topLinePunct w:val="0"/>
        <w:autoSpaceDE/>
        <w:autoSpaceDN/>
        <w:bidi w:val="0"/>
        <w:spacing w:before="118" w:line="388"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双方签订的补充协议与其他文件发生矛盾或歧义时，属于同一类内容的文件，应以最新签署的为准。</w:t>
      </w:r>
    </w:p>
    <w:p>
      <w:pPr>
        <w:pStyle w:val="35"/>
        <w:keepNext/>
        <w:keepLines/>
        <w:pageBreakBefore w:val="0"/>
        <w:widowControl/>
        <w:numPr>
          <w:ilvl w:val="0"/>
          <w:numId w:val="12"/>
        </w:numPr>
        <w:tabs>
          <w:tab w:val="left" w:pos="2174"/>
        </w:tabs>
        <w:kinsoku/>
        <w:wordWrap/>
        <w:overflowPunct w:val="0"/>
        <w:topLinePunct w:val="0"/>
        <w:autoSpaceDE/>
        <w:autoSpaceDN/>
        <w:bidi w:val="0"/>
        <w:spacing w:before="3" w:after="0" w:line="240" w:lineRule="auto"/>
        <w:ind w:left="2174" w:right="0" w:hanging="454"/>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监理人的义务</w:t>
      </w:r>
    </w:p>
    <w:p>
      <w:pPr>
        <w:pStyle w:val="35"/>
        <w:keepNext/>
        <w:keepLines/>
        <w:pageBreakBefore w:val="0"/>
        <w:widowControl/>
        <w:numPr>
          <w:ilvl w:val="1"/>
          <w:numId w:val="12"/>
        </w:numPr>
        <w:tabs>
          <w:tab w:val="left" w:pos="2534"/>
        </w:tabs>
        <w:kinsoku/>
        <w:wordWrap/>
        <w:overflowPunct w:val="0"/>
        <w:topLinePunct w:val="0"/>
        <w:autoSpaceDE/>
        <w:autoSpaceDN/>
        <w:bidi w:val="0"/>
        <w:spacing w:before="120"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监理的范围和工作内容</w:t>
      </w:r>
    </w:p>
    <w:p>
      <w:pPr>
        <w:pStyle w:val="35"/>
        <w:keepNext/>
        <w:keepLines/>
        <w:pageBreakBefore w:val="0"/>
        <w:widowControl/>
        <w:numPr>
          <w:ilvl w:val="2"/>
          <w:numId w:val="12"/>
        </w:numPr>
        <w:tabs>
          <w:tab w:val="left" w:pos="3043"/>
        </w:tabs>
        <w:kinsoku/>
        <w:wordWrap/>
        <w:overflowPunct w:val="0"/>
        <w:topLinePunct w:val="0"/>
        <w:autoSpaceDE/>
        <w:autoSpaceDN/>
        <w:bidi w:val="0"/>
        <w:spacing w:before="198" w:after="0" w:line="240" w:lineRule="auto"/>
        <w:ind w:left="3042" w:right="0" w:hanging="9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监理范围在专用条件中约定。</w:t>
      </w:r>
    </w:p>
    <w:p>
      <w:pPr>
        <w:pStyle w:val="35"/>
        <w:keepNext/>
        <w:keepLines/>
        <w:pageBreakBefore w:val="0"/>
        <w:widowControl/>
        <w:numPr>
          <w:ilvl w:val="2"/>
          <w:numId w:val="12"/>
        </w:numPr>
        <w:tabs>
          <w:tab w:val="left" w:pos="3043"/>
        </w:tabs>
        <w:kinsoku/>
        <w:wordWrap/>
        <w:overflowPunct w:val="0"/>
        <w:topLinePunct w:val="0"/>
        <w:autoSpaceDE/>
        <w:autoSpaceDN/>
        <w:bidi w:val="0"/>
        <w:spacing w:before="199" w:after="0" w:line="240" w:lineRule="auto"/>
        <w:ind w:left="3042" w:right="0" w:hanging="9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除专用条件另有约定外，监理工作内容包括：</w:t>
      </w:r>
    </w:p>
    <w:p>
      <w:pPr>
        <w:pStyle w:val="35"/>
        <w:keepNext/>
        <w:keepLines/>
        <w:pageBreakBefore w:val="0"/>
        <w:widowControl/>
        <w:numPr>
          <w:ilvl w:val="3"/>
          <w:numId w:val="12"/>
        </w:numPr>
        <w:tabs>
          <w:tab w:val="left" w:pos="3073"/>
        </w:tabs>
        <w:kinsoku/>
        <w:wordWrap/>
        <w:overflowPunct w:val="0"/>
        <w:topLinePunct w:val="0"/>
        <w:autoSpaceDE/>
        <w:autoSpaceDN/>
        <w:bidi w:val="0"/>
        <w:spacing w:before="202" w:after="0" w:line="364" w:lineRule="auto"/>
        <w:ind w:left="1720" w:right="1852"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收到工程设计文件后编制监理规划，并在第一次工地</w:t>
      </w:r>
      <w:r>
        <w:rPr>
          <w:rFonts w:hint="eastAsia" w:asciiTheme="minorEastAsia" w:hAnsiTheme="minorEastAsia" w:eastAsiaTheme="minorEastAsia" w:cstheme="minorEastAsia"/>
          <w:spacing w:val="-26"/>
          <w:sz w:val="32"/>
          <w:szCs w:val="24"/>
        </w:rPr>
        <w:t xml:space="preserve">会议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9"/>
          <w:sz w:val="32"/>
          <w:szCs w:val="24"/>
        </w:rPr>
        <w:t xml:space="preserve"> 天前报委托人。根据有关规定和监理工作需要，编制监理实施细则；</w:t>
      </w:r>
    </w:p>
    <w:p>
      <w:pPr>
        <w:pStyle w:val="35"/>
        <w:keepNext/>
        <w:keepLines/>
        <w:pageBreakBefore w:val="0"/>
        <w:widowControl/>
        <w:numPr>
          <w:ilvl w:val="3"/>
          <w:numId w:val="12"/>
        </w:numPr>
        <w:tabs>
          <w:tab w:val="left" w:pos="3073"/>
        </w:tabs>
        <w:kinsoku/>
        <w:wordWrap/>
        <w:overflowPunct w:val="0"/>
        <w:topLinePunct w:val="0"/>
        <w:autoSpaceDE/>
        <w:autoSpaceDN/>
        <w:bidi w:val="0"/>
        <w:spacing w:before="0" w:after="0" w:line="364" w:lineRule="auto"/>
        <w:ind w:left="1720" w:leftChars="0" w:right="1852" w:firstLine="520" w:firstLineChars="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熟悉工程设计文件，并参加由委托人主持的图纸会审</w:t>
      </w:r>
      <w:r>
        <w:rPr>
          <w:rFonts w:hint="eastAsia" w:asciiTheme="minorEastAsia" w:hAnsiTheme="minorEastAsia" w:eastAsiaTheme="minorEastAsia" w:cstheme="minorEastAsia"/>
          <w:sz w:val="32"/>
          <w:szCs w:val="24"/>
        </w:rPr>
        <w:t>和设计交底会议；</w:t>
      </w:r>
    </w:p>
    <w:p>
      <w:pPr>
        <w:pStyle w:val="35"/>
        <w:keepNext/>
        <w:keepLines/>
        <w:pageBreakBefore w:val="0"/>
        <w:widowControl/>
        <w:numPr>
          <w:ilvl w:val="3"/>
          <w:numId w:val="12"/>
        </w:numPr>
        <w:tabs>
          <w:tab w:val="left" w:pos="3073"/>
        </w:tabs>
        <w:kinsoku/>
        <w:wordWrap/>
        <w:overflowPunct w:val="0"/>
        <w:topLinePunct w:val="0"/>
        <w:autoSpaceDE/>
        <w:autoSpaceDN/>
        <w:bidi w:val="0"/>
        <w:spacing w:before="41" w:after="0" w:line="364" w:lineRule="auto"/>
        <w:ind w:left="1720" w:right="1852"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参加由委托人主持的第一次工地会议；主持监理例会</w:t>
      </w:r>
      <w:r>
        <w:rPr>
          <w:rFonts w:hint="eastAsia" w:asciiTheme="minorEastAsia" w:hAnsiTheme="minorEastAsia" w:eastAsiaTheme="minorEastAsia" w:cstheme="minorEastAsia"/>
          <w:sz w:val="32"/>
          <w:szCs w:val="24"/>
        </w:rPr>
        <w:t>并根据工程需要主持或参加专题会议；</w:t>
      </w:r>
    </w:p>
    <w:p>
      <w:pPr>
        <w:pStyle w:val="35"/>
        <w:keepNext/>
        <w:keepLines/>
        <w:pageBreakBefore w:val="0"/>
        <w:widowControl/>
        <w:numPr>
          <w:ilvl w:val="3"/>
          <w:numId w:val="12"/>
        </w:numPr>
        <w:tabs>
          <w:tab w:val="left" w:pos="3075"/>
        </w:tabs>
        <w:kinsoku/>
        <w:wordWrap/>
        <w:overflowPunct w:val="0"/>
        <w:topLinePunct w:val="0"/>
        <w:autoSpaceDE/>
        <w:autoSpaceDN/>
        <w:bidi w:val="0"/>
        <w:spacing w:before="0" w:after="0" w:line="364" w:lineRule="auto"/>
        <w:ind w:left="1720" w:right="1852" w:firstLine="602"/>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审查施工承包人提交的施工组织设计，重点审查其中</w:t>
      </w:r>
      <w:r>
        <w:rPr>
          <w:rFonts w:hint="eastAsia" w:asciiTheme="minorEastAsia" w:hAnsiTheme="minorEastAsia" w:eastAsiaTheme="minorEastAsia" w:cstheme="minorEastAsia"/>
          <w:sz w:val="32"/>
          <w:szCs w:val="24"/>
        </w:rPr>
        <w:t>的质量安全技术措施、专项施工方案与工程建设强制性标准的符合性；</w:t>
      </w:r>
    </w:p>
    <w:p>
      <w:pPr>
        <w:pStyle w:val="35"/>
        <w:keepNext/>
        <w:keepLines/>
        <w:pageBreakBefore w:val="0"/>
        <w:widowControl/>
        <w:numPr>
          <w:ilvl w:val="3"/>
          <w:numId w:val="12"/>
        </w:numPr>
        <w:tabs>
          <w:tab w:val="left" w:pos="3119"/>
        </w:tabs>
        <w:kinsoku/>
        <w:wordWrap/>
        <w:overflowPunct w:val="0"/>
        <w:topLinePunct w:val="0"/>
        <w:autoSpaceDE/>
        <w:autoSpaceDN/>
        <w:bidi w:val="0"/>
        <w:spacing w:before="0" w:after="0" w:line="364" w:lineRule="auto"/>
        <w:ind w:left="1720" w:right="1807" w:firstLine="645"/>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检查施工承包人工程质量、安全生产管理制度及组织</w:t>
      </w:r>
      <w:r>
        <w:rPr>
          <w:rFonts w:hint="eastAsia" w:asciiTheme="minorEastAsia" w:hAnsiTheme="minorEastAsia" w:eastAsiaTheme="minorEastAsia" w:cstheme="minorEastAsia"/>
          <w:sz w:val="32"/>
          <w:szCs w:val="24"/>
        </w:rPr>
        <w:t>机构和人员资格；</w:t>
      </w:r>
    </w:p>
    <w:p>
      <w:pPr>
        <w:pStyle w:val="35"/>
        <w:keepNext/>
        <w:keepLines/>
        <w:pageBreakBefore w:val="0"/>
        <w:widowControl/>
        <w:numPr>
          <w:ilvl w:val="3"/>
          <w:numId w:val="12"/>
        </w:numPr>
        <w:tabs>
          <w:tab w:val="left" w:pos="3075"/>
        </w:tabs>
        <w:kinsoku/>
        <w:wordWrap/>
        <w:overflowPunct w:val="0"/>
        <w:topLinePunct w:val="0"/>
        <w:autoSpaceDE/>
        <w:autoSpaceDN/>
        <w:bidi w:val="0"/>
        <w:spacing w:before="0" w:after="0" w:line="383" w:lineRule="exact"/>
        <w:ind w:left="3075"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检查施工承包人专职安全生产管理人员的配备情况；</w:t>
      </w:r>
    </w:p>
    <w:p>
      <w:pPr>
        <w:pStyle w:val="35"/>
        <w:keepNext/>
        <w:keepLines/>
        <w:pageBreakBefore w:val="0"/>
        <w:widowControl/>
        <w:numPr>
          <w:ilvl w:val="3"/>
          <w:numId w:val="12"/>
        </w:numPr>
        <w:tabs>
          <w:tab w:val="left" w:pos="3075"/>
        </w:tabs>
        <w:kinsoku/>
        <w:wordWrap/>
        <w:overflowPunct w:val="0"/>
        <w:topLinePunct w:val="0"/>
        <w:autoSpaceDE/>
        <w:autoSpaceDN/>
        <w:bidi w:val="0"/>
        <w:spacing w:before="197" w:after="0" w:line="364" w:lineRule="auto"/>
        <w:ind w:left="1720" w:right="1852" w:firstLine="602"/>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审查施工承包人提交的施工进度计划，核查承包人对</w:t>
      </w:r>
      <w:r>
        <w:rPr>
          <w:rFonts w:hint="eastAsia" w:asciiTheme="minorEastAsia" w:hAnsiTheme="minorEastAsia" w:eastAsiaTheme="minorEastAsia" w:cstheme="minorEastAsia"/>
          <w:sz w:val="32"/>
          <w:szCs w:val="24"/>
        </w:rPr>
        <w:t>施工进度计划的调整；</w:t>
      </w:r>
    </w:p>
    <w:p>
      <w:pPr>
        <w:pStyle w:val="35"/>
        <w:keepNext/>
        <w:keepLines/>
        <w:pageBreakBefore w:val="0"/>
        <w:widowControl/>
        <w:numPr>
          <w:ilvl w:val="3"/>
          <w:numId w:val="12"/>
        </w:numPr>
        <w:tabs>
          <w:tab w:val="left" w:pos="3119"/>
        </w:tabs>
        <w:kinsoku/>
        <w:wordWrap/>
        <w:overflowPunct w:val="0"/>
        <w:topLinePunct w:val="0"/>
        <w:autoSpaceDE/>
        <w:autoSpaceDN/>
        <w:bidi w:val="0"/>
        <w:spacing w:before="0" w:after="0" w:line="240" w:lineRule="auto"/>
        <w:ind w:left="3118"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检查施工承包人的试验室；</w:t>
      </w:r>
    </w:p>
    <w:p>
      <w:pPr>
        <w:pStyle w:val="35"/>
        <w:keepNext/>
        <w:keepLines/>
        <w:pageBreakBefore w:val="0"/>
        <w:widowControl/>
        <w:numPr>
          <w:ilvl w:val="3"/>
          <w:numId w:val="12"/>
        </w:numPr>
        <w:tabs>
          <w:tab w:val="left" w:pos="3119"/>
        </w:tabs>
        <w:kinsoku/>
        <w:wordWrap/>
        <w:overflowPunct w:val="0"/>
        <w:topLinePunct w:val="0"/>
        <w:autoSpaceDE/>
        <w:autoSpaceDN/>
        <w:bidi w:val="0"/>
        <w:spacing w:before="199" w:after="0" w:line="240" w:lineRule="auto"/>
        <w:ind w:left="3118"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审核施工分包人资质条件；</w:t>
      </w:r>
    </w:p>
    <w:p>
      <w:pPr>
        <w:pStyle w:val="35"/>
        <w:keepNext/>
        <w:keepLines/>
        <w:pageBreakBefore w:val="0"/>
        <w:widowControl/>
        <w:numPr>
          <w:ilvl w:val="3"/>
          <w:numId w:val="12"/>
        </w:numPr>
        <w:tabs>
          <w:tab w:val="left" w:pos="3270"/>
        </w:tabs>
        <w:kinsoku/>
        <w:wordWrap/>
        <w:overflowPunct w:val="0"/>
        <w:topLinePunct w:val="0"/>
        <w:autoSpaceDE/>
        <w:autoSpaceDN/>
        <w:bidi w:val="0"/>
        <w:spacing w:before="199" w:after="0" w:line="240" w:lineRule="auto"/>
        <w:ind w:left="3269" w:right="0" w:hanging="90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查验施工承包人的施工测量放线成果；</w:t>
      </w:r>
    </w:p>
    <w:p>
      <w:pPr>
        <w:pStyle w:val="35"/>
        <w:keepNext/>
        <w:keepLines/>
        <w:pageBreakBefore w:val="0"/>
        <w:widowControl/>
        <w:numPr>
          <w:ilvl w:val="3"/>
          <w:numId w:val="12"/>
        </w:numPr>
        <w:tabs>
          <w:tab w:val="left" w:pos="3270"/>
        </w:tabs>
        <w:kinsoku/>
        <w:wordWrap/>
        <w:overflowPunct w:val="0"/>
        <w:topLinePunct w:val="0"/>
        <w:autoSpaceDE/>
        <w:autoSpaceDN/>
        <w:bidi w:val="0"/>
        <w:spacing w:before="199" w:after="0" w:line="240" w:lineRule="auto"/>
        <w:ind w:left="3269" w:right="0" w:hanging="90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审查工程开工条件，对条件具备的签发开工令；</w:t>
      </w:r>
    </w:p>
    <w:p>
      <w:pPr>
        <w:pStyle w:val="35"/>
        <w:keepNext/>
        <w:keepLines/>
        <w:pageBreakBefore w:val="0"/>
        <w:widowControl/>
        <w:numPr>
          <w:ilvl w:val="3"/>
          <w:numId w:val="12"/>
        </w:numPr>
        <w:tabs>
          <w:tab w:val="left" w:pos="3270"/>
        </w:tabs>
        <w:kinsoku/>
        <w:wordWrap/>
        <w:overflowPunct w:val="0"/>
        <w:topLinePunct w:val="0"/>
        <w:autoSpaceDE/>
        <w:autoSpaceDN/>
        <w:bidi w:val="0"/>
        <w:spacing w:before="199" w:after="0" w:line="364" w:lineRule="auto"/>
        <w:ind w:left="1720" w:right="1958" w:firstLine="645"/>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审查施工承包人报送的工程材料、构配件、设备质</w:t>
      </w:r>
      <w:r>
        <w:rPr>
          <w:rFonts w:hint="eastAsia" w:asciiTheme="minorEastAsia" w:hAnsiTheme="minorEastAsia" w:eastAsiaTheme="minorEastAsia" w:cstheme="minorEastAsia"/>
          <w:sz w:val="32"/>
          <w:szCs w:val="24"/>
        </w:rPr>
        <w:t>量证明文件的有效性和符合性，并按规定对用于工程的材料采取平行检验或见证取样方式进行抽检；</w:t>
      </w:r>
    </w:p>
    <w:p>
      <w:pPr>
        <w:pStyle w:val="35"/>
        <w:keepNext/>
        <w:keepLines/>
        <w:pageBreakBefore w:val="0"/>
        <w:widowControl/>
        <w:numPr>
          <w:ilvl w:val="3"/>
          <w:numId w:val="12"/>
        </w:numPr>
        <w:tabs>
          <w:tab w:val="left" w:pos="3279"/>
        </w:tabs>
        <w:kinsoku/>
        <w:wordWrap/>
        <w:overflowPunct w:val="0"/>
        <w:topLinePunct w:val="0"/>
        <w:autoSpaceDE/>
        <w:autoSpaceDN/>
        <w:bidi w:val="0"/>
        <w:spacing w:before="0" w:after="0" w:line="364" w:lineRule="auto"/>
        <w:ind w:left="1624" w:right="1948" w:firstLine="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3"/>
          <w:sz w:val="32"/>
          <w:szCs w:val="24"/>
        </w:rPr>
        <w:t>审核施工承包人提交的工程款支付申请，签发或出</w:t>
      </w:r>
      <w:r>
        <w:rPr>
          <w:rFonts w:hint="eastAsia" w:asciiTheme="minorEastAsia" w:hAnsiTheme="minorEastAsia" w:eastAsiaTheme="minorEastAsia" w:cstheme="minorEastAsia"/>
          <w:sz w:val="32"/>
          <w:szCs w:val="24"/>
        </w:rPr>
        <w:t>具工程款支付证书，并报委托人审核、批准；</w:t>
      </w:r>
    </w:p>
    <w:p>
      <w:pPr>
        <w:pStyle w:val="35"/>
        <w:keepNext/>
        <w:keepLines/>
        <w:pageBreakBefore w:val="0"/>
        <w:widowControl/>
        <w:numPr>
          <w:ilvl w:val="3"/>
          <w:numId w:val="12"/>
        </w:numPr>
        <w:tabs>
          <w:tab w:val="left" w:pos="3270"/>
        </w:tabs>
        <w:kinsoku/>
        <w:wordWrap/>
        <w:overflowPunct w:val="0"/>
        <w:topLinePunct w:val="0"/>
        <w:autoSpaceDE/>
        <w:autoSpaceDN/>
        <w:bidi w:val="0"/>
        <w:spacing w:before="0" w:after="0" w:line="364" w:lineRule="auto"/>
        <w:ind w:left="1720" w:right="1958" w:firstLine="645"/>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在巡视、旁站和检验过程中，发现工程质量、施工</w:t>
      </w:r>
      <w:r>
        <w:rPr>
          <w:rFonts w:hint="eastAsia" w:asciiTheme="minorEastAsia" w:hAnsiTheme="minorEastAsia" w:eastAsiaTheme="minorEastAsia" w:cstheme="minorEastAsia"/>
          <w:sz w:val="32"/>
          <w:szCs w:val="24"/>
        </w:rPr>
        <w:t>安全存在事故隐患的，要求施工承包人整改并报委托人；</w:t>
      </w:r>
    </w:p>
    <w:p>
      <w:pPr>
        <w:pStyle w:val="35"/>
        <w:keepNext/>
        <w:keepLines/>
        <w:pageBreakBefore w:val="0"/>
        <w:widowControl/>
        <w:numPr>
          <w:ilvl w:val="3"/>
          <w:numId w:val="12"/>
        </w:numPr>
        <w:tabs>
          <w:tab w:val="left" w:pos="3224"/>
        </w:tabs>
        <w:kinsoku/>
        <w:wordWrap/>
        <w:overflowPunct w:val="0"/>
        <w:topLinePunct w:val="0"/>
        <w:autoSpaceDE/>
        <w:autoSpaceDN/>
        <w:bidi w:val="0"/>
        <w:spacing w:before="0" w:after="0" w:line="383" w:lineRule="exact"/>
        <w:ind w:left="3223" w:right="0" w:hanging="90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经委托人同意，签发工程暂停令和复工令；</w:t>
      </w:r>
    </w:p>
    <w:p>
      <w:pPr>
        <w:pStyle w:val="35"/>
        <w:keepNext/>
        <w:keepLines/>
        <w:pageBreakBefore w:val="0"/>
        <w:widowControl/>
        <w:numPr>
          <w:ilvl w:val="3"/>
          <w:numId w:val="12"/>
        </w:numPr>
        <w:tabs>
          <w:tab w:val="left" w:pos="3224"/>
        </w:tabs>
        <w:kinsoku/>
        <w:wordWrap/>
        <w:overflowPunct w:val="0"/>
        <w:topLinePunct w:val="0"/>
        <w:autoSpaceDE/>
        <w:autoSpaceDN/>
        <w:bidi w:val="0"/>
        <w:spacing w:before="198"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审查施工承包人提交的采用新材料、新工艺、新技</w:t>
      </w:r>
      <w:r>
        <w:rPr>
          <w:rFonts w:hint="eastAsia" w:asciiTheme="minorEastAsia" w:hAnsiTheme="minorEastAsia" w:eastAsiaTheme="minorEastAsia" w:cstheme="minorEastAsia"/>
          <w:sz w:val="32"/>
          <w:szCs w:val="24"/>
        </w:rPr>
        <w:t>术、新设备的论证材料及相关验收标准；</w:t>
      </w:r>
    </w:p>
    <w:p>
      <w:pPr>
        <w:pStyle w:val="35"/>
        <w:keepNext/>
        <w:keepLines/>
        <w:pageBreakBefore w:val="0"/>
        <w:widowControl/>
        <w:numPr>
          <w:ilvl w:val="3"/>
          <w:numId w:val="12"/>
        </w:numPr>
        <w:tabs>
          <w:tab w:val="left" w:pos="3284"/>
        </w:tabs>
        <w:kinsoku/>
        <w:wordWrap/>
        <w:overflowPunct w:val="0"/>
        <w:topLinePunct w:val="0"/>
        <w:autoSpaceDE/>
        <w:autoSpaceDN/>
        <w:bidi w:val="0"/>
        <w:spacing w:before="41" w:after="0" w:line="240" w:lineRule="auto"/>
        <w:ind w:left="3283" w:right="0" w:hanging="90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验收隐蔽工程、分部分项工程；</w:t>
      </w:r>
    </w:p>
    <w:p>
      <w:pPr>
        <w:pStyle w:val="35"/>
        <w:keepNext/>
        <w:keepLines/>
        <w:pageBreakBefore w:val="0"/>
        <w:widowControl/>
        <w:numPr>
          <w:ilvl w:val="3"/>
          <w:numId w:val="12"/>
        </w:numPr>
        <w:tabs>
          <w:tab w:val="left" w:pos="3284"/>
        </w:tabs>
        <w:kinsoku/>
        <w:wordWrap/>
        <w:overflowPunct w:val="0"/>
        <w:topLinePunct w:val="0"/>
        <w:autoSpaceDE/>
        <w:autoSpaceDN/>
        <w:bidi w:val="0"/>
        <w:spacing w:before="200" w:after="0" w:line="364" w:lineRule="auto"/>
        <w:ind w:left="1720" w:right="1945" w:firstLine="65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审查施工承包人提交的工程变更申请，协调处理施</w:t>
      </w:r>
      <w:r>
        <w:rPr>
          <w:rFonts w:hint="eastAsia" w:asciiTheme="minorEastAsia" w:hAnsiTheme="minorEastAsia" w:eastAsiaTheme="minorEastAsia" w:cstheme="minorEastAsia"/>
          <w:sz w:val="32"/>
          <w:szCs w:val="24"/>
        </w:rPr>
        <w:t>工进度调整、费用索赔、合同争议等事项；</w:t>
      </w:r>
    </w:p>
    <w:p>
      <w:pPr>
        <w:pStyle w:val="35"/>
        <w:keepNext/>
        <w:keepLines/>
        <w:pageBreakBefore w:val="0"/>
        <w:widowControl/>
        <w:numPr>
          <w:ilvl w:val="3"/>
          <w:numId w:val="12"/>
        </w:numPr>
        <w:tabs>
          <w:tab w:val="left" w:pos="3270"/>
        </w:tabs>
        <w:kinsoku/>
        <w:wordWrap/>
        <w:overflowPunct w:val="0"/>
        <w:topLinePunct w:val="0"/>
        <w:autoSpaceDE/>
        <w:autoSpaceDN/>
        <w:bidi w:val="0"/>
        <w:spacing w:before="0" w:after="0" w:line="364" w:lineRule="auto"/>
        <w:ind w:left="1720" w:right="1958" w:firstLine="645"/>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审查施工承包人提交的竣工验收申请，编写工程质</w:t>
      </w:r>
      <w:r>
        <w:rPr>
          <w:rFonts w:hint="eastAsia" w:asciiTheme="minorEastAsia" w:hAnsiTheme="minorEastAsia" w:eastAsiaTheme="minorEastAsia" w:cstheme="minorEastAsia"/>
          <w:sz w:val="32"/>
          <w:szCs w:val="24"/>
        </w:rPr>
        <w:t>量评估报告；</w:t>
      </w:r>
    </w:p>
    <w:p>
      <w:pPr>
        <w:pStyle w:val="35"/>
        <w:keepNext/>
        <w:keepLines/>
        <w:pageBreakBefore w:val="0"/>
        <w:widowControl/>
        <w:numPr>
          <w:ilvl w:val="3"/>
          <w:numId w:val="12"/>
        </w:numPr>
        <w:tabs>
          <w:tab w:val="left" w:pos="3270"/>
        </w:tabs>
        <w:kinsoku/>
        <w:wordWrap/>
        <w:overflowPunct w:val="0"/>
        <w:topLinePunct w:val="0"/>
        <w:autoSpaceDE/>
        <w:autoSpaceDN/>
        <w:bidi w:val="0"/>
        <w:spacing w:before="0" w:after="0" w:line="240" w:lineRule="auto"/>
        <w:ind w:left="3269" w:right="0" w:hanging="90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参加工程竣工验收，签署竣工验收意见；</w:t>
      </w:r>
    </w:p>
    <w:p>
      <w:pPr>
        <w:pStyle w:val="35"/>
        <w:keepNext/>
        <w:keepLines/>
        <w:pageBreakBefore w:val="0"/>
        <w:widowControl/>
        <w:numPr>
          <w:ilvl w:val="3"/>
          <w:numId w:val="12"/>
        </w:numPr>
        <w:tabs>
          <w:tab w:val="left" w:pos="3270"/>
        </w:tabs>
        <w:kinsoku/>
        <w:wordWrap/>
        <w:overflowPunct w:val="0"/>
        <w:topLinePunct w:val="0"/>
        <w:autoSpaceDE/>
        <w:autoSpaceDN/>
        <w:bidi w:val="0"/>
        <w:spacing w:before="197" w:after="0" w:line="240" w:lineRule="auto"/>
        <w:ind w:left="3269" w:right="0" w:hanging="90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审查施工承包人提交的竣工结算申请并报委托人；</w:t>
      </w:r>
    </w:p>
    <w:p>
      <w:pPr>
        <w:pStyle w:val="35"/>
        <w:keepNext/>
        <w:keepLines/>
        <w:pageBreakBefore w:val="0"/>
        <w:widowControl/>
        <w:numPr>
          <w:ilvl w:val="3"/>
          <w:numId w:val="12"/>
        </w:numPr>
        <w:tabs>
          <w:tab w:val="left" w:pos="3270"/>
        </w:tabs>
        <w:kinsoku/>
        <w:wordWrap/>
        <w:overflowPunct w:val="0"/>
        <w:topLinePunct w:val="0"/>
        <w:autoSpaceDE/>
        <w:autoSpaceDN/>
        <w:bidi w:val="0"/>
        <w:spacing w:before="199" w:after="0" w:line="240" w:lineRule="auto"/>
        <w:ind w:left="3269" w:right="0" w:hanging="904"/>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编制、整理工程监理归档文件并报委托人。</w:t>
      </w:r>
    </w:p>
    <w:p>
      <w:pPr>
        <w:keepNext/>
        <w:keepLines/>
        <w:pageBreakBefore w:val="0"/>
        <w:widowControl/>
        <w:kinsoku/>
        <w:wordWrap/>
        <w:overflowPunct w:val="0"/>
        <w:topLinePunct w:val="0"/>
        <w:autoSpaceDE/>
        <w:autoSpaceDN/>
        <w:bidi w:val="0"/>
        <w:spacing w:before="11" w:line="240" w:lineRule="auto"/>
        <w:textAlignment w:val="auto"/>
        <w:rPr>
          <w:rFonts w:hint="eastAsia" w:asciiTheme="minorEastAsia" w:hAnsiTheme="minorEastAsia" w:eastAsiaTheme="minorEastAsia" w:cstheme="minorEastAsia"/>
          <w:sz w:val="24"/>
          <w:szCs w:val="24"/>
        </w:rPr>
      </w:pPr>
    </w:p>
    <w:p>
      <w:pPr>
        <w:pStyle w:val="35"/>
        <w:keepNext/>
        <w:keepLines/>
        <w:pageBreakBefore w:val="0"/>
        <w:widowControl/>
        <w:numPr>
          <w:ilvl w:val="2"/>
          <w:numId w:val="12"/>
        </w:numPr>
        <w:tabs>
          <w:tab w:val="left" w:pos="3194"/>
        </w:tabs>
        <w:kinsoku/>
        <w:wordWrap/>
        <w:overflowPunct w:val="0"/>
        <w:topLinePunct w:val="0"/>
        <w:autoSpaceDE/>
        <w:autoSpaceDN/>
        <w:bidi w:val="0"/>
        <w:spacing w:before="0" w:after="0" w:line="240" w:lineRule="auto"/>
        <w:ind w:left="3194" w:right="0" w:hanging="9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7"/>
          <w:sz w:val="32"/>
          <w:szCs w:val="24"/>
        </w:rPr>
        <w:t xml:space="preserve">相关服务的范围和内容在附录 </w:t>
      </w:r>
      <w:r>
        <w:rPr>
          <w:rFonts w:hint="eastAsia" w:asciiTheme="minorEastAsia" w:hAnsiTheme="minorEastAsia" w:eastAsiaTheme="minorEastAsia" w:cstheme="minorEastAsia"/>
          <w:sz w:val="32"/>
          <w:szCs w:val="24"/>
        </w:rPr>
        <w:t>A</w:t>
      </w:r>
      <w:r>
        <w:rPr>
          <w:rFonts w:hint="eastAsia" w:asciiTheme="minorEastAsia" w:hAnsiTheme="minorEastAsia" w:eastAsiaTheme="minorEastAsia" w:cstheme="minorEastAsia"/>
          <w:spacing w:val="-16"/>
          <w:sz w:val="32"/>
          <w:szCs w:val="24"/>
        </w:rPr>
        <w:t xml:space="preserve"> 中约定。</w:t>
      </w:r>
    </w:p>
    <w:p>
      <w:pPr>
        <w:pStyle w:val="35"/>
        <w:keepNext/>
        <w:keepLines/>
        <w:pageBreakBefore w:val="0"/>
        <w:widowControl/>
        <w:numPr>
          <w:ilvl w:val="1"/>
          <w:numId w:val="12"/>
        </w:numPr>
        <w:tabs>
          <w:tab w:val="left" w:pos="603"/>
        </w:tabs>
        <w:kinsoku/>
        <w:wordWrap/>
        <w:overflowPunct w:val="0"/>
        <w:topLinePunct w:val="0"/>
        <w:autoSpaceDE/>
        <w:autoSpaceDN/>
        <w:bidi w:val="0"/>
        <w:spacing w:before="240" w:after="0" w:line="240" w:lineRule="auto"/>
        <w:ind w:left="2622" w:right="6504" w:hanging="2623"/>
        <w:jc w:val="righ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监理与相关服务依据</w:t>
      </w:r>
    </w:p>
    <w:p>
      <w:pPr>
        <w:pStyle w:val="35"/>
        <w:keepNext/>
        <w:keepLines/>
        <w:pageBreakBefore w:val="0"/>
        <w:widowControl/>
        <w:numPr>
          <w:ilvl w:val="2"/>
          <w:numId w:val="12"/>
        </w:numPr>
        <w:tabs>
          <w:tab w:val="left" w:pos="903"/>
        </w:tabs>
        <w:kinsoku/>
        <w:wordWrap/>
        <w:overflowPunct w:val="0"/>
        <w:topLinePunct w:val="0"/>
        <w:autoSpaceDE/>
        <w:autoSpaceDN/>
        <w:bidi w:val="0"/>
        <w:spacing w:before="120" w:after="0" w:line="240" w:lineRule="auto"/>
        <w:ind w:left="3222" w:right="6504" w:hanging="3223"/>
        <w:jc w:val="righ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监理依据包括：</w:t>
      </w:r>
    </w:p>
    <w:p>
      <w:pPr>
        <w:pStyle w:val="35"/>
        <w:keepNext/>
        <w:keepLines/>
        <w:pageBreakBefore w:val="0"/>
        <w:widowControl/>
        <w:numPr>
          <w:ilvl w:val="0"/>
          <w:numId w:val="14"/>
        </w:numPr>
        <w:tabs>
          <w:tab w:val="left" w:pos="3224"/>
        </w:tabs>
        <w:kinsoku/>
        <w:wordWrap/>
        <w:overflowPunct w:val="0"/>
        <w:topLinePunct w:val="0"/>
        <w:autoSpaceDE/>
        <w:autoSpaceDN/>
        <w:bidi w:val="0"/>
        <w:spacing w:before="198" w:after="0" w:line="240" w:lineRule="auto"/>
        <w:ind w:left="3223"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适用的法律、行政法规及部门规章；</w:t>
      </w:r>
    </w:p>
    <w:p>
      <w:pPr>
        <w:pStyle w:val="35"/>
        <w:keepNext/>
        <w:keepLines/>
        <w:pageBreakBefore w:val="0"/>
        <w:widowControl/>
        <w:numPr>
          <w:ilvl w:val="0"/>
          <w:numId w:val="14"/>
        </w:numPr>
        <w:tabs>
          <w:tab w:val="left" w:pos="3224"/>
        </w:tabs>
        <w:kinsoku/>
        <w:wordWrap/>
        <w:overflowPunct w:val="0"/>
        <w:topLinePunct w:val="0"/>
        <w:autoSpaceDE/>
        <w:autoSpaceDN/>
        <w:bidi w:val="0"/>
        <w:spacing w:before="202" w:after="0" w:line="240" w:lineRule="auto"/>
        <w:ind w:left="3223"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与工程有关的标准；</w:t>
      </w:r>
    </w:p>
    <w:p>
      <w:pPr>
        <w:pStyle w:val="35"/>
        <w:keepNext/>
        <w:keepLines/>
        <w:pageBreakBefore w:val="0"/>
        <w:widowControl/>
        <w:numPr>
          <w:ilvl w:val="0"/>
          <w:numId w:val="14"/>
        </w:numPr>
        <w:tabs>
          <w:tab w:val="left" w:pos="3224"/>
        </w:tabs>
        <w:kinsoku/>
        <w:wordWrap/>
        <w:overflowPunct w:val="0"/>
        <w:topLinePunct w:val="0"/>
        <w:autoSpaceDE/>
        <w:autoSpaceDN/>
        <w:bidi w:val="0"/>
        <w:spacing w:before="199" w:after="0" w:line="240" w:lineRule="auto"/>
        <w:ind w:left="3223"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工程设计及有关文件；</w:t>
      </w:r>
    </w:p>
    <w:p>
      <w:pPr>
        <w:pStyle w:val="35"/>
        <w:keepNext/>
        <w:keepLines/>
        <w:pageBreakBefore w:val="0"/>
        <w:widowControl/>
        <w:numPr>
          <w:ilvl w:val="0"/>
          <w:numId w:val="14"/>
        </w:numPr>
        <w:tabs>
          <w:tab w:val="left" w:pos="3224"/>
        </w:tabs>
        <w:kinsoku/>
        <w:wordWrap/>
        <w:overflowPunct w:val="0"/>
        <w:topLinePunct w:val="0"/>
        <w:autoSpaceDE/>
        <w:autoSpaceDN/>
        <w:bidi w:val="0"/>
        <w:spacing w:before="199" w:after="0" w:line="364" w:lineRule="auto"/>
        <w:ind w:left="1720" w:right="2001" w:firstLine="751"/>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本合同及委托人与第三方签订的与实施工程有关的</w:t>
      </w:r>
      <w:r>
        <w:rPr>
          <w:rFonts w:hint="eastAsia" w:asciiTheme="minorEastAsia" w:hAnsiTheme="minorEastAsia" w:eastAsiaTheme="minorEastAsia" w:cstheme="minorEastAsia"/>
          <w:sz w:val="32"/>
          <w:szCs w:val="24"/>
        </w:rPr>
        <w:t>其他合同。</w:t>
      </w:r>
    </w:p>
    <w:p>
      <w:pPr>
        <w:keepNext/>
        <w:keepLines/>
        <w:pageBreakBefore w:val="0"/>
        <w:widowControl/>
        <w:kinsoku/>
        <w:wordWrap/>
        <w:overflowPunct w:val="0"/>
        <w:topLinePunct w:val="0"/>
        <w:autoSpaceDE/>
        <w:autoSpaceDN/>
        <w:bidi w:val="0"/>
        <w:spacing w:before="118"/>
        <w:ind w:left="2531"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双方根据工程的行业和地域特点，在专用条件中具体约</w:t>
      </w:r>
    </w:p>
    <w:p>
      <w:pPr>
        <w:keepNext/>
        <w:keepLines/>
        <w:pageBreakBefore w:val="0"/>
        <w:widowControl/>
        <w:kinsoku/>
        <w:wordWrap/>
        <w:overflowPunct w:val="0"/>
        <w:topLinePunct w:val="0"/>
        <w:autoSpaceDE/>
        <w:autoSpaceDN/>
        <w:bidi w:val="0"/>
        <w:spacing w:before="239"/>
        <w:ind w:left="1931"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定监理依据。</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20" w:after="0" w:line="240" w:lineRule="auto"/>
        <w:ind w:left="3222" w:right="0" w:hanging="9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相关服务依据在专用条件中约定。</w:t>
      </w:r>
    </w:p>
    <w:p>
      <w:pPr>
        <w:keepNext/>
        <w:keepLines/>
        <w:pageBreakBefore w:val="0"/>
        <w:widowControl/>
        <w:kinsoku/>
        <w:wordWrap/>
        <w:overflowPunct w:val="0"/>
        <w:topLinePunct w:val="0"/>
        <w:autoSpaceDE/>
        <w:autoSpaceDN/>
        <w:bidi w:val="0"/>
        <w:spacing w:before="12" w:line="240" w:lineRule="auto"/>
        <w:textAlignment w:val="auto"/>
        <w:rPr>
          <w:rFonts w:hint="eastAsia" w:asciiTheme="minorEastAsia" w:hAnsiTheme="minorEastAsia" w:eastAsiaTheme="minorEastAsia" w:cstheme="minorEastAsia"/>
          <w:sz w:val="24"/>
          <w:szCs w:val="24"/>
        </w:rPr>
      </w:pPr>
    </w:p>
    <w:p>
      <w:pPr>
        <w:pStyle w:val="35"/>
        <w:keepNext/>
        <w:keepLines/>
        <w:pageBreakBefore w:val="0"/>
        <w:widowControl/>
        <w:numPr>
          <w:ilvl w:val="1"/>
          <w:numId w:val="12"/>
        </w:numPr>
        <w:tabs>
          <w:tab w:val="left" w:pos="2623"/>
        </w:tabs>
        <w:kinsoku/>
        <w:wordWrap/>
        <w:overflowPunct w:val="0"/>
        <w:topLinePunct w:val="0"/>
        <w:autoSpaceDE/>
        <w:autoSpaceDN/>
        <w:bidi w:val="0"/>
        <w:spacing w:before="0" w:after="0" w:line="240" w:lineRule="auto"/>
        <w:ind w:left="2622"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项目监理机构和人员</w:t>
      </w:r>
    </w:p>
    <w:p>
      <w:pPr>
        <w:pStyle w:val="35"/>
        <w:keepNext/>
        <w:keepLines/>
        <w:pageBreakBefore w:val="0"/>
        <w:widowControl/>
        <w:numPr>
          <w:ilvl w:val="2"/>
          <w:numId w:val="12"/>
        </w:numPr>
        <w:tabs>
          <w:tab w:val="left" w:pos="3269"/>
        </w:tabs>
        <w:kinsoku/>
        <w:wordWrap/>
        <w:overflowPunct w:val="0"/>
        <w:topLinePunct w:val="0"/>
        <w:autoSpaceDE/>
        <w:autoSpaceDN/>
        <w:bidi w:val="0"/>
        <w:spacing w:before="119" w:after="0" w:line="364" w:lineRule="auto"/>
        <w:ind w:left="1720" w:right="1958" w:firstLine="645"/>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监理人应组建满足工作需要的项目监理机构，配备</w:t>
      </w:r>
      <w:r>
        <w:rPr>
          <w:rFonts w:hint="eastAsia" w:asciiTheme="minorEastAsia" w:hAnsiTheme="minorEastAsia" w:eastAsiaTheme="minorEastAsia" w:cstheme="minorEastAsia"/>
          <w:sz w:val="32"/>
          <w:szCs w:val="24"/>
        </w:rPr>
        <w:t>必要的检测设备。项目监理机构的主要人员应具有相应的资格条件。</w:t>
      </w:r>
    </w:p>
    <w:p>
      <w:pPr>
        <w:pStyle w:val="35"/>
        <w:keepNext/>
        <w:keepLines/>
        <w:pageBreakBefore w:val="0"/>
        <w:widowControl/>
        <w:numPr>
          <w:ilvl w:val="2"/>
          <w:numId w:val="12"/>
        </w:numPr>
        <w:tabs>
          <w:tab w:val="left" w:pos="3223"/>
        </w:tabs>
        <w:kinsoku/>
        <w:wordWrap/>
        <w:overflowPunct w:val="0"/>
        <w:topLinePunct w:val="0"/>
        <w:autoSpaceDE/>
        <w:autoSpaceDN/>
        <w:bidi w:val="0"/>
        <w:spacing w:before="41" w:after="0" w:line="364" w:lineRule="auto"/>
        <w:ind w:left="1720" w:right="2005"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本合同履行过程中，总监理工程师及重要岗位监理</w:t>
      </w:r>
      <w:r>
        <w:rPr>
          <w:rFonts w:hint="eastAsia" w:asciiTheme="minorEastAsia" w:hAnsiTheme="minorEastAsia" w:eastAsiaTheme="minorEastAsia" w:cstheme="minorEastAsia"/>
          <w:sz w:val="32"/>
          <w:szCs w:val="24"/>
        </w:rPr>
        <w:t>人员应保持相对稳定，以保证监理工作正常进行。</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监理人可根据工程进展和工作需要调整项目监理机</w:t>
      </w:r>
      <w:r>
        <w:rPr>
          <w:rFonts w:hint="eastAsia" w:asciiTheme="minorEastAsia" w:hAnsiTheme="minorEastAsia" w:eastAsiaTheme="minorEastAsia" w:cstheme="minorEastAsia"/>
          <w:spacing w:val="-4"/>
          <w:sz w:val="32"/>
          <w:szCs w:val="24"/>
        </w:rPr>
        <w:t xml:space="preserve">构人员。监理人更换总监理工程师时，应提前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15"/>
          <w:sz w:val="32"/>
          <w:szCs w:val="24"/>
        </w:rPr>
        <w:t xml:space="preserve"> 天向委托人书</w:t>
      </w:r>
      <w:r>
        <w:rPr>
          <w:rFonts w:hint="eastAsia" w:asciiTheme="minorEastAsia" w:hAnsiTheme="minorEastAsia" w:eastAsiaTheme="minorEastAsia" w:cstheme="minorEastAsia"/>
          <w:spacing w:val="-1"/>
          <w:sz w:val="32"/>
          <w:szCs w:val="24"/>
        </w:rPr>
        <w:t>面报告，经委托人同意后方可更换；监理人更换项目监理机构其他监理人员，应以相当资格与能力的人员替换，并通知委托</w:t>
      </w:r>
      <w:r>
        <w:rPr>
          <w:rFonts w:hint="eastAsia" w:asciiTheme="minorEastAsia" w:hAnsiTheme="minorEastAsia" w:eastAsiaTheme="minorEastAsia" w:cstheme="minorEastAsia"/>
          <w:sz w:val="32"/>
          <w:szCs w:val="24"/>
        </w:rPr>
        <w:t>人。</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82" w:lineRule="exact"/>
        <w:ind w:left="3222" w:right="0" w:hanging="9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监理人应及时更换有下列情形之一的监理人员：</w:t>
      </w:r>
    </w:p>
    <w:p>
      <w:pPr>
        <w:pStyle w:val="35"/>
        <w:keepNext/>
        <w:keepLines/>
        <w:pageBreakBefore w:val="0"/>
        <w:widowControl/>
        <w:numPr>
          <w:ilvl w:val="0"/>
          <w:numId w:val="15"/>
        </w:numPr>
        <w:tabs>
          <w:tab w:val="left" w:pos="3073"/>
        </w:tabs>
        <w:kinsoku/>
        <w:wordWrap/>
        <w:overflowPunct w:val="0"/>
        <w:topLinePunct w:val="0"/>
        <w:autoSpaceDE/>
        <w:autoSpaceDN/>
        <w:bidi w:val="0"/>
        <w:spacing w:before="197"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严重过失行为的；</w:t>
      </w:r>
    </w:p>
    <w:p>
      <w:pPr>
        <w:pStyle w:val="35"/>
        <w:keepNext/>
        <w:keepLines/>
        <w:pageBreakBefore w:val="0"/>
        <w:widowControl/>
        <w:numPr>
          <w:ilvl w:val="0"/>
          <w:numId w:val="15"/>
        </w:numPr>
        <w:tabs>
          <w:tab w:val="left" w:pos="3073"/>
        </w:tabs>
        <w:kinsoku/>
        <w:wordWrap/>
        <w:overflowPunct w:val="0"/>
        <w:topLinePunct w:val="0"/>
        <w:autoSpaceDE/>
        <w:autoSpaceDN/>
        <w:bidi w:val="0"/>
        <w:spacing w:before="199"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有违法行为不能履行职责的；</w:t>
      </w:r>
    </w:p>
    <w:p>
      <w:pPr>
        <w:pStyle w:val="35"/>
        <w:keepNext/>
        <w:keepLines/>
        <w:pageBreakBefore w:val="0"/>
        <w:widowControl/>
        <w:numPr>
          <w:ilvl w:val="0"/>
          <w:numId w:val="15"/>
        </w:numPr>
        <w:tabs>
          <w:tab w:val="left" w:pos="3073"/>
        </w:tabs>
        <w:kinsoku/>
        <w:wordWrap/>
        <w:overflowPunct w:val="0"/>
        <w:topLinePunct w:val="0"/>
        <w:autoSpaceDE/>
        <w:autoSpaceDN/>
        <w:bidi w:val="0"/>
        <w:spacing w:before="201"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涉嫌犯罪的；</w:t>
      </w:r>
    </w:p>
    <w:p>
      <w:pPr>
        <w:pStyle w:val="35"/>
        <w:keepNext/>
        <w:keepLines/>
        <w:pageBreakBefore w:val="0"/>
        <w:widowControl/>
        <w:numPr>
          <w:ilvl w:val="0"/>
          <w:numId w:val="15"/>
        </w:numPr>
        <w:tabs>
          <w:tab w:val="left" w:pos="3073"/>
        </w:tabs>
        <w:kinsoku/>
        <w:wordWrap/>
        <w:overflowPunct w:val="0"/>
        <w:topLinePunct w:val="0"/>
        <w:autoSpaceDE/>
        <w:autoSpaceDN/>
        <w:bidi w:val="0"/>
        <w:spacing w:before="199"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不能胜任岗位职责的；</w:t>
      </w:r>
    </w:p>
    <w:p>
      <w:pPr>
        <w:pStyle w:val="35"/>
        <w:keepNext/>
        <w:keepLines/>
        <w:pageBreakBefore w:val="0"/>
        <w:widowControl/>
        <w:numPr>
          <w:ilvl w:val="0"/>
          <w:numId w:val="15"/>
        </w:numPr>
        <w:tabs>
          <w:tab w:val="left" w:pos="3073"/>
        </w:tabs>
        <w:kinsoku/>
        <w:wordWrap/>
        <w:overflowPunct w:val="0"/>
        <w:topLinePunct w:val="0"/>
        <w:autoSpaceDE/>
        <w:autoSpaceDN/>
        <w:bidi w:val="0"/>
        <w:spacing w:before="199"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严重违反职业道德的；</w:t>
      </w:r>
    </w:p>
    <w:p>
      <w:pPr>
        <w:pStyle w:val="35"/>
        <w:keepNext/>
        <w:keepLines/>
        <w:pageBreakBefore w:val="0"/>
        <w:widowControl/>
        <w:numPr>
          <w:ilvl w:val="0"/>
          <w:numId w:val="15"/>
        </w:numPr>
        <w:tabs>
          <w:tab w:val="left" w:pos="3073"/>
        </w:tabs>
        <w:kinsoku/>
        <w:wordWrap/>
        <w:overflowPunct w:val="0"/>
        <w:topLinePunct w:val="0"/>
        <w:autoSpaceDE/>
        <w:autoSpaceDN/>
        <w:bidi w:val="0"/>
        <w:spacing w:before="199"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专用条件约定的其他情形。</w:t>
      </w:r>
    </w:p>
    <w:p>
      <w:pPr>
        <w:keepNext/>
        <w:keepLines/>
        <w:pageBreakBefore w:val="0"/>
        <w:widowControl/>
        <w:kinsoku/>
        <w:wordWrap/>
        <w:overflowPunct w:val="0"/>
        <w:topLinePunct w:val="0"/>
        <w:autoSpaceDE/>
        <w:autoSpaceDN/>
        <w:bidi w:val="0"/>
        <w:spacing w:before="11" w:line="240" w:lineRule="auto"/>
        <w:textAlignment w:val="auto"/>
        <w:rPr>
          <w:rFonts w:hint="eastAsia" w:asciiTheme="minorEastAsia" w:hAnsiTheme="minorEastAsia" w:eastAsiaTheme="minorEastAsia" w:cstheme="minorEastAsia"/>
          <w:sz w:val="24"/>
          <w:szCs w:val="24"/>
        </w:rPr>
      </w:pPr>
    </w:p>
    <w:p>
      <w:pPr>
        <w:pStyle w:val="35"/>
        <w:keepNext/>
        <w:keepLines/>
        <w:pageBreakBefore w:val="0"/>
        <w:widowControl/>
        <w:numPr>
          <w:ilvl w:val="2"/>
          <w:numId w:val="12"/>
        </w:numPr>
        <w:tabs>
          <w:tab w:val="left" w:pos="3223"/>
        </w:tabs>
        <w:kinsoku/>
        <w:wordWrap/>
        <w:overflowPunct w:val="0"/>
        <w:topLinePunct w:val="0"/>
        <w:autoSpaceDE/>
        <w:autoSpaceDN/>
        <w:bidi w:val="0"/>
        <w:spacing w:before="1" w:after="0" w:line="388"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委托人可要求监理人更换不能胜任本职工作的项目</w:t>
      </w:r>
      <w:r>
        <w:rPr>
          <w:rFonts w:hint="eastAsia" w:asciiTheme="minorEastAsia" w:hAnsiTheme="minorEastAsia" w:eastAsiaTheme="minorEastAsia" w:cstheme="minorEastAsia"/>
          <w:sz w:val="32"/>
          <w:szCs w:val="24"/>
        </w:rPr>
        <w:t>监理机构人员。</w:t>
      </w:r>
    </w:p>
    <w:p>
      <w:pPr>
        <w:pStyle w:val="35"/>
        <w:keepNext/>
        <w:keepLines/>
        <w:pageBreakBefore w:val="0"/>
        <w:widowControl/>
        <w:numPr>
          <w:ilvl w:val="1"/>
          <w:numId w:val="12"/>
        </w:numPr>
        <w:tabs>
          <w:tab w:val="left" w:pos="2534"/>
        </w:tabs>
        <w:kinsoku/>
        <w:wordWrap/>
        <w:overflowPunct w:val="0"/>
        <w:topLinePunct w:val="0"/>
        <w:autoSpaceDE/>
        <w:autoSpaceDN/>
        <w:bidi w:val="0"/>
        <w:spacing w:before="2"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履行职责</w:t>
      </w:r>
    </w:p>
    <w:p>
      <w:pPr>
        <w:keepNext/>
        <w:keepLines/>
        <w:pageBreakBefore w:val="0"/>
        <w:widowControl/>
        <w:kinsoku/>
        <w:wordWrap/>
        <w:overflowPunct w:val="0"/>
        <w:topLinePunct w:val="0"/>
        <w:autoSpaceDE/>
        <w:autoSpaceDN/>
        <w:bidi w:val="0"/>
        <w:spacing w:before="12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监理人应遵循职业道德准则和行为规范，严格按照法律法规、工程建设有关标准及本合同履行职责。</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3"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在监理与相关服务范围内，委托人和承包人提出的</w:t>
      </w:r>
      <w:r>
        <w:rPr>
          <w:rFonts w:hint="eastAsia" w:asciiTheme="minorEastAsia" w:hAnsiTheme="minorEastAsia" w:eastAsiaTheme="minorEastAsia" w:cstheme="minorEastAsia"/>
          <w:spacing w:val="-1"/>
          <w:sz w:val="32"/>
          <w:szCs w:val="24"/>
        </w:rPr>
        <w:t>意见和要求，监理人应及时提出处置意见。当委托人与承包人</w:t>
      </w:r>
      <w:r>
        <w:rPr>
          <w:rFonts w:hint="eastAsia" w:asciiTheme="minorEastAsia" w:hAnsiTheme="minorEastAsia" w:eastAsiaTheme="minorEastAsia" w:cstheme="minorEastAsia"/>
          <w:sz w:val="32"/>
          <w:szCs w:val="24"/>
        </w:rPr>
        <w:t>之间发生合同争议时，监理人应协助委托人、承包人协商解 决。</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81" w:lineRule="exact"/>
        <w:ind w:left="3222" w:right="0" w:hanging="9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当委托人与承包人之间的合同争议提交仲裁机构仲</w:t>
      </w:r>
    </w:p>
    <w:p>
      <w:pPr>
        <w:keepNext/>
        <w:keepLines/>
        <w:pageBreakBefore w:val="0"/>
        <w:widowControl/>
        <w:kinsoku/>
        <w:wordWrap/>
        <w:overflowPunct w:val="0"/>
        <w:topLinePunct w:val="0"/>
        <w:autoSpaceDE/>
        <w:autoSpaceDN/>
        <w:bidi w:val="0"/>
        <w:spacing w:after="0" w:line="381" w:lineRule="exact"/>
        <w:jc w:val="left"/>
        <w:textAlignment w:val="auto"/>
        <w:rPr>
          <w:rFonts w:hint="eastAsia" w:asciiTheme="minorEastAsia" w:hAnsiTheme="minorEastAsia" w:eastAsiaTheme="minorEastAsia" w:cstheme="minorEastAsia"/>
          <w:sz w:val="32"/>
          <w:szCs w:val="24"/>
        </w:rPr>
      </w:pPr>
    </w:p>
    <w:p>
      <w:pPr>
        <w:keepNext/>
        <w:keepLines/>
        <w:pageBreakBefore w:val="0"/>
        <w:widowControl/>
        <w:kinsoku/>
        <w:wordWrap/>
        <w:overflowPunct w:val="0"/>
        <w:topLinePunct w:val="0"/>
        <w:autoSpaceDE/>
        <w:autoSpaceDN/>
        <w:bidi w:val="0"/>
        <w:spacing w:before="41"/>
        <w:ind w:left="17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裁或人民法院审理时，监理人应提供必要的证明资料。</w:t>
      </w:r>
    </w:p>
    <w:p>
      <w:pPr>
        <w:pStyle w:val="35"/>
        <w:keepNext/>
        <w:keepLines/>
        <w:pageBreakBefore w:val="0"/>
        <w:widowControl/>
        <w:numPr>
          <w:ilvl w:val="2"/>
          <w:numId w:val="12"/>
        </w:numPr>
        <w:tabs>
          <w:tab w:val="left" w:pos="3223"/>
        </w:tabs>
        <w:kinsoku/>
        <w:wordWrap/>
        <w:overflowPunct w:val="0"/>
        <w:topLinePunct w:val="0"/>
        <w:autoSpaceDE/>
        <w:autoSpaceDN/>
        <w:bidi w:val="0"/>
        <w:spacing w:before="200" w:after="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监理人应在专用条件约定的授权范围内，处理委托</w:t>
      </w:r>
      <w:r>
        <w:rPr>
          <w:rFonts w:hint="eastAsia" w:asciiTheme="minorEastAsia" w:hAnsiTheme="minorEastAsia" w:eastAsiaTheme="minorEastAsia" w:cstheme="minorEastAsia"/>
          <w:spacing w:val="-1"/>
          <w:sz w:val="32"/>
          <w:szCs w:val="24"/>
        </w:rPr>
        <w:t xml:space="preserve">人与承包人所签订合同的变更事宜。如果变更超过授权范围， </w:t>
      </w:r>
      <w:r>
        <w:rPr>
          <w:rFonts w:hint="eastAsia" w:asciiTheme="minorEastAsia" w:hAnsiTheme="minorEastAsia" w:eastAsiaTheme="minorEastAsia" w:cstheme="minorEastAsia"/>
          <w:sz w:val="32"/>
          <w:szCs w:val="24"/>
        </w:rPr>
        <w:t>应以书面形式报委托人批准。</w:t>
      </w:r>
    </w:p>
    <w:p>
      <w:pPr>
        <w:keepNext/>
        <w:keepLines/>
        <w:pageBreakBefore w:val="0"/>
        <w:widowControl/>
        <w:kinsoku/>
        <w:wordWrap/>
        <w:overflowPunct w:val="0"/>
        <w:topLinePunct w:val="0"/>
        <w:autoSpaceDE/>
        <w:autoSpaceDN/>
        <w:bidi w:val="0"/>
        <w:spacing w:before="0" w:line="364" w:lineRule="auto"/>
        <w:ind w:left="1720" w:right="1851"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在紧急情况下，为了保护财产和人身安全，监理人所发出</w:t>
      </w:r>
      <w:r>
        <w:rPr>
          <w:rFonts w:hint="eastAsia" w:asciiTheme="minorEastAsia" w:hAnsiTheme="minorEastAsia" w:eastAsiaTheme="minorEastAsia" w:cstheme="minorEastAsia"/>
          <w:spacing w:val="-4"/>
          <w:sz w:val="32"/>
          <w:szCs w:val="24"/>
        </w:rPr>
        <w:t xml:space="preserve">的指令未能事先报委托人批准时，应在发出指令后的 </w:t>
      </w:r>
      <w:r>
        <w:rPr>
          <w:rFonts w:hint="eastAsia" w:asciiTheme="minorEastAsia" w:hAnsiTheme="minorEastAsia" w:eastAsiaTheme="minorEastAsia" w:cstheme="minorEastAsia"/>
          <w:sz w:val="32"/>
          <w:szCs w:val="24"/>
        </w:rPr>
        <w:t>24</w:t>
      </w:r>
      <w:r>
        <w:rPr>
          <w:rFonts w:hint="eastAsia" w:asciiTheme="minorEastAsia" w:hAnsiTheme="minorEastAsia" w:eastAsiaTheme="minorEastAsia" w:cstheme="minorEastAsia"/>
          <w:spacing w:val="-23"/>
          <w:sz w:val="32"/>
          <w:szCs w:val="24"/>
        </w:rPr>
        <w:t xml:space="preserve"> 小时内</w:t>
      </w:r>
      <w:r>
        <w:rPr>
          <w:rFonts w:hint="eastAsia" w:asciiTheme="minorEastAsia" w:hAnsiTheme="minorEastAsia" w:eastAsiaTheme="minorEastAsia" w:cstheme="minorEastAsia"/>
          <w:sz w:val="32"/>
          <w:szCs w:val="24"/>
        </w:rPr>
        <w:t>以书面形式报委托人。</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16" w:after="0" w:line="388"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除专用条件另有约定外，监理人发现承包人的人员</w:t>
      </w:r>
      <w:r>
        <w:rPr>
          <w:rFonts w:hint="eastAsia" w:asciiTheme="minorEastAsia" w:hAnsiTheme="minorEastAsia" w:eastAsiaTheme="minorEastAsia" w:cstheme="minorEastAsia"/>
          <w:sz w:val="32"/>
          <w:szCs w:val="24"/>
        </w:rPr>
        <w:t>不能胜任本职工作的，有权要求承包人予以调换。</w:t>
      </w:r>
    </w:p>
    <w:p>
      <w:pPr>
        <w:pStyle w:val="35"/>
        <w:keepNext/>
        <w:keepLines/>
        <w:pageBreakBefore w:val="0"/>
        <w:widowControl/>
        <w:numPr>
          <w:ilvl w:val="1"/>
          <w:numId w:val="12"/>
        </w:numPr>
        <w:tabs>
          <w:tab w:val="left" w:pos="2534"/>
        </w:tabs>
        <w:kinsoku/>
        <w:wordWrap/>
        <w:overflowPunct w:val="0"/>
        <w:topLinePunct w:val="0"/>
        <w:autoSpaceDE/>
        <w:autoSpaceDN/>
        <w:bidi w:val="0"/>
        <w:spacing w:before="3"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提交报告</w:t>
      </w:r>
    </w:p>
    <w:p>
      <w:pPr>
        <w:keepNext/>
        <w:keepLines/>
        <w:pageBreakBefore w:val="0"/>
        <w:widowControl/>
        <w:kinsoku/>
        <w:wordWrap/>
        <w:overflowPunct w:val="0"/>
        <w:topLinePunct w:val="0"/>
        <w:autoSpaceDE/>
        <w:autoSpaceDN/>
        <w:bidi w:val="0"/>
        <w:spacing w:before="239" w:line="388"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监理人应按专用条件约定的种类、时间和份数向委托人提交监理与相关服务的报告。</w:t>
      </w:r>
    </w:p>
    <w:p>
      <w:pPr>
        <w:pStyle w:val="35"/>
        <w:keepNext/>
        <w:keepLines/>
        <w:pageBreakBefore w:val="0"/>
        <w:widowControl/>
        <w:numPr>
          <w:ilvl w:val="1"/>
          <w:numId w:val="12"/>
        </w:numPr>
        <w:tabs>
          <w:tab w:val="left" w:pos="2534"/>
        </w:tabs>
        <w:kinsoku/>
        <w:wordWrap/>
        <w:overflowPunct w:val="0"/>
        <w:topLinePunct w:val="0"/>
        <w:autoSpaceDE/>
        <w:autoSpaceDN/>
        <w:bidi w:val="0"/>
        <w:spacing w:before="3"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文件资料</w:t>
      </w:r>
    </w:p>
    <w:p>
      <w:pPr>
        <w:keepNext/>
        <w:keepLines/>
        <w:pageBreakBefore w:val="0"/>
        <w:widowControl/>
        <w:kinsoku/>
        <w:wordWrap/>
        <w:overflowPunct w:val="0"/>
        <w:topLinePunct w:val="0"/>
        <w:autoSpaceDE/>
        <w:autoSpaceDN/>
        <w:bidi w:val="0"/>
        <w:spacing w:before="240" w:line="388" w:lineRule="auto"/>
        <w:ind w:left="1720" w:right="2003"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 xml:space="preserve">在本合同履行期内，监理人应在现场保留工作所用的图 </w:t>
      </w:r>
      <w:r>
        <w:rPr>
          <w:rFonts w:hint="eastAsia" w:asciiTheme="minorEastAsia" w:hAnsiTheme="minorEastAsia" w:eastAsiaTheme="minorEastAsia" w:cstheme="minorEastAsia"/>
          <w:spacing w:val="-1"/>
          <w:sz w:val="32"/>
          <w:szCs w:val="24"/>
        </w:rPr>
        <w:t>纸、报告及记录监理工作的相关文件。工程竣工后，应当按照</w:t>
      </w:r>
      <w:r>
        <w:rPr>
          <w:rFonts w:hint="eastAsia" w:asciiTheme="minorEastAsia" w:hAnsiTheme="minorEastAsia" w:eastAsiaTheme="minorEastAsia" w:cstheme="minorEastAsia"/>
          <w:sz w:val="32"/>
          <w:szCs w:val="24"/>
        </w:rPr>
        <w:t>档案管理规定将监理有关文件归档。</w:t>
      </w:r>
    </w:p>
    <w:p>
      <w:pPr>
        <w:pStyle w:val="35"/>
        <w:keepNext/>
        <w:keepLines/>
        <w:pageBreakBefore w:val="0"/>
        <w:widowControl/>
        <w:numPr>
          <w:ilvl w:val="1"/>
          <w:numId w:val="12"/>
        </w:numPr>
        <w:tabs>
          <w:tab w:val="left" w:pos="2534"/>
        </w:tabs>
        <w:kinsoku/>
        <w:wordWrap/>
        <w:overflowPunct w:val="0"/>
        <w:topLinePunct w:val="0"/>
        <w:autoSpaceDE/>
        <w:autoSpaceDN/>
        <w:bidi w:val="0"/>
        <w:spacing w:before="4"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使用委托人的财产</w:t>
      </w:r>
    </w:p>
    <w:p>
      <w:pPr>
        <w:keepNext/>
        <w:keepLines/>
        <w:pageBreakBefore w:val="0"/>
        <w:widowControl/>
        <w:kinsoku/>
        <w:wordWrap/>
        <w:overflowPunct w:val="0"/>
        <w:topLinePunct w:val="0"/>
        <w:autoSpaceDE/>
        <w:autoSpaceDN/>
        <w:bidi w:val="0"/>
        <w:spacing w:before="240" w:line="388" w:lineRule="auto"/>
        <w:ind w:left="1720" w:right="2003"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8"/>
          <w:sz w:val="32"/>
          <w:szCs w:val="24"/>
        </w:rPr>
        <w:t xml:space="preserve">监理人无偿使用附录 </w:t>
      </w:r>
      <w:r>
        <w:rPr>
          <w:rFonts w:hint="eastAsia" w:asciiTheme="minorEastAsia" w:hAnsiTheme="minorEastAsia" w:eastAsiaTheme="minorEastAsia" w:cstheme="minorEastAsia"/>
          <w:sz w:val="32"/>
          <w:szCs w:val="24"/>
        </w:rPr>
        <w:t>B</w:t>
      </w:r>
      <w:r>
        <w:rPr>
          <w:rFonts w:hint="eastAsia" w:asciiTheme="minorEastAsia" w:hAnsiTheme="minorEastAsia" w:eastAsiaTheme="minorEastAsia" w:cstheme="minorEastAsia"/>
          <w:spacing w:val="-10"/>
          <w:sz w:val="32"/>
          <w:szCs w:val="24"/>
        </w:rPr>
        <w:t xml:space="preserve"> 中由委托人派遣的人员和提供的房</w:t>
      </w:r>
      <w:r>
        <w:rPr>
          <w:rFonts w:hint="eastAsia" w:asciiTheme="minorEastAsia" w:hAnsiTheme="minorEastAsia" w:eastAsiaTheme="minorEastAsia" w:cstheme="minorEastAsia"/>
          <w:sz w:val="32"/>
          <w:szCs w:val="24"/>
        </w:rPr>
        <w:t xml:space="preserve">屋、资料、设备。除专用条件另有约定外，委托人提供的房 </w:t>
      </w:r>
      <w:r>
        <w:rPr>
          <w:rFonts w:hint="eastAsia" w:asciiTheme="minorEastAsia" w:hAnsiTheme="minorEastAsia" w:eastAsiaTheme="minorEastAsia" w:cstheme="minorEastAsia"/>
          <w:spacing w:val="-1"/>
          <w:sz w:val="32"/>
          <w:szCs w:val="24"/>
        </w:rPr>
        <w:t>屋、设备属于委托人的财产，监理人应妥善使用和保管，在本合同终止时将这些房屋、设备的清单提交委托人，并按专用条</w:t>
      </w:r>
      <w:r>
        <w:rPr>
          <w:rFonts w:hint="eastAsia" w:asciiTheme="minorEastAsia" w:hAnsiTheme="minorEastAsia" w:eastAsiaTheme="minorEastAsia" w:cstheme="minorEastAsia"/>
          <w:sz w:val="32"/>
          <w:szCs w:val="24"/>
        </w:rPr>
        <w:t>件约定的时间和方式移交。</w:t>
      </w:r>
    </w:p>
    <w:p>
      <w:pPr>
        <w:pStyle w:val="35"/>
        <w:keepNext/>
        <w:keepLines/>
        <w:pageBreakBefore w:val="0"/>
        <w:widowControl/>
        <w:numPr>
          <w:ilvl w:val="0"/>
          <w:numId w:val="12"/>
        </w:numPr>
        <w:tabs>
          <w:tab w:val="left" w:pos="2174"/>
        </w:tabs>
        <w:kinsoku/>
        <w:wordWrap/>
        <w:overflowPunct w:val="0"/>
        <w:topLinePunct w:val="0"/>
        <w:autoSpaceDE/>
        <w:autoSpaceDN/>
        <w:bidi w:val="0"/>
        <w:spacing w:before="7" w:after="0" w:line="240" w:lineRule="auto"/>
        <w:ind w:left="2173" w:right="0" w:hanging="454"/>
        <w:jc w:val="center"/>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委托人的义务</w:t>
      </w:r>
    </w:p>
    <w:p>
      <w:pPr>
        <w:keepNext/>
        <w:keepLines/>
        <w:pageBreakBefore w:val="0"/>
        <w:widowControl/>
        <w:kinsoku/>
        <w:wordWrap/>
        <w:overflowPunct w:val="0"/>
        <w:topLinePunct w:val="0"/>
        <w:autoSpaceDE/>
        <w:autoSpaceDN/>
        <w:bidi w:val="0"/>
        <w:textAlignment w:val="auto"/>
        <w:rPr>
          <w:rFonts w:hint="eastAsia"/>
        </w:rPr>
      </w:pPr>
    </w:p>
    <w:p>
      <w:pPr>
        <w:pStyle w:val="35"/>
        <w:keepNext/>
        <w:keepLines/>
        <w:pageBreakBefore w:val="0"/>
        <w:widowControl/>
        <w:numPr>
          <w:ilvl w:val="1"/>
          <w:numId w:val="12"/>
        </w:numPr>
        <w:tabs>
          <w:tab w:val="left" w:pos="2534"/>
        </w:tabs>
        <w:kinsoku/>
        <w:wordWrap/>
        <w:overflowPunct w:val="0"/>
        <w:topLinePunct w:val="0"/>
        <w:autoSpaceDE/>
        <w:autoSpaceDN/>
        <w:bidi w:val="0"/>
        <w:spacing w:before="42" w:after="0" w:line="240" w:lineRule="auto"/>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告知</w:t>
      </w:r>
    </w:p>
    <w:p>
      <w:pPr>
        <w:keepNext/>
        <w:keepLines/>
        <w:pageBreakBefore w:val="0"/>
        <w:widowControl/>
        <w:kinsoku/>
        <w:wordWrap/>
        <w:overflowPunct w:val="0"/>
        <w:topLinePunct w:val="0"/>
        <w:autoSpaceDE/>
        <w:autoSpaceDN/>
        <w:bidi w:val="0"/>
        <w:spacing w:before="239" w:line="388"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委托人应在委托人与承包人签订的合同中明确监理人、总监理工程师和授予项目监理机构的权限。如有变更，应及时通知承包人。</w:t>
      </w:r>
    </w:p>
    <w:p>
      <w:pPr>
        <w:pStyle w:val="35"/>
        <w:keepNext/>
        <w:keepLines/>
        <w:pageBreakBefore w:val="0"/>
        <w:widowControl/>
        <w:numPr>
          <w:ilvl w:val="1"/>
          <w:numId w:val="12"/>
        </w:numPr>
        <w:tabs>
          <w:tab w:val="left" w:pos="2534"/>
        </w:tabs>
        <w:kinsoku/>
        <w:wordWrap/>
        <w:overflowPunct w:val="0"/>
        <w:topLinePunct w:val="0"/>
        <w:autoSpaceDE/>
        <w:autoSpaceDN/>
        <w:bidi w:val="0"/>
        <w:spacing w:before="4" w:after="0" w:line="240" w:lineRule="auto"/>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提供资料</w:t>
      </w:r>
    </w:p>
    <w:p>
      <w:pPr>
        <w:keepNext/>
        <w:keepLines/>
        <w:pageBreakBefore w:val="0"/>
        <w:widowControl/>
        <w:kinsoku/>
        <w:wordWrap/>
        <w:overflowPunct w:val="0"/>
        <w:topLinePunct w:val="0"/>
        <w:autoSpaceDE/>
        <w:autoSpaceDN/>
        <w:bidi w:val="0"/>
        <w:spacing w:before="240" w:line="388"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9"/>
          <w:sz w:val="32"/>
          <w:szCs w:val="24"/>
        </w:rPr>
        <w:t xml:space="preserve">委托人应按照附录 </w:t>
      </w:r>
      <w:r>
        <w:rPr>
          <w:rFonts w:hint="eastAsia" w:asciiTheme="minorEastAsia" w:hAnsiTheme="minorEastAsia" w:eastAsiaTheme="minorEastAsia" w:cstheme="minorEastAsia"/>
          <w:sz w:val="32"/>
          <w:szCs w:val="24"/>
        </w:rPr>
        <w:t>B</w:t>
      </w:r>
      <w:r>
        <w:rPr>
          <w:rFonts w:hint="eastAsia" w:asciiTheme="minorEastAsia" w:hAnsiTheme="minorEastAsia" w:eastAsiaTheme="minorEastAsia" w:cstheme="minorEastAsia"/>
          <w:spacing w:val="-10"/>
          <w:sz w:val="32"/>
          <w:szCs w:val="24"/>
        </w:rPr>
        <w:t xml:space="preserve"> 约定，无偿向监理人提供工程有关的</w:t>
      </w:r>
      <w:r>
        <w:rPr>
          <w:rFonts w:hint="eastAsia" w:asciiTheme="minorEastAsia" w:hAnsiTheme="minorEastAsia" w:eastAsiaTheme="minorEastAsia" w:cstheme="minorEastAsia"/>
          <w:spacing w:val="-1"/>
          <w:sz w:val="32"/>
          <w:szCs w:val="24"/>
        </w:rPr>
        <w:t>资料。在本合同履行过程中，委托人应及时向监理人提供最新</w:t>
      </w:r>
      <w:r>
        <w:rPr>
          <w:rFonts w:hint="eastAsia" w:asciiTheme="minorEastAsia" w:hAnsiTheme="minorEastAsia" w:eastAsiaTheme="minorEastAsia" w:cstheme="minorEastAsia"/>
          <w:sz w:val="32"/>
          <w:szCs w:val="24"/>
        </w:rPr>
        <w:t>的与工程有关的资料。</w:t>
      </w:r>
    </w:p>
    <w:p>
      <w:pPr>
        <w:pStyle w:val="35"/>
        <w:keepNext/>
        <w:keepLines/>
        <w:pageBreakBefore w:val="0"/>
        <w:widowControl/>
        <w:numPr>
          <w:ilvl w:val="1"/>
          <w:numId w:val="12"/>
        </w:numPr>
        <w:tabs>
          <w:tab w:val="left" w:pos="2534"/>
        </w:tabs>
        <w:kinsoku/>
        <w:wordWrap/>
        <w:overflowPunct w:val="0"/>
        <w:topLinePunct w:val="0"/>
        <w:autoSpaceDE/>
        <w:autoSpaceDN/>
        <w:bidi w:val="0"/>
        <w:spacing w:before="4" w:after="0" w:line="240" w:lineRule="auto"/>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提供工作条件</w:t>
      </w:r>
    </w:p>
    <w:p>
      <w:pPr>
        <w:keepNext/>
        <w:keepLines/>
        <w:pageBreakBefore w:val="0"/>
        <w:widowControl/>
        <w:kinsoku/>
        <w:wordWrap/>
        <w:overflowPunct w:val="0"/>
        <w:topLinePunct w:val="0"/>
        <w:autoSpaceDE/>
        <w:autoSpaceDN/>
        <w:bidi w:val="0"/>
        <w:spacing w:before="120"/>
        <w:ind w:left="23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委托人应为监理人完成监理与相关服务提供必要的条件。</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99" w:after="0" w:line="364" w:lineRule="auto"/>
        <w:ind w:left="1720" w:right="2003"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0"/>
          <w:sz w:val="32"/>
          <w:szCs w:val="24"/>
        </w:rPr>
        <w:t xml:space="preserve">委托人应按照附录 </w:t>
      </w:r>
      <w:r>
        <w:rPr>
          <w:rFonts w:hint="eastAsia" w:asciiTheme="minorEastAsia" w:hAnsiTheme="minorEastAsia" w:eastAsiaTheme="minorEastAsia" w:cstheme="minorEastAsia"/>
          <w:sz w:val="32"/>
          <w:szCs w:val="24"/>
        </w:rPr>
        <w:t>B</w:t>
      </w:r>
      <w:r>
        <w:rPr>
          <w:rFonts w:hint="eastAsia" w:asciiTheme="minorEastAsia" w:hAnsiTheme="minorEastAsia" w:eastAsiaTheme="minorEastAsia" w:cstheme="minorEastAsia"/>
          <w:spacing w:val="-10"/>
          <w:sz w:val="32"/>
          <w:szCs w:val="24"/>
        </w:rPr>
        <w:t xml:space="preserve"> 约定，派遣相应的人员，提供</w:t>
      </w:r>
      <w:r>
        <w:rPr>
          <w:rFonts w:hint="eastAsia" w:asciiTheme="minorEastAsia" w:hAnsiTheme="minorEastAsia" w:eastAsiaTheme="minorEastAsia" w:cstheme="minorEastAsia"/>
          <w:sz w:val="32"/>
          <w:szCs w:val="24"/>
        </w:rPr>
        <w:t>房屋、设备，供监理人无偿使用。</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18" w:after="0" w:line="240" w:lineRule="auto"/>
        <w:ind w:left="3222" w:right="0" w:hanging="9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委托人应负责协调工程建设中所有外部关系，为监</w:t>
      </w:r>
    </w:p>
    <w:p>
      <w:pPr>
        <w:keepNext/>
        <w:keepLines/>
        <w:pageBreakBefore w:val="0"/>
        <w:widowControl/>
        <w:kinsoku/>
        <w:wordWrap/>
        <w:overflowPunct w:val="0"/>
        <w:topLinePunct w:val="0"/>
        <w:autoSpaceDE/>
        <w:autoSpaceDN/>
        <w:bidi w:val="0"/>
        <w:spacing w:before="240"/>
        <w:ind w:left="17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理人履行本合同提供必要的外部条件。</w:t>
      </w:r>
    </w:p>
    <w:p>
      <w:pPr>
        <w:pStyle w:val="35"/>
        <w:keepNext/>
        <w:keepLines/>
        <w:pageBreakBefore w:val="0"/>
        <w:widowControl/>
        <w:numPr>
          <w:ilvl w:val="1"/>
          <w:numId w:val="12"/>
        </w:numPr>
        <w:tabs>
          <w:tab w:val="left" w:pos="2534"/>
        </w:tabs>
        <w:kinsoku/>
        <w:wordWrap/>
        <w:overflowPunct w:val="0"/>
        <w:topLinePunct w:val="0"/>
        <w:autoSpaceDE/>
        <w:autoSpaceDN/>
        <w:bidi w:val="0"/>
        <w:spacing w:before="119"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委托人代表</w:t>
      </w:r>
    </w:p>
    <w:p>
      <w:pPr>
        <w:keepNext/>
        <w:keepLines/>
        <w:pageBreakBefore w:val="0"/>
        <w:widowControl/>
        <w:kinsoku/>
        <w:wordWrap/>
        <w:overflowPunct w:val="0"/>
        <w:topLinePunct w:val="0"/>
        <w:autoSpaceDE/>
        <w:autoSpaceDN/>
        <w:bidi w:val="0"/>
        <w:spacing w:before="202" w:line="364" w:lineRule="auto"/>
        <w:ind w:left="1720" w:right="2004"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委托人应授权一名熟悉工程情况的代表，负责与监理人联</w:t>
      </w:r>
      <w:r>
        <w:rPr>
          <w:rFonts w:hint="eastAsia" w:asciiTheme="minorEastAsia" w:hAnsiTheme="minorEastAsia" w:eastAsiaTheme="minorEastAsia" w:cstheme="minorEastAsia"/>
          <w:spacing w:val="-5"/>
          <w:sz w:val="32"/>
          <w:szCs w:val="24"/>
        </w:rPr>
        <w:t xml:space="preserve">系。委托人应在双方签订本合同后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10"/>
          <w:sz w:val="32"/>
          <w:szCs w:val="24"/>
        </w:rPr>
        <w:t xml:space="preserve"> 天内，将委托人代表的姓</w:t>
      </w:r>
      <w:r>
        <w:rPr>
          <w:rFonts w:hint="eastAsia" w:asciiTheme="minorEastAsia" w:hAnsiTheme="minorEastAsia" w:eastAsiaTheme="minorEastAsia" w:cstheme="minorEastAsia"/>
          <w:spacing w:val="-1"/>
          <w:sz w:val="32"/>
          <w:szCs w:val="24"/>
        </w:rPr>
        <w:t>名和职责书面告知监理人。当委托人更换委托人代表时，应提</w:t>
      </w:r>
      <w:r>
        <w:rPr>
          <w:rFonts w:hint="eastAsia" w:asciiTheme="minorEastAsia" w:hAnsiTheme="minorEastAsia" w:eastAsiaTheme="minorEastAsia" w:cstheme="minorEastAsia"/>
          <w:spacing w:val="-38"/>
          <w:sz w:val="32"/>
          <w:szCs w:val="24"/>
        </w:rPr>
        <w:t xml:space="preserve">前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11"/>
          <w:sz w:val="32"/>
          <w:szCs w:val="24"/>
        </w:rPr>
        <w:t xml:space="preserve"> 天通知监理人。</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1" w:lineRule="exact"/>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委托人意见或要求</w:t>
      </w:r>
    </w:p>
    <w:p>
      <w:pPr>
        <w:keepNext/>
        <w:keepLines/>
        <w:pageBreakBefore w:val="0"/>
        <w:widowControl/>
        <w:kinsoku/>
        <w:wordWrap/>
        <w:overflowPunct w:val="0"/>
        <w:topLinePunct w:val="0"/>
        <w:autoSpaceDE/>
        <w:autoSpaceDN/>
        <w:bidi w:val="0"/>
        <w:spacing w:before="198"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在本合同约定的监理与相关服务工作范围内，委托人对承包人的任何意见或要求应通知监理人，由监理人向承包人发出相应指令。</w:t>
      </w:r>
    </w:p>
    <w:p>
      <w:pPr>
        <w:pStyle w:val="35"/>
        <w:keepNext/>
        <w:keepLines/>
        <w:pageBreakBefore w:val="0"/>
        <w:widowControl/>
        <w:numPr>
          <w:ilvl w:val="1"/>
          <w:numId w:val="12"/>
        </w:numPr>
        <w:tabs>
          <w:tab w:val="left" w:pos="2534"/>
        </w:tabs>
        <w:kinsoku/>
        <w:wordWrap/>
        <w:overflowPunct w:val="0"/>
        <w:topLinePunct w:val="0"/>
        <w:autoSpaceDE/>
        <w:autoSpaceDN/>
        <w:bidi w:val="0"/>
        <w:spacing w:before="41" w:after="0" w:line="240" w:lineRule="auto"/>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答复</w:t>
      </w:r>
    </w:p>
    <w:p>
      <w:pPr>
        <w:keepNext/>
        <w:keepLines/>
        <w:pageBreakBefore w:val="0"/>
        <w:widowControl/>
        <w:kinsoku/>
        <w:wordWrap/>
        <w:overflowPunct w:val="0"/>
        <w:topLinePunct w:val="0"/>
        <w:autoSpaceDE/>
        <w:autoSpaceDN/>
        <w:bidi w:val="0"/>
        <w:spacing w:before="20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委托人应在专用条件约定的时间内，对监理人以书面形式提交并要求作出决定的事宜，给予书面答复。逾期未答复的， 视为委托人认可。</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4" w:lineRule="exact"/>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支付</w:t>
      </w:r>
    </w:p>
    <w:p>
      <w:pPr>
        <w:keepNext/>
        <w:keepLines/>
        <w:pageBreakBefore w:val="0"/>
        <w:widowControl/>
        <w:kinsoku/>
        <w:wordWrap/>
        <w:overflowPunct w:val="0"/>
        <w:topLinePunct w:val="0"/>
        <w:autoSpaceDE/>
        <w:autoSpaceDN/>
        <w:bidi w:val="0"/>
        <w:spacing w:before="198"/>
        <w:ind w:left="23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委托人应按本合同约定，向监理人支付酬金。</w:t>
      </w:r>
    </w:p>
    <w:p>
      <w:pPr>
        <w:pStyle w:val="35"/>
        <w:keepNext/>
        <w:keepLines/>
        <w:pageBreakBefore w:val="0"/>
        <w:widowControl/>
        <w:numPr>
          <w:ilvl w:val="0"/>
          <w:numId w:val="12"/>
        </w:numPr>
        <w:tabs>
          <w:tab w:val="left" w:pos="2174"/>
        </w:tabs>
        <w:kinsoku/>
        <w:wordWrap/>
        <w:overflowPunct w:val="0"/>
        <w:topLinePunct w:val="0"/>
        <w:autoSpaceDE/>
        <w:autoSpaceDN/>
        <w:bidi w:val="0"/>
        <w:spacing w:before="199" w:after="0" w:line="240" w:lineRule="auto"/>
        <w:ind w:left="2174" w:right="0" w:hanging="454"/>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违约责任</w:t>
      </w:r>
    </w:p>
    <w:p>
      <w:pPr>
        <w:keepNext/>
        <w:keepLines/>
        <w:pageBreakBefore w:val="0"/>
        <w:widowControl/>
        <w:kinsoku/>
        <w:wordWrap/>
        <w:overflowPunct w:val="0"/>
        <w:topLinePunct w:val="0"/>
        <w:autoSpaceDE/>
        <w:autoSpaceDN/>
        <w:bidi w:val="0"/>
        <w:spacing w:before="12" w:line="240" w:lineRule="auto"/>
        <w:textAlignment w:val="auto"/>
        <w:rPr>
          <w:rFonts w:hint="eastAsia" w:asciiTheme="minorEastAsia" w:hAnsiTheme="minorEastAsia" w:eastAsiaTheme="minorEastAsia" w:cstheme="minorEastAsia"/>
          <w:b/>
          <w:sz w:val="24"/>
          <w:szCs w:val="24"/>
        </w:rPr>
      </w:pP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监理人的违约责任</w:t>
      </w:r>
    </w:p>
    <w:p>
      <w:pPr>
        <w:keepNext/>
        <w:keepLines/>
        <w:pageBreakBefore w:val="0"/>
        <w:widowControl/>
        <w:kinsoku/>
        <w:wordWrap/>
        <w:overflowPunct w:val="0"/>
        <w:topLinePunct w:val="0"/>
        <w:autoSpaceDE/>
        <w:autoSpaceDN/>
        <w:bidi w:val="0"/>
        <w:spacing w:before="120"/>
        <w:ind w:left="23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监理人未履行本合同义务的，应承担相应的责任。</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99" w:after="0" w:line="364" w:lineRule="auto"/>
        <w:ind w:left="1720" w:right="2004"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因监理人违反本合同约定给委托人造成损失的，监</w:t>
      </w:r>
      <w:r>
        <w:rPr>
          <w:rFonts w:hint="eastAsia" w:asciiTheme="minorEastAsia" w:hAnsiTheme="minorEastAsia" w:eastAsiaTheme="minorEastAsia" w:cstheme="minorEastAsia"/>
          <w:spacing w:val="-1"/>
          <w:sz w:val="32"/>
          <w:szCs w:val="24"/>
        </w:rPr>
        <w:t>理人应当赔偿委托人损失。赔偿金额的确定方法在专用条件中约定。监理人承担部分赔偿责任的，其承担赔偿金额由双方协</w:t>
      </w:r>
      <w:r>
        <w:rPr>
          <w:rFonts w:hint="eastAsia" w:asciiTheme="minorEastAsia" w:hAnsiTheme="minorEastAsia" w:eastAsiaTheme="minorEastAsia" w:cstheme="minorEastAsia"/>
          <w:sz w:val="32"/>
          <w:szCs w:val="24"/>
        </w:rPr>
        <w:t>商确定。</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18" w:after="0" w:line="240" w:lineRule="auto"/>
        <w:ind w:left="3222" w:right="0" w:hanging="9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监理人向委托人的索赔不成立时，监理人应赔偿委</w:t>
      </w:r>
    </w:p>
    <w:p>
      <w:pPr>
        <w:keepNext/>
        <w:keepLines/>
        <w:pageBreakBefore w:val="0"/>
        <w:widowControl/>
        <w:kinsoku/>
        <w:wordWrap/>
        <w:overflowPunct w:val="0"/>
        <w:topLinePunct w:val="0"/>
        <w:autoSpaceDE/>
        <w:autoSpaceDN/>
        <w:bidi w:val="0"/>
        <w:spacing w:before="240"/>
        <w:ind w:left="17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托人由此发生的费用。</w:t>
      </w:r>
    </w:p>
    <w:p>
      <w:pPr>
        <w:pStyle w:val="35"/>
        <w:keepNext/>
        <w:keepLines/>
        <w:pageBreakBefore w:val="0"/>
        <w:widowControl/>
        <w:numPr>
          <w:ilvl w:val="1"/>
          <w:numId w:val="12"/>
        </w:numPr>
        <w:tabs>
          <w:tab w:val="left" w:pos="2623"/>
        </w:tabs>
        <w:kinsoku/>
        <w:wordWrap/>
        <w:overflowPunct w:val="0"/>
        <w:topLinePunct w:val="0"/>
        <w:autoSpaceDE/>
        <w:autoSpaceDN/>
        <w:bidi w:val="0"/>
        <w:spacing w:before="119" w:after="0" w:line="240" w:lineRule="auto"/>
        <w:ind w:left="2622"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委托人的违约责任</w:t>
      </w:r>
    </w:p>
    <w:p>
      <w:pPr>
        <w:keepNext/>
        <w:keepLines/>
        <w:pageBreakBefore w:val="0"/>
        <w:widowControl/>
        <w:kinsoku/>
        <w:wordWrap/>
        <w:overflowPunct w:val="0"/>
        <w:topLinePunct w:val="0"/>
        <w:autoSpaceDE/>
        <w:autoSpaceDN/>
        <w:bidi w:val="0"/>
        <w:spacing w:before="199"/>
        <w:ind w:left="23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委托人未履行本合同义务的，应承担相应的责任。</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99"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委托人违反本合同约定造成监理人损失的，委托人</w:t>
      </w:r>
      <w:r>
        <w:rPr>
          <w:rFonts w:hint="eastAsia" w:asciiTheme="minorEastAsia" w:hAnsiTheme="minorEastAsia" w:eastAsiaTheme="minorEastAsia" w:cstheme="minorEastAsia"/>
          <w:sz w:val="32"/>
          <w:szCs w:val="24"/>
        </w:rPr>
        <w:t>应予以赔偿。</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委托人向监理人的索赔不成立时，应赔偿监理人由</w:t>
      </w:r>
      <w:r>
        <w:rPr>
          <w:rFonts w:hint="eastAsia" w:asciiTheme="minorEastAsia" w:hAnsiTheme="minorEastAsia" w:eastAsiaTheme="minorEastAsia" w:cstheme="minorEastAsia"/>
          <w:sz w:val="32"/>
          <w:szCs w:val="24"/>
        </w:rPr>
        <w:t>此引起的费用。</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19" w:after="0" w:line="388" w:lineRule="auto"/>
        <w:ind w:left="1720" w:right="1851"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7"/>
          <w:sz w:val="32"/>
          <w:szCs w:val="24"/>
        </w:rPr>
        <w:t xml:space="preserve">委托人未能按期支付酬金超过 </w:t>
      </w:r>
      <w:r>
        <w:rPr>
          <w:rFonts w:hint="eastAsia" w:asciiTheme="minorEastAsia" w:hAnsiTheme="minorEastAsia" w:eastAsiaTheme="minorEastAsia" w:cstheme="minorEastAsia"/>
          <w:sz w:val="32"/>
          <w:szCs w:val="24"/>
        </w:rPr>
        <w:t>28</w:t>
      </w:r>
      <w:r>
        <w:rPr>
          <w:rFonts w:hint="eastAsia" w:asciiTheme="minorEastAsia" w:hAnsiTheme="minorEastAsia" w:eastAsiaTheme="minorEastAsia" w:cstheme="minorEastAsia"/>
          <w:spacing w:val="-10"/>
          <w:sz w:val="32"/>
          <w:szCs w:val="24"/>
        </w:rPr>
        <w:t xml:space="preserve"> 天，应按专用条件约定支付逾期付款利息。</w:t>
      </w:r>
    </w:p>
    <w:p>
      <w:pPr>
        <w:pStyle w:val="35"/>
        <w:keepNext/>
        <w:keepLines/>
        <w:pageBreakBefore w:val="0"/>
        <w:widowControl/>
        <w:numPr>
          <w:ilvl w:val="1"/>
          <w:numId w:val="12"/>
        </w:numPr>
        <w:tabs>
          <w:tab w:val="left" w:pos="2623"/>
        </w:tabs>
        <w:kinsoku/>
        <w:wordWrap/>
        <w:overflowPunct w:val="0"/>
        <w:topLinePunct w:val="0"/>
        <w:autoSpaceDE/>
        <w:autoSpaceDN/>
        <w:bidi w:val="0"/>
        <w:spacing w:before="42" w:after="0" w:line="240" w:lineRule="auto"/>
        <w:ind w:left="2622"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除外责任</w:t>
      </w:r>
    </w:p>
    <w:p>
      <w:pPr>
        <w:keepNext/>
        <w:keepLines/>
        <w:pageBreakBefore w:val="0"/>
        <w:widowControl/>
        <w:kinsoku/>
        <w:wordWrap/>
        <w:overflowPunct w:val="0"/>
        <w:topLinePunct w:val="0"/>
        <w:autoSpaceDE/>
        <w:autoSpaceDN/>
        <w:bidi w:val="0"/>
        <w:spacing w:before="119" w:line="364" w:lineRule="auto"/>
        <w:ind w:left="1720" w:right="2003"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 xml:space="preserve">因非监理人的原因，且监理人无过错，发生工程质量事 </w:t>
      </w:r>
      <w:r>
        <w:rPr>
          <w:rFonts w:hint="eastAsia" w:asciiTheme="minorEastAsia" w:hAnsiTheme="minorEastAsia" w:eastAsiaTheme="minorEastAsia" w:cstheme="minorEastAsia"/>
          <w:spacing w:val="-1"/>
          <w:sz w:val="32"/>
          <w:szCs w:val="24"/>
        </w:rPr>
        <w:t>故、安全事故、工期延误等造成的损失，监理人不承担赔偿责</w:t>
      </w:r>
      <w:r>
        <w:rPr>
          <w:rFonts w:hint="eastAsia" w:asciiTheme="minorEastAsia" w:hAnsiTheme="minorEastAsia" w:eastAsiaTheme="minorEastAsia" w:cstheme="minorEastAsia"/>
          <w:sz w:val="32"/>
          <w:szCs w:val="24"/>
        </w:rPr>
        <w:t>任。</w:t>
      </w:r>
    </w:p>
    <w:p>
      <w:pPr>
        <w:keepNext/>
        <w:keepLines/>
        <w:pageBreakBefore w:val="0"/>
        <w:widowControl/>
        <w:kinsoku/>
        <w:wordWrap/>
        <w:overflowPunct w:val="0"/>
        <w:topLinePunct w:val="0"/>
        <w:autoSpaceDE/>
        <w:autoSpaceDN/>
        <w:bidi w:val="0"/>
        <w:spacing w:before="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因不可抗力导致本合同全部或部分不能履行时，双方各自承担其因此而造成的损失、损害。</w:t>
      </w:r>
    </w:p>
    <w:p>
      <w:pPr>
        <w:pStyle w:val="35"/>
        <w:keepNext/>
        <w:keepLines/>
        <w:pageBreakBefore w:val="0"/>
        <w:widowControl/>
        <w:numPr>
          <w:ilvl w:val="0"/>
          <w:numId w:val="12"/>
        </w:numPr>
        <w:tabs>
          <w:tab w:val="left" w:pos="2174"/>
        </w:tabs>
        <w:kinsoku/>
        <w:wordWrap/>
        <w:overflowPunct w:val="0"/>
        <w:topLinePunct w:val="0"/>
        <w:autoSpaceDE/>
        <w:autoSpaceDN/>
        <w:bidi w:val="0"/>
        <w:spacing w:before="0" w:after="0" w:line="240" w:lineRule="auto"/>
        <w:ind w:left="2174" w:right="0" w:hanging="454"/>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支付</w:t>
      </w:r>
    </w:p>
    <w:p>
      <w:pPr>
        <w:pStyle w:val="35"/>
        <w:keepNext/>
        <w:keepLines/>
        <w:pageBreakBefore w:val="0"/>
        <w:widowControl/>
        <w:numPr>
          <w:ilvl w:val="1"/>
          <w:numId w:val="12"/>
        </w:numPr>
        <w:tabs>
          <w:tab w:val="left" w:pos="2534"/>
        </w:tabs>
        <w:kinsoku/>
        <w:wordWrap/>
        <w:overflowPunct w:val="0"/>
        <w:topLinePunct w:val="0"/>
        <w:autoSpaceDE/>
        <w:autoSpaceDN/>
        <w:bidi w:val="0"/>
        <w:spacing w:before="197"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支付货币</w:t>
      </w:r>
    </w:p>
    <w:p>
      <w:pPr>
        <w:keepNext/>
        <w:keepLines/>
        <w:pageBreakBefore w:val="0"/>
        <w:widowControl/>
        <w:kinsoku/>
        <w:wordWrap/>
        <w:overflowPunct w:val="0"/>
        <w:topLinePunct w:val="0"/>
        <w:autoSpaceDE/>
        <w:autoSpaceDN/>
        <w:bidi w:val="0"/>
        <w:spacing w:before="199" w:line="364" w:lineRule="auto"/>
        <w:ind w:left="1720" w:right="2003"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除专用条件另有约定外，酬金均以人民币支付。涉及外币支付的，所采用的货币种类、比例和汇率在专用条件中约定。</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2" w:lineRule="exact"/>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支付申请</w:t>
      </w:r>
    </w:p>
    <w:p>
      <w:pPr>
        <w:keepNext/>
        <w:keepLines/>
        <w:pageBreakBefore w:val="0"/>
        <w:widowControl/>
        <w:kinsoku/>
        <w:wordWrap/>
        <w:overflowPunct w:val="0"/>
        <w:topLinePunct w:val="0"/>
        <w:autoSpaceDE/>
        <w:autoSpaceDN/>
        <w:bidi w:val="0"/>
        <w:spacing w:before="201"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4"/>
          <w:sz w:val="32"/>
          <w:szCs w:val="24"/>
        </w:rPr>
        <w:t xml:space="preserve">监理人应在本合同约定的每次应付款时间的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16"/>
          <w:sz w:val="32"/>
          <w:szCs w:val="24"/>
        </w:rPr>
        <w:t xml:space="preserve"> 天前，向委</w:t>
      </w:r>
      <w:r>
        <w:rPr>
          <w:rFonts w:hint="eastAsia" w:asciiTheme="minorEastAsia" w:hAnsiTheme="minorEastAsia" w:eastAsiaTheme="minorEastAsia" w:cstheme="minorEastAsia"/>
          <w:spacing w:val="-1"/>
          <w:sz w:val="32"/>
          <w:szCs w:val="24"/>
        </w:rPr>
        <w:t xml:space="preserve">托人提交支付申请书。支付申请书应当说明当期应付款总额， </w:t>
      </w:r>
      <w:r>
        <w:rPr>
          <w:rFonts w:hint="eastAsia" w:asciiTheme="minorEastAsia" w:hAnsiTheme="minorEastAsia" w:eastAsiaTheme="minorEastAsia" w:cstheme="minorEastAsia"/>
          <w:sz w:val="32"/>
          <w:szCs w:val="24"/>
        </w:rPr>
        <w:t>并列出当期应支付的款项及其金额。</w:t>
      </w:r>
    </w:p>
    <w:p>
      <w:pPr>
        <w:pStyle w:val="35"/>
        <w:keepNext/>
        <w:keepLines/>
        <w:pageBreakBefore w:val="0"/>
        <w:widowControl/>
        <w:numPr>
          <w:ilvl w:val="1"/>
          <w:numId w:val="12"/>
        </w:numPr>
        <w:tabs>
          <w:tab w:val="left" w:pos="2474"/>
        </w:tabs>
        <w:kinsoku/>
        <w:wordWrap/>
        <w:overflowPunct w:val="0"/>
        <w:topLinePunct w:val="0"/>
        <w:autoSpaceDE/>
        <w:autoSpaceDN/>
        <w:bidi w:val="0"/>
        <w:spacing w:before="0" w:after="0" w:line="382" w:lineRule="exact"/>
        <w:ind w:left="247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支付酬金</w:t>
      </w:r>
    </w:p>
    <w:p>
      <w:pPr>
        <w:keepNext/>
        <w:keepLines/>
        <w:pageBreakBefore w:val="0"/>
        <w:widowControl/>
        <w:kinsoku/>
        <w:wordWrap/>
        <w:overflowPunct w:val="0"/>
        <w:topLinePunct w:val="0"/>
        <w:autoSpaceDE/>
        <w:autoSpaceDN/>
        <w:bidi w:val="0"/>
        <w:spacing w:before="199" w:line="364" w:lineRule="auto"/>
        <w:ind w:left="1720" w:right="1825" w:firstLine="47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支付的酬金包括正常工作酬金、附加工作酬金、合理化建议奖励金额及费用。</w:t>
      </w:r>
    </w:p>
    <w:p>
      <w:pPr>
        <w:pStyle w:val="35"/>
        <w:keepNext/>
        <w:keepLines/>
        <w:pageBreakBefore w:val="0"/>
        <w:widowControl/>
        <w:numPr>
          <w:ilvl w:val="1"/>
          <w:numId w:val="12"/>
        </w:numPr>
        <w:tabs>
          <w:tab w:val="left" w:pos="2623"/>
        </w:tabs>
        <w:kinsoku/>
        <w:wordWrap/>
        <w:overflowPunct w:val="0"/>
        <w:topLinePunct w:val="0"/>
        <w:autoSpaceDE/>
        <w:autoSpaceDN/>
        <w:bidi w:val="0"/>
        <w:spacing w:before="0" w:after="0" w:line="240" w:lineRule="auto"/>
        <w:ind w:left="2622" w:right="0" w:hanging="601"/>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有争议部分的付款</w:t>
      </w:r>
    </w:p>
    <w:p>
      <w:pPr>
        <w:keepNext/>
        <w:keepLines/>
        <w:pageBreakBefore w:val="0"/>
        <w:widowControl/>
        <w:kinsoku/>
        <w:wordWrap/>
        <w:overflowPunct w:val="0"/>
        <w:topLinePunct w:val="0"/>
        <w:autoSpaceDE/>
        <w:autoSpaceDN/>
        <w:bidi w:val="0"/>
        <w:spacing w:before="199"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委托人对监理人提交的支付申请书有异议时，应当在收到</w:t>
      </w:r>
      <w:r>
        <w:rPr>
          <w:rFonts w:hint="eastAsia" w:asciiTheme="minorEastAsia" w:hAnsiTheme="minorEastAsia" w:eastAsiaTheme="minorEastAsia" w:cstheme="minorEastAsia"/>
          <w:spacing w:val="-6"/>
          <w:sz w:val="32"/>
          <w:szCs w:val="24"/>
        </w:rPr>
        <w:t xml:space="preserve">监理人提交的支付申请书后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10"/>
          <w:sz w:val="32"/>
          <w:szCs w:val="24"/>
        </w:rPr>
        <w:t xml:space="preserve"> 天内，以书面形式向监理人发出</w:t>
      </w:r>
      <w:r>
        <w:rPr>
          <w:rFonts w:hint="eastAsia" w:asciiTheme="minorEastAsia" w:hAnsiTheme="minorEastAsia" w:eastAsiaTheme="minorEastAsia" w:cstheme="minorEastAsia"/>
          <w:spacing w:val="-1"/>
          <w:sz w:val="32"/>
          <w:szCs w:val="24"/>
        </w:rPr>
        <w:t>异议通知。无异议部分的款项应按期支付，有异议部分的款项</w:t>
      </w:r>
      <w:r>
        <w:rPr>
          <w:rFonts w:hint="eastAsia" w:asciiTheme="minorEastAsia" w:hAnsiTheme="minorEastAsia" w:eastAsiaTheme="minorEastAsia" w:cstheme="minorEastAsia"/>
          <w:spacing w:val="-26"/>
          <w:sz w:val="32"/>
          <w:szCs w:val="24"/>
        </w:rPr>
        <w:t xml:space="preserve">按第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12"/>
          <w:sz w:val="32"/>
          <w:szCs w:val="24"/>
        </w:rPr>
        <w:t xml:space="preserve"> 条约定办理。</w:t>
      </w:r>
    </w:p>
    <w:p>
      <w:pPr>
        <w:pStyle w:val="35"/>
        <w:keepNext/>
        <w:keepLines/>
        <w:pageBreakBefore w:val="0"/>
        <w:widowControl/>
        <w:numPr>
          <w:ilvl w:val="0"/>
          <w:numId w:val="12"/>
        </w:numPr>
        <w:tabs>
          <w:tab w:val="left" w:pos="2174"/>
        </w:tabs>
        <w:kinsoku/>
        <w:wordWrap/>
        <w:overflowPunct w:val="0"/>
        <w:topLinePunct w:val="0"/>
        <w:autoSpaceDE/>
        <w:autoSpaceDN/>
        <w:bidi w:val="0"/>
        <w:spacing w:before="0" w:after="0" w:line="381" w:lineRule="exact"/>
        <w:ind w:left="2174" w:right="0" w:hanging="454"/>
        <w:jc w:val="both"/>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合同生效、变更、暂停、解除与终止</w:t>
      </w:r>
    </w:p>
    <w:p>
      <w:pPr>
        <w:keepNext/>
        <w:keepLines/>
        <w:pageBreakBefore w:val="0"/>
        <w:widowControl/>
        <w:kinsoku/>
        <w:wordWrap/>
        <w:overflowPunct w:val="0"/>
        <w:topLinePunct w:val="0"/>
        <w:autoSpaceDE/>
        <w:autoSpaceDN/>
        <w:bidi w:val="0"/>
        <w:spacing w:after="0" w:line="381" w:lineRule="exact"/>
        <w:jc w:val="both"/>
        <w:textAlignment w:val="auto"/>
        <w:rPr>
          <w:rFonts w:hint="eastAsia" w:asciiTheme="minorEastAsia" w:hAnsiTheme="minorEastAsia" w:eastAsiaTheme="minorEastAsia" w:cstheme="minorEastAsia"/>
          <w:sz w:val="32"/>
          <w:szCs w:val="24"/>
        </w:rPr>
      </w:pPr>
    </w:p>
    <w:p>
      <w:pPr>
        <w:pStyle w:val="35"/>
        <w:keepNext/>
        <w:keepLines/>
        <w:pageBreakBefore w:val="0"/>
        <w:widowControl/>
        <w:numPr>
          <w:ilvl w:val="1"/>
          <w:numId w:val="12"/>
        </w:numPr>
        <w:tabs>
          <w:tab w:val="left" w:pos="2534"/>
        </w:tabs>
        <w:kinsoku/>
        <w:wordWrap/>
        <w:overflowPunct w:val="0"/>
        <w:topLinePunct w:val="0"/>
        <w:autoSpaceDE/>
        <w:autoSpaceDN/>
        <w:bidi w:val="0"/>
        <w:spacing w:before="42" w:after="0" w:line="240" w:lineRule="auto"/>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生效</w:t>
      </w:r>
    </w:p>
    <w:p>
      <w:pPr>
        <w:keepNext/>
        <w:keepLines/>
        <w:pageBreakBefore w:val="0"/>
        <w:widowControl/>
        <w:kinsoku/>
        <w:wordWrap/>
        <w:overflowPunct w:val="0"/>
        <w:topLinePunct w:val="0"/>
        <w:autoSpaceDE/>
        <w:autoSpaceDN/>
        <w:bidi w:val="0"/>
        <w:spacing w:before="4" w:line="620" w:lineRule="atLeast"/>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除法律另有规定或者专用条件另有约定外，委托人和监理人的法定代表人或其授权代理人在协议书上签字并盖单位章后本合同生效。</w:t>
      </w:r>
    </w:p>
    <w:p>
      <w:pPr>
        <w:pStyle w:val="35"/>
        <w:keepNext/>
        <w:keepLines/>
        <w:pageBreakBefore w:val="0"/>
        <w:widowControl/>
        <w:numPr>
          <w:ilvl w:val="1"/>
          <w:numId w:val="12"/>
        </w:numPr>
        <w:tabs>
          <w:tab w:val="left" w:pos="2534"/>
        </w:tabs>
        <w:kinsoku/>
        <w:wordWrap/>
        <w:overflowPunct w:val="0"/>
        <w:topLinePunct w:val="0"/>
        <w:autoSpaceDE/>
        <w:autoSpaceDN/>
        <w:bidi w:val="0"/>
        <w:spacing w:before="127" w:after="0" w:line="240" w:lineRule="auto"/>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变更</w:t>
      </w:r>
    </w:p>
    <w:p>
      <w:pPr>
        <w:pStyle w:val="35"/>
        <w:keepNext/>
        <w:keepLines/>
        <w:pageBreakBefore w:val="0"/>
        <w:widowControl/>
        <w:numPr>
          <w:ilvl w:val="2"/>
          <w:numId w:val="12"/>
        </w:numPr>
        <w:tabs>
          <w:tab w:val="left" w:pos="3223"/>
        </w:tabs>
        <w:kinsoku/>
        <w:wordWrap/>
        <w:overflowPunct w:val="0"/>
        <w:topLinePunct w:val="0"/>
        <w:autoSpaceDE/>
        <w:autoSpaceDN/>
        <w:bidi w:val="0"/>
        <w:spacing w:before="199" w:after="0" w:line="364" w:lineRule="auto"/>
        <w:ind w:left="1720" w:right="2005"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任何一方提出变更请求时，双方经协商一致后可进</w:t>
      </w:r>
      <w:r>
        <w:rPr>
          <w:rFonts w:hint="eastAsia" w:asciiTheme="minorEastAsia" w:hAnsiTheme="minorEastAsia" w:eastAsiaTheme="minorEastAsia" w:cstheme="minorEastAsia"/>
          <w:sz w:val="32"/>
          <w:szCs w:val="24"/>
        </w:rPr>
        <w:t>行变更。</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除不可抗力外，因非监理人原因导致监理人履行合</w:t>
      </w:r>
      <w:r>
        <w:rPr>
          <w:rFonts w:hint="eastAsia" w:asciiTheme="minorEastAsia" w:hAnsiTheme="minorEastAsia" w:eastAsiaTheme="minorEastAsia" w:cstheme="minorEastAsia"/>
          <w:spacing w:val="-1"/>
          <w:sz w:val="32"/>
          <w:szCs w:val="24"/>
        </w:rPr>
        <w:t>同期限延长、内容增加时，监理人应当将此情况与可能产生的影响及时通知委托人。增加的监理工作时间、工作内容应视为</w:t>
      </w:r>
      <w:r>
        <w:rPr>
          <w:rFonts w:hint="eastAsia" w:asciiTheme="minorEastAsia" w:hAnsiTheme="minorEastAsia" w:eastAsiaTheme="minorEastAsia" w:cstheme="minorEastAsia"/>
          <w:sz w:val="32"/>
          <w:szCs w:val="24"/>
        </w:rPr>
        <w:t>附加工作。附加工作酬金的确定方法在专用条件中约定。</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合同生效后，如果实际情况发生变化使得监理人不</w:t>
      </w:r>
      <w:r>
        <w:rPr>
          <w:rFonts w:hint="eastAsia" w:asciiTheme="minorEastAsia" w:hAnsiTheme="minorEastAsia" w:eastAsiaTheme="minorEastAsia" w:cstheme="minorEastAsia"/>
          <w:spacing w:val="-1"/>
          <w:sz w:val="32"/>
          <w:szCs w:val="24"/>
        </w:rPr>
        <w:t>能完成全部或部分工作时，监理人应立即通知委托人。除不可抗力外，其善后工作以及恢复服务的准备工作应为附加工作， 附加工作酬金的确定方法在专用条件中约定。监理人用于恢复</w:t>
      </w:r>
      <w:r>
        <w:rPr>
          <w:rFonts w:hint="eastAsia" w:asciiTheme="minorEastAsia" w:hAnsiTheme="minorEastAsia" w:eastAsiaTheme="minorEastAsia" w:cstheme="minorEastAsia"/>
          <w:spacing w:val="-7"/>
          <w:sz w:val="32"/>
          <w:szCs w:val="24"/>
        </w:rPr>
        <w:t xml:space="preserve">服务的准备时间不应超过 </w:t>
      </w:r>
      <w:r>
        <w:rPr>
          <w:rFonts w:hint="eastAsia" w:asciiTheme="minorEastAsia" w:hAnsiTheme="minorEastAsia" w:eastAsiaTheme="minorEastAsia" w:cstheme="minorEastAsia"/>
          <w:sz w:val="32"/>
          <w:szCs w:val="24"/>
        </w:rPr>
        <w:t>28</w:t>
      </w:r>
      <w:r>
        <w:rPr>
          <w:rFonts w:hint="eastAsia" w:asciiTheme="minorEastAsia" w:hAnsiTheme="minorEastAsia" w:eastAsiaTheme="minorEastAsia" w:cstheme="minorEastAsia"/>
          <w:spacing w:val="-26"/>
          <w:sz w:val="32"/>
          <w:szCs w:val="24"/>
        </w:rPr>
        <w:t xml:space="preserve"> 天。</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合同签订后，遇有与工程相关的法律法规、标准颁</w:t>
      </w:r>
      <w:r>
        <w:rPr>
          <w:rFonts w:hint="eastAsia" w:asciiTheme="minorEastAsia" w:hAnsiTheme="minorEastAsia" w:eastAsiaTheme="minorEastAsia" w:cstheme="minorEastAsia"/>
          <w:spacing w:val="-1"/>
          <w:sz w:val="32"/>
          <w:szCs w:val="24"/>
        </w:rPr>
        <w:t>布或修订的，双方应遵照执行。由此引起监理与相关服务的范</w:t>
      </w:r>
      <w:r>
        <w:rPr>
          <w:rFonts w:hint="eastAsia" w:asciiTheme="minorEastAsia" w:hAnsiTheme="minorEastAsia" w:eastAsiaTheme="minorEastAsia" w:cstheme="minorEastAsia"/>
          <w:sz w:val="32"/>
          <w:szCs w:val="24"/>
        </w:rPr>
        <w:t>围、时间、酬金变化的，双方应通过协商进行相应调整。</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因非监理人原因造成工程概算投资额或建筑安装工</w:t>
      </w:r>
      <w:r>
        <w:rPr>
          <w:rFonts w:hint="eastAsia" w:asciiTheme="minorEastAsia" w:hAnsiTheme="minorEastAsia" w:eastAsiaTheme="minorEastAsia" w:cstheme="minorEastAsia"/>
          <w:spacing w:val="-1"/>
          <w:sz w:val="32"/>
          <w:szCs w:val="24"/>
        </w:rPr>
        <w:t>程费增加时，正常工作酬金应作相应调整。调整方法在专用条</w:t>
      </w:r>
      <w:r>
        <w:rPr>
          <w:rFonts w:hint="eastAsia" w:asciiTheme="minorEastAsia" w:hAnsiTheme="minorEastAsia" w:eastAsiaTheme="minorEastAsia" w:cstheme="minorEastAsia"/>
          <w:sz w:val="32"/>
          <w:szCs w:val="24"/>
        </w:rPr>
        <w:t>件中约定。</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240" w:lineRule="auto"/>
        <w:ind w:left="3222" w:right="0" w:hanging="9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因工程规模、监理范围的变化导致监理人的正常工</w:t>
      </w:r>
    </w:p>
    <w:p>
      <w:pPr>
        <w:keepNext/>
        <w:keepLines/>
        <w:pageBreakBefore w:val="0"/>
        <w:widowControl/>
        <w:kinsoku/>
        <w:wordWrap/>
        <w:overflowPunct w:val="0"/>
        <w:topLinePunct w:val="0"/>
        <w:autoSpaceDE/>
        <w:autoSpaceDN/>
        <w:bidi w:val="0"/>
        <w:spacing w:before="41" w:line="364" w:lineRule="auto"/>
        <w:ind w:left="1720" w:right="2003"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作量减少时，正常工作酬金应作相应调整。调整方法在专用条件中约定。</w:t>
      </w:r>
    </w:p>
    <w:p>
      <w:pPr>
        <w:pStyle w:val="35"/>
        <w:keepNext/>
        <w:keepLines/>
        <w:pageBreakBefore w:val="0"/>
        <w:widowControl/>
        <w:numPr>
          <w:ilvl w:val="1"/>
          <w:numId w:val="12"/>
        </w:numPr>
        <w:tabs>
          <w:tab w:val="left" w:pos="2623"/>
        </w:tabs>
        <w:kinsoku/>
        <w:wordWrap/>
        <w:overflowPunct w:val="0"/>
        <w:topLinePunct w:val="0"/>
        <w:autoSpaceDE/>
        <w:autoSpaceDN/>
        <w:bidi w:val="0"/>
        <w:spacing w:before="0" w:after="0" w:line="383" w:lineRule="exact"/>
        <w:ind w:left="2622" w:right="0" w:hanging="601"/>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暂停与解除</w:t>
      </w:r>
    </w:p>
    <w:p>
      <w:pPr>
        <w:keepNext/>
        <w:keepLines/>
        <w:pageBreakBefore w:val="0"/>
        <w:widowControl/>
        <w:kinsoku/>
        <w:wordWrap/>
        <w:overflowPunct w:val="0"/>
        <w:topLinePunct w:val="0"/>
        <w:autoSpaceDE/>
        <w:autoSpaceDN/>
        <w:bidi w:val="0"/>
        <w:spacing w:before="199"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除双方协商一致可以解除本合同外，当一方无正当理由未履行本合同约定的义务时，另一方可以根据本合同约定暂停履行本合同直至解除本合同。</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在本合同有效期内，由于双方无法预见和控制的原</w:t>
      </w:r>
      <w:r>
        <w:rPr>
          <w:rFonts w:hint="eastAsia" w:asciiTheme="minorEastAsia" w:hAnsiTheme="minorEastAsia" w:eastAsiaTheme="minorEastAsia" w:cstheme="minorEastAsia"/>
          <w:spacing w:val="-1"/>
          <w:sz w:val="32"/>
          <w:szCs w:val="24"/>
        </w:rPr>
        <w:t>因导致本合同全部或部分无法继续履行或继续履行已无意义， 经双方协商一致，可以解除本合同或监理人的部分义务。在解</w:t>
      </w:r>
      <w:r>
        <w:rPr>
          <w:rFonts w:hint="eastAsia" w:asciiTheme="minorEastAsia" w:hAnsiTheme="minorEastAsia" w:eastAsiaTheme="minorEastAsia" w:cstheme="minorEastAsia"/>
          <w:sz w:val="32"/>
          <w:szCs w:val="24"/>
        </w:rPr>
        <w:t>除之前，监理人应作出合理安排，使开支减至最小。</w:t>
      </w:r>
    </w:p>
    <w:p>
      <w:pPr>
        <w:keepNext/>
        <w:keepLines/>
        <w:pageBreakBefore w:val="0"/>
        <w:widowControl/>
        <w:kinsoku/>
        <w:wordWrap/>
        <w:overflowPunct w:val="0"/>
        <w:topLinePunct w:val="0"/>
        <w:autoSpaceDE/>
        <w:autoSpaceDN/>
        <w:bidi w:val="0"/>
        <w:spacing w:before="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因解除本合同或解除监理人的部分义务导致监理人遭受的损失，除依法可以免除责任的情况外，应由委托人予以补偿， 补偿金额由双方协商确定。</w:t>
      </w:r>
    </w:p>
    <w:p>
      <w:pPr>
        <w:keepNext/>
        <w:keepLines/>
        <w:pageBreakBefore w:val="0"/>
        <w:widowControl/>
        <w:kinsoku/>
        <w:wordWrap/>
        <w:overflowPunct w:val="0"/>
        <w:topLinePunct w:val="0"/>
        <w:autoSpaceDE/>
        <w:autoSpaceDN/>
        <w:bidi w:val="0"/>
        <w:spacing w:before="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解除本合同的协议必须采取书面形式，协议未达成之前， 本合同仍然有效。</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2" w:firstLine="599"/>
        <w:jc w:val="righ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在本合同有效期内，因非监理人的原因导致工程施</w:t>
      </w:r>
      <w:r>
        <w:rPr>
          <w:rFonts w:hint="eastAsia" w:asciiTheme="minorEastAsia" w:hAnsiTheme="minorEastAsia" w:eastAsiaTheme="minorEastAsia" w:cstheme="minorEastAsia"/>
          <w:spacing w:val="-1"/>
          <w:sz w:val="32"/>
          <w:szCs w:val="24"/>
        </w:rPr>
        <w:t>工全部或部分暂停，委托人可通知监理人要求暂停全部或部分工作。监理人应立即安排停止工作，并将开支减至最小。除不可抗力外，由此导致监理人遭受的损失应由委托人予以补偿。</w:t>
      </w:r>
      <w:r>
        <w:rPr>
          <w:rFonts w:hint="eastAsia" w:asciiTheme="minorEastAsia" w:hAnsiTheme="minorEastAsia" w:eastAsiaTheme="minorEastAsia" w:cstheme="minorEastAsia"/>
          <w:spacing w:val="-5"/>
          <w:sz w:val="32"/>
          <w:szCs w:val="24"/>
        </w:rPr>
        <w:t xml:space="preserve">暂停部分监理与相关服务时间超过 </w:t>
      </w:r>
      <w:r>
        <w:rPr>
          <w:rFonts w:hint="eastAsia" w:asciiTheme="minorEastAsia" w:hAnsiTheme="minorEastAsia" w:eastAsiaTheme="minorEastAsia" w:cstheme="minorEastAsia"/>
          <w:sz w:val="32"/>
          <w:szCs w:val="24"/>
        </w:rPr>
        <w:t>182</w:t>
      </w:r>
      <w:r>
        <w:rPr>
          <w:rFonts w:hint="eastAsia" w:asciiTheme="minorEastAsia" w:hAnsiTheme="minorEastAsia" w:eastAsiaTheme="minorEastAsia" w:cstheme="minorEastAsia"/>
          <w:spacing w:val="-11"/>
          <w:sz w:val="32"/>
          <w:szCs w:val="24"/>
        </w:rPr>
        <w:t xml:space="preserve"> 天，监理人可发出</w:t>
      </w:r>
    </w:p>
    <w:p>
      <w:pPr>
        <w:keepNext/>
        <w:keepLines/>
        <w:pageBreakBefore w:val="0"/>
        <w:widowControl/>
        <w:kinsoku/>
        <w:wordWrap/>
        <w:overflowPunct w:val="0"/>
        <w:topLinePunct w:val="0"/>
        <w:autoSpaceDE/>
        <w:autoSpaceDN/>
        <w:bidi w:val="0"/>
        <w:spacing w:before="0" w:line="364" w:lineRule="auto"/>
        <w:ind w:left="1720" w:right="2003" w:firstLine="0"/>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解除本合同约定的该部分义务的通知；暂停全部工作时间超过</w:t>
      </w:r>
      <w:r>
        <w:rPr>
          <w:rFonts w:hint="eastAsia" w:asciiTheme="minorEastAsia" w:hAnsiTheme="minorEastAsia" w:eastAsiaTheme="minorEastAsia" w:cstheme="minorEastAsia"/>
          <w:sz w:val="32"/>
          <w:szCs w:val="24"/>
        </w:rPr>
        <w:t>182</w:t>
      </w:r>
      <w:r>
        <w:rPr>
          <w:rFonts w:hint="eastAsia" w:asciiTheme="minorEastAsia" w:hAnsiTheme="minorEastAsia" w:eastAsiaTheme="minorEastAsia" w:cstheme="minorEastAsia"/>
          <w:spacing w:val="-10"/>
          <w:sz w:val="32"/>
          <w:szCs w:val="24"/>
        </w:rPr>
        <w:t xml:space="preserve"> 天，监理人可发出解除本合同的通知，本合同自通知到达</w:t>
      </w:r>
      <w:r>
        <w:rPr>
          <w:rFonts w:hint="eastAsia" w:asciiTheme="minorEastAsia" w:hAnsiTheme="minorEastAsia" w:eastAsiaTheme="minorEastAsia" w:cstheme="minorEastAsia"/>
          <w:spacing w:val="-11"/>
          <w:sz w:val="32"/>
          <w:szCs w:val="24"/>
        </w:rPr>
        <w:t>委托人时解除。委托人应将监理与相关服务的酬金支付至本合</w:t>
      </w:r>
      <w:r>
        <w:rPr>
          <w:rFonts w:hint="eastAsia" w:asciiTheme="minorEastAsia" w:hAnsiTheme="minorEastAsia" w:eastAsiaTheme="minorEastAsia" w:cstheme="minorEastAsia"/>
          <w:spacing w:val="-7"/>
          <w:sz w:val="32"/>
          <w:szCs w:val="24"/>
        </w:rPr>
        <w:t xml:space="preserve">同解除日，且应承担第 </w:t>
      </w:r>
      <w:r>
        <w:rPr>
          <w:rFonts w:hint="eastAsia" w:asciiTheme="minorEastAsia" w:hAnsiTheme="minorEastAsia" w:eastAsiaTheme="minorEastAsia" w:cstheme="minorEastAsia"/>
          <w:sz w:val="32"/>
          <w:szCs w:val="24"/>
        </w:rPr>
        <w:t>4.2</w:t>
      </w:r>
      <w:r>
        <w:rPr>
          <w:rFonts w:hint="eastAsia" w:asciiTheme="minorEastAsia" w:hAnsiTheme="minorEastAsia" w:eastAsiaTheme="minorEastAsia" w:cstheme="minorEastAsia"/>
          <w:spacing w:val="-12"/>
          <w:sz w:val="32"/>
          <w:szCs w:val="24"/>
        </w:rPr>
        <w:t xml:space="preserve"> 款约定的责任。</w:t>
      </w:r>
    </w:p>
    <w:p>
      <w:pPr>
        <w:pStyle w:val="35"/>
        <w:keepNext/>
        <w:keepLines/>
        <w:pageBreakBefore w:val="0"/>
        <w:widowControl/>
        <w:numPr>
          <w:ilvl w:val="2"/>
          <w:numId w:val="12"/>
        </w:numPr>
        <w:tabs>
          <w:tab w:val="left" w:pos="3223"/>
        </w:tabs>
        <w:kinsoku/>
        <w:wordWrap/>
        <w:overflowPunct w:val="0"/>
        <w:topLinePunct w:val="0"/>
        <w:autoSpaceDE/>
        <w:autoSpaceDN/>
        <w:bidi w:val="0"/>
        <w:spacing w:before="41" w:after="0" w:line="364" w:lineRule="auto"/>
        <w:ind w:left="1720" w:right="2004"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 xml:space="preserve">当监理人无正当理由未履行本合同约定的义务时， </w:t>
      </w:r>
      <w:r>
        <w:rPr>
          <w:rFonts w:hint="eastAsia" w:asciiTheme="minorEastAsia" w:hAnsiTheme="minorEastAsia" w:eastAsiaTheme="minorEastAsia" w:cstheme="minorEastAsia"/>
          <w:spacing w:val="-1"/>
          <w:sz w:val="32"/>
          <w:szCs w:val="24"/>
        </w:rPr>
        <w:t>委托人应通知监理人限期改正。若委托人在监理人接到通知后</w:t>
      </w:r>
      <w:r>
        <w:rPr>
          <w:rFonts w:hint="eastAsia" w:asciiTheme="minorEastAsia" w:hAnsiTheme="minorEastAsia" w:eastAsiaTheme="minorEastAsia" w:cstheme="minorEastAsia"/>
          <w:spacing w:val="-38"/>
          <w:sz w:val="32"/>
          <w:szCs w:val="24"/>
        </w:rPr>
        <w:t xml:space="preserve">的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12"/>
          <w:sz w:val="32"/>
          <w:szCs w:val="24"/>
        </w:rPr>
        <w:t xml:space="preserve"> 天内未收到监理人书面形式的合理解释，则可在 </w:t>
      </w:r>
      <w:r>
        <w:rPr>
          <w:rFonts w:hint="eastAsia" w:asciiTheme="minorEastAsia" w:hAnsiTheme="minorEastAsia" w:eastAsiaTheme="minorEastAsia" w:cstheme="minorEastAsia"/>
          <w:sz w:val="32"/>
          <w:szCs w:val="24"/>
        </w:rPr>
        <w:t>7</w:t>
      </w:r>
      <w:r>
        <w:rPr>
          <w:rFonts w:hint="eastAsia" w:asciiTheme="minorEastAsia" w:hAnsiTheme="minorEastAsia" w:eastAsiaTheme="minorEastAsia" w:cstheme="minorEastAsia"/>
          <w:spacing w:val="-24"/>
          <w:sz w:val="32"/>
          <w:szCs w:val="24"/>
        </w:rPr>
        <w:t xml:space="preserve"> 天内发</w:t>
      </w:r>
      <w:r>
        <w:rPr>
          <w:rFonts w:hint="eastAsia" w:asciiTheme="minorEastAsia" w:hAnsiTheme="minorEastAsia" w:eastAsiaTheme="minorEastAsia" w:cstheme="minorEastAsia"/>
          <w:spacing w:val="-1"/>
          <w:sz w:val="32"/>
          <w:szCs w:val="24"/>
        </w:rPr>
        <w:t>出解除本合同的通知，自通知到达监理人时本合同解除。委托人应将监理与相关服务的酬金支付至限期改正通知到达监理人</w:t>
      </w:r>
      <w:r>
        <w:rPr>
          <w:rFonts w:hint="eastAsia" w:asciiTheme="minorEastAsia" w:hAnsiTheme="minorEastAsia" w:eastAsiaTheme="minorEastAsia" w:cstheme="minorEastAsia"/>
          <w:spacing w:val="-7"/>
          <w:sz w:val="32"/>
          <w:szCs w:val="24"/>
        </w:rPr>
        <w:t xml:space="preserve">之日，但监理人应承担第 </w:t>
      </w:r>
      <w:r>
        <w:rPr>
          <w:rFonts w:hint="eastAsia" w:asciiTheme="minorEastAsia" w:hAnsiTheme="minorEastAsia" w:eastAsiaTheme="minorEastAsia" w:cstheme="minorEastAsia"/>
          <w:sz w:val="32"/>
          <w:szCs w:val="24"/>
        </w:rPr>
        <w:t>4.1</w:t>
      </w:r>
      <w:r>
        <w:rPr>
          <w:rFonts w:hint="eastAsia" w:asciiTheme="minorEastAsia" w:hAnsiTheme="minorEastAsia" w:eastAsiaTheme="minorEastAsia" w:cstheme="minorEastAsia"/>
          <w:spacing w:val="-12"/>
          <w:sz w:val="32"/>
          <w:szCs w:val="24"/>
        </w:rPr>
        <w:t xml:space="preserve"> 款约定的责任。</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1851"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0"/>
          <w:sz w:val="32"/>
          <w:szCs w:val="24"/>
        </w:rPr>
        <w:t xml:space="preserve">监理人在专用条件 </w:t>
      </w:r>
      <w:r>
        <w:rPr>
          <w:rFonts w:hint="eastAsia" w:asciiTheme="minorEastAsia" w:hAnsiTheme="minorEastAsia" w:eastAsiaTheme="minorEastAsia" w:cstheme="minorEastAsia"/>
          <w:sz w:val="32"/>
          <w:szCs w:val="24"/>
        </w:rPr>
        <w:t>5.3</w:t>
      </w:r>
      <w:r>
        <w:rPr>
          <w:rFonts w:hint="eastAsia" w:asciiTheme="minorEastAsia" w:hAnsiTheme="minorEastAsia" w:eastAsiaTheme="minorEastAsia" w:cstheme="minorEastAsia"/>
          <w:spacing w:val="-15"/>
          <w:sz w:val="32"/>
          <w:szCs w:val="24"/>
        </w:rPr>
        <w:t xml:space="preserve"> 中约定的支付之日起 </w:t>
      </w:r>
      <w:r>
        <w:rPr>
          <w:rFonts w:hint="eastAsia" w:asciiTheme="minorEastAsia" w:hAnsiTheme="minorEastAsia" w:eastAsiaTheme="minorEastAsia" w:cstheme="minorEastAsia"/>
          <w:sz w:val="32"/>
          <w:szCs w:val="24"/>
        </w:rPr>
        <w:t>28</w:t>
      </w:r>
      <w:r>
        <w:rPr>
          <w:rFonts w:hint="eastAsia" w:asciiTheme="minorEastAsia" w:hAnsiTheme="minorEastAsia" w:eastAsiaTheme="minorEastAsia" w:cstheme="minorEastAsia"/>
          <w:spacing w:val="-25"/>
          <w:sz w:val="32"/>
          <w:szCs w:val="24"/>
        </w:rPr>
        <w:t xml:space="preserve"> 天后仍未收到委托人按本合同约定应付的款项，可向委托人发出催</w:t>
      </w:r>
      <w:r>
        <w:rPr>
          <w:rFonts w:hint="eastAsia" w:asciiTheme="minorEastAsia" w:hAnsiTheme="minorEastAsia" w:eastAsiaTheme="minorEastAsia" w:cstheme="minorEastAsia"/>
          <w:spacing w:val="-30"/>
          <w:sz w:val="32"/>
          <w:szCs w:val="24"/>
        </w:rPr>
        <w:t xml:space="preserve">付通知。委托人接到通知 </w:t>
      </w:r>
      <w:r>
        <w:rPr>
          <w:rFonts w:hint="eastAsia" w:asciiTheme="minorEastAsia" w:hAnsiTheme="minorEastAsia" w:eastAsiaTheme="minorEastAsia" w:cstheme="minorEastAsia"/>
          <w:sz w:val="32"/>
          <w:szCs w:val="24"/>
        </w:rPr>
        <w:t>14</w:t>
      </w:r>
      <w:r>
        <w:rPr>
          <w:rFonts w:hint="eastAsia" w:asciiTheme="minorEastAsia" w:hAnsiTheme="minorEastAsia" w:eastAsiaTheme="minorEastAsia" w:cstheme="minorEastAsia"/>
          <w:spacing w:val="-10"/>
          <w:sz w:val="32"/>
          <w:szCs w:val="24"/>
        </w:rPr>
        <w:t xml:space="preserve"> 天后仍未支付或未提出监理人可以</w:t>
      </w:r>
      <w:r>
        <w:rPr>
          <w:rFonts w:hint="eastAsia" w:asciiTheme="minorEastAsia" w:hAnsiTheme="minorEastAsia" w:eastAsiaTheme="minorEastAsia" w:cstheme="minorEastAsia"/>
          <w:sz w:val="32"/>
          <w:szCs w:val="24"/>
        </w:rPr>
        <w:t>接受的延期支付安排，监理人可向委托人发出暂停工作的通知</w:t>
      </w:r>
      <w:r>
        <w:rPr>
          <w:rFonts w:hint="eastAsia" w:asciiTheme="minorEastAsia" w:hAnsiTheme="minorEastAsia" w:eastAsiaTheme="minorEastAsia" w:cstheme="minorEastAsia"/>
          <w:spacing w:val="-4"/>
          <w:sz w:val="32"/>
          <w:szCs w:val="24"/>
        </w:rPr>
        <w:t xml:space="preserve">并可自行暂停全部或部分工作。暂停工作后 </w:t>
      </w:r>
      <w:r>
        <w:rPr>
          <w:rFonts w:hint="eastAsia" w:asciiTheme="minorEastAsia" w:hAnsiTheme="minorEastAsia" w:eastAsiaTheme="minorEastAsia" w:cstheme="minorEastAsia"/>
          <w:sz w:val="32"/>
          <w:szCs w:val="24"/>
        </w:rPr>
        <w:t>14</w:t>
      </w:r>
      <w:r>
        <w:rPr>
          <w:rFonts w:hint="eastAsia" w:asciiTheme="minorEastAsia" w:hAnsiTheme="minorEastAsia" w:eastAsiaTheme="minorEastAsia" w:cstheme="minorEastAsia"/>
          <w:spacing w:val="-13"/>
          <w:sz w:val="32"/>
          <w:szCs w:val="24"/>
        </w:rPr>
        <w:t xml:space="preserve"> 天内监理人仍未</w:t>
      </w:r>
      <w:r>
        <w:rPr>
          <w:rFonts w:hint="eastAsia" w:asciiTheme="minorEastAsia" w:hAnsiTheme="minorEastAsia" w:eastAsiaTheme="minorEastAsia" w:cstheme="minorEastAsia"/>
          <w:sz w:val="32"/>
          <w:szCs w:val="24"/>
        </w:rPr>
        <w:t>获得委托人应付酬金或委托人的合理答复，监理人可向委托人发出解除本合同的通知，自通知到达委托人时本合同解除。委</w:t>
      </w:r>
      <w:r>
        <w:rPr>
          <w:rFonts w:hint="eastAsia" w:asciiTheme="minorEastAsia" w:hAnsiTheme="minorEastAsia" w:eastAsiaTheme="minorEastAsia" w:cstheme="minorEastAsia"/>
          <w:spacing w:val="-11"/>
          <w:sz w:val="32"/>
          <w:szCs w:val="24"/>
        </w:rPr>
        <w:t xml:space="preserve">托人应承担第 </w:t>
      </w:r>
      <w:r>
        <w:rPr>
          <w:rFonts w:hint="eastAsia" w:asciiTheme="minorEastAsia" w:hAnsiTheme="minorEastAsia" w:eastAsiaTheme="minorEastAsia" w:cstheme="minorEastAsia"/>
          <w:sz w:val="32"/>
          <w:szCs w:val="24"/>
        </w:rPr>
        <w:t>4.2.3</w:t>
      </w:r>
      <w:r>
        <w:rPr>
          <w:rFonts w:hint="eastAsia" w:asciiTheme="minorEastAsia" w:hAnsiTheme="minorEastAsia" w:eastAsiaTheme="minorEastAsia" w:cstheme="minorEastAsia"/>
          <w:spacing w:val="-12"/>
          <w:sz w:val="32"/>
          <w:szCs w:val="24"/>
        </w:rPr>
        <w:t xml:space="preserve"> 款约定的责任。</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因不可抗力致使本合同部分或全部不能履行时，一</w:t>
      </w:r>
      <w:r>
        <w:rPr>
          <w:rFonts w:hint="eastAsia" w:asciiTheme="minorEastAsia" w:hAnsiTheme="minorEastAsia" w:eastAsiaTheme="minorEastAsia" w:cstheme="minorEastAsia"/>
          <w:sz w:val="32"/>
          <w:szCs w:val="24"/>
        </w:rPr>
        <w:t>方应立即通知另一方，可暂停或解除本合同。</w:t>
      </w:r>
    </w:p>
    <w:p>
      <w:pPr>
        <w:pStyle w:val="35"/>
        <w:keepNext/>
        <w:keepLines/>
        <w:pageBreakBefore w:val="0"/>
        <w:widowControl/>
        <w:numPr>
          <w:ilvl w:val="2"/>
          <w:numId w:val="12"/>
        </w:numPr>
        <w:tabs>
          <w:tab w:val="left" w:pos="3223"/>
        </w:tabs>
        <w:kinsoku/>
        <w:wordWrap/>
        <w:overflowPunct w:val="0"/>
        <w:topLinePunct w:val="0"/>
        <w:autoSpaceDE/>
        <w:autoSpaceDN/>
        <w:bidi w:val="0"/>
        <w:spacing w:before="0" w:after="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2"/>
          <w:sz w:val="32"/>
          <w:szCs w:val="24"/>
        </w:rPr>
        <w:t>本合同解除后，本合同约定的有关结算、清理、争</w:t>
      </w:r>
      <w:r>
        <w:rPr>
          <w:rFonts w:hint="eastAsia" w:asciiTheme="minorEastAsia" w:hAnsiTheme="minorEastAsia" w:eastAsiaTheme="minorEastAsia" w:cstheme="minorEastAsia"/>
          <w:sz w:val="32"/>
          <w:szCs w:val="24"/>
        </w:rPr>
        <w:t>议解决方式的条件仍然有效。</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2" w:lineRule="exact"/>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终止</w:t>
      </w:r>
    </w:p>
    <w:p>
      <w:pPr>
        <w:keepNext/>
        <w:keepLines/>
        <w:pageBreakBefore w:val="0"/>
        <w:widowControl/>
        <w:kinsoku/>
        <w:wordWrap/>
        <w:overflowPunct w:val="0"/>
        <w:topLinePunct w:val="0"/>
        <w:autoSpaceDE/>
        <w:autoSpaceDN/>
        <w:bidi w:val="0"/>
        <w:spacing w:before="191"/>
        <w:ind w:left="23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以下条件全部满足时，本合同即告终止：</w:t>
      </w:r>
    </w:p>
    <w:p>
      <w:pPr>
        <w:pStyle w:val="35"/>
        <w:keepNext/>
        <w:keepLines/>
        <w:pageBreakBefore w:val="0"/>
        <w:widowControl/>
        <w:numPr>
          <w:ilvl w:val="0"/>
          <w:numId w:val="16"/>
        </w:numPr>
        <w:tabs>
          <w:tab w:val="left" w:pos="3073"/>
        </w:tabs>
        <w:kinsoku/>
        <w:wordWrap/>
        <w:overflowPunct w:val="0"/>
        <w:topLinePunct w:val="0"/>
        <w:autoSpaceDE/>
        <w:autoSpaceDN/>
        <w:bidi w:val="0"/>
        <w:spacing w:before="199"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监理人完成本合同约定的全部工作；</w:t>
      </w:r>
    </w:p>
    <w:p>
      <w:pPr>
        <w:pStyle w:val="35"/>
        <w:keepNext/>
        <w:keepLines/>
        <w:pageBreakBefore w:val="0"/>
        <w:widowControl/>
        <w:numPr>
          <w:ilvl w:val="0"/>
          <w:numId w:val="16"/>
        </w:numPr>
        <w:tabs>
          <w:tab w:val="left" w:pos="3073"/>
        </w:tabs>
        <w:kinsoku/>
        <w:wordWrap/>
        <w:overflowPunct w:val="0"/>
        <w:topLinePunct w:val="0"/>
        <w:autoSpaceDE/>
        <w:autoSpaceDN/>
        <w:bidi w:val="0"/>
        <w:spacing w:before="199" w:after="0" w:line="240" w:lineRule="auto"/>
        <w:ind w:left="3072" w:right="0" w:hanging="75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委托人与监理人结清并支付全部酬金。</w:t>
      </w:r>
    </w:p>
    <w:p>
      <w:pPr>
        <w:pStyle w:val="35"/>
        <w:keepNext/>
        <w:keepLines/>
        <w:pageBreakBefore w:val="0"/>
        <w:widowControl/>
        <w:numPr>
          <w:ilvl w:val="0"/>
          <w:numId w:val="12"/>
        </w:numPr>
        <w:tabs>
          <w:tab w:val="left" w:pos="2174"/>
        </w:tabs>
        <w:kinsoku/>
        <w:wordWrap/>
        <w:overflowPunct w:val="0"/>
        <w:topLinePunct w:val="0"/>
        <w:autoSpaceDE/>
        <w:autoSpaceDN/>
        <w:bidi w:val="0"/>
        <w:spacing w:before="201" w:after="0" w:line="240" w:lineRule="auto"/>
        <w:ind w:left="2174" w:right="0" w:hanging="454"/>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争议解决</w:t>
      </w:r>
    </w:p>
    <w:p>
      <w:pPr>
        <w:pStyle w:val="35"/>
        <w:keepNext/>
        <w:keepLines/>
        <w:pageBreakBefore w:val="0"/>
        <w:widowControl/>
        <w:numPr>
          <w:ilvl w:val="1"/>
          <w:numId w:val="12"/>
        </w:numPr>
        <w:tabs>
          <w:tab w:val="left" w:pos="2534"/>
        </w:tabs>
        <w:kinsoku/>
        <w:wordWrap/>
        <w:overflowPunct w:val="0"/>
        <w:topLinePunct w:val="0"/>
        <w:autoSpaceDE/>
        <w:autoSpaceDN/>
        <w:bidi w:val="0"/>
        <w:spacing w:before="199"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协商</w:t>
      </w:r>
    </w:p>
    <w:p>
      <w:pPr>
        <w:keepNext/>
        <w:keepLines/>
        <w:pageBreakBefore w:val="0"/>
        <w:widowControl/>
        <w:kinsoku/>
        <w:wordWrap/>
        <w:overflowPunct w:val="0"/>
        <w:topLinePunct w:val="0"/>
        <w:autoSpaceDE/>
        <w:autoSpaceDN/>
        <w:bidi w:val="0"/>
        <w:spacing w:before="41"/>
        <w:ind w:left="23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双方应本着诚信原则协商解决彼此间的争议。</w:t>
      </w:r>
    </w:p>
    <w:p>
      <w:pPr>
        <w:pStyle w:val="35"/>
        <w:keepNext/>
        <w:keepLines/>
        <w:pageBreakBefore w:val="0"/>
        <w:widowControl/>
        <w:numPr>
          <w:ilvl w:val="1"/>
          <w:numId w:val="12"/>
        </w:numPr>
        <w:tabs>
          <w:tab w:val="left" w:pos="2534"/>
        </w:tabs>
        <w:kinsoku/>
        <w:wordWrap/>
        <w:overflowPunct w:val="0"/>
        <w:topLinePunct w:val="0"/>
        <w:autoSpaceDE/>
        <w:autoSpaceDN/>
        <w:bidi w:val="0"/>
        <w:spacing w:before="200"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调解</w:t>
      </w:r>
    </w:p>
    <w:p>
      <w:pPr>
        <w:keepNext/>
        <w:keepLines/>
        <w:pageBreakBefore w:val="0"/>
        <w:widowControl/>
        <w:kinsoku/>
        <w:wordWrap/>
        <w:overflowPunct w:val="0"/>
        <w:topLinePunct w:val="0"/>
        <w:autoSpaceDE/>
        <w:autoSpaceDN/>
        <w:bidi w:val="0"/>
        <w:spacing w:before="198" w:line="364" w:lineRule="auto"/>
        <w:ind w:left="1720" w:right="1852"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0"/>
          <w:sz w:val="32"/>
          <w:szCs w:val="24"/>
        </w:rPr>
        <w:t xml:space="preserve">如果双方不能在 </w:t>
      </w:r>
      <w:r>
        <w:rPr>
          <w:rFonts w:hint="eastAsia" w:asciiTheme="minorEastAsia" w:hAnsiTheme="minorEastAsia" w:eastAsiaTheme="minorEastAsia" w:cstheme="minorEastAsia"/>
          <w:sz w:val="32"/>
          <w:szCs w:val="24"/>
        </w:rPr>
        <w:t>14</w:t>
      </w:r>
      <w:r>
        <w:rPr>
          <w:rFonts w:hint="eastAsia" w:asciiTheme="minorEastAsia" w:hAnsiTheme="minorEastAsia" w:eastAsiaTheme="minorEastAsia" w:cstheme="minorEastAsia"/>
          <w:spacing w:val="-10"/>
          <w:sz w:val="32"/>
          <w:szCs w:val="24"/>
        </w:rPr>
        <w:t xml:space="preserve"> 天内或双方商定的其他时间内解决本合</w:t>
      </w:r>
      <w:r>
        <w:rPr>
          <w:rFonts w:hint="eastAsia" w:asciiTheme="minorEastAsia" w:hAnsiTheme="minorEastAsia" w:eastAsiaTheme="minorEastAsia" w:cstheme="minorEastAsia"/>
          <w:sz w:val="32"/>
          <w:szCs w:val="24"/>
        </w:rPr>
        <w:t>同争议，可以将其提交给专用条件约定的或事后达成协议的调解人进行调解。</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4" w:lineRule="exact"/>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仲裁或诉讼</w:t>
      </w:r>
    </w:p>
    <w:p>
      <w:pPr>
        <w:keepNext/>
        <w:keepLines/>
        <w:pageBreakBefore w:val="0"/>
        <w:widowControl/>
        <w:kinsoku/>
        <w:wordWrap/>
        <w:overflowPunct w:val="0"/>
        <w:topLinePunct w:val="0"/>
        <w:autoSpaceDE/>
        <w:autoSpaceDN/>
        <w:bidi w:val="0"/>
        <w:spacing w:before="199"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双方均有权不经调解直接向专用条件约定的仲裁机构申请仲裁或向有管辖权的人民法院提起诉讼。</w:t>
      </w:r>
    </w:p>
    <w:p>
      <w:pPr>
        <w:pStyle w:val="35"/>
        <w:keepNext/>
        <w:keepLines/>
        <w:pageBreakBefore w:val="0"/>
        <w:widowControl/>
        <w:numPr>
          <w:ilvl w:val="0"/>
          <w:numId w:val="12"/>
        </w:numPr>
        <w:tabs>
          <w:tab w:val="left" w:pos="2174"/>
        </w:tabs>
        <w:kinsoku/>
        <w:wordWrap/>
        <w:overflowPunct w:val="0"/>
        <w:topLinePunct w:val="0"/>
        <w:autoSpaceDE/>
        <w:autoSpaceDN/>
        <w:bidi w:val="0"/>
        <w:spacing w:before="0" w:after="0" w:line="383" w:lineRule="exact"/>
        <w:ind w:left="2174" w:right="0" w:hanging="454"/>
        <w:jc w:val="left"/>
        <w:textAlignment w:val="auto"/>
        <w:rPr>
          <w:rFonts w:hint="eastAsia"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其他</w:t>
      </w:r>
    </w:p>
    <w:p>
      <w:pPr>
        <w:keepNext/>
        <w:keepLines/>
        <w:pageBreakBefore w:val="0"/>
        <w:widowControl/>
        <w:kinsoku/>
        <w:wordWrap/>
        <w:overflowPunct w:val="0"/>
        <w:topLinePunct w:val="0"/>
        <w:autoSpaceDE/>
        <w:autoSpaceDN/>
        <w:bidi w:val="0"/>
        <w:spacing w:before="11" w:line="240" w:lineRule="auto"/>
        <w:textAlignment w:val="auto"/>
        <w:rPr>
          <w:rFonts w:hint="eastAsia" w:asciiTheme="minorEastAsia" w:hAnsiTheme="minorEastAsia" w:eastAsiaTheme="minorEastAsia" w:cstheme="minorEastAsia"/>
          <w:b/>
          <w:sz w:val="24"/>
          <w:szCs w:val="24"/>
        </w:rPr>
      </w:pP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外出考察费用</w:t>
      </w:r>
    </w:p>
    <w:p>
      <w:pPr>
        <w:keepNext/>
        <w:keepLines/>
        <w:pageBreakBefore w:val="0"/>
        <w:widowControl/>
        <w:kinsoku/>
        <w:wordWrap/>
        <w:overflowPunct w:val="0"/>
        <w:topLinePunct w:val="0"/>
        <w:autoSpaceDE/>
        <w:autoSpaceDN/>
        <w:bidi w:val="0"/>
        <w:spacing w:before="12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经委托人同意，监理人员外出考察发生的费用由委托人审核后支付。</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检测费用</w:t>
      </w:r>
    </w:p>
    <w:p>
      <w:pPr>
        <w:keepNext/>
        <w:keepLines/>
        <w:pageBreakBefore w:val="0"/>
        <w:widowControl/>
        <w:kinsoku/>
        <w:wordWrap/>
        <w:overflowPunct w:val="0"/>
        <w:topLinePunct w:val="0"/>
        <w:autoSpaceDE/>
        <w:autoSpaceDN/>
        <w:bidi w:val="0"/>
        <w:spacing w:before="20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委托人要求监理人进行的材料和设备检测所发生的费用， 由委托人支付，支付时间在专用条件中约定。</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2" w:lineRule="exact"/>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咨询费用</w:t>
      </w:r>
    </w:p>
    <w:p>
      <w:pPr>
        <w:keepNext/>
        <w:keepLines/>
        <w:pageBreakBefore w:val="0"/>
        <w:widowControl/>
        <w:kinsoku/>
        <w:wordWrap/>
        <w:overflowPunct w:val="0"/>
        <w:topLinePunct w:val="0"/>
        <w:autoSpaceDE/>
        <w:autoSpaceDN/>
        <w:bidi w:val="0"/>
        <w:spacing w:before="198"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经委托人同意，根据工程需要由监理人组织的相关咨询论证会以及聘请相关专家等发生的费用由委托人支付，支付时间在专用条件中约定。</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4" w:lineRule="exact"/>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奖励</w:t>
      </w:r>
    </w:p>
    <w:p>
      <w:pPr>
        <w:keepNext/>
        <w:keepLines/>
        <w:pageBreakBefore w:val="0"/>
        <w:widowControl/>
        <w:kinsoku/>
        <w:wordWrap/>
        <w:overflowPunct w:val="0"/>
        <w:topLinePunct w:val="0"/>
        <w:autoSpaceDE/>
        <w:autoSpaceDN/>
        <w:bidi w:val="0"/>
        <w:spacing w:before="200"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监理人在服务过程中提出的合理化建议，使委托人获得经济效益的，双方在专用条件中约定奖励金额的确定方法。奖励金额在合理化建议被采纳后，与最近一期的正常工作酬金同期支付。</w:t>
      </w:r>
    </w:p>
    <w:p>
      <w:pPr>
        <w:pStyle w:val="35"/>
        <w:keepNext/>
        <w:keepLines/>
        <w:pageBreakBefore w:val="0"/>
        <w:widowControl/>
        <w:numPr>
          <w:ilvl w:val="1"/>
          <w:numId w:val="12"/>
        </w:numPr>
        <w:tabs>
          <w:tab w:val="left" w:pos="2534"/>
        </w:tabs>
        <w:kinsoku/>
        <w:wordWrap/>
        <w:overflowPunct w:val="0"/>
        <w:topLinePunct w:val="0"/>
        <w:autoSpaceDE/>
        <w:autoSpaceDN/>
        <w:bidi w:val="0"/>
        <w:spacing w:before="41" w:after="0" w:line="240" w:lineRule="auto"/>
        <w:ind w:left="2534" w:right="0" w:hanging="603"/>
        <w:jc w:val="left"/>
        <w:textAlignment w:val="auto"/>
        <w:rPr>
          <w:rFonts w:hint="eastAsia" w:asciiTheme="minorEastAsia" w:hAnsiTheme="minorEastAsia" w:eastAsiaTheme="minorEastAsia" w:cstheme="minorEastAsia"/>
          <w:sz w:val="32"/>
          <w:szCs w:val="24"/>
        </w:rPr>
      </w:pPr>
    </w:p>
    <w:p>
      <w:pPr>
        <w:pStyle w:val="35"/>
        <w:keepNext/>
        <w:keepLines/>
        <w:pageBreakBefore w:val="0"/>
        <w:widowControl/>
        <w:numPr>
          <w:ilvl w:val="1"/>
          <w:numId w:val="12"/>
        </w:numPr>
        <w:tabs>
          <w:tab w:val="left" w:pos="2534"/>
        </w:tabs>
        <w:kinsoku/>
        <w:wordWrap/>
        <w:overflowPunct w:val="0"/>
        <w:topLinePunct w:val="0"/>
        <w:autoSpaceDE/>
        <w:autoSpaceDN/>
        <w:bidi w:val="0"/>
        <w:spacing w:before="41"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守法诚信</w:t>
      </w:r>
    </w:p>
    <w:p>
      <w:pPr>
        <w:keepNext/>
        <w:keepLines/>
        <w:pageBreakBefore w:val="0"/>
        <w:widowControl/>
        <w:kinsoku/>
        <w:wordWrap/>
        <w:overflowPunct w:val="0"/>
        <w:topLinePunct w:val="0"/>
        <w:autoSpaceDE/>
        <w:autoSpaceDN/>
        <w:bidi w:val="0"/>
        <w:spacing w:before="200"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监理人及其工作人员不得从与实施工程有关的第三方处获得任何经济利益。</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2" w:lineRule="exact"/>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保密</w:t>
      </w:r>
    </w:p>
    <w:p>
      <w:pPr>
        <w:keepNext/>
        <w:keepLines/>
        <w:pageBreakBefore w:val="0"/>
        <w:widowControl/>
        <w:kinsoku/>
        <w:wordWrap/>
        <w:overflowPunct w:val="0"/>
        <w:topLinePunct w:val="0"/>
        <w:autoSpaceDE/>
        <w:autoSpaceDN/>
        <w:bidi w:val="0"/>
        <w:spacing w:before="201" w:line="364" w:lineRule="auto"/>
        <w:ind w:left="1720" w:right="2003" w:firstLine="599"/>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双方不得泄露对方申明的保密资料，亦不得泄露与实施工程有关的第三方所提供的保密资料，保密事项在专用条件中约定。</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382" w:lineRule="exact"/>
        <w:ind w:left="2534" w:right="0" w:hanging="603"/>
        <w:jc w:val="both"/>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通知</w:t>
      </w:r>
    </w:p>
    <w:p>
      <w:pPr>
        <w:keepNext/>
        <w:keepLines/>
        <w:pageBreakBefore w:val="0"/>
        <w:widowControl/>
        <w:kinsoku/>
        <w:wordWrap/>
        <w:overflowPunct w:val="0"/>
        <w:topLinePunct w:val="0"/>
        <w:autoSpaceDE/>
        <w:autoSpaceDN/>
        <w:bidi w:val="0"/>
        <w:spacing w:before="199" w:line="364" w:lineRule="auto"/>
        <w:ind w:left="1720" w:right="2005" w:firstLine="599"/>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本合同涉及的通知均应当采用书面形式，并在送达对方时生效，收件人应书面签收。</w:t>
      </w:r>
    </w:p>
    <w:p>
      <w:pPr>
        <w:pStyle w:val="35"/>
        <w:keepNext/>
        <w:keepLines/>
        <w:pageBreakBefore w:val="0"/>
        <w:widowControl/>
        <w:numPr>
          <w:ilvl w:val="1"/>
          <w:numId w:val="12"/>
        </w:numPr>
        <w:tabs>
          <w:tab w:val="left" w:pos="2534"/>
        </w:tabs>
        <w:kinsoku/>
        <w:wordWrap/>
        <w:overflowPunct w:val="0"/>
        <w:topLinePunct w:val="0"/>
        <w:autoSpaceDE/>
        <w:autoSpaceDN/>
        <w:bidi w:val="0"/>
        <w:spacing w:before="0" w:after="0" w:line="240" w:lineRule="auto"/>
        <w:ind w:left="2534" w:right="0" w:hanging="603"/>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著作权</w:t>
      </w:r>
    </w:p>
    <w:p>
      <w:pPr>
        <w:keepNext/>
        <w:keepLines/>
        <w:pageBreakBefore w:val="0"/>
        <w:widowControl/>
        <w:kinsoku/>
        <w:wordWrap/>
        <w:overflowPunct w:val="0"/>
        <w:topLinePunct w:val="0"/>
        <w:autoSpaceDE/>
        <w:autoSpaceDN/>
        <w:bidi w:val="0"/>
        <w:spacing w:before="199"/>
        <w:ind w:left="2320" w:right="0"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24"/>
        </w:rPr>
        <w:t>监理人对其编制的文件拥有著作权。</w:t>
      </w:r>
    </w:p>
    <w:p>
      <w:pPr>
        <w:keepNext/>
        <w:keepLines/>
        <w:pageBreakBefore w:val="0"/>
        <w:widowControl/>
        <w:kinsoku/>
        <w:wordWrap/>
        <w:overflowPunct w:val="0"/>
        <w:topLinePunct w:val="0"/>
        <w:autoSpaceDE/>
        <w:autoSpaceDN/>
        <w:bidi w:val="0"/>
        <w:spacing w:before="199" w:line="364" w:lineRule="auto"/>
        <w:ind w:left="1720" w:right="2003" w:firstLine="0"/>
        <w:jc w:val="left"/>
        <w:textAlignment w:val="auto"/>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pacing w:val="-1"/>
          <w:sz w:val="32"/>
          <w:szCs w:val="24"/>
        </w:rPr>
        <w:t>监理人可单独或与他人联合出版有关监理与相关服务的资料。除专用条件另有约定外，如果监理人在本合同履行期间及本合</w:t>
      </w:r>
      <w:r>
        <w:rPr>
          <w:rFonts w:hint="eastAsia" w:asciiTheme="minorEastAsia" w:hAnsiTheme="minorEastAsia" w:eastAsiaTheme="minorEastAsia" w:cstheme="minorEastAsia"/>
          <w:sz w:val="32"/>
          <w:szCs w:val="24"/>
        </w:rPr>
        <w:t>同终止后两年内出版涉及本工程的有关监理与相关服务的资 料，应当征得委托人的同意。</w:t>
      </w:r>
    </w:p>
    <w:p>
      <w:pPr>
        <w:keepNext/>
        <w:keepLines/>
        <w:pageBreakBefore w:val="0"/>
        <w:widowControl/>
        <w:kinsoku/>
        <w:wordWrap/>
        <w:overflowPunct w:val="0"/>
        <w:topLinePunct w:val="0"/>
        <w:autoSpaceDE/>
        <w:autoSpaceDN/>
        <w:bidi w:val="0"/>
        <w:spacing w:after="0" w:line="364" w:lineRule="auto"/>
        <w:jc w:val="left"/>
        <w:textAlignment w:val="auto"/>
        <w:rPr>
          <w:rFonts w:hint="eastAsia" w:asciiTheme="minorEastAsia" w:hAnsiTheme="minorEastAsia" w:eastAsiaTheme="minorEastAsia" w:cstheme="minorEastAsia"/>
          <w:sz w:val="32"/>
          <w:szCs w:val="24"/>
        </w:rPr>
        <w:sectPr>
          <w:pgSz w:w="11910" w:h="16840"/>
          <w:pgMar w:top="1380" w:right="910" w:bottom="480" w:left="80" w:header="0" w:footer="207" w:gutter="0"/>
          <w:cols w:equalWidth="0" w:num="1">
            <w:col w:w="11830"/>
          </w:cols>
        </w:sectPr>
      </w:pPr>
    </w:p>
    <w:p>
      <w:pPr>
        <w:keepNext/>
        <w:keepLines/>
        <w:pageBreakBefore w:val="0"/>
        <w:widowControl/>
        <w:kinsoku/>
        <w:wordWrap/>
        <w:overflowPunct w:val="0"/>
        <w:topLinePunct w:val="0"/>
        <w:autoSpaceDE/>
        <w:autoSpaceDN/>
        <w:bidi w:val="0"/>
        <w:spacing w:before="2" w:line="240" w:lineRule="auto"/>
        <w:textAlignment w:val="auto"/>
        <w:rPr>
          <w:sz w:val="12"/>
        </w:rPr>
      </w:pPr>
    </w:p>
    <w:p>
      <w:pPr>
        <w:keepNext/>
        <w:keepLines/>
        <w:pageBreakBefore w:val="0"/>
        <w:widowControl/>
        <w:kinsoku/>
        <w:wordWrap/>
        <w:overflowPunct w:val="0"/>
        <w:topLinePunct w:val="0"/>
        <w:autoSpaceDE/>
        <w:autoSpaceDN/>
        <w:bidi w:val="0"/>
        <w:spacing w:before="55"/>
        <w:ind w:left="0" w:right="81" w:firstLine="0"/>
        <w:jc w:val="center"/>
        <w:textAlignment w:val="auto"/>
        <w:rPr>
          <w:b/>
          <w:sz w:val="32"/>
        </w:rPr>
      </w:pPr>
      <w:bookmarkStart w:id="12" w:name="第三部分 专用条件"/>
      <w:bookmarkEnd w:id="12"/>
      <w:bookmarkStart w:id="13" w:name="_bookmark6"/>
      <w:bookmarkEnd w:id="13"/>
      <w:r>
        <w:rPr>
          <w:b/>
          <w:sz w:val="32"/>
        </w:rPr>
        <w:t>第三部分 专用条件</w:t>
      </w:r>
    </w:p>
    <w:p>
      <w:pPr>
        <w:keepNext/>
        <w:keepLines/>
        <w:pageBreakBefore w:val="0"/>
        <w:widowControl/>
        <w:kinsoku/>
        <w:wordWrap/>
        <w:overflowPunct w:val="0"/>
        <w:topLinePunct w:val="0"/>
        <w:autoSpaceDE/>
        <w:autoSpaceDN/>
        <w:bidi w:val="0"/>
        <w:spacing w:before="7" w:line="240" w:lineRule="auto"/>
        <w:textAlignment w:val="auto"/>
        <w:rPr>
          <w:b/>
          <w:sz w:val="28"/>
        </w:rPr>
      </w:pPr>
    </w:p>
    <w:p>
      <w:pPr>
        <w:pStyle w:val="35"/>
        <w:keepNext/>
        <w:keepLines/>
        <w:pageBreakBefore w:val="0"/>
        <w:widowControl/>
        <w:numPr>
          <w:ilvl w:val="0"/>
          <w:numId w:val="17"/>
        </w:numPr>
        <w:tabs>
          <w:tab w:val="left" w:pos="2174"/>
        </w:tabs>
        <w:kinsoku/>
        <w:wordWrap/>
        <w:overflowPunct w:val="0"/>
        <w:topLinePunct w:val="0"/>
        <w:autoSpaceDE/>
        <w:autoSpaceDN/>
        <w:bidi w:val="0"/>
        <w:spacing w:before="0" w:after="0" w:line="240" w:lineRule="auto"/>
        <w:ind w:left="2174" w:right="0" w:hanging="454"/>
        <w:jc w:val="left"/>
        <w:textAlignment w:val="auto"/>
        <w:rPr>
          <w:rFonts w:hint="eastAsia" w:ascii="宋体" w:eastAsia="宋体"/>
          <w:b/>
          <w:sz w:val="30"/>
        </w:rPr>
      </w:pPr>
      <w:r>
        <w:rPr>
          <w:rFonts w:hint="eastAsia" w:ascii="宋体" w:eastAsia="宋体"/>
          <w:b/>
          <w:w w:val="95"/>
          <w:sz w:val="30"/>
        </w:rPr>
        <w:t>定义与解释</w:t>
      </w:r>
    </w:p>
    <w:p>
      <w:pPr>
        <w:pStyle w:val="35"/>
        <w:keepNext/>
        <w:keepLines/>
        <w:pageBreakBefore w:val="0"/>
        <w:widowControl/>
        <w:numPr>
          <w:ilvl w:val="1"/>
          <w:numId w:val="18"/>
        </w:numPr>
        <w:tabs>
          <w:tab w:val="left" w:pos="2623"/>
        </w:tabs>
        <w:kinsoku/>
        <w:wordWrap/>
        <w:overflowPunct w:val="0"/>
        <w:topLinePunct w:val="0"/>
        <w:autoSpaceDE/>
        <w:autoSpaceDN/>
        <w:bidi w:val="0"/>
        <w:spacing w:before="199" w:after="0" w:line="240" w:lineRule="auto"/>
        <w:ind w:left="2622" w:right="0" w:hanging="601"/>
        <w:jc w:val="left"/>
        <w:textAlignment w:val="auto"/>
        <w:rPr>
          <w:rFonts w:hint="eastAsia" w:ascii="宋体" w:eastAsia="宋体"/>
          <w:sz w:val="30"/>
        </w:rPr>
      </w:pPr>
      <w:r>
        <w:rPr>
          <w:rFonts w:hint="eastAsia" w:ascii="宋体" w:eastAsia="宋体"/>
          <w:sz w:val="30"/>
        </w:rPr>
        <w:t>解释</w:t>
      </w:r>
    </w:p>
    <w:p>
      <w:pPr>
        <w:pStyle w:val="35"/>
        <w:keepNext/>
        <w:keepLines/>
        <w:pageBreakBefore w:val="0"/>
        <w:widowControl/>
        <w:numPr>
          <w:ilvl w:val="2"/>
          <w:numId w:val="18"/>
        </w:numPr>
        <w:tabs>
          <w:tab w:val="left" w:pos="3223"/>
          <w:tab w:val="left" w:pos="9074"/>
        </w:tabs>
        <w:kinsoku/>
        <w:wordWrap/>
        <w:overflowPunct w:val="0"/>
        <w:topLinePunct w:val="0"/>
        <w:autoSpaceDE/>
        <w:autoSpaceDN/>
        <w:bidi w:val="0"/>
        <w:spacing w:before="199" w:after="0" w:line="240" w:lineRule="auto"/>
        <w:ind w:left="3222" w:right="0" w:hanging="903"/>
        <w:jc w:val="left"/>
        <w:textAlignment w:val="auto"/>
        <w:rPr>
          <w:rFonts w:hint="eastAsia" w:ascii="宋体" w:eastAsia="宋体"/>
          <w:sz w:val="30"/>
        </w:rPr>
      </w:pPr>
      <w:r>
        <w:rPr>
          <w:rFonts w:hint="eastAsia" w:ascii="宋体" w:eastAsia="宋体"/>
          <w:sz w:val="30"/>
        </w:rPr>
        <w:t>本合同文</w:t>
      </w:r>
      <w:r>
        <w:rPr>
          <w:rFonts w:hint="eastAsia" w:ascii="宋体" w:eastAsia="宋体"/>
          <w:spacing w:val="-3"/>
          <w:sz w:val="30"/>
        </w:rPr>
        <w:t>件</w:t>
      </w:r>
      <w:r>
        <w:rPr>
          <w:rFonts w:hint="eastAsia" w:ascii="宋体" w:eastAsia="宋体"/>
          <w:sz w:val="30"/>
        </w:rPr>
        <w:t>除使用中文外，还可用</w:t>
      </w:r>
      <w:r>
        <w:rPr>
          <w:rFonts w:hint="eastAsia" w:ascii="宋体" w:eastAsia="宋体"/>
          <w:sz w:val="30"/>
          <w:u w:val="single"/>
        </w:rPr>
        <w:t xml:space="preserve"> </w:t>
      </w:r>
      <w:r>
        <w:rPr>
          <w:rFonts w:hint="eastAsia" w:ascii="宋体" w:eastAsia="宋体"/>
          <w:sz w:val="30"/>
          <w:u w:val="single"/>
        </w:rPr>
        <w:tab/>
      </w:r>
      <w:r>
        <w:rPr>
          <w:rFonts w:hint="eastAsia" w:ascii="宋体" w:eastAsia="宋体"/>
          <w:sz w:val="30"/>
        </w:rPr>
        <w:t>。</w:t>
      </w:r>
    </w:p>
    <w:p>
      <w:pPr>
        <w:pStyle w:val="35"/>
        <w:keepNext/>
        <w:keepLines/>
        <w:pageBreakBefore w:val="0"/>
        <w:widowControl/>
        <w:numPr>
          <w:ilvl w:val="2"/>
          <w:numId w:val="18"/>
        </w:numPr>
        <w:tabs>
          <w:tab w:val="left" w:pos="3223"/>
          <w:tab w:val="left" w:pos="9074"/>
        </w:tabs>
        <w:kinsoku/>
        <w:wordWrap/>
        <w:overflowPunct w:val="0"/>
        <w:topLinePunct w:val="0"/>
        <w:autoSpaceDE/>
        <w:autoSpaceDN/>
        <w:bidi w:val="0"/>
        <w:spacing w:before="198" w:after="0" w:line="240" w:lineRule="auto"/>
        <w:ind w:left="3222" w:right="0" w:hanging="903"/>
        <w:jc w:val="left"/>
        <w:textAlignment w:val="auto"/>
        <w:rPr>
          <w:rFonts w:hint="eastAsia" w:ascii="宋体" w:eastAsia="宋体"/>
          <w:sz w:val="30"/>
        </w:rPr>
      </w:pPr>
      <w:r>
        <w:rPr>
          <w:rFonts w:hint="eastAsia" w:ascii="宋体" w:eastAsia="宋体"/>
          <w:sz w:val="30"/>
        </w:rPr>
        <w:t>约定本合</w:t>
      </w:r>
      <w:r>
        <w:rPr>
          <w:rFonts w:hint="eastAsia" w:ascii="宋体" w:eastAsia="宋体"/>
          <w:spacing w:val="-3"/>
          <w:sz w:val="30"/>
        </w:rPr>
        <w:t>同</w:t>
      </w:r>
      <w:r>
        <w:rPr>
          <w:rFonts w:hint="eastAsia" w:ascii="宋体" w:eastAsia="宋体"/>
          <w:sz w:val="30"/>
        </w:rPr>
        <w:t>文件的解释顺序为：</w:t>
      </w:r>
      <w:r>
        <w:rPr>
          <w:rFonts w:hint="eastAsia" w:ascii="宋体" w:eastAsia="宋体"/>
          <w:sz w:val="30"/>
          <w:u w:val="single"/>
        </w:rPr>
        <w:t xml:space="preserve"> </w:t>
      </w:r>
      <w:r>
        <w:rPr>
          <w:rFonts w:hint="eastAsia" w:ascii="宋体" w:eastAsia="宋体"/>
          <w:sz w:val="30"/>
          <w:u w:val="single"/>
        </w:rPr>
        <w:tab/>
      </w:r>
      <w:r>
        <w:rPr>
          <w:rFonts w:hint="eastAsia" w:ascii="宋体" w:eastAsia="宋体"/>
          <w:sz w:val="30"/>
        </w:rPr>
        <w:t>。</w:t>
      </w:r>
    </w:p>
    <w:p>
      <w:pPr>
        <w:pStyle w:val="35"/>
        <w:keepNext/>
        <w:keepLines/>
        <w:pageBreakBefore w:val="0"/>
        <w:widowControl/>
        <w:numPr>
          <w:ilvl w:val="0"/>
          <w:numId w:val="17"/>
        </w:numPr>
        <w:tabs>
          <w:tab w:val="left" w:pos="2174"/>
        </w:tabs>
        <w:kinsoku/>
        <w:wordWrap/>
        <w:overflowPunct w:val="0"/>
        <w:topLinePunct w:val="0"/>
        <w:autoSpaceDE/>
        <w:autoSpaceDN/>
        <w:bidi w:val="0"/>
        <w:spacing w:before="199" w:after="0" w:line="240" w:lineRule="auto"/>
        <w:ind w:left="2174" w:right="0" w:hanging="454"/>
        <w:jc w:val="left"/>
        <w:textAlignment w:val="auto"/>
        <w:rPr>
          <w:rFonts w:hint="eastAsia" w:ascii="宋体" w:eastAsia="宋体"/>
          <w:b/>
          <w:sz w:val="30"/>
        </w:rPr>
      </w:pPr>
      <w:r>
        <w:rPr>
          <w:rFonts w:hint="eastAsia" w:ascii="宋体" w:eastAsia="宋体"/>
          <w:b/>
          <w:sz w:val="30"/>
        </w:rPr>
        <w:t>监理人义务</w:t>
      </w:r>
    </w:p>
    <w:p>
      <w:pPr>
        <w:pStyle w:val="35"/>
        <w:keepNext/>
        <w:keepLines/>
        <w:pageBreakBefore w:val="0"/>
        <w:widowControl/>
        <w:numPr>
          <w:ilvl w:val="1"/>
          <w:numId w:val="17"/>
        </w:numPr>
        <w:tabs>
          <w:tab w:val="left" w:pos="2616"/>
        </w:tabs>
        <w:kinsoku/>
        <w:wordWrap/>
        <w:overflowPunct w:val="0"/>
        <w:topLinePunct w:val="0"/>
        <w:autoSpaceDE/>
        <w:autoSpaceDN/>
        <w:bidi w:val="0"/>
        <w:spacing w:before="200" w:after="0" w:line="240" w:lineRule="auto"/>
        <w:ind w:left="2615" w:right="0" w:hanging="603"/>
        <w:jc w:val="left"/>
        <w:textAlignment w:val="auto"/>
        <w:rPr>
          <w:rFonts w:hint="eastAsia" w:ascii="宋体" w:eastAsia="宋体"/>
          <w:sz w:val="30"/>
        </w:rPr>
      </w:pPr>
      <w:r>
        <w:rPr>
          <w:rFonts w:hint="eastAsia" w:ascii="宋体" w:eastAsia="宋体"/>
          <w:sz w:val="30"/>
        </w:rPr>
        <w:t>监理的范围和内容</w:t>
      </w:r>
    </w:p>
    <w:p>
      <w:pPr>
        <w:pStyle w:val="35"/>
        <w:keepNext/>
        <w:keepLines/>
        <w:pageBreakBefore w:val="0"/>
        <w:widowControl/>
        <w:numPr>
          <w:ilvl w:val="2"/>
          <w:numId w:val="17"/>
        </w:numPr>
        <w:tabs>
          <w:tab w:val="left" w:pos="3223"/>
          <w:tab w:val="left" w:pos="9443"/>
        </w:tabs>
        <w:kinsoku/>
        <w:wordWrap/>
        <w:overflowPunct w:val="0"/>
        <w:topLinePunct w:val="0"/>
        <w:autoSpaceDE/>
        <w:autoSpaceDN/>
        <w:bidi w:val="0"/>
        <w:spacing w:before="201" w:after="0" w:line="240" w:lineRule="auto"/>
        <w:ind w:left="3222" w:right="0" w:hanging="903"/>
        <w:jc w:val="left"/>
        <w:textAlignment w:val="auto"/>
        <w:rPr>
          <w:rFonts w:ascii="Times New Roman" w:eastAsia="Times New Roman"/>
          <w:sz w:val="30"/>
        </w:rPr>
      </w:pPr>
      <w:r>
        <w:rPr>
          <w:rFonts w:hint="eastAsia" w:ascii="宋体" w:eastAsia="宋体"/>
          <w:sz w:val="30"/>
        </w:rPr>
        <w:t>监理范围</w:t>
      </w:r>
      <w:r>
        <w:rPr>
          <w:rFonts w:hint="eastAsia" w:ascii="宋体" w:eastAsia="宋体"/>
          <w:spacing w:val="-3"/>
          <w:sz w:val="30"/>
        </w:rPr>
        <w:t>包</w:t>
      </w:r>
      <w:r>
        <w:rPr>
          <w:rFonts w:hint="eastAsia" w:ascii="宋体" w:eastAsia="宋体"/>
          <w:sz w:val="30"/>
        </w:rPr>
        <w:t>括：</w:t>
      </w:r>
      <w:r>
        <w:rPr>
          <w:rFonts w:ascii="Times New Roman" w:eastAsia="Times New Roman"/>
          <w:sz w:val="30"/>
          <w:u w:val="single"/>
        </w:rPr>
        <w:t xml:space="preserve"> </w:t>
      </w:r>
      <w:r>
        <w:rPr>
          <w:rFonts w:ascii="Times New Roman" w:eastAsia="Times New Roman"/>
          <w:sz w:val="30"/>
          <w:u w:val="single"/>
        </w:rPr>
        <w:tab/>
      </w:r>
    </w:p>
    <w:p>
      <w:pPr>
        <w:keepNext/>
        <w:keepLines/>
        <w:pageBreakBefore w:val="0"/>
        <w:widowControl/>
        <w:tabs>
          <w:tab w:val="left" w:pos="7655"/>
        </w:tabs>
        <w:kinsoku/>
        <w:wordWrap/>
        <w:overflowPunct w:val="0"/>
        <w:topLinePunct w:val="0"/>
        <w:autoSpaceDE/>
        <w:autoSpaceDN/>
        <w:bidi w:val="0"/>
        <w:spacing w:before="199"/>
        <w:ind w:left="0" w:right="4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pStyle w:val="35"/>
        <w:keepNext/>
        <w:keepLines/>
        <w:pageBreakBefore w:val="0"/>
        <w:widowControl/>
        <w:numPr>
          <w:ilvl w:val="2"/>
          <w:numId w:val="17"/>
        </w:numPr>
        <w:tabs>
          <w:tab w:val="left" w:pos="3223"/>
          <w:tab w:val="left" w:pos="9443"/>
        </w:tabs>
        <w:kinsoku/>
        <w:wordWrap/>
        <w:overflowPunct w:val="0"/>
        <w:topLinePunct w:val="0"/>
        <w:autoSpaceDE/>
        <w:autoSpaceDN/>
        <w:bidi w:val="0"/>
        <w:spacing w:before="199" w:after="0" w:line="240" w:lineRule="auto"/>
        <w:ind w:left="3222" w:right="0" w:hanging="903"/>
        <w:jc w:val="left"/>
        <w:textAlignment w:val="auto"/>
        <w:rPr>
          <w:rFonts w:ascii="Times New Roman" w:eastAsia="Times New Roman"/>
          <w:sz w:val="30"/>
        </w:rPr>
      </w:pPr>
      <w:r>
        <w:rPr>
          <w:rFonts w:hint="eastAsia" w:ascii="宋体" w:eastAsia="宋体"/>
          <w:sz w:val="30"/>
        </w:rPr>
        <w:t>监理工作</w:t>
      </w:r>
      <w:r>
        <w:rPr>
          <w:rFonts w:hint="eastAsia" w:ascii="宋体" w:eastAsia="宋体"/>
          <w:spacing w:val="-3"/>
          <w:sz w:val="30"/>
        </w:rPr>
        <w:t>内</w:t>
      </w:r>
      <w:r>
        <w:rPr>
          <w:rFonts w:hint="eastAsia" w:ascii="宋体" w:eastAsia="宋体"/>
          <w:sz w:val="30"/>
        </w:rPr>
        <w:t>容还包括：</w:t>
      </w:r>
      <w:r>
        <w:rPr>
          <w:rFonts w:ascii="Times New Roman" w:eastAsia="Times New Roman"/>
          <w:sz w:val="30"/>
          <w:u w:val="single"/>
        </w:rPr>
        <w:t xml:space="preserve"> </w:t>
      </w:r>
      <w:r>
        <w:rPr>
          <w:rFonts w:ascii="Times New Roman" w:eastAsia="Times New Roman"/>
          <w:sz w:val="30"/>
          <w:u w:val="single"/>
        </w:rPr>
        <w:tab/>
      </w:r>
    </w:p>
    <w:p>
      <w:pPr>
        <w:keepNext/>
        <w:keepLines/>
        <w:pageBreakBefore w:val="0"/>
        <w:widowControl/>
        <w:tabs>
          <w:tab w:val="left" w:pos="7655"/>
        </w:tabs>
        <w:kinsoku/>
        <w:wordWrap/>
        <w:overflowPunct w:val="0"/>
        <w:topLinePunct w:val="0"/>
        <w:autoSpaceDE/>
        <w:autoSpaceDN/>
        <w:bidi w:val="0"/>
        <w:spacing w:before="198"/>
        <w:ind w:left="0" w:right="4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keepNext/>
        <w:keepLines/>
        <w:pageBreakBefore w:val="0"/>
        <w:widowControl/>
        <w:kinsoku/>
        <w:wordWrap/>
        <w:overflowPunct w:val="0"/>
        <w:topLinePunct w:val="0"/>
        <w:autoSpaceDE/>
        <w:autoSpaceDN/>
        <w:bidi w:val="0"/>
        <w:spacing w:before="5" w:line="240" w:lineRule="auto"/>
        <w:textAlignment w:val="auto"/>
        <w:rPr>
          <w:sz w:val="20"/>
        </w:rPr>
      </w:pPr>
    </w:p>
    <w:p>
      <w:pPr>
        <w:pStyle w:val="35"/>
        <w:keepNext/>
        <w:keepLines/>
        <w:pageBreakBefore w:val="0"/>
        <w:widowControl/>
        <w:numPr>
          <w:ilvl w:val="1"/>
          <w:numId w:val="17"/>
        </w:numPr>
        <w:tabs>
          <w:tab w:val="left" w:pos="2616"/>
        </w:tabs>
        <w:kinsoku/>
        <w:wordWrap/>
        <w:overflowPunct w:val="0"/>
        <w:topLinePunct w:val="0"/>
        <w:autoSpaceDE/>
        <w:autoSpaceDN/>
        <w:bidi w:val="0"/>
        <w:spacing w:before="58" w:after="0" w:line="240" w:lineRule="auto"/>
        <w:ind w:left="2615" w:right="0" w:hanging="603"/>
        <w:jc w:val="left"/>
        <w:textAlignment w:val="auto"/>
        <w:rPr>
          <w:rFonts w:hint="eastAsia" w:ascii="宋体" w:eastAsia="宋体"/>
          <w:sz w:val="30"/>
        </w:rPr>
      </w:pPr>
      <w:r>
        <w:rPr>
          <w:rFonts w:hint="eastAsia" w:ascii="宋体" w:eastAsia="宋体"/>
          <w:spacing w:val="-1"/>
          <w:sz w:val="30"/>
        </w:rPr>
        <w:t>监理与相关服务依据</w:t>
      </w:r>
    </w:p>
    <w:p>
      <w:pPr>
        <w:pStyle w:val="35"/>
        <w:keepNext/>
        <w:keepLines/>
        <w:pageBreakBefore w:val="0"/>
        <w:widowControl/>
        <w:numPr>
          <w:ilvl w:val="2"/>
          <w:numId w:val="17"/>
        </w:numPr>
        <w:tabs>
          <w:tab w:val="left" w:pos="3223"/>
          <w:tab w:val="left" w:pos="9443"/>
        </w:tabs>
        <w:kinsoku/>
        <w:wordWrap/>
        <w:overflowPunct w:val="0"/>
        <w:topLinePunct w:val="0"/>
        <w:autoSpaceDE/>
        <w:autoSpaceDN/>
        <w:bidi w:val="0"/>
        <w:spacing w:before="240" w:after="0" w:line="240" w:lineRule="auto"/>
        <w:ind w:left="3222" w:right="0" w:hanging="903"/>
        <w:jc w:val="left"/>
        <w:textAlignment w:val="auto"/>
        <w:rPr>
          <w:rFonts w:ascii="Times New Roman" w:eastAsia="Times New Roman"/>
          <w:sz w:val="30"/>
        </w:rPr>
      </w:pPr>
      <w:r>
        <w:rPr>
          <w:rFonts w:hint="eastAsia" w:ascii="宋体" w:eastAsia="宋体"/>
          <w:sz w:val="30"/>
        </w:rPr>
        <w:t>监理依据</w:t>
      </w:r>
      <w:r>
        <w:rPr>
          <w:rFonts w:hint="eastAsia" w:ascii="宋体" w:eastAsia="宋体"/>
          <w:spacing w:val="-3"/>
          <w:sz w:val="30"/>
        </w:rPr>
        <w:t>包</w:t>
      </w:r>
      <w:r>
        <w:rPr>
          <w:rFonts w:hint="eastAsia" w:ascii="宋体" w:eastAsia="宋体"/>
          <w:sz w:val="30"/>
        </w:rPr>
        <w:t>括：</w:t>
      </w:r>
      <w:r>
        <w:rPr>
          <w:rFonts w:ascii="Times New Roman" w:eastAsia="Times New Roman"/>
          <w:sz w:val="30"/>
          <w:u w:val="single"/>
        </w:rPr>
        <w:t xml:space="preserve"> </w:t>
      </w:r>
      <w:r>
        <w:rPr>
          <w:rFonts w:ascii="Times New Roman" w:eastAsia="Times New Roman"/>
          <w:sz w:val="30"/>
          <w:u w:val="single"/>
        </w:rPr>
        <w:tab/>
      </w:r>
    </w:p>
    <w:p>
      <w:pPr>
        <w:keepNext/>
        <w:keepLines/>
        <w:pageBreakBefore w:val="0"/>
        <w:widowControl/>
        <w:tabs>
          <w:tab w:val="left" w:pos="7655"/>
        </w:tabs>
        <w:kinsoku/>
        <w:wordWrap/>
        <w:overflowPunct w:val="0"/>
        <w:topLinePunct w:val="0"/>
        <w:autoSpaceDE/>
        <w:autoSpaceDN/>
        <w:bidi w:val="0"/>
        <w:spacing w:before="120"/>
        <w:ind w:left="0" w:right="4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pStyle w:val="35"/>
        <w:keepNext/>
        <w:keepLines/>
        <w:pageBreakBefore w:val="0"/>
        <w:widowControl/>
        <w:numPr>
          <w:ilvl w:val="2"/>
          <w:numId w:val="17"/>
        </w:numPr>
        <w:tabs>
          <w:tab w:val="left" w:pos="3221"/>
          <w:tab w:val="left" w:pos="9370"/>
        </w:tabs>
        <w:kinsoku/>
        <w:wordWrap/>
        <w:overflowPunct w:val="0"/>
        <w:topLinePunct w:val="0"/>
        <w:autoSpaceDE/>
        <w:autoSpaceDN/>
        <w:bidi w:val="0"/>
        <w:spacing w:before="198" w:after="0" w:line="240" w:lineRule="auto"/>
        <w:ind w:left="3220" w:right="0" w:hanging="903"/>
        <w:jc w:val="left"/>
        <w:textAlignment w:val="auto"/>
        <w:rPr>
          <w:rFonts w:hint="eastAsia" w:ascii="宋体" w:eastAsia="宋体"/>
          <w:sz w:val="30"/>
        </w:rPr>
      </w:pPr>
      <w:r>
        <w:rPr>
          <w:rFonts w:hint="eastAsia" w:ascii="宋体" w:eastAsia="宋体"/>
          <w:sz w:val="30"/>
        </w:rPr>
        <w:t>相关服务</w:t>
      </w:r>
      <w:r>
        <w:rPr>
          <w:rFonts w:hint="eastAsia" w:ascii="宋体" w:eastAsia="宋体"/>
          <w:spacing w:val="-3"/>
          <w:sz w:val="30"/>
        </w:rPr>
        <w:t>依</w:t>
      </w:r>
      <w:r>
        <w:rPr>
          <w:rFonts w:hint="eastAsia" w:ascii="宋体" w:eastAsia="宋体"/>
          <w:sz w:val="30"/>
        </w:rPr>
        <w:t>据包括：</w:t>
      </w:r>
      <w:r>
        <w:rPr>
          <w:rFonts w:hint="eastAsia" w:ascii="宋体" w:eastAsia="宋体"/>
          <w:sz w:val="30"/>
          <w:u w:val="single"/>
        </w:rPr>
        <w:t xml:space="preserve"> </w:t>
      </w:r>
      <w:r>
        <w:rPr>
          <w:rFonts w:hint="eastAsia" w:ascii="宋体" w:eastAsia="宋体"/>
          <w:sz w:val="30"/>
          <w:u w:val="single"/>
        </w:rPr>
        <w:tab/>
      </w:r>
      <w:r>
        <w:rPr>
          <w:rFonts w:hint="eastAsia" w:ascii="宋体" w:eastAsia="宋体"/>
          <w:sz w:val="30"/>
        </w:rPr>
        <w:t>。</w:t>
      </w:r>
    </w:p>
    <w:p>
      <w:pPr>
        <w:keepNext/>
        <w:keepLines/>
        <w:pageBreakBefore w:val="0"/>
        <w:widowControl/>
        <w:kinsoku/>
        <w:wordWrap/>
        <w:overflowPunct w:val="0"/>
        <w:topLinePunct w:val="0"/>
        <w:autoSpaceDE/>
        <w:autoSpaceDN/>
        <w:bidi w:val="0"/>
        <w:spacing w:before="7" w:line="240" w:lineRule="auto"/>
        <w:textAlignment w:val="auto"/>
        <w:rPr>
          <w:sz w:val="20"/>
        </w:rPr>
      </w:pPr>
    </w:p>
    <w:p>
      <w:pPr>
        <w:pStyle w:val="35"/>
        <w:keepNext/>
        <w:keepLines/>
        <w:pageBreakBefore w:val="0"/>
        <w:widowControl/>
        <w:numPr>
          <w:ilvl w:val="1"/>
          <w:numId w:val="17"/>
        </w:numPr>
        <w:tabs>
          <w:tab w:val="left" w:pos="2623"/>
        </w:tabs>
        <w:kinsoku/>
        <w:wordWrap/>
        <w:overflowPunct w:val="0"/>
        <w:topLinePunct w:val="0"/>
        <w:autoSpaceDE/>
        <w:autoSpaceDN/>
        <w:bidi w:val="0"/>
        <w:spacing w:before="58" w:after="0" w:line="240" w:lineRule="auto"/>
        <w:ind w:left="2622" w:right="0" w:hanging="601"/>
        <w:jc w:val="left"/>
        <w:textAlignment w:val="auto"/>
        <w:rPr>
          <w:rFonts w:hint="eastAsia" w:ascii="宋体" w:eastAsia="宋体"/>
          <w:sz w:val="30"/>
        </w:rPr>
      </w:pPr>
      <w:r>
        <w:rPr>
          <w:rFonts w:hint="eastAsia" w:ascii="宋体" w:eastAsia="宋体"/>
          <w:spacing w:val="-1"/>
          <w:sz w:val="30"/>
        </w:rPr>
        <w:t>项目监理机构和人员</w:t>
      </w:r>
    </w:p>
    <w:p>
      <w:pPr>
        <w:keepNext/>
        <w:keepLines/>
        <w:pageBreakBefore w:val="0"/>
        <w:widowControl/>
        <w:tabs>
          <w:tab w:val="left" w:pos="9373"/>
        </w:tabs>
        <w:kinsoku/>
        <w:wordWrap/>
        <w:overflowPunct w:val="0"/>
        <w:topLinePunct w:val="0"/>
        <w:autoSpaceDE/>
        <w:autoSpaceDN/>
        <w:bidi w:val="0"/>
        <w:spacing w:before="120"/>
        <w:ind w:left="2320" w:right="0" w:firstLine="0"/>
        <w:jc w:val="left"/>
        <w:textAlignment w:val="auto"/>
        <w:rPr>
          <w:sz w:val="30"/>
        </w:rPr>
      </w:pPr>
      <w:r>
        <w:rPr>
          <w:sz w:val="30"/>
        </w:rPr>
        <w:t>2.3.4</w:t>
      </w:r>
      <w:r>
        <w:rPr>
          <w:spacing w:val="-1"/>
          <w:sz w:val="30"/>
        </w:rPr>
        <w:t xml:space="preserve"> </w:t>
      </w:r>
      <w:r>
        <w:rPr>
          <w:sz w:val="30"/>
        </w:rPr>
        <w:t>更换监理</w:t>
      </w:r>
      <w:r>
        <w:rPr>
          <w:spacing w:val="-3"/>
          <w:sz w:val="30"/>
        </w:rPr>
        <w:t>人</w:t>
      </w:r>
      <w:r>
        <w:rPr>
          <w:sz w:val="30"/>
        </w:rPr>
        <w:t>员的其他情形：</w:t>
      </w:r>
      <w:r>
        <w:rPr>
          <w:sz w:val="30"/>
          <w:u w:val="single"/>
        </w:rPr>
        <w:t xml:space="preserve"> </w:t>
      </w:r>
      <w:r>
        <w:rPr>
          <w:sz w:val="30"/>
          <w:u w:val="single"/>
        </w:rPr>
        <w:tab/>
      </w:r>
      <w:r>
        <w:rPr>
          <w:sz w:val="30"/>
        </w:rPr>
        <w:t>。</w:t>
      </w:r>
    </w:p>
    <w:p>
      <w:pPr>
        <w:keepNext/>
        <w:keepLines/>
        <w:pageBreakBefore w:val="0"/>
        <w:widowControl/>
        <w:kinsoku/>
        <w:wordWrap/>
        <w:overflowPunct w:val="0"/>
        <w:topLinePunct w:val="0"/>
        <w:autoSpaceDE/>
        <w:autoSpaceDN/>
        <w:bidi w:val="0"/>
        <w:spacing w:before="5" w:line="240" w:lineRule="auto"/>
        <w:textAlignment w:val="auto"/>
        <w:rPr>
          <w:sz w:val="20"/>
        </w:rPr>
      </w:pPr>
    </w:p>
    <w:p>
      <w:pPr>
        <w:pStyle w:val="35"/>
        <w:keepNext/>
        <w:keepLines/>
        <w:pageBreakBefore w:val="0"/>
        <w:widowControl/>
        <w:numPr>
          <w:ilvl w:val="1"/>
          <w:numId w:val="17"/>
        </w:numPr>
        <w:tabs>
          <w:tab w:val="left" w:pos="2616"/>
        </w:tabs>
        <w:kinsoku/>
        <w:wordWrap/>
        <w:overflowPunct w:val="0"/>
        <w:topLinePunct w:val="0"/>
        <w:autoSpaceDE/>
        <w:autoSpaceDN/>
        <w:bidi w:val="0"/>
        <w:spacing w:before="58" w:after="0" w:line="240" w:lineRule="auto"/>
        <w:ind w:left="2615" w:right="0" w:hanging="603"/>
        <w:jc w:val="left"/>
        <w:textAlignment w:val="auto"/>
        <w:rPr>
          <w:rFonts w:hint="eastAsia" w:ascii="宋体" w:eastAsia="宋体"/>
          <w:sz w:val="30"/>
        </w:rPr>
      </w:pPr>
      <w:r>
        <w:rPr>
          <w:rFonts w:hint="eastAsia" w:ascii="宋体" w:eastAsia="宋体"/>
          <w:sz w:val="30"/>
        </w:rPr>
        <w:t>履行职责</w:t>
      </w:r>
    </w:p>
    <w:p>
      <w:pPr>
        <w:pStyle w:val="35"/>
        <w:keepNext/>
        <w:keepLines/>
        <w:pageBreakBefore w:val="0"/>
        <w:widowControl/>
        <w:numPr>
          <w:ilvl w:val="2"/>
          <w:numId w:val="19"/>
        </w:numPr>
        <w:tabs>
          <w:tab w:val="left" w:pos="3223"/>
          <w:tab w:val="left" w:pos="9443"/>
        </w:tabs>
        <w:kinsoku/>
        <w:wordWrap/>
        <w:overflowPunct w:val="0"/>
        <w:topLinePunct w:val="0"/>
        <w:autoSpaceDE/>
        <w:autoSpaceDN/>
        <w:bidi w:val="0"/>
        <w:spacing w:before="119" w:after="0" w:line="240" w:lineRule="auto"/>
        <w:ind w:left="3222" w:right="0" w:hanging="903"/>
        <w:jc w:val="left"/>
        <w:textAlignment w:val="auto"/>
        <w:rPr>
          <w:rFonts w:ascii="Times New Roman" w:eastAsia="Times New Roman"/>
          <w:sz w:val="30"/>
        </w:rPr>
      </w:pPr>
      <w:r>
        <w:rPr>
          <w:rFonts w:hint="eastAsia" w:ascii="宋体" w:eastAsia="宋体"/>
          <w:sz w:val="30"/>
        </w:rPr>
        <w:t>对监理人</w:t>
      </w:r>
      <w:r>
        <w:rPr>
          <w:rFonts w:hint="eastAsia" w:ascii="宋体" w:eastAsia="宋体"/>
          <w:spacing w:val="-3"/>
          <w:sz w:val="30"/>
        </w:rPr>
        <w:t>的</w:t>
      </w:r>
      <w:r>
        <w:rPr>
          <w:rFonts w:hint="eastAsia" w:ascii="宋体" w:eastAsia="宋体"/>
          <w:sz w:val="30"/>
        </w:rPr>
        <w:t>授权范围：</w:t>
      </w:r>
      <w:r>
        <w:rPr>
          <w:rFonts w:ascii="Times New Roman" w:eastAsia="Times New Roman"/>
          <w:sz w:val="30"/>
          <w:u w:val="single"/>
        </w:rPr>
        <w:t xml:space="preserve"> </w:t>
      </w:r>
      <w:r>
        <w:rPr>
          <w:rFonts w:ascii="Times New Roman" w:eastAsia="Times New Roman"/>
          <w:sz w:val="30"/>
          <w:u w:val="single"/>
        </w:rPr>
        <w:tab/>
      </w:r>
    </w:p>
    <w:p>
      <w:pPr>
        <w:keepNext/>
        <w:keepLines/>
        <w:pageBreakBefore w:val="0"/>
        <w:widowControl/>
        <w:tabs>
          <w:tab w:val="left" w:pos="7655"/>
        </w:tabs>
        <w:kinsoku/>
        <w:wordWrap/>
        <w:overflowPunct w:val="0"/>
        <w:topLinePunct w:val="0"/>
        <w:autoSpaceDE/>
        <w:autoSpaceDN/>
        <w:bidi w:val="0"/>
        <w:spacing w:before="200"/>
        <w:ind w:left="0" w:right="4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keepNext/>
        <w:keepLines/>
        <w:pageBreakBefore w:val="0"/>
        <w:widowControl/>
        <w:kinsoku/>
        <w:wordWrap/>
        <w:overflowPunct w:val="0"/>
        <w:topLinePunct w:val="0"/>
        <w:autoSpaceDE/>
        <w:autoSpaceDN/>
        <w:bidi w:val="0"/>
        <w:spacing w:before="8" w:line="240" w:lineRule="auto"/>
        <w:textAlignment w:val="auto"/>
        <w:rPr>
          <w:sz w:val="19"/>
        </w:rPr>
      </w:pPr>
    </w:p>
    <w:p>
      <w:pPr>
        <w:keepNext/>
        <w:keepLines/>
        <w:pageBreakBefore w:val="0"/>
        <w:widowControl/>
        <w:tabs>
          <w:tab w:val="left" w:pos="3002"/>
          <w:tab w:val="left" w:pos="6454"/>
        </w:tabs>
        <w:kinsoku/>
        <w:wordWrap/>
        <w:overflowPunct w:val="0"/>
        <w:topLinePunct w:val="0"/>
        <w:autoSpaceDE/>
        <w:autoSpaceDN/>
        <w:bidi w:val="0"/>
        <w:spacing w:before="67"/>
        <w:ind w:left="0" w:right="431" w:firstLine="0"/>
        <w:jc w:val="center"/>
        <w:textAlignment w:val="auto"/>
        <w:rPr>
          <w:sz w:val="30"/>
        </w:rPr>
      </w:pPr>
      <w:r>
        <w:rPr>
          <w:sz w:val="30"/>
        </w:rPr>
        <w:t>在涉及工程延期</w:t>
      </w:r>
      <w:r>
        <w:rPr>
          <w:sz w:val="30"/>
          <w:u w:val="single"/>
        </w:rPr>
        <w:t xml:space="preserve"> </w:t>
      </w:r>
      <w:r>
        <w:rPr>
          <w:sz w:val="30"/>
          <w:u w:val="single"/>
        </w:rPr>
        <w:tab/>
      </w:r>
      <w:r>
        <w:rPr>
          <w:sz w:val="30"/>
        </w:rPr>
        <w:t>天内和（或</w:t>
      </w:r>
      <w:r>
        <w:rPr>
          <w:spacing w:val="-3"/>
          <w:sz w:val="30"/>
        </w:rPr>
        <w:t>）</w:t>
      </w:r>
      <w:r>
        <w:rPr>
          <w:sz w:val="30"/>
        </w:rPr>
        <w:t>金额</w:t>
      </w:r>
      <w:r>
        <w:rPr>
          <w:sz w:val="30"/>
          <w:u w:val="single"/>
        </w:rPr>
        <w:t xml:space="preserve"> </w:t>
      </w:r>
      <w:r>
        <w:rPr>
          <w:sz w:val="30"/>
          <w:u w:val="single"/>
        </w:rPr>
        <w:tab/>
      </w:r>
      <w:r>
        <w:rPr>
          <w:sz w:val="30"/>
        </w:rPr>
        <w:t>万</w:t>
      </w:r>
      <w:r>
        <w:rPr>
          <w:spacing w:val="-3"/>
          <w:sz w:val="30"/>
        </w:rPr>
        <w:t>元</w:t>
      </w:r>
      <w:r>
        <w:rPr>
          <w:sz w:val="30"/>
        </w:rPr>
        <w:t>内的变</w:t>
      </w:r>
    </w:p>
    <w:p>
      <w:pPr>
        <w:keepNext/>
        <w:keepLines/>
        <w:pageBreakBefore w:val="0"/>
        <w:widowControl/>
        <w:kinsoku/>
        <w:wordWrap/>
        <w:overflowPunct w:val="0"/>
        <w:topLinePunct w:val="0"/>
        <w:autoSpaceDE/>
        <w:autoSpaceDN/>
        <w:bidi w:val="0"/>
        <w:spacing w:before="2" w:line="240" w:lineRule="auto"/>
        <w:textAlignment w:val="auto"/>
        <w:rPr>
          <w:sz w:val="14"/>
        </w:rPr>
      </w:pPr>
    </w:p>
    <w:p>
      <w:pPr>
        <w:keepNext/>
        <w:keepLines/>
        <w:pageBreakBefore w:val="0"/>
        <w:widowControl/>
        <w:kinsoku/>
        <w:wordWrap/>
        <w:overflowPunct w:val="0"/>
        <w:topLinePunct w:val="0"/>
        <w:autoSpaceDE/>
        <w:autoSpaceDN/>
        <w:bidi w:val="0"/>
        <w:spacing w:before="58"/>
        <w:ind w:left="1720" w:right="0" w:firstLine="0"/>
        <w:jc w:val="left"/>
        <w:textAlignment w:val="auto"/>
        <w:rPr>
          <w:sz w:val="30"/>
        </w:rPr>
      </w:pPr>
      <w:r>
        <w:rPr>
          <w:sz w:val="30"/>
        </w:rPr>
        <w:t>更，监理人不需请示委托人即可向承包人发布变更通知。</w:t>
      </w:r>
    </w:p>
    <w:p>
      <w:pPr>
        <w:keepNext/>
        <w:keepLines/>
        <w:pageBreakBefore w:val="0"/>
        <w:widowControl/>
        <w:kinsoku/>
        <w:wordWrap/>
        <w:overflowPunct w:val="0"/>
        <w:topLinePunct w:val="0"/>
        <w:autoSpaceDE/>
        <w:autoSpaceDN/>
        <w:bidi w:val="0"/>
        <w:spacing w:after="0"/>
        <w:jc w:val="left"/>
        <w:textAlignment w:val="auto"/>
        <w:rPr>
          <w:sz w:val="30"/>
        </w:rPr>
        <w:sectPr>
          <w:pgSz w:w="11910" w:h="16840"/>
          <w:pgMar w:top="1580" w:right="0" w:bottom="480" w:left="80" w:header="0" w:footer="207" w:gutter="0"/>
          <w:cols w:equalWidth="0" w:num="1">
            <w:col w:w="11830"/>
          </w:cols>
        </w:sectPr>
      </w:pPr>
    </w:p>
    <w:p>
      <w:pPr>
        <w:pStyle w:val="35"/>
        <w:keepNext/>
        <w:keepLines/>
        <w:pageBreakBefore w:val="0"/>
        <w:widowControl/>
        <w:numPr>
          <w:ilvl w:val="2"/>
          <w:numId w:val="19"/>
        </w:numPr>
        <w:tabs>
          <w:tab w:val="left" w:pos="3074"/>
        </w:tabs>
        <w:kinsoku/>
        <w:wordWrap/>
        <w:overflowPunct w:val="0"/>
        <w:topLinePunct w:val="0"/>
        <w:autoSpaceDE/>
        <w:autoSpaceDN/>
        <w:bidi w:val="0"/>
        <w:spacing w:before="41" w:after="0" w:line="240" w:lineRule="auto"/>
        <w:ind w:left="3074" w:right="0" w:hanging="903"/>
        <w:jc w:val="left"/>
        <w:textAlignment w:val="auto"/>
        <w:rPr>
          <w:rFonts w:hint="eastAsia" w:ascii="宋体" w:eastAsia="宋体"/>
          <w:sz w:val="30"/>
        </w:rPr>
      </w:pPr>
      <w:r>
        <w:rPr>
          <w:rFonts w:hint="eastAsia" w:ascii="宋体" w:eastAsia="宋体"/>
          <w:spacing w:val="-1"/>
          <w:sz w:val="30"/>
        </w:rPr>
        <w:t>监理人有权要求承包人调换其人员的限制条件：</w:t>
      </w:r>
    </w:p>
    <w:p>
      <w:pPr>
        <w:keepNext/>
        <w:keepLines/>
        <w:pageBreakBefore w:val="0"/>
        <w:widowControl/>
        <w:tabs>
          <w:tab w:val="left" w:pos="7503"/>
        </w:tabs>
        <w:kinsoku/>
        <w:wordWrap/>
        <w:overflowPunct w:val="0"/>
        <w:topLinePunct w:val="0"/>
        <w:autoSpaceDE/>
        <w:autoSpaceDN/>
        <w:bidi w:val="0"/>
        <w:spacing w:before="200"/>
        <w:ind w:left="0" w:right="579"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pStyle w:val="35"/>
        <w:keepNext/>
        <w:keepLines/>
        <w:pageBreakBefore w:val="0"/>
        <w:widowControl/>
        <w:numPr>
          <w:ilvl w:val="1"/>
          <w:numId w:val="17"/>
        </w:numPr>
        <w:tabs>
          <w:tab w:val="left" w:pos="2474"/>
        </w:tabs>
        <w:kinsoku/>
        <w:wordWrap/>
        <w:overflowPunct w:val="0"/>
        <w:topLinePunct w:val="0"/>
        <w:autoSpaceDE/>
        <w:autoSpaceDN/>
        <w:bidi w:val="0"/>
        <w:spacing w:before="198" w:after="0" w:line="240" w:lineRule="auto"/>
        <w:ind w:left="2474" w:right="0" w:hanging="603"/>
        <w:jc w:val="left"/>
        <w:textAlignment w:val="auto"/>
        <w:rPr>
          <w:rFonts w:hint="eastAsia" w:ascii="宋体" w:eastAsia="宋体"/>
          <w:sz w:val="30"/>
        </w:rPr>
      </w:pPr>
      <w:r>
        <w:rPr>
          <w:rFonts w:hint="eastAsia" w:ascii="宋体" w:eastAsia="宋体"/>
          <w:sz w:val="30"/>
        </w:rPr>
        <w:t>提交报告</w:t>
      </w:r>
    </w:p>
    <w:p>
      <w:pPr>
        <w:keepNext/>
        <w:keepLines/>
        <w:pageBreakBefore w:val="0"/>
        <w:widowControl/>
        <w:tabs>
          <w:tab w:val="left" w:pos="10098"/>
        </w:tabs>
        <w:kinsoku/>
        <w:wordWrap/>
        <w:overflowPunct w:val="0"/>
        <w:topLinePunct w:val="0"/>
        <w:autoSpaceDE/>
        <w:autoSpaceDN/>
        <w:bidi w:val="0"/>
        <w:spacing w:before="199" w:line="364" w:lineRule="auto"/>
        <w:ind w:left="1720" w:right="1726" w:firstLine="525"/>
        <w:jc w:val="left"/>
        <w:textAlignment w:val="auto"/>
        <w:rPr>
          <w:rFonts w:ascii="Times New Roman" w:eastAsia="Times New Roman"/>
          <w:sz w:val="30"/>
        </w:rPr>
      </w:pPr>
      <w:r>
        <w:rPr>
          <w:sz w:val="30"/>
        </w:rPr>
        <w:t>监理人应提交报告的种类(包括监理规划、监理月报及约定的专项报告)、时间和份数：</w:t>
      </w:r>
      <w:r>
        <w:rPr>
          <w:rFonts w:ascii="Times New Roman" w:eastAsia="Times New Roman"/>
          <w:sz w:val="30"/>
          <w:u w:val="single"/>
        </w:rPr>
        <w:t xml:space="preserve"> </w:t>
      </w:r>
      <w:r>
        <w:rPr>
          <w:rFonts w:ascii="Times New Roman" w:eastAsia="Times New Roman"/>
          <w:sz w:val="30"/>
          <w:u w:val="single"/>
        </w:rPr>
        <w:tab/>
      </w:r>
    </w:p>
    <w:p>
      <w:pPr>
        <w:pStyle w:val="5"/>
        <w:keepNext/>
        <w:keepLines/>
        <w:pageBreakBefore w:val="0"/>
        <w:widowControl/>
        <w:kinsoku/>
        <w:wordWrap/>
        <w:overflowPunct w:val="0"/>
        <w:topLinePunct w:val="0"/>
        <w:autoSpaceDE/>
        <w:autoSpaceDN/>
        <w:bidi w:val="0"/>
        <w:spacing w:before="2"/>
        <w:textAlignment w:val="auto"/>
        <w:rPr>
          <w:rFonts w:ascii="Times New Roman"/>
          <w:sz w:val="26"/>
        </w:rPr>
      </w:pPr>
      <w:r>
        <mc:AlternateContent>
          <mc:Choice Requires="wps">
            <w:drawing>
              <wp:anchor distT="0" distB="0" distL="114300" distR="114300" simplePos="0" relativeHeight="251666432" behindDoc="1" locked="0" layoutInCell="1" allowOverlap="1">
                <wp:simplePos x="0" y="0"/>
                <wp:positionH relativeFrom="page">
                  <wp:posOffset>1143000</wp:posOffset>
                </wp:positionH>
                <wp:positionV relativeFrom="paragraph">
                  <wp:posOffset>220980</wp:posOffset>
                </wp:positionV>
                <wp:extent cx="5274945" cy="0"/>
                <wp:effectExtent l="0" t="0" r="0" b="0"/>
                <wp:wrapTopAndBottom/>
                <wp:docPr id="10" name="直接连接符 10"/>
                <wp:cNvGraphicFramePr/>
                <a:graphic xmlns:a="http://schemas.openxmlformats.org/drawingml/2006/main">
                  <a:graphicData uri="http://schemas.microsoft.com/office/word/2010/wordprocessingShape">
                    <wps:wsp>
                      <wps:cNvCnPr/>
                      <wps:spPr>
                        <a:xfrm>
                          <a:off x="0" y="0"/>
                          <a:ext cx="52749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17.4pt;height:0pt;width:415.35pt;mso-position-horizontal-relative:page;mso-wrap-distance-bottom:0pt;mso-wrap-distance-top:0pt;z-index:-251650048;mso-width-relative:page;mso-height-relative:page;" filled="f" stroked="t" coordsize="21600,21600" o:gfxdata="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0XhQHVAAAACgEAAA8AAAAAAAAAAQAgAAAAIgAAAGRycy9kb3ducmV2LnhtbFBLAQIU&#10;ABQAAAAIAIdO4kDc9sBx9gEAAOYDAAAOAAAAAAAAAAEAIAAAACQBAABkcnMvZTJvRG9jLnhtbFBL&#10;BQYAAAAABgAGAFkBAACMBQAAAAA=&#10;">
                <v:fill on="f" focussize="0,0"/>
                <v:stroke weight="0.72pt" color="#000000" joinstyle="round"/>
                <v:imagedata o:title=""/>
                <o:lock v:ext="edit" aspectratio="f"/>
                <w10:wrap type="topAndBottom"/>
              </v:line>
            </w:pict>
          </mc:Fallback>
        </mc:AlternateContent>
      </w:r>
    </w:p>
    <w:p>
      <w:pPr>
        <w:pStyle w:val="5"/>
        <w:keepNext/>
        <w:keepLines/>
        <w:pageBreakBefore w:val="0"/>
        <w:widowControl/>
        <w:kinsoku/>
        <w:wordWrap/>
        <w:overflowPunct w:val="0"/>
        <w:topLinePunct w:val="0"/>
        <w:autoSpaceDE/>
        <w:autoSpaceDN/>
        <w:bidi w:val="0"/>
        <w:spacing w:before="4"/>
        <w:textAlignment w:val="auto"/>
        <w:rPr>
          <w:rFonts w:ascii="Times New Roman"/>
          <w:sz w:val="11"/>
        </w:rPr>
      </w:pPr>
    </w:p>
    <w:p>
      <w:pPr>
        <w:keepNext/>
        <w:keepLines/>
        <w:pageBreakBefore w:val="0"/>
        <w:widowControl/>
        <w:tabs>
          <w:tab w:val="left" w:pos="7955"/>
        </w:tabs>
        <w:kinsoku/>
        <w:wordWrap/>
        <w:overflowPunct w:val="0"/>
        <w:topLinePunct w:val="0"/>
        <w:autoSpaceDE/>
        <w:autoSpaceDN/>
        <w:bidi w:val="0"/>
        <w:spacing w:before="67"/>
        <w:ind w:left="0" w:right="1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keepNext/>
        <w:keepLines/>
        <w:pageBreakBefore w:val="0"/>
        <w:widowControl/>
        <w:kinsoku/>
        <w:wordWrap/>
        <w:overflowPunct w:val="0"/>
        <w:topLinePunct w:val="0"/>
        <w:autoSpaceDE/>
        <w:autoSpaceDN/>
        <w:bidi w:val="0"/>
        <w:spacing w:before="6" w:line="240" w:lineRule="auto"/>
        <w:textAlignment w:val="auto"/>
        <w:rPr>
          <w:sz w:val="20"/>
        </w:rPr>
      </w:pPr>
    </w:p>
    <w:p>
      <w:pPr>
        <w:keepNext/>
        <w:keepLines/>
        <w:pageBreakBefore w:val="0"/>
        <w:widowControl/>
        <w:kinsoku/>
        <w:wordWrap/>
        <w:overflowPunct w:val="0"/>
        <w:topLinePunct w:val="0"/>
        <w:autoSpaceDE/>
        <w:autoSpaceDN/>
        <w:bidi w:val="0"/>
        <w:spacing w:before="58"/>
        <w:ind w:left="1871" w:right="0" w:firstLine="0"/>
        <w:jc w:val="left"/>
        <w:textAlignment w:val="auto"/>
        <w:rPr>
          <w:sz w:val="30"/>
        </w:rPr>
      </w:pPr>
      <w:r>
        <w:rPr>
          <w:sz w:val="30"/>
        </w:rPr>
        <w:t>2.7 使用委托人的财产</w:t>
      </w:r>
    </w:p>
    <w:p>
      <w:pPr>
        <w:keepNext/>
        <w:keepLines/>
        <w:pageBreakBefore w:val="0"/>
        <w:widowControl/>
        <w:kinsoku/>
        <w:wordWrap/>
        <w:overflowPunct w:val="0"/>
        <w:topLinePunct w:val="0"/>
        <w:autoSpaceDE/>
        <w:autoSpaceDN/>
        <w:bidi w:val="0"/>
        <w:spacing w:before="239"/>
        <w:ind w:left="2474" w:right="0" w:firstLine="0"/>
        <w:jc w:val="left"/>
        <w:textAlignment w:val="auto"/>
        <w:rPr>
          <w:sz w:val="30"/>
        </w:rPr>
      </w:pPr>
      <w:r>
        <w:rPr>
          <w:spacing w:val="37"/>
          <w:sz w:val="30"/>
        </w:rPr>
        <w:t>附录</w:t>
      </w:r>
      <w:r>
        <w:rPr>
          <w:sz w:val="30"/>
        </w:rPr>
        <w:t>B</w:t>
      </w:r>
      <w:r>
        <w:rPr>
          <w:spacing w:val="-10"/>
          <w:sz w:val="30"/>
        </w:rPr>
        <w:t xml:space="preserve"> 中由委托人无偿提供的房屋、设备的所有权属于：</w:t>
      </w:r>
    </w:p>
    <w:p>
      <w:pPr>
        <w:keepNext/>
        <w:keepLines/>
        <w:pageBreakBefore w:val="0"/>
        <w:widowControl/>
        <w:tabs>
          <w:tab w:val="left" w:pos="7955"/>
        </w:tabs>
        <w:kinsoku/>
        <w:wordWrap/>
        <w:overflowPunct w:val="0"/>
        <w:topLinePunct w:val="0"/>
        <w:autoSpaceDE/>
        <w:autoSpaceDN/>
        <w:bidi w:val="0"/>
        <w:spacing w:before="240"/>
        <w:ind w:left="0" w:right="1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keepNext/>
        <w:keepLines/>
        <w:pageBreakBefore w:val="0"/>
        <w:widowControl/>
        <w:kinsoku/>
        <w:wordWrap/>
        <w:overflowPunct w:val="0"/>
        <w:topLinePunct w:val="0"/>
        <w:autoSpaceDE/>
        <w:autoSpaceDN/>
        <w:bidi w:val="0"/>
        <w:spacing w:before="5" w:line="240" w:lineRule="auto"/>
        <w:textAlignment w:val="auto"/>
        <w:rPr>
          <w:sz w:val="13"/>
        </w:rPr>
      </w:pPr>
    </w:p>
    <w:p>
      <w:pPr>
        <w:keepNext/>
        <w:keepLines/>
        <w:pageBreakBefore w:val="0"/>
        <w:widowControl/>
        <w:tabs>
          <w:tab w:val="left" w:pos="4821"/>
        </w:tabs>
        <w:kinsoku/>
        <w:wordWrap/>
        <w:overflowPunct w:val="0"/>
        <w:topLinePunct w:val="0"/>
        <w:autoSpaceDE/>
        <w:autoSpaceDN/>
        <w:bidi w:val="0"/>
        <w:spacing w:before="68"/>
        <w:ind w:left="466" w:right="0" w:firstLine="0"/>
        <w:jc w:val="center"/>
        <w:textAlignment w:val="auto"/>
        <w:rPr>
          <w:sz w:val="30"/>
        </w:rPr>
      </w:pPr>
      <w:r>
        <w:rPr>
          <w:sz w:val="30"/>
        </w:rPr>
        <w:t>监理人应在本合同终止后</w:t>
      </w:r>
      <w:r>
        <w:rPr>
          <w:sz w:val="30"/>
          <w:u w:val="single"/>
        </w:rPr>
        <w:t xml:space="preserve"> </w:t>
      </w:r>
      <w:r>
        <w:rPr>
          <w:sz w:val="30"/>
          <w:u w:val="single"/>
        </w:rPr>
        <w:tab/>
      </w:r>
      <w:r>
        <w:rPr>
          <w:spacing w:val="-3"/>
          <w:sz w:val="30"/>
        </w:rPr>
        <w:t>天</w:t>
      </w:r>
      <w:r>
        <w:rPr>
          <w:sz w:val="30"/>
        </w:rPr>
        <w:t>内移交委托人无偿提供</w:t>
      </w:r>
    </w:p>
    <w:p>
      <w:pPr>
        <w:keepNext/>
        <w:keepLines/>
        <w:pageBreakBefore w:val="0"/>
        <w:widowControl/>
        <w:kinsoku/>
        <w:wordWrap/>
        <w:overflowPunct w:val="0"/>
        <w:topLinePunct w:val="0"/>
        <w:autoSpaceDE/>
        <w:autoSpaceDN/>
        <w:bidi w:val="0"/>
        <w:spacing w:before="5" w:line="240" w:lineRule="auto"/>
        <w:textAlignment w:val="auto"/>
        <w:rPr>
          <w:sz w:val="13"/>
        </w:rPr>
      </w:pPr>
    </w:p>
    <w:p>
      <w:pPr>
        <w:keepNext/>
        <w:keepLines/>
        <w:pageBreakBefore w:val="0"/>
        <w:widowControl/>
        <w:tabs>
          <w:tab w:val="left" w:pos="9675"/>
        </w:tabs>
        <w:kinsoku/>
        <w:wordWrap/>
        <w:overflowPunct w:val="0"/>
        <w:topLinePunct w:val="0"/>
        <w:autoSpaceDE/>
        <w:autoSpaceDN/>
        <w:bidi w:val="0"/>
        <w:spacing w:before="68"/>
        <w:ind w:left="1720" w:right="0" w:firstLine="0"/>
        <w:jc w:val="left"/>
        <w:textAlignment w:val="auto"/>
        <w:rPr>
          <w:sz w:val="30"/>
        </w:rPr>
      </w:pPr>
      <w:r>
        <w:rPr>
          <w:sz w:val="30"/>
        </w:rPr>
        <w:t>的房屋、设备，移交的时间和方式为：</w:t>
      </w:r>
      <w:r>
        <w:rPr>
          <w:sz w:val="30"/>
          <w:u w:val="single"/>
        </w:rPr>
        <w:t xml:space="preserve"> </w:t>
      </w:r>
      <w:r>
        <w:rPr>
          <w:sz w:val="30"/>
          <w:u w:val="single"/>
        </w:rPr>
        <w:tab/>
      </w:r>
      <w:r>
        <w:rPr>
          <w:sz w:val="30"/>
        </w:rPr>
        <w:t>。</w:t>
      </w:r>
    </w:p>
    <w:p>
      <w:pPr>
        <w:pStyle w:val="35"/>
        <w:keepNext/>
        <w:keepLines/>
        <w:pageBreakBefore w:val="0"/>
        <w:widowControl/>
        <w:numPr>
          <w:ilvl w:val="0"/>
          <w:numId w:val="17"/>
        </w:numPr>
        <w:tabs>
          <w:tab w:val="left" w:pos="2174"/>
        </w:tabs>
        <w:kinsoku/>
        <w:wordWrap/>
        <w:overflowPunct w:val="0"/>
        <w:topLinePunct w:val="0"/>
        <w:autoSpaceDE/>
        <w:autoSpaceDN/>
        <w:bidi w:val="0"/>
        <w:spacing w:before="120" w:after="0" w:line="240" w:lineRule="auto"/>
        <w:ind w:left="2174" w:right="0" w:hanging="454"/>
        <w:jc w:val="left"/>
        <w:textAlignment w:val="auto"/>
        <w:rPr>
          <w:rFonts w:hint="eastAsia" w:ascii="宋体" w:eastAsia="宋体"/>
          <w:b/>
          <w:sz w:val="30"/>
        </w:rPr>
      </w:pPr>
      <w:r>
        <w:rPr>
          <w:rFonts w:hint="eastAsia" w:ascii="宋体" w:eastAsia="宋体"/>
          <w:b/>
          <w:sz w:val="30"/>
        </w:rPr>
        <w:t>委托人义务</w:t>
      </w:r>
    </w:p>
    <w:p>
      <w:pPr>
        <w:keepNext/>
        <w:keepLines/>
        <w:pageBreakBefore w:val="0"/>
        <w:widowControl/>
        <w:kinsoku/>
        <w:wordWrap/>
        <w:overflowPunct w:val="0"/>
        <w:topLinePunct w:val="0"/>
        <w:autoSpaceDE/>
        <w:autoSpaceDN/>
        <w:bidi w:val="0"/>
        <w:spacing w:before="199"/>
        <w:ind w:left="2022" w:right="0" w:firstLine="0"/>
        <w:jc w:val="left"/>
        <w:textAlignment w:val="auto"/>
        <w:rPr>
          <w:sz w:val="30"/>
        </w:rPr>
      </w:pPr>
      <w:r>
        <w:rPr>
          <w:sz w:val="30"/>
        </w:rPr>
        <w:t>3.4 委托人代表</w:t>
      </w:r>
    </w:p>
    <w:p>
      <w:pPr>
        <w:keepNext/>
        <w:keepLines/>
        <w:pageBreakBefore w:val="0"/>
        <w:widowControl/>
        <w:tabs>
          <w:tab w:val="left" w:pos="9673"/>
        </w:tabs>
        <w:kinsoku/>
        <w:wordWrap/>
        <w:overflowPunct w:val="0"/>
        <w:topLinePunct w:val="0"/>
        <w:autoSpaceDE/>
        <w:autoSpaceDN/>
        <w:bidi w:val="0"/>
        <w:spacing w:before="199"/>
        <w:ind w:left="2320" w:right="0" w:firstLine="0"/>
        <w:jc w:val="left"/>
        <w:textAlignment w:val="auto"/>
        <w:rPr>
          <w:sz w:val="30"/>
        </w:rPr>
      </w:pPr>
      <w:r>
        <w:rPr>
          <w:sz w:val="30"/>
        </w:rPr>
        <w:t>委托人代表为：</w:t>
      </w:r>
      <w:r>
        <w:rPr>
          <w:sz w:val="30"/>
          <w:u w:val="single"/>
        </w:rPr>
        <w:t xml:space="preserve"> </w:t>
      </w:r>
      <w:r>
        <w:rPr>
          <w:sz w:val="30"/>
          <w:u w:val="single"/>
        </w:rPr>
        <w:tab/>
      </w:r>
      <w:r>
        <w:rPr>
          <w:sz w:val="30"/>
        </w:rPr>
        <w:t>。</w:t>
      </w:r>
    </w:p>
    <w:p>
      <w:pPr>
        <w:keepNext/>
        <w:keepLines/>
        <w:pageBreakBefore w:val="0"/>
        <w:widowControl/>
        <w:kinsoku/>
        <w:wordWrap/>
        <w:overflowPunct w:val="0"/>
        <w:topLinePunct w:val="0"/>
        <w:autoSpaceDE/>
        <w:autoSpaceDN/>
        <w:bidi w:val="0"/>
        <w:spacing w:before="201"/>
        <w:ind w:left="2013" w:right="0" w:firstLine="0"/>
        <w:jc w:val="left"/>
        <w:textAlignment w:val="auto"/>
        <w:rPr>
          <w:sz w:val="30"/>
        </w:rPr>
      </w:pPr>
      <w:r>
        <w:rPr>
          <w:sz w:val="30"/>
        </w:rPr>
        <w:t>3.6 答复</w:t>
      </w:r>
    </w:p>
    <w:p>
      <w:pPr>
        <w:keepNext/>
        <w:keepLines/>
        <w:pageBreakBefore w:val="0"/>
        <w:widowControl/>
        <w:tabs>
          <w:tab w:val="left" w:pos="5323"/>
        </w:tabs>
        <w:kinsoku/>
        <w:wordWrap/>
        <w:overflowPunct w:val="0"/>
        <w:topLinePunct w:val="0"/>
        <w:autoSpaceDE/>
        <w:autoSpaceDN/>
        <w:bidi w:val="0"/>
        <w:spacing w:before="199" w:line="364" w:lineRule="auto"/>
        <w:ind w:left="1720" w:right="2003" w:firstLine="599"/>
        <w:jc w:val="left"/>
        <w:textAlignment w:val="auto"/>
        <w:rPr>
          <w:sz w:val="30"/>
        </w:rPr>
      </w:pPr>
      <w:r>
        <w:rPr>
          <w:sz w:val="30"/>
        </w:rPr>
        <w:t>委托人同意在</w:t>
      </w:r>
      <w:r>
        <w:rPr>
          <w:sz w:val="30"/>
          <w:u w:val="single"/>
        </w:rPr>
        <w:t xml:space="preserve"> </w:t>
      </w:r>
      <w:r>
        <w:rPr>
          <w:sz w:val="30"/>
          <w:u w:val="single"/>
        </w:rPr>
        <w:tab/>
      </w:r>
      <w:r>
        <w:rPr>
          <w:sz w:val="30"/>
        </w:rPr>
        <w:t>天内，对监</w:t>
      </w:r>
      <w:r>
        <w:rPr>
          <w:spacing w:val="-3"/>
          <w:sz w:val="30"/>
        </w:rPr>
        <w:t>理</w:t>
      </w:r>
      <w:r>
        <w:rPr>
          <w:sz w:val="30"/>
        </w:rPr>
        <w:t>人书面提交并要求</w:t>
      </w:r>
      <w:r>
        <w:rPr>
          <w:spacing w:val="-17"/>
          <w:sz w:val="30"/>
        </w:rPr>
        <w:t>做</w:t>
      </w:r>
      <w:r>
        <w:rPr>
          <w:sz w:val="30"/>
        </w:rPr>
        <w:t>出决定的事宜给予书面答复。</w:t>
      </w:r>
    </w:p>
    <w:p>
      <w:pPr>
        <w:pStyle w:val="35"/>
        <w:keepNext/>
        <w:keepLines/>
        <w:pageBreakBefore w:val="0"/>
        <w:widowControl/>
        <w:numPr>
          <w:ilvl w:val="0"/>
          <w:numId w:val="17"/>
        </w:numPr>
        <w:tabs>
          <w:tab w:val="left" w:pos="2174"/>
        </w:tabs>
        <w:kinsoku/>
        <w:wordWrap/>
        <w:overflowPunct w:val="0"/>
        <w:topLinePunct w:val="0"/>
        <w:autoSpaceDE/>
        <w:autoSpaceDN/>
        <w:bidi w:val="0"/>
        <w:spacing w:before="0" w:after="0" w:line="382" w:lineRule="exact"/>
        <w:ind w:left="2174" w:right="0" w:hanging="454"/>
        <w:jc w:val="left"/>
        <w:textAlignment w:val="auto"/>
        <w:rPr>
          <w:rFonts w:hint="eastAsia" w:ascii="宋体" w:eastAsia="宋体"/>
          <w:b/>
          <w:sz w:val="30"/>
        </w:rPr>
      </w:pPr>
      <w:r>
        <w:rPr>
          <w:rFonts w:hint="eastAsia" w:ascii="宋体" w:eastAsia="宋体"/>
          <w:b/>
          <w:w w:val="95"/>
          <w:sz w:val="30"/>
        </w:rPr>
        <w:t>违约责任</w:t>
      </w:r>
    </w:p>
    <w:p>
      <w:pPr>
        <w:keepNext/>
        <w:keepLines/>
        <w:pageBreakBefore w:val="0"/>
        <w:widowControl/>
        <w:kinsoku/>
        <w:wordWrap/>
        <w:overflowPunct w:val="0"/>
        <w:topLinePunct w:val="0"/>
        <w:autoSpaceDE/>
        <w:autoSpaceDN/>
        <w:bidi w:val="0"/>
        <w:spacing w:before="11" w:line="240" w:lineRule="auto"/>
        <w:textAlignment w:val="auto"/>
        <w:rPr>
          <w:b/>
          <w:sz w:val="24"/>
        </w:rPr>
      </w:pPr>
    </w:p>
    <w:p>
      <w:pPr>
        <w:pStyle w:val="35"/>
        <w:keepNext/>
        <w:keepLines/>
        <w:pageBreakBefore w:val="0"/>
        <w:widowControl/>
        <w:numPr>
          <w:ilvl w:val="1"/>
          <w:numId w:val="17"/>
        </w:numPr>
        <w:tabs>
          <w:tab w:val="left" w:pos="2534"/>
        </w:tabs>
        <w:kinsoku/>
        <w:wordWrap/>
        <w:overflowPunct w:val="0"/>
        <w:topLinePunct w:val="0"/>
        <w:autoSpaceDE/>
        <w:autoSpaceDN/>
        <w:bidi w:val="0"/>
        <w:spacing w:before="1" w:after="0" w:line="240" w:lineRule="auto"/>
        <w:ind w:left="2534" w:right="0" w:hanging="603"/>
        <w:jc w:val="left"/>
        <w:textAlignment w:val="auto"/>
        <w:rPr>
          <w:rFonts w:hint="eastAsia" w:ascii="宋体" w:eastAsia="宋体"/>
          <w:sz w:val="30"/>
        </w:rPr>
      </w:pPr>
      <w:r>
        <w:rPr>
          <w:rFonts w:hint="eastAsia" w:ascii="宋体" w:eastAsia="宋体"/>
          <w:spacing w:val="-1"/>
          <w:sz w:val="30"/>
        </w:rPr>
        <w:t>监理人的违约责任</w:t>
      </w:r>
    </w:p>
    <w:p>
      <w:pPr>
        <w:pStyle w:val="35"/>
        <w:keepNext/>
        <w:keepLines/>
        <w:pageBreakBefore w:val="0"/>
        <w:widowControl/>
        <w:numPr>
          <w:ilvl w:val="2"/>
          <w:numId w:val="17"/>
        </w:numPr>
        <w:tabs>
          <w:tab w:val="left" w:pos="3223"/>
        </w:tabs>
        <w:kinsoku/>
        <w:wordWrap/>
        <w:overflowPunct w:val="0"/>
        <w:topLinePunct w:val="0"/>
        <w:autoSpaceDE/>
        <w:autoSpaceDN/>
        <w:bidi w:val="0"/>
        <w:spacing w:before="119" w:after="0" w:line="240" w:lineRule="auto"/>
        <w:ind w:left="3222" w:right="0" w:hanging="903"/>
        <w:jc w:val="left"/>
        <w:textAlignment w:val="auto"/>
        <w:rPr>
          <w:rFonts w:hint="eastAsia" w:ascii="宋体" w:eastAsia="宋体"/>
          <w:sz w:val="30"/>
        </w:rPr>
      </w:pPr>
      <w:r>
        <w:rPr>
          <w:rFonts w:hint="eastAsia" w:ascii="宋体" w:eastAsia="宋体"/>
          <w:spacing w:val="-1"/>
          <w:sz w:val="30"/>
        </w:rPr>
        <w:t>监理人赔偿金额按下列方法确定：</w:t>
      </w:r>
    </w:p>
    <w:p>
      <w:pPr>
        <w:keepNext/>
        <w:keepLines/>
        <w:pageBreakBefore w:val="0"/>
        <w:widowControl/>
        <w:kinsoku/>
        <w:wordWrap/>
        <w:overflowPunct w:val="0"/>
        <w:topLinePunct w:val="0"/>
        <w:autoSpaceDE/>
        <w:autoSpaceDN/>
        <w:bidi w:val="0"/>
        <w:spacing w:before="199"/>
        <w:ind w:left="2320" w:right="0" w:firstLine="0"/>
        <w:jc w:val="left"/>
        <w:textAlignment w:val="auto"/>
        <w:rPr>
          <w:sz w:val="30"/>
        </w:rPr>
      </w:pPr>
      <w:r>
        <w:rPr>
          <w:sz w:val="30"/>
        </w:rPr>
        <w:t>赔偿金＝直接经济损失×正常工作酬金÷工程概算投资额</w:t>
      </w:r>
    </w:p>
    <w:p>
      <w:pPr>
        <w:keepNext/>
        <w:keepLines/>
        <w:pageBreakBefore w:val="0"/>
        <w:widowControl/>
        <w:kinsoku/>
        <w:wordWrap/>
        <w:overflowPunct w:val="0"/>
        <w:topLinePunct w:val="0"/>
        <w:autoSpaceDE/>
        <w:autoSpaceDN/>
        <w:bidi w:val="0"/>
        <w:spacing w:before="201"/>
        <w:ind w:left="1720" w:right="0" w:firstLine="0"/>
        <w:jc w:val="left"/>
        <w:textAlignment w:val="auto"/>
        <w:rPr>
          <w:sz w:val="30"/>
        </w:rPr>
      </w:pPr>
      <w:r>
        <w:rPr>
          <w:sz w:val="30"/>
        </w:rPr>
        <w:t>（或建筑安装工程费）</w:t>
      </w:r>
    </w:p>
    <w:p>
      <w:pPr>
        <w:keepNext/>
        <w:keepLines/>
        <w:pageBreakBefore w:val="0"/>
        <w:widowControl/>
        <w:kinsoku/>
        <w:wordWrap/>
        <w:overflowPunct w:val="0"/>
        <w:topLinePunct w:val="0"/>
        <w:autoSpaceDE/>
        <w:autoSpaceDN/>
        <w:bidi w:val="0"/>
        <w:spacing w:after="0"/>
        <w:jc w:val="left"/>
        <w:textAlignment w:val="auto"/>
        <w:rPr>
          <w:sz w:val="30"/>
        </w:rPr>
        <w:sectPr>
          <w:pgSz w:w="11910" w:h="16840"/>
          <w:pgMar w:top="1380" w:right="0" w:bottom="480" w:left="80" w:header="0" w:footer="207" w:gutter="0"/>
          <w:cols w:equalWidth="0" w:num="1">
            <w:col w:w="11830"/>
          </w:cols>
        </w:sectPr>
      </w:pPr>
    </w:p>
    <w:p>
      <w:pPr>
        <w:pStyle w:val="35"/>
        <w:keepNext/>
        <w:keepLines/>
        <w:pageBreakBefore w:val="0"/>
        <w:widowControl/>
        <w:numPr>
          <w:ilvl w:val="1"/>
          <w:numId w:val="17"/>
        </w:numPr>
        <w:tabs>
          <w:tab w:val="left" w:pos="2623"/>
        </w:tabs>
        <w:kinsoku/>
        <w:wordWrap/>
        <w:overflowPunct w:val="0"/>
        <w:topLinePunct w:val="0"/>
        <w:autoSpaceDE/>
        <w:autoSpaceDN/>
        <w:bidi w:val="0"/>
        <w:spacing w:before="41" w:after="0" w:line="240" w:lineRule="auto"/>
        <w:ind w:left="2622" w:right="0" w:hanging="603"/>
        <w:jc w:val="left"/>
        <w:textAlignment w:val="auto"/>
        <w:rPr>
          <w:rFonts w:hint="eastAsia" w:ascii="宋体" w:eastAsia="宋体"/>
          <w:sz w:val="30"/>
        </w:rPr>
      </w:pPr>
      <w:r>
        <w:rPr>
          <w:rFonts w:hint="eastAsia" w:ascii="宋体" w:eastAsia="宋体"/>
          <w:spacing w:val="-1"/>
          <w:sz w:val="30"/>
        </w:rPr>
        <w:t>委托人的违约责任</w:t>
      </w:r>
    </w:p>
    <w:p>
      <w:pPr>
        <w:keepNext/>
        <w:keepLines/>
        <w:pageBreakBefore w:val="0"/>
        <w:widowControl/>
        <w:kinsoku/>
        <w:wordWrap/>
        <w:overflowPunct w:val="0"/>
        <w:topLinePunct w:val="0"/>
        <w:autoSpaceDE/>
        <w:autoSpaceDN/>
        <w:bidi w:val="0"/>
        <w:spacing w:before="12" w:line="240" w:lineRule="auto"/>
        <w:textAlignment w:val="auto"/>
        <w:rPr>
          <w:sz w:val="24"/>
        </w:rPr>
      </w:pPr>
    </w:p>
    <w:p>
      <w:pPr>
        <w:keepNext/>
        <w:keepLines/>
        <w:pageBreakBefore w:val="0"/>
        <w:widowControl/>
        <w:kinsoku/>
        <w:wordWrap/>
        <w:overflowPunct w:val="0"/>
        <w:topLinePunct w:val="0"/>
        <w:autoSpaceDE/>
        <w:autoSpaceDN/>
        <w:bidi w:val="0"/>
        <w:spacing w:before="0"/>
        <w:ind w:left="2320" w:right="0" w:firstLine="0"/>
        <w:jc w:val="left"/>
        <w:textAlignment w:val="auto"/>
        <w:rPr>
          <w:sz w:val="30"/>
        </w:rPr>
      </w:pPr>
      <w:r>
        <w:rPr>
          <w:sz w:val="30"/>
        </w:rPr>
        <w:t>4.2.3 委托人逾期付款利息按下列方法确定：</w:t>
      </w:r>
    </w:p>
    <w:p>
      <w:pPr>
        <w:keepNext/>
        <w:keepLines/>
        <w:pageBreakBefore w:val="0"/>
        <w:widowControl/>
        <w:kinsoku/>
        <w:wordWrap/>
        <w:overflowPunct w:val="0"/>
        <w:topLinePunct w:val="0"/>
        <w:autoSpaceDE/>
        <w:autoSpaceDN/>
        <w:bidi w:val="0"/>
        <w:spacing w:before="4" w:line="620" w:lineRule="atLeast"/>
        <w:ind w:left="1720" w:right="2005" w:firstLine="599"/>
        <w:jc w:val="left"/>
        <w:textAlignment w:val="auto"/>
        <w:rPr>
          <w:sz w:val="30"/>
        </w:rPr>
      </w:pPr>
      <w:r>
        <w:rPr>
          <w:sz w:val="30"/>
        </w:rPr>
        <w:t>逾期付款利息＝当期应付款总额×银行同期贷款利率×拖延支付天数</w:t>
      </w:r>
    </w:p>
    <w:p>
      <w:pPr>
        <w:pStyle w:val="35"/>
        <w:keepNext/>
        <w:keepLines/>
        <w:pageBreakBefore w:val="0"/>
        <w:widowControl/>
        <w:numPr>
          <w:ilvl w:val="0"/>
          <w:numId w:val="17"/>
        </w:numPr>
        <w:tabs>
          <w:tab w:val="left" w:pos="2174"/>
        </w:tabs>
        <w:kinsoku/>
        <w:wordWrap/>
        <w:overflowPunct w:val="0"/>
        <w:topLinePunct w:val="0"/>
        <w:autoSpaceDE/>
        <w:autoSpaceDN/>
        <w:bidi w:val="0"/>
        <w:spacing w:before="124" w:after="0" w:line="240" w:lineRule="auto"/>
        <w:ind w:left="2174" w:right="0" w:hanging="454"/>
        <w:jc w:val="left"/>
        <w:textAlignment w:val="auto"/>
        <w:rPr>
          <w:rFonts w:hint="eastAsia" w:ascii="宋体" w:eastAsia="宋体"/>
          <w:b/>
          <w:sz w:val="30"/>
        </w:rPr>
      </w:pPr>
      <w:r>
        <w:rPr>
          <w:rFonts w:hint="eastAsia" w:ascii="宋体" w:eastAsia="宋体"/>
          <w:b/>
          <w:sz w:val="30"/>
        </w:rPr>
        <w:t>支付</w:t>
      </w:r>
    </w:p>
    <w:p>
      <w:pPr>
        <w:pStyle w:val="35"/>
        <w:keepNext/>
        <w:keepLines/>
        <w:pageBreakBefore w:val="0"/>
        <w:widowControl/>
        <w:numPr>
          <w:ilvl w:val="1"/>
          <w:numId w:val="17"/>
        </w:numPr>
        <w:tabs>
          <w:tab w:val="left" w:pos="2623"/>
        </w:tabs>
        <w:kinsoku/>
        <w:wordWrap/>
        <w:overflowPunct w:val="0"/>
        <w:topLinePunct w:val="0"/>
        <w:autoSpaceDE/>
        <w:autoSpaceDN/>
        <w:bidi w:val="0"/>
        <w:spacing w:before="198" w:after="0" w:line="240" w:lineRule="auto"/>
        <w:ind w:left="2622" w:right="0" w:hanging="601"/>
        <w:jc w:val="left"/>
        <w:textAlignment w:val="auto"/>
        <w:rPr>
          <w:rFonts w:hint="eastAsia" w:ascii="宋体" w:eastAsia="宋体"/>
          <w:sz w:val="30"/>
        </w:rPr>
      </w:pPr>
      <w:r>
        <w:rPr>
          <w:rFonts w:hint="eastAsia" w:ascii="宋体" w:eastAsia="宋体"/>
          <w:sz w:val="30"/>
        </w:rPr>
        <w:t>支付货币</w:t>
      </w:r>
    </w:p>
    <w:p>
      <w:pPr>
        <w:keepNext/>
        <w:keepLines/>
        <w:pageBreakBefore w:val="0"/>
        <w:widowControl/>
        <w:tabs>
          <w:tab w:val="left" w:pos="4572"/>
          <w:tab w:val="left" w:pos="6972"/>
          <w:tab w:val="left" w:pos="9373"/>
        </w:tabs>
        <w:kinsoku/>
        <w:wordWrap/>
        <w:overflowPunct w:val="0"/>
        <w:topLinePunct w:val="0"/>
        <w:autoSpaceDE/>
        <w:autoSpaceDN/>
        <w:bidi w:val="0"/>
        <w:spacing w:before="199"/>
        <w:ind w:left="2320" w:right="0" w:firstLine="0"/>
        <w:jc w:val="left"/>
        <w:textAlignment w:val="auto"/>
        <w:rPr>
          <w:sz w:val="30"/>
        </w:rPr>
      </w:pPr>
      <w:r>
        <w:rPr>
          <w:sz w:val="30"/>
        </w:rPr>
        <w:t>币种为：</w:t>
      </w:r>
      <w:r>
        <w:rPr>
          <w:sz w:val="30"/>
          <w:u w:val="single"/>
        </w:rPr>
        <w:t xml:space="preserve"> </w:t>
      </w:r>
      <w:r>
        <w:rPr>
          <w:sz w:val="30"/>
          <w:u w:val="single"/>
        </w:rPr>
        <w:tab/>
      </w:r>
      <w:r>
        <w:rPr>
          <w:sz w:val="30"/>
        </w:rPr>
        <w:t>，比例为：</w:t>
      </w:r>
      <w:r>
        <w:rPr>
          <w:sz w:val="30"/>
          <w:u w:val="single"/>
        </w:rPr>
        <w:t xml:space="preserve"> </w:t>
      </w:r>
      <w:r>
        <w:rPr>
          <w:sz w:val="30"/>
          <w:u w:val="single"/>
        </w:rPr>
        <w:tab/>
      </w:r>
      <w:r>
        <w:rPr>
          <w:sz w:val="30"/>
        </w:rPr>
        <w:t>，汇率为：</w:t>
      </w:r>
      <w:r>
        <w:rPr>
          <w:sz w:val="30"/>
          <w:u w:val="single"/>
        </w:rPr>
        <w:t xml:space="preserve"> </w:t>
      </w:r>
      <w:r>
        <w:rPr>
          <w:sz w:val="30"/>
          <w:u w:val="single"/>
        </w:rPr>
        <w:tab/>
      </w:r>
      <w:r>
        <w:rPr>
          <w:sz w:val="30"/>
        </w:rPr>
        <w:t>。</w:t>
      </w:r>
    </w:p>
    <w:p>
      <w:pPr>
        <w:keepNext/>
        <w:keepLines/>
        <w:pageBreakBefore w:val="0"/>
        <w:widowControl/>
        <w:kinsoku/>
        <w:wordWrap/>
        <w:overflowPunct w:val="0"/>
        <w:topLinePunct w:val="0"/>
        <w:autoSpaceDE/>
        <w:autoSpaceDN/>
        <w:bidi w:val="0"/>
        <w:spacing w:before="202"/>
        <w:ind w:left="2020" w:right="0" w:firstLine="0"/>
        <w:jc w:val="left"/>
        <w:textAlignment w:val="auto"/>
        <w:rPr>
          <w:sz w:val="30"/>
        </w:rPr>
      </w:pPr>
      <w:r>
        <w:rPr>
          <w:sz w:val="30"/>
        </w:rPr>
        <w:t>5.3 支付酬金</w:t>
      </w:r>
    </w:p>
    <w:p>
      <w:pPr>
        <w:keepNext/>
        <w:keepLines/>
        <w:pageBreakBefore w:val="0"/>
        <w:widowControl/>
        <w:kinsoku/>
        <w:wordWrap/>
        <w:overflowPunct w:val="0"/>
        <w:topLinePunct w:val="0"/>
        <w:autoSpaceDE/>
        <w:autoSpaceDN/>
        <w:bidi w:val="0"/>
        <w:spacing w:before="199"/>
        <w:ind w:left="2320" w:right="0" w:firstLine="0"/>
        <w:jc w:val="left"/>
        <w:textAlignment w:val="auto"/>
        <w:rPr>
          <w:color w:val="FF0000"/>
          <w:sz w:val="30"/>
        </w:rPr>
      </w:pPr>
      <w:r>
        <w:rPr>
          <w:color w:val="FF0000"/>
          <w:sz w:val="30"/>
        </w:rPr>
        <w:t>正常工作酬金的支付：</w:t>
      </w:r>
    </w:p>
    <w:p>
      <w:pPr>
        <w:keepNext/>
        <w:keepLines/>
        <w:pageBreakBefore w:val="0"/>
        <w:widowControl/>
        <w:kinsoku/>
        <w:wordWrap/>
        <w:overflowPunct w:val="0"/>
        <w:topLinePunct w:val="0"/>
        <w:autoSpaceDE/>
        <w:autoSpaceDN/>
        <w:bidi w:val="0"/>
        <w:spacing w:before="6" w:after="1" w:line="240" w:lineRule="auto"/>
        <w:textAlignment w:val="auto"/>
        <w:rPr>
          <w:sz w:val="15"/>
        </w:rPr>
      </w:pPr>
    </w:p>
    <w:tbl>
      <w:tblPr>
        <w:tblStyle w:val="23"/>
        <w:tblW w:w="0" w:type="auto"/>
        <w:tblInd w:w="19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2127"/>
        <w:gridCol w:w="1560"/>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60" w:type="dxa"/>
          </w:tcPr>
          <w:p>
            <w:pPr>
              <w:pStyle w:val="33"/>
              <w:keepNext/>
              <w:keepLines/>
              <w:pageBreakBefore w:val="0"/>
              <w:widowControl/>
              <w:kinsoku/>
              <w:wordWrap/>
              <w:overflowPunct w:val="0"/>
              <w:topLinePunct w:val="0"/>
              <w:autoSpaceDE/>
              <w:autoSpaceDN/>
              <w:bidi w:val="0"/>
              <w:spacing w:before="120"/>
              <w:ind w:left="179"/>
              <w:textAlignment w:val="auto"/>
              <w:rPr>
                <w:rFonts w:hint="eastAsia" w:ascii="宋体" w:eastAsia="宋体"/>
                <w:sz w:val="30"/>
              </w:rPr>
            </w:pPr>
            <w:r>
              <w:rPr>
                <w:rFonts w:hint="eastAsia" w:ascii="宋体" w:eastAsia="宋体"/>
                <w:sz w:val="30"/>
              </w:rPr>
              <w:t>支付次数</w:t>
            </w:r>
          </w:p>
        </w:tc>
        <w:tc>
          <w:tcPr>
            <w:tcW w:w="2127" w:type="dxa"/>
          </w:tcPr>
          <w:p>
            <w:pPr>
              <w:pStyle w:val="33"/>
              <w:keepNext/>
              <w:keepLines/>
              <w:pageBreakBefore w:val="0"/>
              <w:widowControl/>
              <w:kinsoku/>
              <w:wordWrap/>
              <w:overflowPunct w:val="0"/>
              <w:topLinePunct w:val="0"/>
              <w:autoSpaceDE/>
              <w:autoSpaceDN/>
              <w:bidi w:val="0"/>
              <w:spacing w:before="120"/>
              <w:ind w:left="463"/>
              <w:textAlignment w:val="auto"/>
              <w:rPr>
                <w:rFonts w:hint="eastAsia" w:ascii="宋体" w:eastAsia="宋体"/>
                <w:sz w:val="30"/>
              </w:rPr>
            </w:pPr>
            <w:r>
              <w:rPr>
                <w:rFonts w:hint="eastAsia" w:ascii="宋体" w:eastAsia="宋体"/>
                <w:sz w:val="30"/>
              </w:rPr>
              <w:t>支付时间</w:t>
            </w:r>
          </w:p>
        </w:tc>
        <w:tc>
          <w:tcPr>
            <w:tcW w:w="1560" w:type="dxa"/>
          </w:tcPr>
          <w:p>
            <w:pPr>
              <w:pStyle w:val="33"/>
              <w:keepNext/>
              <w:keepLines/>
              <w:pageBreakBefore w:val="0"/>
              <w:widowControl/>
              <w:kinsoku/>
              <w:wordWrap/>
              <w:overflowPunct w:val="0"/>
              <w:topLinePunct w:val="0"/>
              <w:autoSpaceDE/>
              <w:autoSpaceDN/>
              <w:bidi w:val="0"/>
              <w:spacing w:before="120"/>
              <w:ind w:left="179"/>
              <w:textAlignment w:val="auto"/>
              <w:rPr>
                <w:rFonts w:hint="eastAsia" w:ascii="宋体" w:eastAsia="宋体"/>
                <w:sz w:val="30"/>
              </w:rPr>
            </w:pPr>
            <w:r>
              <w:rPr>
                <w:rFonts w:hint="eastAsia" w:ascii="宋体" w:eastAsia="宋体"/>
                <w:sz w:val="30"/>
              </w:rPr>
              <w:t>支付比例</w:t>
            </w:r>
          </w:p>
        </w:tc>
        <w:tc>
          <w:tcPr>
            <w:tcW w:w="2835" w:type="dxa"/>
          </w:tcPr>
          <w:p>
            <w:pPr>
              <w:pStyle w:val="33"/>
              <w:keepNext/>
              <w:keepLines/>
              <w:pageBreakBefore w:val="0"/>
              <w:widowControl/>
              <w:kinsoku/>
              <w:wordWrap/>
              <w:overflowPunct w:val="0"/>
              <w:topLinePunct w:val="0"/>
              <w:autoSpaceDE/>
              <w:autoSpaceDN/>
              <w:bidi w:val="0"/>
              <w:spacing w:before="120"/>
              <w:ind w:left="216"/>
              <w:textAlignment w:val="auto"/>
              <w:rPr>
                <w:rFonts w:hint="eastAsia" w:ascii="宋体" w:eastAsia="宋体"/>
                <w:sz w:val="30"/>
              </w:rPr>
            </w:pPr>
            <w:r>
              <w:rPr>
                <w:rFonts w:hint="eastAsia" w:ascii="宋体" w:eastAsia="宋体"/>
                <w:sz w:val="30"/>
              </w:rPr>
              <w:t>支付金额（万元）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60" w:type="dxa"/>
          </w:tcPr>
          <w:p>
            <w:pPr>
              <w:pStyle w:val="33"/>
              <w:keepNext/>
              <w:keepLines/>
              <w:pageBreakBefore w:val="0"/>
              <w:widowControl/>
              <w:kinsoku/>
              <w:wordWrap/>
              <w:overflowPunct w:val="0"/>
              <w:topLinePunct w:val="0"/>
              <w:autoSpaceDE/>
              <w:autoSpaceDN/>
              <w:bidi w:val="0"/>
              <w:spacing w:before="120"/>
              <w:ind w:left="107"/>
              <w:textAlignment w:val="auto"/>
              <w:rPr>
                <w:rFonts w:hint="eastAsia" w:ascii="宋体" w:eastAsia="宋体"/>
                <w:sz w:val="30"/>
              </w:rPr>
            </w:pPr>
            <w:r>
              <w:rPr>
                <w:rFonts w:hint="eastAsia" w:ascii="宋体" w:eastAsia="宋体"/>
                <w:sz w:val="30"/>
              </w:rPr>
              <w:t>首付款</w:t>
            </w:r>
          </w:p>
        </w:tc>
        <w:tc>
          <w:tcPr>
            <w:tcW w:w="2127" w:type="dxa"/>
          </w:tcPr>
          <w:p>
            <w:pPr>
              <w:pStyle w:val="33"/>
              <w:keepNext/>
              <w:keepLines/>
              <w:pageBreakBefore w:val="0"/>
              <w:widowControl/>
              <w:kinsoku/>
              <w:wordWrap/>
              <w:overflowPunct w:val="0"/>
              <w:topLinePunct w:val="0"/>
              <w:autoSpaceDE/>
              <w:autoSpaceDN/>
              <w:bidi w:val="0"/>
              <w:spacing w:before="120"/>
              <w:ind w:left="143" w:right="134"/>
              <w:jc w:val="center"/>
              <w:textAlignment w:val="auto"/>
              <w:rPr>
                <w:rFonts w:hint="eastAsia" w:ascii="宋体" w:eastAsia="宋体"/>
                <w:sz w:val="30"/>
              </w:rPr>
            </w:pPr>
            <w:r>
              <w:rPr>
                <w:rFonts w:hint="eastAsia" w:ascii="宋体" w:eastAsia="宋体"/>
                <w:sz w:val="30"/>
              </w:rPr>
              <w:t>本合同签订后</w:t>
            </w:r>
          </w:p>
          <w:p>
            <w:pPr>
              <w:pStyle w:val="33"/>
              <w:keepNext/>
              <w:keepLines/>
              <w:pageBreakBefore w:val="0"/>
              <w:widowControl/>
              <w:kinsoku/>
              <w:wordWrap/>
              <w:overflowPunct w:val="0"/>
              <w:topLinePunct w:val="0"/>
              <w:autoSpaceDE/>
              <w:autoSpaceDN/>
              <w:bidi w:val="0"/>
              <w:spacing w:before="239"/>
              <w:ind w:left="143" w:right="133"/>
              <w:jc w:val="center"/>
              <w:textAlignment w:val="auto"/>
              <w:rPr>
                <w:rFonts w:hint="eastAsia" w:ascii="宋体" w:eastAsia="宋体"/>
                <w:sz w:val="30"/>
              </w:rPr>
            </w:pPr>
            <w:r>
              <w:rPr>
                <w:rFonts w:hint="eastAsia" w:ascii="宋体" w:eastAsia="宋体"/>
                <w:sz w:val="30"/>
              </w:rPr>
              <w:t>7 天内</w:t>
            </w:r>
          </w:p>
        </w:tc>
        <w:tc>
          <w:tcPr>
            <w:tcW w:w="1560"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2835"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560" w:type="dxa"/>
          </w:tcPr>
          <w:p>
            <w:pPr>
              <w:pStyle w:val="33"/>
              <w:keepNext/>
              <w:keepLines/>
              <w:pageBreakBefore w:val="0"/>
              <w:widowControl/>
              <w:kinsoku/>
              <w:wordWrap/>
              <w:overflowPunct w:val="0"/>
              <w:topLinePunct w:val="0"/>
              <w:autoSpaceDE/>
              <w:autoSpaceDN/>
              <w:bidi w:val="0"/>
              <w:spacing w:before="120"/>
              <w:ind w:left="107"/>
              <w:textAlignment w:val="auto"/>
              <w:rPr>
                <w:rFonts w:hint="eastAsia" w:ascii="宋体" w:eastAsia="宋体"/>
                <w:sz w:val="30"/>
              </w:rPr>
            </w:pPr>
            <w:r>
              <w:rPr>
                <w:rFonts w:hint="eastAsia" w:ascii="宋体" w:eastAsia="宋体"/>
                <w:sz w:val="30"/>
              </w:rPr>
              <w:t>第二次付</w:t>
            </w:r>
          </w:p>
          <w:p>
            <w:pPr>
              <w:pStyle w:val="33"/>
              <w:keepNext/>
              <w:keepLines/>
              <w:pageBreakBefore w:val="0"/>
              <w:widowControl/>
              <w:kinsoku/>
              <w:wordWrap/>
              <w:overflowPunct w:val="0"/>
              <w:topLinePunct w:val="0"/>
              <w:autoSpaceDE/>
              <w:autoSpaceDN/>
              <w:bidi w:val="0"/>
              <w:spacing w:before="240"/>
              <w:ind w:left="107"/>
              <w:textAlignment w:val="auto"/>
              <w:rPr>
                <w:rFonts w:hint="eastAsia" w:ascii="宋体" w:eastAsia="宋体"/>
                <w:sz w:val="30"/>
              </w:rPr>
            </w:pPr>
            <w:r>
              <w:rPr>
                <w:rFonts w:hint="eastAsia" w:ascii="宋体" w:eastAsia="宋体"/>
                <w:sz w:val="30"/>
              </w:rPr>
              <w:t>款</w:t>
            </w:r>
          </w:p>
        </w:tc>
        <w:tc>
          <w:tcPr>
            <w:tcW w:w="2127"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1560"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2835"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560" w:type="dxa"/>
          </w:tcPr>
          <w:p>
            <w:pPr>
              <w:pStyle w:val="33"/>
              <w:keepNext/>
              <w:keepLines/>
              <w:pageBreakBefore w:val="0"/>
              <w:widowControl/>
              <w:kinsoku/>
              <w:wordWrap/>
              <w:overflowPunct w:val="0"/>
              <w:topLinePunct w:val="0"/>
              <w:autoSpaceDE/>
              <w:autoSpaceDN/>
              <w:bidi w:val="0"/>
              <w:spacing w:before="122"/>
              <w:ind w:left="107"/>
              <w:textAlignment w:val="auto"/>
              <w:rPr>
                <w:rFonts w:hint="eastAsia" w:ascii="宋体" w:eastAsia="宋体"/>
                <w:sz w:val="30"/>
              </w:rPr>
            </w:pPr>
            <w:r>
              <w:rPr>
                <w:rFonts w:hint="eastAsia" w:ascii="宋体" w:eastAsia="宋体"/>
                <w:sz w:val="30"/>
              </w:rPr>
              <w:t>第三次付</w:t>
            </w:r>
          </w:p>
          <w:p>
            <w:pPr>
              <w:pStyle w:val="33"/>
              <w:keepNext/>
              <w:keepLines/>
              <w:pageBreakBefore w:val="0"/>
              <w:widowControl/>
              <w:kinsoku/>
              <w:wordWrap/>
              <w:overflowPunct w:val="0"/>
              <w:topLinePunct w:val="0"/>
              <w:autoSpaceDE/>
              <w:autoSpaceDN/>
              <w:bidi w:val="0"/>
              <w:spacing w:before="240"/>
              <w:ind w:left="107"/>
              <w:textAlignment w:val="auto"/>
              <w:rPr>
                <w:rFonts w:hint="eastAsia" w:ascii="宋体" w:eastAsia="宋体"/>
                <w:sz w:val="30"/>
              </w:rPr>
            </w:pPr>
            <w:r>
              <w:rPr>
                <w:rFonts w:hint="eastAsia" w:ascii="宋体" w:eastAsia="宋体"/>
                <w:sz w:val="30"/>
              </w:rPr>
              <w:t>款</w:t>
            </w:r>
          </w:p>
        </w:tc>
        <w:tc>
          <w:tcPr>
            <w:tcW w:w="2127"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1560"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2835"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60" w:type="dxa"/>
          </w:tcPr>
          <w:p>
            <w:pPr>
              <w:pStyle w:val="33"/>
              <w:keepNext/>
              <w:keepLines/>
              <w:pageBreakBefore w:val="0"/>
              <w:widowControl/>
              <w:kinsoku/>
              <w:wordWrap/>
              <w:overflowPunct w:val="0"/>
              <w:topLinePunct w:val="0"/>
              <w:autoSpaceDE/>
              <w:autoSpaceDN/>
              <w:bidi w:val="0"/>
              <w:spacing w:before="119"/>
              <w:ind w:left="479"/>
              <w:textAlignment w:val="auto"/>
              <w:rPr>
                <w:rFonts w:ascii="宋体" w:hAnsi="宋体"/>
                <w:sz w:val="30"/>
              </w:rPr>
            </w:pPr>
            <w:r>
              <w:rPr>
                <w:rFonts w:ascii="宋体" w:hAnsi="宋体"/>
                <w:sz w:val="30"/>
              </w:rPr>
              <w:t>……</w:t>
            </w:r>
          </w:p>
        </w:tc>
        <w:tc>
          <w:tcPr>
            <w:tcW w:w="2127"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1560"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2835"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560" w:type="dxa"/>
          </w:tcPr>
          <w:p>
            <w:pPr>
              <w:pStyle w:val="33"/>
              <w:keepNext/>
              <w:keepLines/>
              <w:pageBreakBefore w:val="0"/>
              <w:widowControl/>
              <w:kinsoku/>
              <w:wordWrap/>
              <w:overflowPunct w:val="0"/>
              <w:topLinePunct w:val="0"/>
              <w:autoSpaceDE/>
              <w:autoSpaceDN/>
              <w:bidi w:val="0"/>
              <w:spacing w:before="119"/>
              <w:ind w:left="107"/>
              <w:textAlignment w:val="auto"/>
              <w:rPr>
                <w:rFonts w:hint="eastAsia" w:ascii="宋体" w:eastAsia="宋体"/>
                <w:sz w:val="30"/>
              </w:rPr>
            </w:pPr>
            <w:r>
              <w:rPr>
                <w:rFonts w:hint="eastAsia" w:ascii="宋体" w:eastAsia="宋体"/>
                <w:sz w:val="30"/>
              </w:rPr>
              <w:t>最后付款</w:t>
            </w:r>
          </w:p>
        </w:tc>
        <w:tc>
          <w:tcPr>
            <w:tcW w:w="2127" w:type="dxa"/>
          </w:tcPr>
          <w:p>
            <w:pPr>
              <w:pStyle w:val="33"/>
              <w:keepNext/>
              <w:keepLines/>
              <w:pageBreakBefore w:val="0"/>
              <w:widowControl/>
              <w:kinsoku/>
              <w:wordWrap/>
              <w:overflowPunct w:val="0"/>
              <w:topLinePunct w:val="0"/>
              <w:autoSpaceDE/>
              <w:autoSpaceDN/>
              <w:bidi w:val="0"/>
              <w:spacing w:before="119" w:line="388" w:lineRule="auto"/>
              <w:ind w:left="107" w:right="77"/>
              <w:textAlignment w:val="auto"/>
              <w:rPr>
                <w:rFonts w:hint="eastAsia" w:ascii="宋体" w:eastAsia="宋体"/>
                <w:sz w:val="30"/>
              </w:rPr>
            </w:pPr>
            <w:r>
              <w:rPr>
                <w:rFonts w:hint="eastAsia" w:ascii="宋体" w:eastAsia="宋体"/>
                <w:spacing w:val="18"/>
                <w:sz w:val="30"/>
              </w:rPr>
              <w:t>监理与相关服</w:t>
            </w:r>
            <w:r>
              <w:rPr>
                <w:rFonts w:hint="eastAsia" w:ascii="宋体" w:eastAsia="宋体"/>
                <w:spacing w:val="-19"/>
                <w:sz w:val="30"/>
              </w:rPr>
              <w:t xml:space="preserve">务期届满 </w:t>
            </w:r>
            <w:r>
              <w:rPr>
                <w:rFonts w:hint="eastAsia" w:ascii="宋体" w:eastAsia="宋体"/>
                <w:sz w:val="30"/>
              </w:rPr>
              <w:t>14</w:t>
            </w:r>
            <w:r>
              <w:rPr>
                <w:rFonts w:hint="eastAsia" w:ascii="宋体" w:eastAsia="宋体"/>
                <w:spacing w:val="-47"/>
                <w:sz w:val="30"/>
              </w:rPr>
              <w:t xml:space="preserve"> 天</w:t>
            </w:r>
          </w:p>
          <w:p>
            <w:pPr>
              <w:pStyle w:val="33"/>
              <w:keepNext/>
              <w:keepLines/>
              <w:pageBreakBefore w:val="0"/>
              <w:widowControl/>
              <w:kinsoku/>
              <w:wordWrap/>
              <w:overflowPunct w:val="0"/>
              <w:topLinePunct w:val="0"/>
              <w:autoSpaceDE/>
              <w:autoSpaceDN/>
              <w:bidi w:val="0"/>
              <w:spacing w:before="4"/>
              <w:ind w:left="107"/>
              <w:textAlignment w:val="auto"/>
              <w:rPr>
                <w:rFonts w:hint="eastAsia" w:ascii="宋体" w:eastAsia="宋体"/>
                <w:sz w:val="30"/>
              </w:rPr>
            </w:pPr>
            <w:r>
              <w:rPr>
                <w:rFonts w:hint="eastAsia" w:ascii="宋体" w:eastAsia="宋体"/>
                <w:sz w:val="30"/>
              </w:rPr>
              <w:t>内</w:t>
            </w:r>
          </w:p>
        </w:tc>
        <w:tc>
          <w:tcPr>
            <w:tcW w:w="1560"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c>
          <w:tcPr>
            <w:tcW w:w="2835" w:type="dxa"/>
          </w:tcPr>
          <w:p>
            <w:pPr>
              <w:pStyle w:val="33"/>
              <w:keepNext/>
              <w:keepLines/>
              <w:pageBreakBefore w:val="0"/>
              <w:widowControl/>
              <w:kinsoku/>
              <w:wordWrap/>
              <w:overflowPunct w:val="0"/>
              <w:topLinePunct w:val="0"/>
              <w:autoSpaceDE/>
              <w:autoSpaceDN/>
              <w:bidi w:val="0"/>
              <w:textAlignment w:val="auto"/>
              <w:rPr>
                <w:rFonts w:ascii="Times New Roman"/>
                <w:sz w:val="30"/>
              </w:rPr>
            </w:pPr>
          </w:p>
        </w:tc>
      </w:tr>
    </w:tbl>
    <w:p>
      <w:pPr>
        <w:keepNext/>
        <w:keepLines/>
        <w:pageBreakBefore w:val="0"/>
        <w:widowControl/>
        <w:kinsoku/>
        <w:wordWrap/>
        <w:overflowPunct w:val="0"/>
        <w:topLinePunct w:val="0"/>
        <w:autoSpaceDE/>
        <w:autoSpaceDN/>
        <w:bidi w:val="0"/>
        <w:spacing w:before="0" w:line="240" w:lineRule="auto"/>
        <w:textAlignment w:val="auto"/>
        <w:rPr>
          <w:sz w:val="30"/>
        </w:rPr>
      </w:pPr>
    </w:p>
    <w:p>
      <w:pPr>
        <w:pStyle w:val="35"/>
        <w:keepNext/>
        <w:keepLines/>
        <w:pageBreakBefore w:val="0"/>
        <w:widowControl/>
        <w:numPr>
          <w:ilvl w:val="0"/>
          <w:numId w:val="17"/>
        </w:numPr>
        <w:tabs>
          <w:tab w:val="left" w:pos="2174"/>
        </w:tabs>
        <w:kinsoku/>
        <w:wordWrap/>
        <w:overflowPunct w:val="0"/>
        <w:topLinePunct w:val="0"/>
        <w:autoSpaceDE/>
        <w:autoSpaceDN/>
        <w:bidi w:val="0"/>
        <w:spacing w:before="199" w:after="0" w:line="240" w:lineRule="auto"/>
        <w:ind w:left="2174" w:right="0" w:hanging="454"/>
        <w:jc w:val="left"/>
        <w:textAlignment w:val="auto"/>
        <w:rPr>
          <w:rFonts w:hint="eastAsia" w:ascii="宋体" w:eastAsia="宋体"/>
          <w:b/>
          <w:sz w:val="30"/>
        </w:rPr>
      </w:pPr>
      <w:r>
        <w:rPr>
          <w:rFonts w:hint="eastAsia" w:ascii="宋体" w:eastAsia="宋体"/>
          <w:b/>
          <w:sz w:val="30"/>
        </w:rPr>
        <w:t>合同生效、变更、暂停、解除与终止</w:t>
      </w:r>
    </w:p>
    <w:p>
      <w:pPr>
        <w:pStyle w:val="35"/>
        <w:keepNext/>
        <w:keepLines/>
        <w:pageBreakBefore w:val="0"/>
        <w:widowControl/>
        <w:numPr>
          <w:ilvl w:val="1"/>
          <w:numId w:val="17"/>
        </w:numPr>
        <w:tabs>
          <w:tab w:val="left" w:pos="2623"/>
        </w:tabs>
        <w:kinsoku/>
        <w:wordWrap/>
        <w:overflowPunct w:val="0"/>
        <w:topLinePunct w:val="0"/>
        <w:autoSpaceDE/>
        <w:autoSpaceDN/>
        <w:bidi w:val="0"/>
        <w:spacing w:before="198" w:after="0" w:line="240" w:lineRule="auto"/>
        <w:ind w:left="2622" w:right="0" w:hanging="603"/>
        <w:jc w:val="left"/>
        <w:textAlignment w:val="auto"/>
        <w:rPr>
          <w:rFonts w:hint="eastAsia" w:ascii="宋体" w:eastAsia="宋体"/>
          <w:sz w:val="30"/>
        </w:rPr>
      </w:pPr>
      <w:r>
        <w:rPr>
          <w:rFonts w:hint="eastAsia" w:ascii="宋体" w:eastAsia="宋体"/>
          <w:sz w:val="30"/>
        </w:rPr>
        <w:t>生效</w:t>
      </w:r>
    </w:p>
    <w:p>
      <w:pPr>
        <w:keepNext/>
        <w:keepLines/>
        <w:pageBreakBefore w:val="0"/>
        <w:widowControl/>
        <w:kinsoku/>
        <w:wordWrap/>
        <w:overflowPunct w:val="0"/>
        <w:topLinePunct w:val="0"/>
        <w:autoSpaceDE/>
        <w:autoSpaceDN/>
        <w:bidi w:val="0"/>
        <w:spacing w:after="0" w:line="240" w:lineRule="auto"/>
        <w:jc w:val="left"/>
        <w:textAlignment w:val="auto"/>
        <w:rPr>
          <w:rFonts w:hint="eastAsia" w:ascii="宋体" w:eastAsia="宋体"/>
          <w:sz w:val="30"/>
        </w:rPr>
        <w:sectPr>
          <w:pgSz w:w="11910" w:h="16840"/>
          <w:pgMar w:top="1380" w:right="0" w:bottom="480" w:left="80" w:header="0" w:footer="207" w:gutter="0"/>
          <w:cols w:equalWidth="0" w:num="1">
            <w:col w:w="11830"/>
          </w:cols>
        </w:sectPr>
      </w:pPr>
    </w:p>
    <w:p>
      <w:pPr>
        <w:keepNext/>
        <w:keepLines/>
        <w:pageBreakBefore w:val="0"/>
        <w:widowControl/>
        <w:tabs>
          <w:tab w:val="left" w:pos="9253"/>
        </w:tabs>
        <w:kinsoku/>
        <w:wordWrap/>
        <w:overflowPunct w:val="0"/>
        <w:topLinePunct w:val="0"/>
        <w:autoSpaceDE/>
        <w:autoSpaceDN/>
        <w:bidi w:val="0"/>
        <w:spacing w:before="41"/>
        <w:ind w:left="2200" w:right="0" w:firstLine="0"/>
        <w:jc w:val="left"/>
        <w:textAlignment w:val="auto"/>
        <w:rPr>
          <w:sz w:val="30"/>
        </w:rPr>
      </w:pPr>
      <w:r>
        <w:rPr>
          <w:sz w:val="30"/>
        </w:rPr>
        <w:t>本合同生效条件：</w:t>
      </w:r>
      <w:r>
        <w:rPr>
          <w:sz w:val="30"/>
          <w:u w:val="single"/>
        </w:rPr>
        <w:t xml:space="preserve"> </w:t>
      </w:r>
      <w:r>
        <w:rPr>
          <w:sz w:val="30"/>
          <w:u w:val="single"/>
        </w:rPr>
        <w:tab/>
      </w:r>
      <w:r>
        <w:rPr>
          <w:sz w:val="30"/>
        </w:rPr>
        <w:t>。</w:t>
      </w:r>
    </w:p>
    <w:p>
      <w:pPr>
        <w:pStyle w:val="35"/>
        <w:keepNext/>
        <w:keepLines/>
        <w:pageBreakBefore w:val="0"/>
        <w:widowControl/>
        <w:numPr>
          <w:ilvl w:val="1"/>
          <w:numId w:val="17"/>
        </w:numPr>
        <w:tabs>
          <w:tab w:val="left" w:pos="2616"/>
        </w:tabs>
        <w:kinsoku/>
        <w:wordWrap/>
        <w:overflowPunct w:val="0"/>
        <w:topLinePunct w:val="0"/>
        <w:autoSpaceDE/>
        <w:autoSpaceDN/>
        <w:bidi w:val="0"/>
        <w:spacing w:before="200" w:after="0" w:line="240" w:lineRule="auto"/>
        <w:ind w:left="2615" w:right="0" w:hanging="603"/>
        <w:jc w:val="left"/>
        <w:textAlignment w:val="auto"/>
        <w:rPr>
          <w:rFonts w:hint="eastAsia" w:ascii="宋体" w:eastAsia="宋体"/>
          <w:sz w:val="30"/>
        </w:rPr>
      </w:pPr>
      <w:r>
        <w:rPr>
          <w:rFonts w:hint="eastAsia" w:ascii="宋体" w:eastAsia="宋体"/>
          <w:sz w:val="30"/>
        </w:rPr>
        <w:t>变更</w:t>
      </w:r>
    </w:p>
    <w:p>
      <w:pPr>
        <w:pStyle w:val="35"/>
        <w:keepNext/>
        <w:keepLines/>
        <w:pageBreakBefore w:val="0"/>
        <w:widowControl/>
        <w:numPr>
          <w:ilvl w:val="2"/>
          <w:numId w:val="20"/>
        </w:numPr>
        <w:tabs>
          <w:tab w:val="left" w:pos="3223"/>
        </w:tabs>
        <w:kinsoku/>
        <w:wordWrap/>
        <w:overflowPunct w:val="0"/>
        <w:topLinePunct w:val="0"/>
        <w:autoSpaceDE/>
        <w:autoSpaceDN/>
        <w:bidi w:val="0"/>
        <w:spacing w:before="198" w:after="0" w:line="364" w:lineRule="auto"/>
        <w:ind w:left="1720" w:right="1852" w:firstLine="599"/>
        <w:jc w:val="left"/>
        <w:textAlignment w:val="auto"/>
        <w:rPr>
          <w:rFonts w:hint="eastAsia" w:ascii="宋体" w:eastAsia="宋体"/>
          <w:sz w:val="30"/>
        </w:rPr>
      </w:pPr>
      <w:r>
        <w:rPr>
          <w:rFonts w:hint="eastAsia" w:ascii="宋体" w:eastAsia="宋体"/>
          <w:spacing w:val="-2"/>
          <w:sz w:val="30"/>
        </w:rPr>
        <w:t>除不可抗力外， 因非监理人原因导致本合同期限延</w:t>
      </w:r>
      <w:r>
        <w:rPr>
          <w:rFonts w:hint="eastAsia" w:ascii="宋体" w:eastAsia="宋体"/>
          <w:sz w:val="30"/>
        </w:rPr>
        <w:t>长时，附加工作酬金按下列方法确定：</w:t>
      </w:r>
    </w:p>
    <w:p>
      <w:pPr>
        <w:keepNext/>
        <w:keepLines/>
        <w:pageBreakBefore w:val="0"/>
        <w:widowControl/>
        <w:kinsoku/>
        <w:wordWrap/>
        <w:overflowPunct w:val="0"/>
        <w:topLinePunct w:val="0"/>
        <w:autoSpaceDE/>
        <w:autoSpaceDN/>
        <w:bidi w:val="0"/>
        <w:spacing w:before="1"/>
        <w:ind w:left="2320" w:right="0" w:firstLine="0"/>
        <w:jc w:val="left"/>
        <w:textAlignment w:val="auto"/>
        <w:rPr>
          <w:sz w:val="30"/>
        </w:rPr>
      </w:pPr>
      <w:r>
        <w:rPr>
          <w:sz w:val="30"/>
        </w:rPr>
        <w:t>附加工作酬金=本合同期限延长时间（天）×正常工作酬金</w:t>
      </w:r>
    </w:p>
    <w:p>
      <w:pPr>
        <w:keepNext/>
        <w:keepLines/>
        <w:pageBreakBefore w:val="0"/>
        <w:widowControl/>
        <w:kinsoku/>
        <w:wordWrap/>
        <w:overflowPunct w:val="0"/>
        <w:topLinePunct w:val="0"/>
        <w:autoSpaceDE/>
        <w:autoSpaceDN/>
        <w:bidi w:val="0"/>
        <w:spacing w:before="198"/>
        <w:ind w:left="1720" w:right="0" w:firstLine="0"/>
        <w:jc w:val="left"/>
        <w:textAlignment w:val="auto"/>
        <w:rPr>
          <w:sz w:val="30"/>
        </w:rPr>
      </w:pPr>
      <w:r>
        <w:rPr>
          <w:sz w:val="30"/>
        </w:rPr>
        <w:t>÷协议书约定的监理与相关服务期限（天）</w:t>
      </w:r>
    </w:p>
    <w:p>
      <w:pPr>
        <w:pStyle w:val="35"/>
        <w:keepNext/>
        <w:keepLines/>
        <w:pageBreakBefore w:val="0"/>
        <w:widowControl/>
        <w:numPr>
          <w:ilvl w:val="2"/>
          <w:numId w:val="20"/>
        </w:numPr>
        <w:tabs>
          <w:tab w:val="left" w:pos="3223"/>
        </w:tabs>
        <w:kinsoku/>
        <w:wordWrap/>
        <w:overflowPunct w:val="0"/>
        <w:topLinePunct w:val="0"/>
        <w:autoSpaceDE/>
        <w:autoSpaceDN/>
        <w:bidi w:val="0"/>
        <w:spacing w:before="199" w:after="0" w:line="240" w:lineRule="auto"/>
        <w:ind w:left="3222" w:right="0" w:hanging="903"/>
        <w:jc w:val="left"/>
        <w:textAlignment w:val="auto"/>
        <w:rPr>
          <w:rFonts w:hint="eastAsia" w:ascii="宋体" w:eastAsia="宋体"/>
          <w:sz w:val="30"/>
        </w:rPr>
      </w:pPr>
      <w:r>
        <w:rPr>
          <w:rFonts w:hint="eastAsia" w:ascii="宋体" w:eastAsia="宋体"/>
          <w:spacing w:val="-1"/>
          <w:sz w:val="30"/>
        </w:rPr>
        <w:t>附加工作酬金按下列方法确定：</w:t>
      </w:r>
    </w:p>
    <w:p>
      <w:pPr>
        <w:keepNext/>
        <w:keepLines/>
        <w:pageBreakBefore w:val="0"/>
        <w:widowControl/>
        <w:kinsoku/>
        <w:wordWrap/>
        <w:overflowPunct w:val="0"/>
        <w:topLinePunct w:val="0"/>
        <w:autoSpaceDE/>
        <w:autoSpaceDN/>
        <w:bidi w:val="0"/>
        <w:spacing w:before="200"/>
        <w:ind w:left="2320" w:right="0" w:firstLine="0"/>
        <w:jc w:val="left"/>
        <w:textAlignment w:val="auto"/>
        <w:rPr>
          <w:sz w:val="30"/>
        </w:rPr>
      </w:pPr>
      <w:r>
        <w:rPr>
          <w:sz w:val="30"/>
        </w:rPr>
        <w:t>附加工作酬金=善后工作及恢复服务的准备工作时间（天）</w:t>
      </w:r>
    </w:p>
    <w:p>
      <w:pPr>
        <w:keepNext/>
        <w:keepLines/>
        <w:pageBreakBefore w:val="0"/>
        <w:widowControl/>
        <w:kinsoku/>
        <w:wordWrap/>
        <w:overflowPunct w:val="0"/>
        <w:topLinePunct w:val="0"/>
        <w:autoSpaceDE/>
        <w:autoSpaceDN/>
        <w:bidi w:val="0"/>
        <w:spacing w:before="199"/>
        <w:ind w:left="1720" w:right="0" w:firstLine="0"/>
        <w:jc w:val="left"/>
        <w:textAlignment w:val="auto"/>
        <w:rPr>
          <w:sz w:val="30"/>
        </w:rPr>
      </w:pPr>
      <w:r>
        <w:rPr>
          <w:sz w:val="30"/>
        </w:rPr>
        <w:t>×正常工作酬金÷协议书约定的监理与相关服务期限（天）</w:t>
      </w:r>
    </w:p>
    <w:p>
      <w:pPr>
        <w:pStyle w:val="35"/>
        <w:keepNext/>
        <w:keepLines/>
        <w:pageBreakBefore w:val="0"/>
        <w:widowControl/>
        <w:numPr>
          <w:ilvl w:val="2"/>
          <w:numId w:val="21"/>
        </w:numPr>
        <w:tabs>
          <w:tab w:val="left" w:pos="3223"/>
        </w:tabs>
        <w:kinsoku/>
        <w:wordWrap/>
        <w:overflowPunct w:val="0"/>
        <w:topLinePunct w:val="0"/>
        <w:autoSpaceDE/>
        <w:autoSpaceDN/>
        <w:bidi w:val="0"/>
        <w:spacing w:before="198" w:after="0" w:line="240" w:lineRule="auto"/>
        <w:ind w:left="3222" w:right="0" w:hanging="903"/>
        <w:jc w:val="left"/>
        <w:textAlignment w:val="auto"/>
        <w:rPr>
          <w:rFonts w:hint="eastAsia" w:ascii="宋体" w:eastAsia="宋体"/>
          <w:sz w:val="30"/>
        </w:rPr>
      </w:pPr>
      <w:r>
        <w:rPr>
          <w:rFonts w:hint="eastAsia" w:ascii="宋体" w:eastAsia="宋体"/>
          <w:spacing w:val="-1"/>
          <w:sz w:val="30"/>
        </w:rPr>
        <w:t>正常工作酬金增加额按下列方法确定：</w:t>
      </w:r>
    </w:p>
    <w:p>
      <w:pPr>
        <w:keepNext/>
        <w:keepLines/>
        <w:pageBreakBefore w:val="0"/>
        <w:widowControl/>
        <w:kinsoku/>
        <w:wordWrap/>
        <w:overflowPunct w:val="0"/>
        <w:topLinePunct w:val="0"/>
        <w:autoSpaceDE/>
        <w:autoSpaceDN/>
        <w:bidi w:val="0"/>
        <w:spacing w:before="202"/>
        <w:ind w:left="2200" w:right="0" w:firstLine="0"/>
        <w:jc w:val="left"/>
        <w:textAlignment w:val="auto"/>
        <w:rPr>
          <w:sz w:val="30"/>
        </w:rPr>
      </w:pPr>
      <w:r>
        <w:rPr>
          <w:sz w:val="30"/>
        </w:rPr>
        <w:t>正常工作酬金增加额=工程投资额或建筑安装工程费增加额</w:t>
      </w:r>
    </w:p>
    <w:p>
      <w:pPr>
        <w:keepNext/>
        <w:keepLines/>
        <w:pageBreakBefore w:val="0"/>
        <w:widowControl/>
        <w:kinsoku/>
        <w:wordWrap/>
        <w:overflowPunct w:val="0"/>
        <w:topLinePunct w:val="0"/>
        <w:autoSpaceDE/>
        <w:autoSpaceDN/>
        <w:bidi w:val="0"/>
        <w:spacing w:before="198"/>
        <w:ind w:left="1720" w:right="0" w:firstLine="0"/>
        <w:jc w:val="left"/>
        <w:textAlignment w:val="auto"/>
        <w:rPr>
          <w:sz w:val="30"/>
        </w:rPr>
      </w:pPr>
      <w:r>
        <w:rPr>
          <w:sz w:val="30"/>
        </w:rPr>
        <w:t>×正常工作酬金÷工程概算投资额（或建筑安装工程费）</w:t>
      </w:r>
    </w:p>
    <w:p>
      <w:pPr>
        <w:pStyle w:val="35"/>
        <w:keepNext/>
        <w:keepLines/>
        <w:pageBreakBefore w:val="0"/>
        <w:widowControl/>
        <w:numPr>
          <w:ilvl w:val="2"/>
          <w:numId w:val="21"/>
        </w:numPr>
        <w:tabs>
          <w:tab w:val="left" w:pos="3223"/>
        </w:tabs>
        <w:kinsoku/>
        <w:wordWrap/>
        <w:overflowPunct w:val="0"/>
        <w:topLinePunct w:val="0"/>
        <w:autoSpaceDE/>
        <w:autoSpaceDN/>
        <w:bidi w:val="0"/>
        <w:spacing w:before="199" w:after="0" w:line="364" w:lineRule="auto"/>
        <w:ind w:left="1720" w:right="2003" w:firstLine="599"/>
        <w:jc w:val="both"/>
        <w:textAlignment w:val="auto"/>
        <w:rPr>
          <w:rFonts w:hint="eastAsia" w:ascii="宋体" w:eastAsia="宋体"/>
          <w:sz w:val="30"/>
        </w:rPr>
      </w:pPr>
      <w:r>
        <w:rPr>
          <w:rFonts w:hint="eastAsia" w:ascii="宋体" w:eastAsia="宋体"/>
          <w:spacing w:val="-2"/>
          <w:sz w:val="30"/>
        </w:rPr>
        <w:t>因工程规模、监理范围的变化导致监理人的正常工</w:t>
      </w:r>
      <w:r>
        <w:rPr>
          <w:rFonts w:hint="eastAsia" w:ascii="宋体" w:eastAsia="宋体"/>
          <w:spacing w:val="-1"/>
          <w:sz w:val="30"/>
        </w:rPr>
        <w:t>作量减少时，按减少工作量的比例从协议书约定的正常工作酬</w:t>
      </w:r>
      <w:r>
        <w:rPr>
          <w:rFonts w:hint="eastAsia" w:ascii="宋体" w:eastAsia="宋体"/>
          <w:sz w:val="30"/>
        </w:rPr>
        <w:t>金中扣减相同比例的酬金。</w:t>
      </w:r>
    </w:p>
    <w:p>
      <w:pPr>
        <w:pStyle w:val="35"/>
        <w:keepNext/>
        <w:keepLines/>
        <w:pageBreakBefore w:val="0"/>
        <w:widowControl/>
        <w:numPr>
          <w:ilvl w:val="0"/>
          <w:numId w:val="17"/>
        </w:numPr>
        <w:tabs>
          <w:tab w:val="left" w:pos="2174"/>
        </w:tabs>
        <w:kinsoku/>
        <w:wordWrap/>
        <w:overflowPunct w:val="0"/>
        <w:topLinePunct w:val="0"/>
        <w:autoSpaceDE/>
        <w:autoSpaceDN/>
        <w:bidi w:val="0"/>
        <w:spacing w:before="0" w:after="0" w:line="382" w:lineRule="exact"/>
        <w:ind w:left="2174" w:right="0" w:hanging="454"/>
        <w:jc w:val="both"/>
        <w:textAlignment w:val="auto"/>
        <w:rPr>
          <w:rFonts w:hint="eastAsia" w:ascii="宋体" w:eastAsia="宋体"/>
          <w:b/>
          <w:sz w:val="30"/>
        </w:rPr>
      </w:pPr>
      <w:r>
        <w:rPr>
          <w:rFonts w:hint="eastAsia" w:ascii="宋体" w:eastAsia="宋体"/>
          <w:b/>
          <w:w w:val="95"/>
          <w:sz w:val="30"/>
        </w:rPr>
        <w:t>争议解决</w:t>
      </w:r>
    </w:p>
    <w:p>
      <w:pPr>
        <w:pStyle w:val="35"/>
        <w:keepNext/>
        <w:keepLines/>
        <w:pageBreakBefore w:val="0"/>
        <w:widowControl/>
        <w:numPr>
          <w:ilvl w:val="1"/>
          <w:numId w:val="22"/>
        </w:numPr>
        <w:tabs>
          <w:tab w:val="left" w:pos="2616"/>
        </w:tabs>
        <w:kinsoku/>
        <w:wordWrap/>
        <w:overflowPunct w:val="0"/>
        <w:topLinePunct w:val="0"/>
        <w:autoSpaceDE/>
        <w:autoSpaceDN/>
        <w:bidi w:val="0"/>
        <w:spacing w:before="201" w:after="0" w:line="240" w:lineRule="auto"/>
        <w:ind w:left="2615" w:right="0" w:hanging="603"/>
        <w:jc w:val="left"/>
        <w:textAlignment w:val="auto"/>
        <w:rPr>
          <w:rFonts w:hint="eastAsia" w:ascii="宋体" w:eastAsia="宋体"/>
          <w:sz w:val="30"/>
        </w:rPr>
      </w:pPr>
      <w:r>
        <w:rPr>
          <w:rFonts w:hint="eastAsia" w:ascii="宋体" w:eastAsia="宋体"/>
          <w:sz w:val="30"/>
        </w:rPr>
        <w:t>调解</w:t>
      </w:r>
    </w:p>
    <w:p>
      <w:pPr>
        <w:keepNext/>
        <w:keepLines/>
        <w:pageBreakBefore w:val="0"/>
        <w:widowControl/>
        <w:tabs>
          <w:tab w:val="left" w:pos="7711"/>
        </w:tabs>
        <w:kinsoku/>
        <w:wordWrap/>
        <w:overflowPunct w:val="0"/>
        <w:topLinePunct w:val="0"/>
        <w:autoSpaceDE/>
        <w:autoSpaceDN/>
        <w:bidi w:val="0"/>
        <w:spacing w:before="199"/>
        <w:ind w:left="2308" w:right="0" w:firstLine="0"/>
        <w:jc w:val="left"/>
        <w:textAlignment w:val="auto"/>
        <w:rPr>
          <w:sz w:val="30"/>
        </w:rPr>
      </w:pPr>
      <w:r>
        <w:rPr>
          <w:sz w:val="30"/>
        </w:rPr>
        <w:t>本合同争议进行调解时，可提交</w:t>
      </w:r>
      <w:r>
        <w:rPr>
          <w:sz w:val="30"/>
          <w:u w:val="single"/>
        </w:rPr>
        <w:t xml:space="preserve"> </w:t>
      </w:r>
      <w:r>
        <w:rPr>
          <w:sz w:val="30"/>
          <w:u w:val="single"/>
        </w:rPr>
        <w:tab/>
      </w:r>
      <w:r>
        <w:rPr>
          <w:sz w:val="30"/>
        </w:rPr>
        <w:t>进行调解。</w:t>
      </w:r>
    </w:p>
    <w:p>
      <w:pPr>
        <w:pStyle w:val="35"/>
        <w:keepNext/>
        <w:keepLines/>
        <w:pageBreakBefore w:val="0"/>
        <w:widowControl/>
        <w:numPr>
          <w:ilvl w:val="1"/>
          <w:numId w:val="22"/>
        </w:numPr>
        <w:tabs>
          <w:tab w:val="left" w:pos="2616"/>
        </w:tabs>
        <w:kinsoku/>
        <w:wordWrap/>
        <w:overflowPunct w:val="0"/>
        <w:topLinePunct w:val="0"/>
        <w:autoSpaceDE/>
        <w:autoSpaceDN/>
        <w:bidi w:val="0"/>
        <w:spacing w:before="199" w:after="0" w:line="240" w:lineRule="auto"/>
        <w:ind w:left="2615" w:right="0" w:hanging="603"/>
        <w:jc w:val="left"/>
        <w:textAlignment w:val="auto"/>
        <w:rPr>
          <w:rFonts w:hint="eastAsia" w:ascii="宋体" w:eastAsia="宋体"/>
          <w:sz w:val="30"/>
        </w:rPr>
      </w:pPr>
      <w:r>
        <w:rPr>
          <w:rFonts w:hint="eastAsia" w:ascii="宋体" w:eastAsia="宋体"/>
          <w:sz w:val="30"/>
        </w:rPr>
        <w:t>仲裁或诉讼</w:t>
      </w:r>
    </w:p>
    <w:p>
      <w:pPr>
        <w:keepNext/>
        <w:keepLines/>
        <w:pageBreakBefore w:val="0"/>
        <w:widowControl/>
        <w:tabs>
          <w:tab w:val="left" w:pos="8023"/>
        </w:tabs>
        <w:kinsoku/>
        <w:wordWrap/>
        <w:overflowPunct w:val="0"/>
        <w:topLinePunct w:val="0"/>
        <w:autoSpaceDE/>
        <w:autoSpaceDN/>
        <w:bidi w:val="0"/>
        <w:spacing w:before="199"/>
        <w:ind w:left="2320" w:right="0" w:firstLine="0"/>
        <w:jc w:val="left"/>
        <w:textAlignment w:val="auto"/>
        <w:rPr>
          <w:sz w:val="30"/>
        </w:rPr>
      </w:pPr>
      <w:r>
        <w:rPr>
          <w:sz w:val="30"/>
        </w:rPr>
        <w:t>合同争议的最终解决方式为下列第</w:t>
      </w:r>
      <w:r>
        <w:rPr>
          <w:sz w:val="30"/>
          <w:u w:val="single"/>
        </w:rPr>
        <w:t xml:space="preserve"> </w:t>
      </w:r>
      <w:r>
        <w:rPr>
          <w:sz w:val="30"/>
          <w:u w:val="single"/>
        </w:rPr>
        <w:tab/>
      </w:r>
      <w:r>
        <w:rPr>
          <w:sz w:val="30"/>
        </w:rPr>
        <w:t>种方式：</w:t>
      </w:r>
    </w:p>
    <w:p>
      <w:pPr>
        <w:pStyle w:val="35"/>
        <w:keepNext/>
        <w:keepLines/>
        <w:pageBreakBefore w:val="0"/>
        <w:widowControl/>
        <w:numPr>
          <w:ilvl w:val="2"/>
          <w:numId w:val="22"/>
        </w:numPr>
        <w:tabs>
          <w:tab w:val="left" w:pos="3073"/>
          <w:tab w:val="left" w:pos="4872"/>
        </w:tabs>
        <w:kinsoku/>
        <w:wordWrap/>
        <w:overflowPunct w:val="0"/>
        <w:topLinePunct w:val="0"/>
        <w:autoSpaceDE/>
        <w:autoSpaceDN/>
        <w:bidi w:val="0"/>
        <w:spacing w:before="199" w:after="0" w:line="240" w:lineRule="auto"/>
        <w:ind w:left="3072" w:right="0" w:hanging="753"/>
        <w:jc w:val="left"/>
        <w:textAlignment w:val="auto"/>
        <w:rPr>
          <w:rFonts w:hint="eastAsia" w:ascii="宋体" w:eastAsia="宋体"/>
          <w:sz w:val="30"/>
        </w:rPr>
      </w:pPr>
      <w:r>
        <w:rPr>
          <w:rFonts w:hint="eastAsia" w:ascii="宋体" w:eastAsia="宋体"/>
          <w:sz w:val="30"/>
        </w:rPr>
        <w:t>提请</w:t>
      </w:r>
      <w:r>
        <w:rPr>
          <w:rFonts w:hint="eastAsia" w:ascii="宋体" w:eastAsia="宋体"/>
          <w:sz w:val="30"/>
          <w:u w:val="single"/>
        </w:rPr>
        <w:t xml:space="preserve"> </w:t>
      </w:r>
      <w:r>
        <w:rPr>
          <w:rFonts w:hint="eastAsia" w:ascii="宋体" w:eastAsia="宋体"/>
          <w:sz w:val="30"/>
          <w:u w:val="single"/>
        </w:rPr>
        <w:tab/>
      </w:r>
      <w:r>
        <w:rPr>
          <w:rFonts w:hint="eastAsia" w:ascii="宋体" w:eastAsia="宋体"/>
          <w:sz w:val="30"/>
        </w:rPr>
        <w:t>仲裁委员会进行仲裁。</w:t>
      </w:r>
    </w:p>
    <w:p>
      <w:pPr>
        <w:pStyle w:val="35"/>
        <w:keepNext/>
        <w:keepLines/>
        <w:pageBreakBefore w:val="0"/>
        <w:widowControl/>
        <w:numPr>
          <w:ilvl w:val="2"/>
          <w:numId w:val="22"/>
        </w:numPr>
        <w:tabs>
          <w:tab w:val="left" w:pos="3073"/>
          <w:tab w:val="left" w:pos="4572"/>
        </w:tabs>
        <w:kinsoku/>
        <w:wordWrap/>
        <w:overflowPunct w:val="0"/>
        <w:topLinePunct w:val="0"/>
        <w:autoSpaceDE/>
        <w:autoSpaceDN/>
        <w:bidi w:val="0"/>
        <w:spacing w:before="199" w:after="0" w:line="240" w:lineRule="auto"/>
        <w:ind w:left="3072" w:right="0" w:hanging="753"/>
        <w:jc w:val="left"/>
        <w:textAlignment w:val="auto"/>
        <w:rPr>
          <w:rFonts w:hint="eastAsia" w:ascii="宋体" w:eastAsia="宋体"/>
          <w:sz w:val="30"/>
        </w:rPr>
      </w:pPr>
      <w:r>
        <w:rPr>
          <w:rFonts w:hint="eastAsia" w:ascii="宋体" w:eastAsia="宋体"/>
          <w:sz w:val="30"/>
        </w:rPr>
        <w:t>向</w:t>
      </w:r>
      <w:r>
        <w:rPr>
          <w:rFonts w:hint="eastAsia" w:ascii="宋体" w:eastAsia="宋体"/>
          <w:sz w:val="30"/>
          <w:u w:val="single"/>
        </w:rPr>
        <w:t xml:space="preserve"> </w:t>
      </w:r>
      <w:r>
        <w:rPr>
          <w:rFonts w:hint="eastAsia" w:ascii="宋体" w:eastAsia="宋体"/>
          <w:sz w:val="30"/>
          <w:u w:val="single"/>
        </w:rPr>
        <w:tab/>
      </w:r>
      <w:r>
        <w:rPr>
          <w:rFonts w:hint="eastAsia" w:ascii="宋体" w:eastAsia="宋体"/>
          <w:sz w:val="30"/>
        </w:rPr>
        <w:t>人民法院提起诉讼。</w:t>
      </w:r>
    </w:p>
    <w:p>
      <w:pPr>
        <w:pStyle w:val="35"/>
        <w:keepNext/>
        <w:keepLines/>
        <w:pageBreakBefore w:val="0"/>
        <w:widowControl/>
        <w:numPr>
          <w:ilvl w:val="0"/>
          <w:numId w:val="17"/>
        </w:numPr>
        <w:tabs>
          <w:tab w:val="left" w:pos="2174"/>
        </w:tabs>
        <w:kinsoku/>
        <w:wordWrap/>
        <w:overflowPunct w:val="0"/>
        <w:topLinePunct w:val="0"/>
        <w:autoSpaceDE/>
        <w:autoSpaceDN/>
        <w:bidi w:val="0"/>
        <w:spacing w:before="201" w:after="0" w:line="240" w:lineRule="auto"/>
        <w:ind w:left="2174" w:right="0" w:hanging="454"/>
        <w:jc w:val="both"/>
        <w:textAlignment w:val="auto"/>
        <w:rPr>
          <w:rFonts w:hint="eastAsia" w:ascii="宋体" w:eastAsia="宋体"/>
          <w:b/>
          <w:sz w:val="30"/>
        </w:rPr>
      </w:pPr>
      <w:r>
        <w:rPr>
          <w:rFonts w:hint="eastAsia" w:ascii="宋体" w:eastAsia="宋体"/>
          <w:b/>
          <w:sz w:val="30"/>
        </w:rPr>
        <w:t>其他</w:t>
      </w:r>
    </w:p>
    <w:p>
      <w:pPr>
        <w:pStyle w:val="35"/>
        <w:keepNext/>
        <w:keepLines/>
        <w:pageBreakBefore w:val="0"/>
        <w:widowControl/>
        <w:numPr>
          <w:ilvl w:val="1"/>
          <w:numId w:val="23"/>
        </w:numPr>
        <w:tabs>
          <w:tab w:val="left" w:pos="2626"/>
        </w:tabs>
        <w:kinsoku/>
        <w:wordWrap/>
        <w:overflowPunct w:val="0"/>
        <w:topLinePunct w:val="0"/>
        <w:autoSpaceDE/>
        <w:autoSpaceDN/>
        <w:bidi w:val="0"/>
        <w:spacing w:before="199" w:after="0" w:line="240" w:lineRule="auto"/>
        <w:ind w:left="2625" w:right="0" w:hanging="604"/>
        <w:jc w:val="left"/>
        <w:textAlignment w:val="auto"/>
        <w:rPr>
          <w:rFonts w:hint="eastAsia" w:ascii="宋体" w:eastAsia="宋体"/>
          <w:sz w:val="30"/>
        </w:rPr>
      </w:pPr>
      <w:r>
        <w:rPr>
          <w:rFonts w:hint="eastAsia" w:ascii="宋体" w:eastAsia="宋体"/>
          <w:sz w:val="30"/>
        </w:rPr>
        <w:t>检测费用</w:t>
      </w:r>
    </w:p>
    <w:p>
      <w:pPr>
        <w:keepNext/>
        <w:keepLines/>
        <w:pageBreakBefore w:val="0"/>
        <w:widowControl/>
        <w:kinsoku/>
        <w:wordWrap/>
        <w:overflowPunct w:val="0"/>
        <w:topLinePunct w:val="0"/>
        <w:autoSpaceDE/>
        <w:autoSpaceDN/>
        <w:bidi w:val="0"/>
        <w:spacing w:after="0" w:line="240" w:lineRule="auto"/>
        <w:jc w:val="left"/>
        <w:textAlignment w:val="auto"/>
        <w:rPr>
          <w:rFonts w:hint="eastAsia" w:ascii="宋体" w:eastAsia="宋体"/>
          <w:sz w:val="30"/>
        </w:rPr>
        <w:sectPr>
          <w:pgSz w:w="11910" w:h="16840"/>
          <w:pgMar w:top="1380" w:right="0" w:bottom="480" w:left="80" w:header="0" w:footer="207" w:gutter="0"/>
          <w:cols w:equalWidth="0" w:num="1">
            <w:col w:w="11830"/>
          </w:cols>
        </w:sectPr>
      </w:pPr>
    </w:p>
    <w:p>
      <w:pPr>
        <w:keepNext/>
        <w:keepLines/>
        <w:pageBreakBefore w:val="0"/>
        <w:widowControl/>
        <w:tabs>
          <w:tab w:val="left" w:pos="6672"/>
        </w:tabs>
        <w:kinsoku/>
        <w:wordWrap/>
        <w:overflowPunct w:val="0"/>
        <w:topLinePunct w:val="0"/>
        <w:autoSpaceDE/>
        <w:autoSpaceDN/>
        <w:bidi w:val="0"/>
        <w:spacing w:before="41"/>
        <w:ind w:left="2322" w:right="0" w:firstLine="0"/>
        <w:jc w:val="left"/>
        <w:textAlignment w:val="auto"/>
        <w:rPr>
          <w:sz w:val="30"/>
        </w:rPr>
      </w:pPr>
      <w:r>
        <w:rPr>
          <w:sz w:val="30"/>
        </w:rPr>
        <w:t>委托人应在</w:t>
      </w:r>
      <w:r>
        <w:rPr>
          <w:spacing w:val="-3"/>
          <w:sz w:val="30"/>
        </w:rPr>
        <w:t>检</w:t>
      </w:r>
      <w:r>
        <w:rPr>
          <w:sz w:val="30"/>
        </w:rPr>
        <w:t>测工作完成后</w:t>
      </w:r>
      <w:r>
        <w:rPr>
          <w:sz w:val="30"/>
          <w:u w:val="single"/>
        </w:rPr>
        <w:t xml:space="preserve"> </w:t>
      </w:r>
      <w:r>
        <w:rPr>
          <w:sz w:val="30"/>
          <w:u w:val="single"/>
        </w:rPr>
        <w:tab/>
      </w:r>
      <w:r>
        <w:rPr>
          <w:sz w:val="30"/>
        </w:rPr>
        <w:t>天内支付检测费用。</w:t>
      </w:r>
    </w:p>
    <w:p>
      <w:pPr>
        <w:pStyle w:val="35"/>
        <w:keepNext/>
        <w:keepLines/>
        <w:pageBreakBefore w:val="0"/>
        <w:widowControl/>
        <w:numPr>
          <w:ilvl w:val="1"/>
          <w:numId w:val="23"/>
        </w:numPr>
        <w:tabs>
          <w:tab w:val="left" w:pos="2623"/>
        </w:tabs>
        <w:kinsoku/>
        <w:wordWrap/>
        <w:overflowPunct w:val="0"/>
        <w:topLinePunct w:val="0"/>
        <w:autoSpaceDE/>
        <w:autoSpaceDN/>
        <w:bidi w:val="0"/>
        <w:spacing w:before="200" w:after="0" w:line="240" w:lineRule="auto"/>
        <w:ind w:left="2622" w:right="0" w:hanging="601"/>
        <w:jc w:val="left"/>
        <w:textAlignment w:val="auto"/>
        <w:rPr>
          <w:rFonts w:hint="eastAsia" w:ascii="宋体" w:eastAsia="宋体"/>
          <w:sz w:val="30"/>
        </w:rPr>
      </w:pPr>
      <w:r>
        <w:rPr>
          <w:rFonts w:hint="eastAsia" w:ascii="宋体" w:eastAsia="宋体"/>
          <w:sz w:val="30"/>
        </w:rPr>
        <w:t>咨询费用</w:t>
      </w:r>
    </w:p>
    <w:p>
      <w:pPr>
        <w:keepNext/>
        <w:keepLines/>
        <w:pageBreakBefore w:val="0"/>
        <w:widowControl/>
        <w:tabs>
          <w:tab w:val="left" w:pos="6672"/>
        </w:tabs>
        <w:kinsoku/>
        <w:wordWrap/>
        <w:overflowPunct w:val="0"/>
        <w:topLinePunct w:val="0"/>
        <w:autoSpaceDE/>
        <w:autoSpaceDN/>
        <w:bidi w:val="0"/>
        <w:spacing w:before="198"/>
        <w:ind w:left="2322" w:right="0" w:firstLine="0"/>
        <w:jc w:val="left"/>
        <w:textAlignment w:val="auto"/>
        <w:rPr>
          <w:sz w:val="30"/>
        </w:rPr>
      </w:pPr>
      <w:r>
        <w:rPr>
          <w:sz w:val="30"/>
        </w:rPr>
        <w:t>委托人应在</w:t>
      </w:r>
      <w:r>
        <w:rPr>
          <w:spacing w:val="-3"/>
          <w:sz w:val="30"/>
        </w:rPr>
        <w:t>咨</w:t>
      </w:r>
      <w:r>
        <w:rPr>
          <w:sz w:val="30"/>
        </w:rPr>
        <w:t>询工作完成后</w:t>
      </w:r>
      <w:r>
        <w:rPr>
          <w:sz w:val="30"/>
          <w:u w:val="single"/>
        </w:rPr>
        <w:t xml:space="preserve"> </w:t>
      </w:r>
      <w:r>
        <w:rPr>
          <w:sz w:val="30"/>
          <w:u w:val="single"/>
        </w:rPr>
        <w:tab/>
      </w:r>
      <w:r>
        <w:rPr>
          <w:sz w:val="30"/>
        </w:rPr>
        <w:t>天内支付咨询费用。</w:t>
      </w:r>
    </w:p>
    <w:p>
      <w:pPr>
        <w:pStyle w:val="35"/>
        <w:keepNext/>
        <w:keepLines/>
        <w:pageBreakBefore w:val="0"/>
        <w:widowControl/>
        <w:numPr>
          <w:ilvl w:val="1"/>
          <w:numId w:val="23"/>
        </w:numPr>
        <w:tabs>
          <w:tab w:val="left" w:pos="2616"/>
        </w:tabs>
        <w:kinsoku/>
        <w:wordWrap/>
        <w:overflowPunct w:val="0"/>
        <w:topLinePunct w:val="0"/>
        <w:autoSpaceDE/>
        <w:autoSpaceDN/>
        <w:bidi w:val="0"/>
        <w:spacing w:before="199" w:after="0" w:line="240" w:lineRule="auto"/>
        <w:ind w:left="2615" w:right="0" w:hanging="603"/>
        <w:jc w:val="left"/>
        <w:textAlignment w:val="auto"/>
        <w:rPr>
          <w:rFonts w:hint="eastAsia" w:ascii="宋体" w:eastAsia="宋体"/>
          <w:sz w:val="30"/>
        </w:rPr>
      </w:pPr>
      <w:r>
        <w:rPr>
          <w:rFonts w:hint="eastAsia" w:ascii="宋体" w:eastAsia="宋体"/>
          <w:sz w:val="30"/>
        </w:rPr>
        <w:t>奖励</w:t>
      </w:r>
    </w:p>
    <w:p>
      <w:pPr>
        <w:keepNext/>
        <w:keepLines/>
        <w:pageBreakBefore w:val="0"/>
        <w:widowControl/>
        <w:kinsoku/>
        <w:wordWrap/>
        <w:overflowPunct w:val="0"/>
        <w:topLinePunct w:val="0"/>
        <w:autoSpaceDE/>
        <w:autoSpaceDN/>
        <w:bidi w:val="0"/>
        <w:spacing w:before="201"/>
        <w:ind w:left="2320" w:right="0" w:firstLine="0"/>
        <w:jc w:val="left"/>
        <w:textAlignment w:val="auto"/>
        <w:rPr>
          <w:sz w:val="30"/>
        </w:rPr>
      </w:pPr>
      <w:r>
        <w:rPr>
          <w:sz w:val="30"/>
        </w:rPr>
        <w:t>合理化建议的奖励金额按下列方法确定为：</w:t>
      </w:r>
    </w:p>
    <w:p>
      <w:pPr>
        <w:keepNext/>
        <w:keepLines/>
        <w:pageBreakBefore w:val="0"/>
        <w:widowControl/>
        <w:tabs>
          <w:tab w:val="left" w:pos="5772"/>
        </w:tabs>
        <w:kinsoku/>
        <w:wordWrap/>
        <w:overflowPunct w:val="0"/>
        <w:topLinePunct w:val="0"/>
        <w:autoSpaceDE/>
        <w:autoSpaceDN/>
        <w:bidi w:val="0"/>
        <w:spacing w:before="199" w:line="364" w:lineRule="auto"/>
        <w:ind w:left="2320" w:right="3205" w:firstLine="0"/>
        <w:jc w:val="left"/>
        <w:textAlignment w:val="auto"/>
        <w:rPr>
          <w:sz w:val="30"/>
        </w:rPr>
      </w:pPr>
      <w:r>
        <w:rPr>
          <w:sz w:val="30"/>
        </w:rPr>
        <w:t>奖励金额＝工程投资节省额×奖励金额的比率</w:t>
      </w:r>
      <w:r>
        <w:rPr>
          <w:spacing w:val="-19"/>
          <w:sz w:val="30"/>
        </w:rPr>
        <w:t xml:space="preserve">； </w:t>
      </w:r>
      <w:r>
        <w:rPr>
          <w:sz w:val="30"/>
        </w:rPr>
        <w:t>奖励金额的比率为</w:t>
      </w:r>
      <w:r>
        <w:rPr>
          <w:sz w:val="30"/>
          <w:u w:val="single"/>
        </w:rPr>
        <w:t xml:space="preserve"> </w:t>
      </w:r>
      <w:r>
        <w:rPr>
          <w:sz w:val="30"/>
          <w:u w:val="single"/>
        </w:rPr>
        <w:tab/>
      </w:r>
      <w:r>
        <w:rPr>
          <w:sz w:val="30"/>
        </w:rPr>
        <w:t>%。</w:t>
      </w:r>
    </w:p>
    <w:p>
      <w:pPr>
        <w:keepNext/>
        <w:keepLines/>
        <w:pageBreakBefore w:val="0"/>
        <w:widowControl/>
        <w:kinsoku/>
        <w:wordWrap/>
        <w:overflowPunct w:val="0"/>
        <w:topLinePunct w:val="0"/>
        <w:autoSpaceDE/>
        <w:autoSpaceDN/>
        <w:bidi w:val="0"/>
        <w:spacing w:before="0" w:line="383" w:lineRule="exact"/>
        <w:ind w:left="2013" w:right="0" w:firstLine="0"/>
        <w:jc w:val="left"/>
        <w:textAlignment w:val="auto"/>
        <w:rPr>
          <w:sz w:val="30"/>
        </w:rPr>
      </w:pPr>
      <w:r>
        <w:rPr>
          <w:sz w:val="30"/>
        </w:rPr>
        <w:t>8.6 保密</w:t>
      </w:r>
    </w:p>
    <w:p>
      <w:pPr>
        <w:keepNext/>
        <w:keepLines/>
        <w:pageBreakBefore w:val="0"/>
        <w:widowControl/>
        <w:kinsoku/>
        <w:wordWrap/>
        <w:overflowPunct w:val="0"/>
        <w:topLinePunct w:val="0"/>
        <w:autoSpaceDE/>
        <w:autoSpaceDN/>
        <w:bidi w:val="0"/>
        <w:spacing w:before="199"/>
        <w:ind w:left="2320" w:right="0" w:firstLine="0"/>
        <w:jc w:val="left"/>
        <w:textAlignment w:val="auto"/>
        <w:rPr>
          <w:sz w:val="30"/>
        </w:rPr>
      </w:pPr>
      <w:r>
        <w:rPr>
          <w:sz w:val="30"/>
        </w:rPr>
        <w:t>委托人申明的保密事项和期限：</w:t>
      </w:r>
    </w:p>
    <w:p>
      <w:pPr>
        <w:keepNext/>
        <w:keepLines/>
        <w:pageBreakBefore w:val="0"/>
        <w:widowControl/>
        <w:tabs>
          <w:tab w:val="left" w:pos="8772"/>
        </w:tabs>
        <w:kinsoku/>
        <w:wordWrap/>
        <w:overflowPunct w:val="0"/>
        <w:topLinePunct w:val="0"/>
        <w:autoSpaceDE/>
        <w:autoSpaceDN/>
        <w:bidi w:val="0"/>
        <w:spacing w:before="199" w:line="364" w:lineRule="auto"/>
        <w:ind w:left="2320" w:right="2751" w:hanging="600"/>
        <w:jc w:val="left"/>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rFonts w:ascii="Times New Roman" w:eastAsia="Times New Roman"/>
          <w:sz w:val="30"/>
          <w:u w:val="single"/>
        </w:rPr>
        <w:tab/>
      </w:r>
      <w:r>
        <w:rPr>
          <w:spacing w:val="-17"/>
          <w:sz w:val="30"/>
        </w:rPr>
        <w:t>。</w:t>
      </w:r>
      <w:r>
        <w:rPr>
          <w:sz w:val="30"/>
        </w:rPr>
        <w:t>监理人申明的保密事项和期限：</w:t>
      </w:r>
    </w:p>
    <w:p>
      <w:pPr>
        <w:keepNext/>
        <w:keepLines/>
        <w:pageBreakBefore w:val="0"/>
        <w:widowControl/>
        <w:tabs>
          <w:tab w:val="left" w:pos="8772"/>
        </w:tabs>
        <w:kinsoku/>
        <w:wordWrap/>
        <w:overflowPunct w:val="0"/>
        <w:topLinePunct w:val="0"/>
        <w:autoSpaceDE/>
        <w:autoSpaceDN/>
        <w:bidi w:val="0"/>
        <w:spacing w:before="0" w:line="364" w:lineRule="auto"/>
        <w:ind w:left="2320" w:right="2751" w:hanging="600"/>
        <w:jc w:val="left"/>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rFonts w:ascii="Times New Roman" w:eastAsia="Times New Roman"/>
          <w:sz w:val="30"/>
          <w:u w:val="single"/>
        </w:rPr>
        <w:tab/>
      </w:r>
      <w:r>
        <w:rPr>
          <w:spacing w:val="-17"/>
          <w:sz w:val="30"/>
        </w:rPr>
        <w:t>。</w:t>
      </w:r>
      <w:r>
        <w:rPr>
          <w:sz w:val="30"/>
        </w:rPr>
        <w:t>第三方申明的保密事项和期限：</w:t>
      </w:r>
    </w:p>
    <w:p>
      <w:pPr>
        <w:keepNext/>
        <w:keepLines/>
        <w:pageBreakBefore w:val="0"/>
        <w:widowControl/>
        <w:tabs>
          <w:tab w:val="left" w:pos="8772"/>
        </w:tabs>
        <w:kinsoku/>
        <w:wordWrap/>
        <w:overflowPunct w:val="0"/>
        <w:topLinePunct w:val="0"/>
        <w:autoSpaceDE/>
        <w:autoSpaceDN/>
        <w:bidi w:val="0"/>
        <w:spacing w:before="0" w:line="383" w:lineRule="exact"/>
        <w:ind w:left="1720" w:right="0" w:firstLine="0"/>
        <w:jc w:val="left"/>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keepNext/>
        <w:keepLines/>
        <w:pageBreakBefore w:val="0"/>
        <w:widowControl/>
        <w:kinsoku/>
        <w:wordWrap/>
        <w:overflowPunct w:val="0"/>
        <w:topLinePunct w:val="0"/>
        <w:autoSpaceDE/>
        <w:autoSpaceDN/>
        <w:bidi w:val="0"/>
        <w:spacing w:before="199"/>
        <w:ind w:left="2013" w:right="0" w:firstLine="0"/>
        <w:jc w:val="left"/>
        <w:textAlignment w:val="auto"/>
        <w:rPr>
          <w:sz w:val="30"/>
        </w:rPr>
      </w:pPr>
      <w:r>
        <w:rPr>
          <w:sz w:val="30"/>
        </w:rPr>
        <w:t>8.8 著作权</w:t>
      </w:r>
    </w:p>
    <w:p>
      <w:pPr>
        <w:keepNext/>
        <w:keepLines/>
        <w:pageBreakBefore w:val="0"/>
        <w:widowControl/>
        <w:kinsoku/>
        <w:wordWrap/>
        <w:overflowPunct w:val="0"/>
        <w:topLinePunct w:val="0"/>
        <w:autoSpaceDE/>
        <w:autoSpaceDN/>
        <w:bidi w:val="0"/>
        <w:spacing w:before="199" w:line="364" w:lineRule="auto"/>
        <w:ind w:left="1720" w:right="2005" w:firstLine="599"/>
        <w:jc w:val="left"/>
        <w:textAlignment w:val="auto"/>
        <w:rPr>
          <w:sz w:val="30"/>
        </w:rPr>
      </w:pPr>
      <w:r>
        <w:rPr>
          <w:sz w:val="30"/>
        </w:rPr>
        <w:t>监理人在本合同履行期间及本合同终止后两年内出版涉及本工程的有关监理与相关服务的资料的限制条件：</w:t>
      </w:r>
    </w:p>
    <w:p>
      <w:pPr>
        <w:keepNext/>
        <w:keepLines/>
        <w:pageBreakBefore w:val="0"/>
        <w:widowControl/>
        <w:kinsoku/>
        <w:wordWrap/>
        <w:overflowPunct w:val="0"/>
        <w:topLinePunct w:val="0"/>
        <w:autoSpaceDE/>
        <w:autoSpaceDN/>
        <w:bidi w:val="0"/>
        <w:spacing w:before="0" w:line="240" w:lineRule="auto"/>
        <w:textAlignment w:val="auto"/>
        <w:rPr>
          <w:sz w:val="20"/>
        </w:rPr>
      </w:pPr>
    </w:p>
    <w:p>
      <w:pPr>
        <w:keepNext/>
        <w:keepLines/>
        <w:pageBreakBefore w:val="0"/>
        <w:widowControl/>
        <w:kinsoku/>
        <w:wordWrap/>
        <w:overflowPunct w:val="0"/>
        <w:topLinePunct w:val="0"/>
        <w:autoSpaceDE/>
        <w:autoSpaceDN/>
        <w:bidi w:val="0"/>
        <w:spacing w:before="8" w:line="240" w:lineRule="auto"/>
        <w:textAlignment w:val="auto"/>
        <w:rPr>
          <w:sz w:val="15"/>
        </w:rPr>
      </w:pPr>
      <w:r>
        <mc:AlternateContent>
          <mc:Choice Requires="wps">
            <w:drawing>
              <wp:anchor distT="0" distB="0" distL="114300" distR="114300" simplePos="0" relativeHeight="251667456" behindDoc="1" locked="0" layoutInCell="1" allowOverlap="1">
                <wp:simplePos x="0" y="0"/>
                <wp:positionH relativeFrom="page">
                  <wp:posOffset>1143000</wp:posOffset>
                </wp:positionH>
                <wp:positionV relativeFrom="paragraph">
                  <wp:posOffset>157480</wp:posOffset>
                </wp:positionV>
                <wp:extent cx="5049520" cy="0"/>
                <wp:effectExtent l="0" t="0" r="0" b="0"/>
                <wp:wrapTopAndBottom/>
                <wp:docPr id="8" name="直接连接符 8"/>
                <wp:cNvGraphicFramePr/>
                <a:graphic xmlns:a="http://schemas.openxmlformats.org/drawingml/2006/main">
                  <a:graphicData uri="http://schemas.microsoft.com/office/word/2010/wordprocessingShape">
                    <wps:wsp>
                      <wps:cNvCnPr/>
                      <wps:spPr>
                        <a:xfrm>
                          <a:off x="0" y="0"/>
                          <a:ext cx="504952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12.4pt;height:0pt;width:397.6pt;mso-position-horizontal-relative:page;mso-wrap-distance-bottom:0pt;mso-wrap-distance-top:0pt;z-index:-251649024;mso-width-relative:page;mso-height-relative:page;" filled="f" stroked="t" coordsize="21600,21600" o:gfxdata="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fEzeNUAAAAJAQAADwAAAAAAAAABACAAAAAiAAAAZHJzL2Rvd25yZXYueG1sUEsBAhQA&#10;FAAAAAgAh07iQBtlk631AQAA5AMAAA4AAAAAAAAAAQAgAAAAJAEAAGRycy9lMm9Eb2MueG1sUEsF&#10;BgAAAAAGAAYAWQEAAIsFAAAAAA==&#10;">
                <v:fill on="f" focussize="0,0"/>
                <v:stroke weight="0.72pt" color="#000000" joinstyle="round"/>
                <v:imagedata o:title=""/>
                <o:lock v:ext="edit" aspectratio="f"/>
                <w10:wrap type="topAndBottom"/>
              </v:line>
            </w:pict>
          </mc:Fallback>
        </mc:AlternateContent>
      </w:r>
    </w:p>
    <w:p>
      <w:pPr>
        <w:keepNext/>
        <w:keepLines/>
        <w:pageBreakBefore w:val="0"/>
        <w:widowControl/>
        <w:kinsoku/>
        <w:wordWrap/>
        <w:overflowPunct w:val="0"/>
        <w:topLinePunct w:val="0"/>
        <w:autoSpaceDE/>
        <w:autoSpaceDN/>
        <w:bidi w:val="0"/>
        <w:spacing w:before="5" w:line="240" w:lineRule="auto"/>
        <w:textAlignment w:val="auto"/>
        <w:rPr>
          <w:sz w:val="22"/>
        </w:rPr>
      </w:pPr>
    </w:p>
    <w:p>
      <w:pPr>
        <w:keepNext/>
        <w:keepLines/>
        <w:pageBreakBefore w:val="0"/>
        <w:widowControl/>
        <w:tabs>
          <w:tab w:val="left" w:pos="7655"/>
        </w:tabs>
        <w:kinsoku/>
        <w:wordWrap/>
        <w:overflowPunct w:val="0"/>
        <w:topLinePunct w:val="0"/>
        <w:autoSpaceDE/>
        <w:autoSpaceDN/>
        <w:bidi w:val="0"/>
        <w:spacing w:before="67"/>
        <w:ind w:left="0" w:right="4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keepNext/>
        <w:keepLines/>
        <w:pageBreakBefore w:val="0"/>
        <w:widowControl/>
        <w:kinsoku/>
        <w:wordWrap/>
        <w:overflowPunct w:val="0"/>
        <w:topLinePunct w:val="0"/>
        <w:autoSpaceDE/>
        <w:autoSpaceDN/>
        <w:bidi w:val="0"/>
        <w:spacing w:before="3" w:line="240" w:lineRule="auto"/>
        <w:textAlignment w:val="auto"/>
        <w:rPr>
          <w:sz w:val="23"/>
        </w:rPr>
      </w:pPr>
    </w:p>
    <w:p>
      <w:pPr>
        <w:pStyle w:val="35"/>
        <w:keepNext/>
        <w:keepLines/>
        <w:pageBreakBefore w:val="0"/>
        <w:widowControl/>
        <w:numPr>
          <w:ilvl w:val="0"/>
          <w:numId w:val="17"/>
        </w:numPr>
        <w:tabs>
          <w:tab w:val="left" w:pos="2474"/>
        </w:tabs>
        <w:kinsoku/>
        <w:wordWrap/>
        <w:overflowPunct w:val="0"/>
        <w:topLinePunct w:val="0"/>
        <w:autoSpaceDE/>
        <w:autoSpaceDN/>
        <w:bidi w:val="0"/>
        <w:spacing w:before="58" w:after="0" w:line="240" w:lineRule="auto"/>
        <w:ind w:left="2474" w:right="0" w:hanging="454"/>
        <w:jc w:val="left"/>
        <w:textAlignment w:val="auto"/>
        <w:rPr>
          <w:rFonts w:hint="eastAsia" w:ascii="宋体" w:eastAsia="宋体"/>
          <w:sz w:val="30"/>
        </w:rPr>
      </w:pPr>
      <w:r>
        <w:rPr>
          <w:rFonts w:hint="eastAsia" w:ascii="宋体" w:eastAsia="宋体"/>
          <w:sz w:val="30"/>
        </w:rPr>
        <w:t>补充条款</w:t>
      </w:r>
    </w:p>
    <w:p>
      <w:pPr>
        <w:keepNext/>
        <w:keepLines/>
        <w:pageBreakBefore w:val="0"/>
        <w:widowControl/>
        <w:kinsoku/>
        <w:wordWrap/>
        <w:overflowPunct w:val="0"/>
        <w:topLinePunct w:val="0"/>
        <w:autoSpaceDE/>
        <w:autoSpaceDN/>
        <w:bidi w:val="0"/>
        <w:spacing w:before="0" w:line="240" w:lineRule="auto"/>
        <w:textAlignment w:val="auto"/>
        <w:rPr>
          <w:sz w:val="20"/>
        </w:rPr>
      </w:pPr>
    </w:p>
    <w:p>
      <w:pPr>
        <w:keepNext/>
        <w:keepLines/>
        <w:pageBreakBefore w:val="0"/>
        <w:widowControl/>
        <w:kinsoku/>
        <w:wordWrap/>
        <w:overflowPunct w:val="0"/>
        <w:topLinePunct w:val="0"/>
        <w:autoSpaceDE/>
        <w:autoSpaceDN/>
        <w:bidi w:val="0"/>
        <w:spacing w:before="0" w:line="240" w:lineRule="auto"/>
        <w:textAlignment w:val="auto"/>
        <w:rPr>
          <w:sz w:val="20"/>
        </w:rPr>
      </w:pPr>
    </w:p>
    <w:p>
      <w:pPr>
        <w:keepNext/>
        <w:keepLines/>
        <w:pageBreakBefore w:val="0"/>
        <w:widowControl/>
        <w:kinsoku/>
        <w:wordWrap/>
        <w:overflowPunct w:val="0"/>
        <w:topLinePunct w:val="0"/>
        <w:autoSpaceDE/>
        <w:autoSpaceDN/>
        <w:bidi w:val="0"/>
        <w:spacing w:before="2" w:line="240" w:lineRule="auto"/>
        <w:textAlignment w:val="auto"/>
        <w:rPr>
          <w:sz w:val="11"/>
        </w:rPr>
      </w:pPr>
      <w:r>
        <mc:AlternateContent>
          <mc:Choice Requires="wps">
            <w:drawing>
              <wp:anchor distT="0" distB="0" distL="114300" distR="114300" simplePos="0" relativeHeight="251668480" behindDoc="1" locked="0" layoutInCell="1" allowOverlap="1">
                <wp:simplePos x="0" y="0"/>
                <wp:positionH relativeFrom="page">
                  <wp:posOffset>1143000</wp:posOffset>
                </wp:positionH>
                <wp:positionV relativeFrom="paragraph">
                  <wp:posOffset>120650</wp:posOffset>
                </wp:positionV>
                <wp:extent cx="5049520"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504952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9.5pt;height:0pt;width:397.6pt;mso-position-horizontal-relative:page;mso-wrap-distance-bottom:0pt;mso-wrap-distance-top:0pt;z-index:-251648000;mso-width-relative:page;mso-height-relative:page;" filled="f" stroked="t" coordsize="21600,21600" o:gfxdata="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U1kLPUAAAACQEAAA8AAAAAAAAAAQAgAAAAIgAAAGRycy9kb3ducmV2LnhtbFBLAQIUABQA&#10;AAAIAIdO4kAKDvfA9AEAAOQDAAAOAAAAAAAAAAEAIAAAACMBAABkcnMvZTJvRG9jLnhtbFBLBQYA&#10;AAAABgAGAFkBAACJBQAAAAA=&#10;">
                <v:fill on="f" focussize="0,0"/>
                <v:stroke weight="0.72pt" color="#000000" joinstyle="round"/>
                <v:imagedata o:title=""/>
                <o:lock v:ext="edit" aspectratio="f"/>
                <w10:wrap type="topAndBottom"/>
              </v:line>
            </w:pict>
          </mc:Fallback>
        </mc:AlternateContent>
      </w:r>
    </w:p>
    <w:p>
      <w:pPr>
        <w:keepNext/>
        <w:keepLines/>
        <w:pageBreakBefore w:val="0"/>
        <w:widowControl/>
        <w:kinsoku/>
        <w:wordWrap/>
        <w:overflowPunct w:val="0"/>
        <w:topLinePunct w:val="0"/>
        <w:autoSpaceDE/>
        <w:autoSpaceDN/>
        <w:bidi w:val="0"/>
        <w:spacing w:before="1" w:line="240" w:lineRule="auto"/>
        <w:textAlignment w:val="auto"/>
        <w:rPr>
          <w:sz w:val="23"/>
        </w:rPr>
      </w:pPr>
    </w:p>
    <w:p>
      <w:pPr>
        <w:keepNext/>
        <w:keepLines/>
        <w:pageBreakBefore w:val="0"/>
        <w:widowControl/>
        <w:tabs>
          <w:tab w:val="left" w:pos="7655"/>
        </w:tabs>
        <w:kinsoku/>
        <w:wordWrap/>
        <w:overflowPunct w:val="0"/>
        <w:topLinePunct w:val="0"/>
        <w:autoSpaceDE/>
        <w:autoSpaceDN/>
        <w:bidi w:val="0"/>
        <w:spacing w:before="58"/>
        <w:ind w:left="0" w:right="428" w:firstLine="0"/>
        <w:jc w:val="center"/>
        <w:textAlignment w:val="auto"/>
        <w:rPr>
          <w:sz w:val="30"/>
        </w:rPr>
      </w:pPr>
      <w:r>
        <w:rPr>
          <w:rFonts w:ascii="Times New Roman" w:eastAsia="Times New Roman"/>
          <w:sz w:val="30"/>
          <w:u w:val="single"/>
        </w:rPr>
        <w:t xml:space="preserve"> </w:t>
      </w:r>
      <w:r>
        <w:rPr>
          <w:rFonts w:ascii="Times New Roman" w:eastAsia="Times New Roman"/>
          <w:sz w:val="30"/>
          <w:u w:val="single"/>
        </w:rPr>
        <w:tab/>
      </w:r>
      <w:r>
        <w:rPr>
          <w:sz w:val="30"/>
        </w:rPr>
        <w:t>。</w:t>
      </w:r>
    </w:p>
    <w:p>
      <w:pPr>
        <w:keepNext/>
        <w:keepLines/>
        <w:pageBreakBefore w:val="0"/>
        <w:widowControl/>
        <w:kinsoku/>
        <w:wordWrap/>
        <w:overflowPunct w:val="0"/>
        <w:topLinePunct w:val="0"/>
        <w:autoSpaceDE/>
        <w:autoSpaceDN/>
        <w:bidi w:val="0"/>
        <w:spacing w:after="0"/>
        <w:jc w:val="center"/>
        <w:textAlignment w:val="auto"/>
        <w:rPr>
          <w:sz w:val="30"/>
        </w:rPr>
        <w:sectPr>
          <w:pgSz w:w="11910" w:h="16840"/>
          <w:pgMar w:top="1380" w:right="0" w:bottom="480" w:left="80" w:header="0" w:footer="207" w:gutter="0"/>
          <w:cols w:equalWidth="0" w:num="1">
            <w:col w:w="11830"/>
          </w:cols>
        </w:sectPr>
      </w:pPr>
    </w:p>
    <w:p>
      <w:pPr>
        <w:pStyle w:val="9"/>
        <w:keepNext/>
        <w:keepLines/>
        <w:pageBreakBefore w:val="0"/>
        <w:widowControl/>
        <w:numPr>
          <w:ilvl w:val="0"/>
          <w:numId w:val="0"/>
        </w:numPr>
        <w:kinsoku/>
        <w:wordWrap/>
        <w:overflowPunct w:val="0"/>
        <w:topLinePunct w:val="0"/>
        <w:autoSpaceDE/>
        <w:autoSpaceDN/>
        <w:bidi w:val="0"/>
        <w:spacing w:before="0" w:after="0" w:line="240" w:lineRule="auto"/>
        <w:textAlignment w:val="auto"/>
        <w:rPr>
          <w:rFonts w:hint="eastAsia" w:ascii="宋体" w:hAnsi="宋体" w:eastAsia="宋体" w:cs="宋体"/>
          <w:sz w:val="52"/>
          <w:szCs w:val="52"/>
        </w:rPr>
      </w:pPr>
    </w:p>
    <w:p>
      <w:pPr>
        <w:pStyle w:val="9"/>
        <w:keepNext/>
        <w:keepLines/>
        <w:pageBreakBefore w:val="0"/>
        <w:widowControl/>
        <w:numPr>
          <w:ilvl w:val="0"/>
          <w:numId w:val="0"/>
        </w:numPr>
        <w:kinsoku/>
        <w:wordWrap/>
        <w:overflowPunct w:val="0"/>
        <w:topLinePunct w:val="0"/>
        <w:autoSpaceDE/>
        <w:autoSpaceDN/>
        <w:bidi w:val="0"/>
        <w:spacing w:before="0" w:after="0" w:line="240" w:lineRule="auto"/>
        <w:textAlignment w:val="auto"/>
        <w:rPr>
          <w:rFonts w:hint="eastAsia" w:ascii="宋体" w:hAnsi="宋体" w:eastAsia="宋体" w:cs="宋体"/>
          <w:sz w:val="52"/>
          <w:szCs w:val="52"/>
        </w:rPr>
      </w:pPr>
    </w:p>
    <w:p>
      <w:pPr>
        <w:pStyle w:val="9"/>
        <w:keepNext/>
        <w:keepLines/>
        <w:pageBreakBefore w:val="0"/>
        <w:widowControl/>
        <w:numPr>
          <w:ilvl w:val="0"/>
          <w:numId w:val="0"/>
        </w:numPr>
        <w:kinsoku/>
        <w:wordWrap/>
        <w:overflowPunct w:val="0"/>
        <w:topLinePunct w:val="0"/>
        <w:autoSpaceDE/>
        <w:autoSpaceDN/>
        <w:bidi w:val="0"/>
        <w:spacing w:before="0" w:after="0" w:line="240" w:lineRule="auto"/>
        <w:textAlignment w:val="auto"/>
        <w:rPr>
          <w:rFonts w:hint="eastAsia" w:ascii="宋体" w:hAnsi="宋体" w:eastAsia="宋体" w:cs="宋体"/>
          <w:sz w:val="52"/>
          <w:szCs w:val="52"/>
        </w:rPr>
      </w:pPr>
    </w:p>
    <w:p>
      <w:pPr>
        <w:pStyle w:val="9"/>
        <w:keepNext/>
        <w:keepLines/>
        <w:pageBreakBefore w:val="0"/>
        <w:widowControl/>
        <w:numPr>
          <w:ilvl w:val="0"/>
          <w:numId w:val="0"/>
        </w:numPr>
        <w:kinsoku/>
        <w:wordWrap/>
        <w:overflowPunct w:val="0"/>
        <w:topLinePunct w:val="0"/>
        <w:autoSpaceDE/>
        <w:autoSpaceDN/>
        <w:bidi w:val="0"/>
        <w:spacing w:before="0" w:after="0" w:line="240" w:lineRule="auto"/>
        <w:textAlignment w:val="auto"/>
        <w:rPr>
          <w:rFonts w:hint="eastAsia" w:ascii="宋体" w:hAnsi="宋体" w:eastAsia="宋体" w:cs="宋体"/>
          <w:sz w:val="52"/>
          <w:szCs w:val="52"/>
        </w:rPr>
      </w:pPr>
      <w:r>
        <w:rPr>
          <w:rFonts w:hint="eastAsia" w:ascii="宋体" w:hAnsi="宋体" w:eastAsia="宋体" w:cs="宋体"/>
          <w:sz w:val="52"/>
          <w:szCs w:val="52"/>
        </w:rPr>
        <w:t>第</w:t>
      </w:r>
      <w:r>
        <w:rPr>
          <w:rFonts w:hint="eastAsia" w:ascii="宋体" w:hAnsi="宋体" w:cs="宋体"/>
          <w:sz w:val="52"/>
          <w:szCs w:val="52"/>
          <w:lang w:eastAsia="zh-CN"/>
        </w:rPr>
        <w:t>四</w:t>
      </w:r>
      <w:r>
        <w:rPr>
          <w:rFonts w:hint="eastAsia" w:ascii="宋体" w:hAnsi="宋体" w:eastAsia="宋体" w:cs="宋体"/>
          <w:sz w:val="52"/>
          <w:szCs w:val="52"/>
        </w:rPr>
        <w:t>章 谈判响应文件格式</w:t>
      </w:r>
      <w:bookmarkEnd w:id="11"/>
    </w:p>
    <w:p>
      <w:pPr>
        <w:keepNext/>
        <w:keepLines/>
        <w:pageBreakBefore w:val="0"/>
        <w:widowControl/>
        <w:kinsoku/>
        <w:wordWrap/>
        <w:overflowPunct w:val="0"/>
        <w:topLinePunct w:val="0"/>
        <w:autoSpaceDE/>
        <w:autoSpaceDN/>
        <w:bidi w:val="0"/>
        <w:adjustRightInd w:val="0"/>
        <w:snapToGrid w:val="0"/>
        <w:spacing w:line="480" w:lineRule="atLeast"/>
        <w:ind w:firstLine="2385" w:firstLineChars="990"/>
        <w:textAlignment w:val="auto"/>
        <w:rPr>
          <w:rFonts w:hint="eastAsia" w:ascii="宋体" w:hAnsi="宋体" w:eastAsia="宋体" w:cs="宋体"/>
          <w:b/>
          <w:bCs/>
          <w:color w:val="000000"/>
          <w:sz w:val="24"/>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b/>
          <w:bCs/>
          <w:color w:val="000000"/>
          <w:sz w:val="24"/>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b/>
          <w:bCs/>
          <w:color w:val="000000"/>
          <w:sz w:val="24"/>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keepNext/>
        <w:keepLines/>
        <w:pageBreakBefore w:val="0"/>
        <w:widowControl/>
        <w:kinsoku/>
        <w:wordWrap/>
        <w:overflowPunct w:val="0"/>
        <w:topLinePunct w:val="0"/>
        <w:autoSpaceDE/>
        <w:autoSpaceDN/>
        <w:bidi w:val="0"/>
        <w:adjustRightInd w:val="0"/>
        <w:snapToGrid w:val="0"/>
        <w:spacing w:line="500" w:lineRule="atLeast"/>
        <w:textAlignment w:val="auto"/>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rPr>
          <w:rFonts w:hint="eastAsia"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120"/>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84"/>
          <w:szCs w:val="84"/>
        </w:rPr>
        <w:t>谈判响应文件</w:t>
      </w:r>
    </w:p>
    <w:p>
      <w:pPr>
        <w:adjustRightInd w:val="0"/>
        <w:snapToGrid w:val="0"/>
        <w:spacing w:line="500" w:lineRule="atLeast"/>
        <w:jc w:val="center"/>
        <w:rPr>
          <w:rFonts w:hint="eastAsia" w:ascii="宋体" w:hAnsi="宋体" w:eastAsia="宋体" w:cs="宋体"/>
          <w:color w:val="000000"/>
          <w:sz w:val="32"/>
          <w:szCs w:val="32"/>
        </w:rPr>
      </w:pPr>
      <w:r>
        <w:rPr>
          <w:rFonts w:hint="eastAsia" w:ascii="宋体" w:hAnsi="宋体" w:eastAsia="宋体" w:cs="宋体"/>
          <w:color w:val="000000"/>
          <w:sz w:val="32"/>
          <w:szCs w:val="32"/>
        </w:rPr>
        <w:t>（采购编号：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rPr>
          <w:rFonts w:hint="eastAsia"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hint="eastAsia"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 xml:space="preserve">（签字或盖章）   </w:t>
      </w:r>
    </w:p>
    <w:p>
      <w:pPr>
        <w:adjustRightInd w:val="0"/>
        <w:snapToGrid w:val="0"/>
        <w:spacing w:line="500" w:lineRule="atLeast"/>
        <w:ind w:firstLine="1243" w:firstLineChars="444"/>
        <w:rPr>
          <w:rFonts w:hint="eastAsia"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b/>
          <w:color w:val="000000"/>
          <w:spacing w:val="40"/>
          <w:sz w:val="44"/>
        </w:rPr>
      </w:pPr>
      <w:r>
        <w:rPr>
          <w:rFonts w:hint="eastAsia" w:ascii="宋体" w:hAnsi="宋体" w:eastAsia="宋体" w:cs="宋体"/>
          <w:b/>
          <w:color w:val="000000"/>
          <w:spacing w:val="40"/>
          <w:sz w:val="44"/>
        </w:rPr>
        <w:t>谈判响应文件目录</w:t>
      </w:r>
    </w:p>
    <w:p>
      <w:pPr>
        <w:adjustRightInd w:val="0"/>
        <w:snapToGrid w:val="0"/>
        <w:spacing w:line="480" w:lineRule="atLeast"/>
        <w:rPr>
          <w:rFonts w:hint="eastAsia" w:ascii="宋体" w:hAnsi="宋体" w:eastAsia="宋体" w:cs="宋体"/>
          <w:color w:val="000000"/>
          <w:sz w:val="32"/>
          <w:szCs w:val="32"/>
          <w:highlight w:val="none"/>
        </w:rPr>
      </w:pPr>
    </w:p>
    <w:p>
      <w:pPr>
        <w:spacing w:line="500" w:lineRule="exact"/>
        <w:ind w:firstLine="480"/>
        <w:jc w:val="left"/>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一、法定代表人身份证明书</w:t>
      </w:r>
    </w:p>
    <w:p>
      <w:pPr>
        <w:spacing w:line="500" w:lineRule="exact"/>
        <w:ind w:firstLine="480"/>
        <w:jc w:val="left"/>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二、谈判响应文件签署授权委托书</w:t>
      </w:r>
    </w:p>
    <w:p>
      <w:pPr>
        <w:spacing w:line="500" w:lineRule="exact"/>
        <w:ind w:firstLine="480"/>
        <w:jc w:val="left"/>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三、谈判函及谈判函附表</w:t>
      </w:r>
    </w:p>
    <w:p>
      <w:pPr>
        <w:spacing w:line="500" w:lineRule="exact"/>
        <w:ind w:firstLine="480"/>
        <w:jc w:val="left"/>
        <w:rPr>
          <w:rFonts w:hint="eastAsia" w:ascii="宋体" w:hAnsi="宋体" w:eastAsia="宋体" w:cs="宋体"/>
          <w:color w:val="000000"/>
          <w:sz w:val="32"/>
          <w:szCs w:val="32"/>
          <w:highlight w:val="none"/>
          <w:lang w:eastAsia="zh-CN"/>
        </w:rPr>
      </w:pPr>
      <w:r>
        <w:rPr>
          <w:rFonts w:hint="eastAsia" w:ascii="宋体" w:hAnsi="宋体" w:eastAsia="宋体" w:cs="宋体"/>
          <w:color w:val="000000"/>
          <w:sz w:val="32"/>
          <w:szCs w:val="32"/>
          <w:highlight w:val="none"/>
        </w:rPr>
        <w:t>四、</w:t>
      </w:r>
      <w:r>
        <w:rPr>
          <w:rFonts w:hint="eastAsia" w:ascii="宋体" w:hAnsi="宋体" w:eastAsia="宋体" w:cs="宋体"/>
          <w:color w:val="000000"/>
          <w:sz w:val="32"/>
          <w:szCs w:val="32"/>
          <w:highlight w:val="none"/>
          <w:lang w:eastAsia="zh-CN"/>
        </w:rPr>
        <w:t>商务偏离</w:t>
      </w:r>
      <w:r>
        <w:rPr>
          <w:rFonts w:hint="eastAsia" w:ascii="宋体" w:hAnsi="宋体" w:cs="宋体"/>
          <w:color w:val="000000"/>
          <w:sz w:val="32"/>
          <w:szCs w:val="32"/>
          <w:highlight w:val="none"/>
          <w:lang w:eastAsia="zh-CN"/>
        </w:rPr>
        <w:t>表</w:t>
      </w:r>
    </w:p>
    <w:p>
      <w:pPr>
        <w:spacing w:line="500" w:lineRule="exact"/>
        <w:ind w:firstLine="480"/>
        <w:jc w:val="left"/>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五、投标人基本情况表</w:t>
      </w:r>
    </w:p>
    <w:p>
      <w:pPr>
        <w:spacing w:line="500" w:lineRule="exact"/>
        <w:ind w:firstLine="480"/>
        <w:jc w:val="left"/>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六、交纳投标保证金</w:t>
      </w:r>
    </w:p>
    <w:p>
      <w:pPr>
        <w:spacing w:line="500" w:lineRule="exact"/>
        <w:ind w:firstLine="480"/>
        <w:jc w:val="left"/>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七、项目管理机构</w:t>
      </w:r>
    </w:p>
    <w:p>
      <w:pPr>
        <w:spacing w:line="500" w:lineRule="exact"/>
        <w:ind w:firstLine="480"/>
        <w:jc w:val="left"/>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八、项目总监理工程师情况一览表</w:t>
      </w:r>
    </w:p>
    <w:p>
      <w:pPr>
        <w:spacing w:line="500" w:lineRule="exact"/>
        <w:ind w:firstLine="480"/>
        <w:jc w:val="left"/>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九、反商业贿赂承诺书</w:t>
      </w:r>
    </w:p>
    <w:p>
      <w:pPr>
        <w:spacing w:line="500" w:lineRule="exact"/>
        <w:ind w:firstLine="480"/>
        <w:jc w:val="left"/>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十、无在建承诺书</w:t>
      </w:r>
    </w:p>
    <w:p>
      <w:pPr>
        <w:spacing w:line="500" w:lineRule="exact"/>
        <w:ind w:firstLine="480"/>
        <w:jc w:val="left"/>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十一、投标人认为应附的其他资料（格式自拟）</w:t>
      </w:r>
    </w:p>
    <w:p>
      <w:pPr>
        <w:spacing w:line="500" w:lineRule="exact"/>
        <w:ind w:firstLine="480"/>
        <w:jc w:val="left"/>
        <w:rPr>
          <w:rFonts w:hint="eastAsia"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十二、监理大纲（格式自拟）</w:t>
      </w:r>
    </w:p>
    <w:p>
      <w:pPr>
        <w:pStyle w:val="11"/>
        <w:jc w:val="left"/>
        <w:rPr>
          <w:rFonts w:hint="eastAsia" w:ascii="宋体" w:hAnsi="宋体" w:eastAsia="宋体" w:cs="宋体"/>
          <w:highlight w:val="yellow"/>
        </w:rPr>
      </w:pPr>
    </w:p>
    <w:p>
      <w:pPr>
        <w:pStyle w:val="11"/>
        <w:jc w:val="left"/>
        <w:rPr>
          <w:rFonts w:hint="eastAsia" w:ascii="宋体" w:hAnsi="宋体" w:eastAsia="宋体" w:cs="宋体"/>
          <w:highlight w:val="yellow"/>
        </w:rPr>
      </w:pPr>
    </w:p>
    <w:p>
      <w:pPr>
        <w:spacing w:before="4" w:line="242" w:lineRule="auto"/>
        <w:ind w:left="1157" w:right="5253" w:firstLine="0"/>
        <w:jc w:val="left"/>
        <w:rPr>
          <w:b/>
          <w:sz w:val="24"/>
        </w:rPr>
      </w:pPr>
      <w:r>
        <w:rPr>
          <w:b/>
          <w:sz w:val="24"/>
        </w:rPr>
        <w:t>注：1</w:t>
      </w:r>
      <w:r>
        <w:rPr>
          <w:b/>
          <w:spacing w:val="-1"/>
          <w:sz w:val="24"/>
        </w:rPr>
        <w:t>、投标文件必须制作有目录和页码</w:t>
      </w:r>
    </w:p>
    <w:p>
      <w:pPr>
        <w:spacing w:before="3"/>
        <w:ind w:left="1157" w:right="0" w:firstLine="0"/>
        <w:jc w:val="left"/>
        <w:rPr>
          <w:b/>
          <w:sz w:val="24"/>
        </w:rPr>
      </w:pPr>
      <w:r>
        <w:rPr>
          <w:b/>
          <w:sz w:val="24"/>
        </w:rPr>
        <w:t>投标文件未按要求制作将作为废标处理</w:t>
      </w:r>
    </w:p>
    <w:p>
      <w:pPr>
        <w:spacing w:after="0"/>
        <w:jc w:val="left"/>
        <w:rPr>
          <w:sz w:val="24"/>
        </w:rPr>
        <w:sectPr>
          <w:pgSz w:w="11910" w:h="16840"/>
          <w:pgMar w:top="1420" w:right="639" w:bottom="1160" w:left="640" w:header="0" w:footer="975" w:gutter="0"/>
          <w:cols w:equalWidth="0" w:num="1">
            <w:col w:w="10631"/>
          </w:cols>
        </w:sectPr>
      </w:pPr>
    </w:p>
    <w:p>
      <w:pPr>
        <w:pStyle w:val="11"/>
        <w:rPr>
          <w:rFonts w:hint="eastAsia" w:ascii="宋体" w:hAnsi="宋体" w:eastAsia="宋体" w:cs="宋体"/>
        </w:rPr>
      </w:pPr>
    </w:p>
    <w:p>
      <w:pPr>
        <w:pStyle w:val="11"/>
        <w:ind w:firstLine="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32"/>
          <w:szCs w:val="32"/>
        </w:rPr>
      </w:pPr>
      <w:r>
        <w:rPr>
          <w:rFonts w:hint="eastAsia" w:ascii="宋体" w:hAnsi="宋体" w:eastAsia="宋体" w:cs="宋体"/>
          <w:b/>
          <w:color w:val="000000"/>
          <w:spacing w:val="40"/>
          <w:sz w:val="32"/>
          <w:szCs w:val="32"/>
        </w:rPr>
        <w:t>一、</w:t>
      </w:r>
      <w:r>
        <w:rPr>
          <w:rFonts w:hint="eastAsia" w:ascii="宋体" w:hAnsi="宋体" w:eastAsia="宋体" w:cs="宋体"/>
          <w:b/>
          <w:sz w:val="32"/>
          <w:szCs w:val="32"/>
        </w:rPr>
        <w:t>法定代表人身份证明</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760"/>
        </w:tabs>
        <w:ind w:firstLine="480"/>
        <w:rPr>
          <w:rFonts w:hint="eastAsia" w:ascii="宋体" w:hAnsi="宋体" w:eastAsia="宋体" w:cs="宋体"/>
          <w:sz w:val="24"/>
        </w:rPr>
      </w:pPr>
    </w:p>
    <w:p>
      <w:pPr>
        <w:tabs>
          <w:tab w:val="left" w:pos="760"/>
        </w:tabs>
        <w:ind w:firstLine="720" w:firstLineChars="3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tabs>
          <w:tab w:val="left" w:pos="2280"/>
          <w:tab w:val="left" w:pos="3195"/>
          <w:tab w:val="left" w:pos="4245"/>
        </w:tabs>
        <w:ind w:firstLine="480"/>
        <w:rPr>
          <w:rFonts w:hint="eastAsia" w:ascii="宋体" w:hAnsi="宋体" w:eastAsia="宋体" w:cs="宋体"/>
          <w:sz w:val="24"/>
        </w:rPr>
      </w:pPr>
    </w:p>
    <w:p>
      <w:pPr>
        <w:tabs>
          <w:tab w:val="left" w:pos="2520"/>
          <w:tab w:val="left" w:pos="3435"/>
          <w:tab w:val="left" w:pos="4485"/>
        </w:tabs>
        <w:ind w:firstLine="720" w:firstLineChars="3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ab/>
      </w:r>
      <w:r>
        <w:rPr>
          <w:rFonts w:hint="eastAsia" w:ascii="宋体" w:hAnsi="宋体" w:eastAsia="宋体" w:cs="宋体"/>
          <w:sz w:val="24"/>
        </w:rPr>
        <w:t>月</w:t>
      </w:r>
      <w:r>
        <w:rPr>
          <w:rFonts w:hint="eastAsia" w:ascii="宋体" w:hAnsi="宋体" w:eastAsia="宋体" w:cs="宋体"/>
          <w:sz w:val="24"/>
          <w:u w:val="single"/>
        </w:rPr>
        <w:tab/>
      </w:r>
      <w:r>
        <w:rPr>
          <w:rFonts w:hint="eastAsia" w:ascii="宋体" w:hAnsi="宋体" w:eastAsia="宋体" w:cs="宋体"/>
          <w:sz w:val="24"/>
        </w:rPr>
        <w:t>日</w:t>
      </w:r>
    </w:p>
    <w:p>
      <w:pPr>
        <w:ind w:firstLine="480"/>
        <w:rPr>
          <w:rFonts w:hint="eastAsia" w:ascii="宋体" w:hAnsi="宋体" w:eastAsia="宋体" w:cs="宋体"/>
          <w:sz w:val="24"/>
        </w:rPr>
      </w:pPr>
    </w:p>
    <w:p>
      <w:pPr>
        <w:ind w:firstLine="720" w:firstLineChars="3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20" w:firstLineChars="300"/>
        <w:rPr>
          <w:rFonts w:hint="eastAsia" w:ascii="宋体" w:hAnsi="宋体" w:eastAsia="宋体" w:cs="宋体"/>
          <w:sz w:val="24"/>
        </w:rPr>
      </w:pPr>
    </w:p>
    <w:p>
      <w:pPr>
        <w:ind w:firstLine="720" w:firstLineChars="3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color w:val="FFFFFF"/>
          <w:sz w:val="24"/>
          <w:u w:val="single"/>
        </w:rPr>
        <w:t>。</w:t>
      </w:r>
    </w:p>
    <w:p>
      <w:pPr>
        <w:ind w:firstLine="711" w:firstLineChars="300"/>
        <w:rPr>
          <w:rFonts w:hint="eastAsia" w:ascii="宋体" w:hAnsi="宋体" w:eastAsia="宋体" w:cs="宋体"/>
          <w:w w:val="99"/>
          <w:sz w:val="24"/>
        </w:rPr>
      </w:pPr>
    </w:p>
    <w:p>
      <w:pPr>
        <w:ind w:firstLine="720" w:firstLineChars="3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w w:val="99"/>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名称）的法定代表人。</w:t>
      </w: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spacing w:line="240" w:lineRule="exact"/>
        <w:rPr>
          <w:rFonts w:hint="eastAsia" w:ascii="宋体" w:hAnsi="宋体" w:eastAsia="宋体" w:cs="宋体"/>
          <w:sz w:val="24"/>
          <w:u w:val="single"/>
        </w:rPr>
      </w:pPr>
    </w:p>
    <w:p>
      <w:pPr>
        <w:ind w:left="520" w:firstLine="480"/>
        <w:rPr>
          <w:rFonts w:hint="eastAsia" w:ascii="宋体" w:hAnsi="宋体" w:eastAsia="宋体" w:cs="宋体"/>
          <w:sz w:val="24"/>
        </w:rPr>
      </w:pPr>
      <w:r>
        <w:rPr>
          <w:rFonts w:hint="eastAsia" w:ascii="宋体" w:hAnsi="宋体" w:eastAsia="宋体" w:cs="宋体"/>
          <w:sz w:val="24"/>
        </w:rPr>
        <w:t>特此证明。</w:t>
      </w:r>
    </w:p>
    <w:p>
      <w:pPr>
        <w:spacing w:line="240" w:lineRule="exact"/>
        <w:rPr>
          <w:rFonts w:hint="eastAsia" w:ascii="宋体" w:hAnsi="宋体" w:eastAsia="宋体" w:cs="宋体"/>
          <w:sz w:val="24"/>
          <w:u w:val="single"/>
        </w:rPr>
      </w:pPr>
    </w:p>
    <w:p>
      <w:pPr>
        <w:spacing w:line="240" w:lineRule="exact"/>
        <w:ind w:firstLine="4560" w:firstLineChars="1900"/>
        <w:rPr>
          <w:rFonts w:hint="eastAsia" w:ascii="宋体" w:hAnsi="宋体" w:eastAsia="宋体" w:cs="宋体"/>
          <w:sz w:val="24"/>
          <w:u w:val="single"/>
        </w:rPr>
      </w:pPr>
    </w:p>
    <w:p>
      <w:pPr>
        <w:spacing w:line="240" w:lineRule="exact"/>
        <w:ind w:firstLine="3600" w:firstLineChars="15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 xml:space="preserve">     （盖单位公章）</w:t>
      </w:r>
    </w:p>
    <w:p>
      <w:pPr>
        <w:tabs>
          <w:tab w:val="left" w:pos="7575"/>
          <w:tab w:val="left" w:pos="8835"/>
        </w:tabs>
        <w:ind w:firstLine="199" w:firstLineChars="83"/>
        <w:rPr>
          <w:rFonts w:hint="eastAsia" w:ascii="宋体" w:hAnsi="宋体" w:eastAsia="宋体" w:cs="宋体"/>
          <w:sz w:val="24"/>
        </w:rPr>
      </w:pPr>
      <w:r>
        <w:rPr>
          <w:rFonts w:hint="eastAsia" w:ascii="宋体" w:hAnsi="宋体" w:eastAsia="宋体" w:cs="宋体"/>
          <w:sz w:val="24"/>
        </w:rPr>
        <w:t xml:space="preserve">                                             </w:t>
      </w:r>
    </w:p>
    <w:p>
      <w:pPr>
        <w:tabs>
          <w:tab w:val="left" w:pos="7575"/>
          <w:tab w:val="left" w:pos="8835"/>
        </w:tabs>
        <w:ind w:firstLine="4279" w:firstLineChars="1783"/>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月       日</w:t>
      </w: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spacing w:line="240" w:lineRule="exact"/>
        <w:ind w:firstLine="5320" w:firstLineChars="1900"/>
        <w:rPr>
          <w:rFonts w:hint="eastAsia" w:ascii="宋体" w:hAnsi="宋体" w:eastAsia="宋体" w:cs="宋体"/>
          <w:u w:val="single"/>
        </w:rPr>
      </w:pPr>
    </w:p>
    <w:p>
      <w:pPr>
        <w:ind w:right="60" w:firstLine="480"/>
        <w:jc w:val="center"/>
        <w:rPr>
          <w:rFonts w:hint="eastAsia" w:ascii="宋体" w:hAnsi="宋体" w:eastAsia="宋体" w:cs="宋体"/>
          <w:u w:val="single"/>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11"/>
        <w:ind w:firstLine="0"/>
        <w:rPr>
          <w:rFonts w:hint="eastAsia" w:ascii="宋体" w:hAnsi="宋体" w:eastAsia="宋体" w:cs="宋体"/>
        </w:rPr>
      </w:pPr>
    </w:p>
    <w:p>
      <w:pPr>
        <w:adjustRightInd w:val="0"/>
        <w:snapToGrid w:val="0"/>
        <w:spacing w:line="480" w:lineRule="atLeast"/>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二、谈判响应文件签署授权委托书</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（投标单位名称）法定代表人授权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为本公司的合法代理人，参加贵方组织的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项目</w:t>
      </w:r>
      <w:r>
        <w:rPr>
          <w:rFonts w:hint="eastAsia" w:ascii="宋体" w:hAnsi="宋体" w:eastAsia="宋体" w:cs="宋体"/>
          <w:bCs/>
          <w:color w:val="000000"/>
          <w:sz w:val="24"/>
          <w:szCs w:val="24"/>
        </w:rPr>
        <w:t>招标文件</w:t>
      </w:r>
      <w:r>
        <w:rPr>
          <w:rFonts w:hint="eastAsia" w:ascii="宋体" w:hAnsi="宋体" w:eastAsia="宋体" w:cs="宋体"/>
          <w:color w:val="000000"/>
          <w:sz w:val="24"/>
          <w:szCs w:val="24"/>
        </w:rPr>
        <w:t>采购招标活动，全权代表我方处理招标活动中的一切事宜和签署一切文件，被授权人无转委托权，特此委托。</w:t>
      </w:r>
    </w:p>
    <w:tbl>
      <w:tblPr>
        <w:tblStyle w:val="23"/>
        <w:tblpPr w:leftFromText="180" w:rightFromText="180" w:vertAnchor="text" w:horzAnchor="page" w:tblpX="1627" w:tblpY="375"/>
        <w:tblOverlap w:val="never"/>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3"/>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正面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授权人身份证复印件</w:t>
            </w:r>
            <w:r>
              <w:rPr>
                <w:rFonts w:hint="eastAsia" w:ascii="宋体" w:hAnsi="宋体" w:eastAsia="宋体" w:cs="宋体"/>
                <w:b/>
                <w:color w:val="000000"/>
                <w:sz w:val="24"/>
                <w:lang w:val="en-US" w:eastAsia="zh-CN"/>
              </w:rPr>
              <w:t>反面</w:t>
            </w:r>
          </w:p>
        </w:tc>
        <w:tc>
          <w:tcPr>
            <w:tcW w:w="4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被授权人身份证复印件</w:t>
            </w:r>
            <w:r>
              <w:rPr>
                <w:rFonts w:hint="eastAsia" w:ascii="宋体" w:hAnsi="宋体" w:eastAsia="宋体" w:cs="宋体"/>
                <w:b/>
                <w:color w:val="000000"/>
                <w:sz w:val="24"/>
                <w:lang w:val="en-US" w:eastAsia="zh-CN"/>
              </w:rPr>
              <w:t>反面</w:t>
            </w:r>
          </w:p>
        </w:tc>
      </w:tr>
    </w:tbl>
    <w:p>
      <w:pPr>
        <w:spacing w:line="360" w:lineRule="auto"/>
        <w:ind w:firstLine="720" w:firstLineChars="300"/>
        <w:rPr>
          <w:rFonts w:hint="eastAsia" w:ascii="宋体" w:hAnsi="宋体" w:eastAsia="宋体" w:cs="宋体"/>
          <w:color w:val="000000"/>
          <w:sz w:val="24"/>
        </w:rPr>
      </w:pPr>
    </w:p>
    <w:p>
      <w:pPr>
        <w:ind w:left="1260"/>
        <w:rPr>
          <w:rFonts w:hint="eastAsia" w:ascii="宋体" w:hAnsi="宋体" w:eastAsia="宋体" w:cs="宋体"/>
          <w:color w:val="000000"/>
          <w:sz w:val="24"/>
        </w:rPr>
      </w:pPr>
    </w:p>
    <w:p>
      <w:pPr>
        <w:pStyle w:val="4"/>
        <w:rPr>
          <w:rFonts w:hint="eastAsia"/>
        </w:rPr>
      </w:pPr>
    </w:p>
    <w:p>
      <w:pPr>
        <w:spacing w:line="760" w:lineRule="exact"/>
        <w:ind w:left="2699" w:leftChars="964" w:firstLine="1200" w:firstLineChars="500"/>
        <w:rPr>
          <w:rFonts w:hint="eastAsia"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rPr>
        <w:t xml:space="preserve">       （盖章）         </w:t>
      </w:r>
    </w:p>
    <w:p>
      <w:pPr>
        <w:spacing w:line="760" w:lineRule="exact"/>
        <w:ind w:left="2699" w:leftChars="964" w:firstLine="1200" w:firstLineChars="500"/>
        <w:rPr>
          <w:rFonts w:hint="eastAsia" w:ascii="宋体" w:hAnsi="宋体" w:eastAsia="宋体" w:cs="宋体"/>
          <w:color w:val="000000"/>
          <w:sz w:val="24"/>
          <w:u w:val="single"/>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（签字或盖章）      </w:t>
      </w:r>
    </w:p>
    <w:p>
      <w:pPr>
        <w:pStyle w:val="4"/>
        <w:ind w:firstLine="3840" w:firstLineChars="1600"/>
        <w:rPr>
          <w:rFonts w:hint="eastAsia" w:ascii="宋体" w:hAnsi="宋体" w:eastAsia="宋体" w:cs="宋体"/>
          <w:color w:val="000000"/>
          <w:sz w:val="24"/>
        </w:rPr>
      </w:pPr>
    </w:p>
    <w:p>
      <w:pPr>
        <w:pStyle w:val="4"/>
        <w:ind w:firstLine="3840" w:firstLineChars="1600"/>
        <w:rPr>
          <w:rFonts w:hint="default" w:eastAsia="宋体"/>
          <w:lang w:val="en-US" w:eastAsia="zh-CN"/>
        </w:rPr>
      </w:pPr>
      <w:r>
        <w:rPr>
          <w:rFonts w:hint="eastAsia" w:ascii="宋体" w:hAnsi="宋体" w:eastAsia="宋体" w:cs="宋体"/>
          <w:color w:val="000000"/>
          <w:sz w:val="24"/>
        </w:rPr>
        <w:t>授权委托</w:t>
      </w:r>
      <w:r>
        <w:rPr>
          <w:rFonts w:hint="eastAsia" w:ascii="宋体" w:hAnsi="宋体" w:eastAsia="宋体" w:cs="宋体"/>
          <w:color w:val="000000"/>
          <w:sz w:val="24"/>
          <w:lang w:val="en-US" w:eastAsia="zh-CN"/>
        </w:rPr>
        <w:t>人：</w:t>
      </w:r>
      <w:r>
        <w:rPr>
          <w:rFonts w:hint="eastAsia" w:ascii="宋体" w:hAnsi="宋体" w:eastAsia="宋体" w:cs="宋体"/>
          <w:color w:val="000000"/>
          <w:sz w:val="24"/>
          <w:u w:val="single"/>
        </w:rPr>
        <w:t xml:space="preserve">    （签字或盖章）      </w:t>
      </w:r>
    </w:p>
    <w:p>
      <w:pPr>
        <w:spacing w:line="760" w:lineRule="exact"/>
        <w:jc w:val="center"/>
        <w:rPr>
          <w:rFonts w:hint="eastAsia" w:ascii="宋体" w:hAnsi="宋体" w:eastAsia="宋体" w:cs="宋体"/>
          <w:color w:val="000000"/>
          <w:sz w:val="24"/>
        </w:rPr>
      </w:pPr>
      <w:r>
        <w:rPr>
          <w:rFonts w:hint="eastAsia" w:ascii="宋体" w:hAnsi="宋体" w:eastAsia="宋体" w:cs="宋体"/>
          <w:color w:val="000000"/>
          <w:sz w:val="24"/>
        </w:rPr>
        <w:t xml:space="preserve">                        授权委托日期：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年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b w:val="0"/>
          <w:color w:val="000000"/>
          <w:sz w:val="24"/>
          <w:szCs w:val="24"/>
        </w:rPr>
      </w:pPr>
    </w:p>
    <w:p>
      <w:pPr>
        <w:pStyle w:val="11"/>
        <w:rPr>
          <w:rFonts w:hint="eastAsia" w:ascii="宋体" w:hAnsi="宋体" w:eastAsia="宋体" w:cs="宋体"/>
          <w:sz w:val="24"/>
        </w:rPr>
      </w:pPr>
    </w:p>
    <w:p>
      <w:pPr>
        <w:adjustRightInd w:val="0"/>
        <w:snapToGrid w:val="0"/>
        <w:spacing w:line="480" w:lineRule="atLeast"/>
        <w:jc w:val="center"/>
        <w:rPr>
          <w:rFonts w:hint="eastAsia" w:ascii="宋体" w:hAnsi="宋体" w:eastAsia="宋体" w:cs="宋体"/>
          <w:b/>
          <w:color w:val="000000"/>
          <w:spacing w:val="40"/>
          <w:sz w:val="32"/>
          <w:szCs w:val="32"/>
        </w:rPr>
      </w:pPr>
      <w:r>
        <w:rPr>
          <w:rFonts w:hint="eastAsia" w:ascii="宋体" w:hAnsi="宋体" w:eastAsia="宋体" w:cs="宋体"/>
          <w:b/>
          <w:color w:val="000000"/>
          <w:spacing w:val="40"/>
          <w:sz w:val="32"/>
          <w:szCs w:val="32"/>
        </w:rPr>
        <w:t>三、谈  判  函</w:t>
      </w:r>
    </w:p>
    <w:p>
      <w:pPr>
        <w:widowControl/>
        <w:snapToGrid w:val="0"/>
        <w:spacing w:line="480" w:lineRule="exact"/>
        <w:jc w:val="left"/>
        <w:outlineLvl w:val="0"/>
        <w:rPr>
          <w:rFonts w:hint="eastAsia" w:ascii="宋体" w:hAnsi="宋体" w:eastAsia="宋体" w:cs="宋体"/>
          <w:sz w:val="24"/>
        </w:rPr>
      </w:pPr>
      <w:r>
        <w:rPr>
          <w:rFonts w:hint="eastAsia" w:ascii="宋体" w:hAnsi="宋体" w:eastAsia="宋体" w:cs="宋体"/>
          <w:sz w:val="24"/>
        </w:rPr>
        <w:t>致（采购方名称）：</w:t>
      </w:r>
    </w:p>
    <w:p>
      <w:pPr>
        <w:widowControl/>
        <w:snapToGrid w:val="0"/>
        <w:spacing w:line="480" w:lineRule="exact"/>
        <w:ind w:firstLine="480" w:firstLineChars="200"/>
        <w:jc w:val="left"/>
        <w:outlineLvl w:val="0"/>
        <w:rPr>
          <w:rFonts w:hint="eastAsia" w:ascii="宋体" w:hAnsi="宋体" w:eastAsia="宋体" w:cs="宋体"/>
          <w:sz w:val="24"/>
        </w:rPr>
      </w:pPr>
      <w:r>
        <w:rPr>
          <w:rFonts w:hint="eastAsia" w:ascii="宋体" w:hAnsi="宋体" w:eastAsia="宋体" w:cs="宋体"/>
          <w:sz w:val="24"/>
        </w:rPr>
        <w:t>根据你方</w:t>
      </w:r>
      <w:r>
        <w:rPr>
          <w:rFonts w:hint="eastAsia" w:ascii="宋体" w:hAnsi="宋体" w:eastAsia="宋体" w:cs="宋体"/>
          <w:sz w:val="24"/>
          <w:u w:val="single"/>
        </w:rPr>
        <w:t xml:space="preserve">              </w:t>
      </w:r>
      <w:r>
        <w:rPr>
          <w:rFonts w:hint="eastAsia" w:ascii="宋体" w:hAnsi="宋体" w:eastAsia="宋体" w:cs="宋体"/>
          <w:sz w:val="24"/>
        </w:rPr>
        <w:t>项目的编号为：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none"/>
        </w:rPr>
        <w:t>谈判</w:t>
      </w:r>
      <w:r>
        <w:rPr>
          <w:rFonts w:hint="eastAsia" w:ascii="宋体" w:hAnsi="宋体" w:eastAsia="宋体" w:cs="宋体"/>
          <w:sz w:val="24"/>
        </w:rPr>
        <w:t>文件，本公司正式授权的下述签字人</w:t>
      </w:r>
      <w:r>
        <w:rPr>
          <w:rFonts w:hint="eastAsia" w:ascii="宋体" w:hAnsi="宋体" w:eastAsia="宋体" w:cs="宋体"/>
          <w:sz w:val="24"/>
          <w:u w:val="single"/>
        </w:rPr>
        <w:t xml:space="preserve">      </w:t>
      </w:r>
      <w:r>
        <w:rPr>
          <w:rFonts w:hint="eastAsia" w:ascii="宋体" w:hAnsi="宋体" w:eastAsia="宋体" w:cs="宋体"/>
          <w:sz w:val="24"/>
        </w:rPr>
        <w:t>（姓名和职务）代表本公司</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谈判响应人</w:t>
      </w:r>
      <w:r>
        <w:rPr>
          <w:rFonts w:hint="eastAsia" w:ascii="宋体" w:hAnsi="宋体" w:eastAsia="宋体" w:cs="宋体"/>
          <w:sz w:val="24"/>
        </w:rPr>
        <w:t>名称）。</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据此函，签字人兹宣布同意如下：</w:t>
      </w:r>
    </w:p>
    <w:p>
      <w:pPr>
        <w:widowControl/>
        <w:tabs>
          <w:tab w:val="left" w:pos="7125"/>
        </w:tabs>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按谈判文件规定提供服务的投标为（大写）</w:t>
      </w:r>
      <w:r>
        <w:rPr>
          <w:rFonts w:hint="eastAsia" w:ascii="宋体" w:hAnsi="宋体" w:eastAsia="宋体" w:cs="宋体"/>
          <w:sz w:val="24"/>
          <w:u w:val="single"/>
        </w:rPr>
        <w:tab/>
      </w:r>
      <w:r>
        <w:rPr>
          <w:rFonts w:hint="eastAsia" w:ascii="宋体" w:hAnsi="宋体" w:eastAsia="宋体" w:cs="宋体"/>
          <w:sz w:val="24"/>
        </w:rPr>
        <w:t>元人民币。</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2.</w:t>
      </w:r>
      <w:r>
        <w:rPr>
          <w:rFonts w:hint="eastAsia" w:ascii="宋体" w:hAnsi="宋体" w:eastAsia="宋体" w:cs="宋体"/>
          <w:sz w:val="24"/>
        </w:rPr>
        <w:t>如果我方被评定为成交供应商，我们保证根据谈判文件规定履行合同责任和义务。具体交货时间承诺如下：合同订立后</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天。</w:t>
      </w:r>
    </w:p>
    <w:p>
      <w:pPr>
        <w:widowControl/>
        <w:snapToGrid w:val="0"/>
        <w:spacing w:line="480" w:lineRule="exact"/>
        <w:ind w:firstLine="480" w:firstLineChars="200"/>
        <w:jc w:val="left"/>
        <w:rPr>
          <w:rFonts w:hint="eastAsia" w:ascii="宋体" w:hAnsi="宋体" w:eastAsia="宋体" w:cs="宋体"/>
          <w:bCs/>
          <w:sz w:val="24"/>
        </w:rPr>
      </w:pPr>
      <w:r>
        <w:rPr>
          <w:rFonts w:hint="eastAsia" w:ascii="宋体" w:hAnsi="宋体" w:eastAsia="宋体" w:cs="宋体"/>
          <w:bCs/>
          <w:sz w:val="24"/>
        </w:rPr>
        <w:t>3.我方人民币</w:t>
      </w:r>
      <w:r>
        <w:rPr>
          <w:rFonts w:hint="eastAsia" w:ascii="宋体" w:hAnsi="宋体" w:eastAsia="宋体" w:cs="宋体"/>
          <w:bCs/>
          <w:sz w:val="24"/>
          <w:u w:val="single"/>
        </w:rPr>
        <w:t xml:space="preserve">        </w:t>
      </w:r>
      <w:r>
        <w:rPr>
          <w:rFonts w:hint="eastAsia" w:ascii="宋体" w:hAnsi="宋体" w:eastAsia="宋体" w:cs="宋体"/>
          <w:bCs/>
          <w:sz w:val="24"/>
        </w:rPr>
        <w:t>元的谈判保证金与本投标文件同时提交。</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4.如果我方成交，我方保证按谈判文件规定提交履约保证金，承担履约责任。</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5.</w:t>
      </w:r>
      <w:r>
        <w:rPr>
          <w:rFonts w:hint="eastAsia" w:ascii="宋体" w:hAnsi="宋体" w:eastAsia="宋体" w:cs="宋体"/>
          <w:sz w:val="24"/>
        </w:rPr>
        <w:t>我们已详细阅读了全部谈判文件以及谈判文件的修改、补充文件和有关的附件，我们知道必须放弃提出含糊不清或误解的问题的权利。</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我们对谈判文件关于时限、程序方面的规定没有异议，保证按照谈判文件规定的时限和程序参加谈判活动。</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我们同意在规定的公开投标时间起遵循本谈判文件，并在规定的投标有效期满之前均具有约束力，并有可能被确定为中标供应商。</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8.</w:t>
      </w:r>
      <w:r>
        <w:rPr>
          <w:rFonts w:hint="eastAsia" w:ascii="宋体" w:hAnsi="宋体" w:eastAsia="宋体" w:cs="宋体"/>
          <w:sz w:val="24"/>
        </w:rPr>
        <w:t>如果我们在规定的投标有效期内撤回投标文件，贵方可不予退还我们的谈判保证金。</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9.</w:t>
      </w:r>
      <w:r>
        <w:rPr>
          <w:rFonts w:hint="eastAsia" w:ascii="宋体" w:hAnsi="宋体" w:eastAsia="宋体" w:cs="宋体"/>
          <w:sz w:val="24"/>
        </w:rPr>
        <w:t>我们同意向你方提供你方可能要求的与本投标有关的任何证据或资料。</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10.</w:t>
      </w:r>
      <w:r>
        <w:rPr>
          <w:rFonts w:hint="eastAsia" w:ascii="宋体" w:hAnsi="宋体" w:eastAsia="宋体" w:cs="宋体"/>
          <w:sz w:val="24"/>
        </w:rPr>
        <w:t>我们完全理解你方不一定要接受最低投标或收到的任何投标的规定。</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本投标文件自公开投标之时起</w:t>
      </w:r>
      <w:r>
        <w:rPr>
          <w:rFonts w:hint="eastAsia" w:ascii="宋体" w:hAnsi="宋体" w:cs="宋体"/>
          <w:sz w:val="24"/>
          <w:lang w:val="en-US" w:eastAsia="zh-CN"/>
        </w:rPr>
        <w:t>90</w:t>
      </w:r>
      <w:r>
        <w:rPr>
          <w:rFonts w:hint="eastAsia" w:ascii="宋体" w:hAnsi="宋体" w:eastAsia="宋体" w:cs="宋体"/>
          <w:sz w:val="24"/>
        </w:rPr>
        <w:t>天内有效。</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color w:val="000000"/>
          <w:sz w:val="24"/>
        </w:rPr>
        <w:t>谈判响应人</w:t>
      </w:r>
      <w:r>
        <w:rPr>
          <w:rFonts w:hint="eastAsia" w:ascii="宋体" w:hAnsi="宋体" w:eastAsia="宋体" w:cs="宋体"/>
          <w:sz w:val="24"/>
        </w:rPr>
        <w:t>名称</w:t>
      </w:r>
      <w:r>
        <w:rPr>
          <w:rFonts w:hint="eastAsia" w:ascii="宋体" w:hAnsi="宋体" w:eastAsia="宋体" w:cs="宋体"/>
          <w:b/>
          <w:bCs/>
          <w:sz w:val="24"/>
        </w:rPr>
        <w:t>（加盖公章）：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color w:val="000000"/>
          <w:sz w:val="24"/>
        </w:rPr>
        <w:t>谈判响应人</w:t>
      </w:r>
      <w:r>
        <w:rPr>
          <w:rFonts w:hint="eastAsia" w:ascii="宋体" w:hAnsi="宋体" w:eastAsia="宋体" w:cs="宋体"/>
          <w:sz w:val="24"/>
        </w:rPr>
        <w:t>代表姓名</w:t>
      </w:r>
      <w:r>
        <w:rPr>
          <w:rFonts w:hint="eastAsia" w:ascii="宋体" w:hAnsi="宋体" w:eastAsia="宋体" w:cs="宋体"/>
          <w:b/>
          <w:bCs/>
          <w:sz w:val="24"/>
        </w:rPr>
        <w:t>（手书签字）：</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电话、传真或电传：</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napToGrid w:val="0"/>
        <w:spacing w:line="480" w:lineRule="exact"/>
        <w:ind w:firstLine="480" w:firstLineChars="200"/>
        <w:jc w:val="left"/>
        <w:rPr>
          <w:rFonts w:hint="eastAsia" w:ascii="宋体" w:hAnsi="宋体" w:eastAsia="宋体" w:cs="宋体"/>
          <w:sz w:val="24"/>
        </w:rPr>
      </w:pPr>
    </w:p>
    <w:p>
      <w:pPr>
        <w:adjustRightInd w:val="0"/>
        <w:snapToGrid w:val="0"/>
        <w:spacing w:line="240" w:lineRule="auto"/>
        <w:jc w:val="center"/>
        <w:rPr>
          <w:rFonts w:hint="eastAsia" w:ascii="宋体" w:hAnsi="宋体" w:eastAsia="宋体" w:cs="宋体"/>
          <w:b/>
          <w:color w:val="000000"/>
          <w:spacing w:val="40"/>
          <w:sz w:val="32"/>
          <w:szCs w:val="32"/>
        </w:rPr>
      </w:pPr>
    </w:p>
    <w:p>
      <w:pPr>
        <w:adjustRightInd w:val="0"/>
        <w:snapToGrid w:val="0"/>
        <w:spacing w:line="240" w:lineRule="auto"/>
        <w:jc w:val="center"/>
        <w:rPr>
          <w:rFonts w:hint="eastAsia" w:ascii="宋体" w:hAnsi="宋体" w:eastAsia="宋体" w:cs="宋体"/>
          <w:b/>
          <w:color w:val="000000"/>
          <w:spacing w:val="40"/>
          <w:sz w:val="32"/>
          <w:szCs w:val="32"/>
          <w:highlight w:val="none"/>
        </w:rPr>
      </w:pPr>
      <w:r>
        <w:rPr>
          <w:rFonts w:hint="eastAsia" w:ascii="宋体" w:hAnsi="宋体" w:eastAsia="宋体" w:cs="宋体"/>
          <w:b/>
          <w:color w:val="000000"/>
          <w:spacing w:val="40"/>
          <w:sz w:val="32"/>
          <w:szCs w:val="32"/>
          <w:highlight w:val="none"/>
        </w:rPr>
        <w:t>谈 判 函 附 表</w:t>
      </w:r>
    </w:p>
    <w:p>
      <w:pPr>
        <w:spacing w:line="460" w:lineRule="exact"/>
        <w:jc w:val="center"/>
        <w:rPr>
          <w:rFonts w:hint="eastAsia" w:ascii="宋体" w:hAnsi="宋体" w:eastAsia="宋体" w:cs="宋体"/>
          <w:color w:val="000000"/>
          <w:sz w:val="30"/>
        </w:rPr>
      </w:pPr>
    </w:p>
    <w:p>
      <w:pPr>
        <w:widowControl/>
        <w:snapToGrid w:val="0"/>
        <w:jc w:val="left"/>
        <w:rPr>
          <w:rFonts w:hint="eastAsia" w:ascii="宋体" w:hAnsi="宋体" w:eastAsia="宋体" w:cs="宋体"/>
          <w:bCs/>
          <w:sz w:val="24"/>
        </w:rPr>
      </w:pPr>
      <w:r>
        <w:rPr>
          <w:rFonts w:hint="eastAsia" w:ascii="宋体" w:hAnsi="宋体" w:eastAsia="宋体" w:cs="宋体"/>
          <w:bCs/>
          <w:sz w:val="24"/>
        </w:rPr>
        <w:t>采购项目名称：</w:t>
      </w:r>
    </w:p>
    <w:p>
      <w:pPr>
        <w:keepNext w:val="0"/>
        <w:keepLines w:val="0"/>
        <w:pageBreakBefore w:val="0"/>
        <w:widowControl/>
        <w:kinsoku/>
        <w:wordWrap/>
        <w:overflowPunct/>
        <w:topLinePunct w:val="0"/>
        <w:autoSpaceDE/>
        <w:autoSpaceDN/>
        <w:bidi w:val="0"/>
        <w:adjustRightInd/>
        <w:snapToGrid w:val="0"/>
        <w:ind w:left="0" w:firstLine="0" w:firstLineChars="0"/>
        <w:jc w:val="left"/>
        <w:textAlignment w:val="auto"/>
        <w:rPr>
          <w:rFonts w:hint="eastAsia" w:ascii="宋体" w:hAnsi="宋体" w:eastAsia="宋体" w:cs="宋体"/>
          <w:bCs/>
          <w:sz w:val="24"/>
        </w:rPr>
      </w:pPr>
      <w:r>
        <w:rPr>
          <w:rFonts w:hint="eastAsia" w:ascii="宋体" w:hAnsi="宋体" w:eastAsia="宋体" w:cs="宋体"/>
          <w:color w:val="000000"/>
          <w:sz w:val="24"/>
        </w:rPr>
        <w:t>谈判响应人</w:t>
      </w:r>
      <w:r>
        <w:rPr>
          <w:rFonts w:hint="eastAsia" w:ascii="宋体" w:hAnsi="宋体" w:eastAsia="宋体" w:cs="宋体"/>
          <w:bCs/>
          <w:sz w:val="24"/>
        </w:rPr>
        <w:t>名称</w:t>
      </w:r>
      <w:r>
        <w:rPr>
          <w:rFonts w:hint="eastAsia" w:ascii="宋体" w:hAnsi="宋体" w:eastAsia="宋体" w:cs="宋体"/>
          <w:b/>
          <w:sz w:val="24"/>
        </w:rPr>
        <w:t>（加盖公章）：</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628"/>
        <w:gridCol w:w="1506"/>
        <w:gridCol w:w="1617"/>
        <w:gridCol w:w="808"/>
        <w:gridCol w:w="808"/>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25" w:type="dxa"/>
            <w:noWrap w:val="0"/>
            <w:vAlign w:val="center"/>
          </w:tcPr>
          <w:p>
            <w:pPr>
              <w:rPr>
                <w:rFonts w:hint="eastAsia" w:ascii="宋体" w:hAnsi="宋体"/>
                <w:b/>
                <w:szCs w:val="21"/>
              </w:rPr>
            </w:pPr>
            <w:r>
              <w:rPr>
                <w:rFonts w:hint="eastAsia" w:ascii="宋体" w:hAnsi="宋体"/>
                <w:b/>
                <w:szCs w:val="21"/>
              </w:rPr>
              <w:t>序号</w:t>
            </w:r>
          </w:p>
        </w:tc>
        <w:tc>
          <w:tcPr>
            <w:tcW w:w="2628" w:type="dxa"/>
            <w:noWrap w:val="0"/>
            <w:vAlign w:val="center"/>
          </w:tcPr>
          <w:p>
            <w:pPr>
              <w:rPr>
                <w:rFonts w:hint="eastAsia" w:ascii="宋体" w:hAnsi="宋体"/>
                <w:b/>
                <w:szCs w:val="21"/>
              </w:rPr>
            </w:pPr>
            <w:r>
              <w:rPr>
                <w:rFonts w:hint="eastAsia" w:ascii="宋体" w:hAnsi="宋体"/>
                <w:b/>
                <w:szCs w:val="21"/>
              </w:rPr>
              <w:t xml:space="preserve">项目名称 </w:t>
            </w:r>
          </w:p>
        </w:tc>
        <w:tc>
          <w:tcPr>
            <w:tcW w:w="1506" w:type="dxa"/>
            <w:noWrap w:val="0"/>
            <w:vAlign w:val="center"/>
          </w:tcPr>
          <w:p>
            <w:pPr>
              <w:jc w:val="center"/>
              <w:rPr>
                <w:rFonts w:hint="eastAsia" w:ascii="宋体" w:hAnsi="宋体"/>
                <w:b/>
                <w:szCs w:val="21"/>
              </w:rPr>
            </w:pPr>
            <w:r>
              <w:rPr>
                <w:rFonts w:hint="eastAsia" w:ascii="宋体" w:hAnsi="宋体"/>
                <w:b/>
                <w:szCs w:val="21"/>
              </w:rPr>
              <w:t>建设内容</w:t>
            </w:r>
          </w:p>
        </w:tc>
        <w:tc>
          <w:tcPr>
            <w:tcW w:w="1617" w:type="dxa"/>
            <w:noWrap w:val="0"/>
            <w:vAlign w:val="center"/>
          </w:tcPr>
          <w:p>
            <w:pPr>
              <w:jc w:val="center"/>
              <w:rPr>
                <w:rFonts w:hint="eastAsia" w:ascii="宋体" w:hAnsi="宋体"/>
                <w:b/>
                <w:szCs w:val="21"/>
              </w:rPr>
            </w:pPr>
            <w:r>
              <w:rPr>
                <w:rFonts w:hint="eastAsia" w:ascii="宋体" w:hAnsi="宋体"/>
                <w:b/>
                <w:szCs w:val="21"/>
              </w:rPr>
              <w:t>投标总价（元）</w:t>
            </w:r>
          </w:p>
        </w:tc>
        <w:tc>
          <w:tcPr>
            <w:tcW w:w="808" w:type="dxa"/>
            <w:noWrap w:val="0"/>
            <w:vAlign w:val="center"/>
          </w:tcPr>
          <w:p>
            <w:pPr>
              <w:jc w:val="center"/>
              <w:rPr>
                <w:rFonts w:hint="eastAsia" w:ascii="宋体" w:hAnsi="宋体"/>
                <w:b/>
                <w:szCs w:val="21"/>
              </w:rPr>
            </w:pPr>
            <w:r>
              <w:rPr>
                <w:rFonts w:hint="eastAsia" w:ascii="宋体" w:hAnsi="宋体"/>
                <w:b/>
                <w:szCs w:val="21"/>
              </w:rPr>
              <w:t>工程质量</w:t>
            </w:r>
          </w:p>
        </w:tc>
        <w:tc>
          <w:tcPr>
            <w:tcW w:w="808" w:type="dxa"/>
            <w:noWrap w:val="0"/>
            <w:vAlign w:val="center"/>
          </w:tcPr>
          <w:p>
            <w:pPr>
              <w:jc w:val="center"/>
              <w:rPr>
                <w:rFonts w:hint="eastAsia" w:ascii="宋体" w:hAnsi="宋体"/>
                <w:b/>
                <w:szCs w:val="21"/>
              </w:rPr>
            </w:pPr>
            <w:r>
              <w:rPr>
                <w:rFonts w:hint="eastAsia" w:ascii="宋体" w:hAnsi="宋体"/>
                <w:b/>
                <w:szCs w:val="21"/>
              </w:rPr>
              <w:t>开工日期</w:t>
            </w:r>
          </w:p>
        </w:tc>
        <w:tc>
          <w:tcPr>
            <w:tcW w:w="893" w:type="dxa"/>
            <w:noWrap w:val="0"/>
            <w:vAlign w:val="center"/>
          </w:tcPr>
          <w:p>
            <w:pPr>
              <w:jc w:val="center"/>
              <w:rPr>
                <w:rFonts w:hint="eastAsia" w:ascii="宋体" w:hAnsi="宋体"/>
                <w:b/>
                <w:szCs w:val="21"/>
              </w:rPr>
            </w:pPr>
            <w:r>
              <w:rPr>
                <w:rFonts w:hint="eastAsia" w:ascii="宋体" w:hAnsi="宋体"/>
                <w:b/>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25" w:type="dxa"/>
            <w:noWrap w:val="0"/>
            <w:vAlign w:val="top"/>
          </w:tcPr>
          <w:p>
            <w:pPr>
              <w:rPr>
                <w:rFonts w:hint="eastAsia" w:ascii="宋体" w:hAnsi="宋体"/>
                <w:szCs w:val="21"/>
              </w:rPr>
            </w:pPr>
            <w:r>
              <w:rPr>
                <w:rFonts w:hint="eastAsia" w:ascii="宋体" w:hAnsi="宋体"/>
                <w:szCs w:val="21"/>
              </w:rPr>
              <w:t>1</w:t>
            </w:r>
          </w:p>
        </w:tc>
        <w:tc>
          <w:tcPr>
            <w:tcW w:w="2628" w:type="dxa"/>
            <w:noWrap w:val="0"/>
            <w:vAlign w:val="top"/>
          </w:tcPr>
          <w:p>
            <w:pPr>
              <w:rPr>
                <w:rFonts w:hint="eastAsia" w:ascii="宋体" w:hAnsi="宋体"/>
                <w:szCs w:val="21"/>
              </w:rPr>
            </w:pPr>
          </w:p>
        </w:tc>
        <w:tc>
          <w:tcPr>
            <w:tcW w:w="1506" w:type="dxa"/>
            <w:noWrap w:val="0"/>
            <w:vAlign w:val="top"/>
          </w:tcPr>
          <w:p>
            <w:pPr>
              <w:rPr>
                <w:rFonts w:hint="eastAsia" w:ascii="宋体" w:hAnsi="宋体"/>
                <w:szCs w:val="21"/>
              </w:rPr>
            </w:pPr>
          </w:p>
        </w:tc>
        <w:tc>
          <w:tcPr>
            <w:tcW w:w="1617" w:type="dxa"/>
            <w:noWrap w:val="0"/>
            <w:vAlign w:val="top"/>
          </w:tcPr>
          <w:p>
            <w:pPr>
              <w:rPr>
                <w:rFonts w:hint="eastAsia" w:ascii="宋体" w:hAnsi="宋体"/>
                <w:szCs w:val="21"/>
              </w:rPr>
            </w:pPr>
          </w:p>
        </w:tc>
        <w:tc>
          <w:tcPr>
            <w:tcW w:w="808" w:type="dxa"/>
            <w:vMerge w:val="restart"/>
            <w:noWrap w:val="0"/>
            <w:vAlign w:val="top"/>
          </w:tcPr>
          <w:p>
            <w:pPr>
              <w:rPr>
                <w:rFonts w:hint="eastAsia" w:ascii="宋体" w:hAnsi="宋体"/>
                <w:szCs w:val="21"/>
              </w:rPr>
            </w:pPr>
          </w:p>
        </w:tc>
        <w:tc>
          <w:tcPr>
            <w:tcW w:w="808" w:type="dxa"/>
            <w:vMerge w:val="restart"/>
            <w:noWrap w:val="0"/>
            <w:vAlign w:val="top"/>
          </w:tcPr>
          <w:p>
            <w:pPr>
              <w:rPr>
                <w:rFonts w:hint="eastAsia" w:ascii="宋体" w:hAnsi="宋体"/>
                <w:szCs w:val="21"/>
              </w:rPr>
            </w:pPr>
          </w:p>
        </w:tc>
        <w:tc>
          <w:tcPr>
            <w:tcW w:w="893" w:type="dxa"/>
            <w:vMerge w:val="restart"/>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153" w:type="dxa"/>
            <w:gridSpan w:val="2"/>
            <w:noWrap w:val="0"/>
            <w:vAlign w:val="top"/>
          </w:tcPr>
          <w:p>
            <w:pPr>
              <w:rPr>
                <w:rFonts w:hint="eastAsia" w:ascii="宋体" w:hAnsi="宋体"/>
                <w:szCs w:val="21"/>
              </w:rPr>
            </w:pPr>
            <w:r>
              <w:rPr>
                <w:rFonts w:hint="eastAsia" w:ascii="宋体" w:hAnsi="宋体"/>
                <w:szCs w:val="21"/>
              </w:rPr>
              <w:t>合计</w:t>
            </w:r>
          </w:p>
        </w:tc>
        <w:tc>
          <w:tcPr>
            <w:tcW w:w="1506" w:type="dxa"/>
            <w:noWrap w:val="0"/>
            <w:vAlign w:val="top"/>
          </w:tcPr>
          <w:p>
            <w:pPr>
              <w:rPr>
                <w:rFonts w:hint="eastAsia" w:ascii="宋体" w:hAnsi="宋体"/>
                <w:szCs w:val="21"/>
              </w:rPr>
            </w:pPr>
          </w:p>
        </w:tc>
        <w:tc>
          <w:tcPr>
            <w:tcW w:w="1617" w:type="dxa"/>
            <w:noWrap w:val="0"/>
            <w:vAlign w:val="top"/>
          </w:tcPr>
          <w:p>
            <w:pPr>
              <w:rPr>
                <w:rFonts w:hint="eastAsia" w:ascii="宋体" w:hAnsi="宋体"/>
                <w:szCs w:val="21"/>
              </w:rPr>
            </w:pPr>
          </w:p>
        </w:tc>
        <w:tc>
          <w:tcPr>
            <w:tcW w:w="808" w:type="dxa"/>
            <w:vMerge w:val="continue"/>
            <w:noWrap w:val="0"/>
            <w:vAlign w:val="top"/>
          </w:tcPr>
          <w:p>
            <w:pPr>
              <w:rPr>
                <w:rFonts w:hint="eastAsia" w:ascii="宋体" w:hAnsi="宋体"/>
                <w:szCs w:val="21"/>
              </w:rPr>
            </w:pPr>
          </w:p>
        </w:tc>
        <w:tc>
          <w:tcPr>
            <w:tcW w:w="808" w:type="dxa"/>
            <w:vMerge w:val="continue"/>
            <w:noWrap w:val="0"/>
            <w:vAlign w:val="top"/>
          </w:tcPr>
          <w:p>
            <w:pPr>
              <w:rPr>
                <w:rFonts w:hint="eastAsia" w:ascii="宋体" w:hAnsi="宋体"/>
                <w:szCs w:val="21"/>
              </w:rPr>
            </w:pPr>
          </w:p>
        </w:tc>
        <w:tc>
          <w:tcPr>
            <w:tcW w:w="893" w:type="dxa"/>
            <w:vMerge w:val="continue"/>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785" w:type="dxa"/>
            <w:gridSpan w:val="7"/>
            <w:noWrap w:val="0"/>
            <w:vAlign w:val="top"/>
          </w:tcPr>
          <w:p>
            <w:pPr>
              <w:rPr>
                <w:rFonts w:hint="eastAsia" w:ascii="宋体" w:hAnsi="宋体"/>
                <w:szCs w:val="21"/>
              </w:rPr>
            </w:pPr>
            <w:r>
              <w:rPr>
                <w:rFonts w:hint="eastAsia" w:ascii="宋体" w:hAnsi="宋体"/>
                <w:szCs w:val="21"/>
              </w:rPr>
              <w:t>投标总价大写（人民币）：</w:t>
            </w:r>
          </w:p>
        </w:tc>
      </w:tr>
    </w:tbl>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p>
    <w:p>
      <w:pPr>
        <w:widowControl/>
        <w:snapToGrid w:val="0"/>
        <w:jc w:val="left"/>
        <w:rPr>
          <w:rFonts w:hint="eastAsia" w:ascii="宋体" w:hAnsi="宋体" w:eastAsia="宋体" w:cs="宋体"/>
          <w:b/>
          <w:bCs/>
          <w:sz w:val="24"/>
        </w:rPr>
      </w:pPr>
      <w:r>
        <w:rPr>
          <w:rFonts w:hint="eastAsia" w:ascii="宋体" w:hAnsi="宋体" w:eastAsia="宋体" w:cs="宋体"/>
          <w:b/>
          <w:bCs/>
          <w:sz w:val="24"/>
        </w:rPr>
        <w:t>投标要求：</w:t>
      </w:r>
    </w:p>
    <w:p>
      <w:pPr>
        <w:widowControl/>
        <w:snapToGrid w:val="0"/>
        <w:spacing w:line="480" w:lineRule="exact"/>
        <w:ind w:firstLine="480" w:firstLineChars="200"/>
        <w:jc w:val="left"/>
        <w:rPr>
          <w:rFonts w:hint="eastAsia" w:ascii="宋体" w:hAnsi="宋体" w:eastAsia="宋体" w:cs="宋体"/>
          <w:sz w:val="24"/>
        </w:rPr>
      </w:pPr>
      <w:r>
        <w:rPr>
          <w:rFonts w:hint="eastAsia" w:ascii="宋体" w:hAnsi="宋体" w:eastAsia="宋体" w:cs="宋体"/>
          <w:sz w:val="24"/>
        </w:rPr>
        <w:t>1.与完成本项目有关的各种费用均应包含在投标报价中</w:t>
      </w:r>
      <w:r>
        <w:rPr>
          <w:rFonts w:hint="eastAsia" w:ascii="宋体" w:hAnsi="宋体" w:eastAsia="宋体" w:cs="宋体"/>
          <w:sz w:val="24"/>
          <w:lang w:eastAsia="zh-CN"/>
        </w:rPr>
        <w:t>（</w:t>
      </w:r>
      <w:r>
        <w:rPr>
          <w:rFonts w:hint="eastAsia" w:ascii="宋体" w:hAnsi="宋体" w:eastAsia="宋体" w:cs="宋体"/>
          <w:sz w:val="24"/>
        </w:rPr>
        <w:t>谈判报价应包括货物本价、</w:t>
      </w:r>
      <w:r>
        <w:rPr>
          <w:rFonts w:hint="eastAsia" w:ascii="宋体" w:hAnsi="宋体" w:eastAsia="宋体" w:cs="宋体"/>
          <w:sz w:val="24"/>
          <w:lang w:val="en-US" w:eastAsia="zh-CN"/>
        </w:rPr>
        <w:t>辅材、人工、机械、间接、</w:t>
      </w:r>
      <w:r>
        <w:rPr>
          <w:rFonts w:hint="eastAsia" w:ascii="宋体" w:hAnsi="宋体" w:eastAsia="宋体" w:cs="宋体"/>
          <w:sz w:val="24"/>
        </w:rPr>
        <w:t>运输、转运、检测检验、保险、利润、税金、安全责任等完成本项目所需的一切费用。</w:t>
      </w:r>
      <w:r>
        <w:rPr>
          <w:rFonts w:hint="eastAsia" w:ascii="宋体" w:hAnsi="宋体" w:eastAsia="宋体" w:cs="宋体"/>
          <w:sz w:val="24"/>
          <w:lang w:eastAsia="zh-CN"/>
        </w:rPr>
        <w:t>）</w:t>
      </w:r>
      <w:r>
        <w:rPr>
          <w:rFonts w:hint="eastAsia" w:ascii="宋体" w:hAnsi="宋体" w:eastAsia="宋体" w:cs="宋体"/>
          <w:sz w:val="24"/>
        </w:rPr>
        <w:t xml:space="preserve"> </w:t>
      </w:r>
    </w:p>
    <w:p>
      <w:pPr>
        <w:widowControl/>
        <w:snapToGrid w:val="0"/>
        <w:spacing w:line="480" w:lineRule="exact"/>
        <w:ind w:firstLine="480" w:firstLineChars="200"/>
        <w:jc w:val="left"/>
        <w:rPr>
          <w:rFonts w:hint="eastAsia" w:ascii="宋体" w:hAnsi="宋体" w:eastAsia="宋体" w:cs="宋体"/>
          <w:color w:val="000000"/>
          <w:sz w:val="24"/>
        </w:rPr>
      </w:pPr>
      <w:r>
        <w:rPr>
          <w:rFonts w:hint="eastAsia" w:ascii="宋体" w:hAnsi="宋体" w:eastAsia="宋体" w:cs="宋体"/>
          <w:sz w:val="24"/>
        </w:rPr>
        <w:t>2.报价填写必须为计算机录入，手写无效</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谈判响应人：</w:t>
      </w:r>
      <w:r>
        <w:rPr>
          <w:rFonts w:hint="eastAsia" w:ascii="宋体" w:hAnsi="宋体" w:eastAsia="宋体" w:cs="宋体"/>
          <w:color w:val="000000"/>
          <w:sz w:val="24"/>
          <w:u w:val="single"/>
          <w:lang w:val="en-US" w:eastAsia="zh-CN"/>
        </w:rPr>
        <w:t xml:space="preserve">     投标人名称    </w:t>
      </w:r>
      <w:r>
        <w:rPr>
          <w:rFonts w:hint="eastAsia" w:ascii="宋体" w:hAnsi="宋体" w:eastAsia="宋体" w:cs="宋体"/>
          <w:color w:val="000000"/>
          <w:sz w:val="24"/>
        </w:rPr>
        <w:t>（盖章）</w:t>
      </w: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法定代表人或授权委托人：</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spacing w:line="760" w:lineRule="exact"/>
        <w:ind w:firstLine="4320" w:firstLineChars="1800"/>
        <w:rPr>
          <w:rFonts w:hint="eastAsia" w:ascii="宋体" w:hAnsi="宋体" w:eastAsia="宋体" w:cs="宋体"/>
          <w:color w:val="000000"/>
          <w:sz w:val="24"/>
        </w:rPr>
      </w:pPr>
    </w:p>
    <w:p>
      <w:pPr>
        <w:spacing w:line="760" w:lineRule="exact"/>
        <w:ind w:firstLine="4320" w:firstLineChars="1800"/>
        <w:rPr>
          <w:rFonts w:hint="eastAsia" w:ascii="宋体" w:hAnsi="宋体" w:eastAsia="宋体" w:cs="宋体"/>
          <w:color w:val="000000"/>
          <w:sz w:val="24"/>
        </w:rPr>
      </w:pPr>
    </w:p>
    <w:p>
      <w:pPr>
        <w:spacing w:line="760" w:lineRule="exact"/>
        <w:ind w:firstLine="4320" w:firstLineChars="1800"/>
        <w:rPr>
          <w:rFonts w:hint="eastAsia" w:ascii="宋体" w:hAnsi="宋体" w:eastAsia="宋体" w:cs="宋体"/>
          <w:color w:val="000000"/>
          <w:sz w:val="24"/>
        </w:rPr>
      </w:pPr>
    </w:p>
    <w:p>
      <w:pPr>
        <w:spacing w:line="760" w:lineRule="exact"/>
        <w:ind w:firstLine="4320" w:firstLineChars="1800"/>
        <w:rPr>
          <w:rFonts w:hint="eastAsia" w:ascii="宋体" w:hAnsi="宋体" w:eastAsia="宋体" w:cs="宋体"/>
          <w:color w:val="000000"/>
          <w:sz w:val="24"/>
        </w:rPr>
      </w:pPr>
    </w:p>
    <w:p>
      <w:pPr>
        <w:spacing w:line="760" w:lineRule="exact"/>
        <w:ind w:firstLine="4320" w:firstLineChars="1800"/>
        <w:rPr>
          <w:rFonts w:hint="eastAsia" w:ascii="宋体" w:hAnsi="宋体" w:eastAsia="宋体" w:cs="宋体"/>
          <w:color w:val="000000"/>
          <w:sz w:val="24"/>
        </w:rPr>
      </w:pPr>
    </w:p>
    <w:p>
      <w:pPr>
        <w:pStyle w:val="9"/>
        <w:numPr>
          <w:ilvl w:val="0"/>
          <w:numId w:val="0"/>
        </w:numPr>
        <w:ind w:leftChars="0"/>
        <w:jc w:val="center"/>
        <w:rPr>
          <w:rFonts w:hint="eastAsia" w:ascii="黑体" w:hAnsi="黑体" w:eastAsia="黑体" w:cs="黑体"/>
          <w:b w:val="0"/>
          <w:bCs/>
          <w:sz w:val="32"/>
          <w:szCs w:val="32"/>
          <w:lang w:val="en-US" w:eastAsia="zh-CN"/>
        </w:rPr>
      </w:pPr>
      <w:bookmarkStart w:id="14" w:name="_Toc2215_WPSOffice_Level2"/>
      <w:r>
        <w:rPr>
          <w:rFonts w:hint="eastAsia" w:ascii="黑体" w:hAnsi="黑体" w:eastAsia="黑体" w:cs="黑体"/>
          <w:b w:val="0"/>
          <w:bCs/>
          <w:sz w:val="32"/>
          <w:szCs w:val="32"/>
          <w:lang w:val="en-US" w:eastAsia="zh-CN"/>
        </w:rPr>
        <w:t>四、商务偏离表</w:t>
      </w:r>
    </w:p>
    <w:p>
      <w:pPr>
        <w:pStyle w:val="5"/>
        <w:tabs>
          <w:tab w:val="left" w:pos="5286"/>
          <w:tab w:val="left" w:pos="9044"/>
        </w:tabs>
        <w:spacing w:before="7" w:after="2"/>
        <w:ind w:left="366"/>
        <w:jc w:val="center"/>
        <w:rPr>
          <w:rFonts w:ascii="Times New Roman" w:eastAsia="Times New Roman"/>
        </w:rPr>
      </w:pPr>
      <w:r>
        <w:t>投标人名称（公章）：</w:t>
      </w:r>
      <w:r>
        <w:rPr>
          <w:u w:val="single"/>
        </w:rPr>
        <w:t xml:space="preserve"> </w:t>
      </w:r>
      <w:r>
        <w:rPr>
          <w:u w:val="single"/>
        </w:rPr>
        <w:tab/>
      </w:r>
      <w:r>
        <w:rPr>
          <w:spacing w:val="-1"/>
        </w:rPr>
        <w:t>项</w:t>
      </w:r>
      <w:r>
        <w:t>目编号：</w:t>
      </w:r>
      <w:r>
        <w:rPr>
          <w:rFonts w:ascii="Times New Roman" w:eastAsia="Times New Roman"/>
          <w:u w:val="single"/>
        </w:rPr>
        <w:t xml:space="preserve"> </w:t>
      </w:r>
      <w:r>
        <w:rPr>
          <w:rFonts w:ascii="Times New Roman" w:eastAsia="Times New Roman"/>
          <w:u w:val="single"/>
        </w:rPr>
        <w:tab/>
      </w:r>
    </w:p>
    <w:tbl>
      <w:tblPr>
        <w:tblStyle w:val="23"/>
        <w:tblpPr w:leftFromText="180" w:rightFromText="180" w:vertAnchor="text" w:horzAnchor="page" w:tblpX="1649" w:tblpY="46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260"/>
        <w:gridCol w:w="2415"/>
        <w:gridCol w:w="2835"/>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5" w:type="dxa"/>
          </w:tcPr>
          <w:p>
            <w:pPr>
              <w:pStyle w:val="33"/>
              <w:spacing w:before="2"/>
              <w:ind w:left="216"/>
              <w:rPr>
                <w:sz w:val="24"/>
              </w:rPr>
            </w:pPr>
            <w:r>
              <w:rPr>
                <w:sz w:val="24"/>
              </w:rPr>
              <w:t>序</w:t>
            </w:r>
          </w:p>
          <w:p>
            <w:pPr>
              <w:pStyle w:val="33"/>
              <w:spacing w:before="5" w:line="289" w:lineRule="exact"/>
              <w:ind w:left="216"/>
              <w:rPr>
                <w:sz w:val="24"/>
              </w:rPr>
            </w:pPr>
            <w:r>
              <w:rPr>
                <w:sz w:val="24"/>
              </w:rPr>
              <w:t>号</w:t>
            </w:r>
          </w:p>
        </w:tc>
        <w:tc>
          <w:tcPr>
            <w:tcW w:w="1260" w:type="dxa"/>
          </w:tcPr>
          <w:p>
            <w:pPr>
              <w:pStyle w:val="33"/>
              <w:spacing w:before="2"/>
              <w:ind w:left="149"/>
              <w:rPr>
                <w:sz w:val="24"/>
              </w:rPr>
            </w:pPr>
            <w:r>
              <w:rPr>
                <w:sz w:val="24"/>
              </w:rPr>
              <w:t>招标文件</w:t>
            </w:r>
          </w:p>
          <w:p>
            <w:pPr>
              <w:pStyle w:val="33"/>
              <w:spacing w:before="5" w:line="289" w:lineRule="exact"/>
              <w:ind w:left="269"/>
              <w:rPr>
                <w:sz w:val="24"/>
              </w:rPr>
            </w:pPr>
            <w:r>
              <w:rPr>
                <w:sz w:val="24"/>
              </w:rPr>
              <w:t>条目号</w:t>
            </w:r>
          </w:p>
        </w:tc>
        <w:tc>
          <w:tcPr>
            <w:tcW w:w="2415" w:type="dxa"/>
          </w:tcPr>
          <w:p>
            <w:pPr>
              <w:pStyle w:val="33"/>
              <w:spacing w:before="158"/>
              <w:ind w:left="127"/>
              <w:rPr>
                <w:sz w:val="24"/>
              </w:rPr>
            </w:pPr>
            <w:r>
              <w:rPr>
                <w:sz w:val="24"/>
              </w:rPr>
              <w:t>招标文件的商务条款</w:t>
            </w:r>
          </w:p>
        </w:tc>
        <w:tc>
          <w:tcPr>
            <w:tcW w:w="2835" w:type="dxa"/>
          </w:tcPr>
          <w:p>
            <w:pPr>
              <w:pStyle w:val="33"/>
              <w:spacing w:before="158"/>
              <w:ind w:left="335"/>
              <w:rPr>
                <w:sz w:val="24"/>
              </w:rPr>
            </w:pPr>
            <w:r>
              <w:rPr>
                <w:sz w:val="24"/>
              </w:rPr>
              <w:t>投标文件的商务条款</w:t>
            </w:r>
          </w:p>
        </w:tc>
        <w:tc>
          <w:tcPr>
            <w:tcW w:w="1984" w:type="dxa"/>
          </w:tcPr>
          <w:p>
            <w:pPr>
              <w:pStyle w:val="33"/>
              <w:spacing w:before="158"/>
              <w:ind w:left="732" w:right="721"/>
              <w:jc w:val="center"/>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5" w:type="dxa"/>
          </w:tcPr>
          <w:p>
            <w:pPr>
              <w:pStyle w:val="33"/>
              <w:spacing w:before="158"/>
              <w:ind w:left="276"/>
              <w:rPr>
                <w:sz w:val="24"/>
              </w:rPr>
            </w:pPr>
            <w:r>
              <w:rPr>
                <w:sz w:val="24"/>
              </w:rPr>
              <w:t>1</w:t>
            </w:r>
          </w:p>
        </w:tc>
        <w:tc>
          <w:tcPr>
            <w:tcW w:w="1260" w:type="dxa"/>
          </w:tcPr>
          <w:p>
            <w:pPr>
              <w:pStyle w:val="33"/>
              <w:rPr>
                <w:rFonts w:ascii="Times New Roman"/>
                <w:sz w:val="24"/>
              </w:rPr>
            </w:pPr>
          </w:p>
        </w:tc>
        <w:tc>
          <w:tcPr>
            <w:tcW w:w="2415" w:type="dxa"/>
          </w:tcPr>
          <w:p>
            <w:pPr>
              <w:pStyle w:val="33"/>
              <w:rPr>
                <w:rFonts w:ascii="Times New Roman"/>
                <w:sz w:val="24"/>
              </w:rPr>
            </w:pPr>
          </w:p>
        </w:tc>
        <w:tc>
          <w:tcPr>
            <w:tcW w:w="2835" w:type="dxa"/>
          </w:tcPr>
          <w:p>
            <w:pPr>
              <w:pStyle w:val="33"/>
              <w:rPr>
                <w:rFonts w:ascii="Times New Roman"/>
                <w:sz w:val="24"/>
              </w:rPr>
            </w:pPr>
          </w:p>
        </w:tc>
        <w:tc>
          <w:tcPr>
            <w:tcW w:w="1984" w:type="dxa"/>
          </w:tcPr>
          <w:p>
            <w:pPr>
              <w:pStyle w:val="3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5" w:type="dxa"/>
          </w:tcPr>
          <w:p>
            <w:pPr>
              <w:pStyle w:val="33"/>
              <w:spacing w:before="158"/>
              <w:ind w:left="276"/>
              <w:rPr>
                <w:sz w:val="24"/>
              </w:rPr>
            </w:pPr>
            <w:r>
              <w:rPr>
                <w:sz w:val="24"/>
              </w:rPr>
              <w:t>2</w:t>
            </w:r>
          </w:p>
        </w:tc>
        <w:tc>
          <w:tcPr>
            <w:tcW w:w="1260" w:type="dxa"/>
          </w:tcPr>
          <w:p>
            <w:pPr>
              <w:pStyle w:val="33"/>
              <w:rPr>
                <w:rFonts w:ascii="Times New Roman"/>
                <w:sz w:val="24"/>
              </w:rPr>
            </w:pPr>
          </w:p>
        </w:tc>
        <w:tc>
          <w:tcPr>
            <w:tcW w:w="2415" w:type="dxa"/>
          </w:tcPr>
          <w:p>
            <w:pPr>
              <w:pStyle w:val="33"/>
              <w:rPr>
                <w:rFonts w:ascii="Times New Roman"/>
                <w:sz w:val="24"/>
              </w:rPr>
            </w:pPr>
          </w:p>
        </w:tc>
        <w:tc>
          <w:tcPr>
            <w:tcW w:w="2835" w:type="dxa"/>
          </w:tcPr>
          <w:p>
            <w:pPr>
              <w:pStyle w:val="33"/>
              <w:rPr>
                <w:rFonts w:ascii="Times New Roman"/>
                <w:sz w:val="24"/>
              </w:rPr>
            </w:pPr>
          </w:p>
        </w:tc>
        <w:tc>
          <w:tcPr>
            <w:tcW w:w="1984" w:type="dxa"/>
          </w:tcPr>
          <w:p>
            <w:pPr>
              <w:pStyle w:val="3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5" w:type="dxa"/>
          </w:tcPr>
          <w:p>
            <w:pPr>
              <w:pStyle w:val="33"/>
              <w:spacing w:before="157"/>
              <w:ind w:left="276"/>
              <w:rPr>
                <w:sz w:val="24"/>
              </w:rPr>
            </w:pPr>
            <w:r>
              <w:rPr>
                <w:sz w:val="24"/>
              </w:rPr>
              <w:t>3</w:t>
            </w:r>
          </w:p>
        </w:tc>
        <w:tc>
          <w:tcPr>
            <w:tcW w:w="1260" w:type="dxa"/>
          </w:tcPr>
          <w:p>
            <w:pPr>
              <w:pStyle w:val="33"/>
              <w:rPr>
                <w:rFonts w:ascii="Times New Roman"/>
                <w:sz w:val="24"/>
              </w:rPr>
            </w:pPr>
          </w:p>
        </w:tc>
        <w:tc>
          <w:tcPr>
            <w:tcW w:w="2415" w:type="dxa"/>
          </w:tcPr>
          <w:p>
            <w:pPr>
              <w:pStyle w:val="33"/>
              <w:rPr>
                <w:rFonts w:ascii="Times New Roman"/>
                <w:sz w:val="24"/>
              </w:rPr>
            </w:pPr>
          </w:p>
        </w:tc>
        <w:tc>
          <w:tcPr>
            <w:tcW w:w="2835" w:type="dxa"/>
          </w:tcPr>
          <w:p>
            <w:pPr>
              <w:pStyle w:val="33"/>
              <w:rPr>
                <w:rFonts w:ascii="Times New Roman"/>
                <w:sz w:val="24"/>
              </w:rPr>
            </w:pPr>
          </w:p>
        </w:tc>
        <w:tc>
          <w:tcPr>
            <w:tcW w:w="1984" w:type="dxa"/>
          </w:tcPr>
          <w:p>
            <w:pPr>
              <w:pStyle w:val="3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5" w:type="dxa"/>
          </w:tcPr>
          <w:p>
            <w:pPr>
              <w:pStyle w:val="33"/>
              <w:spacing w:before="157"/>
              <w:ind w:left="216"/>
              <w:rPr>
                <w:sz w:val="24"/>
              </w:rPr>
            </w:pPr>
            <w:r>
              <w:rPr>
                <w:sz w:val="24"/>
              </w:rPr>
              <w:t>…</w:t>
            </w:r>
          </w:p>
        </w:tc>
        <w:tc>
          <w:tcPr>
            <w:tcW w:w="1260" w:type="dxa"/>
          </w:tcPr>
          <w:p>
            <w:pPr>
              <w:pStyle w:val="33"/>
              <w:rPr>
                <w:rFonts w:ascii="Times New Roman"/>
                <w:sz w:val="24"/>
              </w:rPr>
            </w:pPr>
          </w:p>
        </w:tc>
        <w:tc>
          <w:tcPr>
            <w:tcW w:w="2415" w:type="dxa"/>
          </w:tcPr>
          <w:p>
            <w:pPr>
              <w:pStyle w:val="33"/>
              <w:rPr>
                <w:rFonts w:ascii="Times New Roman"/>
                <w:sz w:val="24"/>
              </w:rPr>
            </w:pPr>
          </w:p>
        </w:tc>
        <w:tc>
          <w:tcPr>
            <w:tcW w:w="2835" w:type="dxa"/>
          </w:tcPr>
          <w:p>
            <w:pPr>
              <w:pStyle w:val="33"/>
              <w:rPr>
                <w:rFonts w:ascii="Times New Roman"/>
                <w:sz w:val="24"/>
              </w:rPr>
            </w:pPr>
          </w:p>
        </w:tc>
        <w:tc>
          <w:tcPr>
            <w:tcW w:w="1984" w:type="dxa"/>
          </w:tcPr>
          <w:p>
            <w:pPr>
              <w:pStyle w:val="3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5" w:type="dxa"/>
          </w:tcPr>
          <w:p>
            <w:pPr>
              <w:pStyle w:val="33"/>
              <w:spacing w:before="157"/>
              <w:ind w:left="216"/>
              <w:rPr>
                <w:sz w:val="24"/>
              </w:rPr>
            </w:pPr>
          </w:p>
        </w:tc>
        <w:tc>
          <w:tcPr>
            <w:tcW w:w="1260" w:type="dxa"/>
          </w:tcPr>
          <w:p>
            <w:pPr>
              <w:pStyle w:val="33"/>
              <w:rPr>
                <w:rFonts w:ascii="Times New Roman"/>
                <w:sz w:val="24"/>
              </w:rPr>
            </w:pPr>
          </w:p>
        </w:tc>
        <w:tc>
          <w:tcPr>
            <w:tcW w:w="2415" w:type="dxa"/>
          </w:tcPr>
          <w:p>
            <w:pPr>
              <w:pStyle w:val="33"/>
              <w:rPr>
                <w:rFonts w:ascii="Times New Roman"/>
                <w:sz w:val="24"/>
              </w:rPr>
            </w:pPr>
          </w:p>
        </w:tc>
        <w:tc>
          <w:tcPr>
            <w:tcW w:w="2835" w:type="dxa"/>
          </w:tcPr>
          <w:p>
            <w:pPr>
              <w:pStyle w:val="33"/>
              <w:rPr>
                <w:rFonts w:ascii="Times New Roman"/>
                <w:sz w:val="24"/>
              </w:rPr>
            </w:pPr>
          </w:p>
        </w:tc>
        <w:tc>
          <w:tcPr>
            <w:tcW w:w="1984" w:type="dxa"/>
          </w:tcPr>
          <w:p>
            <w:pPr>
              <w:pStyle w:val="33"/>
              <w:rPr>
                <w:rFonts w:ascii="Times New Roman"/>
                <w:sz w:val="24"/>
              </w:rPr>
            </w:pPr>
          </w:p>
        </w:tc>
      </w:tr>
    </w:tbl>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after="0"/>
        <w:rPr>
          <w:rFonts w:ascii="Times New Roman"/>
          <w:sz w:val="24"/>
        </w:rPr>
      </w:pPr>
    </w:p>
    <w:p>
      <w:pPr>
        <w:spacing w:line="760" w:lineRule="exact"/>
        <w:ind w:firstLine="3600" w:firstLineChars="1500"/>
        <w:rPr>
          <w:rFonts w:hint="eastAsia" w:ascii="宋体" w:hAnsi="宋体" w:eastAsia="宋体" w:cs="宋体"/>
          <w:color w:val="000000"/>
          <w:sz w:val="24"/>
        </w:rPr>
      </w:pPr>
      <w:r>
        <w:rPr>
          <w:rFonts w:hint="eastAsia" w:ascii="宋体" w:hAnsi="宋体" w:eastAsia="宋体" w:cs="宋体"/>
          <w:color w:val="000000"/>
          <w:sz w:val="24"/>
        </w:rPr>
        <w:t xml:space="preserve"> 谈判响应人：</w:t>
      </w:r>
      <w:r>
        <w:rPr>
          <w:rFonts w:hint="eastAsia" w:ascii="宋体" w:hAnsi="宋体" w:eastAsia="宋体" w:cs="宋体"/>
          <w:color w:val="000000"/>
          <w:sz w:val="24"/>
          <w:u w:val="single"/>
          <w:lang w:val="en-US" w:eastAsia="zh-CN"/>
        </w:rPr>
        <w:t xml:space="preserve">     投标人名称    </w:t>
      </w:r>
      <w:r>
        <w:rPr>
          <w:rFonts w:hint="eastAsia" w:ascii="宋体" w:hAnsi="宋体" w:eastAsia="宋体" w:cs="宋体"/>
          <w:color w:val="000000"/>
          <w:sz w:val="24"/>
        </w:rPr>
        <w:t>（盖章）</w:t>
      </w:r>
    </w:p>
    <w:p>
      <w:pPr>
        <w:spacing w:line="760" w:lineRule="exact"/>
        <w:ind w:firstLine="3120" w:firstLineChars="1300"/>
        <w:rPr>
          <w:rFonts w:hint="eastAsia" w:ascii="宋体" w:hAnsi="宋体" w:eastAsia="宋体" w:cs="宋体"/>
          <w:color w:val="000000"/>
          <w:sz w:val="24"/>
        </w:rPr>
      </w:pPr>
      <w:r>
        <w:rPr>
          <w:rFonts w:hint="eastAsia" w:ascii="宋体" w:hAnsi="宋体" w:eastAsia="宋体" w:cs="宋体"/>
          <w:color w:val="000000"/>
          <w:sz w:val="24"/>
        </w:rPr>
        <w:t>法定代表人或授权委托人：</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签字或</w:t>
      </w:r>
      <w:r>
        <w:rPr>
          <w:rFonts w:hint="eastAsia" w:ascii="宋体" w:hAnsi="宋体" w:eastAsia="宋体" w:cs="宋体"/>
          <w:color w:val="000000"/>
          <w:sz w:val="24"/>
        </w:rPr>
        <w:t>盖章）</w:t>
      </w:r>
    </w:p>
    <w:p>
      <w:pPr>
        <w:spacing w:line="760" w:lineRule="exact"/>
        <w:ind w:firstLine="4320" w:firstLineChars="1800"/>
        <w:rPr>
          <w:rFonts w:hint="eastAsia" w:ascii="宋体" w:hAnsi="宋体" w:eastAsia="宋体" w:cs="宋体"/>
          <w:color w:val="000000"/>
          <w:sz w:val="24"/>
        </w:rPr>
      </w:pPr>
      <w:r>
        <w:rPr>
          <w:rFonts w:hint="eastAsia" w:ascii="宋体" w:hAnsi="宋体" w:eastAsia="宋体" w:cs="宋体"/>
          <w:color w:val="000000"/>
          <w:sz w:val="24"/>
        </w:rPr>
        <w:t>日     期：      年     月      日</w:t>
      </w:r>
    </w:p>
    <w:p>
      <w:pPr>
        <w:spacing w:after="0"/>
        <w:rPr>
          <w:rFonts w:ascii="Times New Roman"/>
          <w:sz w:val="24"/>
        </w:rPr>
        <w:sectPr>
          <w:pgSz w:w="11910" w:h="16840"/>
          <w:pgMar w:top="1440" w:right="1800" w:bottom="1440" w:left="1800" w:header="720" w:footer="720" w:gutter="0"/>
          <w:cols w:equalWidth="0" w:num="1">
            <w:col w:w="10631"/>
          </w:cols>
        </w:sectPr>
      </w:pPr>
    </w:p>
    <w:p>
      <w:pPr>
        <w:ind w:firstLine="480" w:firstLineChars="200"/>
        <w:rPr>
          <w:rFonts w:hint="eastAsia" w:ascii="宋体" w:hAnsi="宋体"/>
          <w:bCs/>
          <w:sz w:val="24"/>
          <w:szCs w:val="22"/>
        </w:rPr>
      </w:pPr>
      <w:r>
        <w:rPr>
          <w:rFonts w:hint="eastAsia" w:ascii="宋体" w:hAnsi="宋体"/>
          <w:sz w:val="24"/>
          <w:lang w:val="en-US" w:eastAsia="zh-CN"/>
        </w:rPr>
        <w:t xml:space="preserve">                  </w:t>
      </w:r>
    </w:p>
    <w:p>
      <w:pPr>
        <w:spacing w:line="420" w:lineRule="exact"/>
        <w:rPr>
          <w:rFonts w:hint="eastAsia" w:ascii="黑体" w:hAnsi="宋体" w:eastAsia="黑体"/>
          <w:b/>
          <w:sz w:val="44"/>
          <w:szCs w:val="44"/>
        </w:rPr>
      </w:pPr>
    </w:p>
    <w:p>
      <w:pPr>
        <w:pStyle w:val="9"/>
        <w:numPr>
          <w:ilvl w:val="0"/>
          <w:numId w:val="0"/>
        </w:numPr>
        <w:ind w:leftChars="0"/>
        <w:jc w:val="center"/>
        <w:rPr>
          <w:rFonts w:hint="eastAsia"/>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投标人基本情况表</w:t>
      </w:r>
    </w:p>
    <w:tbl>
      <w:tblPr>
        <w:tblStyle w:val="23"/>
        <w:tblW w:w="9200"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203"/>
        <w:gridCol w:w="1092"/>
        <w:gridCol w:w="961"/>
        <w:gridCol w:w="1142"/>
        <w:gridCol w:w="268"/>
        <w:gridCol w:w="1204"/>
        <w:gridCol w:w="605"/>
        <w:gridCol w:w="172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4"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195"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1472"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203" w:type="dxa"/>
            <w:vMerge w:val="restart"/>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09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1472"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203"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109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103"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1472"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3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3"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6"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09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9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141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2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60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2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3"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09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96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1410"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2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60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72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3463" w:type="dxa"/>
            <w:gridSpan w:val="4"/>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c>
          <w:tcPr>
            <w:tcW w:w="3534" w:type="dxa"/>
            <w:gridSpan w:val="3"/>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4"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注册资金（万元）</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6"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3"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7" w:hRule="atLeast"/>
          <w:jc w:val="center"/>
        </w:trPr>
        <w:tc>
          <w:tcPr>
            <w:tcW w:w="22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997" w:type="dxa"/>
            <w:gridSpan w:val="7"/>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Style w:val="31"/>
              <w:keepNext w:val="0"/>
              <w:keepLines w:val="0"/>
              <w:pageBreakBefore w:val="0"/>
              <w:widowControl w:val="0"/>
              <w:kinsoku/>
              <w:wordWrap/>
              <w:overflowPunct/>
              <w:topLinePunct w:val="0"/>
              <w:autoSpaceDE w:val="0"/>
              <w:autoSpaceDN w:val="0"/>
              <w:bidi w:val="0"/>
              <w:adjustRightInd w:val="0"/>
              <w:snapToGrid/>
              <w:ind w:right="0" w:firstLine="0" w:firstLineChars="0"/>
              <w:jc w:val="center"/>
              <w:textAlignment w:val="auto"/>
              <w:outlineLvl w:val="9"/>
              <w:rPr>
                <w:rFonts w:hint="eastAsia" w:ascii="宋体" w:hAnsi="宋体" w:eastAsia="宋体" w:cs="宋体"/>
                <w:color w:val="auto"/>
                <w:sz w:val="24"/>
                <w:szCs w:val="24"/>
              </w:rPr>
            </w:pPr>
          </w:p>
        </w:tc>
      </w:tr>
    </w:tbl>
    <w:p>
      <w:pPr>
        <w:rPr>
          <w:rFonts w:hint="eastAsia" w:ascii="宋体" w:hAnsi="宋体" w:eastAsia="宋体" w:cs="宋体"/>
          <w:sz w:val="24"/>
          <w:szCs w:val="24"/>
        </w:rPr>
      </w:pPr>
    </w:p>
    <w:p>
      <w:pPr>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00" w:hanging="4800" w:hangingChars="20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投标人名称（盖章）： </w:t>
      </w:r>
    </w:p>
    <w:p>
      <w:pPr>
        <w:keepNext w:val="0"/>
        <w:keepLines w:val="0"/>
        <w:pageBreakBefore w:val="0"/>
        <w:widowControl w:val="0"/>
        <w:kinsoku/>
        <w:wordWrap/>
        <w:overflowPunct/>
        <w:topLinePunct w:val="0"/>
        <w:autoSpaceDE/>
        <w:autoSpaceDN/>
        <w:bidi w:val="0"/>
        <w:adjustRightInd/>
        <w:snapToGrid/>
        <w:spacing w:line="360" w:lineRule="auto"/>
        <w:ind w:left="4766" w:leftChars="1445" w:hanging="720" w:hangingChars="3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法定代表人或授权代表（签字</w:t>
      </w:r>
      <w:r>
        <w:rPr>
          <w:rFonts w:hint="eastAsia" w:ascii="宋体" w:hAnsi="宋体" w:eastAsia="宋体" w:cs="宋体"/>
          <w:color w:val="000000"/>
          <w:sz w:val="24"/>
          <w:szCs w:val="24"/>
          <w:lang w:eastAsia="zh-CN"/>
        </w:rPr>
        <w:t>或盖章</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4760" w:leftChars="1700" w:firstLine="960" w:firstLineChars="400"/>
        <w:jc w:val="lef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 xml:space="preserve">   月    日</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760" w:leftChars="1700" w:firstLine="960" w:firstLineChars="40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rPr>
          <w:rFonts w:hint="eastAsia" w:ascii="宋体" w:hAnsi="宋体" w:eastAsia="宋体" w:cs="宋体"/>
          <w:color w:val="000000"/>
          <w:sz w:val="24"/>
          <w:szCs w:val="24"/>
        </w:rPr>
      </w:pPr>
    </w:p>
    <w:p>
      <w:pPr>
        <w:pStyle w:val="4"/>
        <w:rPr>
          <w:rFonts w:hint="eastAsia" w:ascii="宋体" w:hAnsi="宋体" w:eastAsia="宋体" w:cs="宋体"/>
          <w:color w:val="000000"/>
          <w:sz w:val="24"/>
          <w:szCs w:val="24"/>
        </w:rPr>
      </w:pPr>
    </w:p>
    <w:p>
      <w:pPr>
        <w:pStyle w:val="8"/>
        <w:spacing w:before="156" w:after="156"/>
        <w:ind w:firstLine="2891" w:firstLineChars="900"/>
        <w:jc w:val="both"/>
        <w:rPr>
          <w:rFonts w:hint="eastAsia" w:ascii="宋体" w:hAnsi="宋体" w:eastAsia="宋体" w:cs="宋体"/>
          <w:color w:val="000000"/>
          <w:szCs w:val="21"/>
        </w:rPr>
      </w:pPr>
      <w:r>
        <w:rPr>
          <w:rFonts w:hint="eastAsia" w:ascii="宋体" w:hAnsi="宋体" w:cs="宋体"/>
          <w:b/>
          <w:bCs w:val="0"/>
          <w:kern w:val="2"/>
          <w:sz w:val="32"/>
          <w:szCs w:val="32"/>
          <w:lang w:val="en-US" w:eastAsia="zh-CN" w:bidi="ar-SA"/>
        </w:rPr>
        <w:t>六</w:t>
      </w:r>
      <w:r>
        <w:rPr>
          <w:rFonts w:hint="eastAsia" w:ascii="宋体" w:hAnsi="宋体" w:eastAsia="宋体" w:cs="宋体"/>
          <w:b/>
          <w:bCs w:val="0"/>
          <w:kern w:val="2"/>
          <w:sz w:val="32"/>
          <w:szCs w:val="32"/>
          <w:lang w:val="en-US" w:eastAsia="zh-CN" w:bidi="ar-SA"/>
        </w:rPr>
        <w:t>、交纳投标保证金</w:t>
      </w:r>
      <w:bookmarkEnd w:id="14"/>
      <w:r>
        <w:rPr>
          <w:rFonts w:hint="eastAsia" w:ascii="宋体" w:hAnsi="宋体" w:eastAsia="宋体" w:cs="宋体"/>
          <w:b/>
          <w:bCs w:val="0"/>
          <w:color w:val="000000"/>
          <w:szCs w:val="21"/>
        </w:rPr>
        <w:tab/>
      </w:r>
      <w:r>
        <w:rPr>
          <w:rFonts w:hint="eastAsia" w:ascii="宋体" w:hAnsi="宋体" w:eastAsia="宋体" w:cs="宋体"/>
          <w:color w:val="000000"/>
          <w:szCs w:val="21"/>
        </w:rPr>
        <w:tab/>
      </w:r>
      <w:r>
        <w:rPr>
          <w:rFonts w:hint="eastAsia" w:ascii="宋体" w:hAnsi="宋体" w:eastAsia="宋体" w:cs="宋体"/>
          <w:color w:val="000000"/>
          <w:szCs w:val="21"/>
        </w:rPr>
        <w:tab/>
      </w:r>
      <w:r>
        <w:rPr>
          <w:rFonts w:hint="eastAsia" w:ascii="宋体" w:hAnsi="宋体" w:eastAsia="宋体" w:cs="宋体"/>
          <w:color w:val="000000"/>
          <w:szCs w:val="21"/>
        </w:rPr>
        <w:tab/>
      </w:r>
      <w:r>
        <w:rPr>
          <w:rFonts w:hint="eastAsia" w:ascii="宋体" w:hAnsi="宋体" w:eastAsia="宋体" w:cs="宋体"/>
          <w:color w:val="000000"/>
          <w:szCs w:val="21"/>
        </w:rPr>
        <w:tab/>
      </w:r>
      <w:r>
        <w:rPr>
          <w:rFonts w:hint="eastAsia" w:ascii="宋体" w:hAnsi="宋体" w:eastAsia="宋体" w:cs="宋体"/>
          <w:color w:val="000000"/>
          <w:szCs w:val="21"/>
        </w:rPr>
        <w:t xml:space="preserve">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cs="宋体"/>
          <w:color w:val="000000"/>
          <w:sz w:val="24"/>
          <w:szCs w:val="24"/>
          <w:lang w:val="en-US" w:eastAsia="zh-CN"/>
        </w:rPr>
        <w:t>民丰县尼雅乡人民政府</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（投标</w:t>
      </w:r>
      <w:r>
        <w:rPr>
          <w:rFonts w:hint="eastAsia" w:ascii="宋体" w:hAnsi="宋体" w:eastAsia="宋体" w:cs="宋体"/>
          <w:color w:val="000000"/>
          <w:sz w:val="24"/>
          <w:szCs w:val="24"/>
          <w:u w:val="single"/>
          <w:lang w:val="en-US" w:eastAsia="zh-CN"/>
        </w:rPr>
        <w:t>人</w:t>
      </w:r>
      <w:r>
        <w:rPr>
          <w:rFonts w:hint="eastAsia" w:ascii="宋体" w:hAnsi="宋体" w:eastAsia="宋体" w:cs="宋体"/>
          <w:color w:val="000000"/>
          <w:sz w:val="24"/>
          <w:szCs w:val="24"/>
          <w:u w:val="single"/>
        </w:rPr>
        <w:t xml:space="preserve">全称)   </w:t>
      </w:r>
      <w:r>
        <w:rPr>
          <w:rFonts w:hint="eastAsia" w:ascii="宋体" w:hAnsi="宋体" w:eastAsia="宋体" w:cs="宋体"/>
          <w:color w:val="000000"/>
          <w:sz w:val="24"/>
          <w:szCs w:val="24"/>
        </w:rPr>
        <w:t>参加贵方组织的</w:t>
      </w:r>
      <w:r>
        <w:rPr>
          <w:rFonts w:hint="eastAsia" w:ascii="宋体" w:hAnsi="宋体" w:eastAsia="宋体" w:cs="宋体"/>
          <w:color w:val="000000"/>
          <w:sz w:val="24"/>
          <w:szCs w:val="24"/>
          <w:u w:val="single"/>
        </w:rPr>
        <w:t>(项目编号/项目名称/包号及内容)</w:t>
      </w:r>
      <w:r>
        <w:rPr>
          <w:rFonts w:hint="eastAsia" w:ascii="宋体" w:hAnsi="宋体" w:eastAsia="宋体" w:cs="宋体"/>
          <w:color w:val="000000"/>
          <w:sz w:val="24"/>
          <w:szCs w:val="24"/>
        </w:rPr>
        <w:t>项目采购活动。按招标文件的规定，已递交人民币</w:t>
      </w:r>
      <w:r>
        <w:rPr>
          <w:rFonts w:hint="eastAsia" w:ascii="宋体" w:hAnsi="宋体" w:eastAsia="宋体" w:cs="宋体"/>
          <w:color w:val="000000"/>
          <w:sz w:val="24"/>
          <w:szCs w:val="24"/>
          <w:u w:val="single"/>
        </w:rPr>
        <w:t xml:space="preserve">（大写）  　　  </w:t>
      </w:r>
      <w:r>
        <w:rPr>
          <w:rFonts w:hint="eastAsia" w:ascii="宋体" w:hAnsi="宋体" w:eastAsia="宋体" w:cs="宋体"/>
          <w:color w:val="000000"/>
          <w:sz w:val="24"/>
          <w:szCs w:val="24"/>
        </w:rPr>
        <w:t>元的投标保证金。</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银行帐号：</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投标人  名称 </w:t>
      </w:r>
      <w:r>
        <w:rPr>
          <w:rFonts w:hint="eastAsia" w:ascii="宋体" w:hAnsi="宋体" w:eastAsia="宋体" w:cs="宋体"/>
          <w:color w:val="000000"/>
          <w:sz w:val="24"/>
          <w:szCs w:val="24"/>
          <w:u w:val="single"/>
        </w:rPr>
        <w:t xml:space="preserve">(公章)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投标供应商法定代表人或法定代表人授权代表：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（签字或盖章）</w:t>
      </w:r>
    </w:p>
    <w:p>
      <w:pPr>
        <w:keepNext w:val="0"/>
        <w:keepLines w:val="0"/>
        <w:pageBreakBefore w:val="0"/>
        <w:widowControl w:val="0"/>
        <w:kinsoku/>
        <w:wordWrap/>
        <w:overflowPunct/>
        <w:topLinePunct w:val="0"/>
        <w:bidi w:val="0"/>
        <w:adjustRightInd/>
        <w:snapToGrid/>
        <w:spacing w:line="360" w:lineRule="auto"/>
        <w:jc w:val="righ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rPr>
              <w:t xml:space="preserve"> 票 据 复 印 件</w:t>
            </w:r>
            <w:r>
              <w:rPr>
                <w:rFonts w:hint="eastAsia" w:ascii="宋体" w:hAnsi="宋体" w:eastAsia="宋体" w:cs="宋体"/>
                <w:color w:val="000000"/>
                <w:sz w:val="24"/>
                <w:szCs w:val="24"/>
              </w:rPr>
              <w:t>（清晰复印件）</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注：请投标供应商认真填写银行信息，并要求与银行凭证的相关信息一致。</w:t>
      </w: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adjustRightInd w:val="0"/>
        <w:snapToGrid w:val="0"/>
        <w:spacing w:line="480" w:lineRule="atLeast"/>
        <w:jc w:val="center"/>
        <w:rPr>
          <w:rFonts w:hint="eastAsia" w:ascii="宋体" w:hAnsi="宋体" w:eastAsia="宋体" w:cs="宋体"/>
          <w:b/>
          <w:color w:val="000000"/>
          <w:spacing w:val="40"/>
          <w:sz w:val="32"/>
          <w:szCs w:val="32"/>
        </w:rPr>
      </w:pPr>
    </w:p>
    <w:p>
      <w:pPr>
        <w:pStyle w:val="34"/>
        <w:spacing w:line="240" w:lineRule="auto"/>
        <w:jc w:val="center"/>
        <w:rPr>
          <w:rFonts w:hint="eastAsia"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七、项目管理机构</w:t>
      </w:r>
    </w:p>
    <w:p>
      <w:pPr>
        <w:topLinePunct/>
        <w:jc w:val="center"/>
        <w:rPr>
          <w:rFonts w:hint="eastAsia" w:ascii="宋体" w:hAnsi="宋体" w:eastAsia="宋体" w:cs="Times New Roman"/>
          <w:b w:val="0"/>
          <w:kern w:val="2"/>
          <w:sz w:val="28"/>
          <w:szCs w:val="28"/>
          <w:lang w:val="en-US" w:eastAsia="zh-CN" w:bidi="ar-SA"/>
        </w:rPr>
      </w:pPr>
      <w:r>
        <w:rPr>
          <w:rFonts w:hint="eastAsia" w:ascii="宋体" w:hAnsi="宋体" w:eastAsia="宋体" w:cs="Times New Roman"/>
          <w:b w:val="0"/>
          <w:kern w:val="2"/>
          <w:sz w:val="28"/>
          <w:szCs w:val="28"/>
          <w:lang w:val="en-US" w:eastAsia="zh-CN" w:bidi="ar-SA"/>
        </w:rPr>
        <w:t>项目管理机构组成表</w:t>
      </w:r>
    </w:p>
    <w:p>
      <w:pPr>
        <w:topLinePunct/>
        <w:jc w:val="center"/>
        <w:rPr>
          <w:rFonts w:hint="eastAsia" w:ascii="宋体" w:hAnsi="宋体" w:cs="Times New Roman"/>
          <w:kern w:val="2"/>
          <w:sz w:val="28"/>
          <w:szCs w:val="28"/>
          <w:lang w:eastAsia="zh-CN"/>
        </w:rPr>
      </w:pPr>
      <w:r>
        <w:rPr>
          <w:rFonts w:hint="eastAsia" w:ascii="宋体" w:hAnsi="宋体" w:cs="Times New Roman"/>
          <w:kern w:val="2"/>
          <w:sz w:val="28"/>
          <w:szCs w:val="28"/>
          <w:lang w:eastAsia="zh-CN"/>
        </w:rPr>
        <w:t>（证件扫描件及身份证正反面）</w:t>
      </w:r>
    </w:p>
    <w:tbl>
      <w:tblPr>
        <w:tblStyle w:val="23"/>
        <w:tblpPr w:leftFromText="180" w:rightFromText="180" w:vertAnchor="text" w:horzAnchor="page" w:tblpX="1141" w:tblpY="1169"/>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959"/>
        <w:gridCol w:w="929"/>
        <w:gridCol w:w="1284"/>
        <w:gridCol w:w="1181"/>
        <w:gridCol w:w="1463"/>
        <w:gridCol w:w="131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1" w:type="dxa"/>
            <w:vMerge w:val="restart"/>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职务</w:t>
            </w:r>
          </w:p>
        </w:tc>
        <w:tc>
          <w:tcPr>
            <w:tcW w:w="959" w:type="dxa"/>
            <w:vMerge w:val="restart"/>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姓名</w:t>
            </w:r>
          </w:p>
        </w:tc>
        <w:tc>
          <w:tcPr>
            <w:tcW w:w="929" w:type="dxa"/>
            <w:vMerge w:val="restart"/>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职称</w:t>
            </w:r>
          </w:p>
        </w:tc>
        <w:tc>
          <w:tcPr>
            <w:tcW w:w="5244" w:type="dxa"/>
            <w:gridSpan w:val="4"/>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执业或职业资格证明</w:t>
            </w:r>
          </w:p>
        </w:tc>
        <w:tc>
          <w:tcPr>
            <w:tcW w:w="742" w:type="dxa"/>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vMerge w:val="continue"/>
            <w:noWrap w:val="0"/>
            <w:vAlign w:val="center"/>
          </w:tcPr>
          <w:p>
            <w:pPr>
              <w:jc w:val="center"/>
              <w:rPr>
                <w:rFonts w:hint="eastAsia" w:ascii="宋体" w:hAnsi="宋体" w:eastAsia="宋体" w:cs="Times New Roman"/>
                <w:kern w:val="2"/>
                <w:sz w:val="21"/>
                <w:szCs w:val="21"/>
              </w:rPr>
            </w:pPr>
          </w:p>
        </w:tc>
        <w:tc>
          <w:tcPr>
            <w:tcW w:w="959" w:type="dxa"/>
            <w:vMerge w:val="continue"/>
            <w:noWrap w:val="0"/>
            <w:vAlign w:val="center"/>
          </w:tcPr>
          <w:p>
            <w:pPr>
              <w:jc w:val="center"/>
              <w:rPr>
                <w:rFonts w:hint="eastAsia" w:ascii="宋体" w:hAnsi="宋体" w:eastAsia="宋体" w:cs="Times New Roman"/>
                <w:kern w:val="2"/>
                <w:sz w:val="21"/>
                <w:szCs w:val="21"/>
              </w:rPr>
            </w:pPr>
          </w:p>
        </w:tc>
        <w:tc>
          <w:tcPr>
            <w:tcW w:w="929" w:type="dxa"/>
            <w:vMerge w:val="continue"/>
            <w:noWrap w:val="0"/>
            <w:vAlign w:val="center"/>
          </w:tcPr>
          <w:p>
            <w:pPr>
              <w:jc w:val="center"/>
              <w:rPr>
                <w:rFonts w:hint="eastAsia" w:ascii="宋体" w:hAnsi="宋体" w:eastAsia="宋体" w:cs="Times New Roman"/>
                <w:kern w:val="2"/>
                <w:sz w:val="21"/>
                <w:szCs w:val="21"/>
              </w:rPr>
            </w:pPr>
          </w:p>
        </w:tc>
        <w:tc>
          <w:tcPr>
            <w:tcW w:w="1284" w:type="dxa"/>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证书名称</w:t>
            </w:r>
          </w:p>
        </w:tc>
        <w:tc>
          <w:tcPr>
            <w:tcW w:w="1181" w:type="dxa"/>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级别</w:t>
            </w:r>
          </w:p>
        </w:tc>
        <w:tc>
          <w:tcPr>
            <w:tcW w:w="1463" w:type="dxa"/>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证号</w:t>
            </w:r>
          </w:p>
        </w:tc>
        <w:tc>
          <w:tcPr>
            <w:tcW w:w="1316" w:type="dxa"/>
            <w:noWrap w:val="0"/>
            <w:vAlign w:val="center"/>
          </w:tcPr>
          <w:p>
            <w:pPr>
              <w:jc w:val="center"/>
              <w:rPr>
                <w:rFonts w:hint="eastAsia" w:ascii="宋体" w:hAnsi="宋体" w:eastAsia="宋体" w:cs="Times New Roman"/>
                <w:kern w:val="2"/>
                <w:sz w:val="21"/>
                <w:szCs w:val="21"/>
              </w:rPr>
            </w:pPr>
            <w:r>
              <w:rPr>
                <w:rFonts w:hint="eastAsia" w:ascii="宋体" w:hAnsi="宋体" w:eastAsia="宋体" w:cs="Times New Roman"/>
                <w:kern w:val="2"/>
                <w:sz w:val="21"/>
                <w:szCs w:val="21"/>
              </w:rPr>
              <w:t>专业</w:t>
            </w:r>
          </w:p>
        </w:tc>
        <w:tc>
          <w:tcPr>
            <w:tcW w:w="742" w:type="dxa"/>
            <w:noWrap w:val="0"/>
            <w:vAlign w:val="center"/>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kern w:val="2"/>
                <w:sz w:val="21"/>
                <w:szCs w:val="21"/>
              </w:rPr>
            </w:pPr>
            <w:r>
              <w:rPr>
                <w:rFonts w:hint="eastAsia" w:ascii="宋体" w:hAnsi="宋体" w:eastAsia="宋体" w:cs="宋体"/>
                <w:szCs w:val="21"/>
              </w:rPr>
              <w:t>总监</w:t>
            </w:r>
          </w:p>
        </w:tc>
        <w:tc>
          <w:tcPr>
            <w:tcW w:w="959" w:type="dxa"/>
            <w:noWrap w:val="0"/>
            <w:vAlign w:val="center"/>
          </w:tcPr>
          <w:p>
            <w:pPr>
              <w:jc w:val="center"/>
              <w:rPr>
                <w:rFonts w:hint="eastAsia" w:ascii="宋体" w:hAnsi="宋体" w:eastAsia="宋体" w:cs="Times New Roman"/>
                <w:kern w:val="2"/>
                <w:sz w:val="21"/>
                <w:szCs w:val="21"/>
              </w:rPr>
            </w:pPr>
          </w:p>
        </w:tc>
        <w:tc>
          <w:tcPr>
            <w:tcW w:w="929" w:type="dxa"/>
            <w:noWrap w:val="0"/>
            <w:vAlign w:val="center"/>
          </w:tcPr>
          <w:p>
            <w:pPr>
              <w:jc w:val="center"/>
              <w:rPr>
                <w:rFonts w:hint="eastAsia" w:ascii="宋体" w:hAnsi="宋体" w:eastAsia="宋体" w:cs="Times New Roman"/>
                <w:kern w:val="2"/>
                <w:sz w:val="21"/>
                <w:szCs w:val="21"/>
              </w:rPr>
            </w:pPr>
          </w:p>
        </w:tc>
        <w:tc>
          <w:tcPr>
            <w:tcW w:w="1284" w:type="dxa"/>
            <w:noWrap w:val="0"/>
            <w:vAlign w:val="center"/>
          </w:tcPr>
          <w:p>
            <w:pPr>
              <w:jc w:val="center"/>
              <w:rPr>
                <w:rFonts w:hint="eastAsia" w:ascii="宋体" w:hAnsi="宋体" w:eastAsia="宋体" w:cs="Times New Roman"/>
                <w:kern w:val="2"/>
                <w:sz w:val="21"/>
                <w:szCs w:val="21"/>
              </w:rPr>
            </w:pPr>
          </w:p>
        </w:tc>
        <w:tc>
          <w:tcPr>
            <w:tcW w:w="1181" w:type="dxa"/>
            <w:noWrap w:val="0"/>
            <w:vAlign w:val="center"/>
          </w:tcPr>
          <w:p>
            <w:pPr>
              <w:jc w:val="center"/>
              <w:rPr>
                <w:rFonts w:hint="eastAsia" w:ascii="宋体" w:hAnsi="宋体" w:eastAsia="宋体" w:cs="Times New Roman"/>
                <w:kern w:val="2"/>
                <w:sz w:val="21"/>
                <w:szCs w:val="21"/>
              </w:rPr>
            </w:pPr>
          </w:p>
        </w:tc>
        <w:tc>
          <w:tcPr>
            <w:tcW w:w="1463" w:type="dxa"/>
            <w:noWrap w:val="0"/>
            <w:vAlign w:val="center"/>
          </w:tcPr>
          <w:p>
            <w:pPr>
              <w:jc w:val="center"/>
              <w:rPr>
                <w:rFonts w:hint="eastAsia" w:ascii="宋体" w:hAnsi="宋体" w:eastAsia="宋体" w:cs="Times New Roman"/>
                <w:kern w:val="2"/>
                <w:sz w:val="21"/>
                <w:szCs w:val="21"/>
              </w:rPr>
            </w:pPr>
          </w:p>
        </w:tc>
        <w:tc>
          <w:tcPr>
            <w:tcW w:w="1316" w:type="dxa"/>
            <w:noWrap w:val="0"/>
            <w:vAlign w:val="center"/>
          </w:tcPr>
          <w:p>
            <w:pPr>
              <w:jc w:val="center"/>
              <w:rPr>
                <w:rFonts w:hint="eastAsia" w:ascii="宋体" w:hAnsi="宋体" w:eastAsia="宋体" w:cs="Times New Roman"/>
                <w:kern w:val="2"/>
                <w:sz w:val="21"/>
                <w:szCs w:val="21"/>
              </w:rPr>
            </w:pPr>
          </w:p>
        </w:tc>
        <w:tc>
          <w:tcPr>
            <w:tcW w:w="742" w:type="dxa"/>
            <w:noWrap w:val="0"/>
            <w:vAlign w:val="center"/>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bCs/>
                <w:kern w:val="2"/>
                <w:sz w:val="21"/>
                <w:szCs w:val="21"/>
                <w:lang w:eastAsia="zh-CN"/>
              </w:rPr>
            </w:pPr>
            <w:r>
              <w:rPr>
                <w:rFonts w:hint="eastAsia" w:ascii="宋体" w:hAnsi="宋体" w:eastAsia="宋体" w:cs="宋体"/>
                <w:sz w:val="24"/>
                <w:szCs w:val="20"/>
              </w:rPr>
              <w:t>土建</w:t>
            </w:r>
            <w:r>
              <w:rPr>
                <w:rFonts w:hint="eastAsia" w:ascii="宋体" w:hAnsi="宋体" w:eastAsia="宋体" w:cs="宋体"/>
                <w:sz w:val="24"/>
                <w:szCs w:val="20"/>
                <w:lang w:val="en-US" w:eastAsia="zh-CN"/>
              </w:rPr>
              <w:t>监理工程师</w:t>
            </w:r>
          </w:p>
        </w:tc>
        <w:tc>
          <w:tcPr>
            <w:tcW w:w="959" w:type="dxa"/>
            <w:noWrap w:val="0"/>
            <w:vAlign w:val="center"/>
          </w:tcPr>
          <w:p>
            <w:pPr>
              <w:jc w:val="center"/>
              <w:rPr>
                <w:rFonts w:hint="eastAsia" w:ascii="宋体" w:hAnsi="宋体" w:eastAsia="宋体" w:cs="Times New Roman"/>
                <w:kern w:val="2"/>
                <w:sz w:val="21"/>
                <w:szCs w:val="21"/>
              </w:rPr>
            </w:pPr>
          </w:p>
        </w:tc>
        <w:tc>
          <w:tcPr>
            <w:tcW w:w="929" w:type="dxa"/>
            <w:noWrap w:val="0"/>
            <w:vAlign w:val="center"/>
          </w:tcPr>
          <w:p>
            <w:pPr>
              <w:jc w:val="center"/>
              <w:rPr>
                <w:rFonts w:hint="eastAsia" w:ascii="宋体" w:hAnsi="宋体" w:eastAsia="宋体" w:cs="Times New Roman"/>
                <w:kern w:val="2"/>
                <w:sz w:val="21"/>
                <w:szCs w:val="21"/>
              </w:rPr>
            </w:pPr>
          </w:p>
        </w:tc>
        <w:tc>
          <w:tcPr>
            <w:tcW w:w="1284" w:type="dxa"/>
            <w:noWrap w:val="0"/>
            <w:vAlign w:val="center"/>
          </w:tcPr>
          <w:p>
            <w:pPr>
              <w:jc w:val="center"/>
              <w:rPr>
                <w:rFonts w:hint="eastAsia" w:ascii="宋体" w:hAnsi="宋体" w:eastAsia="宋体" w:cs="Times New Roman"/>
                <w:kern w:val="2"/>
                <w:sz w:val="21"/>
                <w:szCs w:val="21"/>
              </w:rPr>
            </w:pPr>
          </w:p>
        </w:tc>
        <w:tc>
          <w:tcPr>
            <w:tcW w:w="1181" w:type="dxa"/>
            <w:noWrap w:val="0"/>
            <w:vAlign w:val="center"/>
          </w:tcPr>
          <w:p>
            <w:pPr>
              <w:jc w:val="center"/>
              <w:rPr>
                <w:rFonts w:hint="eastAsia" w:ascii="宋体" w:hAnsi="宋体" w:eastAsia="宋体" w:cs="Times New Roman"/>
                <w:kern w:val="2"/>
                <w:sz w:val="21"/>
                <w:szCs w:val="21"/>
              </w:rPr>
            </w:pPr>
          </w:p>
        </w:tc>
        <w:tc>
          <w:tcPr>
            <w:tcW w:w="1463" w:type="dxa"/>
            <w:noWrap w:val="0"/>
            <w:vAlign w:val="center"/>
          </w:tcPr>
          <w:p>
            <w:pPr>
              <w:jc w:val="center"/>
              <w:rPr>
                <w:rFonts w:hint="eastAsia" w:ascii="宋体" w:hAnsi="宋体" w:eastAsia="宋体" w:cs="Times New Roman"/>
                <w:kern w:val="2"/>
                <w:sz w:val="21"/>
                <w:szCs w:val="21"/>
              </w:rPr>
            </w:pPr>
          </w:p>
        </w:tc>
        <w:tc>
          <w:tcPr>
            <w:tcW w:w="1316" w:type="dxa"/>
            <w:noWrap w:val="0"/>
            <w:vAlign w:val="center"/>
          </w:tcPr>
          <w:p>
            <w:pPr>
              <w:jc w:val="center"/>
              <w:rPr>
                <w:rFonts w:hint="eastAsia" w:ascii="宋体" w:hAnsi="宋体" w:eastAsia="宋体" w:cs="Times New Roman"/>
                <w:kern w:val="2"/>
                <w:sz w:val="21"/>
                <w:szCs w:val="21"/>
              </w:rPr>
            </w:pPr>
          </w:p>
        </w:tc>
        <w:tc>
          <w:tcPr>
            <w:tcW w:w="742" w:type="dxa"/>
            <w:noWrap w:val="0"/>
            <w:vAlign w:val="center"/>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bCs/>
                <w:kern w:val="2"/>
                <w:sz w:val="21"/>
                <w:szCs w:val="21"/>
              </w:rPr>
            </w:pPr>
            <w:r>
              <w:rPr>
                <w:rFonts w:hint="eastAsia" w:ascii="宋体" w:hAnsi="宋体" w:eastAsia="宋体" w:cs="宋体"/>
                <w:sz w:val="24"/>
                <w:szCs w:val="20"/>
              </w:rPr>
              <w:t>安全</w:t>
            </w:r>
            <w:r>
              <w:rPr>
                <w:rFonts w:hint="eastAsia" w:ascii="宋体" w:hAnsi="宋体" w:eastAsia="宋体" w:cs="宋体"/>
                <w:sz w:val="24"/>
                <w:szCs w:val="20"/>
                <w:lang w:val="en-US" w:eastAsia="zh-CN"/>
              </w:rPr>
              <w:t>监理工程师</w:t>
            </w: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bCs/>
                <w:kern w:val="2"/>
                <w:sz w:val="21"/>
                <w:szCs w:val="21"/>
                <w:lang w:eastAsia="zh-CN"/>
              </w:rPr>
            </w:pPr>
            <w:r>
              <w:rPr>
                <w:rFonts w:hint="eastAsia" w:ascii="宋体" w:hAnsi="宋体" w:eastAsia="宋体" w:cs="宋体"/>
                <w:sz w:val="24"/>
                <w:szCs w:val="20"/>
              </w:rPr>
              <w:t>设备</w:t>
            </w:r>
            <w:r>
              <w:rPr>
                <w:rFonts w:hint="eastAsia" w:ascii="宋体" w:hAnsi="宋体" w:cs="宋体"/>
                <w:sz w:val="24"/>
                <w:szCs w:val="20"/>
                <w:lang w:eastAsia="zh-CN"/>
              </w:rPr>
              <w:t>监理工程师</w:t>
            </w: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bCs/>
                <w:kern w:val="2"/>
                <w:sz w:val="21"/>
                <w:szCs w:val="21"/>
              </w:rPr>
            </w:pPr>
            <w:r>
              <w:rPr>
                <w:rFonts w:hint="eastAsia" w:ascii="宋体" w:hAnsi="宋体" w:eastAsia="宋体" w:cs="宋体"/>
                <w:sz w:val="24"/>
                <w:szCs w:val="20"/>
              </w:rPr>
              <w:t>电气</w:t>
            </w:r>
            <w:r>
              <w:rPr>
                <w:rFonts w:hint="eastAsia" w:ascii="宋体" w:hAnsi="宋体" w:eastAsia="宋体" w:cs="宋体"/>
                <w:sz w:val="24"/>
                <w:szCs w:val="20"/>
                <w:lang w:eastAsia="zh-CN"/>
              </w:rPr>
              <w:t>监理工程师</w:t>
            </w: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bCs/>
                <w:kern w:val="2"/>
                <w:sz w:val="21"/>
                <w:szCs w:val="21"/>
              </w:rPr>
            </w:pPr>
            <w:r>
              <w:rPr>
                <w:rFonts w:hint="eastAsia" w:ascii="宋体" w:hAnsi="宋体" w:eastAsia="宋体" w:cs="宋体"/>
                <w:sz w:val="24"/>
                <w:szCs w:val="20"/>
              </w:rPr>
              <w:t>监理员</w:t>
            </w: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bCs/>
                <w:kern w:val="2"/>
                <w:sz w:val="21"/>
                <w:szCs w:val="21"/>
              </w:rPr>
            </w:pP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center"/>
          </w:tcPr>
          <w:p>
            <w:pPr>
              <w:jc w:val="center"/>
              <w:rPr>
                <w:rFonts w:hint="eastAsia" w:ascii="宋体" w:hAnsi="宋体" w:eastAsia="宋体" w:cs="Times New Roman"/>
                <w:bCs/>
                <w:kern w:val="2"/>
                <w:sz w:val="21"/>
                <w:szCs w:val="21"/>
              </w:rPr>
            </w:pP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top"/>
          </w:tcPr>
          <w:p>
            <w:pPr>
              <w:jc w:val="center"/>
              <w:rPr>
                <w:rFonts w:hint="eastAsia" w:ascii="宋体" w:hAnsi="宋体" w:eastAsia="宋体" w:cs="Times New Roman"/>
                <w:kern w:val="2"/>
                <w:sz w:val="21"/>
                <w:szCs w:val="21"/>
              </w:rPr>
            </w:pP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top"/>
          </w:tcPr>
          <w:p>
            <w:pPr>
              <w:jc w:val="center"/>
              <w:rPr>
                <w:rFonts w:hint="eastAsia" w:ascii="宋体" w:hAnsi="宋体" w:eastAsia="宋体" w:cs="Times New Roman"/>
                <w:kern w:val="2"/>
                <w:sz w:val="21"/>
                <w:szCs w:val="21"/>
              </w:rPr>
            </w:pP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noWrap w:val="0"/>
            <w:vAlign w:val="top"/>
          </w:tcPr>
          <w:p>
            <w:pPr>
              <w:jc w:val="center"/>
              <w:rPr>
                <w:rFonts w:hint="eastAsia" w:ascii="宋体" w:hAnsi="宋体" w:eastAsia="宋体" w:cs="Times New Roman"/>
                <w:kern w:val="2"/>
                <w:sz w:val="21"/>
                <w:szCs w:val="21"/>
              </w:rPr>
            </w:pPr>
          </w:p>
        </w:tc>
        <w:tc>
          <w:tcPr>
            <w:tcW w:w="959" w:type="dxa"/>
            <w:noWrap w:val="0"/>
            <w:vAlign w:val="top"/>
          </w:tcPr>
          <w:p>
            <w:pPr>
              <w:jc w:val="center"/>
              <w:rPr>
                <w:rFonts w:hint="eastAsia" w:ascii="宋体" w:hAnsi="宋体" w:eastAsia="宋体" w:cs="Times New Roman"/>
                <w:kern w:val="2"/>
                <w:sz w:val="21"/>
                <w:szCs w:val="21"/>
              </w:rPr>
            </w:pPr>
          </w:p>
        </w:tc>
        <w:tc>
          <w:tcPr>
            <w:tcW w:w="929" w:type="dxa"/>
            <w:noWrap w:val="0"/>
            <w:vAlign w:val="top"/>
          </w:tcPr>
          <w:p>
            <w:pPr>
              <w:jc w:val="center"/>
              <w:rPr>
                <w:rFonts w:hint="eastAsia" w:ascii="宋体" w:hAnsi="宋体" w:eastAsia="宋体" w:cs="Times New Roman"/>
                <w:kern w:val="2"/>
                <w:sz w:val="21"/>
                <w:szCs w:val="21"/>
              </w:rPr>
            </w:pPr>
          </w:p>
        </w:tc>
        <w:tc>
          <w:tcPr>
            <w:tcW w:w="1284" w:type="dxa"/>
            <w:noWrap w:val="0"/>
            <w:vAlign w:val="top"/>
          </w:tcPr>
          <w:p>
            <w:pPr>
              <w:jc w:val="center"/>
              <w:rPr>
                <w:rFonts w:hint="eastAsia" w:ascii="宋体" w:hAnsi="宋体" w:eastAsia="宋体" w:cs="Times New Roman"/>
                <w:kern w:val="2"/>
                <w:sz w:val="21"/>
                <w:szCs w:val="21"/>
              </w:rPr>
            </w:pPr>
          </w:p>
        </w:tc>
        <w:tc>
          <w:tcPr>
            <w:tcW w:w="1181" w:type="dxa"/>
            <w:noWrap w:val="0"/>
            <w:vAlign w:val="top"/>
          </w:tcPr>
          <w:p>
            <w:pPr>
              <w:jc w:val="center"/>
              <w:rPr>
                <w:rFonts w:hint="eastAsia" w:ascii="宋体" w:hAnsi="宋体" w:eastAsia="宋体" w:cs="Times New Roman"/>
                <w:kern w:val="2"/>
                <w:sz w:val="21"/>
                <w:szCs w:val="21"/>
              </w:rPr>
            </w:pPr>
          </w:p>
        </w:tc>
        <w:tc>
          <w:tcPr>
            <w:tcW w:w="1463" w:type="dxa"/>
            <w:noWrap w:val="0"/>
            <w:vAlign w:val="top"/>
          </w:tcPr>
          <w:p>
            <w:pPr>
              <w:jc w:val="center"/>
              <w:rPr>
                <w:rFonts w:hint="eastAsia" w:ascii="宋体" w:hAnsi="宋体" w:eastAsia="宋体" w:cs="Times New Roman"/>
                <w:kern w:val="2"/>
                <w:sz w:val="21"/>
                <w:szCs w:val="21"/>
              </w:rPr>
            </w:pPr>
          </w:p>
        </w:tc>
        <w:tc>
          <w:tcPr>
            <w:tcW w:w="1316" w:type="dxa"/>
            <w:noWrap w:val="0"/>
            <w:vAlign w:val="top"/>
          </w:tcPr>
          <w:p>
            <w:pPr>
              <w:jc w:val="center"/>
              <w:rPr>
                <w:rFonts w:hint="eastAsia" w:ascii="宋体" w:hAnsi="宋体" w:eastAsia="宋体" w:cs="Times New Roman"/>
                <w:kern w:val="2"/>
                <w:sz w:val="21"/>
                <w:szCs w:val="21"/>
              </w:rPr>
            </w:pPr>
          </w:p>
        </w:tc>
        <w:tc>
          <w:tcPr>
            <w:tcW w:w="742" w:type="dxa"/>
            <w:noWrap w:val="0"/>
            <w:vAlign w:val="top"/>
          </w:tcPr>
          <w:p>
            <w:pPr>
              <w:jc w:val="center"/>
              <w:rPr>
                <w:rFonts w:hint="eastAsia" w:ascii="宋体" w:hAnsi="宋体" w:eastAsia="宋体" w:cs="Times New Roman"/>
                <w:kern w:val="2"/>
                <w:sz w:val="21"/>
                <w:szCs w:val="21"/>
              </w:rPr>
            </w:pPr>
          </w:p>
        </w:tc>
      </w:tr>
    </w:tbl>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topLinePunct/>
        <w:jc w:val="center"/>
        <w:rPr>
          <w:rFonts w:hint="eastAsia" w:ascii="宋体" w:hAnsi="宋体" w:cs="Times New Roman"/>
          <w:kern w:val="2"/>
          <w:sz w:val="28"/>
          <w:szCs w:val="28"/>
          <w:lang w:eastAsia="zh-CN"/>
        </w:rPr>
      </w:pPr>
    </w:p>
    <w:p>
      <w:pPr>
        <w:spacing w:before="55"/>
        <w:ind w:left="0" w:right="81" w:firstLine="0"/>
        <w:jc w:val="center"/>
        <w:rPr>
          <w:b/>
          <w:sz w:val="32"/>
        </w:rPr>
      </w:pPr>
      <w:r>
        <w:rPr>
          <w:rFonts w:hint="eastAsia"/>
          <w:b/>
          <w:sz w:val="32"/>
          <w:lang w:eastAsia="zh-CN"/>
        </w:rPr>
        <w:t>八、</w:t>
      </w:r>
      <w:r>
        <w:rPr>
          <w:b/>
          <w:sz w:val="32"/>
        </w:rPr>
        <w:t>项目总监理工程师情况一览表</w:t>
      </w:r>
    </w:p>
    <w:p>
      <w:pPr>
        <w:spacing w:before="4" w:after="0" w:line="240" w:lineRule="auto"/>
        <w:rPr>
          <w:b/>
          <w:sz w:val="8"/>
        </w:rPr>
      </w:pPr>
    </w:p>
    <w:tbl>
      <w:tblPr>
        <w:tblStyle w:val="23"/>
        <w:tblpPr w:leftFromText="180" w:rightFromText="180" w:vertAnchor="text" w:horzAnchor="page" w:tblpX="1144" w:tblpY="29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6"/>
        <w:gridCol w:w="1491"/>
        <w:gridCol w:w="1486"/>
        <w:gridCol w:w="1644"/>
        <w:gridCol w:w="1428"/>
        <w:gridCol w:w="197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9507" w:type="dxa"/>
            <w:gridSpan w:val="6"/>
            <w:tcBorders>
              <w:bottom w:val="single" w:color="000000" w:sz="4" w:space="0"/>
            </w:tcBorders>
          </w:tcPr>
          <w:p>
            <w:pPr>
              <w:pStyle w:val="33"/>
              <w:spacing w:before="137"/>
              <w:ind w:left="2763" w:right="2734"/>
              <w:jc w:val="center"/>
              <w:rPr>
                <w:rFonts w:hint="eastAsia" w:ascii="宋体" w:eastAsia="宋体"/>
                <w:b/>
                <w:sz w:val="28"/>
              </w:rPr>
            </w:pPr>
            <w:r>
              <w:rPr>
                <w:rFonts w:hint="eastAsia" w:ascii="宋体" w:eastAsia="宋体"/>
                <w:b/>
                <w:sz w:val="28"/>
              </w:rPr>
              <w:t>总监理工程师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86" w:type="dxa"/>
            <w:tcBorders>
              <w:top w:val="single" w:color="000000" w:sz="4" w:space="0"/>
              <w:bottom w:val="single" w:color="000000" w:sz="4" w:space="0"/>
              <w:right w:val="single" w:color="000000" w:sz="4" w:space="0"/>
            </w:tcBorders>
          </w:tcPr>
          <w:p>
            <w:pPr>
              <w:pStyle w:val="33"/>
              <w:tabs>
                <w:tab w:val="left" w:pos="579"/>
              </w:tabs>
              <w:spacing w:before="135"/>
              <w:ind w:left="15"/>
              <w:jc w:val="center"/>
              <w:rPr>
                <w:rFonts w:hint="eastAsia" w:ascii="宋体" w:eastAsia="宋体"/>
                <w:b/>
                <w:sz w:val="28"/>
              </w:rPr>
            </w:pPr>
            <w:r>
              <w:rPr>
                <w:rFonts w:hint="eastAsia" w:ascii="宋体" w:eastAsia="宋体"/>
                <w:b/>
                <w:sz w:val="28"/>
              </w:rPr>
              <w:t>姓</w:t>
            </w:r>
            <w:r>
              <w:rPr>
                <w:rFonts w:hint="eastAsia" w:ascii="宋体" w:eastAsia="宋体"/>
                <w:b/>
                <w:sz w:val="28"/>
              </w:rPr>
              <w:tab/>
            </w:r>
            <w:r>
              <w:rPr>
                <w:rFonts w:hint="eastAsia" w:ascii="宋体" w:eastAsia="宋体"/>
                <w:b/>
                <w:sz w:val="28"/>
              </w:rPr>
              <w:t>名</w:t>
            </w:r>
          </w:p>
        </w:tc>
        <w:tc>
          <w:tcPr>
            <w:tcW w:w="1491" w:type="dxa"/>
            <w:tcBorders>
              <w:top w:val="single" w:color="000000" w:sz="4" w:space="0"/>
              <w:left w:val="single" w:color="000000" w:sz="4" w:space="0"/>
              <w:bottom w:val="single" w:color="000000" w:sz="4" w:space="0"/>
              <w:right w:val="single" w:color="000000" w:sz="4" w:space="0"/>
            </w:tcBorders>
          </w:tcPr>
          <w:p>
            <w:pPr>
              <w:pStyle w:val="33"/>
              <w:rPr>
                <w:rFonts w:ascii="Times New Roman"/>
                <w:sz w:val="28"/>
              </w:rPr>
            </w:pPr>
          </w:p>
        </w:tc>
        <w:tc>
          <w:tcPr>
            <w:tcW w:w="1486" w:type="dxa"/>
            <w:tcBorders>
              <w:top w:val="single" w:color="000000" w:sz="4" w:space="0"/>
              <w:left w:val="single" w:color="000000" w:sz="4" w:space="0"/>
              <w:bottom w:val="single" w:color="000000" w:sz="4" w:space="0"/>
              <w:right w:val="single" w:color="000000" w:sz="4" w:space="0"/>
            </w:tcBorders>
          </w:tcPr>
          <w:p>
            <w:pPr>
              <w:pStyle w:val="33"/>
              <w:tabs>
                <w:tab w:val="left" w:pos="894"/>
              </w:tabs>
              <w:spacing w:before="135"/>
              <w:ind w:left="330"/>
              <w:rPr>
                <w:rFonts w:hint="eastAsia" w:ascii="宋体" w:eastAsia="宋体"/>
                <w:b/>
                <w:sz w:val="28"/>
              </w:rPr>
            </w:pPr>
            <w:r>
              <w:rPr>
                <w:rFonts w:hint="eastAsia" w:ascii="宋体" w:eastAsia="宋体"/>
                <w:b/>
                <w:sz w:val="28"/>
              </w:rPr>
              <w:t>性</w:t>
            </w:r>
            <w:r>
              <w:rPr>
                <w:rFonts w:hint="eastAsia" w:ascii="宋体" w:eastAsia="宋体"/>
                <w:b/>
                <w:sz w:val="28"/>
              </w:rPr>
              <w:tab/>
            </w:r>
            <w:r>
              <w:rPr>
                <w:rFonts w:hint="eastAsia" w:ascii="宋体" w:eastAsia="宋体"/>
                <w:b/>
                <w:sz w:val="28"/>
              </w:rPr>
              <w:t>别</w:t>
            </w:r>
          </w:p>
        </w:tc>
        <w:tc>
          <w:tcPr>
            <w:tcW w:w="1644" w:type="dxa"/>
            <w:tcBorders>
              <w:top w:val="single" w:color="000000" w:sz="4" w:space="0"/>
              <w:left w:val="single" w:color="000000" w:sz="4" w:space="0"/>
              <w:bottom w:val="single" w:color="000000" w:sz="4" w:space="0"/>
              <w:right w:val="single" w:color="000000" w:sz="4" w:space="0"/>
            </w:tcBorders>
          </w:tcPr>
          <w:p>
            <w:pPr>
              <w:pStyle w:val="33"/>
              <w:rPr>
                <w:rFonts w:ascii="Times New Roman"/>
                <w:sz w:val="28"/>
              </w:rPr>
            </w:pPr>
          </w:p>
        </w:tc>
        <w:tc>
          <w:tcPr>
            <w:tcW w:w="1428" w:type="dxa"/>
            <w:tcBorders>
              <w:top w:val="single" w:color="000000" w:sz="4" w:space="0"/>
              <w:left w:val="single" w:color="000000" w:sz="4" w:space="0"/>
              <w:bottom w:val="single" w:color="000000" w:sz="4" w:space="0"/>
              <w:right w:val="single" w:color="000000" w:sz="4" w:space="0"/>
            </w:tcBorders>
          </w:tcPr>
          <w:p>
            <w:pPr>
              <w:pStyle w:val="33"/>
              <w:tabs>
                <w:tab w:val="left" w:pos="563"/>
              </w:tabs>
              <w:spacing w:before="135"/>
              <w:ind w:right="269"/>
              <w:jc w:val="right"/>
              <w:rPr>
                <w:rFonts w:hint="eastAsia" w:ascii="宋体" w:eastAsia="宋体"/>
                <w:b/>
                <w:sz w:val="28"/>
              </w:rPr>
            </w:pPr>
            <w:r>
              <w:rPr>
                <w:rFonts w:hint="eastAsia" w:ascii="宋体" w:eastAsia="宋体"/>
                <w:b/>
                <w:sz w:val="28"/>
              </w:rPr>
              <w:t>年</w:t>
            </w:r>
            <w:r>
              <w:rPr>
                <w:rFonts w:hint="eastAsia" w:ascii="宋体" w:eastAsia="宋体"/>
                <w:b/>
                <w:sz w:val="28"/>
              </w:rPr>
              <w:tab/>
            </w:r>
            <w:r>
              <w:rPr>
                <w:rFonts w:hint="eastAsia" w:ascii="宋体" w:eastAsia="宋体"/>
                <w:b/>
                <w:w w:val="95"/>
                <w:sz w:val="28"/>
              </w:rPr>
              <w:t>龄</w:t>
            </w:r>
          </w:p>
        </w:tc>
        <w:tc>
          <w:tcPr>
            <w:tcW w:w="1972" w:type="dxa"/>
            <w:tcBorders>
              <w:top w:val="single" w:color="000000" w:sz="4" w:space="0"/>
              <w:left w:val="single" w:color="000000" w:sz="4" w:space="0"/>
              <w:bottom w:val="single" w:color="000000" w:sz="4" w:space="0"/>
            </w:tcBorders>
          </w:tcPr>
          <w:p>
            <w:pPr>
              <w:pStyle w:val="33"/>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86" w:type="dxa"/>
            <w:tcBorders>
              <w:top w:val="single" w:color="000000" w:sz="4" w:space="0"/>
              <w:bottom w:val="single" w:color="000000" w:sz="4" w:space="0"/>
              <w:right w:val="single" w:color="000000" w:sz="4" w:space="0"/>
            </w:tcBorders>
          </w:tcPr>
          <w:p>
            <w:pPr>
              <w:pStyle w:val="33"/>
              <w:tabs>
                <w:tab w:val="left" w:pos="579"/>
              </w:tabs>
              <w:spacing w:before="135"/>
              <w:ind w:left="15"/>
              <w:jc w:val="center"/>
              <w:rPr>
                <w:rFonts w:hint="eastAsia" w:ascii="宋体" w:eastAsia="宋体"/>
                <w:b/>
                <w:sz w:val="28"/>
              </w:rPr>
            </w:pPr>
            <w:r>
              <w:rPr>
                <w:rFonts w:hint="eastAsia" w:ascii="宋体" w:eastAsia="宋体"/>
                <w:b/>
                <w:sz w:val="28"/>
              </w:rPr>
              <w:t>职</w:t>
            </w:r>
            <w:r>
              <w:rPr>
                <w:rFonts w:hint="eastAsia" w:ascii="宋体" w:eastAsia="宋体"/>
                <w:b/>
                <w:sz w:val="28"/>
              </w:rPr>
              <w:tab/>
            </w:r>
            <w:r>
              <w:rPr>
                <w:rFonts w:hint="eastAsia" w:ascii="宋体" w:eastAsia="宋体"/>
                <w:b/>
                <w:sz w:val="28"/>
              </w:rPr>
              <w:t>务</w:t>
            </w:r>
          </w:p>
        </w:tc>
        <w:tc>
          <w:tcPr>
            <w:tcW w:w="1491" w:type="dxa"/>
            <w:tcBorders>
              <w:top w:val="single" w:color="000000" w:sz="4" w:space="0"/>
              <w:left w:val="single" w:color="000000" w:sz="4" w:space="0"/>
              <w:bottom w:val="single" w:color="000000" w:sz="4" w:space="0"/>
              <w:right w:val="single" w:color="000000" w:sz="4" w:space="0"/>
            </w:tcBorders>
          </w:tcPr>
          <w:p>
            <w:pPr>
              <w:pStyle w:val="33"/>
              <w:rPr>
                <w:rFonts w:ascii="Times New Roman"/>
                <w:sz w:val="28"/>
              </w:rPr>
            </w:pPr>
          </w:p>
        </w:tc>
        <w:tc>
          <w:tcPr>
            <w:tcW w:w="1486" w:type="dxa"/>
            <w:tcBorders>
              <w:top w:val="single" w:color="000000" w:sz="4" w:space="0"/>
              <w:left w:val="single" w:color="000000" w:sz="4" w:space="0"/>
              <w:bottom w:val="single" w:color="000000" w:sz="4" w:space="0"/>
              <w:right w:val="single" w:color="000000" w:sz="4" w:space="0"/>
            </w:tcBorders>
          </w:tcPr>
          <w:p>
            <w:pPr>
              <w:pStyle w:val="33"/>
              <w:tabs>
                <w:tab w:val="left" w:pos="894"/>
              </w:tabs>
              <w:spacing w:before="135"/>
              <w:ind w:left="330"/>
              <w:rPr>
                <w:rFonts w:hint="eastAsia" w:ascii="宋体" w:eastAsia="宋体"/>
                <w:b/>
                <w:sz w:val="28"/>
              </w:rPr>
            </w:pPr>
            <w:r>
              <w:rPr>
                <w:rFonts w:hint="eastAsia" w:ascii="宋体" w:eastAsia="宋体"/>
                <w:b/>
                <w:sz w:val="28"/>
              </w:rPr>
              <w:t>职</w:t>
            </w:r>
            <w:r>
              <w:rPr>
                <w:rFonts w:hint="eastAsia" w:ascii="宋体" w:eastAsia="宋体"/>
                <w:b/>
                <w:sz w:val="28"/>
              </w:rPr>
              <w:tab/>
            </w:r>
            <w:r>
              <w:rPr>
                <w:rFonts w:hint="eastAsia" w:ascii="宋体" w:eastAsia="宋体"/>
                <w:b/>
                <w:sz w:val="28"/>
              </w:rPr>
              <w:t>称</w:t>
            </w:r>
          </w:p>
        </w:tc>
        <w:tc>
          <w:tcPr>
            <w:tcW w:w="1644" w:type="dxa"/>
            <w:tcBorders>
              <w:top w:val="single" w:color="000000" w:sz="4" w:space="0"/>
              <w:left w:val="single" w:color="000000" w:sz="4" w:space="0"/>
              <w:bottom w:val="single" w:color="000000" w:sz="4" w:space="0"/>
              <w:right w:val="single" w:color="000000" w:sz="4" w:space="0"/>
            </w:tcBorders>
          </w:tcPr>
          <w:p>
            <w:pPr>
              <w:pStyle w:val="33"/>
              <w:rPr>
                <w:rFonts w:ascii="Times New Roman"/>
                <w:sz w:val="28"/>
              </w:rPr>
            </w:pPr>
          </w:p>
        </w:tc>
        <w:tc>
          <w:tcPr>
            <w:tcW w:w="1428" w:type="dxa"/>
            <w:tcBorders>
              <w:top w:val="single" w:color="000000" w:sz="4" w:space="0"/>
              <w:left w:val="single" w:color="000000" w:sz="4" w:space="0"/>
              <w:bottom w:val="single" w:color="000000" w:sz="4" w:space="0"/>
              <w:right w:val="single" w:color="000000" w:sz="4" w:space="0"/>
            </w:tcBorders>
          </w:tcPr>
          <w:p>
            <w:pPr>
              <w:pStyle w:val="33"/>
              <w:tabs>
                <w:tab w:val="left" w:pos="563"/>
              </w:tabs>
              <w:spacing w:before="135"/>
              <w:ind w:right="269"/>
              <w:jc w:val="right"/>
              <w:rPr>
                <w:rFonts w:hint="eastAsia" w:ascii="宋体" w:eastAsia="宋体"/>
                <w:b/>
                <w:sz w:val="28"/>
              </w:rPr>
            </w:pPr>
            <w:r>
              <w:rPr>
                <w:rFonts w:hint="eastAsia" w:ascii="宋体" w:eastAsia="宋体"/>
                <w:b/>
                <w:sz w:val="28"/>
              </w:rPr>
              <w:t>学</w:t>
            </w:r>
            <w:r>
              <w:rPr>
                <w:rFonts w:hint="eastAsia" w:ascii="宋体" w:eastAsia="宋体"/>
                <w:b/>
                <w:sz w:val="28"/>
              </w:rPr>
              <w:tab/>
            </w:r>
            <w:r>
              <w:rPr>
                <w:rFonts w:hint="eastAsia" w:ascii="宋体" w:eastAsia="宋体"/>
                <w:b/>
                <w:w w:val="95"/>
                <w:sz w:val="28"/>
              </w:rPr>
              <w:t>历</w:t>
            </w:r>
          </w:p>
        </w:tc>
        <w:tc>
          <w:tcPr>
            <w:tcW w:w="1972" w:type="dxa"/>
            <w:tcBorders>
              <w:top w:val="single" w:color="000000" w:sz="4" w:space="0"/>
              <w:left w:val="single" w:color="000000" w:sz="4" w:space="0"/>
              <w:bottom w:val="single" w:color="000000" w:sz="4" w:space="0"/>
            </w:tcBorders>
          </w:tcPr>
          <w:p>
            <w:pPr>
              <w:pStyle w:val="33"/>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2977" w:type="dxa"/>
            <w:gridSpan w:val="2"/>
            <w:tcBorders>
              <w:top w:val="single" w:color="000000" w:sz="4" w:space="0"/>
              <w:bottom w:val="single" w:color="000000" w:sz="4" w:space="0"/>
              <w:right w:val="single" w:color="000000" w:sz="4" w:space="0"/>
            </w:tcBorders>
          </w:tcPr>
          <w:p>
            <w:pPr>
              <w:pStyle w:val="33"/>
              <w:spacing w:before="135"/>
              <w:ind w:left="668"/>
              <w:rPr>
                <w:rFonts w:hint="eastAsia" w:ascii="宋体" w:eastAsia="宋体"/>
                <w:b/>
                <w:sz w:val="28"/>
              </w:rPr>
            </w:pPr>
            <w:r>
              <w:rPr>
                <w:rFonts w:hint="eastAsia" w:ascii="宋体" w:eastAsia="宋体"/>
                <w:b/>
                <w:sz w:val="28"/>
              </w:rPr>
              <w:t>参加工作时间</w:t>
            </w:r>
          </w:p>
        </w:tc>
        <w:tc>
          <w:tcPr>
            <w:tcW w:w="1486" w:type="dxa"/>
            <w:tcBorders>
              <w:top w:val="single" w:color="000000" w:sz="4" w:space="0"/>
              <w:left w:val="single" w:color="000000" w:sz="4" w:space="0"/>
              <w:bottom w:val="single" w:color="000000" w:sz="4" w:space="0"/>
              <w:right w:val="single" w:color="000000" w:sz="4" w:space="0"/>
            </w:tcBorders>
          </w:tcPr>
          <w:p>
            <w:pPr>
              <w:pStyle w:val="33"/>
              <w:rPr>
                <w:rFonts w:ascii="Times New Roman"/>
                <w:sz w:val="28"/>
              </w:rPr>
            </w:pPr>
          </w:p>
        </w:tc>
        <w:tc>
          <w:tcPr>
            <w:tcW w:w="3072" w:type="dxa"/>
            <w:gridSpan w:val="2"/>
            <w:tcBorders>
              <w:top w:val="single" w:color="000000" w:sz="4" w:space="0"/>
              <w:left w:val="single" w:color="000000" w:sz="4" w:space="0"/>
              <w:bottom w:val="single" w:color="000000" w:sz="4" w:space="0"/>
              <w:right w:val="single" w:color="000000" w:sz="4" w:space="0"/>
            </w:tcBorders>
          </w:tcPr>
          <w:p>
            <w:pPr>
              <w:pStyle w:val="33"/>
              <w:spacing w:before="135"/>
              <w:ind w:left="421"/>
              <w:rPr>
                <w:rFonts w:hint="eastAsia" w:ascii="宋体" w:eastAsia="宋体"/>
                <w:b/>
                <w:sz w:val="28"/>
              </w:rPr>
            </w:pPr>
            <w:r>
              <w:rPr>
                <w:rFonts w:hint="eastAsia" w:ascii="宋体" w:eastAsia="宋体"/>
                <w:b/>
                <w:sz w:val="28"/>
              </w:rPr>
              <w:t>从事项目监理年限</w:t>
            </w:r>
          </w:p>
        </w:tc>
        <w:tc>
          <w:tcPr>
            <w:tcW w:w="1972" w:type="dxa"/>
            <w:tcBorders>
              <w:top w:val="single" w:color="000000" w:sz="4" w:space="0"/>
              <w:left w:val="single" w:color="000000" w:sz="4" w:space="0"/>
              <w:bottom w:val="single" w:color="000000" w:sz="4" w:space="0"/>
            </w:tcBorders>
          </w:tcPr>
          <w:p>
            <w:pPr>
              <w:pStyle w:val="33"/>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2977" w:type="dxa"/>
            <w:gridSpan w:val="2"/>
            <w:tcBorders>
              <w:top w:val="single" w:color="000000" w:sz="4" w:space="0"/>
              <w:bottom w:val="single" w:color="000000" w:sz="4" w:space="0"/>
              <w:right w:val="single" w:color="000000" w:sz="4" w:space="0"/>
            </w:tcBorders>
          </w:tcPr>
          <w:p>
            <w:pPr>
              <w:pStyle w:val="33"/>
              <w:spacing w:before="135"/>
              <w:ind w:left="222"/>
              <w:rPr>
                <w:rFonts w:hint="eastAsia" w:ascii="宋体" w:eastAsia="宋体"/>
                <w:b/>
                <w:sz w:val="28"/>
              </w:rPr>
            </w:pPr>
            <w:r>
              <w:rPr>
                <w:rFonts w:hint="eastAsia" w:ascii="宋体" w:eastAsia="宋体"/>
                <w:b/>
                <w:sz w:val="28"/>
              </w:rPr>
              <w:t>监理注册证书注册号</w:t>
            </w:r>
          </w:p>
        </w:tc>
        <w:tc>
          <w:tcPr>
            <w:tcW w:w="6530" w:type="dxa"/>
            <w:gridSpan w:val="4"/>
            <w:tcBorders>
              <w:top w:val="single" w:color="000000" w:sz="4" w:space="0"/>
              <w:left w:val="single" w:color="000000" w:sz="4" w:space="0"/>
              <w:bottom w:val="single" w:color="000000" w:sz="4" w:space="0"/>
            </w:tcBorders>
          </w:tcPr>
          <w:p>
            <w:pPr>
              <w:pStyle w:val="33"/>
              <w:rPr>
                <w:rFonts w:ascii="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2977" w:type="dxa"/>
            <w:gridSpan w:val="2"/>
            <w:tcBorders>
              <w:top w:val="single" w:color="000000" w:sz="4" w:space="0"/>
              <w:right w:val="single" w:color="000000" w:sz="4" w:space="0"/>
            </w:tcBorders>
          </w:tcPr>
          <w:p>
            <w:pPr>
              <w:pStyle w:val="33"/>
              <w:spacing w:before="135"/>
              <w:ind w:left="923"/>
              <w:rPr>
                <w:rFonts w:hint="eastAsia" w:ascii="宋体" w:eastAsia="宋体"/>
                <w:b/>
                <w:sz w:val="28"/>
              </w:rPr>
            </w:pPr>
            <w:r>
              <w:rPr>
                <w:rFonts w:hint="eastAsia" w:ascii="宋体" w:eastAsia="宋体"/>
                <w:b/>
                <w:sz w:val="28"/>
              </w:rPr>
              <w:t>注册专业</w:t>
            </w:r>
          </w:p>
        </w:tc>
        <w:tc>
          <w:tcPr>
            <w:tcW w:w="6530" w:type="dxa"/>
            <w:gridSpan w:val="4"/>
            <w:tcBorders>
              <w:top w:val="single" w:color="000000" w:sz="4" w:space="0"/>
              <w:left w:val="single" w:color="000000" w:sz="4" w:space="0"/>
            </w:tcBorders>
          </w:tcPr>
          <w:p>
            <w:pPr>
              <w:pStyle w:val="33"/>
              <w:rPr>
                <w:rFonts w:ascii="Times New Roman"/>
                <w:sz w:val="28"/>
              </w:rPr>
            </w:pPr>
          </w:p>
        </w:tc>
      </w:tr>
    </w:tbl>
    <w:p>
      <w:pPr>
        <w:spacing w:before="84"/>
        <w:ind w:left="2205" w:right="0" w:firstLine="300" w:firstLineChars="100"/>
        <w:jc w:val="left"/>
        <w:rPr>
          <w:sz w:val="30"/>
        </w:rPr>
      </w:pPr>
      <w:r>
        <w:rPr>
          <w:sz w:val="30"/>
        </w:rPr>
        <w:t>投</w:t>
      </w:r>
      <w:r>
        <w:rPr>
          <w:sz w:val="30"/>
        </w:rPr>
        <w:tab/>
      </w:r>
      <w:r>
        <w:rPr>
          <w:sz w:val="30"/>
        </w:rPr>
        <w:t>标</w:t>
      </w:r>
      <w:r>
        <w:rPr>
          <w:sz w:val="30"/>
        </w:rPr>
        <w:tab/>
      </w:r>
      <w:r>
        <w:rPr>
          <w:sz w:val="30"/>
        </w:rPr>
        <w:t>人：</w:t>
      </w:r>
      <w:r>
        <w:rPr>
          <w:sz w:val="30"/>
          <w:u w:val="single"/>
        </w:rPr>
        <w:t xml:space="preserve"> </w:t>
      </w:r>
      <w:r>
        <w:rPr>
          <w:rFonts w:hint="eastAsia"/>
          <w:sz w:val="30"/>
          <w:u w:val="single"/>
          <w:lang w:val="en-US" w:eastAsia="zh-CN"/>
        </w:rPr>
        <w:t xml:space="preserve">                    </w:t>
      </w:r>
      <w:r>
        <w:rPr>
          <w:sz w:val="30"/>
          <w:u w:val="single"/>
        </w:rPr>
        <w:tab/>
      </w:r>
      <w:r>
        <w:rPr>
          <w:sz w:val="30"/>
        </w:rPr>
        <w:t>（</w:t>
      </w:r>
      <w:r>
        <w:rPr>
          <w:spacing w:val="-3"/>
          <w:sz w:val="30"/>
        </w:rPr>
        <w:t>盖</w:t>
      </w:r>
      <w:r>
        <w:rPr>
          <w:sz w:val="30"/>
        </w:rPr>
        <w:t>章）</w:t>
      </w:r>
    </w:p>
    <w:p>
      <w:pPr>
        <w:keepNext w:val="0"/>
        <w:keepLines w:val="0"/>
        <w:pageBreakBefore w:val="0"/>
        <w:widowControl w:val="0"/>
        <w:tabs>
          <w:tab w:val="left" w:pos="6921"/>
        </w:tabs>
        <w:kinsoku/>
        <w:wordWrap/>
        <w:overflowPunct/>
        <w:topLinePunct w:val="0"/>
        <w:autoSpaceDE/>
        <w:autoSpaceDN/>
        <w:bidi w:val="0"/>
        <w:adjustRightInd/>
        <w:snapToGrid/>
        <w:spacing w:before="67"/>
        <w:ind w:left="0" w:leftChars="0" w:right="0" w:firstLine="2517" w:firstLineChars="839"/>
        <w:jc w:val="both"/>
        <w:textAlignment w:val="auto"/>
        <w:rPr>
          <w:sz w:val="30"/>
        </w:rPr>
      </w:pPr>
      <w:r>
        <w:rPr>
          <w:sz w:val="30"/>
        </w:rPr>
        <w:t>法定代表人：</w:t>
      </w:r>
      <w:r>
        <w:rPr>
          <w:rFonts w:hint="eastAsia"/>
          <w:sz w:val="30"/>
          <w:u w:val="single"/>
          <w:lang w:val="en-US" w:eastAsia="zh-CN"/>
        </w:rPr>
        <w:t xml:space="preserve">            </w:t>
      </w:r>
      <w:r>
        <w:rPr>
          <w:sz w:val="30"/>
          <w:u w:val="single"/>
        </w:rPr>
        <w:t xml:space="preserve"> </w:t>
      </w:r>
      <w:r>
        <w:rPr>
          <w:sz w:val="30"/>
        </w:rPr>
        <w:t>（</w:t>
      </w:r>
      <w:r>
        <w:rPr>
          <w:rFonts w:hint="eastAsia"/>
          <w:sz w:val="30"/>
          <w:lang w:eastAsia="zh-CN"/>
        </w:rPr>
        <w:t>签字或</w:t>
      </w:r>
      <w:r>
        <w:rPr>
          <w:spacing w:val="-3"/>
          <w:sz w:val="30"/>
        </w:rPr>
        <w:t>盖</w:t>
      </w:r>
      <w:r>
        <w:rPr>
          <w:sz w:val="30"/>
        </w:rPr>
        <w:t>章）</w:t>
      </w:r>
    </w:p>
    <w:p>
      <w:pPr>
        <w:tabs>
          <w:tab w:val="left" w:pos="6921"/>
        </w:tabs>
        <w:spacing w:before="67"/>
        <w:ind w:right="0" w:firstLine="4200" w:firstLineChars="1400"/>
        <w:jc w:val="both"/>
        <w:rPr>
          <w:sz w:val="30"/>
        </w:rPr>
      </w:pPr>
      <w:r>
        <w:rPr>
          <w:sz w:val="30"/>
        </w:rPr>
        <w:t>年</w:t>
      </w:r>
      <w:r>
        <w:rPr>
          <w:rFonts w:hint="eastAsia"/>
          <w:sz w:val="30"/>
          <w:lang w:val="en-US" w:eastAsia="zh-CN"/>
        </w:rPr>
        <w:t xml:space="preserve">    </w:t>
      </w:r>
      <w:r>
        <w:rPr>
          <w:sz w:val="30"/>
        </w:rPr>
        <w:t>月</w:t>
      </w:r>
      <w:r>
        <w:rPr>
          <w:rFonts w:hint="eastAsia"/>
          <w:sz w:val="30"/>
          <w:lang w:val="en-US" w:eastAsia="zh-CN"/>
        </w:rPr>
        <w:t xml:space="preserve">    </w:t>
      </w:r>
      <w:r>
        <w:rPr>
          <w:sz w:val="30"/>
        </w:rPr>
        <w:t>日</w:t>
      </w:r>
    </w:p>
    <w:p>
      <w:pPr>
        <w:spacing w:after="0"/>
        <w:jc w:val="left"/>
        <w:rPr>
          <w:sz w:val="30"/>
        </w:rPr>
      </w:pPr>
    </w:p>
    <w:p>
      <w:pPr>
        <w:spacing w:after="0"/>
        <w:jc w:val="left"/>
        <w:rPr>
          <w:sz w:val="30"/>
        </w:rPr>
      </w:pPr>
    </w:p>
    <w:p>
      <w:pPr>
        <w:spacing w:after="0"/>
        <w:jc w:val="left"/>
        <w:rPr>
          <w:sz w:val="30"/>
        </w:rPr>
      </w:pPr>
    </w:p>
    <w:p>
      <w:pPr>
        <w:spacing w:after="0"/>
        <w:jc w:val="left"/>
        <w:rPr>
          <w:sz w:val="30"/>
        </w:rPr>
      </w:pPr>
    </w:p>
    <w:p>
      <w:pPr>
        <w:spacing w:after="0"/>
        <w:jc w:val="left"/>
        <w:rPr>
          <w:sz w:val="30"/>
        </w:rPr>
      </w:pPr>
    </w:p>
    <w:p>
      <w:pPr>
        <w:spacing w:after="0"/>
        <w:jc w:val="left"/>
        <w:rPr>
          <w:sz w:val="30"/>
        </w:rPr>
      </w:pPr>
    </w:p>
    <w:p>
      <w:pPr>
        <w:spacing w:after="0"/>
        <w:jc w:val="left"/>
        <w:rPr>
          <w:sz w:val="30"/>
        </w:rPr>
      </w:pPr>
    </w:p>
    <w:p>
      <w:pPr>
        <w:spacing w:after="0"/>
        <w:jc w:val="left"/>
        <w:rPr>
          <w:sz w:val="30"/>
        </w:rPr>
      </w:pPr>
    </w:p>
    <w:p>
      <w:pPr>
        <w:spacing w:after="0"/>
        <w:jc w:val="left"/>
        <w:rPr>
          <w:sz w:val="30"/>
        </w:rPr>
      </w:pPr>
    </w:p>
    <w:p>
      <w:pPr>
        <w:widowControl/>
        <w:snapToGrid w:val="0"/>
        <w:spacing w:before="100" w:beforeAutospacing="1" w:after="100" w:afterAutospacing="1"/>
        <w:jc w:val="center"/>
        <w:rPr>
          <w:rFonts w:hint="eastAsia" w:ascii="宋体" w:hAnsi="宋体" w:eastAsia="宋体" w:cs="宋体"/>
          <w:b/>
          <w:bCs/>
          <w:sz w:val="32"/>
          <w:szCs w:val="32"/>
          <w:lang w:val="en-US" w:eastAsia="zh-CN"/>
        </w:rPr>
      </w:pPr>
    </w:p>
    <w:p>
      <w:pPr>
        <w:widowControl/>
        <w:snapToGrid w:val="0"/>
        <w:spacing w:before="100" w:beforeAutospacing="1" w:after="100" w:afterAutospacing="1"/>
        <w:jc w:val="center"/>
        <w:rPr>
          <w:rFonts w:hint="eastAsia" w:ascii="宋体" w:hAnsi="宋体" w:eastAsia="宋体" w:cs="宋体"/>
          <w:sz w:val="32"/>
          <w:szCs w:val="32"/>
        </w:rPr>
      </w:pPr>
      <w:r>
        <w:rPr>
          <w:rFonts w:hint="eastAsia" w:ascii="宋体" w:hAnsi="宋体" w:cs="宋体"/>
          <w:b/>
          <w:bCs/>
          <w:sz w:val="32"/>
          <w:szCs w:val="32"/>
          <w:lang w:val="en-US" w:eastAsia="zh-CN"/>
        </w:rPr>
        <w:t>九</w:t>
      </w:r>
      <w:r>
        <w:rPr>
          <w:rFonts w:hint="eastAsia" w:ascii="宋体" w:hAnsi="宋体" w:eastAsia="宋体" w:cs="宋体"/>
          <w:b/>
          <w:bCs/>
          <w:sz w:val="32"/>
          <w:szCs w:val="32"/>
        </w:rPr>
        <w:t>、反商业贿赂承诺书</w:t>
      </w:r>
      <w:r>
        <w:rPr>
          <w:rFonts w:hint="eastAsia" w:ascii="宋体" w:hAnsi="宋体" w:eastAsia="宋体" w:cs="宋体"/>
          <w:sz w:val="32"/>
          <w:szCs w:val="32"/>
        </w:rPr>
        <w:t> </w:t>
      </w:r>
    </w:p>
    <w:p>
      <w:pPr>
        <w:widowControl/>
        <w:snapToGrid w:val="0"/>
        <w:spacing w:before="100" w:beforeAutospacing="1" w:after="100" w:afterAutospacing="1" w:line="540" w:lineRule="exact"/>
        <w:ind w:firstLine="480" w:firstLineChars="200"/>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 xml:space="preserve">                      </w:t>
      </w:r>
      <w:r>
        <w:rPr>
          <w:rFonts w:hint="eastAsia" w:ascii="宋体" w:hAnsi="宋体" w:eastAsia="宋体" w:cs="宋体"/>
          <w:sz w:val="24"/>
          <w:u w:val="none"/>
        </w:rPr>
        <w:t>竞争性谈判</w:t>
      </w:r>
      <w:r>
        <w:rPr>
          <w:rFonts w:hint="eastAsia" w:ascii="宋体" w:hAnsi="宋体" w:eastAsia="宋体" w:cs="宋体"/>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napToGrid w:val="0"/>
        <w:spacing w:before="100" w:beforeAutospacing="1" w:after="100" w:afterAutospacing="1" w:line="540" w:lineRule="exact"/>
        <w:ind w:firstLine="899"/>
        <w:jc w:val="left"/>
        <w:rPr>
          <w:rFonts w:hint="eastAsia" w:ascii="宋体" w:hAnsi="宋体" w:eastAsia="宋体" w:cs="宋体"/>
          <w:sz w:val="24"/>
          <w:u w:val="none"/>
          <w:lang w:val="en-US" w:eastAsia="zh-CN"/>
        </w:rPr>
      </w:pPr>
      <w:r>
        <w:rPr>
          <w:rFonts w:hint="eastAsia" w:ascii="宋体" w:hAnsi="宋体" w:eastAsia="宋体" w:cs="宋体"/>
          <w:color w:val="000000"/>
          <w:sz w:val="24"/>
        </w:rPr>
        <w:t>谈判响应人</w:t>
      </w:r>
      <w:r>
        <w:rPr>
          <w:rFonts w:hint="eastAsia" w:ascii="宋体" w:hAnsi="宋体" w:eastAsia="宋体" w:cs="宋体"/>
          <w:sz w:val="24"/>
        </w:rPr>
        <w:t>法人代表：</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（签字并盖章）</w:t>
      </w:r>
    </w:p>
    <w:p>
      <w:pPr>
        <w:widowControl/>
        <w:snapToGrid w:val="0"/>
        <w:spacing w:before="100" w:beforeAutospacing="1" w:after="100" w:afterAutospacing="1" w:line="540" w:lineRule="exact"/>
        <w:ind w:firstLine="899"/>
        <w:jc w:val="left"/>
        <w:rPr>
          <w:rFonts w:hint="eastAsia" w:ascii="宋体" w:hAnsi="宋体" w:eastAsia="宋体" w:cs="宋体"/>
          <w:sz w:val="24"/>
          <w:u w:val="none"/>
          <w:lang w:val="en-US" w:eastAsia="zh-CN"/>
        </w:rPr>
      </w:pPr>
      <w:r>
        <w:rPr>
          <w:rFonts w:hint="eastAsia" w:ascii="宋体" w:hAnsi="宋体" w:eastAsia="宋体" w:cs="宋体"/>
          <w:color w:val="000000"/>
          <w:sz w:val="24"/>
        </w:rPr>
        <w:t>谈判响应人</w:t>
      </w:r>
      <w:r>
        <w:rPr>
          <w:rFonts w:hint="eastAsia" w:ascii="宋体" w:hAnsi="宋体" w:eastAsia="宋体" w:cs="宋体"/>
          <w:sz w:val="24"/>
        </w:rPr>
        <w:t>法人授权代表：</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(签字或盖章）</w:t>
      </w: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p>
    <w:p>
      <w:pPr>
        <w:spacing w:line="360" w:lineRule="auto"/>
        <w:jc w:val="center"/>
        <w:rPr>
          <w:rFonts w:hint="eastAsia" w:ascii="宋体" w:hAnsi="宋体" w:eastAsia="宋体" w:cs="宋体"/>
          <w:b/>
          <w:color w:val="000000"/>
          <w:sz w:val="32"/>
        </w:rPr>
      </w:pPr>
      <w:r>
        <w:rPr>
          <w:rFonts w:hint="eastAsia" w:ascii="宋体" w:hAnsi="宋体" w:cs="宋体"/>
          <w:b/>
          <w:color w:val="000000"/>
          <w:sz w:val="32"/>
          <w:lang w:eastAsia="zh-CN"/>
        </w:rPr>
        <w:t>十</w:t>
      </w:r>
      <w:r>
        <w:rPr>
          <w:rFonts w:hint="eastAsia" w:ascii="宋体" w:hAnsi="宋体" w:eastAsia="宋体" w:cs="宋体"/>
          <w:b/>
          <w:color w:val="000000"/>
          <w:sz w:val="32"/>
        </w:rPr>
        <w:t>、</w:t>
      </w:r>
      <w:r>
        <w:rPr>
          <w:rFonts w:hint="eastAsia" w:ascii="宋体" w:hAnsi="宋体" w:cs="宋体"/>
          <w:b/>
          <w:color w:val="000000"/>
          <w:sz w:val="32"/>
          <w:lang w:val="en-US" w:eastAsia="zh-CN"/>
        </w:rPr>
        <w:t>无在建承诺书（格式自拟）</w:t>
      </w:r>
    </w:p>
    <w:p>
      <w:pPr>
        <w:jc w:val="center"/>
        <w:rPr>
          <w:rFonts w:hint="eastAsia" w:ascii="宋体" w:hAnsi="宋体" w:eastAsia="宋体" w:cs="宋体"/>
          <w:b/>
          <w:sz w:val="44"/>
          <w:szCs w:val="44"/>
        </w:rPr>
      </w:pPr>
    </w:p>
    <w:p>
      <w:pPr>
        <w:pStyle w:val="9"/>
        <w:numPr>
          <w:ilvl w:val="0"/>
          <w:numId w:val="0"/>
        </w:numPr>
        <w:spacing w:line="520" w:lineRule="exact"/>
        <w:rPr>
          <w:rFonts w:hint="eastAsia" w:ascii="宋体" w:hAnsi="宋体" w:eastAsia="宋体" w:cs="宋体"/>
          <w:b w:val="0"/>
          <w:sz w:val="44"/>
          <w:szCs w:val="44"/>
        </w:rPr>
      </w:pPr>
      <w:bookmarkStart w:id="15" w:name="_Toc458539072"/>
    </w:p>
    <w:p>
      <w:pPr>
        <w:pStyle w:val="9"/>
        <w:numPr>
          <w:ilvl w:val="0"/>
          <w:numId w:val="0"/>
        </w:numPr>
        <w:spacing w:line="520" w:lineRule="exact"/>
        <w:rPr>
          <w:rFonts w:hint="eastAsia" w:ascii="宋体" w:hAnsi="宋体" w:eastAsia="宋体" w:cs="宋体"/>
          <w:b w:val="0"/>
          <w:sz w:val="44"/>
          <w:szCs w:val="44"/>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rPr>
      </w:pPr>
    </w:p>
    <w:p>
      <w:pPr>
        <w:pStyle w:val="11"/>
        <w:rPr>
          <w:rFonts w:hint="eastAsia" w:ascii="宋体" w:hAnsi="宋体" w:eastAsia="宋体" w:cs="宋体"/>
          <w:sz w:val="44"/>
          <w:szCs w:val="44"/>
        </w:rPr>
      </w:pPr>
    </w:p>
    <w:p>
      <w:pPr>
        <w:pStyle w:val="11"/>
        <w:rPr>
          <w:rFonts w:hint="eastAsia" w:ascii="宋体" w:hAnsi="宋体" w:eastAsia="宋体" w:cs="宋体"/>
          <w:sz w:val="44"/>
          <w:szCs w:val="44"/>
        </w:rPr>
      </w:pPr>
    </w:p>
    <w:p>
      <w:pPr>
        <w:pStyle w:val="11"/>
        <w:rPr>
          <w:rFonts w:hint="eastAsia" w:ascii="宋体" w:hAnsi="宋体" w:eastAsia="宋体" w:cs="宋体"/>
          <w:sz w:val="44"/>
          <w:szCs w:val="44"/>
        </w:rPr>
      </w:pPr>
    </w:p>
    <w:p>
      <w:pPr>
        <w:pStyle w:val="11"/>
        <w:rPr>
          <w:rFonts w:hint="eastAsia" w:ascii="宋体" w:hAnsi="宋体" w:eastAsia="宋体" w:cs="宋体"/>
          <w:sz w:val="44"/>
          <w:szCs w:val="44"/>
        </w:rPr>
      </w:pPr>
    </w:p>
    <w:p>
      <w:pPr>
        <w:pStyle w:val="11"/>
        <w:rPr>
          <w:rFonts w:hint="eastAsia" w:ascii="宋体" w:hAnsi="宋体" w:eastAsia="宋体" w:cs="宋体"/>
          <w:sz w:val="44"/>
          <w:szCs w:val="44"/>
        </w:rPr>
      </w:pPr>
    </w:p>
    <w:p>
      <w:pPr>
        <w:pStyle w:val="11"/>
        <w:rPr>
          <w:rFonts w:hint="eastAsia" w:ascii="宋体" w:hAnsi="宋体" w:eastAsia="宋体" w:cs="宋体"/>
          <w:sz w:val="44"/>
          <w:szCs w:val="44"/>
        </w:rPr>
      </w:pPr>
    </w:p>
    <w:bookmarkEnd w:id="15"/>
    <w:p>
      <w:pPr>
        <w:spacing w:line="360" w:lineRule="auto"/>
        <w:jc w:val="center"/>
        <w:rPr>
          <w:rFonts w:hint="eastAsia" w:ascii="宋体" w:hAnsi="宋体" w:cs="宋体"/>
          <w:b/>
          <w:color w:val="000000"/>
          <w:sz w:val="32"/>
          <w:lang w:eastAsia="zh-CN"/>
        </w:rPr>
      </w:pPr>
    </w:p>
    <w:p>
      <w:pPr>
        <w:spacing w:line="360" w:lineRule="auto"/>
        <w:jc w:val="center"/>
        <w:rPr>
          <w:rFonts w:hint="eastAsia" w:ascii="宋体" w:hAnsi="宋体" w:cs="宋体"/>
          <w:b/>
          <w:color w:val="000000"/>
          <w:sz w:val="32"/>
          <w:lang w:eastAsia="zh-CN"/>
        </w:rPr>
      </w:pPr>
      <w:r>
        <w:rPr>
          <w:rFonts w:hint="eastAsia" w:ascii="宋体" w:hAnsi="宋体" w:cs="宋体"/>
          <w:b/>
          <w:color w:val="000000"/>
          <w:sz w:val="32"/>
          <w:lang w:eastAsia="zh-CN"/>
        </w:rPr>
        <w:t>十一、</w:t>
      </w:r>
      <w:r>
        <w:rPr>
          <w:rFonts w:hint="eastAsia" w:ascii="宋体" w:hAnsi="宋体" w:cs="宋体"/>
          <w:b/>
          <w:color w:val="000000"/>
          <w:sz w:val="32"/>
          <w:lang w:val="en-US" w:eastAsia="zh-CN"/>
        </w:rPr>
        <w:t>投标人</w:t>
      </w:r>
      <w:r>
        <w:rPr>
          <w:rFonts w:hint="eastAsia" w:ascii="宋体" w:hAnsi="宋体" w:cs="宋体"/>
          <w:b/>
          <w:color w:val="000000"/>
          <w:sz w:val="32"/>
          <w:lang w:eastAsia="zh-CN"/>
        </w:rPr>
        <w:t>认为应附的其他资料（格式自拟）</w:t>
      </w:r>
    </w:p>
    <w:p>
      <w:pPr>
        <w:pStyle w:val="11"/>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rPr>
          <w:rFonts w:hint="eastAsia" w:ascii="宋体" w:hAnsi="宋体" w:eastAsia="宋体" w:cs="宋体"/>
          <w:sz w:val="44"/>
          <w:szCs w:val="44"/>
          <w:lang w:eastAsia="zh-CN"/>
        </w:rPr>
      </w:pPr>
    </w:p>
    <w:p>
      <w:pPr>
        <w:spacing w:line="360" w:lineRule="auto"/>
        <w:jc w:val="center"/>
        <w:rPr>
          <w:rFonts w:hint="eastAsia" w:ascii="宋体" w:hAnsi="宋体" w:cs="宋体"/>
          <w:b/>
          <w:color w:val="000000"/>
          <w:sz w:val="32"/>
          <w:lang w:eastAsia="zh-CN"/>
        </w:rPr>
      </w:pPr>
      <w:r>
        <w:rPr>
          <w:rFonts w:hint="eastAsia" w:ascii="宋体" w:hAnsi="宋体" w:cs="宋体"/>
          <w:b/>
          <w:color w:val="000000"/>
          <w:sz w:val="32"/>
          <w:lang w:eastAsia="zh-CN"/>
        </w:rPr>
        <w:t>十二、监理大纲（格式自拟）</w:t>
      </w:r>
    </w:p>
    <w:sectPr>
      <w:footerReference r:id="rId8" w:type="first"/>
      <w:headerReference r:id="rId5" w:type="default"/>
      <w:footerReference r:id="rId6" w:type="default"/>
      <w:footerReference r:id="rId7" w:type="even"/>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7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4384;mso-width-relative:page;mso-height-relative:page;" filled="f" stroked="f" coordsize="21600,21600" o:gfxdata="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G6IS1QAAAAYBAAAPAAAAAAAAAAEAIAAAACIAAABk&#10;cnMvZG93bnJldi54bWxQSwECFAAUAAAACACHTuJAYHJxPNABAACjAwAADgAAAAAAAAABACAAAAAk&#10;AQAAZHJzL2Uyb0RvYy54bWxQSwUGAAAAAAYABgBZAQAAZgUAAAAA&#10;">
              <v:fill on="f" focussize="0,0"/>
              <v:stroke on="f" weight="1.25pt"/>
              <v:imagedata o:title=""/>
              <o:lock v:ext="edit" aspectratio="f"/>
              <v:textbox inset="0mm,0mm,0mm,0mm" style="mso-fit-shape-to-text:t;">
                <w:txbxContent>
                  <w:p>
                    <w:pPr>
                      <w:pStyle w:val="16"/>
                      <w:pBdr>
                        <w:top w:val="none" w:color="auto" w:sz="0" w:space="0"/>
                      </w:pBdr>
                      <w:rPr>
                        <w:rStyle w:val="27"/>
                        <w:rFonts w:eastAsia="宋体"/>
                      </w:rPr>
                    </w:pPr>
                    <w:r>
                      <w:fldChar w:fldCharType="begin"/>
                    </w:r>
                    <w:r>
                      <w:rPr>
                        <w:rStyle w:val="27"/>
                        <w:rFonts w:eastAsia="宋体"/>
                      </w:rPr>
                      <w:instrText xml:space="preserve">PAGE  </w:instrText>
                    </w:r>
                    <w:r>
                      <w:fldChar w:fldCharType="separate"/>
                    </w:r>
                    <w:r>
                      <w:rPr>
                        <w:rStyle w:val="27"/>
                        <w:rFonts w:eastAsia="宋体"/>
                      </w:rP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tabs>
        <w:tab w:val="center" w:pos="4524"/>
        <w:tab w:val="clear" w:pos="4153"/>
        <w:tab w:val="clear" w:pos="8306"/>
      </w:tabs>
      <w:ind w:right="22"/>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rPr>
                              <w:rStyle w:val="27"/>
                            </w:rPr>
                          </w:pPr>
                          <w:r>
                            <w:fldChar w:fldCharType="begin"/>
                          </w:r>
                          <w:r>
                            <w:rPr>
                              <w:rStyle w:val="27"/>
                            </w:rPr>
                            <w:instrText xml:space="preserve">PAGE  </w:instrText>
                          </w:r>
                          <w:r>
                            <w:fldChar w:fldCharType="separate"/>
                          </w:r>
                          <w:r>
                            <w:rPr>
                              <w:rStyle w:val="27"/>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pStyle w:val="16"/>
                      <w:rPr>
                        <w:rStyle w:val="27"/>
                      </w:rPr>
                    </w:pPr>
                    <w:r>
                      <w:fldChar w:fldCharType="begin"/>
                    </w:r>
                    <w:r>
                      <w:rPr>
                        <w:rStyle w:val="27"/>
                      </w:rPr>
                      <w:instrText xml:space="preserve">PAGE  </w:instrText>
                    </w:r>
                    <w:r>
                      <w:fldChar w:fldCharType="separate"/>
                    </w:r>
                    <w:r>
                      <w:rPr>
                        <w:rStyle w:val="27"/>
                      </w:rP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7"/>
      </w:rPr>
    </w:pPr>
    <w:r>
      <w:fldChar w:fldCharType="begin"/>
    </w:r>
    <w:r>
      <w:rPr>
        <w:rStyle w:val="27"/>
      </w:rPr>
      <w:instrText xml:space="preserve">PAGE  </w:instrTex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both"/>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_GB2312" w:eastAsia="楷体_GB23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3072" w:hanging="75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3954" w:hanging="753"/>
      </w:pPr>
      <w:rPr>
        <w:rFonts w:hint="default"/>
        <w:lang w:val="zh-CN" w:eastAsia="zh-CN" w:bidi="zh-CN"/>
      </w:rPr>
    </w:lvl>
    <w:lvl w:ilvl="2" w:tentative="0">
      <w:start w:val="0"/>
      <w:numFmt w:val="bullet"/>
      <w:lvlText w:val="•"/>
      <w:lvlJc w:val="left"/>
      <w:pPr>
        <w:ind w:left="4829" w:hanging="753"/>
      </w:pPr>
      <w:rPr>
        <w:rFonts w:hint="default"/>
        <w:lang w:val="zh-CN" w:eastAsia="zh-CN" w:bidi="zh-CN"/>
      </w:rPr>
    </w:lvl>
    <w:lvl w:ilvl="3" w:tentative="0">
      <w:start w:val="0"/>
      <w:numFmt w:val="bullet"/>
      <w:lvlText w:val="•"/>
      <w:lvlJc w:val="left"/>
      <w:pPr>
        <w:ind w:left="5703" w:hanging="753"/>
      </w:pPr>
      <w:rPr>
        <w:rFonts w:hint="default"/>
        <w:lang w:val="zh-CN" w:eastAsia="zh-CN" w:bidi="zh-CN"/>
      </w:rPr>
    </w:lvl>
    <w:lvl w:ilvl="4" w:tentative="0">
      <w:start w:val="0"/>
      <w:numFmt w:val="bullet"/>
      <w:lvlText w:val="•"/>
      <w:lvlJc w:val="left"/>
      <w:pPr>
        <w:ind w:left="6578" w:hanging="753"/>
      </w:pPr>
      <w:rPr>
        <w:rFonts w:hint="default"/>
        <w:lang w:val="zh-CN" w:eastAsia="zh-CN" w:bidi="zh-CN"/>
      </w:rPr>
    </w:lvl>
    <w:lvl w:ilvl="5" w:tentative="0">
      <w:start w:val="0"/>
      <w:numFmt w:val="bullet"/>
      <w:lvlText w:val="•"/>
      <w:lvlJc w:val="left"/>
      <w:pPr>
        <w:ind w:left="7453" w:hanging="753"/>
      </w:pPr>
      <w:rPr>
        <w:rFonts w:hint="default"/>
        <w:lang w:val="zh-CN" w:eastAsia="zh-CN" w:bidi="zh-CN"/>
      </w:rPr>
    </w:lvl>
    <w:lvl w:ilvl="6" w:tentative="0">
      <w:start w:val="0"/>
      <w:numFmt w:val="bullet"/>
      <w:lvlText w:val="•"/>
      <w:lvlJc w:val="left"/>
      <w:pPr>
        <w:ind w:left="8327" w:hanging="753"/>
      </w:pPr>
      <w:rPr>
        <w:rFonts w:hint="default"/>
        <w:lang w:val="zh-CN" w:eastAsia="zh-CN" w:bidi="zh-CN"/>
      </w:rPr>
    </w:lvl>
    <w:lvl w:ilvl="7" w:tentative="0">
      <w:start w:val="0"/>
      <w:numFmt w:val="bullet"/>
      <w:lvlText w:val="•"/>
      <w:lvlJc w:val="left"/>
      <w:pPr>
        <w:ind w:left="9202" w:hanging="753"/>
      </w:pPr>
      <w:rPr>
        <w:rFonts w:hint="default"/>
        <w:lang w:val="zh-CN" w:eastAsia="zh-CN" w:bidi="zh-CN"/>
      </w:rPr>
    </w:lvl>
    <w:lvl w:ilvl="8" w:tentative="0">
      <w:start w:val="0"/>
      <w:numFmt w:val="bullet"/>
      <w:lvlText w:val="•"/>
      <w:lvlJc w:val="left"/>
      <w:pPr>
        <w:ind w:left="10077" w:hanging="753"/>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720" w:hanging="454"/>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2730" w:hanging="454"/>
      </w:pPr>
      <w:rPr>
        <w:rFonts w:hint="default"/>
        <w:lang w:val="zh-CN" w:eastAsia="zh-CN" w:bidi="zh-CN"/>
      </w:rPr>
    </w:lvl>
    <w:lvl w:ilvl="2" w:tentative="0">
      <w:start w:val="0"/>
      <w:numFmt w:val="bullet"/>
      <w:lvlText w:val="•"/>
      <w:lvlJc w:val="left"/>
      <w:pPr>
        <w:ind w:left="3741" w:hanging="454"/>
      </w:pPr>
      <w:rPr>
        <w:rFonts w:hint="default"/>
        <w:lang w:val="zh-CN" w:eastAsia="zh-CN" w:bidi="zh-CN"/>
      </w:rPr>
    </w:lvl>
    <w:lvl w:ilvl="3" w:tentative="0">
      <w:start w:val="0"/>
      <w:numFmt w:val="bullet"/>
      <w:lvlText w:val="•"/>
      <w:lvlJc w:val="left"/>
      <w:pPr>
        <w:ind w:left="4751" w:hanging="454"/>
      </w:pPr>
      <w:rPr>
        <w:rFonts w:hint="default"/>
        <w:lang w:val="zh-CN" w:eastAsia="zh-CN" w:bidi="zh-CN"/>
      </w:rPr>
    </w:lvl>
    <w:lvl w:ilvl="4" w:tentative="0">
      <w:start w:val="0"/>
      <w:numFmt w:val="bullet"/>
      <w:lvlText w:val="•"/>
      <w:lvlJc w:val="left"/>
      <w:pPr>
        <w:ind w:left="5762" w:hanging="454"/>
      </w:pPr>
      <w:rPr>
        <w:rFonts w:hint="default"/>
        <w:lang w:val="zh-CN" w:eastAsia="zh-CN" w:bidi="zh-CN"/>
      </w:rPr>
    </w:lvl>
    <w:lvl w:ilvl="5" w:tentative="0">
      <w:start w:val="0"/>
      <w:numFmt w:val="bullet"/>
      <w:lvlText w:val="•"/>
      <w:lvlJc w:val="left"/>
      <w:pPr>
        <w:ind w:left="6773" w:hanging="454"/>
      </w:pPr>
      <w:rPr>
        <w:rFonts w:hint="default"/>
        <w:lang w:val="zh-CN" w:eastAsia="zh-CN" w:bidi="zh-CN"/>
      </w:rPr>
    </w:lvl>
    <w:lvl w:ilvl="6" w:tentative="0">
      <w:start w:val="0"/>
      <w:numFmt w:val="bullet"/>
      <w:lvlText w:val="•"/>
      <w:lvlJc w:val="left"/>
      <w:pPr>
        <w:ind w:left="7783" w:hanging="454"/>
      </w:pPr>
      <w:rPr>
        <w:rFonts w:hint="default"/>
        <w:lang w:val="zh-CN" w:eastAsia="zh-CN" w:bidi="zh-CN"/>
      </w:rPr>
    </w:lvl>
    <w:lvl w:ilvl="7" w:tentative="0">
      <w:start w:val="0"/>
      <w:numFmt w:val="bullet"/>
      <w:lvlText w:val="•"/>
      <w:lvlJc w:val="left"/>
      <w:pPr>
        <w:ind w:left="8794" w:hanging="454"/>
      </w:pPr>
      <w:rPr>
        <w:rFonts w:hint="default"/>
        <w:lang w:val="zh-CN" w:eastAsia="zh-CN" w:bidi="zh-CN"/>
      </w:rPr>
    </w:lvl>
    <w:lvl w:ilvl="8" w:tentative="0">
      <w:start w:val="0"/>
      <w:numFmt w:val="bullet"/>
      <w:lvlText w:val="•"/>
      <w:lvlJc w:val="left"/>
      <w:pPr>
        <w:ind w:left="9805" w:hanging="454"/>
      </w:pPr>
      <w:rPr>
        <w:rFonts w:hint="default"/>
        <w:lang w:val="zh-CN" w:eastAsia="zh-CN" w:bidi="zh-CN"/>
      </w:rPr>
    </w:lvl>
  </w:abstractNum>
  <w:abstractNum w:abstractNumId="2">
    <w:nsid w:val="91995D4F"/>
    <w:multiLevelType w:val="multilevel"/>
    <w:tmpl w:val="91995D4F"/>
    <w:lvl w:ilvl="0" w:tentative="0">
      <w:start w:val="6"/>
      <w:numFmt w:val="decimal"/>
      <w:lvlText w:val="%1"/>
      <w:lvlJc w:val="left"/>
      <w:pPr>
        <w:ind w:left="3222" w:hanging="903"/>
        <w:jc w:val="left"/>
      </w:pPr>
      <w:rPr>
        <w:rFonts w:hint="default"/>
        <w:lang w:val="zh-CN" w:eastAsia="zh-CN" w:bidi="zh-CN"/>
      </w:rPr>
    </w:lvl>
    <w:lvl w:ilvl="1" w:tentative="0">
      <w:start w:val="2"/>
      <w:numFmt w:val="decimal"/>
      <w:lvlText w:val="%1.%2"/>
      <w:lvlJc w:val="left"/>
      <w:pPr>
        <w:ind w:left="3222" w:hanging="903"/>
        <w:jc w:val="left"/>
      </w:pPr>
      <w:rPr>
        <w:rFonts w:hint="default"/>
        <w:lang w:val="zh-CN" w:eastAsia="zh-CN" w:bidi="zh-CN"/>
      </w:rPr>
    </w:lvl>
    <w:lvl w:ilvl="2" w:tentative="0">
      <w:start w:val="5"/>
      <w:numFmt w:val="decimal"/>
      <w:lvlText w:val="%1.%2.%3"/>
      <w:lvlJc w:val="left"/>
      <w:pPr>
        <w:ind w:left="3222" w:hanging="903"/>
        <w:jc w:val="left"/>
      </w:pPr>
      <w:rPr>
        <w:rFonts w:hint="default" w:ascii="宋体" w:hAnsi="宋体" w:eastAsia="宋体" w:cs="宋体"/>
        <w:spacing w:val="-3"/>
        <w:w w:val="100"/>
        <w:sz w:val="30"/>
        <w:szCs w:val="30"/>
        <w:lang w:val="zh-CN" w:eastAsia="zh-CN" w:bidi="zh-CN"/>
      </w:rPr>
    </w:lvl>
    <w:lvl w:ilvl="3" w:tentative="0">
      <w:start w:val="0"/>
      <w:numFmt w:val="bullet"/>
      <w:lvlText w:val="•"/>
      <w:lvlJc w:val="left"/>
      <w:pPr>
        <w:ind w:left="5801" w:hanging="903"/>
      </w:pPr>
      <w:rPr>
        <w:rFonts w:hint="default"/>
        <w:lang w:val="zh-CN" w:eastAsia="zh-CN" w:bidi="zh-CN"/>
      </w:rPr>
    </w:lvl>
    <w:lvl w:ilvl="4" w:tentative="0">
      <w:start w:val="0"/>
      <w:numFmt w:val="bullet"/>
      <w:lvlText w:val="•"/>
      <w:lvlJc w:val="left"/>
      <w:pPr>
        <w:ind w:left="6662" w:hanging="903"/>
      </w:pPr>
      <w:rPr>
        <w:rFonts w:hint="default"/>
        <w:lang w:val="zh-CN" w:eastAsia="zh-CN" w:bidi="zh-CN"/>
      </w:rPr>
    </w:lvl>
    <w:lvl w:ilvl="5" w:tentative="0">
      <w:start w:val="0"/>
      <w:numFmt w:val="bullet"/>
      <w:lvlText w:val="•"/>
      <w:lvlJc w:val="left"/>
      <w:pPr>
        <w:ind w:left="7523" w:hanging="903"/>
      </w:pPr>
      <w:rPr>
        <w:rFonts w:hint="default"/>
        <w:lang w:val="zh-CN" w:eastAsia="zh-CN" w:bidi="zh-CN"/>
      </w:rPr>
    </w:lvl>
    <w:lvl w:ilvl="6" w:tentative="0">
      <w:start w:val="0"/>
      <w:numFmt w:val="bullet"/>
      <w:lvlText w:val="•"/>
      <w:lvlJc w:val="left"/>
      <w:pPr>
        <w:ind w:left="8383" w:hanging="903"/>
      </w:pPr>
      <w:rPr>
        <w:rFonts w:hint="default"/>
        <w:lang w:val="zh-CN" w:eastAsia="zh-CN" w:bidi="zh-CN"/>
      </w:rPr>
    </w:lvl>
    <w:lvl w:ilvl="7" w:tentative="0">
      <w:start w:val="0"/>
      <w:numFmt w:val="bullet"/>
      <w:lvlText w:val="•"/>
      <w:lvlJc w:val="left"/>
      <w:pPr>
        <w:ind w:left="9244" w:hanging="903"/>
      </w:pPr>
      <w:rPr>
        <w:rFonts w:hint="default"/>
        <w:lang w:val="zh-CN" w:eastAsia="zh-CN" w:bidi="zh-CN"/>
      </w:rPr>
    </w:lvl>
    <w:lvl w:ilvl="8" w:tentative="0">
      <w:start w:val="0"/>
      <w:numFmt w:val="bullet"/>
      <w:lvlText w:val="•"/>
      <w:lvlJc w:val="left"/>
      <w:pPr>
        <w:ind w:left="10105" w:hanging="903"/>
      </w:pPr>
      <w:rPr>
        <w:rFonts w:hint="default"/>
        <w:lang w:val="zh-CN" w:eastAsia="zh-CN" w:bidi="zh-CN"/>
      </w:rPr>
    </w:lvl>
  </w:abstractNum>
  <w:abstractNum w:abstractNumId="3">
    <w:nsid w:val="9288B902"/>
    <w:multiLevelType w:val="multilevel"/>
    <w:tmpl w:val="9288B902"/>
    <w:lvl w:ilvl="0" w:tentative="0">
      <w:start w:val="1"/>
      <w:numFmt w:val="decimal"/>
      <w:lvlText w:val="%1."/>
      <w:lvlJc w:val="left"/>
      <w:pPr>
        <w:ind w:left="2594" w:hanging="454"/>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3522" w:hanging="454"/>
      </w:pPr>
      <w:rPr>
        <w:rFonts w:hint="default"/>
        <w:lang w:val="zh-CN" w:eastAsia="zh-CN" w:bidi="zh-CN"/>
      </w:rPr>
    </w:lvl>
    <w:lvl w:ilvl="2" w:tentative="0">
      <w:start w:val="0"/>
      <w:numFmt w:val="bullet"/>
      <w:lvlText w:val="•"/>
      <w:lvlJc w:val="left"/>
      <w:pPr>
        <w:ind w:left="4445" w:hanging="454"/>
      </w:pPr>
      <w:rPr>
        <w:rFonts w:hint="default"/>
        <w:lang w:val="zh-CN" w:eastAsia="zh-CN" w:bidi="zh-CN"/>
      </w:rPr>
    </w:lvl>
    <w:lvl w:ilvl="3" w:tentative="0">
      <w:start w:val="0"/>
      <w:numFmt w:val="bullet"/>
      <w:lvlText w:val="•"/>
      <w:lvlJc w:val="left"/>
      <w:pPr>
        <w:ind w:left="5367" w:hanging="454"/>
      </w:pPr>
      <w:rPr>
        <w:rFonts w:hint="default"/>
        <w:lang w:val="zh-CN" w:eastAsia="zh-CN" w:bidi="zh-CN"/>
      </w:rPr>
    </w:lvl>
    <w:lvl w:ilvl="4" w:tentative="0">
      <w:start w:val="0"/>
      <w:numFmt w:val="bullet"/>
      <w:lvlText w:val="•"/>
      <w:lvlJc w:val="left"/>
      <w:pPr>
        <w:ind w:left="6290" w:hanging="454"/>
      </w:pPr>
      <w:rPr>
        <w:rFonts w:hint="default"/>
        <w:lang w:val="zh-CN" w:eastAsia="zh-CN" w:bidi="zh-CN"/>
      </w:rPr>
    </w:lvl>
    <w:lvl w:ilvl="5" w:tentative="0">
      <w:start w:val="0"/>
      <w:numFmt w:val="bullet"/>
      <w:lvlText w:val="•"/>
      <w:lvlJc w:val="left"/>
      <w:pPr>
        <w:ind w:left="7213" w:hanging="454"/>
      </w:pPr>
      <w:rPr>
        <w:rFonts w:hint="default"/>
        <w:lang w:val="zh-CN" w:eastAsia="zh-CN" w:bidi="zh-CN"/>
      </w:rPr>
    </w:lvl>
    <w:lvl w:ilvl="6" w:tentative="0">
      <w:start w:val="0"/>
      <w:numFmt w:val="bullet"/>
      <w:lvlText w:val="•"/>
      <w:lvlJc w:val="left"/>
      <w:pPr>
        <w:ind w:left="8135" w:hanging="454"/>
      </w:pPr>
      <w:rPr>
        <w:rFonts w:hint="default"/>
        <w:lang w:val="zh-CN" w:eastAsia="zh-CN" w:bidi="zh-CN"/>
      </w:rPr>
    </w:lvl>
    <w:lvl w:ilvl="7" w:tentative="0">
      <w:start w:val="0"/>
      <w:numFmt w:val="bullet"/>
      <w:lvlText w:val="•"/>
      <w:lvlJc w:val="left"/>
      <w:pPr>
        <w:ind w:left="9058" w:hanging="454"/>
      </w:pPr>
      <w:rPr>
        <w:rFonts w:hint="default"/>
        <w:lang w:val="zh-CN" w:eastAsia="zh-CN" w:bidi="zh-CN"/>
      </w:rPr>
    </w:lvl>
    <w:lvl w:ilvl="8" w:tentative="0">
      <w:start w:val="0"/>
      <w:numFmt w:val="bullet"/>
      <w:lvlText w:val="•"/>
      <w:lvlJc w:val="left"/>
      <w:pPr>
        <w:ind w:left="9981" w:hanging="454"/>
      </w:pPr>
      <w:rPr>
        <w:rFonts w:hint="default"/>
        <w:lang w:val="zh-CN" w:eastAsia="zh-CN" w:bidi="zh-CN"/>
      </w:rPr>
    </w:lvl>
  </w:abstractNum>
  <w:abstractNum w:abstractNumId="4">
    <w:nsid w:val="B8CEF35B"/>
    <w:multiLevelType w:val="multilevel"/>
    <w:tmpl w:val="B8CEF35B"/>
    <w:lvl w:ilvl="0" w:tentative="0">
      <w:start w:val="7"/>
      <w:numFmt w:val="decimal"/>
      <w:lvlText w:val="%1"/>
      <w:lvlJc w:val="left"/>
      <w:pPr>
        <w:ind w:left="2615" w:hanging="603"/>
        <w:jc w:val="left"/>
      </w:pPr>
      <w:rPr>
        <w:rFonts w:hint="default"/>
        <w:lang w:val="zh-CN" w:eastAsia="zh-CN" w:bidi="zh-CN"/>
      </w:rPr>
    </w:lvl>
    <w:lvl w:ilvl="1" w:tentative="0">
      <w:start w:val="2"/>
      <w:numFmt w:val="decimal"/>
      <w:lvlText w:val="%1.%2"/>
      <w:lvlJc w:val="left"/>
      <w:pPr>
        <w:ind w:left="2615" w:hanging="603"/>
        <w:jc w:val="left"/>
      </w:pPr>
      <w:rPr>
        <w:rFonts w:hint="default" w:ascii="宋体" w:hAnsi="宋体" w:eastAsia="宋体" w:cs="宋体"/>
        <w:w w:val="100"/>
        <w:sz w:val="30"/>
        <w:szCs w:val="30"/>
        <w:lang w:val="zh-CN" w:eastAsia="zh-CN" w:bidi="zh-CN"/>
      </w:rPr>
    </w:lvl>
    <w:lvl w:ilvl="2" w:tentative="0">
      <w:start w:val="1"/>
      <w:numFmt w:val="decimal"/>
      <w:lvlText w:val="（%3）"/>
      <w:lvlJc w:val="left"/>
      <w:pPr>
        <w:ind w:left="3072" w:hanging="753"/>
        <w:jc w:val="left"/>
      </w:pPr>
      <w:rPr>
        <w:rFonts w:hint="default" w:ascii="宋体" w:hAnsi="宋体" w:eastAsia="宋体" w:cs="宋体"/>
        <w:w w:val="100"/>
        <w:sz w:val="28"/>
        <w:szCs w:val="28"/>
        <w:lang w:val="zh-CN" w:eastAsia="zh-CN" w:bidi="zh-CN"/>
      </w:rPr>
    </w:lvl>
    <w:lvl w:ilvl="3" w:tentative="0">
      <w:start w:val="0"/>
      <w:numFmt w:val="bullet"/>
      <w:lvlText w:val="•"/>
      <w:lvlJc w:val="left"/>
      <w:pPr>
        <w:ind w:left="5023" w:hanging="753"/>
      </w:pPr>
      <w:rPr>
        <w:rFonts w:hint="default"/>
        <w:lang w:val="zh-CN" w:eastAsia="zh-CN" w:bidi="zh-CN"/>
      </w:rPr>
    </w:lvl>
    <w:lvl w:ilvl="4" w:tentative="0">
      <w:start w:val="0"/>
      <w:numFmt w:val="bullet"/>
      <w:lvlText w:val="•"/>
      <w:lvlJc w:val="left"/>
      <w:pPr>
        <w:ind w:left="5995" w:hanging="753"/>
      </w:pPr>
      <w:rPr>
        <w:rFonts w:hint="default"/>
        <w:lang w:val="zh-CN" w:eastAsia="zh-CN" w:bidi="zh-CN"/>
      </w:rPr>
    </w:lvl>
    <w:lvl w:ilvl="5" w:tentative="0">
      <w:start w:val="0"/>
      <w:numFmt w:val="bullet"/>
      <w:lvlText w:val="•"/>
      <w:lvlJc w:val="left"/>
      <w:pPr>
        <w:ind w:left="6967" w:hanging="753"/>
      </w:pPr>
      <w:rPr>
        <w:rFonts w:hint="default"/>
        <w:lang w:val="zh-CN" w:eastAsia="zh-CN" w:bidi="zh-CN"/>
      </w:rPr>
    </w:lvl>
    <w:lvl w:ilvl="6" w:tentative="0">
      <w:start w:val="0"/>
      <w:numFmt w:val="bullet"/>
      <w:lvlText w:val="•"/>
      <w:lvlJc w:val="left"/>
      <w:pPr>
        <w:ind w:left="7939" w:hanging="753"/>
      </w:pPr>
      <w:rPr>
        <w:rFonts w:hint="default"/>
        <w:lang w:val="zh-CN" w:eastAsia="zh-CN" w:bidi="zh-CN"/>
      </w:rPr>
    </w:lvl>
    <w:lvl w:ilvl="7" w:tentative="0">
      <w:start w:val="0"/>
      <w:numFmt w:val="bullet"/>
      <w:lvlText w:val="•"/>
      <w:lvlJc w:val="left"/>
      <w:pPr>
        <w:ind w:left="8910" w:hanging="753"/>
      </w:pPr>
      <w:rPr>
        <w:rFonts w:hint="default"/>
        <w:lang w:val="zh-CN" w:eastAsia="zh-CN" w:bidi="zh-CN"/>
      </w:rPr>
    </w:lvl>
    <w:lvl w:ilvl="8" w:tentative="0">
      <w:start w:val="0"/>
      <w:numFmt w:val="bullet"/>
      <w:lvlText w:val="•"/>
      <w:lvlJc w:val="left"/>
      <w:pPr>
        <w:ind w:left="9882" w:hanging="753"/>
      </w:pPr>
      <w:rPr>
        <w:rFonts w:hint="default"/>
        <w:lang w:val="zh-CN" w:eastAsia="zh-CN" w:bidi="zh-CN"/>
      </w:rPr>
    </w:lvl>
  </w:abstractNum>
  <w:abstractNum w:abstractNumId="5">
    <w:nsid w:val="BB64CFA9"/>
    <w:multiLevelType w:val="multilevel"/>
    <w:tmpl w:val="BB64CFA9"/>
    <w:lvl w:ilvl="0" w:tentative="0">
      <w:start w:val="6"/>
      <w:numFmt w:val="decimal"/>
      <w:lvlText w:val="%1"/>
      <w:lvlJc w:val="left"/>
      <w:pPr>
        <w:ind w:left="1720" w:hanging="903"/>
        <w:jc w:val="left"/>
      </w:pPr>
      <w:rPr>
        <w:rFonts w:hint="default"/>
        <w:lang w:val="zh-CN" w:eastAsia="zh-CN" w:bidi="zh-CN"/>
      </w:rPr>
    </w:lvl>
    <w:lvl w:ilvl="1" w:tentative="0">
      <w:start w:val="2"/>
      <w:numFmt w:val="decimal"/>
      <w:lvlText w:val="%1.%2"/>
      <w:lvlJc w:val="left"/>
      <w:pPr>
        <w:ind w:left="1720" w:hanging="903"/>
        <w:jc w:val="left"/>
      </w:pPr>
      <w:rPr>
        <w:rFonts w:hint="default"/>
        <w:lang w:val="zh-CN" w:eastAsia="zh-CN" w:bidi="zh-CN"/>
      </w:rPr>
    </w:lvl>
    <w:lvl w:ilvl="2" w:tentative="0">
      <w:start w:val="2"/>
      <w:numFmt w:val="decimal"/>
      <w:lvlText w:val="%1.%2.%3"/>
      <w:lvlJc w:val="left"/>
      <w:pPr>
        <w:ind w:left="1720" w:hanging="903"/>
        <w:jc w:val="left"/>
      </w:pPr>
      <w:rPr>
        <w:rFonts w:hint="default" w:ascii="宋体" w:hAnsi="宋体" w:eastAsia="宋体" w:cs="宋体"/>
        <w:spacing w:val="-11"/>
        <w:w w:val="100"/>
        <w:sz w:val="30"/>
        <w:szCs w:val="30"/>
        <w:lang w:val="zh-CN" w:eastAsia="zh-CN" w:bidi="zh-CN"/>
      </w:rPr>
    </w:lvl>
    <w:lvl w:ilvl="3" w:tentative="0">
      <w:start w:val="0"/>
      <w:numFmt w:val="bullet"/>
      <w:lvlText w:val="•"/>
      <w:lvlJc w:val="left"/>
      <w:pPr>
        <w:ind w:left="4751" w:hanging="903"/>
      </w:pPr>
      <w:rPr>
        <w:rFonts w:hint="default"/>
        <w:lang w:val="zh-CN" w:eastAsia="zh-CN" w:bidi="zh-CN"/>
      </w:rPr>
    </w:lvl>
    <w:lvl w:ilvl="4" w:tentative="0">
      <w:start w:val="0"/>
      <w:numFmt w:val="bullet"/>
      <w:lvlText w:val="•"/>
      <w:lvlJc w:val="left"/>
      <w:pPr>
        <w:ind w:left="5762" w:hanging="903"/>
      </w:pPr>
      <w:rPr>
        <w:rFonts w:hint="default"/>
        <w:lang w:val="zh-CN" w:eastAsia="zh-CN" w:bidi="zh-CN"/>
      </w:rPr>
    </w:lvl>
    <w:lvl w:ilvl="5" w:tentative="0">
      <w:start w:val="0"/>
      <w:numFmt w:val="bullet"/>
      <w:lvlText w:val="•"/>
      <w:lvlJc w:val="left"/>
      <w:pPr>
        <w:ind w:left="6773" w:hanging="903"/>
      </w:pPr>
      <w:rPr>
        <w:rFonts w:hint="default"/>
        <w:lang w:val="zh-CN" w:eastAsia="zh-CN" w:bidi="zh-CN"/>
      </w:rPr>
    </w:lvl>
    <w:lvl w:ilvl="6" w:tentative="0">
      <w:start w:val="0"/>
      <w:numFmt w:val="bullet"/>
      <w:lvlText w:val="•"/>
      <w:lvlJc w:val="left"/>
      <w:pPr>
        <w:ind w:left="7783" w:hanging="903"/>
      </w:pPr>
      <w:rPr>
        <w:rFonts w:hint="default"/>
        <w:lang w:val="zh-CN" w:eastAsia="zh-CN" w:bidi="zh-CN"/>
      </w:rPr>
    </w:lvl>
    <w:lvl w:ilvl="7" w:tentative="0">
      <w:start w:val="0"/>
      <w:numFmt w:val="bullet"/>
      <w:lvlText w:val="•"/>
      <w:lvlJc w:val="left"/>
      <w:pPr>
        <w:ind w:left="8794" w:hanging="903"/>
      </w:pPr>
      <w:rPr>
        <w:rFonts w:hint="default"/>
        <w:lang w:val="zh-CN" w:eastAsia="zh-CN" w:bidi="zh-CN"/>
      </w:rPr>
    </w:lvl>
    <w:lvl w:ilvl="8" w:tentative="0">
      <w:start w:val="0"/>
      <w:numFmt w:val="bullet"/>
      <w:lvlText w:val="•"/>
      <w:lvlJc w:val="left"/>
      <w:pPr>
        <w:ind w:left="9805" w:hanging="903"/>
      </w:pPr>
      <w:rPr>
        <w:rFonts w:hint="default"/>
        <w:lang w:val="zh-CN" w:eastAsia="zh-CN" w:bidi="zh-CN"/>
      </w:rPr>
    </w:lvl>
  </w:abstractNum>
  <w:abstractNum w:abstractNumId="6">
    <w:nsid w:val="BE923771"/>
    <w:multiLevelType w:val="multilevel"/>
    <w:tmpl w:val="BE923771"/>
    <w:lvl w:ilvl="0" w:tentative="0">
      <w:start w:val="1"/>
      <w:numFmt w:val="decimal"/>
      <w:lvlText w:val="%1."/>
      <w:lvlJc w:val="left"/>
      <w:pPr>
        <w:ind w:left="2594" w:hanging="454"/>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3522" w:hanging="454"/>
      </w:pPr>
      <w:rPr>
        <w:rFonts w:hint="default"/>
        <w:lang w:val="zh-CN" w:eastAsia="zh-CN" w:bidi="zh-CN"/>
      </w:rPr>
    </w:lvl>
    <w:lvl w:ilvl="2" w:tentative="0">
      <w:start w:val="0"/>
      <w:numFmt w:val="bullet"/>
      <w:lvlText w:val="•"/>
      <w:lvlJc w:val="left"/>
      <w:pPr>
        <w:ind w:left="4445" w:hanging="454"/>
      </w:pPr>
      <w:rPr>
        <w:rFonts w:hint="default"/>
        <w:lang w:val="zh-CN" w:eastAsia="zh-CN" w:bidi="zh-CN"/>
      </w:rPr>
    </w:lvl>
    <w:lvl w:ilvl="3" w:tentative="0">
      <w:start w:val="0"/>
      <w:numFmt w:val="bullet"/>
      <w:lvlText w:val="•"/>
      <w:lvlJc w:val="left"/>
      <w:pPr>
        <w:ind w:left="5367" w:hanging="454"/>
      </w:pPr>
      <w:rPr>
        <w:rFonts w:hint="default"/>
        <w:lang w:val="zh-CN" w:eastAsia="zh-CN" w:bidi="zh-CN"/>
      </w:rPr>
    </w:lvl>
    <w:lvl w:ilvl="4" w:tentative="0">
      <w:start w:val="0"/>
      <w:numFmt w:val="bullet"/>
      <w:lvlText w:val="•"/>
      <w:lvlJc w:val="left"/>
      <w:pPr>
        <w:ind w:left="6290" w:hanging="454"/>
      </w:pPr>
      <w:rPr>
        <w:rFonts w:hint="default"/>
        <w:lang w:val="zh-CN" w:eastAsia="zh-CN" w:bidi="zh-CN"/>
      </w:rPr>
    </w:lvl>
    <w:lvl w:ilvl="5" w:tentative="0">
      <w:start w:val="0"/>
      <w:numFmt w:val="bullet"/>
      <w:lvlText w:val="•"/>
      <w:lvlJc w:val="left"/>
      <w:pPr>
        <w:ind w:left="7213" w:hanging="454"/>
      </w:pPr>
      <w:rPr>
        <w:rFonts w:hint="default"/>
        <w:lang w:val="zh-CN" w:eastAsia="zh-CN" w:bidi="zh-CN"/>
      </w:rPr>
    </w:lvl>
    <w:lvl w:ilvl="6" w:tentative="0">
      <w:start w:val="0"/>
      <w:numFmt w:val="bullet"/>
      <w:lvlText w:val="•"/>
      <w:lvlJc w:val="left"/>
      <w:pPr>
        <w:ind w:left="8135" w:hanging="454"/>
      </w:pPr>
      <w:rPr>
        <w:rFonts w:hint="default"/>
        <w:lang w:val="zh-CN" w:eastAsia="zh-CN" w:bidi="zh-CN"/>
      </w:rPr>
    </w:lvl>
    <w:lvl w:ilvl="7" w:tentative="0">
      <w:start w:val="0"/>
      <w:numFmt w:val="bullet"/>
      <w:lvlText w:val="•"/>
      <w:lvlJc w:val="left"/>
      <w:pPr>
        <w:ind w:left="9058" w:hanging="454"/>
      </w:pPr>
      <w:rPr>
        <w:rFonts w:hint="default"/>
        <w:lang w:val="zh-CN" w:eastAsia="zh-CN" w:bidi="zh-CN"/>
      </w:rPr>
    </w:lvl>
    <w:lvl w:ilvl="8" w:tentative="0">
      <w:start w:val="0"/>
      <w:numFmt w:val="bullet"/>
      <w:lvlText w:val="•"/>
      <w:lvlJc w:val="left"/>
      <w:pPr>
        <w:ind w:left="9981" w:hanging="454"/>
      </w:pPr>
      <w:rPr>
        <w:rFonts w:hint="default"/>
        <w:lang w:val="zh-CN" w:eastAsia="zh-CN" w:bidi="zh-CN"/>
      </w:rPr>
    </w:lvl>
  </w:abstractNum>
  <w:abstractNum w:abstractNumId="7">
    <w:nsid w:val="E093A4B0"/>
    <w:multiLevelType w:val="multilevel"/>
    <w:tmpl w:val="E093A4B0"/>
    <w:lvl w:ilvl="0" w:tentative="0">
      <w:start w:val="1"/>
      <w:numFmt w:val="decimal"/>
      <w:lvlText w:val="%1."/>
      <w:lvlJc w:val="left"/>
      <w:pPr>
        <w:ind w:left="2174" w:hanging="454"/>
        <w:jc w:val="right"/>
      </w:pPr>
      <w:rPr>
        <w:rFonts w:hint="default"/>
        <w:b/>
        <w:bCs/>
        <w:spacing w:val="0"/>
        <w:w w:val="99"/>
        <w:lang w:val="zh-CN" w:eastAsia="zh-CN" w:bidi="zh-CN"/>
      </w:rPr>
    </w:lvl>
    <w:lvl w:ilvl="1" w:tentative="0">
      <w:start w:val="1"/>
      <w:numFmt w:val="decimal"/>
      <w:lvlText w:val="%1.%2"/>
      <w:lvlJc w:val="left"/>
      <w:pPr>
        <w:ind w:left="2615" w:hanging="603"/>
        <w:jc w:val="right"/>
      </w:pPr>
      <w:rPr>
        <w:rFonts w:hint="default" w:ascii="宋体" w:hAnsi="宋体" w:eastAsia="宋体" w:cs="宋体"/>
        <w:spacing w:val="-2"/>
        <w:w w:val="100"/>
        <w:sz w:val="30"/>
        <w:szCs w:val="30"/>
        <w:lang w:val="zh-CN" w:eastAsia="zh-CN" w:bidi="zh-CN"/>
      </w:rPr>
    </w:lvl>
    <w:lvl w:ilvl="2" w:tentative="0">
      <w:start w:val="1"/>
      <w:numFmt w:val="decimal"/>
      <w:lvlText w:val="%1.%2.%3"/>
      <w:lvlJc w:val="left"/>
      <w:pPr>
        <w:ind w:left="3222" w:hanging="903"/>
        <w:jc w:val="left"/>
      </w:pPr>
      <w:rPr>
        <w:rFonts w:hint="default" w:ascii="宋体" w:hAnsi="宋体" w:eastAsia="宋体" w:cs="宋体"/>
        <w:spacing w:val="-3"/>
        <w:w w:val="100"/>
        <w:sz w:val="30"/>
        <w:szCs w:val="30"/>
        <w:lang w:val="zh-CN" w:eastAsia="zh-CN" w:bidi="zh-CN"/>
      </w:rPr>
    </w:lvl>
    <w:lvl w:ilvl="3" w:tentative="0">
      <w:start w:val="0"/>
      <w:numFmt w:val="bullet"/>
      <w:lvlText w:val="•"/>
      <w:lvlJc w:val="left"/>
      <w:pPr>
        <w:ind w:left="3220" w:hanging="903"/>
      </w:pPr>
      <w:rPr>
        <w:rFonts w:hint="default"/>
        <w:lang w:val="zh-CN" w:eastAsia="zh-CN" w:bidi="zh-CN"/>
      </w:rPr>
    </w:lvl>
    <w:lvl w:ilvl="4" w:tentative="0">
      <w:start w:val="0"/>
      <w:numFmt w:val="bullet"/>
      <w:lvlText w:val="•"/>
      <w:lvlJc w:val="left"/>
      <w:pPr>
        <w:ind w:left="4449" w:hanging="903"/>
      </w:pPr>
      <w:rPr>
        <w:rFonts w:hint="default"/>
        <w:lang w:val="zh-CN" w:eastAsia="zh-CN" w:bidi="zh-CN"/>
      </w:rPr>
    </w:lvl>
    <w:lvl w:ilvl="5" w:tentative="0">
      <w:start w:val="0"/>
      <w:numFmt w:val="bullet"/>
      <w:lvlText w:val="•"/>
      <w:lvlJc w:val="left"/>
      <w:pPr>
        <w:ind w:left="5678" w:hanging="903"/>
      </w:pPr>
      <w:rPr>
        <w:rFonts w:hint="default"/>
        <w:lang w:val="zh-CN" w:eastAsia="zh-CN" w:bidi="zh-CN"/>
      </w:rPr>
    </w:lvl>
    <w:lvl w:ilvl="6" w:tentative="0">
      <w:start w:val="0"/>
      <w:numFmt w:val="bullet"/>
      <w:lvlText w:val="•"/>
      <w:lvlJc w:val="left"/>
      <w:pPr>
        <w:ind w:left="6908" w:hanging="903"/>
      </w:pPr>
      <w:rPr>
        <w:rFonts w:hint="default"/>
        <w:lang w:val="zh-CN" w:eastAsia="zh-CN" w:bidi="zh-CN"/>
      </w:rPr>
    </w:lvl>
    <w:lvl w:ilvl="7" w:tentative="0">
      <w:start w:val="0"/>
      <w:numFmt w:val="bullet"/>
      <w:lvlText w:val="•"/>
      <w:lvlJc w:val="left"/>
      <w:pPr>
        <w:ind w:left="8137" w:hanging="903"/>
      </w:pPr>
      <w:rPr>
        <w:rFonts w:hint="default"/>
        <w:lang w:val="zh-CN" w:eastAsia="zh-CN" w:bidi="zh-CN"/>
      </w:rPr>
    </w:lvl>
    <w:lvl w:ilvl="8" w:tentative="0">
      <w:start w:val="0"/>
      <w:numFmt w:val="bullet"/>
      <w:lvlText w:val="•"/>
      <w:lvlJc w:val="left"/>
      <w:pPr>
        <w:ind w:left="9367" w:hanging="903"/>
      </w:pPr>
      <w:rPr>
        <w:rFonts w:hint="default"/>
        <w:lang w:val="zh-CN" w:eastAsia="zh-CN" w:bidi="zh-CN"/>
      </w:rPr>
    </w:lvl>
  </w:abstractNum>
  <w:abstractNum w:abstractNumId="8">
    <w:nsid w:val="F7735DC9"/>
    <w:multiLevelType w:val="multilevel"/>
    <w:tmpl w:val="F7735DC9"/>
    <w:lvl w:ilvl="0" w:tentative="0">
      <w:start w:val="1"/>
      <w:numFmt w:val="decimal"/>
      <w:lvlText w:val="（%1）"/>
      <w:lvlJc w:val="left"/>
      <w:pPr>
        <w:ind w:left="3072" w:hanging="75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3954" w:hanging="753"/>
      </w:pPr>
      <w:rPr>
        <w:rFonts w:hint="default"/>
        <w:lang w:val="zh-CN" w:eastAsia="zh-CN" w:bidi="zh-CN"/>
      </w:rPr>
    </w:lvl>
    <w:lvl w:ilvl="2" w:tentative="0">
      <w:start w:val="0"/>
      <w:numFmt w:val="bullet"/>
      <w:lvlText w:val="•"/>
      <w:lvlJc w:val="left"/>
      <w:pPr>
        <w:ind w:left="4829" w:hanging="753"/>
      </w:pPr>
      <w:rPr>
        <w:rFonts w:hint="default"/>
        <w:lang w:val="zh-CN" w:eastAsia="zh-CN" w:bidi="zh-CN"/>
      </w:rPr>
    </w:lvl>
    <w:lvl w:ilvl="3" w:tentative="0">
      <w:start w:val="0"/>
      <w:numFmt w:val="bullet"/>
      <w:lvlText w:val="•"/>
      <w:lvlJc w:val="left"/>
      <w:pPr>
        <w:ind w:left="5703" w:hanging="753"/>
      </w:pPr>
      <w:rPr>
        <w:rFonts w:hint="default"/>
        <w:lang w:val="zh-CN" w:eastAsia="zh-CN" w:bidi="zh-CN"/>
      </w:rPr>
    </w:lvl>
    <w:lvl w:ilvl="4" w:tentative="0">
      <w:start w:val="0"/>
      <w:numFmt w:val="bullet"/>
      <w:lvlText w:val="•"/>
      <w:lvlJc w:val="left"/>
      <w:pPr>
        <w:ind w:left="6578" w:hanging="753"/>
      </w:pPr>
      <w:rPr>
        <w:rFonts w:hint="default"/>
        <w:lang w:val="zh-CN" w:eastAsia="zh-CN" w:bidi="zh-CN"/>
      </w:rPr>
    </w:lvl>
    <w:lvl w:ilvl="5" w:tentative="0">
      <w:start w:val="0"/>
      <w:numFmt w:val="bullet"/>
      <w:lvlText w:val="•"/>
      <w:lvlJc w:val="left"/>
      <w:pPr>
        <w:ind w:left="7453" w:hanging="753"/>
      </w:pPr>
      <w:rPr>
        <w:rFonts w:hint="default"/>
        <w:lang w:val="zh-CN" w:eastAsia="zh-CN" w:bidi="zh-CN"/>
      </w:rPr>
    </w:lvl>
    <w:lvl w:ilvl="6" w:tentative="0">
      <w:start w:val="0"/>
      <w:numFmt w:val="bullet"/>
      <w:lvlText w:val="•"/>
      <w:lvlJc w:val="left"/>
      <w:pPr>
        <w:ind w:left="8327" w:hanging="753"/>
      </w:pPr>
      <w:rPr>
        <w:rFonts w:hint="default"/>
        <w:lang w:val="zh-CN" w:eastAsia="zh-CN" w:bidi="zh-CN"/>
      </w:rPr>
    </w:lvl>
    <w:lvl w:ilvl="7" w:tentative="0">
      <w:start w:val="0"/>
      <w:numFmt w:val="bullet"/>
      <w:lvlText w:val="•"/>
      <w:lvlJc w:val="left"/>
      <w:pPr>
        <w:ind w:left="9202" w:hanging="753"/>
      </w:pPr>
      <w:rPr>
        <w:rFonts w:hint="default"/>
        <w:lang w:val="zh-CN" w:eastAsia="zh-CN" w:bidi="zh-CN"/>
      </w:rPr>
    </w:lvl>
    <w:lvl w:ilvl="8" w:tentative="0">
      <w:start w:val="0"/>
      <w:numFmt w:val="bullet"/>
      <w:lvlText w:val="•"/>
      <w:lvlJc w:val="left"/>
      <w:pPr>
        <w:ind w:left="10077" w:hanging="753"/>
      </w:pPr>
      <w:rPr>
        <w:rFonts w:hint="default"/>
        <w:lang w:val="zh-CN" w:eastAsia="zh-CN" w:bidi="zh-CN"/>
      </w:rPr>
    </w:lvl>
  </w:abstractNum>
  <w:abstractNum w:abstractNumId="9">
    <w:nsid w:val="243FCF68"/>
    <w:multiLevelType w:val="multilevel"/>
    <w:tmpl w:val="243FCF68"/>
    <w:lvl w:ilvl="0" w:tentative="0">
      <w:start w:val="1"/>
      <w:numFmt w:val="decimal"/>
      <w:lvlText w:val="（%1）"/>
      <w:lvlJc w:val="left"/>
      <w:pPr>
        <w:ind w:left="3223" w:hanging="75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4080" w:hanging="753"/>
      </w:pPr>
      <w:rPr>
        <w:rFonts w:hint="default"/>
        <w:lang w:val="zh-CN" w:eastAsia="zh-CN" w:bidi="zh-CN"/>
      </w:rPr>
    </w:lvl>
    <w:lvl w:ilvl="2" w:tentative="0">
      <w:start w:val="0"/>
      <w:numFmt w:val="bullet"/>
      <w:lvlText w:val="•"/>
      <w:lvlJc w:val="left"/>
      <w:pPr>
        <w:ind w:left="4941" w:hanging="753"/>
      </w:pPr>
      <w:rPr>
        <w:rFonts w:hint="default"/>
        <w:lang w:val="zh-CN" w:eastAsia="zh-CN" w:bidi="zh-CN"/>
      </w:rPr>
    </w:lvl>
    <w:lvl w:ilvl="3" w:tentative="0">
      <w:start w:val="0"/>
      <w:numFmt w:val="bullet"/>
      <w:lvlText w:val="•"/>
      <w:lvlJc w:val="left"/>
      <w:pPr>
        <w:ind w:left="5801" w:hanging="753"/>
      </w:pPr>
      <w:rPr>
        <w:rFonts w:hint="default"/>
        <w:lang w:val="zh-CN" w:eastAsia="zh-CN" w:bidi="zh-CN"/>
      </w:rPr>
    </w:lvl>
    <w:lvl w:ilvl="4" w:tentative="0">
      <w:start w:val="0"/>
      <w:numFmt w:val="bullet"/>
      <w:lvlText w:val="•"/>
      <w:lvlJc w:val="left"/>
      <w:pPr>
        <w:ind w:left="6662" w:hanging="753"/>
      </w:pPr>
      <w:rPr>
        <w:rFonts w:hint="default"/>
        <w:lang w:val="zh-CN" w:eastAsia="zh-CN" w:bidi="zh-CN"/>
      </w:rPr>
    </w:lvl>
    <w:lvl w:ilvl="5" w:tentative="0">
      <w:start w:val="0"/>
      <w:numFmt w:val="bullet"/>
      <w:lvlText w:val="•"/>
      <w:lvlJc w:val="left"/>
      <w:pPr>
        <w:ind w:left="7523" w:hanging="753"/>
      </w:pPr>
      <w:rPr>
        <w:rFonts w:hint="default"/>
        <w:lang w:val="zh-CN" w:eastAsia="zh-CN" w:bidi="zh-CN"/>
      </w:rPr>
    </w:lvl>
    <w:lvl w:ilvl="6" w:tentative="0">
      <w:start w:val="0"/>
      <w:numFmt w:val="bullet"/>
      <w:lvlText w:val="•"/>
      <w:lvlJc w:val="left"/>
      <w:pPr>
        <w:ind w:left="8383" w:hanging="753"/>
      </w:pPr>
      <w:rPr>
        <w:rFonts w:hint="default"/>
        <w:lang w:val="zh-CN" w:eastAsia="zh-CN" w:bidi="zh-CN"/>
      </w:rPr>
    </w:lvl>
    <w:lvl w:ilvl="7" w:tentative="0">
      <w:start w:val="0"/>
      <w:numFmt w:val="bullet"/>
      <w:lvlText w:val="•"/>
      <w:lvlJc w:val="left"/>
      <w:pPr>
        <w:ind w:left="9244" w:hanging="753"/>
      </w:pPr>
      <w:rPr>
        <w:rFonts w:hint="default"/>
        <w:lang w:val="zh-CN" w:eastAsia="zh-CN" w:bidi="zh-CN"/>
      </w:rPr>
    </w:lvl>
    <w:lvl w:ilvl="8" w:tentative="0">
      <w:start w:val="0"/>
      <w:numFmt w:val="bullet"/>
      <w:lvlText w:val="•"/>
      <w:lvlJc w:val="left"/>
      <w:pPr>
        <w:ind w:left="10105" w:hanging="753"/>
      </w:pPr>
      <w:rPr>
        <w:rFonts w:hint="default"/>
        <w:lang w:val="zh-CN" w:eastAsia="zh-CN" w:bidi="zh-CN"/>
      </w:rPr>
    </w:lvl>
  </w:abstractNum>
  <w:abstractNum w:abstractNumId="10">
    <w:nsid w:val="30FC5B15"/>
    <w:multiLevelType w:val="multilevel"/>
    <w:tmpl w:val="30FC5B15"/>
    <w:lvl w:ilvl="0" w:tentative="0">
      <w:start w:val="1"/>
      <w:numFmt w:val="decimal"/>
      <w:lvlText w:val="%1"/>
      <w:lvlJc w:val="left"/>
      <w:pPr>
        <w:ind w:left="2622" w:hanging="600"/>
        <w:jc w:val="left"/>
      </w:pPr>
      <w:rPr>
        <w:rFonts w:hint="default"/>
        <w:lang w:val="zh-CN" w:eastAsia="zh-CN" w:bidi="zh-CN"/>
      </w:rPr>
    </w:lvl>
    <w:lvl w:ilvl="1" w:tentative="0">
      <w:start w:val="2"/>
      <w:numFmt w:val="decimal"/>
      <w:lvlText w:val="%1.%2"/>
      <w:lvlJc w:val="left"/>
      <w:pPr>
        <w:ind w:left="2622" w:hanging="600"/>
        <w:jc w:val="left"/>
      </w:pPr>
      <w:rPr>
        <w:rFonts w:hint="default" w:ascii="宋体" w:hAnsi="宋体" w:eastAsia="宋体" w:cs="宋体"/>
        <w:spacing w:val="-2"/>
        <w:w w:val="100"/>
        <w:sz w:val="30"/>
        <w:szCs w:val="30"/>
        <w:lang w:val="zh-CN" w:eastAsia="zh-CN" w:bidi="zh-CN"/>
      </w:rPr>
    </w:lvl>
    <w:lvl w:ilvl="2" w:tentative="0">
      <w:start w:val="1"/>
      <w:numFmt w:val="decimal"/>
      <w:lvlText w:val="%1.%2.%3"/>
      <w:lvlJc w:val="left"/>
      <w:pPr>
        <w:ind w:left="3222" w:hanging="903"/>
        <w:jc w:val="left"/>
      </w:pPr>
      <w:rPr>
        <w:rFonts w:hint="default" w:ascii="宋体" w:hAnsi="宋体" w:eastAsia="宋体" w:cs="宋体"/>
        <w:spacing w:val="-3"/>
        <w:w w:val="100"/>
        <w:sz w:val="30"/>
        <w:szCs w:val="30"/>
        <w:lang w:val="zh-CN" w:eastAsia="zh-CN" w:bidi="zh-CN"/>
      </w:rPr>
    </w:lvl>
    <w:lvl w:ilvl="3" w:tentative="0">
      <w:start w:val="0"/>
      <w:numFmt w:val="bullet"/>
      <w:lvlText w:val="•"/>
      <w:lvlJc w:val="left"/>
      <w:pPr>
        <w:ind w:left="5132" w:hanging="903"/>
      </w:pPr>
      <w:rPr>
        <w:rFonts w:hint="default"/>
        <w:lang w:val="zh-CN" w:eastAsia="zh-CN" w:bidi="zh-CN"/>
      </w:rPr>
    </w:lvl>
    <w:lvl w:ilvl="4" w:tentative="0">
      <w:start w:val="0"/>
      <w:numFmt w:val="bullet"/>
      <w:lvlText w:val="•"/>
      <w:lvlJc w:val="left"/>
      <w:pPr>
        <w:ind w:left="6088" w:hanging="903"/>
      </w:pPr>
      <w:rPr>
        <w:rFonts w:hint="default"/>
        <w:lang w:val="zh-CN" w:eastAsia="zh-CN" w:bidi="zh-CN"/>
      </w:rPr>
    </w:lvl>
    <w:lvl w:ilvl="5" w:tentative="0">
      <w:start w:val="0"/>
      <w:numFmt w:val="bullet"/>
      <w:lvlText w:val="•"/>
      <w:lvlJc w:val="left"/>
      <w:pPr>
        <w:ind w:left="7045" w:hanging="903"/>
      </w:pPr>
      <w:rPr>
        <w:rFonts w:hint="default"/>
        <w:lang w:val="zh-CN" w:eastAsia="zh-CN" w:bidi="zh-CN"/>
      </w:rPr>
    </w:lvl>
    <w:lvl w:ilvl="6" w:tentative="0">
      <w:start w:val="0"/>
      <w:numFmt w:val="bullet"/>
      <w:lvlText w:val="•"/>
      <w:lvlJc w:val="left"/>
      <w:pPr>
        <w:ind w:left="8001" w:hanging="903"/>
      </w:pPr>
      <w:rPr>
        <w:rFonts w:hint="default"/>
        <w:lang w:val="zh-CN" w:eastAsia="zh-CN" w:bidi="zh-CN"/>
      </w:rPr>
    </w:lvl>
    <w:lvl w:ilvl="7" w:tentative="0">
      <w:start w:val="0"/>
      <w:numFmt w:val="bullet"/>
      <w:lvlText w:val="•"/>
      <w:lvlJc w:val="left"/>
      <w:pPr>
        <w:ind w:left="8957" w:hanging="903"/>
      </w:pPr>
      <w:rPr>
        <w:rFonts w:hint="default"/>
        <w:lang w:val="zh-CN" w:eastAsia="zh-CN" w:bidi="zh-CN"/>
      </w:rPr>
    </w:lvl>
    <w:lvl w:ilvl="8" w:tentative="0">
      <w:start w:val="0"/>
      <w:numFmt w:val="bullet"/>
      <w:lvlText w:val="•"/>
      <w:lvlJc w:val="left"/>
      <w:pPr>
        <w:ind w:left="9913" w:hanging="903"/>
      </w:pPr>
      <w:rPr>
        <w:rFonts w:hint="default"/>
        <w:lang w:val="zh-CN" w:eastAsia="zh-CN" w:bidi="zh-CN"/>
      </w:rPr>
    </w:lvl>
  </w:abstractNum>
  <w:abstractNum w:abstractNumId="11">
    <w:nsid w:val="3983044D"/>
    <w:multiLevelType w:val="multilevel"/>
    <w:tmpl w:val="3983044D"/>
    <w:lvl w:ilvl="0" w:tentative="0">
      <w:start w:val="1"/>
      <w:numFmt w:val="decimal"/>
      <w:pStyle w:val="19"/>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12">
    <w:nsid w:val="39A0D9AC"/>
    <w:multiLevelType w:val="multilevel"/>
    <w:tmpl w:val="39A0D9AC"/>
    <w:lvl w:ilvl="0" w:tentative="0">
      <w:start w:val="1"/>
      <w:numFmt w:val="decimal"/>
      <w:lvlText w:val="（%1）"/>
      <w:lvlJc w:val="left"/>
      <w:pPr>
        <w:ind w:left="1720" w:hanging="753"/>
        <w:jc w:val="left"/>
      </w:pPr>
      <w:rPr>
        <w:rFonts w:hint="default" w:ascii="宋体" w:hAnsi="宋体" w:eastAsia="宋体" w:cs="宋体"/>
        <w:spacing w:val="-32"/>
        <w:w w:val="100"/>
        <w:sz w:val="28"/>
        <w:szCs w:val="28"/>
        <w:lang w:val="zh-CN" w:eastAsia="zh-CN" w:bidi="zh-CN"/>
      </w:rPr>
    </w:lvl>
    <w:lvl w:ilvl="1" w:tentative="0">
      <w:start w:val="0"/>
      <w:numFmt w:val="bullet"/>
      <w:lvlText w:val="•"/>
      <w:lvlJc w:val="left"/>
      <w:pPr>
        <w:ind w:left="2730" w:hanging="753"/>
      </w:pPr>
      <w:rPr>
        <w:rFonts w:hint="default"/>
        <w:lang w:val="zh-CN" w:eastAsia="zh-CN" w:bidi="zh-CN"/>
      </w:rPr>
    </w:lvl>
    <w:lvl w:ilvl="2" w:tentative="0">
      <w:start w:val="0"/>
      <w:numFmt w:val="bullet"/>
      <w:lvlText w:val="•"/>
      <w:lvlJc w:val="left"/>
      <w:pPr>
        <w:ind w:left="3741" w:hanging="753"/>
      </w:pPr>
      <w:rPr>
        <w:rFonts w:hint="default"/>
        <w:lang w:val="zh-CN" w:eastAsia="zh-CN" w:bidi="zh-CN"/>
      </w:rPr>
    </w:lvl>
    <w:lvl w:ilvl="3" w:tentative="0">
      <w:start w:val="0"/>
      <w:numFmt w:val="bullet"/>
      <w:lvlText w:val="•"/>
      <w:lvlJc w:val="left"/>
      <w:pPr>
        <w:ind w:left="4751" w:hanging="753"/>
      </w:pPr>
      <w:rPr>
        <w:rFonts w:hint="default"/>
        <w:lang w:val="zh-CN" w:eastAsia="zh-CN" w:bidi="zh-CN"/>
      </w:rPr>
    </w:lvl>
    <w:lvl w:ilvl="4" w:tentative="0">
      <w:start w:val="0"/>
      <w:numFmt w:val="bullet"/>
      <w:lvlText w:val="•"/>
      <w:lvlJc w:val="left"/>
      <w:pPr>
        <w:ind w:left="5762" w:hanging="753"/>
      </w:pPr>
      <w:rPr>
        <w:rFonts w:hint="default"/>
        <w:lang w:val="zh-CN" w:eastAsia="zh-CN" w:bidi="zh-CN"/>
      </w:rPr>
    </w:lvl>
    <w:lvl w:ilvl="5" w:tentative="0">
      <w:start w:val="0"/>
      <w:numFmt w:val="bullet"/>
      <w:lvlText w:val="•"/>
      <w:lvlJc w:val="left"/>
      <w:pPr>
        <w:ind w:left="6773" w:hanging="753"/>
      </w:pPr>
      <w:rPr>
        <w:rFonts w:hint="default"/>
        <w:lang w:val="zh-CN" w:eastAsia="zh-CN" w:bidi="zh-CN"/>
      </w:rPr>
    </w:lvl>
    <w:lvl w:ilvl="6" w:tentative="0">
      <w:start w:val="0"/>
      <w:numFmt w:val="bullet"/>
      <w:lvlText w:val="•"/>
      <w:lvlJc w:val="left"/>
      <w:pPr>
        <w:ind w:left="7783" w:hanging="753"/>
      </w:pPr>
      <w:rPr>
        <w:rFonts w:hint="default"/>
        <w:lang w:val="zh-CN" w:eastAsia="zh-CN" w:bidi="zh-CN"/>
      </w:rPr>
    </w:lvl>
    <w:lvl w:ilvl="7" w:tentative="0">
      <w:start w:val="0"/>
      <w:numFmt w:val="bullet"/>
      <w:lvlText w:val="•"/>
      <w:lvlJc w:val="left"/>
      <w:pPr>
        <w:ind w:left="8794" w:hanging="753"/>
      </w:pPr>
      <w:rPr>
        <w:rFonts w:hint="default"/>
        <w:lang w:val="zh-CN" w:eastAsia="zh-CN" w:bidi="zh-CN"/>
      </w:rPr>
    </w:lvl>
    <w:lvl w:ilvl="8" w:tentative="0">
      <w:start w:val="0"/>
      <w:numFmt w:val="bullet"/>
      <w:lvlText w:val="•"/>
      <w:lvlJc w:val="left"/>
      <w:pPr>
        <w:ind w:left="9805" w:hanging="753"/>
      </w:pPr>
      <w:rPr>
        <w:rFonts w:hint="default"/>
        <w:lang w:val="zh-CN" w:eastAsia="zh-CN" w:bidi="zh-CN"/>
      </w:rPr>
    </w:lvl>
  </w:abstractNum>
  <w:abstractNum w:abstractNumId="13">
    <w:nsid w:val="4D94DA66"/>
    <w:multiLevelType w:val="multilevel"/>
    <w:tmpl w:val="4D94DA66"/>
    <w:lvl w:ilvl="0" w:tentative="0">
      <w:start w:val="1"/>
      <w:numFmt w:val="decimal"/>
      <w:lvlText w:val="（%1）"/>
      <w:lvlJc w:val="left"/>
      <w:pPr>
        <w:ind w:left="3072" w:hanging="75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3954" w:hanging="753"/>
      </w:pPr>
      <w:rPr>
        <w:rFonts w:hint="default"/>
        <w:lang w:val="zh-CN" w:eastAsia="zh-CN" w:bidi="zh-CN"/>
      </w:rPr>
    </w:lvl>
    <w:lvl w:ilvl="2" w:tentative="0">
      <w:start w:val="0"/>
      <w:numFmt w:val="bullet"/>
      <w:lvlText w:val="•"/>
      <w:lvlJc w:val="left"/>
      <w:pPr>
        <w:ind w:left="4829" w:hanging="753"/>
      </w:pPr>
      <w:rPr>
        <w:rFonts w:hint="default"/>
        <w:lang w:val="zh-CN" w:eastAsia="zh-CN" w:bidi="zh-CN"/>
      </w:rPr>
    </w:lvl>
    <w:lvl w:ilvl="3" w:tentative="0">
      <w:start w:val="0"/>
      <w:numFmt w:val="bullet"/>
      <w:lvlText w:val="•"/>
      <w:lvlJc w:val="left"/>
      <w:pPr>
        <w:ind w:left="5703" w:hanging="753"/>
      </w:pPr>
      <w:rPr>
        <w:rFonts w:hint="default"/>
        <w:lang w:val="zh-CN" w:eastAsia="zh-CN" w:bidi="zh-CN"/>
      </w:rPr>
    </w:lvl>
    <w:lvl w:ilvl="4" w:tentative="0">
      <w:start w:val="0"/>
      <w:numFmt w:val="bullet"/>
      <w:lvlText w:val="•"/>
      <w:lvlJc w:val="left"/>
      <w:pPr>
        <w:ind w:left="6578" w:hanging="753"/>
      </w:pPr>
      <w:rPr>
        <w:rFonts w:hint="default"/>
        <w:lang w:val="zh-CN" w:eastAsia="zh-CN" w:bidi="zh-CN"/>
      </w:rPr>
    </w:lvl>
    <w:lvl w:ilvl="5" w:tentative="0">
      <w:start w:val="0"/>
      <w:numFmt w:val="bullet"/>
      <w:lvlText w:val="•"/>
      <w:lvlJc w:val="left"/>
      <w:pPr>
        <w:ind w:left="7453" w:hanging="753"/>
      </w:pPr>
      <w:rPr>
        <w:rFonts w:hint="default"/>
        <w:lang w:val="zh-CN" w:eastAsia="zh-CN" w:bidi="zh-CN"/>
      </w:rPr>
    </w:lvl>
    <w:lvl w:ilvl="6" w:tentative="0">
      <w:start w:val="0"/>
      <w:numFmt w:val="bullet"/>
      <w:lvlText w:val="•"/>
      <w:lvlJc w:val="left"/>
      <w:pPr>
        <w:ind w:left="8327" w:hanging="753"/>
      </w:pPr>
      <w:rPr>
        <w:rFonts w:hint="default"/>
        <w:lang w:val="zh-CN" w:eastAsia="zh-CN" w:bidi="zh-CN"/>
      </w:rPr>
    </w:lvl>
    <w:lvl w:ilvl="7" w:tentative="0">
      <w:start w:val="0"/>
      <w:numFmt w:val="bullet"/>
      <w:lvlText w:val="•"/>
      <w:lvlJc w:val="left"/>
      <w:pPr>
        <w:ind w:left="9202" w:hanging="753"/>
      </w:pPr>
      <w:rPr>
        <w:rFonts w:hint="default"/>
        <w:lang w:val="zh-CN" w:eastAsia="zh-CN" w:bidi="zh-CN"/>
      </w:rPr>
    </w:lvl>
    <w:lvl w:ilvl="8" w:tentative="0">
      <w:start w:val="0"/>
      <w:numFmt w:val="bullet"/>
      <w:lvlText w:val="•"/>
      <w:lvlJc w:val="left"/>
      <w:pPr>
        <w:ind w:left="10077" w:hanging="753"/>
      </w:pPr>
      <w:rPr>
        <w:rFonts w:hint="default"/>
        <w:lang w:val="zh-CN" w:eastAsia="zh-CN" w:bidi="zh-CN"/>
      </w:rPr>
    </w:lvl>
  </w:abstractNum>
  <w:abstractNum w:abstractNumId="14">
    <w:nsid w:val="58765686"/>
    <w:multiLevelType w:val="multilevel"/>
    <w:tmpl w:val="58765686"/>
    <w:lvl w:ilvl="0" w:tentative="0">
      <w:start w:val="1"/>
      <w:numFmt w:val="decimal"/>
      <w:lvlText w:val="%1."/>
      <w:lvlJc w:val="left"/>
      <w:pPr>
        <w:ind w:left="2594" w:hanging="454"/>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3522" w:hanging="454"/>
      </w:pPr>
      <w:rPr>
        <w:rFonts w:hint="default"/>
        <w:lang w:val="zh-CN" w:eastAsia="zh-CN" w:bidi="zh-CN"/>
      </w:rPr>
    </w:lvl>
    <w:lvl w:ilvl="2" w:tentative="0">
      <w:start w:val="0"/>
      <w:numFmt w:val="bullet"/>
      <w:lvlText w:val="•"/>
      <w:lvlJc w:val="left"/>
      <w:pPr>
        <w:ind w:left="4445" w:hanging="454"/>
      </w:pPr>
      <w:rPr>
        <w:rFonts w:hint="default"/>
        <w:lang w:val="zh-CN" w:eastAsia="zh-CN" w:bidi="zh-CN"/>
      </w:rPr>
    </w:lvl>
    <w:lvl w:ilvl="3" w:tentative="0">
      <w:start w:val="0"/>
      <w:numFmt w:val="bullet"/>
      <w:lvlText w:val="•"/>
      <w:lvlJc w:val="left"/>
      <w:pPr>
        <w:ind w:left="5367" w:hanging="454"/>
      </w:pPr>
      <w:rPr>
        <w:rFonts w:hint="default"/>
        <w:lang w:val="zh-CN" w:eastAsia="zh-CN" w:bidi="zh-CN"/>
      </w:rPr>
    </w:lvl>
    <w:lvl w:ilvl="4" w:tentative="0">
      <w:start w:val="0"/>
      <w:numFmt w:val="bullet"/>
      <w:lvlText w:val="•"/>
      <w:lvlJc w:val="left"/>
      <w:pPr>
        <w:ind w:left="6290" w:hanging="454"/>
      </w:pPr>
      <w:rPr>
        <w:rFonts w:hint="default"/>
        <w:lang w:val="zh-CN" w:eastAsia="zh-CN" w:bidi="zh-CN"/>
      </w:rPr>
    </w:lvl>
    <w:lvl w:ilvl="5" w:tentative="0">
      <w:start w:val="0"/>
      <w:numFmt w:val="bullet"/>
      <w:lvlText w:val="•"/>
      <w:lvlJc w:val="left"/>
      <w:pPr>
        <w:ind w:left="7213" w:hanging="454"/>
      </w:pPr>
      <w:rPr>
        <w:rFonts w:hint="default"/>
        <w:lang w:val="zh-CN" w:eastAsia="zh-CN" w:bidi="zh-CN"/>
      </w:rPr>
    </w:lvl>
    <w:lvl w:ilvl="6" w:tentative="0">
      <w:start w:val="0"/>
      <w:numFmt w:val="bullet"/>
      <w:lvlText w:val="•"/>
      <w:lvlJc w:val="left"/>
      <w:pPr>
        <w:ind w:left="8135" w:hanging="454"/>
      </w:pPr>
      <w:rPr>
        <w:rFonts w:hint="default"/>
        <w:lang w:val="zh-CN" w:eastAsia="zh-CN" w:bidi="zh-CN"/>
      </w:rPr>
    </w:lvl>
    <w:lvl w:ilvl="7" w:tentative="0">
      <w:start w:val="0"/>
      <w:numFmt w:val="bullet"/>
      <w:lvlText w:val="•"/>
      <w:lvlJc w:val="left"/>
      <w:pPr>
        <w:ind w:left="9058" w:hanging="454"/>
      </w:pPr>
      <w:rPr>
        <w:rFonts w:hint="default"/>
        <w:lang w:val="zh-CN" w:eastAsia="zh-CN" w:bidi="zh-CN"/>
      </w:rPr>
    </w:lvl>
    <w:lvl w:ilvl="8" w:tentative="0">
      <w:start w:val="0"/>
      <w:numFmt w:val="bullet"/>
      <w:lvlText w:val="•"/>
      <w:lvlJc w:val="left"/>
      <w:pPr>
        <w:ind w:left="9981" w:hanging="454"/>
      </w:pPr>
      <w:rPr>
        <w:rFonts w:hint="default"/>
        <w:lang w:val="zh-CN" w:eastAsia="zh-CN" w:bidi="zh-CN"/>
      </w:rPr>
    </w:lvl>
  </w:abstractNum>
  <w:abstractNum w:abstractNumId="15">
    <w:nsid w:val="58FAE47E"/>
    <w:multiLevelType w:val="singleLevel"/>
    <w:tmpl w:val="58FAE47E"/>
    <w:lvl w:ilvl="0" w:tentative="0">
      <w:start w:val="1"/>
      <w:numFmt w:val="chineseCounting"/>
      <w:suff w:val="space"/>
      <w:lvlText w:val="第%1章"/>
      <w:lvlJc w:val="left"/>
      <w:rPr>
        <w:rFonts w:hint="eastAsia"/>
      </w:rPr>
    </w:lvl>
  </w:abstractNum>
  <w:abstractNum w:abstractNumId="16">
    <w:nsid w:val="5E29AB5A"/>
    <w:multiLevelType w:val="multilevel"/>
    <w:tmpl w:val="5E29AB5A"/>
    <w:lvl w:ilvl="0" w:tentative="0">
      <w:start w:val="8"/>
      <w:numFmt w:val="decimal"/>
      <w:lvlText w:val="%1"/>
      <w:lvlJc w:val="left"/>
      <w:pPr>
        <w:ind w:left="2625" w:hanging="603"/>
        <w:jc w:val="left"/>
      </w:pPr>
      <w:rPr>
        <w:rFonts w:hint="default"/>
        <w:lang w:val="zh-CN" w:eastAsia="zh-CN" w:bidi="zh-CN"/>
      </w:rPr>
    </w:lvl>
    <w:lvl w:ilvl="1" w:tentative="0">
      <w:start w:val="2"/>
      <w:numFmt w:val="decimal"/>
      <w:lvlText w:val="%1.%2"/>
      <w:lvlJc w:val="left"/>
      <w:pPr>
        <w:ind w:left="2625" w:hanging="603"/>
        <w:jc w:val="left"/>
      </w:pPr>
      <w:rPr>
        <w:rFonts w:hint="default" w:ascii="宋体" w:hAnsi="宋体" w:eastAsia="宋体" w:cs="宋体"/>
        <w:spacing w:val="-2"/>
        <w:w w:val="100"/>
        <w:sz w:val="30"/>
        <w:szCs w:val="30"/>
        <w:lang w:val="zh-CN" w:eastAsia="zh-CN" w:bidi="zh-CN"/>
      </w:rPr>
    </w:lvl>
    <w:lvl w:ilvl="2" w:tentative="0">
      <w:start w:val="0"/>
      <w:numFmt w:val="bullet"/>
      <w:lvlText w:val="•"/>
      <w:lvlJc w:val="left"/>
      <w:pPr>
        <w:ind w:left="4461" w:hanging="603"/>
      </w:pPr>
      <w:rPr>
        <w:rFonts w:hint="default"/>
        <w:lang w:val="zh-CN" w:eastAsia="zh-CN" w:bidi="zh-CN"/>
      </w:rPr>
    </w:lvl>
    <w:lvl w:ilvl="3" w:tentative="0">
      <w:start w:val="0"/>
      <w:numFmt w:val="bullet"/>
      <w:lvlText w:val="•"/>
      <w:lvlJc w:val="left"/>
      <w:pPr>
        <w:ind w:left="5381" w:hanging="603"/>
      </w:pPr>
      <w:rPr>
        <w:rFonts w:hint="default"/>
        <w:lang w:val="zh-CN" w:eastAsia="zh-CN" w:bidi="zh-CN"/>
      </w:rPr>
    </w:lvl>
    <w:lvl w:ilvl="4" w:tentative="0">
      <w:start w:val="0"/>
      <w:numFmt w:val="bullet"/>
      <w:lvlText w:val="•"/>
      <w:lvlJc w:val="left"/>
      <w:pPr>
        <w:ind w:left="6302" w:hanging="603"/>
      </w:pPr>
      <w:rPr>
        <w:rFonts w:hint="default"/>
        <w:lang w:val="zh-CN" w:eastAsia="zh-CN" w:bidi="zh-CN"/>
      </w:rPr>
    </w:lvl>
    <w:lvl w:ilvl="5" w:tentative="0">
      <w:start w:val="0"/>
      <w:numFmt w:val="bullet"/>
      <w:lvlText w:val="•"/>
      <w:lvlJc w:val="left"/>
      <w:pPr>
        <w:ind w:left="7223" w:hanging="603"/>
      </w:pPr>
      <w:rPr>
        <w:rFonts w:hint="default"/>
        <w:lang w:val="zh-CN" w:eastAsia="zh-CN" w:bidi="zh-CN"/>
      </w:rPr>
    </w:lvl>
    <w:lvl w:ilvl="6" w:tentative="0">
      <w:start w:val="0"/>
      <w:numFmt w:val="bullet"/>
      <w:lvlText w:val="•"/>
      <w:lvlJc w:val="left"/>
      <w:pPr>
        <w:ind w:left="8143" w:hanging="603"/>
      </w:pPr>
      <w:rPr>
        <w:rFonts w:hint="default"/>
        <w:lang w:val="zh-CN" w:eastAsia="zh-CN" w:bidi="zh-CN"/>
      </w:rPr>
    </w:lvl>
    <w:lvl w:ilvl="7" w:tentative="0">
      <w:start w:val="0"/>
      <w:numFmt w:val="bullet"/>
      <w:lvlText w:val="•"/>
      <w:lvlJc w:val="left"/>
      <w:pPr>
        <w:ind w:left="9064" w:hanging="603"/>
      </w:pPr>
      <w:rPr>
        <w:rFonts w:hint="default"/>
        <w:lang w:val="zh-CN" w:eastAsia="zh-CN" w:bidi="zh-CN"/>
      </w:rPr>
    </w:lvl>
    <w:lvl w:ilvl="8" w:tentative="0">
      <w:start w:val="0"/>
      <w:numFmt w:val="bullet"/>
      <w:lvlText w:val="•"/>
      <w:lvlJc w:val="left"/>
      <w:pPr>
        <w:ind w:left="9985" w:hanging="603"/>
      </w:pPr>
      <w:rPr>
        <w:rFonts w:hint="default"/>
        <w:lang w:val="zh-CN" w:eastAsia="zh-CN" w:bidi="zh-CN"/>
      </w:rPr>
    </w:lvl>
  </w:abstractNum>
  <w:abstractNum w:abstractNumId="17">
    <w:nsid w:val="60AE39CC"/>
    <w:multiLevelType w:val="multilevel"/>
    <w:tmpl w:val="60AE39CC"/>
    <w:lvl w:ilvl="0" w:tentative="0">
      <w:start w:val="1"/>
      <w:numFmt w:val="none"/>
      <w:pStyle w:val="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629F7852"/>
    <w:multiLevelType w:val="multilevel"/>
    <w:tmpl w:val="629F7852"/>
    <w:lvl w:ilvl="0" w:tentative="0">
      <w:start w:val="1"/>
      <w:numFmt w:val="decimal"/>
      <w:lvlText w:val="（%1）"/>
      <w:lvlJc w:val="left"/>
      <w:pPr>
        <w:ind w:left="2892" w:hanging="75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3792" w:hanging="753"/>
      </w:pPr>
      <w:rPr>
        <w:rFonts w:hint="default"/>
        <w:lang w:val="zh-CN" w:eastAsia="zh-CN" w:bidi="zh-CN"/>
      </w:rPr>
    </w:lvl>
    <w:lvl w:ilvl="2" w:tentative="0">
      <w:start w:val="0"/>
      <w:numFmt w:val="bullet"/>
      <w:lvlText w:val="•"/>
      <w:lvlJc w:val="left"/>
      <w:pPr>
        <w:ind w:left="4685" w:hanging="753"/>
      </w:pPr>
      <w:rPr>
        <w:rFonts w:hint="default"/>
        <w:lang w:val="zh-CN" w:eastAsia="zh-CN" w:bidi="zh-CN"/>
      </w:rPr>
    </w:lvl>
    <w:lvl w:ilvl="3" w:tentative="0">
      <w:start w:val="0"/>
      <w:numFmt w:val="bullet"/>
      <w:lvlText w:val="•"/>
      <w:lvlJc w:val="left"/>
      <w:pPr>
        <w:ind w:left="5577" w:hanging="753"/>
      </w:pPr>
      <w:rPr>
        <w:rFonts w:hint="default"/>
        <w:lang w:val="zh-CN" w:eastAsia="zh-CN" w:bidi="zh-CN"/>
      </w:rPr>
    </w:lvl>
    <w:lvl w:ilvl="4" w:tentative="0">
      <w:start w:val="0"/>
      <w:numFmt w:val="bullet"/>
      <w:lvlText w:val="•"/>
      <w:lvlJc w:val="left"/>
      <w:pPr>
        <w:ind w:left="6470" w:hanging="753"/>
      </w:pPr>
      <w:rPr>
        <w:rFonts w:hint="default"/>
        <w:lang w:val="zh-CN" w:eastAsia="zh-CN" w:bidi="zh-CN"/>
      </w:rPr>
    </w:lvl>
    <w:lvl w:ilvl="5" w:tentative="0">
      <w:start w:val="0"/>
      <w:numFmt w:val="bullet"/>
      <w:lvlText w:val="•"/>
      <w:lvlJc w:val="left"/>
      <w:pPr>
        <w:ind w:left="7363" w:hanging="753"/>
      </w:pPr>
      <w:rPr>
        <w:rFonts w:hint="default"/>
        <w:lang w:val="zh-CN" w:eastAsia="zh-CN" w:bidi="zh-CN"/>
      </w:rPr>
    </w:lvl>
    <w:lvl w:ilvl="6" w:tentative="0">
      <w:start w:val="0"/>
      <w:numFmt w:val="bullet"/>
      <w:lvlText w:val="•"/>
      <w:lvlJc w:val="left"/>
      <w:pPr>
        <w:ind w:left="8255" w:hanging="753"/>
      </w:pPr>
      <w:rPr>
        <w:rFonts w:hint="default"/>
        <w:lang w:val="zh-CN" w:eastAsia="zh-CN" w:bidi="zh-CN"/>
      </w:rPr>
    </w:lvl>
    <w:lvl w:ilvl="7" w:tentative="0">
      <w:start w:val="0"/>
      <w:numFmt w:val="bullet"/>
      <w:lvlText w:val="•"/>
      <w:lvlJc w:val="left"/>
      <w:pPr>
        <w:ind w:left="9148" w:hanging="753"/>
      </w:pPr>
      <w:rPr>
        <w:rFonts w:hint="default"/>
        <w:lang w:val="zh-CN" w:eastAsia="zh-CN" w:bidi="zh-CN"/>
      </w:rPr>
    </w:lvl>
    <w:lvl w:ilvl="8" w:tentative="0">
      <w:start w:val="0"/>
      <w:numFmt w:val="bullet"/>
      <w:lvlText w:val="•"/>
      <w:lvlJc w:val="left"/>
      <w:pPr>
        <w:ind w:left="10041" w:hanging="753"/>
      </w:pPr>
      <w:rPr>
        <w:rFonts w:hint="default"/>
        <w:lang w:val="zh-CN" w:eastAsia="zh-CN" w:bidi="zh-CN"/>
      </w:rPr>
    </w:lvl>
  </w:abstractNum>
  <w:abstractNum w:abstractNumId="19">
    <w:nsid w:val="660D5F09"/>
    <w:multiLevelType w:val="multilevel"/>
    <w:tmpl w:val="660D5F09"/>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20">
    <w:nsid w:val="77ECEA79"/>
    <w:multiLevelType w:val="multilevel"/>
    <w:tmpl w:val="77ECEA79"/>
    <w:lvl w:ilvl="0" w:tentative="0">
      <w:start w:val="1"/>
      <w:numFmt w:val="decimal"/>
      <w:lvlText w:val="%1."/>
      <w:lvlJc w:val="left"/>
      <w:pPr>
        <w:ind w:left="2594" w:hanging="454"/>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3522" w:hanging="454"/>
      </w:pPr>
      <w:rPr>
        <w:rFonts w:hint="default"/>
        <w:lang w:val="zh-CN" w:eastAsia="zh-CN" w:bidi="zh-CN"/>
      </w:rPr>
    </w:lvl>
    <w:lvl w:ilvl="2" w:tentative="0">
      <w:start w:val="0"/>
      <w:numFmt w:val="bullet"/>
      <w:lvlText w:val="•"/>
      <w:lvlJc w:val="left"/>
      <w:pPr>
        <w:ind w:left="4445" w:hanging="454"/>
      </w:pPr>
      <w:rPr>
        <w:rFonts w:hint="default"/>
        <w:lang w:val="zh-CN" w:eastAsia="zh-CN" w:bidi="zh-CN"/>
      </w:rPr>
    </w:lvl>
    <w:lvl w:ilvl="3" w:tentative="0">
      <w:start w:val="0"/>
      <w:numFmt w:val="bullet"/>
      <w:lvlText w:val="•"/>
      <w:lvlJc w:val="left"/>
      <w:pPr>
        <w:ind w:left="5367" w:hanging="454"/>
      </w:pPr>
      <w:rPr>
        <w:rFonts w:hint="default"/>
        <w:lang w:val="zh-CN" w:eastAsia="zh-CN" w:bidi="zh-CN"/>
      </w:rPr>
    </w:lvl>
    <w:lvl w:ilvl="4" w:tentative="0">
      <w:start w:val="0"/>
      <w:numFmt w:val="bullet"/>
      <w:lvlText w:val="•"/>
      <w:lvlJc w:val="left"/>
      <w:pPr>
        <w:ind w:left="6290" w:hanging="454"/>
      </w:pPr>
      <w:rPr>
        <w:rFonts w:hint="default"/>
        <w:lang w:val="zh-CN" w:eastAsia="zh-CN" w:bidi="zh-CN"/>
      </w:rPr>
    </w:lvl>
    <w:lvl w:ilvl="5" w:tentative="0">
      <w:start w:val="0"/>
      <w:numFmt w:val="bullet"/>
      <w:lvlText w:val="•"/>
      <w:lvlJc w:val="left"/>
      <w:pPr>
        <w:ind w:left="7213" w:hanging="454"/>
      </w:pPr>
      <w:rPr>
        <w:rFonts w:hint="default"/>
        <w:lang w:val="zh-CN" w:eastAsia="zh-CN" w:bidi="zh-CN"/>
      </w:rPr>
    </w:lvl>
    <w:lvl w:ilvl="6" w:tentative="0">
      <w:start w:val="0"/>
      <w:numFmt w:val="bullet"/>
      <w:lvlText w:val="•"/>
      <w:lvlJc w:val="left"/>
      <w:pPr>
        <w:ind w:left="8135" w:hanging="454"/>
      </w:pPr>
      <w:rPr>
        <w:rFonts w:hint="default"/>
        <w:lang w:val="zh-CN" w:eastAsia="zh-CN" w:bidi="zh-CN"/>
      </w:rPr>
    </w:lvl>
    <w:lvl w:ilvl="7" w:tentative="0">
      <w:start w:val="0"/>
      <w:numFmt w:val="bullet"/>
      <w:lvlText w:val="•"/>
      <w:lvlJc w:val="left"/>
      <w:pPr>
        <w:ind w:left="9058" w:hanging="454"/>
      </w:pPr>
      <w:rPr>
        <w:rFonts w:hint="default"/>
        <w:lang w:val="zh-CN" w:eastAsia="zh-CN" w:bidi="zh-CN"/>
      </w:rPr>
    </w:lvl>
    <w:lvl w:ilvl="8" w:tentative="0">
      <w:start w:val="0"/>
      <w:numFmt w:val="bullet"/>
      <w:lvlText w:val="•"/>
      <w:lvlJc w:val="left"/>
      <w:pPr>
        <w:ind w:left="9981" w:hanging="454"/>
      </w:pPr>
      <w:rPr>
        <w:rFonts w:hint="default"/>
        <w:lang w:val="zh-CN" w:eastAsia="zh-CN" w:bidi="zh-CN"/>
      </w:rPr>
    </w:lvl>
  </w:abstractNum>
  <w:abstractNum w:abstractNumId="21">
    <w:nsid w:val="79AA4FA4"/>
    <w:multiLevelType w:val="multilevel"/>
    <w:tmpl w:val="79AA4FA4"/>
    <w:lvl w:ilvl="0" w:tentative="0">
      <w:start w:val="2"/>
      <w:numFmt w:val="decimal"/>
      <w:lvlText w:val="%1"/>
      <w:lvlJc w:val="left"/>
      <w:pPr>
        <w:ind w:left="3222" w:hanging="903"/>
        <w:jc w:val="left"/>
      </w:pPr>
      <w:rPr>
        <w:rFonts w:hint="default"/>
        <w:lang w:val="zh-CN" w:eastAsia="zh-CN" w:bidi="zh-CN"/>
      </w:rPr>
    </w:lvl>
    <w:lvl w:ilvl="1" w:tentative="0">
      <w:start w:val="4"/>
      <w:numFmt w:val="decimal"/>
      <w:lvlText w:val="%1.%2"/>
      <w:lvlJc w:val="left"/>
      <w:pPr>
        <w:ind w:left="3222" w:hanging="903"/>
        <w:jc w:val="left"/>
      </w:pPr>
      <w:rPr>
        <w:rFonts w:hint="default"/>
        <w:lang w:val="zh-CN" w:eastAsia="zh-CN" w:bidi="zh-CN"/>
      </w:rPr>
    </w:lvl>
    <w:lvl w:ilvl="2" w:tentative="0">
      <w:start w:val="3"/>
      <w:numFmt w:val="decimal"/>
      <w:lvlText w:val="%1.%2.%3"/>
      <w:lvlJc w:val="left"/>
      <w:pPr>
        <w:ind w:left="3222" w:hanging="903"/>
        <w:jc w:val="right"/>
      </w:pPr>
      <w:rPr>
        <w:rFonts w:hint="default" w:ascii="宋体" w:hAnsi="宋体" w:eastAsia="宋体" w:cs="宋体"/>
        <w:spacing w:val="-3"/>
        <w:w w:val="100"/>
        <w:sz w:val="30"/>
        <w:szCs w:val="30"/>
        <w:lang w:val="zh-CN" w:eastAsia="zh-CN" w:bidi="zh-CN"/>
      </w:rPr>
    </w:lvl>
    <w:lvl w:ilvl="3" w:tentative="0">
      <w:start w:val="0"/>
      <w:numFmt w:val="bullet"/>
      <w:lvlText w:val="•"/>
      <w:lvlJc w:val="left"/>
      <w:pPr>
        <w:ind w:left="5801" w:hanging="903"/>
      </w:pPr>
      <w:rPr>
        <w:rFonts w:hint="default"/>
        <w:lang w:val="zh-CN" w:eastAsia="zh-CN" w:bidi="zh-CN"/>
      </w:rPr>
    </w:lvl>
    <w:lvl w:ilvl="4" w:tentative="0">
      <w:start w:val="0"/>
      <w:numFmt w:val="bullet"/>
      <w:lvlText w:val="•"/>
      <w:lvlJc w:val="left"/>
      <w:pPr>
        <w:ind w:left="6662" w:hanging="903"/>
      </w:pPr>
      <w:rPr>
        <w:rFonts w:hint="default"/>
        <w:lang w:val="zh-CN" w:eastAsia="zh-CN" w:bidi="zh-CN"/>
      </w:rPr>
    </w:lvl>
    <w:lvl w:ilvl="5" w:tentative="0">
      <w:start w:val="0"/>
      <w:numFmt w:val="bullet"/>
      <w:lvlText w:val="•"/>
      <w:lvlJc w:val="left"/>
      <w:pPr>
        <w:ind w:left="7523" w:hanging="903"/>
      </w:pPr>
      <w:rPr>
        <w:rFonts w:hint="default"/>
        <w:lang w:val="zh-CN" w:eastAsia="zh-CN" w:bidi="zh-CN"/>
      </w:rPr>
    </w:lvl>
    <w:lvl w:ilvl="6" w:tentative="0">
      <w:start w:val="0"/>
      <w:numFmt w:val="bullet"/>
      <w:lvlText w:val="•"/>
      <w:lvlJc w:val="left"/>
      <w:pPr>
        <w:ind w:left="8383" w:hanging="903"/>
      </w:pPr>
      <w:rPr>
        <w:rFonts w:hint="default"/>
        <w:lang w:val="zh-CN" w:eastAsia="zh-CN" w:bidi="zh-CN"/>
      </w:rPr>
    </w:lvl>
    <w:lvl w:ilvl="7" w:tentative="0">
      <w:start w:val="0"/>
      <w:numFmt w:val="bullet"/>
      <w:lvlText w:val="•"/>
      <w:lvlJc w:val="left"/>
      <w:pPr>
        <w:ind w:left="9244" w:hanging="903"/>
      </w:pPr>
      <w:rPr>
        <w:rFonts w:hint="default"/>
        <w:lang w:val="zh-CN" w:eastAsia="zh-CN" w:bidi="zh-CN"/>
      </w:rPr>
    </w:lvl>
    <w:lvl w:ilvl="8" w:tentative="0">
      <w:start w:val="0"/>
      <w:numFmt w:val="bullet"/>
      <w:lvlText w:val="•"/>
      <w:lvlJc w:val="left"/>
      <w:pPr>
        <w:ind w:left="10105" w:hanging="903"/>
      </w:pPr>
      <w:rPr>
        <w:rFonts w:hint="default"/>
        <w:lang w:val="zh-CN" w:eastAsia="zh-CN" w:bidi="zh-CN"/>
      </w:rPr>
    </w:lvl>
  </w:abstractNum>
  <w:abstractNum w:abstractNumId="22">
    <w:nsid w:val="7DEC2089"/>
    <w:multiLevelType w:val="multilevel"/>
    <w:tmpl w:val="7DEC2089"/>
    <w:lvl w:ilvl="0" w:tentative="0">
      <w:start w:val="1"/>
      <w:numFmt w:val="decimal"/>
      <w:lvlText w:val="%1."/>
      <w:lvlJc w:val="left"/>
      <w:pPr>
        <w:ind w:left="2174" w:hanging="454"/>
        <w:jc w:val="left"/>
      </w:pPr>
      <w:rPr>
        <w:rFonts w:hint="default" w:ascii="宋体" w:hAnsi="宋体" w:eastAsia="宋体" w:cs="宋体"/>
        <w:b/>
        <w:bCs/>
        <w:spacing w:val="0"/>
        <w:w w:val="99"/>
        <w:sz w:val="30"/>
        <w:szCs w:val="30"/>
        <w:lang w:val="zh-CN" w:eastAsia="zh-CN" w:bidi="zh-CN"/>
      </w:rPr>
    </w:lvl>
    <w:lvl w:ilvl="1" w:tentative="0">
      <w:start w:val="1"/>
      <w:numFmt w:val="decimal"/>
      <w:lvlText w:val="%1.%2"/>
      <w:lvlJc w:val="left"/>
      <w:pPr>
        <w:ind w:left="2534" w:hanging="603"/>
        <w:jc w:val="left"/>
      </w:pPr>
      <w:rPr>
        <w:rFonts w:hint="default" w:ascii="宋体" w:hAnsi="宋体" w:eastAsia="宋体" w:cs="宋体"/>
        <w:w w:val="100"/>
        <w:sz w:val="30"/>
        <w:szCs w:val="30"/>
        <w:lang w:val="zh-CN" w:eastAsia="zh-CN" w:bidi="zh-CN"/>
      </w:rPr>
    </w:lvl>
    <w:lvl w:ilvl="2" w:tentative="0">
      <w:start w:val="1"/>
      <w:numFmt w:val="decimal"/>
      <w:lvlText w:val="%1.%2.%3"/>
      <w:lvlJc w:val="left"/>
      <w:pPr>
        <w:ind w:left="1720" w:hanging="903"/>
        <w:jc w:val="left"/>
      </w:pPr>
      <w:rPr>
        <w:rFonts w:hint="default" w:ascii="宋体" w:hAnsi="宋体" w:eastAsia="宋体" w:cs="宋体"/>
        <w:spacing w:val="-13"/>
        <w:w w:val="100"/>
        <w:sz w:val="30"/>
        <w:szCs w:val="30"/>
        <w:lang w:val="zh-CN" w:eastAsia="zh-CN" w:bidi="zh-CN"/>
      </w:rPr>
    </w:lvl>
    <w:lvl w:ilvl="3" w:tentative="0">
      <w:start w:val="1"/>
      <w:numFmt w:val="decimal"/>
      <w:lvlText w:val="（%4）"/>
      <w:lvlJc w:val="left"/>
      <w:pPr>
        <w:ind w:left="1720" w:hanging="753"/>
        <w:jc w:val="left"/>
      </w:pPr>
      <w:rPr>
        <w:rFonts w:hint="default" w:ascii="宋体" w:hAnsi="宋体" w:eastAsia="宋体" w:cs="宋体"/>
        <w:spacing w:val="-76"/>
        <w:w w:val="100"/>
        <w:sz w:val="28"/>
        <w:szCs w:val="28"/>
        <w:lang w:val="zh-CN" w:eastAsia="zh-CN" w:bidi="zh-CN"/>
      </w:rPr>
    </w:lvl>
    <w:lvl w:ilvl="4" w:tentative="0">
      <w:start w:val="0"/>
      <w:numFmt w:val="bullet"/>
      <w:lvlText w:val="•"/>
      <w:lvlJc w:val="left"/>
      <w:pPr>
        <w:ind w:left="3220" w:hanging="753"/>
      </w:pPr>
      <w:rPr>
        <w:rFonts w:hint="default"/>
        <w:lang w:val="zh-CN" w:eastAsia="zh-CN" w:bidi="zh-CN"/>
      </w:rPr>
    </w:lvl>
    <w:lvl w:ilvl="5" w:tentative="0">
      <w:start w:val="0"/>
      <w:numFmt w:val="bullet"/>
      <w:lvlText w:val="•"/>
      <w:lvlJc w:val="left"/>
      <w:pPr>
        <w:ind w:left="4654" w:hanging="753"/>
      </w:pPr>
      <w:rPr>
        <w:rFonts w:hint="default"/>
        <w:lang w:val="zh-CN" w:eastAsia="zh-CN" w:bidi="zh-CN"/>
      </w:rPr>
    </w:lvl>
    <w:lvl w:ilvl="6" w:tentative="0">
      <w:start w:val="0"/>
      <w:numFmt w:val="bullet"/>
      <w:lvlText w:val="•"/>
      <w:lvlJc w:val="left"/>
      <w:pPr>
        <w:ind w:left="6088" w:hanging="753"/>
      </w:pPr>
      <w:rPr>
        <w:rFonts w:hint="default"/>
        <w:lang w:val="zh-CN" w:eastAsia="zh-CN" w:bidi="zh-CN"/>
      </w:rPr>
    </w:lvl>
    <w:lvl w:ilvl="7" w:tentative="0">
      <w:start w:val="0"/>
      <w:numFmt w:val="bullet"/>
      <w:lvlText w:val="•"/>
      <w:lvlJc w:val="left"/>
      <w:pPr>
        <w:ind w:left="7523" w:hanging="753"/>
      </w:pPr>
      <w:rPr>
        <w:rFonts w:hint="default"/>
        <w:lang w:val="zh-CN" w:eastAsia="zh-CN" w:bidi="zh-CN"/>
      </w:rPr>
    </w:lvl>
    <w:lvl w:ilvl="8" w:tentative="0">
      <w:start w:val="0"/>
      <w:numFmt w:val="bullet"/>
      <w:lvlText w:val="•"/>
      <w:lvlJc w:val="left"/>
      <w:pPr>
        <w:ind w:left="8957" w:hanging="753"/>
      </w:pPr>
      <w:rPr>
        <w:rFonts w:hint="default"/>
        <w:lang w:val="zh-CN" w:eastAsia="zh-CN" w:bidi="zh-CN"/>
      </w:rPr>
    </w:lvl>
  </w:abstractNum>
  <w:num w:numId="1">
    <w:abstractNumId w:val="17"/>
  </w:num>
  <w:num w:numId="2">
    <w:abstractNumId w:val="11"/>
  </w:num>
  <w:num w:numId="3">
    <w:abstractNumId w:val="15"/>
  </w:num>
  <w:num w:numId="4">
    <w:abstractNumId w:val="19"/>
  </w:num>
  <w:num w:numId="5">
    <w:abstractNumId w:val="20"/>
  </w:num>
  <w:num w:numId="6">
    <w:abstractNumId w:val="6"/>
  </w:num>
  <w:num w:numId="7">
    <w:abstractNumId w:val="18"/>
  </w:num>
  <w:num w:numId="8">
    <w:abstractNumId w:val="3"/>
  </w:num>
  <w:num w:numId="9">
    <w:abstractNumId w:val="12"/>
  </w:num>
  <w:num w:numId="10">
    <w:abstractNumId w:val="1"/>
  </w:num>
  <w:num w:numId="11">
    <w:abstractNumId w:val="14"/>
  </w:num>
  <w:num w:numId="12">
    <w:abstractNumId w:val="22"/>
  </w:num>
  <w:num w:numId="13">
    <w:abstractNumId w:val="0"/>
  </w:num>
  <w:num w:numId="14">
    <w:abstractNumId w:val="9"/>
  </w:num>
  <w:num w:numId="15">
    <w:abstractNumId w:val="13"/>
  </w:num>
  <w:num w:numId="16">
    <w:abstractNumId w:val="8"/>
  </w:num>
  <w:num w:numId="17">
    <w:abstractNumId w:val="7"/>
  </w:num>
  <w:num w:numId="18">
    <w:abstractNumId w:val="10"/>
  </w:num>
  <w:num w:numId="19">
    <w:abstractNumId w:val="21"/>
  </w:num>
  <w:num w:numId="20">
    <w:abstractNumId w:val="5"/>
  </w:num>
  <w:num w:numId="21">
    <w:abstractNumId w:val="2"/>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931362"/>
    <w:rsid w:val="00C1345F"/>
    <w:rsid w:val="00DE4DF9"/>
    <w:rsid w:val="013A7F35"/>
    <w:rsid w:val="01613507"/>
    <w:rsid w:val="016D2359"/>
    <w:rsid w:val="01BE5052"/>
    <w:rsid w:val="036E4F6A"/>
    <w:rsid w:val="04D3769C"/>
    <w:rsid w:val="04E80351"/>
    <w:rsid w:val="050E3D0E"/>
    <w:rsid w:val="05290E1A"/>
    <w:rsid w:val="061F411A"/>
    <w:rsid w:val="068D23DD"/>
    <w:rsid w:val="06945AA9"/>
    <w:rsid w:val="07B83039"/>
    <w:rsid w:val="07CA3CB3"/>
    <w:rsid w:val="09E26CE4"/>
    <w:rsid w:val="0A381FEC"/>
    <w:rsid w:val="0AC91DEE"/>
    <w:rsid w:val="0AFC6D47"/>
    <w:rsid w:val="0B7A42C7"/>
    <w:rsid w:val="0C2F31F8"/>
    <w:rsid w:val="0C8A49D1"/>
    <w:rsid w:val="0CDB5029"/>
    <w:rsid w:val="0CE43A3D"/>
    <w:rsid w:val="0D645709"/>
    <w:rsid w:val="0E0E6048"/>
    <w:rsid w:val="0E754C6B"/>
    <w:rsid w:val="0EEC60A9"/>
    <w:rsid w:val="0F482F5A"/>
    <w:rsid w:val="0FE11CBC"/>
    <w:rsid w:val="105F5AA9"/>
    <w:rsid w:val="10631779"/>
    <w:rsid w:val="1195274E"/>
    <w:rsid w:val="11A114E7"/>
    <w:rsid w:val="11B34263"/>
    <w:rsid w:val="1339048B"/>
    <w:rsid w:val="137D1AB8"/>
    <w:rsid w:val="13D951A1"/>
    <w:rsid w:val="143A7EBD"/>
    <w:rsid w:val="146E56CB"/>
    <w:rsid w:val="15FB6B84"/>
    <w:rsid w:val="16BA754A"/>
    <w:rsid w:val="18FF09DA"/>
    <w:rsid w:val="190865DE"/>
    <w:rsid w:val="190F0D49"/>
    <w:rsid w:val="198919C9"/>
    <w:rsid w:val="1AB56331"/>
    <w:rsid w:val="1AC022ED"/>
    <w:rsid w:val="1AC452DE"/>
    <w:rsid w:val="1B9B698A"/>
    <w:rsid w:val="1BF56E9E"/>
    <w:rsid w:val="1BF605B4"/>
    <w:rsid w:val="1C173CD6"/>
    <w:rsid w:val="1C9426C0"/>
    <w:rsid w:val="1E204FD4"/>
    <w:rsid w:val="1EA43B4E"/>
    <w:rsid w:val="1F257ED9"/>
    <w:rsid w:val="1F285A5D"/>
    <w:rsid w:val="1F361C08"/>
    <w:rsid w:val="1F680382"/>
    <w:rsid w:val="1F940BB7"/>
    <w:rsid w:val="1FA46E65"/>
    <w:rsid w:val="20C62D21"/>
    <w:rsid w:val="21B45570"/>
    <w:rsid w:val="22291DE4"/>
    <w:rsid w:val="223D0573"/>
    <w:rsid w:val="22DD62E2"/>
    <w:rsid w:val="238C1933"/>
    <w:rsid w:val="23BC2290"/>
    <w:rsid w:val="23C06A3B"/>
    <w:rsid w:val="246C5164"/>
    <w:rsid w:val="24B66384"/>
    <w:rsid w:val="24E44233"/>
    <w:rsid w:val="24FA563E"/>
    <w:rsid w:val="251B0E55"/>
    <w:rsid w:val="251D41DD"/>
    <w:rsid w:val="25464426"/>
    <w:rsid w:val="25A53DF1"/>
    <w:rsid w:val="25E05345"/>
    <w:rsid w:val="2663169E"/>
    <w:rsid w:val="27020B22"/>
    <w:rsid w:val="27946C61"/>
    <w:rsid w:val="286732AF"/>
    <w:rsid w:val="28B6089F"/>
    <w:rsid w:val="297C6AB8"/>
    <w:rsid w:val="2A723A8D"/>
    <w:rsid w:val="2A8C32BF"/>
    <w:rsid w:val="2B44770B"/>
    <w:rsid w:val="2CC37B85"/>
    <w:rsid w:val="2D1F0882"/>
    <w:rsid w:val="2DCC7C53"/>
    <w:rsid w:val="2E3855D2"/>
    <w:rsid w:val="2E846A91"/>
    <w:rsid w:val="2F25344D"/>
    <w:rsid w:val="30747FBA"/>
    <w:rsid w:val="314D6BBF"/>
    <w:rsid w:val="32073BC1"/>
    <w:rsid w:val="332E693F"/>
    <w:rsid w:val="343A50FD"/>
    <w:rsid w:val="343E0A02"/>
    <w:rsid w:val="34D81CC1"/>
    <w:rsid w:val="34DE51A2"/>
    <w:rsid w:val="350C229B"/>
    <w:rsid w:val="35A865DD"/>
    <w:rsid w:val="36F46A6E"/>
    <w:rsid w:val="37B62F68"/>
    <w:rsid w:val="380309A3"/>
    <w:rsid w:val="381442CD"/>
    <w:rsid w:val="3845348B"/>
    <w:rsid w:val="392C6377"/>
    <w:rsid w:val="39BD6113"/>
    <w:rsid w:val="39ED1937"/>
    <w:rsid w:val="3A4E76EE"/>
    <w:rsid w:val="3BD66F75"/>
    <w:rsid w:val="3C0E71CB"/>
    <w:rsid w:val="3D0E0250"/>
    <w:rsid w:val="3D0F4976"/>
    <w:rsid w:val="3D84073C"/>
    <w:rsid w:val="3EAB003E"/>
    <w:rsid w:val="3EBD3873"/>
    <w:rsid w:val="3F1C3476"/>
    <w:rsid w:val="3F4279F9"/>
    <w:rsid w:val="3F7B409D"/>
    <w:rsid w:val="40A30353"/>
    <w:rsid w:val="40AD0265"/>
    <w:rsid w:val="40D479EE"/>
    <w:rsid w:val="4102589F"/>
    <w:rsid w:val="416C2796"/>
    <w:rsid w:val="427C0FA7"/>
    <w:rsid w:val="42854544"/>
    <w:rsid w:val="430D58E6"/>
    <w:rsid w:val="435367F4"/>
    <w:rsid w:val="43877FF8"/>
    <w:rsid w:val="438F0567"/>
    <w:rsid w:val="43AF633C"/>
    <w:rsid w:val="447929AE"/>
    <w:rsid w:val="45790DB4"/>
    <w:rsid w:val="459A0AD8"/>
    <w:rsid w:val="45D80BC9"/>
    <w:rsid w:val="477A6D24"/>
    <w:rsid w:val="49247B0F"/>
    <w:rsid w:val="495E05A9"/>
    <w:rsid w:val="4A1646F5"/>
    <w:rsid w:val="4A9503BD"/>
    <w:rsid w:val="4AA25707"/>
    <w:rsid w:val="4B4B1661"/>
    <w:rsid w:val="4B55029A"/>
    <w:rsid w:val="4C480D11"/>
    <w:rsid w:val="4C831830"/>
    <w:rsid w:val="4D0F13B0"/>
    <w:rsid w:val="4D2740A8"/>
    <w:rsid w:val="4D543AA8"/>
    <w:rsid w:val="4D822CC9"/>
    <w:rsid w:val="4D9F2779"/>
    <w:rsid w:val="4DB47FC9"/>
    <w:rsid w:val="4DD73B40"/>
    <w:rsid w:val="4E0D4F6F"/>
    <w:rsid w:val="4E610C23"/>
    <w:rsid w:val="4EEE7A7A"/>
    <w:rsid w:val="4FA038E1"/>
    <w:rsid w:val="4FC2692D"/>
    <w:rsid w:val="4FC910D2"/>
    <w:rsid w:val="506822C9"/>
    <w:rsid w:val="51935C32"/>
    <w:rsid w:val="531650B8"/>
    <w:rsid w:val="53513B74"/>
    <w:rsid w:val="53701F85"/>
    <w:rsid w:val="54B6565A"/>
    <w:rsid w:val="555C2EBF"/>
    <w:rsid w:val="56281534"/>
    <w:rsid w:val="57266322"/>
    <w:rsid w:val="575B79B1"/>
    <w:rsid w:val="58C1370D"/>
    <w:rsid w:val="58D72597"/>
    <w:rsid w:val="59212934"/>
    <w:rsid w:val="59354653"/>
    <w:rsid w:val="59C87005"/>
    <w:rsid w:val="5A9B1C91"/>
    <w:rsid w:val="5B150989"/>
    <w:rsid w:val="5B4A1531"/>
    <w:rsid w:val="5BF51BC5"/>
    <w:rsid w:val="5C5D3D4D"/>
    <w:rsid w:val="5C9B3FAB"/>
    <w:rsid w:val="5CA906F2"/>
    <w:rsid w:val="5CF417D8"/>
    <w:rsid w:val="5D2006F8"/>
    <w:rsid w:val="5D27256C"/>
    <w:rsid w:val="5D660FCE"/>
    <w:rsid w:val="5DA6095A"/>
    <w:rsid w:val="5DC6206B"/>
    <w:rsid w:val="5DD01305"/>
    <w:rsid w:val="5DF52449"/>
    <w:rsid w:val="5E6F3ABB"/>
    <w:rsid w:val="5EAE16EF"/>
    <w:rsid w:val="5F1657B8"/>
    <w:rsid w:val="5F803111"/>
    <w:rsid w:val="5FF63707"/>
    <w:rsid w:val="60DC7F59"/>
    <w:rsid w:val="61F92927"/>
    <w:rsid w:val="626C78A4"/>
    <w:rsid w:val="62DD72FB"/>
    <w:rsid w:val="62F113BC"/>
    <w:rsid w:val="630874A4"/>
    <w:rsid w:val="64977457"/>
    <w:rsid w:val="64AB3B99"/>
    <w:rsid w:val="64D6682F"/>
    <w:rsid w:val="651D5C3B"/>
    <w:rsid w:val="67380045"/>
    <w:rsid w:val="68F86E19"/>
    <w:rsid w:val="69187C87"/>
    <w:rsid w:val="69B971D3"/>
    <w:rsid w:val="69EC6030"/>
    <w:rsid w:val="6A2B5418"/>
    <w:rsid w:val="6B3271AE"/>
    <w:rsid w:val="6BF50338"/>
    <w:rsid w:val="6C5D6182"/>
    <w:rsid w:val="6C66284A"/>
    <w:rsid w:val="6CF859C1"/>
    <w:rsid w:val="6D336A00"/>
    <w:rsid w:val="6DB41FF6"/>
    <w:rsid w:val="6E991377"/>
    <w:rsid w:val="6FEA4BF0"/>
    <w:rsid w:val="706C546E"/>
    <w:rsid w:val="7257612A"/>
    <w:rsid w:val="72577F25"/>
    <w:rsid w:val="72A53A6D"/>
    <w:rsid w:val="72B11146"/>
    <w:rsid w:val="7349606C"/>
    <w:rsid w:val="73934DC0"/>
    <w:rsid w:val="73B5798D"/>
    <w:rsid w:val="744245D5"/>
    <w:rsid w:val="747E2D45"/>
    <w:rsid w:val="74C92E7A"/>
    <w:rsid w:val="74D35E47"/>
    <w:rsid w:val="74E6396A"/>
    <w:rsid w:val="757928A3"/>
    <w:rsid w:val="764573E5"/>
    <w:rsid w:val="7694238A"/>
    <w:rsid w:val="769F0FDC"/>
    <w:rsid w:val="76D27E5C"/>
    <w:rsid w:val="77434465"/>
    <w:rsid w:val="77796EAB"/>
    <w:rsid w:val="77D20FD5"/>
    <w:rsid w:val="78D3541B"/>
    <w:rsid w:val="79C207AA"/>
    <w:rsid w:val="7ACE7940"/>
    <w:rsid w:val="7AE37202"/>
    <w:rsid w:val="7B7B1943"/>
    <w:rsid w:val="7B896A57"/>
    <w:rsid w:val="7C1E2B18"/>
    <w:rsid w:val="7C2531D4"/>
    <w:rsid w:val="7C435576"/>
    <w:rsid w:val="7C8240D9"/>
    <w:rsid w:val="7D3C58F2"/>
    <w:rsid w:val="7DAE36E5"/>
    <w:rsid w:val="7EF70A44"/>
    <w:rsid w:val="7F171203"/>
    <w:rsid w:val="7F574D5A"/>
    <w:rsid w:val="7F642B45"/>
    <w:rsid w:val="7F84455D"/>
    <w:rsid w:val="7FA45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8"/>
      <w:szCs w:val="24"/>
      <w:lang w:val="en-US" w:eastAsia="zh-CN" w:bidi="ar-SA"/>
    </w:rPr>
  </w:style>
  <w:style w:type="paragraph" w:styleId="7">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8">
    <w:name w:val="heading 2"/>
    <w:basedOn w:val="1"/>
    <w:next w:val="1"/>
    <w:qFormat/>
    <w:uiPriority w:val="0"/>
    <w:pPr>
      <w:keepNext/>
      <w:keepLines/>
      <w:widowControl/>
      <w:spacing w:before="260" w:after="260" w:line="416" w:lineRule="auto"/>
      <w:jc w:val="center"/>
      <w:outlineLvl w:val="1"/>
    </w:pPr>
    <w:rPr>
      <w:rFonts w:ascii="Arial" w:hAnsi="Arial"/>
      <w:b/>
      <w:sz w:val="44"/>
      <w:szCs w:val="20"/>
    </w:rPr>
  </w:style>
  <w:style w:type="paragraph" w:styleId="9">
    <w:name w:val="heading 3"/>
    <w:basedOn w:val="1"/>
    <w:next w:val="1"/>
    <w:qFormat/>
    <w:uiPriority w:val="0"/>
    <w:pPr>
      <w:keepNext/>
      <w:keepLines/>
      <w:widowControl/>
      <w:numPr>
        <w:ilvl w:val="2"/>
        <w:numId w:val="1"/>
      </w:numPr>
      <w:spacing w:before="120" w:after="120" w:line="360" w:lineRule="auto"/>
      <w:jc w:val="center"/>
      <w:outlineLvl w:val="2"/>
    </w:pPr>
    <w:rPr>
      <w:b/>
      <w:sz w:val="32"/>
      <w:szCs w:val="20"/>
    </w:rPr>
  </w:style>
  <w:style w:type="paragraph" w:styleId="10">
    <w:name w:val="heading 5"/>
    <w:basedOn w:val="1"/>
    <w:next w:val="1"/>
    <w:qFormat/>
    <w:uiPriority w:val="1"/>
    <w:pPr>
      <w:ind w:left="1232"/>
      <w:outlineLvl w:val="5"/>
    </w:pPr>
    <w:rPr>
      <w:rFonts w:ascii="Microsoft JhengHei" w:hAnsi="Microsoft JhengHei" w:eastAsia="Microsoft JhengHei" w:cs="Microsoft JhengHei"/>
      <w:b/>
      <w:bCs/>
      <w:sz w:val="21"/>
      <w:szCs w:val="21"/>
      <w:lang w:val="zh-CN" w:eastAsia="zh-CN" w:bidi="zh-CN"/>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styleId="4">
    <w:name w:val="Body Text First Indent"/>
    <w:basedOn w:val="5"/>
    <w:next w:val="1"/>
    <w:qFormat/>
    <w:uiPriority w:val="0"/>
    <w:pPr>
      <w:ind w:firstLine="420" w:firstLineChars="100"/>
    </w:pPr>
    <w:rPr>
      <w:szCs w:val="24"/>
    </w:rPr>
  </w:style>
  <w:style w:type="paragraph" w:styleId="5">
    <w:name w:val="Body Text"/>
    <w:basedOn w:val="1"/>
    <w:next w:val="6"/>
    <w:qFormat/>
    <w:uiPriority w:val="0"/>
    <w:pPr>
      <w:spacing w:line="0" w:lineRule="atLeast"/>
    </w:pPr>
    <w:rPr>
      <w:kern w:val="2"/>
      <w:sz w:val="30"/>
      <w:szCs w:val="20"/>
    </w:rPr>
  </w:style>
  <w:style w:type="paragraph" w:styleId="6">
    <w:name w:val="Body Text 3"/>
    <w:basedOn w:val="1"/>
    <w:next w:val="1"/>
    <w:qFormat/>
    <w:uiPriority w:val="0"/>
    <w:pPr>
      <w:spacing w:line="440" w:lineRule="exact"/>
    </w:pPr>
    <w:rPr>
      <w:color w:val="000000"/>
      <w:kern w:val="2"/>
      <w:sz w:val="21"/>
      <w:szCs w:val="20"/>
    </w:rPr>
  </w:style>
  <w:style w:type="paragraph" w:styleId="11">
    <w:name w:val="Normal Indent"/>
    <w:basedOn w:val="1"/>
    <w:next w:val="1"/>
    <w:qFormat/>
    <w:uiPriority w:val="0"/>
    <w:pPr>
      <w:widowControl/>
      <w:ind w:firstLine="420"/>
      <w:jc w:val="left"/>
    </w:pPr>
    <w:rPr>
      <w:sz w:val="20"/>
      <w:szCs w:val="20"/>
    </w:rPr>
  </w:style>
  <w:style w:type="paragraph" w:styleId="12">
    <w:name w:val="index 5"/>
    <w:basedOn w:val="1"/>
    <w:next w:val="1"/>
    <w:unhideWhenUsed/>
    <w:qFormat/>
    <w:uiPriority w:val="99"/>
    <w:pPr>
      <w:ind w:left="1680"/>
    </w:pPr>
  </w:style>
  <w:style w:type="paragraph" w:styleId="13">
    <w:name w:val="toc 3"/>
    <w:basedOn w:val="1"/>
    <w:next w:val="1"/>
    <w:qFormat/>
    <w:uiPriority w:val="39"/>
    <w:pPr>
      <w:tabs>
        <w:tab w:val="right" w:leader="dot" w:pos="9180"/>
      </w:tabs>
      <w:spacing w:line="480" w:lineRule="auto"/>
      <w:ind w:left="179" w:leftChars="64"/>
    </w:pPr>
  </w:style>
  <w:style w:type="paragraph" w:styleId="14">
    <w:name w:val="Plain Text"/>
    <w:basedOn w:val="1"/>
    <w:qFormat/>
    <w:uiPriority w:val="0"/>
    <w:rPr>
      <w:rFonts w:ascii="宋体" w:hAnsi="Courier New"/>
      <w:kern w:val="2"/>
      <w:sz w:val="21"/>
      <w:szCs w:val="20"/>
    </w:rPr>
  </w:style>
  <w:style w:type="paragraph" w:styleId="15">
    <w:name w:val="Date"/>
    <w:basedOn w:val="1"/>
    <w:next w:val="1"/>
    <w:qFormat/>
    <w:uiPriority w:val="0"/>
    <w:rPr>
      <w:kern w:val="2"/>
      <w:sz w:val="24"/>
      <w:szCs w:val="20"/>
    </w:rPr>
  </w:style>
  <w:style w:type="paragraph" w:styleId="16">
    <w:name w:val="footer"/>
    <w:basedOn w:val="1"/>
    <w:next w:val="1"/>
    <w:qFormat/>
    <w:uiPriority w:val="0"/>
    <w:pPr>
      <w:widowControl/>
      <w:tabs>
        <w:tab w:val="center" w:pos="4153"/>
        <w:tab w:val="right" w:pos="8306"/>
      </w:tabs>
      <w:snapToGrid w:val="0"/>
      <w:jc w:val="left"/>
    </w:pPr>
    <w:rPr>
      <w:sz w:val="18"/>
      <w:szCs w:val="20"/>
    </w:rPr>
  </w:style>
  <w:style w:type="paragraph" w:styleId="17">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39"/>
  </w:style>
  <w:style w:type="paragraph" w:styleId="19">
    <w:name w:val="List"/>
    <w:basedOn w:val="1"/>
    <w:qFormat/>
    <w:uiPriority w:val="0"/>
    <w:pPr>
      <w:numPr>
        <w:ilvl w:val="0"/>
        <w:numId w:val="2"/>
      </w:numPr>
      <w:tabs>
        <w:tab w:val="center" w:pos="425"/>
      </w:tabs>
      <w:spacing w:line="360" w:lineRule="auto"/>
    </w:pPr>
    <w:rPr>
      <w:rFonts w:ascii="Arial" w:hAnsi="Arial"/>
      <w:kern w:val="0"/>
      <w:sz w:val="24"/>
    </w:rPr>
  </w:style>
  <w:style w:type="paragraph" w:styleId="20">
    <w:name w:val="footnote text"/>
    <w:basedOn w:val="1"/>
    <w:next w:val="12"/>
    <w:qFormat/>
    <w:uiPriority w:val="0"/>
    <w:pPr>
      <w:snapToGrid w:val="0"/>
      <w:jc w:val="left"/>
    </w:pPr>
    <w:rPr>
      <w:sz w:val="18"/>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2">
    <w:name w:val="Title"/>
    <w:basedOn w:val="1"/>
    <w:next w:val="1"/>
    <w:qFormat/>
    <w:uiPriority w:val="0"/>
    <w:pPr>
      <w:widowControl/>
      <w:jc w:val="center"/>
      <w:outlineLvl w:val="0"/>
    </w:pPr>
    <w:rPr>
      <w:rFonts w:ascii="Cambria" w:hAnsi="Cambria" w:eastAsia="微软雅黑"/>
      <w:b/>
      <w:bCs/>
      <w:kern w:val="28"/>
      <w:sz w:val="44"/>
      <w:lang w:eastAsia="en-US" w:bidi="en-U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99"/>
    <w:rPr>
      <w:color w:val="0000FF"/>
      <w:u w:val="single"/>
    </w:rPr>
  </w:style>
  <w:style w:type="character" w:customStyle="1" w:styleId="29">
    <w:name w:val="font122"/>
    <w:basedOn w:val="25"/>
    <w:qFormat/>
    <w:uiPriority w:val="0"/>
    <w:rPr>
      <w:rFonts w:hint="eastAsia" w:ascii="宋体" w:hAnsi="宋体" w:eastAsia="宋体" w:cs="宋体"/>
      <w:color w:val="000000"/>
      <w:sz w:val="22"/>
      <w:szCs w:val="22"/>
      <w:u w:val="none"/>
    </w:rPr>
  </w:style>
  <w:style w:type="character" w:customStyle="1" w:styleId="30">
    <w:name w:val="font61"/>
    <w:basedOn w:val="25"/>
    <w:qFormat/>
    <w:uiPriority w:val="0"/>
    <w:rPr>
      <w:rFonts w:ascii="宋体" w:hAnsi="宋体" w:eastAsia="宋体" w:cs="宋体"/>
      <w:color w:val="000000"/>
      <w:sz w:val="22"/>
      <w:szCs w:val="22"/>
      <w:u w:val="none"/>
    </w:rPr>
  </w:style>
  <w:style w:type="paragraph" w:customStyle="1" w:styleId="3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
    <w:basedOn w:val="1"/>
    <w:next w:val="1"/>
    <w:qFormat/>
    <w:uiPriority w:val="0"/>
    <w:pPr>
      <w:widowControl/>
      <w:ind w:firstLine="482"/>
    </w:pPr>
    <w:rPr>
      <w:rFonts w:ascii="微软雅黑" w:hAnsi="微软雅黑" w:eastAsia="微软雅黑"/>
      <w:sz w:val="21"/>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样式 标题 2 + Times New Roman 四号 非加粗 段前: 5 磅 段后: 0 磅 行距: 固定值 20..."/>
    <w:basedOn w:val="8"/>
    <w:qFormat/>
    <w:uiPriority w:val="0"/>
    <w:pPr>
      <w:spacing w:before="100" w:after="0" w:line="400" w:lineRule="exact"/>
    </w:pPr>
    <w:rPr>
      <w:rFonts w:ascii="Times New Roman" w:hAnsi="Times New Roman" w:cs="宋体"/>
      <w:b w:val="0"/>
      <w:sz w:val="28"/>
      <w:szCs w:val="20"/>
    </w:rPr>
  </w:style>
  <w:style w:type="paragraph" w:styleId="35">
    <w:name w:val="List Paragraph"/>
    <w:basedOn w:val="1"/>
    <w:qFormat/>
    <w:uiPriority w:val="1"/>
    <w:pPr>
      <w:ind w:left="1720"/>
    </w:pPr>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NUL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2019-10-23T08:11:00Z</dcterms:created>
  <dc:creator>陈海榕</dc:creator>
  <cp:lastModifiedBy>顾娜尔</cp:lastModifiedBy>
  <cp:lastPrinted>2019-10-26T11:50:00Z</cp:lastPrinted>
  <dcterms:modified xsi:type="dcterms:W3CDTF">2022-11-24T11:52:44Z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E89560998719405C93F23F1A147E5E23</vt:lpwstr>
  </property>
</Properties>
</file>