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rPr>
          <w:rFonts w:ascii="宋体" w:hAnsi="宋体"/>
          <w:sz w:val="52"/>
          <w:szCs w:val="52"/>
        </w:rPr>
      </w:pPr>
    </w:p>
    <w:p>
      <w:pPr>
        <w:pStyle w:val="38"/>
        <w:rPr>
          <w:rFonts w:ascii="宋体" w:hAnsi="宋体"/>
          <w:sz w:val="52"/>
          <w:szCs w:val="52"/>
        </w:rPr>
      </w:pPr>
    </w:p>
    <w:p>
      <w:pPr>
        <w:jc w:val="center"/>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2022年农业生产救灾资金和水利救灾资金</w:t>
      </w:r>
    </w:p>
    <w:p>
      <w:pPr>
        <w:jc w:val="center"/>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（第八批）项目</w:t>
      </w:r>
    </w:p>
    <w:p>
      <w:pPr>
        <w:pStyle w:val="38"/>
        <w:rPr>
          <w:rFonts w:hint="eastAsia" w:ascii="宋体" w:hAnsi="宋体" w:eastAsia="宋体" w:cs="宋体"/>
          <w:b/>
          <w:bCs/>
          <w:sz w:val="48"/>
          <w:szCs w:val="48"/>
        </w:rPr>
      </w:pPr>
    </w:p>
    <w:p>
      <w:pPr>
        <w:pStyle w:val="15"/>
        <w:ind w:left="0" w:leftChars="0" w:firstLine="0" w:firstLineChars="0"/>
        <w:rPr>
          <w:rFonts w:hint="eastAsia" w:ascii="宋体" w:hAnsi="宋体" w:eastAsia="宋体" w:cs="宋体"/>
          <w:b/>
          <w:bCs/>
          <w:sz w:val="48"/>
          <w:szCs w:val="48"/>
        </w:rPr>
      </w:pPr>
    </w:p>
    <w:p>
      <w:pPr>
        <w:snapToGrid w:val="0"/>
        <w:spacing w:before="165" w:beforeLines="50"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竞争性磋商文件</w:t>
      </w:r>
    </w:p>
    <w:p>
      <w:pPr>
        <w:pStyle w:val="2"/>
        <w:rPr>
          <w:rFonts w:ascii="宋体" w:hAnsi="宋体"/>
          <w:b/>
          <w:sz w:val="32"/>
          <w:szCs w:val="32"/>
        </w:rPr>
      </w:pPr>
    </w:p>
    <w:p/>
    <w:p>
      <w:pPr>
        <w:pStyle w:val="15"/>
      </w:pPr>
    </w:p>
    <w:p>
      <w:pPr>
        <w:pStyle w:val="17"/>
        <w:snapToGrid w:val="0"/>
        <w:spacing w:before="50" w:after="120" w:line="360" w:lineRule="auto"/>
        <w:ind w:left="2699" w:leftChars="568" w:hanging="1506" w:hangingChars="500"/>
        <w:rPr>
          <w:rFonts w:hint="eastAsia" w:ascii="仿宋_GB2312" w:hAnsi="宋体" w:eastAsia="仿宋_GB2312"/>
          <w:b/>
          <w:bCs/>
          <w:sz w:val="30"/>
          <w:szCs w:val="30"/>
          <w:lang w:eastAsia="zh-CN"/>
        </w:rPr>
      </w:pPr>
      <w:r>
        <w:rPr>
          <w:rFonts w:hint="eastAsia" w:ascii="仿宋_GB2312" w:hAnsi="宋体" w:eastAsia="仿宋_GB2312"/>
          <w:b/>
          <w:bCs/>
          <w:sz w:val="30"/>
          <w:szCs w:val="30"/>
        </w:rPr>
        <w:t>项目</w:t>
      </w:r>
      <w:r>
        <w:rPr>
          <w:rFonts w:hint="eastAsia" w:ascii="仿宋_GB2312" w:hAnsi="宋体" w:eastAsia="仿宋_GB2312" w:cs="Courier New"/>
          <w:b/>
          <w:bCs/>
          <w:w w:val="95"/>
          <w:sz w:val="30"/>
          <w:szCs w:val="30"/>
        </w:rPr>
        <w:t>名称</w:t>
      </w:r>
      <w:r>
        <w:rPr>
          <w:rFonts w:hint="eastAsia" w:ascii="仿宋_GB2312" w:hAnsi="宋体" w:eastAsia="仿宋_GB2312"/>
          <w:b/>
          <w:bCs/>
          <w:sz w:val="30"/>
          <w:szCs w:val="30"/>
        </w:rPr>
        <w:t>：</w:t>
      </w:r>
      <w:r>
        <w:rPr>
          <w:rFonts w:hint="eastAsia" w:ascii="仿宋_GB2312" w:hAnsi="宋体" w:eastAsia="仿宋_GB2312"/>
          <w:b/>
          <w:bCs/>
          <w:sz w:val="30"/>
          <w:szCs w:val="30"/>
          <w:lang w:eastAsia="zh-CN"/>
        </w:rPr>
        <w:t>2022年农业生产救灾资金和水利救灾资金（第八批）项目</w:t>
      </w:r>
    </w:p>
    <w:p>
      <w:pPr>
        <w:snapToGrid w:val="0"/>
        <w:spacing w:before="165" w:beforeLines="50" w:line="360" w:lineRule="auto"/>
        <w:ind w:firstLine="1145" w:firstLineChars="400"/>
        <w:rPr>
          <w:rFonts w:hint="eastAsia" w:ascii="仿宋_GB2312" w:hAnsi="宋体" w:eastAsia="仿宋_GB2312"/>
          <w:b/>
          <w:sz w:val="30"/>
          <w:szCs w:val="48"/>
          <w:lang w:eastAsia="zh-CN"/>
        </w:rPr>
      </w:pPr>
      <w:r>
        <w:rPr>
          <w:rFonts w:hint="eastAsia" w:ascii="仿宋_GB2312" w:hAnsi="宋体" w:eastAsia="仿宋_GB2312" w:cs="Courier New"/>
          <w:b/>
          <w:bCs/>
          <w:w w:val="95"/>
          <w:sz w:val="30"/>
          <w:szCs w:val="30"/>
        </w:rPr>
        <w:t>项目</w:t>
      </w:r>
      <w:r>
        <w:rPr>
          <w:rFonts w:hint="eastAsia" w:ascii="仿宋_GB2312" w:hAnsi="宋体" w:eastAsia="仿宋_GB2312"/>
          <w:b/>
          <w:bCs/>
          <w:sz w:val="30"/>
          <w:szCs w:val="30"/>
        </w:rPr>
        <w:t>编号</w:t>
      </w:r>
      <w:r>
        <w:rPr>
          <w:rFonts w:hint="eastAsia" w:ascii="仿宋_GB2312" w:hAnsi="宋体" w:eastAsia="仿宋_GB2312" w:cs="Courier New"/>
          <w:b/>
          <w:bCs/>
          <w:w w:val="95"/>
          <w:sz w:val="30"/>
          <w:szCs w:val="30"/>
        </w:rPr>
        <w:t>：</w:t>
      </w:r>
      <w:r>
        <w:rPr>
          <w:rFonts w:hint="eastAsia" w:ascii="仿宋_GB2312" w:hAnsi="宋体" w:eastAsia="仿宋_GB2312"/>
          <w:b/>
          <w:sz w:val="30"/>
          <w:szCs w:val="48"/>
          <w:lang w:eastAsia="zh-CN"/>
        </w:rPr>
        <w:t>XJMS2022-1101</w:t>
      </w:r>
    </w:p>
    <w:p>
      <w:pPr>
        <w:pStyle w:val="17"/>
        <w:snapToGrid w:val="0"/>
        <w:spacing w:before="50" w:after="120" w:line="360" w:lineRule="auto"/>
        <w:ind w:firstLine="1125" w:firstLineChars="393"/>
        <w:rPr>
          <w:rFonts w:hint="eastAsia" w:ascii="仿宋_GB2312" w:hAnsi="宋体" w:eastAsia="仿宋_GB2312"/>
          <w:b/>
          <w:bCs/>
          <w:w w:val="95"/>
          <w:sz w:val="30"/>
          <w:szCs w:val="30"/>
          <w:lang w:eastAsia="zh-CN"/>
        </w:rPr>
      </w:pPr>
      <w:r>
        <w:rPr>
          <w:rFonts w:hint="eastAsia" w:ascii="仿宋_GB2312" w:hAnsi="宋体" w:eastAsia="仿宋_GB2312"/>
          <w:b/>
          <w:bCs/>
          <w:w w:val="95"/>
          <w:sz w:val="30"/>
          <w:szCs w:val="30"/>
        </w:rPr>
        <w:t>采 购 人：</w:t>
      </w:r>
      <w:r>
        <w:rPr>
          <w:rFonts w:hint="eastAsia" w:ascii="仿宋_GB2312" w:hAnsi="宋体" w:eastAsia="仿宋_GB2312"/>
          <w:b/>
          <w:bCs/>
          <w:sz w:val="30"/>
          <w:szCs w:val="30"/>
          <w:lang w:eastAsia="zh-CN"/>
        </w:rPr>
        <w:t>额敏县水利局</w:t>
      </w:r>
    </w:p>
    <w:p>
      <w:pPr>
        <w:pStyle w:val="17"/>
        <w:snapToGrid w:val="0"/>
        <w:spacing w:before="50" w:after="120" w:line="360" w:lineRule="auto"/>
        <w:ind w:firstLine="1125" w:firstLineChars="393"/>
        <w:rPr>
          <w:rFonts w:hint="eastAsia" w:ascii="仿宋_GB2312" w:hAnsi="宋体" w:eastAsia="仿宋_GB2312"/>
          <w:b/>
          <w:bCs/>
          <w:w w:val="95"/>
          <w:sz w:val="30"/>
          <w:szCs w:val="30"/>
          <w:lang w:eastAsia="zh-CN"/>
        </w:rPr>
      </w:pPr>
      <w:r>
        <w:rPr>
          <w:rFonts w:hint="eastAsia" w:ascii="仿宋_GB2312" w:hAnsi="宋体" w:eastAsia="仿宋_GB2312"/>
          <w:b/>
          <w:bCs/>
          <w:w w:val="95"/>
          <w:sz w:val="30"/>
          <w:szCs w:val="30"/>
        </w:rPr>
        <w:t>采购代理机构：</w:t>
      </w:r>
      <w:r>
        <w:rPr>
          <w:rFonts w:hint="eastAsia" w:ascii="仿宋_GB2312" w:hAnsi="宋体" w:eastAsia="仿宋_GB2312"/>
          <w:b/>
          <w:bCs/>
          <w:w w:val="95"/>
          <w:sz w:val="30"/>
          <w:szCs w:val="30"/>
          <w:lang w:eastAsia="zh-CN"/>
        </w:rPr>
        <w:t>新疆民盛工程管理服务有限责任公司</w:t>
      </w:r>
    </w:p>
    <w:p>
      <w:pPr>
        <w:pStyle w:val="17"/>
        <w:snapToGrid w:val="0"/>
        <w:spacing w:before="50" w:after="120" w:line="360" w:lineRule="auto"/>
        <w:jc w:val="center"/>
        <w:rPr>
          <w:rFonts w:hint="eastAsia" w:ascii="仿宋_GB2312" w:hAnsi="宋体" w:eastAsia="仿宋_GB2312"/>
          <w:b/>
          <w:bCs/>
          <w:w w:val="95"/>
          <w:sz w:val="30"/>
          <w:szCs w:val="30"/>
        </w:rPr>
      </w:pPr>
    </w:p>
    <w:p>
      <w:pPr>
        <w:pStyle w:val="17"/>
        <w:snapToGrid w:val="0"/>
        <w:spacing w:before="50" w:after="120" w:line="360" w:lineRule="auto"/>
        <w:jc w:val="center"/>
        <w:rPr>
          <w:rFonts w:hint="eastAsia" w:ascii="仿宋_GB2312" w:hAnsi="宋体" w:eastAsia="仿宋_GB2312"/>
          <w:b/>
          <w:bCs/>
          <w:w w:val="95"/>
          <w:sz w:val="30"/>
          <w:szCs w:val="30"/>
        </w:rPr>
      </w:pPr>
    </w:p>
    <w:p>
      <w:pPr>
        <w:pStyle w:val="17"/>
        <w:snapToGrid w:val="0"/>
        <w:spacing w:before="50" w:after="120" w:line="360" w:lineRule="auto"/>
        <w:jc w:val="center"/>
        <w:rPr>
          <w:rFonts w:hint="eastAsia" w:ascii="仿宋_GB2312" w:hAnsi="宋体" w:eastAsia="仿宋_GB2312"/>
          <w:b/>
          <w:bCs/>
          <w:w w:val="95"/>
          <w:sz w:val="30"/>
          <w:szCs w:val="30"/>
        </w:rPr>
      </w:pPr>
      <w:r>
        <w:rPr>
          <w:rFonts w:hint="eastAsia" w:ascii="仿宋_GB2312" w:hAnsi="宋体" w:eastAsia="仿宋_GB2312"/>
          <w:b/>
          <w:bCs/>
          <w:w w:val="95"/>
          <w:sz w:val="30"/>
          <w:szCs w:val="30"/>
        </w:rPr>
        <w:t>2022年</w:t>
      </w:r>
      <w:r>
        <w:rPr>
          <w:rFonts w:hint="eastAsia" w:ascii="仿宋_GB2312" w:hAnsi="宋体" w:eastAsia="仿宋_GB2312"/>
          <w:b/>
          <w:bCs/>
          <w:w w:val="95"/>
          <w:sz w:val="30"/>
          <w:szCs w:val="30"/>
          <w:lang w:val="en-US" w:eastAsia="zh-CN"/>
        </w:rPr>
        <w:t>11</w:t>
      </w:r>
      <w:r>
        <w:rPr>
          <w:rFonts w:hint="eastAsia" w:ascii="仿宋_GB2312" w:hAnsi="宋体" w:eastAsia="仿宋_GB2312"/>
          <w:b/>
          <w:bCs/>
          <w:w w:val="95"/>
          <w:sz w:val="30"/>
          <w:szCs w:val="30"/>
        </w:rPr>
        <w:t>月</w:t>
      </w:r>
    </w:p>
    <w:p>
      <w:pPr>
        <w:pStyle w:val="17"/>
        <w:snapToGrid w:val="0"/>
        <w:spacing w:before="50" w:after="120" w:line="360" w:lineRule="auto"/>
        <w:jc w:val="center"/>
        <w:rPr>
          <w:rFonts w:hint="eastAsia" w:ascii="仿宋_GB2312" w:hAnsi="宋体" w:eastAsia="仿宋_GB2312"/>
          <w:b/>
          <w:bCs/>
          <w:w w:val="95"/>
          <w:sz w:val="30"/>
          <w:szCs w:val="30"/>
        </w:rPr>
      </w:pPr>
    </w:p>
    <w:p>
      <w:pPr>
        <w:pStyle w:val="17"/>
        <w:snapToGrid w:val="0"/>
        <w:spacing w:before="50" w:after="120" w:line="360" w:lineRule="auto"/>
        <w:jc w:val="center"/>
        <w:rPr>
          <w:rFonts w:hint="eastAsia" w:ascii="仿宋_GB2312" w:hAnsi="宋体" w:eastAsia="仿宋_GB2312"/>
          <w:b/>
          <w:bCs/>
          <w:w w:val="95"/>
          <w:sz w:val="30"/>
          <w:szCs w:val="30"/>
        </w:rPr>
      </w:pPr>
    </w:p>
    <w:p>
      <w:pPr>
        <w:spacing w:line="360" w:lineRule="auto"/>
        <w:jc w:val="center"/>
        <w:rPr>
          <w:rFonts w:ascii="宋体" w:hAnsi="宋体"/>
          <w:b/>
          <w:sz w:val="44"/>
          <w:szCs w:val="44"/>
        </w:rPr>
      </w:pPr>
      <w:r>
        <w:rPr>
          <w:rFonts w:hint="eastAsia" w:ascii="宋体" w:hAnsi="宋体"/>
          <w:b/>
          <w:sz w:val="44"/>
          <w:szCs w:val="44"/>
        </w:rPr>
        <w:t>目   录</w:t>
      </w:r>
    </w:p>
    <w:p>
      <w:pPr>
        <w:spacing w:line="400" w:lineRule="exact"/>
        <w:jc w:val="center"/>
        <w:rPr>
          <w:rFonts w:asciiTheme="majorEastAsia" w:hAnsiTheme="majorEastAsia" w:eastAsiaTheme="majorEastAsia"/>
          <w:b/>
          <w:sz w:val="32"/>
          <w:szCs w:val="32"/>
        </w:rPr>
      </w:pPr>
    </w:p>
    <w:p>
      <w:pPr>
        <w:pStyle w:val="22"/>
        <w:tabs>
          <w:tab w:val="left" w:pos="1050"/>
          <w:tab w:val="right" w:leader="dot" w:pos="8869"/>
        </w:tabs>
        <w:rPr>
          <w:rFonts w:asciiTheme="majorEastAsia" w:hAnsiTheme="majorEastAsia" w:eastAsiaTheme="majorEastAsia" w:cstheme="minorBidi"/>
          <w:sz w:val="32"/>
          <w:szCs w:val="32"/>
        </w:rPr>
      </w:pPr>
      <w:r>
        <w:rPr>
          <w:rFonts w:hint="eastAsia" w:asciiTheme="majorEastAsia" w:hAnsiTheme="majorEastAsia" w:eastAsiaTheme="majorEastAsia"/>
          <w:b/>
          <w:sz w:val="32"/>
          <w:szCs w:val="32"/>
        </w:rPr>
        <w:fldChar w:fldCharType="begin"/>
      </w:r>
      <w:r>
        <w:rPr>
          <w:rFonts w:hint="eastAsia" w:asciiTheme="majorEastAsia" w:hAnsiTheme="majorEastAsia" w:eastAsiaTheme="majorEastAsia"/>
          <w:b/>
          <w:sz w:val="32"/>
          <w:szCs w:val="32"/>
        </w:rPr>
        <w:instrText xml:space="preserve"> TOC \o "1-3" \h \z \u </w:instrText>
      </w:r>
      <w:r>
        <w:rPr>
          <w:rFonts w:hint="eastAsia" w:asciiTheme="majorEastAsia" w:hAnsiTheme="majorEastAsia" w:eastAsiaTheme="majorEastAsia"/>
          <w:b/>
          <w:sz w:val="32"/>
          <w:szCs w:val="32"/>
        </w:rPr>
        <w:fldChar w:fldCharType="separate"/>
      </w:r>
      <w:r>
        <w:fldChar w:fldCharType="begin"/>
      </w:r>
      <w:r>
        <w:instrText xml:space="preserve"> HYPERLINK \l "_Toc103813439" </w:instrText>
      </w:r>
      <w:r>
        <w:fldChar w:fldCharType="separate"/>
      </w:r>
      <w:r>
        <w:rPr>
          <w:rStyle w:val="36"/>
          <w:rFonts w:hint="eastAsia" w:asciiTheme="majorEastAsia" w:hAnsiTheme="majorEastAsia" w:eastAsiaTheme="majorEastAsia"/>
          <w:sz w:val="32"/>
          <w:szCs w:val="32"/>
        </w:rPr>
        <w:t>第一章</w:t>
      </w:r>
      <w:r>
        <w:rPr>
          <w:rFonts w:asciiTheme="majorEastAsia" w:hAnsiTheme="majorEastAsia" w:eastAsiaTheme="majorEastAsia" w:cstheme="minorBidi"/>
          <w:sz w:val="32"/>
          <w:szCs w:val="32"/>
        </w:rPr>
        <w:tab/>
      </w:r>
      <w:r>
        <w:rPr>
          <w:rStyle w:val="36"/>
          <w:rFonts w:hint="eastAsia" w:asciiTheme="majorEastAsia" w:hAnsiTheme="majorEastAsia" w:eastAsiaTheme="majorEastAsia"/>
          <w:sz w:val="32"/>
          <w:szCs w:val="32"/>
        </w:rPr>
        <w:t>竞争性磋商公告</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_Toc103813439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2"/>
        <w:tabs>
          <w:tab w:val="right" w:leader="dot" w:pos="8869"/>
        </w:tabs>
        <w:rPr>
          <w:rFonts w:asciiTheme="majorEastAsia" w:hAnsiTheme="majorEastAsia" w:eastAsiaTheme="majorEastAsia" w:cstheme="minorBidi"/>
          <w:sz w:val="32"/>
          <w:szCs w:val="32"/>
        </w:rPr>
      </w:pPr>
      <w:r>
        <w:fldChar w:fldCharType="begin"/>
      </w:r>
      <w:r>
        <w:instrText xml:space="preserve"> HYPERLINK \l "_Toc103813451" </w:instrText>
      </w:r>
      <w:r>
        <w:fldChar w:fldCharType="separate"/>
      </w:r>
      <w:r>
        <w:rPr>
          <w:rStyle w:val="36"/>
          <w:rFonts w:hint="eastAsia" w:asciiTheme="majorEastAsia" w:hAnsiTheme="majorEastAsia" w:eastAsiaTheme="majorEastAsia"/>
          <w:sz w:val="32"/>
          <w:szCs w:val="32"/>
        </w:rPr>
        <w:t>第二章</w:t>
      </w:r>
      <w:r>
        <w:rPr>
          <w:rStyle w:val="36"/>
          <w:rFonts w:hint="eastAsia" w:asciiTheme="majorEastAsia" w:hAnsiTheme="majorEastAsia" w:eastAsiaTheme="majorEastAsia"/>
          <w:sz w:val="32"/>
          <w:szCs w:val="32"/>
          <w:lang w:val="en-US" w:eastAsia="zh-CN"/>
        </w:rPr>
        <w:t xml:space="preserve"> </w:t>
      </w:r>
      <w:r>
        <w:rPr>
          <w:rStyle w:val="36"/>
          <w:rFonts w:hint="eastAsia" w:asciiTheme="majorEastAsia" w:hAnsiTheme="majorEastAsia" w:eastAsiaTheme="majorEastAsia"/>
          <w:sz w:val="32"/>
          <w:szCs w:val="32"/>
        </w:rPr>
        <w:t>采购需求</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_Toc103813451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5</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2"/>
        <w:tabs>
          <w:tab w:val="right" w:leader="dot" w:pos="8869"/>
        </w:tabs>
        <w:rPr>
          <w:rFonts w:asciiTheme="majorEastAsia" w:hAnsiTheme="majorEastAsia" w:eastAsiaTheme="majorEastAsia" w:cstheme="minorBidi"/>
          <w:sz w:val="32"/>
          <w:szCs w:val="32"/>
        </w:rPr>
      </w:pPr>
      <w:r>
        <w:fldChar w:fldCharType="begin"/>
      </w:r>
      <w:r>
        <w:instrText xml:space="preserve"> HYPERLINK \l "_Toc103813452" </w:instrText>
      </w:r>
      <w:r>
        <w:fldChar w:fldCharType="separate"/>
      </w:r>
      <w:r>
        <w:rPr>
          <w:rStyle w:val="36"/>
          <w:rFonts w:hint="eastAsia" w:asciiTheme="majorEastAsia" w:hAnsiTheme="majorEastAsia" w:eastAsiaTheme="majorEastAsia"/>
          <w:sz w:val="32"/>
          <w:szCs w:val="32"/>
        </w:rPr>
        <w:t>第三章</w:t>
      </w:r>
      <w:r>
        <w:rPr>
          <w:rStyle w:val="36"/>
          <w:rFonts w:asciiTheme="majorEastAsia" w:hAnsiTheme="majorEastAsia" w:eastAsiaTheme="majorEastAsia"/>
          <w:sz w:val="32"/>
          <w:szCs w:val="32"/>
        </w:rPr>
        <w:t xml:space="preserve"> </w:t>
      </w:r>
      <w:r>
        <w:rPr>
          <w:rStyle w:val="36"/>
          <w:rFonts w:hint="eastAsia" w:asciiTheme="majorEastAsia" w:hAnsiTheme="majorEastAsia" w:eastAsiaTheme="majorEastAsia"/>
          <w:sz w:val="32"/>
          <w:szCs w:val="32"/>
        </w:rPr>
        <w:t>供应商须知</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_Toc103813452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13</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2"/>
        <w:tabs>
          <w:tab w:val="right" w:leader="dot" w:pos="8869"/>
        </w:tabs>
        <w:rPr>
          <w:rFonts w:asciiTheme="majorEastAsia" w:hAnsiTheme="majorEastAsia" w:eastAsiaTheme="majorEastAsia" w:cstheme="minorBidi"/>
          <w:sz w:val="32"/>
          <w:szCs w:val="32"/>
        </w:rPr>
      </w:pPr>
      <w:r>
        <w:fldChar w:fldCharType="begin"/>
      </w:r>
      <w:r>
        <w:instrText xml:space="preserve"> HYPERLINK \l "_Toc103813462" </w:instrText>
      </w:r>
      <w:r>
        <w:fldChar w:fldCharType="separate"/>
      </w:r>
      <w:r>
        <w:rPr>
          <w:rStyle w:val="36"/>
          <w:rFonts w:hint="eastAsia" w:asciiTheme="majorEastAsia" w:hAnsiTheme="majorEastAsia" w:eastAsiaTheme="majorEastAsia"/>
          <w:sz w:val="32"/>
          <w:szCs w:val="32"/>
        </w:rPr>
        <w:t>第四章</w:t>
      </w:r>
      <w:r>
        <w:rPr>
          <w:rStyle w:val="36"/>
          <w:rFonts w:asciiTheme="majorEastAsia" w:hAnsiTheme="majorEastAsia" w:eastAsiaTheme="majorEastAsia"/>
          <w:sz w:val="32"/>
          <w:szCs w:val="32"/>
        </w:rPr>
        <w:t xml:space="preserve"> </w:t>
      </w:r>
      <w:r>
        <w:rPr>
          <w:rStyle w:val="36"/>
          <w:rFonts w:hint="eastAsia" w:asciiTheme="majorEastAsia" w:hAnsiTheme="majorEastAsia" w:eastAsiaTheme="majorEastAsia"/>
          <w:sz w:val="32"/>
          <w:szCs w:val="32"/>
        </w:rPr>
        <w:t>评审程序、评审方法和评审标准</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_Toc103813462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29</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2"/>
        <w:tabs>
          <w:tab w:val="right" w:leader="dot" w:pos="8869"/>
        </w:tabs>
        <w:rPr>
          <w:rFonts w:asciiTheme="majorEastAsia" w:hAnsiTheme="majorEastAsia" w:eastAsiaTheme="majorEastAsia" w:cstheme="minorBidi"/>
          <w:sz w:val="32"/>
          <w:szCs w:val="32"/>
        </w:rPr>
      </w:pPr>
      <w:r>
        <w:fldChar w:fldCharType="begin"/>
      </w:r>
      <w:r>
        <w:instrText xml:space="preserve"> HYPERLINK \l "_Toc103813467" </w:instrText>
      </w:r>
      <w:r>
        <w:fldChar w:fldCharType="separate"/>
      </w:r>
      <w:r>
        <w:rPr>
          <w:rStyle w:val="36"/>
          <w:rFonts w:hint="eastAsia" w:asciiTheme="majorEastAsia" w:hAnsiTheme="majorEastAsia" w:eastAsiaTheme="majorEastAsia"/>
          <w:sz w:val="32"/>
          <w:szCs w:val="32"/>
        </w:rPr>
        <w:t>第五章</w:t>
      </w:r>
      <w:r>
        <w:rPr>
          <w:rStyle w:val="36"/>
          <w:rFonts w:asciiTheme="majorEastAsia" w:hAnsiTheme="majorEastAsia" w:eastAsiaTheme="majorEastAsia"/>
          <w:sz w:val="32"/>
          <w:szCs w:val="32"/>
        </w:rPr>
        <w:t xml:space="preserve"> </w:t>
      </w:r>
      <w:r>
        <w:rPr>
          <w:rStyle w:val="36"/>
          <w:rFonts w:hint="eastAsia" w:asciiTheme="majorEastAsia" w:hAnsiTheme="majorEastAsia" w:eastAsiaTheme="majorEastAsia"/>
          <w:sz w:val="32"/>
          <w:szCs w:val="32"/>
        </w:rPr>
        <w:t>响应文件格式</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_Toc103813467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37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2"/>
        <w:tabs>
          <w:tab w:val="right" w:leader="dot" w:pos="8869"/>
        </w:tabs>
        <w:rPr>
          <w:rFonts w:asciiTheme="majorEastAsia" w:hAnsiTheme="majorEastAsia" w:eastAsiaTheme="majorEastAsia" w:cstheme="minorBidi"/>
          <w:sz w:val="32"/>
          <w:szCs w:val="32"/>
        </w:rPr>
      </w:pPr>
      <w:r>
        <w:fldChar w:fldCharType="begin"/>
      </w:r>
      <w:r>
        <w:instrText xml:space="preserve"> HYPERLINK \l "_Toc103813473" </w:instrText>
      </w:r>
      <w:r>
        <w:fldChar w:fldCharType="separate"/>
      </w:r>
      <w:r>
        <w:rPr>
          <w:rStyle w:val="36"/>
          <w:rFonts w:hint="eastAsia" w:asciiTheme="majorEastAsia" w:hAnsiTheme="majorEastAsia" w:eastAsiaTheme="majorEastAsia"/>
          <w:sz w:val="32"/>
          <w:szCs w:val="32"/>
        </w:rPr>
        <w:t>第六章</w:t>
      </w:r>
      <w:r>
        <w:rPr>
          <w:rStyle w:val="36"/>
          <w:rFonts w:asciiTheme="majorEastAsia" w:hAnsiTheme="majorEastAsia" w:eastAsiaTheme="majorEastAsia"/>
          <w:sz w:val="32"/>
          <w:szCs w:val="32"/>
        </w:rPr>
        <w:t xml:space="preserve"> </w:t>
      </w:r>
      <w:r>
        <w:rPr>
          <w:rStyle w:val="36"/>
          <w:rFonts w:hint="eastAsia" w:asciiTheme="majorEastAsia" w:hAnsiTheme="majorEastAsia" w:eastAsiaTheme="majorEastAsia"/>
          <w:sz w:val="32"/>
          <w:szCs w:val="32"/>
        </w:rPr>
        <w:t>合同文本</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_Toc103813473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65</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2"/>
        <w:tabs>
          <w:tab w:val="right" w:leader="dot" w:pos="8869"/>
        </w:tabs>
        <w:rPr>
          <w:rFonts w:asciiTheme="majorEastAsia" w:hAnsiTheme="majorEastAsia" w:eastAsiaTheme="majorEastAsia" w:cstheme="minorBidi"/>
          <w:sz w:val="32"/>
          <w:szCs w:val="32"/>
        </w:rPr>
      </w:pPr>
      <w:r>
        <w:fldChar w:fldCharType="begin"/>
      </w:r>
      <w:r>
        <w:instrText xml:space="preserve"> HYPERLINK \l "_Toc103813475" </w:instrText>
      </w:r>
      <w:r>
        <w:fldChar w:fldCharType="separate"/>
      </w:r>
      <w:r>
        <w:rPr>
          <w:rStyle w:val="36"/>
          <w:rFonts w:hint="eastAsia" w:cs="仿宋_GB2312" w:asciiTheme="majorEastAsia" w:hAnsiTheme="majorEastAsia" w:eastAsiaTheme="majorEastAsia"/>
          <w:sz w:val="32"/>
          <w:szCs w:val="32"/>
        </w:rPr>
        <w:t>第七章</w:t>
      </w:r>
      <w:r>
        <w:rPr>
          <w:rStyle w:val="36"/>
          <w:rFonts w:cs="仿宋_GB2312" w:asciiTheme="majorEastAsia" w:hAnsiTheme="majorEastAsia" w:eastAsiaTheme="majorEastAsia"/>
          <w:sz w:val="32"/>
          <w:szCs w:val="32"/>
        </w:rPr>
        <w:t xml:space="preserve"> </w:t>
      </w:r>
      <w:r>
        <w:rPr>
          <w:rStyle w:val="36"/>
          <w:rFonts w:hint="eastAsia" w:cs="仿宋_GB2312" w:asciiTheme="majorEastAsia" w:hAnsiTheme="majorEastAsia" w:eastAsiaTheme="majorEastAsia"/>
          <w:sz w:val="32"/>
          <w:szCs w:val="32"/>
        </w:rPr>
        <w:t>质疑、投诉材料格式</w:t>
      </w:r>
      <w:r>
        <w:rPr>
          <w:rFonts w:asciiTheme="majorEastAsia" w:hAnsiTheme="majorEastAsia" w:eastAsiaTheme="majorEastAsia"/>
          <w:sz w:val="32"/>
          <w:szCs w:val="32"/>
        </w:rPr>
        <w:tab/>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PAGEREF _Toc103813475 \h </w:instrText>
      </w:r>
      <w:r>
        <w:rPr>
          <w:rFonts w:asciiTheme="majorEastAsia" w:hAnsiTheme="majorEastAsia" w:eastAsiaTheme="majorEastAsia"/>
          <w:sz w:val="32"/>
          <w:szCs w:val="32"/>
        </w:rPr>
        <w:fldChar w:fldCharType="separate"/>
      </w:r>
      <w:r>
        <w:rPr>
          <w:rFonts w:asciiTheme="majorEastAsia" w:hAnsiTheme="majorEastAsia" w:eastAsiaTheme="majorEastAsia"/>
          <w:sz w:val="32"/>
          <w:szCs w:val="32"/>
        </w:rPr>
        <w:t>77</w:t>
      </w:r>
      <w:r>
        <w:rPr>
          <w:rFonts w:asciiTheme="majorEastAsia" w:hAnsiTheme="majorEastAsia" w:eastAsiaTheme="majorEastAsia"/>
          <w:sz w:val="32"/>
          <w:szCs w:val="32"/>
        </w:rPr>
        <w:fldChar w:fldCharType="end"/>
      </w:r>
      <w:r>
        <w:rPr>
          <w:rFonts w:asciiTheme="majorEastAsia" w:hAnsiTheme="majorEastAsia" w:eastAsiaTheme="majorEastAsia"/>
          <w:sz w:val="32"/>
          <w:szCs w:val="32"/>
        </w:rPr>
        <w:fldChar w:fldCharType="end"/>
      </w:r>
    </w:p>
    <w:p>
      <w:pPr>
        <w:pStyle w:val="24"/>
        <w:rPr>
          <w:sz w:val="28"/>
          <w:szCs w:val="28"/>
        </w:rPr>
      </w:pPr>
      <w:r>
        <w:rPr>
          <w:rFonts w:hint="eastAsia" w:asciiTheme="majorEastAsia" w:hAnsiTheme="majorEastAsia" w:eastAsiaTheme="majorEastAsia"/>
          <w:b/>
          <w:sz w:val="32"/>
          <w:szCs w:val="32"/>
        </w:rPr>
        <w:fldChar w:fldCharType="end"/>
      </w:r>
    </w:p>
    <w:p>
      <w:pPr>
        <w:spacing w:line="400" w:lineRule="exact"/>
        <w:jc w:val="left"/>
        <w:rPr>
          <w:rFonts w:ascii="宋体" w:hAnsi="宋体"/>
          <w:b/>
          <w:sz w:val="32"/>
          <w:szCs w:val="32"/>
        </w:rPr>
      </w:pPr>
    </w:p>
    <w:p>
      <w:pPr>
        <w:widowControl/>
        <w:jc w:val="left"/>
        <w:rPr>
          <w:rFonts w:ascii="宋体" w:hAnsi="宋体"/>
          <w:b/>
          <w:sz w:val="32"/>
          <w:szCs w:val="32"/>
        </w:rPr>
        <w:sectPr>
          <w:footerReference r:id="rId3" w:type="default"/>
          <w:pgSz w:w="11906" w:h="16838"/>
          <w:pgMar w:top="1440" w:right="1440" w:bottom="1440" w:left="1587" w:header="851" w:footer="992" w:gutter="0"/>
          <w:pgNumType w:start="0"/>
          <w:cols w:space="720" w:num="1"/>
          <w:docGrid w:type="lines" w:linePitch="312" w:charSpace="0"/>
        </w:sectPr>
      </w:pPr>
    </w:p>
    <w:p>
      <w:pPr>
        <w:pStyle w:val="3"/>
        <w:keepNext/>
        <w:keepLines/>
        <w:pageBreakBefore w:val="0"/>
        <w:widowControl w:val="0"/>
        <w:numPr>
          <w:ilvl w:val="0"/>
          <w:numId w:val="1"/>
        </w:numPr>
        <w:kinsoku/>
        <w:wordWrap/>
        <w:overflowPunct/>
        <w:topLinePunct w:val="0"/>
        <w:autoSpaceDE/>
        <w:autoSpaceDN/>
        <w:bidi w:val="0"/>
        <w:adjustRightInd/>
        <w:snapToGrid/>
        <w:spacing w:before="0" w:line="400" w:lineRule="exact"/>
        <w:ind w:left="1559" w:hanging="1559"/>
        <w:jc w:val="center"/>
        <w:textAlignment w:val="auto"/>
        <w:rPr>
          <w:sz w:val="32"/>
          <w:szCs w:val="32"/>
        </w:rPr>
      </w:pPr>
      <w:bookmarkStart w:id="0" w:name="_Toc103813439"/>
      <w:r>
        <w:rPr>
          <w:rFonts w:hint="eastAsia"/>
          <w:sz w:val="32"/>
          <w:szCs w:val="32"/>
        </w:rPr>
        <w:t>竞争性磋商公告</w:t>
      </w:r>
      <w:bookmarkEnd w:id="0"/>
      <w:bookmarkStart w:id="1" w:name="_Toc28359012"/>
      <w:bookmarkStart w:id="2" w:name="_Toc35393792"/>
      <w:bookmarkStart w:id="3" w:name="_Toc28359004"/>
      <w:bookmarkStart w:id="4" w:name="_Toc44229878"/>
      <w:bookmarkStart w:id="5" w:name="_Toc35393798"/>
      <w:bookmarkStart w:id="6" w:name="_Toc28359089"/>
      <w:bookmarkStart w:id="7" w:name="_Toc35393623"/>
      <w:bookmarkStart w:id="8" w:name="_Toc28359081"/>
      <w:bookmarkStart w:id="9" w:name="_Toc35393629"/>
    </w:p>
    <w:p>
      <w:pPr>
        <w:pStyle w:val="3"/>
        <w:pageBreakBefore w:val="0"/>
        <w:widowControl w:val="0"/>
        <w:tabs>
          <w:tab w:val="left" w:pos="0"/>
        </w:tabs>
        <w:kinsoku/>
        <w:wordWrap/>
        <w:overflowPunct/>
        <w:topLinePunct w:val="0"/>
        <w:autoSpaceDE w:val="0"/>
        <w:autoSpaceDN w:val="0"/>
        <w:bidi w:val="0"/>
        <w:adjustRightInd w:val="0"/>
        <w:snapToGrid/>
        <w:spacing w:before="0" w:after="0" w:line="440" w:lineRule="exact"/>
        <w:jc w:val="center"/>
        <w:textAlignment w:val="auto"/>
        <w:rPr>
          <w:rFonts w:ascii="宋体" w:hAnsi="宋体" w:eastAsia="华文中宋" w:cs="宋体"/>
          <w:sz w:val="30"/>
          <w:szCs w:val="30"/>
        </w:rPr>
      </w:pPr>
      <w:bookmarkStart w:id="10" w:name="_Toc103813440"/>
      <w:r>
        <w:rPr>
          <w:rFonts w:hint="eastAsia" w:ascii="宋体" w:hAnsi="宋体" w:cs="宋体"/>
          <w:sz w:val="30"/>
          <w:szCs w:val="30"/>
          <w:lang w:eastAsia="zh-CN"/>
        </w:rPr>
        <w:t>2022年农业生产救灾资金和水利救灾资金（第八批）项目</w:t>
      </w:r>
      <w:r>
        <w:rPr>
          <w:rFonts w:hint="eastAsia" w:ascii="宋体" w:hAnsi="宋体" w:cs="宋体"/>
          <w:sz w:val="30"/>
          <w:szCs w:val="30"/>
        </w:rPr>
        <w:t>竞争性磋商公告</w:t>
      </w:r>
      <w:bookmarkEnd w:id="1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480" w:firstLineChars="200"/>
        <w:textAlignment w:val="auto"/>
        <w:rPr>
          <w:rFonts w:ascii="宋体" w:hAnsi="宋体" w:cs="宋体"/>
          <w:sz w:val="24"/>
          <w:szCs w:val="28"/>
        </w:rPr>
      </w:pPr>
      <w:r>
        <w:rPr>
          <w:rFonts w:hint="eastAsia" w:ascii="宋体" w:hAnsi="宋体" w:cs="宋体"/>
          <w:sz w:val="24"/>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480" w:firstLineChars="200"/>
        <w:textAlignment w:val="auto"/>
        <w:rPr>
          <w:rFonts w:ascii="宋体" w:hAnsi="宋体" w:cs="宋体"/>
          <w:sz w:val="24"/>
          <w:szCs w:val="28"/>
        </w:rPr>
      </w:pPr>
      <w:r>
        <w:rPr>
          <w:rFonts w:hint="eastAsia" w:ascii="宋体" w:hAnsi="宋体" w:cs="宋体"/>
          <w:sz w:val="24"/>
          <w:szCs w:val="28"/>
          <w:u w:val="single"/>
          <w:lang w:eastAsia="zh-CN"/>
        </w:rPr>
        <w:t>2022年农业生产救灾资金和水利救灾资金（第八批）项目</w:t>
      </w:r>
      <w:r>
        <w:rPr>
          <w:rFonts w:hint="eastAsia" w:ascii="宋体" w:hAnsi="宋体" w:cs="宋体"/>
          <w:sz w:val="24"/>
          <w:szCs w:val="28"/>
        </w:rPr>
        <w:t>采购项目的潜在供应商应在</w:t>
      </w:r>
      <w:r>
        <w:rPr>
          <w:rFonts w:hint="eastAsia" w:ascii="宋体" w:hAnsi="宋体" w:cs="宋体"/>
          <w:sz w:val="24"/>
          <w:szCs w:val="28"/>
          <w:u w:val="single"/>
        </w:rPr>
        <w:t>新疆政府采购网（</w:t>
      </w:r>
      <w:r>
        <w:rPr>
          <w:rFonts w:ascii="宋体" w:hAnsi="宋体" w:cs="宋体"/>
          <w:sz w:val="24"/>
          <w:szCs w:val="28"/>
          <w:u w:val="single"/>
        </w:rPr>
        <w:t>http://www.ccgp-xinjiang.gov.cn</w:t>
      </w:r>
      <w:r>
        <w:rPr>
          <w:rFonts w:hint="eastAsia" w:ascii="宋体" w:hAnsi="宋体" w:cs="宋体"/>
          <w:sz w:val="24"/>
          <w:szCs w:val="28"/>
          <w:u w:val="single"/>
        </w:rPr>
        <w:t>）</w:t>
      </w:r>
      <w:r>
        <w:rPr>
          <w:rFonts w:hint="eastAsia" w:ascii="宋体" w:hAnsi="宋体" w:cs="宋体"/>
          <w:sz w:val="24"/>
          <w:szCs w:val="28"/>
        </w:rPr>
        <w:t>政采云平台线上获取采购文件，并于</w:t>
      </w:r>
      <w:r>
        <w:rPr>
          <w:rFonts w:hint="eastAsia" w:ascii="宋体" w:hAnsi="宋体" w:cs="宋体"/>
          <w:color w:val="000000" w:themeColor="text1"/>
          <w:sz w:val="24"/>
          <w:szCs w:val="28"/>
          <w:u w:val="single"/>
          <w14:textFill>
            <w14:solidFill>
              <w14:schemeClr w14:val="tx1"/>
            </w14:solidFill>
          </w14:textFill>
        </w:rPr>
        <w:t>2022</w:t>
      </w:r>
      <w:r>
        <w:rPr>
          <w:rFonts w:hint="eastAsia" w:ascii="宋体" w:hAnsi="宋体" w:cs="宋体"/>
          <w:bCs/>
          <w:color w:val="000000" w:themeColor="text1"/>
          <w:sz w:val="24"/>
          <w:szCs w:val="28"/>
          <w:u w:val="single"/>
          <w14:textFill>
            <w14:solidFill>
              <w14:schemeClr w14:val="tx1"/>
            </w14:solidFill>
          </w14:textFill>
        </w:rPr>
        <w:t>年</w:t>
      </w:r>
      <w:r>
        <w:rPr>
          <w:rFonts w:hint="eastAsia" w:ascii="宋体" w:hAnsi="宋体" w:cs="宋体"/>
          <w:bCs/>
          <w:color w:val="000000" w:themeColor="text1"/>
          <w:sz w:val="24"/>
          <w:szCs w:val="28"/>
          <w:u w:val="single"/>
          <w:lang w:val="en-US" w:eastAsia="zh-CN"/>
          <w14:textFill>
            <w14:solidFill>
              <w14:schemeClr w14:val="tx1"/>
            </w14:solidFill>
          </w14:textFill>
        </w:rPr>
        <w:t>11</w:t>
      </w:r>
      <w:r>
        <w:rPr>
          <w:rFonts w:hint="eastAsia" w:ascii="宋体" w:hAnsi="宋体" w:cs="宋体"/>
          <w:bCs/>
          <w:color w:val="000000" w:themeColor="text1"/>
          <w:sz w:val="24"/>
          <w:szCs w:val="28"/>
          <w:u w:val="single"/>
          <w14:textFill>
            <w14:solidFill>
              <w14:schemeClr w14:val="tx1"/>
            </w14:solidFill>
          </w14:textFill>
        </w:rPr>
        <w:t>月</w:t>
      </w:r>
      <w:r>
        <w:rPr>
          <w:rFonts w:hint="eastAsia" w:ascii="宋体" w:hAnsi="宋体" w:cs="宋体"/>
          <w:bCs/>
          <w:color w:val="000000" w:themeColor="text1"/>
          <w:sz w:val="24"/>
          <w:szCs w:val="28"/>
          <w:u w:val="single"/>
          <w:lang w:val="en-US" w:eastAsia="zh-CN"/>
          <w14:textFill>
            <w14:solidFill>
              <w14:schemeClr w14:val="tx1"/>
            </w14:solidFill>
          </w14:textFill>
        </w:rPr>
        <w:t>25</w:t>
      </w:r>
      <w:r>
        <w:rPr>
          <w:rFonts w:hint="eastAsia" w:ascii="宋体" w:hAnsi="宋体" w:cs="宋体"/>
          <w:bCs/>
          <w:color w:val="000000" w:themeColor="text1"/>
          <w:sz w:val="24"/>
          <w:szCs w:val="28"/>
          <w:u w:val="single"/>
          <w14:textFill>
            <w14:solidFill>
              <w14:schemeClr w14:val="tx1"/>
            </w14:solidFill>
          </w14:textFill>
        </w:rPr>
        <w:t>日</w:t>
      </w:r>
      <w:r>
        <w:rPr>
          <w:rFonts w:hint="eastAsia" w:ascii="宋体" w:hAnsi="宋体" w:cs="宋体"/>
          <w:bCs/>
          <w:color w:val="000000" w:themeColor="text1"/>
          <w:sz w:val="24"/>
          <w:szCs w:val="28"/>
          <w:u w:val="single"/>
          <w:lang w:val="en-US" w:eastAsia="zh-CN"/>
          <w14:textFill>
            <w14:solidFill>
              <w14:schemeClr w14:val="tx1"/>
            </w14:solidFill>
          </w14:textFill>
        </w:rPr>
        <w:t>11</w:t>
      </w:r>
      <w:r>
        <w:rPr>
          <w:rFonts w:hint="eastAsia" w:ascii="宋体" w:hAnsi="宋体" w:cs="宋体"/>
          <w:bCs/>
          <w:color w:val="000000" w:themeColor="text1"/>
          <w:sz w:val="24"/>
          <w:szCs w:val="28"/>
          <w:u w:val="single"/>
          <w14:textFill>
            <w14:solidFill>
              <w14:schemeClr w14:val="tx1"/>
            </w14:solidFill>
          </w14:textFill>
        </w:rPr>
        <w:t>点</w:t>
      </w:r>
      <w:r>
        <w:rPr>
          <w:rFonts w:hint="eastAsia" w:ascii="宋体" w:hAnsi="宋体" w:cs="宋体"/>
          <w:bCs/>
          <w:color w:val="000000" w:themeColor="text1"/>
          <w:sz w:val="24"/>
          <w:szCs w:val="28"/>
          <w:u w:val="single"/>
          <w:lang w:val="en-US" w:eastAsia="zh-CN"/>
          <w14:textFill>
            <w14:solidFill>
              <w14:schemeClr w14:val="tx1"/>
            </w14:solidFill>
          </w14:textFill>
        </w:rPr>
        <w:t>00</w:t>
      </w:r>
      <w:r>
        <w:rPr>
          <w:rFonts w:hint="eastAsia" w:ascii="宋体" w:hAnsi="宋体" w:cs="宋体"/>
          <w:bCs/>
          <w:color w:val="000000" w:themeColor="text1"/>
          <w:sz w:val="24"/>
          <w:szCs w:val="28"/>
          <w:u w:val="single"/>
          <w14:textFill>
            <w14:solidFill>
              <w14:schemeClr w14:val="tx1"/>
            </w14:solidFill>
          </w14:textFill>
        </w:rPr>
        <w:t>分</w:t>
      </w:r>
      <w:r>
        <w:rPr>
          <w:rFonts w:hint="eastAsia" w:ascii="宋体" w:hAnsi="宋体" w:cs="宋体"/>
          <w:bCs/>
          <w:sz w:val="24"/>
          <w:szCs w:val="28"/>
        </w:rPr>
        <w:t>（北京时间）前提交响应文件</w:t>
      </w:r>
      <w:r>
        <w:rPr>
          <w:rFonts w:hint="eastAsia" w:ascii="宋体" w:hAnsi="宋体" w:cs="宋体"/>
          <w:sz w:val="24"/>
          <w:szCs w:val="28"/>
        </w:rPr>
        <w:t>。</w:t>
      </w:r>
    </w:p>
    <w:p>
      <w:pPr>
        <w:pStyle w:val="4"/>
        <w:pageBreakBefore w:val="0"/>
        <w:widowControl w:val="0"/>
        <w:numPr>
          <w:ilvl w:val="0"/>
          <w:numId w:val="0"/>
        </w:numPr>
        <w:kinsoku/>
        <w:wordWrap/>
        <w:overflowPunct/>
        <w:topLinePunct w:val="0"/>
        <w:autoSpaceDE/>
        <w:autoSpaceDN/>
        <w:bidi w:val="0"/>
        <w:adjustRightInd/>
        <w:snapToGrid/>
        <w:spacing w:line="440" w:lineRule="exact"/>
        <w:ind w:leftChars="0" w:firstLine="562" w:firstLineChars="200"/>
        <w:textAlignment w:val="auto"/>
        <w:rPr>
          <w:rFonts w:ascii="宋体" w:hAnsi="宋体" w:cs="宋体"/>
          <w:sz w:val="28"/>
          <w:szCs w:val="28"/>
        </w:rPr>
      </w:pPr>
      <w:bookmarkStart w:id="11" w:name="_Toc103813441"/>
      <w:r>
        <w:rPr>
          <w:rFonts w:hint="eastAsia" w:ascii="宋体" w:hAnsi="宋体" w:cs="宋体"/>
          <w:sz w:val="28"/>
          <w:szCs w:val="28"/>
          <w:lang w:val="en-US" w:eastAsia="zh-CN"/>
        </w:rPr>
        <w:t>一、</w:t>
      </w:r>
      <w:r>
        <w:rPr>
          <w:rFonts w:hint="eastAsia" w:ascii="宋体" w:hAnsi="宋体" w:cs="宋体"/>
          <w:sz w:val="28"/>
          <w:szCs w:val="28"/>
        </w:rPr>
        <w:t>项目基本情况</w:t>
      </w:r>
      <w:bookmarkEnd w:id="11"/>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szCs w:val="28"/>
        </w:rPr>
      </w:pPr>
      <w:r>
        <w:rPr>
          <w:rFonts w:hint="eastAsia" w:ascii="宋体" w:hAnsi="宋体" w:cs="宋体"/>
          <w:sz w:val="24"/>
          <w:szCs w:val="28"/>
        </w:rPr>
        <w:t>项目编号：</w:t>
      </w:r>
      <w:r>
        <w:rPr>
          <w:rFonts w:hint="eastAsia" w:ascii="宋体" w:hAnsi="宋体" w:cs="宋体"/>
          <w:sz w:val="24"/>
          <w:szCs w:val="28"/>
          <w:lang w:eastAsia="zh-CN"/>
        </w:rPr>
        <w:t>XJMS2022-1101</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8"/>
          <w:lang w:eastAsia="zh-CN"/>
        </w:rPr>
      </w:pPr>
      <w:r>
        <w:rPr>
          <w:rFonts w:hint="eastAsia" w:ascii="宋体" w:hAnsi="宋体" w:cs="宋体"/>
          <w:sz w:val="24"/>
          <w:szCs w:val="28"/>
        </w:rPr>
        <w:t>项目名称：</w:t>
      </w:r>
      <w:r>
        <w:rPr>
          <w:rFonts w:hint="eastAsia" w:ascii="宋体" w:hAnsi="宋体" w:cs="宋体"/>
          <w:sz w:val="24"/>
          <w:szCs w:val="28"/>
          <w:lang w:eastAsia="zh-CN"/>
        </w:rPr>
        <w:t>2022年农业生产救灾资金和水利救灾资金（第八批）项目</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szCs w:val="28"/>
        </w:rPr>
      </w:pPr>
      <w:r>
        <w:rPr>
          <w:rFonts w:hint="eastAsia" w:ascii="宋体" w:hAnsi="宋体" w:cs="宋体"/>
          <w:sz w:val="24"/>
          <w:szCs w:val="28"/>
        </w:rPr>
        <w:t>采购方式：竞争性磋商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szCs w:val="28"/>
        </w:rPr>
      </w:pPr>
      <w:r>
        <w:rPr>
          <w:rFonts w:hint="eastAsia" w:ascii="宋体" w:hAnsi="宋体" w:cs="宋体"/>
          <w:sz w:val="24"/>
          <w:szCs w:val="28"/>
        </w:rPr>
        <w:t>最高限价：</w:t>
      </w:r>
      <w:r>
        <w:rPr>
          <w:rFonts w:hint="eastAsia" w:ascii="宋体" w:hAnsi="宋体" w:cs="宋体"/>
          <w:sz w:val="24"/>
          <w:szCs w:val="28"/>
          <w:lang w:val="en-US" w:eastAsia="zh-CN"/>
        </w:rPr>
        <w:t>400000</w:t>
      </w:r>
      <w:r>
        <w:rPr>
          <w:rFonts w:hint="eastAsia" w:ascii="宋体" w:hAnsi="宋体" w:cs="宋体"/>
          <w:sz w:val="24"/>
          <w:szCs w:val="28"/>
        </w:rPr>
        <w:t>元</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szCs w:val="28"/>
        </w:rPr>
      </w:pPr>
      <w:r>
        <w:rPr>
          <w:rFonts w:hint="eastAsia" w:ascii="宋体" w:hAnsi="宋体" w:cs="宋体"/>
          <w:sz w:val="24"/>
          <w:szCs w:val="28"/>
        </w:rPr>
        <w:t>采购需求：</w:t>
      </w:r>
      <w:r>
        <w:rPr>
          <w:rFonts w:hint="eastAsia" w:ascii="宋体" w:hAnsi="宋体" w:cs="宋体"/>
          <w:sz w:val="24"/>
          <w:szCs w:val="28"/>
          <w:lang w:eastAsia="zh-CN"/>
        </w:rPr>
        <w:t>购买提运水设备一套及配套设施（具体内容详见招标文件）。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szCs w:val="28"/>
        </w:rPr>
      </w:pPr>
      <w:r>
        <w:rPr>
          <w:rFonts w:hint="eastAsia" w:ascii="宋体" w:hAnsi="宋体" w:cs="宋体"/>
          <w:sz w:val="24"/>
          <w:szCs w:val="28"/>
        </w:rPr>
        <w:t>合同履行期限：详见竞争性磋商文件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szCs w:val="28"/>
        </w:rPr>
      </w:pPr>
      <w:r>
        <w:rPr>
          <w:rFonts w:hint="eastAsia" w:ascii="宋体" w:hAnsi="宋体" w:cs="宋体"/>
          <w:sz w:val="24"/>
          <w:szCs w:val="28"/>
        </w:rPr>
        <w:t>本项目（</w:t>
      </w:r>
      <w:r>
        <w:rPr>
          <w:rFonts w:hint="eastAsia" w:ascii="宋体" w:hAnsi="宋体" w:cs="宋体"/>
          <w:i/>
          <w:sz w:val="24"/>
          <w:szCs w:val="28"/>
        </w:rPr>
        <w:t>否</w:t>
      </w:r>
      <w:r>
        <w:rPr>
          <w:rFonts w:hint="eastAsia" w:ascii="宋体" w:hAnsi="宋体" w:cs="宋体"/>
          <w:sz w:val="24"/>
          <w:szCs w:val="28"/>
        </w:rPr>
        <w:t>）接受联合体。</w:t>
      </w:r>
    </w:p>
    <w:p>
      <w:pPr>
        <w:pStyle w:val="4"/>
        <w:pageBreakBefore w:val="0"/>
        <w:widowControl w:val="0"/>
        <w:numPr>
          <w:ilvl w:val="0"/>
          <w:numId w:val="0"/>
        </w:numPr>
        <w:kinsoku/>
        <w:wordWrap/>
        <w:overflowPunct/>
        <w:topLinePunct w:val="0"/>
        <w:autoSpaceDE/>
        <w:autoSpaceDN/>
        <w:bidi w:val="0"/>
        <w:adjustRightInd/>
        <w:snapToGrid/>
        <w:spacing w:line="440" w:lineRule="exact"/>
        <w:ind w:leftChars="0" w:firstLine="562" w:firstLineChars="200"/>
        <w:textAlignment w:val="auto"/>
        <w:rPr>
          <w:rFonts w:hint="eastAsia" w:ascii="宋体" w:hAnsi="宋体" w:cs="宋体"/>
          <w:sz w:val="28"/>
          <w:szCs w:val="28"/>
          <w:lang w:val="en-US" w:eastAsia="zh-CN"/>
        </w:rPr>
      </w:pPr>
      <w:bookmarkStart w:id="12" w:name="_Toc103813442"/>
      <w:bookmarkStart w:id="13" w:name="_Toc28359090"/>
      <w:bookmarkStart w:id="14" w:name="_Toc35393630"/>
      <w:bookmarkStart w:id="15" w:name="_Toc28359013"/>
      <w:bookmarkStart w:id="16" w:name="_Toc35393799"/>
      <w:r>
        <w:rPr>
          <w:rFonts w:hint="eastAsia" w:ascii="宋体" w:hAnsi="宋体" w:cs="宋体"/>
          <w:sz w:val="28"/>
          <w:szCs w:val="28"/>
          <w:lang w:val="en-US" w:eastAsia="zh-CN"/>
        </w:rPr>
        <w:t>二、申请人的资格要求：</w:t>
      </w:r>
      <w:bookmarkEnd w:id="12"/>
      <w:bookmarkEnd w:id="13"/>
      <w:bookmarkEnd w:id="14"/>
      <w:bookmarkEnd w:id="15"/>
      <w:bookmarkEnd w:id="16"/>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sz w:val="24"/>
          <w:szCs w:val="28"/>
        </w:rPr>
      </w:pPr>
      <w:r>
        <w:rPr>
          <w:rFonts w:hint="eastAsia" w:ascii="宋体" w:hAnsi="宋体" w:cs="宋体"/>
          <w:b/>
          <w:sz w:val="24"/>
          <w:szCs w:val="28"/>
        </w:rPr>
        <w:t>1</w:t>
      </w:r>
      <w:r>
        <w:rPr>
          <w:rFonts w:hint="eastAsia" w:ascii="宋体" w:hAnsi="宋体" w:cs="宋体"/>
          <w:b/>
          <w:sz w:val="28"/>
          <w:szCs w:val="28"/>
        </w:rPr>
        <w:t>.</w:t>
      </w:r>
      <w:r>
        <w:rPr>
          <w:rFonts w:hint="eastAsia" w:ascii="宋体" w:hAnsi="宋体" w:cs="宋体"/>
          <w:b/>
          <w:sz w:val="24"/>
          <w:szCs w:val="28"/>
        </w:rPr>
        <w:t>满足《中华人民共和国政府采购法》第二十二条规定；</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8"/>
          <w:lang w:eastAsia="zh-CN"/>
        </w:rPr>
      </w:pPr>
      <w:bookmarkStart w:id="17" w:name="_Toc28359091"/>
      <w:bookmarkStart w:id="18" w:name="_Toc28359014"/>
      <w:r>
        <w:rPr>
          <w:rFonts w:hint="eastAsia" w:ascii="宋体" w:hAnsi="宋体" w:cs="宋体"/>
          <w:b/>
          <w:sz w:val="24"/>
          <w:szCs w:val="28"/>
        </w:rPr>
        <w:t>2.落实政府采购政策需满足的资格要求：供应商为</w:t>
      </w:r>
      <w:r>
        <w:rPr>
          <w:rFonts w:hint="eastAsia" w:ascii="宋体" w:hAnsi="宋体" w:cs="宋体"/>
          <w:b/>
          <w:sz w:val="24"/>
          <w:szCs w:val="28"/>
          <w:lang w:val="en-US" w:eastAsia="zh-CN"/>
        </w:rPr>
        <w:t>中小</w:t>
      </w:r>
      <w:r>
        <w:rPr>
          <w:rFonts w:hint="eastAsia" w:ascii="宋体" w:hAnsi="宋体" w:cs="宋体"/>
          <w:b/>
          <w:sz w:val="24"/>
          <w:szCs w:val="28"/>
        </w:rPr>
        <w:t>企业</w:t>
      </w:r>
      <w:r>
        <w:rPr>
          <w:rFonts w:hint="eastAsia" w:ascii="宋体" w:hAnsi="宋体" w:cs="宋体"/>
          <w:b/>
          <w:sz w:val="24"/>
          <w:szCs w:val="28"/>
          <w:lang w:eastAsia="zh-CN"/>
        </w:rPr>
        <w:t>；</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sz w:val="24"/>
          <w:szCs w:val="28"/>
        </w:rPr>
      </w:pPr>
      <w:r>
        <w:rPr>
          <w:rFonts w:hint="eastAsia" w:ascii="宋体" w:hAnsi="宋体" w:cs="宋体"/>
          <w:b/>
          <w:sz w:val="24"/>
          <w:szCs w:val="28"/>
        </w:rPr>
        <w:t>3.本项目的特定资格要求：</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bookmarkStart w:id="19" w:name="_Toc35393631"/>
      <w:bookmarkStart w:id="20" w:name="_Toc35393800"/>
      <w:r>
        <w:rPr>
          <w:rFonts w:ascii="宋体" w:hAnsi="宋体"/>
          <w:sz w:val="24"/>
        </w:rPr>
        <w:t>（一）具有独立承担民事责任的能力；（提供合法有效的法人营业执照）；</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lang w:eastAsia="zh-CN"/>
        </w:rPr>
      </w:pPr>
      <w:r>
        <w:rPr>
          <w:rFonts w:hint="eastAsia" w:ascii="宋体" w:hAnsi="宋体"/>
          <w:sz w:val="24"/>
        </w:rPr>
        <w:t>（二）具有良好的商业信誉和健全的财务会计制度；（提供2021年财务审计报告或2021年财务报表）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lang w:eastAsia="zh-CN"/>
        </w:rPr>
      </w:pPr>
      <w:r>
        <w:rPr>
          <w:rFonts w:ascii="宋体" w:hAnsi="宋体"/>
          <w:sz w:val="24"/>
        </w:rPr>
        <w:t>（三）具有履行合同所必需的设备和专业技术能力；（根据项目需求提供履行合同所必需的设备和专业技术能力的加盖单位公章的书面承诺函）；</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lang w:eastAsia="zh-CN"/>
        </w:rPr>
      </w:pPr>
      <w:r>
        <w:rPr>
          <w:rFonts w:ascii="宋体" w:hAnsi="宋体"/>
          <w:sz w:val="24"/>
        </w:rPr>
        <w:t>（四）有依法缴纳税收和社会保障资金的良好记录；（提供参加本次政府采购活动前近</w:t>
      </w:r>
      <w:r>
        <w:rPr>
          <w:rFonts w:hint="eastAsia" w:ascii="宋体" w:hAnsi="宋体"/>
          <w:sz w:val="24"/>
        </w:rPr>
        <w:t>半年任意一个月</w:t>
      </w:r>
      <w:r>
        <w:rPr>
          <w:rFonts w:ascii="宋体" w:hAnsi="宋体"/>
          <w:sz w:val="24"/>
        </w:rPr>
        <w:t>的依法缴纳税收和社会保障资金的相关材料）；</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lang w:eastAsia="zh-CN"/>
        </w:rPr>
      </w:pPr>
      <w:r>
        <w:rPr>
          <w:rFonts w:ascii="宋体" w:hAnsi="宋体"/>
          <w:sz w:val="24"/>
        </w:rPr>
        <w:t>（五）参加政府采购活动前三年内，在经营活动中没有重大违法记录；（提供参加本次政府采购活动前3年内在经营活动中没有重大违法记录的书面承诺函并加盖单位公章）。</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lang w:eastAsia="zh-CN"/>
        </w:rPr>
      </w:pPr>
      <w:r>
        <w:rPr>
          <w:rFonts w:ascii="宋体" w:hAnsi="宋体"/>
          <w:sz w:val="24"/>
        </w:rPr>
        <w:t>（</w:t>
      </w:r>
      <w:r>
        <w:rPr>
          <w:rFonts w:hint="eastAsia" w:ascii="宋体" w:hAnsi="宋体"/>
          <w:sz w:val="24"/>
        </w:rPr>
        <w:t>六</w:t>
      </w:r>
      <w:r>
        <w:rPr>
          <w:rFonts w:ascii="宋体" w:hAnsi="宋体"/>
          <w:sz w:val="24"/>
        </w:rPr>
        <w:t>）法律、行政法规规定的其他条件。根据《财政部关于在政府采购活动中查询及使用信用记录有关问题的通知》（财库﹝2016﹞125号）的要求，凡拟参加本次招标项目的投标人，如在“信用中国”网站（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并提供信用中国信用信息报告</w:t>
      </w:r>
      <w:r>
        <w:rPr>
          <w:rFonts w:hint="eastAsia" w:ascii="宋体" w:hAnsi="宋体"/>
          <w:sz w:val="24"/>
          <w:lang w:eastAsia="zh-CN"/>
        </w:rPr>
        <w:t>。</w:t>
      </w:r>
    </w:p>
    <w:p>
      <w:pPr>
        <w:pStyle w:val="4"/>
        <w:pageBreakBefore w:val="0"/>
        <w:widowControl w:val="0"/>
        <w:numPr>
          <w:ilvl w:val="0"/>
          <w:numId w:val="0"/>
        </w:numPr>
        <w:kinsoku/>
        <w:wordWrap/>
        <w:overflowPunct/>
        <w:topLinePunct w:val="0"/>
        <w:autoSpaceDE/>
        <w:autoSpaceDN/>
        <w:bidi w:val="0"/>
        <w:adjustRightInd/>
        <w:snapToGrid/>
        <w:spacing w:line="440" w:lineRule="exact"/>
        <w:ind w:leftChars="0" w:firstLine="562" w:firstLineChars="200"/>
        <w:textAlignment w:val="auto"/>
        <w:rPr>
          <w:rFonts w:hint="eastAsia" w:ascii="宋体" w:hAnsi="宋体" w:cs="宋体"/>
          <w:sz w:val="28"/>
          <w:szCs w:val="28"/>
          <w:lang w:val="en-US" w:eastAsia="zh-CN"/>
        </w:rPr>
      </w:pPr>
      <w:bookmarkStart w:id="21" w:name="_Toc103813443"/>
      <w:r>
        <w:rPr>
          <w:rFonts w:hint="eastAsia" w:ascii="宋体" w:hAnsi="宋体" w:cs="宋体"/>
          <w:sz w:val="28"/>
          <w:szCs w:val="28"/>
          <w:lang w:val="en-US" w:eastAsia="zh-CN"/>
        </w:rPr>
        <w:t>三、获取采购文件</w:t>
      </w:r>
      <w:bookmarkEnd w:id="17"/>
      <w:bookmarkEnd w:id="18"/>
      <w:bookmarkEnd w:id="19"/>
      <w:bookmarkEnd w:id="20"/>
      <w:bookmarkEnd w:id="21"/>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szCs w:val="28"/>
        </w:rPr>
      </w:pPr>
      <w:r>
        <w:rPr>
          <w:rFonts w:hint="eastAsia" w:ascii="宋体" w:hAnsi="宋体" w:cs="宋体"/>
          <w:sz w:val="24"/>
          <w:szCs w:val="28"/>
        </w:rPr>
        <w:t>时间：</w:t>
      </w:r>
      <w:r>
        <w:rPr>
          <w:rFonts w:hint="eastAsia" w:ascii="宋体" w:hAnsi="宋体" w:cs="宋体"/>
          <w:color w:val="000000" w:themeColor="text1"/>
          <w:sz w:val="24"/>
          <w:szCs w:val="28"/>
          <w:u w:val="single"/>
          <w14:textFill>
            <w14:solidFill>
              <w14:schemeClr w14:val="tx1"/>
            </w14:solidFill>
          </w14:textFill>
        </w:rPr>
        <w:t>2022年</w:t>
      </w:r>
      <w:r>
        <w:rPr>
          <w:rFonts w:hint="eastAsia" w:ascii="宋体" w:hAnsi="宋体" w:cs="宋体"/>
          <w:color w:val="000000" w:themeColor="text1"/>
          <w:sz w:val="24"/>
          <w:szCs w:val="28"/>
          <w:u w:val="single"/>
          <w:lang w:val="en-US" w:eastAsia="zh-CN"/>
          <w14:textFill>
            <w14:solidFill>
              <w14:schemeClr w14:val="tx1"/>
            </w14:solidFill>
          </w14:textFill>
        </w:rPr>
        <w:t>11</w:t>
      </w:r>
      <w:r>
        <w:rPr>
          <w:rFonts w:hint="eastAsia" w:ascii="宋体" w:hAnsi="宋体" w:cs="宋体"/>
          <w:color w:val="000000" w:themeColor="text1"/>
          <w:sz w:val="24"/>
          <w:szCs w:val="28"/>
          <w:u w:val="single"/>
          <w14:textFill>
            <w14:solidFill>
              <w14:schemeClr w14:val="tx1"/>
            </w14:solidFill>
          </w14:textFill>
        </w:rPr>
        <w:t>月</w:t>
      </w:r>
      <w:r>
        <w:rPr>
          <w:rFonts w:hint="eastAsia" w:ascii="宋体" w:hAnsi="宋体" w:cs="宋体"/>
          <w:color w:val="000000" w:themeColor="text1"/>
          <w:sz w:val="24"/>
          <w:szCs w:val="28"/>
          <w:u w:val="single"/>
          <w:lang w:val="en-US" w:eastAsia="zh-CN"/>
          <w14:textFill>
            <w14:solidFill>
              <w14:schemeClr w14:val="tx1"/>
            </w14:solidFill>
          </w14:textFill>
        </w:rPr>
        <w:t>15</w:t>
      </w:r>
      <w:r>
        <w:rPr>
          <w:rFonts w:hint="eastAsia" w:ascii="宋体" w:hAnsi="宋体" w:cs="宋体"/>
          <w:color w:val="000000" w:themeColor="text1"/>
          <w:sz w:val="24"/>
          <w:szCs w:val="28"/>
          <w:u w:val="single"/>
          <w14:textFill>
            <w14:solidFill>
              <w14:schemeClr w14:val="tx1"/>
            </w14:solidFill>
          </w14:textFill>
        </w:rPr>
        <w:t>日</w:t>
      </w:r>
      <w:r>
        <w:rPr>
          <w:rFonts w:hint="eastAsia" w:ascii="宋体" w:hAnsi="宋体" w:cs="宋体"/>
          <w:color w:val="000000" w:themeColor="text1"/>
          <w:sz w:val="24"/>
          <w:szCs w:val="28"/>
          <w14:textFill>
            <w14:solidFill>
              <w14:schemeClr w14:val="tx1"/>
            </w14:solidFill>
          </w14:textFill>
        </w:rPr>
        <w:t>至</w:t>
      </w:r>
      <w:r>
        <w:rPr>
          <w:rFonts w:hint="eastAsia" w:ascii="宋体" w:hAnsi="宋体" w:cs="宋体"/>
          <w:color w:val="000000" w:themeColor="text1"/>
          <w:sz w:val="24"/>
          <w:szCs w:val="28"/>
          <w:u w:val="single"/>
          <w14:textFill>
            <w14:solidFill>
              <w14:schemeClr w14:val="tx1"/>
            </w14:solidFill>
          </w14:textFill>
        </w:rPr>
        <w:t>2022年</w:t>
      </w:r>
      <w:r>
        <w:rPr>
          <w:rFonts w:hint="eastAsia" w:ascii="宋体" w:hAnsi="宋体" w:cs="宋体"/>
          <w:color w:val="000000" w:themeColor="text1"/>
          <w:sz w:val="24"/>
          <w:szCs w:val="28"/>
          <w:u w:val="single"/>
          <w:lang w:val="en-US" w:eastAsia="zh-CN"/>
          <w14:textFill>
            <w14:solidFill>
              <w14:schemeClr w14:val="tx1"/>
            </w14:solidFill>
          </w14:textFill>
        </w:rPr>
        <w:t>11</w:t>
      </w:r>
      <w:r>
        <w:rPr>
          <w:rFonts w:hint="eastAsia" w:ascii="宋体" w:hAnsi="宋体" w:cs="宋体"/>
          <w:color w:val="000000" w:themeColor="text1"/>
          <w:sz w:val="24"/>
          <w:szCs w:val="28"/>
          <w:u w:val="single"/>
          <w14:textFill>
            <w14:solidFill>
              <w14:schemeClr w14:val="tx1"/>
            </w14:solidFill>
          </w14:textFill>
        </w:rPr>
        <w:t>月</w:t>
      </w:r>
      <w:r>
        <w:rPr>
          <w:rFonts w:hint="eastAsia" w:ascii="宋体" w:hAnsi="宋体" w:cs="宋体"/>
          <w:color w:val="000000" w:themeColor="text1"/>
          <w:sz w:val="24"/>
          <w:szCs w:val="28"/>
          <w:u w:val="single"/>
          <w:lang w:val="en-US" w:eastAsia="zh-CN"/>
          <w14:textFill>
            <w14:solidFill>
              <w14:schemeClr w14:val="tx1"/>
            </w14:solidFill>
          </w14:textFill>
        </w:rPr>
        <w:t>22</w:t>
      </w:r>
      <w:r>
        <w:rPr>
          <w:rFonts w:hint="eastAsia" w:ascii="宋体" w:hAnsi="宋体" w:cs="宋体"/>
          <w:color w:val="000000" w:themeColor="text1"/>
          <w:sz w:val="24"/>
          <w:szCs w:val="28"/>
          <w:u w:val="single"/>
          <w14:textFill>
            <w14:solidFill>
              <w14:schemeClr w14:val="tx1"/>
            </w14:solidFill>
          </w14:textFill>
        </w:rPr>
        <w:t>日</w:t>
      </w:r>
      <w:r>
        <w:rPr>
          <w:rFonts w:hint="eastAsia" w:ascii="宋体" w:hAnsi="宋体" w:cs="宋体"/>
          <w:sz w:val="24"/>
          <w:szCs w:val="28"/>
          <w:u w:val="single"/>
        </w:rPr>
        <w:t>（磋商文件的发售期限自开始之日起不得少于5个工作日）</w:t>
      </w:r>
      <w:r>
        <w:rPr>
          <w:rFonts w:hint="eastAsia" w:ascii="宋体" w:hAnsi="宋体" w:cs="宋体"/>
          <w:sz w:val="24"/>
          <w:szCs w:val="28"/>
        </w:rPr>
        <w:t>，每天上午</w:t>
      </w:r>
      <w:r>
        <w:rPr>
          <w:rFonts w:hint="eastAsia" w:ascii="宋体" w:hAnsi="宋体" w:cs="宋体"/>
          <w:sz w:val="24"/>
          <w:szCs w:val="28"/>
          <w:u w:val="single"/>
        </w:rPr>
        <w:t>09：30</w:t>
      </w:r>
      <w:r>
        <w:rPr>
          <w:rFonts w:hint="eastAsia" w:ascii="宋体" w:hAnsi="宋体" w:cs="宋体"/>
          <w:sz w:val="24"/>
          <w:szCs w:val="28"/>
        </w:rPr>
        <w:t>至</w:t>
      </w:r>
      <w:r>
        <w:rPr>
          <w:rFonts w:hint="eastAsia" w:ascii="宋体" w:hAnsi="宋体" w:cs="宋体"/>
          <w:sz w:val="24"/>
          <w:szCs w:val="28"/>
          <w:u w:val="single"/>
        </w:rPr>
        <w:t>13：30</w:t>
      </w:r>
      <w:r>
        <w:rPr>
          <w:rFonts w:hint="eastAsia" w:ascii="宋体" w:hAnsi="宋体" w:cs="宋体"/>
          <w:sz w:val="24"/>
          <w:szCs w:val="28"/>
        </w:rPr>
        <w:t>，下午</w:t>
      </w:r>
      <w:r>
        <w:rPr>
          <w:rFonts w:hint="eastAsia" w:ascii="宋体" w:hAnsi="宋体" w:cs="宋体"/>
          <w:sz w:val="24"/>
          <w:szCs w:val="28"/>
          <w:u w:val="single"/>
        </w:rPr>
        <w:t>16：00</w:t>
      </w:r>
      <w:r>
        <w:rPr>
          <w:rFonts w:hint="eastAsia" w:ascii="宋体" w:hAnsi="宋体" w:cs="宋体"/>
          <w:sz w:val="24"/>
          <w:szCs w:val="28"/>
        </w:rPr>
        <w:t>至</w:t>
      </w:r>
      <w:r>
        <w:rPr>
          <w:rFonts w:hint="eastAsia" w:ascii="宋体" w:hAnsi="宋体" w:cs="宋体"/>
          <w:sz w:val="24"/>
          <w:szCs w:val="28"/>
          <w:u w:val="single"/>
        </w:rPr>
        <w:t>20:00</w:t>
      </w:r>
      <w:r>
        <w:rPr>
          <w:rFonts w:hint="eastAsia" w:ascii="宋体" w:hAnsi="宋体" w:cs="宋体"/>
          <w:sz w:val="24"/>
          <w:szCs w:val="28"/>
        </w:rPr>
        <w:t>（北京时间，法定节假日除外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szCs w:val="28"/>
          <w:u w:val="single"/>
        </w:rPr>
      </w:pPr>
      <w:r>
        <w:rPr>
          <w:rFonts w:hint="eastAsia" w:ascii="宋体" w:hAnsi="宋体" w:cs="宋体"/>
          <w:sz w:val="24"/>
          <w:szCs w:val="28"/>
        </w:rPr>
        <w:t>地点：新疆政府采购网（http://www.ccgp-xinjiang.gov.cn）政采云平台线上获取</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szCs w:val="28"/>
        </w:rPr>
      </w:pPr>
      <w:r>
        <w:rPr>
          <w:rFonts w:hint="eastAsia" w:ascii="宋体" w:hAnsi="宋体" w:cs="宋体"/>
          <w:sz w:val="24"/>
          <w:szCs w:val="28"/>
        </w:rPr>
        <w:t>方式：供应商登录政采云平台https://www.zcygov.cn/在线申请获取采购文件（进入“项目采购”应用，在获取采购文件菜单中选择项目，申请获取采购文件）投标人获取招标文件时须在政采云平台上提供特定资格要求中需求资料的扫描件。</w:t>
      </w:r>
    </w:p>
    <w:p>
      <w:pPr>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sz w:val="22"/>
          <w:szCs w:val="28"/>
        </w:rPr>
      </w:pPr>
      <w:r>
        <w:rPr>
          <w:rFonts w:ascii="宋体" w:hAnsi="宋体" w:cs="宋体"/>
          <w:sz w:val="22"/>
          <w:szCs w:val="28"/>
        </w:rPr>
        <w:t>售价</w:t>
      </w:r>
      <w:r>
        <w:rPr>
          <w:rFonts w:hint="eastAsia" w:ascii="宋体" w:hAnsi="宋体" w:cs="宋体"/>
          <w:sz w:val="22"/>
          <w:szCs w:val="28"/>
        </w:rPr>
        <w:t>（元）：0</w:t>
      </w:r>
    </w:p>
    <w:p>
      <w:pPr>
        <w:pStyle w:val="4"/>
        <w:pageBreakBefore w:val="0"/>
        <w:widowControl w:val="0"/>
        <w:numPr>
          <w:ilvl w:val="0"/>
          <w:numId w:val="0"/>
        </w:numPr>
        <w:kinsoku/>
        <w:wordWrap/>
        <w:overflowPunct/>
        <w:topLinePunct w:val="0"/>
        <w:autoSpaceDE/>
        <w:autoSpaceDN/>
        <w:bidi w:val="0"/>
        <w:adjustRightInd/>
        <w:snapToGrid/>
        <w:spacing w:line="440" w:lineRule="exact"/>
        <w:ind w:leftChars="0" w:firstLine="562" w:firstLineChars="200"/>
        <w:textAlignment w:val="auto"/>
        <w:rPr>
          <w:rFonts w:hint="eastAsia" w:ascii="宋体" w:hAnsi="宋体" w:cs="宋体"/>
          <w:sz w:val="28"/>
          <w:szCs w:val="28"/>
          <w:lang w:val="en-US" w:eastAsia="zh-CN"/>
        </w:rPr>
      </w:pPr>
      <w:bookmarkStart w:id="22" w:name="_Toc28359092"/>
      <w:bookmarkStart w:id="23" w:name="_Toc35393632"/>
      <w:bookmarkStart w:id="24" w:name="_Toc28359015"/>
      <w:bookmarkStart w:id="25" w:name="_Toc35393801"/>
      <w:bookmarkStart w:id="26" w:name="_Toc103813444"/>
      <w:r>
        <w:rPr>
          <w:rFonts w:hint="eastAsia" w:ascii="宋体" w:hAnsi="宋体" w:cs="宋体"/>
          <w:sz w:val="28"/>
          <w:szCs w:val="28"/>
          <w:lang w:val="en-US" w:eastAsia="zh-CN"/>
        </w:rPr>
        <w:t>四、响应文件截止时间、提交</w:t>
      </w:r>
      <w:bookmarkEnd w:id="22"/>
      <w:bookmarkEnd w:id="23"/>
      <w:bookmarkEnd w:id="24"/>
      <w:bookmarkEnd w:id="25"/>
      <w:r>
        <w:rPr>
          <w:rFonts w:hint="eastAsia" w:ascii="宋体" w:hAnsi="宋体" w:cs="宋体"/>
          <w:sz w:val="28"/>
          <w:szCs w:val="28"/>
          <w:lang w:val="en-US" w:eastAsia="zh-CN"/>
        </w:rPr>
        <w:t>地址</w:t>
      </w:r>
      <w:bookmarkEnd w:id="26"/>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Cs/>
          <w:sz w:val="24"/>
          <w:szCs w:val="28"/>
          <w:u w:val="single"/>
        </w:rPr>
      </w:pPr>
      <w:r>
        <w:rPr>
          <w:rFonts w:hint="eastAsia" w:ascii="宋体" w:hAnsi="宋体" w:cs="宋体"/>
          <w:sz w:val="24"/>
          <w:szCs w:val="28"/>
        </w:rPr>
        <w:t>截止时间：</w:t>
      </w:r>
      <w:r>
        <w:rPr>
          <w:rFonts w:hint="eastAsia" w:ascii="宋体" w:hAnsi="宋体" w:cs="宋体"/>
          <w:color w:val="000000" w:themeColor="text1"/>
          <w:sz w:val="24"/>
          <w:szCs w:val="28"/>
          <w:u w:val="single"/>
          <w14:textFill>
            <w14:solidFill>
              <w14:schemeClr w14:val="tx1"/>
            </w14:solidFill>
          </w14:textFill>
        </w:rPr>
        <w:t>2022</w:t>
      </w:r>
      <w:r>
        <w:rPr>
          <w:rFonts w:hint="eastAsia" w:ascii="宋体" w:hAnsi="宋体" w:cs="宋体"/>
          <w:bCs/>
          <w:color w:val="000000" w:themeColor="text1"/>
          <w:sz w:val="24"/>
          <w:szCs w:val="28"/>
          <w:u w:val="single"/>
          <w14:textFill>
            <w14:solidFill>
              <w14:schemeClr w14:val="tx1"/>
            </w14:solidFill>
          </w14:textFill>
        </w:rPr>
        <w:t>年</w:t>
      </w:r>
      <w:r>
        <w:rPr>
          <w:rFonts w:hint="eastAsia" w:ascii="宋体" w:hAnsi="宋体" w:cs="宋体"/>
          <w:bCs/>
          <w:color w:val="000000" w:themeColor="text1"/>
          <w:sz w:val="24"/>
          <w:szCs w:val="28"/>
          <w:u w:val="single"/>
          <w:lang w:val="en-US" w:eastAsia="zh-CN"/>
          <w14:textFill>
            <w14:solidFill>
              <w14:schemeClr w14:val="tx1"/>
            </w14:solidFill>
          </w14:textFill>
        </w:rPr>
        <w:t>11</w:t>
      </w:r>
      <w:r>
        <w:rPr>
          <w:rFonts w:hint="eastAsia" w:ascii="宋体" w:hAnsi="宋体" w:cs="宋体"/>
          <w:bCs/>
          <w:color w:val="000000" w:themeColor="text1"/>
          <w:sz w:val="24"/>
          <w:szCs w:val="28"/>
          <w:u w:val="single"/>
          <w14:textFill>
            <w14:solidFill>
              <w14:schemeClr w14:val="tx1"/>
            </w14:solidFill>
          </w14:textFill>
        </w:rPr>
        <w:t>月</w:t>
      </w:r>
      <w:r>
        <w:rPr>
          <w:rFonts w:hint="eastAsia" w:ascii="宋体" w:hAnsi="宋体" w:cs="宋体"/>
          <w:bCs/>
          <w:color w:val="000000" w:themeColor="text1"/>
          <w:sz w:val="24"/>
          <w:szCs w:val="28"/>
          <w:u w:val="single"/>
          <w:lang w:val="en-US" w:eastAsia="zh-CN"/>
          <w14:textFill>
            <w14:solidFill>
              <w14:schemeClr w14:val="tx1"/>
            </w14:solidFill>
          </w14:textFill>
        </w:rPr>
        <w:t>25</w:t>
      </w:r>
      <w:r>
        <w:rPr>
          <w:rFonts w:hint="eastAsia" w:ascii="宋体" w:hAnsi="宋体" w:cs="宋体"/>
          <w:bCs/>
          <w:color w:val="000000" w:themeColor="text1"/>
          <w:sz w:val="24"/>
          <w:szCs w:val="28"/>
          <w:u w:val="single"/>
          <w14:textFill>
            <w14:solidFill>
              <w14:schemeClr w14:val="tx1"/>
            </w14:solidFill>
          </w14:textFill>
        </w:rPr>
        <w:t>日</w:t>
      </w:r>
      <w:r>
        <w:rPr>
          <w:rFonts w:hint="eastAsia" w:ascii="宋体" w:hAnsi="宋体" w:cs="宋体"/>
          <w:bCs/>
          <w:color w:val="000000" w:themeColor="text1"/>
          <w:sz w:val="24"/>
          <w:szCs w:val="28"/>
          <w:u w:val="single"/>
          <w:lang w:val="en-US" w:eastAsia="zh-CN"/>
          <w14:textFill>
            <w14:solidFill>
              <w14:schemeClr w14:val="tx1"/>
            </w14:solidFill>
          </w14:textFill>
        </w:rPr>
        <w:t>11</w:t>
      </w:r>
      <w:r>
        <w:rPr>
          <w:rFonts w:hint="eastAsia" w:ascii="宋体" w:hAnsi="宋体" w:cs="宋体"/>
          <w:bCs/>
          <w:color w:val="000000" w:themeColor="text1"/>
          <w:sz w:val="24"/>
          <w:szCs w:val="28"/>
          <w:u w:val="single"/>
          <w14:textFill>
            <w14:solidFill>
              <w14:schemeClr w14:val="tx1"/>
            </w14:solidFill>
          </w14:textFill>
        </w:rPr>
        <w:t>点</w:t>
      </w:r>
      <w:r>
        <w:rPr>
          <w:rFonts w:hint="eastAsia" w:ascii="宋体" w:hAnsi="宋体" w:cs="宋体"/>
          <w:bCs/>
          <w:color w:val="000000" w:themeColor="text1"/>
          <w:sz w:val="24"/>
          <w:szCs w:val="28"/>
          <w:u w:val="single"/>
          <w:lang w:val="en-US" w:eastAsia="zh-CN"/>
          <w14:textFill>
            <w14:solidFill>
              <w14:schemeClr w14:val="tx1"/>
            </w14:solidFill>
          </w14:textFill>
        </w:rPr>
        <w:t>00</w:t>
      </w:r>
      <w:r>
        <w:rPr>
          <w:rFonts w:hint="eastAsia" w:ascii="宋体" w:hAnsi="宋体" w:cs="宋体"/>
          <w:bCs/>
          <w:color w:val="000000" w:themeColor="text1"/>
          <w:sz w:val="24"/>
          <w:szCs w:val="28"/>
          <w:u w:val="single"/>
          <w14:textFill>
            <w14:solidFill>
              <w14:schemeClr w14:val="tx1"/>
            </w14:solidFill>
          </w14:textFill>
        </w:rPr>
        <w:t>分</w:t>
      </w:r>
      <w:r>
        <w:rPr>
          <w:rFonts w:hint="eastAsia" w:ascii="宋体" w:hAnsi="宋体" w:cs="宋体"/>
          <w:bCs/>
          <w:sz w:val="24"/>
          <w:szCs w:val="28"/>
        </w:rPr>
        <w:t>（北京时间）</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
          <w:bCs/>
          <w:sz w:val="22"/>
          <w:szCs w:val="28"/>
        </w:rPr>
      </w:pPr>
      <w:r>
        <w:rPr>
          <w:rFonts w:hint="eastAsia" w:ascii="宋体" w:hAnsi="宋体" w:cs="宋体"/>
          <w:sz w:val="24"/>
          <w:szCs w:val="28"/>
        </w:rPr>
        <w:t>提交地址：</w:t>
      </w:r>
      <w:bookmarkStart w:id="27" w:name="_Toc28359016"/>
      <w:bookmarkStart w:id="28" w:name="_Toc28359093"/>
      <w:bookmarkStart w:id="29" w:name="_Toc35393802"/>
      <w:bookmarkStart w:id="30" w:name="_Toc35393633"/>
      <w:r>
        <w:rPr>
          <w:rFonts w:hint="eastAsia" w:ascii="宋体" w:hAnsi="宋体" w:cs="宋体"/>
          <w:sz w:val="24"/>
          <w:szCs w:val="28"/>
        </w:rPr>
        <w:t>新疆政府采购网（http://www.ccgp-xinjiang.gov.cn）政采云投标客户端投标</w:t>
      </w:r>
    </w:p>
    <w:p>
      <w:pPr>
        <w:pStyle w:val="4"/>
        <w:pageBreakBefore w:val="0"/>
        <w:widowControl w:val="0"/>
        <w:numPr>
          <w:ilvl w:val="0"/>
          <w:numId w:val="0"/>
        </w:numPr>
        <w:kinsoku/>
        <w:wordWrap/>
        <w:overflowPunct/>
        <w:topLinePunct w:val="0"/>
        <w:autoSpaceDE/>
        <w:autoSpaceDN/>
        <w:bidi w:val="0"/>
        <w:adjustRightInd/>
        <w:snapToGrid/>
        <w:spacing w:line="440" w:lineRule="exact"/>
        <w:ind w:leftChars="0" w:firstLine="562"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五、开启</w:t>
      </w:r>
      <w:bookmarkEnd w:id="27"/>
      <w:bookmarkEnd w:id="28"/>
      <w:bookmarkEnd w:id="29"/>
      <w:bookmarkEnd w:id="30"/>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Cs/>
          <w:sz w:val="24"/>
          <w:szCs w:val="28"/>
          <w:u w:val="single"/>
        </w:rPr>
      </w:pPr>
      <w:r>
        <w:rPr>
          <w:rFonts w:hint="eastAsia" w:ascii="宋体" w:hAnsi="宋体" w:cs="宋体"/>
          <w:sz w:val="24"/>
          <w:szCs w:val="28"/>
        </w:rPr>
        <w:t>开标时间：</w:t>
      </w:r>
      <w:r>
        <w:rPr>
          <w:rFonts w:hint="eastAsia" w:ascii="宋体" w:hAnsi="宋体" w:cs="宋体"/>
          <w:color w:val="000000" w:themeColor="text1"/>
          <w:sz w:val="24"/>
          <w:szCs w:val="28"/>
          <w:u w:val="single"/>
          <w14:textFill>
            <w14:solidFill>
              <w14:schemeClr w14:val="tx1"/>
            </w14:solidFill>
          </w14:textFill>
        </w:rPr>
        <w:t xml:space="preserve"> 2022</w:t>
      </w:r>
      <w:r>
        <w:rPr>
          <w:rFonts w:hint="eastAsia" w:ascii="宋体" w:hAnsi="宋体" w:cs="宋体"/>
          <w:bCs/>
          <w:color w:val="000000" w:themeColor="text1"/>
          <w:sz w:val="24"/>
          <w:szCs w:val="28"/>
          <w:u w:val="single"/>
          <w14:textFill>
            <w14:solidFill>
              <w14:schemeClr w14:val="tx1"/>
            </w14:solidFill>
          </w14:textFill>
        </w:rPr>
        <w:t>年</w:t>
      </w:r>
      <w:r>
        <w:rPr>
          <w:rFonts w:hint="eastAsia" w:ascii="宋体" w:hAnsi="宋体" w:cs="宋体"/>
          <w:bCs/>
          <w:color w:val="000000" w:themeColor="text1"/>
          <w:sz w:val="24"/>
          <w:szCs w:val="28"/>
          <w:u w:val="single"/>
          <w:lang w:val="en-US" w:eastAsia="zh-CN"/>
          <w14:textFill>
            <w14:solidFill>
              <w14:schemeClr w14:val="tx1"/>
            </w14:solidFill>
          </w14:textFill>
        </w:rPr>
        <w:t>11</w:t>
      </w:r>
      <w:r>
        <w:rPr>
          <w:rFonts w:hint="eastAsia" w:ascii="宋体" w:hAnsi="宋体" w:cs="宋体"/>
          <w:bCs/>
          <w:color w:val="000000" w:themeColor="text1"/>
          <w:sz w:val="24"/>
          <w:szCs w:val="28"/>
          <w:u w:val="single"/>
          <w14:textFill>
            <w14:solidFill>
              <w14:schemeClr w14:val="tx1"/>
            </w14:solidFill>
          </w14:textFill>
        </w:rPr>
        <w:t>月</w:t>
      </w:r>
      <w:r>
        <w:rPr>
          <w:rFonts w:hint="eastAsia" w:ascii="宋体" w:hAnsi="宋体" w:cs="宋体"/>
          <w:bCs/>
          <w:color w:val="000000" w:themeColor="text1"/>
          <w:sz w:val="24"/>
          <w:szCs w:val="28"/>
          <w:u w:val="single"/>
          <w:lang w:val="en-US" w:eastAsia="zh-CN"/>
          <w14:textFill>
            <w14:solidFill>
              <w14:schemeClr w14:val="tx1"/>
            </w14:solidFill>
          </w14:textFill>
        </w:rPr>
        <w:t>25</w:t>
      </w:r>
      <w:r>
        <w:rPr>
          <w:rFonts w:hint="eastAsia" w:ascii="宋体" w:hAnsi="宋体" w:cs="宋体"/>
          <w:bCs/>
          <w:color w:val="000000" w:themeColor="text1"/>
          <w:sz w:val="24"/>
          <w:szCs w:val="28"/>
          <w:u w:val="single"/>
          <w14:textFill>
            <w14:solidFill>
              <w14:schemeClr w14:val="tx1"/>
            </w14:solidFill>
          </w14:textFill>
        </w:rPr>
        <w:t>日</w:t>
      </w:r>
      <w:r>
        <w:rPr>
          <w:rFonts w:hint="eastAsia" w:ascii="宋体" w:hAnsi="宋体" w:cs="宋体"/>
          <w:bCs/>
          <w:color w:val="000000" w:themeColor="text1"/>
          <w:sz w:val="24"/>
          <w:szCs w:val="28"/>
          <w:u w:val="single"/>
          <w:lang w:val="en-US" w:eastAsia="zh-CN"/>
          <w14:textFill>
            <w14:solidFill>
              <w14:schemeClr w14:val="tx1"/>
            </w14:solidFill>
          </w14:textFill>
        </w:rPr>
        <w:t>11</w:t>
      </w:r>
      <w:r>
        <w:rPr>
          <w:rFonts w:hint="eastAsia" w:ascii="宋体" w:hAnsi="宋体" w:cs="宋体"/>
          <w:bCs/>
          <w:color w:val="000000" w:themeColor="text1"/>
          <w:sz w:val="24"/>
          <w:szCs w:val="28"/>
          <w:u w:val="single"/>
          <w14:textFill>
            <w14:solidFill>
              <w14:schemeClr w14:val="tx1"/>
            </w14:solidFill>
          </w14:textFill>
        </w:rPr>
        <w:t>点</w:t>
      </w:r>
      <w:r>
        <w:rPr>
          <w:rFonts w:hint="eastAsia" w:ascii="宋体" w:hAnsi="宋体" w:cs="宋体"/>
          <w:bCs/>
          <w:color w:val="000000" w:themeColor="text1"/>
          <w:sz w:val="24"/>
          <w:szCs w:val="28"/>
          <w:u w:val="single"/>
          <w:lang w:val="en-US" w:eastAsia="zh-CN"/>
          <w14:textFill>
            <w14:solidFill>
              <w14:schemeClr w14:val="tx1"/>
            </w14:solidFill>
          </w14:textFill>
        </w:rPr>
        <w:t>00</w:t>
      </w:r>
      <w:r>
        <w:rPr>
          <w:rFonts w:hint="eastAsia" w:ascii="宋体" w:hAnsi="宋体" w:cs="宋体"/>
          <w:bCs/>
          <w:color w:val="000000" w:themeColor="text1"/>
          <w:sz w:val="24"/>
          <w:szCs w:val="28"/>
          <w:u w:val="single"/>
          <w14:textFill>
            <w14:solidFill>
              <w14:schemeClr w14:val="tx1"/>
            </w14:solidFill>
          </w14:textFill>
        </w:rPr>
        <w:t>分</w:t>
      </w:r>
      <w:r>
        <w:rPr>
          <w:rFonts w:hint="eastAsia" w:ascii="宋体" w:hAnsi="宋体" w:cs="宋体"/>
          <w:bCs/>
          <w:color w:val="000000" w:themeColor="text1"/>
          <w:sz w:val="24"/>
          <w:szCs w:val="28"/>
          <w14:textFill>
            <w14:solidFill>
              <w14:schemeClr w14:val="tx1"/>
            </w14:solidFill>
          </w14:textFill>
        </w:rPr>
        <w:t>（</w:t>
      </w:r>
      <w:r>
        <w:rPr>
          <w:rFonts w:hint="eastAsia" w:ascii="宋体" w:hAnsi="宋体" w:cs="宋体"/>
          <w:bCs/>
          <w:sz w:val="24"/>
          <w:szCs w:val="28"/>
        </w:rPr>
        <w:t>北京时间）</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Cs/>
          <w:sz w:val="24"/>
          <w:szCs w:val="28"/>
          <w:u w:val="single"/>
        </w:rPr>
      </w:pPr>
      <w:r>
        <w:rPr>
          <w:rFonts w:hint="eastAsia" w:ascii="宋体" w:hAnsi="宋体" w:cs="宋体"/>
          <w:sz w:val="24"/>
          <w:szCs w:val="28"/>
        </w:rPr>
        <w:t>开标地点：新疆政府采购网（http://www.ccgp-xinjiang.gov.cn）政采云平台</w:t>
      </w:r>
    </w:p>
    <w:p>
      <w:pPr>
        <w:pStyle w:val="4"/>
        <w:pageBreakBefore w:val="0"/>
        <w:widowControl w:val="0"/>
        <w:numPr>
          <w:ilvl w:val="0"/>
          <w:numId w:val="0"/>
        </w:numPr>
        <w:kinsoku/>
        <w:wordWrap/>
        <w:overflowPunct/>
        <w:topLinePunct w:val="0"/>
        <w:autoSpaceDE/>
        <w:autoSpaceDN/>
        <w:bidi w:val="0"/>
        <w:adjustRightInd/>
        <w:snapToGrid/>
        <w:spacing w:line="440" w:lineRule="exact"/>
        <w:ind w:leftChars="0" w:firstLine="562" w:firstLineChars="200"/>
        <w:textAlignment w:val="auto"/>
        <w:rPr>
          <w:rFonts w:hint="eastAsia" w:ascii="宋体" w:hAnsi="宋体" w:cs="宋体"/>
          <w:sz w:val="28"/>
          <w:szCs w:val="28"/>
          <w:lang w:val="en-US" w:eastAsia="zh-CN"/>
        </w:rPr>
      </w:pPr>
      <w:bookmarkStart w:id="31" w:name="_Toc35393803"/>
      <w:bookmarkStart w:id="32" w:name="_Toc35393634"/>
      <w:bookmarkStart w:id="33" w:name="_Toc103813445"/>
      <w:bookmarkStart w:id="34" w:name="_Toc28359094"/>
      <w:bookmarkStart w:id="35" w:name="_Toc28359017"/>
      <w:r>
        <w:rPr>
          <w:rFonts w:hint="eastAsia" w:ascii="宋体" w:hAnsi="宋体" w:cs="宋体"/>
          <w:sz w:val="28"/>
          <w:szCs w:val="28"/>
          <w:lang w:val="en-US" w:eastAsia="zh-CN"/>
        </w:rPr>
        <w:t>六、公告期限</w:t>
      </w:r>
      <w:bookmarkEnd w:id="31"/>
      <w:bookmarkEnd w:id="32"/>
      <w:bookmarkEnd w:id="33"/>
      <w:bookmarkEnd w:id="34"/>
      <w:bookmarkEnd w:id="35"/>
    </w:p>
    <w:p>
      <w:pPr>
        <w:pageBreakBefore w:val="0"/>
        <w:widowControl w:val="0"/>
        <w:kinsoku/>
        <w:wordWrap/>
        <w:overflowPunct/>
        <w:topLinePunct w:val="0"/>
        <w:autoSpaceDE/>
        <w:autoSpaceDN/>
        <w:bidi w:val="0"/>
        <w:adjustRightInd/>
        <w:snapToGrid/>
        <w:spacing w:line="440" w:lineRule="exact"/>
        <w:ind w:left="719" w:leftChars="228" w:hanging="240" w:hangingChars="100"/>
        <w:textAlignment w:val="auto"/>
        <w:rPr>
          <w:rFonts w:hint="eastAsia" w:ascii="宋体" w:hAnsi="宋体" w:cs="宋体"/>
          <w:kern w:val="0"/>
          <w:sz w:val="24"/>
          <w:szCs w:val="28"/>
        </w:rPr>
      </w:pPr>
      <w:r>
        <w:rPr>
          <w:rFonts w:hint="eastAsia" w:ascii="宋体" w:hAnsi="宋体" w:cs="宋体"/>
          <w:kern w:val="0"/>
          <w:sz w:val="24"/>
          <w:szCs w:val="28"/>
        </w:rPr>
        <w:t>自本公告发布之日起</w:t>
      </w:r>
      <w:r>
        <w:rPr>
          <w:rFonts w:hint="eastAsia" w:ascii="宋体" w:hAnsi="宋体" w:cs="宋体"/>
          <w:kern w:val="0"/>
          <w:sz w:val="24"/>
          <w:szCs w:val="28"/>
          <w:lang w:val="en-US" w:eastAsia="zh-CN"/>
        </w:rPr>
        <w:t>5</w:t>
      </w:r>
      <w:r>
        <w:rPr>
          <w:rFonts w:hint="eastAsia" w:ascii="宋体" w:hAnsi="宋体" w:cs="宋体"/>
          <w:kern w:val="0"/>
          <w:sz w:val="24"/>
          <w:szCs w:val="28"/>
        </w:rPr>
        <w:t>个工作日。</w:t>
      </w:r>
      <w:bookmarkStart w:id="36" w:name="_Toc35393635"/>
      <w:bookmarkStart w:id="37" w:name="_Toc35393804"/>
      <w:bookmarkStart w:id="38" w:name="_Toc103813446"/>
    </w:p>
    <w:p>
      <w:pPr>
        <w:pStyle w:val="38"/>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1041" w:leftChars="228" w:hanging="562" w:hanging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其他补充事宜</w:t>
      </w:r>
      <w:bookmarkEnd w:id="36"/>
      <w:bookmarkEnd w:id="37"/>
      <w:bookmarkEnd w:id="38"/>
      <w:bookmarkStart w:id="39" w:name="_Toc103813447"/>
      <w:bookmarkStart w:id="40" w:name="_Toc28359018"/>
      <w:bookmarkStart w:id="41" w:name="_Toc35393805"/>
      <w:bookmarkStart w:id="42" w:name="_Toc28359095"/>
      <w:bookmarkStart w:id="43" w:name="_Toc35393636"/>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8" w:firstLine="480" w:firstLineChars="200"/>
        <w:textAlignment w:val="auto"/>
        <w:rPr>
          <w:rFonts w:hint="eastAsia" w:ascii="宋体" w:hAnsi="宋体" w:eastAsia="宋体" w:cs="宋体"/>
          <w:b w:val="0"/>
          <w:bCs w:val="0"/>
          <w:kern w:val="0"/>
          <w:sz w:val="24"/>
          <w:szCs w:val="28"/>
          <w:lang w:val="en-US" w:eastAsia="zh-CN" w:bidi="ar-SA"/>
        </w:rPr>
      </w:pPr>
      <w:r>
        <w:rPr>
          <w:rFonts w:hint="eastAsia" w:ascii="宋体" w:hAnsi="宋体" w:eastAsia="宋体" w:cs="宋体"/>
          <w:b w:val="0"/>
          <w:bCs w:val="0"/>
          <w:kern w:val="0"/>
          <w:sz w:val="24"/>
          <w:szCs w:val="28"/>
          <w:lang w:val="en-US" w:eastAsia="zh-CN" w:bidi="ar-SA"/>
        </w:rPr>
        <w:t>1.本项目采用全流程不见面电子开评标，供应商需要使用CA 加密设备，供应商可通过新疆数字 证书认证中心官网 (https://www.xjca.com.cn/) 或下载“新疆政务通”APP 自行进行申领。 2.本项目实行网上投标，采用加密电子响应文件(供应商须使用CA 加密设备通过政采云电子投标 客户端制作响应文件)。若供应商参与投标， 自行承担投标一切费用。 3.各供应商在开标前应确保成为新疆维吾尔自治区政府采购网正式注册入库供应商，并完成 CA 数字证书申领。因未注册入库、未办理 CA 数字证书等原因造成无法投标或投标失败等后果由供应商 自行承担。 4.供应商将政采云电子交易客户端下载、安装完成后，可通过账号密码或 CA 登录客户端进行响 应文件制作。在使用政采云投标客户端时，建议使用WIN7+64位及以上操作系统。客户端请至新疆政府采购网 (http://www.ccgp-xinjiang.gov.cn/) 下载专区查看，如有问题可拨打政采云客户服务热 线 400-881-7190 进行咨询。 5.供应商在开标时须使用制作加密电子响应文件所使用的CA锁及电脑，电脑须提前配置好浏览 器 (建议使用谷歌浏览器) ，以便开标时解锁。 6.供应商对不见面开评标系统的技术操作咨询，可通过https://edu.zcygov.cn/luban/xinjian g-e-biding 自助查询，也可在政采云帮助中心常见问题解答和操作流程讲解视频中自助查询，网址为：https://service.zcygov.cn/#/help，“项目采购”—“操作流程-电子招投标”—“政府采购 项目电子交易管理操作指南-供应商”版面获取操作指南，同时对自助查询无法解决的问题可通过钉 钉群及政采云在线客服获取服务支持。 7.为了保证开评标顺利进行，供应商开标所使用的电脑设备须具有视频及语音功能。</w:t>
      </w:r>
    </w:p>
    <w:p>
      <w:pPr>
        <w:pStyle w:val="4"/>
        <w:pageBreakBefore w:val="0"/>
        <w:widowControl w:val="0"/>
        <w:numPr>
          <w:ilvl w:val="0"/>
          <w:numId w:val="0"/>
        </w:numPr>
        <w:kinsoku/>
        <w:wordWrap/>
        <w:overflowPunct/>
        <w:topLinePunct w:val="0"/>
        <w:autoSpaceDE/>
        <w:autoSpaceDN/>
        <w:bidi w:val="0"/>
        <w:adjustRightInd/>
        <w:snapToGrid/>
        <w:spacing w:line="440" w:lineRule="exact"/>
        <w:ind w:leftChars="0" w:firstLine="562"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八、凡对本次采购提出询问，请按以下方式联系。</w:t>
      </w:r>
      <w:bookmarkEnd w:id="39"/>
      <w:bookmarkEnd w:id="40"/>
      <w:bookmarkEnd w:id="41"/>
      <w:bookmarkEnd w:id="42"/>
      <w:bookmarkEnd w:id="43"/>
    </w:p>
    <w:p>
      <w:pPr>
        <w:pStyle w:val="4"/>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 w:val="0"/>
          <w:sz w:val="24"/>
          <w:szCs w:val="28"/>
        </w:rPr>
      </w:pPr>
      <w:bookmarkStart w:id="44" w:name="_Toc35393637"/>
      <w:bookmarkStart w:id="45" w:name="_Toc35393806"/>
      <w:bookmarkStart w:id="46" w:name="_Toc103813448"/>
      <w:bookmarkStart w:id="47" w:name="_Toc28359019"/>
      <w:bookmarkStart w:id="48" w:name="_Toc28359096"/>
      <w:r>
        <w:rPr>
          <w:rFonts w:hint="eastAsia" w:ascii="宋体" w:hAnsi="宋体" w:cs="宋体"/>
          <w:b w:val="0"/>
          <w:sz w:val="24"/>
          <w:szCs w:val="28"/>
        </w:rPr>
        <w:t>1.采购人信息</w:t>
      </w:r>
      <w:bookmarkEnd w:id="44"/>
      <w:bookmarkEnd w:id="45"/>
      <w:bookmarkEnd w:id="46"/>
      <w:bookmarkEnd w:id="47"/>
      <w:bookmarkEnd w:id="48"/>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8"/>
          <w:u w:val="single"/>
          <w:lang w:eastAsia="zh-CN"/>
        </w:rPr>
      </w:pPr>
      <w:r>
        <w:rPr>
          <w:rFonts w:hint="eastAsia" w:ascii="宋体" w:hAnsi="宋体" w:cs="宋体"/>
          <w:sz w:val="24"/>
          <w:szCs w:val="28"/>
        </w:rPr>
        <w:t>名    称：</w:t>
      </w:r>
      <w:r>
        <w:rPr>
          <w:rFonts w:hint="eastAsia" w:ascii="宋体" w:hAnsi="宋体" w:cs="宋体"/>
          <w:sz w:val="24"/>
          <w:szCs w:val="28"/>
          <w:u w:val="single"/>
          <w:lang w:eastAsia="zh-CN"/>
        </w:rPr>
        <w:t>额敏县水利局</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cs="宋体"/>
          <w:sz w:val="24"/>
          <w:szCs w:val="28"/>
          <w:lang w:val="en-US"/>
        </w:rPr>
      </w:pPr>
      <w:r>
        <w:rPr>
          <w:rFonts w:hint="eastAsia" w:ascii="宋体" w:hAnsi="宋体" w:cs="宋体"/>
          <w:sz w:val="24"/>
          <w:szCs w:val="28"/>
        </w:rPr>
        <w:t>地    址：</w:t>
      </w:r>
      <w:r>
        <w:rPr>
          <w:rFonts w:hint="eastAsia" w:ascii="宋体" w:hAnsi="宋体" w:cs="宋体"/>
          <w:sz w:val="24"/>
          <w:szCs w:val="28"/>
          <w:u w:val="single"/>
          <w:lang w:val="en-US" w:eastAsia="zh-CN"/>
        </w:rPr>
        <w:t>额敏县文化路</w:t>
      </w:r>
    </w:p>
    <w:p>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sz w:val="24"/>
          <w:szCs w:val="28"/>
          <w:u w:val="single"/>
          <w:lang w:val="en-US" w:eastAsia="zh-CN"/>
        </w:rPr>
      </w:pPr>
      <w:r>
        <w:rPr>
          <w:rFonts w:hint="eastAsia" w:ascii="宋体" w:hAnsi="宋体" w:cs="宋体"/>
          <w:sz w:val="24"/>
          <w:szCs w:val="28"/>
        </w:rPr>
        <w:t>联系方式：</w:t>
      </w:r>
      <w:r>
        <w:rPr>
          <w:rFonts w:hint="eastAsia" w:ascii="宋体" w:hAnsi="宋体" w:cs="宋体"/>
          <w:color w:val="000000" w:themeColor="text1"/>
          <w:sz w:val="24"/>
          <w:szCs w:val="28"/>
          <w:u w:val="single"/>
          <w:lang w:val="en-US" w:eastAsia="zh-CN"/>
          <w14:textFill>
            <w14:solidFill>
              <w14:schemeClr w14:val="tx1"/>
            </w14:solidFill>
          </w14:textFill>
        </w:rPr>
        <w:t>0901-3354500</w:t>
      </w:r>
    </w:p>
    <w:p>
      <w:pPr>
        <w:pStyle w:val="4"/>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 w:val="0"/>
          <w:sz w:val="24"/>
          <w:szCs w:val="28"/>
        </w:rPr>
      </w:pPr>
      <w:bookmarkStart w:id="49" w:name="_Toc28359020"/>
      <w:bookmarkStart w:id="50" w:name="_Toc28359097"/>
      <w:bookmarkStart w:id="51" w:name="_Toc35393807"/>
      <w:bookmarkStart w:id="52" w:name="_Toc103813449"/>
      <w:bookmarkStart w:id="53" w:name="_Toc35393638"/>
      <w:r>
        <w:rPr>
          <w:rFonts w:hint="eastAsia" w:ascii="宋体" w:hAnsi="宋体" w:cs="宋体"/>
          <w:b w:val="0"/>
          <w:sz w:val="24"/>
          <w:szCs w:val="28"/>
        </w:rPr>
        <w:t>2.采购代理机构信息</w:t>
      </w:r>
      <w:bookmarkEnd w:id="49"/>
      <w:bookmarkEnd w:id="50"/>
      <w:bookmarkEnd w:id="51"/>
      <w:bookmarkEnd w:id="52"/>
      <w:bookmarkEnd w:id="53"/>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8"/>
          <w:u w:val="single"/>
          <w:lang w:eastAsia="zh-CN"/>
        </w:rPr>
      </w:pPr>
      <w:r>
        <w:rPr>
          <w:rFonts w:hint="eastAsia" w:ascii="宋体" w:hAnsi="宋体" w:cs="宋体"/>
          <w:sz w:val="24"/>
          <w:szCs w:val="28"/>
        </w:rPr>
        <w:t>名    称：</w:t>
      </w:r>
      <w:r>
        <w:rPr>
          <w:rFonts w:hint="eastAsia" w:ascii="宋体" w:hAnsi="宋体" w:cs="宋体"/>
          <w:sz w:val="24"/>
          <w:szCs w:val="28"/>
          <w:u w:val="single"/>
          <w:lang w:eastAsia="zh-CN"/>
        </w:rPr>
        <w:t>新疆民盛工程管理服务有限责任公司</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8"/>
          <w:u w:val="single"/>
          <w:lang w:val="en-US" w:eastAsia="zh-CN"/>
        </w:rPr>
      </w:pPr>
      <w:r>
        <w:rPr>
          <w:rFonts w:hint="eastAsia" w:ascii="宋体" w:hAnsi="宋体" w:cs="宋体"/>
          <w:sz w:val="24"/>
          <w:szCs w:val="28"/>
        </w:rPr>
        <w:t>地　　址：</w:t>
      </w:r>
      <w:r>
        <w:rPr>
          <w:rFonts w:hint="eastAsia" w:ascii="宋体" w:hAnsi="宋体" w:cs="宋体"/>
          <w:sz w:val="24"/>
          <w:szCs w:val="28"/>
          <w:u w:val="single"/>
          <w:lang w:val="en-US" w:eastAsia="zh-CN"/>
        </w:rPr>
        <w:t xml:space="preserve">额敏县阿尔夏特路志合综合楼四楼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8"/>
          <w:u w:val="single"/>
          <w:lang w:val="en-US" w:eastAsia="zh-CN"/>
        </w:rPr>
      </w:pPr>
      <w:r>
        <w:rPr>
          <w:rFonts w:hint="eastAsia" w:ascii="宋体" w:hAnsi="宋体" w:cs="宋体"/>
          <w:sz w:val="24"/>
          <w:szCs w:val="28"/>
        </w:rPr>
        <w:t>联系方式：</w:t>
      </w:r>
      <w:r>
        <w:rPr>
          <w:rFonts w:hint="eastAsia" w:ascii="宋体" w:hAnsi="宋体" w:cs="宋体"/>
          <w:sz w:val="24"/>
          <w:szCs w:val="28"/>
          <w:u w:val="single"/>
          <w:lang w:val="en-US" w:eastAsia="zh-CN"/>
        </w:rPr>
        <w:t>0901-3333330</w:t>
      </w:r>
    </w:p>
    <w:p>
      <w:pPr>
        <w:pStyle w:val="4"/>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 w:val="0"/>
          <w:sz w:val="24"/>
          <w:szCs w:val="28"/>
        </w:rPr>
      </w:pPr>
      <w:bookmarkStart w:id="54" w:name="_Toc103813450"/>
      <w:bookmarkStart w:id="55" w:name="_Toc35393808"/>
      <w:bookmarkStart w:id="56" w:name="_Toc28359021"/>
      <w:bookmarkStart w:id="57" w:name="_Toc35393639"/>
      <w:bookmarkStart w:id="58" w:name="_Toc28359098"/>
      <w:r>
        <w:rPr>
          <w:rFonts w:hint="eastAsia" w:ascii="宋体" w:hAnsi="宋体" w:cs="宋体"/>
          <w:b w:val="0"/>
          <w:sz w:val="24"/>
          <w:szCs w:val="28"/>
        </w:rPr>
        <w:t>3.项目联系方式</w:t>
      </w:r>
      <w:bookmarkEnd w:id="54"/>
      <w:bookmarkEnd w:id="55"/>
      <w:bookmarkEnd w:id="56"/>
      <w:bookmarkEnd w:id="57"/>
      <w:bookmarkEnd w:id="58"/>
    </w:p>
    <w:p>
      <w:pPr>
        <w:pStyle w:val="17"/>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eastAsia="宋体" w:cs="宋体"/>
          <w:sz w:val="24"/>
          <w:szCs w:val="28"/>
          <w:lang w:eastAsia="zh-CN"/>
        </w:rPr>
      </w:pPr>
      <w:r>
        <w:rPr>
          <w:rFonts w:hint="eastAsia" w:hAnsi="宋体" w:cs="宋体"/>
          <w:sz w:val="24"/>
          <w:szCs w:val="28"/>
        </w:rPr>
        <w:t>项目联系人：</w:t>
      </w:r>
      <w:r>
        <w:rPr>
          <w:rFonts w:hint="eastAsia" w:hAnsi="宋体" w:cs="宋体"/>
          <w:sz w:val="24"/>
          <w:szCs w:val="28"/>
          <w:u w:val="single"/>
          <w:lang w:val="en-US" w:eastAsia="zh-CN"/>
        </w:rPr>
        <w:t>赵洋</w:t>
      </w:r>
    </w:p>
    <w:p>
      <w:pPr>
        <w:pageBreakBefore w:val="0"/>
        <w:widowControl w:val="0"/>
        <w:tabs>
          <w:tab w:val="right" w:pos="9864"/>
        </w:tabs>
        <w:kinsoku/>
        <w:wordWrap/>
        <w:overflowPunct/>
        <w:topLinePunct w:val="0"/>
        <w:autoSpaceDE/>
        <w:autoSpaceDN/>
        <w:bidi w:val="0"/>
        <w:adjustRightInd/>
        <w:snapToGrid/>
        <w:spacing w:line="440" w:lineRule="exact"/>
        <w:ind w:firstLine="480" w:firstLineChars="200"/>
        <w:textAlignment w:val="auto"/>
        <w:rPr>
          <w:rFonts w:ascii="宋体" w:hAnsi="宋体"/>
          <w:sz w:val="32"/>
          <w:szCs w:val="32"/>
        </w:rPr>
      </w:pPr>
      <w:r>
        <w:rPr>
          <w:rFonts w:hint="eastAsia" w:ascii="宋体" w:hAnsi="宋体" w:cs="宋体"/>
          <w:sz w:val="24"/>
          <w:szCs w:val="28"/>
        </w:rPr>
        <w:t>电　</w:t>
      </w:r>
      <w:r>
        <w:rPr>
          <w:rFonts w:hint="eastAsia" w:ascii="宋体" w:hAnsi="宋体" w:cs="宋体"/>
          <w:sz w:val="24"/>
          <w:szCs w:val="28"/>
          <w:lang w:val="en-US" w:eastAsia="zh-CN"/>
        </w:rPr>
        <w:t xml:space="preserve"> </w:t>
      </w:r>
      <w:r>
        <w:rPr>
          <w:rFonts w:hint="eastAsia" w:ascii="宋体" w:hAnsi="宋体" w:cs="宋体"/>
          <w:sz w:val="24"/>
          <w:szCs w:val="28"/>
        </w:rPr>
        <w:t>　 话：</w:t>
      </w:r>
      <w:r>
        <w:rPr>
          <w:rFonts w:hint="eastAsia" w:ascii="宋体" w:hAnsi="宋体" w:cs="宋体"/>
          <w:sz w:val="24"/>
          <w:szCs w:val="28"/>
          <w:u w:val="single"/>
          <w:lang w:val="en-US" w:eastAsia="zh-CN"/>
        </w:rPr>
        <w:t>19999151515</w:t>
      </w:r>
      <w:r>
        <w:rPr>
          <w:rFonts w:ascii="宋体" w:hAnsi="宋体" w:cs="宋体"/>
          <w:sz w:val="24"/>
          <w:szCs w:val="28"/>
        </w:rPr>
        <w:tab/>
      </w:r>
      <w:bookmarkEnd w:id="1"/>
      <w:bookmarkEnd w:id="2"/>
      <w:bookmarkEnd w:id="3"/>
      <w:bookmarkEnd w:id="4"/>
      <w:bookmarkEnd w:id="5"/>
      <w:bookmarkEnd w:id="6"/>
      <w:bookmarkEnd w:id="7"/>
      <w:bookmarkEnd w:id="8"/>
      <w:bookmarkEnd w:id="9"/>
    </w:p>
    <w:p>
      <w:pPr>
        <w:pageBreakBefore w:val="0"/>
        <w:widowControl w:val="0"/>
        <w:kinsoku/>
        <w:wordWrap/>
        <w:overflowPunct/>
        <w:topLinePunct w:val="0"/>
        <w:bidi w:val="0"/>
        <w:snapToGrid/>
        <w:spacing w:line="440" w:lineRule="exact"/>
        <w:textAlignment w:val="auto"/>
        <w:rPr>
          <w:rFonts w:hint="eastAsia" w:ascii="Cambria" w:hAnsi="Cambria"/>
          <w:bCs w:val="0"/>
          <w:color w:val="auto"/>
          <w:sz w:val="32"/>
          <w:szCs w:val="32"/>
        </w:rPr>
      </w:pPr>
      <w:bookmarkStart w:id="59" w:name="_Toc103813451"/>
      <w:r>
        <w:rPr>
          <w:rFonts w:hint="eastAsia" w:ascii="Cambria" w:hAnsi="Cambria"/>
          <w:bCs w:val="0"/>
          <w:color w:val="auto"/>
          <w:sz w:val="32"/>
          <w:szCs w:val="32"/>
        </w:rPr>
        <w:br w:type="page"/>
      </w:r>
    </w:p>
    <w:p>
      <w:pPr>
        <w:pStyle w:val="3"/>
        <w:keepNext/>
        <w:keepLines/>
        <w:pageBreakBefore w:val="0"/>
        <w:widowControl w:val="0"/>
        <w:numPr>
          <w:ilvl w:val="0"/>
          <w:numId w:val="1"/>
        </w:numPr>
        <w:kinsoku/>
        <w:wordWrap/>
        <w:overflowPunct/>
        <w:topLinePunct w:val="0"/>
        <w:autoSpaceDE/>
        <w:autoSpaceDN/>
        <w:bidi w:val="0"/>
        <w:adjustRightInd/>
        <w:snapToGrid/>
        <w:spacing w:line="480" w:lineRule="exact"/>
        <w:ind w:left="1559" w:leftChars="0" w:hanging="1559" w:firstLineChars="0"/>
        <w:jc w:val="center"/>
        <w:textAlignment w:val="auto"/>
        <w:rPr>
          <w:rFonts w:hint="eastAsia" w:ascii="宋体" w:hAnsi="宋体" w:eastAsia="宋体" w:cs="宋体"/>
          <w:bCs w:val="0"/>
          <w:color w:val="auto"/>
          <w:sz w:val="32"/>
          <w:szCs w:val="32"/>
        </w:rPr>
      </w:pPr>
      <w:r>
        <w:rPr>
          <w:rFonts w:hint="eastAsia" w:ascii="宋体" w:hAnsi="宋体" w:eastAsia="宋体" w:cs="宋体"/>
          <w:bCs w:val="0"/>
          <w:color w:val="auto"/>
          <w:sz w:val="32"/>
          <w:szCs w:val="32"/>
        </w:rPr>
        <w:t>采购需求</w:t>
      </w:r>
      <w:bookmarkEnd w:id="59"/>
    </w:p>
    <w:p>
      <w:pPr>
        <w:pStyle w:val="17"/>
        <w:pageBreakBefore w:val="0"/>
        <w:widowControl w:val="0"/>
        <w:kinsoku/>
        <w:wordWrap/>
        <w:overflowPunct/>
        <w:topLinePunct w:val="0"/>
        <w:autoSpaceDE/>
        <w:autoSpaceDN/>
        <w:bidi w:val="0"/>
        <w:adjustRightInd/>
        <w:snapToGrid/>
        <w:spacing w:line="400" w:lineRule="exact"/>
        <w:jc w:val="left"/>
        <w:textAlignment w:val="auto"/>
        <w:rPr>
          <w:rFonts w:ascii="Arial Unicode MS" w:hAnsi="Arial Unicode MS" w:eastAsia="Arial Unicode MS" w:cs="Arial Unicode MS"/>
          <w:sz w:val="32"/>
          <w:szCs w:val="32"/>
        </w:rPr>
      </w:pPr>
      <w:r>
        <w:rPr>
          <w:rFonts w:hint="eastAsia" w:ascii="微软雅黑" w:hAnsi="微软雅黑" w:eastAsia="微软雅黑" w:cs="微软雅黑"/>
          <w:sz w:val="32"/>
          <w:szCs w:val="32"/>
        </w:rPr>
        <w:t>附件</w:t>
      </w:r>
      <w:r>
        <w:rPr>
          <w:rFonts w:hint="eastAsia" w:ascii="Arial Unicode MS" w:hAnsi="Arial Unicode MS" w:eastAsia="Arial Unicode MS" w:cs="Arial Unicode MS"/>
          <w:sz w:val="32"/>
          <w:szCs w:val="32"/>
        </w:rPr>
        <w:t>1</w:t>
      </w:r>
      <w:r>
        <w:rPr>
          <w:rFonts w:hint="eastAsia" w:ascii="微软雅黑" w:hAnsi="微软雅黑" w:eastAsia="微软雅黑" w:cs="微软雅黑"/>
          <w:sz w:val="32"/>
          <w:szCs w:val="32"/>
        </w:rPr>
        <w:t>：</w:t>
      </w:r>
    </w:p>
    <w:p>
      <w:pPr>
        <w:pStyle w:val="3"/>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val="0"/>
          <w:color w:val="auto"/>
          <w:sz w:val="32"/>
          <w:szCs w:val="32"/>
        </w:rPr>
      </w:pPr>
      <w:r>
        <w:rPr>
          <w:rFonts w:hint="eastAsia" w:ascii="宋体" w:hAnsi="宋体" w:eastAsia="宋体" w:cs="宋体"/>
          <w:bCs w:val="0"/>
          <w:color w:val="auto"/>
          <w:sz w:val="32"/>
          <w:szCs w:val="32"/>
          <w:lang w:val="en-US" w:eastAsia="zh-CN"/>
        </w:rPr>
        <w:t>设备</w:t>
      </w:r>
      <w:r>
        <w:rPr>
          <w:rFonts w:hint="eastAsia" w:ascii="宋体" w:hAnsi="宋体" w:eastAsia="宋体" w:cs="宋体"/>
          <w:bCs w:val="0"/>
          <w:color w:val="auto"/>
          <w:sz w:val="32"/>
          <w:szCs w:val="32"/>
        </w:rPr>
        <w:t>主要技术参数</w:t>
      </w:r>
    </w:p>
    <w:tbl>
      <w:tblPr>
        <w:tblStyle w:val="125"/>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46"/>
        <w:gridCol w:w="62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3446" w:type="dxa"/>
            <w:vAlign w:val="top"/>
          </w:tcPr>
          <w:p>
            <w:pPr>
              <w:pageBreakBefore w:val="0"/>
              <w:widowControl w:val="0"/>
              <w:kinsoku/>
              <w:wordWrap/>
              <w:overflowPunct/>
              <w:topLinePunct w:val="0"/>
              <w:autoSpaceDE/>
              <w:autoSpaceDN/>
              <w:bidi w:val="0"/>
              <w:adjustRightInd/>
              <w:snapToGrid/>
              <w:spacing w:before="41" w:line="300" w:lineRule="exact"/>
              <w:ind w:left="124"/>
              <w:textAlignment w:val="auto"/>
              <w:rPr>
                <w:rFonts w:hint="eastAsia" w:ascii="宋体" w:hAnsi="宋体" w:eastAsia="宋体" w:cs="宋体"/>
                <w:sz w:val="21"/>
                <w:szCs w:val="21"/>
              </w:rPr>
            </w:pPr>
            <w:r>
              <w:rPr>
                <w:rFonts w:hint="eastAsia" w:ascii="宋体" w:hAnsi="宋体" w:eastAsia="宋体" w:cs="宋体"/>
                <w:spacing w:val="6"/>
                <w:sz w:val="21"/>
                <w:szCs w:val="21"/>
              </w:rPr>
              <w:t>项目名</w:t>
            </w:r>
            <w:r>
              <w:rPr>
                <w:rFonts w:hint="eastAsia" w:ascii="宋体" w:hAnsi="宋体" w:eastAsia="宋体" w:cs="宋体"/>
                <w:spacing w:val="5"/>
                <w:sz w:val="21"/>
                <w:szCs w:val="21"/>
              </w:rPr>
              <w:t>称</w:t>
            </w:r>
          </w:p>
        </w:tc>
        <w:tc>
          <w:tcPr>
            <w:tcW w:w="6210" w:type="dxa"/>
            <w:vAlign w:val="top"/>
          </w:tcPr>
          <w:p>
            <w:pPr>
              <w:pageBreakBefore w:val="0"/>
              <w:widowControl w:val="0"/>
              <w:kinsoku/>
              <w:wordWrap/>
              <w:overflowPunct/>
              <w:topLinePunct w:val="0"/>
              <w:autoSpaceDE/>
              <w:autoSpaceDN/>
              <w:bidi w:val="0"/>
              <w:adjustRightInd/>
              <w:snapToGrid/>
              <w:spacing w:before="41" w:line="300" w:lineRule="exact"/>
              <w:ind w:left="125"/>
              <w:textAlignment w:val="auto"/>
              <w:rPr>
                <w:rFonts w:hint="eastAsia" w:ascii="宋体" w:hAnsi="宋体" w:eastAsia="宋体" w:cs="宋体"/>
                <w:sz w:val="21"/>
                <w:szCs w:val="21"/>
              </w:rPr>
            </w:pPr>
            <w:r>
              <w:rPr>
                <w:rFonts w:hint="eastAsia" w:ascii="宋体" w:hAnsi="宋体" w:eastAsia="宋体" w:cs="宋体"/>
                <w:spacing w:val="5"/>
                <w:sz w:val="21"/>
                <w:szCs w:val="21"/>
              </w:rPr>
              <w:t>参数配置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7" w:line="300" w:lineRule="exact"/>
              <w:ind w:left="133"/>
              <w:textAlignment w:val="auto"/>
              <w:rPr>
                <w:rFonts w:hint="eastAsia" w:ascii="宋体" w:hAnsi="宋体" w:eastAsia="宋体" w:cs="宋体"/>
                <w:sz w:val="21"/>
                <w:szCs w:val="21"/>
              </w:rPr>
            </w:pPr>
            <w:r>
              <w:rPr>
                <w:rFonts w:hint="eastAsia" w:ascii="宋体" w:hAnsi="宋体" w:eastAsia="宋体" w:cs="宋体"/>
                <w:spacing w:val="5"/>
                <w:sz w:val="21"/>
                <w:szCs w:val="21"/>
              </w:rPr>
              <w:t>驾驶室配</w:t>
            </w:r>
            <w:r>
              <w:rPr>
                <w:rFonts w:hint="eastAsia" w:ascii="宋体" w:hAnsi="宋体" w:eastAsia="宋体" w:cs="宋体"/>
                <w:spacing w:val="4"/>
                <w:sz w:val="21"/>
                <w:szCs w:val="21"/>
              </w:rPr>
              <w:t>置</w:t>
            </w:r>
          </w:p>
        </w:tc>
        <w:tc>
          <w:tcPr>
            <w:tcW w:w="6210" w:type="dxa"/>
            <w:vAlign w:val="top"/>
          </w:tcPr>
          <w:p>
            <w:pPr>
              <w:pageBreakBefore w:val="0"/>
              <w:widowControl w:val="0"/>
              <w:kinsoku/>
              <w:wordWrap/>
              <w:overflowPunct/>
              <w:topLinePunct w:val="0"/>
              <w:autoSpaceDE/>
              <w:autoSpaceDN/>
              <w:bidi w:val="0"/>
              <w:adjustRightInd/>
              <w:snapToGrid/>
              <w:spacing w:before="37" w:line="300" w:lineRule="exact"/>
              <w:ind w:left="125"/>
              <w:textAlignment w:val="auto"/>
              <w:rPr>
                <w:rFonts w:hint="eastAsia" w:ascii="宋体" w:hAnsi="宋体" w:eastAsia="宋体" w:cs="宋体"/>
                <w:sz w:val="21"/>
                <w:szCs w:val="21"/>
              </w:rPr>
            </w:pPr>
            <w:r>
              <w:rPr>
                <w:rFonts w:hint="eastAsia" w:ascii="宋体" w:hAnsi="宋体" w:eastAsia="宋体" w:cs="宋体"/>
                <w:spacing w:val="10"/>
                <w:sz w:val="21"/>
                <w:szCs w:val="21"/>
              </w:rPr>
              <w:t>配</w:t>
            </w:r>
            <w:r>
              <w:rPr>
                <w:rFonts w:hint="eastAsia" w:ascii="宋体" w:hAnsi="宋体" w:eastAsia="宋体" w:cs="宋体"/>
                <w:spacing w:val="6"/>
                <w:sz w:val="21"/>
                <w:szCs w:val="21"/>
              </w:rPr>
              <w:t>备冷暖空调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6" w:line="300" w:lineRule="exact"/>
              <w:ind w:left="125"/>
              <w:textAlignment w:val="auto"/>
              <w:rPr>
                <w:rFonts w:hint="eastAsia" w:ascii="宋体" w:hAnsi="宋体" w:eastAsia="宋体" w:cs="宋体"/>
                <w:sz w:val="21"/>
                <w:szCs w:val="21"/>
              </w:rPr>
            </w:pPr>
            <w:r>
              <w:rPr>
                <w:rFonts w:hint="eastAsia" w:ascii="宋体" w:hAnsi="宋体" w:eastAsia="宋体" w:cs="宋体"/>
                <w:spacing w:val="6"/>
                <w:sz w:val="21"/>
                <w:szCs w:val="21"/>
              </w:rPr>
              <w:t>轴</w:t>
            </w:r>
            <w:r>
              <w:rPr>
                <w:rFonts w:hint="eastAsia" w:ascii="宋体" w:hAnsi="宋体" w:eastAsia="宋体" w:cs="宋体"/>
                <w:spacing w:val="4"/>
                <w:sz w:val="21"/>
                <w:szCs w:val="21"/>
              </w:rPr>
              <w:t>距 (</w:t>
            </w:r>
            <w:r>
              <w:rPr>
                <w:rFonts w:hint="eastAsia" w:ascii="宋体" w:hAnsi="宋体" w:eastAsia="宋体" w:cs="宋体"/>
                <w:sz w:val="21"/>
                <w:szCs w:val="21"/>
              </w:rPr>
              <w:t>mm</w:t>
            </w:r>
            <w:r>
              <w:rPr>
                <w:rFonts w:hint="eastAsia" w:ascii="宋体" w:hAnsi="宋体" w:eastAsia="宋体" w:cs="宋体"/>
                <w:spacing w:val="4"/>
                <w:sz w:val="21"/>
                <w:szCs w:val="21"/>
              </w:rPr>
              <w:t>)</w:t>
            </w:r>
          </w:p>
        </w:tc>
        <w:tc>
          <w:tcPr>
            <w:tcW w:w="6210" w:type="dxa"/>
            <w:vAlign w:val="top"/>
          </w:tcPr>
          <w:p>
            <w:pPr>
              <w:pageBreakBefore w:val="0"/>
              <w:widowControl w:val="0"/>
              <w:kinsoku/>
              <w:wordWrap/>
              <w:overflowPunct/>
              <w:topLinePunct w:val="0"/>
              <w:autoSpaceDE/>
              <w:autoSpaceDN/>
              <w:bidi w:val="0"/>
              <w:adjustRightInd/>
              <w:snapToGrid/>
              <w:spacing w:before="36" w:line="300" w:lineRule="exact"/>
              <w:ind w:left="138"/>
              <w:textAlignment w:val="auto"/>
              <w:rPr>
                <w:rFonts w:hint="eastAsia" w:ascii="宋体" w:hAnsi="宋体" w:eastAsia="宋体" w:cs="宋体"/>
                <w:sz w:val="21"/>
                <w:szCs w:val="21"/>
              </w:rPr>
            </w:pPr>
            <w:r>
              <w:rPr>
                <w:rFonts w:hint="eastAsia" w:ascii="宋体" w:hAnsi="宋体" w:eastAsia="宋体" w:cs="宋体"/>
                <w:spacing w:val="2"/>
                <w:sz w:val="21"/>
                <w:szCs w:val="21"/>
                <w:lang w:val="en-US" w:eastAsia="zh-CN"/>
              </w:rPr>
              <w:t>1850+3200+1350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446" w:type="dxa"/>
            <w:vAlign w:val="top"/>
          </w:tcPr>
          <w:p>
            <w:pPr>
              <w:pageBreakBefore w:val="0"/>
              <w:widowControl w:val="0"/>
              <w:kinsoku/>
              <w:wordWrap/>
              <w:overflowPunct/>
              <w:topLinePunct w:val="0"/>
              <w:autoSpaceDE/>
              <w:autoSpaceDN/>
              <w:bidi w:val="0"/>
              <w:adjustRightInd/>
              <w:snapToGrid/>
              <w:spacing w:before="36" w:line="300" w:lineRule="exact"/>
              <w:ind w:left="130"/>
              <w:textAlignment w:val="auto"/>
              <w:rPr>
                <w:rFonts w:hint="eastAsia" w:ascii="宋体" w:hAnsi="宋体" w:eastAsia="宋体" w:cs="宋体"/>
                <w:sz w:val="21"/>
                <w:szCs w:val="21"/>
              </w:rPr>
            </w:pPr>
            <w:r>
              <w:rPr>
                <w:rFonts w:hint="eastAsia" w:ascii="宋体" w:hAnsi="宋体" w:eastAsia="宋体" w:cs="宋体"/>
                <w:spacing w:val="14"/>
                <w:sz w:val="21"/>
                <w:szCs w:val="21"/>
              </w:rPr>
              <w:t>发</w:t>
            </w:r>
            <w:r>
              <w:rPr>
                <w:rFonts w:hint="eastAsia" w:ascii="宋体" w:hAnsi="宋体" w:eastAsia="宋体" w:cs="宋体"/>
                <w:spacing w:val="7"/>
                <w:sz w:val="21"/>
                <w:szCs w:val="21"/>
              </w:rPr>
              <w:t>动机功率 (</w:t>
            </w:r>
            <w:r>
              <w:rPr>
                <w:rFonts w:hint="eastAsia" w:ascii="宋体" w:hAnsi="宋体" w:eastAsia="宋体" w:cs="宋体"/>
                <w:sz w:val="21"/>
                <w:szCs w:val="21"/>
              </w:rPr>
              <w:t>kW</w:t>
            </w:r>
            <w:r>
              <w:rPr>
                <w:rFonts w:hint="eastAsia" w:ascii="宋体" w:hAnsi="宋体" w:eastAsia="宋体" w:cs="宋体"/>
                <w:spacing w:val="7"/>
                <w:sz w:val="21"/>
                <w:szCs w:val="21"/>
              </w:rPr>
              <w:t>)</w:t>
            </w:r>
          </w:p>
        </w:tc>
        <w:tc>
          <w:tcPr>
            <w:tcW w:w="6210" w:type="dxa"/>
            <w:vAlign w:val="top"/>
          </w:tcPr>
          <w:p>
            <w:pPr>
              <w:pageBreakBefore w:val="0"/>
              <w:widowControl w:val="0"/>
              <w:kinsoku/>
              <w:wordWrap/>
              <w:overflowPunct/>
              <w:topLinePunct w:val="0"/>
              <w:autoSpaceDE/>
              <w:autoSpaceDN/>
              <w:bidi w:val="0"/>
              <w:adjustRightInd/>
              <w:snapToGrid/>
              <w:spacing w:before="36" w:line="300" w:lineRule="exact"/>
              <w:ind w:left="138"/>
              <w:textAlignment w:val="auto"/>
              <w:rPr>
                <w:rFonts w:hint="eastAsia" w:ascii="宋体" w:hAnsi="宋体" w:eastAsia="宋体" w:cs="宋体"/>
                <w:sz w:val="21"/>
                <w:szCs w:val="21"/>
                <w:lang w:val="en-US" w:eastAsia="zh-CN"/>
              </w:rPr>
            </w:pP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199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3446" w:type="dxa"/>
            <w:vAlign w:val="top"/>
          </w:tcPr>
          <w:p>
            <w:pPr>
              <w:pageBreakBefore w:val="0"/>
              <w:widowControl w:val="0"/>
              <w:kinsoku/>
              <w:wordWrap/>
              <w:overflowPunct/>
              <w:topLinePunct w:val="0"/>
              <w:autoSpaceDE/>
              <w:autoSpaceDN/>
              <w:bidi w:val="0"/>
              <w:adjustRightInd/>
              <w:snapToGrid/>
              <w:spacing w:before="288" w:line="300" w:lineRule="exact"/>
              <w:ind w:left="126"/>
              <w:textAlignment w:val="auto"/>
              <w:rPr>
                <w:rFonts w:hint="eastAsia" w:ascii="宋体" w:hAnsi="宋体" w:eastAsia="宋体" w:cs="宋体"/>
                <w:sz w:val="21"/>
                <w:szCs w:val="21"/>
              </w:rPr>
            </w:pPr>
            <w:r>
              <w:rPr>
                <w:rFonts w:hint="eastAsia" w:ascii="宋体" w:hAnsi="宋体" w:eastAsia="宋体" w:cs="宋体"/>
                <w:spacing w:val="8"/>
                <w:sz w:val="21"/>
                <w:szCs w:val="21"/>
              </w:rPr>
              <w:t>外形</w:t>
            </w:r>
            <w:r>
              <w:rPr>
                <w:rFonts w:hint="eastAsia" w:ascii="宋体" w:hAnsi="宋体" w:eastAsia="宋体" w:cs="宋体"/>
                <w:spacing w:val="6"/>
                <w:sz w:val="21"/>
                <w:szCs w:val="21"/>
              </w:rPr>
              <w:t>尺</w:t>
            </w:r>
            <w:r>
              <w:rPr>
                <w:rFonts w:hint="eastAsia" w:ascii="宋体" w:hAnsi="宋体" w:eastAsia="宋体" w:cs="宋体"/>
                <w:spacing w:val="4"/>
                <w:sz w:val="21"/>
                <w:szCs w:val="21"/>
              </w:rPr>
              <w:t>寸(长×宽×高) (</w:t>
            </w:r>
            <w:r>
              <w:rPr>
                <w:rFonts w:hint="eastAsia" w:ascii="宋体" w:hAnsi="宋体" w:eastAsia="宋体" w:cs="宋体"/>
                <w:sz w:val="21"/>
                <w:szCs w:val="21"/>
              </w:rPr>
              <w:t>mm</w:t>
            </w:r>
            <w:r>
              <w:rPr>
                <w:rFonts w:hint="eastAsia" w:ascii="宋体" w:hAnsi="宋体" w:eastAsia="宋体" w:cs="宋体"/>
                <w:spacing w:val="4"/>
                <w:sz w:val="21"/>
                <w:szCs w:val="21"/>
              </w:rPr>
              <w:t>)</w:t>
            </w:r>
          </w:p>
        </w:tc>
        <w:tc>
          <w:tcPr>
            <w:tcW w:w="6210" w:type="dxa"/>
            <w:shd w:val="clear" w:color="auto" w:fill="auto"/>
            <w:vAlign w:val="center"/>
          </w:tcPr>
          <w:p>
            <w:pPr>
              <w:pageBreakBefore w:val="0"/>
              <w:widowControl w:val="0"/>
              <w:kinsoku/>
              <w:wordWrap/>
              <w:overflowPunct/>
              <w:topLinePunct w:val="0"/>
              <w:autoSpaceDE/>
              <w:autoSpaceDN/>
              <w:bidi w:val="0"/>
              <w:adjustRightInd/>
              <w:snapToGrid/>
              <w:spacing w:before="74" w:line="300" w:lineRule="exact"/>
              <w:jc w:val="both"/>
              <w:textAlignment w:val="auto"/>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8"/>
                <w:sz w:val="21"/>
                <w:szCs w:val="21"/>
                <w:lang w:val="en-US" w:eastAsia="zh-CN"/>
              </w:rPr>
              <w:t>11050</w:t>
            </w:r>
            <w:r>
              <w:rPr>
                <w:rFonts w:hint="eastAsia" w:ascii="宋体" w:hAnsi="宋体" w:eastAsia="宋体" w:cs="宋体"/>
                <w:spacing w:val="8"/>
                <w:sz w:val="21"/>
                <w:szCs w:val="21"/>
              </w:rPr>
              <w:t>×25</w:t>
            </w:r>
            <w:r>
              <w:rPr>
                <w:rFonts w:hint="eastAsia" w:ascii="宋体" w:hAnsi="宋体" w:eastAsia="宋体" w:cs="宋体"/>
                <w:spacing w:val="8"/>
                <w:sz w:val="21"/>
                <w:szCs w:val="21"/>
                <w:lang w:val="en-US" w:eastAsia="zh-CN"/>
              </w:rPr>
              <w:t>50</w:t>
            </w:r>
            <w:r>
              <w:rPr>
                <w:rFonts w:hint="eastAsia" w:ascii="宋体" w:hAnsi="宋体" w:eastAsia="宋体" w:cs="宋体"/>
                <w:spacing w:val="8"/>
                <w:sz w:val="21"/>
                <w:szCs w:val="21"/>
              </w:rPr>
              <w:t>×3</w:t>
            </w:r>
            <w:r>
              <w:rPr>
                <w:rFonts w:hint="eastAsia" w:ascii="宋体" w:hAnsi="宋体" w:eastAsia="宋体" w:cs="宋体"/>
                <w:spacing w:val="8"/>
                <w:sz w:val="21"/>
                <w:szCs w:val="21"/>
                <w:lang w:val="en-US" w:eastAsia="zh-CN"/>
              </w:rPr>
              <w:t>3</w:t>
            </w:r>
            <w:r>
              <w:rPr>
                <w:rFonts w:hint="eastAsia" w:ascii="宋体" w:hAnsi="宋体" w:eastAsia="宋体" w:cs="宋体"/>
                <w:spacing w:val="8"/>
                <w:sz w:val="21"/>
                <w:szCs w:val="21"/>
              </w:rPr>
              <w:t>00mm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3446" w:type="dxa"/>
            <w:vAlign w:val="top"/>
          </w:tcPr>
          <w:p>
            <w:pPr>
              <w:pageBreakBefore w:val="0"/>
              <w:widowControl w:val="0"/>
              <w:kinsoku/>
              <w:wordWrap/>
              <w:overflowPunct/>
              <w:topLinePunct w:val="0"/>
              <w:autoSpaceDE/>
              <w:autoSpaceDN/>
              <w:bidi w:val="0"/>
              <w:adjustRightInd/>
              <w:snapToGrid/>
              <w:spacing w:before="50" w:line="300" w:lineRule="exact"/>
              <w:ind w:left="123"/>
              <w:textAlignment w:val="auto"/>
              <w:rPr>
                <w:rFonts w:hint="eastAsia" w:ascii="宋体" w:hAnsi="宋体" w:eastAsia="宋体" w:cs="宋体"/>
                <w:sz w:val="21"/>
                <w:szCs w:val="21"/>
              </w:rPr>
            </w:pPr>
            <w:r>
              <w:rPr>
                <w:rFonts w:hint="eastAsia" w:ascii="宋体" w:hAnsi="宋体" w:eastAsia="宋体" w:cs="宋体"/>
                <w:spacing w:val="8"/>
                <w:sz w:val="21"/>
                <w:szCs w:val="21"/>
              </w:rPr>
              <w:t>整</w:t>
            </w:r>
            <w:r>
              <w:rPr>
                <w:rFonts w:hint="eastAsia" w:ascii="宋体" w:hAnsi="宋体" w:eastAsia="宋体" w:cs="宋体"/>
                <w:spacing w:val="6"/>
                <w:sz w:val="21"/>
                <w:szCs w:val="21"/>
              </w:rPr>
              <w:t>备质量 (</w:t>
            </w:r>
            <w:r>
              <w:rPr>
                <w:rFonts w:hint="eastAsia" w:ascii="宋体" w:hAnsi="宋体" w:eastAsia="宋体" w:cs="宋体"/>
                <w:sz w:val="21"/>
                <w:szCs w:val="21"/>
              </w:rPr>
              <w:t>kg</w:t>
            </w:r>
            <w:r>
              <w:rPr>
                <w:rFonts w:hint="eastAsia" w:ascii="宋体" w:hAnsi="宋体" w:eastAsia="宋体" w:cs="宋体"/>
                <w:spacing w:val="6"/>
                <w:sz w:val="21"/>
                <w:szCs w:val="21"/>
              </w:rPr>
              <w:t>)</w:t>
            </w:r>
          </w:p>
        </w:tc>
        <w:tc>
          <w:tcPr>
            <w:tcW w:w="6210" w:type="dxa"/>
            <w:shd w:val="clear" w:color="auto" w:fill="FFFFFF" w:themeFill="background1"/>
            <w:vAlign w:val="top"/>
          </w:tcPr>
          <w:p>
            <w:pPr>
              <w:pageBreakBefore w:val="0"/>
              <w:widowControl w:val="0"/>
              <w:kinsoku/>
              <w:wordWrap/>
              <w:overflowPunct/>
              <w:topLinePunct w:val="0"/>
              <w:autoSpaceDE/>
              <w:autoSpaceDN/>
              <w:bidi w:val="0"/>
              <w:adjustRightInd/>
              <w:snapToGrid/>
              <w:spacing w:before="50" w:line="300" w:lineRule="exact"/>
              <w:ind w:left="138"/>
              <w:textAlignment w:val="auto"/>
              <w:rPr>
                <w:rFonts w:hint="eastAsia" w:ascii="宋体" w:hAnsi="宋体" w:eastAsia="宋体" w:cs="宋体"/>
                <w:sz w:val="21"/>
                <w:szCs w:val="21"/>
                <w:lang w:val="en-US" w:eastAsia="zh-CN"/>
              </w:rPr>
            </w:pPr>
            <w:r>
              <w:rPr>
                <w:rFonts w:hint="eastAsia" w:ascii="宋体" w:hAnsi="宋体" w:eastAsia="宋体" w:cs="宋体"/>
                <w:spacing w:val="10"/>
                <w:position w:val="1"/>
                <w:sz w:val="21"/>
                <w:szCs w:val="21"/>
              </w:rPr>
              <w:t>≥</w:t>
            </w:r>
            <w:r>
              <w:rPr>
                <w:rFonts w:hint="eastAsia" w:ascii="宋体" w:hAnsi="宋体" w:eastAsia="宋体" w:cs="宋体"/>
                <w:spacing w:val="10"/>
                <w:position w:val="1"/>
                <w:sz w:val="21"/>
                <w:szCs w:val="21"/>
                <w:lang w:val="en-US" w:eastAsia="zh-CN"/>
              </w:rPr>
              <w:t>12400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7" w:line="300" w:lineRule="exact"/>
              <w:ind w:left="122"/>
              <w:textAlignment w:val="auto"/>
              <w:rPr>
                <w:rFonts w:hint="eastAsia" w:ascii="宋体" w:hAnsi="宋体" w:eastAsia="宋体" w:cs="宋体"/>
                <w:sz w:val="21"/>
                <w:szCs w:val="21"/>
              </w:rPr>
            </w:pPr>
            <w:r>
              <w:rPr>
                <w:rFonts w:hint="eastAsia" w:ascii="宋体" w:hAnsi="宋体" w:eastAsia="宋体" w:cs="宋体"/>
                <w:spacing w:val="7"/>
                <w:sz w:val="21"/>
                <w:szCs w:val="21"/>
              </w:rPr>
              <w:t>额定载质</w:t>
            </w:r>
            <w:r>
              <w:rPr>
                <w:rFonts w:hint="eastAsia" w:ascii="宋体" w:hAnsi="宋体" w:eastAsia="宋体" w:cs="宋体"/>
                <w:spacing w:val="6"/>
                <w:sz w:val="21"/>
                <w:szCs w:val="21"/>
              </w:rPr>
              <w:t>量(</w:t>
            </w:r>
            <w:r>
              <w:rPr>
                <w:rFonts w:hint="eastAsia" w:ascii="宋体" w:hAnsi="宋体" w:eastAsia="宋体" w:cs="宋体"/>
                <w:sz w:val="21"/>
                <w:szCs w:val="21"/>
              </w:rPr>
              <w:t>kg</w:t>
            </w:r>
            <w:r>
              <w:rPr>
                <w:rFonts w:hint="eastAsia" w:ascii="宋体" w:hAnsi="宋体" w:eastAsia="宋体" w:cs="宋体"/>
                <w:spacing w:val="6"/>
                <w:sz w:val="21"/>
                <w:szCs w:val="21"/>
              </w:rPr>
              <w:t>)</w:t>
            </w:r>
          </w:p>
        </w:tc>
        <w:tc>
          <w:tcPr>
            <w:tcW w:w="6210" w:type="dxa"/>
            <w:shd w:val="clear" w:color="auto" w:fill="FFFFFF" w:themeFill="background1"/>
            <w:vAlign w:val="top"/>
          </w:tcPr>
          <w:p>
            <w:pPr>
              <w:pageBreakBefore w:val="0"/>
              <w:widowControl w:val="0"/>
              <w:kinsoku/>
              <w:wordWrap/>
              <w:overflowPunct/>
              <w:topLinePunct w:val="0"/>
              <w:autoSpaceDE/>
              <w:autoSpaceDN/>
              <w:bidi w:val="0"/>
              <w:adjustRightInd/>
              <w:snapToGrid/>
              <w:spacing w:before="37" w:line="300" w:lineRule="exact"/>
              <w:ind w:left="138"/>
              <w:textAlignment w:val="auto"/>
              <w:rPr>
                <w:rFonts w:hint="eastAsia" w:ascii="宋体" w:hAnsi="宋体" w:eastAsia="宋体" w:cs="宋体"/>
                <w:sz w:val="21"/>
                <w:szCs w:val="21"/>
                <w:lang w:val="en-US" w:eastAsia="zh-CN"/>
              </w:rPr>
            </w:pPr>
            <w:r>
              <w:rPr>
                <w:rFonts w:hint="eastAsia" w:ascii="宋体" w:hAnsi="宋体" w:eastAsia="宋体" w:cs="宋体"/>
                <w:spacing w:val="10"/>
                <w:position w:val="1"/>
                <w:sz w:val="21"/>
                <w:szCs w:val="21"/>
              </w:rPr>
              <w:t>≥</w:t>
            </w:r>
            <w:r>
              <w:rPr>
                <w:rFonts w:hint="eastAsia" w:ascii="宋体" w:hAnsi="宋体" w:eastAsia="宋体" w:cs="宋体"/>
                <w:spacing w:val="10"/>
                <w:position w:val="1"/>
                <w:sz w:val="21"/>
                <w:szCs w:val="21"/>
                <w:lang w:val="en-US" w:eastAsia="zh-CN"/>
              </w:rPr>
              <w:t>18470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8" w:line="300" w:lineRule="exact"/>
              <w:ind w:left="130"/>
              <w:textAlignment w:val="auto"/>
              <w:rPr>
                <w:rFonts w:hint="eastAsia" w:ascii="宋体" w:hAnsi="宋体" w:eastAsia="宋体" w:cs="宋体"/>
                <w:sz w:val="21"/>
                <w:szCs w:val="21"/>
              </w:rPr>
            </w:pPr>
            <w:r>
              <w:rPr>
                <w:rFonts w:hint="eastAsia" w:ascii="宋体" w:hAnsi="宋体" w:eastAsia="宋体" w:cs="宋体"/>
                <w:spacing w:val="6"/>
                <w:sz w:val="21"/>
                <w:szCs w:val="21"/>
              </w:rPr>
              <w:t>总质量 (</w:t>
            </w:r>
            <w:r>
              <w:rPr>
                <w:rFonts w:hint="eastAsia" w:ascii="宋体" w:hAnsi="宋体" w:eastAsia="宋体" w:cs="宋体"/>
                <w:sz w:val="21"/>
                <w:szCs w:val="21"/>
              </w:rPr>
              <w:t>kg</w:t>
            </w:r>
            <w:r>
              <w:rPr>
                <w:rFonts w:hint="eastAsia" w:ascii="宋体" w:hAnsi="宋体" w:eastAsia="宋体" w:cs="宋体"/>
                <w:spacing w:val="5"/>
                <w:sz w:val="21"/>
                <w:szCs w:val="21"/>
              </w:rPr>
              <w:t>)</w:t>
            </w:r>
          </w:p>
        </w:tc>
        <w:tc>
          <w:tcPr>
            <w:tcW w:w="6210" w:type="dxa"/>
            <w:shd w:val="clear" w:color="auto" w:fill="auto"/>
            <w:vAlign w:val="top"/>
          </w:tcPr>
          <w:p>
            <w:pPr>
              <w:pageBreakBefore w:val="0"/>
              <w:widowControl w:val="0"/>
              <w:kinsoku/>
              <w:wordWrap/>
              <w:overflowPunct/>
              <w:topLinePunct w:val="0"/>
              <w:autoSpaceDE/>
              <w:autoSpaceDN/>
              <w:bidi w:val="0"/>
              <w:adjustRightInd/>
              <w:snapToGrid/>
              <w:spacing w:before="78" w:line="300" w:lineRule="exact"/>
              <w:ind w:left="117"/>
              <w:textAlignment w:val="auto"/>
              <w:rPr>
                <w:rFonts w:hint="eastAsia" w:ascii="宋体" w:hAnsi="宋体" w:eastAsia="宋体" w:cs="宋体"/>
                <w:sz w:val="21"/>
                <w:szCs w:val="21"/>
                <w:lang w:val="en-US" w:eastAsia="zh-CN"/>
              </w:rPr>
            </w:pPr>
            <w:r>
              <w:rPr>
                <w:rFonts w:hint="eastAsia" w:ascii="宋体" w:hAnsi="宋体" w:eastAsia="宋体" w:cs="宋体"/>
                <w:spacing w:val="10"/>
                <w:position w:val="1"/>
                <w:sz w:val="21"/>
                <w:szCs w:val="21"/>
              </w:rPr>
              <w:t>≥</w:t>
            </w:r>
            <w:r>
              <w:rPr>
                <w:rFonts w:hint="eastAsia" w:ascii="宋体" w:hAnsi="宋体" w:eastAsia="宋体" w:cs="宋体"/>
                <w:spacing w:val="10"/>
                <w:position w:val="1"/>
                <w:sz w:val="21"/>
                <w:szCs w:val="21"/>
                <w:lang w:val="en-US" w:eastAsia="zh-CN"/>
              </w:rPr>
              <w:t>31000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9" w:line="300" w:lineRule="exact"/>
              <w:ind w:left="129"/>
              <w:textAlignment w:val="auto"/>
              <w:rPr>
                <w:rFonts w:hint="eastAsia" w:ascii="宋体" w:hAnsi="宋体" w:eastAsia="宋体" w:cs="宋体"/>
                <w:sz w:val="21"/>
                <w:szCs w:val="21"/>
              </w:rPr>
            </w:pPr>
            <w:r>
              <w:rPr>
                <w:rFonts w:hint="eastAsia" w:ascii="宋体" w:hAnsi="宋体" w:eastAsia="宋体" w:cs="宋体"/>
                <w:spacing w:val="6"/>
                <w:sz w:val="21"/>
                <w:szCs w:val="21"/>
              </w:rPr>
              <w:t>工作速度 (</w:t>
            </w:r>
            <w:r>
              <w:rPr>
                <w:rFonts w:hint="eastAsia" w:ascii="宋体" w:hAnsi="宋体" w:eastAsia="宋体" w:cs="宋体"/>
                <w:sz w:val="21"/>
                <w:szCs w:val="21"/>
              </w:rPr>
              <w:t>km</w:t>
            </w:r>
            <w:r>
              <w:rPr>
                <w:rFonts w:hint="eastAsia" w:ascii="宋体" w:hAnsi="宋体" w:eastAsia="宋体" w:cs="宋体"/>
                <w:spacing w:val="6"/>
                <w:sz w:val="21"/>
                <w:szCs w:val="21"/>
              </w:rPr>
              <w:t>/</w:t>
            </w:r>
            <w:r>
              <w:rPr>
                <w:rFonts w:hint="eastAsia" w:ascii="宋体" w:hAnsi="宋体" w:eastAsia="宋体" w:cs="宋体"/>
                <w:sz w:val="21"/>
                <w:szCs w:val="21"/>
              </w:rPr>
              <w:t>h</w:t>
            </w:r>
            <w:r>
              <w:rPr>
                <w:rFonts w:hint="eastAsia" w:ascii="宋体" w:hAnsi="宋体" w:eastAsia="宋体" w:cs="宋体"/>
                <w:spacing w:val="6"/>
                <w:sz w:val="21"/>
                <w:szCs w:val="21"/>
              </w:rPr>
              <w:t>)</w:t>
            </w:r>
          </w:p>
        </w:tc>
        <w:tc>
          <w:tcPr>
            <w:tcW w:w="6210" w:type="dxa"/>
            <w:shd w:val="clear" w:color="auto" w:fill="auto"/>
            <w:vAlign w:val="top"/>
          </w:tcPr>
          <w:p>
            <w:pPr>
              <w:pageBreakBefore w:val="0"/>
              <w:widowControl w:val="0"/>
              <w:kinsoku/>
              <w:wordWrap/>
              <w:overflowPunct/>
              <w:topLinePunct w:val="0"/>
              <w:autoSpaceDE/>
              <w:autoSpaceDN/>
              <w:bidi w:val="0"/>
              <w:adjustRightInd/>
              <w:snapToGrid/>
              <w:spacing w:before="39" w:line="300" w:lineRule="exact"/>
              <w:ind w:left="192"/>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9" w:line="300" w:lineRule="exact"/>
              <w:ind w:left="122"/>
              <w:textAlignment w:val="auto"/>
              <w:rPr>
                <w:rFonts w:hint="eastAsia" w:ascii="宋体" w:hAnsi="宋体" w:eastAsia="宋体" w:cs="宋体"/>
                <w:sz w:val="21"/>
                <w:szCs w:val="21"/>
              </w:rPr>
            </w:pPr>
            <w:r>
              <w:rPr>
                <w:rFonts w:hint="eastAsia" w:ascii="宋体" w:hAnsi="宋体" w:eastAsia="宋体" w:cs="宋体"/>
                <w:spacing w:val="8"/>
                <w:sz w:val="21"/>
                <w:szCs w:val="21"/>
              </w:rPr>
              <w:t>水</w:t>
            </w:r>
            <w:r>
              <w:rPr>
                <w:rFonts w:hint="eastAsia" w:ascii="宋体" w:hAnsi="宋体" w:eastAsia="宋体" w:cs="宋体"/>
                <w:spacing w:val="6"/>
                <w:sz w:val="21"/>
                <w:szCs w:val="21"/>
              </w:rPr>
              <w:t>罐</w:t>
            </w:r>
            <w:r>
              <w:rPr>
                <w:rFonts w:hint="eastAsia" w:ascii="宋体" w:hAnsi="宋体" w:eastAsia="宋体" w:cs="宋体"/>
                <w:spacing w:val="4"/>
                <w:sz w:val="21"/>
                <w:szCs w:val="21"/>
              </w:rPr>
              <w:t>公告容积</w:t>
            </w:r>
            <w:r>
              <w:rPr>
                <w:rFonts w:hint="eastAsia" w:ascii="宋体" w:hAnsi="宋体" w:eastAsia="宋体" w:cs="宋体"/>
                <w:spacing w:val="4"/>
                <w:sz w:val="21"/>
                <w:szCs w:val="21"/>
                <w:lang w:eastAsia="zh-CN"/>
              </w:rPr>
              <w:t>（总容量）</w:t>
            </w:r>
            <w:r>
              <w:rPr>
                <w:rFonts w:hint="eastAsia" w:ascii="宋体" w:hAnsi="宋体" w:eastAsia="宋体" w:cs="宋体"/>
                <w:spacing w:val="4"/>
                <w:sz w:val="21"/>
                <w:szCs w:val="21"/>
              </w:rPr>
              <w:t xml:space="preserve"> (</w:t>
            </w:r>
            <w:r>
              <w:rPr>
                <w:rFonts w:hint="eastAsia" w:ascii="宋体" w:hAnsi="宋体" w:eastAsia="宋体" w:cs="宋体"/>
                <w:sz w:val="21"/>
                <w:szCs w:val="21"/>
              </w:rPr>
              <w:t>m</w:t>
            </w:r>
            <w:r>
              <w:rPr>
                <w:rFonts w:hint="eastAsia" w:ascii="宋体" w:hAnsi="宋体" w:eastAsia="宋体" w:cs="宋体"/>
                <w:spacing w:val="4"/>
                <w:sz w:val="21"/>
                <w:szCs w:val="21"/>
              </w:rPr>
              <w:t>3)</w:t>
            </w:r>
          </w:p>
        </w:tc>
        <w:tc>
          <w:tcPr>
            <w:tcW w:w="6210" w:type="dxa"/>
            <w:shd w:val="clear" w:color="auto" w:fill="auto"/>
            <w:vAlign w:val="top"/>
          </w:tcPr>
          <w:p>
            <w:pPr>
              <w:pageBreakBefore w:val="0"/>
              <w:widowControl w:val="0"/>
              <w:kinsoku/>
              <w:wordWrap/>
              <w:overflowPunct/>
              <w:topLinePunct w:val="0"/>
              <w:autoSpaceDE/>
              <w:autoSpaceDN/>
              <w:bidi w:val="0"/>
              <w:adjustRightInd/>
              <w:snapToGrid/>
              <w:spacing w:before="39" w:line="300" w:lineRule="exact"/>
              <w:ind w:left="138"/>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9" w:line="300" w:lineRule="exact"/>
              <w:ind w:left="122"/>
              <w:textAlignment w:val="auto"/>
              <w:rPr>
                <w:rFonts w:hint="eastAsia" w:ascii="宋体" w:hAnsi="宋体" w:eastAsia="宋体" w:cs="宋体"/>
                <w:sz w:val="21"/>
                <w:szCs w:val="21"/>
              </w:rPr>
            </w:pPr>
            <w:r>
              <w:rPr>
                <w:rFonts w:hint="eastAsia" w:ascii="宋体" w:hAnsi="宋体" w:eastAsia="宋体" w:cs="宋体"/>
                <w:spacing w:val="10"/>
                <w:sz w:val="21"/>
                <w:szCs w:val="21"/>
              </w:rPr>
              <w:t>水</w:t>
            </w:r>
            <w:r>
              <w:rPr>
                <w:rFonts w:hint="eastAsia" w:ascii="宋体" w:hAnsi="宋体" w:eastAsia="宋体" w:cs="宋体"/>
                <w:spacing w:val="6"/>
                <w:sz w:val="21"/>
                <w:szCs w:val="21"/>
              </w:rPr>
              <w:t>罐</w:t>
            </w:r>
            <w:r>
              <w:rPr>
                <w:rFonts w:hint="eastAsia" w:ascii="宋体" w:hAnsi="宋体" w:eastAsia="宋体" w:cs="宋体"/>
                <w:spacing w:val="6"/>
                <w:sz w:val="21"/>
                <w:szCs w:val="21"/>
                <w:lang w:eastAsia="zh-CN"/>
              </w:rPr>
              <w:t>实际</w:t>
            </w:r>
            <w:r>
              <w:rPr>
                <w:rFonts w:hint="eastAsia" w:ascii="宋体" w:hAnsi="宋体" w:eastAsia="宋体" w:cs="宋体"/>
                <w:spacing w:val="6"/>
                <w:sz w:val="21"/>
                <w:szCs w:val="21"/>
              </w:rPr>
              <w:t>最大容积 (</w:t>
            </w:r>
            <w:r>
              <w:rPr>
                <w:rFonts w:hint="eastAsia" w:ascii="宋体" w:hAnsi="宋体" w:eastAsia="宋体" w:cs="宋体"/>
                <w:sz w:val="21"/>
                <w:szCs w:val="21"/>
              </w:rPr>
              <w:t>m</w:t>
            </w:r>
            <w:r>
              <w:rPr>
                <w:rFonts w:hint="eastAsia" w:ascii="宋体" w:hAnsi="宋体" w:eastAsia="宋体" w:cs="宋体"/>
                <w:spacing w:val="6"/>
                <w:sz w:val="21"/>
                <w:szCs w:val="21"/>
              </w:rPr>
              <w:t>3)</w:t>
            </w:r>
          </w:p>
        </w:tc>
        <w:tc>
          <w:tcPr>
            <w:tcW w:w="6210" w:type="dxa"/>
            <w:shd w:val="clear" w:color="auto" w:fill="auto"/>
            <w:vAlign w:val="top"/>
          </w:tcPr>
          <w:p>
            <w:pPr>
              <w:pageBreakBefore w:val="0"/>
              <w:widowControl w:val="0"/>
              <w:kinsoku/>
              <w:wordWrap/>
              <w:overflowPunct/>
              <w:topLinePunct w:val="0"/>
              <w:autoSpaceDE/>
              <w:autoSpaceDN/>
              <w:bidi w:val="0"/>
              <w:adjustRightInd/>
              <w:snapToGrid/>
              <w:spacing w:before="39" w:line="300" w:lineRule="exact"/>
              <w:ind w:left="138"/>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7" w:line="300" w:lineRule="exact"/>
              <w:ind w:left="124"/>
              <w:textAlignment w:val="auto"/>
              <w:rPr>
                <w:rFonts w:hint="eastAsia" w:ascii="宋体" w:hAnsi="宋体" w:eastAsia="宋体" w:cs="宋体"/>
                <w:sz w:val="21"/>
                <w:szCs w:val="21"/>
              </w:rPr>
            </w:pPr>
            <w:r>
              <w:rPr>
                <w:rFonts w:hint="eastAsia" w:ascii="宋体" w:hAnsi="宋体" w:eastAsia="宋体" w:cs="宋体"/>
                <w:spacing w:val="7"/>
                <w:sz w:val="21"/>
                <w:szCs w:val="21"/>
              </w:rPr>
              <w:t>接近角/离去</w:t>
            </w:r>
            <w:r>
              <w:rPr>
                <w:rFonts w:hint="eastAsia" w:ascii="宋体" w:hAnsi="宋体" w:eastAsia="宋体" w:cs="宋体"/>
                <w:spacing w:val="6"/>
                <w:sz w:val="21"/>
                <w:szCs w:val="21"/>
              </w:rPr>
              <w:t>角</w:t>
            </w:r>
          </w:p>
        </w:tc>
        <w:tc>
          <w:tcPr>
            <w:tcW w:w="6210" w:type="dxa"/>
            <w:shd w:val="clear" w:color="auto" w:fill="auto"/>
            <w:vAlign w:val="top"/>
          </w:tcPr>
          <w:p>
            <w:pPr>
              <w:pageBreakBefore w:val="0"/>
              <w:widowControl w:val="0"/>
              <w:kinsoku/>
              <w:wordWrap/>
              <w:overflowPunct/>
              <w:topLinePunct w:val="0"/>
              <w:autoSpaceDE/>
              <w:autoSpaceDN/>
              <w:bidi w:val="0"/>
              <w:adjustRightInd/>
              <w:snapToGrid/>
              <w:spacing w:before="37" w:line="300" w:lineRule="exact"/>
              <w:ind w:left="138"/>
              <w:textAlignment w:val="auto"/>
              <w:rPr>
                <w:rFonts w:hint="eastAsia" w:ascii="宋体" w:hAnsi="宋体" w:eastAsia="宋体" w:cs="宋体"/>
                <w:sz w:val="21"/>
                <w:szCs w:val="21"/>
              </w:rPr>
            </w:pPr>
            <w:r>
              <w:rPr>
                <w:rFonts w:hint="eastAsia" w:ascii="宋体" w:hAnsi="宋体" w:eastAsia="宋体" w:cs="宋体"/>
                <w:sz w:val="21"/>
                <w:szCs w:val="21"/>
              </w:rPr>
              <w:t>17/8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7" w:line="300" w:lineRule="exact"/>
              <w:ind w:left="126"/>
              <w:textAlignment w:val="auto"/>
              <w:rPr>
                <w:rFonts w:hint="eastAsia" w:ascii="宋体" w:hAnsi="宋体" w:eastAsia="宋体" w:cs="宋体"/>
                <w:sz w:val="21"/>
                <w:szCs w:val="21"/>
              </w:rPr>
            </w:pPr>
            <w:r>
              <w:rPr>
                <w:rFonts w:hint="eastAsia" w:ascii="宋体" w:hAnsi="宋体" w:eastAsia="宋体" w:cs="宋体"/>
                <w:spacing w:val="6"/>
                <w:sz w:val="21"/>
                <w:szCs w:val="21"/>
              </w:rPr>
              <w:t>前</w:t>
            </w:r>
            <w:r>
              <w:rPr>
                <w:rFonts w:hint="eastAsia" w:ascii="宋体" w:hAnsi="宋体" w:eastAsia="宋体" w:cs="宋体"/>
                <w:spacing w:val="5"/>
                <w:sz w:val="21"/>
                <w:szCs w:val="21"/>
              </w:rPr>
              <w:t>悬/后悬</w:t>
            </w:r>
          </w:p>
        </w:tc>
        <w:tc>
          <w:tcPr>
            <w:tcW w:w="6210" w:type="dxa"/>
            <w:shd w:val="clear" w:color="auto" w:fill="FFFFFF" w:themeFill="background1"/>
            <w:vAlign w:val="top"/>
          </w:tcPr>
          <w:p>
            <w:pPr>
              <w:pageBreakBefore w:val="0"/>
              <w:widowControl w:val="0"/>
              <w:kinsoku/>
              <w:wordWrap/>
              <w:overflowPunct/>
              <w:topLinePunct w:val="0"/>
              <w:autoSpaceDE/>
              <w:autoSpaceDN/>
              <w:bidi w:val="0"/>
              <w:adjustRightInd/>
              <w:snapToGrid/>
              <w:spacing w:before="37" w:line="300" w:lineRule="exact"/>
              <w:ind w:left="138"/>
              <w:textAlignment w:val="auto"/>
              <w:rPr>
                <w:rFonts w:hint="eastAsia" w:ascii="宋体" w:hAnsi="宋体" w:eastAsia="宋体" w:cs="宋体"/>
                <w:sz w:val="21"/>
                <w:szCs w:val="21"/>
              </w:rPr>
            </w:pPr>
            <w:r>
              <w:rPr>
                <w:rFonts w:hint="eastAsia" w:ascii="宋体" w:hAnsi="宋体" w:eastAsia="宋体" w:cs="宋体"/>
                <w:sz w:val="21"/>
                <w:szCs w:val="21"/>
              </w:rPr>
              <w:t>1250/3400,1410/3400,1500/3400,1250/3490,1410/3490,1500/3490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7" w:line="300" w:lineRule="exact"/>
              <w:ind w:left="130"/>
              <w:textAlignment w:val="auto"/>
              <w:rPr>
                <w:rFonts w:hint="eastAsia" w:ascii="宋体" w:hAnsi="宋体" w:eastAsia="宋体" w:cs="宋体"/>
                <w:sz w:val="21"/>
                <w:szCs w:val="21"/>
              </w:rPr>
            </w:pPr>
            <w:r>
              <w:rPr>
                <w:rFonts w:hint="eastAsia" w:ascii="宋体" w:hAnsi="宋体" w:eastAsia="宋体" w:cs="宋体"/>
                <w:spacing w:val="5"/>
                <w:sz w:val="21"/>
                <w:szCs w:val="21"/>
              </w:rPr>
              <w:t>弹</w:t>
            </w:r>
            <w:r>
              <w:rPr>
                <w:rFonts w:hint="eastAsia" w:ascii="宋体" w:hAnsi="宋体" w:eastAsia="宋体" w:cs="宋体"/>
                <w:spacing w:val="4"/>
                <w:sz w:val="21"/>
                <w:szCs w:val="21"/>
              </w:rPr>
              <w:t>簧片数</w:t>
            </w:r>
          </w:p>
        </w:tc>
        <w:tc>
          <w:tcPr>
            <w:tcW w:w="6210" w:type="dxa"/>
            <w:shd w:val="clear" w:color="auto" w:fill="FFFFFF" w:themeFill="background1"/>
            <w:vAlign w:val="top"/>
          </w:tcPr>
          <w:p>
            <w:pPr>
              <w:pageBreakBefore w:val="0"/>
              <w:widowControl w:val="0"/>
              <w:kinsoku/>
              <w:wordWrap/>
              <w:overflowPunct/>
              <w:topLinePunct w:val="0"/>
              <w:autoSpaceDE/>
              <w:autoSpaceDN/>
              <w:bidi w:val="0"/>
              <w:adjustRightInd/>
              <w:snapToGrid/>
              <w:spacing w:before="37" w:line="300" w:lineRule="exact"/>
              <w:ind w:left="119"/>
              <w:textAlignment w:val="auto"/>
              <w:rPr>
                <w:rFonts w:hint="eastAsia" w:ascii="宋体" w:hAnsi="宋体" w:eastAsia="宋体" w:cs="宋体"/>
                <w:sz w:val="21"/>
                <w:szCs w:val="21"/>
              </w:rPr>
            </w:pPr>
            <w:r>
              <w:rPr>
                <w:rFonts w:hint="eastAsia" w:ascii="宋体" w:hAnsi="宋体" w:eastAsia="宋体" w:cs="宋体"/>
                <w:spacing w:val="10"/>
                <w:position w:val="1"/>
                <w:sz w:val="21"/>
                <w:szCs w:val="21"/>
                <w:lang w:val="en-US" w:eastAsia="zh-CN"/>
              </w:rPr>
              <w:t>9/9/13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9" w:line="300" w:lineRule="exact"/>
              <w:ind w:left="122"/>
              <w:textAlignment w:val="auto"/>
              <w:rPr>
                <w:rFonts w:hint="eastAsia" w:ascii="宋体" w:hAnsi="宋体" w:eastAsia="宋体" w:cs="宋体"/>
                <w:sz w:val="21"/>
                <w:szCs w:val="21"/>
              </w:rPr>
            </w:pPr>
            <w:r>
              <w:rPr>
                <w:rFonts w:hint="eastAsia" w:ascii="宋体" w:hAnsi="宋体" w:eastAsia="宋体" w:cs="宋体"/>
                <w:spacing w:val="6"/>
                <w:sz w:val="21"/>
                <w:szCs w:val="21"/>
              </w:rPr>
              <w:t>轮胎规格</w:t>
            </w:r>
          </w:p>
        </w:tc>
        <w:tc>
          <w:tcPr>
            <w:tcW w:w="6210" w:type="dxa"/>
            <w:shd w:val="clear" w:color="auto" w:fill="FFFFFF" w:themeFill="background1"/>
            <w:vAlign w:val="top"/>
          </w:tcPr>
          <w:p>
            <w:pPr>
              <w:pageBreakBefore w:val="0"/>
              <w:widowControl w:val="0"/>
              <w:kinsoku/>
              <w:wordWrap/>
              <w:overflowPunct/>
              <w:topLinePunct w:val="0"/>
              <w:autoSpaceDE/>
              <w:autoSpaceDN/>
              <w:bidi w:val="0"/>
              <w:adjustRightInd/>
              <w:snapToGrid/>
              <w:spacing w:before="39" w:line="300" w:lineRule="exact"/>
              <w:ind w:left="131"/>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11.00R20 18PR</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9" w:line="300" w:lineRule="exact"/>
              <w:ind w:left="122"/>
              <w:textAlignment w:val="auto"/>
              <w:rPr>
                <w:rFonts w:hint="eastAsia" w:ascii="宋体" w:hAnsi="宋体" w:eastAsia="宋体" w:cs="宋体"/>
                <w:sz w:val="21"/>
                <w:szCs w:val="21"/>
              </w:rPr>
            </w:pPr>
            <w:r>
              <w:rPr>
                <w:rFonts w:hint="eastAsia" w:ascii="宋体" w:hAnsi="宋体" w:eastAsia="宋体" w:cs="宋体"/>
                <w:spacing w:val="8"/>
                <w:sz w:val="21"/>
                <w:szCs w:val="21"/>
              </w:rPr>
              <w:t>水</w:t>
            </w:r>
            <w:r>
              <w:rPr>
                <w:rFonts w:hint="eastAsia" w:ascii="宋体" w:hAnsi="宋体" w:eastAsia="宋体" w:cs="宋体"/>
                <w:spacing w:val="7"/>
                <w:sz w:val="21"/>
                <w:szCs w:val="21"/>
              </w:rPr>
              <w:t>罐罐体壁厚 (</w:t>
            </w:r>
            <w:r>
              <w:rPr>
                <w:rFonts w:hint="eastAsia" w:ascii="宋体" w:hAnsi="宋体" w:eastAsia="宋体" w:cs="宋体"/>
                <w:sz w:val="21"/>
                <w:szCs w:val="21"/>
              </w:rPr>
              <w:t>mm</w:t>
            </w:r>
            <w:r>
              <w:rPr>
                <w:rFonts w:hint="eastAsia" w:ascii="宋体" w:hAnsi="宋体" w:eastAsia="宋体" w:cs="宋体"/>
                <w:spacing w:val="7"/>
                <w:sz w:val="21"/>
                <w:szCs w:val="21"/>
              </w:rPr>
              <w:t>)</w:t>
            </w:r>
          </w:p>
        </w:tc>
        <w:tc>
          <w:tcPr>
            <w:tcW w:w="6210" w:type="dxa"/>
            <w:vAlign w:val="top"/>
          </w:tcPr>
          <w:p>
            <w:pPr>
              <w:pageBreakBefore w:val="0"/>
              <w:widowControl w:val="0"/>
              <w:kinsoku/>
              <w:wordWrap/>
              <w:overflowPunct/>
              <w:topLinePunct w:val="0"/>
              <w:autoSpaceDE/>
              <w:autoSpaceDN/>
              <w:bidi w:val="0"/>
              <w:adjustRightInd/>
              <w:snapToGrid/>
              <w:spacing w:before="80" w:line="300" w:lineRule="exact"/>
              <w:ind w:left="113"/>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9" w:line="300" w:lineRule="exact"/>
              <w:ind w:left="122"/>
              <w:textAlignment w:val="auto"/>
              <w:rPr>
                <w:rFonts w:hint="eastAsia" w:ascii="宋体" w:hAnsi="宋体" w:eastAsia="宋体" w:cs="宋体"/>
                <w:sz w:val="21"/>
                <w:szCs w:val="21"/>
              </w:rPr>
            </w:pPr>
            <w:r>
              <w:rPr>
                <w:rFonts w:hint="eastAsia" w:ascii="宋体" w:hAnsi="宋体" w:eastAsia="宋体" w:cs="宋体"/>
                <w:spacing w:val="8"/>
                <w:sz w:val="21"/>
                <w:szCs w:val="21"/>
              </w:rPr>
              <w:t>水</w:t>
            </w:r>
            <w:r>
              <w:rPr>
                <w:rFonts w:hint="eastAsia" w:ascii="宋体" w:hAnsi="宋体" w:eastAsia="宋体" w:cs="宋体"/>
                <w:spacing w:val="7"/>
                <w:sz w:val="21"/>
                <w:szCs w:val="21"/>
              </w:rPr>
              <w:t>罐封头厚度 (</w:t>
            </w:r>
            <w:r>
              <w:rPr>
                <w:rFonts w:hint="eastAsia" w:ascii="宋体" w:hAnsi="宋体" w:eastAsia="宋体" w:cs="宋体"/>
                <w:sz w:val="21"/>
                <w:szCs w:val="21"/>
              </w:rPr>
              <w:t>mm</w:t>
            </w:r>
            <w:r>
              <w:rPr>
                <w:rFonts w:hint="eastAsia" w:ascii="宋体" w:hAnsi="宋体" w:eastAsia="宋体" w:cs="宋体"/>
                <w:spacing w:val="7"/>
                <w:sz w:val="21"/>
                <w:szCs w:val="21"/>
              </w:rPr>
              <w:t>)</w:t>
            </w:r>
          </w:p>
        </w:tc>
        <w:tc>
          <w:tcPr>
            <w:tcW w:w="6210" w:type="dxa"/>
            <w:vAlign w:val="top"/>
          </w:tcPr>
          <w:p>
            <w:pPr>
              <w:pageBreakBefore w:val="0"/>
              <w:widowControl w:val="0"/>
              <w:kinsoku/>
              <w:wordWrap/>
              <w:overflowPunct/>
              <w:topLinePunct w:val="0"/>
              <w:autoSpaceDE/>
              <w:autoSpaceDN/>
              <w:bidi w:val="0"/>
              <w:adjustRightInd/>
              <w:snapToGrid/>
              <w:spacing w:before="82" w:line="300" w:lineRule="exact"/>
              <w:ind w:left="119"/>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46" w:type="dxa"/>
            <w:vAlign w:val="top"/>
          </w:tcPr>
          <w:p>
            <w:pPr>
              <w:pageBreakBefore w:val="0"/>
              <w:widowControl w:val="0"/>
              <w:kinsoku/>
              <w:wordWrap/>
              <w:overflowPunct/>
              <w:topLinePunct w:val="0"/>
              <w:autoSpaceDE/>
              <w:autoSpaceDN/>
              <w:bidi w:val="0"/>
              <w:adjustRightInd/>
              <w:snapToGrid/>
              <w:spacing w:before="37" w:line="300" w:lineRule="exact"/>
              <w:ind w:left="123"/>
              <w:textAlignment w:val="auto"/>
              <w:rPr>
                <w:rFonts w:hint="eastAsia" w:ascii="宋体" w:hAnsi="宋体" w:eastAsia="宋体" w:cs="宋体"/>
                <w:sz w:val="21"/>
                <w:szCs w:val="21"/>
              </w:rPr>
            </w:pPr>
            <w:r>
              <w:rPr>
                <w:rFonts w:hint="eastAsia" w:ascii="宋体" w:hAnsi="宋体" w:eastAsia="宋体" w:cs="宋体"/>
                <w:spacing w:val="6"/>
                <w:sz w:val="21"/>
                <w:szCs w:val="21"/>
              </w:rPr>
              <w:t>罐体材质</w:t>
            </w:r>
          </w:p>
        </w:tc>
        <w:tc>
          <w:tcPr>
            <w:tcW w:w="6210" w:type="dxa"/>
            <w:vAlign w:val="top"/>
          </w:tcPr>
          <w:p>
            <w:pPr>
              <w:pageBreakBefore w:val="0"/>
              <w:widowControl w:val="0"/>
              <w:kinsoku/>
              <w:wordWrap/>
              <w:overflowPunct/>
              <w:topLinePunct w:val="0"/>
              <w:autoSpaceDE/>
              <w:autoSpaceDN/>
              <w:bidi w:val="0"/>
              <w:adjustRightInd/>
              <w:snapToGrid/>
              <w:spacing w:before="80" w:line="300" w:lineRule="exact"/>
              <w:ind w:left="112"/>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碳钢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5" w:hRule="atLeast"/>
        </w:trPr>
        <w:tc>
          <w:tcPr>
            <w:tcW w:w="3446" w:type="dxa"/>
            <w:vAlign w:val="top"/>
          </w:tcPr>
          <w:p>
            <w:pPr>
              <w:pageBreakBefore w:val="0"/>
              <w:widowControl w:val="0"/>
              <w:kinsoku/>
              <w:wordWrap/>
              <w:overflowPunct/>
              <w:topLinePunct w:val="0"/>
              <w:autoSpaceDE/>
              <w:autoSpaceDN/>
              <w:bidi w:val="0"/>
              <w:adjustRightInd/>
              <w:snapToGrid/>
              <w:spacing w:before="78" w:line="300" w:lineRule="exact"/>
              <w:ind w:left="126"/>
              <w:textAlignment w:val="auto"/>
              <w:rPr>
                <w:rFonts w:hint="eastAsia" w:ascii="宋体" w:hAnsi="宋体" w:eastAsia="宋体" w:cs="宋体"/>
                <w:sz w:val="21"/>
                <w:szCs w:val="21"/>
              </w:rPr>
            </w:pPr>
            <w:r>
              <w:rPr>
                <w:rFonts w:hint="eastAsia" w:ascii="宋体" w:hAnsi="宋体" w:eastAsia="宋体" w:cs="宋体"/>
                <w:spacing w:val="10"/>
                <w:sz w:val="21"/>
                <w:szCs w:val="21"/>
              </w:rPr>
              <w:t>清</w:t>
            </w:r>
            <w:r>
              <w:rPr>
                <w:rFonts w:hint="eastAsia" w:ascii="宋体" w:hAnsi="宋体" w:eastAsia="宋体" w:cs="宋体"/>
                <w:spacing w:val="7"/>
                <w:sz w:val="21"/>
                <w:szCs w:val="21"/>
              </w:rPr>
              <w:t>洗水流量 (</w:t>
            </w:r>
            <w:r>
              <w:rPr>
                <w:rFonts w:hint="eastAsia" w:ascii="宋体" w:hAnsi="宋体" w:eastAsia="宋体" w:cs="宋体"/>
                <w:sz w:val="21"/>
                <w:szCs w:val="21"/>
              </w:rPr>
              <w:t>L</w:t>
            </w:r>
            <w:r>
              <w:rPr>
                <w:rFonts w:hint="eastAsia" w:ascii="宋体" w:hAnsi="宋体" w:eastAsia="宋体" w:cs="宋体"/>
                <w:spacing w:val="7"/>
                <w:sz w:val="21"/>
                <w:szCs w:val="21"/>
              </w:rPr>
              <w:t>/</w:t>
            </w:r>
            <w:r>
              <w:rPr>
                <w:rFonts w:hint="eastAsia" w:ascii="宋体" w:hAnsi="宋体" w:eastAsia="宋体" w:cs="宋体"/>
                <w:sz w:val="21"/>
                <w:szCs w:val="21"/>
              </w:rPr>
              <w:t>min</w:t>
            </w:r>
            <w:r>
              <w:rPr>
                <w:rFonts w:hint="eastAsia" w:ascii="宋体" w:hAnsi="宋体" w:eastAsia="宋体" w:cs="宋体"/>
                <w:spacing w:val="7"/>
                <w:sz w:val="21"/>
                <w:szCs w:val="21"/>
              </w:rPr>
              <w:t>)</w:t>
            </w:r>
          </w:p>
        </w:tc>
        <w:tc>
          <w:tcPr>
            <w:tcW w:w="6210" w:type="dxa"/>
            <w:vAlign w:val="top"/>
          </w:tcPr>
          <w:p>
            <w:pPr>
              <w:pageBreakBefore w:val="0"/>
              <w:widowControl w:val="0"/>
              <w:kinsoku/>
              <w:wordWrap/>
              <w:overflowPunct/>
              <w:topLinePunct w:val="0"/>
              <w:autoSpaceDE/>
              <w:autoSpaceDN/>
              <w:bidi w:val="0"/>
              <w:adjustRightInd/>
              <w:snapToGrid/>
              <w:spacing w:before="78" w:line="300" w:lineRule="exact"/>
              <w:ind w:left="113"/>
              <w:textAlignment w:val="auto"/>
              <w:rPr>
                <w:rFonts w:hint="eastAsia" w:ascii="宋体" w:hAnsi="宋体" w:eastAsia="宋体" w:cs="宋体"/>
                <w:sz w:val="21"/>
                <w:szCs w:val="21"/>
              </w:rPr>
            </w:pPr>
            <w:r>
              <w:rPr>
                <w:rFonts w:hint="eastAsia" w:ascii="宋体" w:hAnsi="宋体" w:eastAsia="宋体" w:cs="宋体"/>
                <w:spacing w:val="21"/>
                <w:sz w:val="21"/>
                <w:szCs w:val="21"/>
              </w:rPr>
              <w:t>400~800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5" w:hRule="atLeast"/>
        </w:trPr>
        <w:tc>
          <w:tcPr>
            <w:tcW w:w="3446" w:type="dxa"/>
            <w:vAlign w:val="top"/>
          </w:tcPr>
          <w:p>
            <w:pPr>
              <w:pageBreakBefore w:val="0"/>
              <w:widowControl w:val="0"/>
              <w:kinsoku/>
              <w:wordWrap/>
              <w:overflowPunct/>
              <w:topLinePunct w:val="0"/>
              <w:autoSpaceDE/>
              <w:autoSpaceDN/>
              <w:bidi w:val="0"/>
              <w:adjustRightInd/>
              <w:snapToGrid/>
              <w:spacing w:before="76" w:line="300" w:lineRule="exact"/>
              <w:ind w:left="126"/>
              <w:textAlignment w:val="auto"/>
              <w:rPr>
                <w:rFonts w:hint="eastAsia" w:ascii="宋体" w:hAnsi="宋体" w:eastAsia="宋体" w:cs="宋体"/>
                <w:sz w:val="21"/>
                <w:szCs w:val="21"/>
              </w:rPr>
            </w:pPr>
            <w:r>
              <w:rPr>
                <w:rFonts w:hint="eastAsia" w:ascii="宋体" w:hAnsi="宋体" w:eastAsia="宋体" w:cs="宋体"/>
                <w:spacing w:val="6"/>
                <w:sz w:val="21"/>
                <w:szCs w:val="21"/>
              </w:rPr>
              <w:t>冲</w:t>
            </w:r>
            <w:r>
              <w:rPr>
                <w:rFonts w:hint="eastAsia" w:ascii="宋体" w:hAnsi="宋体" w:eastAsia="宋体" w:cs="宋体"/>
                <w:spacing w:val="5"/>
                <w:sz w:val="21"/>
                <w:szCs w:val="21"/>
              </w:rPr>
              <w:t>洗宽度 (</w:t>
            </w:r>
            <w:r>
              <w:rPr>
                <w:rFonts w:hint="eastAsia" w:ascii="宋体" w:hAnsi="宋体" w:eastAsia="宋体" w:cs="宋体"/>
                <w:sz w:val="21"/>
                <w:szCs w:val="21"/>
              </w:rPr>
              <w:t>m</w:t>
            </w:r>
            <w:r>
              <w:rPr>
                <w:rFonts w:hint="eastAsia" w:ascii="宋体" w:hAnsi="宋体" w:eastAsia="宋体" w:cs="宋体"/>
                <w:spacing w:val="5"/>
                <w:sz w:val="21"/>
                <w:szCs w:val="21"/>
              </w:rPr>
              <w:t>)</w:t>
            </w:r>
          </w:p>
        </w:tc>
        <w:tc>
          <w:tcPr>
            <w:tcW w:w="6210" w:type="dxa"/>
            <w:vAlign w:val="top"/>
          </w:tcPr>
          <w:p>
            <w:pPr>
              <w:pageBreakBefore w:val="0"/>
              <w:widowControl w:val="0"/>
              <w:kinsoku/>
              <w:wordWrap/>
              <w:overflowPunct/>
              <w:topLinePunct w:val="0"/>
              <w:autoSpaceDE/>
              <w:autoSpaceDN/>
              <w:bidi w:val="0"/>
              <w:adjustRightInd/>
              <w:snapToGrid/>
              <w:spacing w:before="77" w:line="300" w:lineRule="exact"/>
              <w:ind w:left="138"/>
              <w:textAlignment w:val="auto"/>
              <w:rPr>
                <w:rFonts w:hint="eastAsia" w:ascii="宋体" w:hAnsi="宋体" w:eastAsia="宋体" w:cs="宋体"/>
                <w:sz w:val="21"/>
                <w:szCs w:val="21"/>
              </w:rPr>
            </w:pPr>
            <w:r>
              <w:rPr>
                <w:rFonts w:hint="eastAsia" w:ascii="宋体" w:hAnsi="宋体" w:eastAsia="宋体" w:cs="宋体"/>
                <w:spacing w:val="-5"/>
                <w:position w:val="1"/>
                <w:sz w:val="21"/>
                <w:szCs w:val="21"/>
              </w:rPr>
              <w:t>≥</w:t>
            </w:r>
            <w:r>
              <w:rPr>
                <w:rFonts w:hint="eastAsia" w:ascii="宋体" w:hAnsi="宋体" w:eastAsia="宋体" w:cs="宋体"/>
                <w:spacing w:val="-4"/>
                <w:position w:val="1"/>
                <w:sz w:val="21"/>
                <w:szCs w:val="21"/>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3446" w:type="dxa"/>
            <w:vAlign w:val="top"/>
          </w:tcPr>
          <w:p>
            <w:pPr>
              <w:pageBreakBefore w:val="0"/>
              <w:widowControl w:val="0"/>
              <w:kinsoku/>
              <w:wordWrap/>
              <w:overflowPunct/>
              <w:topLinePunct w:val="0"/>
              <w:autoSpaceDE/>
              <w:autoSpaceDN/>
              <w:bidi w:val="0"/>
              <w:adjustRightInd/>
              <w:snapToGrid/>
              <w:spacing w:before="78" w:line="300" w:lineRule="exact"/>
              <w:ind w:left="123"/>
              <w:textAlignment w:val="auto"/>
              <w:rPr>
                <w:rFonts w:hint="eastAsia" w:ascii="宋体" w:hAnsi="宋体" w:eastAsia="宋体" w:cs="宋体"/>
                <w:sz w:val="21"/>
                <w:szCs w:val="21"/>
              </w:rPr>
            </w:pPr>
            <w:r>
              <w:rPr>
                <w:rFonts w:hint="eastAsia" w:ascii="宋体" w:hAnsi="宋体" w:eastAsia="宋体" w:cs="宋体"/>
                <w:spacing w:val="9"/>
                <w:sz w:val="21"/>
                <w:szCs w:val="21"/>
              </w:rPr>
              <w:t>洒</w:t>
            </w:r>
            <w:r>
              <w:rPr>
                <w:rFonts w:hint="eastAsia" w:ascii="宋体" w:hAnsi="宋体" w:eastAsia="宋体" w:cs="宋体"/>
                <w:spacing w:val="5"/>
                <w:sz w:val="21"/>
                <w:szCs w:val="21"/>
              </w:rPr>
              <w:t>水宽度 (</w:t>
            </w:r>
            <w:r>
              <w:rPr>
                <w:rFonts w:hint="eastAsia" w:ascii="宋体" w:hAnsi="宋体" w:eastAsia="宋体" w:cs="宋体"/>
                <w:sz w:val="21"/>
                <w:szCs w:val="21"/>
              </w:rPr>
              <w:t>m</w:t>
            </w:r>
            <w:r>
              <w:rPr>
                <w:rFonts w:hint="eastAsia" w:ascii="宋体" w:hAnsi="宋体" w:eastAsia="宋体" w:cs="宋体"/>
                <w:spacing w:val="5"/>
                <w:sz w:val="21"/>
                <w:szCs w:val="21"/>
              </w:rPr>
              <w:t>)</w:t>
            </w:r>
          </w:p>
        </w:tc>
        <w:tc>
          <w:tcPr>
            <w:tcW w:w="6210" w:type="dxa"/>
            <w:vAlign w:val="top"/>
          </w:tcPr>
          <w:p>
            <w:pPr>
              <w:pageBreakBefore w:val="0"/>
              <w:widowControl w:val="0"/>
              <w:kinsoku/>
              <w:wordWrap/>
              <w:overflowPunct/>
              <w:topLinePunct w:val="0"/>
              <w:autoSpaceDE/>
              <w:autoSpaceDN/>
              <w:bidi w:val="0"/>
              <w:adjustRightInd/>
              <w:snapToGrid/>
              <w:spacing w:before="78" w:line="300" w:lineRule="exact"/>
              <w:ind w:left="138"/>
              <w:textAlignment w:val="auto"/>
              <w:rPr>
                <w:rFonts w:hint="eastAsia" w:ascii="宋体" w:hAnsi="宋体" w:eastAsia="宋体" w:cs="宋体"/>
                <w:sz w:val="21"/>
                <w:szCs w:val="21"/>
              </w:rPr>
            </w:pPr>
            <w:r>
              <w:rPr>
                <w:rFonts w:hint="eastAsia" w:ascii="宋体" w:hAnsi="宋体" w:eastAsia="宋体" w:cs="宋体"/>
                <w:spacing w:val="-5"/>
                <w:position w:val="1"/>
                <w:sz w:val="21"/>
                <w:szCs w:val="21"/>
              </w:rPr>
              <w:t>≥</w:t>
            </w:r>
            <w:r>
              <w:rPr>
                <w:rFonts w:hint="eastAsia" w:ascii="宋体" w:hAnsi="宋体" w:eastAsia="宋体" w:cs="宋体"/>
                <w:spacing w:val="-4"/>
                <w:position w:val="1"/>
                <w:sz w:val="21"/>
                <w:szCs w:val="21"/>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3446" w:type="dxa"/>
            <w:vAlign w:val="top"/>
          </w:tcPr>
          <w:p>
            <w:pPr>
              <w:pageBreakBefore w:val="0"/>
              <w:widowControl w:val="0"/>
              <w:kinsoku/>
              <w:wordWrap/>
              <w:overflowPunct/>
              <w:topLinePunct w:val="0"/>
              <w:autoSpaceDE/>
              <w:autoSpaceDN/>
              <w:bidi w:val="0"/>
              <w:adjustRightInd/>
              <w:snapToGrid/>
              <w:spacing w:before="76" w:line="300" w:lineRule="exact"/>
              <w:ind w:left="122"/>
              <w:textAlignment w:val="auto"/>
              <w:rPr>
                <w:rFonts w:hint="eastAsia" w:ascii="宋体" w:hAnsi="宋体" w:eastAsia="宋体" w:cs="宋体"/>
                <w:sz w:val="21"/>
                <w:szCs w:val="21"/>
              </w:rPr>
            </w:pPr>
            <w:r>
              <w:rPr>
                <w:rFonts w:hint="eastAsia" w:ascii="宋体" w:hAnsi="宋体" w:eastAsia="宋体" w:cs="宋体"/>
                <w:spacing w:val="9"/>
                <w:sz w:val="21"/>
                <w:szCs w:val="21"/>
              </w:rPr>
              <w:t>水</w:t>
            </w:r>
            <w:r>
              <w:rPr>
                <w:rFonts w:hint="eastAsia" w:ascii="宋体" w:hAnsi="宋体" w:eastAsia="宋体" w:cs="宋体"/>
                <w:spacing w:val="5"/>
                <w:sz w:val="21"/>
                <w:szCs w:val="21"/>
              </w:rPr>
              <w:t>枪射程 (</w:t>
            </w:r>
            <w:r>
              <w:rPr>
                <w:rFonts w:hint="eastAsia" w:ascii="宋体" w:hAnsi="宋体" w:eastAsia="宋体" w:cs="宋体"/>
                <w:sz w:val="21"/>
                <w:szCs w:val="21"/>
              </w:rPr>
              <w:t>m</w:t>
            </w:r>
            <w:r>
              <w:rPr>
                <w:rFonts w:hint="eastAsia" w:ascii="宋体" w:hAnsi="宋体" w:eastAsia="宋体" w:cs="宋体"/>
                <w:spacing w:val="5"/>
                <w:sz w:val="21"/>
                <w:szCs w:val="21"/>
              </w:rPr>
              <w:t>)</w:t>
            </w:r>
          </w:p>
        </w:tc>
        <w:tc>
          <w:tcPr>
            <w:tcW w:w="6210" w:type="dxa"/>
            <w:vAlign w:val="top"/>
          </w:tcPr>
          <w:p>
            <w:pPr>
              <w:pageBreakBefore w:val="0"/>
              <w:widowControl w:val="0"/>
              <w:kinsoku/>
              <w:wordWrap/>
              <w:overflowPunct/>
              <w:topLinePunct w:val="0"/>
              <w:autoSpaceDE/>
              <w:autoSpaceDN/>
              <w:bidi w:val="0"/>
              <w:adjustRightInd/>
              <w:snapToGrid/>
              <w:spacing w:before="77" w:line="300" w:lineRule="exact"/>
              <w:ind w:left="138"/>
              <w:textAlignment w:val="auto"/>
              <w:rPr>
                <w:rFonts w:hint="eastAsia" w:ascii="宋体" w:hAnsi="宋体" w:eastAsia="宋体" w:cs="宋体"/>
                <w:sz w:val="21"/>
                <w:szCs w:val="21"/>
                <w:lang w:val="en-US" w:eastAsia="zh-CN"/>
              </w:rPr>
            </w:pPr>
            <w:r>
              <w:rPr>
                <w:rFonts w:hint="eastAsia" w:ascii="宋体" w:hAnsi="宋体" w:eastAsia="宋体" w:cs="宋体"/>
                <w:spacing w:val="-5"/>
                <w:position w:val="1"/>
                <w:sz w:val="21"/>
                <w:szCs w:val="21"/>
              </w:rPr>
              <w:t>≥</w:t>
            </w:r>
            <w:r>
              <w:rPr>
                <w:rFonts w:hint="eastAsia" w:ascii="宋体" w:hAnsi="宋体" w:eastAsia="宋体" w:cs="宋体"/>
                <w:spacing w:val="-4"/>
                <w:position w:val="1"/>
                <w:sz w:val="21"/>
                <w:szCs w:val="21"/>
              </w:rPr>
              <w:t>3</w:t>
            </w:r>
            <w:r>
              <w:rPr>
                <w:rFonts w:hint="eastAsia" w:ascii="宋体" w:hAnsi="宋体" w:eastAsia="宋体" w:cs="宋体"/>
                <w:spacing w:val="-4"/>
                <w:position w:val="1"/>
                <w:sz w:val="21"/>
                <w:szCs w:val="21"/>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3446" w:type="dxa"/>
            <w:vAlign w:val="top"/>
          </w:tcPr>
          <w:p>
            <w:pPr>
              <w:pageBreakBefore w:val="0"/>
              <w:widowControl w:val="0"/>
              <w:kinsoku/>
              <w:wordWrap/>
              <w:overflowPunct/>
              <w:topLinePunct w:val="0"/>
              <w:autoSpaceDE/>
              <w:autoSpaceDN/>
              <w:bidi w:val="0"/>
              <w:adjustRightInd/>
              <w:snapToGrid/>
              <w:spacing w:before="78" w:line="300" w:lineRule="exact"/>
              <w:ind w:left="122"/>
              <w:textAlignment w:val="auto"/>
              <w:rPr>
                <w:rFonts w:hint="eastAsia" w:ascii="宋体" w:hAnsi="宋体" w:eastAsia="宋体" w:cs="宋体"/>
                <w:sz w:val="21"/>
                <w:szCs w:val="21"/>
              </w:rPr>
            </w:pPr>
            <w:r>
              <w:rPr>
                <w:rFonts w:hint="eastAsia" w:ascii="宋体" w:hAnsi="宋体" w:eastAsia="宋体" w:cs="宋体"/>
                <w:spacing w:val="9"/>
                <w:sz w:val="21"/>
                <w:szCs w:val="21"/>
              </w:rPr>
              <w:t>水</w:t>
            </w:r>
            <w:r>
              <w:rPr>
                <w:rFonts w:hint="eastAsia" w:ascii="宋体" w:hAnsi="宋体" w:eastAsia="宋体" w:cs="宋体"/>
                <w:spacing w:val="5"/>
                <w:sz w:val="21"/>
                <w:szCs w:val="21"/>
              </w:rPr>
              <w:t>泵扬程  (</w:t>
            </w:r>
            <w:r>
              <w:rPr>
                <w:rFonts w:hint="eastAsia" w:ascii="宋体" w:hAnsi="宋体" w:eastAsia="宋体" w:cs="宋体"/>
                <w:sz w:val="21"/>
                <w:szCs w:val="21"/>
              </w:rPr>
              <w:t>m</w:t>
            </w:r>
            <w:r>
              <w:rPr>
                <w:rFonts w:hint="eastAsia" w:ascii="宋体" w:hAnsi="宋体" w:eastAsia="宋体" w:cs="宋体"/>
                <w:spacing w:val="5"/>
                <w:sz w:val="21"/>
                <w:szCs w:val="21"/>
              </w:rPr>
              <w:t>)</w:t>
            </w:r>
          </w:p>
        </w:tc>
        <w:tc>
          <w:tcPr>
            <w:tcW w:w="6210" w:type="dxa"/>
            <w:vAlign w:val="top"/>
          </w:tcPr>
          <w:p>
            <w:pPr>
              <w:pageBreakBefore w:val="0"/>
              <w:widowControl w:val="0"/>
              <w:kinsoku/>
              <w:wordWrap/>
              <w:overflowPunct/>
              <w:topLinePunct w:val="0"/>
              <w:autoSpaceDE/>
              <w:autoSpaceDN/>
              <w:bidi w:val="0"/>
              <w:adjustRightInd/>
              <w:snapToGrid/>
              <w:spacing w:before="119" w:line="300" w:lineRule="exact"/>
              <w:ind w:left="131"/>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4" w:hRule="atLeast"/>
        </w:trPr>
        <w:tc>
          <w:tcPr>
            <w:tcW w:w="3446" w:type="dxa"/>
            <w:vAlign w:val="top"/>
          </w:tcPr>
          <w:p>
            <w:pPr>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snapToGrid/>
              <w:spacing w:before="75" w:line="300" w:lineRule="exact"/>
              <w:ind w:left="127"/>
              <w:textAlignment w:val="auto"/>
              <w:rPr>
                <w:rFonts w:hint="eastAsia" w:ascii="宋体" w:hAnsi="宋体" w:eastAsia="宋体" w:cs="宋体"/>
                <w:sz w:val="21"/>
                <w:szCs w:val="21"/>
              </w:rPr>
            </w:pPr>
            <w:r>
              <w:rPr>
                <w:rFonts w:hint="eastAsia" w:ascii="宋体" w:hAnsi="宋体" w:eastAsia="宋体" w:cs="宋体"/>
                <w:spacing w:val="-8"/>
                <w:sz w:val="21"/>
                <w:szCs w:val="21"/>
              </w:rPr>
              <w:t>配</w:t>
            </w:r>
            <w:r>
              <w:rPr>
                <w:rFonts w:hint="eastAsia" w:ascii="宋体" w:hAnsi="宋体" w:eastAsia="宋体" w:cs="宋体"/>
                <w:spacing w:val="-7"/>
                <w:sz w:val="21"/>
                <w:szCs w:val="21"/>
              </w:rPr>
              <w:t>置 1</w:t>
            </w:r>
          </w:p>
        </w:tc>
        <w:tc>
          <w:tcPr>
            <w:tcW w:w="6210" w:type="dxa"/>
            <w:vAlign w:val="top"/>
          </w:tcPr>
          <w:p>
            <w:pPr>
              <w:pageBreakBefore w:val="0"/>
              <w:widowControl w:val="0"/>
              <w:kinsoku/>
              <w:wordWrap/>
              <w:overflowPunct/>
              <w:topLinePunct w:val="0"/>
              <w:autoSpaceDE/>
              <w:autoSpaceDN/>
              <w:bidi w:val="0"/>
              <w:adjustRightInd/>
              <w:snapToGrid/>
              <w:spacing w:before="77" w:line="300" w:lineRule="exact"/>
              <w:ind w:left="120" w:right="106" w:firstLine="3"/>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前对冲，后洒，侧喷，带后工作平台，平台上带</w:t>
            </w:r>
            <w:r>
              <w:rPr>
                <w:rFonts w:hint="eastAsia" w:ascii="宋体" w:hAnsi="宋体" w:eastAsia="宋体" w:cs="宋体"/>
                <w:sz w:val="21"/>
                <w:szCs w:val="21"/>
                <w:lang w:val="en-US" w:eastAsia="zh-CN"/>
              </w:rPr>
              <w:t>S形消防高炮。带前自动遥控电子水炮一套。带洒水自动开关一套。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8" w:hRule="atLeast"/>
        </w:trPr>
        <w:tc>
          <w:tcPr>
            <w:tcW w:w="3446" w:type="dxa"/>
            <w:vAlign w:val="top"/>
          </w:tcPr>
          <w:p>
            <w:pPr>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snapToGrid/>
              <w:spacing w:before="74" w:line="300" w:lineRule="exact"/>
              <w:ind w:firstLine="188" w:firstLineChars="100"/>
              <w:textAlignment w:val="auto"/>
              <w:rPr>
                <w:rFonts w:hint="eastAsia" w:ascii="宋体" w:hAnsi="宋体" w:eastAsia="宋体" w:cs="宋体"/>
                <w:sz w:val="21"/>
                <w:szCs w:val="21"/>
              </w:rPr>
            </w:pPr>
            <w:r>
              <w:rPr>
                <w:rFonts w:hint="eastAsia" w:ascii="宋体" w:hAnsi="宋体" w:eastAsia="宋体" w:cs="宋体"/>
                <w:spacing w:val="-11"/>
                <w:sz w:val="21"/>
                <w:szCs w:val="21"/>
              </w:rPr>
              <w:t>配置 2</w:t>
            </w:r>
          </w:p>
        </w:tc>
        <w:tc>
          <w:tcPr>
            <w:tcW w:w="6210" w:type="dxa"/>
            <w:vAlign w:val="top"/>
          </w:tcPr>
          <w:p>
            <w:pPr>
              <w:pageBreakBefore w:val="0"/>
              <w:widowControl w:val="0"/>
              <w:kinsoku/>
              <w:wordWrap/>
              <w:overflowPunct/>
              <w:topLinePunct w:val="0"/>
              <w:autoSpaceDE/>
              <w:autoSpaceDN/>
              <w:bidi w:val="0"/>
              <w:adjustRightInd/>
              <w:snapToGrid/>
              <w:spacing w:line="300" w:lineRule="exact"/>
              <w:ind w:left="127"/>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采用自吸自排水泵，带消防接口，自流阀</w:t>
            </w:r>
            <w:r>
              <w:rPr>
                <w:rFonts w:hint="eastAsia" w:ascii="宋体" w:hAnsi="宋体" w:eastAsia="宋体" w:cs="宋体"/>
                <w:sz w:val="21"/>
                <w:szCs w:val="21"/>
                <w:lang w:val="en-US" w:eastAsia="zh-CN"/>
              </w:rPr>
              <w:t>1个，水位量管一根，吸水管二根，尾部双向箭头灯一套。</w:t>
            </w:r>
            <w:r>
              <w:rPr>
                <w:rFonts w:hint="eastAsia" w:ascii="宋体" w:hAnsi="宋体" w:eastAsia="宋体" w:cs="宋体"/>
                <w:spacing w:val="8"/>
                <w:sz w:val="21"/>
                <w:szCs w:val="21"/>
              </w:rPr>
              <w:t>低压水</w:t>
            </w:r>
            <w:r>
              <w:rPr>
                <w:rFonts w:hint="eastAsia" w:ascii="宋体" w:hAnsi="宋体" w:eastAsia="宋体" w:cs="宋体"/>
                <w:spacing w:val="7"/>
                <w:sz w:val="21"/>
                <w:szCs w:val="21"/>
              </w:rPr>
              <w:t>路</w:t>
            </w:r>
            <w:r>
              <w:rPr>
                <w:rFonts w:hint="eastAsia" w:ascii="宋体" w:hAnsi="宋体" w:eastAsia="宋体" w:cs="宋体"/>
                <w:spacing w:val="4"/>
                <w:sz w:val="21"/>
                <w:szCs w:val="21"/>
              </w:rPr>
              <w:t>系统的水泵、管路均设有放水排干功能</w:t>
            </w:r>
            <w:r>
              <w:rPr>
                <w:rFonts w:hint="eastAsia" w:ascii="宋体" w:hAnsi="宋体" w:eastAsia="宋体" w:cs="宋体"/>
                <w:spacing w:val="4"/>
                <w:sz w:val="21"/>
                <w:szCs w:val="21"/>
                <w:lang w:eastAsia="zh-CN"/>
              </w:rPr>
              <w:t>，</w:t>
            </w:r>
            <w:r>
              <w:rPr>
                <w:rFonts w:hint="eastAsia" w:ascii="宋体" w:hAnsi="宋体" w:eastAsia="宋体" w:cs="宋体"/>
                <w:spacing w:val="13"/>
                <w:sz w:val="21"/>
                <w:szCs w:val="21"/>
              </w:rPr>
              <w:t>避</w:t>
            </w:r>
            <w:r>
              <w:rPr>
                <w:rFonts w:hint="eastAsia" w:ascii="宋体" w:hAnsi="宋体" w:eastAsia="宋体" w:cs="宋体"/>
                <w:spacing w:val="12"/>
                <w:sz w:val="21"/>
                <w:szCs w:val="21"/>
              </w:rPr>
              <w:t>免产品在低温环境下冻裂损坏</w:t>
            </w:r>
            <w:r>
              <w:rPr>
                <w:rFonts w:hint="eastAsia" w:ascii="宋体" w:hAnsi="宋体" w:eastAsia="宋体" w:cs="宋体"/>
                <w:spacing w:val="12"/>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3446" w:type="dxa"/>
            <w:vAlign w:val="top"/>
          </w:tcPr>
          <w:p>
            <w:pPr>
              <w:pageBreakBefore w:val="0"/>
              <w:widowControl w:val="0"/>
              <w:kinsoku/>
              <w:wordWrap/>
              <w:overflowPunct/>
              <w:topLinePunct w:val="0"/>
              <w:autoSpaceDE/>
              <w:autoSpaceDN/>
              <w:bidi w:val="0"/>
              <w:adjustRightInd/>
              <w:snapToGrid/>
              <w:spacing w:before="275" w:line="300" w:lineRule="exact"/>
              <w:ind w:left="136"/>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售后服务</w:t>
            </w:r>
          </w:p>
        </w:tc>
        <w:tc>
          <w:tcPr>
            <w:tcW w:w="6210" w:type="dxa"/>
            <w:vAlign w:val="top"/>
          </w:tcPr>
          <w:p>
            <w:pPr>
              <w:pageBreakBefore w:val="0"/>
              <w:widowControl w:val="0"/>
              <w:kinsoku/>
              <w:wordWrap/>
              <w:overflowPunct/>
              <w:topLinePunct w:val="0"/>
              <w:autoSpaceDE/>
              <w:autoSpaceDN/>
              <w:bidi w:val="0"/>
              <w:adjustRightInd/>
              <w:snapToGrid/>
              <w:spacing w:before="275" w:line="300" w:lineRule="exact"/>
              <w:ind w:left="136"/>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rPr>
              <w:t>质保期一年</w:t>
            </w:r>
            <w:r>
              <w:rPr>
                <w:rFonts w:hint="eastAsia" w:ascii="宋体" w:hAnsi="宋体" w:eastAsia="宋体" w:cs="宋体"/>
                <w:spacing w:val="4"/>
                <w:sz w:val="21"/>
                <w:szCs w:val="21"/>
                <w:lang w:eastAsia="zh-CN"/>
              </w:rPr>
              <w:t>或三万公里，随车带有质保服务手册。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446" w:type="dxa"/>
            <w:vAlign w:val="top"/>
          </w:tcPr>
          <w:p>
            <w:pPr>
              <w:pageBreakBefore w:val="0"/>
              <w:widowControl w:val="0"/>
              <w:kinsoku/>
              <w:wordWrap/>
              <w:overflowPunct/>
              <w:topLinePunct w:val="0"/>
              <w:autoSpaceDE/>
              <w:autoSpaceDN/>
              <w:bidi w:val="0"/>
              <w:adjustRightInd/>
              <w:snapToGrid/>
              <w:spacing w:before="82" w:line="300" w:lineRule="exact"/>
              <w:ind w:left="129"/>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交货期</w:t>
            </w:r>
          </w:p>
        </w:tc>
        <w:tc>
          <w:tcPr>
            <w:tcW w:w="6210" w:type="dxa"/>
            <w:vAlign w:val="top"/>
          </w:tcPr>
          <w:p>
            <w:pPr>
              <w:pageBreakBefore w:val="0"/>
              <w:widowControl w:val="0"/>
              <w:kinsoku/>
              <w:wordWrap/>
              <w:overflowPunct/>
              <w:topLinePunct w:val="0"/>
              <w:autoSpaceDE/>
              <w:autoSpaceDN/>
              <w:bidi w:val="0"/>
              <w:adjustRightInd/>
              <w:snapToGrid/>
              <w:spacing w:before="82" w:line="300" w:lineRule="exact"/>
              <w:ind w:left="129"/>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20天</w:t>
            </w:r>
          </w:p>
        </w:tc>
      </w:tr>
    </w:tbl>
    <w:p>
      <w:pPr>
        <w:pStyle w:val="17"/>
        <w:jc w:val="left"/>
        <w:rPr>
          <w:rFonts w:ascii="Arial Unicode MS" w:hAnsi="Arial Unicode MS" w:eastAsia="Arial Unicode MS" w:cs="Arial Unicode MS"/>
          <w:sz w:val="32"/>
          <w:szCs w:val="32"/>
        </w:rPr>
      </w:pPr>
      <w:r>
        <w:rPr>
          <w:rFonts w:hint="eastAsia" w:ascii="微软雅黑" w:hAnsi="微软雅黑" w:eastAsia="微软雅黑" w:cs="微软雅黑"/>
          <w:sz w:val="32"/>
          <w:szCs w:val="32"/>
        </w:rPr>
        <w:t>附件</w:t>
      </w:r>
      <w:r>
        <w:rPr>
          <w:rFonts w:hint="eastAsia" w:ascii="Arial Unicode MS" w:hAnsi="Arial Unicode MS" w:eastAsia="Arial Unicode MS" w:cs="Arial Unicode MS"/>
          <w:sz w:val="32"/>
          <w:szCs w:val="32"/>
          <w:lang w:val="en-US" w:eastAsia="zh-CN"/>
        </w:rPr>
        <w:t>2</w:t>
      </w:r>
      <w:r>
        <w:rPr>
          <w:rFonts w:hint="eastAsia" w:ascii="微软雅黑" w:hAnsi="微软雅黑" w:eastAsia="微软雅黑" w:cs="微软雅黑"/>
          <w:sz w:val="32"/>
          <w:szCs w:val="32"/>
        </w:rPr>
        <w:t>：</w:t>
      </w:r>
    </w:p>
    <w:p>
      <w:pPr>
        <w:spacing w:line="528" w:lineRule="exact"/>
        <w:jc w:val="center"/>
        <w:rPr>
          <w:rFonts w:ascii="Arial Unicode MS" w:hAnsi="Arial Unicode MS" w:eastAsia="Arial Unicode MS" w:cs="Arial Unicode MS"/>
          <w:sz w:val="32"/>
          <w:szCs w:val="32"/>
        </w:rPr>
      </w:pPr>
      <w:r>
        <w:rPr>
          <w:rFonts w:hint="eastAsia" w:ascii="宋体" w:hAnsi="宋体" w:eastAsia="宋体" w:cs="宋体"/>
          <w:b w:val="0"/>
          <w:bCs w:val="0"/>
          <w:spacing w:val="9"/>
          <w:kern w:val="44"/>
          <w:sz w:val="32"/>
          <w:szCs w:val="32"/>
          <w:lang w:val="en-US" w:eastAsia="zh-CN" w:bidi="ar-SA"/>
          <w14:textOutline w14:w="5793" w14:cap="sq" w14:cmpd="sng">
            <w14:solidFill>
              <w14:srgbClr w14:val="000000"/>
            </w14:solidFill>
            <w14:prstDash w14:val="solid"/>
            <w14:bevel/>
          </w14:textOutline>
        </w:rPr>
        <w:t>中小微企业划型标准</w:t>
      </w:r>
    </w:p>
    <w:tbl>
      <w:tblPr>
        <w:tblStyle w:val="30"/>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5"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843"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702"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kern w:val="0"/>
                <w:sz w:val="18"/>
                <w:szCs w:val="18"/>
              </w:rPr>
            </w:pP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rPr>
          <w:trHeight w:val="225" w:hRule="atLeast"/>
        </w:trPr>
        <w:tc>
          <w:tcPr>
            <w:tcW w:w="1985" w:type="dxa"/>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2"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pPr>
        <w:spacing w:line="560" w:lineRule="exact"/>
        <w:ind w:firstLine="525" w:firstLineChars="250"/>
        <w:rPr>
          <w:rFonts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ascii="宋体" w:hAnsi="宋体"/>
          <w:kern w:val="0"/>
          <w:sz w:val="20"/>
          <w:szCs w:val="21"/>
        </w:rPr>
        <w:sectPr>
          <w:pgSz w:w="11906" w:h="16838"/>
          <w:pgMar w:top="1134" w:right="1134" w:bottom="1134" w:left="1134" w:header="720" w:footer="720" w:gutter="0"/>
          <w:cols w:space="720" w:num="1"/>
          <w:docGrid w:type="lines" w:linePitch="331" w:charSpace="0"/>
        </w:sectPr>
      </w:pPr>
    </w:p>
    <w:p>
      <w:pPr>
        <w:pStyle w:val="3"/>
        <w:keepNext/>
        <w:keepLines/>
        <w:pageBreakBefore w:val="0"/>
        <w:widowControl w:val="0"/>
        <w:kinsoku/>
        <w:wordWrap/>
        <w:overflowPunct/>
        <w:topLinePunct w:val="0"/>
        <w:autoSpaceDE/>
        <w:autoSpaceDN/>
        <w:bidi w:val="0"/>
        <w:adjustRightInd/>
        <w:snapToGrid/>
        <w:spacing w:line="560" w:lineRule="exact"/>
        <w:jc w:val="center"/>
        <w:textAlignment w:val="auto"/>
      </w:pPr>
      <w:bookmarkStart w:id="60" w:name="_Toc103813452"/>
      <w:r>
        <w:rPr>
          <w:rFonts w:hint="eastAsia" w:ascii="Cambria" w:hAnsi="Cambria"/>
          <w:bCs w:val="0"/>
          <w:sz w:val="32"/>
          <w:szCs w:val="32"/>
        </w:rPr>
        <w:t>第三章</w:t>
      </w:r>
      <w:r>
        <w:rPr>
          <w:rFonts w:ascii="Cambria" w:hAnsi="Cambria"/>
          <w:bCs w:val="0"/>
          <w:sz w:val="32"/>
          <w:szCs w:val="32"/>
        </w:rPr>
        <w:t xml:space="preserve"> </w:t>
      </w:r>
      <w:r>
        <w:rPr>
          <w:rFonts w:hint="eastAsia" w:ascii="Cambria" w:hAnsi="Cambria"/>
          <w:bCs w:val="0"/>
          <w:sz w:val="32"/>
          <w:szCs w:val="32"/>
        </w:rPr>
        <w:t>供应商须知</w:t>
      </w:r>
      <w:bookmarkEnd w:id="60"/>
    </w:p>
    <w:p>
      <w:pPr>
        <w:pStyle w:val="4"/>
        <w:keepNext/>
        <w:keepLines/>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2"/>
          <w:szCs w:val="32"/>
        </w:rPr>
      </w:pPr>
      <w:bookmarkStart w:id="61" w:name="_Toc103813453"/>
      <w:r>
        <w:rPr>
          <w:rFonts w:hint="eastAsia" w:ascii="宋体" w:hAnsi="宋体"/>
          <w:b w:val="0"/>
        </w:rPr>
        <w:t>第一节 供应商须知前附表</w:t>
      </w:r>
      <w:bookmarkEnd w:id="61"/>
    </w:p>
    <w:tbl>
      <w:tblPr>
        <w:tblStyle w:val="30"/>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8"/>
        <w:gridCol w:w="2490"/>
        <w:gridCol w:w="6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98"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b/>
                <w:szCs w:val="21"/>
              </w:rPr>
            </w:pPr>
            <w:r>
              <w:rPr>
                <w:rFonts w:hint="eastAsia" w:ascii="宋体" w:hAnsi="宋体" w:cs="宋体"/>
                <w:b/>
                <w:szCs w:val="21"/>
              </w:rPr>
              <w:t>条款号</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szCs w:val="21"/>
              </w:rPr>
            </w:pPr>
            <w:r>
              <w:rPr>
                <w:rFonts w:hint="eastAsia" w:ascii="宋体" w:hAnsi="宋体" w:cs="宋体"/>
                <w:b/>
                <w:szCs w:val="21"/>
              </w:rPr>
              <w:t>条款内容</w:t>
            </w:r>
          </w:p>
        </w:tc>
        <w:tc>
          <w:tcPr>
            <w:tcW w:w="697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b/>
                <w:szCs w:val="21"/>
              </w:rPr>
            </w:pPr>
            <w:r>
              <w:rPr>
                <w:rFonts w:hint="eastAsia" w:ascii="宋体" w:hAnsi="宋体" w:cs="宋体"/>
                <w:b/>
                <w:szCs w:val="21"/>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s="宋体"/>
                <w:b/>
                <w:bCs/>
                <w:szCs w:val="21"/>
                <w:lang w:val="en-US" w:eastAsia="zh-CN"/>
              </w:rPr>
            </w:pPr>
            <w:r>
              <w:rPr>
                <w:rFonts w:hint="eastAsia" w:ascii="宋体" w:hAnsi="宋体" w:cs="宋体"/>
                <w:b/>
                <w:bCs/>
                <w:szCs w:val="21"/>
                <w:lang w:val="en-US" w:eastAsia="zh-CN"/>
              </w:rPr>
              <w:t>3.1</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供应商资格条件</w:t>
            </w:r>
          </w:p>
        </w:tc>
        <w:tc>
          <w:tcPr>
            <w:tcW w:w="697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Cs w:val="21"/>
              </w:rPr>
            </w:pPr>
            <w:r>
              <w:rPr>
                <w:rFonts w:hint="eastAsia" w:ascii="宋体" w:hAnsi="宋体"/>
                <w:szCs w:val="21"/>
              </w:rPr>
              <w:t>（一）具有独立承担民事责任的能力；（提供合法有效的法人营业执照）；</w:t>
            </w:r>
          </w:p>
          <w:p>
            <w:pPr>
              <w:spacing w:line="360" w:lineRule="auto"/>
              <w:rPr>
                <w:rFonts w:ascii="宋体" w:hAnsi="宋体"/>
                <w:szCs w:val="21"/>
              </w:rPr>
            </w:pPr>
            <w:r>
              <w:rPr>
                <w:rFonts w:hint="eastAsia" w:ascii="宋体" w:hAnsi="宋体"/>
                <w:szCs w:val="21"/>
              </w:rPr>
              <w:t>（二）具有良好的商业信誉和健全的财务会计制度；（提供2021年财务审计报告或2021年财务报表）</w:t>
            </w:r>
          </w:p>
          <w:p>
            <w:pPr>
              <w:spacing w:line="360" w:lineRule="auto"/>
              <w:rPr>
                <w:rFonts w:ascii="宋体" w:hAnsi="宋体"/>
                <w:szCs w:val="21"/>
              </w:rPr>
            </w:pPr>
            <w:r>
              <w:rPr>
                <w:rFonts w:hint="eastAsia" w:ascii="宋体" w:hAnsi="宋体"/>
                <w:szCs w:val="21"/>
              </w:rPr>
              <w:t>（三）具有履行合同所必需的设备和专业技术能力；（根据项目需求提供履行合同所必需的设备和专业技术能力的加盖单位公章的书面承诺函）；</w:t>
            </w:r>
          </w:p>
          <w:p>
            <w:pPr>
              <w:spacing w:line="360" w:lineRule="auto"/>
              <w:rPr>
                <w:rFonts w:ascii="宋体" w:hAnsi="宋体"/>
                <w:szCs w:val="21"/>
              </w:rPr>
            </w:pPr>
            <w:r>
              <w:rPr>
                <w:rFonts w:hint="eastAsia" w:ascii="宋体" w:hAnsi="宋体"/>
                <w:szCs w:val="21"/>
              </w:rPr>
              <w:t>（四）有依法缴纳税收和社会保障资金的良好记录；（提供参加本次政府采购活动前近半年任意一个月的依法缴纳税收和社会保障资金的相关材料）；</w:t>
            </w:r>
          </w:p>
          <w:p>
            <w:pPr>
              <w:spacing w:line="360" w:lineRule="auto"/>
              <w:rPr>
                <w:rFonts w:ascii="宋体" w:hAnsi="宋体"/>
                <w:szCs w:val="21"/>
              </w:rPr>
            </w:pPr>
            <w:r>
              <w:rPr>
                <w:rFonts w:hint="eastAsia" w:ascii="宋体" w:hAnsi="宋体"/>
                <w:szCs w:val="21"/>
              </w:rPr>
              <w:t>（五）参加政府采购活动前三年内，在经营活动中没有重大违法记录；（提供参加本次政府采购活动前3年内在经营活动中没有重大违法记录的书面承诺函并加盖单位公章）。</w:t>
            </w:r>
          </w:p>
          <w:p>
            <w:pPr>
              <w:spacing w:line="360" w:lineRule="auto"/>
              <w:rPr>
                <w:rFonts w:hint="eastAsia" w:ascii="宋体" w:hAnsi="宋体" w:eastAsia="宋体"/>
                <w:szCs w:val="21"/>
                <w:lang w:eastAsia="zh-CN"/>
              </w:rPr>
            </w:pPr>
            <w:r>
              <w:rPr>
                <w:rFonts w:hint="eastAsia" w:ascii="宋体" w:hAnsi="宋体"/>
                <w:szCs w:val="21"/>
              </w:rPr>
              <w:t>（六）法律、行政法规规定的其他条件。根据《财政部关于在政府采购活动中查询及使用信用记录有关问题的通知》（财库﹝2016﹞125号）的要求，凡拟参加本次招标项目的投标人，如在“信用中国”网站（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并提供信用中国信用信息报告</w:t>
            </w:r>
            <w:r>
              <w:rPr>
                <w:rFonts w:hint="eastAsia" w:ascii="宋体" w:hAnsi="宋体"/>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s="宋体"/>
                <w:b/>
                <w:bCs/>
                <w:szCs w:val="21"/>
                <w:lang w:val="en-US" w:eastAsia="zh-CN"/>
              </w:rPr>
            </w:pPr>
            <w:r>
              <w:rPr>
                <w:rFonts w:hint="eastAsia" w:ascii="宋体" w:hAnsi="宋体" w:cs="宋体"/>
                <w:b/>
                <w:bCs/>
                <w:szCs w:val="21"/>
                <w:lang w:val="en-US" w:eastAsia="zh-CN"/>
              </w:rPr>
              <w:t>5.1</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是否接受联合体竞标</w:t>
            </w:r>
          </w:p>
        </w:tc>
        <w:tc>
          <w:tcPr>
            <w:tcW w:w="69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szCs w:val="21"/>
              </w:rPr>
            </w:pPr>
            <w:bookmarkStart w:id="62" w:name="PO_3000001869_PM007_1"/>
            <w:r>
              <w:rPr>
                <w:rFonts w:ascii="宋体" w:hAnsi="宋体"/>
                <w:color w:val="000000"/>
                <w:szCs w:val="21"/>
              </w:rPr>
              <w:t>不允许联合体投标</w:t>
            </w:r>
            <w:bookmarkEnd w:id="62"/>
            <w:r>
              <w:rPr>
                <w:rFonts w:hint="eastAsia" w:ascii="宋体" w:hAnsi="宋体"/>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6.1</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是否允许分包</w:t>
            </w:r>
          </w:p>
        </w:tc>
        <w:tc>
          <w:tcPr>
            <w:tcW w:w="6972" w:type="dxa"/>
            <w:tcBorders>
              <w:top w:val="single" w:color="000000" w:sz="4" w:space="0"/>
              <w:left w:val="single" w:color="000000" w:sz="4" w:space="0"/>
              <w:bottom w:val="single" w:color="000000" w:sz="4" w:space="0"/>
              <w:right w:val="single" w:color="000000" w:sz="4" w:space="0"/>
            </w:tcBorders>
            <w:vAlign w:val="center"/>
          </w:tcPr>
          <w:p>
            <w:pPr>
              <w:pStyle w:val="11"/>
              <w:spacing w:line="360" w:lineRule="auto"/>
              <w:rPr>
                <w:rFonts w:ascii="宋体" w:hAnsi="宋体"/>
                <w:szCs w:val="21"/>
              </w:rPr>
            </w:pPr>
            <w:bookmarkStart w:id="63" w:name="PO_3000001869_PM044"/>
            <w:r>
              <w:rPr>
                <w:rFonts w:hint="eastAsia" w:ascii="宋体" w:hAnsi="宋体"/>
                <w:szCs w:val="21"/>
              </w:rPr>
              <w:t>不允许分包</w:t>
            </w:r>
            <w:bookmarkEnd w:id="6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12.1.1</w:t>
            </w:r>
          </w:p>
        </w:tc>
        <w:tc>
          <w:tcPr>
            <w:tcW w:w="249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资格证明文件组成</w:t>
            </w:r>
          </w:p>
          <w:p>
            <w:pPr>
              <w:spacing w:line="360" w:lineRule="auto"/>
              <w:jc w:val="center"/>
              <w:rPr>
                <w:rFonts w:ascii="宋体" w:hAnsi="宋体" w:cs="宋体"/>
                <w:b/>
                <w:bCs/>
                <w:szCs w:val="21"/>
              </w:rPr>
            </w:pPr>
          </w:p>
        </w:tc>
        <w:tc>
          <w:tcPr>
            <w:tcW w:w="6972" w:type="dxa"/>
            <w:tcBorders>
              <w:top w:val="single" w:color="000000" w:sz="4" w:space="0"/>
              <w:left w:val="single" w:color="000000" w:sz="4" w:space="0"/>
              <w:bottom w:val="single" w:color="000000" w:sz="4" w:space="0"/>
              <w:right w:val="single" w:color="000000" w:sz="4" w:space="0"/>
            </w:tcBorders>
            <w:vAlign w:val="center"/>
          </w:tcPr>
          <w:p>
            <w:pPr>
              <w:pStyle w:val="11"/>
              <w:spacing w:line="360" w:lineRule="auto"/>
              <w:rPr>
                <w:rFonts w:ascii="宋体" w:hAnsi="宋体"/>
                <w:szCs w:val="21"/>
              </w:rPr>
            </w:pPr>
            <w:r>
              <w:rPr>
                <w:rFonts w:hint="eastAsia" w:ascii="宋体" w:hAnsi="宋体" w:cs="宋体"/>
                <w:szCs w:val="21"/>
              </w:rPr>
              <w:t>1.</w:t>
            </w:r>
            <w:r>
              <w:rPr>
                <w:rFonts w:hint="eastAsia"/>
              </w:rPr>
              <w:t xml:space="preserve"> </w:t>
            </w:r>
            <w:r>
              <w:rPr>
                <w:rFonts w:hint="eastAsia" w:ascii="宋体" w:hAnsi="宋体" w:cs="宋体"/>
                <w:szCs w:val="21"/>
              </w:rPr>
              <w:t>提供合法有效的法人营业执照。（</w:t>
            </w:r>
            <w:r>
              <w:rPr>
                <w:rFonts w:hint="eastAsia" w:ascii="宋体" w:hAnsi="宋体" w:cs="宋体"/>
                <w:b/>
                <w:szCs w:val="21"/>
              </w:rPr>
              <w:t>必须提供，否则响应文件按无效响应处理</w:t>
            </w:r>
            <w:r>
              <w:rPr>
                <w:rFonts w:hint="eastAsia" w:ascii="宋体" w:hAnsi="宋体" w:cs="宋体"/>
                <w:szCs w:val="21"/>
              </w:rPr>
              <w:t>）</w:t>
            </w:r>
          </w:p>
          <w:p>
            <w:pPr>
              <w:snapToGrid w:val="0"/>
              <w:spacing w:line="380" w:lineRule="exact"/>
              <w:jc w:val="left"/>
              <w:rPr>
                <w:rFonts w:ascii="宋体" w:hAnsi="宋体"/>
                <w:color w:val="000000"/>
                <w:szCs w:val="21"/>
              </w:rPr>
            </w:pPr>
            <w:r>
              <w:rPr>
                <w:rFonts w:hint="eastAsia" w:ascii="宋体" w:hAnsi="宋体" w:cs="宋体"/>
                <w:color w:val="000000"/>
                <w:szCs w:val="21"/>
              </w:rPr>
              <w:t>2.</w:t>
            </w:r>
            <w:r>
              <w:rPr>
                <w:rFonts w:hint="eastAsia"/>
              </w:rPr>
              <w:t xml:space="preserve"> 提供2021年财务审计报告或2021年财务报表</w:t>
            </w:r>
            <w:r>
              <w:rPr>
                <w:rFonts w:hint="eastAsia" w:ascii="宋体" w:hAnsi="宋体"/>
                <w:color w:val="000000"/>
                <w:szCs w:val="21"/>
              </w:rPr>
              <w:t>。（</w:t>
            </w:r>
            <w:r>
              <w:rPr>
                <w:rFonts w:hint="eastAsia" w:ascii="宋体" w:hAnsi="宋体"/>
                <w:b/>
                <w:color w:val="000000"/>
                <w:szCs w:val="21"/>
              </w:rPr>
              <w:t>必须提供，否则作无效竞标处理</w:t>
            </w:r>
            <w:r>
              <w:rPr>
                <w:rFonts w:hint="eastAsia" w:ascii="宋体" w:hAnsi="宋体"/>
                <w:color w:val="000000"/>
                <w:szCs w:val="21"/>
              </w:rPr>
              <w:t>）</w:t>
            </w:r>
          </w:p>
          <w:p>
            <w:pPr>
              <w:snapToGrid w:val="0"/>
              <w:spacing w:line="380" w:lineRule="exact"/>
              <w:jc w:val="left"/>
              <w:rPr>
                <w:rFonts w:ascii="宋体" w:hAnsi="宋体"/>
                <w:color w:val="000000"/>
                <w:szCs w:val="21"/>
              </w:rPr>
            </w:pPr>
            <w:r>
              <w:rPr>
                <w:rFonts w:hint="eastAsia" w:ascii="宋体" w:hAnsi="宋体" w:cs="宋体"/>
                <w:color w:val="000000"/>
                <w:szCs w:val="21"/>
              </w:rPr>
              <w:t>3.</w:t>
            </w:r>
            <w:r>
              <w:rPr>
                <w:rFonts w:hint="eastAsia"/>
              </w:rPr>
              <w:t xml:space="preserve"> </w:t>
            </w:r>
            <w:r>
              <w:rPr>
                <w:rFonts w:hint="eastAsia" w:ascii="宋体" w:hAnsi="宋体" w:cs="宋体"/>
                <w:color w:val="000000"/>
                <w:szCs w:val="21"/>
              </w:rPr>
              <w:t>根据项目需求提供履行合同所必需的设备和专业技术能力的加盖单位公章的书面承诺函。</w:t>
            </w:r>
            <w:r>
              <w:rPr>
                <w:rFonts w:hint="eastAsia" w:ascii="宋体" w:hAnsi="宋体"/>
                <w:color w:val="000000"/>
                <w:szCs w:val="21"/>
              </w:rPr>
              <w:t>（</w:t>
            </w:r>
            <w:r>
              <w:rPr>
                <w:rFonts w:hint="eastAsia" w:ascii="宋体" w:hAnsi="宋体"/>
                <w:b/>
                <w:color w:val="000000"/>
                <w:szCs w:val="21"/>
              </w:rPr>
              <w:t>必须提供，否则作无效竞标处理</w:t>
            </w:r>
            <w:r>
              <w:rPr>
                <w:rFonts w:hint="eastAsia" w:ascii="宋体" w:hAnsi="宋体"/>
                <w:color w:val="000000"/>
                <w:szCs w:val="21"/>
              </w:rPr>
              <w:t>）</w:t>
            </w:r>
          </w:p>
          <w:p>
            <w:pPr>
              <w:snapToGrid w:val="0"/>
              <w:spacing w:line="380" w:lineRule="exact"/>
              <w:jc w:val="left"/>
              <w:rPr>
                <w:rFonts w:ascii="宋体" w:hAnsi="宋体"/>
                <w:color w:val="000000"/>
                <w:szCs w:val="21"/>
              </w:rPr>
            </w:pPr>
            <w:r>
              <w:rPr>
                <w:rFonts w:hint="eastAsia" w:ascii="宋体" w:hAnsi="宋体" w:cs="宋体"/>
                <w:color w:val="000000"/>
                <w:szCs w:val="21"/>
              </w:rPr>
              <w:t>4.</w:t>
            </w:r>
            <w:r>
              <w:rPr>
                <w:rFonts w:hint="eastAsia"/>
              </w:rPr>
              <w:t xml:space="preserve"> </w:t>
            </w:r>
            <w:r>
              <w:rPr>
                <w:rFonts w:hint="eastAsia" w:ascii="宋体" w:hAnsi="宋体" w:cs="宋体"/>
                <w:color w:val="000000"/>
                <w:szCs w:val="21"/>
              </w:rPr>
              <w:t>提供参加本次政府采购活动前近半年任意一个月的依法缴纳税收和社会保障资金的相关材料</w:t>
            </w:r>
            <w:r>
              <w:rPr>
                <w:rFonts w:hint="eastAsia" w:ascii="宋体" w:hAnsi="宋体"/>
                <w:color w:val="000000"/>
                <w:szCs w:val="21"/>
              </w:rPr>
              <w:t>。（</w:t>
            </w:r>
            <w:r>
              <w:rPr>
                <w:rFonts w:hint="eastAsia" w:ascii="宋体" w:hAnsi="宋体"/>
                <w:b/>
                <w:color w:val="000000"/>
                <w:szCs w:val="21"/>
              </w:rPr>
              <w:t>必须提供，否则作无效竞标处理</w:t>
            </w:r>
            <w:r>
              <w:rPr>
                <w:rFonts w:hint="eastAsia" w:ascii="宋体" w:hAnsi="宋体"/>
                <w:color w:val="000000"/>
                <w:szCs w:val="21"/>
              </w:rPr>
              <w:t>）</w:t>
            </w:r>
          </w:p>
          <w:p>
            <w:pPr>
              <w:snapToGrid w:val="0"/>
              <w:spacing w:line="360" w:lineRule="auto"/>
              <w:jc w:val="left"/>
              <w:rPr>
                <w:rFonts w:ascii="宋体" w:hAnsi="宋体" w:cs="宋体"/>
                <w:szCs w:val="21"/>
              </w:rPr>
            </w:pPr>
            <w:r>
              <w:rPr>
                <w:rFonts w:hint="eastAsia" w:ascii="宋体" w:hAnsi="宋体" w:cs="宋体"/>
                <w:szCs w:val="21"/>
              </w:rPr>
              <w:t>5.</w:t>
            </w:r>
            <w:r>
              <w:rPr>
                <w:rFonts w:hint="eastAsia"/>
              </w:rPr>
              <w:t xml:space="preserve"> </w:t>
            </w:r>
            <w:r>
              <w:rPr>
                <w:rFonts w:hint="eastAsia" w:ascii="宋体" w:hAnsi="宋体" w:cs="宋体"/>
                <w:szCs w:val="21"/>
              </w:rPr>
              <w:t>提供参加本次政府采购活动前3年内在经营活动中没有重大违法记录的书面承诺函并加盖单位公章。（</w:t>
            </w:r>
            <w:r>
              <w:rPr>
                <w:rFonts w:hint="eastAsia" w:ascii="宋体" w:hAnsi="宋体" w:cs="宋体"/>
                <w:b/>
                <w:szCs w:val="21"/>
              </w:rPr>
              <w:t>必须提供，否则响应文件按无效响应处理</w:t>
            </w:r>
            <w:r>
              <w:rPr>
                <w:rFonts w:hint="eastAsia" w:ascii="宋体" w:hAnsi="宋体" w:cs="宋体"/>
                <w:szCs w:val="21"/>
              </w:rPr>
              <w:t>）</w:t>
            </w:r>
          </w:p>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 xml:space="preserve"> 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截图加盖公章）</w:t>
            </w:r>
            <w:r>
              <w:rPr>
                <w:rFonts w:hint="eastAsia" w:ascii="宋体" w:hAnsi="宋体" w:cs="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并提供信用中国信用信息报告</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pPr>
              <w:snapToGrid w:val="0"/>
              <w:spacing w:line="360" w:lineRule="auto"/>
              <w:jc w:val="left"/>
              <w:rPr>
                <w:rFonts w:ascii="宋体" w:hAnsi="宋体" w:cs="宋体"/>
                <w:szCs w:val="21"/>
              </w:rPr>
            </w:pPr>
            <w:r>
              <w:rPr>
                <w:rFonts w:hint="eastAsia" w:ascii="宋体" w:hAnsi="宋体"/>
                <w:szCs w:val="21"/>
                <w:lang w:val="en-US" w:eastAsia="zh-CN"/>
              </w:rPr>
              <w:t>7</w:t>
            </w:r>
            <w:r>
              <w:rPr>
                <w:rFonts w:hint="eastAsia" w:ascii="宋体" w:hAnsi="宋体"/>
                <w:szCs w:val="21"/>
              </w:rPr>
              <w:t>.保证金汇款凭证（</w:t>
            </w:r>
            <w:r>
              <w:rPr>
                <w:rFonts w:hint="eastAsia" w:ascii="宋体" w:hAnsi="宋体"/>
                <w:b/>
                <w:szCs w:val="21"/>
              </w:rPr>
              <w:t>必须提供，否则响应文件按无效响应处理</w:t>
            </w:r>
            <w:r>
              <w:rPr>
                <w:rFonts w:hint="eastAsia" w:ascii="宋体" w:hAnsi="宋体"/>
                <w:szCs w:val="21"/>
              </w:rPr>
              <w:t>）</w:t>
            </w:r>
          </w:p>
          <w:p>
            <w:pPr>
              <w:snapToGrid w:val="0"/>
              <w:spacing w:line="360" w:lineRule="auto"/>
              <w:jc w:val="lef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.除磋商文件规定必须提供以外，供应商认为需要提供的其他证明材料。</w:t>
            </w:r>
          </w:p>
          <w:p>
            <w:pPr>
              <w:snapToGrid w:val="0"/>
              <w:spacing w:line="360" w:lineRule="auto"/>
              <w:jc w:val="left"/>
              <w:rPr>
                <w:rFonts w:ascii="宋体" w:hAnsi="宋体" w:cs="宋体"/>
                <w:b/>
                <w:szCs w:val="21"/>
              </w:rPr>
            </w:pPr>
            <w:r>
              <w:rPr>
                <w:rFonts w:hint="eastAsia" w:ascii="宋体" w:hAnsi="宋体" w:cs="宋体"/>
                <w:b/>
                <w:szCs w:val="21"/>
              </w:rPr>
              <w:t>注：</w:t>
            </w:r>
          </w:p>
          <w:p>
            <w:pPr>
              <w:snapToGrid w:val="0"/>
              <w:spacing w:line="360" w:lineRule="auto"/>
              <w:ind w:firstLine="413" w:firstLineChars="196"/>
              <w:jc w:val="left"/>
              <w:rPr>
                <w:rFonts w:ascii="宋体" w:hAnsi="宋体" w:cs="宋体"/>
                <w:b/>
                <w:szCs w:val="21"/>
              </w:rPr>
            </w:pPr>
            <w:r>
              <w:rPr>
                <w:rFonts w:hint="eastAsia" w:ascii="宋体" w:hAnsi="宋体" w:cs="宋体"/>
                <w:b/>
                <w:szCs w:val="21"/>
              </w:rPr>
              <w:t>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12.1.2</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商务文件组成</w:t>
            </w:r>
          </w:p>
        </w:tc>
        <w:tc>
          <w:tcPr>
            <w:tcW w:w="69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必须提供，否则响应文件按无效响应处理</w:t>
            </w:r>
            <w:r>
              <w:rPr>
                <w:rFonts w:hint="eastAsia" w:ascii="宋体" w:hAnsi="宋体" w:cs="宋体"/>
                <w:szCs w:val="21"/>
              </w:rPr>
              <w:t>）</w:t>
            </w:r>
          </w:p>
          <w:p>
            <w:pPr>
              <w:snapToGrid w:val="0"/>
              <w:spacing w:line="360" w:lineRule="auto"/>
              <w:jc w:val="left"/>
              <w:rPr>
                <w:rFonts w:ascii="宋体" w:hAnsi="宋体" w:cs="宋体"/>
                <w:szCs w:val="21"/>
              </w:rPr>
            </w:pPr>
            <w:r>
              <w:rPr>
                <w:rFonts w:hint="eastAsia" w:ascii="宋体" w:hAnsi="宋体" w:cs="宋体"/>
                <w:szCs w:val="21"/>
              </w:rPr>
              <w:t>2.法定代表人身份证明书、</w:t>
            </w:r>
            <w:r>
              <w:rPr>
                <w:rFonts w:hint="eastAsia" w:ascii="宋体" w:hAnsi="宋体" w:cs="宋体"/>
                <w:color w:val="000000" w:themeColor="text1"/>
                <w:szCs w:val="21"/>
                <w14:textFill>
                  <w14:solidFill>
                    <w14:schemeClr w14:val="tx1"/>
                  </w14:solidFill>
                </w14:textFill>
              </w:rPr>
              <w:t>本次磋商前</w:t>
            </w:r>
            <w:r>
              <w:rPr>
                <w:rFonts w:ascii="宋体" w:hAnsi="宋体" w:cs="宋体"/>
                <w:color w:val="000000" w:themeColor="text1"/>
                <w:szCs w:val="21"/>
                <w14:textFill>
                  <w14:solidFill>
                    <w14:schemeClr w14:val="tx1"/>
                  </w14:solidFill>
                </w14:textFill>
              </w:rPr>
              <w:t>近半年任意一个月社保缴纳证明</w:t>
            </w:r>
            <w:r>
              <w:rPr>
                <w:rFonts w:hint="eastAsia" w:ascii="宋体" w:hAnsi="宋体" w:cs="宋体"/>
                <w:color w:val="000000" w:themeColor="text1"/>
                <w:szCs w:val="21"/>
                <w14:textFill>
                  <w14:solidFill>
                    <w14:schemeClr w14:val="tx1"/>
                  </w14:solidFill>
                </w14:textFill>
              </w:rPr>
              <w:t>及法定代表人有效身份证正反面复印件；（</w:t>
            </w:r>
            <w:r>
              <w:rPr>
                <w:rFonts w:hint="eastAsia" w:ascii="宋体" w:hAnsi="宋体" w:cs="宋体"/>
                <w:b/>
                <w:color w:val="000000" w:themeColor="text1"/>
                <w:szCs w:val="21"/>
                <w14:textFill>
                  <w14:solidFill>
                    <w14:schemeClr w14:val="tx1"/>
                  </w14:solidFill>
                </w14:textFill>
              </w:rPr>
              <w:t>必须提供，否则响应文件按无效响应处理，</w:t>
            </w:r>
            <w:r>
              <w:rPr>
                <w:rFonts w:ascii="宋体" w:hAnsi="宋体" w:cs="宋体"/>
                <w:b/>
                <w:color w:val="000000" w:themeColor="text1"/>
                <w:szCs w:val="21"/>
                <w14:textFill>
                  <w14:solidFill>
                    <w14:schemeClr w14:val="tx1"/>
                  </w14:solidFill>
                </w14:textFill>
              </w:rPr>
              <w:t>社保缴纳证明本次磋商如由</w:t>
            </w:r>
            <w:r>
              <w:rPr>
                <w:rFonts w:hint="eastAsia" w:ascii="宋体" w:hAnsi="宋体" w:cs="宋体"/>
                <w:b/>
                <w:color w:val="000000" w:themeColor="text1"/>
                <w:szCs w:val="21"/>
                <w14:textFill>
                  <w14:solidFill>
                    <w14:schemeClr w14:val="tx1"/>
                  </w14:solidFill>
                </w14:textFill>
              </w:rPr>
              <w:t>委托代理人参与投标，可不提供</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3.法定代表人授权委托书、委托代理人参与本次磋商前</w:t>
            </w:r>
            <w:r>
              <w:rPr>
                <w:rFonts w:ascii="宋体" w:hAnsi="宋体" w:cs="宋体"/>
                <w:szCs w:val="21"/>
              </w:rPr>
              <w:t>近半年任意一个月社保缴纳证明</w:t>
            </w:r>
            <w:r>
              <w:rPr>
                <w:rFonts w:hint="eastAsia" w:ascii="宋体" w:hAnsi="宋体" w:cs="宋体"/>
                <w:szCs w:val="21"/>
              </w:rPr>
              <w:t>及委托代理人有效身份证正反面复印件；（</w:t>
            </w:r>
            <w:r>
              <w:rPr>
                <w:rFonts w:hint="eastAsia" w:ascii="宋体" w:hAnsi="宋体" w:cs="宋体"/>
                <w:b/>
                <w:szCs w:val="21"/>
              </w:rPr>
              <w:t>委托时必须提供，否则响应文件按无效响应处理</w:t>
            </w:r>
            <w:r>
              <w:rPr>
                <w:rFonts w:hint="eastAsia" w:ascii="宋体" w:hAnsi="宋体" w:cs="宋体"/>
                <w:szCs w:val="21"/>
              </w:rPr>
              <w:t>）</w:t>
            </w:r>
          </w:p>
          <w:p>
            <w:pPr>
              <w:spacing w:line="360" w:lineRule="auto"/>
              <w:rPr>
                <w:rFonts w:ascii="宋体" w:hAnsi="宋体" w:cs="宋体"/>
                <w:b/>
                <w:szCs w:val="21"/>
              </w:rPr>
            </w:pPr>
            <w:r>
              <w:rPr>
                <w:rFonts w:hint="eastAsia" w:ascii="宋体" w:hAnsi="宋体" w:cs="宋体"/>
                <w:szCs w:val="21"/>
              </w:rPr>
              <w:t>4.</w:t>
            </w:r>
            <w:r>
              <w:rPr>
                <w:rFonts w:hint="eastAsia" w:ascii="宋体" w:hAnsi="宋体"/>
                <w:szCs w:val="21"/>
              </w:rPr>
              <w:t xml:space="preserve"> 保证金汇款凭证（</w:t>
            </w:r>
            <w:r>
              <w:rPr>
                <w:rFonts w:hint="eastAsia" w:ascii="宋体" w:hAnsi="宋体"/>
                <w:b/>
                <w:szCs w:val="21"/>
              </w:rPr>
              <w:t>必须提供，否则响应文件按无效响应处理</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5.商务条款偏离表；（</w:t>
            </w:r>
            <w:r>
              <w:rPr>
                <w:rFonts w:hint="eastAsia" w:ascii="宋体" w:hAnsi="宋体" w:cs="宋体"/>
                <w:b/>
                <w:szCs w:val="21"/>
              </w:rPr>
              <w:t>必须提供，否则响应文件按无效响应处理</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6.竞标人情况介绍；</w:t>
            </w:r>
          </w:p>
          <w:p>
            <w:pPr>
              <w:spacing w:line="360" w:lineRule="auto"/>
              <w:rPr>
                <w:rFonts w:cs="仿宋_GB2312"/>
              </w:rPr>
            </w:pPr>
            <w:r>
              <w:rPr>
                <w:rFonts w:hint="eastAsia" w:ascii="宋体" w:hAnsi="宋体" w:cs="宋体"/>
                <w:szCs w:val="21"/>
              </w:rPr>
              <w:t>7.</w:t>
            </w:r>
            <w:r>
              <w:rPr>
                <w:rFonts w:hint="eastAsia" w:cs="仿宋_GB2312"/>
              </w:rPr>
              <w:t xml:space="preserve"> 供应商类似业绩的证明文件；</w:t>
            </w:r>
          </w:p>
          <w:p>
            <w:pPr>
              <w:spacing w:line="360" w:lineRule="auto"/>
              <w:rPr>
                <w:rFonts w:ascii="宋体" w:hAnsi="宋体" w:cs="宋体"/>
                <w:szCs w:val="21"/>
              </w:rPr>
            </w:pPr>
            <w:r>
              <w:rPr>
                <w:rFonts w:hint="eastAsia" w:ascii="宋体" w:hAnsi="宋体" w:cs="宋体"/>
                <w:szCs w:val="21"/>
              </w:rPr>
              <w:t>8.供应商认为需要提供的其他有关资料。</w:t>
            </w:r>
          </w:p>
          <w:p>
            <w:pPr>
              <w:snapToGrid w:val="0"/>
              <w:spacing w:line="360" w:lineRule="auto"/>
              <w:jc w:val="left"/>
              <w:rPr>
                <w:rFonts w:ascii="宋体" w:hAnsi="宋体" w:cs="宋体"/>
                <w:b/>
                <w:szCs w:val="21"/>
              </w:rPr>
            </w:pPr>
            <w:r>
              <w:rPr>
                <w:rFonts w:hint="eastAsia" w:ascii="宋体" w:hAnsi="宋体" w:cs="宋体"/>
                <w:b/>
                <w:szCs w:val="21"/>
              </w:rPr>
              <w:t xml:space="preserve">注： </w:t>
            </w:r>
          </w:p>
          <w:p>
            <w:pPr>
              <w:snapToGrid w:val="0"/>
              <w:spacing w:line="360" w:lineRule="auto"/>
              <w:ind w:firstLine="413" w:firstLineChars="196"/>
              <w:jc w:val="left"/>
              <w:rPr>
                <w:rFonts w:ascii="宋体" w:hAnsi="宋体" w:cs="宋体"/>
                <w:b/>
                <w:szCs w:val="21"/>
              </w:rPr>
            </w:pPr>
            <w:r>
              <w:rPr>
                <w:rFonts w:hint="eastAsia" w:ascii="宋体" w:hAnsi="宋体" w:cs="宋体"/>
                <w:b/>
                <w:szCs w:val="21"/>
              </w:rPr>
              <w:t>1.法定代表人授权委托书必须由法定代表人及委托代理人签字，并加盖供应商公章，否则响应文件按无效响应处理。</w:t>
            </w:r>
          </w:p>
          <w:p>
            <w:pPr>
              <w:spacing w:line="360" w:lineRule="auto"/>
              <w:ind w:firstLine="413" w:firstLineChars="196"/>
              <w:rPr>
                <w:rFonts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szCs w:val="21"/>
              </w:rPr>
            </w:pP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技术文件组成</w:t>
            </w:r>
          </w:p>
        </w:tc>
        <w:tc>
          <w:tcPr>
            <w:tcW w:w="69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1.供货安装方案； </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2.验收方案和措施；</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3.承诺及优惠条件；</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4.服务措施；</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5.技术规格偏离表；</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培训方案</w:t>
            </w:r>
          </w:p>
          <w:p>
            <w:pPr>
              <w:spacing w:line="360" w:lineRule="auto"/>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 供应商认为需要提供的其他有关资料；</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b/>
                <w:bCs/>
                <w:szCs w:val="21"/>
                <w:lang w:eastAsia="zh-CN"/>
              </w:rPr>
            </w:pPr>
            <w:r>
              <w:rPr>
                <w:rFonts w:hint="eastAsia" w:ascii="宋体" w:hAnsi="宋体" w:cs="宋体"/>
                <w:b/>
                <w:bCs/>
                <w:szCs w:val="21"/>
              </w:rPr>
              <w:t>12.1.</w:t>
            </w:r>
            <w:r>
              <w:rPr>
                <w:rFonts w:hint="eastAsia" w:ascii="宋体" w:hAnsi="宋体" w:cs="宋体"/>
                <w:b/>
                <w:bCs/>
                <w:szCs w:val="21"/>
                <w:lang w:val="en-US" w:eastAsia="zh-CN"/>
              </w:rPr>
              <w:t>3</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报价文件组成</w:t>
            </w:r>
          </w:p>
        </w:tc>
        <w:tc>
          <w:tcPr>
            <w:tcW w:w="6972" w:type="dxa"/>
            <w:tcBorders>
              <w:top w:val="single" w:color="000000" w:sz="4" w:space="0"/>
              <w:left w:val="single" w:color="000000" w:sz="4" w:space="0"/>
              <w:bottom w:val="single" w:color="000000" w:sz="4" w:space="0"/>
              <w:right w:val="single" w:color="000000" w:sz="4" w:space="0"/>
            </w:tcBorders>
            <w:vAlign w:val="center"/>
          </w:tcPr>
          <w:p>
            <w:pPr>
              <w:tabs>
                <w:tab w:val="left" w:pos="459"/>
              </w:tabs>
              <w:snapToGrid w:val="0"/>
              <w:spacing w:line="380" w:lineRule="exact"/>
              <w:jc w:val="left"/>
              <w:rPr>
                <w:rFonts w:ascii="宋体" w:hAnsi="宋体"/>
                <w:color w:val="000000"/>
                <w:szCs w:val="21"/>
              </w:rPr>
            </w:pPr>
            <w:r>
              <w:rPr>
                <w:rFonts w:hint="eastAsia" w:ascii="宋体" w:hAnsi="宋体"/>
                <w:color w:val="000000"/>
                <w:szCs w:val="21"/>
              </w:rPr>
              <w:t>1.响应函；</w:t>
            </w:r>
            <w:r>
              <w:rPr>
                <w:rFonts w:hint="eastAsia" w:ascii="宋体" w:hAnsi="宋体"/>
                <w:b/>
                <w:color w:val="000000"/>
                <w:szCs w:val="21"/>
              </w:rPr>
              <w:t>（必须提供，否则作无效响应处理）</w:t>
            </w:r>
          </w:p>
          <w:p>
            <w:pPr>
              <w:spacing w:line="360" w:lineRule="auto"/>
              <w:rPr>
                <w:rFonts w:ascii="宋体" w:hAnsi="宋体" w:cs="宋体"/>
                <w:szCs w:val="21"/>
              </w:rPr>
            </w:pPr>
            <w:r>
              <w:rPr>
                <w:rFonts w:hint="eastAsia" w:ascii="宋体" w:hAnsi="宋体" w:cs="宋体"/>
                <w:szCs w:val="21"/>
              </w:rPr>
              <w:t>2.响应报价表；（</w:t>
            </w:r>
            <w:r>
              <w:rPr>
                <w:rFonts w:hint="eastAsia" w:ascii="宋体" w:hAnsi="宋体" w:cs="宋体"/>
                <w:b/>
                <w:szCs w:val="21"/>
              </w:rPr>
              <w:t>必须提供，否则响应文件按无效响应处理</w:t>
            </w: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12.2</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响应文件电子版要求</w:t>
            </w:r>
          </w:p>
        </w:tc>
        <w:tc>
          <w:tcPr>
            <w:tcW w:w="69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cs="宋体"/>
                <w:szCs w:val="21"/>
              </w:rPr>
            </w:pPr>
            <w:r>
              <w:rPr>
                <w:rFonts w:hint="eastAsia" w:ascii="宋体" w:hAnsi="宋体" w:cs="宋体"/>
                <w:szCs w:val="21"/>
              </w:rPr>
              <w:t>1.响应文件电子版要求：按照本采购文件“</w:t>
            </w:r>
            <w:r>
              <w:rPr>
                <w:rFonts w:hint="eastAsia" w:ascii="宋体" w:hAnsi="宋体"/>
                <w:szCs w:val="21"/>
              </w:rPr>
              <w:t>第五章 响应文件格式</w:t>
            </w:r>
            <w:r>
              <w:rPr>
                <w:rFonts w:hint="eastAsia" w:ascii="宋体" w:hAnsi="宋体" w:cs="宋体"/>
                <w:szCs w:val="21"/>
              </w:rPr>
              <w:t>”编写（第五章未附格式的，由供应商自行拟定），不可涂改并在规定位置加盖公章处加盖电子公章，</w:t>
            </w:r>
            <w:r>
              <w:rPr>
                <w:rFonts w:hint="eastAsia" w:ascii="宋体" w:hAnsi="宋体" w:cs="宋体"/>
                <w:b/>
                <w:szCs w:val="21"/>
              </w:rPr>
              <w:t>否则响应文件按无效响应处理</w:t>
            </w:r>
            <w:r>
              <w:rPr>
                <w:rFonts w:hint="eastAsia" w:ascii="宋体" w:hAnsi="宋体" w:cs="宋体"/>
                <w:szCs w:val="21"/>
              </w:rPr>
              <w:t>。</w:t>
            </w:r>
          </w:p>
          <w:p>
            <w:pPr>
              <w:snapToGrid w:val="0"/>
              <w:spacing w:line="360" w:lineRule="auto"/>
              <w:jc w:val="left"/>
              <w:rPr>
                <w:rFonts w:ascii="宋体" w:hAnsi="宋体" w:cs="宋体"/>
                <w:szCs w:val="21"/>
              </w:rPr>
            </w:pPr>
            <w:r>
              <w:rPr>
                <w:rFonts w:hint="eastAsia" w:ascii="宋体" w:hAnsi="宋体" w:cs="宋体"/>
                <w:szCs w:val="21"/>
              </w:rPr>
              <w:t>2</w:t>
            </w:r>
            <w:r>
              <w:rPr>
                <w:rFonts w:hint="eastAsia" w:ascii="宋体" w:hAnsi="宋体" w:cs="Courier New"/>
                <w:szCs w:val="21"/>
              </w:rPr>
              <w:t>.响应文件电子版密封方式：电子响应文件通过平台有效CA加密后在“政采云”平台投送。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15.2</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响应报价要求</w:t>
            </w:r>
          </w:p>
        </w:tc>
        <w:tc>
          <w:tcPr>
            <w:tcW w:w="69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Theme="minorEastAsia" w:hAnsiTheme="minorEastAsia" w:eastAsiaTheme="minorEastAsia" w:cstheme="minorEastAsia"/>
                <w:b/>
                <w:bCs/>
                <w:kern w:val="0"/>
                <w:sz w:val="24"/>
              </w:rPr>
            </w:pPr>
            <w:r>
              <w:rPr>
                <w:rFonts w:hint="eastAsia" w:ascii="宋体" w:hAnsi="宋体" w:cs="宋体"/>
                <w:szCs w:val="21"/>
              </w:rPr>
              <w:t>响应报价为“磋商范围”内的总报价，如果项目内容不发生变更，则价格不作调整。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16.2</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b/>
                <w:bCs/>
                <w:szCs w:val="21"/>
              </w:rPr>
            </w:pPr>
            <w:r>
              <w:rPr>
                <w:rFonts w:hint="eastAsia" w:ascii="宋体" w:hAnsi="宋体" w:cs="宋体"/>
                <w:b/>
                <w:bCs/>
                <w:szCs w:val="21"/>
              </w:rPr>
              <w:t>竞标有效期</w:t>
            </w:r>
          </w:p>
        </w:tc>
        <w:tc>
          <w:tcPr>
            <w:tcW w:w="69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both"/>
              <w:rPr>
                <w:rFonts w:hint="eastAsia" w:ascii="宋体" w:hAnsi="宋体" w:cs="宋体"/>
                <w:szCs w:val="21"/>
              </w:rPr>
            </w:pPr>
            <w:r>
              <w:rPr>
                <w:rFonts w:hint="eastAsia" w:ascii="宋体" w:hAnsi="宋体" w:cs="宋体"/>
                <w:szCs w:val="21"/>
              </w:rPr>
              <w:t xml:space="preserve">自首次响应文件提交截止之日起 </w:t>
            </w:r>
            <w:bookmarkStart w:id="64" w:name="PO_3000001869_PM046"/>
            <w:r>
              <w:rPr>
                <w:rFonts w:hint="eastAsia" w:ascii="宋体" w:hAnsi="宋体" w:cs="宋体"/>
                <w:szCs w:val="21"/>
              </w:rPr>
              <w:t>90日历天</w:t>
            </w:r>
            <w:bookmarkEnd w:id="64"/>
            <w:r>
              <w:rPr>
                <w:rFonts w:hint="eastAsia" w:ascii="宋体" w:hAnsi="宋体" w:cs="宋体"/>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17.1</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磋商保证金</w:t>
            </w:r>
          </w:p>
        </w:tc>
        <w:tc>
          <w:tcPr>
            <w:tcW w:w="69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spacing w:line="360" w:lineRule="auto"/>
              <w:textAlignment w:val="bottom"/>
              <w:rPr>
                <w:rFonts w:ascii="宋体" w:hAnsi="宋体"/>
                <w:szCs w:val="21"/>
              </w:rPr>
            </w:pPr>
            <w:r>
              <w:rPr>
                <w:rFonts w:hint="eastAsia" w:ascii="宋体" w:hAnsi="宋体"/>
                <w:szCs w:val="21"/>
              </w:rPr>
              <w:t>投标保证金金额：</w:t>
            </w:r>
            <w:r>
              <w:rPr>
                <w:rFonts w:hint="eastAsia" w:ascii="宋体" w:hAnsi="宋体"/>
                <w:szCs w:val="21"/>
                <w:lang w:val="en-US" w:eastAsia="zh-CN"/>
              </w:rPr>
              <w:t>4000</w:t>
            </w:r>
            <w:r>
              <w:rPr>
                <w:rFonts w:hint="eastAsia" w:ascii="宋体" w:hAnsi="宋体"/>
                <w:szCs w:val="21"/>
              </w:rPr>
              <w:t>元(人民币</w:t>
            </w:r>
            <w:r>
              <w:rPr>
                <w:rFonts w:hint="eastAsia" w:ascii="宋体" w:hAnsi="宋体"/>
                <w:szCs w:val="21"/>
                <w:lang w:val="en-US" w:eastAsia="zh-CN"/>
              </w:rPr>
              <w:t>肆仟</w:t>
            </w:r>
            <w:r>
              <w:rPr>
                <w:rFonts w:hint="eastAsia" w:ascii="宋体" w:hAnsi="宋体"/>
                <w:szCs w:val="21"/>
              </w:rPr>
              <w:t>元整)</w:t>
            </w:r>
          </w:p>
          <w:p>
            <w:pPr>
              <w:autoSpaceDE w:val="0"/>
              <w:autoSpaceDN w:val="0"/>
              <w:snapToGrid w:val="0"/>
              <w:spacing w:line="360" w:lineRule="auto"/>
              <w:textAlignment w:val="bottom"/>
              <w:rPr>
                <w:rFonts w:ascii="宋体" w:hAnsi="宋体"/>
                <w:szCs w:val="21"/>
              </w:rPr>
            </w:pPr>
            <w:r>
              <w:rPr>
                <w:rFonts w:hint="eastAsia" w:ascii="宋体" w:hAnsi="宋体"/>
                <w:szCs w:val="21"/>
              </w:rPr>
              <w:t>单位名称：</w:t>
            </w:r>
            <w:r>
              <w:rPr>
                <w:rFonts w:hint="eastAsia" w:ascii="宋体" w:hAnsi="宋体"/>
                <w:szCs w:val="21"/>
                <w:lang w:eastAsia="zh-CN"/>
              </w:rPr>
              <w:t>新疆民盛工程管理服务有限责任公司</w:t>
            </w:r>
          </w:p>
          <w:p>
            <w:pPr>
              <w:pStyle w:val="17"/>
              <w:snapToGrid w:val="0"/>
              <w:spacing w:line="360" w:lineRule="auto"/>
              <w:rPr>
                <w:rFonts w:hint="eastAsia" w:hAnsi="宋体" w:cs="宋体"/>
                <w:sz w:val="21"/>
                <w:lang w:eastAsia="zh-CN"/>
              </w:rPr>
            </w:pPr>
            <w:r>
              <w:rPr>
                <w:rFonts w:hint="eastAsia" w:hAnsi="宋体" w:cs="宋体"/>
                <w:sz w:val="21"/>
              </w:rPr>
              <w:t>账号：30759601040003913</w:t>
            </w:r>
          </w:p>
          <w:p>
            <w:pPr>
              <w:pStyle w:val="17"/>
              <w:snapToGrid w:val="0"/>
              <w:spacing w:line="360" w:lineRule="auto"/>
              <w:rPr>
                <w:rFonts w:hint="eastAsia" w:hAnsi="宋体" w:cs="宋体"/>
                <w:sz w:val="21"/>
                <w:lang w:eastAsia="zh-CN"/>
              </w:rPr>
            </w:pPr>
            <w:r>
              <w:rPr>
                <w:rFonts w:hint="eastAsia" w:hAnsi="宋体" w:cs="宋体"/>
                <w:sz w:val="21"/>
              </w:rPr>
              <w:t>开户行：中国农业银行股份有限公司塔城工业区（兵团）支行</w:t>
            </w:r>
          </w:p>
          <w:p>
            <w:pPr>
              <w:autoSpaceDE w:val="0"/>
              <w:autoSpaceDN w:val="0"/>
              <w:snapToGrid w:val="0"/>
              <w:spacing w:line="360" w:lineRule="auto"/>
              <w:textAlignment w:val="bottom"/>
              <w:rPr>
                <w:rFonts w:hint="eastAsia" w:hAnsi="宋体" w:cs="宋体"/>
                <w:sz w:val="21"/>
              </w:rPr>
            </w:pPr>
            <w:r>
              <w:rPr>
                <w:rFonts w:hint="eastAsia" w:hAnsi="宋体" w:cs="宋体"/>
                <w:sz w:val="21"/>
              </w:rPr>
              <w:t>行号：103901275960</w:t>
            </w:r>
          </w:p>
          <w:p>
            <w:pPr>
              <w:autoSpaceDE w:val="0"/>
              <w:autoSpaceDN w:val="0"/>
              <w:snapToGrid w:val="0"/>
              <w:spacing w:line="360" w:lineRule="auto"/>
              <w:textAlignment w:val="bottom"/>
              <w:rPr>
                <w:rFonts w:ascii="宋体" w:hAnsi="宋体"/>
                <w:szCs w:val="21"/>
              </w:rPr>
            </w:pPr>
            <w:r>
              <w:rPr>
                <w:rFonts w:hint="eastAsia" w:ascii="宋体" w:hAnsi="宋体"/>
                <w:szCs w:val="21"/>
              </w:rPr>
              <w:t>注：1、磋商保证金必须从企业基帐户缴纳至采购代理机构给定的基本账户。以个人、企业的办事处、分公司、子公司名义或从他人帐户、投标人企业的其他账户缴纳的磋商保证金无效。</w:t>
            </w:r>
          </w:p>
          <w:p>
            <w:pPr>
              <w:autoSpaceDE w:val="0"/>
              <w:autoSpaceDN w:val="0"/>
              <w:snapToGrid w:val="0"/>
              <w:spacing w:line="360" w:lineRule="auto"/>
              <w:textAlignment w:val="bottom"/>
              <w:rPr>
                <w:rFonts w:ascii="宋体" w:hAnsi="宋体"/>
                <w:szCs w:val="21"/>
              </w:rPr>
            </w:pPr>
            <w:r>
              <w:rPr>
                <w:rFonts w:hint="eastAsia" w:ascii="宋体" w:hAnsi="宋体"/>
                <w:szCs w:val="21"/>
              </w:rPr>
              <w:t>2、磋商保证金必须在投标截止时间（开标时间）前缴纳至招标代理公司账户。投标人需自行评估因异地、跨行、公休日等因素造成的磋商保证金到账延迟风险，并承担相应责任。</w:t>
            </w:r>
          </w:p>
          <w:p>
            <w:pPr>
              <w:autoSpaceDE w:val="0"/>
              <w:autoSpaceDN w:val="0"/>
              <w:snapToGrid w:val="0"/>
              <w:spacing w:line="360" w:lineRule="auto"/>
              <w:textAlignment w:val="bottom"/>
              <w:rPr>
                <w:rFonts w:ascii="宋体" w:hAnsi="宋体"/>
                <w:szCs w:val="21"/>
              </w:rPr>
            </w:pPr>
            <w:r>
              <w:rPr>
                <w:rFonts w:hint="eastAsia" w:ascii="宋体" w:hAnsi="宋体"/>
                <w:szCs w:val="21"/>
              </w:rPr>
              <w:t>3、到账截止时间：</w:t>
            </w:r>
            <w:r>
              <w:rPr>
                <w:rFonts w:hint="eastAsia" w:ascii="宋体" w:hAnsi="宋体"/>
                <w:color w:val="000000" w:themeColor="text1"/>
                <w:szCs w:val="21"/>
                <w14:textFill>
                  <w14:solidFill>
                    <w14:schemeClr w14:val="tx1"/>
                  </w14:solidFill>
                </w14:textFill>
              </w:rPr>
              <w:t>2022 年</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25</w:t>
            </w:r>
            <w:r>
              <w:rPr>
                <w:rFonts w:hint="eastAsia" w:ascii="宋体" w:hAnsi="宋体"/>
                <w:color w:val="000000" w:themeColor="text1"/>
                <w:szCs w:val="21"/>
                <w14:textFill>
                  <w14:solidFill>
                    <w14:schemeClr w14:val="tx1"/>
                  </w14:solidFill>
                </w14:textFill>
              </w:rPr>
              <w:t xml:space="preserve">日 </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 xml:space="preserve"> 时 00 分（</w:t>
            </w:r>
            <w:r>
              <w:rPr>
                <w:rFonts w:hint="eastAsia" w:ascii="宋体" w:hAnsi="宋体"/>
                <w:szCs w:val="21"/>
              </w:rPr>
              <w:t>北京时间）（以银行记录确认到账为准）。</w:t>
            </w:r>
          </w:p>
          <w:p>
            <w:pPr>
              <w:autoSpaceDE w:val="0"/>
              <w:autoSpaceDN w:val="0"/>
              <w:snapToGrid w:val="0"/>
              <w:spacing w:line="360" w:lineRule="auto"/>
              <w:textAlignment w:val="bottom"/>
              <w:rPr>
                <w:rFonts w:ascii="宋体" w:hAnsi="宋体"/>
                <w:szCs w:val="21"/>
              </w:rPr>
            </w:pPr>
            <w:r>
              <w:rPr>
                <w:rFonts w:hint="eastAsia" w:ascii="宋体" w:hAnsi="宋体"/>
                <w:szCs w:val="21"/>
              </w:rPr>
              <w:t>4、为简化手续，优化流程，采用电子支付方式提交磋商保证金的，在退还时，按原路退回，收取时不开具收据，退还时也不要求提交收据。请各投标单位在响应文件中提供开户许可证或退款账户信息（包含银行行号）。</w:t>
            </w:r>
          </w:p>
          <w:p>
            <w:pPr>
              <w:autoSpaceDE w:val="0"/>
              <w:autoSpaceDN w:val="0"/>
              <w:snapToGrid w:val="0"/>
              <w:spacing w:line="360" w:lineRule="auto"/>
              <w:textAlignment w:val="bottom"/>
              <w:rPr>
                <w:rFonts w:ascii="宋体" w:hAnsi="宋体"/>
                <w:szCs w:val="21"/>
              </w:rPr>
            </w:pPr>
            <w:r>
              <w:rPr>
                <w:rFonts w:hint="eastAsia" w:ascii="宋体" w:hAnsi="宋体"/>
                <w:szCs w:val="21"/>
              </w:rPr>
              <w:t>注：打款时须注明项目名称，未按以上要求办理磋商保证金的，其磋商保证金视为无效，采购人将拒绝其投标。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20.1</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首次响应文件提交起止时间</w:t>
            </w:r>
          </w:p>
        </w:tc>
        <w:tc>
          <w:tcPr>
            <w:tcW w:w="69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cs="宋体"/>
                <w:szCs w:val="21"/>
                <w:u w:val="single"/>
              </w:rPr>
            </w:pPr>
            <w:r>
              <w:rPr>
                <w:rFonts w:hint="eastAsia" w:ascii="宋体" w:hAnsi="宋体" w:cs="宋体"/>
                <w:color w:val="000000" w:themeColor="text1"/>
                <w:szCs w:val="21"/>
                <w14:textFill>
                  <w14:solidFill>
                    <w14:schemeClr w14:val="tx1"/>
                  </w14:solidFill>
                </w14:textFill>
              </w:rPr>
              <w:t>2022年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点</w:t>
            </w:r>
            <w:r>
              <w:rPr>
                <w:rFonts w:hint="eastAsia" w:ascii="宋体" w:hAnsi="宋体" w:cs="宋体"/>
                <w:color w:val="000000" w:themeColor="text1"/>
                <w:szCs w:val="21"/>
                <w:lang w:val="en-US" w:eastAsia="zh-CN"/>
                <w14:textFill>
                  <w14:solidFill>
                    <w14:schemeClr w14:val="tx1"/>
                  </w14:solidFill>
                </w14:textFill>
              </w:rPr>
              <w:t>00</w:t>
            </w:r>
            <w:r>
              <w:rPr>
                <w:rFonts w:hint="eastAsia" w:ascii="宋体" w:hAnsi="宋体" w:cs="宋体"/>
                <w:color w:val="000000" w:themeColor="text1"/>
                <w:szCs w:val="21"/>
                <w14:textFill>
                  <w14:solidFill>
                    <w14:schemeClr w14:val="tx1"/>
                  </w14:solidFill>
                </w14:textFill>
              </w:rPr>
              <w:t>分</w:t>
            </w:r>
            <w:r>
              <w:rPr>
                <w:rFonts w:hint="eastAsia" w:ascii="宋体" w:hAnsi="宋体" w:cs="宋体"/>
                <w:szCs w:val="21"/>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szCs w:val="21"/>
              </w:rPr>
            </w:pP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首次响应文件提交地点</w:t>
            </w:r>
          </w:p>
        </w:tc>
        <w:tc>
          <w:tcPr>
            <w:tcW w:w="69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cs="宋体"/>
                <w:szCs w:val="21"/>
                <w:u w:val="single"/>
              </w:rPr>
            </w:pPr>
            <w:r>
              <w:rPr>
                <w:rFonts w:hint="eastAsia" w:ascii="宋体" w:hAnsi="宋体" w:cs="宋体"/>
                <w:szCs w:val="21"/>
              </w:rPr>
              <w:t>新疆政府采购网（http://www.ccgp-xinjiang.gov.cn）政采云投标客户端投标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20.6</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备份响应文件</w:t>
            </w:r>
          </w:p>
        </w:tc>
        <w:tc>
          <w:tcPr>
            <w:tcW w:w="69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cs="宋体"/>
                <w:szCs w:val="21"/>
              </w:rPr>
            </w:pPr>
            <w:r>
              <w:rPr>
                <w:rFonts w:hint="eastAsia" w:ascii="宋体" w:hAnsi="宋体"/>
                <w:color w:val="000000"/>
                <w:szCs w:val="21"/>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21</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首次响应文件的退回</w:t>
            </w:r>
          </w:p>
        </w:tc>
        <w:tc>
          <w:tcPr>
            <w:tcW w:w="69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left"/>
              <w:rPr>
                <w:rFonts w:ascii="宋体" w:hAnsi="宋体"/>
                <w:color w:val="000000"/>
                <w:szCs w:val="21"/>
              </w:rPr>
            </w:pPr>
            <w:r>
              <w:rPr>
                <w:rFonts w:hint="eastAsia" w:ascii="宋体" w:hAnsi="宋体" w:cs="宋体"/>
                <w:szCs w:val="21"/>
              </w:rPr>
              <w:t>详见第二节供应商须知正文。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26.2</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负偏离要求</w:t>
            </w:r>
          </w:p>
        </w:tc>
        <w:tc>
          <w:tcPr>
            <w:tcW w:w="69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0</w:t>
            </w:r>
            <w:r>
              <w:rPr>
                <w:rFonts w:hint="eastAsia" w:ascii="宋体" w:hAnsi="宋体" w:cs="宋体"/>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szCs w:val="21"/>
              </w:rPr>
            </w:pPr>
          </w:p>
        </w:tc>
        <w:tc>
          <w:tcPr>
            <w:tcW w:w="249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磋商的顺序</w:t>
            </w:r>
          </w:p>
          <w:p>
            <w:pPr>
              <w:spacing w:line="360" w:lineRule="auto"/>
              <w:jc w:val="center"/>
              <w:rPr>
                <w:rFonts w:ascii="宋体" w:hAnsi="宋体" w:cs="宋体"/>
                <w:b/>
                <w:bCs/>
                <w:szCs w:val="21"/>
              </w:rPr>
            </w:pPr>
          </w:p>
        </w:tc>
        <w:tc>
          <w:tcPr>
            <w:tcW w:w="6972" w:type="dxa"/>
            <w:tcBorders>
              <w:top w:val="single" w:color="000000" w:sz="4" w:space="0"/>
              <w:left w:val="single" w:color="000000" w:sz="4" w:space="0"/>
              <w:bottom w:val="single" w:color="000000" w:sz="4" w:space="0"/>
              <w:right w:val="single" w:color="000000" w:sz="4" w:space="0"/>
            </w:tcBorders>
            <w:vAlign w:val="center"/>
          </w:tcPr>
          <w:p>
            <w:pPr>
              <w:pStyle w:val="11"/>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按照</w:t>
            </w:r>
            <w:r>
              <w:rPr>
                <w:rFonts w:hint="eastAsia" w:ascii="宋体" w:hAnsi="宋体" w:cs="宋体"/>
                <w:color w:val="000000" w:themeColor="text1"/>
                <w:szCs w:val="21"/>
                <w14:textFill>
                  <w14:solidFill>
                    <w14:schemeClr w14:val="tx1"/>
                  </w14:solidFill>
                </w14:textFill>
              </w:rPr>
              <w:t>提交首次响应文件的顺序，通知磋商时，若某供应商不在通知现场时，该供应商排序到最后磋商，按照签到的顺序由其下一位供应商先参与磋商。</w:t>
            </w:r>
          </w:p>
          <w:p>
            <w:pPr>
              <w:pStyle w:val="11"/>
              <w:spacing w:line="360" w:lineRule="auto"/>
              <w:rPr>
                <w:rFonts w:ascii="宋体" w:hAnsi="宋体" w:cs="宋体"/>
                <w:b/>
                <w:szCs w:val="21"/>
              </w:rPr>
            </w:pPr>
            <w:r>
              <w:rPr>
                <w:rFonts w:hint="eastAsia" w:ascii="宋体" w:hAnsi="宋体" w:cs="宋体"/>
                <w:b/>
                <w:color w:val="000000" w:themeColor="text1"/>
                <w:szCs w:val="21"/>
                <w14:textFill>
                  <w14:solidFill>
                    <w14:schemeClr w14:val="tx1"/>
                  </w14:solidFill>
                </w14:textFill>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28</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履约保证金</w:t>
            </w:r>
          </w:p>
        </w:tc>
        <w:tc>
          <w:tcPr>
            <w:tcW w:w="69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s="宋体"/>
                <w:szCs w:val="21"/>
              </w:rPr>
            </w:pP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31.2</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宋体" w:hAnsi="宋体"/>
                <w:b/>
                <w:bCs/>
                <w:color w:val="000000"/>
                <w:szCs w:val="21"/>
              </w:rPr>
            </w:pPr>
            <w:r>
              <w:rPr>
                <w:rFonts w:hint="eastAsia" w:ascii="宋体" w:hAnsi="宋体"/>
                <w:b/>
                <w:bCs/>
                <w:color w:val="000000"/>
                <w:szCs w:val="21"/>
              </w:rPr>
              <w:t>接收质疑函方式</w:t>
            </w:r>
          </w:p>
        </w:tc>
        <w:tc>
          <w:tcPr>
            <w:tcW w:w="6972"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rPr>
                <w:rFonts w:ascii="宋体" w:hAnsi="宋体"/>
                <w:color w:val="000000"/>
                <w:szCs w:val="21"/>
              </w:rPr>
            </w:pPr>
            <w:r>
              <w:rPr>
                <w:rFonts w:hint="eastAsia" w:ascii="宋体" w:hAnsi="宋体"/>
                <w:color w:val="000000"/>
                <w:szCs w:val="21"/>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szCs w:val="21"/>
              </w:rPr>
            </w:pP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宋体" w:hAnsi="宋体"/>
                <w:b/>
                <w:bCs/>
                <w:color w:val="000000"/>
                <w:szCs w:val="21"/>
              </w:rPr>
            </w:pPr>
            <w:r>
              <w:rPr>
                <w:rFonts w:hint="eastAsia" w:ascii="宋体" w:hAnsi="宋体"/>
                <w:b/>
                <w:bCs/>
                <w:color w:val="000000"/>
                <w:szCs w:val="21"/>
              </w:rPr>
              <w:t>质疑联系部门及联系方式</w:t>
            </w:r>
          </w:p>
        </w:tc>
        <w:tc>
          <w:tcPr>
            <w:tcW w:w="6972"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rPr>
                <w:rFonts w:ascii="宋体" w:hAnsi="宋体"/>
                <w:color w:val="000000"/>
                <w:szCs w:val="21"/>
              </w:rPr>
            </w:pPr>
            <w:r>
              <w:rPr>
                <w:rFonts w:hint="eastAsia" w:ascii="宋体" w:hAnsi="宋体"/>
                <w:color w:val="000000"/>
                <w:szCs w:val="21"/>
                <w:u w:val="single"/>
              </w:rPr>
              <w:t>（1）</w:t>
            </w:r>
            <w:r>
              <w:rPr>
                <w:rFonts w:hint="eastAsia" w:ascii="宋体" w:hAnsi="宋体"/>
                <w:color w:val="000000"/>
                <w:szCs w:val="21"/>
                <w:u w:val="single"/>
                <w:lang w:eastAsia="zh-CN"/>
              </w:rPr>
              <w:t>新疆民盛工程管理服务有限责任公司</w:t>
            </w:r>
            <w:r>
              <w:rPr>
                <w:rFonts w:hint="eastAsia" w:ascii="宋体" w:hAnsi="宋体"/>
                <w:color w:val="000000"/>
                <w:szCs w:val="21"/>
              </w:rPr>
              <w:t>；</w:t>
            </w:r>
          </w:p>
          <w:p>
            <w:pPr>
              <w:snapToGrid w:val="0"/>
              <w:spacing w:line="380" w:lineRule="exact"/>
              <w:rPr>
                <w:rFonts w:ascii="宋体" w:hAnsi="宋体"/>
                <w:color w:val="000000"/>
                <w:szCs w:val="21"/>
              </w:rPr>
            </w:pPr>
            <w:r>
              <w:rPr>
                <w:rFonts w:hint="eastAsia" w:ascii="宋体" w:hAnsi="宋体"/>
                <w:color w:val="000000"/>
                <w:szCs w:val="21"/>
              </w:rPr>
              <w:t>联系电话：</w:t>
            </w:r>
            <w:r>
              <w:rPr>
                <w:rFonts w:hint="eastAsia" w:ascii="宋体" w:hAnsi="宋体"/>
                <w:color w:val="000000"/>
                <w:szCs w:val="21"/>
                <w:u w:val="single"/>
                <w:lang w:val="en-US" w:eastAsia="zh-CN"/>
              </w:rPr>
              <w:t>0901-3333330</w:t>
            </w:r>
            <w:r>
              <w:rPr>
                <w:rFonts w:hint="eastAsia" w:ascii="宋体" w:hAnsi="宋体"/>
                <w:color w:val="000000"/>
                <w:szCs w:val="21"/>
              </w:rPr>
              <w:t>，</w:t>
            </w:r>
          </w:p>
          <w:p>
            <w:pPr>
              <w:snapToGrid w:val="0"/>
              <w:spacing w:line="380" w:lineRule="exact"/>
              <w:rPr>
                <w:rFonts w:ascii="宋体" w:hAnsi="宋体"/>
                <w:color w:val="000000"/>
                <w:szCs w:val="21"/>
              </w:rPr>
            </w:pPr>
            <w:r>
              <w:rPr>
                <w:rFonts w:hint="eastAsia" w:ascii="宋体" w:hAnsi="宋体"/>
                <w:color w:val="000000"/>
                <w:szCs w:val="21"/>
              </w:rPr>
              <w:t>地址</w:t>
            </w:r>
            <w:r>
              <w:rPr>
                <w:rFonts w:hint="eastAsia" w:ascii="宋体" w:hAnsi="宋体" w:cs="Helvetica"/>
                <w:color w:val="000000"/>
                <w:szCs w:val="21"/>
              </w:rPr>
              <w:t>：</w:t>
            </w:r>
            <w:r>
              <w:rPr>
                <w:rFonts w:hint="eastAsia" w:ascii="宋体" w:hAnsi="宋体"/>
                <w:color w:val="000000"/>
                <w:szCs w:val="21"/>
                <w:u w:val="single"/>
                <w:lang w:val="en-US" w:eastAsia="zh-CN"/>
              </w:rPr>
              <w:t>额敏县阿尔夏特路志合综合楼四楼</w:t>
            </w:r>
            <w:r>
              <w:rPr>
                <w:rFonts w:hint="eastAsia" w:ascii="宋体" w:hAnsi="宋体"/>
                <w:color w:val="000000"/>
                <w:szCs w:val="21"/>
                <w:u w:val="single"/>
              </w:rPr>
              <w:t xml:space="preserve"> </w:t>
            </w:r>
            <w:r>
              <w:rPr>
                <w:rFonts w:hint="eastAsia" w:ascii="宋体" w:hAnsi="宋体"/>
                <w:color w:val="000000"/>
                <w:szCs w:val="21"/>
              </w:rPr>
              <w:t xml:space="preserve"> </w:t>
            </w:r>
          </w:p>
          <w:p>
            <w:pPr>
              <w:snapToGrid w:val="0"/>
              <w:spacing w:line="380" w:lineRule="exact"/>
              <w:rPr>
                <w:rFonts w:ascii="宋体" w:hAnsi="宋体"/>
                <w:color w:val="000000"/>
                <w:szCs w:val="21"/>
              </w:rPr>
            </w:pPr>
            <w:r>
              <w:rPr>
                <w:rFonts w:hint="eastAsia" w:ascii="宋体" w:hAnsi="宋体"/>
                <w:color w:val="000000"/>
                <w:szCs w:val="21"/>
                <w:u w:val="single"/>
              </w:rPr>
              <w:t>（2）</w:t>
            </w:r>
            <w:r>
              <w:rPr>
                <w:rFonts w:hint="eastAsia" w:asciiTheme="minorEastAsia" w:hAnsiTheme="minorEastAsia" w:eastAsiaTheme="minorEastAsia"/>
                <w:u w:val="single"/>
                <w:lang w:eastAsia="zh-CN"/>
              </w:rPr>
              <w:t>额敏县水利局</w:t>
            </w:r>
            <w:r>
              <w:rPr>
                <w:rFonts w:hint="eastAsia" w:ascii="宋体" w:hAnsi="宋体"/>
                <w:color w:val="000000"/>
                <w:szCs w:val="21"/>
              </w:rPr>
              <w:t>；</w:t>
            </w:r>
          </w:p>
          <w:p>
            <w:pPr>
              <w:snapToGrid w:val="0"/>
              <w:spacing w:line="380" w:lineRule="exact"/>
              <w:rPr>
                <w:rFonts w:ascii="宋体" w:hAnsi="宋体"/>
                <w:color w:val="000000"/>
                <w:szCs w:val="21"/>
              </w:rPr>
            </w:pPr>
            <w:r>
              <w:rPr>
                <w:rFonts w:hint="eastAsia" w:ascii="宋体" w:hAnsi="宋体"/>
                <w:color w:val="000000"/>
                <w:szCs w:val="21"/>
              </w:rPr>
              <w:t>联系电话：</w:t>
            </w:r>
            <w:r>
              <w:rPr>
                <w:rFonts w:hint="eastAsia" w:asciiTheme="minorEastAsia" w:hAnsiTheme="minorEastAsia" w:eastAsiaTheme="minorEastAsia"/>
                <w:color w:val="000000" w:themeColor="text1"/>
                <w:u w:val="single"/>
                <w:lang w:val="en-US" w:eastAsia="zh-CN"/>
                <w14:textFill>
                  <w14:solidFill>
                    <w14:schemeClr w14:val="tx1"/>
                  </w14:solidFill>
                </w14:textFill>
              </w:rPr>
              <w:t>0901-3354500</w:t>
            </w:r>
            <w:r>
              <w:rPr>
                <w:rFonts w:hint="eastAsia" w:ascii="宋体" w:hAnsi="宋体"/>
                <w:color w:val="000000"/>
                <w:szCs w:val="21"/>
                <w:u w:val="single"/>
              </w:rPr>
              <w:t>，</w:t>
            </w:r>
          </w:p>
          <w:p>
            <w:pPr>
              <w:snapToGrid w:val="0"/>
              <w:spacing w:line="380" w:lineRule="exact"/>
              <w:rPr>
                <w:rFonts w:hint="default" w:ascii="宋体" w:hAnsi="宋体"/>
                <w:color w:val="000000"/>
                <w:szCs w:val="21"/>
                <w:lang w:val="en-US"/>
              </w:rPr>
            </w:pPr>
            <w:r>
              <w:rPr>
                <w:rFonts w:hint="eastAsia" w:ascii="宋体" w:hAnsi="宋体"/>
                <w:color w:val="000000"/>
                <w:szCs w:val="21"/>
              </w:rPr>
              <w:t>地址</w:t>
            </w:r>
            <w:r>
              <w:rPr>
                <w:rFonts w:hint="eastAsia" w:ascii="宋体" w:hAnsi="宋体" w:cs="Helvetica"/>
                <w:color w:val="000000"/>
                <w:szCs w:val="21"/>
              </w:rPr>
              <w:t>：</w:t>
            </w:r>
            <w:r>
              <w:rPr>
                <w:rFonts w:hint="eastAsia" w:asciiTheme="minorEastAsia" w:hAnsiTheme="minorEastAsia" w:eastAsiaTheme="minorEastAsia"/>
                <w:u w:val="single"/>
                <w:lang w:val="en-US" w:eastAsia="zh-CN"/>
              </w:rPr>
              <w:t>额敏县文化路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szCs w:val="21"/>
              </w:rPr>
            </w:pP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宋体" w:hAnsi="宋体"/>
                <w:b/>
                <w:bCs/>
                <w:color w:val="000000"/>
                <w:szCs w:val="21"/>
              </w:rPr>
            </w:pPr>
            <w:r>
              <w:rPr>
                <w:rFonts w:hint="eastAsia" w:hAnsi="宋体"/>
                <w:b/>
                <w:bCs/>
                <w:color w:val="000000"/>
              </w:rPr>
              <w:t>现场提交质疑办理业务时间</w:t>
            </w:r>
          </w:p>
        </w:tc>
        <w:tc>
          <w:tcPr>
            <w:tcW w:w="6972" w:type="dxa"/>
            <w:tcBorders>
              <w:top w:val="single" w:color="000000" w:sz="4" w:space="0"/>
              <w:left w:val="single" w:color="000000" w:sz="4" w:space="0"/>
              <w:bottom w:val="single" w:color="000000" w:sz="4" w:space="0"/>
              <w:right w:val="single" w:color="000000" w:sz="4" w:space="0"/>
            </w:tcBorders>
            <w:vAlign w:val="center"/>
          </w:tcPr>
          <w:p>
            <w:pPr>
              <w:snapToGrid w:val="0"/>
              <w:spacing w:line="380" w:lineRule="exact"/>
              <w:rPr>
                <w:rFonts w:ascii="宋体" w:hAnsi="宋体"/>
                <w:color w:val="000000"/>
                <w:szCs w:val="21"/>
              </w:rPr>
            </w:pPr>
            <w:r>
              <w:rPr>
                <w:rFonts w:hint="eastAsia" w:hAnsi="宋体"/>
                <w:color w:val="000000"/>
              </w:rPr>
              <w:t>质疑期内每个工作日</w:t>
            </w:r>
            <w:r>
              <w:rPr>
                <w:rFonts w:hint="eastAsia" w:hAnsi="宋体"/>
                <w:color w:val="000000"/>
                <w:u w:val="single"/>
                <w:lang w:val="en-US" w:eastAsia="zh-CN"/>
              </w:rPr>
              <w:t>10</w:t>
            </w:r>
            <w:r>
              <w:rPr>
                <w:rFonts w:hint="eastAsia" w:hAnsi="宋体"/>
                <w:color w:val="000000"/>
              </w:rPr>
              <w:t>时</w:t>
            </w:r>
            <w:r>
              <w:rPr>
                <w:rFonts w:hint="eastAsia" w:hAnsi="宋体"/>
                <w:color w:val="000000"/>
                <w:u w:val="single"/>
                <w:lang w:val="en-US" w:eastAsia="zh-CN"/>
              </w:rPr>
              <w:t>00</w:t>
            </w:r>
            <w:r>
              <w:rPr>
                <w:rFonts w:hint="eastAsia" w:hAnsi="宋体"/>
                <w:color w:val="000000"/>
              </w:rPr>
              <w:t>分到</w:t>
            </w:r>
            <w:r>
              <w:rPr>
                <w:rFonts w:hint="eastAsia" w:hAnsi="宋体"/>
                <w:color w:val="000000"/>
                <w:u w:val="single"/>
                <w:lang w:val="en-US" w:eastAsia="zh-CN"/>
              </w:rPr>
              <w:t>14</w:t>
            </w:r>
            <w:r>
              <w:rPr>
                <w:rFonts w:hint="eastAsia" w:hAnsi="宋体"/>
                <w:color w:val="000000"/>
              </w:rPr>
              <w:t>时</w:t>
            </w:r>
            <w:r>
              <w:rPr>
                <w:rFonts w:hint="eastAsia" w:hAnsi="宋体"/>
                <w:color w:val="000000"/>
                <w:u w:val="single"/>
                <w:lang w:val="en-US" w:eastAsia="zh-CN"/>
              </w:rPr>
              <w:t>00</w:t>
            </w:r>
            <w:r>
              <w:rPr>
                <w:rFonts w:hint="eastAsia" w:hAnsi="宋体"/>
                <w:color w:val="000000"/>
              </w:rPr>
              <w:t>分，</w:t>
            </w:r>
            <w:r>
              <w:rPr>
                <w:rFonts w:hint="eastAsia" w:hAnsi="宋体"/>
                <w:color w:val="000000"/>
                <w:u w:val="single"/>
              </w:rPr>
              <w:t>16</w:t>
            </w:r>
            <w:r>
              <w:rPr>
                <w:rFonts w:hint="eastAsia" w:hAnsi="宋体"/>
                <w:color w:val="000000"/>
              </w:rPr>
              <w:t>时</w:t>
            </w:r>
            <w:r>
              <w:rPr>
                <w:rFonts w:hint="eastAsia" w:hAnsi="宋体"/>
                <w:color w:val="000000"/>
                <w:u w:val="single"/>
              </w:rPr>
              <w:t>00</w:t>
            </w:r>
            <w:r>
              <w:rPr>
                <w:rFonts w:hint="eastAsia" w:hAnsi="宋体"/>
                <w:color w:val="000000"/>
              </w:rPr>
              <w:t>分到</w:t>
            </w:r>
            <w:r>
              <w:rPr>
                <w:rFonts w:hint="eastAsia" w:hAnsi="宋体"/>
                <w:color w:val="000000"/>
                <w:u w:val="single"/>
              </w:rPr>
              <w:t>20</w:t>
            </w:r>
            <w:r>
              <w:rPr>
                <w:rFonts w:hint="eastAsia" w:hAnsi="宋体"/>
                <w:color w:val="000000"/>
              </w:rPr>
              <w:t>时</w:t>
            </w:r>
            <w:r>
              <w:rPr>
                <w:rFonts w:hint="eastAsia" w:hAnsi="宋体"/>
                <w:color w:val="000000"/>
                <w:u w:val="single"/>
              </w:rPr>
              <w:t>00</w:t>
            </w:r>
            <w:r>
              <w:rPr>
                <w:rFonts w:hint="eastAsia" w:hAnsi="宋体"/>
                <w:color w:val="000000"/>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31.6</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受理投诉方式</w:t>
            </w:r>
          </w:p>
        </w:tc>
        <w:tc>
          <w:tcPr>
            <w:tcW w:w="697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hAnsi="宋体"/>
                <w:color w:val="000000"/>
              </w:rPr>
            </w:pPr>
            <w:r>
              <w:rPr>
                <w:rFonts w:hint="eastAsia" w:hAnsi="宋体"/>
                <w:color w:val="000000"/>
              </w:rPr>
              <w:t>受理方式：纸质方式受理，投诉书正、副本（经过质疑的事项才可投诉）。</w:t>
            </w:r>
            <w:bookmarkStart w:id="65" w:name="PO_3000001869_PM038"/>
            <w:r>
              <w:rPr>
                <w:rFonts w:hAnsi="宋体"/>
                <w:color w:val="000000"/>
              </w:rPr>
              <w:t xml:space="preserve"> </w:t>
            </w:r>
            <w:bookmarkEnd w:id="6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33</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采购代理费</w:t>
            </w:r>
          </w:p>
        </w:tc>
        <w:tc>
          <w:tcPr>
            <w:tcW w:w="6972"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line="360" w:lineRule="auto"/>
              <w:rPr>
                <w:rFonts w:hAnsi="宋体" w:cs="宋体"/>
                <w:sz w:val="21"/>
              </w:rPr>
            </w:pPr>
            <w:r>
              <w:rPr>
                <w:rFonts w:hint="eastAsia" w:hAnsi="宋体" w:cs="宋体"/>
                <w:sz w:val="21"/>
              </w:rPr>
              <w:t>1. 是否收取采购代理费：</w:t>
            </w:r>
          </w:p>
          <w:p>
            <w:pPr>
              <w:pStyle w:val="17"/>
              <w:numPr>
                <w:ilvl w:val="0"/>
                <w:numId w:val="3"/>
              </w:numPr>
              <w:snapToGrid w:val="0"/>
              <w:spacing w:line="360" w:lineRule="auto"/>
              <w:rPr>
                <w:rFonts w:hAnsi="宋体" w:cs="宋体"/>
                <w:sz w:val="21"/>
              </w:rPr>
            </w:pPr>
            <w:r>
              <w:rPr>
                <w:rFonts w:hint="eastAsia" w:hAnsi="宋体" w:cs="宋体"/>
                <w:sz w:val="21"/>
              </w:rPr>
              <w:t>是    □ 否</w:t>
            </w:r>
          </w:p>
          <w:p>
            <w:pPr>
              <w:pStyle w:val="17"/>
              <w:snapToGrid w:val="0"/>
              <w:spacing w:line="360" w:lineRule="auto"/>
              <w:rPr>
                <w:rFonts w:hAnsi="宋体" w:cs="宋体"/>
                <w:sz w:val="21"/>
              </w:rPr>
            </w:pPr>
            <w:r>
              <w:rPr>
                <w:rFonts w:hint="eastAsia" w:hAnsi="宋体" w:cs="宋体"/>
                <w:sz w:val="21"/>
              </w:rPr>
              <w:t>2.采购代理费支付方式：</w:t>
            </w:r>
          </w:p>
          <w:p>
            <w:pPr>
              <w:pStyle w:val="17"/>
              <w:numPr>
                <w:ilvl w:val="0"/>
                <w:numId w:val="4"/>
              </w:numPr>
              <w:snapToGrid w:val="0"/>
              <w:spacing w:line="360" w:lineRule="auto"/>
              <w:rPr>
                <w:rFonts w:hAnsi="宋体" w:cs="宋体"/>
                <w:sz w:val="21"/>
              </w:rPr>
            </w:pPr>
            <w:r>
              <w:rPr>
                <w:rFonts w:hint="eastAsia" w:hAnsi="宋体" w:cs="宋体"/>
                <w:sz w:val="21"/>
              </w:rPr>
              <w:t>本项目代理服务费由</w:t>
            </w:r>
            <w:r>
              <w:rPr>
                <w:rFonts w:hint="eastAsia" w:hAnsi="宋体" w:cs="宋体"/>
                <w:sz w:val="21"/>
                <w:u w:val="single"/>
              </w:rPr>
              <w:t>成交供应商</w:t>
            </w:r>
            <w:r>
              <w:rPr>
                <w:rFonts w:hint="eastAsia" w:hAnsi="宋体" w:cs="宋体"/>
                <w:sz w:val="21"/>
              </w:rPr>
              <w:t>领取成交通知书前，一次性向采购代理机构支付。</w:t>
            </w:r>
          </w:p>
          <w:p>
            <w:pPr>
              <w:pStyle w:val="17"/>
              <w:snapToGrid w:val="0"/>
              <w:spacing w:line="360" w:lineRule="auto"/>
              <w:rPr>
                <w:rFonts w:hAnsi="宋体" w:cs="宋体"/>
                <w:sz w:val="21"/>
              </w:rPr>
            </w:pPr>
            <w:r>
              <w:rPr>
                <w:rFonts w:hint="eastAsia" w:hAnsi="宋体" w:cs="宋体"/>
                <w:sz w:val="21"/>
              </w:rPr>
              <w:t>□采购人支付。</w:t>
            </w:r>
          </w:p>
          <w:p>
            <w:pPr>
              <w:pStyle w:val="17"/>
              <w:snapToGrid w:val="0"/>
              <w:spacing w:line="360" w:lineRule="auto"/>
              <w:rPr>
                <w:rFonts w:hAnsi="宋体" w:cs="宋体"/>
                <w:sz w:val="21"/>
              </w:rPr>
            </w:pPr>
            <w:r>
              <w:rPr>
                <w:rFonts w:hint="eastAsia" w:hAnsi="宋体" w:cs="宋体"/>
                <w:sz w:val="21"/>
              </w:rPr>
              <w:t>3.采购代理费收取标准：按照发改价格〔2015〕299号通知要求，参照国家计委计价格〔2002〕1980号文及发改价格〔2011〕534号文的标准。）</w:t>
            </w:r>
          </w:p>
          <w:p>
            <w:pPr>
              <w:pStyle w:val="17"/>
              <w:snapToGrid w:val="0"/>
              <w:spacing w:line="360" w:lineRule="auto"/>
              <w:rPr>
                <w:rFonts w:hAnsi="宋体" w:cs="宋体"/>
                <w:sz w:val="21"/>
              </w:rPr>
            </w:pPr>
            <w:r>
              <w:rPr>
                <w:rFonts w:hint="eastAsia" w:hAnsi="宋体" w:cs="宋体"/>
                <w:sz w:val="21"/>
              </w:rPr>
              <w:t>4. 采购代理费收取银行账户</w:t>
            </w:r>
          </w:p>
          <w:p>
            <w:pPr>
              <w:pStyle w:val="17"/>
              <w:snapToGrid w:val="0"/>
              <w:spacing w:line="360" w:lineRule="auto"/>
              <w:rPr>
                <w:rFonts w:hAnsi="宋体" w:cs="宋体"/>
                <w:sz w:val="21"/>
              </w:rPr>
            </w:pPr>
            <w:r>
              <w:rPr>
                <w:rFonts w:hint="eastAsia" w:hAnsi="宋体" w:cs="宋体"/>
                <w:sz w:val="21"/>
              </w:rPr>
              <w:t>开户名称：</w:t>
            </w:r>
            <w:r>
              <w:rPr>
                <w:rFonts w:hint="eastAsia" w:hAnsi="宋体" w:cs="宋体"/>
                <w:sz w:val="21"/>
                <w:lang w:eastAsia="zh-CN"/>
              </w:rPr>
              <w:t>新疆民盛工程管理服务有限责任公司</w:t>
            </w:r>
          </w:p>
          <w:p>
            <w:pPr>
              <w:pStyle w:val="17"/>
              <w:snapToGrid w:val="0"/>
              <w:spacing w:line="360" w:lineRule="auto"/>
              <w:rPr>
                <w:rFonts w:hint="eastAsia" w:hAnsi="宋体" w:cs="宋体"/>
                <w:sz w:val="21"/>
                <w:lang w:eastAsia="zh-CN"/>
              </w:rPr>
            </w:pPr>
            <w:r>
              <w:rPr>
                <w:rFonts w:hint="eastAsia" w:hAnsi="宋体" w:cs="宋体"/>
                <w:sz w:val="21"/>
              </w:rPr>
              <w:t>账号：30759601040003913</w:t>
            </w:r>
          </w:p>
          <w:p>
            <w:pPr>
              <w:pStyle w:val="17"/>
              <w:snapToGrid w:val="0"/>
              <w:spacing w:line="360" w:lineRule="auto"/>
              <w:rPr>
                <w:rFonts w:hint="eastAsia" w:hAnsi="宋体" w:cs="宋体"/>
                <w:sz w:val="21"/>
                <w:lang w:eastAsia="zh-CN"/>
              </w:rPr>
            </w:pPr>
            <w:r>
              <w:rPr>
                <w:rFonts w:hint="eastAsia" w:hAnsi="宋体" w:cs="宋体"/>
                <w:sz w:val="21"/>
              </w:rPr>
              <w:t>开户行：中国农业银行股份有限公司塔城工业区（兵团）支行</w:t>
            </w:r>
          </w:p>
          <w:p>
            <w:pPr>
              <w:pStyle w:val="17"/>
              <w:snapToGrid w:val="0"/>
              <w:spacing w:line="360" w:lineRule="auto"/>
              <w:rPr>
                <w:rFonts w:hAnsi="宋体" w:cs="宋体"/>
                <w:sz w:val="21"/>
              </w:rPr>
            </w:pPr>
            <w:r>
              <w:rPr>
                <w:rFonts w:hint="eastAsia" w:hAnsi="宋体" w:cs="宋体"/>
                <w:sz w:val="21"/>
              </w:rPr>
              <w:t>行号：103901275960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34.1</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hAnsi="宋体"/>
                <w:b/>
                <w:bCs/>
              </w:rPr>
              <w:t>解释</w:t>
            </w:r>
          </w:p>
        </w:tc>
        <w:tc>
          <w:tcPr>
            <w:tcW w:w="6972"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line="360" w:lineRule="auto"/>
              <w:rPr>
                <w:rFonts w:hAnsi="宋体" w:cs="宋体"/>
                <w:b/>
                <w:sz w:val="21"/>
              </w:rPr>
            </w:pPr>
            <w:r>
              <w:rPr>
                <w:rFonts w:hint="eastAsia" w:hAnsi="宋体" w:cs="宋体"/>
                <w:b/>
                <w:sz w:val="21"/>
              </w:rPr>
              <w:t>解释权：</w:t>
            </w:r>
            <w:r>
              <w:rPr>
                <w:rFonts w:hint="eastAsia" w:hAnsi="宋体" w:cs="宋体"/>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sz w:val="21"/>
              </w:rPr>
              <w:t>由采购人或者采购代理机构负责解释。</w:t>
            </w:r>
          </w:p>
          <w:p>
            <w:pPr>
              <w:pStyle w:val="17"/>
              <w:snapToGrid w:val="0"/>
              <w:spacing w:line="360" w:lineRule="auto"/>
              <w:rPr>
                <w:rFonts w:hAnsi="宋体" w:cs="宋体"/>
                <w:b/>
                <w:sz w:val="21"/>
              </w:rPr>
            </w:pPr>
            <w:r>
              <w:rPr>
                <w:rFonts w:hint="eastAsia" w:hAnsi="宋体" w:cs="宋体"/>
                <w:b/>
                <w:sz w:val="21"/>
              </w:rPr>
              <w:t>法律责任：</w:t>
            </w:r>
          </w:p>
          <w:p>
            <w:pPr>
              <w:spacing w:line="360" w:lineRule="auto"/>
              <w:rPr>
                <w:rFonts w:hAnsi="宋体" w:cs="宋体"/>
              </w:rPr>
            </w:pPr>
            <w:r>
              <w:rPr>
                <w:rFonts w:hint="eastAsia" w:hAnsi="宋体" w:cs="宋体"/>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34.2</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其他</w:t>
            </w:r>
          </w:p>
        </w:tc>
        <w:tc>
          <w:tcPr>
            <w:tcW w:w="6972"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line="360" w:lineRule="auto"/>
              <w:rPr>
                <w:rFonts w:hAnsi="宋体" w:cs="宋体"/>
                <w:sz w:val="21"/>
              </w:rPr>
            </w:pPr>
            <w:r>
              <w:rPr>
                <w:rFonts w:hint="eastAsia" w:hAnsi="宋体" w:cs="宋体"/>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17"/>
              <w:snapToGrid w:val="0"/>
              <w:spacing w:line="360" w:lineRule="auto"/>
              <w:rPr>
                <w:rFonts w:hAnsi="宋体" w:cs="宋体"/>
                <w:sz w:val="21"/>
              </w:rPr>
            </w:pPr>
            <w:r>
              <w:rPr>
                <w:rFonts w:hint="eastAsia" w:hAnsi="宋体" w:cs="宋体"/>
                <w:sz w:val="21"/>
              </w:rPr>
              <w:t>2.本磋商文件中描述供应商的“签字”是指供应商的法定代表人或者委托代理人亲自在文件规定签署处亲笔写上个人的名字的行为，私章、签字章、印鉴、影印等其他形式均不能代替亲笔签字。</w:t>
            </w:r>
          </w:p>
          <w:p>
            <w:pPr>
              <w:pStyle w:val="17"/>
              <w:snapToGrid w:val="0"/>
              <w:spacing w:line="360" w:lineRule="auto"/>
              <w:rPr>
                <w:rFonts w:hAnsi="宋体" w:cs="宋体"/>
                <w:sz w:val="21"/>
              </w:rPr>
            </w:pPr>
            <w:r>
              <w:rPr>
                <w:rFonts w:hint="eastAsia" w:hAnsi="宋体" w:cs="宋体"/>
                <w:sz w:val="21"/>
              </w:rPr>
              <w:t>3.本磋商文件所称的“以上”“以下”“以内”“届满”，包括本数；所称的“不满”“超过”“以外”，不包括本数。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35</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交货期</w:t>
            </w:r>
          </w:p>
        </w:tc>
        <w:tc>
          <w:tcPr>
            <w:tcW w:w="69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Ansi="宋体" w:cs="宋体"/>
                <w:sz w:val="21"/>
                <w:szCs w:val="21"/>
              </w:rPr>
            </w:pPr>
            <w:r>
              <w:rPr>
                <w:rFonts w:hint="eastAsia" w:ascii="宋体" w:hAnsi="宋体" w:cs="宋体"/>
                <w:sz w:val="21"/>
                <w:szCs w:val="21"/>
              </w:rPr>
              <w:t>合同签订后</w:t>
            </w:r>
            <w:r>
              <w:rPr>
                <w:rFonts w:hint="eastAsia" w:ascii="宋体" w:hAnsi="宋体" w:cs="宋体"/>
                <w:sz w:val="21"/>
                <w:szCs w:val="21"/>
                <w:lang w:val="en-US" w:eastAsia="zh-CN"/>
              </w:rPr>
              <w:t>20</w:t>
            </w:r>
            <w:r>
              <w:rPr>
                <w:rFonts w:hint="eastAsia" w:ascii="宋体" w:hAnsi="宋体" w:cs="宋体"/>
                <w:sz w:val="21"/>
                <w:szCs w:val="21"/>
              </w:rPr>
              <w:t>日内完成交货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szCs w:val="21"/>
              </w:rPr>
            </w:pPr>
            <w:r>
              <w:rPr>
                <w:rFonts w:hint="eastAsia" w:ascii="宋体" w:hAnsi="宋体" w:cs="宋体"/>
                <w:b/>
                <w:bCs/>
                <w:szCs w:val="21"/>
              </w:rPr>
              <w:t>36</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rPr>
              <w:t>付款方式</w:t>
            </w:r>
          </w:p>
        </w:tc>
        <w:tc>
          <w:tcPr>
            <w:tcW w:w="6972"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line="360" w:lineRule="auto"/>
              <w:rPr>
                <w:rFonts w:hint="default" w:hAnsi="宋体" w:cs="宋体"/>
                <w:color w:val="auto"/>
                <w:sz w:val="21"/>
                <w:szCs w:val="21"/>
                <w:lang w:val="en-US"/>
              </w:rPr>
            </w:pPr>
            <w:r>
              <w:rPr>
                <w:rFonts w:hint="eastAsia" w:hAnsi="宋体" w:cs="宋体"/>
                <w:color w:val="0000FF"/>
                <w:sz w:val="21"/>
                <w:szCs w:val="21"/>
                <w:lang w:val="en-US" w:eastAsia="zh-CN"/>
              </w:rPr>
              <w:t>签订合同后全款发货。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s="宋体"/>
                <w:b/>
                <w:bCs/>
                <w:szCs w:val="21"/>
                <w:lang w:val="en-US" w:eastAsia="zh-CN"/>
              </w:rPr>
            </w:pPr>
            <w:r>
              <w:rPr>
                <w:rFonts w:hint="eastAsia" w:ascii="宋体" w:hAnsi="宋体" w:cs="宋体"/>
                <w:b/>
                <w:bCs/>
                <w:szCs w:val="21"/>
                <w:lang w:val="en-US" w:eastAsia="zh-CN"/>
              </w:rPr>
              <w:t>37</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b/>
                <w:bCs/>
                <w:szCs w:val="21"/>
                <w:lang w:val="en-US" w:eastAsia="zh-CN"/>
              </w:rPr>
            </w:pPr>
            <w:r>
              <w:rPr>
                <w:rFonts w:hint="eastAsia" w:ascii="宋体" w:hAnsi="宋体" w:cs="宋体"/>
                <w:b/>
                <w:bCs/>
                <w:szCs w:val="21"/>
                <w:lang w:val="en-US" w:eastAsia="zh-CN"/>
              </w:rPr>
              <w:t>售后服务</w:t>
            </w:r>
          </w:p>
        </w:tc>
        <w:tc>
          <w:tcPr>
            <w:tcW w:w="6972" w:type="dxa"/>
            <w:tcBorders>
              <w:top w:val="single" w:color="000000" w:sz="4" w:space="0"/>
              <w:left w:val="single" w:color="000000" w:sz="4" w:space="0"/>
              <w:bottom w:val="single" w:color="000000" w:sz="4" w:space="0"/>
              <w:right w:val="single" w:color="000000" w:sz="4" w:space="0"/>
            </w:tcBorders>
            <w:vAlign w:val="center"/>
          </w:tcPr>
          <w:p>
            <w:pPr>
              <w:pStyle w:val="17"/>
              <w:snapToGrid w:val="0"/>
              <w:spacing w:line="360" w:lineRule="auto"/>
              <w:rPr>
                <w:rFonts w:hAnsi="宋体" w:cs="宋体"/>
                <w:sz w:val="21"/>
                <w:szCs w:val="21"/>
              </w:rPr>
            </w:pPr>
            <w:r>
              <w:rPr>
                <w:rFonts w:hint="eastAsia" w:ascii="宋体" w:hAnsi="宋体" w:eastAsia="宋体" w:cs="宋体"/>
                <w:spacing w:val="4"/>
                <w:sz w:val="21"/>
                <w:szCs w:val="21"/>
              </w:rPr>
              <w:t>质保期一年</w:t>
            </w:r>
            <w:r>
              <w:rPr>
                <w:rFonts w:hint="eastAsia" w:ascii="宋体" w:hAnsi="宋体" w:eastAsia="宋体" w:cs="宋体"/>
                <w:spacing w:val="4"/>
                <w:sz w:val="21"/>
                <w:szCs w:val="21"/>
                <w:lang w:eastAsia="zh-CN"/>
              </w:rPr>
              <w:t>或三万公里。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s="宋体"/>
                <w:b/>
                <w:bCs/>
                <w:kern w:val="2"/>
                <w:sz w:val="21"/>
                <w:szCs w:val="21"/>
                <w:lang w:val="en-US" w:eastAsia="zh-CN" w:bidi="ar-SA"/>
              </w:rPr>
            </w:pPr>
            <w:bookmarkStart w:id="66" w:name="_Toc103813454"/>
            <w:r>
              <w:rPr>
                <w:rFonts w:hint="eastAsia" w:ascii="宋体" w:hAnsi="宋体" w:cs="宋体"/>
                <w:b/>
                <w:bCs/>
                <w:szCs w:val="21"/>
                <w:lang w:val="en-US" w:eastAsia="zh-CN"/>
              </w:rPr>
              <w:t>38</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b/>
                <w:bCs/>
                <w:kern w:val="2"/>
                <w:sz w:val="21"/>
                <w:szCs w:val="21"/>
                <w:lang w:val="en-US" w:eastAsia="zh-CN" w:bidi="ar-SA"/>
              </w:rPr>
            </w:pPr>
            <w:r>
              <w:rPr>
                <w:rFonts w:hint="eastAsia" w:ascii="宋体" w:hAnsi="宋体" w:cs="宋体"/>
                <w:b/>
                <w:bCs/>
                <w:szCs w:val="21"/>
              </w:rPr>
              <w:t>支持中小企业</w:t>
            </w:r>
            <w:bookmarkStart w:id="149" w:name="_GoBack"/>
            <w:bookmarkEnd w:id="149"/>
            <w:r>
              <w:rPr>
                <w:rFonts w:hint="eastAsia" w:ascii="宋体" w:hAnsi="宋体" w:cs="宋体"/>
                <w:b/>
                <w:bCs/>
                <w:szCs w:val="21"/>
              </w:rPr>
              <w:t>发展</w:t>
            </w:r>
          </w:p>
        </w:tc>
        <w:tc>
          <w:tcPr>
            <w:tcW w:w="6972"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宋体" w:hAnsi="宋体" w:cs="宋体"/>
                <w:sz w:val="21"/>
                <w:szCs w:val="21"/>
              </w:rPr>
            </w:pPr>
            <w:r>
              <w:rPr>
                <w:rFonts w:hint="eastAsia" w:ascii="宋体" w:hAnsi="宋体" w:cs="宋体"/>
                <w:sz w:val="21"/>
                <w:szCs w:val="21"/>
              </w:rPr>
              <w:t>(1)根据财政部、工业和信息化部发布的关于印发《政府采购促进中小企业发展管理办法》的通知，财库[2020]46号）规定执行；</w:t>
            </w:r>
          </w:p>
          <w:p>
            <w:pPr>
              <w:pStyle w:val="17"/>
              <w:snapToGrid w:val="0"/>
              <w:spacing w:line="360" w:lineRule="auto"/>
              <w:rPr>
                <w:rFonts w:hint="eastAsia" w:ascii="宋体" w:hAnsi="宋体" w:eastAsia="宋体" w:cs="宋体"/>
                <w:kern w:val="0"/>
                <w:sz w:val="21"/>
                <w:szCs w:val="21"/>
                <w:lang w:val="en-US" w:eastAsia="zh-CN" w:bidi="ar-SA"/>
              </w:rPr>
            </w:pPr>
            <w:r>
              <w:rPr>
                <w:rFonts w:hint="eastAsia" w:hAnsi="宋体" w:cs="宋体"/>
                <w:kern w:val="2"/>
                <w:sz w:val="21"/>
                <w:szCs w:val="21"/>
              </w:rPr>
              <w:t>(2)价格扣除幅度：</w:t>
            </w:r>
            <w:r>
              <w:rPr>
                <w:rFonts w:hint="eastAsia" w:hAnsi="宋体" w:cs="宋体"/>
                <w:b/>
                <w:bCs/>
                <w:kern w:val="2"/>
                <w:sz w:val="21"/>
                <w:szCs w:val="21"/>
              </w:rPr>
              <w:t>价格给予</w:t>
            </w:r>
            <w:r>
              <w:rPr>
                <w:rFonts w:hAnsi="宋体" w:cs="宋体"/>
                <w:b/>
                <w:bCs/>
                <w:color w:val="000000"/>
                <w:kern w:val="2"/>
                <w:sz w:val="21"/>
                <w:szCs w:val="21"/>
                <w:u w:val="single"/>
              </w:rPr>
              <w:t>10</w:t>
            </w:r>
            <w:r>
              <w:rPr>
                <w:rFonts w:hint="eastAsia" w:hAnsi="宋体" w:cs="宋体"/>
                <w:b/>
                <w:bCs/>
                <w:color w:val="000000"/>
                <w:kern w:val="2"/>
                <w:sz w:val="21"/>
                <w:szCs w:val="21"/>
                <w:u w:val="single"/>
              </w:rPr>
              <w:t>%</w:t>
            </w:r>
            <w:r>
              <w:rPr>
                <w:rFonts w:hint="eastAsia" w:hAnsi="宋体" w:cs="宋体"/>
                <w:b/>
                <w:bCs/>
                <w:kern w:val="2"/>
                <w:sz w:val="21"/>
                <w:szCs w:val="21"/>
              </w:rPr>
              <w:t>的扣除</w:t>
            </w:r>
            <w:r>
              <w:rPr>
                <w:rFonts w:hint="eastAsia" w:hAnsi="宋体" w:cs="宋体"/>
                <w:kern w:val="2"/>
                <w:sz w:val="21"/>
                <w:szCs w:val="21"/>
              </w:rPr>
              <w:t>，计算投标报价分时，用扣除后的价格参与评审。</w:t>
            </w:r>
          </w:p>
        </w:tc>
      </w:tr>
    </w:tbl>
    <w:p>
      <w:pPr>
        <w:pStyle w:val="4"/>
        <w:numPr>
          <w:ilvl w:val="0"/>
          <w:numId w:val="5"/>
        </w:numPr>
        <w:jc w:val="center"/>
        <w:rPr>
          <w:rFonts w:hint="eastAsia" w:ascii="宋体" w:hAnsi="宋体"/>
          <w:b w:val="0"/>
        </w:rPr>
      </w:pPr>
      <w:r>
        <w:rPr>
          <w:rFonts w:hint="eastAsia" w:ascii="宋体" w:hAnsi="宋体"/>
          <w:b w:val="0"/>
        </w:rPr>
        <w:t>供应商须知正文</w:t>
      </w:r>
      <w:bookmarkEnd w:id="66"/>
      <w:bookmarkStart w:id="67" w:name="_Toc103813455"/>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b w:val="0"/>
          <w:bCs w:val="0"/>
        </w:rPr>
      </w:pPr>
      <w:r>
        <w:rPr>
          <w:rFonts w:hint="eastAsia" w:ascii="宋体" w:hAnsi="宋体"/>
          <w:b w:val="0"/>
          <w:bCs w:val="0"/>
        </w:rPr>
        <w:t>一、总则</w:t>
      </w:r>
      <w:bookmarkEnd w:id="67"/>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黑体" w:hAnsi="黑体" w:eastAsia="黑体" w:cs="宋体"/>
          <w:b/>
          <w:bCs/>
          <w:sz w:val="24"/>
        </w:rPr>
      </w:pPr>
      <w:r>
        <w:rPr>
          <w:rFonts w:hint="eastAsia" w:ascii="黑体" w:hAnsi="黑体" w:eastAsia="黑体" w:cs="宋体"/>
          <w:b/>
          <w:bCs/>
          <w:sz w:val="24"/>
        </w:rPr>
        <w:t>1.适用范围</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2.定义</w:t>
      </w:r>
    </w:p>
    <w:p>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2.2“采购代理机构”是指政府采购集中采购机构和集中采购机构以外的采购代理机构。</w:t>
      </w:r>
    </w:p>
    <w:p>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pPr>
        <w:spacing w:line="360" w:lineRule="auto"/>
        <w:ind w:firstLine="420" w:firstLineChars="200"/>
        <w:rPr>
          <w:rFonts w:ascii="宋体" w:hAnsi="宋体" w:cs="宋体"/>
          <w:szCs w:val="21"/>
        </w:rPr>
      </w:pPr>
      <w:r>
        <w:rPr>
          <w:rFonts w:hint="eastAsia" w:ascii="宋体" w:hAnsi="宋体"/>
          <w:szCs w:val="21"/>
        </w:rPr>
        <w:t>2.4</w:t>
      </w:r>
      <w:r>
        <w:rPr>
          <w:rFonts w:hint="eastAsia" w:ascii="宋体" w:hAnsi="宋体" w:cs="宋体"/>
          <w:color w:val="000000"/>
          <w:szCs w:val="21"/>
        </w:rPr>
        <w:t>“货物”是指各种形态和种类的物品，包括原材料、燃料、设备、产品等。</w:t>
      </w:r>
    </w:p>
    <w:p>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pPr>
        <w:spacing w:line="360" w:lineRule="auto"/>
        <w:ind w:firstLine="420" w:firstLineChars="200"/>
        <w:rPr>
          <w:rFonts w:ascii="宋体" w:hAnsi="宋体" w:cs="宋体"/>
          <w:szCs w:val="21"/>
        </w:rPr>
      </w:pPr>
      <w:r>
        <w:rPr>
          <w:rFonts w:hint="eastAsia" w:ascii="宋体" w:hAnsi="宋体" w:cs="宋体"/>
          <w:szCs w:val="21"/>
        </w:rPr>
        <w:t>2.13“评审报价”是指供应商提交的最后报价并经修正（如有）和政策功能价格扣除（如有）后的价格。</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3.供应商的资格条件</w:t>
      </w:r>
    </w:p>
    <w:p>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4.磋商费用</w:t>
      </w:r>
    </w:p>
    <w:p>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供应商应承担参与本次采购活动有关的所有费用，包括但不限于、勘查现场、编制和提交响应文件、参加磋商与应答、签订合同等，不论竞标结果如何，均应自行承担。</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5.联合体竞标</w:t>
      </w:r>
    </w:p>
    <w:p>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pPr>
        <w:spacing w:line="360" w:lineRule="auto"/>
        <w:ind w:firstLine="420" w:firstLineChars="200"/>
        <w:rPr>
          <w:rFonts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pPr>
        <w:spacing w:line="360" w:lineRule="auto"/>
        <w:ind w:firstLine="420" w:firstLineChars="200"/>
        <w:rPr>
          <w:rFonts w:ascii="宋体" w:hAnsi="宋体"/>
          <w:bCs/>
          <w:szCs w:val="21"/>
        </w:rPr>
      </w:pPr>
      <w:r>
        <w:rPr>
          <w:rFonts w:hint="eastAsia" w:ascii="宋体" w:hAnsi="宋体" w:cs="宋体"/>
          <w:szCs w:val="21"/>
        </w:rPr>
        <w:t>5.3</w:t>
      </w:r>
      <w:r>
        <w:rPr>
          <w:rFonts w:hint="eastAsia" w:ascii="宋体" w:hAnsi="宋体"/>
          <w:bCs/>
          <w:szCs w:val="21"/>
        </w:rPr>
        <w:t>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 xml:space="preserve">6.转包与分包             </w:t>
      </w:r>
    </w:p>
    <w:p>
      <w:pPr>
        <w:spacing w:line="360" w:lineRule="auto"/>
        <w:ind w:firstLine="420" w:firstLineChars="200"/>
        <w:rPr>
          <w:rFonts w:ascii="宋体" w:hAnsi="宋体" w:cs="宋体"/>
          <w:szCs w:val="21"/>
        </w:rPr>
      </w:pPr>
      <w:r>
        <w:rPr>
          <w:rFonts w:hint="eastAsia" w:ascii="宋体" w:hAnsi="宋体" w:cs="宋体"/>
          <w:szCs w:val="21"/>
        </w:rPr>
        <w:t>6.1本项目是否允许分包详见“供应商须知前附表”，本项目不允许违法分包。</w:t>
      </w:r>
    </w:p>
    <w:p>
      <w:pPr>
        <w:spacing w:line="360" w:lineRule="auto"/>
        <w:ind w:firstLine="420" w:firstLineChars="200"/>
        <w:rPr>
          <w:rFonts w:ascii="宋体" w:hAnsi="宋体" w:cs="宋体"/>
          <w:szCs w:val="21"/>
        </w:rPr>
      </w:pPr>
      <w:r>
        <w:rPr>
          <w:rFonts w:hint="eastAsia" w:ascii="宋体" w:hAnsi="宋体" w:cs="宋体"/>
          <w:szCs w:val="21"/>
        </w:rPr>
        <w:t>6.2</w:t>
      </w:r>
      <w:r>
        <w:rPr>
          <w:rFonts w:hint="eastAsia" w:ascii="宋体" w:hAnsi="宋体"/>
          <w:bCs/>
          <w:szCs w:val="21"/>
        </w:rPr>
        <w:t>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pPr>
        <w:spacing w:line="360" w:lineRule="auto"/>
        <w:ind w:firstLine="482" w:firstLineChars="200"/>
        <w:rPr>
          <w:rFonts w:ascii="黑体" w:hAnsi="黑体" w:eastAsia="黑体" w:cs="宋体"/>
          <w:b/>
          <w:bCs/>
          <w:sz w:val="24"/>
        </w:rPr>
      </w:pPr>
      <w:bookmarkStart w:id="68" w:name="_Toc254970673"/>
      <w:bookmarkStart w:id="69" w:name="_Toc254970532"/>
      <w:r>
        <w:rPr>
          <w:rFonts w:hint="eastAsia" w:ascii="黑体" w:hAnsi="黑体" w:eastAsia="黑体" w:cs="宋体"/>
          <w:b/>
          <w:bCs/>
          <w:sz w:val="24"/>
        </w:rPr>
        <w:t>7.特别说明</w:t>
      </w:r>
      <w:bookmarkEnd w:id="68"/>
      <w:bookmarkEnd w:id="69"/>
    </w:p>
    <w:p>
      <w:pPr>
        <w:spacing w:line="360" w:lineRule="auto"/>
        <w:ind w:firstLine="420" w:firstLineChars="200"/>
        <w:rPr>
          <w:rFonts w:ascii="宋体" w:hAnsi="宋体" w:cs="宋体"/>
          <w:szCs w:val="21"/>
        </w:rPr>
      </w:pPr>
      <w:bookmarkStart w:id="70" w:name="_8.1提供相同品牌产品且通过资格审查、符合性审查的不同投标人参加同一合"/>
      <w:bookmarkEnd w:id="70"/>
      <w:r>
        <w:rPr>
          <w:rFonts w:hint="eastAsia" w:ascii="宋体" w:hAnsi="宋体" w:cs="宋体"/>
          <w:szCs w:val="21"/>
        </w:rPr>
        <w:t>7.1</w:t>
      </w:r>
      <w:bookmarkStart w:id="71" w:name="_Hlk65832145"/>
      <w:r>
        <w:rPr>
          <w:rFonts w:hint="eastAsia" w:ascii="宋体" w:hAnsi="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bookmarkEnd w:id="71"/>
    <w:p>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pPr>
        <w:spacing w:line="360" w:lineRule="auto"/>
        <w:ind w:firstLine="420" w:firstLineChars="200"/>
        <w:rPr>
          <w:rFonts w:ascii="宋体" w:hAnsi="宋体" w:cs="宋体"/>
          <w:szCs w:val="21"/>
        </w:rPr>
      </w:pPr>
      <w:r>
        <w:rPr>
          <w:rFonts w:hint="eastAsia" w:ascii="宋体" w:hAnsi="宋体" w:cs="宋体"/>
          <w:szCs w:val="21"/>
        </w:rPr>
        <w:t xml:space="preserve">（1）不同供应商的响应文件由同一单位或者个人编制；或者不同供应商报名的IP地址一致的；或者编制响应文件硬件设备CPU编号、硬盘编号、网卡地址一致的情况。  </w:t>
      </w:r>
    </w:p>
    <w:p>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b w:val="0"/>
          <w:bCs w:val="0"/>
        </w:rPr>
      </w:pPr>
      <w:bookmarkStart w:id="72" w:name="_Toc103813456"/>
      <w:bookmarkStart w:id="73" w:name="_Toc254970534"/>
      <w:bookmarkStart w:id="74" w:name="_Toc254970675"/>
      <w:r>
        <w:rPr>
          <w:rFonts w:hint="eastAsia" w:ascii="宋体" w:hAnsi="宋体"/>
          <w:b w:val="0"/>
          <w:bCs w:val="0"/>
        </w:rPr>
        <w:t>二、磋商文件</w:t>
      </w:r>
      <w:bookmarkEnd w:id="72"/>
      <w:bookmarkEnd w:id="73"/>
      <w:bookmarkEnd w:id="74"/>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8.磋商文件的构成</w:t>
      </w:r>
    </w:p>
    <w:p>
      <w:pPr>
        <w:spacing w:line="360" w:lineRule="auto"/>
        <w:ind w:firstLine="420" w:firstLineChars="200"/>
        <w:jc w:val="left"/>
        <w:rPr>
          <w:rFonts w:ascii="宋体" w:hAnsi="宋体"/>
          <w:szCs w:val="21"/>
        </w:rPr>
      </w:pPr>
      <w:r>
        <w:rPr>
          <w:rFonts w:hint="eastAsia" w:ascii="宋体" w:hAnsi="宋体"/>
          <w:szCs w:val="21"/>
        </w:rPr>
        <w:t>第一章 竞争性磋商公告；</w:t>
      </w:r>
    </w:p>
    <w:p>
      <w:pPr>
        <w:spacing w:line="360" w:lineRule="auto"/>
        <w:ind w:firstLine="420" w:firstLineChars="200"/>
        <w:jc w:val="left"/>
        <w:rPr>
          <w:rFonts w:ascii="宋体" w:hAnsi="宋体"/>
          <w:szCs w:val="21"/>
        </w:rPr>
      </w:pPr>
      <w:r>
        <w:rPr>
          <w:rFonts w:hint="eastAsia" w:ascii="宋体" w:hAnsi="宋体"/>
          <w:szCs w:val="21"/>
        </w:rPr>
        <w:t>第二章 采购需求；</w:t>
      </w:r>
    </w:p>
    <w:p>
      <w:pPr>
        <w:spacing w:line="360" w:lineRule="auto"/>
        <w:ind w:firstLine="420" w:firstLineChars="200"/>
        <w:jc w:val="left"/>
        <w:rPr>
          <w:rFonts w:ascii="宋体" w:hAnsi="宋体"/>
          <w:szCs w:val="21"/>
        </w:rPr>
      </w:pPr>
      <w:r>
        <w:rPr>
          <w:rFonts w:hint="eastAsia" w:ascii="宋体" w:hAnsi="宋体"/>
          <w:szCs w:val="21"/>
        </w:rPr>
        <w:t xml:space="preserve">第三章 供应商须知； </w:t>
      </w:r>
    </w:p>
    <w:p>
      <w:pPr>
        <w:spacing w:line="360" w:lineRule="auto"/>
        <w:ind w:firstLine="420" w:firstLineChars="200"/>
        <w:jc w:val="left"/>
        <w:rPr>
          <w:rFonts w:ascii="宋体" w:hAnsi="宋体"/>
          <w:szCs w:val="21"/>
        </w:rPr>
      </w:pPr>
      <w:r>
        <w:rPr>
          <w:rFonts w:hint="eastAsia" w:ascii="宋体" w:hAnsi="宋体"/>
          <w:szCs w:val="21"/>
        </w:rPr>
        <w:t>第四章 评审程序、评审方法和评审标准；</w:t>
      </w:r>
    </w:p>
    <w:p>
      <w:pPr>
        <w:spacing w:line="360" w:lineRule="auto"/>
        <w:ind w:firstLine="420" w:firstLineChars="200"/>
        <w:jc w:val="left"/>
        <w:rPr>
          <w:rFonts w:ascii="宋体" w:hAnsi="宋体"/>
          <w:szCs w:val="21"/>
        </w:rPr>
      </w:pPr>
      <w:r>
        <w:rPr>
          <w:rFonts w:hint="eastAsia" w:ascii="宋体" w:hAnsi="宋体"/>
          <w:szCs w:val="21"/>
        </w:rPr>
        <w:t>第五章 响应文件格式；</w:t>
      </w:r>
    </w:p>
    <w:p>
      <w:pPr>
        <w:spacing w:line="360" w:lineRule="auto"/>
        <w:ind w:firstLine="420" w:firstLineChars="200"/>
        <w:jc w:val="left"/>
        <w:rPr>
          <w:rFonts w:ascii="宋体" w:hAnsi="宋体"/>
          <w:szCs w:val="21"/>
        </w:rPr>
      </w:pPr>
      <w:r>
        <w:rPr>
          <w:rFonts w:hint="eastAsia" w:ascii="宋体" w:hAnsi="宋体"/>
          <w:szCs w:val="21"/>
        </w:rPr>
        <w:t>第六章 合同文本；</w:t>
      </w:r>
    </w:p>
    <w:p>
      <w:pPr>
        <w:spacing w:line="360" w:lineRule="auto"/>
        <w:ind w:firstLine="420" w:firstLineChars="200"/>
        <w:jc w:val="left"/>
        <w:rPr>
          <w:rFonts w:ascii="宋体" w:hAnsi="宋体"/>
          <w:szCs w:val="21"/>
        </w:rPr>
      </w:pPr>
      <w:r>
        <w:rPr>
          <w:rFonts w:hint="eastAsia" w:ascii="宋体" w:hAnsi="宋体"/>
          <w:szCs w:val="21"/>
        </w:rPr>
        <w:t>第七章 质疑、投诉材料格式。</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9.供应商的询问</w:t>
      </w:r>
    </w:p>
    <w:p>
      <w:pPr>
        <w:spacing w:line="360" w:lineRule="auto"/>
        <w:ind w:firstLine="420" w:firstLineChars="200"/>
        <w:rPr>
          <w:rFonts w:ascii="宋体" w:hAnsi="宋体"/>
          <w:szCs w:val="21"/>
        </w:rPr>
      </w:pPr>
      <w:r>
        <w:rPr>
          <w:rFonts w:hint="eastAsia" w:ascii="宋体" w:hAnsi="宋体"/>
          <w:szCs w:val="21"/>
        </w:rPr>
        <w:t>供应商应认真阅读磋商文件的采购需求，如供应商对磋商文件有疑问的，如要求采购人作出澄清或者修改的，供应商尽应在提交首次响应文件截止之日前，以书面形式向采购人、采购代理机构提出。</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10.磋商文件的澄清和修改</w:t>
      </w:r>
    </w:p>
    <w:p>
      <w:pPr>
        <w:spacing w:line="360" w:lineRule="auto"/>
        <w:ind w:firstLine="420" w:firstLineChars="200"/>
        <w:rPr>
          <w:rFonts w:ascii="宋体" w:hAnsi="宋体"/>
          <w:szCs w:val="21"/>
        </w:rPr>
      </w:pPr>
      <w:r>
        <w:rPr>
          <w:rFonts w:hint="eastAsia" w:ascii="宋体" w:hAnsi="宋体"/>
          <w:szCs w:val="21"/>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ascii="宋体" w:hAnsi="宋体"/>
          <w:b/>
          <w:szCs w:val="21"/>
        </w:rPr>
      </w:pPr>
      <w:r>
        <w:rPr>
          <w:rFonts w:hint="eastAsia" w:ascii="宋体" w:hAnsi="宋体"/>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ascii="宋体" w:hAnsi="宋体"/>
          <w:szCs w:val="21"/>
        </w:rPr>
      </w:pPr>
      <w:r>
        <w:rPr>
          <w:rFonts w:hint="eastAsia" w:ascii="宋体" w:hAnsi="宋体"/>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pPr>
        <w:spacing w:line="360" w:lineRule="auto"/>
        <w:ind w:firstLine="420" w:firstLineChars="200"/>
        <w:rPr>
          <w:rFonts w:ascii="宋体" w:hAnsi="宋体"/>
          <w:szCs w:val="21"/>
        </w:rPr>
      </w:pPr>
      <w:r>
        <w:rPr>
          <w:rFonts w:hint="eastAsia" w:ascii="宋体" w:hAnsi="宋体"/>
          <w:szCs w:val="21"/>
        </w:rPr>
        <w:t>10.4</w:t>
      </w:r>
      <w:r>
        <w:rPr>
          <w:rFonts w:hint="eastAsia"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pPr>
      <w:r>
        <w:rPr>
          <w:rFonts w:hAnsi="宋体"/>
        </w:rPr>
        <w:t xml:space="preserve">10.5  </w:t>
      </w:r>
      <w:r>
        <w:rPr>
          <w:rFonts w:hint="eastAsia"/>
        </w:rPr>
        <w:t>采购人和采购代理机构可以视采购具体情况，变更</w:t>
      </w:r>
      <w:r>
        <w:rPr>
          <w:rFonts w:hint="eastAsia" w:hAnsi="宋体"/>
        </w:rPr>
        <w:t>提交首次响应文件</w:t>
      </w:r>
      <w:r>
        <w:rPr>
          <w:rFonts w:hint="eastAsia"/>
        </w:rPr>
        <w:t>截止时间和竞谈时间，将变更时间将在</w:t>
      </w:r>
      <w:r>
        <w:rPr>
          <w:rFonts w:hint="eastAsia" w:hAnsi="宋体"/>
        </w:rPr>
        <w:t>“采购文件公告”中“七、其他补充事宜</w:t>
      </w:r>
      <w:r>
        <w:rPr>
          <w:rFonts w:hAnsi="宋体"/>
        </w:rPr>
        <w:t>3.</w:t>
      </w:r>
      <w:r>
        <w:rPr>
          <w:rFonts w:hint="eastAsia" w:hAnsi="宋体"/>
        </w:rPr>
        <w:t>网上查询地址”</w:t>
      </w:r>
      <w:r>
        <w:rPr>
          <w:rFonts w:hint="eastAsia" w:cs="宋体"/>
        </w:rPr>
        <w:t>规定的政府采购信息发布媒体上</w:t>
      </w:r>
      <w:r>
        <w:rPr>
          <w:rFonts w:hint="eastAsia"/>
        </w:rPr>
        <w:t>发布更正公告。</w:t>
      </w:r>
    </w:p>
    <w:p>
      <w:pPr>
        <w:spacing w:line="360" w:lineRule="auto"/>
        <w:ind w:firstLine="400" w:firstLineChars="200"/>
        <w:rPr>
          <w:rFonts w:ascii="宋体" w:hAnsi="Courier New"/>
          <w:kern w:val="0"/>
          <w:sz w:val="20"/>
          <w:szCs w:val="21"/>
        </w:rPr>
      </w:pPr>
      <w:r>
        <w:rPr>
          <w:rFonts w:hint="eastAsia" w:ascii="宋体" w:hAnsi="Courier New"/>
          <w:kern w:val="0"/>
          <w:sz w:val="20"/>
          <w:szCs w:val="21"/>
        </w:rPr>
        <w:t>▲</w:t>
      </w:r>
      <w:r>
        <w:rPr>
          <w:rFonts w:hint="eastAsia" w:ascii="宋体" w:hAnsi="Courier New"/>
          <w:b/>
          <w:kern w:val="0"/>
          <w:sz w:val="20"/>
          <w:szCs w:val="21"/>
        </w:rPr>
        <w:t>响应文件未按磋商文件的澄清、修改的内容编制，又不符合实质性要求的，其响应文件作无效处理。</w:t>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b w:val="0"/>
          <w:bCs w:val="0"/>
        </w:rPr>
      </w:pPr>
      <w:bookmarkStart w:id="75" w:name="_Toc103813457"/>
      <w:r>
        <w:rPr>
          <w:rFonts w:hint="eastAsia" w:ascii="宋体" w:hAnsi="宋体"/>
          <w:b w:val="0"/>
          <w:bCs w:val="0"/>
        </w:rPr>
        <w:t>三、响应文件的编制</w:t>
      </w:r>
      <w:bookmarkEnd w:id="75"/>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11.响应文件的编制原则</w:t>
      </w:r>
    </w:p>
    <w:p>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pPr>
        <w:spacing w:line="360" w:lineRule="auto"/>
        <w:ind w:firstLine="420" w:firstLineChars="200"/>
        <w:rPr>
          <w:rFonts w:ascii="宋体" w:hAnsi="宋体" w:cs="宋体"/>
          <w:szCs w:val="21"/>
        </w:rPr>
      </w:pPr>
      <w:r>
        <w:rPr>
          <w:rFonts w:hint="eastAsia" w:ascii="宋体" w:hAnsi="宋体" w:cs="宋体"/>
          <w:szCs w:val="21"/>
        </w:rPr>
        <w:t>12.1响应文件由资格证明文件、报价文件、商务和技术文件三部分组成。</w:t>
      </w:r>
    </w:p>
    <w:p>
      <w:pPr>
        <w:spacing w:line="360" w:lineRule="auto"/>
        <w:ind w:left="420" w:leftChars="200" w:firstLine="420" w:firstLineChars="200"/>
        <w:rPr>
          <w:rFonts w:ascii="宋体" w:hAnsi="宋体" w:cs="宋体"/>
          <w:szCs w:val="21"/>
        </w:rPr>
      </w:pPr>
      <w:r>
        <w:rPr>
          <w:rFonts w:hint="eastAsia" w:ascii="宋体" w:hAnsi="宋体" w:cs="宋体"/>
          <w:szCs w:val="21"/>
        </w:rPr>
        <w:t>12.1.1资格证明文件：详见须知前附表</w:t>
      </w:r>
    </w:p>
    <w:p>
      <w:pPr>
        <w:spacing w:line="360" w:lineRule="auto"/>
        <w:ind w:left="420" w:leftChars="200" w:firstLine="420" w:firstLineChars="200"/>
        <w:rPr>
          <w:rFonts w:ascii="宋体" w:hAnsi="宋体" w:cs="宋体"/>
          <w:szCs w:val="21"/>
        </w:rPr>
      </w:pPr>
      <w:r>
        <w:rPr>
          <w:rFonts w:hint="eastAsia" w:ascii="宋体" w:hAnsi="宋体" w:cs="宋体"/>
          <w:szCs w:val="21"/>
        </w:rPr>
        <w:t>12.1.2商务技术文件：详见须知前附表</w:t>
      </w:r>
    </w:p>
    <w:p>
      <w:pPr>
        <w:spacing w:line="360" w:lineRule="auto"/>
        <w:ind w:left="420" w:leftChars="200" w:firstLine="420" w:firstLineChars="200"/>
        <w:rPr>
          <w:rFonts w:ascii="宋体" w:hAnsi="宋体" w:cs="宋体"/>
          <w:szCs w:val="21"/>
        </w:rPr>
      </w:pPr>
      <w:r>
        <w:rPr>
          <w:rFonts w:hint="eastAsia" w:ascii="宋体" w:hAnsi="宋体" w:cs="宋体"/>
          <w:szCs w:val="21"/>
        </w:rPr>
        <w:t>12.1.3报价文件：详见须知前附表</w:t>
      </w:r>
    </w:p>
    <w:p>
      <w:pPr>
        <w:spacing w:line="360" w:lineRule="auto"/>
        <w:ind w:firstLine="420" w:firstLineChars="200"/>
        <w:rPr>
          <w:rFonts w:ascii="宋体" w:hAnsi="宋体" w:cs="宋体"/>
          <w:szCs w:val="21"/>
        </w:rPr>
      </w:pPr>
      <w:r>
        <w:rPr>
          <w:rFonts w:hint="eastAsia" w:ascii="宋体" w:hAnsi="宋体" w:cs="宋体"/>
          <w:szCs w:val="21"/>
        </w:rPr>
        <w:t>12.2响应文件电子版：详见须知前附表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13.计量单位</w:t>
      </w:r>
    </w:p>
    <w:p>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14.竞标的风险</w:t>
      </w:r>
    </w:p>
    <w:p>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15.响应报价要求和构成</w:t>
      </w:r>
    </w:p>
    <w:p>
      <w:pPr>
        <w:tabs>
          <w:tab w:val="left" w:pos="2492"/>
        </w:tabs>
        <w:spacing w:line="360" w:lineRule="auto"/>
        <w:ind w:firstLine="420" w:firstLineChars="200"/>
        <w:rPr>
          <w:rFonts w:ascii="宋体" w:hAnsi="宋体" w:cs="宋体"/>
          <w:szCs w:val="21"/>
        </w:rPr>
      </w:pPr>
      <w:r>
        <w:rPr>
          <w:rFonts w:hint="eastAsia" w:ascii="宋体" w:hAnsi="宋体" w:cs="宋体"/>
          <w:szCs w:val="21"/>
        </w:rPr>
        <w:t>15.1响应报价应按“第五章 响应文件格式”中“响应报价表”格式填写。</w:t>
      </w:r>
    </w:p>
    <w:p>
      <w:pPr>
        <w:tabs>
          <w:tab w:val="left" w:pos="2492"/>
        </w:tabs>
        <w:spacing w:line="360" w:lineRule="auto"/>
        <w:ind w:firstLine="420" w:firstLineChars="200"/>
        <w:rPr>
          <w:rFonts w:ascii="宋体" w:hAnsi="宋体" w:cs="宋体"/>
          <w:szCs w:val="21"/>
        </w:rPr>
      </w:pPr>
      <w:r>
        <w:rPr>
          <w:rFonts w:hint="eastAsia" w:ascii="宋体" w:hAnsi="宋体" w:cs="宋体"/>
          <w:szCs w:val="21"/>
        </w:rPr>
        <w:t>15.2响应报价的价格构成见“供应商须知前附表”。</w:t>
      </w:r>
    </w:p>
    <w:p>
      <w:pPr>
        <w:spacing w:line="360" w:lineRule="auto"/>
        <w:ind w:firstLine="420" w:firstLineChars="200"/>
        <w:rPr>
          <w:rFonts w:ascii="宋体" w:hAnsi="宋体" w:cs="宋体"/>
          <w:szCs w:val="21"/>
        </w:rPr>
      </w:pPr>
      <w:r>
        <w:rPr>
          <w:rFonts w:hint="eastAsia" w:ascii="宋体" w:hAnsi="宋体" w:cs="宋体"/>
          <w:szCs w:val="21"/>
        </w:rPr>
        <w:t>15.3响应报价要求</w:t>
      </w:r>
    </w:p>
    <w:p>
      <w:pPr>
        <w:spacing w:line="360" w:lineRule="auto"/>
        <w:ind w:firstLine="420" w:firstLineChars="200"/>
        <w:rPr>
          <w:rFonts w:ascii="宋体" w:hAnsi="宋体" w:cs="宋体"/>
          <w:szCs w:val="21"/>
        </w:rPr>
      </w:pPr>
      <w:r>
        <w:rPr>
          <w:rFonts w:hint="eastAsia" w:ascii="宋体" w:hAnsi="宋体" w:cs="宋体"/>
          <w:szCs w:val="21"/>
        </w:rPr>
        <w:t>15.3.1供应商的响应报价应符合以下要求，否则响应文件按无效响应处理：</w:t>
      </w:r>
    </w:p>
    <w:p>
      <w:pPr>
        <w:spacing w:line="360" w:lineRule="auto"/>
        <w:ind w:firstLine="420" w:firstLineChars="200"/>
        <w:rPr>
          <w:rFonts w:ascii="宋体" w:hAnsi="宋体" w:cs="宋体"/>
          <w:szCs w:val="21"/>
        </w:rPr>
      </w:pPr>
      <w:r>
        <w:rPr>
          <w:rFonts w:hint="eastAsia" w:ascii="宋体" w:hAnsi="宋体" w:cs="宋体"/>
          <w:szCs w:val="21"/>
        </w:rPr>
        <w:t>（1）供应商必须就“采购需求”中所竞标的全部内容作完整唯一报价，不得存在漏项报价；</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16.竞标有效期</w:t>
      </w:r>
    </w:p>
    <w:p>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17.磋商保证金</w:t>
      </w:r>
    </w:p>
    <w:p>
      <w:pPr>
        <w:spacing w:line="360" w:lineRule="auto"/>
        <w:ind w:firstLine="420" w:firstLineChars="200"/>
        <w:rPr>
          <w:rFonts w:ascii="宋体" w:hAnsi="宋体" w:cs="宋体"/>
          <w:szCs w:val="21"/>
        </w:rPr>
      </w:pPr>
      <w:r>
        <w:rPr>
          <w:rFonts w:hint="eastAsia" w:ascii="宋体" w:hAnsi="宋体" w:cs="宋体"/>
          <w:szCs w:val="21"/>
        </w:rPr>
        <w:t>详见“供应商须知前附表”。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18.响应文件编制的要求</w:t>
      </w:r>
    </w:p>
    <w:p>
      <w:pPr>
        <w:spacing w:line="360" w:lineRule="auto"/>
        <w:ind w:firstLine="420" w:firstLineChars="200"/>
        <w:rPr>
          <w:rFonts w:ascii="宋体" w:hAnsi="宋体" w:cs="宋体"/>
          <w:szCs w:val="21"/>
        </w:rPr>
      </w:pPr>
      <w:r>
        <w:rPr>
          <w:rFonts w:hint="eastAsia" w:ascii="宋体" w:hAnsi="宋体" w:cs="宋体"/>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pPr>
        <w:spacing w:line="360" w:lineRule="auto"/>
        <w:ind w:firstLine="420" w:firstLineChars="200"/>
        <w:rPr>
          <w:rFonts w:ascii="宋体" w:hAnsi="宋体" w:cs="宋体"/>
          <w:szCs w:val="21"/>
        </w:rPr>
      </w:pPr>
      <w:r>
        <w:rPr>
          <w:rFonts w:hint="eastAsia" w:ascii="宋体" w:hAnsi="宋体" w:cs="宋体"/>
          <w:szCs w:val="21"/>
        </w:rPr>
        <w:t>18.2响应文件应按资格证明、报价分别编制，商务技术文件合并编制，本磋商只接受电子版响应文件，要求见本章“12.2响应文件电子版要求”。</w:t>
      </w:r>
    </w:p>
    <w:p>
      <w:pPr>
        <w:spacing w:line="360" w:lineRule="auto"/>
        <w:ind w:firstLine="420" w:firstLineChars="200"/>
        <w:rPr>
          <w:rFonts w:ascii="宋体" w:hAnsi="宋体" w:cs="宋体"/>
          <w:szCs w:val="21"/>
        </w:rPr>
      </w:pPr>
      <w:r>
        <w:rPr>
          <w:rFonts w:hint="eastAsia" w:ascii="宋体" w:hAnsi="宋体" w:cs="宋体"/>
          <w:szCs w:val="21"/>
        </w:rPr>
        <w:t>18.</w:t>
      </w:r>
      <w:bookmarkStart w:id="76" w:name="_Hlk65832699"/>
      <w:r>
        <w:rPr>
          <w:rFonts w:hint="eastAsia" w:ascii="宋体" w:hAnsi="宋体" w:cs="宋体"/>
          <w:szCs w:val="21"/>
        </w:rPr>
        <w:t>3</w:t>
      </w:r>
      <w:r>
        <w:rPr>
          <w:rFonts w:hint="eastAsia" w:ascii="宋体" w:hAnsi="宋体"/>
          <w:szCs w:val="21"/>
        </w:rPr>
        <w:t>响应文件须由供应商在</w:t>
      </w:r>
      <w:r>
        <w:rPr>
          <w:rFonts w:hint="eastAsia" w:ascii="宋体" w:hAnsi="宋体" w:cs="仿宋_GB2312"/>
          <w:kern w:val="0"/>
          <w:szCs w:val="21"/>
          <w:lang w:val="zh-CN"/>
        </w:rPr>
        <w:t>“</w:t>
      </w:r>
      <w:r>
        <w:rPr>
          <w:rFonts w:hint="eastAsia" w:ascii="宋体" w:hAnsi="宋体"/>
          <w:szCs w:val="21"/>
        </w:rPr>
        <w:t>第五章 响应文件格式</w:t>
      </w:r>
      <w:r>
        <w:rPr>
          <w:rFonts w:hint="eastAsia" w:ascii="宋体" w:hAnsi="宋体" w:cs="仿宋_GB2312"/>
          <w:kern w:val="0"/>
          <w:szCs w:val="21"/>
          <w:lang w:val="zh-CN"/>
        </w:rPr>
        <w:t>”</w:t>
      </w:r>
      <w:r>
        <w:rPr>
          <w:rFonts w:hint="eastAsia" w:ascii="宋体" w:hAnsi="宋体"/>
          <w:szCs w:val="21"/>
        </w:rPr>
        <w:t>规定位置</w:t>
      </w:r>
      <w:r>
        <w:rPr>
          <w:rFonts w:hint="eastAsia" w:ascii="宋体" w:hAnsi="宋体" w:cs="仿宋_GB2312"/>
          <w:szCs w:val="21"/>
        </w:rPr>
        <w:t>进行签署、盖章</w:t>
      </w:r>
      <w:bookmarkEnd w:id="76"/>
      <w:r>
        <w:rPr>
          <w:rFonts w:hint="eastAsia" w:ascii="宋体" w:hAnsi="宋体" w:cs="宋体"/>
          <w:szCs w:val="21"/>
        </w:rPr>
        <w:t>，否则其响应文件按无效响应处理。骑缝盖公章不视为在规定位置盖章。</w:t>
      </w:r>
    </w:p>
    <w:p>
      <w:pPr>
        <w:spacing w:line="360" w:lineRule="auto"/>
        <w:ind w:firstLine="420" w:firstLineChars="200"/>
        <w:rPr>
          <w:rFonts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ascii="宋体" w:hAnsi="宋体" w:cs="宋体"/>
          <w:szCs w:val="21"/>
        </w:rPr>
      </w:pPr>
      <w:r>
        <w:rPr>
          <w:rFonts w:hint="eastAsia" w:ascii="宋体" w:hAnsi="宋体" w:cs="宋体"/>
          <w:szCs w:val="21"/>
        </w:rPr>
        <w:t>18.5响应文件应避免涂改、行间插字或者删除，否则其响应文件按无效响应处理。</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19.响应文件的密封和标记</w:t>
      </w:r>
    </w:p>
    <w:p>
      <w:pPr>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19.1供应商进行电子交易应安装客户端软件—“政采云电子交易客户端”，并按照磋商文件和电子交易平台的要求编制并加密响应文件。供应商未按规定加密的响应文件，电子交易平台将拒收并提示。</w:t>
      </w:r>
    </w:p>
    <w:p>
      <w:pPr>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19.2使用“政采云电子交易客户端”需要提前申领CA数字证书，申领流程见该项目采购公告附件。</w:t>
      </w:r>
    </w:p>
    <w:p>
      <w:pPr>
        <w:pStyle w:val="17"/>
        <w:spacing w:line="360" w:lineRule="auto"/>
        <w:ind w:firstLine="420" w:firstLineChars="200"/>
        <w:rPr>
          <w:rFonts w:hAnsi="宋体" w:cs="仿宋_GB2312"/>
          <w:sz w:val="21"/>
        </w:rPr>
      </w:pPr>
      <w:r>
        <w:rPr>
          <w:rFonts w:hint="eastAsia" w:hAnsi="宋体" w:cs="仿宋_GB2312"/>
          <w:sz w:val="21"/>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20.响应文件的提交</w:t>
      </w:r>
    </w:p>
    <w:p>
      <w:pPr>
        <w:spacing w:line="360" w:lineRule="auto"/>
        <w:ind w:firstLine="420" w:firstLineChars="200"/>
        <w:rPr>
          <w:rFonts w:ascii="宋体" w:hAnsi="宋体" w:cs="宋体"/>
          <w:szCs w:val="21"/>
        </w:rPr>
      </w:pPr>
      <w:r>
        <w:rPr>
          <w:rFonts w:hint="eastAsia" w:ascii="宋体" w:hAnsi="宋体" w:cs="宋体"/>
          <w:szCs w:val="21"/>
        </w:rPr>
        <w:t>20.1供应商必须在“供应商须知前附表”规定的时间和地点提交响应文件。</w:t>
      </w:r>
    </w:p>
    <w:p>
      <w:pPr>
        <w:spacing w:line="360" w:lineRule="auto"/>
        <w:ind w:firstLine="420" w:firstLineChars="200"/>
        <w:rPr>
          <w:rFonts w:ascii="宋体" w:hAnsi="宋体"/>
          <w:szCs w:val="21"/>
        </w:rPr>
      </w:pPr>
      <w:r>
        <w:rPr>
          <w:rFonts w:hint="eastAsia" w:ascii="宋体" w:hAnsi="宋体" w:cs="宋体"/>
          <w:szCs w:val="21"/>
        </w:rPr>
        <w:t>20</w:t>
      </w:r>
      <w:r>
        <w:rPr>
          <w:rFonts w:hint="eastAsia" w:ascii="宋体" w:hAnsi="宋体"/>
          <w:szCs w:val="21"/>
        </w:rPr>
        <w:t>.2 在响应文件提交截止时间以后，不能补充、修改响应文件。</w:t>
      </w:r>
    </w:p>
    <w:p>
      <w:pPr>
        <w:spacing w:line="360" w:lineRule="auto"/>
        <w:ind w:firstLine="420" w:firstLineChars="200"/>
        <w:rPr>
          <w:rFonts w:ascii="宋体" w:hAnsi="宋体"/>
          <w:szCs w:val="21"/>
        </w:rPr>
      </w:pPr>
      <w:r>
        <w:rPr>
          <w:rFonts w:hint="eastAsia" w:ascii="宋体" w:hAnsi="宋体"/>
          <w:szCs w:val="21"/>
        </w:rPr>
        <w:t>20.3 在提交“最后报价”后，供应商不能退出磋商。</w:t>
      </w:r>
    </w:p>
    <w:p>
      <w:pPr>
        <w:spacing w:line="360" w:lineRule="auto"/>
        <w:ind w:firstLine="420" w:firstLineChars="200"/>
        <w:rPr>
          <w:rFonts w:ascii="宋体" w:hAnsi="宋体"/>
          <w:szCs w:val="21"/>
        </w:rPr>
      </w:pPr>
      <w:r>
        <w:rPr>
          <w:rFonts w:hint="eastAsia" w:ascii="宋体" w:hAnsi="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szCs w:val="21"/>
        </w:rPr>
      </w:pPr>
      <w:r>
        <w:rPr>
          <w:rFonts w:hint="eastAsia" w:ascii="宋体" w:hAnsi="宋体"/>
          <w:szCs w:val="21"/>
        </w:rPr>
        <w:t>20.5 采购机构不可视情况延长提交响应文件的截止时间。</w:t>
      </w:r>
    </w:p>
    <w:p>
      <w:pPr>
        <w:spacing w:line="360" w:lineRule="auto"/>
        <w:ind w:firstLine="420" w:firstLineChars="200"/>
        <w:rPr>
          <w:rFonts w:ascii="黑体" w:hAnsi="黑体" w:eastAsia="黑体"/>
          <w:color w:val="000000"/>
          <w:sz w:val="24"/>
        </w:rPr>
      </w:pPr>
      <w:r>
        <w:rPr>
          <w:rFonts w:hint="eastAsia" w:ascii="宋体" w:hAnsi="宋体"/>
          <w:szCs w:val="21"/>
        </w:rPr>
        <w:t>20.6备份响应文件。</w:t>
      </w:r>
      <w:r>
        <w:rPr>
          <w:rFonts w:hint="eastAsia" w:hAnsi="宋体"/>
          <w:bCs/>
          <w:color w:val="000000"/>
          <w:szCs w:val="21"/>
        </w:rPr>
        <w:t>详见在“供应商须知前附表”。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21.首次响应文件的补充、修改与撤回</w:t>
      </w:r>
    </w:p>
    <w:p>
      <w:pPr>
        <w:spacing w:line="360" w:lineRule="auto"/>
        <w:ind w:firstLine="420" w:firstLineChars="200"/>
        <w:rPr>
          <w:rFonts w:ascii="宋体" w:hAnsi="宋体" w:cs="宋体"/>
          <w:szCs w:val="21"/>
        </w:rPr>
      </w:pPr>
      <w:r>
        <w:rPr>
          <w:rFonts w:hint="eastAsia" w:ascii="宋体" w:hAnsi="宋体" w:cs="宋体"/>
          <w:szCs w:val="21"/>
        </w:rPr>
        <w:t>详见“供应商须知前附表”。</w:t>
      </w:r>
    </w:p>
    <w:p>
      <w:pPr>
        <w:spacing w:line="360" w:lineRule="auto"/>
        <w:ind w:firstLine="482" w:firstLineChars="200"/>
        <w:rPr>
          <w:rFonts w:ascii="黑体" w:hAnsi="黑体" w:eastAsia="黑体" w:cs="宋体"/>
          <w:b/>
          <w:bCs/>
          <w:sz w:val="24"/>
        </w:rPr>
      </w:pPr>
      <w:bookmarkStart w:id="77" w:name="_Hlk45702405"/>
      <w:r>
        <w:rPr>
          <w:rFonts w:hint="eastAsia" w:ascii="黑体" w:hAnsi="黑体" w:eastAsia="黑体" w:cs="宋体"/>
          <w:b/>
          <w:bCs/>
          <w:sz w:val="24"/>
        </w:rPr>
        <w:t>22. 首次响应文件的退回</w:t>
      </w:r>
    </w:p>
    <w:p>
      <w:pPr>
        <w:spacing w:line="360" w:lineRule="auto"/>
        <w:ind w:firstLine="420" w:firstLineChars="200"/>
        <w:rPr>
          <w:rFonts w:ascii="宋体" w:hAnsi="宋体" w:cs="宋体"/>
          <w:color w:val="000000"/>
          <w:szCs w:val="21"/>
        </w:rPr>
      </w:pPr>
      <w:r>
        <w:rPr>
          <w:rFonts w:hint="eastAsia" w:ascii="宋体" w:hAnsi="宋体" w:cs="宋体"/>
          <w:szCs w:val="21"/>
        </w:rPr>
        <w:t>在首次响应文件提交截止时间止提交响应文件的供应商不足3家时</w:t>
      </w:r>
      <w:r>
        <w:rPr>
          <w:rFonts w:hint="eastAsia" w:ascii="宋体" w:hAnsi="宋体" w:cs="宋体"/>
          <w:color w:val="000000"/>
          <w:szCs w:val="21"/>
        </w:rPr>
        <w:t>电子响应文件由代理机构在“政采云”平台操作退回，除此之外采购人和采购代理机构对已提交的电子响应文件概不退回。</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23. 截止时间后的撤回</w:t>
      </w:r>
    </w:p>
    <w:p>
      <w:pPr>
        <w:spacing w:line="360" w:lineRule="auto"/>
        <w:ind w:firstLine="420" w:firstLineChars="200"/>
        <w:rPr>
          <w:rFonts w:ascii="宋体" w:hAnsi="宋体"/>
          <w:szCs w:val="21"/>
        </w:rPr>
      </w:pPr>
      <w:r>
        <w:rPr>
          <w:rFonts w:hint="eastAsia" w:ascii="宋体" w:hAnsi="宋体" w:cs="宋体"/>
          <w:szCs w:val="21"/>
        </w:rPr>
        <w:t>本项目收取磋商保证金，供应商在首次响应文件提交截止时间后可向采购人、采购代理机构书面申请撤回电子响应文件。</w:t>
      </w:r>
      <w:bookmarkEnd w:id="77"/>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b w:val="0"/>
          <w:bCs w:val="0"/>
        </w:rPr>
      </w:pPr>
      <w:bookmarkStart w:id="78" w:name="_Toc103813458"/>
      <w:r>
        <w:rPr>
          <w:rFonts w:hint="eastAsia" w:ascii="宋体" w:hAnsi="宋体"/>
          <w:b w:val="0"/>
          <w:bCs w:val="0"/>
        </w:rPr>
        <w:t>四、评审及磋商</w:t>
      </w:r>
      <w:bookmarkEnd w:id="78"/>
    </w:p>
    <w:p>
      <w:pPr>
        <w:pageBreakBefore w:val="0"/>
        <w:widowControl w:val="0"/>
        <w:kinsoku/>
        <w:wordWrap/>
        <w:overflowPunct/>
        <w:topLinePunct w:val="0"/>
        <w:autoSpaceDE/>
        <w:autoSpaceDN/>
        <w:bidi w:val="0"/>
        <w:adjustRightInd/>
        <w:spacing w:line="360" w:lineRule="auto"/>
        <w:ind w:firstLine="482" w:firstLineChars="200"/>
        <w:textAlignment w:val="auto"/>
        <w:rPr>
          <w:rFonts w:ascii="黑体" w:hAnsi="黑体" w:eastAsia="黑体" w:cs="宋体"/>
          <w:b/>
          <w:bCs/>
          <w:sz w:val="24"/>
        </w:rPr>
      </w:pPr>
      <w:r>
        <w:rPr>
          <w:rFonts w:hint="eastAsia" w:ascii="黑体" w:hAnsi="黑体" w:eastAsia="黑体" w:cs="宋体"/>
          <w:b/>
          <w:bCs/>
          <w:sz w:val="24"/>
        </w:rPr>
        <w:t>24.磋商小组成立</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pageBreakBefore w:val="0"/>
        <w:widowControl w:val="0"/>
        <w:kinsoku/>
        <w:wordWrap/>
        <w:overflowPunct/>
        <w:topLinePunct w:val="0"/>
        <w:autoSpaceDE/>
        <w:autoSpaceDN/>
        <w:bidi w:val="0"/>
        <w:adjustRightInd/>
        <w:spacing w:line="360" w:lineRule="auto"/>
        <w:ind w:firstLine="482" w:firstLineChars="200"/>
        <w:textAlignment w:val="auto"/>
        <w:rPr>
          <w:rFonts w:ascii="黑体" w:hAnsi="黑体" w:eastAsia="黑体" w:cs="宋体"/>
          <w:b/>
          <w:bCs/>
          <w:sz w:val="24"/>
        </w:rPr>
      </w:pPr>
      <w:r>
        <w:rPr>
          <w:rFonts w:hint="eastAsia" w:ascii="黑体" w:hAnsi="黑体" w:eastAsia="黑体" w:cs="宋体"/>
          <w:b/>
          <w:bCs/>
          <w:sz w:val="24"/>
        </w:rPr>
        <w:t>25.首次响应文件的开启</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25.1首次响应文件由磋商小组或者采购代理机构在“供应商须知前附表”规定的时间开启。</w:t>
      </w:r>
    </w:p>
    <w:p>
      <w:pPr>
        <w:pStyle w:val="17"/>
        <w:pageBreakBefore w:val="0"/>
        <w:widowControl w:val="0"/>
        <w:kinsoku/>
        <w:wordWrap/>
        <w:overflowPunct/>
        <w:topLinePunct w:val="0"/>
        <w:autoSpaceDE/>
        <w:autoSpaceDN/>
        <w:bidi w:val="0"/>
        <w:adjustRightInd/>
        <w:spacing w:line="360" w:lineRule="auto"/>
        <w:ind w:firstLine="420" w:firstLineChars="200"/>
        <w:textAlignment w:val="auto"/>
        <w:rPr>
          <w:rFonts w:hAnsi="宋体"/>
          <w:bCs/>
          <w:sz w:val="21"/>
        </w:rPr>
      </w:pPr>
      <w:r>
        <w:rPr>
          <w:rFonts w:hint="eastAsia" w:hAnsi="宋体" w:cs="宋体"/>
          <w:sz w:val="21"/>
        </w:rPr>
        <w:t xml:space="preserve">25.2 </w:t>
      </w:r>
      <w:r>
        <w:rPr>
          <w:rFonts w:hint="eastAsia" w:hAnsi="宋体"/>
          <w:bCs/>
          <w:sz w:val="21"/>
        </w:rPr>
        <w:t>响应文件解密</w:t>
      </w:r>
    </w:p>
    <w:p>
      <w:pPr>
        <w:pStyle w:val="17"/>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sz w:val="21"/>
        </w:rPr>
      </w:pPr>
      <w:r>
        <w:rPr>
          <w:rFonts w:hint="eastAsia" w:hAnsi="宋体"/>
          <w:bCs/>
          <w:sz w:val="21"/>
        </w:rPr>
        <w:t>采购代理机构将在“供应商须知前附表”规定的时</w:t>
      </w:r>
      <w:r>
        <w:rPr>
          <w:rFonts w:hint="eastAsia" w:hAnsi="宋体"/>
          <w:sz w:val="21"/>
        </w:rPr>
        <w:t>间通过电子交易平台组织响应文件开启，采购机构依托电子交易平台发起开始解密指令，供应商的法定代表人或其委托代理人</w:t>
      </w:r>
      <w:r>
        <w:rPr>
          <w:rFonts w:hint="eastAsia" w:hAnsi="宋体"/>
          <w:b/>
          <w:sz w:val="21"/>
        </w:rPr>
        <w:t>须携带加密时所用的CA锁按平台提示和采购文件的规定登录到“政采云”平台电子开标大厅签到并在发起解密指令之时起30分钟内完成对电子响应文件在线解密</w:t>
      </w:r>
      <w:r>
        <w:rPr>
          <w:rFonts w:hint="eastAsia" w:hAnsi="宋体"/>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b/>
          <w:sz w:val="21"/>
        </w:rPr>
        <w:t>视为响应文件无效。</w:t>
      </w:r>
      <w:r>
        <w:rPr>
          <w:rFonts w:hint="eastAsia" w:hAnsi="宋体"/>
          <w:sz w:val="21"/>
        </w:rPr>
        <w:t>（解密</w:t>
      </w:r>
      <w:r>
        <w:rPr>
          <w:rFonts w:hint="eastAsia" w:hAnsi="宋体"/>
          <w:bCs/>
          <w:color w:val="000000"/>
          <w:sz w:val="21"/>
        </w:rPr>
        <w:t>异常情况处理：详见本章</w:t>
      </w:r>
      <w:r>
        <w:rPr>
          <w:rFonts w:hint="eastAsia" w:hAnsi="宋体"/>
          <w:color w:val="000000"/>
          <w:sz w:val="21"/>
        </w:rPr>
        <w:t>26.4电子交易活动的中止。</w:t>
      </w:r>
      <w:r>
        <w:rPr>
          <w:rFonts w:hint="eastAsia" w:hAnsi="宋体"/>
          <w:sz w:val="21"/>
        </w:rPr>
        <w:t>）</w:t>
      </w:r>
    </w:p>
    <w:p>
      <w:pPr>
        <w:pStyle w:val="17"/>
        <w:pageBreakBefore w:val="0"/>
        <w:widowControl w:val="0"/>
        <w:kinsoku/>
        <w:wordWrap/>
        <w:overflowPunct/>
        <w:topLinePunct w:val="0"/>
        <w:autoSpaceDE/>
        <w:autoSpaceDN/>
        <w:bidi w:val="0"/>
        <w:adjustRightInd/>
        <w:spacing w:line="360" w:lineRule="auto"/>
        <w:ind w:firstLine="420" w:firstLineChars="200"/>
        <w:textAlignment w:val="auto"/>
        <w:rPr>
          <w:sz w:val="21"/>
        </w:rPr>
      </w:pPr>
      <w:r>
        <w:rPr>
          <w:rFonts w:hint="eastAsia" w:hAnsi="宋体"/>
          <w:sz w:val="21"/>
        </w:rPr>
        <w:t>如</w:t>
      </w:r>
      <w:r>
        <w:rPr>
          <w:rFonts w:hint="eastAsia" w:hAnsi="宋体"/>
          <w:bCs/>
          <w:sz w:val="21"/>
        </w:rPr>
        <w:t>供应商成功解密响应文件，但未在“政采云”电子开标大厅参加磋商的，视同认可磋商过程和结果，</w:t>
      </w:r>
      <w:r>
        <w:rPr>
          <w:rFonts w:hint="eastAsia" w:hAnsi="宋体"/>
          <w:sz w:val="21"/>
        </w:rPr>
        <w:t>由此产生的后果由供应商自行负责。 参与谈判的供应商</w:t>
      </w:r>
      <w:r>
        <w:rPr>
          <w:rFonts w:hint="eastAsia"/>
          <w:sz w:val="21"/>
        </w:rPr>
        <w:t>不足3家的，不得磋商。</w:t>
      </w:r>
    </w:p>
    <w:p>
      <w:pPr>
        <w:pageBreakBefore w:val="0"/>
        <w:widowControl w:val="0"/>
        <w:kinsoku/>
        <w:wordWrap/>
        <w:overflowPunct/>
        <w:topLinePunct w:val="0"/>
        <w:autoSpaceDE/>
        <w:autoSpaceDN/>
        <w:bidi w:val="0"/>
        <w:adjustRightInd/>
        <w:spacing w:line="360" w:lineRule="auto"/>
        <w:ind w:firstLine="482" w:firstLineChars="200"/>
        <w:textAlignment w:val="auto"/>
        <w:rPr>
          <w:rFonts w:ascii="黑体" w:hAnsi="黑体" w:eastAsia="黑体" w:cs="宋体"/>
          <w:b/>
          <w:bCs/>
          <w:sz w:val="24"/>
        </w:rPr>
      </w:pPr>
      <w:r>
        <w:rPr>
          <w:rFonts w:hint="eastAsia" w:ascii="黑体" w:hAnsi="黑体" w:eastAsia="黑体" w:cs="宋体"/>
          <w:b/>
          <w:bCs/>
          <w:sz w:val="24"/>
        </w:rPr>
        <w:t>26.评审程序、评审方法和评审标准</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26.1磋商小组按照“第四章 评审程序、评审方法和评审标准”规定的方法、评审因素、标准和程序对响应文件进行评审。</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26.2磋商文件内容违反国家有关强制性规定的，磋商小组应当停止评审并向采购人或者采购代理机构说明情况，并在评审报告中书面体现。</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szCs w:val="21"/>
        </w:rPr>
      </w:pPr>
      <w:r>
        <w:rPr>
          <w:rFonts w:hint="eastAsia" w:ascii="宋体" w:hAnsi="宋体"/>
          <w:szCs w:val="21"/>
        </w:rPr>
        <w:t>26.3采购需求负偏离要求及磋商顺序详见 “ 供应商须知前附表”。</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000000"/>
        </w:rPr>
      </w:pPr>
      <w:r>
        <w:rPr>
          <w:rFonts w:hint="eastAsia" w:ascii="宋体" w:hAnsi="宋体"/>
        </w:rPr>
        <w:t>26.4</w:t>
      </w:r>
      <w:r>
        <w:rPr>
          <w:rFonts w:hint="eastAsia" w:ascii="宋体" w:hAnsi="宋体"/>
          <w:color w:val="000000"/>
        </w:rPr>
        <w:t>电子交易活动的中止。采购过程中出现以下情形，导致电子交易平台无法正常运行，或者无法保证电子交易的公平、公正和安全时，采购机构可中止电子交易活动：</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000000"/>
        </w:rPr>
      </w:pPr>
      <w:r>
        <w:rPr>
          <w:rFonts w:hint="eastAsia" w:ascii="宋体" w:hAnsi="宋体"/>
          <w:color w:val="000000"/>
        </w:rPr>
        <w:t xml:space="preserve">（1）电子交易平台发生故障而无法登录访问的； </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000000"/>
        </w:rPr>
      </w:pPr>
      <w:r>
        <w:rPr>
          <w:rFonts w:hint="eastAsia" w:ascii="宋体" w:hAnsi="宋体"/>
          <w:color w:val="000000"/>
        </w:rPr>
        <w:t>（2）电子交易平台应用或数据库出现错误，不能进行正常操作的；</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000000"/>
        </w:rPr>
      </w:pPr>
      <w:r>
        <w:rPr>
          <w:rFonts w:hint="eastAsia" w:ascii="宋体" w:hAnsi="宋体"/>
          <w:color w:val="000000"/>
        </w:rPr>
        <w:t>（3）电子交易平台发现严重安全漏洞，有潜在泄密危险的；</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000000"/>
        </w:rPr>
      </w:pPr>
      <w:r>
        <w:rPr>
          <w:rFonts w:hint="eastAsia" w:ascii="宋体" w:hAnsi="宋体"/>
          <w:color w:val="000000"/>
        </w:rPr>
        <w:t xml:space="preserve">（4）病毒发作导致不能进行正常操作的； </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000000"/>
        </w:rPr>
      </w:pPr>
      <w:r>
        <w:rPr>
          <w:rFonts w:hint="eastAsia" w:ascii="宋体" w:hAnsi="宋体"/>
          <w:color w:val="000000"/>
        </w:rPr>
        <w:t>（4）其他无法保证电子交易的公平、公正和安全的情况。</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000000"/>
        </w:rPr>
      </w:pPr>
      <w:r>
        <w:rPr>
          <w:rFonts w:hint="eastAsia" w:ascii="宋体" w:hAnsi="宋体"/>
        </w:rPr>
        <w:t>26.5</w:t>
      </w:r>
      <w:r>
        <w:rPr>
          <w:rFonts w:hint="eastAsia" w:ascii="宋体"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b w:val="0"/>
          <w:bCs w:val="0"/>
        </w:rPr>
      </w:pPr>
      <w:bookmarkStart w:id="79" w:name="_Toc103813459"/>
      <w:r>
        <w:rPr>
          <w:rFonts w:hint="eastAsia" w:ascii="宋体" w:hAnsi="宋体"/>
          <w:b w:val="0"/>
          <w:bCs w:val="0"/>
        </w:rPr>
        <w:t>五、成交及合同</w:t>
      </w:r>
      <w:bookmarkEnd w:id="79"/>
    </w:p>
    <w:p>
      <w:pPr>
        <w:pageBreakBefore w:val="0"/>
        <w:widowControl w:val="0"/>
        <w:kinsoku/>
        <w:wordWrap/>
        <w:overflowPunct/>
        <w:topLinePunct w:val="0"/>
        <w:autoSpaceDE/>
        <w:autoSpaceDN/>
        <w:bidi w:val="0"/>
        <w:adjustRightInd/>
        <w:spacing w:line="360" w:lineRule="auto"/>
        <w:ind w:firstLine="482" w:firstLineChars="200"/>
        <w:textAlignment w:val="auto"/>
        <w:rPr>
          <w:rFonts w:ascii="黑体" w:hAnsi="黑体" w:eastAsia="黑体" w:cs="宋体"/>
          <w:b/>
          <w:bCs/>
          <w:sz w:val="24"/>
        </w:rPr>
      </w:pPr>
      <w:r>
        <w:rPr>
          <w:rFonts w:hint="eastAsia" w:ascii="黑体" w:hAnsi="黑体" w:eastAsia="黑体" w:cs="宋体"/>
          <w:b/>
          <w:bCs/>
          <w:sz w:val="24"/>
        </w:rPr>
        <w:t>27.确定成交供应商及结果公告</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27.1确定成交供应商。</w:t>
      </w:r>
      <w:r>
        <w:rPr>
          <w:rFonts w:hint="eastAsia" w:ascii="宋体" w:hAnsi="宋体" w:cs="宋体"/>
          <w:kern w:val="0"/>
          <w:szCs w:val="21"/>
          <w:u w:val="single"/>
        </w:rPr>
        <w:t xml:space="preserve"> 由采购人直接委托评审专家确定</w:t>
      </w:r>
      <w:r>
        <w:rPr>
          <w:rFonts w:hint="eastAsia" w:ascii="宋体" w:hAnsi="宋体" w:cs="宋体"/>
          <w:szCs w:val="21"/>
          <w:u w:val="single"/>
        </w:rPr>
        <w:t>，评审报告提出的排序第一的供应商为成交供应商。</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供应商确定后2个工作日内，在省级以上财政部门指定的媒体上公告成交结果，同时向成交供应商发出成交通知书，成交通知书规定签订合同的时间不得超过25日。</w:t>
      </w:r>
    </w:p>
    <w:p>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Courier New"/>
          <w:szCs w:val="21"/>
        </w:rPr>
      </w:pPr>
      <w:r>
        <w:rPr>
          <w:rFonts w:hint="eastAsia" w:ascii="宋体" w:hAnsi="宋体" w:cs="宋体"/>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p>
    <w:p>
      <w:pPr>
        <w:spacing w:line="360" w:lineRule="auto"/>
        <w:ind w:firstLine="420" w:firstLineChars="200"/>
        <w:rPr>
          <w:rFonts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szCs w:val="21"/>
        </w:rPr>
      </w:pPr>
      <w:r>
        <w:rPr>
          <w:rFonts w:hint="eastAsia" w:ascii="宋体" w:hAnsi="宋体" w:cs="宋体"/>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28.履约保证金</w:t>
      </w:r>
    </w:p>
    <w:p>
      <w:pPr>
        <w:spacing w:line="360" w:lineRule="auto"/>
        <w:ind w:firstLine="420" w:firstLineChars="200"/>
        <w:rPr>
          <w:rFonts w:ascii="黑体" w:hAnsi="黑体" w:eastAsia="黑体" w:cs="宋体"/>
          <w:b/>
          <w:bCs/>
          <w:sz w:val="24"/>
        </w:rPr>
      </w:pPr>
      <w:r>
        <w:rPr>
          <w:rFonts w:hint="eastAsia" w:ascii="宋体" w:hAnsi="宋体" w:cs="宋体"/>
          <w:szCs w:val="21"/>
        </w:rPr>
        <w:t>详见 “供应商须知前附表”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29.签订合同</w:t>
      </w:r>
    </w:p>
    <w:p>
      <w:pPr>
        <w:pStyle w:val="92"/>
        <w:snapToGrid w:val="0"/>
        <w:spacing w:before="0"/>
        <w:ind w:firstLine="420"/>
        <w:rPr>
          <w:rFonts w:ascii="宋体" w:hAnsi="宋体"/>
          <w:sz w:val="21"/>
          <w:szCs w:val="21"/>
          <w:lang w:val="zh-CN"/>
        </w:rPr>
      </w:pPr>
      <w:r>
        <w:rPr>
          <w:rFonts w:hint="eastAsia" w:ascii="宋体" w:hAnsi="宋体" w:cs="宋体"/>
          <w:sz w:val="21"/>
          <w:szCs w:val="21"/>
        </w:rPr>
        <w:t>29.1</w:t>
      </w:r>
      <w:r>
        <w:rPr>
          <w:rFonts w:hint="eastAsia" w:ascii="宋体" w:hAnsi="宋体"/>
          <w:sz w:val="21"/>
          <w:szCs w:val="21"/>
        </w:rPr>
        <w:t>采购人与成交供应商应当在</w:t>
      </w:r>
      <w:r>
        <w:rPr>
          <w:rFonts w:hint="eastAsia" w:ascii="宋体" w:hAnsi="宋体" w:cs="宋体"/>
          <w:sz w:val="21"/>
          <w:szCs w:val="21"/>
        </w:rPr>
        <w:t>成交通知书规定的时间内</w:t>
      </w:r>
      <w:r>
        <w:rPr>
          <w:rFonts w:hint="eastAsia" w:ascii="宋体" w:hAnsi="宋体"/>
          <w:sz w:val="21"/>
          <w:szCs w:val="21"/>
        </w:rPr>
        <w:t>，按照磋商文件确定的合同文本以及采购标的、服务技术、采购金额、采购数量、技术和服务要求等事项签订政府采购合同。</w:t>
      </w:r>
      <w:r>
        <w:rPr>
          <w:rFonts w:hint="eastAsia" w:ascii="宋体" w:hAnsi="宋体"/>
          <w:sz w:val="21"/>
          <w:szCs w:val="21"/>
          <w:lang w:val="zh-CN"/>
        </w:rPr>
        <w:t>如成交供应商为联合体的，由联合体成员各方法定代表人或其授权代表与采购人代表签订合同。</w:t>
      </w:r>
    </w:p>
    <w:p>
      <w:pPr>
        <w:spacing w:line="360" w:lineRule="auto"/>
        <w:ind w:firstLine="420" w:firstLineChars="200"/>
        <w:rPr>
          <w:rFonts w:ascii="宋体" w:hAnsi="宋体"/>
          <w:szCs w:val="21"/>
        </w:rPr>
      </w:pPr>
      <w:r>
        <w:rPr>
          <w:rFonts w:hint="eastAsia" w:ascii="宋体" w:hAnsi="宋体"/>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ascii="宋体" w:hAnsi="宋体"/>
          <w:szCs w:val="21"/>
        </w:rPr>
      </w:pPr>
      <w:r>
        <w:rPr>
          <w:rFonts w:hint="eastAsia" w:ascii="宋体" w:hAnsi="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szCs w:val="21"/>
        </w:rPr>
      </w:pPr>
      <w:r>
        <w:rPr>
          <w:rFonts w:hint="eastAsia" w:ascii="宋体" w:hAnsi="宋体"/>
          <w:szCs w:val="21"/>
        </w:rPr>
        <w:t>29.4如签订合同并生效后，供应商无故拒绝或延期，除按照合同条款处理外，列入不良行为记录，并给予通报。</w:t>
      </w:r>
    </w:p>
    <w:p>
      <w:pPr>
        <w:pStyle w:val="92"/>
        <w:spacing w:before="0"/>
        <w:ind w:firstLine="420"/>
        <w:rPr>
          <w:rFonts w:ascii="宋体" w:hAnsi="宋体" w:cs="宋体"/>
          <w:szCs w:val="21"/>
        </w:rPr>
      </w:pPr>
      <w:r>
        <w:rPr>
          <w:rFonts w:hint="eastAsia" w:ascii="宋体" w:hAnsi="宋体" w:cs="仿宋_GB2312"/>
          <w:sz w:val="21"/>
          <w:szCs w:val="21"/>
        </w:rPr>
        <w:t>29.5采购合同由采购人与成交供应商根据</w:t>
      </w:r>
      <w:r>
        <w:rPr>
          <w:rFonts w:hint="eastAsia" w:ascii="宋体" w:hAnsi="宋体"/>
          <w:sz w:val="21"/>
          <w:szCs w:val="21"/>
        </w:rPr>
        <w:t>磋商文件</w:t>
      </w:r>
      <w:r>
        <w:rPr>
          <w:rFonts w:hint="eastAsia" w:ascii="宋体" w:hAnsi="宋体" w:cs="仿宋_GB2312"/>
          <w:sz w:val="21"/>
          <w:szCs w:val="21"/>
        </w:rPr>
        <w:t>、响应文件等内容通过政府采购电子交易平台在线签订，自动备案，在线签订须携带的材料见“</w:t>
      </w:r>
      <w:r>
        <w:t xml:space="preserve"> </w:t>
      </w:r>
      <w:r>
        <w:rPr>
          <w:rFonts w:hint="eastAsia" w:ascii="宋体" w:hAnsi="宋体" w:cs="仿宋_GB2312"/>
          <w:sz w:val="21"/>
          <w:szCs w:val="21"/>
        </w:rPr>
        <w:t>供应商须</w:t>
      </w:r>
      <w:r>
        <w:rPr>
          <w:rFonts w:hint="eastAsia" w:ascii="宋体" w:hAnsi="宋体"/>
          <w:sz w:val="21"/>
          <w:szCs w:val="21"/>
        </w:rPr>
        <w:t>知前附表</w:t>
      </w:r>
      <w:r>
        <w:rPr>
          <w:rFonts w:hint="eastAsia" w:ascii="宋体" w:hAnsi="宋体" w:cs="仿宋_GB2312"/>
          <w:sz w:val="21"/>
          <w:szCs w:val="21"/>
        </w:rPr>
        <w:t>”。</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30.政府采购合同公告</w:t>
      </w:r>
    </w:p>
    <w:p>
      <w:pPr>
        <w:spacing w:line="360" w:lineRule="auto"/>
        <w:ind w:firstLine="420" w:firstLineChars="200"/>
        <w:rPr>
          <w:rFonts w:hAnsi="宋体"/>
          <w:color w:val="000000"/>
        </w:rPr>
      </w:pPr>
      <w:r>
        <w:rPr>
          <w:rFonts w:hint="eastAsia" w:hAnsi="宋体"/>
          <w:color w:val="000000"/>
        </w:rPr>
        <w:t>采购人或者受托采购代理机构应当自政府采购合同签订之日起</w:t>
      </w:r>
      <w:r>
        <w:rPr>
          <w:rFonts w:hAnsi="宋体"/>
          <w:color w:val="000000"/>
        </w:rPr>
        <w:t>2</w:t>
      </w:r>
      <w:r>
        <w:rPr>
          <w:rFonts w:hint="eastAsia" w:hAnsi="宋体"/>
          <w:color w:val="000000"/>
        </w:rPr>
        <w:t>个工作日内，将政府采购合同</w:t>
      </w:r>
      <w:r>
        <w:rPr>
          <w:rFonts w:hint="eastAsia" w:ascii="宋体" w:hAnsi="宋体"/>
          <w:bCs/>
        </w:rPr>
        <w:t>在以下媒体上发布</w:t>
      </w:r>
      <w:r>
        <w:rPr>
          <w:rFonts w:hint="eastAsia" w:ascii="宋体" w:hAnsi="宋体" w:cs="宋体"/>
          <w:color w:val="000000"/>
          <w:kern w:val="0"/>
          <w:szCs w:val="21"/>
        </w:rPr>
        <w:t xml:space="preserve"> “新疆政府采购网”（</w:t>
      </w:r>
      <w:r>
        <w:rPr>
          <w:rFonts w:ascii="宋体" w:hAnsi="宋体" w:cs="宋体"/>
          <w:color w:val="000000"/>
          <w:kern w:val="0"/>
          <w:szCs w:val="21"/>
        </w:rPr>
        <w:t>http://www.ccgp-xinjiang.gov.cn/</w:t>
      </w:r>
      <w:r>
        <w:rPr>
          <w:rFonts w:hint="eastAsia" w:ascii="宋体" w:hAnsi="宋体" w:cs="宋体"/>
          <w:color w:val="000000"/>
          <w:kern w:val="0"/>
          <w:szCs w:val="21"/>
        </w:rPr>
        <w:t>）</w:t>
      </w:r>
      <w:r>
        <w:rPr>
          <w:rFonts w:hint="eastAsia" w:hAnsi="宋体"/>
          <w:color w:val="000000"/>
        </w:rPr>
        <w:t>上公告，但政府采购合同中涉及国家秘密、商业秘密的内容除外。</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31. 询问、质疑和投诉</w:t>
      </w:r>
    </w:p>
    <w:p>
      <w:pPr>
        <w:spacing w:line="360" w:lineRule="auto"/>
        <w:ind w:firstLine="420" w:firstLineChars="200"/>
        <w:rPr>
          <w:rFonts w:ascii="宋体" w:hAnsi="宋体" w:cs="宋体"/>
        </w:rPr>
      </w:pPr>
      <w:r>
        <w:rPr>
          <w:rFonts w:hint="eastAsia" w:ascii="宋体" w:hAnsi="宋体" w:cs="宋体"/>
        </w:rPr>
        <w:t>31.1供应商对政府采购活动事项有疑问的，可以向采购代理机构提出询问，者采购代理机构应当在3个工作日内对供应商依法提出的询问作出答复。</w:t>
      </w:r>
    </w:p>
    <w:p>
      <w:pPr>
        <w:spacing w:line="360" w:lineRule="auto"/>
        <w:ind w:firstLine="420" w:firstLineChars="200"/>
        <w:rPr>
          <w:rFonts w:ascii="宋体" w:hAnsi="宋体"/>
          <w:b/>
          <w:color w:val="000000"/>
          <w:szCs w:val="21"/>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31.2供应商认为磋商文件、采购过程或者成交结果使自己的合法权益受到损害的，应当在知道或者应知其权益受到损害之日起7个工作日内，以书面形式向采购代理机构提出质疑，</w:t>
      </w:r>
      <w:r>
        <w:rPr>
          <w:rFonts w:hint="eastAsia" w:ascii="宋体" w:hAnsi="宋体" w:cs="Arial"/>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b/>
          <w:color w:val="000000"/>
          <w:szCs w:val="21"/>
        </w:rPr>
        <w:t xml:space="preserve">具体质疑起算时间及处理方式如下： </w:t>
      </w:r>
    </w:p>
    <w:p>
      <w:pPr>
        <w:spacing w:line="360" w:lineRule="auto"/>
        <w:ind w:firstLine="420" w:firstLineChars="200"/>
        <w:rPr>
          <w:rFonts w:hAnsi="宋体"/>
          <w:bCs/>
        </w:rPr>
      </w:pPr>
      <w:r>
        <w:rPr>
          <w:rFonts w:hint="eastAsia" w:hAnsi="宋体"/>
          <w:bCs/>
        </w:rPr>
        <w:t>（</w:t>
      </w:r>
      <w:r>
        <w:rPr>
          <w:rFonts w:hAnsi="宋体"/>
          <w:bCs/>
        </w:rPr>
        <w:t>1</w:t>
      </w:r>
      <w:r>
        <w:rPr>
          <w:rFonts w:hint="eastAsia" w:hAnsi="宋体"/>
          <w:bCs/>
        </w:rPr>
        <w:t>）潜在供应商依法获取采购文件后，认为采购文件使自己的权益受到损害的，应当在竞争性磋商采购文件公告期限届满之日起</w:t>
      </w:r>
      <w:r>
        <w:rPr>
          <w:rFonts w:hAnsi="宋体"/>
          <w:bCs/>
        </w:rPr>
        <w:t>7</w:t>
      </w:r>
      <w:r>
        <w:rPr>
          <w:rFonts w:hint="eastAsia" w:hAnsi="宋体"/>
          <w:bCs/>
        </w:rPr>
        <w:t>个工作日内提出质疑。</w:t>
      </w:r>
      <w:r>
        <w:rPr>
          <w:rFonts w:hint="eastAsia"/>
        </w:rPr>
        <w:t>委托代理协议无特殊约定的，</w:t>
      </w:r>
      <w:r>
        <w:rPr>
          <w:rFonts w:hint="eastAsia" w:hAnsi="宋体"/>
          <w:bCs/>
        </w:rPr>
        <w:t>对竞争性磋商文件中采购需求（含资格要求、采购预算和评分办法）的质疑由采购代理机构受理并负责答复；对竞争性磋商文件中的采购执行程序的质疑由采购代理机构受理并负责答复。</w:t>
      </w:r>
    </w:p>
    <w:p>
      <w:pPr>
        <w:spacing w:line="360" w:lineRule="auto"/>
        <w:ind w:firstLine="420" w:firstLineChars="200"/>
        <w:rPr>
          <w:rFonts w:hAnsi="宋体"/>
          <w:bCs/>
        </w:rPr>
      </w:pPr>
      <w:r>
        <w:rPr>
          <w:rFonts w:hint="eastAsia" w:hAnsi="宋体"/>
          <w:bCs/>
        </w:rPr>
        <w:t>（</w:t>
      </w:r>
      <w:r>
        <w:rPr>
          <w:rFonts w:hAnsi="宋体"/>
          <w:bCs/>
        </w:rPr>
        <w:t>2</w:t>
      </w:r>
      <w:r>
        <w:rPr>
          <w:rFonts w:hint="eastAsia" w:hAnsi="宋体"/>
          <w:bCs/>
        </w:rPr>
        <w:t>）供应商认为采购过程使自己的权益受到损害的，应当在各采购程序环节结束之日起</w:t>
      </w:r>
      <w:r>
        <w:rPr>
          <w:rFonts w:hAnsi="宋体"/>
          <w:bCs/>
        </w:rPr>
        <w:t>7</w:t>
      </w:r>
      <w:r>
        <w:rPr>
          <w:rFonts w:hint="eastAsia" w:hAnsi="宋体"/>
          <w:bCs/>
        </w:rPr>
        <w:t>个工作日内提出质疑。对采购过程中资格审查、符合性审查等具体评审情况的质疑应向代理机构提出，由代理机构受理并负责答复；对采购过程中采购执行程序的质疑由采购代理机构受理并负责答复。</w:t>
      </w:r>
    </w:p>
    <w:p>
      <w:pPr>
        <w:spacing w:line="360" w:lineRule="auto"/>
        <w:ind w:firstLine="420" w:firstLineChars="200"/>
        <w:rPr>
          <w:rFonts w:hAnsi="宋体"/>
          <w:bCs/>
        </w:rPr>
      </w:pPr>
      <w:r>
        <w:rPr>
          <w:rFonts w:hint="eastAsia" w:hAnsi="宋体"/>
          <w:bCs/>
        </w:rPr>
        <w:t>（</w:t>
      </w:r>
      <w:r>
        <w:rPr>
          <w:rFonts w:hAnsi="宋体"/>
          <w:bCs/>
        </w:rPr>
        <w:t>3</w:t>
      </w:r>
      <w:r>
        <w:rPr>
          <w:rFonts w:hint="eastAsia" w:hAnsi="宋体"/>
          <w:bCs/>
        </w:rPr>
        <w:t>）供应商认为成交结果使自己的权益受到损害的，应当在成交结果公告期限届满之日起</w:t>
      </w:r>
      <w:r>
        <w:rPr>
          <w:rFonts w:hAnsi="宋体"/>
          <w:bCs/>
        </w:rPr>
        <w:t>7</w:t>
      </w:r>
      <w:r>
        <w:rPr>
          <w:rFonts w:hint="eastAsia" w:hAnsi="宋体"/>
          <w:bCs/>
        </w:rPr>
        <w:t>个工作日内提出质疑，由代理机构受理并负责答复。</w:t>
      </w:r>
    </w:p>
    <w:p>
      <w:pPr>
        <w:spacing w:line="360" w:lineRule="auto"/>
        <w:ind w:firstLine="420" w:firstLineChars="200"/>
        <w:rPr>
          <w:rFonts w:ascii="宋体" w:hAnsi="宋体" w:cs="宋体"/>
        </w:rPr>
      </w:pPr>
      <w:r>
        <w:rPr>
          <w:rFonts w:hint="eastAsia" w:ascii="宋体" w:hAnsi="宋体" w:cs="宋体"/>
        </w:rPr>
        <w:t>31.3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pPr>
        <w:spacing w:line="360" w:lineRule="auto"/>
        <w:ind w:firstLine="420" w:firstLineChars="200"/>
        <w:rPr>
          <w:rFonts w:ascii="宋体" w:hAnsi="宋体" w:cs="宋体"/>
        </w:rPr>
      </w:pPr>
      <w:r>
        <w:rPr>
          <w:rFonts w:hint="eastAsia" w:ascii="宋体" w:hAnsi="宋体" w:cs="宋体"/>
        </w:rPr>
        <w:t>（2）质疑项目的名称、编号；</w:t>
      </w:r>
    </w:p>
    <w:p>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pPr>
        <w:spacing w:line="360" w:lineRule="auto"/>
        <w:ind w:firstLine="420" w:firstLineChars="200"/>
        <w:rPr>
          <w:rFonts w:ascii="宋体" w:hAnsi="宋体" w:cs="宋体"/>
        </w:rPr>
      </w:pPr>
      <w:r>
        <w:rPr>
          <w:rFonts w:hint="eastAsia" w:ascii="宋体" w:hAnsi="宋体" w:cs="宋体"/>
        </w:rPr>
        <w:t>（4）事实依据；</w:t>
      </w:r>
    </w:p>
    <w:p>
      <w:pPr>
        <w:spacing w:line="360" w:lineRule="auto"/>
        <w:ind w:firstLine="420" w:firstLineChars="200"/>
        <w:rPr>
          <w:rFonts w:ascii="宋体" w:hAnsi="宋体" w:cs="宋体"/>
        </w:rPr>
      </w:pPr>
      <w:r>
        <w:rPr>
          <w:rFonts w:hint="eastAsia" w:ascii="宋体" w:hAnsi="宋体" w:cs="宋体"/>
        </w:rPr>
        <w:t>（5）必要的法律依据；</w:t>
      </w:r>
    </w:p>
    <w:p>
      <w:pPr>
        <w:spacing w:line="360" w:lineRule="auto"/>
        <w:ind w:firstLine="420" w:firstLineChars="200"/>
        <w:rPr>
          <w:rFonts w:ascii="宋体" w:hAnsi="宋体" w:cs="宋体"/>
        </w:rPr>
      </w:pPr>
      <w:r>
        <w:rPr>
          <w:rFonts w:hint="eastAsia" w:ascii="宋体" w:hAnsi="宋体" w:cs="宋体"/>
        </w:rPr>
        <w:t>（6）提出质疑的日期。</w:t>
      </w:r>
    </w:p>
    <w:p>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rPr>
      </w:pPr>
      <w:r>
        <w:rPr>
          <w:rFonts w:hint="eastAsia" w:ascii="宋体" w:hAnsi="宋体" w:cs="宋体"/>
        </w:rPr>
        <w:t>31.4采购代理机构认为供应商质疑不成立，或者成立但未对成交结果构成影响的，继续开展采购活动；认为供应商质疑成立且影响或者可能影响成交结果的，按照下列情况处理：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rPr>
      </w:pPr>
      <w:r>
        <w:rPr>
          <w:rFonts w:hint="eastAsia" w:ascii="宋体" w:hAnsi="宋体" w:cs="宋体"/>
        </w:rPr>
        <w:t>质疑答复导致成交结果改变的，采购代理机构应当将有关情况书面报告本级财政部门。</w:t>
      </w:r>
    </w:p>
    <w:p>
      <w:pPr>
        <w:spacing w:line="360" w:lineRule="auto"/>
        <w:ind w:firstLine="420" w:firstLineChars="200"/>
        <w:rPr>
          <w:rFonts w:ascii="宋体" w:hAnsi="宋体" w:cs="宋体"/>
        </w:rPr>
      </w:pPr>
      <w:r>
        <w:rPr>
          <w:rFonts w:hint="eastAsia" w:ascii="宋体" w:hAnsi="宋体" w:cs="宋体"/>
        </w:rPr>
        <w:t>31.5投诉的权利。质疑供应商对采购代理机构的答复不满意，或者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80" w:name="_Toc80205930"/>
    </w:p>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b w:val="0"/>
          <w:bCs w:val="0"/>
        </w:rPr>
      </w:pPr>
      <w:bookmarkStart w:id="81" w:name="_Toc103813460"/>
      <w:r>
        <w:rPr>
          <w:rFonts w:hint="eastAsia" w:ascii="宋体" w:hAnsi="宋体"/>
          <w:b w:val="0"/>
          <w:bCs w:val="0"/>
        </w:rPr>
        <w:t>六、验收</w:t>
      </w:r>
      <w:bookmarkEnd w:id="80"/>
      <w:bookmarkEnd w:id="81"/>
    </w:p>
    <w:p>
      <w:pPr>
        <w:tabs>
          <w:tab w:val="left" w:pos="0"/>
        </w:tabs>
        <w:spacing w:line="360" w:lineRule="auto"/>
        <w:ind w:firstLine="482" w:firstLineChars="200"/>
        <w:rPr>
          <w:rFonts w:ascii="黑体" w:hAnsi="黑体" w:eastAsia="黑体" w:cs="宋体"/>
          <w:b/>
          <w:bCs/>
          <w:sz w:val="24"/>
        </w:rPr>
      </w:pPr>
      <w:r>
        <w:rPr>
          <w:rFonts w:hint="eastAsia" w:ascii="黑体" w:hAnsi="黑体" w:eastAsia="黑体" w:cs="宋体"/>
          <w:b/>
          <w:bCs/>
          <w:sz w:val="24"/>
        </w:rPr>
        <w:t>32.验收</w:t>
      </w:r>
    </w:p>
    <w:p>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cs="Helvetica"/>
          <w:kern w:val="0"/>
          <w:szCs w:val="21"/>
        </w:rPr>
      </w:pPr>
      <w:r>
        <w:rPr>
          <w:rFonts w:hint="eastAsia" w:ascii="宋体" w:hAnsi="宋体" w:cs="Helvetic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ascii="宋体" w:hAnsi="宋体" w:cs="宋体"/>
          <w:szCs w:val="21"/>
        </w:rPr>
      </w:pPr>
      <w:r>
        <w:rPr>
          <w:rFonts w:hint="eastAsia" w:ascii="宋体" w:hAnsi="宋体" w:cs="Helvetic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2"/>
        <w:spacing w:before="0" w:after="0" w:line="360" w:lineRule="auto"/>
        <w:jc w:val="center"/>
        <w:rPr>
          <w:rFonts w:ascii="宋体" w:hAnsi="宋体"/>
          <w:b w:val="0"/>
          <w:bCs w:val="0"/>
        </w:rPr>
      </w:pPr>
      <w:bookmarkStart w:id="82" w:name="_Toc103813461"/>
      <w:r>
        <w:rPr>
          <w:rFonts w:hint="eastAsia" w:ascii="宋体" w:hAnsi="宋体"/>
          <w:b w:val="0"/>
          <w:bCs w:val="0"/>
        </w:rPr>
        <w:t>七、其他事项</w:t>
      </w:r>
      <w:bookmarkEnd w:id="82"/>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33.代理服务费</w:t>
      </w:r>
    </w:p>
    <w:p>
      <w:pPr>
        <w:tabs>
          <w:tab w:val="left" w:pos="2835"/>
        </w:tabs>
        <w:spacing w:line="360" w:lineRule="auto"/>
        <w:ind w:firstLine="420" w:firstLineChars="200"/>
        <w:rPr>
          <w:rFonts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34.需要补充的其他内容</w:t>
      </w:r>
    </w:p>
    <w:p>
      <w:pPr>
        <w:pStyle w:val="17"/>
        <w:spacing w:line="360" w:lineRule="auto"/>
        <w:ind w:firstLine="420" w:firstLineChars="200"/>
        <w:textAlignment w:val="center"/>
        <w:rPr>
          <w:rFonts w:hAnsi="宋体" w:cs="宋体"/>
          <w:kern w:val="2"/>
          <w:sz w:val="21"/>
        </w:rPr>
      </w:pPr>
      <w:r>
        <w:rPr>
          <w:rFonts w:hint="eastAsia" w:hAnsi="宋体" w:cs="宋体"/>
          <w:kern w:val="2"/>
          <w:sz w:val="21"/>
        </w:rPr>
        <w:t>34.1本磋商文件解释规则详见“供应商须知前附表”。</w:t>
      </w:r>
    </w:p>
    <w:p>
      <w:pPr>
        <w:pStyle w:val="17"/>
        <w:spacing w:line="360" w:lineRule="auto"/>
        <w:ind w:firstLine="420" w:firstLineChars="200"/>
        <w:textAlignment w:val="center"/>
        <w:rPr>
          <w:rFonts w:hAnsi="宋体" w:cs="宋体"/>
          <w:kern w:val="2"/>
          <w:sz w:val="21"/>
        </w:rPr>
      </w:pPr>
      <w:r>
        <w:rPr>
          <w:rFonts w:hint="eastAsia" w:hAnsi="宋体" w:cs="宋体"/>
          <w:kern w:val="2"/>
          <w:sz w:val="21"/>
        </w:rPr>
        <w:t>34.2 其他事项详见“供应商须知前附表”。</w:t>
      </w:r>
    </w:p>
    <w:p>
      <w:pPr>
        <w:pStyle w:val="17"/>
        <w:spacing w:line="360" w:lineRule="auto"/>
        <w:ind w:firstLine="420" w:firstLineChars="200"/>
        <w:rPr>
          <w:rFonts w:hAnsi="宋体"/>
          <w:sz w:val="21"/>
        </w:rPr>
      </w:pPr>
      <w:r>
        <w:rPr>
          <w:rFonts w:hint="eastAsia" w:hAnsi="宋体" w:cs="宋体"/>
          <w:kern w:val="2"/>
          <w:sz w:val="21"/>
        </w:rPr>
        <w:t>34.3</w:t>
      </w:r>
      <w:bookmarkStart w:id="83" w:name="_Hlk65857140"/>
      <w:r>
        <w:rPr>
          <w:rFonts w:hint="eastAsia" w:hAnsi="宋体"/>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pPr>
        <w:pStyle w:val="17"/>
        <w:spacing w:line="360" w:lineRule="auto"/>
        <w:ind w:firstLine="420" w:firstLineChars="200"/>
        <w:rPr>
          <w:rFonts w:hAnsi="宋体"/>
          <w:sz w:val="21"/>
        </w:rPr>
      </w:pPr>
      <w:r>
        <w:rPr>
          <w:rFonts w:hint="eastAsia" w:hAnsi="宋体"/>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7"/>
        <w:spacing w:line="360" w:lineRule="auto"/>
        <w:ind w:firstLine="420" w:firstLineChars="200"/>
        <w:textAlignment w:val="center"/>
        <w:rPr>
          <w:rFonts w:hAnsi="宋体"/>
          <w:sz w:val="21"/>
        </w:rPr>
      </w:pPr>
      <w:r>
        <w:rPr>
          <w:rFonts w:hint="eastAsia" w:hAnsi="宋体"/>
          <w:sz w:val="21"/>
        </w:rPr>
        <w:t>依据本文件规定享受扶持政策获得政府采购合同的，小微企业不得将合同分包给大中型企业，中型企业不得将合同分包给大型企业。</w:t>
      </w:r>
      <w:bookmarkEnd w:id="83"/>
    </w:p>
    <w:p>
      <w:pPr>
        <w:pStyle w:val="17"/>
        <w:spacing w:line="360" w:lineRule="auto"/>
        <w:ind w:firstLine="402" w:firstLineChars="200"/>
        <w:textAlignment w:val="center"/>
      </w:pPr>
      <w:r>
        <w:rPr>
          <w:rFonts w:hint="eastAsia" w:hAnsi="宋体"/>
          <w:b/>
        </w:rPr>
        <w:br w:type="page"/>
      </w:r>
    </w:p>
    <w:p>
      <w:pPr>
        <w:pStyle w:val="3"/>
        <w:jc w:val="center"/>
        <w:rPr>
          <w:sz w:val="32"/>
          <w:szCs w:val="32"/>
        </w:rPr>
      </w:pPr>
      <w:bookmarkStart w:id="84" w:name="_Toc103813462"/>
      <w:r>
        <w:rPr>
          <w:rFonts w:hint="eastAsia"/>
          <w:sz w:val="32"/>
          <w:szCs w:val="32"/>
        </w:rPr>
        <w:t>第四章</w:t>
      </w:r>
      <w:r>
        <w:rPr>
          <w:sz w:val="32"/>
          <w:szCs w:val="32"/>
        </w:rPr>
        <w:t xml:space="preserve"> </w:t>
      </w:r>
      <w:r>
        <w:rPr>
          <w:rFonts w:hint="eastAsia"/>
          <w:sz w:val="32"/>
          <w:szCs w:val="32"/>
        </w:rPr>
        <w:t>评审程序、评审方法和评审标准</w:t>
      </w:r>
      <w:bookmarkEnd w:id="84"/>
    </w:p>
    <w:p>
      <w:pPr>
        <w:pStyle w:val="4"/>
        <w:jc w:val="center"/>
        <w:rPr>
          <w:rFonts w:ascii="宋体" w:hAnsi="宋体"/>
          <w:b w:val="0"/>
          <w:sz w:val="32"/>
          <w:szCs w:val="32"/>
        </w:rPr>
      </w:pPr>
      <w:bookmarkStart w:id="85" w:name="_Toc103813463"/>
      <w:r>
        <w:rPr>
          <w:rFonts w:hint="eastAsia" w:ascii="宋体" w:hAnsi="宋体"/>
          <w:b w:val="0"/>
          <w:sz w:val="32"/>
          <w:szCs w:val="32"/>
        </w:rPr>
        <w:t>第一节 评审程序和评审方法</w:t>
      </w:r>
      <w:bookmarkEnd w:id="85"/>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1.确认磋商文件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由磋商小组确认磋商文件。</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2.资格审查</w:t>
      </w:r>
    </w:p>
    <w:p>
      <w:pPr>
        <w:snapToGrid w:val="0"/>
        <w:spacing w:line="360" w:lineRule="auto"/>
        <w:ind w:firstLine="420" w:firstLineChars="200"/>
        <w:rPr>
          <w:rFonts w:ascii="宋体" w:hAnsi="宋体"/>
          <w:szCs w:val="21"/>
        </w:rPr>
      </w:pPr>
      <w:r>
        <w:rPr>
          <w:rFonts w:hint="eastAsia" w:ascii="宋体" w:hAnsi="宋体" w:cs="宋体"/>
          <w:szCs w:val="21"/>
        </w:rPr>
        <w:t>2.1</w:t>
      </w:r>
      <w:r>
        <w:rPr>
          <w:rFonts w:hint="eastAsia" w:ascii="宋体" w:hAnsi="宋体"/>
          <w:szCs w:val="21"/>
        </w:rPr>
        <w:t>响应文件开启后，磋商小组依法对供应商的资格证明文件进行审查。</w:t>
      </w:r>
    </w:p>
    <w:p>
      <w:pPr>
        <w:spacing w:line="360" w:lineRule="auto"/>
        <w:ind w:firstLine="420" w:firstLineChars="200"/>
        <w:rPr>
          <w:rFonts w:ascii="宋体" w:hAnsi="宋体" w:cs="宋体"/>
          <w:szCs w:val="21"/>
        </w:rPr>
      </w:pPr>
      <w:r>
        <w:rPr>
          <w:rFonts w:hint="eastAsia" w:ascii="宋体" w:hAnsi="宋体" w:cs="宋体"/>
          <w:szCs w:val="21"/>
        </w:rPr>
        <w:t>2.2资格审查标准为本磋商文件中载明对供应商资格要求的条件。资格审查采用合格制，凡符合磋商文件规定的供应商资格要求的响应文件均通过资格审查。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cs="宋体"/>
          <w:szCs w:val="21"/>
        </w:rPr>
      </w:pPr>
      <w:r>
        <w:rPr>
          <w:rFonts w:hint="eastAsia" w:ascii="宋体" w:hAnsi="宋体" w:cs="宋体"/>
          <w:szCs w:val="21"/>
        </w:rPr>
        <w:t>2.3供应商有下列情形之一的，资格审查不通过，其响应文件按无效响应处理：</w:t>
      </w:r>
    </w:p>
    <w:p>
      <w:pPr>
        <w:snapToGrid w:val="0"/>
        <w:spacing w:line="360" w:lineRule="auto"/>
        <w:ind w:firstLine="420" w:firstLineChars="200"/>
        <w:rPr>
          <w:rFonts w:ascii="宋体" w:hAnsi="宋体" w:cs="宋体"/>
          <w:szCs w:val="21"/>
        </w:rPr>
      </w:pPr>
      <w:r>
        <w:rPr>
          <w:rFonts w:hint="eastAsia" w:ascii="宋体" w:hAnsi="宋体" w:cs="宋体"/>
          <w:szCs w:val="21"/>
        </w:rPr>
        <w:t>（1）不具备磋商文件中规定的资格要求的；</w:t>
      </w:r>
    </w:p>
    <w:p>
      <w:pPr>
        <w:spacing w:line="360" w:lineRule="auto"/>
        <w:ind w:firstLine="420" w:firstLineChars="200"/>
        <w:rPr>
          <w:rFonts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360" w:lineRule="auto"/>
        <w:ind w:firstLine="420" w:firstLineChars="200"/>
        <w:rPr>
          <w:rFonts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szCs w:val="21"/>
        </w:rPr>
      </w:pPr>
      <w:r>
        <w:rPr>
          <w:rFonts w:hint="eastAsia" w:ascii="宋体" w:hAnsi="宋体" w:cs="宋体"/>
          <w:szCs w:val="21"/>
        </w:rPr>
        <w:t>2.4通过资格审查的合格供应商不足3家的，不得进入符合性审查环节，</w:t>
      </w:r>
      <w:r>
        <w:rPr>
          <w:rFonts w:hint="eastAsia" w:ascii="宋体" w:hAnsi="宋体"/>
          <w:szCs w:val="21"/>
        </w:rPr>
        <w:t>采购人或者采购代理机构应当重新开展采购活动。</w:t>
      </w:r>
    </w:p>
    <w:p>
      <w:pPr>
        <w:spacing w:line="360" w:lineRule="auto"/>
        <w:ind w:firstLine="482" w:firstLineChars="200"/>
        <w:rPr>
          <w:rFonts w:ascii="黑体" w:hAnsi="黑体" w:eastAsia="黑体" w:cs="宋体"/>
          <w:b/>
          <w:bCs/>
          <w:sz w:val="24"/>
        </w:rPr>
      </w:pPr>
      <w:r>
        <w:rPr>
          <w:rFonts w:hint="eastAsia" w:ascii="黑体" w:hAnsi="黑体" w:eastAsia="黑体" w:cs="宋体"/>
          <w:b/>
          <w:bCs/>
          <w:sz w:val="24"/>
        </w:rPr>
        <w:t>3.符合性审查</w:t>
      </w:r>
    </w:p>
    <w:p>
      <w:pPr>
        <w:spacing w:line="360" w:lineRule="auto"/>
        <w:ind w:firstLine="420" w:firstLineChars="200"/>
        <w:rPr>
          <w:rFonts w:ascii="宋体" w:hAnsi="宋体" w:cs="宋体"/>
          <w:szCs w:val="21"/>
        </w:rPr>
      </w:pPr>
      <w:r>
        <w:rPr>
          <w:rFonts w:hint="eastAsia" w:ascii="宋体" w:hAnsi="宋体" w:cs="宋体"/>
          <w:szCs w:val="21"/>
        </w:rPr>
        <w:t>3.1由磋商小组对</w:t>
      </w:r>
      <w:r>
        <w:rPr>
          <w:rFonts w:hint="eastAsia" w:ascii="宋体" w:hAnsi="宋体"/>
          <w:szCs w:val="21"/>
        </w:rPr>
        <w:t>通过资格审查的合格供应商</w:t>
      </w:r>
      <w:r>
        <w:rPr>
          <w:rFonts w:hint="eastAsia" w:ascii="宋体" w:hAnsi="宋体" w:cs="宋体"/>
          <w:szCs w:val="21"/>
        </w:rPr>
        <w:t>的响应文件的响应报价、商务、技术等实质性要求进行符合性审查，以确定其是否满足磋商文件的实质性要求。</w:t>
      </w:r>
    </w:p>
    <w:p>
      <w:pPr>
        <w:spacing w:line="360" w:lineRule="auto"/>
        <w:ind w:firstLine="420" w:firstLineChars="200"/>
        <w:rPr>
          <w:rFonts w:ascii="宋体" w:hAnsi="宋体" w:cs="宋体"/>
          <w:szCs w:val="21"/>
        </w:rPr>
      </w:pPr>
      <w:r>
        <w:rPr>
          <w:rFonts w:hint="eastAsia" w:ascii="宋体" w:hAnsi="宋体" w:cs="宋体"/>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spacing w:val="-6"/>
          <w:szCs w:val="21"/>
        </w:rPr>
      </w:pPr>
      <w:r>
        <w:rPr>
          <w:rFonts w:hint="eastAsia" w:ascii="宋体" w:hAnsi="宋体" w:cs="宋体"/>
          <w:szCs w:val="21"/>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rPr>
        <w:t>。</w:t>
      </w:r>
    </w:p>
    <w:p>
      <w:pPr>
        <w:spacing w:line="360" w:lineRule="auto"/>
        <w:ind w:firstLine="396" w:firstLineChars="200"/>
        <w:rPr>
          <w:rFonts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szCs w:val="21"/>
        </w:rPr>
      </w:pPr>
      <w:r>
        <w:rPr>
          <w:rFonts w:hint="eastAsia" w:ascii="宋体" w:hAnsi="宋体" w:cs="宋体"/>
          <w:szCs w:val="21"/>
        </w:rPr>
        <w:t>3.5商务技术、报价评审</w:t>
      </w:r>
    </w:p>
    <w:p>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pPr>
        <w:spacing w:line="360" w:lineRule="auto"/>
        <w:ind w:firstLine="420" w:firstLineChars="200"/>
        <w:rPr>
          <w:rFonts w:ascii="宋体" w:hAnsi="宋体" w:cs="宋体"/>
          <w:szCs w:val="21"/>
        </w:rPr>
      </w:pPr>
      <w:r>
        <w:rPr>
          <w:rFonts w:hint="eastAsia" w:ascii="宋体" w:hAnsi="宋体" w:cs="宋体"/>
          <w:szCs w:val="21"/>
        </w:rPr>
        <w:t>（1）商务技术评审</w:t>
      </w:r>
    </w:p>
    <w:p>
      <w:pPr>
        <w:spacing w:line="360" w:lineRule="auto"/>
        <w:ind w:firstLine="420" w:firstLineChars="200"/>
        <w:rPr>
          <w:rFonts w:ascii="宋体" w:hAnsi="宋体" w:cs="宋体"/>
          <w:szCs w:val="21"/>
        </w:rPr>
      </w:pPr>
      <w:r>
        <w:rPr>
          <w:rFonts w:hint="eastAsia" w:ascii="宋体" w:hAnsi="宋体" w:cs="宋体"/>
          <w:szCs w:val="21"/>
        </w:rPr>
        <w:t>1）响应文件未按磋商文件要求签署、盖章；</w:t>
      </w:r>
    </w:p>
    <w:p>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pPr>
        <w:spacing w:line="360" w:lineRule="auto"/>
        <w:ind w:firstLine="420" w:firstLineChars="200"/>
        <w:rPr>
          <w:rFonts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pPr>
        <w:spacing w:line="360" w:lineRule="auto"/>
        <w:ind w:firstLine="420" w:firstLineChars="200"/>
        <w:rPr>
          <w:rFonts w:ascii="宋体" w:hAnsi="宋体" w:cs="宋体"/>
          <w:szCs w:val="21"/>
        </w:rPr>
      </w:pPr>
      <w:r>
        <w:rPr>
          <w:rFonts w:hint="eastAsia" w:ascii="宋体" w:hAnsi="宋体" w:cs="宋体"/>
          <w:szCs w:val="21"/>
        </w:rPr>
        <w:t>5）未对竞标有效期作出响应或者响应文件承诺的竞标有效期不满足磋商文件要求；</w:t>
      </w:r>
    </w:p>
    <w:p>
      <w:pPr>
        <w:spacing w:line="360" w:lineRule="auto"/>
        <w:ind w:firstLine="420" w:firstLineChars="200"/>
        <w:rPr>
          <w:rFonts w:ascii="宋体" w:hAnsi="宋体" w:cs="宋体"/>
          <w:szCs w:val="21"/>
        </w:rPr>
      </w:pPr>
      <w:r>
        <w:rPr>
          <w:rFonts w:hint="eastAsia" w:ascii="宋体" w:hAnsi="宋体" w:cs="宋体"/>
          <w:szCs w:val="21"/>
        </w:rPr>
        <w:t>6）响应文件的实质性内容未使用中文表述、使用计量单位不符合磋商文件要求；</w:t>
      </w:r>
    </w:p>
    <w:p>
      <w:pPr>
        <w:spacing w:line="360" w:lineRule="auto"/>
        <w:ind w:firstLine="420" w:firstLineChars="200"/>
        <w:rPr>
          <w:rFonts w:ascii="宋体" w:hAnsi="宋体" w:cs="宋体"/>
          <w:szCs w:val="21"/>
        </w:rPr>
      </w:pPr>
      <w:r>
        <w:rPr>
          <w:rFonts w:hint="eastAsia" w:ascii="宋体" w:hAnsi="宋体" w:cs="宋体"/>
          <w:szCs w:val="21"/>
        </w:rPr>
        <w:t>7）响应文件中的文件资料因填写不齐全或者内容虚假或者出现其他情形而导致被磋商小组认定无效；</w:t>
      </w:r>
    </w:p>
    <w:p>
      <w:pPr>
        <w:spacing w:line="360" w:lineRule="auto"/>
        <w:ind w:firstLine="420" w:firstLineChars="200"/>
        <w:rPr>
          <w:rFonts w:ascii="宋体" w:hAnsi="宋体" w:cs="宋体"/>
          <w:szCs w:val="21"/>
        </w:rPr>
      </w:pPr>
      <w:r>
        <w:rPr>
          <w:rFonts w:hint="eastAsia" w:ascii="宋体" w:hAnsi="宋体" w:cs="宋体"/>
          <w:szCs w:val="21"/>
        </w:rPr>
        <w:t>8）响应文件含有采购人不能接受的附加条件；</w:t>
      </w:r>
    </w:p>
    <w:p>
      <w:pPr>
        <w:spacing w:line="360" w:lineRule="auto"/>
        <w:ind w:firstLine="420" w:firstLineChars="200"/>
        <w:rPr>
          <w:rFonts w:ascii="宋体" w:hAnsi="宋体" w:cs="宋体"/>
          <w:szCs w:val="21"/>
        </w:rPr>
      </w:pPr>
      <w:r>
        <w:rPr>
          <w:rFonts w:hint="eastAsia" w:ascii="宋体" w:hAnsi="宋体" w:cs="宋体"/>
          <w:szCs w:val="21"/>
        </w:rPr>
        <w:t>9）属于“供应商须知正文”第7.5条情形；</w:t>
      </w:r>
    </w:p>
    <w:p>
      <w:pPr>
        <w:spacing w:line="360" w:lineRule="auto"/>
        <w:ind w:firstLine="420" w:firstLineChars="200"/>
        <w:rPr>
          <w:rFonts w:ascii="宋体" w:hAnsi="宋体" w:cs="宋体"/>
          <w:szCs w:val="21"/>
        </w:rPr>
      </w:pPr>
      <w:r>
        <w:rPr>
          <w:rFonts w:hint="eastAsia" w:ascii="宋体" w:hAnsi="宋体" w:cs="宋体"/>
          <w:szCs w:val="21"/>
        </w:rPr>
        <w:t>10）技术需求允许负偏离的条款数超过“供应商须知前附表”规定项数；</w:t>
      </w:r>
    </w:p>
    <w:p>
      <w:pPr>
        <w:spacing w:line="360" w:lineRule="auto"/>
        <w:ind w:firstLine="420" w:firstLineChars="200"/>
        <w:rPr>
          <w:rFonts w:ascii="宋体" w:hAnsi="宋体" w:cs="宋体"/>
          <w:szCs w:val="21"/>
        </w:rPr>
      </w:pPr>
      <w:r>
        <w:rPr>
          <w:rFonts w:hint="eastAsia" w:ascii="宋体" w:hAnsi="宋体" w:cs="宋体"/>
          <w:szCs w:val="21"/>
        </w:rPr>
        <w:t>11）虚假竞标，或者出现其他情形而导致被磋商小组认定无效；</w:t>
      </w:r>
    </w:p>
    <w:p>
      <w:pPr>
        <w:spacing w:line="360" w:lineRule="auto"/>
        <w:ind w:firstLine="420" w:firstLineChars="200"/>
        <w:rPr>
          <w:rFonts w:ascii="宋体" w:hAnsi="宋体" w:cs="宋体"/>
          <w:szCs w:val="21"/>
        </w:rPr>
      </w:pPr>
      <w:r>
        <w:rPr>
          <w:rFonts w:hint="eastAsia" w:ascii="宋体" w:hAnsi="宋体" w:cs="宋体"/>
          <w:szCs w:val="21"/>
        </w:rPr>
        <w:t>12）竞标技术方案不明确，磋商文件未允许</w:t>
      </w:r>
      <w:r>
        <w:rPr>
          <w:rFonts w:hint="eastAsia" w:ascii="宋体" w:hAnsi="宋体"/>
          <w:szCs w:val="21"/>
        </w:rPr>
        <w:t>但响应文件中</w:t>
      </w:r>
      <w:r>
        <w:rPr>
          <w:rFonts w:hint="eastAsia" w:ascii="宋体" w:hAnsi="宋体" w:cs="宋体"/>
          <w:szCs w:val="21"/>
        </w:rPr>
        <w:t>存在一个或者一个以上备选（替代）竞标方案；</w:t>
      </w:r>
    </w:p>
    <w:p>
      <w:pPr>
        <w:spacing w:line="360" w:lineRule="auto"/>
        <w:ind w:firstLine="420" w:firstLineChars="200"/>
        <w:rPr>
          <w:rFonts w:ascii="宋体" w:hAnsi="宋体" w:cs="宋体"/>
          <w:szCs w:val="21"/>
        </w:rPr>
      </w:pPr>
      <w:r>
        <w:rPr>
          <w:rFonts w:hint="eastAsia" w:ascii="宋体" w:hAnsi="宋体" w:cs="宋体"/>
          <w:szCs w:val="21"/>
        </w:rPr>
        <w:t>13）响应文件标注的项目名称或者项目编号与竞争性磋商文件标注的项目名称或者项目编号不一致的；</w:t>
      </w:r>
    </w:p>
    <w:p>
      <w:pPr>
        <w:spacing w:line="360" w:lineRule="auto"/>
        <w:ind w:firstLine="420" w:firstLineChars="200"/>
        <w:rPr>
          <w:rFonts w:ascii="宋体" w:hAnsi="宋体" w:cs="宋体"/>
          <w:szCs w:val="21"/>
        </w:rPr>
      </w:pPr>
      <w:r>
        <w:rPr>
          <w:rFonts w:hint="eastAsia" w:ascii="宋体" w:hAnsi="宋体" w:cs="宋体"/>
          <w:szCs w:val="21"/>
        </w:rPr>
        <w:t>14）未响应磋商文件实质性要求；</w:t>
      </w:r>
    </w:p>
    <w:p>
      <w:pPr>
        <w:spacing w:line="360" w:lineRule="auto"/>
        <w:ind w:firstLine="420" w:firstLineChars="200"/>
        <w:rPr>
          <w:rFonts w:ascii="宋体" w:hAnsi="宋体" w:cs="宋体"/>
          <w:szCs w:val="21"/>
        </w:rPr>
      </w:pPr>
      <w:r>
        <w:rPr>
          <w:rFonts w:hint="eastAsia" w:ascii="宋体" w:hAnsi="宋体" w:cs="宋体"/>
          <w:szCs w:val="21"/>
        </w:rPr>
        <w:t>15）法律、法规和磋商文件规定的其他无效情形。</w:t>
      </w:r>
    </w:p>
    <w:p>
      <w:pPr>
        <w:spacing w:line="360" w:lineRule="auto"/>
        <w:ind w:firstLine="420" w:firstLineChars="200"/>
        <w:rPr>
          <w:rFonts w:ascii="宋体" w:hAnsi="宋体" w:cs="宋体"/>
          <w:szCs w:val="21"/>
        </w:rPr>
      </w:pPr>
      <w:r>
        <w:rPr>
          <w:rFonts w:hint="eastAsia" w:ascii="宋体" w:hAnsi="宋体" w:cs="宋体"/>
          <w:szCs w:val="21"/>
        </w:rPr>
        <w:t>（2）报价评审</w:t>
      </w:r>
    </w:p>
    <w:p>
      <w:pPr>
        <w:spacing w:line="360" w:lineRule="auto"/>
        <w:ind w:firstLine="420" w:firstLineChars="200"/>
        <w:rPr>
          <w:rFonts w:ascii="宋体" w:hAnsi="宋体" w:cs="宋体"/>
          <w:szCs w:val="21"/>
        </w:rPr>
      </w:pPr>
      <w:r>
        <w:rPr>
          <w:rFonts w:hint="eastAsia" w:ascii="宋体" w:hAnsi="宋体" w:cs="宋体"/>
          <w:szCs w:val="21"/>
        </w:rPr>
        <w:t>1) 响应文件未提供“供应商须知前附表” 报价文件中规定的“响应报价表”；</w:t>
      </w:r>
    </w:p>
    <w:p>
      <w:pPr>
        <w:spacing w:line="360" w:lineRule="auto"/>
        <w:ind w:firstLine="420" w:firstLineChars="200"/>
        <w:rPr>
          <w:rFonts w:ascii="宋体" w:hAnsi="宋体" w:cs="宋体"/>
          <w:szCs w:val="21"/>
        </w:rPr>
      </w:pPr>
      <w:r>
        <w:rPr>
          <w:rFonts w:hint="eastAsia" w:ascii="宋体" w:hAnsi="宋体" w:cs="宋体"/>
          <w:szCs w:val="21"/>
        </w:rPr>
        <w:t>2）未采用人民币报价或者未按照磋商文件标明的币种报价；</w:t>
      </w:r>
    </w:p>
    <w:p>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pPr>
        <w:spacing w:line="360" w:lineRule="auto"/>
        <w:ind w:firstLine="420" w:firstLineChars="200"/>
        <w:rPr>
          <w:rFonts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响应文件响应的标的数量及单位与竞争性磋商采购文件要求实质性不一致的。</w:t>
      </w:r>
    </w:p>
    <w:p>
      <w:pPr>
        <w:spacing w:line="360" w:lineRule="auto"/>
        <w:ind w:firstLine="420" w:firstLineChars="200"/>
        <w:rPr>
          <w:rFonts w:ascii="宋体" w:hAnsi="宋体" w:cs="宋体"/>
          <w:szCs w:val="21"/>
        </w:rPr>
      </w:pPr>
      <w:r>
        <w:rPr>
          <w:rFonts w:hint="eastAsia" w:ascii="宋体" w:hAnsi="宋体" w:cs="宋体"/>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szCs w:val="21"/>
        </w:rPr>
      </w:pPr>
      <w:r>
        <w:rPr>
          <w:rFonts w:hint="eastAsia" w:ascii="宋体" w:hAnsi="宋体" w:cs="宋体"/>
          <w:szCs w:val="21"/>
        </w:rPr>
        <w:t>3.7非</w:t>
      </w:r>
      <w:r>
        <w:rPr>
          <w:rFonts w:hint="eastAsia" w:ascii="宋体" w:hAnsi="宋体"/>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200"/>
        <w:rPr>
          <w:rFonts w:ascii="黑体" w:hAnsi="黑体" w:eastAsia="黑体" w:cs="宋体"/>
          <w:b/>
          <w:bCs/>
          <w:sz w:val="24"/>
        </w:rPr>
      </w:pPr>
      <w:r>
        <w:rPr>
          <w:rFonts w:hint="eastAsia" w:ascii="黑体" w:hAnsi="黑体" w:eastAsia="黑体" w:cs="宋体"/>
          <w:b/>
          <w:bCs/>
          <w:sz w:val="24"/>
        </w:rPr>
        <w:t>4.磋商程序</w:t>
      </w:r>
    </w:p>
    <w:p>
      <w:pPr>
        <w:spacing w:line="360" w:lineRule="auto"/>
        <w:ind w:firstLine="420" w:firstLineChars="200"/>
        <w:rPr>
          <w:rFonts w:ascii="宋体" w:hAnsi="宋体" w:cs="宋体"/>
          <w:kern w:val="0"/>
          <w:szCs w:val="21"/>
        </w:rPr>
      </w:pPr>
      <w:r>
        <w:rPr>
          <w:rFonts w:hint="eastAsia" w:ascii="宋体" w:hAnsi="宋体" w:cs="宋体"/>
          <w:kern w:val="0"/>
          <w:szCs w:val="21"/>
        </w:rPr>
        <w:t>4.1磋商小组按照“供应商须知前附表”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szCs w:val="21"/>
        </w:rPr>
      </w:pPr>
      <w:r>
        <w:rPr>
          <w:rFonts w:hint="eastAsia" w:ascii="宋体" w:hAnsi="宋体" w:cs="宋体"/>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szCs w:val="21"/>
        </w:rPr>
      </w:pPr>
      <w:r>
        <w:rPr>
          <w:rFonts w:hint="eastAsia" w:ascii="宋体" w:hAnsi="宋体" w:cs="宋体"/>
          <w:szCs w:val="21"/>
        </w:rPr>
        <w:t>4.3对磋商文件作出的实质性变动是磋商文件的有效组成部分，由磋商小组及时以电子澄清函形式同时通知所有参加磋商的供应商。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szCs w:val="21"/>
        </w:rPr>
      </w:pPr>
      <w:r>
        <w:rPr>
          <w:rFonts w:hint="eastAsia" w:ascii="宋体" w:hAnsi="宋体" w:cs="宋体"/>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pacing w:line="360" w:lineRule="auto"/>
        <w:ind w:firstLine="420" w:firstLineChars="200"/>
        <w:rPr>
          <w:rFonts w:ascii="宋体" w:hAnsi="宋体" w:cs="宋体"/>
          <w:szCs w:val="21"/>
        </w:rPr>
      </w:pPr>
      <w:r>
        <w:rPr>
          <w:rFonts w:hint="eastAsia" w:ascii="宋体" w:hAnsi="宋体" w:cs="宋体"/>
          <w:szCs w:val="21"/>
        </w:rPr>
        <w:t>4.5磋商中，</w:t>
      </w:r>
      <w:r>
        <w:rPr>
          <w:rFonts w:hint="eastAsia" w:ascii="宋体" w:hAnsi="宋体" w:cs="宋体"/>
          <w:spacing w:val="-6"/>
          <w:szCs w:val="21"/>
        </w:rPr>
        <w:t>磋商的任何一方不得透露与磋商有关的其他供应商的技术资料、价格和其他信息。</w:t>
      </w:r>
    </w:p>
    <w:p>
      <w:pPr>
        <w:widowControl/>
        <w:tabs>
          <w:tab w:val="left" w:pos="540"/>
        </w:tabs>
        <w:spacing w:line="360" w:lineRule="auto"/>
        <w:ind w:firstLine="420" w:firstLineChars="200"/>
        <w:jc w:val="left"/>
        <w:rPr>
          <w:rFonts w:ascii="仿宋" w:hAnsi="仿宋" w:eastAsia="仿宋" w:cs="仿宋_GB2312"/>
          <w:b/>
        </w:rPr>
      </w:pPr>
      <w:r>
        <w:rPr>
          <w:rFonts w:hint="eastAsia" w:ascii="宋体" w:hAnsi="宋体" w:cs="宋体"/>
          <w:szCs w:val="21"/>
        </w:rPr>
        <w:t>4.6磋商小组应对磋商过程和重要磋商内容进行记录，作为评标报告一部分，磋商小组在记录上签字确认。</w:t>
      </w:r>
      <w:r>
        <w:rPr>
          <w:rFonts w:hint="eastAsia" w:ascii="仿宋" w:hAnsi="仿宋" w:eastAsia="仿宋" w:cs="仿宋_GB2312"/>
          <w:b/>
        </w:rPr>
        <w:t>主要内容包括：</w:t>
      </w:r>
    </w:p>
    <w:p>
      <w:pPr>
        <w:pStyle w:val="92"/>
        <w:spacing w:before="0"/>
        <w:ind w:firstLine="396"/>
        <w:rPr>
          <w:rFonts w:ascii="宋体" w:hAnsi="宋体" w:cs="宋体"/>
          <w:spacing w:val="-6"/>
          <w:sz w:val="21"/>
          <w:szCs w:val="21"/>
        </w:rPr>
      </w:pPr>
      <w:r>
        <w:rPr>
          <w:rFonts w:hint="eastAsia" w:ascii="宋体" w:hAnsi="宋体" w:cs="宋体"/>
          <w:spacing w:val="-6"/>
          <w:sz w:val="21"/>
          <w:szCs w:val="21"/>
        </w:rPr>
        <w:t>（1）按照相关规定进行公示的，公示情况说明；</w:t>
      </w:r>
    </w:p>
    <w:p>
      <w:pPr>
        <w:pStyle w:val="92"/>
        <w:spacing w:before="0"/>
        <w:ind w:firstLine="396"/>
        <w:rPr>
          <w:rFonts w:ascii="宋体" w:hAnsi="宋体" w:cs="宋体"/>
          <w:spacing w:val="-6"/>
          <w:sz w:val="21"/>
          <w:szCs w:val="21"/>
        </w:rPr>
      </w:pPr>
      <w:r>
        <w:rPr>
          <w:rFonts w:hint="eastAsia" w:ascii="宋体" w:hAnsi="宋体" w:cs="宋体"/>
          <w:spacing w:val="-6"/>
          <w:sz w:val="21"/>
          <w:szCs w:val="21"/>
        </w:rPr>
        <w:t>（2）磋商日期和地点，磋商人员名单；</w:t>
      </w:r>
    </w:p>
    <w:p>
      <w:pPr>
        <w:pStyle w:val="92"/>
        <w:spacing w:before="0"/>
        <w:ind w:firstLine="396"/>
        <w:rPr>
          <w:rFonts w:ascii="宋体" w:hAnsi="宋体" w:cs="宋体"/>
          <w:spacing w:val="-6"/>
          <w:sz w:val="21"/>
          <w:szCs w:val="21"/>
        </w:rPr>
      </w:pPr>
      <w:r>
        <w:rPr>
          <w:rFonts w:hint="eastAsia" w:ascii="宋体" w:hAnsi="宋体" w:cs="宋体"/>
          <w:spacing w:val="-6"/>
          <w:sz w:val="21"/>
          <w:szCs w:val="21"/>
        </w:rPr>
        <w:t>（3）合同主要条款及价格商定情况。</w:t>
      </w:r>
    </w:p>
    <w:p>
      <w:pPr>
        <w:widowControl/>
        <w:tabs>
          <w:tab w:val="left" w:pos="540"/>
        </w:tabs>
        <w:spacing w:line="360" w:lineRule="auto"/>
        <w:ind w:firstLine="420" w:firstLineChars="200"/>
        <w:jc w:val="left"/>
        <w:rPr>
          <w:rFonts w:ascii="宋体" w:hAnsi="宋体" w:cs="宋体"/>
          <w:szCs w:val="21"/>
        </w:rPr>
      </w:pPr>
      <w:r>
        <w:rPr>
          <w:rFonts w:hint="eastAsia" w:ascii="宋体" w:hAnsi="宋体" w:cs="宋体"/>
          <w:szCs w:val="21"/>
        </w:rPr>
        <w:t>4.7磋商过程中重新提交的响应文件，供应商可以在开启前补充、修改。</w:t>
      </w:r>
    </w:p>
    <w:p>
      <w:pPr>
        <w:tabs>
          <w:tab w:val="left" w:pos="2835"/>
        </w:tabs>
        <w:spacing w:line="360" w:lineRule="auto"/>
        <w:ind w:firstLine="420" w:firstLineChars="200"/>
        <w:rPr>
          <w:rFonts w:ascii="宋体" w:hAnsi="宋体" w:cs="宋体"/>
          <w:szCs w:val="21"/>
        </w:rPr>
      </w:pPr>
      <w:r>
        <w:rPr>
          <w:rFonts w:hint="eastAsia" w:ascii="宋体" w:hAnsi="宋体" w:cs="宋体"/>
          <w:szCs w:val="21"/>
        </w:rPr>
        <w:t>4.8</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pPr>
        <w:ind w:firstLine="200"/>
        <w:rPr>
          <w:rFonts w:ascii="宋体" w:hAnsi="宋体" w:cs="宋体"/>
          <w:szCs w:val="21"/>
        </w:rPr>
      </w:pPr>
      <w:r>
        <w:rPr>
          <w:rFonts w:hint="eastAsia" w:ascii="黑体" w:hAnsi="黑体" w:eastAsia="黑体" w:cs="宋体"/>
          <w:b/>
          <w:bCs/>
          <w:sz w:val="24"/>
        </w:rPr>
        <w:t>5. 最后报价</w:t>
      </w:r>
    </w:p>
    <w:p>
      <w:pPr>
        <w:spacing w:line="360" w:lineRule="auto"/>
        <w:ind w:firstLine="420" w:firstLineChars="200"/>
        <w:rPr>
          <w:rFonts w:ascii="宋体" w:hAnsi="宋体" w:cs="宋体"/>
          <w:szCs w:val="21"/>
        </w:rPr>
      </w:pPr>
      <w:r>
        <w:rPr>
          <w:rFonts w:hint="eastAsia" w:ascii="宋体" w:hAnsi="宋体" w:cs="宋体"/>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ascii="宋体" w:hAnsi="宋体" w:cs="宋体"/>
          <w:szCs w:val="21"/>
        </w:rPr>
      </w:pPr>
      <w:r>
        <w:rPr>
          <w:rFonts w:hint="eastAsia" w:ascii="宋体" w:hAnsi="宋体" w:cs="宋体"/>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ascii="宋体" w:hAnsi="宋体" w:cs="宋体"/>
          <w:szCs w:val="21"/>
        </w:rPr>
      </w:pPr>
      <w:r>
        <w:rPr>
          <w:rFonts w:hint="eastAsia" w:ascii="宋体" w:hAnsi="宋体" w:cs="宋体"/>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ascii="宋体" w:hAnsi="宋体" w:cs="宋体"/>
          <w:szCs w:val="21"/>
        </w:rPr>
      </w:pPr>
      <w:r>
        <w:rPr>
          <w:rFonts w:hint="eastAsia" w:ascii="宋体" w:hAnsi="宋体" w:cs="宋体"/>
          <w:szCs w:val="21"/>
        </w:rPr>
        <w:t>5.4已经提交响应文件的供应商，在提交最后报价之前，可以根据磋商情况退出磋商，退出磋商的供应商的响应文件按无效响应处理。</w:t>
      </w:r>
    </w:p>
    <w:p>
      <w:pPr>
        <w:spacing w:line="360" w:lineRule="auto"/>
        <w:ind w:firstLine="420" w:firstLineChars="200"/>
        <w:rPr>
          <w:rFonts w:ascii="宋体" w:hAnsi="宋体" w:cs="宋体"/>
          <w:szCs w:val="21"/>
        </w:rPr>
      </w:pPr>
      <w:r>
        <w:rPr>
          <w:rFonts w:hint="eastAsia" w:ascii="宋体" w:hAnsi="宋体" w:cs="宋体"/>
          <w:szCs w:val="21"/>
        </w:rPr>
        <w:t>5.5供应商未在规定时间内提交最后报价的，视同退出磋商。</w:t>
      </w:r>
    </w:p>
    <w:p>
      <w:pPr>
        <w:spacing w:line="360" w:lineRule="auto"/>
        <w:ind w:firstLine="420" w:firstLineChars="200"/>
        <w:rPr>
          <w:rFonts w:ascii="宋体" w:hAnsi="宋体" w:cs="宋体"/>
          <w:szCs w:val="21"/>
        </w:rPr>
      </w:pPr>
      <w:r>
        <w:rPr>
          <w:rFonts w:hint="eastAsia" w:ascii="宋体" w:hAnsi="宋体" w:cs="宋体"/>
          <w:szCs w:val="21"/>
        </w:rPr>
        <w:t>5.6磋商小组收齐某一分标最后报价后统一开启，磋商小组对最后报价进行有效性、完整性和响应程度的审查。</w:t>
      </w:r>
    </w:p>
    <w:p>
      <w:pPr>
        <w:spacing w:line="360" w:lineRule="auto"/>
        <w:ind w:firstLine="420" w:firstLineChars="200"/>
        <w:rPr>
          <w:rFonts w:ascii="宋体" w:hAnsi="宋体" w:cs="宋体"/>
          <w:szCs w:val="21"/>
        </w:rPr>
      </w:pPr>
      <w:r>
        <w:rPr>
          <w:rFonts w:hint="eastAsia" w:ascii="宋体" w:hAnsi="宋体" w:cs="宋体"/>
          <w:szCs w:val="21"/>
        </w:rPr>
        <w:t xml:space="preserve">5.7最终响应文件的报价出现前后不一致的，按照本章第3.4条的规定修正。 </w:t>
      </w:r>
    </w:p>
    <w:p>
      <w:pPr>
        <w:spacing w:line="360" w:lineRule="auto"/>
        <w:ind w:firstLine="420" w:firstLineChars="200"/>
        <w:rPr>
          <w:rFonts w:ascii="宋体" w:hAnsi="宋体" w:cs="宋体"/>
          <w:szCs w:val="21"/>
        </w:rPr>
      </w:pPr>
      <w:r>
        <w:rPr>
          <w:rFonts w:hint="eastAsia" w:ascii="宋体" w:hAnsi="宋体" w:cs="宋体"/>
          <w:szCs w:val="21"/>
        </w:rPr>
        <w:t>5.8修正后的最终报价出现下列情形的，按无效响应处理：</w:t>
      </w:r>
    </w:p>
    <w:p>
      <w:pPr>
        <w:spacing w:line="360" w:lineRule="auto"/>
        <w:ind w:firstLine="420" w:firstLineChars="200"/>
        <w:rPr>
          <w:rFonts w:ascii="宋体" w:hAnsi="宋体" w:cs="宋体"/>
          <w:szCs w:val="21"/>
        </w:rPr>
      </w:pPr>
      <w:r>
        <w:rPr>
          <w:rFonts w:hint="eastAsia" w:ascii="宋体" w:hAnsi="宋体" w:cs="宋体"/>
          <w:szCs w:val="21"/>
        </w:rPr>
        <w:t>（1）供应商不确认的（全流程电子化评标采取在线确认）；</w:t>
      </w:r>
    </w:p>
    <w:p>
      <w:pPr>
        <w:spacing w:line="360" w:lineRule="auto"/>
        <w:ind w:firstLine="420" w:firstLineChars="200"/>
        <w:rPr>
          <w:rFonts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w:t>
      </w:r>
    </w:p>
    <w:p>
      <w:pPr>
        <w:spacing w:line="360" w:lineRule="auto"/>
        <w:ind w:firstLine="420" w:firstLineChars="200"/>
        <w:rPr>
          <w:rFonts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pPr>
        <w:spacing w:line="360" w:lineRule="auto"/>
        <w:ind w:firstLine="420" w:firstLineChars="200"/>
        <w:rPr>
          <w:rFonts w:ascii="宋体" w:hAnsi="宋体" w:cs="宋体"/>
          <w:szCs w:val="21"/>
        </w:rPr>
      </w:pPr>
      <w:r>
        <w:rPr>
          <w:rFonts w:hint="eastAsia" w:ascii="宋体" w:hAnsi="宋体" w:cs="宋体"/>
          <w:szCs w:val="21"/>
        </w:rPr>
        <w:t>5.9经供应商确认修正后的最后报价作为评审及签订合同的依据。</w:t>
      </w:r>
    </w:p>
    <w:p>
      <w:pPr>
        <w:spacing w:line="360" w:lineRule="auto"/>
        <w:ind w:firstLine="420" w:firstLineChars="200"/>
        <w:rPr>
          <w:rFonts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sz w:val="22"/>
          <w:szCs w:val="22"/>
        </w:rPr>
        <w:t>，磋商小组应当告知有关供应商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5.11最后报价结束后，磋商小组不得再与供应商进行任何形式的商谈。</w:t>
      </w:r>
    </w:p>
    <w:p>
      <w:pPr>
        <w:ind w:firstLine="200"/>
        <w:rPr>
          <w:rFonts w:ascii="黑体" w:hAnsi="黑体" w:eastAsia="黑体" w:cs="宋体"/>
          <w:b/>
          <w:bCs/>
          <w:sz w:val="24"/>
        </w:rPr>
      </w:pPr>
      <w:r>
        <w:rPr>
          <w:rFonts w:hint="eastAsia" w:ascii="黑体" w:hAnsi="黑体" w:eastAsia="黑体" w:cs="宋体"/>
          <w:b/>
          <w:bCs/>
          <w:sz w:val="24"/>
        </w:rPr>
        <w:t>6.比较与评价</w:t>
      </w:r>
    </w:p>
    <w:p>
      <w:pPr>
        <w:spacing w:line="360" w:lineRule="auto"/>
        <w:ind w:firstLine="420" w:firstLineChars="200"/>
        <w:rPr>
          <w:rFonts w:ascii="宋体" w:hAnsi="宋体" w:cs="宋体"/>
          <w:szCs w:val="21"/>
        </w:rPr>
      </w:pPr>
      <w:r>
        <w:rPr>
          <w:rFonts w:hint="eastAsia" w:ascii="宋体" w:hAnsi="宋体" w:cs="宋体"/>
          <w:szCs w:val="21"/>
        </w:rPr>
        <w:t>6.1评审方法：综合评分法。</w:t>
      </w:r>
    </w:p>
    <w:p>
      <w:pPr>
        <w:spacing w:line="360" w:lineRule="auto"/>
        <w:ind w:firstLine="420" w:firstLineChars="200"/>
        <w:rPr>
          <w:rFonts w:ascii="宋体" w:hAnsi="宋体" w:cs="宋体"/>
          <w:szCs w:val="21"/>
        </w:rPr>
      </w:pPr>
      <w:r>
        <w:rPr>
          <w:rFonts w:hint="eastAsia" w:ascii="宋体" w:hAnsi="宋体" w:cs="宋体"/>
          <w:szCs w:val="21"/>
        </w:rPr>
        <w:t>6.2经磋商确定最终采购需求和提交最后报价的供应商后，由磋商小组采用综合评分法对提交最后报价的供应商的响应文件和最后报价进行综合评分。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szCs w:val="21"/>
        </w:rPr>
      </w:pPr>
      <w:r>
        <w:rPr>
          <w:rFonts w:hint="eastAsia" w:ascii="宋体" w:hAnsi="宋体" w:cs="宋体"/>
          <w:szCs w:val="21"/>
        </w:rPr>
        <w:t>6.3评审时，磋商小组各成员应当独立对每个有效响应的文件进行评价、打分，然后汇总每个供应商每项评分因素的得分。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szCs w:val="21"/>
        </w:rPr>
      </w:pPr>
      <w:r>
        <w:rPr>
          <w:rFonts w:hint="eastAsia" w:ascii="宋体" w:hAnsi="宋体" w:cs="宋体"/>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20" w:firstLineChars="200"/>
        <w:rPr>
          <w:rFonts w:ascii="宋体" w:hAnsi="宋体" w:cs="宋体"/>
          <w:szCs w:val="21"/>
        </w:rPr>
      </w:pPr>
      <w:r>
        <w:rPr>
          <w:rFonts w:hint="eastAsia" w:ascii="宋体" w:hAnsi="宋体" w:cs="宋体"/>
          <w:szCs w:val="21"/>
        </w:rPr>
        <w:t>（2）磋商小组按照磋商文件中规定的评审标准计算各供应商的报价得分。项目评审过程中，不得去掉最后报价中的最高报价和最低报价。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szCs w:val="21"/>
        </w:rPr>
      </w:pPr>
      <w:r>
        <w:rPr>
          <w:rFonts w:hint="eastAsia" w:ascii="宋体" w:hAnsi="宋体" w:cs="宋体"/>
          <w:szCs w:val="21"/>
        </w:rPr>
        <w:t>（3）各供应商的得分为磋商小组所有成员的有效评分的算术平均数。</w:t>
      </w:r>
    </w:p>
    <w:p>
      <w:pPr>
        <w:spacing w:line="360" w:lineRule="auto"/>
        <w:ind w:firstLine="420" w:firstLineChars="200"/>
        <w:rPr>
          <w:rFonts w:ascii="宋体" w:hAnsi="宋体" w:cs="宋体"/>
          <w:szCs w:val="21"/>
        </w:rPr>
      </w:pPr>
      <w:r>
        <w:rPr>
          <w:rFonts w:hint="eastAsia" w:ascii="宋体" w:hAnsi="宋体" w:cs="宋体"/>
          <w:szCs w:val="21"/>
        </w:rPr>
        <w:t>6.4评审价为供应商的最后报价进行政策性扣除后的价格，评审价只是作为评审时使用。最终成交供应商的成交金额等于最后报价（如有修正，以确认修正后的最后报价为准）。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ascii="宋体" w:hAnsi="宋体"/>
          <w:kern w:val="0"/>
          <w:szCs w:val="21"/>
        </w:rPr>
      </w:pPr>
      <w:r>
        <w:rPr>
          <w:rFonts w:hint="eastAsia" w:ascii="宋体" w:hAnsi="宋体" w:cs="宋体"/>
          <w:szCs w:val="21"/>
        </w:rPr>
        <w:t>6.5由磋商小组根据综合评分情况，按照评审得分由高到低顺序推荐3名以上成交候选供应商，并编写评</w:t>
      </w:r>
      <w:r>
        <w:rPr>
          <w:rFonts w:hint="eastAsia" w:ascii="宋体" w:hAnsi="宋体"/>
          <w:kern w:val="0"/>
          <w:szCs w:val="21"/>
        </w:rPr>
        <w:t>审报告。符合本章第4.3条情形的，可以推荐2家成交候选供应商。评审得分相同的，按照最后报价由低到高的顺序推荐。评审得分且最后报价相同的，按照技术指标优劣顺序推荐。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kern w:val="0"/>
          <w:szCs w:val="21"/>
        </w:rPr>
      </w:pPr>
      <w:r>
        <w:rPr>
          <w:rFonts w:hint="eastAsia" w:ascii="宋体" w:hAnsi="宋体"/>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200"/>
        <w:rPr>
          <w:rFonts w:ascii="黑体" w:hAnsi="黑体" w:eastAsia="黑体" w:cs="宋体"/>
          <w:b/>
          <w:bCs/>
          <w:sz w:val="24"/>
        </w:rPr>
      </w:pPr>
      <w:r>
        <w:rPr>
          <w:rFonts w:hint="eastAsia" w:ascii="黑体" w:hAnsi="黑体" w:eastAsia="黑体" w:cs="宋体"/>
          <w:b/>
          <w:bCs/>
          <w:sz w:val="24"/>
        </w:rPr>
        <w:t>7.评审复核</w:t>
      </w:r>
    </w:p>
    <w:p>
      <w:pPr>
        <w:spacing w:line="360" w:lineRule="auto"/>
        <w:ind w:firstLine="420" w:firstLineChars="200"/>
        <w:rPr>
          <w:rFonts w:ascii="宋体" w:hAnsi="宋体"/>
          <w:color w:val="000000"/>
          <w:szCs w:val="21"/>
        </w:rPr>
      </w:pPr>
      <w:r>
        <w:rPr>
          <w:rFonts w:hint="eastAsia" w:ascii="宋体" w:hAnsi="宋体"/>
          <w:color w:val="000000"/>
          <w:szCs w:val="21"/>
        </w:rPr>
        <w:t>7.1评审报告签署前，评标委员会要对评审结果进行复核，复核意见要体现在评审报告中。</w:t>
      </w:r>
    </w:p>
    <w:p>
      <w:pPr>
        <w:widowControl/>
        <w:spacing w:line="360" w:lineRule="auto"/>
        <w:ind w:firstLine="420" w:firstLineChars="200"/>
        <w:jc w:val="left"/>
        <w:rPr>
          <w:rFonts w:ascii="宋体" w:hAnsi="宋体" w:cs="宋体"/>
          <w:szCs w:val="21"/>
        </w:rPr>
      </w:pPr>
      <w:r>
        <w:rPr>
          <w:rFonts w:hint="eastAsia" w:ascii="宋体" w:hAnsi="宋体" w:cs="宋体"/>
          <w:color w:val="444444"/>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spacing w:line="360" w:lineRule="auto"/>
        <w:ind w:firstLine="420" w:firstLineChars="200"/>
        <w:rPr>
          <w:rFonts w:ascii="宋体" w:hAnsi="宋体"/>
          <w:kern w:val="0"/>
          <w:szCs w:val="21"/>
        </w:rPr>
      </w:pPr>
    </w:p>
    <w:p>
      <w:pPr>
        <w:ind w:firstLine="200"/>
        <w:rPr>
          <w:rFonts w:ascii="宋体" w:hAnsi="宋体"/>
          <w:bCs/>
          <w:szCs w:val="21"/>
          <w:u w:val="single"/>
        </w:rPr>
      </w:pPr>
      <w:r>
        <w:rPr>
          <w:rFonts w:hint="eastAsia" w:ascii="黑体" w:hAnsi="黑体" w:eastAsia="黑体" w:cs="宋体"/>
          <w:b/>
          <w:bCs/>
          <w:sz w:val="24"/>
        </w:rPr>
        <w:t>8.评审标准</w:t>
      </w:r>
    </w:p>
    <w:p>
      <w:pPr>
        <w:pStyle w:val="28"/>
        <w:widowControl w:val="0"/>
        <w:numPr>
          <w:ilvl w:val="0"/>
          <w:numId w:val="0"/>
        </w:numPr>
        <w:spacing w:after="120" w:afterLines="0"/>
        <w:jc w:val="both"/>
        <w:rPr>
          <w:rFonts w:ascii="宋体" w:hAnsi="宋体"/>
          <w:bCs/>
          <w:szCs w:val="21"/>
        </w:rPr>
      </w:pPr>
      <w:bookmarkStart w:id="86" w:name="PO_3000001869_PM051"/>
    </w:p>
    <w:p>
      <w:pPr>
        <w:pStyle w:val="28"/>
        <w:widowControl w:val="0"/>
        <w:numPr>
          <w:ilvl w:val="0"/>
          <w:numId w:val="0"/>
        </w:numPr>
        <w:spacing w:after="120" w:afterLines="0"/>
        <w:jc w:val="both"/>
        <w:rPr>
          <w:rFonts w:hint="eastAsia" w:ascii="宋体" w:hAnsi="宋体"/>
          <w:bCs/>
          <w:szCs w:val="21"/>
        </w:rPr>
      </w:pPr>
      <w:r>
        <w:rPr>
          <w:rFonts w:ascii="宋体" w:hAnsi="宋体"/>
          <w:bCs/>
          <w:szCs w:val="21"/>
        </w:rPr>
        <w:t xml:space="preserve"> </w:t>
      </w:r>
      <w:bookmarkEnd w:id="86"/>
      <w:bookmarkStart w:id="87" w:name="PO_TDCUS_ITEM_SM_TITLE_1"/>
      <w:r>
        <w:rPr>
          <w:rFonts w:hint="eastAsia" w:ascii="宋体" w:hAnsi="宋体"/>
          <w:bCs/>
          <w:szCs w:val="21"/>
          <w:lang w:val="en-US" w:eastAsia="zh-CN"/>
        </w:rPr>
        <w:t>8.1.1</w:t>
      </w:r>
      <w:r>
        <w:rPr>
          <w:rFonts w:hint="eastAsia" w:ascii="宋体" w:hAnsi="宋体"/>
          <w:bCs/>
          <w:szCs w:val="21"/>
        </w:rPr>
        <w:t>资格性审查</w:t>
      </w:r>
    </w:p>
    <w:tbl>
      <w:tblPr>
        <w:tblStyle w:val="125"/>
        <w:tblW w:w="96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3"/>
        <w:gridCol w:w="1455"/>
        <w:gridCol w:w="75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03" w:type="dxa"/>
            <w:noWrap w:val="0"/>
            <w:vAlign w:val="top"/>
          </w:tcPr>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rPr>
              <w:t>序号</w:t>
            </w:r>
          </w:p>
        </w:tc>
        <w:tc>
          <w:tcPr>
            <w:tcW w:w="1455" w:type="dxa"/>
            <w:noWrap w:val="0"/>
            <w:vAlign w:val="top"/>
          </w:tcPr>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rPr>
              <w:t>检查因素</w:t>
            </w:r>
          </w:p>
        </w:tc>
        <w:tc>
          <w:tcPr>
            <w:tcW w:w="7545" w:type="dxa"/>
            <w:noWrap w:val="0"/>
            <w:vAlign w:val="top"/>
          </w:tcPr>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rPr>
              <w:t>检查内容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03" w:type="dxa"/>
            <w:vMerge w:val="restart"/>
            <w:noWrap w:val="0"/>
            <w:vAlign w:val="center"/>
          </w:tcPr>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rPr>
              <w:t>1</w:t>
            </w:r>
          </w:p>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rPr>
            </w:pPr>
          </w:p>
        </w:tc>
        <w:tc>
          <w:tcPr>
            <w:tcW w:w="1455" w:type="dxa"/>
            <w:vMerge w:val="restart"/>
            <w:noWrap w:val="0"/>
            <w:vAlign w:val="center"/>
          </w:tcPr>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rPr>
              <w:t>基本资格条件</w:t>
            </w:r>
          </w:p>
        </w:tc>
        <w:tc>
          <w:tcPr>
            <w:tcW w:w="7545" w:type="dxa"/>
            <w:noWrap w:val="0"/>
            <w:vAlign w:val="center"/>
          </w:tcPr>
          <w:p>
            <w:pPr>
              <w:pStyle w:val="28"/>
              <w:widowControl w:val="0"/>
              <w:numPr>
                <w:ilvl w:val="0"/>
                <w:numId w:val="0"/>
              </w:numPr>
              <w:spacing w:after="120" w:afterLines="0"/>
              <w:jc w:val="both"/>
              <w:rPr>
                <w:rFonts w:hint="eastAsia" w:ascii="宋体" w:hAnsi="宋体" w:eastAsia="宋体"/>
                <w:bCs/>
                <w:szCs w:val="21"/>
                <w:lang w:eastAsia="zh-CN"/>
              </w:rPr>
            </w:pPr>
            <w:r>
              <w:rPr>
                <w:rFonts w:hint="eastAsia" w:ascii="宋体" w:hAnsi="宋体"/>
                <w:bCs/>
                <w:szCs w:val="21"/>
              </w:rPr>
              <w:t>1、具有独立承担民事责任的能力；（提供合法有效的法人营业执照）</w:t>
            </w:r>
            <w:r>
              <w:rPr>
                <w:rFonts w:hint="eastAsia" w:ascii="宋体" w:hAnsi="宋体"/>
                <w:bCs/>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03" w:type="dxa"/>
            <w:vMerge w:val="continue"/>
            <w:noWrap w:val="0"/>
            <w:vAlign w:val="center"/>
          </w:tcPr>
          <w:p>
            <w:pPr>
              <w:pStyle w:val="28"/>
              <w:widowControl w:val="0"/>
              <w:numPr>
                <w:ilvl w:val="0"/>
                <w:numId w:val="0"/>
              </w:numPr>
              <w:spacing w:after="120" w:afterLines="0"/>
              <w:jc w:val="both"/>
              <w:rPr>
                <w:rFonts w:hint="eastAsia" w:ascii="宋体" w:hAnsi="宋体"/>
                <w:bCs/>
                <w:szCs w:val="21"/>
              </w:rPr>
            </w:pPr>
          </w:p>
        </w:tc>
        <w:tc>
          <w:tcPr>
            <w:tcW w:w="1455" w:type="dxa"/>
            <w:vMerge w:val="continue"/>
            <w:noWrap w:val="0"/>
            <w:vAlign w:val="center"/>
          </w:tcPr>
          <w:p>
            <w:pPr>
              <w:pStyle w:val="28"/>
              <w:widowControl w:val="0"/>
              <w:numPr>
                <w:ilvl w:val="0"/>
                <w:numId w:val="0"/>
              </w:numPr>
              <w:spacing w:after="120" w:afterLines="0"/>
              <w:jc w:val="both"/>
              <w:rPr>
                <w:rFonts w:hint="eastAsia" w:ascii="宋体" w:hAnsi="宋体"/>
                <w:bCs/>
                <w:szCs w:val="21"/>
              </w:rPr>
            </w:pPr>
          </w:p>
        </w:tc>
        <w:tc>
          <w:tcPr>
            <w:tcW w:w="7545" w:type="dxa"/>
            <w:noWrap w:val="0"/>
            <w:vAlign w:val="top"/>
          </w:tcPr>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lang w:val="en-US" w:eastAsia="zh-CN"/>
              </w:rPr>
              <w:t>2、</w:t>
            </w:r>
            <w:r>
              <w:rPr>
                <w:rFonts w:hint="eastAsia" w:ascii="宋体" w:hAnsi="宋体"/>
                <w:bCs/>
                <w:szCs w:val="21"/>
              </w:rPr>
              <w:t>具有良好的商业信誉和健全的财务会计制度；提供2021年财务审计报告或2021年财务报表（成立时间至提交磋商响应文件截止时间不足一年的可提供成立后任意时段的资产负债表），或其基本存款账户开户银行出具的资信证明及基本存款账户开户许可证（基本账户信息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03" w:type="dxa"/>
            <w:vMerge w:val="continue"/>
            <w:noWrap w:val="0"/>
            <w:vAlign w:val="center"/>
          </w:tcPr>
          <w:p>
            <w:pPr>
              <w:pStyle w:val="28"/>
              <w:widowControl w:val="0"/>
              <w:numPr>
                <w:ilvl w:val="0"/>
                <w:numId w:val="0"/>
              </w:numPr>
              <w:spacing w:after="120" w:afterLines="0"/>
              <w:jc w:val="both"/>
              <w:rPr>
                <w:rFonts w:hint="eastAsia" w:ascii="宋体" w:hAnsi="宋体"/>
                <w:bCs/>
                <w:szCs w:val="21"/>
              </w:rPr>
            </w:pPr>
          </w:p>
        </w:tc>
        <w:tc>
          <w:tcPr>
            <w:tcW w:w="1455" w:type="dxa"/>
            <w:vMerge w:val="continue"/>
            <w:noWrap w:val="0"/>
            <w:vAlign w:val="center"/>
          </w:tcPr>
          <w:p>
            <w:pPr>
              <w:pStyle w:val="28"/>
              <w:widowControl w:val="0"/>
              <w:numPr>
                <w:ilvl w:val="0"/>
                <w:numId w:val="0"/>
              </w:numPr>
              <w:spacing w:after="120" w:afterLines="0"/>
              <w:jc w:val="both"/>
              <w:rPr>
                <w:rFonts w:hint="eastAsia" w:ascii="宋体" w:hAnsi="宋体"/>
                <w:bCs/>
                <w:szCs w:val="21"/>
              </w:rPr>
            </w:pPr>
          </w:p>
        </w:tc>
        <w:tc>
          <w:tcPr>
            <w:tcW w:w="7545" w:type="dxa"/>
            <w:noWrap w:val="0"/>
            <w:vAlign w:val="top"/>
          </w:tcPr>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rPr>
              <w:t>3、</w:t>
            </w:r>
            <w:r>
              <w:rPr>
                <w:rFonts w:hint="eastAsia" w:ascii="宋体" w:hAnsi="宋体"/>
                <w:szCs w:val="21"/>
              </w:rPr>
              <w:t>具有履行合同所必需的设备和专业技术能力；（根据项目需求提供履行合同所必需的设备和专业技术能力的加盖单位公章的书面承诺函）；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603" w:type="dxa"/>
            <w:vMerge w:val="continue"/>
            <w:noWrap w:val="0"/>
            <w:vAlign w:val="center"/>
          </w:tcPr>
          <w:p>
            <w:pPr>
              <w:pStyle w:val="28"/>
              <w:widowControl w:val="0"/>
              <w:numPr>
                <w:ilvl w:val="0"/>
                <w:numId w:val="0"/>
              </w:numPr>
              <w:spacing w:after="120" w:afterLines="0"/>
              <w:jc w:val="both"/>
              <w:rPr>
                <w:rFonts w:hint="eastAsia" w:ascii="宋体" w:hAnsi="宋体"/>
                <w:bCs/>
                <w:szCs w:val="21"/>
              </w:rPr>
            </w:pPr>
          </w:p>
        </w:tc>
        <w:tc>
          <w:tcPr>
            <w:tcW w:w="1455" w:type="dxa"/>
            <w:vMerge w:val="continue"/>
            <w:noWrap w:val="0"/>
            <w:vAlign w:val="center"/>
          </w:tcPr>
          <w:p>
            <w:pPr>
              <w:pStyle w:val="28"/>
              <w:widowControl w:val="0"/>
              <w:numPr>
                <w:ilvl w:val="0"/>
                <w:numId w:val="0"/>
              </w:numPr>
              <w:spacing w:after="120" w:afterLines="0"/>
              <w:jc w:val="both"/>
              <w:rPr>
                <w:rFonts w:hint="eastAsia" w:ascii="宋体" w:hAnsi="宋体"/>
                <w:bCs/>
                <w:szCs w:val="21"/>
              </w:rPr>
            </w:pPr>
          </w:p>
        </w:tc>
        <w:tc>
          <w:tcPr>
            <w:tcW w:w="7545" w:type="dxa"/>
            <w:noWrap w:val="0"/>
            <w:vAlign w:val="top"/>
          </w:tcPr>
          <w:p>
            <w:pPr>
              <w:pStyle w:val="28"/>
              <w:widowControl w:val="0"/>
              <w:numPr>
                <w:ilvl w:val="0"/>
                <w:numId w:val="0"/>
              </w:numPr>
              <w:spacing w:after="120" w:afterLines="0"/>
              <w:jc w:val="both"/>
              <w:rPr>
                <w:rFonts w:hint="eastAsia" w:ascii="宋体" w:hAnsi="宋体"/>
                <w:bCs/>
                <w:szCs w:val="21"/>
                <w:lang w:eastAsia="zh-CN"/>
              </w:rPr>
            </w:pPr>
            <w:r>
              <w:rPr>
                <w:rFonts w:hint="eastAsia" w:ascii="宋体" w:hAnsi="宋体"/>
                <w:bCs/>
                <w:szCs w:val="21"/>
              </w:rPr>
              <w:t>4、有依法缴纳税收和社会保障资金的良好记录；（提供参加本次政府采购活动前近半年任意一个月的依法缴纳税收和社会保障资金的相关材料）；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603" w:type="dxa"/>
            <w:vMerge w:val="continue"/>
            <w:noWrap w:val="0"/>
            <w:vAlign w:val="center"/>
          </w:tcPr>
          <w:p>
            <w:pPr>
              <w:pStyle w:val="28"/>
              <w:widowControl w:val="0"/>
              <w:numPr>
                <w:ilvl w:val="0"/>
                <w:numId w:val="0"/>
              </w:numPr>
              <w:spacing w:after="120" w:afterLines="0"/>
              <w:jc w:val="both"/>
              <w:rPr>
                <w:rFonts w:hint="eastAsia" w:ascii="宋体" w:hAnsi="宋体"/>
                <w:bCs/>
                <w:szCs w:val="21"/>
              </w:rPr>
            </w:pPr>
          </w:p>
        </w:tc>
        <w:tc>
          <w:tcPr>
            <w:tcW w:w="1455" w:type="dxa"/>
            <w:vMerge w:val="continue"/>
            <w:noWrap w:val="0"/>
            <w:vAlign w:val="center"/>
          </w:tcPr>
          <w:p>
            <w:pPr>
              <w:pStyle w:val="28"/>
              <w:widowControl w:val="0"/>
              <w:numPr>
                <w:ilvl w:val="0"/>
                <w:numId w:val="0"/>
              </w:numPr>
              <w:spacing w:after="120" w:afterLines="0"/>
              <w:jc w:val="both"/>
              <w:rPr>
                <w:rFonts w:hint="eastAsia" w:ascii="宋体" w:hAnsi="宋体"/>
                <w:bCs/>
                <w:szCs w:val="21"/>
              </w:rPr>
            </w:pPr>
          </w:p>
        </w:tc>
        <w:tc>
          <w:tcPr>
            <w:tcW w:w="7545" w:type="dxa"/>
            <w:noWrap w:val="0"/>
            <w:vAlign w:val="top"/>
          </w:tcPr>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rPr>
              <w:t>5、</w:t>
            </w:r>
            <w:r>
              <w:rPr>
                <w:rFonts w:hint="eastAsia" w:ascii="宋体" w:hAnsi="宋体"/>
                <w:szCs w:val="21"/>
              </w:rPr>
              <w:t>参加政府采购活动前三年内，在经营活动中没有重大违法记录；（提供参加本次政府采购活动前3年内在经营活动中没有重大违法记录的书面承诺函并加盖单位公章）。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dxa"/>
            <w:vMerge w:val="continue"/>
            <w:noWrap w:val="0"/>
            <w:vAlign w:val="center"/>
          </w:tcPr>
          <w:p>
            <w:pPr>
              <w:pStyle w:val="28"/>
              <w:widowControl w:val="0"/>
              <w:numPr>
                <w:ilvl w:val="0"/>
                <w:numId w:val="0"/>
              </w:numPr>
              <w:spacing w:after="120" w:afterLines="0"/>
              <w:jc w:val="both"/>
              <w:rPr>
                <w:rFonts w:hint="eastAsia" w:ascii="宋体" w:hAnsi="宋体"/>
                <w:bCs/>
                <w:szCs w:val="21"/>
              </w:rPr>
            </w:pPr>
          </w:p>
        </w:tc>
        <w:tc>
          <w:tcPr>
            <w:tcW w:w="1455" w:type="dxa"/>
            <w:vMerge w:val="continue"/>
            <w:noWrap w:val="0"/>
            <w:vAlign w:val="center"/>
          </w:tcPr>
          <w:p>
            <w:pPr>
              <w:pStyle w:val="28"/>
              <w:widowControl w:val="0"/>
              <w:numPr>
                <w:ilvl w:val="0"/>
                <w:numId w:val="0"/>
              </w:numPr>
              <w:spacing w:after="120" w:afterLines="0"/>
              <w:jc w:val="both"/>
              <w:rPr>
                <w:rFonts w:hint="eastAsia" w:ascii="宋体" w:hAnsi="宋体"/>
                <w:bCs/>
                <w:szCs w:val="21"/>
              </w:rPr>
            </w:pPr>
          </w:p>
        </w:tc>
        <w:tc>
          <w:tcPr>
            <w:tcW w:w="7545" w:type="dxa"/>
            <w:noWrap w:val="0"/>
            <w:vAlign w:val="top"/>
          </w:tcPr>
          <w:p>
            <w:pPr>
              <w:pStyle w:val="28"/>
              <w:widowControl w:val="0"/>
              <w:numPr>
                <w:ilvl w:val="0"/>
                <w:numId w:val="0"/>
              </w:numPr>
              <w:spacing w:after="120" w:afterLines="0"/>
              <w:jc w:val="both"/>
              <w:rPr>
                <w:rFonts w:hint="eastAsia" w:ascii="宋体" w:hAnsi="宋体" w:eastAsia="宋体"/>
                <w:bCs/>
                <w:szCs w:val="21"/>
                <w:lang w:eastAsia="zh-CN"/>
              </w:rPr>
            </w:pPr>
            <w:r>
              <w:rPr>
                <w:rFonts w:hint="eastAsia" w:ascii="宋体" w:hAnsi="宋体"/>
                <w:bCs/>
                <w:szCs w:val="21"/>
                <w:lang w:val="en-US" w:eastAsia="zh-CN"/>
              </w:rPr>
              <w:t>6、</w:t>
            </w:r>
            <w:r>
              <w:rPr>
                <w:rFonts w:hint="eastAsia" w:ascii="宋体" w:hAnsi="宋体"/>
                <w:szCs w:val="21"/>
              </w:rPr>
              <w:t>未被“信用中国”（www.creditchina.gov.cn）、中国政府采购网（www.ccgp.gov.cn）列入失信被执行人、重大税收违法案件当事人名单、政府采购严重违法失信行为记录名单</w:t>
            </w:r>
            <w:r>
              <w:rPr>
                <w:rFonts w:hint="eastAsia" w:ascii="宋体" w:hAnsi="宋体"/>
                <w:szCs w:val="21"/>
                <w:lang w:eastAsia="zh-CN"/>
              </w:rPr>
              <w:t>。供应商须提供在“信用中国”（www.creditchina.gov.cn）和中国政府采购网（www.ccgp.gov.cn）网站上未被列入失信被执行人、重大税收违法案件当事人名单以及政府采购严重违法失信行为记录名单的网页截图或打印件。（截图需包含网站地址栏、公司名称、查询结果信息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03" w:type="dxa"/>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2</w:t>
            </w:r>
          </w:p>
        </w:tc>
        <w:tc>
          <w:tcPr>
            <w:tcW w:w="1455" w:type="dxa"/>
            <w:noWrap w:val="0"/>
            <w:vAlign w:val="center"/>
          </w:tcPr>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rPr>
              <w:t>落实政府采购政策需满足的资格要求</w:t>
            </w:r>
          </w:p>
        </w:tc>
        <w:tc>
          <w:tcPr>
            <w:tcW w:w="7545" w:type="dxa"/>
            <w:noWrap w:val="0"/>
            <w:vAlign w:val="center"/>
          </w:tcPr>
          <w:p>
            <w:pPr>
              <w:pStyle w:val="28"/>
              <w:widowControl w:val="0"/>
              <w:numPr>
                <w:ilvl w:val="0"/>
                <w:numId w:val="0"/>
              </w:numPr>
              <w:spacing w:after="120" w:afterLines="0"/>
              <w:jc w:val="both"/>
              <w:rPr>
                <w:rFonts w:hint="eastAsia" w:ascii="宋体" w:hAnsi="宋体"/>
                <w:bCs/>
                <w:szCs w:val="21"/>
                <w:lang w:eastAsia="zh-CN"/>
              </w:rPr>
            </w:pPr>
            <w:r>
              <w:rPr>
                <w:rFonts w:hint="eastAsia" w:ascii="宋体" w:hAnsi="宋体"/>
                <w:bCs/>
                <w:szCs w:val="21"/>
              </w:rPr>
              <w:t>本项目专门面向中小企业采购，</w:t>
            </w:r>
            <w:r>
              <w:rPr>
                <w:rFonts w:hint="eastAsia" w:ascii="宋体" w:hAnsi="宋体"/>
                <w:bCs/>
                <w:szCs w:val="21"/>
                <w:lang w:eastAsia="zh-CN"/>
              </w:rPr>
              <w:t>若</w:t>
            </w:r>
            <w:r>
              <w:rPr>
                <w:rFonts w:hint="eastAsia" w:ascii="宋体" w:hAnsi="宋体"/>
                <w:bCs/>
                <w:szCs w:val="21"/>
              </w:rPr>
              <w:t>供应商</w:t>
            </w:r>
            <w:r>
              <w:rPr>
                <w:rFonts w:hint="eastAsia" w:ascii="宋体" w:hAnsi="宋体"/>
                <w:bCs/>
                <w:szCs w:val="21"/>
                <w:lang w:eastAsia="zh-CN"/>
              </w:rPr>
              <w:t>为</w:t>
            </w:r>
            <w:r>
              <w:rPr>
                <w:rFonts w:hint="eastAsia" w:ascii="宋体" w:hAnsi="宋体"/>
                <w:bCs/>
                <w:szCs w:val="21"/>
              </w:rPr>
              <w:t>中小微企业</w:t>
            </w:r>
            <w:r>
              <w:rPr>
                <w:rFonts w:hint="eastAsia" w:ascii="宋体" w:hAnsi="宋体"/>
                <w:bCs/>
                <w:szCs w:val="21"/>
                <w:lang w:eastAsia="zh-CN"/>
              </w:rPr>
              <w:t>，</w:t>
            </w:r>
            <w:r>
              <w:rPr>
                <w:rFonts w:hint="eastAsia" w:ascii="宋体" w:hAnsi="宋体"/>
                <w:bCs/>
                <w:szCs w:val="21"/>
              </w:rPr>
              <w:t>提供《中小企业声明函》；</w:t>
            </w:r>
          </w:p>
        </w:tc>
      </w:tr>
    </w:tbl>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rPr>
        <w:t>注：未通过资格审查的投标人不得进入评标程序。</w:t>
      </w:r>
    </w:p>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lang w:val="en-US" w:eastAsia="zh-CN"/>
        </w:rPr>
      </w:pPr>
    </w:p>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lang w:val="en-US" w:eastAsia="zh-CN"/>
        </w:rPr>
        <w:t>8.1.2符合性审查</w:t>
      </w:r>
    </w:p>
    <w:p>
      <w:pPr>
        <w:pStyle w:val="28"/>
        <w:widowControl w:val="0"/>
        <w:numPr>
          <w:ilvl w:val="0"/>
          <w:numId w:val="0"/>
        </w:numPr>
        <w:spacing w:after="120" w:afterLines="0"/>
        <w:jc w:val="both"/>
        <w:rPr>
          <w:rFonts w:hint="eastAsia" w:ascii="宋体" w:hAnsi="宋体"/>
          <w:bCs/>
          <w:szCs w:val="21"/>
        </w:rPr>
      </w:pPr>
    </w:p>
    <w:tbl>
      <w:tblPr>
        <w:tblStyle w:val="125"/>
        <w:tblW w:w="10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150"/>
        <w:gridCol w:w="1954"/>
        <w:gridCol w:w="62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4" w:hRule="atLeast"/>
        </w:trPr>
        <w:tc>
          <w:tcPr>
            <w:tcW w:w="787" w:type="dxa"/>
            <w:tcBorders>
              <w:bottom w:val="single" w:color="auto" w:sz="4" w:space="0"/>
            </w:tcBorders>
            <w:noWrap w:val="0"/>
            <w:vAlign w:val="top"/>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序号</w:t>
            </w:r>
          </w:p>
        </w:tc>
        <w:tc>
          <w:tcPr>
            <w:tcW w:w="3104" w:type="dxa"/>
            <w:gridSpan w:val="2"/>
            <w:tcBorders>
              <w:bottom w:val="single" w:color="auto" w:sz="4" w:space="0"/>
            </w:tcBorders>
            <w:noWrap w:val="0"/>
            <w:vAlign w:val="top"/>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评审因素</w:t>
            </w:r>
          </w:p>
        </w:tc>
        <w:tc>
          <w:tcPr>
            <w:tcW w:w="6286" w:type="dxa"/>
            <w:tcBorders>
              <w:bottom w:val="single" w:color="auto" w:sz="4" w:space="0"/>
            </w:tcBorders>
            <w:noWrap w:val="0"/>
            <w:vAlign w:val="top"/>
          </w:tcPr>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lang w:val="en-US" w:eastAsia="zh-CN"/>
              </w:rPr>
              <w:t>评标方法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87" w:type="dxa"/>
            <w:vMerge w:val="restart"/>
            <w:tcBorders>
              <w:top w:val="single" w:color="auto" w:sz="4" w:space="0"/>
              <w:left w:val="single" w:color="auto" w:sz="4" w:space="0"/>
              <w:right w:val="single" w:color="auto" w:sz="4" w:space="0"/>
            </w:tcBorders>
            <w:noWrap w:val="0"/>
            <w:vAlign w:val="top"/>
          </w:tcPr>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rPr>
              <w:t>1</w:t>
            </w:r>
          </w:p>
        </w:tc>
        <w:tc>
          <w:tcPr>
            <w:tcW w:w="1150" w:type="dxa"/>
            <w:vMerge w:val="restart"/>
            <w:tcBorders>
              <w:top w:val="single" w:color="auto" w:sz="4" w:space="0"/>
              <w:left w:val="single" w:color="auto" w:sz="4" w:space="0"/>
              <w:right w:val="single" w:color="auto" w:sz="4" w:space="0"/>
            </w:tcBorders>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有效性审查</w:t>
            </w:r>
          </w:p>
          <w:p>
            <w:pPr>
              <w:pStyle w:val="28"/>
              <w:widowControl w:val="0"/>
              <w:numPr>
                <w:ilvl w:val="0"/>
                <w:numId w:val="0"/>
              </w:numPr>
              <w:spacing w:after="120" w:afterLines="0"/>
              <w:jc w:val="both"/>
              <w:rPr>
                <w:rFonts w:hint="eastAsia" w:ascii="宋体" w:hAnsi="宋体"/>
                <w:bCs/>
                <w:szCs w:val="21"/>
                <w:lang w:val="en-US" w:eastAsia="zh-CN"/>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磋商响应文件的签署盖章</w:t>
            </w:r>
          </w:p>
        </w:tc>
        <w:tc>
          <w:tcPr>
            <w:tcW w:w="6286" w:type="dxa"/>
            <w:tcBorders>
              <w:top w:val="single" w:color="auto" w:sz="4" w:space="0"/>
              <w:left w:val="single" w:color="auto" w:sz="4" w:space="0"/>
              <w:bottom w:val="single" w:color="auto" w:sz="4" w:space="0"/>
              <w:right w:val="single" w:color="auto" w:sz="4" w:space="0"/>
            </w:tcBorders>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磋商响应文件上法定代表人或其授权代表人的签字齐全并加盖公章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787" w:type="dxa"/>
            <w:vMerge w:val="continue"/>
            <w:tcBorders>
              <w:left w:val="single" w:color="auto" w:sz="4" w:space="0"/>
              <w:right w:val="single" w:color="auto" w:sz="4" w:space="0"/>
            </w:tcBorders>
            <w:noWrap w:val="0"/>
            <w:vAlign w:val="top"/>
          </w:tcPr>
          <w:p>
            <w:pPr>
              <w:pStyle w:val="28"/>
              <w:widowControl w:val="0"/>
              <w:numPr>
                <w:ilvl w:val="0"/>
                <w:numId w:val="0"/>
              </w:numPr>
              <w:spacing w:after="120" w:afterLines="0"/>
              <w:jc w:val="both"/>
              <w:rPr>
                <w:rFonts w:hint="eastAsia" w:ascii="宋体" w:hAnsi="宋体"/>
                <w:bCs/>
                <w:szCs w:val="21"/>
              </w:rPr>
            </w:pPr>
          </w:p>
        </w:tc>
        <w:tc>
          <w:tcPr>
            <w:tcW w:w="1150" w:type="dxa"/>
            <w:vMerge w:val="continue"/>
            <w:tcBorders>
              <w:left w:val="single" w:color="auto" w:sz="4" w:space="0"/>
              <w:right w:val="single" w:color="auto" w:sz="4" w:space="0"/>
            </w:tcBorders>
            <w:noWrap w:val="0"/>
            <w:vAlign w:val="center"/>
          </w:tcPr>
          <w:p>
            <w:pPr>
              <w:pStyle w:val="28"/>
              <w:widowControl w:val="0"/>
              <w:numPr>
                <w:ilvl w:val="0"/>
                <w:numId w:val="0"/>
              </w:numPr>
              <w:spacing w:after="120" w:afterLines="0"/>
              <w:jc w:val="both"/>
              <w:rPr>
                <w:rFonts w:hint="eastAsia" w:ascii="宋体" w:hAnsi="宋体"/>
                <w:bCs/>
                <w:szCs w:val="21"/>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磋商响应文件格式</w:t>
            </w:r>
          </w:p>
        </w:tc>
        <w:tc>
          <w:tcPr>
            <w:tcW w:w="6286" w:type="dxa"/>
            <w:tcBorders>
              <w:top w:val="single" w:color="auto" w:sz="4" w:space="0"/>
              <w:left w:val="single" w:color="auto" w:sz="4" w:space="0"/>
              <w:bottom w:val="single" w:color="auto" w:sz="4" w:space="0"/>
              <w:right w:val="single" w:color="auto" w:sz="4" w:space="0"/>
            </w:tcBorders>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应符合“磋商响应文件格式”要求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787" w:type="dxa"/>
            <w:vMerge w:val="continue"/>
            <w:tcBorders>
              <w:left w:val="single" w:color="auto" w:sz="4" w:space="0"/>
              <w:bottom w:val="single" w:color="auto" w:sz="4" w:space="0"/>
              <w:right w:val="single" w:color="auto" w:sz="4" w:space="0"/>
            </w:tcBorders>
            <w:noWrap w:val="0"/>
            <w:vAlign w:val="top"/>
          </w:tcPr>
          <w:p>
            <w:pPr>
              <w:pStyle w:val="28"/>
              <w:widowControl w:val="0"/>
              <w:numPr>
                <w:ilvl w:val="0"/>
                <w:numId w:val="0"/>
              </w:numPr>
              <w:spacing w:after="120" w:afterLines="0"/>
              <w:jc w:val="both"/>
              <w:rPr>
                <w:rFonts w:hint="eastAsia" w:ascii="宋体" w:hAnsi="宋体"/>
                <w:bCs/>
                <w:szCs w:val="21"/>
              </w:rPr>
            </w:pPr>
          </w:p>
        </w:tc>
        <w:tc>
          <w:tcPr>
            <w:tcW w:w="1150" w:type="dxa"/>
            <w:vMerge w:val="continue"/>
            <w:tcBorders>
              <w:left w:val="single" w:color="auto" w:sz="4" w:space="0"/>
              <w:bottom w:val="single" w:color="auto" w:sz="4" w:space="0"/>
              <w:right w:val="single" w:color="auto" w:sz="4" w:space="0"/>
            </w:tcBorders>
            <w:noWrap w:val="0"/>
            <w:vAlign w:val="center"/>
          </w:tcPr>
          <w:p>
            <w:pPr>
              <w:pStyle w:val="28"/>
              <w:widowControl w:val="0"/>
              <w:numPr>
                <w:ilvl w:val="0"/>
                <w:numId w:val="0"/>
              </w:numPr>
              <w:spacing w:after="120" w:afterLines="0"/>
              <w:jc w:val="both"/>
              <w:rPr>
                <w:rFonts w:hint="eastAsia" w:ascii="宋体" w:hAnsi="宋体"/>
                <w:bCs/>
                <w:szCs w:val="21"/>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报价唯一</w:t>
            </w:r>
          </w:p>
        </w:tc>
        <w:tc>
          <w:tcPr>
            <w:tcW w:w="6286" w:type="dxa"/>
            <w:tcBorders>
              <w:top w:val="single" w:color="auto" w:sz="4" w:space="0"/>
              <w:left w:val="single" w:color="auto" w:sz="4" w:space="0"/>
              <w:bottom w:val="single" w:color="auto" w:sz="4" w:space="0"/>
              <w:right w:val="single" w:color="auto" w:sz="4" w:space="0"/>
            </w:tcBorders>
            <w:noWrap w:val="0"/>
            <w:vAlign w:val="center"/>
          </w:tcPr>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lang w:val="en-US" w:eastAsia="zh-CN"/>
              </w:rPr>
              <w:t>只能有一个有效报价，不得提交选择性报价，按要求提交二次或多次报价，且每轮报价不超过采购预算金额或最高 限价或磋商小组认为低于成本价的报价。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74" w:hRule="atLeast"/>
        </w:trPr>
        <w:tc>
          <w:tcPr>
            <w:tcW w:w="787" w:type="dxa"/>
            <w:noWrap w:val="0"/>
            <w:vAlign w:val="top"/>
          </w:tcPr>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rPr>
            </w:pPr>
          </w:p>
          <w:p>
            <w:pPr>
              <w:pStyle w:val="28"/>
              <w:widowControl w:val="0"/>
              <w:numPr>
                <w:ilvl w:val="0"/>
                <w:numId w:val="0"/>
              </w:numPr>
              <w:spacing w:after="120" w:afterLines="0"/>
              <w:jc w:val="both"/>
              <w:rPr>
                <w:rFonts w:hint="eastAsia" w:ascii="宋体" w:hAnsi="宋体"/>
                <w:bCs/>
                <w:szCs w:val="21"/>
                <w:lang w:eastAsia="zh-CN"/>
              </w:rPr>
            </w:pPr>
            <w:r>
              <w:rPr>
                <w:rFonts w:hint="eastAsia" w:ascii="宋体" w:hAnsi="宋体"/>
                <w:bCs/>
                <w:szCs w:val="21"/>
                <w:lang w:val="en-US" w:eastAsia="zh-CN"/>
              </w:rPr>
              <w:t>2</w:t>
            </w:r>
          </w:p>
        </w:tc>
        <w:tc>
          <w:tcPr>
            <w:tcW w:w="1150" w:type="dxa"/>
            <w:noWrap w:val="0"/>
            <w:vAlign w:val="center"/>
          </w:tcPr>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lang w:val="en-US" w:eastAsia="zh-CN"/>
              </w:rPr>
              <w:t>招 标 文 件 的 响 应 程 度 审查</w:t>
            </w:r>
          </w:p>
        </w:tc>
        <w:tc>
          <w:tcPr>
            <w:tcW w:w="1954" w:type="dxa"/>
            <w:noWrap w:val="0"/>
            <w:vAlign w:val="center"/>
          </w:tcPr>
          <w:p>
            <w:pPr>
              <w:pStyle w:val="28"/>
              <w:widowControl w:val="0"/>
              <w:numPr>
                <w:ilvl w:val="0"/>
                <w:numId w:val="0"/>
              </w:numPr>
              <w:spacing w:after="120" w:afterLines="0"/>
              <w:jc w:val="both"/>
              <w:rPr>
                <w:rFonts w:hint="eastAsia" w:ascii="宋体" w:hAnsi="宋体"/>
                <w:bCs/>
                <w:szCs w:val="21"/>
                <w:lang w:val="en-US" w:eastAsia="zh-CN"/>
              </w:rPr>
            </w:pPr>
          </w:p>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磋商响应文件内容</w:t>
            </w:r>
          </w:p>
        </w:tc>
        <w:tc>
          <w:tcPr>
            <w:tcW w:w="6286" w:type="dxa"/>
            <w:noWrap w:val="0"/>
            <w:vAlign w:val="center"/>
          </w:tcPr>
          <w:p>
            <w:pPr>
              <w:pStyle w:val="28"/>
              <w:widowControl w:val="0"/>
              <w:numPr>
                <w:ilvl w:val="0"/>
                <w:numId w:val="0"/>
              </w:numPr>
              <w:spacing w:after="120" w:afterLines="0"/>
              <w:jc w:val="both"/>
              <w:rPr>
                <w:rFonts w:hint="eastAsia" w:ascii="宋体" w:hAnsi="宋体"/>
                <w:bCs/>
                <w:szCs w:val="21"/>
                <w:lang w:val="en-US" w:eastAsia="zh-CN"/>
              </w:rPr>
            </w:pPr>
          </w:p>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磋商响应文件内容符合磋商文件要求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4" w:hRule="atLeast"/>
        </w:trPr>
        <w:tc>
          <w:tcPr>
            <w:tcW w:w="787" w:type="dxa"/>
            <w:vMerge w:val="restart"/>
            <w:noWrap w:val="0"/>
            <w:vAlign w:val="top"/>
          </w:tcPr>
          <w:p>
            <w:pPr>
              <w:pStyle w:val="28"/>
              <w:widowControl w:val="0"/>
              <w:numPr>
                <w:ilvl w:val="0"/>
                <w:numId w:val="0"/>
              </w:numPr>
              <w:spacing w:after="120" w:afterLines="0"/>
              <w:jc w:val="both"/>
              <w:rPr>
                <w:rFonts w:hint="eastAsia" w:ascii="宋体" w:hAnsi="宋体"/>
                <w:bCs/>
                <w:szCs w:val="21"/>
                <w:lang w:val="en-US" w:eastAsia="zh-CN"/>
              </w:rPr>
            </w:pPr>
          </w:p>
          <w:p>
            <w:pPr>
              <w:pStyle w:val="28"/>
              <w:widowControl w:val="0"/>
              <w:numPr>
                <w:ilvl w:val="0"/>
                <w:numId w:val="0"/>
              </w:numPr>
              <w:spacing w:after="120" w:afterLines="0"/>
              <w:jc w:val="both"/>
              <w:rPr>
                <w:rFonts w:hint="eastAsia" w:ascii="宋体" w:hAnsi="宋体"/>
                <w:bCs/>
                <w:szCs w:val="21"/>
                <w:lang w:val="en-US" w:eastAsia="zh-CN"/>
              </w:rPr>
            </w:pPr>
          </w:p>
          <w:p>
            <w:pPr>
              <w:pStyle w:val="28"/>
              <w:widowControl w:val="0"/>
              <w:numPr>
                <w:ilvl w:val="0"/>
                <w:numId w:val="0"/>
              </w:numPr>
              <w:spacing w:after="120" w:afterLines="0"/>
              <w:jc w:val="both"/>
              <w:rPr>
                <w:rFonts w:hint="eastAsia" w:ascii="宋体" w:hAnsi="宋体"/>
                <w:bCs/>
                <w:szCs w:val="21"/>
                <w:lang w:val="en-US" w:eastAsia="zh-CN"/>
              </w:rPr>
            </w:pPr>
          </w:p>
          <w:p>
            <w:pPr>
              <w:pStyle w:val="28"/>
              <w:widowControl w:val="0"/>
              <w:numPr>
                <w:ilvl w:val="0"/>
                <w:numId w:val="0"/>
              </w:numPr>
              <w:spacing w:after="120" w:afterLines="0"/>
              <w:jc w:val="both"/>
              <w:rPr>
                <w:rFonts w:hint="eastAsia" w:ascii="宋体" w:hAnsi="宋体"/>
                <w:bCs/>
                <w:szCs w:val="21"/>
                <w:lang w:val="en-US" w:eastAsia="zh-CN"/>
              </w:rPr>
            </w:pPr>
          </w:p>
          <w:p>
            <w:pPr>
              <w:pStyle w:val="28"/>
              <w:widowControl w:val="0"/>
              <w:numPr>
                <w:ilvl w:val="0"/>
                <w:numId w:val="0"/>
              </w:numPr>
              <w:spacing w:after="120" w:afterLines="0"/>
              <w:jc w:val="both"/>
              <w:rPr>
                <w:rFonts w:hint="eastAsia" w:ascii="宋体" w:hAnsi="宋体"/>
                <w:bCs/>
                <w:szCs w:val="21"/>
                <w:lang w:val="en-US" w:eastAsia="zh-CN"/>
              </w:rPr>
            </w:pPr>
          </w:p>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3</w:t>
            </w:r>
          </w:p>
        </w:tc>
        <w:tc>
          <w:tcPr>
            <w:tcW w:w="1150" w:type="dxa"/>
            <w:vMerge w:val="restart"/>
            <w:noWrap w:val="0"/>
            <w:vAlign w:val="center"/>
          </w:tcPr>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lang w:val="en-US" w:eastAsia="zh-CN"/>
              </w:rPr>
              <w:t>响应性审查</w:t>
            </w:r>
          </w:p>
        </w:tc>
        <w:tc>
          <w:tcPr>
            <w:tcW w:w="1954" w:type="dxa"/>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对磋商文件响应程度</w:t>
            </w:r>
          </w:p>
        </w:tc>
        <w:tc>
          <w:tcPr>
            <w:tcW w:w="6286" w:type="dxa"/>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要求实质性条款全部响应，不能有采购人不能接受的附加条件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787" w:type="dxa"/>
            <w:vMerge w:val="continue"/>
            <w:noWrap w:val="0"/>
            <w:vAlign w:val="top"/>
          </w:tcPr>
          <w:p>
            <w:pPr>
              <w:pStyle w:val="28"/>
              <w:widowControl w:val="0"/>
              <w:numPr>
                <w:ilvl w:val="0"/>
                <w:numId w:val="0"/>
              </w:numPr>
              <w:spacing w:after="120" w:afterLines="0"/>
              <w:jc w:val="both"/>
              <w:rPr>
                <w:rFonts w:hint="eastAsia" w:ascii="宋体" w:hAnsi="宋体"/>
                <w:bCs/>
                <w:szCs w:val="21"/>
              </w:rPr>
            </w:pPr>
          </w:p>
        </w:tc>
        <w:tc>
          <w:tcPr>
            <w:tcW w:w="1150" w:type="dxa"/>
            <w:vMerge w:val="continue"/>
            <w:noWrap w:val="0"/>
            <w:vAlign w:val="center"/>
          </w:tcPr>
          <w:p>
            <w:pPr>
              <w:pStyle w:val="28"/>
              <w:widowControl w:val="0"/>
              <w:numPr>
                <w:ilvl w:val="0"/>
                <w:numId w:val="0"/>
              </w:numPr>
              <w:spacing w:after="120" w:afterLines="0"/>
              <w:jc w:val="both"/>
              <w:rPr>
                <w:rFonts w:hint="eastAsia" w:ascii="宋体" w:hAnsi="宋体"/>
                <w:bCs/>
                <w:szCs w:val="21"/>
              </w:rPr>
            </w:pPr>
          </w:p>
        </w:tc>
        <w:tc>
          <w:tcPr>
            <w:tcW w:w="1954" w:type="dxa"/>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售后服务</w:t>
            </w:r>
          </w:p>
        </w:tc>
        <w:tc>
          <w:tcPr>
            <w:tcW w:w="6286" w:type="dxa"/>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应满足磋商文件中要求的服务期限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787" w:type="dxa"/>
            <w:vMerge w:val="continue"/>
            <w:noWrap w:val="0"/>
            <w:vAlign w:val="top"/>
          </w:tcPr>
          <w:p>
            <w:pPr>
              <w:pStyle w:val="28"/>
              <w:widowControl w:val="0"/>
              <w:numPr>
                <w:ilvl w:val="0"/>
                <w:numId w:val="0"/>
              </w:numPr>
              <w:spacing w:after="120" w:afterLines="0"/>
              <w:jc w:val="both"/>
              <w:rPr>
                <w:rFonts w:hint="eastAsia" w:ascii="宋体" w:hAnsi="宋体"/>
                <w:bCs/>
                <w:szCs w:val="21"/>
              </w:rPr>
            </w:pPr>
          </w:p>
        </w:tc>
        <w:tc>
          <w:tcPr>
            <w:tcW w:w="1150" w:type="dxa"/>
            <w:vMerge w:val="continue"/>
            <w:noWrap w:val="0"/>
            <w:vAlign w:val="center"/>
          </w:tcPr>
          <w:p>
            <w:pPr>
              <w:pStyle w:val="28"/>
              <w:widowControl w:val="0"/>
              <w:numPr>
                <w:ilvl w:val="0"/>
                <w:numId w:val="0"/>
              </w:numPr>
              <w:spacing w:after="120" w:afterLines="0"/>
              <w:jc w:val="both"/>
              <w:rPr>
                <w:rFonts w:hint="eastAsia" w:ascii="宋体" w:hAnsi="宋体"/>
                <w:bCs/>
                <w:szCs w:val="21"/>
              </w:rPr>
            </w:pPr>
          </w:p>
        </w:tc>
        <w:tc>
          <w:tcPr>
            <w:tcW w:w="1954" w:type="dxa"/>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磋商有效期</w:t>
            </w:r>
          </w:p>
        </w:tc>
        <w:tc>
          <w:tcPr>
            <w:tcW w:w="6286" w:type="dxa"/>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应满足磋商文件中的规定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3" w:hRule="atLeast"/>
        </w:trPr>
        <w:tc>
          <w:tcPr>
            <w:tcW w:w="787" w:type="dxa"/>
            <w:vMerge w:val="continue"/>
            <w:noWrap w:val="0"/>
            <w:vAlign w:val="top"/>
          </w:tcPr>
          <w:p>
            <w:pPr>
              <w:pStyle w:val="28"/>
              <w:widowControl w:val="0"/>
              <w:numPr>
                <w:ilvl w:val="0"/>
                <w:numId w:val="0"/>
              </w:numPr>
              <w:spacing w:after="120" w:afterLines="0"/>
              <w:jc w:val="both"/>
              <w:rPr>
                <w:rFonts w:hint="eastAsia" w:ascii="宋体" w:hAnsi="宋体"/>
                <w:bCs/>
                <w:szCs w:val="21"/>
              </w:rPr>
            </w:pPr>
          </w:p>
        </w:tc>
        <w:tc>
          <w:tcPr>
            <w:tcW w:w="1150" w:type="dxa"/>
            <w:vMerge w:val="continue"/>
            <w:noWrap w:val="0"/>
            <w:vAlign w:val="center"/>
          </w:tcPr>
          <w:p>
            <w:pPr>
              <w:pStyle w:val="28"/>
              <w:widowControl w:val="0"/>
              <w:numPr>
                <w:ilvl w:val="0"/>
                <w:numId w:val="0"/>
              </w:numPr>
              <w:spacing w:after="120" w:afterLines="0"/>
              <w:jc w:val="both"/>
              <w:rPr>
                <w:rFonts w:hint="eastAsia" w:ascii="宋体" w:hAnsi="宋体"/>
                <w:bCs/>
                <w:szCs w:val="21"/>
              </w:rPr>
            </w:pPr>
          </w:p>
        </w:tc>
        <w:tc>
          <w:tcPr>
            <w:tcW w:w="1954" w:type="dxa"/>
            <w:noWrap w:val="0"/>
            <w:vAlign w:val="center"/>
          </w:tcPr>
          <w:p>
            <w:pPr>
              <w:pStyle w:val="28"/>
              <w:widowControl w:val="0"/>
              <w:numPr>
                <w:ilvl w:val="0"/>
                <w:numId w:val="0"/>
              </w:numPr>
              <w:spacing w:after="120" w:afterLines="0"/>
              <w:jc w:val="both"/>
              <w:rPr>
                <w:rFonts w:hint="eastAsia" w:ascii="宋体" w:hAnsi="宋体"/>
                <w:bCs/>
                <w:szCs w:val="21"/>
                <w:lang w:val="en-US" w:eastAsia="zh-CN"/>
              </w:rPr>
            </w:pPr>
            <w:r>
              <w:rPr>
                <w:rFonts w:hint="eastAsia" w:ascii="宋体" w:hAnsi="宋体"/>
                <w:bCs/>
                <w:szCs w:val="21"/>
                <w:lang w:val="en-US" w:eastAsia="zh-CN"/>
              </w:rPr>
              <w:t>磋商保证金</w:t>
            </w:r>
          </w:p>
        </w:tc>
        <w:tc>
          <w:tcPr>
            <w:tcW w:w="6286" w:type="dxa"/>
            <w:noWrap w:val="0"/>
            <w:vAlign w:val="center"/>
          </w:tcPr>
          <w:p>
            <w:pPr>
              <w:pStyle w:val="28"/>
              <w:widowControl w:val="0"/>
              <w:numPr>
                <w:ilvl w:val="0"/>
                <w:numId w:val="0"/>
              </w:numPr>
              <w:spacing w:after="120" w:afterLines="0"/>
              <w:jc w:val="both"/>
              <w:rPr>
                <w:rFonts w:hint="eastAsia" w:ascii="宋体" w:hAnsi="宋体"/>
                <w:bCs/>
                <w:szCs w:val="21"/>
              </w:rPr>
            </w:pPr>
            <w:r>
              <w:rPr>
                <w:rFonts w:hint="eastAsia" w:ascii="宋体" w:hAnsi="宋体"/>
                <w:bCs/>
                <w:szCs w:val="21"/>
              </w:rPr>
              <w:t>应满足磋商文件中的规定</w:t>
            </w:r>
          </w:p>
        </w:tc>
      </w:tr>
    </w:tbl>
    <w:p>
      <w:pPr>
        <w:pStyle w:val="28"/>
        <w:widowControl w:val="0"/>
        <w:numPr>
          <w:ilvl w:val="0"/>
          <w:numId w:val="0"/>
        </w:numPr>
        <w:spacing w:after="120" w:afterLines="0"/>
        <w:jc w:val="both"/>
        <w:rPr>
          <w:rFonts w:hint="eastAsia" w:ascii="宋体" w:hAnsi="宋体"/>
          <w:bCs/>
          <w:szCs w:val="21"/>
        </w:rPr>
        <w:sectPr>
          <w:footerReference r:id="rId4" w:type="default"/>
          <w:pgSz w:w="11906" w:h="16839"/>
          <w:pgMar w:top="1426" w:right="756" w:bottom="1156" w:left="967" w:header="0" w:footer="996" w:gutter="0"/>
          <w:pgNumType w:fmt="decimal"/>
          <w:cols w:space="720" w:num="1"/>
        </w:sectPr>
      </w:pPr>
      <w:r>
        <w:rPr>
          <w:rFonts w:hint="eastAsia" w:ascii="宋体" w:hAnsi="宋体"/>
          <w:bCs/>
          <w:szCs w:val="21"/>
        </w:rPr>
        <w:t>注：符合性审查的评审内容，有一项不通过者，视为未通过符合性审查。未通过符合性审查 的投标文件将按照无效投标处理。</w:t>
      </w:r>
    </w:p>
    <w:p>
      <w:pPr>
        <w:pStyle w:val="28"/>
        <w:widowControl w:val="0"/>
        <w:numPr>
          <w:ilvl w:val="0"/>
          <w:numId w:val="0"/>
        </w:numPr>
        <w:spacing w:after="120" w:afterLines="0"/>
        <w:jc w:val="both"/>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lang w:val="en-US" w:eastAsia="zh-CN"/>
        </w:rPr>
        <w:t>8.1.3评分办法</w:t>
      </w:r>
      <w:bookmarkEnd w:id="87"/>
      <w:bookmarkStart w:id="88" w:name="PO_TDCUS_ITEM_SM_TABLE_1"/>
      <w:r>
        <w:rPr>
          <w:rFonts w:ascii="宋体" w:hAnsi="宋体"/>
          <w:bCs/>
          <w:szCs w:val="21"/>
        </w:rPr>
        <w:t xml:space="preserve"> </w:t>
      </w:r>
    </w:p>
    <w:p>
      <w:pPr>
        <w:spacing w:line="360" w:lineRule="auto"/>
        <w:ind w:firstLine="420" w:firstLineChars="200"/>
        <w:rPr>
          <w:rFonts w:ascii="宋体" w:hAnsi="宋体"/>
          <w:bCs/>
          <w:szCs w:val="21"/>
        </w:rPr>
      </w:pPr>
      <w:r>
        <w:rPr>
          <w:rFonts w:hint="eastAsia" w:ascii="宋体" w:hAnsi="宋体"/>
          <w:bCs/>
          <w:szCs w:val="21"/>
        </w:rPr>
        <w:t>评审依据：磋商小组将以磋商响应文件为评审依据，对供应商的报价、技术、商务等方面内容按百分制打分。（计分方法按四舍五入取至百分位）</w:t>
      </w:r>
    </w:p>
    <w:p>
      <w:pPr>
        <w:spacing w:line="360" w:lineRule="auto"/>
        <w:ind w:firstLine="420" w:firstLineChars="200"/>
        <w:rPr>
          <w:rFonts w:ascii="宋体" w:hAnsi="宋体"/>
          <w:bCs/>
          <w:szCs w:val="21"/>
        </w:rPr>
      </w:pPr>
      <w:r>
        <w:rPr>
          <w:rFonts w:hint="eastAsia" w:ascii="宋体" w:hAnsi="宋体"/>
          <w:bCs/>
          <w:szCs w:val="21"/>
        </w:rPr>
        <w:t>总得分=</w:t>
      </w:r>
      <w:r>
        <w:rPr>
          <w:rFonts w:hint="eastAsia" w:ascii="宋体" w:hAnsi="宋体"/>
          <w:bCs/>
          <w:szCs w:val="21"/>
          <w:u w:val="single"/>
        </w:rPr>
        <w:t xml:space="preserve"> 报价得分+ 商务得分+技术得分                          </w:t>
      </w:r>
      <w:r>
        <w:rPr>
          <w:rFonts w:hint="eastAsia" w:ascii="宋体" w:hAnsi="宋体"/>
          <w:bCs/>
          <w:szCs w:val="21"/>
          <w:u w:val="single"/>
          <w:lang w:val="en-US" w:eastAsia="zh-CN"/>
        </w:rPr>
        <w:t xml:space="preserve">                   </w:t>
      </w:r>
      <w:r>
        <w:rPr>
          <w:rFonts w:hint="eastAsia" w:ascii="宋体" w:hAnsi="宋体"/>
          <w:bCs/>
          <w:szCs w:val="21"/>
          <w:u w:val="single"/>
        </w:rPr>
        <w:t xml:space="preserve">                          </w:t>
      </w:r>
    </w:p>
    <w:tbl>
      <w:tblPr>
        <w:tblStyle w:val="31"/>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1"/>
        <w:gridCol w:w="1830"/>
        <w:gridCol w:w="4620"/>
        <w:gridCol w:w="1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1"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序号</w:t>
            </w:r>
          </w:p>
        </w:tc>
        <w:tc>
          <w:tcPr>
            <w:tcW w:w="1830"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评分类型</w:t>
            </w:r>
          </w:p>
        </w:tc>
        <w:tc>
          <w:tcPr>
            <w:tcW w:w="4620"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评分标准</w:t>
            </w:r>
          </w:p>
        </w:tc>
        <w:tc>
          <w:tcPr>
            <w:tcW w:w="1465" w:type="dxa"/>
            <w:vAlign w:val="center"/>
          </w:tcPr>
          <w:p>
            <w:pPr>
              <w:spacing w:line="360" w:lineRule="auto"/>
              <w:jc w:val="center"/>
              <w:rPr>
                <w:rFonts w:ascii="宋体" w:hAnsi="宋体"/>
                <w:bCs/>
                <w:kern w:val="0"/>
                <w:sz w:val="20"/>
                <w:szCs w:val="21"/>
              </w:rPr>
            </w:pPr>
            <w:r>
              <w:rPr>
                <w:rFonts w:hint="eastAsia" w:ascii="宋体" w:hAnsi="宋体"/>
                <w:bCs/>
                <w:kern w:val="0"/>
                <w:sz w:val="2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1"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1830" w:type="dxa"/>
            <w:vAlign w:val="center"/>
          </w:tcPr>
          <w:p>
            <w:pPr>
              <w:spacing w:line="360" w:lineRule="auto"/>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报价</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30分</w:t>
            </w:r>
            <w:r>
              <w:rPr>
                <w:rFonts w:hint="eastAsia" w:ascii="宋体" w:hAnsi="宋体" w:eastAsia="宋体" w:cs="宋体"/>
                <w:bCs/>
                <w:kern w:val="0"/>
                <w:sz w:val="21"/>
                <w:szCs w:val="21"/>
                <w:lang w:eastAsia="zh-CN"/>
              </w:rPr>
              <w:t>）</w:t>
            </w:r>
          </w:p>
        </w:tc>
        <w:tc>
          <w:tcPr>
            <w:tcW w:w="4620" w:type="dxa"/>
          </w:tcPr>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1.投标总价,有效的投标报价中的最低价为评标基准价，按照下列公式计算每个投标人的投标价格得分；</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2.投标报价得分=（评标基准价／投标报价）×30%×100</w:t>
            </w:r>
          </w:p>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3.在价格评审中，若评标委员会发现投标人以明显低于市场或成本的价格投标，而投标人又未在投标文件中提供有力证据证明其报价合理的，评标委员会可以认定该投标以低于成本的价格投标。被认定为低于成本价格的投标将按废标处理。</w:t>
            </w:r>
          </w:p>
        </w:tc>
        <w:tc>
          <w:tcPr>
            <w:tcW w:w="1465"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6" w:type="dxa"/>
            <w:gridSpan w:val="4"/>
            <w:vAlign w:val="center"/>
          </w:tcPr>
          <w:p>
            <w:pPr>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商务部分（20分）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1"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1830"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color w:val="000000"/>
                <w:kern w:val="0"/>
                <w:sz w:val="21"/>
                <w:szCs w:val="21"/>
              </w:rPr>
              <w:t>对磋商文件响应情况</w:t>
            </w:r>
          </w:p>
        </w:tc>
        <w:tc>
          <w:tcPr>
            <w:tcW w:w="4620" w:type="dxa"/>
          </w:tcPr>
          <w:p>
            <w:pPr>
              <w:spacing w:line="276" w:lineRule="auto"/>
              <w:rPr>
                <w:rFonts w:hint="eastAsia" w:ascii="宋体" w:hAnsi="宋体" w:eastAsia="宋体" w:cs="宋体"/>
                <w:bCs/>
                <w:kern w:val="0"/>
                <w:sz w:val="21"/>
                <w:szCs w:val="21"/>
              </w:rPr>
            </w:pPr>
            <w:r>
              <w:rPr>
                <w:rFonts w:hint="eastAsia" w:ascii="宋体" w:hAnsi="宋体" w:eastAsia="宋体" w:cs="宋体"/>
                <w:bCs/>
                <w:kern w:val="0"/>
                <w:sz w:val="21"/>
                <w:szCs w:val="21"/>
              </w:rPr>
              <w:t>1.响应文件的标函质量、以及响应文件中所有事项、格式、条款和规范等要求等情况由评委评分，优秀7-10分；2.响应文件的标函质量、以及响应文件中所有事项、格式、条款和规范等要求等情况由评委评分，良好4-6分；3.响应文件的标函质量、以及响应文件中所有事项、格式、条款和规范等要求等情况由评委评分，一般0-3分</w:t>
            </w:r>
          </w:p>
        </w:tc>
        <w:tc>
          <w:tcPr>
            <w:tcW w:w="1465"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1"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1830"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业绩情况</w:t>
            </w:r>
          </w:p>
        </w:tc>
        <w:tc>
          <w:tcPr>
            <w:tcW w:w="4620" w:type="dxa"/>
          </w:tcPr>
          <w:p>
            <w:pPr>
              <w:spacing w:line="360" w:lineRule="auto"/>
              <w:rPr>
                <w:rFonts w:hint="eastAsia" w:ascii="宋体" w:hAnsi="宋体" w:eastAsia="宋体" w:cs="宋体"/>
                <w:bCs/>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近2019到2021年同类案例业绩，并提供证明材料（合同或中标通知书），每提供一项业绩得2分，最高得10分</w:t>
            </w:r>
          </w:p>
        </w:tc>
        <w:tc>
          <w:tcPr>
            <w:tcW w:w="1465"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6" w:type="dxa"/>
            <w:gridSpan w:val="4"/>
            <w:vAlign w:val="center"/>
          </w:tcPr>
          <w:p>
            <w:pPr>
              <w:spacing w:line="276"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技术部分（50分）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1"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1830" w:type="dxa"/>
            <w:vAlign w:val="center"/>
          </w:tcPr>
          <w:p>
            <w:pPr>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供货安装</w:t>
            </w:r>
          </w:p>
        </w:tc>
        <w:tc>
          <w:tcPr>
            <w:tcW w:w="4620" w:type="dxa"/>
            <w:vAlign w:val="center"/>
          </w:tcPr>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1.供货安装方案合理，安全性，整体配套性、稳定性等，优秀得6-8分。</w:t>
            </w:r>
          </w:p>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 供货安装方案合理，安全性，整体配套性、稳定性等，良好得3-5分。</w:t>
            </w:r>
          </w:p>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3、供货安装方案合理，安全性，整体配套性、稳定性等，一般得0-2分。</w:t>
            </w:r>
          </w:p>
        </w:tc>
        <w:tc>
          <w:tcPr>
            <w:tcW w:w="1465"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31"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1830" w:type="dxa"/>
            <w:vAlign w:val="center"/>
          </w:tcPr>
          <w:p>
            <w:pPr>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验收方案和措施</w:t>
            </w:r>
          </w:p>
        </w:tc>
        <w:tc>
          <w:tcPr>
            <w:tcW w:w="4620" w:type="dxa"/>
            <w:vAlign w:val="center"/>
          </w:tcPr>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1.验收等方案和措施满足购货方需要，得5-</w:t>
            </w:r>
            <w:r>
              <w:rPr>
                <w:rFonts w:hint="eastAsia" w:ascii="宋体" w:hAnsi="宋体" w:eastAsia="宋体" w:cs="宋体"/>
                <w:color w:val="000000" w:themeColor="text1"/>
                <w:kern w:val="0"/>
                <w:sz w:val="21"/>
                <w:szCs w:val="21"/>
                <w:lang w:val="en-US" w:eastAsia="zh-CN"/>
                <w14:textFill>
                  <w14:solidFill>
                    <w14:schemeClr w14:val="tx1"/>
                  </w14:solidFill>
                </w14:textFill>
              </w:rPr>
              <w:t>8</w:t>
            </w:r>
            <w:r>
              <w:rPr>
                <w:rFonts w:hint="eastAsia" w:ascii="宋体" w:hAnsi="宋体" w:eastAsia="宋体" w:cs="宋体"/>
                <w:color w:val="000000" w:themeColor="text1"/>
                <w:kern w:val="0"/>
                <w:sz w:val="21"/>
                <w:szCs w:val="21"/>
                <w14:textFill>
                  <w14:solidFill>
                    <w14:schemeClr w14:val="tx1"/>
                  </w14:solidFill>
                </w14:textFill>
              </w:rPr>
              <w:t xml:space="preserve">分。               </w:t>
            </w:r>
          </w:p>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2.调试、验收等方案和措施基本满足购货方需要，得0-4分</w:t>
            </w:r>
          </w:p>
        </w:tc>
        <w:tc>
          <w:tcPr>
            <w:tcW w:w="1465" w:type="dxa"/>
            <w:vAlign w:val="center"/>
          </w:tcPr>
          <w:p>
            <w:pPr>
              <w:spacing w:line="360" w:lineRule="auto"/>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1" w:type="dxa"/>
            <w:vAlign w:val="center"/>
          </w:tcPr>
          <w:p>
            <w:pPr>
              <w:spacing w:line="360" w:lineRule="auto"/>
              <w:jc w:val="center"/>
              <w:rPr>
                <w:rFonts w:hint="eastAsia" w:ascii="宋体" w:hAnsi="宋体" w:eastAsia="宋体" w:cs="宋体"/>
                <w:bCs/>
                <w:kern w:val="0"/>
                <w:sz w:val="21"/>
                <w:szCs w:val="21"/>
              </w:rPr>
            </w:pPr>
          </w:p>
          <w:p>
            <w:pPr>
              <w:spacing w:line="360" w:lineRule="auto"/>
              <w:jc w:val="center"/>
              <w:rPr>
                <w:rFonts w:hint="eastAsia" w:ascii="宋体" w:hAnsi="宋体" w:eastAsia="宋体" w:cs="宋体"/>
                <w:bCs/>
                <w:kern w:val="0"/>
                <w:sz w:val="21"/>
                <w:szCs w:val="21"/>
              </w:rPr>
            </w:pPr>
          </w:p>
          <w:p>
            <w:pPr>
              <w:spacing w:line="360" w:lineRule="auto"/>
              <w:jc w:val="center"/>
              <w:rPr>
                <w:rFonts w:hint="eastAsia" w:ascii="宋体" w:hAnsi="宋体" w:eastAsia="宋体" w:cs="宋体"/>
                <w:bCs/>
                <w:kern w:val="0"/>
                <w:sz w:val="21"/>
                <w:szCs w:val="21"/>
              </w:rPr>
            </w:pPr>
          </w:p>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3</w:t>
            </w:r>
          </w:p>
        </w:tc>
        <w:tc>
          <w:tcPr>
            <w:tcW w:w="1830" w:type="dxa"/>
            <w:vAlign w:val="center"/>
          </w:tcPr>
          <w:p>
            <w:pPr>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p>
          <w:p>
            <w:pPr>
              <w:spacing w:line="360" w:lineRule="auto"/>
              <w:rPr>
                <w:rFonts w:hint="eastAsia" w:ascii="宋体" w:hAnsi="宋体" w:eastAsia="宋体" w:cs="宋体"/>
                <w:color w:val="000000" w:themeColor="text1"/>
                <w:kern w:val="0"/>
                <w:sz w:val="21"/>
                <w:szCs w:val="21"/>
                <w14:textFill>
                  <w14:solidFill>
                    <w14:schemeClr w14:val="tx1"/>
                  </w14:solidFill>
                </w14:textFill>
              </w:rPr>
            </w:pPr>
          </w:p>
          <w:p>
            <w:pPr>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质量保证能力</w:t>
            </w:r>
          </w:p>
        </w:tc>
        <w:tc>
          <w:tcPr>
            <w:tcW w:w="4620" w:type="dxa"/>
            <w:vAlign w:val="center"/>
          </w:tcPr>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1.采用标准正确, 质量检测手段先进，材料的检验报告齐全，得4-6分。</w:t>
            </w:r>
          </w:p>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2.采用标准正确, 质量检测手段满足质量要求，材料的检验报告基本齐全，得1-3分。</w:t>
            </w:r>
          </w:p>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3.采用标准基本正确, 质量检测手段不能完全满足质量要求，材料的检验报告不齐全，得0分。</w:t>
            </w:r>
          </w:p>
        </w:tc>
        <w:tc>
          <w:tcPr>
            <w:tcW w:w="1465" w:type="dxa"/>
            <w:vAlign w:val="center"/>
          </w:tcPr>
          <w:p>
            <w:pPr>
              <w:spacing w:line="360" w:lineRule="auto"/>
              <w:jc w:val="center"/>
              <w:rPr>
                <w:rFonts w:hint="eastAsia" w:ascii="宋体" w:hAnsi="宋体" w:eastAsia="宋体" w:cs="宋体"/>
                <w:bCs/>
                <w:kern w:val="0"/>
                <w:sz w:val="21"/>
                <w:szCs w:val="21"/>
              </w:rPr>
            </w:pPr>
          </w:p>
          <w:p>
            <w:pPr>
              <w:spacing w:line="360" w:lineRule="auto"/>
              <w:jc w:val="center"/>
              <w:rPr>
                <w:rFonts w:hint="eastAsia" w:ascii="宋体" w:hAnsi="宋体" w:eastAsia="宋体" w:cs="宋体"/>
                <w:bCs/>
                <w:kern w:val="0"/>
                <w:sz w:val="21"/>
                <w:szCs w:val="21"/>
              </w:rPr>
            </w:pPr>
          </w:p>
          <w:p>
            <w:pPr>
              <w:spacing w:line="360" w:lineRule="auto"/>
              <w:jc w:val="center"/>
              <w:rPr>
                <w:rFonts w:hint="eastAsia" w:ascii="宋体" w:hAnsi="宋体" w:eastAsia="宋体" w:cs="宋体"/>
                <w:bCs/>
                <w:kern w:val="0"/>
                <w:sz w:val="21"/>
                <w:szCs w:val="21"/>
              </w:rPr>
            </w:pPr>
          </w:p>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1"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4</w:t>
            </w:r>
          </w:p>
        </w:tc>
        <w:tc>
          <w:tcPr>
            <w:tcW w:w="1830" w:type="dxa"/>
            <w:vAlign w:val="center"/>
          </w:tcPr>
          <w:p>
            <w:pPr>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承诺及优惠条件</w:t>
            </w:r>
          </w:p>
        </w:tc>
        <w:tc>
          <w:tcPr>
            <w:tcW w:w="4620" w:type="dxa"/>
            <w:vAlign w:val="center"/>
          </w:tcPr>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投标人提供的超出招标文件要求之外的服务承诺及优惠承诺，每条有价值的承诺可得2分，最多不超过</w:t>
            </w:r>
            <w:r>
              <w:rPr>
                <w:rFonts w:hint="eastAsia" w:ascii="宋体" w:hAnsi="宋体" w:eastAsia="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分，没有优惠条款不得分。</w:t>
            </w:r>
          </w:p>
        </w:tc>
        <w:tc>
          <w:tcPr>
            <w:tcW w:w="1465" w:type="dxa"/>
            <w:vAlign w:val="center"/>
          </w:tcPr>
          <w:p>
            <w:pPr>
              <w:spacing w:line="360" w:lineRule="auto"/>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1"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5</w:t>
            </w:r>
          </w:p>
        </w:tc>
        <w:tc>
          <w:tcPr>
            <w:tcW w:w="1830" w:type="dxa"/>
            <w:vAlign w:val="center"/>
          </w:tcPr>
          <w:p>
            <w:pPr>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服务措施</w:t>
            </w:r>
          </w:p>
        </w:tc>
        <w:tc>
          <w:tcPr>
            <w:tcW w:w="4620" w:type="dxa"/>
            <w:vAlign w:val="center"/>
          </w:tcPr>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1.在项目所在地有服务点，服务措施、维护保养期服务承诺及、应急措施详细,得</w:t>
            </w:r>
            <w:r>
              <w:rPr>
                <w:rFonts w:hint="eastAsia" w:ascii="宋体" w:hAnsi="宋体" w:eastAsia="宋体" w:cs="宋体"/>
                <w:color w:val="000000" w:themeColor="text1"/>
                <w:kern w:val="0"/>
                <w:sz w:val="21"/>
                <w:szCs w:val="21"/>
                <w:lang w:val="en-US" w:eastAsia="zh-CN"/>
                <w14:textFill>
                  <w14:solidFill>
                    <w14:schemeClr w14:val="tx1"/>
                  </w14:solidFill>
                </w14:textFill>
              </w:rPr>
              <w:t>11</w:t>
            </w: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分。</w:t>
            </w:r>
          </w:p>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2.在疆内有服务点，服务措施、维护保养期服务承诺及、应急措施较好,得</w:t>
            </w:r>
            <w:r>
              <w:rPr>
                <w:rFonts w:hint="eastAsia" w:ascii="宋体" w:hAnsi="宋体" w:eastAsia="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10</w:t>
            </w:r>
            <w:r>
              <w:rPr>
                <w:rFonts w:hint="eastAsia" w:ascii="宋体" w:hAnsi="宋体" w:eastAsia="宋体" w:cs="宋体"/>
                <w:color w:val="000000" w:themeColor="text1"/>
                <w:kern w:val="0"/>
                <w:sz w:val="21"/>
                <w:szCs w:val="21"/>
                <w14:textFill>
                  <w14:solidFill>
                    <w14:schemeClr w14:val="tx1"/>
                  </w14:solidFill>
                </w14:textFill>
              </w:rPr>
              <w:t>分。</w:t>
            </w:r>
          </w:p>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3.在疆内有服务点，服务措施、维护保养期服务承诺及、应急措施方案一般,得1-</w:t>
            </w:r>
            <w:r>
              <w:rPr>
                <w:rFonts w:hint="eastAsia" w:ascii="宋体" w:hAnsi="宋体" w:eastAsia="宋体" w:cs="宋体"/>
                <w:color w:val="000000" w:themeColor="text1"/>
                <w:kern w:val="0"/>
                <w:sz w:val="21"/>
                <w:szCs w:val="21"/>
                <w:lang w:val="en-US" w:eastAsia="zh-CN"/>
                <w14:textFill>
                  <w14:solidFill>
                    <w14:schemeClr w14:val="tx1"/>
                  </w14:solidFill>
                </w14:textFill>
              </w:rPr>
              <w:t>5</w:t>
            </w:r>
            <w:r>
              <w:rPr>
                <w:rFonts w:hint="eastAsia" w:ascii="宋体" w:hAnsi="宋体" w:eastAsia="宋体" w:cs="宋体"/>
                <w:color w:val="000000" w:themeColor="text1"/>
                <w:kern w:val="0"/>
                <w:sz w:val="21"/>
                <w:szCs w:val="21"/>
                <w14:textFill>
                  <w14:solidFill>
                    <w14:schemeClr w14:val="tx1"/>
                  </w14:solidFill>
                </w14:textFill>
              </w:rPr>
              <w:t>分。</w:t>
            </w:r>
          </w:p>
        </w:tc>
        <w:tc>
          <w:tcPr>
            <w:tcW w:w="1465" w:type="dxa"/>
            <w:vAlign w:val="center"/>
          </w:tcPr>
          <w:p>
            <w:pPr>
              <w:spacing w:line="360" w:lineRule="auto"/>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1" w:type="dxa"/>
            <w:vAlign w:val="center"/>
          </w:tcPr>
          <w:p>
            <w:pPr>
              <w:spacing w:line="360" w:lineRule="auto"/>
              <w:jc w:val="center"/>
              <w:rPr>
                <w:rFonts w:hint="eastAsia" w:ascii="宋体" w:hAnsi="宋体" w:eastAsia="宋体" w:cs="宋体"/>
                <w:bCs/>
                <w:kern w:val="0"/>
                <w:sz w:val="21"/>
                <w:szCs w:val="21"/>
              </w:rPr>
            </w:pPr>
            <w:r>
              <w:rPr>
                <w:rFonts w:hint="eastAsia" w:ascii="宋体" w:hAnsi="宋体" w:eastAsia="宋体" w:cs="宋体"/>
                <w:bCs/>
                <w:kern w:val="0"/>
                <w:sz w:val="21"/>
                <w:szCs w:val="21"/>
              </w:rPr>
              <w:t>6</w:t>
            </w:r>
          </w:p>
        </w:tc>
        <w:tc>
          <w:tcPr>
            <w:tcW w:w="1830" w:type="dxa"/>
            <w:vAlign w:val="center"/>
          </w:tcPr>
          <w:p>
            <w:pPr>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培训</w:t>
            </w:r>
          </w:p>
        </w:tc>
        <w:tc>
          <w:tcPr>
            <w:tcW w:w="4620" w:type="dxa"/>
            <w:vAlign w:val="center"/>
          </w:tcPr>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1.培训方案合理，培训内容较为全面的，得</w:t>
            </w:r>
            <w:r>
              <w:rPr>
                <w:rFonts w:hint="eastAsia" w:ascii="宋体" w:hAnsi="宋体" w:eastAsia="宋体" w:cs="宋体"/>
                <w:color w:val="000000" w:themeColor="text1"/>
                <w:kern w:val="0"/>
                <w:sz w:val="21"/>
                <w:szCs w:val="21"/>
                <w:lang w:val="en-US" w:eastAsia="zh-CN"/>
                <w14:textFill>
                  <w14:solidFill>
                    <w14:schemeClr w14:val="tx1"/>
                  </w14:solidFill>
                </w14:textFill>
              </w:rPr>
              <w:t>5</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分。</w:t>
            </w:r>
          </w:p>
          <w:p>
            <w:pPr>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2.培训方案基本合理，培训内容简单的，得3-4分。</w:t>
            </w:r>
          </w:p>
          <w:p>
            <w:pPr>
              <w:spacing w:line="360" w:lineRule="auto"/>
              <w:jc w:val="left"/>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3.培训方案较差，培训内容单一的，得1-2分。</w:t>
            </w:r>
          </w:p>
        </w:tc>
        <w:tc>
          <w:tcPr>
            <w:tcW w:w="1465" w:type="dxa"/>
            <w:vAlign w:val="center"/>
          </w:tcPr>
          <w:p>
            <w:pPr>
              <w:spacing w:line="360" w:lineRule="auto"/>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6</w:t>
            </w:r>
          </w:p>
        </w:tc>
      </w:tr>
    </w:tbl>
    <w:p>
      <w:pPr>
        <w:spacing w:line="360" w:lineRule="auto"/>
        <w:ind w:firstLine="420" w:firstLineChars="200"/>
        <w:rPr>
          <w:rFonts w:ascii="宋体" w:hAnsi="宋体" w:cs="宋体"/>
          <w:color w:val="000000"/>
        </w:rPr>
      </w:pPr>
      <w:r>
        <w:rPr>
          <w:rFonts w:ascii="宋体" w:hAnsi="宋体" w:cs="宋体"/>
          <w:color w:val="000000"/>
        </w:rPr>
        <w:t xml:space="preserve"> </w:t>
      </w:r>
      <w:bookmarkEnd w:id="88"/>
    </w:p>
    <w:p>
      <w:pPr>
        <w:pStyle w:val="17"/>
        <w:spacing w:line="360" w:lineRule="auto"/>
        <w:ind w:firstLine="420" w:firstLineChars="200"/>
        <w:rPr>
          <w:rFonts w:hAnsi="宋体" w:cs="宋体"/>
          <w:color w:val="000000"/>
          <w:kern w:val="2"/>
          <w:sz w:val="21"/>
          <w:szCs w:val="24"/>
        </w:rPr>
      </w:pPr>
      <w:r>
        <w:rPr>
          <w:rFonts w:hint="eastAsia" w:hAnsi="宋体" w:cs="宋体"/>
          <w:color w:val="000000"/>
          <w:kern w:val="2"/>
          <w:sz w:val="21"/>
          <w:szCs w:val="24"/>
        </w:rPr>
        <w:t>8.2商务技术评审因素为客观评分项的，应在评分项目或评分标准中予以标注为“客观分”。对供应商的客观评分项目，各评审专家评分应当一致。</w:t>
      </w:r>
    </w:p>
    <w:p>
      <w:pPr>
        <w:spacing w:line="360" w:lineRule="auto"/>
        <w:ind w:firstLine="420" w:firstLineChars="200"/>
        <w:rPr>
          <w:rFonts w:ascii="宋体" w:hAnsi="宋体" w:cs="宋体"/>
          <w:color w:val="000000"/>
        </w:rPr>
      </w:pPr>
      <w:bookmarkStart w:id="89" w:name="_Toc80205935"/>
      <w:r>
        <w:rPr>
          <w:rFonts w:hint="eastAsia" w:ascii="宋体" w:hAnsi="宋体" w:cs="宋体"/>
          <w:color w:val="000000"/>
        </w:rPr>
        <w:t>8.3终止竞争性磋商采购活动</w:t>
      </w:r>
    </w:p>
    <w:p>
      <w:pPr>
        <w:spacing w:line="360" w:lineRule="auto"/>
        <w:ind w:firstLine="420" w:firstLineChars="200"/>
        <w:rPr>
          <w:rFonts w:ascii="宋体" w:hAnsi="宋体"/>
          <w:b/>
        </w:rPr>
      </w:pPr>
      <w:r>
        <w:rPr>
          <w:rFonts w:hint="eastAsia" w:ascii="宋体" w:hAnsi="宋体" w:cs="宋体"/>
          <w:color w:val="000000"/>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pStyle w:val="4"/>
        <w:spacing w:before="0" w:after="0" w:line="360" w:lineRule="auto"/>
        <w:ind w:firstLine="640" w:firstLineChars="200"/>
        <w:jc w:val="center"/>
        <w:rPr>
          <w:rFonts w:ascii="宋体" w:hAnsi="宋体"/>
          <w:b w:val="0"/>
        </w:rPr>
      </w:pPr>
      <w:bookmarkStart w:id="90" w:name="_Toc103813464"/>
      <w:r>
        <w:rPr>
          <w:rFonts w:hint="eastAsia" w:ascii="宋体" w:hAnsi="宋体"/>
          <w:b w:val="0"/>
        </w:rPr>
        <w:t>第二节 评标报告</w:t>
      </w:r>
      <w:bookmarkEnd w:id="89"/>
      <w:bookmarkEnd w:id="90"/>
    </w:p>
    <w:p>
      <w:pPr>
        <w:spacing w:line="360" w:lineRule="auto"/>
        <w:ind w:firstLine="480" w:firstLineChars="200"/>
        <w:rPr>
          <w:rFonts w:ascii="黑体" w:hAnsi="黑体" w:eastAsia="黑体" w:cs="宋体"/>
          <w:sz w:val="24"/>
          <w:szCs w:val="32"/>
        </w:rPr>
      </w:pPr>
      <w:r>
        <w:rPr>
          <w:rFonts w:hint="eastAsia" w:ascii="黑体" w:hAnsi="黑体" w:eastAsia="黑体" w:cs="宋体"/>
          <w:sz w:val="24"/>
          <w:szCs w:val="32"/>
        </w:rPr>
        <w:t>1.成交标准</w:t>
      </w:r>
    </w:p>
    <w:p>
      <w:pPr>
        <w:spacing w:line="360" w:lineRule="auto"/>
        <w:ind w:firstLine="420" w:firstLineChars="200"/>
        <w:rPr>
          <w:rFonts w:ascii="宋体" w:hAnsi="宋体" w:cs="宋体"/>
          <w:sz w:val="24"/>
        </w:rPr>
      </w:pPr>
      <w:r>
        <w:rPr>
          <w:rFonts w:hint="eastAsia" w:ascii="宋体" w:hAnsi="宋体"/>
          <w:bCs/>
          <w:szCs w:val="21"/>
        </w:rPr>
        <w:t>由磋商小组根据综合评分情况，按照评审得分由高到低顺序推荐3名以上成交候选供应商</w:t>
      </w:r>
      <w:r>
        <w:rPr>
          <w:rFonts w:hint="eastAsia" w:ascii="宋体" w:hAnsi="宋体" w:cs="宋体"/>
          <w:color w:val="000000"/>
        </w:rPr>
        <w:t>,并在线编写电子评审报告</w:t>
      </w:r>
      <w:r>
        <w:rPr>
          <w:rFonts w:hint="eastAsia" w:ascii="宋体" w:hAnsi="宋体"/>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货物需求偏离分由高到低排序）。评审得分、最后报价（不计算价格折扣）、技术得分、货物需求偏离分均相同的，由磋商小组随机抽取推荐。</w:t>
      </w:r>
    </w:p>
    <w:p>
      <w:pPr>
        <w:spacing w:line="360" w:lineRule="auto"/>
        <w:ind w:firstLine="480" w:firstLineChars="200"/>
        <w:rPr>
          <w:rFonts w:ascii="黑体" w:hAnsi="黑体" w:eastAsia="黑体" w:cs="宋体"/>
          <w:sz w:val="24"/>
          <w:szCs w:val="32"/>
        </w:rPr>
      </w:pPr>
      <w:r>
        <w:rPr>
          <w:rFonts w:hint="eastAsia" w:ascii="黑体" w:hAnsi="黑体" w:eastAsia="黑体" w:cs="宋体"/>
          <w:sz w:val="24"/>
          <w:szCs w:val="32"/>
        </w:rPr>
        <w:t>2.评标争议事项处理</w:t>
      </w:r>
    </w:p>
    <w:p>
      <w:pPr>
        <w:pStyle w:val="92"/>
        <w:spacing w:before="0"/>
        <w:ind w:firstLine="420"/>
        <w:rPr>
          <w:rFonts w:ascii="宋体" w:hAnsi="宋体" w:cs="宋体"/>
          <w:color w:val="000000"/>
          <w:sz w:val="21"/>
          <w:szCs w:val="24"/>
        </w:rPr>
      </w:pPr>
      <w:r>
        <w:rPr>
          <w:rFonts w:hint="eastAsia" w:ascii="宋体" w:hAnsi="宋体" w:cs="宋体"/>
          <w:color w:val="000000"/>
          <w:sz w:val="21"/>
          <w:szCs w:val="24"/>
        </w:rPr>
        <w:t>磋商小组成员对需要共同认定的事项存在争议的，应当按照少数服从多数的原则作出结论。持不同意见的磋商小组成员应当在评标报告上签署不同意见及理由，否则视为同意评标报告。</w:t>
      </w:r>
    </w:p>
    <w:p>
      <w:pPr>
        <w:pStyle w:val="4"/>
        <w:spacing w:before="0" w:after="0" w:line="360" w:lineRule="auto"/>
        <w:ind w:firstLine="640" w:firstLineChars="200"/>
        <w:jc w:val="center"/>
        <w:rPr>
          <w:rFonts w:ascii="宋体" w:hAnsi="宋体" w:cs="宋体"/>
          <w:b w:val="0"/>
        </w:rPr>
      </w:pPr>
      <w:bookmarkStart w:id="91" w:name="_Toc80205936"/>
      <w:bookmarkStart w:id="92" w:name="_Toc103813465"/>
      <w:r>
        <w:rPr>
          <w:rFonts w:hint="eastAsia" w:ascii="宋体" w:hAnsi="宋体"/>
          <w:b w:val="0"/>
        </w:rPr>
        <w:t>第三节 评审过程的保密与录像</w:t>
      </w:r>
      <w:bookmarkEnd w:id="91"/>
      <w:bookmarkEnd w:id="92"/>
    </w:p>
    <w:p>
      <w:pPr>
        <w:spacing w:line="360" w:lineRule="auto"/>
        <w:ind w:firstLine="480" w:firstLineChars="200"/>
        <w:rPr>
          <w:rFonts w:ascii="黑体" w:hAnsi="黑体" w:eastAsia="黑体" w:cs="宋体"/>
          <w:sz w:val="24"/>
          <w:szCs w:val="32"/>
        </w:rPr>
      </w:pPr>
      <w:r>
        <w:rPr>
          <w:rFonts w:hint="eastAsia" w:ascii="黑体" w:hAnsi="黑体" w:eastAsia="黑体" w:cs="宋体"/>
          <w:sz w:val="24"/>
          <w:szCs w:val="32"/>
        </w:rPr>
        <w:t>1.保密。</w:t>
      </w:r>
    </w:p>
    <w:p>
      <w:pPr>
        <w:widowControl/>
        <w:spacing w:line="360" w:lineRule="auto"/>
        <w:ind w:firstLine="420" w:firstLineChars="200"/>
        <w:rPr>
          <w:rFonts w:ascii="宋体" w:hAnsi="宋体" w:cs="宋体"/>
          <w:color w:val="000000"/>
        </w:rPr>
      </w:pPr>
      <w:r>
        <w:rPr>
          <w:rFonts w:hint="eastAsia" w:ascii="宋体" w:hAnsi="宋体" w:cs="宋体"/>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ascii="黑体" w:hAnsi="黑体" w:eastAsia="黑体" w:cs="宋体"/>
          <w:sz w:val="24"/>
          <w:szCs w:val="32"/>
        </w:rPr>
      </w:pPr>
      <w:r>
        <w:rPr>
          <w:rFonts w:hint="eastAsia" w:ascii="黑体" w:hAnsi="黑体" w:eastAsia="黑体" w:cs="宋体"/>
          <w:sz w:val="24"/>
          <w:szCs w:val="32"/>
        </w:rPr>
        <w:t>2.录音录像。</w:t>
      </w:r>
    </w:p>
    <w:p>
      <w:pPr>
        <w:pStyle w:val="4"/>
        <w:ind w:firstLine="264" w:firstLineChars="126"/>
        <w:rPr>
          <w:rFonts w:cs="宋体"/>
        </w:rPr>
      </w:pPr>
      <w:bookmarkStart w:id="93" w:name="_Toc103813466"/>
      <w:r>
        <w:rPr>
          <w:rFonts w:hint="eastAsia" w:ascii="宋体" w:hAnsi="宋体"/>
          <w:b w:val="0"/>
          <w:bCs w:val="0"/>
          <w:color w:val="000000"/>
          <w:sz w:val="21"/>
          <w:szCs w:val="24"/>
        </w:rPr>
        <w:t>采购代理机构对评审工作现场及操作屏幕进行全过程录音录像，录音录像资料作为采购项目文件随其他文件一并存档。</w:t>
      </w:r>
      <w:bookmarkEnd w:id="93"/>
      <w:r>
        <w:br w:type="page"/>
      </w:r>
    </w:p>
    <w:p>
      <w:pPr>
        <w:pStyle w:val="4"/>
        <w:jc w:val="center"/>
      </w:pPr>
    </w:p>
    <w:p>
      <w:pPr>
        <w:pStyle w:val="4"/>
        <w:jc w:val="center"/>
      </w:pPr>
    </w:p>
    <w:p>
      <w:pPr>
        <w:pStyle w:val="4"/>
        <w:jc w:val="center"/>
      </w:pPr>
    </w:p>
    <w:p>
      <w:pPr>
        <w:pStyle w:val="4"/>
        <w:jc w:val="center"/>
      </w:pPr>
    </w:p>
    <w:p>
      <w:pPr>
        <w:pStyle w:val="3"/>
        <w:jc w:val="center"/>
      </w:pPr>
      <w:bookmarkStart w:id="94" w:name="_Toc103813467"/>
      <w:r>
        <w:rPr>
          <w:rFonts w:hint="eastAsia"/>
        </w:rPr>
        <w:t>第五章</w:t>
      </w:r>
      <w:r>
        <w:t xml:space="preserve"> </w:t>
      </w:r>
      <w:r>
        <w:rPr>
          <w:rFonts w:hint="eastAsia"/>
        </w:rPr>
        <w:t>响应文件格式</w:t>
      </w:r>
      <w:bookmarkEnd w:id="94"/>
    </w:p>
    <w:p>
      <w:pPr>
        <w:widowControl/>
        <w:spacing w:line="576" w:lineRule="auto"/>
        <w:jc w:val="left"/>
        <w:rPr>
          <w:b/>
          <w:bCs/>
          <w:kern w:val="44"/>
          <w:sz w:val="44"/>
          <w:szCs w:val="44"/>
        </w:rPr>
        <w:sectPr>
          <w:footerReference r:id="rId5" w:type="default"/>
          <w:pgSz w:w="11910" w:h="16840"/>
          <w:pgMar w:top="1340" w:right="1500" w:bottom="280" w:left="1680" w:header="720" w:footer="720" w:gutter="0"/>
          <w:cols w:space="720" w:num="1"/>
        </w:sectPr>
      </w:pPr>
    </w:p>
    <w:p>
      <w:pPr>
        <w:pStyle w:val="4"/>
        <w:jc w:val="center"/>
        <w:rPr>
          <w:rFonts w:ascii="宋体" w:hAnsi="宋体"/>
          <w:b w:val="0"/>
        </w:rPr>
      </w:pPr>
      <w:bookmarkStart w:id="95" w:name="_Toc103813468"/>
      <w:bookmarkStart w:id="96" w:name="_Toc80205938"/>
      <w:r>
        <w:rPr>
          <w:rFonts w:hint="eastAsia" w:ascii="宋体" w:hAnsi="宋体"/>
          <w:b w:val="0"/>
        </w:rPr>
        <w:t>第一节 封面格式</w:t>
      </w:r>
      <w:bookmarkEnd w:id="95"/>
      <w:bookmarkEnd w:id="96"/>
    </w:p>
    <w:p>
      <w:pPr>
        <w:snapToGrid w:val="0"/>
        <w:spacing w:before="120" w:beforeLines="50" w:after="50"/>
        <w:rPr>
          <w:rFonts w:ascii="宋体" w:hAnsi="宋体"/>
          <w:sz w:val="24"/>
          <w:szCs w:val="20"/>
        </w:rPr>
      </w:pPr>
    </w:p>
    <w:p>
      <w:pPr>
        <w:snapToGrid w:val="0"/>
        <w:spacing w:before="120" w:beforeLines="50" w:after="50"/>
        <w:jc w:val="center"/>
        <w:rPr>
          <w:rFonts w:ascii="宋体" w:hAnsi="宋体"/>
          <w:bCs/>
          <w:sz w:val="24"/>
          <w:szCs w:val="20"/>
        </w:rPr>
      </w:pPr>
    </w:p>
    <w:p>
      <w:pPr>
        <w:snapToGrid w:val="0"/>
        <w:spacing w:before="120"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仿宋_GB2312" w:hAnsi="仿宋_GB2312" w:eastAsia="仿宋_GB2312" w:cs="仿宋_GB2312"/>
          <w:bCs/>
          <w:sz w:val="32"/>
          <w:szCs w:val="32"/>
        </w:rPr>
      </w:pPr>
    </w:p>
    <w:p>
      <w:pPr>
        <w:snapToGrid w:val="0"/>
        <w:spacing w:before="120" w:beforeLines="50" w:after="50"/>
        <w:ind w:left="2238" w:leftChars="304" w:hanging="1600" w:hangingChars="500"/>
        <w:rPr>
          <w:rFonts w:hint="eastAsia" w:ascii="宋体" w:hAnsi="宋体" w:eastAsia="宋体" w:cs="仿宋_GB2312"/>
          <w:bCs/>
          <w:sz w:val="32"/>
          <w:szCs w:val="32"/>
          <w:lang w:eastAsia="zh-CN"/>
        </w:rPr>
      </w:pPr>
      <w:r>
        <w:rPr>
          <w:rFonts w:hint="eastAsia" w:ascii="宋体" w:hAnsi="宋体" w:cs="仿宋_GB2312"/>
          <w:bCs/>
          <w:sz w:val="32"/>
          <w:szCs w:val="32"/>
        </w:rPr>
        <w:t>项目名称：</w:t>
      </w:r>
      <w:r>
        <w:rPr>
          <w:rFonts w:hint="eastAsia" w:ascii="宋体" w:hAnsi="宋体" w:cs="仿宋_GB2312"/>
          <w:bCs/>
          <w:sz w:val="32"/>
          <w:szCs w:val="32"/>
          <w:lang w:eastAsia="zh-CN"/>
        </w:rPr>
        <w:t>2022年农业生产救灾资金和水利救灾资金（第八批）项目</w:t>
      </w:r>
    </w:p>
    <w:p>
      <w:pPr>
        <w:snapToGrid w:val="0"/>
        <w:spacing w:before="120" w:beforeLines="50" w:after="50"/>
        <w:ind w:firstLine="480" w:firstLineChars="150"/>
        <w:rPr>
          <w:rFonts w:ascii="宋体" w:hAnsi="宋体" w:cs="仿宋_GB2312"/>
          <w:bCs/>
          <w:sz w:val="32"/>
          <w:szCs w:val="32"/>
        </w:rPr>
      </w:pPr>
    </w:p>
    <w:p>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项目编号：</w:t>
      </w:r>
      <w:r>
        <w:rPr>
          <w:rFonts w:hint="eastAsia" w:ascii="宋体" w:hAnsi="宋体" w:cs="仿宋_GB2312"/>
          <w:bCs/>
          <w:sz w:val="32"/>
          <w:szCs w:val="32"/>
          <w:lang w:eastAsia="zh-CN"/>
        </w:rPr>
        <w:t>XJMS2022-1101</w:t>
      </w:r>
    </w:p>
    <w:p>
      <w:pPr>
        <w:snapToGrid w:val="0"/>
        <w:spacing w:before="120" w:beforeLines="50" w:after="50"/>
        <w:ind w:firstLine="480" w:firstLineChars="150"/>
        <w:rPr>
          <w:rFonts w:ascii="宋体" w:hAnsi="宋体" w:cs="仿宋_GB2312"/>
          <w:bCs/>
          <w:sz w:val="32"/>
          <w:szCs w:val="32"/>
        </w:rPr>
      </w:pPr>
    </w:p>
    <w:p>
      <w:pPr>
        <w:snapToGrid w:val="0"/>
        <w:spacing w:before="120" w:beforeLines="50" w:after="50"/>
        <w:rPr>
          <w:rFonts w:ascii="宋体" w:hAnsi="宋体" w:cs="仿宋_GB2312"/>
          <w:bCs/>
          <w:sz w:val="32"/>
          <w:szCs w:val="32"/>
        </w:rPr>
      </w:pPr>
    </w:p>
    <w:p>
      <w:pPr>
        <w:snapToGrid w:val="0"/>
        <w:spacing w:before="120" w:beforeLines="50" w:after="50"/>
        <w:rPr>
          <w:rFonts w:ascii="宋体" w:hAnsi="宋体" w:cs="仿宋_GB2312"/>
          <w:bCs/>
          <w:sz w:val="32"/>
          <w:szCs w:val="32"/>
        </w:rPr>
      </w:pPr>
    </w:p>
    <w:p>
      <w:pPr>
        <w:snapToGrid w:val="0"/>
        <w:spacing w:before="120" w:beforeLines="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pPr>
        <w:snapToGrid w:val="0"/>
        <w:spacing w:before="120" w:beforeLines="50" w:after="50"/>
        <w:rPr>
          <w:rFonts w:ascii="宋体" w:hAnsi="宋体" w:cs="仿宋_GB2312"/>
          <w:bCs/>
          <w:sz w:val="32"/>
          <w:szCs w:val="32"/>
        </w:rPr>
      </w:pPr>
    </w:p>
    <w:p>
      <w:pPr>
        <w:snapToGrid w:val="0"/>
        <w:spacing w:before="120" w:beforeLines="50" w:after="50"/>
        <w:ind w:firstLine="480" w:firstLineChars="150"/>
        <w:jc w:val="center"/>
        <w:rPr>
          <w:rFonts w:ascii="宋体" w:hAnsi="宋体" w:cs="仿宋_GB2312"/>
          <w:bCs/>
          <w:sz w:val="32"/>
          <w:szCs w:val="32"/>
        </w:rPr>
      </w:pPr>
      <w:r>
        <w:rPr>
          <w:rFonts w:hint="eastAsia" w:ascii="宋体" w:hAnsi="宋体" w:cs="仿宋_GB2312"/>
          <w:bCs/>
          <w:sz w:val="32"/>
          <w:szCs w:val="32"/>
        </w:rPr>
        <w:t>首次响应文件提交截止时间前不得解密</w:t>
      </w:r>
    </w:p>
    <w:p>
      <w:pPr>
        <w:snapToGrid w:val="0"/>
        <w:spacing w:before="120" w:beforeLines="50" w:after="50"/>
        <w:ind w:firstLine="5440" w:firstLineChars="1700"/>
        <w:jc w:val="center"/>
        <w:rPr>
          <w:rFonts w:ascii="宋体" w:hAnsi="宋体" w:cs="仿宋_GB2312"/>
          <w:bCs/>
          <w:sz w:val="32"/>
          <w:szCs w:val="32"/>
        </w:rPr>
      </w:pPr>
    </w:p>
    <w:p>
      <w:pPr>
        <w:snapToGrid w:val="0"/>
        <w:spacing w:before="120" w:beforeLines="50" w:after="50"/>
        <w:ind w:firstLine="645"/>
        <w:jc w:val="center"/>
        <w:rPr>
          <w:rFonts w:ascii="宋体" w:hAnsi="宋体" w:cs="仿宋_GB2312"/>
          <w:bCs/>
          <w:sz w:val="32"/>
          <w:szCs w:val="32"/>
        </w:rPr>
      </w:pPr>
      <w:r>
        <w:rPr>
          <w:rFonts w:hint="eastAsia" w:ascii="宋体" w:hAnsi="宋体" w:cs="仿宋_GB2312"/>
          <w:bCs/>
          <w:sz w:val="32"/>
          <w:szCs w:val="32"/>
        </w:rPr>
        <w:t>年    月    日</w:t>
      </w:r>
    </w:p>
    <w:p>
      <w:pPr>
        <w:widowControl/>
        <w:jc w:val="left"/>
        <w:sectPr>
          <w:pgSz w:w="11910" w:h="16840"/>
          <w:pgMar w:top="1340" w:right="1500" w:bottom="280" w:left="1680" w:header="720" w:footer="720" w:gutter="0"/>
          <w:cols w:space="720" w:num="1"/>
        </w:sectPr>
      </w:pPr>
    </w:p>
    <w:p>
      <w:pPr>
        <w:pStyle w:val="4"/>
        <w:jc w:val="center"/>
        <w:rPr>
          <w:rFonts w:ascii="宋体" w:hAnsi="宋体" w:cs="宋体"/>
          <w:bCs w:val="0"/>
        </w:rPr>
      </w:pPr>
      <w:bookmarkStart w:id="97" w:name="_Toc80205939"/>
      <w:bookmarkStart w:id="98" w:name="_Toc103813469"/>
      <w:r>
        <w:rPr>
          <w:rFonts w:hint="eastAsia" w:ascii="宋体" w:hAnsi="宋体"/>
          <w:bCs w:val="0"/>
        </w:rPr>
        <w:t>第二节 资格证明文件格式</w:t>
      </w:r>
      <w:bookmarkEnd w:id="97"/>
      <w:bookmarkEnd w:id="98"/>
    </w:p>
    <w:p>
      <w:pPr>
        <w:snapToGrid w:val="0"/>
        <w:spacing w:before="120" w:beforeLines="50" w:after="50"/>
        <w:rPr>
          <w:rFonts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20" w:beforeLines="50" w:after="50"/>
        <w:rPr>
          <w:rFonts w:ascii="宋体" w:hAnsi="宋体"/>
          <w:sz w:val="24"/>
          <w:szCs w:val="20"/>
        </w:rPr>
      </w:pPr>
    </w:p>
    <w:p>
      <w:pPr>
        <w:snapToGrid w:val="0"/>
        <w:spacing w:before="120" w:beforeLines="50" w:after="50"/>
        <w:rPr>
          <w:rFonts w:ascii="宋体" w:hAnsi="宋体"/>
          <w:sz w:val="24"/>
          <w:szCs w:val="20"/>
        </w:rPr>
      </w:pPr>
    </w:p>
    <w:p>
      <w:pPr>
        <w:snapToGrid w:val="0"/>
        <w:spacing w:before="120"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项目名称：</w:t>
      </w:r>
      <w:r>
        <w:rPr>
          <w:rFonts w:hint="eastAsia" w:ascii="宋体" w:hAnsi="宋体" w:cs="仿宋_GB2312"/>
          <w:bCs/>
          <w:sz w:val="32"/>
          <w:szCs w:val="32"/>
          <w:lang w:eastAsia="zh-CN"/>
        </w:rPr>
        <w:t>2022年农业生产救灾资金和水利救灾资金（第八批）项目</w:t>
      </w:r>
    </w:p>
    <w:p>
      <w:pPr>
        <w:snapToGrid w:val="0"/>
        <w:spacing w:before="120" w:beforeLines="50" w:after="50"/>
        <w:ind w:firstLine="720" w:firstLineChars="225"/>
        <w:rPr>
          <w:rFonts w:ascii="宋体" w:hAnsi="宋体" w:cs="仿宋_GB2312"/>
          <w:bCs/>
          <w:sz w:val="32"/>
          <w:szCs w:val="32"/>
        </w:rPr>
      </w:pPr>
    </w:p>
    <w:p>
      <w:pPr>
        <w:snapToGrid w:val="0"/>
        <w:spacing w:before="120" w:beforeLines="50" w:after="50"/>
        <w:ind w:firstLine="720" w:firstLineChars="225"/>
        <w:rPr>
          <w:rFonts w:hint="eastAsia" w:ascii="宋体" w:hAnsi="宋体" w:eastAsia="宋体" w:cs="仿宋_GB2312"/>
          <w:bCs/>
          <w:sz w:val="32"/>
          <w:szCs w:val="32"/>
          <w:lang w:eastAsia="zh-CN"/>
        </w:rPr>
      </w:pPr>
      <w:r>
        <w:rPr>
          <w:rFonts w:hint="eastAsia" w:ascii="宋体" w:hAnsi="宋体" w:cs="仿宋_GB2312"/>
          <w:bCs/>
          <w:sz w:val="32"/>
          <w:szCs w:val="32"/>
        </w:rPr>
        <w:t>项目编号：</w:t>
      </w:r>
      <w:r>
        <w:rPr>
          <w:rFonts w:hint="eastAsia" w:ascii="宋体" w:hAnsi="宋体" w:cs="仿宋_GB2312"/>
          <w:bCs/>
          <w:sz w:val="32"/>
          <w:szCs w:val="32"/>
          <w:lang w:eastAsia="zh-CN"/>
        </w:rPr>
        <w:t>XJMS2022-1101</w:t>
      </w:r>
    </w:p>
    <w:p>
      <w:pPr>
        <w:snapToGrid w:val="0"/>
        <w:spacing w:before="120"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pPr>
        <w:snapToGrid w:val="0"/>
        <w:spacing w:before="120" w:beforeLines="50" w:after="50"/>
        <w:ind w:firstLine="720" w:firstLineChars="225"/>
        <w:rPr>
          <w:rFonts w:ascii="宋体" w:hAnsi="宋体" w:cs="仿宋_GB2312"/>
          <w:bCs/>
          <w:sz w:val="32"/>
          <w:szCs w:val="32"/>
        </w:rPr>
      </w:pPr>
    </w:p>
    <w:p>
      <w:pPr>
        <w:snapToGrid w:val="0"/>
        <w:spacing w:before="120" w:beforeLines="50" w:after="50"/>
        <w:ind w:firstLine="720" w:firstLineChars="225"/>
        <w:rPr>
          <w:rFonts w:ascii="宋体" w:hAnsi="宋体" w:cs="仿宋_GB2312"/>
          <w:bCs/>
          <w:sz w:val="32"/>
          <w:szCs w:val="32"/>
        </w:rPr>
      </w:pPr>
    </w:p>
    <w:p>
      <w:pPr>
        <w:pStyle w:val="6"/>
        <w:snapToGrid w:val="0"/>
        <w:spacing w:before="50" w:after="50"/>
        <w:ind w:firstLine="720" w:firstLineChars="225"/>
        <w:rPr>
          <w:rFonts w:ascii="宋体" w:hAnsi="宋体" w:cs="仿宋_GB2312"/>
          <w:bCs/>
          <w:sz w:val="32"/>
          <w:szCs w:val="32"/>
        </w:rPr>
      </w:pPr>
      <w:r>
        <w:rPr>
          <w:rFonts w:hint="eastAsia" w:ascii="宋体" w:hAnsi="宋体" w:cs="仿宋_GB2312"/>
          <w:bCs/>
          <w:sz w:val="32"/>
          <w:szCs w:val="32"/>
        </w:rPr>
        <w:t>供应商名称：</w:t>
      </w:r>
    </w:p>
    <w:p>
      <w:pPr>
        <w:pStyle w:val="6"/>
        <w:snapToGrid w:val="0"/>
        <w:spacing w:before="50" w:after="50"/>
        <w:ind w:firstLine="720" w:firstLineChars="225"/>
        <w:rPr>
          <w:rFonts w:ascii="宋体" w:hAnsi="宋体" w:cs="仿宋_GB2312"/>
          <w:bCs/>
          <w:sz w:val="32"/>
          <w:szCs w:val="32"/>
        </w:rPr>
      </w:pPr>
    </w:p>
    <w:p>
      <w:pPr>
        <w:pStyle w:val="6"/>
        <w:snapToGrid w:val="0"/>
        <w:spacing w:before="50" w:after="50"/>
        <w:ind w:firstLine="720" w:firstLineChars="225"/>
        <w:rPr>
          <w:rFonts w:ascii="宋体" w:hAnsi="宋体" w:cs="仿宋_GB2312"/>
          <w:bCs/>
          <w:sz w:val="32"/>
          <w:szCs w:val="32"/>
        </w:rPr>
      </w:pPr>
    </w:p>
    <w:p>
      <w:pPr>
        <w:pStyle w:val="6"/>
        <w:snapToGrid w:val="0"/>
        <w:spacing w:before="50" w:after="50"/>
        <w:ind w:firstLine="720" w:firstLineChars="225"/>
        <w:rPr>
          <w:rFonts w:ascii="宋体" w:hAnsi="宋体" w:cs="仿宋_GB2312"/>
          <w:bCs/>
          <w:sz w:val="32"/>
          <w:szCs w:val="32"/>
        </w:rPr>
      </w:pPr>
    </w:p>
    <w:p>
      <w:pPr>
        <w:pStyle w:val="6"/>
        <w:snapToGrid w:val="0"/>
        <w:spacing w:before="50" w:after="50"/>
        <w:ind w:firstLine="1280" w:firstLineChars="400"/>
        <w:rPr>
          <w:rFonts w:ascii="宋体" w:hAnsi="宋体" w:cs="仿宋_GB2312"/>
          <w:bCs/>
          <w:sz w:val="32"/>
          <w:szCs w:val="32"/>
        </w:rPr>
      </w:pPr>
    </w:p>
    <w:p>
      <w:pPr>
        <w:snapToGrid w:val="0"/>
        <w:spacing w:before="120" w:beforeLines="50" w:after="50"/>
        <w:jc w:val="center"/>
        <w:rPr>
          <w:rFonts w:ascii="宋体" w:hAnsi="宋体" w:cs="仿宋_GB2312"/>
          <w:sz w:val="32"/>
          <w:szCs w:val="32"/>
        </w:rPr>
      </w:pPr>
      <w:r>
        <w:rPr>
          <w:rFonts w:hint="eastAsia" w:ascii="宋体" w:hAnsi="宋体" w:cs="仿宋_GB2312"/>
          <w:sz w:val="32"/>
          <w:szCs w:val="32"/>
        </w:rPr>
        <w:t>年    月    日</w:t>
      </w:r>
    </w:p>
    <w:p>
      <w:pPr>
        <w:snapToGrid w:val="0"/>
        <w:spacing w:before="120" w:beforeLines="50" w:after="50" w:line="360" w:lineRule="auto"/>
        <w:jc w:val="left"/>
        <w:rPr>
          <w:rFonts w:ascii="宋体" w:hAnsi="宋体"/>
          <w:b/>
          <w:bCs/>
          <w:sz w:val="32"/>
          <w:szCs w:val="32"/>
        </w:rPr>
      </w:pPr>
      <w:r>
        <w:rPr>
          <w:rFonts w:hint="eastAsia" w:ascii="宋体" w:hAnsi="宋体"/>
          <w:sz w:val="24"/>
        </w:rPr>
        <w:br w:type="page"/>
      </w:r>
      <w:r>
        <w:rPr>
          <w:rFonts w:hint="eastAsia" w:ascii="宋体" w:hAnsi="宋体"/>
          <w:b/>
          <w:bCs/>
          <w:sz w:val="32"/>
          <w:szCs w:val="32"/>
        </w:rPr>
        <w:t xml:space="preserve"> </w:t>
      </w:r>
    </w:p>
    <w:p>
      <w:pPr>
        <w:jc w:val="center"/>
        <w:rPr>
          <w:rFonts w:ascii="仿宋_GB2312" w:hAnsi="仿宋" w:eastAsia="仿宋_GB2312" w:cs="仿宋_GB2312"/>
          <w:b/>
          <w:kern w:val="0"/>
          <w:sz w:val="36"/>
          <w:szCs w:val="36"/>
        </w:rPr>
      </w:pPr>
      <w:r>
        <w:rPr>
          <w:rFonts w:hint="eastAsia" w:ascii="仿宋_GB2312" w:hAnsi="仿宋" w:eastAsia="仿宋_GB2312" w:cs="仿宋_GB2312"/>
          <w:b/>
          <w:kern w:val="0"/>
          <w:sz w:val="36"/>
          <w:szCs w:val="36"/>
        </w:rPr>
        <w:t>资格证明文件目录</w:t>
      </w:r>
    </w:p>
    <w:p>
      <w:pPr>
        <w:snapToGrid w:val="0"/>
        <w:spacing w:line="360" w:lineRule="auto"/>
        <w:rPr>
          <w:rFonts w:ascii="仿宋_GB2312" w:hAnsi="仿宋" w:eastAsia="仿宋_GB2312" w:cs="仿宋_GB2312"/>
          <w:kern w:val="0"/>
          <w:sz w:val="24"/>
        </w:rPr>
      </w:pP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合法有效的法人营业执照</w:t>
      </w:r>
      <w:r>
        <w:rPr>
          <w:rFonts w:hint="eastAsia" w:ascii="仿宋_GB2312" w:hAnsi="仿宋" w:eastAsia="仿宋_GB2312" w:cs="仿宋_GB2312"/>
          <w:kern w:val="0"/>
          <w:sz w:val="24"/>
        </w:rPr>
        <w:t>…………………………………………………（页码）</w:t>
      </w: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rPr>
        <w:t>二、2021年财务审计报告或2</w:t>
      </w:r>
      <w:r>
        <w:rPr>
          <w:rFonts w:ascii="仿宋_GB2312" w:hAnsi="仿宋" w:eastAsia="仿宋_GB2312" w:cs="仿宋_GB2312"/>
          <w:kern w:val="0"/>
          <w:sz w:val="24"/>
        </w:rPr>
        <w:t>021</w:t>
      </w:r>
      <w:r>
        <w:rPr>
          <w:rFonts w:hint="eastAsia" w:ascii="仿宋_GB2312" w:hAnsi="仿宋" w:eastAsia="仿宋_GB2312" w:cs="仿宋_GB2312"/>
          <w:kern w:val="0"/>
          <w:sz w:val="24"/>
        </w:rPr>
        <w:t>年财务表…………………………………（页码）</w:t>
      </w: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rPr>
        <w:t>三、根据项目需求提供履行合同所必需的设备和专业技术能力的加盖单位公章的书面承诺函…………………………………………………………………………（页码）</w:t>
      </w: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sz w:val="24"/>
        </w:rPr>
        <w:t>四、提供参加本次政府采购活动前近</w:t>
      </w:r>
      <w:r>
        <w:rPr>
          <w:rFonts w:hint="eastAsia" w:ascii="仿宋_GB2312" w:eastAsia="仿宋_GB2312" w:hAnsiTheme="minorEastAsia"/>
          <w:bCs/>
          <w:color w:val="000000" w:themeColor="text1"/>
          <w:sz w:val="24"/>
          <w:lang w:val="zh-CN"/>
          <w14:textFill>
            <w14:solidFill>
              <w14:schemeClr w14:val="tx1"/>
            </w14:solidFill>
          </w14:textFill>
        </w:rPr>
        <w:t>半年内任意一个月</w:t>
      </w:r>
      <w:r>
        <w:rPr>
          <w:rFonts w:hint="eastAsia" w:ascii="仿宋_GB2312" w:hAnsi="仿宋" w:eastAsia="仿宋_GB2312" w:cs="仿宋_GB2312"/>
          <w:sz w:val="24"/>
        </w:rPr>
        <w:t>的依法缴纳税收和社会保障资金的相关料</w:t>
      </w:r>
      <w:r>
        <w:rPr>
          <w:rFonts w:hint="eastAsia" w:ascii="仿宋_GB2312" w:hAnsi="仿宋" w:eastAsia="仿宋_GB2312" w:cs="仿宋_GB2312"/>
          <w:kern w:val="0"/>
          <w:sz w:val="24"/>
        </w:rPr>
        <w:t>……………………………………………………………………（页码）</w:t>
      </w: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sz w:val="24"/>
        </w:rPr>
        <w:t>五、提供参加本次政府采购活动前3年内在经营活动中没有重大违法记录的书面承诺函并加盖单位公章</w:t>
      </w:r>
      <w:r>
        <w:rPr>
          <w:rFonts w:hint="eastAsia" w:ascii="仿宋_GB2312" w:hAnsi="仿宋" w:eastAsia="仿宋_GB2312" w:cs="仿宋_GB2312"/>
          <w:kern w:val="0"/>
          <w:sz w:val="24"/>
        </w:rPr>
        <w:t>……………………………………………………………（页码）</w:t>
      </w: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rPr>
        <w:t>六、“信用中国”网站及“中国政府采购网截图</w:t>
      </w:r>
      <w:r>
        <w:rPr>
          <w:rFonts w:hint="eastAsia" w:ascii="仿宋_GB2312" w:hAnsi="仿宋" w:eastAsia="仿宋_GB2312" w:cs="仿宋_GB2312"/>
          <w:kern w:val="0"/>
          <w:sz w:val="24"/>
          <w:lang w:val="en-US" w:eastAsia="zh-CN"/>
        </w:rPr>
        <w:t>及</w:t>
      </w:r>
      <w:r>
        <w:rPr>
          <w:rFonts w:hint="eastAsia" w:ascii="仿宋_GB2312" w:hAnsi="仿宋" w:eastAsia="仿宋_GB2312" w:cs="仿宋_GB2312"/>
          <w:sz w:val="24"/>
        </w:rPr>
        <w:t>信用</w:t>
      </w:r>
      <w:r>
        <w:rPr>
          <w:rFonts w:hint="eastAsia" w:ascii="仿宋_GB2312" w:hAnsi="仿宋" w:eastAsia="仿宋_GB2312" w:cs="仿宋_GB2312"/>
          <w:sz w:val="24"/>
          <w:lang w:val="en-US" w:eastAsia="zh-CN"/>
        </w:rPr>
        <w:t>信息报</w:t>
      </w:r>
      <w:r>
        <w:rPr>
          <w:rFonts w:hint="eastAsia" w:ascii="仿宋_GB2312" w:hAnsi="仿宋" w:eastAsia="仿宋_GB2312" w:cs="仿宋_GB2312"/>
          <w:sz w:val="24"/>
        </w:rPr>
        <w:t>告</w:t>
      </w:r>
      <w:r>
        <w:rPr>
          <w:rFonts w:hint="eastAsia" w:ascii="仿宋_GB2312" w:hAnsi="仿宋" w:eastAsia="仿宋_GB2312" w:cs="仿宋_GB2312"/>
          <w:kern w:val="0"/>
          <w:sz w:val="24"/>
        </w:rPr>
        <w:t>……</w:t>
      </w:r>
      <w:r>
        <w:rPr>
          <w:rFonts w:hint="eastAsia" w:ascii="仿宋_GB2312" w:hAnsi="仿宋" w:eastAsia="仿宋_GB2312" w:cs="仿宋_GB2312"/>
          <w:kern w:val="0"/>
          <w:sz w:val="24"/>
          <w:lang w:val="en-US" w:eastAsia="zh-CN"/>
        </w:rPr>
        <w:t xml:space="preserve"> </w:t>
      </w:r>
      <w:r>
        <w:rPr>
          <w:rFonts w:hint="eastAsia" w:ascii="仿宋_GB2312" w:hAnsi="仿宋" w:eastAsia="仿宋_GB2312" w:cs="仿宋_GB2312"/>
          <w:kern w:val="0"/>
          <w:sz w:val="24"/>
        </w:rPr>
        <w:t>…（页码）</w:t>
      </w:r>
    </w:p>
    <w:p>
      <w:pPr>
        <w:snapToGrid w:val="0"/>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lang w:val="en-US" w:eastAsia="zh-CN"/>
        </w:rPr>
        <w:t>七</w:t>
      </w:r>
      <w:r>
        <w:rPr>
          <w:rFonts w:hint="eastAsia" w:ascii="仿宋_GB2312" w:hAnsi="仿宋" w:eastAsia="仿宋_GB2312" w:cs="仿宋_GB2312"/>
          <w:kern w:val="0"/>
          <w:sz w:val="24"/>
        </w:rPr>
        <w:t>、保证金凭证…………………………………………………………………（页码）</w:t>
      </w:r>
    </w:p>
    <w:p>
      <w:pPr>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lang w:val="en-US" w:eastAsia="zh-CN"/>
        </w:rPr>
        <w:t>八</w:t>
      </w:r>
      <w:r>
        <w:rPr>
          <w:rFonts w:hint="eastAsia" w:ascii="仿宋_GB2312" w:hAnsi="仿宋" w:eastAsia="仿宋_GB2312" w:cs="仿宋_GB2312"/>
          <w:kern w:val="0"/>
          <w:sz w:val="24"/>
        </w:rPr>
        <w:t>.除磋商文件规定必须提供以外，供应商认为需要提供的其他证明材料…（页码）</w:t>
      </w:r>
    </w:p>
    <w:p>
      <w:pPr>
        <w:spacing w:line="360" w:lineRule="auto"/>
        <w:jc w:val="left"/>
        <w:rPr>
          <w:rFonts w:ascii="仿宋_GB2312" w:hAnsi="仿宋_GB2312" w:eastAsia="仿宋_GB2312" w:cs="仿宋_GB2312"/>
          <w:b/>
          <w:bCs/>
          <w:sz w:val="24"/>
        </w:rPr>
      </w:pPr>
      <w:r>
        <w:rPr>
          <w:rFonts w:hint="eastAsia" w:ascii="仿宋_GB2312" w:hAnsi="仿宋_GB2312" w:eastAsia="仿宋_GB2312" w:cs="仿宋_GB2312"/>
          <w:b/>
          <w:bCs/>
          <w:sz w:val="24"/>
        </w:rPr>
        <w:t>注：以上目录是编制供应商响应文件的基本格式要求，各供应商可根据自身情况进一步细化。</w:t>
      </w:r>
    </w:p>
    <w:p>
      <w:pPr>
        <w:snapToGrid w:val="0"/>
        <w:spacing w:before="120" w:beforeLines="50" w:after="50" w:line="360" w:lineRule="auto"/>
        <w:ind w:left="142" w:firstLine="420" w:firstLineChars="200"/>
        <w:jc w:val="left"/>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pStyle w:val="17"/>
        <w:spacing w:line="360" w:lineRule="auto"/>
        <w:ind w:firstLine="400" w:firstLineChars="200"/>
        <w:rPr>
          <w:rFonts w:ascii="仿宋" w:hAnsi="仿宋" w:eastAsia="仿宋" w:cs="仿宋_GB2312"/>
          <w:b/>
          <w:sz w:val="30"/>
          <w:szCs w:val="30"/>
        </w:rPr>
      </w:pPr>
      <w:r>
        <w:rPr>
          <w:rFonts w:hint="eastAsia" w:hAnsi="宋体"/>
        </w:rPr>
        <w:br w:type="page"/>
      </w:r>
      <w:r>
        <w:rPr>
          <w:rFonts w:hint="eastAsia" w:hAnsi="宋体"/>
        </w:rPr>
        <w:t xml:space="preserve">   </w:t>
      </w:r>
      <w:r>
        <w:rPr>
          <w:rFonts w:hint="eastAsia" w:ascii="仿宋" w:hAnsi="仿宋" w:eastAsia="仿宋" w:cs="仿宋_GB2312"/>
          <w:b/>
          <w:sz w:val="30"/>
          <w:szCs w:val="30"/>
        </w:rPr>
        <w:t>一、合法有效的法人营业执照</w:t>
      </w:r>
    </w:p>
    <w:p>
      <w:pPr>
        <w:pStyle w:val="17"/>
        <w:spacing w:line="360" w:lineRule="auto"/>
        <w:ind w:firstLine="602" w:firstLineChars="200"/>
        <w:rPr>
          <w:rFonts w:ascii="仿宋" w:hAnsi="仿宋" w:eastAsia="仿宋" w:cs="仿宋_GB2312"/>
          <w:b/>
          <w:sz w:val="30"/>
          <w:szCs w:val="30"/>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pStyle w:val="17"/>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rPr>
        <w:t>二、2021年财务审计报告或2</w:t>
      </w:r>
      <w:r>
        <w:rPr>
          <w:rFonts w:ascii="仿宋" w:hAnsi="仿宋" w:eastAsia="仿宋" w:cs="仿宋_GB2312"/>
          <w:b/>
          <w:sz w:val="30"/>
          <w:szCs w:val="30"/>
        </w:rPr>
        <w:t>021</w:t>
      </w:r>
      <w:r>
        <w:rPr>
          <w:rFonts w:hint="eastAsia" w:ascii="仿宋" w:hAnsi="仿宋" w:eastAsia="仿宋" w:cs="仿宋_GB2312"/>
          <w:b/>
          <w:sz w:val="30"/>
          <w:szCs w:val="30"/>
        </w:rPr>
        <w:t>年财务报表</w:t>
      </w:r>
    </w:p>
    <w:p>
      <w:pPr>
        <w:spacing w:line="300" w:lineRule="auto"/>
        <w:rPr>
          <w:rFonts w:ascii="宋体" w:hAnsi="宋体"/>
          <w:szCs w:val="21"/>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00" w:lineRule="auto"/>
        <w:rPr>
          <w:rFonts w:ascii="宋体" w:hAnsi="宋体"/>
          <w:szCs w:val="21"/>
        </w:rPr>
      </w:pPr>
    </w:p>
    <w:p>
      <w:pPr>
        <w:spacing w:line="300" w:lineRule="auto"/>
        <w:ind w:firstLine="596" w:firstLineChars="198"/>
        <w:rPr>
          <w:rFonts w:ascii="仿宋" w:hAnsi="仿宋" w:eastAsia="仿宋" w:cs="仿宋_GB2312"/>
          <w:b/>
          <w:kern w:val="0"/>
          <w:sz w:val="30"/>
          <w:szCs w:val="30"/>
        </w:rPr>
      </w:pPr>
      <w:r>
        <w:rPr>
          <w:rFonts w:hint="eastAsia" w:ascii="仿宋" w:hAnsi="仿宋" w:eastAsia="仿宋" w:cs="仿宋_GB2312"/>
          <w:b/>
          <w:kern w:val="0"/>
          <w:sz w:val="30"/>
          <w:szCs w:val="30"/>
        </w:rPr>
        <w:t>三、根据项目需求提供履行合同所必需的设备和专业技术能力的加盖单位公章的书面承诺函。</w:t>
      </w:r>
    </w:p>
    <w:p>
      <w:pPr>
        <w:spacing w:line="300" w:lineRule="auto"/>
        <w:ind w:firstLine="415" w:firstLineChars="198"/>
        <w:rPr>
          <w:rFonts w:ascii="宋体" w:hAnsi="宋体"/>
          <w:szCs w:val="21"/>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20" w:lineRule="exact"/>
        <w:jc w:val="left"/>
        <w:rPr>
          <w:rFonts w:ascii="宋体" w:hAnsi="宋体"/>
          <w:szCs w:val="21"/>
        </w:rPr>
      </w:pPr>
      <w:r>
        <w:rPr>
          <w:rFonts w:hint="eastAsia" w:ascii="宋体" w:hAnsi="宋体"/>
          <w:szCs w:val="21"/>
        </w:rPr>
        <w:t xml:space="preserve"> </w:t>
      </w:r>
    </w:p>
    <w:p>
      <w:pPr>
        <w:snapToGrid w:val="0"/>
        <w:spacing w:before="120" w:beforeLines="50" w:after="50" w:line="360" w:lineRule="auto"/>
        <w:jc w:val="center"/>
        <w:rPr>
          <w:rFonts w:ascii="宋体" w:hAnsi="宋体"/>
          <w:b/>
          <w:sz w:val="24"/>
        </w:rPr>
      </w:pPr>
    </w:p>
    <w:p>
      <w:pPr>
        <w:spacing w:line="360" w:lineRule="auto"/>
        <w:ind w:firstLine="596" w:firstLineChars="198"/>
        <w:rPr>
          <w:rFonts w:ascii="宋体" w:hAnsi="宋体"/>
          <w:b/>
          <w:sz w:val="24"/>
        </w:rPr>
      </w:pPr>
      <w:r>
        <w:rPr>
          <w:rFonts w:hint="eastAsia" w:ascii="仿宋" w:hAnsi="仿宋" w:eastAsia="仿宋" w:cs="仿宋_GB2312"/>
          <w:b/>
          <w:kern w:val="0"/>
          <w:sz w:val="30"/>
          <w:szCs w:val="30"/>
        </w:rPr>
        <w:t>四、提供参加本次政府采购活动前近</w:t>
      </w:r>
      <w:r>
        <w:rPr>
          <w:rFonts w:ascii="仿宋" w:hAnsi="仿宋" w:eastAsia="仿宋" w:cs="仿宋_GB2312"/>
          <w:b/>
          <w:kern w:val="0"/>
          <w:sz w:val="30"/>
          <w:szCs w:val="30"/>
        </w:rPr>
        <w:t>半年内任意一个月</w:t>
      </w:r>
      <w:r>
        <w:rPr>
          <w:rFonts w:hint="eastAsia" w:ascii="仿宋" w:hAnsi="仿宋" w:eastAsia="仿宋" w:cs="仿宋_GB2312"/>
          <w:b/>
          <w:kern w:val="0"/>
          <w:sz w:val="30"/>
          <w:szCs w:val="30"/>
        </w:rPr>
        <w:t>的依法缴纳税收和社会保障资金的相关材料</w:t>
      </w:r>
    </w:p>
    <w:p>
      <w:pPr>
        <w:snapToGrid w:val="0"/>
        <w:spacing w:line="360" w:lineRule="auto"/>
        <w:jc w:val="left"/>
        <w:rPr>
          <w:rFonts w:ascii="宋体" w:hAnsi="宋体" w:cs="宋体"/>
          <w:sz w:val="24"/>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napToGrid w:val="0"/>
        <w:rPr>
          <w:rFonts w:ascii="仿宋" w:hAnsi="仿宋" w:eastAsia="仿宋" w:cs="仿宋_GB2312"/>
          <w:b/>
          <w:kern w:val="0"/>
          <w:sz w:val="30"/>
          <w:szCs w:val="30"/>
        </w:rPr>
      </w:pPr>
    </w:p>
    <w:p>
      <w:pPr>
        <w:snapToGrid w:val="0"/>
        <w:ind w:firstLine="596" w:firstLineChars="198"/>
        <w:rPr>
          <w:rFonts w:ascii="宋体" w:hAnsi="宋体"/>
          <w:b/>
          <w:sz w:val="24"/>
        </w:rPr>
      </w:pPr>
      <w:r>
        <w:rPr>
          <w:rFonts w:hint="eastAsia" w:ascii="仿宋" w:hAnsi="仿宋" w:eastAsia="仿宋" w:cs="仿宋_GB2312"/>
          <w:b/>
          <w:kern w:val="0"/>
          <w:sz w:val="30"/>
          <w:szCs w:val="30"/>
        </w:rPr>
        <w:t>五、提供参加本次政府采购活动前3年内在经营活动中</w:t>
      </w:r>
      <w:r>
        <w:rPr>
          <w:rFonts w:hint="eastAsia" w:ascii="仿宋" w:hAnsi="仿宋" w:eastAsia="仿宋" w:cs="仿宋_GB2312"/>
          <w:b/>
          <w:kern w:val="0"/>
          <w:sz w:val="30"/>
          <w:szCs w:val="30"/>
          <w:lang w:val="en-US" w:eastAsia="zh-CN"/>
        </w:rPr>
        <w:t xml:space="preserve"> </w:t>
      </w:r>
      <w:r>
        <w:rPr>
          <w:rFonts w:hint="eastAsia" w:ascii="仿宋" w:hAnsi="仿宋" w:eastAsia="仿宋" w:cs="仿宋_GB2312"/>
          <w:b/>
          <w:kern w:val="0"/>
          <w:sz w:val="30"/>
          <w:szCs w:val="30"/>
        </w:rPr>
        <w:t>没有重大违法记录的书面承诺函并加盖单位公章</w:t>
      </w:r>
    </w:p>
    <w:p>
      <w:pPr>
        <w:spacing w:line="360" w:lineRule="auto"/>
        <w:ind w:firstLine="480" w:firstLineChars="200"/>
        <w:jc w:val="left"/>
        <w:rPr>
          <w:rFonts w:ascii="仿宋_GB2312" w:hAnsi="仿宋" w:eastAsia="仿宋_GB2312" w:cs="仿宋_GB2312"/>
          <w:kern w:val="0"/>
          <w:sz w:val="24"/>
        </w:rPr>
      </w:pPr>
    </w:p>
    <w:p>
      <w:pPr>
        <w:spacing w:line="360" w:lineRule="auto"/>
        <w:jc w:val="left"/>
        <w:rPr>
          <w:sz w:val="24"/>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pacing w:line="360" w:lineRule="auto"/>
        <w:ind w:right="480" w:firstLine="240" w:firstLineChars="100"/>
        <w:contextualSpacing/>
        <w:jc w:val="center"/>
        <w:rPr>
          <w:rFonts w:ascii="宋体" w:hAnsi="宋体"/>
          <w:sz w:val="28"/>
          <w:szCs w:val="28"/>
        </w:rPr>
      </w:pPr>
      <w:r>
        <w:rPr>
          <w:rFonts w:hint="eastAsia" w:ascii="宋体" w:hAnsi="宋体"/>
          <w:sz w:val="24"/>
        </w:rPr>
        <w:t xml:space="preserve">                                  </w:t>
      </w:r>
    </w:p>
    <w:p>
      <w:pPr>
        <w:spacing w:line="320" w:lineRule="exact"/>
        <w:ind w:firstLine="560" w:firstLineChars="200"/>
        <w:jc w:val="left"/>
        <w:rPr>
          <w:rFonts w:hint="default" w:ascii="仿宋" w:hAnsi="仿宋" w:eastAsia="仿宋" w:cs="仿宋_GB2312"/>
          <w:b/>
          <w:kern w:val="0"/>
          <w:sz w:val="30"/>
          <w:szCs w:val="30"/>
          <w:lang w:val="en-US" w:eastAsia="zh-CN"/>
        </w:rPr>
      </w:pPr>
      <w:r>
        <w:rPr>
          <w:rFonts w:hint="eastAsia" w:ascii="宋体" w:hAnsi="宋体"/>
          <w:sz w:val="28"/>
          <w:szCs w:val="28"/>
        </w:rPr>
        <w:br w:type="page"/>
      </w:r>
      <w:r>
        <w:rPr>
          <w:rFonts w:hint="eastAsia" w:ascii="仿宋" w:hAnsi="仿宋" w:eastAsia="仿宋" w:cs="仿宋_GB2312"/>
          <w:b/>
          <w:kern w:val="0"/>
          <w:sz w:val="30"/>
          <w:szCs w:val="30"/>
        </w:rPr>
        <w:t>六、“信用中国”网站及“中国政府采购网截图</w:t>
      </w:r>
      <w:r>
        <w:rPr>
          <w:rFonts w:hint="eastAsia" w:ascii="仿宋" w:hAnsi="仿宋" w:eastAsia="仿宋" w:cs="仿宋_GB2312"/>
          <w:b/>
          <w:kern w:val="0"/>
          <w:sz w:val="30"/>
          <w:szCs w:val="30"/>
          <w:lang w:val="en-US" w:eastAsia="zh-CN"/>
        </w:rPr>
        <w:t>及信用信息报告</w:t>
      </w:r>
    </w:p>
    <w:p>
      <w:pPr>
        <w:spacing w:line="320" w:lineRule="exact"/>
        <w:ind w:firstLine="602" w:firstLineChars="200"/>
        <w:jc w:val="left"/>
        <w:rPr>
          <w:rFonts w:ascii="仿宋" w:hAnsi="仿宋" w:eastAsia="仿宋" w:cs="仿宋_GB2312"/>
          <w:b/>
          <w:kern w:val="0"/>
          <w:sz w:val="30"/>
          <w:szCs w:val="30"/>
        </w:rPr>
      </w:pPr>
    </w:p>
    <w:p>
      <w:pPr>
        <w:autoSpaceDE w:val="0"/>
        <w:autoSpaceDN w:val="0"/>
        <w:spacing w:line="360" w:lineRule="auto"/>
        <w:ind w:left="4365" w:leftChars="1850" w:hanging="480" w:hangingChars="2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120" w:firstLineChars="255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widowControl/>
        <w:spacing w:line="360" w:lineRule="auto"/>
        <w:jc w:val="left"/>
        <w:rPr>
          <w:rFonts w:ascii="仿宋_GB2312" w:hAnsi="仿宋" w:eastAsia="仿宋_GB2312" w:cs="仿宋_GB2312"/>
          <w:kern w:val="0"/>
          <w:sz w:val="24"/>
          <w:lang w:val="zh-CN"/>
        </w:rPr>
      </w:pPr>
    </w:p>
    <w:p>
      <w:pPr>
        <w:widowControl/>
        <w:spacing w:line="360" w:lineRule="auto"/>
        <w:jc w:val="left"/>
        <w:rPr>
          <w:rFonts w:ascii="仿宋_GB2312" w:hAnsi="仿宋" w:eastAsia="仿宋_GB2312" w:cs="仿宋_GB2312"/>
          <w:kern w:val="0"/>
          <w:sz w:val="24"/>
          <w:lang w:val="zh-CN"/>
        </w:rPr>
      </w:pPr>
    </w:p>
    <w:p>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lang w:val="en-US" w:eastAsia="zh-CN"/>
        </w:rPr>
        <w:t>七</w:t>
      </w:r>
      <w:r>
        <w:rPr>
          <w:rFonts w:hint="eastAsia" w:ascii="仿宋" w:hAnsi="仿宋" w:eastAsia="仿宋" w:cs="仿宋_GB2312"/>
          <w:b/>
          <w:sz w:val="30"/>
          <w:szCs w:val="30"/>
        </w:rPr>
        <w:t>、保证金凭证</w:t>
      </w:r>
    </w:p>
    <w:p>
      <w:pPr>
        <w:widowControl/>
        <w:spacing w:line="360" w:lineRule="auto"/>
        <w:jc w:val="left"/>
        <w:rPr>
          <w:rFonts w:ascii="仿宋_GB2312" w:hAnsi="仿宋" w:eastAsia="仿宋_GB2312" w:cs="仿宋_GB2312"/>
          <w:kern w:val="0"/>
          <w:sz w:val="24"/>
        </w:rPr>
      </w:pPr>
      <w:r>
        <w:rPr>
          <w:rFonts w:hint="eastAsia" w:ascii="仿宋_GB2312" w:hAnsi="仿宋" w:eastAsia="仿宋_GB2312" w:cs="仿宋_GB2312"/>
          <w:kern w:val="0"/>
          <w:sz w:val="24"/>
        </w:rPr>
        <w:t>附保证金凭证及开户信息（含行号）</w:t>
      </w:r>
    </w:p>
    <w:p>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widowControl/>
        <w:spacing w:line="360" w:lineRule="auto"/>
        <w:jc w:val="left"/>
        <w:rPr>
          <w:rFonts w:ascii="仿宋_GB2312" w:hAnsi="仿宋" w:eastAsia="仿宋_GB2312" w:cs="仿宋_GB2312"/>
          <w:kern w:val="0"/>
          <w:sz w:val="24"/>
        </w:rPr>
      </w:pPr>
    </w:p>
    <w:p>
      <w:pPr>
        <w:snapToGrid w:val="0"/>
        <w:spacing w:line="360" w:lineRule="auto"/>
        <w:ind w:firstLine="602" w:firstLineChars="200"/>
        <w:rPr>
          <w:rFonts w:ascii="仿宋" w:hAnsi="仿宋" w:eastAsia="仿宋" w:cs="仿宋_GB2312"/>
          <w:b/>
          <w:sz w:val="30"/>
          <w:szCs w:val="30"/>
        </w:rPr>
      </w:pPr>
      <w:r>
        <w:rPr>
          <w:rFonts w:hint="eastAsia" w:ascii="仿宋" w:hAnsi="仿宋" w:eastAsia="仿宋" w:cs="仿宋_GB2312"/>
          <w:b/>
          <w:sz w:val="30"/>
          <w:szCs w:val="30"/>
          <w:lang w:val="en-US" w:eastAsia="zh-CN"/>
        </w:rPr>
        <w:t>八</w:t>
      </w:r>
      <w:r>
        <w:rPr>
          <w:rFonts w:hint="eastAsia" w:ascii="仿宋" w:hAnsi="仿宋" w:eastAsia="仿宋" w:cs="仿宋_GB2312"/>
          <w:b/>
          <w:sz w:val="30"/>
          <w:szCs w:val="30"/>
        </w:rPr>
        <w:t>、除磋商文件规定必须提供以外，供应商认为需要提供的其他证明材料</w:t>
      </w:r>
    </w:p>
    <w:p>
      <w:pPr>
        <w:snapToGrid w:val="0"/>
        <w:spacing w:line="360" w:lineRule="auto"/>
        <w:ind w:firstLine="602" w:firstLineChars="200"/>
        <w:rPr>
          <w:rFonts w:ascii="仿宋" w:hAnsi="仿宋" w:eastAsia="仿宋" w:cs="仿宋_GB2312"/>
          <w:b/>
          <w:sz w:val="30"/>
          <w:szCs w:val="30"/>
        </w:rPr>
      </w:pPr>
    </w:p>
    <w:p>
      <w:pPr>
        <w:snapToGrid w:val="0"/>
        <w:spacing w:line="360" w:lineRule="auto"/>
        <w:ind w:firstLine="480" w:firstLineChars="200"/>
        <w:rPr>
          <w:rFonts w:ascii="仿宋_GB2312" w:hAnsi="仿宋" w:eastAsia="仿宋_GB2312" w:cs="仿宋_GB2312"/>
          <w:kern w:val="0"/>
          <w:sz w:val="24"/>
        </w:rPr>
        <w:sectPr>
          <w:pgSz w:w="11910" w:h="16840"/>
          <w:pgMar w:top="1340" w:right="1500" w:bottom="280" w:left="1680" w:header="720" w:footer="720" w:gutter="0"/>
          <w:cols w:space="720" w:num="1"/>
        </w:sectPr>
      </w:pPr>
    </w:p>
    <w:p>
      <w:pPr>
        <w:pStyle w:val="4"/>
        <w:jc w:val="center"/>
        <w:rPr>
          <w:rFonts w:ascii="宋体" w:hAnsi="宋体" w:cs="宋体"/>
          <w:b w:val="0"/>
        </w:rPr>
      </w:pPr>
      <w:bookmarkStart w:id="99" w:name="_Toc80205940"/>
      <w:bookmarkStart w:id="100" w:name="_Toc103813470"/>
      <w:r>
        <w:rPr>
          <w:rFonts w:hint="eastAsia" w:ascii="宋体" w:hAnsi="宋体"/>
          <w:b w:val="0"/>
          <w:bCs w:val="0"/>
        </w:rPr>
        <w:t xml:space="preserve">第三节 </w:t>
      </w:r>
      <w:r>
        <w:rPr>
          <w:rFonts w:hint="eastAsia" w:ascii="宋体" w:hAnsi="宋体"/>
          <w:b w:val="0"/>
        </w:rPr>
        <w:t>商务技术文件格式</w:t>
      </w:r>
      <w:bookmarkEnd w:id="99"/>
      <w:bookmarkEnd w:id="100"/>
    </w:p>
    <w:p>
      <w:pPr>
        <w:snapToGrid w:val="0"/>
        <w:spacing w:before="120" w:beforeLines="50" w:after="50"/>
        <w:rPr>
          <w:rFonts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20" w:beforeLines="50" w:after="50"/>
        <w:rPr>
          <w:rFonts w:ascii="宋体" w:hAnsi="宋体"/>
          <w:sz w:val="24"/>
          <w:szCs w:val="20"/>
        </w:rPr>
      </w:pPr>
    </w:p>
    <w:p>
      <w:pPr>
        <w:snapToGrid w:val="0"/>
        <w:spacing w:before="120" w:beforeLines="50" w:after="50"/>
        <w:rPr>
          <w:rFonts w:ascii="宋体" w:hAnsi="宋体"/>
          <w:sz w:val="24"/>
          <w:szCs w:val="20"/>
        </w:rPr>
      </w:pPr>
    </w:p>
    <w:p>
      <w:pPr>
        <w:snapToGrid w:val="0"/>
        <w:spacing w:before="120" w:beforeLines="50" w:after="50"/>
        <w:rPr>
          <w:rFonts w:ascii="宋体" w:hAnsi="宋体"/>
          <w:sz w:val="24"/>
          <w:szCs w:val="20"/>
        </w:rPr>
      </w:pPr>
    </w:p>
    <w:p>
      <w:pPr>
        <w:snapToGrid w:val="0"/>
        <w:spacing w:before="120"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件（封面）</w:t>
      </w: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ind w:left="1918" w:leftChars="304" w:hanging="1280" w:hangingChars="400"/>
        <w:rPr>
          <w:rFonts w:hint="eastAsia" w:ascii="宋体" w:hAnsi="宋体" w:eastAsia="宋体" w:cs="仿宋_GB2312"/>
          <w:bCs/>
          <w:sz w:val="32"/>
          <w:szCs w:val="32"/>
          <w:lang w:eastAsia="zh-CN"/>
        </w:rPr>
      </w:pPr>
      <w:r>
        <w:rPr>
          <w:rFonts w:hint="eastAsia" w:ascii="宋体" w:hAnsi="宋体" w:cs="仿宋_GB2312"/>
          <w:bCs/>
          <w:sz w:val="32"/>
          <w:szCs w:val="32"/>
        </w:rPr>
        <w:t>项目名称：</w:t>
      </w:r>
      <w:r>
        <w:rPr>
          <w:rFonts w:hint="eastAsia" w:ascii="宋体" w:hAnsi="宋体" w:cs="仿宋_GB2312"/>
          <w:bCs/>
          <w:sz w:val="32"/>
          <w:szCs w:val="32"/>
          <w:lang w:eastAsia="zh-CN"/>
        </w:rPr>
        <w:t>2022年农业生产救灾资金和水利救灾资金（第八批）项目</w:t>
      </w:r>
    </w:p>
    <w:p>
      <w:pPr>
        <w:snapToGrid w:val="0"/>
        <w:spacing w:before="120" w:beforeLines="50" w:after="50"/>
        <w:ind w:firstLine="720" w:firstLineChars="225"/>
        <w:rPr>
          <w:rFonts w:ascii="宋体" w:hAnsi="宋体" w:cs="仿宋_GB2312"/>
          <w:bCs/>
          <w:sz w:val="32"/>
          <w:szCs w:val="32"/>
        </w:rPr>
      </w:pPr>
    </w:p>
    <w:p>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项目编号</w:t>
      </w:r>
      <w:r>
        <w:rPr>
          <w:rFonts w:hint="eastAsia" w:ascii="宋体" w:hAnsi="宋体" w:cs="仿宋_GB2312"/>
          <w:bCs/>
          <w:sz w:val="32"/>
          <w:szCs w:val="32"/>
          <w:lang w:eastAsia="zh-CN"/>
        </w:rPr>
        <w:t>：XJMS2022-1101</w:t>
      </w:r>
    </w:p>
    <w:p>
      <w:pPr>
        <w:snapToGrid w:val="0"/>
        <w:spacing w:before="120" w:beforeLines="50" w:after="50"/>
        <w:rPr>
          <w:rFonts w:ascii="宋体" w:hAnsi="宋体" w:cs="仿宋_GB2312"/>
          <w:bCs/>
          <w:sz w:val="32"/>
          <w:szCs w:val="32"/>
        </w:rPr>
      </w:pPr>
    </w:p>
    <w:p>
      <w:pPr>
        <w:snapToGrid w:val="0"/>
        <w:spacing w:before="120"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pPr>
        <w:snapToGrid w:val="0"/>
        <w:spacing w:before="120" w:beforeLines="50" w:after="50"/>
        <w:ind w:firstLine="720" w:firstLineChars="225"/>
        <w:rPr>
          <w:rFonts w:ascii="宋体" w:hAnsi="宋体" w:cs="仿宋_GB2312"/>
          <w:bCs/>
          <w:sz w:val="32"/>
          <w:szCs w:val="32"/>
        </w:rPr>
      </w:pPr>
    </w:p>
    <w:p>
      <w:pPr>
        <w:snapToGrid w:val="0"/>
        <w:spacing w:before="120" w:beforeLines="50" w:after="50"/>
        <w:ind w:firstLine="720" w:firstLineChars="225"/>
        <w:rPr>
          <w:rFonts w:ascii="宋体" w:hAnsi="宋体" w:cs="仿宋_GB2312"/>
          <w:bCs/>
          <w:sz w:val="32"/>
          <w:szCs w:val="32"/>
        </w:rPr>
      </w:pPr>
    </w:p>
    <w:p>
      <w:pPr>
        <w:pStyle w:val="6"/>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pPr>
        <w:pStyle w:val="6"/>
        <w:snapToGrid w:val="0"/>
        <w:spacing w:before="50" w:after="50"/>
        <w:ind w:firstLine="720" w:firstLineChars="225"/>
        <w:rPr>
          <w:rFonts w:ascii="宋体" w:hAnsi="宋体" w:cs="仿宋_GB2312"/>
          <w:bCs/>
          <w:sz w:val="32"/>
          <w:szCs w:val="32"/>
        </w:rPr>
      </w:pPr>
    </w:p>
    <w:p>
      <w:pPr>
        <w:pStyle w:val="6"/>
        <w:snapToGrid w:val="0"/>
        <w:spacing w:before="50" w:after="50"/>
        <w:ind w:firstLine="720" w:firstLineChars="225"/>
        <w:rPr>
          <w:rFonts w:ascii="宋体" w:hAnsi="宋体" w:cs="仿宋_GB2312"/>
          <w:bCs/>
          <w:sz w:val="32"/>
          <w:szCs w:val="32"/>
        </w:rPr>
      </w:pPr>
    </w:p>
    <w:p>
      <w:pPr>
        <w:pStyle w:val="6"/>
        <w:snapToGrid w:val="0"/>
        <w:spacing w:before="50" w:after="50"/>
        <w:ind w:firstLine="1280" w:firstLineChars="400"/>
        <w:rPr>
          <w:rFonts w:ascii="宋体" w:hAnsi="宋体" w:cs="仿宋_GB2312"/>
          <w:bCs/>
          <w:sz w:val="32"/>
          <w:szCs w:val="32"/>
        </w:rPr>
      </w:pPr>
    </w:p>
    <w:p>
      <w:pPr>
        <w:snapToGrid w:val="0"/>
        <w:spacing w:before="120" w:beforeLines="50" w:after="50"/>
        <w:jc w:val="center"/>
        <w:rPr>
          <w:rFonts w:ascii="宋体" w:hAnsi="宋体" w:cs="仿宋_GB2312"/>
          <w:sz w:val="32"/>
          <w:szCs w:val="32"/>
        </w:rPr>
      </w:pPr>
      <w:r>
        <w:rPr>
          <w:rFonts w:hint="eastAsia" w:ascii="宋体" w:hAnsi="宋体" w:cs="仿宋_GB2312"/>
          <w:sz w:val="32"/>
          <w:szCs w:val="32"/>
        </w:rPr>
        <w:t>年    月    日</w:t>
      </w:r>
    </w:p>
    <w:p>
      <w:pPr>
        <w:widowControl/>
        <w:spacing w:line="360" w:lineRule="auto"/>
        <w:jc w:val="left"/>
        <w:rPr>
          <w:rFonts w:ascii="宋体" w:hAnsi="宋体"/>
          <w:b/>
          <w:bCs/>
          <w:sz w:val="32"/>
          <w:szCs w:val="32"/>
        </w:rPr>
        <w:sectPr>
          <w:pgSz w:w="11910" w:h="16840"/>
          <w:pgMar w:top="1340" w:right="1500" w:bottom="280" w:left="1680" w:header="720" w:footer="720" w:gutter="0"/>
          <w:cols w:space="720" w:num="1"/>
        </w:sect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商务技术文件目录</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一、无串标行为承诺函………………………………………………………（页码）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二、法定代表人身份证明及法定代表人有效身份证正反面复印件………（页码）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三、法定代表人授权委托书（如有委托时）………………………………（页码）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四、</w:t>
      </w:r>
      <w:r>
        <w:rPr>
          <w:rFonts w:hint="eastAsia" w:cs="仿宋_GB2312"/>
          <w:color w:val="000000" w:themeColor="text1"/>
          <w:lang w:val="zh-CN"/>
          <w14:textFill>
            <w14:solidFill>
              <w14:schemeClr w14:val="tx1"/>
            </w14:solidFill>
          </w14:textFill>
        </w:rPr>
        <w:t>商务条款偏离表………………………………</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五、竞标人情况介绍</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六、供应商类似业绩的证明文件</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七、供货安装方案</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lang w:val="zh-CN"/>
          <w14:textFill>
            <w14:solidFill>
              <w14:schemeClr w14:val="tx1"/>
            </w14:solidFill>
          </w14:textFill>
        </w:rPr>
      </w:pPr>
      <w:r>
        <w:rPr>
          <w:rFonts w:hint="eastAsia" w:cs="仿宋_GB2312"/>
          <w:color w:val="000000" w:themeColor="text1"/>
          <w:lang w:val="zh-CN"/>
          <w14:textFill>
            <w14:solidFill>
              <w14:schemeClr w14:val="tx1"/>
            </w14:solidFill>
          </w14:textFill>
        </w:rPr>
        <w:t>八、验收方案和措施…</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lang w:val="zh-CN"/>
          <w14:textFill>
            <w14:solidFill>
              <w14:schemeClr w14:val="tx1"/>
            </w14:solidFill>
          </w14:textFill>
        </w:rPr>
      </w:pPr>
      <w:r>
        <w:rPr>
          <w:rFonts w:hint="eastAsia" w:cs="仿宋_GB2312"/>
          <w:color w:val="000000" w:themeColor="text1"/>
          <w:lang w:val="zh-CN"/>
          <w14:textFill>
            <w14:solidFill>
              <w14:schemeClr w14:val="tx1"/>
            </w14:solidFill>
          </w14:textFill>
        </w:rPr>
        <w:t>九、承诺及优惠条件……</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lang w:val="zh-CN"/>
          <w14:textFill>
            <w14:solidFill>
              <w14:schemeClr w14:val="tx1"/>
            </w14:solidFill>
          </w14:textFill>
        </w:rPr>
      </w:pPr>
      <w:r>
        <w:rPr>
          <w:rFonts w:hint="eastAsia" w:cs="仿宋_GB2312"/>
          <w:color w:val="000000" w:themeColor="text1"/>
          <w:lang w:val="zh-CN"/>
          <w14:textFill>
            <w14:solidFill>
              <w14:schemeClr w14:val="tx1"/>
            </w14:solidFill>
          </w14:textFill>
        </w:rPr>
        <w:t>十、服务措施…</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14:textFill>
            <w14:solidFill>
              <w14:schemeClr w14:val="tx1"/>
            </w14:solidFill>
          </w14:textFill>
        </w:rPr>
      </w:pPr>
      <w:r>
        <w:rPr>
          <w:rFonts w:hint="eastAsia" w:cs="仿宋_GB2312"/>
          <w:color w:val="000000" w:themeColor="text1"/>
          <w:lang w:val="zh-CN"/>
          <w14:textFill>
            <w14:solidFill>
              <w14:schemeClr w14:val="tx1"/>
            </w14:solidFill>
          </w14:textFill>
        </w:rPr>
        <w:t>十一、技术规格偏离表…</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lang w:val="zh-CN"/>
          <w14:textFill>
            <w14:solidFill>
              <w14:schemeClr w14:val="tx1"/>
            </w14:solidFill>
          </w14:textFill>
        </w:rPr>
      </w:pPr>
      <w:r>
        <w:rPr>
          <w:rFonts w:hint="eastAsia" w:cs="仿宋_GB2312"/>
          <w:color w:val="000000" w:themeColor="text1"/>
          <w:lang w:val="zh-CN"/>
          <w14:textFill>
            <w14:solidFill>
              <w14:schemeClr w14:val="tx1"/>
            </w14:solidFill>
          </w14:textFill>
        </w:rPr>
        <w:t>十二、培训方案…</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pStyle w:val="93"/>
        <w:spacing w:line="360" w:lineRule="auto"/>
        <w:rPr>
          <w:rFonts w:cs="仿宋_GB2312"/>
          <w:color w:val="000000" w:themeColor="text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十三、供应商认为需要提供的其他有关资料</w:t>
      </w:r>
      <w:r>
        <w:rPr>
          <w:rFonts w:hint="eastAsia" w:cs="仿宋_GB2312"/>
          <w:color w:val="000000" w:themeColor="text1"/>
          <w14:textFill>
            <w14:solidFill>
              <w14:schemeClr w14:val="tx1"/>
            </w14:solidFill>
          </w14:textFill>
        </w:rPr>
        <w:t>…</w:t>
      </w:r>
      <w:r>
        <w:rPr>
          <w:rFonts w:hint="eastAsia" w:cs="仿宋_GB2312"/>
          <w:color w:val="000000" w:themeColor="text1"/>
          <w:lang w:val="zh-CN"/>
          <w14:textFill>
            <w14:solidFill>
              <w14:schemeClr w14:val="tx1"/>
            </w14:solidFill>
          </w14:textFill>
        </w:rPr>
        <w:t>…</w:t>
      </w:r>
      <w:r>
        <w:rPr>
          <w:rFonts w:hint="eastAsia" w:cs="仿宋_GB2312"/>
          <w:color w:val="000000" w:themeColor="text1"/>
          <w14:textFill>
            <w14:solidFill>
              <w14:schemeClr w14:val="tx1"/>
            </w14:solidFill>
          </w14:textFill>
        </w:rPr>
        <w:t>………………………（页码）</w:t>
      </w:r>
    </w:p>
    <w:p>
      <w:pPr>
        <w:spacing w:line="360" w:lineRule="auto"/>
        <w:rPr>
          <w:rFonts w:ascii="仿宋_GB2312" w:hAnsi="仿宋" w:eastAsia="仿宋_GB2312" w:cs="仿宋_GB2312"/>
          <w:b/>
          <w:bCs/>
          <w:color w:val="000000" w:themeColor="text1"/>
          <w:sz w:val="24"/>
          <w14:textFill>
            <w14:solidFill>
              <w14:schemeClr w14:val="tx1"/>
            </w14:solidFill>
          </w14:textFill>
        </w:rPr>
      </w:pPr>
      <w:r>
        <w:rPr>
          <w:rFonts w:hint="eastAsia" w:ascii="仿宋_GB2312" w:hAnsi="仿宋" w:eastAsia="仿宋_GB2312" w:cs="仿宋_GB2312"/>
          <w:b/>
          <w:bCs/>
          <w:color w:val="000000" w:themeColor="text1"/>
          <w:sz w:val="24"/>
          <w14:textFill>
            <w14:solidFill>
              <w14:schemeClr w14:val="tx1"/>
            </w14:solidFill>
          </w14:textFill>
        </w:rPr>
        <w:t>注：以上目录是基本格式要求，各供应商可根据自身情况进一步向下增加内容或细化。</w:t>
      </w:r>
    </w:p>
    <w:p>
      <w:pPr>
        <w:spacing w:line="40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仿宋" w:hAnsi="仿宋" w:eastAsia="仿宋" w:cs="仿宋_GB2312"/>
          <w:b/>
          <w:sz w:val="30"/>
          <w:szCs w:val="30"/>
        </w:rPr>
        <w:t>一、无串标行为承诺函</w:t>
      </w:r>
    </w:p>
    <w:p>
      <w:pPr>
        <w:spacing w:line="520" w:lineRule="exact"/>
        <w:jc w:val="center"/>
        <w:rPr>
          <w:rFonts w:ascii="方正小标宋简体" w:hAnsi="方正小标宋简体" w:eastAsia="方正小标宋简体" w:cs="方正小标宋简体"/>
          <w:sz w:val="44"/>
          <w:szCs w:val="44"/>
        </w:rPr>
      </w:pPr>
    </w:p>
    <w:p>
      <w:pPr>
        <w:spacing w:line="52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无串通竞标行为的承诺函</w:t>
      </w:r>
    </w:p>
    <w:p>
      <w:pPr>
        <w:spacing w:line="520" w:lineRule="exact"/>
        <w:ind w:firstLine="420" w:firstLineChars="200"/>
        <w:rPr>
          <w:rFonts w:ascii="仿宋_GB2312" w:hAnsi="仿宋_GB2312" w:eastAsia="仿宋_GB2312" w:cs="仿宋_GB2312"/>
          <w:sz w:val="21"/>
          <w:szCs w:val="21"/>
        </w:rPr>
      </w:pPr>
    </w:p>
    <w:p>
      <w:pPr>
        <w:spacing w:line="360" w:lineRule="auto"/>
        <w:ind w:firstLine="482" w:firstLineChars="200"/>
        <w:rPr>
          <w:rFonts w:ascii="宋体" w:hAnsi="宋体" w:cs="仿宋_GB2312"/>
          <w:b/>
          <w:bCs/>
          <w:sz w:val="24"/>
          <w:szCs w:val="24"/>
        </w:rPr>
      </w:pPr>
      <w:r>
        <w:rPr>
          <w:rFonts w:hint="eastAsia" w:ascii="宋体" w:hAnsi="宋体" w:cs="仿宋_GB2312"/>
          <w:b/>
          <w:bCs/>
          <w:sz w:val="24"/>
          <w:szCs w:val="24"/>
        </w:rPr>
        <w:t>一、我方承诺无下列相互串通竞标的情形：</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1.不同供应商的响应文件由同一单位或者个人编制；</w:t>
      </w:r>
      <w:r>
        <w:rPr>
          <w:rFonts w:hint="eastAsia" w:ascii="宋体" w:hAnsi="宋体"/>
          <w:color w:val="000000"/>
          <w:sz w:val="24"/>
          <w:szCs w:val="24"/>
        </w:rPr>
        <w:t>或者不同供应商报名的</w:t>
      </w:r>
      <w:r>
        <w:rPr>
          <w:rFonts w:hint="eastAsia" w:ascii="宋体" w:hAnsi="宋体"/>
          <w:sz w:val="24"/>
          <w:szCs w:val="24"/>
        </w:rPr>
        <w:t>IP地址一致的；或者编制响应文件硬件设备CPU编号、硬盘编号、网卡地址一致的情况。</w:t>
      </w:r>
      <w:r>
        <w:rPr>
          <w:rFonts w:hint="eastAsia" w:ascii="宋体" w:hAnsi="宋体" w:cs="仿宋_GB2312"/>
          <w:sz w:val="24"/>
          <w:szCs w:val="24"/>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2.不同供应商委托同一单位或者个人办理竞标事宜；</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3.不同供应商的响应文件载明的项目管理员为同一个人；</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4.不</w:t>
      </w:r>
      <w:r>
        <w:rPr>
          <w:rFonts w:hint="eastAsia" w:ascii="宋体" w:hAnsi="宋体" w:cs="仿宋_GB2312"/>
          <w:spacing w:val="-6"/>
          <w:sz w:val="24"/>
          <w:szCs w:val="24"/>
        </w:rPr>
        <w:t>同供应商的响应文件异常一致或者响应报价呈规律性差异；</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5.不同供应商的响应文件相互混装；</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6.不同供应商的磋商保证金从同一单位或者个人账户转出。</w:t>
      </w:r>
    </w:p>
    <w:p>
      <w:pPr>
        <w:spacing w:line="360" w:lineRule="auto"/>
        <w:ind w:firstLine="482" w:firstLineChars="200"/>
        <w:rPr>
          <w:rFonts w:ascii="宋体" w:hAnsi="宋体" w:cs="仿宋_GB2312"/>
          <w:b/>
          <w:bCs/>
          <w:sz w:val="24"/>
          <w:szCs w:val="24"/>
        </w:rPr>
      </w:pPr>
      <w:r>
        <w:rPr>
          <w:rFonts w:hint="eastAsia" w:ascii="宋体" w:hAnsi="宋体" w:cs="仿宋_GB2312"/>
          <w:b/>
          <w:bCs/>
          <w:sz w:val="24"/>
          <w:szCs w:val="24"/>
        </w:rPr>
        <w:t>二、我方承诺无下列恶意串通的情形：</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1.供应商直接或者间接从采购人或者采购代理机构处获得其他供应商的相关信息并修改其响应文件；</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2.供应商按照采购人或者采购代理机构的授意撤换、修改响应文件；</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3.供</w:t>
      </w:r>
      <w:r>
        <w:rPr>
          <w:rFonts w:hint="eastAsia" w:ascii="宋体" w:hAnsi="宋体" w:cs="仿宋_GB2312"/>
          <w:spacing w:val="-6"/>
          <w:sz w:val="24"/>
          <w:szCs w:val="24"/>
        </w:rPr>
        <w:t>应商之间协商报价、技术方案等响应文件的实质性内容；</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4.属于同一集团、协会、商会等组织成员的供应商按照该组织要求协同参加政府采购活动；</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6.供应商之间商定部分供应商放弃参加政府采购活动或者放弃成交；</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7.供应商与采购人或者采购代理机构之间、供应商相互之间，为</w:t>
      </w:r>
      <w:r>
        <w:rPr>
          <w:rFonts w:hint="eastAsia" w:ascii="宋体" w:hAnsi="宋体" w:cs="仿宋_GB2312"/>
          <w:spacing w:val="-6"/>
          <w:sz w:val="24"/>
          <w:szCs w:val="24"/>
        </w:rPr>
        <w:t>谋求特定供应商成交或者排斥其他供应商的其他串通行为。</w:t>
      </w:r>
    </w:p>
    <w:p>
      <w:pPr>
        <w:spacing w:line="360" w:lineRule="auto"/>
        <w:ind w:firstLine="482" w:firstLineChars="200"/>
        <w:rPr>
          <w:rFonts w:ascii="宋体" w:hAnsi="宋体" w:cs="仿宋_GB2312"/>
          <w:b/>
          <w:bCs/>
          <w:sz w:val="24"/>
          <w:szCs w:val="24"/>
        </w:rPr>
      </w:pPr>
      <w:r>
        <w:rPr>
          <w:rFonts w:hint="eastAsia" w:ascii="宋体" w:hAnsi="宋体" w:cs="仿宋_GB2312"/>
          <w:b/>
          <w:bCs/>
          <w:sz w:val="24"/>
          <w:szCs w:val="24"/>
        </w:rPr>
        <w:t>以上情形一经核查属实，接受政府采购监管部门对我方认定存在围标串标行为，我方愿意承担一切后果，并不再寻求任何旨在减轻或者免除法律责任的辩解。</w:t>
      </w:r>
    </w:p>
    <w:p>
      <w:pPr>
        <w:autoSpaceDE w:val="0"/>
        <w:autoSpaceDN w:val="0"/>
        <w:spacing w:line="360" w:lineRule="auto"/>
        <w:ind w:left="4335" w:leftChars="1950" w:hanging="240" w:hangingChars="100"/>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供应商名称（电子签章）：</w:t>
      </w:r>
    </w:p>
    <w:p>
      <w:pPr>
        <w:spacing w:line="520" w:lineRule="exact"/>
        <w:ind w:left="239" w:leftChars="114" w:firstLine="6120" w:firstLineChars="2550"/>
        <w:jc w:val="left"/>
        <w:rPr>
          <w:rFonts w:hint="eastAsia" w:ascii="宋体" w:hAnsi="宋体"/>
          <w:b/>
          <w:bCs/>
          <w:sz w:val="32"/>
          <w:szCs w:val="32"/>
        </w:rPr>
      </w:pPr>
      <w:r>
        <w:rPr>
          <w:rFonts w:hint="eastAsia" w:ascii="仿宋_GB2312" w:hAnsi="仿宋" w:eastAsia="仿宋_GB2312" w:cs="仿宋_GB2312"/>
          <w:kern w:val="0"/>
          <w:sz w:val="24"/>
          <w:szCs w:val="24"/>
          <w:lang w:val="zh-CN"/>
        </w:rPr>
        <w:t xml:space="preserve">日期：  年  月   日   </w:t>
      </w:r>
      <w:r>
        <w:rPr>
          <w:rFonts w:hint="eastAsia" w:ascii="宋体" w:hAnsi="宋体"/>
          <w:b/>
          <w:bCs/>
          <w:sz w:val="32"/>
          <w:szCs w:val="32"/>
        </w:rPr>
        <w:br w:type="page"/>
      </w:r>
    </w:p>
    <w:p>
      <w:pPr>
        <w:jc w:val="center"/>
        <w:rPr>
          <w:rFonts w:hint="eastAsia" w:ascii="仿宋_GB2312" w:hAnsi="仿宋_GB2312" w:eastAsia="仿宋_GB2312" w:cs="仿宋_GB2312"/>
          <w:sz w:val="30"/>
          <w:szCs w:val="30"/>
        </w:rPr>
      </w:pPr>
      <w:r>
        <w:rPr>
          <w:rFonts w:hint="eastAsia" w:asciiTheme="majorEastAsia" w:hAnsiTheme="majorEastAsia" w:eastAsiaTheme="majorEastAsia" w:cstheme="majorEastAsia"/>
          <w:b/>
          <w:bCs/>
          <w:sz w:val="32"/>
          <w:szCs w:val="32"/>
        </w:rPr>
        <w:t>贯彻落实政府绿色采购制度承诺书</w:t>
      </w:r>
      <w:r>
        <w:rPr>
          <w:rFonts w:hint="eastAsia" w:ascii="仿宋_GB2312" w:hAnsi="仿宋_GB2312" w:eastAsia="仿宋_GB2312" w:cs="仿宋_GB2312"/>
          <w:sz w:val="30"/>
          <w:szCs w:val="30"/>
        </w:rPr>
        <w:t>
</w:t>
      </w:r>
    </w:p>
    <w:p>
      <w:pPr>
        <w:rPr>
          <w:rFonts w:hint="eastAsia" w:ascii="仿宋_GB2312" w:hAnsi="仿宋_GB2312" w:eastAsia="仿宋_GB2312" w:cs="仿宋_GB2312"/>
          <w:sz w:val="32"/>
          <w:szCs w:val="32"/>
        </w:rPr>
      </w:pPr>
    </w:p>
    <w:p>
      <w:pPr>
        <w:spacing w:before="140" w:line="229" w:lineRule="auto"/>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供应商：</w:t>
      </w:r>
    </w:p>
    <w:p>
      <w:pPr>
        <w:spacing w:before="140" w:line="229" w:lineRule="auto"/>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采购项目名称：</w:t>
      </w:r>
    </w:p>
    <w:p>
      <w:pPr>
        <w:spacing w:before="140" w:line="229" w:lineRule="auto"/>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cr/>
      </w:r>
      <w:r>
        <w:rPr>
          <w:rFonts w:hint="eastAsia" w:ascii="仿宋" w:hAnsi="仿宋" w:eastAsia="仿宋" w:cs="仿宋"/>
          <w:spacing w:val="11"/>
          <w:sz w:val="28"/>
          <w:szCs w:val="28"/>
          <w:lang w:val="en-US" w:eastAsia="zh-CN"/>
        </w:rPr>
        <w:t>
 根据政府绿色采购制度要求，在参加政府采购活动中，我们庄重承诺：</w:t>
      </w:r>
      <w:r>
        <w:rPr>
          <w:rFonts w:hint="eastAsia" w:ascii="仿宋" w:hAnsi="仿宋" w:eastAsia="仿宋" w:cs="仿宋"/>
          <w:spacing w:val="11"/>
          <w:sz w:val="28"/>
          <w:szCs w:val="28"/>
          <w:lang w:val="en-US" w:eastAsia="zh-CN"/>
        </w:rPr>
        <w:cr/>
      </w:r>
      <w:r>
        <w:rPr>
          <w:rFonts w:hint="eastAsia" w:ascii="仿宋" w:hAnsi="仿宋" w:eastAsia="仿宋" w:cs="仿宋"/>
          <w:spacing w:val="11"/>
          <w:sz w:val="28"/>
          <w:szCs w:val="28"/>
          <w:lang w:val="en-US" w:eastAsia="zh-CN"/>
        </w:rPr>
        <w:t>
 1.依法依规参加政府采购活动，将政府绿色采购制度贯彻落实于政府采购全过程。</w:t>
      </w:r>
      <w:r>
        <w:rPr>
          <w:rFonts w:hint="eastAsia" w:ascii="仿宋" w:hAnsi="仿宋" w:eastAsia="仿宋" w:cs="仿宋"/>
          <w:spacing w:val="11"/>
          <w:sz w:val="28"/>
          <w:szCs w:val="28"/>
          <w:lang w:val="en-US" w:eastAsia="zh-CN"/>
        </w:rPr>
        <w:cr/>
      </w:r>
      <w:r>
        <w:rPr>
          <w:rFonts w:hint="eastAsia" w:ascii="仿宋" w:hAnsi="仿宋" w:eastAsia="仿宋" w:cs="仿宋"/>
          <w:spacing w:val="11"/>
          <w:sz w:val="28"/>
          <w:szCs w:val="28"/>
          <w:lang w:val="en-US" w:eastAsia="zh-CN"/>
        </w:rPr>
        <w:t>
 2.符合采购文件所规定的参加政府采购供应商应具备的条件。</w:t>
      </w:r>
      <w:r>
        <w:rPr>
          <w:rFonts w:hint="eastAsia" w:ascii="仿宋" w:hAnsi="仿宋" w:eastAsia="仿宋" w:cs="仿宋"/>
          <w:spacing w:val="11"/>
          <w:sz w:val="28"/>
          <w:szCs w:val="28"/>
          <w:lang w:val="en-US" w:eastAsia="zh-CN"/>
        </w:rPr>
        <w:cr/>
      </w:r>
      <w:r>
        <w:rPr>
          <w:rFonts w:hint="eastAsia" w:ascii="仿宋" w:hAnsi="仿宋" w:eastAsia="仿宋" w:cs="仿宋"/>
          <w:spacing w:val="11"/>
          <w:sz w:val="28"/>
          <w:szCs w:val="28"/>
          <w:lang w:val="en-US" w:eastAsia="zh-CN"/>
        </w:rPr>
        <w:t>
 3.响应采购文件所规定的采购需求（包括技术参数和商务要求等）。</w:t>
      </w:r>
      <w:r>
        <w:rPr>
          <w:rFonts w:hint="eastAsia" w:ascii="仿宋" w:hAnsi="仿宋" w:eastAsia="仿宋" w:cs="仿宋"/>
          <w:spacing w:val="11"/>
          <w:sz w:val="28"/>
          <w:szCs w:val="28"/>
          <w:lang w:val="en-US" w:eastAsia="zh-CN"/>
        </w:rPr>
        <w:cr/>
      </w:r>
      <w:r>
        <w:rPr>
          <w:rFonts w:hint="eastAsia" w:ascii="仿宋" w:hAnsi="仿宋" w:eastAsia="仿宋" w:cs="仿宋"/>
          <w:spacing w:val="11"/>
          <w:sz w:val="28"/>
          <w:szCs w:val="28"/>
          <w:lang w:val="en-US" w:eastAsia="zh-CN"/>
        </w:rPr>
        <w:t>
 4.同意采购文件所规定的评审程序、评审方法和评审标准。</w:t>
      </w:r>
      <w:r>
        <w:rPr>
          <w:rFonts w:hint="eastAsia" w:ascii="仿宋" w:hAnsi="仿宋" w:eastAsia="仿宋" w:cs="仿宋"/>
          <w:spacing w:val="11"/>
          <w:sz w:val="28"/>
          <w:szCs w:val="28"/>
          <w:lang w:val="en-US" w:eastAsia="zh-CN"/>
        </w:rPr>
        <w:cr/>
      </w:r>
      <w:r>
        <w:rPr>
          <w:rFonts w:hint="eastAsia" w:ascii="仿宋" w:hAnsi="仿宋" w:eastAsia="仿宋" w:cs="仿宋"/>
          <w:spacing w:val="11"/>
          <w:sz w:val="28"/>
          <w:szCs w:val="28"/>
          <w:lang w:val="en-US" w:eastAsia="zh-CN"/>
        </w:rPr>
        <w:t>
 5.澄清评审（复审）过程中发生的疑义或异议事项。</w:t>
      </w:r>
      <w:r>
        <w:rPr>
          <w:rFonts w:hint="eastAsia" w:ascii="仿宋" w:hAnsi="仿宋" w:eastAsia="仿宋" w:cs="仿宋"/>
          <w:spacing w:val="11"/>
          <w:sz w:val="28"/>
          <w:szCs w:val="28"/>
          <w:lang w:val="en-US" w:eastAsia="zh-CN"/>
        </w:rPr>
        <w:cr/>
      </w:r>
      <w:r>
        <w:rPr>
          <w:rFonts w:hint="eastAsia" w:ascii="仿宋" w:hAnsi="仿宋" w:eastAsia="仿宋" w:cs="仿宋"/>
          <w:spacing w:val="11"/>
          <w:sz w:val="28"/>
          <w:szCs w:val="28"/>
          <w:lang w:val="en-US" w:eastAsia="zh-CN"/>
        </w:rPr>
        <w:t>
 6.如若中标，依法依规签订和履行《政府采购合同》。</w:t>
      </w:r>
      <w:r>
        <w:rPr>
          <w:rFonts w:hint="eastAsia" w:ascii="仿宋" w:hAnsi="仿宋" w:eastAsia="仿宋" w:cs="仿宋"/>
          <w:spacing w:val="11"/>
          <w:sz w:val="28"/>
          <w:szCs w:val="28"/>
          <w:lang w:val="en-US" w:eastAsia="zh-CN"/>
        </w:rPr>
        <w:cr/>
      </w:r>
      <w:r>
        <w:rPr>
          <w:rFonts w:hint="eastAsia" w:ascii="仿宋" w:hAnsi="仿宋" w:eastAsia="仿宋" w:cs="仿宋"/>
          <w:spacing w:val="11"/>
          <w:sz w:val="28"/>
          <w:szCs w:val="28"/>
          <w:lang w:val="en-US" w:eastAsia="zh-CN"/>
        </w:rPr>
        <w:t xml:space="preserve">
   </w:t>
      </w:r>
    </w:p>
    <w:p>
      <w:pPr>
        <w:spacing w:before="140" w:line="229" w:lineRule="auto"/>
        <w:rPr>
          <w:rFonts w:hint="eastAsia" w:ascii="仿宋" w:hAnsi="仿宋" w:eastAsia="仿宋" w:cs="仿宋"/>
          <w:spacing w:val="11"/>
          <w:sz w:val="28"/>
          <w:szCs w:val="28"/>
          <w:lang w:val="en-US" w:eastAsia="zh-CN"/>
        </w:rPr>
      </w:pPr>
    </w:p>
    <w:p>
      <w:pPr>
        <w:spacing w:before="140" w:line="229" w:lineRule="auto"/>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 xml:space="preserve">                  </w:t>
      </w:r>
    </w:p>
    <w:p>
      <w:pPr>
        <w:spacing w:before="140" w:line="229" w:lineRule="auto"/>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供应商：（公章）</w:t>
      </w:r>
    </w:p>
    <w:p>
      <w:pPr>
        <w:spacing w:before="140" w:line="229" w:lineRule="auto"/>
        <w:rPr>
          <w:rFonts w:hint="eastAsia" w:ascii="仿宋" w:hAnsi="仿宋" w:eastAsia="仿宋" w:cs="仿宋"/>
          <w:spacing w:val="11"/>
          <w:sz w:val="28"/>
          <w:szCs w:val="28"/>
          <w:lang w:val="en-US" w:eastAsia="zh-CN"/>
        </w:rPr>
      </w:pPr>
    </w:p>
    <w:p>
      <w:pPr>
        <w:spacing w:before="140" w:line="229" w:lineRule="auto"/>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cr/>
      </w:r>
      <w:r>
        <w:rPr>
          <w:rFonts w:hint="eastAsia" w:ascii="仿宋" w:hAnsi="仿宋" w:eastAsia="仿宋" w:cs="仿宋"/>
          <w:spacing w:val="11"/>
          <w:sz w:val="28"/>
          <w:szCs w:val="28"/>
          <w:lang w:val="en-US" w:eastAsia="zh-CN"/>
        </w:rPr>
        <w:t>
                        法人或其授权委托人：（签章）</w:t>
      </w:r>
      <w:r>
        <w:rPr>
          <w:rFonts w:hint="eastAsia" w:ascii="仿宋" w:hAnsi="仿宋" w:eastAsia="仿宋" w:cs="仿宋"/>
          <w:spacing w:val="11"/>
          <w:sz w:val="28"/>
          <w:szCs w:val="28"/>
          <w:lang w:val="en-US" w:eastAsia="zh-CN"/>
        </w:rPr>
        <w:cr/>
      </w:r>
      <w:r>
        <w:rPr>
          <w:rFonts w:hint="eastAsia" w:ascii="仿宋" w:hAnsi="仿宋" w:eastAsia="仿宋" w:cs="仿宋"/>
          <w:spacing w:val="11"/>
          <w:sz w:val="28"/>
          <w:szCs w:val="28"/>
          <w:lang w:val="en-US" w:eastAsia="zh-CN"/>
        </w:rPr>
        <w:t>
                               年  月  日</w:t>
      </w:r>
    </w:p>
    <w:p>
      <w:pPr>
        <w:spacing w:line="520" w:lineRule="exact"/>
        <w:ind w:left="239" w:leftChars="114" w:firstLine="8192" w:firstLineChars="2550"/>
        <w:jc w:val="left"/>
        <w:rPr>
          <w:rFonts w:hint="eastAsia" w:ascii="宋体" w:hAnsi="宋体"/>
          <w:b/>
          <w:bCs/>
          <w:sz w:val="32"/>
          <w:szCs w:val="32"/>
        </w:rPr>
      </w:pPr>
    </w:p>
    <w:p>
      <w:pPr>
        <w:spacing w:line="520" w:lineRule="exact"/>
        <w:ind w:left="239" w:leftChars="114" w:firstLine="8192" w:firstLineChars="2550"/>
        <w:jc w:val="left"/>
        <w:rPr>
          <w:rFonts w:hint="eastAsia" w:ascii="宋体" w:hAnsi="宋体"/>
          <w:b/>
          <w:bCs/>
          <w:sz w:val="32"/>
          <w:szCs w:val="32"/>
        </w:rPr>
      </w:pPr>
    </w:p>
    <w:p>
      <w:pPr>
        <w:pStyle w:val="2"/>
        <w:rPr>
          <w:rFonts w:hint="eastAsia" w:ascii="宋体" w:hAnsi="宋体"/>
          <w:b/>
          <w:bCs/>
          <w:sz w:val="32"/>
          <w:szCs w:val="32"/>
        </w:rPr>
      </w:pPr>
    </w:p>
    <w:p>
      <w:pPr>
        <w:rPr>
          <w:rFonts w:hint="eastAsia" w:ascii="宋体" w:hAnsi="宋体"/>
          <w:b/>
          <w:bCs/>
          <w:sz w:val="32"/>
          <w:szCs w:val="32"/>
        </w:rPr>
      </w:pPr>
    </w:p>
    <w:p>
      <w:pPr>
        <w:pStyle w:val="2"/>
        <w:rPr>
          <w:rFonts w:hint="eastAsia" w:ascii="宋体" w:hAnsi="宋体"/>
          <w:b/>
          <w:bCs/>
          <w:sz w:val="32"/>
          <w:szCs w:val="32"/>
        </w:rPr>
      </w:pPr>
    </w:p>
    <w:p>
      <w:pPr>
        <w:pStyle w:val="2"/>
        <w:rPr>
          <w:rFonts w:hint="eastAsia"/>
        </w:rPr>
      </w:pPr>
    </w:p>
    <w:p>
      <w:pPr>
        <w:spacing w:line="520" w:lineRule="exact"/>
        <w:ind w:left="239" w:leftChars="114" w:firstLine="8834" w:firstLineChars="2750"/>
        <w:jc w:val="left"/>
        <w:rPr>
          <w:rFonts w:ascii="方正小标宋简体" w:hAnsi="方正小标宋简体" w:eastAsia="方正小标宋简体" w:cs="方正小标宋简体"/>
          <w:bCs/>
          <w:sz w:val="44"/>
          <w:szCs w:val="44"/>
        </w:rPr>
      </w:pPr>
      <w:r>
        <w:rPr>
          <w:rFonts w:hint="eastAsia" w:ascii="宋体" w:hAnsi="宋体" w:eastAsia="仿宋"/>
          <w:b/>
          <w:bCs/>
          <w:sz w:val="32"/>
          <w:szCs w:val="32"/>
          <w:lang w:val="en-US" w:eastAsia="zh-CN"/>
        </w:rPr>
        <w:t xml:space="preserve"> </w:t>
      </w:r>
      <w:r>
        <w:rPr>
          <w:rFonts w:hint="eastAsia" w:ascii="仿宋" w:hAnsi="仿宋" w:eastAsia="仿宋" w:cs="仿宋_GB2312"/>
          <w:b/>
          <w:sz w:val="30"/>
          <w:szCs w:val="30"/>
        </w:rPr>
        <w:t>二、法定代表人身份证明及法定代表人有效身份证正反面复印件</w:t>
      </w:r>
    </w:p>
    <w:p>
      <w:pPr>
        <w:spacing w:line="520" w:lineRule="exact"/>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Cs/>
          <w:sz w:val="32"/>
          <w:szCs w:val="32"/>
        </w:rPr>
        <w:t>法定代表人证明书</w:t>
      </w:r>
    </w:p>
    <w:p>
      <w:pPr>
        <w:spacing w:line="360" w:lineRule="auto"/>
        <w:ind w:left="540"/>
        <w:contextualSpacing/>
        <w:rPr>
          <w:rFonts w:ascii="仿宋_GB2312" w:hAnsi="仿宋_GB2312" w:eastAsia="仿宋_GB2312" w:cs="仿宋_GB2312"/>
          <w:sz w:val="24"/>
          <w:szCs w:val="24"/>
        </w:rPr>
      </w:pPr>
    </w:p>
    <w:p>
      <w:pPr>
        <w:spacing w:line="360" w:lineRule="auto"/>
        <w:ind w:left="540"/>
        <w:contextualSpacing/>
        <w:rPr>
          <w:rFonts w:ascii="宋体" w:hAnsi="宋体" w:cs="仿宋_GB2312"/>
          <w:sz w:val="24"/>
          <w:szCs w:val="24"/>
        </w:rPr>
      </w:pPr>
      <w:r>
        <w:rPr>
          <w:rFonts w:hint="eastAsia" w:ascii="宋体" w:hAnsi="宋体" w:cs="仿宋_GB2312"/>
          <w:sz w:val="24"/>
          <w:szCs w:val="24"/>
        </w:rPr>
        <w:t>供应商名称：</w:t>
      </w:r>
      <w:r>
        <w:rPr>
          <w:rFonts w:hint="eastAsia" w:ascii="宋体" w:hAnsi="宋体" w:cs="仿宋_GB2312"/>
          <w:sz w:val="24"/>
          <w:szCs w:val="24"/>
          <w:u w:val="single"/>
        </w:rPr>
        <w:t xml:space="preserve">                                                        </w:t>
      </w:r>
    </w:p>
    <w:p>
      <w:pPr>
        <w:spacing w:line="360" w:lineRule="auto"/>
        <w:ind w:left="540"/>
        <w:contextualSpacing/>
        <w:rPr>
          <w:rFonts w:ascii="宋体" w:hAnsi="宋体" w:cs="仿宋_GB2312"/>
          <w:sz w:val="24"/>
          <w:szCs w:val="24"/>
        </w:rPr>
      </w:pPr>
      <w:r>
        <w:rPr>
          <w:rFonts w:hint="eastAsia" w:ascii="宋体" w:hAnsi="宋体" w:cs="仿宋_GB2312"/>
          <w:sz w:val="24"/>
          <w:szCs w:val="24"/>
        </w:rPr>
        <w:t>地    址：</w:t>
      </w:r>
      <w:r>
        <w:rPr>
          <w:rFonts w:hint="eastAsia" w:ascii="宋体" w:hAnsi="宋体" w:cs="仿宋_GB2312"/>
          <w:sz w:val="24"/>
          <w:szCs w:val="24"/>
          <w:u w:val="single"/>
        </w:rPr>
        <w:t xml:space="preserve">                                                        </w:t>
      </w:r>
    </w:p>
    <w:p>
      <w:pPr>
        <w:spacing w:line="360" w:lineRule="auto"/>
        <w:ind w:left="540"/>
        <w:contextualSpacing/>
        <w:rPr>
          <w:rFonts w:ascii="宋体" w:hAnsi="宋体" w:cs="仿宋_GB2312"/>
          <w:sz w:val="24"/>
          <w:szCs w:val="24"/>
        </w:rPr>
      </w:pPr>
      <w:r>
        <w:rPr>
          <w:rFonts w:hint="eastAsia" w:ascii="宋体" w:hAnsi="宋体" w:cs="仿宋_GB2312"/>
          <w:sz w:val="24"/>
          <w:szCs w:val="24"/>
        </w:rPr>
        <w:t>姓    名：</w:t>
      </w:r>
      <w:r>
        <w:rPr>
          <w:rFonts w:hint="eastAsia" w:ascii="宋体" w:hAnsi="宋体" w:cs="仿宋_GB2312"/>
          <w:sz w:val="24"/>
          <w:szCs w:val="24"/>
          <w:u w:val="single"/>
        </w:rPr>
        <w:t xml:space="preserve">                </w:t>
      </w:r>
      <w:r>
        <w:rPr>
          <w:rFonts w:hint="eastAsia" w:ascii="宋体" w:hAnsi="宋体" w:cs="仿宋_GB2312"/>
          <w:sz w:val="24"/>
          <w:szCs w:val="24"/>
        </w:rPr>
        <w:t>性     别：</w:t>
      </w:r>
      <w:r>
        <w:rPr>
          <w:rFonts w:hint="eastAsia" w:ascii="宋体" w:hAnsi="宋体" w:cs="仿宋_GB2312"/>
          <w:sz w:val="24"/>
          <w:szCs w:val="24"/>
          <w:u w:val="single"/>
        </w:rPr>
        <w:t xml:space="preserve">                </w:t>
      </w:r>
    </w:p>
    <w:p>
      <w:pPr>
        <w:spacing w:line="360" w:lineRule="auto"/>
        <w:ind w:left="540"/>
        <w:contextualSpacing/>
        <w:rPr>
          <w:rFonts w:ascii="宋体" w:hAnsi="宋体" w:cs="仿宋_GB2312"/>
          <w:sz w:val="24"/>
          <w:szCs w:val="24"/>
          <w:u w:val="single"/>
        </w:rPr>
      </w:pPr>
      <w:r>
        <w:rPr>
          <w:rFonts w:hint="eastAsia" w:ascii="宋体" w:hAnsi="宋体" w:cs="仿宋_GB2312"/>
          <w:sz w:val="24"/>
          <w:szCs w:val="24"/>
        </w:rPr>
        <w:t>年    龄：</w:t>
      </w:r>
      <w:r>
        <w:rPr>
          <w:rFonts w:hint="eastAsia" w:ascii="宋体" w:hAnsi="宋体" w:cs="仿宋_GB2312"/>
          <w:sz w:val="24"/>
          <w:szCs w:val="24"/>
          <w:u w:val="single"/>
        </w:rPr>
        <w:t xml:space="preserve">                </w:t>
      </w:r>
      <w:r>
        <w:rPr>
          <w:rFonts w:hint="eastAsia" w:ascii="宋体" w:hAnsi="宋体" w:cs="仿宋_GB2312"/>
          <w:sz w:val="24"/>
          <w:szCs w:val="24"/>
        </w:rPr>
        <w:t>职     务：</w:t>
      </w:r>
      <w:r>
        <w:rPr>
          <w:rFonts w:hint="eastAsia" w:ascii="宋体" w:hAnsi="宋体" w:cs="仿宋_GB2312"/>
          <w:sz w:val="24"/>
          <w:szCs w:val="24"/>
          <w:u w:val="single"/>
        </w:rPr>
        <w:t xml:space="preserve">                </w:t>
      </w:r>
    </w:p>
    <w:p>
      <w:pPr>
        <w:spacing w:line="360" w:lineRule="auto"/>
        <w:ind w:left="540"/>
        <w:contextualSpacing/>
        <w:rPr>
          <w:rFonts w:ascii="宋体" w:hAnsi="宋体" w:cs="仿宋_GB2312"/>
          <w:sz w:val="24"/>
          <w:szCs w:val="24"/>
        </w:rPr>
      </w:pPr>
      <w:r>
        <w:rPr>
          <w:rFonts w:hint="eastAsia" w:ascii="宋体" w:hAnsi="宋体" w:cs="仿宋_GB2312"/>
          <w:sz w:val="24"/>
          <w:szCs w:val="24"/>
        </w:rPr>
        <w:t>身份证号码：</w:t>
      </w:r>
      <w:r>
        <w:rPr>
          <w:rFonts w:hint="eastAsia" w:ascii="宋体" w:hAnsi="宋体" w:cs="仿宋_GB2312"/>
          <w:sz w:val="24"/>
          <w:szCs w:val="24"/>
          <w:u w:val="single"/>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系</w:t>
      </w:r>
      <w:r>
        <w:rPr>
          <w:rFonts w:hint="eastAsia" w:ascii="宋体" w:hAnsi="宋体" w:cs="仿宋_GB2312"/>
          <w:sz w:val="24"/>
          <w:szCs w:val="24"/>
          <w:u w:val="single"/>
        </w:rPr>
        <w:t>（供应商名称）</w:t>
      </w:r>
      <w:r>
        <w:rPr>
          <w:rFonts w:hint="eastAsia" w:ascii="宋体" w:hAnsi="宋体" w:cs="仿宋_GB2312"/>
          <w:sz w:val="24"/>
          <w:szCs w:val="24"/>
        </w:rPr>
        <w:t>的法定代表人。</w:t>
      </w:r>
    </w:p>
    <w:p>
      <w:pPr>
        <w:spacing w:line="360" w:lineRule="auto"/>
        <w:ind w:left="540"/>
        <w:contextualSpacing/>
        <w:rPr>
          <w:rFonts w:ascii="宋体" w:hAnsi="宋体" w:cs="仿宋_GB2312"/>
          <w:sz w:val="24"/>
          <w:szCs w:val="24"/>
        </w:rPr>
      </w:pPr>
      <w:r>
        <w:rPr>
          <w:rFonts w:hint="eastAsia" w:ascii="宋体" w:hAnsi="宋体" w:cs="仿宋_GB2312"/>
          <w:sz w:val="24"/>
          <w:szCs w:val="24"/>
        </w:rPr>
        <w:t>特此证明。</w:t>
      </w:r>
    </w:p>
    <w:p>
      <w:pPr>
        <w:spacing w:line="360" w:lineRule="auto"/>
        <w:ind w:left="540"/>
        <w:contextualSpacing/>
        <w:rPr>
          <w:rFonts w:ascii="宋体" w:hAnsi="宋体" w:cs="仿宋_GB2312"/>
          <w:sz w:val="24"/>
          <w:szCs w:val="24"/>
        </w:rPr>
      </w:pPr>
    </w:p>
    <w:p>
      <w:pPr>
        <w:spacing w:line="360" w:lineRule="auto"/>
        <w:ind w:left="540"/>
        <w:contextualSpacing/>
        <w:rPr>
          <w:rFonts w:ascii="宋体" w:hAnsi="宋体" w:cs="仿宋_GB2312"/>
          <w:sz w:val="24"/>
          <w:szCs w:val="24"/>
        </w:rPr>
      </w:pPr>
    </w:p>
    <w:p>
      <w:pPr>
        <w:spacing w:line="360" w:lineRule="auto"/>
        <w:ind w:left="540"/>
        <w:contextualSpacing/>
        <w:rPr>
          <w:rFonts w:ascii="宋体" w:hAnsi="宋体" w:cs="仿宋_GB2312"/>
          <w:sz w:val="24"/>
          <w:szCs w:val="24"/>
        </w:rPr>
      </w:pPr>
    </w:p>
    <w:p>
      <w:pPr>
        <w:spacing w:line="360" w:lineRule="auto"/>
        <w:ind w:left="540"/>
        <w:contextualSpacing/>
        <w:rPr>
          <w:rFonts w:ascii="宋体" w:hAnsi="宋体" w:cs="仿宋_GB2312"/>
          <w:sz w:val="24"/>
          <w:szCs w:val="24"/>
        </w:rPr>
      </w:pPr>
      <w:r>
        <w:rPr>
          <w:rFonts w:hint="eastAsia" w:ascii="宋体" w:hAnsi="宋体" w:cs="仿宋_GB2312"/>
          <w:sz w:val="24"/>
          <w:szCs w:val="24"/>
        </w:rPr>
        <w:t>附件：法定代表人有效身份证正反面复印件</w:t>
      </w:r>
    </w:p>
    <w:p>
      <w:pPr>
        <w:spacing w:line="360" w:lineRule="auto"/>
        <w:ind w:left="540"/>
        <w:contextualSpacing/>
        <w:rPr>
          <w:rFonts w:ascii="宋体" w:hAnsi="宋体" w:cs="仿宋_GB2312"/>
          <w:color w:val="000000" w:themeColor="text1"/>
          <w:sz w:val="24"/>
          <w:szCs w:val="24"/>
          <w14:textFill>
            <w14:solidFill>
              <w14:schemeClr w14:val="tx1"/>
            </w14:solidFill>
          </w14:textFill>
        </w:rPr>
      </w:pPr>
      <w:r>
        <w:rPr>
          <w:rFonts w:ascii="宋体" w:hAnsi="宋体" w:cs="仿宋_GB2312"/>
          <w:sz w:val="24"/>
          <w:szCs w:val="24"/>
        </w:rPr>
        <w:t>附件：</w:t>
      </w:r>
      <w:r>
        <w:rPr>
          <w:rFonts w:hint="eastAsia" w:ascii="宋体" w:hAnsi="宋体" w:cs="仿宋_GB2312"/>
          <w:sz w:val="24"/>
          <w:szCs w:val="24"/>
        </w:rPr>
        <w:t>法定代表人本次磋商前</w:t>
      </w:r>
      <w:r>
        <w:rPr>
          <w:rFonts w:ascii="宋体" w:hAnsi="宋体" w:cs="仿宋_GB2312"/>
          <w:sz w:val="24"/>
          <w:szCs w:val="24"/>
        </w:rPr>
        <w:t>近半年任意一个月社保缴纳证明</w:t>
      </w:r>
      <w:r>
        <w:rPr>
          <w:rFonts w:ascii="宋体" w:hAnsi="宋体" w:cs="仿宋_GB2312"/>
          <w:color w:val="000000" w:themeColor="text1"/>
          <w:sz w:val="24"/>
          <w:szCs w:val="24"/>
          <w14:textFill>
            <w14:solidFill>
              <w14:schemeClr w14:val="tx1"/>
            </w14:solidFill>
          </w14:textFill>
        </w:rPr>
        <w:t>（注：本次磋商如由</w:t>
      </w:r>
      <w:r>
        <w:rPr>
          <w:rFonts w:hint="eastAsia" w:ascii="宋体" w:hAnsi="宋体" w:cs="仿宋_GB2312"/>
          <w:color w:val="000000" w:themeColor="text1"/>
          <w:sz w:val="24"/>
          <w:szCs w:val="24"/>
          <w14:textFill>
            <w14:solidFill>
              <w14:schemeClr w14:val="tx1"/>
            </w14:solidFill>
          </w14:textFill>
        </w:rPr>
        <w:t>委托代理人参与投标，可不提供</w:t>
      </w:r>
      <w:r>
        <w:rPr>
          <w:rFonts w:ascii="宋体" w:hAnsi="宋体" w:cs="仿宋_GB2312"/>
          <w:color w:val="000000" w:themeColor="text1"/>
          <w:sz w:val="24"/>
          <w:szCs w:val="24"/>
          <w14:textFill>
            <w14:solidFill>
              <w14:schemeClr w14:val="tx1"/>
            </w14:solidFill>
          </w14:textFill>
        </w:rPr>
        <w:t>）</w:t>
      </w:r>
    </w:p>
    <w:p>
      <w:pPr>
        <w:autoSpaceDE w:val="0"/>
        <w:autoSpaceDN w:val="0"/>
        <w:spacing w:line="360" w:lineRule="auto"/>
        <w:ind w:left="4335" w:leftChars="1950" w:hanging="240" w:hangingChars="100"/>
        <w:rPr>
          <w:rFonts w:ascii="仿宋_GB2312" w:hAnsi="仿宋" w:eastAsia="仿宋_GB2312" w:cs="仿宋_GB2312"/>
          <w:kern w:val="0"/>
          <w:sz w:val="24"/>
          <w:szCs w:val="24"/>
        </w:rPr>
      </w:pPr>
      <w:r>
        <w:rPr>
          <w:rFonts w:hint="eastAsia" w:ascii="仿宋_GB2312" w:hAnsi="仿宋" w:eastAsia="仿宋_GB2312" w:cs="仿宋_GB2312"/>
          <w:kern w:val="0"/>
          <w:sz w:val="24"/>
          <w:szCs w:val="24"/>
        </w:rPr>
        <w:t>供应商名称（电子签章）：</w:t>
      </w:r>
    </w:p>
    <w:p>
      <w:pPr>
        <w:spacing w:line="360" w:lineRule="auto"/>
        <w:jc w:val="center"/>
        <w:rPr>
          <w:rFonts w:ascii="宋体" w:hAnsi="宋体" w:cs="仿宋_GB2312"/>
          <w:b/>
          <w:sz w:val="24"/>
          <w:szCs w:val="24"/>
        </w:rPr>
      </w:pPr>
      <w:r>
        <w:rPr>
          <w:rFonts w:hint="eastAsia" w:ascii="仿宋_GB2312" w:hAnsi="仿宋" w:eastAsia="仿宋_GB2312" w:cs="仿宋_GB2312"/>
          <w:kern w:val="0"/>
          <w:sz w:val="24"/>
          <w:szCs w:val="24"/>
          <w:lang w:val="zh-CN"/>
        </w:rPr>
        <w:t xml:space="preserve">                                                   日期：  年  月   日</w:t>
      </w:r>
    </w:p>
    <w:p>
      <w:pPr>
        <w:widowControl/>
        <w:spacing w:line="360" w:lineRule="auto"/>
        <w:jc w:val="left"/>
        <w:rPr>
          <w:rFonts w:ascii="宋体" w:hAnsi="宋体" w:cs="仿宋_GB2312"/>
          <w:sz w:val="24"/>
          <w:szCs w:val="24"/>
        </w:rPr>
        <w:sectPr>
          <w:pgSz w:w="11910" w:h="16840"/>
          <w:pgMar w:top="1340" w:right="1500" w:bottom="280" w:left="1680" w:header="720" w:footer="720" w:gutter="0"/>
          <w:cols w:space="720" w:num="1"/>
        </w:sectPr>
      </w:pPr>
    </w:p>
    <w:tbl>
      <w:tblPr>
        <w:tblStyle w:val="30"/>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pPr>
              <w:spacing w:line="360" w:lineRule="auto"/>
              <w:rPr>
                <w:rFonts w:ascii="宋体"/>
                <w:b/>
                <w:sz w:val="24"/>
              </w:rPr>
            </w:pPr>
          </w:p>
          <w:p>
            <w:pPr>
              <w:spacing w:line="360" w:lineRule="auto"/>
              <w:rPr>
                <w:rFonts w:ascii="宋体"/>
                <w:b/>
                <w:sz w:val="24"/>
              </w:rPr>
            </w:pPr>
            <w:r>
              <w:rPr>
                <w:rFonts w:hint="eastAsia" w:ascii="宋体"/>
                <w:b/>
                <w:sz w:val="24"/>
              </w:rPr>
              <w:t>法定代表人身份证复印件粘帖处（正、反面）</w:t>
            </w:r>
          </w:p>
        </w:tc>
      </w:tr>
    </w:tbl>
    <w:p>
      <w:pPr>
        <w:spacing w:line="360" w:lineRule="auto"/>
        <w:ind w:firstLine="482" w:firstLineChars="200"/>
        <w:jc w:val="left"/>
        <w:rPr>
          <w:rFonts w:ascii="仿宋_GB2312" w:hAnsi="仿宋_GB2312" w:eastAsia="仿宋_GB2312" w:cs="仿宋_GB2312"/>
          <w:b/>
          <w:sz w:val="32"/>
          <w:szCs w:val="32"/>
        </w:rPr>
      </w:pPr>
      <w:r>
        <w:rPr>
          <w:rFonts w:hint="eastAsia" w:hAnsi="宋体"/>
          <w:b/>
          <w:color w:val="000000"/>
          <w:sz w:val="24"/>
        </w:rPr>
        <w:t>附件：</w:t>
      </w:r>
    </w:p>
    <w:p>
      <w:pPr>
        <w:adjustRightInd w:val="0"/>
        <w:snapToGrid w:val="0"/>
        <w:spacing w:line="300" w:lineRule="auto"/>
        <w:jc w:val="left"/>
        <w:rPr>
          <w:rFonts w:ascii="宋体" w:hAnsi="宋体"/>
          <w:b/>
          <w:szCs w:val="21"/>
        </w:rPr>
      </w:pPr>
    </w:p>
    <w:p>
      <w:pPr>
        <w:widowControl/>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widowControl/>
        <w:jc w:val="left"/>
        <w:rPr>
          <w:rFonts w:ascii="仿宋" w:hAnsi="仿宋" w:eastAsia="仿宋" w:cs="仿宋_GB2312"/>
          <w:b/>
          <w:sz w:val="30"/>
          <w:szCs w:val="30"/>
        </w:rPr>
      </w:pPr>
      <w:r>
        <w:rPr>
          <w:rFonts w:ascii="仿宋" w:hAnsi="仿宋" w:eastAsia="仿宋" w:cs="仿宋_GB2312"/>
          <w:b/>
          <w:sz w:val="30"/>
          <w:szCs w:val="30"/>
        </w:rPr>
        <w:t>附件：</w:t>
      </w:r>
    </w:p>
    <w:p>
      <w:pPr>
        <w:widowControl/>
        <w:jc w:val="left"/>
        <w:rPr>
          <w:rFonts w:ascii="仿宋" w:hAnsi="仿宋" w:eastAsia="仿宋" w:cs="仿宋_GB2312"/>
          <w:b/>
          <w:sz w:val="30"/>
          <w:szCs w:val="30"/>
        </w:rPr>
      </w:pPr>
    </w:p>
    <w:p>
      <w:pPr>
        <w:widowControl/>
        <w:jc w:val="left"/>
        <w:rPr>
          <w:rFonts w:ascii="宋体"/>
          <w:b/>
          <w:color w:val="000000" w:themeColor="text1"/>
          <w:sz w:val="24"/>
          <w14:textFill>
            <w14:solidFill>
              <w14:schemeClr w14:val="tx1"/>
            </w14:solidFill>
          </w14:textFill>
        </w:rPr>
      </w:pPr>
      <w:r>
        <w:rPr>
          <w:rFonts w:hint="eastAsia" w:ascii="宋体"/>
          <w:b/>
          <w:sz w:val="24"/>
        </w:rPr>
        <w:t>法定代表人本次磋商前</w:t>
      </w:r>
      <w:r>
        <w:rPr>
          <w:rFonts w:ascii="宋体"/>
          <w:b/>
          <w:sz w:val="24"/>
        </w:rPr>
        <w:t>近半年任意一个月社保缴纳证明（</w:t>
      </w:r>
      <w:r>
        <w:rPr>
          <w:rFonts w:ascii="宋体"/>
          <w:b/>
          <w:color w:val="000000" w:themeColor="text1"/>
          <w:sz w:val="24"/>
          <w14:textFill>
            <w14:solidFill>
              <w14:schemeClr w14:val="tx1"/>
            </w14:solidFill>
          </w14:textFill>
        </w:rPr>
        <w:t>注：本次磋商如由</w:t>
      </w:r>
      <w:r>
        <w:rPr>
          <w:rFonts w:hint="eastAsia" w:ascii="宋体"/>
          <w:b/>
          <w:color w:val="000000" w:themeColor="text1"/>
          <w:sz w:val="24"/>
          <w14:textFill>
            <w14:solidFill>
              <w14:schemeClr w14:val="tx1"/>
            </w14:solidFill>
          </w14:textFill>
        </w:rPr>
        <w:t>委托代理人参与投标，可不提供</w:t>
      </w:r>
      <w:r>
        <w:rPr>
          <w:rFonts w:ascii="宋体"/>
          <w:b/>
          <w:color w:val="000000" w:themeColor="text1"/>
          <w:sz w:val="24"/>
          <w14:textFill>
            <w14:solidFill>
              <w14:schemeClr w14:val="tx1"/>
            </w14:solidFill>
          </w14:textFill>
        </w:rPr>
        <w:t>）</w:t>
      </w:r>
      <w:r>
        <w:rPr>
          <w:rFonts w:ascii="宋体"/>
          <w:b/>
          <w:color w:val="000000" w:themeColor="text1"/>
          <w:sz w:val="24"/>
          <w14:textFill>
            <w14:solidFill>
              <w14:schemeClr w14:val="tx1"/>
            </w14:solidFill>
          </w14:textFill>
        </w:rPr>
        <w:br w:type="page"/>
      </w:r>
    </w:p>
    <w:p>
      <w:pPr>
        <w:spacing w:line="520" w:lineRule="exact"/>
        <w:jc w:val="left"/>
        <w:rPr>
          <w:rFonts w:ascii="方正小标宋简体" w:hAnsi="方正小标宋简体" w:eastAsia="方正小标宋简体" w:cs="方正小标宋简体"/>
          <w:bCs/>
          <w:sz w:val="44"/>
          <w:szCs w:val="44"/>
        </w:rPr>
      </w:pPr>
      <w:r>
        <w:rPr>
          <w:rFonts w:hint="eastAsia" w:ascii="仿宋" w:hAnsi="仿宋" w:eastAsia="仿宋" w:cs="仿宋_GB2312"/>
          <w:b/>
          <w:sz w:val="30"/>
          <w:szCs w:val="30"/>
        </w:rPr>
        <w:t>三、法定代表人授权委托书</w:t>
      </w:r>
    </w:p>
    <w:p>
      <w:pPr>
        <w:spacing w:line="500" w:lineRule="exact"/>
        <w:jc w:val="center"/>
        <w:rPr>
          <w:rFonts w:ascii="方正小标宋简体" w:hAnsi="方正小标宋简体" w:eastAsia="方正小标宋简体" w:cs="方正小标宋简体"/>
          <w:sz w:val="44"/>
          <w:szCs w:val="44"/>
        </w:rPr>
      </w:pPr>
    </w:p>
    <w:p>
      <w:pPr>
        <w:spacing w:line="5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授权委托书（如有委托时）</w:t>
      </w:r>
    </w:p>
    <w:p>
      <w:pPr>
        <w:spacing w:line="520" w:lineRule="exact"/>
        <w:rPr>
          <w:rFonts w:ascii="仿宋_GB2312" w:hAnsi="仿宋_GB2312" w:eastAsia="仿宋_GB2312" w:cs="仿宋_GB2312"/>
          <w:sz w:val="24"/>
          <w:szCs w:val="24"/>
        </w:rPr>
      </w:pPr>
    </w:p>
    <w:p>
      <w:pPr>
        <w:spacing w:line="360" w:lineRule="auto"/>
        <w:rPr>
          <w:rFonts w:ascii="宋体" w:hAnsi="宋体" w:cs="仿宋_GB2312"/>
          <w:sz w:val="24"/>
          <w:szCs w:val="24"/>
        </w:rPr>
      </w:pPr>
      <w:r>
        <w:rPr>
          <w:rFonts w:hint="eastAsia" w:ascii="宋体" w:hAnsi="宋体" w:cs="仿宋_GB2312"/>
          <w:sz w:val="24"/>
          <w:szCs w:val="24"/>
        </w:rPr>
        <w:t>致：</w:t>
      </w:r>
      <w:r>
        <w:rPr>
          <w:rFonts w:hint="eastAsia" w:ascii="宋体" w:hAnsi="宋体" w:cs="仿宋_GB2312"/>
          <w:sz w:val="24"/>
          <w:szCs w:val="24"/>
          <w:u w:val="single"/>
          <w:lang w:eastAsia="zh-CN"/>
        </w:rPr>
        <w:t>新疆民盛工程管理服务有限责任公司</w:t>
      </w:r>
      <w:r>
        <w:rPr>
          <w:rFonts w:hint="eastAsia" w:ascii="宋体" w:hAnsi="宋体" w:cs="仿宋_GB2312"/>
          <w:sz w:val="24"/>
          <w:szCs w:val="24"/>
        </w:rPr>
        <w:t>：</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我</w:t>
      </w:r>
      <w:r>
        <w:rPr>
          <w:rFonts w:hint="eastAsia" w:ascii="宋体" w:hAnsi="宋体" w:cs="仿宋_GB2312"/>
          <w:sz w:val="24"/>
          <w:szCs w:val="24"/>
          <w:u w:val="single"/>
        </w:rPr>
        <w:t xml:space="preserve">  （姓名）  </w:t>
      </w:r>
      <w:r>
        <w:rPr>
          <w:rFonts w:hint="eastAsia" w:ascii="宋体" w:hAnsi="宋体" w:cs="仿宋_GB2312"/>
          <w:sz w:val="24"/>
          <w:szCs w:val="24"/>
        </w:rPr>
        <w:t>系</w:t>
      </w:r>
      <w:r>
        <w:rPr>
          <w:rFonts w:hint="eastAsia" w:ascii="宋体" w:hAnsi="宋体" w:cs="仿宋_GB2312"/>
          <w:sz w:val="24"/>
          <w:szCs w:val="24"/>
          <w:u w:val="single"/>
        </w:rPr>
        <w:t xml:space="preserve">  （供应商名称）  </w:t>
      </w:r>
      <w:r>
        <w:rPr>
          <w:rFonts w:hint="eastAsia" w:ascii="宋体" w:hAnsi="宋体" w:cs="仿宋_GB2312"/>
          <w:sz w:val="24"/>
          <w:szCs w:val="24"/>
        </w:rPr>
        <w:t>的（</w:t>
      </w:r>
      <w:r>
        <w:rPr>
          <w:rFonts w:hint="eastAsia" w:ascii="宋体" w:hAnsi="宋体" w:cs="仿宋_GB2312"/>
          <w:sz w:val="24"/>
          <w:szCs w:val="24"/>
          <w:u w:val="single"/>
        </w:rPr>
        <w:t>□法定代表人/□负责人/□自然人本人</w:t>
      </w:r>
      <w:r>
        <w:rPr>
          <w:rFonts w:hint="eastAsia" w:ascii="宋体" w:hAnsi="宋体" w:cs="仿宋_GB2312"/>
          <w:sz w:val="24"/>
          <w:szCs w:val="24"/>
        </w:rPr>
        <w:t>），现授权</w:t>
      </w:r>
      <w:r>
        <w:rPr>
          <w:rFonts w:hint="eastAsia" w:ascii="宋体" w:hAnsi="宋体" w:cs="仿宋_GB2312"/>
          <w:sz w:val="24"/>
          <w:szCs w:val="24"/>
          <w:u w:val="single"/>
        </w:rPr>
        <w:t xml:space="preserve"> （姓名） </w:t>
      </w:r>
      <w:r>
        <w:rPr>
          <w:rFonts w:hint="eastAsia" w:ascii="宋体" w:hAnsi="宋体" w:cs="仿宋_GB2312"/>
          <w:sz w:val="24"/>
          <w:szCs w:val="24"/>
        </w:rPr>
        <w:t>以我方的名义参加</w:t>
      </w:r>
      <w:r>
        <w:rPr>
          <w:rFonts w:hint="eastAsia" w:ascii="宋体" w:hAnsi="宋体" w:cs="仿宋_GB2312"/>
          <w:sz w:val="24"/>
          <w:szCs w:val="24"/>
          <w:u w:val="single"/>
        </w:rPr>
        <w:t xml:space="preserve"> </w:t>
      </w:r>
      <w:r>
        <w:rPr>
          <w:rFonts w:hint="eastAsia" w:ascii="宋体" w:hAnsi="宋体" w:cs="仿宋_GB2312"/>
          <w:sz w:val="24"/>
          <w:szCs w:val="24"/>
          <w:u w:val="single"/>
          <w:lang w:eastAsia="zh-CN"/>
        </w:rPr>
        <w:t>2022年农业生产救灾资金和水利救灾资金（第八批）项目</w:t>
      </w:r>
      <w:r>
        <w:rPr>
          <w:rFonts w:hint="eastAsia" w:ascii="宋体" w:hAnsi="宋体" w:cs="仿宋_GB2312"/>
          <w:sz w:val="24"/>
          <w:szCs w:val="24"/>
        </w:rPr>
        <w:t>的竞标活动，并代表我方全权办理针对上述项目的所有采购程序和环节的具体事务和签署相关文件。</w:t>
      </w:r>
    </w:p>
    <w:p>
      <w:pPr>
        <w:spacing w:line="360" w:lineRule="auto"/>
        <w:rPr>
          <w:rFonts w:ascii="宋体" w:hAnsi="宋体" w:cs="仿宋_GB2312"/>
          <w:sz w:val="24"/>
          <w:szCs w:val="24"/>
        </w:rPr>
      </w:pPr>
      <w:r>
        <w:rPr>
          <w:rFonts w:hint="eastAsia" w:ascii="宋体" w:hAnsi="宋体" w:cs="仿宋_GB2312"/>
          <w:sz w:val="24"/>
          <w:szCs w:val="24"/>
        </w:rPr>
        <w:t xml:space="preserve">    我方对委托代理人的签字事项负全部责任。</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委托代理人无转委托权，特此委托。</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附：委托代理人有效身份证正反面复印件</w:t>
      </w:r>
    </w:p>
    <w:p>
      <w:pPr>
        <w:spacing w:line="360" w:lineRule="auto"/>
        <w:ind w:firstLine="480" w:firstLineChars="200"/>
        <w:rPr>
          <w:rFonts w:ascii="宋体" w:hAnsi="宋体" w:cs="仿宋_GB2312"/>
          <w:sz w:val="24"/>
          <w:szCs w:val="24"/>
        </w:rPr>
      </w:pPr>
      <w:r>
        <w:rPr>
          <w:rFonts w:ascii="宋体" w:hAnsi="宋体" w:cs="仿宋_GB2312"/>
          <w:sz w:val="24"/>
          <w:szCs w:val="24"/>
        </w:rPr>
        <w:t>附：</w:t>
      </w:r>
      <w:r>
        <w:rPr>
          <w:rFonts w:hint="eastAsia" w:ascii="宋体" w:hAnsi="宋体" w:cs="仿宋_GB2312"/>
          <w:sz w:val="24"/>
          <w:szCs w:val="24"/>
        </w:rPr>
        <w:t>委托代理人本次磋商前</w:t>
      </w:r>
      <w:r>
        <w:rPr>
          <w:rFonts w:ascii="宋体" w:hAnsi="宋体" w:cs="仿宋_GB2312"/>
          <w:sz w:val="24"/>
          <w:szCs w:val="24"/>
        </w:rPr>
        <w:t>近半年任意一个月社保缴纳证明</w:t>
      </w:r>
    </w:p>
    <w:p>
      <w:pPr>
        <w:spacing w:line="360" w:lineRule="auto"/>
        <w:rPr>
          <w:rFonts w:ascii="宋体" w:hAnsi="宋体" w:cs="仿宋_GB2312"/>
          <w:sz w:val="24"/>
          <w:szCs w:val="24"/>
        </w:rPr>
      </w:pPr>
      <w:r>
        <w:rPr>
          <w:rFonts w:hint="eastAsia" w:ascii="宋体" w:hAnsi="宋体" w:cs="仿宋_GB2312"/>
          <w:sz w:val="24"/>
          <w:szCs w:val="24"/>
        </w:rPr>
        <w:t xml:space="preserve">                   </w:t>
      </w:r>
    </w:p>
    <w:p>
      <w:pPr>
        <w:spacing w:line="360" w:lineRule="auto"/>
        <w:rPr>
          <w:rFonts w:ascii="宋体" w:hAnsi="宋体" w:cs="仿宋_GB2312"/>
          <w:sz w:val="24"/>
        </w:rPr>
      </w:pPr>
      <w:r>
        <w:rPr>
          <w:rFonts w:hint="eastAsia" w:ascii="宋体" w:hAnsi="宋体" w:cs="仿宋_GB2312"/>
          <w:sz w:val="24"/>
        </w:rPr>
        <w:t xml:space="preserve">                         </w:t>
      </w:r>
    </w:p>
    <w:p>
      <w:pPr>
        <w:spacing w:line="360" w:lineRule="auto"/>
        <w:rPr>
          <w:rFonts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 xml:space="preserve"> 法定代表人（签字或盖章）： </w:t>
      </w:r>
      <w:r>
        <w:rPr>
          <w:rFonts w:hint="eastAsia" w:ascii="宋体" w:hAnsi="宋体" w:cs="仿宋_GB2312"/>
          <w:sz w:val="24"/>
        </w:rPr>
        <w:t xml:space="preserve"> </w:t>
      </w:r>
    </w:p>
    <w:p>
      <w:pPr>
        <w:spacing w:line="360" w:lineRule="auto"/>
        <w:rPr>
          <w:rFonts w:ascii="宋体" w:hAnsi="宋体" w:cs="仿宋_GB2312"/>
          <w:sz w:val="24"/>
        </w:rPr>
      </w:pPr>
      <w:r>
        <w:rPr>
          <w:rFonts w:hint="eastAsia" w:ascii="宋体" w:hAnsi="宋体" w:cs="仿宋_GB2312"/>
          <w:sz w:val="24"/>
        </w:rPr>
        <w:t xml:space="preserve">                         </w:t>
      </w:r>
      <w:r>
        <w:rPr>
          <w:rFonts w:hint="eastAsia" w:ascii="仿宋_GB2312" w:hAnsi="仿宋" w:eastAsia="仿宋_GB2312" w:cs="仿宋_GB2312"/>
          <w:kern w:val="0"/>
          <w:sz w:val="24"/>
        </w:rPr>
        <w:t>供应商名称（电子签章）：</w:t>
      </w:r>
    </w:p>
    <w:p>
      <w:pPr>
        <w:spacing w:line="360" w:lineRule="auto"/>
        <w:jc w:val="center"/>
        <w:rPr>
          <w:rFonts w:ascii="宋体" w:hAnsi="宋体" w:cs="仿宋_GB2312"/>
          <w:b/>
          <w:sz w:val="24"/>
        </w:rPr>
      </w:pPr>
      <w:r>
        <w:rPr>
          <w:rFonts w:hint="eastAsia" w:ascii="仿宋_GB2312" w:hAnsi="仿宋" w:eastAsia="仿宋_GB2312" w:cs="仿宋_GB2312"/>
          <w:kern w:val="0"/>
          <w:sz w:val="24"/>
          <w:lang w:val="zh-CN"/>
        </w:rPr>
        <w:t xml:space="preserve">                                                   日期：  年  月   日</w:t>
      </w:r>
    </w:p>
    <w:p>
      <w:pPr>
        <w:spacing w:line="360" w:lineRule="auto"/>
        <w:rPr>
          <w:rFonts w:ascii="宋体" w:hAnsi="宋体" w:cs="仿宋_GB2312"/>
          <w:sz w:val="24"/>
        </w:rPr>
      </w:pPr>
    </w:p>
    <w:p>
      <w:pPr>
        <w:spacing w:line="500" w:lineRule="exact"/>
        <w:rPr>
          <w:rFonts w:ascii="宋体" w:hAnsi="宋体" w:cs="仿宋_GB2312"/>
          <w:sz w:val="24"/>
        </w:rPr>
      </w:pPr>
    </w:p>
    <w:p>
      <w:pPr>
        <w:widowControl/>
        <w:jc w:val="left"/>
        <w:rPr>
          <w:rFonts w:ascii="宋体" w:hAnsi="宋体" w:cs="仿宋_GB2312"/>
          <w:sz w:val="24"/>
        </w:rPr>
      </w:pPr>
      <w:r>
        <w:rPr>
          <w:rFonts w:ascii="宋体" w:hAnsi="宋体" w:cs="仿宋_GB2312"/>
          <w:sz w:val="24"/>
        </w:rPr>
        <w:br w:type="page"/>
      </w:r>
    </w:p>
    <w:tbl>
      <w:tblPr>
        <w:tblStyle w:val="30"/>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pPr>
              <w:spacing w:line="360" w:lineRule="auto"/>
              <w:rPr>
                <w:rFonts w:ascii="宋体"/>
                <w:b/>
                <w:sz w:val="24"/>
              </w:rPr>
            </w:pPr>
          </w:p>
          <w:p>
            <w:pPr>
              <w:spacing w:line="360" w:lineRule="auto"/>
              <w:rPr>
                <w:rFonts w:ascii="宋体"/>
                <w:b/>
                <w:sz w:val="24"/>
              </w:rPr>
            </w:pPr>
            <w:r>
              <w:rPr>
                <w:rFonts w:hint="eastAsia" w:ascii="宋体"/>
                <w:b/>
                <w:sz w:val="24"/>
              </w:rPr>
              <w:t>委托代理人身份证复印件粘帖处（正、反面）</w:t>
            </w:r>
          </w:p>
        </w:tc>
      </w:tr>
    </w:tbl>
    <w:p>
      <w:pPr>
        <w:spacing w:line="360" w:lineRule="auto"/>
        <w:ind w:firstLine="482" w:firstLineChars="200"/>
        <w:jc w:val="left"/>
        <w:rPr>
          <w:rFonts w:ascii="仿宋_GB2312" w:hAnsi="仿宋_GB2312" w:eastAsia="仿宋_GB2312" w:cs="仿宋_GB2312"/>
          <w:b/>
          <w:sz w:val="32"/>
          <w:szCs w:val="32"/>
        </w:rPr>
      </w:pPr>
      <w:r>
        <w:rPr>
          <w:rFonts w:hint="eastAsia" w:hAnsi="宋体"/>
          <w:b/>
          <w:color w:val="000000"/>
          <w:sz w:val="24"/>
        </w:rPr>
        <w:t>附件：</w:t>
      </w:r>
    </w:p>
    <w:p>
      <w:pPr>
        <w:adjustRightInd w:val="0"/>
        <w:snapToGrid w:val="0"/>
        <w:spacing w:line="300" w:lineRule="auto"/>
        <w:jc w:val="left"/>
        <w:rPr>
          <w:rFonts w:ascii="宋体" w:hAnsi="宋体"/>
          <w:b/>
          <w:szCs w:val="21"/>
        </w:rPr>
      </w:pPr>
    </w:p>
    <w:p>
      <w:pPr>
        <w:spacing w:line="360" w:lineRule="auto"/>
        <w:ind w:firstLine="880" w:firstLineChars="200"/>
        <w:jc w:val="left"/>
        <w:rPr>
          <w:rFonts w:ascii="仿宋_GB2312" w:hAnsi="仿宋_GB2312" w:eastAsia="仿宋_GB2312" w:cs="仿宋_GB2312"/>
          <w:szCs w:val="21"/>
        </w:rPr>
      </w:pPr>
      <w:r>
        <w:rPr>
          <w:rFonts w:hint="eastAsia" w:ascii="方正小标宋简体" w:hAnsi="方正小标宋简体" w:eastAsia="方正小标宋简体" w:cs="方正小标宋简体"/>
          <w:sz w:val="44"/>
          <w:szCs w:val="44"/>
        </w:rPr>
        <w:br w:type="page"/>
      </w:r>
    </w:p>
    <w:p>
      <w:pPr>
        <w:widowControl/>
        <w:jc w:val="left"/>
        <w:rPr>
          <w:rFonts w:ascii="仿宋" w:hAnsi="仿宋" w:eastAsia="仿宋" w:cs="仿宋_GB2312"/>
          <w:b/>
          <w:sz w:val="30"/>
          <w:szCs w:val="30"/>
        </w:rPr>
      </w:pPr>
      <w:r>
        <w:rPr>
          <w:rFonts w:ascii="仿宋" w:hAnsi="仿宋" w:eastAsia="仿宋" w:cs="仿宋_GB2312"/>
          <w:b/>
          <w:sz w:val="30"/>
          <w:szCs w:val="30"/>
        </w:rPr>
        <w:t>附件：</w:t>
      </w:r>
    </w:p>
    <w:p>
      <w:pPr>
        <w:widowControl/>
        <w:jc w:val="left"/>
        <w:rPr>
          <w:rFonts w:ascii="仿宋" w:hAnsi="仿宋" w:eastAsia="仿宋" w:cs="仿宋_GB2312"/>
          <w:b/>
          <w:sz w:val="30"/>
          <w:szCs w:val="30"/>
        </w:rPr>
      </w:pPr>
    </w:p>
    <w:p>
      <w:pPr>
        <w:spacing w:line="520" w:lineRule="exact"/>
        <w:ind w:firstLine="482" w:firstLineChars="200"/>
        <w:jc w:val="left"/>
        <w:rPr>
          <w:rFonts w:ascii="仿宋" w:hAnsi="仿宋" w:eastAsia="仿宋" w:cs="仿宋_GB2312"/>
          <w:b/>
          <w:sz w:val="30"/>
          <w:szCs w:val="30"/>
        </w:rPr>
      </w:pPr>
      <w:r>
        <w:rPr>
          <w:rFonts w:hint="eastAsia" w:ascii="宋体"/>
          <w:b/>
          <w:sz w:val="24"/>
        </w:rPr>
        <w:t>委托代理人本次磋商前</w:t>
      </w:r>
      <w:r>
        <w:rPr>
          <w:rFonts w:ascii="宋体"/>
          <w:b/>
          <w:sz w:val="24"/>
        </w:rPr>
        <w:t>近半年任意一个月社保缴纳证明</w:t>
      </w:r>
      <w:r>
        <w:rPr>
          <w:rFonts w:hint="eastAsia" w:ascii="仿宋_GB2312" w:hAnsi="仿宋_GB2312" w:eastAsia="仿宋_GB2312" w:cs="仿宋_GB2312"/>
          <w:sz w:val="32"/>
          <w:szCs w:val="32"/>
        </w:rPr>
        <w:br w:type="page"/>
      </w:r>
      <w:r>
        <w:rPr>
          <w:rFonts w:hint="eastAsia" w:ascii="仿宋" w:hAnsi="仿宋" w:eastAsia="仿宋" w:cs="仿宋_GB2312"/>
          <w:b/>
          <w:sz w:val="30"/>
          <w:szCs w:val="30"/>
        </w:rPr>
        <w:t>四、商务条款偏离表</w:t>
      </w:r>
    </w:p>
    <w:p>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w:t>
      </w:r>
    </w:p>
    <w:p>
      <w:pPr>
        <w:spacing w:line="520" w:lineRule="exact"/>
        <w:rPr>
          <w:rFonts w:ascii="仿宋_GB2312" w:hAnsi="仿宋_GB2312" w:eastAsia="仿宋_GB2312" w:cs="仿宋_GB2312"/>
          <w:sz w:val="32"/>
          <w:szCs w:val="32"/>
        </w:rPr>
      </w:pPr>
    </w:p>
    <w:p>
      <w:pPr>
        <w:spacing w:line="360" w:lineRule="auto"/>
        <w:rPr>
          <w:rFonts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r>
        <w:rPr>
          <w:rFonts w:hint="eastAsia" w:ascii="宋体" w:hAnsi="宋体" w:cs="仿宋_GB2312"/>
          <w:sz w:val="24"/>
          <w:u w:val="single"/>
          <w:lang w:eastAsia="zh-CN"/>
        </w:rPr>
        <w:t>XJMS2022-1101</w:t>
      </w:r>
      <w:r>
        <w:rPr>
          <w:rFonts w:hint="eastAsia" w:ascii="宋体" w:hAnsi="宋体" w:cs="仿宋_GB2312"/>
          <w:sz w:val="24"/>
          <w:u w:val="single"/>
        </w:rPr>
        <w:t xml:space="preserve">   </w:t>
      </w:r>
    </w:p>
    <w:p>
      <w:pPr>
        <w:spacing w:line="360" w:lineRule="auto"/>
        <w:rPr>
          <w:rFonts w:hint="eastAsia" w:ascii="宋体" w:hAnsi="宋体" w:eastAsia="宋体" w:cs="仿宋_GB2312"/>
          <w:sz w:val="24"/>
          <w:lang w:eastAsia="zh-CN"/>
        </w:rPr>
      </w:pPr>
      <w:r>
        <w:rPr>
          <w:rFonts w:hint="eastAsia" w:ascii="宋体" w:hAnsi="宋体" w:cs="仿宋_GB2312"/>
          <w:sz w:val="24"/>
        </w:rPr>
        <w:t>采购项目名称：</w:t>
      </w:r>
      <w:r>
        <w:rPr>
          <w:rFonts w:hint="eastAsia" w:ascii="宋体" w:hAnsi="宋体" w:cs="仿宋_GB2312"/>
          <w:sz w:val="24"/>
          <w:u w:val="single"/>
        </w:rPr>
        <w:t xml:space="preserve"> </w:t>
      </w:r>
      <w:r>
        <w:rPr>
          <w:rFonts w:hint="eastAsia" w:ascii="宋体" w:hAnsi="宋体" w:cs="仿宋_GB2312"/>
          <w:sz w:val="24"/>
          <w:u w:val="single"/>
          <w:lang w:eastAsia="zh-CN"/>
        </w:rPr>
        <w:t>2022年农业生产救灾资金和水利救灾资金（第八批）项目</w:t>
      </w:r>
    </w:p>
    <w:p>
      <w:pPr>
        <w:spacing w:line="360" w:lineRule="auto"/>
        <w:rPr>
          <w:rFonts w:ascii="宋体" w:hAnsi="宋体" w:cs="仿宋_GB2312"/>
          <w:sz w:val="24"/>
          <w:u w:val="single"/>
        </w:rPr>
      </w:pPr>
    </w:p>
    <w:tbl>
      <w:tblPr>
        <w:tblStyle w:val="3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szCs w:val="21"/>
              </w:rPr>
            </w:pPr>
            <w:r>
              <w:rPr>
                <w:rFonts w:hint="eastAsia" w:ascii="宋体" w:hAnsi="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szCs w:val="21"/>
              </w:rPr>
            </w:pPr>
            <w:r>
              <w:rPr>
                <w:rFonts w:hint="eastAsia" w:ascii="宋体" w:hAnsi="宋体"/>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szCs w:val="21"/>
              </w:rPr>
            </w:pPr>
            <w:r>
              <w:rPr>
                <w:rFonts w:hint="eastAsia" w:ascii="宋体" w:hAnsi="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1  ……</w:t>
            </w:r>
          </w:p>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1  ……</w:t>
            </w:r>
          </w:p>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1  ……</w:t>
            </w:r>
          </w:p>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1  ……</w:t>
            </w:r>
          </w:p>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1  ……</w:t>
            </w:r>
          </w:p>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1  ……</w:t>
            </w:r>
          </w:p>
          <w:p>
            <w:pPr>
              <w:spacing w:line="340" w:lineRule="exact"/>
              <w:rPr>
                <w:rFonts w:ascii="宋体" w:hAnsi="宋体"/>
                <w:szCs w:val="21"/>
              </w:rPr>
            </w:pPr>
            <w:r>
              <w:rPr>
                <w:rFonts w:hint="eastAsia" w:ascii="宋体" w:hAnsi="宋体"/>
                <w:szCs w:val="21"/>
              </w:rPr>
              <w:t>2  ……</w:t>
            </w:r>
          </w:p>
          <w:p>
            <w:pPr>
              <w:spacing w:line="340" w:lineRule="exact"/>
              <w:rPr>
                <w:rFonts w:ascii="宋体" w:hAnsi="宋体"/>
                <w:szCs w:val="21"/>
              </w:rPr>
            </w:pPr>
            <w:r>
              <w:rPr>
                <w:rFonts w:hint="eastAsia" w:ascii="宋体" w:hAnsi="宋体"/>
                <w:szCs w:val="21"/>
              </w:rPr>
              <w:t>3  ……</w:t>
            </w:r>
          </w:p>
          <w:p>
            <w:pPr>
              <w:spacing w:line="340" w:lineRule="exact"/>
              <w:rPr>
                <w:rFonts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szCs w:val="21"/>
              </w:rPr>
            </w:pPr>
          </w:p>
        </w:tc>
      </w:tr>
    </w:tbl>
    <w:p>
      <w:pPr>
        <w:pStyle w:val="14"/>
        <w:spacing w:line="400" w:lineRule="exact"/>
        <w:ind w:firstLine="0" w:firstLineChars="0"/>
        <w:rPr>
          <w:rFonts w:ascii="宋体" w:hAnsi="宋体" w:eastAsia="宋体" w:cs="仿宋_GB2312"/>
          <w:sz w:val="24"/>
          <w:szCs w:val="24"/>
        </w:rPr>
      </w:pPr>
      <w:r>
        <w:rPr>
          <w:rFonts w:hint="eastAsia" w:ascii="宋体" w:hAnsi="宋体" w:eastAsia="宋体" w:cs="仿宋_GB2312"/>
          <w:sz w:val="24"/>
          <w:szCs w:val="24"/>
        </w:rPr>
        <w:t>注：</w:t>
      </w:r>
    </w:p>
    <w:p>
      <w:pPr>
        <w:pStyle w:val="14"/>
        <w:spacing w:line="400" w:lineRule="exact"/>
        <w:ind w:firstLine="0" w:firstLineChars="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.供应商应根据自身情况，对照磋商文件要求，在“偏离说明”中注明“正偏离”、“负偏离”或者“无偏离”。既不属于“正偏离”也不属于“负偏离”即为“无偏离”。</w:t>
      </w:r>
      <w:r>
        <w:rPr>
          <w:rFonts w:hint="eastAsia" w:ascii="宋体" w:hAnsi="宋体" w:cs="仿宋_GB2312"/>
          <w:sz w:val="24"/>
          <w:szCs w:val="24"/>
        </w:rPr>
        <w:t xml:space="preserve"> </w:t>
      </w:r>
      <w:r>
        <w:rPr>
          <w:rFonts w:hint="eastAsia" w:ascii="宋体" w:hAnsi="宋体" w:eastAsia="宋体" w:cs="仿宋_GB2312"/>
          <w:sz w:val="24"/>
          <w:szCs w:val="24"/>
        </w:rPr>
        <w:t>当响应文件的商务内容低于竞争性磋商采购文件要求时，竞标人应当如实写明“负偏离”，否则视为虚假应标</w:t>
      </w:r>
    </w:p>
    <w:p>
      <w:pPr>
        <w:spacing w:line="400" w:lineRule="exact"/>
        <w:rPr>
          <w:rFonts w:ascii="宋体" w:hAnsi="宋体" w:cs="仿宋_GB2312"/>
          <w:kern w:val="0"/>
          <w:sz w:val="24"/>
        </w:rPr>
      </w:pPr>
      <w:r>
        <w:rPr>
          <w:rFonts w:ascii="宋体" w:hAnsi="宋体" w:cs="仿宋_GB2312"/>
          <w:kern w:val="0"/>
          <w:sz w:val="24"/>
        </w:rPr>
        <w:t>2</w:t>
      </w:r>
      <w:r>
        <w:rPr>
          <w:rFonts w:hint="eastAsia" w:ascii="宋体" w:hAnsi="宋体" w:cs="仿宋_GB2312"/>
          <w:kern w:val="0"/>
          <w:sz w:val="24"/>
        </w:rPr>
        <w:t>.表格中</w:t>
      </w:r>
      <w:r>
        <w:rPr>
          <w:rFonts w:hint="eastAsia" w:ascii="宋体" w:hAnsi="宋体" w:cs="仿宋_GB2312"/>
          <w:sz w:val="24"/>
        </w:rPr>
        <w:t>“偏离说明”</w:t>
      </w:r>
      <w:r>
        <w:rPr>
          <w:rFonts w:hint="eastAsia" w:ascii="宋体" w:hAnsi="宋体" w:cs="仿宋_GB2312"/>
          <w:kern w:val="0"/>
          <w:sz w:val="24"/>
        </w:rPr>
        <w:t>，不得留空，否则按竞标无效处理。</w:t>
      </w:r>
    </w:p>
    <w:p>
      <w:pPr>
        <w:spacing w:line="360" w:lineRule="auto"/>
        <w:ind w:firstLine="3840" w:firstLineChars="1600"/>
        <w:rPr>
          <w:rFonts w:ascii="仿宋_GB2312" w:hAnsi="仿宋" w:eastAsia="仿宋_GB2312" w:cs="仿宋_GB2312"/>
          <w:kern w:val="0"/>
          <w:sz w:val="24"/>
        </w:rPr>
      </w:pPr>
    </w:p>
    <w:p>
      <w:pPr>
        <w:spacing w:line="360" w:lineRule="auto"/>
        <w:ind w:firstLine="3840" w:firstLineChars="1600"/>
        <w:rPr>
          <w:rFonts w:ascii="仿宋_GB2312" w:hAnsi="仿宋" w:eastAsia="仿宋_GB2312" w:cs="仿宋_GB2312"/>
          <w:kern w:val="0"/>
          <w:sz w:val="24"/>
        </w:rPr>
      </w:pPr>
    </w:p>
    <w:p>
      <w:pPr>
        <w:spacing w:line="360" w:lineRule="auto"/>
        <w:ind w:firstLine="3840" w:firstLineChars="1600"/>
        <w:rPr>
          <w:rFonts w:ascii="宋体" w:hAnsi="宋体" w:cs="仿宋_GB2312"/>
          <w:sz w:val="24"/>
        </w:rPr>
      </w:pPr>
      <w:r>
        <w:rPr>
          <w:rFonts w:hint="eastAsia" w:ascii="仿宋_GB2312" w:hAnsi="仿宋" w:eastAsia="仿宋_GB2312" w:cs="仿宋_GB2312"/>
          <w:kern w:val="0"/>
          <w:sz w:val="24"/>
        </w:rPr>
        <w:t>供应商名称（电子签章）：</w:t>
      </w:r>
    </w:p>
    <w:p>
      <w:pPr>
        <w:spacing w:line="360" w:lineRule="auto"/>
        <w:jc w:val="center"/>
        <w:rPr>
          <w:rFonts w:ascii="宋体" w:hAnsi="宋体" w:cs="仿宋_GB2312"/>
          <w:b/>
          <w:sz w:val="24"/>
        </w:rPr>
      </w:pPr>
      <w:r>
        <w:rPr>
          <w:rFonts w:hint="eastAsia" w:ascii="仿宋_GB2312" w:hAnsi="仿宋" w:eastAsia="仿宋_GB2312" w:cs="仿宋_GB2312"/>
          <w:kern w:val="0"/>
          <w:sz w:val="24"/>
          <w:lang w:val="zh-CN"/>
        </w:rPr>
        <w:t xml:space="preserve">                                                   日期：  年  月   日</w:t>
      </w:r>
    </w:p>
    <w:p>
      <w:pPr>
        <w:snapToGrid w:val="0"/>
        <w:spacing w:line="360" w:lineRule="auto"/>
        <w:ind w:firstLine="602" w:firstLineChars="200"/>
        <w:rPr>
          <w:rFonts w:ascii="仿宋" w:hAnsi="仿宋" w:eastAsia="仿宋" w:cs="仿宋_GB2312"/>
          <w:b/>
          <w:sz w:val="30"/>
          <w:szCs w:val="30"/>
        </w:rPr>
      </w:pPr>
    </w:p>
    <w:p>
      <w:pPr>
        <w:snapToGrid w:val="0"/>
        <w:spacing w:line="360" w:lineRule="auto"/>
        <w:ind w:firstLine="602" w:firstLineChars="200"/>
        <w:rPr>
          <w:rFonts w:ascii="仿宋" w:hAnsi="仿宋" w:eastAsia="仿宋" w:cs="仿宋_GB2312"/>
          <w:b/>
          <w:sz w:val="30"/>
          <w:szCs w:val="30"/>
        </w:rPr>
      </w:pPr>
    </w:p>
    <w:p>
      <w:pPr>
        <w:widowControl/>
        <w:jc w:val="left"/>
        <w:rPr>
          <w:rFonts w:ascii="仿宋" w:hAnsi="仿宋" w:eastAsia="仿宋" w:cs="仿宋_GB2312"/>
          <w:b/>
          <w:sz w:val="30"/>
          <w:szCs w:val="30"/>
        </w:rPr>
      </w:pPr>
      <w:r>
        <w:rPr>
          <w:rFonts w:ascii="仿宋" w:hAnsi="仿宋" w:eastAsia="仿宋" w:cs="仿宋_GB2312"/>
          <w:b/>
          <w:sz w:val="30"/>
          <w:szCs w:val="30"/>
        </w:rPr>
        <w:br w:type="page"/>
      </w:r>
    </w:p>
    <w:p>
      <w:pPr>
        <w:snapToGrid w:val="0"/>
        <w:spacing w:line="360" w:lineRule="auto"/>
        <w:rPr>
          <w:rFonts w:ascii="仿宋" w:hAnsi="仿宋" w:eastAsia="仿宋" w:cs="仿宋_GB2312"/>
          <w:b/>
          <w:sz w:val="30"/>
          <w:szCs w:val="30"/>
        </w:rPr>
      </w:pPr>
      <w:r>
        <w:rPr>
          <w:rFonts w:hint="eastAsia" w:ascii="仿宋" w:hAnsi="仿宋" w:eastAsia="仿宋" w:cs="仿宋_GB2312"/>
          <w:b/>
          <w:sz w:val="30"/>
          <w:szCs w:val="30"/>
        </w:rPr>
        <w:t>五、竞标人情况介绍（格式自拟）</w:t>
      </w:r>
    </w:p>
    <w:p>
      <w:pPr>
        <w:snapToGrid w:val="0"/>
        <w:spacing w:line="360" w:lineRule="auto"/>
        <w:ind w:firstLine="602" w:firstLineChars="200"/>
        <w:rPr>
          <w:rFonts w:ascii="仿宋" w:hAnsi="仿宋" w:eastAsia="仿宋" w:cs="仿宋_GB2312"/>
          <w:b/>
          <w:sz w:val="30"/>
          <w:szCs w:val="30"/>
        </w:rPr>
      </w:pPr>
    </w:p>
    <w:p>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ascii="仿宋_GB2312" w:hAnsi="仿宋" w:eastAsia="仿宋_GB2312" w:cs="仿宋_GB2312"/>
          <w:b/>
          <w:bCs/>
          <w:sz w:val="24"/>
        </w:rPr>
      </w:pPr>
      <w:r>
        <w:rPr>
          <w:rFonts w:hint="eastAsia" w:ascii="仿宋_GB2312" w:hAnsi="仿宋" w:eastAsia="仿宋_GB2312" w:cs="仿宋_GB2312"/>
          <w:kern w:val="0"/>
          <w:sz w:val="24"/>
          <w:lang w:val="zh-CN"/>
        </w:rPr>
        <w:t>日期：  年  月   日</w:t>
      </w:r>
    </w:p>
    <w:p>
      <w:pPr>
        <w:snapToGrid w:val="0"/>
        <w:spacing w:before="120" w:beforeLines="50" w:after="50"/>
        <w:rPr>
          <w:rFonts w:ascii="仿宋" w:hAnsi="仿宋" w:eastAsia="仿宋" w:cs="仿宋_GB2312"/>
          <w:b/>
          <w:sz w:val="30"/>
          <w:szCs w:val="30"/>
        </w:rPr>
      </w:pPr>
      <w:r>
        <w:rPr>
          <w:rFonts w:hint="eastAsia" w:ascii="仿宋" w:hAnsi="仿宋" w:eastAsia="仿宋" w:cs="仿宋_GB2312"/>
          <w:b/>
          <w:sz w:val="30"/>
          <w:szCs w:val="30"/>
        </w:rPr>
        <w:t>六、供应商类似的业绩证明文件</w:t>
      </w:r>
    </w:p>
    <w:p>
      <w:pPr>
        <w:pStyle w:val="23"/>
        <w:snapToGrid w:val="0"/>
        <w:ind w:left="480" w:hanging="480"/>
        <w:rPr>
          <w:rFonts w:ascii="宋体" w:hAnsi="宋体"/>
          <w:color w:val="000000"/>
          <w:sz w:val="24"/>
        </w:rPr>
      </w:pPr>
    </w:p>
    <w:tbl>
      <w:tblPr>
        <w:tblStyle w:val="30"/>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合同</w:t>
            </w:r>
          </w:p>
          <w:p>
            <w:pPr>
              <w:snapToGrid w:val="0"/>
              <w:spacing w:line="240" w:lineRule="exact"/>
              <w:jc w:val="center"/>
              <w:rPr>
                <w:rFonts w:ascii="宋体" w:hAnsi="宋体"/>
                <w:color w:val="000000"/>
                <w:sz w:val="24"/>
              </w:rPr>
            </w:pPr>
            <w:r>
              <w:rPr>
                <w:rFonts w:hint="eastAsia" w:ascii="宋体" w:hAnsi="宋体"/>
                <w:color w:val="000000"/>
                <w:sz w:val="24"/>
              </w:rPr>
              <w:t>金额</w:t>
            </w:r>
          </w:p>
          <w:p>
            <w:pPr>
              <w:snapToGrid w:val="0"/>
              <w:spacing w:line="240" w:lineRule="exact"/>
              <w:jc w:val="center"/>
              <w:rPr>
                <w:rFonts w:ascii="宋体" w:hAnsi="宋体"/>
                <w:color w:val="000000"/>
                <w:sz w:val="24"/>
              </w:rPr>
            </w:pPr>
            <w:r>
              <w:rPr>
                <w:rFonts w:hint="eastAsia" w:ascii="宋体" w:hAnsi="宋体"/>
                <w:color w:val="000000"/>
                <w:sz w:val="24"/>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合同</w:t>
            </w:r>
          </w:p>
        </w:tc>
        <w:tc>
          <w:tcPr>
            <w:tcW w:w="170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000000"/>
                <w:sz w:val="24"/>
              </w:rPr>
            </w:pPr>
            <w:r>
              <w:rPr>
                <w:rFonts w:hint="eastAsia" w:ascii="宋体" w:hAnsi="宋体"/>
                <w:color w:val="000000"/>
                <w:sz w:val="24"/>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700"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c>
          <w:tcPr>
            <w:tcW w:w="184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olor w:val="000000"/>
                <w:sz w:val="24"/>
              </w:rPr>
            </w:pPr>
          </w:p>
        </w:tc>
      </w:tr>
    </w:tbl>
    <w:p>
      <w:pPr>
        <w:pStyle w:val="23"/>
        <w:snapToGrid w:val="0"/>
        <w:ind w:left="480" w:hanging="480"/>
        <w:rPr>
          <w:rFonts w:ascii="宋体" w:hAnsi="宋体"/>
          <w:color w:val="000000"/>
          <w:sz w:val="24"/>
        </w:rPr>
      </w:pPr>
    </w:p>
    <w:p>
      <w:pPr>
        <w:pStyle w:val="23"/>
        <w:snapToGrid w:val="0"/>
        <w:ind w:left="480" w:hanging="480"/>
        <w:rPr>
          <w:rFonts w:ascii="宋体" w:hAnsi="宋体"/>
          <w:color w:val="000000"/>
          <w:sz w:val="24"/>
        </w:rPr>
      </w:pPr>
    </w:p>
    <w:p>
      <w:pPr>
        <w:autoSpaceDE w:val="0"/>
        <w:autoSpaceDN w:val="0"/>
        <w:spacing w:line="360" w:lineRule="auto"/>
        <w:ind w:firstLine="120"/>
        <w:rPr>
          <w:rFonts w:ascii="宋体" w:hAnsi="宋体"/>
          <w:color w:val="000000"/>
          <w:sz w:val="24"/>
        </w:rPr>
      </w:pPr>
      <w:r>
        <w:rPr>
          <w:rFonts w:hint="eastAsia" w:ascii="仿宋_GB2312" w:hAnsi="仿宋" w:eastAsia="仿宋_GB2312" w:cs="仿宋_GB2312"/>
          <w:b/>
          <w:sz w:val="24"/>
        </w:rPr>
        <w:t>附表 :相关项目业绩一览表（供应商同类项目合同复印件或中标通知书）</w:t>
      </w:r>
    </w:p>
    <w:p>
      <w:pPr>
        <w:pStyle w:val="17"/>
        <w:spacing w:line="360" w:lineRule="auto"/>
        <w:ind w:left="72"/>
        <w:rPr>
          <w:rFonts w:hAnsi="宋体"/>
          <w:color w:val="000000"/>
        </w:rPr>
      </w:pPr>
      <w:r>
        <w:rPr>
          <w:rFonts w:hint="eastAsia" w:ascii="Times New Roman" w:hAnsi="Times New Roman"/>
        </w:rPr>
        <w:t>注：供应商可按上述的格式自行编制，须随表提交相应的合同复印件或中标通知书。</w:t>
      </w:r>
      <w:r>
        <w:rPr>
          <w:rFonts w:hAnsi="宋体"/>
          <w:color w:val="000000"/>
        </w:rPr>
        <w:t xml:space="preserve"> </w:t>
      </w:r>
    </w:p>
    <w:p>
      <w:pPr>
        <w:snapToGrid w:val="0"/>
        <w:spacing w:line="360" w:lineRule="auto"/>
        <w:ind w:firstLine="4935" w:firstLineChars="2350"/>
        <w:rPr>
          <w:rFonts w:hAnsi="宋体"/>
          <w:color w:val="000000"/>
          <w:szCs w:val="21"/>
        </w:rPr>
      </w:pPr>
    </w:p>
    <w:p>
      <w:pPr>
        <w:snapToGrid w:val="0"/>
        <w:spacing w:line="360" w:lineRule="auto"/>
        <w:ind w:left="4410" w:leftChars="2100" w:firstLine="5670" w:firstLineChars="2700"/>
        <w:rPr>
          <w:rFonts w:ascii="仿宋_GB2312" w:hAnsi="仿宋" w:eastAsia="仿宋_GB2312" w:cs="仿宋_GB2312"/>
          <w:kern w:val="0"/>
          <w:sz w:val="24"/>
        </w:rPr>
      </w:pPr>
      <w:r>
        <w:rPr>
          <w:rFonts w:hAnsi="宋体"/>
          <w:color w:val="000000"/>
          <w:szCs w:val="21"/>
        </w:rPr>
        <w:t xml:space="preserve"> </w:t>
      </w:r>
      <w:r>
        <w:rPr>
          <w:rFonts w:hint="eastAsia" w:ascii="仿宋_GB2312" w:hAnsi="仿宋" w:eastAsia="仿宋_GB2312" w:cs="仿宋_GB2312"/>
          <w:kern w:val="0"/>
          <w:sz w:val="24"/>
          <w:lang w:val="zh-CN"/>
        </w:rPr>
        <w:t>供应商名称(电子签章)：</w:t>
      </w:r>
    </w:p>
    <w:p>
      <w:pPr>
        <w:spacing w:line="500" w:lineRule="exact"/>
        <w:jc w:val="center"/>
        <w:rPr>
          <w:rFonts w:ascii="仿宋_GB2312" w:hAnsi="仿宋_GB2312" w:eastAsia="仿宋_GB2312" w:cs="仿宋_GB2312"/>
          <w:sz w:val="32"/>
          <w:szCs w:val="32"/>
        </w:rPr>
        <w:sectPr>
          <w:pgSz w:w="11910" w:h="16840"/>
          <w:pgMar w:top="1340" w:right="1500" w:bottom="280" w:left="1680" w:header="720" w:footer="720" w:gutter="0"/>
          <w:cols w:space="720" w:num="1"/>
        </w:sectPr>
      </w:pPr>
      <w:r>
        <w:rPr>
          <w:rFonts w:hint="eastAsia" w:ascii="仿宋_GB2312" w:hAnsi="仿宋" w:eastAsia="仿宋_GB2312" w:cs="仿宋_GB2312"/>
          <w:kern w:val="0"/>
          <w:sz w:val="24"/>
          <w:lang w:val="zh-CN"/>
        </w:rPr>
        <w:t xml:space="preserve">                                                     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日</w:t>
      </w:r>
    </w:p>
    <w:p>
      <w:pPr>
        <w:spacing w:line="500" w:lineRule="exact"/>
        <w:rPr>
          <w:rFonts w:ascii="仿宋_GB2312" w:hAnsi="仿宋_GB2312" w:eastAsia="仿宋_GB2312" w:cs="仿宋_GB2312"/>
          <w:color w:val="000000" w:themeColor="text1"/>
          <w:sz w:val="32"/>
          <w:szCs w:val="32"/>
          <w14:textFill>
            <w14:solidFill>
              <w14:schemeClr w14:val="tx1"/>
            </w14:solidFill>
          </w14:textFill>
        </w:rPr>
      </w:pPr>
    </w:p>
    <w:p>
      <w:pPr>
        <w:snapToGrid w:val="0"/>
        <w:spacing w:line="360" w:lineRule="auto"/>
        <w:rPr>
          <w:rFonts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七、供货安装方案</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spacing w:line="500" w:lineRule="exact"/>
        <w:rPr>
          <w:rFonts w:ascii="仿宋_GB2312" w:hAnsi="仿宋_GB2312" w:eastAsia="仿宋_GB2312" w:cs="仿宋_GB2312"/>
          <w:color w:val="000000" w:themeColor="text1"/>
          <w:sz w:val="32"/>
          <w:szCs w:val="32"/>
          <w14:textFill>
            <w14:solidFill>
              <w14:schemeClr w14:val="tx1"/>
            </w14:solidFill>
          </w14:textFill>
        </w:rPr>
      </w:pPr>
    </w:p>
    <w:p>
      <w:pPr>
        <w:snapToGrid w:val="0"/>
        <w:spacing w:line="360" w:lineRule="auto"/>
        <w:rPr>
          <w:rFonts w:ascii="仿宋" w:hAnsi="仿宋" w:eastAsia="仿宋" w:cs="仿宋_GB2312"/>
          <w:b/>
          <w:color w:val="000000" w:themeColor="text1"/>
          <w:sz w:val="30"/>
          <w:szCs w:val="30"/>
          <w14:textFill>
            <w14:solidFill>
              <w14:schemeClr w14:val="tx1"/>
            </w14:solidFill>
          </w14:textFill>
        </w:rPr>
      </w:pPr>
      <w:r>
        <w:rPr>
          <w:rFonts w:ascii="仿宋" w:hAnsi="仿宋" w:eastAsia="仿宋" w:cs="仿宋_GB2312"/>
          <w:b/>
          <w:color w:val="000000" w:themeColor="text1"/>
          <w:sz w:val="30"/>
          <w:szCs w:val="30"/>
          <w14:textFill>
            <w14:solidFill>
              <w14:schemeClr w14:val="tx1"/>
            </w14:solidFill>
          </w14:textFill>
        </w:rPr>
        <w:t>八、</w:t>
      </w:r>
      <w:r>
        <w:rPr>
          <w:rFonts w:hint="eastAsia" w:ascii="仿宋" w:hAnsi="仿宋" w:eastAsia="仿宋" w:cs="仿宋_GB2312"/>
          <w:b/>
          <w:color w:val="000000" w:themeColor="text1"/>
          <w:sz w:val="30"/>
          <w:szCs w:val="30"/>
          <w14:textFill>
            <w14:solidFill>
              <w14:schemeClr w14:val="tx1"/>
            </w14:solidFill>
          </w14:textFill>
        </w:rPr>
        <w:t>验收方案和措施</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snapToGrid w:val="0"/>
        <w:spacing w:line="360" w:lineRule="auto"/>
        <w:rPr>
          <w:rFonts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九、承诺及优惠条件</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snapToGrid w:val="0"/>
        <w:spacing w:line="360" w:lineRule="auto"/>
        <w:rPr>
          <w:rFonts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十、服务措施</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bookmarkStart w:id="101" w:name="_Toc80205941"/>
      <w:bookmarkStart w:id="102" w:name="_Toc103813471"/>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widowControl/>
        <w:jc w:val="left"/>
        <w:rPr>
          <w:rFonts w:ascii="宋体" w:hAnsi="宋体"/>
          <w:b/>
          <w:bCs/>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br w:type="page"/>
      </w:r>
    </w:p>
    <w:p>
      <w:pPr>
        <w:snapToGrid w:val="0"/>
        <w:spacing w:line="360" w:lineRule="auto"/>
        <w:rPr>
          <w:rFonts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十一、技术规格偏离表</w:t>
      </w:r>
    </w:p>
    <w:tbl>
      <w:tblPr>
        <w:tblStyle w:val="3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198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序号</w:t>
            </w:r>
          </w:p>
        </w:tc>
        <w:tc>
          <w:tcPr>
            <w:tcW w:w="2128" w:type="dxa"/>
            <w:vAlign w:val="center"/>
          </w:tcPr>
          <w:p>
            <w:pPr>
              <w:spacing w:line="360" w:lineRule="auto"/>
              <w:jc w:val="center"/>
              <w:rPr>
                <w:rFonts w:ascii="宋体" w:hAnsi="宋体"/>
                <w:color w:val="000000"/>
                <w:szCs w:val="21"/>
              </w:rPr>
            </w:pPr>
            <w:r>
              <w:rPr>
                <w:rFonts w:hint="eastAsia" w:ascii="宋体" w:hAnsi="宋体"/>
                <w:color w:val="000000"/>
                <w:szCs w:val="21"/>
              </w:rPr>
              <w:t>设备名称</w:t>
            </w:r>
          </w:p>
        </w:tc>
        <w:tc>
          <w:tcPr>
            <w:tcW w:w="2410" w:type="dxa"/>
            <w:vAlign w:val="center"/>
          </w:tcPr>
          <w:p>
            <w:pPr>
              <w:spacing w:line="360" w:lineRule="auto"/>
              <w:jc w:val="center"/>
              <w:rPr>
                <w:rFonts w:ascii="宋体" w:hAnsi="宋体"/>
                <w:color w:val="000000"/>
                <w:szCs w:val="21"/>
              </w:rPr>
            </w:pPr>
            <w:r>
              <w:rPr>
                <w:rFonts w:hint="eastAsia" w:ascii="宋体" w:hAnsi="宋体"/>
                <w:color w:val="000000"/>
                <w:szCs w:val="21"/>
              </w:rPr>
              <w:t>招标规格</w:t>
            </w:r>
          </w:p>
        </w:tc>
        <w:tc>
          <w:tcPr>
            <w:tcW w:w="1984" w:type="dxa"/>
            <w:vAlign w:val="center"/>
          </w:tcPr>
          <w:p>
            <w:pPr>
              <w:spacing w:line="360" w:lineRule="auto"/>
              <w:jc w:val="center"/>
              <w:rPr>
                <w:rFonts w:ascii="宋体" w:hAnsi="宋体"/>
                <w:color w:val="000000"/>
                <w:szCs w:val="21"/>
              </w:rPr>
            </w:pPr>
            <w:r>
              <w:rPr>
                <w:rFonts w:hint="eastAsia" w:ascii="宋体" w:hAnsi="宋体"/>
                <w:color w:val="000000"/>
                <w:szCs w:val="21"/>
              </w:rPr>
              <w:t>投标规格</w:t>
            </w:r>
          </w:p>
        </w:tc>
        <w:tc>
          <w:tcPr>
            <w:tcW w:w="1418" w:type="dxa"/>
            <w:vAlign w:val="center"/>
          </w:tcPr>
          <w:p>
            <w:pPr>
              <w:spacing w:line="360" w:lineRule="auto"/>
              <w:jc w:val="center"/>
              <w:rPr>
                <w:rFonts w:ascii="宋体" w:hAnsi="宋体"/>
                <w:color w:val="000000"/>
                <w:szCs w:val="21"/>
              </w:rPr>
            </w:pPr>
            <w:r>
              <w:rPr>
                <w:rFonts w:hint="eastAsia" w:ascii="宋体" w:hAnsi="宋体"/>
                <w:color w:val="00000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ascii="宋体" w:hAnsi="宋体"/>
                <w:color w:val="000000"/>
                <w:szCs w:val="21"/>
              </w:rPr>
              <w:t>…</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vAlign w:val="center"/>
          </w:tcPr>
          <w:p>
            <w:pPr>
              <w:spacing w:line="360" w:lineRule="auto"/>
              <w:jc w:val="center"/>
              <w:rPr>
                <w:rFonts w:ascii="宋体" w:hAnsi="宋体"/>
                <w:color w:val="000000"/>
                <w:szCs w:val="21"/>
              </w:rPr>
            </w:pPr>
            <w:r>
              <w:rPr>
                <w:rFonts w:ascii="宋体" w:hAnsi="宋体"/>
                <w:color w:val="000000"/>
                <w:szCs w:val="21"/>
              </w:rPr>
              <w:t>…</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7" w:type="dxa"/>
            <w:vAlign w:val="center"/>
          </w:tcPr>
          <w:p>
            <w:pPr>
              <w:spacing w:line="360" w:lineRule="auto"/>
              <w:jc w:val="center"/>
              <w:rPr>
                <w:rFonts w:ascii="宋体" w:hAnsi="宋体"/>
                <w:color w:val="000000"/>
                <w:szCs w:val="21"/>
              </w:rPr>
            </w:pPr>
            <w:r>
              <w:rPr>
                <w:rFonts w:ascii="宋体" w:hAnsi="宋体"/>
                <w:color w:val="000000"/>
                <w:szCs w:val="21"/>
              </w:rPr>
              <w:t>…</w:t>
            </w:r>
          </w:p>
        </w:tc>
        <w:tc>
          <w:tcPr>
            <w:tcW w:w="2128" w:type="dxa"/>
          </w:tcPr>
          <w:p>
            <w:pPr>
              <w:spacing w:line="360" w:lineRule="auto"/>
              <w:rPr>
                <w:rFonts w:ascii="宋体" w:hAnsi="宋体"/>
                <w:color w:val="000000"/>
                <w:szCs w:val="21"/>
              </w:rPr>
            </w:pPr>
          </w:p>
        </w:tc>
        <w:tc>
          <w:tcPr>
            <w:tcW w:w="2410" w:type="dxa"/>
          </w:tcPr>
          <w:p>
            <w:pPr>
              <w:spacing w:line="360" w:lineRule="auto"/>
              <w:rPr>
                <w:rFonts w:ascii="宋体" w:hAnsi="宋体"/>
                <w:color w:val="000000"/>
                <w:szCs w:val="21"/>
              </w:rPr>
            </w:pPr>
          </w:p>
        </w:tc>
        <w:tc>
          <w:tcPr>
            <w:tcW w:w="1984" w:type="dxa"/>
          </w:tcPr>
          <w:p>
            <w:pPr>
              <w:spacing w:line="360" w:lineRule="auto"/>
              <w:rPr>
                <w:rFonts w:ascii="宋体" w:hAnsi="宋体"/>
                <w:color w:val="000000"/>
                <w:szCs w:val="21"/>
              </w:rPr>
            </w:pPr>
          </w:p>
        </w:tc>
        <w:tc>
          <w:tcPr>
            <w:tcW w:w="1418" w:type="dxa"/>
          </w:tcPr>
          <w:p>
            <w:pPr>
              <w:spacing w:line="360" w:lineRule="auto"/>
              <w:rPr>
                <w:rFonts w:ascii="宋体" w:hAnsi="宋体"/>
                <w:color w:val="000000"/>
                <w:szCs w:val="21"/>
              </w:rPr>
            </w:pPr>
          </w:p>
        </w:tc>
      </w:tr>
    </w:tbl>
    <w:p/>
    <w:p>
      <w:pPr>
        <w:pStyle w:val="14"/>
        <w:spacing w:line="400" w:lineRule="exact"/>
        <w:ind w:firstLine="0" w:firstLineChars="0"/>
        <w:rPr>
          <w:rFonts w:ascii="宋体" w:hAnsi="宋体" w:eastAsia="宋体" w:cs="仿宋_GB2312"/>
          <w:sz w:val="24"/>
          <w:szCs w:val="24"/>
        </w:rPr>
      </w:pPr>
      <w:r>
        <w:rPr>
          <w:rFonts w:hint="eastAsia" w:ascii="仿宋" w:hAnsi="仿宋" w:eastAsia="仿宋" w:cs="仿宋"/>
          <w:spacing w:val="-2"/>
          <w:sz w:val="28"/>
          <w:szCs w:val="28"/>
        </w:rPr>
        <w:t>注：</w:t>
      </w:r>
      <w:r>
        <w:rPr>
          <w:rFonts w:ascii="宋体" w:hAnsi="宋体" w:eastAsia="宋体" w:cs="仿宋_GB2312"/>
          <w:sz w:val="24"/>
          <w:szCs w:val="24"/>
        </w:rPr>
        <w:t>1</w:t>
      </w:r>
      <w:r>
        <w:rPr>
          <w:rFonts w:hint="eastAsia" w:ascii="宋体" w:hAnsi="宋体" w:eastAsia="宋体" w:cs="仿宋_GB2312"/>
          <w:sz w:val="24"/>
          <w:szCs w:val="24"/>
        </w:rPr>
        <w:t>.供应商应根据自身提供的设备，对照磋商文件要求，在“偏离说明”中注明“正偏离”、“负偏离”或者“无偏离”。既不属于“正偏离”也不属于“负偏离”即为“无偏离”。</w:t>
      </w:r>
      <w:r>
        <w:rPr>
          <w:rFonts w:hint="eastAsia" w:ascii="宋体" w:hAnsi="宋体" w:cs="仿宋_GB2312"/>
          <w:sz w:val="24"/>
          <w:szCs w:val="24"/>
        </w:rPr>
        <w:t xml:space="preserve"> </w:t>
      </w:r>
      <w:r>
        <w:rPr>
          <w:rFonts w:hint="eastAsia" w:ascii="宋体" w:hAnsi="宋体" w:eastAsia="宋体" w:cs="仿宋_GB2312"/>
          <w:sz w:val="24"/>
          <w:szCs w:val="24"/>
        </w:rPr>
        <w:t>当响应文件的商务内容低于竞争性磋商采购文件要求时，竞标人应当如实写明“负偏离”，否则视为虚假应标</w:t>
      </w:r>
    </w:p>
    <w:p>
      <w:pPr>
        <w:spacing w:line="400" w:lineRule="exact"/>
        <w:rPr>
          <w:rFonts w:ascii="宋体" w:hAnsi="宋体" w:cs="仿宋_GB2312"/>
          <w:kern w:val="0"/>
          <w:sz w:val="24"/>
        </w:rPr>
      </w:pPr>
      <w:r>
        <w:rPr>
          <w:rFonts w:ascii="宋体" w:hAnsi="宋体" w:cs="仿宋_GB2312"/>
          <w:kern w:val="0"/>
          <w:sz w:val="24"/>
        </w:rPr>
        <w:t>2</w:t>
      </w:r>
      <w:r>
        <w:rPr>
          <w:rFonts w:hint="eastAsia" w:ascii="宋体" w:hAnsi="宋体" w:cs="仿宋_GB2312"/>
          <w:kern w:val="0"/>
          <w:sz w:val="24"/>
        </w:rPr>
        <w:t>.表格中</w:t>
      </w:r>
      <w:r>
        <w:rPr>
          <w:rFonts w:hint="eastAsia" w:ascii="宋体" w:hAnsi="宋体" w:cs="仿宋_GB2312"/>
          <w:sz w:val="24"/>
        </w:rPr>
        <w:t>“偏离说明”</w:t>
      </w:r>
      <w:r>
        <w:rPr>
          <w:rFonts w:hint="eastAsia" w:ascii="宋体" w:hAnsi="宋体" w:cs="仿宋_GB2312"/>
          <w:kern w:val="0"/>
          <w:sz w:val="24"/>
        </w:rPr>
        <w:t>，不得留空，否则按竞标无效处理。</w:t>
      </w:r>
    </w:p>
    <w:p>
      <w:pPr>
        <w:widowControl/>
        <w:jc w:val="left"/>
        <w:rPr>
          <w:rFonts w:ascii="宋体" w:hAnsi="宋体" w:cs="仿宋_GB2312"/>
          <w:kern w:val="0"/>
          <w:sz w:val="24"/>
        </w:rPr>
      </w:pPr>
      <w:r>
        <w:rPr>
          <w:rFonts w:hint="eastAsia" w:ascii="宋体" w:hAnsi="宋体" w:cs="仿宋_GB2312"/>
          <w:kern w:val="0"/>
          <w:sz w:val="24"/>
        </w:rPr>
        <w:t>3</w:t>
      </w:r>
      <w:r>
        <w:rPr>
          <w:rFonts w:ascii="宋体" w:hAnsi="宋体" w:cs="仿宋_GB2312"/>
          <w:kern w:val="0"/>
          <w:sz w:val="24"/>
        </w:rPr>
        <w:t>.</w:t>
      </w:r>
      <w:r>
        <w:rPr>
          <w:rFonts w:hint="eastAsia" w:ascii="宋体" w:hAnsi="宋体" w:cs="仿宋_GB2312"/>
          <w:kern w:val="0"/>
          <w:sz w:val="24"/>
        </w:rPr>
        <w:t>附</w:t>
      </w:r>
      <w:r>
        <w:rPr>
          <w:rFonts w:ascii="宋体" w:hAnsi="宋体" w:cs="仿宋_GB2312"/>
          <w:kern w:val="0"/>
          <w:sz w:val="24"/>
        </w:rPr>
        <w:t>设备《试验报告》</w:t>
      </w:r>
    </w:p>
    <w:p>
      <w:pPr>
        <w:widowControl/>
        <w:jc w:val="left"/>
        <w:rPr>
          <w:rFonts w:ascii="仿宋" w:hAnsi="仿宋" w:eastAsia="仿宋" w:cs="仿宋"/>
          <w:spacing w:val="-1"/>
          <w:sz w:val="28"/>
          <w:szCs w:val="28"/>
        </w:rPr>
      </w:pP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snapToGrid w:val="0"/>
        <w:spacing w:line="360" w:lineRule="auto"/>
        <w:ind w:firstLine="602" w:firstLineChars="200"/>
        <w:rPr>
          <w:rFonts w:ascii="仿宋" w:hAnsi="仿宋" w:eastAsia="仿宋" w:cs="仿宋_GB2312"/>
          <w:b/>
          <w:color w:val="000000" w:themeColor="text1"/>
          <w:sz w:val="30"/>
          <w:szCs w:val="30"/>
          <w14:textFill>
            <w14:solidFill>
              <w14:schemeClr w14:val="tx1"/>
            </w14:solidFill>
          </w14:textFill>
        </w:rPr>
      </w:pPr>
    </w:p>
    <w:p>
      <w:pPr>
        <w:widowControl/>
        <w:jc w:val="left"/>
        <w:rPr>
          <w:rFonts w:ascii="仿宋" w:hAnsi="仿宋" w:eastAsia="仿宋" w:cs="仿宋_GB2312"/>
          <w:b/>
          <w:color w:val="000000" w:themeColor="text1"/>
          <w:sz w:val="30"/>
          <w:szCs w:val="30"/>
          <w14:textFill>
            <w14:solidFill>
              <w14:schemeClr w14:val="tx1"/>
            </w14:solidFill>
          </w14:textFill>
        </w:rPr>
      </w:pPr>
      <w:r>
        <w:rPr>
          <w:rFonts w:ascii="仿宋" w:hAnsi="仿宋" w:eastAsia="仿宋" w:cs="仿宋_GB2312"/>
          <w:b/>
          <w:color w:val="000000" w:themeColor="text1"/>
          <w:sz w:val="30"/>
          <w:szCs w:val="30"/>
          <w14:textFill>
            <w14:solidFill>
              <w14:schemeClr w14:val="tx1"/>
            </w14:solidFill>
          </w14:textFill>
        </w:rPr>
        <w:br w:type="page"/>
      </w:r>
    </w:p>
    <w:p>
      <w:pPr>
        <w:snapToGrid w:val="0"/>
        <w:spacing w:line="360" w:lineRule="auto"/>
        <w:rPr>
          <w:rFonts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十二、培训方案</w:t>
      </w: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snapToGrid w:val="0"/>
        <w:spacing w:line="360" w:lineRule="auto"/>
        <w:rPr>
          <w:rFonts w:ascii="仿宋" w:hAnsi="仿宋" w:eastAsia="仿宋" w:cs="仿宋_GB2312"/>
          <w:b/>
          <w:color w:val="000000" w:themeColor="text1"/>
          <w:sz w:val="30"/>
          <w:szCs w:val="30"/>
          <w14:textFill>
            <w14:solidFill>
              <w14:schemeClr w14:val="tx1"/>
            </w14:solidFill>
          </w14:textFill>
        </w:rPr>
      </w:pPr>
    </w:p>
    <w:p>
      <w:pPr>
        <w:snapToGrid w:val="0"/>
        <w:spacing w:line="360" w:lineRule="auto"/>
        <w:rPr>
          <w:rFonts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十三、供应商认为需要提供的其他有关资料</w:t>
      </w:r>
    </w:p>
    <w:p>
      <w:pPr>
        <w:autoSpaceDE w:val="0"/>
        <w:autoSpaceDN w:val="0"/>
        <w:spacing w:line="360" w:lineRule="auto"/>
        <w:rPr>
          <w:rFonts w:ascii="宋体" w:hAnsi="宋体"/>
        </w:rPr>
      </w:pPr>
    </w:p>
    <w:p>
      <w:pPr>
        <w:autoSpaceDE w:val="0"/>
        <w:autoSpaceDN w:val="0"/>
        <w:spacing w:line="360" w:lineRule="auto"/>
        <w:ind w:left="4335" w:leftChars="1950" w:hanging="240" w:hangingChars="1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供应商名称（电子签章）：</w:t>
      </w:r>
    </w:p>
    <w:p>
      <w:pPr>
        <w:wordWrap w:val="0"/>
        <w:autoSpaceDE w:val="0"/>
        <w:autoSpaceDN w:val="0"/>
        <w:spacing w:line="360" w:lineRule="auto"/>
        <w:ind w:left="4335" w:leftChars="1950" w:hanging="240" w:hangingChars="100"/>
        <w:jc w:val="right"/>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lang w:val="zh-CN"/>
          <w14:textFill>
            <w14:solidFill>
              <w14:schemeClr w14:val="tx1"/>
            </w14:solidFill>
          </w14:textFill>
        </w:rPr>
        <w:t>日期</w:t>
      </w:r>
      <w:r>
        <w:rPr>
          <w:rFonts w:hint="eastAsia" w:ascii="仿宋_GB2312" w:hAnsi="仿宋" w:eastAsia="仿宋_GB2312" w:cs="仿宋_GB2312"/>
          <w:color w:val="000000" w:themeColor="text1"/>
          <w:kern w:val="0"/>
          <w:sz w:val="24"/>
          <w14:textFill>
            <w14:solidFill>
              <w14:schemeClr w14:val="tx1"/>
            </w14:solidFill>
          </w14:textFill>
        </w:rPr>
        <w:t xml:space="preserve">：  年  </w:t>
      </w:r>
      <w:r>
        <w:rPr>
          <w:rFonts w:hint="eastAsia" w:ascii="仿宋_GB2312" w:hAnsi="仿宋" w:eastAsia="仿宋_GB2312" w:cs="仿宋_GB2312"/>
          <w:color w:val="000000" w:themeColor="text1"/>
          <w:kern w:val="0"/>
          <w:sz w:val="24"/>
          <w:lang w:val="zh-CN"/>
          <w14:textFill>
            <w14:solidFill>
              <w14:schemeClr w14:val="tx1"/>
            </w14:solidFill>
          </w14:textFill>
        </w:rPr>
        <w:t>月   日</w:t>
      </w:r>
    </w:p>
    <w:p>
      <w:pPr>
        <w:autoSpaceDE w:val="0"/>
        <w:autoSpaceDN w:val="0"/>
        <w:spacing w:line="360" w:lineRule="auto"/>
        <w:rPr>
          <w:rFonts w:ascii="宋体" w:hAnsi="宋体"/>
        </w:rPr>
      </w:pPr>
    </w:p>
    <w:p>
      <w:pPr>
        <w:autoSpaceDE w:val="0"/>
        <w:autoSpaceDN w:val="0"/>
        <w:spacing w:line="360" w:lineRule="auto"/>
        <w:rPr>
          <w:rFonts w:ascii="仿宋" w:hAnsi="仿宋" w:eastAsia="仿宋"/>
          <w:b/>
          <w:sz w:val="30"/>
          <w:szCs w:val="30"/>
        </w:rPr>
      </w:pPr>
      <w:r>
        <w:rPr>
          <w:rFonts w:hint="eastAsia" w:ascii="仿宋" w:hAnsi="仿宋" w:eastAsia="仿宋"/>
          <w:b/>
          <w:sz w:val="30"/>
          <w:szCs w:val="30"/>
        </w:rPr>
        <w:t>注：以上未给出格式要求的，供应商格式自拟。</w:t>
      </w:r>
    </w:p>
    <w:p>
      <w:pPr>
        <w:autoSpaceDE w:val="0"/>
        <w:autoSpaceDN w:val="0"/>
        <w:spacing w:line="360" w:lineRule="auto"/>
        <w:rPr>
          <w:rFonts w:ascii="宋体" w:hAnsi="宋体"/>
        </w:rPr>
      </w:pPr>
    </w:p>
    <w:p>
      <w:pPr>
        <w:widowControl/>
        <w:jc w:val="left"/>
        <w:rPr>
          <w:rFonts w:ascii="宋体" w:hAnsi="宋体"/>
          <w:b/>
          <w:bCs/>
          <w:sz w:val="32"/>
          <w:szCs w:val="32"/>
        </w:rPr>
      </w:pPr>
    </w:p>
    <w:p>
      <w:pPr>
        <w:widowControl/>
        <w:jc w:val="left"/>
        <w:rPr>
          <w:rFonts w:ascii="宋体" w:hAnsi="宋体"/>
          <w:b/>
          <w:bCs/>
          <w:sz w:val="32"/>
          <w:szCs w:val="32"/>
        </w:rPr>
      </w:pPr>
      <w:r>
        <w:rPr>
          <w:rFonts w:ascii="宋体" w:hAnsi="宋体"/>
        </w:rPr>
        <w:br w:type="page"/>
      </w:r>
    </w:p>
    <w:p>
      <w:pPr>
        <w:pStyle w:val="4"/>
        <w:jc w:val="center"/>
        <w:rPr>
          <w:rFonts w:ascii="宋体" w:hAnsi="宋体" w:cs="宋体"/>
        </w:rPr>
      </w:pPr>
      <w:r>
        <w:rPr>
          <w:rFonts w:hint="eastAsia" w:ascii="宋体" w:hAnsi="宋体"/>
        </w:rPr>
        <w:t>第四节 报价文件格式</w:t>
      </w:r>
      <w:bookmarkEnd w:id="101"/>
      <w:bookmarkEnd w:id="102"/>
    </w:p>
    <w:p>
      <w:pPr>
        <w:snapToGrid w:val="0"/>
        <w:spacing w:before="120" w:beforeLines="50" w:after="50"/>
        <w:rPr>
          <w:rFonts w:ascii="宋体" w:hAnsi="宋体"/>
          <w:bCs/>
          <w:sz w:val="32"/>
          <w:szCs w:val="20"/>
        </w:rPr>
      </w:pPr>
      <w:r>
        <w:rPr>
          <w:rFonts w:hint="eastAsia" w:ascii="宋体" w:hAnsi="宋体"/>
          <w:sz w:val="24"/>
        </w:rPr>
        <w:t xml:space="preserve">                                                    </w:t>
      </w:r>
      <w:r>
        <w:rPr>
          <w:rFonts w:hint="eastAsia" w:ascii="宋体" w:hAnsi="宋体"/>
          <w:bCs/>
        </w:rPr>
        <w:t>全流程电子文件</w:t>
      </w:r>
    </w:p>
    <w:p>
      <w:pPr>
        <w:snapToGrid w:val="0"/>
        <w:spacing w:before="120" w:beforeLines="50" w:after="50"/>
        <w:rPr>
          <w:rFonts w:ascii="宋体" w:hAnsi="宋体"/>
          <w:sz w:val="24"/>
          <w:szCs w:val="20"/>
        </w:rPr>
      </w:pPr>
    </w:p>
    <w:p>
      <w:pPr>
        <w:snapToGrid w:val="0"/>
        <w:spacing w:before="120" w:beforeLines="50" w:after="50"/>
        <w:rPr>
          <w:rFonts w:ascii="宋体" w:hAnsi="宋体"/>
          <w:sz w:val="24"/>
          <w:szCs w:val="20"/>
        </w:rPr>
      </w:pPr>
    </w:p>
    <w:p>
      <w:pPr>
        <w:snapToGrid w:val="0"/>
        <w:spacing w:before="120" w:beforeLines="50" w:after="50"/>
        <w:rPr>
          <w:rFonts w:ascii="宋体" w:hAnsi="宋体"/>
          <w:sz w:val="24"/>
          <w:szCs w:val="20"/>
        </w:rPr>
      </w:pPr>
    </w:p>
    <w:p>
      <w:pPr>
        <w:snapToGrid w:val="0"/>
        <w:spacing w:before="120"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件（封面）</w:t>
      </w: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rPr>
          <w:rFonts w:ascii="宋体" w:hAnsi="宋体"/>
          <w:bCs/>
          <w:sz w:val="24"/>
          <w:szCs w:val="20"/>
        </w:rPr>
      </w:pPr>
    </w:p>
    <w:p>
      <w:pPr>
        <w:snapToGrid w:val="0"/>
        <w:spacing w:before="120" w:beforeLines="50" w:after="50"/>
        <w:ind w:left="2238" w:leftChars="304" w:hanging="1600" w:hangingChars="500"/>
        <w:rPr>
          <w:rFonts w:hint="eastAsia" w:ascii="宋体" w:hAnsi="宋体" w:eastAsia="宋体" w:cs="仿宋_GB2312"/>
          <w:bCs/>
          <w:sz w:val="32"/>
          <w:szCs w:val="32"/>
          <w:lang w:eastAsia="zh-CN"/>
        </w:rPr>
      </w:pPr>
      <w:r>
        <w:rPr>
          <w:rFonts w:hint="eastAsia" w:ascii="宋体" w:hAnsi="宋体" w:cs="仿宋_GB2312"/>
          <w:bCs/>
          <w:sz w:val="32"/>
          <w:szCs w:val="32"/>
        </w:rPr>
        <w:t>项目名称：</w:t>
      </w:r>
      <w:r>
        <w:rPr>
          <w:rFonts w:hint="eastAsia" w:ascii="宋体" w:hAnsi="宋体" w:cs="仿宋_GB2312"/>
          <w:bCs/>
          <w:sz w:val="32"/>
          <w:szCs w:val="32"/>
          <w:lang w:eastAsia="zh-CN"/>
        </w:rPr>
        <w:t>2022年农业生产救灾资金和水利救灾资金（第八批）项目</w:t>
      </w:r>
    </w:p>
    <w:p>
      <w:pPr>
        <w:snapToGrid w:val="0"/>
        <w:spacing w:before="120" w:beforeLines="50" w:after="50"/>
        <w:ind w:firstLine="720" w:firstLineChars="225"/>
        <w:rPr>
          <w:rFonts w:ascii="宋体" w:hAnsi="宋体" w:cs="仿宋_GB2312"/>
          <w:bCs/>
          <w:sz w:val="32"/>
          <w:szCs w:val="32"/>
        </w:rPr>
      </w:pPr>
    </w:p>
    <w:p>
      <w:pPr>
        <w:snapToGrid w:val="0"/>
        <w:spacing w:before="120" w:beforeLines="50" w:after="50"/>
        <w:ind w:firstLine="640" w:firstLineChars="200"/>
        <w:rPr>
          <w:rFonts w:hint="eastAsia" w:ascii="宋体" w:hAnsi="宋体" w:eastAsia="宋体" w:cs="仿宋_GB2312"/>
          <w:bCs/>
          <w:sz w:val="32"/>
          <w:szCs w:val="32"/>
          <w:lang w:eastAsia="zh-CN"/>
        </w:rPr>
      </w:pPr>
      <w:r>
        <w:rPr>
          <w:rFonts w:hint="eastAsia" w:ascii="宋体" w:hAnsi="宋体" w:cs="仿宋_GB2312"/>
          <w:bCs/>
          <w:sz w:val="32"/>
          <w:szCs w:val="32"/>
        </w:rPr>
        <w:t>项目编号</w:t>
      </w:r>
      <w:r>
        <w:rPr>
          <w:rFonts w:hint="eastAsia" w:ascii="宋体" w:hAnsi="宋体" w:cs="仿宋_GB2312"/>
          <w:bCs/>
          <w:sz w:val="32"/>
          <w:szCs w:val="32"/>
          <w:lang w:eastAsia="zh-CN"/>
        </w:rPr>
        <w:t>：XJMS2022-1101</w:t>
      </w:r>
    </w:p>
    <w:p>
      <w:pPr>
        <w:snapToGrid w:val="0"/>
        <w:spacing w:before="120"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pPr>
        <w:snapToGrid w:val="0"/>
        <w:spacing w:before="120" w:beforeLines="50" w:after="50"/>
        <w:ind w:firstLine="720" w:firstLineChars="225"/>
        <w:rPr>
          <w:rFonts w:ascii="宋体" w:hAnsi="宋体" w:cs="仿宋_GB2312"/>
          <w:bCs/>
          <w:sz w:val="32"/>
          <w:szCs w:val="32"/>
        </w:rPr>
      </w:pPr>
    </w:p>
    <w:p>
      <w:pPr>
        <w:pStyle w:val="6"/>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pPr>
        <w:pStyle w:val="6"/>
        <w:snapToGrid w:val="0"/>
        <w:spacing w:before="50" w:after="50"/>
        <w:ind w:firstLine="720" w:firstLineChars="225"/>
        <w:rPr>
          <w:rFonts w:ascii="宋体" w:hAnsi="宋体" w:cs="仿宋_GB2312"/>
          <w:bCs/>
          <w:sz w:val="32"/>
          <w:szCs w:val="32"/>
        </w:rPr>
      </w:pPr>
    </w:p>
    <w:p>
      <w:pPr>
        <w:pStyle w:val="6"/>
        <w:snapToGrid w:val="0"/>
        <w:spacing w:before="50" w:after="50"/>
        <w:ind w:firstLine="720" w:firstLineChars="225"/>
        <w:rPr>
          <w:rFonts w:ascii="宋体" w:hAnsi="宋体" w:cs="仿宋_GB2312"/>
          <w:bCs/>
          <w:sz w:val="32"/>
          <w:szCs w:val="32"/>
        </w:rPr>
      </w:pPr>
    </w:p>
    <w:p>
      <w:pPr>
        <w:pStyle w:val="6"/>
        <w:snapToGrid w:val="0"/>
        <w:spacing w:before="50" w:after="50"/>
        <w:ind w:firstLine="1280" w:firstLineChars="400"/>
        <w:rPr>
          <w:rFonts w:ascii="宋体" w:hAnsi="宋体" w:cs="仿宋_GB2312"/>
          <w:bCs/>
          <w:sz w:val="32"/>
          <w:szCs w:val="32"/>
        </w:rPr>
      </w:pPr>
    </w:p>
    <w:p>
      <w:pPr>
        <w:snapToGrid w:val="0"/>
        <w:spacing w:before="120" w:beforeLines="50" w:after="50"/>
        <w:jc w:val="center"/>
        <w:rPr>
          <w:rFonts w:ascii="宋体" w:hAnsi="宋体" w:cs="仿宋_GB2312"/>
          <w:sz w:val="32"/>
          <w:szCs w:val="32"/>
        </w:rPr>
      </w:pPr>
      <w:r>
        <w:rPr>
          <w:rFonts w:hint="eastAsia" w:ascii="宋体" w:hAnsi="宋体" w:cs="仿宋_GB2312"/>
          <w:sz w:val="32"/>
          <w:szCs w:val="32"/>
        </w:rPr>
        <w:t>年    月    日</w:t>
      </w:r>
    </w:p>
    <w:p>
      <w:pPr>
        <w:snapToGrid w:val="0"/>
        <w:spacing w:before="120" w:beforeLines="50" w:after="50" w:line="400" w:lineRule="exact"/>
        <w:jc w:val="center"/>
        <w:rPr>
          <w:rFonts w:ascii="宋体" w:hAnsi="宋体"/>
          <w:b/>
          <w:bCs/>
          <w:color w:val="000000"/>
          <w:sz w:val="32"/>
          <w:szCs w:val="32"/>
        </w:rPr>
      </w:pPr>
      <w:r>
        <w:rPr>
          <w:rFonts w:hint="eastAsia" w:ascii="宋体" w:hAnsi="宋体"/>
          <w:sz w:val="24"/>
        </w:rPr>
        <w:br w:type="page"/>
      </w:r>
      <w:r>
        <w:rPr>
          <w:rFonts w:hint="eastAsia" w:ascii="宋体" w:hAnsi="宋体"/>
          <w:b/>
          <w:bCs/>
          <w:color w:val="000000"/>
          <w:sz w:val="32"/>
          <w:szCs w:val="32"/>
        </w:rPr>
        <w:t>报价文件目录</w:t>
      </w:r>
    </w:p>
    <w:p>
      <w:pPr>
        <w:rPr>
          <w:rFonts w:ascii="宋体" w:hAnsi="宋体" w:cs="宋体"/>
        </w:rPr>
      </w:pPr>
    </w:p>
    <w:p>
      <w:pPr>
        <w:spacing w:before="78" w:line="185" w:lineRule="auto"/>
        <w:ind w:left="26"/>
        <w:rPr>
          <w:rFonts w:ascii="仿宋" w:hAnsi="仿宋" w:eastAsia="仿宋" w:cs="仿宋"/>
          <w:sz w:val="24"/>
          <w:szCs w:val="24"/>
        </w:rPr>
      </w:pPr>
      <w:r>
        <w:rPr>
          <w:rFonts w:ascii="仿宋" w:hAnsi="仿宋" w:eastAsia="仿宋" w:cs="仿宋"/>
          <w:spacing w:val="-1"/>
          <w:sz w:val="24"/>
          <w:szCs w:val="24"/>
        </w:rPr>
        <w:t>一、 响应函…………………………………………………</w:t>
      </w:r>
      <w:r>
        <w:rPr>
          <w:rFonts w:ascii="仿宋" w:hAnsi="仿宋" w:eastAsia="仿宋" w:cs="仿宋"/>
          <w:sz w:val="24"/>
          <w:szCs w:val="24"/>
        </w:rPr>
        <w:t>……(页码)</w:t>
      </w:r>
    </w:p>
    <w:p>
      <w:pPr>
        <w:spacing w:line="184" w:lineRule="auto"/>
        <w:ind w:left="24"/>
        <w:rPr>
          <w:rFonts w:ascii="仿宋" w:hAnsi="仿宋" w:eastAsia="仿宋" w:cs="仿宋"/>
          <w:sz w:val="24"/>
          <w:szCs w:val="24"/>
        </w:rPr>
      </w:pPr>
      <w:r>
        <w:rPr>
          <w:rFonts w:ascii="仿宋" w:hAnsi="仿宋" w:eastAsia="仿宋" w:cs="仿宋"/>
          <w:spacing w:val="-1"/>
          <w:sz w:val="24"/>
          <w:szCs w:val="24"/>
        </w:rPr>
        <w:t>二、 响应报价表………………………………………</w:t>
      </w:r>
      <w:r>
        <w:rPr>
          <w:rFonts w:ascii="仿宋" w:hAnsi="仿宋" w:eastAsia="仿宋" w:cs="仿宋"/>
          <w:sz w:val="24"/>
          <w:szCs w:val="24"/>
        </w:rPr>
        <w:t>…………(页码)</w:t>
      </w:r>
    </w:p>
    <w:p>
      <w:pPr>
        <w:spacing w:line="217" w:lineRule="auto"/>
        <w:ind w:left="29"/>
        <w:rPr>
          <w:rFonts w:ascii="仿宋" w:hAnsi="仿宋" w:eastAsia="仿宋" w:cs="仿宋"/>
          <w:sz w:val="24"/>
          <w:szCs w:val="24"/>
        </w:rPr>
      </w:pPr>
      <w:r>
        <w:rPr>
          <w:rFonts w:ascii="仿宋" w:hAnsi="仿宋" w:eastAsia="仿宋" w:cs="仿宋"/>
          <w:spacing w:val="5"/>
          <w:sz w:val="24"/>
          <w:szCs w:val="24"/>
        </w:rPr>
        <w:t>三</w:t>
      </w:r>
      <w:r>
        <w:rPr>
          <w:rFonts w:ascii="仿宋" w:hAnsi="仿宋" w:eastAsia="仿宋" w:cs="仿宋"/>
          <w:spacing w:val="3"/>
          <w:sz w:val="24"/>
          <w:szCs w:val="24"/>
        </w:rPr>
        <w:t>、中小企业声明函……………………………………………(页码)</w:t>
      </w:r>
    </w:p>
    <w:p>
      <w:pPr>
        <w:snapToGrid w:val="0"/>
        <w:spacing w:before="120" w:beforeLines="50" w:after="50" w:line="360" w:lineRule="auto"/>
        <w:jc w:val="left"/>
        <w:rPr>
          <w:rFonts w:hAnsi="宋体" w:cs="仿宋_GB2312"/>
          <w:sz w:val="24"/>
        </w:rPr>
      </w:pPr>
      <w:r>
        <w:rPr>
          <w:rFonts w:hAnsi="宋体" w:cs="仿宋_GB2312"/>
          <w:sz w:val="24"/>
        </w:rPr>
        <w:br w:type="page"/>
      </w:r>
      <w:r>
        <w:rPr>
          <w:rFonts w:hint="eastAsia" w:hAnsi="宋体"/>
          <w:b/>
          <w:bCs/>
          <w:sz w:val="32"/>
          <w:szCs w:val="32"/>
        </w:rPr>
        <w:t>一、响应函</w:t>
      </w:r>
    </w:p>
    <w:p>
      <w:pPr>
        <w:pStyle w:val="17"/>
        <w:spacing w:line="500" w:lineRule="exact"/>
        <w:jc w:val="center"/>
        <w:rPr>
          <w:rFonts w:ascii="Times New Roman" w:hAnsi="Times New Roman"/>
          <w:b/>
          <w:bCs/>
          <w:sz w:val="30"/>
          <w:szCs w:val="30"/>
        </w:rPr>
      </w:pPr>
      <w:r>
        <w:rPr>
          <w:rFonts w:hint="eastAsia" w:ascii="Times New Roman" w:hAnsi="Times New Roman"/>
          <w:b/>
          <w:bCs/>
          <w:sz w:val="30"/>
          <w:szCs w:val="30"/>
        </w:rPr>
        <w:t>响应函</w:t>
      </w:r>
    </w:p>
    <w:p>
      <w:pPr>
        <w:pStyle w:val="17"/>
        <w:spacing w:line="500" w:lineRule="exact"/>
        <w:rPr>
          <w:rFonts w:ascii="Times New Roman" w:hAnsi="Times New Roman"/>
          <w:sz w:val="32"/>
        </w:rPr>
      </w:pPr>
    </w:p>
    <w:p>
      <w:pPr>
        <w:pStyle w:val="17"/>
        <w:spacing w:line="360" w:lineRule="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u w:val="single"/>
          <w:lang w:eastAsia="zh-CN"/>
        </w:rPr>
        <w:t>新疆民盛工程管理服务有限责任公司</w:t>
      </w:r>
      <w:r>
        <w:rPr>
          <w:rFonts w:ascii="Times New Roman" w:hAnsi="Times New Roman"/>
          <w:u w:val="single"/>
        </w:rPr>
        <w:t xml:space="preserve"> </w:t>
      </w:r>
    </w:p>
    <w:p>
      <w:pPr>
        <w:pStyle w:val="17"/>
        <w:spacing w:line="360" w:lineRule="auto"/>
        <w:ind w:firstLine="400" w:firstLineChars="200"/>
        <w:rPr>
          <w:rFonts w:ascii="Times New Roman" w:hAnsi="Times New Roman"/>
        </w:rPr>
      </w:pPr>
      <w:r>
        <w:rPr>
          <w:rFonts w:hint="eastAsia"/>
        </w:rPr>
        <w:t>我方已仔细阅读了贵方组织的</w:t>
      </w:r>
      <w:r>
        <w:rPr>
          <w:rFonts w:hint="eastAsia"/>
          <w:u w:val="single"/>
        </w:rPr>
        <w:t xml:space="preserve">  </w:t>
      </w:r>
      <w:r>
        <w:rPr>
          <w:rFonts w:hint="eastAsia"/>
          <w:u w:val="single"/>
          <w:lang w:eastAsia="zh-CN"/>
        </w:rPr>
        <w:t>2022年农业生产救灾资金和水利救灾资金（第八批）项目</w:t>
      </w:r>
      <w:r>
        <w:rPr>
          <w:rFonts w:hint="eastAsia"/>
          <w:u w:val="single"/>
        </w:rPr>
        <w:t xml:space="preserve"> </w:t>
      </w:r>
      <w:r>
        <w:rPr>
          <w:rFonts w:hint="eastAsia"/>
        </w:rPr>
        <w:t>（项目编号：</w:t>
      </w:r>
      <w:r>
        <w:rPr>
          <w:rFonts w:hint="eastAsia" w:hAnsi="宋体"/>
          <w:u w:val="single"/>
        </w:rPr>
        <w:t xml:space="preserve">  </w:t>
      </w:r>
      <w:r>
        <w:rPr>
          <w:rFonts w:hint="eastAsia" w:hAnsi="宋体"/>
          <w:u w:val="single"/>
          <w:lang w:eastAsia="zh-CN"/>
        </w:rPr>
        <w:t>XJMS2022-1101</w:t>
      </w:r>
      <w:r>
        <w:rPr>
          <w:rFonts w:hint="eastAsia" w:hAnsi="宋体"/>
          <w:u w:val="single"/>
        </w:rPr>
        <w:t xml:space="preserve"> </w:t>
      </w:r>
      <w:r>
        <w:rPr>
          <w:rFonts w:hint="eastAsia"/>
        </w:rPr>
        <w:t xml:space="preserve">）的竞争性磋商采购文件的全部内容，现正式递交下述文件参加贵方组织的本次政府采购活动： </w:t>
      </w:r>
    </w:p>
    <w:p>
      <w:pPr>
        <w:pStyle w:val="17"/>
        <w:spacing w:line="360" w:lineRule="auto"/>
        <w:ind w:firstLine="400" w:firstLineChars="200"/>
        <w:rPr>
          <w:rFonts w:ascii="Times New Roman" w:hAnsi="Times New Roman"/>
        </w:rPr>
      </w:pPr>
      <w:r>
        <w:rPr>
          <w:rFonts w:hint="eastAsia"/>
        </w:rPr>
        <w:t>一、首次报价文件电子版</w:t>
      </w:r>
      <w:r>
        <w:rPr>
          <w:rFonts w:hint="eastAsia"/>
          <w:u w:val="single"/>
        </w:rPr>
        <w:t xml:space="preserve">   </w:t>
      </w:r>
      <w:r>
        <w:rPr>
          <w:rFonts w:hint="eastAsia"/>
        </w:rPr>
        <w:t>份（包含按“第三章 供应商须知”提交的全部文件）；</w:t>
      </w:r>
    </w:p>
    <w:p>
      <w:pPr>
        <w:pStyle w:val="17"/>
        <w:spacing w:line="360" w:lineRule="auto"/>
        <w:ind w:firstLine="400" w:firstLineChars="200"/>
        <w:rPr>
          <w:rFonts w:ascii="Times New Roman" w:hAnsi="Times New Roman"/>
        </w:rPr>
      </w:pPr>
      <w:r>
        <w:rPr>
          <w:rFonts w:hint="eastAsia"/>
        </w:rPr>
        <w:t>二、</w:t>
      </w:r>
      <w:r>
        <w:rPr>
          <w:rFonts w:hint="eastAsia" w:hAnsi="宋体"/>
        </w:rPr>
        <w:t>技术</w:t>
      </w:r>
      <w:r>
        <w:rPr>
          <w:rFonts w:hint="eastAsia"/>
        </w:rPr>
        <w:t>文件电子版</w:t>
      </w:r>
      <w:r>
        <w:rPr>
          <w:rFonts w:hint="eastAsia"/>
          <w:u w:val="single"/>
        </w:rPr>
        <w:t xml:space="preserve">   </w:t>
      </w:r>
      <w:r>
        <w:rPr>
          <w:rFonts w:hint="eastAsia"/>
        </w:rPr>
        <w:t>份（包含按“第三章 供应商须知”提交的全部文件）；商务</w:t>
      </w:r>
      <w:r>
        <w:rPr>
          <w:rFonts w:hint="eastAsia" w:hAnsi="宋体"/>
        </w:rPr>
        <w:t>文件</w:t>
      </w:r>
      <w:r>
        <w:rPr>
          <w:rFonts w:hint="eastAsia"/>
        </w:rPr>
        <w:t>电子版</w:t>
      </w:r>
      <w:r>
        <w:rPr>
          <w:rFonts w:hint="eastAsia"/>
          <w:u w:val="single"/>
        </w:rPr>
        <w:t xml:space="preserve">   </w:t>
      </w:r>
      <w:r>
        <w:rPr>
          <w:rFonts w:hint="eastAsia"/>
        </w:rPr>
        <w:t>份（包含按“第三章 供应商须知”提交的全部文件）；（商务技术文件已合并装订成册）</w:t>
      </w:r>
    </w:p>
    <w:p>
      <w:pPr>
        <w:pStyle w:val="17"/>
        <w:spacing w:line="360" w:lineRule="auto"/>
        <w:ind w:firstLine="400" w:firstLineChars="200"/>
        <w:rPr>
          <w:rFonts w:ascii="Times New Roman" w:hAnsi="Times New Roman"/>
        </w:rPr>
      </w:pPr>
      <w:r>
        <w:rPr>
          <w:rFonts w:hint="eastAsia"/>
        </w:rPr>
        <w:t>据此函，签字人兹宣布：</w:t>
      </w:r>
    </w:p>
    <w:p>
      <w:pPr>
        <w:pStyle w:val="17"/>
        <w:spacing w:line="360" w:lineRule="auto"/>
        <w:ind w:firstLine="482"/>
        <w:rPr>
          <w:rFonts w:ascii="Times New Roman" w:hAnsi="Times New Roman"/>
        </w:rPr>
      </w:pPr>
      <w:r>
        <w:rPr>
          <w:rFonts w:hint="eastAsia"/>
        </w:rPr>
        <w:t>1、我方愿意以</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元（大写：      ）</w:t>
      </w:r>
      <w:r>
        <w:rPr>
          <w:rFonts w:hint="eastAsia"/>
        </w:rPr>
        <w:t>，交货期：</w:t>
      </w:r>
      <w:r>
        <w:rPr>
          <w:rFonts w:hint="eastAsia" w:hAnsi="宋体"/>
          <w:color w:val="000000" w:themeColor="text1"/>
          <w:u w:val="single"/>
          <w14:textFill>
            <w14:solidFill>
              <w14:schemeClr w14:val="tx1"/>
            </w14:solidFill>
          </w14:textFill>
        </w:rPr>
        <w:t>合同签订后</w:t>
      </w:r>
      <w:r>
        <w:rPr>
          <w:rFonts w:hAnsi="宋体"/>
          <w:color w:val="000000" w:themeColor="text1"/>
          <w:u w:val="single"/>
          <w14:textFill>
            <w14:solidFill>
              <w14:schemeClr w14:val="tx1"/>
            </w14:solidFill>
          </w14:textFill>
        </w:rPr>
        <w:t xml:space="preserve">    </w:t>
      </w:r>
      <w:r>
        <w:rPr>
          <w:rFonts w:hint="eastAsia" w:hAnsi="宋体"/>
          <w:color w:val="000000" w:themeColor="text1"/>
          <w:u w:val="single"/>
          <w14:textFill>
            <w14:solidFill>
              <w14:schemeClr w14:val="tx1"/>
            </w14:solidFill>
          </w14:textFill>
        </w:rPr>
        <w:t>日内完成交货</w:t>
      </w:r>
    </w:p>
    <w:p>
      <w:pPr>
        <w:pStyle w:val="17"/>
        <w:spacing w:line="360" w:lineRule="auto"/>
        <w:ind w:firstLine="482"/>
      </w:pPr>
      <w:r>
        <w:rPr>
          <w:rFonts w:hint="eastAsia"/>
        </w:rPr>
        <w:t>2、我方同意自本项目竞争性磋商采购文件采购公告规定的递交响应文件截止时间起遵循</w:t>
      </w:r>
      <w:r>
        <w:rPr>
          <w:rFonts w:hint="eastAsia" w:hAnsi="宋体"/>
        </w:rPr>
        <w:t>本响应函</w:t>
      </w:r>
      <w:r>
        <w:rPr>
          <w:rFonts w:hint="eastAsia"/>
        </w:rPr>
        <w:t>，并承诺在“第三章 供应商须知”规定的响应有效期内不修改、撤销响应文件。</w:t>
      </w:r>
    </w:p>
    <w:p>
      <w:pPr>
        <w:pStyle w:val="17"/>
        <w:spacing w:line="360" w:lineRule="auto"/>
        <w:ind w:firstLine="482"/>
      </w:pPr>
      <w:r>
        <w:rPr>
          <w:rFonts w:hint="eastAsia"/>
        </w:rPr>
        <w:t>3、我方在此声明，所递交的响应文件及有关资料内容完整、真实和准确。</w:t>
      </w:r>
    </w:p>
    <w:p>
      <w:pPr>
        <w:pStyle w:val="17"/>
        <w:spacing w:line="360" w:lineRule="auto"/>
        <w:ind w:firstLine="482"/>
      </w:pPr>
      <w:r>
        <w:rPr>
          <w:rFonts w:hint="eastAsia"/>
        </w:rPr>
        <w:t>4、如本项目采购内容涉及须符合国家强制规定的，我方承诺我方本次竞标均符合国家有关强制规定。</w:t>
      </w:r>
    </w:p>
    <w:p>
      <w:pPr>
        <w:pStyle w:val="17"/>
        <w:spacing w:line="360" w:lineRule="auto"/>
        <w:ind w:firstLine="482"/>
      </w:pPr>
      <w:r>
        <w:rPr>
          <w:rFonts w:hint="eastAsia"/>
        </w:rPr>
        <w:t>5、如我方成交，我方承诺在收到成交通知书后，在成交通知书规定的期限内，</w:t>
      </w:r>
      <w:r>
        <w:rPr>
          <w:rFonts w:hint="eastAsia" w:hAnsi="宋体"/>
        </w:rPr>
        <w:t>根据竞争性磋商采购文件、我方的响应文件及有关澄清承诺书的要求按第六章“合同文本”与采购人订立书面合同，并按照合同约定</w:t>
      </w:r>
      <w:r>
        <w:rPr>
          <w:rFonts w:hint="eastAsia"/>
        </w:rPr>
        <w:t>承担完成合同的责任和义务。</w:t>
      </w:r>
    </w:p>
    <w:p>
      <w:pPr>
        <w:pStyle w:val="17"/>
        <w:spacing w:line="360" w:lineRule="auto"/>
        <w:ind w:firstLine="482"/>
      </w:pPr>
      <w:r>
        <w:rPr>
          <w:rFonts w:hint="eastAsia"/>
        </w:rPr>
        <w:t>6、我方已详细审核竞争性磋商采购文件，我方知道必须放弃提出含糊不清或误解问题的权利。</w:t>
      </w:r>
    </w:p>
    <w:p>
      <w:pPr>
        <w:pStyle w:val="17"/>
        <w:spacing w:line="360" w:lineRule="auto"/>
        <w:ind w:firstLine="482"/>
      </w:pPr>
      <w:r>
        <w:rPr>
          <w:rFonts w:hint="eastAsia"/>
        </w:rPr>
        <w:t>7、我方承诺满足竞争性磋商采购文件</w:t>
      </w:r>
      <w:r>
        <w:rPr>
          <w:rFonts w:hint="eastAsia" w:hAnsi="宋体"/>
        </w:rPr>
        <w:t>第六章“合同文本”</w:t>
      </w:r>
      <w:r>
        <w:rPr>
          <w:rFonts w:hint="eastAsia"/>
        </w:rPr>
        <w:t>的条款，承担完成合同的责任和义务。</w:t>
      </w:r>
    </w:p>
    <w:p>
      <w:pPr>
        <w:pStyle w:val="17"/>
        <w:spacing w:line="360" w:lineRule="auto"/>
        <w:ind w:firstLine="482"/>
      </w:pPr>
      <w:r>
        <w:rPr>
          <w:rFonts w:hint="eastAsia"/>
        </w:rPr>
        <w:t>8、我方同意应贵方要求提供与本竞标有关的任何数据或资料。若贵方需要，我方愿意提供我方作出的一切承诺的证明材料。</w:t>
      </w:r>
    </w:p>
    <w:p>
      <w:pPr>
        <w:pStyle w:val="17"/>
        <w:spacing w:line="360" w:lineRule="auto"/>
        <w:ind w:firstLine="482"/>
      </w:pPr>
      <w:r>
        <w:rPr>
          <w:rFonts w:hint="eastAsia"/>
        </w:rPr>
        <w:t>9、我方完全理解贵方不一定接受响应报价最低的竞标人为成交供应商的行为。</w:t>
      </w:r>
    </w:p>
    <w:p>
      <w:pPr>
        <w:pStyle w:val="17"/>
        <w:spacing w:line="360" w:lineRule="auto"/>
        <w:ind w:firstLine="482"/>
      </w:pPr>
      <w:r>
        <w:rPr>
          <w:rFonts w:hint="eastAsia"/>
        </w:rPr>
        <w:t>10、我方将严格遵守《中华人民共和国政府采购法》第七十七条的规定，即供应商有下列情形之一的，处以采购金额千分之五以上千分之十</w:t>
      </w:r>
      <w:r>
        <w:rPr>
          <w:rFonts w:hint="eastAsia" w:hAnsi="宋体"/>
        </w:rPr>
        <w:t>以下的罚款，列入不良行为记录名单，在一至三年内禁止参加政府采购活动，有违法所得的，并处没收违法所得，情节严重的，由工商行政管理机关吊销营业执照；构成犯罪的，依法追究刑事责任：</w:t>
      </w:r>
    </w:p>
    <w:p>
      <w:pPr>
        <w:pStyle w:val="17"/>
        <w:numPr>
          <w:ilvl w:val="0"/>
          <w:numId w:val="6"/>
        </w:numPr>
        <w:tabs>
          <w:tab w:val="left" w:pos="945"/>
        </w:tabs>
        <w:spacing w:line="360" w:lineRule="auto"/>
        <w:rPr>
          <w:rFonts w:hAnsi="宋体"/>
        </w:rPr>
      </w:pPr>
      <w:r>
        <w:rPr>
          <w:rFonts w:hint="eastAsia" w:hAnsi="宋体"/>
        </w:rPr>
        <w:t>提供虚假材料谋取中标、成交的；</w:t>
      </w:r>
    </w:p>
    <w:p>
      <w:pPr>
        <w:pStyle w:val="17"/>
        <w:numPr>
          <w:ilvl w:val="0"/>
          <w:numId w:val="6"/>
        </w:numPr>
        <w:tabs>
          <w:tab w:val="left" w:pos="945"/>
        </w:tabs>
        <w:spacing w:line="360" w:lineRule="auto"/>
        <w:rPr>
          <w:rFonts w:hAnsi="宋体"/>
        </w:rPr>
      </w:pPr>
      <w:r>
        <w:rPr>
          <w:rFonts w:hint="eastAsia" w:hAnsi="宋体"/>
        </w:rPr>
        <w:t>采取不正当手段诋毁、排挤其他供应商的；</w:t>
      </w:r>
    </w:p>
    <w:p>
      <w:pPr>
        <w:pStyle w:val="17"/>
        <w:numPr>
          <w:ilvl w:val="0"/>
          <w:numId w:val="6"/>
        </w:numPr>
        <w:tabs>
          <w:tab w:val="left" w:pos="945"/>
        </w:tabs>
        <w:spacing w:line="360" w:lineRule="auto"/>
        <w:rPr>
          <w:szCs w:val="20"/>
        </w:rPr>
      </w:pPr>
      <w:r>
        <w:rPr>
          <w:rFonts w:hint="eastAsia" w:hAnsi="宋体"/>
          <w:szCs w:val="20"/>
        </w:rPr>
        <w:t>与采购人、其他供应商或者采购代理机构恶意串通的；</w:t>
      </w:r>
    </w:p>
    <w:p>
      <w:pPr>
        <w:pStyle w:val="17"/>
        <w:numPr>
          <w:ilvl w:val="0"/>
          <w:numId w:val="6"/>
        </w:numPr>
        <w:tabs>
          <w:tab w:val="left" w:pos="945"/>
        </w:tabs>
        <w:spacing w:line="360" w:lineRule="auto"/>
        <w:rPr>
          <w:szCs w:val="20"/>
        </w:rPr>
      </w:pPr>
      <w:r>
        <w:rPr>
          <w:rFonts w:hint="eastAsia" w:hAnsi="宋体"/>
          <w:szCs w:val="20"/>
        </w:rPr>
        <w:t>向采购人、采购代理机构行贿或者提供其他不正当利益的；</w:t>
      </w:r>
    </w:p>
    <w:p>
      <w:pPr>
        <w:pStyle w:val="17"/>
        <w:numPr>
          <w:ilvl w:val="0"/>
          <w:numId w:val="6"/>
        </w:numPr>
        <w:tabs>
          <w:tab w:val="left" w:pos="945"/>
        </w:tabs>
        <w:spacing w:line="360" w:lineRule="auto"/>
        <w:rPr>
          <w:szCs w:val="20"/>
        </w:rPr>
      </w:pPr>
      <w:r>
        <w:rPr>
          <w:rFonts w:hint="eastAsia" w:hAnsi="宋体"/>
          <w:szCs w:val="20"/>
        </w:rPr>
        <w:t>在采购过程中与采购人进行协商谈判的；</w:t>
      </w:r>
    </w:p>
    <w:p>
      <w:pPr>
        <w:pStyle w:val="17"/>
        <w:numPr>
          <w:ilvl w:val="0"/>
          <w:numId w:val="6"/>
        </w:numPr>
        <w:tabs>
          <w:tab w:val="left" w:pos="945"/>
        </w:tabs>
        <w:spacing w:line="360" w:lineRule="auto"/>
        <w:rPr>
          <w:szCs w:val="20"/>
        </w:rPr>
      </w:pPr>
      <w:r>
        <w:rPr>
          <w:rFonts w:hint="eastAsia" w:hAnsi="宋体"/>
          <w:szCs w:val="20"/>
        </w:rPr>
        <w:t>拒绝有关部门监督检查或提供虚假情况的。</w:t>
      </w:r>
    </w:p>
    <w:p>
      <w:pPr>
        <w:pStyle w:val="17"/>
        <w:spacing w:line="360" w:lineRule="auto"/>
        <w:ind w:firstLine="420"/>
        <w:rPr>
          <w:color w:val="000000"/>
          <w:szCs w:val="20"/>
        </w:rPr>
      </w:pPr>
      <w:r>
        <w:rPr>
          <w:rFonts w:hint="eastAsia" w:hAnsi="宋体" w:cs="宋体"/>
          <w:color w:val="000000"/>
          <w:szCs w:val="20"/>
        </w:rPr>
        <w:t>11.与本磋商有关的一切正式往来信函请寄</w:t>
      </w:r>
      <w:r>
        <w:rPr>
          <w:rFonts w:hint="eastAsia"/>
          <w:color w:val="000000"/>
          <w:szCs w:val="20"/>
        </w:rPr>
        <w:t>：</w:t>
      </w:r>
      <w:r>
        <w:rPr>
          <w:rFonts w:hint="eastAsia"/>
          <w:szCs w:val="20"/>
          <w:u w:val="single"/>
        </w:rPr>
        <w:t xml:space="preserve"> </w:t>
      </w:r>
    </w:p>
    <w:p>
      <w:pPr>
        <w:pStyle w:val="17"/>
        <w:spacing w:line="360" w:lineRule="auto"/>
        <w:ind w:firstLine="420"/>
      </w:pPr>
      <w:r>
        <w:rPr>
          <w:rFonts w:hint="eastAsia"/>
        </w:rPr>
        <w:t>地址：</w:t>
      </w:r>
      <w:r>
        <w:rPr>
          <w:rFonts w:hint="eastAsia"/>
          <w:u w:val="single"/>
        </w:rPr>
        <w:t xml:space="preserve">                                                        </w:t>
      </w:r>
      <w:r>
        <w:rPr>
          <w:rFonts w:hint="eastAsia"/>
        </w:rPr>
        <w:t xml:space="preserve"> </w:t>
      </w:r>
    </w:p>
    <w:p>
      <w:pPr>
        <w:pStyle w:val="17"/>
        <w:spacing w:line="360" w:lineRule="auto"/>
        <w:ind w:firstLine="420"/>
        <w:rPr>
          <w:u w:val="single"/>
        </w:rPr>
      </w:pPr>
      <w:r>
        <w:rPr>
          <w:rFonts w:hint="eastAsia"/>
        </w:rPr>
        <w:t>电话：</w:t>
      </w:r>
      <w:r>
        <w:rPr>
          <w:rFonts w:hint="eastAsia"/>
          <w:u w:val="single"/>
        </w:rPr>
        <w:t xml:space="preserve">                                      　　　　　　　　　</w:t>
      </w:r>
    </w:p>
    <w:p>
      <w:pPr>
        <w:pStyle w:val="17"/>
        <w:spacing w:line="360" w:lineRule="auto"/>
        <w:ind w:firstLine="420"/>
      </w:pPr>
      <w:r>
        <w:rPr>
          <w:rFonts w:hint="eastAsia"/>
        </w:rPr>
        <w:t>传真：</w:t>
      </w:r>
      <w:r>
        <w:rPr>
          <w:rFonts w:hint="eastAsia"/>
          <w:u w:val="single"/>
        </w:rPr>
        <w:t>　　　　　　　　　　　　　　　　　　　　　　　　　　　　</w:t>
      </w:r>
    </w:p>
    <w:p>
      <w:pPr>
        <w:pStyle w:val="17"/>
        <w:spacing w:line="360" w:lineRule="auto"/>
        <w:ind w:firstLine="420"/>
        <w:rPr>
          <w:u w:val="single"/>
        </w:rPr>
      </w:pPr>
      <w:r>
        <w:rPr>
          <w:rFonts w:hint="eastAsia"/>
        </w:rPr>
        <w:t>邮政编码：</w:t>
      </w:r>
      <w:r>
        <w:rPr>
          <w:rFonts w:hint="eastAsia"/>
          <w:u w:val="single"/>
        </w:rPr>
        <w:t xml:space="preserve">                                                    </w:t>
      </w:r>
    </w:p>
    <w:p>
      <w:pPr>
        <w:pStyle w:val="17"/>
        <w:spacing w:line="360" w:lineRule="auto"/>
        <w:ind w:firstLine="420"/>
        <w:rPr>
          <w:u w:val="single"/>
        </w:rPr>
      </w:pPr>
      <w:r>
        <w:rPr>
          <w:rFonts w:hint="eastAsia"/>
        </w:rPr>
        <w:t>开户名称：</w:t>
      </w:r>
      <w:r>
        <w:rPr>
          <w:rFonts w:hint="eastAsia"/>
          <w:u w:val="single"/>
        </w:rPr>
        <w:t xml:space="preserve">                                                    </w:t>
      </w:r>
    </w:p>
    <w:p>
      <w:pPr>
        <w:pStyle w:val="17"/>
        <w:spacing w:line="360" w:lineRule="auto"/>
        <w:ind w:firstLine="420"/>
        <w:rPr>
          <w:u w:val="single"/>
        </w:rPr>
      </w:pPr>
      <w:r>
        <w:rPr>
          <w:rFonts w:hint="eastAsia"/>
        </w:rPr>
        <w:t>开户银行：</w:t>
      </w:r>
      <w:r>
        <w:rPr>
          <w:rFonts w:hint="eastAsia"/>
          <w:u w:val="single"/>
        </w:rPr>
        <w:t xml:space="preserve">                                                    </w:t>
      </w:r>
    </w:p>
    <w:p>
      <w:pPr>
        <w:pStyle w:val="17"/>
        <w:spacing w:line="360" w:lineRule="auto"/>
        <w:ind w:firstLine="420"/>
        <w:rPr>
          <w:u w:val="single"/>
        </w:rPr>
      </w:pPr>
      <w:r>
        <w:rPr>
          <w:rFonts w:hint="eastAsia"/>
        </w:rPr>
        <w:t>银行账号：</w:t>
      </w:r>
      <w:r>
        <w:rPr>
          <w:rFonts w:hint="eastAsia"/>
          <w:u w:val="single"/>
        </w:rPr>
        <w:t xml:space="preserve">                                                    </w:t>
      </w:r>
    </w:p>
    <w:p>
      <w:pPr>
        <w:pStyle w:val="15"/>
        <w:tabs>
          <w:tab w:val="left" w:pos="939"/>
        </w:tabs>
        <w:spacing w:line="360" w:lineRule="auto"/>
        <w:ind w:left="141" w:leftChars="67" w:firstLine="315" w:firstLineChars="150"/>
        <w:rPr>
          <w:rFonts w:ascii="宋体" w:hAnsi="宋体" w:cs="宋体"/>
          <w:color w:val="000000"/>
          <w:szCs w:val="21"/>
        </w:rPr>
      </w:pPr>
      <w:r>
        <w:rPr>
          <w:rFonts w:hint="eastAsia" w:ascii="宋体" w:hAnsi="宋体" w:cs="宋体"/>
          <w:color w:val="000000"/>
          <w:szCs w:val="21"/>
        </w:rPr>
        <w:t>特此承诺。</w:t>
      </w:r>
    </w:p>
    <w:p>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widowControl/>
        <w:spacing w:line="360" w:lineRule="auto"/>
        <w:jc w:val="left"/>
        <w:rPr>
          <w:rFonts w:ascii="仿宋_GB2312" w:hAnsi="仿宋" w:eastAsia="仿宋_GB2312" w:cs="仿宋_GB2312"/>
          <w:kern w:val="0"/>
          <w:sz w:val="24"/>
          <w:lang w:val="zh-CN"/>
        </w:rPr>
        <w:sectPr>
          <w:pgSz w:w="11910" w:h="16840"/>
          <w:pgMar w:top="1340" w:right="1500" w:bottom="280" w:left="1680" w:header="720" w:footer="720" w:gutter="0"/>
          <w:cols w:space="720" w:num="1"/>
        </w:sectPr>
      </w:pPr>
    </w:p>
    <w:p>
      <w:pPr>
        <w:autoSpaceDE w:val="0"/>
        <w:autoSpaceDN w:val="0"/>
        <w:spacing w:line="360" w:lineRule="auto"/>
        <w:ind w:firstLine="6480" w:firstLineChars="2700"/>
        <w:rPr>
          <w:rFonts w:ascii="仿宋_GB2312" w:hAnsi="仿宋" w:eastAsia="仿宋_GB2312" w:cs="仿宋_GB2312"/>
          <w:kern w:val="0"/>
          <w:sz w:val="24"/>
          <w:lang w:val="zh-CN"/>
        </w:rPr>
      </w:pPr>
    </w:p>
    <w:p>
      <w:pPr>
        <w:snapToGrid w:val="0"/>
        <w:spacing w:before="120" w:beforeLines="50" w:after="50" w:line="360" w:lineRule="auto"/>
        <w:jc w:val="left"/>
        <w:rPr>
          <w:rFonts w:hint="eastAsia" w:hAnsi="宋体"/>
          <w:b/>
          <w:bCs/>
          <w:sz w:val="32"/>
          <w:szCs w:val="32"/>
        </w:rPr>
      </w:pPr>
      <w:r>
        <w:rPr>
          <w:rFonts w:hint="eastAsia" w:hAnsi="宋体"/>
          <w:b/>
          <w:bCs/>
          <w:sz w:val="32"/>
          <w:szCs w:val="32"/>
          <w:lang w:val="en-US" w:eastAsia="zh-CN"/>
        </w:rPr>
        <w:t>二</w:t>
      </w:r>
      <w:r>
        <w:rPr>
          <w:rFonts w:hint="eastAsia" w:hAnsi="宋体"/>
          <w:b/>
          <w:bCs/>
          <w:sz w:val="32"/>
          <w:szCs w:val="32"/>
        </w:rPr>
        <w:t>、响应报价表</w:t>
      </w:r>
    </w:p>
    <w:p>
      <w:pPr>
        <w:snapToGrid w:val="0"/>
        <w:spacing w:before="50" w:after="50" w:line="360" w:lineRule="auto"/>
        <w:rPr>
          <w:rFonts w:ascii="宋体" w:hAnsi="宋体"/>
          <w:sz w:val="24"/>
        </w:rPr>
      </w:pPr>
      <w:r>
        <w:rPr>
          <w:rFonts w:hint="eastAsia" w:ascii="宋体" w:hAnsi="宋体"/>
          <w:sz w:val="24"/>
        </w:rPr>
        <w:t>项目名称：</w:t>
      </w:r>
      <w:r>
        <w:rPr>
          <w:rFonts w:hint="eastAsia" w:ascii="宋体" w:hAnsi="宋体"/>
          <w:sz w:val="24"/>
          <w:u w:val="single"/>
          <w:lang w:eastAsia="zh-CN"/>
        </w:rPr>
        <w:t>2022年农业生产救灾资金和水利救灾资金（第八批）项目</w:t>
      </w:r>
      <w:r>
        <w:rPr>
          <w:rFonts w:hint="eastAsia" w:ascii="宋体" w:hAnsi="宋体"/>
          <w:sz w:val="24"/>
        </w:rPr>
        <w:t xml:space="preserve">        </w:t>
      </w:r>
    </w:p>
    <w:p>
      <w:pPr>
        <w:snapToGrid w:val="0"/>
        <w:spacing w:before="50" w:after="50" w:line="360" w:lineRule="auto"/>
        <w:rPr>
          <w:rFonts w:ascii="宋体" w:hAnsi="宋体"/>
          <w:sz w:val="24"/>
        </w:rPr>
      </w:pPr>
      <w:r>
        <w:rPr>
          <w:rFonts w:hint="eastAsia" w:ascii="宋体" w:hAnsi="宋体"/>
          <w:sz w:val="24"/>
        </w:rPr>
        <w:t>编号：</w:t>
      </w:r>
      <w:r>
        <w:rPr>
          <w:rFonts w:hint="eastAsia" w:ascii="宋体" w:hAnsi="宋体"/>
          <w:sz w:val="24"/>
          <w:u w:val="single"/>
        </w:rPr>
        <w:t xml:space="preserve">   </w:t>
      </w:r>
      <w:r>
        <w:rPr>
          <w:rFonts w:hint="eastAsia" w:ascii="宋体" w:hAnsi="宋体"/>
          <w:sz w:val="24"/>
          <w:u w:val="single"/>
          <w:lang w:eastAsia="zh-CN"/>
        </w:rPr>
        <w:t>XJMS2022-1101</w:t>
      </w:r>
      <w:r>
        <w:rPr>
          <w:rFonts w:hint="eastAsia" w:ascii="宋体" w:hAnsi="宋体"/>
          <w:sz w:val="24"/>
        </w:rPr>
        <w:t xml:space="preserve">   </w:t>
      </w:r>
    </w:p>
    <w:p>
      <w:pPr>
        <w:snapToGrid w:val="0"/>
        <w:spacing w:before="50" w:after="50" w:line="360" w:lineRule="auto"/>
        <w:rPr>
          <w:rFonts w:ascii="宋体" w:hAnsi="宋体"/>
          <w:sz w:val="24"/>
          <w:u w:val="single"/>
        </w:rPr>
      </w:pPr>
      <w:r>
        <w:rPr>
          <w:rFonts w:hint="eastAsia" w:hAnsi="宋体"/>
          <w:sz w:val="24"/>
        </w:rPr>
        <w:t>供应商名称：</w:t>
      </w:r>
      <w:r>
        <w:rPr>
          <w:rFonts w:hAnsi="宋体"/>
          <w:sz w:val="24"/>
          <w:u w:val="single"/>
        </w:rPr>
        <w:t xml:space="preserve">                     </w:t>
      </w:r>
      <w:r>
        <w:rPr>
          <w:rFonts w:hAnsi="宋体"/>
          <w:sz w:val="24"/>
        </w:rPr>
        <w:t xml:space="preserve">  </w:t>
      </w:r>
      <w:r>
        <w:rPr>
          <w:rFonts w:hint="eastAsia" w:ascii="宋体" w:hAnsi="宋体" w:cs="仿宋_GB2312"/>
          <w:color w:val="000000"/>
          <w:sz w:val="24"/>
        </w:rPr>
        <w:t xml:space="preserve">                    </w:t>
      </w:r>
    </w:p>
    <w:tbl>
      <w:tblPr>
        <w:tblStyle w:val="30"/>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2"/>
              </w:rPr>
            </w:pPr>
            <w:r>
              <w:rPr>
                <w:rFonts w:hint="eastAsia" w:ascii="宋体" w:hAnsi="宋体"/>
                <w:szCs w:val="22"/>
              </w:rPr>
              <w:t>报价（</w:t>
            </w:r>
            <w:r>
              <w:rPr>
                <w:rFonts w:hint="eastAsia" w:ascii="宋体" w:hAnsi="宋体" w:cs="宋体"/>
                <w:szCs w:val="21"/>
              </w:rPr>
              <w:t>总报价</w:t>
            </w:r>
            <w:r>
              <w:rPr>
                <w:rFonts w:hint="eastAsia" w:ascii="宋体" w:hAnsi="宋体"/>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2"/>
              </w:rPr>
            </w:pPr>
            <w:r>
              <w:rPr>
                <w:rFonts w:hint="eastAsia" w:ascii="宋体" w:hAnsi="宋体"/>
                <w:szCs w:val="22"/>
              </w:rPr>
              <w:t>交货期：</w:t>
            </w:r>
            <w:r>
              <w:rPr>
                <w:rFonts w:hint="eastAsia" w:ascii="宋体" w:hAnsi="宋体"/>
                <w:color w:val="000000" w:themeColor="text1"/>
                <w:szCs w:val="21"/>
                <w14:textFill>
                  <w14:solidFill>
                    <w14:schemeClr w14:val="tx1"/>
                  </w14:solidFill>
                </w14:textFill>
              </w:rPr>
              <w:t>合同签订后</w:t>
            </w:r>
            <w:r>
              <w:rPr>
                <w:rFonts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日内完成交货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2"/>
              </w:rPr>
            </w:pPr>
            <w:r>
              <w:rPr>
                <w:rFonts w:hint="eastAsia" w:ascii="宋体" w:hAnsi="宋体"/>
                <w:szCs w:val="22"/>
              </w:rPr>
              <w:t>优惠及其它：</w:t>
            </w:r>
          </w:p>
        </w:tc>
      </w:tr>
    </w:tbl>
    <w:p>
      <w:pPr>
        <w:snapToGrid w:val="0"/>
        <w:spacing w:before="50" w:after="50" w:line="360" w:lineRule="auto"/>
        <w:ind w:firstLine="480" w:firstLineChars="200"/>
        <w:jc w:val="left"/>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 xml:space="preserve">注： </w:t>
      </w:r>
    </w:p>
    <w:p>
      <w:pPr>
        <w:snapToGrid w:val="0"/>
        <w:spacing w:before="50" w:after="50" w:line="360" w:lineRule="auto"/>
        <w:ind w:firstLine="480" w:firstLineChars="200"/>
        <w:jc w:val="left"/>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1、供应商需按本表格式填写，不得自行更改，也不得留空</w:t>
      </w:r>
      <w:r>
        <w:rPr>
          <w:rFonts w:hint="eastAsia" w:ascii="仿宋_GB2312" w:hAnsi="仿宋" w:eastAsia="仿宋_GB2312" w:cs="仿宋_GB2312"/>
          <w:b/>
          <w:kern w:val="0"/>
          <w:sz w:val="24"/>
          <w:lang w:val="zh-CN"/>
        </w:rPr>
        <w:t>。</w:t>
      </w:r>
    </w:p>
    <w:p>
      <w:pPr>
        <w:snapToGrid w:val="0"/>
        <w:spacing w:line="360" w:lineRule="auto"/>
        <w:ind w:firstLine="480" w:firstLineChars="200"/>
        <w:jc w:val="left"/>
        <w:rPr>
          <w:rFonts w:ascii="仿宋_GB2312" w:hAnsi="仿宋" w:eastAsia="仿宋_GB2312" w:cs="仿宋_GB2312"/>
          <w:kern w:val="0"/>
          <w:sz w:val="24"/>
          <w:lang w:val="zh-CN"/>
        </w:rPr>
      </w:pPr>
      <w:r>
        <w:rPr>
          <w:rFonts w:hint="eastAsia" w:ascii="仿宋_GB2312" w:hAnsi="仿宋" w:eastAsia="仿宋_GB2312" w:cs="仿宋_GB2312"/>
          <w:kern w:val="0"/>
          <w:sz w:val="24"/>
          <w:szCs w:val="22"/>
          <w:lang w:val="zh-CN"/>
        </w:rPr>
        <w:t>2、</w:t>
      </w:r>
      <w:r>
        <w:rPr>
          <w:rFonts w:hint="eastAsia" w:ascii="仿宋_GB2312" w:hAnsi="仿宋" w:eastAsia="仿宋_GB2312" w:cs="仿宋_GB2312"/>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pPr>
        <w:autoSpaceDE w:val="0"/>
        <w:autoSpaceDN w:val="0"/>
        <w:spacing w:line="360" w:lineRule="auto"/>
        <w:ind w:left="4335" w:leftChars="1950" w:hanging="240" w:hangingChars="100"/>
        <w:rPr>
          <w:rFonts w:ascii="仿宋_GB2312" w:hAnsi="仿宋" w:eastAsia="仿宋_GB2312" w:cs="仿宋_GB2312"/>
          <w:kern w:val="0"/>
          <w:sz w:val="24"/>
        </w:rPr>
      </w:pPr>
    </w:p>
    <w:p>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pStyle w:val="17"/>
        <w:spacing w:line="500" w:lineRule="exact"/>
        <w:ind w:firstLine="6360" w:firstLineChars="2650"/>
        <w:rPr>
          <w:rFonts w:ascii="仿宋_GB2312" w:hAnsi="仿宋" w:eastAsia="仿宋_GB2312" w:cs="仿宋_GB2312"/>
          <w:sz w:val="24"/>
          <w:lang w:val="zh-CN"/>
        </w:rPr>
      </w:pPr>
      <w:r>
        <w:rPr>
          <w:rFonts w:hint="eastAsia" w:ascii="仿宋_GB2312" w:hAnsi="仿宋" w:eastAsia="仿宋_GB2312" w:cs="仿宋_GB2312"/>
          <w:sz w:val="24"/>
          <w:lang w:val="zh-CN"/>
        </w:rPr>
        <w:t>日期：  年  月   日</w:t>
      </w:r>
    </w:p>
    <w:p>
      <w:pPr>
        <w:widowControl/>
        <w:jc w:val="left"/>
        <w:rPr>
          <w:rFonts w:ascii="仿宋" w:hAnsi="仿宋" w:eastAsia="仿宋" w:cs="仿宋_GB2312"/>
          <w:b/>
          <w:sz w:val="30"/>
          <w:szCs w:val="30"/>
        </w:rPr>
        <w:sectPr>
          <w:pgSz w:w="11910" w:h="16840"/>
          <w:pgMar w:top="1340" w:right="1500" w:bottom="280" w:left="1680" w:header="720" w:footer="720" w:gutter="0"/>
          <w:cols w:space="720" w:num="1"/>
        </w:sectPr>
      </w:pPr>
    </w:p>
    <w:p>
      <w:pPr>
        <w:snapToGrid w:val="0"/>
        <w:spacing w:before="120" w:beforeLines="50" w:after="50" w:line="360" w:lineRule="auto"/>
        <w:jc w:val="left"/>
        <w:rPr>
          <w:rFonts w:hint="eastAsia" w:hAnsi="宋体"/>
          <w:b/>
          <w:bCs/>
          <w:sz w:val="32"/>
          <w:szCs w:val="32"/>
          <w:lang w:val="en-US" w:eastAsia="zh-CN"/>
        </w:rPr>
      </w:pPr>
      <w:r>
        <w:rPr>
          <w:rFonts w:hint="eastAsia" w:hAnsi="宋体"/>
          <w:b/>
          <w:bCs/>
          <w:sz w:val="32"/>
          <w:szCs w:val="32"/>
          <w:lang w:val="en-US" w:eastAsia="zh-CN"/>
        </w:rPr>
        <w:t>三、中小企业声明函</w:t>
      </w:r>
    </w:p>
    <w:p>
      <w:pPr>
        <w:spacing w:line="300" w:lineRule="auto"/>
        <w:jc w:val="center"/>
        <w:rPr>
          <w:rFonts w:hint="eastAsia" w:ascii="宋体" w:hAnsi="宋体" w:eastAsia="宋体" w:cs="宋体"/>
          <w:sz w:val="32"/>
          <w:szCs w:val="32"/>
          <w:lang w:val="en-US" w:eastAsia="zh-CN"/>
        </w:rPr>
      </w:pPr>
      <w:r>
        <w:rPr>
          <w:rFonts w:hint="eastAsia" w:hAnsi="宋体"/>
          <w:b/>
          <w:bCs/>
          <w:sz w:val="32"/>
          <w:szCs w:val="32"/>
          <w:lang w:val="en-US" w:eastAsia="zh-CN"/>
        </w:rPr>
        <w:t>中小企业声明函</w:t>
      </w:r>
    </w:p>
    <w:p>
      <w:pPr>
        <w:pStyle w:val="13"/>
        <w:spacing w:after="0" w:line="360" w:lineRule="auto"/>
        <w:ind w:left="-426" w:right="142" w:firstLine="640"/>
        <w:contextualSpacing/>
        <w:rPr>
          <w:rFonts w:hint="eastAsia" w:ascii="宋体" w:hAnsi="宋体"/>
          <w:sz w:val="24"/>
        </w:rPr>
      </w:pPr>
    </w:p>
    <w:p>
      <w:pPr>
        <w:pStyle w:val="13"/>
        <w:spacing w:after="0" w:line="360" w:lineRule="auto"/>
        <w:ind w:left="-426" w:right="142" w:firstLine="640"/>
        <w:contextualSpacing/>
        <w:rPr>
          <w:rFonts w:ascii="宋体" w:hAnsi="宋体"/>
          <w:sz w:val="24"/>
        </w:rPr>
      </w:pPr>
      <w:r>
        <w:rPr>
          <w:rFonts w:hint="eastAsia" w:ascii="宋体" w:hAnsi="宋体"/>
          <w:sz w:val="24"/>
        </w:rPr>
        <w:t>本公司（联合体）郑重声明，根据《政府采购促进中小企业发展管理办法》（财库﹝2020﹞46号）的规定，本公司（联合体）参加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（采购人）</w:t>
      </w:r>
      <w:r>
        <w:rPr>
          <w:rFonts w:ascii="宋体" w:hAnsi="宋体"/>
          <w:sz w:val="24"/>
          <w:u w:val="single"/>
        </w:rPr>
        <w:t xml:space="preserve">  </w:t>
      </w:r>
      <w:r>
        <w:rPr>
          <w:rFonts w:hint="eastAsia" w:ascii="宋体" w:hAnsi="宋体"/>
          <w:sz w:val="24"/>
        </w:rPr>
        <w:t>的</w:t>
      </w:r>
      <w:r>
        <w:rPr>
          <w:rFonts w:hint="eastAsia" w:ascii="宋体" w:hAnsi="宋体"/>
          <w:sz w:val="24"/>
          <w:u w:val="single"/>
        </w:rPr>
        <w:t xml:space="preserve"> （项目名称）</w:t>
      </w:r>
      <w:r>
        <w:rPr>
          <w:rFonts w:ascii="宋体" w:hAnsi="宋体"/>
          <w:sz w:val="24"/>
          <w:u w:val="single"/>
        </w:rPr>
        <w:t xml:space="preserve">   </w:t>
      </w:r>
      <w:r>
        <w:rPr>
          <w:rFonts w:hint="eastAsia" w:ascii="宋体" w:hAnsi="宋体"/>
          <w:sz w:val="24"/>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sz w:val="24"/>
        </w:rPr>
      </w:pPr>
      <w:r>
        <w:rPr>
          <w:rFonts w:hint="eastAsia" w:ascii="宋体" w:hAnsi="宋体"/>
          <w:sz w:val="24"/>
        </w:rPr>
        <w:t>1.</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行业；制造商为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万元，属于</w:t>
      </w:r>
      <w:r>
        <w:rPr>
          <w:rFonts w:hint="eastAsia" w:ascii="宋体" w:hAnsi="宋体"/>
          <w:sz w:val="24"/>
          <w:u w:val="single"/>
        </w:rPr>
        <w:t>（中型企业、小型企业、微型企业）</w:t>
      </w:r>
      <w:r>
        <w:rPr>
          <w:rFonts w:hint="eastAsia" w:ascii="宋体" w:hAnsi="宋体"/>
          <w:sz w:val="24"/>
        </w:rPr>
        <w:t>；</w:t>
      </w:r>
    </w:p>
    <w:p>
      <w:pPr>
        <w:pStyle w:val="13"/>
        <w:spacing w:after="0" w:line="360" w:lineRule="auto"/>
        <w:ind w:left="142" w:right="142"/>
        <w:contextualSpacing/>
        <w:rPr>
          <w:rFonts w:ascii="宋体" w:hAnsi="宋体"/>
          <w:sz w:val="24"/>
        </w:rPr>
      </w:pPr>
      <w:r>
        <w:rPr>
          <w:rFonts w:hint="eastAsia" w:ascii="宋体" w:hAnsi="宋体"/>
          <w:sz w:val="24"/>
        </w:rPr>
        <w:t xml:space="preserve">…… </w:t>
      </w:r>
    </w:p>
    <w:p>
      <w:pPr>
        <w:pStyle w:val="13"/>
        <w:spacing w:after="0" w:line="360" w:lineRule="auto"/>
        <w:ind w:left="-405" w:leftChars="-193" w:right="142" w:firstLine="453" w:firstLineChars="189"/>
        <w:contextualSpacing/>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pPr>
        <w:pStyle w:val="13"/>
        <w:spacing w:after="0" w:line="360" w:lineRule="auto"/>
        <w:ind w:left="-426" w:right="142" w:firstLine="567"/>
        <w:contextualSpacing/>
        <w:rPr>
          <w:rFonts w:ascii="宋体" w:hAnsi="宋体"/>
          <w:sz w:val="24"/>
        </w:rPr>
      </w:pPr>
      <w:r>
        <w:rPr>
          <w:rFonts w:hint="eastAsia" w:ascii="宋体" w:hAnsi="宋体"/>
          <w:sz w:val="24"/>
        </w:rPr>
        <w:t>本企业对上述声明内容的真实性负责。如有虚假，将依法承担相应责任。</w:t>
      </w:r>
    </w:p>
    <w:p>
      <w:pPr>
        <w:pStyle w:val="13"/>
        <w:spacing w:after="0" w:line="360" w:lineRule="auto"/>
        <w:ind w:left="3960" w:right="1808"/>
        <w:contextualSpacing/>
        <w:rPr>
          <w:rFonts w:ascii="宋体" w:hAnsi="宋体"/>
          <w:sz w:val="24"/>
        </w:rPr>
      </w:pPr>
    </w:p>
    <w:p>
      <w:pPr>
        <w:autoSpaceDE w:val="0"/>
        <w:autoSpaceDN w:val="0"/>
        <w:spacing w:line="360" w:lineRule="auto"/>
        <w:ind w:left="4335" w:leftChars="1950" w:hanging="240" w:hangingChars="100"/>
        <w:rPr>
          <w:rFonts w:ascii="仿宋_GB2312" w:hAnsi="仿宋" w:eastAsia="仿宋_GB2312" w:cs="仿宋_GB2312"/>
          <w:kern w:val="0"/>
          <w:sz w:val="24"/>
        </w:rPr>
      </w:pPr>
      <w:r>
        <w:rPr>
          <w:rFonts w:hint="eastAsia" w:ascii="仿宋_GB2312" w:hAnsi="仿宋" w:eastAsia="仿宋_GB2312" w:cs="仿宋_GB2312"/>
          <w:kern w:val="0"/>
          <w:sz w:val="24"/>
        </w:rPr>
        <w:t>供应商名称（电子签章）：</w:t>
      </w:r>
    </w:p>
    <w:p>
      <w:pPr>
        <w:autoSpaceDE w:val="0"/>
        <w:autoSpaceDN w:val="0"/>
        <w:spacing w:line="360" w:lineRule="auto"/>
        <w:ind w:firstLine="6480" w:firstLineChars="2700"/>
        <w:rPr>
          <w:rFonts w:ascii="仿宋_GB2312" w:hAnsi="仿宋" w:eastAsia="仿宋_GB2312" w:cs="仿宋_GB2312"/>
          <w:kern w:val="0"/>
          <w:sz w:val="24"/>
          <w:lang w:val="zh-CN"/>
        </w:rPr>
      </w:pPr>
      <w:r>
        <w:rPr>
          <w:rFonts w:hint="eastAsia" w:ascii="仿宋_GB2312" w:hAnsi="仿宋" w:eastAsia="仿宋_GB2312" w:cs="仿宋_GB2312"/>
          <w:kern w:val="0"/>
          <w:sz w:val="24"/>
          <w:lang w:val="zh-CN"/>
        </w:rPr>
        <w:t>日期：  年  月   日</w:t>
      </w:r>
    </w:p>
    <w:p>
      <w:pPr>
        <w:pStyle w:val="13"/>
        <w:spacing w:after="0" w:line="360" w:lineRule="auto"/>
        <w:ind w:left="3960" w:right="1808"/>
        <w:contextualSpacing/>
      </w:pPr>
    </w:p>
    <w:p>
      <w:pPr>
        <w:spacing w:line="360" w:lineRule="auto"/>
        <w:jc w:val="left"/>
        <w:rPr>
          <w:rFonts w:ascii="宋体" w:hAnsi="宋体" w:cs="仿宋_GB2312"/>
          <w:color w:val="000000"/>
          <w:sz w:val="24"/>
        </w:rPr>
      </w:pPr>
      <w:r>
        <w:rPr>
          <w:rFonts w:hint="eastAsia" w:ascii="宋体" w:hAnsi="宋体" w:cs="仿宋_GB2312"/>
          <w:color w:val="000000"/>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napToGrid w:val="0"/>
        <w:spacing w:before="50" w:after="50" w:line="360" w:lineRule="auto"/>
        <w:ind w:right="-817" w:rightChars="-389"/>
        <w:rPr>
          <w:rFonts w:ascii="仿宋_GB2312" w:hAnsi="仿宋_GB2312" w:eastAsia="仿宋_GB2312" w:cs="仿宋_GB2312"/>
          <w:b/>
          <w:sz w:val="32"/>
          <w:szCs w:val="32"/>
        </w:rPr>
      </w:pPr>
    </w:p>
    <w:p>
      <w:pPr>
        <w:autoSpaceDE w:val="0"/>
        <w:autoSpaceDN w:val="0"/>
        <w:spacing w:line="360" w:lineRule="auto"/>
        <w:ind w:firstLine="6480" w:firstLineChars="2700"/>
        <w:rPr>
          <w:rFonts w:ascii="仿宋_GB2312" w:hAnsi="仿宋" w:eastAsia="仿宋_GB2312" w:cs="仿宋_GB2312"/>
          <w:kern w:val="0"/>
          <w:sz w:val="24"/>
        </w:rPr>
      </w:pPr>
    </w:p>
    <w:p>
      <w:pPr>
        <w:widowControl/>
        <w:spacing w:line="360" w:lineRule="auto"/>
        <w:jc w:val="left"/>
        <w:rPr>
          <w:rFonts w:ascii="宋体" w:hAnsi="宋体"/>
          <w:b/>
          <w:bCs/>
          <w:sz w:val="32"/>
          <w:szCs w:val="32"/>
        </w:rPr>
        <w:sectPr>
          <w:pgSz w:w="11910" w:h="16840"/>
          <w:pgMar w:top="1340" w:right="1500" w:bottom="280" w:left="1680" w:header="720" w:footer="720" w:gutter="0"/>
          <w:cols w:space="720" w:num="1"/>
        </w:sectPr>
      </w:pPr>
    </w:p>
    <w:p>
      <w:pPr>
        <w:pStyle w:val="4"/>
        <w:jc w:val="center"/>
        <w:rPr>
          <w:rFonts w:ascii="宋体" w:hAnsi="宋体" w:cs="宋体"/>
          <w:b w:val="0"/>
        </w:rPr>
      </w:pPr>
      <w:bookmarkStart w:id="103" w:name="_Toc35611438"/>
      <w:bookmarkEnd w:id="103"/>
      <w:bookmarkStart w:id="104" w:name="_Toc44229899"/>
      <w:bookmarkEnd w:id="104"/>
      <w:bookmarkStart w:id="105" w:name="_Toc35611516"/>
      <w:bookmarkEnd w:id="105"/>
      <w:bookmarkStart w:id="106" w:name="_Toc31728084"/>
      <w:bookmarkEnd w:id="106"/>
      <w:bookmarkStart w:id="107" w:name="_Toc31723070"/>
      <w:bookmarkEnd w:id="107"/>
      <w:bookmarkStart w:id="108" w:name="_Toc80205942"/>
      <w:bookmarkStart w:id="109" w:name="_Toc103813472"/>
      <w:r>
        <w:rPr>
          <w:rFonts w:hint="eastAsia" w:ascii="宋体" w:hAnsi="宋体"/>
        </w:rPr>
        <w:t>第五节 其他文书、文件格式</w:t>
      </w:r>
      <w:bookmarkEnd w:id="108"/>
      <w:bookmarkEnd w:id="109"/>
    </w:p>
    <w:p>
      <w:pPr>
        <w:jc w:val="center"/>
        <w:rPr>
          <w:rFonts w:ascii="宋体" w:hAnsi="宋体" w:cs="宋体"/>
          <w:b/>
          <w:bCs/>
          <w:sz w:val="32"/>
          <w:szCs w:val="32"/>
          <w:lang w:val="en"/>
        </w:rPr>
      </w:pPr>
      <w:r>
        <w:rPr>
          <w:rFonts w:hint="eastAsia" w:ascii="宋体" w:hAnsi="宋体" w:cs="宋体"/>
          <w:b/>
          <w:bCs/>
          <w:sz w:val="32"/>
          <w:szCs w:val="32"/>
          <w:lang w:val="en"/>
        </w:rPr>
        <w:t>知识产权合规性声明</w:t>
      </w: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lang w:val="en"/>
        </w:rPr>
      </w:pP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
        </w:rPr>
        <w:t>企业（单位）自愿参与政府投资政府采购的</w:t>
      </w:r>
      <w:r>
        <w:rPr>
          <w:rFonts w:hint="eastAsia" w:ascii="仿宋_GB2312" w:hAnsi="仿宋_GB2312" w:eastAsia="仿宋_GB2312" w:cs="仿宋_GB2312"/>
          <w:sz w:val="30"/>
          <w:szCs w:val="30"/>
          <w:u w:val="single"/>
          <w:lang w:val="en" w:eastAsia="zh-CN"/>
        </w:rPr>
        <w:t>2022年农业生产救灾资金和水利救灾资金（第八批）项目</w:t>
      </w:r>
      <w:r>
        <w:rPr>
          <w:rFonts w:hint="eastAsia" w:ascii="仿宋_GB2312" w:hAnsi="仿宋_GB2312" w:eastAsia="仿宋_GB2312" w:cs="仿宋_GB2312"/>
          <w:sz w:val="30"/>
          <w:szCs w:val="30"/>
          <w:lang w:val="en"/>
        </w:rPr>
        <w:t>，</w:t>
      </w:r>
      <w:r>
        <w:rPr>
          <w:rFonts w:hint="eastAsia" w:ascii="仿宋_GB2312" w:hAnsi="仿宋_GB2312" w:eastAsia="仿宋_GB2312" w:cs="仿宋_GB2312"/>
          <w:b/>
          <w:bCs/>
          <w:sz w:val="30"/>
          <w:szCs w:val="30"/>
          <w:lang w:val="en"/>
        </w:rPr>
        <w:t>在此郑重承诺：</w:t>
      </w:r>
      <w:r>
        <w:rPr>
          <w:rFonts w:hint="eastAsia" w:ascii="仿宋_GB2312" w:hAnsi="仿宋_GB2312" w:eastAsia="仿宋_GB2312" w:cs="仿宋_GB2312"/>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360" w:lineRule="auto"/>
        <w:ind w:left="5137" w:leftChars="1736" w:hanging="1491" w:hangingChars="825"/>
        <w:rPr>
          <w:b/>
          <w:sz w:val="18"/>
          <w:szCs w:val="18"/>
        </w:rPr>
      </w:pPr>
      <w:r>
        <w:rPr>
          <w:b/>
          <w:sz w:val="18"/>
          <w:szCs w:val="18"/>
        </w:rPr>
        <w:t xml:space="preserve">           </w:t>
      </w: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b/>
          <w:sz w:val="18"/>
          <w:szCs w:val="18"/>
        </w:rPr>
      </w:pPr>
    </w:p>
    <w:p>
      <w:pPr>
        <w:snapToGrid w:val="0"/>
        <w:spacing w:line="360" w:lineRule="auto"/>
        <w:ind w:left="5137" w:leftChars="1736" w:hanging="1491" w:hangingChars="825"/>
        <w:rPr>
          <w:rFonts w:ascii="仿宋_GB2312" w:hAnsi="仿宋" w:eastAsia="仿宋_GB2312" w:cs="仿宋_GB2312"/>
          <w:kern w:val="0"/>
          <w:sz w:val="24"/>
        </w:rPr>
      </w:pPr>
      <w:r>
        <w:rPr>
          <w:b/>
          <w:sz w:val="18"/>
          <w:szCs w:val="18"/>
        </w:rPr>
        <w:t xml:space="preserve">      </w:t>
      </w:r>
      <w:r>
        <w:rPr>
          <w:rFonts w:hint="eastAsia" w:ascii="仿宋_GB2312" w:hAnsi="仿宋" w:eastAsia="仿宋_GB2312" w:cs="仿宋_GB2312"/>
          <w:kern w:val="0"/>
          <w:sz w:val="24"/>
          <w:lang w:val="zh-CN"/>
        </w:rPr>
        <w:t>投标人名称(电子签章)：</w:t>
      </w:r>
    </w:p>
    <w:p>
      <w:pPr>
        <w:snapToGrid w:val="0"/>
        <w:spacing w:line="360" w:lineRule="auto"/>
        <w:ind w:firstLine="5160" w:firstLineChars="2150"/>
        <w:rPr>
          <w:rFonts w:ascii="宋体" w:hAnsi="宋体" w:cs="仿宋_GB2312"/>
          <w:sz w:val="24"/>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kern w:val="0"/>
          <w:sz w:val="24"/>
          <w:lang w:val="zh-CN"/>
        </w:rPr>
        <w:t>日期</w:t>
      </w:r>
      <w:r>
        <w:rPr>
          <w:rFonts w:hint="eastAsia" w:ascii="仿宋_GB2312" w:hAnsi="仿宋" w:eastAsia="仿宋_GB2312" w:cs="仿宋_GB2312"/>
          <w:kern w:val="0"/>
          <w:sz w:val="24"/>
        </w:rPr>
        <w:t xml:space="preserve">：  年  </w:t>
      </w:r>
      <w:r>
        <w:rPr>
          <w:rFonts w:hint="eastAsia" w:ascii="仿宋_GB2312" w:hAnsi="仿宋" w:eastAsia="仿宋_GB2312" w:cs="仿宋_GB2312"/>
          <w:kern w:val="0"/>
          <w:sz w:val="24"/>
          <w:lang w:val="zh-CN"/>
        </w:rPr>
        <w:t>月</w:t>
      </w:r>
      <w:r>
        <w:rPr>
          <w:rFonts w:hint="eastAsia" w:ascii="仿宋_GB2312" w:hAnsi="仿宋" w:eastAsia="仿宋_GB2312" w:cs="仿宋_GB2312"/>
          <w:kern w:val="0"/>
          <w:sz w:val="24"/>
        </w:rPr>
        <w:t xml:space="preserve">   </w:t>
      </w:r>
      <w:r>
        <w:rPr>
          <w:rFonts w:hint="eastAsia" w:ascii="仿宋_GB2312" w:hAnsi="仿宋" w:eastAsia="仿宋_GB2312" w:cs="仿宋_GB2312"/>
          <w:kern w:val="0"/>
          <w:sz w:val="24"/>
          <w:lang w:val="zh-CN"/>
        </w:rPr>
        <w:t>日</w:t>
      </w:r>
    </w:p>
    <w:p>
      <w:pPr>
        <w:pStyle w:val="38"/>
      </w:pPr>
    </w:p>
    <w:p>
      <w:pPr>
        <w:pStyle w:val="3"/>
        <w:jc w:val="center"/>
        <w:rPr>
          <w:rFonts w:hint="eastAsia" w:ascii="宋体" w:hAnsi="宋体"/>
          <w:b w:val="0"/>
          <w:bCs w:val="0"/>
        </w:rPr>
      </w:pPr>
      <w:bookmarkStart w:id="110" w:name="_Toc103813473"/>
    </w:p>
    <w:p>
      <w:pPr>
        <w:pStyle w:val="3"/>
        <w:jc w:val="center"/>
        <w:rPr>
          <w:rFonts w:hint="eastAsia" w:ascii="宋体" w:hAnsi="宋体"/>
          <w:b w:val="0"/>
          <w:bCs w:val="0"/>
        </w:rPr>
      </w:pPr>
    </w:p>
    <w:p>
      <w:pPr>
        <w:pStyle w:val="3"/>
        <w:numPr>
          <w:ilvl w:val="0"/>
          <w:numId w:val="7"/>
        </w:numPr>
        <w:jc w:val="center"/>
        <w:rPr>
          <w:rFonts w:hint="eastAsia" w:ascii="宋体" w:hAnsi="宋体"/>
          <w:b w:val="0"/>
          <w:bCs w:val="0"/>
        </w:rPr>
      </w:pPr>
      <w:r>
        <w:rPr>
          <w:rFonts w:hint="eastAsia" w:ascii="宋体" w:hAnsi="宋体"/>
          <w:b w:val="0"/>
          <w:bCs w:val="0"/>
        </w:rPr>
        <w:t xml:space="preserve"> 合同文本</w:t>
      </w:r>
      <w:bookmarkEnd w:id="110"/>
    </w:p>
    <w:p>
      <w:pPr>
        <w:widowControl w:val="0"/>
        <w:numPr>
          <w:ilvl w:val="0"/>
          <w:numId w:val="0"/>
        </w:numPr>
        <w:jc w:val="both"/>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38"/>
      </w:pPr>
    </w:p>
    <w:p>
      <w:pPr>
        <w:pStyle w:val="14"/>
        <w:tabs>
          <w:tab w:val="left" w:pos="0"/>
        </w:tabs>
        <w:spacing w:line="360" w:lineRule="auto"/>
        <w:ind w:firstLine="0" w:firstLineChars="0"/>
        <w:jc w:val="center"/>
        <w:outlineLvl w:val="0"/>
        <w:rPr>
          <w:rFonts w:hAnsi="仿宋_GB2312" w:cs="仿宋_GB2312"/>
          <w:b/>
          <w:kern w:val="2"/>
          <w:sz w:val="40"/>
          <w:szCs w:val="30"/>
          <w:lang w:val="en"/>
        </w:rPr>
      </w:pPr>
      <w:bookmarkStart w:id="111" w:name="_Toc103813474"/>
      <w:r>
        <w:rPr>
          <w:rFonts w:hint="eastAsia" w:hAnsi="仿宋_GB2312" w:cs="仿宋_GB2312"/>
          <w:b/>
          <w:kern w:val="2"/>
          <w:sz w:val="40"/>
          <w:szCs w:val="30"/>
          <w:lang w:val="en"/>
        </w:rPr>
        <w:t>政府采购合同</w:t>
      </w:r>
      <w:bookmarkEnd w:id="111"/>
    </w:p>
    <w:p>
      <w:pPr>
        <w:rPr>
          <w:rFonts w:ascii="仿宋_GB2312" w:hAnsi="仿宋_GB2312" w:eastAsia="仿宋_GB2312" w:cs="仿宋_GB2312"/>
          <w:sz w:val="30"/>
          <w:szCs w:val="30"/>
          <w:lang w:val="en"/>
        </w:rPr>
      </w:pPr>
      <w:bookmarkStart w:id="112" w:name="EB835308aa585640bcbdb7859c5d572516"/>
    </w:p>
    <w:p>
      <w:pPr>
        <w:pStyle w:val="122"/>
        <w:rPr>
          <w:rFonts w:ascii="仿宋_GB2312" w:hAnsi="仿宋_GB2312" w:eastAsia="仿宋_GB2312" w:cs="仿宋_GB2312"/>
          <w:sz w:val="30"/>
          <w:szCs w:val="30"/>
          <w:lang w:val="en"/>
        </w:rPr>
      </w:pPr>
    </w:p>
    <w:p>
      <w:pPr>
        <w:pStyle w:val="120"/>
        <w:rPr>
          <w:rFonts w:ascii="仿宋_GB2312" w:hAnsi="仿宋_GB2312" w:eastAsia="仿宋_GB2312" w:cs="仿宋_GB2312"/>
          <w:b/>
          <w:sz w:val="32"/>
          <w:szCs w:val="30"/>
          <w:lang w:val="en"/>
        </w:rPr>
      </w:pPr>
      <w:r>
        <w:rPr>
          <w:rFonts w:hint="eastAsia" w:ascii="仿宋_GB2312" w:hAnsi="仿宋_GB2312" w:eastAsia="仿宋_GB2312" w:cs="仿宋_GB2312"/>
          <w:b/>
          <w:sz w:val="32"/>
          <w:szCs w:val="30"/>
          <w:lang w:val="en"/>
        </w:rPr>
        <w:t>一、合同格式：</w:t>
      </w:r>
    </w:p>
    <w:p>
      <w:pPr>
        <w:pStyle w:val="120"/>
        <w:jc w:val="center"/>
        <w:rPr>
          <w:rFonts w:ascii="仿宋_GB2312" w:hAnsi="仿宋_GB2312" w:eastAsia="仿宋_GB2312" w:cs="仿宋_GB2312"/>
          <w:sz w:val="30"/>
          <w:szCs w:val="30"/>
          <w:lang w:val="en"/>
        </w:rPr>
      </w:pPr>
    </w:p>
    <w:p>
      <w:pPr>
        <w:pStyle w:val="120"/>
        <w:jc w:val="center"/>
        <w:rPr>
          <w:rFonts w:ascii="仿宋_GB2312" w:hAnsi="仿宋_GB2312" w:eastAsia="仿宋_GB2312" w:cs="仿宋_GB2312"/>
          <w:sz w:val="30"/>
          <w:szCs w:val="30"/>
          <w:lang w:val="en"/>
        </w:rPr>
      </w:pPr>
    </w:p>
    <w:p>
      <w:pPr>
        <w:pStyle w:val="120"/>
        <w:jc w:val="center"/>
        <w:rPr>
          <w:rFonts w:ascii="仿宋_GB2312" w:hAnsi="仿宋_GB2312" w:eastAsia="仿宋_GB2312" w:cs="仿宋_GB2312"/>
          <w:sz w:val="30"/>
          <w:szCs w:val="30"/>
          <w:lang w:val="en"/>
        </w:rPr>
      </w:pPr>
    </w:p>
    <w:p>
      <w:pPr>
        <w:pStyle w:val="120"/>
        <w:jc w:val="center"/>
        <w:rPr>
          <w:rFonts w:ascii="仿宋_GB2312" w:hAnsi="仿宋_GB2312" w:eastAsia="仿宋_GB2312" w:cs="仿宋_GB2312"/>
          <w:sz w:val="30"/>
          <w:szCs w:val="30"/>
          <w:lang w:val="en"/>
        </w:rPr>
      </w:pPr>
    </w:p>
    <w:p>
      <w:pPr>
        <w:pStyle w:val="120"/>
        <w:jc w:val="center"/>
        <w:rPr>
          <w:rFonts w:ascii="仿宋_GB2312" w:hAnsi="仿宋_GB2312" w:eastAsia="仿宋_GB2312" w:cs="仿宋_GB2312"/>
          <w:b/>
          <w:sz w:val="36"/>
          <w:szCs w:val="30"/>
          <w:lang w:val="en"/>
        </w:rPr>
      </w:pPr>
      <w:r>
        <w:rPr>
          <w:rFonts w:hint="eastAsia" w:ascii="仿宋_GB2312" w:hAnsi="仿宋_GB2312" w:eastAsia="仿宋_GB2312" w:cs="仿宋_GB2312"/>
          <w:b/>
          <w:sz w:val="36"/>
          <w:szCs w:val="30"/>
          <w:lang w:val="en"/>
        </w:rPr>
        <w:t>政府采购合同</w:t>
      </w:r>
    </w:p>
    <w:p>
      <w:pPr>
        <w:pStyle w:val="120"/>
        <w:rPr>
          <w:rFonts w:ascii="仿宋_GB2312" w:hAnsi="仿宋_GB2312" w:eastAsia="仿宋_GB2312" w:cs="仿宋_GB2312"/>
          <w:sz w:val="30"/>
          <w:szCs w:val="30"/>
          <w:lang w:val="en"/>
        </w:rPr>
      </w:pPr>
    </w:p>
    <w:p>
      <w:pPr>
        <w:pStyle w:val="120"/>
        <w:jc w:val="center"/>
        <w:rPr>
          <w:rFonts w:ascii="仿宋_GB2312" w:hAnsi="仿宋_GB2312" w:eastAsia="仿宋_GB2312" w:cs="仿宋_GB2312"/>
          <w:sz w:val="30"/>
          <w:szCs w:val="30"/>
          <w:lang w:val="en"/>
        </w:rPr>
      </w:pPr>
    </w:p>
    <w:p>
      <w:pPr>
        <w:pStyle w:val="120"/>
        <w:jc w:val="center"/>
        <w:rPr>
          <w:rFonts w:ascii="仿宋_GB2312" w:hAnsi="仿宋_GB2312" w:eastAsia="仿宋_GB2312" w:cs="仿宋_GB2312"/>
          <w:sz w:val="30"/>
          <w:szCs w:val="30"/>
          <w:lang w:val="en"/>
        </w:rPr>
      </w:pPr>
    </w:p>
    <w:p>
      <w:pPr>
        <w:pStyle w:val="120"/>
        <w:ind w:firstLine="1192" w:firstLineChars="497"/>
        <w:rPr>
          <w:rFonts w:hint="eastAsia" w:ascii="宋体" w:hAnsi="宋体" w:eastAsia="宋体" w:cs="宋体"/>
          <w:sz w:val="24"/>
          <w:szCs w:val="24"/>
          <w:u w:val="single"/>
          <w:lang w:val="en"/>
        </w:rPr>
      </w:pPr>
      <w:r>
        <w:rPr>
          <w:rFonts w:hint="eastAsia" w:ascii="宋体" w:hAnsi="宋体" w:eastAsia="宋体" w:cs="宋体"/>
          <w:sz w:val="24"/>
          <w:szCs w:val="24"/>
          <w:lang w:val="en"/>
        </w:rPr>
        <w:t xml:space="preserve">项目名称: </w:t>
      </w:r>
      <w:r>
        <w:rPr>
          <w:rFonts w:hint="eastAsia" w:ascii="宋体" w:hAnsi="宋体" w:eastAsia="宋体" w:cs="宋体"/>
          <w:sz w:val="24"/>
          <w:szCs w:val="24"/>
          <w:u w:val="single"/>
          <w:lang w:val="en"/>
        </w:rPr>
        <w:t xml:space="preserve">                   </w:t>
      </w:r>
    </w:p>
    <w:p>
      <w:pPr>
        <w:pStyle w:val="120"/>
        <w:spacing w:before="240" w:beforeLines="100"/>
        <w:ind w:firstLine="1192" w:firstLineChars="497"/>
        <w:rPr>
          <w:rFonts w:hint="eastAsia" w:ascii="宋体" w:hAnsi="宋体" w:eastAsia="宋体" w:cs="宋体"/>
          <w:sz w:val="24"/>
          <w:szCs w:val="24"/>
          <w:lang w:val="en"/>
        </w:rPr>
      </w:pPr>
      <w:r>
        <w:rPr>
          <w:rFonts w:hint="eastAsia" w:ascii="宋体" w:hAnsi="宋体" w:eastAsia="宋体" w:cs="宋体"/>
          <w:sz w:val="24"/>
          <w:szCs w:val="24"/>
          <w:lang w:val="en"/>
        </w:rPr>
        <w:t>项目编号:</w:t>
      </w:r>
      <w:r>
        <w:rPr>
          <w:rFonts w:hint="eastAsia" w:ascii="宋体" w:hAnsi="宋体" w:eastAsia="宋体" w:cs="宋体"/>
          <w:sz w:val="24"/>
          <w:szCs w:val="24"/>
          <w:u w:val="single"/>
          <w:lang w:val="en"/>
        </w:rPr>
        <w:t xml:space="preserve">                    </w:t>
      </w:r>
    </w:p>
    <w:p>
      <w:pPr>
        <w:pStyle w:val="120"/>
        <w:spacing w:before="240" w:beforeLines="100"/>
        <w:ind w:firstLine="1192" w:firstLineChars="497"/>
        <w:rPr>
          <w:rFonts w:hint="eastAsia" w:ascii="宋体" w:hAnsi="宋体" w:eastAsia="宋体" w:cs="宋体"/>
          <w:sz w:val="24"/>
          <w:szCs w:val="24"/>
          <w:u w:val="single"/>
          <w:lang w:val="en"/>
        </w:rPr>
      </w:pPr>
      <w:r>
        <w:rPr>
          <w:rFonts w:hint="eastAsia" w:ascii="宋体" w:hAnsi="宋体" w:eastAsia="宋体" w:cs="宋体"/>
          <w:sz w:val="24"/>
          <w:szCs w:val="24"/>
          <w:lang w:val="en"/>
        </w:rPr>
        <w:t xml:space="preserve">合同编号: </w:t>
      </w:r>
      <w:r>
        <w:rPr>
          <w:rFonts w:hint="eastAsia" w:ascii="宋体" w:hAnsi="宋体" w:eastAsia="宋体" w:cs="宋体"/>
          <w:sz w:val="24"/>
          <w:szCs w:val="24"/>
          <w:u w:val="single"/>
          <w:lang w:val="en"/>
        </w:rPr>
        <w:t xml:space="preserve">                   </w:t>
      </w:r>
    </w:p>
    <w:p>
      <w:pPr>
        <w:pStyle w:val="120"/>
        <w:spacing w:before="240" w:beforeLines="100"/>
        <w:jc w:val="center"/>
        <w:rPr>
          <w:rFonts w:hint="eastAsia" w:ascii="宋体" w:hAnsi="宋体" w:eastAsia="宋体" w:cs="宋体"/>
          <w:sz w:val="24"/>
          <w:szCs w:val="24"/>
          <w:lang w:val="en"/>
        </w:rPr>
      </w:pPr>
    </w:p>
    <w:p>
      <w:pPr>
        <w:pStyle w:val="120"/>
        <w:spacing w:before="240" w:beforeLines="100"/>
        <w:rPr>
          <w:rFonts w:hint="eastAsia" w:ascii="宋体" w:hAnsi="宋体" w:eastAsia="宋体" w:cs="宋体"/>
          <w:sz w:val="24"/>
          <w:szCs w:val="24"/>
          <w:lang w:val="en"/>
        </w:rPr>
      </w:pPr>
    </w:p>
    <w:p>
      <w:pPr>
        <w:pStyle w:val="120"/>
        <w:ind w:firstLine="1200" w:firstLineChars="500"/>
        <w:rPr>
          <w:rFonts w:hint="eastAsia" w:ascii="宋体" w:hAnsi="宋体" w:eastAsia="宋体" w:cs="宋体"/>
          <w:sz w:val="24"/>
          <w:szCs w:val="24"/>
          <w:lang w:val="en"/>
        </w:rPr>
      </w:pPr>
      <w:r>
        <w:rPr>
          <w:rFonts w:hint="eastAsia" w:ascii="宋体" w:hAnsi="宋体" w:eastAsia="宋体" w:cs="宋体"/>
          <w:sz w:val="24"/>
          <w:szCs w:val="24"/>
          <w:lang w:val="en"/>
        </w:rPr>
        <w:t xml:space="preserve">甲    方: </w:t>
      </w:r>
      <w:r>
        <w:rPr>
          <w:rFonts w:hint="eastAsia" w:ascii="宋体" w:hAnsi="宋体" w:eastAsia="宋体" w:cs="宋体"/>
          <w:sz w:val="24"/>
          <w:szCs w:val="24"/>
          <w:u w:val="single"/>
          <w:lang w:val="en"/>
        </w:rPr>
        <w:t xml:space="preserve">                   </w:t>
      </w:r>
    </w:p>
    <w:p>
      <w:pPr>
        <w:pStyle w:val="120"/>
        <w:spacing w:before="240" w:beforeLines="100"/>
        <w:ind w:firstLine="1200" w:firstLineChars="500"/>
        <w:rPr>
          <w:rFonts w:hint="eastAsia" w:ascii="宋体" w:hAnsi="宋体" w:eastAsia="宋体" w:cs="宋体"/>
          <w:sz w:val="24"/>
          <w:szCs w:val="24"/>
          <w:u w:val="single"/>
          <w:lang w:val="en"/>
        </w:rPr>
      </w:pPr>
      <w:r>
        <w:rPr>
          <w:rFonts w:hint="eastAsia" w:ascii="宋体" w:hAnsi="宋体" w:eastAsia="宋体" w:cs="宋体"/>
          <w:sz w:val="24"/>
          <w:szCs w:val="24"/>
          <w:lang w:val="en"/>
        </w:rPr>
        <w:t xml:space="preserve">乙    方: </w:t>
      </w:r>
      <w:r>
        <w:rPr>
          <w:rFonts w:hint="eastAsia" w:ascii="宋体" w:hAnsi="宋体" w:eastAsia="宋体" w:cs="宋体"/>
          <w:sz w:val="24"/>
          <w:szCs w:val="24"/>
          <w:u w:val="single"/>
          <w:lang w:val="en"/>
        </w:rPr>
        <w:t xml:space="preserve">                   </w:t>
      </w:r>
    </w:p>
    <w:p>
      <w:pPr>
        <w:rPr>
          <w:rFonts w:hint="eastAsia" w:ascii="宋体" w:hAnsi="宋体" w:eastAsia="宋体" w:cs="宋体"/>
          <w:sz w:val="24"/>
          <w:szCs w:val="24"/>
          <w:lang w:val="en"/>
        </w:rPr>
      </w:pPr>
      <w:r>
        <w:rPr>
          <w:rFonts w:hint="eastAsia" w:ascii="宋体" w:hAnsi="宋体" w:eastAsia="宋体" w:cs="宋体"/>
          <w:sz w:val="24"/>
          <w:szCs w:val="24"/>
          <w:lang w:val="en"/>
        </w:rPr>
        <w:br w:type="page"/>
      </w:r>
      <w:r>
        <w:rPr>
          <w:rFonts w:hint="eastAsia" w:ascii="宋体" w:hAnsi="宋体" w:eastAsia="宋体" w:cs="宋体"/>
          <w:sz w:val="24"/>
          <w:szCs w:val="24"/>
          <w:lang w:val="en"/>
        </w:rPr>
        <w:t xml:space="preserve">   </w:t>
      </w:r>
      <w:r>
        <w:rPr>
          <w:rFonts w:hint="eastAsia" w:ascii="宋体" w:hAnsi="宋体" w:eastAsia="宋体" w:cs="宋体"/>
          <w:sz w:val="24"/>
          <w:szCs w:val="24"/>
          <w:u w:val="single"/>
          <w:lang w:val="en"/>
        </w:rPr>
        <w:t xml:space="preserve">             </w:t>
      </w:r>
      <w:r>
        <w:rPr>
          <w:rFonts w:hint="eastAsia" w:ascii="宋体" w:hAnsi="宋体" w:eastAsia="宋体" w:cs="宋体"/>
          <w:sz w:val="24"/>
          <w:szCs w:val="24"/>
          <w:lang w:val="en"/>
        </w:rPr>
        <w:t>（甲方）所需</w:t>
      </w:r>
      <w:r>
        <w:rPr>
          <w:rFonts w:hint="eastAsia" w:ascii="宋体" w:hAnsi="宋体" w:eastAsia="宋体" w:cs="宋体"/>
          <w:sz w:val="24"/>
          <w:szCs w:val="24"/>
          <w:u w:val="single"/>
          <w:lang w:val="en"/>
        </w:rPr>
        <w:t>       </w:t>
      </w:r>
      <w:r>
        <w:rPr>
          <w:rFonts w:hint="eastAsia" w:ascii="宋体" w:hAnsi="宋体" w:eastAsia="宋体" w:cs="宋体"/>
          <w:sz w:val="24"/>
          <w:szCs w:val="24"/>
          <w:lang w:val="en"/>
        </w:rPr>
        <w:t xml:space="preserve"> (项目名称)经                 以</w:t>
      </w:r>
      <w:r>
        <w:rPr>
          <w:rFonts w:hint="eastAsia" w:ascii="宋体" w:hAnsi="宋体" w:eastAsia="宋体" w:cs="宋体"/>
          <w:sz w:val="24"/>
          <w:szCs w:val="24"/>
          <w:u w:val="single"/>
          <w:lang w:val="en"/>
        </w:rPr>
        <w:t xml:space="preserve">                 </w:t>
      </w:r>
      <w:r>
        <w:rPr>
          <w:rFonts w:hint="eastAsia" w:ascii="宋体" w:hAnsi="宋体" w:eastAsia="宋体" w:cs="宋体"/>
          <w:sz w:val="24"/>
          <w:szCs w:val="24"/>
          <w:lang w:val="en"/>
        </w:rPr>
        <w:t>（项目编号）招标文件在国内以竞争性磋商方式进行采购。经评标委员会确定</w:t>
      </w:r>
      <w:r>
        <w:rPr>
          <w:rFonts w:hint="eastAsia" w:ascii="宋体" w:hAnsi="宋体" w:eastAsia="宋体" w:cs="宋体"/>
          <w:sz w:val="24"/>
          <w:szCs w:val="24"/>
          <w:u w:val="single"/>
          <w:lang w:val="en"/>
        </w:rPr>
        <w:t>        </w:t>
      </w:r>
      <w:r>
        <w:rPr>
          <w:rFonts w:hint="eastAsia" w:ascii="宋体" w:hAnsi="宋体" w:eastAsia="宋体" w:cs="宋体"/>
          <w:sz w:val="24"/>
          <w:szCs w:val="24"/>
          <w:lang w:val="en"/>
        </w:rPr>
        <w:t xml:space="preserve"> （乙方）为中标人。甲、乙双方根据《中华人民共和国政府采购法》、《中华人民共和国合同法》等相关法律以及本项目招标文件的规定，经平等协商达成合同如下：</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一、合同文件</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本合同所附下列文件是构成本合同不可分割的部分：</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（一）本项目招标文件</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（二）中标人投标文件</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（三）合同格式、合同条款</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（四）中标人在评标过程中做出的有关澄清、说明或者补正文件</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（五）中标通知书</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（六）本合同附件</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二、合同的范围和条件</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本合同的范围和条件应与上述合同文件的规定相一致。</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三、货物、数量及规格</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本合同所提供的货物、数量及规格详见合同货物清单（附件一）（同投标文件中报价明细表，下同）。</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四、合同金额</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 xml:space="preserve">根据上述合同文件要求，合同金额为人民币 </w:t>
      </w:r>
      <w:r>
        <w:rPr>
          <w:rFonts w:hint="eastAsia" w:ascii="宋体" w:hAnsi="宋体" w:eastAsia="宋体" w:cs="宋体"/>
          <w:sz w:val="24"/>
          <w:szCs w:val="24"/>
          <w:u w:val="single"/>
          <w:lang w:val="en"/>
        </w:rPr>
        <w:t xml:space="preserve">       </w:t>
      </w:r>
      <w:r>
        <w:rPr>
          <w:rFonts w:hint="eastAsia" w:ascii="宋体" w:hAnsi="宋体" w:eastAsia="宋体" w:cs="宋体"/>
          <w:sz w:val="24"/>
          <w:szCs w:val="24"/>
          <w:lang w:val="en"/>
        </w:rPr>
        <w:t xml:space="preserve"> 元，大写： </w:t>
      </w:r>
      <w:r>
        <w:rPr>
          <w:rFonts w:hint="eastAsia" w:ascii="宋体" w:hAnsi="宋体" w:eastAsia="宋体" w:cs="宋体"/>
          <w:sz w:val="24"/>
          <w:szCs w:val="24"/>
          <w:u w:val="single"/>
          <w:lang w:val="en"/>
        </w:rPr>
        <w:t xml:space="preserve">       </w:t>
      </w:r>
      <w:r>
        <w:rPr>
          <w:rFonts w:hint="eastAsia" w:ascii="宋体" w:hAnsi="宋体" w:eastAsia="宋体" w:cs="宋体"/>
          <w:sz w:val="24"/>
          <w:szCs w:val="24"/>
          <w:lang w:val="en"/>
        </w:rPr>
        <w:t xml:space="preserve"> 。（分项价格详见合同货物清单）。</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乙方开户单位：</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开户银行：                           帐号：</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五、付款途径</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 国库集中支付   □甲方支付    □ 国库与甲方共同支付</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 财政性资金       元          □ 自筹性资金         元</w:t>
      </w: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属国库集中支付的财政性资金，甲方应按合同约定的付款期限，通过《新疆政府采购管理系统》及时向财政部门报送资金支付申请，财政部门对支付申请审核无误后，将货款直接支付至乙方账户。</w:t>
      </w:r>
    </w:p>
    <w:p>
      <w:pPr>
        <w:pStyle w:val="120"/>
        <w:widowControl/>
        <w:snapToGrid w:val="0"/>
        <w:spacing w:line="360" w:lineRule="auto"/>
        <w:ind w:firstLine="480" w:firstLineChars="200"/>
        <w:jc w:val="left"/>
        <w:rPr>
          <w:rFonts w:hint="eastAsia" w:ascii="宋体" w:hAnsi="宋体" w:eastAsia="宋体" w:cs="宋体"/>
          <w:sz w:val="24"/>
          <w:szCs w:val="24"/>
          <w:lang w:val="en"/>
        </w:rPr>
      </w:pPr>
    </w:p>
    <w:p>
      <w:pPr>
        <w:pStyle w:val="120"/>
        <w:widowControl/>
        <w:snapToGrid w:val="0"/>
        <w:spacing w:line="360" w:lineRule="auto"/>
        <w:ind w:firstLine="480" w:firstLineChars="200"/>
        <w:jc w:val="left"/>
        <w:rPr>
          <w:rFonts w:hint="eastAsia" w:ascii="宋体" w:hAnsi="宋体" w:eastAsia="宋体" w:cs="宋体"/>
          <w:sz w:val="24"/>
          <w:szCs w:val="24"/>
          <w:lang w:val="en"/>
        </w:rPr>
      </w:pPr>
      <w:r>
        <w:rPr>
          <w:rFonts w:hint="eastAsia" w:ascii="宋体" w:hAnsi="宋体" w:eastAsia="宋体" w:cs="宋体"/>
          <w:sz w:val="24"/>
          <w:szCs w:val="24"/>
          <w:lang w:val="en"/>
        </w:rPr>
        <w:t>六、付款方式</w:t>
      </w:r>
    </w:p>
    <w:p>
      <w:pPr>
        <w:pStyle w:val="120"/>
        <w:spacing w:line="360" w:lineRule="auto"/>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 xml:space="preserve">付款方式：                                                    </w:t>
      </w:r>
    </w:p>
    <w:p>
      <w:pPr>
        <w:pStyle w:val="120"/>
        <w:spacing w:line="360" w:lineRule="auto"/>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七、交付日期、地点</w:t>
      </w:r>
    </w:p>
    <w:p>
      <w:pPr>
        <w:pStyle w:val="120"/>
        <w:spacing w:line="360" w:lineRule="auto"/>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1、交付日期：合同生效之日起        日内交付。</w:t>
      </w:r>
    </w:p>
    <w:p>
      <w:pPr>
        <w:pStyle w:val="120"/>
        <w:tabs>
          <w:tab w:val="left" w:pos="955"/>
        </w:tabs>
        <w:spacing w:line="360" w:lineRule="auto"/>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 xml:space="preserve">2、交付地点：                                                 </w:t>
      </w:r>
    </w:p>
    <w:p>
      <w:pPr>
        <w:pStyle w:val="120"/>
        <w:spacing w:line="360" w:lineRule="auto"/>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八、履约保证金</w:t>
      </w:r>
    </w:p>
    <w:p>
      <w:pPr>
        <w:pStyle w:val="120"/>
        <w:spacing w:line="360" w:lineRule="auto"/>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履约保证金在项目交付验收合格无质量问题后，填写《履约保证金退付表》、《政府采购项目验收单》和资金往来收款收据交招标人后20个工作日内退还。</w:t>
      </w:r>
    </w:p>
    <w:p>
      <w:pPr>
        <w:pStyle w:val="120"/>
        <w:spacing w:line="360" w:lineRule="auto"/>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九、合同生效</w:t>
      </w:r>
    </w:p>
    <w:p>
      <w:pPr>
        <w:pStyle w:val="120"/>
        <w:spacing w:line="360" w:lineRule="auto"/>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本合同经甲乙双方签字盖章，乙方提交履约保证金备案后生效。</w:t>
      </w:r>
    </w:p>
    <w:p>
      <w:pPr>
        <w:pStyle w:val="120"/>
        <w:spacing w:line="360" w:lineRule="auto"/>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十、合同保存</w:t>
      </w:r>
    </w:p>
    <w:p>
      <w:pPr>
        <w:pStyle w:val="120"/>
        <w:spacing w:line="360" w:lineRule="auto"/>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本合同一式五份，甲方三份，乙方两份。</w:t>
      </w:r>
    </w:p>
    <w:p>
      <w:pPr>
        <w:pStyle w:val="120"/>
        <w:spacing w:line="360" w:lineRule="auto"/>
        <w:ind w:firstLine="480" w:firstLineChars="200"/>
        <w:rPr>
          <w:rFonts w:hint="eastAsia" w:ascii="宋体" w:hAnsi="宋体" w:eastAsia="宋体" w:cs="宋体"/>
          <w:sz w:val="24"/>
          <w:szCs w:val="24"/>
          <w:lang w:val="en"/>
        </w:rPr>
      </w:pPr>
    </w:p>
    <w:p>
      <w:pPr>
        <w:pStyle w:val="120"/>
        <w:spacing w:line="360" w:lineRule="auto"/>
        <w:ind w:firstLine="480" w:firstLineChars="200"/>
        <w:rPr>
          <w:rFonts w:hint="eastAsia" w:ascii="宋体" w:hAnsi="宋体" w:eastAsia="宋体" w:cs="宋体"/>
          <w:sz w:val="24"/>
          <w:szCs w:val="24"/>
          <w:lang w:val="en"/>
        </w:rPr>
      </w:pPr>
    </w:p>
    <w:p>
      <w:pPr>
        <w:pStyle w:val="120"/>
        <w:spacing w:line="360" w:lineRule="auto"/>
        <w:ind w:firstLine="480" w:firstLineChars="200"/>
        <w:rPr>
          <w:rFonts w:hint="eastAsia" w:ascii="宋体" w:hAnsi="宋体" w:eastAsia="宋体" w:cs="宋体"/>
          <w:sz w:val="24"/>
          <w:szCs w:val="24"/>
          <w:lang w:val="en"/>
        </w:rPr>
      </w:pPr>
    </w:p>
    <w:p>
      <w:pPr>
        <w:pStyle w:val="120"/>
        <w:spacing w:line="360" w:lineRule="auto"/>
        <w:rPr>
          <w:rFonts w:hint="eastAsia" w:ascii="宋体" w:hAnsi="宋体" w:eastAsia="宋体" w:cs="宋体"/>
          <w:sz w:val="24"/>
          <w:szCs w:val="24"/>
          <w:lang w:val="en"/>
        </w:rPr>
      </w:pPr>
      <w:r>
        <w:rPr>
          <w:rFonts w:hint="eastAsia" w:ascii="宋体" w:hAnsi="宋体" w:eastAsia="宋体" w:cs="宋体"/>
          <w:sz w:val="24"/>
          <w:szCs w:val="24"/>
          <w:lang w:val="en"/>
        </w:rPr>
        <w:t>甲    方：                            乙    方：</w:t>
      </w:r>
    </w:p>
    <w:p>
      <w:pPr>
        <w:pStyle w:val="120"/>
        <w:spacing w:line="360" w:lineRule="auto"/>
        <w:rPr>
          <w:rFonts w:hint="eastAsia" w:ascii="宋体" w:hAnsi="宋体" w:eastAsia="宋体" w:cs="宋体"/>
          <w:sz w:val="24"/>
          <w:szCs w:val="24"/>
          <w:lang w:val="en"/>
        </w:rPr>
      </w:pPr>
      <w:r>
        <w:rPr>
          <w:rFonts w:hint="eastAsia" w:ascii="宋体" w:hAnsi="宋体" w:eastAsia="宋体" w:cs="宋体"/>
          <w:sz w:val="24"/>
          <w:szCs w:val="24"/>
          <w:lang w:val="en"/>
        </w:rPr>
        <w:t>单位名称(公章)：                      单位名称(公章)：</w:t>
      </w:r>
    </w:p>
    <w:p>
      <w:pPr>
        <w:pStyle w:val="120"/>
        <w:spacing w:line="360" w:lineRule="auto"/>
        <w:rPr>
          <w:rFonts w:hint="eastAsia" w:ascii="宋体" w:hAnsi="宋体" w:eastAsia="宋体" w:cs="宋体"/>
          <w:sz w:val="24"/>
          <w:szCs w:val="24"/>
          <w:lang w:val="en"/>
        </w:rPr>
      </w:pPr>
    </w:p>
    <w:p>
      <w:pPr>
        <w:pStyle w:val="120"/>
        <w:spacing w:line="360" w:lineRule="auto"/>
        <w:rPr>
          <w:rFonts w:hint="eastAsia" w:ascii="宋体" w:hAnsi="宋体" w:eastAsia="宋体" w:cs="宋体"/>
          <w:sz w:val="24"/>
          <w:szCs w:val="24"/>
          <w:lang w:val="en"/>
        </w:rPr>
      </w:pPr>
      <w:r>
        <w:rPr>
          <w:rFonts w:hint="eastAsia" w:ascii="宋体" w:hAnsi="宋体" w:eastAsia="宋体" w:cs="宋体"/>
          <w:sz w:val="24"/>
          <w:szCs w:val="24"/>
          <w:lang w:val="en"/>
        </w:rPr>
        <w:t>法定代表人或授权代理人：（签字）       法定代表人或授权代理人：（签字）</w:t>
      </w:r>
    </w:p>
    <w:p>
      <w:pPr>
        <w:pStyle w:val="120"/>
        <w:spacing w:line="360" w:lineRule="auto"/>
        <w:rPr>
          <w:rFonts w:hint="eastAsia" w:ascii="宋体" w:hAnsi="宋体" w:eastAsia="宋体" w:cs="宋体"/>
          <w:sz w:val="24"/>
          <w:szCs w:val="24"/>
          <w:lang w:val="en"/>
        </w:rPr>
      </w:pPr>
    </w:p>
    <w:p>
      <w:pPr>
        <w:pStyle w:val="120"/>
        <w:spacing w:line="360" w:lineRule="auto"/>
        <w:rPr>
          <w:rFonts w:hint="eastAsia" w:ascii="宋体" w:hAnsi="宋体" w:eastAsia="宋体" w:cs="宋体"/>
          <w:sz w:val="24"/>
          <w:szCs w:val="24"/>
          <w:lang w:val="en"/>
        </w:rPr>
      </w:pPr>
      <w:r>
        <w:rPr>
          <w:rFonts w:hint="eastAsia" w:ascii="宋体" w:hAnsi="宋体" w:eastAsia="宋体" w:cs="宋体"/>
          <w:sz w:val="24"/>
          <w:szCs w:val="24"/>
          <w:lang w:val="en"/>
        </w:rPr>
        <w:t>电    话：                            电    话：</w:t>
      </w:r>
    </w:p>
    <w:p>
      <w:pPr>
        <w:pStyle w:val="120"/>
        <w:spacing w:line="360" w:lineRule="auto"/>
        <w:rPr>
          <w:rFonts w:hint="eastAsia" w:ascii="宋体" w:hAnsi="宋体" w:eastAsia="宋体" w:cs="宋体"/>
          <w:sz w:val="24"/>
          <w:szCs w:val="24"/>
          <w:lang w:val="en"/>
        </w:rPr>
      </w:pPr>
      <w:r>
        <w:rPr>
          <w:rFonts w:hint="eastAsia" w:ascii="宋体" w:hAnsi="宋体" w:eastAsia="宋体" w:cs="宋体"/>
          <w:sz w:val="24"/>
          <w:szCs w:val="24"/>
          <w:lang w:val="en"/>
        </w:rPr>
        <w:t>签订日期：                            签订日期：</w:t>
      </w:r>
    </w:p>
    <w:p>
      <w:pPr>
        <w:pStyle w:val="120"/>
        <w:spacing w:line="360" w:lineRule="auto"/>
        <w:rPr>
          <w:rFonts w:hint="eastAsia" w:ascii="宋体" w:hAnsi="宋体" w:eastAsia="宋体" w:cs="宋体"/>
          <w:sz w:val="24"/>
          <w:szCs w:val="24"/>
          <w:lang w:val="en"/>
        </w:rPr>
      </w:pPr>
    </w:p>
    <w:p>
      <w:pPr>
        <w:pStyle w:val="120"/>
        <w:spacing w:line="300" w:lineRule="exact"/>
        <w:rPr>
          <w:rFonts w:hint="eastAsia" w:ascii="宋体" w:hAnsi="宋体" w:eastAsia="宋体" w:cs="宋体"/>
          <w:sz w:val="24"/>
          <w:szCs w:val="24"/>
          <w:lang w:val="en"/>
        </w:rPr>
      </w:pPr>
    </w:p>
    <w:p>
      <w:pPr>
        <w:pStyle w:val="120"/>
        <w:spacing w:line="300" w:lineRule="exact"/>
        <w:rPr>
          <w:rFonts w:hint="eastAsia" w:ascii="宋体" w:hAnsi="宋体" w:eastAsia="宋体" w:cs="宋体"/>
          <w:sz w:val="24"/>
          <w:szCs w:val="24"/>
          <w:lang w:val="en"/>
        </w:rPr>
      </w:pPr>
    </w:p>
    <w:p>
      <w:pPr>
        <w:pStyle w:val="121"/>
        <w:autoSpaceDE w:val="0"/>
        <w:autoSpaceDN w:val="0"/>
        <w:adjustRightInd w:val="0"/>
        <w:spacing w:line="440" w:lineRule="exact"/>
        <w:jc w:val="left"/>
        <w:rPr>
          <w:rFonts w:hint="eastAsia" w:ascii="宋体" w:hAnsi="宋体" w:eastAsia="宋体" w:cs="宋体"/>
          <w:sz w:val="24"/>
          <w:szCs w:val="24"/>
          <w:lang w:val="en"/>
        </w:rPr>
      </w:pPr>
      <w:r>
        <w:rPr>
          <w:rFonts w:hint="eastAsia" w:ascii="宋体" w:hAnsi="宋体" w:eastAsia="宋体" w:cs="宋体"/>
          <w:sz w:val="24"/>
          <w:szCs w:val="24"/>
          <w:lang w:val="en"/>
        </w:rPr>
        <w:t>（注：本协议书仅为参考文本，签订双方可根据项目的具体要求进行修订。）</w:t>
      </w:r>
    </w:p>
    <w:p>
      <w:pPr>
        <w:pStyle w:val="120"/>
        <w:spacing w:line="320" w:lineRule="exact"/>
        <w:rPr>
          <w:rFonts w:hint="eastAsia" w:ascii="宋体" w:hAnsi="宋体" w:eastAsia="宋体" w:cs="宋体"/>
          <w:sz w:val="24"/>
          <w:szCs w:val="24"/>
          <w:lang w:val="en"/>
        </w:rPr>
      </w:pPr>
      <w:r>
        <w:rPr>
          <w:rFonts w:hint="eastAsia" w:ascii="宋体" w:hAnsi="宋体" w:eastAsia="宋体" w:cs="宋体"/>
          <w:sz w:val="24"/>
          <w:szCs w:val="24"/>
          <w:lang w:val="en"/>
        </w:rPr>
        <w:br w:type="page"/>
      </w:r>
      <w:r>
        <w:rPr>
          <w:rFonts w:hint="eastAsia" w:ascii="宋体" w:hAnsi="宋体" w:eastAsia="宋体" w:cs="宋体"/>
          <w:sz w:val="24"/>
          <w:szCs w:val="24"/>
          <w:lang w:val="en"/>
        </w:rPr>
        <w:t>二、合同条款</w:t>
      </w:r>
    </w:p>
    <w:p>
      <w:pPr>
        <w:pStyle w:val="120"/>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 xml:space="preserve">甲方在本项目中所需货物和服务由                    在国内进行公开招标，经评标委员会评定，确定乙方为中标人。甲乙双方根据《中华人民共和国政府采购法》、《中华人民共和国合同法》等相关法律法规以及本项目招标文件的规定，经平等协商达成合同如下： </w:t>
      </w:r>
      <w:bookmarkStart w:id="113" w:name="_Toc86202594"/>
      <w:bookmarkStart w:id="114" w:name="_Toc175644041"/>
    </w:p>
    <w:p>
      <w:pPr>
        <w:pStyle w:val="120"/>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一、定义</w:t>
      </w:r>
      <w:bookmarkEnd w:id="113"/>
      <w:bookmarkEnd w:id="114"/>
    </w:p>
    <w:p>
      <w:pPr>
        <w:pStyle w:val="120"/>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除非另有特别解释或说明，在本合同及与本合同相关的，双方另行签署的其他文件（包括但不限于本合同的附件）中，下述词语均依如下定义进行解释：</w:t>
      </w:r>
    </w:p>
    <w:p>
      <w:pPr>
        <w:pStyle w:val="120"/>
        <w:tabs>
          <w:tab w:val="left" w:pos="360"/>
          <w:tab w:val="left" w:pos="2011"/>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1、“合同”指甲乙双方签署的，与本项目相关的协议、附件、附录和其他一切文件，还包括招标文件、投标文件中的相关内容及其有效补充文件。</w:t>
      </w:r>
    </w:p>
    <w:p>
      <w:pPr>
        <w:pStyle w:val="120"/>
        <w:tabs>
          <w:tab w:val="left" w:pos="360"/>
          <w:tab w:val="left" w:pos="2011"/>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2、“附件”是指与本合同的订立、履行有关的，经甲乙双方认可的，对本合同约定的内容进行细化、补充、修改、变更的文件、图纸、音像制品等资料。</w:t>
      </w:r>
    </w:p>
    <w:p>
      <w:pPr>
        <w:pStyle w:val="120"/>
        <w:tabs>
          <w:tab w:val="left" w:pos="360"/>
          <w:tab w:val="left" w:pos="2011"/>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3、“货物”指合同货物清单（附件1）（同投标文件中货物明细表，下同）中所规定的硬件、软件、安装材料、备件及专用器具、文件资料等内容。</w:t>
      </w:r>
    </w:p>
    <w:p>
      <w:pPr>
        <w:pStyle w:val="120"/>
        <w:tabs>
          <w:tab w:val="left" w:pos="360"/>
          <w:tab w:val="left" w:pos="2011"/>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120"/>
        <w:tabs>
          <w:tab w:val="left" w:pos="360"/>
          <w:tab w:val="left" w:pos="2011"/>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5、“检验”指按照本合同约定的标准对合同货物进行的检测与查验。</w:t>
      </w:r>
    </w:p>
    <w:p>
      <w:pPr>
        <w:pStyle w:val="120"/>
        <w:tabs>
          <w:tab w:val="left" w:pos="360"/>
          <w:tab w:val="left" w:pos="2011"/>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6、“政府采购项目验收单”指甲、乙双方验收完成后由合同双方签署的最终验收确认书。</w:t>
      </w:r>
    </w:p>
    <w:p>
      <w:pPr>
        <w:pStyle w:val="120"/>
        <w:tabs>
          <w:tab w:val="left" w:pos="360"/>
          <w:tab w:val="left" w:pos="2011"/>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7、“技术资料”指安装、调试、使用、维修合同货物所应具备的产品使用说明书和／或使用指南、操作手册、维修指南、服务手册、电路图、产品演示等文件。</w:t>
      </w:r>
    </w:p>
    <w:p>
      <w:pPr>
        <w:pStyle w:val="120"/>
        <w:tabs>
          <w:tab w:val="left" w:pos="36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8、“保修期”指自验收单签署之日起，乙方免费对所卖给甲方货物更换整件或零部件，维修、保养及技术支持、产品升级并以自担费用方式保证项目正常运行的时期。</w:t>
      </w:r>
    </w:p>
    <w:p>
      <w:pPr>
        <w:pStyle w:val="120"/>
        <w:tabs>
          <w:tab w:val="left" w:pos="360"/>
          <w:tab w:val="left" w:pos="2011"/>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9、“第三人”是指本合同双方以外的任何中国境内、外的自然人、法人或其他经济组织。</w:t>
      </w:r>
    </w:p>
    <w:p>
      <w:pPr>
        <w:pStyle w:val="120"/>
        <w:tabs>
          <w:tab w:val="left" w:pos="480"/>
          <w:tab w:val="left" w:pos="2011"/>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10、“法律、法规”是指由中国有关部门制定的法律、行政法规、地方性法规、规章及其他规范性文件以及经全国人民代表大会常务委员会批准的中国缔结、参加的国际条（公）约的有关规定。</w:t>
      </w:r>
    </w:p>
    <w:p>
      <w:pPr>
        <w:pStyle w:val="120"/>
        <w:tabs>
          <w:tab w:val="left" w:pos="480"/>
          <w:tab w:val="left" w:pos="2011"/>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11、“招标文件”指采购代理机构发布的本项目招标文件。</w:t>
      </w:r>
    </w:p>
    <w:p>
      <w:pPr>
        <w:pStyle w:val="120"/>
        <w:tabs>
          <w:tab w:val="left" w:pos="480"/>
          <w:tab w:val="left" w:pos="2011"/>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12、“投标文件”指乙方按照本项目招标文件的要求编制和投递，并最终经采购代理机构接收的投标文件。</w:t>
      </w:r>
    </w:p>
    <w:p>
      <w:pPr>
        <w:pStyle w:val="120"/>
        <w:spacing w:line="320" w:lineRule="exact"/>
        <w:ind w:firstLine="499" w:firstLineChars="208"/>
        <w:rPr>
          <w:rFonts w:hint="eastAsia" w:ascii="宋体" w:hAnsi="宋体" w:eastAsia="宋体" w:cs="宋体"/>
          <w:sz w:val="24"/>
          <w:szCs w:val="24"/>
          <w:lang w:val="en"/>
        </w:rPr>
      </w:pPr>
      <w:bookmarkStart w:id="115" w:name="_Toc86202595"/>
      <w:bookmarkStart w:id="116" w:name="_Toc175644043"/>
      <w:r>
        <w:rPr>
          <w:rFonts w:hint="eastAsia" w:ascii="宋体" w:hAnsi="宋体" w:eastAsia="宋体" w:cs="宋体"/>
          <w:sz w:val="24"/>
          <w:szCs w:val="24"/>
          <w:lang w:val="en"/>
        </w:rPr>
        <w:t>二、货物、数量及规格</w:t>
      </w:r>
    </w:p>
    <w:p>
      <w:pPr>
        <w:pStyle w:val="120"/>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本合同所提供的货物、数量及规格详见合同货物清单（附件一）（同投标文件中报价明细表）。</w:t>
      </w:r>
    </w:p>
    <w:p>
      <w:pPr>
        <w:pStyle w:val="120"/>
        <w:tabs>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三、合同价格</w:t>
      </w:r>
      <w:bookmarkEnd w:id="115"/>
      <w:bookmarkEnd w:id="116"/>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1、合同金额详见合同格式。</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3、合同货物详细目录及销售价格详见合同格式附件1合同货物清单（同投标文件中报价明细表）。</w:t>
      </w:r>
      <w:bookmarkStart w:id="117" w:name="_Toc86202596"/>
      <w:bookmarkStart w:id="118" w:name="_Toc175644044"/>
    </w:p>
    <w:p>
      <w:pPr>
        <w:pStyle w:val="120"/>
        <w:tabs>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四、</w:t>
      </w:r>
      <w:bookmarkEnd w:id="117"/>
      <w:bookmarkEnd w:id="118"/>
      <w:r>
        <w:rPr>
          <w:rFonts w:hint="eastAsia" w:ascii="宋体" w:hAnsi="宋体" w:eastAsia="宋体" w:cs="宋体"/>
          <w:sz w:val="24"/>
          <w:szCs w:val="24"/>
          <w:lang w:val="en"/>
        </w:rPr>
        <w:t>付款</w:t>
      </w:r>
    </w:p>
    <w:p>
      <w:pPr>
        <w:pStyle w:val="120"/>
        <w:tabs>
          <w:tab w:val="left" w:pos="360"/>
          <w:tab w:val="left" w:pos="480"/>
          <w:tab w:val="left" w:pos="84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1、双方因本合同发生的一切费用均以人民币结算及支付。</w:t>
      </w:r>
    </w:p>
    <w:p>
      <w:pPr>
        <w:pStyle w:val="120"/>
        <w:tabs>
          <w:tab w:val="left" w:pos="360"/>
          <w:tab w:val="left" w:pos="480"/>
          <w:tab w:val="left" w:pos="84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2、双方的帐户名称、开户银行及帐号以本合同提供的为准。</w:t>
      </w:r>
    </w:p>
    <w:p>
      <w:pPr>
        <w:pStyle w:val="120"/>
        <w:tabs>
          <w:tab w:val="left" w:pos="360"/>
          <w:tab w:val="left" w:pos="480"/>
          <w:tab w:val="left" w:pos="84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3、付款途径：按照招标文件第二部分“投标人须知前附表”第27项的规定。</w:t>
      </w:r>
    </w:p>
    <w:p>
      <w:pPr>
        <w:pStyle w:val="119"/>
        <w:spacing w:after="0" w:line="320" w:lineRule="exact"/>
        <w:ind w:firstLine="480" w:firstLineChars="200"/>
        <w:rPr>
          <w:rFonts w:hint="eastAsia" w:ascii="宋体" w:hAnsi="宋体" w:eastAsia="宋体" w:cs="宋体"/>
          <w:kern w:val="2"/>
          <w:sz w:val="24"/>
          <w:szCs w:val="24"/>
          <w:lang w:val="en"/>
        </w:rPr>
      </w:pPr>
      <w:r>
        <w:rPr>
          <w:rFonts w:hint="eastAsia" w:ascii="宋体" w:hAnsi="宋体" w:eastAsia="宋体" w:cs="宋体"/>
          <w:kern w:val="2"/>
          <w:sz w:val="24"/>
          <w:szCs w:val="24"/>
          <w:lang w:val="en"/>
        </w:rPr>
        <w:t>4、付款方式：按照招标文件第二部分“投标人须知前附表”第28项的规定。</w:t>
      </w:r>
    </w:p>
    <w:p>
      <w:pPr>
        <w:pStyle w:val="120"/>
        <w:tabs>
          <w:tab w:val="left" w:pos="360"/>
          <w:tab w:val="left" w:pos="480"/>
          <w:tab w:val="left" w:pos="840"/>
          <w:tab w:val="left" w:pos="1413"/>
        </w:tabs>
        <w:spacing w:line="320" w:lineRule="exact"/>
        <w:ind w:firstLine="480" w:firstLineChars="200"/>
        <w:rPr>
          <w:rFonts w:hint="eastAsia" w:ascii="宋体" w:hAnsi="宋体" w:eastAsia="宋体" w:cs="宋体"/>
          <w:sz w:val="24"/>
          <w:szCs w:val="24"/>
          <w:lang w:val="en"/>
        </w:rPr>
      </w:pPr>
      <w:bookmarkStart w:id="119" w:name="_Toc86202597"/>
      <w:r>
        <w:rPr>
          <w:rFonts w:hint="eastAsia" w:ascii="宋体" w:hAnsi="宋体" w:eastAsia="宋体" w:cs="宋体"/>
          <w:sz w:val="24"/>
          <w:szCs w:val="24"/>
          <w:lang w:val="en"/>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120"/>
        <w:tabs>
          <w:tab w:val="left" w:pos="360"/>
          <w:tab w:val="left" w:pos="480"/>
          <w:tab w:val="left" w:pos="84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6、甲方直接与乙方付款结算，采购代理机构不对其付款承担连带责任或任何其它责任，在任何情形下乙方亦只能直接向甲方追索而不应当向采购代理机构追索。</w:t>
      </w:r>
    </w:p>
    <w:p>
      <w:pPr>
        <w:pStyle w:val="120"/>
        <w:tabs>
          <w:tab w:val="left" w:pos="480"/>
          <w:tab w:val="left" w:pos="1413"/>
        </w:tabs>
        <w:spacing w:line="320" w:lineRule="exact"/>
        <w:ind w:firstLine="480" w:firstLineChars="200"/>
        <w:rPr>
          <w:rFonts w:hint="eastAsia" w:ascii="宋体" w:hAnsi="宋体" w:eastAsia="宋体" w:cs="宋体"/>
          <w:sz w:val="24"/>
          <w:szCs w:val="24"/>
          <w:lang w:val="en"/>
        </w:rPr>
      </w:pPr>
      <w:bookmarkStart w:id="120" w:name="_Toc175644045"/>
      <w:r>
        <w:rPr>
          <w:rFonts w:hint="eastAsia" w:ascii="宋体" w:hAnsi="宋体" w:eastAsia="宋体" w:cs="宋体"/>
          <w:sz w:val="24"/>
          <w:szCs w:val="24"/>
          <w:lang w:val="en"/>
        </w:rPr>
        <w:t>五、</w:t>
      </w:r>
      <w:bookmarkEnd w:id="119"/>
      <w:bookmarkEnd w:id="120"/>
      <w:r>
        <w:rPr>
          <w:rFonts w:hint="eastAsia" w:ascii="宋体" w:hAnsi="宋体" w:eastAsia="宋体" w:cs="宋体"/>
          <w:sz w:val="24"/>
          <w:szCs w:val="24"/>
          <w:lang w:val="en"/>
        </w:rPr>
        <w:t>交付</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1、乙方负责办理运输和保险，将货物运抵交货地点。有关运输、保险和装卸等一切相关的费用由乙方承担。</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2、货物应运至甲方指定地点，并卸至甲方指定位置，开箱清点及初步检验时双方应派人员参加。</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3、所有货物运抵现场并且安装完毕经检验合格交付甲方，该日期为交付日期。双方签署交付收货单后为交付完毕。交付完毕货物所有权发生转移，此前货物毁坏的风险由乙方承担。</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4、交付日期：按照招标文件第二部分“投标人须知前附表”第29项的规定。</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5、交付地点</w:t>
      </w:r>
      <w:bookmarkStart w:id="121" w:name="_Toc86202598"/>
      <w:bookmarkStart w:id="122" w:name="_Toc175644046"/>
      <w:r>
        <w:rPr>
          <w:rFonts w:hint="eastAsia" w:ascii="宋体" w:hAnsi="宋体" w:eastAsia="宋体" w:cs="宋体"/>
          <w:sz w:val="24"/>
          <w:szCs w:val="24"/>
          <w:lang w:val="en"/>
        </w:rPr>
        <w:t>：按照招标文件第二部分“投标人须知前附表”第30项的规定。</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六、包装和标记</w:t>
      </w:r>
      <w:bookmarkEnd w:id="121"/>
      <w:bookmarkEnd w:id="122"/>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1、乙方交付的所有合同货物应具有适于运输的坚固包装，并且乙方应根据合同货物的不同特性和要求采取防潮、防雨、防锈、防震、防腐等保护措施，以确保合同货物安全无损地送达交货地点。</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2、凡由于乙方对合同货物包装不善、标记不明、防护措施不当或在合同货物装箱前保管不良，致使合同货物遭到损坏或丢失，乙方应负责免费修理或更换，并承担由此给甲方造成的一切损失。</w:t>
      </w:r>
      <w:bookmarkStart w:id="123" w:name="_Toc86202599"/>
      <w:bookmarkStart w:id="124" w:name="_Toc175644047"/>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七、质量标准和检验</w:t>
      </w:r>
      <w:bookmarkEnd w:id="123"/>
      <w:r>
        <w:rPr>
          <w:rFonts w:hint="eastAsia" w:ascii="宋体" w:hAnsi="宋体" w:eastAsia="宋体" w:cs="宋体"/>
          <w:sz w:val="24"/>
          <w:szCs w:val="24"/>
          <w:lang w:val="en"/>
        </w:rPr>
        <w:t>方式</w:t>
      </w:r>
      <w:bookmarkEnd w:id="124"/>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1、乙方应保证提供给甲方的合同货物是货物生产厂商原造的，全新、未使用过的，是用一流的工艺和优质材料制造而成的，并完全符合本项目招标文件规定的质量、性能和规格的要求。</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4、乙方应保证所提供的货物经正确安装、合理操作和维护保养在其使用寿命期内具有令甲方满意的性能，并对由于合同货物的设计、工艺或材料的缺陷而发生的任何故障负责。</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6、甲方对合同货物的数量、规格和质量的检验，应依据本项目招标文件中的有关规定进行。</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7、若检验时发现货物数量不足、规格与合同要求不符或开箱时虽然货物外包装完好无损，但箱内货物短缺或损伤，双方应签署书面形式证明，乙方应根据该证明及时补足或更换。</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bookmarkStart w:id="125" w:name="_Toc86202601"/>
      <w:bookmarkStart w:id="126" w:name="_Toc175644048"/>
      <w:r>
        <w:rPr>
          <w:rFonts w:hint="eastAsia" w:ascii="宋体" w:hAnsi="宋体" w:eastAsia="宋体" w:cs="宋体"/>
          <w:sz w:val="24"/>
          <w:szCs w:val="24"/>
          <w:lang w:val="en"/>
        </w:rPr>
        <w:t>八、技术服务和保修责任</w:t>
      </w:r>
      <w:bookmarkEnd w:id="125"/>
      <w:bookmarkEnd w:id="126"/>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乙方对合同货物、服务的保修期按照招标文件第二部分“投标人须知前附表”第25项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4、在免费保修期内，如果由于乙方更换、修理和续补货物或更换服务，而造成本合同不得不停止运行，保修期应依照停止运行的实际时间加以延长，如因此给甲方造成损失，乙方应负责赔偿。</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7、若由于甲方提出增加并不涉及安全性的新功能而引起的软件升级，相关成本费由甲方承担，乙方不得赚取利润或拒绝、拖延。</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8、若由于乙方增加并不涉及安全性的新功能引起软件升级，而且甲方愿意增加该新功能时，由双方协商解决。</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bookmarkStart w:id="127" w:name="_Toc86202602"/>
      <w:bookmarkStart w:id="128" w:name="_Toc175644049"/>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九、违约责任</w:t>
      </w:r>
      <w:bookmarkEnd w:id="127"/>
      <w:bookmarkEnd w:id="128"/>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1）在甲方同意延长的期限内交付全部货物、提供服务并承担由此给甲方造成的直接损失及甲方因此产生的对第三方的责任。</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3）根据货物、服务低劣程度、损坏程度以及使甲方所遭受的损失及甲方因此产生的对第三方的责任，经双方商定降低货物、服务的价格或赔偿甲方所遭受的损失及甲方因此产生的对第三方的责任。</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4）按合同规定的同种货币将甲方所退货物已支付的货款全部退还给甲方，并承担由此发生的直接损失和相关费用及甲方因此产生的对第三方的责任。</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5）甲方有权部分或全部解除合同并要求乙方赔偿由此造成的损失及甲方因此产生的对第三方的责任。此时甲方可采取必要的补救措施，相关费用由乙方承担。</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6）此外，上述情形下甲方为采取必要的补救措施或因防止损失扩大而支出的合理费用应由乙方承担。</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4、除有另行约定外，甲方如延期付款，每逾期1日，按应付金额0.3‰支付违约金；乙方如延期交付，每延迟1日，按应交付货物总额0.3‰支付违约金。</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bookmarkStart w:id="129" w:name="_Toc86202603"/>
      <w:r>
        <w:rPr>
          <w:rFonts w:hint="eastAsia" w:ascii="宋体" w:hAnsi="宋体" w:eastAsia="宋体" w:cs="宋体"/>
          <w:sz w:val="24"/>
          <w:szCs w:val="24"/>
          <w:lang w:val="en"/>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7、以上各项交付的违约金并不影响违约方履行合同的各项义务。</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bookmarkStart w:id="130" w:name="_Toc175644050"/>
      <w:r>
        <w:rPr>
          <w:rFonts w:hint="eastAsia" w:ascii="宋体" w:hAnsi="宋体" w:eastAsia="宋体" w:cs="宋体"/>
          <w:sz w:val="24"/>
          <w:szCs w:val="24"/>
          <w:lang w:val="en"/>
        </w:rPr>
        <w:t>十、不可抗力</w:t>
      </w:r>
      <w:bookmarkEnd w:id="129"/>
      <w:bookmarkEnd w:id="130"/>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1、不可抗力指下列事件：战争、动乱、瘟疫、严重火灾、洪水、地震、风暴或其他自然灾害，以及本合同各方不可预见、不可防止并不能避免或克服的一切其他因素及事件。</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120"/>
        <w:tabs>
          <w:tab w:val="left" w:pos="360"/>
          <w:tab w:val="left" w:pos="480"/>
          <w:tab w:val="left" w:pos="1413"/>
          <w:tab w:val="left" w:pos="1531"/>
          <w:tab w:val="left" w:pos="1951"/>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4、合同各方应根据不可抗力对本合同履行的影响程度，协商确定是否终止本合同，或是继续履行本合同。</w:t>
      </w:r>
      <w:bookmarkStart w:id="131" w:name="_Toc175644051"/>
      <w:bookmarkStart w:id="132" w:name="_Toc86202604"/>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十一、联系方式</w:t>
      </w:r>
      <w:bookmarkEnd w:id="131"/>
      <w:bookmarkEnd w:id="132"/>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3、上述发出通知、回复的费用由发出一方承担。</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bookmarkStart w:id="133" w:name="_Toc86202605"/>
      <w:bookmarkStart w:id="134" w:name="_Toc175644052"/>
      <w:r>
        <w:rPr>
          <w:rFonts w:hint="eastAsia" w:ascii="宋体" w:hAnsi="宋体" w:eastAsia="宋体" w:cs="宋体"/>
          <w:sz w:val="24"/>
          <w:szCs w:val="24"/>
          <w:lang w:val="en"/>
        </w:rPr>
        <w:t>十二、保密条款</w:t>
      </w:r>
      <w:bookmarkEnd w:id="133"/>
      <w:bookmarkEnd w:id="134"/>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1、任何一方对其获知的本合同及附件中其他各方的商业秘密和国家秘密负有保密义务。</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bookmarkStart w:id="135" w:name="_Toc86202606"/>
      <w:r>
        <w:rPr>
          <w:rFonts w:hint="eastAsia" w:ascii="宋体" w:hAnsi="宋体" w:eastAsia="宋体" w:cs="宋体"/>
          <w:sz w:val="24"/>
          <w:szCs w:val="24"/>
          <w:lang w:val="en"/>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bookmarkStart w:id="136" w:name="_Toc175644053"/>
      <w:r>
        <w:rPr>
          <w:rFonts w:hint="eastAsia" w:ascii="宋体" w:hAnsi="宋体" w:eastAsia="宋体" w:cs="宋体"/>
          <w:sz w:val="24"/>
          <w:szCs w:val="24"/>
          <w:lang w:val="en"/>
        </w:rPr>
        <w:t>十三、合同的解释</w:t>
      </w:r>
      <w:bookmarkEnd w:id="135"/>
      <w:bookmarkEnd w:id="136"/>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1、任何一方对本合同及其附件的解释均应遵循诚实信用原则,依照本合同签订时有效的中国法律、法规以及通常的理解进行。</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2、本合同标题仅供查阅方便，并非对本合同的诠释或解释；本合同中以日表述的时间期限均指自然日。</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3、对本合同的任何解释均应以书面做出。</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bookmarkStart w:id="137" w:name="_Toc86202607"/>
      <w:bookmarkStart w:id="138" w:name="_Toc175644054"/>
      <w:r>
        <w:rPr>
          <w:rFonts w:hint="eastAsia" w:ascii="宋体" w:hAnsi="宋体" w:eastAsia="宋体" w:cs="宋体"/>
          <w:sz w:val="24"/>
          <w:szCs w:val="24"/>
          <w:lang w:val="en"/>
        </w:rPr>
        <w:t>十四、合同的终止</w:t>
      </w:r>
      <w:bookmarkEnd w:id="137"/>
      <w:bookmarkEnd w:id="138"/>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1、本合同因下列原因而终止：</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1）本合同正常履行完毕；</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2）合同双方协议终止本合同的履行；</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3）不可抗力事件导致本合同无法履行或履行不必要；</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4）任何一方行使解除权，解除本合同。</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2、对本合同终止有过错的一方应赔偿另一方因合同终止而受到的损失。对合同终止双方均无过错的，则各自承担所受到的损失。</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bookmarkStart w:id="139" w:name="_Toc175644055"/>
      <w:bookmarkStart w:id="140" w:name="_Toc86202608"/>
      <w:r>
        <w:rPr>
          <w:rFonts w:hint="eastAsia" w:ascii="宋体" w:hAnsi="宋体" w:eastAsia="宋体" w:cs="宋体"/>
          <w:sz w:val="24"/>
          <w:szCs w:val="24"/>
          <w:lang w:val="en"/>
        </w:rPr>
        <w:t>十五、法律适用</w:t>
      </w:r>
      <w:bookmarkEnd w:id="139"/>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1、本合同及附件的订立、效力、解释、履行、争议的解决等适用本合同签订时有效的中华人民共和国法律、法规的有关规定。</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bookmarkStart w:id="141" w:name="_Toc175644056"/>
      <w:r>
        <w:rPr>
          <w:rFonts w:hint="eastAsia" w:ascii="宋体" w:hAnsi="宋体" w:eastAsia="宋体" w:cs="宋体"/>
          <w:sz w:val="24"/>
          <w:szCs w:val="24"/>
          <w:lang w:val="en"/>
        </w:rPr>
        <w:t>十六、权利的保留</w:t>
      </w:r>
      <w:bookmarkEnd w:id="140"/>
      <w:bookmarkEnd w:id="141"/>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bookmarkStart w:id="142" w:name="_Toc86202609"/>
      <w:bookmarkStart w:id="143" w:name="_Toc175644057"/>
      <w:r>
        <w:rPr>
          <w:rFonts w:hint="eastAsia" w:ascii="宋体" w:hAnsi="宋体" w:eastAsia="宋体" w:cs="宋体"/>
          <w:sz w:val="24"/>
          <w:szCs w:val="24"/>
          <w:lang w:val="en"/>
        </w:rPr>
        <w:t>十七、争议的解决</w:t>
      </w:r>
      <w:bookmarkEnd w:id="142"/>
      <w:bookmarkEnd w:id="143"/>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合同双方应通过友好协商解决因解释﹑执行本合同所发生的和本合同有关的一切争议。如果经协商不能达成协议，可以采用以下方式解决（按照招标文件第二部分“投标人须知前附表”第32项的规定）：（1）提交项目所在地仲裁委员会仲裁；（2）向甲方所在地人民法院起诉。</w:t>
      </w:r>
    </w:p>
    <w:p>
      <w:pPr>
        <w:pStyle w:val="120"/>
        <w:tabs>
          <w:tab w:val="left" w:pos="360"/>
          <w:tab w:val="left" w:pos="480"/>
          <w:tab w:val="left" w:pos="1413"/>
        </w:tabs>
        <w:spacing w:line="320" w:lineRule="exact"/>
        <w:ind w:firstLine="360" w:firstLineChars="150"/>
        <w:rPr>
          <w:rFonts w:hint="eastAsia" w:ascii="宋体" w:hAnsi="宋体" w:eastAsia="宋体" w:cs="宋体"/>
          <w:sz w:val="24"/>
          <w:szCs w:val="24"/>
          <w:lang w:val="en"/>
        </w:rPr>
      </w:pPr>
      <w:r>
        <w:rPr>
          <w:rFonts w:hint="eastAsia" w:ascii="宋体" w:hAnsi="宋体" w:eastAsia="宋体" w:cs="宋体"/>
          <w:sz w:val="24"/>
          <w:szCs w:val="24"/>
          <w:lang w:val="en"/>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3、在争议解决期间，除了诉讼或仲裁进行过程中正在解决的那部分问题外，合同其余部分应继续履行。</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bookmarkStart w:id="144" w:name="_Toc175644059"/>
      <w:bookmarkStart w:id="145" w:name="_Toc86202611"/>
      <w:r>
        <w:rPr>
          <w:rFonts w:hint="eastAsia" w:ascii="宋体" w:hAnsi="宋体" w:eastAsia="宋体" w:cs="宋体"/>
          <w:sz w:val="24"/>
          <w:szCs w:val="24"/>
          <w:lang w:val="en"/>
        </w:rPr>
        <w:t>十八、合同的生效</w:t>
      </w:r>
      <w:bookmarkEnd w:id="144"/>
      <w:bookmarkEnd w:id="145"/>
    </w:p>
    <w:p>
      <w:pPr>
        <w:pStyle w:val="120"/>
        <w:spacing w:line="320" w:lineRule="exact"/>
        <w:ind w:firstLine="480" w:firstLineChars="200"/>
        <w:rPr>
          <w:rFonts w:hint="eastAsia" w:ascii="宋体" w:hAnsi="宋体" w:eastAsia="宋体" w:cs="宋体"/>
          <w:sz w:val="24"/>
          <w:szCs w:val="24"/>
          <w:lang w:val="en"/>
        </w:rPr>
      </w:pPr>
      <w:bookmarkStart w:id="146" w:name="_Toc86202612"/>
      <w:bookmarkStart w:id="147" w:name="_Toc175644060"/>
      <w:r>
        <w:rPr>
          <w:rFonts w:hint="eastAsia" w:ascii="宋体" w:hAnsi="宋体" w:eastAsia="宋体" w:cs="宋体"/>
          <w:sz w:val="24"/>
          <w:szCs w:val="24"/>
          <w:lang w:val="en"/>
        </w:rPr>
        <w:t>本合同经甲乙双方法定代表人或授权代理人签字加盖单位公章，乙方按时、足额提交履约保证金备案后生效。</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十九、其他事项</w:t>
      </w:r>
      <w:bookmarkEnd w:id="146"/>
      <w:bookmarkEnd w:id="147"/>
    </w:p>
    <w:p>
      <w:pPr>
        <w:pStyle w:val="120"/>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1、本合同中的附件均为本合同不可分割的部分，与本合同具有相同的法律效力。</w:t>
      </w:r>
    </w:p>
    <w:p>
      <w:pPr>
        <w:pStyle w:val="120"/>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120"/>
        <w:tabs>
          <w:tab w:val="left" w:pos="360"/>
          <w:tab w:val="left" w:pos="480"/>
          <w:tab w:val="left" w:pos="1413"/>
        </w:tabs>
        <w:spacing w:line="320" w:lineRule="exact"/>
        <w:ind w:firstLine="480" w:firstLineChars="200"/>
        <w:rPr>
          <w:rFonts w:hint="eastAsia" w:ascii="宋体" w:hAnsi="宋体" w:eastAsia="宋体" w:cs="宋体"/>
          <w:sz w:val="24"/>
          <w:szCs w:val="24"/>
          <w:lang w:val="en"/>
        </w:rPr>
      </w:pPr>
      <w:r>
        <w:rPr>
          <w:rFonts w:hint="eastAsia" w:ascii="宋体" w:hAnsi="宋体" w:eastAsia="宋体" w:cs="宋体"/>
          <w:sz w:val="24"/>
          <w:szCs w:val="24"/>
          <w:lang w:val="en"/>
        </w:rPr>
        <w:t>3、本合同一式五份，与招标文件、补充协议（如有）具有同等法律效力。</w:t>
      </w:r>
    </w:p>
    <w:bookmarkEnd w:id="112"/>
    <w:p>
      <w:pPr>
        <w:spacing w:line="360" w:lineRule="auto"/>
        <w:rPr>
          <w:rFonts w:ascii="仿宋_GB2312" w:hAnsi="仿宋_GB2312" w:eastAsia="仿宋_GB2312" w:cs="仿宋_GB2312"/>
          <w:sz w:val="30"/>
          <w:szCs w:val="30"/>
          <w:lang w:val="en"/>
        </w:rPr>
      </w:pPr>
    </w:p>
    <w:p>
      <w:pPr>
        <w:tabs>
          <w:tab w:val="left" w:pos="3261"/>
        </w:tabs>
        <w:spacing w:line="360" w:lineRule="auto"/>
        <w:jc w:val="center"/>
        <w:rPr>
          <w:rFonts w:ascii="仿宋_GB2312" w:hAnsi="仿宋_GB2312" w:eastAsia="仿宋_GB2312" w:cs="仿宋_GB2312"/>
          <w:sz w:val="30"/>
          <w:szCs w:val="30"/>
          <w:lang w:val="en"/>
        </w:rPr>
      </w:pPr>
    </w:p>
    <w:p>
      <w:pPr>
        <w:tabs>
          <w:tab w:val="left" w:pos="3261"/>
        </w:tabs>
        <w:spacing w:line="360" w:lineRule="auto"/>
        <w:jc w:val="center"/>
        <w:rPr>
          <w:rFonts w:ascii="宋体" w:hAnsi="宋体" w:cs="仿宋_GB2312"/>
          <w:b/>
          <w:sz w:val="44"/>
          <w:szCs w:val="44"/>
        </w:rPr>
      </w:pPr>
    </w:p>
    <w:p>
      <w:pPr>
        <w:widowControl/>
        <w:spacing w:line="360" w:lineRule="auto"/>
        <w:jc w:val="left"/>
        <w:rPr>
          <w:rFonts w:ascii="宋体" w:hAnsi="宋体"/>
          <w:b/>
          <w:bCs/>
          <w:sz w:val="44"/>
          <w:szCs w:val="44"/>
        </w:rPr>
        <w:sectPr>
          <w:pgSz w:w="11910" w:h="16840"/>
          <w:pgMar w:top="1340" w:right="1500" w:bottom="280" w:left="1680" w:header="720" w:footer="720" w:gutter="0"/>
          <w:cols w:space="720" w:num="1"/>
        </w:sectPr>
      </w:pPr>
    </w:p>
    <w:p>
      <w:pPr>
        <w:tabs>
          <w:tab w:val="left" w:pos="3261"/>
        </w:tabs>
        <w:spacing w:line="360" w:lineRule="auto"/>
        <w:jc w:val="center"/>
        <w:rPr>
          <w:rFonts w:ascii="宋体" w:hAnsi="宋体" w:cs="仿宋_GB2312"/>
          <w:b/>
          <w:sz w:val="44"/>
          <w:szCs w:val="44"/>
        </w:rPr>
      </w:pPr>
    </w:p>
    <w:p>
      <w:pPr>
        <w:tabs>
          <w:tab w:val="left" w:pos="3261"/>
        </w:tabs>
        <w:spacing w:line="360" w:lineRule="auto"/>
        <w:jc w:val="center"/>
        <w:rPr>
          <w:rFonts w:ascii="宋体" w:hAnsi="宋体" w:cs="仿宋_GB2312"/>
          <w:b/>
          <w:sz w:val="44"/>
          <w:szCs w:val="44"/>
        </w:rPr>
      </w:pPr>
    </w:p>
    <w:p>
      <w:pPr>
        <w:tabs>
          <w:tab w:val="left" w:pos="3261"/>
        </w:tabs>
        <w:spacing w:line="360" w:lineRule="auto"/>
        <w:jc w:val="center"/>
        <w:rPr>
          <w:rFonts w:ascii="宋体" w:hAnsi="宋体" w:cs="仿宋_GB2312"/>
          <w:b/>
          <w:sz w:val="44"/>
          <w:szCs w:val="44"/>
        </w:rPr>
      </w:pPr>
    </w:p>
    <w:p>
      <w:pPr>
        <w:tabs>
          <w:tab w:val="left" w:pos="3261"/>
        </w:tabs>
        <w:spacing w:line="360" w:lineRule="auto"/>
        <w:jc w:val="center"/>
        <w:rPr>
          <w:rFonts w:ascii="宋体" w:hAnsi="宋体" w:cs="仿宋_GB2312"/>
          <w:b/>
          <w:sz w:val="44"/>
          <w:szCs w:val="44"/>
        </w:rPr>
      </w:pPr>
    </w:p>
    <w:p>
      <w:pPr>
        <w:tabs>
          <w:tab w:val="left" w:pos="3261"/>
        </w:tabs>
        <w:spacing w:line="360" w:lineRule="auto"/>
        <w:jc w:val="center"/>
        <w:rPr>
          <w:rFonts w:ascii="宋体" w:hAnsi="宋体" w:cs="仿宋_GB2312"/>
          <w:b/>
          <w:sz w:val="44"/>
          <w:szCs w:val="44"/>
        </w:rPr>
      </w:pPr>
    </w:p>
    <w:p>
      <w:pPr>
        <w:pStyle w:val="3"/>
        <w:jc w:val="center"/>
        <w:rPr>
          <w:rFonts w:ascii="宋体" w:hAnsi="宋体" w:cs="仿宋_GB2312"/>
        </w:rPr>
      </w:pPr>
      <w:bookmarkStart w:id="148" w:name="_Toc103813475"/>
      <w:r>
        <w:rPr>
          <w:rFonts w:hint="eastAsia" w:ascii="宋体" w:hAnsi="宋体" w:cs="仿宋_GB2312"/>
          <w:b w:val="0"/>
        </w:rPr>
        <w:t>第七章 质疑、投诉材料格式</w:t>
      </w:r>
      <w:bookmarkEnd w:id="148"/>
    </w:p>
    <w:p>
      <w:pPr>
        <w:widowControl/>
        <w:spacing w:line="576" w:lineRule="auto"/>
        <w:jc w:val="left"/>
        <w:rPr>
          <w:rFonts w:ascii="宋体" w:hAnsi="宋体" w:cs="仿宋_GB2312"/>
          <w:b/>
          <w:bCs/>
          <w:kern w:val="44"/>
          <w:sz w:val="44"/>
          <w:szCs w:val="44"/>
        </w:rPr>
        <w:sectPr>
          <w:pgSz w:w="11910" w:h="16840"/>
          <w:pgMar w:top="1340" w:right="1500" w:bottom="280" w:left="1680" w:header="720" w:footer="720" w:gutter="0"/>
          <w:cols w:space="720" w:num="1"/>
        </w:sectPr>
      </w:pPr>
    </w:p>
    <w:p>
      <w:pPr>
        <w:spacing w:line="360" w:lineRule="auto"/>
        <w:jc w:val="center"/>
        <w:rPr>
          <w:rFonts w:ascii="宋体" w:hAnsi="宋体"/>
          <w:b/>
          <w:bCs/>
          <w:sz w:val="32"/>
          <w:szCs w:val="32"/>
        </w:rPr>
      </w:pPr>
      <w:r>
        <w:rPr>
          <w:rFonts w:hint="eastAsia" w:ascii="宋体" w:hAnsi="宋体"/>
          <w:b/>
          <w:bCs/>
          <w:sz w:val="32"/>
          <w:szCs w:val="32"/>
        </w:rPr>
        <w:t>质疑函（格式）</w:t>
      </w:r>
    </w:p>
    <w:p>
      <w:pPr>
        <w:pStyle w:val="17"/>
        <w:spacing w:line="360" w:lineRule="auto"/>
        <w:ind w:firstLine="482" w:firstLineChars="200"/>
        <w:rPr>
          <w:rFonts w:hAnsi="宋体"/>
          <w:b/>
          <w:bCs/>
          <w:sz w:val="24"/>
          <w:szCs w:val="24"/>
        </w:rPr>
      </w:pPr>
      <w:r>
        <w:rPr>
          <w:rFonts w:hint="eastAsia" w:hAnsi="宋体"/>
          <w:b/>
          <w:bCs/>
          <w:sz w:val="24"/>
          <w:szCs w:val="24"/>
        </w:rPr>
        <w:t>一、质疑供应商基本信息：</w:t>
      </w:r>
    </w:p>
    <w:p>
      <w:pPr>
        <w:pStyle w:val="17"/>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pPr>
        <w:pStyle w:val="17"/>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7"/>
        <w:spacing w:line="360" w:lineRule="auto"/>
        <w:ind w:firstLine="480"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17"/>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pPr>
        <w:pStyle w:val="17"/>
        <w:spacing w:line="360" w:lineRule="auto"/>
        <w:ind w:firstLine="480" w:firstLineChars="200"/>
        <w:rPr>
          <w:rFonts w:hAnsi="宋体"/>
          <w:bCs/>
          <w:sz w:val="24"/>
          <w:szCs w:val="24"/>
          <w:u w:val="single"/>
        </w:rPr>
      </w:pPr>
      <w:r>
        <w:rPr>
          <w:rFonts w:hint="eastAsia" w:hAnsi="宋体"/>
          <w:bCs/>
          <w:sz w:val="24"/>
          <w:szCs w:val="24"/>
        </w:rPr>
        <w:t>联系电话：</w:t>
      </w:r>
      <w:r>
        <w:rPr>
          <w:rFonts w:hint="eastAsia" w:hAnsi="宋体"/>
          <w:bCs/>
          <w:sz w:val="24"/>
          <w:szCs w:val="24"/>
          <w:u w:val="single"/>
        </w:rPr>
        <w:t xml:space="preserve">                      </w:t>
      </w:r>
    </w:p>
    <w:p>
      <w:pPr>
        <w:pStyle w:val="17"/>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7"/>
        <w:spacing w:line="360" w:lineRule="auto"/>
        <w:ind w:firstLine="482" w:firstLineChars="200"/>
        <w:rPr>
          <w:rFonts w:hAnsi="宋体"/>
          <w:b/>
          <w:bCs/>
          <w:sz w:val="24"/>
          <w:szCs w:val="24"/>
        </w:rPr>
      </w:pPr>
      <w:r>
        <w:rPr>
          <w:rFonts w:hint="eastAsia" w:hAnsi="宋体"/>
          <w:b/>
          <w:bCs/>
          <w:sz w:val="24"/>
          <w:szCs w:val="24"/>
        </w:rPr>
        <w:t>二、质疑项目基本情况：</w:t>
      </w:r>
    </w:p>
    <w:p>
      <w:pPr>
        <w:pStyle w:val="17"/>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lang w:eastAsia="zh-CN"/>
        </w:rPr>
        <w:t>2022年农业生产救灾资金和水利救灾资金（第八批）项目</w:t>
      </w:r>
      <w:r>
        <w:rPr>
          <w:rFonts w:hint="eastAsia" w:hAnsi="宋体"/>
          <w:bCs/>
          <w:sz w:val="24"/>
          <w:szCs w:val="24"/>
          <w:u w:val="single"/>
        </w:rPr>
        <w:t xml:space="preserve"> </w:t>
      </w:r>
    </w:p>
    <w:p>
      <w:pPr>
        <w:pStyle w:val="17"/>
        <w:spacing w:line="360" w:lineRule="auto"/>
        <w:ind w:left="25" w:leftChars="12" w:firstLine="472" w:firstLineChars="197"/>
        <w:contextualSpacing/>
        <w:rPr>
          <w:rFonts w:hint="eastAsia" w:hAnsi="宋体" w:eastAsia="宋体"/>
          <w:bCs/>
          <w:sz w:val="24"/>
          <w:szCs w:val="24"/>
          <w:u w:val="single"/>
          <w:lang w:eastAsia="zh-CN"/>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r>
        <w:rPr>
          <w:rFonts w:hint="eastAsia" w:hAnsi="宋体"/>
          <w:bCs/>
          <w:sz w:val="24"/>
          <w:szCs w:val="24"/>
          <w:u w:val="single"/>
          <w:lang w:eastAsia="zh-CN"/>
        </w:rPr>
        <w:t>XJMS2022-1101</w:t>
      </w:r>
    </w:p>
    <w:p>
      <w:pPr>
        <w:pStyle w:val="17"/>
        <w:spacing w:line="360" w:lineRule="auto"/>
        <w:ind w:left="25" w:leftChars="12" w:firstLine="472" w:firstLineChars="197"/>
        <w:contextualSpacing/>
        <w:rPr>
          <w:rFonts w:hint="eastAsia" w:hAnsi="宋体" w:eastAsia="宋体"/>
          <w:sz w:val="24"/>
          <w:szCs w:val="24"/>
          <w:lang w:eastAsia="zh-CN"/>
        </w:rPr>
      </w:pPr>
      <w:r>
        <w:rPr>
          <w:rFonts w:hint="eastAsia" w:hAnsi="宋体"/>
          <w:sz w:val="24"/>
          <w:szCs w:val="24"/>
        </w:rPr>
        <w:t>采购人名称：</w:t>
      </w:r>
      <w:r>
        <w:rPr>
          <w:rFonts w:hint="eastAsia" w:hAnsi="宋体"/>
          <w:bCs/>
          <w:sz w:val="24"/>
          <w:szCs w:val="24"/>
          <w:u w:val="single"/>
          <w:lang w:eastAsia="zh-CN"/>
        </w:rPr>
        <w:t>额敏县水利局</w:t>
      </w:r>
    </w:p>
    <w:p>
      <w:pPr>
        <w:pStyle w:val="17"/>
        <w:spacing w:line="360" w:lineRule="auto"/>
        <w:ind w:left="25" w:leftChars="12" w:firstLine="472" w:firstLineChars="197"/>
        <w:contextualSpacing/>
        <w:rPr>
          <w:rFonts w:hAnsi="宋体"/>
          <w:sz w:val="24"/>
          <w:szCs w:val="24"/>
        </w:rPr>
      </w:pPr>
      <w:r>
        <w:rPr>
          <w:rFonts w:hint="eastAsia" w:hAnsi="宋体"/>
          <w:sz w:val="24"/>
          <w:szCs w:val="24"/>
        </w:rPr>
        <w:t>质疑事项：</w:t>
      </w:r>
    </w:p>
    <w:p>
      <w:pPr>
        <w:pStyle w:val="17"/>
        <w:spacing w:line="360" w:lineRule="auto"/>
        <w:ind w:left="25" w:leftChars="12" w:firstLine="352" w:firstLineChars="147"/>
        <w:contextualSpacing/>
        <w:rPr>
          <w:rFonts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pPr>
        <w:pStyle w:val="17"/>
        <w:spacing w:line="360" w:lineRule="auto"/>
        <w:ind w:left="25" w:leftChars="12" w:firstLine="352" w:firstLineChars="147"/>
        <w:contextualSpacing/>
        <w:rPr>
          <w:rFonts w:hAnsi="宋体"/>
          <w:sz w:val="24"/>
          <w:szCs w:val="24"/>
        </w:rPr>
      </w:pPr>
      <w:r>
        <w:rPr>
          <w:rFonts w:hint="eastAsia" w:hAnsi="宋体"/>
          <w:sz w:val="24"/>
          <w:szCs w:val="24"/>
        </w:rPr>
        <w:t xml:space="preserve">□采购过程   </w:t>
      </w:r>
    </w:p>
    <w:p>
      <w:pPr>
        <w:pStyle w:val="17"/>
        <w:spacing w:line="360" w:lineRule="auto"/>
        <w:ind w:left="25" w:leftChars="12" w:firstLine="352" w:firstLineChars="147"/>
        <w:contextualSpacing/>
        <w:rPr>
          <w:rFonts w:hAnsi="宋体"/>
          <w:bCs/>
          <w:sz w:val="24"/>
          <w:szCs w:val="24"/>
          <w:u w:val="single"/>
        </w:rPr>
      </w:pPr>
      <w:r>
        <w:rPr>
          <w:rFonts w:hint="eastAsia" w:hAnsi="宋体"/>
          <w:sz w:val="24"/>
          <w:szCs w:val="24"/>
        </w:rPr>
        <w:t xml:space="preserve">□成交结果   </w:t>
      </w:r>
    </w:p>
    <w:p>
      <w:pPr>
        <w:pStyle w:val="17"/>
        <w:spacing w:line="360" w:lineRule="auto"/>
        <w:ind w:left="25" w:leftChars="12" w:firstLine="472" w:firstLineChars="196"/>
        <w:contextualSpacing/>
        <w:rPr>
          <w:rFonts w:hAnsi="宋体"/>
          <w:b/>
          <w:sz w:val="24"/>
          <w:szCs w:val="24"/>
        </w:rPr>
      </w:pPr>
      <w:r>
        <w:rPr>
          <w:rFonts w:hint="eastAsia" w:hAnsi="宋体"/>
          <w:b/>
          <w:sz w:val="24"/>
          <w:szCs w:val="24"/>
        </w:rPr>
        <w:t>三、质疑事项具体内容</w:t>
      </w:r>
    </w:p>
    <w:p>
      <w:pPr>
        <w:pStyle w:val="17"/>
        <w:spacing w:line="360" w:lineRule="auto"/>
        <w:ind w:left="25" w:leftChars="12" w:firstLine="472" w:firstLineChars="197"/>
        <w:contextualSpacing/>
        <w:rPr>
          <w:rFonts w:hAnsi="宋体"/>
          <w:sz w:val="24"/>
          <w:szCs w:val="24"/>
        </w:rPr>
      </w:pPr>
      <w:r>
        <w:rPr>
          <w:rFonts w:hint="eastAsia" w:hAnsi="宋体"/>
          <w:sz w:val="24"/>
          <w:szCs w:val="24"/>
        </w:rPr>
        <w:t>质疑事项1：</w:t>
      </w:r>
      <w:r>
        <w:rPr>
          <w:rFonts w:hint="eastAsia" w:hAnsi="宋体"/>
          <w:bCs/>
          <w:sz w:val="24"/>
          <w:szCs w:val="24"/>
          <w:u w:val="single"/>
        </w:rPr>
        <w:t xml:space="preserve">                                                                    </w:t>
      </w:r>
    </w:p>
    <w:p>
      <w:pPr>
        <w:pStyle w:val="17"/>
        <w:spacing w:line="360" w:lineRule="auto"/>
        <w:ind w:left="25" w:leftChars="12" w:firstLine="472" w:firstLineChars="197"/>
        <w:contextualSpacing/>
        <w:rPr>
          <w:rFonts w:hAnsi="宋体"/>
          <w:sz w:val="24"/>
          <w:szCs w:val="24"/>
        </w:rPr>
      </w:pPr>
      <w:r>
        <w:rPr>
          <w:rFonts w:hint="eastAsia" w:hAnsi="宋体"/>
          <w:sz w:val="24"/>
          <w:szCs w:val="24"/>
        </w:rPr>
        <w:t>事实依据：</w:t>
      </w:r>
      <w:r>
        <w:rPr>
          <w:rFonts w:hint="eastAsia" w:hAnsi="宋体"/>
          <w:bCs/>
          <w:sz w:val="24"/>
          <w:szCs w:val="24"/>
          <w:u w:val="single"/>
        </w:rPr>
        <w:t xml:space="preserve">                                                                      </w:t>
      </w:r>
    </w:p>
    <w:p>
      <w:pPr>
        <w:pStyle w:val="17"/>
        <w:spacing w:line="360" w:lineRule="auto"/>
        <w:ind w:left="25" w:leftChars="12" w:firstLine="472" w:firstLineChars="197"/>
        <w:contextualSpacing/>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pPr>
        <w:pStyle w:val="17"/>
        <w:spacing w:line="360" w:lineRule="auto"/>
        <w:ind w:left="25" w:leftChars="12" w:firstLine="472" w:firstLineChars="197"/>
        <w:contextualSpacing/>
        <w:rPr>
          <w:rFonts w:hAnsi="宋体"/>
          <w:sz w:val="24"/>
          <w:szCs w:val="24"/>
        </w:rPr>
      </w:pPr>
      <w:r>
        <w:rPr>
          <w:rFonts w:hint="eastAsia" w:hAnsi="宋体"/>
          <w:sz w:val="24"/>
          <w:szCs w:val="24"/>
        </w:rPr>
        <w:t>质疑事项2</w:t>
      </w:r>
    </w:p>
    <w:p>
      <w:pPr>
        <w:pStyle w:val="17"/>
        <w:spacing w:line="360" w:lineRule="auto"/>
        <w:ind w:left="25" w:leftChars="12" w:firstLine="472" w:firstLineChars="197"/>
        <w:contextualSpacing/>
        <w:rPr>
          <w:rFonts w:hAnsi="宋体"/>
          <w:sz w:val="24"/>
          <w:szCs w:val="24"/>
        </w:rPr>
      </w:pPr>
      <w:r>
        <w:rPr>
          <w:rFonts w:hint="eastAsia" w:hAnsi="宋体"/>
          <w:sz w:val="24"/>
          <w:szCs w:val="24"/>
        </w:rPr>
        <w:t>……</w:t>
      </w:r>
    </w:p>
    <w:p>
      <w:pPr>
        <w:pStyle w:val="17"/>
        <w:spacing w:line="360" w:lineRule="auto"/>
        <w:ind w:left="25" w:leftChars="12" w:firstLine="472" w:firstLineChars="197"/>
        <w:contextualSpacing/>
        <w:rPr>
          <w:rFonts w:hAnsi="宋体"/>
          <w:sz w:val="24"/>
          <w:szCs w:val="24"/>
        </w:rPr>
      </w:pPr>
      <w:r>
        <w:rPr>
          <w:rFonts w:hint="eastAsia" w:hAnsi="宋体"/>
          <w:sz w:val="24"/>
          <w:szCs w:val="24"/>
        </w:rPr>
        <w:t>四、与质疑事项相关的质疑请求：</w:t>
      </w:r>
    </w:p>
    <w:p>
      <w:pPr>
        <w:pStyle w:val="17"/>
        <w:spacing w:line="360" w:lineRule="auto"/>
        <w:ind w:left="25" w:leftChars="12" w:firstLine="472" w:firstLineChars="197"/>
        <w:contextualSpacing/>
        <w:rPr>
          <w:rFonts w:hAnsi="宋体"/>
          <w:sz w:val="24"/>
          <w:szCs w:val="24"/>
        </w:rPr>
      </w:pPr>
      <w:r>
        <w:rPr>
          <w:rFonts w:hint="eastAsia" w:hAnsi="宋体"/>
          <w:sz w:val="24"/>
          <w:szCs w:val="24"/>
        </w:rPr>
        <w:t>请求：</w:t>
      </w:r>
      <w:r>
        <w:rPr>
          <w:rFonts w:hint="eastAsia" w:hAnsi="宋体"/>
          <w:bCs/>
          <w:sz w:val="24"/>
          <w:szCs w:val="24"/>
          <w:u w:val="single"/>
        </w:rPr>
        <w:t xml:space="preserve">                                                                </w:t>
      </w:r>
    </w:p>
    <w:p>
      <w:pPr>
        <w:pStyle w:val="17"/>
        <w:spacing w:line="360" w:lineRule="auto"/>
        <w:ind w:left="25" w:leftChars="12" w:firstLine="352" w:firstLineChars="147"/>
        <w:contextualSpacing/>
        <w:rPr>
          <w:rFonts w:hAnsi="宋体"/>
          <w:sz w:val="24"/>
          <w:szCs w:val="24"/>
        </w:rPr>
      </w:pPr>
    </w:p>
    <w:p>
      <w:pPr>
        <w:pStyle w:val="17"/>
        <w:spacing w:line="360" w:lineRule="auto"/>
        <w:ind w:left="25" w:leftChars="12" w:firstLine="472" w:firstLineChars="197"/>
        <w:contextualSpacing/>
        <w:rPr>
          <w:rFonts w:hAnsi="宋体"/>
          <w:sz w:val="24"/>
          <w:szCs w:val="24"/>
        </w:rPr>
      </w:pPr>
      <w:r>
        <w:rPr>
          <w:rFonts w:hint="eastAsia" w:hAnsi="宋体"/>
          <w:sz w:val="24"/>
          <w:szCs w:val="24"/>
        </w:rPr>
        <w:t>签字（签章）：                                       公章：</w:t>
      </w:r>
    </w:p>
    <w:p>
      <w:pPr>
        <w:pStyle w:val="17"/>
        <w:spacing w:line="360" w:lineRule="auto"/>
        <w:ind w:left="25" w:leftChars="12" w:firstLine="352" w:firstLineChars="147"/>
        <w:contextualSpacing/>
        <w:rPr>
          <w:rFonts w:hAnsi="宋体"/>
          <w:sz w:val="24"/>
          <w:szCs w:val="24"/>
        </w:rPr>
      </w:pPr>
    </w:p>
    <w:p>
      <w:pPr>
        <w:pStyle w:val="17"/>
        <w:spacing w:line="360" w:lineRule="auto"/>
        <w:ind w:left="25" w:leftChars="12" w:firstLine="472" w:firstLineChars="197"/>
        <w:contextualSpacing/>
        <w:rPr>
          <w:rFonts w:hAnsi="宋体"/>
          <w:sz w:val="24"/>
          <w:szCs w:val="24"/>
        </w:rPr>
      </w:pPr>
      <w:r>
        <w:rPr>
          <w:rFonts w:hint="eastAsia" w:hAnsi="宋体"/>
          <w:sz w:val="24"/>
          <w:szCs w:val="24"/>
        </w:rPr>
        <w:t>日期：</w:t>
      </w:r>
    </w:p>
    <w:p>
      <w:pPr>
        <w:pStyle w:val="17"/>
        <w:spacing w:line="360" w:lineRule="auto"/>
        <w:rPr>
          <w:rFonts w:hAnsi="宋体"/>
          <w:b/>
          <w:sz w:val="24"/>
          <w:szCs w:val="24"/>
        </w:rPr>
      </w:pPr>
    </w:p>
    <w:p>
      <w:pPr>
        <w:pStyle w:val="17"/>
        <w:spacing w:line="360" w:lineRule="auto"/>
        <w:rPr>
          <w:rFonts w:hAnsi="宋体"/>
          <w:b/>
          <w:sz w:val="24"/>
          <w:szCs w:val="24"/>
        </w:rPr>
      </w:pPr>
    </w:p>
    <w:p>
      <w:pPr>
        <w:pStyle w:val="17"/>
        <w:spacing w:line="360" w:lineRule="auto"/>
        <w:rPr>
          <w:rFonts w:hAnsi="宋体"/>
          <w:b/>
          <w:sz w:val="24"/>
          <w:szCs w:val="24"/>
        </w:rPr>
      </w:pPr>
      <w:r>
        <w:rPr>
          <w:rFonts w:hint="eastAsia" w:hAnsi="宋体"/>
          <w:b/>
          <w:sz w:val="24"/>
          <w:szCs w:val="24"/>
        </w:rPr>
        <w:t>说明：</w:t>
      </w:r>
    </w:p>
    <w:p>
      <w:pPr>
        <w:pStyle w:val="17"/>
        <w:spacing w:line="360" w:lineRule="auto"/>
        <w:ind w:left="25" w:leftChars="12" w:firstLine="354" w:firstLineChars="147"/>
        <w:contextualSpacing/>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pPr>
        <w:pStyle w:val="17"/>
        <w:spacing w:line="360" w:lineRule="auto"/>
        <w:ind w:left="25" w:leftChars="12" w:firstLine="354" w:firstLineChars="147"/>
        <w:contextualSpacing/>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7"/>
        <w:spacing w:line="360" w:lineRule="auto"/>
        <w:ind w:left="25" w:leftChars="12" w:firstLine="354" w:firstLineChars="147"/>
        <w:contextualSpacing/>
        <w:rPr>
          <w:rFonts w:hAnsi="宋体"/>
          <w:b/>
          <w:sz w:val="24"/>
          <w:szCs w:val="24"/>
        </w:rPr>
      </w:pPr>
      <w:r>
        <w:rPr>
          <w:rFonts w:hint="eastAsia" w:hAnsi="宋体"/>
          <w:b/>
          <w:sz w:val="24"/>
          <w:szCs w:val="24"/>
        </w:rPr>
        <w:t>3.质疑函的质疑事项应具体、明确，并有必要的事实依据和法律依据。</w:t>
      </w:r>
    </w:p>
    <w:p>
      <w:pPr>
        <w:pStyle w:val="17"/>
        <w:spacing w:line="360" w:lineRule="auto"/>
        <w:ind w:left="25" w:leftChars="12" w:firstLine="354" w:firstLineChars="147"/>
        <w:contextualSpacing/>
        <w:rPr>
          <w:rFonts w:hAnsi="宋体"/>
          <w:b/>
          <w:sz w:val="24"/>
          <w:szCs w:val="24"/>
        </w:rPr>
      </w:pPr>
      <w:r>
        <w:rPr>
          <w:rFonts w:hint="eastAsia" w:hAnsi="宋体"/>
          <w:b/>
          <w:sz w:val="24"/>
          <w:szCs w:val="24"/>
        </w:rPr>
        <w:t>4.质疑函的质疑请求应与质疑事项相关。</w:t>
      </w:r>
    </w:p>
    <w:p>
      <w:pPr>
        <w:pStyle w:val="17"/>
        <w:spacing w:line="360" w:lineRule="auto"/>
        <w:ind w:left="25" w:leftChars="12" w:firstLine="354" w:firstLineChars="147"/>
        <w:contextualSpacing/>
        <w:rPr>
          <w:rFonts w:hAnsi="宋体"/>
          <w:b/>
        </w:rPr>
      </w:pPr>
      <w:r>
        <w:rPr>
          <w:rFonts w:hint="eastAsia" w:hAnsi="宋体"/>
          <w:b/>
          <w:sz w:val="24"/>
          <w:szCs w:val="24"/>
        </w:rPr>
        <w:t>5.质疑供应商为法人或者其他组织的，质疑函应由法定代表人、主要负责人，或者其授权代表签字或者盖章，并加盖公章。</w:t>
      </w:r>
    </w:p>
    <w:p>
      <w:pPr>
        <w:pStyle w:val="17"/>
        <w:snapToGrid w:val="0"/>
        <w:rPr>
          <w:b/>
          <w:sz w:val="24"/>
          <w:szCs w:val="24"/>
        </w:rPr>
      </w:pPr>
    </w:p>
    <w:p>
      <w:pPr>
        <w:spacing w:line="460" w:lineRule="exact"/>
        <w:jc w:val="center"/>
        <w:rPr>
          <w:rFonts w:eastAsia="隶书"/>
          <w:sz w:val="44"/>
        </w:rPr>
      </w:pPr>
      <w:r>
        <w:rPr>
          <w:rFonts w:eastAsia="隶书"/>
          <w:sz w:val="44"/>
        </w:rPr>
        <w:br w:type="page"/>
      </w:r>
    </w:p>
    <w:p>
      <w:pPr>
        <w:spacing w:line="360" w:lineRule="auto"/>
        <w:jc w:val="center"/>
        <w:rPr>
          <w:rFonts w:ascii="宋体" w:hAnsi="宋体"/>
          <w:b/>
          <w:bCs/>
          <w:sz w:val="32"/>
          <w:szCs w:val="32"/>
        </w:rPr>
      </w:pPr>
      <w:r>
        <w:rPr>
          <w:rFonts w:hint="eastAsia" w:ascii="宋体" w:hAnsi="宋体"/>
          <w:b/>
          <w:bCs/>
          <w:sz w:val="32"/>
          <w:szCs w:val="32"/>
        </w:rPr>
        <w:t>投诉书（格式）</w:t>
      </w:r>
    </w:p>
    <w:p>
      <w:pPr>
        <w:pStyle w:val="17"/>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pPr>
        <w:pStyle w:val="17"/>
        <w:snapToGrid w:val="0"/>
        <w:spacing w:line="360" w:lineRule="auto"/>
        <w:ind w:firstLine="480"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pPr>
        <w:pStyle w:val="17"/>
        <w:snapToGrid w:val="0"/>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7"/>
        <w:snapToGrid w:val="0"/>
        <w:spacing w:line="360" w:lineRule="auto"/>
        <w:ind w:firstLine="480"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pPr>
        <w:pStyle w:val="17"/>
        <w:snapToGrid w:val="0"/>
        <w:spacing w:line="360" w:lineRule="auto"/>
        <w:ind w:firstLine="480" w:firstLineChars="200"/>
        <w:rPr>
          <w:rFonts w:hAnsi="宋体"/>
          <w:bCs/>
          <w:sz w:val="24"/>
          <w:szCs w:val="24"/>
        </w:rPr>
      </w:pPr>
      <w:r>
        <w:rPr>
          <w:rFonts w:hint="eastAsia" w:hAnsi="宋体"/>
          <w:bCs/>
          <w:sz w:val="24"/>
          <w:szCs w:val="24"/>
        </w:rPr>
        <w:t>联系电话：</w:t>
      </w:r>
      <w:r>
        <w:rPr>
          <w:rFonts w:hint="eastAsia" w:hAnsi="宋体"/>
          <w:bCs/>
          <w:sz w:val="24"/>
          <w:szCs w:val="24"/>
          <w:u w:val="single"/>
        </w:rPr>
        <w:t xml:space="preserve">                                         </w:t>
      </w:r>
    </w:p>
    <w:p>
      <w:pPr>
        <w:pStyle w:val="17"/>
        <w:snapToGrid w:val="0"/>
        <w:spacing w:line="360" w:lineRule="auto"/>
        <w:ind w:firstLine="480"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17"/>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pPr>
        <w:pStyle w:val="17"/>
        <w:snapToGrid w:val="0"/>
        <w:spacing w:line="360" w:lineRule="auto"/>
        <w:ind w:firstLine="480" w:firstLineChars="200"/>
        <w:rPr>
          <w:rFonts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7"/>
        <w:snapToGrid w:val="0"/>
        <w:spacing w:line="360" w:lineRule="auto"/>
        <w:ind w:firstLine="480" w:firstLineChars="200"/>
        <w:rPr>
          <w:rFonts w:hAnsi="宋体"/>
          <w:bCs/>
          <w:sz w:val="24"/>
          <w:szCs w:val="24"/>
        </w:rPr>
      </w:pPr>
      <w:r>
        <w:rPr>
          <w:rFonts w:hint="eastAsia" w:hAnsi="宋体"/>
          <w:bCs/>
          <w:sz w:val="24"/>
          <w:szCs w:val="24"/>
        </w:rPr>
        <w:t>被投诉人1：</w:t>
      </w:r>
    </w:p>
    <w:p>
      <w:pPr>
        <w:pStyle w:val="17"/>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pPr>
        <w:pStyle w:val="17"/>
        <w:snapToGrid w:val="0"/>
        <w:spacing w:line="360" w:lineRule="auto"/>
        <w:ind w:firstLine="480" w:firstLineChars="200"/>
        <w:rPr>
          <w:rFonts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pPr>
        <w:pStyle w:val="17"/>
        <w:snapToGrid w:val="0"/>
        <w:spacing w:line="360" w:lineRule="auto"/>
        <w:ind w:firstLine="480"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pPr>
        <w:pStyle w:val="17"/>
        <w:snapToGrid w:val="0"/>
        <w:spacing w:line="360" w:lineRule="auto"/>
        <w:ind w:firstLine="480" w:firstLineChars="200"/>
        <w:rPr>
          <w:rFonts w:hAnsi="宋体"/>
          <w:bCs/>
          <w:sz w:val="24"/>
          <w:szCs w:val="24"/>
        </w:rPr>
      </w:pPr>
      <w:r>
        <w:rPr>
          <w:rFonts w:hint="eastAsia" w:hAnsi="宋体"/>
          <w:bCs/>
          <w:sz w:val="24"/>
          <w:szCs w:val="24"/>
        </w:rPr>
        <w:t>被投诉人2：</w:t>
      </w:r>
    </w:p>
    <w:p>
      <w:pPr>
        <w:pStyle w:val="17"/>
        <w:snapToGrid w:val="0"/>
        <w:spacing w:line="360" w:lineRule="auto"/>
        <w:ind w:firstLine="480" w:firstLineChars="200"/>
        <w:rPr>
          <w:rFonts w:hAnsi="宋体"/>
          <w:bCs/>
          <w:sz w:val="24"/>
          <w:szCs w:val="24"/>
        </w:rPr>
      </w:pPr>
      <w:r>
        <w:rPr>
          <w:rFonts w:hint="eastAsia" w:hAnsi="宋体"/>
          <w:bCs/>
          <w:sz w:val="24"/>
          <w:szCs w:val="24"/>
        </w:rPr>
        <w:t>……</w:t>
      </w:r>
    </w:p>
    <w:p>
      <w:pPr>
        <w:pStyle w:val="17"/>
        <w:snapToGrid w:val="0"/>
        <w:spacing w:line="360" w:lineRule="auto"/>
        <w:ind w:firstLine="480"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pPr>
        <w:pStyle w:val="17"/>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p>
    <w:p>
      <w:pPr>
        <w:pStyle w:val="17"/>
        <w:snapToGrid w:val="0"/>
        <w:spacing w:line="360" w:lineRule="auto"/>
        <w:ind w:firstLine="480"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rPr>
        <w:t xml:space="preserve">                </w:t>
      </w:r>
    </w:p>
    <w:p>
      <w:pPr>
        <w:pStyle w:val="17"/>
        <w:snapToGrid w:val="0"/>
        <w:spacing w:line="360" w:lineRule="auto"/>
        <w:ind w:firstLine="482" w:firstLineChars="200"/>
        <w:rPr>
          <w:rFonts w:hAnsi="宋体"/>
          <w:b/>
          <w:bCs/>
          <w:sz w:val="24"/>
          <w:szCs w:val="24"/>
        </w:rPr>
      </w:pPr>
      <w:r>
        <w:rPr>
          <w:rFonts w:hint="eastAsia" w:hAnsi="宋体"/>
          <w:b/>
          <w:bCs/>
          <w:sz w:val="24"/>
          <w:szCs w:val="24"/>
        </w:rPr>
        <w:t>二、投诉项目基本情况：</w:t>
      </w:r>
    </w:p>
    <w:p>
      <w:pPr>
        <w:pStyle w:val="17"/>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r>
        <w:rPr>
          <w:rFonts w:hint="eastAsia" w:hAnsi="宋体"/>
          <w:bCs/>
          <w:sz w:val="24"/>
          <w:szCs w:val="24"/>
          <w:u w:val="single"/>
          <w:lang w:eastAsia="zh-CN"/>
        </w:rPr>
        <w:t>2022年农业生产救灾资金和水利救灾资金（第八批）项目</w:t>
      </w:r>
      <w:r>
        <w:rPr>
          <w:rFonts w:hint="eastAsia" w:hAnsi="宋体"/>
          <w:bCs/>
          <w:sz w:val="24"/>
          <w:szCs w:val="24"/>
          <w:u w:val="single"/>
        </w:rPr>
        <w:t xml:space="preserve"> </w:t>
      </w:r>
    </w:p>
    <w:p>
      <w:pPr>
        <w:pStyle w:val="17"/>
        <w:spacing w:line="360" w:lineRule="auto"/>
        <w:ind w:left="25" w:leftChars="12" w:firstLine="472" w:firstLineChars="197"/>
        <w:rPr>
          <w:rFonts w:hint="eastAsia" w:hAnsi="宋体" w:eastAsia="宋体"/>
          <w:bCs/>
          <w:sz w:val="24"/>
          <w:szCs w:val="24"/>
          <w:u w:val="single"/>
          <w:lang w:eastAsia="zh-CN"/>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r>
        <w:rPr>
          <w:rFonts w:hint="eastAsia" w:hAnsi="宋体"/>
          <w:bCs/>
          <w:sz w:val="24"/>
          <w:szCs w:val="24"/>
          <w:u w:val="single"/>
          <w:lang w:eastAsia="zh-CN"/>
        </w:rPr>
        <w:t>XJMS2022-1101</w:t>
      </w:r>
    </w:p>
    <w:p>
      <w:pPr>
        <w:pStyle w:val="17"/>
        <w:spacing w:line="360" w:lineRule="auto"/>
        <w:ind w:left="25" w:leftChars="12" w:firstLine="472" w:firstLineChars="197"/>
        <w:rPr>
          <w:rFonts w:hint="eastAsia" w:hAnsi="宋体" w:eastAsia="宋体"/>
          <w:bCs/>
          <w:sz w:val="24"/>
          <w:szCs w:val="24"/>
          <w:u w:val="single"/>
          <w:lang w:eastAsia="zh-CN"/>
        </w:rPr>
      </w:pPr>
      <w:r>
        <w:rPr>
          <w:rFonts w:hint="eastAsia" w:hAnsi="宋体"/>
          <w:sz w:val="24"/>
          <w:szCs w:val="24"/>
        </w:rPr>
        <w:t>采购人名称：</w:t>
      </w:r>
      <w:r>
        <w:rPr>
          <w:rFonts w:hint="eastAsia" w:hAnsi="宋体"/>
          <w:bCs/>
          <w:sz w:val="24"/>
          <w:szCs w:val="24"/>
          <w:u w:val="single"/>
          <w:lang w:eastAsia="zh-CN"/>
        </w:rPr>
        <w:t>额敏县水利局</w:t>
      </w:r>
    </w:p>
    <w:p>
      <w:pPr>
        <w:pStyle w:val="17"/>
        <w:spacing w:line="360" w:lineRule="auto"/>
        <w:ind w:left="25" w:leftChars="12" w:firstLine="472"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r>
        <w:rPr>
          <w:rFonts w:hint="eastAsia" w:hAnsi="宋体"/>
          <w:bCs/>
          <w:sz w:val="24"/>
          <w:szCs w:val="24"/>
          <w:u w:val="single"/>
          <w:lang w:eastAsia="zh-CN"/>
        </w:rPr>
        <w:t>新疆民盛工程管理服务有限责任公司</w:t>
      </w:r>
      <w:r>
        <w:rPr>
          <w:rFonts w:hint="eastAsia" w:hAnsi="宋体"/>
          <w:bCs/>
          <w:sz w:val="24"/>
          <w:szCs w:val="24"/>
          <w:u w:val="single"/>
        </w:rPr>
        <w:t xml:space="preserve">  </w:t>
      </w:r>
    </w:p>
    <w:p>
      <w:pPr>
        <w:pStyle w:val="17"/>
        <w:spacing w:line="360" w:lineRule="auto"/>
        <w:ind w:left="25" w:leftChars="12" w:firstLine="472" w:firstLineChars="197"/>
        <w:rPr>
          <w:rFonts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pPr>
        <w:pStyle w:val="17"/>
        <w:spacing w:line="360" w:lineRule="auto"/>
        <w:ind w:left="25" w:leftChars="12" w:firstLine="472"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pPr>
        <w:pStyle w:val="17"/>
        <w:spacing w:line="360" w:lineRule="auto"/>
        <w:ind w:left="25" w:leftChars="12" w:firstLine="472" w:firstLineChars="196"/>
        <w:rPr>
          <w:rFonts w:hAnsi="宋体"/>
          <w:b/>
          <w:sz w:val="24"/>
          <w:szCs w:val="24"/>
        </w:rPr>
      </w:pPr>
      <w:r>
        <w:rPr>
          <w:rFonts w:hint="eastAsia" w:hAnsi="宋体"/>
          <w:b/>
          <w:sz w:val="24"/>
          <w:szCs w:val="24"/>
        </w:rPr>
        <w:t>三、质疑基本情况</w:t>
      </w:r>
    </w:p>
    <w:p>
      <w:pPr>
        <w:pStyle w:val="17"/>
        <w:spacing w:line="360" w:lineRule="auto"/>
        <w:ind w:firstLine="480" w:firstLineChars="200"/>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pPr>
        <w:pStyle w:val="17"/>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pPr>
        <w:pStyle w:val="17"/>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pPr>
        <w:pStyle w:val="17"/>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pPr>
        <w:pStyle w:val="17"/>
        <w:spacing w:line="360" w:lineRule="auto"/>
        <w:ind w:left="25" w:leftChars="12" w:firstLine="472" w:firstLineChars="196"/>
        <w:rPr>
          <w:rFonts w:hAnsi="宋体"/>
          <w:b/>
          <w:sz w:val="24"/>
          <w:szCs w:val="24"/>
        </w:rPr>
      </w:pPr>
      <w:r>
        <w:rPr>
          <w:rFonts w:hint="eastAsia" w:hAnsi="宋体"/>
          <w:b/>
          <w:sz w:val="24"/>
          <w:szCs w:val="24"/>
        </w:rPr>
        <w:t>四、投诉事项具体内容</w:t>
      </w:r>
    </w:p>
    <w:p>
      <w:pPr>
        <w:pStyle w:val="17"/>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pPr>
        <w:pStyle w:val="17"/>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pPr>
        <w:pStyle w:val="17"/>
        <w:spacing w:line="360" w:lineRule="auto"/>
        <w:ind w:left="25" w:leftChars="12" w:firstLine="472" w:firstLineChars="197"/>
        <w:rPr>
          <w:rFonts w:hAnsi="宋体"/>
          <w:sz w:val="24"/>
          <w:szCs w:val="24"/>
        </w:rPr>
      </w:pPr>
      <w:r>
        <w:rPr>
          <w:rFonts w:hint="eastAsia" w:hAnsi="宋体"/>
          <w:bCs/>
          <w:sz w:val="24"/>
          <w:szCs w:val="24"/>
          <w:u w:val="single"/>
        </w:rPr>
        <w:t xml:space="preserve">                                                                                        </w:t>
      </w:r>
    </w:p>
    <w:p>
      <w:pPr>
        <w:pStyle w:val="17"/>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pPr>
        <w:pStyle w:val="17"/>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pPr>
        <w:pStyle w:val="17"/>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pPr>
        <w:pStyle w:val="17"/>
        <w:spacing w:line="360" w:lineRule="auto"/>
        <w:ind w:left="25" w:leftChars="12" w:firstLine="472" w:firstLineChars="197"/>
        <w:rPr>
          <w:rFonts w:hAnsi="宋体"/>
          <w:bCs/>
          <w:sz w:val="24"/>
          <w:szCs w:val="24"/>
        </w:rPr>
      </w:pPr>
      <w:r>
        <w:rPr>
          <w:rFonts w:hint="eastAsia" w:hAnsi="宋体"/>
          <w:bCs/>
          <w:sz w:val="24"/>
          <w:szCs w:val="24"/>
        </w:rPr>
        <w:t>……</w:t>
      </w:r>
    </w:p>
    <w:p>
      <w:pPr>
        <w:pStyle w:val="17"/>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pPr>
        <w:pStyle w:val="17"/>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pPr>
        <w:pStyle w:val="17"/>
        <w:spacing w:line="360" w:lineRule="auto"/>
        <w:ind w:left="25" w:leftChars="12" w:firstLine="352" w:firstLineChars="147"/>
        <w:rPr>
          <w:rFonts w:hAnsi="宋体"/>
          <w:sz w:val="24"/>
          <w:szCs w:val="24"/>
        </w:rPr>
      </w:pPr>
    </w:p>
    <w:p>
      <w:pPr>
        <w:pStyle w:val="17"/>
        <w:spacing w:line="360" w:lineRule="auto"/>
        <w:ind w:left="25" w:leftChars="12" w:firstLine="472" w:firstLineChars="197"/>
        <w:rPr>
          <w:rFonts w:hAnsi="宋体"/>
          <w:sz w:val="24"/>
          <w:szCs w:val="24"/>
        </w:rPr>
      </w:pPr>
      <w:r>
        <w:rPr>
          <w:rFonts w:hint="eastAsia" w:hAnsi="宋体"/>
          <w:sz w:val="24"/>
          <w:szCs w:val="24"/>
        </w:rPr>
        <w:t>签字（签章）：                                       公章：</w:t>
      </w:r>
    </w:p>
    <w:p>
      <w:pPr>
        <w:pStyle w:val="17"/>
        <w:spacing w:line="360" w:lineRule="auto"/>
        <w:ind w:left="25" w:leftChars="12" w:firstLine="352" w:firstLineChars="147"/>
        <w:rPr>
          <w:rFonts w:hAnsi="宋体"/>
          <w:sz w:val="24"/>
          <w:szCs w:val="24"/>
        </w:rPr>
      </w:pPr>
    </w:p>
    <w:p>
      <w:pPr>
        <w:pStyle w:val="17"/>
        <w:spacing w:line="360" w:lineRule="auto"/>
        <w:ind w:left="25" w:leftChars="12" w:firstLine="472" w:firstLineChars="197"/>
        <w:rPr>
          <w:rFonts w:hAnsi="宋体"/>
          <w:sz w:val="24"/>
          <w:szCs w:val="24"/>
        </w:rPr>
      </w:pPr>
      <w:r>
        <w:rPr>
          <w:rFonts w:hint="eastAsia" w:hAnsi="宋体"/>
          <w:sz w:val="24"/>
          <w:szCs w:val="24"/>
        </w:rPr>
        <w:t>日期：</w:t>
      </w:r>
    </w:p>
    <w:p>
      <w:pPr>
        <w:pStyle w:val="17"/>
        <w:spacing w:line="360" w:lineRule="auto"/>
        <w:ind w:left="25" w:leftChars="12" w:firstLine="472" w:firstLineChars="197"/>
        <w:rPr>
          <w:rFonts w:hAnsi="宋体"/>
          <w:sz w:val="24"/>
          <w:szCs w:val="24"/>
        </w:rPr>
      </w:pPr>
      <w:r>
        <w:rPr>
          <w:rFonts w:hint="eastAsia" w:hAnsi="宋体"/>
          <w:bCs/>
          <w:sz w:val="24"/>
          <w:szCs w:val="24"/>
        </w:rPr>
        <w:t xml:space="preserve">                                                                                 </w:t>
      </w:r>
    </w:p>
    <w:p>
      <w:pPr>
        <w:pStyle w:val="17"/>
        <w:snapToGrid w:val="0"/>
        <w:spacing w:line="360" w:lineRule="auto"/>
        <w:rPr>
          <w:rFonts w:hAnsi="宋体"/>
          <w:b/>
          <w:sz w:val="24"/>
          <w:szCs w:val="24"/>
        </w:rPr>
      </w:pPr>
    </w:p>
    <w:p>
      <w:pPr>
        <w:pStyle w:val="17"/>
        <w:snapToGrid w:val="0"/>
        <w:spacing w:line="360" w:lineRule="auto"/>
        <w:rPr>
          <w:rFonts w:hAnsi="宋体"/>
          <w:b/>
          <w:sz w:val="24"/>
          <w:szCs w:val="24"/>
        </w:rPr>
      </w:pPr>
      <w:r>
        <w:rPr>
          <w:rFonts w:hint="eastAsia" w:hAnsi="宋体"/>
          <w:b/>
          <w:sz w:val="24"/>
          <w:szCs w:val="24"/>
        </w:rPr>
        <w:t>说明：</w:t>
      </w:r>
    </w:p>
    <w:p>
      <w:pPr>
        <w:pStyle w:val="17"/>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pPr>
        <w:pStyle w:val="17"/>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7"/>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pPr>
        <w:pStyle w:val="17"/>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pPr>
        <w:pStyle w:val="17"/>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pPr>
        <w:pStyle w:val="17"/>
        <w:spacing w:line="360" w:lineRule="auto"/>
        <w:ind w:left="25" w:leftChars="12" w:firstLine="354" w:firstLineChars="147"/>
      </w:pPr>
      <w:r>
        <w:rPr>
          <w:rFonts w:hint="eastAsia" w:hAnsi="宋体"/>
          <w:b/>
          <w:sz w:val="24"/>
          <w:szCs w:val="24"/>
        </w:rPr>
        <w:t>6.投诉人为法人或者其他组织的，投诉书应由法定代表人、主要负责人，或者其授权代表签字或者盖章，并加盖公章。</w:t>
      </w:r>
    </w:p>
    <w:p/>
    <w:sectPr>
      <w:footerReference r:id="rId7" w:type="first"/>
      <w:footerReference r:id="rId6"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8129680"/>
      <w:docPartObj>
        <w:docPartGallery w:val="autotext"/>
      </w:docPartObj>
    </w:sdtPr>
    <w:sdtContent>
      <w:p>
        <w:pPr>
          <w:pStyle w:val="20"/>
          <w:jc w:val="center"/>
        </w:pPr>
        <w:r>
          <w:fldChar w:fldCharType="begin"/>
        </w:r>
        <w:r>
          <w:instrText xml:space="preserve">PAGE   \* MERGEFORMAT</w:instrText>
        </w:r>
        <w:r>
          <w:fldChar w:fldCharType="separate"/>
        </w:r>
        <w:r>
          <w:rPr>
            <w:lang w:val="zh-CN"/>
          </w:rPr>
          <w:t>5</w:t>
        </w:r>
        <w:r>
          <w:fldChar w:fldCharType="end"/>
        </w:r>
      </w:p>
    </w:sdtContent>
  </w:sdt>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0"/>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0"/>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635" r="0" b="12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20"/>
                            <w:jc w:val="center"/>
                          </w:pPr>
                          <w:r>
                            <w:fldChar w:fldCharType="begin"/>
                          </w:r>
                          <w:r>
                            <w:instrText xml:space="preserve"> PAGE  \* MERGEFORMAT </w:instrText>
                          </w:r>
                          <w:r>
                            <w:fldChar w:fldCharType="separate"/>
                          </w:r>
                          <w:r>
                            <w:t>78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LYutoPAgAAEAQAAA4AAABkcnMvZTJvRG9jLnhtbK1TS27bMBDdF+gd&#10;CO5rWYljNILlII3hokD6AdIegKYoi6jEIYa0JfcA7Q26yqb7nsvnyJCS3DTdZNGNMCJn3sx787i4&#10;6pqa7RU6DSbn6WTKmTISCm22Of/yef3qNWfOC1OIGozK+UE5frV8+WLR2kydQQV1oZARiHFZa3Ne&#10;eW+zJHGyUo1wE7DK0GUJ2AhPv7hNChQtoTd1cjadzpMWsLAIUjlHp6v+kg+I+BxAKEst1QrkrlHG&#10;96ioauGJkqu0dXwZpy1LJf3HsnTKszrnxNTHLzWheBO+yXIhsi0KW2k5jCCeM8ITTo3QhpqeoFbC&#10;C7ZD/Q9UoyWCg9JPJDRJTyQqQizS6RNt7iphVeRCUjt7Et39P1j5Yf8JmS5yPufMiIYWfvz543j/&#10;+/jrO5sHeVrrMsq6s5TnuzfQkWkiVWdvQX51zMBNJcxWXSNCWylR0HhpqEwelfY4LoBs2vdQUB+x&#10;8xCBuhKboB2pwQidVnM4rUZ1nsnQMp1dnl9wJukqPU9ns4vYQWRjsUXn3ypoWAhyjrT5CC72t86H&#10;YUQ2poReBta6ruP2a/PXASX2JyraZ6gOVML0PQ/fbbpBmg0UByKF0FuLHhYFFeA3zlqyVc4NvSLO&#10;6neGZAkOHAMcg80YCCOpMOeesz688b1Tdxb1tiLcUfhrkm6tI60wWD/DIDgZJbIdTB2c+Pg/Zv15&#10;yM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ALYutoPAgAAEAQAAA4AAAAAAAAAAQAgAAAA&#10;HwEAAGRycy9lMm9Eb2MueG1sUEsFBgAAAAAGAAYAWQEAAKAFAAAAAA==&#10;">
              <v:fill on="f" focussize="0,0"/>
              <v:stroke on="f"/>
              <v:imagedata o:title=""/>
              <o:lock v:ext="edit" aspectratio="f"/>
              <v:textbox inset="0mm,0mm,0mm,0mm" style="mso-fit-shape-to-text:t;">
                <w:txbxContent>
                  <w:p>
                    <w:pPr>
                      <w:pStyle w:val="20"/>
                      <w:jc w:val="center"/>
                    </w:pPr>
                    <w:r>
                      <w:fldChar w:fldCharType="begin"/>
                    </w:r>
                    <w:r>
                      <w:instrText xml:space="preserve"> PAGE  \* MERGEFORMAT </w:instrText>
                    </w:r>
                    <w:r>
                      <w:fldChar w:fldCharType="separate"/>
                    </w:r>
                    <w:r>
                      <w:t>78</w:t>
                    </w:r>
                    <w:r>
                      <w:fldChar w:fldCharType="end"/>
                    </w:r>
                  </w:p>
                </w:txbxContent>
              </v:textbox>
            </v:shape>
          </w:pict>
        </mc:Fallback>
      </mc:AlternateContent>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jvQgkCAAASBAAADgAAAGRycy9lMm9Eb2MueG1srVNLbtswEN0X6B0I&#10;7mvZBlI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WGjvQgkCAAASBAAADgAAAAAAAAABACAAAAAeAQAAZHJz&#10;L2Uyb0RvYy54bWxQSwUGAAAAAAYABgBZAQAAmQUAAAAA&#10;">
              <v:fill on="f" focussize="0,0"/>
              <v:stroke on="f"/>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1A4D22DD"/>
    <w:multiLevelType w:val="multilevel"/>
    <w:tmpl w:val="1A4D22D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F617CC1"/>
    <w:multiLevelType w:val="multilevel"/>
    <w:tmpl w:val="1F617C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44CA5AE"/>
    <w:multiLevelType w:val="singleLevel"/>
    <w:tmpl w:val="344CA5AE"/>
    <w:lvl w:ilvl="0" w:tentative="0">
      <w:start w:val="6"/>
      <w:numFmt w:val="chineseCounting"/>
      <w:suff w:val="space"/>
      <w:lvlText w:val="第%1章"/>
      <w:lvlJc w:val="left"/>
      <w:rPr>
        <w:rFonts w:hint="eastAsia"/>
      </w:rPr>
    </w:lvl>
  </w:abstractNum>
  <w:abstractNum w:abstractNumId="4">
    <w:nsid w:val="4DE95ECF"/>
    <w:multiLevelType w:val="singleLevel"/>
    <w:tmpl w:val="4DE95ECF"/>
    <w:lvl w:ilvl="0" w:tentative="0">
      <w:start w:val="2"/>
      <w:numFmt w:val="chineseCounting"/>
      <w:suff w:val="space"/>
      <w:lvlText w:val="第%1节"/>
      <w:lvlJc w:val="left"/>
      <w:rPr>
        <w:rFonts w:hint="eastAsia"/>
      </w:rPr>
    </w:lvl>
  </w:abstractNum>
  <w:abstractNum w:abstractNumId="5">
    <w:nsid w:val="57325CA9"/>
    <w:multiLevelType w:val="singleLevel"/>
    <w:tmpl w:val="57325CA9"/>
    <w:lvl w:ilvl="0" w:tentative="0">
      <w:start w:val="7"/>
      <w:numFmt w:val="chineseCounting"/>
      <w:suff w:val="nothing"/>
      <w:lvlText w:val="%1、"/>
      <w:lvlJc w:val="left"/>
      <w:rPr>
        <w:rFonts w:hint="eastAsia"/>
      </w:rPr>
    </w:lvl>
  </w:abstractNum>
  <w:abstractNum w:abstractNumId="6">
    <w:nsid w:val="736B1C95"/>
    <w:multiLevelType w:val="multilevel"/>
    <w:tmpl w:val="736B1C95"/>
    <w:lvl w:ilvl="0" w:tentative="0">
      <w:start w:val="1"/>
      <w:numFmt w:val="japaneseCounting"/>
      <w:lvlText w:val="第%1章"/>
      <w:lvlJc w:val="left"/>
      <w:pPr>
        <w:ind w:left="1560" w:hanging="156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2"/>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YWUzZjMyYzhkMmNmYmEyZDNkYWM1OGUyZTNlZmUifQ=="/>
  </w:docVars>
  <w:rsids>
    <w:rsidRoot w:val="00EF6F9C"/>
    <w:rsid w:val="000043A9"/>
    <w:rsid w:val="00013F70"/>
    <w:rsid w:val="00037434"/>
    <w:rsid w:val="00050C61"/>
    <w:rsid w:val="00055744"/>
    <w:rsid w:val="00063A18"/>
    <w:rsid w:val="000706E2"/>
    <w:rsid w:val="000756C1"/>
    <w:rsid w:val="00077FD4"/>
    <w:rsid w:val="00087A74"/>
    <w:rsid w:val="000912F1"/>
    <w:rsid w:val="00095781"/>
    <w:rsid w:val="000959A4"/>
    <w:rsid w:val="00095D35"/>
    <w:rsid w:val="000A73DB"/>
    <w:rsid w:val="000B72ED"/>
    <w:rsid w:val="000D6AB5"/>
    <w:rsid w:val="000D750B"/>
    <w:rsid w:val="000E5F38"/>
    <w:rsid w:val="000F3F5F"/>
    <w:rsid w:val="000F5895"/>
    <w:rsid w:val="00122E30"/>
    <w:rsid w:val="001309A0"/>
    <w:rsid w:val="00150AD0"/>
    <w:rsid w:val="0016393E"/>
    <w:rsid w:val="0017078C"/>
    <w:rsid w:val="00172C53"/>
    <w:rsid w:val="00180376"/>
    <w:rsid w:val="00185C83"/>
    <w:rsid w:val="00192419"/>
    <w:rsid w:val="0019443C"/>
    <w:rsid w:val="001A2802"/>
    <w:rsid w:val="001C0C1E"/>
    <w:rsid w:val="001D0336"/>
    <w:rsid w:val="001D3B38"/>
    <w:rsid w:val="001E1C2C"/>
    <w:rsid w:val="001E53CD"/>
    <w:rsid w:val="001E7F23"/>
    <w:rsid w:val="001F5B49"/>
    <w:rsid w:val="0021730B"/>
    <w:rsid w:val="00257705"/>
    <w:rsid w:val="0026261E"/>
    <w:rsid w:val="00264B8B"/>
    <w:rsid w:val="00266621"/>
    <w:rsid w:val="002D5EF2"/>
    <w:rsid w:val="00321B86"/>
    <w:rsid w:val="00326844"/>
    <w:rsid w:val="0034769E"/>
    <w:rsid w:val="00351C79"/>
    <w:rsid w:val="00364246"/>
    <w:rsid w:val="003879DD"/>
    <w:rsid w:val="0039587B"/>
    <w:rsid w:val="003C5D25"/>
    <w:rsid w:val="003D0220"/>
    <w:rsid w:val="003D42F1"/>
    <w:rsid w:val="003E638D"/>
    <w:rsid w:val="00401826"/>
    <w:rsid w:val="004045A5"/>
    <w:rsid w:val="00446485"/>
    <w:rsid w:val="00471A1B"/>
    <w:rsid w:val="004818DB"/>
    <w:rsid w:val="0048576E"/>
    <w:rsid w:val="004907B5"/>
    <w:rsid w:val="004C525C"/>
    <w:rsid w:val="004E1148"/>
    <w:rsid w:val="004E495A"/>
    <w:rsid w:val="004F2A31"/>
    <w:rsid w:val="0050097F"/>
    <w:rsid w:val="00505127"/>
    <w:rsid w:val="00505B32"/>
    <w:rsid w:val="00530572"/>
    <w:rsid w:val="00547B08"/>
    <w:rsid w:val="00556BA9"/>
    <w:rsid w:val="005630DD"/>
    <w:rsid w:val="00572FDA"/>
    <w:rsid w:val="00581319"/>
    <w:rsid w:val="005A116C"/>
    <w:rsid w:val="005B7541"/>
    <w:rsid w:val="005C3406"/>
    <w:rsid w:val="005E70C6"/>
    <w:rsid w:val="00652300"/>
    <w:rsid w:val="00670326"/>
    <w:rsid w:val="00671519"/>
    <w:rsid w:val="00672D58"/>
    <w:rsid w:val="00675AAA"/>
    <w:rsid w:val="00676A2C"/>
    <w:rsid w:val="006933A8"/>
    <w:rsid w:val="006A5E40"/>
    <w:rsid w:val="006B0255"/>
    <w:rsid w:val="006D0798"/>
    <w:rsid w:val="006F26D0"/>
    <w:rsid w:val="00700D76"/>
    <w:rsid w:val="00706206"/>
    <w:rsid w:val="00723521"/>
    <w:rsid w:val="00726325"/>
    <w:rsid w:val="00726E89"/>
    <w:rsid w:val="007324E7"/>
    <w:rsid w:val="00743B3D"/>
    <w:rsid w:val="00744730"/>
    <w:rsid w:val="00756202"/>
    <w:rsid w:val="00757689"/>
    <w:rsid w:val="00765408"/>
    <w:rsid w:val="007703C8"/>
    <w:rsid w:val="00790DA4"/>
    <w:rsid w:val="007958AE"/>
    <w:rsid w:val="007B7FD5"/>
    <w:rsid w:val="007C2398"/>
    <w:rsid w:val="007F3C6A"/>
    <w:rsid w:val="00800A90"/>
    <w:rsid w:val="00811748"/>
    <w:rsid w:val="00813F86"/>
    <w:rsid w:val="0083229C"/>
    <w:rsid w:val="00834A71"/>
    <w:rsid w:val="00842454"/>
    <w:rsid w:val="00846D7D"/>
    <w:rsid w:val="008507CB"/>
    <w:rsid w:val="00864774"/>
    <w:rsid w:val="00877648"/>
    <w:rsid w:val="008D7A0D"/>
    <w:rsid w:val="008E18AF"/>
    <w:rsid w:val="008E1C11"/>
    <w:rsid w:val="008F2742"/>
    <w:rsid w:val="00900279"/>
    <w:rsid w:val="009031F2"/>
    <w:rsid w:val="009117F8"/>
    <w:rsid w:val="00937D08"/>
    <w:rsid w:val="0094596C"/>
    <w:rsid w:val="009C0DB7"/>
    <w:rsid w:val="009D1FD1"/>
    <w:rsid w:val="00A02916"/>
    <w:rsid w:val="00A0501C"/>
    <w:rsid w:val="00A0749F"/>
    <w:rsid w:val="00A24324"/>
    <w:rsid w:val="00A412C7"/>
    <w:rsid w:val="00A44D51"/>
    <w:rsid w:val="00A81CB1"/>
    <w:rsid w:val="00A83065"/>
    <w:rsid w:val="00A93830"/>
    <w:rsid w:val="00A94570"/>
    <w:rsid w:val="00AB51B3"/>
    <w:rsid w:val="00AF22E0"/>
    <w:rsid w:val="00B260B1"/>
    <w:rsid w:val="00B41E49"/>
    <w:rsid w:val="00B63EF0"/>
    <w:rsid w:val="00B7218D"/>
    <w:rsid w:val="00B806A4"/>
    <w:rsid w:val="00B84282"/>
    <w:rsid w:val="00B92B1E"/>
    <w:rsid w:val="00B93D84"/>
    <w:rsid w:val="00B96BAD"/>
    <w:rsid w:val="00BA26CC"/>
    <w:rsid w:val="00BC3504"/>
    <w:rsid w:val="00BD1776"/>
    <w:rsid w:val="00BD559B"/>
    <w:rsid w:val="00BD6D49"/>
    <w:rsid w:val="00BE6683"/>
    <w:rsid w:val="00BF4751"/>
    <w:rsid w:val="00C00295"/>
    <w:rsid w:val="00C07EEB"/>
    <w:rsid w:val="00C44508"/>
    <w:rsid w:val="00C543EA"/>
    <w:rsid w:val="00C828A3"/>
    <w:rsid w:val="00C92EFF"/>
    <w:rsid w:val="00C948DB"/>
    <w:rsid w:val="00CC109C"/>
    <w:rsid w:val="00CC48D0"/>
    <w:rsid w:val="00CD6D98"/>
    <w:rsid w:val="00D10EEB"/>
    <w:rsid w:val="00D25860"/>
    <w:rsid w:val="00D43BAE"/>
    <w:rsid w:val="00D55288"/>
    <w:rsid w:val="00D55C83"/>
    <w:rsid w:val="00D602FC"/>
    <w:rsid w:val="00D64080"/>
    <w:rsid w:val="00D65B28"/>
    <w:rsid w:val="00D80A46"/>
    <w:rsid w:val="00D85CCE"/>
    <w:rsid w:val="00D95180"/>
    <w:rsid w:val="00D9603A"/>
    <w:rsid w:val="00DC74C0"/>
    <w:rsid w:val="00DE3C1D"/>
    <w:rsid w:val="00DE7D31"/>
    <w:rsid w:val="00DF2FB2"/>
    <w:rsid w:val="00E66E54"/>
    <w:rsid w:val="00E817FD"/>
    <w:rsid w:val="00E932EB"/>
    <w:rsid w:val="00EA1D45"/>
    <w:rsid w:val="00EA4EA0"/>
    <w:rsid w:val="00EC3A44"/>
    <w:rsid w:val="00EC74AA"/>
    <w:rsid w:val="00ED01D8"/>
    <w:rsid w:val="00EE6FA7"/>
    <w:rsid w:val="00EF6F9C"/>
    <w:rsid w:val="00F04E7C"/>
    <w:rsid w:val="00F05B2F"/>
    <w:rsid w:val="00F12116"/>
    <w:rsid w:val="00F21E92"/>
    <w:rsid w:val="00F52BC1"/>
    <w:rsid w:val="00F8714E"/>
    <w:rsid w:val="00F91672"/>
    <w:rsid w:val="00F944B8"/>
    <w:rsid w:val="00FA4248"/>
    <w:rsid w:val="00FC0E71"/>
    <w:rsid w:val="00FD3473"/>
    <w:rsid w:val="00FD4DEB"/>
    <w:rsid w:val="014C24DA"/>
    <w:rsid w:val="02A77A23"/>
    <w:rsid w:val="04943098"/>
    <w:rsid w:val="04A15406"/>
    <w:rsid w:val="06A941A5"/>
    <w:rsid w:val="07130F97"/>
    <w:rsid w:val="07C31DEC"/>
    <w:rsid w:val="080D4040"/>
    <w:rsid w:val="0AB801DC"/>
    <w:rsid w:val="0B2A2DC9"/>
    <w:rsid w:val="0B664CB3"/>
    <w:rsid w:val="0C845D29"/>
    <w:rsid w:val="0D6272AD"/>
    <w:rsid w:val="0F6611A1"/>
    <w:rsid w:val="113A3958"/>
    <w:rsid w:val="11482421"/>
    <w:rsid w:val="13B011C1"/>
    <w:rsid w:val="161B1F77"/>
    <w:rsid w:val="17171484"/>
    <w:rsid w:val="174864B8"/>
    <w:rsid w:val="175E46D5"/>
    <w:rsid w:val="18295691"/>
    <w:rsid w:val="182A06FD"/>
    <w:rsid w:val="18BD5AEE"/>
    <w:rsid w:val="196B7E3A"/>
    <w:rsid w:val="1987413E"/>
    <w:rsid w:val="1A680FDD"/>
    <w:rsid w:val="1BD047EB"/>
    <w:rsid w:val="1CB87149"/>
    <w:rsid w:val="1E42536C"/>
    <w:rsid w:val="1E5A7828"/>
    <w:rsid w:val="1F1D3483"/>
    <w:rsid w:val="208E7915"/>
    <w:rsid w:val="20924822"/>
    <w:rsid w:val="211A5B73"/>
    <w:rsid w:val="2146615C"/>
    <w:rsid w:val="22DE117B"/>
    <w:rsid w:val="232C1A59"/>
    <w:rsid w:val="263F11DE"/>
    <w:rsid w:val="265C29D1"/>
    <w:rsid w:val="266C32E9"/>
    <w:rsid w:val="27871341"/>
    <w:rsid w:val="298965EC"/>
    <w:rsid w:val="2A624669"/>
    <w:rsid w:val="2B08148B"/>
    <w:rsid w:val="2BBB02AC"/>
    <w:rsid w:val="2C953A54"/>
    <w:rsid w:val="2CB74F17"/>
    <w:rsid w:val="2CD31A5A"/>
    <w:rsid w:val="2CE93FD0"/>
    <w:rsid w:val="2D5269EE"/>
    <w:rsid w:val="2D5F3D50"/>
    <w:rsid w:val="2DA831D0"/>
    <w:rsid w:val="2DC94D54"/>
    <w:rsid w:val="2FA66131"/>
    <w:rsid w:val="2FAA033C"/>
    <w:rsid w:val="31DE4CF4"/>
    <w:rsid w:val="334037E5"/>
    <w:rsid w:val="33D94B23"/>
    <w:rsid w:val="3409378A"/>
    <w:rsid w:val="351F5D4F"/>
    <w:rsid w:val="35521E85"/>
    <w:rsid w:val="362D624A"/>
    <w:rsid w:val="3888425D"/>
    <w:rsid w:val="38CA48B5"/>
    <w:rsid w:val="39AF6A2B"/>
    <w:rsid w:val="3AA22116"/>
    <w:rsid w:val="3C0D6901"/>
    <w:rsid w:val="3E8B090A"/>
    <w:rsid w:val="401218E2"/>
    <w:rsid w:val="40C76C84"/>
    <w:rsid w:val="41A73354"/>
    <w:rsid w:val="41CA7C23"/>
    <w:rsid w:val="41F320F5"/>
    <w:rsid w:val="42A87254"/>
    <w:rsid w:val="432B2D1C"/>
    <w:rsid w:val="43851473"/>
    <w:rsid w:val="45A1467D"/>
    <w:rsid w:val="46EE72BE"/>
    <w:rsid w:val="489205F8"/>
    <w:rsid w:val="49066BB2"/>
    <w:rsid w:val="492577AE"/>
    <w:rsid w:val="49FF45E3"/>
    <w:rsid w:val="4AD30D16"/>
    <w:rsid w:val="4C4719BC"/>
    <w:rsid w:val="4C8524E4"/>
    <w:rsid w:val="4D1D09A1"/>
    <w:rsid w:val="4ED137BE"/>
    <w:rsid w:val="4F83685A"/>
    <w:rsid w:val="5176064D"/>
    <w:rsid w:val="527D6375"/>
    <w:rsid w:val="52804B00"/>
    <w:rsid w:val="53DE791F"/>
    <w:rsid w:val="53DF3DC3"/>
    <w:rsid w:val="5416346A"/>
    <w:rsid w:val="541D5B02"/>
    <w:rsid w:val="546D3F89"/>
    <w:rsid w:val="55AB06A8"/>
    <w:rsid w:val="55F817A4"/>
    <w:rsid w:val="58F432DD"/>
    <w:rsid w:val="593D2685"/>
    <w:rsid w:val="59927FEE"/>
    <w:rsid w:val="5B5F39F2"/>
    <w:rsid w:val="5C1B33CE"/>
    <w:rsid w:val="5C5F52A8"/>
    <w:rsid w:val="5C6E4D42"/>
    <w:rsid w:val="5D373386"/>
    <w:rsid w:val="5E6847CD"/>
    <w:rsid w:val="5EC52912"/>
    <w:rsid w:val="5EFB7BC9"/>
    <w:rsid w:val="5F463675"/>
    <w:rsid w:val="5FB32A6C"/>
    <w:rsid w:val="5FC91DF9"/>
    <w:rsid w:val="6014282A"/>
    <w:rsid w:val="631321A0"/>
    <w:rsid w:val="631E00A9"/>
    <w:rsid w:val="6345292E"/>
    <w:rsid w:val="63574A83"/>
    <w:rsid w:val="65744C67"/>
    <w:rsid w:val="66876D8D"/>
    <w:rsid w:val="67076B03"/>
    <w:rsid w:val="67664987"/>
    <w:rsid w:val="693706C2"/>
    <w:rsid w:val="69F85059"/>
    <w:rsid w:val="6A3E0E9E"/>
    <w:rsid w:val="6B2102E3"/>
    <w:rsid w:val="6B233758"/>
    <w:rsid w:val="6BC54253"/>
    <w:rsid w:val="6C643A6C"/>
    <w:rsid w:val="6C7C69CD"/>
    <w:rsid w:val="6C9F4AA4"/>
    <w:rsid w:val="6D48513C"/>
    <w:rsid w:val="6DD917AB"/>
    <w:rsid w:val="6E8C6C48"/>
    <w:rsid w:val="6F627807"/>
    <w:rsid w:val="6FED7226"/>
    <w:rsid w:val="70F62A2B"/>
    <w:rsid w:val="716842C1"/>
    <w:rsid w:val="71850BA5"/>
    <w:rsid w:val="7252295C"/>
    <w:rsid w:val="72AE7A34"/>
    <w:rsid w:val="7440091B"/>
    <w:rsid w:val="7671125F"/>
    <w:rsid w:val="78850FF2"/>
    <w:rsid w:val="78B9197A"/>
    <w:rsid w:val="78EF0B61"/>
    <w:rsid w:val="7BA479FA"/>
    <w:rsid w:val="7BCA3BC6"/>
    <w:rsid w:val="7E27153C"/>
    <w:rsid w:val="7F5566F2"/>
    <w:rsid w:val="7F5E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99" w:semiHidden="0"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link w:val="49"/>
    <w:qFormat/>
    <w:uiPriority w:val="9"/>
    <w:pPr>
      <w:keepNext/>
      <w:keepLines/>
      <w:spacing w:before="260" w:after="260" w:line="416" w:lineRule="auto"/>
      <w:outlineLvl w:val="2"/>
    </w:pPr>
    <w:rPr>
      <w:b/>
      <w:bCs/>
      <w:sz w:val="32"/>
      <w:szCs w:val="32"/>
    </w:rPr>
  </w:style>
  <w:style w:type="paragraph" w:styleId="5">
    <w:name w:val="heading 5"/>
    <w:basedOn w:val="1"/>
    <w:next w:val="6"/>
    <w:link w:val="50"/>
    <w:qFormat/>
    <w:uiPriority w:val="9"/>
    <w:pPr>
      <w:keepNext/>
      <w:keepLines/>
      <w:spacing w:before="280" w:after="290" w:line="376" w:lineRule="auto"/>
      <w:outlineLvl w:val="4"/>
    </w:pPr>
    <w:rPr>
      <w:b/>
      <w:bCs/>
      <w:sz w:val="28"/>
      <w:szCs w:val="28"/>
    </w:rPr>
  </w:style>
  <w:style w:type="paragraph" w:styleId="7">
    <w:name w:val="heading 8"/>
    <w:basedOn w:val="1"/>
    <w:next w:val="1"/>
    <w:link w:val="51"/>
    <w:qFormat/>
    <w:uiPriority w:val="9"/>
    <w:pPr>
      <w:keepNext/>
      <w:keepLines/>
      <w:spacing w:before="240" w:after="64" w:line="320" w:lineRule="auto"/>
      <w:outlineLvl w:val="7"/>
    </w:pPr>
    <w:rPr>
      <w:rFonts w:ascii="等线 Light" w:hAnsi="等线 Light" w:eastAsia="等线 Light"/>
      <w:sz w:val="24"/>
    </w:rPr>
  </w:style>
  <w:style w:type="paragraph" w:styleId="8">
    <w:name w:val="heading 9"/>
    <w:basedOn w:val="1"/>
    <w:next w:val="1"/>
    <w:link w:val="52"/>
    <w:qFormat/>
    <w:uiPriority w:val="9"/>
    <w:pPr>
      <w:keepNext/>
      <w:keepLines/>
      <w:spacing w:before="240" w:after="64" w:line="320"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23"/>
    <w:qFormat/>
    <w:uiPriority w:val="99"/>
    <w:pPr>
      <w:ind w:firstLine="420"/>
    </w:pPr>
    <w:rPr>
      <w:szCs w:val="20"/>
    </w:rPr>
  </w:style>
  <w:style w:type="paragraph" w:styleId="9">
    <w:name w:val="List Number"/>
    <w:basedOn w:val="1"/>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0">
    <w:name w:val="toa heading"/>
    <w:basedOn w:val="1"/>
    <w:next w:val="1"/>
    <w:qFormat/>
    <w:uiPriority w:val="0"/>
    <w:pPr>
      <w:spacing w:before="120"/>
    </w:pPr>
    <w:rPr>
      <w:rFonts w:ascii="Cambria" w:hAnsi="Cambria" w:cs="Times New Roman"/>
      <w:sz w:val="24"/>
      <w:szCs w:val="24"/>
    </w:rPr>
  </w:style>
  <w:style w:type="paragraph" w:styleId="11">
    <w:name w:val="annotation text"/>
    <w:basedOn w:val="1"/>
    <w:link w:val="54"/>
    <w:qFormat/>
    <w:uiPriority w:val="99"/>
    <w:pPr>
      <w:jc w:val="left"/>
    </w:pPr>
  </w:style>
  <w:style w:type="paragraph" w:styleId="12">
    <w:name w:val="Body Text 3"/>
    <w:basedOn w:val="1"/>
    <w:link w:val="56"/>
    <w:unhideWhenUsed/>
    <w:qFormat/>
    <w:uiPriority w:val="99"/>
    <w:pPr>
      <w:spacing w:after="120"/>
    </w:pPr>
    <w:rPr>
      <w:sz w:val="16"/>
      <w:szCs w:val="16"/>
    </w:rPr>
  </w:style>
  <w:style w:type="paragraph" w:styleId="13">
    <w:name w:val="Body Text"/>
    <w:basedOn w:val="1"/>
    <w:next w:val="1"/>
    <w:link w:val="58"/>
    <w:unhideWhenUsed/>
    <w:qFormat/>
    <w:uiPriority w:val="99"/>
    <w:pPr>
      <w:spacing w:after="120"/>
    </w:pPr>
  </w:style>
  <w:style w:type="paragraph" w:styleId="14">
    <w:name w:val="Body Text Indent"/>
    <w:basedOn w:val="1"/>
    <w:link w:val="60"/>
    <w:qFormat/>
    <w:uiPriority w:val="99"/>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3"/>
    <w:basedOn w:val="1"/>
    <w:next w:val="1"/>
    <w:unhideWhenUsed/>
    <w:qFormat/>
    <w:uiPriority w:val="39"/>
    <w:pPr>
      <w:ind w:left="840" w:leftChars="400"/>
    </w:pPr>
  </w:style>
  <w:style w:type="paragraph" w:styleId="17">
    <w:name w:val="Plain Text"/>
    <w:basedOn w:val="1"/>
    <w:link w:val="62"/>
    <w:qFormat/>
    <w:uiPriority w:val="0"/>
    <w:rPr>
      <w:rFonts w:ascii="宋体" w:hAnsi="Courier New"/>
      <w:kern w:val="0"/>
      <w:sz w:val="20"/>
      <w:szCs w:val="21"/>
    </w:rPr>
  </w:style>
  <w:style w:type="paragraph" w:styleId="18">
    <w:name w:val="Date"/>
    <w:basedOn w:val="1"/>
    <w:next w:val="1"/>
    <w:link w:val="63"/>
    <w:unhideWhenUsed/>
    <w:qFormat/>
    <w:uiPriority w:val="99"/>
    <w:pPr>
      <w:ind w:left="100" w:leftChars="2500"/>
    </w:pPr>
  </w:style>
  <w:style w:type="paragraph" w:styleId="19">
    <w:name w:val="Balloon Text"/>
    <w:basedOn w:val="1"/>
    <w:link w:val="65"/>
    <w:semiHidden/>
    <w:qFormat/>
    <w:uiPriority w:val="99"/>
    <w:rPr>
      <w:sz w:val="18"/>
      <w:szCs w:val="18"/>
    </w:rPr>
  </w:style>
  <w:style w:type="paragraph" w:styleId="20">
    <w:name w:val="footer"/>
    <w:basedOn w:val="1"/>
    <w:link w:val="40"/>
    <w:unhideWhenUsed/>
    <w:qFormat/>
    <w:uiPriority w:val="99"/>
    <w:pPr>
      <w:tabs>
        <w:tab w:val="center" w:pos="4153"/>
        <w:tab w:val="right" w:pos="8306"/>
      </w:tabs>
      <w:snapToGrid w:val="0"/>
      <w:jc w:val="left"/>
    </w:pPr>
    <w:rPr>
      <w:sz w:val="18"/>
      <w:szCs w:val="18"/>
    </w:rPr>
  </w:style>
  <w:style w:type="paragraph" w:styleId="2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List"/>
    <w:basedOn w:val="1"/>
    <w:unhideWhenUsed/>
    <w:qFormat/>
    <w:uiPriority w:val="99"/>
    <w:pPr>
      <w:ind w:left="200" w:hanging="200" w:hangingChars="200"/>
      <w:contextualSpacing/>
    </w:pPr>
  </w:style>
  <w:style w:type="paragraph" w:styleId="24">
    <w:name w:val="toc 2"/>
    <w:basedOn w:val="1"/>
    <w:next w:val="1"/>
    <w:unhideWhenUsed/>
    <w:qFormat/>
    <w:uiPriority w:val="39"/>
    <w:pPr>
      <w:tabs>
        <w:tab w:val="right" w:leader="dot" w:pos="8296"/>
      </w:tabs>
      <w:ind w:left="420" w:leftChars="200"/>
    </w:pPr>
  </w:style>
  <w:style w:type="paragraph" w:styleId="25">
    <w:name w:val="Normal (Web)"/>
    <w:basedOn w:val="1"/>
    <w:unhideWhenUsed/>
    <w:qFormat/>
    <w:uiPriority w:val="99"/>
    <w:rPr>
      <w:rFonts w:ascii="Calibri" w:hAnsi="Calibri"/>
      <w:kern w:val="0"/>
      <w:sz w:val="24"/>
    </w:rPr>
  </w:style>
  <w:style w:type="paragraph" w:styleId="26">
    <w:name w:val="Title"/>
    <w:basedOn w:val="1"/>
    <w:link w:val="69"/>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27">
    <w:name w:val="annotation subject"/>
    <w:basedOn w:val="11"/>
    <w:next w:val="11"/>
    <w:link w:val="71"/>
    <w:qFormat/>
    <w:uiPriority w:val="99"/>
    <w:rPr>
      <w:b/>
      <w:bCs/>
    </w:rPr>
  </w:style>
  <w:style w:type="paragraph" w:styleId="28">
    <w:name w:val="Body Text First Indent"/>
    <w:basedOn w:val="13"/>
    <w:qFormat/>
    <w:uiPriority w:val="0"/>
    <w:pPr>
      <w:ind w:firstLine="420" w:firstLineChars="100"/>
    </w:pPr>
  </w:style>
  <w:style w:type="paragraph" w:styleId="29">
    <w:name w:val="Body Text First Indent 2"/>
    <w:basedOn w:val="14"/>
    <w:link w:val="73"/>
    <w:unhideWhenUsed/>
    <w:qFormat/>
    <w:uiPriority w:val="99"/>
    <w:pPr>
      <w:spacing w:after="120"/>
      <w:ind w:left="420" w:leftChars="200" w:firstLine="420" w:firstLineChars="200"/>
    </w:pPr>
    <w:rPr>
      <w:rFonts w:ascii="Times New Roman" w:eastAsia="宋体"/>
      <w:kern w:val="2"/>
      <w:sz w:val="21"/>
      <w:szCs w:val="24"/>
    </w:rPr>
  </w:style>
  <w:style w:type="table" w:styleId="31">
    <w:name w:val="Table Grid"/>
    <w:basedOn w:val="30"/>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unhideWhenUsed/>
    <w:qFormat/>
    <w:uiPriority w:val="99"/>
    <w:rPr>
      <w:vertAlign w:val="superscript"/>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qFormat/>
    <w:uiPriority w:val="0"/>
    <w:rPr>
      <w:sz w:val="21"/>
      <w:szCs w:val="21"/>
    </w:rPr>
  </w:style>
  <w:style w:type="paragraph" w:styleId="38">
    <w:name w:val="No Spacing"/>
    <w:basedOn w:val="1"/>
    <w:qFormat/>
    <w:uiPriority w:val="0"/>
    <w:pPr>
      <w:widowControl w:val="0"/>
      <w:jc w:val="both"/>
    </w:pPr>
    <w:rPr>
      <w:rFonts w:eastAsia="Times New Roman"/>
      <w:kern w:val="2"/>
      <w:sz w:val="21"/>
      <w:lang w:val="en-US" w:eastAsia="zh-CN" w:bidi="ar-SA"/>
    </w:rPr>
  </w:style>
  <w:style w:type="character" w:customStyle="1" w:styleId="39">
    <w:name w:val="页眉 字符2"/>
    <w:basedOn w:val="32"/>
    <w:link w:val="21"/>
    <w:qFormat/>
    <w:uiPriority w:val="99"/>
    <w:rPr>
      <w:sz w:val="18"/>
      <w:szCs w:val="18"/>
    </w:rPr>
  </w:style>
  <w:style w:type="character" w:customStyle="1" w:styleId="40">
    <w:name w:val="页脚 字符2"/>
    <w:basedOn w:val="32"/>
    <w:link w:val="20"/>
    <w:qFormat/>
    <w:uiPriority w:val="99"/>
    <w:rPr>
      <w:sz w:val="18"/>
      <w:szCs w:val="18"/>
    </w:rPr>
  </w:style>
  <w:style w:type="character" w:customStyle="1" w:styleId="41">
    <w:name w:val="标题 1 Char"/>
    <w:basedOn w:val="32"/>
    <w:qFormat/>
    <w:uiPriority w:val="9"/>
    <w:rPr>
      <w:rFonts w:ascii="Times New Roman" w:hAnsi="Times New Roman" w:eastAsia="宋体" w:cs="Times New Roman"/>
      <w:b/>
      <w:bCs/>
      <w:kern w:val="44"/>
      <w:sz w:val="44"/>
      <w:szCs w:val="44"/>
    </w:rPr>
  </w:style>
  <w:style w:type="character" w:customStyle="1" w:styleId="42">
    <w:name w:val="标题 2 Char"/>
    <w:basedOn w:val="32"/>
    <w:qFormat/>
    <w:uiPriority w:val="9"/>
    <w:rPr>
      <w:rFonts w:asciiTheme="majorHAnsi" w:hAnsiTheme="majorHAnsi" w:eastAsiaTheme="majorEastAsia" w:cstheme="majorBidi"/>
      <w:b/>
      <w:bCs/>
      <w:sz w:val="32"/>
      <w:szCs w:val="32"/>
    </w:rPr>
  </w:style>
  <w:style w:type="character" w:customStyle="1" w:styleId="43">
    <w:name w:val="标题 3 Char"/>
    <w:basedOn w:val="32"/>
    <w:semiHidden/>
    <w:qFormat/>
    <w:uiPriority w:val="9"/>
    <w:rPr>
      <w:rFonts w:ascii="Times New Roman" w:hAnsi="Times New Roman" w:eastAsia="宋体" w:cs="Times New Roman"/>
      <w:b/>
      <w:bCs/>
      <w:sz w:val="32"/>
      <w:szCs w:val="32"/>
    </w:rPr>
  </w:style>
  <w:style w:type="character" w:customStyle="1" w:styleId="44">
    <w:name w:val="标题 5 Char"/>
    <w:basedOn w:val="32"/>
    <w:semiHidden/>
    <w:qFormat/>
    <w:uiPriority w:val="9"/>
    <w:rPr>
      <w:rFonts w:ascii="Times New Roman" w:hAnsi="Times New Roman" w:eastAsia="宋体" w:cs="Times New Roman"/>
      <w:b/>
      <w:bCs/>
      <w:sz w:val="28"/>
      <w:szCs w:val="28"/>
    </w:rPr>
  </w:style>
  <w:style w:type="character" w:customStyle="1" w:styleId="45">
    <w:name w:val="标题 8 Char"/>
    <w:basedOn w:val="32"/>
    <w:qFormat/>
    <w:uiPriority w:val="0"/>
    <w:rPr>
      <w:rFonts w:asciiTheme="majorHAnsi" w:hAnsiTheme="majorHAnsi" w:eastAsiaTheme="majorEastAsia" w:cstheme="majorBidi"/>
      <w:sz w:val="24"/>
      <w:szCs w:val="24"/>
    </w:rPr>
  </w:style>
  <w:style w:type="character" w:customStyle="1" w:styleId="46">
    <w:name w:val="标题 9 Char"/>
    <w:basedOn w:val="32"/>
    <w:semiHidden/>
    <w:qFormat/>
    <w:uiPriority w:val="9"/>
    <w:rPr>
      <w:rFonts w:asciiTheme="majorHAnsi" w:hAnsiTheme="majorHAnsi" w:eastAsiaTheme="majorEastAsia" w:cstheme="majorBidi"/>
      <w:szCs w:val="21"/>
    </w:rPr>
  </w:style>
  <w:style w:type="character" w:customStyle="1" w:styleId="47">
    <w:name w:val="标题 1 字符2"/>
    <w:link w:val="3"/>
    <w:qFormat/>
    <w:uiPriority w:val="9"/>
    <w:rPr>
      <w:rFonts w:ascii="Times New Roman" w:hAnsi="Times New Roman" w:eastAsia="宋体" w:cs="Times New Roman"/>
      <w:b/>
      <w:bCs/>
      <w:kern w:val="44"/>
      <w:sz w:val="44"/>
      <w:szCs w:val="44"/>
    </w:rPr>
  </w:style>
  <w:style w:type="character" w:customStyle="1" w:styleId="48">
    <w:name w:val="标题 2 字符1"/>
    <w:link w:val="4"/>
    <w:qFormat/>
    <w:uiPriority w:val="9"/>
    <w:rPr>
      <w:rFonts w:ascii="Cambria" w:hAnsi="Cambria" w:eastAsia="宋体" w:cs="Times New Roman"/>
      <w:b/>
      <w:bCs/>
      <w:sz w:val="32"/>
      <w:szCs w:val="32"/>
    </w:rPr>
  </w:style>
  <w:style w:type="character" w:customStyle="1" w:styleId="49">
    <w:name w:val="标题 3 字符1"/>
    <w:link w:val="2"/>
    <w:qFormat/>
    <w:uiPriority w:val="9"/>
    <w:rPr>
      <w:rFonts w:ascii="Times New Roman" w:hAnsi="Times New Roman" w:eastAsia="宋体" w:cs="Times New Roman"/>
      <w:b/>
      <w:bCs/>
      <w:sz w:val="32"/>
      <w:szCs w:val="32"/>
    </w:rPr>
  </w:style>
  <w:style w:type="character" w:customStyle="1" w:styleId="50">
    <w:name w:val="标题 5 字符1"/>
    <w:link w:val="5"/>
    <w:qFormat/>
    <w:uiPriority w:val="9"/>
    <w:rPr>
      <w:rFonts w:ascii="Times New Roman" w:hAnsi="Times New Roman" w:eastAsia="宋体" w:cs="Times New Roman"/>
      <w:b/>
      <w:bCs/>
      <w:sz w:val="28"/>
      <w:szCs w:val="28"/>
    </w:rPr>
  </w:style>
  <w:style w:type="character" w:customStyle="1" w:styleId="51">
    <w:name w:val="标题 8 字符1"/>
    <w:link w:val="7"/>
    <w:qFormat/>
    <w:uiPriority w:val="9"/>
    <w:rPr>
      <w:rFonts w:ascii="等线 Light" w:hAnsi="等线 Light" w:eastAsia="等线 Light" w:cs="Times New Roman"/>
      <w:sz w:val="24"/>
      <w:szCs w:val="24"/>
    </w:rPr>
  </w:style>
  <w:style w:type="character" w:customStyle="1" w:styleId="52">
    <w:name w:val="标题 9 字符"/>
    <w:link w:val="8"/>
    <w:qFormat/>
    <w:uiPriority w:val="9"/>
    <w:rPr>
      <w:rFonts w:ascii="Cambria" w:hAnsi="Cambria" w:eastAsia="宋体" w:cs="Times New Roman"/>
      <w:szCs w:val="21"/>
    </w:rPr>
  </w:style>
  <w:style w:type="character" w:customStyle="1" w:styleId="53">
    <w:name w:val="批注文字 Char"/>
    <w:basedOn w:val="32"/>
    <w:qFormat/>
    <w:uiPriority w:val="0"/>
    <w:rPr>
      <w:rFonts w:ascii="Times New Roman" w:hAnsi="Times New Roman" w:eastAsia="宋体" w:cs="Times New Roman"/>
      <w:szCs w:val="24"/>
    </w:rPr>
  </w:style>
  <w:style w:type="character" w:customStyle="1" w:styleId="54">
    <w:name w:val="批注文字 字符3"/>
    <w:link w:val="11"/>
    <w:qFormat/>
    <w:uiPriority w:val="99"/>
    <w:rPr>
      <w:rFonts w:ascii="Times New Roman" w:hAnsi="Times New Roman" w:eastAsia="宋体" w:cs="Times New Roman"/>
      <w:szCs w:val="24"/>
    </w:rPr>
  </w:style>
  <w:style w:type="character" w:customStyle="1" w:styleId="55">
    <w:name w:val="正文文本 3 Char"/>
    <w:basedOn w:val="32"/>
    <w:semiHidden/>
    <w:qFormat/>
    <w:uiPriority w:val="99"/>
    <w:rPr>
      <w:rFonts w:ascii="Times New Roman" w:hAnsi="Times New Roman" w:eastAsia="宋体" w:cs="Times New Roman"/>
      <w:sz w:val="16"/>
      <w:szCs w:val="16"/>
    </w:rPr>
  </w:style>
  <w:style w:type="character" w:customStyle="1" w:styleId="56">
    <w:name w:val="正文文本 3 字符1"/>
    <w:link w:val="12"/>
    <w:qFormat/>
    <w:uiPriority w:val="99"/>
    <w:rPr>
      <w:rFonts w:ascii="Times New Roman" w:hAnsi="Times New Roman" w:eastAsia="宋体" w:cs="Times New Roman"/>
      <w:sz w:val="16"/>
      <w:szCs w:val="16"/>
    </w:rPr>
  </w:style>
  <w:style w:type="character" w:customStyle="1" w:styleId="57">
    <w:name w:val="正文文本 Char"/>
    <w:basedOn w:val="32"/>
    <w:qFormat/>
    <w:uiPriority w:val="0"/>
    <w:rPr>
      <w:rFonts w:ascii="Times New Roman" w:hAnsi="Times New Roman" w:eastAsia="宋体" w:cs="Times New Roman"/>
      <w:szCs w:val="24"/>
    </w:rPr>
  </w:style>
  <w:style w:type="character" w:customStyle="1" w:styleId="58">
    <w:name w:val="正文文本 字符2"/>
    <w:link w:val="13"/>
    <w:qFormat/>
    <w:uiPriority w:val="99"/>
    <w:rPr>
      <w:rFonts w:ascii="Times New Roman" w:hAnsi="Times New Roman" w:eastAsia="宋体" w:cs="Times New Roman"/>
      <w:szCs w:val="24"/>
    </w:rPr>
  </w:style>
  <w:style w:type="character" w:customStyle="1" w:styleId="59">
    <w:name w:val="正文文本缩进 Char"/>
    <w:basedOn w:val="32"/>
    <w:semiHidden/>
    <w:qFormat/>
    <w:uiPriority w:val="99"/>
    <w:rPr>
      <w:rFonts w:ascii="Times New Roman" w:hAnsi="Times New Roman" w:eastAsia="宋体" w:cs="Times New Roman"/>
      <w:szCs w:val="24"/>
    </w:rPr>
  </w:style>
  <w:style w:type="character" w:customStyle="1" w:styleId="60">
    <w:name w:val="正文文本缩进 字符2"/>
    <w:link w:val="14"/>
    <w:qFormat/>
    <w:uiPriority w:val="99"/>
    <w:rPr>
      <w:rFonts w:ascii="仿宋_GB2312" w:hAnsi="Times New Roman" w:eastAsia="仿宋_GB2312" w:cs="Times New Roman"/>
      <w:kern w:val="0"/>
      <w:sz w:val="32"/>
      <w:szCs w:val="20"/>
    </w:rPr>
  </w:style>
  <w:style w:type="character" w:customStyle="1" w:styleId="61">
    <w:name w:val="纯文本 Char"/>
    <w:basedOn w:val="32"/>
    <w:qFormat/>
    <w:uiPriority w:val="0"/>
    <w:rPr>
      <w:rFonts w:ascii="宋体" w:hAnsi="Courier New" w:eastAsia="宋体" w:cs="Courier New"/>
      <w:szCs w:val="21"/>
    </w:rPr>
  </w:style>
  <w:style w:type="character" w:customStyle="1" w:styleId="62">
    <w:name w:val="纯文本 字符4"/>
    <w:link w:val="17"/>
    <w:qFormat/>
    <w:uiPriority w:val="99"/>
    <w:rPr>
      <w:rFonts w:ascii="宋体" w:hAnsi="Courier New" w:eastAsia="宋体" w:cs="Times New Roman"/>
      <w:kern w:val="0"/>
      <w:sz w:val="20"/>
      <w:szCs w:val="21"/>
    </w:rPr>
  </w:style>
  <w:style w:type="character" w:customStyle="1" w:styleId="63">
    <w:name w:val="日期 字符1"/>
    <w:basedOn w:val="32"/>
    <w:link w:val="18"/>
    <w:qFormat/>
    <w:uiPriority w:val="99"/>
    <w:rPr>
      <w:rFonts w:ascii="Times New Roman" w:hAnsi="Times New Roman" w:eastAsia="宋体" w:cs="Times New Roman"/>
      <w:szCs w:val="24"/>
    </w:rPr>
  </w:style>
  <w:style w:type="character" w:customStyle="1" w:styleId="64">
    <w:name w:val="批注框文本 Char"/>
    <w:basedOn w:val="32"/>
    <w:semiHidden/>
    <w:qFormat/>
    <w:uiPriority w:val="99"/>
    <w:rPr>
      <w:rFonts w:ascii="Times New Roman" w:hAnsi="Times New Roman" w:eastAsia="宋体" w:cs="Times New Roman"/>
      <w:sz w:val="18"/>
      <w:szCs w:val="18"/>
    </w:rPr>
  </w:style>
  <w:style w:type="character" w:customStyle="1" w:styleId="65">
    <w:name w:val="批注框文本 字符"/>
    <w:link w:val="19"/>
    <w:semiHidden/>
    <w:qFormat/>
    <w:uiPriority w:val="99"/>
    <w:rPr>
      <w:rFonts w:ascii="Times New Roman" w:hAnsi="Times New Roman" w:eastAsia="宋体" w:cs="Times New Roman"/>
      <w:sz w:val="18"/>
      <w:szCs w:val="18"/>
    </w:rPr>
  </w:style>
  <w:style w:type="character" w:customStyle="1" w:styleId="66">
    <w:name w:val="页脚 字符1"/>
    <w:qFormat/>
    <w:uiPriority w:val="99"/>
    <w:rPr>
      <w:sz w:val="18"/>
      <w:szCs w:val="18"/>
    </w:rPr>
  </w:style>
  <w:style w:type="character" w:customStyle="1" w:styleId="67">
    <w:name w:val="页眉 字符1"/>
    <w:qFormat/>
    <w:uiPriority w:val="99"/>
    <w:rPr>
      <w:sz w:val="18"/>
      <w:szCs w:val="18"/>
    </w:rPr>
  </w:style>
  <w:style w:type="character" w:customStyle="1" w:styleId="68">
    <w:name w:val="标题 Char"/>
    <w:basedOn w:val="32"/>
    <w:qFormat/>
    <w:uiPriority w:val="10"/>
    <w:rPr>
      <w:rFonts w:eastAsia="宋体" w:asciiTheme="majorHAnsi" w:hAnsiTheme="majorHAnsi" w:cstheme="majorBidi"/>
      <w:b/>
      <w:bCs/>
      <w:sz w:val="32"/>
      <w:szCs w:val="32"/>
    </w:rPr>
  </w:style>
  <w:style w:type="character" w:customStyle="1" w:styleId="69">
    <w:name w:val="标题 字符"/>
    <w:link w:val="26"/>
    <w:qFormat/>
    <w:uiPriority w:val="10"/>
    <w:rPr>
      <w:rFonts w:ascii="Cambria" w:hAnsi="Cambria" w:eastAsia="宋体" w:cs="Times New Roman"/>
      <w:b/>
      <w:bCs/>
      <w:sz w:val="32"/>
      <w:szCs w:val="32"/>
    </w:rPr>
  </w:style>
  <w:style w:type="character" w:customStyle="1" w:styleId="70">
    <w:name w:val="批注主题 Char"/>
    <w:basedOn w:val="53"/>
    <w:semiHidden/>
    <w:qFormat/>
    <w:uiPriority w:val="99"/>
    <w:rPr>
      <w:rFonts w:ascii="Times New Roman" w:hAnsi="Times New Roman" w:eastAsia="宋体" w:cs="Times New Roman"/>
      <w:b/>
      <w:bCs/>
      <w:szCs w:val="24"/>
    </w:rPr>
  </w:style>
  <w:style w:type="character" w:customStyle="1" w:styleId="71">
    <w:name w:val="批注主题 字符1"/>
    <w:link w:val="27"/>
    <w:qFormat/>
    <w:uiPriority w:val="99"/>
    <w:rPr>
      <w:rFonts w:ascii="Times New Roman" w:hAnsi="Times New Roman" w:eastAsia="宋体" w:cs="Times New Roman"/>
      <w:b/>
      <w:bCs/>
      <w:szCs w:val="24"/>
    </w:rPr>
  </w:style>
  <w:style w:type="character" w:customStyle="1" w:styleId="72">
    <w:name w:val="正文首行缩进 2 Char"/>
    <w:basedOn w:val="59"/>
    <w:semiHidden/>
    <w:qFormat/>
    <w:uiPriority w:val="99"/>
    <w:rPr>
      <w:rFonts w:ascii="Times New Roman" w:hAnsi="Times New Roman" w:eastAsia="宋体" w:cs="Times New Roman"/>
      <w:szCs w:val="24"/>
    </w:rPr>
  </w:style>
  <w:style w:type="character" w:customStyle="1" w:styleId="73">
    <w:name w:val="正文首行缩进 2 字符1"/>
    <w:link w:val="29"/>
    <w:qFormat/>
    <w:uiPriority w:val="99"/>
    <w:rPr>
      <w:rFonts w:ascii="Times New Roman" w:hAnsi="Times New Roman" w:eastAsia="宋体" w:cs="Times New Roman"/>
      <w:szCs w:val="24"/>
    </w:rPr>
  </w:style>
  <w:style w:type="character" w:customStyle="1" w:styleId="74">
    <w:name w:val="纯文本 字符2"/>
    <w:qFormat/>
    <w:uiPriority w:val="0"/>
    <w:rPr>
      <w:rFonts w:ascii="宋体" w:hAnsi="Courier New" w:eastAsia="宋体" w:cs="Courier New"/>
      <w:szCs w:val="21"/>
    </w:rPr>
  </w:style>
  <w:style w:type="character" w:customStyle="1" w:styleId="75">
    <w:name w:val="apple-style-span"/>
    <w:qFormat/>
    <w:uiPriority w:val="0"/>
  </w:style>
  <w:style w:type="character" w:customStyle="1" w:styleId="76">
    <w:name w:val="纯文本 字符"/>
    <w:qFormat/>
    <w:uiPriority w:val="0"/>
    <w:rPr>
      <w:rFonts w:ascii="宋体" w:hAnsi="Courier New" w:eastAsia="宋体" w:cs="Courier New"/>
      <w:szCs w:val="21"/>
    </w:rPr>
  </w:style>
  <w:style w:type="character" w:customStyle="1" w:styleId="77">
    <w:name w:val="纯文本 字符1"/>
    <w:qFormat/>
    <w:uiPriority w:val="0"/>
    <w:rPr>
      <w:rFonts w:ascii="宋体" w:hAnsi="Courier New"/>
    </w:rPr>
  </w:style>
  <w:style w:type="character" w:customStyle="1" w:styleId="78">
    <w:name w:val="批注文字 字符1"/>
    <w:qFormat/>
    <w:uiPriority w:val="0"/>
    <w:rPr>
      <w:rFonts w:ascii="Times New Roman" w:hAnsi="Times New Roman"/>
      <w:kern w:val="2"/>
      <w:sz w:val="21"/>
      <w:szCs w:val="24"/>
    </w:rPr>
  </w:style>
  <w:style w:type="character" w:customStyle="1" w:styleId="7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0">
    <w:name w:val="标题 1 字符1"/>
    <w:qFormat/>
    <w:uiPriority w:val="0"/>
    <w:rPr>
      <w:b/>
      <w:bCs/>
      <w:kern w:val="44"/>
      <w:sz w:val="44"/>
      <w:szCs w:val="44"/>
    </w:rPr>
  </w:style>
  <w:style w:type="character" w:customStyle="1" w:styleId="81">
    <w:name w:val="正文文本 字符"/>
    <w:qFormat/>
    <w:uiPriority w:val="0"/>
    <w:rPr>
      <w:rFonts w:ascii="Times New Roman" w:hAnsi="Times New Roman"/>
      <w:kern w:val="2"/>
      <w:sz w:val="21"/>
      <w:szCs w:val="24"/>
    </w:rPr>
  </w:style>
  <w:style w:type="character" w:customStyle="1" w:styleId="82">
    <w:name w:val="批注文字 字符"/>
    <w:qFormat/>
    <w:uiPriority w:val="0"/>
    <w:rPr>
      <w:rFonts w:ascii="Times New Roman" w:hAnsi="Times New Roman"/>
      <w:kern w:val="2"/>
      <w:sz w:val="21"/>
      <w:szCs w:val="24"/>
    </w:rPr>
  </w:style>
  <w:style w:type="character" w:customStyle="1" w:styleId="83">
    <w:name w:val="textcontents"/>
    <w:qFormat/>
    <w:uiPriority w:val="0"/>
  </w:style>
  <w:style w:type="paragraph" w:customStyle="1" w:styleId="84">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85">
    <w:name w:val="List Paragraph"/>
    <w:basedOn w:val="1"/>
    <w:qFormat/>
    <w:uiPriority w:val="34"/>
    <w:pPr>
      <w:ind w:firstLine="420" w:firstLineChars="200"/>
    </w:pPr>
  </w:style>
  <w:style w:type="paragraph" w:customStyle="1" w:styleId="86">
    <w:name w:val="默认段落字体 Para Char Char Char Char Char Char Char Char Char1 Char Char Char Char"/>
    <w:basedOn w:val="1"/>
    <w:qFormat/>
    <w:uiPriority w:val="99"/>
    <w:rPr>
      <w:rFonts w:ascii="Tahoma" w:hAnsi="Tahoma"/>
      <w:sz w:val="24"/>
      <w:szCs w:val="20"/>
    </w:rPr>
  </w:style>
  <w:style w:type="paragraph" w:customStyle="1" w:styleId="87">
    <w:name w:val="Table Paragraph"/>
    <w:basedOn w:val="1"/>
    <w:qFormat/>
    <w:uiPriority w:val="1"/>
    <w:pPr>
      <w:jc w:val="left"/>
    </w:pPr>
    <w:rPr>
      <w:rFonts w:ascii="Calibri" w:hAnsi="Calibri"/>
      <w:kern w:val="0"/>
      <w:sz w:val="22"/>
      <w:szCs w:val="22"/>
      <w:lang w:eastAsia="en-US"/>
    </w:rPr>
  </w:style>
  <w:style w:type="paragraph" w:customStyle="1" w:styleId="88">
    <w:name w:val="Char Char Char Char"/>
    <w:basedOn w:val="1"/>
    <w:qFormat/>
    <w:uiPriority w:val="99"/>
    <w:pPr>
      <w:widowControl/>
      <w:spacing w:after="160" w:line="240" w:lineRule="exact"/>
      <w:jc w:val="left"/>
    </w:pPr>
  </w:style>
  <w:style w:type="character" w:customStyle="1" w:styleId="89">
    <w:name w:val="未处理的提及"/>
    <w:unhideWhenUsed/>
    <w:qFormat/>
    <w:uiPriority w:val="99"/>
    <w:rPr>
      <w:color w:val="605E5C"/>
      <w:shd w:val="clear" w:color="auto" w:fill="E1DFDD"/>
    </w:rPr>
  </w:style>
  <w:style w:type="paragraph" w:customStyle="1" w:styleId="90">
    <w:name w:val="TOC Heading"/>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1">
    <w:name w:val="正文2 Char Char"/>
    <w:link w:val="92"/>
    <w:qFormat/>
    <w:uiPriority w:val="0"/>
    <w:rPr>
      <w:sz w:val="24"/>
    </w:rPr>
  </w:style>
  <w:style w:type="paragraph" w:customStyle="1" w:styleId="92">
    <w:name w:val="正文2"/>
    <w:basedOn w:val="1"/>
    <w:link w:val="91"/>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93">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94">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95">
    <w:name w:val="标题 1 字符"/>
    <w:qFormat/>
    <w:uiPriority w:val="9"/>
    <w:rPr>
      <w:b/>
      <w:bCs/>
      <w:kern w:val="44"/>
      <w:sz w:val="44"/>
      <w:szCs w:val="44"/>
    </w:rPr>
  </w:style>
  <w:style w:type="character" w:customStyle="1" w:styleId="96">
    <w:name w:val="标题 2 字符"/>
    <w:qFormat/>
    <w:uiPriority w:val="9"/>
    <w:rPr>
      <w:rFonts w:ascii="Cambria" w:hAnsi="Cambria"/>
      <w:b/>
      <w:bCs/>
      <w:kern w:val="2"/>
      <w:sz w:val="32"/>
      <w:szCs w:val="32"/>
    </w:rPr>
  </w:style>
  <w:style w:type="character" w:customStyle="1" w:styleId="97">
    <w:name w:val="标题 3 字符"/>
    <w:qFormat/>
    <w:uiPriority w:val="9"/>
    <w:rPr>
      <w:b/>
      <w:bCs/>
      <w:kern w:val="2"/>
      <w:sz w:val="32"/>
      <w:szCs w:val="32"/>
    </w:rPr>
  </w:style>
  <w:style w:type="character" w:customStyle="1" w:styleId="98">
    <w:name w:val="标题 5 字符"/>
    <w:qFormat/>
    <w:uiPriority w:val="9"/>
    <w:rPr>
      <w:b/>
      <w:bCs/>
      <w:kern w:val="2"/>
      <w:sz w:val="28"/>
      <w:szCs w:val="28"/>
    </w:rPr>
  </w:style>
  <w:style w:type="character" w:customStyle="1" w:styleId="99">
    <w:name w:val="标题 8 字符"/>
    <w:qFormat/>
    <w:uiPriority w:val="9"/>
    <w:rPr>
      <w:rFonts w:ascii="等线 Light" w:hAnsi="等线 Light" w:eastAsia="等线 Light"/>
      <w:kern w:val="2"/>
      <w:sz w:val="24"/>
      <w:szCs w:val="24"/>
    </w:rPr>
  </w:style>
  <w:style w:type="character" w:customStyle="1" w:styleId="100">
    <w:name w:val="批注文字 字符2"/>
    <w:qFormat/>
    <w:uiPriority w:val="99"/>
    <w:rPr>
      <w:kern w:val="2"/>
      <w:sz w:val="21"/>
      <w:szCs w:val="24"/>
    </w:rPr>
  </w:style>
  <w:style w:type="character" w:customStyle="1" w:styleId="101">
    <w:name w:val="正文文本 3 字符"/>
    <w:qFormat/>
    <w:uiPriority w:val="99"/>
    <w:rPr>
      <w:kern w:val="2"/>
      <w:sz w:val="16"/>
      <w:szCs w:val="16"/>
    </w:rPr>
  </w:style>
  <w:style w:type="character" w:customStyle="1" w:styleId="102">
    <w:name w:val="正文文本 字符1"/>
    <w:qFormat/>
    <w:uiPriority w:val="99"/>
    <w:rPr>
      <w:kern w:val="2"/>
      <w:sz w:val="21"/>
      <w:szCs w:val="24"/>
    </w:rPr>
  </w:style>
  <w:style w:type="character" w:customStyle="1" w:styleId="103">
    <w:name w:val="正文文本缩进 字符"/>
    <w:qFormat/>
    <w:uiPriority w:val="99"/>
    <w:rPr>
      <w:rFonts w:ascii="仿宋_GB2312" w:eastAsia="仿宋_GB2312"/>
      <w:sz w:val="32"/>
    </w:rPr>
  </w:style>
  <w:style w:type="character" w:customStyle="1" w:styleId="104">
    <w:name w:val="纯文本 字符3"/>
    <w:qFormat/>
    <w:uiPriority w:val="99"/>
    <w:rPr>
      <w:rFonts w:ascii="宋体" w:hAnsi="Courier New"/>
      <w:szCs w:val="21"/>
    </w:rPr>
  </w:style>
  <w:style w:type="character" w:customStyle="1" w:styleId="105">
    <w:name w:val="日期 字符"/>
    <w:qFormat/>
    <w:uiPriority w:val="99"/>
    <w:rPr>
      <w:kern w:val="2"/>
      <w:sz w:val="21"/>
      <w:szCs w:val="24"/>
    </w:rPr>
  </w:style>
  <w:style w:type="character" w:customStyle="1" w:styleId="106">
    <w:name w:val="页脚 字符"/>
    <w:qFormat/>
    <w:uiPriority w:val="99"/>
    <w:rPr>
      <w:sz w:val="18"/>
      <w:szCs w:val="18"/>
    </w:rPr>
  </w:style>
  <w:style w:type="character" w:customStyle="1" w:styleId="107">
    <w:name w:val="页眉 字符"/>
    <w:qFormat/>
    <w:uiPriority w:val="99"/>
    <w:rPr>
      <w:sz w:val="18"/>
      <w:szCs w:val="18"/>
    </w:rPr>
  </w:style>
  <w:style w:type="character" w:customStyle="1" w:styleId="108">
    <w:name w:val="批注主题 字符"/>
    <w:qFormat/>
    <w:uiPriority w:val="99"/>
    <w:rPr>
      <w:rFonts w:ascii="Times New Roman" w:hAnsi="Times New Roman"/>
      <w:b/>
      <w:bCs/>
      <w:kern w:val="2"/>
      <w:sz w:val="21"/>
      <w:szCs w:val="24"/>
    </w:rPr>
  </w:style>
  <w:style w:type="paragraph" w:customStyle="1" w:styleId="109">
    <w:name w:val="_Style 94"/>
    <w:basedOn w:val="1"/>
    <w:unhideWhenUsed/>
    <w:qFormat/>
    <w:uiPriority w:val="99"/>
  </w:style>
  <w:style w:type="character" w:customStyle="1" w:styleId="110">
    <w:name w:val="正文文本缩进 字符1"/>
    <w:qFormat/>
    <w:uiPriority w:val="0"/>
    <w:rPr>
      <w:rFonts w:ascii="仿宋_GB2312" w:eastAsia="仿宋_GB2312"/>
      <w:sz w:val="32"/>
    </w:rPr>
  </w:style>
  <w:style w:type="paragraph" w:customStyle="1" w:styleId="111">
    <w:name w:val="_Style 97"/>
    <w:basedOn w:val="1"/>
    <w:next w:val="85"/>
    <w:qFormat/>
    <w:uiPriority w:val="99"/>
    <w:pPr>
      <w:ind w:firstLine="420" w:firstLineChars="200"/>
    </w:pPr>
  </w:style>
  <w:style w:type="character" w:customStyle="1" w:styleId="112">
    <w:name w:val="正文文本首行缩进 2 字符"/>
    <w:qFormat/>
    <w:uiPriority w:val="99"/>
    <w:rPr>
      <w:kern w:val="2"/>
      <w:sz w:val="21"/>
      <w:szCs w:val="24"/>
    </w:rPr>
  </w:style>
  <w:style w:type="character" w:customStyle="1" w:styleId="113">
    <w:name w:val="标题 Char1"/>
    <w:qFormat/>
    <w:uiPriority w:val="0"/>
    <w:rPr>
      <w:rFonts w:ascii="Calibri" w:hAnsi="Calibri"/>
      <w:b/>
      <w:sz w:val="24"/>
      <w:lang w:val="en-GB"/>
    </w:rPr>
  </w:style>
  <w:style w:type="character" w:customStyle="1" w:styleId="114">
    <w:name w:val="纯文本 Char2"/>
    <w:qFormat/>
    <w:uiPriority w:val="0"/>
    <w:rPr>
      <w:rFonts w:ascii="宋体" w:hAnsi="Courier New" w:cs="Arial"/>
      <w:snapToGrid w:val="0"/>
      <w:szCs w:val="21"/>
    </w:rPr>
  </w:style>
  <w:style w:type="paragraph" w:customStyle="1" w:styleId="115">
    <w:name w:val="表格文字"/>
    <w:basedOn w:val="1"/>
    <w:next w:val="13"/>
    <w:qFormat/>
    <w:uiPriority w:val="0"/>
    <w:pPr>
      <w:adjustRightInd w:val="0"/>
      <w:spacing w:line="420" w:lineRule="atLeast"/>
      <w:jc w:val="left"/>
      <w:textAlignment w:val="baseline"/>
    </w:pPr>
    <w:rPr>
      <w:kern w:val="0"/>
    </w:rPr>
  </w:style>
  <w:style w:type="character" w:customStyle="1" w:styleId="116">
    <w:name w:val="NormalCharacter"/>
    <w:qFormat/>
    <w:uiPriority w:val="0"/>
  </w:style>
  <w:style w:type="character" w:customStyle="1" w:styleId="117">
    <w:name w:val="正文首行缩进 2 字符"/>
    <w:qFormat/>
    <w:uiPriority w:val="99"/>
    <w:rPr>
      <w:rFonts w:ascii="仿宋_GB2312" w:hAnsi="Times New Roman" w:eastAsia="仿宋_GB2312" w:cs="Times New Roman"/>
      <w:kern w:val="2"/>
      <w:sz w:val="21"/>
      <w:szCs w:val="24"/>
    </w:rPr>
  </w:style>
  <w:style w:type="paragraph" w:customStyle="1" w:styleId="118">
    <w:name w:val="msonormal"/>
    <w:basedOn w:val="1"/>
    <w:qFormat/>
    <w:uiPriority w:val="99"/>
    <w:rPr>
      <w:rFonts w:ascii="Calibri" w:hAnsi="Calibri"/>
      <w:kern w:val="0"/>
      <w:sz w:val="24"/>
    </w:rPr>
  </w:style>
  <w:style w:type="paragraph" w:customStyle="1" w:styleId="119">
    <w:name w:val="正文文本_0_0"/>
    <w:basedOn w:val="120"/>
    <w:qFormat/>
    <w:uiPriority w:val="0"/>
    <w:pPr>
      <w:spacing w:after="120"/>
    </w:pPr>
    <w:rPr>
      <w:rFonts w:ascii="Calibri" w:hAnsi="Calibri"/>
      <w:kern w:val="0"/>
      <w:sz w:val="20"/>
    </w:rPr>
  </w:style>
  <w:style w:type="paragraph" w:customStyle="1" w:styleId="120">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正文缩进 字符"/>
    <w:link w:val="6"/>
    <w:qFormat/>
    <w:uiPriority w:val="99"/>
    <w:rPr>
      <w:rFonts w:ascii="Times New Roman" w:hAnsi="Times New Roman" w:eastAsia="宋体" w:cs="Times New Roman"/>
      <w:szCs w:val="20"/>
    </w:rPr>
  </w:style>
  <w:style w:type="paragraph" w:customStyle="1" w:styleId="124">
    <w:name w:val="U_正文2"/>
    <w:basedOn w:val="1"/>
    <w:qFormat/>
    <w:uiPriority w:val="0"/>
    <w:pPr>
      <w:spacing w:beforeLines="10" w:afterLines="10" w:line="300" w:lineRule="auto"/>
    </w:pPr>
    <w:rPr>
      <w:sz w:val="24"/>
      <w:szCs w:val="20"/>
    </w:rPr>
  </w:style>
  <w:style w:type="table" w:customStyle="1" w:styleId="125">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8080F8-C7C7-4E37-B656-14A457C336E6}">
  <ds:schemaRefs/>
</ds:datastoreItem>
</file>

<file path=docProps/app.xml><?xml version="1.0" encoding="utf-8"?>
<Properties xmlns="http://schemas.openxmlformats.org/officeDocument/2006/extended-properties" xmlns:vt="http://schemas.openxmlformats.org/officeDocument/2006/docPropsVTypes">
  <Template>Normal</Template>
  <Pages>74</Pages>
  <Words>39185</Words>
  <Characters>41495</Characters>
  <Lines>339</Lines>
  <Paragraphs>95</Paragraphs>
  <TotalTime>19</TotalTime>
  <ScaleCrop>false</ScaleCrop>
  <LinksUpToDate>false</LinksUpToDate>
  <CharactersWithSpaces>46403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2022-06-02T04:17:00Z</dcterms:created>
  <dc:creator>978911913@qq.com</dc:creator>
  <cp:lastModifiedBy>，，，</cp:lastModifiedBy>
  <cp:lastPrinted>2022-05-20T02:25:00Z</cp:lastPrinted>
  <dcterms:modified xsi:type="dcterms:W3CDTF">2022-11-15T03:46:11Z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311AF9708EE545E78934695C0F1B5E3E</vt:lpwstr>
  </property>
</Properties>
</file>