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p>
    <w:p>
      <w:pPr>
        <w:pStyle w:val="8"/>
        <w:jc w:val="center"/>
        <w:rPr>
          <w:rFonts w:ascii="Times New Roman"/>
          <w:sz w:val="20"/>
        </w:rPr>
      </w:pPr>
    </w:p>
    <w:p>
      <w:pPr>
        <w:pStyle w:val="19"/>
        <w:tabs>
          <w:tab w:val="left" w:pos="720"/>
          <w:tab w:val="left" w:pos="900"/>
          <w:tab w:val="left" w:pos="1260"/>
          <w:tab w:val="left" w:pos="2160"/>
          <w:tab w:val="left" w:pos="2880"/>
          <w:tab w:val="left" w:pos="3600"/>
          <w:tab w:val="left" w:pos="4320"/>
          <w:tab w:val="left" w:pos="5040"/>
          <w:tab w:val="left" w:pos="5760"/>
        </w:tabs>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和硕县特吾里克镇光明中心社区综合服务设</w:t>
      </w:r>
    </w:p>
    <w:p>
      <w:pPr>
        <w:pStyle w:val="19"/>
        <w:tabs>
          <w:tab w:val="left" w:pos="720"/>
          <w:tab w:val="left" w:pos="900"/>
          <w:tab w:val="left" w:pos="1260"/>
          <w:tab w:val="left" w:pos="2160"/>
          <w:tab w:val="left" w:pos="2880"/>
          <w:tab w:val="left" w:pos="3600"/>
          <w:tab w:val="left" w:pos="4320"/>
          <w:tab w:val="left" w:pos="5040"/>
          <w:tab w:val="left" w:pos="5760"/>
        </w:tabs>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施建设项目</w:t>
      </w:r>
    </w:p>
    <w:p>
      <w:pPr>
        <w:pStyle w:val="8"/>
        <w:spacing w:before="4"/>
        <w:rPr>
          <w:rFonts w:ascii="黑体"/>
          <w:sz w:val="53"/>
        </w:rPr>
      </w:pPr>
    </w:p>
    <w:p>
      <w:pPr>
        <w:ind w:left="2690" w:right="3728"/>
        <w:jc w:val="center"/>
        <w:rPr>
          <w:rFonts w:ascii="黑体" w:eastAsia="黑体"/>
          <w:sz w:val="52"/>
          <w:lang w:val="en-US"/>
        </w:rPr>
      </w:pPr>
      <w:r>
        <w:rPr>
          <w:rFonts w:hint="eastAsia" w:ascii="黑体" w:eastAsia="黑体"/>
          <w:spacing w:val="-1"/>
          <w:sz w:val="52"/>
        </w:rPr>
        <w:t>竞争性磋商文件</w:t>
      </w:r>
    </w:p>
    <w:p>
      <w:pPr>
        <w:pStyle w:val="8"/>
        <w:spacing w:before="8"/>
        <w:rPr>
          <w:rFonts w:ascii="黑体"/>
          <w:sz w:val="27"/>
        </w:rPr>
      </w:pPr>
    </w:p>
    <w:p>
      <w:pPr>
        <w:pStyle w:val="8"/>
        <w:spacing w:before="8"/>
        <w:rPr>
          <w:rFonts w:ascii="黑体"/>
          <w:sz w:val="27"/>
        </w:rPr>
      </w:pPr>
    </w:p>
    <w:p>
      <w:pPr>
        <w:pStyle w:val="8"/>
        <w:spacing w:before="8"/>
        <w:rPr>
          <w:rFonts w:ascii="黑体"/>
          <w:sz w:val="27"/>
        </w:rPr>
      </w:pPr>
    </w:p>
    <w:p>
      <w:pPr>
        <w:pStyle w:val="8"/>
        <w:spacing w:before="8"/>
        <w:rPr>
          <w:rFonts w:ascii="黑体"/>
          <w:sz w:val="27"/>
        </w:rPr>
      </w:pPr>
    </w:p>
    <w:p>
      <w:pPr>
        <w:pStyle w:val="8"/>
        <w:spacing w:before="8"/>
        <w:rPr>
          <w:rFonts w:ascii="黑体" w:eastAsia="黑体"/>
          <w:spacing w:val="-1"/>
          <w:sz w:val="52"/>
          <w:szCs w:val="22"/>
        </w:rPr>
      </w:pPr>
    </w:p>
    <w:p>
      <w:pPr>
        <w:pStyle w:val="8"/>
        <w:spacing w:before="8"/>
        <w:ind w:firstLine="3626" w:firstLineChars="700"/>
        <w:rPr>
          <w:rFonts w:ascii="黑体" w:eastAsia="黑体"/>
          <w:spacing w:val="-1"/>
          <w:sz w:val="52"/>
          <w:szCs w:val="22"/>
        </w:rPr>
      </w:pPr>
      <w:r>
        <w:rPr>
          <w:rFonts w:hint="eastAsia" w:ascii="黑体" w:eastAsia="黑体"/>
          <w:spacing w:val="-1"/>
          <w:sz w:val="52"/>
          <w:szCs w:val="22"/>
        </w:rPr>
        <w:t>（工程类）</w:t>
      </w:r>
    </w:p>
    <w:p>
      <w:pPr>
        <w:pStyle w:val="8"/>
        <w:spacing w:before="8"/>
        <w:rPr>
          <w:rFonts w:ascii="黑体" w:eastAsia="黑体"/>
          <w:spacing w:val="-1"/>
          <w:sz w:val="52"/>
          <w:szCs w:val="22"/>
        </w:rPr>
      </w:pPr>
    </w:p>
    <w:p>
      <w:pPr>
        <w:pStyle w:val="8"/>
        <w:spacing w:before="8"/>
        <w:rPr>
          <w:rFonts w:ascii="黑体"/>
          <w:sz w:val="27"/>
        </w:rPr>
      </w:pPr>
    </w:p>
    <w:p>
      <w:pPr>
        <w:pStyle w:val="8"/>
        <w:spacing w:before="9"/>
        <w:rPr>
          <w:rFonts w:ascii="黑体"/>
          <w:sz w:val="11"/>
        </w:rPr>
      </w:pPr>
    </w:p>
    <w:p>
      <w:pPr>
        <w:pStyle w:val="4"/>
        <w:spacing w:before="54"/>
        <w:ind w:left="1986"/>
        <w:rPr>
          <w:rFonts w:ascii="宋体"/>
        </w:rPr>
      </w:pPr>
      <w:r>
        <w:rPr>
          <w:rFonts w:ascii="宋体"/>
          <w:w w:val="98"/>
        </w:rPr>
        <w:t xml:space="preserve"> </w:t>
      </w:r>
    </w:p>
    <w:p>
      <w:pPr>
        <w:spacing w:before="6"/>
        <w:ind w:left="1986"/>
        <w:rPr>
          <w:b/>
          <w:sz w:val="32"/>
        </w:rPr>
      </w:pPr>
      <w:r>
        <w:rPr>
          <w:b/>
          <w:w w:val="98"/>
          <w:sz w:val="32"/>
        </w:rPr>
        <w:t xml:space="preserve"> </w:t>
      </w:r>
    </w:p>
    <w:p>
      <w:pPr>
        <w:spacing w:before="5" w:line="360" w:lineRule="auto"/>
        <w:rPr>
          <w:rFonts w:hint="eastAsia" w:ascii="仿宋" w:eastAsia="仿宋"/>
          <w:b/>
          <w:spacing w:val="-2"/>
          <w:sz w:val="32"/>
          <w:lang w:eastAsia="zh-CN"/>
        </w:rPr>
      </w:pPr>
      <w:r>
        <w:rPr>
          <w:rFonts w:hint="eastAsia" w:ascii="仿宋" w:eastAsia="仿宋"/>
          <w:b/>
          <w:spacing w:val="-2"/>
          <w:sz w:val="32"/>
        </w:rPr>
        <w:t>项目名称：</w:t>
      </w:r>
      <w:r>
        <w:rPr>
          <w:rFonts w:hint="eastAsia" w:ascii="仿宋" w:eastAsia="仿宋"/>
          <w:b/>
          <w:spacing w:val="-2"/>
          <w:sz w:val="32"/>
          <w:lang w:eastAsia="zh-CN"/>
        </w:rPr>
        <w:t>和硕县特吾里克镇光明中心社区综合服务设施建设项目</w:t>
      </w:r>
    </w:p>
    <w:p>
      <w:pPr>
        <w:spacing w:before="5" w:line="360" w:lineRule="auto"/>
        <w:rPr>
          <w:rFonts w:hint="eastAsia" w:eastAsia="仿宋"/>
          <w:b/>
          <w:sz w:val="32"/>
          <w:lang w:val="en-US" w:eastAsia="zh-CN"/>
        </w:rPr>
      </w:pPr>
      <w:r>
        <w:rPr>
          <w:rFonts w:hint="eastAsia" w:ascii="仿宋" w:eastAsia="仿宋"/>
          <w:b/>
          <w:sz w:val="32"/>
        </w:rPr>
        <w:t>分包编号：</w:t>
      </w:r>
      <w:r>
        <w:rPr>
          <w:rFonts w:hint="eastAsia" w:ascii="仿宋" w:eastAsia="仿宋"/>
          <w:b/>
          <w:sz w:val="32"/>
          <w:lang w:val="en-US" w:eastAsia="zh-CN"/>
        </w:rPr>
        <w:t>XJJM-2022028</w:t>
      </w:r>
    </w:p>
    <w:p>
      <w:pPr>
        <w:spacing w:before="5" w:line="360" w:lineRule="auto"/>
        <w:ind w:right="1494"/>
        <w:rPr>
          <w:rFonts w:hint="eastAsia" w:ascii="仿宋" w:eastAsia="仿宋"/>
          <w:b/>
          <w:spacing w:val="-2"/>
          <w:sz w:val="32"/>
          <w:lang w:val="en-US" w:eastAsia="zh-CN"/>
        </w:rPr>
      </w:pPr>
      <w:r>
        <w:rPr>
          <w:rFonts w:hint="eastAsia" w:ascii="仿宋" w:eastAsia="仿宋"/>
          <w:b/>
          <w:spacing w:val="-6"/>
          <w:sz w:val="32"/>
        </w:rPr>
        <w:t>招标单位：</w:t>
      </w:r>
      <w:r>
        <w:rPr>
          <w:rFonts w:hint="eastAsia" w:ascii="仿宋" w:eastAsia="仿宋"/>
          <w:b/>
          <w:spacing w:val="-6"/>
          <w:sz w:val="32"/>
          <w:lang w:val="en-US" w:eastAsia="zh-CN"/>
        </w:rPr>
        <w:t xml:space="preserve">和硕县特吾里克镇人民政府    </w:t>
      </w:r>
    </w:p>
    <w:p>
      <w:pPr>
        <w:pStyle w:val="19"/>
        <w:ind w:left="440" w:firstLine="640"/>
      </w:pPr>
    </w:p>
    <w:p>
      <w:pPr>
        <w:spacing w:before="5" w:line="360" w:lineRule="auto"/>
        <w:ind w:right="1494"/>
        <w:rPr>
          <w:rFonts w:ascii="仿宋" w:eastAsia="仿宋"/>
          <w:b/>
          <w:spacing w:val="-6"/>
          <w:sz w:val="32"/>
        </w:rPr>
      </w:pPr>
    </w:p>
    <w:p>
      <w:pPr>
        <w:spacing w:before="5" w:line="360" w:lineRule="auto"/>
        <w:ind w:right="1494"/>
        <w:rPr>
          <w:rFonts w:ascii="仿宋" w:eastAsia="仿宋"/>
          <w:b/>
          <w:spacing w:val="-2"/>
          <w:sz w:val="32"/>
          <w:lang w:val="en-US"/>
        </w:rPr>
      </w:pPr>
      <w:r>
        <w:rPr>
          <w:rFonts w:hint="eastAsia" w:ascii="仿宋" w:eastAsia="仿宋"/>
          <w:b/>
          <w:spacing w:val="-6"/>
          <w:sz w:val="32"/>
        </w:rPr>
        <w:t>采购代理机构：新疆军脉项目管理咨询有限公司</w:t>
      </w:r>
    </w:p>
    <w:p>
      <w:pPr>
        <w:spacing w:before="5" w:line="360" w:lineRule="auto"/>
        <w:ind w:right="1494"/>
        <w:rPr>
          <w:rFonts w:ascii="仿宋" w:eastAsia="仿宋"/>
          <w:b/>
          <w:sz w:val="32"/>
        </w:rPr>
      </w:pPr>
      <w:r>
        <w:rPr>
          <w:rFonts w:hint="eastAsia" w:ascii="仿宋" w:eastAsia="仿宋"/>
          <w:b/>
          <w:sz w:val="32"/>
        </w:rPr>
        <w:t>日期</w:t>
      </w:r>
      <w:r>
        <w:rPr>
          <w:rFonts w:hint="eastAsia" w:ascii="仿宋" w:eastAsia="仿宋"/>
          <w:b/>
          <w:color w:val="000000" w:themeColor="text1"/>
          <w:sz w:val="32"/>
          <w14:textFill>
            <w14:solidFill>
              <w14:schemeClr w14:val="tx1"/>
            </w14:solidFill>
          </w14:textFill>
        </w:rPr>
        <w:t>：</w:t>
      </w:r>
      <w:r>
        <w:rPr>
          <w:b/>
          <w:color w:val="000000" w:themeColor="text1"/>
          <w:sz w:val="32"/>
          <w14:textFill>
            <w14:solidFill>
              <w14:schemeClr w14:val="tx1"/>
            </w14:solidFill>
          </w14:textFill>
        </w:rPr>
        <w:t>202</w:t>
      </w:r>
      <w:r>
        <w:rPr>
          <w:rFonts w:hint="eastAsia"/>
          <w:b/>
          <w:color w:val="000000" w:themeColor="text1"/>
          <w:sz w:val="32"/>
          <w:lang w:val="en-US"/>
          <w14:textFill>
            <w14:solidFill>
              <w14:schemeClr w14:val="tx1"/>
            </w14:solidFill>
          </w14:textFill>
        </w:rPr>
        <w:t>2</w:t>
      </w:r>
      <w:r>
        <w:rPr>
          <w:rFonts w:hint="eastAsia" w:ascii="仿宋" w:eastAsia="仿宋"/>
          <w:b/>
          <w:color w:val="000000" w:themeColor="text1"/>
          <w:spacing w:val="-39"/>
          <w:sz w:val="32"/>
          <w14:textFill>
            <w14:solidFill>
              <w14:schemeClr w14:val="tx1"/>
            </w14:solidFill>
          </w14:textFill>
        </w:rPr>
        <w:t>年</w:t>
      </w:r>
      <w:r>
        <w:rPr>
          <w:rFonts w:hint="eastAsia" w:eastAsia="仿宋"/>
          <w:b/>
          <w:color w:val="000000" w:themeColor="text1"/>
          <w:sz w:val="32"/>
          <w:lang w:val="en-US" w:eastAsia="zh-CN"/>
          <w14:textFill>
            <w14:solidFill>
              <w14:schemeClr w14:val="tx1"/>
            </w14:solidFill>
          </w14:textFill>
        </w:rPr>
        <w:t>10</w:t>
      </w:r>
      <w:r>
        <w:rPr>
          <w:rFonts w:hint="eastAsia" w:ascii="仿宋" w:eastAsia="仿宋"/>
          <w:b/>
          <w:color w:val="000000" w:themeColor="text1"/>
          <w:spacing w:val="-40"/>
          <w:sz w:val="32"/>
          <w14:textFill>
            <w14:solidFill>
              <w14:schemeClr w14:val="tx1"/>
            </w14:solidFill>
          </w14:textFill>
        </w:rPr>
        <w:t>月</w:t>
      </w:r>
      <w:r>
        <w:rPr>
          <w:rFonts w:hint="eastAsia" w:ascii="仿宋" w:eastAsia="仿宋"/>
          <w:b/>
          <w:color w:val="000000" w:themeColor="text1"/>
          <w:spacing w:val="-40"/>
          <w:sz w:val="32"/>
          <w:lang w:val="en-US" w:eastAsia="zh-CN"/>
          <w14:textFill>
            <w14:solidFill>
              <w14:schemeClr w14:val="tx1"/>
            </w14:solidFill>
          </w14:textFill>
        </w:rPr>
        <w:t>30</w:t>
      </w:r>
      <w:r>
        <w:rPr>
          <w:rFonts w:hint="eastAsia" w:ascii="仿宋" w:eastAsia="仿宋"/>
          <w:b/>
          <w:color w:val="000000" w:themeColor="text1"/>
          <w:sz w:val="32"/>
          <w14:textFill>
            <w14:solidFill>
              <w14:schemeClr w14:val="tx1"/>
            </w14:solidFill>
          </w14:textFill>
        </w:rPr>
        <w:t>日</w:t>
      </w:r>
    </w:p>
    <w:p>
      <w:pPr>
        <w:spacing w:line="528" w:lineRule="exact"/>
        <w:ind w:right="818"/>
        <w:jc w:val="center"/>
        <w:rPr>
          <w:sz w:val="44"/>
        </w:rPr>
        <w:sectPr>
          <w:footerReference r:id="rId3" w:type="default"/>
          <w:type w:val="continuous"/>
          <w:pgSz w:w="11910" w:h="16840"/>
          <w:pgMar w:top="1580" w:right="140" w:bottom="1080" w:left="1180" w:header="720" w:footer="895" w:gutter="0"/>
          <w:pgNumType w:start="1"/>
          <w:cols w:space="720" w:num="1"/>
        </w:sectPr>
      </w:pPr>
      <w:r>
        <w:rPr>
          <w:b/>
          <w:w w:val="99"/>
          <w:sz w:val="44"/>
        </w:rPr>
        <w:t xml:space="preserve"> </w:t>
      </w:r>
    </w:p>
    <w:p>
      <w:pPr>
        <w:spacing w:before="38"/>
        <w:ind w:right="3510" w:firstLine="3975" w:firstLineChars="900"/>
        <w:jc w:val="both"/>
        <w:rPr>
          <w:b/>
          <w:sz w:val="44"/>
        </w:rPr>
      </w:pPr>
      <w:r>
        <w:rPr>
          <w:b/>
          <w:sz w:val="44"/>
        </w:rPr>
        <w:t>目   录</w:t>
      </w:r>
      <w:r>
        <w:rPr>
          <w:b/>
          <w:w w:val="99"/>
          <w:sz w:val="44"/>
        </w:rPr>
        <w:t xml:space="preserve"> </w:t>
      </w:r>
    </w:p>
    <w:sdt>
      <w:sdtPr>
        <w:rPr>
          <w:sz w:val="21"/>
        </w:rPr>
        <w:id w:val="147458721"/>
        <w15:color w:val="DBDBDB"/>
        <w:docPartObj>
          <w:docPartGallery w:val="Table of Contents"/>
          <w:docPartUnique/>
        </w:docPartObj>
      </w:sdtPr>
      <w:sdtEndPr>
        <w:rPr>
          <w:sz w:val="21"/>
        </w:rPr>
      </w:sdtEndPr>
      <w:sdtContent>
        <w:p>
          <w:pPr>
            <w:jc w:val="center"/>
          </w:pPr>
        </w:p>
        <w:p>
          <w:pPr>
            <w:pStyle w:val="74"/>
            <w:tabs>
              <w:tab w:val="right" w:leader="dot" w:pos="10590"/>
            </w:tabs>
            <w:rPr>
              <w:rFonts w:ascii="微软雅黑" w:hAnsi="微软雅黑" w:eastAsia="微软雅黑" w:cs="微软雅黑"/>
              <w:sz w:val="28"/>
              <w:szCs w:val="28"/>
            </w:rPr>
          </w:pP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TOC \o "1-1" \h \u </w:instrText>
          </w:r>
          <w:r>
            <w:rPr>
              <w:rFonts w:hint="eastAsia" w:ascii="微软雅黑" w:hAnsi="微软雅黑" w:eastAsia="微软雅黑" w:cs="微软雅黑"/>
              <w:sz w:val="28"/>
              <w:szCs w:val="28"/>
            </w:rPr>
            <w:fldChar w:fldCharType="separate"/>
          </w:r>
          <w:r>
            <w:fldChar w:fldCharType="begin"/>
          </w:r>
          <w:r>
            <w:instrText xml:space="preserve"> HYPERLINK \l "_Toc12699" </w:instrText>
          </w:r>
          <w:r>
            <w:fldChar w:fldCharType="separate"/>
          </w:r>
          <w:r>
            <w:rPr>
              <w:rFonts w:hint="eastAsia" w:ascii="微软雅黑" w:hAnsi="微软雅黑" w:eastAsia="微软雅黑" w:cs="微软雅黑"/>
              <w:sz w:val="28"/>
              <w:szCs w:val="28"/>
            </w:rPr>
            <w:t>第一章 竞争性磋商公告</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_Toc12699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"_Toc30188" </w:instrText>
          </w:r>
          <w:r>
            <w:fldChar w:fldCharType="separate"/>
          </w:r>
          <w:r>
            <w:rPr>
              <w:rFonts w:hint="eastAsia" w:ascii="微软雅黑" w:hAnsi="微软雅黑" w:eastAsia="微软雅黑" w:cs="微软雅黑"/>
              <w:sz w:val="28"/>
              <w:szCs w:val="28"/>
            </w:rPr>
            <w:t>第二章 供应商须知</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_Toc30188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6</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"_Toc2617" </w:instrText>
          </w:r>
          <w:r>
            <w:fldChar w:fldCharType="separate"/>
          </w:r>
          <w:r>
            <w:rPr>
              <w:rFonts w:hint="eastAsia" w:ascii="微软雅黑" w:hAnsi="微软雅黑" w:eastAsia="微软雅黑" w:cs="微软雅黑"/>
              <w:sz w:val="28"/>
              <w:szCs w:val="28"/>
            </w:rPr>
            <w:t>第三章 采购需求</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_Toc2617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33</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"_Toc7943" </w:instrText>
          </w:r>
          <w:r>
            <w:fldChar w:fldCharType="separate"/>
          </w:r>
          <w:r>
            <w:rPr>
              <w:rFonts w:hint="eastAsia" w:ascii="微软雅黑" w:hAnsi="微软雅黑" w:eastAsia="微软雅黑" w:cs="微软雅黑"/>
              <w:bCs/>
              <w:sz w:val="28"/>
              <w:szCs w:val="28"/>
              <w:lang w:val="zh-CN" w:bidi="zh-CN"/>
            </w:rPr>
            <w:t>第四章 评审方法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_Toc7943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34</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"_Toc19248" </w:instrText>
          </w:r>
          <w:r>
            <w:fldChar w:fldCharType="separate"/>
          </w:r>
          <w:r>
            <w:rPr>
              <w:rFonts w:hint="eastAsia" w:ascii="微软雅黑" w:hAnsi="微软雅黑" w:eastAsia="微软雅黑" w:cs="微软雅黑"/>
              <w:sz w:val="28"/>
              <w:szCs w:val="28"/>
            </w:rPr>
            <w:t>第五章  合同格式及合同条款</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_Toc19248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"_Toc10219" </w:instrText>
          </w:r>
          <w:r>
            <w:fldChar w:fldCharType="separate"/>
          </w:r>
          <w:r>
            <w:rPr>
              <w:rFonts w:hint="eastAsia" w:ascii="微软雅黑" w:hAnsi="微软雅黑" w:eastAsia="微软雅黑" w:cs="微软雅黑"/>
              <w:bCs/>
              <w:sz w:val="28"/>
              <w:szCs w:val="28"/>
            </w:rPr>
            <w:t>第六章工程量清单及技术标准</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_Toc10219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48</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"_Toc19273" </w:instrText>
          </w:r>
          <w:r>
            <w:fldChar w:fldCharType="separate"/>
          </w:r>
          <w:r>
            <w:rPr>
              <w:rFonts w:hint="eastAsia" w:ascii="微软雅黑" w:hAnsi="微软雅黑" w:eastAsia="微软雅黑" w:cs="微软雅黑"/>
              <w:sz w:val="28"/>
              <w:szCs w:val="28"/>
            </w:rPr>
            <w:t>第七章  图纸</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_Toc19273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49</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"_Toc23792" </w:instrText>
          </w:r>
          <w:r>
            <w:fldChar w:fldCharType="separate"/>
          </w:r>
          <w:r>
            <w:rPr>
              <w:rFonts w:hint="eastAsia" w:ascii="微软雅黑" w:hAnsi="微软雅黑" w:eastAsia="微软雅黑" w:cs="微软雅黑"/>
              <w:sz w:val="28"/>
              <w:szCs w:val="28"/>
            </w:rPr>
            <w:t>第八章 响应文件格式</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_Toc23792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"_Toc31589" </w:instrText>
          </w:r>
          <w:r>
            <w:fldChar w:fldCharType="separate"/>
          </w:r>
          <w:r>
            <w:rPr>
              <w:rFonts w:hint="eastAsia" w:ascii="微软雅黑" w:hAnsi="微软雅黑" w:eastAsia="微软雅黑" w:cs="微软雅黑"/>
              <w:sz w:val="28"/>
              <w:szCs w:val="28"/>
            </w:rPr>
            <w:t>目  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_Toc31589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"_Toc4535" </w:instrText>
          </w:r>
          <w:r>
            <w:fldChar w:fldCharType="separate"/>
          </w:r>
          <w:r>
            <w:rPr>
              <w:rFonts w:hint="eastAsia" w:ascii="微软雅黑" w:hAnsi="微软雅黑" w:eastAsia="微软雅黑" w:cs="微软雅黑"/>
              <w:sz w:val="28"/>
              <w:szCs w:val="28"/>
            </w:rPr>
            <w:t>一、响应文件封面</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_Toc4535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"_Toc30174" </w:instrText>
          </w:r>
          <w:r>
            <w:fldChar w:fldCharType="separate"/>
          </w:r>
          <w:r>
            <w:rPr>
              <w:rFonts w:hint="eastAsia" w:ascii="微软雅黑" w:hAnsi="微软雅黑" w:eastAsia="微软雅黑" w:cs="微软雅黑"/>
              <w:sz w:val="28"/>
              <w:szCs w:val="28"/>
            </w:rPr>
            <w:t>二、供应商资格声明</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_Toc30174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"_Toc8067" </w:instrText>
          </w:r>
          <w:r>
            <w:fldChar w:fldCharType="separate"/>
          </w:r>
          <w:r>
            <w:rPr>
              <w:rFonts w:hint="eastAsia" w:ascii="微软雅黑" w:hAnsi="微软雅黑" w:eastAsia="微软雅黑" w:cs="微软雅黑"/>
              <w:sz w:val="28"/>
              <w:szCs w:val="28"/>
            </w:rPr>
            <w:t>三、法定代表人身份证明或附有法定代表人身份证明的授权书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_Toc8067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"_Toc32242" </w:instrText>
          </w:r>
          <w:r>
            <w:fldChar w:fldCharType="separate"/>
          </w:r>
          <w:r>
            <w:rPr>
              <w:rFonts w:hint="eastAsia" w:ascii="微软雅黑" w:hAnsi="微软雅黑" w:eastAsia="微软雅黑" w:cs="微软雅黑"/>
              <w:sz w:val="28"/>
              <w:szCs w:val="28"/>
            </w:rPr>
            <w:t>四、近三年无重大违法记录信息证明文件</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_Toc32242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"_Toc30591" </w:instrText>
          </w:r>
          <w:r>
            <w:fldChar w:fldCharType="separate"/>
          </w:r>
          <w:r>
            <w:rPr>
              <w:rFonts w:hint="eastAsia" w:ascii="微软雅黑" w:hAnsi="微软雅黑" w:eastAsia="微软雅黑" w:cs="微软雅黑"/>
              <w:sz w:val="28"/>
              <w:szCs w:val="28"/>
            </w:rPr>
            <w:t>五、其他资格证明文件</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_Toc30591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"_Toc6011" </w:instrText>
          </w:r>
          <w:r>
            <w:fldChar w:fldCharType="separate"/>
          </w:r>
          <w:r>
            <w:rPr>
              <w:rFonts w:hint="eastAsia" w:ascii="微软雅黑" w:hAnsi="微软雅黑" w:eastAsia="微软雅黑" w:cs="微软雅黑"/>
              <w:sz w:val="28"/>
              <w:szCs w:val="28"/>
            </w:rPr>
            <w:t>六、行贿犯罪承诺书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_Toc6011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"_Toc28682" </w:instrText>
          </w:r>
          <w:r>
            <w:fldChar w:fldCharType="separate"/>
          </w:r>
          <w:r>
            <w:rPr>
              <w:rFonts w:hint="eastAsia" w:ascii="微软雅黑" w:hAnsi="微软雅黑" w:eastAsia="微软雅黑" w:cs="微软雅黑"/>
              <w:sz w:val="28"/>
              <w:szCs w:val="28"/>
            </w:rPr>
            <w:t>七、不参与围标串标承诺书</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_Toc28682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"_Toc24969" </w:instrText>
          </w:r>
          <w:r>
            <w:fldChar w:fldCharType="separate"/>
          </w:r>
          <w:r>
            <w:rPr>
              <w:rFonts w:hint="eastAsia" w:ascii="微软雅黑" w:hAnsi="微软雅黑" w:eastAsia="微软雅黑" w:cs="微软雅黑"/>
              <w:sz w:val="28"/>
              <w:szCs w:val="28"/>
            </w:rPr>
            <w:t>八、采购申请</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_Toc24969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"_Toc28025" </w:instrText>
          </w:r>
          <w:r>
            <w:fldChar w:fldCharType="separate"/>
          </w:r>
          <w:r>
            <w:rPr>
              <w:rFonts w:hint="eastAsia" w:ascii="微软雅黑" w:hAnsi="微软雅黑" w:eastAsia="微软雅黑" w:cs="微软雅黑"/>
              <w:sz w:val="28"/>
              <w:szCs w:val="28"/>
            </w:rPr>
            <w:t>九、采购申请附录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_Toc28025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"_Toc29329" </w:instrText>
          </w:r>
          <w:r>
            <w:fldChar w:fldCharType="separate"/>
          </w:r>
          <w:r>
            <w:rPr>
              <w:rFonts w:hint="eastAsia" w:ascii="微软雅黑" w:hAnsi="微软雅黑" w:eastAsia="微软雅黑" w:cs="微软雅黑"/>
              <w:sz w:val="28"/>
              <w:szCs w:val="28"/>
            </w:rPr>
            <w:t>十、已标价的工程量清单</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_Toc29329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"_Toc18941" </w:instrText>
          </w:r>
          <w:r>
            <w:fldChar w:fldCharType="separate"/>
          </w:r>
          <w:r>
            <w:rPr>
              <w:rFonts w:hint="eastAsia" w:ascii="微软雅黑" w:hAnsi="微软雅黑" w:eastAsia="微软雅黑" w:cs="微软雅黑"/>
              <w:sz w:val="28"/>
              <w:szCs w:val="28"/>
            </w:rPr>
            <w:t>十一、联合体协议书格式（如有）</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_Toc18941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"_Toc11088" </w:instrText>
          </w:r>
          <w:r>
            <w:fldChar w:fldCharType="separate"/>
          </w:r>
          <w:r>
            <w:rPr>
              <w:rFonts w:hint="eastAsia" w:ascii="微软雅黑" w:hAnsi="微软雅黑" w:eastAsia="微软雅黑" w:cs="微软雅黑"/>
              <w:sz w:val="28"/>
              <w:szCs w:val="28"/>
            </w:rPr>
            <w:t>十二、报价书格式</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_Toc11088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"_Toc15746" </w:instrText>
          </w:r>
          <w:r>
            <w:fldChar w:fldCharType="separate"/>
          </w:r>
          <w:r>
            <w:rPr>
              <w:rFonts w:hint="eastAsia" w:ascii="微软雅黑" w:hAnsi="微软雅黑" w:eastAsia="微软雅黑" w:cs="微软雅黑"/>
              <w:sz w:val="28"/>
              <w:szCs w:val="28"/>
            </w:rPr>
            <w:t>十三、施工组织设计</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_Toc15746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"_Toc23960" </w:instrText>
          </w:r>
          <w:r>
            <w:fldChar w:fldCharType="separate"/>
          </w:r>
          <w:r>
            <w:rPr>
              <w:rFonts w:hint="eastAsia" w:ascii="微软雅黑" w:hAnsi="微软雅黑" w:eastAsia="微软雅黑" w:cs="微软雅黑"/>
              <w:sz w:val="28"/>
              <w:szCs w:val="28"/>
            </w:rPr>
            <w:t>十四、项目管理机构组成表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_Toc23960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"_Toc19912" </w:instrText>
          </w:r>
          <w:r>
            <w:fldChar w:fldCharType="separate"/>
          </w:r>
          <w:r>
            <w:rPr>
              <w:rFonts w:hint="eastAsia" w:ascii="微软雅黑" w:hAnsi="微软雅黑" w:eastAsia="微软雅黑" w:cs="微软雅黑"/>
              <w:sz w:val="28"/>
              <w:szCs w:val="28"/>
            </w:rPr>
            <w:t>十五、项目经理简历表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_Toc19912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pPr>
            <w:pStyle w:val="74"/>
            <w:tabs>
              <w:tab w:val="right" w:leader="dot" w:pos="10590"/>
            </w:tabs>
            <w:rPr>
              <w:rFonts w:ascii="微软雅黑" w:hAnsi="微软雅黑" w:eastAsia="微软雅黑" w:cs="微软雅黑"/>
              <w:sz w:val="28"/>
              <w:szCs w:val="28"/>
            </w:rPr>
          </w:pPr>
          <w:r>
            <w:fldChar w:fldCharType="begin"/>
          </w:r>
          <w:r>
            <w:instrText xml:space="preserve"> HYPERLINK \l "_Toc20117" </w:instrText>
          </w:r>
          <w:r>
            <w:fldChar w:fldCharType="separate"/>
          </w:r>
          <w:r>
            <w:rPr>
              <w:rFonts w:hint="eastAsia" w:ascii="微软雅黑" w:hAnsi="微软雅黑" w:eastAsia="微软雅黑" w:cs="微软雅黑"/>
              <w:sz w:val="28"/>
              <w:szCs w:val="28"/>
            </w:rPr>
            <w:t>十六、其他证明材料</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_Toc20117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50</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fldChar w:fldCharType="end"/>
          </w:r>
        </w:p>
        <w:p>
          <w:r>
            <w:rPr>
              <w:rFonts w:hint="eastAsia" w:ascii="微软雅黑" w:hAnsi="微软雅黑" w:eastAsia="微软雅黑" w:cs="微软雅黑"/>
              <w:sz w:val="28"/>
              <w:szCs w:val="28"/>
            </w:rPr>
            <w:fldChar w:fldCharType="end"/>
          </w:r>
        </w:p>
      </w:sdtContent>
    </w:sdt>
    <w:p>
      <w:pPr>
        <w:rPr>
          <w:rFonts w:ascii="Times New Roman"/>
          <w:sz w:val="17"/>
          <w:lang w:val="en-US"/>
        </w:rPr>
        <w:sectPr>
          <w:pgSz w:w="11910" w:h="16840"/>
          <w:pgMar w:top="1580" w:right="140" w:bottom="1080" w:left="1180" w:header="0" w:footer="895" w:gutter="0"/>
          <w:cols w:space="720" w:num="1"/>
        </w:sectPr>
      </w:pPr>
      <w:r>
        <w:rPr>
          <w:rFonts w:hint="eastAsia"/>
          <w:lang w:val="en-US"/>
        </w:rPr>
        <w:t xml:space="preserve">  </w:t>
      </w:r>
    </w:p>
    <w:p>
      <w:pPr>
        <w:pStyle w:val="3"/>
        <w:ind w:left="0" w:right="1790"/>
        <w:rPr>
          <w:w w:val="99"/>
        </w:rPr>
      </w:pPr>
      <w:bookmarkStart w:id="0" w:name="第一章_竞争性磋商公告"/>
      <w:bookmarkEnd w:id="0"/>
      <w:bookmarkStart w:id="1" w:name="_Toc12699"/>
      <w:r>
        <w:t>第一章 竞争性磋商公告</w:t>
      </w:r>
      <w:bookmarkEnd w:id="1"/>
    </w:p>
    <w:p>
      <w:pPr>
        <w:spacing w:before="158"/>
        <w:ind w:firstLine="420" w:firstLineChars="150"/>
        <w:rPr>
          <w:rFonts w:ascii="微软雅黑" w:hAnsi="微软雅黑" w:eastAsia="微软雅黑" w:cs="微软雅黑"/>
          <w:color w:val="393939"/>
          <w:sz w:val="28"/>
          <w:szCs w:val="28"/>
        </w:rPr>
      </w:pPr>
      <w:r>
        <w:rPr>
          <w:rFonts w:hint="eastAsia" w:ascii="微软雅黑" w:hAnsi="微软雅黑" w:eastAsia="微软雅黑" w:cs="微软雅黑"/>
          <w:color w:val="393939"/>
          <w:sz w:val="28"/>
          <w:szCs w:val="28"/>
          <w:lang w:eastAsia="zh-CN"/>
        </w:rPr>
        <w:t>和硕县特吾里克镇光明中心社区综合服务设施建设项目</w:t>
      </w:r>
      <w:r>
        <w:rPr>
          <w:rFonts w:ascii="微软雅黑" w:hAnsi="微软雅黑" w:eastAsia="微软雅黑" w:cs="微软雅黑"/>
          <w:color w:val="393939"/>
          <w:sz w:val="28"/>
          <w:szCs w:val="28"/>
        </w:rPr>
        <w:t>的潜在投标人应在潜在供应商应登陆政采云平台在线申请获取采购文件（进入“项目采购”应用，在获取采购文件菜单中选择项目，申请获取采购文件），并于</w:t>
      </w:r>
      <w:r>
        <w:rPr>
          <w:rFonts w:hint="eastAsia" w:ascii="微软雅黑" w:hAnsi="微软雅黑" w:eastAsia="微软雅黑" w:cs="微软雅黑"/>
          <w:color w:val="393939"/>
          <w:sz w:val="28"/>
          <w:szCs w:val="28"/>
          <w:lang w:eastAsia="zh-CN"/>
        </w:rPr>
        <w:t xml:space="preserve">2022年11月16日 </w:t>
      </w:r>
      <w:r>
        <w:rPr>
          <w:rFonts w:ascii="微软雅黑" w:hAnsi="微软雅黑" w:eastAsia="微软雅黑" w:cs="微软雅黑"/>
          <w:color w:val="393939"/>
          <w:sz w:val="28"/>
          <w:szCs w:val="28"/>
        </w:rPr>
        <w:t>11:00 （北京时间）前提交响应文件。</w:t>
      </w:r>
    </w:p>
    <w:p>
      <w:pPr>
        <w:keepNext w:val="0"/>
        <w:keepLines w:val="0"/>
        <w:pageBreakBefore w:val="0"/>
        <w:widowControl w:val="0"/>
        <w:kinsoku/>
        <w:wordWrap/>
        <w:overflowPunct/>
        <w:topLinePunct w:val="0"/>
        <w:autoSpaceDE w:val="0"/>
        <w:autoSpaceDN w:val="0"/>
        <w:bidi w:val="0"/>
        <w:adjustRightInd/>
        <w:snapToGrid w:val="0"/>
        <w:spacing w:before="158" w:line="240" w:lineRule="auto"/>
        <w:textAlignment w:val="auto"/>
        <w:rPr>
          <w:rFonts w:hint="eastAsia" w:ascii="微软雅黑" w:hAnsi="微软雅黑" w:eastAsia="微软雅黑" w:cs="微软雅黑"/>
          <w:color w:val="393939"/>
          <w:sz w:val="28"/>
          <w:szCs w:val="28"/>
          <w:lang w:eastAsia="zh-CN"/>
        </w:rPr>
      </w:pPr>
      <w:r>
        <w:rPr>
          <w:rFonts w:hint="eastAsia" w:ascii="微软雅黑" w:hAnsi="微软雅黑" w:eastAsia="微软雅黑" w:cs="微软雅黑"/>
          <w:color w:val="393939"/>
          <w:sz w:val="28"/>
          <w:szCs w:val="28"/>
        </w:rPr>
        <w:t>1、招标编号：</w:t>
      </w:r>
      <w:r>
        <w:rPr>
          <w:rFonts w:hint="eastAsia" w:ascii="微软雅黑" w:hAnsi="微软雅黑" w:eastAsia="微软雅黑" w:cs="微软雅黑"/>
          <w:color w:val="393939"/>
          <w:sz w:val="28"/>
          <w:szCs w:val="28"/>
          <w:lang w:val="en-US" w:eastAsia="zh-CN"/>
        </w:rPr>
        <w:t>XJJM-2022028</w:t>
      </w:r>
    </w:p>
    <w:p>
      <w:pPr>
        <w:keepNext w:val="0"/>
        <w:keepLines w:val="0"/>
        <w:pageBreakBefore w:val="0"/>
        <w:widowControl w:val="0"/>
        <w:kinsoku/>
        <w:wordWrap/>
        <w:overflowPunct/>
        <w:topLinePunct w:val="0"/>
        <w:autoSpaceDE w:val="0"/>
        <w:autoSpaceDN w:val="0"/>
        <w:bidi w:val="0"/>
        <w:adjustRightInd/>
        <w:snapToGrid w:val="0"/>
        <w:spacing w:before="158" w:line="240" w:lineRule="auto"/>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color w:val="393939"/>
          <w:sz w:val="28"/>
          <w:szCs w:val="28"/>
        </w:rPr>
        <w:t>2、项目名称：</w:t>
      </w:r>
      <w:r>
        <w:rPr>
          <w:rFonts w:hint="eastAsia" w:ascii="微软雅黑" w:hAnsi="微软雅黑" w:eastAsia="微软雅黑" w:cs="微软雅黑"/>
          <w:color w:val="393939"/>
          <w:sz w:val="28"/>
          <w:szCs w:val="28"/>
          <w:lang w:val="en-US" w:eastAsia="zh-CN"/>
        </w:rPr>
        <w:t>和硕县特吾里克镇光明中心社区综合服务设施建设项目</w:t>
      </w:r>
    </w:p>
    <w:p>
      <w:pPr>
        <w:keepNext w:val="0"/>
        <w:keepLines w:val="0"/>
        <w:pageBreakBefore w:val="0"/>
        <w:widowControl w:val="0"/>
        <w:kinsoku/>
        <w:wordWrap/>
        <w:overflowPunct/>
        <w:topLinePunct w:val="0"/>
        <w:autoSpaceDE w:val="0"/>
        <w:autoSpaceDN w:val="0"/>
        <w:bidi w:val="0"/>
        <w:adjustRightInd/>
        <w:snapToGrid w:val="0"/>
        <w:spacing w:before="161" w:line="240" w:lineRule="auto"/>
        <w:textAlignment w:val="auto"/>
        <w:rPr>
          <w:rFonts w:ascii="微软雅黑" w:hAnsi="微软雅黑" w:eastAsia="微软雅黑" w:cs="微软雅黑"/>
          <w:sz w:val="28"/>
          <w:szCs w:val="28"/>
        </w:rPr>
      </w:pPr>
      <w:r>
        <w:rPr>
          <w:rFonts w:hint="eastAsia" w:ascii="微软雅黑" w:hAnsi="微软雅黑" w:eastAsia="微软雅黑" w:cs="微软雅黑"/>
          <w:color w:val="393939"/>
          <w:sz w:val="28"/>
          <w:szCs w:val="28"/>
        </w:rPr>
        <w:t xml:space="preserve">3、招标内容及要求： </w:t>
      </w:r>
    </w:p>
    <w:tbl>
      <w:tblPr>
        <w:tblStyle w:val="20"/>
        <w:tblW w:w="0" w:type="auto"/>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0"/>
        <w:gridCol w:w="5340"/>
        <w:gridCol w:w="2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20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rPr>
              <w:t>项目</w:t>
            </w:r>
            <w:r>
              <w:rPr>
                <w:rFonts w:hint="eastAsia" w:ascii="微软雅黑" w:hAnsi="微软雅黑" w:eastAsia="微软雅黑" w:cs="微软雅黑"/>
                <w:sz w:val="28"/>
                <w:szCs w:val="28"/>
              </w:rPr>
              <w:t>名称</w:t>
            </w:r>
          </w:p>
        </w:tc>
        <w:tc>
          <w:tcPr>
            <w:tcW w:w="53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ind w:left="564" w:firstLine="560" w:firstLineChars="200"/>
              <w:jc w:val="center"/>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rPr>
              <w:t>项目</w:t>
            </w:r>
            <w:r>
              <w:rPr>
                <w:rFonts w:hint="eastAsia" w:ascii="微软雅黑" w:hAnsi="微软雅黑" w:eastAsia="微软雅黑" w:cs="微软雅黑"/>
                <w:sz w:val="28"/>
                <w:szCs w:val="28"/>
              </w:rPr>
              <w:t>内容</w:t>
            </w:r>
          </w:p>
        </w:tc>
        <w:tc>
          <w:tcPr>
            <w:tcW w:w="215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ind w:firstLine="560" w:firstLineChars="200"/>
              <w:jc w:val="both"/>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预算金额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20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和硕县特吾里克镇光明中心社区综合服务设施建设项目</w:t>
            </w:r>
          </w:p>
        </w:tc>
        <w:tc>
          <w:tcPr>
            <w:tcW w:w="534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before="1" w:line="240" w:lineRule="auto"/>
              <w:jc w:val="both"/>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rPr>
              <w:t xml:space="preserve"> </w:t>
            </w:r>
            <w:r>
              <w:rPr>
                <w:rFonts w:hint="eastAsia" w:ascii="微软雅黑" w:hAnsi="微软雅黑" w:eastAsia="微软雅黑" w:cs="微软雅黑"/>
                <w:sz w:val="28"/>
                <w:szCs w:val="28"/>
                <w:lang w:val="en-US" w:eastAsia="zh-CN"/>
              </w:rPr>
              <w:t>新建综合楼基础层及一二层，建筑面积1097.79m2,框架结构（包含土建工程、装饰装修工程、给排水工程、电气工程、采暖工程、通风空调工程、消防工程）、锅炉房一座，砖混结构，建筑面积28.59m2，地上一层（包含土建工程、装饰装修工程、给排水工程、电气工程、采暖工程）以及室外管网、地坪等工程。</w:t>
            </w:r>
          </w:p>
        </w:tc>
        <w:tc>
          <w:tcPr>
            <w:tcW w:w="2150" w:type="dxa"/>
            <w:vAlign w:val="center"/>
          </w:tcPr>
          <w:p>
            <w:pPr>
              <w:pStyle w:val="25"/>
              <w:keepNext w:val="0"/>
              <w:keepLines w:val="0"/>
              <w:pageBreakBefore w:val="0"/>
              <w:widowControl w:val="0"/>
              <w:kinsoku/>
              <w:wordWrap/>
              <w:overflowPunct/>
              <w:topLinePunct w:val="0"/>
              <w:autoSpaceDE w:val="0"/>
              <w:autoSpaceDN w:val="0"/>
              <w:bidi w:val="0"/>
              <w:adjustRightInd/>
              <w:snapToGrid w:val="0"/>
              <w:spacing w:line="240" w:lineRule="auto"/>
              <w:ind w:firstLine="280" w:firstLineChars="100"/>
              <w:jc w:val="both"/>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color w:val="0000FF"/>
                <w:sz w:val="28"/>
                <w:szCs w:val="28"/>
                <w:lang w:val="en-US" w:eastAsia="zh-CN"/>
              </w:rPr>
              <w:t>2,999,383.60元</w:t>
            </w:r>
          </w:p>
        </w:tc>
      </w:tr>
    </w:tbl>
    <w:p>
      <w:pPr>
        <w:keepNext w:val="0"/>
        <w:keepLines w:val="0"/>
        <w:pageBreakBefore w:val="0"/>
        <w:widowControl w:val="0"/>
        <w:numPr>
          <w:ilvl w:val="0"/>
          <w:numId w:val="1"/>
        </w:numPr>
        <w:kinsoku/>
        <w:wordWrap/>
        <w:overflowPunct/>
        <w:topLinePunct w:val="0"/>
        <w:autoSpaceDE w:val="0"/>
        <w:autoSpaceDN w:val="0"/>
        <w:bidi w:val="0"/>
        <w:adjustRightInd/>
        <w:snapToGrid w:val="0"/>
        <w:spacing w:before="110" w:line="240" w:lineRule="auto"/>
        <w:ind w:left="-480" w:firstLine="480"/>
        <w:jc w:val="both"/>
        <w:textAlignment w:val="auto"/>
        <w:rPr>
          <w:rFonts w:ascii="微软雅黑" w:hAnsi="微软雅黑" w:eastAsia="微软雅黑" w:cs="微软雅黑"/>
          <w:color w:val="393939"/>
          <w:spacing w:val="-1"/>
          <w:sz w:val="28"/>
          <w:szCs w:val="28"/>
        </w:rPr>
      </w:pPr>
      <w:r>
        <w:rPr>
          <w:rFonts w:hint="eastAsia" w:ascii="微软雅黑" w:hAnsi="微软雅黑" w:eastAsia="微软雅黑" w:cs="微软雅黑"/>
          <w:color w:val="393939"/>
          <w:spacing w:val="-1"/>
          <w:sz w:val="28"/>
          <w:szCs w:val="28"/>
        </w:rPr>
        <w:t>采购项目需要落实的政府采购政策：</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00" w:firstLineChars="200"/>
        <w:jc w:val="both"/>
        <w:textAlignment w:val="auto"/>
        <w:rPr>
          <w:rFonts w:ascii="微软雅黑" w:hAnsi="微软雅黑" w:eastAsia="微软雅黑" w:cs="微软雅黑"/>
          <w:color w:val="393939"/>
          <w:spacing w:val="-13"/>
          <w:sz w:val="28"/>
          <w:szCs w:val="28"/>
        </w:rPr>
      </w:pPr>
      <w:r>
        <w:rPr>
          <w:rFonts w:hint="eastAsia" w:ascii="微软雅黑" w:hAnsi="微软雅黑" w:eastAsia="微软雅黑" w:cs="微软雅黑"/>
          <w:color w:val="393939"/>
          <w:spacing w:val="-15"/>
          <w:sz w:val="28"/>
          <w:szCs w:val="28"/>
        </w:rPr>
        <w:t>（</w:t>
      </w:r>
      <w:r>
        <w:rPr>
          <w:rFonts w:hint="eastAsia" w:ascii="微软雅黑" w:hAnsi="微软雅黑" w:eastAsia="微软雅黑" w:cs="微软雅黑"/>
          <w:color w:val="393939"/>
          <w:spacing w:val="-15"/>
          <w:sz w:val="28"/>
          <w:szCs w:val="28"/>
          <w:lang w:val="en-US"/>
        </w:rPr>
        <w:t>1</w:t>
      </w:r>
      <w:r>
        <w:rPr>
          <w:rFonts w:hint="eastAsia" w:ascii="微软雅黑" w:hAnsi="微软雅黑" w:eastAsia="微软雅黑" w:cs="微软雅黑"/>
          <w:color w:val="393939"/>
          <w:spacing w:val="-15"/>
          <w:sz w:val="28"/>
          <w:szCs w:val="28"/>
        </w:rPr>
        <w:t>）</w:t>
      </w:r>
      <w:r>
        <w:rPr>
          <w:rFonts w:hint="eastAsia" w:ascii="微软雅黑" w:hAnsi="微软雅黑" w:eastAsia="微软雅黑" w:cs="微软雅黑"/>
          <w:color w:val="393939"/>
          <w:spacing w:val="-5"/>
          <w:sz w:val="28"/>
          <w:szCs w:val="28"/>
        </w:rPr>
        <w:t>《关于印发《节能产品政府采购实施意见》的通知</w:t>
      </w:r>
      <w:r>
        <w:rPr>
          <w:rFonts w:hint="eastAsia" w:ascii="微软雅黑" w:hAnsi="微软雅黑" w:eastAsia="微软雅黑" w:cs="微软雅黑"/>
          <w:color w:val="393939"/>
          <w:spacing w:val="-18"/>
          <w:sz w:val="28"/>
          <w:szCs w:val="28"/>
        </w:rPr>
        <w:t>》</w:t>
      </w: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pacing w:val="-11"/>
          <w:sz w:val="28"/>
          <w:szCs w:val="28"/>
        </w:rPr>
        <w:t>财库【</w:t>
      </w:r>
      <w:r>
        <w:rPr>
          <w:rFonts w:hint="eastAsia" w:ascii="微软雅黑" w:hAnsi="微软雅黑" w:eastAsia="微软雅黑" w:cs="微软雅黑"/>
          <w:color w:val="393939"/>
          <w:sz w:val="28"/>
          <w:szCs w:val="28"/>
        </w:rPr>
        <w:t>2004</w:t>
      </w:r>
      <w:r>
        <w:rPr>
          <w:rFonts w:hint="eastAsia" w:ascii="微软雅黑" w:hAnsi="微软雅黑" w:eastAsia="微软雅黑" w:cs="微软雅黑"/>
          <w:color w:val="393939"/>
          <w:spacing w:val="-29"/>
          <w:sz w:val="28"/>
          <w:szCs w:val="28"/>
        </w:rPr>
        <w:t>】</w:t>
      </w:r>
      <w:r>
        <w:rPr>
          <w:rFonts w:hint="eastAsia" w:ascii="微软雅黑" w:hAnsi="微软雅黑" w:eastAsia="微软雅黑" w:cs="微软雅黑"/>
          <w:color w:val="393939"/>
          <w:sz w:val="28"/>
          <w:szCs w:val="28"/>
        </w:rPr>
        <w:t>185</w:t>
      </w:r>
      <w:r>
        <w:rPr>
          <w:rFonts w:hint="eastAsia" w:ascii="微软雅黑" w:hAnsi="微软雅黑" w:eastAsia="微软雅黑" w:cs="微软雅黑"/>
          <w:color w:val="393939"/>
          <w:spacing w:val="-20"/>
          <w:sz w:val="28"/>
          <w:szCs w:val="28"/>
        </w:rPr>
        <w:t xml:space="preserve"> 号文</w:t>
      </w:r>
      <w:r>
        <w:rPr>
          <w:rFonts w:hint="eastAsia" w:ascii="微软雅黑" w:hAnsi="微软雅黑" w:eastAsia="微软雅黑" w:cs="微软雅黑"/>
          <w:color w:val="393939"/>
          <w:spacing w:val="-13"/>
          <w:sz w:val="28"/>
          <w:szCs w:val="28"/>
        </w:rPr>
        <w:t>）；</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08" w:firstLineChars="200"/>
        <w:jc w:val="both"/>
        <w:textAlignment w:val="auto"/>
        <w:rPr>
          <w:rFonts w:ascii="微软雅黑" w:hAnsi="微软雅黑" w:eastAsia="微软雅黑" w:cs="微软雅黑"/>
          <w:color w:val="393939"/>
          <w:spacing w:val="-3"/>
          <w:sz w:val="28"/>
          <w:szCs w:val="28"/>
        </w:rPr>
      </w:pPr>
      <w:r>
        <w:rPr>
          <w:rFonts w:hint="eastAsia" w:ascii="微软雅黑" w:hAnsi="微软雅黑" w:eastAsia="微软雅黑" w:cs="微软雅黑"/>
          <w:color w:val="393939"/>
          <w:spacing w:val="-13"/>
          <w:sz w:val="28"/>
          <w:szCs w:val="28"/>
        </w:rPr>
        <w:t>（</w:t>
      </w:r>
      <w:r>
        <w:rPr>
          <w:rFonts w:hint="eastAsia" w:ascii="微软雅黑" w:hAnsi="微软雅黑" w:eastAsia="微软雅黑" w:cs="微软雅黑"/>
          <w:color w:val="393939"/>
          <w:spacing w:val="-13"/>
          <w:sz w:val="28"/>
          <w:szCs w:val="28"/>
          <w:lang w:val="en-US"/>
        </w:rPr>
        <w:t>2</w:t>
      </w:r>
      <w:r>
        <w:rPr>
          <w:rFonts w:hint="eastAsia" w:ascii="微软雅黑" w:hAnsi="微软雅黑" w:eastAsia="微软雅黑" w:cs="微软雅黑"/>
          <w:color w:val="393939"/>
          <w:spacing w:val="-13"/>
          <w:sz w:val="28"/>
          <w:szCs w:val="28"/>
        </w:rPr>
        <w:t>）</w:t>
      </w:r>
      <w:r>
        <w:rPr>
          <w:rFonts w:hint="eastAsia" w:ascii="微软雅黑" w:hAnsi="微软雅黑" w:eastAsia="微软雅黑" w:cs="微软雅黑"/>
          <w:color w:val="393939"/>
          <w:spacing w:val="-23"/>
          <w:sz w:val="28"/>
          <w:szCs w:val="28"/>
        </w:rPr>
        <w:t xml:space="preserve"> 财库〔</w:t>
      </w:r>
      <w:r>
        <w:rPr>
          <w:rFonts w:hint="eastAsia" w:ascii="微软雅黑" w:hAnsi="微软雅黑" w:eastAsia="微软雅黑" w:cs="微软雅黑"/>
          <w:color w:val="393939"/>
          <w:sz w:val="28"/>
          <w:szCs w:val="28"/>
        </w:rPr>
        <w:t>2014</w:t>
      </w:r>
      <w:r>
        <w:rPr>
          <w:rFonts w:hint="eastAsia" w:ascii="微软雅黑" w:hAnsi="微软雅黑" w:eastAsia="微软雅黑" w:cs="微软雅黑"/>
          <w:color w:val="393939"/>
          <w:spacing w:val="-29"/>
          <w:sz w:val="28"/>
          <w:szCs w:val="28"/>
        </w:rPr>
        <w:t>〕</w:t>
      </w:r>
      <w:r>
        <w:rPr>
          <w:rFonts w:hint="eastAsia" w:ascii="微软雅黑" w:hAnsi="微软雅黑" w:eastAsia="微软雅黑" w:cs="微软雅黑"/>
          <w:color w:val="393939"/>
          <w:sz w:val="28"/>
          <w:szCs w:val="28"/>
        </w:rPr>
        <w:t>68</w:t>
      </w:r>
      <w:r>
        <w:rPr>
          <w:rFonts w:hint="eastAsia" w:ascii="微软雅黑" w:hAnsi="微软雅黑" w:eastAsia="微软雅黑" w:cs="微软雅黑"/>
          <w:color w:val="393939"/>
          <w:spacing w:val="-3"/>
          <w:sz w:val="28"/>
          <w:szCs w:val="28"/>
        </w:rPr>
        <w:t xml:space="preserve"> 号文；</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28" w:firstLineChars="200"/>
        <w:jc w:val="both"/>
        <w:textAlignment w:val="auto"/>
        <w:rPr>
          <w:rFonts w:ascii="微软雅黑" w:hAnsi="微软雅黑" w:eastAsia="微软雅黑" w:cs="微软雅黑"/>
          <w:color w:val="393939"/>
          <w:sz w:val="28"/>
          <w:szCs w:val="28"/>
        </w:rPr>
      </w:pPr>
      <w:r>
        <w:rPr>
          <w:rFonts w:hint="eastAsia" w:ascii="微软雅黑" w:hAnsi="微软雅黑" w:eastAsia="微软雅黑" w:cs="微软雅黑"/>
          <w:color w:val="393939"/>
          <w:spacing w:val="-8"/>
          <w:sz w:val="28"/>
          <w:szCs w:val="28"/>
        </w:rPr>
        <w:t>（</w:t>
      </w:r>
      <w:r>
        <w:rPr>
          <w:rFonts w:hint="eastAsia" w:ascii="微软雅黑" w:hAnsi="微软雅黑" w:eastAsia="微软雅黑" w:cs="微软雅黑"/>
          <w:color w:val="393939"/>
          <w:spacing w:val="-8"/>
          <w:sz w:val="28"/>
          <w:szCs w:val="28"/>
          <w:lang w:val="en-US"/>
        </w:rPr>
        <w:t>3</w:t>
      </w:r>
      <w:r>
        <w:rPr>
          <w:rFonts w:hint="eastAsia" w:ascii="微软雅黑" w:hAnsi="微软雅黑" w:eastAsia="微软雅黑" w:cs="微软雅黑"/>
          <w:color w:val="393939"/>
          <w:spacing w:val="-8"/>
          <w:sz w:val="28"/>
          <w:szCs w:val="28"/>
        </w:rPr>
        <w:t>）</w:t>
      </w:r>
      <w:r>
        <w:rPr>
          <w:rFonts w:hint="eastAsia" w:ascii="微软雅黑" w:hAnsi="微软雅黑" w:eastAsia="微软雅黑" w:cs="微软雅黑"/>
          <w:color w:val="393939"/>
          <w:spacing w:val="-7"/>
          <w:sz w:val="28"/>
          <w:szCs w:val="28"/>
        </w:rPr>
        <w:t xml:space="preserve"> 《关于印</w:t>
      </w:r>
      <w:r>
        <w:rPr>
          <w:rFonts w:hint="eastAsia" w:ascii="微软雅黑" w:hAnsi="微软雅黑" w:eastAsia="微软雅黑" w:cs="微软雅黑"/>
          <w:color w:val="393939"/>
          <w:spacing w:val="-17"/>
          <w:sz w:val="28"/>
          <w:szCs w:val="28"/>
        </w:rPr>
        <w:t>发《政府采购促进中小企业展暂行办法》的通知</w:t>
      </w:r>
      <w:r>
        <w:rPr>
          <w:rFonts w:hint="eastAsia" w:ascii="微软雅黑" w:hAnsi="微软雅黑" w:eastAsia="微软雅黑" w:cs="微软雅黑"/>
          <w:color w:val="393939"/>
          <w:spacing w:val="-216"/>
          <w:sz w:val="28"/>
          <w:szCs w:val="28"/>
        </w:rPr>
        <w:t>》</w:t>
      </w: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pacing w:val="-36"/>
          <w:sz w:val="28"/>
          <w:szCs w:val="28"/>
        </w:rPr>
        <w:t>财库【</w:t>
      </w:r>
      <w:r>
        <w:rPr>
          <w:rFonts w:hint="eastAsia" w:ascii="微软雅黑" w:hAnsi="微软雅黑" w:eastAsia="微软雅黑" w:cs="微软雅黑"/>
          <w:color w:val="393939"/>
          <w:sz w:val="28"/>
          <w:szCs w:val="28"/>
        </w:rPr>
        <w:t>201</w:t>
      </w:r>
      <w:r>
        <w:rPr>
          <w:rFonts w:hint="eastAsia" w:ascii="微软雅黑" w:hAnsi="微软雅黑" w:eastAsia="微软雅黑" w:cs="微软雅黑"/>
          <w:color w:val="393939"/>
          <w:spacing w:val="2"/>
          <w:sz w:val="28"/>
          <w:szCs w:val="28"/>
        </w:rPr>
        <w:t>1</w:t>
      </w:r>
      <w:r>
        <w:rPr>
          <w:rFonts w:hint="eastAsia" w:ascii="微软雅黑" w:hAnsi="微软雅黑" w:eastAsia="微软雅黑" w:cs="微软雅黑"/>
          <w:color w:val="393939"/>
          <w:spacing w:val="-108"/>
          <w:sz w:val="28"/>
          <w:szCs w:val="28"/>
        </w:rPr>
        <w:t>】</w:t>
      </w:r>
      <w:r>
        <w:rPr>
          <w:rFonts w:hint="eastAsia" w:ascii="微软雅黑" w:hAnsi="微软雅黑" w:eastAsia="微软雅黑" w:cs="微软雅黑"/>
          <w:color w:val="393939"/>
          <w:sz w:val="28"/>
          <w:szCs w:val="28"/>
        </w:rPr>
        <w:t>1</w:t>
      </w:r>
      <w:r>
        <w:rPr>
          <w:rFonts w:hint="eastAsia" w:ascii="微软雅黑" w:hAnsi="微软雅黑" w:eastAsia="微软雅黑" w:cs="微软雅黑"/>
          <w:color w:val="393939"/>
          <w:spacing w:val="2"/>
          <w:sz w:val="28"/>
          <w:szCs w:val="28"/>
        </w:rPr>
        <w:t>8</w:t>
      </w:r>
      <w:r>
        <w:rPr>
          <w:rFonts w:hint="eastAsia" w:ascii="微软雅黑" w:hAnsi="微软雅黑" w:eastAsia="微软雅黑" w:cs="微软雅黑"/>
          <w:color w:val="393939"/>
          <w:sz w:val="28"/>
          <w:szCs w:val="28"/>
        </w:rPr>
        <w:t>1</w:t>
      </w:r>
      <w:r>
        <w:rPr>
          <w:rFonts w:hint="eastAsia" w:ascii="微软雅黑" w:hAnsi="微软雅黑" w:eastAsia="微软雅黑" w:cs="微软雅黑"/>
          <w:color w:val="393939"/>
          <w:spacing w:val="-20"/>
          <w:sz w:val="28"/>
          <w:szCs w:val="28"/>
        </w:rPr>
        <w:t xml:space="preserve"> 号文</w:t>
      </w:r>
      <w:r>
        <w:rPr>
          <w:rFonts w:hint="eastAsia" w:ascii="微软雅黑" w:hAnsi="微软雅黑" w:eastAsia="微软雅黑" w:cs="微软雅黑"/>
          <w:color w:val="393939"/>
          <w:spacing w:val="-108"/>
          <w:sz w:val="28"/>
          <w:szCs w:val="28"/>
        </w:rPr>
        <w:t>）</w:t>
      </w:r>
      <w:r>
        <w:rPr>
          <w:rFonts w:hint="eastAsia" w:ascii="微软雅黑" w:hAnsi="微软雅黑" w:eastAsia="微软雅黑" w:cs="微软雅黑"/>
          <w:color w:val="393939"/>
          <w:sz w:val="28"/>
          <w:szCs w:val="28"/>
        </w:rPr>
        <w:t>;</w:t>
      </w:r>
    </w:p>
    <w:p>
      <w:pPr>
        <w:keepNext w:val="0"/>
        <w:keepLines w:val="0"/>
        <w:pageBreakBefore w:val="0"/>
        <w:widowControl w:val="0"/>
        <w:kinsoku/>
        <w:wordWrap/>
        <w:overflowPunct/>
        <w:topLinePunct w:val="0"/>
        <w:autoSpaceDE w:val="0"/>
        <w:autoSpaceDN w:val="0"/>
        <w:bidi w:val="0"/>
        <w:adjustRightInd/>
        <w:snapToGrid w:val="0"/>
        <w:spacing w:before="110" w:line="240" w:lineRule="auto"/>
        <w:ind w:firstLine="560" w:firstLineChars="200"/>
        <w:jc w:val="both"/>
        <w:textAlignment w:val="auto"/>
        <w:rPr>
          <w:rFonts w:ascii="微软雅黑" w:hAnsi="微软雅黑" w:eastAsia="微软雅黑" w:cs="微软雅黑"/>
          <w:color w:val="393939"/>
          <w:sz w:val="28"/>
          <w:szCs w:val="28"/>
        </w:rPr>
      </w:pP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z w:val="28"/>
          <w:szCs w:val="28"/>
          <w:lang w:val="en-US"/>
        </w:rPr>
        <w:t>4</w:t>
      </w:r>
      <w:r>
        <w:rPr>
          <w:rFonts w:hint="eastAsia" w:ascii="微软雅黑" w:hAnsi="微软雅黑" w:eastAsia="微软雅黑" w:cs="微软雅黑"/>
          <w:color w:val="393939"/>
          <w:sz w:val="28"/>
          <w:szCs w:val="28"/>
        </w:rPr>
        <w:t xml:space="preserve">） </w:t>
      </w:r>
      <w:r>
        <w:rPr>
          <w:rFonts w:hint="eastAsia" w:ascii="微软雅黑" w:hAnsi="微软雅黑" w:eastAsia="微软雅黑" w:cs="微软雅黑"/>
          <w:color w:val="393939"/>
          <w:spacing w:val="-1"/>
          <w:sz w:val="28"/>
          <w:szCs w:val="28"/>
        </w:rPr>
        <w:t>《关于促进残疾人就业政府采购政策的通知》</w:t>
      </w: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pacing w:val="-2"/>
          <w:sz w:val="28"/>
          <w:szCs w:val="28"/>
        </w:rPr>
        <w:t>财库【</w:t>
      </w:r>
      <w:r>
        <w:rPr>
          <w:rFonts w:hint="eastAsia" w:ascii="微软雅黑" w:hAnsi="微软雅黑" w:eastAsia="微软雅黑" w:cs="微软雅黑"/>
          <w:color w:val="393939"/>
          <w:sz w:val="28"/>
          <w:szCs w:val="28"/>
        </w:rPr>
        <w:t>2017</w:t>
      </w:r>
      <w:r>
        <w:rPr>
          <w:rFonts w:hint="eastAsia" w:ascii="微软雅黑" w:hAnsi="微软雅黑" w:eastAsia="微软雅黑" w:cs="微软雅黑"/>
          <w:color w:val="393939"/>
          <w:spacing w:val="-5"/>
          <w:sz w:val="28"/>
          <w:szCs w:val="28"/>
        </w:rPr>
        <w:t>】</w:t>
      </w:r>
      <w:r>
        <w:rPr>
          <w:rFonts w:hint="eastAsia" w:ascii="微软雅黑" w:hAnsi="微软雅黑" w:eastAsia="微软雅黑" w:cs="微软雅黑"/>
          <w:color w:val="393939"/>
          <w:sz w:val="28"/>
          <w:szCs w:val="28"/>
        </w:rPr>
        <w:t>141</w:t>
      </w:r>
      <w:r>
        <w:rPr>
          <w:rFonts w:hint="eastAsia" w:ascii="微软雅黑" w:hAnsi="微软雅黑" w:eastAsia="微软雅黑" w:cs="微软雅黑"/>
          <w:color w:val="393939"/>
          <w:spacing w:val="-30"/>
          <w:sz w:val="28"/>
          <w:szCs w:val="28"/>
        </w:rPr>
        <w:t xml:space="preserve"> 号</w:t>
      </w:r>
      <w:r>
        <w:rPr>
          <w:rFonts w:hint="eastAsia" w:ascii="微软雅黑" w:hAnsi="微软雅黑" w:eastAsia="微软雅黑" w:cs="微软雅黑"/>
          <w:color w:val="393939"/>
          <w:spacing w:val="-5"/>
          <w:sz w:val="28"/>
          <w:szCs w:val="28"/>
        </w:rPr>
        <w:t>）</w:t>
      </w:r>
      <w:r>
        <w:rPr>
          <w:rFonts w:hint="eastAsia" w:ascii="微软雅黑" w:hAnsi="微软雅黑" w:eastAsia="微软雅黑" w:cs="微软雅黑"/>
          <w:color w:val="393939"/>
          <w:spacing w:val="-9"/>
          <w:sz w:val="28"/>
          <w:szCs w:val="28"/>
        </w:rPr>
        <w:t>。</w:t>
      </w:r>
      <w:r>
        <w:rPr>
          <w:rFonts w:hint="eastAsia" w:ascii="微软雅黑" w:hAnsi="微软雅黑" w:eastAsia="微软雅黑" w:cs="微软雅黑"/>
          <w:sz w:val="28"/>
          <w:szCs w:val="28"/>
        </w:rPr>
        <w:t>（</w:t>
      </w:r>
      <w:r>
        <w:rPr>
          <w:rFonts w:hint="eastAsia" w:ascii="微软雅黑" w:hAnsi="微软雅黑" w:eastAsia="微软雅黑" w:cs="微软雅黑"/>
          <w:spacing w:val="-8"/>
          <w:sz w:val="28"/>
          <w:szCs w:val="28"/>
        </w:rPr>
        <w:t>中小</w:t>
      </w:r>
      <w:r>
        <w:rPr>
          <w:rFonts w:hint="eastAsia" w:ascii="微软雅黑" w:hAnsi="微软雅黑" w:eastAsia="微软雅黑" w:cs="微软雅黑"/>
          <w:sz w:val="28"/>
          <w:szCs w:val="28"/>
        </w:rPr>
        <w:t>企业优惠、监狱企业、节能产品、环境标志产品等）。</w:t>
      </w:r>
    </w:p>
    <w:p>
      <w:pPr>
        <w:keepNext w:val="0"/>
        <w:keepLines w:val="0"/>
        <w:pageBreakBefore w:val="0"/>
        <w:widowControl w:val="0"/>
        <w:kinsoku/>
        <w:wordWrap/>
        <w:overflowPunct/>
        <w:topLinePunct w:val="0"/>
        <w:autoSpaceDE w:val="0"/>
        <w:autoSpaceDN w:val="0"/>
        <w:bidi w:val="0"/>
        <w:adjustRightInd/>
        <w:snapToGrid w:val="0"/>
        <w:spacing w:before="113" w:line="240" w:lineRule="auto"/>
        <w:textAlignment w:val="auto"/>
        <w:rPr>
          <w:rFonts w:ascii="微软雅黑" w:hAnsi="微软雅黑" w:eastAsia="微软雅黑" w:cs="微软雅黑"/>
          <w:color w:val="393939"/>
          <w:sz w:val="28"/>
          <w:szCs w:val="28"/>
        </w:rPr>
      </w:pPr>
      <w:r>
        <w:rPr>
          <w:rFonts w:hint="eastAsia" w:ascii="微软雅黑" w:hAnsi="微软雅黑" w:eastAsia="微软雅黑" w:cs="微软雅黑"/>
          <w:spacing w:val="-2"/>
          <w:sz w:val="28"/>
          <w:szCs w:val="28"/>
          <w:lang w:val="en-US"/>
          <w14:textFill>
            <w14:gradFill>
              <w14:gsLst>
                <w14:gs w14:pos="0">
                  <w14:srgbClr w14:val="A73737"/>
                </w14:gs>
                <w14:gs w14:pos="75000">
                  <w14:srgbClr w14:val="872C2C">
                    <w14:lumMod w14:val="95000"/>
                    <w14:lumOff w14:val="5000"/>
                  </w14:srgbClr>
                </w14:gs>
              </w14:gsLst>
              <w14:lin w14:ang="0" w14:scaled="1"/>
            </w14:gradFill>
          </w14:textFill>
        </w:rPr>
        <w:t>5、</w:t>
      </w:r>
      <w:r>
        <w:rPr>
          <w:rFonts w:hint="eastAsia" w:ascii="微软雅黑" w:hAnsi="微软雅黑" w:eastAsia="微软雅黑" w:cs="微软雅黑"/>
          <w:spacing w:val="-2"/>
          <w:sz w:val="28"/>
          <w:szCs w:val="28"/>
          <w14:textFill>
            <w14:gradFill>
              <w14:gsLst>
                <w14:gs w14:pos="0">
                  <w14:srgbClr w14:val="A73737"/>
                </w14:gs>
                <w14:gs w14:pos="75000">
                  <w14:srgbClr w14:val="872C2C">
                    <w14:lumMod w14:val="95000"/>
                    <w14:lumOff w14:val="5000"/>
                  </w14:srgbClr>
                </w14:gs>
              </w14:gsLst>
              <w14:lin w14:ang="0" w14:scaled="1"/>
            </w14:gradFill>
          </w14:textFill>
        </w:rPr>
        <w:t>供应商为中小企业/小微企业</w:t>
      </w:r>
    </w:p>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ascii="微软雅黑" w:hAnsi="微软雅黑" w:eastAsia="微软雅黑" w:cs="微软雅黑"/>
          <w:sz w:val="28"/>
          <w:szCs w:val="28"/>
        </w:rPr>
      </w:pPr>
      <w:r>
        <w:rPr>
          <w:rFonts w:hint="eastAsia" w:ascii="微软雅黑" w:hAnsi="微软雅黑" w:eastAsia="微软雅黑" w:cs="微软雅黑"/>
          <w:color w:val="393939"/>
          <w:sz w:val="28"/>
          <w:szCs w:val="28"/>
          <w:lang w:val="en-US"/>
        </w:rPr>
        <w:t>6</w:t>
      </w:r>
      <w:r>
        <w:rPr>
          <w:rFonts w:hint="eastAsia" w:ascii="微软雅黑" w:hAnsi="微软雅黑" w:eastAsia="微软雅黑" w:cs="微软雅黑"/>
          <w:color w:val="393939"/>
          <w:sz w:val="28"/>
          <w:szCs w:val="28"/>
        </w:rPr>
        <w:t xml:space="preserve">、供应商的资格要求： </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before="109" w:line="240" w:lineRule="auto"/>
        <w:ind w:left="0" w:firstLine="560" w:firstLineChars="200"/>
        <w:textAlignment w:val="auto"/>
        <w:rPr>
          <w:rFonts w:ascii="微软雅黑" w:hAnsi="微软雅黑" w:eastAsia="微软雅黑" w:cs="微软雅黑"/>
          <w:sz w:val="28"/>
          <w:szCs w:val="28"/>
        </w:rPr>
      </w:pP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z w:val="28"/>
          <w:szCs w:val="28"/>
          <w:lang w:val="en-US"/>
        </w:rPr>
        <w:t>1</w:t>
      </w:r>
      <w:r>
        <w:rPr>
          <w:rFonts w:hint="eastAsia" w:ascii="微软雅黑" w:hAnsi="微软雅黑" w:eastAsia="微软雅黑" w:cs="微软雅黑"/>
          <w:color w:val="393939"/>
          <w:sz w:val="28"/>
          <w:szCs w:val="28"/>
        </w:rPr>
        <w:t xml:space="preserve">）符合《中华人民共和国政府采购法》第二十二条规定条件。 </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52" w:firstLineChars="200"/>
        <w:textAlignment w:val="auto"/>
        <w:rPr>
          <w:rFonts w:ascii="微软雅黑" w:hAnsi="微软雅黑" w:eastAsia="微软雅黑" w:cs="微软雅黑"/>
          <w:spacing w:val="-2"/>
          <w:sz w:val="28"/>
          <w:szCs w:val="28"/>
        </w:rPr>
      </w:pPr>
      <w:r>
        <w:rPr>
          <w:rFonts w:hint="eastAsia" w:ascii="微软雅黑" w:hAnsi="微软雅黑" w:eastAsia="微软雅黑" w:cs="微软雅黑"/>
          <w:color w:val="000000" w:themeColor="text1"/>
          <w:spacing w:val="-2"/>
          <w:sz w:val="28"/>
          <w:szCs w:val="28"/>
          <w14:textFill>
            <w14:solidFill>
              <w14:schemeClr w14:val="tx1"/>
            </w14:solidFill>
          </w14:textFill>
        </w:rPr>
        <w:t>（</w:t>
      </w:r>
      <w:r>
        <w:rPr>
          <w:rFonts w:hint="eastAsia" w:ascii="微软雅黑" w:hAnsi="微软雅黑" w:eastAsia="微软雅黑" w:cs="微软雅黑"/>
          <w:color w:val="000000" w:themeColor="text1"/>
          <w:spacing w:val="-2"/>
          <w:sz w:val="28"/>
          <w:szCs w:val="28"/>
          <w:lang w:val="en-US"/>
          <w14:textFill>
            <w14:solidFill>
              <w14:schemeClr w14:val="tx1"/>
            </w14:solidFill>
          </w14:textFill>
        </w:rPr>
        <w:t>2</w:t>
      </w:r>
      <w:r>
        <w:rPr>
          <w:rFonts w:hint="eastAsia" w:ascii="微软雅黑" w:hAnsi="微软雅黑" w:eastAsia="微软雅黑" w:cs="微软雅黑"/>
          <w:color w:val="000000" w:themeColor="text1"/>
          <w:spacing w:val="-2"/>
          <w:sz w:val="28"/>
          <w:szCs w:val="28"/>
          <w14:textFill>
            <w14:solidFill>
              <w14:schemeClr w14:val="tx1"/>
            </w14:solidFill>
          </w14:textFill>
        </w:rPr>
        <w:t>）</w:t>
      </w:r>
      <w:r>
        <w:rPr>
          <w:rFonts w:hint="eastAsia" w:ascii="微软雅黑" w:hAnsi="微软雅黑" w:eastAsia="微软雅黑" w:cs="微软雅黑"/>
          <w:spacing w:val="-2"/>
          <w:sz w:val="28"/>
          <w:szCs w:val="28"/>
        </w:rPr>
        <w:t>具备</w:t>
      </w:r>
      <w:r>
        <w:rPr>
          <w:rFonts w:hint="eastAsia" w:ascii="微软雅黑" w:hAnsi="微软雅黑" w:eastAsia="微软雅黑" w:cs="微软雅黑"/>
          <w:spacing w:val="-2"/>
          <w:sz w:val="28"/>
          <w:szCs w:val="28"/>
          <w:lang w:val="en-US"/>
        </w:rPr>
        <w:t>建筑</w:t>
      </w:r>
      <w:r>
        <w:rPr>
          <w:rFonts w:hint="eastAsia" w:ascii="微软雅黑" w:hAnsi="微软雅黑" w:eastAsia="微软雅黑" w:cs="微软雅黑"/>
          <w:spacing w:val="-2"/>
          <w:sz w:val="28"/>
          <w:szCs w:val="28"/>
        </w:rPr>
        <w:t>工程施工总承包三级及以上资质。</w:t>
      </w:r>
    </w:p>
    <w:p>
      <w:pPr>
        <w:pStyle w:val="16"/>
        <w:keepNext w:val="0"/>
        <w:keepLines w:val="0"/>
        <w:pageBreakBefore w:val="0"/>
        <w:widowControl w:val="0"/>
        <w:kinsoku/>
        <w:wordWrap/>
        <w:overflowPunct/>
        <w:topLinePunct w:val="0"/>
        <w:autoSpaceDE w:val="0"/>
        <w:autoSpaceDN w:val="0"/>
        <w:bidi w:val="0"/>
        <w:adjustRightInd/>
        <w:snapToGrid w:val="0"/>
        <w:spacing w:line="240" w:lineRule="auto"/>
        <w:ind w:firstLine="552" w:firstLineChars="200"/>
        <w:textAlignment w:val="auto"/>
      </w:pPr>
      <w:r>
        <w:rPr>
          <w:rFonts w:hint="eastAsia" w:ascii="微软雅黑" w:hAnsi="微软雅黑" w:eastAsia="微软雅黑" w:cs="微软雅黑"/>
          <w:spacing w:val="-2"/>
          <w:sz w:val="28"/>
          <w:szCs w:val="28"/>
        </w:rPr>
        <w:t>（</w:t>
      </w:r>
      <w:r>
        <w:rPr>
          <w:rFonts w:hint="eastAsia" w:ascii="微软雅黑" w:hAnsi="微软雅黑" w:eastAsia="微软雅黑" w:cs="微软雅黑"/>
          <w:spacing w:val="-2"/>
          <w:sz w:val="28"/>
          <w:szCs w:val="28"/>
          <w:lang w:val="en-US"/>
        </w:rPr>
        <w:t>3</w:t>
      </w:r>
      <w:r>
        <w:rPr>
          <w:rFonts w:hint="eastAsia" w:ascii="微软雅黑" w:hAnsi="微软雅黑" w:eastAsia="微软雅黑" w:cs="微软雅黑"/>
          <w:spacing w:val="-2"/>
          <w:sz w:val="28"/>
          <w:szCs w:val="28"/>
        </w:rPr>
        <w:t>）有效的安全生产许可证；</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60" w:firstLineChars="200"/>
        <w:textAlignment w:val="auto"/>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 xml:space="preserve">（4）项目负责人须具备房屋建筑工程专业贰级及以上注册建造师资格、具备有效的安全生产考核合格证书（未担任其他在施建设工程项目的证明文件）； </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60" w:firstLineChars="200"/>
        <w:textAlignment w:val="auto"/>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（5）疆外企业须在新疆建设云上注册报送企业基本信息和人员信息；</w:t>
      </w:r>
    </w:p>
    <w:p>
      <w:pPr>
        <w:keepNext w:val="0"/>
        <w:keepLines w:val="0"/>
        <w:pageBreakBefore w:val="0"/>
        <w:widowControl w:val="0"/>
        <w:kinsoku/>
        <w:wordWrap/>
        <w:overflowPunct/>
        <w:topLinePunct w:val="0"/>
        <w:autoSpaceDE w:val="0"/>
        <w:autoSpaceDN w:val="0"/>
        <w:bidi w:val="0"/>
        <w:adjustRightInd/>
        <w:snapToGrid w:val="0"/>
        <w:spacing w:before="113" w:line="240" w:lineRule="auto"/>
        <w:ind w:firstLine="560" w:firstLineChars="200"/>
        <w:textAlignment w:val="auto"/>
        <w:rPr>
          <w:rFonts w:ascii="微软雅黑" w:hAnsi="微软雅黑" w:eastAsia="微软雅黑" w:cs="微软雅黑"/>
          <w:sz w:val="28"/>
          <w:szCs w:val="28"/>
          <w:lang w:val="en-US"/>
        </w:rPr>
      </w:pPr>
      <w:r>
        <w:rPr>
          <w:rFonts w:hint="eastAsia" w:ascii="微软雅黑" w:hAnsi="微软雅黑" w:eastAsia="微软雅黑" w:cs="微软雅黑"/>
          <w:color w:val="393939"/>
          <w:sz w:val="28"/>
          <w:szCs w:val="28"/>
          <w:lang w:val="en-US"/>
        </w:rPr>
        <w:t>（6）</w:t>
      </w:r>
      <w:r>
        <w:rPr>
          <w:rFonts w:hint="eastAsia" w:ascii="微软雅黑" w:hAnsi="微软雅黑" w:eastAsia="微软雅黑" w:cs="微软雅黑"/>
          <w:color w:val="393939"/>
          <w:sz w:val="28"/>
          <w:szCs w:val="28"/>
        </w:rPr>
        <w:t>未被</w:t>
      </w:r>
      <w:r>
        <w:rPr>
          <w:rFonts w:hint="eastAsia" w:ascii="微软雅黑" w:hAnsi="微软雅黑" w:eastAsia="微软雅黑" w:cs="微软雅黑"/>
          <w:color w:val="393939"/>
          <w:sz w:val="28"/>
          <w:szCs w:val="28"/>
          <w:lang w:val="en-US"/>
        </w:rPr>
        <w:t>“</w:t>
      </w:r>
      <w:r>
        <w:rPr>
          <w:rFonts w:hint="eastAsia" w:ascii="微软雅黑" w:hAnsi="微软雅黑" w:eastAsia="微软雅黑" w:cs="微软雅黑"/>
          <w:color w:val="393939"/>
          <w:sz w:val="28"/>
          <w:szCs w:val="28"/>
        </w:rPr>
        <w:t>信用中国</w:t>
      </w:r>
      <w:r>
        <w:rPr>
          <w:rFonts w:hint="eastAsia" w:ascii="微软雅黑" w:hAnsi="微软雅黑" w:eastAsia="微软雅黑" w:cs="微软雅黑"/>
          <w:color w:val="393939"/>
          <w:sz w:val="28"/>
          <w:szCs w:val="28"/>
          <w:lang w:val="en-US"/>
        </w:rPr>
        <w:t>”（</w:t>
      </w:r>
      <w:r>
        <w:fldChar w:fldCharType="begin"/>
      </w:r>
      <w:r>
        <w:instrText xml:space="preserve"> HYPERLINK "http://www.creditchina.gov.cn/" \h </w:instrText>
      </w:r>
      <w:r>
        <w:fldChar w:fldCharType="separate"/>
      </w:r>
      <w:r>
        <w:rPr>
          <w:rFonts w:hint="eastAsia" w:ascii="微软雅黑" w:hAnsi="微软雅黑" w:eastAsia="微软雅黑" w:cs="微软雅黑"/>
          <w:color w:val="393939"/>
          <w:sz w:val="28"/>
          <w:szCs w:val="28"/>
          <w:lang w:val="en-US"/>
        </w:rPr>
        <w:t>www.creditchina.gov.cn</w:t>
      </w:r>
      <w:r>
        <w:rPr>
          <w:rFonts w:hint="eastAsia" w:ascii="微软雅黑" w:hAnsi="微软雅黑" w:eastAsia="微软雅黑" w:cs="微软雅黑"/>
          <w:color w:val="393939"/>
          <w:sz w:val="28"/>
          <w:szCs w:val="28"/>
          <w:lang w:val="en-US"/>
        </w:rPr>
        <w:fldChar w:fldCharType="end"/>
      </w:r>
      <w:r>
        <w:rPr>
          <w:rFonts w:hint="eastAsia" w:ascii="微软雅黑" w:hAnsi="微软雅黑" w:eastAsia="微软雅黑" w:cs="微软雅黑"/>
          <w:color w:val="393939"/>
          <w:sz w:val="28"/>
          <w:szCs w:val="28"/>
          <w:lang w:val="en-US"/>
        </w:rPr>
        <w:t>）</w:t>
      </w:r>
      <w:r>
        <w:rPr>
          <w:rFonts w:hint="eastAsia" w:ascii="微软雅黑" w:hAnsi="微软雅黑" w:eastAsia="微软雅黑" w:cs="微软雅黑"/>
          <w:color w:val="393939"/>
          <w:sz w:val="28"/>
          <w:szCs w:val="28"/>
        </w:rPr>
        <w:t>、中国政府采购网</w:t>
      </w:r>
      <w:r>
        <w:rPr>
          <w:rFonts w:hint="eastAsia" w:ascii="微软雅黑" w:hAnsi="微软雅黑" w:eastAsia="微软雅黑" w:cs="微软雅黑"/>
          <w:color w:val="393939"/>
          <w:sz w:val="28"/>
          <w:szCs w:val="28"/>
          <w:lang w:val="en-US"/>
        </w:rPr>
        <w:t>（</w:t>
      </w:r>
      <w:r>
        <w:fldChar w:fldCharType="begin"/>
      </w:r>
      <w:r>
        <w:instrText xml:space="preserve"> HYPERLINK "http://www.ccgp.gov.cn/" \h </w:instrText>
      </w:r>
      <w:r>
        <w:fldChar w:fldCharType="separate"/>
      </w:r>
      <w:r>
        <w:rPr>
          <w:rFonts w:hint="eastAsia" w:ascii="微软雅黑" w:hAnsi="微软雅黑" w:eastAsia="微软雅黑" w:cs="微软雅黑"/>
          <w:color w:val="393939"/>
          <w:sz w:val="28"/>
          <w:szCs w:val="28"/>
          <w:lang w:val="en-US"/>
        </w:rPr>
        <w:t>www.ccgp.gov.cn</w:t>
      </w:r>
      <w:r>
        <w:rPr>
          <w:rFonts w:hint="eastAsia" w:ascii="微软雅黑" w:hAnsi="微软雅黑" w:eastAsia="微软雅黑" w:cs="微软雅黑"/>
          <w:color w:val="393939"/>
          <w:sz w:val="28"/>
          <w:szCs w:val="28"/>
          <w:lang w:val="en-US"/>
        </w:rPr>
        <w:fldChar w:fldCharType="end"/>
      </w:r>
      <w:r>
        <w:rPr>
          <w:rFonts w:hint="eastAsia" w:ascii="微软雅黑" w:hAnsi="微软雅黑" w:eastAsia="微软雅黑" w:cs="微软雅黑"/>
          <w:color w:val="393939"/>
          <w:sz w:val="28"/>
          <w:szCs w:val="28"/>
          <w:lang w:val="en-US"/>
        </w:rPr>
        <w:t>）</w:t>
      </w:r>
      <w:r>
        <w:rPr>
          <w:rFonts w:hint="eastAsia" w:ascii="微软雅黑" w:hAnsi="微软雅黑" w:eastAsia="微软雅黑" w:cs="微软雅黑"/>
          <w:color w:val="393939"/>
          <w:spacing w:val="-1"/>
          <w:sz w:val="28"/>
          <w:szCs w:val="28"/>
        </w:rPr>
        <w:t>列入失信被执行人、重大税收违法案件当事人名单、政府采购</w:t>
      </w:r>
      <w:r>
        <w:rPr>
          <w:rFonts w:hint="eastAsia" w:ascii="微软雅黑" w:hAnsi="微软雅黑" w:eastAsia="微软雅黑" w:cs="微软雅黑"/>
          <w:color w:val="393939"/>
          <w:sz w:val="28"/>
          <w:szCs w:val="28"/>
        </w:rPr>
        <w:t>严重违法失信行为记录名单</w:t>
      </w:r>
      <w:r>
        <w:rPr>
          <w:rFonts w:hint="eastAsia" w:ascii="微软雅黑" w:hAnsi="微软雅黑" w:eastAsia="微软雅黑" w:cs="微软雅黑"/>
          <w:color w:val="393939"/>
          <w:sz w:val="28"/>
          <w:szCs w:val="28"/>
          <w:lang w:val="en-US"/>
        </w:rPr>
        <w:t xml:space="preserve">； </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56" w:firstLineChars="200"/>
        <w:textAlignment w:val="auto"/>
        <w:rPr>
          <w:rFonts w:ascii="微软雅黑" w:hAnsi="微软雅黑" w:eastAsia="微软雅黑" w:cs="微软雅黑"/>
          <w:sz w:val="28"/>
          <w:szCs w:val="28"/>
        </w:rPr>
      </w:pPr>
      <w:r>
        <w:rPr>
          <w:rFonts w:hint="eastAsia" w:ascii="微软雅黑" w:hAnsi="微软雅黑" w:eastAsia="微软雅黑" w:cs="微软雅黑"/>
          <w:color w:val="393939"/>
          <w:spacing w:val="-1"/>
          <w:sz w:val="28"/>
          <w:szCs w:val="28"/>
        </w:rPr>
        <w:t>（</w:t>
      </w:r>
      <w:r>
        <w:rPr>
          <w:rFonts w:hint="eastAsia" w:ascii="微软雅黑" w:hAnsi="微软雅黑" w:eastAsia="微软雅黑" w:cs="微软雅黑"/>
          <w:color w:val="393939"/>
          <w:spacing w:val="-1"/>
          <w:sz w:val="28"/>
          <w:szCs w:val="28"/>
          <w:lang w:val="en-US"/>
        </w:rPr>
        <w:t>7</w:t>
      </w:r>
      <w:r>
        <w:rPr>
          <w:rFonts w:hint="eastAsia" w:ascii="微软雅黑" w:hAnsi="微软雅黑" w:eastAsia="微软雅黑" w:cs="微软雅黑"/>
          <w:color w:val="393939"/>
          <w:spacing w:val="-1"/>
          <w:sz w:val="28"/>
          <w:szCs w:val="28"/>
        </w:rPr>
        <w:t>）单位负责人为同一人或者存在直接控股、管理关系的不同供应商，不得参</w:t>
      </w:r>
      <w:r>
        <w:rPr>
          <w:rFonts w:hint="eastAsia" w:ascii="微软雅黑" w:hAnsi="微软雅黑" w:eastAsia="微软雅黑" w:cs="微软雅黑"/>
          <w:color w:val="393939"/>
          <w:sz w:val="28"/>
          <w:szCs w:val="28"/>
        </w:rPr>
        <w:t xml:space="preserve">加同一合同项下的政府采购活动 </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60" w:firstLineChars="200"/>
        <w:textAlignment w:val="auto"/>
        <w:rPr>
          <w:rFonts w:ascii="微软雅黑" w:hAnsi="微软雅黑" w:eastAsia="微软雅黑" w:cs="微软雅黑"/>
          <w:color w:val="393939"/>
          <w:sz w:val="28"/>
          <w:szCs w:val="28"/>
          <w:u w:val="single" w:color="393939"/>
        </w:rPr>
      </w:pPr>
      <w:r>
        <w:rPr>
          <w:rFonts w:hint="eastAsia" w:ascii="微软雅黑" w:hAnsi="微软雅黑" w:eastAsia="微软雅黑" w:cs="微软雅黑"/>
          <w:color w:val="393939"/>
          <w:sz w:val="28"/>
          <w:szCs w:val="28"/>
        </w:rPr>
        <w:t>（</w:t>
      </w:r>
      <w:r>
        <w:rPr>
          <w:rFonts w:hint="eastAsia" w:ascii="微软雅黑" w:hAnsi="微软雅黑" w:eastAsia="微软雅黑" w:cs="微软雅黑"/>
          <w:color w:val="393939"/>
          <w:sz w:val="28"/>
          <w:szCs w:val="28"/>
          <w:lang w:val="en-US"/>
        </w:rPr>
        <w:t>8</w:t>
      </w:r>
      <w:r>
        <w:rPr>
          <w:rFonts w:hint="eastAsia" w:ascii="微软雅黑" w:hAnsi="微软雅黑" w:eastAsia="微软雅黑" w:cs="微软雅黑"/>
          <w:color w:val="393939"/>
          <w:sz w:val="28"/>
          <w:szCs w:val="28"/>
        </w:rPr>
        <w:t>）本项目不接受联合体</w:t>
      </w:r>
      <w:r>
        <w:rPr>
          <w:rFonts w:hint="eastAsia" w:ascii="微软雅黑" w:hAnsi="微软雅黑" w:eastAsia="微软雅黑" w:cs="微软雅黑"/>
          <w:color w:val="393939"/>
          <w:sz w:val="28"/>
          <w:szCs w:val="28"/>
          <w:lang w:val="en-US"/>
        </w:rPr>
        <w:t>投标</w:t>
      </w:r>
      <w:r>
        <w:rPr>
          <w:rFonts w:hint="eastAsia" w:ascii="微软雅黑" w:hAnsi="微软雅黑" w:eastAsia="微软雅黑" w:cs="微软雅黑"/>
          <w:color w:val="393939"/>
          <w:sz w:val="28"/>
          <w:szCs w:val="28"/>
        </w:rPr>
        <w:t>。</w:t>
      </w:r>
    </w:p>
    <w:p>
      <w:pPr>
        <w:keepNext w:val="0"/>
        <w:keepLines w:val="0"/>
        <w:pageBreakBefore w:val="0"/>
        <w:widowControl w:val="0"/>
        <w:kinsoku/>
        <w:wordWrap/>
        <w:overflowPunct/>
        <w:topLinePunct w:val="0"/>
        <w:autoSpaceDE w:val="0"/>
        <w:autoSpaceDN w:val="0"/>
        <w:bidi w:val="0"/>
        <w:adjustRightInd/>
        <w:snapToGrid w:val="0"/>
        <w:spacing w:before="52" w:line="240" w:lineRule="auto"/>
        <w:textAlignment w:val="auto"/>
        <w:rPr>
          <w:rFonts w:ascii="微软雅黑" w:hAnsi="微软雅黑" w:eastAsia="微软雅黑" w:cs="微软雅黑"/>
          <w:sz w:val="28"/>
          <w:szCs w:val="28"/>
          <w:u w:val="single" w:color="393939"/>
        </w:rPr>
      </w:pPr>
      <w:r>
        <w:rPr>
          <w:rFonts w:hint="eastAsia" w:ascii="微软雅黑" w:hAnsi="微软雅黑" w:eastAsia="微软雅黑" w:cs="微软雅黑"/>
          <w:color w:val="393939"/>
          <w:sz w:val="28"/>
          <w:szCs w:val="28"/>
          <w:lang w:val="en-US"/>
        </w:rPr>
        <w:t>7、</w:t>
      </w:r>
      <w:r>
        <w:rPr>
          <w:rFonts w:hint="eastAsia" w:ascii="微软雅黑" w:hAnsi="微软雅黑" w:eastAsia="微软雅黑" w:cs="微软雅黑"/>
          <w:color w:val="393939"/>
          <w:sz w:val="28"/>
          <w:szCs w:val="28"/>
        </w:rPr>
        <w:t>招标文件领取时间</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rPr>
        <w:t>2</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日</w:t>
      </w:r>
      <w:r>
        <w:rPr>
          <w:rFonts w:hint="eastAsia" w:ascii="微软雅黑" w:hAnsi="微软雅黑" w:eastAsia="微软雅黑" w:cs="微软雅黑"/>
          <w:sz w:val="28"/>
          <w:szCs w:val="28"/>
          <w:lang w:val="en-US"/>
        </w:rPr>
        <w:t>至</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rPr>
        <w:t>2</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8</w:t>
      </w:r>
      <w:r>
        <w:rPr>
          <w:rFonts w:hint="eastAsia" w:ascii="微软雅黑" w:hAnsi="微软雅黑" w:eastAsia="微软雅黑" w:cs="微软雅黑"/>
          <w:sz w:val="28"/>
          <w:szCs w:val="28"/>
        </w:rPr>
        <w:t>日</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56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获取磋商文件地址：</w:t>
      </w:r>
      <w:r>
        <w:rPr>
          <w:rFonts w:hint="eastAsia" w:ascii="微软雅黑" w:hAnsi="微软雅黑" w:eastAsia="微软雅黑" w:cs="微软雅黑"/>
          <w:sz w:val="28"/>
          <w:szCs w:val="28"/>
        </w:rPr>
        <w:t>政采云平台</w:t>
      </w:r>
      <w:r>
        <w:rPr>
          <w:rFonts w:hint="eastAsia" w:ascii="微软雅黑" w:hAnsi="微软雅黑" w:eastAsia="微软雅黑" w:cs="微软雅黑"/>
          <w:sz w:val="28"/>
          <w:szCs w:val="28"/>
          <w:lang w:val="en-US"/>
        </w:rPr>
        <w:t>（http://www.ccgp-xinjiang.gov.cn/）在线申请获取采购文件（进入“项目采购”应用，在获取采购文件菜单中选择项目，申请获取采购文件）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val="0"/>
        <w:autoSpaceDN w:val="0"/>
        <w:bidi w:val="0"/>
        <w:adjustRightInd/>
        <w:snapToGrid w:val="0"/>
        <w:spacing w:before="52" w:line="240" w:lineRule="auto"/>
        <w:ind w:firstLine="560" w:firstLineChars="200"/>
        <w:textAlignment w:val="auto"/>
        <w:rPr>
          <w:rFonts w:hint="eastAsia" w:ascii="微软雅黑" w:hAnsi="微软雅黑" w:eastAsia="微软雅黑" w:cs="微软雅黑"/>
          <w:sz w:val="28"/>
          <w:szCs w:val="28"/>
          <w:lang w:val="en-US"/>
        </w:rPr>
      </w:pPr>
      <w:r>
        <w:rPr>
          <w:rFonts w:hint="eastAsia" w:ascii="微软雅黑" w:hAnsi="微软雅黑" w:eastAsia="微软雅黑" w:cs="微软雅黑"/>
          <w:sz w:val="28"/>
          <w:szCs w:val="28"/>
          <w:lang w:val="en-US"/>
        </w:rPr>
        <w:t>获取磋商文件方式：政采云平台线上获取</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60" w:firstLineChars="200"/>
        <w:textAlignment w:val="auto"/>
        <w:rPr>
          <w:rFonts w:hint="eastAsia" w:ascii="微软雅黑" w:hAnsi="微软雅黑" w:eastAsia="微软雅黑" w:cs="微软雅黑"/>
          <w:color w:val="393939"/>
          <w:sz w:val="28"/>
          <w:szCs w:val="28"/>
        </w:rPr>
      </w:pPr>
      <w:r>
        <w:rPr>
          <w:rFonts w:hint="eastAsia" w:ascii="微软雅黑" w:hAnsi="微软雅黑" w:eastAsia="微软雅黑" w:cs="微软雅黑"/>
          <w:color w:val="393939"/>
          <w:sz w:val="28"/>
          <w:szCs w:val="28"/>
        </w:rPr>
        <w:t>获取时需上传以下资料扫描件：</w:t>
      </w:r>
    </w:p>
    <w:p>
      <w:pPr>
        <w:pStyle w:val="24"/>
        <w:keepNext w:val="0"/>
        <w:keepLines w:val="0"/>
        <w:pageBreakBefore w:val="0"/>
        <w:widowControl w:val="0"/>
        <w:tabs>
          <w:tab w:val="left" w:pos="1219"/>
        </w:tabs>
        <w:kinsoku/>
        <w:wordWrap/>
        <w:overflowPunct/>
        <w:topLinePunct w:val="0"/>
        <w:autoSpaceDE w:val="0"/>
        <w:autoSpaceDN w:val="0"/>
        <w:bidi w:val="0"/>
        <w:adjustRightInd/>
        <w:snapToGrid w:val="0"/>
        <w:spacing w:line="240" w:lineRule="auto"/>
        <w:ind w:left="0" w:firstLine="560" w:firstLineChars="200"/>
        <w:textAlignment w:val="auto"/>
        <w:rPr>
          <w:rFonts w:hint="eastAsia"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rPr>
        <w:t>（1）营业执照复印件并加盖单位公章扫描件；（</w:t>
      </w:r>
      <w:r>
        <w:rPr>
          <w:rFonts w:hint="eastAsia" w:ascii="微软雅黑" w:hAnsi="微软雅黑" w:eastAsia="微软雅黑" w:cs="微软雅黑"/>
          <w:color w:val="393939"/>
          <w:sz w:val="28"/>
          <w:szCs w:val="28"/>
          <w:lang w:val="en-US" w:eastAsia="zh-CN"/>
        </w:rPr>
        <w:t>2</w:t>
      </w:r>
      <w:r>
        <w:rPr>
          <w:rFonts w:hint="eastAsia" w:ascii="微软雅黑" w:hAnsi="微软雅黑" w:eastAsia="微软雅黑" w:cs="微软雅黑"/>
          <w:color w:val="393939"/>
          <w:sz w:val="28"/>
          <w:szCs w:val="28"/>
        </w:rPr>
        <w:t>）法定代表人身份证明原件或法人授权委托书扫描件；（</w:t>
      </w:r>
      <w:r>
        <w:rPr>
          <w:rFonts w:hint="eastAsia" w:ascii="微软雅黑" w:hAnsi="微软雅黑" w:eastAsia="微软雅黑" w:cs="微软雅黑"/>
          <w:color w:val="393939"/>
          <w:sz w:val="28"/>
          <w:szCs w:val="28"/>
          <w:lang w:val="en-US" w:eastAsia="zh-CN"/>
        </w:rPr>
        <w:t>3</w:t>
      </w:r>
      <w:r>
        <w:rPr>
          <w:rFonts w:hint="eastAsia" w:ascii="微软雅黑" w:hAnsi="微软雅黑" w:eastAsia="微软雅黑" w:cs="微软雅黑"/>
          <w:color w:val="393939"/>
          <w:sz w:val="28"/>
          <w:szCs w:val="28"/>
        </w:rPr>
        <w:t>）授权代理人身份证原件及加盖公章的扫描件。</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56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磋商响应文件提交地址：政采云线上开标大厅（https://www.zcygov.cn在线投标）</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56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磋商地址：政采云线上（https://www.zcygov.cn在线评标）</w:t>
      </w:r>
    </w:p>
    <w:p>
      <w:pPr>
        <w:pStyle w:val="19"/>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0" w:firstLineChars="0"/>
        <w:textAlignment w:val="auto"/>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招标文件费：0元</w:t>
      </w:r>
    </w:p>
    <w:p>
      <w:pPr>
        <w:spacing w:before="112"/>
        <w:rPr>
          <w:rFonts w:ascii="微软雅黑" w:hAnsi="微软雅黑" w:eastAsia="微软雅黑" w:cs="微软雅黑"/>
          <w:sz w:val="28"/>
          <w:szCs w:val="28"/>
        </w:rPr>
      </w:pPr>
      <w:r>
        <w:rPr>
          <w:rFonts w:hint="eastAsia" w:ascii="微软雅黑" w:hAnsi="微软雅黑" w:eastAsia="微软雅黑" w:cs="微软雅黑"/>
          <w:sz w:val="28"/>
          <w:szCs w:val="28"/>
          <w:lang w:val="en-US"/>
        </w:rPr>
        <w:t>8</w:t>
      </w:r>
      <w:r>
        <w:rPr>
          <w:rFonts w:hint="eastAsia" w:ascii="微软雅黑" w:hAnsi="微软雅黑" w:eastAsia="微软雅黑" w:cs="微软雅黑"/>
          <w:sz w:val="28"/>
          <w:szCs w:val="28"/>
        </w:rPr>
        <w:t>、投标截止时间：</w:t>
      </w:r>
      <w:r>
        <w:rPr>
          <w:rFonts w:hint="eastAsia" w:ascii="微软雅黑" w:hAnsi="微软雅黑" w:eastAsia="微软雅黑" w:cs="微软雅黑"/>
          <w:sz w:val="28"/>
          <w:szCs w:val="28"/>
          <w:u w:val="single" w:color="393939"/>
        </w:rPr>
        <w:t xml:space="preserve"> 202</w:t>
      </w:r>
      <w:r>
        <w:rPr>
          <w:rFonts w:hint="eastAsia" w:ascii="微软雅黑" w:hAnsi="微软雅黑" w:eastAsia="微软雅黑" w:cs="微软雅黑"/>
          <w:sz w:val="28"/>
          <w:szCs w:val="28"/>
          <w:u w:val="single" w:color="393939"/>
          <w:lang w:val="en-US"/>
        </w:rPr>
        <w:t>2</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color="393939"/>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u w:val="single" w:color="393939"/>
          <w:lang w:val="en-US" w:eastAsia="zh-CN"/>
        </w:rPr>
        <w:t>16</w:t>
      </w:r>
      <w:r>
        <w:rPr>
          <w:rFonts w:hint="eastAsia" w:ascii="微软雅黑" w:hAnsi="微软雅黑" w:eastAsia="微软雅黑" w:cs="微软雅黑"/>
          <w:sz w:val="28"/>
          <w:szCs w:val="28"/>
        </w:rPr>
        <w:t>日</w:t>
      </w:r>
      <w:r>
        <w:rPr>
          <w:rFonts w:hint="eastAsia" w:ascii="微软雅黑" w:hAnsi="微软雅黑" w:eastAsia="微软雅黑" w:cs="微软雅黑"/>
          <w:sz w:val="28"/>
          <w:szCs w:val="28"/>
          <w:u w:val="single" w:color="393939"/>
        </w:rPr>
        <w:t xml:space="preserve"> 1</w:t>
      </w:r>
      <w:r>
        <w:rPr>
          <w:rFonts w:ascii="微软雅黑" w:hAnsi="微软雅黑" w:eastAsia="微软雅黑" w:cs="微软雅黑"/>
          <w:sz w:val="28"/>
          <w:szCs w:val="28"/>
          <w:u w:val="single" w:color="393939"/>
        </w:rPr>
        <w:t>1</w:t>
      </w:r>
      <w:r>
        <w:rPr>
          <w:rFonts w:hint="eastAsia" w:ascii="微软雅黑" w:hAnsi="微软雅黑" w:eastAsia="微软雅黑" w:cs="微软雅黑"/>
          <w:sz w:val="28"/>
          <w:szCs w:val="28"/>
        </w:rPr>
        <w:t xml:space="preserve"> 点</w:t>
      </w:r>
      <w:r>
        <w:rPr>
          <w:rFonts w:hint="eastAsia" w:ascii="微软雅黑" w:hAnsi="微软雅黑" w:eastAsia="微软雅黑" w:cs="微软雅黑"/>
          <w:sz w:val="28"/>
          <w:szCs w:val="28"/>
          <w:u w:val="single" w:color="393939"/>
        </w:rPr>
        <w:t xml:space="preserve"> </w:t>
      </w:r>
      <w:r>
        <w:rPr>
          <w:rFonts w:ascii="微软雅黑" w:hAnsi="微软雅黑" w:eastAsia="微软雅黑" w:cs="微软雅黑"/>
          <w:sz w:val="28"/>
          <w:szCs w:val="28"/>
          <w:u w:val="single" w:color="393939"/>
        </w:rPr>
        <w:t>0</w:t>
      </w:r>
      <w:r>
        <w:rPr>
          <w:rFonts w:hint="eastAsia" w:ascii="微软雅黑" w:hAnsi="微软雅黑" w:eastAsia="微软雅黑" w:cs="微软雅黑"/>
          <w:sz w:val="28"/>
          <w:szCs w:val="28"/>
          <w:u w:val="single" w:color="393939"/>
        </w:rPr>
        <w:t xml:space="preserve">0 </w:t>
      </w:r>
      <w:r>
        <w:rPr>
          <w:rFonts w:hint="eastAsia" w:ascii="微软雅黑" w:hAnsi="微软雅黑" w:eastAsia="微软雅黑" w:cs="微软雅黑"/>
          <w:sz w:val="28"/>
          <w:szCs w:val="28"/>
        </w:rPr>
        <w:t>分(北京时间)</w:t>
      </w:r>
    </w:p>
    <w:p>
      <w:pPr>
        <w:spacing w:before="112"/>
        <w:rPr>
          <w:rFonts w:ascii="微软雅黑" w:hAnsi="微软雅黑" w:eastAsia="微软雅黑" w:cs="微软雅黑"/>
          <w:sz w:val="28"/>
          <w:szCs w:val="28"/>
        </w:rPr>
      </w:pPr>
      <w:r>
        <w:rPr>
          <w:rFonts w:hint="eastAsia" w:ascii="微软雅黑" w:hAnsi="微软雅黑" w:eastAsia="微软雅黑" w:cs="微软雅黑"/>
          <w:sz w:val="28"/>
          <w:szCs w:val="28"/>
          <w:lang w:val="en-US"/>
        </w:rPr>
        <w:t>9</w:t>
      </w:r>
      <w:r>
        <w:rPr>
          <w:rFonts w:hint="eastAsia" w:ascii="微软雅黑" w:hAnsi="微软雅黑" w:eastAsia="微软雅黑" w:cs="微软雅黑"/>
          <w:sz w:val="28"/>
          <w:szCs w:val="28"/>
        </w:rPr>
        <w:t>、磋商时间：</w:t>
      </w:r>
      <w:r>
        <w:rPr>
          <w:rFonts w:hint="eastAsia" w:ascii="微软雅黑" w:hAnsi="微软雅黑" w:eastAsia="微软雅黑" w:cs="微软雅黑"/>
          <w:sz w:val="28"/>
          <w:szCs w:val="28"/>
          <w:u w:val="single" w:color="393939"/>
        </w:rPr>
        <w:t>202</w:t>
      </w:r>
      <w:r>
        <w:rPr>
          <w:rFonts w:hint="eastAsia" w:ascii="微软雅黑" w:hAnsi="微软雅黑" w:eastAsia="微软雅黑" w:cs="微软雅黑"/>
          <w:sz w:val="28"/>
          <w:szCs w:val="28"/>
          <w:u w:val="single" w:color="393939"/>
          <w:lang w:val="en-US"/>
        </w:rPr>
        <w:t>2</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color="393939"/>
        </w:rPr>
        <w:t xml:space="preserve"> </w:t>
      </w:r>
      <w:r>
        <w:rPr>
          <w:rFonts w:hint="eastAsia" w:ascii="微软雅黑" w:hAnsi="微软雅黑" w:eastAsia="微软雅黑" w:cs="微软雅黑"/>
          <w:sz w:val="28"/>
          <w:szCs w:val="28"/>
          <w:u w:val="single" w:color="393939"/>
          <w:lang w:val="en-US" w:eastAsia="zh-CN"/>
        </w:rPr>
        <w:t>11</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color="393939"/>
          <w:lang w:val="en-US" w:eastAsia="zh-CN"/>
        </w:rPr>
        <w:t>16</w:t>
      </w:r>
      <w:r>
        <w:rPr>
          <w:rFonts w:hint="eastAsia" w:ascii="微软雅黑" w:hAnsi="微软雅黑" w:eastAsia="微软雅黑" w:cs="微软雅黑"/>
          <w:sz w:val="28"/>
          <w:szCs w:val="28"/>
        </w:rPr>
        <w:t>日</w:t>
      </w:r>
      <w:r>
        <w:rPr>
          <w:rFonts w:hint="eastAsia" w:ascii="微软雅黑" w:hAnsi="微软雅黑" w:eastAsia="微软雅黑" w:cs="微软雅黑"/>
          <w:sz w:val="28"/>
          <w:szCs w:val="28"/>
          <w:u w:val="single" w:color="393939"/>
        </w:rPr>
        <w:t xml:space="preserve"> 1</w:t>
      </w:r>
      <w:r>
        <w:rPr>
          <w:rFonts w:ascii="微软雅黑" w:hAnsi="微软雅黑" w:eastAsia="微软雅黑" w:cs="微软雅黑"/>
          <w:sz w:val="28"/>
          <w:szCs w:val="28"/>
          <w:u w:val="single" w:color="393939"/>
        </w:rPr>
        <w:t>1</w:t>
      </w:r>
      <w:r>
        <w:rPr>
          <w:rFonts w:hint="eastAsia" w:ascii="微软雅黑" w:hAnsi="微软雅黑" w:eastAsia="微软雅黑" w:cs="微软雅黑"/>
          <w:sz w:val="28"/>
          <w:szCs w:val="28"/>
        </w:rPr>
        <w:t>点</w:t>
      </w:r>
      <w:r>
        <w:rPr>
          <w:rFonts w:hint="eastAsia" w:ascii="微软雅黑" w:hAnsi="微软雅黑" w:eastAsia="微软雅黑" w:cs="微软雅黑"/>
          <w:sz w:val="28"/>
          <w:szCs w:val="28"/>
          <w:u w:val="single" w:color="393939"/>
        </w:rPr>
        <w:t xml:space="preserve"> </w:t>
      </w:r>
      <w:r>
        <w:rPr>
          <w:rFonts w:ascii="微软雅黑" w:hAnsi="微软雅黑" w:eastAsia="微软雅黑" w:cs="微软雅黑"/>
          <w:sz w:val="28"/>
          <w:szCs w:val="28"/>
          <w:u w:val="single" w:color="393939"/>
        </w:rPr>
        <w:t>0</w:t>
      </w:r>
      <w:r>
        <w:rPr>
          <w:rFonts w:hint="eastAsia" w:ascii="微软雅黑" w:hAnsi="微软雅黑" w:eastAsia="微软雅黑" w:cs="微软雅黑"/>
          <w:sz w:val="28"/>
          <w:szCs w:val="28"/>
          <w:u w:val="single" w:color="393939"/>
        </w:rPr>
        <w:t xml:space="preserve">0 </w:t>
      </w:r>
      <w:r>
        <w:rPr>
          <w:rFonts w:hint="eastAsia" w:ascii="微软雅黑" w:hAnsi="微软雅黑" w:eastAsia="微软雅黑" w:cs="微软雅黑"/>
          <w:sz w:val="28"/>
          <w:szCs w:val="28"/>
        </w:rPr>
        <w:t>分 (北京时间)</w:t>
      </w:r>
    </w:p>
    <w:p>
      <w:pPr>
        <w:pStyle w:val="19"/>
        <w:ind w:left="0" w:leftChars="0" w:firstLine="0" w:firstLineChars="0"/>
        <w:rPr>
          <w:rFonts w:ascii="微软雅黑" w:hAnsi="微软雅黑" w:eastAsia="微软雅黑" w:cs="微软雅黑"/>
          <w:sz w:val="28"/>
          <w:szCs w:val="28"/>
          <w:lang w:val="en-US"/>
        </w:rPr>
      </w:pPr>
      <w:r>
        <w:rPr>
          <w:rFonts w:hint="eastAsia" w:ascii="微软雅黑" w:hAnsi="微软雅黑" w:eastAsia="微软雅黑" w:cs="微软雅黑"/>
          <w:sz w:val="28"/>
          <w:szCs w:val="28"/>
          <w:lang w:val="en-US"/>
        </w:rPr>
        <w:t>10、其他事项：1、本项目公告期限为5个工作日，供应商认为采购文件使自己的权益受到损害的，可以自收到采购文件之日（发售截止日之后收到采购文件的，以发售截止日为准）或者采购文件公告期限届满之日起5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19"/>
        <w:ind w:left="0" w:leftChars="0" w:firstLine="560"/>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2、供应商参与谈判时可为政采云临时供应商，中标时须为政采云正式供应商。</w:t>
      </w:r>
    </w:p>
    <w:p>
      <w:pPr>
        <w:pStyle w:val="19"/>
        <w:ind w:left="0" w:leftChars="0" w:firstLine="560"/>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3、（1）本项目实行网上投标，采用电子投标文件。若供应商参与投标，自行承担投标一切费用。</w:t>
      </w:r>
    </w:p>
    <w:p>
      <w:pPr>
        <w:pStyle w:val="19"/>
        <w:ind w:left="0" w:leftChars="0" w:firstLine="560"/>
        <w:rPr>
          <w:rFonts w:ascii="微软雅黑" w:hAnsi="微软雅黑" w:eastAsia="微软雅黑" w:cs="微软雅黑"/>
          <w:color w:val="393939"/>
          <w:sz w:val="28"/>
          <w:szCs w:val="28"/>
          <w:lang w:val="en-US"/>
        </w:rPr>
      </w:pPr>
      <w:r>
        <w:rPr>
          <w:rFonts w:hint="eastAsia" w:ascii="微软雅黑" w:hAnsi="微软雅黑" w:eastAsia="微软雅黑" w:cs="微软雅黑"/>
          <w:color w:val="393939"/>
          <w:sz w:val="28"/>
          <w:szCs w:val="28"/>
          <w:lang w:val="en-US"/>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9"/>
        <w:ind w:left="0" w:leftChars="0" w:firstLine="560"/>
        <w:rPr>
          <w:rFonts w:ascii="微软雅黑" w:hAnsi="微软雅黑" w:eastAsia="微软雅黑" w:cs="微软雅黑"/>
          <w:sz w:val="28"/>
          <w:szCs w:val="28"/>
          <w:lang w:val="en-US"/>
        </w:rPr>
      </w:pPr>
      <w:r>
        <w:rPr>
          <w:rFonts w:hint="eastAsia" w:ascii="微软雅黑" w:hAnsi="微软雅黑" w:eastAsia="微软雅黑" w:cs="微软雅黑"/>
          <w:color w:val="393939"/>
          <w:sz w:val="28"/>
          <w:szCs w:val="28"/>
          <w:lang w:val="en-US"/>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微软雅黑" w:hAnsi="微软雅黑" w:eastAsia="微软雅黑" w:cs="微软雅黑"/>
          <w:color w:val="393939"/>
          <w:sz w:val="28"/>
          <w:szCs w:val="28"/>
          <w:lang w:val="en-US"/>
        </w:rPr>
        <w:t>http://www.ccgp-xinjiang.gov.cn/</w:t>
      </w:r>
      <w:r>
        <w:rPr>
          <w:rFonts w:hint="eastAsia" w:ascii="微软雅黑" w:hAnsi="微软雅黑" w:eastAsia="微软雅黑" w:cs="微软雅黑"/>
          <w:color w:val="393939"/>
          <w:sz w:val="28"/>
          <w:szCs w:val="28"/>
          <w:lang w:val="en-US"/>
        </w:rPr>
        <w:fldChar w:fldCharType="end"/>
      </w:r>
      <w:r>
        <w:rPr>
          <w:rFonts w:hint="eastAsia" w:ascii="微软雅黑" w:hAnsi="微软雅黑" w:eastAsia="微软雅黑" w:cs="微软雅黑"/>
          <w:color w:val="393939"/>
          <w:sz w:val="28"/>
          <w:szCs w:val="28"/>
          <w:lang w:val="en-US"/>
        </w:rPr>
        <w:t>）下载专区查看，如有问题可拨打政采云客户服务热线400-881-7190进行咨询</w:t>
      </w:r>
    </w:p>
    <w:p>
      <w:pPr>
        <w:rPr>
          <w:rFonts w:hint="eastAsia" w:ascii="微软雅黑" w:hAnsi="微软雅黑" w:eastAsia="微软雅黑" w:cs="微软雅黑"/>
          <w:sz w:val="28"/>
          <w:szCs w:val="28"/>
          <w:lang w:eastAsia="zh-CN"/>
        </w:rPr>
      </w:pPr>
      <w:r>
        <w:rPr>
          <w:rFonts w:hint="eastAsia" w:ascii="微软雅黑" w:hAnsi="微软雅黑" w:eastAsia="微软雅黑" w:cs="微软雅黑"/>
          <w:color w:val="393939"/>
          <w:sz w:val="28"/>
          <w:szCs w:val="28"/>
          <w:lang w:val="en-US"/>
        </w:rPr>
        <w:t>11</w:t>
      </w:r>
      <w:r>
        <w:rPr>
          <w:rFonts w:hint="eastAsia" w:ascii="微软雅黑" w:hAnsi="微软雅黑" w:eastAsia="微软雅黑" w:cs="微软雅黑"/>
          <w:color w:val="393939"/>
          <w:sz w:val="28"/>
          <w:szCs w:val="28"/>
        </w:rPr>
        <w:t>、</w:t>
      </w:r>
      <w:r>
        <w:rPr>
          <w:rFonts w:hint="eastAsia" w:ascii="微软雅黑" w:hAnsi="微软雅黑" w:eastAsia="微软雅黑" w:cs="微软雅黑"/>
          <w:sz w:val="28"/>
          <w:szCs w:val="28"/>
        </w:rPr>
        <w:t>本项目采购人：</w:t>
      </w:r>
      <w:r>
        <w:rPr>
          <w:rFonts w:hint="eastAsia" w:ascii="微软雅黑" w:hAnsi="微软雅黑" w:eastAsia="微软雅黑" w:cs="微软雅黑"/>
          <w:sz w:val="28"/>
          <w:szCs w:val="28"/>
          <w:lang w:val="en-US" w:eastAsia="zh-CN"/>
        </w:rPr>
        <w:t xml:space="preserve">和硕县特吾里克镇人民政府    </w:t>
      </w:r>
    </w:p>
    <w:p>
      <w:pPr>
        <w:spacing w:before="113"/>
        <w:rPr>
          <w:rFonts w:hint="eastAsia" w:ascii="微软雅黑" w:hAnsi="微软雅黑" w:eastAsia="微软雅黑" w:cs="微软雅黑"/>
          <w:color w:val="393939"/>
          <w:sz w:val="28"/>
          <w:szCs w:val="28"/>
          <w:lang w:val="en-US" w:eastAsia="zh-CN"/>
        </w:rPr>
      </w:pPr>
      <w:r>
        <w:rPr>
          <w:rFonts w:hint="eastAsia" w:ascii="微软雅黑" w:hAnsi="微软雅黑" w:eastAsia="微软雅黑" w:cs="微软雅黑"/>
          <w:sz w:val="28"/>
          <w:szCs w:val="28"/>
        </w:rPr>
        <w:t>地址：</w:t>
      </w:r>
      <w:r>
        <w:rPr>
          <w:rFonts w:hint="eastAsia" w:ascii="微软雅黑" w:hAnsi="微软雅黑" w:eastAsia="微软雅黑" w:cs="微软雅黑"/>
          <w:sz w:val="28"/>
          <w:szCs w:val="28"/>
          <w:lang w:val="en-US" w:eastAsia="zh-CN"/>
        </w:rPr>
        <w:t xml:space="preserve">和硕县特吾里克镇人民政府    </w:t>
      </w:r>
    </w:p>
    <w:p>
      <w:pPr>
        <w:spacing w:before="113"/>
        <w:rPr>
          <w:rFonts w:ascii="微软雅黑" w:hAnsi="微软雅黑" w:eastAsia="微软雅黑" w:cs="微软雅黑"/>
          <w:sz w:val="28"/>
          <w:szCs w:val="28"/>
        </w:rPr>
      </w:pPr>
      <w:r>
        <w:rPr>
          <w:rFonts w:hint="eastAsia" w:ascii="微软雅黑" w:hAnsi="微软雅黑" w:eastAsia="微软雅黑" w:cs="微软雅黑"/>
          <w:sz w:val="28"/>
          <w:szCs w:val="28"/>
        </w:rPr>
        <w:t>联系人姓名：</w:t>
      </w:r>
      <w:r>
        <w:rPr>
          <w:rFonts w:hint="eastAsia" w:ascii="微软雅黑" w:hAnsi="微软雅黑" w:eastAsia="微软雅黑" w:cs="微软雅黑"/>
          <w:sz w:val="28"/>
          <w:szCs w:val="28"/>
          <w:lang w:eastAsia="zh-CN"/>
        </w:rPr>
        <w:t>向伟</w:t>
      </w:r>
      <w:r>
        <w:rPr>
          <w:rFonts w:hint="eastAsia" w:ascii="微软雅黑" w:hAnsi="微软雅黑" w:eastAsia="微软雅黑" w:cs="微软雅黑"/>
          <w:sz w:val="28"/>
          <w:szCs w:val="28"/>
        </w:rPr>
        <w:t xml:space="preserve">    </w:t>
      </w:r>
    </w:p>
    <w:p>
      <w:pPr>
        <w:spacing w:before="112"/>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联系电话：</w:t>
      </w:r>
      <w:r>
        <w:rPr>
          <w:rFonts w:hint="eastAsia" w:ascii="微软雅黑" w:hAnsi="微软雅黑" w:eastAsia="微软雅黑" w:cs="微软雅黑"/>
          <w:sz w:val="28"/>
          <w:szCs w:val="28"/>
          <w:lang w:val="en-US" w:eastAsia="zh-CN"/>
        </w:rPr>
        <w:t>13779343558</w:t>
      </w:r>
    </w:p>
    <w:p>
      <w:pPr>
        <w:spacing w:before="113"/>
        <w:rPr>
          <w:rFonts w:ascii="微软雅黑" w:hAnsi="微软雅黑" w:eastAsia="微软雅黑" w:cs="微软雅黑"/>
          <w:sz w:val="28"/>
          <w:szCs w:val="28"/>
        </w:rPr>
      </w:pPr>
      <w:r>
        <w:rPr>
          <w:rFonts w:hint="eastAsia" w:ascii="微软雅黑" w:hAnsi="微软雅黑" w:eastAsia="微软雅黑" w:cs="微软雅黑"/>
          <w:sz w:val="28"/>
          <w:szCs w:val="28"/>
        </w:rPr>
        <w:t>采购代理机构：新疆军脉项目管理咨询有限公司</w:t>
      </w:r>
    </w:p>
    <w:p>
      <w:pPr>
        <w:jc w:val="both"/>
        <w:rPr>
          <w:rFonts w:ascii="微软雅黑" w:hAnsi="微软雅黑" w:eastAsia="微软雅黑" w:cs="微软雅黑"/>
          <w:color w:val="000000"/>
          <w:sz w:val="28"/>
          <w:szCs w:val="28"/>
          <w:lang w:val="en-US"/>
        </w:rPr>
      </w:pPr>
      <w:r>
        <w:rPr>
          <w:rFonts w:hint="eastAsia" w:ascii="微软雅黑" w:hAnsi="微软雅黑" w:eastAsia="微软雅黑" w:cs="微软雅黑"/>
          <w:sz w:val="28"/>
          <w:szCs w:val="28"/>
        </w:rPr>
        <w:t>地址：福润德大厦A座1505室</w:t>
      </w:r>
    </w:p>
    <w:p>
      <w:pPr>
        <w:widowControl/>
        <w:textAlignment w:val="baseline"/>
        <w:rPr>
          <w:rFonts w:ascii="微软雅黑" w:hAnsi="微软雅黑" w:eastAsia="微软雅黑" w:cs="微软雅黑"/>
          <w:sz w:val="28"/>
          <w:szCs w:val="28"/>
        </w:rPr>
      </w:pPr>
      <w:r>
        <w:rPr>
          <w:rFonts w:hint="eastAsia" w:ascii="微软雅黑" w:hAnsi="微软雅黑" w:eastAsia="微软雅黑" w:cs="微软雅黑"/>
          <w:sz w:val="28"/>
          <w:szCs w:val="28"/>
        </w:rPr>
        <w:t>项目联系人：</w:t>
      </w:r>
      <w:r>
        <w:rPr>
          <w:rFonts w:hint="eastAsia" w:ascii="微软雅黑" w:hAnsi="微软雅黑" w:eastAsia="微软雅黑" w:cs="微软雅黑"/>
          <w:spacing w:val="50"/>
          <w:sz w:val="28"/>
          <w:szCs w:val="28"/>
          <w:lang w:val="en-US"/>
        </w:rPr>
        <w:t>黄先生</w:t>
      </w:r>
      <w:r>
        <w:rPr>
          <w:rFonts w:hint="eastAsia" w:ascii="微软雅黑" w:hAnsi="微软雅黑" w:eastAsia="微软雅黑" w:cs="微软雅黑"/>
          <w:sz w:val="28"/>
          <w:szCs w:val="28"/>
        </w:rPr>
        <w:t xml:space="preserve">     </w:t>
      </w:r>
    </w:p>
    <w:p>
      <w:pPr>
        <w:jc w:val="both"/>
        <w:rPr>
          <w:rFonts w:ascii="微软雅黑" w:hAnsi="微软雅黑" w:eastAsia="微软雅黑" w:cs="微软雅黑"/>
          <w:spacing w:val="50"/>
          <w:sz w:val="28"/>
          <w:szCs w:val="28"/>
          <w:lang w:val="en-US"/>
        </w:rPr>
      </w:pPr>
      <w:r>
        <w:rPr>
          <w:rFonts w:hint="eastAsia" w:ascii="微软雅黑" w:hAnsi="微软雅黑" w:eastAsia="微软雅黑" w:cs="微软雅黑"/>
          <w:sz w:val="28"/>
          <w:szCs w:val="28"/>
        </w:rPr>
        <w:t>联系电</w:t>
      </w:r>
      <w:bookmarkStart w:id="68" w:name="_GoBack"/>
      <w:bookmarkEnd w:id="68"/>
      <w:r>
        <w:rPr>
          <w:rFonts w:hint="eastAsia" w:ascii="微软雅黑" w:hAnsi="微软雅黑" w:eastAsia="微软雅黑" w:cs="微软雅黑"/>
          <w:sz w:val="28"/>
          <w:szCs w:val="28"/>
        </w:rPr>
        <w:t>话：</w:t>
      </w:r>
      <w:r>
        <w:rPr>
          <w:rFonts w:hint="eastAsia" w:ascii="微软雅黑" w:hAnsi="微软雅黑" w:eastAsia="微软雅黑" w:cs="微软雅黑"/>
          <w:spacing w:val="50"/>
          <w:sz w:val="28"/>
          <w:szCs w:val="28"/>
          <w:lang w:val="en-US"/>
        </w:rPr>
        <w:t xml:space="preserve">15999008786 </w:t>
      </w:r>
    </w:p>
    <w:p>
      <w:pPr>
        <w:widowControl/>
        <w:autoSpaceDE/>
        <w:autoSpaceDN/>
        <w:rPr>
          <w:rFonts w:ascii="微软雅黑" w:hAnsi="微软雅黑" w:eastAsia="微软雅黑" w:cs="微软雅黑"/>
          <w:sz w:val="28"/>
          <w:szCs w:val="28"/>
          <w:lang w:val="en-US"/>
        </w:rPr>
        <w:sectPr>
          <w:pgSz w:w="11910" w:h="16840"/>
          <w:pgMar w:top="1440" w:right="1080" w:bottom="1440" w:left="1080" w:header="0" w:footer="895" w:gutter="0"/>
          <w:cols w:space="720" w:num="1"/>
        </w:sectPr>
      </w:pPr>
    </w:p>
    <w:p>
      <w:pPr>
        <w:pStyle w:val="3"/>
        <w:ind w:left="0" w:firstLine="3092" w:firstLineChars="700"/>
        <w:jc w:val="both"/>
      </w:pPr>
      <w:bookmarkStart w:id="2" w:name="_Toc30188"/>
      <w:r>
        <w:t>第二章 供应商须知</w:t>
      </w:r>
      <w:bookmarkEnd w:id="2"/>
      <w:r>
        <w:rPr>
          <w:w w:val="99"/>
        </w:rPr>
        <w:t xml:space="preserve"> </w:t>
      </w:r>
    </w:p>
    <w:p>
      <w:pPr>
        <w:pStyle w:val="4"/>
        <w:spacing w:before="265"/>
        <w:rPr>
          <w:rFonts w:ascii="宋体" w:eastAsia="宋体"/>
        </w:rPr>
      </w:pPr>
      <w:r>
        <w:rPr>
          <w:rFonts w:hint="eastAsia" w:ascii="宋体" w:eastAsia="宋体"/>
        </w:rPr>
        <w:t>供应商须知前附表</w:t>
      </w:r>
    </w:p>
    <w:p>
      <w:pPr>
        <w:pStyle w:val="8"/>
        <w:spacing w:before="5"/>
        <w:rPr>
          <w:b/>
          <w:sz w:val="21"/>
        </w:r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65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99" w:hRule="atLeast"/>
        </w:trPr>
        <w:tc>
          <w:tcPr>
            <w:tcW w:w="1118" w:type="dxa"/>
            <w:tcBorders>
              <w:bottom w:val="single" w:color="000000" w:sz="6" w:space="0"/>
              <w:right w:val="single" w:color="000000" w:sz="6" w:space="0"/>
            </w:tcBorders>
          </w:tcPr>
          <w:p>
            <w:pPr>
              <w:pStyle w:val="25"/>
              <w:spacing w:before="120"/>
              <w:ind w:left="176" w:right="35"/>
              <w:jc w:val="center"/>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5"/>
              <w:spacing w:before="120"/>
              <w:ind w:left="417" w:right="274"/>
              <w:jc w:val="center"/>
              <w:rPr>
                <w:b/>
                <w:sz w:val="28"/>
              </w:rPr>
            </w:pPr>
            <w:r>
              <w:rPr>
                <w:b/>
                <w:sz w:val="28"/>
              </w:rPr>
              <w:t>条款名称</w:t>
            </w:r>
            <w:r>
              <w:rPr>
                <w:b/>
                <w:w w:val="99"/>
                <w:sz w:val="28"/>
              </w:rPr>
              <w:t xml:space="preserve"> </w:t>
            </w:r>
          </w:p>
        </w:tc>
        <w:tc>
          <w:tcPr>
            <w:tcW w:w="5655" w:type="dxa"/>
            <w:tcBorders>
              <w:left w:val="single" w:color="000000" w:sz="6" w:space="0"/>
              <w:bottom w:val="single" w:color="000000" w:sz="6" w:space="0"/>
            </w:tcBorders>
          </w:tcPr>
          <w:p>
            <w:pPr>
              <w:pStyle w:val="25"/>
              <w:spacing w:before="120"/>
              <w:ind w:left="202" w:right="51"/>
              <w:jc w:val="center"/>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5"/>
              <w:spacing w:before="120"/>
              <w:ind w:left="175" w:right="35"/>
              <w:jc w:val="center"/>
              <w:rPr>
                <w:b/>
                <w:sz w:val="28"/>
              </w:rPr>
            </w:pPr>
            <w:r>
              <w:rPr>
                <w:b/>
                <w:sz w:val="28"/>
              </w:rPr>
              <w:t>1</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20"/>
              <w:ind w:right="274"/>
              <w:jc w:val="center"/>
              <w:rPr>
                <w:b/>
                <w:sz w:val="28"/>
              </w:rPr>
            </w:pPr>
            <w:r>
              <w:rPr>
                <w:b/>
                <w:sz w:val="28"/>
              </w:rPr>
              <w:t>项目名称</w:t>
            </w:r>
          </w:p>
        </w:tc>
        <w:tc>
          <w:tcPr>
            <w:tcW w:w="5655" w:type="dxa"/>
            <w:tcBorders>
              <w:top w:val="single" w:color="000000" w:sz="6" w:space="0"/>
              <w:left w:val="single" w:color="000000" w:sz="6" w:space="0"/>
              <w:bottom w:val="single" w:color="000000" w:sz="6" w:space="0"/>
            </w:tcBorders>
          </w:tcPr>
          <w:p>
            <w:pPr>
              <w:pStyle w:val="25"/>
              <w:spacing w:before="120"/>
              <w:ind w:right="51"/>
              <w:jc w:val="both"/>
              <w:rPr>
                <w:rFonts w:hint="eastAsia" w:eastAsia="宋体"/>
                <w:spacing w:val="-4"/>
                <w:sz w:val="28"/>
                <w:lang w:val="en-US" w:eastAsia="zh-CN"/>
              </w:rPr>
            </w:pPr>
            <w:r>
              <w:rPr>
                <w:rFonts w:hint="eastAsia"/>
                <w:spacing w:val="-4"/>
                <w:sz w:val="28"/>
                <w:lang w:val="en-US" w:eastAsia="zh-CN"/>
              </w:rPr>
              <w:t>和硕县特吾里克镇光明中心社区综合服务设施建设项目</w:t>
            </w:r>
          </w:p>
          <w:p>
            <w:pPr>
              <w:pStyle w:val="25"/>
              <w:spacing w:before="120"/>
              <w:ind w:right="51"/>
              <w:jc w:val="both"/>
              <w:rPr>
                <w:spacing w:val="-4"/>
                <w:sz w:val="28"/>
                <w:lang w:val="en-US"/>
              </w:rPr>
            </w:pPr>
            <w:r>
              <w:rPr>
                <w:rFonts w:hint="eastAsia"/>
                <w:spacing w:val="-4"/>
                <w:sz w:val="28"/>
                <w:lang w:val="en-US"/>
              </w:rPr>
              <w:t>项目地点：和硕县</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235"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jc w:val="center"/>
              <w:rPr>
                <w:b/>
                <w:sz w:val="28"/>
              </w:rPr>
            </w:pPr>
          </w:p>
          <w:p>
            <w:pPr>
              <w:pStyle w:val="25"/>
              <w:spacing w:before="11"/>
              <w:jc w:val="center"/>
              <w:rPr>
                <w:b/>
                <w:sz w:val="33"/>
              </w:rPr>
            </w:pPr>
          </w:p>
          <w:p>
            <w:pPr>
              <w:pStyle w:val="25"/>
              <w:ind w:left="175" w:right="35"/>
              <w:jc w:val="center"/>
              <w:rPr>
                <w:b/>
                <w:sz w:val="28"/>
              </w:rPr>
            </w:pPr>
            <w:r>
              <w:rPr>
                <w:b/>
                <w:sz w:val="28"/>
              </w:rPr>
              <w:t>2</w:t>
            </w:r>
          </w:p>
        </w:tc>
        <w:tc>
          <w:tcPr>
            <w:tcW w:w="2717"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rPr>
                <w:b/>
                <w:sz w:val="28"/>
              </w:rPr>
            </w:pPr>
          </w:p>
          <w:p>
            <w:pPr>
              <w:pStyle w:val="25"/>
              <w:ind w:right="274" w:firstLine="843" w:firstLineChars="300"/>
              <w:jc w:val="both"/>
              <w:rPr>
                <w:b/>
                <w:sz w:val="28"/>
              </w:rPr>
            </w:pPr>
            <w:r>
              <w:rPr>
                <w:b/>
                <w:sz w:val="28"/>
              </w:rPr>
              <w:t>采购人</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25"/>
              <w:spacing w:before="118"/>
              <w:ind w:right="86"/>
              <w:rPr>
                <w:rFonts w:hint="eastAsia" w:eastAsia="宋体"/>
                <w:sz w:val="28"/>
                <w:lang w:eastAsia="zh-CN"/>
              </w:rPr>
            </w:pPr>
            <w:r>
              <w:rPr>
                <w:spacing w:val="-4"/>
                <w:sz w:val="28"/>
              </w:rPr>
              <w:t xml:space="preserve">名 称： </w:t>
            </w:r>
            <w:r>
              <w:rPr>
                <w:rFonts w:hint="eastAsia"/>
                <w:spacing w:val="-4"/>
                <w:sz w:val="28"/>
                <w:lang w:val="en-US" w:eastAsia="zh-CN"/>
              </w:rPr>
              <w:t>XJJM-2022028</w:t>
            </w:r>
          </w:p>
          <w:p>
            <w:pPr>
              <w:pStyle w:val="25"/>
              <w:spacing w:before="196" w:line="360" w:lineRule="auto"/>
              <w:rPr>
                <w:sz w:val="28"/>
              </w:rPr>
            </w:pPr>
            <w:r>
              <w:rPr>
                <w:sz w:val="28"/>
              </w:rPr>
              <w:t xml:space="preserve">地 址： </w:t>
            </w:r>
            <w:r>
              <w:rPr>
                <w:rFonts w:hint="eastAsia"/>
                <w:spacing w:val="-4"/>
                <w:sz w:val="28"/>
                <w:lang w:val="en-US"/>
              </w:rPr>
              <w:t>和硕县</w:t>
            </w:r>
            <w:r>
              <w:rPr>
                <w:sz w:val="28"/>
              </w:rPr>
              <w:t xml:space="preserve">        </w:t>
            </w:r>
          </w:p>
          <w:p>
            <w:pPr>
              <w:pStyle w:val="25"/>
              <w:spacing w:before="4" w:line="360" w:lineRule="auto"/>
              <w:ind w:right="484"/>
              <w:rPr>
                <w:rStyle w:val="22"/>
                <w:rFonts w:hint="eastAsia" w:ascii="仿宋" w:hAnsi="仿宋" w:eastAsia="宋体" w:cs="仿宋"/>
                <w:b w:val="0"/>
                <w:sz w:val="28"/>
                <w:szCs w:val="28"/>
                <w:lang w:val="en-US" w:eastAsia="zh-CN"/>
              </w:rPr>
            </w:pPr>
            <w:r>
              <w:rPr>
                <w:sz w:val="28"/>
              </w:rPr>
              <w:t>电话 ：</w:t>
            </w:r>
            <w:r>
              <w:rPr>
                <w:rFonts w:hint="eastAsia"/>
                <w:sz w:val="28"/>
                <w:lang w:val="en-US" w:eastAsia="zh-CN"/>
              </w:rPr>
              <w:t>13779343558</w:t>
            </w:r>
          </w:p>
          <w:p>
            <w:pPr>
              <w:pStyle w:val="25"/>
              <w:spacing w:before="4" w:line="360" w:lineRule="auto"/>
              <w:ind w:right="484"/>
              <w:rPr>
                <w:sz w:val="28"/>
              </w:rPr>
            </w:pPr>
            <w:r>
              <w:rPr>
                <w:spacing w:val="-2"/>
                <w:sz w:val="28"/>
              </w:rPr>
              <w:t>联系人：</w:t>
            </w:r>
            <w:r>
              <w:rPr>
                <w:rFonts w:hint="eastAsia"/>
                <w:spacing w:val="-2"/>
                <w:sz w:val="28"/>
                <w:lang w:eastAsia="zh-CN"/>
              </w:rPr>
              <w:t>向伟</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724"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jc w:val="center"/>
              <w:rPr>
                <w:b/>
                <w:sz w:val="28"/>
              </w:rPr>
            </w:pPr>
          </w:p>
          <w:p>
            <w:pPr>
              <w:pStyle w:val="25"/>
              <w:ind w:right="35"/>
              <w:jc w:val="center"/>
              <w:rPr>
                <w:b/>
                <w:sz w:val="28"/>
              </w:rPr>
            </w:pPr>
            <w:r>
              <w:rPr>
                <w:b/>
                <w:sz w:val="28"/>
              </w:rPr>
              <w:t>3</w:t>
            </w:r>
          </w:p>
        </w:tc>
        <w:tc>
          <w:tcPr>
            <w:tcW w:w="2717"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1"/>
              <w:rPr>
                <w:b/>
                <w:sz w:val="34"/>
              </w:rPr>
            </w:pPr>
          </w:p>
          <w:p>
            <w:pPr>
              <w:pStyle w:val="25"/>
              <w:ind w:left="417" w:right="274"/>
              <w:jc w:val="center"/>
              <w:rPr>
                <w:b/>
                <w:sz w:val="28"/>
              </w:rPr>
            </w:pPr>
            <w:r>
              <w:rPr>
                <w:b/>
                <w:sz w:val="28"/>
              </w:rPr>
              <w:t>采购代理机构</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18"/>
              <w:widowControl/>
              <w:rPr>
                <w:rFonts w:cs="宋体"/>
                <w:sz w:val="28"/>
              </w:rPr>
            </w:pPr>
            <w:r>
              <w:rPr>
                <w:rFonts w:cs="宋体"/>
                <w:sz w:val="28"/>
              </w:rPr>
              <w:t>名称：</w:t>
            </w:r>
            <w:r>
              <w:rPr>
                <w:rFonts w:hint="eastAsia" w:cs="宋体"/>
                <w:sz w:val="28"/>
              </w:rPr>
              <w:t>新疆军脉项目管理咨询有限公司</w:t>
            </w:r>
          </w:p>
          <w:p>
            <w:pPr>
              <w:pStyle w:val="25"/>
              <w:spacing w:before="194"/>
              <w:ind w:right="626"/>
              <w:rPr>
                <w:sz w:val="28"/>
                <w:lang w:val="en-US"/>
              </w:rPr>
            </w:pPr>
            <w:r>
              <w:rPr>
                <w:sz w:val="28"/>
              </w:rPr>
              <w:t>地址：</w:t>
            </w:r>
            <w:r>
              <w:rPr>
                <w:rFonts w:hint="eastAsia"/>
                <w:sz w:val="28"/>
              </w:rPr>
              <w:t>福润德大厦A座1505室</w:t>
            </w:r>
          </w:p>
          <w:p>
            <w:pPr>
              <w:pStyle w:val="25"/>
              <w:spacing w:before="194"/>
              <w:ind w:right="626"/>
              <w:rPr>
                <w:sz w:val="28"/>
              </w:rPr>
            </w:pPr>
            <w:r>
              <w:rPr>
                <w:rFonts w:hint="eastAsia"/>
                <w:sz w:val="28"/>
                <w:lang w:val="en-US"/>
              </w:rPr>
              <w:t>电</w:t>
            </w:r>
            <w:r>
              <w:rPr>
                <w:sz w:val="28"/>
              </w:rPr>
              <w:t>话</w:t>
            </w:r>
            <w:r>
              <w:rPr>
                <w:rFonts w:hint="eastAsia"/>
                <w:sz w:val="28"/>
              </w:rPr>
              <w:t>：</w:t>
            </w:r>
            <w:r>
              <w:rPr>
                <w:rFonts w:hint="eastAsia"/>
                <w:sz w:val="28"/>
                <w:lang w:val="en-US"/>
              </w:rPr>
              <w:t xml:space="preserve">15999008786   </w:t>
            </w:r>
            <w:r>
              <w:rPr>
                <w:sz w:val="28"/>
              </w:rPr>
              <w:t>联系人：</w:t>
            </w:r>
            <w:r>
              <w:rPr>
                <w:rFonts w:hint="eastAsia"/>
                <w:spacing w:val="50"/>
                <w:sz w:val="24"/>
                <w:szCs w:val="24"/>
                <w:lang w:val="en-US"/>
              </w:rPr>
              <w:t>黄先生</w:t>
            </w:r>
            <w:r>
              <w:rPr>
                <w:sz w:val="24"/>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5"/>
              <w:ind w:right="35"/>
              <w:jc w:val="center"/>
              <w:rPr>
                <w:b/>
                <w:sz w:val="28"/>
                <w:lang w:val="en-US"/>
              </w:rPr>
            </w:pPr>
          </w:p>
          <w:p>
            <w:pPr>
              <w:pStyle w:val="25"/>
              <w:ind w:right="35"/>
              <w:jc w:val="center"/>
              <w:rPr>
                <w:b/>
                <w:sz w:val="28"/>
                <w:lang w:val="en-US"/>
              </w:rPr>
            </w:pPr>
            <w:r>
              <w:rPr>
                <w:rFonts w:hint="eastAsia"/>
                <w:b/>
                <w:sz w:val="28"/>
                <w:lang w:val="en-US"/>
              </w:rPr>
              <w:t>4</w:t>
            </w:r>
          </w:p>
        </w:tc>
        <w:tc>
          <w:tcPr>
            <w:tcW w:w="2717" w:type="dxa"/>
            <w:tcBorders>
              <w:top w:val="single" w:color="000000" w:sz="6" w:space="0"/>
              <w:left w:val="single" w:color="000000" w:sz="6" w:space="0"/>
              <w:bottom w:val="single" w:color="000000" w:sz="6" w:space="0"/>
              <w:right w:val="single" w:color="000000" w:sz="6" w:space="0"/>
            </w:tcBorders>
          </w:tcPr>
          <w:p>
            <w:pPr>
              <w:pStyle w:val="25"/>
              <w:ind w:left="417" w:right="274"/>
              <w:jc w:val="center"/>
              <w:rPr>
                <w:b/>
                <w:sz w:val="28"/>
              </w:rPr>
            </w:pPr>
            <w:r>
              <w:rPr>
                <w:rFonts w:hint="eastAsia"/>
                <w:b/>
                <w:w w:val="99"/>
                <w:sz w:val="28"/>
              </w:rPr>
              <w:t>项目最高限价</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25"/>
              <w:spacing w:before="194"/>
              <w:ind w:right="626"/>
              <w:rPr>
                <w:rFonts w:hint="eastAsia" w:eastAsia="宋体"/>
                <w:sz w:val="28"/>
                <w:lang w:val="en-US" w:eastAsia="zh-CN"/>
              </w:rPr>
            </w:pPr>
            <w:r>
              <w:rPr>
                <w:rFonts w:hint="eastAsia"/>
                <w:spacing w:val="-1"/>
                <w:sz w:val="28"/>
                <w:lang w:val="en-US"/>
              </w:rPr>
              <w:t>最 高 限 价：</w:t>
            </w:r>
            <w:r>
              <w:rPr>
                <w:rFonts w:hint="eastAsia"/>
                <w:color w:val="0000FF"/>
                <w:spacing w:val="-1"/>
                <w:sz w:val="28"/>
                <w:lang w:val="en-US" w:eastAsia="zh-CN"/>
              </w:rPr>
              <w:t>2999383.60元</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91" w:hRule="atLeast"/>
        </w:trPr>
        <w:tc>
          <w:tcPr>
            <w:tcW w:w="1118" w:type="dxa"/>
            <w:tcBorders>
              <w:top w:val="single" w:color="000000" w:sz="6" w:space="0"/>
              <w:right w:val="single" w:color="000000" w:sz="6" w:space="0"/>
            </w:tcBorders>
          </w:tcPr>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rPr>
            </w:pPr>
          </w:p>
          <w:p>
            <w:pPr>
              <w:pStyle w:val="25"/>
              <w:ind w:right="35"/>
              <w:jc w:val="center"/>
              <w:rPr>
                <w:b/>
                <w:sz w:val="28"/>
                <w:lang w:val="en-US"/>
              </w:rPr>
            </w:pPr>
            <w:r>
              <w:rPr>
                <w:rFonts w:hint="eastAsia"/>
                <w:b/>
                <w:sz w:val="28"/>
                <w:lang w:val="en-US"/>
              </w:rPr>
              <w:t>5</w:t>
            </w:r>
          </w:p>
        </w:tc>
        <w:tc>
          <w:tcPr>
            <w:tcW w:w="2717" w:type="dxa"/>
            <w:tcBorders>
              <w:top w:val="single" w:color="000000" w:sz="6" w:space="0"/>
              <w:left w:val="single" w:color="000000" w:sz="6" w:space="0"/>
              <w:right w:val="single" w:color="000000" w:sz="6" w:space="0"/>
            </w:tcBorders>
          </w:tcPr>
          <w:p>
            <w:pPr>
              <w:pStyle w:val="25"/>
              <w:ind w:left="417" w:right="274"/>
              <w:jc w:val="center"/>
              <w:rPr>
                <w:b/>
                <w:w w:val="99"/>
                <w:sz w:val="28"/>
              </w:rPr>
            </w:pPr>
            <w:r>
              <w:rPr>
                <w:b/>
                <w:sz w:val="28"/>
              </w:rPr>
              <w:t>供应商资格条件</w:t>
            </w:r>
            <w:r>
              <w:rPr>
                <w:b/>
                <w:w w:val="99"/>
                <w:sz w:val="28"/>
              </w:rPr>
              <w:t xml:space="preserve"> </w:t>
            </w:r>
          </w:p>
        </w:tc>
        <w:tc>
          <w:tcPr>
            <w:tcW w:w="5655" w:type="dxa"/>
            <w:tcBorders>
              <w:top w:val="single" w:color="000000" w:sz="6" w:space="0"/>
              <w:left w:val="single" w:color="000000" w:sz="6" w:space="0"/>
            </w:tcBorders>
          </w:tcPr>
          <w:p>
            <w:pPr>
              <w:pStyle w:val="25"/>
              <w:spacing w:before="200"/>
              <w:ind w:left="103"/>
              <w:jc w:val="both"/>
              <w:rPr>
                <w:spacing w:val="-1"/>
                <w:sz w:val="28"/>
                <w:lang w:val="en-US"/>
              </w:rPr>
            </w:pPr>
            <w:r>
              <w:rPr>
                <w:rFonts w:hint="eastAsia"/>
                <w:spacing w:val="-1"/>
                <w:sz w:val="28"/>
                <w:lang w:val="en-US"/>
              </w:rPr>
              <w:t xml:space="preserve">（1）符合《中华人民共和国政府采购法》第二十二条规定条件。 </w:t>
            </w:r>
          </w:p>
          <w:p>
            <w:pPr>
              <w:pStyle w:val="25"/>
              <w:spacing w:before="200"/>
              <w:jc w:val="both"/>
              <w:rPr>
                <w:spacing w:val="-1"/>
                <w:sz w:val="28"/>
                <w:lang w:val="en-US"/>
              </w:rPr>
            </w:pPr>
            <w:r>
              <w:rPr>
                <w:rFonts w:hint="eastAsia"/>
                <w:spacing w:val="-1"/>
                <w:sz w:val="28"/>
                <w:lang w:val="en-US"/>
              </w:rPr>
              <w:t>（2）具备建筑工程施工总承包三级及以上资质。</w:t>
            </w:r>
          </w:p>
          <w:p>
            <w:pPr>
              <w:pStyle w:val="25"/>
              <w:spacing w:before="200"/>
              <w:jc w:val="both"/>
              <w:rPr>
                <w:spacing w:val="-1"/>
                <w:sz w:val="28"/>
                <w:lang w:val="en-US"/>
              </w:rPr>
            </w:pPr>
            <w:r>
              <w:rPr>
                <w:rFonts w:hint="eastAsia"/>
                <w:spacing w:val="-1"/>
                <w:sz w:val="28"/>
                <w:lang w:val="en-US"/>
              </w:rPr>
              <w:t xml:space="preserve">（3）项目负责人须具备房屋建筑工程专业贰级及以上注册建造师资格、具备有效的安全生产考核合格证书（未担任其他在施建设工程项目的证明文件）； </w:t>
            </w:r>
          </w:p>
          <w:p>
            <w:pPr>
              <w:pStyle w:val="25"/>
              <w:spacing w:before="200"/>
              <w:jc w:val="both"/>
              <w:rPr>
                <w:spacing w:val="-1"/>
                <w:sz w:val="28"/>
                <w:lang w:val="en-US"/>
              </w:rPr>
            </w:pPr>
            <w:r>
              <w:rPr>
                <w:rFonts w:hint="eastAsia"/>
                <w:spacing w:val="-1"/>
                <w:sz w:val="28"/>
                <w:lang w:val="en-US"/>
              </w:rPr>
              <w:t>（4）疆外企业须在新疆建设云上注册报送企业基本信息和人员信息；</w:t>
            </w:r>
          </w:p>
          <w:p>
            <w:pPr>
              <w:pStyle w:val="25"/>
              <w:ind w:right="86"/>
              <w:jc w:val="both"/>
              <w:rPr>
                <w:spacing w:val="-1"/>
                <w:sz w:val="28"/>
                <w:lang w:val="en-US"/>
              </w:rPr>
            </w:pPr>
            <w:r>
              <w:rPr>
                <w:rFonts w:hint="eastAsia"/>
                <w:spacing w:val="-32"/>
                <w:sz w:val="28"/>
              </w:rPr>
              <w:t>（</w:t>
            </w:r>
            <w:r>
              <w:rPr>
                <w:rFonts w:hint="eastAsia"/>
                <w:spacing w:val="-32"/>
                <w:sz w:val="28"/>
                <w:lang w:val="en-US"/>
              </w:rPr>
              <w:t>5</w:t>
            </w:r>
            <w:r>
              <w:rPr>
                <w:rFonts w:hint="eastAsia"/>
                <w:spacing w:val="-32"/>
                <w:sz w:val="28"/>
              </w:rPr>
              <w:t>）</w:t>
            </w:r>
            <w:r>
              <w:rPr>
                <w:spacing w:val="-32"/>
                <w:sz w:val="28"/>
              </w:rPr>
              <w:t xml:space="preserve">单位负责人为同一人或者存在直接控股、管理关系的不同供应商，不得参加同一合同项下的政府采购活动 </w:t>
            </w:r>
            <w:r>
              <w:rPr>
                <w:rFonts w:hint="eastAsia"/>
                <w:spacing w:val="-32"/>
                <w:sz w:val="28"/>
              </w:rPr>
              <w:t>。</w:t>
            </w:r>
          </w:p>
        </w:tc>
      </w:tr>
    </w:tbl>
    <w:p>
      <w:pPr>
        <w:rPr>
          <w:sz w:val="28"/>
        </w:rPr>
        <w:sectPr>
          <w:pgSz w:w="11910" w:h="16840"/>
          <w:pgMar w:top="1400" w:right="140" w:bottom="1160" w:left="1180" w:header="0" w:footer="895" w:gutter="0"/>
          <w:cols w:space="720" w:num="1"/>
        </w:sect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5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88" w:hRule="atLeast"/>
        </w:trPr>
        <w:tc>
          <w:tcPr>
            <w:tcW w:w="1118" w:type="dxa"/>
            <w:tcBorders>
              <w:bottom w:val="single" w:color="000000" w:sz="6" w:space="0"/>
              <w:right w:val="single" w:color="000000" w:sz="6" w:space="0"/>
            </w:tcBorders>
          </w:tcPr>
          <w:p>
            <w:pPr>
              <w:rPr>
                <w:b/>
                <w:sz w:val="28"/>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3330575</wp:posOffset>
                      </wp:positionH>
                      <wp:positionV relativeFrom="page">
                        <wp:posOffset>7395210</wp:posOffset>
                      </wp:positionV>
                      <wp:extent cx="888365" cy="0"/>
                      <wp:effectExtent l="0" t="0" r="0" b="0"/>
                      <wp:wrapNone/>
                      <wp:docPr id="1" name="直线 2"/>
                      <wp:cNvGraphicFramePr/>
                      <a:graphic xmlns:a="http://schemas.openxmlformats.org/drawingml/2006/main">
                        <a:graphicData uri="http://schemas.microsoft.com/office/word/2010/wordprocessingShape">
                          <wps:wsp>
                            <wps:cNvCnPr/>
                            <wps:spPr>
                              <a:xfrm>
                                <a:off x="0" y="0"/>
                                <a:ext cx="88836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262.25pt;margin-top:582.3pt;height:0pt;width:69.95pt;mso-position-horizontal-relative:page;mso-position-vertical-relative:page;z-index:-251657216;mso-width-relative:page;mso-height-relative:page;" filled="f" stroked="t" coordsize="21600,21600" o:gfxdata="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4jm93XAAAADQEAAA8A&#10;AAAAAAAAAQAgAAAAIgAAAGRycy9kb3ducmV2LnhtbFBLAQIUABQAAAAIAIdO4kCUJxR43wEAAM4D&#10;AAAOAAAAAAAAAAEAIAAAACYBAABkcnMvZTJvRG9jLnhtbFBLBQYAAAAABgAGAFkBAAB3BQAAAAA=&#10;">
                      <v:fill on="f" focussize="0,0"/>
                      <v:stroke weight="0.72pt" color="#000000" joinstyle="round"/>
                      <v:imagedata o:title=""/>
                      <o:lock v:ext="edit" aspectratio="f"/>
                    </v:line>
                  </w:pict>
                </mc:Fallback>
              </mc:AlternateContent>
            </w: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5"/>
              <w:spacing w:before="114"/>
              <w:ind w:left="789"/>
              <w:rPr>
                <w:b/>
                <w:sz w:val="28"/>
              </w:rPr>
            </w:pPr>
            <w:r>
              <w:rPr>
                <w:b/>
                <w:sz w:val="28"/>
              </w:rPr>
              <w:t>条款名称</w:t>
            </w:r>
            <w:r>
              <w:rPr>
                <w:b/>
                <w:w w:val="99"/>
                <w:sz w:val="28"/>
              </w:rPr>
              <w:t xml:space="preserve"> </w:t>
            </w:r>
          </w:p>
        </w:tc>
        <w:tc>
          <w:tcPr>
            <w:tcW w:w="5516" w:type="dxa"/>
            <w:tcBorders>
              <w:left w:val="single" w:color="000000" w:sz="6" w:space="0"/>
              <w:bottom w:val="single" w:color="000000" w:sz="6" w:space="0"/>
            </w:tcBorders>
          </w:tcPr>
          <w:p>
            <w:pPr>
              <w:pStyle w:val="25"/>
              <w:spacing w:before="114"/>
              <w:ind w:left="1908"/>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132" w:hRule="atLeast"/>
        </w:trPr>
        <w:tc>
          <w:tcPr>
            <w:tcW w:w="1118" w:type="dxa"/>
            <w:tcBorders>
              <w:top w:val="single" w:color="000000" w:sz="6" w:space="0"/>
              <w:bottom w:val="single" w:color="000000" w:sz="6" w:space="0"/>
              <w:right w:val="single" w:color="000000" w:sz="6" w:space="0"/>
            </w:tcBorders>
          </w:tcPr>
          <w:p>
            <w:pPr>
              <w:pStyle w:val="25"/>
              <w:rPr>
                <w:rFonts w:ascii="Times New Roman"/>
                <w:sz w:val="28"/>
              </w:rPr>
            </w:pPr>
          </w:p>
        </w:tc>
        <w:tc>
          <w:tcPr>
            <w:tcW w:w="2717" w:type="dxa"/>
            <w:tcBorders>
              <w:top w:val="single" w:color="000000" w:sz="6" w:space="0"/>
              <w:left w:val="single" w:color="000000" w:sz="6" w:space="0"/>
              <w:bottom w:val="single" w:color="000000" w:sz="6" w:space="0"/>
              <w:right w:val="single" w:color="000000" w:sz="6" w:space="0"/>
            </w:tcBorders>
          </w:tcPr>
          <w:p>
            <w:pPr>
              <w:pStyle w:val="25"/>
              <w:rPr>
                <w:rFonts w:ascii="Times New Roman"/>
                <w:sz w:val="28"/>
              </w:rPr>
            </w:pPr>
          </w:p>
        </w:tc>
        <w:tc>
          <w:tcPr>
            <w:tcW w:w="5516" w:type="dxa"/>
            <w:tcBorders>
              <w:top w:val="single" w:color="000000" w:sz="6" w:space="0"/>
              <w:left w:val="single" w:color="000000" w:sz="6" w:space="0"/>
              <w:bottom w:val="single" w:color="000000" w:sz="6" w:space="0"/>
            </w:tcBorders>
          </w:tcPr>
          <w:p>
            <w:pPr>
              <w:pStyle w:val="25"/>
              <w:spacing w:line="364" w:lineRule="auto"/>
              <w:ind w:right="86"/>
              <w:jc w:val="left"/>
              <w:rPr>
                <w:spacing w:val="-32"/>
                <w:sz w:val="28"/>
              </w:rPr>
            </w:pPr>
            <w:r>
              <w:rPr>
                <w:rFonts w:hint="eastAsia"/>
                <w:spacing w:val="-32"/>
                <w:sz w:val="28"/>
              </w:rPr>
              <w:t>（</w:t>
            </w:r>
            <w:r>
              <w:rPr>
                <w:rFonts w:hint="eastAsia"/>
                <w:spacing w:val="-32"/>
                <w:sz w:val="28"/>
                <w:lang w:val="en-US"/>
              </w:rPr>
              <w:t>6</w:t>
            </w:r>
            <w:r>
              <w:rPr>
                <w:rFonts w:hint="eastAsia"/>
                <w:spacing w:val="-32"/>
                <w:sz w:val="28"/>
              </w:rPr>
              <w:t>）</w:t>
            </w:r>
            <w:r>
              <w:rPr>
                <w:spacing w:val="-32"/>
                <w:sz w:val="28"/>
              </w:rPr>
              <w:t>未被“信用中国”（</w:t>
            </w:r>
            <w:r>
              <w:fldChar w:fldCharType="begin"/>
            </w:r>
            <w:r>
              <w:instrText xml:space="preserve"> HYPERLINK "http://www.creditchina.gov.cn/" \h </w:instrText>
            </w:r>
            <w:r>
              <w:fldChar w:fldCharType="separate"/>
            </w:r>
            <w:r>
              <w:rPr>
                <w:spacing w:val="-32"/>
                <w:sz w:val="28"/>
              </w:rPr>
              <w:t>www.creditchina.gov.cn</w:t>
            </w:r>
            <w:r>
              <w:rPr>
                <w:spacing w:val="-32"/>
                <w:sz w:val="28"/>
              </w:rPr>
              <w:fldChar w:fldCharType="end"/>
            </w:r>
            <w:r>
              <w:rPr>
                <w:spacing w:val="-32"/>
                <w:sz w:val="28"/>
              </w:rPr>
              <w:t>）、中国政府采购网</w:t>
            </w:r>
          </w:p>
          <w:p>
            <w:pPr>
              <w:pStyle w:val="25"/>
              <w:spacing w:line="364" w:lineRule="auto"/>
              <w:ind w:right="86"/>
              <w:jc w:val="both"/>
              <w:rPr>
                <w:spacing w:val="-32"/>
                <w:sz w:val="28"/>
              </w:rPr>
            </w:pPr>
            <w:r>
              <w:rPr>
                <w:spacing w:val="-32"/>
                <w:sz w:val="28"/>
              </w:rPr>
              <w:t>（</w:t>
            </w:r>
            <w:r>
              <w:fldChar w:fldCharType="begin"/>
            </w:r>
            <w:r>
              <w:instrText xml:space="preserve"> HYPERLINK "http://www.ccgp.gov.cn/" \h </w:instrText>
            </w:r>
            <w:r>
              <w:fldChar w:fldCharType="separate"/>
            </w:r>
            <w:r>
              <w:rPr>
                <w:spacing w:val="-32"/>
                <w:sz w:val="28"/>
              </w:rPr>
              <w:t>www.ccgp.gov.cn</w:t>
            </w:r>
            <w:r>
              <w:rPr>
                <w:spacing w:val="-32"/>
                <w:sz w:val="28"/>
              </w:rPr>
              <w:fldChar w:fldCharType="end"/>
            </w:r>
            <w:r>
              <w:rPr>
                <w:spacing w:val="-32"/>
                <w:sz w:val="28"/>
              </w:rPr>
              <w:t xml:space="preserve">）列入失信被执行人、重大税收违法案件当事人名单、政府采购严重违法失信行为记录名单； </w:t>
            </w:r>
          </w:p>
          <w:p>
            <w:pPr>
              <w:pStyle w:val="25"/>
              <w:spacing w:line="364" w:lineRule="auto"/>
              <w:ind w:right="86"/>
              <w:jc w:val="both"/>
              <w:rPr>
                <w:sz w:val="28"/>
              </w:rPr>
            </w:pPr>
            <w:r>
              <w:rPr>
                <w:rFonts w:hint="eastAsia"/>
                <w:spacing w:val="-32"/>
                <w:sz w:val="28"/>
              </w:rPr>
              <w:t>（</w:t>
            </w:r>
            <w:r>
              <w:rPr>
                <w:rFonts w:hint="eastAsia"/>
                <w:spacing w:val="-32"/>
                <w:sz w:val="28"/>
                <w:lang w:val="en-US"/>
              </w:rPr>
              <w:t>7</w:t>
            </w:r>
            <w:r>
              <w:rPr>
                <w:rFonts w:hint="eastAsia"/>
                <w:spacing w:val="-32"/>
                <w:sz w:val="28"/>
              </w:rPr>
              <w:t>）</w:t>
            </w:r>
            <w:r>
              <w:rPr>
                <w:spacing w:val="-32"/>
                <w:sz w:val="28"/>
              </w:rPr>
              <w:t>本项目不接受联合体</w:t>
            </w:r>
            <w:r>
              <w:rPr>
                <w:rFonts w:hint="eastAsia"/>
                <w:spacing w:val="-32"/>
                <w:sz w:val="28"/>
                <w:lang w:val="en-US"/>
              </w:rPr>
              <w:t>投标</w:t>
            </w:r>
            <w:r>
              <w:rPr>
                <w:spacing w:val="-32"/>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909"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jc w:val="center"/>
              <w:rPr>
                <w:b/>
                <w:sz w:val="40"/>
              </w:rPr>
            </w:pPr>
          </w:p>
          <w:p>
            <w:pPr>
              <w:pStyle w:val="25"/>
              <w:ind w:left="175" w:right="35"/>
              <w:jc w:val="center"/>
              <w:rPr>
                <w:b/>
                <w:sz w:val="28"/>
              </w:rPr>
            </w:pPr>
            <w:r>
              <w:rPr>
                <w:rFonts w:hint="eastAsia"/>
                <w:b/>
                <w:sz w:val="28"/>
                <w:lang w:val="en-US"/>
              </w:rPr>
              <w:t>6</w:t>
            </w:r>
          </w:p>
        </w:tc>
        <w:tc>
          <w:tcPr>
            <w:tcW w:w="2717"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rPr>
                <w:b/>
                <w:sz w:val="40"/>
              </w:rPr>
            </w:pPr>
          </w:p>
          <w:p>
            <w:pPr>
              <w:pStyle w:val="25"/>
              <w:ind w:left="650" w:right="-58"/>
              <w:rPr>
                <w:b/>
                <w:sz w:val="28"/>
              </w:rPr>
            </w:pPr>
            <w:r>
              <w:rPr>
                <w:b/>
                <w:sz w:val="28"/>
              </w:rPr>
              <w:t>联合体投标</w:t>
            </w:r>
            <w:r>
              <w:rPr>
                <w:b/>
                <w:w w:val="99"/>
                <w:sz w:val="28"/>
              </w:rPr>
              <w:t xml:space="preserve"> </w:t>
            </w:r>
            <w:r>
              <w:rPr>
                <w:b/>
                <w:spacing w:val="-2"/>
                <w:w w:val="99"/>
                <w:sz w:val="28"/>
              </w:rPr>
              <w:t xml:space="preserve"> </w:t>
            </w:r>
            <w:r>
              <w:rPr>
                <w:b/>
                <w:w w:val="99"/>
                <w:sz w:val="28"/>
              </w:rPr>
              <w:t xml:space="preserve"> </w:t>
            </w:r>
            <w:r>
              <w:rPr>
                <w:b/>
                <w:spacing w:val="-1"/>
                <w:w w:val="99"/>
                <w:sz w:val="28"/>
              </w:rPr>
              <w:t xml:space="preserve"> </w:t>
            </w:r>
            <w:r>
              <w:rPr>
                <w:b/>
                <w:w w:val="99"/>
                <w:sz w:val="28"/>
              </w:rPr>
              <w:t xml:space="preserve"> </w:t>
            </w:r>
          </w:p>
        </w:tc>
        <w:tc>
          <w:tcPr>
            <w:tcW w:w="5516" w:type="dxa"/>
            <w:tcBorders>
              <w:top w:val="single" w:color="000000" w:sz="6" w:space="0"/>
              <w:left w:val="single" w:color="000000" w:sz="6" w:space="0"/>
              <w:bottom w:val="single" w:color="000000" w:sz="6" w:space="0"/>
            </w:tcBorders>
          </w:tcPr>
          <w:p>
            <w:pPr>
              <w:pStyle w:val="25"/>
              <w:spacing w:before="114"/>
              <w:ind w:left="103"/>
              <w:rPr>
                <w:sz w:val="28"/>
              </w:rPr>
            </w:pPr>
            <w:r>
              <w:rPr>
                <w:rFonts w:hint="eastAsia" w:ascii="MS Gothic" w:hAnsi="MS Gothic" w:eastAsia="MS Gothic"/>
                <w:sz w:val="28"/>
              </w:rPr>
              <w:t>☑</w:t>
            </w:r>
            <w:r>
              <w:rPr>
                <w:sz w:val="28"/>
              </w:rPr>
              <w:t xml:space="preserve">不接受  </w:t>
            </w:r>
          </w:p>
          <w:p>
            <w:pPr>
              <w:pStyle w:val="25"/>
              <w:rPr>
                <w:b/>
                <w:sz w:val="30"/>
              </w:rPr>
            </w:pPr>
          </w:p>
          <w:p>
            <w:pPr>
              <w:pStyle w:val="25"/>
              <w:spacing w:before="1"/>
              <w:ind w:left="103"/>
              <w:rPr>
                <w:b/>
                <w:sz w:val="30"/>
              </w:rPr>
            </w:pPr>
            <w:r>
              <w:rPr>
                <w:sz w:val="28"/>
              </w:rPr>
              <w:t xml:space="preserve">□接受 </w:t>
            </w:r>
          </w:p>
          <w:p>
            <w:pPr>
              <w:pStyle w:val="25"/>
              <w:spacing w:before="1"/>
              <w:ind w:left="103"/>
              <w:rPr>
                <w:sz w:val="28"/>
              </w:rPr>
            </w:pP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pacing w:val="2"/>
                <w:sz w:val="28"/>
                <w:u w:val="single"/>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571"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spacing w:before="2"/>
              <w:jc w:val="center"/>
              <w:rPr>
                <w:b/>
                <w:sz w:val="20"/>
              </w:rPr>
            </w:pPr>
          </w:p>
          <w:p>
            <w:pPr>
              <w:pStyle w:val="25"/>
              <w:ind w:left="175" w:right="35"/>
              <w:jc w:val="center"/>
              <w:rPr>
                <w:b/>
                <w:sz w:val="28"/>
              </w:rPr>
            </w:pPr>
            <w:r>
              <w:rPr>
                <w:rFonts w:hint="eastAsia"/>
                <w:b/>
                <w:sz w:val="28"/>
                <w:lang w:val="en-US"/>
              </w:rPr>
              <w:t>7</w:t>
            </w:r>
          </w:p>
        </w:tc>
        <w:tc>
          <w:tcPr>
            <w:tcW w:w="2717" w:type="dxa"/>
            <w:tcBorders>
              <w:top w:val="single" w:color="000000" w:sz="6" w:space="0"/>
              <w:left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p>
          <w:p>
            <w:pPr>
              <w:pStyle w:val="25"/>
              <w:spacing w:before="2"/>
              <w:jc w:val="center"/>
              <w:rPr>
                <w:b/>
                <w:sz w:val="20"/>
              </w:rPr>
            </w:pPr>
          </w:p>
          <w:p>
            <w:pPr>
              <w:pStyle w:val="25"/>
              <w:ind w:left="789"/>
              <w:jc w:val="center"/>
              <w:rPr>
                <w:b/>
                <w:sz w:val="28"/>
              </w:rPr>
            </w:pPr>
            <w:r>
              <w:rPr>
                <w:b/>
                <w:sz w:val="28"/>
              </w:rPr>
              <w:t>备选方案</w:t>
            </w:r>
          </w:p>
        </w:tc>
        <w:tc>
          <w:tcPr>
            <w:tcW w:w="5516" w:type="dxa"/>
            <w:tcBorders>
              <w:top w:val="single" w:color="000000" w:sz="6" w:space="0"/>
              <w:left w:val="single" w:color="000000" w:sz="6" w:space="0"/>
              <w:bottom w:val="single" w:color="000000" w:sz="6" w:space="0"/>
            </w:tcBorders>
          </w:tcPr>
          <w:p>
            <w:pPr>
              <w:pStyle w:val="25"/>
              <w:spacing w:before="112"/>
              <w:ind w:left="103"/>
              <w:rPr>
                <w:sz w:val="28"/>
              </w:rPr>
            </w:pPr>
            <w:r>
              <w:rPr>
                <w:rFonts w:hint="eastAsia" w:ascii="MS Gothic" w:hAnsi="MS Gothic" w:eastAsia="MS Gothic"/>
                <w:sz w:val="28"/>
              </w:rPr>
              <w:t xml:space="preserve">☑ </w:t>
            </w:r>
            <w:r>
              <w:rPr>
                <w:sz w:val="28"/>
              </w:rPr>
              <w:t xml:space="preserve">不接受             </w:t>
            </w:r>
          </w:p>
          <w:p>
            <w:pPr>
              <w:pStyle w:val="25"/>
              <w:spacing w:before="1"/>
              <w:rPr>
                <w:b/>
                <w:sz w:val="20"/>
              </w:rPr>
            </w:pPr>
          </w:p>
          <w:p>
            <w:pPr>
              <w:pStyle w:val="25"/>
              <w:spacing w:before="1"/>
              <w:ind w:left="103"/>
              <w:rPr>
                <w:sz w:val="28"/>
              </w:rPr>
            </w:pPr>
            <w:r>
              <w:rPr>
                <w:sz w:val="28"/>
              </w:rPr>
              <w:t xml:space="preserve">□ 接受 </w:t>
            </w:r>
          </w:p>
          <w:p>
            <w:pPr>
              <w:pStyle w:val="25"/>
              <w:rPr>
                <w:sz w:val="28"/>
              </w:rPr>
            </w:pP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rFonts w:hint="eastAsia"/>
                <w:spacing w:val="-2"/>
                <w:sz w:val="28"/>
                <w:u w:val="single"/>
                <w:lang w:val="en-US"/>
              </w:rPr>
              <w:t xml:space="preserve">  </w:t>
            </w:r>
            <w:r>
              <w:rPr>
                <w:spacing w:val="2"/>
                <w:sz w:val="28"/>
                <w:u w:val="singl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4"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ind w:right="35"/>
              <w:jc w:val="center"/>
              <w:rPr>
                <w:b/>
                <w:sz w:val="28"/>
              </w:rPr>
            </w:pPr>
            <w:r>
              <w:rPr>
                <w:rFonts w:hint="eastAsia"/>
                <w:b/>
                <w:sz w:val="28"/>
                <w:lang w:val="en-US"/>
              </w:rPr>
              <w:t>8</w:t>
            </w:r>
          </w:p>
        </w:tc>
        <w:tc>
          <w:tcPr>
            <w:tcW w:w="2717" w:type="dxa"/>
            <w:tcBorders>
              <w:top w:val="single" w:color="000000" w:sz="6" w:space="0"/>
              <w:left w:val="single" w:color="000000" w:sz="6" w:space="0"/>
              <w:bottom w:val="single" w:color="000000" w:sz="6" w:space="0"/>
              <w:right w:val="single" w:color="000000" w:sz="6" w:space="0"/>
            </w:tcBorders>
          </w:tcPr>
          <w:p>
            <w:pPr>
              <w:pStyle w:val="25"/>
              <w:jc w:val="center"/>
              <w:rPr>
                <w:b/>
                <w:sz w:val="28"/>
              </w:rPr>
            </w:pPr>
          </w:p>
          <w:p>
            <w:pPr>
              <w:pStyle w:val="25"/>
              <w:jc w:val="center"/>
              <w:rPr>
                <w:b/>
                <w:sz w:val="28"/>
              </w:rPr>
            </w:pPr>
            <w:r>
              <w:rPr>
                <w:b/>
                <w:sz w:val="28"/>
              </w:rPr>
              <w:t>信息公告媒体</w:t>
            </w:r>
          </w:p>
        </w:tc>
        <w:tc>
          <w:tcPr>
            <w:tcW w:w="5516" w:type="dxa"/>
            <w:tcBorders>
              <w:top w:val="single" w:color="000000" w:sz="6" w:space="0"/>
              <w:left w:val="single" w:color="000000" w:sz="6" w:space="0"/>
              <w:bottom w:val="single" w:color="000000" w:sz="6" w:space="0"/>
            </w:tcBorders>
          </w:tcPr>
          <w:p>
            <w:pPr>
              <w:pStyle w:val="25"/>
              <w:spacing w:before="186" w:line="367" w:lineRule="auto"/>
              <w:ind w:right="-58"/>
              <w:rPr>
                <w:sz w:val="28"/>
              </w:rPr>
            </w:pPr>
            <w:r>
              <w:rPr>
                <w:rFonts w:hint="eastAsia"/>
                <w:sz w:val="28"/>
              </w:rPr>
              <w:t>政采云平台</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54" w:hRule="atLeast"/>
        </w:trPr>
        <w:tc>
          <w:tcPr>
            <w:tcW w:w="1118" w:type="dxa"/>
            <w:tcBorders>
              <w:top w:val="single" w:color="000000" w:sz="6" w:space="0"/>
              <w:bottom w:val="single" w:color="000000" w:sz="6" w:space="0"/>
              <w:right w:val="single" w:color="000000" w:sz="6" w:space="0"/>
            </w:tcBorders>
          </w:tcPr>
          <w:p>
            <w:pPr>
              <w:pStyle w:val="25"/>
              <w:jc w:val="center"/>
              <w:rPr>
                <w:b/>
                <w:sz w:val="28"/>
              </w:rPr>
            </w:pPr>
          </w:p>
          <w:p>
            <w:pPr>
              <w:pStyle w:val="25"/>
              <w:spacing w:before="1"/>
              <w:jc w:val="center"/>
              <w:rPr>
                <w:b/>
                <w:sz w:val="31"/>
              </w:rPr>
            </w:pPr>
          </w:p>
          <w:p>
            <w:pPr>
              <w:pStyle w:val="25"/>
              <w:ind w:left="173" w:right="35"/>
              <w:jc w:val="center"/>
              <w:rPr>
                <w:b/>
                <w:sz w:val="28"/>
                <w:lang w:val="en-US"/>
              </w:rPr>
            </w:pPr>
            <w:r>
              <w:rPr>
                <w:rFonts w:hint="eastAsia"/>
                <w:b/>
                <w:sz w:val="28"/>
                <w:lang w:val="en-US"/>
              </w:rPr>
              <w:t>9</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09" w:line="367" w:lineRule="auto"/>
              <w:ind w:left="1072" w:right="223" w:hanging="845"/>
              <w:jc w:val="center"/>
              <w:rPr>
                <w:b/>
                <w:sz w:val="28"/>
              </w:rPr>
            </w:pPr>
            <w:r>
              <w:rPr>
                <w:b/>
                <w:sz w:val="28"/>
              </w:rPr>
              <w:t>响应文件递交截</w:t>
            </w:r>
          </w:p>
          <w:p>
            <w:pPr>
              <w:pStyle w:val="25"/>
              <w:spacing w:before="109" w:line="367" w:lineRule="auto"/>
              <w:ind w:left="1072" w:right="223" w:hanging="845"/>
              <w:jc w:val="center"/>
              <w:rPr>
                <w:b/>
                <w:sz w:val="28"/>
              </w:rPr>
            </w:pPr>
            <w:r>
              <w:rPr>
                <w:b/>
                <w:sz w:val="28"/>
              </w:rPr>
              <w:t>止时间</w:t>
            </w:r>
          </w:p>
        </w:tc>
        <w:tc>
          <w:tcPr>
            <w:tcW w:w="5516" w:type="dxa"/>
            <w:tcBorders>
              <w:top w:val="single" w:color="000000" w:sz="6" w:space="0"/>
              <w:left w:val="single" w:color="000000" w:sz="6" w:space="0"/>
              <w:bottom w:val="single" w:color="000000" w:sz="6" w:space="0"/>
            </w:tcBorders>
          </w:tcPr>
          <w:p>
            <w:pPr>
              <w:pStyle w:val="25"/>
              <w:spacing w:before="111"/>
              <w:ind w:left="103"/>
              <w:rPr>
                <w:sz w:val="28"/>
                <w:u w:val="single"/>
              </w:rPr>
            </w:pPr>
          </w:p>
          <w:p>
            <w:pPr>
              <w:pStyle w:val="25"/>
              <w:spacing w:before="111"/>
              <w:rPr>
                <w:sz w:val="28"/>
              </w:rPr>
            </w:pPr>
            <w:r>
              <w:rPr>
                <w:spacing w:val="-3"/>
                <w:sz w:val="28"/>
              </w:rPr>
              <w:t>202</w:t>
            </w:r>
            <w:r>
              <w:rPr>
                <w:rFonts w:hint="eastAsia"/>
                <w:spacing w:val="-3"/>
                <w:sz w:val="28"/>
                <w:lang w:val="en-US"/>
              </w:rPr>
              <w:t>2</w:t>
            </w:r>
            <w:r>
              <w:rPr>
                <w:spacing w:val="-3"/>
                <w:sz w:val="28"/>
              </w:rPr>
              <w:t>年</w:t>
            </w:r>
            <w:r>
              <w:rPr>
                <w:rFonts w:hint="eastAsia"/>
                <w:spacing w:val="-3"/>
                <w:sz w:val="28"/>
                <w:lang w:val="en-US" w:eastAsia="zh-CN"/>
              </w:rPr>
              <w:t>11</w:t>
            </w:r>
            <w:r>
              <w:rPr>
                <w:spacing w:val="-3"/>
                <w:sz w:val="28"/>
              </w:rPr>
              <w:t>月</w:t>
            </w:r>
            <w:r>
              <w:rPr>
                <w:rFonts w:hint="eastAsia"/>
                <w:spacing w:val="-3"/>
                <w:sz w:val="28"/>
                <w:lang w:val="en-US" w:eastAsia="zh-CN"/>
              </w:rPr>
              <w:t>16</w:t>
            </w:r>
            <w:r>
              <w:rPr>
                <w:spacing w:val="-3"/>
                <w:sz w:val="28"/>
              </w:rPr>
              <w:t>日11点00分</w:t>
            </w:r>
            <w:r>
              <w:rPr>
                <w:sz w:val="28"/>
              </w:rPr>
              <w:t>（</w:t>
            </w:r>
            <w:r>
              <w:rPr>
                <w:spacing w:val="-3"/>
                <w:sz w:val="28"/>
              </w:rPr>
              <w:t>北京时间</w:t>
            </w:r>
            <w:r>
              <w:rPr>
                <w:rFonts w:hint="eastAsia"/>
                <w:spacing w:val="-3"/>
                <w:sz w:val="28"/>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3" w:hRule="atLeast"/>
        </w:trPr>
        <w:tc>
          <w:tcPr>
            <w:tcW w:w="1118" w:type="dxa"/>
            <w:tcBorders>
              <w:top w:val="single" w:color="000000" w:sz="6" w:space="0"/>
              <w:right w:val="single" w:color="000000" w:sz="6" w:space="0"/>
            </w:tcBorders>
          </w:tcPr>
          <w:p>
            <w:pPr>
              <w:pStyle w:val="25"/>
              <w:ind w:left="173" w:right="35"/>
              <w:jc w:val="center"/>
              <w:rPr>
                <w:b/>
                <w:sz w:val="28"/>
                <w:lang w:val="en-US"/>
              </w:rPr>
            </w:pPr>
            <w:r>
              <w:rPr>
                <w:rFonts w:hint="eastAsia"/>
                <w:b/>
                <w:sz w:val="28"/>
                <w:lang w:val="en-US"/>
              </w:rPr>
              <w:t>10</w:t>
            </w:r>
          </w:p>
        </w:tc>
        <w:tc>
          <w:tcPr>
            <w:tcW w:w="2717" w:type="dxa"/>
            <w:tcBorders>
              <w:top w:val="single" w:color="000000" w:sz="6" w:space="0"/>
              <w:left w:val="single" w:color="000000" w:sz="6" w:space="0"/>
              <w:right w:val="single" w:color="000000" w:sz="6" w:space="0"/>
            </w:tcBorders>
          </w:tcPr>
          <w:p>
            <w:pPr>
              <w:pStyle w:val="25"/>
              <w:spacing w:before="109" w:line="367" w:lineRule="auto"/>
              <w:ind w:left="1072" w:right="223" w:hanging="845"/>
              <w:jc w:val="center"/>
              <w:rPr>
                <w:b/>
                <w:sz w:val="28"/>
              </w:rPr>
            </w:pPr>
          </w:p>
          <w:p>
            <w:pPr>
              <w:pStyle w:val="25"/>
              <w:spacing w:before="109" w:line="367" w:lineRule="auto"/>
              <w:ind w:left="1072" w:right="223" w:hanging="845"/>
              <w:jc w:val="center"/>
              <w:rPr>
                <w:b/>
                <w:sz w:val="28"/>
              </w:rPr>
            </w:pPr>
            <w:r>
              <w:rPr>
                <w:b/>
                <w:sz w:val="28"/>
              </w:rPr>
              <w:t>磋商时间、地点</w:t>
            </w:r>
          </w:p>
        </w:tc>
        <w:tc>
          <w:tcPr>
            <w:tcW w:w="5516" w:type="dxa"/>
            <w:tcBorders>
              <w:top w:val="single" w:color="000000" w:sz="6" w:space="0"/>
              <w:left w:val="single" w:color="000000" w:sz="6" w:space="0"/>
            </w:tcBorders>
          </w:tcPr>
          <w:p>
            <w:pPr>
              <w:pStyle w:val="25"/>
              <w:spacing w:before="111"/>
              <w:rPr>
                <w:spacing w:val="-3"/>
                <w:sz w:val="28"/>
              </w:rPr>
            </w:pPr>
            <w:r>
              <w:rPr>
                <w:rFonts w:hint="eastAsia"/>
                <w:spacing w:val="-3"/>
                <w:sz w:val="28"/>
                <w:lang w:eastAsia="zh-CN"/>
              </w:rPr>
              <w:t>2022年11月</w:t>
            </w:r>
            <w:r>
              <w:rPr>
                <w:rFonts w:hint="eastAsia"/>
                <w:spacing w:val="-3"/>
                <w:sz w:val="28"/>
                <w:lang w:val="en-US" w:eastAsia="zh-CN"/>
              </w:rPr>
              <w:t>16</w:t>
            </w:r>
            <w:r>
              <w:rPr>
                <w:rFonts w:hint="eastAsia"/>
                <w:spacing w:val="-3"/>
                <w:sz w:val="28"/>
                <w:lang w:eastAsia="zh-CN"/>
              </w:rPr>
              <w:t>日</w:t>
            </w:r>
            <w:r>
              <w:rPr>
                <w:spacing w:val="-3"/>
                <w:sz w:val="28"/>
              </w:rPr>
              <w:t>11点00分</w:t>
            </w:r>
            <w:r>
              <w:rPr>
                <w:sz w:val="28"/>
              </w:rPr>
              <w:t>（</w:t>
            </w:r>
            <w:r>
              <w:rPr>
                <w:spacing w:val="-3"/>
                <w:sz w:val="28"/>
              </w:rPr>
              <w:t>北京时间</w:t>
            </w:r>
            <w:r>
              <w:rPr>
                <w:rFonts w:hint="eastAsia"/>
                <w:spacing w:val="-3"/>
                <w:sz w:val="28"/>
              </w:rPr>
              <w:t>）</w:t>
            </w:r>
          </w:p>
          <w:p>
            <w:pPr>
              <w:pStyle w:val="25"/>
              <w:spacing w:before="111"/>
              <w:rPr>
                <w:spacing w:val="-3"/>
                <w:sz w:val="28"/>
              </w:rPr>
            </w:pPr>
            <w:r>
              <w:rPr>
                <w:rFonts w:hint="eastAsia"/>
                <w:spacing w:val="-3"/>
                <w:sz w:val="28"/>
              </w:rPr>
              <w:t>开标地点：政采云线上（https://www.zcygov.cn在线开标）</w:t>
            </w:r>
            <w:r>
              <w:rPr>
                <w:rFonts w:hint="eastAsia"/>
                <w:spacing w:val="-3"/>
                <w:sz w:val="28"/>
                <w:lang w:val="en-US"/>
              </w:rPr>
              <w:t>投标文件递交：投标人应于</w:t>
            </w:r>
            <w:r>
              <w:rPr>
                <w:spacing w:val="-3"/>
                <w:sz w:val="28"/>
              </w:rPr>
              <w:t>2022年10月17日11点00分</w:t>
            </w:r>
            <w:r>
              <w:rPr>
                <w:sz w:val="28"/>
              </w:rPr>
              <w:t>（</w:t>
            </w:r>
            <w:r>
              <w:rPr>
                <w:spacing w:val="-3"/>
                <w:sz w:val="28"/>
              </w:rPr>
              <w:t>北京时间</w:t>
            </w:r>
            <w:r>
              <w:rPr>
                <w:rFonts w:hint="eastAsia"/>
                <w:spacing w:val="-3"/>
                <w:sz w:val="28"/>
              </w:rPr>
              <w:t>）</w:t>
            </w:r>
            <w:r>
              <w:rPr>
                <w:rFonts w:hint="eastAsia"/>
                <w:spacing w:val="-3"/>
                <w:sz w:val="28"/>
                <w:lang w:val="en-US"/>
              </w:rPr>
              <w:t>之前将电子投标文件上传到“政采云”平台。应按照本项目招标文件商务标、技术标和政采云平台的要求编制、加密传输投标文件。供应商在使用系统进行投标的过程中遇到涉及平台使用的任何问题，可致电政采云平台技术支持热线咨询，联系方式：400-881-7190</w:t>
            </w:r>
          </w:p>
        </w:tc>
      </w:tr>
    </w:tbl>
    <w:p>
      <w:pPr>
        <w:rPr>
          <w:sz w:val="28"/>
        </w:rPr>
        <w:sectPr>
          <w:pgSz w:w="11910" w:h="16840"/>
          <w:pgMar w:top="1440" w:right="140" w:bottom="1080" w:left="1180" w:header="0" w:footer="895" w:gutter="0"/>
          <w:cols w:space="720" w:num="1"/>
        </w:sect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564"/>
        <w:gridCol w:w="5669"/>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bottom w:val="single" w:color="000000" w:sz="6" w:space="0"/>
              <w:right w:val="single" w:color="000000" w:sz="6" w:space="0"/>
            </w:tcBorders>
          </w:tcPr>
          <w:p>
            <w:pPr>
              <w:pStyle w:val="25"/>
              <w:spacing w:before="114"/>
              <w:ind w:left="176" w:right="35"/>
              <w:jc w:val="center"/>
              <w:rPr>
                <w:b/>
                <w:sz w:val="28"/>
              </w:rPr>
            </w:pPr>
            <w:r>
              <w:rPr>
                <w:b/>
                <w:sz w:val="28"/>
              </w:rPr>
              <w:t>序列号</w:t>
            </w:r>
            <w:r>
              <w:rPr>
                <w:b/>
                <w:w w:val="99"/>
                <w:sz w:val="28"/>
              </w:rPr>
              <w:t xml:space="preserve"> </w:t>
            </w:r>
          </w:p>
        </w:tc>
        <w:tc>
          <w:tcPr>
            <w:tcW w:w="2564" w:type="dxa"/>
            <w:tcBorders>
              <w:left w:val="single" w:color="000000" w:sz="6" w:space="0"/>
              <w:bottom w:val="single" w:color="000000" w:sz="6" w:space="0"/>
              <w:right w:val="single" w:color="000000" w:sz="6" w:space="0"/>
            </w:tcBorders>
          </w:tcPr>
          <w:p>
            <w:pPr>
              <w:pStyle w:val="25"/>
              <w:spacing w:before="114"/>
              <w:ind w:left="417" w:right="274"/>
              <w:jc w:val="center"/>
              <w:rPr>
                <w:b/>
                <w:sz w:val="28"/>
              </w:rPr>
            </w:pPr>
            <w:r>
              <w:rPr>
                <w:b/>
                <w:sz w:val="28"/>
              </w:rPr>
              <w:t>条款名称</w:t>
            </w:r>
            <w:r>
              <w:rPr>
                <w:b/>
                <w:w w:val="99"/>
                <w:sz w:val="28"/>
              </w:rPr>
              <w:t xml:space="preserve"> </w:t>
            </w:r>
          </w:p>
        </w:tc>
        <w:tc>
          <w:tcPr>
            <w:tcW w:w="5669" w:type="dxa"/>
            <w:tcBorders>
              <w:left w:val="single" w:color="000000" w:sz="6" w:space="0"/>
              <w:bottom w:val="single" w:color="000000" w:sz="6" w:space="0"/>
            </w:tcBorders>
          </w:tcPr>
          <w:p>
            <w:pPr>
              <w:pStyle w:val="25"/>
              <w:spacing w:before="114"/>
              <w:ind w:left="1908"/>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032"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24"/>
              </w:rPr>
            </w:pPr>
          </w:p>
          <w:p>
            <w:pPr>
              <w:pStyle w:val="25"/>
              <w:ind w:left="138"/>
              <w:jc w:val="both"/>
              <w:rPr>
                <w:b/>
                <w:sz w:val="28"/>
                <w:lang w:val="en-US"/>
              </w:rPr>
            </w:pPr>
            <w:r>
              <w:rPr>
                <w:rFonts w:hint="eastAsia"/>
                <w:b/>
                <w:spacing w:val="1"/>
                <w:w w:val="99"/>
                <w:sz w:val="28"/>
                <w:lang w:val="en-US"/>
              </w:rPr>
              <w:t>11</w:t>
            </w:r>
          </w:p>
        </w:tc>
        <w:tc>
          <w:tcPr>
            <w:tcW w:w="2564"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spacing w:before="10"/>
              <w:rPr>
                <w:b/>
                <w:sz w:val="38"/>
              </w:rPr>
            </w:pPr>
          </w:p>
          <w:p>
            <w:pPr>
              <w:pStyle w:val="25"/>
              <w:ind w:left="145"/>
              <w:jc w:val="center"/>
              <w:rPr>
                <w:b/>
                <w:sz w:val="28"/>
              </w:rPr>
            </w:pPr>
            <w:r>
              <w:rPr>
                <w:b/>
                <w:sz w:val="28"/>
              </w:rPr>
              <w:t>磋商小组的组建及评审专家的确定方式</w:t>
            </w:r>
            <w:r>
              <w:rPr>
                <w:b/>
                <w:w w:val="99"/>
                <w:sz w:val="28"/>
              </w:rPr>
              <w:t xml:space="preserve"> </w:t>
            </w:r>
          </w:p>
        </w:tc>
        <w:tc>
          <w:tcPr>
            <w:tcW w:w="5669" w:type="dxa"/>
            <w:tcBorders>
              <w:top w:val="single" w:color="000000" w:sz="6" w:space="0"/>
              <w:left w:val="single" w:color="000000" w:sz="6" w:space="0"/>
              <w:bottom w:val="single" w:color="000000" w:sz="6" w:space="0"/>
            </w:tcBorders>
          </w:tcPr>
          <w:p>
            <w:pPr>
              <w:pStyle w:val="25"/>
              <w:spacing w:before="109" w:line="364" w:lineRule="auto"/>
              <w:ind w:right="82"/>
              <w:jc w:val="both"/>
              <w:rPr>
                <w:sz w:val="28"/>
              </w:rPr>
            </w:pPr>
            <w:r>
              <w:rPr>
                <w:spacing w:val="14"/>
                <w:sz w:val="28"/>
              </w:rPr>
              <w:t>招标采购单位依法组建磋商小组共</w:t>
            </w:r>
            <w:r>
              <w:rPr>
                <w:rFonts w:hint="eastAsia"/>
                <w:spacing w:val="8"/>
                <w:sz w:val="28"/>
                <w:u w:val="single"/>
                <w:lang w:val="en-US"/>
              </w:rPr>
              <w:t>3</w:t>
            </w:r>
            <w:r>
              <w:rPr>
                <w:spacing w:val="-11"/>
                <w:sz w:val="28"/>
              </w:rPr>
              <w:t>人</w:t>
            </w:r>
            <w:r>
              <w:rPr>
                <w:spacing w:val="4"/>
                <w:sz w:val="28"/>
              </w:rPr>
              <w:t>组成，其中采购人代表</w:t>
            </w:r>
            <w:r>
              <w:rPr>
                <w:spacing w:val="4"/>
                <w:sz w:val="28"/>
                <w:u w:val="single"/>
              </w:rPr>
              <w:t xml:space="preserve"> </w:t>
            </w:r>
            <w:r>
              <w:rPr>
                <w:sz w:val="28"/>
                <w:u w:val="single"/>
              </w:rPr>
              <w:t>1</w:t>
            </w:r>
            <w:r>
              <w:rPr>
                <w:spacing w:val="8"/>
                <w:sz w:val="28"/>
                <w:u w:val="single"/>
              </w:rPr>
              <w:t xml:space="preserve"> </w:t>
            </w:r>
            <w:r>
              <w:rPr>
                <w:spacing w:val="3"/>
                <w:sz w:val="28"/>
              </w:rPr>
              <w:t>人和专家评委</w:t>
            </w:r>
            <w:r>
              <w:rPr>
                <w:rFonts w:hint="eastAsia"/>
                <w:spacing w:val="3"/>
                <w:sz w:val="28"/>
                <w:u w:val="single"/>
                <w:lang w:val="en-US"/>
              </w:rPr>
              <w:t>2</w:t>
            </w:r>
            <w:r>
              <w:rPr>
                <w:sz w:val="28"/>
              </w:rPr>
              <w:t xml:space="preserve">人。 </w:t>
            </w:r>
          </w:p>
          <w:p>
            <w:pPr>
              <w:pStyle w:val="25"/>
              <w:spacing w:before="201"/>
              <w:rPr>
                <w:sz w:val="28"/>
              </w:rPr>
            </w:pPr>
            <w:r>
              <w:rPr>
                <w:sz w:val="28"/>
              </w:rPr>
              <w:t>小组确定方式：</w:t>
            </w:r>
            <w:r>
              <w:rPr>
                <w:rFonts w:hint="eastAsia"/>
                <w:sz w:val="28"/>
              </w:rPr>
              <w:t>在政采云专家网中随机抽取</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815"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31"/>
              </w:rPr>
            </w:pPr>
          </w:p>
          <w:p>
            <w:pPr>
              <w:pStyle w:val="25"/>
              <w:ind w:left="405"/>
              <w:rPr>
                <w:b/>
                <w:sz w:val="28"/>
                <w:lang w:val="en-US"/>
              </w:rPr>
            </w:pPr>
            <w:r>
              <w:rPr>
                <w:rFonts w:hint="eastAsia"/>
                <w:b/>
                <w:sz w:val="28"/>
                <w:lang w:val="en-US"/>
              </w:rPr>
              <w:t>12</w:t>
            </w:r>
          </w:p>
        </w:tc>
        <w:tc>
          <w:tcPr>
            <w:tcW w:w="2564" w:type="dxa"/>
            <w:tcBorders>
              <w:top w:val="single" w:color="000000" w:sz="6" w:space="0"/>
              <w:left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31"/>
              </w:rPr>
            </w:pPr>
          </w:p>
          <w:p>
            <w:pPr>
              <w:pStyle w:val="25"/>
              <w:ind w:left="650"/>
              <w:rPr>
                <w:b/>
                <w:sz w:val="28"/>
              </w:rPr>
            </w:pPr>
            <w:r>
              <w:rPr>
                <w:b/>
                <w:sz w:val="28"/>
              </w:rPr>
              <w:t>磋商保证金</w:t>
            </w:r>
            <w:r>
              <w:rPr>
                <w:b/>
                <w:w w:val="99"/>
                <w:sz w:val="28"/>
              </w:rPr>
              <w:t xml:space="preserve"> </w:t>
            </w:r>
          </w:p>
        </w:tc>
        <w:tc>
          <w:tcPr>
            <w:tcW w:w="5669" w:type="dxa"/>
            <w:tcBorders>
              <w:top w:val="single" w:color="000000" w:sz="6" w:space="0"/>
              <w:left w:val="single" w:color="000000" w:sz="6" w:space="0"/>
              <w:bottom w:val="single" w:color="000000" w:sz="6" w:space="0"/>
            </w:tcBorders>
          </w:tcPr>
          <w:p>
            <w:pPr>
              <w:pStyle w:val="25"/>
              <w:spacing w:line="336" w:lineRule="auto"/>
              <w:ind w:right="65"/>
              <w:rPr>
                <w:sz w:val="28"/>
              </w:rPr>
            </w:pPr>
            <w:r>
              <w:rPr>
                <w:rFonts w:hint="eastAsia"/>
                <w:sz w:val="28"/>
              </w:rPr>
              <w:t>标保证金的金额：</w:t>
            </w:r>
            <w:r>
              <w:rPr>
                <w:rFonts w:hint="eastAsia"/>
                <w:sz w:val="28"/>
                <w:lang w:val="en-US" w:eastAsia="zh-CN"/>
              </w:rPr>
              <w:t>55</w:t>
            </w:r>
            <w:r>
              <w:rPr>
                <w:rFonts w:hint="eastAsia"/>
                <w:sz w:val="28"/>
              </w:rPr>
              <w:t>000.00元（人民币</w:t>
            </w:r>
            <w:r>
              <w:rPr>
                <w:rFonts w:hint="eastAsia"/>
                <w:sz w:val="28"/>
                <w:lang w:eastAsia="zh-CN"/>
              </w:rPr>
              <w:t>伍万伍仟元整</w:t>
            </w:r>
            <w:r>
              <w:rPr>
                <w:rFonts w:hint="eastAsia"/>
                <w:sz w:val="28"/>
              </w:rPr>
              <w:t>）</w:t>
            </w:r>
          </w:p>
          <w:p>
            <w:pPr>
              <w:pStyle w:val="25"/>
              <w:spacing w:line="336" w:lineRule="auto"/>
              <w:ind w:right="65"/>
              <w:rPr>
                <w:sz w:val="28"/>
              </w:rPr>
            </w:pPr>
            <w:r>
              <w:rPr>
                <w:rFonts w:hint="eastAsia"/>
                <w:sz w:val="28"/>
              </w:rPr>
              <w:t>投标保证金的</w:t>
            </w:r>
            <w:r>
              <w:rPr>
                <w:sz w:val="28"/>
              </w:rPr>
              <w:t xml:space="preserve">形式： </w:t>
            </w:r>
            <w:r>
              <w:rPr>
                <w:rFonts w:hint="eastAsia"/>
                <w:sz w:val="28"/>
              </w:rPr>
              <w:t>以支票、汇票、本票、保函等非现金形式缴纳或采用电汇保证金形式，投标保证金必须在响应文件递交截止时间前确保到帐，投标保证金由投标人的基本账户一次性汇入招标人指定账户，否则视为投标保证金无效。</w:t>
            </w:r>
          </w:p>
          <w:p>
            <w:pPr>
              <w:pStyle w:val="25"/>
              <w:spacing w:line="336" w:lineRule="auto"/>
              <w:ind w:right="65"/>
              <w:rPr>
                <w:sz w:val="28"/>
              </w:rPr>
            </w:pPr>
            <w:r>
              <w:rPr>
                <w:rFonts w:hint="eastAsia"/>
                <w:sz w:val="28"/>
              </w:rPr>
              <w:t>收款单位： 新疆军脉项目管理咨询有限公司</w:t>
            </w:r>
          </w:p>
          <w:p>
            <w:pPr>
              <w:pStyle w:val="25"/>
              <w:spacing w:line="336" w:lineRule="auto"/>
              <w:ind w:right="65"/>
              <w:rPr>
                <w:sz w:val="28"/>
              </w:rPr>
            </w:pPr>
            <w:r>
              <w:rPr>
                <w:rFonts w:hint="eastAsia"/>
                <w:sz w:val="28"/>
              </w:rPr>
              <w:t>开户银行：铁门关津汇村镇银行营业部</w:t>
            </w:r>
          </w:p>
          <w:p>
            <w:pPr>
              <w:pStyle w:val="25"/>
              <w:spacing w:line="336" w:lineRule="auto"/>
              <w:ind w:right="65"/>
              <w:rPr>
                <w:sz w:val="28"/>
              </w:rPr>
            </w:pPr>
            <w:r>
              <w:rPr>
                <w:rFonts w:hint="eastAsia"/>
                <w:sz w:val="28"/>
              </w:rPr>
              <w:t>银行行号：320888090019</w:t>
            </w:r>
          </w:p>
          <w:p>
            <w:pPr>
              <w:pStyle w:val="25"/>
              <w:spacing w:line="336" w:lineRule="auto"/>
              <w:ind w:right="65"/>
              <w:rPr>
                <w:sz w:val="28"/>
              </w:rPr>
            </w:pPr>
            <w:r>
              <w:rPr>
                <w:rFonts w:hint="eastAsia"/>
                <w:sz w:val="28"/>
              </w:rPr>
              <w:t>银行账号：8880210120000582898</w:t>
            </w:r>
          </w:p>
          <w:p>
            <w:pPr>
              <w:pStyle w:val="25"/>
              <w:spacing w:line="336" w:lineRule="auto"/>
              <w:ind w:right="65"/>
              <w:rPr>
                <w:sz w:val="28"/>
              </w:rPr>
            </w:pPr>
            <w:r>
              <w:rPr>
                <w:rFonts w:hint="eastAsia"/>
                <w:sz w:val="28"/>
              </w:rPr>
              <w:t>附注：</w:t>
            </w:r>
            <w:r>
              <w:rPr>
                <w:rFonts w:hint="eastAsia"/>
                <w:sz w:val="28"/>
                <w:lang w:eastAsia="zh-CN"/>
              </w:rPr>
              <w:t>XJJM-2022028</w:t>
            </w:r>
            <w:r>
              <w:rPr>
                <w:rFonts w:hint="eastAsia"/>
                <w:sz w:val="28"/>
              </w:rPr>
              <w:t>投标保证金</w:t>
            </w:r>
          </w:p>
          <w:p>
            <w:pPr>
              <w:pStyle w:val="25"/>
              <w:spacing w:line="336" w:lineRule="auto"/>
              <w:ind w:right="65"/>
              <w:rPr>
                <w:sz w:val="28"/>
              </w:rPr>
            </w:pPr>
            <w:r>
              <w:rPr>
                <w:sz w:val="28"/>
              </w:rPr>
              <w:t>若投标人未按上述规定交纳投标保证金的</w:t>
            </w:r>
            <w:r>
              <w:rPr>
                <w:rFonts w:hint="eastAsia"/>
                <w:sz w:val="28"/>
              </w:rPr>
              <w:t>，</w:t>
            </w:r>
            <w:r>
              <w:rPr>
                <w:sz w:val="28"/>
              </w:rPr>
              <w:t xml:space="preserve">投标文件将被拒绝评审。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3" w:hRule="atLeast"/>
        </w:trPr>
        <w:tc>
          <w:tcPr>
            <w:tcW w:w="1118" w:type="dxa"/>
            <w:tcBorders>
              <w:top w:val="single" w:color="000000" w:sz="6" w:space="0"/>
              <w:bottom w:val="single" w:color="000000" w:sz="6" w:space="0"/>
              <w:right w:val="single" w:color="000000" w:sz="6" w:space="0"/>
            </w:tcBorders>
          </w:tcPr>
          <w:p>
            <w:pPr>
              <w:pStyle w:val="25"/>
              <w:ind w:left="405"/>
              <w:rPr>
                <w:b/>
                <w:sz w:val="28"/>
                <w:lang w:val="en-US"/>
              </w:rPr>
            </w:pPr>
            <w:r>
              <w:rPr>
                <w:rFonts w:hint="eastAsia"/>
                <w:b/>
                <w:sz w:val="28"/>
                <w:lang w:val="en-US"/>
              </w:rPr>
              <w:t>13</w:t>
            </w:r>
          </w:p>
        </w:tc>
        <w:tc>
          <w:tcPr>
            <w:tcW w:w="2564" w:type="dxa"/>
            <w:tcBorders>
              <w:top w:val="single" w:color="000000" w:sz="6" w:space="0"/>
              <w:left w:val="single" w:color="000000" w:sz="6" w:space="0"/>
              <w:bottom w:val="single" w:color="000000" w:sz="6" w:space="0"/>
              <w:right w:val="single" w:color="000000" w:sz="6" w:space="0"/>
            </w:tcBorders>
          </w:tcPr>
          <w:p>
            <w:pPr>
              <w:pStyle w:val="25"/>
              <w:ind w:left="650"/>
              <w:rPr>
                <w:b/>
                <w:sz w:val="28"/>
              </w:rPr>
            </w:pPr>
            <w:r>
              <w:rPr>
                <w:b/>
                <w:sz w:val="28"/>
              </w:rPr>
              <w:t>评审办法</w:t>
            </w:r>
            <w:r>
              <w:rPr>
                <w:b/>
                <w:w w:val="99"/>
                <w:sz w:val="28"/>
              </w:rPr>
              <w:t xml:space="preserve"> </w:t>
            </w:r>
          </w:p>
        </w:tc>
        <w:tc>
          <w:tcPr>
            <w:tcW w:w="5669" w:type="dxa"/>
            <w:tcBorders>
              <w:top w:val="single" w:color="000000" w:sz="6" w:space="0"/>
              <w:left w:val="single" w:color="000000" w:sz="6" w:space="0"/>
              <w:bottom w:val="single" w:color="000000" w:sz="6" w:space="0"/>
            </w:tcBorders>
          </w:tcPr>
          <w:p>
            <w:pPr>
              <w:pStyle w:val="25"/>
              <w:spacing w:line="336" w:lineRule="auto"/>
              <w:ind w:left="103" w:right="65" w:firstLine="2"/>
              <w:rPr>
                <w:b/>
                <w:sz w:val="28"/>
              </w:rPr>
            </w:pPr>
            <w:r>
              <w:rPr>
                <w:rFonts w:hint="eastAsia"/>
                <w:bCs/>
                <w:sz w:val="28"/>
              </w:rPr>
              <w:t>综合评分法</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13" w:hRule="atLeast"/>
        </w:trPr>
        <w:tc>
          <w:tcPr>
            <w:tcW w:w="1118" w:type="dxa"/>
            <w:tcBorders>
              <w:top w:val="single" w:color="000000" w:sz="6" w:space="0"/>
              <w:bottom w:val="single" w:color="000000" w:sz="6" w:space="0"/>
              <w:right w:val="single" w:color="000000" w:sz="6" w:space="0"/>
            </w:tcBorders>
          </w:tcPr>
          <w:p>
            <w:pPr>
              <w:pStyle w:val="25"/>
              <w:ind w:left="405"/>
              <w:rPr>
                <w:b/>
                <w:sz w:val="28"/>
              </w:rPr>
            </w:pPr>
          </w:p>
        </w:tc>
        <w:tc>
          <w:tcPr>
            <w:tcW w:w="2564" w:type="dxa"/>
            <w:tcBorders>
              <w:top w:val="single" w:color="000000" w:sz="6" w:space="0"/>
              <w:left w:val="single" w:color="000000" w:sz="6" w:space="0"/>
              <w:bottom w:val="single" w:color="000000" w:sz="6" w:space="0"/>
              <w:right w:val="single" w:color="000000" w:sz="6" w:space="0"/>
            </w:tcBorders>
          </w:tcPr>
          <w:p>
            <w:pPr>
              <w:pStyle w:val="25"/>
              <w:ind w:left="650"/>
              <w:rPr>
                <w:bCs/>
                <w:sz w:val="28"/>
              </w:rPr>
            </w:pPr>
            <w:r>
              <w:rPr>
                <w:rFonts w:hint="eastAsia"/>
                <w:b/>
                <w:sz w:val="28"/>
              </w:rPr>
              <w:t>投标有效期</w:t>
            </w:r>
          </w:p>
        </w:tc>
        <w:tc>
          <w:tcPr>
            <w:tcW w:w="5669" w:type="dxa"/>
            <w:tcBorders>
              <w:top w:val="single" w:color="000000" w:sz="6" w:space="0"/>
              <w:left w:val="single" w:color="000000" w:sz="6" w:space="0"/>
              <w:bottom w:val="single" w:color="000000" w:sz="6" w:space="0"/>
            </w:tcBorders>
          </w:tcPr>
          <w:p>
            <w:pPr>
              <w:pStyle w:val="25"/>
              <w:spacing w:line="336" w:lineRule="auto"/>
              <w:ind w:right="65"/>
              <w:rPr>
                <w:b/>
                <w:sz w:val="28"/>
              </w:rPr>
            </w:pPr>
            <w:r>
              <w:rPr>
                <w:sz w:val="28"/>
                <w:u w:val="single"/>
              </w:rPr>
              <w:t xml:space="preserve"> 90 </w:t>
            </w:r>
            <w:r>
              <w:rPr>
                <w:sz w:val="28"/>
              </w:rPr>
              <w:t>日（日历日）</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395" w:hRule="atLeast"/>
        </w:trPr>
        <w:tc>
          <w:tcPr>
            <w:tcW w:w="1118" w:type="dxa"/>
            <w:tcBorders>
              <w:top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ind w:left="405"/>
              <w:textAlignment w:val="auto"/>
              <w:rPr>
                <w:b/>
                <w:sz w:val="28"/>
                <w:lang w:val="en-US"/>
              </w:rPr>
            </w:pPr>
            <w:r>
              <w:rPr>
                <w:rFonts w:hint="eastAsia"/>
                <w:b/>
                <w:sz w:val="28"/>
                <w:lang w:val="en-US"/>
              </w:rPr>
              <w:t>14</w:t>
            </w:r>
          </w:p>
        </w:tc>
        <w:tc>
          <w:tcPr>
            <w:tcW w:w="2564" w:type="dxa"/>
            <w:tcBorders>
              <w:top w:val="single" w:color="000000" w:sz="6" w:space="0"/>
              <w:left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ind w:left="650"/>
              <w:textAlignment w:val="auto"/>
              <w:rPr>
                <w:b/>
                <w:sz w:val="28"/>
                <w:lang w:val="en-US"/>
              </w:rPr>
            </w:pPr>
          </w:p>
          <w:p>
            <w:pPr>
              <w:pStyle w:val="25"/>
              <w:keepNext w:val="0"/>
              <w:keepLines w:val="0"/>
              <w:pageBreakBefore w:val="0"/>
              <w:widowControl w:val="0"/>
              <w:kinsoku w:val="0"/>
              <w:wordWrap/>
              <w:overflowPunct w:val="0"/>
              <w:topLinePunct w:val="0"/>
              <w:autoSpaceDE w:val="0"/>
              <w:autoSpaceDN w:val="0"/>
              <w:bidi w:val="0"/>
              <w:adjustRightInd/>
              <w:snapToGrid/>
              <w:jc w:val="center"/>
              <w:textAlignment w:val="auto"/>
              <w:rPr>
                <w:b/>
                <w:sz w:val="28"/>
              </w:rPr>
            </w:pPr>
            <w:r>
              <w:rPr>
                <w:rFonts w:hint="eastAsia"/>
                <w:b/>
                <w:sz w:val="28"/>
                <w:lang w:val="en-US"/>
              </w:rPr>
              <w:t>投标文件份数</w:t>
            </w:r>
          </w:p>
        </w:tc>
        <w:tc>
          <w:tcPr>
            <w:tcW w:w="5669" w:type="dxa"/>
            <w:tcBorders>
              <w:top w:val="single" w:color="000000" w:sz="6" w:space="0"/>
              <w:left w:val="single" w:color="000000" w:sz="6" w:space="0"/>
              <w:bottom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line="336" w:lineRule="auto"/>
              <w:ind w:left="103" w:right="65" w:firstLine="2"/>
              <w:textAlignment w:val="auto"/>
              <w:rPr>
                <w:sz w:val="28"/>
              </w:rPr>
            </w:pPr>
            <w:r>
              <w:rPr>
                <w:b/>
                <w:bCs/>
                <w:sz w:val="28"/>
                <w:lang w:val="en-US"/>
              </w:rPr>
              <w:t>各供应商须在投标截止</w:t>
            </w:r>
            <w:r>
              <w:rPr>
                <w:rFonts w:hint="eastAsia"/>
                <w:b/>
                <w:bCs/>
                <w:sz w:val="28"/>
                <w:lang w:val="en-US"/>
              </w:rPr>
              <w:t>后5天内</w:t>
            </w:r>
            <w:r>
              <w:rPr>
                <w:b/>
                <w:bCs/>
                <w:sz w:val="28"/>
                <w:lang w:val="en-US"/>
              </w:rPr>
              <w:t>把</w:t>
            </w:r>
            <w:r>
              <w:rPr>
                <w:rFonts w:hint="eastAsia"/>
                <w:b/>
                <w:bCs/>
                <w:sz w:val="28"/>
                <w:lang w:val="en-US"/>
              </w:rPr>
              <w:t>纸质</w:t>
            </w:r>
            <w:r>
              <w:rPr>
                <w:b/>
                <w:bCs/>
                <w:sz w:val="28"/>
                <w:lang w:val="en-US"/>
              </w:rPr>
              <w:t>投标文件送至福润德大厦A座1505室，一式</w:t>
            </w:r>
            <w:r>
              <w:rPr>
                <w:rFonts w:hint="eastAsia"/>
                <w:b/>
                <w:bCs/>
                <w:sz w:val="28"/>
                <w:lang w:val="en-US"/>
              </w:rPr>
              <w:t>四</w:t>
            </w:r>
            <w:r>
              <w:rPr>
                <w:b/>
                <w:bCs/>
                <w:sz w:val="28"/>
                <w:lang w:val="en-US"/>
              </w:rPr>
              <w:t>份，一正</w:t>
            </w:r>
            <w:r>
              <w:rPr>
                <w:rFonts w:hint="eastAsia"/>
                <w:b/>
                <w:bCs/>
                <w:sz w:val="28"/>
                <w:lang w:val="en-US"/>
              </w:rPr>
              <w:t>叁</w:t>
            </w:r>
            <w:r>
              <w:rPr>
                <w:b/>
                <w:bCs/>
                <w:sz w:val="28"/>
                <w:lang w:val="en-US"/>
              </w:rPr>
              <w:t>副。</w:t>
            </w:r>
          </w:p>
        </w:tc>
      </w:tr>
    </w:tbl>
    <w:p>
      <w:pPr>
        <w:keepNext w:val="0"/>
        <w:keepLines w:val="0"/>
        <w:pageBreakBefore w:val="0"/>
        <w:widowControl w:val="0"/>
        <w:kinsoku w:val="0"/>
        <w:wordWrap/>
        <w:overflowPunct w:val="0"/>
        <w:topLinePunct w:val="0"/>
        <w:autoSpaceDE w:val="0"/>
        <w:autoSpaceDN w:val="0"/>
        <w:bidi w:val="0"/>
        <w:adjustRightInd/>
        <w:snapToGrid/>
        <w:spacing w:line="343" w:lineRule="exact"/>
        <w:textAlignment w:val="auto"/>
        <w:rPr>
          <w:sz w:val="28"/>
        </w:rPr>
        <w:sectPr>
          <w:pgSz w:w="11910" w:h="16840"/>
          <w:pgMar w:top="1440" w:right="140" w:bottom="1080" w:left="1180" w:header="0" w:footer="895" w:gutter="0"/>
          <w:cols w:space="720" w:num="1"/>
        </w:sectPr>
      </w:pPr>
    </w:p>
    <w:tbl>
      <w:tblPr>
        <w:tblStyle w:val="20"/>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5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before="114"/>
              <w:ind w:left="176" w:right="35"/>
              <w:jc w:val="center"/>
              <w:textAlignment w:val="auto"/>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before="114"/>
              <w:ind w:left="417" w:right="274"/>
              <w:jc w:val="both"/>
              <w:textAlignment w:val="auto"/>
              <w:rPr>
                <w:b/>
                <w:sz w:val="28"/>
              </w:rPr>
            </w:pPr>
            <w:r>
              <w:rPr>
                <w:b/>
                <w:sz w:val="28"/>
              </w:rPr>
              <w:t>条款名称</w:t>
            </w:r>
          </w:p>
        </w:tc>
        <w:tc>
          <w:tcPr>
            <w:tcW w:w="5516" w:type="dxa"/>
            <w:tcBorders>
              <w:left w:val="single" w:color="000000" w:sz="6" w:space="0"/>
              <w:bottom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before="114"/>
              <w:ind w:left="1908"/>
              <w:textAlignment w:val="auto"/>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24" w:hRule="atLeast"/>
        </w:trPr>
        <w:tc>
          <w:tcPr>
            <w:tcW w:w="1118" w:type="dxa"/>
            <w:tcBorders>
              <w:top w:val="single" w:color="000000" w:sz="6" w:space="0"/>
              <w:bottom w:val="single" w:color="000000" w:sz="6" w:space="0"/>
              <w:right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textAlignment w:val="auto"/>
              <w:rPr>
                <w:b/>
                <w:sz w:val="28"/>
              </w:rPr>
            </w:pPr>
          </w:p>
          <w:p>
            <w:pPr>
              <w:pStyle w:val="25"/>
              <w:keepNext w:val="0"/>
              <w:keepLines w:val="0"/>
              <w:pageBreakBefore w:val="0"/>
              <w:widowControl w:val="0"/>
              <w:kinsoku w:val="0"/>
              <w:wordWrap/>
              <w:overflowPunct w:val="0"/>
              <w:topLinePunct w:val="0"/>
              <w:autoSpaceDE w:val="0"/>
              <w:autoSpaceDN w:val="0"/>
              <w:bidi w:val="0"/>
              <w:adjustRightInd/>
              <w:snapToGrid/>
              <w:spacing w:before="1"/>
              <w:textAlignment w:val="auto"/>
              <w:rPr>
                <w:b/>
                <w:sz w:val="34"/>
              </w:rPr>
            </w:pPr>
          </w:p>
          <w:p>
            <w:pPr>
              <w:pStyle w:val="25"/>
              <w:keepNext w:val="0"/>
              <w:keepLines w:val="0"/>
              <w:pageBreakBefore w:val="0"/>
              <w:widowControl w:val="0"/>
              <w:kinsoku w:val="0"/>
              <w:wordWrap/>
              <w:overflowPunct w:val="0"/>
              <w:topLinePunct w:val="0"/>
              <w:autoSpaceDE w:val="0"/>
              <w:autoSpaceDN w:val="0"/>
              <w:bidi w:val="0"/>
              <w:adjustRightInd/>
              <w:snapToGrid/>
              <w:spacing w:before="1"/>
              <w:ind w:left="173" w:right="35"/>
              <w:jc w:val="center"/>
              <w:textAlignment w:val="auto"/>
              <w:rPr>
                <w:b/>
                <w:sz w:val="28"/>
                <w:lang w:val="en-US"/>
              </w:rPr>
            </w:pPr>
            <w:r>
              <w:rPr>
                <w:rFonts w:hint="eastAsia"/>
                <w:b/>
                <w:sz w:val="28"/>
                <w:lang w:val="en-US"/>
              </w:rPr>
              <w:t>15</w:t>
            </w:r>
            <w:r>
              <w:rPr>
                <w:b/>
                <w:sz w:val="28"/>
              </w:rPr>
              <w:t xml:space="preserve"> </w:t>
            </w:r>
          </w:p>
        </w:tc>
        <w:tc>
          <w:tcPr>
            <w:tcW w:w="2717" w:type="dxa"/>
            <w:tcBorders>
              <w:top w:val="single" w:color="000000" w:sz="6" w:space="0"/>
              <w:left w:val="single" w:color="000000" w:sz="6" w:space="0"/>
              <w:bottom w:val="single" w:color="000000" w:sz="6" w:space="0"/>
              <w:right w:val="single" w:color="000000" w:sz="6" w:space="0"/>
            </w:tcBorders>
            <w:vAlign w:val="center"/>
          </w:tcPr>
          <w:p>
            <w:pPr>
              <w:pStyle w:val="25"/>
              <w:keepNext w:val="0"/>
              <w:keepLines w:val="0"/>
              <w:pageBreakBefore w:val="0"/>
              <w:widowControl w:val="0"/>
              <w:kinsoku w:val="0"/>
              <w:wordWrap/>
              <w:overflowPunct w:val="0"/>
              <w:topLinePunct w:val="0"/>
              <w:autoSpaceDE w:val="0"/>
              <w:autoSpaceDN w:val="0"/>
              <w:bidi w:val="0"/>
              <w:adjustRightInd/>
              <w:snapToGrid/>
              <w:spacing w:before="1" w:line="367" w:lineRule="auto"/>
              <w:ind w:right="223"/>
              <w:jc w:val="center"/>
              <w:textAlignment w:val="auto"/>
              <w:rPr>
                <w:b/>
                <w:sz w:val="28"/>
              </w:rPr>
            </w:pPr>
            <w:r>
              <w:rPr>
                <w:b/>
                <w:sz w:val="28"/>
              </w:rPr>
              <w:t>是否允许</w:t>
            </w:r>
          </w:p>
          <w:p>
            <w:pPr>
              <w:pStyle w:val="25"/>
              <w:keepNext w:val="0"/>
              <w:keepLines w:val="0"/>
              <w:pageBreakBefore w:val="0"/>
              <w:widowControl w:val="0"/>
              <w:kinsoku w:val="0"/>
              <w:wordWrap/>
              <w:overflowPunct w:val="0"/>
              <w:topLinePunct w:val="0"/>
              <w:autoSpaceDE w:val="0"/>
              <w:autoSpaceDN w:val="0"/>
              <w:bidi w:val="0"/>
              <w:adjustRightInd/>
              <w:snapToGrid/>
              <w:spacing w:before="1" w:line="367" w:lineRule="auto"/>
              <w:ind w:right="223"/>
              <w:jc w:val="center"/>
              <w:textAlignment w:val="auto"/>
              <w:rPr>
                <w:b/>
                <w:sz w:val="28"/>
                <w:lang w:val="en-US"/>
              </w:rPr>
            </w:pPr>
            <w:r>
              <w:rPr>
                <w:b/>
                <w:sz w:val="28"/>
              </w:rPr>
              <w:t>投报进口产品</w:t>
            </w:r>
          </w:p>
        </w:tc>
        <w:tc>
          <w:tcPr>
            <w:tcW w:w="5516" w:type="dxa"/>
            <w:tcBorders>
              <w:top w:val="single" w:color="000000" w:sz="6" w:space="0"/>
              <w:left w:val="single" w:color="000000" w:sz="6" w:space="0"/>
              <w:bottom w:val="single" w:color="000000" w:sz="6" w:space="0"/>
            </w:tcBorders>
          </w:tcPr>
          <w:p>
            <w:pPr>
              <w:pStyle w:val="25"/>
              <w:keepNext w:val="0"/>
              <w:keepLines w:val="0"/>
              <w:pageBreakBefore w:val="0"/>
              <w:widowControl w:val="0"/>
              <w:kinsoku w:val="0"/>
              <w:wordWrap/>
              <w:overflowPunct w:val="0"/>
              <w:topLinePunct w:val="0"/>
              <w:autoSpaceDE w:val="0"/>
              <w:autoSpaceDN w:val="0"/>
              <w:bidi w:val="0"/>
              <w:adjustRightInd/>
              <w:snapToGrid/>
              <w:spacing w:line="350" w:lineRule="exact"/>
              <w:ind w:left="103"/>
              <w:textAlignment w:val="auto"/>
              <w:rPr>
                <w:sz w:val="28"/>
              </w:rPr>
            </w:pPr>
            <w:r>
              <w:rPr>
                <w:sz w:val="28"/>
              </w:rPr>
              <w:t>□是</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p>
            <w:pPr>
              <w:pStyle w:val="25"/>
              <w:keepNext w:val="0"/>
              <w:keepLines w:val="0"/>
              <w:pageBreakBefore w:val="0"/>
              <w:widowControl w:val="0"/>
              <w:kinsoku w:val="0"/>
              <w:wordWrap/>
              <w:overflowPunct w:val="0"/>
              <w:topLinePunct w:val="0"/>
              <w:autoSpaceDE w:val="0"/>
              <w:autoSpaceDN w:val="0"/>
              <w:bidi w:val="0"/>
              <w:adjustRightInd/>
              <w:snapToGrid/>
              <w:spacing w:before="1"/>
              <w:textAlignment w:val="auto"/>
              <w:rPr>
                <w:b/>
                <w:sz w:val="30"/>
              </w:rPr>
            </w:pPr>
          </w:p>
          <w:p>
            <w:pPr>
              <w:pStyle w:val="25"/>
              <w:keepNext w:val="0"/>
              <w:keepLines w:val="0"/>
              <w:pageBreakBefore w:val="0"/>
              <w:widowControl w:val="0"/>
              <w:kinsoku w:val="0"/>
              <w:wordWrap/>
              <w:overflowPunct w:val="0"/>
              <w:topLinePunct w:val="0"/>
              <w:autoSpaceDE w:val="0"/>
              <w:autoSpaceDN w:val="0"/>
              <w:bidi w:val="0"/>
              <w:adjustRightInd/>
              <w:snapToGrid/>
              <w:ind w:left="103"/>
              <w:textAlignment w:val="auto"/>
              <w:rPr>
                <w:sz w:val="28"/>
                <w:lang w:val="en-US"/>
              </w:rPr>
            </w:pPr>
            <w:r>
              <w:rPr>
                <w:rFonts w:hint="eastAsia" w:ascii="MS Gothic" w:hAnsi="MS Gothic" w:eastAsia="MS Gothic"/>
                <w:sz w:val="28"/>
              </w:rPr>
              <w:t>☑</w:t>
            </w:r>
            <w:r>
              <w:rPr>
                <w:spacing w:val="-3"/>
                <w:sz w:val="28"/>
              </w:rPr>
              <w:t>否</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1"/>
              <w:rPr>
                <w:b/>
                <w:sz w:val="35"/>
              </w:rPr>
            </w:pPr>
          </w:p>
          <w:p>
            <w:pPr>
              <w:pStyle w:val="25"/>
              <w:ind w:left="173" w:right="35"/>
              <w:jc w:val="center"/>
              <w:rPr>
                <w:b/>
                <w:sz w:val="28"/>
                <w:lang w:val="en-US"/>
              </w:rPr>
            </w:pPr>
            <w:r>
              <w:rPr>
                <w:rFonts w:hint="eastAsia"/>
                <w:b/>
                <w:sz w:val="28"/>
                <w:lang w:val="en-US"/>
              </w:rPr>
              <w:t>16</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28"/>
              </w:rPr>
            </w:pPr>
          </w:p>
          <w:p>
            <w:pPr>
              <w:pStyle w:val="25"/>
              <w:jc w:val="both"/>
              <w:rPr>
                <w:b/>
                <w:sz w:val="28"/>
              </w:rPr>
            </w:pPr>
          </w:p>
          <w:p>
            <w:pPr>
              <w:pStyle w:val="25"/>
              <w:spacing w:before="5"/>
              <w:jc w:val="both"/>
              <w:rPr>
                <w:b/>
                <w:sz w:val="30"/>
              </w:rPr>
            </w:pPr>
          </w:p>
          <w:p>
            <w:pPr>
              <w:pStyle w:val="25"/>
              <w:spacing w:before="1"/>
              <w:ind w:left="417" w:right="274"/>
              <w:jc w:val="both"/>
              <w:rPr>
                <w:b/>
                <w:sz w:val="28"/>
                <w:lang w:val="en-US"/>
              </w:rPr>
            </w:pPr>
            <w:r>
              <w:rPr>
                <w:b/>
                <w:sz w:val="28"/>
              </w:rPr>
              <w:t>踏勘现场</w:t>
            </w:r>
          </w:p>
        </w:tc>
        <w:tc>
          <w:tcPr>
            <w:tcW w:w="5516" w:type="dxa"/>
            <w:tcBorders>
              <w:top w:val="single" w:color="000000" w:sz="6" w:space="0"/>
              <w:left w:val="single" w:color="000000" w:sz="6" w:space="0"/>
              <w:bottom w:val="single" w:color="000000" w:sz="6" w:space="0"/>
            </w:tcBorders>
          </w:tcPr>
          <w:p>
            <w:pPr>
              <w:pStyle w:val="25"/>
              <w:spacing w:line="350" w:lineRule="exact"/>
              <w:ind w:left="103"/>
              <w:rPr>
                <w:sz w:val="28"/>
              </w:rPr>
            </w:pPr>
            <w:r>
              <w:rPr>
                <w:rFonts w:hint="eastAsia" w:ascii="MS Gothic" w:hAnsi="MS Gothic" w:eastAsia="MS Gothic"/>
                <w:spacing w:val="-1"/>
                <w:sz w:val="28"/>
              </w:rPr>
              <w:t>☑</w:t>
            </w:r>
            <w:r>
              <w:rPr>
                <w:rFonts w:hint="eastAsia" w:ascii="MS Gothic" w:hAnsi="MS Gothic"/>
                <w:spacing w:val="-1"/>
                <w:sz w:val="28"/>
              </w:rPr>
              <w:t>不组织</w:t>
            </w:r>
            <w:r>
              <w:rPr>
                <w:spacing w:val="-2"/>
                <w:sz w:val="28"/>
              </w:rPr>
              <w:t xml:space="preserve">踏勘。 </w:t>
            </w:r>
          </w:p>
          <w:p>
            <w:pPr>
              <w:pStyle w:val="25"/>
              <w:rPr>
                <w:b/>
                <w:sz w:val="30"/>
              </w:rPr>
            </w:pPr>
          </w:p>
          <w:p>
            <w:pPr>
              <w:pStyle w:val="25"/>
              <w:spacing w:before="1"/>
              <w:ind w:left="103"/>
              <w:rPr>
                <w:sz w:val="28"/>
              </w:rPr>
            </w:pPr>
            <w:r>
              <w:rPr>
                <w:spacing w:val="-2"/>
                <w:sz w:val="28"/>
              </w:rPr>
              <w:t xml:space="preserve">□统一组织。 </w:t>
            </w:r>
          </w:p>
          <w:p>
            <w:pPr>
              <w:pStyle w:val="25"/>
              <w:spacing w:before="6" w:line="740" w:lineRule="atLeast"/>
              <w:ind w:left="103" w:right="-87"/>
              <w:rPr>
                <w:sz w:val="28"/>
                <w:lang w:val="en-US"/>
              </w:rPr>
            </w:pPr>
            <w:r>
              <w:rPr>
                <w:sz w:val="28"/>
              </w:rPr>
              <w:t>联系人：</w:t>
            </w:r>
            <w:r>
              <w:rPr>
                <w:spacing w:val="1"/>
                <w:sz w:val="28"/>
                <w:u w:val="single"/>
              </w:rPr>
              <w:t xml:space="preserve">      </w:t>
            </w:r>
            <w:r>
              <w:rPr>
                <w:sz w:val="28"/>
                <w:u w:val="single"/>
              </w:rPr>
              <w:t xml:space="preserve">/     </w:t>
            </w:r>
            <w:r>
              <w:rPr>
                <w:spacing w:val="-1"/>
                <w:sz w:val="28"/>
              </w:rPr>
              <w:t xml:space="preserve">  联系电话：</w:t>
            </w:r>
            <w:r>
              <w:rPr>
                <w:spacing w:val="2"/>
                <w:sz w:val="28"/>
                <w:u w:val="single"/>
              </w:rPr>
              <w:t xml:space="preserve">    </w:t>
            </w:r>
            <w:r>
              <w:rPr>
                <w:sz w:val="28"/>
                <w:u w:val="single"/>
              </w:rPr>
              <w:t>/</w:t>
            </w:r>
            <w:r>
              <w:rPr>
                <w:sz w:val="28"/>
              </w:rPr>
              <w:t xml:space="preserve"> </w:t>
            </w:r>
            <w:r>
              <w:rPr>
                <w:spacing w:val="-1"/>
                <w:sz w:val="28"/>
              </w:rPr>
              <w:t>踏勘时间：</w:t>
            </w:r>
            <w:r>
              <w:rPr>
                <w:spacing w:val="139"/>
                <w:sz w:val="28"/>
                <w:u w:val="single"/>
              </w:rPr>
              <w:t xml:space="preserve"> </w:t>
            </w:r>
            <w:r>
              <w:rPr>
                <w:sz w:val="28"/>
                <w:u w:val="single"/>
              </w:rPr>
              <w:t>/</w:t>
            </w:r>
            <w:r>
              <w:rPr>
                <w:spacing w:val="-3"/>
                <w:sz w:val="28"/>
              </w:rPr>
              <w:t xml:space="preserve"> 踏勘地点：</w:t>
            </w:r>
            <w:r>
              <w:rPr>
                <w:spacing w:val="139"/>
                <w:sz w:val="28"/>
                <w:u w:val="single"/>
              </w:rPr>
              <w:t xml:space="preserve"> </w:t>
            </w:r>
            <w:r>
              <w:rPr>
                <w:sz w:val="28"/>
                <w:u w:val="single"/>
              </w:rPr>
              <w:t xml:space="preserve">/ </w:t>
            </w:r>
            <w:r>
              <w:rPr>
                <w:spacing w:val="-2"/>
                <w:sz w:val="28"/>
                <w:u w:val="single"/>
              </w:rPr>
              <w:t xml:space="preserve">  </w:t>
            </w:r>
            <w:r>
              <w:rPr>
                <w:sz w:val="28"/>
                <w:u w:val="single"/>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ind w:right="35" w:firstLine="281" w:firstLineChars="100"/>
              <w:jc w:val="both"/>
              <w:rPr>
                <w:b/>
                <w:sz w:val="28"/>
                <w:lang w:val="en-US"/>
              </w:rPr>
            </w:pPr>
            <w:r>
              <w:rPr>
                <w:rFonts w:hint="eastAsia"/>
                <w:b/>
                <w:sz w:val="28"/>
                <w:lang w:val="en-US"/>
              </w:rPr>
              <w:t>17</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28"/>
              </w:rPr>
            </w:pPr>
          </w:p>
          <w:p>
            <w:pPr>
              <w:pStyle w:val="25"/>
              <w:ind w:right="274"/>
              <w:jc w:val="both"/>
              <w:rPr>
                <w:b/>
                <w:sz w:val="28"/>
                <w:lang w:val="en-US"/>
              </w:rPr>
            </w:pPr>
            <w:r>
              <w:rPr>
                <w:b/>
                <w:sz w:val="28"/>
              </w:rPr>
              <w:t>节能、环保要求</w:t>
            </w:r>
          </w:p>
        </w:tc>
        <w:tc>
          <w:tcPr>
            <w:tcW w:w="5516" w:type="dxa"/>
            <w:tcBorders>
              <w:top w:val="single" w:color="000000" w:sz="6" w:space="0"/>
              <w:left w:val="single" w:color="000000" w:sz="6" w:space="0"/>
              <w:bottom w:val="single" w:color="000000" w:sz="6" w:space="0"/>
            </w:tcBorders>
          </w:tcPr>
          <w:p>
            <w:pPr>
              <w:pStyle w:val="25"/>
              <w:spacing w:line="350" w:lineRule="exact"/>
              <w:ind w:left="103"/>
              <w:rPr>
                <w:sz w:val="28"/>
              </w:rPr>
            </w:pPr>
          </w:p>
          <w:p>
            <w:pPr>
              <w:pStyle w:val="25"/>
              <w:spacing w:line="350" w:lineRule="exact"/>
              <w:ind w:left="103"/>
              <w:rPr>
                <w:sz w:val="28"/>
                <w:lang w:val="en-US"/>
              </w:rPr>
            </w:pPr>
            <w:r>
              <w:rPr>
                <w:sz w:val="28"/>
              </w:rPr>
              <w:t xml:space="preserve">按国家有关节能环保政策执行：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rPr>
                <w:b/>
                <w:sz w:val="28"/>
              </w:rPr>
            </w:pPr>
          </w:p>
          <w:p>
            <w:pPr>
              <w:pStyle w:val="25"/>
              <w:rPr>
                <w:b/>
                <w:sz w:val="28"/>
              </w:rPr>
            </w:pPr>
          </w:p>
          <w:p>
            <w:pPr>
              <w:pStyle w:val="25"/>
              <w:spacing w:before="3"/>
              <w:rPr>
                <w:b/>
                <w:sz w:val="40"/>
              </w:rPr>
            </w:pPr>
          </w:p>
          <w:p>
            <w:pPr>
              <w:pStyle w:val="25"/>
              <w:ind w:left="173" w:right="35"/>
              <w:jc w:val="center"/>
              <w:rPr>
                <w:b/>
                <w:sz w:val="28"/>
                <w:lang w:val="en-US"/>
              </w:rPr>
            </w:pPr>
            <w:r>
              <w:rPr>
                <w:rFonts w:hint="eastAsia"/>
                <w:b/>
                <w:sz w:val="28"/>
                <w:lang w:val="en-US"/>
              </w:rPr>
              <w:t>18</w:t>
            </w:r>
            <w:r>
              <w:rPr>
                <w:b/>
                <w:sz w:val="28"/>
              </w:rPr>
              <w:t xml:space="preserve"> </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28"/>
              </w:rPr>
            </w:pPr>
          </w:p>
          <w:p>
            <w:pPr>
              <w:pStyle w:val="25"/>
              <w:jc w:val="both"/>
              <w:rPr>
                <w:b/>
                <w:sz w:val="28"/>
              </w:rPr>
            </w:pPr>
          </w:p>
          <w:p>
            <w:pPr>
              <w:pStyle w:val="25"/>
              <w:spacing w:before="3"/>
              <w:jc w:val="both"/>
              <w:rPr>
                <w:b/>
                <w:sz w:val="40"/>
              </w:rPr>
            </w:pPr>
          </w:p>
          <w:p>
            <w:pPr>
              <w:pStyle w:val="25"/>
              <w:ind w:left="420" w:right="274"/>
              <w:jc w:val="both"/>
              <w:rPr>
                <w:b/>
                <w:sz w:val="28"/>
                <w:lang w:val="en-US"/>
              </w:rPr>
            </w:pPr>
            <w:r>
              <w:rPr>
                <w:b/>
                <w:sz w:val="28"/>
              </w:rPr>
              <w:t>代理服务费</w:t>
            </w:r>
          </w:p>
        </w:tc>
        <w:tc>
          <w:tcPr>
            <w:tcW w:w="5516" w:type="dxa"/>
            <w:tcBorders>
              <w:top w:val="single" w:color="000000" w:sz="6" w:space="0"/>
              <w:left w:val="single" w:color="000000" w:sz="6" w:space="0"/>
              <w:bottom w:val="single" w:color="000000" w:sz="6" w:space="0"/>
            </w:tcBorders>
          </w:tcPr>
          <w:p>
            <w:pPr>
              <w:pStyle w:val="25"/>
              <w:spacing w:line="353" w:lineRule="exact"/>
              <w:ind w:left="103"/>
              <w:rPr>
                <w:sz w:val="28"/>
              </w:rPr>
            </w:pPr>
            <w:r>
              <w:rPr>
                <w:rFonts w:ascii="Times New Roman" w:hAnsi="Times New Roman" w:eastAsia="Times New Roman"/>
                <w:spacing w:val="-71"/>
                <w:sz w:val="28"/>
              </w:rPr>
              <w:t xml:space="preserve"> </w:t>
            </w:r>
            <w:r>
              <w:rPr>
                <w:rFonts w:hint="eastAsia" w:ascii="MS Gothic" w:hAnsi="MS Gothic" w:eastAsia="MS Gothic"/>
                <w:sz w:val="28"/>
              </w:rPr>
              <w:t>☑</w:t>
            </w:r>
            <w:r>
              <w:rPr>
                <w:sz w:val="28"/>
              </w:rPr>
              <w:t xml:space="preserve">交纳。 </w:t>
            </w:r>
          </w:p>
          <w:p>
            <w:pPr>
              <w:pStyle w:val="25"/>
              <w:spacing w:before="256" w:line="280" w:lineRule="auto"/>
              <w:ind w:left="103" w:right="-87"/>
              <w:rPr>
                <w:sz w:val="28"/>
              </w:rPr>
            </w:pPr>
            <w:r>
              <w:rPr>
                <w:spacing w:val="-10"/>
                <w:sz w:val="28"/>
              </w:rPr>
              <w:t>交纳时间：中标公示公示期结束，中标单位办</w:t>
            </w:r>
            <w:r>
              <w:rPr>
                <w:spacing w:val="-261"/>
                <w:sz w:val="28"/>
              </w:rPr>
              <w:t>理</w:t>
            </w:r>
            <w:r>
              <w:rPr>
                <w:spacing w:val="-3"/>
                <w:sz w:val="28"/>
              </w:rPr>
              <w:t>成交通知书时</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pacing w:val="2"/>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p>
            <w:pPr>
              <w:pStyle w:val="25"/>
              <w:spacing w:before="195" w:line="280" w:lineRule="auto"/>
              <w:ind w:left="103" w:right="84"/>
              <w:jc w:val="both"/>
              <w:rPr>
                <w:sz w:val="28"/>
                <w:lang w:val="en-US"/>
              </w:rPr>
            </w:pPr>
            <w:r>
              <w:rPr>
                <w:rFonts w:hint="eastAsia"/>
                <w:spacing w:val="-4"/>
                <w:sz w:val="28"/>
              </w:rPr>
              <w:t>代理服务费</w:t>
            </w:r>
            <w:r>
              <w:rPr>
                <w:spacing w:val="-4"/>
                <w:sz w:val="28"/>
              </w:rPr>
              <w:t>交纳金额：</w:t>
            </w:r>
            <w:r>
              <w:rPr>
                <w:rFonts w:hint="eastAsia"/>
                <w:spacing w:val="-4"/>
                <w:sz w:val="28"/>
              </w:rPr>
              <w:t>参照国家计委计价[2002]1980号文的规定收取。造价咨询参照中协价</w:t>
            </w:r>
            <w:r>
              <w:rPr>
                <w:rFonts w:hint="eastAsia"/>
                <w:spacing w:val="-4"/>
                <w:sz w:val="28"/>
                <w:lang w:val="en-US"/>
              </w:rPr>
              <w:t>35号文收取。</w:t>
            </w:r>
            <w:r>
              <w:rPr>
                <w:rFonts w:hint="eastAsia"/>
                <w:spacing w:val="-4"/>
                <w:sz w:val="28"/>
              </w:rPr>
              <w:t>由中标单位支付。</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19</w:t>
            </w:r>
          </w:p>
        </w:tc>
        <w:tc>
          <w:tcPr>
            <w:tcW w:w="2717" w:type="dxa"/>
            <w:tcBorders>
              <w:top w:val="single" w:color="000000" w:sz="6" w:space="0"/>
              <w:left w:val="single" w:color="000000" w:sz="6" w:space="0"/>
              <w:bottom w:val="single" w:color="000000" w:sz="6" w:space="0"/>
              <w:right w:val="single" w:color="000000" w:sz="6" w:space="0"/>
            </w:tcBorders>
          </w:tcPr>
          <w:p>
            <w:pPr>
              <w:pStyle w:val="25"/>
              <w:jc w:val="both"/>
              <w:rPr>
                <w:b/>
                <w:sz w:val="37"/>
              </w:rPr>
            </w:pPr>
          </w:p>
          <w:p>
            <w:pPr>
              <w:pStyle w:val="25"/>
              <w:spacing w:line="496" w:lineRule="auto"/>
              <w:ind w:left="789" w:right="362" w:hanging="281"/>
              <w:jc w:val="both"/>
              <w:rPr>
                <w:b/>
                <w:sz w:val="28"/>
                <w:lang w:val="en-US"/>
              </w:rPr>
            </w:pPr>
            <w:r>
              <w:rPr>
                <w:b/>
                <w:sz w:val="28"/>
              </w:rPr>
              <w:t>中小微型企业有关政策</w:t>
            </w:r>
          </w:p>
        </w:tc>
        <w:tc>
          <w:tcPr>
            <w:tcW w:w="5516" w:type="dxa"/>
            <w:tcBorders>
              <w:top w:val="single" w:color="000000" w:sz="6" w:space="0"/>
              <w:left w:val="single" w:color="000000" w:sz="6" w:space="0"/>
              <w:bottom w:val="single" w:color="000000" w:sz="6" w:space="0"/>
            </w:tcBorders>
          </w:tcPr>
          <w:p>
            <w:pPr>
              <w:pStyle w:val="25"/>
              <w:tabs>
                <w:tab w:val="left" w:pos="527"/>
              </w:tabs>
              <w:spacing w:before="190"/>
              <w:ind w:left="102" w:right="-58"/>
              <w:rPr>
                <w:sz w:val="28"/>
              </w:rPr>
            </w:pPr>
            <w:r>
              <w:rPr>
                <w:rFonts w:hint="eastAsia"/>
                <w:sz w:val="28"/>
              </w:rPr>
              <w:t>（1）根据《</w:t>
            </w:r>
            <w:r>
              <w:rPr>
                <w:rFonts w:hint="eastAsia"/>
                <w:sz w:val="28"/>
                <w:lang w:val="en-US"/>
              </w:rPr>
              <w:t>新疆维吾尔自治区政府采购促进中小企业发展管理实施办法</w:t>
            </w:r>
            <w:r>
              <w:rPr>
                <w:rFonts w:hint="eastAsia"/>
                <w:sz w:val="28"/>
              </w:rPr>
              <w:t>》（</w:t>
            </w:r>
            <w:r>
              <w:rPr>
                <w:rFonts w:hint="eastAsia"/>
                <w:sz w:val="28"/>
                <w:lang w:val="en-US"/>
              </w:rPr>
              <w:t>新财规</w:t>
            </w:r>
            <w:r>
              <w:rPr>
                <w:rFonts w:hint="eastAsia"/>
                <w:sz w:val="28"/>
              </w:rPr>
              <w:t>[20</w:t>
            </w:r>
            <w:r>
              <w:rPr>
                <w:rFonts w:hint="eastAsia"/>
                <w:sz w:val="28"/>
                <w:lang w:val="en-US"/>
              </w:rPr>
              <w:t>21</w:t>
            </w:r>
            <w:r>
              <w:rPr>
                <w:rFonts w:hint="eastAsia"/>
                <w:sz w:val="28"/>
              </w:rPr>
              <w:t>]</w:t>
            </w:r>
            <w:r>
              <w:rPr>
                <w:rFonts w:hint="eastAsia"/>
                <w:sz w:val="28"/>
                <w:lang w:val="en-US"/>
              </w:rPr>
              <w:t>6</w:t>
            </w:r>
            <w:r>
              <w:rPr>
                <w:rFonts w:hint="eastAsia"/>
                <w:sz w:val="28"/>
              </w:rPr>
              <w:t>号）</w:t>
            </w:r>
            <w:r>
              <w:rPr>
                <w:rFonts w:hint="eastAsia"/>
                <w:sz w:val="28"/>
                <w:lang w:val="en-US"/>
              </w:rPr>
              <w:t>及</w:t>
            </w:r>
            <w:r>
              <w:rPr>
                <w:rFonts w:hint="eastAsia"/>
                <w:sz w:val="28"/>
              </w:rPr>
              <w:t>《政府采购促进中小企业发展管理办法》（财库﹝2020﹞46号）的规定规定执行；</w:t>
            </w:r>
          </w:p>
          <w:p>
            <w:pPr>
              <w:pStyle w:val="25"/>
              <w:tabs>
                <w:tab w:val="left" w:pos="527"/>
              </w:tabs>
              <w:spacing w:before="190"/>
              <w:ind w:left="102" w:right="-58"/>
              <w:rPr>
                <w:sz w:val="28"/>
                <w:lang w:val="en-US"/>
              </w:rPr>
            </w:pPr>
            <w:r>
              <w:rPr>
                <w:rFonts w:hint="eastAsia"/>
                <w:sz w:val="28"/>
              </w:rPr>
              <w:t>（2）价格扣除幅度：价格给予</w:t>
            </w:r>
            <w:r>
              <w:rPr>
                <w:rFonts w:hint="eastAsia"/>
                <w:sz w:val="28"/>
                <w:lang w:val="en-US"/>
              </w:rPr>
              <w:t>5</w:t>
            </w:r>
            <w:r>
              <w:rPr>
                <w:rFonts w:hint="eastAsia"/>
                <w:sz w:val="28"/>
              </w:rPr>
              <w:t>%的扣除。</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78"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20</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right="274" w:firstLine="562" w:firstLineChars="200"/>
              <w:jc w:val="both"/>
              <w:rPr>
                <w:b/>
                <w:sz w:val="28"/>
                <w:lang w:val="en-US"/>
              </w:rPr>
            </w:pPr>
            <w:r>
              <w:rPr>
                <w:b/>
                <w:sz w:val="28"/>
              </w:rPr>
              <w:t>履约保证金</w:t>
            </w:r>
          </w:p>
        </w:tc>
        <w:tc>
          <w:tcPr>
            <w:tcW w:w="5516" w:type="dxa"/>
            <w:tcBorders>
              <w:top w:val="single" w:color="000000" w:sz="6" w:space="0"/>
              <w:left w:val="single" w:color="000000" w:sz="6" w:space="0"/>
              <w:bottom w:val="single" w:color="000000" w:sz="6" w:space="0"/>
            </w:tcBorders>
          </w:tcPr>
          <w:p>
            <w:pPr>
              <w:pStyle w:val="25"/>
              <w:spacing w:before="111"/>
              <w:ind w:left="103"/>
              <w:rPr>
                <w:sz w:val="28"/>
                <w:lang w:val="en-US"/>
              </w:rPr>
            </w:pPr>
            <w:r>
              <w:rPr>
                <w:rFonts w:hint="eastAsia"/>
                <w:sz w:val="28"/>
                <w:lang w:val="en-US"/>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21</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left="420" w:right="274"/>
              <w:jc w:val="center"/>
              <w:rPr>
                <w:b/>
                <w:sz w:val="28"/>
                <w:lang w:val="en-US"/>
              </w:rPr>
            </w:pPr>
            <w:r>
              <w:rPr>
                <w:b/>
                <w:sz w:val="28"/>
              </w:rPr>
              <w:t>质保期</w:t>
            </w:r>
          </w:p>
        </w:tc>
        <w:tc>
          <w:tcPr>
            <w:tcW w:w="5516" w:type="dxa"/>
            <w:tcBorders>
              <w:top w:val="single" w:color="000000" w:sz="6" w:space="0"/>
              <w:left w:val="single" w:color="000000" w:sz="6" w:space="0"/>
              <w:bottom w:val="single" w:color="000000" w:sz="6" w:space="0"/>
            </w:tcBorders>
          </w:tcPr>
          <w:p>
            <w:pPr>
              <w:pStyle w:val="25"/>
              <w:spacing w:before="111"/>
              <w:ind w:left="103"/>
              <w:rPr>
                <w:sz w:val="28"/>
                <w:lang w:val="en-US"/>
              </w:rPr>
            </w:pPr>
            <w:r>
              <w:rPr>
                <w:rFonts w:hint="eastAsia"/>
                <w:sz w:val="28"/>
                <w:lang w:val="en-US"/>
              </w:rPr>
              <w:t>一年</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22</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left="420" w:right="274"/>
              <w:jc w:val="center"/>
              <w:rPr>
                <w:b/>
                <w:sz w:val="28"/>
                <w:lang w:val="en-US"/>
              </w:rPr>
            </w:pPr>
            <w:r>
              <w:rPr>
                <w:rFonts w:hint="eastAsia"/>
                <w:b/>
                <w:sz w:val="28"/>
              </w:rPr>
              <w:t>工期</w:t>
            </w:r>
          </w:p>
        </w:tc>
        <w:tc>
          <w:tcPr>
            <w:tcW w:w="5516" w:type="dxa"/>
            <w:tcBorders>
              <w:top w:val="single" w:color="000000" w:sz="6" w:space="0"/>
              <w:left w:val="single" w:color="000000" w:sz="6" w:space="0"/>
              <w:bottom w:val="single" w:color="000000" w:sz="6" w:space="0"/>
            </w:tcBorders>
          </w:tcPr>
          <w:p>
            <w:pPr>
              <w:pStyle w:val="25"/>
              <w:spacing w:before="111"/>
              <w:ind w:left="103"/>
              <w:rPr>
                <w:rFonts w:hint="default" w:eastAsia="宋体"/>
                <w:sz w:val="28"/>
                <w:lang w:val="en-US" w:eastAsia="zh-CN"/>
              </w:rPr>
            </w:pPr>
            <w:r>
              <w:rPr>
                <w:rFonts w:hint="eastAsia"/>
                <w:sz w:val="28"/>
                <w:lang w:val="en-US"/>
              </w:rPr>
              <w:t xml:space="preserve"> </w:t>
            </w:r>
            <w:r>
              <w:rPr>
                <w:rFonts w:hint="eastAsia"/>
                <w:sz w:val="28"/>
                <w:lang w:val="en-US" w:eastAsia="zh-CN"/>
              </w:rPr>
              <w:t>签订合同后180天内完成。</w:t>
            </w:r>
          </w:p>
          <w:p>
            <w:pPr>
              <w:pStyle w:val="25"/>
              <w:spacing w:before="111"/>
              <w:ind w:left="103"/>
              <w:rPr>
                <w:sz w:val="28"/>
                <w:lang w:val="en-US"/>
              </w:rPr>
            </w:pPr>
            <w:r>
              <w:rPr>
                <w:rFonts w:hint="eastAsia"/>
                <w:sz w:val="28"/>
                <w:lang w:val="en-US"/>
              </w:rPr>
              <w:t>工期总日历天数：</w:t>
            </w:r>
            <w:r>
              <w:rPr>
                <w:rFonts w:hint="eastAsia"/>
                <w:sz w:val="28"/>
                <w:lang w:val="en-US" w:eastAsia="zh-CN"/>
              </w:rPr>
              <w:t>180</w:t>
            </w:r>
            <w:r>
              <w:rPr>
                <w:rFonts w:hint="eastAsia"/>
                <w:sz w:val="28"/>
                <w:lang w:val="en-US"/>
              </w:rPr>
              <w:t>天</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23</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right="274" w:firstLine="843" w:firstLineChars="300"/>
              <w:jc w:val="both"/>
              <w:rPr>
                <w:b/>
                <w:sz w:val="28"/>
                <w:lang w:val="en-US"/>
              </w:rPr>
            </w:pPr>
            <w:r>
              <w:rPr>
                <w:b/>
                <w:sz w:val="28"/>
              </w:rPr>
              <w:t>付款方式</w:t>
            </w:r>
          </w:p>
        </w:tc>
        <w:tc>
          <w:tcPr>
            <w:tcW w:w="5516" w:type="dxa"/>
            <w:tcBorders>
              <w:top w:val="single" w:color="000000" w:sz="6" w:space="0"/>
              <w:left w:val="single" w:color="000000" w:sz="6" w:space="0"/>
              <w:bottom w:val="single" w:color="000000" w:sz="6" w:space="0"/>
            </w:tcBorders>
          </w:tcPr>
          <w:p>
            <w:pPr>
              <w:pStyle w:val="25"/>
              <w:spacing w:before="111"/>
              <w:ind w:left="103"/>
              <w:rPr>
                <w:sz w:val="28"/>
                <w:lang w:val="en-US"/>
              </w:rPr>
            </w:pPr>
            <w:r>
              <w:rPr>
                <w:rFonts w:hint="eastAsia"/>
                <w:sz w:val="28"/>
                <w:lang w:val="en-US"/>
              </w:rPr>
              <w:t>（1）合同签订人员、设备进场开工后支付合同价款的30%；（2）工程完成项目50%时支付合同价款的40%；（3）竣工结算完成且验收合格后，支付至竣工结算总额的27%，留竣工结算总额的3%为质保金，待工程质保期满后付清（无息）（最终以甲乙双方约定为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trPr>
        <w:tc>
          <w:tcPr>
            <w:tcW w:w="1118" w:type="dxa"/>
            <w:tcBorders>
              <w:top w:val="single" w:color="000000" w:sz="6" w:space="0"/>
              <w:bottom w:val="single" w:color="000000" w:sz="6" w:space="0"/>
              <w:right w:val="single" w:color="000000" w:sz="6" w:space="0"/>
            </w:tcBorders>
          </w:tcPr>
          <w:p>
            <w:pPr>
              <w:pStyle w:val="25"/>
              <w:spacing w:before="111"/>
              <w:ind w:left="173" w:right="35"/>
              <w:jc w:val="center"/>
              <w:rPr>
                <w:b/>
                <w:sz w:val="28"/>
                <w:lang w:val="en-US"/>
              </w:rPr>
            </w:pPr>
            <w:r>
              <w:rPr>
                <w:rFonts w:hint="eastAsia"/>
                <w:b/>
                <w:sz w:val="28"/>
                <w:lang w:val="en-US"/>
              </w:rPr>
              <w:t>24</w:t>
            </w:r>
          </w:p>
        </w:tc>
        <w:tc>
          <w:tcPr>
            <w:tcW w:w="2717" w:type="dxa"/>
            <w:tcBorders>
              <w:top w:val="single" w:color="000000" w:sz="6" w:space="0"/>
              <w:left w:val="single" w:color="000000" w:sz="6" w:space="0"/>
              <w:bottom w:val="single" w:color="000000" w:sz="6" w:space="0"/>
              <w:right w:val="single" w:color="000000" w:sz="6" w:space="0"/>
            </w:tcBorders>
          </w:tcPr>
          <w:p>
            <w:pPr>
              <w:pStyle w:val="25"/>
              <w:spacing w:before="111"/>
              <w:ind w:left="420" w:right="274" w:firstLine="562" w:firstLineChars="200"/>
              <w:jc w:val="both"/>
              <w:rPr>
                <w:b/>
                <w:sz w:val="28"/>
                <w:lang w:val="en-US"/>
              </w:rPr>
            </w:pPr>
            <w:r>
              <w:rPr>
                <w:rFonts w:hint="eastAsia"/>
                <w:b/>
                <w:sz w:val="28"/>
                <w:lang w:val="en-US"/>
              </w:rPr>
              <w:t>控制价</w:t>
            </w:r>
          </w:p>
        </w:tc>
        <w:tc>
          <w:tcPr>
            <w:tcW w:w="5516" w:type="dxa"/>
            <w:tcBorders>
              <w:top w:val="single" w:color="000000" w:sz="6" w:space="0"/>
              <w:left w:val="single" w:color="000000" w:sz="6" w:space="0"/>
              <w:bottom w:val="single" w:color="000000" w:sz="6" w:space="0"/>
            </w:tcBorders>
          </w:tcPr>
          <w:p>
            <w:pPr>
              <w:pStyle w:val="25"/>
              <w:spacing w:before="111"/>
              <w:ind w:left="103"/>
              <w:rPr>
                <w:rFonts w:hint="eastAsia" w:eastAsia="宋体"/>
                <w:sz w:val="28"/>
                <w:szCs w:val="28"/>
                <w:lang w:val="en-US" w:eastAsia="zh-CN"/>
              </w:rPr>
            </w:pPr>
            <w:r>
              <w:rPr>
                <w:rFonts w:hint="eastAsia" w:ascii="微软雅黑" w:hAnsi="微软雅黑" w:eastAsia="微软雅黑" w:cs="微软雅黑"/>
                <w:color w:val="0000FF"/>
                <w:sz w:val="28"/>
                <w:szCs w:val="28"/>
                <w:lang w:val="en-US" w:eastAsia="zh-CN"/>
              </w:rPr>
              <w:t>2,999,383.60元</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vMerge w:val="restart"/>
            <w:tcBorders>
              <w:top w:val="single" w:color="000000" w:sz="6" w:space="0"/>
              <w:right w:val="single" w:color="000000" w:sz="6" w:space="0"/>
            </w:tcBorders>
          </w:tcPr>
          <w:p>
            <w:pPr>
              <w:pStyle w:val="25"/>
              <w:spacing w:before="111"/>
              <w:ind w:left="173" w:right="35"/>
              <w:jc w:val="center"/>
              <w:rPr>
                <w:b/>
                <w:sz w:val="28"/>
              </w:rPr>
            </w:pPr>
          </w:p>
          <w:p>
            <w:pPr>
              <w:pStyle w:val="25"/>
              <w:spacing w:before="111"/>
              <w:ind w:left="173" w:right="35"/>
              <w:jc w:val="center"/>
              <w:rPr>
                <w:b/>
                <w:sz w:val="28"/>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p>
          <w:p>
            <w:pPr>
              <w:pStyle w:val="25"/>
              <w:spacing w:before="111"/>
              <w:ind w:left="173" w:right="35"/>
              <w:jc w:val="center"/>
              <w:rPr>
                <w:b/>
                <w:sz w:val="28"/>
                <w:lang w:val="en-US"/>
              </w:rPr>
            </w:pPr>
            <w:r>
              <w:rPr>
                <w:rFonts w:hint="eastAsia"/>
                <w:b/>
                <w:sz w:val="28"/>
                <w:lang w:val="en-US"/>
              </w:rPr>
              <w:t>25</w:t>
            </w:r>
          </w:p>
        </w:tc>
        <w:tc>
          <w:tcPr>
            <w:tcW w:w="2717" w:type="dxa"/>
            <w:vMerge w:val="restart"/>
            <w:tcBorders>
              <w:top w:val="single" w:color="000000" w:sz="6" w:space="0"/>
              <w:left w:val="single" w:color="000000" w:sz="6" w:space="0"/>
              <w:right w:val="single" w:color="000000" w:sz="6" w:space="0"/>
            </w:tcBorders>
          </w:tcPr>
          <w:p>
            <w:pPr>
              <w:pStyle w:val="25"/>
              <w:jc w:val="center"/>
              <w:rPr>
                <w:b/>
                <w:sz w:val="28"/>
              </w:rPr>
            </w:pPr>
          </w:p>
          <w:p>
            <w:pPr>
              <w:pStyle w:val="25"/>
              <w:jc w:val="center"/>
              <w:rPr>
                <w:b/>
                <w:sz w:val="28"/>
              </w:rPr>
            </w:pPr>
          </w:p>
          <w:p>
            <w:pPr>
              <w:pStyle w:val="25"/>
              <w:spacing w:before="9"/>
              <w:jc w:val="center"/>
              <w:rPr>
                <w:b/>
                <w:sz w:val="20"/>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p>
          <w:p>
            <w:pPr>
              <w:pStyle w:val="25"/>
              <w:spacing w:line="496" w:lineRule="auto"/>
              <w:ind w:left="265" w:right="125"/>
              <w:jc w:val="center"/>
              <w:rPr>
                <w:b/>
                <w:sz w:val="28"/>
              </w:rPr>
            </w:pPr>
            <w:r>
              <w:rPr>
                <w:b/>
                <w:sz w:val="28"/>
              </w:rPr>
              <w:t>注意事项</w:t>
            </w:r>
          </w:p>
        </w:tc>
        <w:tc>
          <w:tcPr>
            <w:tcW w:w="5516" w:type="dxa"/>
            <w:tcBorders>
              <w:top w:val="single" w:color="000000" w:sz="6" w:space="0"/>
              <w:left w:val="single" w:color="000000" w:sz="6" w:space="0"/>
              <w:bottom w:val="single" w:color="000000" w:sz="6" w:space="0"/>
            </w:tcBorders>
          </w:tcPr>
          <w:p>
            <w:pPr>
              <w:pStyle w:val="25"/>
              <w:spacing w:line="364" w:lineRule="auto"/>
              <w:ind w:right="83"/>
              <w:jc w:val="both"/>
              <w:rPr>
                <w:sz w:val="28"/>
              </w:rPr>
            </w:pPr>
            <w:r>
              <w:rPr>
                <w:spacing w:val="-5"/>
                <w:sz w:val="28"/>
              </w:rPr>
              <w:t>根据《财政部关于在政府采购活动中查询及使用信用记录有关</w:t>
            </w:r>
            <w:r>
              <w:rPr>
                <w:spacing w:val="-8"/>
                <w:sz w:val="28"/>
              </w:rPr>
              <w:t>问题的通知》财库〔</w:t>
            </w:r>
            <w:r>
              <w:rPr>
                <w:sz w:val="28"/>
              </w:rPr>
              <w:t>2016</w:t>
            </w:r>
            <w:r>
              <w:rPr>
                <w:spacing w:val="-12"/>
                <w:sz w:val="28"/>
              </w:rPr>
              <w:t>〕</w:t>
            </w:r>
            <w:r>
              <w:rPr>
                <w:sz w:val="28"/>
              </w:rPr>
              <w:t>125</w:t>
            </w:r>
            <w:r>
              <w:rPr>
                <w:spacing w:val="-8"/>
                <w:sz w:val="28"/>
              </w:rPr>
              <w:t xml:space="preserve"> 号的规定，各供应商应在本项目采</w:t>
            </w:r>
            <w:r>
              <w:rPr>
                <w:spacing w:val="3"/>
                <w:sz w:val="28"/>
              </w:rPr>
              <w:t>购公告发布之日起到响应文件递交截止时间期间，通过“信用中</w:t>
            </w:r>
            <w:r>
              <w:rPr>
                <w:spacing w:val="72"/>
                <w:sz w:val="28"/>
              </w:rPr>
              <w:t>国”网站</w:t>
            </w:r>
            <w:r>
              <w:rPr>
                <w:sz w:val="28"/>
              </w:rPr>
              <w:t>（</w:t>
            </w:r>
            <w:r>
              <w:rPr>
                <w:spacing w:val="-69"/>
                <w:sz w:val="28"/>
              </w:rPr>
              <w:t xml:space="preserve"> </w:t>
            </w:r>
            <w:r>
              <w:fldChar w:fldCharType="begin"/>
            </w:r>
            <w:r>
              <w:instrText xml:space="preserve"> HYPERLINK "qq://txfile/" \h </w:instrText>
            </w:r>
            <w:r>
              <w:fldChar w:fldCharType="separate"/>
            </w:r>
            <w:r>
              <w:rPr>
                <w:sz w:val="28"/>
              </w:rPr>
              <w:t>www.creditchina.gov.cn</w:t>
            </w:r>
            <w:r>
              <w:rPr>
                <w:spacing w:val="-66"/>
                <w:sz w:val="28"/>
              </w:rPr>
              <w:t xml:space="preserve"> </w:t>
            </w:r>
            <w:r>
              <w:rPr>
                <w:spacing w:val="-66"/>
                <w:sz w:val="28"/>
              </w:rPr>
              <w:fldChar w:fldCharType="end"/>
            </w:r>
            <w:r>
              <w:rPr>
                <w:sz w:val="28"/>
              </w:rPr>
              <w:t>）</w:t>
            </w:r>
            <w:r>
              <w:rPr>
                <w:spacing w:val="-31"/>
                <w:sz w:val="28"/>
              </w:rPr>
              <w:t xml:space="preserve"> 、 中 国 政 府采 购 网</w:t>
            </w:r>
          </w:p>
          <w:p>
            <w:pPr>
              <w:pStyle w:val="25"/>
              <w:spacing w:line="367" w:lineRule="auto"/>
              <w:ind w:left="103" w:right="87"/>
              <w:rPr>
                <w:sz w:val="28"/>
                <w:lang w:val="en-US"/>
              </w:rPr>
            </w:pPr>
            <w:r>
              <w:rPr>
                <w:sz w:val="28"/>
              </w:rPr>
              <w:t>（</w:t>
            </w:r>
            <w:r>
              <w:fldChar w:fldCharType="begin"/>
            </w:r>
            <w:r>
              <w:instrText xml:space="preserve"> HYPERLINK "qq://txfile/" \h </w:instrText>
            </w:r>
            <w:r>
              <w:fldChar w:fldCharType="separate"/>
            </w:r>
            <w:r>
              <w:rPr>
                <w:sz w:val="28"/>
              </w:rPr>
              <w:t>www.ccgp.gov.cn</w:t>
            </w:r>
            <w:r>
              <w:rPr>
                <w:sz w:val="28"/>
              </w:rPr>
              <w:fldChar w:fldCharType="end"/>
            </w:r>
            <w:r>
              <w:rPr>
                <w:sz w:val="28"/>
              </w:rPr>
              <w:t xml:space="preserve">）等渠道查询主体信用记录，并将信用信息查询记录作为响应文件组成部分。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vMerge w:val="continue"/>
            <w:tcBorders>
              <w:right w:val="single" w:color="000000" w:sz="6" w:space="0"/>
            </w:tcBorders>
          </w:tcPr>
          <w:p>
            <w:pPr>
              <w:pStyle w:val="25"/>
              <w:spacing w:before="111"/>
              <w:ind w:left="173" w:right="35"/>
              <w:jc w:val="center"/>
              <w:rPr>
                <w:b/>
                <w:sz w:val="28"/>
                <w:lang w:val="en-US"/>
              </w:rPr>
            </w:pPr>
          </w:p>
        </w:tc>
        <w:tc>
          <w:tcPr>
            <w:tcW w:w="2717" w:type="dxa"/>
            <w:vMerge w:val="continue"/>
            <w:tcBorders>
              <w:left w:val="single" w:color="000000" w:sz="6" w:space="0"/>
              <w:right w:val="single" w:color="000000" w:sz="6" w:space="0"/>
            </w:tcBorders>
          </w:tcPr>
          <w:p>
            <w:pPr>
              <w:pStyle w:val="25"/>
              <w:spacing w:line="496" w:lineRule="auto"/>
              <w:ind w:left="265" w:right="125"/>
              <w:rPr>
                <w:b/>
                <w:sz w:val="28"/>
              </w:rPr>
            </w:pPr>
          </w:p>
        </w:tc>
        <w:tc>
          <w:tcPr>
            <w:tcW w:w="5516" w:type="dxa"/>
            <w:tcBorders>
              <w:top w:val="single" w:color="000000" w:sz="6" w:space="0"/>
              <w:left w:val="single" w:color="000000" w:sz="6" w:space="0"/>
            </w:tcBorders>
          </w:tcPr>
          <w:p>
            <w:pPr>
              <w:ind w:right="88" w:rightChars="40"/>
              <w:rPr>
                <w:rFonts w:ascii="Arial" w:hAnsi="Arial" w:cs="Arial"/>
                <w:b/>
                <w:bCs/>
                <w:sz w:val="24"/>
                <w:szCs w:val="24"/>
              </w:rPr>
            </w:pPr>
            <w:r>
              <w:rPr>
                <w:rFonts w:hint="eastAsia" w:ascii="Arial" w:hAnsi="Arial" w:cs="Arial"/>
                <w:b/>
                <w:bCs/>
                <w:sz w:val="24"/>
                <w:szCs w:val="24"/>
              </w:rPr>
              <w:t>注意事项：</w:t>
            </w:r>
          </w:p>
          <w:p>
            <w:pPr>
              <w:ind w:right="88" w:rightChars="40"/>
              <w:rPr>
                <w:rFonts w:ascii="Arial" w:hAnsi="Arial" w:cs="Arial"/>
                <w:b/>
                <w:bCs/>
                <w:sz w:val="24"/>
                <w:szCs w:val="24"/>
              </w:rPr>
            </w:pPr>
            <w:r>
              <w:rPr>
                <w:rFonts w:hint="eastAsia" w:ascii="Arial" w:hAnsi="Arial" w:cs="Arial"/>
                <w:b/>
                <w:bCs/>
                <w:sz w:val="24"/>
                <w:szCs w:val="24"/>
              </w:rPr>
              <w:t>1、本项目为电子招投标项目，投标人需要使用CA加密设备，凡参加本项目供应商可自主通过新疆CA申领渠道“新疆政务通”申请政采云平台可使用的CA设备。如有操作性问题可与政采云在线客服进行咨询，咨询电话：400-881-7190</w:t>
            </w:r>
          </w:p>
          <w:p>
            <w:pPr>
              <w:ind w:right="88" w:rightChars="40"/>
              <w:rPr>
                <w:rFonts w:ascii="Arial" w:hAnsi="Arial" w:cs="Arial"/>
                <w:b/>
                <w:bCs/>
                <w:sz w:val="24"/>
                <w:szCs w:val="24"/>
              </w:rPr>
            </w:pPr>
            <w:r>
              <w:rPr>
                <w:rFonts w:hint="eastAsia" w:ascii="Arial" w:hAnsi="Arial" w:cs="Arial"/>
                <w:b/>
                <w:bCs/>
                <w:sz w:val="24"/>
                <w:szCs w:val="24"/>
              </w:rPr>
              <w:t>2、</w:t>
            </w:r>
            <w:r>
              <w:rPr>
                <w:rFonts w:ascii="Arial" w:hAnsi="Arial" w:cs="Arial"/>
                <w:b/>
                <w:bCs/>
                <w:sz w:val="24"/>
                <w:szCs w:val="24"/>
              </w:rPr>
              <w:t>本项目实行网上投标，采用电子投标文件，若供应商参与投标，自行承担投标一切费用。</w:t>
            </w:r>
          </w:p>
          <w:p>
            <w:pPr>
              <w:ind w:right="88" w:rightChars="40"/>
              <w:rPr>
                <w:rFonts w:ascii="Arial" w:hAnsi="Arial" w:cs="Arial"/>
                <w:b/>
                <w:bCs/>
                <w:sz w:val="24"/>
                <w:szCs w:val="24"/>
              </w:rPr>
            </w:pPr>
            <w:r>
              <w:rPr>
                <w:rFonts w:hint="eastAsia" w:ascii="Arial" w:hAnsi="Arial" w:cs="Arial"/>
                <w:b/>
                <w:bCs/>
                <w:sz w:val="24"/>
                <w:szCs w:val="24"/>
              </w:rPr>
              <w:t>3、</w:t>
            </w:r>
            <w:r>
              <w:rPr>
                <w:rFonts w:ascii="Arial" w:hAnsi="Arial" w:cs="Arial"/>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25"/>
              <w:spacing w:line="367" w:lineRule="auto"/>
              <w:ind w:left="103" w:right="87"/>
              <w:rPr>
                <w:rFonts w:ascii="Arial" w:hAnsi="Arial" w:cs="Arial"/>
                <w:b/>
                <w:bCs/>
                <w:sz w:val="24"/>
                <w:szCs w:val="24"/>
              </w:rPr>
            </w:pPr>
            <w:r>
              <w:rPr>
                <w:rFonts w:hint="eastAsia" w:ascii="Arial" w:hAnsi="Arial" w:cs="Arial"/>
                <w:b/>
                <w:bCs/>
                <w:sz w:val="24"/>
                <w:szCs w:val="24"/>
              </w:rPr>
              <w:t>4、</w:t>
            </w:r>
            <w:r>
              <w:rPr>
                <w:rFonts w:ascii="Arial" w:hAnsi="Arial" w:cs="Arial"/>
                <w:b/>
                <w:bCs/>
                <w:sz w:val="24"/>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25"/>
              <w:spacing w:line="367" w:lineRule="auto"/>
              <w:ind w:left="103" w:right="87"/>
              <w:rPr>
                <w:rFonts w:ascii="Arial" w:hAnsi="Arial" w:cs="Arial"/>
                <w:b/>
                <w:bCs/>
                <w:sz w:val="24"/>
                <w:szCs w:val="24"/>
                <w:lang w:val="en-US"/>
              </w:rPr>
            </w:pPr>
            <w:r>
              <w:rPr>
                <w:rFonts w:hint="eastAsia" w:ascii="Arial" w:hAnsi="Arial" w:cs="Arial"/>
                <w:b/>
                <w:bCs/>
                <w:sz w:val="24"/>
                <w:szCs w:val="24"/>
                <w:lang w:val="en-US"/>
              </w:rPr>
              <w:t>5、本次竞争性磋商采用两轮报价评定成交方式；</w:t>
            </w:r>
          </w:p>
          <w:p>
            <w:pPr>
              <w:pStyle w:val="25"/>
              <w:spacing w:line="367" w:lineRule="auto"/>
              <w:ind w:right="87" w:firstLine="241" w:firstLineChars="100"/>
              <w:rPr>
                <w:rFonts w:ascii="Arial" w:hAnsi="Arial" w:cs="Arial"/>
                <w:b/>
                <w:bCs/>
                <w:sz w:val="24"/>
                <w:szCs w:val="24"/>
              </w:rPr>
            </w:pPr>
            <w:r>
              <w:rPr>
                <w:rFonts w:hint="eastAsia" w:ascii="Arial" w:hAnsi="Arial" w:cs="Arial"/>
                <w:b/>
                <w:bCs/>
                <w:sz w:val="24"/>
                <w:szCs w:val="24"/>
                <w:lang w:val="en-US"/>
              </w:rPr>
              <w:t>6、第一轮磋商结束后所有合格的投标单位按照要求做出最终一轮报价，时间为30分钟，若投标单位在规定的时间内未按要求对最终一轮做出报价的，视为放弃本次投标，为无效投标单位。</w:t>
            </w:r>
          </w:p>
          <w:p>
            <w:pPr>
              <w:pStyle w:val="25"/>
              <w:spacing w:line="367" w:lineRule="auto"/>
              <w:ind w:left="103" w:right="87"/>
              <w:rPr>
                <w:rFonts w:ascii="Arial" w:hAnsi="Arial" w:cs="Arial"/>
                <w:b/>
                <w:bCs/>
                <w:sz w:val="24"/>
                <w:szCs w:val="24"/>
              </w:rPr>
            </w:pPr>
            <w:bookmarkStart w:id="3" w:name="EBf8d41f6cb079474a82c64133b8a60486"/>
            <w:r>
              <w:rPr>
                <w:rFonts w:hint="eastAsia" w:ascii="Arial" w:hAnsi="Arial" w:cs="Arial"/>
                <w:b/>
                <w:bCs/>
                <w:sz w:val="24"/>
                <w:szCs w:val="24"/>
                <w:lang w:val="en-US"/>
              </w:rPr>
              <w:t>注：如本《投标人须知前附表》相关内容与招标文件中的相关内容如有不一致处，则 以本《投标人须知前附表》相关内容为准。</w:t>
            </w:r>
            <w:bookmarkEnd w:id="3"/>
          </w:p>
        </w:tc>
      </w:tr>
    </w:tbl>
    <w:p>
      <w:pPr>
        <w:rPr>
          <w:sz w:val="28"/>
        </w:rPr>
        <w:sectPr>
          <w:pgSz w:w="11910" w:h="16840"/>
          <w:pgMar w:top="1440" w:right="140" w:bottom="1080" w:left="1180" w:header="0" w:footer="895" w:gutter="0"/>
          <w:cols w:space="720" w:num="1"/>
        </w:sectPr>
      </w:pPr>
    </w:p>
    <w:p>
      <w:pPr>
        <w:pStyle w:val="4"/>
        <w:spacing w:before="54"/>
        <w:ind w:left="0" w:right="3656"/>
        <w:jc w:val="both"/>
        <w:rPr>
          <w:rFonts w:ascii="宋体" w:eastAsia="宋体"/>
        </w:rPr>
      </w:pPr>
      <w:r>
        <w:rPr>
          <w:rFonts w:hint="eastAsia" w:ascii="宋体" w:eastAsia="宋体"/>
        </w:rPr>
        <w:t>一、 说明</w:t>
      </w:r>
      <w:r>
        <w:rPr>
          <w:rFonts w:hint="eastAsia" w:ascii="宋体" w:eastAsia="宋体"/>
          <w:w w:val="98"/>
        </w:rPr>
        <w:t xml:space="preserve"> </w:t>
      </w:r>
    </w:p>
    <w:p>
      <w:pPr>
        <w:pStyle w:val="5"/>
        <w:spacing w:before="209"/>
        <w:ind w:left="1181"/>
      </w:pPr>
      <w:r>
        <w:t>1.1 适用范围</w:t>
      </w:r>
      <w:r>
        <w:rPr>
          <w:w w:val="99"/>
        </w:rPr>
        <w:t xml:space="preserve"> </w:t>
      </w:r>
    </w:p>
    <w:p>
      <w:pPr>
        <w:pStyle w:val="24"/>
        <w:numPr>
          <w:ilvl w:val="1"/>
          <w:numId w:val="2"/>
        </w:numPr>
        <w:tabs>
          <w:tab w:val="left" w:pos="1607"/>
        </w:tabs>
        <w:spacing w:before="162" w:line="333" w:lineRule="auto"/>
        <w:ind w:right="1769" w:firstLine="566"/>
        <w:rPr>
          <w:sz w:val="26"/>
        </w:rPr>
      </w:pPr>
      <w:r>
        <w:rPr>
          <w:sz w:val="28"/>
        </w:rPr>
        <w:t>.1</w:t>
      </w:r>
      <w:r>
        <w:rPr>
          <w:spacing w:val="-10"/>
          <w:sz w:val="28"/>
        </w:rPr>
        <w:t xml:space="preserve"> 本磋商文件仅适用于本磋商邀请函中所述项目的货物及</w:t>
      </w:r>
      <w:r>
        <w:rPr>
          <w:spacing w:val="-7"/>
          <w:sz w:val="28"/>
        </w:rPr>
        <w:t xml:space="preserve">相关服务的采购。 </w:t>
      </w:r>
    </w:p>
    <w:p>
      <w:pPr>
        <w:pStyle w:val="8"/>
        <w:rPr>
          <w:sz w:val="22"/>
        </w:rPr>
      </w:pPr>
    </w:p>
    <w:p>
      <w:pPr>
        <w:pStyle w:val="5"/>
        <w:numPr>
          <w:ilvl w:val="1"/>
          <w:numId w:val="2"/>
        </w:numPr>
        <w:tabs>
          <w:tab w:val="left" w:pos="1677"/>
        </w:tabs>
        <w:ind w:left="1676" w:hanging="496"/>
      </w:pPr>
      <w:r>
        <w:t>定义</w:t>
      </w:r>
      <w:r>
        <w:rPr>
          <w:w w:val="99"/>
        </w:rPr>
        <w:t xml:space="preserve"> </w:t>
      </w:r>
    </w:p>
    <w:p>
      <w:pPr>
        <w:pStyle w:val="24"/>
        <w:numPr>
          <w:ilvl w:val="2"/>
          <w:numId w:val="2"/>
        </w:numPr>
        <w:tabs>
          <w:tab w:val="left" w:pos="1887"/>
        </w:tabs>
        <w:spacing w:before="162"/>
        <w:rPr>
          <w:sz w:val="28"/>
        </w:rPr>
      </w:pPr>
      <w:r>
        <w:rPr>
          <w:spacing w:val="-3"/>
          <w:sz w:val="28"/>
        </w:rPr>
        <w:t xml:space="preserve">“采购人”是指：详见供应商须知前附表. </w:t>
      </w:r>
    </w:p>
    <w:p>
      <w:pPr>
        <w:pStyle w:val="8"/>
        <w:spacing w:before="9"/>
        <w:rPr>
          <w:sz w:val="26"/>
        </w:rPr>
      </w:pPr>
    </w:p>
    <w:p>
      <w:pPr>
        <w:pStyle w:val="24"/>
        <w:numPr>
          <w:ilvl w:val="2"/>
          <w:numId w:val="2"/>
        </w:numPr>
        <w:tabs>
          <w:tab w:val="left" w:pos="1887"/>
        </w:tabs>
        <w:rPr>
          <w:sz w:val="28"/>
        </w:rPr>
      </w:pPr>
      <w:r>
        <w:rPr>
          <w:spacing w:val="-3"/>
          <w:sz w:val="28"/>
        </w:rPr>
        <w:t xml:space="preserve">“采购代理机构”是指：详见供应商须知前附表. </w:t>
      </w:r>
    </w:p>
    <w:p>
      <w:pPr>
        <w:pStyle w:val="8"/>
        <w:spacing w:before="7"/>
        <w:rPr>
          <w:sz w:val="26"/>
        </w:rPr>
      </w:pPr>
    </w:p>
    <w:p>
      <w:pPr>
        <w:pStyle w:val="24"/>
        <w:numPr>
          <w:ilvl w:val="2"/>
          <w:numId w:val="2"/>
        </w:numPr>
        <w:tabs>
          <w:tab w:val="left" w:pos="1887"/>
        </w:tabs>
        <w:rPr>
          <w:sz w:val="28"/>
        </w:rPr>
      </w:pPr>
      <w:r>
        <w:rPr>
          <w:spacing w:val="-3"/>
          <w:sz w:val="28"/>
        </w:rPr>
        <w:t xml:space="preserve">“监管部门”是指：详见供应商须知前附表. </w:t>
      </w:r>
    </w:p>
    <w:p>
      <w:pPr>
        <w:pStyle w:val="8"/>
        <w:spacing w:before="9"/>
        <w:rPr>
          <w:sz w:val="26"/>
        </w:rPr>
      </w:pPr>
    </w:p>
    <w:p>
      <w:pPr>
        <w:pStyle w:val="24"/>
        <w:numPr>
          <w:ilvl w:val="2"/>
          <w:numId w:val="2"/>
        </w:numPr>
        <w:tabs>
          <w:tab w:val="left" w:pos="1887"/>
        </w:tabs>
        <w:spacing w:line="333" w:lineRule="auto"/>
        <w:ind w:left="618" w:right="1653" w:firstLine="566"/>
        <w:rPr>
          <w:sz w:val="28"/>
        </w:rPr>
      </w:pPr>
      <w:r>
        <w:rPr>
          <w:spacing w:val="-10"/>
          <w:sz w:val="28"/>
        </w:rPr>
        <w:t>“供应商”是指：响应磋商文件要求并且符合磋商文件规</w:t>
      </w:r>
      <w:r>
        <w:rPr>
          <w:spacing w:val="-7"/>
          <w:sz w:val="28"/>
        </w:rPr>
        <w:t xml:space="preserve">定资格条件和参加竞争性磋商的法人、其他组织或者自然人。 </w:t>
      </w:r>
    </w:p>
    <w:p>
      <w:pPr>
        <w:pStyle w:val="24"/>
        <w:numPr>
          <w:ilvl w:val="2"/>
          <w:numId w:val="2"/>
        </w:numPr>
        <w:tabs>
          <w:tab w:val="left" w:pos="1887"/>
        </w:tabs>
        <w:spacing w:before="203" w:line="333" w:lineRule="auto"/>
        <w:ind w:left="618" w:right="1698" w:firstLine="566"/>
        <w:rPr>
          <w:sz w:val="28"/>
        </w:rPr>
      </w:pPr>
      <w:r>
        <w:rPr>
          <w:spacing w:val="-3"/>
          <w:sz w:val="28"/>
        </w:rPr>
        <w:t>“电子响应文件”是指：</w:t>
      </w:r>
      <w:r>
        <w:rPr>
          <w:rFonts w:hint="eastAsia"/>
          <w:spacing w:val="-3"/>
          <w:sz w:val="28"/>
        </w:rPr>
        <w:t>政采云平台提供的</w:t>
      </w:r>
      <w:r>
        <w:rPr>
          <w:spacing w:val="-3"/>
          <w:sz w:val="28"/>
        </w:rPr>
        <w:t xml:space="preserve">“投标文件制作工具”编制加密的响应文件。 </w:t>
      </w:r>
    </w:p>
    <w:p>
      <w:pPr>
        <w:pStyle w:val="24"/>
        <w:numPr>
          <w:ilvl w:val="2"/>
          <w:numId w:val="2"/>
        </w:numPr>
        <w:tabs>
          <w:tab w:val="left" w:pos="1881"/>
        </w:tabs>
        <w:spacing w:before="80" w:line="280" w:lineRule="auto"/>
        <w:ind w:left="618" w:right="1653" w:firstLine="559"/>
        <w:rPr>
          <w:sz w:val="28"/>
        </w:rPr>
      </w:pPr>
      <w:r>
        <w:rPr>
          <w:sz w:val="28"/>
        </w:rPr>
        <w:t>“成交供应商”是指: 是指经磋商小组评审，授予合同的</w:t>
      </w:r>
      <w:r>
        <w:rPr>
          <w:spacing w:val="-1"/>
          <w:sz w:val="28"/>
        </w:rPr>
        <w:t>供应商。</w:t>
      </w:r>
      <w:r>
        <w:rPr>
          <w:sz w:val="28"/>
        </w:rPr>
        <w:t xml:space="preserve"> </w:t>
      </w:r>
    </w:p>
    <w:p>
      <w:pPr>
        <w:pStyle w:val="24"/>
        <w:numPr>
          <w:ilvl w:val="2"/>
          <w:numId w:val="2"/>
        </w:numPr>
        <w:tabs>
          <w:tab w:val="left" w:pos="1953"/>
        </w:tabs>
        <w:spacing w:before="195"/>
        <w:ind w:left="1952" w:hanging="774"/>
        <w:rPr>
          <w:sz w:val="28"/>
        </w:rPr>
      </w:pPr>
      <w:r>
        <w:rPr>
          <w:spacing w:val="-3"/>
          <w:sz w:val="28"/>
        </w:rPr>
        <w:t xml:space="preserve">采购人和采购代理机构统称为招标采购单位。 </w:t>
      </w:r>
    </w:p>
    <w:p>
      <w:pPr>
        <w:pStyle w:val="8"/>
        <w:spacing w:before="8"/>
        <w:rPr>
          <w:sz w:val="39"/>
        </w:rPr>
      </w:pPr>
    </w:p>
    <w:p>
      <w:pPr>
        <w:pStyle w:val="5"/>
        <w:numPr>
          <w:ilvl w:val="1"/>
          <w:numId w:val="2"/>
        </w:numPr>
        <w:tabs>
          <w:tab w:val="left" w:pos="1607"/>
        </w:tabs>
        <w:spacing w:before="1"/>
        <w:ind w:left="1606" w:hanging="426"/>
        <w:rPr>
          <w:sz w:val="26"/>
        </w:rPr>
      </w:pPr>
      <w:r>
        <w:t>、货物和服务</w:t>
      </w:r>
      <w:r>
        <w:rPr>
          <w:w w:val="99"/>
        </w:rPr>
        <w:t xml:space="preserve"> </w:t>
      </w:r>
    </w:p>
    <w:p>
      <w:pPr>
        <w:pStyle w:val="24"/>
        <w:numPr>
          <w:ilvl w:val="2"/>
          <w:numId w:val="2"/>
        </w:numPr>
        <w:tabs>
          <w:tab w:val="left" w:pos="1887"/>
        </w:tabs>
        <w:spacing w:before="162" w:line="333" w:lineRule="auto"/>
        <w:ind w:left="618" w:right="1651" w:firstLine="566"/>
        <w:jc w:val="both"/>
        <w:rPr>
          <w:sz w:val="28"/>
        </w:rPr>
      </w:pPr>
      <w:r>
        <w:rPr>
          <w:spacing w:val="-3"/>
          <w:sz w:val="28"/>
        </w:rPr>
        <w:t>“货物”是指：供应商制造或组织符合磋商文件要求的货</w:t>
      </w:r>
      <w:r>
        <w:rPr>
          <w:spacing w:val="-12"/>
          <w:sz w:val="28"/>
        </w:rPr>
        <w:t>物，包括原材料、燃料、设备、产品等。磋商文件中没有提及招标货</w:t>
      </w:r>
      <w:r>
        <w:rPr>
          <w:spacing w:val="-11"/>
          <w:sz w:val="28"/>
        </w:rPr>
        <w:t>物来源地的，根据《政府采购法》的相关规定均应是本国货物，另有</w:t>
      </w:r>
      <w:r>
        <w:rPr>
          <w:spacing w:val="-10"/>
          <w:sz w:val="28"/>
        </w:rPr>
        <w:t>规定的除外。提供的货物必须是其合法生产的符合国家有关标准要求</w:t>
      </w:r>
    </w:p>
    <w:p>
      <w:pPr>
        <w:spacing w:line="333" w:lineRule="auto"/>
        <w:jc w:val="both"/>
        <w:rPr>
          <w:sz w:val="28"/>
        </w:rPr>
        <w:sectPr>
          <w:pgSz w:w="11910" w:h="16840"/>
          <w:pgMar w:top="1580" w:right="140" w:bottom="1160" w:left="1180" w:header="0" w:footer="895" w:gutter="0"/>
          <w:cols w:space="720" w:num="1"/>
        </w:sectPr>
      </w:pPr>
    </w:p>
    <w:p>
      <w:pPr>
        <w:pStyle w:val="8"/>
        <w:spacing w:before="43" w:line="333" w:lineRule="auto"/>
        <w:ind w:left="618" w:right="1653"/>
      </w:pPr>
      <w:r>
        <w:rPr>
          <w:spacing w:val="-9"/>
        </w:rPr>
        <w:t>的货物，并能够按照合同规定的品牌、产地、质量、价格和有效期等</w:t>
      </w:r>
      <w:r>
        <w:rPr>
          <w:spacing w:val="-1"/>
        </w:rPr>
        <w:t>履约。</w:t>
      </w:r>
      <w:r>
        <w:t xml:space="preserve"> </w:t>
      </w:r>
    </w:p>
    <w:p>
      <w:pPr>
        <w:pStyle w:val="24"/>
        <w:numPr>
          <w:ilvl w:val="2"/>
          <w:numId w:val="2"/>
        </w:numPr>
        <w:tabs>
          <w:tab w:val="left" w:pos="1887"/>
        </w:tabs>
        <w:spacing w:before="202" w:line="333" w:lineRule="auto"/>
        <w:ind w:left="618" w:right="1697" w:firstLine="566"/>
        <w:rPr>
          <w:sz w:val="28"/>
        </w:rPr>
      </w:pPr>
      <w:r>
        <w:rPr>
          <w:spacing w:val="-3"/>
          <w:sz w:val="28"/>
        </w:rPr>
        <w:t xml:space="preserve">“服务”是指：除货物和工程以外的其他政府采购对象。包括：政府自身需要的服务和政府向社会公众提供的公共服务。 </w:t>
      </w:r>
    </w:p>
    <w:p>
      <w:pPr>
        <w:pStyle w:val="8"/>
        <w:rPr>
          <w:sz w:val="22"/>
        </w:rPr>
      </w:pPr>
    </w:p>
    <w:p>
      <w:pPr>
        <w:pStyle w:val="5"/>
        <w:numPr>
          <w:ilvl w:val="1"/>
          <w:numId w:val="2"/>
        </w:numPr>
        <w:tabs>
          <w:tab w:val="left" w:pos="1607"/>
        </w:tabs>
        <w:ind w:left="1606" w:hanging="426"/>
        <w:rPr>
          <w:sz w:val="26"/>
        </w:rPr>
      </w:pPr>
      <w:r>
        <w:t>、磋商费用</w:t>
      </w:r>
      <w:r>
        <w:rPr>
          <w:w w:val="99"/>
        </w:rPr>
        <w:t xml:space="preserve"> </w:t>
      </w:r>
    </w:p>
    <w:p>
      <w:pPr>
        <w:pStyle w:val="24"/>
        <w:numPr>
          <w:ilvl w:val="2"/>
          <w:numId w:val="2"/>
        </w:numPr>
        <w:tabs>
          <w:tab w:val="left" w:pos="1958"/>
        </w:tabs>
        <w:spacing w:before="162" w:line="333" w:lineRule="auto"/>
        <w:ind w:left="618" w:right="1629" w:firstLine="566"/>
        <w:rPr>
          <w:sz w:val="28"/>
        </w:rPr>
      </w:pPr>
      <w:r>
        <w:rPr>
          <w:spacing w:val="-3"/>
          <w:sz w:val="28"/>
        </w:rPr>
        <w:t xml:space="preserve">供应商应承担所有与准备和参加竞争性磋商有关的费用。不论磋商的结果如何，采购单位均无义务和责任承担这些费用。 </w:t>
      </w:r>
    </w:p>
    <w:p>
      <w:pPr>
        <w:pStyle w:val="4"/>
        <w:spacing w:before="163"/>
        <w:ind w:left="3765"/>
        <w:rPr>
          <w:rFonts w:ascii="宋体" w:eastAsia="宋体"/>
        </w:rPr>
      </w:pPr>
      <w:bookmarkStart w:id="4" w:name="二、磋商文件"/>
      <w:bookmarkEnd w:id="4"/>
      <w:r>
        <w:rPr>
          <w:rFonts w:hint="eastAsia" w:ascii="宋体" w:eastAsia="宋体"/>
        </w:rPr>
        <w:t>二、磋商文件</w:t>
      </w:r>
      <w:r>
        <w:rPr>
          <w:rFonts w:hint="eastAsia" w:ascii="宋体" w:eastAsia="宋体"/>
          <w:w w:val="98"/>
        </w:rPr>
        <w:t xml:space="preserve"> </w:t>
      </w:r>
    </w:p>
    <w:p>
      <w:pPr>
        <w:pStyle w:val="5"/>
        <w:numPr>
          <w:ilvl w:val="1"/>
          <w:numId w:val="3"/>
        </w:numPr>
        <w:tabs>
          <w:tab w:val="left" w:pos="1749"/>
        </w:tabs>
        <w:spacing w:before="209"/>
        <w:ind w:hanging="568"/>
      </w:pPr>
      <w:r>
        <w:t>磋商文件的构成</w:t>
      </w:r>
      <w:r>
        <w:rPr>
          <w:w w:val="99"/>
        </w:rPr>
        <w:t xml:space="preserve"> </w:t>
      </w:r>
    </w:p>
    <w:p>
      <w:pPr>
        <w:pStyle w:val="24"/>
        <w:numPr>
          <w:ilvl w:val="2"/>
          <w:numId w:val="3"/>
        </w:numPr>
        <w:tabs>
          <w:tab w:val="left" w:pos="1934"/>
        </w:tabs>
        <w:spacing w:before="162" w:line="336" w:lineRule="auto"/>
        <w:ind w:right="1653" w:firstLine="566"/>
        <w:rPr>
          <w:sz w:val="28"/>
        </w:rPr>
      </w:pPr>
      <w:r>
        <w:rPr>
          <w:spacing w:val="-3"/>
          <w:sz w:val="28"/>
        </w:rPr>
        <w:t>磋商文件由下列文件以及在采购过程中发出的修正和补充文件组成：</w:t>
      </w:r>
      <w:r>
        <w:rPr>
          <w:sz w:val="28"/>
        </w:rPr>
        <w:t xml:space="preserve"> </w:t>
      </w:r>
    </w:p>
    <w:p>
      <w:pPr>
        <w:pStyle w:val="8"/>
        <w:spacing w:before="195" w:line="468" w:lineRule="auto"/>
        <w:ind w:left="1184" w:right="7086"/>
      </w:pPr>
      <w:r>
        <w:t xml:space="preserve">(1)磋商邀请函； (2)供应商须知； </w:t>
      </w:r>
    </w:p>
    <w:p>
      <w:pPr>
        <w:pStyle w:val="8"/>
        <w:spacing w:before="3" w:line="468" w:lineRule="auto"/>
        <w:ind w:left="1184" w:right="3388"/>
      </w:pPr>
      <w:r>
        <w:t xml:space="preserve">(3)采购项目技术规格、参数及相关服务要求； (4)评审方法、步骤、标准； </w:t>
      </w:r>
    </w:p>
    <w:p>
      <w:pPr>
        <w:pStyle w:val="8"/>
        <w:spacing w:line="468" w:lineRule="auto"/>
        <w:ind w:left="1184" w:right="5786"/>
      </w:pPr>
      <w:r>
        <w:t xml:space="preserve">(5)合同格式及合同条款； (6)响应文件格式； </w:t>
      </w:r>
    </w:p>
    <w:p>
      <w:pPr>
        <w:pStyle w:val="8"/>
        <w:spacing w:before="1"/>
        <w:ind w:left="1184"/>
      </w:pPr>
      <w:r>
        <w:t xml:space="preserve">(7)在磋商过程中由采购单位发出的澄清和补充文件等。 </w:t>
      </w:r>
    </w:p>
    <w:p>
      <w:pPr>
        <w:pStyle w:val="8"/>
        <w:spacing w:before="9"/>
        <w:rPr>
          <w:sz w:val="26"/>
        </w:rPr>
      </w:pPr>
    </w:p>
    <w:p>
      <w:pPr>
        <w:pStyle w:val="24"/>
        <w:numPr>
          <w:ilvl w:val="2"/>
          <w:numId w:val="3"/>
        </w:numPr>
        <w:tabs>
          <w:tab w:val="left" w:pos="1958"/>
        </w:tabs>
        <w:spacing w:line="333" w:lineRule="auto"/>
        <w:ind w:right="1653" w:firstLine="566"/>
        <w:jc w:val="both"/>
        <w:rPr>
          <w:sz w:val="28"/>
        </w:rPr>
      </w:pPr>
      <w:r>
        <w:rPr>
          <w:spacing w:val="-5"/>
          <w:sz w:val="28"/>
        </w:rPr>
        <w:t>供应商应认真阅读磋商文件中所有的事项、格式、条款和</w:t>
      </w:r>
      <w:r>
        <w:rPr>
          <w:spacing w:val="-12"/>
          <w:sz w:val="28"/>
        </w:rPr>
        <w:t>技术规范、参数及相关要求等。供应商没有按照磋商文件要求提交全</w:t>
      </w:r>
      <w:r>
        <w:rPr>
          <w:spacing w:val="-10"/>
          <w:sz w:val="28"/>
        </w:rPr>
        <w:t>部资料，或者没有对磋商文件在各方面都做出实质性响应是供应商的</w:t>
      </w:r>
      <w:r>
        <w:rPr>
          <w:spacing w:val="-12"/>
          <w:sz w:val="28"/>
        </w:rPr>
        <w:t>风险，有可能导致被拒绝，或被按照无效文件处理或被确定为无效文</w:t>
      </w:r>
      <w:r>
        <w:rPr>
          <w:spacing w:val="-2"/>
          <w:sz w:val="28"/>
        </w:rPr>
        <w:t>件。</w:t>
      </w:r>
      <w:r>
        <w:rPr>
          <w:sz w:val="28"/>
        </w:rPr>
        <w:t xml:space="preserve"> </w:t>
      </w:r>
    </w:p>
    <w:p>
      <w:pPr>
        <w:spacing w:line="333" w:lineRule="auto"/>
        <w:jc w:val="both"/>
        <w:rPr>
          <w:sz w:val="28"/>
        </w:rPr>
        <w:sectPr>
          <w:pgSz w:w="11910" w:h="16840"/>
          <w:pgMar w:top="1500" w:right="140" w:bottom="1160" w:left="1180" w:header="0" w:footer="895" w:gutter="0"/>
          <w:cols w:space="720" w:num="1"/>
        </w:sectPr>
      </w:pPr>
    </w:p>
    <w:p>
      <w:pPr>
        <w:pStyle w:val="5"/>
        <w:numPr>
          <w:ilvl w:val="1"/>
          <w:numId w:val="3"/>
        </w:numPr>
        <w:tabs>
          <w:tab w:val="left" w:pos="1749"/>
        </w:tabs>
        <w:spacing w:before="42"/>
        <w:ind w:hanging="568"/>
      </w:pPr>
      <w:r>
        <w:t>磋商文件的澄清</w:t>
      </w:r>
      <w:r>
        <w:rPr>
          <w:w w:val="99"/>
        </w:rPr>
        <w:t xml:space="preserve"> </w:t>
      </w:r>
    </w:p>
    <w:p>
      <w:pPr>
        <w:pStyle w:val="24"/>
        <w:numPr>
          <w:ilvl w:val="2"/>
          <w:numId w:val="3"/>
        </w:numPr>
        <w:tabs>
          <w:tab w:val="left" w:pos="1958"/>
        </w:tabs>
        <w:spacing w:before="162" w:line="333" w:lineRule="auto"/>
        <w:ind w:right="1513" w:firstLine="566"/>
        <w:rPr>
          <w:sz w:val="28"/>
        </w:rPr>
      </w:pPr>
      <w:r>
        <w:rPr>
          <w:spacing w:val="-5"/>
          <w:sz w:val="28"/>
          <w:highlight w:val="yellow"/>
        </w:rPr>
        <w:t>供应商应仔细阅读和检查磋商文件的全部内容。供应商若</w:t>
      </w:r>
      <w:r>
        <w:rPr>
          <w:spacing w:val="-14"/>
          <w:sz w:val="28"/>
          <w:highlight w:val="yellow"/>
        </w:rPr>
        <w:t xml:space="preserve">对磋商文件有任何疑问，均应在响应文件递交截止时间 </w:t>
      </w:r>
      <w:r>
        <w:rPr>
          <w:sz w:val="28"/>
          <w:highlight w:val="yellow"/>
        </w:rPr>
        <w:t>5</w:t>
      </w:r>
      <w:r>
        <w:rPr>
          <w:spacing w:val="-13"/>
          <w:sz w:val="28"/>
          <w:highlight w:val="yellow"/>
        </w:rPr>
        <w:t xml:space="preserve"> 日前</w:t>
      </w:r>
      <w:r>
        <w:rPr>
          <w:rFonts w:hint="eastAsia"/>
          <w:spacing w:val="-13"/>
          <w:sz w:val="28"/>
          <w:highlight w:val="yellow"/>
        </w:rPr>
        <w:t>要求采购人或采购代理机构，</w:t>
      </w:r>
      <w:r>
        <w:rPr>
          <w:spacing w:val="-12"/>
          <w:sz w:val="28"/>
          <w:highlight w:val="yellow"/>
        </w:rPr>
        <w:t>对供应商所要求澄清的内容</w:t>
      </w:r>
      <w:r>
        <w:rPr>
          <w:spacing w:val="-8"/>
          <w:sz w:val="28"/>
          <w:highlight w:val="yellow"/>
        </w:rPr>
        <w:t>均予以答复</w:t>
      </w:r>
      <w:r>
        <w:rPr>
          <w:sz w:val="28"/>
          <w:highlight w:val="yellow"/>
        </w:rPr>
        <w:t>（</w:t>
      </w:r>
      <w:r>
        <w:rPr>
          <w:spacing w:val="-3"/>
          <w:sz w:val="28"/>
          <w:highlight w:val="yellow"/>
        </w:rPr>
        <w:t>答复中不包括问题的来源</w:t>
      </w:r>
      <w:r>
        <w:rPr>
          <w:spacing w:val="-140"/>
          <w:sz w:val="28"/>
          <w:highlight w:val="yellow"/>
        </w:rPr>
        <w:t>）</w:t>
      </w:r>
      <w:r>
        <w:rPr>
          <w:spacing w:val="-3"/>
          <w:sz w:val="28"/>
          <w:highlight w:val="yellow"/>
        </w:rPr>
        <w:t>。必要时，采购单位将组织</w:t>
      </w:r>
      <w:r>
        <w:rPr>
          <w:spacing w:val="-11"/>
          <w:sz w:val="28"/>
          <w:highlight w:val="yellow"/>
        </w:rPr>
        <w:t>相关专家召开答疑会</w:t>
      </w:r>
      <w:r>
        <w:rPr>
          <w:spacing w:val="-22"/>
          <w:sz w:val="28"/>
          <w:highlight w:val="yellow"/>
        </w:rPr>
        <w:t>。澄清文件作为磋商文件的组成部分，对供应商具有同等约束作用。</w:t>
      </w:r>
      <w:r>
        <w:rPr>
          <w:sz w:val="28"/>
        </w:rPr>
        <w:t xml:space="preserve"> </w:t>
      </w:r>
    </w:p>
    <w:p>
      <w:pPr>
        <w:pStyle w:val="24"/>
        <w:numPr>
          <w:ilvl w:val="2"/>
          <w:numId w:val="3"/>
        </w:numPr>
        <w:tabs>
          <w:tab w:val="left" w:pos="1898"/>
        </w:tabs>
        <w:spacing w:before="212" w:line="333" w:lineRule="auto"/>
        <w:ind w:right="1653" w:firstLine="539"/>
        <w:jc w:val="both"/>
        <w:rPr>
          <w:sz w:val="28"/>
        </w:rPr>
      </w:pPr>
      <w:r>
        <w:rPr>
          <w:spacing w:val="-7"/>
          <w:sz w:val="28"/>
        </w:rPr>
        <w:t xml:space="preserve">供应商在本项目采购公告期限届满之日起 </w:t>
      </w:r>
      <w:r>
        <w:rPr>
          <w:sz w:val="28"/>
        </w:rPr>
        <w:t>5</w:t>
      </w:r>
      <w:r>
        <w:rPr>
          <w:spacing w:val="-12"/>
          <w:sz w:val="28"/>
        </w:rPr>
        <w:t xml:space="preserve"> 个工作日内未</w:t>
      </w:r>
      <w:r>
        <w:rPr>
          <w:spacing w:val="-13"/>
          <w:sz w:val="28"/>
        </w:rPr>
        <w:t>对磋商文件提出异议的，采购单位将视其为同意。在规定的时间后就</w:t>
      </w:r>
      <w:r>
        <w:rPr>
          <w:spacing w:val="-3"/>
          <w:sz w:val="28"/>
        </w:rPr>
        <w:t xml:space="preserve">磋商文件内容提出的质疑将不予受理。 </w:t>
      </w:r>
    </w:p>
    <w:p>
      <w:pPr>
        <w:pStyle w:val="8"/>
        <w:spacing w:before="3"/>
        <w:rPr>
          <w:sz w:val="22"/>
        </w:rPr>
      </w:pPr>
    </w:p>
    <w:p>
      <w:pPr>
        <w:pStyle w:val="5"/>
        <w:numPr>
          <w:ilvl w:val="1"/>
          <w:numId w:val="3"/>
        </w:numPr>
        <w:tabs>
          <w:tab w:val="left" w:pos="1749"/>
        </w:tabs>
        <w:ind w:hanging="568"/>
      </w:pPr>
      <w:r>
        <w:t>磋商文件的修改</w:t>
      </w:r>
      <w:r>
        <w:rPr>
          <w:w w:val="99"/>
        </w:rPr>
        <w:t xml:space="preserve"> </w:t>
      </w:r>
    </w:p>
    <w:p>
      <w:pPr>
        <w:pStyle w:val="24"/>
        <w:numPr>
          <w:ilvl w:val="2"/>
          <w:numId w:val="3"/>
        </w:numPr>
        <w:tabs>
          <w:tab w:val="left" w:pos="1898"/>
        </w:tabs>
        <w:spacing w:before="162" w:line="333" w:lineRule="auto"/>
        <w:ind w:right="1653" w:firstLine="539"/>
        <w:rPr>
          <w:sz w:val="28"/>
        </w:rPr>
      </w:pPr>
      <w:r>
        <w:rPr>
          <w:spacing w:val="-15"/>
          <w:sz w:val="28"/>
        </w:rPr>
        <w:t xml:space="preserve">采购单位可以对已发出的磋商文件进行必要的澄清或者修 </w:t>
      </w:r>
      <w:r>
        <w:rPr>
          <w:spacing w:val="-11"/>
          <w:sz w:val="28"/>
        </w:rPr>
        <w:t>改。澄清或者修改的内容可能影响响应文件编制的，</w:t>
      </w:r>
      <w:r>
        <w:rPr>
          <w:spacing w:val="-11"/>
          <w:sz w:val="28"/>
          <w:highlight w:val="yellow"/>
        </w:rPr>
        <w:t>采购单位将在响</w:t>
      </w:r>
      <w:r>
        <w:rPr>
          <w:spacing w:val="-3"/>
          <w:sz w:val="28"/>
          <w:highlight w:val="yellow"/>
        </w:rPr>
        <w:t>应文件递交截止时间五日前</w:t>
      </w:r>
      <w:r>
        <w:rPr>
          <w:rFonts w:hint="eastAsia"/>
          <w:spacing w:val="-3"/>
          <w:sz w:val="28"/>
          <w:highlight w:val="yellow"/>
        </w:rPr>
        <w:t>在政采云平台</w:t>
      </w:r>
      <w:r>
        <w:rPr>
          <w:spacing w:val="-3"/>
          <w:sz w:val="28"/>
        </w:rPr>
        <w:t>发布更正公告。</w:t>
      </w:r>
      <w:r>
        <w:rPr>
          <w:spacing w:val="-2"/>
          <w:sz w:val="28"/>
        </w:rPr>
        <w:t xml:space="preserve"> </w:t>
      </w:r>
      <w:r>
        <w:rPr>
          <w:sz w:val="28"/>
        </w:rPr>
        <w:t xml:space="preserve"> </w:t>
      </w:r>
    </w:p>
    <w:p>
      <w:pPr>
        <w:pStyle w:val="24"/>
        <w:numPr>
          <w:ilvl w:val="2"/>
          <w:numId w:val="3"/>
        </w:numPr>
        <w:tabs>
          <w:tab w:val="left" w:pos="1898"/>
        </w:tabs>
        <w:spacing w:before="204" w:line="336" w:lineRule="auto"/>
        <w:ind w:right="1651" w:firstLine="539"/>
        <w:rPr>
          <w:sz w:val="28"/>
        </w:rPr>
      </w:pPr>
      <w:r>
        <w:rPr>
          <w:spacing w:val="-22"/>
          <w:sz w:val="28"/>
        </w:rPr>
        <w:t>澄清或者修改的内容是磋商文件的组成部分，将在</w:t>
      </w:r>
      <w:r>
        <w:rPr>
          <w:sz w:val="28"/>
        </w:rPr>
        <w:t>网站</w:t>
      </w:r>
      <w:r>
        <w:rPr>
          <w:spacing w:val="-3"/>
          <w:sz w:val="28"/>
        </w:rPr>
        <w:t xml:space="preserve">向所有供应商公布，并对供应商具有约束力。 </w:t>
      </w:r>
    </w:p>
    <w:p>
      <w:pPr>
        <w:pStyle w:val="24"/>
        <w:numPr>
          <w:ilvl w:val="2"/>
          <w:numId w:val="3"/>
        </w:numPr>
        <w:tabs>
          <w:tab w:val="left" w:pos="1958"/>
        </w:tabs>
        <w:spacing w:before="196" w:line="333" w:lineRule="auto"/>
        <w:ind w:right="1652" w:firstLine="566"/>
        <w:rPr>
          <w:sz w:val="28"/>
        </w:rPr>
      </w:pPr>
      <w:r>
        <w:rPr>
          <w:spacing w:val="-3"/>
          <w:sz w:val="28"/>
        </w:rPr>
        <w:t xml:space="preserve">为使供应商有充足的时间对磋商文件的修改部分进行研 </w:t>
      </w:r>
      <w:r>
        <w:rPr>
          <w:spacing w:val="-11"/>
          <w:sz w:val="28"/>
        </w:rPr>
        <w:t>究，采购单位可适当推迟响应文件截止期，并通过在</w:t>
      </w:r>
      <w:r>
        <w:rPr>
          <w:rFonts w:hint="eastAsia"/>
          <w:spacing w:val="-11"/>
          <w:sz w:val="28"/>
        </w:rPr>
        <w:t>政采云平台</w:t>
      </w:r>
      <w:r>
        <w:rPr>
          <w:spacing w:val="-3"/>
          <w:sz w:val="28"/>
        </w:rPr>
        <w:t>上发布公告方式通知所有下载磋商文件的供应商。</w:t>
      </w:r>
      <w:r>
        <w:rPr>
          <w:sz w:val="28"/>
        </w:rPr>
        <w:t xml:space="preserve"> </w:t>
      </w:r>
    </w:p>
    <w:p>
      <w:pPr>
        <w:pStyle w:val="24"/>
        <w:numPr>
          <w:ilvl w:val="2"/>
          <w:numId w:val="3"/>
        </w:numPr>
        <w:tabs>
          <w:tab w:val="left" w:pos="1898"/>
        </w:tabs>
        <w:spacing w:before="206"/>
        <w:ind w:left="1897" w:hanging="740"/>
        <w:rPr>
          <w:sz w:val="28"/>
        </w:rPr>
      </w:pPr>
      <w:r>
        <w:rPr>
          <w:spacing w:val="-15"/>
          <w:sz w:val="28"/>
        </w:rPr>
        <w:t>供应商应注意及时浏览网上发布的澄清或修改通知并下载，</w:t>
      </w:r>
    </w:p>
    <w:p>
      <w:pPr>
        <w:rPr>
          <w:sz w:val="28"/>
        </w:rPr>
        <w:sectPr>
          <w:pgSz w:w="11910" w:h="16840"/>
          <w:pgMar w:top="1580" w:right="140" w:bottom="1160" w:left="1180" w:header="0" w:footer="895" w:gutter="0"/>
          <w:cols w:space="720" w:num="1"/>
        </w:sectPr>
      </w:pPr>
    </w:p>
    <w:p>
      <w:pPr>
        <w:pStyle w:val="8"/>
        <w:spacing w:before="43" w:line="333" w:lineRule="auto"/>
        <w:ind w:left="618" w:right="1646"/>
      </w:pPr>
      <w:r>
        <w:rPr>
          <w:spacing w:val="-15"/>
        </w:rPr>
        <w:t>因供应商原因未及时获知澄清、修改或补充内容而导致的任何后果将由供应商自行承担。</w:t>
      </w:r>
      <w:r>
        <w:t xml:space="preserve"> </w:t>
      </w:r>
    </w:p>
    <w:p>
      <w:pPr>
        <w:pStyle w:val="4"/>
        <w:spacing w:before="222"/>
        <w:ind w:left="2802"/>
        <w:rPr>
          <w:rFonts w:ascii="宋体" w:eastAsia="宋体"/>
        </w:rPr>
      </w:pPr>
      <w:bookmarkStart w:id="5" w:name="三、响应文件的编制和数量"/>
      <w:bookmarkEnd w:id="5"/>
      <w:r>
        <w:rPr>
          <w:rFonts w:hint="eastAsia" w:ascii="宋体" w:eastAsia="宋体"/>
        </w:rPr>
        <w:t>三、响应文件的编制和数量</w:t>
      </w:r>
      <w:r>
        <w:rPr>
          <w:rFonts w:hint="eastAsia" w:ascii="宋体" w:eastAsia="宋体"/>
          <w:w w:val="98"/>
        </w:rPr>
        <w:t xml:space="preserve"> </w:t>
      </w:r>
    </w:p>
    <w:p>
      <w:pPr>
        <w:pStyle w:val="8"/>
        <w:spacing w:before="9"/>
        <w:rPr>
          <w:b/>
          <w:sz w:val="36"/>
        </w:rPr>
      </w:pPr>
    </w:p>
    <w:p>
      <w:pPr>
        <w:pStyle w:val="5"/>
        <w:numPr>
          <w:ilvl w:val="1"/>
          <w:numId w:val="4"/>
        </w:numPr>
        <w:tabs>
          <w:tab w:val="left" w:pos="1889"/>
        </w:tabs>
        <w:ind w:hanging="708"/>
      </w:pPr>
      <w:r>
        <w:t>响应文件的语言</w:t>
      </w:r>
      <w:r>
        <w:rPr>
          <w:w w:val="99"/>
        </w:rPr>
        <w:t xml:space="preserve"> </w:t>
      </w:r>
    </w:p>
    <w:p>
      <w:pPr>
        <w:pStyle w:val="8"/>
        <w:spacing w:before="2"/>
        <w:rPr>
          <w:b/>
        </w:rPr>
      </w:pPr>
    </w:p>
    <w:p>
      <w:pPr>
        <w:pStyle w:val="24"/>
        <w:numPr>
          <w:ilvl w:val="2"/>
          <w:numId w:val="4"/>
        </w:numPr>
        <w:tabs>
          <w:tab w:val="left" w:pos="1898"/>
        </w:tabs>
        <w:spacing w:line="333" w:lineRule="auto"/>
        <w:ind w:right="1646" w:firstLine="539"/>
        <w:jc w:val="both"/>
        <w:rPr>
          <w:sz w:val="28"/>
        </w:rPr>
      </w:pPr>
      <w:r>
        <w:rPr>
          <w:spacing w:val="-15"/>
          <w:sz w:val="28"/>
        </w:rPr>
        <w:t>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r>
        <w:rPr>
          <w:sz w:val="28"/>
        </w:rPr>
        <w:t xml:space="preserve"> </w:t>
      </w:r>
    </w:p>
    <w:p>
      <w:pPr>
        <w:pStyle w:val="8"/>
        <w:spacing w:before="4"/>
        <w:rPr>
          <w:sz w:val="22"/>
        </w:rPr>
      </w:pPr>
    </w:p>
    <w:p>
      <w:pPr>
        <w:pStyle w:val="5"/>
        <w:numPr>
          <w:ilvl w:val="1"/>
          <w:numId w:val="5"/>
        </w:numPr>
        <w:tabs>
          <w:tab w:val="left" w:pos="1677"/>
        </w:tabs>
        <w:spacing w:before="1"/>
        <w:ind w:hanging="496"/>
      </w:pPr>
      <w:r>
        <w:t>响应文件的构成</w:t>
      </w:r>
      <w:r>
        <w:rPr>
          <w:w w:val="99"/>
        </w:rPr>
        <w:t xml:space="preserve"> </w:t>
      </w:r>
    </w:p>
    <w:p>
      <w:pPr>
        <w:pStyle w:val="8"/>
        <w:spacing w:before="2"/>
        <w:rPr>
          <w:b/>
        </w:rPr>
      </w:pPr>
    </w:p>
    <w:p>
      <w:pPr>
        <w:pStyle w:val="24"/>
        <w:numPr>
          <w:ilvl w:val="2"/>
          <w:numId w:val="5"/>
        </w:numPr>
        <w:tabs>
          <w:tab w:val="left" w:pos="1958"/>
        </w:tabs>
        <w:ind w:hanging="774"/>
        <w:rPr>
          <w:sz w:val="28"/>
        </w:rPr>
      </w:pPr>
      <w:r>
        <w:rPr>
          <w:spacing w:val="-3"/>
          <w:sz w:val="28"/>
        </w:rPr>
        <w:t xml:space="preserve">供应商编制的响应文件应包括但不少于下列内容： </w:t>
      </w:r>
    </w:p>
    <w:p>
      <w:pPr>
        <w:pStyle w:val="8"/>
        <w:spacing w:before="9"/>
        <w:rPr>
          <w:sz w:val="26"/>
        </w:rPr>
      </w:pPr>
    </w:p>
    <w:p>
      <w:pPr>
        <w:pStyle w:val="8"/>
        <w:ind w:left="1184"/>
      </w:pPr>
      <w:r>
        <w:rPr>
          <w:spacing w:val="-1"/>
        </w:rPr>
        <w:t>（1</w:t>
      </w:r>
      <w:r>
        <w:rPr>
          <w:spacing w:val="-7"/>
        </w:rPr>
        <w:t>)商务文件内容</w:t>
      </w:r>
      <w:r>
        <w:t>（</w:t>
      </w:r>
      <w:r>
        <w:rPr>
          <w:spacing w:val="-3"/>
        </w:rPr>
        <w:t>详见第六章商务文件组成</w:t>
      </w:r>
      <w:r>
        <w:t xml:space="preserve">） </w:t>
      </w:r>
    </w:p>
    <w:p>
      <w:pPr>
        <w:pStyle w:val="8"/>
        <w:spacing w:before="7"/>
        <w:rPr>
          <w:sz w:val="26"/>
        </w:rPr>
      </w:pPr>
    </w:p>
    <w:p>
      <w:pPr>
        <w:pStyle w:val="8"/>
        <w:ind w:left="1184"/>
      </w:pPr>
      <w:r>
        <w:rPr>
          <w:spacing w:val="-1"/>
        </w:rPr>
        <w:t>（2</w:t>
      </w:r>
      <w:r>
        <w:rPr>
          <w:spacing w:val="-3"/>
        </w:rPr>
        <w:t>)技术文件内容</w:t>
      </w:r>
      <w:r>
        <w:t>（</w:t>
      </w:r>
      <w:r>
        <w:rPr>
          <w:spacing w:val="-3"/>
        </w:rPr>
        <w:t>详见第六章技术文件组成</w:t>
      </w:r>
      <w:r>
        <w:t xml:space="preserve">） </w:t>
      </w:r>
    </w:p>
    <w:p>
      <w:pPr>
        <w:pStyle w:val="8"/>
        <w:spacing w:before="11"/>
        <w:rPr>
          <w:sz w:val="32"/>
        </w:rPr>
      </w:pPr>
    </w:p>
    <w:p>
      <w:pPr>
        <w:pStyle w:val="5"/>
        <w:numPr>
          <w:ilvl w:val="1"/>
          <w:numId w:val="5"/>
        </w:numPr>
        <w:tabs>
          <w:tab w:val="left" w:pos="1677"/>
        </w:tabs>
        <w:ind w:hanging="496"/>
      </w:pPr>
      <w:r>
        <w:t>响应文件编制</w:t>
      </w:r>
      <w:r>
        <w:rPr>
          <w:w w:val="99"/>
        </w:rPr>
        <w:t xml:space="preserve"> </w:t>
      </w:r>
    </w:p>
    <w:p>
      <w:pPr>
        <w:pStyle w:val="8"/>
        <w:spacing w:before="2"/>
        <w:rPr>
          <w:b/>
        </w:rPr>
      </w:pPr>
    </w:p>
    <w:p>
      <w:pPr>
        <w:pStyle w:val="24"/>
        <w:numPr>
          <w:ilvl w:val="2"/>
          <w:numId w:val="5"/>
        </w:numPr>
        <w:tabs>
          <w:tab w:val="left" w:pos="1958"/>
        </w:tabs>
        <w:spacing w:before="1" w:line="333" w:lineRule="auto"/>
        <w:ind w:left="618" w:right="1846" w:firstLine="566"/>
        <w:jc w:val="both"/>
        <w:rPr>
          <w:sz w:val="28"/>
        </w:rPr>
      </w:pPr>
      <w:r>
        <w:rPr>
          <w:spacing w:val="-6"/>
          <w:sz w:val="28"/>
        </w:rPr>
        <w:t>电子响应文件制作时，应按照统一的“投标文件制作工具”和磋商文件中明确的响应文件目录和投标技术规格、参数及相</w:t>
      </w:r>
      <w:r>
        <w:rPr>
          <w:spacing w:val="-3"/>
          <w:sz w:val="28"/>
        </w:rPr>
        <w:t xml:space="preserve">关要求格式进行编制，保证目录清晰、内容完整。 </w:t>
      </w:r>
    </w:p>
    <w:p>
      <w:pPr>
        <w:pStyle w:val="24"/>
        <w:numPr>
          <w:ilvl w:val="2"/>
          <w:numId w:val="5"/>
        </w:numPr>
        <w:tabs>
          <w:tab w:val="left" w:pos="1958"/>
        </w:tabs>
        <w:spacing w:before="205" w:line="333" w:lineRule="auto"/>
        <w:ind w:left="618" w:right="1910" w:firstLine="566"/>
        <w:jc w:val="both"/>
        <w:rPr>
          <w:sz w:val="28"/>
        </w:rPr>
      </w:pPr>
      <w:r>
        <w:rPr>
          <w:spacing w:val="-3"/>
          <w:sz w:val="28"/>
        </w:rPr>
        <w:t>供应商应按照供应商须知前附表要求的份数编制响应文件。</w:t>
      </w:r>
      <w:r>
        <w:rPr>
          <w:sz w:val="28"/>
        </w:rPr>
        <w:t xml:space="preserve"> </w:t>
      </w:r>
    </w:p>
    <w:p>
      <w:pPr>
        <w:pStyle w:val="24"/>
        <w:numPr>
          <w:ilvl w:val="2"/>
          <w:numId w:val="5"/>
        </w:numPr>
        <w:tabs>
          <w:tab w:val="left" w:pos="1958"/>
        </w:tabs>
        <w:spacing w:before="203" w:line="333" w:lineRule="auto"/>
        <w:ind w:left="618" w:right="1652" w:firstLine="566"/>
        <w:rPr>
          <w:sz w:val="28"/>
        </w:rPr>
      </w:pPr>
      <w:r>
        <w:rPr>
          <w:spacing w:val="-6"/>
          <w:sz w:val="28"/>
        </w:rPr>
        <w:t>网上提交的电子响应文件</w:t>
      </w:r>
      <w:r>
        <w:rPr>
          <w:sz w:val="28"/>
        </w:rPr>
        <w:t>（</w:t>
      </w:r>
      <w:r>
        <w:rPr>
          <w:spacing w:val="-3"/>
          <w:sz w:val="28"/>
        </w:rPr>
        <w:t>加密</w:t>
      </w:r>
      <w:r>
        <w:rPr>
          <w:sz w:val="28"/>
        </w:rPr>
        <w:t>）</w:t>
      </w:r>
      <w:r>
        <w:rPr>
          <w:spacing w:val="-3"/>
          <w:sz w:val="28"/>
        </w:rPr>
        <w:t>为正本，磋商现场提交的电子光盘(未加密的电子响应文件)为副本。当副本和正本不一致时，以正本为准。</w:t>
      </w:r>
      <w:r>
        <w:rPr>
          <w:spacing w:val="-2"/>
          <w:sz w:val="28"/>
        </w:rPr>
        <w:t xml:space="preserve"> </w:t>
      </w:r>
      <w:r>
        <w:rPr>
          <w:sz w:val="28"/>
        </w:rPr>
        <w:t xml:space="preserve"> </w:t>
      </w:r>
    </w:p>
    <w:p>
      <w:pPr>
        <w:pStyle w:val="24"/>
        <w:numPr>
          <w:ilvl w:val="2"/>
          <w:numId w:val="5"/>
        </w:numPr>
        <w:tabs>
          <w:tab w:val="left" w:pos="1934"/>
        </w:tabs>
        <w:spacing w:before="204"/>
        <w:ind w:left="1933" w:hanging="750"/>
        <w:rPr>
          <w:sz w:val="28"/>
        </w:rPr>
      </w:pPr>
      <w:r>
        <w:rPr>
          <w:spacing w:val="-3"/>
          <w:sz w:val="28"/>
        </w:rPr>
        <w:t>供应商因自身原因导致电子响应文件无法导入电子评标系</w:t>
      </w:r>
    </w:p>
    <w:p>
      <w:pPr>
        <w:rPr>
          <w:sz w:val="28"/>
        </w:rPr>
        <w:sectPr>
          <w:pgSz w:w="11910" w:h="16840"/>
          <w:pgMar w:top="1500" w:right="140" w:bottom="1160" w:left="1180" w:header="0" w:footer="895" w:gutter="0"/>
          <w:cols w:space="720" w:num="1"/>
        </w:sectPr>
      </w:pPr>
    </w:p>
    <w:p>
      <w:pPr>
        <w:pStyle w:val="8"/>
        <w:spacing w:before="43"/>
        <w:ind w:left="618"/>
      </w:pPr>
      <w:r>
        <w:rPr>
          <w:spacing w:val="-3"/>
        </w:rPr>
        <w:t>统的，该响应文件视为无效文件。</w:t>
      </w:r>
      <w:r>
        <w:rPr>
          <w:spacing w:val="-2"/>
        </w:rPr>
        <w:t xml:space="preserve"> </w:t>
      </w:r>
      <w:r>
        <w:t xml:space="preserve"> </w:t>
      </w:r>
    </w:p>
    <w:p>
      <w:pPr>
        <w:pStyle w:val="8"/>
        <w:spacing w:before="8"/>
        <w:rPr>
          <w:sz w:val="26"/>
        </w:rPr>
      </w:pPr>
    </w:p>
    <w:p>
      <w:pPr>
        <w:pStyle w:val="24"/>
        <w:numPr>
          <w:ilvl w:val="2"/>
          <w:numId w:val="5"/>
        </w:numPr>
        <w:tabs>
          <w:tab w:val="left" w:pos="1958"/>
        </w:tabs>
        <w:spacing w:line="333" w:lineRule="auto"/>
        <w:ind w:left="618" w:right="1767" w:firstLine="566"/>
        <w:jc w:val="both"/>
        <w:rPr>
          <w:sz w:val="28"/>
        </w:rPr>
      </w:pPr>
      <w:r>
        <w:rPr>
          <w:spacing w:val="-3"/>
          <w:sz w:val="28"/>
        </w:rPr>
        <w:t>电子响应文件具有法律效力,与其他形式的响应文件在内容和格式上等同，若响应文件与磋商文件要求不一致，其内容影响成交结果时，责任由供应商自行承担。</w:t>
      </w:r>
      <w:r>
        <w:rPr>
          <w:spacing w:val="-2"/>
          <w:sz w:val="28"/>
        </w:rPr>
        <w:t xml:space="preserve"> </w:t>
      </w:r>
      <w:r>
        <w:rPr>
          <w:sz w:val="28"/>
        </w:rPr>
        <w:t xml:space="preserve"> </w:t>
      </w:r>
    </w:p>
    <w:p>
      <w:pPr>
        <w:pStyle w:val="24"/>
        <w:numPr>
          <w:ilvl w:val="2"/>
          <w:numId w:val="5"/>
        </w:numPr>
        <w:tabs>
          <w:tab w:val="left" w:pos="1958"/>
        </w:tabs>
        <w:spacing w:before="204" w:line="333" w:lineRule="auto"/>
        <w:ind w:left="618" w:right="1652" w:firstLine="566"/>
        <w:jc w:val="both"/>
        <w:rPr>
          <w:sz w:val="28"/>
        </w:rPr>
      </w:pPr>
      <w:r>
        <w:rPr>
          <w:spacing w:val="-6"/>
          <w:sz w:val="28"/>
        </w:rPr>
        <w:t>为了保证电子标书的合法性、安全性和完整性，电子响应</w:t>
      </w:r>
      <w:r>
        <w:rPr>
          <w:spacing w:val="-8"/>
          <w:sz w:val="28"/>
        </w:rPr>
        <w:t xml:space="preserve">文件转换完成后，应在规定区域加盖单位和法定代表人 </w:t>
      </w:r>
      <w:r>
        <w:rPr>
          <w:sz w:val="28"/>
        </w:rPr>
        <w:t>CA</w:t>
      </w:r>
      <w:r>
        <w:rPr>
          <w:spacing w:val="-14"/>
          <w:sz w:val="28"/>
        </w:rPr>
        <w:t xml:space="preserve"> 印章。电</w:t>
      </w:r>
      <w:r>
        <w:rPr>
          <w:spacing w:val="-8"/>
          <w:sz w:val="28"/>
        </w:rPr>
        <w:t xml:space="preserve">子响应文件若无 </w:t>
      </w:r>
      <w:r>
        <w:rPr>
          <w:sz w:val="28"/>
        </w:rPr>
        <w:t>CA</w:t>
      </w:r>
      <w:r>
        <w:rPr>
          <w:spacing w:val="-10"/>
          <w:sz w:val="28"/>
        </w:rPr>
        <w:t xml:space="preserve"> 电子签章，则视为无效文件。 </w:t>
      </w:r>
    </w:p>
    <w:p>
      <w:pPr>
        <w:pStyle w:val="24"/>
        <w:numPr>
          <w:ilvl w:val="2"/>
          <w:numId w:val="5"/>
        </w:numPr>
        <w:tabs>
          <w:tab w:val="left" w:pos="1958"/>
        </w:tabs>
        <w:spacing w:before="203"/>
        <w:ind w:hanging="774"/>
        <w:jc w:val="both"/>
        <w:rPr>
          <w:sz w:val="28"/>
        </w:rPr>
      </w:pPr>
      <w:r>
        <w:rPr>
          <w:spacing w:val="-20"/>
          <w:sz w:val="28"/>
        </w:rPr>
        <w:t>供应商应完整地填写磋商文件中提供的《竞争性磋商函》、</w:t>
      </w:r>
    </w:p>
    <w:p>
      <w:pPr>
        <w:pStyle w:val="8"/>
        <w:spacing w:before="143" w:line="333" w:lineRule="auto"/>
        <w:ind w:left="618" w:right="1654"/>
      </w:pPr>
      <w:r>
        <w:rPr>
          <w:spacing w:val="-10"/>
        </w:rPr>
        <w:t>《竞争性磋商报价一览表》、《竞争性磋商报价明细表》等磋商文件</w:t>
      </w:r>
      <w:r>
        <w:rPr>
          <w:spacing w:val="-3"/>
        </w:rPr>
        <w:t>中规定的所有内容。</w:t>
      </w:r>
      <w:r>
        <w:rPr>
          <w:spacing w:val="-2"/>
        </w:rPr>
        <w:t xml:space="preserve"> </w:t>
      </w:r>
      <w:r>
        <w:t xml:space="preserve"> </w:t>
      </w:r>
    </w:p>
    <w:p>
      <w:pPr>
        <w:pStyle w:val="24"/>
        <w:numPr>
          <w:ilvl w:val="2"/>
          <w:numId w:val="5"/>
        </w:numPr>
        <w:tabs>
          <w:tab w:val="left" w:pos="1934"/>
        </w:tabs>
        <w:spacing w:before="203" w:line="333" w:lineRule="auto"/>
        <w:ind w:left="618" w:right="1652" w:firstLine="566"/>
        <w:rPr>
          <w:sz w:val="28"/>
        </w:rPr>
      </w:pPr>
      <w:r>
        <w:rPr>
          <w:spacing w:val="-3"/>
          <w:sz w:val="28"/>
        </w:rPr>
        <w:t>供应商必须保证响应文件所提供的全部资料真实可靠，并接受采购单位对其中任何资料进一步核实的要求。</w:t>
      </w:r>
      <w:r>
        <w:rPr>
          <w:spacing w:val="-2"/>
          <w:sz w:val="28"/>
        </w:rPr>
        <w:t xml:space="preserve"> </w:t>
      </w:r>
      <w:r>
        <w:rPr>
          <w:sz w:val="28"/>
        </w:rPr>
        <w:t xml:space="preserve"> </w:t>
      </w:r>
    </w:p>
    <w:p>
      <w:pPr>
        <w:pStyle w:val="8"/>
        <w:rPr>
          <w:sz w:val="22"/>
        </w:rPr>
      </w:pPr>
    </w:p>
    <w:p>
      <w:pPr>
        <w:pStyle w:val="5"/>
        <w:numPr>
          <w:ilvl w:val="1"/>
          <w:numId w:val="6"/>
        </w:numPr>
        <w:tabs>
          <w:tab w:val="left" w:pos="1749"/>
        </w:tabs>
        <w:ind w:hanging="568"/>
      </w:pPr>
      <w:r>
        <w:t>磋商报价要求</w:t>
      </w:r>
      <w:r>
        <w:rPr>
          <w:w w:val="99"/>
        </w:rPr>
        <w:t xml:space="preserve"> </w:t>
      </w:r>
    </w:p>
    <w:p>
      <w:pPr>
        <w:pStyle w:val="8"/>
        <w:spacing w:before="3"/>
        <w:rPr>
          <w:b/>
        </w:rPr>
      </w:pPr>
    </w:p>
    <w:p>
      <w:pPr>
        <w:pStyle w:val="24"/>
        <w:numPr>
          <w:ilvl w:val="2"/>
          <w:numId w:val="6"/>
        </w:numPr>
        <w:tabs>
          <w:tab w:val="left" w:pos="1958"/>
        </w:tabs>
        <w:ind w:hanging="774"/>
        <w:jc w:val="both"/>
        <w:rPr>
          <w:sz w:val="28"/>
        </w:rPr>
      </w:pPr>
      <w:r>
        <w:rPr>
          <w:spacing w:val="-3"/>
          <w:sz w:val="28"/>
        </w:rPr>
        <w:t xml:space="preserve">供应商所提供的货物和服务均以人民币报价。 </w:t>
      </w:r>
    </w:p>
    <w:p>
      <w:pPr>
        <w:pStyle w:val="8"/>
        <w:spacing w:before="9"/>
        <w:rPr>
          <w:sz w:val="26"/>
        </w:rPr>
      </w:pPr>
    </w:p>
    <w:p>
      <w:pPr>
        <w:pStyle w:val="24"/>
        <w:numPr>
          <w:ilvl w:val="2"/>
          <w:numId w:val="6"/>
        </w:numPr>
        <w:tabs>
          <w:tab w:val="left" w:pos="1958"/>
        </w:tabs>
        <w:spacing w:line="333" w:lineRule="auto"/>
        <w:ind w:left="618" w:right="1654" w:firstLine="566"/>
        <w:rPr>
          <w:sz w:val="28"/>
        </w:rPr>
      </w:pPr>
      <w:r>
        <w:rPr>
          <w:spacing w:val="-3"/>
          <w:sz w:val="28"/>
        </w:rPr>
        <w:t>商应按照“第三章 采购需求”规定的货物、服务内容、</w:t>
      </w:r>
      <w:r>
        <w:rPr>
          <w:spacing w:val="-9"/>
          <w:sz w:val="28"/>
        </w:rPr>
        <w:t>责任范围以及合同条款进行报价。并按《竞争性磋商报价一览表》和</w:t>
      </w:r>
    </w:p>
    <w:p>
      <w:pPr>
        <w:pStyle w:val="8"/>
        <w:spacing w:before="1" w:line="333" w:lineRule="auto"/>
        <w:ind w:left="618" w:right="1656"/>
      </w:pPr>
      <w:r>
        <w:rPr>
          <w:spacing w:val="-12"/>
        </w:rPr>
        <w:t>《竞争性磋商报价明细表》确定的格式报出分项价格和总价。磋商报</w:t>
      </w:r>
      <w:r>
        <w:rPr>
          <w:spacing w:val="-3"/>
        </w:rPr>
        <w:t>价应为优惠后的报价，任何报价上的优惠应体现在各分项报价中， 国家规定的各项税费不得优惠。磋商报价中不得包含磋商文件要求以外的内容，否则，在评审时不予核减。磋商报价中也不得缺漏磋商文件所要求的内容，否则，在评审时将被视为已包含在磋商报价中。</w:t>
      </w:r>
      <w:r>
        <w:t xml:space="preserve"> </w:t>
      </w:r>
    </w:p>
    <w:p>
      <w:pPr>
        <w:pStyle w:val="24"/>
        <w:numPr>
          <w:ilvl w:val="2"/>
          <w:numId w:val="6"/>
        </w:numPr>
        <w:tabs>
          <w:tab w:val="left" w:pos="1887"/>
        </w:tabs>
        <w:spacing w:before="210"/>
        <w:ind w:left="1886" w:hanging="703"/>
        <w:rPr>
          <w:sz w:val="28"/>
        </w:rPr>
      </w:pPr>
      <w:r>
        <w:rPr>
          <w:spacing w:val="-3"/>
          <w:sz w:val="28"/>
        </w:rPr>
        <w:t xml:space="preserve">《竞争性磋商报价明细表》填写时应响应下列要求： </w:t>
      </w:r>
    </w:p>
    <w:p>
      <w:pPr>
        <w:pStyle w:val="8"/>
        <w:spacing w:before="6"/>
        <w:rPr>
          <w:sz w:val="26"/>
        </w:rPr>
      </w:pPr>
    </w:p>
    <w:p>
      <w:pPr>
        <w:pStyle w:val="24"/>
        <w:numPr>
          <w:ilvl w:val="0"/>
          <w:numId w:val="7"/>
        </w:numPr>
        <w:tabs>
          <w:tab w:val="left" w:pos="1889"/>
        </w:tabs>
        <w:spacing w:before="1"/>
        <w:rPr>
          <w:sz w:val="28"/>
        </w:rPr>
      </w:pPr>
      <w:r>
        <w:rPr>
          <w:spacing w:val="-3"/>
          <w:sz w:val="28"/>
        </w:rPr>
        <w:t xml:space="preserve">对于报价免费的项目应标明“免费”； </w:t>
      </w:r>
    </w:p>
    <w:p>
      <w:pPr>
        <w:rPr>
          <w:sz w:val="28"/>
        </w:rPr>
        <w:sectPr>
          <w:pgSz w:w="11910" w:h="16840"/>
          <w:pgMar w:top="1500" w:right="140" w:bottom="1160" w:left="1180" w:header="0" w:footer="895" w:gutter="0"/>
          <w:cols w:space="720" w:num="1"/>
        </w:sectPr>
      </w:pPr>
    </w:p>
    <w:p>
      <w:pPr>
        <w:pStyle w:val="24"/>
        <w:numPr>
          <w:ilvl w:val="0"/>
          <w:numId w:val="7"/>
        </w:numPr>
        <w:tabs>
          <w:tab w:val="left" w:pos="1889"/>
        </w:tabs>
        <w:spacing w:before="43" w:line="333" w:lineRule="auto"/>
        <w:ind w:left="618" w:right="1699" w:firstLine="566"/>
        <w:rPr>
          <w:sz w:val="28"/>
        </w:rPr>
      </w:pPr>
      <w:r>
        <w:rPr>
          <w:spacing w:val="-4"/>
          <w:sz w:val="28"/>
        </w:rPr>
        <w:t>所有根据合同或其它原因应由供应商支付的税款和其它应</w:t>
      </w:r>
      <w:r>
        <w:rPr>
          <w:spacing w:val="-3"/>
          <w:sz w:val="28"/>
        </w:rPr>
        <w:t xml:space="preserve">交纳的费用都要包括在供应商提交的磋商总价中； </w:t>
      </w:r>
    </w:p>
    <w:p>
      <w:pPr>
        <w:pStyle w:val="24"/>
        <w:numPr>
          <w:ilvl w:val="0"/>
          <w:numId w:val="7"/>
        </w:numPr>
        <w:tabs>
          <w:tab w:val="left" w:pos="1889"/>
        </w:tabs>
        <w:spacing w:before="202" w:line="333" w:lineRule="auto"/>
        <w:ind w:left="618" w:right="1699" w:firstLine="566"/>
        <w:rPr>
          <w:sz w:val="28"/>
        </w:rPr>
      </w:pPr>
      <w:r>
        <w:rPr>
          <w:spacing w:val="-4"/>
          <w:sz w:val="28"/>
        </w:rPr>
        <w:t>应包含货物运至最终目的地的运输、保险和伴随货物服务</w:t>
      </w:r>
      <w:r>
        <w:rPr>
          <w:spacing w:val="-2"/>
          <w:sz w:val="28"/>
        </w:rPr>
        <w:t>的有关费用。</w:t>
      </w:r>
      <w:r>
        <w:rPr>
          <w:sz w:val="28"/>
        </w:rPr>
        <w:t xml:space="preserve"> </w:t>
      </w:r>
    </w:p>
    <w:p>
      <w:pPr>
        <w:pStyle w:val="24"/>
        <w:numPr>
          <w:ilvl w:val="2"/>
          <w:numId w:val="8"/>
        </w:numPr>
        <w:tabs>
          <w:tab w:val="left" w:pos="1934"/>
        </w:tabs>
        <w:spacing w:before="203" w:line="333" w:lineRule="auto"/>
        <w:ind w:right="1653" w:firstLine="566"/>
        <w:rPr>
          <w:sz w:val="28"/>
        </w:rPr>
      </w:pPr>
      <w:r>
        <w:rPr>
          <w:spacing w:val="-3"/>
          <w:sz w:val="28"/>
        </w:rPr>
        <w:t>每一种规格的货物、服务只允许有一个报价，否则将被视为无效投标。</w:t>
      </w:r>
      <w:r>
        <w:rPr>
          <w:sz w:val="28"/>
        </w:rPr>
        <w:t xml:space="preserve"> </w:t>
      </w:r>
    </w:p>
    <w:p>
      <w:pPr>
        <w:pStyle w:val="24"/>
        <w:numPr>
          <w:ilvl w:val="2"/>
          <w:numId w:val="8"/>
        </w:numPr>
        <w:tabs>
          <w:tab w:val="left" w:pos="1934"/>
        </w:tabs>
        <w:spacing w:before="203" w:line="333" w:lineRule="auto"/>
        <w:ind w:right="1653" w:firstLine="566"/>
        <w:rPr>
          <w:sz w:val="28"/>
        </w:rPr>
      </w:pPr>
      <w:r>
        <w:rPr>
          <w:spacing w:val="-3"/>
          <w:sz w:val="28"/>
        </w:rPr>
        <w:t xml:space="preserve">供应商所报的总价在合同执行过程中是固定不变的，不得以任何理由予以变更。 </w:t>
      </w:r>
    </w:p>
    <w:p>
      <w:pPr>
        <w:pStyle w:val="24"/>
        <w:numPr>
          <w:ilvl w:val="2"/>
          <w:numId w:val="8"/>
        </w:numPr>
        <w:tabs>
          <w:tab w:val="left" w:pos="1934"/>
        </w:tabs>
        <w:spacing w:before="203"/>
        <w:ind w:left="1933" w:hanging="750"/>
        <w:rPr>
          <w:sz w:val="28"/>
        </w:rPr>
      </w:pPr>
      <w:r>
        <w:rPr>
          <w:spacing w:val="-3"/>
          <w:sz w:val="28"/>
        </w:rPr>
        <w:t xml:space="preserve">供应商的最后磋商报价超过项目采购预算的为无效报价。 </w:t>
      </w:r>
    </w:p>
    <w:p>
      <w:pPr>
        <w:pStyle w:val="8"/>
        <w:spacing w:before="9"/>
        <w:rPr>
          <w:sz w:val="26"/>
        </w:rPr>
      </w:pPr>
    </w:p>
    <w:p>
      <w:pPr>
        <w:pStyle w:val="24"/>
        <w:numPr>
          <w:ilvl w:val="1"/>
          <w:numId w:val="9"/>
        </w:numPr>
        <w:tabs>
          <w:tab w:val="left" w:pos="1677"/>
        </w:tabs>
        <w:ind w:hanging="493"/>
        <w:rPr>
          <w:sz w:val="28"/>
        </w:rPr>
      </w:pPr>
      <w:r>
        <w:rPr>
          <w:spacing w:val="-2"/>
          <w:sz w:val="28"/>
        </w:rPr>
        <w:t xml:space="preserve">备选方案 </w:t>
      </w:r>
    </w:p>
    <w:p>
      <w:pPr>
        <w:pStyle w:val="8"/>
        <w:spacing w:before="6"/>
        <w:rPr>
          <w:sz w:val="26"/>
        </w:rPr>
      </w:pPr>
    </w:p>
    <w:p>
      <w:pPr>
        <w:pStyle w:val="24"/>
        <w:numPr>
          <w:ilvl w:val="2"/>
          <w:numId w:val="9"/>
        </w:numPr>
        <w:tabs>
          <w:tab w:val="left" w:pos="1934"/>
        </w:tabs>
        <w:spacing w:line="336" w:lineRule="auto"/>
        <w:ind w:right="1653" w:firstLine="566"/>
        <w:rPr>
          <w:sz w:val="28"/>
        </w:rPr>
      </w:pPr>
      <w:r>
        <w:rPr>
          <w:spacing w:val="-3"/>
          <w:sz w:val="28"/>
        </w:rPr>
        <w:t xml:space="preserve">供应商应按照供应商须知前附表要求编制磋商备选方案， 否则将被视为无效响应文件。 </w:t>
      </w:r>
    </w:p>
    <w:p>
      <w:pPr>
        <w:pStyle w:val="24"/>
        <w:numPr>
          <w:ilvl w:val="1"/>
          <w:numId w:val="9"/>
        </w:numPr>
        <w:tabs>
          <w:tab w:val="left" w:pos="1677"/>
        </w:tabs>
        <w:spacing w:before="196"/>
        <w:ind w:hanging="493"/>
        <w:rPr>
          <w:sz w:val="28"/>
        </w:rPr>
      </w:pPr>
      <w:r>
        <w:rPr>
          <w:spacing w:val="-2"/>
          <w:sz w:val="28"/>
        </w:rPr>
        <w:t xml:space="preserve">联合体投标 </w:t>
      </w:r>
    </w:p>
    <w:p>
      <w:pPr>
        <w:pStyle w:val="8"/>
        <w:spacing w:before="9"/>
        <w:rPr>
          <w:sz w:val="26"/>
        </w:rPr>
      </w:pPr>
    </w:p>
    <w:p>
      <w:pPr>
        <w:pStyle w:val="24"/>
        <w:numPr>
          <w:ilvl w:val="2"/>
          <w:numId w:val="9"/>
        </w:numPr>
        <w:tabs>
          <w:tab w:val="left" w:pos="1934"/>
        </w:tabs>
        <w:spacing w:line="333" w:lineRule="auto"/>
        <w:ind w:right="1653" w:firstLine="566"/>
        <w:rPr>
          <w:sz w:val="28"/>
        </w:rPr>
      </w:pPr>
      <w:r>
        <w:rPr>
          <w:spacing w:val="-3"/>
          <w:sz w:val="28"/>
        </w:rPr>
        <w:t xml:space="preserve">两个以上供应商可以组成一个联合体，以一个供应商的身份共同参与磋商。 </w:t>
      </w:r>
    </w:p>
    <w:p>
      <w:pPr>
        <w:pStyle w:val="24"/>
        <w:numPr>
          <w:ilvl w:val="2"/>
          <w:numId w:val="9"/>
        </w:numPr>
        <w:tabs>
          <w:tab w:val="left" w:pos="1934"/>
        </w:tabs>
        <w:spacing w:before="203" w:line="333" w:lineRule="auto"/>
        <w:ind w:right="1653" w:firstLine="566"/>
        <w:rPr>
          <w:sz w:val="28"/>
        </w:rPr>
      </w:pPr>
      <w:r>
        <w:rPr>
          <w:spacing w:val="-3"/>
          <w:sz w:val="28"/>
        </w:rPr>
        <w:t>采取联合体形式磋商的，联合体各方均应当符合政府采购法第二十二条规定的条件。采购人根据采购项目的特殊要求规定供应商特定条件的，联合体各方中至少有一方符合磋商文件规定的特定条件。</w:t>
      </w:r>
      <w:r>
        <w:rPr>
          <w:sz w:val="28"/>
        </w:rPr>
        <w:t xml:space="preserve"> </w:t>
      </w:r>
    </w:p>
    <w:p>
      <w:pPr>
        <w:pStyle w:val="24"/>
        <w:numPr>
          <w:ilvl w:val="2"/>
          <w:numId w:val="9"/>
        </w:numPr>
        <w:tabs>
          <w:tab w:val="left" w:pos="1934"/>
        </w:tabs>
        <w:spacing w:before="206" w:line="333" w:lineRule="auto"/>
        <w:ind w:right="1653" w:firstLine="566"/>
        <w:rPr>
          <w:sz w:val="28"/>
        </w:rPr>
      </w:pPr>
      <w:r>
        <w:rPr>
          <w:spacing w:val="-3"/>
          <w:sz w:val="28"/>
        </w:rPr>
        <w:t>联合体各方之间必须签订联合磋商协议，明确约定联合体主体及各方承担的工作和相应的责任，其响应文件中必须提供联合磋商协议。</w:t>
      </w:r>
      <w:r>
        <w:rPr>
          <w:sz w:val="28"/>
        </w:rPr>
        <w:t xml:space="preserve"> </w:t>
      </w:r>
    </w:p>
    <w:p>
      <w:pPr>
        <w:pStyle w:val="24"/>
        <w:numPr>
          <w:ilvl w:val="2"/>
          <w:numId w:val="9"/>
        </w:numPr>
        <w:tabs>
          <w:tab w:val="left" w:pos="1934"/>
        </w:tabs>
        <w:spacing w:before="204"/>
        <w:ind w:left="1933" w:hanging="750"/>
        <w:rPr>
          <w:sz w:val="28"/>
        </w:rPr>
      </w:pPr>
      <w:r>
        <w:rPr>
          <w:spacing w:val="-3"/>
          <w:sz w:val="28"/>
        </w:rPr>
        <w:t>以联合体形式参加政府采购活动的，联合体各方不得再单</w:t>
      </w:r>
    </w:p>
    <w:p>
      <w:pPr>
        <w:rPr>
          <w:sz w:val="28"/>
        </w:rPr>
        <w:sectPr>
          <w:pgSz w:w="11910" w:h="16840"/>
          <w:pgMar w:top="1500" w:right="140" w:bottom="1160" w:left="1180" w:header="0" w:footer="895" w:gutter="0"/>
          <w:cols w:space="720" w:num="1"/>
        </w:sectPr>
      </w:pPr>
    </w:p>
    <w:p>
      <w:pPr>
        <w:pStyle w:val="8"/>
        <w:spacing w:before="43" w:line="333" w:lineRule="auto"/>
        <w:ind w:left="618" w:right="1848"/>
      </w:pPr>
      <w:r>
        <w:t xml:space="preserve">独参加或者与其他供应商另外组成联合体参加同一合同项下的政府采购活动。 </w:t>
      </w:r>
    </w:p>
    <w:p>
      <w:pPr>
        <w:pStyle w:val="24"/>
        <w:numPr>
          <w:ilvl w:val="2"/>
          <w:numId w:val="9"/>
        </w:numPr>
        <w:tabs>
          <w:tab w:val="left" w:pos="1934"/>
        </w:tabs>
        <w:spacing w:before="202" w:line="333" w:lineRule="auto"/>
        <w:ind w:right="1653" w:firstLine="566"/>
        <w:jc w:val="both"/>
        <w:rPr>
          <w:sz w:val="28"/>
        </w:rPr>
      </w:pPr>
      <w:r>
        <w:rPr>
          <w:spacing w:val="-3"/>
          <w:sz w:val="28"/>
        </w:rPr>
        <w:t>采取联合体形式投标的，其响应文件必须由联合体所有成</w:t>
      </w:r>
      <w:r>
        <w:rPr>
          <w:spacing w:val="-6"/>
          <w:sz w:val="28"/>
        </w:rPr>
        <w:t>员或其各自正式书面授权的代表签署</w:t>
      </w:r>
      <w:r>
        <w:rPr>
          <w:sz w:val="28"/>
        </w:rPr>
        <w:t>（</w:t>
      </w:r>
      <w:r>
        <w:rPr>
          <w:spacing w:val="-2"/>
          <w:sz w:val="28"/>
        </w:rPr>
        <w:t>盖章</w:t>
      </w:r>
      <w:r>
        <w:rPr>
          <w:spacing w:val="-24"/>
          <w:sz w:val="28"/>
        </w:rPr>
        <w:t>）</w:t>
      </w:r>
      <w:r>
        <w:rPr>
          <w:spacing w:val="-6"/>
          <w:sz w:val="28"/>
        </w:rPr>
        <w:t>，以便对所有成员作为</w:t>
      </w:r>
      <w:r>
        <w:rPr>
          <w:spacing w:val="-5"/>
          <w:sz w:val="28"/>
        </w:rPr>
        <w:t xml:space="preserve">整体及作为个体均具有法律约束力。 </w:t>
      </w:r>
    </w:p>
    <w:p>
      <w:pPr>
        <w:pStyle w:val="24"/>
        <w:numPr>
          <w:ilvl w:val="2"/>
          <w:numId w:val="9"/>
        </w:numPr>
        <w:tabs>
          <w:tab w:val="left" w:pos="1934"/>
        </w:tabs>
        <w:spacing w:before="203" w:line="336" w:lineRule="auto"/>
        <w:ind w:right="1653" w:firstLine="566"/>
        <w:jc w:val="both"/>
        <w:rPr>
          <w:sz w:val="28"/>
        </w:rPr>
      </w:pPr>
      <w:r>
        <w:rPr>
          <w:spacing w:val="-3"/>
          <w:sz w:val="28"/>
        </w:rPr>
        <w:t>联合体成交的，联合体各方应当共同与采购人签订采购合同。</w:t>
      </w:r>
      <w:r>
        <w:rPr>
          <w:sz w:val="28"/>
        </w:rPr>
        <w:t xml:space="preserve"> </w:t>
      </w:r>
    </w:p>
    <w:p>
      <w:pPr>
        <w:pStyle w:val="24"/>
        <w:numPr>
          <w:ilvl w:val="2"/>
          <w:numId w:val="9"/>
        </w:numPr>
        <w:tabs>
          <w:tab w:val="left" w:pos="1934"/>
        </w:tabs>
        <w:spacing w:before="196" w:line="336" w:lineRule="auto"/>
        <w:ind w:right="1653" w:firstLine="566"/>
        <w:jc w:val="both"/>
        <w:rPr>
          <w:sz w:val="28"/>
        </w:rPr>
      </w:pPr>
      <w:r>
        <w:rPr>
          <w:spacing w:val="-3"/>
          <w:sz w:val="28"/>
        </w:rPr>
        <w:t xml:space="preserve">联合体中有同类资质的供应商按照联合体分工承担相同工作的，应当按照资质等级较低的供应商确定资质等级。 </w:t>
      </w:r>
    </w:p>
    <w:p>
      <w:pPr>
        <w:pStyle w:val="24"/>
        <w:numPr>
          <w:ilvl w:val="1"/>
          <w:numId w:val="10"/>
        </w:numPr>
        <w:tabs>
          <w:tab w:val="left" w:pos="1746"/>
        </w:tabs>
        <w:spacing w:before="196"/>
        <w:rPr>
          <w:sz w:val="26"/>
        </w:rPr>
      </w:pPr>
      <w:r>
        <w:rPr>
          <w:spacing w:val="-2"/>
          <w:sz w:val="28"/>
        </w:rPr>
        <w:t xml:space="preserve">供应商资格证明文件 </w:t>
      </w:r>
    </w:p>
    <w:p>
      <w:pPr>
        <w:pStyle w:val="8"/>
        <w:spacing w:before="9"/>
        <w:rPr>
          <w:sz w:val="26"/>
        </w:rPr>
      </w:pPr>
    </w:p>
    <w:p>
      <w:pPr>
        <w:pStyle w:val="24"/>
        <w:numPr>
          <w:ilvl w:val="2"/>
          <w:numId w:val="10"/>
        </w:numPr>
        <w:tabs>
          <w:tab w:val="left" w:pos="1934"/>
        </w:tabs>
        <w:spacing w:line="333" w:lineRule="auto"/>
        <w:ind w:right="1653" w:firstLine="566"/>
        <w:jc w:val="both"/>
        <w:rPr>
          <w:sz w:val="28"/>
        </w:rPr>
      </w:pPr>
      <w:r>
        <w:rPr>
          <w:spacing w:val="-3"/>
          <w:sz w:val="28"/>
        </w:rPr>
        <w:t xml:space="preserve">供应商应提交证明其有资格参加磋商和成交后有能力履行合同的文件，并作为其响应文件的一部分。 </w:t>
      </w:r>
    </w:p>
    <w:p>
      <w:pPr>
        <w:pStyle w:val="24"/>
        <w:numPr>
          <w:ilvl w:val="2"/>
          <w:numId w:val="10"/>
        </w:numPr>
        <w:tabs>
          <w:tab w:val="left" w:pos="1958"/>
        </w:tabs>
        <w:spacing w:before="203"/>
        <w:ind w:left="1957" w:hanging="774"/>
        <w:rPr>
          <w:sz w:val="28"/>
        </w:rPr>
      </w:pPr>
      <w:r>
        <w:rPr>
          <w:spacing w:val="-3"/>
          <w:sz w:val="28"/>
        </w:rPr>
        <w:t xml:space="preserve">资格证明文件必须真实可靠、不得伪造。 </w:t>
      </w:r>
    </w:p>
    <w:p>
      <w:pPr>
        <w:pStyle w:val="8"/>
        <w:spacing w:before="9"/>
        <w:rPr>
          <w:sz w:val="26"/>
        </w:rPr>
      </w:pPr>
    </w:p>
    <w:p>
      <w:pPr>
        <w:pStyle w:val="24"/>
        <w:numPr>
          <w:ilvl w:val="2"/>
          <w:numId w:val="10"/>
        </w:numPr>
        <w:tabs>
          <w:tab w:val="left" w:pos="1958"/>
        </w:tabs>
        <w:ind w:left="1957" w:hanging="774"/>
        <w:rPr>
          <w:sz w:val="28"/>
        </w:rPr>
      </w:pPr>
      <w:r>
        <w:rPr>
          <w:spacing w:val="-3"/>
          <w:sz w:val="28"/>
        </w:rPr>
        <w:t xml:space="preserve">供应商相关资格证明文件： </w:t>
      </w:r>
    </w:p>
    <w:p>
      <w:pPr>
        <w:pStyle w:val="8"/>
        <w:spacing w:before="6"/>
        <w:rPr>
          <w:sz w:val="26"/>
        </w:rPr>
      </w:pPr>
    </w:p>
    <w:p>
      <w:pPr>
        <w:pStyle w:val="24"/>
        <w:numPr>
          <w:ilvl w:val="0"/>
          <w:numId w:val="11"/>
        </w:numPr>
        <w:tabs>
          <w:tab w:val="left" w:pos="1889"/>
        </w:tabs>
        <w:spacing w:line="336" w:lineRule="auto"/>
        <w:ind w:right="1699" w:firstLine="566"/>
        <w:rPr>
          <w:sz w:val="28"/>
        </w:rPr>
      </w:pPr>
      <w:r>
        <w:rPr>
          <w:spacing w:val="-4"/>
          <w:sz w:val="28"/>
        </w:rPr>
        <w:t>法人或者其他组织的营业执照等证明文件，自然人的身份</w:t>
      </w:r>
      <w:r>
        <w:rPr>
          <w:spacing w:val="-1"/>
          <w:sz w:val="28"/>
        </w:rPr>
        <w:t>证明；</w:t>
      </w:r>
      <w:r>
        <w:rPr>
          <w:sz w:val="28"/>
        </w:rPr>
        <w:t xml:space="preserve"> </w:t>
      </w:r>
    </w:p>
    <w:p>
      <w:pPr>
        <w:pStyle w:val="24"/>
        <w:numPr>
          <w:ilvl w:val="0"/>
          <w:numId w:val="11"/>
        </w:numPr>
        <w:tabs>
          <w:tab w:val="left" w:pos="1889"/>
        </w:tabs>
        <w:spacing w:before="196" w:line="336" w:lineRule="auto"/>
        <w:ind w:right="1980" w:firstLine="566"/>
        <w:rPr>
          <w:sz w:val="28"/>
        </w:rPr>
      </w:pPr>
      <w:r>
        <w:rPr>
          <w:spacing w:val="-4"/>
          <w:sz w:val="28"/>
        </w:rPr>
        <w:t>财务状况报告，依法缴纳税收和社会保障资金的相关材</w:t>
      </w:r>
      <w:r>
        <w:rPr>
          <w:spacing w:val="-2"/>
          <w:sz w:val="28"/>
        </w:rPr>
        <w:t>料；</w:t>
      </w:r>
      <w:r>
        <w:rPr>
          <w:sz w:val="28"/>
        </w:rPr>
        <w:t xml:space="preserve"> </w:t>
      </w:r>
    </w:p>
    <w:p>
      <w:pPr>
        <w:pStyle w:val="24"/>
        <w:numPr>
          <w:ilvl w:val="0"/>
          <w:numId w:val="11"/>
        </w:numPr>
        <w:tabs>
          <w:tab w:val="left" w:pos="1889"/>
        </w:tabs>
        <w:spacing w:before="196"/>
        <w:ind w:left="1888"/>
        <w:rPr>
          <w:sz w:val="28"/>
        </w:rPr>
      </w:pPr>
      <w:r>
        <w:rPr>
          <w:spacing w:val="-3"/>
          <w:sz w:val="28"/>
        </w:rPr>
        <w:t xml:space="preserve">具备履行合同所必需的设备和专业技术能力的证明材料； </w:t>
      </w:r>
    </w:p>
    <w:p>
      <w:pPr>
        <w:pStyle w:val="8"/>
        <w:spacing w:before="9"/>
        <w:rPr>
          <w:sz w:val="26"/>
        </w:rPr>
      </w:pPr>
    </w:p>
    <w:p>
      <w:pPr>
        <w:pStyle w:val="24"/>
        <w:numPr>
          <w:ilvl w:val="0"/>
          <w:numId w:val="11"/>
        </w:numPr>
        <w:tabs>
          <w:tab w:val="left" w:pos="1889"/>
        </w:tabs>
        <w:spacing w:line="333" w:lineRule="auto"/>
        <w:ind w:right="1698" w:firstLine="566"/>
        <w:rPr>
          <w:sz w:val="28"/>
        </w:rPr>
      </w:pPr>
      <w:r>
        <w:rPr>
          <w:spacing w:val="-8"/>
          <w:sz w:val="28"/>
        </w:rPr>
        <w:t xml:space="preserve">参加政府采购活动前 </w:t>
      </w:r>
      <w:r>
        <w:rPr>
          <w:sz w:val="28"/>
        </w:rPr>
        <w:t>3</w:t>
      </w:r>
      <w:r>
        <w:rPr>
          <w:spacing w:val="-11"/>
          <w:sz w:val="28"/>
        </w:rPr>
        <w:t xml:space="preserve"> 年内在经营活动中没有重大违法记</w:t>
      </w:r>
      <w:r>
        <w:rPr>
          <w:spacing w:val="-2"/>
          <w:sz w:val="28"/>
        </w:rPr>
        <w:t>录的书面声明；</w:t>
      </w:r>
      <w:r>
        <w:rPr>
          <w:sz w:val="28"/>
        </w:rPr>
        <w:t xml:space="preserve"> </w:t>
      </w:r>
    </w:p>
    <w:p>
      <w:pPr>
        <w:pStyle w:val="24"/>
        <w:numPr>
          <w:ilvl w:val="0"/>
          <w:numId w:val="11"/>
        </w:numPr>
        <w:tabs>
          <w:tab w:val="left" w:pos="1889"/>
        </w:tabs>
        <w:spacing w:before="203"/>
        <w:ind w:left="1888"/>
        <w:rPr>
          <w:sz w:val="28"/>
        </w:rPr>
      </w:pPr>
      <w:r>
        <w:rPr>
          <w:spacing w:val="-3"/>
          <w:sz w:val="28"/>
        </w:rPr>
        <w:t xml:space="preserve">具备法律、行政法规规定的其他条件的证明材料； </w:t>
      </w:r>
    </w:p>
    <w:p>
      <w:pPr>
        <w:rPr>
          <w:sz w:val="28"/>
        </w:rPr>
        <w:sectPr>
          <w:pgSz w:w="11910" w:h="16840"/>
          <w:pgMar w:top="1500" w:right="140" w:bottom="1160" w:left="1180" w:header="0" w:footer="895" w:gutter="0"/>
          <w:cols w:space="720" w:num="1"/>
        </w:sectPr>
      </w:pPr>
    </w:p>
    <w:p>
      <w:pPr>
        <w:pStyle w:val="24"/>
        <w:numPr>
          <w:ilvl w:val="0"/>
          <w:numId w:val="11"/>
        </w:numPr>
        <w:tabs>
          <w:tab w:val="left" w:pos="1889"/>
        </w:tabs>
        <w:spacing w:before="43" w:line="333" w:lineRule="auto"/>
        <w:ind w:right="1699" w:firstLine="566"/>
        <w:rPr>
          <w:sz w:val="28"/>
        </w:rPr>
      </w:pPr>
      <w:r>
        <w:rPr>
          <w:spacing w:val="-4"/>
          <w:sz w:val="28"/>
        </w:rPr>
        <w:t>采购项目有特殊要求的，供应商还应当提供其符合特殊要</w:t>
      </w:r>
      <w:r>
        <w:rPr>
          <w:spacing w:val="-3"/>
          <w:sz w:val="28"/>
        </w:rPr>
        <w:t xml:space="preserve">求的证明材料或者情况说明； </w:t>
      </w:r>
    </w:p>
    <w:p>
      <w:pPr>
        <w:pStyle w:val="24"/>
        <w:numPr>
          <w:ilvl w:val="0"/>
          <w:numId w:val="11"/>
        </w:numPr>
        <w:tabs>
          <w:tab w:val="left" w:pos="1889"/>
        </w:tabs>
        <w:spacing w:before="202"/>
        <w:ind w:left="1888"/>
        <w:rPr>
          <w:sz w:val="28"/>
        </w:rPr>
      </w:pPr>
      <w:r>
        <w:rPr>
          <w:spacing w:val="-2"/>
          <w:sz w:val="28"/>
        </w:rPr>
        <w:t xml:space="preserve">信用信息查询记录； </w:t>
      </w:r>
    </w:p>
    <w:p>
      <w:pPr>
        <w:pStyle w:val="8"/>
        <w:spacing w:before="9"/>
        <w:rPr>
          <w:sz w:val="26"/>
        </w:rPr>
      </w:pPr>
    </w:p>
    <w:p>
      <w:pPr>
        <w:pStyle w:val="24"/>
        <w:numPr>
          <w:ilvl w:val="0"/>
          <w:numId w:val="11"/>
        </w:numPr>
        <w:tabs>
          <w:tab w:val="left" w:pos="1889"/>
        </w:tabs>
        <w:spacing w:line="333" w:lineRule="auto"/>
        <w:ind w:right="1699" w:firstLine="566"/>
        <w:rPr>
          <w:sz w:val="28"/>
        </w:rPr>
      </w:pPr>
      <w:r>
        <w:rPr>
          <w:spacing w:val="-4"/>
          <w:sz w:val="28"/>
        </w:rPr>
        <w:t>磋商文件要求或供应商认为需提供的其它相关资格证明材</w:t>
      </w:r>
      <w:r>
        <w:rPr>
          <w:spacing w:val="-2"/>
          <w:sz w:val="28"/>
        </w:rPr>
        <w:t>料。</w:t>
      </w:r>
      <w:r>
        <w:rPr>
          <w:sz w:val="28"/>
        </w:rPr>
        <w:t xml:space="preserve"> </w:t>
      </w:r>
    </w:p>
    <w:p>
      <w:pPr>
        <w:pStyle w:val="24"/>
        <w:numPr>
          <w:ilvl w:val="2"/>
          <w:numId w:val="10"/>
        </w:numPr>
        <w:tabs>
          <w:tab w:val="left" w:pos="1887"/>
        </w:tabs>
        <w:spacing w:before="203" w:line="333" w:lineRule="auto"/>
        <w:ind w:right="1841" w:firstLine="566"/>
        <w:rPr>
          <w:sz w:val="28"/>
        </w:rPr>
      </w:pPr>
      <w:r>
        <w:rPr>
          <w:spacing w:val="-3"/>
          <w:sz w:val="28"/>
        </w:rPr>
        <w:t>证明投标货物、服务的合格性和符合磋商文件规定的文件。</w:t>
      </w:r>
      <w:r>
        <w:rPr>
          <w:sz w:val="28"/>
        </w:rPr>
        <w:t xml:space="preserve"> </w:t>
      </w:r>
    </w:p>
    <w:p>
      <w:pPr>
        <w:pStyle w:val="8"/>
        <w:spacing w:before="203" w:line="333" w:lineRule="auto"/>
        <w:ind w:left="618" w:right="1841" w:firstLine="566"/>
      </w:pPr>
      <w:r>
        <w:t xml:space="preserve">采取资格预审方式项目的投标人在递交投标文件时，其资格条件与资格预审时发生变化的，提交变化后的资料。 </w:t>
      </w:r>
    </w:p>
    <w:p>
      <w:pPr>
        <w:pStyle w:val="8"/>
        <w:rPr>
          <w:sz w:val="22"/>
        </w:rPr>
      </w:pPr>
    </w:p>
    <w:p>
      <w:pPr>
        <w:pStyle w:val="5"/>
        <w:numPr>
          <w:ilvl w:val="1"/>
          <w:numId w:val="10"/>
        </w:numPr>
        <w:tabs>
          <w:tab w:val="left" w:pos="1749"/>
        </w:tabs>
        <w:ind w:left="1748" w:hanging="568"/>
        <w:rPr>
          <w:sz w:val="26"/>
        </w:rPr>
      </w:pPr>
      <w:r>
        <w:t>磋商保证金</w:t>
      </w:r>
      <w:r>
        <w:rPr>
          <w:w w:val="99"/>
        </w:rPr>
        <w:t xml:space="preserve"> </w:t>
      </w:r>
    </w:p>
    <w:p>
      <w:pPr>
        <w:pStyle w:val="8"/>
        <w:spacing w:before="2"/>
        <w:rPr>
          <w:b/>
        </w:rPr>
      </w:pPr>
    </w:p>
    <w:p>
      <w:pPr>
        <w:pStyle w:val="24"/>
        <w:numPr>
          <w:ilvl w:val="2"/>
          <w:numId w:val="10"/>
        </w:numPr>
        <w:tabs>
          <w:tab w:val="left" w:pos="1934"/>
        </w:tabs>
        <w:spacing w:before="1" w:line="333" w:lineRule="auto"/>
        <w:ind w:right="1653" w:firstLine="566"/>
        <w:rPr>
          <w:sz w:val="28"/>
        </w:rPr>
      </w:pPr>
      <w:r>
        <w:rPr>
          <w:spacing w:val="-3"/>
          <w:sz w:val="28"/>
        </w:rPr>
        <w:t>供应商应在响应文件截止时间之前，通过信息主体库中备案的企业银行账户，将所规定数额的保证金以转账或电汇方式缴纳</w:t>
      </w:r>
      <w:r>
        <w:rPr>
          <w:spacing w:val="-6"/>
          <w:sz w:val="28"/>
        </w:rPr>
        <w:t>至该项目所对应的保证金收取账号内</w:t>
      </w:r>
      <w:r>
        <w:rPr>
          <w:sz w:val="28"/>
        </w:rPr>
        <w:t>（</w:t>
      </w:r>
      <w:r>
        <w:rPr>
          <w:spacing w:val="-3"/>
          <w:sz w:val="28"/>
        </w:rPr>
        <w:t>不接受现金缴纳</w:t>
      </w:r>
      <w:r>
        <w:rPr>
          <w:spacing w:val="-46"/>
          <w:sz w:val="28"/>
        </w:rPr>
        <w:t>）</w:t>
      </w:r>
      <w:r>
        <w:rPr>
          <w:spacing w:val="-3"/>
          <w:sz w:val="28"/>
        </w:rPr>
        <w:t xml:space="preserve">。保证金缴纳时间以该项目所对应的保证金收取账号中显示的到账时间为准。 </w:t>
      </w:r>
    </w:p>
    <w:p>
      <w:pPr>
        <w:pStyle w:val="24"/>
        <w:numPr>
          <w:ilvl w:val="2"/>
          <w:numId w:val="10"/>
        </w:numPr>
        <w:tabs>
          <w:tab w:val="left" w:pos="1934"/>
        </w:tabs>
        <w:spacing w:before="206" w:line="333" w:lineRule="auto"/>
        <w:ind w:right="1653" w:firstLine="566"/>
        <w:rPr>
          <w:sz w:val="28"/>
        </w:rPr>
      </w:pPr>
      <w:r>
        <w:rPr>
          <w:spacing w:val="-3"/>
          <w:sz w:val="28"/>
        </w:rPr>
        <w:t xml:space="preserve">对于未能按要求提交保证金的将视为未响应磋商文件的要求，其响应文件无效。 </w:t>
      </w:r>
    </w:p>
    <w:p>
      <w:pPr>
        <w:pStyle w:val="24"/>
        <w:numPr>
          <w:ilvl w:val="2"/>
          <w:numId w:val="10"/>
        </w:numPr>
        <w:tabs>
          <w:tab w:val="left" w:pos="1958"/>
        </w:tabs>
        <w:spacing w:before="203" w:line="333" w:lineRule="auto"/>
        <w:ind w:right="1836" w:firstLine="566"/>
        <w:jc w:val="both"/>
        <w:rPr>
          <w:sz w:val="28"/>
        </w:rPr>
      </w:pPr>
      <w:r>
        <w:rPr>
          <w:spacing w:val="-3"/>
          <w:sz w:val="28"/>
        </w:rPr>
        <w:t xml:space="preserve">未成交的供应商，其保证金在成交公告发布后 </w:t>
      </w:r>
      <w:r>
        <w:rPr>
          <w:sz w:val="28"/>
        </w:rPr>
        <w:t>5</w:t>
      </w:r>
      <w:r>
        <w:rPr>
          <w:spacing w:val="-18"/>
          <w:sz w:val="28"/>
        </w:rPr>
        <w:t xml:space="preserve"> 个工作</w:t>
      </w:r>
      <w:r>
        <w:rPr>
          <w:spacing w:val="-8"/>
          <w:sz w:val="28"/>
        </w:rPr>
        <w:t>日内，按照磋商保证金的来款渠道原路退还至供应商缴纳保证金的</w:t>
      </w:r>
      <w:r>
        <w:rPr>
          <w:spacing w:val="-5"/>
          <w:sz w:val="28"/>
        </w:rPr>
        <w:t>企业银行账户内；如有质疑或投诉，政府采购代理机构将在质疑和</w:t>
      </w:r>
      <w:r>
        <w:rPr>
          <w:spacing w:val="-12"/>
          <w:sz w:val="28"/>
        </w:rPr>
        <w:t xml:space="preserve">投诉处理完毕后 </w:t>
      </w:r>
      <w:r>
        <w:rPr>
          <w:sz w:val="28"/>
        </w:rPr>
        <w:t>5</w:t>
      </w:r>
      <w:r>
        <w:rPr>
          <w:spacing w:val="-9"/>
          <w:sz w:val="28"/>
        </w:rPr>
        <w:t xml:space="preserve"> 个工作日内，按照保证金的来款渠道原路退还至</w:t>
      </w:r>
      <w:r>
        <w:rPr>
          <w:spacing w:val="-6"/>
          <w:sz w:val="28"/>
        </w:rPr>
        <w:t xml:space="preserve">供应商缴纳保证金的企业银行账户内。 </w:t>
      </w:r>
    </w:p>
    <w:p>
      <w:pPr>
        <w:pStyle w:val="24"/>
        <w:numPr>
          <w:ilvl w:val="2"/>
          <w:numId w:val="10"/>
        </w:numPr>
        <w:tabs>
          <w:tab w:val="left" w:pos="1958"/>
        </w:tabs>
        <w:spacing w:before="207" w:line="333" w:lineRule="auto"/>
        <w:ind w:right="1767" w:firstLine="566"/>
        <w:jc w:val="both"/>
        <w:rPr>
          <w:sz w:val="28"/>
        </w:rPr>
      </w:pPr>
      <w:r>
        <w:rPr>
          <w:spacing w:val="-3"/>
          <w:sz w:val="28"/>
        </w:rPr>
        <w:t xml:space="preserve">成交供应商的磋商保证金,在供应商与采购人签订合同， </w:t>
      </w:r>
      <w:r>
        <w:rPr>
          <w:spacing w:val="-8"/>
          <w:sz w:val="28"/>
        </w:rPr>
        <w:t xml:space="preserve">并将合同原件报采购代理机构后 </w:t>
      </w:r>
      <w:r>
        <w:rPr>
          <w:sz w:val="28"/>
        </w:rPr>
        <w:t>5</w:t>
      </w:r>
      <w:r>
        <w:rPr>
          <w:spacing w:val="-10"/>
          <w:sz w:val="28"/>
        </w:rPr>
        <w:t xml:space="preserve"> 个工作日内，按照保证金的来款</w:t>
      </w:r>
      <w:r>
        <w:rPr>
          <w:spacing w:val="-7"/>
          <w:sz w:val="28"/>
        </w:rPr>
        <w:t xml:space="preserve">渠道原路退还至供应商缴纳保证金的企业银行账户内。 </w:t>
      </w:r>
    </w:p>
    <w:p>
      <w:pPr>
        <w:spacing w:line="333" w:lineRule="auto"/>
        <w:jc w:val="both"/>
        <w:rPr>
          <w:sz w:val="28"/>
        </w:rPr>
        <w:sectPr>
          <w:pgSz w:w="11910" w:h="16840"/>
          <w:pgMar w:top="1500" w:right="140" w:bottom="1160" w:left="1180" w:header="0" w:footer="895" w:gutter="0"/>
          <w:cols w:space="720" w:num="1"/>
        </w:sectPr>
      </w:pPr>
    </w:p>
    <w:p>
      <w:pPr>
        <w:pStyle w:val="24"/>
        <w:numPr>
          <w:ilvl w:val="2"/>
          <w:numId w:val="10"/>
        </w:numPr>
        <w:tabs>
          <w:tab w:val="left" w:pos="1958"/>
        </w:tabs>
        <w:spacing w:before="43"/>
        <w:ind w:left="1957" w:hanging="774"/>
        <w:rPr>
          <w:sz w:val="28"/>
        </w:rPr>
      </w:pPr>
      <w:r>
        <w:rPr>
          <w:spacing w:val="-3"/>
          <w:sz w:val="28"/>
        </w:rPr>
        <w:t xml:space="preserve">有下列情形之一的，保证金将被没收： </w:t>
      </w:r>
    </w:p>
    <w:p>
      <w:pPr>
        <w:pStyle w:val="8"/>
        <w:spacing w:before="8"/>
        <w:rPr>
          <w:sz w:val="26"/>
        </w:rPr>
      </w:pPr>
    </w:p>
    <w:p>
      <w:pPr>
        <w:pStyle w:val="24"/>
        <w:numPr>
          <w:ilvl w:val="0"/>
          <w:numId w:val="12"/>
        </w:numPr>
        <w:tabs>
          <w:tab w:val="left" w:pos="1889"/>
        </w:tabs>
        <w:rPr>
          <w:sz w:val="28"/>
        </w:rPr>
      </w:pPr>
      <w:r>
        <w:rPr>
          <w:spacing w:val="-3"/>
          <w:sz w:val="28"/>
        </w:rPr>
        <w:t xml:space="preserve">供应商在响应文件中提供虚假资料的； </w:t>
      </w:r>
    </w:p>
    <w:p>
      <w:pPr>
        <w:pStyle w:val="8"/>
        <w:spacing w:before="7"/>
        <w:rPr>
          <w:sz w:val="26"/>
        </w:rPr>
      </w:pPr>
    </w:p>
    <w:p>
      <w:pPr>
        <w:pStyle w:val="24"/>
        <w:numPr>
          <w:ilvl w:val="0"/>
          <w:numId w:val="12"/>
        </w:numPr>
        <w:tabs>
          <w:tab w:val="left" w:pos="1889"/>
        </w:tabs>
        <w:spacing w:line="336" w:lineRule="auto"/>
        <w:ind w:left="618" w:right="1699" w:firstLine="566"/>
        <w:rPr>
          <w:sz w:val="28"/>
        </w:rPr>
      </w:pPr>
      <w:r>
        <w:rPr>
          <w:spacing w:val="-4"/>
          <w:sz w:val="28"/>
        </w:rPr>
        <w:t>除因不可抗力或磋商文件认可的情形以外，成交供应商不</w:t>
      </w:r>
      <w:r>
        <w:rPr>
          <w:spacing w:val="-3"/>
          <w:sz w:val="28"/>
        </w:rPr>
        <w:t xml:space="preserve">与采购人签订合同的； </w:t>
      </w:r>
    </w:p>
    <w:p>
      <w:pPr>
        <w:pStyle w:val="24"/>
        <w:numPr>
          <w:ilvl w:val="0"/>
          <w:numId w:val="12"/>
        </w:numPr>
        <w:tabs>
          <w:tab w:val="left" w:pos="1889"/>
        </w:tabs>
        <w:spacing w:before="195" w:line="336" w:lineRule="auto"/>
        <w:ind w:left="618" w:right="1699" w:firstLine="566"/>
        <w:rPr>
          <w:sz w:val="28"/>
        </w:rPr>
      </w:pPr>
      <w:r>
        <w:rPr>
          <w:spacing w:val="-4"/>
          <w:sz w:val="28"/>
        </w:rPr>
        <w:t>供应商与采购人、其他供应商或者采购代理机构恶意串通</w:t>
      </w:r>
      <w:r>
        <w:rPr>
          <w:spacing w:val="-2"/>
          <w:sz w:val="28"/>
        </w:rPr>
        <w:t>的；</w:t>
      </w:r>
      <w:r>
        <w:rPr>
          <w:sz w:val="28"/>
        </w:rPr>
        <w:t xml:space="preserve"> </w:t>
      </w:r>
    </w:p>
    <w:p>
      <w:pPr>
        <w:pStyle w:val="24"/>
        <w:numPr>
          <w:ilvl w:val="0"/>
          <w:numId w:val="12"/>
        </w:numPr>
        <w:tabs>
          <w:tab w:val="left" w:pos="1889"/>
        </w:tabs>
        <w:spacing w:before="197"/>
        <w:rPr>
          <w:sz w:val="28"/>
        </w:rPr>
      </w:pPr>
      <w:r>
        <w:rPr>
          <w:spacing w:val="-3"/>
          <w:sz w:val="28"/>
        </w:rPr>
        <w:t xml:space="preserve">磋商文件规定的其他情形。 </w:t>
      </w:r>
    </w:p>
    <w:p>
      <w:pPr>
        <w:pStyle w:val="8"/>
        <w:spacing w:before="8"/>
        <w:rPr>
          <w:sz w:val="26"/>
        </w:rPr>
      </w:pPr>
    </w:p>
    <w:p>
      <w:pPr>
        <w:pStyle w:val="24"/>
        <w:numPr>
          <w:ilvl w:val="2"/>
          <w:numId w:val="10"/>
        </w:numPr>
        <w:tabs>
          <w:tab w:val="left" w:pos="1934"/>
        </w:tabs>
        <w:spacing w:line="333" w:lineRule="auto"/>
        <w:ind w:right="1653" w:firstLine="566"/>
        <w:rPr>
          <w:sz w:val="28"/>
        </w:rPr>
      </w:pPr>
      <w:r>
        <w:rPr>
          <w:spacing w:val="-3"/>
          <w:sz w:val="28"/>
        </w:rPr>
        <w:t>如开标时投标人对本单位投标保证金缴纳情况有疑义，投标人应在开标结束前向招标人提交书面申请核实保证金缴纳情况。由银行或保险公司核实后出具书面材料予以答复。</w:t>
      </w:r>
      <w:r>
        <w:rPr>
          <w:sz w:val="28"/>
        </w:rPr>
        <w:t xml:space="preserve"> </w:t>
      </w:r>
    </w:p>
    <w:p>
      <w:pPr>
        <w:pStyle w:val="24"/>
        <w:numPr>
          <w:ilvl w:val="2"/>
          <w:numId w:val="10"/>
        </w:numPr>
        <w:tabs>
          <w:tab w:val="left" w:pos="1934"/>
        </w:tabs>
        <w:spacing w:before="204" w:line="336" w:lineRule="auto"/>
        <w:ind w:right="1653" w:firstLine="566"/>
        <w:rPr>
          <w:sz w:val="28"/>
        </w:rPr>
      </w:pPr>
      <w:r>
        <w:rPr>
          <w:spacing w:val="-3"/>
          <w:sz w:val="28"/>
        </w:rPr>
        <w:t xml:space="preserve">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 </w:t>
      </w:r>
    </w:p>
    <w:p>
      <w:pPr>
        <w:pStyle w:val="24"/>
        <w:numPr>
          <w:ilvl w:val="1"/>
          <w:numId w:val="10"/>
        </w:numPr>
        <w:tabs>
          <w:tab w:val="left" w:pos="1746"/>
        </w:tabs>
        <w:spacing w:before="189"/>
        <w:rPr>
          <w:sz w:val="26"/>
        </w:rPr>
      </w:pPr>
      <w:r>
        <w:rPr>
          <w:spacing w:val="-1"/>
          <w:sz w:val="28"/>
        </w:rPr>
        <w:t xml:space="preserve">磋商的有效期 </w:t>
      </w:r>
    </w:p>
    <w:p>
      <w:pPr>
        <w:pStyle w:val="8"/>
        <w:spacing w:before="9"/>
        <w:rPr>
          <w:sz w:val="26"/>
        </w:rPr>
      </w:pPr>
    </w:p>
    <w:p>
      <w:pPr>
        <w:pStyle w:val="24"/>
        <w:numPr>
          <w:ilvl w:val="2"/>
          <w:numId w:val="10"/>
        </w:numPr>
        <w:tabs>
          <w:tab w:val="left" w:pos="1934"/>
        </w:tabs>
        <w:spacing w:line="333" w:lineRule="auto"/>
        <w:ind w:right="1653" w:firstLine="566"/>
        <w:rPr>
          <w:sz w:val="28"/>
        </w:rPr>
      </w:pPr>
      <w:r>
        <w:rPr>
          <w:spacing w:val="-3"/>
          <w:sz w:val="28"/>
        </w:rPr>
        <w:t xml:space="preserve">磋商有效期详见供应商须知前附表。供应商响应文件中有效期不足的将被视为无效文件。 </w:t>
      </w:r>
    </w:p>
    <w:p>
      <w:pPr>
        <w:pStyle w:val="24"/>
        <w:numPr>
          <w:ilvl w:val="2"/>
          <w:numId w:val="10"/>
        </w:numPr>
        <w:tabs>
          <w:tab w:val="left" w:pos="1887"/>
        </w:tabs>
        <w:spacing w:before="203" w:line="333" w:lineRule="auto"/>
        <w:ind w:right="1841" w:firstLine="566"/>
        <w:rPr>
          <w:sz w:val="28"/>
        </w:rPr>
      </w:pPr>
      <w:r>
        <w:rPr>
          <w:spacing w:val="-3"/>
          <w:sz w:val="28"/>
        </w:rPr>
        <w:t xml:space="preserve">有效期内供应商未经采购结果确认谈判达成一致不得改变其磋商最后报价及承诺的全部义务。 </w:t>
      </w:r>
    </w:p>
    <w:p>
      <w:pPr>
        <w:pStyle w:val="4"/>
        <w:spacing w:before="223"/>
        <w:ind w:left="3282"/>
        <w:rPr>
          <w:rFonts w:ascii="宋体" w:eastAsia="宋体"/>
        </w:rPr>
      </w:pPr>
      <w:bookmarkStart w:id="6" w:name="四、响应文件的递交"/>
      <w:bookmarkEnd w:id="6"/>
      <w:r>
        <w:rPr>
          <w:rFonts w:hint="eastAsia" w:ascii="宋体" w:eastAsia="宋体"/>
        </w:rPr>
        <w:t>四、响应文件的递交</w:t>
      </w:r>
      <w:r>
        <w:rPr>
          <w:rFonts w:hint="eastAsia" w:ascii="宋体" w:eastAsia="宋体"/>
          <w:w w:val="98"/>
        </w:rPr>
        <w:t xml:space="preserve"> </w:t>
      </w:r>
    </w:p>
    <w:p>
      <w:pPr>
        <w:pStyle w:val="8"/>
        <w:spacing w:before="129"/>
        <w:ind w:left="1184"/>
      </w:pPr>
      <w:r>
        <w:t xml:space="preserve">4.1 响应文件的密封和标记 </w:t>
      </w:r>
    </w:p>
    <w:p>
      <w:pPr>
        <w:pStyle w:val="8"/>
        <w:spacing w:before="9"/>
        <w:rPr>
          <w:sz w:val="26"/>
        </w:rPr>
      </w:pPr>
    </w:p>
    <w:p>
      <w:pPr>
        <w:pStyle w:val="24"/>
        <w:numPr>
          <w:ilvl w:val="1"/>
          <w:numId w:val="13"/>
        </w:numPr>
        <w:tabs>
          <w:tab w:val="left" w:pos="1607"/>
        </w:tabs>
        <w:ind w:hanging="423"/>
        <w:rPr>
          <w:sz w:val="26"/>
        </w:rPr>
      </w:pPr>
      <w:r>
        <w:rPr>
          <w:sz w:val="28"/>
        </w:rPr>
        <w:t>.1</w:t>
      </w:r>
      <w:r>
        <w:rPr>
          <w:spacing w:val="-10"/>
          <w:sz w:val="28"/>
        </w:rPr>
        <w:t xml:space="preserve"> 响应文件的密封和标记。电子响应文件的内容通过数字</w:t>
      </w:r>
    </w:p>
    <w:p>
      <w:pPr>
        <w:rPr>
          <w:sz w:val="26"/>
        </w:rPr>
        <w:sectPr>
          <w:pgSz w:w="11910" w:h="16840"/>
          <w:pgMar w:top="1500" w:right="140" w:bottom="1160" w:left="1180" w:header="0" w:footer="895" w:gutter="0"/>
          <w:cols w:space="720" w:num="1"/>
        </w:sectPr>
      </w:pPr>
    </w:p>
    <w:p>
      <w:pPr>
        <w:pStyle w:val="8"/>
        <w:spacing w:before="43" w:line="333" w:lineRule="auto"/>
        <w:ind w:left="618" w:right="1654"/>
      </w:pPr>
      <w:r>
        <w:rPr>
          <w:spacing w:val="-11"/>
        </w:rPr>
        <w:t>证书进行加密并签章。未按要求加密和数字证书认证的响应文件，电</w:t>
      </w:r>
      <w:r>
        <w:rPr>
          <w:spacing w:val="-3"/>
        </w:rPr>
        <w:t xml:space="preserve">子评标系统将无法接受,采购单位不予受理。 </w:t>
      </w:r>
    </w:p>
    <w:p>
      <w:pPr>
        <w:pStyle w:val="24"/>
        <w:numPr>
          <w:ilvl w:val="2"/>
          <w:numId w:val="14"/>
        </w:numPr>
        <w:tabs>
          <w:tab w:val="left" w:pos="1958"/>
        </w:tabs>
        <w:spacing w:before="202" w:line="333" w:lineRule="auto"/>
        <w:ind w:right="1567" w:firstLine="566"/>
        <w:jc w:val="both"/>
        <w:rPr>
          <w:sz w:val="28"/>
        </w:rPr>
      </w:pPr>
      <w:r>
        <w:rPr>
          <w:spacing w:val="-5"/>
          <w:sz w:val="28"/>
        </w:rPr>
        <w:t>响应文件光盘的密封和标记。电子响应文件光盘须用信封</w:t>
      </w:r>
      <w:r>
        <w:rPr>
          <w:spacing w:val="-11"/>
          <w:sz w:val="28"/>
        </w:rPr>
        <w:t>单独密封，并在信封上注明采购项目名称、项目编号、包号、供应商</w:t>
      </w:r>
      <w:r>
        <w:rPr>
          <w:spacing w:val="-7"/>
          <w:sz w:val="28"/>
        </w:rPr>
        <w:t>名称和有“在</w:t>
      </w:r>
      <w:r>
        <w:rPr>
          <w:spacing w:val="-3"/>
          <w:sz w:val="28"/>
        </w:rPr>
        <w:t>（磋商文件中规定的开标日期和时间）</w:t>
      </w:r>
      <w:r>
        <w:rPr>
          <w:spacing w:val="-5"/>
          <w:sz w:val="28"/>
        </w:rPr>
        <w:t xml:space="preserve">之前不得启封” </w:t>
      </w:r>
      <w:r>
        <w:rPr>
          <w:spacing w:val="-9"/>
          <w:sz w:val="28"/>
        </w:rPr>
        <w:t>的字样，封口处加盖供应商印章。如果未按要求密封和标记，采购单</w:t>
      </w:r>
      <w:r>
        <w:rPr>
          <w:spacing w:val="-7"/>
          <w:sz w:val="28"/>
        </w:rPr>
        <w:t>位不予受理。</w:t>
      </w:r>
      <w:r>
        <w:rPr>
          <w:sz w:val="28"/>
        </w:rPr>
        <w:t xml:space="preserve"> </w:t>
      </w:r>
    </w:p>
    <w:p>
      <w:pPr>
        <w:pStyle w:val="24"/>
        <w:numPr>
          <w:ilvl w:val="2"/>
          <w:numId w:val="14"/>
        </w:numPr>
        <w:tabs>
          <w:tab w:val="left" w:pos="1958"/>
        </w:tabs>
        <w:spacing w:before="207" w:line="333" w:lineRule="auto"/>
        <w:ind w:right="1653" w:firstLine="566"/>
        <w:jc w:val="both"/>
        <w:rPr>
          <w:sz w:val="28"/>
        </w:rPr>
      </w:pPr>
      <w:r>
        <w:rPr>
          <w:spacing w:val="-5"/>
          <w:sz w:val="28"/>
        </w:rPr>
        <w:t>是否采用不见面开标方式详见投标人须知前附表，若本项</w:t>
      </w:r>
      <w:r>
        <w:rPr>
          <w:spacing w:val="-8"/>
          <w:sz w:val="28"/>
        </w:rPr>
        <w:t xml:space="preserve">目采用不见面开标，无需提供电子投标文件 </w:t>
      </w:r>
      <w:r>
        <w:rPr>
          <w:sz w:val="28"/>
        </w:rPr>
        <w:t>U</w:t>
      </w:r>
      <w:r>
        <w:rPr>
          <w:spacing w:val="-10"/>
          <w:sz w:val="28"/>
        </w:rPr>
        <w:t xml:space="preserve"> 盘、纸质投标文件。 </w:t>
      </w:r>
    </w:p>
    <w:p>
      <w:pPr>
        <w:pStyle w:val="8"/>
        <w:rPr>
          <w:sz w:val="20"/>
        </w:rPr>
      </w:pPr>
    </w:p>
    <w:p>
      <w:pPr>
        <w:pStyle w:val="8"/>
        <w:rPr>
          <w:sz w:val="20"/>
        </w:rPr>
      </w:pPr>
    </w:p>
    <w:p>
      <w:pPr>
        <w:pStyle w:val="8"/>
        <w:rPr>
          <w:sz w:val="20"/>
        </w:rPr>
      </w:pPr>
    </w:p>
    <w:p>
      <w:pPr>
        <w:pStyle w:val="5"/>
        <w:numPr>
          <w:ilvl w:val="1"/>
          <w:numId w:val="13"/>
        </w:numPr>
        <w:tabs>
          <w:tab w:val="left" w:pos="1677"/>
        </w:tabs>
        <w:spacing w:before="214"/>
        <w:ind w:left="1676" w:hanging="496"/>
      </w:pPr>
      <w:r>
        <w:t>响应文件的递交</w:t>
      </w:r>
      <w:r>
        <w:rPr>
          <w:w w:val="99"/>
        </w:rPr>
        <w:t xml:space="preserve"> </w:t>
      </w:r>
    </w:p>
    <w:p>
      <w:pPr>
        <w:pStyle w:val="24"/>
        <w:numPr>
          <w:ilvl w:val="2"/>
          <w:numId w:val="13"/>
        </w:numPr>
        <w:tabs>
          <w:tab w:val="left" w:pos="1934"/>
        </w:tabs>
        <w:spacing w:before="162" w:line="333" w:lineRule="auto"/>
        <w:ind w:right="1653" w:firstLine="566"/>
        <w:rPr>
          <w:sz w:val="28"/>
        </w:rPr>
      </w:pPr>
      <w:r>
        <w:rPr>
          <w:spacing w:val="-3"/>
          <w:sz w:val="28"/>
        </w:rPr>
        <w:t>供应商应在磋商文件规定的响应文件递交截止时间前将电子响应文</w:t>
      </w:r>
      <w:r>
        <w:rPr>
          <w:spacing w:val="-3"/>
          <w:sz w:val="28"/>
          <w:highlight w:val="yellow"/>
        </w:rPr>
        <w:t>件上传到指定</w:t>
      </w:r>
      <w:r>
        <w:rPr>
          <w:rFonts w:hint="eastAsia"/>
          <w:spacing w:val="-3"/>
          <w:sz w:val="28"/>
          <w:highlight w:val="yellow"/>
        </w:rPr>
        <w:t>政采云</w:t>
      </w:r>
      <w:r>
        <w:rPr>
          <w:spacing w:val="-3"/>
          <w:sz w:val="28"/>
          <w:highlight w:val="yellow"/>
        </w:rPr>
        <w:t>平</w:t>
      </w:r>
      <w:r>
        <w:rPr>
          <w:spacing w:val="-11"/>
          <w:sz w:val="28"/>
          <w:highlight w:val="yellow"/>
        </w:rPr>
        <w:t>台的指定栏目。未在响应文件递交截止时间前完成上传的电子响应文</w:t>
      </w:r>
      <w:r>
        <w:rPr>
          <w:spacing w:val="-12"/>
          <w:sz w:val="28"/>
          <w:highlight w:val="yellow"/>
        </w:rPr>
        <w:t>件视为逾期送达。逾期上传或未按规定方式上传的电子响应文件，采</w:t>
      </w:r>
      <w:r>
        <w:rPr>
          <w:spacing w:val="-2"/>
          <w:sz w:val="28"/>
          <w:highlight w:val="yellow"/>
        </w:rPr>
        <w:t>购单位不予受理</w:t>
      </w:r>
      <w:r>
        <w:rPr>
          <w:spacing w:val="-2"/>
          <w:sz w:val="28"/>
        </w:rPr>
        <w:t xml:space="preserve">。 </w:t>
      </w:r>
    </w:p>
    <w:p>
      <w:pPr>
        <w:pStyle w:val="24"/>
        <w:numPr>
          <w:ilvl w:val="2"/>
          <w:numId w:val="13"/>
        </w:numPr>
        <w:tabs>
          <w:tab w:val="left" w:pos="1934"/>
        </w:tabs>
        <w:spacing w:before="208" w:line="333" w:lineRule="auto"/>
        <w:ind w:right="1653" w:firstLine="566"/>
        <w:jc w:val="both"/>
        <w:rPr>
          <w:sz w:val="28"/>
        </w:rPr>
      </w:pPr>
      <w:r>
        <w:rPr>
          <w:spacing w:val="-3"/>
          <w:sz w:val="28"/>
        </w:rPr>
        <w:t>供应商应在磋商文件规定的响应文件递交截止时间前递交</w:t>
      </w:r>
      <w:r>
        <w:rPr>
          <w:spacing w:val="-10"/>
          <w:sz w:val="28"/>
        </w:rPr>
        <w:t>电子响应文件光盘。逾期送达的，或者未送达指定地点，以及未按指</w:t>
      </w:r>
      <w:r>
        <w:rPr>
          <w:spacing w:val="-3"/>
          <w:sz w:val="28"/>
        </w:rPr>
        <w:t xml:space="preserve">定方式送达的响应文件光盘，采购单位不予受理。 </w:t>
      </w:r>
    </w:p>
    <w:p>
      <w:pPr>
        <w:pStyle w:val="24"/>
        <w:numPr>
          <w:ilvl w:val="2"/>
          <w:numId w:val="13"/>
        </w:numPr>
        <w:tabs>
          <w:tab w:val="left" w:pos="1958"/>
        </w:tabs>
        <w:spacing w:before="203" w:line="333" w:lineRule="auto"/>
        <w:ind w:right="1652" w:firstLine="566"/>
        <w:jc w:val="both"/>
        <w:rPr>
          <w:sz w:val="28"/>
        </w:rPr>
      </w:pPr>
      <w:r>
        <w:rPr>
          <w:spacing w:val="-5"/>
          <w:sz w:val="28"/>
        </w:rPr>
        <w:t>是否采用不见面开标详见供应商须知前附表，若项目采用</w:t>
      </w:r>
      <w:r>
        <w:rPr>
          <w:spacing w:val="-6"/>
          <w:sz w:val="28"/>
        </w:rPr>
        <w:t>不见面开</w:t>
      </w:r>
      <w:r>
        <w:rPr>
          <w:spacing w:val="-6"/>
          <w:sz w:val="28"/>
          <w:highlight w:val="yellow"/>
        </w:rPr>
        <w:t>标。只需将加密电子投标文件</w:t>
      </w:r>
      <w:r>
        <w:rPr>
          <w:spacing w:val="-3"/>
          <w:sz w:val="28"/>
          <w:highlight w:val="yellow"/>
        </w:rPr>
        <w:t>在投标截止时</w:t>
      </w:r>
      <w:r>
        <w:rPr>
          <w:spacing w:val="-9"/>
          <w:sz w:val="28"/>
          <w:highlight w:val="yellow"/>
        </w:rPr>
        <w:t>间前通过</w:t>
      </w:r>
      <w:r>
        <w:rPr>
          <w:rFonts w:hint="eastAsia"/>
          <w:spacing w:val="-9"/>
          <w:sz w:val="28"/>
          <w:highlight w:val="yellow"/>
        </w:rPr>
        <w:t>政采云平台</w:t>
      </w:r>
      <w:r>
        <w:rPr>
          <w:spacing w:val="-9"/>
          <w:sz w:val="28"/>
          <w:highlight w:val="yellow"/>
        </w:rPr>
        <w:t>上传完成。上传时必须得到电脑“上</w:t>
      </w:r>
      <w:r>
        <w:rPr>
          <w:spacing w:val="-11"/>
          <w:sz w:val="28"/>
          <w:highlight w:val="yellow"/>
        </w:rPr>
        <w:t>传成功”的确认回复后方为上传成功。逾期上传的或者未上传到平台</w:t>
      </w:r>
      <w:r>
        <w:rPr>
          <w:spacing w:val="-7"/>
          <w:sz w:val="28"/>
          <w:highlight w:val="yellow"/>
        </w:rPr>
        <w:t xml:space="preserve">的投标文件，采购人不予受理。 </w:t>
      </w:r>
    </w:p>
    <w:p>
      <w:pPr>
        <w:spacing w:line="333" w:lineRule="auto"/>
        <w:jc w:val="both"/>
        <w:rPr>
          <w:sz w:val="28"/>
        </w:rPr>
        <w:sectPr>
          <w:pgSz w:w="11910" w:h="16840"/>
          <w:pgMar w:top="1500" w:right="140" w:bottom="1160" w:left="1180" w:header="0" w:footer="895" w:gutter="0"/>
          <w:cols w:space="720" w:num="1"/>
        </w:sectPr>
      </w:pPr>
    </w:p>
    <w:p>
      <w:pPr>
        <w:pStyle w:val="5"/>
        <w:numPr>
          <w:ilvl w:val="1"/>
          <w:numId w:val="13"/>
        </w:numPr>
        <w:tabs>
          <w:tab w:val="left" w:pos="1677"/>
        </w:tabs>
        <w:spacing w:before="42"/>
        <w:ind w:left="1676" w:hanging="496"/>
        <w:jc w:val="both"/>
      </w:pPr>
      <w:r>
        <w:t>迟交的响应文件</w:t>
      </w:r>
      <w:r>
        <w:rPr>
          <w:w w:val="99"/>
        </w:rPr>
        <w:t xml:space="preserve"> </w:t>
      </w:r>
    </w:p>
    <w:p>
      <w:pPr>
        <w:pStyle w:val="24"/>
        <w:numPr>
          <w:ilvl w:val="2"/>
          <w:numId w:val="13"/>
        </w:numPr>
        <w:tabs>
          <w:tab w:val="left" w:pos="1934"/>
        </w:tabs>
        <w:spacing w:before="162" w:line="333" w:lineRule="auto"/>
        <w:ind w:right="1653" w:firstLine="566"/>
        <w:jc w:val="both"/>
        <w:rPr>
          <w:sz w:val="28"/>
        </w:rPr>
      </w:pPr>
      <w:r>
        <w:rPr>
          <w:spacing w:val="-3"/>
          <w:sz w:val="28"/>
        </w:rPr>
        <w:t>采购单位将拒绝并原封退回在规定的响应文件递交截止期</w:t>
      </w:r>
      <w:r>
        <w:rPr>
          <w:spacing w:val="-10"/>
          <w:sz w:val="28"/>
        </w:rPr>
        <w:t>后送达的任何响应文件。由于对网上招标操作不熟悉或自身电脑、网</w:t>
      </w:r>
      <w:r>
        <w:rPr>
          <w:spacing w:val="-6"/>
          <w:sz w:val="28"/>
          <w:highlight w:val="yellow"/>
        </w:rPr>
        <w:t>络的原因导致不能在响应文件递交截止时间之前上传响应文件，</w:t>
      </w:r>
      <w:r>
        <w:rPr>
          <w:rFonts w:hint="eastAsia"/>
          <w:spacing w:val="-6"/>
          <w:sz w:val="28"/>
          <w:highlight w:val="yellow"/>
        </w:rPr>
        <w:t>政采云平台</w:t>
      </w:r>
      <w:r>
        <w:rPr>
          <w:spacing w:val="-9"/>
          <w:sz w:val="28"/>
          <w:highlight w:val="yellow"/>
        </w:rPr>
        <w:t>将不负任</w:t>
      </w:r>
      <w:r>
        <w:rPr>
          <w:spacing w:val="-9"/>
          <w:sz w:val="28"/>
        </w:rPr>
        <w:t xml:space="preserve">何责任。建议于开标前 </w:t>
      </w:r>
      <w:r>
        <w:rPr>
          <w:sz w:val="28"/>
        </w:rPr>
        <w:t>1</w:t>
      </w:r>
      <w:r>
        <w:rPr>
          <w:spacing w:val="-38"/>
          <w:sz w:val="28"/>
        </w:rPr>
        <w:t xml:space="preserve"> 个</w:t>
      </w:r>
      <w:r>
        <w:rPr>
          <w:spacing w:val="-3"/>
          <w:sz w:val="28"/>
        </w:rPr>
        <w:t xml:space="preserve">工作日完成响应文件的制作与上传。 </w:t>
      </w:r>
    </w:p>
    <w:p>
      <w:pPr>
        <w:pStyle w:val="8"/>
        <w:spacing w:before="4"/>
        <w:rPr>
          <w:sz w:val="22"/>
        </w:rPr>
      </w:pPr>
    </w:p>
    <w:p>
      <w:pPr>
        <w:pStyle w:val="5"/>
        <w:numPr>
          <w:ilvl w:val="1"/>
          <w:numId w:val="13"/>
        </w:numPr>
        <w:tabs>
          <w:tab w:val="left" w:pos="1677"/>
        </w:tabs>
        <w:ind w:left="1676" w:hanging="496"/>
        <w:jc w:val="both"/>
        <w:rPr>
          <w:b w:val="0"/>
        </w:rPr>
      </w:pPr>
      <w:r>
        <w:t>响应文件的修改和撤回</w:t>
      </w:r>
      <w:r>
        <w:rPr>
          <w:b w:val="0"/>
          <w:sz w:val="24"/>
        </w:rPr>
        <w:t xml:space="preserve"> </w:t>
      </w:r>
    </w:p>
    <w:p>
      <w:pPr>
        <w:pStyle w:val="24"/>
        <w:numPr>
          <w:ilvl w:val="2"/>
          <w:numId w:val="13"/>
        </w:numPr>
        <w:tabs>
          <w:tab w:val="left" w:pos="1958"/>
        </w:tabs>
        <w:spacing w:before="162" w:line="333" w:lineRule="auto"/>
        <w:ind w:right="1653" w:firstLine="566"/>
        <w:jc w:val="both"/>
        <w:rPr>
          <w:sz w:val="28"/>
        </w:rPr>
      </w:pPr>
      <w:r>
        <w:rPr>
          <w:spacing w:val="-4"/>
          <w:sz w:val="28"/>
        </w:rPr>
        <w:t>供应商在磋商文件规定的响应文件递交截止时间前，可以</w:t>
      </w:r>
      <w:r>
        <w:rPr>
          <w:spacing w:val="-11"/>
          <w:sz w:val="28"/>
        </w:rPr>
        <w:t>撤回已上传的响应文件。如要修改，必须在撤回并修改后在规定的响应文件递交截止时间之前将修改后的响应文件再重新上传。在响应文</w:t>
      </w:r>
      <w:r>
        <w:rPr>
          <w:spacing w:val="-7"/>
          <w:sz w:val="28"/>
        </w:rPr>
        <w:t xml:space="preserve">件递交截止时间之后，供应商不得对上传的响应文件撤销或修改。 </w:t>
      </w:r>
    </w:p>
    <w:p>
      <w:pPr>
        <w:pStyle w:val="24"/>
        <w:numPr>
          <w:ilvl w:val="2"/>
          <w:numId w:val="13"/>
        </w:numPr>
        <w:tabs>
          <w:tab w:val="left" w:pos="1958"/>
        </w:tabs>
        <w:spacing w:before="207" w:line="333" w:lineRule="auto"/>
        <w:ind w:right="1653" w:firstLine="566"/>
        <w:jc w:val="both"/>
        <w:rPr>
          <w:sz w:val="28"/>
        </w:rPr>
      </w:pPr>
      <w:r>
        <w:rPr>
          <w:spacing w:val="-5"/>
          <w:sz w:val="28"/>
        </w:rPr>
        <w:t>供应商所提交的响应文件在评审结束后，无论中标与否都不退还。</w:t>
      </w:r>
      <w:r>
        <w:rPr>
          <w:sz w:val="28"/>
        </w:rPr>
        <w:t xml:space="preserve"> </w:t>
      </w:r>
    </w:p>
    <w:p>
      <w:pPr>
        <w:pStyle w:val="4"/>
        <w:spacing w:before="163"/>
        <w:ind w:left="3282"/>
        <w:rPr>
          <w:rFonts w:ascii="宋体" w:eastAsia="宋体"/>
        </w:rPr>
      </w:pPr>
      <w:bookmarkStart w:id="7" w:name="五、竞争性磋商程序"/>
      <w:bookmarkEnd w:id="7"/>
      <w:r>
        <w:rPr>
          <w:rFonts w:hint="eastAsia" w:ascii="宋体" w:eastAsia="宋体"/>
        </w:rPr>
        <w:t>五、竞争性磋商程序</w:t>
      </w:r>
      <w:r>
        <w:rPr>
          <w:rFonts w:hint="eastAsia" w:ascii="宋体" w:eastAsia="宋体"/>
          <w:w w:val="98"/>
        </w:rPr>
        <w:t xml:space="preserve"> </w:t>
      </w:r>
    </w:p>
    <w:p>
      <w:pPr>
        <w:pStyle w:val="5"/>
        <w:numPr>
          <w:ilvl w:val="1"/>
          <w:numId w:val="15"/>
        </w:numPr>
        <w:tabs>
          <w:tab w:val="left" w:pos="1533"/>
        </w:tabs>
        <w:spacing w:before="167"/>
        <w:jc w:val="left"/>
      </w:pPr>
      <w:r>
        <w:t>磋商小组的组成</w:t>
      </w:r>
      <w:r>
        <w:rPr>
          <w:w w:val="99"/>
        </w:rPr>
        <w:t xml:space="preserve"> </w:t>
      </w:r>
    </w:p>
    <w:p>
      <w:pPr>
        <w:pStyle w:val="8"/>
        <w:spacing w:before="3"/>
        <w:rPr>
          <w:b/>
          <w:sz w:val="25"/>
        </w:rPr>
      </w:pPr>
    </w:p>
    <w:p>
      <w:pPr>
        <w:pStyle w:val="24"/>
        <w:numPr>
          <w:ilvl w:val="2"/>
          <w:numId w:val="15"/>
        </w:numPr>
        <w:tabs>
          <w:tab w:val="left" w:pos="1958"/>
        </w:tabs>
        <w:spacing w:line="333" w:lineRule="auto"/>
        <w:ind w:right="1513" w:firstLine="566"/>
        <w:rPr>
          <w:sz w:val="28"/>
        </w:rPr>
      </w:pPr>
      <w:r>
        <w:rPr>
          <w:spacing w:val="-5"/>
          <w:sz w:val="28"/>
        </w:rPr>
        <w:t>评审由采购单位依法组建的磋商小组负责。磋商小组由采</w:t>
      </w:r>
      <w:r>
        <w:rPr>
          <w:spacing w:val="-10"/>
          <w:sz w:val="28"/>
        </w:rPr>
        <w:t>购人代表和有关技术、经济等方面的专家组成。全面负责对响应文件</w:t>
      </w:r>
      <w:r>
        <w:rPr>
          <w:spacing w:val="-19"/>
          <w:sz w:val="28"/>
        </w:rPr>
        <w:t>的审查、评审、磋商、打分等全部评审工作。磋商小组人数以及技术、</w:t>
      </w:r>
      <w:r>
        <w:rPr>
          <w:spacing w:val="-3"/>
          <w:sz w:val="28"/>
        </w:rPr>
        <w:t>经济方面的专家组成见供应商须知前附表。</w:t>
      </w:r>
      <w:r>
        <w:rPr>
          <w:sz w:val="28"/>
        </w:rPr>
        <w:t xml:space="preserve"> </w:t>
      </w:r>
    </w:p>
    <w:p>
      <w:pPr>
        <w:pStyle w:val="24"/>
        <w:numPr>
          <w:ilvl w:val="1"/>
          <w:numId w:val="15"/>
        </w:numPr>
        <w:tabs>
          <w:tab w:val="left" w:pos="1677"/>
        </w:tabs>
        <w:spacing w:before="207"/>
        <w:ind w:left="1676" w:hanging="493"/>
        <w:jc w:val="left"/>
        <w:rPr>
          <w:sz w:val="28"/>
        </w:rPr>
      </w:pPr>
      <w:r>
        <w:rPr>
          <w:spacing w:val="-2"/>
          <w:sz w:val="28"/>
        </w:rPr>
        <w:t xml:space="preserve">磋商方法 </w:t>
      </w:r>
    </w:p>
    <w:p>
      <w:pPr>
        <w:pStyle w:val="8"/>
        <w:spacing w:before="6"/>
        <w:rPr>
          <w:sz w:val="26"/>
        </w:rPr>
      </w:pPr>
    </w:p>
    <w:p>
      <w:pPr>
        <w:pStyle w:val="24"/>
        <w:numPr>
          <w:ilvl w:val="2"/>
          <w:numId w:val="15"/>
        </w:numPr>
        <w:tabs>
          <w:tab w:val="left" w:pos="1958"/>
        </w:tabs>
        <w:spacing w:line="333" w:lineRule="auto"/>
        <w:ind w:right="1653" w:firstLine="566"/>
        <w:jc w:val="both"/>
        <w:rPr>
          <w:sz w:val="28"/>
        </w:rPr>
      </w:pPr>
      <w:r>
        <w:rPr>
          <w:spacing w:val="-4"/>
          <w:sz w:val="28"/>
        </w:rPr>
        <w:t>磋商小组将按照磋商文件确定的评审方法进行评审。磋商</w:t>
      </w:r>
      <w:r>
        <w:rPr>
          <w:spacing w:val="-10"/>
          <w:sz w:val="28"/>
        </w:rPr>
        <w:t>小组对响应文件的评审分为响应文件初审、澄清有关问题、比较与评</w:t>
      </w:r>
      <w:r>
        <w:rPr>
          <w:spacing w:val="-3"/>
          <w:sz w:val="28"/>
        </w:rPr>
        <w:t xml:space="preserve">价响应文件、推荐中标候选人名单。 </w:t>
      </w:r>
    </w:p>
    <w:p>
      <w:pPr>
        <w:pStyle w:val="8"/>
        <w:spacing w:before="206"/>
        <w:ind w:left="1184"/>
        <w:jc w:val="both"/>
      </w:pPr>
      <w:r>
        <w:t xml:space="preserve">5.2.1 项目评审方法详见磋商文件“第四章 评审方法。 </w:t>
      </w:r>
    </w:p>
    <w:p>
      <w:pPr>
        <w:jc w:val="both"/>
        <w:sectPr>
          <w:pgSz w:w="11910" w:h="16840"/>
          <w:pgMar w:top="1580" w:right="140" w:bottom="1160" w:left="1180" w:header="0" w:footer="895" w:gutter="0"/>
          <w:cols w:space="720" w:num="1"/>
        </w:sectPr>
      </w:pPr>
    </w:p>
    <w:p>
      <w:pPr>
        <w:pStyle w:val="5"/>
        <w:numPr>
          <w:ilvl w:val="0"/>
          <w:numId w:val="16"/>
        </w:numPr>
        <w:tabs>
          <w:tab w:val="left" w:pos="1042"/>
        </w:tabs>
        <w:spacing w:before="43"/>
      </w:pPr>
      <w:r>
        <w:t>采用</w:t>
      </w:r>
      <w:r>
        <w:rPr>
          <w:rFonts w:hint="eastAsia"/>
        </w:rPr>
        <w:t>不</w:t>
      </w:r>
      <w:r>
        <w:t>见面开标方式</w:t>
      </w:r>
      <w:r>
        <w:rPr>
          <w:w w:val="99"/>
        </w:rPr>
        <w:t xml:space="preserve"> </w:t>
      </w:r>
    </w:p>
    <w:p>
      <w:pPr>
        <w:pStyle w:val="8"/>
        <w:spacing w:before="8"/>
        <w:rPr>
          <w:b/>
          <w:sz w:val="26"/>
        </w:rPr>
      </w:pPr>
    </w:p>
    <w:p>
      <w:pPr>
        <w:pStyle w:val="24"/>
        <w:numPr>
          <w:ilvl w:val="1"/>
          <w:numId w:val="15"/>
        </w:numPr>
        <w:tabs>
          <w:tab w:val="left" w:pos="1677"/>
        </w:tabs>
        <w:ind w:left="1676" w:hanging="493"/>
        <w:jc w:val="left"/>
        <w:rPr>
          <w:sz w:val="28"/>
        </w:rPr>
      </w:pPr>
      <w:r>
        <w:rPr>
          <w:spacing w:val="-3"/>
          <w:sz w:val="28"/>
        </w:rPr>
        <w:t xml:space="preserve">响应文件的初审 </w:t>
      </w:r>
    </w:p>
    <w:p>
      <w:pPr>
        <w:pStyle w:val="8"/>
        <w:spacing w:before="7"/>
        <w:rPr>
          <w:sz w:val="26"/>
        </w:rPr>
      </w:pPr>
    </w:p>
    <w:p>
      <w:pPr>
        <w:pStyle w:val="8"/>
        <w:ind w:left="1184"/>
      </w:pPr>
      <w:r>
        <w:t xml:space="preserve">初审分为资格性检查和符合性检查。 </w:t>
      </w:r>
    </w:p>
    <w:p>
      <w:pPr>
        <w:pStyle w:val="8"/>
        <w:spacing w:before="9"/>
        <w:rPr>
          <w:sz w:val="26"/>
        </w:rPr>
      </w:pPr>
    </w:p>
    <w:p>
      <w:pPr>
        <w:pStyle w:val="24"/>
        <w:numPr>
          <w:ilvl w:val="2"/>
          <w:numId w:val="15"/>
        </w:numPr>
        <w:tabs>
          <w:tab w:val="left" w:pos="1958"/>
        </w:tabs>
        <w:ind w:left="1957" w:hanging="774"/>
        <w:rPr>
          <w:sz w:val="28"/>
        </w:rPr>
      </w:pPr>
      <w:r>
        <w:rPr>
          <w:spacing w:val="-3"/>
          <w:sz w:val="28"/>
        </w:rPr>
        <w:t xml:space="preserve">资格性检查 </w:t>
      </w:r>
    </w:p>
    <w:p>
      <w:pPr>
        <w:pStyle w:val="8"/>
        <w:spacing w:before="9"/>
        <w:rPr>
          <w:sz w:val="26"/>
        </w:rPr>
      </w:pPr>
    </w:p>
    <w:p>
      <w:pPr>
        <w:pStyle w:val="24"/>
        <w:numPr>
          <w:ilvl w:val="0"/>
          <w:numId w:val="17"/>
        </w:numPr>
        <w:tabs>
          <w:tab w:val="left" w:pos="1889"/>
        </w:tabs>
        <w:spacing w:line="333" w:lineRule="auto"/>
        <w:ind w:right="1514" w:firstLine="566"/>
        <w:rPr>
          <w:sz w:val="28"/>
        </w:rPr>
      </w:pPr>
      <w:r>
        <w:rPr>
          <w:spacing w:val="-3"/>
          <w:sz w:val="28"/>
        </w:rPr>
        <w:t>磋商小组根据评审办法前附表规定的评审因素和评审标准</w:t>
      </w:r>
      <w:r>
        <w:rPr>
          <w:spacing w:val="-9"/>
          <w:sz w:val="28"/>
        </w:rPr>
        <w:t>，对供应商的响应文件进行资格评审。资格性检查不合格的供应商的</w:t>
      </w:r>
      <w:r>
        <w:rPr>
          <w:spacing w:val="-3"/>
          <w:sz w:val="28"/>
        </w:rPr>
        <w:t xml:space="preserve">响应文件作无效文件处理。 </w:t>
      </w:r>
    </w:p>
    <w:p>
      <w:pPr>
        <w:pStyle w:val="24"/>
        <w:numPr>
          <w:ilvl w:val="0"/>
          <w:numId w:val="17"/>
        </w:numPr>
        <w:tabs>
          <w:tab w:val="left" w:pos="1889"/>
        </w:tabs>
        <w:spacing w:before="204" w:line="333" w:lineRule="auto"/>
        <w:ind w:right="1653" w:firstLine="566"/>
        <w:jc w:val="both"/>
        <w:rPr>
          <w:sz w:val="28"/>
        </w:rPr>
      </w:pPr>
      <w:r>
        <w:rPr>
          <w:spacing w:val="-3"/>
          <w:sz w:val="28"/>
        </w:rPr>
        <w:t>磋商小组在进行资格检查时，不得改变磋商文件中已载明</w:t>
      </w:r>
      <w:r>
        <w:rPr>
          <w:spacing w:val="-12"/>
          <w:sz w:val="28"/>
        </w:rPr>
        <w:t>的资格条件、标准和办法。资格性检查不合格的供应商的响应文件作</w:t>
      </w:r>
      <w:r>
        <w:rPr>
          <w:spacing w:val="-2"/>
          <w:sz w:val="28"/>
        </w:rPr>
        <w:t>无效文件处理。</w:t>
      </w:r>
      <w:r>
        <w:rPr>
          <w:sz w:val="28"/>
        </w:rPr>
        <w:t xml:space="preserve"> </w:t>
      </w:r>
    </w:p>
    <w:p>
      <w:pPr>
        <w:pStyle w:val="24"/>
        <w:numPr>
          <w:ilvl w:val="0"/>
          <w:numId w:val="17"/>
        </w:numPr>
        <w:tabs>
          <w:tab w:val="left" w:pos="1889"/>
        </w:tabs>
        <w:spacing w:before="203" w:line="336" w:lineRule="auto"/>
        <w:ind w:right="1656" w:firstLine="566"/>
        <w:jc w:val="both"/>
        <w:rPr>
          <w:sz w:val="28"/>
        </w:rPr>
      </w:pPr>
      <w:r>
        <w:rPr>
          <w:spacing w:val="-3"/>
          <w:sz w:val="28"/>
        </w:rPr>
        <w:t>供应商在递交响应文件的同时，应逐项对照上述资格性检</w:t>
      </w:r>
      <w:r>
        <w:rPr>
          <w:spacing w:val="-8"/>
          <w:sz w:val="28"/>
        </w:rPr>
        <w:t>查要求提交相应的原件和资格证明文件供磋商小组核查，否则评委将</w:t>
      </w:r>
      <w:r>
        <w:rPr>
          <w:spacing w:val="-2"/>
          <w:sz w:val="28"/>
        </w:rPr>
        <w:t>不予采信。</w:t>
      </w:r>
      <w:r>
        <w:rPr>
          <w:sz w:val="28"/>
        </w:rPr>
        <w:t xml:space="preserve"> </w:t>
      </w:r>
    </w:p>
    <w:p>
      <w:pPr>
        <w:pStyle w:val="24"/>
        <w:numPr>
          <w:ilvl w:val="0"/>
          <w:numId w:val="17"/>
        </w:numPr>
        <w:tabs>
          <w:tab w:val="left" w:pos="1889"/>
        </w:tabs>
        <w:spacing w:before="195" w:line="333" w:lineRule="auto"/>
        <w:ind w:right="1654" w:firstLine="566"/>
        <w:jc w:val="both"/>
        <w:rPr>
          <w:sz w:val="28"/>
        </w:rPr>
      </w:pPr>
      <w:r>
        <w:rPr>
          <w:spacing w:val="-3"/>
          <w:sz w:val="28"/>
        </w:rPr>
        <w:t>磋商小组在评审中必要时可按供应商提供的联系方式就有</w:t>
      </w:r>
      <w:r>
        <w:rPr>
          <w:spacing w:val="-11"/>
          <w:sz w:val="28"/>
        </w:rPr>
        <w:t>关问题进行查询核实，或要求供应商做出书面澄清，查询及澄清结果</w:t>
      </w:r>
      <w:r>
        <w:rPr>
          <w:spacing w:val="-3"/>
          <w:sz w:val="28"/>
        </w:rPr>
        <w:t xml:space="preserve">将作为审查的依据。 </w:t>
      </w:r>
    </w:p>
    <w:p>
      <w:pPr>
        <w:pStyle w:val="24"/>
        <w:numPr>
          <w:ilvl w:val="0"/>
          <w:numId w:val="17"/>
        </w:numPr>
        <w:tabs>
          <w:tab w:val="left" w:pos="1889"/>
        </w:tabs>
        <w:spacing w:before="203" w:line="333" w:lineRule="auto"/>
        <w:ind w:right="1514" w:firstLine="566"/>
        <w:rPr>
          <w:sz w:val="28"/>
        </w:rPr>
      </w:pPr>
      <w:r>
        <w:rPr>
          <w:spacing w:val="-3"/>
          <w:sz w:val="28"/>
        </w:rPr>
        <w:t xml:space="preserve">通过全部资格性检查条件合格的供应商才能通过资格检查，其响应文件方可进入下一个检查阶段。 </w:t>
      </w:r>
    </w:p>
    <w:p>
      <w:pPr>
        <w:pStyle w:val="24"/>
        <w:numPr>
          <w:ilvl w:val="2"/>
          <w:numId w:val="15"/>
        </w:numPr>
        <w:tabs>
          <w:tab w:val="left" w:pos="1958"/>
        </w:tabs>
        <w:spacing w:before="204"/>
        <w:ind w:left="1957" w:hanging="774"/>
        <w:rPr>
          <w:sz w:val="28"/>
        </w:rPr>
      </w:pPr>
      <w:r>
        <w:rPr>
          <w:spacing w:val="-3"/>
          <w:sz w:val="28"/>
        </w:rPr>
        <w:t xml:space="preserve">符合性检查 </w:t>
      </w:r>
    </w:p>
    <w:p>
      <w:pPr>
        <w:pStyle w:val="8"/>
        <w:spacing w:before="8"/>
        <w:rPr>
          <w:sz w:val="26"/>
        </w:rPr>
      </w:pPr>
    </w:p>
    <w:p>
      <w:pPr>
        <w:pStyle w:val="8"/>
        <w:spacing w:line="333" w:lineRule="auto"/>
        <w:ind w:left="618" w:right="1653" w:firstLine="566"/>
        <w:jc w:val="both"/>
      </w:pPr>
      <w:r>
        <w:rPr>
          <w:spacing w:val="-8"/>
        </w:rPr>
        <w:t>磋商小组根据评审办法前附表规定的评审因素和评审标准，对供</w:t>
      </w:r>
      <w:r>
        <w:rPr>
          <w:spacing w:val="-9"/>
        </w:rPr>
        <w:t>应商的响应文件进行符合性检查。符合性检查不合格的供应商的响应</w:t>
      </w:r>
      <w:r>
        <w:rPr>
          <w:spacing w:val="-6"/>
        </w:rPr>
        <w:t xml:space="preserve">文件作无效文件处理。 </w:t>
      </w:r>
    </w:p>
    <w:p>
      <w:pPr>
        <w:pStyle w:val="24"/>
        <w:numPr>
          <w:ilvl w:val="1"/>
          <w:numId w:val="15"/>
        </w:numPr>
        <w:tabs>
          <w:tab w:val="left" w:pos="1677"/>
        </w:tabs>
        <w:spacing w:before="204"/>
        <w:ind w:left="1676" w:hanging="493"/>
        <w:jc w:val="both"/>
        <w:rPr>
          <w:sz w:val="28"/>
        </w:rPr>
      </w:pPr>
      <w:r>
        <w:rPr>
          <w:spacing w:val="-3"/>
          <w:sz w:val="28"/>
        </w:rPr>
        <w:t>违法违规行为</w:t>
      </w:r>
      <w:r>
        <w:rPr>
          <w:spacing w:val="-2"/>
          <w:sz w:val="28"/>
        </w:rPr>
        <w:t xml:space="preserve"> </w:t>
      </w:r>
      <w:r>
        <w:rPr>
          <w:sz w:val="28"/>
        </w:rPr>
        <w:t xml:space="preserve"> </w:t>
      </w:r>
    </w:p>
    <w:p>
      <w:pPr>
        <w:jc w:val="both"/>
        <w:rPr>
          <w:sz w:val="28"/>
        </w:rPr>
        <w:sectPr>
          <w:pgSz w:w="11910" w:h="16840"/>
          <w:pgMar w:top="1500" w:right="140" w:bottom="1160" w:left="1180" w:header="0" w:footer="895" w:gutter="0"/>
          <w:cols w:space="720" w:num="1"/>
        </w:sectPr>
      </w:pPr>
    </w:p>
    <w:p>
      <w:pPr>
        <w:pStyle w:val="24"/>
        <w:numPr>
          <w:ilvl w:val="2"/>
          <w:numId w:val="15"/>
        </w:numPr>
        <w:tabs>
          <w:tab w:val="left" w:pos="1958"/>
        </w:tabs>
        <w:spacing w:before="43" w:line="333" w:lineRule="auto"/>
        <w:ind w:right="1629" w:firstLine="566"/>
        <w:rPr>
          <w:sz w:val="28"/>
        </w:rPr>
      </w:pPr>
      <w:r>
        <w:rPr>
          <w:spacing w:val="-3"/>
          <w:sz w:val="28"/>
        </w:rPr>
        <w:t xml:space="preserve">在评审过程中，磋商小组发现供应商有下列情形之一的， 作无效文件处理： </w:t>
      </w:r>
    </w:p>
    <w:p>
      <w:pPr>
        <w:pStyle w:val="24"/>
        <w:numPr>
          <w:ilvl w:val="0"/>
          <w:numId w:val="18"/>
        </w:numPr>
        <w:tabs>
          <w:tab w:val="left" w:pos="1889"/>
        </w:tabs>
        <w:spacing w:before="202" w:line="333" w:lineRule="auto"/>
        <w:ind w:right="1698" w:firstLine="566"/>
        <w:rPr>
          <w:sz w:val="28"/>
        </w:rPr>
      </w:pPr>
      <w:r>
        <w:rPr>
          <w:spacing w:val="-4"/>
          <w:sz w:val="28"/>
        </w:rPr>
        <w:t>属于同一集团、协会、商会等组织成员的供应商按照该组</w:t>
      </w:r>
      <w:r>
        <w:rPr>
          <w:spacing w:val="-2"/>
          <w:sz w:val="28"/>
        </w:rPr>
        <w:t xml:space="preserve">织要求协同投标； </w:t>
      </w:r>
    </w:p>
    <w:p>
      <w:pPr>
        <w:pStyle w:val="24"/>
        <w:numPr>
          <w:ilvl w:val="0"/>
          <w:numId w:val="18"/>
        </w:numPr>
        <w:tabs>
          <w:tab w:val="left" w:pos="1889"/>
        </w:tabs>
        <w:spacing w:before="203"/>
        <w:ind w:left="1888"/>
        <w:rPr>
          <w:sz w:val="28"/>
        </w:rPr>
      </w:pPr>
      <w:r>
        <w:rPr>
          <w:spacing w:val="-3"/>
          <w:sz w:val="28"/>
        </w:rPr>
        <w:t xml:space="preserve">不同供应商的响应文件由同一单位或者个人编制； </w:t>
      </w:r>
    </w:p>
    <w:p>
      <w:pPr>
        <w:pStyle w:val="8"/>
        <w:spacing w:before="9"/>
        <w:rPr>
          <w:sz w:val="26"/>
        </w:rPr>
      </w:pPr>
    </w:p>
    <w:p>
      <w:pPr>
        <w:pStyle w:val="24"/>
        <w:numPr>
          <w:ilvl w:val="0"/>
          <w:numId w:val="18"/>
        </w:numPr>
        <w:tabs>
          <w:tab w:val="left" w:pos="1889"/>
        </w:tabs>
        <w:ind w:left="1888"/>
        <w:rPr>
          <w:sz w:val="28"/>
        </w:rPr>
      </w:pPr>
      <w:r>
        <w:rPr>
          <w:spacing w:val="-3"/>
          <w:sz w:val="28"/>
        </w:rPr>
        <w:t xml:space="preserve">不同供应商委托同一单位或者个人办理投标事宜； </w:t>
      </w:r>
    </w:p>
    <w:p>
      <w:pPr>
        <w:pStyle w:val="8"/>
        <w:spacing w:before="7"/>
        <w:rPr>
          <w:sz w:val="26"/>
        </w:rPr>
      </w:pPr>
    </w:p>
    <w:p>
      <w:pPr>
        <w:pStyle w:val="24"/>
        <w:numPr>
          <w:ilvl w:val="0"/>
          <w:numId w:val="18"/>
        </w:numPr>
        <w:tabs>
          <w:tab w:val="left" w:pos="1889"/>
        </w:tabs>
        <w:ind w:left="1888"/>
        <w:rPr>
          <w:sz w:val="28"/>
        </w:rPr>
      </w:pPr>
      <w:r>
        <w:rPr>
          <w:spacing w:val="-3"/>
          <w:sz w:val="28"/>
        </w:rPr>
        <w:t xml:space="preserve">不同供应商的响应文件载明的项目管理成员为同一人； </w:t>
      </w:r>
    </w:p>
    <w:p>
      <w:pPr>
        <w:pStyle w:val="8"/>
        <w:spacing w:before="9"/>
        <w:rPr>
          <w:sz w:val="26"/>
        </w:rPr>
      </w:pPr>
    </w:p>
    <w:p>
      <w:pPr>
        <w:pStyle w:val="24"/>
        <w:numPr>
          <w:ilvl w:val="0"/>
          <w:numId w:val="18"/>
        </w:numPr>
        <w:tabs>
          <w:tab w:val="left" w:pos="1889"/>
        </w:tabs>
        <w:spacing w:line="333" w:lineRule="auto"/>
        <w:ind w:right="1699" w:firstLine="566"/>
        <w:rPr>
          <w:sz w:val="28"/>
        </w:rPr>
      </w:pPr>
      <w:r>
        <w:rPr>
          <w:spacing w:val="-4"/>
          <w:sz w:val="28"/>
        </w:rPr>
        <w:t>不同供应商的响应文件异常一致或者投标报价呈规律性差</w:t>
      </w:r>
      <w:r>
        <w:rPr>
          <w:spacing w:val="-2"/>
          <w:sz w:val="28"/>
        </w:rPr>
        <w:t>异；</w:t>
      </w:r>
      <w:r>
        <w:rPr>
          <w:sz w:val="28"/>
        </w:rPr>
        <w:t xml:space="preserve"> </w:t>
      </w:r>
    </w:p>
    <w:p>
      <w:pPr>
        <w:pStyle w:val="24"/>
        <w:numPr>
          <w:ilvl w:val="0"/>
          <w:numId w:val="18"/>
        </w:numPr>
        <w:tabs>
          <w:tab w:val="left" w:pos="1889"/>
        </w:tabs>
        <w:spacing w:before="203"/>
        <w:ind w:left="1888"/>
        <w:rPr>
          <w:sz w:val="28"/>
        </w:rPr>
      </w:pPr>
      <w:r>
        <w:rPr>
          <w:spacing w:val="-3"/>
          <w:sz w:val="28"/>
        </w:rPr>
        <w:t xml:space="preserve">不同供应商的响应文件相互混装； </w:t>
      </w:r>
    </w:p>
    <w:p>
      <w:pPr>
        <w:pStyle w:val="8"/>
        <w:spacing w:before="8"/>
        <w:rPr>
          <w:sz w:val="26"/>
        </w:rPr>
      </w:pPr>
    </w:p>
    <w:p>
      <w:pPr>
        <w:pStyle w:val="24"/>
        <w:numPr>
          <w:ilvl w:val="0"/>
          <w:numId w:val="18"/>
        </w:numPr>
        <w:tabs>
          <w:tab w:val="left" w:pos="1889"/>
        </w:tabs>
        <w:ind w:left="1888"/>
        <w:rPr>
          <w:sz w:val="28"/>
        </w:rPr>
      </w:pPr>
      <w:r>
        <w:rPr>
          <w:spacing w:val="-9"/>
          <w:sz w:val="28"/>
        </w:rPr>
        <w:t>不同供应商的投标保证金从同一单位或者个人的账户转出；</w:t>
      </w:r>
      <w:r>
        <w:rPr>
          <w:sz w:val="28"/>
        </w:rPr>
        <w:t xml:space="preserve"> </w:t>
      </w:r>
    </w:p>
    <w:p>
      <w:pPr>
        <w:pStyle w:val="8"/>
        <w:spacing w:before="7"/>
        <w:rPr>
          <w:sz w:val="26"/>
        </w:rPr>
      </w:pPr>
    </w:p>
    <w:p>
      <w:pPr>
        <w:pStyle w:val="24"/>
        <w:numPr>
          <w:ilvl w:val="0"/>
          <w:numId w:val="18"/>
        </w:numPr>
        <w:tabs>
          <w:tab w:val="left" w:pos="1889"/>
        </w:tabs>
        <w:ind w:left="1888"/>
        <w:rPr>
          <w:sz w:val="28"/>
        </w:rPr>
      </w:pPr>
      <w:r>
        <w:rPr>
          <w:spacing w:val="-3"/>
          <w:sz w:val="28"/>
        </w:rPr>
        <w:t xml:space="preserve">使用伪造、变造的行政许可证件； </w:t>
      </w:r>
    </w:p>
    <w:p>
      <w:pPr>
        <w:pStyle w:val="8"/>
        <w:spacing w:before="9"/>
        <w:rPr>
          <w:sz w:val="26"/>
        </w:rPr>
      </w:pPr>
    </w:p>
    <w:p>
      <w:pPr>
        <w:pStyle w:val="24"/>
        <w:numPr>
          <w:ilvl w:val="0"/>
          <w:numId w:val="18"/>
        </w:numPr>
        <w:tabs>
          <w:tab w:val="left" w:pos="1889"/>
        </w:tabs>
        <w:ind w:left="1888"/>
        <w:rPr>
          <w:sz w:val="28"/>
        </w:rPr>
      </w:pPr>
      <w:r>
        <w:rPr>
          <w:spacing w:val="-3"/>
          <w:sz w:val="28"/>
        </w:rPr>
        <w:t xml:space="preserve">提供虚假的财务状况或者业绩； </w:t>
      </w:r>
    </w:p>
    <w:p>
      <w:pPr>
        <w:pStyle w:val="8"/>
        <w:spacing w:before="9"/>
        <w:rPr>
          <w:sz w:val="26"/>
        </w:rPr>
      </w:pPr>
    </w:p>
    <w:p>
      <w:pPr>
        <w:pStyle w:val="24"/>
        <w:numPr>
          <w:ilvl w:val="0"/>
          <w:numId w:val="18"/>
        </w:numPr>
        <w:tabs>
          <w:tab w:val="left" w:pos="2028"/>
        </w:tabs>
        <w:spacing w:line="333" w:lineRule="auto"/>
        <w:ind w:right="1651" w:firstLine="566"/>
        <w:rPr>
          <w:sz w:val="28"/>
        </w:rPr>
      </w:pPr>
      <w:r>
        <w:rPr>
          <w:spacing w:val="-6"/>
          <w:sz w:val="28"/>
        </w:rPr>
        <w:t>提供虚假的项目负责人或者主要技术人员简历、劳动关</w:t>
      </w:r>
      <w:r>
        <w:rPr>
          <w:spacing w:val="-5"/>
          <w:sz w:val="28"/>
        </w:rPr>
        <w:t>系证明；</w:t>
      </w:r>
      <w:r>
        <w:rPr>
          <w:sz w:val="28"/>
        </w:rPr>
        <w:t xml:space="preserve"> </w:t>
      </w:r>
    </w:p>
    <w:p>
      <w:pPr>
        <w:pStyle w:val="24"/>
        <w:numPr>
          <w:ilvl w:val="0"/>
          <w:numId w:val="18"/>
        </w:numPr>
        <w:tabs>
          <w:tab w:val="left" w:pos="2028"/>
        </w:tabs>
        <w:spacing w:before="203"/>
        <w:ind w:left="2027" w:hanging="844"/>
        <w:rPr>
          <w:sz w:val="28"/>
        </w:rPr>
      </w:pPr>
      <w:r>
        <w:rPr>
          <w:spacing w:val="-3"/>
          <w:sz w:val="28"/>
        </w:rPr>
        <w:t xml:space="preserve">提供虚假的信用状况； </w:t>
      </w:r>
    </w:p>
    <w:p>
      <w:pPr>
        <w:pStyle w:val="8"/>
        <w:spacing w:before="6"/>
        <w:rPr>
          <w:sz w:val="26"/>
        </w:rPr>
      </w:pPr>
    </w:p>
    <w:p>
      <w:pPr>
        <w:pStyle w:val="24"/>
        <w:numPr>
          <w:ilvl w:val="0"/>
          <w:numId w:val="18"/>
        </w:numPr>
        <w:tabs>
          <w:tab w:val="left" w:pos="2028"/>
        </w:tabs>
        <w:ind w:left="2027" w:hanging="844"/>
        <w:rPr>
          <w:sz w:val="28"/>
        </w:rPr>
      </w:pPr>
      <w:r>
        <w:rPr>
          <w:spacing w:val="-3"/>
          <w:sz w:val="28"/>
        </w:rPr>
        <w:t xml:space="preserve">其他弄虚作假的行为。 </w:t>
      </w:r>
    </w:p>
    <w:p>
      <w:pPr>
        <w:pStyle w:val="8"/>
        <w:spacing w:before="10"/>
        <w:rPr>
          <w:sz w:val="26"/>
        </w:rPr>
      </w:pPr>
    </w:p>
    <w:p>
      <w:pPr>
        <w:pStyle w:val="24"/>
        <w:numPr>
          <w:ilvl w:val="1"/>
          <w:numId w:val="15"/>
        </w:numPr>
        <w:tabs>
          <w:tab w:val="left" w:pos="1607"/>
        </w:tabs>
        <w:ind w:left="1606" w:hanging="423"/>
        <w:jc w:val="left"/>
        <w:rPr>
          <w:sz w:val="26"/>
        </w:rPr>
      </w:pPr>
      <w:r>
        <w:rPr>
          <w:spacing w:val="-3"/>
          <w:sz w:val="28"/>
        </w:rPr>
        <w:t xml:space="preserve">磋商小组审查响应文件是否完整、有无计算上的错误等。 </w:t>
      </w:r>
    </w:p>
    <w:p>
      <w:pPr>
        <w:pStyle w:val="8"/>
        <w:spacing w:before="9"/>
        <w:rPr>
          <w:sz w:val="26"/>
        </w:rPr>
      </w:pPr>
    </w:p>
    <w:p>
      <w:pPr>
        <w:pStyle w:val="24"/>
        <w:numPr>
          <w:ilvl w:val="2"/>
          <w:numId w:val="15"/>
        </w:numPr>
        <w:tabs>
          <w:tab w:val="left" w:pos="1887"/>
        </w:tabs>
        <w:ind w:left="1886" w:hanging="703"/>
        <w:rPr>
          <w:sz w:val="28"/>
        </w:rPr>
      </w:pPr>
      <w:r>
        <w:rPr>
          <w:spacing w:val="-3"/>
          <w:sz w:val="28"/>
        </w:rPr>
        <w:t xml:space="preserve">响应文件的修正及澄清 </w:t>
      </w:r>
    </w:p>
    <w:p>
      <w:pPr>
        <w:pStyle w:val="8"/>
        <w:spacing w:before="6"/>
        <w:rPr>
          <w:sz w:val="26"/>
        </w:rPr>
      </w:pPr>
    </w:p>
    <w:p>
      <w:pPr>
        <w:pStyle w:val="24"/>
        <w:numPr>
          <w:ilvl w:val="0"/>
          <w:numId w:val="19"/>
        </w:numPr>
        <w:tabs>
          <w:tab w:val="left" w:pos="1889"/>
        </w:tabs>
        <w:spacing w:line="336" w:lineRule="auto"/>
        <w:ind w:right="1653" w:firstLine="566"/>
        <w:rPr>
          <w:sz w:val="28"/>
        </w:rPr>
      </w:pPr>
      <w:r>
        <w:rPr>
          <w:spacing w:val="-3"/>
          <w:sz w:val="28"/>
        </w:rPr>
        <w:t>磋商小组对确定为实质上响应磋商文件要求的响应文件进</w:t>
      </w:r>
      <w:r>
        <w:rPr>
          <w:spacing w:val="-12"/>
          <w:sz w:val="28"/>
        </w:rPr>
        <w:t>行校核，看其是否有计算或表达上的错误，算术错误将按以下方法更</w:t>
      </w:r>
    </w:p>
    <w:p>
      <w:pPr>
        <w:spacing w:line="336" w:lineRule="auto"/>
        <w:rPr>
          <w:sz w:val="28"/>
        </w:rPr>
        <w:sectPr>
          <w:pgSz w:w="11910" w:h="16840"/>
          <w:pgMar w:top="1500" w:right="140" w:bottom="1160" w:left="1180" w:header="0" w:footer="895" w:gutter="0"/>
          <w:cols w:space="720" w:num="1"/>
        </w:sectPr>
      </w:pPr>
    </w:p>
    <w:p>
      <w:pPr>
        <w:pStyle w:val="8"/>
        <w:spacing w:before="43"/>
        <w:ind w:left="618"/>
      </w:pPr>
      <w:r>
        <w:t xml:space="preserve">正： </w:t>
      </w:r>
    </w:p>
    <w:p>
      <w:pPr>
        <w:pStyle w:val="8"/>
        <w:spacing w:before="8"/>
        <w:rPr>
          <w:sz w:val="26"/>
        </w:rPr>
      </w:pPr>
    </w:p>
    <w:p>
      <w:pPr>
        <w:pStyle w:val="24"/>
        <w:numPr>
          <w:ilvl w:val="0"/>
          <w:numId w:val="19"/>
        </w:numPr>
        <w:tabs>
          <w:tab w:val="left" w:pos="1889"/>
        </w:tabs>
        <w:spacing w:line="333" w:lineRule="auto"/>
        <w:ind w:right="1651" w:firstLine="566"/>
        <w:jc w:val="both"/>
        <w:rPr>
          <w:sz w:val="28"/>
        </w:rPr>
      </w:pPr>
      <w:r>
        <w:rPr>
          <w:spacing w:val="-3"/>
          <w:sz w:val="28"/>
        </w:rPr>
        <w:t>响应文件的大写金额和小写金额不一致的，以大写金额为</w:t>
      </w:r>
      <w:r>
        <w:rPr>
          <w:spacing w:val="-10"/>
          <w:sz w:val="28"/>
        </w:rPr>
        <w:t>准；总价金额与单价汇总金额不一致的，以单价汇总金额计算结果为</w:t>
      </w:r>
      <w:r>
        <w:rPr>
          <w:spacing w:val="-11"/>
          <w:sz w:val="28"/>
        </w:rPr>
        <w:t>准；单价金额小数点有明显错位的，应以总价为准，并修改单价。提交最终报价时，如果供应商不接受对其错误的更正，其响应文件将被</w:t>
      </w:r>
      <w:r>
        <w:rPr>
          <w:spacing w:val="-2"/>
          <w:sz w:val="28"/>
        </w:rPr>
        <w:t>视为无效文件。</w:t>
      </w:r>
      <w:r>
        <w:rPr>
          <w:sz w:val="28"/>
        </w:rPr>
        <w:t xml:space="preserve"> </w:t>
      </w:r>
    </w:p>
    <w:p>
      <w:pPr>
        <w:pStyle w:val="24"/>
        <w:numPr>
          <w:ilvl w:val="2"/>
          <w:numId w:val="15"/>
        </w:numPr>
        <w:tabs>
          <w:tab w:val="left" w:pos="1958"/>
        </w:tabs>
        <w:spacing w:before="207" w:line="333" w:lineRule="auto"/>
        <w:ind w:right="1653" w:firstLine="566"/>
        <w:rPr>
          <w:sz w:val="28"/>
        </w:rPr>
      </w:pPr>
      <w:r>
        <w:rPr>
          <w:spacing w:val="-7"/>
          <w:sz w:val="28"/>
        </w:rPr>
        <w:t>评审之前，磋商小组要审查每份响应文件是否实质上响应</w:t>
      </w:r>
      <w:r>
        <w:rPr>
          <w:spacing w:val="-12"/>
          <w:sz w:val="28"/>
        </w:rPr>
        <w:t>了磋商文件的要求。实质上响应的响应文件应该是与磋商文件要求的关键条款、条件和规格相符没有重大偏离的响应文件。对关键条款的</w:t>
      </w:r>
      <w:r>
        <w:rPr>
          <w:spacing w:val="-8"/>
          <w:sz w:val="28"/>
        </w:rPr>
        <w:t>偏离或反对将被认定为是实质上的不响应。磋商小组决定响应文件的</w:t>
      </w:r>
      <w:r>
        <w:rPr>
          <w:spacing w:val="-5"/>
          <w:sz w:val="28"/>
        </w:rPr>
        <w:t>响应性只根据响应文件本身的真实无误的内容，而不依据外部的证</w:t>
      </w:r>
      <w:r>
        <w:rPr>
          <w:spacing w:val="-4"/>
          <w:sz w:val="28"/>
        </w:rPr>
        <w:t xml:space="preserve">据。但响应文件有不真实不正确的内容的除外。 </w:t>
      </w:r>
    </w:p>
    <w:p>
      <w:pPr>
        <w:pStyle w:val="24"/>
        <w:numPr>
          <w:ilvl w:val="2"/>
          <w:numId w:val="15"/>
        </w:numPr>
        <w:tabs>
          <w:tab w:val="left" w:pos="1934"/>
        </w:tabs>
        <w:spacing w:before="208" w:line="336" w:lineRule="auto"/>
        <w:ind w:right="1653" w:firstLine="566"/>
        <w:jc w:val="both"/>
        <w:rPr>
          <w:sz w:val="28"/>
        </w:rPr>
      </w:pPr>
      <w:r>
        <w:rPr>
          <w:spacing w:val="-3"/>
          <w:sz w:val="28"/>
        </w:rPr>
        <w:t>实质上没有响应磋商文件要求的响应文件将被视为无效文</w:t>
      </w:r>
      <w:r>
        <w:rPr>
          <w:spacing w:val="-11"/>
          <w:sz w:val="28"/>
        </w:rPr>
        <w:t>件。供应商不得通过修正或撤销不合要求的偏离从而使其成为实质上</w:t>
      </w:r>
      <w:r>
        <w:rPr>
          <w:spacing w:val="-8"/>
          <w:sz w:val="28"/>
        </w:rPr>
        <w:t>响应的文件。</w:t>
      </w:r>
      <w:r>
        <w:rPr>
          <w:sz w:val="28"/>
        </w:rPr>
        <w:t xml:space="preserve"> </w:t>
      </w:r>
    </w:p>
    <w:p>
      <w:pPr>
        <w:pStyle w:val="8"/>
        <w:spacing w:before="3"/>
        <w:rPr>
          <w:sz w:val="21"/>
        </w:rPr>
      </w:pPr>
    </w:p>
    <w:p>
      <w:pPr>
        <w:pStyle w:val="24"/>
        <w:numPr>
          <w:ilvl w:val="2"/>
          <w:numId w:val="15"/>
        </w:numPr>
        <w:tabs>
          <w:tab w:val="left" w:pos="1955"/>
        </w:tabs>
        <w:spacing w:line="400" w:lineRule="auto"/>
        <w:ind w:right="1513" w:firstLine="563"/>
        <w:rPr>
          <w:sz w:val="28"/>
        </w:rPr>
      </w:pPr>
      <w:r>
        <w:rPr>
          <w:spacing w:val="-6"/>
          <w:sz w:val="28"/>
        </w:rPr>
        <w:t>评审期间，磋商小组有权要求供应商对其响应文件中含义</w:t>
      </w:r>
      <w:r>
        <w:rPr>
          <w:spacing w:val="-13"/>
          <w:sz w:val="28"/>
        </w:rPr>
        <w:t>不明确、同类问题表述不一致或者有明显文字和计算错误的内容等作必要的澄清、说明或者补正。供应商必须按照磋商小组要求的澄清内容和时间做出澄清。除按本磋商文件规定改正算术错误外，供应商对</w:t>
      </w:r>
      <w:r>
        <w:rPr>
          <w:spacing w:val="-8"/>
          <w:sz w:val="28"/>
        </w:rPr>
        <w:t xml:space="preserve">响应文件的澄清不得超出响应文件的范围或者改变响应文件的实质 </w:t>
      </w:r>
      <w:r>
        <w:rPr>
          <w:spacing w:val="-13"/>
          <w:sz w:val="28"/>
        </w:rPr>
        <w:t xml:space="preserve">性内容。在评审期间,磋商小组可要求供应商对其响应文件进行澄清， </w:t>
      </w:r>
      <w:r>
        <w:rPr>
          <w:spacing w:val="-3"/>
          <w:sz w:val="28"/>
        </w:rPr>
        <w:t xml:space="preserve">但不得寻求、提供或允许供应商对投标报价等实质性内容做任何更 </w:t>
      </w:r>
      <w:r>
        <w:rPr>
          <w:spacing w:val="-11"/>
          <w:sz w:val="28"/>
        </w:rPr>
        <w:t>改。有关澄清的答复均应由供应商的法定代表人或授权代表以书面形</w:t>
      </w:r>
      <w:r>
        <w:rPr>
          <w:spacing w:val="-7"/>
          <w:sz w:val="28"/>
        </w:rPr>
        <w:t>式作出并签字。</w:t>
      </w:r>
      <w:r>
        <w:rPr>
          <w:sz w:val="28"/>
        </w:rPr>
        <w:t xml:space="preserve"> </w:t>
      </w:r>
    </w:p>
    <w:p>
      <w:pPr>
        <w:spacing w:line="400" w:lineRule="auto"/>
        <w:rPr>
          <w:sz w:val="28"/>
        </w:rPr>
        <w:sectPr>
          <w:pgSz w:w="11910" w:h="16840"/>
          <w:pgMar w:top="1500" w:right="140" w:bottom="1160" w:left="1180" w:header="0" w:footer="895" w:gutter="0"/>
          <w:cols w:space="720" w:num="1"/>
        </w:sectPr>
      </w:pPr>
    </w:p>
    <w:p>
      <w:pPr>
        <w:pStyle w:val="24"/>
        <w:numPr>
          <w:ilvl w:val="2"/>
          <w:numId w:val="15"/>
        </w:numPr>
        <w:tabs>
          <w:tab w:val="left" w:pos="1958"/>
        </w:tabs>
        <w:spacing w:before="43"/>
        <w:ind w:left="1957" w:hanging="774"/>
        <w:rPr>
          <w:sz w:val="28"/>
        </w:rPr>
      </w:pPr>
      <w:r>
        <w:rPr>
          <w:spacing w:val="-3"/>
          <w:sz w:val="28"/>
        </w:rPr>
        <w:t>供应商的澄清文件是其响应文件的组成部分。</w:t>
      </w:r>
      <w:r>
        <w:rPr>
          <w:sz w:val="28"/>
        </w:rPr>
        <w:t xml:space="preserve"> </w:t>
      </w:r>
    </w:p>
    <w:p>
      <w:pPr>
        <w:pStyle w:val="8"/>
        <w:spacing w:before="8"/>
        <w:rPr>
          <w:sz w:val="26"/>
        </w:rPr>
      </w:pPr>
    </w:p>
    <w:p>
      <w:pPr>
        <w:pStyle w:val="24"/>
        <w:numPr>
          <w:ilvl w:val="1"/>
          <w:numId w:val="15"/>
        </w:numPr>
        <w:tabs>
          <w:tab w:val="left" w:pos="1677"/>
        </w:tabs>
        <w:ind w:left="1676" w:hanging="493"/>
        <w:jc w:val="left"/>
        <w:rPr>
          <w:sz w:val="28"/>
        </w:rPr>
      </w:pPr>
      <w:r>
        <w:rPr>
          <w:spacing w:val="-2"/>
          <w:sz w:val="28"/>
        </w:rPr>
        <w:t>磋商</w:t>
      </w:r>
      <w:r>
        <w:rPr>
          <w:sz w:val="28"/>
        </w:rPr>
        <w:t xml:space="preserve"> </w:t>
      </w:r>
    </w:p>
    <w:p>
      <w:pPr>
        <w:pStyle w:val="8"/>
        <w:spacing w:before="7"/>
        <w:rPr>
          <w:sz w:val="26"/>
        </w:rPr>
      </w:pPr>
    </w:p>
    <w:p>
      <w:pPr>
        <w:pStyle w:val="24"/>
        <w:numPr>
          <w:ilvl w:val="2"/>
          <w:numId w:val="15"/>
        </w:numPr>
        <w:tabs>
          <w:tab w:val="left" w:pos="1958"/>
        </w:tabs>
        <w:spacing w:line="336" w:lineRule="auto"/>
        <w:ind w:right="1629" w:firstLine="566"/>
        <w:jc w:val="both"/>
        <w:rPr>
          <w:sz w:val="28"/>
        </w:rPr>
      </w:pPr>
      <w:r>
        <w:rPr>
          <w:spacing w:val="-3"/>
          <w:sz w:val="28"/>
        </w:rPr>
        <w:t xml:space="preserve">磋商小组所有成员应当集中与单一供应商分别进行磋商， 并给予所有参加磋商的供应商平等的磋商机会。 </w:t>
      </w:r>
    </w:p>
    <w:p>
      <w:pPr>
        <w:pStyle w:val="24"/>
        <w:numPr>
          <w:ilvl w:val="2"/>
          <w:numId w:val="15"/>
        </w:numPr>
        <w:tabs>
          <w:tab w:val="left" w:pos="1958"/>
        </w:tabs>
        <w:spacing w:before="195" w:line="336" w:lineRule="auto"/>
        <w:ind w:right="1513" w:firstLine="566"/>
        <w:jc w:val="both"/>
        <w:rPr>
          <w:sz w:val="28"/>
        </w:rPr>
      </w:pPr>
      <w:r>
        <w:rPr>
          <w:spacing w:val="-6"/>
          <w:sz w:val="28"/>
        </w:rPr>
        <w:t>在磋商过程中，磋商小组可以根据磋商文件和磋商情况实</w:t>
      </w:r>
      <w:r>
        <w:rPr>
          <w:spacing w:val="-10"/>
          <w:sz w:val="28"/>
        </w:rPr>
        <w:t>质性变动采购需求中的技术、服务要求以及合同草案条款，但不得变</w:t>
      </w:r>
      <w:r>
        <w:rPr>
          <w:spacing w:val="-24"/>
          <w:sz w:val="28"/>
        </w:rPr>
        <w:t>动磋商文件中的其他内容。实质性变动的内容，须经采购人代表确认。</w:t>
      </w:r>
      <w:r>
        <w:rPr>
          <w:sz w:val="28"/>
        </w:rPr>
        <w:t xml:space="preserve"> </w:t>
      </w:r>
    </w:p>
    <w:p>
      <w:pPr>
        <w:pStyle w:val="8"/>
        <w:spacing w:line="336" w:lineRule="auto"/>
        <w:ind w:left="618" w:right="1513"/>
        <w:jc w:val="both"/>
      </w:pPr>
      <w:r>
        <w:t xml:space="preserve">    5.6.3 对磋商文件作出的实质性变动是磋商文件的有效组成部分，磋商小组应当及时以书面形式同时通知所有参加磋商的供应商。 </w:t>
      </w:r>
    </w:p>
    <w:p>
      <w:pPr>
        <w:pStyle w:val="8"/>
        <w:spacing w:line="333" w:lineRule="auto"/>
        <w:ind w:left="618" w:right="1567"/>
        <w:jc w:val="both"/>
      </w:pPr>
      <w:r>
        <w:t xml:space="preserve">    5.6.4 供应商应当按照磋商文件的变动情况和磋商小组的要求重新提交响应文件，并由其法定代表人或授权代表签字或者加盖公章。由授权代表签字的，应当附法定代表人授权书。供应商为自然人的， 应当由本人签字并附身份证明。 </w:t>
      </w:r>
    </w:p>
    <w:p>
      <w:pPr>
        <w:pStyle w:val="8"/>
        <w:spacing w:line="333" w:lineRule="auto"/>
        <w:ind w:left="618" w:right="1651"/>
        <w:jc w:val="both"/>
      </w:pPr>
      <w:r>
        <w:t xml:space="preserve">   </w:t>
      </w:r>
      <w:r>
        <w:rPr>
          <w:spacing w:val="-2"/>
        </w:rPr>
        <w:t xml:space="preserve"> </w:t>
      </w:r>
      <w:r>
        <w:t>5.6.5</w:t>
      </w:r>
      <w:r>
        <w:rPr>
          <w:spacing w:val="-10"/>
        </w:rPr>
        <w:t xml:space="preserve"> 磋商文件能够详细列明采购标的的技术、服务要求的，磋</w:t>
      </w:r>
      <w:r>
        <w:rPr>
          <w:spacing w:val="-13"/>
        </w:rPr>
        <w:t>商结束后，磋商小组应当要求所有实质性响应的供应商在规定时间内</w:t>
      </w:r>
      <w:r>
        <w:rPr>
          <w:spacing w:val="-11"/>
        </w:rPr>
        <w:t xml:space="preserve">提交最后报价，提交最后报价的供应商不得少于 </w:t>
      </w:r>
      <w:r>
        <w:t>2</w:t>
      </w:r>
      <w:r>
        <w:rPr>
          <w:spacing w:val="-25"/>
        </w:rPr>
        <w:t xml:space="preserve"> 家。</w:t>
      </w:r>
      <w:r>
        <w:t xml:space="preserve"> </w:t>
      </w:r>
    </w:p>
    <w:p>
      <w:pPr>
        <w:pStyle w:val="8"/>
        <w:spacing w:before="201" w:line="333" w:lineRule="auto"/>
        <w:ind w:left="618" w:right="1653" w:firstLine="559"/>
      </w:pPr>
      <w:r>
        <w:t>5.5.6</w:t>
      </w:r>
      <w:r>
        <w:rPr>
          <w:spacing w:val="-10"/>
        </w:rPr>
        <w:t xml:space="preserve"> 磋商文件不能详细列明采购标的的技术、服务要求，需经</w:t>
      </w:r>
      <w:r>
        <w:rPr>
          <w:spacing w:val="-12"/>
        </w:rPr>
        <w:t>磋商由供应商提供最终设计方案或解决方案的，磋商结束后，磋商小</w:t>
      </w:r>
      <w:r>
        <w:rPr>
          <w:spacing w:val="-7"/>
        </w:rPr>
        <w:t xml:space="preserve">组应当按照少数服从多数的原则投票推荐 </w:t>
      </w:r>
      <w:r>
        <w:t>2</w:t>
      </w:r>
      <w:r>
        <w:rPr>
          <w:spacing w:val="-10"/>
        </w:rPr>
        <w:t xml:space="preserve"> 家以上供应商的设计方</w:t>
      </w:r>
      <w:r>
        <w:rPr>
          <w:spacing w:val="-7"/>
        </w:rPr>
        <w:t xml:space="preserve">案或者解决方案，并要求其在规定时间内提交最后报价。 </w:t>
      </w:r>
    </w:p>
    <w:p>
      <w:pPr>
        <w:pStyle w:val="24"/>
        <w:numPr>
          <w:ilvl w:val="2"/>
          <w:numId w:val="20"/>
        </w:numPr>
        <w:tabs>
          <w:tab w:val="left" w:pos="1958"/>
        </w:tabs>
        <w:spacing w:before="205" w:line="336" w:lineRule="auto"/>
        <w:ind w:right="1653" w:firstLine="566"/>
        <w:rPr>
          <w:sz w:val="28"/>
        </w:rPr>
      </w:pPr>
      <w:r>
        <w:rPr>
          <w:spacing w:val="-5"/>
          <w:sz w:val="28"/>
        </w:rPr>
        <w:t>已提交响应文件的供应商，在提交最后报价之前，可以根</w:t>
      </w:r>
      <w:r>
        <w:rPr>
          <w:spacing w:val="-4"/>
          <w:sz w:val="28"/>
        </w:rPr>
        <w:t xml:space="preserve">据磋商情况退出磋商。其磋商保证金将予以退还。 </w:t>
      </w:r>
    </w:p>
    <w:p>
      <w:pPr>
        <w:pStyle w:val="24"/>
        <w:numPr>
          <w:ilvl w:val="2"/>
          <w:numId w:val="20"/>
        </w:numPr>
        <w:tabs>
          <w:tab w:val="left" w:pos="1950"/>
        </w:tabs>
        <w:spacing w:before="231" w:line="350" w:lineRule="auto"/>
        <w:ind w:right="1653" w:firstLine="559"/>
        <w:rPr>
          <w:sz w:val="28"/>
        </w:rPr>
      </w:pPr>
      <w:r>
        <w:rPr>
          <w:spacing w:val="-4"/>
          <w:sz w:val="28"/>
        </w:rPr>
        <w:t>最后报价是供应商响应文件的有效组成部分。符合本办法</w:t>
      </w:r>
      <w:r>
        <w:rPr>
          <w:spacing w:val="-7"/>
          <w:sz w:val="28"/>
        </w:rPr>
        <w:t xml:space="preserve">第三条第四项情形的，提交最后报价的供应商可以为 </w:t>
      </w:r>
      <w:r>
        <w:rPr>
          <w:sz w:val="28"/>
        </w:rPr>
        <w:t>2</w:t>
      </w:r>
      <w:r>
        <w:rPr>
          <w:spacing w:val="-24"/>
          <w:sz w:val="28"/>
        </w:rPr>
        <w:t xml:space="preserve"> 家。 </w:t>
      </w:r>
    </w:p>
    <w:p>
      <w:pPr>
        <w:pStyle w:val="24"/>
        <w:numPr>
          <w:ilvl w:val="2"/>
          <w:numId w:val="20"/>
        </w:numPr>
        <w:tabs>
          <w:tab w:val="left" w:pos="1950"/>
        </w:tabs>
        <w:spacing w:before="157"/>
        <w:ind w:left="1950"/>
        <w:rPr>
          <w:sz w:val="28"/>
        </w:rPr>
      </w:pPr>
      <w:r>
        <w:rPr>
          <w:spacing w:val="-4"/>
          <w:sz w:val="28"/>
        </w:rPr>
        <w:t>经磋商确定最终采购需求和提交最后报价的供应商后，由</w:t>
      </w:r>
    </w:p>
    <w:p>
      <w:pPr>
        <w:rPr>
          <w:sz w:val="28"/>
        </w:rPr>
        <w:sectPr>
          <w:pgSz w:w="11910" w:h="16840"/>
          <w:pgMar w:top="1500" w:right="140" w:bottom="1160" w:left="1180" w:header="0" w:footer="895" w:gutter="0"/>
          <w:cols w:space="720" w:num="1"/>
        </w:sectPr>
      </w:pPr>
    </w:p>
    <w:p>
      <w:pPr>
        <w:pStyle w:val="8"/>
        <w:spacing w:before="43" w:line="333" w:lineRule="auto"/>
        <w:ind w:left="618" w:right="1848"/>
      </w:pPr>
      <w:r>
        <w:t>磋商小组采用综合评分法对提交最后报价的供应商的响应文件和最后报价进行综合评分。</w:t>
      </w:r>
    </w:p>
    <w:p>
      <w:pPr>
        <w:pStyle w:val="8"/>
        <w:spacing w:before="43" w:line="333" w:lineRule="auto"/>
        <w:ind w:left="618" w:right="1848"/>
        <w:rPr>
          <w:lang w:val="en-US"/>
        </w:rPr>
      </w:pPr>
      <w:r>
        <w:rPr>
          <w:rFonts w:hint="eastAsia"/>
          <w:lang w:val="en-US"/>
        </w:rPr>
        <w:t xml:space="preserve">5.6.10  </w:t>
      </w:r>
      <w:r>
        <w:rPr>
          <w:rFonts w:hint="eastAsia"/>
        </w:rPr>
        <w:t>本项目采用</w:t>
      </w:r>
      <w:r>
        <w:rPr>
          <w:rFonts w:hint="eastAsia"/>
          <w:lang w:val="en-US"/>
        </w:rPr>
        <w:t>2轮报价法</w:t>
      </w:r>
    </w:p>
    <w:p>
      <w:pPr>
        <w:pStyle w:val="24"/>
        <w:numPr>
          <w:ilvl w:val="0"/>
          <w:numId w:val="16"/>
        </w:numPr>
        <w:tabs>
          <w:tab w:val="left" w:pos="1042"/>
        </w:tabs>
        <w:spacing w:before="202"/>
        <w:rPr>
          <w:sz w:val="28"/>
        </w:rPr>
      </w:pPr>
      <w:r>
        <w:rPr>
          <w:b/>
          <w:sz w:val="28"/>
        </w:rPr>
        <w:t>采用不见面开标方式</w:t>
      </w:r>
      <w:r>
        <w:rPr>
          <w:sz w:val="28"/>
        </w:rPr>
        <w:t>（</w:t>
      </w:r>
      <w:r>
        <w:rPr>
          <w:spacing w:val="-3"/>
          <w:sz w:val="28"/>
        </w:rPr>
        <w:t>是否采用详见供应商须知前附表</w:t>
      </w:r>
      <w:r>
        <w:rPr>
          <w:sz w:val="28"/>
        </w:rPr>
        <w:t xml:space="preserve">） </w:t>
      </w:r>
    </w:p>
    <w:p>
      <w:pPr>
        <w:pStyle w:val="8"/>
        <w:spacing w:before="9"/>
        <w:rPr>
          <w:sz w:val="26"/>
        </w:rPr>
      </w:pPr>
    </w:p>
    <w:p>
      <w:pPr>
        <w:pStyle w:val="8"/>
        <w:spacing w:line="333" w:lineRule="auto"/>
        <w:ind w:left="618" w:right="1567" w:firstLine="559"/>
        <w:jc w:val="both"/>
      </w:pPr>
      <w:r>
        <w:rPr>
          <w:spacing w:val="-6"/>
        </w:rPr>
        <w:t>采购人在本章规定的投标截止时间</w:t>
      </w:r>
      <w:r>
        <w:rPr>
          <w:spacing w:val="-3"/>
        </w:rPr>
        <w:t>（</w:t>
      </w:r>
      <w:r>
        <w:rPr>
          <w:spacing w:val="-1"/>
        </w:rPr>
        <w:t>开标时间</w:t>
      </w:r>
      <w:r>
        <w:rPr>
          <w:spacing w:val="-44"/>
        </w:rPr>
        <w:t>）</w:t>
      </w:r>
      <w:r>
        <w:rPr>
          <w:spacing w:val="-3"/>
        </w:rPr>
        <w:t>和投标人须知前</w:t>
      </w:r>
      <w:r>
        <w:rPr>
          <w:spacing w:val="-11"/>
        </w:rPr>
        <w:t>附表规定的地点开标。投标人的法定代表人或其委托代理人无需到达</w:t>
      </w:r>
      <w:r>
        <w:rPr>
          <w:spacing w:val="-8"/>
        </w:rPr>
        <w:t>开标现场，仅需在任意地点</w:t>
      </w:r>
      <w:r>
        <w:rPr>
          <w:rFonts w:hint="eastAsia"/>
          <w:spacing w:val="-8"/>
        </w:rPr>
        <w:t>政采云平台</w:t>
      </w:r>
      <w:r>
        <w:rPr>
          <w:spacing w:val="-8"/>
        </w:rPr>
        <w:t xml:space="preserve">开标系统， </w:t>
      </w:r>
      <w:r>
        <w:rPr>
          <w:spacing w:val="-13"/>
        </w:rPr>
        <w:t xml:space="preserve">使用 </w:t>
      </w:r>
      <w:r>
        <w:t>CA</w:t>
      </w:r>
      <w:r>
        <w:rPr>
          <w:spacing w:val="-7"/>
        </w:rPr>
        <w:t xml:space="preserve"> 密钥完成远程解密、提疑澄清、开标唱标、结果公布等交互</w:t>
      </w:r>
      <w:r>
        <w:rPr>
          <w:spacing w:val="-6"/>
        </w:rPr>
        <w:t>环节。</w:t>
      </w:r>
      <w:r>
        <w:t xml:space="preserve"> </w:t>
      </w:r>
    </w:p>
    <w:p>
      <w:pPr>
        <w:pStyle w:val="8"/>
        <w:spacing w:before="207" w:line="333" w:lineRule="auto"/>
        <w:ind w:left="618" w:right="1651" w:firstLine="559"/>
        <w:jc w:val="both"/>
      </w:pPr>
      <w:r>
        <w:rPr>
          <w:spacing w:val="-7"/>
        </w:rPr>
        <w:t>法定代表人或法定代表人授权委托人参与远程交互，中途不得更</w:t>
      </w:r>
      <w:r>
        <w:rPr>
          <w:spacing w:val="-12"/>
        </w:rPr>
        <w:t>换，在废标、澄清、提疑、传送文件等特殊情况下需要交互时，投标</w:t>
      </w:r>
      <w:r>
        <w:rPr>
          <w:spacing w:val="3"/>
        </w:rPr>
        <w:t>人一端参与交互的人员将均被视为是投标人的授权委托人或法人代</w:t>
      </w:r>
      <w:r>
        <w:rPr>
          <w:spacing w:val="-10"/>
        </w:rPr>
        <w:t>表，投标人不得以不承认交互人员的资格或身份等为借口推脱，投标</w:t>
      </w:r>
      <w:r>
        <w:rPr>
          <w:spacing w:val="-7"/>
        </w:rPr>
        <w:t xml:space="preserve">人自行承担随意更换人员所导致的一切后果。 </w:t>
      </w:r>
    </w:p>
    <w:p>
      <w:pPr>
        <w:pStyle w:val="24"/>
        <w:numPr>
          <w:ilvl w:val="2"/>
          <w:numId w:val="20"/>
        </w:numPr>
        <w:tabs>
          <w:tab w:val="left" w:pos="2090"/>
        </w:tabs>
        <w:spacing w:before="207"/>
        <w:ind w:left="2089" w:hanging="913"/>
        <w:jc w:val="both"/>
        <w:rPr>
          <w:sz w:val="28"/>
        </w:rPr>
      </w:pPr>
      <w:r>
        <w:rPr>
          <w:spacing w:val="-3"/>
          <w:sz w:val="28"/>
        </w:rPr>
        <w:t xml:space="preserve">采购结果确认 </w:t>
      </w:r>
    </w:p>
    <w:p>
      <w:pPr>
        <w:pStyle w:val="8"/>
        <w:spacing w:before="7"/>
        <w:rPr>
          <w:sz w:val="26"/>
        </w:rPr>
      </w:pPr>
    </w:p>
    <w:p>
      <w:pPr>
        <w:pStyle w:val="24"/>
        <w:numPr>
          <w:ilvl w:val="0"/>
          <w:numId w:val="21"/>
        </w:numPr>
        <w:tabs>
          <w:tab w:val="left" w:pos="1882"/>
        </w:tabs>
        <w:spacing w:line="333" w:lineRule="auto"/>
        <w:ind w:right="1567" w:firstLine="559"/>
        <w:rPr>
          <w:sz w:val="28"/>
        </w:rPr>
      </w:pPr>
      <w:r>
        <w:rPr>
          <w:spacing w:val="-3"/>
          <w:sz w:val="28"/>
        </w:rPr>
        <w:t>磋商小组按照采购文件确定的评标方法、步骤、标准，对</w:t>
      </w:r>
      <w:r>
        <w:rPr>
          <w:spacing w:val="-4"/>
          <w:sz w:val="28"/>
        </w:rPr>
        <w:t xml:space="preserve">响应文件进行评审。按评审后得分由高到底顺序排列。得分相同的， </w:t>
      </w:r>
      <w:r>
        <w:rPr>
          <w:spacing w:val="-8"/>
          <w:sz w:val="28"/>
        </w:rPr>
        <w:t>按供应商报价由低到高的顺序排列。得分且报价相同的，按技术指标</w:t>
      </w:r>
      <w:r>
        <w:rPr>
          <w:spacing w:val="-11"/>
          <w:sz w:val="28"/>
        </w:rPr>
        <w:t>优劣顺序排列。磋商小组依据对各响应文件的评审结果，按各供应商</w:t>
      </w:r>
      <w:r>
        <w:rPr>
          <w:spacing w:val="-7"/>
          <w:sz w:val="28"/>
        </w:rPr>
        <w:t xml:space="preserve">的得分由高到低的顺序向采购人推荐成交候选供应商。 </w:t>
      </w:r>
    </w:p>
    <w:p>
      <w:pPr>
        <w:pStyle w:val="8"/>
        <w:spacing w:before="207" w:line="333" w:lineRule="auto"/>
        <w:ind w:left="618" w:right="1653" w:firstLine="566"/>
      </w:pPr>
      <w:r>
        <w:t>P</w:t>
      </w:r>
      <w:r>
        <w:rPr>
          <w:spacing w:val="-2"/>
        </w:rPr>
        <w:t>P</w:t>
      </w:r>
      <w:r>
        <w:t>P</w:t>
      </w:r>
      <w:r>
        <w:rPr>
          <w:spacing w:val="-69"/>
        </w:rPr>
        <w:t xml:space="preserve"> </w:t>
      </w:r>
      <w:r>
        <w:rPr>
          <w:spacing w:val="-52"/>
        </w:rPr>
        <w:t>项目：</w:t>
      </w:r>
      <w:r>
        <w:rPr>
          <w:spacing w:val="-2"/>
        </w:rPr>
        <w:t>（</w:t>
      </w:r>
      <w:r>
        <w:rPr>
          <w:spacing w:val="1"/>
        </w:rPr>
        <w:t>1</w:t>
      </w:r>
      <w:r>
        <w:rPr>
          <w:spacing w:val="-15"/>
        </w:rPr>
        <w:t>）</w:t>
      </w:r>
      <w:r>
        <w:rPr>
          <w:spacing w:val="-4"/>
        </w:rPr>
        <w:t>结果确认谈判工作组按照评审报告推荐的候选供</w:t>
      </w:r>
      <w:r>
        <w:rPr>
          <w:spacing w:val="-3"/>
        </w:rPr>
        <w:t>应商的排名依次就合同中可变的细节问题进行合同签署前的确认谈</w:t>
      </w:r>
      <w:r>
        <w:rPr>
          <w:spacing w:val="-11"/>
        </w:rPr>
        <w:t>判，率先达成一致的供应商即为成交供应商。确认谈判不得涉及项目</w:t>
      </w:r>
      <w:r>
        <w:rPr>
          <w:spacing w:val="-10"/>
        </w:rPr>
        <w:t>合同中不可谈判的核心条款，不得与排序在前但已终止谈判的供应商</w:t>
      </w:r>
      <w:r>
        <w:rPr>
          <w:spacing w:val="-7"/>
        </w:rPr>
        <w:t>进行重复谈判。</w:t>
      </w:r>
      <w:r>
        <w:t xml:space="preserve"> </w:t>
      </w:r>
    </w:p>
    <w:p>
      <w:pPr>
        <w:pStyle w:val="24"/>
        <w:numPr>
          <w:ilvl w:val="0"/>
          <w:numId w:val="21"/>
        </w:numPr>
        <w:tabs>
          <w:tab w:val="left" w:pos="1889"/>
        </w:tabs>
        <w:spacing w:before="207"/>
        <w:ind w:left="1888"/>
        <w:rPr>
          <w:sz w:val="28"/>
        </w:rPr>
        <w:sectPr>
          <w:pgSz w:w="11910" w:h="16840"/>
          <w:pgMar w:top="1500" w:right="140" w:bottom="1160" w:left="1180" w:header="0" w:footer="895" w:gutter="0"/>
          <w:cols w:space="720" w:num="1"/>
        </w:sectPr>
      </w:pPr>
    </w:p>
    <w:p>
      <w:pPr>
        <w:pStyle w:val="8"/>
        <w:spacing w:before="43" w:line="333" w:lineRule="auto"/>
        <w:ind w:right="1656" w:firstLine="548" w:firstLineChars="200"/>
        <w:jc w:val="both"/>
      </w:pPr>
      <w:r>
        <w:rPr>
          <w:rFonts w:hint="eastAsia"/>
          <w:spacing w:val="-3"/>
        </w:rPr>
        <w:t>（</w:t>
      </w:r>
      <w:r>
        <w:rPr>
          <w:rFonts w:hint="eastAsia"/>
          <w:spacing w:val="-3"/>
          <w:lang w:val="en-US"/>
        </w:rPr>
        <w:t>2</w:t>
      </w:r>
      <w:r>
        <w:rPr>
          <w:rFonts w:hint="eastAsia"/>
          <w:spacing w:val="-3"/>
        </w:rPr>
        <w:t>）</w:t>
      </w:r>
      <w:r>
        <w:rPr>
          <w:spacing w:val="-3"/>
        </w:rPr>
        <w:t>合同可变细节包括项目公司注册地、资金到位时间及监管</w:t>
      </w:r>
      <w:r>
        <w:rPr>
          <w:spacing w:val="-11"/>
        </w:rPr>
        <w:t>方式、收费年限到期后收费收入不足以补偿建设运营成本时甲方对乙方的补偿政策、建设期项目公司与施工项目部的关系以及工程款的支</w:t>
      </w:r>
      <w:r>
        <w:rPr>
          <w:spacing w:val="-2"/>
        </w:rPr>
        <w:t>付方式等。</w:t>
      </w:r>
      <w:r>
        <w:t xml:space="preserve"> </w:t>
      </w:r>
    </w:p>
    <w:p>
      <w:pPr>
        <w:pStyle w:val="8"/>
        <w:spacing w:before="43" w:line="333" w:lineRule="auto"/>
        <w:ind w:left="618" w:right="1656"/>
        <w:jc w:val="both"/>
      </w:pPr>
    </w:p>
    <w:p>
      <w:pPr>
        <w:pStyle w:val="8"/>
        <w:spacing w:before="43" w:line="333" w:lineRule="auto"/>
        <w:ind w:left="618" w:right="1656"/>
        <w:jc w:val="both"/>
      </w:pPr>
      <w:r>
        <w:rPr>
          <w:rFonts w:hint="eastAsia"/>
        </w:rPr>
        <w:t>（</w:t>
      </w:r>
      <w:r>
        <w:rPr>
          <w:rFonts w:hint="eastAsia"/>
          <w:lang w:val="en-US"/>
        </w:rPr>
        <w:t>3</w:t>
      </w:r>
      <w:r>
        <w:rPr>
          <w:rFonts w:hint="eastAsia"/>
        </w:rPr>
        <w:t>）</w:t>
      </w:r>
      <w:r>
        <w:rPr>
          <w:spacing w:val="-3"/>
        </w:rPr>
        <w:t xml:space="preserve">条款是指磋商过程中确定的最终采购需求及报价。 </w:t>
      </w:r>
    </w:p>
    <w:p>
      <w:pPr>
        <w:pStyle w:val="24"/>
        <w:tabs>
          <w:tab w:val="left" w:pos="1739"/>
        </w:tabs>
        <w:spacing w:before="62"/>
        <w:ind w:left="0" w:firstLine="552" w:firstLineChars="200"/>
        <w:rPr>
          <w:spacing w:val="-2"/>
          <w:sz w:val="28"/>
          <w:lang w:val="en-US"/>
        </w:rPr>
      </w:pPr>
    </w:p>
    <w:p>
      <w:pPr>
        <w:pStyle w:val="24"/>
        <w:tabs>
          <w:tab w:val="left" w:pos="1739"/>
        </w:tabs>
        <w:spacing w:before="62"/>
        <w:ind w:left="0" w:firstLine="552" w:firstLineChars="200"/>
        <w:rPr>
          <w:sz w:val="28"/>
        </w:rPr>
      </w:pPr>
      <w:r>
        <w:rPr>
          <w:rFonts w:hint="eastAsia"/>
          <w:spacing w:val="-2"/>
          <w:sz w:val="28"/>
          <w:lang w:val="en-US"/>
        </w:rPr>
        <w:t>5.7</w:t>
      </w:r>
      <w:r>
        <w:rPr>
          <w:spacing w:val="-2"/>
          <w:sz w:val="28"/>
        </w:rPr>
        <w:t xml:space="preserve">公示或公告 </w:t>
      </w:r>
    </w:p>
    <w:p>
      <w:pPr>
        <w:pStyle w:val="8"/>
        <w:spacing w:before="5"/>
        <w:rPr>
          <w:sz w:val="33"/>
        </w:rPr>
      </w:pPr>
    </w:p>
    <w:p>
      <w:pPr>
        <w:pStyle w:val="24"/>
        <w:numPr>
          <w:ilvl w:val="2"/>
          <w:numId w:val="22"/>
        </w:numPr>
        <w:tabs>
          <w:tab w:val="left" w:pos="1950"/>
        </w:tabs>
        <w:spacing w:line="336" w:lineRule="auto"/>
        <w:ind w:right="1514" w:firstLine="559"/>
        <w:rPr>
          <w:sz w:val="28"/>
        </w:rPr>
      </w:pPr>
      <w:r>
        <w:rPr>
          <w:spacing w:val="-5"/>
          <w:sz w:val="28"/>
        </w:rPr>
        <w:t>成交供应商确定后，采购代理机构将在政府采购监管部门</w:t>
      </w:r>
      <w:r>
        <w:rPr>
          <w:spacing w:val="-15"/>
          <w:sz w:val="28"/>
        </w:rPr>
        <w:t>指定的媒体上发布成交公告，同时向成交供应商发出《成交通知书》。</w:t>
      </w:r>
    </w:p>
    <w:p>
      <w:pPr>
        <w:pStyle w:val="8"/>
        <w:spacing w:line="333" w:lineRule="auto"/>
        <w:ind w:left="618" w:right="1705"/>
      </w:pPr>
      <w:r>
        <w:rPr>
          <w:spacing w:val="-4"/>
        </w:rPr>
        <w:t>《成交通知书》是合同的组成部分,对成交供应商和采购人具有同等</w:t>
      </w:r>
      <w:r>
        <w:rPr>
          <w:spacing w:val="-2"/>
        </w:rPr>
        <w:t>法律效力。</w:t>
      </w:r>
      <w:r>
        <w:t xml:space="preserve"> </w:t>
      </w:r>
    </w:p>
    <w:p>
      <w:pPr>
        <w:pStyle w:val="8"/>
        <w:spacing w:before="199" w:line="333" w:lineRule="auto"/>
        <w:ind w:left="618" w:right="1651" w:firstLine="559"/>
      </w:pPr>
      <w:r>
        <w:t>PPP</w:t>
      </w:r>
      <w:r>
        <w:rPr>
          <w:spacing w:val="-21"/>
        </w:rPr>
        <w:t xml:space="preserve"> 项目：</w:t>
      </w:r>
      <w:r>
        <w:rPr>
          <w:spacing w:val="-17"/>
        </w:rPr>
        <w:t>5.7.1</w:t>
      </w:r>
      <w:r>
        <w:rPr>
          <w:spacing w:val="-14"/>
        </w:rPr>
        <w:t xml:space="preserve"> 采购人应在预成交供应商确定后 </w:t>
      </w:r>
      <w:r>
        <w:t>10</w:t>
      </w:r>
      <w:r>
        <w:rPr>
          <w:spacing w:val="-13"/>
        </w:rPr>
        <w:t xml:space="preserve"> 个工作日内</w:t>
      </w:r>
      <w:r>
        <w:rPr>
          <w:spacing w:val="-8"/>
        </w:rPr>
        <w:t>与成交供应商应签署确认谈判备忘录。将预成交结果和根据磋商文</w:t>
      </w:r>
      <w:r>
        <w:rPr>
          <w:spacing w:val="-11"/>
        </w:rPr>
        <w:t>件、响应文件及有关补遗文件和确认谈判备忘录拟定的合同文本在省</w:t>
      </w:r>
      <w:r>
        <w:rPr>
          <w:spacing w:val="-10"/>
        </w:rPr>
        <w:t xml:space="preserve">级以上人民政府财政部门指定的媒体上进行公示，公示时间不少于 </w:t>
      </w:r>
      <w:r>
        <w:rPr>
          <w:spacing w:val="-12"/>
        </w:rPr>
        <w:t xml:space="preserve">5 </w:t>
      </w:r>
      <w:r>
        <w:rPr>
          <w:spacing w:val="-2"/>
        </w:rPr>
        <w:t>个工作日。</w:t>
      </w:r>
      <w:r>
        <w:t xml:space="preserve"> </w:t>
      </w:r>
    </w:p>
    <w:p>
      <w:pPr>
        <w:pStyle w:val="24"/>
        <w:numPr>
          <w:ilvl w:val="2"/>
          <w:numId w:val="22"/>
        </w:numPr>
        <w:tabs>
          <w:tab w:val="left" w:pos="1950"/>
        </w:tabs>
        <w:spacing w:before="208" w:line="333" w:lineRule="auto"/>
        <w:ind w:right="1652" w:firstLine="559"/>
        <w:rPr>
          <w:sz w:val="28"/>
        </w:rPr>
      </w:pPr>
      <w:r>
        <w:rPr>
          <w:spacing w:val="-7"/>
          <w:sz w:val="28"/>
        </w:rPr>
        <w:t xml:space="preserve">项目实施机构应当在预成交社会资本确定后 </w:t>
      </w:r>
      <w:r>
        <w:rPr>
          <w:sz w:val="28"/>
        </w:rPr>
        <w:t>10</w:t>
      </w:r>
      <w:r>
        <w:rPr>
          <w:spacing w:val="-15"/>
          <w:sz w:val="28"/>
        </w:rPr>
        <w:t xml:space="preserve"> 个工作日</w:t>
      </w:r>
      <w:r>
        <w:rPr>
          <w:spacing w:val="-11"/>
          <w:sz w:val="28"/>
        </w:rPr>
        <w:t>内，与预成交社会资本签署确认谈判备忘录，并将预成交结果和根据</w:t>
      </w:r>
      <w:r>
        <w:rPr>
          <w:spacing w:val="-14"/>
          <w:sz w:val="28"/>
        </w:rPr>
        <w:t>采购文件、响应文件及有关补遗文件和确认谈判备忘录拟定的项目合</w:t>
      </w:r>
      <w:r>
        <w:rPr>
          <w:spacing w:val="-8"/>
          <w:sz w:val="28"/>
        </w:rPr>
        <w:t>同文本在省级以上人民政府财政部门指定的政府采购信息发布媒体</w:t>
      </w:r>
      <w:r>
        <w:rPr>
          <w:spacing w:val="-13"/>
          <w:sz w:val="28"/>
        </w:rPr>
        <w:t xml:space="preserve">上进行公示，公示期不得少于 </w:t>
      </w:r>
      <w:r>
        <w:rPr>
          <w:sz w:val="28"/>
        </w:rPr>
        <w:t>5</w:t>
      </w:r>
      <w:r>
        <w:rPr>
          <w:spacing w:val="-12"/>
          <w:sz w:val="28"/>
        </w:rPr>
        <w:t xml:space="preserve"> 个工作日。项目合同文本应当将预成</w:t>
      </w:r>
      <w:r>
        <w:rPr>
          <w:spacing w:val="-10"/>
          <w:sz w:val="28"/>
        </w:rPr>
        <w:t>交、成交供应商响应文件中的重要承诺和技术文件等作为附件。项目</w:t>
      </w:r>
      <w:r>
        <w:rPr>
          <w:spacing w:val="-7"/>
          <w:sz w:val="28"/>
        </w:rPr>
        <w:t xml:space="preserve">合同文本涉及国家秘密、商业秘密的内容可以不公示。 </w:t>
      </w:r>
    </w:p>
    <w:p>
      <w:pPr>
        <w:pStyle w:val="24"/>
        <w:numPr>
          <w:ilvl w:val="2"/>
          <w:numId w:val="22"/>
        </w:numPr>
        <w:tabs>
          <w:tab w:val="left" w:pos="1950"/>
        </w:tabs>
        <w:spacing w:before="210"/>
        <w:ind w:left="1950"/>
        <w:rPr>
          <w:sz w:val="28"/>
        </w:rPr>
      </w:pPr>
      <w:r>
        <w:rPr>
          <w:spacing w:val="-7"/>
          <w:sz w:val="28"/>
        </w:rPr>
        <w:t xml:space="preserve">项目实施机构应当在公示期满无异议后 </w:t>
      </w:r>
      <w:r>
        <w:rPr>
          <w:sz w:val="28"/>
        </w:rPr>
        <w:t>2</w:t>
      </w:r>
      <w:r>
        <w:rPr>
          <w:spacing w:val="-14"/>
          <w:sz w:val="28"/>
        </w:rPr>
        <w:t xml:space="preserve"> 个工作日内，将</w:t>
      </w:r>
    </w:p>
    <w:p>
      <w:pPr>
        <w:rPr>
          <w:sz w:val="28"/>
        </w:rPr>
        <w:sectPr>
          <w:pgSz w:w="11910" w:h="16840"/>
          <w:pgMar w:top="1500" w:right="140" w:bottom="1160" w:left="1180" w:header="0" w:footer="895" w:gutter="0"/>
          <w:cols w:space="720" w:num="1"/>
        </w:sectPr>
      </w:pPr>
    </w:p>
    <w:p>
      <w:pPr>
        <w:pStyle w:val="8"/>
        <w:spacing w:before="43" w:line="333" w:lineRule="auto"/>
        <w:ind w:left="618" w:right="1848"/>
      </w:pPr>
      <w:r>
        <w:t xml:space="preserve">成交结果在省级以上人民政府财政部门指定的政府采购信息发布媒体上进行公告，同时发出成交通知书。 </w:t>
      </w:r>
    </w:p>
    <w:p>
      <w:pPr>
        <w:pStyle w:val="8"/>
        <w:rPr>
          <w:sz w:val="20"/>
        </w:rPr>
      </w:pPr>
    </w:p>
    <w:p>
      <w:pPr>
        <w:pStyle w:val="8"/>
        <w:rPr>
          <w:sz w:val="20"/>
        </w:rPr>
      </w:pPr>
    </w:p>
    <w:p>
      <w:pPr>
        <w:pStyle w:val="8"/>
        <w:spacing w:before="1"/>
        <w:rPr>
          <w:sz w:val="23"/>
        </w:rPr>
      </w:pPr>
    </w:p>
    <w:p>
      <w:pPr>
        <w:rPr>
          <w:sz w:val="23"/>
        </w:rPr>
        <w:sectPr>
          <w:pgSz w:w="11910" w:h="16840"/>
          <w:pgMar w:top="1500" w:right="140" w:bottom="1160" w:left="1180" w:header="0" w:footer="895" w:gutter="0"/>
          <w:cols w:space="720" w:num="1"/>
        </w:sectPr>
      </w:pPr>
    </w:p>
    <w:p>
      <w:pPr>
        <w:pStyle w:val="8"/>
        <w:rPr>
          <w:sz w:val="37"/>
        </w:rPr>
      </w:pPr>
    </w:p>
    <w:p>
      <w:pPr>
        <w:pStyle w:val="24"/>
        <w:numPr>
          <w:ilvl w:val="1"/>
          <w:numId w:val="23"/>
        </w:numPr>
        <w:tabs>
          <w:tab w:val="left" w:pos="1040"/>
        </w:tabs>
        <w:rPr>
          <w:sz w:val="28"/>
        </w:rPr>
      </w:pPr>
      <w:bookmarkStart w:id="8" w:name="六、_授予合同"/>
      <w:bookmarkEnd w:id="8"/>
      <w:bookmarkStart w:id="9" w:name="_bookmark7"/>
      <w:bookmarkEnd w:id="9"/>
      <w:r>
        <w:rPr>
          <w:spacing w:val="-3"/>
          <w:sz w:val="28"/>
        </w:rPr>
        <w:t>签订合同</w:t>
      </w:r>
      <w:r>
        <w:rPr>
          <w:sz w:val="28"/>
        </w:rPr>
        <w:t xml:space="preserve"> </w:t>
      </w:r>
    </w:p>
    <w:p>
      <w:pPr>
        <w:spacing w:before="55"/>
        <w:ind w:left="618"/>
        <w:rPr>
          <w:b/>
          <w:sz w:val="28"/>
        </w:rPr>
      </w:pPr>
      <w:r>
        <w:br w:type="column"/>
      </w:r>
      <w:r>
        <w:rPr>
          <w:b/>
          <w:sz w:val="32"/>
        </w:rPr>
        <w:t>六、 授予合同</w:t>
      </w:r>
      <w:r>
        <w:rPr>
          <w:b/>
          <w:w w:val="99"/>
          <w:sz w:val="28"/>
        </w:rPr>
        <w:t xml:space="preserve"> </w:t>
      </w:r>
    </w:p>
    <w:p>
      <w:pPr>
        <w:rPr>
          <w:sz w:val="28"/>
        </w:rPr>
        <w:sectPr>
          <w:type w:val="continuous"/>
          <w:pgSz w:w="11910" w:h="16840"/>
          <w:pgMar w:top="1580" w:right="140" w:bottom="1080" w:left="1180" w:header="720" w:footer="720" w:gutter="0"/>
          <w:cols w:equalWidth="0" w:num="2">
            <w:col w:w="2479" w:space="589"/>
            <w:col w:w="7522"/>
          </w:cols>
        </w:sectPr>
      </w:pPr>
    </w:p>
    <w:p>
      <w:pPr>
        <w:pStyle w:val="8"/>
        <w:spacing w:before="9"/>
        <w:rPr>
          <w:b/>
          <w:sz w:val="24"/>
        </w:rPr>
      </w:pPr>
    </w:p>
    <w:p>
      <w:pPr>
        <w:pStyle w:val="24"/>
        <w:numPr>
          <w:ilvl w:val="2"/>
          <w:numId w:val="23"/>
        </w:numPr>
        <w:tabs>
          <w:tab w:val="left" w:pos="1950"/>
        </w:tabs>
        <w:spacing w:before="61" w:line="333" w:lineRule="auto"/>
        <w:ind w:right="1654" w:firstLine="559"/>
        <w:rPr>
          <w:sz w:val="28"/>
        </w:rPr>
      </w:pPr>
      <w:r>
        <w:rPr>
          <w:spacing w:val="-8"/>
          <w:sz w:val="28"/>
        </w:rPr>
        <w:t xml:space="preserve">采购人应在成交通知书发出后 </w:t>
      </w:r>
      <w:r>
        <w:rPr>
          <w:sz w:val="28"/>
        </w:rPr>
        <w:t>30</w:t>
      </w:r>
      <w:r>
        <w:rPr>
          <w:spacing w:val="-10"/>
          <w:sz w:val="28"/>
        </w:rPr>
        <w:t xml:space="preserve"> 日内，根据成交结果和</w:t>
      </w:r>
      <w:r>
        <w:rPr>
          <w:spacing w:val="-13"/>
          <w:sz w:val="28"/>
        </w:rPr>
        <w:t>磋商文件、响应文件及有关补遗文件和确认谈判备忘录拟定的合同文</w:t>
      </w:r>
      <w:r>
        <w:rPr>
          <w:spacing w:val="-6"/>
          <w:sz w:val="28"/>
        </w:rPr>
        <w:t xml:space="preserve">本与成交社会资本签订经同级人民政府审核同意的 </w:t>
      </w:r>
      <w:r>
        <w:rPr>
          <w:sz w:val="28"/>
        </w:rPr>
        <w:t>PPP</w:t>
      </w:r>
      <w:r>
        <w:rPr>
          <w:spacing w:val="-25"/>
          <w:sz w:val="28"/>
        </w:rPr>
        <w:t xml:space="preserve"> 项目合同，未</w:t>
      </w:r>
      <w:r>
        <w:rPr>
          <w:spacing w:val="-3"/>
          <w:sz w:val="28"/>
        </w:rPr>
        <w:t xml:space="preserve">经本级人民政府审核同意的项目合同无效。 </w:t>
      </w:r>
    </w:p>
    <w:p>
      <w:pPr>
        <w:pStyle w:val="24"/>
        <w:numPr>
          <w:ilvl w:val="2"/>
          <w:numId w:val="23"/>
        </w:numPr>
        <w:tabs>
          <w:tab w:val="left" w:pos="1931"/>
        </w:tabs>
        <w:spacing w:before="207" w:line="333" w:lineRule="auto"/>
        <w:ind w:right="1653" w:firstLine="559"/>
        <w:jc w:val="both"/>
        <w:rPr>
          <w:sz w:val="28"/>
        </w:rPr>
      </w:pPr>
      <w:r>
        <w:rPr>
          <w:spacing w:val="-3"/>
          <w:sz w:val="28"/>
        </w:rPr>
        <w:t>采购人应按磋商文件要求和中标人的响应文件承诺订立书</w:t>
      </w:r>
      <w:r>
        <w:rPr>
          <w:spacing w:val="-12"/>
          <w:sz w:val="28"/>
        </w:rPr>
        <w:t>面合同，不得超出磋商文件和中标人响应文件的范围，也不得再另行</w:t>
      </w:r>
      <w:r>
        <w:rPr>
          <w:spacing w:val="-3"/>
          <w:sz w:val="28"/>
        </w:rPr>
        <w:t xml:space="preserve">订立背离合同实质性内容的其他协议。 </w:t>
      </w:r>
    </w:p>
    <w:p>
      <w:pPr>
        <w:pStyle w:val="24"/>
        <w:numPr>
          <w:ilvl w:val="2"/>
          <w:numId w:val="23"/>
        </w:numPr>
        <w:tabs>
          <w:tab w:val="left" w:pos="1950"/>
        </w:tabs>
        <w:spacing w:before="203" w:line="336" w:lineRule="auto"/>
        <w:ind w:right="1652" w:firstLine="559"/>
        <w:rPr>
          <w:sz w:val="28"/>
        </w:rPr>
      </w:pPr>
      <w:r>
        <w:rPr>
          <w:spacing w:val="-7"/>
          <w:sz w:val="28"/>
        </w:rPr>
        <w:t xml:space="preserve">采购人应在《中标通知书》发出之日起 </w:t>
      </w:r>
      <w:r>
        <w:rPr>
          <w:sz w:val="28"/>
        </w:rPr>
        <w:t>30</w:t>
      </w:r>
      <w:r>
        <w:rPr>
          <w:spacing w:val="-12"/>
          <w:sz w:val="28"/>
        </w:rPr>
        <w:t xml:space="preserve"> 天内与中标人</w:t>
      </w:r>
      <w:r>
        <w:rPr>
          <w:spacing w:val="-14"/>
          <w:sz w:val="28"/>
        </w:rPr>
        <w:t xml:space="preserve">签订政府采购合同。签订政府采购合同后 </w:t>
      </w:r>
      <w:r>
        <w:rPr>
          <w:sz w:val="28"/>
        </w:rPr>
        <w:t>7</w:t>
      </w:r>
      <w:r>
        <w:rPr>
          <w:spacing w:val="-13"/>
          <w:sz w:val="28"/>
        </w:rPr>
        <w:t xml:space="preserve"> 个工作日内，采购人应将</w:t>
      </w:r>
      <w:r>
        <w:rPr>
          <w:spacing w:val="-3"/>
          <w:sz w:val="28"/>
        </w:rPr>
        <w:t xml:space="preserve">政府采购合同副本报政府采购监管部门和政府采购代理机构备案。 </w:t>
      </w:r>
    </w:p>
    <w:p>
      <w:pPr>
        <w:pStyle w:val="8"/>
        <w:rPr>
          <w:sz w:val="20"/>
        </w:rPr>
      </w:pPr>
    </w:p>
    <w:p>
      <w:pPr>
        <w:pStyle w:val="8"/>
        <w:rPr>
          <w:sz w:val="20"/>
        </w:rPr>
      </w:pPr>
    </w:p>
    <w:p>
      <w:pPr>
        <w:pStyle w:val="8"/>
        <w:rPr>
          <w:sz w:val="16"/>
        </w:rPr>
      </w:pPr>
    </w:p>
    <w:p>
      <w:pPr>
        <w:rPr>
          <w:sz w:val="16"/>
        </w:rPr>
        <w:sectPr>
          <w:type w:val="continuous"/>
          <w:pgSz w:w="11910" w:h="16840"/>
          <w:pgMar w:top="1580" w:right="140" w:bottom="1080" w:left="1180" w:header="720" w:footer="720" w:gutter="0"/>
          <w:cols w:space="720" w:num="1"/>
        </w:sectPr>
      </w:pPr>
    </w:p>
    <w:p>
      <w:pPr>
        <w:pStyle w:val="8"/>
        <w:spacing w:before="4"/>
        <w:rPr>
          <w:sz w:val="41"/>
        </w:rPr>
      </w:pPr>
    </w:p>
    <w:p>
      <w:pPr>
        <w:pStyle w:val="24"/>
        <w:numPr>
          <w:ilvl w:val="1"/>
          <w:numId w:val="24"/>
        </w:numPr>
        <w:tabs>
          <w:tab w:val="left" w:pos="1670"/>
        </w:tabs>
        <w:ind w:hanging="493"/>
        <w:rPr>
          <w:sz w:val="28"/>
        </w:rPr>
      </w:pPr>
      <w:bookmarkStart w:id="10" w:name="_bookmark8"/>
      <w:bookmarkEnd w:id="10"/>
      <w:bookmarkStart w:id="11" w:name="七、质疑和投诉"/>
      <w:bookmarkEnd w:id="11"/>
      <w:r>
        <w:rPr>
          <w:spacing w:val="-2"/>
          <w:sz w:val="28"/>
        </w:rPr>
        <w:t>质疑</w:t>
      </w:r>
      <w:r>
        <w:rPr>
          <w:sz w:val="28"/>
        </w:rPr>
        <w:t xml:space="preserve"> </w:t>
      </w:r>
    </w:p>
    <w:p>
      <w:pPr>
        <w:pStyle w:val="4"/>
        <w:spacing w:before="55"/>
        <w:ind w:left="1177"/>
        <w:rPr>
          <w:rFonts w:ascii="宋体" w:eastAsia="宋体"/>
        </w:rPr>
      </w:pPr>
      <w:r>
        <w:rPr>
          <w:b w:val="0"/>
        </w:rPr>
        <w:br w:type="column"/>
      </w:r>
      <w:r>
        <w:rPr>
          <w:rFonts w:hint="eastAsia" w:ascii="宋体" w:eastAsia="宋体"/>
        </w:rPr>
        <w:t>七、质疑和投诉</w:t>
      </w:r>
      <w:r>
        <w:rPr>
          <w:rFonts w:hint="eastAsia" w:ascii="宋体" w:eastAsia="宋体"/>
          <w:w w:val="98"/>
        </w:rPr>
        <w:t xml:space="preserve"> </w:t>
      </w:r>
    </w:p>
    <w:p>
      <w:pPr>
        <w:sectPr>
          <w:type w:val="continuous"/>
          <w:pgSz w:w="11910" w:h="16840"/>
          <w:pgMar w:top="1580" w:right="140" w:bottom="1080" w:left="1180" w:header="720" w:footer="720" w:gutter="0"/>
          <w:cols w:equalWidth="0" w:num="2">
            <w:col w:w="2369" w:space="58"/>
            <w:col w:w="8163"/>
          </w:cols>
        </w:sectPr>
      </w:pPr>
    </w:p>
    <w:p>
      <w:pPr>
        <w:pStyle w:val="8"/>
        <w:spacing w:before="9"/>
        <w:rPr>
          <w:b/>
          <w:sz w:val="15"/>
        </w:rPr>
      </w:pPr>
    </w:p>
    <w:p>
      <w:pPr>
        <w:pStyle w:val="24"/>
        <w:numPr>
          <w:ilvl w:val="2"/>
          <w:numId w:val="24"/>
        </w:numPr>
        <w:tabs>
          <w:tab w:val="left" w:pos="1950"/>
        </w:tabs>
        <w:spacing w:before="62"/>
        <w:rPr>
          <w:sz w:val="28"/>
        </w:rPr>
      </w:pPr>
      <w:r>
        <w:rPr>
          <w:spacing w:val="-3"/>
          <w:sz w:val="28"/>
        </w:rPr>
        <w:t xml:space="preserve">供应商提出质疑应当符合以下条件： </w:t>
      </w:r>
    </w:p>
    <w:p>
      <w:pPr>
        <w:pStyle w:val="8"/>
        <w:spacing w:before="5"/>
        <w:rPr>
          <w:sz w:val="25"/>
        </w:rPr>
      </w:pPr>
    </w:p>
    <w:p>
      <w:pPr>
        <w:pStyle w:val="8"/>
        <w:spacing w:line="333" w:lineRule="auto"/>
        <w:ind w:left="618" w:right="1565" w:firstLine="566"/>
        <w:jc w:val="both"/>
      </w:pPr>
      <w:r>
        <w:t xml:space="preserve">如果供应商对此次采购活动有疑问，可依据《政府采购法》等相关规定，在规定的时间内以书面形式向采购人或代理机构提出质疑。质疑书应当包括下列主要内容： </w:t>
      </w:r>
    </w:p>
    <w:p>
      <w:pPr>
        <w:pStyle w:val="24"/>
        <w:numPr>
          <w:ilvl w:val="0"/>
          <w:numId w:val="25"/>
        </w:numPr>
        <w:tabs>
          <w:tab w:val="left" w:pos="1740"/>
        </w:tabs>
        <w:spacing w:before="139"/>
        <w:rPr>
          <w:sz w:val="28"/>
        </w:rPr>
      </w:pPr>
      <w:r>
        <w:rPr>
          <w:spacing w:val="-3"/>
          <w:sz w:val="28"/>
        </w:rPr>
        <w:t xml:space="preserve">质疑人的名称、地址、电话等； </w:t>
      </w:r>
    </w:p>
    <w:p>
      <w:pPr>
        <w:pStyle w:val="8"/>
        <w:spacing w:before="6"/>
        <w:rPr>
          <w:sz w:val="20"/>
        </w:rPr>
      </w:pPr>
    </w:p>
    <w:p>
      <w:pPr>
        <w:pStyle w:val="24"/>
        <w:numPr>
          <w:ilvl w:val="0"/>
          <w:numId w:val="25"/>
        </w:numPr>
        <w:tabs>
          <w:tab w:val="left" w:pos="1740"/>
        </w:tabs>
        <w:rPr>
          <w:sz w:val="28"/>
        </w:rPr>
      </w:pPr>
      <w:r>
        <w:rPr>
          <w:spacing w:val="-3"/>
          <w:sz w:val="28"/>
        </w:rPr>
        <w:t xml:space="preserve">质疑人法人签章和单位公章； </w:t>
      </w:r>
    </w:p>
    <w:p>
      <w:pPr>
        <w:rPr>
          <w:sz w:val="28"/>
        </w:rPr>
        <w:sectPr>
          <w:type w:val="continuous"/>
          <w:pgSz w:w="11910" w:h="16840"/>
          <w:pgMar w:top="720" w:right="720" w:bottom="720" w:left="720" w:header="720" w:footer="720" w:gutter="0"/>
          <w:cols w:space="720" w:num="1"/>
        </w:sectPr>
      </w:pPr>
    </w:p>
    <w:p>
      <w:pPr>
        <w:pStyle w:val="24"/>
        <w:numPr>
          <w:ilvl w:val="0"/>
          <w:numId w:val="25"/>
        </w:numPr>
        <w:tabs>
          <w:tab w:val="left" w:pos="1740"/>
        </w:tabs>
        <w:spacing w:before="37"/>
        <w:rPr>
          <w:sz w:val="28"/>
        </w:rPr>
      </w:pPr>
      <w:r>
        <w:rPr>
          <w:spacing w:val="-3"/>
          <w:sz w:val="28"/>
        </w:rPr>
        <w:t xml:space="preserve">具体的质疑事项及事实依据； </w:t>
      </w:r>
    </w:p>
    <w:p>
      <w:pPr>
        <w:pStyle w:val="8"/>
        <w:spacing w:before="5"/>
        <w:rPr>
          <w:sz w:val="20"/>
        </w:rPr>
      </w:pPr>
    </w:p>
    <w:p>
      <w:pPr>
        <w:pStyle w:val="24"/>
        <w:numPr>
          <w:ilvl w:val="0"/>
          <w:numId w:val="25"/>
        </w:numPr>
        <w:tabs>
          <w:tab w:val="left" w:pos="1740"/>
        </w:tabs>
        <w:rPr>
          <w:sz w:val="28"/>
        </w:rPr>
      </w:pPr>
      <w:r>
        <w:rPr>
          <w:spacing w:val="-3"/>
          <w:sz w:val="28"/>
        </w:rPr>
        <w:t>明确的请求和必要</w:t>
      </w:r>
      <w:r>
        <w:rPr>
          <w:sz w:val="28"/>
        </w:rPr>
        <w:t>（</w:t>
      </w:r>
      <w:r>
        <w:rPr>
          <w:spacing w:val="-3"/>
          <w:sz w:val="28"/>
        </w:rPr>
        <w:t>合法来源）</w:t>
      </w:r>
      <w:r>
        <w:rPr>
          <w:spacing w:val="-1"/>
          <w:sz w:val="28"/>
        </w:rPr>
        <w:t xml:space="preserve">的证明材料； </w:t>
      </w:r>
    </w:p>
    <w:p>
      <w:pPr>
        <w:pStyle w:val="8"/>
        <w:spacing w:before="6"/>
        <w:rPr>
          <w:sz w:val="20"/>
        </w:rPr>
      </w:pPr>
    </w:p>
    <w:p>
      <w:pPr>
        <w:pStyle w:val="24"/>
        <w:numPr>
          <w:ilvl w:val="0"/>
          <w:numId w:val="25"/>
        </w:numPr>
        <w:tabs>
          <w:tab w:val="left" w:pos="1743"/>
        </w:tabs>
        <w:spacing w:before="1" w:line="280" w:lineRule="auto"/>
        <w:ind w:left="618" w:right="1512" w:firstLine="419"/>
        <w:rPr>
          <w:sz w:val="28"/>
        </w:rPr>
      </w:pPr>
      <w:r>
        <w:rPr>
          <w:spacing w:val="-12"/>
          <w:sz w:val="28"/>
        </w:rPr>
        <w:t>以联合体形式参与资格预审的，则必须联合体各方共同签署</w:t>
      </w:r>
      <w:r>
        <w:rPr>
          <w:spacing w:val="-4"/>
          <w:sz w:val="28"/>
        </w:rPr>
        <w:t>、盖章；</w:t>
      </w:r>
      <w:r>
        <w:rPr>
          <w:sz w:val="28"/>
        </w:rPr>
        <w:t xml:space="preserve"> </w:t>
      </w:r>
    </w:p>
    <w:p>
      <w:pPr>
        <w:pStyle w:val="24"/>
        <w:numPr>
          <w:ilvl w:val="0"/>
          <w:numId w:val="25"/>
        </w:numPr>
        <w:tabs>
          <w:tab w:val="left" w:pos="1740"/>
        </w:tabs>
        <w:spacing w:before="199"/>
        <w:rPr>
          <w:sz w:val="28"/>
        </w:rPr>
      </w:pPr>
      <w:r>
        <w:rPr>
          <w:spacing w:val="-3"/>
          <w:sz w:val="28"/>
        </w:rPr>
        <w:t xml:space="preserve">提起质疑的日期。 </w:t>
      </w:r>
    </w:p>
    <w:p>
      <w:pPr>
        <w:pStyle w:val="8"/>
        <w:spacing w:before="5"/>
        <w:rPr>
          <w:sz w:val="25"/>
        </w:rPr>
      </w:pPr>
    </w:p>
    <w:p>
      <w:pPr>
        <w:pStyle w:val="8"/>
        <w:spacing w:line="336" w:lineRule="auto"/>
        <w:ind w:left="618" w:right="1651" w:firstLine="566"/>
      </w:pPr>
      <w:r>
        <w:rPr>
          <w:spacing w:val="-11"/>
        </w:rPr>
        <w:t>特注：未按上述程序规定的必备内容进行质疑的，采购人或代理</w:t>
      </w:r>
      <w:r>
        <w:rPr>
          <w:spacing w:val="-3"/>
        </w:rPr>
        <w:t xml:space="preserve">机构将不予以受理。 </w:t>
      </w:r>
    </w:p>
    <w:p>
      <w:pPr>
        <w:pStyle w:val="24"/>
        <w:numPr>
          <w:ilvl w:val="2"/>
          <w:numId w:val="24"/>
        </w:numPr>
        <w:tabs>
          <w:tab w:val="left" w:pos="1950"/>
        </w:tabs>
        <w:spacing w:before="131" w:line="280" w:lineRule="auto"/>
        <w:ind w:left="618" w:right="1637" w:firstLine="559"/>
        <w:jc w:val="both"/>
        <w:rPr>
          <w:sz w:val="28"/>
        </w:rPr>
      </w:pPr>
      <w:r>
        <w:rPr>
          <w:spacing w:val="-3"/>
          <w:sz w:val="28"/>
        </w:rPr>
        <w:t xml:space="preserve">质疑人为自然人的，应当由本人签字并附有效身份证明； </w:t>
      </w:r>
      <w:r>
        <w:rPr>
          <w:spacing w:val="-10"/>
          <w:sz w:val="28"/>
        </w:rPr>
        <w:t>质疑人为法人或者其他组织的，应当由法定代表人或者主要负责人签</w:t>
      </w:r>
      <w:r>
        <w:rPr>
          <w:spacing w:val="-13"/>
          <w:sz w:val="28"/>
        </w:rPr>
        <w:t>字并加盖单位公章，同时一并提交营业执照和法定代表人或者主要负责人有效身份证明。无法提供证件原件的，应当提供真实有效的复印</w:t>
      </w:r>
      <w:r>
        <w:rPr>
          <w:spacing w:val="-8"/>
          <w:sz w:val="28"/>
        </w:rPr>
        <w:t xml:space="preserve">件，并签字或者盖章。 </w:t>
      </w:r>
    </w:p>
    <w:p>
      <w:pPr>
        <w:pStyle w:val="24"/>
        <w:numPr>
          <w:ilvl w:val="2"/>
          <w:numId w:val="24"/>
        </w:numPr>
        <w:tabs>
          <w:tab w:val="left" w:pos="1950"/>
        </w:tabs>
        <w:spacing w:before="203" w:line="280" w:lineRule="auto"/>
        <w:ind w:left="618" w:right="1653" w:firstLine="559"/>
        <w:jc w:val="both"/>
        <w:rPr>
          <w:sz w:val="28"/>
        </w:rPr>
      </w:pPr>
      <w:r>
        <w:rPr>
          <w:spacing w:val="-4"/>
          <w:sz w:val="28"/>
        </w:rPr>
        <w:t>质疑人可以委托代理人办理质疑事项，代理人办理质疑事</w:t>
      </w:r>
      <w:r>
        <w:rPr>
          <w:spacing w:val="-13"/>
          <w:sz w:val="28"/>
        </w:rPr>
        <w:t>项时，除提交质疑书外，还应当提交质疑人的授权委托书及代理人的</w:t>
      </w:r>
      <w:r>
        <w:rPr>
          <w:spacing w:val="-3"/>
          <w:sz w:val="28"/>
        </w:rPr>
        <w:t xml:space="preserve">有效身份证明，授权委托书应当载明委托代理的具体权限和事项。 </w:t>
      </w:r>
    </w:p>
    <w:p>
      <w:pPr>
        <w:pStyle w:val="24"/>
        <w:numPr>
          <w:ilvl w:val="2"/>
          <w:numId w:val="24"/>
        </w:numPr>
        <w:tabs>
          <w:tab w:val="left" w:pos="1950"/>
        </w:tabs>
        <w:spacing w:before="201" w:line="280" w:lineRule="auto"/>
        <w:ind w:left="618" w:right="1652" w:firstLine="559"/>
        <w:jc w:val="both"/>
        <w:rPr>
          <w:sz w:val="28"/>
        </w:rPr>
      </w:pPr>
      <w:r>
        <w:rPr>
          <w:spacing w:val="-8"/>
          <w:sz w:val="28"/>
        </w:rPr>
        <w:t xml:space="preserve">被质疑人应当在受理质疑后 </w:t>
      </w:r>
      <w:r>
        <w:rPr>
          <w:sz w:val="28"/>
        </w:rPr>
        <w:t>7</w:t>
      </w:r>
      <w:r>
        <w:rPr>
          <w:spacing w:val="-11"/>
          <w:sz w:val="28"/>
        </w:rPr>
        <w:t xml:space="preserve"> 个工作日内作出答复，并以</w:t>
      </w:r>
      <w:r>
        <w:rPr>
          <w:spacing w:val="-8"/>
          <w:sz w:val="28"/>
        </w:rPr>
        <w:t>书面形式通知质疑人和其他有关供应商，答复内容仅限于供应商所质</w:t>
      </w:r>
      <w:r>
        <w:rPr>
          <w:spacing w:val="-5"/>
          <w:sz w:val="28"/>
        </w:rPr>
        <w:t xml:space="preserve">疑的内容，不得涉及国家秘密和商业秘密。 </w:t>
      </w:r>
    </w:p>
    <w:p>
      <w:pPr>
        <w:pStyle w:val="24"/>
        <w:numPr>
          <w:ilvl w:val="1"/>
          <w:numId w:val="24"/>
        </w:numPr>
        <w:tabs>
          <w:tab w:val="left" w:pos="1670"/>
        </w:tabs>
        <w:spacing w:before="145"/>
        <w:ind w:hanging="493"/>
        <w:jc w:val="both"/>
        <w:rPr>
          <w:sz w:val="28"/>
        </w:rPr>
      </w:pPr>
      <w:r>
        <w:rPr>
          <w:spacing w:val="-2"/>
          <w:sz w:val="28"/>
        </w:rPr>
        <w:t>投诉</w:t>
      </w:r>
      <w:r>
        <w:rPr>
          <w:sz w:val="28"/>
        </w:rPr>
        <w:t xml:space="preserve"> </w:t>
      </w:r>
    </w:p>
    <w:p>
      <w:pPr>
        <w:pStyle w:val="8"/>
        <w:spacing w:before="8"/>
        <w:rPr>
          <w:sz w:val="24"/>
        </w:rPr>
      </w:pPr>
    </w:p>
    <w:p>
      <w:pPr>
        <w:pStyle w:val="24"/>
        <w:numPr>
          <w:ilvl w:val="2"/>
          <w:numId w:val="24"/>
        </w:numPr>
        <w:tabs>
          <w:tab w:val="left" w:pos="1931"/>
        </w:tabs>
        <w:spacing w:line="280" w:lineRule="auto"/>
        <w:ind w:left="618" w:right="1654" w:firstLine="559"/>
        <w:jc w:val="both"/>
        <w:rPr>
          <w:sz w:val="28"/>
        </w:rPr>
      </w:pPr>
      <w:r>
        <w:rPr>
          <w:spacing w:val="-3"/>
          <w:sz w:val="28"/>
        </w:rPr>
        <w:t>质疑人如对被质疑人的质疑回复不满意或在规定时间内未</w:t>
      </w:r>
      <w:r>
        <w:rPr>
          <w:spacing w:val="-6"/>
          <w:sz w:val="28"/>
        </w:rPr>
        <w:t xml:space="preserve">做出回复的，可在答复期满后 </w:t>
      </w:r>
      <w:r>
        <w:rPr>
          <w:sz w:val="28"/>
        </w:rPr>
        <w:t>15</w:t>
      </w:r>
      <w:r>
        <w:rPr>
          <w:spacing w:val="-8"/>
          <w:sz w:val="28"/>
        </w:rPr>
        <w:t xml:space="preserve"> 个工作日内向本项目管辖内的政府</w:t>
      </w:r>
      <w:r>
        <w:rPr>
          <w:spacing w:val="-11"/>
          <w:sz w:val="28"/>
        </w:rPr>
        <w:t>采购监督部门提起投诉。供应商投诉应当有明确的请求和必要的证明</w:t>
      </w:r>
      <w:r>
        <w:rPr>
          <w:spacing w:val="-1"/>
          <w:sz w:val="28"/>
        </w:rPr>
        <w:t>材料。</w:t>
      </w:r>
      <w:r>
        <w:rPr>
          <w:sz w:val="28"/>
        </w:rPr>
        <w:t xml:space="preserve"> </w:t>
      </w:r>
    </w:p>
    <w:p>
      <w:pPr>
        <w:pStyle w:val="24"/>
        <w:numPr>
          <w:ilvl w:val="2"/>
          <w:numId w:val="24"/>
        </w:numPr>
        <w:tabs>
          <w:tab w:val="left" w:pos="1950"/>
        </w:tabs>
        <w:spacing w:before="201" w:line="415" w:lineRule="auto"/>
        <w:ind w:left="1177" w:right="4295" w:firstLine="0"/>
        <w:rPr>
          <w:sz w:val="28"/>
        </w:rPr>
      </w:pPr>
      <w:r>
        <w:rPr>
          <w:spacing w:val="-3"/>
          <w:sz w:val="28"/>
        </w:rPr>
        <w:t xml:space="preserve">投诉人提起投诉应符合以下条件： (1)投诉人应是参与项目的供应商； </w:t>
      </w:r>
    </w:p>
    <w:p>
      <w:pPr>
        <w:pStyle w:val="24"/>
        <w:numPr>
          <w:ilvl w:val="0"/>
          <w:numId w:val="26"/>
        </w:numPr>
        <w:tabs>
          <w:tab w:val="left" w:pos="1600"/>
        </w:tabs>
        <w:spacing w:line="358" w:lineRule="exact"/>
        <w:rPr>
          <w:sz w:val="28"/>
        </w:rPr>
      </w:pPr>
      <w:r>
        <w:rPr>
          <w:spacing w:val="-3"/>
          <w:sz w:val="28"/>
        </w:rPr>
        <w:t xml:space="preserve">投诉前已依法进行质疑； </w:t>
      </w:r>
    </w:p>
    <w:p>
      <w:pPr>
        <w:spacing w:line="358" w:lineRule="exact"/>
        <w:rPr>
          <w:sz w:val="28"/>
        </w:rPr>
        <w:sectPr>
          <w:pgSz w:w="11910" w:h="16840"/>
          <w:pgMar w:top="720" w:right="720" w:bottom="720" w:left="720" w:header="0" w:footer="895" w:gutter="0"/>
          <w:cols w:space="720" w:num="1"/>
        </w:sectPr>
      </w:pPr>
    </w:p>
    <w:p>
      <w:pPr>
        <w:pStyle w:val="24"/>
        <w:numPr>
          <w:ilvl w:val="0"/>
          <w:numId w:val="26"/>
        </w:numPr>
        <w:tabs>
          <w:tab w:val="left" w:pos="1600"/>
        </w:tabs>
        <w:spacing w:before="37" w:line="280" w:lineRule="auto"/>
        <w:ind w:left="618" w:right="1651" w:firstLine="559"/>
        <w:rPr>
          <w:sz w:val="28"/>
        </w:rPr>
      </w:pPr>
      <w:r>
        <w:rPr>
          <w:spacing w:val="-7"/>
          <w:sz w:val="28"/>
        </w:rPr>
        <w:t xml:space="preserve">投诉书内容符合中华人民共和国财政部 </w:t>
      </w:r>
      <w:r>
        <w:rPr>
          <w:sz w:val="28"/>
        </w:rPr>
        <w:t>94</w:t>
      </w:r>
      <w:r>
        <w:rPr>
          <w:spacing w:val="-19"/>
          <w:sz w:val="28"/>
        </w:rPr>
        <w:t xml:space="preserve"> 号令《政府采购质</w:t>
      </w:r>
      <w:r>
        <w:rPr>
          <w:spacing w:val="-8"/>
          <w:sz w:val="28"/>
        </w:rPr>
        <w:t xml:space="preserve">疑和投诉办法》的规定； </w:t>
      </w:r>
    </w:p>
    <w:p>
      <w:pPr>
        <w:pStyle w:val="24"/>
        <w:numPr>
          <w:ilvl w:val="0"/>
          <w:numId w:val="26"/>
        </w:numPr>
        <w:tabs>
          <w:tab w:val="left" w:pos="1600"/>
        </w:tabs>
        <w:spacing w:before="200"/>
        <w:rPr>
          <w:sz w:val="28"/>
        </w:rPr>
      </w:pPr>
      <w:r>
        <w:rPr>
          <w:spacing w:val="-3"/>
          <w:sz w:val="28"/>
        </w:rPr>
        <w:t xml:space="preserve">在投诉有效期内； </w:t>
      </w:r>
    </w:p>
    <w:p>
      <w:pPr>
        <w:pStyle w:val="8"/>
        <w:spacing w:before="7"/>
        <w:rPr>
          <w:sz w:val="20"/>
        </w:rPr>
      </w:pPr>
    </w:p>
    <w:p>
      <w:pPr>
        <w:pStyle w:val="24"/>
        <w:numPr>
          <w:ilvl w:val="0"/>
          <w:numId w:val="26"/>
        </w:numPr>
        <w:tabs>
          <w:tab w:val="left" w:pos="1600"/>
        </w:tabs>
        <w:rPr>
          <w:sz w:val="28"/>
        </w:rPr>
      </w:pPr>
      <w:r>
        <w:rPr>
          <w:spacing w:val="-3"/>
          <w:sz w:val="28"/>
        </w:rPr>
        <w:t xml:space="preserve">同一投诉事项未经处理的； </w:t>
      </w:r>
    </w:p>
    <w:p>
      <w:pPr>
        <w:pStyle w:val="8"/>
        <w:spacing w:before="4"/>
        <w:rPr>
          <w:sz w:val="20"/>
        </w:rPr>
      </w:pPr>
    </w:p>
    <w:p>
      <w:pPr>
        <w:pStyle w:val="24"/>
        <w:numPr>
          <w:ilvl w:val="0"/>
          <w:numId w:val="26"/>
        </w:numPr>
        <w:tabs>
          <w:tab w:val="left" w:pos="1605"/>
        </w:tabs>
        <w:spacing w:line="280" w:lineRule="auto"/>
        <w:ind w:left="618" w:right="1652" w:firstLine="559"/>
        <w:rPr>
          <w:sz w:val="28"/>
        </w:rPr>
      </w:pPr>
      <w:r>
        <w:rPr>
          <w:spacing w:val="-1"/>
          <w:sz w:val="28"/>
        </w:rPr>
        <w:t>相关法律、法规和省级以上人民政府财政部门规定的其他条</w:t>
      </w:r>
      <w:r>
        <w:rPr>
          <w:spacing w:val="-2"/>
          <w:sz w:val="28"/>
        </w:rPr>
        <w:t>件。</w:t>
      </w:r>
      <w:r>
        <w:rPr>
          <w:sz w:val="28"/>
        </w:rPr>
        <w:t xml:space="preserve"> </w:t>
      </w:r>
    </w:p>
    <w:p>
      <w:pPr>
        <w:pStyle w:val="24"/>
        <w:numPr>
          <w:ilvl w:val="2"/>
          <w:numId w:val="24"/>
        </w:numPr>
        <w:tabs>
          <w:tab w:val="left" w:pos="1950"/>
        </w:tabs>
        <w:spacing w:before="200" w:line="280" w:lineRule="auto"/>
        <w:ind w:left="618" w:right="1651" w:firstLine="559"/>
        <w:rPr>
          <w:sz w:val="28"/>
        </w:rPr>
      </w:pPr>
      <w:r>
        <w:rPr>
          <w:spacing w:val="-6"/>
          <w:sz w:val="28"/>
        </w:rPr>
        <w:t>供应商投诉时，应当当面提交投诉书，投诉书应当包括下</w:t>
      </w:r>
      <w:r>
        <w:rPr>
          <w:spacing w:val="-2"/>
          <w:sz w:val="28"/>
        </w:rPr>
        <w:t>列主要内容：</w:t>
      </w:r>
      <w:r>
        <w:rPr>
          <w:sz w:val="28"/>
        </w:rPr>
        <w:t xml:space="preserve"> </w:t>
      </w:r>
    </w:p>
    <w:p>
      <w:pPr>
        <w:pStyle w:val="8"/>
        <w:spacing w:before="203" w:line="415" w:lineRule="auto"/>
        <w:ind w:left="1177" w:right="1873"/>
      </w:pPr>
      <w:r>
        <w:t xml:space="preserve">(1)投诉人的姓名或者名称、住所、联系方式及相关证明； (2)被投诉人的名称、住所、联系方式； </w:t>
      </w:r>
    </w:p>
    <w:p>
      <w:pPr>
        <w:pStyle w:val="8"/>
        <w:spacing w:line="415" w:lineRule="auto"/>
        <w:ind w:left="1177" w:right="3805"/>
        <w:rPr>
          <w:spacing w:val="-3"/>
        </w:rPr>
      </w:pPr>
      <w:r>
        <w:t>(3</w:t>
      </w:r>
      <w:r>
        <w:rPr>
          <w:spacing w:val="-3"/>
        </w:rPr>
        <w:t>)具体的投诉事项、事实根据和法律依据； (4)质疑和质疑答复情况及相关证明材料；</w:t>
      </w:r>
    </w:p>
    <w:p>
      <w:pPr>
        <w:pStyle w:val="8"/>
        <w:spacing w:line="415" w:lineRule="auto"/>
        <w:ind w:left="1177" w:right="3805"/>
      </w:pPr>
      <w:r>
        <w:rPr>
          <w:spacing w:val="-3"/>
        </w:rPr>
        <w:t xml:space="preserve"> (5)提起投诉的日期。 </w:t>
      </w:r>
    </w:p>
    <w:p>
      <w:pPr>
        <w:pStyle w:val="8"/>
        <w:spacing w:line="280" w:lineRule="auto"/>
        <w:ind w:left="618" w:right="1653" w:firstLine="559"/>
        <w:jc w:val="both"/>
      </w:pPr>
      <w:r>
        <w:rPr>
          <w:spacing w:val="-9"/>
        </w:rPr>
        <w:t>投诉人为自然人的，应当由本人签字。投诉人为法人的，应当由</w:t>
      </w:r>
      <w:r>
        <w:rPr>
          <w:spacing w:val="-12"/>
        </w:rPr>
        <w:t>其法定代表人签字并加盖单位公章。投诉人为其他组织的，应当由其</w:t>
      </w:r>
      <w:r>
        <w:rPr>
          <w:spacing w:val="-3"/>
        </w:rPr>
        <w:t xml:space="preserve">主要负责人签字盖章并加盖单位公章。 </w:t>
      </w:r>
    </w:p>
    <w:p>
      <w:pPr>
        <w:pStyle w:val="24"/>
        <w:numPr>
          <w:ilvl w:val="2"/>
          <w:numId w:val="24"/>
        </w:numPr>
        <w:tabs>
          <w:tab w:val="left" w:pos="1950"/>
        </w:tabs>
        <w:spacing w:before="198" w:line="280" w:lineRule="auto"/>
        <w:ind w:left="618" w:right="1513" w:firstLine="559"/>
        <w:rPr>
          <w:sz w:val="28"/>
        </w:rPr>
      </w:pPr>
      <w:r>
        <w:rPr>
          <w:spacing w:val="-4"/>
          <w:sz w:val="28"/>
        </w:rPr>
        <w:t>投诉人可以授权代理人办理投诉事务。代理人办理投诉事</w:t>
      </w:r>
      <w:r>
        <w:rPr>
          <w:spacing w:val="-18"/>
          <w:sz w:val="28"/>
        </w:rPr>
        <w:t xml:space="preserve">务时，除提交投诉书外，还应当向监督部门提交投诉人的授权委托书， </w:t>
      </w:r>
      <w:r>
        <w:rPr>
          <w:spacing w:val="-3"/>
          <w:sz w:val="28"/>
        </w:rPr>
        <w:t xml:space="preserve">授权委托书应当载明委托代理的具体权限和事项。 </w:t>
      </w:r>
    </w:p>
    <w:p>
      <w:pPr>
        <w:pStyle w:val="24"/>
        <w:numPr>
          <w:ilvl w:val="2"/>
          <w:numId w:val="24"/>
        </w:numPr>
        <w:tabs>
          <w:tab w:val="left" w:pos="1950"/>
        </w:tabs>
        <w:spacing w:before="200" w:line="280" w:lineRule="auto"/>
        <w:ind w:left="618" w:right="1655" w:firstLine="559"/>
        <w:rPr>
          <w:sz w:val="28"/>
        </w:rPr>
      </w:pPr>
      <w:r>
        <w:rPr>
          <w:spacing w:val="-5"/>
          <w:sz w:val="28"/>
        </w:rPr>
        <w:t>投诉人不符合上述规定提起的投诉，政府采购监督部门不</w:t>
      </w:r>
      <w:r>
        <w:rPr>
          <w:spacing w:val="-1"/>
          <w:sz w:val="28"/>
        </w:rPr>
        <w:t>予受理。</w:t>
      </w:r>
      <w:r>
        <w:rPr>
          <w:sz w:val="28"/>
        </w:rPr>
        <w:t xml:space="preserve"> </w:t>
      </w:r>
    </w:p>
    <w:p>
      <w:pPr>
        <w:pStyle w:val="4"/>
        <w:spacing w:before="225"/>
        <w:ind w:left="2692" w:right="3659"/>
        <w:jc w:val="center"/>
        <w:rPr>
          <w:rFonts w:ascii="宋体" w:eastAsia="宋体"/>
        </w:rPr>
      </w:pPr>
      <w:bookmarkStart w:id="12" w:name="八、项目验收"/>
      <w:bookmarkEnd w:id="12"/>
      <w:r>
        <w:rPr>
          <w:rFonts w:hint="eastAsia" w:ascii="宋体" w:eastAsia="宋体"/>
        </w:rPr>
        <w:t>八、项目验收</w:t>
      </w:r>
      <w:r>
        <w:rPr>
          <w:rFonts w:hint="eastAsia" w:ascii="宋体" w:eastAsia="宋体"/>
          <w:w w:val="98"/>
        </w:rPr>
        <w:t xml:space="preserve"> </w:t>
      </w:r>
    </w:p>
    <w:p>
      <w:pPr>
        <w:pStyle w:val="24"/>
        <w:numPr>
          <w:ilvl w:val="1"/>
          <w:numId w:val="27"/>
        </w:numPr>
        <w:tabs>
          <w:tab w:val="left" w:pos="1670"/>
        </w:tabs>
        <w:spacing w:before="67" w:line="280" w:lineRule="auto"/>
        <w:ind w:right="1567" w:firstLine="559"/>
        <w:jc w:val="both"/>
        <w:rPr>
          <w:sz w:val="28"/>
        </w:rPr>
      </w:pPr>
      <w:r>
        <w:rPr>
          <w:spacing w:val="-5"/>
          <w:sz w:val="28"/>
        </w:rPr>
        <w:t>采购单位按照政府采购合同规定的技术、服务、安全标准对供应商履约情况进行验收，并出具验收书。验收书包括每一项技术、</w:t>
      </w:r>
      <w:r>
        <w:rPr>
          <w:spacing w:val="-3"/>
          <w:sz w:val="28"/>
        </w:rPr>
        <w:t xml:space="preserve">服务、安全标准的履约情况。 </w:t>
      </w:r>
    </w:p>
    <w:p>
      <w:pPr>
        <w:pStyle w:val="24"/>
        <w:numPr>
          <w:ilvl w:val="1"/>
          <w:numId w:val="27"/>
        </w:numPr>
        <w:tabs>
          <w:tab w:val="left" w:pos="1670"/>
        </w:tabs>
        <w:spacing w:before="199"/>
        <w:ind w:left="1669" w:hanging="493"/>
        <w:jc w:val="both"/>
        <w:rPr>
          <w:sz w:val="28"/>
        </w:rPr>
      </w:pPr>
      <w:r>
        <w:rPr>
          <w:spacing w:val="-10"/>
          <w:sz w:val="28"/>
        </w:rPr>
        <w:t>验收标准:磋商文件、响应文件、政府采购合同规定的标准。</w:t>
      </w:r>
      <w:r>
        <w:rPr>
          <w:sz w:val="28"/>
        </w:rPr>
        <w:t xml:space="preserve"> </w:t>
      </w:r>
    </w:p>
    <w:p>
      <w:pPr>
        <w:jc w:val="both"/>
        <w:rPr>
          <w:sz w:val="28"/>
        </w:rPr>
        <w:sectPr>
          <w:pgSz w:w="11910" w:h="16840"/>
          <w:pgMar w:top="1440" w:right="140" w:bottom="1160" w:left="1180" w:header="0" w:footer="895" w:gutter="0"/>
          <w:cols w:space="720" w:num="1"/>
        </w:sectPr>
      </w:pPr>
    </w:p>
    <w:p>
      <w:pPr>
        <w:pStyle w:val="4"/>
        <w:spacing w:before="43"/>
        <w:ind w:left="2692" w:right="3659"/>
        <w:jc w:val="center"/>
        <w:rPr>
          <w:rFonts w:ascii="宋体" w:eastAsia="宋体"/>
        </w:rPr>
      </w:pPr>
      <w:bookmarkStart w:id="13" w:name="九、适用法律"/>
      <w:bookmarkEnd w:id="13"/>
      <w:r>
        <w:rPr>
          <w:rFonts w:hint="eastAsia" w:ascii="宋体" w:eastAsia="宋体"/>
        </w:rPr>
        <w:t>九、适用法律</w:t>
      </w:r>
      <w:r>
        <w:rPr>
          <w:rFonts w:hint="eastAsia" w:ascii="宋体" w:eastAsia="宋体"/>
          <w:w w:val="98"/>
        </w:rPr>
        <w:t xml:space="preserve"> </w:t>
      </w:r>
    </w:p>
    <w:p>
      <w:pPr>
        <w:pStyle w:val="8"/>
        <w:spacing w:before="64" w:line="280" w:lineRule="auto"/>
        <w:ind w:left="618" w:right="1653" w:firstLine="559"/>
        <w:jc w:val="both"/>
      </w:pPr>
      <w:r>
        <w:t>9.1</w:t>
      </w:r>
      <w:r>
        <w:rPr>
          <w:spacing w:val="-11"/>
        </w:rPr>
        <w:t xml:space="preserve"> 招标采购单位和供应商的一切招标投标活动均适用于《政府</w:t>
      </w:r>
      <w:r>
        <w:rPr>
          <w:spacing w:val="-34"/>
        </w:rPr>
        <w:t>采购法》、《政府采购实施条例》</w:t>
      </w:r>
      <w:r>
        <w:rPr>
          <w:spacing w:val="-16"/>
        </w:rPr>
        <w:t>、《政府采购竞争性磋商采购方式管理</w:t>
      </w:r>
      <w:r>
        <w:rPr>
          <w:spacing w:val="-3"/>
        </w:rPr>
        <w:t xml:space="preserve">办法》等相关规定。 </w:t>
      </w:r>
    </w:p>
    <w:p>
      <w:pPr>
        <w:pStyle w:val="8"/>
        <w:rPr>
          <w:sz w:val="20"/>
        </w:rPr>
      </w:pPr>
    </w:p>
    <w:p>
      <w:pPr>
        <w:pStyle w:val="8"/>
        <w:rPr>
          <w:sz w:val="20"/>
        </w:rPr>
      </w:pPr>
    </w:p>
    <w:p>
      <w:pPr>
        <w:pStyle w:val="4"/>
        <w:spacing w:before="214"/>
        <w:ind w:left="3121"/>
        <w:rPr>
          <w:rFonts w:ascii="宋体" w:eastAsia="宋体"/>
        </w:rPr>
      </w:pPr>
      <w:bookmarkStart w:id="14" w:name="十、磋商文件的解释权"/>
      <w:bookmarkEnd w:id="14"/>
      <w:r>
        <w:rPr>
          <w:rFonts w:hint="eastAsia" w:ascii="宋体" w:eastAsia="宋体"/>
        </w:rPr>
        <w:t>十、磋商文件的解释权</w:t>
      </w:r>
      <w:r>
        <w:rPr>
          <w:rFonts w:hint="eastAsia" w:ascii="宋体" w:eastAsia="宋体"/>
          <w:w w:val="98"/>
        </w:rPr>
        <w:t xml:space="preserve"> </w:t>
      </w:r>
    </w:p>
    <w:p>
      <w:pPr>
        <w:pStyle w:val="8"/>
        <w:spacing w:before="129"/>
        <w:ind w:left="1184"/>
      </w:pPr>
      <w:r>
        <w:t xml:space="preserve">10.1 本项目磋商文件的最终解释权为采购单位所有。 </w:t>
      </w:r>
    </w:p>
    <w:p>
      <w:pPr>
        <w:pStyle w:val="8"/>
        <w:spacing w:before="8"/>
        <w:rPr>
          <w:sz w:val="23"/>
        </w:rPr>
      </w:pPr>
    </w:p>
    <w:p>
      <w:pPr>
        <w:pStyle w:val="4"/>
        <w:spacing w:before="0"/>
        <w:ind w:left="3282"/>
        <w:rPr>
          <w:rFonts w:ascii="宋体" w:eastAsia="宋体"/>
        </w:rPr>
      </w:pPr>
      <w:bookmarkStart w:id="15" w:name="十一、其他注意事项"/>
      <w:bookmarkEnd w:id="15"/>
      <w:r>
        <w:rPr>
          <w:rFonts w:hint="eastAsia" w:ascii="宋体" w:eastAsia="宋体"/>
        </w:rPr>
        <w:t>十一、其他注意事项</w:t>
      </w:r>
      <w:r>
        <w:rPr>
          <w:rFonts w:hint="eastAsia" w:ascii="宋体" w:eastAsia="宋体"/>
          <w:w w:val="98"/>
        </w:rPr>
        <w:t xml:space="preserve"> </w:t>
      </w:r>
    </w:p>
    <w:p>
      <w:pPr>
        <w:pStyle w:val="24"/>
        <w:numPr>
          <w:ilvl w:val="1"/>
          <w:numId w:val="28"/>
        </w:numPr>
        <w:tabs>
          <w:tab w:val="left" w:pos="1816"/>
        </w:tabs>
        <w:spacing w:before="129" w:line="336" w:lineRule="auto"/>
        <w:ind w:right="1769" w:firstLine="566"/>
        <w:rPr>
          <w:sz w:val="28"/>
        </w:rPr>
      </w:pPr>
      <w:r>
        <w:rPr>
          <w:spacing w:val="-4"/>
          <w:sz w:val="28"/>
        </w:rPr>
        <w:t>单位负责人为同一人或者存在直接控股、管理关系的不同</w:t>
      </w:r>
      <w:r>
        <w:rPr>
          <w:spacing w:val="-3"/>
          <w:sz w:val="28"/>
        </w:rPr>
        <w:t xml:space="preserve">供应商，不得参加同一合同项下的政府采购活动。 </w:t>
      </w:r>
    </w:p>
    <w:p>
      <w:pPr>
        <w:pStyle w:val="24"/>
        <w:numPr>
          <w:ilvl w:val="1"/>
          <w:numId w:val="28"/>
        </w:numPr>
        <w:tabs>
          <w:tab w:val="left" w:pos="1816"/>
        </w:tabs>
        <w:spacing w:before="196" w:line="336" w:lineRule="auto"/>
        <w:ind w:right="1513" w:firstLine="566"/>
        <w:rPr>
          <w:sz w:val="28"/>
        </w:rPr>
      </w:pPr>
      <w:r>
        <w:rPr>
          <w:spacing w:val="-5"/>
          <w:sz w:val="28"/>
        </w:rPr>
        <w:t>供应商为采购项目提供整体设计、规范编制或者项目管理、</w:t>
      </w:r>
      <w:r>
        <w:rPr>
          <w:spacing w:val="-22"/>
          <w:sz w:val="28"/>
        </w:rPr>
        <w:t>监理、检测等服务的供应商，不得再参加该采购项目的其他采购活动。</w:t>
      </w:r>
      <w:r>
        <w:rPr>
          <w:sz w:val="28"/>
        </w:rPr>
        <w:t xml:space="preserve"> </w:t>
      </w:r>
    </w:p>
    <w:p>
      <w:pPr>
        <w:pStyle w:val="24"/>
        <w:numPr>
          <w:ilvl w:val="1"/>
          <w:numId w:val="28"/>
        </w:numPr>
        <w:tabs>
          <w:tab w:val="left" w:pos="1816"/>
        </w:tabs>
        <w:spacing w:before="195" w:line="336" w:lineRule="auto"/>
        <w:ind w:right="1656" w:firstLine="566"/>
        <w:rPr>
          <w:sz w:val="28"/>
        </w:rPr>
      </w:pPr>
      <w:r>
        <w:rPr>
          <w:spacing w:val="-3"/>
          <w:sz w:val="28"/>
        </w:rPr>
        <w:t xml:space="preserve">政府采购法第二十二条第一款第五项所称重大违法记录， </w:t>
      </w:r>
      <w:r>
        <w:rPr>
          <w:spacing w:val="-8"/>
          <w:sz w:val="28"/>
        </w:rPr>
        <w:t>是指供应商因违法经营受到刑事处罚或者责令停产停业、吊销许可证</w:t>
      </w:r>
      <w:r>
        <w:rPr>
          <w:spacing w:val="-3"/>
          <w:sz w:val="28"/>
        </w:rPr>
        <w:t xml:space="preserve">或者执照、较大数额罚款等行政处罚。 </w:t>
      </w:r>
    </w:p>
    <w:p>
      <w:pPr>
        <w:pStyle w:val="24"/>
        <w:numPr>
          <w:ilvl w:val="1"/>
          <w:numId w:val="28"/>
        </w:numPr>
        <w:tabs>
          <w:tab w:val="left" w:pos="1816"/>
        </w:tabs>
        <w:spacing w:before="195" w:line="333" w:lineRule="auto"/>
        <w:ind w:right="1514" w:firstLine="566"/>
        <w:rPr>
          <w:sz w:val="28"/>
        </w:rPr>
      </w:pPr>
      <w:r>
        <w:rPr>
          <w:spacing w:val="-7"/>
          <w:sz w:val="28"/>
        </w:rPr>
        <w:t>按照财政部《关于规范政府采购行政处罚有关问题的通知》</w:t>
      </w:r>
      <w:r>
        <w:rPr>
          <w:spacing w:val="-10"/>
          <w:sz w:val="28"/>
        </w:rPr>
        <w:t>的规定，各级人民政府财政部门依法对参加政府采购活动的供应商作</w:t>
      </w:r>
      <w:r>
        <w:rPr>
          <w:spacing w:val="-7"/>
          <w:sz w:val="28"/>
        </w:rPr>
        <w:t xml:space="preserve">出的禁止参加政府采购活动等行政处罚决定在全国范围内生效。 </w:t>
      </w:r>
    </w:p>
    <w:p>
      <w:pPr>
        <w:pStyle w:val="24"/>
        <w:numPr>
          <w:ilvl w:val="1"/>
          <w:numId w:val="28"/>
        </w:numPr>
        <w:tabs>
          <w:tab w:val="left" w:pos="1816"/>
        </w:tabs>
        <w:spacing w:before="204" w:line="333" w:lineRule="auto"/>
        <w:ind w:right="1513" w:firstLine="566"/>
        <w:rPr>
          <w:sz w:val="28"/>
        </w:rPr>
      </w:pPr>
      <w:r>
        <w:rPr>
          <w:spacing w:val="-8"/>
          <w:sz w:val="28"/>
        </w:rPr>
        <w:t xml:space="preserve">供应商在参加政府采购活动前 </w:t>
      </w:r>
      <w:r>
        <w:rPr>
          <w:sz w:val="28"/>
        </w:rPr>
        <w:t>3</w:t>
      </w:r>
      <w:r>
        <w:rPr>
          <w:spacing w:val="-10"/>
          <w:sz w:val="28"/>
        </w:rPr>
        <w:t xml:space="preserve"> 年内因违法经营被禁止在</w:t>
      </w:r>
      <w:r>
        <w:rPr>
          <w:spacing w:val="-24"/>
          <w:sz w:val="28"/>
        </w:rPr>
        <w:t>一定期限内参加政府采购活动，期限届满的，可以参加政府采购活动。</w:t>
      </w:r>
      <w:r>
        <w:rPr>
          <w:sz w:val="28"/>
        </w:rPr>
        <w:t xml:space="preserve"> </w:t>
      </w:r>
    </w:p>
    <w:p>
      <w:pPr>
        <w:spacing w:line="333" w:lineRule="auto"/>
        <w:rPr>
          <w:sz w:val="28"/>
        </w:rPr>
        <w:sectPr>
          <w:pgSz w:w="11910" w:h="16840"/>
          <w:pgMar w:top="1460" w:right="140" w:bottom="1160" w:left="1180" w:header="0" w:footer="895" w:gutter="0"/>
          <w:cols w:space="720" w:num="1"/>
        </w:sectPr>
      </w:pPr>
    </w:p>
    <w:p>
      <w:pPr>
        <w:pStyle w:val="3"/>
        <w:ind w:left="2692"/>
        <w:rPr>
          <w:color w:val="FF0000"/>
        </w:rPr>
      </w:pPr>
      <w:bookmarkStart w:id="16" w:name="第三章_采购需求"/>
      <w:bookmarkEnd w:id="16"/>
      <w:bookmarkStart w:id="17" w:name="_Toc2617"/>
      <w:r>
        <w:rPr>
          <w:color w:val="FF0000"/>
        </w:rPr>
        <w:t>第三章 采购需求</w:t>
      </w:r>
      <w:bookmarkEnd w:id="17"/>
      <w:r>
        <w:rPr>
          <w:color w:val="FF0000"/>
          <w:w w:val="99"/>
        </w:rPr>
        <w:t xml:space="preserve"> </w:t>
      </w:r>
    </w:p>
    <w:p>
      <w:pPr>
        <w:pStyle w:val="8"/>
        <w:spacing w:before="4"/>
        <w:rPr>
          <w:b/>
          <w:sz w:val="39"/>
        </w:rPr>
      </w:pPr>
    </w:p>
    <w:p>
      <w:pPr>
        <w:pStyle w:val="5"/>
        <w:ind w:left="0" w:firstLine="2811" w:firstLineChars="1000"/>
        <w:rPr>
          <w:color w:val="FF0000"/>
        </w:rPr>
      </w:pPr>
      <w:r>
        <w:rPr>
          <w:color w:val="FF0000"/>
        </w:rPr>
        <w:t>采购相关要求</w:t>
      </w:r>
      <w:r>
        <w:rPr>
          <w:rFonts w:hint="eastAsia"/>
          <w:color w:val="FF0000"/>
        </w:rPr>
        <w:t>详见工程量清单附件</w:t>
      </w:r>
    </w:p>
    <w:p/>
    <w:p>
      <w:pPr>
        <w:spacing w:line="336" w:lineRule="auto"/>
      </w:pPr>
    </w:p>
    <w:p>
      <w:pPr>
        <w:pStyle w:val="6"/>
      </w:pPr>
    </w:p>
    <w:p>
      <w:pPr>
        <w:pStyle w:val="6"/>
        <w:ind w:firstLine="0"/>
      </w:pPr>
    </w:p>
    <w:p>
      <w:pPr>
        <w:pStyle w:val="6"/>
        <w:ind w:firstLine="0"/>
        <w:sectPr>
          <w:pgSz w:w="11910" w:h="16840"/>
          <w:pgMar w:top="1400" w:right="140" w:bottom="1160" w:left="1180" w:header="0" w:footer="895" w:gutter="0"/>
          <w:cols w:space="720" w:num="1"/>
        </w:sectPr>
      </w:pPr>
    </w:p>
    <w:p>
      <w:pPr>
        <w:pStyle w:val="8"/>
      </w:pPr>
    </w:p>
    <w:p>
      <w:pPr>
        <w:pStyle w:val="24"/>
        <w:numPr>
          <w:ilvl w:val="0"/>
          <w:numId w:val="29"/>
        </w:numPr>
        <w:tabs>
          <w:tab w:val="left" w:pos="1461"/>
        </w:tabs>
        <w:spacing w:line="364" w:lineRule="auto"/>
        <w:ind w:left="1177" w:right="1656"/>
        <w:jc w:val="both"/>
        <w:outlineLvl w:val="0"/>
        <w:rPr>
          <w:b/>
          <w:bCs/>
          <w:sz w:val="44"/>
          <w:szCs w:val="44"/>
        </w:rPr>
      </w:pPr>
      <w:r>
        <w:rPr>
          <w:rFonts w:hint="eastAsia"/>
          <w:b/>
          <w:bCs/>
          <w:sz w:val="44"/>
          <w:szCs w:val="44"/>
          <w:lang w:val="en-US"/>
        </w:rPr>
        <w:t xml:space="preserve">  </w:t>
      </w:r>
      <w:bookmarkStart w:id="18" w:name="_Toc7943"/>
      <w:r>
        <w:rPr>
          <w:b/>
          <w:bCs/>
          <w:sz w:val="44"/>
          <w:szCs w:val="44"/>
        </w:rPr>
        <w:t>评审方法</w:t>
      </w:r>
      <w:bookmarkEnd w:id="18"/>
      <w:r>
        <w:rPr>
          <w:b/>
          <w:bCs/>
          <w:sz w:val="44"/>
          <w:szCs w:val="44"/>
        </w:rPr>
        <w:t xml:space="preserve"> </w:t>
      </w:r>
    </w:p>
    <w:p>
      <w:pPr>
        <w:pStyle w:val="24"/>
        <w:numPr>
          <w:ilvl w:val="0"/>
          <w:numId w:val="30"/>
        </w:numPr>
        <w:tabs>
          <w:tab w:val="left" w:pos="1461"/>
        </w:tabs>
        <w:spacing w:line="364" w:lineRule="auto"/>
        <w:ind w:right="1656" w:firstLine="530" w:firstLineChars="200"/>
        <w:jc w:val="both"/>
        <w:outlineLvl w:val="1"/>
        <w:rPr>
          <w:sz w:val="28"/>
        </w:rPr>
      </w:pPr>
      <w:r>
        <w:rPr>
          <w:rFonts w:hint="eastAsia"/>
          <w:b/>
          <w:bCs/>
          <w:spacing w:val="-8"/>
          <w:sz w:val="28"/>
          <w:lang w:val="en-US"/>
        </w:rPr>
        <w:t>综合评分</w:t>
      </w:r>
    </w:p>
    <w:p>
      <w:pPr>
        <w:pStyle w:val="24"/>
        <w:tabs>
          <w:tab w:val="left" w:pos="1461"/>
        </w:tabs>
        <w:spacing w:line="364" w:lineRule="auto"/>
        <w:ind w:left="0" w:right="1656" w:firstLine="528" w:firstLineChars="200"/>
        <w:jc w:val="both"/>
        <w:rPr>
          <w:sz w:val="28"/>
        </w:rPr>
      </w:pPr>
      <w:r>
        <w:rPr>
          <w:rFonts w:hint="eastAsia"/>
          <w:spacing w:val="-8"/>
          <w:sz w:val="28"/>
          <w:lang w:val="en-US"/>
        </w:rPr>
        <w:t>1.</w:t>
      </w:r>
      <w:r>
        <w:rPr>
          <w:spacing w:val="-8"/>
          <w:sz w:val="28"/>
        </w:rPr>
        <w:t>经磋商确定最终采购需求和提交最后报价的供应商后，由磋商</w:t>
      </w:r>
      <w:r>
        <w:rPr>
          <w:spacing w:val="3"/>
          <w:sz w:val="28"/>
        </w:rPr>
        <w:t>小组采用综合评分法对提交最后报价的供应商的响应文件和最后报</w:t>
      </w:r>
      <w:r>
        <w:rPr>
          <w:spacing w:val="-1"/>
          <w:sz w:val="28"/>
        </w:rPr>
        <w:t xml:space="preserve">价进行综合评分。 </w:t>
      </w:r>
    </w:p>
    <w:p>
      <w:pPr>
        <w:pStyle w:val="8"/>
        <w:spacing w:line="364" w:lineRule="auto"/>
        <w:ind w:right="1656" w:firstLine="516" w:firstLineChars="200"/>
        <w:jc w:val="both"/>
      </w:pPr>
      <w:r>
        <w:rPr>
          <w:spacing w:val="-11"/>
        </w:rPr>
        <w:t>综合评分法，是指响应文件满足磋商文件全部实质性要求且按评</w:t>
      </w:r>
      <w:r>
        <w:rPr>
          <w:spacing w:val="3"/>
        </w:rPr>
        <w:t>审因素的量化指标评审得分最高的供应商为成交候选供应商的评审</w:t>
      </w:r>
      <w:r>
        <w:t xml:space="preserve">方法。 </w:t>
      </w:r>
    </w:p>
    <w:p>
      <w:pPr>
        <w:pStyle w:val="24"/>
        <w:tabs>
          <w:tab w:val="left" w:pos="1461"/>
        </w:tabs>
        <w:spacing w:line="364" w:lineRule="auto"/>
        <w:ind w:left="0" w:right="1656" w:firstLine="512" w:firstLineChars="200"/>
        <w:rPr>
          <w:sz w:val="28"/>
        </w:rPr>
      </w:pPr>
      <w:r>
        <w:rPr>
          <w:rFonts w:hint="eastAsia"/>
          <w:spacing w:val="-12"/>
          <w:sz w:val="28"/>
          <w:lang w:val="en-US"/>
        </w:rPr>
        <w:t>2.</w:t>
      </w:r>
      <w:r>
        <w:rPr>
          <w:spacing w:val="-12"/>
          <w:sz w:val="28"/>
        </w:rPr>
        <w:t>评审时，磋商小组各成员应当独立对每个有效响应的文件进行</w:t>
      </w:r>
      <w:r>
        <w:rPr>
          <w:spacing w:val="-3"/>
          <w:sz w:val="28"/>
        </w:rPr>
        <w:t xml:space="preserve">评价、打分，然后汇总每个供应商每项评分因素的得分。 </w:t>
      </w:r>
    </w:p>
    <w:p>
      <w:pPr>
        <w:pStyle w:val="24"/>
        <w:tabs>
          <w:tab w:val="left" w:pos="1473"/>
        </w:tabs>
        <w:spacing w:line="364" w:lineRule="auto"/>
        <w:ind w:left="0" w:right="1637" w:firstLine="576" w:firstLineChars="200"/>
        <w:jc w:val="both"/>
      </w:pPr>
      <w:r>
        <w:rPr>
          <w:rFonts w:hint="eastAsia"/>
          <w:spacing w:val="4"/>
          <w:sz w:val="28"/>
          <w:lang w:val="en-US"/>
        </w:rPr>
        <w:t>3.</w:t>
      </w:r>
      <w:r>
        <w:rPr>
          <w:spacing w:val="4"/>
          <w:sz w:val="28"/>
        </w:rPr>
        <w:t>符合《政府采购竞争性磋商采购方式管理暂行办法》</w:t>
      </w:r>
      <w:r>
        <w:rPr>
          <w:spacing w:val="11"/>
          <w:sz w:val="28"/>
        </w:rPr>
        <w:t>（</w:t>
      </w:r>
      <w:r>
        <w:rPr>
          <w:spacing w:val="5"/>
          <w:sz w:val="28"/>
        </w:rPr>
        <w:t>财库[2014]214</w:t>
      </w:r>
      <w:r>
        <w:rPr>
          <w:spacing w:val="-30"/>
          <w:sz w:val="28"/>
        </w:rPr>
        <w:t xml:space="preserve"> 号</w:t>
      </w:r>
      <w:r>
        <w:rPr>
          <w:spacing w:val="-3"/>
          <w:sz w:val="28"/>
        </w:rPr>
        <w:t xml:space="preserve">）中第三条第三项的规定和执行统一价格标准的项目， </w:t>
      </w:r>
      <w:r>
        <w:rPr>
          <w:spacing w:val="-11"/>
          <w:sz w:val="28"/>
        </w:rPr>
        <w:t>其价格不列为评分因素。有特殊情况需要在上述规定范围外设定价格</w:t>
      </w:r>
      <w:r>
        <w:rPr>
          <w:spacing w:val="-7"/>
          <w:sz w:val="28"/>
        </w:rPr>
        <w:t xml:space="preserve">分权重的，应当经本级人民政府财政部门审核同意。 </w:t>
      </w:r>
    </w:p>
    <w:p>
      <w:pPr>
        <w:pStyle w:val="5"/>
      </w:pPr>
      <w:r>
        <w:t>二.综合评分细则表</w:t>
      </w:r>
    </w:p>
    <w:p>
      <w:pPr>
        <w:pStyle w:val="8"/>
        <w:spacing w:before="4"/>
        <w:rPr>
          <w:b/>
          <w:sz w:val="19"/>
        </w:rPr>
      </w:pPr>
    </w:p>
    <w:tbl>
      <w:tblPr>
        <w:tblStyle w:val="20"/>
        <w:tblW w:w="4700" w:type="pct"/>
        <w:tblInd w:w="23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993"/>
        <w:gridCol w:w="1535"/>
        <w:gridCol w:w="3930"/>
        <w:gridCol w:w="2319"/>
        <w:gridCol w:w="640"/>
        <w:gridCol w:w="67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252"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评分因素</w:t>
            </w:r>
          </w:p>
        </w:tc>
        <w:tc>
          <w:tcPr>
            <w:tcW w:w="1946"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评分点</w:t>
            </w:r>
          </w:p>
        </w:tc>
        <w:tc>
          <w:tcPr>
            <w:tcW w:w="1148"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评分标准</w:t>
            </w: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252"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1946" w:type="pct"/>
            <w:vMerge w:val="continue"/>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1148" w:type="pct"/>
            <w:vMerge w:val="continue"/>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317"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是</w:t>
            </w:r>
          </w:p>
        </w:tc>
        <w:tc>
          <w:tcPr>
            <w:tcW w:w="333"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初步评审</w:t>
            </w: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资格检查</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营业执照</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是否具备有效的营业执照（三证合一只需提供营业执照）</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r>
              <w:rPr>
                <w:rFonts w:ascii="微软雅黑" w:hAnsi="微软雅黑" w:eastAsia="微软雅黑" w:cs="微软雅黑"/>
                <w:i w:val="0"/>
                <w:iCs w:val="0"/>
                <w:caps w:val="0"/>
                <w:color w:val="333333"/>
                <w:spacing w:val="0"/>
                <w:sz w:val="16"/>
                <w:szCs w:val="16"/>
                <w:shd w:val="clear" w:fill="F5F6FA"/>
              </w:rPr>
              <w:t>（1）符合《中华人民共和国政府采购法》第二十二条规定条件。 （2）具备建筑工程施工总承包三级及以上资质。 （3）有效的安全生产许可证； （4）项目负责人须具备房屋建筑工程专业贰级及以上注册建造师资格、具备有效的安全生产考核合格证书（未担任其他在施建设工程项目的证明文件）； （5）疆外企业须在新疆建设云上注册报送企业基本信息和人员信息； （6）未被“信用中国”（www.creditchina.gov.cn）、中国政府采购网（www.ccgp.gov.cn）列入失信被执行人、重大税收违法案件当事人名单、政府采购严重违法失信行为记录名单； （7）单位负责人为同一人或者存在直接控股、管理关系的不同供应商，不得参加同一合同项下的政府采购活动 （8）本项目不接受联合体投标。</w:t>
            </w:r>
          </w:p>
        </w:tc>
        <w:tc>
          <w:tcPr>
            <w:tcW w:w="1148"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r>
              <w:rPr>
                <w:rFonts w:hint="eastAsia" w:ascii="仿宋" w:hAnsi="仿宋" w:eastAsia="仿宋"/>
                <w:lang w:val="en-US" w:eastAsia="zh-CN"/>
              </w:rPr>
              <w:t>是否具备</w:t>
            </w:r>
            <w:r>
              <w:rPr>
                <w:rFonts w:hint="eastAsia" w:ascii="仿宋" w:hAnsi="仿宋" w:eastAsia="仿宋"/>
              </w:rPr>
              <w:t>采购文件需满足的资格要求</w:t>
            </w:r>
          </w:p>
        </w:tc>
        <w:tc>
          <w:tcPr>
            <w:tcW w:w="317"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single" w:color="auto" w:sz="4"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single" w:color="auto" w:sz="4" w:space="0"/>
              <w:left w:val="outset" w:color="auto" w:sz="6" w:space="0"/>
              <w:bottom w:val="single" w:color="auto" w:sz="4" w:space="0"/>
              <w:right w:val="outset" w:color="auto" w:sz="6" w:space="0"/>
            </w:tcBorders>
            <w:vAlign w:val="center"/>
          </w:tcPr>
          <w:p>
            <w:pPr>
              <w:pStyle w:val="27"/>
              <w:rPr>
                <w:rFonts w:hint="eastAsia" w:ascii="仿宋" w:hAnsi="仿宋" w:eastAsia="仿宋" w:cs="宋体"/>
                <w:lang w:eastAsia="zh-CN"/>
              </w:rPr>
            </w:pPr>
            <w:r>
              <w:rPr>
                <w:rFonts w:hint="eastAsia" w:ascii="仿宋" w:hAnsi="仿宋" w:eastAsia="仿宋" w:cs="宋体"/>
              </w:rPr>
              <w:t>供应商为中小企业</w:t>
            </w:r>
          </w:p>
        </w:tc>
        <w:tc>
          <w:tcPr>
            <w:tcW w:w="1148" w:type="pct"/>
            <w:tcBorders>
              <w:top w:val="single" w:color="auto" w:sz="4" w:space="0"/>
              <w:left w:val="outset" w:color="auto" w:sz="6" w:space="0"/>
              <w:bottom w:val="single" w:color="auto" w:sz="4" w:space="0"/>
              <w:right w:val="outset" w:color="auto" w:sz="6" w:space="0"/>
            </w:tcBorders>
            <w:vAlign w:val="center"/>
          </w:tcPr>
          <w:p>
            <w:pPr>
              <w:pStyle w:val="27"/>
              <w:rPr>
                <w:rFonts w:hint="eastAsia" w:ascii="仿宋" w:hAnsi="仿宋" w:eastAsia="仿宋" w:cs="宋体"/>
                <w:lang w:eastAsia="zh-CN"/>
              </w:rPr>
            </w:pPr>
            <w:r>
              <w:rPr>
                <w:rFonts w:hint="eastAsia" w:ascii="仿宋" w:hAnsi="仿宋" w:eastAsia="仿宋"/>
                <w:lang w:val="en-US" w:eastAsia="zh-CN"/>
              </w:rPr>
              <w:t>是否具备</w:t>
            </w:r>
            <w:r>
              <w:rPr>
                <w:rFonts w:hint="eastAsia" w:ascii="仿宋" w:hAnsi="仿宋" w:eastAsia="仿宋"/>
              </w:rPr>
              <w:t>采购文件需满足的</w:t>
            </w:r>
            <w:r>
              <w:rPr>
                <w:rFonts w:hint="eastAsia" w:ascii="仿宋" w:hAnsi="仿宋" w:eastAsia="仿宋"/>
                <w:lang w:val="en-US" w:eastAsia="zh-CN"/>
              </w:rPr>
              <w:t>采购政策</w:t>
            </w:r>
          </w:p>
        </w:tc>
        <w:tc>
          <w:tcPr>
            <w:tcW w:w="317" w:type="pct"/>
            <w:tcBorders>
              <w:top w:val="single" w:color="auto" w:sz="4" w:space="0"/>
              <w:left w:val="outset" w:color="auto" w:sz="6" w:space="0"/>
              <w:bottom w:val="single" w:color="auto" w:sz="4" w:space="0"/>
              <w:right w:val="outset" w:color="auto" w:sz="6" w:space="0"/>
            </w:tcBorders>
            <w:vAlign w:val="center"/>
          </w:tcPr>
          <w:p>
            <w:pPr>
              <w:pStyle w:val="27"/>
              <w:rPr>
                <w:rFonts w:ascii="仿宋" w:hAnsi="仿宋" w:eastAsia="仿宋"/>
              </w:rPr>
            </w:pPr>
          </w:p>
        </w:tc>
        <w:tc>
          <w:tcPr>
            <w:tcW w:w="333" w:type="pct"/>
            <w:tcBorders>
              <w:top w:val="single" w:color="auto" w:sz="4" w:space="0"/>
              <w:left w:val="outset" w:color="auto" w:sz="6" w:space="0"/>
              <w:bottom w:val="single" w:color="auto" w:sz="4"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96"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single" w:color="auto" w:sz="4" w:space="0"/>
              <w:left w:val="outset" w:color="auto" w:sz="6" w:space="0"/>
              <w:bottom w:val="outset" w:color="auto" w:sz="6" w:space="0"/>
              <w:right w:val="outset" w:color="auto" w:sz="6" w:space="0"/>
            </w:tcBorders>
            <w:vAlign w:val="center"/>
          </w:tcPr>
          <w:p>
            <w:pPr>
              <w:pStyle w:val="27"/>
              <w:rPr>
                <w:rFonts w:hint="eastAsia" w:ascii="仿宋" w:hAnsi="仿宋" w:eastAsia="仿宋" w:cs="宋体"/>
              </w:rPr>
            </w:pPr>
            <w:r>
              <w:rPr>
                <w:rFonts w:hint="eastAsia" w:ascii="仿宋" w:hAnsi="仿宋" w:eastAsia="仿宋" w:cs="宋体"/>
              </w:rPr>
              <w:t>（1）《关于印发《节能产品政府采购实施意见》的通知》（财库【2004】185 号文）；</w:t>
            </w:r>
          </w:p>
          <w:p>
            <w:pPr>
              <w:pStyle w:val="27"/>
              <w:rPr>
                <w:rFonts w:hint="eastAsia" w:ascii="仿宋" w:hAnsi="仿宋" w:eastAsia="仿宋" w:cs="宋体"/>
              </w:rPr>
            </w:pPr>
            <w:r>
              <w:rPr>
                <w:rFonts w:hint="eastAsia" w:ascii="仿宋" w:hAnsi="仿宋" w:eastAsia="仿宋" w:cs="宋体"/>
              </w:rPr>
              <w:t>（2） 财库〔2014〕68 号文；</w:t>
            </w:r>
          </w:p>
          <w:p>
            <w:pPr>
              <w:pStyle w:val="27"/>
              <w:rPr>
                <w:rFonts w:hint="eastAsia" w:ascii="仿宋" w:hAnsi="仿宋" w:eastAsia="仿宋" w:cs="宋体"/>
              </w:rPr>
            </w:pPr>
            <w:r>
              <w:rPr>
                <w:rFonts w:hint="eastAsia" w:ascii="仿宋" w:hAnsi="仿宋" w:eastAsia="仿宋" w:cs="宋体"/>
              </w:rPr>
              <w:t>（3） 《关于印发《政府采购促进中小企业展暂行办法》的通知》（财库【2011】181 号文）;</w:t>
            </w:r>
          </w:p>
          <w:p>
            <w:pPr>
              <w:pStyle w:val="27"/>
              <w:rPr>
                <w:rFonts w:ascii="仿宋" w:hAnsi="仿宋" w:eastAsia="仿宋" w:cs="宋体"/>
              </w:rPr>
            </w:pPr>
            <w:r>
              <w:rPr>
                <w:rFonts w:hint="eastAsia" w:ascii="仿宋" w:hAnsi="仿宋" w:eastAsia="仿宋" w:cs="宋体"/>
              </w:rPr>
              <w:t>（4） 《关于促进残疾人就业政府采购政策的通知》（财库【2017】141 号）。（中小企业优惠、监狱企业、节能产品、环境标志产品等）。</w:t>
            </w:r>
          </w:p>
        </w:tc>
        <w:tc>
          <w:tcPr>
            <w:tcW w:w="1148" w:type="pct"/>
            <w:tcBorders>
              <w:top w:val="single" w:color="auto" w:sz="4" w:space="0"/>
              <w:left w:val="outset" w:color="auto" w:sz="6" w:space="0"/>
              <w:bottom w:val="outset" w:color="auto" w:sz="6" w:space="0"/>
              <w:right w:val="outset" w:color="auto" w:sz="6" w:space="0"/>
            </w:tcBorders>
            <w:vAlign w:val="center"/>
          </w:tcPr>
          <w:p>
            <w:pPr>
              <w:pStyle w:val="27"/>
              <w:rPr>
                <w:rFonts w:ascii="仿宋" w:hAnsi="仿宋" w:eastAsia="仿宋" w:cs="宋体"/>
              </w:rPr>
            </w:pPr>
            <w:r>
              <w:rPr>
                <w:rFonts w:hint="eastAsia" w:ascii="仿宋" w:hAnsi="仿宋" w:eastAsia="仿宋"/>
                <w:lang w:val="en-US" w:eastAsia="zh-CN"/>
              </w:rPr>
              <w:t>是否具备</w:t>
            </w:r>
            <w:r>
              <w:rPr>
                <w:rFonts w:hint="eastAsia" w:ascii="仿宋" w:hAnsi="仿宋" w:eastAsia="仿宋"/>
              </w:rPr>
              <w:t>采购文件需满足的</w:t>
            </w:r>
            <w:r>
              <w:rPr>
                <w:rFonts w:hint="eastAsia" w:ascii="仿宋" w:hAnsi="仿宋" w:eastAsia="仿宋"/>
                <w:lang w:val="en-US" w:eastAsia="zh-CN"/>
              </w:rPr>
              <w:t>采购政策</w:t>
            </w:r>
          </w:p>
        </w:tc>
        <w:tc>
          <w:tcPr>
            <w:tcW w:w="317" w:type="pct"/>
            <w:tcBorders>
              <w:top w:val="single" w:color="auto" w:sz="4"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single" w:color="auto" w:sz="4"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符合性检查</w:t>
            </w: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供应商名称</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与营业执照、资质证书等证明资料一致</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响应文件的签署</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企业公章、企业法定代表人签字或私章</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响应文件有效期</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符合采购文件要求</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工期</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符合采购文件要求</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9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报价</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符合采购文件要求，报价未超过本项目采购最高限价（控制价）</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工程量清单</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供应商改变采购文件提供的工程量清单中的项目编码、项目名称、项目特征描述、计量单位、工程量</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项目管理机构人员</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供应商拟投入项目管理机构人员为未提供社保证明的</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其他违法行为</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有串通投标或弄虚作假或有其他违法行为</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其他实质性要求</w:t>
            </w:r>
          </w:p>
        </w:tc>
        <w:tc>
          <w:tcPr>
            <w:tcW w:w="1148" w:type="pct"/>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sz w:val="24"/>
                <w:szCs w:val="24"/>
              </w:rPr>
            </w:pPr>
            <w:r>
              <w:rPr>
                <w:rFonts w:hint="eastAsia" w:ascii="仿宋" w:hAnsi="仿宋" w:eastAsia="仿宋" w:cs="宋体"/>
                <w:sz w:val="24"/>
                <w:szCs w:val="24"/>
              </w:rPr>
              <w:t>不符合采购文件中规定的其他实质性要求</w:t>
            </w:r>
          </w:p>
        </w:tc>
        <w:tc>
          <w:tcPr>
            <w:tcW w:w="317"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333"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252"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评分因素</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评分点</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评分标准</w:t>
            </w: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restar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详细评审</w:t>
            </w:r>
          </w:p>
        </w:tc>
        <w:tc>
          <w:tcPr>
            <w:tcW w:w="760"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价格评审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报价</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评标基准价=有效投标报价的最低值，投标报价得分=（评标基准价/投标报价）×</w:t>
            </w:r>
            <w:r>
              <w:rPr>
                <w:rFonts w:hint="eastAsia" w:ascii="仿宋" w:hAnsi="仿宋" w:eastAsia="仿宋" w:cs="宋体"/>
              </w:rPr>
              <w:t>最大分值</w:t>
            </w:r>
            <w:r>
              <w:rPr>
                <w:rFonts w:ascii="仿宋" w:hAnsi="仿宋" w:eastAsia="仿宋" w:cs="宋体"/>
              </w:rPr>
              <w:t>。有效投标报价为通过初步审查的供应商报价</w:t>
            </w: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30.00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商务标评审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近三年类似项目</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近三年类似项目：近三年有类 似项目业绩的，每一项得2分，最高6分。注：需提供业绩证明 材 料（中标/成交通知书或合同协议书 ）</w:t>
            </w:r>
          </w:p>
        </w:tc>
        <w:tc>
          <w:tcPr>
            <w:tcW w:w="651"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r>
              <w:rPr>
                <w:rFonts w:hint="eastAsia" w:ascii="仿宋" w:hAnsi="仿宋" w:eastAsia="仿宋" w:cs="宋体"/>
              </w:rPr>
              <w:t>20</w:t>
            </w:r>
            <w:r>
              <w:rPr>
                <w:rFonts w:ascii="仿宋" w:hAnsi="仿宋" w:eastAsia="仿宋" w:cs="宋体"/>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人员配置</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人员配置：项目经理（建造师资质）、施工员、质检员、安全员、 材料员、预算员等人员配置情况（需附人员岗位证书复印 件）从八大员是否配备齐全评分。满分6分，缺少1人扣1分，扣完为止。</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cs="宋体"/>
              </w:rPr>
            </w:pPr>
            <w:r>
              <w:rPr>
                <w:rFonts w:ascii="仿宋" w:hAnsi="仿宋" w:eastAsia="仿宋" w:cs="宋体"/>
              </w:rPr>
              <w:t>项目经理业绩</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cs="宋体"/>
              </w:rPr>
            </w:pPr>
            <w:r>
              <w:rPr>
                <w:rFonts w:hint="eastAsia" w:ascii="仿宋" w:hAnsi="仿宋" w:eastAsia="仿宋" w:cs="宋体"/>
              </w:rPr>
              <w:t>项目经理业绩；近三年有类似项目业绩的，每一项得1分，最高2分。 注 ：需提供业绩证明材料（中标/ 成交通知书或合同协议书）</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承诺及优惠条</w:t>
            </w:r>
            <w:r>
              <w:rPr>
                <w:rFonts w:hint="eastAsia" w:ascii="仿宋" w:hAnsi="仿宋" w:eastAsia="仿宋" w:cs="宋体"/>
              </w:rPr>
              <w:t>件</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rPr>
              <w:t>承诺有保修违约经济处罚且措施可行各得</w:t>
            </w:r>
            <w:r>
              <w:rPr>
                <w:rFonts w:hint="eastAsia" w:ascii="仿宋" w:hAnsi="仿宋" w:eastAsia="仿宋"/>
              </w:rPr>
              <w:t>2</w:t>
            </w:r>
            <w:r>
              <w:rPr>
                <w:rFonts w:ascii="仿宋" w:hAnsi="仿宋" w:eastAsia="仿宋"/>
              </w:rPr>
              <w:t>分，承诺达到优质质量标准、并有切实可行质量保证措施</w:t>
            </w:r>
            <w:r>
              <w:rPr>
                <w:rFonts w:hint="eastAsia" w:ascii="仿宋" w:hAnsi="仿宋" w:eastAsia="仿宋"/>
              </w:rPr>
              <w:t>各</w:t>
            </w:r>
            <w:r>
              <w:rPr>
                <w:rFonts w:ascii="仿宋" w:hAnsi="仿宋" w:eastAsia="仿宋"/>
              </w:rPr>
              <w:t>得</w:t>
            </w:r>
            <w:r>
              <w:rPr>
                <w:rFonts w:hint="eastAsia" w:ascii="仿宋" w:hAnsi="仿宋" w:eastAsia="仿宋"/>
              </w:rPr>
              <w:t>2</w:t>
            </w:r>
            <w:r>
              <w:rPr>
                <w:rFonts w:ascii="仿宋" w:hAnsi="仿宋" w:eastAsia="仿宋"/>
              </w:rPr>
              <w:t>分，</w:t>
            </w:r>
            <w:r>
              <w:rPr>
                <w:rFonts w:hint="eastAsia" w:ascii="仿宋" w:hAnsi="仿宋" w:eastAsia="仿宋"/>
              </w:rPr>
              <w:t>满分6分。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restar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技术标评审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施工组织实施</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从施工方法先进性、施工设备、劳动力计划合理性、确保工程质量、工期、安全措施、文明施工措施可信度方面进行评分，以上全面可行的得满分</w:t>
            </w:r>
            <w:r>
              <w:rPr>
                <w:rFonts w:ascii="仿宋" w:hAnsi="仿宋" w:eastAsia="仿宋" w:cs="宋体"/>
              </w:rPr>
              <w:t>20</w:t>
            </w:r>
            <w:r>
              <w:rPr>
                <w:rFonts w:hint="eastAsia" w:ascii="仿宋" w:hAnsi="仿宋" w:eastAsia="仿宋" w:cs="宋体"/>
              </w:rPr>
              <w:t>分，缺少一项扣</w:t>
            </w:r>
            <w:r>
              <w:rPr>
                <w:rFonts w:ascii="仿宋" w:hAnsi="仿宋" w:eastAsia="仿宋" w:cs="宋体"/>
              </w:rPr>
              <w:t>4</w:t>
            </w:r>
            <w:r>
              <w:rPr>
                <w:rFonts w:hint="eastAsia" w:ascii="仿宋" w:hAnsi="仿宋" w:eastAsia="仿宋" w:cs="宋体"/>
              </w:rPr>
              <w:t>分，扣完为止。</w:t>
            </w:r>
          </w:p>
        </w:tc>
        <w:tc>
          <w:tcPr>
            <w:tcW w:w="651"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highlight w:val="yellow"/>
              </w:rPr>
            </w:pPr>
            <w:r>
              <w:rPr>
                <w:rFonts w:ascii="仿宋" w:hAnsi="仿宋" w:eastAsia="仿宋" w:cs="宋体"/>
              </w:rPr>
              <w:t>50.00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施工进度计划</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cs="宋体"/>
              </w:rPr>
              <w:t>施工总进度计划合理得3分；平面布置合理得3分；涉及主要内容齐全措施计划详尽得6分，满分12分。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 xml:space="preserve">质量、安全保证体系及措施 </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rPr>
              <w:t>工程项目的质保体系健全得4分；工程的安全措施得力3分；安保体系健全有效得3分；满分10分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760" w:type="pct"/>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c>
          <w:tcPr>
            <w:tcW w:w="1946"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劳动力和材料投入计划及其保证措施</w:t>
            </w:r>
          </w:p>
        </w:tc>
        <w:tc>
          <w:tcPr>
            <w:tcW w:w="1148" w:type="pct"/>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hint="eastAsia" w:ascii="仿宋" w:hAnsi="仿宋" w:eastAsia="仿宋"/>
              </w:rPr>
              <w:t>在确保工程质量前提下，有降低成本、缩短工期、减轻劳动强度提高进度提案者得8分，方案尚可得5分，方案存在略微缺陷得2分，未提供不得分。</w:t>
            </w:r>
          </w:p>
        </w:tc>
        <w:tc>
          <w:tcPr>
            <w:tcW w:w="651"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restart"/>
            <w:tcBorders>
              <w:top w:val="outset" w:color="auto" w:sz="6" w:space="0"/>
              <w:left w:val="outset" w:color="auto" w:sz="6" w:space="0"/>
              <w:right w:val="outset" w:color="auto" w:sz="6" w:space="0"/>
            </w:tcBorders>
            <w:vAlign w:val="center"/>
          </w:tcPr>
          <w:p>
            <w:pPr>
              <w:pStyle w:val="27"/>
              <w:jc w:val="center"/>
              <w:rPr>
                <w:rFonts w:ascii="仿宋" w:hAnsi="仿宋" w:eastAsia="仿宋"/>
              </w:rPr>
            </w:pPr>
          </w:p>
        </w:tc>
        <w:tc>
          <w:tcPr>
            <w:tcW w:w="760"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合计</w:t>
            </w:r>
          </w:p>
        </w:tc>
        <w:tc>
          <w:tcPr>
            <w:tcW w:w="1946"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1148" w:type="pct"/>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651" w:type="pct"/>
            <w:gridSpan w:val="2"/>
            <w:tcBorders>
              <w:top w:val="outset" w:color="auto" w:sz="6" w:space="0"/>
              <w:left w:val="outset" w:color="auto" w:sz="6" w:space="0"/>
              <w:bottom w:val="outset" w:color="auto" w:sz="6" w:space="0"/>
              <w:right w:val="outset" w:color="auto" w:sz="6" w:space="0"/>
            </w:tcBorders>
            <w:vAlign w:val="center"/>
          </w:tcPr>
          <w:p>
            <w:pPr>
              <w:pStyle w:val="27"/>
              <w:jc w:val="center"/>
              <w:rPr>
                <w:rFonts w:ascii="仿宋" w:hAnsi="仿宋" w:eastAsia="仿宋"/>
              </w:rPr>
            </w:pPr>
            <w:r>
              <w:rPr>
                <w:rFonts w:ascii="仿宋" w:hAnsi="仿宋" w:eastAsia="仿宋" w:cs="宋体"/>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492" w:type="pct"/>
            <w:vMerge w:val="continue"/>
            <w:tcBorders>
              <w:left w:val="outset" w:color="auto" w:sz="6" w:space="0"/>
              <w:bottom w:val="outset" w:color="auto" w:sz="6" w:space="0"/>
              <w:right w:val="outset" w:color="auto" w:sz="6" w:space="0"/>
            </w:tcBorders>
            <w:vAlign w:val="center"/>
          </w:tcPr>
          <w:p>
            <w:pPr>
              <w:pStyle w:val="27"/>
              <w:jc w:val="center"/>
              <w:rPr>
                <w:rFonts w:ascii="仿宋" w:hAnsi="仿宋" w:eastAsia="仿宋"/>
              </w:rPr>
            </w:pPr>
          </w:p>
        </w:tc>
        <w:tc>
          <w:tcPr>
            <w:tcW w:w="4507" w:type="pct"/>
            <w:gridSpan w:val="5"/>
            <w:tcBorders>
              <w:top w:val="outset" w:color="auto" w:sz="6" w:space="0"/>
              <w:left w:val="outset" w:color="auto" w:sz="6" w:space="0"/>
              <w:bottom w:val="outset" w:color="auto" w:sz="6" w:space="0"/>
              <w:right w:val="outset" w:color="auto" w:sz="6" w:space="0"/>
            </w:tcBorders>
            <w:vAlign w:val="center"/>
          </w:tcPr>
          <w:p>
            <w:pPr>
              <w:pStyle w:val="27"/>
              <w:rPr>
                <w:rFonts w:ascii="仿宋" w:hAnsi="仿宋" w:eastAsia="仿宋"/>
              </w:rPr>
            </w:pPr>
            <w:r>
              <w:rPr>
                <w:rFonts w:ascii="仿宋" w:hAnsi="仿宋" w:eastAsia="仿宋" w:cs="宋体"/>
              </w:rPr>
              <w:t>注： 1、计算过程中，算术平均值保留2位小数（百分比亦取2位小数），第三位小数四舍五入。</w:t>
            </w:r>
            <w:r>
              <w:rPr>
                <w:rFonts w:ascii="仿宋" w:hAnsi="仿宋" w:eastAsia="仿宋" w:cs="宋体"/>
              </w:rPr>
              <w:br w:type="textWrapping"/>
            </w:r>
            <w:r>
              <w:rPr>
                <w:rFonts w:ascii="仿宋" w:hAnsi="仿宋" w:eastAsia="仿宋" w:cs="宋体"/>
              </w:rPr>
              <w:t>2、供应商的最终得分为：所有评委对其评分的算术平均值。</w:t>
            </w:r>
          </w:p>
        </w:tc>
      </w:tr>
    </w:tbl>
    <w:p>
      <w:pPr>
        <w:pStyle w:val="8"/>
        <w:spacing w:before="2"/>
        <w:rPr>
          <w:b/>
          <w:sz w:val="14"/>
        </w:rPr>
      </w:pPr>
    </w:p>
    <w:p>
      <w:pPr>
        <w:spacing w:before="62"/>
        <w:ind w:left="618"/>
        <w:outlineLvl w:val="1"/>
        <w:rPr>
          <w:b/>
          <w:sz w:val="28"/>
        </w:rPr>
      </w:pPr>
      <w:r>
        <w:rPr>
          <w:b/>
          <w:sz w:val="28"/>
        </w:rPr>
        <w:t>三.推荐成交供应商</w:t>
      </w:r>
      <w:r>
        <w:rPr>
          <w:b/>
          <w:w w:val="99"/>
          <w:sz w:val="28"/>
        </w:rPr>
        <w:t xml:space="preserve"> </w:t>
      </w:r>
    </w:p>
    <w:p>
      <w:pPr>
        <w:pStyle w:val="24"/>
        <w:numPr>
          <w:ilvl w:val="0"/>
          <w:numId w:val="31"/>
        </w:numPr>
        <w:tabs>
          <w:tab w:val="left" w:pos="1461"/>
        </w:tabs>
        <w:spacing w:before="186" w:line="364" w:lineRule="auto"/>
        <w:ind w:right="1566" w:firstLine="559"/>
        <w:jc w:val="both"/>
        <w:rPr>
          <w:sz w:val="28"/>
        </w:rPr>
      </w:pPr>
      <w:r>
        <w:rPr>
          <w:spacing w:val="-9"/>
          <w:sz w:val="28"/>
        </w:rPr>
        <w:t>磋商小组应当根据综合评分情况，按照评审得分由高到低顺序</w:t>
      </w:r>
      <w:r>
        <w:rPr>
          <w:spacing w:val="-28"/>
          <w:sz w:val="28"/>
        </w:rPr>
        <w:t xml:space="preserve">推荐 </w:t>
      </w:r>
      <w:r>
        <w:rPr>
          <w:sz w:val="28"/>
        </w:rPr>
        <w:t>3</w:t>
      </w:r>
      <w:r>
        <w:rPr>
          <w:spacing w:val="-14"/>
          <w:sz w:val="28"/>
        </w:rPr>
        <w:t xml:space="preserve"> 名以上成交候选供应商，并编写评审报告。符合《政府采购竞</w:t>
      </w:r>
      <w:r>
        <w:rPr>
          <w:spacing w:val="-23"/>
          <w:sz w:val="28"/>
        </w:rPr>
        <w:t>争性磋商采购方式管理暂行办法》</w:t>
      </w:r>
      <w:r>
        <w:rPr>
          <w:sz w:val="28"/>
        </w:rPr>
        <w:t>（</w:t>
      </w:r>
      <w:r>
        <w:rPr>
          <w:spacing w:val="1"/>
          <w:sz w:val="28"/>
        </w:rPr>
        <w:t>财库[</w:t>
      </w:r>
      <w:r>
        <w:rPr>
          <w:sz w:val="28"/>
        </w:rPr>
        <w:t>2014]214</w:t>
      </w:r>
      <w:r>
        <w:rPr>
          <w:spacing w:val="11"/>
          <w:sz w:val="28"/>
        </w:rPr>
        <w:t xml:space="preserve"> 号</w:t>
      </w:r>
      <w:r>
        <w:rPr>
          <w:sz w:val="28"/>
        </w:rPr>
        <w:t>）中第二十一</w:t>
      </w:r>
      <w:r>
        <w:rPr>
          <w:spacing w:val="-8"/>
          <w:sz w:val="28"/>
        </w:rPr>
        <w:t xml:space="preserve">条第三款情形的，可以推荐 </w:t>
      </w:r>
      <w:r>
        <w:rPr>
          <w:sz w:val="28"/>
        </w:rPr>
        <w:t>2</w:t>
      </w:r>
      <w:r>
        <w:rPr>
          <w:spacing w:val="-10"/>
          <w:sz w:val="28"/>
        </w:rPr>
        <w:t xml:space="preserve"> 家成交候选供应商。评审得分相同的， </w:t>
      </w:r>
      <w:r>
        <w:rPr>
          <w:spacing w:val="-8"/>
          <w:sz w:val="28"/>
        </w:rPr>
        <w:t>按照最后报价由低到高的顺序推荐。评审得分且最后报价相同的，按</w:t>
      </w:r>
      <w:r>
        <w:rPr>
          <w:spacing w:val="-5"/>
          <w:sz w:val="28"/>
        </w:rPr>
        <w:t xml:space="preserve">照技术指标优劣顺序推荐。 </w:t>
      </w:r>
    </w:p>
    <w:p>
      <w:pPr>
        <w:spacing w:line="364" w:lineRule="auto"/>
        <w:jc w:val="both"/>
        <w:rPr>
          <w:sz w:val="28"/>
        </w:rPr>
        <w:sectPr>
          <w:pgSz w:w="11910" w:h="16840"/>
          <w:pgMar w:top="1420" w:right="140" w:bottom="1080" w:left="1180" w:header="0" w:footer="895" w:gutter="0"/>
          <w:cols w:space="720" w:num="1"/>
        </w:sectPr>
      </w:pPr>
    </w:p>
    <w:p>
      <w:pPr>
        <w:pStyle w:val="24"/>
        <w:numPr>
          <w:ilvl w:val="0"/>
          <w:numId w:val="31"/>
        </w:numPr>
        <w:tabs>
          <w:tab w:val="left" w:pos="1461"/>
        </w:tabs>
        <w:spacing w:before="40"/>
        <w:ind w:left="1460" w:hanging="284"/>
        <w:rPr>
          <w:sz w:val="28"/>
        </w:rPr>
      </w:pPr>
      <w:r>
        <w:rPr>
          <w:spacing w:val="-3"/>
          <w:sz w:val="28"/>
        </w:rPr>
        <w:t xml:space="preserve">评分计算方法解释 </w:t>
      </w:r>
    </w:p>
    <w:p>
      <w:pPr>
        <w:pStyle w:val="24"/>
        <w:numPr>
          <w:ilvl w:val="0"/>
          <w:numId w:val="32"/>
        </w:numPr>
        <w:tabs>
          <w:tab w:val="left" w:pos="1886"/>
        </w:tabs>
        <w:spacing w:before="186" w:line="364" w:lineRule="auto"/>
        <w:ind w:right="1652" w:firstLine="559"/>
        <w:rPr>
          <w:sz w:val="28"/>
        </w:rPr>
      </w:pPr>
      <w:r>
        <w:rPr>
          <w:spacing w:val="-1"/>
          <w:sz w:val="28"/>
        </w:rPr>
        <w:t>供应商的评审得分是指所有磋商小组成员对其评分的算术平均值。</w:t>
      </w:r>
      <w:r>
        <w:rPr>
          <w:sz w:val="28"/>
        </w:rPr>
        <w:t xml:space="preserve"> </w:t>
      </w:r>
    </w:p>
    <w:p>
      <w:pPr>
        <w:pStyle w:val="24"/>
        <w:numPr>
          <w:ilvl w:val="0"/>
          <w:numId w:val="32"/>
        </w:numPr>
        <w:tabs>
          <w:tab w:val="left" w:pos="1882"/>
        </w:tabs>
        <w:spacing w:line="364" w:lineRule="auto"/>
        <w:ind w:right="1651" w:firstLine="559"/>
        <w:rPr>
          <w:sz w:val="28"/>
        </w:rPr>
      </w:pPr>
      <w:r>
        <w:rPr>
          <w:spacing w:val="-7"/>
          <w:sz w:val="28"/>
        </w:rPr>
        <w:t xml:space="preserve">计算过程中，算术平均值保留 </w:t>
      </w:r>
      <w:r>
        <w:rPr>
          <w:sz w:val="28"/>
        </w:rPr>
        <w:t>2</w:t>
      </w:r>
      <w:r>
        <w:rPr>
          <w:spacing w:val="-14"/>
          <w:sz w:val="28"/>
        </w:rPr>
        <w:t xml:space="preserve"> 位小数</w:t>
      </w:r>
      <w:r>
        <w:rPr>
          <w:spacing w:val="-3"/>
          <w:sz w:val="28"/>
        </w:rPr>
        <w:t>（</w:t>
      </w:r>
      <w:r>
        <w:rPr>
          <w:spacing w:val="-11"/>
          <w:sz w:val="28"/>
        </w:rPr>
        <w:t xml:space="preserve">百分比亦取 </w:t>
      </w:r>
      <w:r>
        <w:rPr>
          <w:sz w:val="28"/>
        </w:rPr>
        <w:t>2</w:t>
      </w:r>
      <w:r>
        <w:rPr>
          <w:spacing w:val="-31"/>
          <w:sz w:val="28"/>
        </w:rPr>
        <w:t xml:space="preserve"> 位</w:t>
      </w:r>
      <w:r>
        <w:rPr>
          <w:sz w:val="28"/>
        </w:rPr>
        <w:t>小数</w:t>
      </w:r>
      <w:r>
        <w:rPr>
          <w:spacing w:val="-142"/>
          <w:sz w:val="28"/>
        </w:rPr>
        <w:t>）</w:t>
      </w:r>
      <w:r>
        <w:rPr>
          <w:spacing w:val="-3"/>
          <w:sz w:val="28"/>
        </w:rPr>
        <w:t>，第三位小数四舍五入。</w:t>
      </w:r>
      <w:r>
        <w:rPr>
          <w:sz w:val="28"/>
        </w:rPr>
        <w:t xml:space="preserve"> </w:t>
      </w:r>
    </w:p>
    <w:p>
      <w:pPr>
        <w:pStyle w:val="5"/>
        <w:spacing w:line="358" w:lineRule="exact"/>
      </w:pPr>
      <w:r>
        <w:t>四.确定成交供应商</w:t>
      </w:r>
      <w:r>
        <w:rPr>
          <w:w w:val="99"/>
        </w:rPr>
        <w:t xml:space="preserve"> </w:t>
      </w:r>
    </w:p>
    <w:p>
      <w:pPr>
        <w:pStyle w:val="24"/>
        <w:numPr>
          <w:ilvl w:val="0"/>
          <w:numId w:val="33"/>
        </w:numPr>
        <w:tabs>
          <w:tab w:val="left" w:pos="1461"/>
        </w:tabs>
        <w:spacing w:before="185" w:line="364" w:lineRule="auto"/>
        <w:ind w:right="1652" w:firstLine="559"/>
        <w:jc w:val="both"/>
        <w:rPr>
          <w:sz w:val="28"/>
        </w:rPr>
      </w:pPr>
      <w:r>
        <w:rPr>
          <w:spacing w:val="1"/>
          <w:sz w:val="28"/>
        </w:rPr>
        <w:t xml:space="preserve">采购代理机构应当在评审结束后 </w:t>
      </w:r>
      <w:r>
        <w:rPr>
          <w:sz w:val="28"/>
        </w:rPr>
        <w:t>2</w:t>
      </w:r>
      <w:r>
        <w:rPr>
          <w:spacing w:val="-2"/>
          <w:sz w:val="28"/>
        </w:rPr>
        <w:t xml:space="preserve"> 个工作日内将评审报告送采购人确认。</w:t>
      </w:r>
      <w:r>
        <w:rPr>
          <w:sz w:val="28"/>
        </w:rPr>
        <w:t xml:space="preserve"> </w:t>
      </w:r>
    </w:p>
    <w:p>
      <w:pPr>
        <w:pStyle w:val="24"/>
        <w:numPr>
          <w:ilvl w:val="0"/>
          <w:numId w:val="33"/>
        </w:numPr>
        <w:tabs>
          <w:tab w:val="left" w:pos="1461"/>
        </w:tabs>
        <w:spacing w:line="364" w:lineRule="auto"/>
        <w:ind w:right="1654" w:firstLine="559"/>
        <w:jc w:val="both"/>
        <w:rPr>
          <w:sz w:val="28"/>
        </w:rPr>
      </w:pPr>
      <w:r>
        <w:rPr>
          <w:spacing w:val="-8"/>
          <w:sz w:val="28"/>
        </w:rPr>
        <w:t xml:space="preserve">采购人应当在收到评审报告后 </w:t>
      </w:r>
      <w:r>
        <w:rPr>
          <w:sz w:val="28"/>
        </w:rPr>
        <w:t>5</w:t>
      </w:r>
      <w:r>
        <w:rPr>
          <w:spacing w:val="-15"/>
          <w:sz w:val="28"/>
        </w:rPr>
        <w:t xml:space="preserve"> 个工作日内，从评审报告提出</w:t>
      </w:r>
      <w:r>
        <w:rPr>
          <w:spacing w:val="-11"/>
          <w:sz w:val="28"/>
        </w:rPr>
        <w:t>的成交候选供应商中，按照排序由高到低的原则确定成交供应商，也</w:t>
      </w:r>
      <w:r>
        <w:rPr>
          <w:spacing w:val="-9"/>
          <w:sz w:val="28"/>
        </w:rPr>
        <w:t>可以书面授权磋商小组直接确定成交供应商。采购人逾期未确定成交</w:t>
      </w:r>
      <w:r>
        <w:rPr>
          <w:spacing w:val="-11"/>
          <w:sz w:val="28"/>
        </w:rPr>
        <w:t>供应商且不提出异议的，视为确定评审报告提出的排序第一的供应商</w:t>
      </w:r>
      <w:r>
        <w:rPr>
          <w:spacing w:val="-2"/>
          <w:sz w:val="28"/>
        </w:rPr>
        <w:t>为成交供应商。</w:t>
      </w:r>
      <w:r>
        <w:rPr>
          <w:sz w:val="28"/>
        </w:rPr>
        <w:t xml:space="preserve"> </w:t>
      </w:r>
    </w:p>
    <w:p>
      <w:pPr>
        <w:spacing w:line="364" w:lineRule="auto"/>
        <w:jc w:val="both"/>
        <w:rPr>
          <w:sz w:val="28"/>
        </w:rPr>
        <w:sectPr>
          <w:pgSz w:w="11910" w:h="16840"/>
          <w:pgMar w:top="1380" w:right="140" w:bottom="1160" w:left="1180" w:header="0" w:footer="895" w:gutter="0"/>
          <w:cols w:space="720" w:num="1"/>
        </w:sectPr>
      </w:pPr>
    </w:p>
    <w:p>
      <w:pPr>
        <w:pStyle w:val="3"/>
        <w:spacing w:before="37"/>
        <w:ind w:left="0" w:right="1790" w:firstLine="883" w:firstLineChars="200"/>
        <w:jc w:val="both"/>
      </w:pPr>
      <w:bookmarkStart w:id="19" w:name="第五章_合同格式及合同条款"/>
      <w:bookmarkEnd w:id="19"/>
      <w:bookmarkStart w:id="20" w:name="_Toc19248"/>
      <w:r>
        <w:rPr>
          <w:rFonts w:hint="eastAsia"/>
          <w:lang w:val="en-US"/>
        </w:rPr>
        <w:t xml:space="preserve">第五章  </w:t>
      </w:r>
      <w:r>
        <w:t>合同格式及合同条款</w:t>
      </w:r>
      <w:bookmarkEnd w:id="20"/>
      <w:r>
        <w:rPr>
          <w:w w:val="99"/>
        </w:rPr>
        <w:t xml:space="preserve"> </w:t>
      </w:r>
    </w:p>
    <w:p>
      <w:pPr>
        <w:pStyle w:val="8"/>
        <w:spacing w:before="1"/>
        <w:rPr>
          <w:b/>
          <w:sz w:val="46"/>
        </w:rPr>
      </w:pPr>
    </w:p>
    <w:p>
      <w:pPr>
        <w:pStyle w:val="29"/>
        <w:spacing w:line="520" w:lineRule="exact"/>
        <w:jc w:val="center"/>
        <w:rPr>
          <w:rFonts w:ascii="仿宋" w:hAnsi="仿宋" w:eastAsia="仿宋"/>
          <w:b/>
          <w:color w:val="000000"/>
          <w:sz w:val="52"/>
          <w:szCs w:val="52"/>
        </w:rPr>
      </w:pPr>
      <w:r>
        <w:rPr>
          <w:rFonts w:hint="eastAsia" w:ascii="仿宋" w:hAnsi="仿宋" w:eastAsia="仿宋"/>
          <w:b/>
          <w:color w:val="FF0000"/>
          <w:sz w:val="32"/>
          <w:szCs w:val="32"/>
        </w:rPr>
        <w:t>本合同为参考范本，以甲乙双方商议后签订的合同为准</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（根据《政府采购法》和《合同法》。采购人和供应商之间的权利和义务，应当按照平等的原则以合同方式约定。此合同书仅作为签订正式合同时的参考，正式合同书应包括本参考格式之内容。）</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1. 合同文件</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本合同所附下列文件是构成本合同不可分割的部分：</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(1)采购文件</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(2)合同条款</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(3)中标人提交的响应文件</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(4)技术规格（包括图纸，如果有的话）</w:t>
      </w:r>
    </w:p>
    <w:p>
      <w:pPr>
        <w:pStyle w:val="30"/>
        <w:spacing w:line="520" w:lineRule="exact"/>
        <w:ind w:firstLineChars="150"/>
        <w:jc w:val="left"/>
        <w:rPr>
          <w:rFonts w:ascii="仿宋" w:hAnsi="仿宋" w:eastAsia="仿宋"/>
          <w:bCs/>
          <w:sz w:val="28"/>
          <w:szCs w:val="28"/>
        </w:rPr>
      </w:pPr>
      <w:r>
        <w:rPr>
          <w:rFonts w:hint="eastAsia" w:ascii="仿宋" w:hAnsi="仿宋" w:eastAsia="仿宋"/>
          <w:bCs/>
          <w:sz w:val="28"/>
          <w:szCs w:val="28"/>
        </w:rPr>
        <w:t>(5)中标/成交通知书</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2．合同范围和条件</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本合同的范围和条件与上述文件的规定相一致。</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3．货物及数量</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本合同所提供的货物数量/服务详见磋商文件“第三章</w:t>
      </w:r>
      <w:r>
        <w:rPr>
          <w:rFonts w:hint="eastAsia" w:ascii="仿宋" w:hAnsi="仿宋" w:eastAsia="仿宋"/>
          <w:sz w:val="28"/>
          <w:szCs w:val="28"/>
        </w:rPr>
        <w:t>采购项目技术规格、参数及要求</w:t>
      </w:r>
      <w:r>
        <w:rPr>
          <w:rFonts w:hint="eastAsia" w:ascii="仿宋" w:hAnsi="仿宋" w:eastAsia="仿宋"/>
          <w:bCs/>
          <w:sz w:val="28"/>
          <w:szCs w:val="28"/>
        </w:rPr>
        <w:t>”。</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4．合同金额</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合同总金额为元人民币，分项价格见响应文件按报价明细表。</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5．合同生效及支付条件和方式</w:t>
      </w:r>
    </w:p>
    <w:p>
      <w:pPr>
        <w:pStyle w:val="30"/>
        <w:spacing w:line="520" w:lineRule="exact"/>
        <w:ind w:firstLine="562"/>
        <w:jc w:val="left"/>
        <w:rPr>
          <w:rFonts w:ascii="仿宋" w:hAnsi="仿宋" w:eastAsia="仿宋"/>
          <w:b/>
          <w:sz w:val="28"/>
          <w:szCs w:val="28"/>
        </w:rPr>
      </w:pPr>
      <w:r>
        <w:rPr>
          <w:rFonts w:hint="eastAsia" w:ascii="仿宋" w:hAnsi="仿宋" w:eastAsia="仿宋"/>
          <w:b/>
          <w:sz w:val="28"/>
          <w:szCs w:val="28"/>
        </w:rPr>
        <w:t>6．交货时间和交货地点</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 xml:space="preserve">本合同货物的交货时间和交货地点按磋商文件“第三章 </w:t>
      </w:r>
      <w:r>
        <w:rPr>
          <w:rFonts w:hint="eastAsia" w:ascii="仿宋" w:hAnsi="仿宋" w:eastAsia="仿宋"/>
          <w:sz w:val="28"/>
          <w:szCs w:val="28"/>
        </w:rPr>
        <w:t>采购需求</w:t>
      </w:r>
      <w:r>
        <w:rPr>
          <w:rFonts w:hint="eastAsia" w:ascii="仿宋" w:hAnsi="仿宋" w:eastAsia="仿宋"/>
          <w:bCs/>
          <w:sz w:val="28"/>
          <w:szCs w:val="28"/>
        </w:rPr>
        <w:t>”执行。</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采购人（盖章）：</w:t>
      </w:r>
      <w:r>
        <w:rPr>
          <w:rFonts w:hint="eastAsia" w:ascii="仿宋" w:hAnsi="仿宋" w:eastAsia="仿宋"/>
          <w:kern w:val="0"/>
          <w:sz w:val="28"/>
          <w:szCs w:val="20"/>
        </w:rPr>
        <w:tab/>
      </w:r>
      <w:r>
        <w:rPr>
          <w:rFonts w:hint="eastAsia" w:ascii="仿宋" w:hAnsi="仿宋" w:eastAsia="仿宋"/>
          <w:kern w:val="0"/>
          <w:sz w:val="28"/>
          <w:szCs w:val="20"/>
        </w:rPr>
        <w:t>供　　方（盖章）：</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单位地址：</w:t>
      </w:r>
      <w:r>
        <w:rPr>
          <w:rFonts w:hint="eastAsia" w:ascii="仿宋" w:hAnsi="仿宋" w:eastAsia="仿宋"/>
          <w:kern w:val="0"/>
          <w:sz w:val="28"/>
          <w:szCs w:val="20"/>
        </w:rPr>
        <w:tab/>
      </w:r>
      <w:r>
        <w:rPr>
          <w:rFonts w:hint="eastAsia" w:ascii="仿宋" w:hAnsi="仿宋" w:eastAsia="仿宋"/>
          <w:kern w:val="0"/>
          <w:sz w:val="28"/>
          <w:szCs w:val="20"/>
        </w:rPr>
        <w:t xml:space="preserve">                       单位地址：</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法人代表授权人(签字)：</w:t>
      </w:r>
      <w:r>
        <w:rPr>
          <w:rFonts w:hint="eastAsia" w:ascii="仿宋" w:hAnsi="仿宋" w:eastAsia="仿宋"/>
          <w:kern w:val="0"/>
          <w:sz w:val="28"/>
          <w:szCs w:val="20"/>
        </w:rPr>
        <w:tab/>
      </w:r>
      <w:r>
        <w:rPr>
          <w:rFonts w:hint="eastAsia" w:ascii="仿宋" w:hAnsi="仿宋" w:eastAsia="仿宋"/>
          <w:kern w:val="0"/>
          <w:sz w:val="28"/>
          <w:szCs w:val="20"/>
        </w:rPr>
        <w:t xml:space="preserve">           法人代表授权人(签字)：</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联 系 人：</w:t>
      </w:r>
      <w:r>
        <w:rPr>
          <w:rFonts w:hint="eastAsia" w:ascii="仿宋" w:hAnsi="仿宋" w:eastAsia="仿宋"/>
          <w:kern w:val="0"/>
          <w:sz w:val="28"/>
          <w:szCs w:val="20"/>
        </w:rPr>
        <w:tab/>
      </w:r>
      <w:r>
        <w:rPr>
          <w:rFonts w:hint="eastAsia" w:ascii="仿宋" w:hAnsi="仿宋" w:eastAsia="仿宋"/>
          <w:kern w:val="0"/>
          <w:sz w:val="28"/>
          <w:szCs w:val="20"/>
        </w:rPr>
        <w:t xml:space="preserve">                       联 系 人：</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电　　话：</w:t>
      </w:r>
      <w:r>
        <w:rPr>
          <w:rFonts w:hint="eastAsia" w:ascii="仿宋" w:hAnsi="仿宋" w:eastAsia="仿宋"/>
          <w:kern w:val="0"/>
          <w:sz w:val="28"/>
          <w:szCs w:val="20"/>
        </w:rPr>
        <w:tab/>
      </w:r>
      <w:r>
        <w:rPr>
          <w:rFonts w:hint="eastAsia" w:ascii="仿宋" w:hAnsi="仿宋" w:eastAsia="仿宋"/>
          <w:kern w:val="0"/>
          <w:sz w:val="28"/>
          <w:szCs w:val="20"/>
        </w:rPr>
        <w:t xml:space="preserve">                       电　　话：</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传　　真：</w:t>
      </w:r>
      <w:r>
        <w:rPr>
          <w:rFonts w:hint="eastAsia" w:ascii="仿宋" w:hAnsi="仿宋" w:eastAsia="仿宋"/>
          <w:kern w:val="0"/>
          <w:sz w:val="28"/>
          <w:szCs w:val="20"/>
        </w:rPr>
        <w:tab/>
      </w:r>
      <w:r>
        <w:rPr>
          <w:rFonts w:hint="eastAsia" w:ascii="仿宋" w:hAnsi="仿宋" w:eastAsia="仿宋"/>
          <w:kern w:val="0"/>
          <w:sz w:val="28"/>
          <w:szCs w:val="20"/>
        </w:rPr>
        <w:t xml:space="preserve">                       传　　真：</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邮政编码：</w:t>
      </w:r>
      <w:r>
        <w:rPr>
          <w:rFonts w:hint="eastAsia" w:ascii="仿宋" w:hAnsi="仿宋" w:eastAsia="仿宋"/>
          <w:kern w:val="0"/>
          <w:sz w:val="28"/>
          <w:szCs w:val="20"/>
        </w:rPr>
        <w:tab/>
      </w:r>
      <w:r>
        <w:rPr>
          <w:rFonts w:hint="eastAsia" w:ascii="仿宋" w:hAnsi="仿宋" w:eastAsia="仿宋"/>
          <w:kern w:val="0"/>
          <w:sz w:val="28"/>
          <w:szCs w:val="20"/>
        </w:rPr>
        <w:t xml:space="preserve">                       邮政编码：</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开户银行：</w:t>
      </w:r>
      <w:r>
        <w:rPr>
          <w:rFonts w:hint="eastAsia" w:ascii="仿宋" w:hAnsi="仿宋" w:eastAsia="仿宋"/>
          <w:kern w:val="0"/>
          <w:sz w:val="28"/>
          <w:szCs w:val="20"/>
        </w:rPr>
        <w:tab/>
      </w:r>
      <w:r>
        <w:rPr>
          <w:rFonts w:hint="eastAsia" w:ascii="仿宋" w:hAnsi="仿宋" w:eastAsia="仿宋"/>
          <w:kern w:val="0"/>
          <w:sz w:val="28"/>
          <w:szCs w:val="20"/>
        </w:rPr>
        <w:t xml:space="preserve">                       开户银行：</w:t>
      </w:r>
    </w:p>
    <w:p>
      <w:pPr>
        <w:pStyle w:val="32"/>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帐　　号：</w:t>
      </w:r>
      <w:r>
        <w:rPr>
          <w:rFonts w:hint="eastAsia" w:ascii="仿宋" w:hAnsi="仿宋" w:eastAsia="仿宋"/>
          <w:kern w:val="0"/>
          <w:sz w:val="28"/>
          <w:szCs w:val="20"/>
        </w:rPr>
        <w:tab/>
      </w:r>
      <w:r>
        <w:rPr>
          <w:rFonts w:hint="eastAsia" w:ascii="仿宋" w:hAnsi="仿宋" w:eastAsia="仿宋"/>
          <w:kern w:val="0"/>
          <w:sz w:val="28"/>
          <w:szCs w:val="20"/>
        </w:rPr>
        <w:t xml:space="preserve">                       帐　　号：</w:t>
      </w:r>
    </w:p>
    <w:p>
      <w:pPr>
        <w:pStyle w:val="32"/>
        <w:spacing w:line="520" w:lineRule="exact"/>
        <w:ind w:firstLine="480" w:firstLineChars="200"/>
        <w:rPr>
          <w:rFonts w:ascii="仿宋" w:hAnsi="仿宋" w:eastAsia="仿宋"/>
          <w:sz w:val="24"/>
        </w:rPr>
      </w:pPr>
    </w:p>
    <w:p>
      <w:pPr>
        <w:pStyle w:val="32"/>
        <w:spacing w:line="520" w:lineRule="exact"/>
        <w:ind w:firstLine="480" w:firstLineChars="200"/>
        <w:rPr>
          <w:rFonts w:ascii="仿宋" w:hAnsi="仿宋" w:eastAsia="仿宋"/>
          <w:sz w:val="24"/>
        </w:rPr>
      </w:pPr>
    </w:p>
    <w:p>
      <w:pPr>
        <w:pStyle w:val="32"/>
        <w:spacing w:line="520" w:lineRule="exact"/>
        <w:jc w:val="center"/>
        <w:rPr>
          <w:rFonts w:ascii="仿宋" w:hAnsi="仿宋" w:eastAsia="仿宋"/>
          <w:b/>
          <w:kern w:val="0"/>
          <w:sz w:val="36"/>
          <w:szCs w:val="36"/>
        </w:rPr>
      </w:pPr>
      <w:bookmarkStart w:id="21" w:name="_Hlk450145418"/>
      <w:r>
        <w:rPr>
          <w:rFonts w:hint="eastAsia" w:ascii="仿宋" w:hAnsi="仿宋" w:eastAsia="仿宋"/>
          <w:b/>
          <w:spacing w:val="120"/>
          <w:kern w:val="0"/>
          <w:sz w:val="36"/>
          <w:szCs w:val="36"/>
        </w:rPr>
        <w:t>合同条</w:t>
      </w:r>
      <w:r>
        <w:rPr>
          <w:rFonts w:hint="eastAsia" w:ascii="仿宋" w:hAnsi="仿宋" w:eastAsia="仿宋"/>
          <w:b/>
          <w:kern w:val="0"/>
          <w:sz w:val="36"/>
          <w:szCs w:val="36"/>
        </w:rPr>
        <w:t>款</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1．有关概念</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本合同下列术语应解释为：</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sz w:val="28"/>
          <w:szCs w:val="28"/>
        </w:rPr>
        <w:t>1.1</w:t>
      </w:r>
      <w:r>
        <w:rPr>
          <w:rFonts w:hint="eastAsia" w:ascii="仿宋" w:hAnsi="仿宋" w:eastAsia="仿宋"/>
          <w:bCs/>
          <w:sz w:val="28"/>
          <w:szCs w:val="28"/>
        </w:rPr>
        <w:t>“合同”，系指买供双方签署的、合同格式中载明的买供双方所达成的协议，包括所有的附件、附录和上述文件所提到的构成合同的所有文件。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1.2“合同价”，系指根据合同规定供方在正确地履行合同义务后采购人应支付给供方的价格。</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1.3“货物”，系指供方根据合同规定须向采购人提供的各种形态和种类的物品，包括产品、设备、配件等。</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1.4“服务”，系指伴随本项目产生的，根据合同规定由供方承担的与供货有关的辅助服务，例如安装、调试、技术援助、培训、售后服务等以及合同中规定供方应承担的所有其它类似义务。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1.5“采购人”，系指磋商文件中所述购买货物和服务的单位。</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1.6“供方”，系指磋商文件中所述提供货物和服务的公司或实体，亦即中标人。</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1.7“天”，系日历天数。</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2．技术规格</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2.1交付货物的技术规格应与响应文件规定的技术规格以及所附的技术规格响应表相一致。</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2.2除技术规格另有规定外，计量单位均使用中华人民共和国法定计量单位。</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3．专利权</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3.1供方应保证采购人在使用该货物或其任何一部分时免受第三方提出侵犯其专利权、商标权或工业设计权的起诉。若由此出现侵权诉讼，由供方承担全部责任。</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3.2供方按合同要求为采购人提交的设计方案，其所有权、使用权等所有权力均转为采购人所拥有，供方放弃拥有关于设计方案的所有权力。</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4.包装要求</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4.1除合同另有规定外，供方提供的所有单独包装的货物都应具有原始的、完好的标准包装。如遇交付前已拆封货物，采购人有权拒绝接受或要求更换。</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4.2每个包装箱内的装箱清单、使用说明书、质量证书、保修卡及软件使用说明等所有资料均须齐全。</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5. 装运条件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5.1供方负责安排运输，运输费由供方承担。</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5.2提单日期应视为实际交货日期。</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5.3供方装运的货物不得超过合同规定的数量或重量。否则，供方应对超运数量或重量而产生的一切后果负责。</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6. 付款</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6.1本合同以人民币支付。</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6.2供方按照合同规定交货。交货后供方把下列单据提交给采购人,采购人按合同规定审核后办理付款手续：</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（1）发票</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（2）质量证书</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（3）详细配置、数量清单</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（4）检验报告</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6.3采购人按合同规定的合同生效及支付条件和方式安排付款。</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7．伴随服务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7.1供方随同货物提交所供货物的技术资料。包括相应每套货物的中文技术文件，如：产品目录、操作手册、使用说明、维护手册或服务指南等。</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7.2供方应提供下列服务：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（1）货物的现场安装和启动监督；</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（2）提供货物组装和维修所必须的工具；</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（3）在项目现场就货物的安装、启动、运行和维护，按采购人的要求提供技术培训。</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7.3伴随服务的费用含在合同价中，不另行支付。</w:t>
      </w:r>
    </w:p>
    <w:p>
      <w:pPr>
        <w:pStyle w:val="32"/>
        <w:adjustRightInd w:val="0"/>
        <w:snapToGrid w:val="0"/>
        <w:spacing w:line="520" w:lineRule="exact"/>
        <w:rPr>
          <w:rFonts w:ascii="仿宋" w:hAnsi="仿宋" w:eastAsia="仿宋"/>
          <w:b/>
          <w:sz w:val="28"/>
          <w:szCs w:val="28"/>
        </w:rPr>
      </w:pPr>
      <w:r>
        <w:rPr>
          <w:rFonts w:hint="eastAsia" w:ascii="仿宋" w:hAnsi="仿宋" w:eastAsia="仿宋"/>
          <w:b/>
          <w:bCs/>
          <w:sz w:val="28"/>
          <w:szCs w:val="28"/>
        </w:rPr>
        <w:t>8.</w:t>
      </w:r>
      <w:r>
        <w:rPr>
          <w:rFonts w:hint="eastAsia" w:ascii="仿宋" w:hAnsi="仿宋" w:eastAsia="仿宋"/>
          <w:b/>
          <w:sz w:val="28"/>
          <w:szCs w:val="28"/>
        </w:rPr>
        <w:t>备品备件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8.1</w:t>
      </w:r>
      <w:r>
        <w:rPr>
          <w:rFonts w:hint="eastAsia" w:ascii="仿宋" w:hAnsi="仿宋" w:eastAsia="仿宋"/>
          <w:sz w:val="28"/>
          <w:szCs w:val="28"/>
        </w:rPr>
        <w:t>供</w:t>
      </w:r>
      <w:r>
        <w:rPr>
          <w:rFonts w:hint="eastAsia" w:ascii="仿宋" w:hAnsi="仿宋" w:eastAsia="仿宋"/>
          <w:bCs/>
          <w:sz w:val="28"/>
          <w:szCs w:val="28"/>
        </w:rPr>
        <w:t>方可能被要</w:t>
      </w:r>
      <w:r>
        <w:rPr>
          <w:rFonts w:hint="eastAsia" w:ascii="仿宋" w:hAnsi="仿宋" w:eastAsia="仿宋"/>
          <w:sz w:val="28"/>
          <w:szCs w:val="28"/>
        </w:rPr>
        <w:t>求提供下列与备件有关的材料、通知和资料：</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（1）采购方从供方选购备件，但前提条件是该选购并不能免除供方在合同保证期内所承担的义务；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（2）在备件停止生产的情况下，供方应事先将要停止生产的计划通知买方有足够的时间采购所需的备件；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（3）在备件停止生产后，如果采购方要求，供方应免费向采购方提供备件的蓝图、图纸和规格。</w:t>
      </w:r>
    </w:p>
    <w:p>
      <w:pPr>
        <w:pStyle w:val="32"/>
        <w:tabs>
          <w:tab w:val="left" w:pos="-540"/>
          <w:tab w:val="left" w:pos="0"/>
          <w:tab w:val="left" w:pos="420"/>
          <w:tab w:val="left" w:pos="840"/>
          <w:tab w:val="left" w:pos="1260"/>
          <w:tab w:val="left" w:pos="1680"/>
          <w:tab w:val="left" w:pos="2250"/>
        </w:tabs>
        <w:adjustRightInd w:val="0"/>
        <w:snapToGrid w:val="0"/>
        <w:spacing w:line="520" w:lineRule="exact"/>
        <w:rPr>
          <w:rFonts w:ascii="仿宋" w:hAnsi="仿宋" w:eastAsia="仿宋"/>
          <w:b/>
          <w:sz w:val="28"/>
          <w:szCs w:val="28"/>
        </w:rPr>
      </w:pPr>
      <w:r>
        <w:rPr>
          <w:rFonts w:hint="eastAsia" w:ascii="仿宋" w:hAnsi="仿宋" w:eastAsia="仿宋"/>
          <w:b/>
          <w:sz w:val="28"/>
          <w:szCs w:val="28"/>
        </w:rPr>
        <w:t>9、质量保证及售后服务</w:t>
      </w:r>
    </w:p>
    <w:p>
      <w:pPr>
        <w:pStyle w:val="32"/>
        <w:tabs>
          <w:tab w:val="left" w:pos="-540"/>
          <w:tab w:val="left" w:pos="0"/>
          <w:tab w:val="left" w:pos="420"/>
          <w:tab w:val="left" w:pos="840"/>
          <w:tab w:val="left" w:pos="1260"/>
          <w:tab w:val="left" w:pos="1680"/>
          <w:tab w:val="left" w:pos="2250"/>
        </w:tabs>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（一）质量保证</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9.2在质保期内或货物无质保期的则在两年内，如果货物的数量、质量或规格与合同不符，或证实货物有缺陷的，采购人可尽快以书面形式向供方提出本保证下的索赔。</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9.3供方在收到索赔通知后十日内须免费更换有缺陷的货物或部件。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9.4供方在收到索赔通知后十日内没有弥补缺陷，采购人可采取必要的补救措施，其风险和费用将由供方承担，采购人根据合同规定向供方行使的其它权利不受影响。</w:t>
      </w:r>
    </w:p>
    <w:p>
      <w:pPr>
        <w:pStyle w:val="32"/>
        <w:tabs>
          <w:tab w:val="left" w:pos="-540"/>
          <w:tab w:val="left" w:pos="0"/>
          <w:tab w:val="left" w:pos="420"/>
          <w:tab w:val="left" w:pos="840"/>
          <w:tab w:val="left" w:pos="1260"/>
          <w:tab w:val="left" w:pos="1680"/>
          <w:tab w:val="left" w:pos="2250"/>
        </w:tabs>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(二)质量保证期后服务</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9.5 质保期满后，若有零部件出现故障，经权威部门鉴定属于寿命异常问题（明显短于该零部件正常寿命时），则由供方负责免费更换及维修。</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9.6 质保期满后，应采购方要求，供方应按磋商时的价格与采购方签订定期维修保养合同及提供采购方所需零配件，若磋商时的价格高于市场价，则按市场价与与采购方签订定期维修保养合同及提供采购方所需零配件。</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9.7 乙方交货后，若设备发生故障，乙方应在甲方报修后24小时内到达。</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10．检验</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10.2货物交付后，采购人申请有关部门对货物的质量、数量等进行检验并出具检验证书。</w:t>
      </w:r>
    </w:p>
    <w:p>
      <w:pPr>
        <w:pStyle w:val="32"/>
        <w:adjustRightInd w:val="0"/>
        <w:snapToGrid w:val="0"/>
        <w:spacing w:line="520" w:lineRule="exact"/>
        <w:rPr>
          <w:rFonts w:ascii="仿宋" w:hAnsi="仿宋" w:eastAsia="仿宋"/>
          <w:b/>
          <w:sz w:val="28"/>
          <w:szCs w:val="28"/>
        </w:rPr>
      </w:pPr>
      <w:r>
        <w:rPr>
          <w:rFonts w:hint="eastAsia" w:ascii="仿宋" w:hAnsi="仿宋" w:eastAsia="仿宋"/>
          <w:b/>
          <w:sz w:val="28"/>
          <w:szCs w:val="28"/>
        </w:rPr>
        <w:t>11．索赔</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w:t>
      </w:r>
      <w:r>
        <w:rPr>
          <w:rFonts w:hint="eastAsia" w:ascii="仿宋" w:hAnsi="仿宋" w:eastAsia="仿宋"/>
          <w:sz w:val="28"/>
          <w:szCs w:val="28"/>
        </w:rPr>
        <w:t>1.1采购人有权根据有关部门出具的检验证书向供方提出索赔。</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11.2在合同条款第8条规定的质保期内，如果供方对差异负有责任而采购人提出索赔，供方应按照采购人的损失程度进行赔偿。</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12．</w:t>
      </w:r>
      <w:r>
        <w:rPr>
          <w:rFonts w:hint="eastAsia" w:ascii="仿宋" w:hAnsi="仿宋" w:eastAsia="仿宋"/>
          <w:b/>
          <w:bCs/>
          <w:sz w:val="28"/>
          <w:szCs w:val="28"/>
        </w:rPr>
        <w:t>供</w:t>
      </w:r>
      <w:r>
        <w:rPr>
          <w:rFonts w:hint="eastAsia" w:ascii="仿宋" w:hAnsi="仿宋" w:eastAsia="仿宋"/>
          <w:b/>
          <w:sz w:val="28"/>
          <w:szCs w:val="28"/>
        </w:rPr>
        <w:t>方履约延误</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12.1</w:t>
      </w:r>
      <w:r>
        <w:rPr>
          <w:rFonts w:hint="eastAsia" w:ascii="仿宋" w:hAnsi="仿宋" w:eastAsia="仿宋"/>
          <w:sz w:val="28"/>
          <w:szCs w:val="28"/>
        </w:rPr>
        <w:t>供</w:t>
      </w:r>
      <w:r>
        <w:rPr>
          <w:rFonts w:hint="eastAsia" w:ascii="仿宋" w:hAnsi="仿宋" w:eastAsia="仿宋"/>
          <w:bCs/>
          <w:sz w:val="28"/>
          <w:szCs w:val="28"/>
        </w:rPr>
        <w:t>方应</w:t>
      </w:r>
      <w:r>
        <w:rPr>
          <w:rFonts w:hint="eastAsia" w:ascii="仿宋" w:hAnsi="仿宋" w:eastAsia="仿宋"/>
          <w:sz w:val="28"/>
          <w:szCs w:val="28"/>
        </w:rPr>
        <w:t>按规定</w:t>
      </w:r>
      <w:r>
        <w:rPr>
          <w:rFonts w:hint="eastAsia" w:ascii="仿宋" w:hAnsi="仿宋" w:eastAsia="仿宋"/>
          <w:bCs/>
          <w:sz w:val="28"/>
          <w:szCs w:val="28"/>
        </w:rPr>
        <w:t>的时间交货和提供服务。</w:t>
      </w:r>
    </w:p>
    <w:p>
      <w:pPr>
        <w:pStyle w:val="30"/>
        <w:adjustRightInd w:val="0"/>
        <w:snapToGrid w:val="0"/>
        <w:spacing w:line="520" w:lineRule="exact"/>
        <w:ind w:firstLine="560"/>
        <w:rPr>
          <w:rFonts w:ascii="仿宋" w:hAnsi="仿宋" w:eastAsia="仿宋"/>
          <w:sz w:val="28"/>
          <w:szCs w:val="28"/>
        </w:rPr>
      </w:pPr>
      <w:r>
        <w:rPr>
          <w:rFonts w:hint="eastAsia" w:ascii="仿宋" w:hAnsi="仿宋" w:eastAsia="仿宋"/>
          <w:bCs/>
          <w:sz w:val="28"/>
          <w:szCs w:val="28"/>
        </w:rPr>
        <w:t>12.2如</w:t>
      </w:r>
      <w:r>
        <w:rPr>
          <w:rFonts w:hint="eastAsia" w:ascii="仿宋" w:hAnsi="仿宋" w:eastAsia="仿宋"/>
          <w:sz w:val="28"/>
          <w:szCs w:val="28"/>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12.3在履行</w:t>
      </w:r>
      <w:r>
        <w:rPr>
          <w:rFonts w:hint="eastAsia" w:ascii="仿宋" w:hAnsi="仿宋" w:eastAsia="仿宋"/>
          <w:sz w:val="28"/>
          <w:szCs w:val="28"/>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12.4供方交付的货物不符合磋商文件、响应文件和本合同规定的，采购方有权拒收，并且供方需向采购方支付本合同总价10%的违约金。</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13．不可抗力</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13.1如果双</w:t>
      </w:r>
      <w:r>
        <w:rPr>
          <w:rFonts w:hint="eastAsia" w:ascii="仿宋" w:hAnsi="仿宋" w:eastAsia="仿宋"/>
          <w:sz w:val="28"/>
          <w:szCs w:val="28"/>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2"/>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14．税费</w:t>
      </w:r>
    </w:p>
    <w:p>
      <w:pPr>
        <w:pStyle w:val="32"/>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14.1政府根据现行税法对</w:t>
      </w:r>
      <w:r>
        <w:rPr>
          <w:rFonts w:hint="eastAsia" w:ascii="仿宋" w:hAnsi="仿宋" w:eastAsia="仿宋"/>
          <w:sz w:val="28"/>
          <w:szCs w:val="28"/>
        </w:rPr>
        <w:t>供</w:t>
      </w:r>
      <w:r>
        <w:rPr>
          <w:rFonts w:hint="eastAsia" w:ascii="仿宋" w:hAnsi="仿宋" w:eastAsia="仿宋"/>
          <w:bCs/>
          <w:sz w:val="28"/>
          <w:szCs w:val="28"/>
        </w:rPr>
        <w:t>方征收的与本合同有关的一切税费均由</w:t>
      </w:r>
      <w:r>
        <w:rPr>
          <w:rFonts w:hint="eastAsia" w:ascii="仿宋" w:hAnsi="仿宋" w:eastAsia="仿宋"/>
          <w:sz w:val="28"/>
          <w:szCs w:val="28"/>
        </w:rPr>
        <w:t>供</w:t>
      </w:r>
      <w:r>
        <w:rPr>
          <w:rFonts w:hint="eastAsia" w:ascii="仿宋" w:hAnsi="仿宋" w:eastAsia="仿宋"/>
          <w:bCs/>
          <w:sz w:val="28"/>
          <w:szCs w:val="28"/>
        </w:rPr>
        <w:t>方负担。</w:t>
      </w:r>
    </w:p>
    <w:p>
      <w:pPr>
        <w:pStyle w:val="30"/>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15．违约终止合同</w:t>
      </w:r>
    </w:p>
    <w:p>
      <w:pPr>
        <w:pStyle w:val="30"/>
        <w:adjustRightInd w:val="0"/>
        <w:snapToGrid w:val="0"/>
        <w:spacing w:line="520" w:lineRule="exact"/>
        <w:ind w:firstLine="560"/>
        <w:rPr>
          <w:rFonts w:ascii="仿宋" w:hAnsi="仿宋" w:eastAsia="仿宋"/>
          <w:bCs/>
          <w:sz w:val="28"/>
          <w:szCs w:val="28"/>
        </w:rPr>
      </w:pPr>
      <w:r>
        <w:rPr>
          <w:rFonts w:hint="eastAsia" w:ascii="仿宋" w:hAnsi="仿宋" w:eastAsia="仿宋"/>
          <w:bCs/>
          <w:sz w:val="28"/>
          <w:szCs w:val="28"/>
        </w:rPr>
        <w:t>15.1出现下</w:t>
      </w:r>
      <w:r>
        <w:rPr>
          <w:rFonts w:hint="eastAsia" w:ascii="仿宋" w:hAnsi="仿宋" w:eastAsia="仿宋"/>
          <w:sz w:val="28"/>
          <w:szCs w:val="28"/>
        </w:rPr>
        <w:t>列情况之一，采购人在对供方违约而采取的任何补救措施不受影响的情况下，可向供方发出终止部分或全部合同的书面通知书。</w:t>
      </w:r>
    </w:p>
    <w:p>
      <w:pPr>
        <w:pStyle w:val="30"/>
        <w:tabs>
          <w:tab w:val="left" w:pos="3210"/>
        </w:tabs>
        <w:adjustRightInd w:val="0"/>
        <w:snapToGrid w:val="0"/>
        <w:spacing w:line="520" w:lineRule="exact"/>
        <w:ind w:firstLine="560"/>
        <w:rPr>
          <w:rFonts w:ascii="仿宋" w:hAnsi="仿宋" w:eastAsia="仿宋"/>
          <w:sz w:val="28"/>
          <w:szCs w:val="28"/>
        </w:rPr>
      </w:pPr>
      <w:r>
        <w:rPr>
          <w:rFonts w:hint="eastAsia" w:ascii="仿宋" w:hAnsi="仿宋" w:eastAsia="仿宋"/>
          <w:sz w:val="28"/>
          <w:szCs w:val="28"/>
        </w:rPr>
        <w:t>（1）</w:t>
      </w:r>
      <w:r>
        <w:rPr>
          <w:rFonts w:hint="eastAsia" w:ascii="仿宋" w:hAnsi="仿宋" w:eastAsia="仿宋"/>
          <w:bCs/>
          <w:sz w:val="28"/>
          <w:szCs w:val="28"/>
        </w:rPr>
        <w:t>如果</w:t>
      </w:r>
      <w:r>
        <w:rPr>
          <w:rFonts w:hint="eastAsia" w:ascii="仿宋" w:hAnsi="仿宋" w:eastAsia="仿宋"/>
          <w:sz w:val="28"/>
          <w:szCs w:val="28"/>
        </w:rPr>
        <w:t>供方未能按合同规定的期限或采购人同意延长的限期内提供部分或全部货物（服务）、完成工程施工；</w:t>
      </w:r>
    </w:p>
    <w:p>
      <w:pPr>
        <w:pStyle w:val="30"/>
        <w:tabs>
          <w:tab w:val="left" w:pos="3210"/>
        </w:tabs>
        <w:adjustRightInd w:val="0"/>
        <w:snapToGrid w:val="0"/>
        <w:spacing w:line="520" w:lineRule="exact"/>
        <w:ind w:firstLine="560"/>
        <w:rPr>
          <w:rFonts w:ascii="仿宋" w:hAnsi="仿宋" w:eastAsia="仿宋"/>
          <w:sz w:val="28"/>
          <w:szCs w:val="28"/>
        </w:rPr>
      </w:pPr>
      <w:r>
        <w:rPr>
          <w:rFonts w:hint="eastAsia" w:ascii="仿宋" w:hAnsi="仿宋" w:eastAsia="仿宋"/>
          <w:sz w:val="28"/>
          <w:szCs w:val="28"/>
        </w:rPr>
        <w:t>（2）供方在收到采购人发出的违约通知后20天内，或经采购人书面认可延长的时间内未能纠正其过失；</w:t>
      </w:r>
    </w:p>
    <w:p>
      <w:pPr>
        <w:pStyle w:val="30"/>
        <w:tabs>
          <w:tab w:val="left" w:pos="3210"/>
        </w:tabs>
        <w:adjustRightInd w:val="0"/>
        <w:snapToGrid w:val="0"/>
        <w:spacing w:line="520" w:lineRule="exact"/>
        <w:ind w:firstLine="560"/>
        <w:rPr>
          <w:rFonts w:ascii="仿宋" w:hAnsi="仿宋" w:eastAsia="仿宋"/>
          <w:bCs/>
          <w:sz w:val="28"/>
          <w:szCs w:val="28"/>
        </w:rPr>
      </w:pPr>
      <w:r>
        <w:rPr>
          <w:rFonts w:hint="eastAsia" w:ascii="仿宋" w:hAnsi="仿宋" w:eastAsia="仿宋"/>
          <w:sz w:val="28"/>
          <w:szCs w:val="28"/>
        </w:rPr>
        <w:t>（3）如果供方未能履行合同规定</w:t>
      </w:r>
      <w:r>
        <w:rPr>
          <w:rFonts w:hint="eastAsia" w:ascii="仿宋" w:hAnsi="仿宋" w:eastAsia="仿宋"/>
          <w:bCs/>
          <w:sz w:val="28"/>
          <w:szCs w:val="28"/>
        </w:rPr>
        <w:t>的其它任何义务。</w:t>
      </w:r>
    </w:p>
    <w:p>
      <w:pPr>
        <w:pStyle w:val="30"/>
        <w:adjustRightInd w:val="0"/>
        <w:snapToGrid w:val="0"/>
        <w:spacing w:line="520" w:lineRule="exact"/>
        <w:ind w:firstLine="560"/>
        <w:rPr>
          <w:rFonts w:ascii="仿宋" w:hAnsi="仿宋" w:eastAsia="仿宋"/>
          <w:sz w:val="28"/>
          <w:szCs w:val="28"/>
        </w:rPr>
      </w:pPr>
      <w:r>
        <w:rPr>
          <w:rFonts w:hint="eastAsia" w:ascii="仿宋" w:hAnsi="仿宋" w:eastAsia="仿宋"/>
          <w:bCs/>
          <w:sz w:val="28"/>
          <w:szCs w:val="28"/>
        </w:rPr>
        <w:t>15.2在采购人</w:t>
      </w:r>
      <w:r>
        <w:rPr>
          <w:rFonts w:hint="eastAsia" w:ascii="仿宋" w:hAnsi="仿宋" w:eastAsia="仿宋"/>
          <w:sz w:val="28"/>
          <w:szCs w:val="28"/>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16．破产终止合同</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16.1如果供</w:t>
      </w:r>
      <w:r>
        <w:rPr>
          <w:rFonts w:hint="eastAsia" w:ascii="仿宋" w:hAnsi="仿宋" w:eastAsia="仿宋"/>
          <w:sz w:val="28"/>
          <w:szCs w:val="28"/>
        </w:rPr>
        <w:t>方破产或无清偿能力时，采购人可在任何时候以书面形式通知供方终止合同而无须给供方补偿。终止该合同将不损害或影响采购人</w:t>
      </w:r>
      <w:r>
        <w:rPr>
          <w:rFonts w:hint="eastAsia" w:ascii="仿宋" w:hAnsi="仿宋" w:eastAsia="仿宋"/>
          <w:bCs/>
          <w:sz w:val="28"/>
          <w:szCs w:val="28"/>
        </w:rPr>
        <w:t>已经采取或将要采取的补救措施的权利。</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17．转让</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17.1除采</w:t>
      </w:r>
      <w:r>
        <w:rPr>
          <w:rFonts w:hint="eastAsia" w:ascii="仿宋" w:hAnsi="仿宋" w:eastAsia="仿宋"/>
          <w:sz w:val="28"/>
          <w:szCs w:val="28"/>
        </w:rPr>
        <w:t>购人事先书面同意外，供方不得部分转让或全部转让其应履行的合</w:t>
      </w:r>
      <w:r>
        <w:rPr>
          <w:rFonts w:hint="eastAsia" w:ascii="仿宋" w:hAnsi="仿宋" w:eastAsia="仿宋"/>
          <w:bCs/>
          <w:sz w:val="28"/>
          <w:szCs w:val="28"/>
        </w:rPr>
        <w:t>同义务。</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18．适用法律</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18.1本合同应按中华人民共和国的法律进行解释。</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19．合同生效</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19.1合同在双方授权代表签字并盖章后生效。</w:t>
      </w:r>
    </w:p>
    <w:p>
      <w:pPr>
        <w:pStyle w:val="30"/>
        <w:spacing w:line="520" w:lineRule="exact"/>
        <w:ind w:firstLine="560"/>
        <w:jc w:val="left"/>
        <w:rPr>
          <w:rFonts w:ascii="仿宋" w:hAnsi="仿宋" w:eastAsia="仿宋"/>
          <w:sz w:val="28"/>
          <w:szCs w:val="28"/>
        </w:rPr>
      </w:pPr>
      <w:r>
        <w:rPr>
          <w:rFonts w:hint="eastAsia" w:ascii="仿宋" w:hAnsi="仿宋" w:eastAsia="仿宋"/>
          <w:bCs/>
          <w:sz w:val="28"/>
          <w:szCs w:val="28"/>
        </w:rPr>
        <w:t>19.2本</w:t>
      </w:r>
      <w:r>
        <w:rPr>
          <w:rFonts w:hint="eastAsia" w:ascii="仿宋" w:hAnsi="仿宋" w:eastAsia="仿宋"/>
          <w:sz w:val="28"/>
          <w:szCs w:val="28"/>
        </w:rPr>
        <w:t>合同一式四份，以中文书写，采购人、供方、采购中心、政府采购监管部门各执一份。</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20.  争议解决方式</w:t>
      </w:r>
    </w:p>
    <w:p>
      <w:pPr>
        <w:pStyle w:val="30"/>
        <w:spacing w:line="520" w:lineRule="exact"/>
        <w:ind w:firstLine="560"/>
        <w:jc w:val="left"/>
        <w:rPr>
          <w:rFonts w:ascii="仿宋" w:hAnsi="仿宋" w:eastAsia="仿宋"/>
          <w:bCs/>
          <w:sz w:val="28"/>
          <w:szCs w:val="28"/>
        </w:rPr>
      </w:pPr>
      <w:r>
        <w:rPr>
          <w:rFonts w:hint="eastAsia" w:ascii="仿宋" w:hAnsi="仿宋" w:eastAsia="仿宋"/>
          <w:bCs/>
          <w:sz w:val="28"/>
          <w:szCs w:val="28"/>
        </w:rPr>
        <w:t>20.1 合同</w:t>
      </w:r>
      <w:r>
        <w:rPr>
          <w:rFonts w:hint="eastAsia" w:ascii="仿宋" w:hAnsi="仿宋" w:eastAsia="仿宋"/>
          <w:sz w:val="28"/>
          <w:szCs w:val="28"/>
        </w:rPr>
        <w:t>实施或与合同有关的一切争议应通过双方协商解决。若协商不成，则向采购人所在地法院提起诉讼</w:t>
      </w:r>
      <w:r>
        <w:rPr>
          <w:rFonts w:hint="eastAsia" w:ascii="仿宋" w:hAnsi="仿宋" w:eastAsia="仿宋"/>
          <w:bCs/>
          <w:sz w:val="28"/>
          <w:szCs w:val="28"/>
        </w:rPr>
        <w:t>。</w:t>
      </w:r>
    </w:p>
    <w:p>
      <w:pPr>
        <w:pStyle w:val="30"/>
        <w:spacing w:line="520" w:lineRule="exact"/>
        <w:ind w:firstLine="0" w:firstLineChars="0"/>
        <w:jc w:val="left"/>
        <w:rPr>
          <w:rFonts w:ascii="仿宋" w:hAnsi="仿宋" w:eastAsia="仿宋"/>
          <w:b/>
          <w:sz w:val="28"/>
          <w:szCs w:val="28"/>
        </w:rPr>
      </w:pPr>
      <w:r>
        <w:rPr>
          <w:rFonts w:hint="eastAsia" w:ascii="仿宋" w:hAnsi="仿宋" w:eastAsia="仿宋"/>
          <w:b/>
          <w:sz w:val="28"/>
          <w:szCs w:val="28"/>
        </w:rPr>
        <w:t>21．合同修改</w:t>
      </w:r>
    </w:p>
    <w:p>
      <w:pPr>
        <w:pStyle w:val="32"/>
        <w:spacing w:line="520" w:lineRule="exact"/>
        <w:ind w:firstLine="560" w:firstLineChars="200"/>
        <w:jc w:val="left"/>
        <w:rPr>
          <w:rFonts w:ascii="仿宋" w:hAnsi="仿宋" w:eastAsia="仿宋"/>
          <w:bCs/>
          <w:sz w:val="28"/>
          <w:szCs w:val="28"/>
        </w:rPr>
      </w:pPr>
      <w:r>
        <w:rPr>
          <w:rFonts w:hint="eastAsia" w:ascii="仿宋" w:hAnsi="仿宋" w:eastAsia="仿宋"/>
          <w:bCs/>
          <w:sz w:val="28"/>
          <w:szCs w:val="28"/>
        </w:rPr>
        <w:t>21.1除双方</w:t>
      </w:r>
      <w:r>
        <w:rPr>
          <w:rFonts w:hint="eastAsia" w:ascii="仿宋" w:hAnsi="仿宋" w:eastAsia="仿宋"/>
          <w:sz w:val="28"/>
          <w:szCs w:val="28"/>
        </w:rPr>
        <w:t>签署书面修改协议，并成为本合同不可分割的一部分的情况之外，本合同不得有任何变化或修</w:t>
      </w:r>
      <w:r>
        <w:rPr>
          <w:rFonts w:hint="eastAsia" w:ascii="仿宋" w:hAnsi="仿宋" w:eastAsia="仿宋"/>
          <w:bCs/>
          <w:sz w:val="28"/>
          <w:szCs w:val="28"/>
        </w:rPr>
        <w:t>改。</w:t>
      </w:r>
      <w:bookmarkEnd w:id="21"/>
    </w:p>
    <w:p>
      <w:pPr>
        <w:pStyle w:val="33"/>
        <w:jc w:val="left"/>
        <w:rPr>
          <w:rFonts w:ascii="仿宋" w:hAnsi="仿宋" w:eastAsia="仿宋"/>
          <w:bCs/>
          <w:sz w:val="28"/>
          <w:szCs w:val="28"/>
          <w:shd w:val="clear" w:color="auto" w:fill="92D050"/>
        </w:rPr>
      </w:pPr>
    </w:p>
    <w:p>
      <w:pPr>
        <w:pStyle w:val="3"/>
        <w:spacing w:before="88"/>
        <w:ind w:right="1789"/>
      </w:pPr>
    </w:p>
    <w:p/>
    <w:p>
      <w:pPr>
        <w:pStyle w:val="19"/>
        <w:ind w:left="440" w:firstLine="640"/>
      </w:pPr>
    </w:p>
    <w:p>
      <w:pPr>
        <w:pStyle w:val="3"/>
        <w:spacing w:before="88"/>
        <w:ind w:right="1789"/>
      </w:pPr>
    </w:p>
    <w:p>
      <w:pPr>
        <w:pStyle w:val="3"/>
        <w:spacing w:before="88"/>
        <w:ind w:right="1789"/>
      </w:pPr>
    </w:p>
    <w:p>
      <w:pPr>
        <w:pStyle w:val="3"/>
        <w:spacing w:before="88"/>
        <w:ind w:right="1789"/>
      </w:pPr>
    </w:p>
    <w:p>
      <w:pPr>
        <w:pStyle w:val="3"/>
        <w:spacing w:before="88"/>
        <w:ind w:right="1789"/>
      </w:pPr>
    </w:p>
    <w:p>
      <w:pPr>
        <w:ind w:firstLine="1767" w:firstLineChars="400"/>
        <w:rPr>
          <w:rFonts w:ascii="仿宋" w:hAnsi="仿宋" w:eastAsia="仿宋"/>
          <w:b/>
          <w:bCs/>
          <w:sz w:val="44"/>
          <w:szCs w:val="44"/>
          <w:lang w:val="en-US"/>
        </w:rPr>
      </w:pPr>
      <w:bookmarkStart w:id="22" w:name="一、_说明"/>
      <w:bookmarkEnd w:id="22"/>
    </w:p>
    <w:p>
      <w:pPr>
        <w:ind w:firstLine="1767" w:firstLineChars="400"/>
        <w:rPr>
          <w:rFonts w:ascii="仿宋" w:hAnsi="仿宋" w:eastAsia="仿宋"/>
          <w:b/>
          <w:bCs/>
          <w:sz w:val="44"/>
          <w:szCs w:val="44"/>
          <w:lang w:val="en-US"/>
        </w:rPr>
      </w:pPr>
    </w:p>
    <w:p>
      <w:pPr>
        <w:ind w:firstLine="1767" w:firstLineChars="400"/>
        <w:outlineLvl w:val="0"/>
        <w:rPr>
          <w:rFonts w:ascii="仿宋" w:hAnsi="仿宋" w:eastAsia="仿宋"/>
          <w:b/>
          <w:bCs/>
          <w:sz w:val="44"/>
          <w:szCs w:val="44"/>
          <w:lang w:val="en-US"/>
        </w:rPr>
      </w:pPr>
      <w:bookmarkStart w:id="23" w:name="_Toc10219"/>
      <w:r>
        <w:rPr>
          <w:rFonts w:hint="eastAsia" w:ascii="仿宋" w:hAnsi="仿宋" w:eastAsia="仿宋"/>
          <w:b/>
          <w:bCs/>
          <w:sz w:val="44"/>
          <w:szCs w:val="44"/>
          <w:lang w:val="en-US"/>
        </w:rPr>
        <w:t>第六章工程量清单及技术标准</w:t>
      </w:r>
      <w:bookmarkEnd w:id="23"/>
    </w:p>
    <w:p>
      <w:pPr>
        <w:pStyle w:val="34"/>
        <w:keepNext w:val="0"/>
        <w:keepLines w:val="0"/>
        <w:numPr>
          <w:ilvl w:val="0"/>
          <w:numId w:val="34"/>
        </w:numPr>
        <w:spacing w:before="0" w:after="0" w:line="520" w:lineRule="exact"/>
        <w:ind w:left="0" w:firstLine="562" w:firstLineChars="200"/>
        <w:rPr>
          <w:rFonts w:ascii="仿宋" w:hAnsi="仿宋" w:eastAsia="仿宋" w:cs="宋体"/>
          <w:b/>
          <w:bCs/>
          <w:sz w:val="28"/>
          <w:szCs w:val="28"/>
        </w:rPr>
      </w:pPr>
      <w:bookmarkStart w:id="24" w:name="_Toc30134"/>
      <w:bookmarkStart w:id="25" w:name="EBa7aace56499c438eba0da8955ee091e8"/>
      <w:r>
        <w:rPr>
          <w:rFonts w:hint="eastAsia" w:ascii="仿宋" w:hAnsi="仿宋" w:eastAsia="仿宋" w:cs="宋体"/>
          <w:b/>
          <w:bCs/>
          <w:sz w:val="28"/>
          <w:szCs w:val="28"/>
        </w:rPr>
        <w:t>工程概况</w:t>
      </w:r>
      <w:bookmarkEnd w:id="24"/>
    </w:p>
    <w:p>
      <w:pPr>
        <w:pStyle w:val="32"/>
        <w:spacing w:line="520" w:lineRule="exact"/>
        <w:ind w:firstLine="480" w:firstLineChars="200"/>
        <w:outlineLvl w:val="1"/>
        <w:rPr>
          <w:rFonts w:ascii="宋体" w:hAnsi="宋体"/>
          <w:color w:val="000000"/>
          <w:sz w:val="24"/>
          <w:szCs w:val="28"/>
        </w:rPr>
      </w:pPr>
      <w:r>
        <w:rPr>
          <w:rFonts w:hint="eastAsia" w:ascii="宋体" w:hAnsi="宋体"/>
          <w:color w:val="000000"/>
          <w:sz w:val="24"/>
          <w:szCs w:val="28"/>
        </w:rPr>
        <w:t>本工程为</w:t>
      </w:r>
      <w:r>
        <w:rPr>
          <w:rFonts w:hint="eastAsia" w:ascii="宋体" w:hAnsi="宋体"/>
          <w:color w:val="000000"/>
          <w:sz w:val="24"/>
          <w:szCs w:val="28"/>
          <w:lang w:eastAsia="zh-CN"/>
        </w:rPr>
        <w:t>和硕县特吾里克镇光明中心社区综合服务设施建设项目</w:t>
      </w:r>
      <w:r>
        <w:rPr>
          <w:rFonts w:hint="eastAsia" w:ascii="宋体" w:hAnsi="宋体"/>
          <w:color w:val="000000"/>
          <w:sz w:val="24"/>
          <w:szCs w:val="28"/>
        </w:rPr>
        <w:t>，包括：县医院家属楼1#楼和2#楼屋面改造、外墙面改造及更换室内给水干管及采暖管，县医院家属楼1#楼、2#楼和银鑫小区室外网管改造。</w:t>
      </w:r>
    </w:p>
    <w:p>
      <w:pPr>
        <w:pStyle w:val="32"/>
        <w:spacing w:line="520" w:lineRule="exact"/>
        <w:ind w:firstLine="562" w:firstLineChars="200"/>
        <w:outlineLvl w:val="1"/>
        <w:rPr>
          <w:rFonts w:ascii="仿宋" w:hAnsi="仿宋" w:eastAsia="仿宋" w:cs="宋体"/>
          <w:b/>
          <w:bCs/>
          <w:sz w:val="28"/>
          <w:szCs w:val="28"/>
        </w:rPr>
      </w:pPr>
      <w:r>
        <w:rPr>
          <w:rFonts w:hint="eastAsia" w:ascii="仿宋" w:hAnsi="仿宋" w:eastAsia="仿宋" w:cs="宋体"/>
          <w:b/>
          <w:bCs/>
          <w:sz w:val="28"/>
          <w:szCs w:val="28"/>
        </w:rPr>
        <w:t>二、技术标准和要求</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（一）承包范围：</w:t>
      </w:r>
      <w:r>
        <w:rPr>
          <w:rFonts w:hint="eastAsia" w:ascii="仿宋" w:hAnsi="仿宋" w:eastAsia="仿宋" w:cs="宋体"/>
          <w:sz w:val="28"/>
          <w:szCs w:val="28"/>
          <w:u w:val="single"/>
        </w:rPr>
        <w:t xml:space="preserve">                                            </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（二）工期要求：</w:t>
      </w:r>
      <w:r>
        <w:rPr>
          <w:rFonts w:hint="eastAsia" w:ascii="仿宋" w:hAnsi="仿宋" w:eastAsia="仿宋" w:cs="宋体"/>
          <w:b/>
          <w:bCs/>
          <w:sz w:val="28"/>
          <w:szCs w:val="28"/>
          <w:u w:val="single"/>
        </w:rPr>
        <w:t>合同签订后</w:t>
      </w:r>
      <w:r>
        <w:rPr>
          <w:rFonts w:ascii="仿宋" w:hAnsi="仿宋" w:eastAsia="仿宋" w:cs="宋体"/>
          <w:b/>
          <w:bCs/>
          <w:sz w:val="28"/>
          <w:szCs w:val="28"/>
          <w:u w:val="single"/>
        </w:rPr>
        <w:t>1</w:t>
      </w:r>
      <w:r>
        <w:rPr>
          <w:rFonts w:hint="eastAsia" w:ascii="仿宋" w:hAnsi="仿宋" w:eastAsia="仿宋" w:cs="宋体"/>
          <w:b/>
          <w:bCs/>
          <w:sz w:val="28"/>
          <w:szCs w:val="28"/>
          <w:u w:val="single"/>
          <w:lang w:val="en-US" w:eastAsia="zh-CN"/>
        </w:rPr>
        <w:t>8</w:t>
      </w:r>
      <w:r>
        <w:rPr>
          <w:rFonts w:ascii="仿宋" w:hAnsi="仿宋" w:eastAsia="仿宋" w:cs="宋体"/>
          <w:b/>
          <w:bCs/>
          <w:sz w:val="28"/>
          <w:szCs w:val="28"/>
          <w:u w:val="single"/>
        </w:rPr>
        <w:t>0</w:t>
      </w:r>
      <w:r>
        <w:rPr>
          <w:rFonts w:hint="eastAsia" w:ascii="仿宋" w:hAnsi="仿宋" w:eastAsia="仿宋" w:cs="宋体"/>
          <w:b/>
          <w:bCs/>
          <w:sz w:val="28"/>
          <w:szCs w:val="28"/>
          <w:u w:val="single"/>
        </w:rPr>
        <w:t>天。</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（三）付款方式：</w:t>
      </w:r>
      <w:r>
        <w:rPr>
          <w:rFonts w:hint="eastAsia" w:ascii="仿宋" w:hAnsi="仿宋" w:eastAsia="仿宋" w:cs="宋体"/>
          <w:sz w:val="28"/>
          <w:szCs w:val="28"/>
          <w:u w:val="single"/>
        </w:rPr>
        <w:t xml:space="preserve">（1）合同签订人员、设备进场开工后支付合同价款的30%；（2）工程完成项目50%时支付合同价款的40%；（3）竣工结算完成且验收合格后，支付至竣工结算总额的27%，留竣工结算总额的3%为质保金，待工程质保期满后付清（无息）（最终以甲乙双方约定为准）。甲方向乙方支付合同价款的同时，乙方向甲方提供等额增值税普通发票；乙方不提供发票或不及时提供发票的，甲方有权拒绝付款，并不构成违约。                                                           </w:t>
      </w:r>
    </w:p>
    <w:p>
      <w:pPr>
        <w:pStyle w:val="32"/>
        <w:spacing w:line="52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（四）质量要求</w:t>
      </w:r>
    </w:p>
    <w:p>
      <w:pPr>
        <w:pStyle w:val="32"/>
        <w:spacing w:line="520" w:lineRule="exact"/>
        <w:ind w:firstLine="560" w:firstLineChars="200"/>
        <w:rPr>
          <w:rFonts w:ascii="仿宋" w:hAnsi="仿宋" w:eastAsia="仿宋" w:cs="宋体"/>
          <w:sz w:val="28"/>
          <w:szCs w:val="28"/>
          <w:u w:val="single"/>
          <w:lang w:val="zh-CN"/>
        </w:rPr>
      </w:pPr>
      <w:r>
        <w:rPr>
          <w:rFonts w:hint="eastAsia" w:ascii="仿宋" w:hAnsi="仿宋" w:eastAsia="仿宋" w:cs="宋体"/>
          <w:sz w:val="28"/>
          <w:szCs w:val="28"/>
        </w:rPr>
        <w:t>1、</w:t>
      </w:r>
      <w:r>
        <w:rPr>
          <w:rFonts w:hint="eastAsia" w:ascii="仿宋" w:hAnsi="仿宋" w:eastAsia="仿宋" w:cs="宋体"/>
          <w:sz w:val="28"/>
          <w:szCs w:val="28"/>
          <w:lang w:val="zh-CN"/>
        </w:rPr>
        <w:t>质量标准：</w:t>
      </w:r>
      <w:r>
        <w:rPr>
          <w:rFonts w:hint="eastAsia" w:ascii="仿宋" w:hAnsi="仿宋" w:eastAsia="仿宋" w:cs="宋体"/>
          <w:sz w:val="28"/>
          <w:szCs w:val="28"/>
        </w:rPr>
        <w:t>符合现行国家有关工程施工验收规范和标准的合格要求。</w:t>
      </w:r>
    </w:p>
    <w:p>
      <w:pPr>
        <w:pStyle w:val="32"/>
        <w:spacing w:line="520" w:lineRule="exact"/>
        <w:ind w:firstLine="560" w:firstLineChars="200"/>
        <w:rPr>
          <w:rFonts w:ascii="仿宋" w:hAnsi="仿宋" w:eastAsia="仿宋" w:cs="宋体"/>
          <w:sz w:val="28"/>
          <w:szCs w:val="28"/>
          <w:lang w:val="zh-CN"/>
        </w:rPr>
      </w:pPr>
      <w:r>
        <w:rPr>
          <w:rFonts w:hint="eastAsia" w:ascii="仿宋" w:hAnsi="仿宋" w:eastAsia="仿宋" w:cs="宋体"/>
          <w:sz w:val="28"/>
          <w:szCs w:val="28"/>
        </w:rPr>
        <w:t>2、</w:t>
      </w:r>
      <w:r>
        <w:rPr>
          <w:rFonts w:hint="eastAsia" w:ascii="仿宋" w:hAnsi="仿宋" w:eastAsia="仿宋" w:cs="宋体"/>
          <w:sz w:val="28"/>
          <w:szCs w:val="28"/>
          <w:lang w:val="zh-CN"/>
        </w:rPr>
        <w:t>质量保修期：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lang w:val="zh-CN"/>
        </w:rPr>
        <w:t>3、质量采购保证金：总造价（按审计报告审定数额结算）</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%的工程保修款，至保修期满后，由发包方付给承包方。</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（五）适用规范、标准和规程</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1、除合同另有约定外，本工程适用现行国家、行业和地方规范、标准和规程。</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2、除合同另有约定外，材料、施工工艺和本工程都应依照本技术标准和要求以及适用的现行规范、标准和规程的最新版本执行。</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（六）安全文明施工</w:t>
      </w:r>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在工程施工、竣工、交付及修补任何缺陷的过程中，承包人应当始终遵守国家和地方有关安全生产的法律、法规、规范、标准和规程等，履行其安全施工职责。</w:t>
      </w:r>
    </w:p>
    <w:p>
      <w:pPr>
        <w:pStyle w:val="34"/>
        <w:spacing w:before="0" w:after="0" w:line="520" w:lineRule="exact"/>
        <w:ind w:firstLine="562" w:firstLineChars="200"/>
        <w:rPr>
          <w:rFonts w:ascii="仿宋" w:hAnsi="仿宋" w:eastAsia="仿宋" w:cs="宋体"/>
          <w:b/>
          <w:bCs/>
          <w:sz w:val="28"/>
          <w:szCs w:val="28"/>
        </w:rPr>
      </w:pPr>
      <w:bookmarkStart w:id="26" w:name="_Toc12421"/>
      <w:r>
        <w:rPr>
          <w:rFonts w:hint="eastAsia" w:ascii="仿宋" w:hAnsi="仿宋" w:eastAsia="仿宋" w:cs="宋体"/>
          <w:b/>
          <w:bCs/>
          <w:sz w:val="28"/>
          <w:szCs w:val="28"/>
        </w:rPr>
        <w:t>三、工程量清单</w:t>
      </w:r>
      <w:bookmarkEnd w:id="26"/>
    </w:p>
    <w:p>
      <w:pPr>
        <w:pStyle w:val="32"/>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附工程量清单文件（自行下载）</w:t>
      </w:r>
    </w:p>
    <w:p>
      <w:pPr>
        <w:pStyle w:val="32"/>
        <w:rPr>
          <w:rFonts w:ascii="仿宋" w:hAnsi="仿宋" w:eastAsia="仿宋"/>
        </w:rPr>
      </w:pPr>
    </w:p>
    <w:p>
      <w:pPr>
        <w:pStyle w:val="32"/>
        <w:rPr>
          <w:rFonts w:ascii="仿宋" w:hAnsi="仿宋" w:eastAsia="仿宋"/>
        </w:rPr>
      </w:pPr>
    </w:p>
    <w:bookmarkEnd w:id="25"/>
    <w:p>
      <w:pPr>
        <w:pStyle w:val="36"/>
        <w:spacing w:line="360" w:lineRule="auto"/>
        <w:jc w:val="center"/>
        <w:rPr>
          <w:rFonts w:ascii="仿宋" w:hAnsi="仿宋" w:eastAsia="仿宋" w:cs="宋体"/>
          <w:b/>
          <w:sz w:val="24"/>
        </w:rPr>
      </w:pPr>
      <w:bookmarkStart w:id="27" w:name="_Toc529952601"/>
    </w:p>
    <w:p>
      <w:pPr>
        <w:pStyle w:val="36"/>
        <w:spacing w:line="360" w:lineRule="auto"/>
        <w:jc w:val="center"/>
        <w:outlineLvl w:val="0"/>
        <w:rPr>
          <w:rFonts w:ascii="仿宋" w:hAnsi="仿宋" w:eastAsia="仿宋" w:cs="宋体"/>
          <w:b/>
          <w:sz w:val="44"/>
          <w:szCs w:val="44"/>
        </w:rPr>
      </w:pPr>
      <w:bookmarkStart w:id="28" w:name="_Toc19273"/>
      <w:r>
        <w:rPr>
          <w:rFonts w:hint="eastAsia" w:ascii="仿宋" w:hAnsi="仿宋" w:eastAsia="仿宋" w:cs="宋体"/>
          <w:b/>
          <w:sz w:val="44"/>
          <w:szCs w:val="44"/>
        </w:rPr>
        <w:t>第七章  图纸</w:t>
      </w:r>
      <w:bookmarkEnd w:id="27"/>
      <w:bookmarkEnd w:id="28"/>
    </w:p>
    <w:p>
      <w:pPr>
        <w:rPr>
          <w:rFonts w:ascii="仿宋" w:hAnsi="仿宋" w:eastAsia="仿宋"/>
          <w:highlight w:val="red"/>
        </w:rPr>
      </w:pPr>
      <w:bookmarkStart w:id="29" w:name="EB494e10445b284177a9350c3e96722e55"/>
    </w:p>
    <w:p>
      <w:pPr>
        <w:pStyle w:val="36"/>
        <w:spacing w:line="360" w:lineRule="auto"/>
        <w:outlineLvl w:val="1"/>
        <w:rPr>
          <w:rFonts w:ascii="仿宋" w:hAnsi="仿宋" w:eastAsia="仿宋" w:cs="宋体"/>
          <w:b/>
          <w:sz w:val="28"/>
          <w:szCs w:val="28"/>
        </w:rPr>
      </w:pPr>
      <w:r>
        <w:rPr>
          <w:rFonts w:hint="eastAsia" w:ascii="仿宋" w:hAnsi="仿宋" w:eastAsia="仿宋" w:cs="宋体"/>
          <w:b/>
          <w:sz w:val="28"/>
          <w:szCs w:val="28"/>
        </w:rPr>
        <w:t>如有图纸资料请按以下任一方式提供或注明获取途径：</w:t>
      </w:r>
    </w:p>
    <w:p>
      <w:pPr>
        <w:pStyle w:val="36"/>
        <w:spacing w:line="360" w:lineRule="auto"/>
        <w:rPr>
          <w:rFonts w:ascii="仿宋" w:hAnsi="仿宋" w:eastAsia="仿宋" w:cs="宋体"/>
          <w:sz w:val="28"/>
          <w:szCs w:val="28"/>
        </w:rPr>
      </w:pPr>
      <w:r>
        <w:rPr>
          <w:rFonts w:hint="eastAsia" w:ascii="仿宋" w:hAnsi="仿宋" w:eastAsia="仿宋" w:cs="宋体"/>
          <w:sz w:val="28"/>
          <w:szCs w:val="28"/>
        </w:rPr>
        <w:t>● 将完整图纸资料附于本章。</w:t>
      </w:r>
    </w:p>
    <w:p>
      <w:pPr>
        <w:pStyle w:val="36"/>
        <w:spacing w:line="360" w:lineRule="auto"/>
        <w:rPr>
          <w:rFonts w:ascii="仿宋" w:hAnsi="仿宋" w:eastAsia="仿宋" w:cs="宋体"/>
          <w:sz w:val="28"/>
          <w:szCs w:val="28"/>
        </w:rPr>
      </w:pPr>
    </w:p>
    <w:p>
      <w:pPr>
        <w:pStyle w:val="36"/>
        <w:spacing w:line="360" w:lineRule="auto"/>
        <w:outlineLvl w:val="1"/>
        <w:rPr>
          <w:rFonts w:ascii="仿宋" w:hAnsi="仿宋" w:eastAsia="仿宋" w:cs="宋体"/>
          <w:b/>
          <w:sz w:val="28"/>
          <w:szCs w:val="28"/>
        </w:rPr>
      </w:pPr>
      <w:r>
        <w:rPr>
          <w:rFonts w:hint="eastAsia" w:ascii="仿宋" w:hAnsi="仿宋" w:eastAsia="仿宋" w:cs="宋体"/>
          <w:b/>
          <w:sz w:val="28"/>
          <w:szCs w:val="28"/>
        </w:rPr>
        <w:t>如无图纸资料请注明：（无）</w:t>
      </w:r>
    </w:p>
    <w:bookmarkEnd w:id="29"/>
    <w:p>
      <w:pPr>
        <w:rPr>
          <w:rFonts w:ascii="仿宋" w:hAnsi="仿宋" w:eastAsia="仿宋"/>
          <w:color w:val="000080"/>
          <w:sz w:val="20"/>
          <w:highlight w:val="white"/>
        </w:rPr>
      </w:pPr>
    </w:p>
    <w:p>
      <w:pPr>
        <w:pStyle w:val="37"/>
        <w:spacing w:after="100" w:afterAutospacing="1"/>
        <w:jc w:val="center"/>
        <w:rPr>
          <w:rFonts w:ascii="仿宋" w:hAnsi="仿宋" w:eastAsia="仿宋" w:cs="黑体"/>
          <w:sz w:val="40"/>
        </w:rPr>
      </w:pPr>
      <w:bookmarkStart w:id="30" w:name="_Toc529952602"/>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rPr>
          <w:rFonts w:ascii="仿宋" w:hAnsi="仿宋" w:eastAsia="仿宋" w:cs="黑体"/>
          <w:sz w:val="40"/>
        </w:rPr>
      </w:pPr>
    </w:p>
    <w:p>
      <w:pPr>
        <w:pStyle w:val="37"/>
        <w:spacing w:after="100" w:afterAutospacing="1"/>
        <w:jc w:val="center"/>
        <w:outlineLvl w:val="0"/>
        <w:rPr>
          <w:rFonts w:ascii="仿宋" w:hAnsi="仿宋" w:eastAsia="仿宋" w:cs="黑体"/>
          <w:b/>
          <w:sz w:val="44"/>
          <w:szCs w:val="44"/>
        </w:rPr>
      </w:pPr>
      <w:bookmarkStart w:id="31" w:name="_Toc23792"/>
      <w:r>
        <w:rPr>
          <w:rFonts w:hint="eastAsia" w:ascii="仿宋" w:hAnsi="仿宋" w:eastAsia="仿宋" w:cs="黑体"/>
          <w:b/>
          <w:sz w:val="44"/>
          <w:szCs w:val="44"/>
        </w:rPr>
        <w:t>第八章 响应文件格式</w:t>
      </w:r>
      <w:bookmarkEnd w:id="30"/>
      <w:bookmarkEnd w:id="31"/>
    </w:p>
    <w:p>
      <w:pPr>
        <w:pStyle w:val="37"/>
        <w:spacing w:line="360" w:lineRule="auto"/>
        <w:jc w:val="center"/>
        <w:outlineLvl w:val="0"/>
        <w:rPr>
          <w:rFonts w:ascii="仿宋" w:hAnsi="仿宋" w:eastAsia="仿宋"/>
          <w:sz w:val="28"/>
          <w:szCs w:val="28"/>
        </w:rPr>
      </w:pPr>
      <w:bookmarkStart w:id="32" w:name="_Toc31589"/>
      <w:bookmarkStart w:id="33" w:name="EB77e84d16e8514e3d843450083f22a83d"/>
      <w:r>
        <w:rPr>
          <w:rFonts w:ascii="仿宋" w:hAnsi="仿宋" w:eastAsia="仿宋" w:cs="黑体"/>
          <w:sz w:val="28"/>
          <w:szCs w:val="28"/>
        </w:rPr>
        <w:t>目录</w:t>
      </w:r>
      <w:bookmarkEnd w:id="32"/>
    </w:p>
    <w:p>
      <w:pPr>
        <w:pStyle w:val="37"/>
        <w:spacing w:line="360" w:lineRule="auto"/>
        <w:outlineLvl w:val="0"/>
        <w:rPr>
          <w:rFonts w:ascii="仿宋" w:hAnsi="仿宋" w:eastAsia="仿宋"/>
          <w:sz w:val="28"/>
          <w:szCs w:val="28"/>
        </w:rPr>
      </w:pPr>
      <w:bookmarkStart w:id="34" w:name="_Toc4535"/>
      <w:r>
        <w:rPr>
          <w:rFonts w:ascii="仿宋" w:hAnsi="仿宋" w:eastAsia="仿宋" w:cs="宋体"/>
          <w:sz w:val="28"/>
          <w:szCs w:val="28"/>
        </w:rPr>
        <w:t>一、响应文件封面</w:t>
      </w:r>
      <w:bookmarkEnd w:id="34"/>
    </w:p>
    <w:p>
      <w:pPr>
        <w:pStyle w:val="37"/>
        <w:spacing w:line="360" w:lineRule="auto"/>
        <w:outlineLvl w:val="0"/>
        <w:rPr>
          <w:rFonts w:ascii="仿宋" w:hAnsi="仿宋" w:eastAsia="仿宋"/>
          <w:sz w:val="28"/>
          <w:szCs w:val="28"/>
        </w:rPr>
      </w:pPr>
      <w:bookmarkStart w:id="35" w:name="_Toc30174"/>
      <w:r>
        <w:rPr>
          <w:rFonts w:ascii="仿宋" w:hAnsi="仿宋" w:eastAsia="仿宋" w:cs="宋体"/>
          <w:sz w:val="28"/>
          <w:szCs w:val="28"/>
        </w:rPr>
        <w:t>二、供应商资格声明</w:t>
      </w:r>
      <w:bookmarkEnd w:id="35"/>
    </w:p>
    <w:p>
      <w:pPr>
        <w:pStyle w:val="37"/>
        <w:spacing w:line="360" w:lineRule="auto"/>
        <w:outlineLvl w:val="0"/>
        <w:rPr>
          <w:rFonts w:ascii="仿宋" w:hAnsi="仿宋" w:eastAsia="仿宋"/>
          <w:sz w:val="28"/>
          <w:szCs w:val="28"/>
        </w:rPr>
      </w:pPr>
      <w:bookmarkStart w:id="36" w:name="_Toc8067"/>
      <w:r>
        <w:rPr>
          <w:rFonts w:ascii="仿宋" w:hAnsi="仿宋" w:eastAsia="仿宋" w:cs="宋体"/>
          <w:sz w:val="28"/>
          <w:szCs w:val="28"/>
        </w:rPr>
        <w:t>三、法定代表人身份证明或附有法定代表人身份证明的授权书</w:t>
      </w:r>
      <w:bookmarkEnd w:id="36"/>
    </w:p>
    <w:p>
      <w:pPr>
        <w:pStyle w:val="37"/>
        <w:spacing w:line="360" w:lineRule="auto"/>
        <w:outlineLvl w:val="0"/>
        <w:rPr>
          <w:rFonts w:ascii="仿宋" w:hAnsi="仿宋" w:eastAsia="仿宋"/>
          <w:sz w:val="28"/>
          <w:szCs w:val="28"/>
        </w:rPr>
      </w:pPr>
      <w:bookmarkStart w:id="37" w:name="_Toc32242"/>
      <w:r>
        <w:rPr>
          <w:rFonts w:ascii="仿宋" w:hAnsi="仿宋" w:eastAsia="仿宋" w:cs="宋体"/>
          <w:sz w:val="28"/>
          <w:szCs w:val="28"/>
        </w:rPr>
        <w:t>四、近三年无重大违法记录信息证明文件</w:t>
      </w:r>
      <w:bookmarkEnd w:id="37"/>
    </w:p>
    <w:p>
      <w:pPr>
        <w:pStyle w:val="37"/>
        <w:spacing w:line="360" w:lineRule="auto"/>
        <w:outlineLvl w:val="0"/>
        <w:rPr>
          <w:rFonts w:ascii="仿宋" w:hAnsi="仿宋" w:eastAsia="仿宋"/>
          <w:sz w:val="28"/>
          <w:szCs w:val="28"/>
        </w:rPr>
      </w:pPr>
      <w:bookmarkStart w:id="38" w:name="_Toc30591"/>
      <w:r>
        <w:rPr>
          <w:rFonts w:ascii="仿宋" w:hAnsi="仿宋" w:eastAsia="仿宋" w:cs="宋体"/>
          <w:sz w:val="28"/>
          <w:szCs w:val="28"/>
        </w:rPr>
        <w:t>五、其他资格证明文件</w:t>
      </w:r>
      <w:bookmarkEnd w:id="38"/>
    </w:p>
    <w:p>
      <w:pPr>
        <w:pStyle w:val="37"/>
        <w:spacing w:line="360" w:lineRule="auto"/>
        <w:outlineLvl w:val="0"/>
        <w:rPr>
          <w:rFonts w:ascii="仿宋" w:hAnsi="仿宋" w:eastAsia="仿宋"/>
          <w:sz w:val="28"/>
          <w:szCs w:val="28"/>
        </w:rPr>
      </w:pPr>
      <w:bookmarkStart w:id="39" w:name="_Toc6011"/>
      <w:r>
        <w:rPr>
          <w:rFonts w:ascii="仿宋" w:hAnsi="仿宋" w:eastAsia="仿宋"/>
          <w:sz w:val="28"/>
          <w:szCs w:val="28"/>
        </w:rPr>
        <w:t>六、行贿犯罪</w:t>
      </w:r>
      <w:r>
        <w:rPr>
          <w:rFonts w:hint="eastAsia" w:ascii="仿宋" w:hAnsi="仿宋" w:eastAsia="仿宋"/>
          <w:sz w:val="28"/>
          <w:szCs w:val="28"/>
        </w:rPr>
        <w:t>承诺书</w:t>
      </w:r>
      <w:bookmarkEnd w:id="39"/>
    </w:p>
    <w:p>
      <w:pPr>
        <w:pStyle w:val="37"/>
        <w:spacing w:line="360" w:lineRule="auto"/>
        <w:outlineLvl w:val="0"/>
        <w:rPr>
          <w:rFonts w:ascii="仿宋" w:hAnsi="仿宋" w:eastAsia="仿宋"/>
          <w:sz w:val="28"/>
          <w:szCs w:val="28"/>
        </w:rPr>
      </w:pPr>
      <w:bookmarkStart w:id="40" w:name="_Toc28682"/>
      <w:r>
        <w:rPr>
          <w:rFonts w:ascii="仿宋" w:hAnsi="仿宋" w:eastAsia="仿宋" w:cs="宋体"/>
          <w:sz w:val="28"/>
          <w:szCs w:val="28"/>
        </w:rPr>
        <w:t>七、不参与围标串标承诺书</w:t>
      </w:r>
      <w:bookmarkEnd w:id="40"/>
    </w:p>
    <w:p>
      <w:pPr>
        <w:pStyle w:val="37"/>
        <w:spacing w:line="360" w:lineRule="auto"/>
        <w:outlineLvl w:val="0"/>
        <w:rPr>
          <w:rFonts w:ascii="仿宋" w:hAnsi="仿宋" w:eastAsia="仿宋"/>
          <w:sz w:val="28"/>
          <w:szCs w:val="28"/>
        </w:rPr>
      </w:pPr>
      <w:bookmarkStart w:id="41" w:name="_Toc24969"/>
      <w:r>
        <w:rPr>
          <w:rFonts w:ascii="仿宋" w:hAnsi="仿宋" w:eastAsia="仿宋" w:cs="宋体"/>
          <w:sz w:val="28"/>
          <w:szCs w:val="28"/>
        </w:rPr>
        <w:t>八、采购申请</w:t>
      </w:r>
      <w:bookmarkEnd w:id="41"/>
    </w:p>
    <w:p>
      <w:pPr>
        <w:pStyle w:val="37"/>
        <w:spacing w:line="360" w:lineRule="auto"/>
        <w:outlineLvl w:val="0"/>
        <w:rPr>
          <w:rFonts w:ascii="仿宋" w:hAnsi="仿宋" w:eastAsia="仿宋"/>
          <w:sz w:val="28"/>
          <w:szCs w:val="28"/>
        </w:rPr>
      </w:pPr>
      <w:bookmarkStart w:id="42" w:name="_Toc28025"/>
      <w:r>
        <w:rPr>
          <w:rFonts w:ascii="仿宋" w:hAnsi="仿宋" w:eastAsia="仿宋" w:cs="宋体"/>
          <w:sz w:val="28"/>
          <w:szCs w:val="28"/>
        </w:rPr>
        <w:t>九、采购申请附录</w:t>
      </w:r>
      <w:bookmarkEnd w:id="42"/>
    </w:p>
    <w:p>
      <w:pPr>
        <w:pStyle w:val="37"/>
        <w:spacing w:line="360" w:lineRule="auto"/>
        <w:outlineLvl w:val="0"/>
        <w:rPr>
          <w:rFonts w:ascii="仿宋" w:hAnsi="仿宋" w:eastAsia="仿宋"/>
          <w:sz w:val="28"/>
          <w:szCs w:val="28"/>
        </w:rPr>
      </w:pPr>
      <w:bookmarkStart w:id="43" w:name="_Toc29329"/>
      <w:r>
        <w:rPr>
          <w:rFonts w:ascii="仿宋" w:hAnsi="仿宋" w:eastAsia="仿宋" w:cs="宋体"/>
          <w:sz w:val="28"/>
          <w:szCs w:val="28"/>
        </w:rPr>
        <w:t>十、已标价的工程量清单</w:t>
      </w:r>
      <w:bookmarkEnd w:id="43"/>
    </w:p>
    <w:p>
      <w:pPr>
        <w:pStyle w:val="37"/>
        <w:spacing w:line="360" w:lineRule="auto"/>
        <w:outlineLvl w:val="0"/>
        <w:rPr>
          <w:rFonts w:ascii="仿宋" w:hAnsi="仿宋" w:eastAsia="仿宋"/>
          <w:sz w:val="28"/>
          <w:szCs w:val="28"/>
        </w:rPr>
      </w:pPr>
      <w:bookmarkStart w:id="44" w:name="_Toc18941"/>
      <w:r>
        <w:rPr>
          <w:rFonts w:ascii="仿宋" w:hAnsi="仿宋" w:eastAsia="仿宋" w:cs="宋体"/>
          <w:sz w:val="28"/>
          <w:szCs w:val="28"/>
        </w:rPr>
        <w:t>十一、联合体协议书格式（如有）</w:t>
      </w:r>
      <w:bookmarkEnd w:id="44"/>
    </w:p>
    <w:p>
      <w:pPr>
        <w:pStyle w:val="37"/>
        <w:spacing w:line="360" w:lineRule="auto"/>
        <w:outlineLvl w:val="0"/>
        <w:rPr>
          <w:rFonts w:ascii="仿宋" w:hAnsi="仿宋" w:eastAsia="仿宋"/>
          <w:sz w:val="28"/>
          <w:szCs w:val="28"/>
        </w:rPr>
      </w:pPr>
      <w:bookmarkStart w:id="45" w:name="_Toc11088"/>
      <w:r>
        <w:rPr>
          <w:rFonts w:ascii="仿宋" w:hAnsi="仿宋" w:eastAsia="仿宋" w:cs="宋体"/>
          <w:sz w:val="28"/>
          <w:szCs w:val="28"/>
        </w:rPr>
        <w:t>十二、报价书格式</w:t>
      </w:r>
      <w:bookmarkEnd w:id="45"/>
    </w:p>
    <w:p>
      <w:pPr>
        <w:pStyle w:val="37"/>
        <w:spacing w:line="360" w:lineRule="auto"/>
        <w:outlineLvl w:val="0"/>
        <w:rPr>
          <w:rFonts w:ascii="仿宋" w:hAnsi="仿宋" w:eastAsia="仿宋"/>
          <w:sz w:val="28"/>
          <w:szCs w:val="28"/>
        </w:rPr>
      </w:pPr>
      <w:bookmarkStart w:id="46" w:name="_Toc15746"/>
      <w:r>
        <w:rPr>
          <w:rFonts w:ascii="仿宋" w:hAnsi="仿宋" w:eastAsia="仿宋" w:cs="宋体"/>
          <w:sz w:val="28"/>
          <w:szCs w:val="28"/>
        </w:rPr>
        <w:t>十三、施工组织设计</w:t>
      </w:r>
      <w:bookmarkEnd w:id="46"/>
    </w:p>
    <w:p>
      <w:pPr>
        <w:pStyle w:val="37"/>
        <w:spacing w:line="360" w:lineRule="auto"/>
        <w:outlineLvl w:val="0"/>
        <w:rPr>
          <w:rFonts w:ascii="仿宋" w:hAnsi="仿宋" w:eastAsia="仿宋"/>
          <w:sz w:val="28"/>
          <w:szCs w:val="28"/>
        </w:rPr>
      </w:pPr>
      <w:bookmarkStart w:id="47" w:name="_Toc23960"/>
      <w:r>
        <w:rPr>
          <w:rFonts w:ascii="仿宋" w:hAnsi="仿宋" w:eastAsia="仿宋" w:cs="宋体"/>
          <w:sz w:val="28"/>
          <w:szCs w:val="28"/>
        </w:rPr>
        <w:t>十四、项目管理机构组成表</w:t>
      </w:r>
      <w:bookmarkEnd w:id="47"/>
    </w:p>
    <w:p>
      <w:pPr>
        <w:pStyle w:val="37"/>
        <w:spacing w:line="360" w:lineRule="auto"/>
        <w:outlineLvl w:val="0"/>
        <w:rPr>
          <w:rFonts w:ascii="仿宋" w:hAnsi="仿宋" w:eastAsia="仿宋"/>
          <w:sz w:val="28"/>
          <w:szCs w:val="28"/>
        </w:rPr>
      </w:pPr>
      <w:bookmarkStart w:id="48" w:name="_Toc19912"/>
      <w:r>
        <w:rPr>
          <w:rFonts w:ascii="仿宋" w:hAnsi="仿宋" w:eastAsia="仿宋" w:cs="宋体"/>
          <w:sz w:val="28"/>
          <w:szCs w:val="28"/>
        </w:rPr>
        <w:t>十五、项目经理简历表</w:t>
      </w:r>
      <w:bookmarkEnd w:id="48"/>
    </w:p>
    <w:p>
      <w:pPr>
        <w:spacing w:line="360" w:lineRule="auto"/>
        <w:outlineLvl w:val="0"/>
        <w:rPr>
          <w:rFonts w:ascii="仿宋" w:hAnsi="仿宋" w:eastAsia="仿宋"/>
          <w:highlight w:val="red"/>
        </w:rPr>
      </w:pPr>
      <w:bookmarkStart w:id="49" w:name="_Toc20117"/>
      <w:r>
        <w:rPr>
          <w:rFonts w:hint="eastAsia" w:ascii="仿宋" w:hAnsi="仿宋" w:eastAsia="仿宋"/>
          <w:sz w:val="28"/>
          <w:szCs w:val="28"/>
        </w:rPr>
        <w:t>十六、其他证明材料</w:t>
      </w:r>
      <w:bookmarkEnd w:id="49"/>
    </w:p>
    <w:p>
      <w:pPr>
        <w:pStyle w:val="38"/>
        <w:outlineLvl w:val="1"/>
        <w:rPr>
          <w:rFonts w:ascii="仿宋" w:hAnsi="仿宋" w:eastAsia="仿宋"/>
        </w:rPr>
      </w:pPr>
      <w:r>
        <w:rPr>
          <w:rFonts w:ascii="仿宋" w:hAnsi="仿宋" w:eastAsia="仿宋"/>
        </w:rPr>
        <w:br w:type="page"/>
      </w:r>
      <w:bookmarkStart w:id="50" w:name="_Toc4988"/>
      <w:r>
        <w:rPr>
          <w:rFonts w:ascii="仿宋" w:hAnsi="仿宋" w:eastAsia="仿宋"/>
        </w:rPr>
        <w:t>一、响应文件封面</w:t>
      </w:r>
      <w:bookmarkEnd w:id="50"/>
    </w:p>
    <w:p>
      <w:pPr>
        <w:pStyle w:val="39"/>
        <w:spacing w:line="360" w:lineRule="auto"/>
        <w:rPr>
          <w:rFonts w:ascii="仿宋" w:hAnsi="仿宋" w:eastAsia="仿宋" w:cs="宋体"/>
          <w:b/>
          <w:color w:val="000000"/>
          <w:sz w:val="24"/>
        </w:rPr>
      </w:pPr>
    </w:p>
    <w:p>
      <w:pPr>
        <w:pStyle w:val="39"/>
        <w:spacing w:line="360" w:lineRule="auto"/>
        <w:jc w:val="center"/>
        <w:rPr>
          <w:rFonts w:ascii="仿宋" w:hAnsi="仿宋" w:eastAsia="仿宋" w:cs="宋体"/>
          <w:color w:val="000000"/>
          <w:sz w:val="24"/>
        </w:rPr>
      </w:pPr>
    </w:p>
    <w:p>
      <w:pPr>
        <w:pStyle w:val="39"/>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（项目名称）</w:t>
      </w:r>
    </w:p>
    <w:p>
      <w:pPr>
        <w:pStyle w:val="39"/>
        <w:spacing w:line="360" w:lineRule="auto"/>
        <w:jc w:val="center"/>
        <w:rPr>
          <w:rFonts w:ascii="仿宋" w:hAnsi="仿宋" w:eastAsia="仿宋" w:cs="宋体"/>
          <w:color w:val="000000"/>
          <w:sz w:val="28"/>
          <w:szCs w:val="28"/>
        </w:rPr>
      </w:pPr>
    </w:p>
    <w:p>
      <w:pPr>
        <w:pStyle w:val="39"/>
        <w:spacing w:line="360" w:lineRule="auto"/>
        <w:ind w:firstLine="1680" w:firstLineChars="600"/>
        <w:rPr>
          <w:rFonts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（包号）</w:t>
      </w: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b/>
          <w:sz w:val="52"/>
          <w:szCs w:val="52"/>
        </w:rPr>
      </w:pPr>
      <w:r>
        <w:rPr>
          <w:rFonts w:hint="eastAsia" w:ascii="仿宋" w:hAnsi="仿宋" w:eastAsia="仿宋" w:cs="宋体"/>
          <w:b/>
          <w:sz w:val="52"/>
          <w:szCs w:val="52"/>
        </w:rPr>
        <w:t>响应文件</w:t>
      </w: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rPr>
          <w:rFonts w:ascii="仿宋" w:hAnsi="仿宋" w:eastAsia="仿宋" w:cs="宋体"/>
          <w:b/>
          <w:color w:val="000000"/>
          <w:sz w:val="24"/>
        </w:rPr>
      </w:pPr>
    </w:p>
    <w:p>
      <w:pPr>
        <w:pStyle w:val="39"/>
        <w:spacing w:line="360" w:lineRule="auto"/>
        <w:jc w:val="center"/>
        <w:outlineLvl w:val="0"/>
        <w:rPr>
          <w:rFonts w:ascii="仿宋" w:hAnsi="仿宋" w:eastAsia="仿宋" w:cs="宋体"/>
          <w:color w:val="000000"/>
          <w:sz w:val="28"/>
          <w:szCs w:val="28"/>
          <w:u w:val="single"/>
        </w:rPr>
      </w:pPr>
      <w:bookmarkStart w:id="51" w:name="_Toc20485"/>
      <w:r>
        <w:rPr>
          <w:rFonts w:hint="eastAsia" w:ascii="仿宋" w:hAnsi="仿宋" w:eastAsia="仿宋" w:cs="宋体"/>
          <w:color w:val="000000"/>
          <w:sz w:val="28"/>
          <w:szCs w:val="28"/>
        </w:rPr>
        <w:t>供应商</w:t>
      </w:r>
      <w:r>
        <w:rPr>
          <w:rFonts w:hint="eastAsia" w:ascii="仿宋" w:hAnsi="仿宋" w:eastAsia="仿宋" w:cs="宋体"/>
          <w:color w:val="000000"/>
          <w:sz w:val="28"/>
          <w:szCs w:val="28"/>
          <w:u w:val="single"/>
        </w:rPr>
        <w:t xml:space="preserve">                     </w:t>
      </w:r>
      <w:r>
        <w:rPr>
          <w:rFonts w:hint="eastAsia" w:ascii="仿宋" w:hAnsi="仿宋" w:eastAsia="仿宋" w:cs="宋体"/>
          <w:sz w:val="28"/>
          <w:szCs w:val="28"/>
        </w:rPr>
        <w:t>（电子签章）</w:t>
      </w:r>
      <w:bookmarkEnd w:id="51"/>
    </w:p>
    <w:p>
      <w:pPr>
        <w:pStyle w:val="39"/>
        <w:spacing w:line="360" w:lineRule="auto"/>
        <w:ind w:firstLine="1400" w:firstLineChars="500"/>
        <w:rPr>
          <w:rFonts w:ascii="仿宋" w:hAnsi="仿宋" w:eastAsia="仿宋" w:cs="宋体"/>
          <w:color w:val="000000"/>
          <w:sz w:val="28"/>
          <w:szCs w:val="28"/>
        </w:rPr>
      </w:pPr>
      <w:r>
        <w:rPr>
          <w:rFonts w:hint="eastAsia" w:ascii="仿宋" w:hAnsi="仿宋" w:eastAsia="仿宋" w:cs="宋体"/>
          <w:color w:val="000000"/>
          <w:sz w:val="28"/>
          <w:szCs w:val="28"/>
        </w:rPr>
        <w:t>法定代表人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（电子签名）</w:t>
      </w:r>
    </w:p>
    <w:p>
      <w:pPr>
        <w:pStyle w:val="39"/>
        <w:spacing w:line="360" w:lineRule="auto"/>
        <w:jc w:val="center"/>
        <w:outlineLvl w:val="0"/>
        <w:rPr>
          <w:rFonts w:ascii="仿宋" w:hAnsi="仿宋" w:eastAsia="仿宋" w:cs="宋体"/>
          <w:color w:val="000000"/>
          <w:sz w:val="28"/>
          <w:szCs w:val="28"/>
          <w:u w:val="single"/>
        </w:rPr>
      </w:pPr>
      <w:bookmarkStart w:id="52" w:name="_Toc6237"/>
      <w:r>
        <w:rPr>
          <w:rFonts w:hint="eastAsia" w:ascii="仿宋" w:hAnsi="仿宋" w:eastAsia="仿宋" w:cs="宋体"/>
          <w:color w:val="000000"/>
          <w:sz w:val="28"/>
          <w:szCs w:val="28"/>
        </w:rPr>
        <w:t>日期</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（年/月/日）</w:t>
      </w:r>
      <w:bookmarkEnd w:id="52"/>
    </w:p>
    <w:p>
      <w:pPr>
        <w:pStyle w:val="40"/>
        <w:spacing w:line="360" w:lineRule="auto"/>
        <w:outlineLvl w:val="1"/>
        <w:rPr>
          <w:rFonts w:ascii="仿宋" w:hAnsi="仿宋" w:eastAsia="仿宋"/>
        </w:rPr>
      </w:pPr>
      <w:r>
        <w:rPr>
          <w:rFonts w:ascii="仿宋" w:hAnsi="仿宋" w:eastAsia="仿宋"/>
        </w:rPr>
        <w:br w:type="page"/>
      </w:r>
      <w:bookmarkStart w:id="53" w:name="_Toc9459"/>
      <w:r>
        <w:rPr>
          <w:rFonts w:ascii="仿宋" w:hAnsi="仿宋" w:eastAsia="仿宋"/>
        </w:rPr>
        <w:t>二、供应商资格声明</w:t>
      </w:r>
      <w:bookmarkEnd w:id="53"/>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1．供应商概况：                                   </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Ａ．供应商名称：</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Ｂ．注册地址：</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传真：</w:t>
      </w:r>
      <w:r>
        <w:rPr>
          <w:rFonts w:hint="eastAsia" w:ascii="仿宋" w:hAnsi="仿宋" w:eastAsia="仿宋" w:cs="宋体"/>
          <w:sz w:val="28"/>
          <w:szCs w:val="28"/>
          <w:u w:val="single"/>
        </w:rPr>
        <w:t xml:space="preserve">           </w:t>
      </w:r>
      <w:r>
        <w:rPr>
          <w:rFonts w:hint="eastAsia" w:ascii="仿宋" w:hAnsi="仿宋" w:eastAsia="仿宋" w:cs="宋体"/>
          <w:sz w:val="28"/>
          <w:szCs w:val="28"/>
        </w:rPr>
        <w:t>电话：</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邮编：</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Ｃ．成立或注册日期：</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Ｄ．法定代表人：</w:t>
      </w:r>
      <w:r>
        <w:rPr>
          <w:rFonts w:hint="eastAsia" w:ascii="仿宋" w:hAnsi="仿宋" w:eastAsia="仿宋" w:cs="宋体"/>
          <w:sz w:val="28"/>
          <w:szCs w:val="28"/>
          <w:u w:val="single"/>
        </w:rPr>
        <w:t xml:space="preserve">                   </w:t>
      </w:r>
      <w:r>
        <w:rPr>
          <w:rFonts w:hint="eastAsia" w:ascii="仿宋" w:hAnsi="仿宋" w:eastAsia="仿宋" w:cs="宋体"/>
          <w:sz w:val="28"/>
          <w:szCs w:val="28"/>
        </w:rPr>
        <w:t>（姓名、职务）</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实收资本：</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其中 国家资本：</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法人资本：</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个人资本：</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外商资本：</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Ｅ．最近资产负债表（到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月 </w:t>
      </w:r>
      <w:r>
        <w:rPr>
          <w:rFonts w:hint="eastAsia" w:ascii="仿宋" w:hAnsi="仿宋" w:eastAsia="仿宋" w:cs="宋体"/>
          <w:sz w:val="28"/>
          <w:szCs w:val="28"/>
          <w:u w:val="single"/>
        </w:rPr>
        <w:t xml:space="preserve">     </w:t>
      </w:r>
      <w:r>
        <w:rPr>
          <w:rFonts w:hint="eastAsia" w:ascii="仿宋" w:hAnsi="仿宋" w:eastAsia="仿宋" w:cs="宋体"/>
          <w:sz w:val="28"/>
          <w:szCs w:val="28"/>
        </w:rPr>
        <w:t>日为止）。</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 xml:space="preserve">        (1) 固定资产合计: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(2) 流动资产合计: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(3) 长期负债合计: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(4) 流动负债合计: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Ｆ．最近损益表（到</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日为止）。</w:t>
      </w:r>
    </w:p>
    <w:p>
      <w:pPr>
        <w:pStyle w:val="41"/>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(1) 本年（期）利润总额累计：</w:t>
      </w:r>
      <w:r>
        <w:rPr>
          <w:rFonts w:hint="eastAsia" w:ascii="仿宋" w:hAnsi="仿宋" w:eastAsia="仿宋" w:cs="宋体"/>
          <w:sz w:val="28"/>
          <w:szCs w:val="28"/>
          <w:u w:val="single"/>
        </w:rPr>
        <w:t xml:space="preserve">            </w:t>
      </w:r>
    </w:p>
    <w:p>
      <w:pPr>
        <w:pStyle w:val="41"/>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(2) 本年（期）净利润累计： </w:t>
      </w:r>
      <w:r>
        <w:rPr>
          <w:rFonts w:hint="eastAsia" w:ascii="仿宋" w:hAnsi="仿宋" w:eastAsia="仿宋" w:cs="宋体"/>
          <w:sz w:val="28"/>
          <w:szCs w:val="28"/>
          <w:u w:val="single"/>
        </w:rPr>
        <w:t xml:space="preserve">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2．我方在此声明，我方具备并满足下列各项条款的规定。本声明如有虚假或不实之处，我方将失去合格供应商资格且我方的采购保证金将不予退还。</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（1）具有独立承担民事责任的能力；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（2）具有良好的商业信誉和健全的财务会计制度；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（3）具有履行合同所必需的设备和专业技术能力；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（4）有依法缴纳税收的良好记录；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（5）近三年内，在经营活动中没有重大违法记录。 </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3．最近三年投标工程在国内主要用户的名称和地址：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用户名称和地址</w:t>
            </w: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工程名称</w:t>
            </w: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数量</w:t>
            </w: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竣工日期</w:t>
            </w: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r>
              <w:rPr>
                <w:rFonts w:hint="eastAsia" w:ascii="仿宋" w:hAnsi="仿宋" w:eastAsia="仿宋" w:cs="宋体"/>
                <w:sz w:val="28"/>
                <w:szCs w:val="28"/>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pPr>
              <w:pStyle w:val="41"/>
              <w:adjustRightInd w:val="0"/>
              <w:snapToGrid w:val="0"/>
              <w:jc w:val="center"/>
              <w:rPr>
                <w:rFonts w:ascii="仿宋" w:hAnsi="仿宋" w:eastAsia="仿宋" w:cs="宋体"/>
                <w:sz w:val="28"/>
                <w:szCs w:val="28"/>
              </w:rPr>
            </w:pPr>
          </w:p>
        </w:tc>
      </w:tr>
    </w:tbl>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4. 附法人营业执照、资质证书、安全生产许可证复印件。</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就我方全部所知，兹证明上述声明是真实、正确的，并已提供了全部现有资料和数据，我方同意根据贵方要求出示文件予以证实。</w:t>
      </w:r>
    </w:p>
    <w:p>
      <w:pPr>
        <w:pStyle w:val="41"/>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   供应商（电子签章）：</w:t>
      </w:r>
    </w:p>
    <w:p>
      <w:pPr>
        <w:pStyle w:val="41"/>
        <w:spacing w:line="360" w:lineRule="auto"/>
        <w:ind w:firstLine="420"/>
        <w:rPr>
          <w:rFonts w:ascii="仿宋" w:hAnsi="仿宋" w:eastAsia="仿宋" w:cs="宋体"/>
          <w:sz w:val="28"/>
          <w:szCs w:val="28"/>
          <w:u w:val="single"/>
        </w:rPr>
      </w:pPr>
      <w:r>
        <w:rPr>
          <w:rFonts w:hint="eastAsia" w:ascii="仿宋" w:hAnsi="仿宋" w:eastAsia="仿宋" w:cs="宋体"/>
          <w:sz w:val="28"/>
          <w:szCs w:val="28"/>
        </w:rPr>
        <w:t xml:space="preserve">   法定代表人或其授权代表（电子签名）</w:t>
      </w:r>
      <w:r>
        <w:rPr>
          <w:rFonts w:hint="eastAsia" w:ascii="仿宋" w:hAnsi="仿宋" w:eastAsia="仿宋" w:cs="宋体"/>
          <w:bCs/>
          <w:sz w:val="28"/>
          <w:szCs w:val="28"/>
        </w:rPr>
        <w:t>：</w:t>
      </w:r>
    </w:p>
    <w:p>
      <w:pPr>
        <w:pStyle w:val="41"/>
        <w:spacing w:line="360" w:lineRule="auto"/>
        <w:ind w:firstLine="420"/>
        <w:rPr>
          <w:rFonts w:ascii="仿宋" w:hAnsi="仿宋" w:eastAsia="仿宋" w:cs="宋体"/>
        </w:rPr>
      </w:pPr>
      <w:r>
        <w:rPr>
          <w:rFonts w:hint="eastAsia" w:ascii="仿宋" w:hAnsi="仿宋" w:eastAsia="仿宋" w:cs="宋体"/>
          <w:sz w:val="28"/>
          <w:szCs w:val="28"/>
        </w:rPr>
        <w:t xml:space="preserve">   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月 </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日</w:t>
      </w:r>
    </w:p>
    <w:p>
      <w:pPr>
        <w:pStyle w:val="42"/>
        <w:spacing w:line="360" w:lineRule="auto"/>
        <w:outlineLvl w:val="1"/>
        <w:rPr>
          <w:rStyle w:val="43"/>
          <w:rFonts w:ascii="仿宋" w:hAnsi="仿宋" w:eastAsia="仿宋"/>
          <w:b/>
          <w:bCs w:val="0"/>
          <w:szCs w:val="24"/>
        </w:rPr>
      </w:pPr>
      <w:r>
        <w:rPr>
          <w:rFonts w:ascii="仿宋" w:hAnsi="仿宋" w:eastAsia="仿宋"/>
        </w:rPr>
        <w:br w:type="page"/>
      </w:r>
      <w:bookmarkStart w:id="54" w:name="_Toc22451"/>
      <w:r>
        <w:rPr>
          <w:rFonts w:ascii="仿宋" w:hAnsi="仿宋" w:eastAsia="仿宋"/>
        </w:rPr>
        <w:t>三、法定代表人身份证明或附有法定代表人身份证明的授权书</w:t>
      </w:r>
      <w:bookmarkEnd w:id="54"/>
      <w:bookmarkStart w:id="55" w:name="_Toc23238"/>
    </w:p>
    <w:bookmarkEnd w:id="55"/>
    <w:p>
      <w:pPr>
        <w:pStyle w:val="45"/>
        <w:spacing w:line="360" w:lineRule="auto"/>
        <w:ind w:firstLine="420"/>
        <w:jc w:val="center"/>
        <w:rPr>
          <w:rFonts w:ascii="仿宋" w:hAnsi="仿宋" w:eastAsia="仿宋"/>
          <w:szCs w:val="21"/>
        </w:rPr>
      </w:pPr>
    </w:p>
    <w:p>
      <w:pPr>
        <w:pStyle w:val="45"/>
        <w:spacing w:line="360" w:lineRule="auto"/>
        <w:jc w:val="center"/>
        <w:rPr>
          <w:rFonts w:ascii="仿宋" w:hAnsi="仿宋" w:eastAsia="仿宋" w:cs="宋体"/>
          <w:b/>
          <w:sz w:val="28"/>
          <w:szCs w:val="28"/>
        </w:rPr>
      </w:pPr>
      <w:r>
        <w:rPr>
          <w:rFonts w:hint="eastAsia" w:ascii="仿宋" w:hAnsi="仿宋" w:eastAsia="仿宋" w:cs="宋体"/>
          <w:b/>
          <w:bCs/>
          <w:sz w:val="28"/>
          <w:szCs w:val="28"/>
        </w:rPr>
        <w:t>法定代表人身份证明</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供应商名称：</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地    址：</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姓    名：</w:t>
      </w:r>
      <w:r>
        <w:rPr>
          <w:rFonts w:hint="eastAsia" w:ascii="仿宋" w:hAnsi="仿宋" w:eastAsia="仿宋" w:cs="宋体"/>
          <w:sz w:val="28"/>
          <w:szCs w:val="28"/>
          <w:u w:val="single"/>
        </w:rPr>
        <w:t xml:space="preserve">                    </w:t>
      </w:r>
      <w:r>
        <w:rPr>
          <w:rFonts w:hint="eastAsia" w:ascii="仿宋" w:hAnsi="仿宋" w:eastAsia="仿宋" w:cs="宋体"/>
          <w:sz w:val="28"/>
          <w:szCs w:val="28"/>
        </w:rPr>
        <w:t>性     别：</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u w:val="single"/>
        </w:rPr>
      </w:pPr>
      <w:r>
        <w:rPr>
          <w:rFonts w:hint="eastAsia" w:ascii="仿宋" w:hAnsi="仿宋" w:eastAsia="仿宋" w:cs="宋体"/>
          <w:sz w:val="28"/>
          <w:szCs w:val="28"/>
        </w:rPr>
        <w:t>年    龄：</w:t>
      </w:r>
      <w:r>
        <w:rPr>
          <w:rFonts w:hint="eastAsia" w:ascii="仿宋" w:hAnsi="仿宋" w:eastAsia="仿宋" w:cs="宋体"/>
          <w:sz w:val="28"/>
          <w:szCs w:val="28"/>
          <w:u w:val="single"/>
        </w:rPr>
        <w:t xml:space="preserve">                    </w:t>
      </w:r>
      <w:r>
        <w:rPr>
          <w:rFonts w:hint="eastAsia" w:ascii="仿宋" w:hAnsi="仿宋" w:eastAsia="仿宋" w:cs="宋体"/>
          <w:sz w:val="28"/>
          <w:szCs w:val="28"/>
        </w:rPr>
        <w:t>职     务：</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ab/>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系</w:t>
      </w:r>
      <w:r>
        <w:rPr>
          <w:rFonts w:hint="eastAsia" w:ascii="仿宋" w:hAnsi="仿宋" w:eastAsia="仿宋" w:cs="宋体"/>
          <w:sz w:val="28"/>
          <w:szCs w:val="28"/>
          <w:u w:val="single"/>
        </w:rPr>
        <w:t xml:space="preserve">                                     </w:t>
      </w:r>
      <w:r>
        <w:rPr>
          <w:rFonts w:hint="eastAsia" w:ascii="仿宋" w:hAnsi="仿宋" w:eastAsia="仿宋" w:cs="宋体"/>
          <w:sz w:val="28"/>
          <w:szCs w:val="28"/>
        </w:rPr>
        <w:t>（供应商）的法定代表人。</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特此证明。</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附：法定代表人身份证复印件正反面</w:t>
      </w:r>
    </w:p>
    <w:p>
      <w:pPr>
        <w:pStyle w:val="45"/>
        <w:spacing w:line="360" w:lineRule="auto"/>
        <w:ind w:firstLine="420"/>
        <w:rPr>
          <w:rFonts w:ascii="仿宋" w:hAnsi="仿宋" w:eastAsia="仿宋" w:cs="宋体"/>
          <w:sz w:val="28"/>
          <w:szCs w:val="28"/>
        </w:rPr>
      </w:pP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                                 供应商（电子签章）：</w:t>
      </w:r>
      <w:r>
        <w:rPr>
          <w:rFonts w:hint="eastAsia" w:ascii="仿宋" w:hAnsi="仿宋" w:eastAsia="仿宋" w:cs="宋体"/>
          <w:sz w:val="28"/>
          <w:szCs w:val="28"/>
          <w:u w:val="single"/>
        </w:rPr>
        <w:t xml:space="preserve">                           </w:t>
      </w:r>
    </w:p>
    <w:p>
      <w:pPr>
        <w:pStyle w:val="45"/>
        <w:spacing w:line="360" w:lineRule="auto"/>
        <w:ind w:firstLine="420"/>
        <w:rPr>
          <w:rFonts w:ascii="仿宋" w:hAnsi="仿宋" w:eastAsia="仿宋" w:cs="宋体"/>
          <w:sz w:val="28"/>
          <w:szCs w:val="28"/>
        </w:rPr>
      </w:pPr>
      <w:r>
        <w:rPr>
          <w:rFonts w:hint="eastAsia" w:ascii="仿宋" w:hAnsi="仿宋" w:eastAsia="仿宋" w:cs="宋体"/>
          <w:sz w:val="28"/>
          <w:szCs w:val="28"/>
        </w:rPr>
        <w:t xml:space="preserve">                                 日    期：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日  </w:t>
      </w:r>
    </w:p>
    <w:p>
      <w:pPr>
        <w:pStyle w:val="45"/>
        <w:spacing w:line="360" w:lineRule="auto"/>
        <w:ind w:firstLine="420"/>
        <w:rPr>
          <w:rFonts w:ascii="仿宋" w:hAnsi="仿宋" w:eastAsia="仿宋" w:cs="宋体"/>
          <w:sz w:val="28"/>
          <w:szCs w:val="28"/>
        </w:rPr>
      </w:pPr>
    </w:p>
    <w:p>
      <w:pPr>
        <w:pStyle w:val="45"/>
        <w:spacing w:line="360" w:lineRule="auto"/>
        <w:ind w:firstLine="560" w:firstLineChars="200"/>
        <w:jc w:val="center"/>
        <w:rPr>
          <w:rFonts w:ascii="仿宋" w:hAnsi="仿宋" w:eastAsia="仿宋"/>
          <w:b/>
          <w:bCs/>
          <w:sz w:val="28"/>
          <w:szCs w:val="28"/>
          <w:lang w:val="zh-CN"/>
        </w:rPr>
      </w:pPr>
      <w:r>
        <w:rPr>
          <w:rFonts w:hint="eastAsia" w:ascii="仿宋" w:hAnsi="仿宋" w:eastAsia="仿宋" w:cs="宋体"/>
          <w:sz w:val="28"/>
          <w:szCs w:val="28"/>
        </w:rPr>
        <w:br w:type="page"/>
      </w:r>
      <w:r>
        <w:rPr>
          <w:rFonts w:hint="eastAsia" w:ascii="仿宋" w:hAnsi="仿宋" w:eastAsia="仿宋"/>
          <w:b/>
          <w:bCs/>
          <w:sz w:val="28"/>
          <w:szCs w:val="28"/>
          <w:lang w:val="zh-CN"/>
        </w:rPr>
        <w:t>授权委托书</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本授权委托书声明：我</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(姓名)系</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(供应商名称)的法定代表人，现授权委托 </w:t>
      </w:r>
      <w:r>
        <w:rPr>
          <w:rFonts w:hint="eastAsia" w:ascii="仿宋" w:hAnsi="仿宋" w:eastAsia="仿宋" w:cs="宋体"/>
          <w:sz w:val="28"/>
          <w:szCs w:val="28"/>
          <w:u w:val="single"/>
        </w:rPr>
        <w:t xml:space="preserve">         </w:t>
      </w:r>
      <w:r>
        <w:rPr>
          <w:rFonts w:hint="eastAsia" w:ascii="仿宋" w:hAnsi="仿宋" w:eastAsia="仿宋" w:cs="宋体"/>
          <w:sz w:val="28"/>
          <w:szCs w:val="28"/>
        </w:rPr>
        <w:t>(姓名)为我公司本次采购采购活动的授权代表，参加</w:t>
      </w:r>
      <w:r>
        <w:rPr>
          <w:rFonts w:hint="eastAsia" w:ascii="仿宋" w:hAnsi="仿宋" w:eastAsia="仿宋" w:cs="宋体"/>
          <w:sz w:val="28"/>
          <w:szCs w:val="28"/>
          <w:u w:val="single"/>
        </w:rPr>
        <w:t xml:space="preserve">                </w:t>
      </w:r>
      <w:r>
        <w:rPr>
          <w:rFonts w:hint="eastAsia" w:ascii="仿宋" w:hAnsi="仿宋" w:eastAsia="仿宋" w:cs="宋体"/>
          <w:sz w:val="28"/>
          <w:szCs w:val="28"/>
        </w:rPr>
        <w:t>(采购人)的</w:t>
      </w:r>
      <w:r>
        <w:rPr>
          <w:rFonts w:hint="eastAsia" w:ascii="仿宋" w:hAnsi="仿宋" w:eastAsia="仿宋" w:cs="宋体"/>
          <w:sz w:val="28"/>
          <w:szCs w:val="28"/>
          <w:u w:val="single"/>
        </w:rPr>
        <w:t xml:space="preserve">                    </w:t>
      </w:r>
      <w:r>
        <w:rPr>
          <w:rFonts w:hint="eastAsia" w:ascii="仿宋" w:hAnsi="仿宋" w:eastAsia="仿宋" w:cs="宋体"/>
          <w:sz w:val="28"/>
          <w:szCs w:val="28"/>
        </w:rPr>
        <w:t>项目的采购采购活动。授权代表在采购、合同签订过程中所签署的一切文件和处理与之有关的一切事务，我均予以承认。</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授权代表无转委托权。特此委托。</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授权代表（姓名）：               性别：                  年龄：</w:t>
      </w: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单           位：               部门：                   职务：</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附：授权代表身份证复印件正反面</w:t>
      </w:r>
    </w:p>
    <w:p>
      <w:pPr>
        <w:pStyle w:val="46"/>
        <w:adjustRightInd w:val="0"/>
        <w:snapToGrid w:val="0"/>
        <w:spacing w:line="360" w:lineRule="auto"/>
        <w:ind w:firstLine="560" w:firstLineChars="200"/>
        <w:rPr>
          <w:rFonts w:ascii="仿宋" w:hAnsi="仿宋" w:eastAsia="仿宋" w:cs="宋体"/>
          <w:sz w:val="28"/>
          <w:szCs w:val="28"/>
        </w:rPr>
      </w:pPr>
    </w:p>
    <w:p>
      <w:pPr>
        <w:pStyle w:val="46"/>
        <w:adjustRightInd w:val="0"/>
        <w:snapToGrid w:val="0"/>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供应商名称 (电子签章)：</w:t>
      </w:r>
    </w:p>
    <w:p>
      <w:pPr>
        <w:pStyle w:val="46"/>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 (电子签名)：</w:t>
      </w:r>
    </w:p>
    <w:p>
      <w:pPr>
        <w:pStyle w:val="46"/>
        <w:adjustRightInd w:val="0"/>
        <w:snapToGrid w:val="0"/>
        <w:spacing w:line="360" w:lineRule="auto"/>
        <w:ind w:firstLine="560" w:firstLineChars="200"/>
        <w:rPr>
          <w:rFonts w:ascii="仿宋" w:hAnsi="仿宋" w:eastAsia="仿宋" w:cs="宋体"/>
          <w:sz w:val="24"/>
          <w:szCs w:val="24"/>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47"/>
        <w:outlineLvl w:val="1"/>
        <w:rPr>
          <w:rFonts w:ascii="仿宋" w:hAnsi="仿宋" w:eastAsia="仿宋"/>
        </w:rPr>
      </w:pPr>
      <w:r>
        <w:rPr>
          <w:rFonts w:ascii="仿宋" w:hAnsi="仿宋" w:eastAsia="仿宋"/>
          <w:sz w:val="24"/>
        </w:rPr>
        <w:br w:type="page"/>
      </w:r>
      <w:bookmarkStart w:id="56" w:name="_Toc9426"/>
      <w:r>
        <w:rPr>
          <w:rFonts w:ascii="仿宋" w:hAnsi="仿宋" w:eastAsia="仿宋"/>
        </w:rPr>
        <w:t>四、近三年无重大违法记录信息证明文件</w:t>
      </w:r>
      <w:bookmarkEnd w:id="56"/>
    </w:p>
    <w:p>
      <w:pPr>
        <w:pStyle w:val="48"/>
        <w:outlineLvl w:val="1"/>
        <w:rPr>
          <w:rFonts w:ascii="仿宋" w:hAnsi="仿宋" w:eastAsia="仿宋"/>
          <w:szCs w:val="32"/>
        </w:rPr>
      </w:pPr>
      <w:r>
        <w:rPr>
          <w:rFonts w:ascii="仿宋" w:hAnsi="仿宋" w:eastAsia="仿宋"/>
        </w:rPr>
        <w:br w:type="page"/>
      </w:r>
      <w:bookmarkStart w:id="57" w:name="_Toc18448"/>
      <w:r>
        <w:rPr>
          <w:rFonts w:ascii="仿宋" w:hAnsi="仿宋" w:eastAsia="仿宋"/>
          <w:szCs w:val="32"/>
        </w:rPr>
        <w:t>五、其他资格证明文件</w:t>
      </w:r>
      <w:bookmarkEnd w:id="57"/>
    </w:p>
    <w:p>
      <w:pPr>
        <w:pStyle w:val="49"/>
        <w:outlineLvl w:val="1"/>
        <w:rPr>
          <w:rFonts w:ascii="仿宋" w:hAnsi="仿宋" w:eastAsia="仿宋"/>
          <w:b w:val="0"/>
          <w:sz w:val="28"/>
          <w:szCs w:val="28"/>
        </w:rPr>
      </w:pPr>
      <w:r>
        <w:rPr>
          <w:rFonts w:hint="eastAsia" w:ascii="仿宋" w:hAnsi="仿宋" w:eastAsia="仿宋"/>
          <w:b w:val="0"/>
          <w:sz w:val="28"/>
          <w:szCs w:val="28"/>
        </w:rPr>
        <w:t>1、近三年财务报表（2019年至2021年）：供应商是法人的应提供经审计的近三年度的财务报告，成立不足一年的提供成立至今的财务报表和其基本开户银行出具的开标前两周内资信证明；部分其他组织或自然人，没有经审计的财务报告或财务报表，应当提供银行出具的开标前两周内的资信证明；</w:t>
      </w:r>
    </w:p>
    <w:p>
      <w:pPr>
        <w:pStyle w:val="49"/>
        <w:outlineLvl w:val="1"/>
        <w:rPr>
          <w:rFonts w:ascii="仿宋" w:hAnsi="仿宋" w:eastAsia="仿宋"/>
          <w:b w:val="0"/>
          <w:sz w:val="28"/>
          <w:szCs w:val="28"/>
        </w:rPr>
      </w:pPr>
      <w:r>
        <w:rPr>
          <w:rFonts w:hint="eastAsia" w:ascii="仿宋" w:hAnsi="仿宋" w:eastAsia="仿宋"/>
          <w:b w:val="0"/>
          <w:sz w:val="28"/>
          <w:szCs w:val="28"/>
        </w:rPr>
        <w:t>2、参加采购活动前三年内，在经营活动中没有重大违法记录 “信用中国”网站：（ http://www.creditchina.gov.cn/ ）无违法违规行为的查询纪录截图并盖公章；</w:t>
      </w:r>
    </w:p>
    <w:p>
      <w:pPr>
        <w:pStyle w:val="49"/>
        <w:outlineLvl w:val="1"/>
        <w:rPr>
          <w:rFonts w:ascii="仿宋" w:hAnsi="仿宋" w:eastAsia="仿宋"/>
          <w:b w:val="0"/>
          <w:sz w:val="28"/>
          <w:szCs w:val="28"/>
        </w:rPr>
      </w:pPr>
      <w:r>
        <w:rPr>
          <w:rFonts w:hint="eastAsia" w:ascii="仿宋" w:hAnsi="仿宋" w:eastAsia="仿宋"/>
          <w:b w:val="0"/>
          <w:sz w:val="28"/>
          <w:szCs w:val="28"/>
        </w:rPr>
        <w:t>3、在中国政府采购网（http://www.ccgp.gov.cn）政府采购严重违法失信行为名单查询截图并盖公章；</w:t>
      </w:r>
    </w:p>
    <w:p>
      <w:pPr>
        <w:pStyle w:val="49"/>
        <w:outlineLvl w:val="1"/>
        <w:rPr>
          <w:rFonts w:ascii="仿宋" w:hAnsi="仿宋" w:eastAsia="仿宋"/>
        </w:rPr>
      </w:pPr>
      <w:r>
        <w:rPr>
          <w:rFonts w:hint="eastAsia" w:ascii="仿宋" w:hAnsi="仿宋" w:eastAsia="仿宋"/>
          <w:b w:val="0"/>
          <w:sz w:val="28"/>
          <w:szCs w:val="28"/>
        </w:rPr>
        <w:t>4、信誉要求：具有良好的商业信誉、无不良行为记录。</w:t>
      </w:r>
      <w:r>
        <w:rPr>
          <w:rFonts w:ascii="仿宋" w:hAnsi="仿宋" w:eastAsia="仿宋"/>
        </w:rPr>
        <w:br w:type="page"/>
      </w:r>
      <w:bookmarkStart w:id="58" w:name="_Toc31918"/>
      <w:r>
        <w:rPr>
          <w:rFonts w:ascii="仿宋" w:hAnsi="仿宋" w:eastAsia="仿宋"/>
        </w:rPr>
        <w:t>六、行贿犯罪</w:t>
      </w:r>
      <w:bookmarkEnd w:id="58"/>
      <w:r>
        <w:rPr>
          <w:rFonts w:hint="eastAsia" w:ascii="仿宋" w:hAnsi="仿宋" w:eastAsia="仿宋"/>
        </w:rPr>
        <w:t>承诺书</w:t>
      </w:r>
    </w:p>
    <w:p>
      <w:pPr>
        <w:pStyle w:val="50"/>
        <w:spacing w:line="360" w:lineRule="auto"/>
        <w:jc w:val="center"/>
        <w:rPr>
          <w:rFonts w:ascii="仿宋" w:hAnsi="仿宋" w:eastAsia="仿宋" w:cs="宋体"/>
          <w:b/>
          <w:sz w:val="32"/>
          <w:szCs w:val="32"/>
        </w:rPr>
      </w:pPr>
      <w:r>
        <w:rPr>
          <w:rFonts w:hint="eastAsia" w:ascii="仿宋" w:hAnsi="仿宋" w:eastAsia="仿宋" w:cs="宋体"/>
          <w:b/>
          <w:sz w:val="32"/>
          <w:szCs w:val="32"/>
        </w:rPr>
        <w:t>（格式自拟）</w:t>
      </w:r>
    </w:p>
    <w:p>
      <w:pPr>
        <w:pStyle w:val="50"/>
        <w:spacing w:line="360" w:lineRule="auto"/>
        <w:ind w:firstLine="560"/>
        <w:rPr>
          <w:rFonts w:ascii="仿宋" w:hAnsi="仿宋" w:eastAsia="仿宋" w:cs="宋体"/>
          <w:szCs w:val="21"/>
          <w:u w:val="single"/>
        </w:rPr>
      </w:pPr>
    </w:p>
    <w:p>
      <w:pPr>
        <w:pStyle w:val="50"/>
        <w:spacing w:line="360" w:lineRule="auto"/>
        <w:ind w:right="1120"/>
        <w:jc w:val="center"/>
        <w:rPr>
          <w:rFonts w:ascii="仿宋" w:hAnsi="仿宋" w:eastAsia="仿宋" w:cs="宋体"/>
          <w:b/>
          <w:sz w:val="28"/>
          <w:szCs w:val="28"/>
        </w:rPr>
      </w:pPr>
    </w:p>
    <w:p>
      <w:pPr>
        <w:pStyle w:val="51"/>
        <w:outlineLvl w:val="1"/>
        <w:rPr>
          <w:rFonts w:ascii="仿宋" w:hAnsi="仿宋" w:eastAsia="仿宋"/>
        </w:rPr>
      </w:pPr>
      <w:r>
        <w:rPr>
          <w:rFonts w:ascii="仿宋" w:hAnsi="仿宋" w:eastAsia="仿宋"/>
        </w:rPr>
        <w:br w:type="page"/>
      </w:r>
      <w:bookmarkStart w:id="59" w:name="_Toc24876"/>
      <w:r>
        <w:rPr>
          <w:rFonts w:ascii="仿宋" w:hAnsi="仿宋" w:eastAsia="仿宋"/>
        </w:rPr>
        <w:t>七、不参与围标串标承诺书</w:t>
      </w:r>
      <w:bookmarkEnd w:id="59"/>
    </w:p>
    <w:p>
      <w:pPr>
        <w:pStyle w:val="52"/>
        <w:spacing w:line="360" w:lineRule="auto"/>
        <w:ind w:firstLine="498" w:firstLineChars="177"/>
        <w:jc w:val="center"/>
        <w:rPr>
          <w:rFonts w:ascii="仿宋" w:hAnsi="仿宋" w:eastAsia="仿宋"/>
          <w:sz w:val="28"/>
          <w:szCs w:val="28"/>
        </w:rPr>
      </w:pPr>
      <w:r>
        <w:rPr>
          <w:rFonts w:hint="eastAsia" w:ascii="仿宋" w:hAnsi="仿宋" w:eastAsia="仿宋"/>
          <w:b/>
          <w:bCs/>
          <w:sz w:val="28"/>
          <w:szCs w:val="28"/>
        </w:rPr>
        <w:t>不参与围标串标承诺书</w:t>
      </w:r>
    </w:p>
    <w:p>
      <w:pPr>
        <w:pStyle w:val="52"/>
        <w:spacing w:line="360" w:lineRule="auto"/>
        <w:jc w:val="left"/>
        <w:rPr>
          <w:rFonts w:ascii="仿宋" w:hAnsi="仿宋" w:eastAsia="仿宋"/>
          <w:sz w:val="28"/>
          <w:szCs w:val="28"/>
        </w:rPr>
      </w:pPr>
    </w:p>
    <w:p>
      <w:pPr>
        <w:pStyle w:val="5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的法人，清楚知晓我公司本项目投标活动，对以下事项作出承诺：</w:t>
      </w:r>
    </w:p>
    <w:p>
      <w:pPr>
        <w:pStyle w:val="5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一、我单位遵循公开、公平、公正、诚实守信的原则，依法依规参与本项目竞标。</w:t>
      </w:r>
    </w:p>
    <w:p>
      <w:pPr>
        <w:pStyle w:val="5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二、我单位在本项目招标投标活动中，未参与围标串标。</w:t>
      </w:r>
    </w:p>
    <w:p>
      <w:pPr>
        <w:pStyle w:val="52"/>
        <w:spacing w:line="360" w:lineRule="auto"/>
        <w:ind w:firstLine="560" w:firstLineChars="200"/>
        <w:rPr>
          <w:rFonts w:ascii="仿宋" w:hAnsi="仿宋" w:eastAsia="仿宋"/>
          <w:b/>
          <w:sz w:val="28"/>
          <w:szCs w:val="28"/>
        </w:rPr>
      </w:pPr>
      <w:r>
        <w:rPr>
          <w:rFonts w:hint="eastAsia" w:ascii="仿宋" w:hAnsi="仿宋" w:eastAsia="仿宋" w:cs="仿宋"/>
          <w:sz w:val="28"/>
          <w:szCs w:val="28"/>
        </w:rPr>
        <w:t>三、我单位如被查实在本项目招标投标活动中存在围标串标的，递交响应文件行为作为实施串通投标违法行为的关键环节，本人承担直接责任人员法律责任，接受相应行政处罚和失信惩戒。</w:t>
      </w:r>
    </w:p>
    <w:p>
      <w:pPr>
        <w:pStyle w:val="52"/>
        <w:spacing w:line="360" w:lineRule="auto"/>
        <w:jc w:val="left"/>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 xml:space="preserve">：    </w:t>
      </w:r>
    </w:p>
    <w:p>
      <w:pPr>
        <w:pStyle w:val="52"/>
        <w:spacing w:line="360" w:lineRule="auto"/>
        <w:jc w:val="left"/>
        <w:rPr>
          <w:rFonts w:ascii="仿宋" w:hAnsi="仿宋" w:eastAsia="仿宋"/>
          <w:sz w:val="28"/>
          <w:szCs w:val="28"/>
        </w:rPr>
      </w:pPr>
      <w:r>
        <w:rPr>
          <w:rFonts w:hint="eastAsia" w:ascii="仿宋" w:hAnsi="仿宋" w:eastAsia="仿宋"/>
          <w:sz w:val="28"/>
          <w:szCs w:val="28"/>
        </w:rPr>
        <w:t>供应商单位名称：</w:t>
      </w:r>
    </w:p>
    <w:p>
      <w:pPr>
        <w:pStyle w:val="52"/>
        <w:spacing w:line="360" w:lineRule="auto"/>
        <w:jc w:val="left"/>
        <w:rPr>
          <w:rFonts w:ascii="仿宋" w:hAnsi="仿宋" w:eastAsia="仿宋"/>
          <w:sz w:val="28"/>
          <w:szCs w:val="28"/>
        </w:rPr>
      </w:pPr>
      <w:r>
        <w:rPr>
          <w:rFonts w:hint="eastAsia" w:ascii="仿宋" w:hAnsi="仿宋" w:eastAsia="仿宋"/>
          <w:sz w:val="28"/>
          <w:szCs w:val="28"/>
        </w:rPr>
        <w:t>供应商法人签名：</w:t>
      </w:r>
    </w:p>
    <w:p>
      <w:pPr>
        <w:pStyle w:val="52"/>
        <w:spacing w:line="360" w:lineRule="auto"/>
        <w:jc w:val="left"/>
        <w:rPr>
          <w:rFonts w:ascii="仿宋" w:hAnsi="仿宋" w:eastAsia="仿宋"/>
          <w:sz w:val="28"/>
          <w:szCs w:val="28"/>
        </w:rPr>
      </w:pPr>
      <w:r>
        <w:rPr>
          <w:rFonts w:hint="eastAsia" w:ascii="仿宋" w:hAnsi="仿宋" w:eastAsia="仿宋"/>
          <w:sz w:val="28"/>
          <w:szCs w:val="28"/>
        </w:rPr>
        <w:t xml:space="preserve">                                  </w:t>
      </w:r>
    </w:p>
    <w:p>
      <w:pPr>
        <w:pStyle w:val="52"/>
        <w:spacing w:line="360" w:lineRule="auto"/>
        <w:jc w:val="left"/>
        <w:rPr>
          <w:rFonts w:ascii="仿宋" w:hAnsi="仿宋" w:eastAsia="仿宋"/>
          <w:sz w:val="28"/>
          <w:szCs w:val="28"/>
        </w:rPr>
      </w:pPr>
    </w:p>
    <w:p>
      <w:pPr>
        <w:pStyle w:val="52"/>
        <w:spacing w:line="360" w:lineRule="auto"/>
        <w:ind w:firstLine="4760" w:firstLineChars="1700"/>
        <w:jc w:val="left"/>
        <w:rPr>
          <w:rFonts w:ascii="仿宋" w:hAnsi="仿宋" w:eastAsia="仿宋"/>
          <w:sz w:val="28"/>
          <w:szCs w:val="28"/>
        </w:rPr>
      </w:pPr>
      <w:r>
        <w:rPr>
          <w:rFonts w:hint="eastAsia" w:ascii="仿宋" w:hAnsi="仿宋" w:eastAsia="仿宋"/>
          <w:sz w:val="28"/>
          <w:szCs w:val="28"/>
        </w:rPr>
        <w:t xml:space="preserve">      盖  章</w:t>
      </w:r>
    </w:p>
    <w:p>
      <w:pPr>
        <w:pStyle w:val="52"/>
        <w:spacing w:line="360" w:lineRule="auto"/>
        <w:ind w:firstLine="5040" w:firstLineChars="1800"/>
        <w:jc w:val="left"/>
        <w:rPr>
          <w:rFonts w:ascii="仿宋" w:hAnsi="仿宋" w:eastAsia="仿宋"/>
          <w:sz w:val="24"/>
        </w:rPr>
      </w:pPr>
      <w:r>
        <w:rPr>
          <w:rFonts w:hint="eastAsia" w:ascii="仿宋" w:hAnsi="仿宋" w:eastAsia="仿宋"/>
          <w:sz w:val="28"/>
          <w:szCs w:val="28"/>
        </w:rPr>
        <w:t xml:space="preserve"> 年   月   日</w:t>
      </w:r>
    </w:p>
    <w:p>
      <w:pPr>
        <w:pStyle w:val="53"/>
        <w:outlineLvl w:val="1"/>
        <w:rPr>
          <w:rFonts w:ascii="仿宋" w:hAnsi="仿宋" w:eastAsia="仿宋"/>
        </w:rPr>
      </w:pPr>
      <w:r>
        <w:rPr>
          <w:rFonts w:ascii="仿宋" w:hAnsi="仿宋" w:eastAsia="仿宋"/>
        </w:rPr>
        <w:br w:type="page"/>
      </w:r>
      <w:bookmarkStart w:id="60" w:name="_Toc3095"/>
      <w:r>
        <w:rPr>
          <w:rFonts w:ascii="仿宋" w:hAnsi="仿宋" w:eastAsia="仿宋"/>
        </w:rPr>
        <w:t>八、采购申请</w:t>
      </w:r>
      <w:bookmarkEnd w:id="60"/>
    </w:p>
    <w:p>
      <w:pPr>
        <w:pStyle w:val="54"/>
        <w:autoSpaceDE w:val="0"/>
        <w:autoSpaceDN w:val="0"/>
        <w:adjustRightInd w:val="0"/>
        <w:spacing w:line="360" w:lineRule="auto"/>
        <w:rPr>
          <w:rFonts w:ascii="仿宋" w:hAnsi="仿宋" w:eastAsia="仿宋" w:cs="宋体"/>
          <w:sz w:val="28"/>
          <w:szCs w:val="28"/>
          <w:lang w:val="zh-CN"/>
        </w:rPr>
      </w:pPr>
      <w:r>
        <w:rPr>
          <w:rFonts w:hint="eastAsia" w:ascii="仿宋" w:hAnsi="仿宋" w:eastAsia="仿宋" w:cs="宋体"/>
          <w:sz w:val="28"/>
          <w:szCs w:val="28"/>
          <w:lang w:val="zh-CN"/>
        </w:rPr>
        <w:t>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（项目单位）</w:t>
      </w:r>
    </w:p>
    <w:p>
      <w:pPr>
        <w:pStyle w:val="54"/>
        <w:autoSpaceDE w:val="0"/>
        <w:autoSpaceDN w:val="0"/>
        <w:adjustRightInd w:val="0"/>
        <w:spacing w:before="158" w:beforeLines="50" w:line="360" w:lineRule="auto"/>
        <w:ind w:firstLine="560" w:firstLineChars="200"/>
        <w:rPr>
          <w:rFonts w:ascii="仿宋" w:hAnsi="仿宋" w:eastAsia="仿宋" w:cs="宋体"/>
          <w:sz w:val="28"/>
          <w:szCs w:val="28"/>
          <w:lang w:val="zh-CN"/>
        </w:rPr>
      </w:pPr>
      <w:r>
        <w:rPr>
          <w:rFonts w:hint="eastAsia" w:ascii="仿宋" w:hAnsi="仿宋" w:eastAsia="仿宋" w:cs="宋体"/>
          <w:sz w:val="28"/>
          <w:szCs w:val="28"/>
          <w:lang w:val="zh-CN"/>
        </w:rPr>
        <w:t>根据贵方项目编号</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的采购文件，我方正式递交响应文件正本壹份，副本</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份。</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据此函，签字人兹同意如下：</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1、总报价为（大写）</w:t>
      </w:r>
      <w:r>
        <w:rPr>
          <w:rFonts w:hint="eastAsia" w:ascii="仿宋" w:hAnsi="仿宋" w:eastAsia="仿宋" w:cs="宋体"/>
          <w:b/>
          <w:sz w:val="28"/>
          <w:szCs w:val="28"/>
          <w:u w:val="single"/>
        </w:rPr>
        <w:t xml:space="preserve">             </w:t>
      </w:r>
      <w:r>
        <w:rPr>
          <w:rFonts w:hint="eastAsia" w:ascii="仿宋" w:hAnsi="仿宋" w:eastAsia="仿宋" w:cs="宋体"/>
          <w:sz w:val="28"/>
          <w:szCs w:val="28"/>
        </w:rPr>
        <w:t>元人民币。</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2、我们同意提供贵方可能要求的与本次采购有关的任何证据或资料。</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3、一旦我方成交，我方承诺将根据采购文件与贵方签订书面合同，并严格履行合同义务。</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4、我方指派</w:t>
      </w:r>
      <w:r>
        <w:rPr>
          <w:rFonts w:hint="eastAsia" w:ascii="仿宋" w:hAnsi="仿宋" w:eastAsia="仿宋" w:cs="宋体"/>
          <w:sz w:val="28"/>
          <w:szCs w:val="28"/>
          <w:u w:val="single"/>
        </w:rPr>
        <w:t xml:space="preserve">        </w:t>
      </w:r>
      <w:r>
        <w:rPr>
          <w:rFonts w:hint="eastAsia" w:ascii="仿宋" w:hAnsi="仿宋" w:eastAsia="仿宋" w:cs="宋体"/>
          <w:sz w:val="28"/>
          <w:szCs w:val="28"/>
        </w:rPr>
        <w:t>（姓名）为项目经理，保证于承诺的时间内完成本次发包范围内的任务，并交付贵方验收、使用。</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5、我方决不提供虚假材料谋取成交，决不采取不正当手段诋毁、排挤其他供应商，决不与采购人、其它供应商恶意串通，决不向采购人及采购小组进行商业贿赂。如有违反，愿无条件接受贵方及相关管理部门的处罚。</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6、随本申请递交的采购申请附录是本申请的组成部分，对我方构成约束力。</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7、与本申请有关的正式通讯地址为：</w:t>
      </w:r>
    </w:p>
    <w:p>
      <w:pPr>
        <w:pStyle w:val="54"/>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地   址：</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电   话：</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传   真：</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rPr>
      </w:pPr>
    </w:p>
    <w:p>
      <w:pPr>
        <w:pStyle w:val="54"/>
        <w:spacing w:before="50" w:after="158"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供应商名称（电子签章）：</w:t>
      </w:r>
      <w:r>
        <w:rPr>
          <w:rFonts w:hint="eastAsia" w:ascii="仿宋" w:hAnsi="仿宋" w:eastAsia="仿宋" w:cs="宋体"/>
          <w:sz w:val="28"/>
          <w:szCs w:val="28"/>
          <w:u w:val="single"/>
        </w:rPr>
        <w:t xml:space="preserve">                 </w:t>
      </w:r>
    </w:p>
    <w:p>
      <w:pPr>
        <w:pStyle w:val="5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55"/>
        <w:outlineLvl w:val="1"/>
        <w:rPr>
          <w:rFonts w:ascii="仿宋" w:hAnsi="仿宋" w:eastAsia="仿宋"/>
          <w:lang w:eastAsia="zh-CN"/>
        </w:rPr>
      </w:pPr>
      <w:r>
        <w:rPr>
          <w:rFonts w:ascii="仿宋" w:hAnsi="仿宋" w:eastAsia="仿宋"/>
          <w:lang w:eastAsia="zh-CN"/>
        </w:rPr>
        <w:br w:type="page"/>
      </w:r>
      <w:bookmarkStart w:id="61" w:name="_Toc28684"/>
      <w:r>
        <w:rPr>
          <w:rFonts w:ascii="仿宋" w:hAnsi="仿宋" w:eastAsia="仿宋"/>
          <w:b/>
          <w:sz w:val="32"/>
          <w:szCs w:val="24"/>
          <w:lang w:val="en-US" w:eastAsia="zh-CN"/>
        </w:rPr>
        <w:t>九、</w:t>
      </w:r>
      <w:r>
        <w:rPr>
          <w:rFonts w:hint="eastAsia" w:ascii="仿宋" w:hAnsi="仿宋" w:eastAsia="仿宋"/>
          <w:b/>
          <w:sz w:val="32"/>
          <w:szCs w:val="24"/>
          <w:lang w:val="en-US" w:eastAsia="zh-CN"/>
        </w:rPr>
        <w:t>采购</w:t>
      </w:r>
      <w:r>
        <w:rPr>
          <w:rFonts w:ascii="仿宋" w:hAnsi="仿宋" w:eastAsia="仿宋"/>
          <w:b/>
          <w:sz w:val="32"/>
          <w:szCs w:val="24"/>
          <w:lang w:val="en-US" w:eastAsia="zh-CN"/>
        </w:rPr>
        <w:t>申请附录</w:t>
      </w:r>
      <w:bookmarkEnd w:id="61"/>
    </w:p>
    <w:p>
      <w:pPr>
        <w:pStyle w:val="56"/>
        <w:spacing w:after="158" w:afterLines="50" w:line="360" w:lineRule="auto"/>
        <w:jc w:val="left"/>
        <w:rPr>
          <w:rFonts w:ascii="仿宋" w:hAnsi="仿宋" w:eastAsia="仿宋" w:cs="宋体"/>
          <w:b/>
          <w:sz w:val="28"/>
          <w:szCs w:val="28"/>
        </w:rPr>
      </w:pPr>
      <w:r>
        <w:rPr>
          <w:rFonts w:hint="eastAsia" w:ascii="仿宋" w:hAnsi="仿宋" w:eastAsia="仿宋" w:cs="宋体"/>
          <w:sz w:val="28"/>
          <w:szCs w:val="28"/>
        </w:rPr>
        <w:t>项目名称：                                     报价单位：人民币元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292"/>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供应商全称</w:t>
            </w:r>
          </w:p>
        </w:tc>
        <w:tc>
          <w:tcPr>
            <w:tcW w:w="7162" w:type="dxa"/>
            <w:gridSpan w:val="2"/>
            <w:vAlign w:val="center"/>
          </w:tcPr>
          <w:p>
            <w:pPr>
              <w:pStyle w:val="56"/>
              <w:adjustRightInd w:val="0"/>
              <w:snapToGrid w:val="0"/>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Merge w:val="restart"/>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总报价（元）</w:t>
            </w:r>
          </w:p>
        </w:tc>
        <w:tc>
          <w:tcPr>
            <w:tcW w:w="1292"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大写</w:t>
            </w:r>
          </w:p>
        </w:tc>
        <w:tc>
          <w:tcPr>
            <w:tcW w:w="5870"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Merge w:val="continue"/>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p>
        </w:tc>
        <w:tc>
          <w:tcPr>
            <w:tcW w:w="1292"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小写</w:t>
            </w:r>
          </w:p>
        </w:tc>
        <w:tc>
          <w:tcPr>
            <w:tcW w:w="5870" w:type="dxa"/>
            <w:tcBorders>
              <w:bottom w:val="single" w:color="auto" w:sz="4" w:space="0"/>
            </w:tcBorders>
            <w:vAlign w:val="center"/>
          </w:tcPr>
          <w:p>
            <w:pPr>
              <w:pStyle w:val="56"/>
              <w:adjustRightInd w:val="0"/>
              <w:snapToGrid w:val="0"/>
              <w:jc w:val="cente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响应文件有效期</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工期</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质量标准</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质量保证期</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sz w:val="28"/>
                <w:szCs w:val="28"/>
              </w:rPr>
            </w:pPr>
            <w:r>
              <w:rPr>
                <w:rFonts w:hint="eastAsia" w:ascii="仿宋" w:hAnsi="仿宋" w:eastAsia="仿宋" w:cs="宋体"/>
                <w:sz w:val="28"/>
                <w:szCs w:val="28"/>
              </w:rPr>
              <w:t>质量采购保证金</w:t>
            </w:r>
          </w:p>
        </w:tc>
        <w:tc>
          <w:tcPr>
            <w:tcW w:w="7162" w:type="dxa"/>
            <w:gridSpan w:val="2"/>
            <w:vAlign w:val="center"/>
          </w:tcPr>
          <w:p>
            <w:pPr>
              <w:pStyle w:val="56"/>
              <w:adjustRightInd w:val="0"/>
              <w:snapToGrid w:val="0"/>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Align w:val="center"/>
          </w:tcPr>
          <w:p>
            <w:pPr>
              <w:pStyle w:val="56"/>
              <w:adjustRightInd w:val="0"/>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备注</w:t>
            </w:r>
          </w:p>
        </w:tc>
        <w:tc>
          <w:tcPr>
            <w:tcW w:w="7162" w:type="dxa"/>
            <w:gridSpan w:val="2"/>
            <w:vAlign w:val="center"/>
          </w:tcPr>
          <w:p>
            <w:pPr>
              <w:pStyle w:val="56"/>
              <w:adjustRightInd w:val="0"/>
              <w:snapToGrid w:val="0"/>
              <w:rPr>
                <w:rFonts w:ascii="仿宋" w:hAnsi="仿宋" w:eastAsia="仿宋" w:cs="宋体"/>
                <w:b/>
                <w:color w:val="000000"/>
                <w:sz w:val="28"/>
                <w:szCs w:val="28"/>
              </w:rPr>
            </w:pPr>
            <w:r>
              <w:rPr>
                <w:rFonts w:hint="eastAsia" w:ascii="仿宋" w:hAnsi="仿宋" w:eastAsia="仿宋" w:cs="宋体"/>
                <w:color w:val="000000"/>
                <w:sz w:val="28"/>
                <w:szCs w:val="28"/>
              </w:rPr>
              <w:t>供应商在采购文件中规定的实质性要求和条件的基础上，可做出其他有利于采购人的承诺。此类承诺可在本表中予以补充填写。</w:t>
            </w:r>
          </w:p>
        </w:tc>
      </w:tr>
    </w:tbl>
    <w:p>
      <w:pPr>
        <w:pStyle w:val="56"/>
        <w:spacing w:line="360" w:lineRule="auto"/>
        <w:ind w:firstLine="560" w:firstLineChars="200"/>
        <w:rPr>
          <w:rFonts w:ascii="仿宋" w:hAnsi="仿宋" w:eastAsia="仿宋" w:cs="宋体"/>
          <w:sz w:val="28"/>
          <w:szCs w:val="28"/>
        </w:rPr>
      </w:pPr>
    </w:p>
    <w:p>
      <w:pPr>
        <w:pStyle w:val="56"/>
        <w:spacing w:before="50" w:after="158"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法定代表人（电子签名）：</w:t>
      </w:r>
    </w:p>
    <w:p>
      <w:pPr>
        <w:pStyle w:val="56"/>
        <w:spacing w:before="50" w:after="158" w:afterLines="50" w:line="360" w:lineRule="auto"/>
        <w:ind w:firstLine="560" w:firstLineChars="200"/>
        <w:rPr>
          <w:rFonts w:ascii="仿宋" w:hAnsi="仿宋" w:eastAsia="仿宋" w:cs="宋体"/>
          <w:sz w:val="28"/>
          <w:szCs w:val="28"/>
        </w:rPr>
      </w:pPr>
    </w:p>
    <w:p>
      <w:pPr>
        <w:pStyle w:val="56"/>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供应商名称(电子签章)：</w:t>
      </w:r>
    </w:p>
    <w:p>
      <w:pPr>
        <w:pStyle w:val="57"/>
        <w:outlineLvl w:val="1"/>
        <w:rPr>
          <w:rFonts w:ascii="仿宋" w:hAnsi="仿宋" w:eastAsia="仿宋"/>
        </w:rPr>
      </w:pPr>
      <w:r>
        <w:rPr>
          <w:rFonts w:ascii="仿宋" w:hAnsi="仿宋" w:eastAsia="仿宋"/>
        </w:rPr>
        <w:br w:type="page"/>
      </w:r>
      <w:bookmarkStart w:id="62" w:name="_Toc7874"/>
      <w:r>
        <w:rPr>
          <w:rFonts w:ascii="仿宋" w:hAnsi="仿宋" w:eastAsia="仿宋"/>
        </w:rPr>
        <w:t>十、已标价的工程量清单</w:t>
      </w:r>
      <w:bookmarkEnd w:id="62"/>
    </w:p>
    <w:p>
      <w:pPr>
        <w:pStyle w:val="58"/>
        <w:rPr>
          <w:rFonts w:ascii="仿宋" w:hAnsi="仿宋" w:eastAsia="仿宋"/>
        </w:rPr>
      </w:pPr>
    </w:p>
    <w:p>
      <w:pPr>
        <w:pStyle w:val="59"/>
        <w:outlineLvl w:val="1"/>
        <w:rPr>
          <w:rFonts w:ascii="仿宋" w:hAnsi="仿宋" w:eastAsia="仿宋"/>
        </w:rPr>
      </w:pPr>
      <w:r>
        <w:rPr>
          <w:rFonts w:ascii="仿宋" w:hAnsi="仿宋" w:eastAsia="仿宋"/>
        </w:rPr>
        <w:br w:type="page"/>
      </w:r>
      <w:bookmarkStart w:id="63" w:name="_Toc27381"/>
      <w:r>
        <w:rPr>
          <w:rFonts w:ascii="仿宋" w:hAnsi="仿宋" w:eastAsia="仿宋"/>
        </w:rPr>
        <w:t>十一、联合体协议书格式（如有）</w:t>
      </w:r>
      <w:bookmarkEnd w:id="63"/>
    </w:p>
    <w:p>
      <w:pPr>
        <w:pStyle w:val="60"/>
        <w:spacing w:line="360" w:lineRule="auto"/>
        <w:jc w:val="center"/>
        <w:rPr>
          <w:rFonts w:ascii="仿宋" w:hAnsi="仿宋" w:eastAsia="仿宋" w:cs="宋体"/>
          <w:b/>
          <w:sz w:val="32"/>
          <w:szCs w:val="32"/>
        </w:rPr>
      </w:pPr>
      <w:r>
        <w:rPr>
          <w:rFonts w:hint="eastAsia" w:ascii="仿宋" w:hAnsi="仿宋" w:eastAsia="仿宋" w:cs="宋体"/>
          <w:b/>
          <w:sz w:val="32"/>
          <w:szCs w:val="32"/>
        </w:rPr>
        <w:t>联合体协议</w:t>
      </w:r>
    </w:p>
    <w:p>
      <w:pPr>
        <w:pStyle w:val="60"/>
        <w:widowControl/>
        <w:adjustRightInd w:val="0"/>
        <w:snapToGrid w:val="0"/>
        <w:spacing w:line="360" w:lineRule="auto"/>
        <w:ind w:firstLine="420"/>
        <w:jc w:val="center"/>
        <w:rPr>
          <w:rFonts w:ascii="仿宋" w:hAnsi="仿宋" w:eastAsia="仿宋" w:cs="宋体"/>
          <w:b/>
          <w:sz w:val="24"/>
          <w:szCs w:val="21"/>
        </w:rPr>
      </w:pPr>
      <w:r>
        <w:rPr>
          <w:rFonts w:hint="eastAsia" w:ascii="仿宋" w:hAnsi="仿宋" w:eastAsia="仿宋" w:cs="宋体"/>
          <w:b/>
          <w:bCs/>
          <w:sz w:val="32"/>
          <w:szCs w:val="32"/>
        </w:rPr>
        <w:t xml:space="preserve"> </w:t>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致</w:t>
      </w:r>
      <w:r>
        <w:rPr>
          <w:rFonts w:hint="eastAsia" w:ascii="仿宋" w:hAnsi="仿宋" w:eastAsia="仿宋" w:cs="宋体"/>
          <w:sz w:val="28"/>
          <w:szCs w:val="28"/>
          <w:u w:val="single"/>
        </w:rPr>
        <w:t xml:space="preserve">                     （</w:t>
      </w:r>
      <w:r>
        <w:rPr>
          <w:rFonts w:hint="eastAsia" w:ascii="仿宋" w:hAnsi="仿宋" w:eastAsia="仿宋" w:cs="宋体"/>
          <w:sz w:val="28"/>
          <w:szCs w:val="28"/>
        </w:rPr>
        <w:t>采购代理机构）：</w:t>
      </w:r>
    </w:p>
    <w:p>
      <w:pPr>
        <w:pStyle w:val="60"/>
        <w:adjustRightInd w:val="0"/>
        <w:snapToGrid w:val="0"/>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经研究，我们决定自愿组成联合体共同申请参加</w:t>
      </w:r>
      <w:r>
        <w:rPr>
          <w:rFonts w:hint="eastAsia" w:ascii="仿宋" w:hAnsi="仿宋" w:eastAsia="仿宋" w:cs="宋体"/>
          <w:sz w:val="28"/>
          <w:szCs w:val="28"/>
          <w:u w:val="single"/>
        </w:rPr>
        <w:t xml:space="preserve">                    </w:t>
      </w:r>
      <w:r>
        <w:rPr>
          <w:rFonts w:hint="eastAsia" w:ascii="仿宋" w:hAnsi="仿宋" w:eastAsia="仿宋" w:cs="宋体"/>
          <w:sz w:val="28"/>
          <w:szCs w:val="28"/>
        </w:rPr>
        <w:t>（项目名称、项目编号）项目的采购。现就联合体事宜订立如下协议：</w:t>
      </w:r>
    </w:p>
    <w:p>
      <w:pPr>
        <w:pStyle w:val="60"/>
        <w:adjustRightInd w:val="0"/>
        <w:snapToGrid w:val="0"/>
        <w:spacing w:line="360" w:lineRule="auto"/>
        <w:ind w:firstLine="560" w:firstLineChars="200"/>
        <w:rPr>
          <w:rFonts w:ascii="仿宋" w:hAnsi="仿宋" w:eastAsia="仿宋" w:cs="宋体"/>
          <w:sz w:val="28"/>
          <w:szCs w:val="28"/>
          <w:u w:val="single"/>
        </w:rPr>
      </w:pPr>
      <w:r>
        <w:rPr>
          <w:rFonts w:hint="eastAsia" w:ascii="仿宋" w:hAnsi="仿宋" w:eastAsia="仿宋" w:cs="宋体"/>
          <w:sz w:val="28"/>
          <w:szCs w:val="28"/>
        </w:rPr>
        <w:t>一、联合体基本信息：</w:t>
      </w:r>
      <w:r>
        <w:rPr>
          <w:rFonts w:hint="eastAsia" w:ascii="仿宋" w:hAnsi="仿宋" w:eastAsia="仿宋" w:cs="宋体"/>
          <w:sz w:val="28"/>
          <w:szCs w:val="28"/>
          <w:u w:val="single"/>
        </w:rPr>
        <w:t xml:space="preserve">                      </w:t>
      </w:r>
      <w:r>
        <w:rPr>
          <w:rFonts w:hint="eastAsia" w:ascii="仿宋" w:hAnsi="仿宋" w:eastAsia="仿宋" w:cs="宋体"/>
          <w:sz w:val="28"/>
          <w:szCs w:val="28"/>
        </w:rPr>
        <w:t>（各方公司名称、地址、注册资金、营业执照、法定代表人姓名）。</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w:t>
      </w:r>
      <w:r>
        <w:rPr>
          <w:rFonts w:hint="eastAsia" w:ascii="仿宋" w:hAnsi="仿宋" w:eastAsia="仿宋" w:cs="宋体"/>
          <w:sz w:val="28"/>
          <w:szCs w:val="28"/>
          <w:u w:val="single"/>
        </w:rPr>
        <w:t xml:space="preserve">          </w:t>
      </w:r>
      <w:r>
        <w:rPr>
          <w:rFonts w:hint="eastAsia" w:ascii="仿宋" w:hAnsi="仿宋" w:eastAsia="仿宋" w:cs="宋体"/>
          <w:sz w:val="28"/>
          <w:szCs w:val="28"/>
        </w:rPr>
        <w:t>（某成员单位名称）为</w:t>
      </w:r>
      <w:r>
        <w:rPr>
          <w:rFonts w:hint="eastAsia" w:ascii="仿宋" w:hAnsi="仿宋" w:eastAsia="仿宋" w:cs="宋体"/>
          <w:sz w:val="28"/>
          <w:szCs w:val="28"/>
          <w:u w:val="single"/>
        </w:rPr>
        <w:t xml:space="preserve">      </w:t>
      </w:r>
      <w:r>
        <w:rPr>
          <w:rFonts w:hint="eastAsia" w:ascii="仿宋" w:hAnsi="仿宋" w:eastAsia="仿宋" w:cs="宋体"/>
          <w:sz w:val="28"/>
          <w:szCs w:val="28"/>
        </w:rPr>
        <w:t>（联合体名称）牵头人。</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联合体牵头人合法代表联合体各成员负责本项目响应文件编制活动，代表联合体递交和接收相关的资料、信息及指示，并处理与采购和成交有关的一切事务；联合体成交后，联合体牵头人负责合同订立和合同实施阶段的主办、组织和协调工作。</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四．联合体将严格按照采购文件的各项要求，递交响应文件，参加采购，履行成交义务和成交后的合同，并向采购人承担连带责任。</w:t>
      </w:r>
    </w:p>
    <w:p>
      <w:pPr>
        <w:pStyle w:val="60"/>
        <w:adjustRightInd w:val="0"/>
        <w:snapToGrid w:val="0"/>
        <w:spacing w:line="360" w:lineRule="auto"/>
        <w:ind w:firstLine="560" w:firstLineChars="200"/>
        <w:jc w:val="left"/>
        <w:rPr>
          <w:rFonts w:ascii="仿宋" w:hAnsi="仿宋" w:eastAsia="仿宋" w:cs="宋体"/>
          <w:sz w:val="28"/>
          <w:szCs w:val="28"/>
          <w:u w:val="single"/>
        </w:rPr>
      </w:pPr>
      <w:r>
        <w:rPr>
          <w:rFonts w:hint="eastAsia" w:ascii="仿宋" w:hAnsi="仿宋" w:eastAsia="仿宋" w:cs="宋体"/>
          <w:sz w:val="28"/>
          <w:szCs w:val="28"/>
        </w:rPr>
        <w:t>五、联合体各成员单位内部的职责分工如下：</w:t>
      </w:r>
      <w:r>
        <w:rPr>
          <w:rFonts w:hint="eastAsia" w:ascii="仿宋" w:hAnsi="仿宋" w:eastAsia="仿宋" w:cs="宋体"/>
          <w:sz w:val="28"/>
          <w:szCs w:val="28"/>
          <w:u w:val="single"/>
        </w:rPr>
        <w:t xml:space="preserve">                             </w:t>
      </w:r>
      <w:r>
        <w:rPr>
          <w:rFonts w:hint="eastAsia" w:ascii="仿宋" w:hAnsi="仿宋" w:eastAsia="仿宋" w:cs="宋体"/>
          <w:sz w:val="28"/>
          <w:szCs w:val="28"/>
        </w:rPr>
        <w:t>。按照本条上述分工，联合体成员单位各自所承担的合同工作量比例如下：</w:t>
      </w:r>
      <w:r>
        <w:rPr>
          <w:rFonts w:hint="eastAsia" w:ascii="仿宋" w:hAnsi="仿宋" w:eastAsia="仿宋" w:cs="宋体"/>
          <w:sz w:val="28"/>
          <w:szCs w:val="28"/>
          <w:u w:val="single"/>
        </w:rPr>
        <w:t xml:space="preserve">                              </w:t>
      </w:r>
      <w:r>
        <w:rPr>
          <w:rFonts w:hint="eastAsia" w:ascii="仿宋" w:hAnsi="仿宋" w:eastAsia="仿宋" w:cs="宋体"/>
          <w:sz w:val="28"/>
          <w:szCs w:val="28"/>
        </w:rPr>
        <w:t>。</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六、本协议书自签署之日起生效，合同履行完毕后自动失效。</w:t>
      </w:r>
    </w:p>
    <w:p>
      <w:pPr>
        <w:pStyle w:val="60"/>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七、本协议书一式</w:t>
      </w:r>
      <w:r>
        <w:rPr>
          <w:rFonts w:hint="eastAsia" w:ascii="仿宋" w:hAnsi="仿宋" w:eastAsia="仿宋" w:cs="宋体"/>
          <w:sz w:val="28"/>
          <w:szCs w:val="28"/>
          <w:u w:val="single"/>
        </w:rPr>
        <w:t xml:space="preserve">         </w:t>
      </w:r>
      <w:r>
        <w:rPr>
          <w:rFonts w:hint="eastAsia" w:ascii="仿宋" w:hAnsi="仿宋" w:eastAsia="仿宋" w:cs="宋体"/>
          <w:sz w:val="28"/>
          <w:szCs w:val="28"/>
        </w:rPr>
        <w:t>份，联合体成员和采购人各执一份。</w:t>
      </w:r>
    </w:p>
    <w:p>
      <w:pPr>
        <w:pStyle w:val="60"/>
        <w:tabs>
          <w:tab w:val="left" w:pos="3645"/>
        </w:tabs>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ab/>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牵头人名称（电子签章）：</w:t>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60"/>
        <w:adjustRightInd w:val="0"/>
        <w:snapToGrid w:val="0"/>
        <w:spacing w:line="360" w:lineRule="auto"/>
        <w:ind w:firstLine="2380" w:firstLineChars="850"/>
        <w:rPr>
          <w:rFonts w:ascii="仿宋" w:hAnsi="仿宋" w:eastAsia="仿宋" w:cs="宋体"/>
          <w:sz w:val="28"/>
          <w:szCs w:val="28"/>
        </w:rPr>
      </w:pP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成员二名称（电子签章）：</w:t>
      </w:r>
    </w:p>
    <w:p>
      <w:pPr>
        <w:pStyle w:val="60"/>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60"/>
        <w:spacing w:line="360" w:lineRule="auto"/>
        <w:rPr>
          <w:rFonts w:ascii="仿宋" w:hAnsi="仿宋" w:eastAsia="仿宋" w:cs="宋体"/>
          <w:sz w:val="28"/>
          <w:szCs w:val="28"/>
        </w:rPr>
      </w:pPr>
    </w:p>
    <w:p>
      <w:pPr>
        <w:pStyle w:val="60"/>
        <w:spacing w:line="360" w:lineRule="auto"/>
        <w:rPr>
          <w:rFonts w:ascii="仿宋" w:hAnsi="仿宋" w:eastAsia="仿宋" w:cs="宋体"/>
          <w:sz w:val="28"/>
          <w:szCs w:val="28"/>
        </w:rPr>
      </w:pPr>
      <w:r>
        <w:rPr>
          <w:rFonts w:hint="eastAsia" w:ascii="仿宋" w:hAnsi="仿宋" w:eastAsia="仿宋" w:cs="宋体"/>
          <w:sz w:val="28"/>
          <w:szCs w:val="28"/>
        </w:rPr>
        <w:t xml:space="preserve">       年        月        日  </w:t>
      </w:r>
    </w:p>
    <w:p>
      <w:pPr>
        <w:pStyle w:val="60"/>
        <w:spacing w:line="360" w:lineRule="auto"/>
        <w:rPr>
          <w:rFonts w:ascii="仿宋" w:hAnsi="仿宋" w:eastAsia="仿宋" w:cs="宋体"/>
        </w:rPr>
      </w:pPr>
      <w:r>
        <w:rPr>
          <w:rFonts w:hint="eastAsia" w:ascii="仿宋" w:hAnsi="仿宋" w:eastAsia="仿宋" w:cs="宋体"/>
          <w:sz w:val="28"/>
          <w:szCs w:val="28"/>
        </w:rPr>
        <w:t>备注：本协议书由授权代表签字的，应附法定代表人签字的授权委托书。</w:t>
      </w:r>
    </w:p>
    <w:p>
      <w:pPr>
        <w:pStyle w:val="61"/>
        <w:outlineLvl w:val="1"/>
        <w:rPr>
          <w:rFonts w:ascii="仿宋" w:hAnsi="仿宋" w:eastAsia="仿宋"/>
        </w:rPr>
      </w:pPr>
      <w:r>
        <w:rPr>
          <w:rFonts w:ascii="仿宋" w:hAnsi="仿宋" w:eastAsia="仿宋"/>
        </w:rPr>
        <w:br w:type="page"/>
      </w:r>
      <w:bookmarkStart w:id="64" w:name="_Toc25121"/>
      <w:r>
        <w:rPr>
          <w:rFonts w:ascii="仿宋" w:hAnsi="仿宋" w:eastAsia="仿宋"/>
        </w:rPr>
        <w:t>十二、报价书格式</w:t>
      </w:r>
      <w:bookmarkEnd w:id="64"/>
    </w:p>
    <w:p>
      <w:pPr>
        <w:pStyle w:val="62"/>
        <w:spacing w:line="360" w:lineRule="auto"/>
        <w:jc w:val="center"/>
        <w:rPr>
          <w:rFonts w:ascii="仿宋" w:hAnsi="仿宋" w:eastAsia="仿宋" w:cs="宋体"/>
          <w:b/>
          <w:sz w:val="32"/>
          <w:szCs w:val="32"/>
        </w:rPr>
      </w:pPr>
      <w:r>
        <w:rPr>
          <w:rFonts w:hint="eastAsia" w:ascii="仿宋" w:hAnsi="仿宋" w:eastAsia="仿宋" w:cs="宋体"/>
          <w:b/>
          <w:sz w:val="32"/>
          <w:szCs w:val="32"/>
        </w:rPr>
        <w:t>报价一览表</w:t>
      </w:r>
    </w:p>
    <w:p>
      <w:pPr>
        <w:pStyle w:val="62"/>
        <w:adjustRightInd w:val="0"/>
        <w:snapToGrid w:val="0"/>
        <w:spacing w:line="360" w:lineRule="auto"/>
        <w:ind w:left="-92" w:leftChars="-42"/>
        <w:rPr>
          <w:rFonts w:ascii="仿宋" w:hAnsi="仿宋" w:eastAsia="仿宋" w:cs="宋体"/>
          <w:color w:val="00CCFF"/>
          <w:szCs w:val="21"/>
        </w:rPr>
      </w:pPr>
    </w:p>
    <w:p>
      <w:pPr>
        <w:pStyle w:val="62"/>
        <w:jc w:val="left"/>
        <w:rPr>
          <w:rFonts w:ascii="仿宋" w:hAnsi="仿宋" w:eastAsia="仿宋" w:cs="宋体"/>
          <w:sz w:val="28"/>
          <w:szCs w:val="28"/>
        </w:rPr>
      </w:pPr>
      <w:r>
        <w:rPr>
          <w:rFonts w:hint="eastAsia" w:ascii="仿宋" w:hAnsi="仿宋" w:eastAsia="仿宋" w:cs="宋体"/>
          <w:sz w:val="28"/>
          <w:szCs w:val="28"/>
        </w:rPr>
        <w:t>标段名称：</w:t>
      </w:r>
    </w:p>
    <w:p>
      <w:pPr>
        <w:pStyle w:val="62"/>
        <w:spacing w:after="158" w:afterLines="50" w:line="360" w:lineRule="auto"/>
        <w:jc w:val="left"/>
        <w:rPr>
          <w:rFonts w:ascii="仿宋" w:hAnsi="仿宋" w:eastAsia="仿宋" w:cs="宋体"/>
          <w:b/>
          <w:sz w:val="28"/>
          <w:szCs w:val="28"/>
        </w:rPr>
      </w:pPr>
      <w:r>
        <w:rPr>
          <w:rFonts w:hint="eastAsia" w:ascii="仿宋" w:hAnsi="仿宋" w:eastAsia="仿宋" w:cs="宋体"/>
          <w:sz w:val="28"/>
          <w:szCs w:val="28"/>
        </w:rPr>
        <w:t>标段编号：                                 报价单位：人民币元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vAlign w:val="center"/>
          </w:tcPr>
          <w:p>
            <w:pPr>
              <w:pStyle w:val="62"/>
              <w:jc w:val="center"/>
              <w:rPr>
                <w:rFonts w:ascii="仿宋" w:hAnsi="仿宋" w:eastAsia="仿宋" w:cs="宋体"/>
                <w:sz w:val="28"/>
                <w:szCs w:val="28"/>
              </w:rPr>
            </w:pPr>
          </w:p>
          <w:p>
            <w:pPr>
              <w:pStyle w:val="62"/>
              <w:jc w:val="center"/>
              <w:rPr>
                <w:rFonts w:ascii="仿宋" w:hAnsi="仿宋" w:eastAsia="仿宋" w:cs="宋体"/>
                <w:sz w:val="28"/>
                <w:szCs w:val="28"/>
              </w:rPr>
            </w:pPr>
            <w:r>
              <w:rPr>
                <w:rFonts w:hint="eastAsia" w:ascii="仿宋" w:hAnsi="仿宋" w:eastAsia="仿宋" w:cs="宋体"/>
                <w:sz w:val="28"/>
                <w:szCs w:val="28"/>
              </w:rPr>
              <w:t>报价（元）</w:t>
            </w:r>
          </w:p>
          <w:p>
            <w:pPr>
              <w:pStyle w:val="62"/>
              <w:jc w:val="center"/>
              <w:rPr>
                <w:rFonts w:ascii="仿宋" w:hAnsi="仿宋" w:eastAsia="仿宋" w:cs="宋体"/>
                <w:sz w:val="28"/>
                <w:szCs w:val="28"/>
              </w:rPr>
            </w:pPr>
          </w:p>
        </w:tc>
        <w:tc>
          <w:tcPr>
            <w:tcW w:w="1501"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小写</w:t>
            </w:r>
          </w:p>
        </w:tc>
        <w:tc>
          <w:tcPr>
            <w:tcW w:w="5870" w:type="dxa"/>
            <w:vAlign w:val="center"/>
          </w:tcPr>
          <w:p>
            <w:pPr>
              <w:pStyle w:val="62"/>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vAlign w:val="center"/>
          </w:tcPr>
          <w:p>
            <w:pPr>
              <w:pStyle w:val="62"/>
              <w:jc w:val="center"/>
              <w:rPr>
                <w:rFonts w:ascii="仿宋" w:hAnsi="仿宋" w:eastAsia="仿宋" w:cs="宋体"/>
                <w:sz w:val="28"/>
                <w:szCs w:val="28"/>
              </w:rPr>
            </w:pPr>
          </w:p>
        </w:tc>
        <w:tc>
          <w:tcPr>
            <w:tcW w:w="1501" w:type="dxa"/>
            <w:tcBorders>
              <w:bottom w:val="single" w:color="auto" w:sz="4" w:space="0"/>
            </w:tcBorders>
            <w:vAlign w:val="center"/>
          </w:tcPr>
          <w:p>
            <w:pPr>
              <w:pStyle w:val="62"/>
              <w:jc w:val="center"/>
              <w:rPr>
                <w:rFonts w:ascii="仿宋" w:hAnsi="仿宋" w:eastAsia="仿宋" w:cs="宋体"/>
                <w:sz w:val="28"/>
                <w:szCs w:val="28"/>
              </w:rPr>
            </w:pPr>
            <w:r>
              <w:rPr>
                <w:rFonts w:hint="eastAsia" w:ascii="仿宋" w:hAnsi="仿宋" w:eastAsia="仿宋" w:cs="宋体"/>
                <w:sz w:val="28"/>
                <w:szCs w:val="28"/>
              </w:rPr>
              <w:t>大写</w:t>
            </w:r>
          </w:p>
        </w:tc>
        <w:tc>
          <w:tcPr>
            <w:tcW w:w="5870" w:type="dxa"/>
            <w:tcBorders>
              <w:bottom w:val="single" w:color="auto" w:sz="4" w:space="0"/>
            </w:tcBorders>
            <w:vAlign w:val="center"/>
          </w:tcPr>
          <w:p>
            <w:pPr>
              <w:pStyle w:val="62"/>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工期</w:t>
            </w:r>
          </w:p>
        </w:tc>
        <w:tc>
          <w:tcPr>
            <w:tcW w:w="7371" w:type="dxa"/>
            <w:gridSpan w:val="2"/>
            <w:vAlign w:val="center"/>
          </w:tcPr>
          <w:p>
            <w:pPr>
              <w:pStyle w:val="62"/>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负责人</w:t>
            </w:r>
          </w:p>
        </w:tc>
        <w:tc>
          <w:tcPr>
            <w:tcW w:w="7371" w:type="dxa"/>
            <w:gridSpan w:val="2"/>
            <w:vAlign w:val="center"/>
          </w:tcPr>
          <w:p>
            <w:pPr>
              <w:pStyle w:val="62"/>
              <w:jc w:val="center"/>
              <w:rPr>
                <w:rFonts w:ascii="仿宋" w:hAnsi="仿宋" w:eastAsia="仿宋"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62"/>
              <w:jc w:val="center"/>
              <w:rPr>
                <w:rFonts w:ascii="仿宋" w:hAnsi="仿宋" w:eastAsia="仿宋" w:cs="宋体"/>
                <w:sz w:val="28"/>
                <w:szCs w:val="28"/>
              </w:rPr>
            </w:pPr>
            <w:r>
              <w:rPr>
                <w:rFonts w:hint="eastAsia" w:ascii="仿宋" w:hAnsi="仿宋" w:eastAsia="仿宋" w:cs="宋体"/>
                <w:sz w:val="28"/>
                <w:szCs w:val="28"/>
              </w:rPr>
              <w:t>备注</w:t>
            </w:r>
          </w:p>
        </w:tc>
        <w:tc>
          <w:tcPr>
            <w:tcW w:w="7371" w:type="dxa"/>
            <w:gridSpan w:val="2"/>
            <w:vAlign w:val="center"/>
          </w:tcPr>
          <w:p>
            <w:pPr>
              <w:pStyle w:val="62"/>
              <w:jc w:val="center"/>
              <w:rPr>
                <w:rFonts w:ascii="仿宋" w:hAnsi="仿宋" w:eastAsia="仿宋" w:cs="宋体"/>
                <w:b/>
                <w:sz w:val="28"/>
                <w:szCs w:val="28"/>
              </w:rPr>
            </w:pPr>
          </w:p>
        </w:tc>
      </w:tr>
    </w:tbl>
    <w:p>
      <w:pPr>
        <w:pStyle w:val="62"/>
        <w:spacing w:line="360" w:lineRule="auto"/>
        <w:rPr>
          <w:rFonts w:ascii="仿宋" w:hAnsi="仿宋" w:eastAsia="仿宋" w:cs="宋体"/>
          <w:sz w:val="28"/>
          <w:szCs w:val="28"/>
        </w:rPr>
      </w:pPr>
    </w:p>
    <w:p>
      <w:pPr>
        <w:pStyle w:val="62"/>
        <w:spacing w:line="360" w:lineRule="auto"/>
        <w:ind w:firstLine="560" w:firstLineChars="200"/>
        <w:rPr>
          <w:rFonts w:ascii="仿宋" w:hAnsi="仿宋" w:eastAsia="仿宋" w:cs="宋体"/>
          <w:sz w:val="28"/>
          <w:szCs w:val="28"/>
        </w:rPr>
      </w:pPr>
    </w:p>
    <w:p>
      <w:pPr>
        <w:pStyle w:val="62"/>
        <w:spacing w:line="360" w:lineRule="auto"/>
        <w:ind w:firstLine="560" w:firstLineChars="200"/>
        <w:rPr>
          <w:rFonts w:ascii="仿宋" w:hAnsi="仿宋" w:eastAsia="仿宋" w:cs="宋体"/>
          <w:sz w:val="28"/>
          <w:szCs w:val="28"/>
        </w:rPr>
      </w:pPr>
    </w:p>
    <w:p>
      <w:pPr>
        <w:pStyle w:val="62"/>
        <w:spacing w:before="50" w:after="158"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法定代表人或其授权代表（电子签名）：</w:t>
      </w:r>
    </w:p>
    <w:p>
      <w:pPr>
        <w:pStyle w:val="62"/>
        <w:spacing w:line="360" w:lineRule="auto"/>
        <w:ind w:firstLine="560" w:firstLineChars="200"/>
        <w:rPr>
          <w:rFonts w:ascii="仿宋" w:hAnsi="仿宋" w:eastAsia="仿宋" w:cs="宋体"/>
          <w:szCs w:val="21"/>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62"/>
        <w:rPr>
          <w:rFonts w:ascii="仿宋" w:hAnsi="仿宋" w:eastAsia="仿宋"/>
        </w:rPr>
      </w:pPr>
    </w:p>
    <w:p>
      <w:pPr>
        <w:pStyle w:val="63"/>
        <w:outlineLvl w:val="1"/>
        <w:rPr>
          <w:rFonts w:ascii="仿宋" w:hAnsi="仿宋" w:eastAsia="仿宋"/>
        </w:rPr>
      </w:pPr>
      <w:r>
        <w:rPr>
          <w:rFonts w:ascii="仿宋" w:hAnsi="仿宋" w:eastAsia="仿宋"/>
        </w:rPr>
        <w:br w:type="page"/>
      </w:r>
      <w:bookmarkStart w:id="65" w:name="_Toc26658"/>
      <w:r>
        <w:rPr>
          <w:rFonts w:ascii="仿宋" w:hAnsi="仿宋" w:eastAsia="仿宋"/>
        </w:rPr>
        <w:t>十三、施工组织设计</w:t>
      </w:r>
      <w:bookmarkEnd w:id="65"/>
    </w:p>
    <w:p>
      <w:pPr>
        <w:pStyle w:val="64"/>
        <w:tabs>
          <w:tab w:val="left" w:pos="720"/>
        </w:tabs>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pStyle w:val="64"/>
        <w:tabs>
          <w:tab w:val="left" w:pos="720"/>
        </w:tabs>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2.图表及格式要求：</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附表一  拟投入的主要施工设备表</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附表二  劳动力计划表</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附表三  进度计划</w:t>
      </w:r>
    </w:p>
    <w:p>
      <w:pPr>
        <w:pStyle w:val="64"/>
        <w:tabs>
          <w:tab w:val="left" w:pos="720"/>
        </w:tabs>
        <w:spacing w:line="360" w:lineRule="auto"/>
        <w:ind w:firstLine="1008" w:firstLineChars="360"/>
        <w:rPr>
          <w:rFonts w:ascii="仿宋" w:hAnsi="仿宋" w:eastAsia="仿宋" w:cs="宋体"/>
          <w:sz w:val="28"/>
          <w:szCs w:val="28"/>
        </w:rPr>
      </w:pPr>
      <w:r>
        <w:rPr>
          <w:rFonts w:hint="eastAsia" w:ascii="仿宋" w:hAnsi="仿宋" w:eastAsia="仿宋" w:cs="宋体"/>
          <w:sz w:val="28"/>
          <w:szCs w:val="28"/>
        </w:rPr>
        <w:t>附表四  施工总平面图</w:t>
      </w:r>
    </w:p>
    <w:p>
      <w:pPr>
        <w:pStyle w:val="64"/>
        <w:spacing w:line="360" w:lineRule="auto"/>
        <w:rPr>
          <w:rFonts w:ascii="仿宋" w:hAnsi="仿宋" w:eastAsia="仿宋" w:cs="宋体"/>
        </w:rPr>
      </w:pPr>
    </w:p>
    <w:p>
      <w:pPr>
        <w:pStyle w:val="64"/>
        <w:rPr>
          <w:rFonts w:ascii="仿宋" w:hAnsi="仿宋" w:eastAsia="仿宋"/>
        </w:rPr>
      </w:pPr>
      <w:r>
        <w:rPr>
          <w:rFonts w:ascii="仿宋" w:hAnsi="仿宋" w:eastAsia="仿宋"/>
        </w:rPr>
        <w:br w:type="page"/>
      </w:r>
      <w:r>
        <w:rPr>
          <w:rFonts w:hint="eastAsia" w:ascii="仿宋" w:hAnsi="仿宋" w:eastAsia="仿宋"/>
          <w:b/>
          <w:bCs/>
          <w:sz w:val="28"/>
          <w:szCs w:val="28"/>
        </w:rPr>
        <w:t>附表一：拟投入本项目的主要施工设备表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50"/>
        <w:gridCol w:w="891"/>
        <w:gridCol w:w="990"/>
        <w:gridCol w:w="871"/>
        <w:gridCol w:w="792"/>
        <w:gridCol w:w="1418"/>
        <w:gridCol w:w="708"/>
        <w:gridCol w:w="993"/>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pStyle w:val="64"/>
              <w:rPr>
                <w:rFonts w:ascii="仿宋" w:hAnsi="仿宋" w:eastAsia="仿宋" w:cs="宋体"/>
                <w:sz w:val="28"/>
                <w:szCs w:val="28"/>
              </w:rPr>
            </w:pPr>
            <w:r>
              <w:rPr>
                <w:rFonts w:hint="eastAsia" w:ascii="仿宋" w:hAnsi="仿宋" w:eastAsia="仿宋" w:cs="宋体"/>
                <w:sz w:val="28"/>
                <w:szCs w:val="28"/>
              </w:rPr>
              <w:t>序号</w:t>
            </w:r>
          </w:p>
        </w:tc>
        <w:tc>
          <w:tcPr>
            <w:tcW w:w="85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设备名称</w:t>
            </w:r>
          </w:p>
        </w:tc>
        <w:tc>
          <w:tcPr>
            <w:tcW w:w="89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型号</w:t>
            </w:r>
          </w:p>
          <w:p>
            <w:pPr>
              <w:pStyle w:val="64"/>
              <w:jc w:val="center"/>
              <w:rPr>
                <w:rFonts w:ascii="仿宋" w:hAnsi="仿宋" w:eastAsia="仿宋" w:cs="宋体"/>
                <w:sz w:val="28"/>
                <w:szCs w:val="28"/>
              </w:rPr>
            </w:pPr>
            <w:r>
              <w:rPr>
                <w:rFonts w:hint="eastAsia" w:ascii="仿宋" w:hAnsi="仿宋" w:eastAsia="仿宋" w:cs="宋体"/>
                <w:sz w:val="28"/>
                <w:szCs w:val="28"/>
              </w:rPr>
              <w:t>规格</w:t>
            </w:r>
          </w:p>
        </w:tc>
        <w:tc>
          <w:tcPr>
            <w:tcW w:w="99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数量</w:t>
            </w:r>
          </w:p>
        </w:tc>
        <w:tc>
          <w:tcPr>
            <w:tcW w:w="8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国别</w:t>
            </w:r>
          </w:p>
          <w:p>
            <w:pPr>
              <w:pStyle w:val="64"/>
              <w:jc w:val="center"/>
              <w:rPr>
                <w:rFonts w:ascii="仿宋" w:hAnsi="仿宋" w:eastAsia="仿宋" w:cs="宋体"/>
                <w:sz w:val="28"/>
                <w:szCs w:val="28"/>
              </w:rPr>
            </w:pPr>
            <w:r>
              <w:rPr>
                <w:rFonts w:hint="eastAsia" w:ascii="仿宋" w:hAnsi="仿宋" w:eastAsia="仿宋" w:cs="宋体"/>
                <w:sz w:val="28"/>
                <w:szCs w:val="28"/>
              </w:rPr>
              <w:t>产地</w:t>
            </w:r>
          </w:p>
        </w:tc>
        <w:tc>
          <w:tcPr>
            <w:tcW w:w="792"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制造</w:t>
            </w:r>
          </w:p>
          <w:p>
            <w:pPr>
              <w:pStyle w:val="64"/>
              <w:jc w:val="center"/>
              <w:rPr>
                <w:rFonts w:ascii="仿宋" w:hAnsi="仿宋" w:eastAsia="仿宋" w:cs="宋体"/>
                <w:sz w:val="28"/>
                <w:szCs w:val="28"/>
              </w:rPr>
            </w:pPr>
            <w:r>
              <w:rPr>
                <w:rFonts w:hint="eastAsia" w:ascii="仿宋" w:hAnsi="仿宋" w:eastAsia="仿宋" w:cs="宋体"/>
                <w:sz w:val="28"/>
                <w:szCs w:val="28"/>
              </w:rPr>
              <w:t>年份</w:t>
            </w:r>
          </w:p>
        </w:tc>
        <w:tc>
          <w:tcPr>
            <w:tcW w:w="141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额定功率（kW）</w:t>
            </w:r>
          </w:p>
        </w:tc>
        <w:tc>
          <w:tcPr>
            <w:tcW w:w="70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生产</w:t>
            </w:r>
          </w:p>
          <w:p>
            <w:pPr>
              <w:pStyle w:val="64"/>
              <w:jc w:val="center"/>
              <w:rPr>
                <w:rFonts w:ascii="仿宋" w:hAnsi="仿宋" w:eastAsia="仿宋" w:cs="宋体"/>
                <w:sz w:val="28"/>
                <w:szCs w:val="28"/>
              </w:rPr>
            </w:pPr>
            <w:r>
              <w:rPr>
                <w:rFonts w:hint="eastAsia" w:ascii="仿宋" w:hAnsi="仿宋" w:eastAsia="仿宋" w:cs="宋体"/>
                <w:sz w:val="28"/>
                <w:szCs w:val="28"/>
              </w:rPr>
              <w:t>能力</w:t>
            </w:r>
          </w:p>
        </w:tc>
        <w:tc>
          <w:tcPr>
            <w:tcW w:w="993"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用于施工部位</w:t>
            </w:r>
          </w:p>
        </w:tc>
        <w:tc>
          <w:tcPr>
            <w:tcW w:w="62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bl>
    <w:p>
      <w:pPr>
        <w:pStyle w:val="64"/>
        <w:rPr>
          <w:rFonts w:ascii="仿宋" w:hAnsi="仿宋" w:eastAsia="仿宋"/>
        </w:rPr>
      </w:pPr>
      <w:r>
        <w:rPr>
          <w:rFonts w:ascii="仿宋" w:hAnsi="仿宋" w:eastAsia="仿宋"/>
        </w:rPr>
        <w:br w:type="page"/>
      </w:r>
      <w:r>
        <w:rPr>
          <w:rFonts w:hint="eastAsia" w:ascii="仿宋" w:hAnsi="仿宋" w:eastAsia="仿宋"/>
          <w:b/>
          <w:bCs/>
          <w:sz w:val="28"/>
          <w:szCs w:val="28"/>
        </w:rPr>
        <w:t>附表二：劳动力计划表</w:t>
      </w:r>
    </w:p>
    <w:p>
      <w:pPr>
        <w:pStyle w:val="64"/>
        <w:spacing w:line="360" w:lineRule="auto"/>
        <w:ind w:right="200" w:firstLine="630" w:firstLineChars="300"/>
        <w:rPr>
          <w:rFonts w:ascii="仿宋" w:hAnsi="仿宋" w:eastAsia="仿宋" w:cs="宋体"/>
          <w:sz w:val="28"/>
          <w:szCs w:val="28"/>
        </w:rPr>
      </w:pPr>
      <w:r>
        <w:rPr>
          <w:rFonts w:hint="eastAsia" w:ascii="仿宋" w:hAnsi="仿宋" w:eastAsia="仿宋" w:cs="宋体"/>
          <w:szCs w:val="21"/>
        </w:rPr>
        <w:t xml:space="preserve">                                                      </w:t>
      </w:r>
      <w:r>
        <w:rPr>
          <w:rFonts w:hint="eastAsia" w:ascii="仿宋" w:hAnsi="仿宋" w:eastAsia="仿宋" w:cs="宋体"/>
          <w:sz w:val="28"/>
          <w:szCs w:val="28"/>
        </w:rPr>
        <w:t>单位：</w:t>
      </w:r>
      <w:r>
        <w:rPr>
          <w:rFonts w:hint="eastAsia" w:ascii="仿宋" w:hAnsi="仿宋" w:eastAsia="仿宋" w:cs="宋体"/>
          <w:sz w:val="28"/>
          <w:szCs w:val="28"/>
          <w:u w:val="single"/>
        </w:rPr>
        <w:t xml:space="preserve">      </w:t>
      </w:r>
      <w:r>
        <w:rPr>
          <w:rFonts w:hint="eastAsia" w:ascii="仿宋" w:hAnsi="仿宋" w:eastAsia="仿宋" w:cs="宋体"/>
          <w:sz w:val="28"/>
          <w:szCs w:val="28"/>
        </w:rPr>
        <w:t>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sz w:val="28"/>
                <w:szCs w:val="28"/>
              </w:rPr>
            </w:pPr>
            <w:r>
              <w:rPr>
                <w:rFonts w:hint="eastAsia" w:ascii="仿宋" w:hAnsi="仿宋" w:eastAsia="仿宋" w:cs="宋体"/>
                <w:sz w:val="28"/>
                <w:szCs w:val="28"/>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tcPr>
          <w:p>
            <w:pPr>
              <w:pStyle w:val="64"/>
              <w:jc w:val="center"/>
              <w:rPr>
                <w:rFonts w:ascii="仿宋" w:hAnsi="仿宋" w:eastAsia="仿宋" w:cs="宋体"/>
                <w:color w:val="00CCFF"/>
                <w:sz w:val="28"/>
                <w:szCs w:val="28"/>
              </w:rPr>
            </w:pPr>
          </w:p>
        </w:tc>
      </w:tr>
    </w:tbl>
    <w:p>
      <w:pPr>
        <w:pStyle w:val="65"/>
        <w:spacing w:line="360" w:lineRule="auto"/>
        <w:rPr>
          <w:rFonts w:ascii="仿宋" w:hAnsi="仿宋" w:eastAsia="仿宋" w:cs="宋体"/>
          <w:color w:val="00CCFF"/>
        </w:rPr>
      </w:pPr>
    </w:p>
    <w:p>
      <w:pPr>
        <w:pStyle w:val="64"/>
        <w:rPr>
          <w:rFonts w:ascii="仿宋" w:hAnsi="仿宋" w:eastAsia="仿宋" w:cs="宋体"/>
          <w:b/>
          <w:bCs/>
          <w:sz w:val="28"/>
          <w:szCs w:val="28"/>
        </w:rPr>
      </w:pPr>
      <w:r>
        <w:rPr>
          <w:rFonts w:ascii="仿宋" w:hAnsi="仿宋" w:eastAsia="仿宋" w:cs="宋体"/>
          <w:b/>
          <w:bCs/>
          <w:sz w:val="28"/>
          <w:szCs w:val="28"/>
        </w:rPr>
        <w:br w:type="page"/>
      </w:r>
      <w:r>
        <w:rPr>
          <w:rFonts w:hint="eastAsia" w:ascii="仿宋" w:hAnsi="仿宋" w:eastAsia="仿宋" w:cs="宋体"/>
          <w:b/>
          <w:bCs/>
          <w:sz w:val="28"/>
          <w:szCs w:val="28"/>
        </w:rPr>
        <w:t>附表三：进度计划</w:t>
      </w:r>
    </w:p>
    <w:p>
      <w:pPr>
        <w:pStyle w:val="6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 供应商应递交施工进度网络图或施工进度表，说明按采购文件要求的计划工期进行施工的各个关键日期。</w:t>
      </w:r>
    </w:p>
    <w:p>
      <w:pPr>
        <w:pStyle w:val="64"/>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 施工进度表可采用网络图或横道图表示。</w:t>
      </w:r>
    </w:p>
    <w:p>
      <w:pPr>
        <w:pStyle w:val="64"/>
        <w:rPr>
          <w:rFonts w:ascii="仿宋" w:hAnsi="仿宋" w:eastAsia="仿宋"/>
        </w:rPr>
      </w:pPr>
      <w:r>
        <w:rPr>
          <w:rFonts w:ascii="仿宋" w:hAnsi="仿宋" w:eastAsia="仿宋"/>
        </w:rPr>
        <w:br w:type="page"/>
      </w:r>
      <w:r>
        <w:rPr>
          <w:rFonts w:hint="eastAsia" w:ascii="仿宋" w:hAnsi="仿宋" w:eastAsia="仿宋" w:cs="宋体"/>
          <w:b/>
          <w:bCs/>
          <w:sz w:val="28"/>
          <w:szCs w:val="28"/>
        </w:rPr>
        <w:t>附表四：施工总平面图</w:t>
      </w:r>
    </w:p>
    <w:p>
      <w:pPr>
        <w:pStyle w:val="64"/>
        <w:spacing w:line="360" w:lineRule="auto"/>
        <w:ind w:firstLine="400" w:firstLineChars="200"/>
        <w:rPr>
          <w:rFonts w:ascii="仿宋" w:hAnsi="仿宋" w:eastAsia="仿宋" w:cs="宋体"/>
          <w:sz w:val="20"/>
        </w:rPr>
      </w:pPr>
      <w:r>
        <w:rPr>
          <w:rFonts w:hint="eastAsia" w:ascii="仿宋" w:hAnsi="仿宋" w:eastAsia="仿宋" w:cs="宋体"/>
          <w:color w:val="00CCFF"/>
          <w:sz w:val="20"/>
        </w:rPr>
        <w:tab/>
      </w:r>
      <w:r>
        <w:rPr>
          <w:rFonts w:hint="eastAsia" w:ascii="仿宋" w:hAnsi="仿宋" w:eastAsia="仿宋" w:cs="宋体"/>
          <w:sz w:val="28"/>
          <w:szCs w:val="28"/>
        </w:rPr>
        <w:t>供应商应递交一份施工总平面图，绘出现场临时设施布置图表，并注明临时设施、加工车间、现场办公、设备及仓储、供电、供水、卫生、生活、道路、消防等设施的情况和布置。</w:t>
      </w:r>
    </w:p>
    <w:p>
      <w:pPr>
        <w:pStyle w:val="66"/>
        <w:outlineLvl w:val="1"/>
        <w:rPr>
          <w:rFonts w:ascii="仿宋" w:hAnsi="仿宋" w:eastAsia="仿宋"/>
        </w:rPr>
      </w:pPr>
      <w:r>
        <w:rPr>
          <w:rFonts w:ascii="仿宋" w:hAnsi="仿宋" w:eastAsia="仿宋"/>
        </w:rPr>
        <w:br w:type="page"/>
      </w:r>
      <w:bookmarkStart w:id="66" w:name="_Toc22380"/>
      <w:r>
        <w:rPr>
          <w:rFonts w:ascii="仿宋" w:hAnsi="仿宋" w:eastAsia="仿宋"/>
        </w:rPr>
        <w:t>十四、项目管理机构组成表</w:t>
      </w:r>
      <w:bookmarkEnd w:id="66"/>
    </w:p>
    <w:p>
      <w:pPr>
        <w:pStyle w:val="66"/>
        <w:rPr>
          <w:rFonts w:ascii="仿宋" w:hAnsi="仿宋" w:eastAsia="仿宋"/>
        </w:rPr>
      </w:pPr>
    </w:p>
    <w:tbl>
      <w:tblPr>
        <w:tblStyle w:val="20"/>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21"/>
        <w:gridCol w:w="719"/>
        <w:gridCol w:w="1282"/>
        <w:gridCol w:w="708"/>
        <w:gridCol w:w="851"/>
        <w:gridCol w:w="850"/>
        <w:gridCol w:w="207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restart"/>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执业或职业资格证明</w:t>
            </w: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continue"/>
            <w:tcBorders>
              <w:top w:val="single" w:color="auto" w:sz="4" w:space="0"/>
              <w:left w:val="single" w:color="auto" w:sz="4" w:space="0"/>
              <w:bottom w:val="single" w:color="auto" w:sz="4" w:space="0"/>
              <w:right w:val="single" w:color="auto" w:sz="4" w:space="0"/>
            </w:tcBorders>
            <w:vAlign w:val="center"/>
          </w:tcPr>
          <w:p>
            <w:pPr>
              <w:pStyle w:val="67"/>
              <w:widowControl/>
              <w:jc w:val="center"/>
              <w:rPr>
                <w:rFonts w:ascii="仿宋" w:hAnsi="仿宋" w:eastAsia="仿宋" w:cs="宋体"/>
                <w:sz w:val="28"/>
                <w:szCs w:val="28"/>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pStyle w:val="67"/>
              <w:widowControl/>
              <w:jc w:val="center"/>
              <w:rPr>
                <w:rFonts w:ascii="仿宋" w:hAnsi="仿宋" w:eastAsia="仿宋" w:cs="宋体"/>
                <w:sz w:val="28"/>
                <w:szCs w:val="28"/>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pStyle w:val="67"/>
              <w:widowControl/>
              <w:jc w:val="center"/>
              <w:rPr>
                <w:rFonts w:ascii="仿宋" w:hAnsi="仿宋" w:eastAsia="仿宋"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证书名称</w:t>
            </w: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级别</w:t>
            </w: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证号</w:t>
            </w: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专业</w:t>
            </w: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r>
              <w:rPr>
                <w:rFonts w:hint="eastAsia" w:ascii="仿宋" w:hAnsi="仿宋" w:eastAsia="仿宋" w:cs="宋体"/>
                <w:sz w:val="28"/>
                <w:szCs w:val="28"/>
              </w:rPr>
              <w:t>养老保险</w:t>
            </w: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vAlign w:val="center"/>
          </w:tcPr>
          <w:p>
            <w:pPr>
              <w:pStyle w:val="67"/>
              <w:jc w:val="center"/>
              <w:rPr>
                <w:rFonts w:ascii="仿宋" w:hAnsi="仿宋" w:eastAsia="仿宋" w:cs="宋体"/>
                <w:color w:val="00CCFF"/>
                <w:sz w:val="28"/>
                <w:szCs w:val="28"/>
              </w:rPr>
            </w:pPr>
          </w:p>
        </w:tc>
      </w:tr>
    </w:tbl>
    <w:p>
      <w:pPr>
        <w:pStyle w:val="67"/>
        <w:topLinePunct/>
        <w:spacing w:line="360" w:lineRule="auto"/>
        <w:jc w:val="center"/>
        <w:rPr>
          <w:rFonts w:ascii="仿宋" w:hAnsi="仿宋" w:eastAsia="仿宋" w:cs="宋体"/>
          <w:color w:val="00CCFF"/>
          <w:sz w:val="20"/>
        </w:rPr>
      </w:pPr>
    </w:p>
    <w:p>
      <w:pPr>
        <w:pStyle w:val="68"/>
        <w:outlineLvl w:val="1"/>
        <w:rPr>
          <w:rFonts w:ascii="仿宋" w:hAnsi="仿宋" w:eastAsia="仿宋"/>
        </w:rPr>
      </w:pPr>
      <w:r>
        <w:rPr>
          <w:rFonts w:ascii="仿宋" w:hAnsi="仿宋" w:eastAsia="仿宋"/>
        </w:rPr>
        <w:br w:type="page"/>
      </w:r>
      <w:bookmarkStart w:id="67" w:name="_Toc16847"/>
      <w:r>
        <w:rPr>
          <w:rFonts w:ascii="仿宋" w:hAnsi="仿宋" w:eastAsia="仿宋"/>
        </w:rPr>
        <w:t>十五、项目经理简历表</w:t>
      </w:r>
      <w:bookmarkEnd w:id="67"/>
    </w:p>
    <w:p>
      <w:pPr>
        <w:pStyle w:val="69"/>
        <w:jc w:val="left"/>
        <w:rPr>
          <w:rFonts w:ascii="仿宋" w:hAnsi="仿宋" w:eastAsia="仿宋" w:cs="宋体"/>
          <w:b/>
          <w:sz w:val="30"/>
          <w:szCs w:val="3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3"/>
        <w:gridCol w:w="720"/>
        <w:gridCol w:w="1090"/>
        <w:gridCol w:w="1134"/>
        <w:gridCol w:w="251"/>
        <w:gridCol w:w="1486"/>
        <w:gridCol w:w="81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姓  名</w:t>
            </w:r>
          </w:p>
        </w:tc>
        <w:tc>
          <w:tcPr>
            <w:tcW w:w="753"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年 龄</w:t>
            </w:r>
          </w:p>
        </w:tc>
        <w:tc>
          <w:tcPr>
            <w:tcW w:w="1134"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学历</w:t>
            </w:r>
          </w:p>
        </w:tc>
        <w:tc>
          <w:tcPr>
            <w:tcW w:w="1985"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职  称</w:t>
            </w:r>
          </w:p>
        </w:tc>
        <w:tc>
          <w:tcPr>
            <w:tcW w:w="753"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职 务</w:t>
            </w:r>
          </w:p>
        </w:tc>
        <w:tc>
          <w:tcPr>
            <w:tcW w:w="1134"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拟在本合同任职</w:t>
            </w:r>
          </w:p>
        </w:tc>
        <w:tc>
          <w:tcPr>
            <w:tcW w:w="1985"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毕业学校</w:t>
            </w:r>
          </w:p>
        </w:tc>
        <w:tc>
          <w:tcPr>
            <w:tcW w:w="7513" w:type="dxa"/>
            <w:gridSpan w:val="8"/>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5" w:type="dxa"/>
            <w:gridSpan w:val="9"/>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时  间</w:t>
            </w: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参加过的类似项目</w:t>
            </w: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担任职务</w:t>
            </w: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sz w:val="28"/>
                <w:szCs w:val="28"/>
              </w:rPr>
            </w:pPr>
            <w:r>
              <w:rPr>
                <w:rFonts w:hint="eastAsia" w:ascii="仿宋" w:hAnsi="仿宋" w:eastAsia="仿宋" w:cs="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vAlign w:val="center"/>
          </w:tcPr>
          <w:p>
            <w:pPr>
              <w:pStyle w:val="69"/>
              <w:jc w:val="center"/>
              <w:rPr>
                <w:rFonts w:ascii="仿宋" w:hAnsi="仿宋" w:eastAsia="仿宋" w:cs="宋体"/>
                <w:color w:val="00CCFF"/>
                <w:sz w:val="28"/>
                <w:szCs w:val="28"/>
              </w:rPr>
            </w:pPr>
          </w:p>
        </w:tc>
      </w:tr>
    </w:tbl>
    <w:p>
      <w:pPr>
        <w:pStyle w:val="69"/>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附：建造师注册证书、安全生产考核合格证书、身份证复印件</w:t>
      </w:r>
    </w:p>
    <w:bookmarkEnd w:id="33"/>
    <w:p>
      <w:pPr>
        <w:rPr>
          <w:rFonts w:ascii="仿宋" w:hAnsi="仿宋" w:eastAsia="仿宋"/>
          <w:color w:val="000080"/>
          <w:sz w:val="20"/>
          <w:highlight w:val="white"/>
        </w:rPr>
        <w:sectPr>
          <w:footerReference r:id="rId5" w:type="first"/>
          <w:footerReference r:id="rId4" w:type="default"/>
          <w:pgSz w:w="11906" w:h="16838"/>
          <w:pgMar w:top="1418" w:right="1418" w:bottom="1418" w:left="1418" w:header="907" w:footer="907" w:gutter="0"/>
          <w:cols w:space="720" w:num="1"/>
          <w:titlePg/>
          <w:docGrid w:type="lines" w:linePitch="316" w:charSpace="0"/>
        </w:sectPr>
      </w:pPr>
    </w:p>
    <w:p>
      <w:pPr>
        <w:pStyle w:val="16"/>
        <w:rPr>
          <w:rFonts w:ascii="仿宋" w:hAnsi="仿宋" w:eastAsia="仿宋"/>
          <w:b/>
          <w:sz w:val="32"/>
          <w:szCs w:val="24"/>
        </w:rPr>
      </w:pPr>
      <w:r>
        <w:rPr>
          <w:rFonts w:hint="eastAsia" w:ascii="仿宋" w:hAnsi="仿宋" w:eastAsia="仿宋"/>
          <w:b/>
          <w:sz w:val="32"/>
          <w:szCs w:val="24"/>
        </w:rPr>
        <w:t>十六、其他证明材料</w:t>
      </w:r>
    </w:p>
    <w:p>
      <w:pPr>
        <w:pStyle w:val="8"/>
        <w:spacing w:before="184" w:line="364" w:lineRule="auto"/>
        <w:ind w:left="1179" w:right="1653" w:hanging="562"/>
      </w:pPr>
      <w:r>
        <w:rPr>
          <w:lang w:val="en-US" w:bidi="ar-SA"/>
        </w:rPr>
        <mc:AlternateContent>
          <mc:Choice Requires="wps">
            <w:drawing>
              <wp:anchor distT="0" distB="0" distL="114300" distR="114300" simplePos="0" relativeHeight="251661312" behindDoc="0" locked="0" layoutInCell="1" allowOverlap="1">
                <wp:simplePos x="0" y="0"/>
                <wp:positionH relativeFrom="page">
                  <wp:posOffset>1173480</wp:posOffset>
                </wp:positionH>
                <wp:positionV relativeFrom="paragraph">
                  <wp:posOffset>317500</wp:posOffset>
                </wp:positionV>
                <wp:extent cx="0" cy="154940"/>
                <wp:effectExtent l="31750" t="0" r="44450" b="16510"/>
                <wp:wrapNone/>
                <wp:docPr id="2" name="直线 12"/>
                <wp:cNvGraphicFramePr/>
                <a:graphic xmlns:a="http://schemas.openxmlformats.org/drawingml/2006/main">
                  <a:graphicData uri="http://schemas.microsoft.com/office/word/2010/wordprocessingShape">
                    <wps:wsp>
                      <wps:cNvCnPr/>
                      <wps:spPr>
                        <a:xfrm>
                          <a:off x="0" y="0"/>
                          <a:ext cx="0" cy="154940"/>
                        </a:xfrm>
                        <a:prstGeom prst="line">
                          <a:avLst/>
                        </a:prstGeom>
                        <a:ln w="64008" cap="flat" cmpd="sng">
                          <a:solidFill>
                            <a:srgbClr val="FF0000"/>
                          </a:solidFill>
                          <a:prstDash val="solid"/>
                          <a:headEnd type="none" w="med" len="med"/>
                          <a:tailEnd type="none" w="med" len="med"/>
                        </a:ln>
                      </wps:spPr>
                      <wps:bodyPr/>
                    </wps:wsp>
                  </a:graphicData>
                </a:graphic>
              </wp:anchor>
            </w:drawing>
          </mc:Choice>
          <mc:Fallback>
            <w:pict>
              <v:line id="直线 12" o:spid="_x0000_s1026" o:spt="20" style="position:absolute;left:0pt;margin-left:92.4pt;margin-top:25pt;height:12.2pt;width:0pt;mso-position-horizontal-relative:page;z-index:251661312;mso-width-relative:page;mso-height-relative:page;" filled="f" stroked="t" coordsize="21600,21600" o:gfxdata="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FyedzUAAAACQEAAA8A&#10;AAAAAAAAAQAgAAAAIgAAAGRycy9kb3ducmV2LnhtbFBLAQIUABQAAAAIAIdO4kBh3/tx4gEAANAD&#10;AAAOAAAAAAAAAAEAIAAAACMBAABkcnMvZTJvRG9jLnhtbFBLBQYAAAAABgAGAFkBAAB3BQAAAAA=&#10;">
                <v:fill on="f" focussize="0,0"/>
                <v:stroke weight="5.04pt" color="#FF0000" joinstyle="round"/>
                <v:imagedata o:title=""/>
                <o:lock v:ext="edit" aspectratio="f"/>
              </v:line>
            </w:pict>
          </mc:Fallback>
        </mc:AlternateContent>
      </w:r>
    </w:p>
    <w:sectPr>
      <w:footerReference r:id="rId6" w:type="default"/>
      <w:pgSz w:w="11910" w:h="16840"/>
      <w:pgMar w:top="1380" w:right="140" w:bottom="1160" w:left="1180"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9933305</wp:posOffset>
              </wp:positionV>
              <wp:extent cx="168275"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6827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82.15pt;height:11pt;width:13.25pt;mso-position-horizontal-relative:page;mso-position-vertical-relative:page;z-index:-251657216;mso-width-relative:page;mso-height-relative:page;" filled="f" stroked="f" coordsize="21600,21600" o:gfxdata="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0JNefaAAAADQEAAA8AAAAAAAAAAQAgAAAAIgAAAGRycy9kb3ducmV2LnhtbFBL&#10;AQIUABQAAAAIAIdO4kBAdqzEuwEAAHEDAAAOAAAAAAAAAAEAIAAAACkBAABkcnMvZTJvRG9jLnht&#10;bFBLBQYAAAAABgAGAFkBAABW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9933305</wp:posOffset>
              </wp:positionV>
              <wp:extent cx="170180"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73</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82.15pt;height:11pt;width:13.4pt;mso-position-horizontal-relative:page;mso-position-vertical-relative:page;z-index:-251656192;mso-width-relative:page;mso-height-relative:page;" filled="f" stroked="f" coordsize="21600,21600" o:gfxdata="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sWPu9sAAAANAQAADwAAAAAAAAABACAAAAAiAAAAZHJzL2Rvd25yZXYueG1sUEsB&#10;AhQAFAAAAAgAh07iQJV8Rk+5AQAAcgMAAA4AAAAAAAAAAQAgAAAAKgEAAGRycy9lMm9Eb2MueG1s&#10;UEsFBgAAAAAGAAYAWQEAAFU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73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618" w:hanging="283"/>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616" w:hanging="283"/>
      </w:pPr>
      <w:rPr>
        <w:rFonts w:hint="default"/>
        <w:lang w:val="zh-CN" w:eastAsia="zh-CN" w:bidi="zh-CN"/>
      </w:rPr>
    </w:lvl>
    <w:lvl w:ilvl="2" w:tentative="0">
      <w:start w:val="0"/>
      <w:numFmt w:val="bullet"/>
      <w:lvlText w:val="•"/>
      <w:lvlJc w:val="left"/>
      <w:pPr>
        <w:ind w:left="2613" w:hanging="283"/>
      </w:pPr>
      <w:rPr>
        <w:rFonts w:hint="default"/>
        <w:lang w:val="zh-CN" w:eastAsia="zh-CN" w:bidi="zh-CN"/>
      </w:rPr>
    </w:lvl>
    <w:lvl w:ilvl="3" w:tentative="0">
      <w:start w:val="0"/>
      <w:numFmt w:val="bullet"/>
      <w:lvlText w:val="•"/>
      <w:lvlJc w:val="left"/>
      <w:pPr>
        <w:ind w:left="3609" w:hanging="283"/>
      </w:pPr>
      <w:rPr>
        <w:rFonts w:hint="default"/>
        <w:lang w:val="zh-CN" w:eastAsia="zh-CN" w:bidi="zh-CN"/>
      </w:rPr>
    </w:lvl>
    <w:lvl w:ilvl="4" w:tentative="0">
      <w:start w:val="0"/>
      <w:numFmt w:val="bullet"/>
      <w:lvlText w:val="•"/>
      <w:lvlJc w:val="left"/>
      <w:pPr>
        <w:ind w:left="4606" w:hanging="283"/>
      </w:pPr>
      <w:rPr>
        <w:rFonts w:hint="default"/>
        <w:lang w:val="zh-CN" w:eastAsia="zh-CN" w:bidi="zh-CN"/>
      </w:rPr>
    </w:lvl>
    <w:lvl w:ilvl="5" w:tentative="0">
      <w:start w:val="0"/>
      <w:numFmt w:val="bullet"/>
      <w:lvlText w:val="•"/>
      <w:lvlJc w:val="left"/>
      <w:pPr>
        <w:ind w:left="5603" w:hanging="283"/>
      </w:pPr>
      <w:rPr>
        <w:rFonts w:hint="default"/>
        <w:lang w:val="zh-CN" w:eastAsia="zh-CN" w:bidi="zh-CN"/>
      </w:rPr>
    </w:lvl>
    <w:lvl w:ilvl="6" w:tentative="0">
      <w:start w:val="0"/>
      <w:numFmt w:val="bullet"/>
      <w:lvlText w:val="•"/>
      <w:lvlJc w:val="left"/>
      <w:pPr>
        <w:ind w:left="6599" w:hanging="283"/>
      </w:pPr>
      <w:rPr>
        <w:rFonts w:hint="default"/>
        <w:lang w:val="zh-CN" w:eastAsia="zh-CN" w:bidi="zh-CN"/>
      </w:rPr>
    </w:lvl>
    <w:lvl w:ilvl="7" w:tentative="0">
      <w:start w:val="0"/>
      <w:numFmt w:val="bullet"/>
      <w:lvlText w:val="•"/>
      <w:lvlJc w:val="left"/>
      <w:pPr>
        <w:ind w:left="7596" w:hanging="283"/>
      </w:pPr>
      <w:rPr>
        <w:rFonts w:hint="default"/>
        <w:lang w:val="zh-CN" w:eastAsia="zh-CN" w:bidi="zh-CN"/>
      </w:rPr>
    </w:lvl>
    <w:lvl w:ilvl="8" w:tentative="0">
      <w:start w:val="0"/>
      <w:numFmt w:val="bullet"/>
      <w:lvlText w:val="•"/>
      <w:lvlJc w:val="left"/>
      <w:pPr>
        <w:ind w:left="8593" w:hanging="283"/>
      </w:pPr>
      <w:rPr>
        <w:rFonts w:hint="default"/>
        <w:lang w:val="zh-CN" w:eastAsia="zh-CN" w:bidi="zh-CN"/>
      </w:rPr>
    </w:lvl>
  </w:abstractNum>
  <w:abstractNum w:abstractNumId="1">
    <w:nsid w:val="8461FADE"/>
    <w:multiLevelType w:val="multilevel"/>
    <w:tmpl w:val="8461FADE"/>
    <w:lvl w:ilvl="0" w:tentative="0">
      <w:start w:val="11"/>
      <w:numFmt w:val="decimal"/>
      <w:lvlText w:val="%1"/>
      <w:lvlJc w:val="left"/>
      <w:pPr>
        <w:ind w:left="618" w:hanging="632"/>
      </w:pPr>
      <w:rPr>
        <w:rFonts w:hint="default"/>
        <w:lang w:val="zh-CN" w:eastAsia="zh-CN" w:bidi="zh-CN"/>
      </w:rPr>
    </w:lvl>
    <w:lvl w:ilvl="1" w:tentative="0">
      <w:start w:val="1"/>
      <w:numFmt w:val="decimal"/>
      <w:lvlText w:val="%1.%2"/>
      <w:lvlJc w:val="left"/>
      <w:pPr>
        <w:ind w:left="618" w:hanging="632"/>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613" w:hanging="632"/>
      </w:pPr>
      <w:rPr>
        <w:rFonts w:hint="default"/>
        <w:lang w:val="zh-CN" w:eastAsia="zh-CN" w:bidi="zh-CN"/>
      </w:rPr>
    </w:lvl>
    <w:lvl w:ilvl="3" w:tentative="0">
      <w:start w:val="0"/>
      <w:numFmt w:val="bullet"/>
      <w:lvlText w:val="•"/>
      <w:lvlJc w:val="left"/>
      <w:pPr>
        <w:ind w:left="3609" w:hanging="632"/>
      </w:pPr>
      <w:rPr>
        <w:rFonts w:hint="default"/>
        <w:lang w:val="zh-CN" w:eastAsia="zh-CN" w:bidi="zh-CN"/>
      </w:rPr>
    </w:lvl>
    <w:lvl w:ilvl="4" w:tentative="0">
      <w:start w:val="0"/>
      <w:numFmt w:val="bullet"/>
      <w:lvlText w:val="•"/>
      <w:lvlJc w:val="left"/>
      <w:pPr>
        <w:ind w:left="4606" w:hanging="632"/>
      </w:pPr>
      <w:rPr>
        <w:rFonts w:hint="default"/>
        <w:lang w:val="zh-CN" w:eastAsia="zh-CN" w:bidi="zh-CN"/>
      </w:rPr>
    </w:lvl>
    <w:lvl w:ilvl="5" w:tentative="0">
      <w:start w:val="0"/>
      <w:numFmt w:val="bullet"/>
      <w:lvlText w:val="•"/>
      <w:lvlJc w:val="left"/>
      <w:pPr>
        <w:ind w:left="5603" w:hanging="632"/>
      </w:pPr>
      <w:rPr>
        <w:rFonts w:hint="default"/>
        <w:lang w:val="zh-CN" w:eastAsia="zh-CN" w:bidi="zh-CN"/>
      </w:rPr>
    </w:lvl>
    <w:lvl w:ilvl="6" w:tentative="0">
      <w:start w:val="0"/>
      <w:numFmt w:val="bullet"/>
      <w:lvlText w:val="•"/>
      <w:lvlJc w:val="left"/>
      <w:pPr>
        <w:ind w:left="6599" w:hanging="632"/>
      </w:pPr>
      <w:rPr>
        <w:rFonts w:hint="default"/>
        <w:lang w:val="zh-CN" w:eastAsia="zh-CN" w:bidi="zh-CN"/>
      </w:rPr>
    </w:lvl>
    <w:lvl w:ilvl="7" w:tentative="0">
      <w:start w:val="0"/>
      <w:numFmt w:val="bullet"/>
      <w:lvlText w:val="•"/>
      <w:lvlJc w:val="left"/>
      <w:pPr>
        <w:ind w:left="7596" w:hanging="632"/>
      </w:pPr>
      <w:rPr>
        <w:rFonts w:hint="default"/>
        <w:lang w:val="zh-CN" w:eastAsia="zh-CN" w:bidi="zh-CN"/>
      </w:rPr>
    </w:lvl>
    <w:lvl w:ilvl="8" w:tentative="0">
      <w:start w:val="0"/>
      <w:numFmt w:val="bullet"/>
      <w:lvlText w:val="•"/>
      <w:lvlJc w:val="left"/>
      <w:pPr>
        <w:ind w:left="8593" w:hanging="632"/>
      </w:pPr>
      <w:rPr>
        <w:rFonts w:hint="default"/>
        <w:lang w:val="zh-CN" w:eastAsia="zh-CN" w:bidi="zh-CN"/>
      </w:rPr>
    </w:lvl>
  </w:abstractNum>
  <w:abstractNum w:abstractNumId="2">
    <w:nsid w:val="9239341B"/>
    <w:multiLevelType w:val="multilevel"/>
    <w:tmpl w:val="9239341B"/>
    <w:lvl w:ilvl="0" w:tentative="0">
      <w:start w:val="1"/>
      <w:numFmt w:val="decimal"/>
      <w:lvlText w:val="（%1）"/>
      <w:lvlJc w:val="left"/>
      <w:pPr>
        <w:ind w:left="188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750" w:hanging="705"/>
      </w:pPr>
      <w:rPr>
        <w:rFonts w:hint="default"/>
        <w:lang w:val="zh-CN" w:eastAsia="zh-CN" w:bidi="zh-CN"/>
      </w:rPr>
    </w:lvl>
    <w:lvl w:ilvl="2" w:tentative="0">
      <w:start w:val="0"/>
      <w:numFmt w:val="bullet"/>
      <w:lvlText w:val="•"/>
      <w:lvlJc w:val="left"/>
      <w:pPr>
        <w:ind w:left="3621" w:hanging="705"/>
      </w:pPr>
      <w:rPr>
        <w:rFonts w:hint="default"/>
        <w:lang w:val="zh-CN" w:eastAsia="zh-CN" w:bidi="zh-CN"/>
      </w:rPr>
    </w:lvl>
    <w:lvl w:ilvl="3" w:tentative="0">
      <w:start w:val="0"/>
      <w:numFmt w:val="bullet"/>
      <w:lvlText w:val="•"/>
      <w:lvlJc w:val="left"/>
      <w:pPr>
        <w:ind w:left="4491" w:hanging="705"/>
      </w:pPr>
      <w:rPr>
        <w:rFonts w:hint="default"/>
        <w:lang w:val="zh-CN" w:eastAsia="zh-CN" w:bidi="zh-CN"/>
      </w:rPr>
    </w:lvl>
    <w:lvl w:ilvl="4" w:tentative="0">
      <w:start w:val="0"/>
      <w:numFmt w:val="bullet"/>
      <w:lvlText w:val="•"/>
      <w:lvlJc w:val="left"/>
      <w:pPr>
        <w:ind w:left="5362" w:hanging="705"/>
      </w:pPr>
      <w:rPr>
        <w:rFonts w:hint="default"/>
        <w:lang w:val="zh-CN" w:eastAsia="zh-CN" w:bidi="zh-CN"/>
      </w:rPr>
    </w:lvl>
    <w:lvl w:ilvl="5" w:tentative="0">
      <w:start w:val="0"/>
      <w:numFmt w:val="bullet"/>
      <w:lvlText w:val="•"/>
      <w:lvlJc w:val="left"/>
      <w:pPr>
        <w:ind w:left="6233" w:hanging="705"/>
      </w:pPr>
      <w:rPr>
        <w:rFonts w:hint="default"/>
        <w:lang w:val="zh-CN" w:eastAsia="zh-CN" w:bidi="zh-CN"/>
      </w:rPr>
    </w:lvl>
    <w:lvl w:ilvl="6" w:tentative="0">
      <w:start w:val="0"/>
      <w:numFmt w:val="bullet"/>
      <w:lvlText w:val="•"/>
      <w:lvlJc w:val="left"/>
      <w:pPr>
        <w:ind w:left="7103" w:hanging="705"/>
      </w:pPr>
      <w:rPr>
        <w:rFonts w:hint="default"/>
        <w:lang w:val="zh-CN" w:eastAsia="zh-CN" w:bidi="zh-CN"/>
      </w:rPr>
    </w:lvl>
    <w:lvl w:ilvl="7" w:tentative="0">
      <w:start w:val="0"/>
      <w:numFmt w:val="bullet"/>
      <w:lvlText w:val="•"/>
      <w:lvlJc w:val="left"/>
      <w:pPr>
        <w:ind w:left="7974" w:hanging="705"/>
      </w:pPr>
      <w:rPr>
        <w:rFonts w:hint="default"/>
        <w:lang w:val="zh-CN" w:eastAsia="zh-CN" w:bidi="zh-CN"/>
      </w:rPr>
    </w:lvl>
    <w:lvl w:ilvl="8" w:tentative="0">
      <w:start w:val="0"/>
      <w:numFmt w:val="bullet"/>
      <w:lvlText w:val="•"/>
      <w:lvlJc w:val="left"/>
      <w:pPr>
        <w:ind w:left="8845" w:hanging="705"/>
      </w:pPr>
      <w:rPr>
        <w:rFonts w:hint="default"/>
        <w:lang w:val="zh-CN" w:eastAsia="zh-CN" w:bidi="zh-CN"/>
      </w:rPr>
    </w:lvl>
  </w:abstractNum>
  <w:abstractNum w:abstractNumId="3">
    <w:nsid w:val="9288B902"/>
    <w:multiLevelType w:val="multilevel"/>
    <w:tmpl w:val="9288B902"/>
    <w:lvl w:ilvl="0" w:tentative="0">
      <w:start w:val="2"/>
      <w:numFmt w:val="decimal"/>
      <w:lvlText w:val="(%1)"/>
      <w:lvlJc w:val="left"/>
      <w:pPr>
        <w:ind w:left="1599" w:hanging="423"/>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498" w:hanging="423"/>
      </w:pPr>
      <w:rPr>
        <w:rFonts w:hint="default"/>
        <w:lang w:val="zh-CN" w:eastAsia="zh-CN" w:bidi="zh-CN"/>
      </w:rPr>
    </w:lvl>
    <w:lvl w:ilvl="2" w:tentative="0">
      <w:start w:val="0"/>
      <w:numFmt w:val="bullet"/>
      <w:lvlText w:val="•"/>
      <w:lvlJc w:val="left"/>
      <w:pPr>
        <w:ind w:left="3397" w:hanging="423"/>
      </w:pPr>
      <w:rPr>
        <w:rFonts w:hint="default"/>
        <w:lang w:val="zh-CN" w:eastAsia="zh-CN" w:bidi="zh-CN"/>
      </w:rPr>
    </w:lvl>
    <w:lvl w:ilvl="3" w:tentative="0">
      <w:start w:val="0"/>
      <w:numFmt w:val="bullet"/>
      <w:lvlText w:val="•"/>
      <w:lvlJc w:val="left"/>
      <w:pPr>
        <w:ind w:left="4295" w:hanging="423"/>
      </w:pPr>
      <w:rPr>
        <w:rFonts w:hint="default"/>
        <w:lang w:val="zh-CN" w:eastAsia="zh-CN" w:bidi="zh-CN"/>
      </w:rPr>
    </w:lvl>
    <w:lvl w:ilvl="4" w:tentative="0">
      <w:start w:val="0"/>
      <w:numFmt w:val="bullet"/>
      <w:lvlText w:val="•"/>
      <w:lvlJc w:val="left"/>
      <w:pPr>
        <w:ind w:left="5194" w:hanging="423"/>
      </w:pPr>
      <w:rPr>
        <w:rFonts w:hint="default"/>
        <w:lang w:val="zh-CN" w:eastAsia="zh-CN" w:bidi="zh-CN"/>
      </w:rPr>
    </w:lvl>
    <w:lvl w:ilvl="5" w:tentative="0">
      <w:start w:val="0"/>
      <w:numFmt w:val="bullet"/>
      <w:lvlText w:val="•"/>
      <w:lvlJc w:val="left"/>
      <w:pPr>
        <w:ind w:left="6093" w:hanging="423"/>
      </w:pPr>
      <w:rPr>
        <w:rFonts w:hint="default"/>
        <w:lang w:val="zh-CN" w:eastAsia="zh-CN" w:bidi="zh-CN"/>
      </w:rPr>
    </w:lvl>
    <w:lvl w:ilvl="6" w:tentative="0">
      <w:start w:val="0"/>
      <w:numFmt w:val="bullet"/>
      <w:lvlText w:val="•"/>
      <w:lvlJc w:val="left"/>
      <w:pPr>
        <w:ind w:left="6991" w:hanging="423"/>
      </w:pPr>
      <w:rPr>
        <w:rFonts w:hint="default"/>
        <w:lang w:val="zh-CN" w:eastAsia="zh-CN" w:bidi="zh-CN"/>
      </w:rPr>
    </w:lvl>
    <w:lvl w:ilvl="7" w:tentative="0">
      <w:start w:val="0"/>
      <w:numFmt w:val="bullet"/>
      <w:lvlText w:val="•"/>
      <w:lvlJc w:val="left"/>
      <w:pPr>
        <w:ind w:left="7890" w:hanging="423"/>
      </w:pPr>
      <w:rPr>
        <w:rFonts w:hint="default"/>
        <w:lang w:val="zh-CN" w:eastAsia="zh-CN" w:bidi="zh-CN"/>
      </w:rPr>
    </w:lvl>
    <w:lvl w:ilvl="8" w:tentative="0">
      <w:start w:val="0"/>
      <w:numFmt w:val="bullet"/>
      <w:lvlText w:val="•"/>
      <w:lvlJc w:val="left"/>
      <w:pPr>
        <w:ind w:left="8789" w:hanging="423"/>
      </w:pPr>
      <w:rPr>
        <w:rFonts w:hint="default"/>
        <w:lang w:val="zh-CN" w:eastAsia="zh-CN" w:bidi="zh-CN"/>
      </w:rPr>
    </w:lvl>
  </w:abstractNum>
  <w:abstractNum w:abstractNumId="4">
    <w:nsid w:val="95063DC1"/>
    <w:multiLevelType w:val="singleLevel"/>
    <w:tmpl w:val="95063DC1"/>
    <w:lvl w:ilvl="0" w:tentative="0">
      <w:start w:val="4"/>
      <w:numFmt w:val="decimal"/>
      <w:suff w:val="nothing"/>
      <w:lvlText w:val="%1、"/>
      <w:lvlJc w:val="left"/>
      <w:pPr>
        <w:ind w:left="-1098"/>
      </w:pPr>
    </w:lvl>
  </w:abstractNum>
  <w:abstractNum w:abstractNumId="5">
    <w:nsid w:val="9C8AC8EF"/>
    <w:multiLevelType w:val="multilevel"/>
    <w:tmpl w:val="9C8AC8EF"/>
    <w:lvl w:ilvl="0" w:tentative="0">
      <w:start w:val="1"/>
      <w:numFmt w:val="upperLetter"/>
      <w:lvlText w:val="%1."/>
      <w:lvlJc w:val="left"/>
      <w:pPr>
        <w:ind w:left="1041" w:hanging="424"/>
      </w:pPr>
      <w:rPr>
        <w:rFonts w:hint="default" w:ascii="宋体" w:hAnsi="宋体" w:eastAsia="宋体" w:cs="宋体"/>
        <w:b/>
        <w:bCs/>
        <w:spacing w:val="0"/>
        <w:w w:val="99"/>
        <w:sz w:val="26"/>
        <w:szCs w:val="26"/>
        <w:lang w:val="zh-CN" w:eastAsia="zh-CN" w:bidi="zh-CN"/>
      </w:rPr>
    </w:lvl>
    <w:lvl w:ilvl="1" w:tentative="0">
      <w:start w:val="0"/>
      <w:numFmt w:val="bullet"/>
      <w:lvlText w:val="•"/>
      <w:lvlJc w:val="left"/>
      <w:pPr>
        <w:ind w:left="1994" w:hanging="424"/>
      </w:pPr>
      <w:rPr>
        <w:rFonts w:hint="default"/>
        <w:lang w:val="zh-CN" w:eastAsia="zh-CN" w:bidi="zh-CN"/>
      </w:rPr>
    </w:lvl>
    <w:lvl w:ilvl="2" w:tentative="0">
      <w:start w:val="0"/>
      <w:numFmt w:val="bullet"/>
      <w:lvlText w:val="•"/>
      <w:lvlJc w:val="left"/>
      <w:pPr>
        <w:ind w:left="2949" w:hanging="424"/>
      </w:pPr>
      <w:rPr>
        <w:rFonts w:hint="default"/>
        <w:lang w:val="zh-CN" w:eastAsia="zh-CN" w:bidi="zh-CN"/>
      </w:rPr>
    </w:lvl>
    <w:lvl w:ilvl="3" w:tentative="0">
      <w:start w:val="0"/>
      <w:numFmt w:val="bullet"/>
      <w:lvlText w:val="•"/>
      <w:lvlJc w:val="left"/>
      <w:pPr>
        <w:ind w:left="3903" w:hanging="424"/>
      </w:pPr>
      <w:rPr>
        <w:rFonts w:hint="default"/>
        <w:lang w:val="zh-CN" w:eastAsia="zh-CN" w:bidi="zh-CN"/>
      </w:rPr>
    </w:lvl>
    <w:lvl w:ilvl="4" w:tentative="0">
      <w:start w:val="0"/>
      <w:numFmt w:val="bullet"/>
      <w:lvlText w:val="•"/>
      <w:lvlJc w:val="left"/>
      <w:pPr>
        <w:ind w:left="4858" w:hanging="424"/>
      </w:pPr>
      <w:rPr>
        <w:rFonts w:hint="default"/>
        <w:lang w:val="zh-CN" w:eastAsia="zh-CN" w:bidi="zh-CN"/>
      </w:rPr>
    </w:lvl>
    <w:lvl w:ilvl="5" w:tentative="0">
      <w:start w:val="0"/>
      <w:numFmt w:val="bullet"/>
      <w:lvlText w:val="•"/>
      <w:lvlJc w:val="left"/>
      <w:pPr>
        <w:ind w:left="5813" w:hanging="424"/>
      </w:pPr>
      <w:rPr>
        <w:rFonts w:hint="default"/>
        <w:lang w:val="zh-CN" w:eastAsia="zh-CN" w:bidi="zh-CN"/>
      </w:rPr>
    </w:lvl>
    <w:lvl w:ilvl="6" w:tentative="0">
      <w:start w:val="0"/>
      <w:numFmt w:val="bullet"/>
      <w:lvlText w:val="•"/>
      <w:lvlJc w:val="left"/>
      <w:pPr>
        <w:ind w:left="6767" w:hanging="424"/>
      </w:pPr>
      <w:rPr>
        <w:rFonts w:hint="default"/>
        <w:lang w:val="zh-CN" w:eastAsia="zh-CN" w:bidi="zh-CN"/>
      </w:rPr>
    </w:lvl>
    <w:lvl w:ilvl="7" w:tentative="0">
      <w:start w:val="0"/>
      <w:numFmt w:val="bullet"/>
      <w:lvlText w:val="•"/>
      <w:lvlJc w:val="left"/>
      <w:pPr>
        <w:ind w:left="7722" w:hanging="424"/>
      </w:pPr>
      <w:rPr>
        <w:rFonts w:hint="default"/>
        <w:lang w:val="zh-CN" w:eastAsia="zh-CN" w:bidi="zh-CN"/>
      </w:rPr>
    </w:lvl>
    <w:lvl w:ilvl="8" w:tentative="0">
      <w:start w:val="0"/>
      <w:numFmt w:val="bullet"/>
      <w:lvlText w:val="•"/>
      <w:lvlJc w:val="left"/>
      <w:pPr>
        <w:ind w:left="8677" w:hanging="424"/>
      </w:pPr>
      <w:rPr>
        <w:rFonts w:hint="default"/>
        <w:lang w:val="zh-CN" w:eastAsia="zh-CN" w:bidi="zh-CN"/>
      </w:rPr>
    </w:lvl>
  </w:abstractNum>
  <w:abstractNum w:abstractNumId="6">
    <w:nsid w:val="B0F1ACD9"/>
    <w:multiLevelType w:val="multilevel"/>
    <w:tmpl w:val="B0F1ACD9"/>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7">
    <w:nsid w:val="B5E306ED"/>
    <w:multiLevelType w:val="multilevel"/>
    <w:tmpl w:val="B5E306ED"/>
    <w:lvl w:ilvl="0" w:tentative="0">
      <w:start w:val="1"/>
      <w:numFmt w:val="decimal"/>
      <w:lvlText w:val="%1"/>
      <w:lvlJc w:val="left"/>
      <w:pPr>
        <w:ind w:left="618" w:hanging="422"/>
      </w:pPr>
      <w:rPr>
        <w:rFonts w:hint="default"/>
        <w:lang w:val="zh-CN" w:eastAsia="zh-CN" w:bidi="zh-CN"/>
      </w:rPr>
    </w:lvl>
    <w:lvl w:ilvl="1" w:tentative="0">
      <w:start w:val="1"/>
      <w:numFmt w:val="decimal"/>
      <w:lvlText w:val="%1.%2"/>
      <w:lvlJc w:val="left"/>
      <w:pPr>
        <w:ind w:left="618" w:hanging="422"/>
      </w:pPr>
      <w:rPr>
        <w:rFonts w:hint="default"/>
        <w:spacing w:val="-2"/>
        <w:w w:val="100"/>
        <w:lang w:val="zh-CN" w:eastAsia="zh-CN" w:bidi="zh-CN"/>
      </w:rPr>
    </w:lvl>
    <w:lvl w:ilvl="2" w:tentative="0">
      <w:start w:val="1"/>
      <w:numFmt w:val="decimal"/>
      <w:lvlText w:val="%1.%2.%3"/>
      <w:lvlJc w:val="left"/>
      <w:pPr>
        <w:ind w:left="1886" w:hanging="703"/>
      </w:pPr>
      <w:rPr>
        <w:rFonts w:hint="default" w:ascii="宋体" w:hAnsi="宋体" w:eastAsia="宋体" w:cs="宋体"/>
        <w:spacing w:val="-2"/>
        <w:w w:val="100"/>
        <w:sz w:val="26"/>
        <w:szCs w:val="26"/>
        <w:lang w:val="zh-CN" w:eastAsia="zh-CN" w:bidi="zh-CN"/>
      </w:rPr>
    </w:lvl>
    <w:lvl w:ilvl="3" w:tentative="0">
      <w:start w:val="0"/>
      <w:numFmt w:val="bullet"/>
      <w:lvlText w:val="•"/>
      <w:lvlJc w:val="left"/>
      <w:pPr>
        <w:ind w:left="3814" w:hanging="703"/>
      </w:pPr>
      <w:rPr>
        <w:rFonts w:hint="default"/>
        <w:lang w:val="zh-CN" w:eastAsia="zh-CN" w:bidi="zh-CN"/>
      </w:rPr>
    </w:lvl>
    <w:lvl w:ilvl="4" w:tentative="0">
      <w:start w:val="0"/>
      <w:numFmt w:val="bullet"/>
      <w:lvlText w:val="•"/>
      <w:lvlJc w:val="left"/>
      <w:pPr>
        <w:ind w:left="4782" w:hanging="703"/>
      </w:pPr>
      <w:rPr>
        <w:rFonts w:hint="default"/>
        <w:lang w:val="zh-CN" w:eastAsia="zh-CN" w:bidi="zh-CN"/>
      </w:rPr>
    </w:lvl>
    <w:lvl w:ilvl="5" w:tentative="0">
      <w:start w:val="0"/>
      <w:numFmt w:val="bullet"/>
      <w:lvlText w:val="•"/>
      <w:lvlJc w:val="left"/>
      <w:pPr>
        <w:ind w:left="5749" w:hanging="703"/>
      </w:pPr>
      <w:rPr>
        <w:rFonts w:hint="default"/>
        <w:lang w:val="zh-CN" w:eastAsia="zh-CN" w:bidi="zh-CN"/>
      </w:rPr>
    </w:lvl>
    <w:lvl w:ilvl="6" w:tentative="0">
      <w:start w:val="0"/>
      <w:numFmt w:val="bullet"/>
      <w:lvlText w:val="•"/>
      <w:lvlJc w:val="left"/>
      <w:pPr>
        <w:ind w:left="6716" w:hanging="703"/>
      </w:pPr>
      <w:rPr>
        <w:rFonts w:hint="default"/>
        <w:lang w:val="zh-CN" w:eastAsia="zh-CN" w:bidi="zh-CN"/>
      </w:rPr>
    </w:lvl>
    <w:lvl w:ilvl="7" w:tentative="0">
      <w:start w:val="0"/>
      <w:numFmt w:val="bullet"/>
      <w:lvlText w:val="•"/>
      <w:lvlJc w:val="left"/>
      <w:pPr>
        <w:ind w:left="7684" w:hanging="703"/>
      </w:pPr>
      <w:rPr>
        <w:rFonts w:hint="default"/>
        <w:lang w:val="zh-CN" w:eastAsia="zh-CN" w:bidi="zh-CN"/>
      </w:rPr>
    </w:lvl>
    <w:lvl w:ilvl="8" w:tentative="0">
      <w:start w:val="0"/>
      <w:numFmt w:val="bullet"/>
      <w:lvlText w:val="•"/>
      <w:lvlJc w:val="left"/>
      <w:pPr>
        <w:ind w:left="8651" w:hanging="703"/>
      </w:pPr>
      <w:rPr>
        <w:rFonts w:hint="default"/>
        <w:lang w:val="zh-CN" w:eastAsia="zh-CN" w:bidi="zh-CN"/>
      </w:rPr>
    </w:lvl>
  </w:abstractNum>
  <w:abstractNum w:abstractNumId="8">
    <w:nsid w:val="BE923771"/>
    <w:multiLevelType w:val="multilevel"/>
    <w:tmpl w:val="BE923771"/>
    <w:lvl w:ilvl="0" w:tentative="0">
      <w:start w:val="7"/>
      <w:numFmt w:val="decimal"/>
      <w:lvlText w:val="%1"/>
      <w:lvlJc w:val="left"/>
      <w:pPr>
        <w:ind w:left="1669" w:hanging="492"/>
      </w:pPr>
      <w:rPr>
        <w:rFonts w:hint="default"/>
        <w:lang w:val="zh-CN" w:eastAsia="zh-CN" w:bidi="zh-CN"/>
      </w:rPr>
    </w:lvl>
    <w:lvl w:ilvl="1" w:tentative="0">
      <w:start w:val="1"/>
      <w:numFmt w:val="decimal"/>
      <w:lvlText w:val="%1.%2"/>
      <w:lvlJc w:val="left"/>
      <w:pPr>
        <w:ind w:left="1669" w:hanging="492"/>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50"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2011" w:hanging="773"/>
      </w:pPr>
      <w:rPr>
        <w:rFonts w:hint="default"/>
        <w:lang w:val="zh-CN" w:eastAsia="zh-CN" w:bidi="zh-CN"/>
      </w:rPr>
    </w:lvl>
    <w:lvl w:ilvl="4" w:tentative="0">
      <w:start w:val="0"/>
      <w:numFmt w:val="bullet"/>
      <w:lvlText w:val="•"/>
      <w:lvlJc w:val="left"/>
      <w:pPr>
        <w:ind w:left="2062" w:hanging="773"/>
      </w:pPr>
      <w:rPr>
        <w:rFonts w:hint="default"/>
        <w:lang w:val="zh-CN" w:eastAsia="zh-CN" w:bidi="zh-CN"/>
      </w:rPr>
    </w:lvl>
    <w:lvl w:ilvl="5" w:tentative="0">
      <w:start w:val="0"/>
      <w:numFmt w:val="bullet"/>
      <w:lvlText w:val="•"/>
      <w:lvlJc w:val="left"/>
      <w:pPr>
        <w:ind w:left="2113" w:hanging="773"/>
      </w:pPr>
      <w:rPr>
        <w:rFonts w:hint="default"/>
        <w:lang w:val="zh-CN" w:eastAsia="zh-CN" w:bidi="zh-CN"/>
      </w:rPr>
    </w:lvl>
    <w:lvl w:ilvl="6" w:tentative="0">
      <w:start w:val="0"/>
      <w:numFmt w:val="bullet"/>
      <w:lvlText w:val="•"/>
      <w:lvlJc w:val="left"/>
      <w:pPr>
        <w:ind w:left="2164" w:hanging="773"/>
      </w:pPr>
      <w:rPr>
        <w:rFonts w:hint="default"/>
        <w:lang w:val="zh-CN" w:eastAsia="zh-CN" w:bidi="zh-CN"/>
      </w:rPr>
    </w:lvl>
    <w:lvl w:ilvl="7" w:tentative="0">
      <w:start w:val="0"/>
      <w:numFmt w:val="bullet"/>
      <w:lvlText w:val="•"/>
      <w:lvlJc w:val="left"/>
      <w:pPr>
        <w:ind w:left="2215" w:hanging="773"/>
      </w:pPr>
      <w:rPr>
        <w:rFonts w:hint="default"/>
        <w:lang w:val="zh-CN" w:eastAsia="zh-CN" w:bidi="zh-CN"/>
      </w:rPr>
    </w:lvl>
    <w:lvl w:ilvl="8" w:tentative="0">
      <w:start w:val="0"/>
      <w:numFmt w:val="bullet"/>
      <w:lvlText w:val="•"/>
      <w:lvlJc w:val="left"/>
      <w:pPr>
        <w:ind w:left="2266" w:hanging="773"/>
      </w:pPr>
      <w:rPr>
        <w:rFonts w:hint="default"/>
        <w:lang w:val="zh-CN" w:eastAsia="zh-CN" w:bidi="zh-CN"/>
      </w:rPr>
    </w:lvl>
  </w:abstractNum>
  <w:abstractNum w:abstractNumId="9">
    <w:nsid w:val="C8879AEF"/>
    <w:multiLevelType w:val="multilevel"/>
    <w:tmpl w:val="C8879AEF"/>
    <w:lvl w:ilvl="0" w:tentative="0">
      <w:start w:val="3"/>
      <w:numFmt w:val="decimal"/>
      <w:lvlText w:val="%1"/>
      <w:lvlJc w:val="left"/>
      <w:pPr>
        <w:ind w:left="1745" w:hanging="562"/>
      </w:pPr>
      <w:rPr>
        <w:rFonts w:hint="default"/>
        <w:lang w:val="zh-CN" w:eastAsia="zh-CN" w:bidi="zh-CN"/>
      </w:rPr>
    </w:lvl>
    <w:lvl w:ilvl="1" w:tentative="0">
      <w:start w:val="7"/>
      <w:numFmt w:val="decimal"/>
      <w:lvlText w:val="%1.%2."/>
      <w:lvlJc w:val="left"/>
      <w:pPr>
        <w:ind w:left="1745" w:hanging="562"/>
      </w:pPr>
      <w:rPr>
        <w:rFonts w:hint="default"/>
        <w:spacing w:val="-2"/>
        <w:w w:val="100"/>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49"/>
      </w:pPr>
      <w:rPr>
        <w:rFonts w:hint="default"/>
        <w:lang w:val="zh-CN" w:eastAsia="zh-CN" w:bidi="zh-CN"/>
      </w:rPr>
    </w:lvl>
    <w:lvl w:ilvl="4" w:tentative="0">
      <w:start w:val="0"/>
      <w:numFmt w:val="bullet"/>
      <w:lvlText w:val="•"/>
      <w:lvlJc w:val="left"/>
      <w:pPr>
        <w:ind w:left="4688" w:hanging="749"/>
      </w:pPr>
      <w:rPr>
        <w:rFonts w:hint="default"/>
        <w:lang w:val="zh-CN" w:eastAsia="zh-CN" w:bidi="zh-CN"/>
      </w:rPr>
    </w:lvl>
    <w:lvl w:ilvl="5" w:tentative="0">
      <w:start w:val="0"/>
      <w:numFmt w:val="bullet"/>
      <w:lvlText w:val="•"/>
      <w:lvlJc w:val="left"/>
      <w:pPr>
        <w:ind w:left="5671" w:hanging="749"/>
      </w:pPr>
      <w:rPr>
        <w:rFonts w:hint="default"/>
        <w:lang w:val="zh-CN" w:eastAsia="zh-CN" w:bidi="zh-CN"/>
      </w:rPr>
    </w:lvl>
    <w:lvl w:ilvl="6" w:tentative="0">
      <w:start w:val="0"/>
      <w:numFmt w:val="bullet"/>
      <w:lvlText w:val="•"/>
      <w:lvlJc w:val="left"/>
      <w:pPr>
        <w:ind w:left="6654" w:hanging="749"/>
      </w:pPr>
      <w:rPr>
        <w:rFonts w:hint="default"/>
        <w:lang w:val="zh-CN" w:eastAsia="zh-CN" w:bidi="zh-CN"/>
      </w:rPr>
    </w:lvl>
    <w:lvl w:ilvl="7" w:tentative="0">
      <w:start w:val="0"/>
      <w:numFmt w:val="bullet"/>
      <w:lvlText w:val="•"/>
      <w:lvlJc w:val="left"/>
      <w:pPr>
        <w:ind w:left="7637" w:hanging="749"/>
      </w:pPr>
      <w:rPr>
        <w:rFonts w:hint="default"/>
        <w:lang w:val="zh-CN" w:eastAsia="zh-CN" w:bidi="zh-CN"/>
      </w:rPr>
    </w:lvl>
    <w:lvl w:ilvl="8" w:tentative="0">
      <w:start w:val="0"/>
      <w:numFmt w:val="bullet"/>
      <w:lvlText w:val="•"/>
      <w:lvlJc w:val="left"/>
      <w:pPr>
        <w:ind w:left="8620" w:hanging="749"/>
      </w:pPr>
      <w:rPr>
        <w:rFonts w:hint="default"/>
        <w:lang w:val="zh-CN" w:eastAsia="zh-CN" w:bidi="zh-CN"/>
      </w:rPr>
    </w:lvl>
  </w:abstractNum>
  <w:abstractNum w:abstractNumId="10">
    <w:nsid w:val="D7F9FE59"/>
    <w:multiLevelType w:val="multilevel"/>
    <w:tmpl w:val="D7F9FE59"/>
    <w:lvl w:ilvl="0" w:tentative="0">
      <w:start w:val="5"/>
      <w:numFmt w:val="decimal"/>
      <w:lvlText w:val="%1"/>
      <w:lvlJc w:val="left"/>
      <w:pPr>
        <w:ind w:left="1532" w:hanging="495"/>
      </w:pPr>
      <w:rPr>
        <w:rFonts w:hint="default"/>
        <w:lang w:val="zh-CN" w:eastAsia="zh-CN" w:bidi="zh-CN"/>
      </w:rPr>
    </w:lvl>
    <w:lvl w:ilvl="1" w:tentative="0">
      <w:start w:val="1"/>
      <w:numFmt w:val="decimal"/>
      <w:lvlText w:val="%1.%2"/>
      <w:lvlJc w:val="left"/>
      <w:pPr>
        <w:ind w:left="1532" w:hanging="495"/>
        <w:jc w:val="right"/>
      </w:pPr>
      <w:rPr>
        <w:rFonts w:hint="default"/>
        <w:b/>
        <w:bCs/>
        <w:spacing w:val="0"/>
        <w:w w:val="99"/>
        <w:lang w:val="zh-CN" w:eastAsia="zh-CN" w:bidi="zh-CN"/>
      </w:rPr>
    </w:lvl>
    <w:lvl w:ilvl="2" w:tentative="0">
      <w:start w:val="1"/>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960" w:hanging="773"/>
      </w:pPr>
      <w:rPr>
        <w:rFonts w:hint="default"/>
        <w:lang w:val="zh-CN" w:eastAsia="zh-CN" w:bidi="zh-CN"/>
      </w:rPr>
    </w:lvl>
    <w:lvl w:ilvl="4" w:tentative="0">
      <w:start w:val="0"/>
      <w:numFmt w:val="bullet"/>
      <w:lvlText w:val="•"/>
      <w:lvlJc w:val="left"/>
      <w:pPr>
        <w:ind w:left="3192" w:hanging="773"/>
      </w:pPr>
      <w:rPr>
        <w:rFonts w:hint="default"/>
        <w:lang w:val="zh-CN" w:eastAsia="zh-CN" w:bidi="zh-CN"/>
      </w:rPr>
    </w:lvl>
    <w:lvl w:ilvl="5" w:tentative="0">
      <w:start w:val="0"/>
      <w:numFmt w:val="bullet"/>
      <w:lvlText w:val="•"/>
      <w:lvlJc w:val="left"/>
      <w:pPr>
        <w:ind w:left="4424" w:hanging="773"/>
      </w:pPr>
      <w:rPr>
        <w:rFonts w:hint="default"/>
        <w:lang w:val="zh-CN" w:eastAsia="zh-CN" w:bidi="zh-CN"/>
      </w:rPr>
    </w:lvl>
    <w:lvl w:ilvl="6" w:tentative="0">
      <w:start w:val="0"/>
      <w:numFmt w:val="bullet"/>
      <w:lvlText w:val="•"/>
      <w:lvlJc w:val="left"/>
      <w:pPr>
        <w:ind w:left="5657" w:hanging="773"/>
      </w:pPr>
      <w:rPr>
        <w:rFonts w:hint="default"/>
        <w:lang w:val="zh-CN" w:eastAsia="zh-CN" w:bidi="zh-CN"/>
      </w:rPr>
    </w:lvl>
    <w:lvl w:ilvl="7" w:tentative="0">
      <w:start w:val="0"/>
      <w:numFmt w:val="bullet"/>
      <w:lvlText w:val="•"/>
      <w:lvlJc w:val="left"/>
      <w:pPr>
        <w:ind w:left="6889" w:hanging="773"/>
      </w:pPr>
      <w:rPr>
        <w:rFonts w:hint="default"/>
        <w:lang w:val="zh-CN" w:eastAsia="zh-CN" w:bidi="zh-CN"/>
      </w:rPr>
    </w:lvl>
    <w:lvl w:ilvl="8" w:tentative="0">
      <w:start w:val="0"/>
      <w:numFmt w:val="bullet"/>
      <w:lvlText w:val="•"/>
      <w:lvlJc w:val="left"/>
      <w:pPr>
        <w:ind w:left="8121" w:hanging="773"/>
      </w:pPr>
      <w:rPr>
        <w:rFonts w:hint="default"/>
        <w:lang w:val="zh-CN" w:eastAsia="zh-CN" w:bidi="zh-CN"/>
      </w:rPr>
    </w:lvl>
  </w:abstractNum>
  <w:abstractNum w:abstractNumId="11">
    <w:nsid w:val="DCBA6B53"/>
    <w:multiLevelType w:val="multilevel"/>
    <w:tmpl w:val="DCBA6B53"/>
    <w:lvl w:ilvl="0" w:tentative="0">
      <w:start w:val="4"/>
      <w:numFmt w:val="decimal"/>
      <w:lvlText w:val="%1"/>
      <w:lvlJc w:val="left"/>
      <w:pPr>
        <w:ind w:left="618" w:hanging="773"/>
      </w:pPr>
      <w:rPr>
        <w:rFonts w:hint="default"/>
        <w:lang w:val="zh-CN" w:eastAsia="zh-CN" w:bidi="zh-CN"/>
      </w:rPr>
    </w:lvl>
    <w:lvl w:ilvl="1" w:tentative="0">
      <w:start w:val="1"/>
      <w:numFmt w:val="decimal"/>
      <w:lvlText w:val="%1.%2"/>
      <w:lvlJc w:val="left"/>
      <w:pPr>
        <w:ind w:left="618" w:hanging="773"/>
      </w:pPr>
      <w:rPr>
        <w:rFonts w:hint="default"/>
        <w:lang w:val="zh-CN" w:eastAsia="zh-CN" w:bidi="zh-CN"/>
      </w:rPr>
    </w:lvl>
    <w:lvl w:ilvl="2" w:tentative="0">
      <w:start w:val="2"/>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73"/>
      </w:pPr>
      <w:rPr>
        <w:rFonts w:hint="default"/>
        <w:lang w:val="zh-CN" w:eastAsia="zh-CN" w:bidi="zh-CN"/>
      </w:rPr>
    </w:lvl>
    <w:lvl w:ilvl="4" w:tentative="0">
      <w:start w:val="0"/>
      <w:numFmt w:val="bullet"/>
      <w:lvlText w:val="•"/>
      <w:lvlJc w:val="left"/>
      <w:pPr>
        <w:ind w:left="4606" w:hanging="773"/>
      </w:pPr>
      <w:rPr>
        <w:rFonts w:hint="default"/>
        <w:lang w:val="zh-CN" w:eastAsia="zh-CN" w:bidi="zh-CN"/>
      </w:rPr>
    </w:lvl>
    <w:lvl w:ilvl="5" w:tentative="0">
      <w:start w:val="0"/>
      <w:numFmt w:val="bullet"/>
      <w:lvlText w:val="•"/>
      <w:lvlJc w:val="left"/>
      <w:pPr>
        <w:ind w:left="5603" w:hanging="773"/>
      </w:pPr>
      <w:rPr>
        <w:rFonts w:hint="default"/>
        <w:lang w:val="zh-CN" w:eastAsia="zh-CN" w:bidi="zh-CN"/>
      </w:rPr>
    </w:lvl>
    <w:lvl w:ilvl="6" w:tentative="0">
      <w:start w:val="0"/>
      <w:numFmt w:val="bullet"/>
      <w:lvlText w:val="•"/>
      <w:lvlJc w:val="left"/>
      <w:pPr>
        <w:ind w:left="6599" w:hanging="773"/>
      </w:pPr>
      <w:rPr>
        <w:rFonts w:hint="default"/>
        <w:lang w:val="zh-CN" w:eastAsia="zh-CN" w:bidi="zh-CN"/>
      </w:rPr>
    </w:lvl>
    <w:lvl w:ilvl="7" w:tentative="0">
      <w:start w:val="0"/>
      <w:numFmt w:val="bullet"/>
      <w:lvlText w:val="•"/>
      <w:lvlJc w:val="left"/>
      <w:pPr>
        <w:ind w:left="7596" w:hanging="773"/>
      </w:pPr>
      <w:rPr>
        <w:rFonts w:hint="default"/>
        <w:lang w:val="zh-CN" w:eastAsia="zh-CN" w:bidi="zh-CN"/>
      </w:rPr>
    </w:lvl>
    <w:lvl w:ilvl="8" w:tentative="0">
      <w:start w:val="0"/>
      <w:numFmt w:val="bullet"/>
      <w:lvlText w:val="•"/>
      <w:lvlJc w:val="left"/>
      <w:pPr>
        <w:ind w:left="8593" w:hanging="773"/>
      </w:pPr>
      <w:rPr>
        <w:rFonts w:hint="default"/>
        <w:lang w:val="zh-CN" w:eastAsia="zh-CN" w:bidi="zh-CN"/>
      </w:rPr>
    </w:lvl>
  </w:abstractNum>
  <w:abstractNum w:abstractNumId="12">
    <w:nsid w:val="F4B5D9F5"/>
    <w:multiLevelType w:val="multilevel"/>
    <w:tmpl w:val="F4B5D9F5"/>
    <w:lvl w:ilvl="0" w:tentative="0">
      <w:start w:val="1"/>
      <w:numFmt w:val="decimal"/>
      <w:lvlText w:val="（%1）"/>
      <w:lvlJc w:val="left"/>
      <w:pPr>
        <w:ind w:left="188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750" w:hanging="705"/>
      </w:pPr>
      <w:rPr>
        <w:rFonts w:hint="default"/>
        <w:lang w:val="zh-CN" w:eastAsia="zh-CN" w:bidi="zh-CN"/>
      </w:rPr>
    </w:lvl>
    <w:lvl w:ilvl="2" w:tentative="0">
      <w:start w:val="0"/>
      <w:numFmt w:val="bullet"/>
      <w:lvlText w:val="•"/>
      <w:lvlJc w:val="left"/>
      <w:pPr>
        <w:ind w:left="3621" w:hanging="705"/>
      </w:pPr>
      <w:rPr>
        <w:rFonts w:hint="default"/>
        <w:lang w:val="zh-CN" w:eastAsia="zh-CN" w:bidi="zh-CN"/>
      </w:rPr>
    </w:lvl>
    <w:lvl w:ilvl="3" w:tentative="0">
      <w:start w:val="0"/>
      <w:numFmt w:val="bullet"/>
      <w:lvlText w:val="•"/>
      <w:lvlJc w:val="left"/>
      <w:pPr>
        <w:ind w:left="4491" w:hanging="705"/>
      </w:pPr>
      <w:rPr>
        <w:rFonts w:hint="default"/>
        <w:lang w:val="zh-CN" w:eastAsia="zh-CN" w:bidi="zh-CN"/>
      </w:rPr>
    </w:lvl>
    <w:lvl w:ilvl="4" w:tentative="0">
      <w:start w:val="0"/>
      <w:numFmt w:val="bullet"/>
      <w:lvlText w:val="•"/>
      <w:lvlJc w:val="left"/>
      <w:pPr>
        <w:ind w:left="5362" w:hanging="705"/>
      </w:pPr>
      <w:rPr>
        <w:rFonts w:hint="default"/>
        <w:lang w:val="zh-CN" w:eastAsia="zh-CN" w:bidi="zh-CN"/>
      </w:rPr>
    </w:lvl>
    <w:lvl w:ilvl="5" w:tentative="0">
      <w:start w:val="0"/>
      <w:numFmt w:val="bullet"/>
      <w:lvlText w:val="•"/>
      <w:lvlJc w:val="left"/>
      <w:pPr>
        <w:ind w:left="6233" w:hanging="705"/>
      </w:pPr>
      <w:rPr>
        <w:rFonts w:hint="default"/>
        <w:lang w:val="zh-CN" w:eastAsia="zh-CN" w:bidi="zh-CN"/>
      </w:rPr>
    </w:lvl>
    <w:lvl w:ilvl="6" w:tentative="0">
      <w:start w:val="0"/>
      <w:numFmt w:val="bullet"/>
      <w:lvlText w:val="•"/>
      <w:lvlJc w:val="left"/>
      <w:pPr>
        <w:ind w:left="7103" w:hanging="705"/>
      </w:pPr>
      <w:rPr>
        <w:rFonts w:hint="default"/>
        <w:lang w:val="zh-CN" w:eastAsia="zh-CN" w:bidi="zh-CN"/>
      </w:rPr>
    </w:lvl>
    <w:lvl w:ilvl="7" w:tentative="0">
      <w:start w:val="0"/>
      <w:numFmt w:val="bullet"/>
      <w:lvlText w:val="•"/>
      <w:lvlJc w:val="left"/>
      <w:pPr>
        <w:ind w:left="7974" w:hanging="705"/>
      </w:pPr>
      <w:rPr>
        <w:rFonts w:hint="default"/>
        <w:lang w:val="zh-CN" w:eastAsia="zh-CN" w:bidi="zh-CN"/>
      </w:rPr>
    </w:lvl>
    <w:lvl w:ilvl="8" w:tentative="0">
      <w:start w:val="0"/>
      <w:numFmt w:val="bullet"/>
      <w:lvlText w:val="•"/>
      <w:lvlJc w:val="left"/>
      <w:pPr>
        <w:ind w:left="8845" w:hanging="705"/>
      </w:pPr>
      <w:rPr>
        <w:rFonts w:hint="default"/>
        <w:lang w:val="zh-CN" w:eastAsia="zh-CN" w:bidi="zh-CN"/>
      </w:rPr>
    </w:lvl>
  </w:abstractNum>
  <w:abstractNum w:abstractNumId="13">
    <w:nsid w:val="0248C179"/>
    <w:multiLevelType w:val="multilevel"/>
    <w:tmpl w:val="0248C179"/>
    <w:lvl w:ilvl="0" w:tentative="0">
      <w:start w:val="3"/>
      <w:numFmt w:val="decimal"/>
      <w:lvlText w:val="%1"/>
      <w:lvlJc w:val="left"/>
      <w:pPr>
        <w:ind w:left="1748" w:hanging="567"/>
      </w:pPr>
      <w:rPr>
        <w:rFonts w:hint="default"/>
        <w:lang w:val="zh-CN" w:eastAsia="zh-CN" w:bidi="zh-CN"/>
      </w:rPr>
    </w:lvl>
    <w:lvl w:ilvl="1" w:tentative="0">
      <w:start w:val="4"/>
      <w:numFmt w:val="decimal"/>
      <w:lvlText w:val="%1.%2."/>
      <w:lvlJc w:val="left"/>
      <w:pPr>
        <w:ind w:left="1748" w:hanging="567"/>
      </w:pPr>
      <w:rPr>
        <w:rFonts w:hint="default" w:ascii="宋体" w:hAnsi="宋体" w:eastAsia="宋体" w:cs="宋体"/>
        <w:b/>
        <w:bCs/>
        <w:spacing w:val="0"/>
        <w:w w:val="99"/>
        <w:sz w:val="26"/>
        <w:szCs w:val="26"/>
        <w:lang w:val="zh-CN" w:eastAsia="zh-CN" w:bidi="zh-CN"/>
      </w:rPr>
    </w:lvl>
    <w:lvl w:ilvl="2" w:tentative="0">
      <w:start w:val="1"/>
      <w:numFmt w:val="decimal"/>
      <w:lvlText w:val="%1.%2.%3"/>
      <w:lvlJc w:val="left"/>
      <w:pPr>
        <w:ind w:left="1957"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876" w:hanging="773"/>
      </w:pPr>
      <w:rPr>
        <w:rFonts w:hint="default"/>
        <w:lang w:val="zh-CN" w:eastAsia="zh-CN" w:bidi="zh-CN"/>
      </w:rPr>
    </w:lvl>
    <w:lvl w:ilvl="4" w:tentative="0">
      <w:start w:val="0"/>
      <w:numFmt w:val="bullet"/>
      <w:lvlText w:val="•"/>
      <w:lvlJc w:val="left"/>
      <w:pPr>
        <w:ind w:left="4835" w:hanging="773"/>
      </w:pPr>
      <w:rPr>
        <w:rFonts w:hint="default"/>
        <w:lang w:val="zh-CN" w:eastAsia="zh-CN" w:bidi="zh-CN"/>
      </w:rPr>
    </w:lvl>
    <w:lvl w:ilvl="5" w:tentative="0">
      <w:start w:val="0"/>
      <w:numFmt w:val="bullet"/>
      <w:lvlText w:val="•"/>
      <w:lvlJc w:val="left"/>
      <w:pPr>
        <w:ind w:left="5793" w:hanging="773"/>
      </w:pPr>
      <w:rPr>
        <w:rFonts w:hint="default"/>
        <w:lang w:val="zh-CN" w:eastAsia="zh-CN" w:bidi="zh-CN"/>
      </w:rPr>
    </w:lvl>
    <w:lvl w:ilvl="6" w:tentative="0">
      <w:start w:val="0"/>
      <w:numFmt w:val="bullet"/>
      <w:lvlText w:val="•"/>
      <w:lvlJc w:val="left"/>
      <w:pPr>
        <w:ind w:left="6752" w:hanging="773"/>
      </w:pPr>
      <w:rPr>
        <w:rFonts w:hint="default"/>
        <w:lang w:val="zh-CN" w:eastAsia="zh-CN" w:bidi="zh-CN"/>
      </w:rPr>
    </w:lvl>
    <w:lvl w:ilvl="7" w:tentative="0">
      <w:start w:val="0"/>
      <w:numFmt w:val="bullet"/>
      <w:lvlText w:val="•"/>
      <w:lvlJc w:val="left"/>
      <w:pPr>
        <w:ind w:left="7710" w:hanging="773"/>
      </w:pPr>
      <w:rPr>
        <w:rFonts w:hint="default"/>
        <w:lang w:val="zh-CN" w:eastAsia="zh-CN" w:bidi="zh-CN"/>
      </w:rPr>
    </w:lvl>
    <w:lvl w:ilvl="8" w:tentative="0">
      <w:start w:val="0"/>
      <w:numFmt w:val="bullet"/>
      <w:lvlText w:val="•"/>
      <w:lvlJc w:val="left"/>
      <w:pPr>
        <w:ind w:left="8669" w:hanging="773"/>
      </w:pPr>
      <w:rPr>
        <w:rFonts w:hint="default"/>
        <w:lang w:val="zh-CN" w:eastAsia="zh-CN" w:bidi="zh-CN"/>
      </w:rPr>
    </w:lvl>
  </w:abstractNum>
  <w:abstractNum w:abstractNumId="14">
    <w:nsid w:val="03D62ECE"/>
    <w:multiLevelType w:val="multilevel"/>
    <w:tmpl w:val="03D62ECE"/>
    <w:lvl w:ilvl="0" w:tentative="0">
      <w:start w:val="2"/>
      <w:numFmt w:val="decimal"/>
      <w:lvlText w:val="%1"/>
      <w:lvlJc w:val="left"/>
      <w:pPr>
        <w:ind w:left="1748" w:hanging="567"/>
      </w:pPr>
      <w:rPr>
        <w:rFonts w:hint="default"/>
        <w:lang w:val="zh-CN" w:eastAsia="zh-CN" w:bidi="zh-CN"/>
      </w:rPr>
    </w:lvl>
    <w:lvl w:ilvl="1" w:tentative="0">
      <w:start w:val="1"/>
      <w:numFmt w:val="decimal"/>
      <w:lvlText w:val="%1.%2."/>
      <w:lvlJc w:val="left"/>
      <w:pPr>
        <w:ind w:left="1748" w:hanging="567"/>
      </w:pPr>
      <w:rPr>
        <w:rFonts w:hint="default" w:ascii="宋体" w:hAnsi="宋体" w:eastAsia="宋体" w:cs="宋体"/>
        <w:b/>
        <w:bCs/>
        <w:spacing w:val="1"/>
        <w:w w:val="99"/>
        <w:sz w:val="26"/>
        <w:szCs w:val="26"/>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49"/>
      </w:pPr>
      <w:rPr>
        <w:rFonts w:hint="default"/>
        <w:lang w:val="zh-CN" w:eastAsia="zh-CN" w:bidi="zh-CN"/>
      </w:rPr>
    </w:lvl>
    <w:lvl w:ilvl="4" w:tentative="0">
      <w:start w:val="0"/>
      <w:numFmt w:val="bullet"/>
      <w:lvlText w:val="•"/>
      <w:lvlJc w:val="left"/>
      <w:pPr>
        <w:ind w:left="4688" w:hanging="749"/>
      </w:pPr>
      <w:rPr>
        <w:rFonts w:hint="default"/>
        <w:lang w:val="zh-CN" w:eastAsia="zh-CN" w:bidi="zh-CN"/>
      </w:rPr>
    </w:lvl>
    <w:lvl w:ilvl="5" w:tentative="0">
      <w:start w:val="0"/>
      <w:numFmt w:val="bullet"/>
      <w:lvlText w:val="•"/>
      <w:lvlJc w:val="left"/>
      <w:pPr>
        <w:ind w:left="5671" w:hanging="749"/>
      </w:pPr>
      <w:rPr>
        <w:rFonts w:hint="default"/>
        <w:lang w:val="zh-CN" w:eastAsia="zh-CN" w:bidi="zh-CN"/>
      </w:rPr>
    </w:lvl>
    <w:lvl w:ilvl="6" w:tentative="0">
      <w:start w:val="0"/>
      <w:numFmt w:val="bullet"/>
      <w:lvlText w:val="•"/>
      <w:lvlJc w:val="left"/>
      <w:pPr>
        <w:ind w:left="6654" w:hanging="749"/>
      </w:pPr>
      <w:rPr>
        <w:rFonts w:hint="default"/>
        <w:lang w:val="zh-CN" w:eastAsia="zh-CN" w:bidi="zh-CN"/>
      </w:rPr>
    </w:lvl>
    <w:lvl w:ilvl="7" w:tentative="0">
      <w:start w:val="0"/>
      <w:numFmt w:val="bullet"/>
      <w:lvlText w:val="•"/>
      <w:lvlJc w:val="left"/>
      <w:pPr>
        <w:ind w:left="7637" w:hanging="749"/>
      </w:pPr>
      <w:rPr>
        <w:rFonts w:hint="default"/>
        <w:lang w:val="zh-CN" w:eastAsia="zh-CN" w:bidi="zh-CN"/>
      </w:rPr>
    </w:lvl>
    <w:lvl w:ilvl="8" w:tentative="0">
      <w:start w:val="0"/>
      <w:numFmt w:val="bullet"/>
      <w:lvlText w:val="•"/>
      <w:lvlJc w:val="left"/>
      <w:pPr>
        <w:ind w:left="8620" w:hanging="749"/>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16">
    <w:nsid w:val="1C27308C"/>
    <w:multiLevelType w:val="multilevel"/>
    <w:tmpl w:val="1C27308C"/>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C264A8"/>
    <w:multiLevelType w:val="singleLevel"/>
    <w:tmpl w:val="1CC264A8"/>
    <w:lvl w:ilvl="0" w:tentative="0">
      <w:start w:val="4"/>
      <w:numFmt w:val="chineseCounting"/>
      <w:suff w:val="space"/>
      <w:lvlText w:val="第%1章"/>
      <w:lvlJc w:val="left"/>
      <w:rPr>
        <w:rFonts w:hint="eastAsia"/>
      </w:rPr>
    </w:lvl>
  </w:abstractNum>
  <w:abstractNum w:abstractNumId="18">
    <w:nsid w:val="243FCF68"/>
    <w:multiLevelType w:val="multilevel"/>
    <w:tmpl w:val="243FCF68"/>
    <w:lvl w:ilvl="0" w:tentative="0">
      <w:start w:val="1"/>
      <w:numFmt w:val="decimal"/>
      <w:lvlText w:val="（%1）"/>
      <w:lvlJc w:val="left"/>
      <w:pPr>
        <w:ind w:left="618" w:hanging="708"/>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616" w:hanging="708"/>
      </w:pPr>
      <w:rPr>
        <w:rFonts w:hint="default"/>
        <w:lang w:val="zh-CN" w:eastAsia="zh-CN" w:bidi="zh-CN"/>
      </w:rPr>
    </w:lvl>
    <w:lvl w:ilvl="2" w:tentative="0">
      <w:start w:val="0"/>
      <w:numFmt w:val="bullet"/>
      <w:lvlText w:val="•"/>
      <w:lvlJc w:val="left"/>
      <w:pPr>
        <w:ind w:left="2613" w:hanging="708"/>
      </w:pPr>
      <w:rPr>
        <w:rFonts w:hint="default"/>
        <w:lang w:val="zh-CN" w:eastAsia="zh-CN" w:bidi="zh-CN"/>
      </w:rPr>
    </w:lvl>
    <w:lvl w:ilvl="3" w:tentative="0">
      <w:start w:val="0"/>
      <w:numFmt w:val="bullet"/>
      <w:lvlText w:val="•"/>
      <w:lvlJc w:val="left"/>
      <w:pPr>
        <w:ind w:left="3609" w:hanging="708"/>
      </w:pPr>
      <w:rPr>
        <w:rFonts w:hint="default"/>
        <w:lang w:val="zh-CN" w:eastAsia="zh-CN" w:bidi="zh-CN"/>
      </w:rPr>
    </w:lvl>
    <w:lvl w:ilvl="4" w:tentative="0">
      <w:start w:val="0"/>
      <w:numFmt w:val="bullet"/>
      <w:lvlText w:val="•"/>
      <w:lvlJc w:val="left"/>
      <w:pPr>
        <w:ind w:left="4606" w:hanging="708"/>
      </w:pPr>
      <w:rPr>
        <w:rFonts w:hint="default"/>
        <w:lang w:val="zh-CN" w:eastAsia="zh-CN" w:bidi="zh-CN"/>
      </w:rPr>
    </w:lvl>
    <w:lvl w:ilvl="5" w:tentative="0">
      <w:start w:val="0"/>
      <w:numFmt w:val="bullet"/>
      <w:lvlText w:val="•"/>
      <w:lvlJc w:val="left"/>
      <w:pPr>
        <w:ind w:left="5603" w:hanging="708"/>
      </w:pPr>
      <w:rPr>
        <w:rFonts w:hint="default"/>
        <w:lang w:val="zh-CN" w:eastAsia="zh-CN" w:bidi="zh-CN"/>
      </w:rPr>
    </w:lvl>
    <w:lvl w:ilvl="6" w:tentative="0">
      <w:start w:val="0"/>
      <w:numFmt w:val="bullet"/>
      <w:lvlText w:val="•"/>
      <w:lvlJc w:val="left"/>
      <w:pPr>
        <w:ind w:left="6599" w:hanging="708"/>
      </w:pPr>
      <w:rPr>
        <w:rFonts w:hint="default"/>
        <w:lang w:val="zh-CN" w:eastAsia="zh-CN" w:bidi="zh-CN"/>
      </w:rPr>
    </w:lvl>
    <w:lvl w:ilvl="7" w:tentative="0">
      <w:start w:val="0"/>
      <w:numFmt w:val="bullet"/>
      <w:lvlText w:val="•"/>
      <w:lvlJc w:val="left"/>
      <w:pPr>
        <w:ind w:left="7596" w:hanging="708"/>
      </w:pPr>
      <w:rPr>
        <w:rFonts w:hint="default"/>
        <w:lang w:val="zh-CN" w:eastAsia="zh-CN" w:bidi="zh-CN"/>
      </w:rPr>
    </w:lvl>
    <w:lvl w:ilvl="8" w:tentative="0">
      <w:start w:val="0"/>
      <w:numFmt w:val="bullet"/>
      <w:lvlText w:val="•"/>
      <w:lvlJc w:val="left"/>
      <w:pPr>
        <w:ind w:left="8593" w:hanging="708"/>
      </w:pPr>
      <w:rPr>
        <w:rFonts w:hint="default"/>
        <w:lang w:val="zh-CN" w:eastAsia="zh-CN" w:bidi="zh-CN"/>
      </w:rPr>
    </w:lvl>
  </w:abstractNum>
  <w:abstractNum w:abstractNumId="19">
    <w:nsid w:val="2470EC97"/>
    <w:multiLevelType w:val="multilevel"/>
    <w:tmpl w:val="2470EC97"/>
    <w:lvl w:ilvl="0" w:tentative="0">
      <w:start w:val="4"/>
      <w:numFmt w:val="decimal"/>
      <w:lvlText w:val="%1"/>
      <w:lvlJc w:val="left"/>
      <w:pPr>
        <w:ind w:left="1606" w:hanging="422"/>
      </w:pPr>
      <w:rPr>
        <w:rFonts w:hint="default"/>
        <w:lang w:val="zh-CN" w:eastAsia="zh-CN" w:bidi="zh-CN"/>
      </w:rPr>
    </w:lvl>
    <w:lvl w:ilvl="1" w:tentative="0">
      <w:start w:val="1"/>
      <w:numFmt w:val="decimal"/>
      <w:lvlText w:val="%1.%2"/>
      <w:lvlJc w:val="left"/>
      <w:pPr>
        <w:ind w:left="1606" w:hanging="422"/>
      </w:pPr>
      <w:rPr>
        <w:rFonts w:hint="default"/>
        <w:spacing w:val="-2"/>
        <w:w w:val="100"/>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596" w:hanging="749"/>
      </w:pPr>
      <w:rPr>
        <w:rFonts w:hint="default"/>
        <w:lang w:val="zh-CN" w:eastAsia="zh-CN" w:bidi="zh-CN"/>
      </w:rPr>
    </w:lvl>
    <w:lvl w:ilvl="4" w:tentative="0">
      <w:start w:val="0"/>
      <w:numFmt w:val="bullet"/>
      <w:lvlText w:val="•"/>
      <w:lvlJc w:val="left"/>
      <w:pPr>
        <w:ind w:left="4595" w:hanging="749"/>
      </w:pPr>
      <w:rPr>
        <w:rFonts w:hint="default"/>
        <w:lang w:val="zh-CN" w:eastAsia="zh-CN" w:bidi="zh-CN"/>
      </w:rPr>
    </w:lvl>
    <w:lvl w:ilvl="5" w:tentative="0">
      <w:start w:val="0"/>
      <w:numFmt w:val="bullet"/>
      <w:lvlText w:val="•"/>
      <w:lvlJc w:val="left"/>
      <w:pPr>
        <w:ind w:left="5593" w:hanging="749"/>
      </w:pPr>
      <w:rPr>
        <w:rFonts w:hint="default"/>
        <w:lang w:val="zh-CN" w:eastAsia="zh-CN" w:bidi="zh-CN"/>
      </w:rPr>
    </w:lvl>
    <w:lvl w:ilvl="6" w:tentative="0">
      <w:start w:val="0"/>
      <w:numFmt w:val="bullet"/>
      <w:lvlText w:val="•"/>
      <w:lvlJc w:val="left"/>
      <w:pPr>
        <w:ind w:left="6592" w:hanging="749"/>
      </w:pPr>
      <w:rPr>
        <w:rFonts w:hint="default"/>
        <w:lang w:val="zh-CN" w:eastAsia="zh-CN" w:bidi="zh-CN"/>
      </w:rPr>
    </w:lvl>
    <w:lvl w:ilvl="7" w:tentative="0">
      <w:start w:val="0"/>
      <w:numFmt w:val="bullet"/>
      <w:lvlText w:val="•"/>
      <w:lvlJc w:val="left"/>
      <w:pPr>
        <w:ind w:left="7590" w:hanging="749"/>
      </w:pPr>
      <w:rPr>
        <w:rFonts w:hint="default"/>
        <w:lang w:val="zh-CN" w:eastAsia="zh-CN" w:bidi="zh-CN"/>
      </w:rPr>
    </w:lvl>
    <w:lvl w:ilvl="8" w:tentative="0">
      <w:start w:val="0"/>
      <w:numFmt w:val="bullet"/>
      <w:lvlText w:val="•"/>
      <w:lvlJc w:val="left"/>
      <w:pPr>
        <w:ind w:left="8589" w:hanging="749"/>
      </w:pPr>
      <w:rPr>
        <w:rFonts w:hint="default"/>
        <w:lang w:val="zh-CN" w:eastAsia="zh-CN" w:bidi="zh-CN"/>
      </w:rPr>
    </w:lvl>
  </w:abstractNum>
  <w:abstractNum w:abstractNumId="20">
    <w:nsid w:val="25B654F3"/>
    <w:multiLevelType w:val="multilevel"/>
    <w:tmpl w:val="25B654F3"/>
    <w:lvl w:ilvl="0" w:tentative="0">
      <w:start w:val="3"/>
      <w:numFmt w:val="decimal"/>
      <w:lvlText w:val="%1"/>
      <w:lvlJc w:val="left"/>
      <w:pPr>
        <w:ind w:left="1888" w:hanging="707"/>
      </w:pPr>
      <w:rPr>
        <w:rFonts w:hint="default"/>
        <w:lang w:val="zh-CN" w:eastAsia="zh-CN" w:bidi="zh-CN"/>
      </w:rPr>
    </w:lvl>
    <w:lvl w:ilvl="1" w:tentative="0">
      <w:start w:val="1"/>
      <w:numFmt w:val="decimal"/>
      <w:lvlText w:val="%1.%2."/>
      <w:lvlJc w:val="left"/>
      <w:pPr>
        <w:ind w:left="1888" w:hanging="707"/>
      </w:pPr>
      <w:rPr>
        <w:rFonts w:hint="default" w:ascii="宋体" w:hAnsi="宋体" w:eastAsia="宋体" w:cs="宋体"/>
        <w:b/>
        <w:bCs/>
        <w:spacing w:val="0"/>
        <w:w w:val="99"/>
        <w:sz w:val="26"/>
        <w:szCs w:val="26"/>
        <w:lang w:val="zh-CN" w:eastAsia="zh-CN" w:bidi="zh-CN"/>
      </w:rPr>
    </w:lvl>
    <w:lvl w:ilvl="2" w:tentative="0">
      <w:start w:val="1"/>
      <w:numFmt w:val="decimal"/>
      <w:lvlText w:val="%1.%2.%3"/>
      <w:lvlJc w:val="left"/>
      <w:pPr>
        <w:ind w:left="618" w:hanging="740"/>
      </w:pPr>
      <w:rPr>
        <w:rFonts w:hint="default" w:ascii="宋体" w:hAnsi="宋体" w:eastAsia="宋体" w:cs="宋体"/>
        <w:spacing w:val="-6"/>
        <w:w w:val="100"/>
        <w:sz w:val="28"/>
        <w:szCs w:val="28"/>
        <w:lang w:val="zh-CN" w:eastAsia="zh-CN" w:bidi="zh-CN"/>
      </w:rPr>
    </w:lvl>
    <w:lvl w:ilvl="3" w:tentative="0">
      <w:start w:val="0"/>
      <w:numFmt w:val="bullet"/>
      <w:lvlText w:val="•"/>
      <w:lvlJc w:val="left"/>
      <w:pPr>
        <w:ind w:left="3814" w:hanging="740"/>
      </w:pPr>
      <w:rPr>
        <w:rFonts w:hint="default"/>
        <w:lang w:val="zh-CN" w:eastAsia="zh-CN" w:bidi="zh-CN"/>
      </w:rPr>
    </w:lvl>
    <w:lvl w:ilvl="4" w:tentative="0">
      <w:start w:val="0"/>
      <w:numFmt w:val="bullet"/>
      <w:lvlText w:val="•"/>
      <w:lvlJc w:val="left"/>
      <w:pPr>
        <w:ind w:left="4782" w:hanging="740"/>
      </w:pPr>
      <w:rPr>
        <w:rFonts w:hint="default"/>
        <w:lang w:val="zh-CN" w:eastAsia="zh-CN" w:bidi="zh-CN"/>
      </w:rPr>
    </w:lvl>
    <w:lvl w:ilvl="5" w:tentative="0">
      <w:start w:val="0"/>
      <w:numFmt w:val="bullet"/>
      <w:lvlText w:val="•"/>
      <w:lvlJc w:val="left"/>
      <w:pPr>
        <w:ind w:left="5749" w:hanging="740"/>
      </w:pPr>
      <w:rPr>
        <w:rFonts w:hint="default"/>
        <w:lang w:val="zh-CN" w:eastAsia="zh-CN" w:bidi="zh-CN"/>
      </w:rPr>
    </w:lvl>
    <w:lvl w:ilvl="6" w:tentative="0">
      <w:start w:val="0"/>
      <w:numFmt w:val="bullet"/>
      <w:lvlText w:val="•"/>
      <w:lvlJc w:val="left"/>
      <w:pPr>
        <w:ind w:left="6716" w:hanging="740"/>
      </w:pPr>
      <w:rPr>
        <w:rFonts w:hint="default"/>
        <w:lang w:val="zh-CN" w:eastAsia="zh-CN" w:bidi="zh-CN"/>
      </w:rPr>
    </w:lvl>
    <w:lvl w:ilvl="7" w:tentative="0">
      <w:start w:val="0"/>
      <w:numFmt w:val="bullet"/>
      <w:lvlText w:val="•"/>
      <w:lvlJc w:val="left"/>
      <w:pPr>
        <w:ind w:left="7684" w:hanging="740"/>
      </w:pPr>
      <w:rPr>
        <w:rFonts w:hint="default"/>
        <w:lang w:val="zh-CN" w:eastAsia="zh-CN" w:bidi="zh-CN"/>
      </w:rPr>
    </w:lvl>
    <w:lvl w:ilvl="8" w:tentative="0">
      <w:start w:val="0"/>
      <w:numFmt w:val="bullet"/>
      <w:lvlText w:val="•"/>
      <w:lvlJc w:val="left"/>
      <w:pPr>
        <w:ind w:left="8651" w:hanging="740"/>
      </w:pPr>
      <w:rPr>
        <w:rFonts w:hint="default"/>
        <w:lang w:val="zh-CN" w:eastAsia="zh-CN" w:bidi="zh-CN"/>
      </w:rPr>
    </w:lvl>
  </w:abstractNum>
  <w:abstractNum w:abstractNumId="21">
    <w:nsid w:val="2A8F537B"/>
    <w:multiLevelType w:val="multilevel"/>
    <w:tmpl w:val="2A8F537B"/>
    <w:lvl w:ilvl="0" w:tentative="0">
      <w:start w:val="3"/>
      <w:numFmt w:val="decimal"/>
      <w:lvlText w:val="%1"/>
      <w:lvlJc w:val="left"/>
      <w:pPr>
        <w:ind w:left="618" w:hanging="749"/>
      </w:pPr>
      <w:rPr>
        <w:rFonts w:hint="default"/>
        <w:lang w:val="zh-CN" w:eastAsia="zh-CN" w:bidi="zh-CN"/>
      </w:rPr>
    </w:lvl>
    <w:lvl w:ilvl="1" w:tentative="0">
      <w:start w:val="4"/>
      <w:numFmt w:val="decimal"/>
      <w:lvlText w:val="%1.%2"/>
      <w:lvlJc w:val="left"/>
      <w:pPr>
        <w:ind w:left="618" w:hanging="749"/>
      </w:pPr>
      <w:rPr>
        <w:rFonts w:hint="default"/>
        <w:lang w:val="zh-CN" w:eastAsia="zh-CN" w:bidi="zh-CN"/>
      </w:rPr>
    </w:lvl>
    <w:lvl w:ilvl="2" w:tentative="0">
      <w:start w:val="5"/>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49"/>
      </w:pPr>
      <w:rPr>
        <w:rFonts w:hint="default"/>
        <w:lang w:val="zh-CN" w:eastAsia="zh-CN" w:bidi="zh-CN"/>
      </w:rPr>
    </w:lvl>
    <w:lvl w:ilvl="4" w:tentative="0">
      <w:start w:val="0"/>
      <w:numFmt w:val="bullet"/>
      <w:lvlText w:val="•"/>
      <w:lvlJc w:val="left"/>
      <w:pPr>
        <w:ind w:left="4606" w:hanging="749"/>
      </w:pPr>
      <w:rPr>
        <w:rFonts w:hint="default"/>
        <w:lang w:val="zh-CN" w:eastAsia="zh-CN" w:bidi="zh-CN"/>
      </w:rPr>
    </w:lvl>
    <w:lvl w:ilvl="5" w:tentative="0">
      <w:start w:val="0"/>
      <w:numFmt w:val="bullet"/>
      <w:lvlText w:val="•"/>
      <w:lvlJc w:val="left"/>
      <w:pPr>
        <w:ind w:left="5603" w:hanging="749"/>
      </w:pPr>
      <w:rPr>
        <w:rFonts w:hint="default"/>
        <w:lang w:val="zh-CN" w:eastAsia="zh-CN" w:bidi="zh-CN"/>
      </w:rPr>
    </w:lvl>
    <w:lvl w:ilvl="6" w:tentative="0">
      <w:start w:val="0"/>
      <w:numFmt w:val="bullet"/>
      <w:lvlText w:val="•"/>
      <w:lvlJc w:val="left"/>
      <w:pPr>
        <w:ind w:left="6599" w:hanging="749"/>
      </w:pPr>
      <w:rPr>
        <w:rFonts w:hint="default"/>
        <w:lang w:val="zh-CN" w:eastAsia="zh-CN" w:bidi="zh-CN"/>
      </w:rPr>
    </w:lvl>
    <w:lvl w:ilvl="7" w:tentative="0">
      <w:start w:val="0"/>
      <w:numFmt w:val="bullet"/>
      <w:lvlText w:val="•"/>
      <w:lvlJc w:val="left"/>
      <w:pPr>
        <w:ind w:left="7596" w:hanging="749"/>
      </w:pPr>
      <w:rPr>
        <w:rFonts w:hint="default"/>
        <w:lang w:val="zh-CN" w:eastAsia="zh-CN" w:bidi="zh-CN"/>
      </w:rPr>
    </w:lvl>
    <w:lvl w:ilvl="8" w:tentative="0">
      <w:start w:val="0"/>
      <w:numFmt w:val="bullet"/>
      <w:lvlText w:val="•"/>
      <w:lvlJc w:val="left"/>
      <w:pPr>
        <w:ind w:left="8593" w:hanging="749"/>
      </w:pPr>
      <w:rPr>
        <w:rFonts w:hint="default"/>
        <w:lang w:val="zh-CN" w:eastAsia="zh-CN" w:bidi="zh-CN"/>
      </w:rPr>
    </w:lvl>
  </w:abstractNum>
  <w:abstractNum w:abstractNumId="22">
    <w:nsid w:val="39A0D9AC"/>
    <w:multiLevelType w:val="multilevel"/>
    <w:tmpl w:val="39A0D9AC"/>
    <w:lvl w:ilvl="0" w:tentative="0">
      <w:start w:val="8"/>
      <w:numFmt w:val="decimal"/>
      <w:lvlText w:val="%1"/>
      <w:lvlJc w:val="left"/>
      <w:pPr>
        <w:ind w:left="618" w:hanging="492"/>
      </w:pPr>
      <w:rPr>
        <w:rFonts w:hint="default"/>
        <w:lang w:val="zh-CN" w:eastAsia="zh-CN" w:bidi="zh-CN"/>
      </w:rPr>
    </w:lvl>
    <w:lvl w:ilvl="1" w:tentative="0">
      <w:start w:val="1"/>
      <w:numFmt w:val="decimal"/>
      <w:lvlText w:val="%1.%2"/>
      <w:lvlJc w:val="left"/>
      <w:pPr>
        <w:ind w:left="618" w:hanging="492"/>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613" w:hanging="492"/>
      </w:pPr>
      <w:rPr>
        <w:rFonts w:hint="default"/>
        <w:lang w:val="zh-CN" w:eastAsia="zh-CN" w:bidi="zh-CN"/>
      </w:rPr>
    </w:lvl>
    <w:lvl w:ilvl="3" w:tentative="0">
      <w:start w:val="0"/>
      <w:numFmt w:val="bullet"/>
      <w:lvlText w:val="•"/>
      <w:lvlJc w:val="left"/>
      <w:pPr>
        <w:ind w:left="3609" w:hanging="492"/>
      </w:pPr>
      <w:rPr>
        <w:rFonts w:hint="default"/>
        <w:lang w:val="zh-CN" w:eastAsia="zh-CN" w:bidi="zh-CN"/>
      </w:rPr>
    </w:lvl>
    <w:lvl w:ilvl="4" w:tentative="0">
      <w:start w:val="0"/>
      <w:numFmt w:val="bullet"/>
      <w:lvlText w:val="•"/>
      <w:lvlJc w:val="left"/>
      <w:pPr>
        <w:ind w:left="4606" w:hanging="492"/>
      </w:pPr>
      <w:rPr>
        <w:rFonts w:hint="default"/>
        <w:lang w:val="zh-CN" w:eastAsia="zh-CN" w:bidi="zh-CN"/>
      </w:rPr>
    </w:lvl>
    <w:lvl w:ilvl="5" w:tentative="0">
      <w:start w:val="0"/>
      <w:numFmt w:val="bullet"/>
      <w:lvlText w:val="•"/>
      <w:lvlJc w:val="left"/>
      <w:pPr>
        <w:ind w:left="5603" w:hanging="492"/>
      </w:pPr>
      <w:rPr>
        <w:rFonts w:hint="default"/>
        <w:lang w:val="zh-CN" w:eastAsia="zh-CN" w:bidi="zh-CN"/>
      </w:rPr>
    </w:lvl>
    <w:lvl w:ilvl="6" w:tentative="0">
      <w:start w:val="0"/>
      <w:numFmt w:val="bullet"/>
      <w:lvlText w:val="•"/>
      <w:lvlJc w:val="left"/>
      <w:pPr>
        <w:ind w:left="6599" w:hanging="492"/>
      </w:pPr>
      <w:rPr>
        <w:rFonts w:hint="default"/>
        <w:lang w:val="zh-CN" w:eastAsia="zh-CN" w:bidi="zh-CN"/>
      </w:rPr>
    </w:lvl>
    <w:lvl w:ilvl="7" w:tentative="0">
      <w:start w:val="0"/>
      <w:numFmt w:val="bullet"/>
      <w:lvlText w:val="•"/>
      <w:lvlJc w:val="left"/>
      <w:pPr>
        <w:ind w:left="7596" w:hanging="492"/>
      </w:pPr>
      <w:rPr>
        <w:rFonts w:hint="default"/>
        <w:lang w:val="zh-CN" w:eastAsia="zh-CN" w:bidi="zh-CN"/>
      </w:rPr>
    </w:lvl>
    <w:lvl w:ilvl="8" w:tentative="0">
      <w:start w:val="0"/>
      <w:numFmt w:val="bullet"/>
      <w:lvlText w:val="•"/>
      <w:lvlJc w:val="left"/>
      <w:pPr>
        <w:ind w:left="8593" w:hanging="492"/>
      </w:pPr>
      <w:rPr>
        <w:rFonts w:hint="default"/>
        <w:lang w:val="zh-CN" w:eastAsia="zh-CN" w:bidi="zh-CN"/>
      </w:rPr>
    </w:lvl>
  </w:abstractNum>
  <w:abstractNum w:abstractNumId="23">
    <w:nsid w:val="46A08BB8"/>
    <w:multiLevelType w:val="multilevel"/>
    <w:tmpl w:val="46A08BB8"/>
    <w:lvl w:ilvl="0" w:tentative="0">
      <w:start w:val="5"/>
      <w:numFmt w:val="decimal"/>
      <w:lvlText w:val="%1"/>
      <w:lvlJc w:val="left"/>
      <w:pPr>
        <w:ind w:left="618" w:hanging="773"/>
      </w:pPr>
      <w:rPr>
        <w:rFonts w:hint="default"/>
        <w:lang w:val="zh-CN" w:eastAsia="zh-CN" w:bidi="zh-CN"/>
      </w:rPr>
    </w:lvl>
    <w:lvl w:ilvl="1" w:tentative="0">
      <w:start w:val="6"/>
      <w:numFmt w:val="decimal"/>
      <w:lvlText w:val="%1.%2"/>
      <w:lvlJc w:val="left"/>
      <w:pPr>
        <w:ind w:left="618" w:hanging="773"/>
      </w:pPr>
      <w:rPr>
        <w:rFonts w:hint="default"/>
        <w:lang w:val="zh-CN" w:eastAsia="zh-CN" w:bidi="zh-CN"/>
      </w:rPr>
    </w:lvl>
    <w:lvl w:ilvl="2" w:tentative="0">
      <w:start w:val="7"/>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73"/>
      </w:pPr>
      <w:rPr>
        <w:rFonts w:hint="default"/>
        <w:lang w:val="zh-CN" w:eastAsia="zh-CN" w:bidi="zh-CN"/>
      </w:rPr>
    </w:lvl>
    <w:lvl w:ilvl="4" w:tentative="0">
      <w:start w:val="0"/>
      <w:numFmt w:val="bullet"/>
      <w:lvlText w:val="•"/>
      <w:lvlJc w:val="left"/>
      <w:pPr>
        <w:ind w:left="4606" w:hanging="773"/>
      </w:pPr>
      <w:rPr>
        <w:rFonts w:hint="default"/>
        <w:lang w:val="zh-CN" w:eastAsia="zh-CN" w:bidi="zh-CN"/>
      </w:rPr>
    </w:lvl>
    <w:lvl w:ilvl="5" w:tentative="0">
      <w:start w:val="0"/>
      <w:numFmt w:val="bullet"/>
      <w:lvlText w:val="•"/>
      <w:lvlJc w:val="left"/>
      <w:pPr>
        <w:ind w:left="5603" w:hanging="773"/>
      </w:pPr>
      <w:rPr>
        <w:rFonts w:hint="default"/>
        <w:lang w:val="zh-CN" w:eastAsia="zh-CN" w:bidi="zh-CN"/>
      </w:rPr>
    </w:lvl>
    <w:lvl w:ilvl="6" w:tentative="0">
      <w:start w:val="0"/>
      <w:numFmt w:val="bullet"/>
      <w:lvlText w:val="•"/>
      <w:lvlJc w:val="left"/>
      <w:pPr>
        <w:ind w:left="6599" w:hanging="773"/>
      </w:pPr>
      <w:rPr>
        <w:rFonts w:hint="default"/>
        <w:lang w:val="zh-CN" w:eastAsia="zh-CN" w:bidi="zh-CN"/>
      </w:rPr>
    </w:lvl>
    <w:lvl w:ilvl="7" w:tentative="0">
      <w:start w:val="0"/>
      <w:numFmt w:val="bullet"/>
      <w:lvlText w:val="•"/>
      <w:lvlJc w:val="left"/>
      <w:pPr>
        <w:ind w:left="7596" w:hanging="773"/>
      </w:pPr>
      <w:rPr>
        <w:rFonts w:hint="default"/>
        <w:lang w:val="zh-CN" w:eastAsia="zh-CN" w:bidi="zh-CN"/>
      </w:rPr>
    </w:lvl>
    <w:lvl w:ilvl="8" w:tentative="0">
      <w:start w:val="0"/>
      <w:numFmt w:val="bullet"/>
      <w:lvlText w:val="•"/>
      <w:lvlJc w:val="left"/>
      <w:pPr>
        <w:ind w:left="8593" w:hanging="773"/>
      </w:pPr>
      <w:rPr>
        <w:rFonts w:hint="default"/>
        <w:lang w:val="zh-CN" w:eastAsia="zh-CN" w:bidi="zh-CN"/>
      </w:rPr>
    </w:lvl>
  </w:abstractNum>
  <w:abstractNum w:abstractNumId="24">
    <w:nsid w:val="4C1BAE26"/>
    <w:multiLevelType w:val="multilevel"/>
    <w:tmpl w:val="4C1BAE26"/>
    <w:lvl w:ilvl="0" w:tentative="0">
      <w:start w:val="1"/>
      <w:numFmt w:val="decimal"/>
      <w:lvlText w:val="（%1）"/>
      <w:lvlJc w:val="left"/>
      <w:pPr>
        <w:ind w:left="618" w:hanging="705"/>
      </w:pPr>
      <w:rPr>
        <w:rFonts w:hint="default" w:ascii="宋体" w:hAnsi="宋体" w:eastAsia="宋体" w:cs="宋体"/>
        <w:spacing w:val="-97"/>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5">
    <w:nsid w:val="4D4DC07F"/>
    <w:multiLevelType w:val="multilevel"/>
    <w:tmpl w:val="4D4DC07F"/>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6">
    <w:nsid w:val="4D94DA66"/>
    <w:multiLevelType w:val="multilevel"/>
    <w:tmpl w:val="4D94DA66"/>
    <w:lvl w:ilvl="0" w:tentative="0">
      <w:start w:val="1"/>
      <w:numFmt w:val="decimal"/>
      <w:lvlText w:val="%1."/>
      <w:lvlJc w:val="left"/>
      <w:pPr>
        <w:ind w:left="618" w:hanging="284"/>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61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609" w:hanging="284"/>
      </w:pPr>
      <w:rPr>
        <w:rFonts w:hint="default"/>
        <w:lang w:val="zh-CN" w:eastAsia="zh-CN" w:bidi="zh-CN"/>
      </w:rPr>
    </w:lvl>
    <w:lvl w:ilvl="4" w:tentative="0">
      <w:start w:val="0"/>
      <w:numFmt w:val="bullet"/>
      <w:lvlText w:val="•"/>
      <w:lvlJc w:val="left"/>
      <w:pPr>
        <w:ind w:left="4606" w:hanging="284"/>
      </w:pPr>
      <w:rPr>
        <w:rFonts w:hint="default"/>
        <w:lang w:val="zh-CN" w:eastAsia="zh-CN" w:bidi="zh-CN"/>
      </w:rPr>
    </w:lvl>
    <w:lvl w:ilvl="5" w:tentative="0">
      <w:start w:val="0"/>
      <w:numFmt w:val="bullet"/>
      <w:lvlText w:val="•"/>
      <w:lvlJc w:val="left"/>
      <w:pPr>
        <w:ind w:left="5603" w:hanging="284"/>
      </w:pPr>
      <w:rPr>
        <w:rFonts w:hint="default"/>
        <w:lang w:val="zh-CN" w:eastAsia="zh-CN" w:bidi="zh-CN"/>
      </w:rPr>
    </w:lvl>
    <w:lvl w:ilvl="6" w:tentative="0">
      <w:start w:val="0"/>
      <w:numFmt w:val="bullet"/>
      <w:lvlText w:val="•"/>
      <w:lvlJc w:val="left"/>
      <w:pPr>
        <w:ind w:left="6599" w:hanging="284"/>
      </w:pPr>
      <w:rPr>
        <w:rFonts w:hint="default"/>
        <w:lang w:val="zh-CN" w:eastAsia="zh-CN" w:bidi="zh-CN"/>
      </w:rPr>
    </w:lvl>
    <w:lvl w:ilvl="7" w:tentative="0">
      <w:start w:val="0"/>
      <w:numFmt w:val="bullet"/>
      <w:lvlText w:val="•"/>
      <w:lvlJc w:val="left"/>
      <w:pPr>
        <w:ind w:left="7596" w:hanging="284"/>
      </w:pPr>
      <w:rPr>
        <w:rFonts w:hint="default"/>
        <w:lang w:val="zh-CN" w:eastAsia="zh-CN" w:bidi="zh-CN"/>
      </w:rPr>
    </w:lvl>
    <w:lvl w:ilvl="8" w:tentative="0">
      <w:start w:val="0"/>
      <w:numFmt w:val="bullet"/>
      <w:lvlText w:val="•"/>
      <w:lvlJc w:val="left"/>
      <w:pPr>
        <w:ind w:left="8593" w:hanging="284"/>
      </w:pPr>
      <w:rPr>
        <w:rFonts w:hint="default"/>
        <w:lang w:val="zh-CN" w:eastAsia="zh-CN" w:bidi="zh-CN"/>
      </w:rPr>
    </w:lvl>
  </w:abstractNum>
  <w:abstractNum w:abstractNumId="27">
    <w:nsid w:val="5A241D34"/>
    <w:multiLevelType w:val="multilevel"/>
    <w:tmpl w:val="5A241D34"/>
    <w:lvl w:ilvl="0" w:tentative="0">
      <w:start w:val="3"/>
      <w:numFmt w:val="decimal"/>
      <w:lvlText w:val="%1"/>
      <w:lvlJc w:val="left"/>
      <w:pPr>
        <w:ind w:left="1676" w:hanging="492"/>
      </w:pPr>
      <w:rPr>
        <w:rFonts w:hint="default"/>
        <w:lang w:val="zh-CN" w:eastAsia="zh-CN" w:bidi="zh-CN"/>
      </w:rPr>
    </w:lvl>
    <w:lvl w:ilvl="1" w:tentative="0">
      <w:start w:val="5"/>
      <w:numFmt w:val="decimal"/>
      <w:lvlText w:val="%1.%2"/>
      <w:lvlJc w:val="left"/>
      <w:pPr>
        <w:ind w:left="1676" w:hanging="492"/>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618" w:hanging="749"/>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59" w:hanging="749"/>
      </w:pPr>
      <w:rPr>
        <w:rFonts w:hint="default"/>
        <w:lang w:val="zh-CN" w:eastAsia="zh-CN" w:bidi="zh-CN"/>
      </w:rPr>
    </w:lvl>
    <w:lvl w:ilvl="4" w:tentative="0">
      <w:start w:val="0"/>
      <w:numFmt w:val="bullet"/>
      <w:lvlText w:val="•"/>
      <w:lvlJc w:val="left"/>
      <w:pPr>
        <w:ind w:left="4648" w:hanging="749"/>
      </w:pPr>
      <w:rPr>
        <w:rFonts w:hint="default"/>
        <w:lang w:val="zh-CN" w:eastAsia="zh-CN" w:bidi="zh-CN"/>
      </w:rPr>
    </w:lvl>
    <w:lvl w:ilvl="5" w:tentative="0">
      <w:start w:val="0"/>
      <w:numFmt w:val="bullet"/>
      <w:lvlText w:val="•"/>
      <w:lvlJc w:val="left"/>
      <w:pPr>
        <w:ind w:left="5638" w:hanging="749"/>
      </w:pPr>
      <w:rPr>
        <w:rFonts w:hint="default"/>
        <w:lang w:val="zh-CN" w:eastAsia="zh-CN" w:bidi="zh-CN"/>
      </w:rPr>
    </w:lvl>
    <w:lvl w:ilvl="6" w:tentative="0">
      <w:start w:val="0"/>
      <w:numFmt w:val="bullet"/>
      <w:lvlText w:val="•"/>
      <w:lvlJc w:val="left"/>
      <w:pPr>
        <w:ind w:left="6628" w:hanging="749"/>
      </w:pPr>
      <w:rPr>
        <w:rFonts w:hint="default"/>
        <w:lang w:val="zh-CN" w:eastAsia="zh-CN" w:bidi="zh-CN"/>
      </w:rPr>
    </w:lvl>
    <w:lvl w:ilvl="7" w:tentative="0">
      <w:start w:val="0"/>
      <w:numFmt w:val="bullet"/>
      <w:lvlText w:val="•"/>
      <w:lvlJc w:val="left"/>
      <w:pPr>
        <w:ind w:left="7617" w:hanging="749"/>
      </w:pPr>
      <w:rPr>
        <w:rFonts w:hint="default"/>
        <w:lang w:val="zh-CN" w:eastAsia="zh-CN" w:bidi="zh-CN"/>
      </w:rPr>
    </w:lvl>
    <w:lvl w:ilvl="8" w:tentative="0">
      <w:start w:val="0"/>
      <w:numFmt w:val="bullet"/>
      <w:lvlText w:val="•"/>
      <w:lvlJc w:val="left"/>
      <w:pPr>
        <w:ind w:left="8607" w:hanging="749"/>
      </w:pPr>
      <w:rPr>
        <w:rFonts w:hint="default"/>
        <w:lang w:val="zh-CN" w:eastAsia="zh-CN" w:bidi="zh-CN"/>
      </w:rPr>
    </w:lvl>
  </w:abstractNum>
  <w:abstractNum w:abstractNumId="28">
    <w:nsid w:val="60382F6E"/>
    <w:multiLevelType w:val="multilevel"/>
    <w:tmpl w:val="60382F6E"/>
    <w:lvl w:ilvl="0" w:tentative="0">
      <w:start w:val="1"/>
      <w:numFmt w:val="decimal"/>
      <w:lvlText w:val="（%1）"/>
      <w:lvlJc w:val="left"/>
      <w:pPr>
        <w:ind w:left="61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9">
    <w:nsid w:val="629F7852"/>
    <w:multiLevelType w:val="multilevel"/>
    <w:tmpl w:val="629F7852"/>
    <w:lvl w:ilvl="0" w:tentative="0">
      <w:start w:val="1"/>
      <w:numFmt w:val="decimal"/>
      <w:lvlText w:val="（%1）"/>
      <w:lvlJc w:val="left"/>
      <w:pPr>
        <w:ind w:left="1739" w:hanging="702"/>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24" w:hanging="702"/>
      </w:pPr>
      <w:rPr>
        <w:rFonts w:hint="default"/>
        <w:lang w:val="zh-CN" w:eastAsia="zh-CN" w:bidi="zh-CN"/>
      </w:rPr>
    </w:lvl>
    <w:lvl w:ilvl="2" w:tentative="0">
      <w:start w:val="0"/>
      <w:numFmt w:val="bullet"/>
      <w:lvlText w:val="•"/>
      <w:lvlJc w:val="left"/>
      <w:pPr>
        <w:ind w:left="3509" w:hanging="702"/>
      </w:pPr>
      <w:rPr>
        <w:rFonts w:hint="default"/>
        <w:lang w:val="zh-CN" w:eastAsia="zh-CN" w:bidi="zh-CN"/>
      </w:rPr>
    </w:lvl>
    <w:lvl w:ilvl="3" w:tentative="0">
      <w:start w:val="0"/>
      <w:numFmt w:val="bullet"/>
      <w:lvlText w:val="•"/>
      <w:lvlJc w:val="left"/>
      <w:pPr>
        <w:ind w:left="4393" w:hanging="702"/>
      </w:pPr>
      <w:rPr>
        <w:rFonts w:hint="default"/>
        <w:lang w:val="zh-CN" w:eastAsia="zh-CN" w:bidi="zh-CN"/>
      </w:rPr>
    </w:lvl>
    <w:lvl w:ilvl="4" w:tentative="0">
      <w:start w:val="0"/>
      <w:numFmt w:val="bullet"/>
      <w:lvlText w:val="•"/>
      <w:lvlJc w:val="left"/>
      <w:pPr>
        <w:ind w:left="5278"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047" w:hanging="702"/>
      </w:pPr>
      <w:rPr>
        <w:rFonts w:hint="default"/>
        <w:lang w:val="zh-CN" w:eastAsia="zh-CN" w:bidi="zh-CN"/>
      </w:rPr>
    </w:lvl>
    <w:lvl w:ilvl="7" w:tentative="0">
      <w:start w:val="0"/>
      <w:numFmt w:val="bullet"/>
      <w:lvlText w:val="•"/>
      <w:lvlJc w:val="left"/>
      <w:pPr>
        <w:ind w:left="7932" w:hanging="702"/>
      </w:pPr>
      <w:rPr>
        <w:rFonts w:hint="default"/>
        <w:lang w:val="zh-CN" w:eastAsia="zh-CN" w:bidi="zh-CN"/>
      </w:rPr>
    </w:lvl>
    <w:lvl w:ilvl="8" w:tentative="0">
      <w:start w:val="0"/>
      <w:numFmt w:val="bullet"/>
      <w:lvlText w:val="•"/>
      <w:lvlJc w:val="left"/>
      <w:pPr>
        <w:ind w:left="8817" w:hanging="702"/>
      </w:pPr>
      <w:rPr>
        <w:rFonts w:hint="default"/>
        <w:lang w:val="zh-CN" w:eastAsia="zh-CN" w:bidi="zh-CN"/>
      </w:rPr>
    </w:lvl>
  </w:abstractNum>
  <w:abstractNum w:abstractNumId="30">
    <w:nsid w:val="67192DE3"/>
    <w:multiLevelType w:val="singleLevel"/>
    <w:tmpl w:val="67192DE3"/>
    <w:lvl w:ilvl="0" w:tentative="0">
      <w:start w:val="1"/>
      <w:numFmt w:val="chineseCounting"/>
      <w:suff w:val="nothing"/>
      <w:lvlText w:val="%1、"/>
      <w:lvlJc w:val="left"/>
      <w:rPr>
        <w:rFonts w:hint="eastAsia"/>
      </w:rPr>
    </w:lvl>
  </w:abstractNum>
  <w:abstractNum w:abstractNumId="31">
    <w:nsid w:val="72183CF9"/>
    <w:multiLevelType w:val="multilevel"/>
    <w:tmpl w:val="72183CF9"/>
    <w:lvl w:ilvl="0" w:tentative="0">
      <w:start w:val="3"/>
      <w:numFmt w:val="decimal"/>
      <w:lvlText w:val="%1"/>
      <w:lvlJc w:val="left"/>
      <w:pPr>
        <w:ind w:left="1676" w:hanging="495"/>
      </w:pPr>
      <w:rPr>
        <w:rFonts w:hint="default"/>
        <w:lang w:val="zh-CN" w:eastAsia="zh-CN" w:bidi="zh-CN"/>
      </w:rPr>
    </w:lvl>
    <w:lvl w:ilvl="1" w:tentative="0">
      <w:start w:val="2"/>
      <w:numFmt w:val="decimal"/>
      <w:lvlText w:val="%1.%2"/>
      <w:lvlJc w:val="left"/>
      <w:pPr>
        <w:ind w:left="1676" w:hanging="495"/>
      </w:pPr>
      <w:rPr>
        <w:rFonts w:hint="default" w:ascii="宋体" w:hAnsi="宋体" w:eastAsia="宋体" w:cs="宋体"/>
        <w:b/>
        <w:bCs/>
        <w:spacing w:val="0"/>
        <w:w w:val="99"/>
        <w:sz w:val="28"/>
        <w:szCs w:val="28"/>
        <w:lang w:val="zh-CN" w:eastAsia="zh-CN" w:bidi="zh-CN"/>
      </w:rPr>
    </w:lvl>
    <w:lvl w:ilvl="2" w:tentative="0">
      <w:start w:val="1"/>
      <w:numFmt w:val="decimal"/>
      <w:lvlText w:val="%1.%2.%3"/>
      <w:lvlJc w:val="left"/>
      <w:pPr>
        <w:ind w:left="1957"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038" w:hanging="773"/>
      </w:pPr>
      <w:rPr>
        <w:rFonts w:hint="default"/>
        <w:lang w:val="zh-CN" w:eastAsia="zh-CN" w:bidi="zh-CN"/>
      </w:rPr>
    </w:lvl>
    <w:lvl w:ilvl="4" w:tentative="0">
      <w:start w:val="0"/>
      <w:numFmt w:val="bullet"/>
      <w:lvlText w:val="•"/>
      <w:lvlJc w:val="left"/>
      <w:pPr>
        <w:ind w:left="4116" w:hanging="773"/>
      </w:pPr>
      <w:rPr>
        <w:rFonts w:hint="default"/>
        <w:lang w:val="zh-CN" w:eastAsia="zh-CN" w:bidi="zh-CN"/>
      </w:rPr>
    </w:lvl>
    <w:lvl w:ilvl="5" w:tentative="0">
      <w:start w:val="0"/>
      <w:numFmt w:val="bullet"/>
      <w:lvlText w:val="•"/>
      <w:lvlJc w:val="left"/>
      <w:pPr>
        <w:ind w:left="5194" w:hanging="773"/>
      </w:pPr>
      <w:rPr>
        <w:rFonts w:hint="default"/>
        <w:lang w:val="zh-CN" w:eastAsia="zh-CN" w:bidi="zh-CN"/>
      </w:rPr>
    </w:lvl>
    <w:lvl w:ilvl="6" w:tentative="0">
      <w:start w:val="0"/>
      <w:numFmt w:val="bullet"/>
      <w:lvlText w:val="•"/>
      <w:lvlJc w:val="left"/>
      <w:pPr>
        <w:ind w:left="6273" w:hanging="773"/>
      </w:pPr>
      <w:rPr>
        <w:rFonts w:hint="default"/>
        <w:lang w:val="zh-CN" w:eastAsia="zh-CN" w:bidi="zh-CN"/>
      </w:rPr>
    </w:lvl>
    <w:lvl w:ilvl="7" w:tentative="0">
      <w:start w:val="0"/>
      <w:numFmt w:val="bullet"/>
      <w:lvlText w:val="•"/>
      <w:lvlJc w:val="left"/>
      <w:pPr>
        <w:ind w:left="7351" w:hanging="773"/>
      </w:pPr>
      <w:rPr>
        <w:rFonts w:hint="default"/>
        <w:lang w:val="zh-CN" w:eastAsia="zh-CN" w:bidi="zh-CN"/>
      </w:rPr>
    </w:lvl>
    <w:lvl w:ilvl="8" w:tentative="0">
      <w:start w:val="0"/>
      <w:numFmt w:val="bullet"/>
      <w:lvlText w:val="•"/>
      <w:lvlJc w:val="left"/>
      <w:pPr>
        <w:ind w:left="8429" w:hanging="773"/>
      </w:pPr>
      <w:rPr>
        <w:rFonts w:hint="default"/>
        <w:lang w:val="zh-CN" w:eastAsia="zh-CN" w:bidi="zh-CN"/>
      </w:rPr>
    </w:lvl>
  </w:abstractNum>
  <w:abstractNum w:abstractNumId="32">
    <w:nsid w:val="77ECEA79"/>
    <w:multiLevelType w:val="multilevel"/>
    <w:tmpl w:val="77ECEA79"/>
    <w:lvl w:ilvl="0" w:tentative="0">
      <w:start w:val="6"/>
      <w:numFmt w:val="decimal"/>
      <w:lvlText w:val="%1"/>
      <w:lvlJc w:val="left"/>
      <w:pPr>
        <w:ind w:left="1040" w:hanging="422"/>
      </w:pPr>
      <w:rPr>
        <w:rFonts w:hint="default"/>
        <w:lang w:val="zh-CN" w:eastAsia="zh-CN" w:bidi="zh-CN"/>
      </w:rPr>
    </w:lvl>
    <w:lvl w:ilvl="1" w:tentative="0">
      <w:start w:val="1"/>
      <w:numFmt w:val="decimal"/>
      <w:lvlText w:val="%1.%2"/>
      <w:lvlJc w:val="left"/>
      <w:pPr>
        <w:ind w:left="1040" w:hanging="422"/>
      </w:pPr>
      <w:rPr>
        <w:rFonts w:hint="default" w:ascii="宋体" w:hAnsi="宋体" w:eastAsia="宋体" w:cs="宋体"/>
        <w:spacing w:val="-2"/>
        <w:w w:val="100"/>
        <w:sz w:val="26"/>
        <w:szCs w:val="26"/>
        <w:lang w:val="zh-CN" w:eastAsia="zh-CN" w:bidi="zh-CN"/>
      </w:rPr>
    </w:lvl>
    <w:lvl w:ilvl="2" w:tentative="0">
      <w:start w:val="1"/>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359" w:hanging="773"/>
      </w:pPr>
      <w:rPr>
        <w:rFonts w:hint="default"/>
        <w:lang w:val="zh-CN" w:eastAsia="zh-CN" w:bidi="zh-CN"/>
      </w:rPr>
    </w:lvl>
    <w:lvl w:ilvl="4" w:tentative="0">
      <w:start w:val="0"/>
      <w:numFmt w:val="bullet"/>
      <w:lvlText w:val="•"/>
      <w:lvlJc w:val="left"/>
      <w:pPr>
        <w:ind w:left="1519" w:hanging="773"/>
      </w:pPr>
      <w:rPr>
        <w:rFonts w:hint="default"/>
        <w:lang w:val="zh-CN" w:eastAsia="zh-CN" w:bidi="zh-CN"/>
      </w:rPr>
    </w:lvl>
    <w:lvl w:ilvl="5" w:tentative="0">
      <w:start w:val="0"/>
      <w:numFmt w:val="bullet"/>
      <w:lvlText w:val="•"/>
      <w:lvlJc w:val="left"/>
      <w:pPr>
        <w:ind w:left="1679" w:hanging="773"/>
      </w:pPr>
      <w:rPr>
        <w:rFonts w:hint="default"/>
        <w:lang w:val="zh-CN" w:eastAsia="zh-CN" w:bidi="zh-CN"/>
      </w:rPr>
    </w:lvl>
    <w:lvl w:ilvl="6" w:tentative="0">
      <w:start w:val="0"/>
      <w:numFmt w:val="bullet"/>
      <w:lvlText w:val="•"/>
      <w:lvlJc w:val="left"/>
      <w:pPr>
        <w:ind w:left="1839" w:hanging="773"/>
      </w:pPr>
      <w:rPr>
        <w:rFonts w:hint="default"/>
        <w:lang w:val="zh-CN" w:eastAsia="zh-CN" w:bidi="zh-CN"/>
      </w:rPr>
    </w:lvl>
    <w:lvl w:ilvl="7" w:tentative="0">
      <w:start w:val="0"/>
      <w:numFmt w:val="bullet"/>
      <w:lvlText w:val="•"/>
      <w:lvlJc w:val="left"/>
      <w:pPr>
        <w:ind w:left="1998" w:hanging="773"/>
      </w:pPr>
      <w:rPr>
        <w:rFonts w:hint="default"/>
        <w:lang w:val="zh-CN" w:eastAsia="zh-CN" w:bidi="zh-CN"/>
      </w:rPr>
    </w:lvl>
    <w:lvl w:ilvl="8" w:tentative="0">
      <w:start w:val="0"/>
      <w:numFmt w:val="bullet"/>
      <w:lvlText w:val="•"/>
      <w:lvlJc w:val="left"/>
      <w:pPr>
        <w:ind w:left="2158" w:hanging="773"/>
      </w:pPr>
      <w:rPr>
        <w:rFonts w:hint="default"/>
        <w:lang w:val="zh-CN" w:eastAsia="zh-CN" w:bidi="zh-CN"/>
      </w:rPr>
    </w:lvl>
  </w:abstractNum>
  <w:abstractNum w:abstractNumId="33">
    <w:nsid w:val="7C246926"/>
    <w:multiLevelType w:val="multilevel"/>
    <w:tmpl w:val="7C246926"/>
    <w:lvl w:ilvl="0" w:tentative="0">
      <w:start w:val="5"/>
      <w:numFmt w:val="decimal"/>
      <w:lvlText w:val="%1"/>
      <w:lvlJc w:val="left"/>
      <w:pPr>
        <w:ind w:left="1738" w:hanging="562"/>
      </w:pPr>
      <w:rPr>
        <w:rFonts w:hint="default"/>
        <w:lang w:val="zh-CN" w:eastAsia="zh-CN" w:bidi="zh-CN"/>
      </w:rPr>
    </w:lvl>
    <w:lvl w:ilvl="1" w:tentative="0">
      <w:start w:val="7"/>
      <w:numFmt w:val="decimal"/>
      <w:lvlText w:val="%1.%2."/>
      <w:lvlJc w:val="left"/>
      <w:pPr>
        <w:ind w:left="1738" w:hanging="562"/>
      </w:pPr>
      <w:rPr>
        <w:rFonts w:hint="default" w:ascii="宋体" w:hAnsi="宋体" w:eastAsia="宋体" w:cs="宋体"/>
        <w:spacing w:val="-2"/>
        <w:w w:val="100"/>
        <w:sz w:val="26"/>
        <w:szCs w:val="26"/>
        <w:lang w:val="zh-CN" w:eastAsia="zh-CN" w:bidi="zh-CN"/>
      </w:rPr>
    </w:lvl>
    <w:lvl w:ilvl="2" w:tentative="0">
      <w:start w:val="1"/>
      <w:numFmt w:val="decimal"/>
      <w:lvlText w:val="%1.%2.%3"/>
      <w:lvlJc w:val="left"/>
      <w:pPr>
        <w:ind w:left="618" w:hanging="773"/>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73"/>
      </w:pPr>
      <w:rPr>
        <w:rFonts w:hint="default"/>
        <w:lang w:val="zh-CN" w:eastAsia="zh-CN" w:bidi="zh-CN"/>
      </w:rPr>
    </w:lvl>
    <w:lvl w:ilvl="4" w:tentative="0">
      <w:start w:val="0"/>
      <w:numFmt w:val="bullet"/>
      <w:lvlText w:val="•"/>
      <w:lvlJc w:val="left"/>
      <w:pPr>
        <w:ind w:left="4688" w:hanging="773"/>
      </w:pPr>
      <w:rPr>
        <w:rFonts w:hint="default"/>
        <w:lang w:val="zh-CN" w:eastAsia="zh-CN" w:bidi="zh-CN"/>
      </w:rPr>
    </w:lvl>
    <w:lvl w:ilvl="5" w:tentative="0">
      <w:start w:val="0"/>
      <w:numFmt w:val="bullet"/>
      <w:lvlText w:val="•"/>
      <w:lvlJc w:val="left"/>
      <w:pPr>
        <w:ind w:left="5671" w:hanging="773"/>
      </w:pPr>
      <w:rPr>
        <w:rFonts w:hint="default"/>
        <w:lang w:val="zh-CN" w:eastAsia="zh-CN" w:bidi="zh-CN"/>
      </w:rPr>
    </w:lvl>
    <w:lvl w:ilvl="6" w:tentative="0">
      <w:start w:val="0"/>
      <w:numFmt w:val="bullet"/>
      <w:lvlText w:val="•"/>
      <w:lvlJc w:val="left"/>
      <w:pPr>
        <w:ind w:left="6654" w:hanging="773"/>
      </w:pPr>
      <w:rPr>
        <w:rFonts w:hint="default"/>
        <w:lang w:val="zh-CN" w:eastAsia="zh-CN" w:bidi="zh-CN"/>
      </w:rPr>
    </w:lvl>
    <w:lvl w:ilvl="7" w:tentative="0">
      <w:start w:val="0"/>
      <w:numFmt w:val="bullet"/>
      <w:lvlText w:val="•"/>
      <w:lvlJc w:val="left"/>
      <w:pPr>
        <w:ind w:left="7637" w:hanging="773"/>
      </w:pPr>
      <w:rPr>
        <w:rFonts w:hint="default"/>
        <w:lang w:val="zh-CN" w:eastAsia="zh-CN" w:bidi="zh-CN"/>
      </w:rPr>
    </w:lvl>
    <w:lvl w:ilvl="8" w:tentative="0">
      <w:start w:val="0"/>
      <w:numFmt w:val="bullet"/>
      <w:lvlText w:val="•"/>
      <w:lvlJc w:val="left"/>
      <w:pPr>
        <w:ind w:left="8620" w:hanging="773"/>
      </w:pPr>
      <w:rPr>
        <w:rFonts w:hint="default"/>
        <w:lang w:val="zh-CN" w:eastAsia="zh-CN" w:bidi="zh-CN"/>
      </w:rPr>
    </w:lvl>
  </w:abstractNum>
  <w:num w:numId="1">
    <w:abstractNumId w:val="4"/>
  </w:num>
  <w:num w:numId="2">
    <w:abstractNumId w:val="7"/>
  </w:num>
  <w:num w:numId="3">
    <w:abstractNumId w:val="14"/>
  </w:num>
  <w:num w:numId="4">
    <w:abstractNumId w:val="20"/>
  </w:num>
  <w:num w:numId="5">
    <w:abstractNumId w:val="31"/>
  </w:num>
  <w:num w:numId="6">
    <w:abstractNumId w:val="13"/>
  </w:num>
  <w:num w:numId="7">
    <w:abstractNumId w:val="2"/>
  </w:num>
  <w:num w:numId="8">
    <w:abstractNumId w:val="21"/>
  </w:num>
  <w:num w:numId="9">
    <w:abstractNumId w:val="27"/>
  </w:num>
  <w:num w:numId="10">
    <w:abstractNumId w:val="9"/>
  </w:num>
  <w:num w:numId="11">
    <w:abstractNumId w:val="25"/>
  </w:num>
  <w:num w:numId="12">
    <w:abstractNumId w:val="12"/>
  </w:num>
  <w:num w:numId="13">
    <w:abstractNumId w:val="19"/>
  </w:num>
  <w:num w:numId="14">
    <w:abstractNumId w:val="11"/>
  </w:num>
  <w:num w:numId="15">
    <w:abstractNumId w:val="10"/>
  </w:num>
  <w:num w:numId="16">
    <w:abstractNumId w:val="5"/>
  </w:num>
  <w:num w:numId="17">
    <w:abstractNumId w:val="24"/>
  </w:num>
  <w:num w:numId="18">
    <w:abstractNumId w:val="28"/>
  </w:num>
  <w:num w:numId="19">
    <w:abstractNumId w:val="15"/>
  </w:num>
  <w:num w:numId="20">
    <w:abstractNumId w:val="23"/>
  </w:num>
  <w:num w:numId="21">
    <w:abstractNumId w:val="6"/>
  </w:num>
  <w:num w:numId="22">
    <w:abstractNumId w:val="33"/>
  </w:num>
  <w:num w:numId="23">
    <w:abstractNumId w:val="32"/>
  </w:num>
  <w:num w:numId="24">
    <w:abstractNumId w:val="8"/>
  </w:num>
  <w:num w:numId="25">
    <w:abstractNumId w:val="29"/>
  </w:num>
  <w:num w:numId="26">
    <w:abstractNumId w:val="3"/>
  </w:num>
  <w:num w:numId="27">
    <w:abstractNumId w:val="22"/>
  </w:num>
  <w:num w:numId="28">
    <w:abstractNumId w:val="1"/>
  </w:num>
  <w:num w:numId="29">
    <w:abstractNumId w:val="17"/>
  </w:num>
  <w:num w:numId="30">
    <w:abstractNumId w:val="30"/>
  </w:num>
  <w:num w:numId="31">
    <w:abstractNumId w:val="0"/>
  </w:num>
  <w:num w:numId="32">
    <w:abstractNumId w:val="18"/>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ZTM1Yzg2NTg0MGVkYWJlOWVmZGI1NzE5YmJiMzAifQ=="/>
  </w:docVars>
  <w:rsids>
    <w:rsidRoot w:val="008618E3"/>
    <w:rsid w:val="00067FA2"/>
    <w:rsid w:val="000C3285"/>
    <w:rsid w:val="0019066F"/>
    <w:rsid w:val="001D1B32"/>
    <w:rsid w:val="002A242F"/>
    <w:rsid w:val="00497D37"/>
    <w:rsid w:val="005A618E"/>
    <w:rsid w:val="008618E3"/>
    <w:rsid w:val="00891B2D"/>
    <w:rsid w:val="00C12C23"/>
    <w:rsid w:val="00D35444"/>
    <w:rsid w:val="00DD6A4B"/>
    <w:rsid w:val="00E3150B"/>
    <w:rsid w:val="00E726E9"/>
    <w:rsid w:val="00F67C47"/>
    <w:rsid w:val="00FA2F9E"/>
    <w:rsid w:val="01743FA6"/>
    <w:rsid w:val="02A05579"/>
    <w:rsid w:val="03196302"/>
    <w:rsid w:val="03214DD7"/>
    <w:rsid w:val="034C35A8"/>
    <w:rsid w:val="03B836D4"/>
    <w:rsid w:val="03FD4143"/>
    <w:rsid w:val="046A0EE8"/>
    <w:rsid w:val="049A5E25"/>
    <w:rsid w:val="04AB7010"/>
    <w:rsid w:val="0506281B"/>
    <w:rsid w:val="05706544"/>
    <w:rsid w:val="05B100DA"/>
    <w:rsid w:val="06690F2E"/>
    <w:rsid w:val="0678089D"/>
    <w:rsid w:val="0680729D"/>
    <w:rsid w:val="070753B2"/>
    <w:rsid w:val="076D51C6"/>
    <w:rsid w:val="078043C1"/>
    <w:rsid w:val="084C3F6C"/>
    <w:rsid w:val="089E3A0A"/>
    <w:rsid w:val="08C42CBE"/>
    <w:rsid w:val="0A2C7DA5"/>
    <w:rsid w:val="0A2F4173"/>
    <w:rsid w:val="0C217DE6"/>
    <w:rsid w:val="0C8D732C"/>
    <w:rsid w:val="0DC07C91"/>
    <w:rsid w:val="0E1C6761"/>
    <w:rsid w:val="0E8F25FA"/>
    <w:rsid w:val="0F444573"/>
    <w:rsid w:val="0F4C18DC"/>
    <w:rsid w:val="0FDE47A8"/>
    <w:rsid w:val="1001736D"/>
    <w:rsid w:val="100C56DB"/>
    <w:rsid w:val="10180C8A"/>
    <w:rsid w:val="106E11F7"/>
    <w:rsid w:val="10B01E7D"/>
    <w:rsid w:val="10C75786"/>
    <w:rsid w:val="11480B3E"/>
    <w:rsid w:val="11904017"/>
    <w:rsid w:val="11B614E1"/>
    <w:rsid w:val="12066F6B"/>
    <w:rsid w:val="121751EA"/>
    <w:rsid w:val="125A3098"/>
    <w:rsid w:val="127023B1"/>
    <w:rsid w:val="12A9400D"/>
    <w:rsid w:val="12B5336B"/>
    <w:rsid w:val="137C637F"/>
    <w:rsid w:val="13854FD0"/>
    <w:rsid w:val="13855685"/>
    <w:rsid w:val="14207634"/>
    <w:rsid w:val="146A2D0C"/>
    <w:rsid w:val="14AA008E"/>
    <w:rsid w:val="14DD09B3"/>
    <w:rsid w:val="152636AA"/>
    <w:rsid w:val="15710EAA"/>
    <w:rsid w:val="1671422D"/>
    <w:rsid w:val="16903FBE"/>
    <w:rsid w:val="16BA2EE9"/>
    <w:rsid w:val="176356C0"/>
    <w:rsid w:val="17766059"/>
    <w:rsid w:val="17AD3E76"/>
    <w:rsid w:val="17EC2B24"/>
    <w:rsid w:val="183B01F0"/>
    <w:rsid w:val="186D0749"/>
    <w:rsid w:val="18AC1DBD"/>
    <w:rsid w:val="18AD2493"/>
    <w:rsid w:val="18F517D4"/>
    <w:rsid w:val="19152825"/>
    <w:rsid w:val="19193365"/>
    <w:rsid w:val="19425D48"/>
    <w:rsid w:val="1A4A1997"/>
    <w:rsid w:val="1A807414"/>
    <w:rsid w:val="1A8B4133"/>
    <w:rsid w:val="1B2F3AD9"/>
    <w:rsid w:val="1B8A2E9F"/>
    <w:rsid w:val="1C4C48F7"/>
    <w:rsid w:val="1C6478C0"/>
    <w:rsid w:val="1D6F531C"/>
    <w:rsid w:val="1DA12550"/>
    <w:rsid w:val="1DA91F3F"/>
    <w:rsid w:val="1DD9732B"/>
    <w:rsid w:val="20501682"/>
    <w:rsid w:val="213454A1"/>
    <w:rsid w:val="213962ED"/>
    <w:rsid w:val="213D605E"/>
    <w:rsid w:val="21472A39"/>
    <w:rsid w:val="215B765E"/>
    <w:rsid w:val="23011195"/>
    <w:rsid w:val="233B14BA"/>
    <w:rsid w:val="23C47416"/>
    <w:rsid w:val="25110DCA"/>
    <w:rsid w:val="25C45ED0"/>
    <w:rsid w:val="268918DF"/>
    <w:rsid w:val="27262E2C"/>
    <w:rsid w:val="273D4513"/>
    <w:rsid w:val="27A11724"/>
    <w:rsid w:val="28586848"/>
    <w:rsid w:val="28B554E1"/>
    <w:rsid w:val="29833522"/>
    <w:rsid w:val="2A94298C"/>
    <w:rsid w:val="2AC864B9"/>
    <w:rsid w:val="2B0D73B5"/>
    <w:rsid w:val="2B337062"/>
    <w:rsid w:val="2B416C61"/>
    <w:rsid w:val="2BA7763E"/>
    <w:rsid w:val="2BB807BB"/>
    <w:rsid w:val="2C670F3C"/>
    <w:rsid w:val="2CBA3B02"/>
    <w:rsid w:val="2CC46F01"/>
    <w:rsid w:val="2CDC32DF"/>
    <w:rsid w:val="2CF34BEF"/>
    <w:rsid w:val="2D4B2782"/>
    <w:rsid w:val="2DDF4817"/>
    <w:rsid w:val="2DFB709C"/>
    <w:rsid w:val="2E4C713A"/>
    <w:rsid w:val="2E6C134C"/>
    <w:rsid w:val="2EE01D52"/>
    <w:rsid w:val="2F2A039E"/>
    <w:rsid w:val="30323506"/>
    <w:rsid w:val="310A669C"/>
    <w:rsid w:val="316912F3"/>
    <w:rsid w:val="31912698"/>
    <w:rsid w:val="31A23387"/>
    <w:rsid w:val="31D803EC"/>
    <w:rsid w:val="323317DF"/>
    <w:rsid w:val="326A6587"/>
    <w:rsid w:val="328B06C0"/>
    <w:rsid w:val="331A1BB6"/>
    <w:rsid w:val="342D48AF"/>
    <w:rsid w:val="34423A68"/>
    <w:rsid w:val="34440449"/>
    <w:rsid w:val="34510EA6"/>
    <w:rsid w:val="34AC497A"/>
    <w:rsid w:val="34FA62E8"/>
    <w:rsid w:val="354C2E31"/>
    <w:rsid w:val="35B71804"/>
    <w:rsid w:val="35DE3097"/>
    <w:rsid w:val="364F517B"/>
    <w:rsid w:val="37A75B37"/>
    <w:rsid w:val="37DA5F5D"/>
    <w:rsid w:val="37F46968"/>
    <w:rsid w:val="38F8669B"/>
    <w:rsid w:val="38FA0907"/>
    <w:rsid w:val="39130EFA"/>
    <w:rsid w:val="39411229"/>
    <w:rsid w:val="39A96200"/>
    <w:rsid w:val="39C85319"/>
    <w:rsid w:val="39ED2BDB"/>
    <w:rsid w:val="3A0D35F5"/>
    <w:rsid w:val="3A705012"/>
    <w:rsid w:val="3B2F545D"/>
    <w:rsid w:val="3B69080A"/>
    <w:rsid w:val="3B8F0334"/>
    <w:rsid w:val="3C3B71E5"/>
    <w:rsid w:val="3C7F6B81"/>
    <w:rsid w:val="3C9B1C6B"/>
    <w:rsid w:val="3D2713E3"/>
    <w:rsid w:val="3D287CC9"/>
    <w:rsid w:val="3D3D787A"/>
    <w:rsid w:val="3DA94D55"/>
    <w:rsid w:val="3DEC352D"/>
    <w:rsid w:val="3E804FB5"/>
    <w:rsid w:val="3E9230EE"/>
    <w:rsid w:val="3EA1019E"/>
    <w:rsid w:val="3F53722D"/>
    <w:rsid w:val="3F662AFC"/>
    <w:rsid w:val="40970347"/>
    <w:rsid w:val="4113602F"/>
    <w:rsid w:val="422F2474"/>
    <w:rsid w:val="42A90B03"/>
    <w:rsid w:val="42C23ABA"/>
    <w:rsid w:val="42D27F5D"/>
    <w:rsid w:val="431D383A"/>
    <w:rsid w:val="437942F8"/>
    <w:rsid w:val="44446C38"/>
    <w:rsid w:val="44784C74"/>
    <w:rsid w:val="44A73645"/>
    <w:rsid w:val="44E827AB"/>
    <w:rsid w:val="45186FF6"/>
    <w:rsid w:val="451F5DAB"/>
    <w:rsid w:val="453A628D"/>
    <w:rsid w:val="46103952"/>
    <w:rsid w:val="4643139C"/>
    <w:rsid w:val="4659191C"/>
    <w:rsid w:val="468D3F14"/>
    <w:rsid w:val="46C71014"/>
    <w:rsid w:val="46FC0B29"/>
    <w:rsid w:val="470B1FD3"/>
    <w:rsid w:val="4721670F"/>
    <w:rsid w:val="479A739F"/>
    <w:rsid w:val="47A300E7"/>
    <w:rsid w:val="480F6EC7"/>
    <w:rsid w:val="48160602"/>
    <w:rsid w:val="483E14A0"/>
    <w:rsid w:val="4845731A"/>
    <w:rsid w:val="48507352"/>
    <w:rsid w:val="48766FC9"/>
    <w:rsid w:val="48D20056"/>
    <w:rsid w:val="49531723"/>
    <w:rsid w:val="49583BB6"/>
    <w:rsid w:val="49F75196"/>
    <w:rsid w:val="4A6A52A5"/>
    <w:rsid w:val="4AA45C2C"/>
    <w:rsid w:val="4AAC4D70"/>
    <w:rsid w:val="4B5F2DEC"/>
    <w:rsid w:val="4B715486"/>
    <w:rsid w:val="4C3B6274"/>
    <w:rsid w:val="4CD91833"/>
    <w:rsid w:val="4D7255C7"/>
    <w:rsid w:val="4F83220F"/>
    <w:rsid w:val="50764BFA"/>
    <w:rsid w:val="510A4E59"/>
    <w:rsid w:val="51E46C6F"/>
    <w:rsid w:val="52451DBC"/>
    <w:rsid w:val="52BC6AEE"/>
    <w:rsid w:val="52EC0A8C"/>
    <w:rsid w:val="534D29DF"/>
    <w:rsid w:val="53734A39"/>
    <w:rsid w:val="53F00D85"/>
    <w:rsid w:val="548F5BD9"/>
    <w:rsid w:val="54D2563D"/>
    <w:rsid w:val="5511504C"/>
    <w:rsid w:val="557E7D3A"/>
    <w:rsid w:val="55CE2806"/>
    <w:rsid w:val="55EB198D"/>
    <w:rsid w:val="56202F13"/>
    <w:rsid w:val="56816F45"/>
    <w:rsid w:val="56C22190"/>
    <w:rsid w:val="56C231FF"/>
    <w:rsid w:val="56EB5418"/>
    <w:rsid w:val="5729402A"/>
    <w:rsid w:val="57604D7F"/>
    <w:rsid w:val="57852902"/>
    <w:rsid w:val="58924E65"/>
    <w:rsid w:val="59136901"/>
    <w:rsid w:val="591D7FB5"/>
    <w:rsid w:val="5ADF1011"/>
    <w:rsid w:val="5AEA21CD"/>
    <w:rsid w:val="5B084605"/>
    <w:rsid w:val="5B1B7148"/>
    <w:rsid w:val="5B344549"/>
    <w:rsid w:val="5B735394"/>
    <w:rsid w:val="5B8A585F"/>
    <w:rsid w:val="5B974ACB"/>
    <w:rsid w:val="5BD9023E"/>
    <w:rsid w:val="5BF84A80"/>
    <w:rsid w:val="5C1422AC"/>
    <w:rsid w:val="5C2E7699"/>
    <w:rsid w:val="5CEC27D4"/>
    <w:rsid w:val="5DE83CDA"/>
    <w:rsid w:val="5E035F4A"/>
    <w:rsid w:val="5EEA4CAB"/>
    <w:rsid w:val="5F381638"/>
    <w:rsid w:val="5F481FAF"/>
    <w:rsid w:val="5F926D75"/>
    <w:rsid w:val="60462A3D"/>
    <w:rsid w:val="604C539B"/>
    <w:rsid w:val="60AA25A2"/>
    <w:rsid w:val="615D797C"/>
    <w:rsid w:val="61980AE6"/>
    <w:rsid w:val="61AE0272"/>
    <w:rsid w:val="61FA2188"/>
    <w:rsid w:val="6247024E"/>
    <w:rsid w:val="630C6F65"/>
    <w:rsid w:val="63A6062F"/>
    <w:rsid w:val="63EC7B93"/>
    <w:rsid w:val="65821FF8"/>
    <w:rsid w:val="664F29EF"/>
    <w:rsid w:val="66CC2D91"/>
    <w:rsid w:val="6716400D"/>
    <w:rsid w:val="680C2DD0"/>
    <w:rsid w:val="68284D16"/>
    <w:rsid w:val="68780213"/>
    <w:rsid w:val="692F0801"/>
    <w:rsid w:val="69547A5C"/>
    <w:rsid w:val="696B288E"/>
    <w:rsid w:val="69DD6A23"/>
    <w:rsid w:val="6A4E45FC"/>
    <w:rsid w:val="6AAD2ABB"/>
    <w:rsid w:val="6ABB244B"/>
    <w:rsid w:val="6B4368F3"/>
    <w:rsid w:val="6B51373F"/>
    <w:rsid w:val="6B8C59F1"/>
    <w:rsid w:val="6BDF0594"/>
    <w:rsid w:val="6CF56B03"/>
    <w:rsid w:val="6CFA3338"/>
    <w:rsid w:val="6D2356EE"/>
    <w:rsid w:val="6D661494"/>
    <w:rsid w:val="6EBC23FE"/>
    <w:rsid w:val="6EED0802"/>
    <w:rsid w:val="6F24424E"/>
    <w:rsid w:val="6F3922E7"/>
    <w:rsid w:val="6F9D702C"/>
    <w:rsid w:val="6FDD4178"/>
    <w:rsid w:val="70AA25F8"/>
    <w:rsid w:val="71184E25"/>
    <w:rsid w:val="712D6A5F"/>
    <w:rsid w:val="71611693"/>
    <w:rsid w:val="721C2D57"/>
    <w:rsid w:val="72363BBA"/>
    <w:rsid w:val="726E1DC3"/>
    <w:rsid w:val="72D82ABE"/>
    <w:rsid w:val="72F2473D"/>
    <w:rsid w:val="732747FF"/>
    <w:rsid w:val="738A025C"/>
    <w:rsid w:val="740F3D36"/>
    <w:rsid w:val="7481573D"/>
    <w:rsid w:val="750422A2"/>
    <w:rsid w:val="750D2434"/>
    <w:rsid w:val="753E0349"/>
    <w:rsid w:val="75994BE4"/>
    <w:rsid w:val="77C14F73"/>
    <w:rsid w:val="77D96B7D"/>
    <w:rsid w:val="78174419"/>
    <w:rsid w:val="7839223B"/>
    <w:rsid w:val="783A2406"/>
    <w:rsid w:val="78BE11AE"/>
    <w:rsid w:val="78CA36EF"/>
    <w:rsid w:val="78EA4601"/>
    <w:rsid w:val="79073C65"/>
    <w:rsid w:val="7A870A90"/>
    <w:rsid w:val="7B0F4456"/>
    <w:rsid w:val="7B0F77D7"/>
    <w:rsid w:val="7C531648"/>
    <w:rsid w:val="7C6D2CAC"/>
    <w:rsid w:val="7CA27BB5"/>
    <w:rsid w:val="7CB06AD8"/>
    <w:rsid w:val="7DD04BDB"/>
    <w:rsid w:val="7E4C31F8"/>
    <w:rsid w:val="7E750FCD"/>
    <w:rsid w:val="7EA91602"/>
    <w:rsid w:val="7ED31FC4"/>
    <w:rsid w:val="7EE6790F"/>
    <w:rsid w:val="7F0826DA"/>
    <w:rsid w:val="7F5C6525"/>
    <w:rsid w:val="7F732D98"/>
    <w:rsid w:val="7F8A7A87"/>
    <w:rsid w:val="7F94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4"/>
    <w:next w:val="1"/>
    <w:qFormat/>
    <w:uiPriority w:val="1"/>
    <w:pPr>
      <w:spacing w:before="23"/>
      <w:ind w:left="971" w:right="3510"/>
      <w:jc w:val="center"/>
      <w:outlineLvl w:val="0"/>
    </w:pPr>
    <w:rPr>
      <w:rFonts w:ascii="宋体" w:hAnsi="宋体" w:eastAsia="宋体" w:cs="宋体"/>
      <w:sz w:val="44"/>
      <w:szCs w:val="44"/>
    </w:rPr>
  </w:style>
  <w:style w:type="paragraph" w:styleId="4">
    <w:name w:val="heading 2"/>
    <w:basedOn w:val="5"/>
    <w:next w:val="1"/>
    <w:qFormat/>
    <w:uiPriority w:val="1"/>
    <w:pPr>
      <w:spacing w:before="40"/>
      <w:outlineLvl w:val="1"/>
    </w:pPr>
    <w:rPr>
      <w:rFonts w:ascii="黑体" w:hAnsi="黑体" w:eastAsia="黑体" w:cs="黑体"/>
      <w:sz w:val="32"/>
      <w:szCs w:val="32"/>
    </w:rPr>
  </w:style>
  <w:style w:type="paragraph" w:styleId="5">
    <w:name w:val="heading 3"/>
    <w:basedOn w:val="1"/>
    <w:next w:val="1"/>
    <w:qFormat/>
    <w:uiPriority w:val="1"/>
    <w:pPr>
      <w:ind w:left="618"/>
      <w:outlineLvl w:val="2"/>
    </w:pPr>
    <w:rPr>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Calibri" w:hAnsi="Calibri"/>
    </w:rPr>
  </w:style>
  <w:style w:type="paragraph" w:styleId="6">
    <w:name w:val="Normal Indent"/>
    <w:basedOn w:val="1"/>
    <w:qFormat/>
    <w:uiPriority w:val="99"/>
    <w:pPr>
      <w:ind w:firstLine="420"/>
    </w:pPr>
  </w:style>
  <w:style w:type="paragraph" w:styleId="7">
    <w:name w:val="index 5"/>
    <w:basedOn w:val="1"/>
    <w:next w:val="1"/>
    <w:qFormat/>
    <w:uiPriority w:val="0"/>
    <w:pPr>
      <w:ind w:left="800" w:leftChars="800"/>
    </w:pPr>
    <w:rPr>
      <w:szCs w:val="20"/>
      <w:lang w:bidi="he-IL"/>
    </w:rPr>
  </w:style>
  <w:style w:type="paragraph" w:styleId="8">
    <w:name w:val="Body Text"/>
    <w:basedOn w:val="1"/>
    <w:qFormat/>
    <w:uiPriority w:val="1"/>
    <w:rPr>
      <w:sz w:val="28"/>
      <w:szCs w:val="28"/>
    </w:rPr>
  </w:style>
  <w:style w:type="paragraph" w:styleId="9">
    <w:name w:val="Body Text Indent"/>
    <w:basedOn w:val="1"/>
    <w:qFormat/>
    <w:uiPriority w:val="0"/>
    <w:pPr>
      <w:spacing w:after="120"/>
      <w:ind w:left="420" w:leftChars="200"/>
    </w:pPr>
  </w:style>
  <w:style w:type="paragraph" w:styleId="10">
    <w:name w:val="toc 3"/>
    <w:basedOn w:val="1"/>
    <w:next w:val="1"/>
    <w:qFormat/>
    <w:uiPriority w:val="1"/>
    <w:pPr>
      <w:spacing w:before="6"/>
      <w:ind w:right="1742"/>
      <w:jc w:val="right"/>
    </w:pPr>
    <w:rPr>
      <w:b/>
      <w:bCs/>
      <w:i/>
    </w:rPr>
  </w:style>
  <w:style w:type="paragraph" w:styleId="11">
    <w:name w:val="Plain Text"/>
    <w:basedOn w:val="1"/>
    <w:next w:val="1"/>
    <w:link w:val="76"/>
    <w:qFormat/>
    <w:uiPriority w:val="0"/>
    <w:rPr>
      <w:rFonts w:hAnsi="Courier New"/>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4"/>
      <w:ind w:right="1742"/>
      <w:jc w:val="right"/>
    </w:pPr>
    <w:rPr>
      <w:b/>
      <w:bCs/>
      <w:sz w:val="28"/>
      <w:szCs w:val="28"/>
    </w:rPr>
  </w:style>
  <w:style w:type="paragraph" w:styleId="15">
    <w:name w:val="toc 4"/>
    <w:basedOn w:val="1"/>
    <w:next w:val="1"/>
    <w:qFormat/>
    <w:uiPriority w:val="1"/>
    <w:pPr>
      <w:spacing w:before="2"/>
      <w:ind w:left="1458"/>
    </w:pPr>
    <w:rPr>
      <w:sz w:val="21"/>
      <w:szCs w:val="21"/>
    </w:rPr>
  </w:style>
  <w:style w:type="paragraph" w:styleId="16">
    <w:name w:val="footnote text"/>
    <w:basedOn w:val="1"/>
    <w:next w:val="7"/>
    <w:qFormat/>
    <w:uiPriority w:val="0"/>
    <w:pPr>
      <w:snapToGrid w:val="0"/>
    </w:pPr>
    <w:rPr>
      <w:rFonts w:eastAsia="楷体_GB2312"/>
      <w:sz w:val="18"/>
      <w:szCs w:val="18"/>
    </w:rPr>
  </w:style>
  <w:style w:type="paragraph" w:styleId="17">
    <w:name w:val="toc 2"/>
    <w:basedOn w:val="1"/>
    <w:next w:val="1"/>
    <w:qFormat/>
    <w:uiPriority w:val="1"/>
    <w:pPr>
      <w:spacing w:before="81"/>
      <w:ind w:right="1742"/>
      <w:jc w:val="right"/>
    </w:pPr>
    <w:rPr>
      <w:sz w:val="28"/>
      <w:szCs w:val="28"/>
    </w:rPr>
  </w:style>
  <w:style w:type="paragraph" w:styleId="18">
    <w:name w:val="Normal (Web)"/>
    <w:basedOn w:val="1"/>
    <w:qFormat/>
    <w:uiPriority w:val="0"/>
    <w:pPr>
      <w:spacing w:before="60" w:after="60"/>
    </w:pPr>
    <w:rPr>
      <w:rFonts w:cs="Times New Roman"/>
      <w:sz w:val="24"/>
    </w:rPr>
  </w:style>
  <w:style w:type="paragraph" w:styleId="19">
    <w:name w:val="Body Text First Indent 2"/>
    <w:basedOn w:val="9"/>
    <w:qFormat/>
    <w:uiPriority w:val="0"/>
    <w:pPr>
      <w:ind w:firstLine="420" w:firstLineChars="200"/>
    </w:pPr>
    <w:rPr>
      <w:rFonts w:ascii="Times New Roman" w:hAnsi="Times New Roman" w:eastAsia="宋?" w:cs="Times New Roman"/>
      <w:sz w:val="32"/>
      <w:szCs w:val="32"/>
    </w:rPr>
  </w:style>
  <w:style w:type="character" w:styleId="22">
    <w:name w:val="Strong"/>
    <w:basedOn w:val="21"/>
    <w:qFormat/>
    <w:uiPriority w:val="0"/>
    <w:rPr>
      <w:b/>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618" w:firstLine="566"/>
    </w:pPr>
  </w:style>
  <w:style w:type="paragraph" w:customStyle="1" w:styleId="25">
    <w:name w:val="Table Paragraph"/>
    <w:basedOn w:val="1"/>
    <w:qFormat/>
    <w:uiPriority w:val="1"/>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Normal_0"/>
    <w:qFormat/>
    <w:uiPriority w:val="0"/>
    <w:rPr>
      <w:rFonts w:ascii="Times New Roman" w:hAnsi="Times New Roman" w:eastAsia="Times New Roman" w:cs="Times New Roman"/>
      <w:sz w:val="24"/>
      <w:szCs w:val="24"/>
      <w:lang w:val="en-US" w:eastAsia="zh-CN" w:bidi="ar-SA"/>
    </w:rPr>
  </w:style>
  <w:style w:type="paragraph" w:customStyle="1" w:styleId="2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缩进_1"/>
    <w:basedOn w:val="31"/>
    <w:unhideWhenUsed/>
    <w:qFormat/>
    <w:uiPriority w:val="0"/>
    <w:pPr>
      <w:ind w:firstLine="420" w:firstLineChars="200"/>
    </w:p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2_2"/>
    <w:basedOn w:val="35"/>
    <w:next w:val="32"/>
    <w:unhideWhenUsed/>
    <w:qFormat/>
    <w:uiPriority w:val="0"/>
    <w:pPr>
      <w:spacing w:line="360" w:lineRule="auto"/>
      <w:outlineLvl w:val="1"/>
    </w:pPr>
    <w:rPr>
      <w:rFonts w:ascii="Arial" w:hAnsi="Arial"/>
      <w:b w:val="0"/>
      <w:bCs w:val="0"/>
      <w:sz w:val="24"/>
    </w:rPr>
  </w:style>
  <w:style w:type="paragraph" w:customStyle="1" w:styleId="35">
    <w:name w:val="标题 3_2"/>
    <w:basedOn w:val="32"/>
    <w:next w:val="32"/>
    <w:unhideWhenUsed/>
    <w:qFormat/>
    <w:uiPriority w:val="9"/>
    <w:pPr>
      <w:keepNext/>
      <w:keepLines/>
      <w:spacing w:before="260" w:after="260" w:line="416" w:lineRule="auto"/>
      <w:outlineLvl w:val="2"/>
    </w:pPr>
    <w:rPr>
      <w:b/>
      <w:bCs/>
      <w:sz w:val="32"/>
      <w:szCs w:val="32"/>
    </w:rPr>
  </w:style>
  <w:style w:type="paragraph" w:customStyle="1" w:styleId="3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16"/>
    <w:qFormat/>
    <w:uiPriority w:val="0"/>
    <w:rPr>
      <w:rFonts w:ascii="Times New Roman" w:hAnsi="Times New Roman" w:eastAsia="Times New Roman" w:cs="Times New Roman"/>
      <w:sz w:val="24"/>
      <w:szCs w:val="24"/>
      <w:lang w:val="en-US" w:eastAsia="zh-CN" w:bidi="ar-SA"/>
    </w:rPr>
  </w:style>
  <w:style w:type="paragraph" w:customStyle="1" w:styleId="38">
    <w:name w:val="Normal_0_0"/>
    <w:qFormat/>
    <w:uiPriority w:val="0"/>
    <w:rPr>
      <w:rFonts w:ascii="黑体" w:hAnsi="黑体" w:eastAsia="黑体" w:cs="Times New Roman"/>
      <w:b/>
      <w:sz w:val="32"/>
      <w:szCs w:val="24"/>
      <w:lang w:val="en-US" w:eastAsia="zh-CN" w:bidi="ar-SA"/>
    </w:rPr>
  </w:style>
  <w:style w:type="paragraph" w:customStyle="1" w:styleId="3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_1_0"/>
    <w:qFormat/>
    <w:uiPriority w:val="0"/>
    <w:rPr>
      <w:rFonts w:ascii="黑体" w:hAnsi="黑体" w:eastAsia="黑体" w:cs="Times New Roman"/>
      <w:b/>
      <w:sz w:val="32"/>
      <w:szCs w:val="24"/>
      <w:lang w:val="en-US" w:eastAsia="zh-CN" w:bidi="ar-SA"/>
    </w:rPr>
  </w:style>
  <w:style w:type="paragraph" w:customStyle="1" w:styleId="4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2"/>
    <w:qFormat/>
    <w:uiPriority w:val="0"/>
    <w:rPr>
      <w:rFonts w:ascii="黑体" w:hAnsi="黑体" w:eastAsia="黑体" w:cs="Times New Roman"/>
      <w:b/>
      <w:sz w:val="32"/>
      <w:szCs w:val="24"/>
      <w:lang w:val="en-US" w:eastAsia="zh-CN" w:bidi="ar-SA"/>
    </w:rPr>
  </w:style>
  <w:style w:type="character" w:customStyle="1" w:styleId="43">
    <w:name w:val="标题 3 Char_0_0"/>
    <w:link w:val="44"/>
    <w:semiHidden/>
    <w:qFormat/>
    <w:uiPriority w:val="0"/>
    <w:rPr>
      <w:rFonts w:ascii="Times New Roman" w:hAnsi="Times New Roman"/>
      <w:b/>
      <w:bCs/>
      <w:kern w:val="0"/>
      <w:sz w:val="32"/>
      <w:szCs w:val="32"/>
    </w:rPr>
  </w:style>
  <w:style w:type="paragraph" w:customStyle="1" w:styleId="44">
    <w:name w:val="标题 3_0_0"/>
    <w:basedOn w:val="45"/>
    <w:next w:val="45"/>
    <w:link w:val="43"/>
    <w:unhideWhenUsed/>
    <w:qFormat/>
    <w:uiPriority w:val="0"/>
    <w:pPr>
      <w:keepNext/>
      <w:keepLines/>
      <w:spacing w:before="260" w:after="260" w:line="416" w:lineRule="auto"/>
      <w:outlineLvl w:val="2"/>
    </w:pPr>
    <w:rPr>
      <w:rFonts w:ascii="Times New Roman" w:hAnsi="Times New Roman"/>
      <w:b/>
      <w:bCs/>
      <w:kern w:val="0"/>
      <w:sz w:val="32"/>
      <w:szCs w:val="32"/>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纯文本_1"/>
    <w:basedOn w:val="45"/>
    <w:unhideWhenUsed/>
    <w:qFormat/>
    <w:uiPriority w:val="0"/>
    <w:rPr>
      <w:rFonts w:ascii="宋体" w:hAnsi="Courier New" w:cs="Courier New"/>
      <w:szCs w:val="21"/>
    </w:rPr>
  </w:style>
  <w:style w:type="paragraph" w:customStyle="1" w:styleId="47">
    <w:name w:val="Normal_3"/>
    <w:qFormat/>
    <w:uiPriority w:val="0"/>
    <w:rPr>
      <w:rFonts w:ascii="黑体" w:hAnsi="黑体" w:eastAsia="黑体" w:cs="Times New Roman"/>
      <w:b/>
      <w:sz w:val="32"/>
      <w:szCs w:val="24"/>
      <w:lang w:val="en-US" w:eastAsia="zh-CN" w:bidi="ar-SA"/>
    </w:rPr>
  </w:style>
  <w:style w:type="paragraph" w:customStyle="1" w:styleId="48">
    <w:name w:val="Normal_4"/>
    <w:qFormat/>
    <w:uiPriority w:val="0"/>
    <w:rPr>
      <w:rFonts w:ascii="黑体" w:hAnsi="黑体" w:eastAsia="黑体" w:cs="Times New Roman"/>
      <w:b/>
      <w:sz w:val="32"/>
      <w:szCs w:val="24"/>
      <w:lang w:val="en-US" w:eastAsia="zh-CN" w:bidi="ar-SA"/>
    </w:rPr>
  </w:style>
  <w:style w:type="paragraph" w:customStyle="1" w:styleId="49">
    <w:name w:val="Normal_5"/>
    <w:qFormat/>
    <w:uiPriority w:val="0"/>
    <w:rPr>
      <w:rFonts w:ascii="黑体" w:hAnsi="黑体" w:eastAsia="黑体" w:cs="Times New Roman"/>
      <w:b/>
      <w:sz w:val="32"/>
      <w:szCs w:val="24"/>
      <w:lang w:val="en-US" w:eastAsia="zh-CN" w:bidi="ar-SA"/>
    </w:rPr>
  </w:style>
  <w:style w:type="paragraph" w:customStyle="1" w:styleId="5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6"/>
    <w:qFormat/>
    <w:uiPriority w:val="0"/>
    <w:rPr>
      <w:rFonts w:ascii="黑体" w:hAnsi="黑体" w:eastAsia="黑体" w:cs="Times New Roman"/>
      <w:b/>
      <w:sz w:val="32"/>
      <w:szCs w:val="24"/>
      <w:lang w:val="en-US" w:eastAsia="zh-CN" w:bidi="ar-SA"/>
    </w:rPr>
  </w:style>
  <w:style w:type="paragraph" w:customStyle="1" w:styleId="52">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8"/>
    <w:qFormat/>
    <w:uiPriority w:val="0"/>
    <w:rPr>
      <w:rFonts w:ascii="黑体" w:hAnsi="黑体" w:eastAsia="黑体" w:cs="Times New Roman"/>
      <w:b/>
      <w:sz w:val="32"/>
      <w:szCs w:val="24"/>
      <w:lang w:val="en-US" w:eastAsia="zh-CN" w:bidi="ar-SA"/>
    </w:rPr>
  </w:style>
  <w:style w:type="paragraph" w:customStyle="1" w:styleId="5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0"/>
    <w:qFormat/>
    <w:uiPriority w:val="0"/>
    <w:rPr>
      <w:rFonts w:ascii="黑体" w:hAnsi="黑体" w:eastAsia="黑体" w:cs="Times New Roman"/>
      <w:b/>
      <w:sz w:val="32"/>
      <w:szCs w:val="24"/>
      <w:lang w:val="en-US" w:eastAsia="zh-CN" w:bidi="ar-SA"/>
    </w:rPr>
  </w:style>
  <w:style w:type="paragraph" w:customStyle="1" w:styleId="5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Normal_11"/>
    <w:qFormat/>
    <w:uiPriority w:val="0"/>
    <w:rPr>
      <w:rFonts w:ascii="黑体" w:hAnsi="黑体" w:eastAsia="黑体" w:cs="Times New Roman"/>
      <w:b/>
      <w:sz w:val="32"/>
      <w:szCs w:val="24"/>
      <w:lang w:val="en-US" w:eastAsia="zh-CN" w:bidi="ar-SA"/>
    </w:rPr>
  </w:style>
  <w:style w:type="paragraph" w:customStyle="1" w:styleId="6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12"/>
    <w:qFormat/>
    <w:uiPriority w:val="0"/>
    <w:rPr>
      <w:rFonts w:ascii="黑体" w:hAnsi="黑体" w:eastAsia="黑体" w:cs="Times New Roman"/>
      <w:b/>
      <w:sz w:val="32"/>
      <w:szCs w:val="24"/>
      <w:lang w:val="en-US" w:eastAsia="zh-CN" w:bidi="ar-SA"/>
    </w:rPr>
  </w:style>
  <w:style w:type="paragraph" w:customStyle="1" w:styleId="6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3"/>
    <w:qFormat/>
    <w:uiPriority w:val="0"/>
    <w:rPr>
      <w:rFonts w:ascii="黑体" w:hAnsi="黑体" w:eastAsia="黑体" w:cs="Times New Roman"/>
      <w:b/>
      <w:sz w:val="32"/>
      <w:szCs w:val="24"/>
      <w:lang w:val="en-US" w:eastAsia="zh-CN" w:bidi="ar-SA"/>
    </w:r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纯文本_0_0"/>
    <w:basedOn w:val="64"/>
    <w:unhideWhenUsed/>
    <w:qFormat/>
    <w:uiPriority w:val="0"/>
    <w:rPr>
      <w:rFonts w:ascii="宋体" w:hAnsi="Courier New" w:cs="Courier New"/>
      <w:szCs w:val="21"/>
    </w:rPr>
  </w:style>
  <w:style w:type="paragraph" w:customStyle="1" w:styleId="66">
    <w:name w:val="Normal_14"/>
    <w:qFormat/>
    <w:uiPriority w:val="0"/>
    <w:rPr>
      <w:rFonts w:ascii="黑体" w:hAnsi="黑体" w:eastAsia="黑体" w:cs="Times New Roman"/>
      <w:b/>
      <w:sz w:val="32"/>
      <w:szCs w:val="24"/>
      <w:lang w:val="en-US" w:eastAsia="zh-CN" w:bidi="ar-SA"/>
    </w:rPr>
  </w:style>
  <w:style w:type="paragraph" w:customStyle="1" w:styleId="6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Normal_15"/>
    <w:qFormat/>
    <w:uiPriority w:val="0"/>
    <w:rPr>
      <w:rFonts w:ascii="黑体" w:hAnsi="黑体" w:eastAsia="黑体" w:cs="Times New Roman"/>
      <w:b/>
      <w:sz w:val="32"/>
      <w:szCs w:val="24"/>
      <w:lang w:val="en-US" w:eastAsia="zh-CN" w:bidi="ar-SA"/>
    </w:rPr>
  </w:style>
  <w:style w:type="paragraph" w:customStyle="1" w:styleId="6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UserStyle_3"/>
    <w:basedOn w:val="1"/>
    <w:qFormat/>
    <w:uiPriority w:val="0"/>
    <w:pPr>
      <w:widowControl/>
      <w:jc w:val="both"/>
      <w:textAlignment w:val="baseline"/>
    </w:pPr>
    <w:rPr>
      <w:rFonts w:ascii="Times New Roman" w:hAnsi="Times New Roman"/>
      <w:sz w:val="21"/>
      <w:szCs w:val="21"/>
      <w:lang w:val="en-US" w:bidi="ar-SA"/>
    </w:rPr>
  </w:style>
  <w:style w:type="character" w:customStyle="1" w:styleId="71">
    <w:name w:val="NormalCharacter"/>
    <w:semiHidden/>
    <w:qFormat/>
    <w:uiPriority w:val="0"/>
    <w:rPr>
      <w:rFonts w:ascii="宋体" w:hAnsi="宋体" w:eastAsia="宋体" w:cs="宋体"/>
      <w:sz w:val="22"/>
      <w:szCs w:val="22"/>
      <w:lang w:val="zh-CN" w:eastAsia="zh-CN" w:bidi="zh-CN"/>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4">
    <w:name w:val="WPSOffice手动目录 1"/>
    <w:qFormat/>
    <w:uiPriority w:val="0"/>
    <w:rPr>
      <w:rFonts w:ascii="Times New Roman" w:hAnsi="Times New Roman" w:eastAsia="宋体" w:cs="Times New Roman"/>
      <w:lang w:val="en-US" w:eastAsia="zh-CN" w:bidi="ar-SA"/>
    </w:rPr>
  </w:style>
  <w:style w:type="character" w:customStyle="1" w:styleId="75">
    <w:name w:val="页眉 字符"/>
    <w:basedOn w:val="21"/>
    <w:link w:val="13"/>
    <w:qFormat/>
    <w:uiPriority w:val="0"/>
    <w:rPr>
      <w:rFonts w:ascii="宋体" w:hAnsi="宋体" w:cs="宋体"/>
      <w:sz w:val="18"/>
      <w:szCs w:val="18"/>
      <w:lang w:val="zh-CN" w:bidi="zh-CN"/>
    </w:rPr>
  </w:style>
  <w:style w:type="character" w:customStyle="1" w:styleId="76">
    <w:name w:val="纯文本 字符"/>
    <w:link w:val="11"/>
    <w:qFormat/>
    <w:uiPriority w:val="0"/>
    <w:rPr>
      <w:rFonts w:ascii="宋体" w:hAnsi="Courier New"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74</Pages>
  <Words>24287</Words>
  <Characters>25352</Characters>
  <Lines>223</Lines>
  <Paragraphs>62</Paragraphs>
  <TotalTime>58</TotalTime>
  <ScaleCrop>false</ScaleCrop>
  <LinksUpToDate>false</LinksUpToDate>
  <CharactersWithSpaces>28454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2021-01-28T06:49:00Z</dcterms:created>
  <dc:creator>微软用户</dc:creator>
  <cp:lastModifiedBy>Administrator</cp:lastModifiedBy>
  <dcterms:modified xsi:type="dcterms:W3CDTF">2022-10-31T05:07:23Z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2010</vt:lpwstr>
  </property>
  <property fmtid="{D5CDD505-2E9C-101B-9397-08002B2CF9AE}" pid="4" name="LastSaved">
    <vt:filetime>2021-01-28T00:00:00Z</vt:filetime>
  </property>
  <property fmtid="{D5CDD505-2E9C-101B-9397-08002B2CF9AE}" pid="5" name="KSOProductBuildVer">
    <vt:lpwstr>2052-11.1.0.12598</vt:lpwstr>
  </property>
  <property fmtid="{D5CDD505-2E9C-101B-9397-08002B2CF9AE}" pid="6" name="ICV">
    <vt:lpwstr>1259CDE3349D4641A904635FDCF95C0D</vt:lpwstr>
  </property>
</Properties>
</file>