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hd w:val="clear" w:color="auto" w:fill="auto"/>
        <w:spacing w:line="300" w:lineRule="auto"/>
        <w:ind w:right="91"/>
        <w:jc w:val="left"/>
        <w:rPr>
          <w:rFonts w:hint="eastAsia" w:ascii="仿宋" w:hAnsi="仿宋" w:eastAsia="仿宋" w:cs="仿宋"/>
          <w:color w:val="auto"/>
          <w:sz w:val="28"/>
          <w:szCs w:val="28"/>
        </w:rPr>
      </w:pPr>
    </w:p>
    <w:p>
      <w:pPr>
        <w:pStyle w:val="19"/>
        <w:shd w:val="clear" w:color="auto" w:fill="auto"/>
        <w:spacing w:line="300" w:lineRule="auto"/>
        <w:ind w:right="91"/>
        <w:jc w:val="left"/>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rPr>
        <w:t xml:space="preserve"> 项目编号：</w:t>
      </w:r>
      <w:r>
        <w:rPr>
          <w:rFonts w:hint="eastAsia" w:ascii="仿宋" w:hAnsi="仿宋" w:eastAsia="仿宋" w:cs="仿宋"/>
          <w:color w:val="auto"/>
          <w:sz w:val="28"/>
          <w:szCs w:val="28"/>
          <w:shd w:val="clear" w:color="auto" w:fill="auto"/>
          <w:lang w:val="en-US" w:eastAsia="zh-CN"/>
        </w:rPr>
        <w:t>JN(CS)2022-046号</w:t>
      </w:r>
    </w:p>
    <w:p>
      <w:pPr>
        <w:pStyle w:val="19"/>
        <w:shd w:val="clear" w:color="auto" w:fill="auto"/>
        <w:spacing w:line="300" w:lineRule="auto"/>
        <w:ind w:firstLine="360"/>
        <w:jc w:val="right"/>
        <w:rPr>
          <w:rFonts w:hint="eastAsia" w:ascii="仿宋" w:hAnsi="仿宋" w:eastAsia="仿宋" w:cs="仿宋"/>
          <w:color w:val="auto"/>
          <w:sz w:val="24"/>
          <w:shd w:val="clear" w:color="auto" w:fill="auto"/>
        </w:rPr>
      </w:pPr>
    </w:p>
    <w:p>
      <w:pPr>
        <w:pStyle w:val="19"/>
        <w:shd w:val="clear" w:color="auto" w:fill="auto"/>
        <w:spacing w:line="300" w:lineRule="auto"/>
        <w:jc w:val="center"/>
        <w:rPr>
          <w:rFonts w:hint="eastAsia" w:ascii="仿宋" w:hAnsi="仿宋" w:eastAsia="仿宋" w:cs="仿宋"/>
          <w:color w:val="auto"/>
          <w:sz w:val="24"/>
          <w:shd w:val="clear" w:color="auto" w:fill="auto"/>
        </w:rPr>
      </w:pPr>
    </w:p>
    <w:p>
      <w:pPr>
        <w:pStyle w:val="19"/>
        <w:shd w:val="clear" w:color="auto" w:fill="auto"/>
        <w:spacing w:line="300" w:lineRule="auto"/>
        <w:jc w:val="both"/>
        <w:rPr>
          <w:rFonts w:hint="eastAsia" w:ascii="仿宋" w:hAnsi="仿宋" w:eastAsia="仿宋" w:cs="仿宋"/>
          <w:color w:val="auto"/>
          <w:sz w:val="24"/>
        </w:rPr>
      </w:pPr>
    </w:p>
    <w:p>
      <w:pPr>
        <w:pStyle w:val="19"/>
        <w:shd w:val="clear" w:color="auto" w:fill="auto"/>
        <w:spacing w:line="300" w:lineRule="auto"/>
        <w:jc w:val="center"/>
        <w:rPr>
          <w:rFonts w:hint="eastAsia" w:ascii="仿宋" w:hAnsi="仿宋" w:eastAsia="仿宋" w:cs="仿宋"/>
          <w:color w:val="auto"/>
          <w:sz w:val="24"/>
        </w:rPr>
      </w:pPr>
    </w:p>
    <w:p>
      <w:pPr>
        <w:pStyle w:val="19"/>
        <w:shd w:val="clear" w:color="auto" w:fill="auto"/>
        <w:spacing w:line="300" w:lineRule="auto"/>
        <w:jc w:val="center"/>
        <w:rPr>
          <w:rFonts w:hint="eastAsia" w:ascii="仿宋" w:hAnsi="仿宋" w:eastAsia="仿宋" w:cs="仿宋"/>
          <w:color w:val="auto"/>
          <w:sz w:val="24"/>
        </w:rPr>
      </w:pPr>
    </w:p>
    <w:p>
      <w:pPr>
        <w:pStyle w:val="19"/>
        <w:shd w:val="clear" w:color="auto" w:fill="auto"/>
        <w:spacing w:line="360" w:lineRule="auto"/>
        <w:jc w:val="center"/>
        <w:rPr>
          <w:rFonts w:hint="eastAsia" w:ascii="仿宋" w:hAnsi="仿宋" w:eastAsia="仿宋" w:cs="仿宋"/>
          <w:b/>
          <w:color w:val="auto"/>
          <w:kern w:val="0"/>
          <w:sz w:val="44"/>
          <w:szCs w:val="18"/>
          <w:lang w:val="en-US" w:eastAsia="zh-CN" w:bidi="ar-SA"/>
        </w:rPr>
      </w:pPr>
      <w:r>
        <w:rPr>
          <w:rFonts w:hint="eastAsia" w:ascii="仿宋" w:hAnsi="仿宋" w:eastAsia="仿宋" w:cs="仿宋"/>
          <w:b/>
          <w:color w:val="auto"/>
          <w:kern w:val="0"/>
          <w:sz w:val="44"/>
          <w:szCs w:val="18"/>
          <w:lang w:val="en-US" w:eastAsia="zh-CN" w:bidi="ar-SA"/>
        </w:rPr>
        <w:t>尉犁县公安局警服采购项目</w:t>
      </w:r>
    </w:p>
    <w:p>
      <w:pPr>
        <w:pStyle w:val="19"/>
        <w:shd w:val="clear" w:color="auto" w:fill="auto"/>
        <w:spacing w:line="360" w:lineRule="auto"/>
        <w:jc w:val="center"/>
        <w:rPr>
          <w:rFonts w:hint="eastAsia" w:ascii="仿宋" w:hAnsi="仿宋" w:eastAsia="仿宋" w:cs="仿宋"/>
          <w:b/>
          <w:color w:val="auto"/>
          <w:kern w:val="0"/>
          <w:sz w:val="44"/>
          <w:szCs w:val="18"/>
          <w:lang w:val="en-US" w:eastAsia="zh-CN" w:bidi="ar-SA"/>
        </w:rPr>
      </w:pPr>
      <w:r>
        <w:rPr>
          <w:rFonts w:hint="eastAsia" w:ascii="仿宋" w:hAnsi="仿宋" w:eastAsia="仿宋" w:cs="仿宋"/>
          <w:b/>
          <w:color w:val="auto"/>
          <w:kern w:val="0"/>
          <w:sz w:val="44"/>
          <w:szCs w:val="18"/>
          <w:lang w:val="en-US" w:eastAsia="zh-CN" w:bidi="ar-SA"/>
        </w:rPr>
        <w:t>竞争性磋商文件</w:t>
      </w:r>
    </w:p>
    <w:p>
      <w:pPr>
        <w:pStyle w:val="19"/>
        <w:shd w:val="clear" w:color="auto" w:fill="auto"/>
        <w:spacing w:line="360" w:lineRule="auto"/>
        <w:rPr>
          <w:rFonts w:hint="eastAsia" w:ascii="仿宋" w:hAnsi="仿宋" w:eastAsia="仿宋" w:cs="仿宋"/>
          <w:color w:val="auto"/>
          <w:sz w:val="21"/>
          <w:szCs w:val="21"/>
        </w:rPr>
      </w:pPr>
    </w:p>
    <w:p>
      <w:pPr>
        <w:pStyle w:val="19"/>
        <w:shd w:val="clear" w:color="auto" w:fill="auto"/>
        <w:spacing w:line="360" w:lineRule="auto"/>
        <w:rPr>
          <w:rFonts w:hint="eastAsia" w:ascii="仿宋" w:hAnsi="仿宋" w:eastAsia="仿宋" w:cs="仿宋"/>
          <w:color w:val="auto"/>
          <w:sz w:val="32"/>
          <w:szCs w:val="32"/>
        </w:rPr>
      </w:pPr>
    </w:p>
    <w:p>
      <w:pPr>
        <w:pStyle w:val="19"/>
        <w:shd w:val="clear" w:color="auto" w:fill="auto"/>
        <w:spacing w:line="360" w:lineRule="auto"/>
        <w:jc w:val="center"/>
        <w:rPr>
          <w:rFonts w:hint="eastAsia" w:ascii="仿宋" w:hAnsi="仿宋" w:eastAsia="仿宋" w:cs="仿宋"/>
          <w:color w:val="auto"/>
          <w:sz w:val="32"/>
          <w:szCs w:val="32"/>
        </w:rPr>
      </w:pPr>
    </w:p>
    <w:p>
      <w:pPr>
        <w:pStyle w:val="19"/>
        <w:shd w:val="clear" w:color="auto" w:fill="auto"/>
        <w:spacing w:line="360" w:lineRule="auto"/>
        <w:jc w:val="center"/>
        <w:rPr>
          <w:rFonts w:hint="eastAsia" w:ascii="仿宋" w:hAnsi="仿宋" w:eastAsia="仿宋" w:cs="仿宋"/>
          <w:color w:val="auto"/>
          <w:sz w:val="32"/>
          <w:szCs w:val="32"/>
        </w:rPr>
      </w:pPr>
    </w:p>
    <w:p>
      <w:pPr>
        <w:pStyle w:val="19"/>
        <w:shd w:val="clear" w:color="auto" w:fill="auto"/>
        <w:spacing w:line="360" w:lineRule="auto"/>
        <w:jc w:val="center"/>
        <w:rPr>
          <w:rFonts w:hint="eastAsia" w:ascii="仿宋" w:hAnsi="仿宋" w:eastAsia="仿宋" w:cs="仿宋"/>
          <w:color w:val="auto"/>
          <w:sz w:val="32"/>
          <w:szCs w:val="32"/>
        </w:rPr>
      </w:pPr>
    </w:p>
    <w:p>
      <w:pPr>
        <w:pStyle w:val="19"/>
        <w:shd w:val="clear" w:color="auto" w:fill="auto"/>
        <w:spacing w:line="360" w:lineRule="auto"/>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尉犁县公安局</w:t>
      </w:r>
    </w:p>
    <w:p>
      <w:pPr>
        <w:pStyle w:val="19"/>
        <w:shd w:val="clear" w:color="auto" w:fill="auto"/>
        <w:spacing w:line="360" w:lineRule="auto"/>
        <w:jc w:val="both"/>
        <w:rPr>
          <w:rFonts w:hint="eastAsia" w:ascii="仿宋" w:hAnsi="仿宋" w:eastAsia="仿宋" w:cs="仿宋"/>
          <w:color w:val="auto"/>
          <w:sz w:val="32"/>
          <w:szCs w:val="32"/>
          <w:lang w:val="zh-CN"/>
        </w:rPr>
      </w:pPr>
    </w:p>
    <w:p>
      <w:pPr>
        <w:pStyle w:val="19"/>
        <w:shd w:val="clear" w:color="auto" w:fill="auto"/>
        <w:spacing w:line="360" w:lineRule="auto"/>
        <w:jc w:val="both"/>
        <w:rPr>
          <w:rFonts w:hint="eastAsia" w:ascii="仿宋" w:hAnsi="仿宋" w:eastAsia="仿宋" w:cs="仿宋"/>
          <w:color w:val="auto"/>
          <w:sz w:val="32"/>
          <w:szCs w:val="32"/>
          <w:lang w:val="zh-CN"/>
        </w:rPr>
      </w:pPr>
    </w:p>
    <w:p>
      <w:pPr>
        <w:pStyle w:val="19"/>
        <w:shd w:val="clear" w:color="auto" w:fill="auto"/>
        <w:spacing w:line="360" w:lineRule="auto"/>
        <w:jc w:val="both"/>
        <w:rPr>
          <w:rFonts w:hint="eastAsia" w:ascii="仿宋" w:hAnsi="仿宋" w:eastAsia="仿宋" w:cs="仿宋"/>
          <w:color w:val="auto"/>
          <w:spacing w:val="40"/>
          <w:sz w:val="32"/>
          <w:szCs w:val="32"/>
        </w:rPr>
      </w:pPr>
      <w:r>
        <w:rPr>
          <w:rFonts w:hint="eastAsia" w:ascii="仿宋" w:hAnsi="仿宋" w:eastAsia="仿宋" w:cs="仿宋"/>
          <w:color w:val="auto"/>
          <w:sz w:val="32"/>
          <w:szCs w:val="32"/>
          <w:lang w:val="zh-CN"/>
        </w:rPr>
        <w:t>招标代理机构：新疆景诺工程咨询有限公司</w:t>
      </w:r>
    </w:p>
    <w:p>
      <w:pPr>
        <w:pStyle w:val="19"/>
        <w:shd w:val="clear" w:color="auto" w:fill="auto"/>
        <w:spacing w:line="360" w:lineRule="auto"/>
        <w:jc w:val="center"/>
        <w:rPr>
          <w:rFonts w:hint="eastAsia" w:ascii="仿宋" w:hAnsi="仿宋" w:eastAsia="仿宋" w:cs="仿宋"/>
          <w:color w:val="auto"/>
          <w:spacing w:val="40"/>
          <w:sz w:val="32"/>
          <w:szCs w:val="32"/>
        </w:rPr>
      </w:pPr>
    </w:p>
    <w:p>
      <w:pPr>
        <w:pStyle w:val="19"/>
        <w:shd w:val="clear" w:color="auto" w:fill="auto"/>
        <w:spacing w:line="360" w:lineRule="auto"/>
        <w:jc w:val="both"/>
        <w:rPr>
          <w:rFonts w:hint="eastAsia" w:ascii="仿宋" w:hAnsi="仿宋" w:eastAsia="仿宋" w:cs="仿宋"/>
          <w:color w:val="auto"/>
          <w:spacing w:val="40"/>
          <w:sz w:val="32"/>
          <w:szCs w:val="32"/>
        </w:rPr>
      </w:pPr>
    </w:p>
    <w:p>
      <w:pPr>
        <w:pStyle w:val="19"/>
        <w:shd w:val="clear" w:color="auto" w:fill="auto"/>
        <w:spacing w:line="360" w:lineRule="auto"/>
        <w:jc w:val="center"/>
        <w:rPr>
          <w:rFonts w:hint="eastAsia" w:ascii="仿宋" w:hAnsi="仿宋" w:eastAsia="仿宋" w:cs="仿宋"/>
          <w:color w:val="auto"/>
          <w:spacing w:val="40"/>
          <w:sz w:val="32"/>
          <w:szCs w:val="32"/>
        </w:rPr>
      </w:pPr>
    </w:p>
    <w:p>
      <w:pPr>
        <w:pStyle w:val="19"/>
        <w:shd w:val="clear" w:color="auto" w:fill="auto"/>
        <w:spacing w:line="360" w:lineRule="auto"/>
        <w:jc w:val="center"/>
        <w:rPr>
          <w:rFonts w:hint="default" w:ascii="仿宋" w:hAnsi="仿宋" w:eastAsia="仿宋" w:cs="仿宋"/>
          <w:b/>
          <w:bCs/>
          <w:color w:val="auto"/>
          <w:sz w:val="21"/>
          <w:szCs w:val="21"/>
          <w:lang w:val="en-US" w:eastAsia="zh-CN"/>
        </w:rPr>
      </w:pPr>
      <w:r>
        <w:rPr>
          <w:rFonts w:hint="eastAsia" w:ascii="仿宋" w:hAnsi="仿宋" w:eastAsia="仿宋" w:cs="仿宋"/>
          <w:color w:val="auto"/>
          <w:spacing w:val="40"/>
          <w:sz w:val="32"/>
          <w:szCs w:val="32"/>
        </w:rPr>
        <w:t>2</w:t>
      </w:r>
      <w:r>
        <w:rPr>
          <w:rFonts w:hint="eastAsia" w:ascii="仿宋" w:hAnsi="仿宋" w:eastAsia="仿宋" w:cs="仿宋"/>
          <w:color w:val="auto"/>
          <w:spacing w:val="40"/>
          <w:sz w:val="32"/>
          <w:szCs w:val="32"/>
          <w:lang w:val="en-US" w:eastAsia="zh-CN"/>
        </w:rPr>
        <w:t>022</w:t>
      </w:r>
      <w:r>
        <w:rPr>
          <w:rFonts w:hint="eastAsia" w:ascii="仿宋" w:hAnsi="仿宋" w:eastAsia="仿宋" w:cs="仿宋"/>
          <w:color w:val="auto"/>
          <w:spacing w:val="40"/>
          <w:sz w:val="32"/>
          <w:szCs w:val="32"/>
        </w:rPr>
        <w:t>年</w:t>
      </w:r>
      <w:r>
        <w:rPr>
          <w:rFonts w:hint="eastAsia" w:ascii="仿宋" w:hAnsi="仿宋" w:eastAsia="仿宋" w:cs="仿宋"/>
          <w:color w:val="auto"/>
          <w:spacing w:val="40"/>
          <w:sz w:val="32"/>
          <w:szCs w:val="32"/>
          <w:lang w:val="en-US" w:eastAsia="zh-CN"/>
        </w:rPr>
        <w:t>11</w:t>
      </w:r>
      <w:r>
        <w:rPr>
          <w:rFonts w:hint="eastAsia" w:ascii="仿宋" w:hAnsi="仿宋" w:eastAsia="仿宋" w:cs="仿宋"/>
          <w:color w:val="auto"/>
          <w:spacing w:val="40"/>
          <w:sz w:val="32"/>
          <w:szCs w:val="32"/>
        </w:rPr>
        <w:t>月</w:t>
      </w:r>
      <w:r>
        <w:rPr>
          <w:rFonts w:hint="eastAsia" w:ascii="仿宋" w:hAnsi="仿宋" w:eastAsia="仿宋" w:cs="仿宋"/>
          <w:color w:val="auto"/>
          <w:spacing w:val="40"/>
          <w:sz w:val="32"/>
          <w:szCs w:val="32"/>
          <w:lang w:val="en-US" w:eastAsia="zh-CN"/>
        </w:rPr>
        <w:t>18日</w:t>
      </w:r>
    </w:p>
    <w:p>
      <w:pPr>
        <w:pStyle w:val="8"/>
        <w:shd w:val="clear" w:color="auto" w:fill="auto"/>
        <w:tabs>
          <w:tab w:val="left" w:pos="1204"/>
        </w:tabs>
        <w:kinsoku w:val="0"/>
        <w:overflowPunct w:val="0"/>
        <w:spacing w:before="0" w:line="501" w:lineRule="exact"/>
        <w:ind w:left="1"/>
        <w:jc w:val="center"/>
        <w:rPr>
          <w:rFonts w:hint="eastAsia" w:ascii="仿宋" w:hAnsi="仿宋" w:eastAsia="仿宋" w:cs="仿宋"/>
          <w:b/>
          <w:bCs/>
          <w:w w:val="95"/>
          <w:sz w:val="36"/>
          <w:szCs w:val="36"/>
        </w:rPr>
        <w:sectPr>
          <w:headerReference r:id="rId4" w:type="first"/>
          <w:footerReference r:id="rId6" w:type="first"/>
          <w:headerReference r:id="rId3" w:type="default"/>
          <w:footerReference r:id="rId5" w:type="default"/>
          <w:pgSz w:w="11910" w:h="16840"/>
          <w:pgMar w:top="1440" w:right="1800" w:bottom="1440" w:left="1800" w:header="763" w:footer="766" w:gutter="0"/>
          <w:pgBorders>
            <w:top w:val="none" w:sz="0" w:space="0"/>
            <w:left w:val="none" w:sz="0" w:space="0"/>
            <w:bottom w:val="none" w:sz="0" w:space="0"/>
            <w:right w:val="none" w:sz="0" w:space="0"/>
          </w:pgBorders>
          <w:pgNumType w:fmt="decimal" w:start="0"/>
          <w:cols w:space="720" w:num="1"/>
          <w:titlePg/>
          <w:docGrid w:linePitch="286" w:charSpace="0"/>
        </w:sectPr>
      </w:pPr>
    </w:p>
    <w:p>
      <w:pPr>
        <w:pStyle w:val="8"/>
        <w:tabs>
          <w:tab w:val="left" w:pos="1204"/>
        </w:tabs>
        <w:kinsoku w:val="0"/>
        <w:overflowPunct w:val="0"/>
        <w:spacing w:before="0" w:line="501" w:lineRule="exact"/>
        <w:ind w:left="0"/>
        <w:jc w:val="center"/>
        <w:rPr>
          <w:rFonts w:hint="eastAsia" w:ascii="仿宋" w:hAnsi="仿宋" w:eastAsia="仿宋" w:cs="仿宋"/>
          <w:sz w:val="36"/>
          <w:szCs w:val="36"/>
        </w:rPr>
      </w:pPr>
      <w:r>
        <w:rPr>
          <w:rFonts w:hint="eastAsia" w:ascii="仿宋" w:hAnsi="仿宋" w:eastAsia="仿宋" w:cs="仿宋"/>
          <w:b/>
          <w:bCs/>
          <w:w w:val="95"/>
          <w:sz w:val="36"/>
          <w:szCs w:val="36"/>
        </w:rPr>
        <w:t>目</w:t>
      </w:r>
      <w:r>
        <w:rPr>
          <w:rFonts w:hint="eastAsia" w:hAnsi="仿宋" w:cs="仿宋"/>
          <w:b/>
          <w:bCs/>
          <w:w w:val="95"/>
          <w:sz w:val="36"/>
          <w:szCs w:val="36"/>
          <w:lang w:val="en-US" w:eastAsia="zh-CN"/>
        </w:rPr>
        <w:t xml:space="preserve">    </w:t>
      </w:r>
      <w:r>
        <w:rPr>
          <w:rFonts w:hint="eastAsia" w:ascii="仿宋" w:hAnsi="仿宋" w:eastAsia="仿宋" w:cs="仿宋"/>
          <w:b/>
          <w:bCs/>
          <w:sz w:val="36"/>
          <w:szCs w:val="36"/>
        </w:rPr>
        <w:t>录</w:t>
      </w:r>
    </w:p>
    <w:p>
      <w:pPr>
        <w:pStyle w:val="13"/>
        <w:spacing w:line="640" w:lineRule="exact"/>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TOC \o "1-3" \h \z </w:instrText>
      </w:r>
      <w:r>
        <w:rPr>
          <w:rFonts w:hint="eastAsia" w:ascii="仿宋" w:hAnsi="仿宋" w:eastAsia="仿宋" w:cs="仿宋"/>
        </w:rPr>
        <w:fldChar w:fldCharType="separate"/>
      </w: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"_Toc503548047"</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 xml:space="preserve">第一章 </w:t>
      </w:r>
      <w:r>
        <w:rPr>
          <w:rStyle w:val="18"/>
          <w:rFonts w:hint="eastAsia" w:ascii="仿宋" w:hAnsi="仿宋" w:eastAsia="仿宋" w:cs="仿宋"/>
          <w:w w:val="95"/>
          <w:sz w:val="28"/>
          <w:szCs w:val="28"/>
          <w:lang w:eastAsia="zh-CN"/>
        </w:rPr>
        <w:t>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_Toc503548047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"_Toc503548048"</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第二章</w:t>
      </w:r>
      <w:r>
        <w:rPr>
          <w:rFonts w:hint="eastAsia" w:ascii="仿宋" w:hAnsi="仿宋" w:eastAsia="仿宋" w:cs="仿宋"/>
          <w:sz w:val="28"/>
          <w:szCs w:val="28"/>
        </w:rPr>
        <w:t xml:space="preserve"> </w:t>
      </w:r>
      <w:r>
        <w:rPr>
          <w:rStyle w:val="18"/>
          <w:rFonts w:hint="eastAsia" w:ascii="仿宋" w:hAnsi="仿宋" w:eastAsia="仿宋" w:cs="仿宋"/>
          <w:sz w:val="28"/>
          <w:szCs w:val="28"/>
        </w:rPr>
        <w:t>供应商须知及前附表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_Toc503548048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"_Toc503548049"</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（一）供应商须知前附表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_Toc503548049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"_Toc503548050"</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（二）供应商须知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_Toc503548050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"_Toc503548051"</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（三）《竞争性磋商文件》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"_Toc503548052"</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（四）《磋商响应性文件》的编制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_Toc503548052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"_Toc503548053"</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（五）磋商响应性文件的提交及相关事项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"_Toc503548054"</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（六）开标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"_Toc503548055"</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（七）评标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"_Toc503548056"</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（八）定标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_Toc503548056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"_Toc503548057"</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（九）合同签订及履行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_Toc503548057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"_Toc503548058"</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（十）重新招标和不再招标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_Toc503548058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"_Toc503548059"</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（十一）纪律和监督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_Toc503548059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"_Toc503548060"</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（十二）无效投标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_Toc503548060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"_Toc503548061"</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（十三）废标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_Toc503548061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"_Toc503548062"</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（十四）质疑和投</w:t>
      </w:r>
      <w:bookmarkStart w:id="0" w:name="_Hlt503548153"/>
      <w:r>
        <w:rPr>
          <w:rStyle w:val="18"/>
          <w:rFonts w:hint="eastAsia" w:ascii="仿宋" w:hAnsi="仿宋" w:eastAsia="仿宋" w:cs="仿宋"/>
          <w:sz w:val="28"/>
          <w:szCs w:val="28"/>
        </w:rPr>
        <w:t>诉</w:t>
      </w:r>
      <w:bookmarkEnd w:id="0"/>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_Toc503548062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"_Toc503548063"</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第三章</w:t>
      </w:r>
      <w:r>
        <w:rPr>
          <w:rFonts w:hint="eastAsia" w:ascii="仿宋" w:hAnsi="仿宋" w:eastAsia="仿宋" w:cs="仿宋"/>
          <w:sz w:val="28"/>
          <w:szCs w:val="28"/>
        </w:rPr>
        <w:t xml:space="preserve"> </w:t>
      </w:r>
      <w:r>
        <w:rPr>
          <w:rStyle w:val="18"/>
          <w:rFonts w:hint="eastAsia" w:ascii="仿宋" w:hAnsi="仿宋" w:eastAsia="仿宋" w:cs="仿宋"/>
          <w:spacing w:val="1"/>
          <w:sz w:val="28"/>
          <w:szCs w:val="28"/>
        </w:rPr>
        <w:t>评标办法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pacing w:line="640" w:lineRule="exact"/>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"_Toc503548064"</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第四章</w:t>
      </w:r>
      <w:r>
        <w:rPr>
          <w:rFonts w:hint="eastAsia" w:ascii="仿宋" w:hAnsi="仿宋" w:eastAsia="仿宋" w:cs="仿宋"/>
          <w:sz w:val="28"/>
          <w:szCs w:val="28"/>
        </w:rPr>
        <w:t xml:space="preserve"> </w:t>
      </w:r>
      <w:r>
        <w:rPr>
          <w:rStyle w:val="18"/>
          <w:rFonts w:hint="eastAsia" w:ascii="仿宋" w:hAnsi="仿宋" w:eastAsia="仿宋" w:cs="仿宋"/>
          <w:spacing w:val="1"/>
          <w:sz w:val="28"/>
          <w:szCs w:val="28"/>
        </w:rPr>
        <w:t>磋商内容</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38</w:t>
      </w:r>
    </w:p>
    <w:p>
      <w:pPr>
        <w:pStyle w:val="13"/>
        <w:tabs>
          <w:tab w:val="left" w:pos="1050"/>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"_Toc503548065"</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第五章</w:t>
      </w:r>
      <w:r>
        <w:rPr>
          <w:rFonts w:hint="eastAsia" w:ascii="仿宋" w:hAnsi="仿宋" w:eastAsia="仿宋" w:cs="仿宋"/>
          <w:sz w:val="28"/>
          <w:szCs w:val="28"/>
        </w:rPr>
        <w:tab/>
      </w:r>
      <w:r>
        <w:rPr>
          <w:rStyle w:val="18"/>
          <w:rFonts w:hint="eastAsia" w:ascii="仿宋" w:hAnsi="仿宋" w:eastAsia="仿宋" w:cs="仿宋"/>
          <w:sz w:val="28"/>
          <w:szCs w:val="28"/>
        </w:rPr>
        <w:t>合同条款及合同格式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_Toc503548065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left" w:pos="840"/>
        </w:tabs>
        <w:spacing w:line="640" w:lineRule="exact"/>
        <w:rPr>
          <w:rFonts w:hint="eastAsia" w:ascii="仿宋" w:hAnsi="仿宋" w:eastAsia="仿宋" w:cs="仿宋"/>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"_Toc503548066"</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第六章</w:t>
      </w:r>
      <w:r>
        <w:rPr>
          <w:rFonts w:hint="eastAsia" w:ascii="仿宋" w:hAnsi="仿宋" w:eastAsia="仿宋" w:cs="仿宋"/>
          <w:sz w:val="28"/>
          <w:szCs w:val="28"/>
        </w:rPr>
        <w:t xml:space="preserve"> </w:t>
      </w:r>
      <w:r>
        <w:rPr>
          <w:rStyle w:val="18"/>
          <w:rFonts w:hint="eastAsia" w:ascii="仿宋" w:hAnsi="仿宋" w:eastAsia="仿宋" w:cs="仿宋"/>
          <w:sz w:val="28"/>
          <w:szCs w:val="28"/>
        </w:rPr>
        <w:t>磋商响应性文件格式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_Toc503548066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rPr>
      </w:pPr>
      <w:r>
        <w:rPr>
          <w:rFonts w:hint="eastAsia" w:ascii="仿宋" w:hAnsi="仿宋" w:eastAsia="仿宋" w:cs="仿宋"/>
        </w:rPr>
        <w:fldChar w:fldCharType="end"/>
      </w:r>
      <w:bookmarkStart w:id="1" w:name="_Toc503548047"/>
    </w:p>
    <w:p>
      <w:pPr>
        <w:rPr>
          <w:rFonts w:hint="eastAsia" w:ascii="仿宋" w:hAnsi="仿宋" w:eastAsia="仿宋" w:cs="仿宋"/>
        </w:rPr>
      </w:pPr>
    </w:p>
    <w:p>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sectPr>
          <w:footerReference r:id="rId8" w:type="first"/>
          <w:footerReference r:id="rId7"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docGrid w:linePitch="286" w:charSpace="0"/>
        </w:sectPr>
      </w:pPr>
    </w:p>
    <w:p>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52"/>
          <w:szCs w:val="52"/>
        </w:rPr>
      </w:pPr>
      <w:r>
        <w:rPr>
          <w:rFonts w:hint="eastAsia" w:ascii="仿宋" w:hAnsi="仿宋" w:eastAsia="仿宋" w:cs="仿宋"/>
        </w:rPr>
        <w:t xml:space="preserve"> </w:t>
      </w:r>
      <w:r>
        <w:rPr>
          <w:rFonts w:hint="eastAsia" w:ascii="仿宋" w:hAnsi="仿宋" w:eastAsia="仿宋" w:cs="仿宋"/>
          <w:w w:val="95"/>
          <w:sz w:val="40"/>
          <w:szCs w:val="52"/>
        </w:rPr>
        <w:t>第一章</w:t>
      </w:r>
      <w:bookmarkEnd w:id="1"/>
      <w:r>
        <w:rPr>
          <w:rFonts w:hint="eastAsia" w:ascii="仿宋" w:hAnsi="仿宋" w:eastAsia="仿宋" w:cs="仿宋"/>
          <w:w w:val="95"/>
          <w:sz w:val="40"/>
          <w:szCs w:val="52"/>
        </w:rPr>
        <w:t xml:space="preserve">   招标公告</w:t>
      </w:r>
    </w:p>
    <w:p>
      <w:pPr>
        <w:keepNext w:val="0"/>
        <w:keepLines w:val="0"/>
        <w:pageBreakBefore w:val="0"/>
        <w:widowControl/>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受采购单位的委托，</w:t>
      </w:r>
      <w:r>
        <w:rPr>
          <w:rFonts w:hint="eastAsia" w:ascii="仿宋" w:hAnsi="仿宋" w:eastAsia="仿宋" w:cs="仿宋"/>
          <w:kern w:val="0"/>
          <w:sz w:val="30"/>
          <w:szCs w:val="30"/>
          <w:lang w:eastAsia="zh-CN"/>
        </w:rPr>
        <w:t>新疆景诺工程咨询有限公司</w:t>
      </w:r>
      <w:r>
        <w:rPr>
          <w:rFonts w:hint="eastAsia" w:ascii="仿宋" w:hAnsi="仿宋" w:eastAsia="仿宋" w:cs="仿宋"/>
          <w:kern w:val="0"/>
          <w:sz w:val="30"/>
          <w:szCs w:val="30"/>
        </w:rPr>
        <w:t>将对下列项目进行</w:t>
      </w:r>
      <w:r>
        <w:rPr>
          <w:rFonts w:hint="eastAsia" w:ascii="仿宋" w:hAnsi="仿宋" w:eastAsia="仿宋" w:cs="仿宋"/>
          <w:kern w:val="0"/>
          <w:sz w:val="30"/>
          <w:szCs w:val="30"/>
          <w:lang w:eastAsia="zh-CN"/>
        </w:rPr>
        <w:t>竞争性磋商</w:t>
      </w:r>
      <w:r>
        <w:rPr>
          <w:rFonts w:hint="eastAsia" w:ascii="仿宋" w:hAnsi="仿宋" w:eastAsia="仿宋" w:cs="仿宋"/>
          <w:kern w:val="0"/>
          <w:sz w:val="30"/>
          <w:szCs w:val="30"/>
        </w:rPr>
        <w:t>采购，现邀请合格供应商提交密封的投标文件。</w:t>
      </w:r>
    </w:p>
    <w:p>
      <w:pPr>
        <w:pStyle w:val="19"/>
        <w:keepNext w:val="0"/>
        <w:keepLines w:val="0"/>
        <w:pageBreakBefore w:val="0"/>
        <w:shd w:val="clear" w:color="auto" w:fill="auto"/>
        <w:kinsoku/>
        <w:wordWrap/>
        <w:overflowPunct/>
        <w:topLinePunct w:val="0"/>
        <w:bidi w:val="0"/>
        <w:snapToGrid/>
        <w:spacing w:line="360" w:lineRule="auto"/>
        <w:ind w:right="91"/>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1、招标文件编号：</w:t>
      </w:r>
      <w:r>
        <w:rPr>
          <w:rFonts w:hint="eastAsia" w:ascii="仿宋" w:hAnsi="仿宋" w:eastAsia="仿宋" w:cs="仿宋"/>
          <w:kern w:val="0"/>
          <w:sz w:val="30"/>
          <w:szCs w:val="30"/>
          <w:lang w:val="en-US" w:eastAsia="zh-CN"/>
        </w:rPr>
        <w:t>JN(CS)2022-046号</w:t>
      </w:r>
    </w:p>
    <w:p>
      <w:pPr>
        <w:keepNext w:val="0"/>
        <w:keepLines w:val="0"/>
        <w:pageBreakBefore w:val="0"/>
        <w:widowControl/>
        <w:kinsoku/>
        <w:wordWrap/>
        <w:overflowPunct/>
        <w:topLinePunct w:val="0"/>
        <w:autoSpaceDE/>
        <w:autoSpaceDN/>
        <w:bidi w:val="0"/>
        <w:snapToGrid/>
        <w:spacing w:line="360" w:lineRule="auto"/>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2、采购项目</w:t>
      </w:r>
      <w:r>
        <w:rPr>
          <w:rFonts w:hint="eastAsia" w:ascii="仿宋" w:hAnsi="仿宋" w:eastAsia="仿宋" w:cs="仿宋"/>
          <w:kern w:val="0"/>
          <w:sz w:val="30"/>
          <w:szCs w:val="30"/>
          <w:lang w:eastAsia="zh-CN"/>
        </w:rPr>
        <w:t>名称</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lang w:val="en-US" w:eastAsia="zh-CN"/>
        </w:rPr>
        <w:t>尉犁县公安局警服采购项目</w:t>
      </w:r>
    </w:p>
    <w:p>
      <w:pPr>
        <w:keepNext w:val="0"/>
        <w:keepLines w:val="0"/>
        <w:pageBreakBefore w:val="0"/>
        <w:widowControl/>
        <w:kinsoku/>
        <w:wordWrap/>
        <w:overflowPunct/>
        <w:topLinePunct w:val="0"/>
        <w:autoSpaceDE/>
        <w:autoSpaceDN/>
        <w:bidi w:val="0"/>
        <w:snapToGrid/>
        <w:spacing w:line="360" w:lineRule="auto"/>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3、采购单位名称</w:t>
      </w:r>
      <w:r>
        <w:rPr>
          <w:rFonts w:hint="eastAsia" w:ascii="仿宋" w:hAnsi="仿宋" w:eastAsia="仿宋" w:cs="仿宋"/>
          <w:kern w:val="0"/>
          <w:sz w:val="30"/>
          <w:szCs w:val="30"/>
          <w:lang w:eastAsia="zh-CN"/>
        </w:rPr>
        <w:t>：尉犁县公安局</w:t>
      </w:r>
    </w:p>
    <w:p>
      <w:pPr>
        <w:keepNext w:val="0"/>
        <w:keepLines w:val="0"/>
        <w:pageBreakBefore w:val="0"/>
        <w:widowControl/>
        <w:kinsoku/>
        <w:wordWrap/>
        <w:overflowPunct/>
        <w:topLinePunct w:val="0"/>
        <w:autoSpaceDE/>
        <w:autoSpaceDN/>
        <w:bidi w:val="0"/>
        <w:snapToGrid/>
        <w:spacing w:line="360" w:lineRule="auto"/>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4、采购机构名称：</w:t>
      </w:r>
      <w:r>
        <w:rPr>
          <w:rFonts w:hint="eastAsia" w:ascii="仿宋" w:hAnsi="仿宋" w:eastAsia="仿宋" w:cs="仿宋"/>
          <w:kern w:val="0"/>
          <w:sz w:val="30"/>
          <w:szCs w:val="30"/>
          <w:lang w:eastAsia="zh-CN"/>
        </w:rPr>
        <w:t>新疆景诺工程咨询有限公司</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kern w:val="0"/>
          <w:sz w:val="30"/>
          <w:szCs w:val="30"/>
        </w:rPr>
        <w:t>5、</w:t>
      </w:r>
      <w:r>
        <w:rPr>
          <w:rFonts w:hint="eastAsia" w:ascii="仿宋" w:hAnsi="仿宋" w:eastAsia="仿宋" w:cs="仿宋"/>
          <w:color w:val="auto"/>
          <w:kern w:val="0"/>
          <w:sz w:val="30"/>
          <w:szCs w:val="30"/>
        </w:rPr>
        <w:t>采购机构地址：</w:t>
      </w:r>
      <w:r>
        <w:rPr>
          <w:rFonts w:hint="eastAsia" w:ascii="仿宋" w:hAnsi="仿宋" w:eastAsia="仿宋" w:cs="仿宋"/>
          <w:color w:val="auto"/>
          <w:kern w:val="0"/>
          <w:sz w:val="30"/>
          <w:szCs w:val="30"/>
          <w:lang w:eastAsia="zh-CN"/>
        </w:rPr>
        <w:t>新疆库尔勒市人民东路富士特大厦4楼</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highlight w:val="none"/>
        </w:rPr>
        <w:t>6、</w:t>
      </w:r>
      <w:r>
        <w:rPr>
          <w:rFonts w:hint="eastAsia" w:ascii="仿宋" w:hAnsi="仿宋" w:eastAsia="仿宋" w:cs="仿宋"/>
          <w:color w:val="auto"/>
          <w:kern w:val="0"/>
          <w:sz w:val="30"/>
          <w:szCs w:val="30"/>
        </w:rPr>
        <w:t>采购</w:t>
      </w:r>
      <w:r>
        <w:rPr>
          <w:rFonts w:hint="eastAsia" w:ascii="仿宋" w:hAnsi="仿宋" w:eastAsia="仿宋" w:cs="仿宋"/>
          <w:color w:val="auto"/>
          <w:kern w:val="0"/>
          <w:sz w:val="30"/>
          <w:szCs w:val="30"/>
          <w:highlight w:val="none"/>
        </w:rPr>
        <w:t>内容及预算</w:t>
      </w:r>
      <w:r>
        <w:rPr>
          <w:rFonts w:hint="eastAsia" w:ascii="仿宋" w:hAnsi="仿宋" w:eastAsia="仿宋" w:cs="仿宋"/>
          <w:color w:val="auto"/>
          <w:kern w:val="0"/>
          <w:sz w:val="30"/>
          <w:szCs w:val="30"/>
          <w:highlight w:val="none"/>
          <w:lang w:eastAsia="zh-CN"/>
        </w:rPr>
        <w:t>：冬季作训棉服</w:t>
      </w:r>
      <w:r>
        <w:rPr>
          <w:rFonts w:hint="eastAsia" w:ascii="仿宋" w:hAnsi="仿宋" w:eastAsia="仿宋" w:cs="仿宋"/>
          <w:color w:val="auto"/>
          <w:kern w:val="0"/>
          <w:sz w:val="30"/>
          <w:szCs w:val="30"/>
          <w:highlight w:val="none"/>
          <w:lang w:val="en-US" w:eastAsia="zh-CN"/>
        </w:rPr>
        <w:t>、夏季执勤服、夏季作战靴等采购</w:t>
      </w:r>
      <w:r>
        <w:rPr>
          <w:rFonts w:hint="eastAsia" w:ascii="仿宋" w:hAnsi="仿宋" w:eastAsia="仿宋" w:cs="仿宋"/>
          <w:color w:val="auto"/>
          <w:kern w:val="0"/>
          <w:sz w:val="30"/>
          <w:szCs w:val="30"/>
          <w:lang w:val="en-US" w:eastAsia="zh-CN"/>
        </w:rPr>
        <w:t>；预算：777216.02元；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7、项目</w:t>
      </w:r>
      <w:r>
        <w:rPr>
          <w:rFonts w:hint="eastAsia" w:ascii="仿宋" w:hAnsi="仿宋" w:eastAsia="仿宋" w:cs="仿宋"/>
          <w:kern w:val="0"/>
          <w:sz w:val="30"/>
          <w:szCs w:val="30"/>
          <w:lang w:val="en-US" w:eastAsia="zh-CN"/>
        </w:rPr>
        <w:t>供货</w:t>
      </w:r>
      <w:r>
        <w:rPr>
          <w:rFonts w:hint="eastAsia" w:ascii="仿宋" w:hAnsi="仿宋" w:eastAsia="仿宋" w:cs="仿宋"/>
          <w:kern w:val="0"/>
          <w:sz w:val="30"/>
          <w:szCs w:val="30"/>
          <w:lang w:eastAsia="zh-CN"/>
        </w:rPr>
        <w:t>地点</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交货期、</w:t>
      </w:r>
      <w:r>
        <w:rPr>
          <w:rFonts w:hint="eastAsia" w:ascii="仿宋" w:hAnsi="仿宋" w:eastAsia="仿宋" w:cs="仿宋"/>
          <w:kern w:val="0"/>
          <w:sz w:val="30"/>
          <w:szCs w:val="30"/>
        </w:rPr>
        <w:t>简要技术要求等：详见招标文件。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8、供应商资质基本要求：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）具有独立承担民事责任的能力；</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）具有履行合同所必需的设备和专业技术能力；</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）具有依法缴纳税收和社会保证资金的良好记录；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）经信用中</w:t>
      </w:r>
      <w:r>
        <w:rPr>
          <w:rFonts w:hint="eastAsia" w:ascii="仿宋" w:hAnsi="仿宋" w:eastAsia="仿宋" w:cs="仿宋"/>
          <w:color w:val="000000"/>
          <w:kern w:val="0"/>
          <w:sz w:val="30"/>
          <w:szCs w:val="30"/>
        </w:rPr>
        <w:t>国（</w:t>
      </w:r>
      <w:r>
        <w:rPr>
          <w:rFonts w:hint="eastAsia" w:ascii="仿宋" w:hAnsi="仿宋" w:eastAsia="仿宋" w:cs="仿宋"/>
          <w:color w:val="000000"/>
          <w:kern w:val="0"/>
          <w:sz w:val="30"/>
          <w:szCs w:val="30"/>
          <w:u w:val="single"/>
        </w:rPr>
        <w:t>www.creditchina.gov.cn）、中国政府采购网（www.</w:t>
      </w:r>
      <w:r>
        <w:rPr>
          <w:rFonts w:hint="eastAsia" w:ascii="仿宋" w:hAnsi="仿宋" w:eastAsia="仿宋" w:cs="仿宋"/>
          <w:color w:val="000000"/>
          <w:kern w:val="0"/>
          <w:sz w:val="30"/>
          <w:szCs w:val="30"/>
          <w:highlight w:val="none"/>
          <w:u w:val="single"/>
        </w:rPr>
        <w:t>ccgp.gov.cn）等渠道查询后</w:t>
      </w:r>
      <w:r>
        <w:rPr>
          <w:rFonts w:hint="eastAsia" w:ascii="仿宋" w:hAnsi="仿宋" w:eastAsia="仿宋" w:cs="仿宋"/>
          <w:color w:val="000000"/>
          <w:kern w:val="0"/>
          <w:sz w:val="30"/>
          <w:szCs w:val="30"/>
          <w:highlight w:val="none"/>
        </w:rPr>
        <w:t>，列</w:t>
      </w:r>
      <w:r>
        <w:rPr>
          <w:rFonts w:hint="eastAsia" w:ascii="仿宋" w:hAnsi="仿宋" w:eastAsia="仿宋" w:cs="仿宋"/>
          <w:kern w:val="0"/>
          <w:sz w:val="30"/>
          <w:szCs w:val="30"/>
          <w:highlight w:val="none"/>
        </w:rPr>
        <w:t>入失信被执行人、重大税收违法案件当事人名单、政府采购严重违法失信行为记录名单的，取消投标资格；</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7</w:t>
      </w:r>
      <w:r>
        <w:rPr>
          <w:rFonts w:hint="eastAsia" w:ascii="仿宋" w:hAnsi="仿宋" w:eastAsia="仿宋" w:cs="仿宋"/>
          <w:kern w:val="0"/>
          <w:sz w:val="30"/>
          <w:szCs w:val="30"/>
          <w:highlight w:val="none"/>
        </w:rPr>
        <w:t>）缴纳投标保证金：</w:t>
      </w:r>
      <w:r>
        <w:rPr>
          <w:rFonts w:hint="eastAsia" w:ascii="仿宋" w:hAnsi="仿宋" w:eastAsia="仿宋" w:cs="仿宋"/>
          <w:kern w:val="0"/>
          <w:sz w:val="30"/>
          <w:szCs w:val="30"/>
          <w:highlight w:val="none"/>
          <w:lang w:val="en-US" w:eastAsia="zh-CN"/>
        </w:rPr>
        <w:t>壹万元整（人民币）；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（8）为充分保证完善的售后服务，本项目不接受联合体投标。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9、本项目为电子招投标，投标人需要使用CA加密设备。办理CA渠道：新疆数字证书认证中心（简称：新疆CA）已完成与新疆政府采购云平台的数据对接工作，有意向参与新疆区域电子开评标的供应商，可访问新疆数字证书认证中心官方网站（https://www.xjca.com.cn/）或下载“新疆政务通”APP自行进行申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招标文件获取方式：</w:t>
      </w:r>
      <w:r>
        <w:rPr>
          <w:rFonts w:hint="eastAsia" w:ascii="仿宋" w:hAnsi="仿宋" w:eastAsia="仿宋" w:cs="仿宋"/>
          <w:kern w:val="0"/>
          <w:sz w:val="30"/>
          <w:szCs w:val="30"/>
          <w:lang w:eastAsia="zh-CN"/>
        </w:rPr>
        <w:t>供应商登陆政采云平台</w:t>
      </w:r>
      <w:r>
        <w:rPr>
          <w:rFonts w:hint="eastAsia" w:ascii="仿宋" w:hAnsi="仿宋" w:eastAsia="仿宋" w:cs="仿宋"/>
          <w:kern w:val="0"/>
          <w:sz w:val="30"/>
          <w:szCs w:val="30"/>
          <w:lang w:eastAsia="zh-CN"/>
        </w:rPr>
        <w:fldChar w:fldCharType="begin"/>
      </w:r>
      <w:r>
        <w:rPr>
          <w:rFonts w:hint="eastAsia" w:ascii="仿宋" w:hAnsi="仿宋" w:eastAsia="仿宋" w:cs="仿宋"/>
          <w:kern w:val="0"/>
          <w:sz w:val="30"/>
          <w:szCs w:val="30"/>
          <w:lang w:eastAsia="zh-CN"/>
        </w:rPr>
        <w:instrText xml:space="preserve"> HYPERLINK "https://www.zcygov.cn/" </w:instrText>
      </w:r>
      <w:r>
        <w:rPr>
          <w:rFonts w:hint="eastAsia" w:ascii="仿宋" w:hAnsi="仿宋" w:eastAsia="仿宋" w:cs="仿宋"/>
          <w:kern w:val="0"/>
          <w:sz w:val="30"/>
          <w:szCs w:val="30"/>
          <w:lang w:eastAsia="zh-CN"/>
        </w:rPr>
        <w:fldChar w:fldCharType="separate"/>
      </w:r>
      <w:r>
        <w:rPr>
          <w:rFonts w:hint="eastAsia" w:ascii="仿宋" w:hAnsi="仿宋" w:eastAsia="仿宋" w:cs="仿宋"/>
          <w:kern w:val="0"/>
          <w:sz w:val="30"/>
          <w:szCs w:val="30"/>
          <w:lang w:eastAsia="zh-CN"/>
        </w:rPr>
        <w:t>https://www.zcygov.cn/</w:t>
      </w:r>
      <w:r>
        <w:rPr>
          <w:rFonts w:hint="eastAsia" w:ascii="仿宋" w:hAnsi="仿宋" w:eastAsia="仿宋" w:cs="仿宋"/>
          <w:kern w:val="0"/>
          <w:sz w:val="30"/>
          <w:szCs w:val="30"/>
          <w:lang w:eastAsia="zh-CN"/>
        </w:rPr>
        <w:fldChar w:fldCharType="end"/>
      </w:r>
      <w:r>
        <w:rPr>
          <w:rFonts w:hint="eastAsia" w:ascii="仿宋" w:hAnsi="仿宋" w:eastAsia="仿宋" w:cs="仿宋"/>
          <w:kern w:val="0"/>
          <w:sz w:val="30"/>
          <w:szCs w:val="30"/>
          <w:lang w:eastAsia="zh-CN"/>
        </w:rPr>
        <w:t>在线申请获取采购文件（进入“项目采购”应用，在获取采购文件菜单中选择项目，申请获取采购文件）</w:t>
      </w:r>
      <w:r>
        <w:rPr>
          <w:rFonts w:hint="eastAsia" w:ascii="仿宋" w:hAnsi="仿宋" w:eastAsia="仿宋" w:cs="仿宋"/>
          <w:kern w:val="0"/>
          <w:sz w:val="30"/>
          <w:szCs w:val="30"/>
          <w:lang w:val="en-US" w:eastAsia="zh-CN"/>
        </w:rPr>
        <w:t>获取招标文件需上传：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（1）营业执照副本原件扫描件；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（2）法人授权委托书原件扫描件或具有同等法律效力的证明材料及被授权人《居民身份证》原件扫描件；</w:t>
      </w:r>
    </w:p>
    <w:p>
      <w:pPr>
        <w:keepNext w:val="0"/>
        <w:keepLines w:val="0"/>
        <w:pageBreakBefore w:val="0"/>
        <w:widowControl/>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以上证件均需加盖公章。</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kern w:val="0"/>
          <w:sz w:val="30"/>
          <w:szCs w:val="30"/>
        </w:rPr>
        <w:t>获取招标文件</w:t>
      </w:r>
      <w:r>
        <w:rPr>
          <w:rFonts w:hint="eastAsia" w:ascii="仿宋" w:hAnsi="仿宋" w:eastAsia="仿宋" w:cs="仿宋"/>
          <w:color w:val="auto"/>
          <w:kern w:val="0"/>
          <w:sz w:val="30"/>
          <w:szCs w:val="30"/>
          <w:highlight w:val="none"/>
          <w:lang w:eastAsia="zh-CN"/>
        </w:rPr>
        <w:t>时间：</w:t>
      </w:r>
      <w:r>
        <w:rPr>
          <w:rFonts w:hint="eastAsia" w:ascii="仿宋" w:hAnsi="仿宋" w:eastAsia="仿宋" w:cs="仿宋"/>
          <w:color w:val="auto"/>
          <w:kern w:val="0"/>
          <w:sz w:val="30"/>
          <w:szCs w:val="30"/>
          <w:highlight w:val="none"/>
          <w:lang w:val="en-US" w:eastAsia="zh-CN"/>
        </w:rPr>
        <w:t>2022</w:t>
      </w:r>
      <w:r>
        <w:rPr>
          <w:rFonts w:hint="eastAsia" w:ascii="仿宋" w:hAnsi="仿宋" w:eastAsia="仿宋" w:cs="仿宋"/>
          <w:color w:val="auto"/>
          <w:kern w:val="0"/>
          <w:sz w:val="30"/>
          <w:szCs w:val="30"/>
          <w:highlight w:val="none"/>
          <w:lang w:eastAsia="zh-CN"/>
        </w:rPr>
        <w:t>年</w:t>
      </w:r>
      <w:r>
        <w:rPr>
          <w:rFonts w:hint="eastAsia" w:ascii="仿宋" w:hAnsi="仿宋" w:eastAsia="仿宋" w:cs="仿宋"/>
          <w:color w:val="auto"/>
          <w:kern w:val="0"/>
          <w:sz w:val="30"/>
          <w:szCs w:val="30"/>
          <w:highlight w:val="none"/>
          <w:lang w:val="en-US" w:eastAsia="zh-CN"/>
        </w:rPr>
        <w:t>11</w:t>
      </w:r>
      <w:r>
        <w:rPr>
          <w:rFonts w:hint="eastAsia" w:ascii="仿宋" w:hAnsi="仿宋" w:eastAsia="仿宋" w:cs="仿宋"/>
          <w:color w:val="auto"/>
          <w:kern w:val="0"/>
          <w:sz w:val="30"/>
          <w:szCs w:val="30"/>
          <w:highlight w:val="none"/>
          <w:lang w:eastAsia="zh-CN"/>
        </w:rPr>
        <w:t>月</w:t>
      </w:r>
      <w:r>
        <w:rPr>
          <w:rFonts w:hint="eastAsia" w:ascii="仿宋" w:hAnsi="仿宋" w:eastAsia="仿宋" w:cs="仿宋"/>
          <w:color w:val="auto"/>
          <w:kern w:val="0"/>
          <w:sz w:val="30"/>
          <w:szCs w:val="30"/>
          <w:highlight w:val="none"/>
          <w:lang w:val="en-US" w:eastAsia="zh-CN"/>
        </w:rPr>
        <w:t>18</w:t>
      </w:r>
      <w:r>
        <w:rPr>
          <w:rFonts w:hint="eastAsia" w:ascii="仿宋" w:hAnsi="仿宋" w:eastAsia="仿宋" w:cs="仿宋"/>
          <w:color w:val="auto"/>
          <w:kern w:val="0"/>
          <w:sz w:val="30"/>
          <w:szCs w:val="30"/>
          <w:highlight w:val="none"/>
          <w:lang w:eastAsia="zh-CN"/>
        </w:rPr>
        <w:t>日起至</w:t>
      </w:r>
      <w:r>
        <w:rPr>
          <w:rFonts w:hint="eastAsia" w:ascii="仿宋" w:hAnsi="仿宋" w:eastAsia="仿宋" w:cs="仿宋"/>
          <w:color w:val="auto"/>
          <w:kern w:val="0"/>
          <w:sz w:val="30"/>
          <w:szCs w:val="30"/>
          <w:highlight w:val="none"/>
          <w:lang w:val="en-US" w:eastAsia="zh-CN"/>
        </w:rPr>
        <w:t>2022</w:t>
      </w:r>
      <w:r>
        <w:rPr>
          <w:rFonts w:hint="eastAsia" w:ascii="仿宋" w:hAnsi="仿宋" w:eastAsia="仿宋" w:cs="仿宋"/>
          <w:color w:val="auto"/>
          <w:kern w:val="0"/>
          <w:sz w:val="30"/>
          <w:szCs w:val="30"/>
          <w:highlight w:val="none"/>
          <w:lang w:eastAsia="zh-CN"/>
        </w:rPr>
        <w:t>年</w:t>
      </w:r>
      <w:r>
        <w:rPr>
          <w:rFonts w:hint="eastAsia" w:ascii="仿宋" w:hAnsi="仿宋" w:eastAsia="仿宋" w:cs="仿宋"/>
          <w:color w:val="auto"/>
          <w:kern w:val="0"/>
          <w:sz w:val="30"/>
          <w:szCs w:val="30"/>
          <w:highlight w:val="none"/>
          <w:lang w:val="en-US" w:eastAsia="zh-CN"/>
        </w:rPr>
        <w:t>11</w:t>
      </w:r>
      <w:r>
        <w:rPr>
          <w:rFonts w:hint="eastAsia" w:ascii="仿宋" w:hAnsi="仿宋" w:eastAsia="仿宋" w:cs="仿宋"/>
          <w:color w:val="auto"/>
          <w:kern w:val="0"/>
          <w:sz w:val="30"/>
          <w:szCs w:val="30"/>
          <w:highlight w:val="none"/>
          <w:lang w:eastAsia="zh-CN"/>
        </w:rPr>
        <w:t>月</w:t>
      </w:r>
      <w:r>
        <w:rPr>
          <w:rFonts w:hint="eastAsia" w:ascii="仿宋" w:hAnsi="仿宋" w:eastAsia="仿宋" w:cs="仿宋"/>
          <w:color w:val="auto"/>
          <w:kern w:val="0"/>
          <w:sz w:val="30"/>
          <w:szCs w:val="30"/>
          <w:highlight w:val="none"/>
          <w:lang w:val="en-US" w:eastAsia="zh-CN"/>
        </w:rPr>
        <w:t>25</w:t>
      </w:r>
      <w:r>
        <w:rPr>
          <w:rFonts w:hint="eastAsia" w:ascii="仿宋" w:hAnsi="仿宋" w:eastAsia="仿宋" w:cs="仿宋"/>
          <w:color w:val="auto"/>
          <w:kern w:val="0"/>
          <w:sz w:val="30"/>
          <w:szCs w:val="30"/>
          <w:highlight w:val="none"/>
          <w:lang w:eastAsia="zh-CN"/>
        </w:rPr>
        <w:t>日止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color w:val="auto"/>
          <w:kern w:val="0"/>
          <w:sz w:val="30"/>
          <w:szCs w:val="30"/>
          <w:highlight w:val="none"/>
          <w:lang w:eastAsia="zh-CN"/>
        </w:rPr>
        <w:t>（工作日</w:t>
      </w:r>
      <w:r>
        <w:rPr>
          <w:rFonts w:hint="eastAsia" w:ascii="仿宋" w:hAnsi="仿宋" w:eastAsia="仿宋" w:cs="仿宋"/>
          <w:color w:val="auto"/>
          <w:kern w:val="0"/>
          <w:sz w:val="30"/>
          <w:szCs w:val="30"/>
          <w:highlight w:val="none"/>
          <w:lang w:val="en-US" w:eastAsia="zh-CN"/>
        </w:rPr>
        <w:t>10</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lang w:val="en-US" w:eastAsia="zh-CN"/>
        </w:rPr>
        <w:t>0</w:t>
      </w:r>
      <w:r>
        <w:rPr>
          <w:rFonts w:hint="eastAsia" w:ascii="仿宋" w:hAnsi="仿宋" w:eastAsia="仿宋" w:cs="仿宋"/>
          <w:color w:val="auto"/>
          <w:kern w:val="0"/>
          <w:sz w:val="30"/>
          <w:szCs w:val="30"/>
          <w:highlight w:val="none"/>
          <w:lang w:eastAsia="zh-CN"/>
        </w:rPr>
        <w:t>0-1</w:t>
      </w:r>
      <w:r>
        <w:rPr>
          <w:rFonts w:hint="eastAsia" w:ascii="仿宋" w:hAnsi="仿宋" w:eastAsia="仿宋" w:cs="仿宋"/>
          <w:color w:val="auto"/>
          <w:kern w:val="0"/>
          <w:sz w:val="30"/>
          <w:szCs w:val="30"/>
          <w:highlight w:val="none"/>
          <w:lang w:val="en-US" w:eastAsia="zh-CN"/>
        </w:rPr>
        <w:t>4</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lang w:val="en-US" w:eastAsia="zh-CN"/>
        </w:rPr>
        <w:t>0</w:t>
      </w:r>
      <w:r>
        <w:rPr>
          <w:rFonts w:hint="eastAsia" w:ascii="仿宋" w:hAnsi="仿宋" w:eastAsia="仿宋" w:cs="仿宋"/>
          <w:color w:val="auto"/>
          <w:kern w:val="0"/>
          <w:sz w:val="30"/>
          <w:szCs w:val="30"/>
          <w:highlight w:val="none"/>
          <w:lang w:eastAsia="zh-CN"/>
        </w:rPr>
        <w:t>0，16：</w:t>
      </w:r>
      <w:r>
        <w:rPr>
          <w:rFonts w:hint="eastAsia" w:ascii="仿宋" w:hAnsi="仿宋" w:eastAsia="仿宋" w:cs="仿宋"/>
          <w:color w:val="auto"/>
          <w:kern w:val="0"/>
          <w:sz w:val="30"/>
          <w:szCs w:val="30"/>
          <w:highlight w:val="none"/>
          <w:lang w:val="en-US" w:eastAsia="zh-CN"/>
        </w:rPr>
        <w:t>0</w:t>
      </w:r>
      <w:r>
        <w:rPr>
          <w:rFonts w:hint="eastAsia" w:ascii="仿宋" w:hAnsi="仿宋" w:eastAsia="仿宋" w:cs="仿宋"/>
          <w:color w:val="auto"/>
          <w:kern w:val="0"/>
          <w:sz w:val="30"/>
          <w:szCs w:val="30"/>
          <w:highlight w:val="none"/>
          <w:lang w:eastAsia="zh-CN"/>
        </w:rPr>
        <w:t>0-19：00）。</w:t>
      </w:r>
    </w:p>
    <w:p>
      <w:pPr>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1</w:t>
      </w:r>
      <w:r>
        <w:rPr>
          <w:rFonts w:hint="eastAsia" w:ascii="仿宋" w:hAnsi="仿宋" w:eastAsia="仿宋" w:cs="仿宋"/>
          <w:kern w:val="0"/>
          <w:sz w:val="30"/>
          <w:szCs w:val="30"/>
          <w:highlight w:val="none"/>
          <w:lang w:val="en-US" w:eastAsia="zh-CN"/>
        </w:rPr>
        <w:t>2</w:t>
      </w:r>
      <w:r>
        <w:rPr>
          <w:rFonts w:hint="eastAsia" w:ascii="仿宋" w:hAnsi="仿宋" w:eastAsia="仿宋" w:cs="仿宋"/>
          <w:kern w:val="0"/>
          <w:sz w:val="30"/>
          <w:szCs w:val="30"/>
          <w:highlight w:val="none"/>
        </w:rPr>
        <w:t>、</w:t>
      </w:r>
      <w:r>
        <w:rPr>
          <w:rFonts w:hint="eastAsia" w:ascii="仿宋" w:hAnsi="仿宋" w:eastAsia="仿宋" w:cs="仿宋"/>
          <w:color w:val="auto"/>
          <w:kern w:val="0"/>
          <w:sz w:val="30"/>
          <w:szCs w:val="30"/>
          <w:highlight w:val="none"/>
        </w:rPr>
        <w:t>投标保证金缴纳及确认时间：</w:t>
      </w:r>
      <w:r>
        <w:rPr>
          <w:rFonts w:hint="eastAsia" w:ascii="仿宋" w:hAnsi="仿宋" w:eastAsia="仿宋" w:cs="仿宋"/>
          <w:kern w:val="0"/>
          <w:sz w:val="30"/>
          <w:szCs w:val="30"/>
          <w:highlight w:val="none"/>
        </w:rPr>
        <w:t>凡拟参加本次招标项目的供应商，必须在</w:t>
      </w:r>
      <w:r>
        <w:rPr>
          <w:rFonts w:hint="eastAsia" w:ascii="仿宋" w:hAnsi="仿宋" w:eastAsia="仿宋" w:cs="仿宋"/>
          <w:kern w:val="0"/>
          <w:sz w:val="30"/>
          <w:szCs w:val="30"/>
          <w:highlight w:val="none"/>
          <w:lang w:eastAsia="zh-CN"/>
        </w:rPr>
        <w:t>2022年</w:t>
      </w:r>
      <w:r>
        <w:rPr>
          <w:rFonts w:hint="eastAsia" w:ascii="仿宋" w:hAnsi="仿宋" w:eastAsia="仿宋" w:cs="仿宋"/>
          <w:kern w:val="0"/>
          <w:sz w:val="30"/>
          <w:szCs w:val="30"/>
          <w:highlight w:val="none"/>
          <w:lang w:val="en-US" w:eastAsia="zh-CN"/>
        </w:rPr>
        <w:t>11</w:t>
      </w:r>
      <w:r>
        <w:rPr>
          <w:rFonts w:hint="eastAsia" w:ascii="仿宋" w:hAnsi="仿宋" w:eastAsia="仿宋" w:cs="仿宋"/>
          <w:kern w:val="0"/>
          <w:sz w:val="30"/>
          <w:szCs w:val="30"/>
          <w:highlight w:val="none"/>
          <w:lang w:eastAsia="zh-CN"/>
        </w:rPr>
        <w:t>月</w:t>
      </w:r>
      <w:r>
        <w:rPr>
          <w:rFonts w:hint="eastAsia" w:ascii="仿宋" w:hAnsi="仿宋" w:eastAsia="仿宋" w:cs="仿宋"/>
          <w:kern w:val="0"/>
          <w:sz w:val="30"/>
          <w:szCs w:val="30"/>
          <w:highlight w:val="none"/>
          <w:lang w:val="en-US" w:eastAsia="zh-CN"/>
        </w:rPr>
        <w:t>30</w:t>
      </w:r>
      <w:r>
        <w:rPr>
          <w:rFonts w:hint="eastAsia" w:ascii="仿宋" w:hAnsi="仿宋" w:eastAsia="仿宋" w:cs="仿宋"/>
          <w:kern w:val="0"/>
          <w:sz w:val="30"/>
          <w:szCs w:val="30"/>
          <w:highlight w:val="none"/>
          <w:lang w:eastAsia="zh-CN"/>
        </w:rPr>
        <w:t>日16:30时</w:t>
      </w:r>
      <w:r>
        <w:rPr>
          <w:rFonts w:hint="eastAsia" w:ascii="仿宋" w:hAnsi="仿宋" w:eastAsia="仿宋" w:cs="仿宋"/>
          <w:kern w:val="0"/>
          <w:sz w:val="30"/>
          <w:szCs w:val="30"/>
          <w:highlight w:val="none"/>
        </w:rPr>
        <w:t>（北京时间）前将投标保证金</w:t>
      </w:r>
      <w:r>
        <w:rPr>
          <w:rFonts w:hint="eastAsia" w:ascii="仿宋" w:hAnsi="仿宋" w:eastAsia="仿宋" w:cs="仿宋"/>
          <w:kern w:val="0"/>
          <w:sz w:val="30"/>
          <w:szCs w:val="30"/>
          <w:highlight w:val="none"/>
          <w:lang w:eastAsia="zh-CN"/>
        </w:rPr>
        <w:t>确认到账</w:t>
      </w:r>
      <w:r>
        <w:rPr>
          <w:rFonts w:hint="eastAsia" w:ascii="仿宋" w:hAnsi="仿宋" w:eastAsia="仿宋" w:cs="仿宋"/>
          <w:kern w:val="0"/>
          <w:sz w:val="30"/>
          <w:szCs w:val="30"/>
          <w:highlight w:val="none"/>
        </w:rPr>
        <w:t>指定账户</w:t>
      </w:r>
      <w:r>
        <w:rPr>
          <w:rFonts w:hint="eastAsia" w:ascii="仿宋" w:hAnsi="仿宋" w:eastAsia="仿宋" w:cs="仿宋"/>
          <w:kern w:val="0"/>
          <w:sz w:val="30"/>
          <w:szCs w:val="30"/>
          <w:highlight w:val="none"/>
          <w:lang w:eastAsia="zh-CN"/>
        </w:rPr>
        <w:t>。投标保证金汇款凭证上用途栏应注明招标编号[标准格式：“项目编号+项目名称+投标保证金”（如字数超出规定字数可简写项目名称）]。</w:t>
      </w:r>
      <w:r>
        <w:rPr>
          <w:rFonts w:hint="eastAsia" w:ascii="仿宋" w:hAnsi="仿宋" w:eastAsia="仿宋" w:cs="仿宋"/>
          <w:kern w:val="0"/>
          <w:sz w:val="30"/>
          <w:szCs w:val="30"/>
          <w:highlight w:val="none"/>
        </w:rPr>
        <w:t>否则，届时其投标将被拒绝。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highlight w:val="none"/>
          <w:lang w:val="en-US" w:eastAsia="zh-CN"/>
        </w:rPr>
        <w:t>13</w:t>
      </w:r>
      <w:r>
        <w:rPr>
          <w:rFonts w:hint="eastAsia" w:ascii="仿宋" w:hAnsi="仿宋" w:eastAsia="仿宋" w:cs="仿宋"/>
          <w:kern w:val="0"/>
          <w:sz w:val="30"/>
          <w:szCs w:val="30"/>
          <w:highlight w:val="none"/>
        </w:rPr>
        <w:t>、开标（投标）日期：20</w:t>
      </w:r>
      <w:r>
        <w:rPr>
          <w:rFonts w:hint="eastAsia" w:ascii="仿宋" w:hAnsi="仿宋" w:eastAsia="仿宋" w:cs="仿宋"/>
          <w:kern w:val="0"/>
          <w:sz w:val="30"/>
          <w:szCs w:val="30"/>
          <w:highlight w:val="none"/>
          <w:lang w:val="en-US" w:eastAsia="zh-CN"/>
        </w:rPr>
        <w:t>22</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11</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30</w:t>
      </w:r>
      <w:r>
        <w:rPr>
          <w:rFonts w:hint="eastAsia" w:ascii="仿宋" w:hAnsi="仿宋" w:eastAsia="仿宋" w:cs="仿宋"/>
          <w:kern w:val="0"/>
          <w:sz w:val="30"/>
          <w:szCs w:val="30"/>
          <w:highlight w:val="none"/>
        </w:rPr>
        <w:t>日</w:t>
      </w:r>
      <w:r>
        <w:rPr>
          <w:rFonts w:hint="eastAsia" w:ascii="仿宋" w:hAnsi="仿宋" w:eastAsia="仿宋" w:cs="仿宋"/>
          <w:kern w:val="0"/>
          <w:sz w:val="30"/>
          <w:szCs w:val="30"/>
          <w:highlight w:val="none"/>
          <w:lang w:val="en-US" w:eastAsia="zh-CN"/>
        </w:rPr>
        <w:t>下</w:t>
      </w:r>
      <w:r>
        <w:rPr>
          <w:rFonts w:hint="eastAsia" w:ascii="仿宋" w:hAnsi="仿宋" w:eastAsia="仿宋" w:cs="仿宋"/>
          <w:kern w:val="0"/>
          <w:sz w:val="30"/>
          <w:szCs w:val="30"/>
          <w:highlight w:val="none"/>
          <w:lang w:eastAsia="zh-CN"/>
        </w:rPr>
        <w:t>午</w:t>
      </w:r>
      <w:r>
        <w:rPr>
          <w:rFonts w:hint="eastAsia" w:ascii="仿宋" w:hAnsi="仿宋" w:eastAsia="仿宋" w:cs="仿宋"/>
          <w:kern w:val="0"/>
          <w:sz w:val="30"/>
          <w:szCs w:val="30"/>
          <w:highlight w:val="none"/>
          <w:lang w:val="en-US" w:eastAsia="zh-CN"/>
        </w:rPr>
        <w:t>16</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3</w:t>
      </w:r>
      <w:r>
        <w:rPr>
          <w:rFonts w:hint="eastAsia" w:ascii="仿宋" w:hAnsi="仿宋" w:eastAsia="仿宋" w:cs="仿宋"/>
          <w:kern w:val="0"/>
          <w:sz w:val="30"/>
          <w:szCs w:val="30"/>
          <w:highlight w:val="none"/>
        </w:rPr>
        <w:t>0时（北京</w:t>
      </w:r>
      <w:r>
        <w:rPr>
          <w:rFonts w:hint="eastAsia" w:ascii="仿宋" w:hAnsi="仿宋" w:eastAsia="仿宋" w:cs="仿宋"/>
          <w:kern w:val="0"/>
          <w:sz w:val="30"/>
          <w:szCs w:val="30"/>
        </w:rPr>
        <w:t>时间）。若逾时，届时其投标将被拒绝。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、招标文件发售费用：</w:t>
      </w:r>
      <w:r>
        <w:rPr>
          <w:rFonts w:hint="eastAsia" w:ascii="仿宋" w:hAnsi="仿宋" w:eastAsia="仿宋" w:cs="仿宋"/>
          <w:kern w:val="0"/>
          <w:sz w:val="30"/>
          <w:szCs w:val="30"/>
          <w:lang w:eastAsia="zh-CN"/>
        </w:rPr>
        <w:t>免费</w:t>
      </w:r>
      <w:r>
        <w:rPr>
          <w:rFonts w:hint="eastAsia" w:ascii="仿宋" w:hAnsi="仿宋" w:eastAsia="仿宋" w:cs="仿宋"/>
          <w:kern w:val="0"/>
          <w:sz w:val="30"/>
          <w:szCs w:val="30"/>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、开标地点：</w:t>
      </w:r>
      <w:r>
        <w:rPr>
          <w:rFonts w:hint="eastAsia" w:ascii="仿宋" w:hAnsi="仿宋" w:eastAsia="仿宋" w:cs="仿宋"/>
          <w:kern w:val="0"/>
          <w:sz w:val="30"/>
          <w:szCs w:val="30"/>
          <w:lang w:eastAsia="zh-CN"/>
        </w:rPr>
        <w:t>政采云平台</w:t>
      </w:r>
      <w:bookmarkStart w:id="29" w:name="_GoBack"/>
      <w:bookmarkEnd w:id="29"/>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16、采购单位联系人：周杏丽   联系电</w:t>
      </w:r>
      <w:r>
        <w:rPr>
          <w:rFonts w:hint="eastAsia" w:ascii="仿宋" w:hAnsi="仿宋" w:eastAsia="仿宋" w:cs="仿宋"/>
          <w:color w:val="auto"/>
          <w:kern w:val="0"/>
          <w:sz w:val="30"/>
          <w:szCs w:val="30"/>
        </w:rPr>
        <w:t>话:</w:t>
      </w:r>
      <w:r>
        <w:rPr>
          <w:rFonts w:hint="eastAsia" w:ascii="仿宋" w:hAnsi="仿宋" w:eastAsia="仿宋" w:cs="仿宋"/>
          <w:color w:val="auto"/>
          <w:kern w:val="0"/>
          <w:sz w:val="30"/>
          <w:szCs w:val="30"/>
          <w:lang w:val="en-US" w:eastAsia="zh-CN"/>
        </w:rPr>
        <w:t>18999003451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、拷贝招标文件联系人：</w:t>
      </w:r>
      <w:r>
        <w:rPr>
          <w:rFonts w:hint="eastAsia" w:ascii="仿宋" w:hAnsi="仿宋" w:eastAsia="仿宋" w:cs="仿宋"/>
          <w:kern w:val="0"/>
          <w:sz w:val="30"/>
          <w:szCs w:val="30"/>
          <w:lang w:eastAsia="zh-CN"/>
        </w:rPr>
        <w:t>孙换换</w:t>
      </w:r>
      <w:r>
        <w:rPr>
          <w:rFonts w:hint="eastAsia" w:ascii="仿宋" w:hAnsi="仿宋" w:eastAsia="仿宋" w:cs="仿宋"/>
          <w:kern w:val="0"/>
          <w:sz w:val="30"/>
          <w:szCs w:val="30"/>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联系电话:</w:t>
      </w:r>
      <w:r>
        <w:rPr>
          <w:rFonts w:hint="eastAsia" w:ascii="仿宋" w:hAnsi="仿宋" w:eastAsia="仿宋" w:cs="仿宋"/>
          <w:kern w:val="0"/>
          <w:sz w:val="30"/>
          <w:szCs w:val="30"/>
          <w:lang w:val="en-US" w:eastAsia="zh-CN"/>
        </w:rPr>
        <w:t>15909963816</w:t>
      </w:r>
    </w:p>
    <w:p>
      <w:pPr>
        <w:widowControl/>
        <w:spacing w:line="480" w:lineRule="auto"/>
        <w:jc w:val="right"/>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新疆景诺工程咨询有限公司</w:t>
      </w:r>
    </w:p>
    <w:p>
      <w:pPr>
        <w:tabs>
          <w:tab w:val="center" w:pos="4323"/>
          <w:tab w:val="left" w:pos="6510"/>
        </w:tabs>
        <w:snapToGrid w:val="0"/>
        <w:spacing w:line="300" w:lineRule="auto"/>
        <w:ind w:firstLine="3000" w:firstLineChars="1000"/>
        <w:jc w:val="right"/>
        <w:rPr>
          <w:rFonts w:hint="eastAsia" w:ascii="仿宋" w:hAnsi="仿宋" w:eastAsia="仿宋" w:cs="仿宋"/>
          <w:sz w:val="24"/>
          <w:szCs w:val="24"/>
        </w:rPr>
      </w:pPr>
      <w:r>
        <w:rPr>
          <w:rFonts w:hint="eastAsia" w:ascii="仿宋" w:hAnsi="仿宋" w:eastAsia="仿宋" w:cs="仿宋"/>
          <w:kern w:val="0"/>
          <w:sz w:val="30"/>
          <w:szCs w:val="30"/>
          <w:highlight w:val="none"/>
        </w:rPr>
        <w:t xml:space="preserve">                20</w:t>
      </w:r>
      <w:r>
        <w:rPr>
          <w:rFonts w:hint="eastAsia" w:ascii="仿宋" w:hAnsi="仿宋" w:eastAsia="仿宋" w:cs="仿宋"/>
          <w:kern w:val="0"/>
          <w:sz w:val="30"/>
          <w:szCs w:val="30"/>
          <w:highlight w:val="none"/>
          <w:lang w:val="en-US" w:eastAsia="zh-CN"/>
        </w:rPr>
        <w:t>22</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11</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18</w:t>
      </w:r>
      <w:r>
        <w:rPr>
          <w:rFonts w:hint="eastAsia" w:ascii="仿宋" w:hAnsi="仿宋" w:eastAsia="仿宋" w:cs="仿宋"/>
          <w:kern w:val="0"/>
          <w:sz w:val="30"/>
          <w:szCs w:val="30"/>
          <w:highlight w:val="none"/>
        </w:rPr>
        <w:t>日</w:t>
      </w:r>
    </w:p>
    <w:p>
      <w:pPr>
        <w:pStyle w:val="5"/>
        <w:rPr>
          <w:rFonts w:hint="eastAsia" w:ascii="仿宋" w:hAnsi="仿宋" w:eastAsia="仿宋" w:cs="仿宋"/>
          <w:sz w:val="24"/>
          <w:szCs w:val="24"/>
        </w:rPr>
      </w:pPr>
    </w:p>
    <w:p>
      <w:pPr>
        <w:pStyle w:val="3"/>
        <w:keepNext/>
        <w:keepLines/>
        <w:pageBreakBefore w:val="0"/>
        <w:widowControl w:val="0"/>
        <w:tabs>
          <w:tab w:val="left" w:pos="2685"/>
          <w:tab w:val="center" w:pos="4907"/>
        </w:tabs>
        <w:kinsoku/>
        <w:wordWrap/>
        <w:overflowPunct/>
        <w:topLinePunct w:val="0"/>
        <w:autoSpaceDE/>
        <w:autoSpaceDN/>
        <w:bidi w:val="0"/>
        <w:adjustRightInd/>
        <w:snapToGrid/>
        <w:spacing w:line="300" w:lineRule="auto"/>
        <w:jc w:val="center"/>
        <w:textAlignment w:val="auto"/>
        <w:rPr>
          <w:rFonts w:hint="eastAsia" w:ascii="仿宋" w:hAnsi="仿宋" w:eastAsia="仿宋" w:cs="仿宋"/>
          <w:sz w:val="28"/>
          <w:szCs w:val="40"/>
        </w:rPr>
      </w:pPr>
      <w:bookmarkStart w:id="2" w:name="_Toc503548048"/>
      <w:r>
        <w:rPr>
          <w:rFonts w:hint="eastAsia" w:ascii="仿宋" w:hAnsi="仿宋" w:eastAsia="仿宋" w:cs="仿宋"/>
          <w:w w:val="95"/>
          <w:sz w:val="28"/>
          <w:szCs w:val="40"/>
        </w:rPr>
        <w:t>第</w:t>
      </w:r>
      <w:bookmarkStart w:id="3" w:name="bookmark2"/>
      <w:bookmarkEnd w:id="3"/>
      <w:bookmarkStart w:id="4" w:name="（一）供应商须知前附表"/>
      <w:bookmarkEnd w:id="4"/>
      <w:r>
        <w:rPr>
          <w:rFonts w:hint="eastAsia" w:ascii="仿宋" w:hAnsi="仿宋" w:eastAsia="仿宋" w:cs="仿宋"/>
          <w:w w:val="95"/>
          <w:sz w:val="28"/>
          <w:szCs w:val="40"/>
        </w:rPr>
        <w:t>二章</w:t>
      </w:r>
      <w:r>
        <w:rPr>
          <w:rFonts w:hint="eastAsia" w:ascii="仿宋" w:hAnsi="仿宋" w:eastAsia="仿宋" w:cs="仿宋"/>
          <w:w w:val="95"/>
          <w:sz w:val="28"/>
          <w:szCs w:val="40"/>
          <w:lang w:val="en-US" w:eastAsia="zh-CN"/>
        </w:rPr>
        <w:t xml:space="preserve">  </w:t>
      </w:r>
      <w:r>
        <w:rPr>
          <w:rFonts w:hint="eastAsia" w:ascii="仿宋" w:hAnsi="仿宋" w:eastAsia="仿宋" w:cs="仿宋"/>
          <w:sz w:val="28"/>
          <w:szCs w:val="40"/>
        </w:rPr>
        <w:t>供应商须知及前附表</w:t>
      </w:r>
      <w:bookmarkEnd w:id="2"/>
    </w:p>
    <w:p>
      <w:pPr>
        <w:pStyle w:val="4"/>
        <w:keepNext/>
        <w:keepLines/>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rPr>
      </w:pPr>
      <w:bookmarkStart w:id="5" w:name="_Toc503548049"/>
      <w:r>
        <w:rPr>
          <w:rFonts w:hint="eastAsia" w:ascii="仿宋" w:hAnsi="仿宋" w:eastAsia="仿宋" w:cs="仿宋"/>
          <w:sz w:val="28"/>
          <w:szCs w:val="28"/>
        </w:rPr>
        <w:t>（一）供应商须知前附表</w:t>
      </w:r>
      <w:bookmarkEnd w:id="5"/>
    </w:p>
    <w:tbl>
      <w:tblPr>
        <w:tblStyle w:val="16"/>
        <w:tblW w:w="11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0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exact"/>
          <w:jc w:val="center"/>
        </w:trPr>
        <w:tc>
          <w:tcPr>
            <w:tcW w:w="672" w:type="dxa"/>
            <w:noWrap w:val="0"/>
            <w:vAlign w:val="center"/>
          </w:tcPr>
          <w:p>
            <w:pPr>
              <w:pStyle w:val="20"/>
              <w:kinsoku w:val="0"/>
              <w:overflowPunct w:val="0"/>
              <w:spacing w:before="74"/>
              <w:ind w:left="130"/>
              <w:jc w:val="both"/>
              <w:rPr>
                <w:rFonts w:hint="eastAsia" w:ascii="仿宋" w:hAnsi="仿宋" w:eastAsia="仿宋" w:cs="仿宋"/>
              </w:rPr>
            </w:pPr>
            <w:r>
              <w:rPr>
                <w:rFonts w:hint="eastAsia" w:ascii="仿宋" w:hAnsi="仿宋" w:eastAsia="仿宋" w:cs="仿宋"/>
              </w:rPr>
              <w:t>序号</w:t>
            </w:r>
          </w:p>
        </w:tc>
        <w:tc>
          <w:tcPr>
            <w:tcW w:w="10437" w:type="dxa"/>
            <w:tcBorders>
              <w:bottom w:val="single" w:color="auto" w:sz="4" w:space="0"/>
            </w:tcBorders>
            <w:noWrap w:val="0"/>
            <w:vAlign w:val="center"/>
          </w:tcPr>
          <w:p>
            <w:pPr>
              <w:pStyle w:val="20"/>
              <w:tabs>
                <w:tab w:val="left" w:pos="627"/>
                <w:tab w:val="left" w:pos="1227"/>
                <w:tab w:val="left" w:pos="1832"/>
              </w:tabs>
              <w:kinsoku w:val="0"/>
              <w:overflowPunct w:val="0"/>
              <w:spacing w:before="74"/>
              <w:ind w:left="25"/>
              <w:jc w:val="center"/>
              <w:rPr>
                <w:rFonts w:hint="eastAsia" w:ascii="仿宋" w:hAnsi="仿宋" w:eastAsia="仿宋" w:cs="仿宋"/>
              </w:rPr>
            </w:pPr>
            <w:r>
              <w:rPr>
                <w:rFonts w:hint="eastAsia" w:ascii="仿宋" w:hAnsi="仿宋" w:eastAsia="仿宋" w:cs="仿宋"/>
                <w:w w:val="95"/>
              </w:rPr>
              <w:t>内</w:t>
            </w:r>
            <w:r>
              <w:rPr>
                <w:rFonts w:hint="eastAsia" w:ascii="仿宋" w:hAnsi="仿宋" w:eastAsia="仿宋" w:cs="仿宋"/>
                <w:w w:val="95"/>
              </w:rPr>
              <w:tab/>
            </w:r>
            <w:r>
              <w:rPr>
                <w:rFonts w:hint="eastAsia" w:ascii="仿宋" w:hAnsi="仿宋" w:eastAsia="仿宋" w:cs="仿宋"/>
                <w:w w:val="95"/>
              </w:rPr>
              <w:t>容</w:t>
            </w:r>
            <w:r>
              <w:rPr>
                <w:rFonts w:hint="eastAsia" w:ascii="仿宋" w:hAnsi="仿宋" w:eastAsia="仿宋" w:cs="仿宋"/>
                <w:w w:val="95"/>
              </w:rPr>
              <w:tab/>
            </w:r>
            <w:r>
              <w:rPr>
                <w:rFonts w:hint="eastAsia" w:ascii="仿宋" w:hAnsi="仿宋" w:eastAsia="仿宋" w:cs="仿宋"/>
                <w:w w:val="95"/>
              </w:rPr>
              <w:t>规</w:t>
            </w:r>
            <w:r>
              <w:rPr>
                <w:rFonts w:hint="eastAsia" w:ascii="仿宋" w:hAnsi="仿宋" w:eastAsia="仿宋" w:cs="仿宋"/>
                <w:w w:val="95"/>
              </w:rPr>
              <w:tab/>
            </w:r>
            <w:r>
              <w:rPr>
                <w:rFonts w:hint="eastAsia" w:ascii="仿宋" w:hAnsi="仿宋" w:eastAsia="仿宋" w:cs="仿宋"/>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672" w:type="dxa"/>
            <w:vMerge w:val="restart"/>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1</w:t>
            </w:r>
          </w:p>
        </w:tc>
        <w:tc>
          <w:tcPr>
            <w:tcW w:w="10437" w:type="dxa"/>
            <w:tcBorders>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采 购 人：尉犁县公安局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exact"/>
          <w:jc w:val="center"/>
        </w:trPr>
        <w:tc>
          <w:tcPr>
            <w:tcW w:w="672" w:type="dxa"/>
            <w:vMerge w:val="continue"/>
            <w:noWrap w:val="0"/>
            <w:vAlign w:val="center"/>
          </w:tcPr>
          <w:p>
            <w:pPr>
              <w:pStyle w:val="20"/>
              <w:kinsoku w:val="0"/>
              <w:overflowPunct w:val="0"/>
              <w:spacing w:before="57"/>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 系 人：周杏丽  联系电话：18999003451</w:t>
            </w:r>
          </w:p>
          <w:p>
            <w:pPr>
              <w:keepNext w:val="0"/>
              <w:keepLines w:val="0"/>
              <w:pageBreakBefore w:val="0"/>
              <w:widowControl/>
              <w:suppressLineNumbers w:val="0"/>
              <w:wordWrap/>
              <w:topLinePunct w:val="0"/>
              <w:bidi w:val="0"/>
              <w:snapToGrid/>
              <w:spacing w:line="360" w:lineRule="auto"/>
              <w:jc w:val="left"/>
              <w:textAlignment w:val="auto"/>
              <w:rPr>
                <w:rFonts w:hint="default" w:ascii="仿宋" w:hAnsi="仿宋" w:eastAsia="仿宋"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exact"/>
          <w:jc w:val="center"/>
        </w:trPr>
        <w:tc>
          <w:tcPr>
            <w:tcW w:w="672" w:type="dxa"/>
            <w:vMerge w:val="restart"/>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2</w:t>
            </w:r>
          </w:p>
        </w:tc>
        <w:tc>
          <w:tcPr>
            <w:tcW w:w="10437" w:type="dxa"/>
            <w:tcBorders>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代理机构：新疆景诺工程咨询有限公司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exact"/>
          <w:jc w:val="center"/>
        </w:trPr>
        <w:tc>
          <w:tcPr>
            <w:tcW w:w="672" w:type="dxa"/>
            <w:vMerge w:val="continue"/>
            <w:noWrap w:val="0"/>
            <w:vAlign w:val="center"/>
          </w:tcPr>
          <w:p>
            <w:pPr>
              <w:pStyle w:val="20"/>
              <w:kinsoku w:val="0"/>
              <w:overflowPunct w:val="0"/>
              <w:spacing w:before="56"/>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    址：新疆库尔勒市人民东路富士特大厦4楼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exact"/>
          <w:jc w:val="center"/>
        </w:trPr>
        <w:tc>
          <w:tcPr>
            <w:tcW w:w="672" w:type="dxa"/>
            <w:vMerge w:val="continue"/>
            <w:noWrap w:val="0"/>
            <w:vAlign w:val="center"/>
          </w:tcPr>
          <w:p>
            <w:pPr>
              <w:pStyle w:val="20"/>
              <w:tabs>
                <w:tab w:val="left" w:pos="824"/>
              </w:tabs>
              <w:kinsoku w:val="0"/>
              <w:overflowPunct w:val="0"/>
              <w:spacing w:before="16"/>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 系 人：孙换换   联系电话：15909963816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exact"/>
          <w:jc w:val="center"/>
        </w:trPr>
        <w:tc>
          <w:tcPr>
            <w:tcW w:w="672" w:type="dxa"/>
            <w:vMerge w:val="restart"/>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3</w:t>
            </w:r>
          </w:p>
        </w:tc>
        <w:tc>
          <w:tcPr>
            <w:tcW w:w="10437" w:type="dxa"/>
            <w:tcBorders>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exact"/>
          <w:jc w:val="center"/>
        </w:trPr>
        <w:tc>
          <w:tcPr>
            <w:tcW w:w="672" w:type="dxa"/>
            <w:vMerge w:val="continue"/>
            <w:noWrap w:val="0"/>
            <w:vAlign w:val="center"/>
          </w:tcPr>
          <w:p>
            <w:pPr>
              <w:pStyle w:val="20"/>
              <w:kinsoku w:val="0"/>
              <w:overflowPunct w:val="0"/>
              <w:spacing w:before="56"/>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1、项目名</w:t>
            </w:r>
            <w:r>
              <w:rPr>
                <w:rFonts w:hint="eastAsia" w:ascii="仿宋" w:hAnsi="仿宋" w:eastAsia="仿宋" w:cs="仿宋"/>
                <w:kern w:val="0"/>
                <w:sz w:val="24"/>
                <w:szCs w:val="24"/>
                <w:highlight w:val="none"/>
                <w:lang w:val="en-US" w:eastAsia="zh-CN" w:bidi="ar-SA"/>
              </w:rPr>
              <w:t>称：尉犁县公安局警服采购项目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exact"/>
          <w:jc w:val="center"/>
        </w:trPr>
        <w:tc>
          <w:tcPr>
            <w:tcW w:w="672" w:type="dxa"/>
            <w:vMerge w:val="continue"/>
            <w:noWrap w:val="0"/>
            <w:vAlign w:val="center"/>
          </w:tcPr>
          <w:p>
            <w:pPr>
              <w:pStyle w:val="20"/>
              <w:kinsoku w:val="0"/>
              <w:overflowPunct w:val="0"/>
              <w:spacing w:before="16" w:line="320" w:lineRule="auto"/>
              <w:ind w:left="102" w:right="77"/>
              <w:jc w:val="center"/>
              <w:rPr>
                <w:rFonts w:hint="eastAsia" w:ascii="仿宋" w:hAnsi="仿宋" w:eastAsia="仿宋" w:cs="仿宋"/>
              </w:rPr>
            </w:pPr>
          </w:p>
        </w:tc>
        <w:tc>
          <w:tcPr>
            <w:tcW w:w="10437" w:type="dxa"/>
            <w:tcBorders>
              <w:top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2、磋商文件编号：JN(CS)2022-046号</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672" w:type="dxa"/>
            <w:noWrap w:val="0"/>
            <w:vAlign w:val="center"/>
          </w:tcPr>
          <w:p>
            <w:pPr>
              <w:pStyle w:val="20"/>
              <w:kinsoku w:val="0"/>
              <w:overflowPunct w:val="0"/>
              <w:ind w:right="14"/>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0437" w:type="dxa"/>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磋商内容：</w:t>
            </w:r>
          </w:p>
          <w:p>
            <w:pPr>
              <w:keepNext w:val="0"/>
              <w:keepLines w:val="0"/>
              <w:pageBreakBefore w:val="0"/>
              <w:widowControl/>
              <w:numPr>
                <w:ilvl w:val="0"/>
                <w:numId w:val="2"/>
              </w:numPr>
              <w:suppressLineNumbers w:val="0"/>
              <w:wordWrap/>
              <w:topLinePunct w:val="0"/>
              <w:bidi w:val="0"/>
              <w:snapToGrid/>
              <w:spacing w:line="36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采购内容：冬季作训棉服、夏季执勤服、夏季作战靴等采购；</w:t>
            </w:r>
          </w:p>
          <w:p>
            <w:pPr>
              <w:keepNext w:val="0"/>
              <w:keepLines w:val="0"/>
              <w:pageBreakBefore w:val="0"/>
              <w:widowControl/>
              <w:numPr>
                <w:ilvl w:val="0"/>
                <w:numId w:val="2"/>
              </w:numPr>
              <w:suppressLineNumbers w:val="0"/>
              <w:wordWrap/>
              <w:topLinePunct w:val="0"/>
              <w:bidi w:val="0"/>
              <w:snapToGrid/>
              <w:spacing w:line="360" w:lineRule="auto"/>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lang w:val="en-US" w:eastAsia="zh-CN" w:bidi="ar-SA"/>
              </w:rPr>
              <w:t>交货期：签订合同后3天（日历日）；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5</w:t>
            </w:r>
          </w:p>
        </w:tc>
        <w:tc>
          <w:tcPr>
            <w:tcW w:w="10437" w:type="dxa"/>
            <w:noWrap w:val="0"/>
            <w:vAlign w:val="center"/>
          </w:tcPr>
          <w:p>
            <w:pPr>
              <w:pStyle w:val="20"/>
              <w:keepNext w:val="0"/>
              <w:keepLines w:val="0"/>
              <w:pageBreakBefore w:val="0"/>
              <w:kinsoku w:val="0"/>
              <w:wordWrap/>
              <w:overflowPunct w:val="0"/>
              <w:topLinePunct w:val="0"/>
              <w:bidi w:val="0"/>
              <w:snapToGrid/>
              <w:spacing w:before="122" w:line="360" w:lineRule="auto"/>
              <w:ind w:left="102"/>
              <w:jc w:val="both"/>
              <w:textAlignment w:val="auto"/>
              <w:rPr>
                <w:rFonts w:hint="eastAsia" w:ascii="仿宋" w:hAnsi="仿宋" w:eastAsia="仿宋" w:cs="仿宋"/>
                <w:highlight w:val="none"/>
              </w:rPr>
            </w:pPr>
            <w:r>
              <w:rPr>
                <w:rFonts w:hint="eastAsia" w:ascii="仿宋" w:hAnsi="仿宋" w:eastAsia="仿宋" w:cs="仿宋"/>
              </w:rPr>
              <w:t>项目采购</w:t>
            </w:r>
            <w:r>
              <w:rPr>
                <w:rFonts w:hint="eastAsia" w:ascii="仿宋" w:hAnsi="仿宋" w:eastAsia="仿宋" w:cs="仿宋"/>
                <w:highlight w:val="none"/>
              </w:rPr>
              <w:t>预算</w:t>
            </w:r>
            <w:r>
              <w:rPr>
                <w:rFonts w:hint="eastAsia" w:ascii="仿宋" w:hAnsi="仿宋" w:eastAsia="仿宋" w:cs="仿宋"/>
                <w:color w:val="auto"/>
                <w:kern w:val="0"/>
                <w:sz w:val="24"/>
                <w:szCs w:val="24"/>
                <w:highlight w:val="none"/>
                <w:lang w:val="en-US" w:eastAsia="zh-CN" w:bidi="ar-SA"/>
              </w:rPr>
              <w:t>：777216.02元；</w:t>
            </w:r>
            <w:r>
              <w:rPr>
                <w:rFonts w:hint="eastAsia" w:ascii="仿宋" w:hAnsi="仿宋" w:eastAsia="仿宋" w:cs="仿宋"/>
                <w:highlight w:val="none"/>
              </w:rPr>
              <w:t>（大写：</w:t>
            </w:r>
            <w:r>
              <w:rPr>
                <w:rFonts w:hint="eastAsia" w:ascii="仿宋" w:hAnsi="仿宋" w:eastAsia="仿宋" w:cs="仿宋"/>
                <w:highlight w:val="none"/>
                <w:lang w:eastAsia="zh-CN"/>
              </w:rPr>
              <w:t>柒拾柒万柒仟贰佰壹拾陆元零贰分</w:t>
            </w:r>
            <w:r>
              <w:rPr>
                <w:rFonts w:hint="eastAsia" w:ascii="仿宋" w:hAnsi="仿宋" w:eastAsia="仿宋" w:cs="仿宋"/>
                <w:highlight w:val="none"/>
              </w:rPr>
              <w:t>）</w:t>
            </w:r>
          </w:p>
          <w:p>
            <w:pPr>
              <w:pStyle w:val="20"/>
              <w:keepNext w:val="0"/>
              <w:keepLines w:val="0"/>
              <w:pageBreakBefore w:val="0"/>
              <w:kinsoku w:val="0"/>
              <w:wordWrap/>
              <w:overflowPunct w:val="0"/>
              <w:topLinePunct w:val="0"/>
              <w:bidi w:val="0"/>
              <w:snapToGrid/>
              <w:spacing w:line="360" w:lineRule="auto"/>
              <w:ind w:left="102"/>
              <w:jc w:val="both"/>
              <w:textAlignment w:val="auto"/>
              <w:rPr>
                <w:rFonts w:hint="eastAsia" w:ascii="仿宋" w:hAnsi="仿宋" w:eastAsia="仿宋" w:cs="仿宋"/>
                <w:lang w:eastAsia="zh-CN"/>
              </w:rPr>
            </w:pPr>
            <w:r>
              <w:rPr>
                <w:rFonts w:hint="eastAsia" w:ascii="仿宋" w:hAnsi="仿宋" w:eastAsia="仿宋" w:cs="仿宋"/>
                <w:sz w:val="22"/>
                <w:szCs w:val="22"/>
                <w:highlight w:val="none"/>
              </w:rPr>
              <w:t>★</w:t>
            </w:r>
            <w:r>
              <w:rPr>
                <w:rFonts w:hint="eastAsia" w:ascii="仿宋" w:hAnsi="仿宋" w:eastAsia="仿宋" w:cs="仿宋"/>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jc w:val="center"/>
        </w:trPr>
        <w:tc>
          <w:tcPr>
            <w:tcW w:w="672" w:type="dxa"/>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6</w:t>
            </w:r>
          </w:p>
        </w:tc>
        <w:tc>
          <w:tcPr>
            <w:tcW w:w="10437" w:type="dxa"/>
            <w:noWrap w:val="0"/>
            <w:vAlign w:val="center"/>
          </w:tcPr>
          <w:p>
            <w:pPr>
              <w:pStyle w:val="20"/>
              <w:keepNext w:val="0"/>
              <w:keepLines w:val="0"/>
              <w:pageBreakBefore w:val="0"/>
              <w:kinsoku w:val="0"/>
              <w:wordWrap/>
              <w:overflowPunct w:val="0"/>
              <w:topLinePunct w:val="0"/>
              <w:bidi w:val="0"/>
              <w:snapToGrid/>
              <w:spacing w:before="122" w:line="360" w:lineRule="auto"/>
              <w:ind w:left="102"/>
              <w:jc w:val="both"/>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b/>
                <w:bCs/>
              </w:rPr>
              <w:t>响应人资格要求：</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）具有独立承担民事责任的能力；</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）具有良好的商业信誉和健全的财务会计制度；</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）具有履行合同所必需的设备和专业技术能力；</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）具有依法缴纳税收和社会保证资金的良好记录；</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）参加政府采购活动前三年内，在经营活动中没有重大违法记录；</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）经信用中国（www.creditchina.gov.cn）、中国政府采购网（www.ccgp.gov.cn）等渠道查询后，列入失信被执行人、重大税收违法案件当事人名单、政府采购严重违法失信行为记录名单的，取消投标资格；</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）缴纳投标保证金：</w:t>
            </w:r>
            <w:r>
              <w:rPr>
                <w:rFonts w:hint="eastAsia" w:ascii="仿宋" w:hAnsi="仿宋" w:eastAsia="仿宋" w:cs="仿宋"/>
                <w:sz w:val="24"/>
                <w:szCs w:val="24"/>
                <w:lang w:val="en-US" w:eastAsia="zh-CN"/>
              </w:rPr>
              <w:t>壹万元整（人民币）；</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rPr>
            </w:pPr>
            <w:r>
              <w:rPr>
                <w:rFonts w:hint="eastAsia" w:ascii="仿宋" w:hAnsi="仿宋" w:eastAsia="仿宋" w:cs="仿宋"/>
                <w:sz w:val="24"/>
                <w:szCs w:val="24"/>
                <w:lang w:val="en-US" w:eastAsia="zh-CN"/>
              </w:rPr>
              <w:t>（8）为充分保证完善的售后服务，本项目不接受联合体投标。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0437" w:type="dxa"/>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标前准备：</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1、本项目采用电子招投标，采用电子投标文件。若供应商参与投标，自行承担投标一切费用。</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kern w:val="0"/>
                <w:sz w:val="24"/>
                <w:szCs w:val="24"/>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HYPERLINK "http://www.ccgp-xinjiang.gov.cn/"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t>http://www.ccgp-xinjiang.gov.cn/</w:t>
            </w:r>
            <w:r>
              <w:rPr>
                <w:rFonts w:hint="eastAsia" w:ascii="仿宋" w:hAnsi="仿宋" w:eastAsia="仿宋" w:cs="仿宋"/>
                <w:kern w:val="0"/>
                <w:sz w:val="24"/>
                <w:szCs w:val="24"/>
                <w:lang w:val="en-US" w:eastAsia="zh-CN" w:bidi="ar-SA"/>
              </w:rPr>
              <w:fldChar w:fldCharType="end"/>
            </w:r>
            <w:r>
              <w:rPr>
                <w:rFonts w:hint="eastAsia" w:ascii="仿宋" w:hAnsi="仿宋" w:eastAsia="仿宋" w:cs="仿宋"/>
                <w:kern w:val="0"/>
                <w:sz w:val="24"/>
                <w:szCs w:val="24"/>
                <w:lang w:val="en-US" w:eastAsia="zh-CN" w:bidi="ar-SA"/>
              </w:rPr>
              <w:t>）下载专区查看。热线电话：400-881-719</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0437" w:type="dxa"/>
            <w:noWrap w:val="0"/>
            <w:vAlign w:val="center"/>
          </w:tcPr>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信用记录查询时间及方式：</w:t>
            </w:r>
          </w:p>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（1）查询时间：自招标公告发布日期起至开标日期止，超出此时间范围将被视为无效投标。</w:t>
            </w:r>
          </w:p>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sz w:val="24"/>
              </w:rPr>
              <w:t>（3）供应商参加政府采购活动时，应当就自己的诚信情况在响</w:t>
            </w:r>
            <w:r>
              <w:rPr>
                <w:rFonts w:hint="eastAsia" w:ascii="仿宋" w:hAnsi="仿宋" w:eastAsia="仿宋" w:cs="仿宋"/>
                <w:sz w:val="24"/>
                <w:highlight w:val="none"/>
              </w:rPr>
              <w:t>应性文件中进行承诺。</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b/>
                <w:sz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9"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b/>
                <w:bCs/>
                <w:kern w:val="2"/>
                <w:sz w:val="24"/>
                <w:szCs w:val="22"/>
                <w:lang w:val="en-US" w:eastAsia="zh-CN" w:bidi="ar-SA"/>
              </w:rPr>
              <w:t>招标文件发放：</w:t>
            </w:r>
          </w:p>
          <w:p>
            <w:pPr>
              <w:pStyle w:val="5"/>
              <w:keepNext w:val="0"/>
              <w:keepLines w:val="0"/>
              <w:pageBreakBefore w:val="0"/>
              <w:wordWrap/>
              <w:topLinePunct w:val="0"/>
              <w:bidi w:val="0"/>
              <w:snapToGrid/>
              <w:spacing w:line="360" w:lineRule="auto"/>
              <w:textAlignment w:val="auto"/>
              <w:rPr>
                <w:rFonts w:hint="eastAsia" w:ascii="仿宋" w:hAnsi="仿宋" w:eastAsia="仿宋" w:cs="仿宋"/>
                <w:lang w:eastAsia="zh-CN"/>
              </w:rPr>
            </w:pPr>
            <w:r>
              <w:rPr>
                <w:rFonts w:hint="eastAsia" w:ascii="仿宋" w:hAnsi="仿宋" w:eastAsia="仿宋" w:cs="仿宋"/>
                <w:kern w:val="2"/>
                <w:sz w:val="24"/>
                <w:szCs w:val="22"/>
                <w:lang w:val="en-US" w:eastAsia="zh-CN" w:bidi="ar-SA"/>
              </w:rPr>
              <w:t>供应商登陆政采云平台</w:t>
            </w:r>
            <w:r>
              <w:rPr>
                <w:rFonts w:hint="eastAsia" w:ascii="仿宋" w:hAnsi="仿宋" w:eastAsia="仿宋" w:cs="仿宋"/>
                <w:kern w:val="2"/>
                <w:sz w:val="24"/>
                <w:szCs w:val="22"/>
                <w:lang w:val="en-US" w:eastAsia="zh-CN" w:bidi="ar-SA"/>
              </w:rPr>
              <w:fldChar w:fldCharType="begin"/>
            </w:r>
            <w:r>
              <w:rPr>
                <w:rFonts w:hint="eastAsia" w:ascii="仿宋" w:hAnsi="仿宋" w:eastAsia="仿宋" w:cs="仿宋"/>
                <w:kern w:val="2"/>
                <w:sz w:val="24"/>
                <w:szCs w:val="22"/>
                <w:lang w:val="en-US" w:eastAsia="zh-CN" w:bidi="ar-SA"/>
              </w:rPr>
              <w:instrText xml:space="preserve"> HYPERLINK "https://www.zcygov.cn/" </w:instrText>
            </w:r>
            <w:r>
              <w:rPr>
                <w:rFonts w:hint="eastAsia" w:ascii="仿宋" w:hAnsi="仿宋" w:eastAsia="仿宋" w:cs="仿宋"/>
                <w:kern w:val="2"/>
                <w:sz w:val="24"/>
                <w:szCs w:val="22"/>
                <w:lang w:val="en-US" w:eastAsia="zh-CN" w:bidi="ar-SA"/>
              </w:rPr>
              <w:fldChar w:fldCharType="separate"/>
            </w:r>
            <w:r>
              <w:rPr>
                <w:rFonts w:hint="eastAsia" w:ascii="仿宋" w:hAnsi="仿宋" w:eastAsia="仿宋" w:cs="仿宋"/>
                <w:kern w:val="2"/>
                <w:sz w:val="24"/>
                <w:szCs w:val="22"/>
                <w:lang w:val="en-US" w:eastAsia="zh-CN" w:bidi="ar-SA"/>
              </w:rPr>
              <w:t>https://www.zcygov.cn/</w:t>
            </w:r>
            <w:r>
              <w:rPr>
                <w:rFonts w:hint="eastAsia" w:ascii="仿宋" w:hAnsi="仿宋" w:eastAsia="仿宋" w:cs="仿宋"/>
                <w:kern w:val="2"/>
                <w:sz w:val="24"/>
                <w:szCs w:val="22"/>
                <w:lang w:val="en-US" w:eastAsia="zh-CN" w:bidi="ar-SA"/>
              </w:rPr>
              <w:fldChar w:fldCharType="end"/>
            </w:r>
            <w:r>
              <w:rPr>
                <w:rFonts w:hint="eastAsia" w:ascii="仿宋" w:hAnsi="仿宋" w:eastAsia="仿宋" w:cs="仿宋"/>
                <w:kern w:val="2"/>
                <w:sz w:val="24"/>
                <w:szCs w:val="22"/>
                <w:lang w:val="en-US" w:eastAsia="zh-CN" w:bidi="ar-SA"/>
              </w:rPr>
              <w:t>在线申请获取采购文件（进入“项目采购”应用，在获取采购文件菜单中选择项目，申请获取采购文件）</w:t>
            </w:r>
            <w:r>
              <w:rPr>
                <w:rFonts w:hint="eastAsia" w:ascii="仿宋" w:hAnsi="仿宋" w:eastAsia="仿宋" w:cs="仿宋"/>
                <w:kern w:val="0"/>
                <w:sz w:val="24"/>
                <w:szCs w:val="24"/>
                <w:lang w:val="en-US" w:eastAsia="zh-CN" w:bidi="ar-SA"/>
              </w:rPr>
              <w:t>，如有问题可拨打政采云客户服务热线400-881-7190进行咨询</w:t>
            </w:r>
            <w:r>
              <w:rPr>
                <w:rFonts w:hint="eastAsia" w:ascii="仿宋" w:hAnsi="仿宋" w:eastAsia="仿宋" w:cs="仿宋"/>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1"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kern w:val="2"/>
                <w:sz w:val="24"/>
                <w:szCs w:val="22"/>
                <w:lang w:val="en-US" w:eastAsia="zh-CN" w:bidi="ar-SA"/>
              </w:rPr>
              <w:t>投标文件递交方式：</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投标人应于2022年11月30日16: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b/>
                <w:bCs/>
                <w:kern w:val="2"/>
                <w:sz w:val="24"/>
                <w:szCs w:val="22"/>
                <w:lang w:val="en-US" w:eastAsia="zh-CN" w:bidi="ar-SA"/>
              </w:rPr>
              <w:t>纸质版投标文件：</w:t>
            </w:r>
            <w:r>
              <w:rPr>
                <w:rFonts w:hint="eastAsia" w:ascii="仿宋" w:hAnsi="仿宋" w:eastAsia="仿宋" w:cs="仿宋"/>
                <w:kern w:val="2"/>
                <w:sz w:val="24"/>
                <w:szCs w:val="22"/>
                <w:lang w:val="en-US" w:eastAsia="zh-CN" w:bidi="ar-SA"/>
              </w:rPr>
              <w:t>纸质版投标文件递交截止时间：2022年11月30日下午16:30 （北京时间）之前递交（邮寄），纸质版投标文件未递交，所造成的后果由供应商自行承担。</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1、递交（邮寄）地点：新疆库尔勒市人民东路富士特大厦4楼；</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2、收件人：孙换换   15909963816；</w:t>
            </w:r>
          </w:p>
          <w:p>
            <w:pPr>
              <w:keepNext w:val="0"/>
              <w:keepLines w:val="0"/>
              <w:pageBreakBefore w:val="0"/>
              <w:wordWrap/>
              <w:overflowPunct w:val="0"/>
              <w:topLinePunct w:val="0"/>
              <w:bidi w:val="0"/>
              <w:snapToGrid/>
              <w:spacing w:line="360" w:lineRule="auto"/>
              <w:jc w:val="both"/>
              <w:textAlignment w:val="auto"/>
              <w:rPr>
                <w:rFonts w:hint="default"/>
                <w:lang w:val="en-US" w:eastAsia="zh-CN"/>
              </w:rPr>
            </w:pPr>
            <w:r>
              <w:rPr>
                <w:rFonts w:hint="eastAsia" w:ascii="仿宋" w:hAnsi="仿宋" w:eastAsia="仿宋" w:cs="仿宋"/>
                <w:kern w:val="2"/>
                <w:sz w:val="24"/>
                <w:szCs w:val="22"/>
                <w:lang w:val="en-US" w:eastAsia="zh-CN" w:bidi="ar-SA"/>
              </w:rPr>
              <w:t>3、投标文件分数：纸质版投标文件二份（正本一份、副本一份），密封完整注明项目名称。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672" w:type="dxa"/>
            <w:noWrap w:val="0"/>
            <w:vAlign w:val="center"/>
          </w:tcPr>
          <w:p>
            <w:pPr>
              <w:pStyle w:val="20"/>
              <w:kinsoku w:val="0"/>
              <w:overflowPunct w:val="0"/>
              <w:spacing w:before="73"/>
              <w:ind w:right="14"/>
              <w:jc w:val="center"/>
              <w:rPr>
                <w:rFonts w:hint="default" w:ascii="仿宋" w:hAnsi="仿宋" w:eastAsia="仿宋" w:cs="仿宋"/>
                <w:lang w:val="en-US" w:eastAsia="zh-CN"/>
              </w:rPr>
            </w:pPr>
            <w:r>
              <w:rPr>
                <w:rFonts w:hint="eastAsia" w:ascii="仿宋" w:hAnsi="仿宋" w:eastAsia="仿宋" w:cs="仿宋"/>
                <w:lang w:val="en-US" w:eastAsia="zh-CN"/>
              </w:rPr>
              <w:t>11</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投标文件的签署规定：</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1、纸质版投标文件应由法人代表或法人授权代表逐页加盖单位公章，投标文件方为有效。</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2、投标文件应清楚工整，一般不准修改。个别非实质性修改之处必须由投标人的法定代表人（负责人）或经其正式授权的代表在修改的每一页上签字或盖投标单位公章后才有效。</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3、电子版投标文件应由法人代表或法人授权代表逐页加盖单位电子公章，投标文件方为有效。</w:t>
            </w:r>
          </w:p>
          <w:p>
            <w:pPr>
              <w:keepNext w:val="0"/>
              <w:keepLines w:val="0"/>
              <w:pageBreakBefore w:val="0"/>
              <w:wordWrap/>
              <w:overflowPunct w:val="0"/>
              <w:topLinePunct w:val="0"/>
              <w:bidi w:val="0"/>
              <w:snapToGrid/>
              <w:spacing w:line="360" w:lineRule="auto"/>
              <w:jc w:val="both"/>
              <w:textAlignment w:val="auto"/>
              <w:rPr>
                <w:rFonts w:hint="eastAsia"/>
                <w:lang w:val="en-US" w:eastAsia="zh-CN"/>
              </w:rPr>
            </w:pPr>
            <w:r>
              <w:rPr>
                <w:rFonts w:hint="eastAsia" w:ascii="仿宋" w:hAnsi="仿宋" w:eastAsia="仿宋" w:cs="仿宋"/>
                <w:kern w:val="2"/>
                <w:sz w:val="24"/>
                <w:szCs w:val="22"/>
                <w:lang w:val="en-US" w:eastAsia="zh-CN" w:bidi="ar-SA"/>
              </w:rPr>
              <w:t>4、电报、电话、传真、电子邮件等形式的投标概不接受。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 w:hRule="atLeast"/>
          <w:jc w:val="center"/>
        </w:trPr>
        <w:tc>
          <w:tcPr>
            <w:tcW w:w="672" w:type="dxa"/>
            <w:noWrap w:val="0"/>
            <w:vAlign w:val="center"/>
          </w:tcPr>
          <w:p>
            <w:pPr>
              <w:pStyle w:val="20"/>
              <w:kinsoku w:val="0"/>
              <w:overflowPunct w:val="0"/>
              <w:spacing w:before="73"/>
              <w:ind w:right="14"/>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b/>
                <w:bCs/>
                <w:sz w:val="24"/>
                <w:szCs w:val="22"/>
              </w:rPr>
            </w:pPr>
            <w:r>
              <w:rPr>
                <w:rFonts w:hint="eastAsia" w:ascii="仿宋" w:hAnsi="仿宋" w:eastAsia="仿宋" w:cs="仿宋"/>
                <w:b/>
                <w:bCs/>
                <w:sz w:val="24"/>
              </w:rPr>
              <w:t>招标文件</w:t>
            </w:r>
            <w:r>
              <w:rPr>
                <w:rFonts w:hint="eastAsia" w:ascii="仿宋" w:hAnsi="仿宋" w:eastAsia="仿宋" w:cs="仿宋"/>
                <w:b/>
                <w:bCs/>
                <w:sz w:val="24"/>
                <w:lang w:eastAsia="zh-CN"/>
              </w:rPr>
              <w:t>解密时间：</w:t>
            </w:r>
          </w:p>
          <w:p>
            <w:pPr>
              <w:keepNext w:val="0"/>
              <w:keepLines w:val="0"/>
              <w:pageBreakBefore w:val="0"/>
              <w:wordWrap/>
              <w:overflowPunct w:val="0"/>
              <w:topLinePunct w:val="0"/>
              <w:bidi w:val="0"/>
              <w:snapToGrid/>
              <w:spacing w:line="360" w:lineRule="auto"/>
              <w:jc w:val="left"/>
              <w:textAlignment w:val="auto"/>
              <w:rPr>
                <w:rFonts w:hint="eastAsia" w:ascii="仿宋" w:hAnsi="仿宋" w:eastAsia="仿宋" w:cs="仿宋"/>
                <w:sz w:val="24"/>
                <w:szCs w:val="22"/>
              </w:rPr>
            </w:pPr>
            <w:r>
              <w:rPr>
                <w:rFonts w:hint="eastAsia" w:ascii="仿宋" w:hAnsi="仿宋" w:eastAsia="仿宋" w:cs="仿宋"/>
                <w:sz w:val="24"/>
                <w:szCs w:val="22"/>
              </w:rPr>
              <w:t>开标时间后</w:t>
            </w:r>
            <w:r>
              <w:rPr>
                <w:rFonts w:hint="eastAsia" w:ascii="仿宋" w:hAnsi="仿宋" w:eastAsia="仿宋" w:cs="仿宋"/>
                <w:sz w:val="24"/>
                <w:szCs w:val="22"/>
                <w:lang w:val="en-US" w:eastAsia="zh-CN"/>
              </w:rPr>
              <w:t>30分</w:t>
            </w:r>
            <w:r>
              <w:rPr>
                <w:rFonts w:hint="eastAsia" w:ascii="仿宋" w:hAnsi="仿宋" w:eastAsia="仿宋" w:cs="仿宋"/>
                <w:sz w:val="24"/>
                <w:szCs w:val="22"/>
                <w:highlight w:val="none"/>
                <w:lang w:val="en-US" w:eastAsia="zh-CN"/>
              </w:rPr>
              <w:t>钟</w:t>
            </w:r>
            <w:r>
              <w:rPr>
                <w:rFonts w:hint="eastAsia" w:ascii="仿宋" w:hAnsi="仿宋" w:eastAsia="仿宋" w:cs="仿宋"/>
                <w:sz w:val="24"/>
                <w:szCs w:val="22"/>
                <w:highlight w:val="none"/>
              </w:rPr>
              <w:t>内（20</w:t>
            </w:r>
            <w:r>
              <w:rPr>
                <w:rFonts w:hint="eastAsia" w:ascii="仿宋" w:hAnsi="仿宋" w:eastAsia="仿宋" w:cs="仿宋"/>
                <w:sz w:val="24"/>
                <w:szCs w:val="22"/>
                <w:highlight w:val="none"/>
                <w:lang w:val="en-US" w:eastAsia="zh-CN"/>
              </w:rPr>
              <w:t>22</w:t>
            </w:r>
            <w:r>
              <w:rPr>
                <w:rFonts w:hint="eastAsia" w:ascii="仿宋" w:hAnsi="仿宋" w:eastAsia="仿宋" w:cs="仿宋"/>
                <w:sz w:val="24"/>
                <w:szCs w:val="22"/>
                <w:highlight w:val="none"/>
              </w:rPr>
              <w:t>年</w:t>
            </w:r>
            <w:r>
              <w:rPr>
                <w:rFonts w:hint="eastAsia" w:ascii="仿宋" w:hAnsi="仿宋" w:eastAsia="仿宋" w:cs="仿宋"/>
                <w:sz w:val="24"/>
                <w:szCs w:val="22"/>
                <w:highlight w:val="none"/>
                <w:lang w:val="en-US" w:eastAsia="zh-CN"/>
              </w:rPr>
              <w:t>11</w:t>
            </w:r>
            <w:r>
              <w:rPr>
                <w:rFonts w:hint="eastAsia" w:ascii="仿宋" w:hAnsi="仿宋" w:eastAsia="仿宋" w:cs="仿宋"/>
                <w:sz w:val="24"/>
                <w:szCs w:val="22"/>
                <w:highlight w:val="none"/>
              </w:rPr>
              <w:t>月</w:t>
            </w:r>
            <w:r>
              <w:rPr>
                <w:rFonts w:hint="eastAsia" w:ascii="仿宋" w:hAnsi="仿宋" w:eastAsia="仿宋" w:cs="仿宋"/>
                <w:sz w:val="24"/>
                <w:szCs w:val="22"/>
                <w:highlight w:val="none"/>
                <w:lang w:val="en-US" w:eastAsia="zh-CN"/>
              </w:rPr>
              <w:t>30</w:t>
            </w:r>
            <w:r>
              <w:rPr>
                <w:rFonts w:hint="eastAsia" w:ascii="仿宋" w:hAnsi="仿宋" w:eastAsia="仿宋" w:cs="仿宋"/>
                <w:sz w:val="24"/>
                <w:szCs w:val="22"/>
                <w:highlight w:val="none"/>
              </w:rPr>
              <w:t>日</w:t>
            </w:r>
            <w:r>
              <w:rPr>
                <w:rFonts w:hint="eastAsia" w:ascii="仿宋" w:hAnsi="仿宋" w:eastAsia="仿宋" w:cs="仿宋"/>
                <w:sz w:val="24"/>
                <w:szCs w:val="22"/>
                <w:highlight w:val="none"/>
                <w:lang w:val="en-US" w:eastAsia="zh-CN"/>
              </w:rPr>
              <w:t>下</w:t>
            </w:r>
            <w:r>
              <w:rPr>
                <w:rFonts w:hint="eastAsia" w:ascii="仿宋" w:hAnsi="仿宋" w:eastAsia="仿宋" w:cs="仿宋"/>
                <w:sz w:val="24"/>
                <w:szCs w:val="22"/>
                <w:highlight w:val="none"/>
              </w:rPr>
              <w:t>午1</w:t>
            </w:r>
            <w:r>
              <w:rPr>
                <w:rFonts w:hint="eastAsia" w:ascii="仿宋" w:hAnsi="仿宋" w:eastAsia="仿宋" w:cs="仿宋"/>
                <w:sz w:val="24"/>
                <w:szCs w:val="22"/>
                <w:highlight w:val="none"/>
                <w:lang w:val="en-US" w:eastAsia="zh-CN"/>
              </w:rPr>
              <w:t>6</w:t>
            </w: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3</w:t>
            </w:r>
            <w:r>
              <w:rPr>
                <w:rFonts w:hint="eastAsia" w:ascii="仿宋" w:hAnsi="仿宋" w:eastAsia="仿宋" w:cs="仿宋"/>
                <w:sz w:val="24"/>
                <w:szCs w:val="22"/>
                <w:highlight w:val="none"/>
              </w:rPr>
              <w:t>0</w:t>
            </w:r>
            <w:r>
              <w:rPr>
                <w:rFonts w:hint="eastAsia" w:ascii="仿宋" w:hAnsi="仿宋" w:eastAsia="仿宋" w:cs="仿宋"/>
                <w:sz w:val="24"/>
                <w:szCs w:val="22"/>
                <w:highlight w:val="none"/>
                <w:lang w:val="en-US" w:eastAsia="zh-CN"/>
              </w:rPr>
              <w:t>-17：00</w:t>
            </w:r>
            <w:r>
              <w:rPr>
                <w:rFonts w:hint="eastAsia" w:ascii="仿宋" w:hAnsi="仿宋" w:eastAsia="仿宋" w:cs="仿宋"/>
                <w:sz w:val="24"/>
                <w:szCs w:val="22"/>
                <w:highlight w:val="none"/>
              </w:rPr>
              <w:t>前）供应商可以登录“政采云”平台，用“项目采购-开标评标”功能进行解密投标文件。若供应商在规定时间内（20</w:t>
            </w:r>
            <w:r>
              <w:rPr>
                <w:rFonts w:hint="eastAsia" w:ascii="仿宋" w:hAnsi="仿宋" w:eastAsia="仿宋" w:cs="仿宋"/>
                <w:sz w:val="24"/>
                <w:szCs w:val="22"/>
                <w:highlight w:val="none"/>
                <w:lang w:val="en-US" w:eastAsia="zh-CN"/>
              </w:rPr>
              <w:t>22</w:t>
            </w:r>
            <w:r>
              <w:rPr>
                <w:rFonts w:hint="eastAsia" w:ascii="仿宋" w:hAnsi="仿宋" w:eastAsia="仿宋" w:cs="仿宋"/>
                <w:sz w:val="24"/>
                <w:szCs w:val="22"/>
                <w:highlight w:val="none"/>
              </w:rPr>
              <w:t>年</w:t>
            </w:r>
            <w:r>
              <w:rPr>
                <w:rFonts w:hint="eastAsia" w:ascii="仿宋" w:hAnsi="仿宋" w:eastAsia="仿宋" w:cs="仿宋"/>
                <w:sz w:val="24"/>
                <w:szCs w:val="22"/>
                <w:highlight w:val="none"/>
                <w:lang w:val="en-US" w:eastAsia="zh-CN"/>
              </w:rPr>
              <w:t>11</w:t>
            </w:r>
            <w:r>
              <w:rPr>
                <w:rFonts w:hint="eastAsia" w:ascii="仿宋" w:hAnsi="仿宋" w:eastAsia="仿宋" w:cs="仿宋"/>
                <w:sz w:val="24"/>
                <w:szCs w:val="22"/>
                <w:highlight w:val="none"/>
              </w:rPr>
              <w:t>月</w:t>
            </w:r>
            <w:r>
              <w:rPr>
                <w:rFonts w:hint="eastAsia" w:ascii="仿宋" w:hAnsi="仿宋" w:eastAsia="仿宋" w:cs="仿宋"/>
                <w:sz w:val="24"/>
                <w:szCs w:val="22"/>
                <w:highlight w:val="none"/>
                <w:lang w:val="en-US" w:eastAsia="zh-CN"/>
              </w:rPr>
              <w:t>30</w:t>
            </w:r>
            <w:r>
              <w:rPr>
                <w:rFonts w:hint="eastAsia" w:ascii="仿宋" w:hAnsi="仿宋" w:eastAsia="仿宋" w:cs="仿宋"/>
                <w:sz w:val="24"/>
                <w:szCs w:val="22"/>
                <w:highlight w:val="none"/>
              </w:rPr>
              <w:t>日1</w:t>
            </w:r>
            <w:r>
              <w:rPr>
                <w:rFonts w:hint="eastAsia" w:ascii="仿宋" w:hAnsi="仿宋" w:eastAsia="仿宋" w:cs="仿宋"/>
                <w:sz w:val="24"/>
                <w:szCs w:val="22"/>
                <w:highlight w:val="none"/>
                <w:lang w:val="en-US" w:eastAsia="zh-CN"/>
              </w:rPr>
              <w:t>7</w:t>
            </w: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0</w:t>
            </w:r>
            <w:r>
              <w:rPr>
                <w:rFonts w:hint="eastAsia" w:ascii="仿宋" w:hAnsi="仿宋" w:eastAsia="仿宋" w:cs="仿宋"/>
                <w:sz w:val="24"/>
                <w:szCs w:val="22"/>
                <w:highlight w:val="none"/>
              </w:rPr>
              <w:t>0前）未按时解密的，视为投标文件撤回。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b/>
                <w:bCs/>
              </w:rPr>
              <w:t>投标语言：</w:t>
            </w:r>
            <w:r>
              <w:rPr>
                <w:rFonts w:hint="eastAsia" w:ascii="仿宋" w:hAnsi="仿宋" w:eastAsia="仿宋" w:cs="仿宋"/>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672" w:type="dxa"/>
            <w:noWrap w:val="0"/>
            <w:vAlign w:val="center"/>
          </w:tcPr>
          <w:p>
            <w:pPr>
              <w:pStyle w:val="20"/>
              <w:kinsoku w:val="0"/>
              <w:overflowPunct w:val="0"/>
              <w:spacing w:before="72"/>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投标有效期：</w:t>
            </w:r>
            <w:r>
              <w:rPr>
                <w:rFonts w:hint="eastAsia" w:ascii="仿宋" w:hAnsi="仿宋" w:eastAsia="仿宋" w:cs="仿宋"/>
                <w:lang w:val="en-US" w:eastAsia="zh-CN"/>
              </w:rPr>
              <w:t>90</w:t>
            </w:r>
            <w:r>
              <w:rPr>
                <w:rFonts w:hint="eastAsia" w:ascii="仿宋" w:hAnsi="仿宋" w:eastAsia="仿宋" w:cs="仿宋"/>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72" w:type="dxa"/>
            <w:noWrap w:val="0"/>
            <w:vAlign w:val="center"/>
          </w:tcPr>
          <w:p>
            <w:pPr>
              <w:pStyle w:val="20"/>
              <w:kinsoku w:val="0"/>
              <w:overflowPunct w:val="0"/>
              <w:spacing w:before="74"/>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5</w:t>
            </w:r>
          </w:p>
        </w:tc>
        <w:tc>
          <w:tcPr>
            <w:tcW w:w="10437" w:type="dxa"/>
            <w:noWrap w:val="0"/>
            <w:vAlign w:val="center"/>
          </w:tcPr>
          <w:p>
            <w:pPr>
              <w:pStyle w:val="20"/>
              <w:keepNext w:val="0"/>
              <w:keepLines w:val="0"/>
              <w:pageBreakBefore w:val="0"/>
              <w:kinsoku w:val="0"/>
              <w:wordWrap/>
              <w:overflowPunct w:val="0"/>
              <w:topLinePunct w:val="0"/>
              <w:bidi w:val="0"/>
              <w:snapToGrid/>
              <w:spacing w:before="74" w:line="360" w:lineRule="auto"/>
              <w:ind w:left="102"/>
              <w:jc w:val="both"/>
              <w:textAlignment w:val="auto"/>
              <w:rPr>
                <w:rFonts w:hint="eastAsia" w:ascii="仿宋" w:hAnsi="仿宋" w:eastAsia="仿宋" w:cs="仿宋"/>
                <w:highlight w:val="none"/>
                <w:lang w:eastAsia="zh-CN"/>
              </w:rPr>
            </w:pPr>
            <w:r>
              <w:rPr>
                <w:rFonts w:hint="eastAsia" w:ascii="仿宋" w:hAnsi="仿宋" w:eastAsia="仿宋" w:cs="仿宋"/>
                <w:b/>
                <w:bCs/>
                <w:highlight w:val="none"/>
              </w:rPr>
              <w:t>投标截止时间</w:t>
            </w:r>
            <w:r>
              <w:rPr>
                <w:rFonts w:hint="eastAsia" w:ascii="仿宋" w:hAnsi="仿宋" w:eastAsia="仿宋" w:cs="仿宋"/>
                <w:highlight w:val="none"/>
              </w:rPr>
              <w:t>：</w:t>
            </w:r>
            <w:r>
              <w:rPr>
                <w:rFonts w:hint="eastAsia" w:ascii="仿宋" w:hAnsi="仿宋" w:eastAsia="仿宋" w:cs="仿宋"/>
                <w:highlight w:val="none"/>
                <w:lang w:val="en-US" w:eastAsia="zh-CN"/>
              </w:rPr>
              <w:t>2022</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11</w:t>
            </w:r>
            <w:r>
              <w:rPr>
                <w:rFonts w:hint="eastAsia" w:ascii="仿宋" w:hAnsi="仿宋" w:eastAsia="仿宋" w:cs="仿宋"/>
                <w:highlight w:val="none"/>
                <w:lang w:eastAsia="zh-CN"/>
              </w:rPr>
              <w:t>月</w:t>
            </w:r>
            <w:r>
              <w:rPr>
                <w:rFonts w:hint="eastAsia" w:ascii="仿宋" w:hAnsi="仿宋" w:eastAsia="仿宋" w:cs="仿宋"/>
                <w:highlight w:val="none"/>
                <w:lang w:val="en-US" w:eastAsia="zh-CN"/>
              </w:rPr>
              <w:t>30</w:t>
            </w:r>
            <w:r>
              <w:rPr>
                <w:rFonts w:hint="eastAsia" w:ascii="仿宋" w:hAnsi="仿宋" w:eastAsia="仿宋" w:cs="仿宋"/>
                <w:highlight w:val="none"/>
                <w:lang w:eastAsia="zh-CN"/>
              </w:rPr>
              <w:t>日</w:t>
            </w:r>
            <w:r>
              <w:rPr>
                <w:rFonts w:hint="eastAsia" w:ascii="仿宋" w:hAnsi="仿宋" w:eastAsia="仿宋" w:cs="仿宋"/>
                <w:highlight w:val="none"/>
                <w:lang w:val="en-US" w:eastAsia="zh-CN"/>
              </w:rPr>
              <w:t>下</w:t>
            </w:r>
            <w:r>
              <w:rPr>
                <w:rFonts w:hint="eastAsia" w:ascii="仿宋" w:hAnsi="仿宋" w:eastAsia="仿宋" w:cs="仿宋"/>
                <w:highlight w:val="none"/>
                <w:lang w:eastAsia="zh-CN"/>
              </w:rPr>
              <w:t>午1</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6</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联合投标</w:t>
            </w:r>
            <w:r>
              <w:rPr>
                <w:rFonts w:hint="eastAsia" w:ascii="仿宋" w:hAnsi="仿宋" w:eastAsia="仿宋" w:cs="仿宋"/>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spacing w:before="74"/>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7</w:t>
            </w:r>
          </w:p>
        </w:tc>
        <w:tc>
          <w:tcPr>
            <w:tcW w:w="10437" w:type="dxa"/>
            <w:noWrap w:val="0"/>
            <w:vAlign w:val="center"/>
          </w:tcPr>
          <w:p>
            <w:pPr>
              <w:pStyle w:val="20"/>
              <w:keepNext w:val="0"/>
              <w:keepLines w:val="0"/>
              <w:pageBreakBefore w:val="0"/>
              <w:kinsoku w:val="0"/>
              <w:wordWrap/>
              <w:overflowPunct w:val="0"/>
              <w:topLinePunct w:val="0"/>
              <w:bidi w:val="0"/>
              <w:snapToGrid/>
              <w:spacing w:before="74" w:line="360" w:lineRule="auto"/>
              <w:ind w:left="102"/>
              <w:jc w:val="both"/>
              <w:textAlignment w:val="auto"/>
              <w:rPr>
                <w:rFonts w:hint="eastAsia" w:ascii="仿宋" w:hAnsi="仿宋" w:eastAsia="仿宋" w:cs="仿宋"/>
              </w:rPr>
            </w:pPr>
            <w:r>
              <w:rPr>
                <w:rFonts w:hint="eastAsia" w:ascii="仿宋" w:hAnsi="仿宋" w:eastAsia="仿宋" w:cs="仿宋"/>
                <w:b/>
                <w:bCs/>
              </w:rPr>
              <w:t>投标报价货币:</w:t>
            </w:r>
            <w:r>
              <w:rPr>
                <w:rFonts w:hint="eastAsia" w:ascii="仿宋" w:hAnsi="仿宋" w:eastAsia="仿宋" w:cs="仿宋"/>
                <w:spacing w:val="-15"/>
              </w:rPr>
              <w:t xml:space="preserve"> </w:t>
            </w:r>
            <w:r>
              <w:rPr>
                <w:rFonts w:hint="eastAsia" w:ascii="仿宋" w:hAnsi="仿宋" w:eastAsia="仿宋" w:cs="仿宋"/>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8</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b/>
                <w:bCs/>
              </w:rPr>
              <w:t>采购方式</w:t>
            </w:r>
            <w:r>
              <w:rPr>
                <w:rFonts w:hint="eastAsia" w:ascii="仿宋" w:hAnsi="仿宋" w:eastAsia="仿宋" w:cs="仿宋"/>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default" w:ascii="仿宋" w:hAnsi="仿宋" w:eastAsia="仿宋" w:cs="仿宋"/>
                <w:lang w:val="en-US" w:eastAsia="zh-CN"/>
              </w:rPr>
            </w:pPr>
            <w:r>
              <w:rPr>
                <w:rFonts w:hint="eastAsia" w:ascii="仿宋" w:hAnsi="仿宋" w:eastAsia="仿宋" w:cs="仿宋"/>
                <w:lang w:val="en-US" w:eastAsia="zh-CN"/>
              </w:rPr>
              <w:t>19</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评标办法</w:t>
            </w:r>
            <w:r>
              <w:rPr>
                <w:rFonts w:hint="eastAsia" w:ascii="仿宋" w:hAnsi="仿宋" w:eastAsia="仿宋" w:cs="仿宋"/>
              </w:rPr>
              <w:t>：综合评分法</w:t>
            </w:r>
          </w:p>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sz w:val="24"/>
                <w:szCs w:val="22"/>
              </w:rPr>
              <w:t>★</w:t>
            </w:r>
            <w:r>
              <w:rPr>
                <w:rFonts w:hint="eastAsia" w:ascii="仿宋" w:hAnsi="仿宋" w:eastAsia="仿宋" w:cs="仿宋"/>
                <w:sz w:val="24"/>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2" w:type="dxa"/>
            <w:noWrap w:val="0"/>
            <w:vAlign w:val="center"/>
          </w:tcPr>
          <w:p>
            <w:pPr>
              <w:pStyle w:val="20"/>
              <w:kinsoku w:val="0"/>
              <w:overflowPunct w:val="0"/>
              <w:spacing w:before="201"/>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437" w:type="dxa"/>
            <w:noWrap w:val="0"/>
            <w:vAlign w:val="center"/>
          </w:tcPr>
          <w:p>
            <w:pPr>
              <w:pStyle w:val="20"/>
              <w:keepNext w:val="0"/>
              <w:keepLines w:val="0"/>
              <w:pageBreakBefore w:val="0"/>
              <w:kinsoku w:val="0"/>
              <w:wordWrap/>
              <w:overflowPunct w:val="0"/>
              <w:topLinePunct w:val="0"/>
              <w:bidi w:val="0"/>
              <w:snapToGrid/>
              <w:spacing w:before="57" w:line="360" w:lineRule="auto"/>
              <w:ind w:left="102"/>
              <w:jc w:val="both"/>
              <w:textAlignment w:val="auto"/>
              <w:rPr>
                <w:rFonts w:hint="eastAsia" w:ascii="仿宋" w:hAnsi="仿宋" w:eastAsia="仿宋" w:cs="仿宋"/>
                <w:b/>
                <w:bCs/>
              </w:rPr>
            </w:pPr>
            <w:r>
              <w:rPr>
                <w:rFonts w:hint="eastAsia" w:ascii="仿宋" w:hAnsi="仿宋" w:eastAsia="仿宋" w:cs="仿宋"/>
                <w:b/>
                <w:bCs/>
              </w:rPr>
              <w:t>磋商小组的组建：</w:t>
            </w:r>
          </w:p>
          <w:p>
            <w:pPr>
              <w:pStyle w:val="20"/>
              <w:keepNext w:val="0"/>
              <w:keepLines w:val="0"/>
              <w:pageBreakBefore w:val="0"/>
              <w:kinsoku w:val="0"/>
              <w:wordWrap/>
              <w:overflowPunct w:val="0"/>
              <w:topLinePunct w:val="0"/>
              <w:bidi w:val="0"/>
              <w:snapToGrid/>
              <w:spacing w:before="16" w:line="360" w:lineRule="auto"/>
              <w:ind w:left="102"/>
              <w:jc w:val="both"/>
              <w:textAlignment w:val="auto"/>
              <w:rPr>
                <w:rFonts w:hint="eastAsia" w:ascii="仿宋" w:hAnsi="仿宋" w:eastAsia="仿宋" w:cs="仿宋"/>
              </w:rPr>
            </w:pPr>
            <w:r>
              <w:rPr>
                <w:rFonts w:hint="eastAsia" w:ascii="仿宋" w:hAnsi="仿宋" w:eastAsia="仿宋" w:cs="仿宋"/>
              </w:rPr>
              <w:t>磋商小组构成：共</w:t>
            </w:r>
            <w:r>
              <w:rPr>
                <w:rFonts w:hint="eastAsia" w:ascii="仿宋" w:hAnsi="仿宋" w:eastAsia="仿宋" w:cs="仿宋"/>
                <w:lang w:val="en-US" w:eastAsia="zh-CN"/>
              </w:rPr>
              <w:t>3</w:t>
            </w:r>
            <w:r>
              <w:rPr>
                <w:rFonts w:hint="eastAsia" w:ascii="仿宋" w:hAnsi="仿宋" w:eastAsia="仿宋" w:cs="仿宋"/>
              </w:rPr>
              <w:t>人，由业主代表与技术、经济等方面的专家组成。</w:t>
            </w:r>
          </w:p>
          <w:p>
            <w:pPr>
              <w:pStyle w:val="20"/>
              <w:keepNext w:val="0"/>
              <w:keepLines w:val="0"/>
              <w:pageBreakBefore w:val="0"/>
              <w:kinsoku w:val="0"/>
              <w:wordWrap/>
              <w:overflowPunct w:val="0"/>
              <w:topLinePunct w:val="0"/>
              <w:bidi w:val="0"/>
              <w:snapToGrid/>
              <w:spacing w:before="16" w:line="360" w:lineRule="auto"/>
              <w:ind w:left="102"/>
              <w:jc w:val="both"/>
              <w:textAlignment w:val="auto"/>
              <w:rPr>
                <w:rFonts w:hint="eastAsia" w:ascii="仿宋" w:hAnsi="仿宋" w:eastAsia="仿宋" w:cs="仿宋"/>
              </w:rPr>
            </w:pPr>
            <w:r>
              <w:rPr>
                <w:rFonts w:hint="eastAsia" w:ascii="仿宋" w:hAnsi="仿宋" w:eastAsia="仿宋" w:cs="仿宋"/>
              </w:rPr>
              <w:t>磋商小组确定方式：从专家库中随机抽取。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672" w:type="dxa"/>
            <w:noWrap w:val="0"/>
            <w:vAlign w:val="center"/>
          </w:tcPr>
          <w:p>
            <w:pPr>
              <w:pStyle w:val="20"/>
              <w:kinsoku w:val="0"/>
              <w:overflowPunct w:val="0"/>
              <w:spacing w:before="72"/>
              <w:jc w:val="center"/>
              <w:rPr>
                <w:rFonts w:hint="default" w:ascii="仿宋" w:hAnsi="仿宋" w:eastAsia="仿宋" w:cs="仿宋"/>
                <w:lang w:val="en-US" w:eastAsia="zh-CN"/>
              </w:rPr>
            </w:pPr>
            <w:r>
              <w:rPr>
                <w:rFonts w:hint="eastAsia" w:ascii="仿宋" w:hAnsi="仿宋" w:eastAsia="仿宋" w:cs="仿宋"/>
                <w:lang w:val="en-US" w:eastAsia="zh-CN"/>
              </w:rPr>
              <w:t>21</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分包（转让）：</w:t>
            </w:r>
            <w:r>
              <w:rPr>
                <w:rFonts w:hint="eastAsia" w:ascii="仿宋" w:hAnsi="仿宋" w:eastAsia="仿宋" w:cs="仿宋"/>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10437" w:type="dxa"/>
            <w:noWrap w:val="0"/>
            <w:vAlign w:val="center"/>
          </w:tcPr>
          <w:p>
            <w:pPr>
              <w:pStyle w:val="20"/>
              <w:keepNext w:val="0"/>
              <w:keepLines w:val="0"/>
              <w:pageBreakBefore w:val="0"/>
              <w:kinsoku w:val="0"/>
              <w:wordWrap/>
              <w:overflowPunct w:val="0"/>
              <w:topLinePunct w:val="0"/>
              <w:bidi w:val="0"/>
              <w:snapToGrid/>
              <w:spacing w:before="55" w:line="360" w:lineRule="auto"/>
              <w:ind w:left="102"/>
              <w:jc w:val="both"/>
              <w:textAlignment w:val="auto"/>
              <w:rPr>
                <w:rFonts w:hint="eastAsia" w:ascii="仿宋" w:hAnsi="仿宋" w:eastAsia="仿宋" w:cs="仿宋"/>
              </w:rPr>
            </w:pPr>
            <w:r>
              <w:rPr>
                <w:rFonts w:hint="eastAsia" w:ascii="仿宋" w:hAnsi="仿宋" w:eastAsia="仿宋" w:cs="仿宋"/>
                <w:b/>
                <w:bCs/>
              </w:rPr>
              <w:t>考察现场、磋商前答疑会</w:t>
            </w:r>
            <w:r>
              <w:rPr>
                <w:rFonts w:hint="eastAsia" w:ascii="仿宋" w:hAnsi="仿宋" w:eastAsia="仿宋" w:cs="仿宋"/>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val="en-US" w:eastAsia="zh-CN"/>
              </w:rPr>
            </w:pPr>
            <w:r>
              <w:rPr>
                <w:rFonts w:hint="eastAsia" w:ascii="仿宋" w:hAnsi="仿宋" w:eastAsia="仿宋" w:cs="仿宋"/>
                <w:lang w:val="en-US" w:eastAsia="zh-CN"/>
              </w:rPr>
              <w:t>23</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b/>
                <w:bCs/>
              </w:rPr>
              <w:t>构成竞争性磋商文件的其他文件</w:t>
            </w:r>
            <w:r>
              <w:rPr>
                <w:rFonts w:hint="eastAsia" w:ascii="仿宋" w:hAnsi="仿宋" w:eastAsia="仿宋" w:cs="仿宋"/>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ind w:left="102"/>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4</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b/>
                <w:bCs/>
              </w:rPr>
            </w:pPr>
            <w:r>
              <w:rPr>
                <w:rFonts w:hint="eastAsia" w:ascii="仿宋" w:hAnsi="仿宋" w:eastAsia="仿宋" w:cs="仿宋"/>
                <w:b/>
                <w:bCs/>
              </w:rPr>
              <w:t>投标保证金</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rPr>
              <w:t>投标保证金的形</w:t>
            </w:r>
            <w:r>
              <w:rPr>
                <w:rFonts w:hint="eastAsia" w:ascii="仿宋" w:hAnsi="仿宋" w:eastAsia="仿宋" w:cs="仿宋"/>
                <w:highlight w:val="none"/>
              </w:rPr>
              <w:t>式：电汇、转账等形式</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highlight w:val="none"/>
              </w:rPr>
              <w:t>投标保证金的金额：</w:t>
            </w:r>
            <w:r>
              <w:rPr>
                <w:rFonts w:hint="eastAsia" w:ascii="仿宋" w:hAnsi="仿宋" w:eastAsia="仿宋" w:cs="仿宋"/>
                <w:highlight w:val="none"/>
                <w:lang w:val="en-US" w:eastAsia="zh-CN"/>
              </w:rPr>
              <w:t>10000.00</w:t>
            </w:r>
            <w:r>
              <w:rPr>
                <w:rFonts w:hint="eastAsia" w:ascii="仿宋" w:hAnsi="仿宋" w:eastAsia="仿宋" w:cs="仿宋"/>
                <w:highlight w:val="none"/>
              </w:rPr>
              <w:t>（</w:t>
            </w:r>
            <w:r>
              <w:rPr>
                <w:rFonts w:hint="eastAsia" w:ascii="仿宋" w:hAnsi="仿宋" w:eastAsia="仿宋" w:cs="仿宋"/>
                <w:highlight w:val="none"/>
                <w:lang w:val="en-US" w:eastAsia="zh-CN"/>
              </w:rPr>
              <w:t>壹万元整</w:t>
            </w:r>
            <w:r>
              <w:rPr>
                <w:rFonts w:hint="eastAsia" w:ascii="仿宋" w:hAnsi="仿宋" w:eastAsia="仿宋" w:cs="仿宋"/>
                <w:highlight w:val="none"/>
              </w:rPr>
              <w:t>）</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rPr>
              <w:t>投标保证金必须在</w:t>
            </w:r>
            <w:r>
              <w:rPr>
                <w:rFonts w:hint="eastAsia" w:ascii="仿宋" w:hAnsi="仿宋" w:eastAsia="仿宋" w:cs="仿宋"/>
                <w:lang w:eastAsia="zh-CN"/>
              </w:rPr>
              <w:t>截</w:t>
            </w:r>
            <w:r>
              <w:rPr>
                <w:rFonts w:hint="eastAsia" w:ascii="仿宋" w:hAnsi="仿宋" w:eastAsia="仿宋" w:cs="仿宋"/>
                <w:highlight w:val="none"/>
                <w:lang w:eastAsia="zh-CN"/>
              </w:rPr>
              <w:t>止时间前</w:t>
            </w:r>
            <w:r>
              <w:rPr>
                <w:rFonts w:hint="eastAsia" w:ascii="仿宋" w:hAnsi="仿宋" w:eastAsia="仿宋" w:cs="仿宋"/>
                <w:highlight w:val="none"/>
              </w:rPr>
              <w:t>缴纳至以下账号：</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lang w:eastAsia="zh-CN"/>
              </w:rPr>
            </w:pPr>
            <w:r>
              <w:rPr>
                <w:rFonts w:hint="eastAsia" w:ascii="仿宋" w:hAnsi="仿宋" w:eastAsia="仿宋" w:cs="仿宋"/>
                <w:highlight w:val="none"/>
              </w:rPr>
              <w:t>户名：</w:t>
            </w:r>
            <w:r>
              <w:rPr>
                <w:rFonts w:hint="eastAsia" w:ascii="仿宋" w:hAnsi="仿宋" w:eastAsia="仿宋" w:cs="仿宋"/>
                <w:highlight w:val="none"/>
                <w:lang w:eastAsia="zh-CN"/>
              </w:rPr>
              <w:t>新疆景诺工程咨询有限公司</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highlight w:val="none"/>
              </w:rPr>
              <w:t>开户行名称：库尔勒银行股份有限公司营业部</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highlight w:val="none"/>
              </w:rPr>
              <w:t>账号：736070100100152727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5</w:t>
            </w:r>
          </w:p>
        </w:tc>
        <w:tc>
          <w:tcPr>
            <w:tcW w:w="10437" w:type="dxa"/>
            <w:noWrap w:val="0"/>
            <w:vAlign w:val="center"/>
          </w:tcPr>
          <w:p>
            <w:pPr>
              <w:pStyle w:val="20"/>
              <w:keepNext w:val="0"/>
              <w:keepLines w:val="0"/>
              <w:pageBreakBefore w:val="0"/>
              <w:kinsoku w:val="0"/>
              <w:wordWrap/>
              <w:overflowPunct w:val="0"/>
              <w:topLinePunct w:val="0"/>
              <w:bidi w:val="0"/>
              <w:snapToGrid/>
              <w:spacing w:before="57" w:line="360" w:lineRule="auto"/>
              <w:ind w:left="102"/>
              <w:jc w:val="both"/>
              <w:textAlignment w:val="auto"/>
              <w:rPr>
                <w:rFonts w:hint="eastAsia" w:ascii="仿宋" w:hAnsi="仿宋" w:eastAsia="仿宋" w:cs="仿宋"/>
                <w:b/>
                <w:bCs/>
              </w:rPr>
            </w:pPr>
            <w:r>
              <w:rPr>
                <w:rFonts w:hint="eastAsia" w:ascii="仿宋" w:hAnsi="仿宋" w:eastAsia="仿宋" w:cs="仿宋"/>
                <w:b/>
                <w:bCs/>
              </w:rPr>
              <w:t>投标保证金退还：</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未中标供应商的投标保证金，在中标结果公示期满后</w:t>
            </w:r>
            <w:r>
              <w:rPr>
                <w:rFonts w:hint="eastAsia" w:ascii="仿宋" w:hAnsi="仿宋" w:eastAsia="仿宋" w:cs="仿宋"/>
                <w:spacing w:val="-60"/>
              </w:rPr>
              <w:t xml:space="preserve"> </w:t>
            </w:r>
            <w:r>
              <w:rPr>
                <w:rFonts w:hint="eastAsia" w:ascii="仿宋" w:hAnsi="仿宋" w:eastAsia="仿宋" w:cs="仿宋"/>
              </w:rPr>
              <w:t>5</w:t>
            </w:r>
            <w:r>
              <w:rPr>
                <w:rFonts w:hint="eastAsia" w:ascii="仿宋" w:hAnsi="仿宋" w:eastAsia="仿宋" w:cs="仿宋"/>
                <w:spacing w:val="-60"/>
              </w:rPr>
              <w:t xml:space="preserve"> </w:t>
            </w:r>
            <w:r>
              <w:rPr>
                <w:rFonts w:hint="eastAsia" w:ascii="仿宋" w:hAnsi="仿宋" w:eastAsia="仿宋" w:cs="仿宋"/>
              </w:rPr>
              <w:t>个工作日内由招标代理机构退还。</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中标供应商的投标保证金，在签订合同后</w:t>
            </w:r>
            <w:r>
              <w:rPr>
                <w:rFonts w:hint="eastAsia" w:ascii="仿宋" w:hAnsi="仿宋" w:eastAsia="仿宋" w:cs="仿宋"/>
                <w:spacing w:val="-60"/>
              </w:rPr>
              <w:t xml:space="preserve"> </w:t>
            </w:r>
            <w:r>
              <w:rPr>
                <w:rFonts w:hint="eastAsia" w:ascii="仿宋" w:hAnsi="仿宋" w:eastAsia="仿宋" w:cs="仿宋"/>
              </w:rPr>
              <w:t>5</w:t>
            </w:r>
            <w:r>
              <w:rPr>
                <w:rFonts w:hint="eastAsia" w:ascii="仿宋" w:hAnsi="仿宋" w:eastAsia="仿宋" w:cs="仿宋"/>
                <w:spacing w:val="-60"/>
              </w:rPr>
              <w:t xml:space="preserve"> </w:t>
            </w:r>
            <w:r>
              <w:rPr>
                <w:rFonts w:hint="eastAsia" w:ascii="仿宋" w:hAnsi="仿宋" w:eastAsia="仿宋" w:cs="仿宋"/>
              </w:rPr>
              <w:t>个工作日内由招标代理机构退还。</w:t>
            </w:r>
          </w:p>
          <w:p>
            <w:pPr>
              <w:pStyle w:val="20"/>
              <w:keepNext w:val="0"/>
              <w:keepLines w:val="0"/>
              <w:pageBreakBefore w:val="0"/>
              <w:kinsoku w:val="0"/>
              <w:wordWrap/>
              <w:overflowPunct w:val="0"/>
              <w:topLinePunct w:val="0"/>
              <w:bidi w:val="0"/>
              <w:snapToGrid/>
              <w:spacing w:before="16" w:line="360" w:lineRule="auto"/>
              <w:ind w:left="582"/>
              <w:jc w:val="both"/>
              <w:textAlignment w:val="auto"/>
              <w:rPr>
                <w:rFonts w:hint="eastAsia" w:ascii="仿宋" w:hAnsi="仿宋" w:eastAsia="仿宋" w:cs="仿宋"/>
              </w:rPr>
            </w:pPr>
            <w:r>
              <w:rPr>
                <w:rFonts w:hint="eastAsia" w:ascii="仿宋" w:hAnsi="仿宋" w:eastAsia="仿宋" w:cs="仿宋"/>
              </w:rPr>
              <w:t>如供应商有下列情形之一的，投标保证金不予退还：</w:t>
            </w:r>
          </w:p>
          <w:p>
            <w:pPr>
              <w:pStyle w:val="20"/>
              <w:keepNext w:val="0"/>
              <w:keepLines w:val="0"/>
              <w:pageBreakBefore w:val="0"/>
              <w:kinsoku w:val="0"/>
              <w:wordWrap/>
              <w:overflowPunct w:val="0"/>
              <w:topLinePunct w:val="0"/>
              <w:bidi w:val="0"/>
              <w:snapToGrid/>
              <w:spacing w:before="16" w:line="360" w:lineRule="auto"/>
              <w:jc w:val="both"/>
              <w:textAlignment w:val="auto"/>
              <w:rPr>
                <w:rFonts w:hint="eastAsia" w:ascii="仿宋" w:hAnsi="仿宋" w:eastAsia="仿宋" w:cs="仿宋"/>
              </w:rPr>
            </w:pPr>
            <w:r>
              <w:rPr>
                <w:rFonts w:hint="eastAsia" w:ascii="仿宋" w:hAnsi="仿宋" w:eastAsia="仿宋" w:cs="仿宋"/>
              </w:rPr>
              <w:t>(1)开标后投标方撤标的；</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(2)中标人在规定期限内未能按规定签订合同的；</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(3)供应商在磋商响应性文件中提供虚假资质或证明材料</w:t>
            </w:r>
            <w:r>
              <w:rPr>
                <w:rFonts w:hint="eastAsia" w:ascii="仿宋" w:hAnsi="仿宋" w:eastAsia="仿宋" w:cs="仿宋"/>
                <w:lang w:eastAsia="zh-CN"/>
              </w:rPr>
              <w:t>，</w:t>
            </w:r>
            <w:r>
              <w:rPr>
                <w:rFonts w:hint="eastAsia" w:ascii="仿宋" w:hAnsi="仿宋" w:eastAsia="仿宋" w:cs="仿宋"/>
              </w:rPr>
              <w:t>进行无效投标的；</w:t>
            </w:r>
          </w:p>
          <w:p>
            <w:pPr>
              <w:pStyle w:val="20"/>
              <w:keepNext w:val="0"/>
              <w:keepLines w:val="0"/>
              <w:pageBreakBefore w:val="0"/>
              <w:kinsoku w:val="0"/>
              <w:wordWrap/>
              <w:overflowPunct w:val="0"/>
              <w:topLinePunct w:val="0"/>
              <w:bidi w:val="0"/>
              <w:snapToGrid/>
              <w:spacing w:before="57" w:line="360" w:lineRule="auto"/>
              <w:jc w:val="both"/>
              <w:textAlignment w:val="auto"/>
              <w:rPr>
                <w:rFonts w:hint="eastAsia" w:ascii="仿宋" w:hAnsi="仿宋" w:eastAsia="仿宋" w:cs="仿宋"/>
              </w:rPr>
            </w:pPr>
            <w:r>
              <w:rPr>
                <w:rFonts w:hint="eastAsia" w:ascii="仿宋" w:hAnsi="仿宋" w:eastAsia="仿宋" w:cs="仿宋"/>
              </w:rPr>
              <w:t>(4)有证据证明供应商参与了串标、商业贿赂等违法、违规行为的；</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(5)供应商被通知中标后</w:t>
            </w:r>
            <w:r>
              <w:rPr>
                <w:rFonts w:hint="eastAsia" w:ascii="仿宋" w:hAnsi="仿宋" w:eastAsia="仿宋" w:cs="仿宋"/>
                <w:lang w:eastAsia="zh-CN"/>
              </w:rPr>
              <w:t>，</w:t>
            </w:r>
            <w:r>
              <w:rPr>
                <w:rFonts w:hint="eastAsia" w:ascii="仿宋" w:hAnsi="仿宋" w:eastAsia="仿宋" w:cs="仿宋"/>
              </w:rPr>
              <w:t>不按规定的时间或拒绝按中标状态签订合同的（即不按中标时规定的技术要求，投标报价，保修服务等签订合同）；</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highlight w:val="none"/>
                <w:lang w:eastAsia="zh-CN"/>
              </w:rPr>
            </w:pPr>
            <w:r>
              <w:rPr>
                <w:rFonts w:hint="eastAsia" w:ascii="仿宋" w:hAnsi="仿宋" w:eastAsia="仿宋" w:cs="仿宋"/>
                <w:highlight w:val="none"/>
              </w:rPr>
              <w:t>2</w:t>
            </w:r>
            <w:r>
              <w:rPr>
                <w:rFonts w:hint="eastAsia" w:ascii="仿宋" w:hAnsi="仿宋" w:eastAsia="仿宋" w:cs="仿宋"/>
                <w:highlight w:val="none"/>
                <w:lang w:val="en-US" w:eastAsia="zh-CN"/>
              </w:rPr>
              <w:t>6</w:t>
            </w:r>
          </w:p>
        </w:tc>
        <w:tc>
          <w:tcPr>
            <w:tcW w:w="10437" w:type="dxa"/>
            <w:noWrap w:val="0"/>
            <w:vAlign w:val="center"/>
          </w:tcPr>
          <w:p>
            <w:pPr>
              <w:keepNext w:val="0"/>
              <w:keepLines w:val="0"/>
              <w:pageBreakBefore w:val="0"/>
              <w:numPr>
                <w:ilvl w:val="0"/>
                <w:numId w:val="0"/>
              </w:numPr>
              <w:wordWrap/>
              <w:overflowPunct w:val="0"/>
              <w:topLinePunct w:val="0"/>
              <w:bidi w:val="0"/>
              <w:snapToGrid/>
              <w:spacing w:line="360" w:lineRule="auto"/>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付款方式</w:t>
            </w:r>
            <w:r>
              <w:rPr>
                <w:rFonts w:hint="eastAsia" w:ascii="仿宋" w:hAnsi="仿宋" w:eastAsia="仿宋" w:cs="仿宋"/>
                <w:b/>
                <w:bCs/>
                <w:color w:val="auto"/>
                <w:sz w:val="24"/>
                <w:highlight w:val="none"/>
                <w:lang w:eastAsia="zh-CN"/>
              </w:rPr>
              <w:t>及</w:t>
            </w:r>
            <w:r>
              <w:rPr>
                <w:rFonts w:hint="eastAsia" w:ascii="仿宋" w:hAnsi="仿宋" w:eastAsia="仿宋" w:cs="仿宋"/>
                <w:b/>
                <w:bCs/>
                <w:color w:val="auto"/>
                <w:sz w:val="24"/>
                <w:highlight w:val="none"/>
              </w:rPr>
              <w:t>币种</w:t>
            </w:r>
            <w:r>
              <w:rPr>
                <w:rFonts w:hint="eastAsia" w:ascii="仿宋" w:hAnsi="仿宋" w:eastAsia="仿宋" w:cs="仿宋"/>
                <w:b/>
                <w:bCs/>
                <w:color w:val="auto"/>
                <w:sz w:val="24"/>
                <w:highlight w:val="none"/>
                <w:lang w:eastAsia="zh-CN"/>
              </w:rPr>
              <w:t>：</w:t>
            </w:r>
          </w:p>
          <w:p>
            <w:pPr>
              <w:keepNext w:val="0"/>
              <w:keepLines w:val="0"/>
              <w:pageBreakBefore w:val="0"/>
              <w:numPr>
                <w:ilvl w:val="0"/>
                <w:numId w:val="0"/>
              </w:numPr>
              <w:wordWrap/>
              <w:overflowPunct w:val="0"/>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付款币种：本次招标所述的项目资金均以人民币支付。</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b/>
                <w:sz w:val="24"/>
                <w:szCs w:val="24"/>
                <w:highlight w:val="none"/>
                <w:lang w:eastAsia="zh-CN"/>
              </w:rPr>
            </w:pPr>
            <w:r>
              <w:rPr>
                <w:rFonts w:hint="eastAsia" w:ascii="仿宋" w:hAnsi="仿宋" w:eastAsia="仿宋" w:cs="仿宋"/>
                <w:b/>
                <w:color w:val="auto"/>
                <w:sz w:val="24"/>
                <w:szCs w:val="24"/>
                <w:highlight w:val="none"/>
              </w:rPr>
              <w:t>备注：最终付款方式以和甲方单位签订合同为主。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7</w:t>
            </w:r>
          </w:p>
        </w:tc>
        <w:tc>
          <w:tcPr>
            <w:tcW w:w="10437" w:type="dxa"/>
            <w:noWrap w:val="0"/>
            <w:vAlign w:val="center"/>
          </w:tcPr>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8</w:t>
            </w:r>
          </w:p>
        </w:tc>
        <w:tc>
          <w:tcPr>
            <w:tcW w:w="10437" w:type="dxa"/>
            <w:noWrap w:val="0"/>
            <w:vAlign w:val="center"/>
          </w:tcPr>
          <w:p>
            <w:pPr>
              <w:pStyle w:val="20"/>
              <w:keepNext w:val="0"/>
              <w:keepLines w:val="0"/>
              <w:pageBreakBefore w:val="0"/>
              <w:kinsoku w:val="0"/>
              <w:wordWrap/>
              <w:overflowPunct w:val="0"/>
              <w:topLinePunct w:val="0"/>
              <w:bidi w:val="0"/>
              <w:snapToGrid/>
              <w:spacing w:line="360" w:lineRule="auto"/>
              <w:ind w:left="102"/>
              <w:jc w:val="both"/>
              <w:textAlignment w:val="auto"/>
              <w:rPr>
                <w:rFonts w:hint="eastAsia" w:ascii="仿宋" w:hAnsi="仿宋" w:eastAsia="仿宋" w:cs="仿宋"/>
                <w:color w:val="auto"/>
              </w:rPr>
            </w:pPr>
            <w:r>
              <w:rPr>
                <w:rFonts w:hint="eastAsia" w:ascii="仿宋" w:hAnsi="仿宋" w:eastAsia="仿宋" w:cs="仿宋"/>
                <w:b/>
                <w:bCs/>
                <w:color w:val="auto"/>
              </w:rPr>
              <w:t>代理服务费：</w:t>
            </w:r>
            <w:r>
              <w:rPr>
                <w:rFonts w:hint="eastAsia" w:ascii="仿宋" w:hAnsi="仿宋" w:eastAsia="仿宋" w:cs="仿宋"/>
                <w:color w:val="auto"/>
                <w:spacing w:val="-2"/>
              </w:rPr>
              <w:t>参照国家发改价格【2011】534号文件规定的服务费收费，由中标人在领取中标通知书时支付。此费由投标人综合考虑到投标报价中，不再单独列项。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9</w:t>
            </w:r>
          </w:p>
        </w:tc>
        <w:tc>
          <w:tcPr>
            <w:tcW w:w="10437" w:type="dxa"/>
            <w:noWrap w:val="0"/>
            <w:vAlign w:val="center"/>
          </w:tcPr>
          <w:p>
            <w:pPr>
              <w:pStyle w:val="20"/>
              <w:keepNext w:val="0"/>
              <w:keepLines w:val="0"/>
              <w:pageBreakBefore w:val="0"/>
              <w:kinsoku w:val="0"/>
              <w:wordWrap/>
              <w:overflowPunct w:val="0"/>
              <w:topLinePunct w:val="0"/>
              <w:bidi w:val="0"/>
              <w:snapToGrid/>
              <w:spacing w:line="360" w:lineRule="auto"/>
              <w:ind w:left="102"/>
              <w:jc w:val="both"/>
              <w:textAlignment w:val="auto"/>
              <w:rPr>
                <w:rFonts w:hint="eastAsia" w:ascii="仿宋" w:hAnsi="仿宋" w:eastAsia="仿宋" w:cs="仿宋"/>
                <w:color w:val="auto"/>
              </w:rPr>
            </w:pPr>
            <w:r>
              <w:rPr>
                <w:rFonts w:hint="eastAsia" w:ascii="仿宋" w:hAnsi="仿宋" w:eastAsia="仿宋" w:cs="仿宋"/>
                <w:color w:val="auto"/>
              </w:rPr>
              <w:t>采购项目需要落实的政府采购政策:</w:t>
            </w:r>
          </w:p>
          <w:p>
            <w:pPr>
              <w:pStyle w:val="20"/>
              <w:keepNext w:val="0"/>
              <w:keepLines w:val="0"/>
              <w:pageBreakBefore w:val="0"/>
              <w:kinsoku w:val="0"/>
              <w:wordWrap/>
              <w:overflowPunct w:val="0"/>
              <w:topLinePunct w:val="0"/>
              <w:bidi w:val="0"/>
              <w:snapToGrid/>
              <w:spacing w:line="360" w:lineRule="auto"/>
              <w:ind w:left="0" w:firstLine="474" w:firstLineChars="200"/>
              <w:jc w:val="both"/>
              <w:textAlignment w:val="auto"/>
              <w:rPr>
                <w:rFonts w:hint="eastAsia" w:ascii="仿宋" w:hAnsi="仿宋" w:eastAsia="仿宋" w:cs="仿宋"/>
                <w:color w:val="auto"/>
                <w:spacing w:val="-2"/>
              </w:rPr>
            </w:pPr>
            <w:r>
              <w:rPr>
                <w:rFonts w:hint="eastAsia" w:ascii="仿宋" w:hAnsi="仿宋" w:eastAsia="仿宋" w:cs="仿宋"/>
                <w:b/>
                <w:bCs/>
                <w:color w:val="auto"/>
                <w:spacing w:val="-2"/>
              </w:rPr>
              <w:t>根据财政部《关于进一步加大政府采购支持中小企业力度的通知》（财库〔2022〕19号文），</w:t>
            </w:r>
            <w:r>
              <w:rPr>
                <w:rFonts w:hint="eastAsia" w:ascii="仿宋" w:hAnsi="仿宋" w:eastAsia="仿宋" w:cs="仿宋"/>
                <w:b/>
                <w:bCs/>
                <w:color w:val="auto"/>
                <w:spacing w:val="-2"/>
                <w:lang w:eastAsia="zh-CN"/>
              </w:rPr>
              <w:t>本项目专门面向中小微企业</w:t>
            </w:r>
            <w:r>
              <w:rPr>
                <w:rFonts w:hint="eastAsia" w:ascii="仿宋" w:hAnsi="仿宋" w:eastAsia="仿宋" w:cs="仿宋"/>
                <w:b/>
                <w:bCs/>
                <w:color w:val="auto"/>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437" w:type="dxa"/>
            <w:noWrap w:val="0"/>
            <w:vAlign w:val="center"/>
          </w:tcPr>
          <w:p>
            <w:pPr>
              <w:pStyle w:val="20"/>
              <w:keepNext w:val="0"/>
              <w:keepLines w:val="0"/>
              <w:pageBreakBefore w:val="0"/>
              <w:kinsoku w:val="0"/>
              <w:wordWrap/>
              <w:overflowPunct w:val="0"/>
              <w:topLinePunct w:val="0"/>
              <w:bidi w:val="0"/>
              <w:snapToGrid/>
              <w:spacing w:before="38"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b/>
                <w:bCs/>
                <w:kern w:val="2"/>
                <w:sz w:val="24"/>
                <w:szCs w:val="22"/>
                <w:lang w:val="en-US" w:eastAsia="zh-CN" w:bidi="ar-SA"/>
              </w:rPr>
              <w:t>备注：</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20"/>
              <w:keepNext w:val="0"/>
              <w:keepLines w:val="0"/>
              <w:pageBreakBefore w:val="0"/>
              <w:kinsoku w:val="0"/>
              <w:wordWrap/>
              <w:overflowPunct w:val="0"/>
              <w:topLinePunct w:val="0"/>
              <w:bidi w:val="0"/>
              <w:snapToGrid/>
              <w:spacing w:before="38"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sz w:val="24"/>
                <w:szCs w:val="22"/>
              </w:rPr>
              <w:t>3、本项目为电子招投标，投标人需要使用CA加密设备，凡参加本项目必须</w:t>
            </w:r>
            <w:r>
              <w:rPr>
                <w:rFonts w:hint="eastAsia" w:ascii="仿宋" w:hAnsi="仿宋" w:eastAsia="仿宋" w:cs="仿宋"/>
                <w:sz w:val="24"/>
                <w:szCs w:val="22"/>
                <w:lang w:val="en-US" w:eastAsia="zh-CN"/>
              </w:rPr>
              <w:t>投标人自行</w:t>
            </w:r>
            <w:r>
              <w:rPr>
                <w:rFonts w:hint="eastAsia" w:ascii="仿宋" w:hAnsi="仿宋" w:eastAsia="仿宋" w:cs="仿宋"/>
                <w:sz w:val="24"/>
                <w:szCs w:val="22"/>
              </w:rPr>
              <w:t>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仿宋" w:hAnsi="仿宋" w:eastAsia="仿宋" w:cs="仿宋"/>
                <w:lang w:val="en-US" w:eastAsia="zh-CN"/>
              </w:rPr>
            </w:pPr>
            <w:r>
              <w:rPr>
                <w:rFonts w:hint="eastAsia" w:ascii="仿宋" w:hAnsi="仿宋" w:eastAsia="仿宋" w:cs="仿宋"/>
                <w:lang w:val="en-US" w:eastAsia="zh-CN"/>
              </w:rPr>
              <w:t>31</w:t>
            </w:r>
          </w:p>
        </w:tc>
        <w:tc>
          <w:tcPr>
            <w:tcW w:w="10437" w:type="dxa"/>
            <w:noWrap w:val="0"/>
            <w:vAlign w:val="center"/>
          </w:tcPr>
          <w:p>
            <w:pPr>
              <w:pStyle w:val="20"/>
              <w:keepNext w:val="0"/>
              <w:keepLines w:val="0"/>
              <w:pageBreakBefore w:val="0"/>
              <w:kinsoku w:val="0"/>
              <w:wordWrap/>
              <w:overflowPunct w:val="0"/>
              <w:topLinePunct w:val="0"/>
              <w:bidi w:val="0"/>
              <w:snapToGrid/>
              <w:spacing w:before="38" w:line="360" w:lineRule="auto"/>
              <w:jc w:val="both"/>
              <w:textAlignment w:val="auto"/>
              <w:rPr>
                <w:rFonts w:hint="eastAsia" w:ascii="仿宋" w:hAnsi="仿宋" w:eastAsia="仿宋" w:cs="仿宋"/>
                <w:sz w:val="24"/>
                <w:szCs w:val="22"/>
              </w:rPr>
            </w:pPr>
            <w:r>
              <w:rPr>
                <w:rFonts w:hint="eastAsia" w:ascii="仿宋" w:hAnsi="仿宋" w:eastAsia="仿宋" w:cs="仿宋"/>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仿宋" w:hAnsi="仿宋" w:eastAsia="仿宋" w:cs="仿宋"/>
                <w:lang w:val="en-US" w:eastAsia="zh-CN"/>
              </w:rPr>
            </w:pPr>
            <w:r>
              <w:rPr>
                <w:rFonts w:hint="eastAsia" w:ascii="仿宋" w:hAnsi="仿宋" w:eastAsia="仿宋" w:cs="仿宋"/>
                <w:lang w:val="en-US" w:eastAsia="zh-CN"/>
              </w:rPr>
              <w:t>32</w:t>
            </w:r>
          </w:p>
        </w:tc>
        <w:tc>
          <w:tcPr>
            <w:tcW w:w="10437" w:type="dxa"/>
            <w:noWrap w:val="0"/>
            <w:vAlign w:val="center"/>
          </w:tcPr>
          <w:p>
            <w:pPr>
              <w:keepNext w:val="0"/>
              <w:keepLines w:val="0"/>
              <w:pageBreakBefore w:val="0"/>
              <w:wordWrap/>
              <w:topLinePunct w:val="0"/>
              <w:bidi w:val="0"/>
              <w:snapToGrid/>
              <w:spacing w:line="360" w:lineRule="auto"/>
              <w:textAlignment w:val="auto"/>
              <w:rPr>
                <w:rFonts w:hint="eastAsia" w:ascii="仿宋" w:hAnsi="仿宋" w:eastAsia="仿宋" w:cs="仿宋"/>
                <w:b/>
                <w:bCs/>
                <w:sz w:val="24"/>
                <w:szCs w:val="22"/>
              </w:rPr>
            </w:pPr>
            <w:r>
              <w:rPr>
                <w:rFonts w:hint="eastAsia" w:ascii="仿宋" w:hAnsi="仿宋" w:eastAsia="仿宋" w:cs="仿宋"/>
                <w:b/>
                <w:bCs/>
                <w:sz w:val="24"/>
                <w:szCs w:val="22"/>
              </w:rPr>
              <w:t>提示：</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（1）采购机构将拒绝接受未获取招标文件供应商的投标文件。</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3）供应商认为采购文件使自己的权益受到损害的，可以自获取采购文件之日或者采购公告期限届满之日起7个工作日内，向采购人和采购代理机构提出质疑对未按上述方式获取招标文件的供应商对该文件提出的质疑，采购人或采购代理机构将不予处理。</w:t>
            </w:r>
          </w:p>
          <w:p>
            <w:pPr>
              <w:keepNext w:val="0"/>
              <w:keepLines w:val="0"/>
              <w:pageBreakBefore w:val="0"/>
              <w:wordWrap/>
              <w:topLinePunct w:val="0"/>
              <w:bidi w:val="0"/>
              <w:snapToGrid/>
              <w:spacing w:line="360" w:lineRule="auto"/>
              <w:textAlignment w:val="auto"/>
              <w:rPr>
                <w:rFonts w:hint="eastAsia" w:ascii="仿宋" w:hAnsi="仿宋" w:eastAsia="仿宋" w:cs="仿宋"/>
                <w:b/>
                <w:sz w:val="24"/>
              </w:rPr>
            </w:pPr>
            <w:r>
              <w:rPr>
                <w:rFonts w:hint="eastAsia" w:ascii="仿宋" w:hAnsi="仿宋" w:eastAsia="仿宋" w:cs="仿宋"/>
                <w:sz w:val="24"/>
                <w:szCs w:val="22"/>
              </w:rPr>
              <w:t>（</w:t>
            </w:r>
            <w:r>
              <w:rPr>
                <w:rFonts w:hint="eastAsia" w:ascii="仿宋" w:hAnsi="仿宋" w:eastAsia="仿宋" w:cs="仿宋"/>
                <w:sz w:val="24"/>
                <w:szCs w:val="22"/>
                <w:lang w:val="en-US" w:eastAsia="zh-CN"/>
              </w:rPr>
              <w:t>3</w:t>
            </w:r>
            <w:r>
              <w:rPr>
                <w:rFonts w:hint="eastAsia" w:ascii="仿宋" w:hAnsi="仿宋" w:eastAsia="仿宋" w:cs="仿宋"/>
                <w:sz w:val="24"/>
                <w:szCs w:val="22"/>
              </w:rPr>
              <w:t>）</w:t>
            </w:r>
            <w:r>
              <w:rPr>
                <w:rFonts w:hint="eastAsia" w:ascii="仿宋" w:hAnsi="仿宋" w:eastAsia="仿宋" w:cs="仿宋"/>
                <w:sz w:val="24"/>
                <w:szCs w:val="22"/>
                <w:lang w:eastAsia="zh-CN"/>
              </w:rPr>
              <w:t>若有</w:t>
            </w:r>
            <w:r>
              <w:rPr>
                <w:rFonts w:hint="eastAsia" w:ascii="仿宋" w:hAnsi="仿宋" w:eastAsia="仿宋" w:cs="仿宋"/>
                <w:sz w:val="24"/>
                <w:szCs w:val="22"/>
              </w:rPr>
              <w:t>更正补充公告请自行登录新疆政府采购网查看下载。</w:t>
            </w:r>
          </w:p>
        </w:tc>
      </w:tr>
    </w:tbl>
    <w:p>
      <w:pPr>
        <w:pStyle w:val="4"/>
        <w:rPr>
          <w:rFonts w:hint="eastAsia" w:ascii="仿宋" w:hAnsi="仿宋" w:eastAsia="仿宋" w:cs="仿宋"/>
        </w:rPr>
      </w:pPr>
      <w:r>
        <w:rPr>
          <w:rFonts w:hint="eastAsia" w:ascii="仿宋" w:hAnsi="仿宋" w:eastAsia="仿宋" w:cs="仿宋"/>
        </w:rPr>
        <w:br w:type="page"/>
      </w:r>
      <w:bookmarkStart w:id="6" w:name="_Toc503548050"/>
      <w:r>
        <w:rPr>
          <w:rFonts w:hint="eastAsia" w:ascii="仿宋" w:hAnsi="仿宋" w:eastAsia="仿宋" w:cs="仿宋"/>
        </w:rPr>
        <w:t>（二）供应商须知</w:t>
      </w:r>
      <w:bookmarkEnd w:id="6"/>
    </w:p>
    <w:p>
      <w:pPr>
        <w:pStyle w:val="8"/>
        <w:kinsoku w:val="0"/>
        <w:overflowPunct w:val="0"/>
        <w:spacing w:before="47" w:line="264" w:lineRule="auto"/>
        <w:ind w:right="5041"/>
        <w:rPr>
          <w:rFonts w:hint="eastAsia" w:ascii="仿宋" w:hAnsi="仿宋" w:eastAsia="仿宋" w:cs="仿宋"/>
          <w:b/>
          <w:bCs/>
        </w:rPr>
      </w:pPr>
      <w:r>
        <w:rPr>
          <w:rFonts w:hint="eastAsia" w:ascii="仿宋" w:hAnsi="仿宋" w:eastAsia="仿宋" w:cs="仿宋"/>
          <w:b/>
          <w:bCs/>
        </w:rPr>
        <w:t>1、综合说明</w:t>
      </w:r>
    </w:p>
    <w:p>
      <w:pPr>
        <w:pStyle w:val="8"/>
        <w:kinsoku w:val="0"/>
        <w:overflowPunct w:val="0"/>
        <w:spacing w:before="130" w:line="355" w:lineRule="auto"/>
        <w:ind w:left="0" w:right="7" w:firstLine="480"/>
        <w:rPr>
          <w:rFonts w:hint="eastAsia" w:ascii="仿宋" w:hAnsi="仿宋" w:eastAsia="仿宋" w:cs="仿宋"/>
          <w:spacing w:val="4"/>
        </w:rPr>
      </w:pPr>
      <w:r>
        <w:rPr>
          <w:rFonts w:hint="eastAsia" w:ascii="仿宋" w:hAnsi="仿宋" w:eastAsia="仿宋" w:cs="仿宋"/>
          <w:spacing w:val="4"/>
        </w:rPr>
        <w:t>本项目按照《中华人民共和国政府采购法》、《中华人民共和国政府采购法实施条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仿宋" w:hAnsi="仿宋" w:eastAsia="仿宋" w:cs="仿宋"/>
          <w:b/>
          <w:bCs/>
        </w:rPr>
      </w:pPr>
      <w:r>
        <w:rPr>
          <w:rFonts w:hint="eastAsia" w:ascii="仿宋" w:hAnsi="仿宋" w:eastAsia="仿宋" w:cs="仿宋"/>
          <w:b/>
          <w:bCs/>
        </w:rPr>
        <w:t>2.适用范围</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本竞争性磋商文件仅适用于本次磋商所叙述的磋商项目。</w:t>
      </w:r>
    </w:p>
    <w:p>
      <w:pPr>
        <w:pStyle w:val="8"/>
        <w:kinsoku w:val="0"/>
        <w:overflowPunct w:val="0"/>
        <w:spacing w:before="38"/>
        <w:rPr>
          <w:rFonts w:hint="eastAsia" w:ascii="仿宋" w:hAnsi="仿宋" w:eastAsia="仿宋" w:cs="仿宋"/>
        </w:rPr>
      </w:pPr>
      <w:r>
        <w:rPr>
          <w:rFonts w:hint="eastAsia" w:ascii="仿宋" w:hAnsi="仿宋" w:eastAsia="仿宋" w:cs="仿宋"/>
          <w:b/>
          <w:bCs/>
          <w:spacing w:val="-1"/>
        </w:rPr>
        <w:t>3.定义</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3.2 “采购人”系指</w:t>
      </w:r>
      <w:r>
        <w:rPr>
          <w:rFonts w:hint="eastAsia" w:ascii="仿宋" w:hAnsi="仿宋" w:eastAsia="仿宋" w:cs="仿宋"/>
        </w:rPr>
        <w:fldChar w:fldCharType="begin"/>
      </w:r>
      <w:r>
        <w:rPr>
          <w:rFonts w:hint="eastAsia" w:ascii="仿宋" w:hAnsi="仿宋" w:eastAsia="仿宋" w:cs="仿宋"/>
        </w:rPr>
        <w:instrText xml:space="preserve"> HYPERLINK "https://www.baidu.com/link?url=FH7zryRMfTIBJlBMErvigl58NfVFpI9DRDNuH5fLtbm&amp;wd=&amp;eqid=9340123100004d8f000000035cde4142" \t "https://www.baidu.com/_blank" </w:instrText>
      </w:r>
      <w:r>
        <w:rPr>
          <w:rFonts w:hint="eastAsia" w:ascii="仿宋" w:hAnsi="仿宋" w:eastAsia="仿宋" w:cs="仿宋"/>
        </w:rPr>
        <w:fldChar w:fldCharType="separate"/>
      </w:r>
      <w:r>
        <w:rPr>
          <w:rFonts w:hint="eastAsia" w:hAnsi="仿宋" w:cs="仿宋"/>
          <w:lang w:eastAsia="zh-CN"/>
        </w:rPr>
        <w:t>尉犁县公安局</w:t>
      </w:r>
      <w:r>
        <w:rPr>
          <w:rFonts w:hint="eastAsia" w:ascii="仿宋" w:hAnsi="仿宋" w:eastAsia="仿宋" w:cs="仿宋"/>
        </w:rPr>
        <w:fldChar w:fldCharType="end"/>
      </w:r>
      <w:r>
        <w:rPr>
          <w:rFonts w:hint="eastAsia" w:ascii="仿宋" w:hAnsi="仿宋" w:eastAsia="仿宋" w:cs="仿宋"/>
          <w:spacing w:val="4"/>
        </w:rPr>
        <w:t>；</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3.3 “招标代理机构”系指</w:t>
      </w:r>
      <w:r>
        <w:rPr>
          <w:rFonts w:hint="eastAsia" w:ascii="仿宋" w:hAnsi="仿宋" w:eastAsia="仿宋" w:cs="仿宋"/>
          <w:spacing w:val="4"/>
          <w:lang w:eastAsia="zh-CN"/>
        </w:rPr>
        <w:t>新疆景诺工程咨询有限公司</w:t>
      </w:r>
      <w:r>
        <w:rPr>
          <w:rFonts w:hint="eastAsia" w:ascii="仿宋" w:hAnsi="仿宋" w:eastAsia="仿宋" w:cs="仿宋"/>
          <w:spacing w:val="4"/>
        </w:rPr>
        <w:t>；</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3.10“服务”系指供应商中标后根据竞争性磋商文件和合同的规定承担有关的服务。</w:t>
      </w:r>
    </w:p>
    <w:p>
      <w:pPr>
        <w:pStyle w:val="8"/>
        <w:kinsoku w:val="0"/>
        <w:overflowPunct w:val="0"/>
        <w:spacing w:before="130" w:line="355" w:lineRule="auto"/>
        <w:ind w:right="7" w:firstLine="480"/>
        <w:rPr>
          <w:rFonts w:hint="default" w:ascii="仿宋" w:hAnsi="仿宋" w:eastAsia="仿宋" w:cs="仿宋"/>
          <w:spacing w:val="4"/>
          <w:lang w:val="en-US" w:eastAsia="zh-CN"/>
        </w:rPr>
      </w:pPr>
      <w:r>
        <w:rPr>
          <w:rFonts w:hint="eastAsia" w:hAnsi="仿宋" w:cs="仿宋"/>
          <w:spacing w:val="4"/>
          <w:lang w:val="en-US" w:eastAsia="zh-CN"/>
        </w:rPr>
        <w:t>3.11“工程”系指建设工程，包括建筑物和构筑物的新建、改建、扩建、装修、拆除、修缮等。</w:t>
      </w:r>
    </w:p>
    <w:p>
      <w:pPr>
        <w:pStyle w:val="8"/>
        <w:kinsoku w:val="0"/>
        <w:overflowPunct w:val="0"/>
        <w:spacing w:before="38"/>
        <w:rPr>
          <w:rFonts w:hint="eastAsia" w:ascii="仿宋" w:hAnsi="仿宋" w:eastAsia="仿宋" w:cs="仿宋"/>
        </w:rPr>
      </w:pPr>
      <w:r>
        <w:rPr>
          <w:rFonts w:hint="eastAsia" w:ascii="仿宋" w:hAnsi="仿宋" w:eastAsia="仿宋" w:cs="仿宋"/>
          <w:b/>
          <w:bCs/>
        </w:rPr>
        <w:t>4.合格的供应商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4.1 具备“供应商须知前附表”第六款的基本条件；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4.2 凡是符合国家工商行政管理部门登记审核，具有相应生产经营许可的，有一定技术实力和生产规模，并有能力提供招标货物的生产商。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4.5 遵守国家有关的法律、法规和条例及《竞争性磋商文件》的规定。</w:t>
      </w:r>
    </w:p>
    <w:p>
      <w:pPr>
        <w:pStyle w:val="8"/>
        <w:kinsoku w:val="0"/>
        <w:overflowPunct w:val="0"/>
        <w:spacing w:before="151"/>
        <w:rPr>
          <w:rFonts w:hint="eastAsia" w:ascii="仿宋" w:hAnsi="仿宋" w:eastAsia="仿宋" w:cs="仿宋"/>
        </w:rPr>
      </w:pPr>
      <w:r>
        <w:rPr>
          <w:rFonts w:hint="eastAsia" w:ascii="仿宋" w:hAnsi="仿宋" w:eastAsia="仿宋" w:cs="仿宋"/>
          <w:b/>
          <w:bCs/>
        </w:rPr>
        <w:t>5.费用承担</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仿宋" w:hAnsi="仿宋" w:eastAsia="仿宋" w:cs="仿宋"/>
        </w:rPr>
      </w:pPr>
      <w:r>
        <w:rPr>
          <w:rFonts w:hint="eastAsia" w:ascii="仿宋" w:hAnsi="仿宋" w:eastAsia="仿宋" w:cs="仿宋"/>
          <w:b/>
          <w:bCs/>
        </w:rPr>
        <w:t>6.</w:t>
      </w:r>
      <w:r>
        <w:rPr>
          <w:rFonts w:hint="eastAsia" w:ascii="仿宋" w:hAnsi="仿宋" w:eastAsia="仿宋" w:cs="仿宋"/>
          <w:spacing w:val="4"/>
          <w:kern w:val="2"/>
          <w:sz w:val="21"/>
          <w:szCs w:val="22"/>
        </w:rPr>
        <w:t xml:space="preserve"> </w:t>
      </w:r>
      <w:r>
        <w:rPr>
          <w:rFonts w:hint="eastAsia" w:ascii="仿宋" w:hAnsi="仿宋" w:eastAsia="仿宋" w:cs="仿宋"/>
          <w:b/>
          <w:bCs/>
        </w:rPr>
        <w:t>招标代理服务费</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bCs/>
        </w:rPr>
        <w:t>成交供应商</w:t>
      </w:r>
      <w:r>
        <w:rPr>
          <w:rFonts w:hint="eastAsia" w:ascii="仿宋" w:hAnsi="仿宋" w:eastAsia="仿宋" w:cs="仿宋"/>
          <w:spacing w:val="4"/>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仿宋" w:hAnsi="仿宋" w:eastAsia="仿宋" w:cs="仿宋"/>
          <w:bCs/>
        </w:rPr>
      </w:pPr>
      <w:r>
        <w:rPr>
          <w:rFonts w:hint="eastAsia" w:ascii="仿宋" w:hAnsi="仿宋" w:eastAsia="仿宋" w:cs="仿宋"/>
          <w:bCs/>
        </w:rPr>
        <w:t>参照国家发改价格【2011】534号文件规定的服务费收费，由中标人在领取中标通知书时支付。</w:t>
      </w:r>
    </w:p>
    <w:p>
      <w:pPr>
        <w:pStyle w:val="8"/>
        <w:kinsoku w:val="0"/>
        <w:overflowPunct w:val="0"/>
        <w:rPr>
          <w:rFonts w:hint="eastAsia" w:ascii="仿宋" w:hAnsi="仿宋" w:eastAsia="仿宋" w:cs="仿宋"/>
          <w:b/>
          <w:bCs/>
        </w:rPr>
      </w:pPr>
      <w:r>
        <w:rPr>
          <w:rFonts w:hint="eastAsia" w:ascii="仿宋" w:hAnsi="仿宋" w:eastAsia="仿宋" w:cs="仿宋"/>
          <w:b/>
          <w:bCs/>
          <w:spacing w:val="1"/>
        </w:rPr>
        <w:t>7.</w:t>
      </w:r>
      <w:r>
        <w:rPr>
          <w:rFonts w:hint="eastAsia" w:ascii="仿宋" w:hAnsi="仿宋" w:eastAsia="仿宋" w:cs="仿宋"/>
          <w:b/>
          <w:bCs/>
          <w:spacing w:val="-23"/>
        </w:rPr>
        <w:t xml:space="preserve"> </w:t>
      </w:r>
      <w:r>
        <w:rPr>
          <w:rFonts w:hint="eastAsia" w:ascii="仿宋" w:hAnsi="仿宋" w:eastAsia="仿宋" w:cs="仿宋"/>
          <w:b/>
          <w:bCs/>
        </w:rPr>
        <w:t>踏勘现场和答疑会</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不组织</w:t>
      </w:r>
    </w:p>
    <w:p>
      <w:pPr>
        <w:pStyle w:val="8"/>
        <w:kinsoku w:val="0"/>
        <w:overflowPunct w:val="0"/>
        <w:spacing w:before="151" w:line="357" w:lineRule="auto"/>
        <w:ind w:right="963"/>
        <w:rPr>
          <w:rFonts w:hint="eastAsia" w:ascii="仿宋" w:hAnsi="仿宋" w:eastAsia="仿宋" w:cs="仿宋"/>
        </w:rPr>
      </w:pPr>
      <w:r>
        <w:rPr>
          <w:rFonts w:hint="eastAsia" w:ascii="仿宋" w:hAnsi="仿宋" w:eastAsia="仿宋" w:cs="仿宋"/>
          <w:b/>
          <w:bCs/>
        </w:rPr>
        <w:t>8．保密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仿宋" w:hAnsi="仿宋" w:eastAsia="仿宋" w:cs="仿宋"/>
        </w:rPr>
      </w:pPr>
      <w:r>
        <w:rPr>
          <w:rFonts w:hint="eastAsia" w:ascii="仿宋" w:hAnsi="仿宋" w:eastAsia="仿宋" w:cs="仿宋"/>
          <w:b/>
          <w:bCs/>
        </w:rPr>
        <w:t>9.</w:t>
      </w:r>
      <w:r>
        <w:rPr>
          <w:rFonts w:hint="eastAsia" w:ascii="仿宋" w:hAnsi="仿宋" w:eastAsia="仿宋" w:cs="仿宋"/>
          <w:b/>
          <w:bCs/>
          <w:spacing w:val="-12"/>
        </w:rPr>
        <w:t xml:space="preserve"> </w:t>
      </w:r>
      <w:r>
        <w:rPr>
          <w:rFonts w:hint="eastAsia" w:ascii="仿宋" w:hAnsi="仿宋" w:eastAsia="仿宋" w:cs="仿宋"/>
          <w:b/>
          <w:bCs/>
        </w:rPr>
        <w:t>适用法律</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次政府采购，招标采购单位、供应商、磋商小组的相关行为均受《《中华人民共和国政府采购法》、《中华人民共和国政府采购法实施条例》、《政府采购货物和服务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仿宋" w:hAnsi="仿宋" w:eastAsia="仿宋" w:cs="仿宋"/>
        </w:rPr>
      </w:pPr>
      <w:bookmarkStart w:id="7" w:name="_Toc503548051"/>
      <w:r>
        <w:rPr>
          <w:rFonts w:hint="eastAsia" w:ascii="仿宋" w:hAnsi="仿宋" w:eastAsia="仿宋" w:cs="仿宋"/>
        </w:rPr>
        <w:t>（三）《竞争性磋商文件》</w:t>
      </w:r>
      <w:bookmarkEnd w:id="7"/>
    </w:p>
    <w:p>
      <w:pPr>
        <w:pStyle w:val="8"/>
        <w:kinsoku w:val="0"/>
        <w:overflowPunct w:val="0"/>
        <w:spacing w:before="122" w:line="357" w:lineRule="auto"/>
        <w:ind w:left="598" w:hanging="480"/>
        <w:rPr>
          <w:rFonts w:hint="eastAsia" w:ascii="仿宋" w:hAnsi="仿宋" w:eastAsia="仿宋" w:cs="仿宋"/>
          <w:b/>
          <w:bCs/>
          <w:spacing w:val="27"/>
          <w:w w:val="99"/>
        </w:rPr>
      </w:pPr>
      <w:r>
        <w:rPr>
          <w:rFonts w:hint="eastAsia" w:ascii="仿宋" w:hAnsi="仿宋" w:eastAsia="仿宋" w:cs="仿宋"/>
          <w:b/>
          <w:bCs/>
        </w:rPr>
        <w:t>1.《竞争性磋商文件》的组成</w:t>
      </w:r>
      <w:r>
        <w:rPr>
          <w:rFonts w:hint="eastAsia" w:ascii="仿宋" w:hAnsi="仿宋" w:eastAsia="仿宋" w:cs="仿宋"/>
          <w:b/>
          <w:bCs/>
          <w:spacing w:val="27"/>
          <w:w w:val="99"/>
        </w:rPr>
        <w:t xml:space="preserve"> </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竞争性</w:t>
      </w:r>
      <w:r>
        <w:rPr>
          <w:rFonts w:hint="eastAsia" w:hAnsi="仿宋" w:cs="仿宋"/>
          <w:spacing w:val="4"/>
          <w:lang w:eastAsia="zh-CN"/>
        </w:rPr>
        <w:t>磋商</w:t>
      </w:r>
      <w:r>
        <w:rPr>
          <w:rFonts w:hint="eastAsia" w:ascii="仿宋" w:hAnsi="仿宋" w:eastAsia="仿宋" w:cs="仿宋"/>
          <w:spacing w:val="4"/>
        </w:rPr>
        <w:t>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1）招标公告</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2）供应商须知及前附表</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3）评标办法</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4）磋商内容</w:t>
      </w:r>
    </w:p>
    <w:p>
      <w:pPr>
        <w:pStyle w:val="8"/>
        <w:kinsoku w:val="0"/>
        <w:overflowPunct w:val="0"/>
        <w:spacing w:before="130" w:line="355" w:lineRule="auto"/>
        <w:ind w:right="7" w:firstLine="480"/>
        <w:rPr>
          <w:rFonts w:hint="eastAsia" w:ascii="仿宋" w:hAnsi="仿宋" w:eastAsia="仿宋" w:cs="仿宋"/>
          <w:spacing w:val="4"/>
        </w:rPr>
      </w:pPr>
      <w:bookmarkStart w:id="8" w:name="（四）《磋商响应性文件》的编制"/>
      <w:bookmarkEnd w:id="8"/>
      <w:bookmarkStart w:id="9" w:name="bookmark5"/>
      <w:bookmarkEnd w:id="9"/>
      <w:r>
        <w:rPr>
          <w:rFonts w:hint="eastAsia" w:ascii="仿宋" w:hAnsi="仿宋" w:eastAsia="仿宋" w:cs="仿宋"/>
          <w:spacing w:val="4"/>
        </w:rPr>
        <w:t>5）合同条款及合同格式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6）《磋商响应性文件》格式</w:t>
      </w:r>
    </w:p>
    <w:p>
      <w:pPr>
        <w:pStyle w:val="8"/>
        <w:kinsoku w:val="0"/>
        <w:overflowPunct w:val="0"/>
        <w:spacing w:line="355" w:lineRule="auto"/>
        <w:ind w:left="598" w:right="50" w:hanging="480"/>
        <w:rPr>
          <w:rFonts w:hint="eastAsia" w:ascii="仿宋" w:hAnsi="仿宋" w:eastAsia="仿宋" w:cs="仿宋"/>
          <w:b/>
          <w:bCs/>
          <w:spacing w:val="27"/>
          <w:w w:val="99"/>
        </w:rPr>
      </w:pPr>
      <w:r>
        <w:rPr>
          <w:rFonts w:hint="eastAsia" w:ascii="仿宋" w:hAnsi="仿宋" w:eastAsia="仿宋" w:cs="仿宋"/>
          <w:b/>
          <w:bCs/>
        </w:rPr>
        <w:t>2.《竞争性磋商文件》的澄清</w:t>
      </w:r>
      <w:r>
        <w:rPr>
          <w:rFonts w:hint="eastAsia" w:ascii="仿宋" w:hAnsi="仿宋" w:eastAsia="仿宋" w:cs="仿宋"/>
          <w:b/>
          <w:bCs/>
          <w:spacing w:val="27"/>
          <w:w w:val="99"/>
        </w:rPr>
        <w:t xml:space="preserve"> </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供应商若对《竞争性磋商文件》有任何疑问，根据《政府采购货物和服务招标投标管理办法》相关规定，供应商应于投标截止日期</w:t>
      </w:r>
      <w:r>
        <w:rPr>
          <w:rFonts w:hint="eastAsia" w:hAnsi="仿宋" w:cs="仿宋"/>
          <w:spacing w:val="4"/>
          <w:lang w:val="en-US" w:eastAsia="zh-CN"/>
        </w:rPr>
        <w:t>5</w:t>
      </w:r>
      <w:r>
        <w:rPr>
          <w:rFonts w:hint="eastAsia" w:ascii="仿宋" w:hAnsi="仿宋" w:eastAsia="仿宋" w:cs="仿宋"/>
          <w:spacing w:val="4"/>
        </w:rPr>
        <w:t>日前以书面形式向招标代理机构提出澄清要求，送至招标代理机构。如认为有必要，招标代理机构将以书面形式予以澄清，同时将书面澄清文件向所有供应商发送。供应商在收到该澄清文件后，应于1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bCs/>
        </w:rPr>
        <w:t>3.《竞争性磋商文件》的修改</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3.1 投标截止期</w:t>
      </w:r>
      <w:r>
        <w:rPr>
          <w:rFonts w:hint="eastAsia" w:hAnsi="仿宋" w:cs="仿宋"/>
          <w:spacing w:val="4"/>
          <w:lang w:val="en-US" w:eastAsia="zh-CN"/>
        </w:rPr>
        <w:t>5</w:t>
      </w:r>
      <w:r>
        <w:rPr>
          <w:rFonts w:hint="eastAsia" w:ascii="仿宋" w:hAnsi="仿宋" w:eastAsia="仿宋" w:cs="仿宋"/>
          <w:spacing w:val="4"/>
        </w:rPr>
        <w:t>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3.2《竞争性磋商文件》的修改将以书面形式通知所有领取《竞争性磋商文件》的投标单位，并对其具有约束力。供应商在收到上述通知后，应于1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3.4 供应商在应当领取竞争性磋商文件的3日内可对竞争性磋商文件的内容提出质 疑，招标采购单位按规定时间答复，超过时间的质疑将不予接受。</w:t>
      </w:r>
    </w:p>
    <w:p>
      <w:pPr>
        <w:pStyle w:val="4"/>
        <w:rPr>
          <w:rFonts w:hint="eastAsia" w:ascii="仿宋" w:hAnsi="仿宋" w:eastAsia="仿宋" w:cs="仿宋"/>
        </w:rPr>
      </w:pPr>
      <w:bookmarkStart w:id="10" w:name="_Toc503548052"/>
    </w:p>
    <w:p>
      <w:pPr>
        <w:pStyle w:val="4"/>
        <w:rPr>
          <w:rFonts w:hint="eastAsia" w:ascii="仿宋" w:hAnsi="仿宋" w:eastAsia="仿宋" w:cs="仿宋"/>
        </w:rPr>
      </w:pPr>
      <w:r>
        <w:rPr>
          <w:rFonts w:hint="eastAsia" w:ascii="仿宋" w:hAnsi="仿宋" w:eastAsia="仿宋" w:cs="仿宋"/>
        </w:rPr>
        <w:t>（四）《磋商响应性文件》的编制</w:t>
      </w:r>
      <w:bookmarkEnd w:id="10"/>
    </w:p>
    <w:p>
      <w:pPr>
        <w:pStyle w:val="8"/>
        <w:kinsoku w:val="0"/>
        <w:overflowPunct w:val="0"/>
        <w:spacing w:before="124"/>
        <w:rPr>
          <w:rFonts w:hint="eastAsia" w:ascii="仿宋" w:hAnsi="仿宋" w:eastAsia="仿宋" w:cs="仿宋"/>
        </w:rPr>
      </w:pPr>
      <w:r>
        <w:rPr>
          <w:rFonts w:hint="eastAsia" w:ascii="仿宋" w:hAnsi="仿宋" w:eastAsia="仿宋" w:cs="仿宋"/>
          <w:b/>
          <w:bCs/>
          <w:spacing w:val="1"/>
        </w:rPr>
        <w:t>1.</w:t>
      </w:r>
      <w:r>
        <w:rPr>
          <w:rFonts w:hint="eastAsia" w:ascii="仿宋" w:hAnsi="仿宋" w:eastAsia="仿宋" w:cs="仿宋"/>
          <w:b/>
          <w:bCs/>
          <w:spacing w:val="-22"/>
        </w:rPr>
        <w:t xml:space="preserve"> </w:t>
      </w:r>
      <w:r>
        <w:rPr>
          <w:rFonts w:hint="eastAsia" w:ascii="仿宋" w:hAnsi="仿宋" w:eastAsia="仿宋" w:cs="仿宋"/>
          <w:b/>
          <w:bCs/>
        </w:rPr>
        <w:t>《磋商响应性文件》编制要求</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1.2 磋商响应性文件应字迹清楚，内容齐全，不得涂改和增删。如有修改错漏处，必须由供应商法定代表人或其授权代表签字。</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仿宋" w:hAnsi="仿宋" w:eastAsia="仿宋" w:cs="仿宋"/>
        </w:rPr>
      </w:pPr>
      <w:r>
        <w:rPr>
          <w:rFonts w:hint="eastAsia" w:ascii="仿宋" w:hAnsi="仿宋" w:eastAsia="仿宋" w:cs="仿宋"/>
          <w:b/>
          <w:bCs/>
          <w:spacing w:val="1"/>
        </w:rPr>
        <w:t>2.</w:t>
      </w:r>
      <w:r>
        <w:rPr>
          <w:rFonts w:hint="eastAsia" w:ascii="仿宋" w:hAnsi="仿宋" w:eastAsia="仿宋" w:cs="仿宋"/>
          <w:b/>
          <w:bCs/>
          <w:spacing w:val="-19"/>
        </w:rPr>
        <w:t xml:space="preserve"> </w:t>
      </w:r>
      <w:r>
        <w:rPr>
          <w:rFonts w:hint="eastAsia" w:ascii="仿宋" w:hAnsi="仿宋" w:eastAsia="仿宋" w:cs="仿宋"/>
          <w:b/>
          <w:bCs/>
        </w:rPr>
        <w:t>投标语言：</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仿宋" w:hAnsi="仿宋" w:eastAsia="仿宋" w:cs="仿宋"/>
          <w:b/>
          <w:bCs/>
          <w:spacing w:val="-2"/>
        </w:rPr>
      </w:pPr>
      <w:r>
        <w:rPr>
          <w:rFonts w:hint="eastAsia" w:ascii="仿宋" w:hAnsi="仿宋" w:eastAsia="仿宋" w:cs="仿宋"/>
        </w:rPr>
        <w:t xml:space="preserve"> </w:t>
      </w:r>
      <w:r>
        <w:rPr>
          <w:rFonts w:hint="eastAsia" w:ascii="仿宋" w:hAnsi="仿宋" w:eastAsia="仿宋" w:cs="仿宋"/>
          <w:b/>
          <w:bCs/>
          <w:spacing w:val="-2"/>
        </w:rPr>
        <w:t>3.计量单位：</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除工程规范中另有规定外，磋商响应性文件使用的度量衡单位，均应使用中华人民共和国法定计量单位。</w:t>
      </w:r>
    </w:p>
    <w:p>
      <w:pPr>
        <w:pStyle w:val="8"/>
        <w:kinsoku w:val="0"/>
        <w:overflowPunct w:val="0"/>
        <w:spacing w:before="37"/>
        <w:rPr>
          <w:rFonts w:hint="eastAsia" w:ascii="仿宋" w:hAnsi="仿宋" w:eastAsia="仿宋" w:cs="仿宋"/>
          <w:b/>
          <w:bCs/>
        </w:rPr>
      </w:pPr>
      <w:r>
        <w:rPr>
          <w:rFonts w:hint="eastAsia" w:ascii="仿宋" w:hAnsi="仿宋" w:eastAsia="仿宋" w:cs="仿宋"/>
          <w:b/>
          <w:bCs/>
        </w:rPr>
        <w:t>4.投标货币：</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本次招标项目的投标均以人民币报价。</w:t>
      </w:r>
    </w:p>
    <w:p>
      <w:pPr>
        <w:pStyle w:val="8"/>
        <w:kinsoku w:val="0"/>
        <w:overflowPunct w:val="0"/>
        <w:rPr>
          <w:rFonts w:hint="eastAsia" w:ascii="仿宋" w:hAnsi="仿宋" w:eastAsia="仿宋" w:cs="仿宋"/>
          <w:b/>
          <w:bCs/>
        </w:rPr>
      </w:pPr>
      <w:r>
        <w:rPr>
          <w:rFonts w:hint="eastAsia" w:ascii="仿宋" w:hAnsi="仿宋" w:eastAsia="仿宋" w:cs="仿宋"/>
          <w:b/>
          <w:bCs/>
        </w:rPr>
        <w:t>5.联合投标：</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本项目不接受联合体投标。</w:t>
      </w:r>
    </w:p>
    <w:p>
      <w:pPr>
        <w:pStyle w:val="8"/>
        <w:kinsoku w:val="0"/>
        <w:overflowPunct w:val="0"/>
        <w:spacing w:before="151"/>
        <w:rPr>
          <w:rFonts w:hint="eastAsia" w:ascii="仿宋" w:hAnsi="仿宋" w:eastAsia="仿宋" w:cs="仿宋"/>
        </w:rPr>
      </w:pPr>
      <w:r>
        <w:rPr>
          <w:rFonts w:hint="eastAsia" w:ascii="仿宋" w:hAnsi="仿宋" w:eastAsia="仿宋" w:cs="仿宋"/>
          <w:b/>
          <w:bCs/>
        </w:rPr>
        <w:t>6.知识产权</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6.2 采购人享有本项目实施过程中产生的知识成果及知识产权。</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6.4 如采用供应商所不拥有的知识产权，则在投标报价中必须包括合法获取该知识产权的相关费用。</w:t>
      </w:r>
    </w:p>
    <w:p>
      <w:pPr>
        <w:pStyle w:val="8"/>
        <w:kinsoku w:val="0"/>
        <w:overflowPunct w:val="0"/>
        <w:spacing w:before="26"/>
        <w:rPr>
          <w:rFonts w:hint="eastAsia" w:ascii="仿宋" w:hAnsi="仿宋" w:eastAsia="仿宋" w:cs="仿宋"/>
        </w:rPr>
      </w:pPr>
      <w:r>
        <w:rPr>
          <w:rFonts w:hint="eastAsia" w:ascii="仿宋" w:hAnsi="仿宋" w:eastAsia="仿宋" w:cs="仿宋"/>
          <w:b/>
          <w:bCs/>
        </w:rPr>
        <w:t>7.《磋商响应性文件》的组成</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《磋商响应性文件》应由商务文件部分（包括资格证明文件）、技术文件部分（包括技术响应、服务方案等）、投标报价及其它部分组成。按如下顺序编制：</w:t>
      </w:r>
    </w:p>
    <w:p>
      <w:pPr>
        <w:pStyle w:val="8"/>
        <w:kinsoku w:val="0"/>
        <w:overflowPunct w:val="0"/>
        <w:spacing w:before="130" w:line="355" w:lineRule="auto"/>
        <w:ind w:right="7"/>
        <w:rPr>
          <w:rFonts w:hint="eastAsia" w:ascii="仿宋" w:hAnsi="仿宋" w:eastAsia="仿宋" w:cs="仿宋"/>
          <w:b/>
          <w:bCs w:val="0"/>
          <w:color w:val="000000"/>
          <w:spacing w:val="4"/>
        </w:rPr>
      </w:pPr>
      <w:r>
        <w:rPr>
          <w:rFonts w:hint="eastAsia" w:ascii="仿宋" w:hAnsi="仿宋" w:eastAsia="仿宋" w:cs="仿宋"/>
          <w:b/>
          <w:bCs w:val="0"/>
          <w:color w:val="000000"/>
          <w:spacing w:val="4"/>
        </w:rPr>
        <w:t>7.1  商务文件部分、投标报价部分应包括：</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(1)投标函；</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(2)法定代表人身份证明；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(3)委托授权书（附被授权人身份证复印件）；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(4)投标保证金缴纳凭证；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(5)投标报价单；</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明细报价单；</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)供应商基本情况；</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1）供应商基本情况表；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rPr>
        <w:t>2）营业执照副本、税务登记证、组织机构代码证、（三证合一的提供统一社会信用代码</w:t>
      </w:r>
      <w:r>
        <w:rPr>
          <w:rFonts w:hint="eastAsia" w:ascii="仿宋" w:hAnsi="仿宋" w:eastAsia="仿宋" w:cs="仿宋"/>
          <w:kern w:val="0"/>
          <w:sz w:val="24"/>
          <w:szCs w:val="24"/>
          <w:highlight w:val="none"/>
        </w:rPr>
        <w:t>的营业执照）、公司资质证书；</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 一般商务条款偏离表；</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近三年</w:t>
      </w:r>
      <w:r>
        <w:rPr>
          <w:rFonts w:hint="eastAsia" w:ascii="仿宋" w:hAnsi="仿宋" w:eastAsia="仿宋" w:cs="仿宋"/>
          <w:kern w:val="0"/>
          <w:sz w:val="24"/>
          <w:szCs w:val="24"/>
          <w:highlight w:val="none"/>
        </w:rPr>
        <w:t>同类项目业绩介绍；</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)中小企业声明函；</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)残疾人福利性单位声明函（符合本声明函填写）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)其他商务资格证明资料（格式自定）。</w:t>
      </w:r>
    </w:p>
    <w:p>
      <w:pPr>
        <w:pStyle w:val="8"/>
        <w:keepNext w:val="0"/>
        <w:keepLines w:val="0"/>
        <w:pageBreakBefore w:val="0"/>
        <w:widowControl w:val="0"/>
        <w:kinsoku/>
        <w:wordWrap/>
        <w:overflowPunct/>
        <w:topLinePunct w:val="0"/>
        <w:bidi w:val="0"/>
        <w:snapToGrid/>
        <w:spacing w:before="0" w:line="360" w:lineRule="auto"/>
        <w:ind w:left="0" w:firstLine="482" w:firstLineChars="200"/>
        <w:jc w:val="left"/>
        <w:textAlignment w:val="auto"/>
        <w:rPr>
          <w:rFonts w:hint="eastAsia" w:ascii="仿宋" w:hAnsi="仿宋" w:eastAsia="仿宋" w:cs="仿宋"/>
          <w:b/>
          <w:highlight w:val="none"/>
          <w:lang w:eastAsia="zh-CN"/>
        </w:rPr>
      </w:pPr>
      <w:r>
        <w:rPr>
          <w:rFonts w:hint="eastAsia" w:ascii="仿宋" w:hAnsi="仿宋" w:eastAsia="仿宋" w:cs="仿宋"/>
          <w:b/>
          <w:highlight w:val="none"/>
          <w:lang w:val="en-US" w:eastAsia="zh-CN"/>
        </w:rPr>
        <w:t>7.2</w:t>
      </w:r>
      <w:r>
        <w:rPr>
          <w:rFonts w:hint="eastAsia" w:hAnsi="仿宋" w:cs="仿宋"/>
          <w:b/>
          <w:highlight w:val="none"/>
          <w:lang w:val="en-US" w:eastAsia="zh-CN"/>
        </w:rPr>
        <w:t xml:space="preserve"> </w:t>
      </w:r>
      <w:r>
        <w:rPr>
          <w:rFonts w:hint="eastAsia" w:ascii="仿宋" w:hAnsi="仿宋" w:eastAsia="仿宋" w:cs="仿宋"/>
          <w:b/>
          <w:highlight w:val="none"/>
        </w:rPr>
        <w:t>技术部分</w:t>
      </w:r>
      <w:r>
        <w:rPr>
          <w:rFonts w:hint="eastAsia" w:hAnsi="仿宋" w:cs="仿宋"/>
          <w:b/>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(13)、企业技术、经济及综合实力描述；</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(14)、产品的技术性能指标、技术参数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)、一般</w:t>
      </w:r>
      <w:r>
        <w:rPr>
          <w:rFonts w:hint="eastAsia" w:ascii="仿宋" w:hAnsi="仿宋" w:eastAsia="仿宋" w:cs="仿宋"/>
          <w:kern w:val="0"/>
          <w:sz w:val="24"/>
          <w:szCs w:val="24"/>
          <w:highlight w:val="none"/>
          <w:lang w:val="en-US" w:eastAsia="zh-CN"/>
        </w:rPr>
        <w:t>技术</w:t>
      </w:r>
      <w:r>
        <w:rPr>
          <w:rFonts w:hint="eastAsia" w:ascii="仿宋" w:hAnsi="仿宋" w:eastAsia="仿宋" w:cs="仿宋"/>
          <w:kern w:val="0"/>
          <w:sz w:val="24"/>
          <w:szCs w:val="24"/>
          <w:highlight w:val="none"/>
          <w:lang w:eastAsia="zh-CN"/>
        </w:rPr>
        <w:t>条款偏离表；</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备品备件承诺函</w:t>
      </w:r>
      <w:r>
        <w:rPr>
          <w:rFonts w:hint="eastAsia" w:ascii="仿宋" w:hAnsi="仿宋" w:eastAsia="仿宋" w:cs="仿宋"/>
          <w:kern w:val="0"/>
          <w:sz w:val="24"/>
          <w:szCs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技术方案</w:t>
      </w:r>
      <w:r>
        <w:rPr>
          <w:rFonts w:hint="eastAsia" w:ascii="仿宋" w:hAnsi="仿宋" w:eastAsia="仿宋" w:cs="仿宋"/>
          <w:kern w:val="0"/>
          <w:sz w:val="24"/>
          <w:szCs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(1</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eastAsia="zh-CN"/>
        </w:rPr>
        <w:t>)、产品质量</w:t>
      </w:r>
      <w:r>
        <w:rPr>
          <w:rFonts w:hint="eastAsia" w:ascii="仿宋" w:hAnsi="仿宋" w:eastAsia="仿宋" w:cs="仿宋"/>
          <w:kern w:val="0"/>
          <w:sz w:val="24"/>
          <w:szCs w:val="24"/>
          <w:highlight w:val="none"/>
          <w:lang w:val="en-US"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)、售后服务体系及服务情况；</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20</w:t>
      </w:r>
      <w:r>
        <w:rPr>
          <w:rFonts w:hint="eastAsia" w:ascii="仿宋" w:hAnsi="仿宋" w:eastAsia="仿宋" w:cs="仿宋"/>
          <w:kern w:val="0"/>
          <w:sz w:val="24"/>
          <w:szCs w:val="24"/>
          <w:highlight w:val="none"/>
          <w:lang w:eastAsia="zh-CN"/>
        </w:rPr>
        <w:t>)、供应商认为需要提交的技术资料。</w:t>
      </w:r>
    </w:p>
    <w:p>
      <w:pPr>
        <w:pStyle w:val="8"/>
        <w:kinsoku w:val="0"/>
        <w:overflowPunct w:val="0"/>
        <w:spacing w:before="130" w:line="355" w:lineRule="auto"/>
        <w:ind w:right="7" w:firstLine="480"/>
        <w:rPr>
          <w:rFonts w:hint="eastAsia" w:ascii="仿宋" w:hAnsi="仿宋" w:eastAsia="仿宋" w:cs="仿宋"/>
          <w:b/>
          <w:spacing w:val="4"/>
        </w:rPr>
      </w:pPr>
      <w:r>
        <w:rPr>
          <w:rFonts w:hint="eastAsia" w:ascii="仿宋" w:hAnsi="仿宋" w:eastAsia="仿宋" w:cs="仿宋"/>
          <w:b/>
          <w:spacing w:val="4"/>
        </w:rPr>
        <w:t>7.3 本次投标报价要求：</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rPr>
        <w:t>7.3.4 本项目投标报价是在符合竞争性磋商文件对项目相关要求的情况下，以最大限度的</w:t>
      </w:r>
      <w:r>
        <w:rPr>
          <w:rFonts w:hint="eastAsia" w:ascii="仿宋" w:hAnsi="仿宋" w:eastAsia="仿宋" w:cs="仿宋"/>
          <w:spacing w:val="4"/>
          <w:highlight w:val="none"/>
        </w:rPr>
        <w:t>折扣价或优惠后价格的体现。</w:t>
      </w:r>
    </w:p>
    <w:p>
      <w:pPr>
        <w:pStyle w:val="8"/>
        <w:kinsoku w:val="0"/>
        <w:overflowPunct w:val="0"/>
        <w:spacing w:before="36"/>
        <w:rPr>
          <w:rFonts w:hint="eastAsia" w:ascii="仿宋" w:hAnsi="仿宋" w:eastAsia="仿宋" w:cs="仿宋"/>
          <w:highlight w:val="none"/>
        </w:rPr>
      </w:pPr>
      <w:r>
        <w:rPr>
          <w:rFonts w:hint="eastAsia" w:ascii="仿宋" w:hAnsi="仿宋" w:eastAsia="仿宋" w:cs="仿宋"/>
          <w:b/>
          <w:bCs/>
          <w:highlight w:val="none"/>
        </w:rPr>
        <w:t>8.磋商响应性文件格式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highlight w:val="none"/>
        </w:rPr>
        <w:t>8.1 供应商应按《竞争性磋商文件》的内容与要求和第六章提供的格式编写其《磋商响应性文件》，供应商</w:t>
      </w:r>
      <w:r>
        <w:rPr>
          <w:rFonts w:hint="eastAsia" w:ascii="仿宋" w:hAnsi="仿宋" w:eastAsia="仿宋" w:cs="仿宋"/>
          <w:spacing w:val="4"/>
        </w:rPr>
        <w:t>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8.2 供应商提交的《磋商响应性文件》中全部资料必须真实可靠，并接受采购人、招标代理机构对其中任何资料进一步审查的要求。</w:t>
      </w:r>
    </w:p>
    <w:p>
      <w:pPr>
        <w:pStyle w:val="8"/>
        <w:kinsoku w:val="0"/>
        <w:overflowPunct w:val="0"/>
        <w:spacing w:before="151"/>
        <w:rPr>
          <w:rFonts w:hint="eastAsia" w:ascii="仿宋" w:hAnsi="仿宋" w:eastAsia="仿宋" w:cs="仿宋"/>
        </w:rPr>
      </w:pPr>
      <w:r>
        <w:rPr>
          <w:rFonts w:hint="eastAsia" w:ascii="仿宋" w:hAnsi="仿宋" w:eastAsia="仿宋" w:cs="仿宋"/>
          <w:b/>
          <w:bCs/>
        </w:rPr>
        <w:t>9.投标有效期</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9.2 在特殊情况下，采购人在原定投标有效期内，可以根据需要向供应商提出延长投标有效期的要求，对此要求供应商须以书面形式予以答复。供应商可以拒绝采购人这种要求</w:t>
      </w:r>
      <w:bookmarkStart w:id="11" w:name="（五）磋商响应性文件的提交及相关事项"/>
      <w:bookmarkEnd w:id="11"/>
      <w:bookmarkStart w:id="12" w:name="bookmark6"/>
      <w:bookmarkEnd w:id="12"/>
      <w:r>
        <w:rPr>
          <w:rFonts w:hint="eastAsia" w:ascii="仿宋" w:hAnsi="仿宋" w:eastAsia="仿宋" w:cs="仿宋"/>
          <w:spacing w:val="4"/>
        </w:rPr>
        <w:t>，而不被没收投标保证金。同意延长投标有效期的供应商既不能要求也不允许修改其磋商响应性文件，但需要相应的延长投标担保的有效期，在延长的投标有效期内须知前附表第21条关于投标担保的退还与没收的规定仍然适用。</w:t>
      </w:r>
    </w:p>
    <w:p>
      <w:pPr>
        <w:pStyle w:val="8"/>
        <w:kinsoku w:val="0"/>
        <w:overflowPunct w:val="0"/>
        <w:spacing w:before="37"/>
        <w:jc w:val="both"/>
        <w:rPr>
          <w:rFonts w:hint="eastAsia" w:ascii="仿宋" w:hAnsi="仿宋" w:eastAsia="仿宋" w:cs="仿宋"/>
        </w:rPr>
      </w:pPr>
      <w:r>
        <w:rPr>
          <w:rFonts w:hint="eastAsia" w:ascii="仿宋" w:hAnsi="仿宋" w:eastAsia="仿宋" w:cs="仿宋"/>
          <w:b/>
          <w:bCs/>
        </w:rPr>
        <w:t>10.投标保证金</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10.1</w:t>
      </w:r>
      <w:r>
        <w:rPr>
          <w:rFonts w:hint="eastAsia" w:ascii="仿宋" w:hAnsi="仿宋" w:eastAsia="仿宋" w:cs="仿宋"/>
          <w:spacing w:val="4"/>
          <w:lang w:val="en-US" w:eastAsia="zh-CN"/>
        </w:rPr>
        <w:t xml:space="preserve"> </w:t>
      </w:r>
      <w:r>
        <w:rPr>
          <w:rFonts w:hint="eastAsia" w:ascii="仿宋" w:hAnsi="仿宋" w:eastAsia="仿宋" w:cs="仿宋"/>
          <w:spacing w:val="4"/>
        </w:rPr>
        <w:t>投标保证金应用投标货币即人民币，并采用下列任何一种形式：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投标保证金的形式：电汇、转账等形式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投标保证</w:t>
      </w:r>
      <w:r>
        <w:rPr>
          <w:rFonts w:hint="eastAsia" w:ascii="仿宋" w:hAnsi="仿宋" w:eastAsia="仿宋" w:cs="仿宋"/>
          <w:spacing w:val="4"/>
          <w:highlight w:val="none"/>
        </w:rPr>
        <w:t>金的金额：</w:t>
      </w:r>
      <w:r>
        <w:rPr>
          <w:rFonts w:hint="eastAsia" w:hAnsi="仿宋" w:cs="仿宋"/>
          <w:spacing w:val="4"/>
          <w:highlight w:val="none"/>
          <w:lang w:val="en-US" w:eastAsia="zh-CN"/>
        </w:rPr>
        <w:t>10000</w:t>
      </w:r>
      <w:r>
        <w:rPr>
          <w:rFonts w:hint="eastAsia" w:ascii="仿宋" w:hAnsi="仿宋" w:eastAsia="仿宋" w:cs="仿宋"/>
          <w:spacing w:val="4"/>
          <w:highlight w:val="none"/>
          <w:lang w:val="en-US" w:eastAsia="zh-CN"/>
        </w:rPr>
        <w:t>.00元</w:t>
      </w:r>
      <w:r>
        <w:rPr>
          <w:rFonts w:hint="eastAsia" w:ascii="仿宋" w:hAnsi="仿宋" w:eastAsia="仿宋" w:cs="仿宋"/>
          <w:spacing w:val="4"/>
          <w:highlight w:val="none"/>
        </w:rPr>
        <w:t>（</w:t>
      </w:r>
      <w:r>
        <w:rPr>
          <w:rFonts w:hint="eastAsia" w:hAnsi="仿宋" w:cs="仿宋"/>
          <w:spacing w:val="4"/>
          <w:highlight w:val="none"/>
          <w:lang w:eastAsia="zh-CN"/>
        </w:rPr>
        <w:t>壹万元整</w:t>
      </w:r>
      <w:r>
        <w:rPr>
          <w:rFonts w:hint="eastAsia" w:ascii="仿宋" w:hAnsi="仿宋" w:eastAsia="仿宋" w:cs="仿宋"/>
          <w:spacing w:val="4"/>
          <w:highlight w:val="none"/>
        </w:rPr>
        <w:t>）</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投标保证金必须在</w:t>
      </w:r>
      <w:r>
        <w:rPr>
          <w:rFonts w:hint="eastAsia" w:ascii="仿宋" w:hAnsi="仿宋" w:eastAsia="仿宋" w:cs="仿宋"/>
          <w:spacing w:val="4"/>
          <w:lang w:eastAsia="zh-CN"/>
        </w:rPr>
        <w:t>截止时间前</w:t>
      </w:r>
      <w:r>
        <w:rPr>
          <w:rFonts w:hint="eastAsia" w:ascii="仿宋" w:hAnsi="仿宋" w:eastAsia="仿宋" w:cs="仿宋"/>
          <w:spacing w:val="4"/>
        </w:rPr>
        <w:t>缴纳至以下账号：</w:t>
      </w:r>
    </w:p>
    <w:p>
      <w:pPr>
        <w:pStyle w:val="8"/>
        <w:kinsoku w:val="0"/>
        <w:overflowPunct w:val="0"/>
        <w:spacing w:before="130" w:line="355" w:lineRule="auto"/>
        <w:ind w:right="7" w:firstLine="480"/>
        <w:rPr>
          <w:rFonts w:hint="eastAsia" w:ascii="仿宋" w:hAnsi="仿宋" w:eastAsia="仿宋" w:cs="仿宋"/>
          <w:spacing w:val="4"/>
          <w:highlight w:val="none"/>
          <w:lang w:eastAsia="zh-CN"/>
        </w:rPr>
      </w:pPr>
      <w:r>
        <w:rPr>
          <w:rFonts w:hint="eastAsia" w:ascii="仿宋" w:hAnsi="仿宋" w:eastAsia="仿宋" w:cs="仿宋"/>
          <w:spacing w:val="4"/>
        </w:rPr>
        <w:t>户名：</w:t>
      </w:r>
      <w:r>
        <w:rPr>
          <w:rFonts w:hint="eastAsia" w:ascii="仿宋" w:hAnsi="仿宋" w:eastAsia="仿宋" w:cs="仿宋"/>
          <w:spacing w:val="4"/>
          <w:lang w:eastAsia="zh-CN"/>
        </w:rPr>
        <w:t>新疆景诺工程咨询有限公司</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开户行名称：库尔勒银行股份有限公司营业部</w:t>
      </w:r>
    </w:p>
    <w:p>
      <w:pPr>
        <w:pStyle w:val="8"/>
        <w:kinsoku w:val="0"/>
        <w:overflowPunct w:val="0"/>
        <w:spacing w:before="130" w:line="355" w:lineRule="auto"/>
        <w:ind w:right="7" w:firstLine="480"/>
        <w:rPr>
          <w:rFonts w:hint="eastAsia" w:ascii="仿宋" w:hAnsi="仿宋" w:eastAsia="仿宋" w:cs="仿宋"/>
          <w:spacing w:val="4"/>
          <w:highlight w:val="none"/>
          <w:lang w:val="zh-CN" w:eastAsia="zh-CN"/>
        </w:rPr>
      </w:pPr>
      <w:r>
        <w:rPr>
          <w:rFonts w:hint="eastAsia" w:ascii="仿宋" w:hAnsi="仿宋" w:eastAsia="仿宋" w:cs="仿宋"/>
          <w:spacing w:val="4"/>
          <w:highlight w:val="none"/>
        </w:rPr>
        <w:t>账号：736070100100152727</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10.2</w:t>
      </w:r>
      <w:r>
        <w:rPr>
          <w:rFonts w:hint="eastAsia" w:ascii="仿宋" w:hAnsi="仿宋" w:eastAsia="仿宋" w:cs="仿宋"/>
          <w:spacing w:val="4"/>
          <w:lang w:val="en-US" w:eastAsia="zh-CN"/>
        </w:rPr>
        <w:t xml:space="preserve"> </w:t>
      </w:r>
      <w:r>
        <w:rPr>
          <w:rFonts w:hint="eastAsia" w:ascii="仿宋" w:hAnsi="仿宋" w:eastAsia="仿宋" w:cs="仿宋"/>
          <w:spacing w:val="4"/>
        </w:rPr>
        <w:t>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10.3</w:t>
      </w:r>
      <w:r>
        <w:rPr>
          <w:rFonts w:hint="eastAsia" w:ascii="仿宋" w:hAnsi="仿宋" w:eastAsia="仿宋" w:cs="仿宋"/>
          <w:spacing w:val="4"/>
          <w:lang w:val="en-US" w:eastAsia="zh-CN"/>
        </w:rPr>
        <w:t xml:space="preserve"> </w:t>
      </w:r>
      <w:r>
        <w:rPr>
          <w:rFonts w:hint="eastAsia" w:ascii="仿宋" w:hAnsi="仿宋" w:eastAsia="仿宋" w:cs="仿宋"/>
          <w:spacing w:val="4"/>
        </w:rPr>
        <w:t>成交人的投标保证金，在成交人按规定的金额付清招标代理服务费后予以无息退还。</w:t>
      </w:r>
    </w:p>
    <w:p>
      <w:pPr>
        <w:pStyle w:val="8"/>
        <w:kinsoku w:val="0"/>
        <w:overflowPunct w:val="0"/>
        <w:spacing w:before="38"/>
        <w:ind w:left="598"/>
        <w:rPr>
          <w:rFonts w:hint="eastAsia" w:ascii="仿宋" w:hAnsi="仿宋" w:eastAsia="仿宋" w:cs="仿宋"/>
        </w:rPr>
      </w:pPr>
      <w:r>
        <w:rPr>
          <w:rFonts w:hint="eastAsia" w:ascii="仿宋" w:hAnsi="仿宋" w:eastAsia="仿宋" w:cs="仿宋"/>
        </w:rPr>
        <w:t>10.4</w:t>
      </w:r>
      <w:r>
        <w:rPr>
          <w:rFonts w:hint="eastAsia" w:ascii="仿宋" w:hAnsi="仿宋" w:eastAsia="仿宋" w:cs="仿宋"/>
          <w:lang w:val="en-US" w:eastAsia="zh-CN"/>
        </w:rPr>
        <w:t xml:space="preserve"> </w:t>
      </w:r>
      <w:r>
        <w:rPr>
          <w:rFonts w:hint="eastAsia" w:ascii="仿宋" w:hAnsi="仿宋" w:eastAsia="仿宋" w:cs="仿宋"/>
          <w:spacing w:val="-60"/>
        </w:rPr>
        <w:t xml:space="preserve"> </w:t>
      </w:r>
      <w:r>
        <w:rPr>
          <w:rFonts w:hint="eastAsia" w:ascii="仿宋" w:hAnsi="仿宋" w:eastAsia="仿宋" w:cs="仿宋"/>
          <w:spacing w:val="-60"/>
          <w:lang w:val="en-US" w:eastAsia="zh-CN"/>
        </w:rPr>
        <w:t xml:space="preserve">     </w:t>
      </w:r>
      <w:r>
        <w:rPr>
          <w:rFonts w:hint="eastAsia" w:ascii="仿宋" w:hAnsi="仿宋" w:eastAsia="仿宋" w:cs="仿宋"/>
        </w:rPr>
        <w:t>投标保证金的</w:t>
      </w:r>
      <w:r>
        <w:rPr>
          <w:rFonts w:hint="eastAsia" w:ascii="仿宋" w:hAnsi="仿宋" w:eastAsia="仿宋" w:cs="仿宋"/>
          <w:spacing w:val="4"/>
        </w:rPr>
        <w:t>缴纳</w:t>
      </w:r>
      <w:r>
        <w:rPr>
          <w:rFonts w:hint="eastAsia" w:ascii="仿宋" w:hAnsi="仿宋" w:eastAsia="仿宋" w:cs="仿宋"/>
        </w:rPr>
        <w:t>和退付（详见“供应商须知前附表”）。</w:t>
      </w:r>
    </w:p>
    <w:p>
      <w:pPr>
        <w:pStyle w:val="8"/>
        <w:kinsoku w:val="0"/>
        <w:overflowPunct w:val="0"/>
        <w:spacing w:before="151"/>
        <w:jc w:val="both"/>
        <w:rPr>
          <w:rFonts w:hint="eastAsia" w:ascii="仿宋" w:hAnsi="仿宋" w:eastAsia="仿宋" w:cs="仿宋"/>
        </w:rPr>
      </w:pPr>
      <w:r>
        <w:rPr>
          <w:rFonts w:hint="eastAsia" w:ascii="仿宋" w:hAnsi="仿宋" w:eastAsia="仿宋" w:cs="仿宋"/>
          <w:b/>
          <w:bCs/>
        </w:rPr>
        <w:t>11.</w:t>
      </w:r>
      <w:r>
        <w:rPr>
          <w:rFonts w:hint="eastAsia" w:ascii="仿宋" w:hAnsi="仿宋" w:eastAsia="仿宋" w:cs="仿宋"/>
          <w:b/>
          <w:bCs/>
          <w:lang w:eastAsia="zh-CN"/>
        </w:rPr>
        <w:t>电子</w:t>
      </w:r>
      <w:r>
        <w:rPr>
          <w:rFonts w:hint="eastAsia" w:ascii="仿宋" w:hAnsi="仿宋" w:eastAsia="仿宋" w:cs="仿宋"/>
          <w:b/>
          <w:bCs/>
        </w:rPr>
        <w:t>磋商响应性文件的印制和签署</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bookmarkStart w:id="13" w:name="_Toc503548053"/>
      <w:r>
        <w:rPr>
          <w:rFonts w:hint="eastAsia" w:ascii="仿宋" w:hAnsi="仿宋" w:eastAsia="仿宋" w:cs="仿宋"/>
          <w:spacing w:val="4"/>
          <w:kern w:val="0"/>
          <w:sz w:val="24"/>
          <w:szCs w:val="24"/>
          <w:lang w:val="en-US" w:eastAsia="zh-CN" w:bidi="ar-SA"/>
        </w:rPr>
        <w:t>11.1 电子磋商响应文件应按照统一的“电子投标文件制作工具”以及磋商文件要求进行制作编制，保证目录清晰、内容完整；</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11.2 电子磋商响应文件各类证件须与磋商供应商注册登记资料相一致；</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11.3 网上提交的电子磋商响应文件（加密）为正</w:t>
      </w:r>
      <w:r>
        <w:rPr>
          <w:rFonts w:hint="eastAsia" w:ascii="仿宋" w:hAnsi="仿宋" w:eastAsia="仿宋" w:cs="仿宋"/>
          <w:color w:val="auto"/>
          <w:spacing w:val="4"/>
          <w:kern w:val="0"/>
          <w:sz w:val="24"/>
          <w:szCs w:val="24"/>
          <w:lang w:val="en-US" w:eastAsia="zh-CN" w:bidi="ar-SA"/>
        </w:rPr>
        <w:t>本。</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 xml:space="preserve">11.4 磋商人因自身原因导致电子磋商响应文件无法导入电子评标系统的，该磋商响应文件视为无效文件。 </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 xml:space="preserve">11.5 电子磋商文件以及电子磋商响应文件具有法律效力,与其他形式的磋商文件以及磋商响应文件在内容和格式上等同，若判响应文件与磋商文件要求不一致，其内容影响成交结果时，责任由磋商供应商自行承担。 </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11.6 为了保证电子磋商响应文件的合法性、安全性和完整性，电子磋商响应文件转换完成后，应在规定区域加盖单位和法定代表人CA印章。电子磋商响应文件若无CA电子签章，则视为无效文件。</w:t>
      </w:r>
    </w:p>
    <w:p>
      <w:pPr>
        <w:pStyle w:val="8"/>
        <w:kinsoku w:val="0"/>
        <w:overflowPunct w:val="0"/>
        <w:spacing w:before="151"/>
        <w:jc w:val="both"/>
        <w:rPr>
          <w:rFonts w:hint="eastAsia" w:ascii="仿宋" w:hAnsi="仿宋" w:eastAsia="仿宋" w:cs="仿宋"/>
          <w:b/>
          <w:bCs/>
        </w:rPr>
      </w:pPr>
      <w:r>
        <w:rPr>
          <w:rFonts w:hint="eastAsia" w:ascii="仿宋" w:hAnsi="仿宋" w:eastAsia="仿宋" w:cs="仿宋"/>
          <w:b/>
          <w:bCs/>
        </w:rPr>
        <w:t>1</w:t>
      </w:r>
      <w:r>
        <w:rPr>
          <w:rFonts w:hint="eastAsia" w:ascii="仿宋" w:hAnsi="仿宋" w:eastAsia="仿宋" w:cs="仿宋"/>
          <w:b/>
          <w:bCs/>
          <w:lang w:val="en-US" w:eastAsia="zh-CN"/>
        </w:rPr>
        <w:t>2</w:t>
      </w:r>
      <w:r>
        <w:rPr>
          <w:rFonts w:hint="eastAsia" w:ascii="仿宋" w:hAnsi="仿宋" w:eastAsia="仿宋" w:cs="仿宋"/>
          <w:b/>
          <w:bCs/>
        </w:rPr>
        <w:t>.</w:t>
      </w:r>
      <w:r>
        <w:rPr>
          <w:rFonts w:hint="eastAsia" w:ascii="仿宋" w:hAnsi="仿宋" w:eastAsia="仿宋" w:cs="仿宋"/>
          <w:b/>
          <w:bCs/>
          <w:lang w:eastAsia="zh-CN"/>
        </w:rPr>
        <w:t>纸质</w:t>
      </w:r>
      <w:r>
        <w:rPr>
          <w:rFonts w:hint="eastAsia" w:ascii="仿宋" w:hAnsi="仿宋" w:eastAsia="仿宋" w:cs="仿宋"/>
          <w:b/>
          <w:bCs/>
        </w:rPr>
        <w:t>磋商响应性文件的签署</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12.1 投标文件应清楚工整，一般不准修改。个别非实质性修改之处必须由投标人的法定代表人（负责人）或经其正式授权的代表在修改的每一页上签字或盖投标单位公章后才有效。</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12.2 纸质版投标文件应由法人代表或法人授权代表逐页加盖单位公章，投标文件方为有效。</w:t>
      </w:r>
    </w:p>
    <w:p>
      <w:pPr>
        <w:pStyle w:val="21"/>
        <w:spacing w:line="500" w:lineRule="exact"/>
        <w:ind w:left="933" w:leftChars="267" w:hanging="372" w:hangingChars="150"/>
        <w:rPr>
          <w:rFonts w:hint="eastAsia" w:ascii="仿宋" w:hAnsi="仿宋" w:eastAsia="仿宋" w:cs="仿宋"/>
          <w:color w:val="auto"/>
          <w:spacing w:val="4"/>
          <w:kern w:val="0"/>
          <w:sz w:val="24"/>
          <w:szCs w:val="24"/>
          <w:lang w:val="en-US" w:eastAsia="zh-CN" w:bidi="ar-SA"/>
        </w:rPr>
      </w:pPr>
      <w:r>
        <w:rPr>
          <w:rFonts w:hint="eastAsia" w:ascii="仿宋" w:hAnsi="仿宋" w:eastAsia="仿宋" w:cs="仿宋"/>
          <w:color w:val="auto"/>
          <w:spacing w:val="4"/>
          <w:kern w:val="0"/>
          <w:sz w:val="24"/>
          <w:szCs w:val="24"/>
          <w:lang w:val="en-US" w:eastAsia="zh-CN" w:bidi="ar-SA"/>
        </w:rPr>
        <w:t>12.3 纸质版密封的投标文件开标前密封完整递交或邮寄至库尔勒市人民东路富士特大厦，正本1份，副本1份。</w:t>
      </w:r>
    </w:p>
    <w:p>
      <w:pPr>
        <w:pStyle w:val="8"/>
        <w:kinsoku w:val="0"/>
        <w:overflowPunct w:val="0"/>
        <w:spacing w:before="151"/>
        <w:jc w:val="both"/>
        <w:rPr>
          <w:rFonts w:hint="eastAsia" w:ascii="仿宋" w:hAnsi="仿宋" w:eastAsia="仿宋" w:cs="仿宋"/>
          <w:b/>
          <w:bCs/>
          <w:lang w:val="en-US" w:eastAsia="zh-CN"/>
        </w:rPr>
      </w:pP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p>
    <w:bookmarkEnd w:id="13"/>
    <w:p>
      <w:pPr>
        <w:pStyle w:val="4"/>
        <w:rPr>
          <w:rFonts w:hint="eastAsia" w:ascii="仿宋" w:hAnsi="仿宋" w:eastAsia="仿宋" w:cs="仿宋"/>
        </w:rPr>
      </w:pPr>
      <w:bookmarkStart w:id="14" w:name="_Toc503548055"/>
      <w:r>
        <w:rPr>
          <w:rFonts w:hint="eastAsia" w:ascii="仿宋" w:hAnsi="仿宋" w:eastAsia="仿宋" w:cs="仿宋"/>
        </w:rPr>
        <w:t>（</w:t>
      </w:r>
      <w:r>
        <w:rPr>
          <w:rFonts w:hint="eastAsia" w:ascii="仿宋" w:hAnsi="仿宋" w:eastAsia="仿宋" w:cs="仿宋"/>
          <w:lang w:eastAsia="zh-CN"/>
        </w:rPr>
        <w:t>五</w:t>
      </w:r>
      <w:r>
        <w:rPr>
          <w:rFonts w:hint="eastAsia" w:ascii="仿宋" w:hAnsi="仿宋" w:eastAsia="仿宋" w:cs="仿宋"/>
        </w:rPr>
        <w:t>）评标</w:t>
      </w:r>
      <w:bookmarkEnd w:id="14"/>
    </w:p>
    <w:p>
      <w:pPr>
        <w:pStyle w:val="8"/>
        <w:kinsoku w:val="0"/>
        <w:overflowPunct w:val="0"/>
        <w:spacing w:before="35"/>
        <w:rPr>
          <w:rFonts w:hint="eastAsia" w:ascii="仿宋" w:hAnsi="仿宋" w:eastAsia="仿宋" w:cs="仿宋"/>
          <w:b/>
          <w:bCs/>
          <w:spacing w:val="1"/>
        </w:rPr>
      </w:pPr>
      <w:r>
        <w:rPr>
          <w:rFonts w:hint="eastAsia" w:ascii="仿宋" w:hAnsi="仿宋" w:eastAsia="仿宋" w:cs="仿宋"/>
          <w:b/>
          <w:bCs/>
          <w:spacing w:val="1"/>
        </w:rPr>
        <w:t>1.磋商小组</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1.1</w:t>
      </w:r>
      <w:r>
        <w:rPr>
          <w:rFonts w:hint="eastAsia" w:hAnsi="仿宋" w:cs="仿宋"/>
          <w:lang w:val="en-US" w:eastAsia="zh-CN"/>
        </w:rPr>
        <w:t xml:space="preserve"> </w:t>
      </w:r>
      <w:r>
        <w:rPr>
          <w:rFonts w:hint="eastAsia" w:ascii="仿宋" w:hAnsi="仿宋" w:eastAsia="仿宋" w:cs="仿宋"/>
          <w:spacing w:val="1"/>
        </w:rPr>
        <w:t>评标由采购人依法组建的磋商小组负责。磋商小组由采购人熟悉相关业务</w:t>
      </w:r>
      <w:r>
        <w:rPr>
          <w:rFonts w:hint="eastAsia" w:ascii="仿宋" w:hAnsi="仿宋" w:eastAsia="仿宋" w:cs="仿宋"/>
        </w:rPr>
        <w:t>的代表，以及有关技术、经济等方面的专家</w:t>
      </w:r>
      <w:r>
        <w:rPr>
          <w:rFonts w:hint="eastAsia" w:ascii="仿宋" w:hAnsi="仿宋" w:eastAsia="仿宋" w:cs="仿宋"/>
          <w:lang w:val="en-US" w:eastAsia="zh-CN"/>
        </w:rPr>
        <w:t>3人及以上</w:t>
      </w:r>
      <w:r>
        <w:rPr>
          <w:rFonts w:hint="eastAsia" w:ascii="仿宋" w:hAnsi="仿宋" w:eastAsia="仿宋" w:cs="仿宋"/>
        </w:rPr>
        <w:t>的单数组成。</w:t>
      </w:r>
    </w:p>
    <w:p>
      <w:pPr>
        <w:pStyle w:val="8"/>
        <w:tabs>
          <w:tab w:val="left" w:pos="1438"/>
        </w:tabs>
        <w:kinsoku w:val="0"/>
        <w:overflowPunct w:val="0"/>
        <w:spacing w:before="36"/>
        <w:ind w:left="598"/>
        <w:rPr>
          <w:rFonts w:hint="eastAsia" w:ascii="仿宋" w:hAnsi="仿宋" w:eastAsia="仿宋" w:cs="仿宋"/>
        </w:rPr>
      </w:pPr>
      <w:r>
        <w:rPr>
          <w:rFonts w:hint="eastAsia" w:ascii="仿宋" w:hAnsi="仿宋" w:eastAsia="仿宋" w:cs="仿宋"/>
        </w:rPr>
        <w:t>1.2 磋商小组成员有下列情形之一的，应当回避；</w:t>
      </w:r>
    </w:p>
    <w:p>
      <w:pPr>
        <w:pStyle w:val="8"/>
        <w:kinsoku w:val="0"/>
        <w:overflowPunct w:val="0"/>
        <w:ind w:left="598"/>
        <w:rPr>
          <w:rFonts w:hint="eastAsia" w:ascii="仿宋" w:hAnsi="仿宋" w:eastAsia="仿宋" w:cs="仿宋"/>
        </w:rPr>
      </w:pPr>
      <w:r>
        <w:rPr>
          <w:rFonts w:hint="eastAsia" w:ascii="仿宋" w:hAnsi="仿宋" w:eastAsia="仿宋" w:cs="仿宋"/>
        </w:rPr>
        <w:t>（1）采购人或供应商的主要负责人的近亲属。</w:t>
      </w:r>
    </w:p>
    <w:p>
      <w:pPr>
        <w:pStyle w:val="8"/>
        <w:kinsoku w:val="0"/>
        <w:overflowPunct w:val="0"/>
        <w:ind w:left="598"/>
        <w:rPr>
          <w:rFonts w:hint="eastAsia" w:ascii="仿宋" w:hAnsi="仿宋" w:eastAsia="仿宋" w:cs="仿宋"/>
        </w:rPr>
      </w:pPr>
      <w:r>
        <w:rPr>
          <w:rFonts w:hint="eastAsia" w:ascii="仿宋" w:hAnsi="仿宋" w:eastAsia="仿宋" w:cs="仿宋"/>
        </w:rPr>
        <w:t>（2）项目主管部门或者行政监督部门的人员。</w:t>
      </w:r>
    </w:p>
    <w:p>
      <w:pPr>
        <w:pStyle w:val="8"/>
        <w:kinsoku w:val="0"/>
        <w:overflowPunct w:val="0"/>
        <w:spacing w:before="151"/>
        <w:ind w:left="598"/>
        <w:rPr>
          <w:rFonts w:hint="eastAsia" w:ascii="仿宋" w:hAnsi="仿宋" w:eastAsia="仿宋" w:cs="仿宋"/>
        </w:rPr>
      </w:pPr>
      <w:r>
        <w:rPr>
          <w:rFonts w:hint="eastAsia" w:ascii="仿宋" w:hAnsi="仿宋" w:eastAsia="仿宋" w:cs="仿宋"/>
        </w:rPr>
        <w:t>（3）与供应商有经济利益关系，可能影响对投标公正评审的。</w:t>
      </w:r>
    </w:p>
    <w:p>
      <w:pPr>
        <w:pStyle w:val="8"/>
        <w:kinsoku w:val="0"/>
        <w:overflowPunct w:val="0"/>
        <w:spacing w:line="355" w:lineRule="auto"/>
        <w:ind w:right="50" w:firstLine="480"/>
        <w:rPr>
          <w:rFonts w:hint="eastAsia" w:ascii="仿宋" w:hAnsi="仿宋" w:eastAsia="仿宋" w:cs="仿宋"/>
        </w:rPr>
      </w:pPr>
      <w:r>
        <w:rPr>
          <w:rFonts w:hint="eastAsia" w:ascii="仿宋" w:hAnsi="仿宋" w:eastAsia="仿宋" w:cs="仿宋"/>
          <w:spacing w:val="1"/>
        </w:rPr>
        <w:t>（4）曾因在招标、评标以及其他与招标投标有关活动中从事违法行为而受过行政</w:t>
      </w:r>
      <w:r>
        <w:rPr>
          <w:rFonts w:hint="eastAsia" w:ascii="仿宋" w:hAnsi="仿宋" w:eastAsia="仿宋" w:cs="仿宋"/>
        </w:rPr>
        <w:t>处罚或刑事处罚的。</w:t>
      </w:r>
    </w:p>
    <w:p>
      <w:pPr>
        <w:pStyle w:val="8"/>
        <w:kinsoku w:val="0"/>
        <w:overflowPunct w:val="0"/>
        <w:spacing w:before="34" w:line="357" w:lineRule="auto"/>
        <w:ind w:right="306" w:firstLine="480"/>
        <w:jc w:val="both"/>
        <w:rPr>
          <w:rFonts w:hint="eastAsia" w:ascii="仿宋" w:hAnsi="仿宋" w:eastAsia="仿宋" w:cs="仿宋"/>
        </w:rPr>
      </w:pPr>
      <w:r>
        <w:rPr>
          <w:rFonts w:hint="eastAsia" w:ascii="仿宋" w:hAnsi="仿宋" w:eastAsia="仿宋" w:cs="仿宋"/>
        </w:rPr>
        <w:t>（5）其它可能影响公正评标的情形。</w:t>
      </w:r>
    </w:p>
    <w:p>
      <w:pPr>
        <w:pStyle w:val="8"/>
        <w:kinsoku w:val="0"/>
        <w:overflowPunct w:val="0"/>
        <w:spacing w:before="35"/>
        <w:rPr>
          <w:rFonts w:hint="eastAsia" w:ascii="仿宋" w:hAnsi="仿宋" w:eastAsia="仿宋" w:cs="仿宋"/>
          <w:b/>
          <w:bCs/>
          <w:spacing w:val="1"/>
        </w:rPr>
      </w:pPr>
      <w:r>
        <w:rPr>
          <w:rFonts w:hint="eastAsia" w:ascii="仿宋" w:hAnsi="仿宋" w:eastAsia="仿宋" w:cs="仿宋"/>
          <w:b/>
          <w:bCs/>
          <w:spacing w:val="1"/>
        </w:rPr>
        <w:t>2.评标原则</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2.1 本次磋商遵循公开透明、公平竞争、公正和诚实信用的原则。磋商小组成员按照客观、公正、审慎的原则，根据磋商文件规定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2.2 项目实施机构成立磋商小组，负责本次项目采购的磋商工作，磋商小组由业主代表与技术、经济等方面专家共</w:t>
      </w:r>
      <w:r>
        <w:rPr>
          <w:rFonts w:hint="eastAsia" w:hAnsi="仿宋" w:cs="仿宋"/>
          <w:lang w:val="en-US" w:eastAsia="zh-CN"/>
        </w:rPr>
        <w:t>3人及以上</w:t>
      </w:r>
      <w:r>
        <w:rPr>
          <w:rFonts w:hint="eastAsia" w:hAnsi="仿宋" w:cs="仿宋"/>
          <w:lang w:eastAsia="zh-CN"/>
        </w:rPr>
        <w:t>单数</w:t>
      </w:r>
      <w:r>
        <w:rPr>
          <w:rFonts w:hint="eastAsia" w:ascii="仿宋" w:hAnsi="仿宋" w:eastAsia="仿宋" w:cs="仿宋"/>
        </w:rPr>
        <w:t>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仿宋" w:hAnsi="仿宋" w:eastAsia="仿宋" w:cs="仿宋"/>
          <w:b/>
          <w:bCs/>
          <w:spacing w:val="22"/>
          <w:w w:val="99"/>
        </w:rPr>
      </w:pPr>
      <w:r>
        <w:rPr>
          <w:rFonts w:hint="eastAsia" w:ascii="仿宋" w:hAnsi="仿宋" w:eastAsia="仿宋" w:cs="仿宋"/>
          <w:b/>
          <w:bCs/>
          <w:w w:val="95"/>
        </w:rPr>
        <w:t>3.</w:t>
      </w:r>
      <w:r>
        <w:rPr>
          <w:rFonts w:hint="eastAsia" w:ascii="仿宋" w:hAnsi="仿宋" w:eastAsia="仿宋" w:cs="仿宋"/>
          <w:b/>
          <w:bCs/>
        </w:rPr>
        <w:t>评标</w:t>
      </w:r>
      <w:r>
        <w:rPr>
          <w:rFonts w:hint="eastAsia" w:ascii="仿宋" w:hAnsi="仿宋" w:eastAsia="仿宋" w:cs="仿宋"/>
          <w:b/>
          <w:bCs/>
          <w:spacing w:val="22"/>
          <w:w w:val="99"/>
        </w:rPr>
        <w:t xml:space="preserve"> </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3.1</w:t>
      </w:r>
      <w:r>
        <w:rPr>
          <w:rFonts w:hint="eastAsia" w:ascii="仿宋" w:hAnsi="仿宋" w:eastAsia="仿宋" w:cs="仿宋"/>
          <w:lang w:val="en-US" w:eastAsia="zh-CN"/>
        </w:rPr>
        <w:t xml:space="preserve"> </w:t>
      </w:r>
      <w:r>
        <w:rPr>
          <w:rFonts w:hint="eastAsia" w:ascii="仿宋" w:hAnsi="仿宋" w:eastAsia="仿宋" w:cs="仿宋"/>
        </w:rPr>
        <w:t>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3.2</w:t>
      </w:r>
      <w:r>
        <w:rPr>
          <w:rFonts w:hint="eastAsia" w:ascii="仿宋" w:hAnsi="仿宋" w:eastAsia="仿宋" w:cs="仿宋"/>
          <w:lang w:val="en-US" w:eastAsia="zh-CN"/>
        </w:rPr>
        <w:t xml:space="preserve"> </w:t>
      </w:r>
      <w:r>
        <w:rPr>
          <w:rFonts w:hint="eastAsia" w:ascii="仿宋" w:hAnsi="仿宋" w:eastAsia="仿宋" w:cs="仿宋"/>
        </w:rPr>
        <w:t>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3.6 评委会只对确定为实质性响应竞争性磋商文件要求的磋商响应性文件，根据竞争性 磋商文件的评审标准采用相同的评标程序、评分办法进行评价和比较。</w:t>
      </w:r>
    </w:p>
    <w:p>
      <w:pPr>
        <w:pStyle w:val="4"/>
        <w:rPr>
          <w:rFonts w:hint="eastAsia" w:ascii="仿宋" w:hAnsi="仿宋" w:eastAsia="仿宋" w:cs="仿宋"/>
        </w:rPr>
      </w:pPr>
      <w:bookmarkStart w:id="15" w:name="_Toc503548056"/>
      <w:r>
        <w:rPr>
          <w:rFonts w:hint="eastAsia" w:ascii="仿宋" w:hAnsi="仿宋" w:eastAsia="仿宋" w:cs="仿宋"/>
        </w:rPr>
        <w:t>（</w:t>
      </w:r>
      <w:r>
        <w:rPr>
          <w:rFonts w:hint="eastAsia" w:ascii="仿宋" w:hAnsi="仿宋" w:eastAsia="仿宋" w:cs="仿宋"/>
          <w:lang w:eastAsia="zh-CN"/>
        </w:rPr>
        <w:t>六</w:t>
      </w:r>
      <w:r>
        <w:rPr>
          <w:rFonts w:hint="eastAsia" w:ascii="仿宋" w:hAnsi="仿宋" w:eastAsia="仿宋" w:cs="仿宋"/>
        </w:rPr>
        <w:t>）定标</w:t>
      </w:r>
      <w:bookmarkEnd w:id="15"/>
    </w:p>
    <w:p>
      <w:pPr>
        <w:pStyle w:val="8"/>
        <w:kinsoku w:val="0"/>
        <w:overflowPunct w:val="0"/>
        <w:spacing w:before="35" w:line="357" w:lineRule="auto"/>
        <w:ind w:left="598" w:right="238" w:hanging="480"/>
        <w:rPr>
          <w:rFonts w:hint="eastAsia" w:ascii="仿宋" w:hAnsi="仿宋" w:eastAsia="仿宋" w:cs="仿宋"/>
          <w:b/>
          <w:bCs/>
          <w:w w:val="95"/>
        </w:rPr>
      </w:pPr>
      <w:r>
        <w:rPr>
          <w:rFonts w:hint="eastAsia" w:ascii="仿宋" w:hAnsi="仿宋" w:eastAsia="仿宋" w:cs="仿宋"/>
          <w:b/>
          <w:bCs/>
          <w:w w:val="95"/>
        </w:rPr>
        <w:t>1.定标</w:t>
      </w:r>
    </w:p>
    <w:p>
      <w:pPr>
        <w:spacing w:line="360" w:lineRule="auto"/>
        <w:ind w:firstLine="480" w:firstLineChars="200"/>
        <w:rPr>
          <w:rFonts w:hint="eastAsia" w:ascii="仿宋" w:hAnsi="仿宋" w:eastAsia="仿宋" w:cs="仿宋"/>
          <w:b/>
          <w:bCs/>
          <w:w w:val="95"/>
          <w:kern w:val="0"/>
          <w:sz w:val="24"/>
          <w:szCs w:val="24"/>
        </w:rPr>
      </w:pPr>
      <w:r>
        <w:rPr>
          <w:rFonts w:hint="eastAsia" w:ascii="仿宋" w:hAnsi="仿宋" w:eastAsia="仿宋" w:cs="仿宋"/>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仿宋" w:hAnsi="仿宋" w:eastAsia="仿宋" w:cs="仿宋"/>
          <w:kern w:val="0"/>
          <w:sz w:val="24"/>
          <w:szCs w:val="24"/>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1.2 定标方法：综合评分法。</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1.3 定标方式：根据评委会推荐的中标候选人名单，采购人确定中标人。</w:t>
      </w:r>
    </w:p>
    <w:p>
      <w:pPr>
        <w:pStyle w:val="8"/>
        <w:kinsoku w:val="0"/>
        <w:overflowPunct w:val="0"/>
        <w:spacing w:before="35" w:line="357" w:lineRule="auto"/>
        <w:ind w:left="598" w:right="238" w:hanging="480"/>
        <w:rPr>
          <w:rFonts w:hint="eastAsia" w:ascii="仿宋" w:hAnsi="仿宋" w:eastAsia="仿宋" w:cs="仿宋"/>
          <w:b/>
          <w:bCs/>
          <w:w w:val="95"/>
        </w:rPr>
      </w:pPr>
      <w:r>
        <w:rPr>
          <w:rFonts w:hint="eastAsia" w:ascii="仿宋" w:hAnsi="仿宋" w:eastAsia="仿宋" w:cs="仿宋"/>
          <w:b/>
          <w:bCs/>
          <w:w w:val="95"/>
        </w:rPr>
        <w:t>2.定标程序</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2.2 采购人根据书面评标报告和被推荐的中标候选人，确定得分最高的供应商为拟中标供单位。</w:t>
      </w:r>
    </w:p>
    <w:p>
      <w:pPr>
        <w:spacing w:line="360" w:lineRule="auto"/>
        <w:ind w:left="105" w:leftChars="50" w:firstLine="600" w:firstLineChars="250"/>
        <w:rPr>
          <w:rFonts w:hint="eastAsia" w:ascii="仿宋" w:hAnsi="仿宋" w:eastAsia="仿宋" w:cs="仿宋"/>
          <w:sz w:val="24"/>
          <w:szCs w:val="24"/>
        </w:rPr>
      </w:pPr>
      <w:r>
        <w:rPr>
          <w:rFonts w:hint="eastAsia" w:ascii="仿宋" w:hAnsi="仿宋" w:eastAsia="仿宋" w:cs="仿宋"/>
          <w:kern w:val="0"/>
          <w:sz w:val="24"/>
          <w:szCs w:val="24"/>
          <w:lang w:val="en-US" w:eastAsia="zh-CN" w:bidi="ar-SA"/>
        </w:rPr>
        <w:t>2.3 中</w:t>
      </w:r>
      <w:r>
        <w:rPr>
          <w:rFonts w:hint="eastAsia" w:ascii="仿宋" w:hAnsi="仿宋" w:eastAsia="仿宋" w:cs="仿宋"/>
          <w:sz w:val="24"/>
          <w:szCs w:val="24"/>
        </w:rPr>
        <w:t>标结果在“新疆政府采购网” 上予以公告。同时向中标人发出中标通知书。</w:t>
      </w:r>
    </w:p>
    <w:p>
      <w:pPr>
        <w:pStyle w:val="8"/>
        <w:kinsoku w:val="0"/>
        <w:overflowPunct w:val="0"/>
        <w:spacing w:before="151"/>
        <w:rPr>
          <w:rFonts w:hint="eastAsia" w:ascii="仿宋" w:hAnsi="仿宋" w:eastAsia="仿宋" w:cs="仿宋"/>
        </w:rPr>
      </w:pPr>
      <w:r>
        <w:rPr>
          <w:rFonts w:hint="eastAsia" w:ascii="仿宋" w:hAnsi="仿宋" w:eastAsia="仿宋" w:cs="仿宋"/>
          <w:b/>
          <w:bCs/>
        </w:rPr>
        <w:t>3.中标通知书</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3.1 中标结果在公示期满无质疑或投诉后，该结果将作为正式中标或签订《采购合同》的凭据。招标代理机构将以书面形式《成交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仿宋" w:hAnsi="仿宋" w:eastAsia="仿宋" w:cs="仿宋"/>
        </w:rPr>
      </w:pPr>
      <w:bookmarkStart w:id="16" w:name="_Toc503548057"/>
      <w:r>
        <w:rPr>
          <w:rFonts w:hint="eastAsia" w:ascii="仿宋" w:hAnsi="仿宋" w:eastAsia="仿宋" w:cs="仿宋"/>
        </w:rPr>
        <w:t>（</w:t>
      </w:r>
      <w:r>
        <w:rPr>
          <w:rFonts w:hint="eastAsia" w:ascii="仿宋" w:hAnsi="仿宋" w:eastAsia="仿宋" w:cs="仿宋"/>
          <w:lang w:eastAsia="zh-CN"/>
        </w:rPr>
        <w:t>七</w:t>
      </w:r>
      <w:r>
        <w:rPr>
          <w:rFonts w:hint="eastAsia" w:ascii="仿宋" w:hAnsi="仿宋" w:eastAsia="仿宋" w:cs="仿宋"/>
        </w:rPr>
        <w:t>）合同签订及履行</w:t>
      </w:r>
      <w:bookmarkEnd w:id="16"/>
    </w:p>
    <w:p>
      <w:pPr>
        <w:pStyle w:val="8"/>
        <w:kinsoku w:val="0"/>
        <w:overflowPunct w:val="0"/>
        <w:spacing w:before="151"/>
        <w:rPr>
          <w:rFonts w:hint="eastAsia" w:ascii="仿宋" w:hAnsi="仿宋" w:eastAsia="仿宋" w:cs="仿宋"/>
          <w:b/>
          <w:bCs/>
        </w:rPr>
      </w:pPr>
      <w:r>
        <w:rPr>
          <w:rFonts w:hint="eastAsia" w:ascii="仿宋" w:hAnsi="仿宋" w:eastAsia="仿宋" w:cs="仿宋"/>
          <w:b/>
          <w:bCs/>
        </w:rPr>
        <w:t>1.合同授予原则</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1.1 采购人将把合同授予经磋商小组评议推荐，在法定公示时间后，收到《成交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1.4 中标人应当按照合同约定履行义务，完成中标项目的设计任务，不得将中标项目的转让（转包）给他人。</w:t>
      </w:r>
    </w:p>
    <w:p>
      <w:pPr>
        <w:pStyle w:val="8"/>
        <w:kinsoku w:val="0"/>
        <w:overflowPunct w:val="0"/>
        <w:spacing w:before="34"/>
        <w:rPr>
          <w:rFonts w:hint="eastAsia" w:ascii="仿宋" w:hAnsi="仿宋" w:eastAsia="仿宋" w:cs="仿宋"/>
        </w:rPr>
      </w:pPr>
      <w:r>
        <w:rPr>
          <w:rFonts w:hint="eastAsia" w:ascii="仿宋" w:hAnsi="仿宋" w:eastAsia="仿宋" w:cs="仿宋"/>
          <w:b/>
          <w:bCs/>
        </w:rPr>
        <w:t>2.合同的签署</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2.1 中标人依据《成交通知书》与采购人签订合同，签订时间为《成交通知书》发出之日起三十日内。</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2.2 中标单位按《成交通知书》中规定的时间和地点，在招标代理机构监督下，由法定代表人或授权代表与采购人签订合同。采购人与中标单位是合同权利与义务的直接全部责任承担人。所发出的《成交通知书》对采购人和中标单位具有同等法律效力。</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2.3《成交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仿宋" w:hAnsi="仿宋" w:eastAsia="仿宋" w:cs="仿宋"/>
        </w:rPr>
      </w:pPr>
      <w:r>
        <w:rPr>
          <w:rFonts w:hint="eastAsia" w:ascii="仿宋" w:hAnsi="仿宋" w:eastAsia="仿宋" w:cs="仿宋"/>
          <w:b/>
          <w:bCs/>
        </w:rPr>
        <w:t>3.履行合同</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仿宋" w:hAnsi="仿宋" w:eastAsia="仿宋" w:cs="仿宋"/>
        </w:rPr>
      </w:pPr>
      <w:r>
        <w:rPr>
          <w:rFonts w:hint="eastAsia" w:ascii="仿宋" w:hAnsi="仿宋" w:eastAsia="仿宋" w:cs="仿宋"/>
        </w:rPr>
        <w:t>3.2 在合同履行过程中，如发生合同纠纷，合同双方应按照《合同法》的有关规定进行处理。</w:t>
      </w:r>
    </w:p>
    <w:p>
      <w:pPr>
        <w:pStyle w:val="4"/>
        <w:rPr>
          <w:rFonts w:hint="eastAsia" w:ascii="仿宋" w:hAnsi="仿宋" w:eastAsia="仿宋" w:cs="仿宋"/>
        </w:rPr>
      </w:pPr>
      <w:bookmarkStart w:id="17" w:name="_Toc503548058"/>
      <w:r>
        <w:rPr>
          <w:rFonts w:hint="eastAsia" w:ascii="仿宋" w:hAnsi="仿宋" w:eastAsia="仿宋" w:cs="仿宋"/>
        </w:rPr>
        <w:t>（</w:t>
      </w:r>
      <w:r>
        <w:rPr>
          <w:rFonts w:hint="eastAsia" w:ascii="仿宋" w:hAnsi="仿宋" w:eastAsia="仿宋" w:cs="仿宋"/>
          <w:lang w:eastAsia="zh-CN"/>
        </w:rPr>
        <w:t>八</w:t>
      </w:r>
      <w:r>
        <w:rPr>
          <w:rFonts w:hint="eastAsia" w:ascii="仿宋" w:hAnsi="仿宋" w:eastAsia="仿宋" w:cs="仿宋"/>
        </w:rPr>
        <w:t>）重新招标和不再招标</w:t>
      </w:r>
      <w:bookmarkEnd w:id="17"/>
    </w:p>
    <w:p>
      <w:pPr>
        <w:pStyle w:val="8"/>
        <w:kinsoku w:val="0"/>
        <w:overflowPunct w:val="0"/>
        <w:spacing w:before="37" w:line="357" w:lineRule="auto"/>
        <w:ind w:right="2481"/>
        <w:rPr>
          <w:rFonts w:hint="eastAsia" w:ascii="仿宋" w:hAnsi="仿宋" w:eastAsia="仿宋" w:cs="仿宋"/>
          <w:b/>
          <w:bCs/>
        </w:rPr>
      </w:pPr>
      <w:r>
        <w:rPr>
          <w:rFonts w:hint="eastAsia" w:ascii="仿宋" w:hAnsi="仿宋" w:eastAsia="仿宋" w:cs="仿宋"/>
          <w:b/>
          <w:bCs/>
        </w:rPr>
        <w:t>1．重新招标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有下列情形之一的，采购人将重新招标：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（1）投标截止时间止，供应商少于</w:t>
      </w:r>
      <w:r>
        <w:rPr>
          <w:rFonts w:hint="eastAsia" w:ascii="仿宋" w:hAnsi="仿宋" w:eastAsia="仿宋" w:cs="仿宋"/>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rPr>
        <w:t>规定的家数。</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（2）经磋商小组评审后否决所有投标的。 </w:t>
      </w:r>
    </w:p>
    <w:p>
      <w:pPr>
        <w:pStyle w:val="8"/>
        <w:kinsoku w:val="0"/>
        <w:overflowPunct w:val="0"/>
        <w:spacing w:line="357" w:lineRule="auto"/>
        <w:ind w:right="4044" w:firstLine="24"/>
        <w:rPr>
          <w:rFonts w:hint="eastAsia" w:ascii="仿宋" w:hAnsi="仿宋" w:eastAsia="仿宋" w:cs="仿宋"/>
        </w:rPr>
      </w:pPr>
      <w:r>
        <w:rPr>
          <w:rFonts w:hint="eastAsia" w:ascii="仿宋" w:hAnsi="仿宋" w:eastAsia="仿宋" w:cs="仿宋"/>
          <w:b/>
          <w:bCs/>
        </w:rPr>
        <w:t>2．不再招标</w:t>
      </w:r>
    </w:p>
    <w:p>
      <w:pPr>
        <w:pStyle w:val="8"/>
        <w:kinsoku w:val="0"/>
        <w:overflowPunct w:val="0"/>
        <w:spacing w:before="34" w:line="357" w:lineRule="auto"/>
        <w:ind w:right="126" w:firstLine="480"/>
        <w:jc w:val="both"/>
        <w:rPr>
          <w:rFonts w:hint="eastAsia" w:ascii="仿宋" w:hAnsi="仿宋" w:eastAsia="仿宋" w:cs="仿宋"/>
          <w:color w:val="FF0000"/>
        </w:rPr>
      </w:pPr>
      <w:r>
        <w:rPr>
          <w:rFonts w:hint="eastAsia" w:ascii="仿宋" w:hAnsi="仿宋" w:eastAsia="仿宋" w:cs="仿宋"/>
        </w:rPr>
        <w:t>重新招标后供应商仍少于</w:t>
      </w:r>
      <w:r>
        <w:rPr>
          <w:rFonts w:hint="eastAsia" w:ascii="仿宋" w:hAnsi="仿宋" w:eastAsia="仿宋" w:cs="仿宋"/>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rPr>
        <w:t>规定的家数，或者所有投标被否决的，属于必须审批或核准的工程 建设、货物、服务项目，经原审批或核准部门批准后不再进行招标。</w:t>
      </w:r>
    </w:p>
    <w:p>
      <w:pPr>
        <w:pStyle w:val="4"/>
        <w:rPr>
          <w:rFonts w:hint="eastAsia" w:ascii="仿宋" w:hAnsi="仿宋" w:eastAsia="仿宋" w:cs="仿宋"/>
        </w:rPr>
      </w:pPr>
      <w:bookmarkStart w:id="18" w:name="_Toc503548059"/>
      <w:r>
        <w:rPr>
          <w:rFonts w:hint="eastAsia" w:ascii="仿宋" w:hAnsi="仿宋" w:eastAsia="仿宋" w:cs="仿宋"/>
        </w:rPr>
        <w:t>（</w:t>
      </w:r>
      <w:r>
        <w:rPr>
          <w:rFonts w:hint="eastAsia" w:ascii="仿宋" w:hAnsi="仿宋" w:eastAsia="仿宋" w:cs="仿宋"/>
          <w:lang w:eastAsia="zh-CN"/>
        </w:rPr>
        <w:t>九</w:t>
      </w:r>
      <w:r>
        <w:rPr>
          <w:rFonts w:hint="eastAsia" w:ascii="仿宋" w:hAnsi="仿宋" w:eastAsia="仿宋" w:cs="仿宋"/>
        </w:rPr>
        <w:t>）纪律和监督</w:t>
      </w:r>
      <w:bookmarkEnd w:id="18"/>
    </w:p>
    <w:p>
      <w:pPr>
        <w:pStyle w:val="8"/>
        <w:kinsoku w:val="0"/>
        <w:overflowPunct w:val="0"/>
        <w:spacing w:line="357" w:lineRule="auto"/>
        <w:ind w:right="4044" w:firstLine="24"/>
        <w:rPr>
          <w:rFonts w:hint="eastAsia" w:ascii="仿宋" w:hAnsi="仿宋" w:eastAsia="仿宋" w:cs="仿宋"/>
          <w:b/>
          <w:bCs/>
        </w:rPr>
      </w:pPr>
      <w:r>
        <w:rPr>
          <w:rFonts w:hint="eastAsia" w:ascii="仿宋" w:hAnsi="仿宋" w:eastAsia="仿宋" w:cs="仿宋"/>
          <w:b/>
          <w:bCs/>
        </w:rPr>
        <w:t>1．对采购人的纪律要求</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(2）采购人向供应商泄露标底；</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(4）采购人预先内定中标人；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(5）其它串通投标行为。</w:t>
      </w:r>
    </w:p>
    <w:p>
      <w:pPr>
        <w:pStyle w:val="8"/>
        <w:kinsoku w:val="0"/>
        <w:overflowPunct w:val="0"/>
        <w:spacing w:before="34" w:line="357" w:lineRule="auto"/>
        <w:ind w:left="598" w:right="178" w:hanging="480"/>
        <w:rPr>
          <w:rFonts w:hint="eastAsia" w:ascii="仿宋" w:hAnsi="仿宋" w:eastAsia="仿宋" w:cs="仿宋"/>
          <w:b/>
          <w:bCs/>
          <w:spacing w:val="25"/>
          <w:w w:val="99"/>
        </w:rPr>
      </w:pPr>
      <w:r>
        <w:rPr>
          <w:rFonts w:hint="eastAsia" w:ascii="仿宋" w:hAnsi="仿宋" w:eastAsia="仿宋" w:cs="仿宋"/>
          <w:b/>
          <w:bCs/>
        </w:rPr>
        <w:t>2.对供应商的纪律要求</w:t>
      </w:r>
      <w:r>
        <w:rPr>
          <w:rFonts w:hint="eastAsia" w:ascii="仿宋" w:hAnsi="仿宋" w:eastAsia="仿宋" w:cs="仿宋"/>
          <w:b/>
          <w:bCs/>
          <w:spacing w:val="25"/>
          <w:w w:val="99"/>
        </w:rPr>
        <w:t xml:space="preserve">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w:t>
      </w:r>
      <w:r>
        <w:rPr>
          <w:rFonts w:hint="eastAsia" w:ascii="仿宋" w:hAnsi="仿宋" w:eastAsia="仿宋" w:cs="仿宋"/>
          <w:lang w:eastAsia="zh-CN"/>
        </w:rPr>
        <w:t>磋商</w:t>
      </w:r>
      <w:r>
        <w:rPr>
          <w:rFonts w:hint="eastAsia" w:ascii="仿宋" w:hAnsi="仿宋" w:eastAsia="仿宋" w:cs="仿宋"/>
        </w:rPr>
        <w:t>；不得拒绝有关部门的监督检查或者向监督检查部门提供虚假情况。</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2.1 下列行为视为以他人名义投标：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（1）供应商挂靠其他单位；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（2）供应商从其它单位通过转让或租借的方式获取资格或资质证书；</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（4）法律法规规定的其它情形。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2.2 下列行为，视为允许他人以本单位名义承揽工程</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a) 供应商的法定代表人的委托代理人不是供应商本单位人员；</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g) 法律法规规定的其它情形。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上述条件中，供应商</w:t>
      </w:r>
      <w:r>
        <w:rPr>
          <w:rFonts w:hint="eastAsia" w:hAnsi="仿宋" w:cs="仿宋"/>
          <w:lang w:eastAsia="zh-CN"/>
        </w:rPr>
        <w:t>为</w:t>
      </w:r>
      <w:r>
        <w:rPr>
          <w:rFonts w:hint="eastAsia" w:ascii="仿宋" w:hAnsi="仿宋" w:eastAsia="仿宋" w:cs="仿宋"/>
        </w:rPr>
        <w:t>本单位人员，必须同时满足以下条件：</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 下列行为均视为供应商串通投标：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2.3.1 供应商串通投标报价：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a）供应商之间相互约定抬高或压低投标报价；</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d）不同供应商的投标报价或报价组成异常一致的；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e）供应商之间其它串通投标报价的行为。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2.3.4 不同供应商委托同一人办理投标事宜的；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2.3.5 不同供应商的磋商响应性文件相互混装的；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2.3.6 不同供应商使用同一单位的资金缴纳投标保证金的；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2.3.7 不同供应商的磋商响应性文件载明的项目成员出现相同人员的；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2.3.8 不同供应商的磋商响应性文件内容存在非正常一致的；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2.3.9 不同供应商的服务方案中专门针对本项目的内容基本雷同的；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2.3.11 法律法规规章规定的其他围标串标行为。</w:t>
      </w:r>
    </w:p>
    <w:p>
      <w:pPr>
        <w:pStyle w:val="8"/>
        <w:kinsoku w:val="0"/>
        <w:overflowPunct w:val="0"/>
        <w:spacing w:before="26" w:line="355" w:lineRule="auto"/>
        <w:ind w:right="50"/>
        <w:rPr>
          <w:rFonts w:hint="eastAsia" w:ascii="仿宋" w:hAnsi="仿宋" w:eastAsia="仿宋" w:cs="仿宋"/>
        </w:rPr>
      </w:pPr>
      <w:r>
        <w:rPr>
          <w:rFonts w:hint="eastAsia" w:ascii="仿宋" w:hAnsi="仿宋" w:eastAsia="仿宋" w:cs="仿宋"/>
          <w:b/>
          <w:bCs/>
        </w:rPr>
        <w:t>3.对磋商小组成员的纪律要求</w:t>
      </w:r>
      <w:r>
        <w:rPr>
          <w:rFonts w:hint="eastAsia" w:ascii="仿宋" w:hAnsi="仿宋" w:eastAsia="仿宋" w:cs="仿宋"/>
        </w:rPr>
        <w:t xml:space="preserve">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磋商小组成员不得收受他人的财物或者其他好处，不得向他人透漏对磋商响应性文件的评审和比较、中标候选人的推荐情况以及评标有关的其他情况。在评标活动中，磋商小组成员不得擅离职守，</w:t>
      </w:r>
      <w:bookmarkStart w:id="19" w:name="bookmark14"/>
      <w:bookmarkEnd w:id="19"/>
      <w:bookmarkStart w:id="20" w:name="（十三）废标"/>
      <w:bookmarkEnd w:id="20"/>
      <w:bookmarkStart w:id="21" w:name="（十二）无效投标"/>
      <w:bookmarkEnd w:id="21"/>
      <w:bookmarkStart w:id="22" w:name="bookmark13"/>
      <w:bookmarkEnd w:id="22"/>
      <w:r>
        <w:rPr>
          <w:rFonts w:hint="eastAsia" w:ascii="仿宋" w:hAnsi="仿宋" w:eastAsia="仿宋" w:cs="仿宋"/>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仿宋" w:hAnsi="仿宋" w:eastAsia="仿宋" w:cs="仿宋"/>
          <w:b/>
          <w:bCs/>
          <w:spacing w:val="26"/>
          <w:w w:val="99"/>
        </w:rPr>
      </w:pPr>
      <w:r>
        <w:rPr>
          <w:rFonts w:hint="eastAsia" w:ascii="仿宋" w:hAnsi="仿宋" w:eastAsia="仿宋" w:cs="仿宋"/>
          <w:b/>
          <w:bCs/>
        </w:rPr>
        <w:t>4.对与评标活动有关的工作人员的纪律要求</w:t>
      </w:r>
      <w:r>
        <w:rPr>
          <w:rFonts w:hint="eastAsia" w:ascii="仿宋" w:hAnsi="仿宋" w:eastAsia="仿宋" w:cs="仿宋"/>
          <w:b/>
          <w:bCs/>
          <w:spacing w:val="26"/>
          <w:w w:val="99"/>
        </w:rPr>
        <w:t xml:space="preserve">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仿宋" w:hAnsi="仿宋" w:eastAsia="仿宋" w:cs="仿宋"/>
        </w:rPr>
      </w:pPr>
      <w:bookmarkStart w:id="23" w:name="_Toc503548060"/>
      <w:r>
        <w:rPr>
          <w:rFonts w:hint="eastAsia" w:ascii="仿宋" w:hAnsi="仿宋" w:eastAsia="仿宋" w:cs="仿宋"/>
        </w:rPr>
        <w:t>（十）无效投标</w:t>
      </w:r>
      <w:bookmarkEnd w:id="23"/>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1)未按照招标文件的规定提交投标保证金的；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2)投标文件未按招标文件要求签署、盖章的；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3)不具备招标文件中规定的资格要求的；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 报价超过招标文件中规定的预算金额或者最高限价的；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 投标文件含有采购人不能接受的附加条件的；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6)法律、法规和招标文件规定的其他无效情形；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7)有下列情形之一的，视为投标人串通投标，其投标无效：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A、不同投标人的投标文件由同一单位或者个人编制；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B、不同投标人委托同一单位或者个人办理投标事宜；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E、不同投标人的投标文件相互混装；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F、不同投标人的投标保证金从同一单位或者个人的账户转出。</w:t>
      </w:r>
    </w:p>
    <w:p>
      <w:pPr>
        <w:pStyle w:val="4"/>
        <w:rPr>
          <w:rFonts w:hint="eastAsia" w:ascii="仿宋" w:hAnsi="仿宋" w:eastAsia="仿宋" w:cs="仿宋"/>
        </w:rPr>
      </w:pPr>
      <w:bookmarkStart w:id="24" w:name="_Toc503548061"/>
      <w:r>
        <w:rPr>
          <w:rFonts w:hint="eastAsia" w:ascii="仿宋" w:hAnsi="仿宋" w:eastAsia="仿宋" w:cs="仿宋"/>
        </w:rPr>
        <w:t>（十</w:t>
      </w:r>
      <w:r>
        <w:rPr>
          <w:rFonts w:hint="eastAsia" w:ascii="仿宋" w:hAnsi="仿宋" w:eastAsia="仿宋" w:cs="仿宋"/>
          <w:lang w:eastAsia="zh-CN"/>
        </w:rPr>
        <w:t>一</w:t>
      </w:r>
      <w:r>
        <w:rPr>
          <w:rFonts w:hint="eastAsia" w:ascii="仿宋" w:hAnsi="仿宋" w:eastAsia="仿宋" w:cs="仿宋"/>
        </w:rPr>
        <w:t>）废标</w:t>
      </w:r>
      <w:bookmarkEnd w:id="24"/>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招标采购中，出现下列情形之一的，予以废标：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（1）符合专业条件的投标单位或者对竞争性磋商文件作实质响应的投标单位不足</w:t>
      </w:r>
      <w:r>
        <w:rPr>
          <w:rFonts w:hint="eastAsia" w:ascii="仿宋" w:hAnsi="仿宋" w:eastAsia="仿宋" w:cs="仿宋"/>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rPr>
        <w:t>规定的家数；</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（2）出现影响采购公正的违法、违规行为的；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（3）供应商的报价均超过了采购预算，采购人不能支付的；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（4）因重大变故，采购任务取消的。废标后，招标代理机构应在发布公告相同的网站上公告，并公告废标的详细理由。</w:t>
      </w:r>
    </w:p>
    <w:p>
      <w:pPr>
        <w:pStyle w:val="4"/>
        <w:rPr>
          <w:rFonts w:hint="eastAsia" w:ascii="仿宋" w:hAnsi="仿宋" w:eastAsia="仿宋" w:cs="仿宋"/>
        </w:rPr>
      </w:pPr>
      <w:bookmarkStart w:id="25" w:name="_Toc503548062"/>
      <w:r>
        <w:rPr>
          <w:rFonts w:hint="eastAsia" w:ascii="仿宋" w:hAnsi="仿宋" w:eastAsia="仿宋" w:cs="仿宋"/>
        </w:rPr>
        <w:t>（十</w:t>
      </w:r>
      <w:r>
        <w:rPr>
          <w:rFonts w:hint="eastAsia" w:ascii="仿宋" w:hAnsi="仿宋" w:eastAsia="仿宋" w:cs="仿宋"/>
          <w:lang w:eastAsia="zh-CN"/>
        </w:rPr>
        <w:t>二</w:t>
      </w:r>
      <w:r>
        <w:rPr>
          <w:rFonts w:hint="eastAsia" w:ascii="仿宋" w:hAnsi="仿宋" w:eastAsia="仿宋" w:cs="仿宋"/>
        </w:rPr>
        <w:t>）质疑和投诉</w:t>
      </w:r>
      <w:bookmarkEnd w:id="25"/>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2.供应商认为竞争性磋商文件、采购过程和中标、中标结果使自己的权益受到损害的，可以在知道或者应知其权益受到损害之日起七个工作日内，以规范的格式，详实的证明材料向采购人提出质疑。</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3.采购人应当在收到供应商的书面质疑后七个工作日内作出答复，并通知质疑供应商和其他有关供应商，但答复的内容不得涉及商业秘密。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9.质疑、投诉书应当包括下列主要内容：</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（1）投诉人和被投诉人的名称、地址、电话等；</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（2）具体的投诉事项及事实依据；</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（3）提供有关质疑事项真实可靠的书面证明材料；</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（1）1 年内 3 次以上投诉均查无实据的；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（2）捏造事实或者提供虚假投诉材料的。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（1）不是参与该政府采购项目活动供应商的；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（2）被质疑人为采购人或政府采购代理机构之外的；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（3）所有质疑事项超过质疑有效期的；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（4）以具有法律效力的文书送达之外方式提出的；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（5）未按上述规定递交澄清或质疑函的；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（6）其它不符合受理条件的情形。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 12.腐败和欺诈行为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（2）如果招标代理机构和采购人认为供应商在本项目的竞争中有腐败或欺诈行为， 其投标将被拒绝。</w:t>
      </w:r>
    </w:p>
    <w:p>
      <w:pPr>
        <w:pStyle w:val="3"/>
        <w:rPr>
          <w:rFonts w:hint="eastAsia" w:ascii="仿宋" w:hAnsi="仿宋" w:eastAsia="仿宋" w:cs="仿宋"/>
          <w:spacing w:val="1"/>
        </w:rPr>
      </w:pPr>
      <w:r>
        <w:rPr>
          <w:rFonts w:hint="eastAsia" w:ascii="仿宋" w:hAnsi="仿宋" w:eastAsia="仿宋" w:cs="仿宋"/>
        </w:rPr>
        <w:br w:type="page"/>
      </w:r>
      <w:bookmarkStart w:id="26" w:name="_Toc503548063"/>
      <w:r>
        <w:rPr>
          <w:rFonts w:hint="eastAsia" w:ascii="仿宋" w:hAnsi="仿宋" w:eastAsia="仿宋" w:cs="仿宋"/>
          <w:w w:val="95"/>
        </w:rPr>
        <w:t>第三章</w:t>
      </w:r>
      <w:r>
        <w:rPr>
          <w:rFonts w:hint="eastAsia" w:ascii="仿宋" w:hAnsi="仿宋" w:eastAsia="仿宋" w:cs="仿宋"/>
          <w:w w:val="95"/>
        </w:rPr>
        <w:tab/>
      </w:r>
      <w:r>
        <w:rPr>
          <w:rFonts w:hint="eastAsia" w:ascii="仿宋" w:hAnsi="仿宋" w:eastAsia="仿宋" w:cs="仿宋"/>
          <w:spacing w:val="1"/>
        </w:rPr>
        <w:t>评标办法</w:t>
      </w:r>
      <w:bookmarkEnd w:id="26"/>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一、总则</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2.评标工作由招标代理机构负责组织，具体评标事务由招标代理机构依法组建的磋商小组负责。磋商小组成员</w:t>
      </w:r>
      <w:r>
        <w:rPr>
          <w:rFonts w:hint="eastAsia" w:ascii="仿宋" w:hAnsi="仿宋" w:eastAsia="仿宋" w:cs="仿宋"/>
          <w:lang w:eastAsia="zh-CN"/>
        </w:rPr>
        <w:t>人数</w:t>
      </w:r>
      <w:r>
        <w:rPr>
          <w:rFonts w:hint="eastAsia" w:ascii="仿宋" w:hAnsi="仿宋" w:eastAsia="仿宋" w:cs="仿宋"/>
          <w:lang w:val="en-US" w:eastAsia="zh-CN"/>
        </w:rPr>
        <w:t>3</w:t>
      </w:r>
      <w:r>
        <w:rPr>
          <w:rFonts w:hint="eastAsia" w:ascii="仿宋" w:hAnsi="仿宋" w:eastAsia="仿宋" w:cs="仿宋"/>
          <w:lang w:eastAsia="zh-CN"/>
        </w:rPr>
        <w:t>人</w:t>
      </w:r>
      <w:r>
        <w:rPr>
          <w:rFonts w:hint="eastAsia" w:hAnsi="仿宋" w:cs="仿宋"/>
          <w:lang w:eastAsia="zh-CN"/>
        </w:rPr>
        <w:t>及以上</w:t>
      </w:r>
      <w:r>
        <w:rPr>
          <w:rFonts w:hint="eastAsia" w:ascii="仿宋" w:hAnsi="仿宋" w:eastAsia="仿宋" w:cs="仿宋"/>
        </w:rPr>
        <w:t>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（1）审查磋商响应性文件是否符合竞争性磋商文件要求，并做出评价；</w:t>
      </w:r>
    </w:p>
    <w:p>
      <w:pPr>
        <w:pStyle w:val="8"/>
        <w:kinsoku w:val="0"/>
        <w:overflowPunct w:val="0"/>
        <w:spacing w:before="34" w:line="357" w:lineRule="auto"/>
        <w:ind w:left="598" w:right="126"/>
        <w:jc w:val="both"/>
        <w:rPr>
          <w:rFonts w:hint="eastAsia" w:ascii="仿宋" w:hAnsi="仿宋" w:eastAsia="仿宋" w:cs="仿宋"/>
        </w:rPr>
      </w:pPr>
      <w:r>
        <w:rPr>
          <w:rFonts w:hint="eastAsia" w:ascii="仿宋" w:hAnsi="仿宋" w:eastAsia="仿宋" w:cs="仿宋"/>
        </w:rPr>
        <w:t>（2）要求投标供应商对磋商响应性文件有关事项做出解释或者澄清；</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（4）向招标采购单位或者有关部门报告非法干预评标工作的行为。</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二、评标、定标组织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1.开标后，由磋商小组组织进行评标。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2.磋商小组由业主代表与专家库随机抽取的专家共</w:t>
      </w:r>
      <w:r>
        <w:rPr>
          <w:rFonts w:hint="eastAsia" w:hAnsi="仿宋" w:cs="仿宋"/>
          <w:lang w:val="en-US" w:eastAsia="zh-CN"/>
        </w:rPr>
        <w:t>3</w:t>
      </w:r>
      <w:r>
        <w:rPr>
          <w:rFonts w:hint="eastAsia" w:ascii="仿宋" w:hAnsi="仿宋" w:eastAsia="仿宋" w:cs="仿宋"/>
        </w:rPr>
        <w:t>人组成，磋商小组</w:t>
      </w:r>
      <w:r>
        <w:rPr>
          <w:rFonts w:hint="eastAsia" w:ascii="仿宋" w:hAnsi="仿宋" w:eastAsia="仿宋" w:cs="仿宋"/>
          <w:lang w:eastAsia="zh-CN"/>
        </w:rPr>
        <w:t>组长</w:t>
      </w:r>
      <w:r>
        <w:rPr>
          <w:rFonts w:hint="eastAsia" w:ascii="仿宋" w:hAnsi="仿宋" w:eastAsia="仿宋" w:cs="仿宋"/>
        </w:rPr>
        <w:t>由磋商小组成员共同推举产生，磋商小组</w:t>
      </w:r>
      <w:r>
        <w:rPr>
          <w:rFonts w:hint="eastAsia" w:ascii="仿宋" w:hAnsi="仿宋" w:eastAsia="仿宋" w:cs="仿宋"/>
          <w:lang w:eastAsia="zh-CN"/>
        </w:rPr>
        <w:t>组长</w:t>
      </w:r>
      <w:r>
        <w:rPr>
          <w:rFonts w:hint="eastAsia" w:ascii="仿宋" w:hAnsi="仿宋" w:eastAsia="仿宋" w:cs="仿宋"/>
        </w:rPr>
        <w:t>主持整个评标工作，与磋商小组的其他成员有同等的表决权。</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三、评标原则</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1.磋商小组按照公平、公正、科学、择优的原则对待所有的供应商；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四、评标方法</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 xml:space="preserve">五、评标过程的保密性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六、评标过程中磋商响应性文件的澄清</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 xml:space="preserve">七、会议组成成员的职责 </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4.审核小组</w:t>
      </w:r>
      <w:r>
        <w:rPr>
          <w:rFonts w:hint="eastAsia" w:ascii="仿宋" w:hAnsi="仿宋" w:eastAsia="仿宋" w:cs="仿宋"/>
          <w:spacing w:val="-27"/>
        </w:rPr>
        <w:t>：</w:t>
      </w:r>
      <w:r>
        <w:rPr>
          <w:rFonts w:hint="eastAsia" w:ascii="仿宋" w:hAnsi="仿宋" w:eastAsia="仿宋" w:cs="仿宋"/>
        </w:rPr>
        <w:t>由监督部门和代理机构项目负责人共同组</w:t>
      </w:r>
      <w:r>
        <w:rPr>
          <w:rFonts w:hint="eastAsia" w:ascii="仿宋" w:hAnsi="仿宋" w:eastAsia="仿宋" w:cs="仿宋"/>
          <w:spacing w:val="2"/>
        </w:rPr>
        <w:t>成</w:t>
      </w:r>
      <w:r>
        <w:rPr>
          <w:rFonts w:hint="eastAsia" w:ascii="仿宋" w:hAnsi="仿宋" w:eastAsia="仿宋" w:cs="仿宋"/>
          <w:spacing w:val="-27"/>
        </w:rPr>
        <w:t>，</w:t>
      </w:r>
      <w:r>
        <w:rPr>
          <w:rFonts w:hint="eastAsia" w:ascii="仿宋" w:hAnsi="仿宋" w:eastAsia="仿宋" w:cs="仿宋"/>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八、定标方法：</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2.投标报价得分由磋商小组按照价格分计算公式计算分值。</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3.商务部分由磋商小组共同评定唯一的得分。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4.技术部分由磋商小组专家分别打分后，取平均分作为技术分最后得分。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九、评标程序及标准（综合评分法）</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1.初步评审：</w:t>
      </w:r>
    </w:p>
    <w:p>
      <w:pPr>
        <w:pStyle w:val="8"/>
        <w:kinsoku w:val="0"/>
        <w:overflowPunct w:val="0"/>
        <w:spacing w:before="34" w:line="357" w:lineRule="auto"/>
        <w:ind w:right="126" w:firstLine="480"/>
        <w:rPr>
          <w:rFonts w:hint="eastAsia" w:ascii="仿宋" w:hAnsi="仿宋" w:eastAsia="仿宋" w:cs="仿宋"/>
          <w:color w:val="auto"/>
        </w:rPr>
      </w:pPr>
      <w:r>
        <w:rPr>
          <w:rFonts w:hint="eastAsia" w:ascii="仿宋" w:hAnsi="仿宋" w:eastAsia="仿宋" w:cs="仿宋"/>
          <w:b/>
          <w:bCs/>
          <w:color w:val="auto"/>
        </w:rPr>
        <w:t>1.1 资格性审查：</w:t>
      </w:r>
      <w:r>
        <w:rPr>
          <w:rFonts w:hint="eastAsia" w:ascii="仿宋" w:hAnsi="仿宋" w:eastAsia="仿宋" w:cs="仿宋"/>
          <w:color w:val="auto"/>
        </w:rPr>
        <w:t>依据法律法规和《竞争性磋商文件》的规定，对《磋商响应性文件》中的资格证明、投标保证金等进行审查，以确定供应商是否具备投标资格。</w:t>
      </w:r>
    </w:p>
    <w:p>
      <w:pPr>
        <w:pStyle w:val="8"/>
        <w:kinsoku w:val="0"/>
        <w:overflowPunct w:val="0"/>
        <w:spacing w:before="34" w:line="357" w:lineRule="auto"/>
        <w:ind w:right="126" w:firstLine="480"/>
        <w:rPr>
          <w:rFonts w:hint="eastAsia" w:ascii="仿宋" w:hAnsi="仿宋" w:eastAsia="仿宋" w:cs="仿宋"/>
          <w:color w:val="auto"/>
        </w:rPr>
      </w:pPr>
      <w:r>
        <w:rPr>
          <w:rFonts w:hint="eastAsia" w:ascii="仿宋" w:hAnsi="仿宋" w:eastAsia="仿宋" w:cs="仿宋"/>
          <w:color w:val="auto"/>
        </w:rPr>
        <w:t>资格性审查有一项不符合的，由磋商小组按无效投标处理，资格审查主要审查以下方面的内容（包括但不限于以下内容）：</w:t>
      </w:r>
    </w:p>
    <w:p>
      <w:pPr>
        <w:pStyle w:val="8"/>
        <w:numPr>
          <w:ilvl w:val="0"/>
          <w:numId w:val="3"/>
        </w:numPr>
        <w:kinsoku w:val="0"/>
        <w:overflowPunct w:val="0"/>
        <w:spacing w:before="34" w:line="357" w:lineRule="auto"/>
        <w:ind w:right="126" w:firstLine="480"/>
        <w:rPr>
          <w:rFonts w:hint="eastAsia" w:ascii="仿宋" w:hAnsi="仿宋" w:eastAsia="仿宋" w:cs="仿宋"/>
          <w:b/>
          <w:bCs/>
          <w:color w:val="auto"/>
          <w:highlight w:val="none"/>
        </w:rPr>
      </w:pPr>
      <w:r>
        <w:rPr>
          <w:rFonts w:hint="eastAsia" w:ascii="仿宋" w:hAnsi="仿宋" w:eastAsia="仿宋" w:cs="仿宋"/>
          <w:b/>
          <w:bCs/>
          <w:color w:val="auto"/>
        </w:rPr>
        <w:t>、有效的工商营业执照副本、税务登记证副本、组织机构代码证副本或“三证合一”的营业执照副本</w:t>
      </w:r>
      <w:r>
        <w:rPr>
          <w:rFonts w:hint="eastAsia" w:ascii="仿宋" w:hAnsi="仿宋" w:eastAsia="仿宋" w:cs="仿宋"/>
          <w:b/>
          <w:bCs/>
          <w:color w:val="auto"/>
          <w:lang w:eastAsia="zh-CN"/>
        </w:rPr>
        <w:t>；</w:t>
      </w:r>
    </w:p>
    <w:p>
      <w:pPr>
        <w:pStyle w:val="8"/>
        <w:numPr>
          <w:ilvl w:val="0"/>
          <w:numId w:val="3"/>
        </w:numPr>
        <w:kinsoku w:val="0"/>
        <w:overflowPunct w:val="0"/>
        <w:spacing w:before="34" w:line="357" w:lineRule="auto"/>
        <w:ind w:right="126"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、未被列入失信被执行人、重大税收违法案件当事人名单、政府采购严重违法失信行为记录名单的网页材料；</w:t>
      </w:r>
    </w:p>
    <w:p>
      <w:pPr>
        <w:pStyle w:val="8"/>
        <w:numPr>
          <w:ilvl w:val="0"/>
          <w:numId w:val="3"/>
        </w:numPr>
        <w:kinsoku w:val="0"/>
        <w:overflowPunct w:val="0"/>
        <w:spacing w:before="34" w:line="357" w:lineRule="auto"/>
        <w:ind w:right="126"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是否</w:t>
      </w:r>
      <w:r>
        <w:rPr>
          <w:rFonts w:hint="eastAsia" w:ascii="仿宋" w:hAnsi="仿宋" w:eastAsia="仿宋" w:cs="仿宋"/>
          <w:b/>
          <w:bCs/>
          <w:color w:val="auto"/>
          <w:highlight w:val="none"/>
        </w:rPr>
        <w:t>有投标保证金缴纳凭证</w:t>
      </w:r>
      <w:r>
        <w:rPr>
          <w:rFonts w:hint="eastAsia" w:hAnsi="仿宋" w:cs="仿宋"/>
          <w:b/>
          <w:bCs/>
          <w:color w:val="auto"/>
          <w:highlight w:val="none"/>
          <w:lang w:val="en-US" w:eastAsia="zh-CN"/>
        </w:rPr>
        <w:t>；</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b/>
          <w:bCs/>
        </w:rPr>
        <w:t xml:space="preserve">1.2 </w:t>
      </w:r>
      <w:r>
        <w:rPr>
          <w:rFonts w:hint="eastAsia" w:ascii="仿宋" w:hAnsi="仿宋" w:eastAsia="仿宋" w:cs="仿宋"/>
          <w:b/>
          <w:bCs/>
          <w:lang w:eastAsia="zh-CN"/>
        </w:rPr>
        <w:t>响应</w:t>
      </w:r>
      <w:r>
        <w:rPr>
          <w:rFonts w:hint="eastAsia" w:ascii="仿宋" w:hAnsi="仿宋" w:eastAsia="仿宋" w:cs="仿宋"/>
          <w:b/>
          <w:bCs/>
        </w:rPr>
        <w:t>性审查：</w:t>
      </w:r>
      <w:r>
        <w:rPr>
          <w:rFonts w:hint="eastAsia" w:ascii="仿宋" w:hAnsi="仿宋" w:eastAsia="仿宋" w:cs="仿宋"/>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宋体"/>
          <w:sz w:val="24"/>
        </w:rPr>
        <w:t>是否按规定提供法人授权委托书的；</w:t>
      </w:r>
    </w:p>
    <w:p>
      <w:pPr>
        <w:pStyle w:val="8"/>
        <w:kinsoku w:val="0"/>
        <w:overflowPunct w:val="0"/>
        <w:spacing w:before="34" w:line="357" w:lineRule="auto"/>
        <w:ind w:right="126"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z w:val="24"/>
        </w:rPr>
        <w:t>投标函是否有单位盖章及法定代表人或法定代表人授权的代理人签字或盖章的</w:t>
      </w:r>
      <w:r>
        <w:rPr>
          <w:rFonts w:hint="eastAsia" w:ascii="仿宋" w:hAnsi="仿宋" w:eastAsia="仿宋" w:cs="仿宋"/>
          <w:color w:val="auto"/>
        </w:rPr>
        <w:t>；</w:t>
      </w:r>
    </w:p>
    <w:p>
      <w:pPr>
        <w:pStyle w:val="8"/>
        <w:kinsoku w:val="0"/>
        <w:overflowPunct w:val="0"/>
        <w:spacing w:before="34" w:line="357" w:lineRule="auto"/>
        <w:ind w:right="126" w:firstLine="480"/>
        <w:rPr>
          <w:rFonts w:hint="eastAsia" w:ascii="仿宋" w:hAnsi="仿宋" w:eastAsia="仿宋" w:cs="仿宋"/>
          <w:color w:val="auto"/>
          <w:highlight w:val="none"/>
        </w:rPr>
      </w:pPr>
      <w:r>
        <w:rPr>
          <w:rFonts w:hint="eastAsia" w:ascii="仿宋" w:hAnsi="仿宋" w:eastAsia="仿宋" w:cs="仿宋"/>
          <w:color w:val="auto"/>
        </w:rPr>
        <w:t>（3）报价</w:t>
      </w:r>
      <w:r>
        <w:rPr>
          <w:rFonts w:hint="eastAsia" w:ascii="仿宋" w:hAnsi="仿宋" w:eastAsia="仿宋" w:cs="仿宋"/>
          <w:color w:val="auto"/>
          <w:highlight w:val="none"/>
          <w:lang w:eastAsia="zh-CN"/>
        </w:rPr>
        <w:t>是否</w:t>
      </w:r>
      <w:r>
        <w:rPr>
          <w:rFonts w:hint="eastAsia" w:ascii="仿宋" w:hAnsi="仿宋" w:eastAsia="仿宋" w:cs="仿宋"/>
          <w:color w:val="auto"/>
          <w:highlight w:val="none"/>
        </w:rPr>
        <w:t>超过招标文件中规定的预算金额或者最高限价的；</w:t>
      </w:r>
    </w:p>
    <w:p>
      <w:pPr>
        <w:pStyle w:val="8"/>
        <w:kinsoku w:val="0"/>
        <w:overflowPunct w:val="0"/>
        <w:spacing w:before="34" w:line="357" w:lineRule="auto"/>
        <w:ind w:right="126" w:firstLine="480"/>
        <w:rPr>
          <w:rFonts w:hint="eastAsia" w:ascii="仿宋" w:hAnsi="仿宋" w:eastAsia="仿宋" w:cs="仿宋"/>
          <w:color w:val="auto"/>
          <w:highlight w:val="none"/>
        </w:rPr>
      </w:pPr>
      <w:r>
        <w:rPr>
          <w:rFonts w:hint="eastAsia" w:ascii="仿宋" w:hAnsi="仿宋" w:eastAsia="仿宋" w:cs="仿宋"/>
          <w:color w:val="auto"/>
          <w:highlight w:val="none"/>
        </w:rPr>
        <w:t>（4）是否满足</w:t>
      </w:r>
      <w:r>
        <w:rPr>
          <w:rFonts w:hint="eastAsia" w:hAnsi="仿宋" w:cs="仿宋"/>
          <w:color w:val="auto"/>
          <w:highlight w:val="none"/>
          <w:lang w:eastAsia="zh-CN"/>
        </w:rPr>
        <w:t>招标</w:t>
      </w:r>
      <w:r>
        <w:rPr>
          <w:rFonts w:hint="eastAsia" w:ascii="仿宋" w:hAnsi="仿宋" w:eastAsia="仿宋" w:cs="仿宋"/>
          <w:color w:val="auto"/>
          <w:highlight w:val="none"/>
        </w:rPr>
        <w:t>文件规定的</w:t>
      </w:r>
      <w:r>
        <w:rPr>
          <w:rFonts w:hint="eastAsia" w:hAnsi="仿宋" w:cs="仿宋"/>
          <w:color w:val="auto"/>
          <w:highlight w:val="none"/>
          <w:lang w:eastAsia="zh-CN"/>
        </w:rPr>
        <w:t>交货期</w:t>
      </w:r>
      <w:r>
        <w:rPr>
          <w:rFonts w:hint="eastAsia" w:ascii="仿宋" w:hAnsi="仿宋" w:eastAsia="仿宋" w:cs="仿宋"/>
          <w:color w:val="auto"/>
          <w:highlight w:val="none"/>
        </w:rPr>
        <w:t>；</w:t>
      </w:r>
    </w:p>
    <w:p>
      <w:pPr>
        <w:pStyle w:val="8"/>
        <w:kinsoku w:val="0"/>
        <w:overflowPunct w:val="0"/>
        <w:spacing w:before="34" w:line="357" w:lineRule="auto"/>
        <w:ind w:right="126" w:firstLine="48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）投标有效期是否满足招标文件要求的；</w:t>
      </w:r>
    </w:p>
    <w:p>
      <w:pPr>
        <w:pStyle w:val="8"/>
        <w:kinsoku w:val="0"/>
        <w:overflowPunct w:val="0"/>
        <w:spacing w:before="34" w:line="357" w:lineRule="auto"/>
        <w:ind w:right="126" w:firstLine="48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投标文件是否附有招标人不能接受的条件；</w:t>
      </w:r>
    </w:p>
    <w:p>
      <w:pPr>
        <w:pStyle w:val="8"/>
        <w:kinsoku w:val="0"/>
        <w:overflowPunct w:val="0"/>
        <w:spacing w:before="34" w:line="357" w:lineRule="auto"/>
        <w:ind w:right="126" w:firstLine="480"/>
        <w:rPr>
          <w:rFonts w:hint="eastAsia" w:ascii="仿宋" w:hAnsi="仿宋" w:eastAsia="仿宋" w:cs="仿宋"/>
          <w:color w:val="auto"/>
          <w:sz w:val="24"/>
          <w:szCs w:val="22"/>
          <w:lang w:eastAsia="zh-CN"/>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7</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投标人是否有违法招标投标纪律的</w:t>
      </w:r>
      <w:r>
        <w:rPr>
          <w:rFonts w:hint="eastAsia" w:ascii="仿宋" w:hAnsi="仿宋" w:eastAsia="仿宋" w:cs="仿宋"/>
          <w:color w:val="auto"/>
          <w:sz w:val="24"/>
          <w:szCs w:val="22"/>
          <w:lang w:eastAsia="zh-CN"/>
        </w:rPr>
        <w:t>；</w:t>
      </w:r>
    </w:p>
    <w:p>
      <w:pPr>
        <w:pStyle w:val="8"/>
        <w:kinsoku w:val="0"/>
        <w:overflowPunct w:val="0"/>
        <w:spacing w:before="34" w:line="357" w:lineRule="auto"/>
        <w:ind w:right="126" w:firstLine="48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8</w:t>
      </w:r>
      <w:r>
        <w:rPr>
          <w:rFonts w:hint="eastAsia" w:ascii="仿宋" w:hAnsi="仿宋" w:eastAsia="仿宋" w:cs="仿宋"/>
          <w:color w:val="auto"/>
          <w:sz w:val="24"/>
          <w:szCs w:val="22"/>
          <w:lang w:eastAsia="zh-CN"/>
        </w:rPr>
        <w:t>）是否有不符合磋商文件中规定的其他实质性要求。</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1.3 实质上没有响应《竞争性磋商文件》要求的《磋商响应性文件》将被拒绝。</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rPr>
          <w:rFonts w:hint="eastAsia" w:ascii="仿宋" w:hAnsi="仿宋" w:eastAsia="仿宋" w:cs="仿宋"/>
          <w:b/>
          <w:bCs/>
        </w:rPr>
      </w:pPr>
      <w:r>
        <w:rPr>
          <w:rFonts w:hint="eastAsia" w:ascii="仿宋" w:hAnsi="仿宋" w:eastAsia="仿宋" w:cs="仿宋"/>
          <w:b/>
          <w:bCs/>
        </w:rPr>
        <w:t>2.磋商及详细评审：</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仿宋" w:hAnsi="仿宋" w:eastAsia="仿宋" w:cs="仿宋"/>
          <w:spacing w:val="-2"/>
          <w:sz w:val="30"/>
          <w:szCs w:val="30"/>
        </w:rPr>
      </w:pPr>
      <w:r>
        <w:rPr>
          <w:rFonts w:hint="eastAsia" w:ascii="仿宋" w:hAnsi="仿宋" w:eastAsia="仿宋" w:cs="仿宋"/>
        </w:rPr>
        <w:t>2.7 若供应商不接受对其错误的更正，其投标将被视为无效投标。</w:t>
      </w:r>
    </w:p>
    <w:p>
      <w:pPr>
        <w:pStyle w:val="6"/>
        <w:rPr>
          <w:rFonts w:hint="eastAsia" w:ascii="仿宋" w:hAnsi="仿宋" w:eastAsia="仿宋" w:cs="仿宋"/>
          <w:spacing w:val="-2"/>
          <w:sz w:val="30"/>
          <w:szCs w:val="30"/>
        </w:rPr>
      </w:pPr>
    </w:p>
    <w:p>
      <w:pPr>
        <w:pStyle w:val="8"/>
        <w:numPr>
          <w:ilvl w:val="0"/>
          <w:numId w:val="4"/>
        </w:numPr>
        <w:kinsoku w:val="0"/>
        <w:overflowPunct w:val="0"/>
        <w:spacing w:before="34"/>
        <w:jc w:val="both"/>
        <w:rPr>
          <w:rFonts w:hint="eastAsia" w:ascii="仿宋" w:hAnsi="仿宋" w:eastAsia="仿宋" w:cs="仿宋"/>
          <w:b/>
          <w:bCs/>
          <w:sz w:val="24"/>
          <w:szCs w:val="24"/>
        </w:rPr>
      </w:pPr>
      <w:r>
        <w:rPr>
          <w:rFonts w:hint="eastAsia" w:ascii="仿宋" w:hAnsi="仿宋" w:eastAsia="仿宋" w:cs="仿宋"/>
          <w:b/>
          <w:bCs/>
          <w:sz w:val="24"/>
          <w:szCs w:val="24"/>
        </w:rPr>
        <w:t>综合评分表</w:t>
      </w:r>
    </w:p>
    <w:p>
      <w:pPr>
        <w:pStyle w:val="8"/>
        <w:numPr>
          <w:ilvl w:val="0"/>
          <w:numId w:val="0"/>
        </w:numPr>
        <w:kinsoku w:val="0"/>
        <w:overflowPunct w:val="0"/>
        <w:spacing w:before="34"/>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lang w:eastAsia="zh-CN"/>
        </w:rPr>
        <w:t>商务技术部分（</w:t>
      </w:r>
      <w:r>
        <w:rPr>
          <w:rFonts w:hint="eastAsia" w:hAnsi="仿宋" w:cs="仿宋"/>
          <w:b/>
          <w:sz w:val="24"/>
          <w:szCs w:val="24"/>
          <w:lang w:val="en-US" w:eastAsia="zh-CN"/>
        </w:rPr>
        <w:t>70</w:t>
      </w:r>
      <w:r>
        <w:rPr>
          <w:rFonts w:hint="eastAsia" w:ascii="仿宋" w:hAnsi="仿宋" w:eastAsia="仿宋" w:cs="仿宋"/>
          <w:b/>
          <w:sz w:val="24"/>
          <w:szCs w:val="24"/>
          <w:lang w:val="en-US" w:eastAsia="zh-CN"/>
        </w:rPr>
        <w:t>分</w:t>
      </w:r>
      <w:r>
        <w:rPr>
          <w:rFonts w:hint="eastAsia" w:ascii="仿宋" w:hAnsi="仿宋" w:eastAsia="仿宋" w:cs="仿宋"/>
          <w:b/>
          <w:sz w:val="24"/>
          <w:szCs w:val="24"/>
          <w:lang w:eastAsia="zh-CN"/>
        </w:rPr>
        <w:t>）</w:t>
      </w:r>
    </w:p>
    <w:tbl>
      <w:tblPr>
        <w:tblStyle w:val="16"/>
        <w:tblW w:w="98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4"/>
        <w:gridCol w:w="1147"/>
        <w:gridCol w:w="692"/>
        <w:gridCol w:w="6984"/>
        <w:gridCol w:w="7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1" w:hRule="atLeast"/>
          <w:jc w:val="center"/>
        </w:trPr>
        <w:tc>
          <w:tcPr>
            <w:tcW w:w="324" w:type="dxa"/>
            <w:noWrap w:val="0"/>
            <w:vAlign w:val="center"/>
          </w:tcPr>
          <w:p>
            <w:pPr>
              <w:spacing w:line="440" w:lineRule="exact"/>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序号</w:t>
            </w: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考核项目</w:t>
            </w:r>
          </w:p>
        </w:tc>
        <w:tc>
          <w:tcPr>
            <w:tcW w:w="692"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分数标准</w:t>
            </w:r>
          </w:p>
        </w:tc>
        <w:tc>
          <w:tcPr>
            <w:tcW w:w="6984"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评分标准</w:t>
            </w:r>
          </w:p>
        </w:tc>
        <w:tc>
          <w:tcPr>
            <w:tcW w:w="745" w:type="dxa"/>
            <w:noWrap w:val="0"/>
            <w:vAlign w:val="center"/>
          </w:tcPr>
          <w:p>
            <w:pPr>
              <w:spacing w:line="440" w:lineRule="exact"/>
              <w:jc w:val="center"/>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24" w:type="dxa"/>
            <w:noWrap w:val="0"/>
            <w:vAlign w:val="center"/>
          </w:tcPr>
          <w:p>
            <w:pPr>
              <w:spacing w:line="440" w:lineRule="exact"/>
              <w:outlineLvl w:val="1"/>
              <w:rPr>
                <w:rFonts w:hint="eastAsia" w:ascii="仿宋" w:hAnsi="仿宋" w:eastAsia="仿宋" w:cs="仿宋"/>
                <w:b/>
                <w:bCs w:val="0"/>
                <w:color w:val="auto"/>
                <w:sz w:val="20"/>
                <w:szCs w:val="20"/>
              </w:rPr>
            </w:pP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rPr>
            </w:pPr>
          </w:p>
        </w:tc>
        <w:tc>
          <w:tcPr>
            <w:tcW w:w="692" w:type="dxa"/>
            <w:noWrap w:val="0"/>
            <w:vAlign w:val="center"/>
          </w:tcPr>
          <w:p>
            <w:pPr>
              <w:spacing w:line="440" w:lineRule="exact"/>
              <w:jc w:val="center"/>
              <w:outlineLvl w:val="1"/>
              <w:rPr>
                <w:rFonts w:hint="eastAsia" w:ascii="仿宋" w:hAnsi="仿宋" w:eastAsia="仿宋" w:cs="仿宋"/>
                <w:b/>
                <w:bCs w:val="0"/>
                <w:color w:val="auto"/>
                <w:sz w:val="20"/>
                <w:szCs w:val="20"/>
                <w:lang w:val="en-US" w:eastAsia="zh-CN"/>
              </w:rPr>
            </w:pPr>
          </w:p>
        </w:tc>
        <w:tc>
          <w:tcPr>
            <w:tcW w:w="6984"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具体按下列标准要求进行评审</w:t>
            </w:r>
          </w:p>
        </w:tc>
        <w:tc>
          <w:tcPr>
            <w:tcW w:w="745" w:type="dxa"/>
            <w:noWrap w:val="0"/>
            <w:vAlign w:val="center"/>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324" w:type="dxa"/>
            <w:noWrap w:val="0"/>
            <w:vAlign w:val="center"/>
          </w:tcPr>
          <w:p>
            <w:pPr>
              <w:spacing w:line="440" w:lineRule="exac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1</w:t>
            </w: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配置及性能指标</w:t>
            </w:r>
          </w:p>
        </w:tc>
        <w:tc>
          <w:tcPr>
            <w:tcW w:w="692"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lang w:val="en-US" w:eastAsia="zh-CN"/>
              </w:rPr>
              <w:t>20</w:t>
            </w:r>
            <w:r>
              <w:rPr>
                <w:rFonts w:hint="eastAsia" w:ascii="仿宋" w:hAnsi="仿宋" w:eastAsia="仿宋" w:cs="仿宋"/>
                <w:b/>
                <w:bCs w:val="0"/>
                <w:color w:val="auto"/>
                <w:sz w:val="20"/>
                <w:szCs w:val="20"/>
              </w:rPr>
              <w:t>分</w:t>
            </w:r>
          </w:p>
        </w:tc>
        <w:tc>
          <w:tcPr>
            <w:tcW w:w="6984" w:type="dxa"/>
            <w:noWrap w:val="0"/>
            <w:vAlign w:val="top"/>
          </w:tcPr>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（1）配置：投标文件满足招标文件所有条款得12分，优于或正偏离招标文件条款每项得1分，最多得4分。满分16分。</w:t>
            </w:r>
          </w:p>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（2）性能：产品使用过程中具有先进性、可靠性、稳定性、舒适性得4分。不具备上述内容一项扣1分，扣完为止，不提供不得分。</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24" w:type="dxa"/>
            <w:noWrap w:val="0"/>
            <w:vAlign w:val="center"/>
          </w:tcPr>
          <w:p>
            <w:pPr>
              <w:spacing w:line="440" w:lineRule="exac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2</w:t>
            </w: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类似业绩</w:t>
            </w:r>
          </w:p>
        </w:tc>
        <w:tc>
          <w:tcPr>
            <w:tcW w:w="692" w:type="dxa"/>
            <w:noWrap w:val="0"/>
            <w:vAlign w:val="center"/>
          </w:tcPr>
          <w:p>
            <w:pPr>
              <w:spacing w:line="440" w:lineRule="exact"/>
              <w:jc w:val="center"/>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5分</w:t>
            </w:r>
          </w:p>
        </w:tc>
        <w:tc>
          <w:tcPr>
            <w:tcW w:w="6984" w:type="dxa"/>
            <w:noWrap w:val="0"/>
            <w:vAlign w:val="top"/>
          </w:tcPr>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投标人提供近三年（从投标截止日往前推算）已完成的相同类业绩，每提供1个得1分，满分5分。（以提供有效的中标通知书或有效合同协议书为准，业绩材料必须清晰可见，时间以签订时间为准。)注：不提供不得分。</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324" w:type="dxa"/>
            <w:noWrap w:val="0"/>
            <w:vAlign w:val="center"/>
          </w:tcPr>
          <w:p>
            <w:pPr>
              <w:spacing w:line="440" w:lineRule="exac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3</w:t>
            </w: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rPr>
              <w:t>备品备件</w:t>
            </w:r>
          </w:p>
        </w:tc>
        <w:tc>
          <w:tcPr>
            <w:tcW w:w="692" w:type="dxa"/>
            <w:noWrap w:val="0"/>
            <w:vAlign w:val="center"/>
          </w:tcPr>
          <w:p>
            <w:pPr>
              <w:spacing w:line="440" w:lineRule="exact"/>
              <w:jc w:val="center"/>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5分</w:t>
            </w:r>
          </w:p>
        </w:tc>
        <w:tc>
          <w:tcPr>
            <w:tcW w:w="6984" w:type="dxa"/>
            <w:noWrap w:val="0"/>
            <w:vAlign w:val="top"/>
          </w:tcPr>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提供备品备件承诺函：内容涵盖数量、品质、价格、仓储地点及供货后非人为原因内损件等，提供得5分，不提供不得分。</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324" w:type="dxa"/>
            <w:noWrap w:val="0"/>
            <w:vAlign w:val="center"/>
          </w:tcPr>
          <w:p>
            <w:pPr>
              <w:spacing w:line="440" w:lineRule="exact"/>
              <w:outlineLvl w:val="1"/>
              <w:rPr>
                <w:rFonts w:hint="eastAsia"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4</w:t>
            </w: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技术方案</w:t>
            </w:r>
          </w:p>
        </w:tc>
        <w:tc>
          <w:tcPr>
            <w:tcW w:w="692" w:type="dxa"/>
            <w:noWrap w:val="0"/>
            <w:vAlign w:val="center"/>
          </w:tcPr>
          <w:p>
            <w:pPr>
              <w:spacing w:line="440" w:lineRule="exact"/>
              <w:jc w:val="center"/>
              <w:outlineLvl w:val="1"/>
              <w:rPr>
                <w:rFonts w:hint="eastAsia"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14分</w:t>
            </w:r>
          </w:p>
        </w:tc>
        <w:tc>
          <w:tcPr>
            <w:tcW w:w="6984" w:type="dxa"/>
            <w:noWrap w:val="0"/>
            <w:vAlign w:val="center"/>
          </w:tcPr>
          <w:p>
            <w:pPr>
              <w:numPr>
                <w:ilvl w:val="0"/>
                <w:numId w:val="5"/>
              </w:num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根据项目服务方案（包括但不限于项目小组组成、量身、制作（采购）、送货上门等）；</w:t>
            </w:r>
          </w:p>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方案清晰完整，可实施性强，能够保证供应货物质量的计4分，每有一项可操作性差或描述不充分或有缺项漏项的扣 1 分，直至本项分值扣完为止，未提供不得分；</w:t>
            </w:r>
          </w:p>
          <w:p>
            <w:pPr>
              <w:spacing w:line="440" w:lineRule="exact"/>
              <w:jc w:val="both"/>
              <w:outlineLvl w:val="1"/>
              <w:rPr>
                <w:rFonts w:hint="eastAsia"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lang w:val="en-US" w:eastAsia="zh-CN"/>
              </w:rPr>
              <w:t>2.根据厂家生产设备、生产工序、生产工艺、产品检验符合产品技术标准情况，方案清晰完整，可实施性强，能够保证供应货物质量的计10分，每有一项可操作性差或描述不充分或有缺项漏项的扣 2分，直至本项分值扣完为止，未提供不得分。</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324" w:type="dxa"/>
            <w:noWrap w:val="0"/>
            <w:vAlign w:val="center"/>
          </w:tcPr>
          <w:p>
            <w:pPr>
              <w:spacing w:line="440" w:lineRule="exact"/>
              <w:outlineLvl w:val="1"/>
              <w:rPr>
                <w:rFonts w:hint="default"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5</w:t>
            </w:r>
          </w:p>
        </w:tc>
        <w:tc>
          <w:tcPr>
            <w:tcW w:w="1147" w:type="dxa"/>
            <w:noWrap w:val="0"/>
            <w:vAlign w:val="center"/>
          </w:tcPr>
          <w:p>
            <w:pPr>
              <w:spacing w:line="440" w:lineRule="exact"/>
              <w:jc w:val="center"/>
              <w:outlineLvl w:val="1"/>
              <w:rPr>
                <w:rFonts w:hint="eastAsia"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供货方案</w:t>
            </w:r>
          </w:p>
        </w:tc>
        <w:tc>
          <w:tcPr>
            <w:tcW w:w="692" w:type="dxa"/>
            <w:noWrap w:val="0"/>
            <w:vAlign w:val="center"/>
          </w:tcPr>
          <w:p>
            <w:pPr>
              <w:spacing w:line="440" w:lineRule="exact"/>
              <w:jc w:val="center"/>
              <w:outlineLvl w:val="1"/>
              <w:rPr>
                <w:rFonts w:hint="default"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6分</w:t>
            </w:r>
          </w:p>
        </w:tc>
        <w:tc>
          <w:tcPr>
            <w:tcW w:w="6984" w:type="dxa"/>
            <w:noWrap w:val="0"/>
            <w:vAlign w:val="center"/>
          </w:tcPr>
          <w:p>
            <w:pPr>
              <w:spacing w:line="440" w:lineRule="exact"/>
              <w:jc w:val="both"/>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货物的供货方案（配送车辆安排、货物到指定地点的时间，是否能承诺按用户要求配送到指定地点、交货期、验收方案）保证项目顺利实施的得6分。方案不可行、交货期长于要求的不得分。</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324" w:type="dxa"/>
            <w:noWrap w:val="0"/>
            <w:vAlign w:val="center"/>
          </w:tcPr>
          <w:p>
            <w:pPr>
              <w:spacing w:line="440" w:lineRule="exact"/>
              <w:outlineLvl w:val="1"/>
              <w:rPr>
                <w:rFonts w:hint="default" w:ascii="仿宋" w:hAnsi="仿宋" w:eastAsia="仿宋" w:cs="仿宋"/>
                <w:b/>
                <w:bCs w:val="0"/>
                <w:color w:val="auto"/>
                <w:sz w:val="20"/>
                <w:szCs w:val="20"/>
                <w:highlight w:val="none"/>
                <w:lang w:val="en-US" w:eastAsia="zh-CN"/>
              </w:rPr>
            </w:pPr>
            <w:r>
              <w:rPr>
                <w:rFonts w:hint="eastAsia" w:ascii="仿宋" w:hAnsi="仿宋" w:eastAsia="仿宋" w:cs="仿宋"/>
                <w:b/>
                <w:bCs w:val="0"/>
                <w:color w:val="auto"/>
                <w:sz w:val="20"/>
                <w:szCs w:val="20"/>
                <w:highlight w:val="none"/>
                <w:lang w:val="en-US" w:eastAsia="zh-CN"/>
              </w:rPr>
              <w:t>6</w:t>
            </w:r>
          </w:p>
        </w:tc>
        <w:tc>
          <w:tcPr>
            <w:tcW w:w="1147" w:type="dxa"/>
            <w:noWrap w:val="0"/>
            <w:vAlign w:val="center"/>
          </w:tcPr>
          <w:p>
            <w:pPr>
              <w:spacing w:line="440" w:lineRule="exact"/>
              <w:jc w:val="center"/>
              <w:outlineLvl w:val="1"/>
              <w:rPr>
                <w:rFonts w:hint="eastAsia" w:ascii="仿宋" w:hAnsi="仿宋" w:eastAsia="仿宋" w:cs="仿宋"/>
                <w:b/>
                <w:bCs w:val="0"/>
                <w:color w:val="auto"/>
                <w:kern w:val="2"/>
                <w:sz w:val="20"/>
                <w:szCs w:val="20"/>
                <w:highlight w:val="none"/>
                <w:lang w:val="en-US" w:eastAsia="zh-CN" w:bidi="ar-SA"/>
              </w:rPr>
            </w:pPr>
            <w:r>
              <w:rPr>
                <w:rFonts w:hint="eastAsia" w:ascii="仿宋" w:hAnsi="仿宋" w:eastAsia="仿宋" w:cs="仿宋"/>
                <w:b/>
                <w:bCs w:val="0"/>
                <w:color w:val="auto"/>
                <w:sz w:val="20"/>
                <w:szCs w:val="20"/>
                <w:highlight w:val="none"/>
                <w:lang w:val="en-US" w:eastAsia="zh-CN"/>
              </w:rPr>
              <w:t>产品质量</w:t>
            </w:r>
          </w:p>
        </w:tc>
        <w:tc>
          <w:tcPr>
            <w:tcW w:w="692" w:type="dxa"/>
            <w:noWrap w:val="0"/>
            <w:vAlign w:val="center"/>
          </w:tcPr>
          <w:p>
            <w:pPr>
              <w:spacing w:line="440" w:lineRule="exact"/>
              <w:jc w:val="center"/>
              <w:outlineLvl w:val="1"/>
              <w:rPr>
                <w:rFonts w:hint="eastAsia" w:ascii="仿宋" w:hAnsi="仿宋" w:eastAsia="仿宋" w:cs="仿宋"/>
                <w:b/>
                <w:bCs w:val="0"/>
                <w:color w:val="auto"/>
                <w:kern w:val="2"/>
                <w:sz w:val="20"/>
                <w:szCs w:val="20"/>
                <w:highlight w:val="none"/>
                <w:lang w:val="en-US" w:eastAsia="zh-CN" w:bidi="ar-SA"/>
              </w:rPr>
            </w:pPr>
            <w:r>
              <w:rPr>
                <w:rFonts w:hint="eastAsia" w:ascii="仿宋" w:hAnsi="仿宋" w:eastAsia="仿宋" w:cs="仿宋"/>
                <w:b/>
                <w:bCs w:val="0"/>
                <w:color w:val="auto"/>
                <w:sz w:val="20"/>
                <w:szCs w:val="20"/>
                <w:highlight w:val="none"/>
                <w:lang w:val="en-US" w:eastAsia="zh-CN"/>
              </w:rPr>
              <w:t>6分</w:t>
            </w:r>
          </w:p>
        </w:tc>
        <w:tc>
          <w:tcPr>
            <w:tcW w:w="6984" w:type="dxa"/>
            <w:noWrap w:val="0"/>
            <w:vAlign w:val="center"/>
          </w:tcPr>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主要内容包括且不限定下列内容，提供且满足下列内容得3分，根据投标人提供内容横向评比最优加3分；</w:t>
            </w:r>
          </w:p>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①安全性指标：从面料及配件的性能反映产品在使用过程中对使用者及周围环境安全、卫生的保证程度；</w:t>
            </w:r>
          </w:p>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②结构合理性指标:从款式，做工精良，穿着舒适，耐用反映产品结构合理的程度；</w:t>
            </w:r>
          </w:p>
          <w:p>
            <w:pPr>
              <w:spacing w:line="440" w:lineRule="exact"/>
              <w:jc w:val="left"/>
              <w:outlineLvl w:val="1"/>
              <w:rPr>
                <w:rFonts w:hint="eastAsia" w:ascii="仿宋" w:hAnsi="仿宋" w:eastAsia="仿宋" w:cs="仿宋"/>
                <w:b/>
                <w:bCs w:val="0"/>
                <w:kern w:val="2"/>
                <w:sz w:val="20"/>
                <w:szCs w:val="20"/>
                <w:lang w:val="en-US" w:eastAsia="zh-CN" w:bidi="ar-SA"/>
              </w:rPr>
            </w:pPr>
            <w:r>
              <w:rPr>
                <w:rFonts w:hint="eastAsia" w:ascii="仿宋" w:hAnsi="仿宋" w:eastAsia="仿宋" w:cs="仿宋"/>
                <w:b/>
                <w:bCs w:val="0"/>
                <w:color w:val="auto"/>
                <w:sz w:val="20"/>
                <w:szCs w:val="20"/>
                <w:lang w:val="en-US" w:eastAsia="zh-CN"/>
              </w:rPr>
              <w:t>③寿命和可靠性指标:寿命按规定的功能正常服装穿用的天数的期限，产品可靠性从产品在规定的时间内和条件下，能够完成规定功能的能力。</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9" w:hRule="atLeast"/>
          <w:jc w:val="center"/>
        </w:trPr>
        <w:tc>
          <w:tcPr>
            <w:tcW w:w="324" w:type="dxa"/>
            <w:tcBorders>
              <w:top w:val="single" w:color="auto" w:sz="4" w:space="0"/>
              <w:bottom w:val="single" w:color="auto" w:sz="4" w:space="0"/>
            </w:tcBorders>
            <w:noWrap w:val="0"/>
            <w:vAlign w:val="center"/>
          </w:tcPr>
          <w:p>
            <w:pPr>
              <w:spacing w:line="440" w:lineRule="exact"/>
              <w:jc w:val="center"/>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7</w:t>
            </w:r>
          </w:p>
        </w:tc>
        <w:tc>
          <w:tcPr>
            <w:tcW w:w="1147" w:type="dxa"/>
            <w:tcBorders>
              <w:top w:val="single" w:color="auto" w:sz="4" w:space="0"/>
              <w:bottom w:val="single" w:color="auto" w:sz="4" w:space="0"/>
            </w:tcBorders>
            <w:noWrap w:val="0"/>
            <w:vAlign w:val="center"/>
          </w:tcPr>
          <w:p>
            <w:pPr>
              <w:spacing w:line="440" w:lineRule="exact"/>
              <w:jc w:val="center"/>
              <w:outlineLvl w:val="1"/>
              <w:rPr>
                <w:rFonts w:hint="eastAsia" w:ascii="仿宋" w:hAnsi="仿宋" w:eastAsia="仿宋" w:cs="仿宋"/>
                <w:b/>
                <w:bCs w:val="0"/>
                <w:color w:val="auto"/>
                <w:sz w:val="20"/>
                <w:szCs w:val="20"/>
                <w:highlight w:val="none"/>
              </w:rPr>
            </w:pPr>
            <w:r>
              <w:rPr>
                <w:rFonts w:hint="eastAsia" w:ascii="仿宋" w:hAnsi="仿宋" w:eastAsia="仿宋" w:cs="仿宋"/>
                <w:b/>
                <w:bCs w:val="0"/>
                <w:color w:val="auto"/>
                <w:sz w:val="20"/>
                <w:szCs w:val="20"/>
                <w:highlight w:val="none"/>
              </w:rPr>
              <w:t>售后服务体系及服务情况</w:t>
            </w:r>
          </w:p>
        </w:tc>
        <w:tc>
          <w:tcPr>
            <w:tcW w:w="692" w:type="dxa"/>
            <w:tcBorders>
              <w:top w:val="single" w:color="auto" w:sz="4" w:space="0"/>
              <w:bottom w:val="single" w:color="auto" w:sz="4" w:space="0"/>
            </w:tcBorders>
            <w:noWrap w:val="0"/>
            <w:vAlign w:val="center"/>
          </w:tcPr>
          <w:p>
            <w:pPr>
              <w:spacing w:line="440" w:lineRule="exact"/>
              <w:jc w:val="center"/>
              <w:outlineLvl w:val="1"/>
              <w:rPr>
                <w:rFonts w:hint="eastAsia" w:ascii="仿宋" w:hAnsi="仿宋" w:eastAsia="仿宋" w:cs="仿宋"/>
                <w:b/>
                <w:bCs w:val="0"/>
                <w:color w:val="auto"/>
                <w:sz w:val="20"/>
                <w:szCs w:val="20"/>
              </w:rPr>
            </w:pPr>
            <w:r>
              <w:rPr>
                <w:rFonts w:hint="eastAsia" w:ascii="仿宋" w:hAnsi="仿宋" w:eastAsia="仿宋" w:cs="仿宋"/>
                <w:b/>
                <w:bCs w:val="0"/>
                <w:color w:val="auto"/>
                <w:sz w:val="20"/>
                <w:szCs w:val="20"/>
                <w:lang w:val="en-US" w:eastAsia="zh-CN"/>
              </w:rPr>
              <w:t>14</w:t>
            </w:r>
            <w:r>
              <w:rPr>
                <w:rFonts w:hint="eastAsia" w:ascii="仿宋" w:hAnsi="仿宋" w:eastAsia="仿宋" w:cs="仿宋"/>
                <w:b/>
                <w:bCs w:val="0"/>
                <w:color w:val="auto"/>
                <w:sz w:val="20"/>
                <w:szCs w:val="20"/>
              </w:rPr>
              <w:t>分</w:t>
            </w:r>
          </w:p>
        </w:tc>
        <w:tc>
          <w:tcPr>
            <w:tcW w:w="6984" w:type="dxa"/>
            <w:tcBorders>
              <w:top w:val="single" w:color="auto" w:sz="4" w:space="0"/>
              <w:bottom w:val="single" w:color="auto" w:sz="4" w:space="0"/>
            </w:tcBorders>
            <w:noWrap w:val="0"/>
            <w:vAlign w:val="top"/>
          </w:tcPr>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（1）投标人承诺提供质保期（承诺在质保期内出现任何问题无条件退换）、服务标准年限，横向评比最优得3分，优得2分，一般得1分。</w:t>
            </w:r>
          </w:p>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2）售后服务及应急方案：对售后服务方案、服务的方式、现场的支持、本地化售后服务能力、问题出现解决方案等因素进行综合评分，不提供描述不清晰不得分，满足上述基本内容得7分；横向对比方案最优加2分。</w:t>
            </w:r>
          </w:p>
          <w:p>
            <w:pPr>
              <w:spacing w:line="440" w:lineRule="exact"/>
              <w:jc w:val="left"/>
              <w:outlineLvl w:val="1"/>
              <w:rPr>
                <w:rFonts w:hint="eastAsia" w:ascii="仿宋" w:hAnsi="仿宋" w:eastAsia="仿宋" w:cs="仿宋"/>
                <w:b/>
                <w:bCs w:val="0"/>
                <w:color w:val="auto"/>
                <w:sz w:val="20"/>
                <w:szCs w:val="20"/>
                <w:lang w:val="en-US" w:eastAsia="zh-CN"/>
              </w:rPr>
            </w:pPr>
            <w:r>
              <w:rPr>
                <w:rFonts w:hint="eastAsia" w:ascii="仿宋" w:hAnsi="仿宋" w:eastAsia="仿宋" w:cs="仿宋"/>
                <w:b/>
                <w:bCs w:val="0"/>
                <w:color w:val="auto"/>
                <w:sz w:val="20"/>
                <w:szCs w:val="20"/>
                <w:lang w:val="en-US" w:eastAsia="zh-CN"/>
              </w:rPr>
              <w:t>（3）提供个性化服务及优惠条件加2分；</w:t>
            </w:r>
          </w:p>
        </w:tc>
        <w:tc>
          <w:tcPr>
            <w:tcW w:w="745" w:type="dxa"/>
            <w:noWrap w:val="0"/>
            <w:vAlign w:val="top"/>
          </w:tcPr>
          <w:p>
            <w:pPr>
              <w:spacing w:line="440" w:lineRule="exact"/>
              <w:jc w:val="center"/>
              <w:outlineLvl w:val="1"/>
              <w:rPr>
                <w:rFonts w:hint="eastAsia" w:ascii="仿宋" w:hAnsi="仿宋" w:eastAsia="仿宋" w:cs="仿宋"/>
                <w:b/>
                <w:bCs w:val="0"/>
                <w:color w:val="auto"/>
                <w:sz w:val="20"/>
                <w:szCs w:val="20"/>
              </w:rPr>
            </w:pPr>
          </w:p>
        </w:tc>
      </w:tr>
    </w:tbl>
    <w:p>
      <w:pPr>
        <w:pStyle w:val="22"/>
        <w:spacing w:after="60" w:line="320" w:lineRule="exact"/>
        <w:ind w:firstLine="0"/>
        <w:jc w:val="both"/>
        <w:rPr>
          <w:rFonts w:hint="eastAsia" w:ascii="仿宋" w:hAnsi="仿宋" w:eastAsia="仿宋" w:cs="仿宋"/>
          <w:kern w:val="0"/>
          <w:sz w:val="24"/>
          <w:szCs w:val="24"/>
          <w:lang w:val="en-US" w:eastAsia="zh-CN" w:bidi="ar-SA"/>
        </w:rPr>
        <w:sectPr>
          <w:footerReference r:id="rId10" w:type="first"/>
          <w:footerReference r:id="rId9"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docGrid w:linePitch="286" w:charSpace="0"/>
        </w:sectPr>
      </w:pPr>
    </w:p>
    <w:p>
      <w:pPr>
        <w:pStyle w:val="22"/>
        <w:spacing w:after="60" w:line="320" w:lineRule="exact"/>
        <w:ind w:firstLine="0"/>
        <w:jc w:val="both"/>
        <w:rPr>
          <w:rFonts w:hint="eastAsia" w:ascii="仿宋" w:hAnsi="仿宋" w:eastAsia="仿宋" w:cs="仿宋"/>
          <w:kern w:val="0"/>
          <w:sz w:val="24"/>
          <w:szCs w:val="24"/>
          <w:lang w:val="en-US" w:eastAsia="zh-CN" w:bidi="ar-SA"/>
        </w:rPr>
      </w:pPr>
    </w:p>
    <w:tbl>
      <w:tblPr>
        <w:tblStyle w:val="16"/>
        <w:tblpPr w:leftFromText="180" w:rightFromText="180" w:vertAnchor="text" w:horzAnchor="page" w:tblpX="646" w:tblpY="793"/>
        <w:tblOverlap w:val="never"/>
        <w:tblW w:w="10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45"/>
        <w:gridCol w:w="686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085" w:type="dxa"/>
            <w:noWrap w:val="0"/>
            <w:vAlign w:val="center"/>
          </w:tcPr>
          <w:p>
            <w:pPr>
              <w:pStyle w:val="22"/>
              <w:spacing w:after="6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序号</w:t>
            </w:r>
          </w:p>
        </w:tc>
        <w:tc>
          <w:tcPr>
            <w:tcW w:w="1345" w:type="dxa"/>
            <w:noWrap w:val="0"/>
            <w:vAlign w:val="center"/>
          </w:tcPr>
          <w:p>
            <w:pPr>
              <w:pStyle w:val="22"/>
              <w:spacing w:before="0" w:after="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评审项目</w:t>
            </w:r>
          </w:p>
        </w:tc>
        <w:tc>
          <w:tcPr>
            <w:tcW w:w="6867" w:type="dxa"/>
            <w:noWrap w:val="0"/>
            <w:vAlign w:val="center"/>
          </w:tcPr>
          <w:p>
            <w:pPr>
              <w:pStyle w:val="22"/>
              <w:spacing w:before="0" w:after="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评分标准</w:t>
            </w:r>
          </w:p>
        </w:tc>
        <w:tc>
          <w:tcPr>
            <w:tcW w:w="1121" w:type="dxa"/>
            <w:noWrap w:val="0"/>
            <w:vAlign w:val="center"/>
          </w:tcPr>
          <w:p>
            <w:pPr>
              <w:pStyle w:val="22"/>
              <w:spacing w:before="0" w:after="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trPr>
        <w:tc>
          <w:tcPr>
            <w:tcW w:w="1085" w:type="dxa"/>
            <w:noWrap w:val="0"/>
            <w:vAlign w:val="center"/>
          </w:tcPr>
          <w:p>
            <w:pPr>
              <w:widowControl/>
              <w:snapToGrid w:val="0"/>
              <w:spacing w:line="360" w:lineRule="exact"/>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w:t>
            </w:r>
          </w:p>
        </w:tc>
        <w:tc>
          <w:tcPr>
            <w:tcW w:w="1345" w:type="dxa"/>
            <w:noWrap w:val="0"/>
            <w:vAlign w:val="center"/>
          </w:tcPr>
          <w:p>
            <w:pPr>
              <w:snapToGrid w:val="0"/>
              <w:spacing w:line="360" w:lineRule="exact"/>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价格部分</w:t>
            </w:r>
          </w:p>
          <w:p>
            <w:pPr>
              <w:snapToGrid w:val="0"/>
              <w:spacing w:line="360" w:lineRule="exact"/>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（30%）</w:t>
            </w:r>
          </w:p>
        </w:tc>
        <w:tc>
          <w:tcPr>
            <w:tcW w:w="6867" w:type="dxa"/>
            <w:noWrap w:val="0"/>
            <w:vAlign w:val="center"/>
          </w:tcPr>
          <w:p>
            <w:pPr>
              <w:adjustRightInd w:val="0"/>
              <w:snapToGrid w:val="0"/>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符合招标文件要求且投标价格最低的投标报价为评标基准价，其价格为满分。其它投标人的投标报价得分=（评标基准价/投标报价）×报价权重×100%。</w:t>
            </w:r>
          </w:p>
          <w:p>
            <w:pPr>
              <w:adjustRightInd w:val="0"/>
              <w:snapToGrid w:val="0"/>
              <w:ind w:firstLine="480" w:firstLineChars="200"/>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zh-CN" w:eastAsia="zh-CN"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特别是对于投入人员及系统成本合理性的说明），评标委员会有权对其投标作为无效投标处理。</w:t>
            </w:r>
          </w:p>
        </w:tc>
        <w:tc>
          <w:tcPr>
            <w:tcW w:w="1121" w:type="dxa"/>
            <w:noWrap w:val="0"/>
            <w:vAlign w:val="center"/>
          </w:tcPr>
          <w:p>
            <w:pPr>
              <w:snapToGrid w:val="0"/>
              <w:spacing w:line="360" w:lineRule="exac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0-30分</w:t>
            </w:r>
          </w:p>
        </w:tc>
      </w:tr>
    </w:tbl>
    <w:p>
      <w:pPr>
        <w:pStyle w:val="5"/>
        <w:ind w:firstLine="0"/>
        <w:jc w:val="center"/>
        <w:rPr>
          <w:rFonts w:hint="eastAsia" w:ascii="仿宋" w:hAnsi="仿宋" w:eastAsia="仿宋" w:cs="仿宋"/>
          <w:b/>
          <w:sz w:val="24"/>
          <w:szCs w:val="24"/>
          <w:lang w:eastAsia="zh-CN"/>
        </w:rPr>
      </w:pPr>
      <w:r>
        <w:rPr>
          <w:rFonts w:hint="eastAsia" w:ascii="仿宋" w:hAnsi="仿宋" w:eastAsia="仿宋" w:cs="仿宋"/>
          <w:b/>
          <w:sz w:val="24"/>
          <w:szCs w:val="24"/>
        </w:rPr>
        <w:t>价格评分标准</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30分</w:t>
      </w:r>
      <w:r>
        <w:rPr>
          <w:rFonts w:hint="eastAsia" w:ascii="仿宋" w:hAnsi="仿宋" w:eastAsia="仿宋" w:cs="仿宋"/>
          <w:b/>
          <w:sz w:val="24"/>
          <w:szCs w:val="24"/>
          <w:lang w:eastAsia="zh-CN"/>
        </w:rPr>
        <w:t>）</w:t>
      </w:r>
    </w:p>
    <w:p>
      <w:pPr>
        <w:pStyle w:val="22"/>
        <w:spacing w:after="60" w:line="320" w:lineRule="exact"/>
        <w:ind w:firstLine="0"/>
        <w:jc w:val="center"/>
        <w:rPr>
          <w:rFonts w:hint="eastAsia" w:ascii="仿宋" w:hAnsi="仿宋" w:eastAsia="仿宋" w:cs="仿宋"/>
          <w:kern w:val="0"/>
          <w:sz w:val="24"/>
          <w:szCs w:val="24"/>
          <w:lang w:val="en-US" w:eastAsia="zh-CN" w:bidi="ar-SA"/>
        </w:rPr>
        <w:sectPr>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docGrid w:linePitch="286" w:charSpace="0"/>
        </w:sectPr>
      </w:pPr>
    </w:p>
    <w:p>
      <w:pPr>
        <w:pStyle w:val="8"/>
        <w:kinsoku w:val="0"/>
        <w:overflowPunct w:val="0"/>
        <w:spacing w:before="34" w:line="357" w:lineRule="auto"/>
        <w:ind w:right="126"/>
        <w:rPr>
          <w:rFonts w:hint="eastAsia" w:ascii="仿宋" w:hAnsi="仿宋" w:eastAsia="仿宋" w:cs="仿宋"/>
          <w:color w:val="auto"/>
        </w:rPr>
      </w:pPr>
      <w:r>
        <w:rPr>
          <w:rFonts w:hint="eastAsia" w:ascii="仿宋" w:hAnsi="仿宋" w:eastAsia="仿宋" w:cs="仿宋"/>
          <w:b/>
          <w:bCs/>
          <w:color w:val="auto"/>
        </w:rPr>
        <w:t>计分原则：</w:t>
      </w:r>
      <w:r>
        <w:rPr>
          <w:rFonts w:hint="eastAsia" w:ascii="仿宋" w:hAnsi="仿宋" w:eastAsia="仿宋" w:cs="仿宋"/>
          <w:color w:val="auto"/>
        </w:rPr>
        <w:t>1、投标报价得分由磋商小组按照价格分计算公式计算分值。</w:t>
      </w:r>
    </w:p>
    <w:p>
      <w:pPr>
        <w:pStyle w:val="8"/>
        <w:kinsoku w:val="0"/>
        <w:overflowPunct w:val="0"/>
        <w:spacing w:before="34" w:line="357" w:lineRule="auto"/>
        <w:ind w:right="126" w:firstLine="1262" w:firstLineChars="526"/>
        <w:rPr>
          <w:rFonts w:hint="eastAsia" w:ascii="仿宋" w:hAnsi="仿宋" w:eastAsia="仿宋" w:cs="仿宋"/>
        </w:rPr>
      </w:pPr>
      <w:r>
        <w:rPr>
          <w:rFonts w:hint="eastAsia" w:ascii="仿宋" w:hAnsi="仿宋" w:eastAsia="仿宋" w:cs="仿宋"/>
        </w:rPr>
        <w:t>2、商务部分由磋商小组共同评定唯一的得分。</w:t>
      </w:r>
    </w:p>
    <w:p>
      <w:pPr>
        <w:pStyle w:val="8"/>
        <w:kinsoku w:val="0"/>
        <w:overflowPunct w:val="0"/>
        <w:spacing w:before="34" w:line="357" w:lineRule="auto"/>
        <w:ind w:right="126" w:firstLine="1262" w:firstLineChars="526"/>
        <w:rPr>
          <w:rFonts w:hint="eastAsia" w:ascii="仿宋" w:hAnsi="仿宋" w:eastAsia="仿宋" w:cs="仿宋"/>
        </w:rPr>
      </w:pPr>
      <w:r>
        <w:rPr>
          <w:rFonts w:hint="eastAsia" w:ascii="仿宋" w:hAnsi="仿宋" w:eastAsia="仿宋" w:cs="仿宋"/>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仿宋" w:hAnsi="仿宋" w:eastAsia="仿宋" w:cs="仿宋"/>
        </w:rPr>
      </w:pPr>
      <w:r>
        <w:rPr>
          <w:rFonts w:hint="eastAsia" w:ascii="仿宋" w:hAnsi="仿宋" w:eastAsia="仿宋" w:cs="仿宋"/>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仿宋" w:hAnsi="仿宋" w:eastAsia="仿宋" w:cs="仿宋"/>
        </w:rPr>
      </w:pPr>
      <w:r>
        <w:rPr>
          <w:rFonts w:hint="eastAsia" w:ascii="仿宋" w:hAnsi="仿宋" w:eastAsia="仿宋" w:cs="仿宋"/>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仿宋" w:hAnsi="仿宋" w:eastAsia="仿宋" w:cs="仿宋"/>
        </w:rPr>
      </w:pPr>
      <w:r>
        <w:rPr>
          <w:rFonts w:hint="eastAsia" w:ascii="仿宋" w:hAnsi="仿宋" w:eastAsia="仿宋" w:cs="仿宋"/>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仿宋" w:hAnsi="仿宋" w:eastAsia="仿宋" w:cs="仿宋"/>
        </w:rPr>
      </w:pPr>
      <w:r>
        <w:rPr>
          <w:rFonts w:hint="eastAsia" w:ascii="仿宋" w:hAnsi="仿宋" w:eastAsia="仿宋" w:cs="仿宋"/>
        </w:rPr>
        <w:t>7、评标中如遇未考虑到的问题，由磋商小组成员集体研究处理决定。</w:t>
      </w:r>
    </w:p>
    <w:p>
      <w:pPr>
        <w:pStyle w:val="8"/>
        <w:kinsoku w:val="0"/>
        <w:overflowPunct w:val="0"/>
        <w:spacing w:before="34"/>
        <w:jc w:val="both"/>
        <w:rPr>
          <w:rFonts w:hint="eastAsia" w:ascii="仿宋" w:hAnsi="仿宋" w:eastAsia="仿宋" w:cs="仿宋"/>
          <w:b/>
          <w:bCs/>
        </w:rPr>
      </w:pPr>
      <w:r>
        <w:rPr>
          <w:rFonts w:hint="eastAsia" w:ascii="仿宋" w:hAnsi="仿宋" w:eastAsia="仿宋" w:cs="仿宋"/>
          <w:b/>
          <w:bCs/>
        </w:rPr>
        <w:t xml:space="preserve"> 其他注意事项：</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（1）评审工作在磋商小组内独立进行。</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（5）在招标过程中如供应商有不正当行为时，磋商小组有权中止其投标资格。</w:t>
      </w:r>
    </w:p>
    <w:p>
      <w:pPr>
        <w:pStyle w:val="8"/>
        <w:kinsoku w:val="0"/>
        <w:overflowPunct w:val="0"/>
        <w:spacing w:before="34" w:line="357" w:lineRule="auto"/>
        <w:ind w:left="598"/>
        <w:rPr>
          <w:rFonts w:hint="eastAsia" w:ascii="仿宋" w:hAnsi="仿宋" w:eastAsia="仿宋" w:cs="仿宋"/>
          <w:b/>
          <w:bCs/>
        </w:rPr>
        <w:sectPr>
          <w:footerReference r:id="rId12" w:type="first"/>
          <w:footerReference r:id="rId11" w:type="default"/>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docGrid w:linePitch="286" w:charSpace="0"/>
        </w:sectPr>
      </w:pPr>
      <w:r>
        <w:rPr>
          <w:rFonts w:hint="eastAsia" w:ascii="仿宋" w:hAnsi="仿宋" w:eastAsia="仿宋" w:cs="仿宋"/>
          <w:b/>
          <w:bCs/>
        </w:rPr>
        <w:t>本评标办法解释权归采购人</w:t>
      </w:r>
    </w:p>
    <w:p>
      <w:pPr>
        <w:pStyle w:val="8"/>
        <w:kinsoku w:val="0"/>
        <w:overflowPunct w:val="0"/>
        <w:spacing w:before="34" w:line="357" w:lineRule="auto"/>
        <w:ind w:left="0" w:leftChars="0" w:firstLine="0" w:firstLineChars="0"/>
        <w:rPr>
          <w:rFonts w:hint="eastAsia" w:ascii="仿宋" w:hAnsi="仿宋" w:eastAsia="仿宋" w:cs="仿宋"/>
          <w:b/>
          <w:bCs/>
        </w:rPr>
      </w:pPr>
    </w:p>
    <w:p>
      <w:pPr>
        <w:pStyle w:val="3"/>
        <w:numPr>
          <w:ilvl w:val="0"/>
          <w:numId w:val="6"/>
        </w:numPr>
        <w:jc w:val="center"/>
        <w:rPr>
          <w:rFonts w:hint="eastAsia" w:ascii="仿宋" w:hAnsi="仿宋" w:eastAsia="仿宋" w:cs="仿宋"/>
          <w:lang w:eastAsia="zh-CN"/>
        </w:rPr>
      </w:pPr>
      <w:r>
        <w:rPr>
          <w:rFonts w:hint="eastAsia" w:ascii="仿宋" w:hAnsi="仿宋" w:eastAsia="仿宋" w:cs="仿宋"/>
          <w:lang w:eastAsia="zh-CN"/>
        </w:rPr>
        <w:t>磋商内容</w:t>
      </w:r>
    </w:p>
    <w:p>
      <w:pPr>
        <w:numPr>
          <w:ilvl w:val="0"/>
          <w:numId w:val="7"/>
        </w:numPr>
        <w:spacing w:before="42" w:line="386" w:lineRule="auto"/>
        <w:ind w:right="235"/>
        <w:rPr>
          <w:rFonts w:ascii="仿宋" w:hAnsi="仿宋" w:eastAsia="仿宋"/>
          <w:b/>
          <w:sz w:val="24"/>
          <w:szCs w:val="24"/>
        </w:rPr>
      </w:pPr>
      <w:r>
        <w:rPr>
          <w:rFonts w:hint="eastAsia" w:ascii="仿宋" w:hAnsi="仿宋" w:eastAsia="仿宋" w:cs="宋体"/>
          <w:b/>
          <w:spacing w:val="-2"/>
          <w:sz w:val="24"/>
          <w:szCs w:val="24"/>
        </w:rPr>
        <w:t>为防止厂商虚假应标，到货后甲方进行现场测试，如发现与投标参数不符，则按照虚假应标处理，废除中标方中标资格，并将相关事宜报财政局采购管理办公室。</w:t>
      </w:r>
    </w:p>
    <w:p>
      <w:pPr>
        <w:numPr>
          <w:ilvl w:val="0"/>
          <w:numId w:val="8"/>
        </w:numPr>
        <w:rPr>
          <w:rFonts w:ascii="仿宋" w:hAnsi="仿宋" w:eastAsia="仿宋"/>
          <w:b/>
          <w:sz w:val="24"/>
          <w:szCs w:val="24"/>
        </w:rPr>
      </w:pPr>
      <w:r>
        <w:rPr>
          <w:rFonts w:hint="eastAsia" w:ascii="仿宋" w:hAnsi="仿宋" w:eastAsia="仿宋"/>
          <w:b/>
          <w:sz w:val="24"/>
          <w:szCs w:val="24"/>
        </w:rPr>
        <w:t>项目需求</w:t>
      </w:r>
    </w:p>
    <w:p>
      <w:pPr>
        <w:widowControl/>
        <w:spacing w:line="336" w:lineRule="auto"/>
        <w:ind w:firstLine="420" w:firstLineChars="200"/>
        <w:jc w:val="left"/>
        <w:rPr>
          <w:rFonts w:hint="eastAsia" w:ascii="仿宋" w:hAnsi="仿宋" w:eastAsia="仿宋" w:cs="宋体"/>
          <w:b/>
          <w:bCs/>
          <w:sz w:val="24"/>
          <w:szCs w:val="22"/>
        </w:rPr>
      </w:pPr>
      <w:r>
        <w:rPr>
          <w:rFonts w:hint="eastAsia"/>
        </w:rPr>
        <w:t xml:space="preserve"> </w:t>
      </w:r>
      <w:r>
        <w:rPr>
          <w:rFonts w:hint="eastAsia" w:ascii="仿宋" w:hAnsi="仿宋" w:eastAsia="仿宋" w:cs="宋体"/>
          <w:b/>
          <w:bCs/>
          <w:sz w:val="24"/>
          <w:szCs w:val="22"/>
        </w:rPr>
        <w:t xml:space="preserve">1、采购清单凡有品牌描述或指向某品牌的指标描述均为参考指标，同时作为衡定同类产品的依据，供应商可投同档次产品或更优产品。 </w:t>
      </w:r>
    </w:p>
    <w:p>
      <w:pPr>
        <w:spacing w:line="336" w:lineRule="auto"/>
        <w:ind w:firstLine="482" w:firstLineChars="200"/>
        <w:rPr>
          <w:rFonts w:ascii="仿宋" w:hAnsi="仿宋" w:eastAsia="仿宋" w:cs="宋体"/>
          <w:b/>
          <w:bCs/>
          <w:sz w:val="24"/>
          <w:szCs w:val="22"/>
        </w:rPr>
      </w:pPr>
      <w:r>
        <w:rPr>
          <w:rFonts w:hint="eastAsia" w:ascii="仿宋" w:hAnsi="仿宋" w:eastAsia="仿宋" w:cs="宋体"/>
          <w:b/>
          <w:bCs/>
          <w:sz w:val="24"/>
          <w:szCs w:val="22"/>
        </w:rPr>
        <w:t>2、本采购文件涉及的所有采购内容均采购国内产品。</w:t>
      </w:r>
    </w:p>
    <w:p>
      <w:pPr>
        <w:spacing w:line="336" w:lineRule="auto"/>
        <w:ind w:firstLine="482" w:firstLineChars="200"/>
        <w:rPr>
          <w:rFonts w:hint="eastAsia" w:ascii="仿宋" w:hAnsi="仿宋" w:eastAsia="仿宋" w:cs="宋体"/>
          <w:b/>
          <w:bCs/>
          <w:sz w:val="24"/>
          <w:szCs w:val="22"/>
        </w:rPr>
      </w:pPr>
      <w:r>
        <w:rPr>
          <w:rFonts w:hint="eastAsia" w:ascii="仿宋" w:hAnsi="仿宋" w:eastAsia="仿宋" w:cs="宋体"/>
          <w:b/>
          <w:bCs/>
          <w:sz w:val="24"/>
          <w:szCs w:val="22"/>
        </w:rPr>
        <w:t>3、投标人所投产品的技术参数为所投产品的真实技术参数，但必须保证所投产品参数要求不低于招标文件要求，并提供技术偏离表，否则作废标处理。</w:t>
      </w: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widowControl/>
        <w:spacing w:line="336" w:lineRule="auto"/>
        <w:jc w:val="left"/>
        <w:rPr>
          <w:rFonts w:ascii="Times New Roman" w:hAnsi="Times New Roman" w:eastAsia="Times New Roman" w:cs="Times New Roman"/>
          <w:color w:val="000000"/>
          <w:spacing w:val="0"/>
          <w:w w:val="100"/>
          <w:position w:val="0"/>
          <w:sz w:val="24"/>
          <w:szCs w:val="24"/>
        </w:rPr>
      </w:pPr>
      <w:r>
        <w:rPr>
          <w:rFonts w:hint="eastAsia" w:ascii="仿宋" w:hAnsi="仿宋" w:eastAsia="仿宋" w:cs="宋体"/>
          <w:b/>
          <w:bCs/>
          <w:sz w:val="24"/>
          <w:szCs w:val="22"/>
          <w:lang w:eastAsia="zh-CN"/>
        </w:rPr>
        <w:t>二、项目概况</w:t>
      </w:r>
    </w:p>
    <w:tbl>
      <w:tblPr>
        <w:tblStyle w:val="16"/>
        <w:tblW w:w="1479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2265"/>
        <w:gridCol w:w="7680"/>
        <w:gridCol w:w="1020"/>
        <w:gridCol w:w="1140"/>
        <w:gridCol w:w="111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7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参数</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总价/元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冬季99式作训棉服</w:t>
            </w:r>
          </w:p>
        </w:tc>
        <w:tc>
          <w:tcPr>
            <w:tcW w:w="7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蓝色网格防静电布，面料为35%棉，64.5%涤纶，不褪色</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774</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夏季短袖速干衣</w:t>
            </w:r>
          </w:p>
        </w:tc>
        <w:tc>
          <w:tcPr>
            <w:tcW w:w="76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季短袖速干服，根据作战训练实战需求，多功能人性化设计，采用90%聚酰胺，面料10%棉，军工魔术贴和婴儿魔术贴相结合，正品YKK拉链等高等面料、辅料、激光立体裁剪工艺，精工细作，面料特性高强度、高耐磨性，吸湿排汗，速干、四面弹、不变形，穿着舒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夏季执勤服</w:t>
            </w:r>
          </w:p>
        </w:tc>
        <w:tc>
          <w:tcPr>
            <w:tcW w:w="7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夏季执勤服 涤棉交织绸，规格：经涤纶异型长丝、纬涤纶异型长丝与棉混纺，纤维含量棉20％ 克重130g/m2</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120</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速干衣</w:t>
            </w:r>
          </w:p>
        </w:tc>
        <w:tc>
          <w:tcPr>
            <w:tcW w:w="7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黑色，POLO衫，一等品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306</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春秋作战服</w:t>
            </w:r>
          </w:p>
        </w:tc>
        <w:tc>
          <w:tcPr>
            <w:tcW w:w="7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春秋教官服，面料为涤棉方格布料，耐磨，防刮，抗斯拉，透气性好，不掉色，防红外线的伪装效果好，公安部标准制式。</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188</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夏季作战靴</w:t>
            </w:r>
          </w:p>
        </w:tc>
        <w:tc>
          <w:tcPr>
            <w:tcW w:w="7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鞋面为头层88mm+1200D尼龙，鞋头及后跟为高耐磨防刮橡胶片及撞击缓冲系统，内里采用Sympater全防水技术，及Dri-Len速爽系统，提供优良的透气性，中底为防弹布PS4，防穿刺强度大于1200N，大底为橡胶底DR-001，耐磨，防滑，防寒，防腐蚀，耐高温，轻便，大底与鞋面之间的拉力大于3.5克，每平方厘米</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188</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总计（元）：</w:t>
            </w:r>
          </w:p>
        </w:tc>
        <w:tc>
          <w:tcPr>
            <w:tcW w:w="768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2"/>
                <w:sz w:val="24"/>
                <w:szCs w:val="24"/>
                <w:u w:val="none"/>
                <w:lang w:val="en-US" w:eastAsia="zh-CN" w:bidi="ar-SA"/>
              </w:rPr>
              <w:t>大写：</w:t>
            </w:r>
          </w:p>
          <w:p>
            <w:pPr>
              <w:pStyle w:val="5"/>
              <w:ind w:left="0" w:leftChars="0" w:firstLine="0" w:firstLineChars="0"/>
              <w:rPr>
                <w:rFonts w:hint="eastAsia"/>
                <w:lang w:eastAsia="zh-CN"/>
              </w:rPr>
            </w:pPr>
            <w:r>
              <w:rPr>
                <w:rFonts w:hint="eastAsia" w:ascii="方正仿宋_GBK" w:hAnsi="方正仿宋_GBK" w:eastAsia="方正仿宋_GBK" w:cs="方正仿宋_GBK"/>
                <w:i w:val="0"/>
                <w:iCs w:val="0"/>
                <w:color w:val="000000"/>
                <w:sz w:val="24"/>
                <w:szCs w:val="24"/>
                <w:u w:val="none"/>
                <w:lang w:eastAsia="zh-CN"/>
              </w:rPr>
              <w:t>小写：</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bl>
    <w:p>
      <w:pPr>
        <w:tabs>
          <w:tab w:val="left" w:pos="376"/>
        </w:tabs>
        <w:bidi w:val="0"/>
        <w:jc w:val="left"/>
        <w:rPr>
          <w:rFonts w:hint="eastAsia" w:ascii="仿宋" w:hAnsi="仿宋" w:eastAsia="仿宋" w:cs="仿宋"/>
          <w:b/>
          <w:bCs/>
          <w:highlight w:val="none"/>
          <w:lang w:val="en-US" w:eastAsia="zh-CN"/>
        </w:rPr>
        <w:sectPr>
          <w:footerReference r:id="rId13" w:type="default"/>
          <w:footerReference r:id="rId14" w:type="even"/>
          <w:footnotePr>
            <w:numFmt w:val="decimal"/>
          </w:footnotePr>
          <w:pgSz w:w="16840" w:h="11900" w:orient="landscape"/>
          <w:pgMar w:top="1187" w:right="1357" w:bottom="1378" w:left="1167" w:header="929" w:footer="3" w:gutter="0"/>
          <w:pgBorders>
            <w:top w:val="none" w:sz="0" w:space="0"/>
            <w:left w:val="none" w:sz="0" w:space="0"/>
            <w:bottom w:val="none" w:sz="0" w:space="0"/>
            <w:right w:val="none" w:sz="0" w:space="0"/>
          </w:pgBorders>
          <w:cols w:space="720" w:num="1"/>
          <w:rtlGutter w:val="0"/>
          <w:docGrid w:linePitch="360" w:charSpace="0"/>
        </w:sectPr>
      </w:pPr>
    </w:p>
    <w:p>
      <w:pPr>
        <w:pStyle w:val="3"/>
        <w:jc w:val="center"/>
        <w:rPr>
          <w:rFonts w:hint="eastAsia" w:ascii="仿宋" w:hAnsi="仿宋" w:eastAsia="仿宋" w:cs="仿宋"/>
        </w:rPr>
      </w:pPr>
      <w:bookmarkStart w:id="27" w:name="_Toc503548065"/>
      <w:r>
        <w:rPr>
          <w:rFonts w:hint="eastAsia" w:ascii="仿宋" w:hAnsi="仿宋" w:eastAsia="仿宋" w:cs="仿宋"/>
        </w:rPr>
        <w:t>第五章</w:t>
      </w:r>
      <w:r>
        <w:rPr>
          <w:rFonts w:hint="eastAsia" w:ascii="仿宋" w:hAnsi="仿宋" w:eastAsia="仿宋" w:cs="仿宋"/>
        </w:rPr>
        <w:tab/>
      </w:r>
      <w:r>
        <w:rPr>
          <w:rFonts w:hint="eastAsia" w:ascii="仿宋" w:hAnsi="仿宋" w:eastAsia="仿宋" w:cs="仿宋"/>
        </w:rPr>
        <w:t>合同条款及合同格式</w:t>
      </w:r>
      <w:bookmarkEnd w:id="27"/>
      <w:r>
        <w:rPr>
          <w:rFonts w:hint="eastAsia" w:ascii="仿宋" w:hAnsi="仿宋" w:eastAsia="仿宋" w:cs="仿宋"/>
        </w:rPr>
        <w:t>（仅供参考）</w:t>
      </w:r>
    </w:p>
    <w:p>
      <w:pPr>
        <w:rPr>
          <w:rFonts w:hint="eastAsia" w:ascii="仿宋" w:hAnsi="仿宋" w:eastAsia="仿宋" w:cs="仿宋"/>
        </w:rPr>
      </w:pPr>
    </w:p>
    <w:p>
      <w:pPr>
        <w:pStyle w:val="8"/>
        <w:kinsoku w:val="0"/>
        <w:overflowPunct w:val="0"/>
        <w:spacing w:before="1"/>
        <w:ind w:left="0"/>
        <w:rPr>
          <w:rFonts w:hint="eastAsia" w:ascii="仿宋" w:hAnsi="仿宋" w:eastAsia="仿宋" w:cs="仿宋"/>
          <w:b/>
          <w:bCs/>
          <w:sz w:val="59"/>
          <w:szCs w:val="59"/>
        </w:rPr>
      </w:pPr>
    </w:p>
    <w:p>
      <w:pPr>
        <w:pStyle w:val="8"/>
        <w:kinsoku w:val="0"/>
        <w:overflowPunct w:val="0"/>
        <w:spacing w:before="1"/>
        <w:ind w:left="0"/>
        <w:rPr>
          <w:rFonts w:hint="eastAsia" w:ascii="仿宋" w:hAnsi="仿宋" w:eastAsia="仿宋" w:cs="仿宋"/>
          <w:b/>
          <w:bCs/>
          <w:sz w:val="59"/>
          <w:szCs w:val="59"/>
        </w:rPr>
      </w:pPr>
    </w:p>
    <w:p>
      <w:pPr>
        <w:pStyle w:val="8"/>
        <w:kinsoku w:val="0"/>
        <w:overflowPunct w:val="0"/>
        <w:spacing w:before="0"/>
        <w:ind w:left="0"/>
        <w:jc w:val="center"/>
        <w:rPr>
          <w:rFonts w:hint="eastAsia" w:ascii="仿宋" w:hAnsi="仿宋" w:eastAsia="仿宋" w:cs="仿宋"/>
          <w:sz w:val="72"/>
          <w:szCs w:val="72"/>
        </w:rPr>
      </w:pPr>
      <w:r>
        <w:rPr>
          <w:rFonts w:hint="eastAsia" w:ascii="仿宋" w:hAnsi="仿宋" w:eastAsia="仿宋" w:cs="仿宋"/>
          <w:b/>
          <w:bCs/>
          <w:sz w:val="72"/>
          <w:szCs w:val="72"/>
        </w:rPr>
        <w:t>采</w:t>
      </w:r>
      <w:r>
        <w:rPr>
          <w:rFonts w:hint="eastAsia" w:ascii="仿宋" w:hAnsi="仿宋" w:eastAsia="仿宋" w:cs="仿宋"/>
          <w:b/>
          <w:bCs/>
          <w:spacing w:val="-9"/>
          <w:sz w:val="72"/>
          <w:szCs w:val="72"/>
        </w:rPr>
        <w:t xml:space="preserve"> </w:t>
      </w:r>
      <w:r>
        <w:rPr>
          <w:rFonts w:hint="eastAsia" w:ascii="仿宋" w:hAnsi="仿宋" w:eastAsia="仿宋" w:cs="仿宋"/>
          <w:b/>
          <w:bCs/>
          <w:sz w:val="72"/>
          <w:szCs w:val="72"/>
        </w:rPr>
        <w:t>购</w:t>
      </w:r>
      <w:r>
        <w:rPr>
          <w:rFonts w:hint="eastAsia" w:ascii="仿宋" w:hAnsi="仿宋" w:eastAsia="仿宋" w:cs="仿宋"/>
          <w:b/>
          <w:bCs/>
          <w:spacing w:val="-9"/>
          <w:sz w:val="72"/>
          <w:szCs w:val="72"/>
        </w:rPr>
        <w:t xml:space="preserve"> </w:t>
      </w:r>
      <w:r>
        <w:rPr>
          <w:rFonts w:hint="eastAsia" w:ascii="仿宋" w:hAnsi="仿宋" w:eastAsia="仿宋" w:cs="仿宋"/>
          <w:b/>
          <w:bCs/>
          <w:sz w:val="72"/>
          <w:szCs w:val="72"/>
        </w:rPr>
        <w:t>合</w:t>
      </w:r>
      <w:r>
        <w:rPr>
          <w:rFonts w:hint="eastAsia" w:ascii="仿宋" w:hAnsi="仿宋" w:eastAsia="仿宋" w:cs="仿宋"/>
          <w:b/>
          <w:bCs/>
          <w:spacing w:val="-10"/>
          <w:sz w:val="72"/>
          <w:szCs w:val="72"/>
        </w:rPr>
        <w:t xml:space="preserve"> </w:t>
      </w:r>
      <w:r>
        <w:rPr>
          <w:rFonts w:hint="eastAsia" w:ascii="仿宋" w:hAnsi="仿宋" w:eastAsia="仿宋" w:cs="仿宋"/>
          <w:b/>
          <w:bCs/>
          <w:sz w:val="72"/>
          <w:szCs w:val="72"/>
        </w:rPr>
        <w:t>同</w:t>
      </w:r>
    </w:p>
    <w:p>
      <w:pPr>
        <w:pStyle w:val="8"/>
        <w:kinsoku w:val="0"/>
        <w:overflowPunct w:val="0"/>
        <w:spacing w:before="0"/>
        <w:ind w:left="0"/>
        <w:rPr>
          <w:rFonts w:hint="eastAsia" w:ascii="仿宋" w:hAnsi="仿宋" w:eastAsia="仿宋" w:cs="仿宋"/>
          <w:b/>
          <w:bCs/>
          <w:sz w:val="72"/>
          <w:szCs w:val="72"/>
        </w:rPr>
      </w:pPr>
    </w:p>
    <w:p>
      <w:pPr>
        <w:pStyle w:val="8"/>
        <w:kinsoku w:val="0"/>
        <w:overflowPunct w:val="0"/>
        <w:spacing w:before="0"/>
        <w:ind w:left="0"/>
        <w:rPr>
          <w:rFonts w:hint="eastAsia" w:ascii="仿宋" w:hAnsi="仿宋" w:eastAsia="仿宋" w:cs="仿宋"/>
          <w:b/>
          <w:bCs/>
          <w:sz w:val="63"/>
          <w:szCs w:val="63"/>
        </w:rPr>
      </w:pPr>
    </w:p>
    <w:p>
      <w:pPr>
        <w:pStyle w:val="8"/>
        <w:kinsoku w:val="0"/>
        <w:overflowPunct w:val="0"/>
        <w:spacing w:before="0"/>
        <w:jc w:val="center"/>
        <w:rPr>
          <w:rFonts w:hint="eastAsia" w:ascii="仿宋" w:hAnsi="仿宋" w:eastAsia="仿宋" w:cs="仿宋"/>
          <w:sz w:val="28"/>
          <w:szCs w:val="28"/>
        </w:rPr>
      </w:pPr>
      <w:r>
        <w:rPr>
          <w:rFonts w:hint="eastAsia" w:ascii="仿宋" w:hAnsi="仿宋" w:eastAsia="仿宋" w:cs="仿宋"/>
          <w:b/>
          <w:bCs/>
          <w:sz w:val="32"/>
          <w:szCs w:val="32"/>
        </w:rPr>
        <w:t>项目编号：</w:t>
      </w: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4"/>
        <w:ind w:left="0"/>
        <w:rPr>
          <w:rFonts w:hint="eastAsia" w:ascii="仿宋" w:hAnsi="仿宋" w:eastAsia="仿宋" w:cs="仿宋"/>
          <w:b/>
          <w:bCs/>
          <w:sz w:val="31"/>
          <w:szCs w:val="31"/>
        </w:rPr>
      </w:pPr>
    </w:p>
    <w:p>
      <w:pPr>
        <w:pStyle w:val="25"/>
        <w:kinsoku w:val="0"/>
        <w:overflowPunct w:val="0"/>
        <w:spacing w:line="356" w:lineRule="auto"/>
        <w:ind w:left="1397" w:right="6304"/>
        <w:jc w:val="both"/>
        <w:outlineLvl w:val="9"/>
        <w:rPr>
          <w:rFonts w:hint="eastAsia" w:ascii="仿宋" w:hAnsi="仿宋" w:eastAsia="仿宋" w:cs="仿宋"/>
          <w:w w:val="99"/>
        </w:rPr>
      </w:pPr>
      <w:r>
        <w:rPr>
          <w:rFonts w:hint="eastAsia" w:ascii="仿宋" w:hAnsi="仿宋" w:eastAsia="仿宋" w:cs="仿宋"/>
        </w:rPr>
        <w:t>采</w:t>
      </w:r>
      <w:r>
        <w:rPr>
          <w:rFonts w:hint="eastAsia" w:ascii="仿宋" w:hAnsi="仿宋" w:eastAsia="仿宋" w:cs="仿宋"/>
          <w:spacing w:val="-5"/>
        </w:rPr>
        <w:t xml:space="preserve"> </w:t>
      </w:r>
      <w:r>
        <w:rPr>
          <w:rFonts w:hint="eastAsia" w:ascii="仿宋" w:hAnsi="仿宋" w:eastAsia="仿宋" w:cs="仿宋"/>
        </w:rPr>
        <w:t>购</w:t>
      </w:r>
      <w:r>
        <w:rPr>
          <w:rFonts w:hint="eastAsia" w:ascii="仿宋" w:hAnsi="仿宋" w:eastAsia="仿宋" w:cs="仿宋"/>
          <w:spacing w:val="-7"/>
        </w:rPr>
        <w:t xml:space="preserve"> </w:t>
      </w:r>
      <w:r>
        <w:rPr>
          <w:rFonts w:hint="eastAsia" w:ascii="仿宋" w:hAnsi="仿宋" w:eastAsia="仿宋" w:cs="仿宋"/>
          <w:spacing w:val="2"/>
        </w:rPr>
        <w:t>人</w:t>
      </w:r>
      <w:r>
        <w:rPr>
          <w:rFonts w:hint="eastAsia" w:ascii="仿宋" w:hAnsi="仿宋" w:eastAsia="仿宋" w:cs="仿宋"/>
        </w:rPr>
        <w:t>：</w:t>
      </w:r>
      <w:r>
        <w:rPr>
          <w:rFonts w:hint="eastAsia" w:ascii="仿宋" w:hAnsi="仿宋" w:eastAsia="仿宋" w:cs="仿宋"/>
          <w:w w:val="99"/>
        </w:rPr>
        <w:t xml:space="preserve"> </w:t>
      </w:r>
    </w:p>
    <w:p>
      <w:pPr>
        <w:pStyle w:val="25"/>
        <w:kinsoku w:val="0"/>
        <w:overflowPunct w:val="0"/>
        <w:spacing w:line="356" w:lineRule="auto"/>
        <w:ind w:left="1397" w:right="6304"/>
        <w:jc w:val="both"/>
        <w:outlineLvl w:val="9"/>
        <w:rPr>
          <w:rFonts w:hint="eastAsia" w:ascii="仿宋" w:hAnsi="仿宋" w:eastAsia="仿宋" w:cs="仿宋"/>
          <w:w w:val="99"/>
        </w:rPr>
      </w:pPr>
      <w:r>
        <w:rPr>
          <w:rFonts w:hint="eastAsia" w:ascii="仿宋" w:hAnsi="仿宋" w:eastAsia="仿宋" w:cs="仿宋"/>
        </w:rPr>
        <w:t>供</w:t>
      </w:r>
      <w:r>
        <w:rPr>
          <w:rFonts w:hint="eastAsia" w:ascii="仿宋" w:hAnsi="仿宋" w:eastAsia="仿宋" w:cs="仿宋"/>
          <w:spacing w:val="-5"/>
        </w:rPr>
        <w:t xml:space="preserve"> </w:t>
      </w:r>
      <w:r>
        <w:rPr>
          <w:rFonts w:hint="eastAsia" w:ascii="仿宋" w:hAnsi="仿宋" w:eastAsia="仿宋" w:cs="仿宋"/>
        </w:rPr>
        <w:t>应</w:t>
      </w:r>
      <w:r>
        <w:rPr>
          <w:rFonts w:hint="eastAsia" w:ascii="仿宋" w:hAnsi="仿宋" w:eastAsia="仿宋" w:cs="仿宋"/>
          <w:spacing w:val="-7"/>
        </w:rPr>
        <w:t xml:space="preserve"> </w:t>
      </w:r>
      <w:r>
        <w:rPr>
          <w:rFonts w:hint="eastAsia" w:ascii="仿宋" w:hAnsi="仿宋" w:eastAsia="仿宋" w:cs="仿宋"/>
          <w:spacing w:val="2"/>
        </w:rPr>
        <w:t>商</w:t>
      </w:r>
      <w:r>
        <w:rPr>
          <w:rFonts w:hint="eastAsia" w:ascii="仿宋" w:hAnsi="仿宋" w:eastAsia="仿宋" w:cs="仿宋"/>
        </w:rPr>
        <w:t>：</w:t>
      </w:r>
      <w:r>
        <w:rPr>
          <w:rFonts w:hint="eastAsia" w:ascii="仿宋" w:hAnsi="仿宋" w:eastAsia="仿宋" w:cs="仿宋"/>
          <w:w w:val="99"/>
        </w:rPr>
        <w:t xml:space="preserve"> </w:t>
      </w:r>
    </w:p>
    <w:p>
      <w:pPr>
        <w:pStyle w:val="8"/>
        <w:kinsoku w:val="0"/>
        <w:overflowPunct w:val="0"/>
        <w:spacing w:before="47"/>
        <w:ind w:left="1397"/>
        <w:jc w:val="both"/>
        <w:rPr>
          <w:rFonts w:hint="eastAsia" w:ascii="仿宋" w:hAnsi="仿宋" w:eastAsia="仿宋" w:cs="仿宋"/>
          <w:sz w:val="32"/>
          <w:szCs w:val="32"/>
        </w:rPr>
      </w:pPr>
      <w:r>
        <w:rPr>
          <w:rFonts w:hint="eastAsia" w:ascii="仿宋" w:hAnsi="仿宋" w:eastAsia="仿宋" w:cs="仿宋"/>
          <w:b/>
          <w:bCs/>
          <w:spacing w:val="1"/>
          <w:sz w:val="32"/>
          <w:szCs w:val="32"/>
        </w:rPr>
        <w:t>签订日期：×年×月×日</w:t>
      </w:r>
    </w:p>
    <w:p>
      <w:pPr>
        <w:rPr>
          <w:rFonts w:hint="eastAsia" w:ascii="仿宋" w:hAnsi="仿宋" w:eastAsia="仿宋" w:cs="仿宋"/>
        </w:rPr>
      </w:pPr>
    </w:p>
    <w:p>
      <w:pPr>
        <w:spacing w:line="420" w:lineRule="exact"/>
        <w:ind w:firstLine="480" w:firstLineChars="200"/>
        <w:rPr>
          <w:rFonts w:hint="eastAsia" w:ascii="仿宋" w:hAnsi="仿宋" w:eastAsia="仿宋" w:cs="仿宋"/>
          <w:kern w:val="0"/>
          <w:sz w:val="24"/>
          <w:szCs w:val="24"/>
        </w:rPr>
      </w:pPr>
    </w:p>
    <w:p>
      <w:pPr>
        <w:spacing w:line="420" w:lineRule="exact"/>
        <w:ind w:firstLine="480" w:firstLineChars="200"/>
        <w:rPr>
          <w:rFonts w:hint="eastAsia" w:ascii="仿宋" w:hAnsi="仿宋" w:eastAsia="仿宋" w:cs="仿宋"/>
          <w:kern w:val="0"/>
          <w:sz w:val="24"/>
          <w:szCs w:val="24"/>
        </w:rPr>
      </w:pPr>
    </w:p>
    <w:p>
      <w:pPr>
        <w:pStyle w:val="8"/>
        <w:kinsoku w:val="0"/>
        <w:overflowPunct w:val="0"/>
        <w:spacing w:before="34" w:line="357" w:lineRule="auto"/>
        <w:ind w:right="126" w:firstLine="480"/>
        <w:rPr>
          <w:rFonts w:hint="eastAsia" w:ascii="仿宋" w:hAnsi="仿宋" w:eastAsia="仿宋" w:cs="仿宋"/>
        </w:rPr>
      </w:pPr>
    </w:p>
    <w:p>
      <w:pPr>
        <w:pStyle w:val="8"/>
        <w:kinsoku w:val="0"/>
        <w:overflowPunct w:val="0"/>
        <w:spacing w:before="34" w:line="357" w:lineRule="auto"/>
        <w:ind w:right="126" w:firstLine="480"/>
        <w:rPr>
          <w:rFonts w:hint="eastAsia" w:ascii="仿宋" w:hAnsi="仿宋" w:eastAsia="仿宋" w:cs="仿宋"/>
        </w:rPr>
      </w:pPr>
    </w:p>
    <w:p>
      <w:pPr>
        <w:pStyle w:val="8"/>
        <w:kinsoku w:val="0"/>
        <w:overflowPunct w:val="0"/>
        <w:spacing w:before="34" w:line="357" w:lineRule="auto"/>
        <w:ind w:right="126" w:firstLine="480"/>
        <w:rPr>
          <w:rFonts w:hint="eastAsia" w:ascii="仿宋" w:hAnsi="仿宋" w:eastAsia="仿宋" w:cs="仿宋"/>
        </w:rPr>
      </w:pPr>
    </w:p>
    <w:p>
      <w:pPr>
        <w:pStyle w:val="8"/>
        <w:kinsoku w:val="0"/>
        <w:overflowPunct w:val="0"/>
        <w:spacing w:before="34" w:line="357" w:lineRule="auto"/>
        <w:ind w:right="126" w:firstLine="480"/>
        <w:rPr>
          <w:rFonts w:hint="eastAsia" w:ascii="仿宋" w:hAnsi="仿宋" w:eastAsia="仿宋" w:cs="仿宋"/>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 合同文件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本合同所附下列文件是构成本合同不可分割的部分：</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(1)采购文件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(2)合同条款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(3)中标人提交的响应文件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(4)技术规格（包括图纸，如果有的话）</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(5)中标/成交通知书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2．合同范围和条件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本合同的范围和条件与上述文件的规定相一致。</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3．货物及数量</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本合同所提供的货物数量/服务详见磋商文件“第三章采购项目技术规格、参数及要求”。</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4．合同金额</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合同总金额为元人民币，分项价格见响应文件按报价明细表。</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5．合同生效及支付条件和方式</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6．交货时间和交货地点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本合同货物的交货时间和交货地点按磋商文件“第三章 采购需求”执行。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采购人（盖章）：</w:t>
      </w:r>
      <w:r>
        <w:rPr>
          <w:rFonts w:hint="eastAsia" w:ascii="仿宋" w:hAnsi="仿宋" w:eastAsia="仿宋" w:cs="仿宋"/>
          <w:kern w:val="0"/>
          <w:sz w:val="24"/>
          <w:szCs w:val="24"/>
        </w:rPr>
        <w:tab/>
      </w:r>
      <w:r>
        <w:rPr>
          <w:rFonts w:hint="eastAsia" w:ascii="仿宋" w:hAnsi="仿宋" w:eastAsia="仿宋" w:cs="仿宋"/>
          <w:kern w:val="0"/>
          <w:sz w:val="24"/>
          <w:szCs w:val="24"/>
        </w:rPr>
        <w:t>供　　方（盖章）：</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单位地址：</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法人代表授权人(签字)：</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联 系 人：</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电　　话：</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传　　真：</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邮政编码：</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开户银行：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帐　　号：</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合同条款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1．有关概念</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本合同下列术语应解释为：</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1.1“合同”，系指买供双方签署的、合同格式中载明的买供双方所达成的协议，包括所有的附件、附录和上述文件所提到的构成合同的所有文件。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1.2“合同价”，系指根据合同规定供方在正确地履行合同义务后采购人应支付给供方的价格。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1.3“货物”，系指供方根据合同规定须向采购人提供的各种形态和种类的物品，包括产品、设备、配件等。</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1.5“采购人”，系指磋商文件中所述购买货物和服务的单位。</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1.6“供方”，系指磋商文件中所述提供货物和服务的公司或实体，亦即中标人。</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1.7“天”，系日历天数。</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2．技术规格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2.1交付货物的技术规格应与响应文件规定的技术规格以及所附的技术规格响应表相一致。</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2.2除技术规格另有规定外，计量单位均使用中华人民共和国法定计量单位。</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3．专利权</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3.1供方应保证采购人在使用该货物或其任何一部分时免受第三方提出侵犯其专利权、商标权或工业设计权的起诉。若由此出现侵权诉讼，由供方承担全部责任。</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3.2供方按合同要求为采购人提交的设计方案，其所有权、使用权等所有权力均转为采购人所拥有，供方放弃拥有关于设计方案的所有权力。</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4.包装要求</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4.1除合同另有规定外，供方提供的所有单独包装的货物都应具有原始的、完好的标准包装。如遇交付前已拆封货物，采购人有权拒绝接受或要求更换。</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4.2每个包装箱内的装箱清单、使用说明书、质量证书、保修卡及软件使用说明等所有资料均须齐全。</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 装运条件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5.1供方负责安排运输，运输费由供方承担。</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5.2提单日期应视为实际交货日期。</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5.3供方装运的货物不得超过合同规定的数量或重量。否则，供方应对超运数量或重量而产生的一切后果负责。</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 付款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6.1本合同以人民币支付。</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6.2供方按照合同规定交货。交货后供方把下列单据提交给采购人,采购人按合同规定审核后办理付款手续：</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（1）发票</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（2）质量证书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（3）详细配置、数量清单</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（4）检验报告</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6.3采购人按合同规定的合同生效及支付条件和方式安排付款。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7．伴随服务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7.1供方随同货物提交所供货物的技术资料。包括相应每套货物的中文技术文件，如：产品目录、操作手册、使用说明、维护手册或服务指南等。</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7.2供方应提供下列服务：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（1）货物的现场安装和启动监督；</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（2）提供货物组装和维修所必须的工具；</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（3）在项目现场就货物的安装、启动、运行和维护，按采购人的要求提供技术培训。</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7.3伴随服务的费用含在合同价中，不另行支付。</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8.备品备件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8.1供方可能被要求提供下列与备件有关的材料、通知和资料：</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（1）采购方从供方选购备件，但前提条件是该选购并不能免除供方在合同保证期内所承担的义务；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（2）在备件停止生产的情况下，供方应事先将要停止生产的计划通知买方有足够的时间采购所需的备件；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（3）在备件停止生产后，如果采购方要求，供方应免费向采购方提供备件的蓝图、图纸和规格。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9、质量保证及售后服务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（一）质量保证</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9.2在质保期内或货物无质保期的则在两年内，如果货物的数量、质量或规格与合同不符，或证实货物有缺陷的，采购人可尽快以书面形式向供方提出本保证下的索赔。</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9.3供方在收到索赔通知后十日内须免费更换有缺陷的货物或部件。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9.4供方在收到索赔通知后十日内没有弥补缺陷，采购人可采取必要的补救措施，其风险和费用将由供方承担，采购人根据合同规定向供方行使的其它权利不受影响。</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(二)质量保证期后服务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9.5 质保期满后，若有零部件出现故障，经权威部门鉴定属于寿命异常问题（明显短于该零部件正常寿命时），则由供方负责免费更换及维修。</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9.7 乙方交货后，若设备发生故障，乙方应在甲方报修后24小时内到达。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10．检验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10.2货物交付后，采购人申请有关部门对货物的质量、数量等进行检验并出具检验证书。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11．索赔</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11.1采购人有权根据有关部门出具的检验证书向供方提出索赔。</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11.2在合同条款第8条规定的质保期内，如果供方对差异负有责任而采购人提出索赔，供方应按照采购人的损失程度进行赔偿。</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12．供方履约延误</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12.1供方应按规定的时间交货和提供服务。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13．不可抗力</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14．税费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14.1政府根据现行税法对供方征收的与本合同有关的一切税费均由供方负担。</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15．违约终止合同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15.1出现下列情况之一，采购人在对供方违约而采取的任何补救措施不受影响的情况下，可向供方发出终止部分或全部合同的书面通知书。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（1）如果供方未能按合同规定的期限或采购人同意延长的限期内提供部分或全部货物（服务）、完成工程施工；</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（2）供方在收到采购人发出的违约通知后20天内，或经采购人书面认可延长的时间内未能纠正其过失；</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（3）如果供方未能履行合同规定的其它任何义务。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16．破产终止合同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16.1如果供方破产或无清偿能力时，采购人可在任何时候以书面形式通知供方终止合同而无须给供方补偿。终止该合同将不损害或影响采购人已经采取或将要采取的补救措施的权利。</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17．转让</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17.1除采购人事先书面同意外，供方不得部分转让或全部转让其应履行的合同义务。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18．适用法律</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18.1本合同应按中华人民共和国的法律进行解释。</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19．合同生效</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19.1合同在双方授权代表签字并盖章后生效。</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19.2本合同一式四份，以中文书写，采购人、供方、采购中心、政府采购监管部门各执一份。</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20.  争议解决方式</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20.1 合同实施或与合同有关的一切争议应通过双方协商解决。若协商不成，则向采购人所在地法院提起诉讼。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21．合同修改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21.1除双方签署书面修改协议，并成为本合同不可分割的一部分的情况之外，本合同不得有任何变化或修改。</w:t>
      </w:r>
    </w:p>
    <w:p>
      <w:pPr>
        <w:spacing w:line="420" w:lineRule="exact"/>
        <w:rPr>
          <w:rFonts w:hint="eastAsia" w:ascii="仿宋" w:hAnsi="仿宋" w:eastAsia="仿宋" w:cs="仿宋"/>
          <w:kern w:val="0"/>
          <w:sz w:val="24"/>
          <w:szCs w:val="24"/>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spacing w:line="42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注：本合同仅作为参考文本，合同签订双方可根据项目的具体要求进行签订。</w:t>
      </w:r>
    </w:p>
    <w:p>
      <w:pPr>
        <w:spacing w:line="420" w:lineRule="exact"/>
        <w:ind w:firstLine="480" w:firstLineChars="200"/>
        <w:rPr>
          <w:rFonts w:hint="eastAsia" w:ascii="仿宋" w:hAnsi="仿宋" w:eastAsia="仿宋" w:cs="仿宋"/>
          <w:kern w:val="0"/>
          <w:sz w:val="24"/>
          <w:szCs w:val="24"/>
        </w:rPr>
      </w:pPr>
    </w:p>
    <w:p>
      <w:pPr>
        <w:pStyle w:val="3"/>
        <w:rPr>
          <w:rFonts w:hint="eastAsia" w:ascii="仿宋" w:hAnsi="仿宋" w:eastAsia="仿宋" w:cs="仿宋"/>
          <w:w w:val="95"/>
        </w:rPr>
      </w:pPr>
      <w:bookmarkStart w:id="28" w:name="_Toc503548066"/>
    </w:p>
    <w:p>
      <w:pPr>
        <w:pStyle w:val="3"/>
        <w:jc w:val="both"/>
        <w:rPr>
          <w:rFonts w:hint="eastAsia" w:ascii="仿宋" w:hAnsi="仿宋" w:eastAsia="仿宋" w:cs="仿宋"/>
          <w:w w:val="95"/>
        </w:rPr>
      </w:pPr>
    </w:p>
    <w:p>
      <w:pPr>
        <w:rPr>
          <w:rFonts w:hint="eastAsia" w:ascii="仿宋" w:hAnsi="仿宋" w:eastAsia="仿宋" w:cs="仿宋"/>
          <w:w w:val="95"/>
        </w:rPr>
      </w:pPr>
    </w:p>
    <w:p>
      <w:pPr>
        <w:pStyle w:val="6"/>
        <w:rPr>
          <w:rFonts w:hint="eastAsia" w:ascii="仿宋" w:hAnsi="仿宋" w:eastAsia="仿宋" w:cs="仿宋"/>
          <w:w w:val="95"/>
        </w:rPr>
      </w:pPr>
    </w:p>
    <w:p>
      <w:pPr>
        <w:pStyle w:val="3"/>
        <w:jc w:val="both"/>
        <w:rPr>
          <w:rFonts w:hint="eastAsia" w:ascii="仿宋" w:hAnsi="仿宋" w:eastAsia="仿宋" w:cs="仿宋"/>
          <w:w w:val="95"/>
        </w:rPr>
      </w:pPr>
    </w:p>
    <w:p>
      <w:pPr>
        <w:rPr>
          <w:rFonts w:hint="eastAsia"/>
        </w:rPr>
      </w:pPr>
    </w:p>
    <w:p>
      <w:pPr>
        <w:pStyle w:val="3"/>
        <w:jc w:val="center"/>
        <w:rPr>
          <w:rFonts w:hint="eastAsia" w:ascii="仿宋" w:hAnsi="仿宋" w:eastAsia="仿宋" w:cs="仿宋"/>
        </w:rPr>
      </w:pPr>
      <w:r>
        <w:rPr>
          <w:rFonts w:hint="eastAsia" w:ascii="仿宋" w:hAnsi="仿宋" w:eastAsia="仿宋" w:cs="仿宋"/>
          <w:w w:val="95"/>
        </w:rPr>
        <w:t>第六章</w:t>
      </w:r>
      <w:r>
        <w:rPr>
          <w:rFonts w:hint="eastAsia" w:ascii="仿宋" w:hAnsi="仿宋" w:eastAsia="仿宋" w:cs="仿宋"/>
          <w:w w:val="95"/>
        </w:rPr>
        <w:tab/>
      </w:r>
      <w:r>
        <w:rPr>
          <w:rFonts w:hint="eastAsia" w:ascii="仿宋" w:hAnsi="仿宋" w:eastAsia="仿宋" w:cs="仿宋"/>
        </w:rPr>
        <w:t>磋商响应性文件格式</w:t>
      </w:r>
      <w:bookmarkEnd w:id="28"/>
    </w:p>
    <w:p>
      <w:pPr>
        <w:pStyle w:val="8"/>
        <w:kinsoku w:val="0"/>
        <w:overflowPunct w:val="0"/>
        <w:spacing w:before="130" w:line="355" w:lineRule="auto"/>
        <w:ind w:left="0" w:leftChars="0" w:right="7" w:firstLine="0" w:firstLineChars="0"/>
        <w:jc w:val="center"/>
        <w:rPr>
          <w:rFonts w:hint="eastAsia" w:ascii="仿宋" w:hAnsi="仿宋" w:eastAsia="仿宋" w:cs="仿宋"/>
          <w:b/>
          <w:spacing w:val="4"/>
        </w:rPr>
      </w:pPr>
      <w:r>
        <w:rPr>
          <w:rFonts w:hint="eastAsia" w:ascii="仿宋" w:hAnsi="仿宋" w:eastAsia="仿宋" w:cs="仿宋"/>
          <w:b/>
          <w:spacing w:val="4"/>
        </w:rPr>
        <w:t>目录</w:t>
      </w:r>
    </w:p>
    <w:p>
      <w:pPr>
        <w:pStyle w:val="8"/>
        <w:spacing w:before="0" w:line="36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一、商务部分</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(1)投标函；</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 xml:space="preserve">(2)法定代表人身份证明；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 xml:space="preserve">(3)委托授权书（附被授权人身份证复印件）；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 xml:space="preserve">(4)投标保证金缴纳凭证；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(5)投标报价单；</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hAnsi="仿宋" w:cs="仿宋"/>
          <w:lang w:val="en-US" w:eastAsia="zh-CN"/>
        </w:rPr>
        <w:t>6</w:t>
      </w:r>
      <w:r>
        <w:rPr>
          <w:rFonts w:hint="eastAsia" w:ascii="仿宋" w:hAnsi="仿宋" w:eastAsia="仿宋" w:cs="仿宋"/>
          <w:lang w:eastAsia="zh-CN"/>
        </w:rPr>
        <w:t>)明细报价单；</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7</w:t>
      </w:r>
      <w:r>
        <w:rPr>
          <w:rFonts w:hint="eastAsia" w:ascii="仿宋" w:hAnsi="仿宋" w:eastAsia="仿宋" w:cs="仿宋"/>
          <w:lang w:eastAsia="zh-CN"/>
        </w:rPr>
        <w:t>)供应商基本情况；</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1）供应商基本情况表；</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2）营业执照副本、税务登记证、组织机构代码证、（三证合一的提供统一社会信用代码的营业执照）、公司资质证书；</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8</w:t>
      </w:r>
      <w:r>
        <w:rPr>
          <w:rFonts w:hint="eastAsia" w:ascii="仿宋" w:hAnsi="仿宋" w:eastAsia="仿宋" w:cs="仿宋"/>
          <w:lang w:eastAsia="zh-CN"/>
        </w:rPr>
        <w:t>) 一般商务条款偏离表；</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9</w:t>
      </w:r>
      <w:r>
        <w:rPr>
          <w:rFonts w:hint="eastAsia" w:ascii="仿宋" w:hAnsi="仿宋" w:eastAsia="仿宋" w:cs="仿宋"/>
          <w:lang w:eastAsia="zh-CN"/>
        </w:rPr>
        <w:t>)近三年同类项目业绩介绍；</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10</w:t>
      </w:r>
      <w:r>
        <w:rPr>
          <w:rFonts w:hint="eastAsia" w:ascii="仿宋" w:hAnsi="仿宋" w:eastAsia="仿宋" w:cs="仿宋"/>
          <w:lang w:eastAsia="zh-CN"/>
        </w:rPr>
        <w:t>)中小企业声明函；</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11</w:t>
      </w:r>
      <w:r>
        <w:rPr>
          <w:rFonts w:hint="eastAsia" w:ascii="仿宋" w:hAnsi="仿宋" w:eastAsia="仿宋" w:cs="仿宋"/>
          <w:lang w:eastAsia="zh-CN"/>
        </w:rPr>
        <w:t>)残疾人福利性单位声明函（符合本声明函填写）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12</w:t>
      </w:r>
      <w:r>
        <w:rPr>
          <w:rFonts w:hint="eastAsia" w:ascii="仿宋" w:hAnsi="仿宋" w:eastAsia="仿宋" w:cs="仿宋"/>
          <w:lang w:eastAsia="zh-CN"/>
        </w:rPr>
        <w:t>)其他商务资格证明资料（格式自定）。</w:t>
      </w:r>
    </w:p>
    <w:p>
      <w:pPr>
        <w:pStyle w:val="8"/>
        <w:spacing w:before="0" w:line="360" w:lineRule="auto"/>
        <w:ind w:left="0" w:leftChars="0" w:firstLine="0" w:firstLineChars="0"/>
        <w:rPr>
          <w:rFonts w:hint="eastAsia" w:ascii="仿宋" w:hAnsi="仿宋" w:eastAsia="仿宋" w:cs="仿宋"/>
          <w:lang w:eastAsia="zh-CN"/>
        </w:rPr>
      </w:pPr>
      <w:r>
        <w:rPr>
          <w:rFonts w:hint="eastAsia" w:hAnsi="仿宋" w:cs="仿宋"/>
          <w:lang w:val="en-US" w:eastAsia="zh-CN"/>
        </w:rPr>
        <w:t>二、</w:t>
      </w:r>
      <w:r>
        <w:rPr>
          <w:rFonts w:hint="eastAsia" w:ascii="仿宋" w:hAnsi="仿宋" w:eastAsia="仿宋" w:cs="仿宋"/>
          <w:lang w:eastAsia="zh-CN"/>
        </w:rPr>
        <w:t>技术部分（格式自定）</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(13)、企业技术、经济及综合实力描述；</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(14)、产品的技术性能指标、技术参数 ；</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(15)、一般技术条款偏离表；</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(16)、备品备件承诺函；</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(17)、技术方案；</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(18)、产品质量；</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(19)、售后服务体系及服务情况；</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rPr>
        <w:t>(20)、供应商认为需要提交的技术资料</w:t>
      </w:r>
      <w:r>
        <w:rPr>
          <w:rFonts w:hint="eastAsia" w:ascii="仿宋" w:hAnsi="仿宋" w:eastAsia="仿宋" w:cs="仿宋"/>
          <w:lang w:eastAsia="zh-CN"/>
        </w:rPr>
        <w:t>。</w:t>
      </w:r>
    </w:p>
    <w:p>
      <w:pPr>
        <w:pStyle w:val="8"/>
        <w:spacing w:before="0" w:line="360" w:lineRule="auto"/>
        <w:ind w:left="0" w:firstLine="480" w:firstLineChars="200"/>
        <w:rPr>
          <w:rFonts w:hint="eastAsia" w:ascii="仿宋" w:hAnsi="仿宋" w:eastAsia="仿宋" w:cs="仿宋"/>
        </w:rPr>
      </w:pPr>
      <w:r>
        <w:rPr>
          <w:rFonts w:hint="eastAsia" w:ascii="仿宋" w:hAnsi="仿宋" w:eastAsia="仿宋" w:cs="仿宋"/>
        </w:rPr>
        <w:t>注：请投标供应商按照以下文件的要求格式、内容，顺序制作投标文件，并请编制目录及页码，否则可能将影响对投标文件的评价。</w:t>
      </w:r>
    </w:p>
    <w:p>
      <w:pPr>
        <w:pStyle w:val="8"/>
        <w:kinsoku w:val="0"/>
        <w:overflowPunct w:val="0"/>
        <w:spacing w:before="130" w:line="360" w:lineRule="exact"/>
        <w:ind w:left="119" w:right="6" w:firstLine="480"/>
        <w:rPr>
          <w:rFonts w:hint="eastAsia" w:ascii="仿宋" w:hAnsi="仿宋" w:eastAsia="仿宋" w:cs="仿宋"/>
          <w:spacing w:val="4"/>
        </w:rPr>
      </w:pPr>
    </w:p>
    <w:p>
      <w:pPr>
        <w:jc w:val="center"/>
        <w:rPr>
          <w:rFonts w:hint="eastAsia" w:ascii="仿宋" w:hAnsi="仿宋" w:eastAsia="仿宋" w:cs="仿宋"/>
          <w:b/>
          <w:sz w:val="52"/>
          <w:szCs w:val="52"/>
        </w:rPr>
        <w:sectPr>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docGrid w:linePitch="286" w:charSpace="0"/>
        </w:sectPr>
      </w:pPr>
    </w:p>
    <w:p>
      <w:pPr>
        <w:pStyle w:val="5"/>
        <w:rPr>
          <w:rFonts w:hint="eastAsia"/>
        </w:rPr>
      </w:pPr>
    </w:p>
    <w:p>
      <w:pPr>
        <w:jc w:val="center"/>
        <w:rPr>
          <w:rFonts w:hint="eastAsia" w:ascii="仿宋" w:hAnsi="仿宋" w:eastAsia="仿宋" w:cs="仿宋"/>
          <w:b/>
          <w:bCs/>
          <w:sz w:val="52"/>
          <w:szCs w:val="52"/>
        </w:rPr>
      </w:pPr>
      <w:r>
        <w:rPr>
          <w:rFonts w:hint="eastAsia" w:ascii="仿宋" w:hAnsi="仿宋" w:eastAsia="仿宋" w:cs="仿宋"/>
          <w:b/>
          <w:sz w:val="52"/>
          <w:szCs w:val="52"/>
        </w:rPr>
        <w:t>（一）商务部分</w:t>
      </w:r>
    </w:p>
    <w:p>
      <w:pPr>
        <w:pStyle w:val="8"/>
        <w:kinsoku w:val="0"/>
        <w:overflowPunct w:val="0"/>
        <w:spacing w:before="130" w:line="355" w:lineRule="auto"/>
        <w:ind w:left="0" w:leftChars="0" w:right="7"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一、投标函</w:t>
      </w:r>
    </w:p>
    <w:p>
      <w:pPr>
        <w:spacing w:line="440" w:lineRule="exact"/>
        <w:rPr>
          <w:rFonts w:hint="eastAsia" w:ascii="仿宋" w:hAnsi="仿宋" w:eastAsia="仿宋" w:cs="仿宋"/>
          <w:sz w:val="24"/>
        </w:rPr>
      </w:pPr>
      <w:r>
        <w:rPr>
          <w:rFonts w:hint="eastAsia" w:ascii="仿宋" w:hAnsi="仿宋" w:eastAsia="仿宋" w:cs="仿宋"/>
          <w:sz w:val="24"/>
        </w:rPr>
        <w:t>致：新疆景诺工程咨询有限公司:</w:t>
      </w:r>
    </w:p>
    <w:p>
      <w:pPr>
        <w:spacing w:line="440" w:lineRule="exact"/>
        <w:ind w:firstLine="555"/>
        <w:rPr>
          <w:rFonts w:hint="eastAsia" w:ascii="仿宋" w:hAnsi="仿宋" w:eastAsia="仿宋" w:cs="仿宋"/>
          <w:sz w:val="24"/>
        </w:rPr>
      </w:pPr>
      <w:r>
        <w:rPr>
          <w:rFonts w:hint="eastAsia" w:ascii="仿宋" w:hAnsi="仿宋" w:eastAsia="仿宋" w:cs="仿宋"/>
          <w:sz w:val="24"/>
        </w:rPr>
        <w:t>根据贵方为项目招标的投标邀请</w:t>
      </w:r>
      <w:r>
        <w:rPr>
          <w:rFonts w:hint="eastAsia" w:ascii="仿宋" w:hAnsi="仿宋" w:eastAsia="仿宋" w:cs="仿宋"/>
          <w:sz w:val="24"/>
          <w:u w:val="single"/>
        </w:rPr>
        <w:t>项目编号</w:t>
      </w:r>
      <w:r>
        <w:rPr>
          <w:rFonts w:hint="eastAsia" w:ascii="仿宋" w:hAnsi="仿宋" w:eastAsia="仿宋" w:cs="仿宋"/>
          <w:sz w:val="24"/>
        </w:rPr>
        <w:t>，签字代表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（投标人名称、地址）</w:t>
      </w:r>
      <w:r>
        <w:rPr>
          <w:rFonts w:hint="eastAsia" w:ascii="仿宋" w:hAnsi="仿宋" w:eastAsia="仿宋" w:cs="仿宋"/>
          <w:sz w:val="24"/>
        </w:rPr>
        <w:t>对此项目进行投标。据此函，签字代表宣布并同意如下：</w:t>
      </w:r>
    </w:p>
    <w:p>
      <w:pPr>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1、所附明细报价表中规定的应提交和交付的货物和服务投标总价为</w:t>
      </w:r>
      <w:r>
        <w:rPr>
          <w:rFonts w:hint="eastAsia" w:ascii="仿宋" w:hAnsi="仿宋" w:eastAsia="仿宋" w:cs="仿宋"/>
          <w:sz w:val="24"/>
          <w:u w:val="single"/>
        </w:rPr>
        <w:t>（注明币种，并用文字和数字表示的投标总价）。</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2、我方同意在本项目</w:t>
      </w:r>
      <w:r>
        <w:rPr>
          <w:rFonts w:hint="eastAsia" w:ascii="仿宋" w:hAnsi="仿宋" w:eastAsia="仿宋" w:cs="仿宋"/>
          <w:sz w:val="24"/>
          <w:lang w:eastAsia="zh-CN"/>
        </w:rPr>
        <w:t>磋商文件</w:t>
      </w:r>
      <w:r>
        <w:rPr>
          <w:rFonts w:hint="eastAsia" w:ascii="仿宋" w:hAnsi="仿宋" w:eastAsia="仿宋" w:cs="仿宋"/>
          <w:sz w:val="24"/>
        </w:rPr>
        <w:t>中规定的开标日起</w:t>
      </w:r>
      <w:r>
        <w:rPr>
          <w:rFonts w:hint="eastAsia" w:ascii="仿宋" w:hAnsi="仿宋" w:eastAsia="仿宋" w:cs="仿宋"/>
          <w:sz w:val="24"/>
          <w:u w:val="single"/>
        </w:rPr>
        <w:t>九十日内</w:t>
      </w:r>
      <w:r>
        <w:rPr>
          <w:rFonts w:hint="eastAsia" w:ascii="仿宋" w:hAnsi="仿宋" w:eastAsia="仿宋" w:cs="仿宋"/>
          <w:sz w:val="24"/>
        </w:rPr>
        <w:t>遵守本投标文件中的承诺且在此期限期满之前均具有约束力。</w:t>
      </w:r>
    </w:p>
    <w:p>
      <w:pPr>
        <w:pStyle w:val="26"/>
        <w:snapToGrid w:val="0"/>
        <w:spacing w:line="440" w:lineRule="exact"/>
        <w:ind w:firstLine="480" w:firstLineChars="200"/>
        <w:rPr>
          <w:rFonts w:hint="eastAsia" w:ascii="仿宋" w:hAnsi="仿宋" w:eastAsia="仿宋" w:cs="仿宋"/>
          <w:kern w:val="2"/>
          <w:sz w:val="24"/>
        </w:rPr>
      </w:pPr>
      <w:r>
        <w:rPr>
          <w:rFonts w:hint="eastAsia" w:ascii="仿宋" w:hAnsi="仿宋" w:eastAsia="仿宋" w:cs="仿宋"/>
          <w:kern w:val="2"/>
          <w:sz w:val="24"/>
        </w:rPr>
        <w:t>3、我方承诺已经具备《中华人民共和国政府采购法》中规定的参加政府采购活动的供应商应当具备的条件：</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具有独立承担民事责任的能力；</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具有良好的商业信誉和健全的财务会计制度；</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具有履行合同所必需的设备和专业技术能力；</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有依法缴纳税收和社会保障资金的良好记录；</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参加此项采购活动前三年内，在经营活动中没有重大违法记录。</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4、按</w:t>
      </w:r>
      <w:r>
        <w:rPr>
          <w:rFonts w:hint="eastAsia" w:ascii="仿宋" w:hAnsi="仿宋" w:eastAsia="仿宋" w:cs="仿宋"/>
          <w:sz w:val="24"/>
          <w:lang w:eastAsia="zh-CN"/>
        </w:rPr>
        <w:t>磋商文件</w:t>
      </w:r>
      <w:r>
        <w:rPr>
          <w:rFonts w:hint="eastAsia" w:ascii="仿宋" w:hAnsi="仿宋" w:eastAsia="仿宋" w:cs="仿宋"/>
          <w:sz w:val="24"/>
        </w:rPr>
        <w:t>要求提供和交付的货物和服务的投标报价详见投标报价表。</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5、保证忠实地执行双方所签订的合同，并承担合同规定的责任和义务。</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6、保证遵守</w:t>
      </w:r>
      <w:r>
        <w:rPr>
          <w:rFonts w:hint="eastAsia" w:ascii="仿宋" w:hAnsi="仿宋" w:eastAsia="仿宋" w:cs="仿宋"/>
          <w:sz w:val="24"/>
          <w:lang w:eastAsia="zh-CN"/>
        </w:rPr>
        <w:t>磋商文件</w:t>
      </w:r>
      <w:r>
        <w:rPr>
          <w:rFonts w:hint="eastAsia" w:ascii="仿宋" w:hAnsi="仿宋" w:eastAsia="仿宋" w:cs="仿宋"/>
          <w:sz w:val="24"/>
        </w:rPr>
        <w:t>的规定。</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7、如果在开标后规定的投标有效期内撤回投标，我方的投标保证金可被贵方没收。</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8、我方完全理解贵方不一定接受最低价的投标或收到的任何投标。</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10、我方已详细审核全部投标文件，包括“修改投标文件”（如有的话）、参考资料及有关附件，确认无误。</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提供虚假材料谋取中标、成交的；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采取不正当手段诋毁、排挤其他供应商的；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与采购人、其它供应商或者采购代理机构恶意串通的；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向采购人、采购代理机构行贿或者提供其他不正当利益的；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未经采购代理机构同意，在采购过程中与采购人进行协商谈判的；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拒绝有关部门监督检查或提供虚假情况的。</w:t>
      </w:r>
    </w:p>
    <w:p>
      <w:pPr>
        <w:adjustRightInd w:val="0"/>
        <w:snapToGrid w:val="0"/>
        <w:spacing w:line="440" w:lineRule="exact"/>
        <w:rPr>
          <w:rFonts w:hint="eastAsia" w:ascii="仿宋" w:hAnsi="仿宋" w:eastAsia="仿宋" w:cs="仿宋"/>
          <w:sz w:val="24"/>
        </w:rPr>
      </w:pP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与本投标有关的一切正式往来信函请寄：</w:t>
      </w:r>
    </w:p>
    <w:p>
      <w:pPr>
        <w:spacing w:line="440" w:lineRule="exact"/>
        <w:ind w:firstLine="240" w:firstLineChars="100"/>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w:t>
      </w:r>
      <w:r>
        <w:rPr>
          <w:rFonts w:hint="eastAsia" w:ascii="仿宋" w:hAnsi="仿宋" w:eastAsia="仿宋" w:cs="仿宋"/>
          <w:sz w:val="24"/>
        </w:rPr>
        <w:t>邮编：</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电　　　　　话：</w:t>
      </w:r>
      <w:r>
        <w:rPr>
          <w:rFonts w:hint="eastAsia" w:ascii="仿宋" w:hAnsi="仿宋" w:eastAsia="仿宋" w:cs="仿宋"/>
          <w:sz w:val="24"/>
          <w:u w:val="single"/>
        </w:rPr>
        <w:t>　　　　　　　　　　</w:t>
      </w:r>
      <w:r>
        <w:rPr>
          <w:rFonts w:hint="eastAsia" w:ascii="仿宋" w:hAnsi="仿宋" w:eastAsia="仿宋" w:cs="仿宋"/>
          <w:sz w:val="24"/>
        </w:rPr>
        <w:t>传真：</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投标人代表签字：</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投标人名称：</w:t>
      </w:r>
      <w:r>
        <w:rPr>
          <w:rFonts w:hint="eastAsia" w:ascii="仿宋" w:hAnsi="仿宋" w:eastAsia="仿宋" w:cs="仿宋"/>
          <w:sz w:val="24"/>
          <w:u w:val="single"/>
        </w:rPr>
        <w:t>　　　　　　　　　　</w:t>
      </w:r>
    </w:p>
    <w:p>
      <w:pPr>
        <w:spacing w:line="440" w:lineRule="exact"/>
        <w:ind w:firstLine="6240" w:firstLineChars="2600"/>
        <w:rPr>
          <w:rFonts w:hint="eastAsia" w:ascii="仿宋" w:hAnsi="仿宋" w:eastAsia="仿宋" w:cs="仿宋"/>
          <w:sz w:val="24"/>
        </w:rPr>
      </w:pPr>
      <w:r>
        <w:rPr>
          <w:rFonts w:hint="eastAsia" w:ascii="仿宋" w:hAnsi="仿宋" w:eastAsia="仿宋" w:cs="仿宋"/>
          <w:sz w:val="24"/>
        </w:rPr>
        <w:t>（单位公章）</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20   年   月  日</w:t>
      </w:r>
    </w:p>
    <w:p>
      <w:pPr>
        <w:adjustRightInd w:val="0"/>
        <w:snapToGrid w:val="0"/>
        <w:spacing w:line="440" w:lineRule="exact"/>
        <w:ind w:firstLine="482" w:firstLineChars="200"/>
        <w:rPr>
          <w:rFonts w:hint="eastAsia" w:ascii="仿宋" w:hAnsi="仿宋" w:eastAsia="仿宋" w:cs="仿宋"/>
          <w:b/>
          <w:sz w:val="24"/>
          <w:szCs w:val="24"/>
          <w:em w:val="dot"/>
        </w:rPr>
      </w:pPr>
      <w:r>
        <w:rPr>
          <w:rFonts w:hint="eastAsia" w:ascii="仿宋" w:hAnsi="仿宋" w:eastAsia="仿宋" w:cs="仿宋"/>
          <w:b/>
          <w:sz w:val="24"/>
          <w:szCs w:val="24"/>
          <w:em w:val="dot"/>
        </w:rPr>
        <w:t>注：除可填报项目外，对本投标函的任何修改将被视为非实质性响应投标，从而导致该投标被拒绝。</w:t>
      </w:r>
    </w:p>
    <w:p>
      <w:pPr>
        <w:pStyle w:val="8"/>
        <w:kinsoku w:val="0"/>
        <w:overflowPunct w:val="0"/>
        <w:spacing w:before="34" w:line="357" w:lineRule="auto"/>
        <w:ind w:right="126" w:firstLine="480"/>
        <w:jc w:val="center"/>
        <w:rPr>
          <w:rFonts w:hint="eastAsia" w:ascii="仿宋" w:hAnsi="仿宋" w:eastAsia="仿宋" w:cs="仿宋"/>
          <w:sz w:val="36"/>
          <w:szCs w:val="36"/>
        </w:rPr>
      </w:pPr>
      <w:r>
        <w:rPr>
          <w:rFonts w:hint="eastAsia" w:ascii="仿宋" w:hAnsi="仿宋" w:eastAsia="仿宋" w:cs="仿宋"/>
        </w:rPr>
        <w:br w:type="page"/>
      </w:r>
      <w:r>
        <w:rPr>
          <w:rFonts w:hint="eastAsia" w:ascii="仿宋" w:hAnsi="仿宋" w:eastAsia="仿宋" w:cs="仿宋"/>
          <w:b/>
          <w:bCs/>
          <w:sz w:val="36"/>
          <w:szCs w:val="36"/>
        </w:rPr>
        <w:t>二、法定代表人身份证明</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投标单位名称：</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单位性质：</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地址：</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经营期限：</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（投标单位名称）的法定代表人。</w:t>
      </w:r>
    </w:p>
    <w:p>
      <w:pPr>
        <w:spacing w:line="420" w:lineRule="exact"/>
        <w:ind w:firstLine="960" w:firstLineChars="400"/>
        <w:rPr>
          <w:rFonts w:hint="eastAsia" w:ascii="仿宋" w:hAnsi="仿宋" w:eastAsia="仿宋" w:cs="仿宋"/>
          <w:kern w:val="0"/>
          <w:sz w:val="24"/>
          <w:szCs w:val="24"/>
        </w:rPr>
      </w:pPr>
      <w:r>
        <w:rPr>
          <w:rFonts w:hint="eastAsia" w:ascii="仿宋" w:hAnsi="仿宋" w:eastAsia="仿宋" w:cs="仿宋"/>
          <w:kern w:val="0"/>
          <w:sz w:val="24"/>
          <w:szCs w:val="24"/>
        </w:rPr>
        <w:t>特此证明。</w: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7"/>
        <w:ind w:left="0"/>
        <w:rPr>
          <w:rFonts w:hint="eastAsia" w:ascii="仿宋" w:hAnsi="仿宋" w:eastAsia="仿宋" w:cs="仿宋"/>
          <w:sz w:val="25"/>
          <w:szCs w:val="25"/>
        </w:rPr>
      </w:pPr>
    </w:p>
    <w:p>
      <w:pPr>
        <w:pStyle w:val="8"/>
        <w:kinsoku w:val="0"/>
        <w:overflowPunct w:val="0"/>
        <w:spacing w:before="0" w:line="200" w:lineRule="atLeast"/>
        <w:ind w:left="608"/>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136515" cy="1458595"/>
                <wp:effectExtent l="0" t="0" r="8255" b="9525"/>
                <wp:docPr id="18" name="组合 1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6" name="任意多边形 6"/>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 name="任意多边形 11"/>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6" name="文本框 16"/>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7" name="文本框 17"/>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l/l9z9YAAAAFAQAADwAAAAAAAAABACAAAAAiAAAAZHJzL2Rv&#10;d25yZXYueG1sUEsBAhQAFAAAAAgAh07iQLl/5omvBAAAHSEAAA4AAAAAAAAAAQAgAAAAJQEAAGRy&#10;cy9lMm9Eb2MueG1sUEsFBgAAAAAGAAYAWQEAAEYIAAAAAA==&#10;">
                <o:lock v:ext="edit" rotation="t" aspectratio="f"/>
                <v:shape id="_x0000_s1026" o:spid="_x0000_s1026" o:spt="100" style="position:absolute;left:4;top:9;height:20;width:8079;" filled="f" stroked="t" coordsize="8079,20" o:gfxdata="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yIabsAAADa&#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FqxpXbwAAADa&#10;AAAADwAAAGRycy9kb3ducmV2LnhtbEWPQWsCMRSE7wX/Q3iCt5qsYKur0YMiSEsPXf0Bj81zd9nN&#10;y5JEXf31TaHQ4zAz3zDr7WA7cSMfGscasqkCQVw603Cl4Xw6vC5AhIhssHNMGh4UYLsZvawxN+7O&#10;33QrYiUShEOOGuoY+1zKUNZkMUxdT5y8i/MWY5K+ksbjPcFtJ2dKvUmLDaeFGnva1VS2xdVq2Ht/&#10;+pL9pXh+fO5dVql2vhxarSfjTK1ARBrif/ivfTQa3u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aV2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ZzP9L7kAAADa&#10;AAAADwAAAGRycy9kb3ducmV2LnhtbEVPS2rDMBDdB3oHMYHuYsmFhsaJkkVMobRkUTsHGKyJbWyN&#10;jKQ6bk9fLQpdPt7/cFrsKGbyoXesIc8UCOLGmZ5bDdf6dfMCIkRkg6Nj0vBNAU7Hh9UBC+Pu/Elz&#10;FVuRQjgUqKGLcSqkDE1HFkPmJuLE3Zy3GBP0rTQe7yncjvJJqa202HNq6HCic0fNUH1ZDaX39UVO&#10;t+rn/aN0eauG590yaP24ztUeRKQl/ov/3G9GQ9qarqQbII+/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z/S+5AAAA2g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kkMcG7wAAADa&#10;AAAADwAAAGRycy9kb3ducmV2LnhtbEWPT2sCMRTE74V+h/AK3mrigqVujR6k/qE9VT14fGzebhY3&#10;L0sSdf32plDocZiZ3zDz5eA6caUQW88aJmMFgrjypuVGw/Gwfn0HEROywc4zabhThOXi+WmOpfE3&#10;/qHrPjUiQziWqMGm1JdSxsqSwzj2PXH2ah8cpixDI03AW4a7ThZKvUmHLecFiz2tLFXn/cVp+K7r&#10;4hxU8TXdbD8Rh2nbnOxK69HLRH2ASDSk//Bfe2c0zOD3Sr4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DHBu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yv2VL0AAADb&#10;AAAADwAAAGRycy9kb3ducmV2LnhtbEWPQWsCMRCF7wX/Qxihl1ITCy3r1uhBLAg9dav3YTNuFjeT&#10;NUnV9td3DoXeZnhv3vtmub6FQV0o5T6yhfnMgCJuo+u5s7D/fHusQOWC7HCITBa+KcN6NblbYu3i&#10;lT/o0pROSQjnGi34UsZa69x6CphncSQW7RhTwCJr6rRLeJXwMOgnY150wJ6lweNIG0/tqfkKFn6O&#10;D7vnrcdt01YH814tNmdMjbX307l5BVXoVv7Nf9c7J/hCL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K/ZU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exR7Fb0AAADb&#10;AAAADwAAAGRycy9kb3ducmV2LnhtbEVPTWvCQBC9C/6HZYReRDcppdToKmIp5FComhz0NmTHJJqd&#10;DdltYv99Vyj0No/3OavN3TSip87VlhXE8wgEcWF1zaWCPPuYvYFwHlljY5kU/JCDzXo8WmGi7cAH&#10;6o++FCGEXYIKKu/bREpXVGTQzW1LHLiL7Qz6ALtS6g6HEG4a+RxFr9JgzaGhwpZ2FRW347dRMKTv&#10;ss79VzEtD5/Zy+K0ba/nvVJPkzhagvB09//iP3eqw/wYHr+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FHsVvQAA&#10;ANsAAAAPAAAAAAAAAAEAIAAAACIAAABkcnMvZG93bnJldi54bWxQSwECFAAUAAAACACHTuJAMy8F&#10;njsAAAA5AAAAEAAAAAAAAAABACAAAAAMAQAAZHJzL3NoYXBleG1sLnhtbFBLBQYAAAAABgAGAFsB&#10;AAC2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CnC2Z7kAAADb&#10;AAAADwAAAGRycy9kb3ducmV2LnhtbEVPTWvDMAy9F/YfjAa7tU5bVkpWN5TAYKfBuvUubC0OjeXE&#10;9pLs38+Fwm56vE8dqtl1YqQQW88K1qsCBLH2puVGwdfn63IPIiZkg51nUvBLEarjw+KApfETf9B4&#10;To3IIRxLVGBT6kspo7bkMK58T5y5bx8cpgxDI03AKYe7Tm6KYicdtpwbLPZUW9LX849TEHSszbAd&#10;7KUe3i98wt7vts9KPT2uixcQieb0L76730yev4HbL/kAe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wtm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ZTwT/LgAAADb&#10;AAAADwAAAGRycy9kb3ducmV2LnhtbEVP32vCMBB+H/g/hBN8m6krk1GNIoXBngTdfD+SW1NsLm0S&#10;bfffm8Fgb/fx/bztfnKduFOIrWcFq2UBglh703Kj4Ovz/fkNREzIBjvPpOCHIux3s6ctVsaPfKL7&#10;OTUih3CsUIFNqa+kjNqSw7j0PXHmvn1wmDIMjTQBxxzuOvlSFGvpsOXcYLGn2pK+nm9OQdCxNkM5&#10;2Es9HC98wN6vy1elFvNVsQGRaEr/4j/3h8nzS/j9JR8gd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TwT/L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6tWLiLcAAADb&#10;AAAADwAAAGRycy9kb3ducmV2LnhtbEVPS4vCMBC+L/gfwgje1tQnUo0iBcHTgq/70IxNsZm0SXzs&#10;v98sCN7m43vOavOyjXiQD7VjBaNhBoK4dLrmSsH5tPtegAgRWWPjmBT8UoDNuve1wly7Jx/ocYyV&#10;SCEcclRgYmxzKUNpyGIYupY4cVfnLcYEfSW1x2cKt40cZ9lcWqw5NRhsqTBU3o53q8CXodDdpDOX&#10;ovu58BZbN5/MlBr0R9kSRKRX/Ijf7r1O86fw/0s6QK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1YuI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ECeDHbwAAADb&#10;AAAADwAAAGRycy9kb3ducmV2LnhtbEVPTWvCQBC9C/0PyxR60422FU1dhYptvZRiFLyO2TEbzM6G&#10;7DZJ/71bELzN433OYtXbSrTU+NKxgvEoAUGcO11yoeCw/xjOQPiArLFyTAr+yMNq+TBYYKpdxztq&#10;s1CIGMI+RQUmhDqV0ueGLPqRq4kjd3aNxRBhU0jdYBfDbSUnSTKVFkuODQZrWhvKL9mvVXDxrXk/&#10;vXx+/Tzz/HuWnTb18bxR6ulxnLyBCNSHu/jm3uo4/xX+f4k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ngx2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rPr>
      </w:pPr>
    </w:p>
    <w:p>
      <w:pPr>
        <w:wordWrap w:val="0"/>
        <w:spacing w:line="420" w:lineRule="exact"/>
        <w:ind w:firstLine="480" w:firstLineChars="200"/>
        <w:jc w:val="right"/>
        <w:rPr>
          <w:rFonts w:hint="eastAsia" w:ascii="仿宋" w:hAnsi="仿宋" w:eastAsia="仿宋" w:cs="仿宋"/>
          <w:kern w:val="0"/>
          <w:sz w:val="24"/>
          <w:szCs w:val="24"/>
        </w:rPr>
      </w:pPr>
    </w:p>
    <w:p>
      <w:pPr>
        <w:spacing w:line="420" w:lineRule="exact"/>
        <w:ind w:firstLine="480" w:firstLineChars="200"/>
        <w:jc w:val="right"/>
        <w:rPr>
          <w:rFonts w:hint="eastAsia" w:ascii="仿宋" w:hAnsi="仿宋" w:eastAsia="仿宋" w:cs="仿宋"/>
          <w:kern w:val="0"/>
          <w:sz w:val="24"/>
          <w:szCs w:val="24"/>
        </w:rPr>
      </w:pPr>
    </w:p>
    <w:p>
      <w:pPr>
        <w:spacing w:line="420" w:lineRule="exact"/>
        <w:ind w:firstLine="480" w:firstLineChars="200"/>
        <w:jc w:val="right"/>
        <w:rPr>
          <w:rFonts w:hint="eastAsia" w:ascii="仿宋" w:hAnsi="仿宋" w:eastAsia="仿宋" w:cs="仿宋"/>
          <w:kern w:val="0"/>
          <w:sz w:val="24"/>
          <w:szCs w:val="24"/>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（公章）</w:t>
      </w:r>
    </w:p>
    <w:p>
      <w:pPr>
        <w:wordWrap w:val="0"/>
        <w:spacing w:line="420" w:lineRule="exact"/>
        <w:ind w:right="480" w:firstLine="480" w:firstLineChars="20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rPr>
        <w:t>三、授权委托书</w:t>
      </w:r>
    </w:p>
    <w:p>
      <w:pPr>
        <w:pStyle w:val="8"/>
        <w:kinsoku w:val="0"/>
        <w:overflowPunct w:val="0"/>
        <w:spacing w:before="2"/>
        <w:ind w:left="0"/>
        <w:rPr>
          <w:rFonts w:hint="eastAsia" w:ascii="仿宋" w:hAnsi="仿宋" w:eastAsia="仿宋" w:cs="仿宋"/>
          <w:b/>
          <w:bCs/>
          <w:sz w:val="21"/>
          <w:szCs w:val="21"/>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本授权书声明：注册于</w:t>
      </w:r>
      <w:r>
        <w:rPr>
          <w:rFonts w:hint="eastAsia" w:ascii="仿宋" w:hAnsi="仿宋" w:eastAsia="仿宋" w:cs="仿宋"/>
          <w:kern w:val="0"/>
          <w:sz w:val="24"/>
          <w:szCs w:val="24"/>
          <w:u w:val="single"/>
        </w:rPr>
        <w:t>（投标人地址）</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（投标人名称）</w:t>
      </w:r>
      <w:r>
        <w:rPr>
          <w:rFonts w:hint="eastAsia" w:ascii="仿宋" w:hAnsi="仿宋" w:eastAsia="仿宋" w:cs="仿宋"/>
          <w:kern w:val="0"/>
          <w:sz w:val="24"/>
          <w:szCs w:val="24"/>
        </w:rPr>
        <w:t>法定代表人（负责人）</w:t>
      </w:r>
      <w:r>
        <w:rPr>
          <w:rFonts w:hint="eastAsia" w:ascii="仿宋" w:hAnsi="仿宋" w:eastAsia="仿宋" w:cs="仿宋"/>
          <w:kern w:val="0"/>
          <w:sz w:val="24"/>
          <w:szCs w:val="24"/>
          <w:u w:val="single"/>
        </w:rPr>
        <w:t>姓名、职务或职称）</w:t>
      </w:r>
      <w:r>
        <w:rPr>
          <w:rFonts w:hint="eastAsia" w:ascii="仿宋" w:hAnsi="仿宋" w:eastAsia="仿宋" w:cs="仿宋"/>
          <w:kern w:val="0"/>
          <w:sz w:val="24"/>
          <w:szCs w:val="24"/>
        </w:rPr>
        <w:t>代表本公司授权</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为本单位的合法代理人，参与贵方组织的</w:t>
      </w:r>
      <w:r>
        <w:rPr>
          <w:rFonts w:hint="eastAsia" w:ascii="仿宋" w:hAnsi="仿宋" w:eastAsia="仿宋" w:cs="仿宋"/>
          <w:kern w:val="0"/>
          <w:sz w:val="24"/>
          <w:szCs w:val="24"/>
          <w:u w:val="single"/>
        </w:rPr>
        <w:t>（项目名称及项目编号）</w:t>
      </w:r>
      <w:r>
        <w:rPr>
          <w:rFonts w:hint="eastAsia" w:ascii="仿宋" w:hAnsi="仿宋" w:eastAsia="仿宋" w:cs="仿宋"/>
          <w:kern w:val="0"/>
          <w:sz w:val="24"/>
          <w:szCs w:val="24"/>
        </w:rPr>
        <w:t xml:space="preserve"> 的投标、</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、签约等具体工作，并签署全部有关文件、协议及合同。</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仿宋" w:hAnsi="仿宋" w:eastAsia="仿宋" w:cs="仿宋"/>
          <w:sz w:val="4"/>
          <w:szCs w:val="4"/>
        </w:rPr>
      </w:pPr>
    </w:p>
    <w:p>
      <w:pPr>
        <w:pStyle w:val="8"/>
        <w:kinsoku w:val="0"/>
        <w:overflowPunct w:val="0"/>
        <w:spacing w:before="0" w:line="200" w:lineRule="atLeast"/>
        <w:ind w:left="628"/>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136515" cy="1458595"/>
                <wp:effectExtent l="0" t="0" r="8255" b="9525"/>
                <wp:docPr id="31" name="组合 31"/>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9" name="任意多边形 19"/>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9" name="文本框 29"/>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30" name="文本框 30"/>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CX+X3P1gAAAAUBAAAPAAAAAAAAAAEAIAAAACIAAABkcnMvZG93&#10;bnJldi54bWxQSwECFAAUAAAACACHTuJArknv8K4EAAAlIQAADgAAAAAAAAABACAAAAAlAQAAZHJz&#10;L2Uyb0RvYy54bWxQSwUGAAAAAAYABgBZAQAARQgAAAAA&#10;">
                <o:lock v:ext="edit" rotation="t" aspectratio="f"/>
                <v:shape id="_x0000_s1026" o:spid="_x0000_s1026" o:spt="100" style="position:absolute;left:4;top:9;height:20;width:8079;" filled="f" stroked="t" coordsize="8079,20" o:gfxdata="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n4tb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Xfeda7kAAADb&#10;AAAADwAAAGRycy9kb3ducmV2LnhtbEVPzYrCMBC+C75DGGFvmlRYcavRg7IgKx6s+wBDM7alzaQk&#10;Wa379OYgePz4/tfbwXbiRj40jjVkMwWCuHSm4UrD7+V7ugQRIrLBzjFpeFCA7WY8WmNu3J3PdCti&#10;JVIIhxw11DH2uZShrMlimLmeOHFX5y3GBH0ljcd7CrednCu1kBYbTg019rSrqWyLP6th7/3lJPtr&#10;8f9z3LusUu3n19Bq/THJ1ApEpCG+xS/3wWiYp/XpS/oB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33nWu5AAAA2w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Mrs48LwAAADb&#10;AAAADwAAAGRycy9kb3ducmV2LnhtbEWPQYvCMBSE7wv+h/AEb2tSwWWtRg+KIC572OoPeDTPtrR5&#10;KUnU6q83Cwt7HGbmG2a1GWwnbuRD41hDNlUgiEtnGq40nE/7908QISIb7ByThgcF2KxHbyvMjbvz&#10;D92KWIkE4ZCjhjrGPpcylDVZDFPXEyfv4rzFmKSvpPF4T3DbyZlSH9Jiw2mhxp62NZVtcbUadt6f&#10;vmV/KZ7Hr53LKtXOF0Or9WScqSWISEP8D/+1D0bDLIPfL+kH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7OPC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pFfTl7wAAADb&#10;AAAADwAAAGRycy9kb3ducmV2LnhtbEWPT2sCMRTE7wW/Q3hCbzUxoMhq9CD2D/Wk9tDjY/N2s7h5&#10;WZJUt9++KRR6HGbmN8xmN/pe3CimLrCB+UyBIK6D7bg18HF5flqBSBnZYh+YDHxTgt128rDByoY7&#10;n+h2zq0oEE4VGnA5D5WUqXbkMc3CQFy8JkSPucjYShvxXuC+l1qppfTYcVlwONDeUX09f3kDx6bR&#10;16j0++Ll9YA4Lrr20+2NeZzO1RpEpjH/h//ab9aA1vD7pfw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X05e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vZWinr0AAADb&#10;AAAADwAAAGRycy9kb3ducmV2LnhtbEWPzWrDMBCE74W+g9hCL6WWktLiulFyCCkEcoqT3hdrY5la&#10;K0dSfp8+KgR6HGbmG2YyO7teHCnEzrOGUaFAEDfedNxq2G6+X0sQMSEb7D2ThgtFmE0fHyZYGX/i&#10;NR3r1IoM4VihBpvSUEkZG0sOY+EH4uztfHCYsgytNAFPGe56OVbqQzrsOC9YHGhuqfmtD07Ddfey&#10;fF9YXNRN+aNW5ed8j6HW+vlppL5AJDqn//C9vTQaxm/w9yX/AD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laKe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pQ8SML8AAADb&#10;AAAADwAAAGRycy9kb3ducmV2LnhtbEWPT2vCQBTE74LfYXlCL1I3iohNXYMoQg5C/Xdob4/sa5I2&#10;+zZkt0n89l1B8DjMzG+YVdKbSrTUuNKygukkAkGcWV1yruB62b8uQTiPrLGyTApu5CBZDwcrjLXt&#10;+ETt2eciQNjFqKDwvo6ldFlBBt3E1sTB+7aNQR9kk0vdYBfgppKzKFpIgyWHhQJr2haU/Z7/jIIu&#10;3cny6j+ycX46XOZvn5v65+uo1MtoGr2D8NT7Z/jRTrWC2RzuX8IPkO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PEjC/&#10;AAAA2wAAAA8AAAAAAAAAAQAgAAAAIgAAAGRycy9kb3ducmV2LnhtbFBLAQIUABQAAAAIAIdO4kAz&#10;LwWeOwAAADkAAAAQAAAAAAAAAAEAIAAAAA4BAABkcnMvc2hhcGV4bWwueG1sUEsFBgAAAAAGAAYA&#10;WwEAALg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S/XkrrkAAADb&#10;AAAADwAAAGRycy9kb3ducmV2LnhtbEWPS6vCMBSE9xf8D+EI7q6pinKpRpGC4ErwtT805zbF5qRN&#10;4uvfG0FwOczMN8xi9bCNuJEPtWMFo2EGgrh0uuZKwem4+f0DESKyxsYxKXhSgNWy97PAXLs77+l2&#10;iJVIEA45KjAxtrmUoTRkMQxdS5y8f+ctxiR9JbXHe4LbRo6zbCYt1pwWDLZUGCovh6tV4MtQ6G7S&#10;mXPR7c68xtbNJlOlBv1RNgcR6RG/4U97qxWMp/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v15K6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uyd62bsAAADb&#10;AAAADwAAAGRycy9kb3ducmV2LnhtbEWPwWrDMBBE74X+g9hCbo3smJjgRjHBUMgp0LS5L9bWMrFW&#10;tqQmzt9XhUKOw8y8Ybb1bAdxJR96xwryZQaCuHW6507B1+f76wZEiMgaB8ek4E4B6t3z0xYr7W78&#10;QddT7ESCcKhQgYlxrKQMrSGLYelG4uR9O28xJuk7qT3eEtwOcpVlpbTYc1owOFJjqL2cfqwC34ZG&#10;T8Vkzs10PPMeR1cWa6UWL3n2BiLSHB/h//ZBK1iV8Pcl/QC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d62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1GvfQrkAAADb&#10;AAAADwAAAGRycy9kb3ducmV2LnhtbEWPT4vCMBTE7wt+h/AEb2uqoivVKFJY2JOgrvdH82yKzUub&#10;xH/f3giCx2FmfsMs13fbiCv5UDtWMBpmIIhLp2uuFPwffr/nIEJE1tg4JgUPCrBe9b6WmGt34x1d&#10;97ESCcIhRwUmxjaXMpSGLIaha4mTd3LeYkzSV1J7vCW4beQ4y2bSYs1pwWBLhaHyvL9YBb4Mhe4m&#10;nTkW3fbIG2zdbDJVatAfZQsQke7xE363/7SC8Q+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r30K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MErmProAAADb&#10;AAAADwAAAGRycy9kb3ducmV2LnhtbEVPy4rCMBTdD/gP4QruxlQdBq1GQfG1GcQquL0216bY3JQm&#10;VufvzWJglofzni1ethItNb50rGDQT0AQ506XXCg4nzafYxA+IGusHJOCX/KwmHc+Zphq9+QjtVko&#10;RAxhn6ICE0KdSulzQxZ939XEkbu5xmKIsCmkbvAZw20lh0nyLS2WHBsM1rQylN+zh1Vw961ZXr+2&#10;u8OIJz/j7LquL7e1Ur3uIJmCCPQK/+I/914rGMax8Uv8A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uY+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1"/>
        <w:ind w:left="0"/>
        <w:rPr>
          <w:rFonts w:hint="eastAsia" w:ascii="仿宋" w:hAnsi="仿宋" w:eastAsia="仿宋" w:cs="仿宋"/>
          <w:sz w:val="19"/>
          <w:szCs w:val="19"/>
        </w:rPr>
      </w:pPr>
    </w:p>
    <w:p>
      <w:pPr>
        <w:pStyle w:val="8"/>
        <w:kinsoku w:val="0"/>
        <w:overflowPunct w:val="0"/>
        <w:spacing w:before="0" w:line="200" w:lineRule="atLeast"/>
        <w:ind w:left="628"/>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136515" cy="1384935"/>
                <wp:effectExtent l="0" t="0" r="7620" b="6985"/>
                <wp:docPr id="44" name="组合 4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2" name="任意多边形 3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4" name="任意多边形 3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5" name="任意多边形 3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6" name="任意多边形 3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37" name="任意多边形 3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2" name="文本框 4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43" name="文本框 4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IUvYTNYAAAAFAQAADwAAAAAAAAABACAAAAAiAAAAZHJz&#10;L2Rvd25yZXYueG1sUEsBAhQAFAAAAAgAh07iQFLdfA+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Y5FSrwAAADb&#10;AAAADwAAAGRycy9kb3ducmV2LnhtbEWPQWsCMRSE74X+h/AK3mriikW2Rg/SqrSnqgePj83bzeLm&#10;ZUlSXf99Iwg9DjPzDbNYDa4TFwqx9axhMlYgiCtvWm40HA+fr3MQMSEb7DyThhtFWC2fnxZYGn/l&#10;H7rsUyMyhGOJGmxKfSllrCw5jGPfE2ev9sFhyjI00gS8ZrjrZKHUm3TYcl6w2NPaUnXe/zoN33Vd&#10;nIMqvmab7QfiMGubk11rPXqZqHcQiYb0H360d0bDtID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ORUq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KPyVwb0AAADb&#10;AAAADwAAAGRycy9kb3ducmV2LnhtbEWPQWsCMRSE7wX/Q3iCt5qs0qKr0YMiSEsPXf0Bj81zd9nN&#10;y5JEXf31TaHQ4zAz3zDr7WA7cSMfGscasqkCQVw603Cl4Xw6vC5AhIhssHNMGh4UYLsZvawxN+7O&#10;33QrYiUShEOOGuoY+1zKUNZkMUxdT5y8i/MWY5K+ksbjPcFtJ2dKvUuLDaeFGnva1VS2xdVq2Ht/&#10;+pL9pXh+fO5dVqn2bTm0Wk/GmVqBiDTE//Bf+2g0zO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XB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pxUNtb0AAADb&#10;AAAADwAAAGRycy9kb3ducmV2LnhtbEWPQWsCMRSE7wX/Q3hCbzVZ24quRg+KUFp6cPUHPDbP3WU3&#10;L0sSddtf3xQEj8PMfMOsNoPtxJV8aBxryCYKBHHpTMOVhtNx/zIHESKywc4xafihAJv16GmFuXE3&#10;PtC1iJVIEA45aqhj7HMpQ1mTxTBxPXHyzs5bjEn6ShqPtwS3nZwqNZMWG04LNfa0ralsi4vVsPP+&#10;+C37c/H7+bVzWaXa98XQav08ztQSRKQhPsL39ofR8PoG/1/SD5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Q21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rmfdPr0AAADb&#10;AAAADwAAAGRycy9kb3ducmV2LnhtbEWPQWsCMRSE74X+h/AEbzVxZaWsRg9S21JP2h56fGzebhY3&#10;L0sSdfvvm0LB4zAz3zDr7eh6caUQO88a5jMFgrj2puNWw9fn/ukZREzIBnvPpOGHImw3jw9rrIy/&#10;8ZGup9SKDOFYoQab0lBJGWtLDuPMD8TZa3xwmLIMrTQBbxnuelkotZQOO84LFgfaWarPp4vTcGia&#10;4hxU8VG+vr0gjmXXftud1tPJXK1AJBrTPfzffjcaFiX8fc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90+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l4UzRroAAADb&#10;AAAADwAAAGRycy9kb3ducmV2LnhtbEWPQYvCMBSE7wv+h/AEb9tUBVmraVFZwdOCVTw/m2dbbF5K&#10;k7X135sFYY/DzHzDrLPBNOJBnastK5hGMQjiwuqaSwXn0/7zC4TzyBoby6TgSQ6ydPSxxkTbno/0&#10;yH0pAoRdggoq79tESldUZNBFtiUO3s12Bn2QXSl1h32Am0bO4nghDdYcFipsaVdRcc9/jYK9pVu/&#10;7a+UG/75tpuLfu6GpVKT8TRegfA0+P/wu33QCuYL+PsSfoBM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hTNGugAAANsA&#10;AAAPAAAAAAAAAAEAIAAAACIAAABkcnMvZG93bnJldi54bWxQSwECFAAUAAAACACHTuJAMy8FnjsA&#10;AAA5AAAAEAAAAAAAAAABACAAAAAJAQAAZHJzL3NoYXBleG1sLnhtbFBLBQYAAAAABgAGAFsBAACz&#10;Aw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FaVDWb4AAADb&#10;AAAADwAAAGRycy9kb3ducmV2LnhtbEWPT4vCMBTE7wt+h/AEb2uqLirVKCK4eFgE47LU26N5tsXm&#10;pTRZ/316IyzscZiZ3zDz5c3W4kKtrxwrGPQTEMS5MxUXCr4Pm/cpCB+QDdaOScGdPCwXnbc5psZd&#10;eU8XHQoRIexTVFCG0KRS+rwki77vGuLonVxrMUTZFtK0eI1wW8thkoylxYrjQokNrUvKz/rXKngc&#10;hrufTNNEf7nsqD9XWfHYfSjV6w6SGYhAt/Af/mtvjYLRBF5f4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VDWb4A&#10;AADbAAAADwAAAAAAAAABACAAAAAiAAAAZHJzL2Rvd25yZXYueG1sUEsBAhQAFAAAAAgAh07iQDMv&#10;BZ47AAAAOQAAABAAAAAAAAAAAQAgAAAADQEAAGRycy9zaGFwZXhtbC54bWxQSwUGAAAAAAYABgBb&#10;AQAAtwM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kJf8uLkAAADb&#10;AAAADwAAAGRycy9kb3ducmV2LnhtbEVPS2sCMRC+C/0PYQreNKsFtVujVMuKJ1Fbeh42083Szcyy&#10;ia9/bw6Cx4/vPV9efaPO1IVa2MBomIEiLsXWXBn4+S4GM1AhIltshMnAjQIsFy+9OeZWLnyg8zFW&#10;KoVwyNGAi7HNtQ6lI49hKC1x4v6k8xgT7CptO7ykcN/ocZZNtMeaU4PDltaOyv/jyRuQ3XY/ncjm&#10;61fce8CVL2bxszCm/zrKPkBFusan+OHeWgNvaWz6kn6AX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CX/Li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9tZI7wAAADb&#10;AAAADwAAAGRycy9kb3ducmV2LnhtbEWPQWvCQBSE7wX/w/KE3upGCzZGV1FLiqeitnh+ZF+zodn3&#10;Qnar9t+7QqHHYWa+YRarq2/VmfrQCBsYjzJQxJXYhmsDnx/lUw4qRGSLrTAZ+KUAq+XgYYGFlQsf&#10;6HyMtUoQDgUacDF2hdahcuQxjKQjTt6X9B5jkn2tbY+XBPetnmTZVHtsOC047GjrqPo+/ngD8r7b&#10;v0zl7fUkbhZw48s8rktjHofjbA4q0jX+h//aO2vgeQb3L+kH6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WSO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NueDw7kAAADb&#10;AAAADwAAAGRycy9kb3ducmV2LnhtbEVPS2sCMRC+C/0PYQreNKsUtVujVMuKJ1Fbeh42083Szcyy&#10;ia9/bw6Cx4/vPV9efaPO1IVa2MBomIEiLsXWXBn4+S4GM1AhIltshMnAjQIsFy+9OeZWLnyg8zFW&#10;KoVwyNGAi7HNtQ6lI49hKC1x4v6k8xgT7CptO7ykcN/ocZZNtMeaU4PDltaOyv/jyRuQ3XY/ncjm&#10;61fce8CVL2bxszCm/zrKPkBFusan+OHeWgNvaX36kn6AX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ng8O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OZv1R7cAAADb&#10;AAAADwAAAGRycy9kb3ducmV2LnhtbEWPzQrCMBCE74LvEFbwpmn9Q6rRgyCKJ60+wNqsbbHZlCZW&#10;fXsjCB6HmfmGWa5fphItNa60rCAeRiCIM6tLzhVcztvBHITzyBory6TgTQ7Wq25niYm2Tz5Rm/pc&#10;BAi7BBUU3teJlC4ryKAb2po4eDfbGPRBNrnUDT4D3FRyFEUzabDksFBgTZuCsnv6MArmmzHi9P6g&#10;3fFwwuP+WhpsU6X6vThagPD08v/wr73XCiYxfL+EHyB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5m/VH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7"/>
        <w:ind w:left="0"/>
        <w:rPr>
          <w:rFonts w:hint="eastAsia" w:ascii="仿宋" w:hAnsi="仿宋" w:eastAsia="仿宋" w:cs="仿宋"/>
          <w:sz w:val="20"/>
          <w:szCs w:val="20"/>
        </w:rPr>
      </w:pPr>
    </w:p>
    <w:p>
      <w:pPr>
        <w:pStyle w:val="8"/>
        <w:tabs>
          <w:tab w:val="left" w:pos="5295"/>
        </w:tabs>
        <w:kinsoku w:val="0"/>
        <w:overflowPunct w:val="0"/>
        <w:spacing w:before="26"/>
        <w:ind w:left="618"/>
        <w:rPr>
          <w:rFonts w:hint="eastAsia" w:ascii="仿宋" w:hAnsi="仿宋" w:eastAsia="仿宋" w:cs="仿宋"/>
        </w:rPr>
      </w:pPr>
      <w:r>
        <w:rPr>
          <w:rFonts w:hint="eastAsia" w:ascii="仿宋" w:hAnsi="仿宋" w:eastAsia="仿宋" w:cs="仿宋"/>
        </w:rPr>
        <w:t>被授权代表（签字）：</w:t>
      </w:r>
      <w:r>
        <w:rPr>
          <w:rFonts w:hint="eastAsia" w:ascii="仿宋" w:hAnsi="仿宋" w:eastAsia="仿宋" w:cs="仿宋"/>
        </w:rPr>
        <w:tab/>
      </w:r>
      <w:r>
        <w:rPr>
          <w:rFonts w:hint="eastAsia" w:ascii="仿宋" w:hAnsi="仿宋" w:eastAsia="仿宋" w:cs="仿宋"/>
        </w:rPr>
        <w:t>供应商法定代表人（签字）：</w:t>
      </w:r>
    </w:p>
    <w:p>
      <w:pPr>
        <w:pStyle w:val="8"/>
        <w:tabs>
          <w:tab w:val="left" w:pos="1098"/>
          <w:tab w:val="left" w:pos="5298"/>
          <w:tab w:val="left" w:pos="5778"/>
        </w:tabs>
        <w:kinsoku w:val="0"/>
        <w:overflowPunct w:val="0"/>
        <w:spacing w:before="86"/>
        <w:ind w:left="618"/>
        <w:rPr>
          <w:rFonts w:hint="eastAsia" w:ascii="仿宋" w:hAnsi="仿宋" w:eastAsia="仿宋" w:cs="仿宋"/>
        </w:rPr>
      </w:pPr>
      <w:r>
        <w:rPr>
          <w:rFonts w:hint="eastAsia" w:ascii="仿宋" w:hAnsi="仿宋" w:eastAsia="仿宋" w:cs="仿宋"/>
        </w:rPr>
        <w:t>职</w:t>
      </w:r>
      <w:r>
        <w:rPr>
          <w:rFonts w:hint="eastAsia" w:ascii="仿宋" w:hAnsi="仿宋" w:eastAsia="仿宋" w:cs="仿宋"/>
        </w:rPr>
        <w:tab/>
      </w:r>
      <w:r>
        <w:rPr>
          <w:rFonts w:hint="eastAsia" w:ascii="仿宋" w:hAnsi="仿宋" w:eastAsia="仿宋" w:cs="仿宋"/>
        </w:rPr>
        <w:t>务：</w:t>
      </w:r>
      <w:r>
        <w:rPr>
          <w:rFonts w:hint="eastAsia" w:ascii="仿宋" w:hAnsi="仿宋" w:eastAsia="仿宋" w:cs="仿宋"/>
        </w:rPr>
        <w:tab/>
      </w:r>
      <w:r>
        <w:rPr>
          <w:rFonts w:hint="eastAsia" w:ascii="仿宋" w:hAnsi="仿宋" w:eastAsia="仿宋" w:cs="仿宋"/>
        </w:rPr>
        <w:t>职</w:t>
      </w:r>
      <w:r>
        <w:rPr>
          <w:rFonts w:hint="eastAsia" w:ascii="仿宋" w:hAnsi="仿宋" w:eastAsia="仿宋" w:cs="仿宋"/>
        </w:rPr>
        <w:tab/>
      </w:r>
      <w:r>
        <w:rPr>
          <w:rFonts w:hint="eastAsia" w:ascii="仿宋" w:hAnsi="仿宋" w:eastAsia="仿宋" w:cs="仿宋"/>
        </w:rPr>
        <w:t>务：</w:t>
      </w:r>
    </w:p>
    <w:p>
      <w:pPr>
        <w:pStyle w:val="8"/>
        <w:tabs>
          <w:tab w:val="left" w:pos="1098"/>
          <w:tab w:val="left" w:pos="5298"/>
          <w:tab w:val="left" w:pos="5778"/>
        </w:tabs>
        <w:kinsoku w:val="0"/>
        <w:overflowPunct w:val="0"/>
        <w:spacing w:before="84"/>
        <w:ind w:left="618"/>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rPr>
        <w:tab/>
      </w: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（盖章）</w:t>
      </w:r>
    </w:p>
    <w:p>
      <w:pPr>
        <w:pStyle w:val="8"/>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hint="eastAsia" w:ascii="仿宋" w:hAnsi="仿宋" w:eastAsia="仿宋" w:cs="仿宋"/>
        </w:rPr>
      </w:pPr>
      <w:r>
        <w:rPr>
          <w:rFonts w:hint="eastAsia" w:ascii="仿宋" w:hAnsi="仿宋" w:eastAsia="仿宋" w:cs="仿宋"/>
        </w:rPr>
        <w:t xml:space="preserve"> 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pPr>
        <w:pStyle w:val="8"/>
        <w:kinsoku w:val="0"/>
        <w:overflowPunct w:val="0"/>
        <w:spacing w:before="7"/>
        <w:ind w:left="0"/>
        <w:rPr>
          <w:rFonts w:hint="eastAsia" w:ascii="仿宋" w:hAnsi="仿宋" w:eastAsia="仿宋" w:cs="仿宋"/>
          <w:sz w:val="22"/>
          <w:szCs w:val="22"/>
        </w:rPr>
      </w:pP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rPr>
        <w:t>四、投标保证金缴纳凭证</w:t>
      </w:r>
    </w:p>
    <w:p>
      <w:pPr>
        <w:pStyle w:val="8"/>
        <w:kinsoku w:val="0"/>
        <w:overflowPunct w:val="0"/>
        <w:spacing w:before="0"/>
        <w:ind w:left="0"/>
        <w:rPr>
          <w:rFonts w:hint="eastAsia" w:ascii="仿宋" w:hAnsi="仿宋" w:eastAsia="仿宋" w:cs="仿宋"/>
          <w:b/>
          <w:bCs/>
          <w:sz w:val="20"/>
          <w:szCs w:val="20"/>
        </w:rPr>
      </w:pPr>
    </w:p>
    <w:p>
      <w:pPr>
        <w:pStyle w:val="8"/>
        <w:kinsoku w:val="0"/>
        <w:overflowPunct w:val="0"/>
        <w:spacing w:before="4"/>
        <w:ind w:left="0"/>
        <w:rPr>
          <w:rFonts w:hint="eastAsia" w:ascii="仿宋" w:hAnsi="仿宋" w:eastAsia="仿宋" w:cs="仿宋"/>
          <w:b/>
          <w:bCs/>
          <w:sz w:val="23"/>
          <w:szCs w:val="23"/>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致：</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我方于</w:t>
      </w:r>
      <w:r>
        <w:rPr>
          <w:rFonts w:hint="eastAsia" w:ascii="仿宋" w:hAnsi="仿宋" w:eastAsia="仿宋" w:cs="仿宋"/>
          <w:kern w:val="0"/>
          <w:sz w:val="24"/>
          <w:szCs w:val="24"/>
        </w:rPr>
        <w:tab/>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 xml:space="preserve"> 日参加</w:t>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 xml:space="preserve">（项目名称）   </w:t>
      </w:r>
      <w:r>
        <w:rPr>
          <w:rFonts w:hint="eastAsia" w:ascii="仿宋" w:hAnsi="仿宋" w:eastAsia="仿宋" w:cs="仿宋"/>
          <w:kern w:val="0"/>
          <w:sz w:val="24"/>
          <w:szCs w:val="24"/>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仿宋" w:hAnsi="仿宋" w:eastAsia="仿宋" w:cs="仿宋"/>
        </w:rPr>
      </w:pPr>
    </w:p>
    <w:p>
      <w:pPr>
        <w:pStyle w:val="8"/>
        <w:kinsoku w:val="0"/>
        <w:overflowPunct w:val="0"/>
        <w:spacing w:before="0"/>
        <w:ind w:left="0"/>
        <w:rPr>
          <w:rFonts w:hint="eastAsia" w:ascii="仿宋" w:hAnsi="仿宋" w:eastAsia="仿宋" w:cs="仿宋"/>
        </w:rPr>
      </w:pPr>
    </w:p>
    <w:p>
      <w:pPr>
        <w:pStyle w:val="8"/>
        <w:kinsoku w:val="0"/>
        <w:overflowPunct w:val="0"/>
        <w:spacing w:before="4"/>
        <w:ind w:left="0"/>
        <w:rPr>
          <w:rFonts w:hint="eastAsia" w:ascii="仿宋" w:hAnsi="仿宋" w:eastAsia="仿宋" w:cs="仿宋"/>
          <w:sz w:val="34"/>
          <w:szCs w:val="34"/>
        </w:rPr>
      </w:pPr>
    </w:p>
    <w:p>
      <w:pPr>
        <w:pStyle w:val="8"/>
        <w:tabs>
          <w:tab w:val="left" w:pos="8227"/>
        </w:tabs>
        <w:kinsoku w:val="0"/>
        <w:overflowPunct w:val="0"/>
        <w:spacing w:before="0" w:line="381" w:lineRule="auto"/>
        <w:ind w:left="4027" w:right="118"/>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r>
        <w:rPr>
          <w:rFonts w:hint="eastAsia" w:ascii="仿宋" w:hAnsi="仿宋" w:eastAsia="仿宋" w:cs="仿宋"/>
        </w:rPr>
        <w:t xml:space="preserve"> </w:t>
      </w:r>
    </w:p>
    <w:p>
      <w:pPr>
        <w:pStyle w:val="8"/>
        <w:tabs>
          <w:tab w:val="left" w:pos="8227"/>
        </w:tabs>
        <w:kinsoku w:val="0"/>
        <w:overflowPunct w:val="0"/>
        <w:spacing w:before="0"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（签字）</w:t>
      </w:r>
    </w:p>
    <w:p>
      <w:pPr>
        <w:pStyle w:val="8"/>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u w:val="single"/>
        </w:rPr>
        <w:tab/>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u w:val="single"/>
          <w:lang w:val="en-US" w:eastAsia="zh-CN"/>
        </w:rPr>
        <w:t xml:space="preserve">  </w:t>
      </w:r>
      <w:r>
        <w:rPr>
          <w:rFonts w:hint="eastAsia" w:ascii="仿宋" w:hAnsi="仿宋" w:eastAsia="仿宋" w:cs="仿宋"/>
        </w:rPr>
        <w:t>日</w:t>
      </w:r>
    </w:p>
    <w:p>
      <w:pPr>
        <w:pStyle w:val="8"/>
        <w:kinsoku w:val="0"/>
        <w:overflowPunct w:val="0"/>
        <w:spacing w:before="0"/>
        <w:ind w:left="0"/>
        <w:rPr>
          <w:rFonts w:hint="eastAsia" w:ascii="仿宋" w:hAnsi="仿宋" w:eastAsia="仿宋" w:cs="仿宋"/>
        </w:rPr>
      </w:pPr>
    </w:p>
    <w:p>
      <w:pPr>
        <w:pStyle w:val="8"/>
        <w:kinsoku w:val="0"/>
        <w:overflowPunct w:val="0"/>
        <w:spacing w:before="5"/>
        <w:ind w:left="0"/>
        <w:rPr>
          <w:rFonts w:hint="eastAsia" w:ascii="仿宋" w:hAnsi="仿宋" w:eastAsia="仿宋" w:cs="仿宋"/>
          <w:sz w:val="25"/>
          <w:szCs w:val="25"/>
        </w:rPr>
      </w:pPr>
    </w:p>
    <w:p>
      <w:pPr>
        <w:pStyle w:val="8"/>
        <w:kinsoku w:val="0"/>
        <w:overflowPunct w:val="0"/>
        <w:spacing w:before="0"/>
        <w:jc w:val="center"/>
        <w:rPr>
          <w:rFonts w:hint="eastAsia" w:ascii="仿宋" w:hAnsi="仿宋" w:eastAsia="仿宋" w:cs="仿宋"/>
        </w:rPr>
      </w:pPr>
      <w:r>
        <w:rPr>
          <w:rFonts w:hint="eastAsia" w:ascii="仿宋" w:hAnsi="仿宋" w:eastAsia="仿宋" w:cs="仿宋"/>
        </w:rPr>
        <w:t>缴费回单（复印件应附在投标文件中）</w: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8"/>
        <w:ind w:left="0"/>
        <w:rPr>
          <w:rFonts w:hint="eastAsia" w:ascii="仿宋" w:hAnsi="仿宋" w:eastAsia="仿宋" w:cs="仿宋"/>
          <w:sz w:val="10"/>
          <w:szCs w:val="10"/>
        </w:rPr>
      </w:pPr>
    </w:p>
    <w:p>
      <w:pPr>
        <w:pStyle w:val="8"/>
        <w:kinsoku w:val="0"/>
        <w:overflowPunct w:val="0"/>
        <w:spacing w:before="0" w:line="200" w:lineRule="atLeast"/>
        <w:ind w:left="822"/>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695950" cy="3213100"/>
                <wp:effectExtent l="0" t="0" r="0" b="6350"/>
                <wp:docPr id="125" name="组合 125"/>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124" name="组合 124"/>
                        <wpg:cNvGrpSpPr/>
                        <wpg:grpSpPr>
                          <a:xfrm>
                            <a:off x="0" y="0"/>
                            <a:ext cx="7425" cy="5060"/>
                            <a:chOff x="0" y="0"/>
                            <a:chExt cx="7425" cy="5060"/>
                          </a:xfrm>
                        </wpg:grpSpPr>
                        <wps:wsp>
                          <wps:cNvPr id="45" name="任意多边形 45"/>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80" name="任意多边形 80"/>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81" name="任意多边形 81"/>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82" name="任意多边形 82"/>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83" name="任意多边形 83"/>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84" name="任意多边形 84"/>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85" name="任意多边形 85"/>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86" name="任意多边形 86"/>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87" name="任意多边形 87"/>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88" name="任意多边形 88"/>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89" name="任意多边形 89"/>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90" name="任意多边形 90"/>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91" name="任意多边形 91"/>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92" name="任意多边形 92"/>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93" name="任意多边形 93"/>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94" name="任意多边形 94"/>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95" name="任意多边形 95"/>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96" name="任意多边形 96"/>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97" name="任意多边形 97"/>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98" name="任意多边形 98"/>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99" name="任意多边形 99"/>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100" name="任意多边形 100"/>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101" name="任意多边形 101"/>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102" name="任意多边形 102"/>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103" name="任意多边形 103"/>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104" name="任意多边形 104"/>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105" name="任意多边形 105"/>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106" name="任意多边形 106"/>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107" name="任意多边形 107"/>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108" name="任意多边形 108"/>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109" name="任意多边形 109"/>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110" name="任意多边形 110"/>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111" name="任意多边形 111"/>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112" name="任意多边形 112"/>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113" name="任意多边形 113"/>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114" name="任意多边形 114"/>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115" name="任意多边形 115"/>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116" name="任意多边形 116"/>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117" name="任意多边形 117"/>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118" name="任意多边形 118"/>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119" name="任意多边形 119"/>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120" name="任意多边形 120"/>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121" name="任意多边形 121"/>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122" name="任意多边形 122"/>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123" name="任意多边形 123"/>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">
                <o:lock v:ext="edit" rotation="t" aspectratio="f"/>
                <v:group id="_x0000_s1026" o:spid="_x0000_s1026" o:spt="203" style="position:absolute;left:0;top:0;height:5060;width:7425;" coordsize="7425,506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FPkY7wAAADb&#10;AAAADwAAAGRycy9kb3ducmV2LnhtbEWPT4vCMBTE78J+h/AWvIimCkrtGkUWBA8Vse7eH83btmzz&#10;Epr499MbQfA4zMxvmMXqalpxps43lhWMRwkI4tLqhisFP8fNMAXhA7LG1jIpuJGH1fKjt8BM2wsf&#10;6FyESkQI+wwV1CG4TEpf1mTQj6wjjt6f7QyGKLtK6g4vEW5aOUmSmTTYcFyo0dF3TeV/cTIKfos8&#10;v7vNwG13+4kPPl/PprRWqv85Tr5ABLqGd/jV3moF6R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5GO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LDbI7sAAADb&#10;AAAADwAAAGRycy9kb3ducmV2LnhtbEVPz2vCMBS+C/4P4Qm7yJoqTLauqcig0EPHsG73R/PWljUv&#10;ocm08683h4HHj+93vp/NKM40+cGygk2SgiBurR64U/B5Kh+fQfiArHG0TAr+yMO+WC5yzLS98JHO&#10;TehEDGGfoYI+BJdJ6dueDPrEOuLIfdvJYIhw6qSe8BLDzSi3abqTBgeODT06euup/Wl+jYKvpq6v&#10;rly76v1j64OvD7snOij1sNqkryACzeEu/ndXWsFL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DbI7sAAADb&#10;AAAADwAAAAAAAAABACAAAAAiAAAAZHJzL2Rvd25yZXYueG1sUEsBAhQAFAAAAAgAh07iQDMvBZ47&#10;AAAAOQAAABAAAAAAAAAAAQAgAAAACgEAAGRycy9zaGFwZXhtbC54bWxQSwUGAAAAAAYABgBbAQAA&#10;tA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x+uL4AAADb&#10;AAAADwAAAGRycy9kb3ducmV2LnhtbEWPQWvCQBSE70L/w/IKvYjZRGjQ1FWkEPAQKcb2/si+JqHZ&#10;t0t2q2l/vVsoeBxm5htms5vMIC40+t6ygixJQRA3VvfcKng/l4sVCB+QNQ6WScEPedhtH2YbLLS9&#10;8okudWhFhLAvUEEXgiuk9E1HBn1iHXH0Pu1oMEQ5tlKPeI1wM8hlmubSYM9xoUNHrx01X/W3UfBR&#10;V9WvK+fucHxb+uCrff5Me6WeHrP0BUSgKdzD/+2DVrD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uL4A&#10;AADbAAAADwAAAAAAAAABACAAAAAiAAAAZHJzL2Rvd25yZXYueG1sUEsBAhQAFAAAAAgAh07iQDMv&#10;BZ47AAAAOQAAABAAAAAAAAAAAQAgAAAADQEAAGRycy9zaGFwZXhtbC54bWxQSwUGAAAAAAYABgBb&#10;AQAAtwM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y7gz74AAADb&#10;AAAADwAAAGRycy9kb3ducmV2LnhtbEWPQWvCQBSE7wX/w/IKvRTdGDDU1FVECHhIKU31/si+JqHZ&#10;t0t2G6O/visUehxm5htms5tML0YafGdZwXKRgCCure64UXD6LOYvIHxA1thbJgVX8rDbzh42mGt7&#10;4Q8aq9CICGGfo4I2BJdL6euWDPqFdcTR+7KDwRDl0Eg94CXCTS/TJMmkwY7jQouODi3V39WPUXCu&#10;yvLmimd3fHtPffDlPlvRXqmnx2XyCiLQFP7Df+2jVrBO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7gz74A&#10;AADbAAAADwAAAAAAAAABACAAAAAiAAAAZHJzL2Rvd25yZXYueG1sUEsBAhQAFAAAAAgAh07iQDMv&#10;BZ47AAAAOQAAABAAAAAAAAAAAQAgAAAADQEAAGRycy9zaGFwZXhtbC54bWxQSwUGAAAAAAYABgBb&#10;AQAAtwM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GJFVLwAAADb&#10;AAAADwAAAGRycy9kb3ducmV2LnhtbEWPT4vCMBTE78J+h/AWvIimK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iRVS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4vdILwAAADb&#10;AAAADwAAAGRycy9kb3ducmV2LnhtbEWPT4vCMBTE78J+h/AWvIimi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L3SC8AAAA&#10;2wAAAA8AAAAAAAAAAQAgAAAAIgAAAGRycy9kb3ducmV2LnhtbFBLAQIUABQAAAAIAIdO4kAzLwWe&#10;OwAAADkAAAAQAAAAAAAAAAEAIAAAAAsBAABkcnMvc2hhcGV4bWwueG1sUEsFBgAAAAAGAAYAWwEA&#10;ALUD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Md4u74AAADb&#10;AAAADwAAAGRycy9kb3ducmV2LnhtbEWPQWvCQBSE70L/w/IKvYhuDChtdBUpBHJIEWN7f2Rfk9Ds&#10;2yW7TWx/fbcgeBxm5htmd7iaXow0+M6ygtUyAUFcW91xo+D9ki+eQfiArLG3TAp+yMNh/zDbYabt&#10;xGcaq9CICGGfoYI2BJdJ6euWDPqldcTR+7SDwRDl0Eg94BThppdpkmykwY7jQouOXluqv6pvo+Cj&#10;Kstfl89d8XZKffDlcbOmo1JPj6tkCyLQNdzDt3ahFbys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d4u74A&#10;AADbAAAADwAAAAAAAAABACAAAAAiAAAAZHJzL2Rvd25yZXYueG1sUEsBAhQAFAAAAAgAh07iQDMv&#10;BZ47AAAAOQAAABAAAAAAAAAAAQAgAAAADQEAAGRycy9zaGFwZXhtbC54bWxQSwUGAAAAAAYABgBb&#10;AQAAtwM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BXmzL4AAADb&#10;AAAADwAAAGRycy9kb3ducmV2LnhtbEWPzWrDMBCE74W8g9hCLyWWbahJ3CghBAw5uJQ6yX2xtrap&#10;tRKWmr+nrwqFHoeZ+YZZba5mFGea/GBZQZakIIhbqwfuFBwP1XwBwgdkjaNlUnAjD5v17GGFpbYX&#10;/qBzEzoRIexLVNCH4EopfduTQZ9YRxy9TzsZDFFOndQTXiLcjDJP00IaHDgu9Oho11P71XwbBaem&#10;ru+uenb7t/fcB19vixfaKvX0mKWvIAJdw3/4r73XCp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XmzL4A&#10;AADbAAAADwAAAAAAAAABACAAAAAiAAAAZHJzL2Rvd25yZXYueG1sUEsBAhQAFAAAAAgAh07iQDMv&#10;BZ47AAAAOQAAABAAAAAAAAAAAQAgAAAADQEAAGRycy9zaGFwZXhtbC54bWxQSwUGAAAAAAYABgBb&#10;AQAAtwM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1lDV7wAAADb&#10;AAAADwAAAGRycy9kb3ducmV2LnhtbEWPT4vCMBTE78J+h/AWvIimCuraNYoIgocuYl3vj+bZlm1e&#10;QhP/fvqNIHgcZuY3zHx5M424UOtrywqGgwQEcWF1zaWC38Om/wXCB2SNjWVScCcPy8VHZ46ptlfe&#10;0yUPpYgQ9ikqqEJwqZS+qMigH1hHHL2TbQ2GKNtS6havEW4aOUqSiTRYc1yo0NG6ouIvPxsFxzzL&#10;Hm7Tc9uf3cgHn60mY1op1f0cJt8gAt3CO/xqb7WC2RS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ZQ1e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sbXJbsAAADb&#10;AAAADwAAAGRycy9kb3ducmV2LnhtbEVPz2vCMBS+C/4P4Qm7yJoqTLauqcig0EPHsG73R/PWljUv&#10;ocm08683h4HHj+93vp/NKM40+cGygk2SgiBurR64U/B5Kh+fQfiArHG0TAr+yMO+WC5yzLS98JHO&#10;TehEDGGfoYI+BJdJ6dueDPrEOuLIfdvJYIhw6qSe8BLDzSi3abqTBgeODT06euup/Wl+jYKvpq6v&#10;rly76v1j64OvD7snOij1sNqkryACzeEu/ndXWsFL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bXJbsAAADb&#10;AAAADwAAAAAAAAABACAAAAAiAAAAZHJzL2Rvd25yZXYueG1sUEsBAhQAFAAAAAgAh07iQDMvBZ47&#10;AAAAOQAAABAAAAAAAAAAAQAgAAAACgEAAGRycy9zaGFwZXhtbC54bWxQSwUGAAAAAAYABgBbAQAA&#10;tAM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YpyvrwAAADb&#10;AAAADwAAAGRycy9kb3ducmV2LnhtbEWPT4vCMBTE78J+h/AWvMiaKihrNYosFDxUxLp7fzTPtmzz&#10;Epr499MbQfA4zMxvmMXqalpxps43lhWMhgkI4tLqhisFv4fs6xuED8gaW8uk4EYeVsuP3gJTbS+8&#10;p3MRKhEh7FNUUIfgUil9WZNBP7SOOHpH2xkMUXaV1B1eIty0cpwkU2mw4bhQo6Ofmsr/4mQU/BV5&#10;fnfZwG22u7EPPl9PJ7RWqv85SuYgAl3DO/xqb7SC2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Kcr6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pJPVb8AAADc&#10;AAAADwAAAGRycy9kb3ducmV2LnhtbEWPT2vDMAzF74V9B6NBL6W1W2gZad1SBoUcMsay7S5iLQmL&#10;ZRN7/bNPPx0Ku0m8p/d+2h2uflBnGlMf2MJyYUARN8H13Fr4eD/Nn0CljOxwCEwWbpTgsH+Y7LBw&#10;4cJvdK5zqySEU4EWupxjoXVqOvKYFiESi/YVRo9Z1rHVbsSLhPtBr4zZaI89S0OHkZ47ar7rH2/h&#10;s66q33iaxfLldZVyqo6bNR2tnT4uzRZUpmv+N9+vSyf4RvD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ST1W/&#10;AAAA3AAAAA8AAAAAAAAAAQAgAAAAIgAAAGRycy9kb3ducmV2LnhtbFBLAQIUABQAAAAIAIdO4kAz&#10;LwWeOwAAADkAAAAQAAAAAAAAAAEAIAAAAA4BAABkcnMvc2hhcGV4bWwueG1sUEsFBgAAAAAGAAYA&#10;WwEAALgDA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7qzrsAAADc&#10;AAAADwAAAGRycy9kb3ducmV2LnhtbEVP32vCMBB+F/wfwg32ImtSYSLVVEQQfKiMVfd+NGdb1lxC&#10;k6nbX28Gg73dx/fz1pu7HcSVxtA71pBnCgRx40zPrYbzaf+yBBEissHBMWn4pgCbcjpZY2Hcjd/p&#10;WsdWpBAOBWroYvSFlKHpyGLInCdO3MWNFmOCYyvNiLcUbgc5V2ohLfacGjr0tOuo+ay/rIaPuqp+&#10;/H7mD8e3eYih2i5eaav181OuViAi3eO/+M99MGm+yuH3mXSB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7qzrsAAADc&#10;AAAADwAAAAAAAAABACAAAAAiAAAAZHJzL2Rvd25yZXYueG1sUEsBAhQAFAAAAAgAh07iQDMvBZ47&#10;AAAAOQAAABAAAAAAAAAAAQAgAAAACgEAAGRycy9zaGFwZXhtbC54bWxQSwUGAAAAAAYABgBbAQAA&#10;tA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Qx0ubsAAADc&#10;AAAADwAAAGRycy9kb3ducmV2LnhtbEVP32vCMBB+F/wfwg32IjOxMJFqWkQQfKiMVfd+NGdb1lxC&#10;k6nbX28Gg73dx/fzNuXdDuJKY+gda1jMFQjixpmeWw3n0/5lBSJEZIODY9LwTQHKYjrZYG7cjd/p&#10;WsdWpBAOOWroYvS5lKHpyGKYO0+cuIsbLcYEx1aaEW8p3A4yU2opLfacGjr0tOuo+ay/rIaPuqp+&#10;/H7mD8e3LMRQbZevtNX6+Wmh1iAi3eO/+M99MGm+yuD3mXSBL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x0ubsAAADc&#10;AAAADwAAAAAAAAABACAAAAAiAAAAZHJzL2Rvd25yZXYueG1sUEsBAhQAFAAAAAgAh07iQDMvBZ47&#10;AAAAOQAAABAAAAAAAAAAAQAgAAAACgEAAGRycy9zaGFwZXhtbC54bWxQSwUGAAAAAAYABgBbAQAA&#10;tAM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kDRIrwAAADc&#10;AAAADwAAAGRycy9kb3ducmV2LnhtbEVPS2sCMRC+C/0PYQq9iCZalL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A0SK8AAAA&#10;3AAAAA8AAAAAAAAAAQAgAAAAIgAAAGRycy9kb3ducmV2LnhtbFBLAQIUABQAAAAIAIdO4kAzLwWe&#10;OwAAADkAAAAQAAAAAAAAAAEAIAAAAAsBAABkcnMvc2hhcGV4bWwueG1sUEsFBgAAAAAGAAYAWwEA&#10;ALUDA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alJVrwAAADc&#10;AAAADwAAAGRycy9kb3ducmV2LnhtbEVPS2sCMRC+C/0PYQq9iCZKlb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pSVa8AAAA&#10;3AAAAA8AAAAAAAAAAQAgAAAAIgAAAGRycy9kb3ducmV2LnhtbFBLAQIUABQAAAAIAIdO4kAzLwWe&#10;OwAAADkAAAAQAAAAAAAAAAEAIAAAAAsBAABkcnMvc2hhcGV4bWwueG1sUEsFBgAAAAAGAAYAWwEA&#10;ALUDA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uXszboAAADc&#10;AAAADwAAAGRycy9kb3ducmV2LnhtbEVPS4vCMBC+C/6HMIIXWRMFRbpGEUHwUJHtrvehmW3LNpPQ&#10;xOevN4Kwt/n4nrNc32wrLtSFxrGGyViBIC6dabjS8PO9+1iACBHZYOuYNNwpwHrV7y0xM+7KX3Qp&#10;YiVSCIcMNdQx+kzKUNZkMYydJ07cr+ssxgS7SpoOrynctnKq1FxabDg11OhpW1P5V5ythlOR5w+/&#10;G/n94TgNMeSb+Yw2Wg8HE/UJItIt/ovf7r1J89UMXs+kC+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5ezNugAAANwA&#10;AAAPAAAAAAAAAAEAIAAAACIAAABkcnMvZG93bnJldi54bWxQSwECFAAUAAAACACHTuJAMy8FnjsA&#10;AAA5AAAAEAAAAAAAAAABACAAAAAJAQAAZHJzL3NoYXBleG1sLnhtbFBLBQYAAAAABgAGAFsBAACz&#10;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jdyursAAADc&#10;AAAADwAAAGRycy9kb3ducmV2LnhtbEVPS2sCMRC+C/0PYQq9SE0UushqFCkIe1gprvY+bMbdpZtJ&#10;2KS+fr0pFLzNx/ec5fpqe3GmIXSONUwnCgRx7UzHjYbjYfs+BxEissHeMWm4UYD16mW0xNy4C+/p&#10;XMVGpBAOOWpoY/S5lKFuyWKYOE+cuJMbLMYEh0aaAS8p3PZyplQmLXacGlr09NlS/VP9Wg3fVVne&#10;/Xbsi93XLMRQbrIP2mj99jpVCxCRrvEp/ncXJs1XGfw9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dyursAAADc&#10;AAAADwAAAAAAAAABACAAAAAiAAAAZHJzL2Rvd25yZXYueG1sUEsBAhQAFAAAAAgAh07iQDMvBZ47&#10;AAAAOQAAABAAAAAAAAAAAQAgAAAACgEAAGRycy9zaGFwZXhtbC54bWxQSwUGAAAAAAYABgBbAQAA&#10;tAM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XvXIbwAAADc&#10;AAAADwAAAGRycy9kb3ducmV2LnhtbEVPS2sCMRC+C/6HMAUvUhOF2rKaXUQQPGwp3ep92Iy7SzeT&#10;sInPX98UCr3Nx/ecdXGzvbjQEDrHGuYzBYK4dqbjRsPha/f8BiJEZIO9Y9JwpwBFPh6tMTPuyp90&#10;qWIjUgiHDDW0MfpMylC3ZDHMnCdO3MkNFmOCQyPNgNcUbnu5UGopLXacGlr0tG2p/q7OVsOxKsuH&#10;3039/v1jEWIoN8sX2mg9eZqrFYhIt/gv/nPvTZqvXuH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71yG8AAAA&#10;3A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ORDU78AAADc&#10;AAAADwAAAGRycy9kb3ducmV2LnhtbEWPT2vDMAzF74V9B6NBL6W1W2gZad1SBoUcMsay7S5iLQmL&#10;ZRN7/bNPPx0Ku0m8p/d+2h2uflBnGlMf2MJyYUARN8H13Fr4eD/Nn0CljOxwCEwWbpTgsH+Y7LBw&#10;4cJvdK5zqySEU4EWupxjoXVqOvKYFiESi/YVRo9Z1rHVbsSLhPtBr4zZaI89S0OHkZ47ar7rH2/h&#10;s66q33iaxfLldZVyqo6bNR2tnT4uzRZUpmv+N9+vSyf4Rmj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kQ1O/&#10;AAAA3AAAAA8AAAAAAAAAAQAgAAAAIgAAAGRycy9kb3ducmV2LnhtbFBLAQIUABQAAAAIAIdO4kAz&#10;LwWeOwAAADkAAAAQAAAAAAAAAAEAIAAAAA4BAABkcnMvc2hhcGV4bWwueG1sUEsFBgAAAAAGAAYA&#10;WwEAALg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6jmyLwAAADc&#10;AAAADwAAAGRycy9kb3ducmV2LnhtbEVPS2sCMRC+C/6HMAUvUhOFSruaXUQQPGwp3ep92Iy7SzeT&#10;sInPX98UCr3Nx/ecdXGzvbjQEDrHGuYzBYK4dqbjRsPha/f8CiJEZIO9Y9JwpwBFPh6tMTPuyp90&#10;qWIjUgiHDDW0MfpMylC3ZDHMnCdO3MkNFmOCQyPNgNcUbnu5UGopLXacGlr0tG2p/q7OVsOxKsuH&#10;3039/v1jEWIoN8sX2mg9eZqrFYhIt/gv/nPvTZqv3uD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5si8AAAA&#10;3AAAAA8AAAAAAAAAAQAgAAAAIgAAAGRycy9kb3ducmV2LnhtbFBLAQIUABQAAAAIAIdO4kAzLwWe&#10;OwAAADkAAAAQAAAAAAAAAAEAIAAAAAsBAABkcnMvc2hhcGV4bWwueG1sUEsFBgAAAAAGAAYAWwEA&#10;ALUD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0vZiL4AAADc&#10;AAAADwAAAGRycy9kb3ducmV2LnhtbEWPT2vCQBDF70K/wzKFXqRuIigldRURBA8RMW3vQ3aahGZn&#10;l+z6p3565yB4m+G9ee83i9XV9epMQ+w8G8gnGSji2tuOGwPfX9v3D1AxIVvsPZOBf4qwWr6MFlhY&#10;f+EjnavUKAnhWKCBNqVQaB3rlhzGiQ/Eov36wWGSdWi0HfAi4a7X0yyba4cdS0OLgTYt1X/VyRn4&#10;qcryFrbjsNsfpjHFcj2f0dqYt9c8+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vZiL4A&#10;AADcAAAADwAAAAAAAAABACAAAAAiAAAAZHJzL2Rvd25yZXYueG1sUEsBAhQAFAAAAAgAh07iQDMv&#10;BZ47AAAAOQAAABAAAAAAAAAAAQAgAAAADQEAAGRycy9zaGFwZXhtbC54bWxQSwUGAAAAAAYABgBb&#10;AQAAtwM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Ad8E7wAAADc&#10;AAAADwAAAGRycy9kb3ducmV2LnhtbEVPTWvCQBC9F/wPywi9FN0kUJGYVUQI5JBSGvU+ZMckmJ1d&#10;slu1/fXdQqG3ebzPKXYPM4obTX6wrCBdJiCIW6sH7hScjuViDcIHZI2jZVLwRR5229lTgbm2d/6g&#10;WxM6EUPY56igD8HlUvq2J4N+aR1x5C52MhginDqpJ7zHcDPKLElW0uDAsaFHR4ee2mvzaRScm7r+&#10;duWLq97eMx98vV+90l6p53mabEAEeoR/8Z+70nF+msLvM/E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HfBO8AAAA&#10;3AAAAA8AAAAAAAAAAQAgAAAAIgAAAGRycy9kb3ducmV2LnhtbFBLAQIUABQAAAAIAIdO4kAzLwWe&#10;OwAAADkAAAAQAAAAAAAAAAEAIAAAAAsBAABkcnMvc2hhcGV4bWwueG1sUEsFBgAAAAAGAAYAWwEA&#10;ALUDA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NXiZLsAAADc&#10;AAAADwAAAGRycy9kb3ducmV2LnhtbEVPS4vCMBC+C/sfwix4EU1bUJZqFFkQPFTEut6HZmzLNpPQ&#10;xMfurzeC4G0+vucsVnfTiSv1vrWsIJ0kIIgrq1uuFfwcN+MvED4ga+wsk4I/8rBafgwWmGt74wNd&#10;y1CLGMI+RwVNCC6X0lcNGfQT64gjd7a9wRBhX0vd4y2Gm05mSTKTBluODQ06+m6o+i0vRsGpLIp/&#10;txm57W6f+eCL9WxKa6WGn2kyBxHoHt7il3ur4/w0g+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XiZLsAAADc&#10;AAAADwAAAAAAAAABACAAAAAiAAAAZHJzL2Rvd25yZXYueG1sUEsBAhQAFAAAAAgAh07iQDMvBZ47&#10;AAAAOQAAABAAAAAAAAAAAQAgAAAACgEAAGRycy9zaGFwZXhtbC54bWxQSwUGAAAAAAYABgBbAQAA&#10;tA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5lH/7sAAADc&#10;AAAADwAAAGRycy9kb3ducmV2LnhtbEVPS4vCMBC+C/sfwix4EU2rKE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lH/7sAAADc&#10;AAAADwAAAAAAAAABACAAAAAiAAAAZHJzL2Rvd25yZXYueG1sUEsBAhQAFAAAAAgAh07iQDMvBZ47&#10;AAAAOQAAABAAAAAAAAAAAQAgAAAACgEAAGRycy9zaGFwZXhtbC54bWxQSwUGAAAAAAYABgBbAQAA&#10;tA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HDfi7sAAADc&#10;AAAADwAAAGRycy9kb3ducmV2LnhtbEVPS4vCMBC+C/sfwix4EU0rKk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Dfi7sAAADc&#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zx6ELwAAADc&#10;AAAADwAAAGRycy9kb3ducmV2LnhtbEVPyWrDMBC9F/IPYgK5lES2ISE4VkIIGHxwKXWb+2BNbVNr&#10;JCxl69dXhUJv83jrFIe7GcWVJj9YVpCuEhDErdUDdwo+3svlFoQPyBpHy6TgQR4O+9lTgbm2N36j&#10;axM6EUPY56igD8HlUvq2J4N+ZR1x5D7tZDBEOHVST3iL4WaUWZJspMGBY0OPjk49tV/NxSg4N3X9&#10;7cpnV728Zj74+rhZ01GpxTxNdiAC3cO/+M9d6T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8ehC8AAAA&#10;3AAAAA8AAAAAAAAAAQAgAAAAIgAAAGRycy9kb3ducmV2LnhtbFBLAQIUABQAAAAIAIdO4kAzLwWe&#10;OwAAADkAAAAQAAAAAAAAAAEAIAAAAAsBAABkcnMvc2hhcGV4bWwueG1sUEsFBgAAAAAGAAYAWwEA&#10;ALU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7kZ7oAAADc&#10;AAAADwAAAGRycy9kb3ducmV2LnhtbEVPS4vCMBC+C/sfwix4kTWtYFmqUWRB8FAR6+59aMa2bDMJ&#10;TXz+eiMI3ubje858eTWdOFPvW8sK0nECgriyuuVawe9h/fUNwgdkjZ1lUnAjD8vFx2COubYX3tO5&#10;DLWIIexzVNCE4HIpfdWQQT+2jjhyR9sbDBH2tdQ9XmK46eQkSTJpsOXY0KCjn4aq//JkFPyVRXF3&#10;65HbbHcTH3yxyqa0Umr4mSYzEIGu4S1+uTc6zk8zeD4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uRnugAAANwA&#10;AAAPAAAAAAAAAAEAIAAAACIAAABkcnMvZG93bnJldi54bWxQSwECFAAUAAAACACHTuJAMy8FnjsA&#10;AAA5AAAAEAAAAAAAAAABACAAAAAJAQAAZHJzL3NoYXBleG1sLnhtbFBLBQYAAAAABgAGAFsBAACz&#10;Aw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KJB/LwAAADc&#10;AAAADwAAAGRycy9kb3ducmV2LnhtbEVPTWvCQBC9F/oflhG8FLOJ0FSiq0gh4CFFmrb3ITsmwezs&#10;kl017a/vFoTe5vE+Z7ObzCCuNPresoIsSUEQN1b33Cr4/CgXKxA+IGscLJOCb/Kw2z4+bLDQ9sbv&#10;dK1DK2II+wIVdCG4QkrfdGTQJ9YRR+5kR4MhwrGVesRbDDeDXKZpLg32HBs6dPTaUXOuL0bBV11V&#10;P658coe349IHX+3zZ9orNZ9l6RpEoCn8i+/ug47zsxf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iQfy8AAAA&#10;3A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T3Vjr4AAADc&#10;AAAADwAAAGRycy9kb3ducmV2LnhtbEWPT2vCQBDF70K/wzKFXqRuIigldRURBA8RMW3vQ3aahGZn&#10;l+z6p3565yB4m+G9ee83i9XV9epMQ+w8G8gnGSji2tuOGwPfX9v3D1AxIVvsPZOBf4qwWr6MFlhY&#10;f+EjnavUKAnhWKCBNqVQaB3rlhzGiQ/Eov36wWGSdWi0HfAi4a7X0yyba4cdS0OLgTYt1X/VyRn4&#10;qcryFrbjsNsfpjHFcj2f0dqYt9c8+wSV6Jqe5sf1zgp+LrT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3Vjr4A&#10;AADcAAAADwAAAAAAAAABACAAAAAiAAAAZHJzL2Rvd25yZXYueG1sUEsBAhQAFAAAAAgAh07iQDMv&#10;BZ47AAAAOQAAABAAAAAAAAAAAQAgAAAADQEAAGRycy9zaGFwZXhtbC54bWxQSwUGAAAAAAYABgBb&#10;AQAAtwM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nFwFbwAAADc&#10;AAAADwAAAGRycy9kb3ducmV2LnhtbEVPTWvCQBC9F/oflhG8FLOJ0FCjq0gh4CFFmrb3ITsmwezs&#10;kl017a/vFoTe5vE+Z7ObzCCuNPresoIsSUEQN1b33Cr4/CgXLyB8QNY4WCYF3+Rht3182GCh7Y3f&#10;6VqHVsQQ9gUq6EJwhZS+6cigT6wjjtzJjgZDhGMr9Yi3GG4GuUzTXBrsOTZ06Oi1o+ZcX4yCr7qq&#10;flz55A5vx6UPvtrnz7RXaj7L0jWIQFP4F9/dBx3nZyv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xcBW8AAAA&#10;3AAAAA8AAAAAAAAAAQAgAAAAIgAAAGRycy9kb3ducmV2LnhtbFBLAQIUABQAAAAIAIdO4kAzLwWe&#10;OwAAADkAAAAQAAAAAAAAAAEAIAAAAAsBAABkcnMvc2hhcGV4bWwueG1sUEsFBgAAAAAGAAYAWwEA&#10;ALUDA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ScTNb4AAADc&#10;AAAADwAAAGRycy9kb3ducmV2LnhtbEWPT2vCQBDF70K/wzKFXqRuDCgldRURBA8RMW3vQ3aahGZn&#10;l+z6p3565yB4m+G9ee83i9XV9epMQ+w8G5hOMlDEtbcdNwa+v7bvH6BiQrbYeyYD/xRhtXwZLbCw&#10;/sJHOlepURLCsUADbUqh0DrWLTmMEx+IRfv1g8Mk69BoO+BFwl2v8yyba4cdS0OLgTYt1X/VyRn4&#10;qcryFrbjsNsf8phiuZ7PaG3M2+s0+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cTNb4A&#10;AADc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mu2rrsAAADc&#10;AAAADwAAAGRycy9kb3ducmV2LnhtbEVPS4vCMBC+C/sfwix4EU1bUJZqFFkQPFTEut6HZmzLNpPQ&#10;xMfurzeC4G0+vucsVnfTiSv1vrWsIJ0kIIgrq1uuFfwcN+MvED4ga+wsk4I/8rBafgwWmGt74wNd&#10;y1CLGMI+RwVNCC6X0lcNGfQT64gjd7a9wRBhX0vd4y2Gm05mSTKTBluODQ06+m6o+i0vRsGpLIp/&#10;txm57W6f+eCL9WxKa6WGn2kyBxHoHt7il3ur4/wshe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u2rrsAAADc&#10;AAAADwAAAAAAAAABACAAAAAiAAAAZHJzL2Rvd25yZXYueG1sUEsBAhQAFAAAAAgAh07iQDMvBZ47&#10;AAAAOQAAABAAAAAAAAAAAQAgAAAACgEAAGRycy9zaGFwZXhtbC54bWxQSwUGAAAAAAYABgBbAQAA&#10;tAM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rko2bwAAADc&#10;AAAADwAAAGRycy9kb3ducmV2LnhtbEVPTWvDMAy9F/YfjAa9lNVpYGWkdUsZBHJIGUu3u4jVJCyW&#10;Tewm2X59PRjspsf71P44m16MNPjOsoLNOgFBXFvdcaPg45I/vYDwAVljb5kUfJOH4+FhscdM24nf&#10;aaxCI2II+wwVtCG4TEpft2TQr60jjtzVDgZDhEMj9YBTDDe9TJNkKw12HBtadPTaUv1V3YyCz6os&#10;f1y+csX5LfXBl6ftM52UWj5ukh2IQHP4F/+5Cx3npyn8PhMvkIc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KNm8AAAA&#10;3A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fWNQrwAAADc&#10;AAAADwAAAGRycy9kb3ducmV2LnhtbEVPTWvCQBC9C/0PyxR6Ed2Yo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1jUK8AAAA&#10;3A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仿宋" w:hAnsi="仿宋" w:eastAsia="仿宋" w:cs="仿宋"/>
          <w:b/>
          <w:bCs/>
          <w:spacing w:val="1"/>
          <w:sz w:val="21"/>
          <w:szCs w:val="21"/>
        </w:rPr>
      </w:pPr>
    </w:p>
    <w:p>
      <w:pPr>
        <w:pStyle w:val="8"/>
        <w:kinsoku w:val="0"/>
        <w:overflowPunct w:val="0"/>
        <w:spacing w:before="174"/>
        <w:rPr>
          <w:rFonts w:hint="eastAsia" w:ascii="仿宋" w:hAnsi="仿宋" w:eastAsia="仿宋" w:cs="仿宋"/>
          <w:sz w:val="21"/>
          <w:szCs w:val="21"/>
        </w:rPr>
      </w:pPr>
      <w:r>
        <w:rPr>
          <w:rFonts w:hint="eastAsia" w:ascii="仿宋" w:hAnsi="仿宋" w:eastAsia="仿宋" w:cs="仿宋"/>
          <w:b/>
          <w:bCs/>
          <w:spacing w:val="1"/>
          <w:sz w:val="21"/>
          <w:szCs w:val="21"/>
        </w:rPr>
        <w:t>★备注：投标保证金缴费回单复印件加盖公章</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rPr>
        <w:t>五、投标报价单</w:t>
      </w:r>
    </w:p>
    <w:p>
      <w:pPr>
        <w:pStyle w:val="8"/>
        <w:kinsoku w:val="0"/>
        <w:overflowPunct w:val="0"/>
        <w:spacing w:before="6"/>
        <w:ind w:left="0"/>
        <w:rPr>
          <w:rFonts w:hint="eastAsia" w:ascii="仿宋" w:hAnsi="仿宋" w:eastAsia="仿宋" w:cs="仿宋"/>
          <w:b/>
          <w:bCs/>
          <w:sz w:val="26"/>
          <w:szCs w:val="26"/>
        </w:rPr>
      </w:pPr>
    </w:p>
    <w:p>
      <w:pPr>
        <w:rPr>
          <w:rFonts w:hint="eastAsia" w:ascii="仿宋" w:hAnsi="仿宋" w:eastAsia="仿宋" w:cs="仿宋"/>
          <w:kern w:val="0"/>
          <w:sz w:val="24"/>
          <w:szCs w:val="24"/>
          <w:u w:val="single"/>
        </w:rPr>
      </w:pPr>
      <w:r>
        <w:rPr>
          <w:rFonts w:hint="eastAsia" w:ascii="仿宋" w:hAnsi="仿宋" w:eastAsia="仿宋" w:cs="仿宋"/>
          <w:kern w:val="0"/>
          <w:sz w:val="24"/>
          <w:szCs w:val="24"/>
        </w:rPr>
        <w:t>采购项目名称：</w:t>
      </w:r>
      <w:r>
        <w:rPr>
          <w:rFonts w:hint="eastAsia" w:ascii="仿宋" w:hAnsi="仿宋" w:eastAsia="仿宋" w:cs="仿宋"/>
          <w:kern w:val="0"/>
          <w:sz w:val="24"/>
          <w:szCs w:val="24"/>
          <w:u w:val="single"/>
        </w:rPr>
        <w:t>　                              　　</w:t>
      </w:r>
    </w:p>
    <w:p>
      <w:pPr>
        <w:rPr>
          <w:rFonts w:hint="eastAsia" w:ascii="仿宋" w:hAnsi="仿宋" w:eastAsia="仿宋" w:cs="仿宋"/>
          <w:kern w:val="0"/>
          <w:sz w:val="24"/>
          <w:szCs w:val="24"/>
          <w:u w:val="single"/>
        </w:rPr>
      </w:pPr>
      <w:r>
        <w:rPr>
          <w:rFonts w:hint="eastAsia" w:ascii="仿宋" w:hAnsi="仿宋" w:eastAsia="仿宋" w:cs="仿宋"/>
          <w:kern w:val="0"/>
          <w:sz w:val="24"/>
          <w:szCs w:val="24"/>
        </w:rPr>
        <w:t>采购项目编号：</w:t>
      </w:r>
      <w:r>
        <w:rPr>
          <w:rFonts w:hint="eastAsia" w:ascii="仿宋" w:hAnsi="仿宋" w:eastAsia="仿宋" w:cs="仿宋"/>
          <w:kern w:val="0"/>
          <w:sz w:val="24"/>
          <w:szCs w:val="24"/>
          <w:u w:val="single"/>
        </w:rPr>
        <w:t>　                              　　</w:t>
      </w:r>
    </w:p>
    <w:tbl>
      <w:tblPr>
        <w:tblStyle w:val="16"/>
        <w:tblW w:w="0" w:type="auto"/>
        <w:jc w:val="center"/>
        <w:tblLayout w:type="fixed"/>
        <w:tblCellMar>
          <w:top w:w="0" w:type="dxa"/>
          <w:left w:w="108" w:type="dxa"/>
          <w:bottom w:w="0" w:type="dxa"/>
          <w:right w:w="108" w:type="dxa"/>
        </w:tblCellMar>
      </w:tblPr>
      <w:tblGrid>
        <w:gridCol w:w="1728"/>
        <w:gridCol w:w="7692"/>
      </w:tblGrid>
      <w:tr>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分项</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（大写）人民币                      元（￥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交货期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仿宋" w:hAnsi="仿宋" w:eastAsia="仿宋" w:cs="仿宋"/>
                <w:kern w:val="0"/>
                <w:sz w:val="24"/>
                <w:szCs w:val="24"/>
              </w:rPr>
            </w:pPr>
          </w:p>
        </w:tc>
      </w:tr>
    </w:tbl>
    <w:p>
      <w:pPr>
        <w:spacing w:line="480" w:lineRule="exact"/>
        <w:ind w:firstLine="420"/>
        <w:rPr>
          <w:rFonts w:hint="eastAsia" w:ascii="仿宋" w:hAnsi="仿宋" w:eastAsia="仿宋" w:cs="仿宋"/>
          <w:kern w:val="0"/>
          <w:sz w:val="24"/>
          <w:szCs w:val="24"/>
        </w:rPr>
      </w:pPr>
      <w:r>
        <w:rPr>
          <w:rFonts w:hint="eastAsia" w:ascii="仿宋" w:hAnsi="仿宋" w:eastAsia="仿宋" w:cs="仿宋"/>
          <w:kern w:val="0"/>
          <w:sz w:val="24"/>
          <w:szCs w:val="24"/>
        </w:rPr>
        <w:t>注：1.此表总报价是所有需采购人支付的金额总数，包括《磋商内容》要求的全部内容。</w:t>
      </w:r>
    </w:p>
    <w:p>
      <w:pPr>
        <w:spacing w:line="480" w:lineRule="exact"/>
        <w:ind w:firstLine="420"/>
        <w:rPr>
          <w:rFonts w:hint="eastAsia" w:ascii="仿宋" w:hAnsi="仿宋" w:eastAsia="仿宋" w:cs="仿宋"/>
          <w:kern w:val="0"/>
          <w:sz w:val="24"/>
          <w:szCs w:val="24"/>
        </w:rPr>
      </w:pPr>
      <w:r>
        <w:rPr>
          <w:rFonts w:hint="eastAsia" w:ascii="仿宋" w:hAnsi="仿宋" w:eastAsia="仿宋" w:cs="仿宋"/>
          <w:kern w:val="0"/>
          <w:sz w:val="24"/>
          <w:szCs w:val="24"/>
        </w:rPr>
        <w:t>2.总报价中必须包含购置、运输保险、装卸、质保期售后服务、全额含税发票、雇员费用、合同实施过程中应预见和不可预见费用等。所有价格均应予人民币报价，金额单位为元。</w:t>
      </w:r>
    </w:p>
    <w:p>
      <w:pPr>
        <w:pStyle w:val="8"/>
        <w:tabs>
          <w:tab w:val="left" w:pos="8227"/>
        </w:tabs>
        <w:kinsoku w:val="0"/>
        <w:overflowPunct w:val="0"/>
        <w:spacing w:before="0" w:line="381" w:lineRule="auto"/>
        <w:ind w:left="4027" w:right="118"/>
        <w:rPr>
          <w:rFonts w:hint="eastAsia" w:ascii="仿宋" w:hAnsi="仿宋" w:eastAsia="仿宋" w:cs="仿宋"/>
        </w:rPr>
      </w:pPr>
    </w:p>
    <w:p>
      <w:pPr>
        <w:pStyle w:val="8"/>
        <w:tabs>
          <w:tab w:val="left" w:pos="8227"/>
        </w:tabs>
        <w:kinsoku w:val="0"/>
        <w:overflowPunct w:val="0"/>
        <w:spacing w:before="0" w:line="381" w:lineRule="auto"/>
        <w:ind w:left="4027" w:right="118"/>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r>
        <w:rPr>
          <w:rFonts w:hint="eastAsia" w:ascii="仿宋" w:hAnsi="仿宋" w:eastAsia="仿宋" w:cs="仿宋"/>
        </w:rPr>
        <w:t xml:space="preserve"> </w:t>
      </w:r>
    </w:p>
    <w:p>
      <w:pPr>
        <w:pStyle w:val="8"/>
        <w:tabs>
          <w:tab w:val="left" w:pos="8227"/>
        </w:tabs>
        <w:kinsoku w:val="0"/>
        <w:overflowPunct w:val="0"/>
        <w:spacing w:before="0"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（签字）</w:t>
      </w:r>
    </w:p>
    <w:p>
      <w:pPr>
        <w:pStyle w:val="8"/>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left="0" w:leftChars="0" w:right="126" w:firstLine="0" w:firstLineChars="0"/>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b/>
          <w:bCs/>
          <w:sz w:val="36"/>
          <w:szCs w:val="36"/>
          <w:lang w:eastAsia="zh-CN"/>
        </w:rPr>
        <w:t>六</w:t>
      </w:r>
      <w:r>
        <w:rPr>
          <w:rFonts w:hint="eastAsia" w:ascii="仿宋" w:hAnsi="仿宋" w:eastAsia="仿宋" w:cs="仿宋"/>
          <w:b/>
          <w:bCs/>
          <w:sz w:val="36"/>
          <w:szCs w:val="36"/>
        </w:rPr>
        <w:t>、</w:t>
      </w:r>
      <w:r>
        <w:rPr>
          <w:rFonts w:hint="eastAsia" w:ascii="仿宋" w:hAnsi="仿宋" w:eastAsia="仿宋" w:cs="仿宋"/>
          <w:b/>
          <w:bCs/>
          <w:sz w:val="36"/>
          <w:szCs w:val="36"/>
          <w:lang w:eastAsia="zh-CN"/>
        </w:rPr>
        <w:t>明细报价单</w:t>
      </w:r>
    </w:p>
    <w:p>
      <w:pPr>
        <w:pStyle w:val="8"/>
        <w:kinsoku w:val="0"/>
        <w:overflowPunct w:val="0"/>
        <w:spacing w:before="34" w:line="357" w:lineRule="auto"/>
        <w:ind w:left="0" w:leftChars="0" w:right="126"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格式详见第四章</w:t>
      </w:r>
      <w:r>
        <w:rPr>
          <w:rFonts w:hint="eastAsia" w:ascii="仿宋" w:hAnsi="仿宋" w:eastAsia="仿宋" w:cs="仿宋"/>
          <w:sz w:val="28"/>
          <w:szCs w:val="28"/>
          <w:lang w:val="en-US" w:eastAsia="zh-CN"/>
        </w:rPr>
        <w:t xml:space="preserve"> 采购明细</w:t>
      </w:r>
    </w:p>
    <w:p>
      <w:pPr>
        <w:pStyle w:val="8"/>
        <w:kinsoku w:val="0"/>
        <w:overflowPunct w:val="0"/>
        <w:spacing w:before="34" w:line="357" w:lineRule="auto"/>
        <w:ind w:left="0" w:leftChars="0" w:right="126" w:firstLine="0" w:firstLineChars="0"/>
        <w:jc w:val="center"/>
        <w:rPr>
          <w:rFonts w:hint="eastAsia" w:ascii="仿宋" w:hAnsi="仿宋" w:eastAsia="仿宋" w:cs="仿宋"/>
        </w:rPr>
      </w:pPr>
    </w:p>
    <w:p>
      <w:pPr>
        <w:pStyle w:val="8"/>
        <w:kinsoku w:val="0"/>
        <w:overflowPunct w:val="0"/>
        <w:spacing w:before="34" w:line="357" w:lineRule="auto"/>
        <w:ind w:left="0" w:leftChars="0" w:right="126" w:firstLine="0" w:firstLineChars="0"/>
        <w:jc w:val="center"/>
        <w:rPr>
          <w:rFonts w:hint="eastAsia" w:ascii="仿宋" w:hAnsi="仿宋" w:eastAsia="仿宋" w:cs="仿宋"/>
        </w:rPr>
      </w:pPr>
    </w:p>
    <w:p>
      <w:pPr>
        <w:pStyle w:val="8"/>
        <w:kinsoku w:val="0"/>
        <w:overflowPunct w:val="0"/>
        <w:spacing w:before="34" w:line="357" w:lineRule="auto"/>
        <w:ind w:left="0" w:leftChars="0" w:right="126" w:firstLine="0" w:firstLineChars="0"/>
        <w:jc w:val="center"/>
        <w:rPr>
          <w:rFonts w:hint="eastAsia" w:ascii="仿宋" w:hAnsi="仿宋" w:eastAsia="仿宋" w:cs="仿宋"/>
          <w:b/>
          <w:bCs/>
        </w:rPr>
      </w:pPr>
      <w:r>
        <w:rPr>
          <w:rFonts w:hint="eastAsia" w:ascii="仿宋" w:hAnsi="仿宋" w:eastAsia="仿宋" w:cs="仿宋"/>
          <w:b/>
          <w:bCs/>
          <w:sz w:val="36"/>
          <w:szCs w:val="36"/>
          <w:lang w:eastAsia="zh-CN"/>
        </w:rPr>
        <w:t>七</w:t>
      </w:r>
      <w:r>
        <w:rPr>
          <w:rFonts w:hint="eastAsia" w:ascii="仿宋" w:hAnsi="仿宋" w:eastAsia="仿宋" w:cs="仿宋"/>
          <w:b/>
          <w:bCs/>
          <w:sz w:val="36"/>
          <w:szCs w:val="36"/>
        </w:rPr>
        <w:t>、供应商基本情况</w:t>
      </w:r>
    </w:p>
    <w:p>
      <w:pPr>
        <w:pStyle w:val="8"/>
        <w:kinsoku w:val="0"/>
        <w:overflowPunct w:val="0"/>
        <w:spacing w:before="0"/>
        <w:ind w:left="3104" w:right="2998"/>
        <w:jc w:val="center"/>
        <w:rPr>
          <w:rFonts w:hint="eastAsia" w:ascii="仿宋" w:hAnsi="仿宋" w:eastAsia="仿宋" w:cs="仿宋"/>
        </w:rPr>
      </w:pPr>
      <w:r>
        <w:rPr>
          <w:rFonts w:hint="eastAsia" w:ascii="仿宋" w:hAnsi="仿宋" w:eastAsia="仿宋" w:cs="仿宋"/>
          <w:b/>
          <w:bCs/>
        </w:rPr>
        <w:t>（一）供应商基本情况表</w:t>
      </w:r>
    </w:p>
    <w:p>
      <w:pPr>
        <w:pStyle w:val="8"/>
        <w:kinsoku w:val="0"/>
        <w:overflowPunct w:val="0"/>
        <w:spacing w:before="5"/>
        <w:ind w:left="0"/>
        <w:rPr>
          <w:rFonts w:hint="eastAsia" w:ascii="仿宋" w:hAnsi="仿宋" w:eastAsia="仿宋" w:cs="仿宋"/>
          <w:b/>
          <w:bCs/>
          <w:sz w:val="6"/>
          <w:szCs w:val="6"/>
        </w:rPr>
      </w:pPr>
    </w:p>
    <w:tbl>
      <w:tblPr>
        <w:tblStyle w:val="16"/>
        <w:tblW w:w="0" w:type="auto"/>
        <w:jc w:val="center"/>
        <w:tblLayout w:type="fixed"/>
        <w:tblCellMar>
          <w:top w:w="0" w:type="dxa"/>
          <w:left w:w="0" w:type="dxa"/>
          <w:bottom w:w="0" w:type="dxa"/>
          <w:right w:w="0" w:type="dxa"/>
        </w:tblCellMar>
      </w:tblPr>
      <w:tblGrid>
        <w:gridCol w:w="1359"/>
        <w:gridCol w:w="1581"/>
        <w:gridCol w:w="930"/>
        <w:gridCol w:w="539"/>
        <w:gridCol w:w="717"/>
        <w:gridCol w:w="753"/>
        <w:gridCol w:w="502"/>
        <w:gridCol w:w="401"/>
        <w:gridCol w:w="604"/>
        <w:gridCol w:w="2153"/>
      </w:tblGrid>
      <w:tr>
        <w:trPr>
          <w:trHeight w:val="491"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49"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14"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95"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1"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3158"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rPr>
          <w:trHeight w:val="538"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rPr>
          <w:trHeight w:val="735"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69"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仿宋" w:hAnsi="仿宋" w:eastAsia="仿宋" w:cs="仿宋"/>
                <w:b/>
                <w:bCs/>
                <w:sz w:val="20"/>
                <w:szCs w:val="20"/>
              </w:rPr>
            </w:pPr>
          </w:p>
          <w:p>
            <w:pPr>
              <w:pStyle w:val="20"/>
              <w:kinsoku w:val="0"/>
              <w:overflowPunct w:val="0"/>
              <w:ind w:left="366"/>
              <w:rPr>
                <w:rFonts w:hint="eastAsia" w:ascii="仿宋" w:hAnsi="仿宋" w:eastAsia="仿宋" w:cs="仿宋"/>
              </w:rPr>
            </w:pPr>
            <w:r>
              <w:rPr>
                <w:rFonts w:hint="eastAsia" w:ascii="仿宋" w:hAnsi="仿宋" w:eastAsia="仿宋" w:cs="仿宋"/>
              </w:rPr>
              <w:t>电 话</w:t>
            </w:r>
          </w:p>
        </w:tc>
        <w:tc>
          <w:tcPr>
            <w:tcW w:w="14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0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仿宋" w:hAnsi="仿宋" w:eastAsia="仿宋" w:cs="仿宋"/>
                <w:b/>
                <w:bCs/>
                <w:sz w:val="20"/>
                <w:szCs w:val="20"/>
              </w:rPr>
            </w:pPr>
          </w:p>
          <w:p>
            <w:pPr>
              <w:pStyle w:val="20"/>
              <w:kinsoku w:val="0"/>
              <w:overflowPunct w:val="0"/>
              <w:ind w:left="383"/>
              <w:rPr>
                <w:rFonts w:hint="eastAsia" w:ascii="仿宋" w:hAnsi="仿宋" w:eastAsia="仿宋" w:cs="仿宋"/>
              </w:rPr>
            </w:pPr>
            <w:r>
              <w:rPr>
                <w:rFonts w:hint="eastAsia" w:ascii="仿宋" w:hAnsi="仿宋" w:eastAsia="仿宋" w:cs="仿宋"/>
              </w:rPr>
              <w:t>传 真</w:t>
            </w: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rPr>
          <w:trHeight w:val="549" w:hRule="exact"/>
          <w:jc w:val="center"/>
        </w:trPr>
        <w:tc>
          <w:tcPr>
            <w:tcW w:w="135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仿宋" w:hAnsi="仿宋" w:eastAsia="仿宋" w:cs="仿宋"/>
                <w:b/>
                <w:bCs/>
              </w:rPr>
            </w:pPr>
          </w:p>
          <w:p>
            <w:pPr>
              <w:pStyle w:val="20"/>
              <w:kinsoku w:val="0"/>
              <w:overflowPunct w:val="0"/>
              <w:rPr>
                <w:rFonts w:hint="eastAsia" w:ascii="仿宋" w:hAnsi="仿宋" w:eastAsia="仿宋" w:cs="仿宋"/>
                <w:b/>
                <w:bCs/>
              </w:rPr>
            </w:pPr>
          </w:p>
          <w:p>
            <w:pPr>
              <w:pStyle w:val="20"/>
              <w:kinsoku w:val="0"/>
              <w:overflowPunct w:val="0"/>
              <w:rPr>
                <w:rFonts w:hint="eastAsia" w:ascii="仿宋" w:hAnsi="仿宋" w:eastAsia="仿宋" w:cs="仿宋"/>
                <w:b/>
                <w:bCs/>
              </w:rPr>
            </w:pPr>
          </w:p>
          <w:p>
            <w:pPr>
              <w:pStyle w:val="20"/>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373"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rPr>
          <w:trHeight w:val="53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rPr>
          <w:trHeight w:val="549"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rPr>
          <w:trHeight w:val="572"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96"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70"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2594"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仿宋" w:hAnsi="仿宋" w:eastAsia="仿宋" w:cs="仿宋"/>
                <w:b/>
                <w:bCs/>
              </w:rPr>
            </w:pPr>
          </w:p>
          <w:p>
            <w:pPr>
              <w:pStyle w:val="20"/>
              <w:kinsoku w:val="0"/>
              <w:overflowPunct w:val="0"/>
              <w:spacing w:before="1"/>
              <w:rPr>
                <w:rFonts w:hint="eastAsia" w:ascii="仿宋" w:hAnsi="仿宋" w:eastAsia="仿宋" w:cs="仿宋"/>
                <w:b/>
                <w:bCs/>
                <w:sz w:val="23"/>
                <w:szCs w:val="23"/>
              </w:rPr>
            </w:pPr>
          </w:p>
          <w:p>
            <w:pPr>
              <w:pStyle w:val="20"/>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8"/>
        <w:kinsoku w:val="0"/>
        <w:overflowPunct w:val="0"/>
        <w:spacing w:before="26" w:line="320" w:lineRule="auto"/>
        <w:ind w:left="1772" w:hanging="1640"/>
        <w:rPr>
          <w:rFonts w:hint="eastAsia" w:ascii="仿宋" w:hAnsi="仿宋" w:eastAsia="仿宋" w:cs="仿宋"/>
          <w:b/>
          <w:bCs/>
          <w:w w:val="95"/>
        </w:rPr>
      </w:pPr>
    </w:p>
    <w:p>
      <w:pPr>
        <w:pStyle w:val="8"/>
        <w:kinsoku w:val="0"/>
        <w:overflowPunct w:val="0"/>
        <w:spacing w:before="26" w:line="320" w:lineRule="auto"/>
        <w:ind w:left="0"/>
        <w:jc w:val="both"/>
        <w:rPr>
          <w:rFonts w:hint="eastAsia" w:ascii="仿宋" w:hAnsi="仿宋" w:eastAsia="仿宋" w:cs="仿宋"/>
        </w:rPr>
      </w:pPr>
      <w:r>
        <w:rPr>
          <w:rFonts w:hint="eastAsia" w:ascii="仿宋" w:hAnsi="仿宋" w:eastAsia="仿宋" w:cs="仿宋"/>
          <w:b/>
          <w:bCs/>
          <w:w w:val="95"/>
        </w:rPr>
        <w:t>（二</w:t>
      </w:r>
      <w:r>
        <w:rPr>
          <w:rFonts w:hint="eastAsia" w:ascii="仿宋" w:hAnsi="仿宋" w:eastAsia="仿宋" w:cs="仿宋"/>
          <w:b/>
          <w:bCs/>
          <w:spacing w:val="-15"/>
          <w:w w:val="95"/>
        </w:rPr>
        <w:t>）</w:t>
      </w:r>
      <w:r>
        <w:rPr>
          <w:rFonts w:hint="eastAsia" w:ascii="仿宋" w:hAnsi="仿宋" w:eastAsia="仿宋" w:cs="仿宋"/>
          <w:b/>
          <w:bCs/>
          <w:w w:val="95"/>
        </w:rPr>
        <w:t>营</w:t>
      </w:r>
      <w:r>
        <w:rPr>
          <w:rFonts w:hint="eastAsia" w:ascii="仿宋" w:hAnsi="仿宋" w:eastAsia="仿宋" w:cs="仿宋"/>
          <w:b/>
          <w:bCs/>
          <w:spacing w:val="1"/>
          <w:w w:val="95"/>
        </w:rPr>
        <w:t>业</w:t>
      </w:r>
      <w:r>
        <w:rPr>
          <w:rFonts w:hint="eastAsia" w:ascii="仿宋" w:hAnsi="仿宋" w:eastAsia="仿宋" w:cs="仿宋"/>
          <w:b/>
          <w:bCs/>
          <w:w w:val="95"/>
        </w:rPr>
        <w:t>执</w:t>
      </w:r>
      <w:r>
        <w:rPr>
          <w:rFonts w:hint="eastAsia" w:ascii="仿宋" w:hAnsi="仿宋" w:eastAsia="仿宋" w:cs="仿宋"/>
          <w:b/>
          <w:bCs/>
          <w:spacing w:val="1"/>
          <w:w w:val="95"/>
        </w:rPr>
        <w:t>照</w:t>
      </w:r>
      <w:r>
        <w:rPr>
          <w:rFonts w:hint="eastAsia" w:ascii="仿宋" w:hAnsi="仿宋" w:eastAsia="仿宋" w:cs="仿宋"/>
          <w:b/>
          <w:bCs/>
          <w:w w:val="95"/>
        </w:rPr>
        <w:t>副本</w:t>
      </w:r>
      <w:r>
        <w:rPr>
          <w:rFonts w:hint="eastAsia" w:ascii="仿宋" w:hAnsi="仿宋" w:eastAsia="仿宋" w:cs="仿宋"/>
          <w:b/>
          <w:bCs/>
          <w:spacing w:val="-15"/>
          <w:w w:val="95"/>
        </w:rPr>
        <w:t>、</w:t>
      </w:r>
      <w:r>
        <w:rPr>
          <w:rFonts w:hint="eastAsia" w:ascii="仿宋" w:hAnsi="仿宋" w:eastAsia="仿宋" w:cs="仿宋"/>
          <w:b/>
          <w:bCs/>
          <w:w w:val="95"/>
        </w:rPr>
        <w:t>税</w:t>
      </w:r>
      <w:r>
        <w:rPr>
          <w:rFonts w:hint="eastAsia" w:ascii="仿宋" w:hAnsi="仿宋" w:eastAsia="仿宋" w:cs="仿宋"/>
          <w:b/>
          <w:bCs/>
          <w:spacing w:val="1"/>
          <w:w w:val="95"/>
        </w:rPr>
        <w:t>务</w:t>
      </w:r>
      <w:r>
        <w:rPr>
          <w:rFonts w:hint="eastAsia" w:ascii="仿宋" w:hAnsi="仿宋" w:eastAsia="仿宋" w:cs="仿宋"/>
          <w:b/>
          <w:bCs/>
          <w:w w:val="95"/>
        </w:rPr>
        <w:t>登</w:t>
      </w:r>
      <w:r>
        <w:rPr>
          <w:rFonts w:hint="eastAsia" w:ascii="仿宋" w:hAnsi="仿宋" w:eastAsia="仿宋" w:cs="仿宋"/>
          <w:b/>
          <w:bCs/>
          <w:spacing w:val="1"/>
          <w:w w:val="95"/>
        </w:rPr>
        <w:t>记</w:t>
      </w:r>
      <w:r>
        <w:rPr>
          <w:rFonts w:hint="eastAsia" w:ascii="仿宋" w:hAnsi="仿宋" w:eastAsia="仿宋" w:cs="仿宋"/>
          <w:b/>
          <w:bCs/>
          <w:w w:val="95"/>
        </w:rPr>
        <w:t>证</w:t>
      </w:r>
      <w:r>
        <w:rPr>
          <w:rFonts w:hint="eastAsia" w:ascii="仿宋" w:hAnsi="仿宋" w:eastAsia="仿宋" w:cs="仿宋"/>
          <w:b/>
          <w:bCs/>
          <w:spacing w:val="-17"/>
          <w:w w:val="95"/>
        </w:rPr>
        <w:t>、</w:t>
      </w:r>
      <w:r>
        <w:rPr>
          <w:rFonts w:hint="eastAsia" w:ascii="仿宋" w:hAnsi="仿宋" w:eastAsia="仿宋" w:cs="仿宋"/>
          <w:b/>
          <w:bCs/>
          <w:w w:val="95"/>
        </w:rPr>
        <w:t>组</w:t>
      </w:r>
      <w:r>
        <w:rPr>
          <w:rFonts w:hint="eastAsia" w:ascii="仿宋" w:hAnsi="仿宋" w:eastAsia="仿宋" w:cs="仿宋"/>
          <w:b/>
          <w:bCs/>
          <w:spacing w:val="1"/>
          <w:w w:val="95"/>
        </w:rPr>
        <w:t>织</w:t>
      </w:r>
      <w:r>
        <w:rPr>
          <w:rFonts w:hint="eastAsia" w:ascii="仿宋" w:hAnsi="仿宋" w:eastAsia="仿宋" w:cs="仿宋"/>
          <w:b/>
          <w:bCs/>
          <w:w w:val="95"/>
        </w:rPr>
        <w:t>机</w:t>
      </w:r>
      <w:r>
        <w:rPr>
          <w:rFonts w:hint="eastAsia" w:ascii="仿宋" w:hAnsi="仿宋" w:eastAsia="仿宋" w:cs="仿宋"/>
          <w:b/>
          <w:bCs/>
          <w:spacing w:val="1"/>
          <w:w w:val="95"/>
        </w:rPr>
        <w:t>构</w:t>
      </w:r>
      <w:r>
        <w:rPr>
          <w:rFonts w:hint="eastAsia" w:ascii="仿宋" w:hAnsi="仿宋" w:eastAsia="仿宋" w:cs="仿宋"/>
          <w:b/>
          <w:bCs/>
          <w:w w:val="95"/>
        </w:rPr>
        <w:t>代码</w:t>
      </w:r>
      <w:r>
        <w:rPr>
          <w:rFonts w:hint="eastAsia" w:ascii="仿宋" w:hAnsi="仿宋" w:eastAsia="仿宋" w:cs="仿宋"/>
          <w:b/>
          <w:bCs/>
          <w:spacing w:val="1"/>
          <w:w w:val="95"/>
        </w:rPr>
        <w:t>证</w:t>
      </w:r>
      <w:r>
        <w:rPr>
          <w:rFonts w:hint="eastAsia" w:ascii="仿宋" w:hAnsi="仿宋" w:eastAsia="仿宋" w:cs="仿宋"/>
          <w:b/>
          <w:bCs/>
          <w:spacing w:val="-33"/>
          <w:w w:val="95"/>
        </w:rPr>
        <w:t>、</w:t>
      </w:r>
      <w:r>
        <w:rPr>
          <w:rFonts w:hint="eastAsia" w:ascii="仿宋" w:hAnsi="仿宋" w:eastAsia="仿宋" w:cs="仿宋"/>
          <w:b/>
          <w:bCs/>
          <w:w w:val="95"/>
        </w:rPr>
        <w:t>（三</w:t>
      </w:r>
      <w:r>
        <w:rPr>
          <w:rFonts w:hint="eastAsia" w:ascii="仿宋" w:hAnsi="仿宋" w:eastAsia="仿宋" w:cs="仿宋"/>
          <w:b/>
          <w:bCs/>
          <w:spacing w:val="1"/>
          <w:w w:val="95"/>
        </w:rPr>
        <w:t>证</w:t>
      </w:r>
      <w:r>
        <w:rPr>
          <w:rFonts w:hint="eastAsia" w:ascii="仿宋" w:hAnsi="仿宋" w:eastAsia="仿宋" w:cs="仿宋"/>
          <w:b/>
          <w:bCs/>
          <w:w w:val="95"/>
        </w:rPr>
        <w:t>合</w:t>
      </w:r>
      <w:r>
        <w:rPr>
          <w:rFonts w:hint="eastAsia" w:ascii="仿宋" w:hAnsi="仿宋" w:eastAsia="仿宋" w:cs="仿宋"/>
          <w:b/>
          <w:bCs/>
          <w:spacing w:val="1"/>
          <w:w w:val="95"/>
        </w:rPr>
        <w:t>一</w:t>
      </w:r>
      <w:r>
        <w:rPr>
          <w:rFonts w:hint="eastAsia" w:ascii="仿宋" w:hAnsi="仿宋" w:eastAsia="仿宋" w:cs="仿宋"/>
          <w:b/>
          <w:bCs/>
          <w:w w:val="95"/>
        </w:rPr>
        <w:t>的提</w:t>
      </w:r>
      <w:r>
        <w:rPr>
          <w:rFonts w:hint="eastAsia" w:ascii="仿宋" w:hAnsi="仿宋" w:eastAsia="仿宋" w:cs="仿宋"/>
          <w:b/>
          <w:bCs/>
          <w:spacing w:val="1"/>
          <w:w w:val="95"/>
        </w:rPr>
        <w:t>供</w:t>
      </w:r>
      <w:r>
        <w:rPr>
          <w:rFonts w:hint="eastAsia" w:ascii="仿宋" w:hAnsi="仿宋" w:eastAsia="仿宋" w:cs="仿宋"/>
          <w:b/>
          <w:bCs/>
          <w:w w:val="95"/>
        </w:rPr>
        <w:t>统</w:t>
      </w:r>
      <w:r>
        <w:rPr>
          <w:rFonts w:hint="eastAsia" w:ascii="仿宋" w:hAnsi="仿宋" w:eastAsia="仿宋" w:cs="仿宋"/>
          <w:b/>
          <w:bCs/>
          <w:spacing w:val="1"/>
          <w:w w:val="95"/>
        </w:rPr>
        <w:t>一</w:t>
      </w:r>
      <w:r>
        <w:rPr>
          <w:rFonts w:hint="eastAsia" w:ascii="仿宋" w:hAnsi="仿宋" w:eastAsia="仿宋" w:cs="仿宋"/>
          <w:b/>
          <w:bCs/>
          <w:w w:val="95"/>
        </w:rPr>
        <w:t>社会</w:t>
      </w:r>
      <w:r>
        <w:rPr>
          <w:rFonts w:hint="eastAsia" w:ascii="仿宋" w:hAnsi="仿宋" w:eastAsia="仿宋" w:cs="仿宋"/>
          <w:b/>
          <w:bCs/>
          <w:spacing w:val="1"/>
          <w:w w:val="95"/>
        </w:rPr>
        <w:t>信</w:t>
      </w:r>
      <w:r>
        <w:rPr>
          <w:rFonts w:hint="eastAsia" w:ascii="仿宋" w:hAnsi="仿宋" w:eastAsia="仿宋" w:cs="仿宋"/>
          <w:b/>
          <w:bCs/>
          <w:w w:val="95"/>
        </w:rPr>
        <w:t>用</w:t>
      </w:r>
      <w:r>
        <w:rPr>
          <w:rFonts w:hint="eastAsia" w:ascii="仿宋" w:hAnsi="仿宋" w:eastAsia="仿宋" w:cs="仿宋"/>
          <w:b/>
          <w:bCs/>
        </w:rPr>
        <w:t>代码的营业执照）、资质证书</w:t>
      </w:r>
    </w:p>
    <w:p>
      <w:pPr>
        <w:pStyle w:val="8"/>
        <w:kinsoku w:val="0"/>
        <w:overflowPunct w:val="0"/>
        <w:spacing w:before="26"/>
        <w:ind w:left="1051" w:right="118"/>
        <w:jc w:val="center"/>
        <w:rPr>
          <w:rFonts w:hint="eastAsia" w:ascii="仿宋" w:hAnsi="仿宋" w:eastAsia="仿宋" w:cs="仿宋"/>
        </w:rPr>
      </w:pPr>
    </w:p>
    <w:p>
      <w:pPr>
        <w:pStyle w:val="8"/>
        <w:kinsoku w:val="0"/>
        <w:overflowPunct w:val="0"/>
        <w:spacing w:before="26"/>
        <w:ind w:left="1051" w:right="118"/>
        <w:jc w:val="center"/>
        <w:rPr>
          <w:rFonts w:hint="eastAsia" w:ascii="仿宋" w:hAnsi="仿宋" w:eastAsia="仿宋" w:cs="仿宋"/>
        </w:rPr>
      </w:pPr>
    </w:p>
    <w:p>
      <w:pPr>
        <w:pStyle w:val="8"/>
        <w:kinsoku w:val="0"/>
        <w:overflowPunct w:val="0"/>
        <w:spacing w:before="26"/>
        <w:ind w:left="1051" w:right="118"/>
        <w:jc w:val="center"/>
        <w:rPr>
          <w:rFonts w:hint="eastAsia" w:ascii="仿宋" w:hAnsi="仿宋" w:eastAsia="仿宋" w:cs="仿宋"/>
        </w:rPr>
      </w:pPr>
    </w:p>
    <w:p>
      <w:pPr>
        <w:pStyle w:val="8"/>
        <w:kinsoku w:val="0"/>
        <w:overflowPunct w:val="0"/>
        <w:spacing w:before="26"/>
        <w:ind w:left="0" w:leftChars="0" w:right="118" w:firstLine="0" w:firstLineChars="0"/>
        <w:jc w:val="center"/>
        <w:rPr>
          <w:rFonts w:hint="eastAsia" w:ascii="仿宋" w:hAnsi="仿宋" w:eastAsia="仿宋" w:cs="仿宋"/>
          <w:b/>
          <w:szCs w:val="21"/>
        </w:rPr>
      </w:pPr>
      <w:r>
        <w:rPr>
          <w:rFonts w:hint="eastAsia" w:ascii="仿宋" w:hAnsi="仿宋" w:eastAsia="仿宋" w:cs="仿宋"/>
          <w:b/>
          <w:bCs/>
          <w:sz w:val="36"/>
          <w:szCs w:val="36"/>
          <w:highlight w:val="none"/>
          <w:lang w:eastAsia="zh-CN"/>
        </w:rPr>
        <w:t>八</w:t>
      </w:r>
      <w:r>
        <w:rPr>
          <w:rFonts w:hint="eastAsia" w:ascii="仿宋" w:hAnsi="仿宋" w:eastAsia="仿宋" w:cs="仿宋"/>
          <w:b/>
          <w:bCs/>
          <w:sz w:val="36"/>
          <w:szCs w:val="36"/>
          <w:highlight w:val="none"/>
        </w:rPr>
        <w:t>、一般商务条款偏离表</w:t>
      </w:r>
    </w:p>
    <w:p>
      <w:pPr>
        <w:rPr>
          <w:rFonts w:hint="eastAsia" w:ascii="仿宋" w:hAnsi="仿宋" w:eastAsia="仿宋" w:cs="仿宋"/>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218"/>
        <w:gridCol w:w="157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序号</w:t>
            </w:r>
          </w:p>
        </w:tc>
        <w:tc>
          <w:tcPr>
            <w:tcW w:w="3218"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z w:val="24"/>
              </w:rPr>
              <w:t>招标文件的商务条款</w:t>
            </w:r>
          </w:p>
        </w:tc>
        <w:tc>
          <w:tcPr>
            <w:tcW w:w="157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是否响应</w:t>
            </w:r>
          </w:p>
        </w:tc>
        <w:tc>
          <w:tcPr>
            <w:tcW w:w="222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1</w:t>
            </w:r>
          </w:p>
        </w:tc>
        <w:tc>
          <w:tcPr>
            <w:tcW w:w="3218" w:type="dxa"/>
            <w:noWrap w:val="0"/>
            <w:vAlign w:val="center"/>
          </w:tcPr>
          <w:p>
            <w:pPr>
              <w:rPr>
                <w:rFonts w:hint="eastAsia" w:ascii="仿宋" w:hAnsi="仿宋" w:eastAsia="仿宋" w:cs="仿宋"/>
                <w:spacing w:val="-1"/>
                <w:kern w:val="0"/>
                <w:sz w:val="24"/>
                <w:szCs w:val="24"/>
                <w:highlight w:val="none"/>
                <w:lang w:val="en-US"/>
              </w:rPr>
            </w:pPr>
            <w:r>
              <w:rPr>
                <w:rFonts w:hint="eastAsia" w:ascii="仿宋" w:hAnsi="仿宋" w:eastAsia="仿宋" w:cs="仿宋"/>
                <w:sz w:val="24"/>
                <w:highlight w:val="none"/>
                <w:lang w:val="en-US" w:eastAsia="zh-CN"/>
              </w:rPr>
              <w:t>交货期:</w:t>
            </w: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2</w:t>
            </w:r>
          </w:p>
        </w:tc>
        <w:tc>
          <w:tcPr>
            <w:tcW w:w="3218" w:type="dxa"/>
            <w:noWrap w:val="0"/>
            <w:vAlign w:val="center"/>
          </w:tcPr>
          <w:p>
            <w:pPr>
              <w:rPr>
                <w:rFonts w:hint="eastAsia" w:ascii="仿宋" w:hAnsi="仿宋" w:eastAsia="仿宋" w:cs="仿宋"/>
                <w:spacing w:val="-1"/>
                <w:kern w:val="0"/>
                <w:sz w:val="24"/>
                <w:szCs w:val="24"/>
                <w:highlight w:val="none"/>
                <w:lang w:val="en-US"/>
              </w:rPr>
            </w:pPr>
            <w:r>
              <w:rPr>
                <w:rFonts w:hint="eastAsia" w:ascii="仿宋" w:hAnsi="仿宋" w:eastAsia="仿宋" w:cs="仿宋"/>
                <w:sz w:val="24"/>
                <w:highlight w:val="none"/>
                <w:lang w:val="en-US" w:eastAsia="zh-CN"/>
              </w:rPr>
              <w:t>投标有效期:90天</w:t>
            </w: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3</w:t>
            </w:r>
          </w:p>
        </w:tc>
        <w:tc>
          <w:tcPr>
            <w:tcW w:w="3218" w:type="dxa"/>
            <w:noWrap w:val="0"/>
            <w:vAlign w:val="center"/>
          </w:tcPr>
          <w:p>
            <w:pPr>
              <w:rPr>
                <w:rFonts w:hint="eastAsia" w:ascii="仿宋" w:hAnsi="仿宋" w:eastAsia="仿宋" w:cs="仿宋"/>
                <w:spacing w:val="-1"/>
                <w:kern w:val="0"/>
                <w:sz w:val="24"/>
                <w:szCs w:val="24"/>
                <w:highlight w:val="none"/>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4</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5</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6</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7</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8</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bl>
    <w:p>
      <w:pPr>
        <w:rPr>
          <w:rFonts w:hint="eastAsia" w:ascii="仿宋" w:hAnsi="仿宋" w:eastAsia="仿宋" w:cs="仿宋"/>
          <w:spacing w:val="-1"/>
          <w:kern w:val="0"/>
          <w:sz w:val="24"/>
          <w:szCs w:val="24"/>
        </w:rPr>
      </w:pPr>
    </w:p>
    <w:p>
      <w:pPr>
        <w:rPr>
          <w:rFonts w:hint="eastAsia" w:ascii="仿宋" w:hAnsi="仿宋" w:eastAsia="仿宋" w:cs="仿宋"/>
          <w:spacing w:val="-1"/>
          <w:kern w:val="0"/>
          <w:sz w:val="24"/>
          <w:szCs w:val="24"/>
        </w:rPr>
      </w:pPr>
    </w:p>
    <w:p>
      <w:pP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注：请在“偏离说明”栏内扼要说明偏离情况，如无偏离则不需列明。</w:t>
      </w:r>
    </w:p>
    <w:p>
      <w:pPr>
        <w:rPr>
          <w:rFonts w:hint="eastAsia" w:ascii="仿宋" w:hAnsi="仿宋" w:eastAsia="仿宋" w:cs="仿宋"/>
          <w:szCs w:val="21"/>
        </w:rPr>
      </w:pPr>
    </w:p>
    <w:p>
      <w:pPr>
        <w:pStyle w:val="8"/>
        <w:kinsoku w:val="0"/>
        <w:overflowPunct w:val="0"/>
        <w:spacing w:before="34" w:line="357" w:lineRule="auto"/>
        <w:ind w:right="126" w:firstLine="480"/>
        <w:jc w:val="center"/>
        <w:rPr>
          <w:rFonts w:hint="eastAsia" w:ascii="仿宋" w:hAnsi="仿宋" w:eastAsia="仿宋" w:cs="仿宋"/>
          <w:sz w:val="18"/>
          <w:szCs w:val="18"/>
        </w:rPr>
      </w:pPr>
    </w:p>
    <w:p>
      <w:pPr>
        <w:pStyle w:val="8"/>
        <w:tabs>
          <w:tab w:val="left" w:pos="6736"/>
        </w:tabs>
        <w:kinsoku w:val="0"/>
        <w:overflowPunct w:val="0"/>
        <w:spacing w:before="26" w:line="337" w:lineRule="auto"/>
        <w:ind w:right="1526" w:firstLine="3927" w:firstLineChars="1650"/>
        <w:jc w:val="right"/>
        <w:rPr>
          <w:rFonts w:hint="eastAsia" w:ascii="仿宋" w:hAnsi="仿宋" w:eastAsia="仿宋" w:cs="仿宋"/>
          <w:spacing w:val="23"/>
        </w:rPr>
      </w:pPr>
      <w:r>
        <w:rPr>
          <w:rFonts w:hint="eastAsia" w:ascii="仿宋" w:hAnsi="仿宋" w:eastAsia="仿宋" w:cs="仿宋"/>
          <w:spacing w:val="-1"/>
        </w:rPr>
        <w:t>供应商：</w:t>
      </w:r>
      <w:r>
        <w:rPr>
          <w:rFonts w:hint="eastAsia" w:ascii="仿宋" w:hAnsi="仿宋" w:eastAsia="仿宋" w:cs="仿宋"/>
          <w:spacing w:val="-1"/>
          <w:u w:val="single"/>
        </w:rPr>
        <w:t xml:space="preserve">               </w:t>
      </w:r>
      <w:r>
        <w:rPr>
          <w:rFonts w:hint="eastAsia" w:ascii="仿宋" w:hAnsi="仿宋" w:eastAsia="仿宋" w:cs="仿宋"/>
          <w:u w:val="single"/>
        </w:rPr>
        <w:t>（公章）</w:t>
      </w:r>
      <w:r>
        <w:rPr>
          <w:rFonts w:hint="eastAsia" w:ascii="仿宋" w:hAnsi="仿宋" w:eastAsia="仿宋" w:cs="仿宋"/>
          <w:spacing w:val="23"/>
        </w:rPr>
        <w:t xml:space="preserve"> </w:t>
      </w:r>
    </w:p>
    <w:p>
      <w:pPr>
        <w:pStyle w:val="8"/>
        <w:tabs>
          <w:tab w:val="left" w:pos="6736"/>
        </w:tabs>
        <w:kinsoku w:val="0"/>
        <w:overflowPunct w:val="0"/>
        <w:spacing w:before="26" w:line="337" w:lineRule="auto"/>
        <w:ind w:right="1526" w:firstLine="2499" w:firstLineChars="1050"/>
        <w:jc w:val="right"/>
        <w:rPr>
          <w:rFonts w:hint="eastAsia" w:ascii="仿宋" w:hAnsi="仿宋" w:eastAsia="仿宋" w:cs="仿宋"/>
        </w:rPr>
      </w:pPr>
      <w:r>
        <w:rPr>
          <w:rFonts w:hint="eastAsia" w:ascii="仿宋" w:hAnsi="仿宋" w:eastAsia="仿宋" w:cs="仿宋"/>
          <w:spacing w:val="-1"/>
        </w:rPr>
        <w:t>法定代表人或委托人：</w:t>
      </w:r>
      <w:r>
        <w:rPr>
          <w:rFonts w:hint="eastAsia" w:ascii="仿宋" w:hAnsi="仿宋" w:eastAsia="仿宋" w:cs="仿宋"/>
          <w:spacing w:val="-1"/>
          <w:u w:val="single"/>
        </w:rPr>
        <w:t xml:space="preserve">               </w:t>
      </w:r>
      <w:r>
        <w:rPr>
          <w:rFonts w:hint="eastAsia" w:ascii="仿宋" w:hAnsi="仿宋" w:eastAsia="仿宋" w:cs="仿宋"/>
          <w:u w:val="single"/>
        </w:rPr>
        <w:t>（签字）</w:t>
      </w:r>
    </w:p>
    <w:p>
      <w:pPr>
        <w:pStyle w:val="8"/>
        <w:kinsoku w:val="0"/>
        <w:overflowPunct w:val="0"/>
        <w:spacing w:before="11"/>
        <w:ind w:left="0"/>
        <w:jc w:val="right"/>
        <w:rPr>
          <w:rFonts w:hint="eastAsia" w:ascii="仿宋" w:hAnsi="仿宋" w:eastAsia="仿宋" w:cs="仿宋"/>
          <w:sz w:val="9"/>
          <w:szCs w:val="9"/>
        </w:rPr>
      </w:pPr>
    </w:p>
    <w:p>
      <w:pPr>
        <w:pStyle w:val="8"/>
        <w:tabs>
          <w:tab w:val="left" w:pos="5418"/>
          <w:tab w:val="left" w:pos="6258"/>
          <w:tab w:val="left" w:pos="7098"/>
        </w:tabs>
        <w:kinsoku w:val="0"/>
        <w:overflowPunct w:val="0"/>
        <w:spacing w:before="26"/>
        <w:ind w:left="4697" w:firstLine="240" w:firstLineChars="100"/>
        <w:jc w:val="both"/>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spacing w:val="-1"/>
          <w:u w:val="single"/>
        </w:rPr>
        <w:tab/>
      </w:r>
      <w:r>
        <w:rPr>
          <w:rFonts w:hint="eastAsia" w:ascii="仿宋" w:hAnsi="仿宋" w:eastAsia="仿宋" w:cs="仿宋"/>
          <w:spacing w:val="-1"/>
        </w:rPr>
        <w:t>月</w:t>
      </w:r>
      <w:r>
        <w:rPr>
          <w:rFonts w:hint="eastAsia" w:ascii="仿宋" w:hAnsi="仿宋" w:eastAsia="仿宋" w:cs="仿宋"/>
          <w:spacing w:val="-1"/>
          <w:u w:val="single"/>
        </w:rPr>
        <w:tab/>
      </w:r>
      <w:r>
        <w:rPr>
          <w:rFonts w:hint="eastAsia" w:ascii="仿宋" w:hAnsi="仿宋" w:eastAsia="仿宋" w:cs="仿宋"/>
        </w:rPr>
        <w:t>日</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lang w:eastAsia="zh-CN"/>
        </w:rPr>
        <w:t>九、近</w:t>
      </w:r>
      <w:r>
        <w:rPr>
          <w:rFonts w:hint="eastAsia" w:hAnsi="仿宋" w:cs="仿宋"/>
          <w:b/>
          <w:bCs/>
          <w:sz w:val="36"/>
          <w:szCs w:val="36"/>
          <w:lang w:eastAsia="zh-CN"/>
        </w:rPr>
        <w:t>三</w:t>
      </w:r>
      <w:r>
        <w:rPr>
          <w:rFonts w:hint="eastAsia" w:ascii="仿宋" w:hAnsi="仿宋" w:eastAsia="仿宋" w:cs="仿宋"/>
          <w:b/>
          <w:bCs/>
          <w:sz w:val="36"/>
          <w:szCs w:val="36"/>
          <w:lang w:eastAsia="zh-CN"/>
        </w:rPr>
        <w:t>年同类项目业绩介绍</w:t>
      </w:r>
    </w:p>
    <w:p>
      <w:pPr>
        <w:pStyle w:val="8"/>
        <w:kinsoku w:val="0"/>
        <w:overflowPunct w:val="0"/>
        <w:spacing w:before="0"/>
        <w:ind w:left="0"/>
        <w:rPr>
          <w:rFonts w:hint="eastAsia" w:ascii="仿宋" w:hAnsi="仿宋" w:eastAsia="仿宋" w:cs="仿宋"/>
          <w:b/>
          <w:bCs/>
          <w:sz w:val="20"/>
          <w:szCs w:val="2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73"/>
        <w:gridCol w:w="3375"/>
        <w:gridCol w:w="131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序号</w:t>
            </w:r>
          </w:p>
        </w:tc>
        <w:tc>
          <w:tcPr>
            <w:tcW w:w="1673"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客户名称</w:t>
            </w:r>
          </w:p>
        </w:tc>
        <w:tc>
          <w:tcPr>
            <w:tcW w:w="3375"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项目名称及合同金额（万元）</w:t>
            </w:r>
          </w:p>
        </w:tc>
        <w:tc>
          <w:tcPr>
            <w:tcW w:w="1315"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实施时间</w:t>
            </w:r>
          </w:p>
        </w:tc>
        <w:tc>
          <w:tcPr>
            <w:tcW w:w="1808"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1</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2</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3</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bl>
    <w:p>
      <w:pP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注：根据评审表的要求提交相应资料。</w:t>
      </w:r>
    </w:p>
    <w:p>
      <w:pPr>
        <w:pStyle w:val="8"/>
        <w:kinsoku w:val="0"/>
        <w:overflowPunct w:val="0"/>
        <w:spacing w:before="0"/>
        <w:ind w:left="0"/>
        <w:rPr>
          <w:rFonts w:hint="eastAsia" w:ascii="仿宋" w:hAnsi="仿宋" w:eastAsia="仿宋" w:cs="仿宋"/>
        </w:rPr>
      </w:pPr>
    </w:p>
    <w:p>
      <w:pPr>
        <w:pStyle w:val="8"/>
        <w:kinsoku w:val="0"/>
        <w:overflowPunct w:val="0"/>
        <w:spacing w:before="10"/>
        <w:ind w:left="0"/>
        <w:rPr>
          <w:rFonts w:hint="eastAsia" w:ascii="仿宋" w:hAnsi="仿宋" w:eastAsia="仿宋" w:cs="仿宋"/>
          <w:sz w:val="29"/>
          <w:szCs w:val="29"/>
        </w:rPr>
      </w:pPr>
    </w:p>
    <w:p>
      <w:pPr>
        <w:pStyle w:val="8"/>
        <w:tabs>
          <w:tab w:val="left" w:pos="7078"/>
        </w:tabs>
        <w:kinsoku w:val="0"/>
        <w:overflowPunct w:val="0"/>
        <w:spacing w:before="0" w:line="337" w:lineRule="auto"/>
        <w:ind w:left="3598" w:right="1266"/>
        <w:rPr>
          <w:rFonts w:hint="eastAsia" w:ascii="仿宋" w:hAnsi="仿宋" w:eastAsia="仿宋" w:cs="仿宋"/>
          <w:spacing w:val="23"/>
        </w:rPr>
      </w:pPr>
      <w:r>
        <w:rPr>
          <w:rFonts w:hint="eastAsia" w:ascii="仿宋" w:hAnsi="仿宋" w:eastAsia="仿宋" w:cs="仿宋"/>
          <w:spacing w:val="-1"/>
        </w:rPr>
        <w:t>供应商：</w:t>
      </w:r>
      <w:r>
        <w:rPr>
          <w:rFonts w:hint="eastAsia" w:ascii="仿宋" w:hAnsi="仿宋" w:eastAsia="仿宋" w:cs="仿宋"/>
          <w:spacing w:val="-1"/>
          <w:u w:val="single"/>
        </w:rPr>
        <w:tab/>
      </w:r>
      <w:r>
        <w:rPr>
          <w:rFonts w:hint="eastAsia" w:ascii="仿宋" w:hAnsi="仿宋" w:eastAsia="仿宋" w:cs="仿宋"/>
          <w:u w:val="single"/>
        </w:rPr>
        <w:t>（公章）</w:t>
      </w:r>
      <w:r>
        <w:rPr>
          <w:rFonts w:hint="eastAsia" w:ascii="仿宋" w:hAnsi="仿宋" w:eastAsia="仿宋" w:cs="仿宋"/>
          <w:spacing w:val="23"/>
        </w:rPr>
        <w:t xml:space="preserve"> </w:t>
      </w:r>
    </w:p>
    <w:p>
      <w:pPr>
        <w:pStyle w:val="8"/>
        <w:tabs>
          <w:tab w:val="left" w:pos="7078"/>
        </w:tabs>
        <w:kinsoku w:val="0"/>
        <w:overflowPunct w:val="0"/>
        <w:spacing w:before="0" w:line="337" w:lineRule="auto"/>
        <w:ind w:left="3598" w:right="1266"/>
        <w:rPr>
          <w:rFonts w:hint="eastAsia" w:ascii="仿宋" w:hAnsi="仿宋" w:eastAsia="仿宋" w:cs="仿宋"/>
        </w:rPr>
      </w:pPr>
      <w:r>
        <w:rPr>
          <w:rFonts w:hint="eastAsia" w:ascii="仿宋" w:hAnsi="仿宋" w:eastAsia="仿宋" w:cs="仿宋"/>
          <w:spacing w:val="-1"/>
        </w:rPr>
        <w:t>法定代表人或委托人：</w:t>
      </w:r>
      <w:r>
        <w:rPr>
          <w:rFonts w:hint="eastAsia" w:ascii="仿宋" w:hAnsi="仿宋" w:eastAsia="仿宋" w:cs="仿宋"/>
          <w:spacing w:val="-1"/>
          <w:u w:val="single"/>
        </w:rPr>
        <w:tab/>
      </w:r>
      <w:r>
        <w:rPr>
          <w:rFonts w:hint="eastAsia" w:ascii="仿宋" w:hAnsi="仿宋" w:eastAsia="仿宋" w:cs="仿宋"/>
          <w:u w:val="single"/>
        </w:rPr>
        <w:t>（签字）</w:t>
      </w:r>
    </w:p>
    <w:p>
      <w:pPr>
        <w:pStyle w:val="8"/>
        <w:kinsoku w:val="0"/>
        <w:overflowPunct w:val="0"/>
        <w:spacing w:before="11"/>
        <w:ind w:left="0"/>
        <w:rPr>
          <w:rFonts w:hint="eastAsia" w:ascii="仿宋" w:hAnsi="仿宋" w:eastAsia="仿宋" w:cs="仿宋"/>
          <w:sz w:val="9"/>
          <w:szCs w:val="9"/>
        </w:rPr>
      </w:pPr>
    </w:p>
    <w:p>
      <w:pPr>
        <w:pStyle w:val="8"/>
        <w:tabs>
          <w:tab w:val="left" w:pos="5158"/>
          <w:tab w:val="left" w:pos="5998"/>
          <w:tab w:val="left" w:pos="6838"/>
        </w:tabs>
        <w:kinsoku w:val="0"/>
        <w:overflowPunct w:val="0"/>
        <w:spacing w:before="26"/>
        <w:ind w:left="4437" w:right="118"/>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spacing w:val="-1"/>
          <w:u w:val="single"/>
        </w:rPr>
        <w:tab/>
      </w:r>
      <w:r>
        <w:rPr>
          <w:rFonts w:hint="eastAsia" w:ascii="仿宋" w:hAnsi="仿宋" w:eastAsia="仿宋" w:cs="仿宋"/>
          <w:spacing w:val="-1"/>
        </w:rPr>
        <w:t>月</w:t>
      </w:r>
      <w:r>
        <w:rPr>
          <w:rFonts w:hint="eastAsia" w:ascii="仿宋" w:hAnsi="仿宋" w:eastAsia="仿宋" w:cs="仿宋"/>
          <w:spacing w:val="-1"/>
          <w:u w:val="single"/>
        </w:rPr>
        <w:tab/>
      </w:r>
      <w:r>
        <w:rPr>
          <w:rFonts w:hint="eastAsia" w:ascii="仿宋" w:hAnsi="仿宋" w:eastAsia="仿宋" w:cs="仿宋"/>
        </w:rPr>
        <w:t>日</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lang w:eastAsia="zh-CN"/>
        </w:rPr>
        <w:t>十</w:t>
      </w:r>
      <w:r>
        <w:rPr>
          <w:rFonts w:hint="eastAsia" w:ascii="仿宋" w:hAnsi="仿宋" w:eastAsia="仿宋" w:cs="仿宋"/>
          <w:b/>
          <w:bCs/>
          <w:sz w:val="36"/>
          <w:szCs w:val="36"/>
        </w:rPr>
        <w:t>、中小企业声明函</w:t>
      </w:r>
    </w:p>
    <w:p>
      <w:pPr>
        <w:pStyle w:val="8"/>
        <w:kinsoku w:val="0"/>
        <w:overflowPunct w:val="0"/>
        <w:spacing w:before="0"/>
        <w:ind w:left="0"/>
        <w:rPr>
          <w:rFonts w:hint="eastAsia" w:ascii="仿宋" w:hAnsi="仿宋" w:eastAsia="仿宋" w:cs="仿宋"/>
          <w:b/>
          <w:bCs/>
          <w:sz w:val="32"/>
          <w:szCs w:val="32"/>
        </w:rPr>
      </w:pPr>
    </w:p>
    <w:p>
      <w:pPr>
        <w:spacing w:line="360" w:lineRule="auto"/>
        <w:jc w:val="center"/>
        <w:rPr>
          <w:rFonts w:ascii="仿宋" w:hAnsi="仿宋" w:eastAsia="仿宋"/>
          <w:kern w:val="0"/>
          <w:sz w:val="24"/>
        </w:rPr>
      </w:pPr>
      <w:r>
        <w:rPr>
          <w:rFonts w:hint="eastAsia" w:ascii="仿宋" w:hAnsi="仿宋" w:eastAsia="仿宋" w:cs="宋体"/>
          <w:b/>
          <w:kern w:val="0"/>
          <w:sz w:val="32"/>
          <w:szCs w:val="32"/>
          <w:lang w:val="en-US" w:eastAsia="zh-CN"/>
        </w:rPr>
        <w:t>中小企业声明函</w:t>
      </w:r>
    </w:p>
    <w:p>
      <w:pPr>
        <w:spacing w:line="360" w:lineRule="auto"/>
        <w:ind w:firstLine="540" w:firstLineChars="225"/>
        <w:rPr>
          <w:rFonts w:hint="default" w:ascii="仿宋" w:hAnsi="仿宋" w:eastAsia="仿宋" w:cs="Times New Roman"/>
          <w:kern w:val="0"/>
          <w:sz w:val="24"/>
        </w:rPr>
      </w:pPr>
      <w:r>
        <w:rPr>
          <w:rFonts w:hint="eastAsia" w:ascii="仿宋" w:hAnsi="仿宋" w:eastAsia="仿宋" w:cs="Times New Roman"/>
          <w:kern w:val="0"/>
          <w:sz w:val="24"/>
        </w:rPr>
        <w:t>本</w:t>
      </w:r>
      <w:r>
        <w:rPr>
          <w:rFonts w:hint="default" w:ascii="仿宋" w:hAnsi="仿宋" w:eastAsia="仿宋" w:cs="Times New Roman"/>
          <w:kern w:val="0"/>
          <w:sz w:val="24"/>
        </w:rPr>
        <w:t>公司（联合体）郑重声明，根据《政府采购促进中小企业发展管理办法》（财库[2022]19号的规定，本公司（联合体）参加</w:t>
      </w:r>
      <w:r>
        <w:rPr>
          <w:rFonts w:hint="eastAsia" w:ascii="仿宋" w:hAnsi="仿宋" w:eastAsia="仿宋" w:cs="Times New Roman"/>
          <w:kern w:val="0"/>
          <w:sz w:val="24"/>
          <w:u w:val="single"/>
          <w:lang w:val="en-US" w:eastAsia="zh-CN"/>
        </w:rPr>
        <w:t xml:space="preserve">    （项目名称）    </w:t>
      </w:r>
      <w:r>
        <w:rPr>
          <w:rFonts w:hint="default" w:ascii="仿宋" w:hAnsi="仿宋" w:eastAsia="仿宋" w:cs="Times New Roman"/>
          <w:kern w:val="0"/>
          <w:sz w:val="24"/>
        </w:rPr>
        <w:t>的</w:t>
      </w:r>
      <w:r>
        <w:rPr>
          <w:rFonts w:hint="eastAsia" w:ascii="仿宋" w:hAnsi="仿宋" w:eastAsia="仿宋" w:cs="Times New Roman"/>
          <w:kern w:val="0"/>
          <w:sz w:val="24"/>
          <w:u w:val="single"/>
          <w:lang w:val="en-US" w:eastAsia="zh-CN"/>
        </w:rPr>
        <w:t xml:space="preserve">      （采购单位）         </w:t>
      </w:r>
      <w:r>
        <w:rPr>
          <w:rFonts w:hint="default" w:ascii="仿宋" w:hAnsi="仿宋" w:eastAsia="仿宋" w:cs="Times New Roman"/>
          <w:kern w:val="0"/>
          <w:sz w:val="24"/>
        </w:rPr>
        <w:t>采购活动，服务全部由符合政策要求的中小企业承接。相关企业（含联合体中的中小企业、签订分包意向协议的中小企业）的具体情况如下：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default" w:ascii="仿宋" w:hAnsi="仿宋" w:eastAsia="仿宋" w:cs="Times New Roman"/>
          <w:kern w:val="0"/>
          <w:sz w:val="24"/>
        </w:rPr>
      </w:pPr>
      <w:r>
        <w:rPr>
          <w:rFonts w:hint="default" w:ascii="仿宋" w:hAnsi="仿宋" w:eastAsia="仿宋" w:cs="Times New Roman"/>
          <w:kern w:val="0"/>
          <w:sz w:val="24"/>
          <w:u w:val="single"/>
        </w:rPr>
        <w:t>（标的名称）</w:t>
      </w:r>
      <w:r>
        <w:rPr>
          <w:rFonts w:hint="default" w:ascii="仿宋" w:hAnsi="仿宋" w:eastAsia="仿宋" w:cs="Times New Roman"/>
          <w:kern w:val="0"/>
          <w:sz w:val="24"/>
        </w:rPr>
        <w:t>，属于</w:t>
      </w:r>
      <w:r>
        <w:rPr>
          <w:rFonts w:hint="default" w:ascii="仿宋" w:hAnsi="仿宋" w:eastAsia="仿宋" w:cs="Times New Roman"/>
          <w:kern w:val="0"/>
          <w:sz w:val="24"/>
          <w:u w:val="single"/>
        </w:rPr>
        <w:t>（采购文件中明确的所属行业）</w:t>
      </w:r>
      <w:r>
        <w:rPr>
          <w:rFonts w:hint="default" w:ascii="仿宋" w:hAnsi="仿宋" w:eastAsia="仿宋" w:cs="Times New Roman"/>
          <w:kern w:val="0"/>
          <w:sz w:val="24"/>
        </w:rPr>
        <w:t>；承建（承接）企业为</w:t>
      </w:r>
      <w:r>
        <w:rPr>
          <w:rFonts w:hint="default" w:ascii="仿宋" w:hAnsi="仿宋" w:eastAsia="仿宋" w:cs="Times New Roman"/>
          <w:kern w:val="0"/>
          <w:sz w:val="24"/>
          <w:u w:val="single"/>
        </w:rPr>
        <w:t>（企业名称）</w:t>
      </w:r>
      <w:r>
        <w:rPr>
          <w:rFonts w:hint="default" w:ascii="仿宋" w:hAnsi="仿宋" w:eastAsia="仿宋" w:cs="Times New Roman"/>
          <w:kern w:val="0"/>
          <w:sz w:val="24"/>
        </w:rPr>
        <w:t>，从业人员</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人，营业收入为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万元，资产总额为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万元，属于</w:t>
      </w:r>
      <w:r>
        <w:rPr>
          <w:rFonts w:hint="default" w:ascii="仿宋" w:hAnsi="仿宋" w:eastAsia="仿宋" w:cs="Times New Roman"/>
          <w:kern w:val="0"/>
          <w:sz w:val="24"/>
          <w:u w:val="single"/>
        </w:rPr>
        <w:t>（中型企业、小型企业、微型企业）</w:t>
      </w:r>
      <w:r>
        <w:rPr>
          <w:rFonts w:hint="default" w:ascii="仿宋" w:hAnsi="仿宋" w:eastAsia="仿宋" w:cs="Times New Roman"/>
          <w:kern w:val="0"/>
          <w:sz w:val="24"/>
        </w:rPr>
        <w:t>；</w:t>
      </w:r>
    </w:p>
    <w:p>
      <w:pPr>
        <w:numPr>
          <w:ilvl w:val="0"/>
          <w:numId w:val="11"/>
        </w:numPr>
        <w:spacing w:line="360" w:lineRule="auto"/>
        <w:ind w:left="0" w:leftChars="0" w:firstLine="540" w:firstLineChars="225"/>
        <w:rPr>
          <w:rFonts w:hint="default" w:ascii="仿宋" w:hAnsi="仿宋" w:eastAsia="仿宋" w:cs="Times New Roman"/>
          <w:kern w:val="0"/>
          <w:sz w:val="24"/>
        </w:rPr>
      </w:pPr>
      <w:r>
        <w:rPr>
          <w:rFonts w:hint="default" w:ascii="仿宋" w:hAnsi="仿宋" w:eastAsia="仿宋" w:cs="Times New Roman"/>
          <w:kern w:val="0"/>
          <w:sz w:val="24"/>
          <w:u w:val="single"/>
        </w:rPr>
        <w:t>（标的名称）</w:t>
      </w:r>
      <w:r>
        <w:rPr>
          <w:rFonts w:hint="default" w:ascii="仿宋" w:hAnsi="仿宋" w:eastAsia="仿宋" w:cs="Times New Roman"/>
          <w:kern w:val="0"/>
          <w:sz w:val="24"/>
        </w:rPr>
        <w:t>，属于</w:t>
      </w:r>
      <w:r>
        <w:rPr>
          <w:rFonts w:hint="default" w:ascii="仿宋" w:hAnsi="仿宋" w:eastAsia="仿宋" w:cs="Times New Roman"/>
          <w:kern w:val="0"/>
          <w:sz w:val="24"/>
          <w:u w:val="single"/>
        </w:rPr>
        <w:t>（采购文件中明确的所属行业）</w:t>
      </w:r>
      <w:r>
        <w:rPr>
          <w:rFonts w:hint="default" w:ascii="仿宋" w:hAnsi="仿宋" w:eastAsia="仿宋" w:cs="Times New Roman"/>
          <w:kern w:val="0"/>
          <w:sz w:val="24"/>
        </w:rPr>
        <w:t>；承建（承接）企业为</w:t>
      </w:r>
      <w:r>
        <w:rPr>
          <w:rFonts w:hint="default" w:ascii="仿宋" w:hAnsi="仿宋" w:eastAsia="仿宋" w:cs="Times New Roman"/>
          <w:kern w:val="0"/>
          <w:sz w:val="24"/>
          <w:u w:val="single"/>
        </w:rPr>
        <w:t>（企业名称）</w:t>
      </w:r>
      <w:r>
        <w:rPr>
          <w:rFonts w:hint="default" w:ascii="仿宋" w:hAnsi="仿宋" w:eastAsia="仿宋" w:cs="Times New Roman"/>
          <w:kern w:val="0"/>
          <w:sz w:val="24"/>
        </w:rPr>
        <w:t>，从业人员</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人，营业收入为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万元，资产总额为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万元，属于</w:t>
      </w:r>
      <w:r>
        <w:rPr>
          <w:rFonts w:hint="default" w:ascii="仿宋" w:hAnsi="仿宋" w:eastAsia="仿宋" w:cs="Times New Roman"/>
          <w:kern w:val="0"/>
          <w:sz w:val="24"/>
          <w:u w:val="single"/>
        </w:rPr>
        <w:t>（中型企业、小型企业、微型企业）</w:t>
      </w:r>
      <w:r>
        <w:rPr>
          <w:rFonts w:hint="default" w:ascii="仿宋" w:hAnsi="仿宋" w:eastAsia="仿宋" w:cs="Times New Roman"/>
          <w:kern w:val="0"/>
          <w:sz w:val="24"/>
        </w:rPr>
        <w:t>；</w:t>
      </w:r>
    </w:p>
    <w:p>
      <w:pPr>
        <w:numPr>
          <w:ilvl w:val="0"/>
          <w:numId w:val="0"/>
        </w:numPr>
        <w:spacing w:line="360" w:lineRule="auto"/>
        <w:ind w:leftChars="225"/>
        <w:rPr>
          <w:rFonts w:hint="default" w:ascii="仿宋" w:hAnsi="仿宋" w:eastAsia="仿宋" w:cs="Times New Roman"/>
          <w:kern w:val="0"/>
          <w:sz w:val="24"/>
        </w:rPr>
      </w:pPr>
      <w:r>
        <w:rPr>
          <w:rFonts w:hint="default" w:ascii="仿宋" w:hAnsi="仿宋" w:eastAsia="仿宋" w:cs="Times New Roman"/>
          <w:kern w:val="0"/>
          <w:sz w:val="24"/>
        </w:rPr>
        <w:t>......</w:t>
      </w:r>
    </w:p>
    <w:p>
      <w:pPr>
        <w:numPr>
          <w:ilvl w:val="0"/>
          <w:numId w:val="0"/>
        </w:numPr>
        <w:spacing w:line="360" w:lineRule="auto"/>
        <w:ind w:firstLine="480" w:firstLineChars="200"/>
        <w:rPr>
          <w:rFonts w:hint="default" w:ascii="仿宋" w:hAnsi="仿宋" w:eastAsia="仿宋" w:cs="Times New Roman"/>
          <w:kern w:val="0"/>
          <w:sz w:val="24"/>
        </w:rPr>
      </w:pPr>
      <w:r>
        <w:rPr>
          <w:rFonts w:hint="default" w:ascii="仿宋" w:hAnsi="仿宋" w:eastAsia="仿宋" w:cs="Times New Roman"/>
          <w:kern w:val="0"/>
          <w:sz w:val="24"/>
        </w:rPr>
        <w:t>以上企业，不属于大企业的分支机构，不存在控股股东为大企业的情形，也不存在与大企业的负责人为同一人的情形。</w:t>
      </w:r>
    </w:p>
    <w:p>
      <w:pPr>
        <w:numPr>
          <w:ilvl w:val="0"/>
          <w:numId w:val="0"/>
        </w:numPr>
        <w:spacing w:line="360" w:lineRule="auto"/>
        <w:ind w:firstLine="480" w:firstLineChars="200"/>
        <w:rPr>
          <w:rFonts w:hint="eastAsia" w:ascii="仿宋" w:hAnsi="仿宋" w:eastAsia="仿宋" w:cs="Times New Roman"/>
          <w:kern w:val="0"/>
          <w:sz w:val="24"/>
        </w:rPr>
      </w:pPr>
      <w:r>
        <w:rPr>
          <w:rFonts w:hint="default" w:ascii="仿宋" w:hAnsi="仿宋" w:eastAsia="仿宋" w:cs="Times New Roman"/>
          <w:kern w:val="0"/>
          <w:sz w:val="24"/>
        </w:rPr>
        <w:t>本企业对上述声明内容的真实性负责。如有虚假，将依法承担相应责任</w:t>
      </w:r>
    </w:p>
    <w:p>
      <w:pPr>
        <w:numPr>
          <w:ilvl w:val="0"/>
          <w:numId w:val="0"/>
        </w:numPr>
        <w:wordWrap w:val="0"/>
        <w:spacing w:line="360" w:lineRule="auto"/>
        <w:ind w:firstLine="480" w:firstLineChars="200"/>
        <w:jc w:val="right"/>
        <w:rPr>
          <w:rFonts w:hint="eastAsia" w:ascii="仿宋" w:hAnsi="仿宋" w:eastAsia="仿宋" w:cs="Times New Roman"/>
          <w:kern w:val="0"/>
          <w:sz w:val="24"/>
          <w:lang w:eastAsia="zh-CN"/>
        </w:rPr>
      </w:pPr>
    </w:p>
    <w:p>
      <w:pPr>
        <w:numPr>
          <w:ilvl w:val="0"/>
          <w:numId w:val="0"/>
        </w:numPr>
        <w:wordWrap w:val="0"/>
        <w:spacing w:line="360" w:lineRule="auto"/>
        <w:ind w:firstLine="480" w:firstLineChars="200"/>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lang w:eastAsia="zh-CN"/>
        </w:rPr>
        <w:t>企业名称（盖章）：</w:t>
      </w:r>
      <w:r>
        <w:rPr>
          <w:rFonts w:hint="eastAsia" w:ascii="仿宋" w:hAnsi="仿宋" w:eastAsia="仿宋" w:cs="Times New Roman"/>
          <w:kern w:val="0"/>
          <w:sz w:val="24"/>
          <w:lang w:val="en-US" w:eastAsia="zh-CN"/>
        </w:rPr>
        <w:t xml:space="preserve">               </w:t>
      </w:r>
    </w:p>
    <w:p>
      <w:pPr>
        <w:numPr>
          <w:ilvl w:val="0"/>
          <w:numId w:val="0"/>
        </w:numPr>
        <w:wordWrap w:val="0"/>
        <w:spacing w:line="360" w:lineRule="auto"/>
        <w:ind w:firstLine="480" w:firstLineChars="200"/>
        <w:jc w:val="center"/>
        <w:rPr>
          <w:rFonts w:hint="default" w:ascii="仿宋" w:hAnsi="仿宋" w:eastAsia="仿宋" w:cs="宋体"/>
          <w:b/>
          <w:kern w:val="0"/>
          <w:sz w:val="32"/>
          <w:szCs w:val="32"/>
          <w:lang w:val="en-US" w:eastAsia="zh-CN"/>
        </w:rPr>
      </w:pPr>
      <w:r>
        <w:rPr>
          <w:rFonts w:hint="eastAsia" w:ascii="仿宋" w:hAnsi="仿宋" w:eastAsia="仿宋" w:cs="Times New Roman"/>
          <w:kern w:val="0"/>
          <w:sz w:val="24"/>
          <w:lang w:val="en-US" w:eastAsia="zh-CN"/>
        </w:rPr>
        <w:t xml:space="preserve">                      日期：      年    月    日</w:t>
      </w:r>
    </w:p>
    <w:p>
      <w:pPr>
        <w:pStyle w:val="8"/>
        <w:kinsoku w:val="0"/>
        <w:overflowPunct w:val="0"/>
        <w:spacing w:before="133" w:line="356" w:lineRule="auto"/>
        <w:ind w:right="248" w:firstLine="420"/>
        <w:jc w:val="center"/>
        <w:rPr>
          <w:rFonts w:hint="eastAsia" w:ascii="仿宋" w:hAnsi="仿宋" w:eastAsia="仿宋" w:cs="仿宋"/>
          <w:b/>
          <w:bCs/>
        </w:rPr>
      </w:pPr>
      <w:r>
        <w:rPr>
          <w:rFonts w:hint="eastAsia" w:ascii="仿宋" w:hAnsi="仿宋" w:eastAsia="仿宋" w:cs="仿宋"/>
          <w:w w:val="95"/>
          <w:sz w:val="21"/>
          <w:szCs w:val="21"/>
        </w:rPr>
        <w:br w:type="page"/>
      </w:r>
      <w:r>
        <w:rPr>
          <w:rFonts w:hint="eastAsia" w:ascii="仿宋" w:hAnsi="仿宋" w:eastAsia="仿宋" w:cs="仿宋"/>
          <w:b/>
          <w:bCs/>
          <w:sz w:val="36"/>
          <w:szCs w:val="36"/>
        </w:rPr>
        <w:t>十</w:t>
      </w:r>
      <w:r>
        <w:rPr>
          <w:rFonts w:hint="eastAsia" w:ascii="仿宋" w:hAnsi="仿宋" w:eastAsia="仿宋" w:cs="仿宋"/>
          <w:b/>
          <w:bCs/>
          <w:sz w:val="36"/>
          <w:szCs w:val="36"/>
          <w:lang w:eastAsia="zh-CN"/>
        </w:rPr>
        <w:t>一</w:t>
      </w:r>
      <w:r>
        <w:rPr>
          <w:rFonts w:hint="eastAsia" w:ascii="仿宋" w:hAnsi="仿宋" w:eastAsia="仿宋" w:cs="仿宋"/>
          <w:b/>
          <w:bCs/>
          <w:sz w:val="36"/>
          <w:szCs w:val="36"/>
        </w:rPr>
        <w:t>、残疾人福利性单位声明函（符合本声明函填写）</w:t>
      </w:r>
    </w:p>
    <w:p>
      <w:pPr>
        <w:pStyle w:val="8"/>
        <w:kinsoku w:val="0"/>
        <w:overflowPunct w:val="0"/>
        <w:spacing w:before="0"/>
        <w:ind w:left="0"/>
        <w:rPr>
          <w:rFonts w:hint="eastAsia" w:ascii="仿宋" w:hAnsi="仿宋" w:eastAsia="仿宋" w:cs="仿宋"/>
          <w:b/>
          <w:bCs/>
          <w:sz w:val="32"/>
          <w:szCs w:val="32"/>
        </w:rPr>
      </w:pPr>
    </w:p>
    <w:p>
      <w:pPr>
        <w:pStyle w:val="8"/>
        <w:tabs>
          <w:tab w:val="left" w:pos="3211"/>
          <w:tab w:val="left" w:pos="4651"/>
        </w:tabs>
        <w:kinsoku w:val="0"/>
        <w:overflowPunct w:val="0"/>
        <w:spacing w:before="264" w:line="356" w:lineRule="auto"/>
        <w:ind w:right="118" w:firstLine="480"/>
        <w:rPr>
          <w:rFonts w:hint="eastAsia" w:ascii="仿宋" w:hAnsi="仿宋" w:eastAsia="仿宋" w:cs="仿宋"/>
        </w:rPr>
      </w:pPr>
      <w:r>
        <w:rPr>
          <w:rFonts w:hint="eastAsia" w:ascii="仿宋" w:hAnsi="仿宋" w:eastAsia="仿宋" w:cs="仿宋"/>
        </w:rPr>
        <w:t>本单位郑重声明</w:t>
      </w:r>
      <w:r>
        <w:rPr>
          <w:rFonts w:hint="eastAsia" w:ascii="仿宋" w:hAnsi="仿宋" w:eastAsia="仿宋" w:cs="仿宋"/>
          <w:spacing w:val="-27"/>
        </w:rPr>
        <w:t>，</w:t>
      </w:r>
      <w:r>
        <w:rPr>
          <w:rFonts w:hint="eastAsia" w:ascii="仿宋" w:hAnsi="仿宋" w:eastAsia="仿宋" w:cs="仿宋"/>
        </w:rPr>
        <w:t>根</w:t>
      </w:r>
      <w:r>
        <w:rPr>
          <w:rFonts w:hint="eastAsia" w:ascii="仿宋" w:hAnsi="仿宋" w:eastAsia="仿宋" w:cs="仿宋"/>
          <w:spacing w:val="-24"/>
        </w:rPr>
        <w:t>据</w:t>
      </w:r>
      <w:r>
        <w:rPr>
          <w:rFonts w:hint="eastAsia" w:ascii="仿宋" w:hAnsi="仿宋" w:eastAsia="仿宋" w:cs="仿宋"/>
        </w:rPr>
        <w:t>《财政部 民政部 中国残疾人联合会关于促进残疾人就业政府采购政策的通知》（财库〔2017〕141</w:t>
      </w:r>
      <w:r>
        <w:rPr>
          <w:rFonts w:hint="eastAsia" w:ascii="仿宋" w:hAnsi="仿宋" w:eastAsia="仿宋" w:cs="仿宋"/>
          <w:spacing w:val="-58"/>
        </w:rPr>
        <w:t xml:space="preserve"> </w:t>
      </w:r>
      <w:r>
        <w:rPr>
          <w:rFonts w:hint="eastAsia" w:ascii="仿宋" w:hAnsi="仿宋" w:eastAsia="仿宋" w:cs="仿宋"/>
        </w:rPr>
        <w:t>号）的规定，本单位为符合条件的残疾人福利性单位</w:t>
      </w:r>
      <w:r>
        <w:rPr>
          <w:rFonts w:hint="eastAsia" w:ascii="仿宋" w:hAnsi="仿宋" w:eastAsia="仿宋" w:cs="仿宋"/>
          <w:spacing w:val="-27"/>
        </w:rPr>
        <w:t>，</w:t>
      </w:r>
      <w:r>
        <w:rPr>
          <w:rFonts w:hint="eastAsia" w:ascii="仿宋" w:hAnsi="仿宋" w:eastAsia="仿宋" w:cs="仿宋"/>
        </w:rPr>
        <w:t>且本单位参加</w:t>
      </w:r>
      <w:r>
        <w:rPr>
          <w:rFonts w:hint="eastAsia" w:ascii="仿宋" w:hAnsi="仿宋" w:eastAsia="仿宋" w:cs="仿宋"/>
          <w:u w:val="single"/>
        </w:rPr>
        <w:tab/>
      </w:r>
      <w:r>
        <w:rPr>
          <w:rFonts w:hint="eastAsia" w:ascii="仿宋" w:hAnsi="仿宋" w:eastAsia="仿宋" w:cs="仿宋"/>
        </w:rPr>
        <w:t>单位的</w:t>
      </w:r>
      <w:r>
        <w:rPr>
          <w:rFonts w:hint="eastAsia" w:ascii="仿宋" w:hAnsi="仿宋" w:eastAsia="仿宋" w:cs="仿宋"/>
          <w:u w:val="single"/>
        </w:rPr>
        <w:tab/>
      </w:r>
      <w:r>
        <w:rPr>
          <w:rFonts w:hint="eastAsia" w:ascii="仿宋" w:hAnsi="仿宋" w:eastAsia="仿宋" w:cs="仿宋"/>
        </w:rPr>
        <w:t>项目采购活动提供本单位制造的货</w:t>
      </w:r>
      <w:r>
        <w:rPr>
          <w:rFonts w:hint="eastAsia" w:ascii="仿宋" w:hAnsi="仿宋" w:eastAsia="仿宋" w:cs="仿宋"/>
          <w:spacing w:val="-22"/>
        </w:rPr>
        <w:t>物</w:t>
      </w:r>
      <w:r>
        <w:rPr>
          <w:rFonts w:hint="eastAsia" w:ascii="仿宋" w:hAnsi="仿宋" w:eastAsia="仿宋" w:cs="仿宋"/>
          <w:spacing w:val="-3"/>
        </w:rPr>
        <w:t>（</w:t>
      </w:r>
      <w:r>
        <w:rPr>
          <w:rFonts w:hint="eastAsia" w:ascii="仿宋" w:hAnsi="仿宋" w:eastAsia="仿宋" w:cs="仿宋"/>
        </w:rPr>
        <w:t>由本</w:t>
      </w:r>
      <w:r>
        <w:rPr>
          <w:rFonts w:hint="eastAsia" w:ascii="仿宋" w:hAnsi="仿宋" w:eastAsia="仿宋" w:cs="仿宋"/>
          <w:spacing w:val="1"/>
        </w:rPr>
        <w:t>单位承担工程/提供服务），或者提供其他残疾人福利性单位制造的货物（不包括使用</w:t>
      </w:r>
      <w:r>
        <w:rPr>
          <w:rFonts w:hint="eastAsia" w:ascii="仿宋" w:hAnsi="仿宋" w:eastAsia="仿宋" w:cs="仿宋"/>
        </w:rPr>
        <w:t>非残疾人福利性单位注册商标的货物）。 本单位对上述声明的真实性负责，如有虚假，将依法承担相应责任。</w:t>
      </w:r>
    </w:p>
    <w:p>
      <w:pPr>
        <w:pStyle w:val="8"/>
        <w:kinsoku w:val="0"/>
        <w:overflowPunct w:val="0"/>
        <w:spacing w:before="0"/>
        <w:ind w:left="0"/>
        <w:rPr>
          <w:rFonts w:hint="eastAsia" w:ascii="仿宋" w:hAnsi="仿宋" w:eastAsia="仿宋" w:cs="仿宋"/>
        </w:rPr>
      </w:pPr>
    </w:p>
    <w:p>
      <w:pPr>
        <w:pStyle w:val="8"/>
        <w:kinsoku w:val="0"/>
        <w:overflowPunct w:val="0"/>
        <w:spacing w:before="0"/>
        <w:ind w:left="0"/>
        <w:rPr>
          <w:rFonts w:hint="eastAsia" w:ascii="仿宋" w:hAnsi="仿宋" w:eastAsia="仿宋" w:cs="仿宋"/>
        </w:rPr>
      </w:pPr>
    </w:p>
    <w:p>
      <w:pPr>
        <w:pStyle w:val="8"/>
        <w:kinsoku w:val="0"/>
        <w:overflowPunct w:val="0"/>
        <w:spacing w:before="3"/>
        <w:ind w:left="0"/>
        <w:rPr>
          <w:rFonts w:hint="eastAsia" w:ascii="仿宋" w:hAnsi="仿宋" w:eastAsia="仿宋" w:cs="仿宋"/>
          <w:sz w:val="26"/>
          <w:szCs w:val="26"/>
        </w:rPr>
      </w:pPr>
    </w:p>
    <w:p>
      <w:pPr>
        <w:pStyle w:val="8"/>
        <w:tabs>
          <w:tab w:val="left" w:pos="8107"/>
          <w:tab w:val="left" w:pos="8227"/>
        </w:tabs>
        <w:kinsoku w:val="0"/>
        <w:overflowPunct w:val="0"/>
        <w:spacing w:before="0" w:line="381" w:lineRule="auto"/>
        <w:ind w:left="4027" w:right="118"/>
        <w:rPr>
          <w:rFonts w:hint="eastAsia" w:ascii="仿宋" w:hAnsi="仿宋" w:eastAsia="仿宋" w:cs="仿宋"/>
        </w:rPr>
      </w:pPr>
      <w:r>
        <w:rPr>
          <w:rFonts w:hint="eastAsia" w:ascii="仿宋" w:hAnsi="仿宋" w:eastAsia="仿宋" w:cs="仿宋"/>
        </w:rPr>
        <w:t>投标单位：</w:t>
      </w:r>
      <w:r>
        <w:rPr>
          <w:rFonts w:hint="eastAsia" w:ascii="仿宋" w:hAnsi="仿宋" w:eastAsia="仿宋" w:cs="仿宋"/>
          <w:u w:val="single"/>
        </w:rPr>
        <w:tab/>
      </w:r>
      <w:r>
        <w:rPr>
          <w:rFonts w:hint="eastAsia" w:ascii="仿宋" w:hAnsi="仿宋" w:eastAsia="仿宋" w:cs="仿宋"/>
        </w:rPr>
        <w:t xml:space="preserve">（盖章） </w:t>
      </w:r>
    </w:p>
    <w:p>
      <w:pPr>
        <w:pStyle w:val="8"/>
        <w:tabs>
          <w:tab w:val="left" w:pos="8107"/>
          <w:tab w:val="left" w:pos="8227"/>
        </w:tabs>
        <w:kinsoku w:val="0"/>
        <w:overflowPunct w:val="0"/>
        <w:spacing w:before="0"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w w:val="95"/>
        </w:rPr>
        <w:t>（签字）</w:t>
      </w:r>
    </w:p>
    <w:p>
      <w:pPr>
        <w:pStyle w:val="8"/>
        <w:tabs>
          <w:tab w:val="left" w:pos="6187"/>
          <w:tab w:val="left" w:pos="7147"/>
          <w:tab w:val="left" w:pos="7747"/>
          <w:tab w:val="left" w:pos="8347"/>
        </w:tabs>
        <w:kinsoku w:val="0"/>
        <w:overflowPunct w:val="0"/>
        <w:spacing w:before="46"/>
        <w:ind w:left="546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8"/>
        <w:kinsoku w:val="0"/>
        <w:overflowPunct w:val="0"/>
        <w:spacing w:before="0"/>
        <w:ind w:left="0"/>
        <w:rPr>
          <w:rFonts w:hint="eastAsia" w:ascii="仿宋" w:hAnsi="仿宋" w:eastAsia="仿宋" w:cs="仿宋"/>
        </w:rPr>
      </w:pPr>
    </w:p>
    <w:p>
      <w:pPr>
        <w:pStyle w:val="8"/>
        <w:kinsoku w:val="0"/>
        <w:overflowPunct w:val="0"/>
        <w:spacing w:before="0"/>
        <w:ind w:left="0"/>
        <w:rPr>
          <w:rFonts w:hint="eastAsia" w:ascii="仿宋" w:hAnsi="仿宋" w:eastAsia="仿宋" w:cs="仿宋"/>
        </w:rPr>
      </w:pPr>
    </w:p>
    <w:p>
      <w:pPr>
        <w:pStyle w:val="8"/>
        <w:kinsoku w:val="0"/>
        <w:overflowPunct w:val="0"/>
        <w:spacing w:before="3"/>
        <w:ind w:left="0"/>
        <w:rPr>
          <w:rFonts w:hint="eastAsia" w:ascii="仿宋" w:hAnsi="仿宋" w:eastAsia="仿宋" w:cs="仿宋"/>
          <w:sz w:val="26"/>
          <w:szCs w:val="26"/>
        </w:rPr>
      </w:pPr>
    </w:p>
    <w:p>
      <w:pPr>
        <w:pStyle w:val="8"/>
        <w:kinsoku w:val="0"/>
        <w:overflowPunct w:val="0"/>
        <w:spacing w:before="0" w:line="313" w:lineRule="exact"/>
        <w:rPr>
          <w:rFonts w:hint="eastAsia" w:ascii="仿宋" w:hAnsi="仿宋" w:eastAsia="仿宋" w:cs="仿宋"/>
        </w:rPr>
      </w:pPr>
      <w:r>
        <w:rPr>
          <w:rFonts w:hint="eastAsia" w:ascii="仿宋" w:hAnsi="仿宋" w:eastAsia="仿宋" w:cs="仿宋"/>
        </w:rPr>
        <w:t>说明：</w:t>
      </w:r>
    </w:p>
    <w:p>
      <w:pPr>
        <w:pStyle w:val="8"/>
        <w:numPr>
          <w:ilvl w:val="0"/>
          <w:numId w:val="0"/>
        </w:numPr>
        <w:kinsoku w:val="0"/>
        <w:overflowPunct w:val="0"/>
        <w:spacing w:before="1" w:line="237" w:lineRule="auto"/>
        <w:ind w:leftChars="100" w:right="118" w:rightChars="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填写前请认真阅</w:t>
      </w:r>
      <w:r>
        <w:rPr>
          <w:rFonts w:hint="eastAsia" w:ascii="仿宋" w:hAnsi="仿宋" w:eastAsia="仿宋" w:cs="仿宋"/>
          <w:spacing w:val="-51"/>
        </w:rPr>
        <w:t>读</w:t>
      </w:r>
      <w:r>
        <w:rPr>
          <w:rFonts w:hint="eastAsia" w:ascii="仿宋" w:hAnsi="仿宋" w:eastAsia="仿宋" w:cs="仿宋"/>
        </w:rPr>
        <w:t>《财政部 民政部中国残疾人联合会关于促进残疾人就业政府采购政策的通知》（财库〔2017〕141</w:t>
      </w:r>
      <w:r>
        <w:rPr>
          <w:rFonts w:hint="eastAsia" w:ascii="仿宋" w:hAnsi="仿宋" w:eastAsia="仿宋" w:cs="仿宋"/>
          <w:spacing w:val="-60"/>
        </w:rPr>
        <w:t xml:space="preserve"> </w:t>
      </w:r>
      <w:r>
        <w:rPr>
          <w:rFonts w:hint="eastAsia" w:ascii="仿宋" w:hAnsi="仿宋" w:eastAsia="仿宋" w:cs="仿宋"/>
        </w:rPr>
        <w:t xml:space="preserve">号）相关规定。 </w:t>
      </w:r>
    </w:p>
    <w:p>
      <w:pPr>
        <w:pStyle w:val="8"/>
        <w:numPr>
          <w:ilvl w:val="0"/>
          <w:numId w:val="0"/>
        </w:numPr>
        <w:kinsoku w:val="0"/>
        <w:overflowPunct w:val="0"/>
        <w:spacing w:before="1" w:line="237" w:lineRule="auto"/>
        <w:ind w:right="118" w:rightChars="0" w:firstLine="240" w:firstLineChars="100"/>
        <w:rPr>
          <w:rFonts w:hint="eastAsia" w:ascii="仿宋" w:hAnsi="仿宋" w:eastAsia="仿宋" w:cs="仿宋"/>
        </w:rPr>
      </w:pPr>
      <w:r>
        <w:rPr>
          <w:rFonts w:hint="eastAsia" w:ascii="仿宋" w:hAnsi="仿宋" w:eastAsia="仿宋" w:cs="仿宋"/>
        </w:rPr>
        <w:t>2.残疾人福利性单位应在本声明函后提供相关证明材料。</w:t>
      </w:r>
    </w:p>
    <w:p>
      <w:pPr>
        <w:pStyle w:val="8"/>
        <w:kinsoku w:val="0"/>
        <w:overflowPunct w:val="0"/>
        <w:spacing w:before="0" w:line="240" w:lineRule="auto"/>
        <w:ind w:left="0" w:firstLine="240" w:firstLineChars="100"/>
        <w:rPr>
          <w:rFonts w:hint="eastAsia" w:ascii="仿宋" w:hAnsi="仿宋" w:eastAsia="仿宋" w:cs="仿宋"/>
        </w:rPr>
      </w:pPr>
      <w:r>
        <w:rPr>
          <w:rFonts w:hint="eastAsia" w:ascii="仿宋" w:hAnsi="仿宋" w:eastAsia="仿宋" w:cs="仿宋"/>
        </w:rPr>
        <w:t>3.未按上述要求提供、填写的，评审时不予以考虑。</w:t>
      </w:r>
    </w:p>
    <w:p>
      <w:pPr>
        <w:pStyle w:val="8"/>
        <w:kinsoku w:val="0"/>
        <w:overflowPunct w:val="0"/>
        <w:spacing w:before="34" w:line="358" w:lineRule="auto"/>
        <w:ind w:left="0" w:leftChars="0" w:right="125" w:firstLine="0" w:firstLineChars="0"/>
        <w:jc w:val="both"/>
        <w:rPr>
          <w:rFonts w:hint="eastAsia" w:ascii="仿宋" w:hAnsi="仿宋" w:eastAsia="仿宋" w:cs="仿宋"/>
          <w:b/>
          <w:bCs/>
          <w:sz w:val="36"/>
          <w:szCs w:val="36"/>
        </w:rPr>
      </w:pPr>
      <w:r>
        <w:rPr>
          <w:rFonts w:hint="eastAsia" w:ascii="仿宋" w:hAnsi="仿宋" w:eastAsia="仿宋" w:cs="仿宋"/>
        </w:rPr>
        <w:t xml:space="preserve">        </w:t>
      </w:r>
    </w:p>
    <w:p>
      <w:pPr>
        <w:pStyle w:val="8"/>
        <w:kinsoku w:val="0"/>
        <w:overflowPunct w:val="0"/>
        <w:spacing w:before="34" w:line="357" w:lineRule="auto"/>
        <w:ind w:right="126" w:firstLine="480"/>
        <w:jc w:val="center"/>
        <w:rPr>
          <w:rFonts w:hint="eastAsia" w:ascii="仿宋" w:hAnsi="仿宋" w:eastAsia="仿宋" w:cs="仿宋"/>
          <w:b/>
          <w:bCs/>
          <w:sz w:val="36"/>
          <w:szCs w:val="36"/>
        </w:rPr>
      </w:pPr>
      <w:r>
        <w:rPr>
          <w:rFonts w:hint="eastAsia" w:ascii="仿宋" w:hAnsi="仿宋" w:eastAsia="仿宋" w:cs="仿宋"/>
          <w:b/>
          <w:bCs/>
          <w:sz w:val="36"/>
          <w:szCs w:val="36"/>
        </w:rPr>
        <w:t>十</w:t>
      </w:r>
      <w:r>
        <w:rPr>
          <w:rFonts w:hint="eastAsia" w:ascii="仿宋" w:hAnsi="仿宋" w:eastAsia="仿宋" w:cs="仿宋"/>
          <w:b/>
          <w:bCs/>
          <w:sz w:val="36"/>
          <w:szCs w:val="36"/>
          <w:lang w:eastAsia="zh-CN"/>
        </w:rPr>
        <w:t>二</w:t>
      </w:r>
      <w:r>
        <w:rPr>
          <w:rFonts w:hint="eastAsia" w:ascii="仿宋" w:hAnsi="仿宋" w:eastAsia="仿宋" w:cs="仿宋"/>
          <w:b/>
          <w:bCs/>
          <w:sz w:val="36"/>
          <w:szCs w:val="36"/>
        </w:rPr>
        <w:t>、其他商务资格证明资料</w:t>
      </w:r>
    </w:p>
    <w:p>
      <w:pPr>
        <w:pStyle w:val="8"/>
        <w:kinsoku w:val="0"/>
        <w:overflowPunct w:val="0"/>
        <w:spacing w:before="0" w:line="940" w:lineRule="exact"/>
        <w:ind w:left="0"/>
        <w:jc w:val="center"/>
        <w:rPr>
          <w:rFonts w:hint="eastAsia" w:ascii="仿宋" w:hAnsi="仿宋" w:eastAsia="仿宋" w:cs="仿宋"/>
        </w:rPr>
      </w:pPr>
      <w:r>
        <w:rPr>
          <w:rFonts w:hint="eastAsia" w:ascii="仿宋" w:hAnsi="仿宋" w:eastAsia="仿宋" w:cs="仿宋"/>
        </w:rPr>
        <w:br w:type="page"/>
      </w:r>
    </w:p>
    <w:p>
      <w:pPr>
        <w:pStyle w:val="8"/>
        <w:kinsoku w:val="0"/>
        <w:overflowPunct w:val="0"/>
        <w:spacing w:before="0" w:line="940" w:lineRule="exact"/>
        <w:ind w:left="0"/>
        <w:jc w:val="center"/>
        <w:rPr>
          <w:rFonts w:hint="eastAsia" w:ascii="仿宋" w:hAnsi="仿宋" w:eastAsia="仿宋" w:cs="仿宋"/>
        </w:rPr>
      </w:pPr>
    </w:p>
    <w:p>
      <w:pPr>
        <w:pStyle w:val="8"/>
        <w:numPr>
          <w:ilvl w:val="0"/>
          <w:numId w:val="12"/>
        </w:numPr>
        <w:kinsoku w:val="0"/>
        <w:overflowPunct w:val="0"/>
        <w:spacing w:before="0" w:line="940" w:lineRule="exact"/>
        <w:ind w:left="0"/>
        <w:jc w:val="center"/>
        <w:rPr>
          <w:rFonts w:hint="eastAsia" w:ascii="仿宋" w:hAnsi="仿宋" w:eastAsia="仿宋" w:cs="仿宋"/>
          <w:b/>
          <w:bCs/>
          <w:spacing w:val="2"/>
          <w:sz w:val="96"/>
          <w:szCs w:val="84"/>
        </w:rPr>
      </w:pPr>
      <w:r>
        <w:rPr>
          <w:rFonts w:hint="eastAsia" w:ascii="仿宋" w:hAnsi="仿宋" w:eastAsia="仿宋" w:cs="仿宋"/>
          <w:b/>
          <w:bCs/>
          <w:spacing w:val="2"/>
          <w:sz w:val="96"/>
          <w:szCs w:val="84"/>
        </w:rPr>
        <w:t>技术部分</w:t>
      </w:r>
    </w:p>
    <w:p>
      <w:pPr>
        <w:pStyle w:val="9"/>
        <w:widowControl w:val="0"/>
        <w:numPr>
          <w:ilvl w:val="0"/>
          <w:numId w:val="0"/>
        </w:numPr>
        <w:autoSpaceDE w:val="0"/>
        <w:autoSpaceDN w:val="0"/>
        <w:adjustRightInd w:val="0"/>
        <w:spacing w:before="154"/>
        <w:jc w:val="left"/>
        <w:rPr>
          <w:rFonts w:hint="eastAsia"/>
        </w:rPr>
      </w:pPr>
    </w:p>
    <w:p>
      <w:pPr>
        <w:pStyle w:val="9"/>
        <w:widowControl w:val="0"/>
        <w:numPr>
          <w:ilvl w:val="0"/>
          <w:numId w:val="0"/>
        </w:numPr>
        <w:autoSpaceDE w:val="0"/>
        <w:autoSpaceDN w:val="0"/>
        <w:adjustRightInd w:val="0"/>
        <w:spacing w:before="154"/>
        <w:jc w:val="left"/>
        <w:rPr>
          <w:rFonts w:hint="eastAsia"/>
        </w:rPr>
      </w:pP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(13)、企业技术、经济及综合实力描述；</w:t>
      </w: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(14)、产品的技术性能指标、技术参数 ；</w:t>
      </w: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(15)、一般技术条款偏离表；</w:t>
      </w: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(16)、备品备件承诺函；</w:t>
      </w: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(17)、技术方案；</w:t>
      </w: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(18)、产品质量；</w:t>
      </w:r>
    </w:p>
    <w:p>
      <w:pPr>
        <w:pStyle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(19)、售后服务体系及服务情况；</w:t>
      </w:r>
    </w:p>
    <w:p>
      <w:pPr>
        <w:pStyle w:val="9"/>
        <w:rPr>
          <w:rFonts w:hint="eastAsia"/>
        </w:rPr>
      </w:pPr>
      <w:r>
        <w:rPr>
          <w:rFonts w:hint="eastAsia" w:ascii="仿宋" w:hAnsi="仿宋" w:eastAsia="仿宋" w:cs="仿宋"/>
          <w:kern w:val="0"/>
          <w:sz w:val="24"/>
          <w:szCs w:val="24"/>
          <w:highlight w:val="none"/>
          <w:lang w:eastAsia="zh-CN"/>
        </w:rPr>
        <w:t>(20)、供应商认为需要提交的技术资料。</w:t>
      </w:r>
    </w:p>
    <w:p>
      <w:pPr>
        <w:pStyle w:val="8"/>
        <w:kinsoku w:val="0"/>
        <w:overflowPunct w:val="0"/>
        <w:spacing w:before="34" w:line="357" w:lineRule="auto"/>
        <w:ind w:right="126" w:firstLine="480"/>
        <w:jc w:val="center"/>
        <w:rPr>
          <w:rFonts w:hint="eastAsia" w:ascii="仿宋" w:hAnsi="仿宋" w:eastAsia="仿宋" w:cs="仿宋"/>
          <w:lang w:val="en-US" w:eastAsia="zh-CN"/>
        </w:rPr>
      </w:pPr>
    </w:p>
    <w:p/>
    <w:sectPr>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3631565</wp:posOffset>
              </wp:positionH>
              <wp:positionV relativeFrom="page">
                <wp:posOffset>10010775</wp:posOffset>
              </wp:positionV>
              <wp:extent cx="95885" cy="75565"/>
              <wp:effectExtent l="0" t="0" r="0" b="0"/>
              <wp:wrapNone/>
              <wp:docPr id="131" name="Shape 68"/>
              <wp:cNvGraphicFramePr/>
              <a:graphic xmlns:a="http://schemas.openxmlformats.org/drawingml/2006/main">
                <a:graphicData uri="http://schemas.microsoft.com/office/word/2010/wordprocessingShape">
                  <wps:wsp>
                    <wps:cNvSpPr txBox="1"/>
                    <wps:spPr>
                      <a:xfrm>
                        <a:off x="0" y="0"/>
                        <a:ext cx="95885" cy="75565"/>
                      </a:xfrm>
                      <a:prstGeom prst="rect">
                        <a:avLst/>
                      </a:prstGeom>
                      <a:noFill/>
                    </wps:spPr>
                    <wps:txbx>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68" o:spid="_x0000_s1026" o:spt="202" type="#_x0000_t202" style="position:absolute;left:0pt;margin-left:285.95pt;margin-top:788.25pt;height:5.95pt;width:7.55pt;mso-position-horizontal-relative:page;mso-position-vertical-relative:page;mso-wrap-style:none;z-index:-251656192;mso-width-relative:page;mso-height-relative:page;" filled="f" stroked="f" coordsize="21600,21600" o:gfxdata="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oYz91wAA&#10;AA0BAAAPAAAAAAAAAAEAIAAAACIAAABkcnMvZG93bnJldi54bWxQSwECFAAUAAAACACHTuJAa/BC&#10;0K0BAABwAwAADgAAAAAAAAABACAAAAAmAQAAZHJzL2Uyb0RvYy54bWxQSwUGAAAAAAYABgBZAQAA&#10;RQ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371"/>
        <w:tab w:val="clear" w:pos="4153"/>
      </w:tabs>
      <w:jc w:val="both"/>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371"/>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371"/>
        <w:tab w:val="clear" w:pos="4153"/>
      </w:tabs>
      <w:jc w:val="both"/>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428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42875"/>
                      </a:xfrm>
                      <a:prstGeom prst="rect">
                        <a:avLst/>
                      </a:prstGeom>
                      <a:noFill/>
                      <a:ln>
                        <a:noFill/>
                      </a:ln>
                    </wps:spPr>
                    <wps:txbx>
                      <w:txbxContent>
                        <w:p>
                          <w:pPr>
                            <w:pStyle w:val="11"/>
                            <w:jc w:val="center"/>
                            <w:rPr>
                              <w:sz w:val="13"/>
                              <w:szCs w:val="13"/>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40 -</w:t>
                          </w:r>
                          <w:r>
                            <w:rPr>
                              <w:sz w:val="24"/>
                              <w:szCs w:val="24"/>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0pt;height:11.25pt;width:144pt;mso-position-horizontal:center;mso-position-horizontal-relative:margin;mso-wrap-style:none;z-index:251661312;mso-width-relative:page;mso-height-relative:page;" filled="f" stroked="f" coordsize="21600,21600" o:gfxdata="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8qzh9EAAAAEAQAADwAAAAAAAAABACAAAAAiAAAAZHJzL2Rvd25yZXYueG1sUEsB&#10;AhQAFAAAAAgAh07iQOs2qgvDAQAAfgMAAA4AAAAAAAAAAQAgAAAAIAEAAGRycy9lMm9Eb2MueG1s&#10;UEsFBgAAAAAGAAYAWQEAAFUFAAAAAA==&#10;">
              <v:fill on="f" focussize="0,0"/>
              <v:stroke on="f"/>
              <v:imagedata o:title=""/>
              <o:lock v:ext="edit" aspectratio="f"/>
              <v:textbox inset="0mm,0mm,0mm,0mm">
                <w:txbxContent>
                  <w:p>
                    <w:pPr>
                      <w:pStyle w:val="11"/>
                      <w:jc w:val="center"/>
                      <w:rPr>
                        <w:sz w:val="13"/>
                        <w:szCs w:val="13"/>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40 -</w:t>
                    </w:r>
                    <w:r>
                      <w:rPr>
                        <w:sz w:val="24"/>
                        <w:szCs w:val="24"/>
                      </w:rP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NRflCbJAQAAmQMAAA4AAAAAAAAAAQAgAAAAJgEAAGRy&#10;cy9lMm9Eb2MueG1sUEsFBgAAAAAGAAYAWQEAAGE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3631565</wp:posOffset>
              </wp:positionH>
              <wp:positionV relativeFrom="page">
                <wp:posOffset>10010775</wp:posOffset>
              </wp:positionV>
              <wp:extent cx="95885" cy="75565"/>
              <wp:effectExtent l="0" t="0" r="0" b="0"/>
              <wp:wrapNone/>
              <wp:docPr id="130" name="Shape 66"/>
              <wp:cNvGraphicFramePr/>
              <a:graphic xmlns:a="http://schemas.openxmlformats.org/drawingml/2006/main">
                <a:graphicData uri="http://schemas.microsoft.com/office/word/2010/wordprocessingShape">
                  <wps:wsp>
                    <wps:cNvSpPr txBox="1"/>
                    <wps:spPr>
                      <a:xfrm>
                        <a:off x="0" y="0"/>
                        <a:ext cx="95885" cy="75565"/>
                      </a:xfrm>
                      <a:prstGeom prst="rect">
                        <a:avLst/>
                      </a:prstGeom>
                      <a:noFill/>
                    </wps:spPr>
                    <wps:txbx>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66" o:spid="_x0000_s1026" o:spt="202" type="#_x0000_t202" style="position:absolute;left:0pt;margin-left:285.95pt;margin-top:788.25pt;height:5.95pt;width:7.55pt;mso-position-horizontal-relative:page;mso-position-vertical-relative:page;mso-wrap-style:none;z-index:-251656192;mso-width-relative:page;mso-height-relative:page;" filled="f" stroked="f" coordsize="21600,21600" o:gfxdata="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oYz91wAA&#10;AA0BAAAPAAAAAAAAAAEAIAAAACIAAABkcnMvZG93bnJldi54bWxQSwECFAAUAAAACACHTuJAndGY&#10;Qq0BAABwAwAADgAAAAAAAAABACAAAAAmAQAAZHJzL2Uyb0RvYy54bWxQSwUGAAAAAAYABgBZAQAA&#10;RQ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rPr>
    </w:pPr>
    <w:r>
      <w:rPr>
        <w:rFonts w:hint="eastAsia"/>
        <w:b/>
        <w:bCs/>
        <w:lang w:val="en-US" w:eastAsia="zh-CN"/>
      </w:rPr>
      <w:t xml:space="preserve">                                                                </w:t>
    </w:r>
    <w:r>
      <w:rPr>
        <w:rFonts w:hint="eastAsia"/>
        <w:b/>
        <w:bCs/>
        <w:lang w:eastAsia="zh-CN"/>
      </w:rPr>
      <w:t>新疆景诺工程咨询有限公司</w:t>
    </w:r>
    <w:r>
      <w:rPr>
        <w:rFonts w:hint="eastAsia"/>
        <w:b/>
        <w:bCs/>
      </w:rPr>
      <w:t>竞争性磋商文件</w:t>
    </w:r>
  </w:p>
  <w:p>
    <w:pPr>
      <w:pStyle w:val="8"/>
      <w:kinsoku w:val="0"/>
      <w:overflowPunct w:val="0"/>
      <w:spacing w:before="0" w:line="14" w:lineRule="auto"/>
      <w:ind w:left="0"/>
      <w:rPr>
        <w:rFonts w:ascii="Times New Roman" w:eastAsia="宋体"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b/>
        <w:bCs/>
      </w:rPr>
    </w:pPr>
    <w:r>
      <w:rPr>
        <w:rFonts w:hint="eastAsia"/>
        <w:b/>
        <w:bCs/>
        <w:lang w:eastAsia="zh-CN"/>
      </w:rPr>
      <w:t>新疆景诺工程咨询有限公司</w:t>
    </w:r>
    <w:r>
      <w:rPr>
        <w:rFonts w:hint="eastAsia"/>
        <w:b/>
        <w:b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F38D8"/>
    <w:multiLevelType w:val="singleLevel"/>
    <w:tmpl w:val="8D7F38D8"/>
    <w:lvl w:ilvl="0" w:tentative="0">
      <w:start w:val="1"/>
      <w:numFmt w:val="decimal"/>
      <w:lvlText w:val="%1."/>
      <w:lvlJc w:val="left"/>
      <w:pPr>
        <w:tabs>
          <w:tab w:val="left" w:pos="312"/>
        </w:tabs>
      </w:pPr>
    </w:lvl>
  </w:abstractNum>
  <w:abstractNum w:abstractNumId="1">
    <w:nsid w:val="CE302FEE"/>
    <w:multiLevelType w:val="singleLevel"/>
    <w:tmpl w:val="CE302FEE"/>
    <w:lvl w:ilvl="0" w:tentative="0">
      <w:start w:val="4"/>
      <w:numFmt w:val="chineseCounting"/>
      <w:suff w:val="space"/>
      <w:lvlText w:val="第%1章"/>
      <w:lvlJc w:val="left"/>
      <w:rPr>
        <w:rFonts w:hint="eastAsia"/>
      </w:rPr>
    </w:lvl>
  </w:abstractNum>
  <w:abstractNum w:abstractNumId="2">
    <w:nsid w:val="DA4EFEA9"/>
    <w:multiLevelType w:val="singleLevel"/>
    <w:tmpl w:val="DA4EFEA9"/>
    <w:lvl w:ilvl="0" w:tentative="0">
      <w:start w:val="1"/>
      <w:numFmt w:val="decimal"/>
      <w:suff w:val="nothing"/>
      <w:lvlText w:val="%1、"/>
      <w:lvlJc w:val="left"/>
    </w:lvl>
  </w:abstractNum>
  <w:abstractNum w:abstractNumId="3">
    <w:nsid w:val="DB4B92F6"/>
    <w:multiLevelType w:val="singleLevel"/>
    <w:tmpl w:val="DB4B92F6"/>
    <w:lvl w:ilvl="0" w:tentative="0">
      <w:start w:val="1"/>
      <w:numFmt w:val="chineseCounting"/>
      <w:suff w:val="nothing"/>
      <w:lvlText w:val="%1、"/>
      <w:lvlJc w:val="left"/>
      <w:rPr>
        <w:rFonts w:hint="eastAsia"/>
      </w:rPr>
    </w:lvl>
  </w:abstractNum>
  <w:abstractNum w:abstractNumId="4">
    <w:nsid w:val="EDBE23BB"/>
    <w:multiLevelType w:val="singleLevel"/>
    <w:tmpl w:val="EDBE23BB"/>
    <w:lvl w:ilvl="0" w:tentative="0">
      <w:start w:val="3"/>
      <w:numFmt w:val="decimal"/>
      <w:suff w:val="space"/>
      <w:lvlText w:val="%1."/>
      <w:lvlJc w:val="left"/>
    </w:lvl>
  </w:abstractNum>
  <w:abstractNum w:abstractNumId="5">
    <w:nsid w:val="16FD167A"/>
    <w:multiLevelType w:val="multilevel"/>
    <w:tmpl w:val="16FD167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6516A2"/>
    <w:multiLevelType w:val="singleLevel"/>
    <w:tmpl w:val="1C6516A2"/>
    <w:lvl w:ilvl="0" w:tentative="0">
      <w:start w:val="11"/>
      <w:numFmt w:val="decimal"/>
      <w:suff w:val="nothing"/>
      <w:lvlText w:val="%1、"/>
      <w:lvlJc w:val="left"/>
    </w:lvl>
  </w:abstractNum>
  <w:abstractNum w:abstractNumId="7">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8">
    <w:nsid w:val="2956CC32"/>
    <w:multiLevelType w:val="singleLevel"/>
    <w:tmpl w:val="2956CC32"/>
    <w:lvl w:ilvl="0" w:tentative="0">
      <w:start w:val="1"/>
      <w:numFmt w:val="decimal"/>
      <w:suff w:val="nothing"/>
      <w:lvlText w:val="%1、"/>
      <w:lvlJc w:val="left"/>
    </w:lvl>
  </w:abstractNum>
  <w:abstractNum w:abstractNumId="9">
    <w:nsid w:val="3D5CF182"/>
    <w:multiLevelType w:val="singleLevel"/>
    <w:tmpl w:val="3D5CF182"/>
    <w:lvl w:ilvl="0" w:tentative="0">
      <w:start w:val="1"/>
      <w:numFmt w:val="decimal"/>
      <w:suff w:val="nothing"/>
      <w:lvlText w:val="（%1）"/>
      <w:lvlJc w:val="left"/>
    </w:lvl>
  </w:abstractNum>
  <w:abstractNum w:abstractNumId="10">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5DD10291"/>
    <w:multiLevelType w:val="singleLevel"/>
    <w:tmpl w:val="5DD10291"/>
    <w:lvl w:ilvl="0" w:tentative="0">
      <w:start w:val="2"/>
      <w:numFmt w:val="chineseCounting"/>
      <w:suff w:val="nothing"/>
      <w:lvlText w:val="（%1）"/>
      <w:lvlJc w:val="left"/>
      <w:rPr>
        <w:rFonts w:hint="eastAsia"/>
      </w:rPr>
    </w:lvl>
  </w:abstractNum>
  <w:num w:numId="1">
    <w:abstractNumId w:val="6"/>
  </w:num>
  <w:num w:numId="2">
    <w:abstractNumId w:val="8"/>
  </w:num>
  <w:num w:numId="3">
    <w:abstractNumId w:val="9"/>
  </w:num>
  <w:num w:numId="4">
    <w:abstractNumId w:val="4"/>
  </w:num>
  <w:num w:numId="5">
    <w:abstractNumId w:val="2"/>
  </w:num>
  <w:num w:numId="6">
    <w:abstractNumId w:val="1"/>
  </w:num>
  <w:num w:numId="7">
    <w:abstractNumId w:val="5"/>
  </w:num>
  <w:num w:numId="8">
    <w:abstractNumId w:val="3"/>
  </w:num>
  <w:num w:numId="9">
    <w:abstractNumId w:val="7"/>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MWMzM2ZkMmE1MDliYTJkMDM5MzA4MjM0OWJmZWQifQ=="/>
  </w:docVars>
  <w:rsids>
    <w:rsidRoot w:val="45104505"/>
    <w:rsid w:val="02067BFE"/>
    <w:rsid w:val="028D6760"/>
    <w:rsid w:val="02DB7931"/>
    <w:rsid w:val="037A271D"/>
    <w:rsid w:val="05CB65CF"/>
    <w:rsid w:val="0DA306F2"/>
    <w:rsid w:val="0E883192"/>
    <w:rsid w:val="105E41AB"/>
    <w:rsid w:val="10C85C55"/>
    <w:rsid w:val="11A42091"/>
    <w:rsid w:val="13B761E1"/>
    <w:rsid w:val="1C364891"/>
    <w:rsid w:val="1ED63AA6"/>
    <w:rsid w:val="2559536A"/>
    <w:rsid w:val="258836B9"/>
    <w:rsid w:val="29C73D1D"/>
    <w:rsid w:val="29E277A3"/>
    <w:rsid w:val="2B0D6FF4"/>
    <w:rsid w:val="2C162AA8"/>
    <w:rsid w:val="2CA50D57"/>
    <w:rsid w:val="35972C20"/>
    <w:rsid w:val="387C7014"/>
    <w:rsid w:val="391B3048"/>
    <w:rsid w:val="3B556027"/>
    <w:rsid w:val="41E20630"/>
    <w:rsid w:val="4256079D"/>
    <w:rsid w:val="45104505"/>
    <w:rsid w:val="460A3EB2"/>
    <w:rsid w:val="4837077E"/>
    <w:rsid w:val="48C07230"/>
    <w:rsid w:val="4A1D3576"/>
    <w:rsid w:val="4AD81690"/>
    <w:rsid w:val="4BFB56AA"/>
    <w:rsid w:val="4C615E3E"/>
    <w:rsid w:val="52E4642C"/>
    <w:rsid w:val="56AB2B47"/>
    <w:rsid w:val="56F0798E"/>
    <w:rsid w:val="5C7D22A0"/>
    <w:rsid w:val="5C9B20FF"/>
    <w:rsid w:val="5D2B6790"/>
    <w:rsid w:val="5E5B3CE6"/>
    <w:rsid w:val="6073435E"/>
    <w:rsid w:val="609639F0"/>
    <w:rsid w:val="685361DA"/>
    <w:rsid w:val="6B190F22"/>
    <w:rsid w:val="6F3477C9"/>
    <w:rsid w:val="71D171A6"/>
    <w:rsid w:val="739C7F8F"/>
    <w:rsid w:val="76E44446"/>
    <w:rsid w:val="77AC2C75"/>
    <w:rsid w:val="78340796"/>
    <w:rsid w:val="7A2542D3"/>
    <w:rsid w:val="7CD6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3920" w:leftChars="1400"/>
    </w:pPr>
  </w:style>
  <w:style w:type="paragraph" w:styleId="5">
    <w:name w:val="Normal Indent"/>
    <w:basedOn w:val="1"/>
    <w:next w:val="1"/>
    <w:qFormat/>
    <w:uiPriority w:val="99"/>
    <w:pPr>
      <w:ind w:firstLine="420"/>
    </w:pPr>
  </w:style>
  <w:style w:type="paragraph" w:styleId="6">
    <w:name w:val="Document Map"/>
    <w:basedOn w:val="1"/>
    <w:unhideWhenUsed/>
    <w:qFormat/>
    <w:uiPriority w:val="99"/>
    <w:rPr>
      <w:rFonts w:ascii="宋体"/>
      <w:sz w:val="18"/>
      <w:szCs w:val="18"/>
    </w:rPr>
  </w:style>
  <w:style w:type="paragraph" w:styleId="7">
    <w:name w:val="toa heading"/>
    <w:basedOn w:val="1"/>
    <w:next w:val="1"/>
    <w:qFormat/>
    <w:uiPriority w:val="0"/>
    <w:pPr>
      <w:spacing w:before="120"/>
    </w:pPr>
    <w:rPr>
      <w:rFonts w:ascii="Cambria" w:hAnsi="Cambria"/>
      <w:sz w:val="24"/>
      <w:szCs w:val="24"/>
    </w:rPr>
  </w:style>
  <w:style w:type="paragraph" w:styleId="8">
    <w:name w:val="Body Text"/>
    <w:basedOn w:val="1"/>
    <w:next w:val="9"/>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Body Text First Indent"/>
    <w:basedOn w:val="8"/>
    <w:qFormat/>
    <w:uiPriority w:val="0"/>
    <w:pPr>
      <w:ind w:firstLine="420" w:firstLineChars="100"/>
    </w:pPr>
  </w:style>
  <w:style w:type="paragraph" w:styleId="10">
    <w:name w:val="Body Text Indent"/>
    <w:basedOn w:val="1"/>
    <w:next w:val="8"/>
    <w:qFormat/>
    <w:uiPriority w:val="0"/>
    <w:pPr>
      <w:spacing w:after="120"/>
      <w:ind w:left="420" w:leftChars="200"/>
    </w:pPr>
    <w:rPr>
      <w:rFonts w:ascii="Calibri" w:hAnsi="Calibri" w:eastAsia="宋体" w:cs="Times New Roman"/>
      <w:sz w:val="20"/>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toc 2"/>
    <w:basedOn w:val="1"/>
    <w:next w:val="1"/>
    <w:unhideWhenUsed/>
    <w:qFormat/>
    <w:uiPriority w:val="39"/>
    <w:pPr>
      <w:ind w:left="420" w:leftChars="200"/>
    </w:pPr>
  </w:style>
  <w:style w:type="paragraph" w:styleId="15">
    <w:name w:val="Body Text First Indent 2"/>
    <w:basedOn w:val="10"/>
    <w:next w:val="10"/>
    <w:qFormat/>
    <w:uiPriority w:val="0"/>
    <w:pPr>
      <w:spacing w:after="120"/>
      <w:ind w:left="420" w:leftChars="200" w:firstLine="420" w:firstLineChars="200"/>
    </w:pPr>
    <w:rPr>
      <w:rFonts w:ascii="Times New Roman" w:eastAsia="宋体"/>
      <w:sz w:val="21"/>
      <w:szCs w:val="20"/>
    </w:rPr>
  </w:style>
  <w:style w:type="character" w:styleId="18">
    <w:name w:val="Hyperlink"/>
    <w:basedOn w:val="17"/>
    <w:unhideWhenUsed/>
    <w:qFormat/>
    <w:uiPriority w:val="99"/>
    <w:rPr>
      <w:color w:val="0000FF"/>
      <w:u w:val="single"/>
    </w:rPr>
  </w:style>
  <w:style w:type="paragraph" w:customStyle="1" w:styleId="19">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1">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23">
    <w:name w:val="Body text|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24">
    <w:name w:val="Other|1"/>
    <w:basedOn w:val="1"/>
    <w:qFormat/>
    <w:uiPriority w:val="0"/>
    <w:rPr>
      <w:rFonts w:ascii="宋体" w:hAnsi="宋体" w:eastAsia="宋体" w:cs="宋体"/>
      <w:sz w:val="19"/>
      <w:szCs w:val="19"/>
      <w:lang w:val="zh-TW" w:eastAsia="zh-TW" w:bidi="zh-TW"/>
    </w:rPr>
  </w:style>
  <w:style w:type="paragraph" w:customStyle="1" w:styleId="25">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6">
    <w:name w:val="样式 宋体 五号 行距: 单倍行距"/>
    <w:basedOn w:val="1"/>
    <w:qFormat/>
    <w:uiPriority w:val="0"/>
    <w:pPr>
      <w:adjustRightInd w:val="0"/>
      <w:jc w:val="left"/>
      <w:textAlignment w:val="baseline"/>
    </w:pPr>
    <w:rPr>
      <w:rFonts w:ascii="宋体" w:hAnsi="宋体"/>
      <w:kern w:val="0"/>
    </w:rPr>
  </w:style>
  <w:style w:type="paragraph" w:customStyle="1" w:styleId="27">
    <w:name w:val="Other|2"/>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28">
    <w:name w:val="Header or footer|1"/>
    <w:basedOn w:val="1"/>
    <w:qFormat/>
    <w:uiPriority w:val="0"/>
    <w:pPr>
      <w:widowControl w:val="0"/>
      <w:shd w:val="clear" w:color="auto" w:fill="auto"/>
    </w:pPr>
    <w:rPr>
      <w:sz w:val="18"/>
      <w:szCs w:val="18"/>
      <w:u w:val="none"/>
      <w:shd w:val="clear" w:color="auto" w:fill="auto"/>
      <w:lang w:val="zh-TW" w:eastAsia="zh-TW" w:bidi="zh-TW"/>
    </w:rPr>
  </w:style>
  <w:style w:type="character" w:customStyle="1" w:styleId="29">
    <w:name w:val="font11"/>
    <w:basedOn w:val="17"/>
    <w:qFormat/>
    <w:uiPriority w:val="0"/>
    <w:rPr>
      <w:rFonts w:ascii="Arial" w:hAnsi="Arial" w:cs="Arial"/>
      <w:color w:val="000000"/>
      <w:sz w:val="20"/>
      <w:szCs w:val="20"/>
      <w:u w:val="none"/>
    </w:rPr>
  </w:style>
  <w:style w:type="character" w:customStyle="1" w:styleId="30">
    <w:name w:val="font61"/>
    <w:basedOn w:val="17"/>
    <w:qFormat/>
    <w:uiPriority w:val="0"/>
    <w:rPr>
      <w:rFonts w:hint="eastAsia" w:ascii="仿宋" w:hAnsi="仿宋" w:eastAsia="仿宋" w:cs="仿宋"/>
      <w:color w:val="000000"/>
      <w:sz w:val="20"/>
      <w:szCs w:val="20"/>
      <w:u w:val="none"/>
    </w:rPr>
  </w:style>
  <w:style w:type="character" w:customStyle="1" w:styleId="31">
    <w:name w:val="font51"/>
    <w:basedOn w:val="17"/>
    <w:qFormat/>
    <w:uiPriority w:val="0"/>
    <w:rPr>
      <w:rFonts w:hint="eastAsia" w:ascii="宋体" w:hAnsi="宋体" w:eastAsia="宋体" w:cs="宋体"/>
      <w:color w:val="000000"/>
      <w:sz w:val="20"/>
      <w:szCs w:val="20"/>
      <w:u w:val="none"/>
    </w:rPr>
  </w:style>
  <w:style w:type="character" w:customStyle="1" w:styleId="32">
    <w:name w:val="font41"/>
    <w:basedOn w:val="17"/>
    <w:qFormat/>
    <w:uiPriority w:val="0"/>
    <w:rPr>
      <w:rFonts w:hint="eastAsia" w:ascii="仿宋" w:hAnsi="仿宋" w:eastAsia="仿宋" w:cs="仿宋"/>
      <w:color w:val="000000"/>
      <w:sz w:val="20"/>
      <w:szCs w:val="20"/>
      <w:u w:val="none"/>
      <w:vertAlign w:val="superscript"/>
    </w:rPr>
  </w:style>
  <w:style w:type="character" w:customStyle="1" w:styleId="33">
    <w:name w:val="font31"/>
    <w:basedOn w:val="17"/>
    <w:qFormat/>
    <w:uiPriority w:val="0"/>
    <w:rPr>
      <w:rFonts w:hint="eastAsia" w:ascii="仿宋" w:hAnsi="仿宋" w:eastAsia="仿宋" w:cs="仿宋"/>
      <w:i/>
      <w:i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29992</Words>
  <Characters>31316</Characters>
  <Lines>0</Lines>
  <Paragraphs>0</Paragraphs>
  <TotalTime>8</TotalTime>
  <ScaleCrop>false</ScaleCrop>
  <LinksUpToDate>false</LinksUpToDate>
  <CharactersWithSpaces>32667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2022-04-14T04:42:00Z</dcterms:created>
  <dc:creator>Administrator</dc:creator>
  <cp:lastModifiedBy>请叫我小蘑菇。</cp:lastModifiedBy>
  <cp:lastPrinted>2022-07-08T12:29:00Z</cp:lastPrinted>
  <dcterms:modified xsi:type="dcterms:W3CDTF">2022-11-18T11:52:44Z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40CCFFF55914404E813F7C5FE8176079</vt:lpwstr>
  </property>
</Properties>
</file>