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cs="宋体"/>
          <w:b/>
          <w:sz w:val="36"/>
          <w:szCs w:val="36"/>
          <w:lang w:val="en-US" w:eastAsia="zh-CN"/>
        </w:rPr>
      </w:pPr>
    </w:p>
    <w:p>
      <w:pPr>
        <w:jc w:val="center"/>
        <w:rPr>
          <w:rFonts w:hint="eastAsia"/>
          <w:b/>
          <w:color w:val="auto"/>
          <w:sz w:val="13"/>
          <w:szCs w:val="13"/>
          <w:lang w:val="en-US" w:eastAsia="zh-CN"/>
        </w:rPr>
      </w:pPr>
    </w:p>
    <w:p>
      <w:pPr>
        <w:pStyle w:val="32"/>
        <w:ind w:left="0" w:leftChars="0" w:firstLine="0" w:firstLineChars="0"/>
        <w:jc w:val="center"/>
        <w:rPr>
          <w:rFonts w:hint="eastAsia" w:ascii="宋体" w:hAnsi="宋体" w:eastAsia="宋体" w:cs="宋体"/>
        </w:rPr>
      </w:pPr>
      <w:r>
        <w:rPr>
          <w:rFonts w:hint="eastAsia" w:ascii="宋体" w:cs="宋体"/>
          <w:b/>
          <w:bCs/>
          <w:color w:val="auto"/>
          <w:sz w:val="72"/>
          <w:szCs w:val="72"/>
          <w:highlight w:val="none"/>
          <w:lang w:val="en-US" w:eastAsia="zh-CN"/>
        </w:rPr>
        <w:t>阿克苏职业技术学院搭建平台实施国际交流工程购买服务项目</w:t>
      </w:r>
    </w:p>
    <w:p>
      <w:pPr>
        <w:pStyle w:val="32"/>
        <w:rPr>
          <w:rFonts w:hint="eastAsia" w:ascii="宋体" w:hAnsi="宋体" w:eastAsia="宋体" w:cs="宋体"/>
        </w:rPr>
      </w:pPr>
    </w:p>
    <w:p>
      <w:pPr>
        <w:pStyle w:val="32"/>
        <w:rPr>
          <w:rFonts w:hint="eastAsia" w:ascii="宋体" w:hAnsi="宋体" w:eastAsia="宋体" w:cs="宋体"/>
        </w:rPr>
      </w:pPr>
    </w:p>
    <w:p>
      <w:pPr>
        <w:adjustRightInd w:val="0"/>
        <w:snapToGrid w:val="0"/>
        <w:jc w:val="center"/>
        <w:rPr>
          <w:rFonts w:hint="eastAsia" w:ascii="宋体" w:hAnsi="宋体" w:eastAsia="宋体" w:cs="宋体"/>
          <w:b/>
          <w:bCs/>
          <w:color w:val="auto"/>
          <w:sz w:val="56"/>
          <w:szCs w:val="56"/>
          <w:highlight w:val="none"/>
        </w:rPr>
      </w:pPr>
      <w:r>
        <w:rPr>
          <w:rFonts w:hint="eastAsia" w:ascii="宋体" w:hAnsi="宋体" w:eastAsia="宋体" w:cs="宋体"/>
          <w:b/>
          <w:bCs/>
          <w:color w:val="auto"/>
          <w:sz w:val="56"/>
          <w:szCs w:val="56"/>
          <w:highlight w:val="none"/>
          <w:lang w:eastAsia="zh-CN"/>
        </w:rPr>
        <w:t>竞争性磋商</w:t>
      </w:r>
      <w:r>
        <w:rPr>
          <w:rFonts w:hint="eastAsia" w:ascii="宋体" w:hAnsi="宋体" w:eastAsia="宋体" w:cs="宋体"/>
          <w:b/>
          <w:bCs/>
          <w:color w:val="auto"/>
          <w:sz w:val="56"/>
          <w:szCs w:val="56"/>
          <w:highlight w:val="none"/>
        </w:rPr>
        <w:t>文件</w:t>
      </w:r>
    </w:p>
    <w:p>
      <w:pPr>
        <w:adjustRightInd w:val="0"/>
        <w:snapToGrid w:val="0"/>
        <w:spacing w:line="400" w:lineRule="exact"/>
        <w:jc w:val="center"/>
        <w:rPr>
          <w:rFonts w:hint="eastAsia" w:ascii="宋体" w:hAnsi="宋体" w:eastAsia="宋体" w:cs="宋体"/>
          <w:b/>
          <w:bCs/>
          <w:color w:val="auto"/>
          <w:kern w:val="0"/>
          <w:sz w:val="28"/>
          <w:szCs w:val="28"/>
          <w:highlight w:val="none"/>
        </w:rPr>
      </w:pPr>
    </w:p>
    <w:p>
      <w:pPr>
        <w:adjustRightInd w:val="0"/>
        <w:snapToGrid w:val="0"/>
        <w:spacing w:line="400" w:lineRule="exact"/>
        <w:jc w:val="center"/>
        <w:rPr>
          <w:rFonts w:hint="eastAsia" w:ascii="宋体" w:hAnsi="宋体" w:eastAsia="宋体" w:cs="宋体"/>
          <w:color w:val="auto"/>
          <w:highlight w:val="none"/>
        </w:rPr>
      </w:pPr>
    </w:p>
    <w:p>
      <w:pPr>
        <w:adjustRightInd w:val="0"/>
        <w:snapToGrid w:val="0"/>
        <w:spacing w:line="400" w:lineRule="exact"/>
        <w:jc w:val="center"/>
        <w:rPr>
          <w:rFonts w:hint="eastAsia" w:ascii="宋体" w:hAnsi="宋体" w:eastAsia="宋体" w:cs="宋体"/>
          <w:color w:val="auto"/>
          <w:highlight w:val="none"/>
        </w:rPr>
      </w:pPr>
    </w:p>
    <w:p>
      <w:pPr>
        <w:pStyle w:val="32"/>
        <w:ind w:left="0" w:leftChars="0" w:firstLine="0" w:firstLineChars="0"/>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jc w:val="both"/>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lang w:eastAsia="zh-CN"/>
        </w:rPr>
        <w:t>编号：</w:t>
      </w:r>
      <w:r>
        <w:rPr>
          <w:rFonts w:hint="eastAsia" w:ascii="宋体" w:hAnsi="宋体" w:eastAsia="宋体" w:cs="宋体"/>
          <w:b/>
          <w:bCs/>
          <w:color w:val="auto"/>
          <w:sz w:val="32"/>
          <w:szCs w:val="32"/>
          <w:highlight w:val="none"/>
          <w:lang w:val="en-US" w:eastAsia="zh-CN"/>
        </w:rPr>
        <w:t>分2022-01-269</w:t>
      </w:r>
    </w:p>
    <w:p>
      <w:pPr>
        <w:pStyle w:val="32"/>
        <w:jc w:val="both"/>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：阿克苏职业技术学院 </w:t>
      </w:r>
    </w:p>
    <w:p>
      <w:pPr>
        <w:pStyle w:val="32"/>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代理机构：</w:t>
      </w:r>
      <w:r>
        <w:rPr>
          <w:rFonts w:hint="eastAsia" w:ascii="宋体" w:hAnsi="宋体" w:eastAsia="宋体" w:cs="宋体"/>
          <w:b/>
          <w:bCs/>
          <w:color w:val="auto"/>
          <w:sz w:val="32"/>
          <w:szCs w:val="32"/>
          <w:highlight w:val="none"/>
          <w:lang w:eastAsia="zh-CN"/>
        </w:rPr>
        <w:t>新疆星桥工程项目管理有限公司</w:t>
      </w:r>
    </w:p>
    <w:p>
      <w:pPr>
        <w:pStyle w:val="32"/>
        <w:jc w:val="center"/>
        <w:rPr>
          <w:rFonts w:hint="eastAsia" w:ascii="宋体" w:hAnsi="宋体" w:eastAsia="宋体" w:cs="宋体"/>
          <w:b/>
          <w:bCs/>
          <w:color w:val="auto"/>
          <w:sz w:val="32"/>
          <w:szCs w:val="32"/>
          <w:highlight w:val="none"/>
        </w:rPr>
      </w:pPr>
    </w:p>
    <w:p>
      <w:pPr>
        <w:pStyle w:val="32"/>
        <w:jc w:val="center"/>
        <w:rPr>
          <w:rFonts w:hint="eastAsia" w:ascii="宋体" w:hAnsi="宋体" w:eastAsia="宋体" w:cs="宋体"/>
          <w:b/>
          <w:bCs/>
          <w:color w:val="auto"/>
          <w:sz w:val="32"/>
          <w:szCs w:val="32"/>
          <w:highlight w:val="none"/>
        </w:rPr>
      </w:pPr>
    </w:p>
    <w:p>
      <w:pPr>
        <w:pStyle w:val="32"/>
        <w:rPr>
          <w:rFonts w:hint="eastAsia" w:ascii="宋体" w:hAnsi="宋体" w:eastAsia="宋体" w:cs="宋体"/>
          <w:b/>
          <w:bCs/>
          <w:color w:val="0000FF"/>
          <w:sz w:val="32"/>
          <w:szCs w:val="32"/>
          <w:highlight w:val="none"/>
        </w:rPr>
      </w:pPr>
    </w:p>
    <w:p>
      <w:pPr>
        <w:pStyle w:val="32"/>
        <w:ind w:firstLine="964" w:firstLineChars="300"/>
        <w:jc w:val="center"/>
        <w:rPr>
          <w:rFonts w:hint="eastAsia" w:ascii="宋体" w:hAnsi="宋体" w:eastAsia="宋体" w:cs="宋体"/>
          <w:color w:val="auto"/>
          <w:sz w:val="32"/>
          <w:szCs w:val="32"/>
          <w:highlight w:val="none"/>
          <w:lang w:val="en-US" w:eastAsia="zh-CN"/>
        </w:rPr>
        <w:sectPr>
          <w:headerReference r:id="rId4" w:type="default"/>
          <w:pgSz w:w="11906" w:h="16838"/>
          <w:pgMar w:top="1418" w:right="1418" w:bottom="1418" w:left="1418" w:header="851" w:footer="992" w:gutter="0"/>
          <w:pgNumType w:fmt="decimal" w:start="1"/>
          <w:cols w:space="720" w:num="1"/>
          <w:docGrid w:type="lines" w:linePitch="312" w:charSpace="0"/>
        </w:sectPr>
      </w:pPr>
      <w:r>
        <w:rPr>
          <w:rFonts w:hint="eastAsia" w:ascii="宋体" w:hAnsi="宋体" w:eastAsia="宋体" w:cs="宋体"/>
          <w:b/>
          <w:bCs/>
          <w:color w:val="auto"/>
          <w:sz w:val="32"/>
          <w:szCs w:val="32"/>
          <w:highlight w:val="none"/>
          <w:lang w:eastAsia="zh-CN"/>
        </w:rPr>
        <w:t>二零二</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val="en-US" w:eastAsia="zh-CN"/>
        </w:rPr>
        <w:t>十月</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800" w:firstLineChars="200"/>
        <w:jc w:val="center"/>
        <w:rPr>
          <w:rFonts w:hint="eastAsia" w:ascii="微软雅黑" w:hAnsi="微软雅黑" w:eastAsia="微软雅黑" w:cs="微软雅黑"/>
          <w:b/>
          <w:bCs/>
          <w:i w:val="0"/>
          <w:iCs w:val="0"/>
          <w:caps w:val="0"/>
          <w:color w:val="333333"/>
          <w:spacing w:val="0"/>
          <w:sz w:val="40"/>
          <w:szCs w:val="40"/>
          <w:shd w:val="clear" w:color="auto" w:fill="FFFFFF"/>
          <w:lang w:eastAsia="zh-CN"/>
        </w:rPr>
        <w:sectPr>
          <w:footerReference r:id="rId7" w:type="first"/>
          <w:headerReference r:id="rId5" w:type="default"/>
          <w:footerReference r:id="rId6" w:type="default"/>
          <w:pgSz w:w="11906" w:h="16838"/>
          <w:pgMar w:top="1418" w:right="1418" w:bottom="1418" w:left="1418" w:header="851" w:footer="992" w:gutter="0"/>
          <w:pgNumType w:fmt="decimal"/>
          <w:cols w:space="720" w:num="1"/>
          <w:docGrid w:type="lines" w:linePitch="312" w:charSpace="0"/>
        </w:sect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800" w:firstLineChars="200"/>
        <w:jc w:val="center"/>
        <w:rPr>
          <w:rFonts w:hint="eastAsia" w:ascii="微软雅黑" w:hAnsi="微软雅黑" w:eastAsia="微软雅黑" w:cs="微软雅黑"/>
          <w:b/>
          <w:bCs/>
          <w:i w:val="0"/>
          <w:iCs w:val="0"/>
          <w:caps w:val="0"/>
          <w:color w:val="333333"/>
          <w:spacing w:val="0"/>
          <w:sz w:val="40"/>
          <w:szCs w:val="40"/>
          <w:shd w:val="clear" w:color="auto" w:fill="FFFFFF"/>
          <w:lang w:eastAsia="zh-CN"/>
        </w:rPr>
      </w:pPr>
      <w:r>
        <w:rPr>
          <w:rFonts w:hint="eastAsia" w:ascii="微软雅黑" w:hAnsi="微软雅黑" w:eastAsia="微软雅黑" w:cs="微软雅黑"/>
          <w:b/>
          <w:bCs/>
          <w:i w:val="0"/>
          <w:iCs w:val="0"/>
          <w:caps w:val="0"/>
          <w:color w:val="333333"/>
          <w:spacing w:val="0"/>
          <w:sz w:val="40"/>
          <w:szCs w:val="40"/>
          <w:shd w:val="clear" w:color="auto" w:fill="FFFFFF"/>
          <w:lang w:eastAsia="zh-CN"/>
        </w:rPr>
        <w:t>竞争性磋商文件</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20" w:firstLineChars="200"/>
        <w:rPr>
          <w:rFonts w:hint="eastAsia" w:ascii="微软雅黑" w:hAnsi="微软雅黑" w:eastAsia="微软雅黑" w:cs="微软雅黑"/>
          <w:i w:val="0"/>
          <w:iCs w:val="0"/>
          <w:caps w:val="0"/>
          <w:color w:val="333333"/>
          <w:spacing w:val="0"/>
          <w:sz w:val="21"/>
          <w:szCs w:val="21"/>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559" w:leftChars="266" w:right="0" w:firstLine="0" w:firstLineChars="0"/>
        <w:jc w:val="left"/>
        <w:rPr>
          <w:rFonts w:hint="eastAsia" w:ascii="微软雅黑" w:hAnsi="微软雅黑" w:eastAsia="微软雅黑" w:cs="微软雅黑"/>
          <w:i w:val="0"/>
          <w:iCs w:val="0"/>
          <w:caps w:val="0"/>
          <w:color w:val="333333"/>
          <w:spacing w:val="0"/>
          <w:sz w:val="28"/>
          <w:szCs w:val="28"/>
          <w:shd w:val="clear" w:color="auto" w:fill="FFFFFF"/>
          <w:lang w:val="en-US" w:eastAsia="zh-CN"/>
        </w:rPr>
      </w:pPr>
      <w:r>
        <w:rPr>
          <w:rFonts w:hint="eastAsia" w:ascii="微软雅黑" w:hAnsi="微软雅黑" w:eastAsia="微软雅黑" w:cs="微软雅黑"/>
          <w:i w:val="0"/>
          <w:iCs w:val="0"/>
          <w:caps w:val="0"/>
          <w:color w:val="333333"/>
          <w:spacing w:val="0"/>
          <w:sz w:val="28"/>
          <w:szCs w:val="28"/>
          <w:shd w:val="clear" w:color="auto" w:fill="FFFFFF"/>
          <w:lang w:eastAsia="zh-CN"/>
        </w:rPr>
        <w:t>项目名称：</w:t>
      </w:r>
      <w:r>
        <w:rPr>
          <w:rFonts w:hint="eastAsia" w:ascii="微软雅黑" w:hAnsi="微软雅黑" w:eastAsia="微软雅黑" w:cs="微软雅黑"/>
          <w:i w:val="0"/>
          <w:iCs w:val="0"/>
          <w:caps w:val="0"/>
          <w:color w:val="333333"/>
          <w:spacing w:val="0"/>
          <w:sz w:val="28"/>
          <w:szCs w:val="28"/>
          <w:shd w:val="clear" w:color="auto" w:fill="FFFFFF"/>
          <w:lang w:val="en-US" w:eastAsia="zh-CN"/>
        </w:rPr>
        <w:t>阿克苏职业技术学院搭建平台实施国际交流工程购买服务项目</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279" w:leftChars="133" w:right="0" w:firstLine="280" w:firstLineChars="100"/>
        <w:jc w:val="left"/>
        <w:rPr>
          <w:rFonts w:hint="eastAsia" w:ascii="微软雅黑" w:hAnsi="微软雅黑" w:eastAsia="微软雅黑" w:cs="微软雅黑"/>
          <w:i w:val="0"/>
          <w:iCs w:val="0"/>
          <w:caps w:val="0"/>
          <w:color w:val="333333"/>
          <w:spacing w:val="0"/>
          <w:sz w:val="28"/>
          <w:szCs w:val="28"/>
          <w:shd w:val="clear" w:color="auto" w:fill="FFFFFF"/>
        </w:rPr>
      </w:pPr>
      <w:r>
        <w:rPr>
          <w:rFonts w:hint="eastAsia" w:ascii="微软雅黑" w:hAnsi="微软雅黑" w:eastAsia="微软雅黑" w:cs="微软雅黑"/>
          <w:i w:val="0"/>
          <w:iCs w:val="0"/>
          <w:caps w:val="0"/>
          <w:color w:val="333333"/>
          <w:spacing w:val="0"/>
          <w:sz w:val="28"/>
          <w:szCs w:val="28"/>
          <w:shd w:val="clear" w:color="auto" w:fill="FFFFFF"/>
          <w:lang w:val="en-US" w:eastAsia="zh-CN"/>
        </w:rPr>
        <w:t>采  购</w:t>
      </w:r>
      <w:r>
        <w:rPr>
          <w:rFonts w:hint="eastAsia" w:ascii="微软雅黑" w:hAnsi="微软雅黑" w:eastAsia="微软雅黑" w:cs="微软雅黑"/>
          <w:i w:val="0"/>
          <w:iCs w:val="0"/>
          <w:caps w:val="0"/>
          <w:color w:val="333333"/>
          <w:spacing w:val="0"/>
          <w:sz w:val="28"/>
          <w:szCs w:val="28"/>
          <w:shd w:val="clear" w:color="auto" w:fill="FFFFFF"/>
        </w:rPr>
        <w:t xml:space="preserve">  人（公章）：</w:t>
      </w:r>
      <w:r>
        <w:rPr>
          <w:rFonts w:hint="eastAsia" w:ascii="微软雅黑" w:hAnsi="微软雅黑" w:eastAsia="微软雅黑" w:cs="微软雅黑"/>
          <w:i w:val="0"/>
          <w:iCs w:val="0"/>
          <w:caps w:val="0"/>
          <w:color w:val="333333"/>
          <w:spacing w:val="0"/>
          <w:sz w:val="28"/>
          <w:szCs w:val="28"/>
          <w:shd w:val="clear" w:color="auto" w:fill="FFFFFF"/>
          <w:lang w:val="en-US" w:eastAsia="zh-CN"/>
        </w:rPr>
        <w:t>阿克苏职业技术学院</w:t>
      </w:r>
      <w:r>
        <w:rPr>
          <w:rFonts w:hint="eastAsia" w:ascii="微软雅黑" w:hAnsi="微软雅黑" w:eastAsia="微软雅黑" w:cs="微软雅黑"/>
          <w:i w:val="0"/>
          <w:iCs w:val="0"/>
          <w:caps w:val="0"/>
          <w:color w:val="333333"/>
          <w:spacing w:val="0"/>
          <w:sz w:val="28"/>
          <w:szCs w:val="28"/>
          <w:shd w:val="clear" w:color="auto" w:fill="FFFFFF"/>
        </w:rPr>
        <w:t>  </w:t>
      </w:r>
    </w:p>
    <w:p>
      <w:pPr>
        <w:ind w:firstLine="560" w:firstLineChars="200"/>
        <w:rPr>
          <w:rFonts w:hint="eastAsia" w:ascii="微软雅黑" w:hAnsi="微软雅黑" w:eastAsia="微软雅黑" w:cs="微软雅黑"/>
          <w:i w:val="0"/>
          <w:iCs w:val="0"/>
          <w:caps w:val="0"/>
          <w:color w:val="333333"/>
          <w:spacing w:val="0"/>
          <w:sz w:val="28"/>
          <w:szCs w:val="28"/>
          <w:shd w:val="clear" w:color="auto" w:fill="FFFFFF"/>
          <w:lang w:eastAsia="zh-CN"/>
        </w:rPr>
      </w:pPr>
      <w:r>
        <w:rPr>
          <w:rFonts w:hint="eastAsia" w:ascii="微软雅黑" w:hAnsi="微软雅黑" w:eastAsia="微软雅黑" w:cs="微软雅黑"/>
          <w:i w:val="0"/>
          <w:iCs w:val="0"/>
          <w:caps w:val="0"/>
          <w:color w:val="333333"/>
          <w:spacing w:val="0"/>
          <w:sz w:val="28"/>
          <w:szCs w:val="28"/>
          <w:shd w:val="clear" w:color="auto" w:fill="FFFFFF"/>
        </w:rPr>
        <w:t xml:space="preserve">法定代表人（签字或盖章）： </w:t>
      </w:r>
    </w:p>
    <w:p>
      <w:pPr>
        <w:ind w:firstLine="560" w:firstLineChars="200"/>
        <w:rPr>
          <w:rFonts w:hint="eastAsia"/>
        </w:rPr>
      </w:pPr>
      <w:r>
        <w:rPr>
          <w:rFonts w:hint="eastAsia" w:ascii="微软雅黑" w:hAnsi="微软雅黑" w:eastAsia="微软雅黑" w:cs="微软雅黑"/>
          <w:i w:val="0"/>
          <w:iCs w:val="0"/>
          <w:caps w:val="0"/>
          <w:color w:val="333333"/>
          <w:spacing w:val="0"/>
          <w:sz w:val="28"/>
          <w:szCs w:val="28"/>
          <w:shd w:val="clear" w:color="auto" w:fill="FFFFFF"/>
        </w:rPr>
        <w:t>地    址：</w:t>
      </w:r>
      <w:r>
        <w:rPr>
          <w:rFonts w:hint="eastAsia" w:ascii="微软雅黑" w:hAnsi="微软雅黑" w:eastAsia="微软雅黑" w:cs="微软雅黑"/>
          <w:i w:val="0"/>
          <w:iCs w:val="0"/>
          <w:caps w:val="0"/>
          <w:color w:val="333333"/>
          <w:spacing w:val="0"/>
          <w:sz w:val="28"/>
          <w:szCs w:val="28"/>
          <w:shd w:val="clear" w:color="auto" w:fill="FFFFFF"/>
          <w:lang w:eastAsia="zh-CN"/>
        </w:rPr>
        <w:t>阿克苏地区温宿县温宿镇学府路41号</w:t>
      </w:r>
      <w:r>
        <w:rPr>
          <w:rFonts w:hint="eastAsia" w:ascii="微软雅黑" w:hAnsi="微软雅黑" w:eastAsia="微软雅黑" w:cs="微软雅黑"/>
          <w:i w:val="0"/>
          <w:iCs w:val="0"/>
          <w:caps w:val="0"/>
          <w:color w:val="333333"/>
          <w:spacing w:val="0"/>
          <w:sz w:val="28"/>
          <w:szCs w:val="28"/>
          <w:shd w:val="clear" w:color="auto" w:fill="FFFFFF"/>
        </w:rPr>
        <w:t> </w:t>
      </w:r>
      <w:r>
        <w:rPr>
          <w:rFonts w:hint="eastAsia"/>
        </w:rPr>
        <w:t xml:space="preserve">  </w:t>
      </w:r>
    </w:p>
    <w:p>
      <w:pPr>
        <w:ind w:firstLine="560" w:firstLineChars="200"/>
        <w:rPr>
          <w:rFonts w:hint="eastAsia" w:eastAsia="宋体"/>
          <w:lang w:eastAsia="zh-CN"/>
        </w:rPr>
      </w:pPr>
      <w:r>
        <w:rPr>
          <w:rFonts w:hint="eastAsia" w:ascii="微软雅黑" w:hAnsi="微软雅黑" w:eastAsia="微软雅黑" w:cs="微软雅黑"/>
          <w:i w:val="0"/>
          <w:iCs w:val="0"/>
          <w:caps w:val="0"/>
          <w:color w:val="333333"/>
          <w:spacing w:val="0"/>
          <w:sz w:val="28"/>
          <w:szCs w:val="28"/>
          <w:shd w:val="clear" w:color="auto" w:fill="FFFFFF"/>
          <w:lang w:val="en-US" w:eastAsia="zh-CN"/>
        </w:rPr>
        <w:t>联系人：李洋</w:t>
      </w:r>
      <w:r>
        <w:rPr>
          <w:rFonts w:hint="eastAsia" w:ascii="微软雅黑" w:hAnsi="微软雅黑" w:eastAsia="微软雅黑" w:cs="微软雅黑"/>
          <w:i w:val="0"/>
          <w:iCs w:val="0"/>
          <w:caps w:val="0"/>
          <w:color w:val="333333"/>
          <w:spacing w:val="0"/>
          <w:sz w:val="28"/>
          <w:szCs w:val="28"/>
          <w:shd w:val="clear" w:color="auto" w:fill="FFFFFF"/>
          <w:lang w:eastAsia="zh-CN"/>
        </w:rPr>
        <w:t>　　</w:t>
      </w:r>
      <w:r>
        <w:rPr>
          <w:rFonts w:hint="eastAsia"/>
        </w:rPr>
        <w:t>　              　　　  </w:t>
      </w:r>
    </w:p>
    <w:p>
      <w:pPr>
        <w:ind w:firstLine="560" w:firstLineChars="200"/>
        <w:rPr>
          <w:rFonts w:hint="eastAsia" w:ascii="微软雅黑" w:hAnsi="微软雅黑" w:eastAsia="微软雅黑" w:cs="微软雅黑"/>
          <w:i w:val="0"/>
          <w:iCs w:val="0"/>
          <w:caps w:val="0"/>
          <w:color w:val="333333"/>
          <w:spacing w:val="0"/>
          <w:sz w:val="28"/>
          <w:szCs w:val="28"/>
          <w:shd w:val="clear" w:color="auto" w:fill="FFFFFF"/>
          <w:lang w:eastAsia="zh-CN"/>
        </w:rPr>
      </w:pPr>
      <w:r>
        <w:rPr>
          <w:rFonts w:hint="eastAsia" w:ascii="微软雅黑" w:hAnsi="微软雅黑" w:eastAsia="微软雅黑" w:cs="微软雅黑"/>
          <w:i w:val="0"/>
          <w:iCs w:val="0"/>
          <w:caps w:val="0"/>
          <w:color w:val="333333"/>
          <w:spacing w:val="0"/>
          <w:sz w:val="28"/>
          <w:szCs w:val="28"/>
          <w:shd w:val="clear" w:color="auto" w:fill="FFFFFF"/>
        </w:rPr>
        <w:t>联系方式：18997865945          </w:t>
      </w:r>
    </w:p>
    <w:p>
      <w:pPr>
        <w:pStyle w:val="17"/>
        <w:rPr>
          <w:rFonts w:hint="eastAsia"/>
          <w:lang w:eastAsia="zh-CN"/>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eastAsia="zh-CN"/>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eastAsia="zh-CN"/>
        </w:rPr>
      </w:pPr>
      <w:r>
        <w:rPr>
          <w:rFonts w:hint="eastAsia" w:ascii="微软雅黑" w:hAnsi="微软雅黑" w:eastAsia="微软雅黑" w:cs="微软雅黑"/>
          <w:i w:val="0"/>
          <w:iCs w:val="0"/>
          <w:caps w:val="0"/>
          <w:color w:val="333333"/>
          <w:spacing w:val="0"/>
          <w:sz w:val="28"/>
          <w:szCs w:val="28"/>
          <w:shd w:val="clear" w:color="auto" w:fill="FFFFFF"/>
          <w:lang w:val="en-US" w:eastAsia="zh-CN"/>
        </w:rPr>
        <w:t>招标代理机构</w:t>
      </w:r>
      <w:r>
        <w:rPr>
          <w:rFonts w:hint="eastAsia" w:ascii="微软雅黑" w:hAnsi="微软雅黑" w:eastAsia="微软雅黑" w:cs="微软雅黑"/>
          <w:i w:val="0"/>
          <w:iCs w:val="0"/>
          <w:caps w:val="0"/>
          <w:color w:val="333333"/>
          <w:spacing w:val="0"/>
          <w:sz w:val="28"/>
          <w:szCs w:val="28"/>
          <w:shd w:val="clear" w:color="auto" w:fill="FFFFFF"/>
        </w:rPr>
        <w:t>（公章）</w:t>
      </w:r>
      <w:r>
        <w:rPr>
          <w:rFonts w:hint="eastAsia" w:ascii="微软雅黑" w:hAnsi="微软雅黑" w:eastAsia="微软雅黑" w:cs="微软雅黑"/>
          <w:i w:val="0"/>
          <w:iCs w:val="0"/>
          <w:caps w:val="0"/>
          <w:color w:val="333333"/>
          <w:spacing w:val="0"/>
          <w:sz w:val="28"/>
          <w:szCs w:val="28"/>
          <w:shd w:val="clear" w:color="auto" w:fill="FFFFFF"/>
          <w:lang w:val="en-US" w:eastAsia="zh-CN"/>
        </w:rPr>
        <w:t>：</w:t>
      </w:r>
      <w:r>
        <w:rPr>
          <w:rFonts w:hint="eastAsia" w:ascii="微软雅黑" w:hAnsi="微软雅黑" w:eastAsia="微软雅黑" w:cs="微软雅黑"/>
          <w:i w:val="0"/>
          <w:iCs w:val="0"/>
          <w:caps w:val="0"/>
          <w:color w:val="333333"/>
          <w:spacing w:val="0"/>
          <w:sz w:val="28"/>
          <w:szCs w:val="28"/>
          <w:shd w:val="clear" w:color="auto" w:fill="FFFFFF"/>
          <w:lang w:eastAsia="zh-CN"/>
        </w:rPr>
        <w:t>新疆星桥工程项目管理有限公司</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eastAsia="zh-CN"/>
        </w:rPr>
      </w:pPr>
      <w:r>
        <w:rPr>
          <w:rFonts w:hint="eastAsia" w:ascii="微软雅黑" w:hAnsi="微软雅黑" w:eastAsia="微软雅黑" w:cs="微软雅黑"/>
          <w:i w:val="0"/>
          <w:iCs w:val="0"/>
          <w:caps w:val="0"/>
          <w:color w:val="333333"/>
          <w:spacing w:val="0"/>
          <w:sz w:val="28"/>
          <w:szCs w:val="28"/>
          <w:shd w:val="clear" w:color="auto" w:fill="FFFFFF"/>
        </w:rPr>
        <w:t>法定代表人（签字或盖章）：</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lang w:val="en-US" w:eastAsia="zh-CN"/>
        </w:rPr>
      </w:pPr>
      <w:r>
        <w:rPr>
          <w:rFonts w:hint="eastAsia" w:ascii="微软雅黑" w:hAnsi="微软雅黑" w:eastAsia="微软雅黑" w:cs="微软雅黑"/>
          <w:i w:val="0"/>
          <w:iCs w:val="0"/>
          <w:caps w:val="0"/>
          <w:color w:val="333333"/>
          <w:spacing w:val="0"/>
          <w:sz w:val="28"/>
          <w:szCs w:val="28"/>
          <w:shd w:val="clear" w:color="auto" w:fill="FFFFFF"/>
        </w:rPr>
        <w:t>地址：阿克苏市</w:t>
      </w:r>
      <w:r>
        <w:rPr>
          <w:rFonts w:hint="eastAsia" w:ascii="微软雅黑" w:hAnsi="微软雅黑" w:eastAsia="微软雅黑" w:cs="微软雅黑"/>
          <w:i w:val="0"/>
          <w:iCs w:val="0"/>
          <w:caps w:val="0"/>
          <w:color w:val="333333"/>
          <w:spacing w:val="0"/>
          <w:sz w:val="28"/>
          <w:szCs w:val="28"/>
          <w:shd w:val="clear" w:color="auto" w:fill="FFFFFF"/>
          <w:lang w:eastAsia="zh-CN"/>
        </w:rPr>
        <w:t>英阿瓦提路左岸明珠</w:t>
      </w:r>
      <w:r>
        <w:rPr>
          <w:rFonts w:hint="eastAsia" w:ascii="微软雅黑" w:hAnsi="微软雅黑" w:eastAsia="微软雅黑" w:cs="微软雅黑"/>
          <w:i w:val="0"/>
          <w:iCs w:val="0"/>
          <w:caps w:val="0"/>
          <w:color w:val="333333"/>
          <w:spacing w:val="0"/>
          <w:sz w:val="28"/>
          <w:szCs w:val="28"/>
          <w:shd w:val="clear" w:color="auto" w:fill="FFFFFF"/>
          <w:lang w:val="en-US" w:eastAsia="zh-CN"/>
        </w:rPr>
        <w:t>7号楼2单元5楼</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i w:val="0"/>
          <w:iCs w:val="0"/>
          <w:caps w:val="0"/>
          <w:color w:val="333333"/>
          <w:spacing w:val="0"/>
          <w:sz w:val="28"/>
          <w:szCs w:val="28"/>
          <w:shd w:val="clear" w:color="auto" w:fill="FFFFFF"/>
        </w:rPr>
      </w:pPr>
      <w:r>
        <w:rPr>
          <w:rFonts w:hint="eastAsia" w:ascii="微软雅黑" w:hAnsi="微软雅黑" w:eastAsia="微软雅黑" w:cs="微软雅黑"/>
          <w:i w:val="0"/>
          <w:iCs w:val="0"/>
          <w:caps w:val="0"/>
          <w:color w:val="333333"/>
          <w:spacing w:val="0"/>
          <w:sz w:val="28"/>
          <w:szCs w:val="28"/>
          <w:shd w:val="clear" w:color="auto" w:fill="FFFFFF"/>
        </w:rPr>
        <w:t>项目联系人：</w:t>
      </w:r>
      <w:r>
        <w:rPr>
          <w:rFonts w:hint="eastAsia" w:ascii="微软雅黑" w:hAnsi="微软雅黑" w:eastAsia="微软雅黑" w:cs="微软雅黑"/>
          <w:i w:val="0"/>
          <w:iCs w:val="0"/>
          <w:caps w:val="0"/>
          <w:color w:val="333333"/>
          <w:spacing w:val="0"/>
          <w:sz w:val="28"/>
          <w:szCs w:val="28"/>
          <w:shd w:val="clear" w:color="auto" w:fill="FFFFFF"/>
          <w:lang w:eastAsia="zh-CN"/>
        </w:rPr>
        <w:t>贺佳硌</w:t>
      </w:r>
      <w:r>
        <w:rPr>
          <w:rFonts w:hint="eastAsia" w:ascii="微软雅黑" w:hAnsi="微软雅黑" w:eastAsia="微软雅黑" w:cs="微软雅黑"/>
          <w:i w:val="0"/>
          <w:iCs w:val="0"/>
          <w:caps w:val="0"/>
          <w:color w:val="333333"/>
          <w:spacing w:val="0"/>
          <w:sz w:val="28"/>
          <w:szCs w:val="28"/>
          <w:shd w:val="clear" w:color="auto" w:fill="FFFFFF"/>
          <w:lang w:val="en-US" w:eastAsia="zh-CN"/>
        </w:rPr>
        <w:t xml:space="preserve"> </w:t>
      </w:r>
      <w:r>
        <w:rPr>
          <w:rFonts w:hint="eastAsia" w:ascii="微软雅黑" w:hAnsi="微软雅黑" w:eastAsia="微软雅黑" w:cs="微软雅黑"/>
          <w:i w:val="0"/>
          <w:iCs w:val="0"/>
          <w:caps w:val="0"/>
          <w:color w:val="333333"/>
          <w:spacing w:val="0"/>
          <w:sz w:val="28"/>
          <w:szCs w:val="28"/>
          <w:shd w:val="clear" w:color="auto"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560" w:firstLineChars="200"/>
        <w:jc w:val="left"/>
        <w:rPr>
          <w:rFonts w:hint="eastAsia" w:ascii="微软雅黑" w:hAnsi="微软雅黑" w:eastAsia="微软雅黑" w:cs="微软雅黑"/>
          <w:sz w:val="28"/>
          <w:szCs w:val="28"/>
        </w:rPr>
      </w:pPr>
      <w:r>
        <w:rPr>
          <w:rFonts w:hint="eastAsia" w:ascii="微软雅黑" w:hAnsi="微软雅黑" w:eastAsia="微软雅黑" w:cs="微软雅黑"/>
          <w:i w:val="0"/>
          <w:iCs w:val="0"/>
          <w:caps w:val="0"/>
          <w:color w:val="333333"/>
          <w:spacing w:val="0"/>
          <w:sz w:val="28"/>
          <w:szCs w:val="28"/>
          <w:shd w:val="clear" w:color="auto" w:fill="FFFFFF"/>
        </w:rPr>
        <w:t>电话：</w:t>
      </w:r>
      <w:r>
        <w:rPr>
          <w:rFonts w:hint="eastAsia" w:ascii="微软雅黑" w:hAnsi="微软雅黑" w:eastAsia="微软雅黑" w:cs="微软雅黑"/>
          <w:i w:val="0"/>
          <w:iCs w:val="0"/>
          <w:caps w:val="0"/>
          <w:color w:val="333333"/>
          <w:spacing w:val="0"/>
          <w:sz w:val="28"/>
          <w:szCs w:val="28"/>
          <w:shd w:val="clear" w:color="auto" w:fill="FFFFFF"/>
          <w:lang w:val="en-US" w:eastAsia="zh-CN"/>
        </w:rPr>
        <w:t>17699111261</w:t>
      </w:r>
    </w:p>
    <w:p>
      <w:pPr>
        <w:jc w:val="left"/>
        <w:rPr>
          <w:rFonts w:hint="eastAsia" w:ascii="仿宋" w:hAnsi="仿宋" w:eastAsia="仿宋" w:cs="仿宋"/>
          <w:color w:val="auto"/>
          <w:sz w:val="40"/>
          <w:szCs w:val="36"/>
          <w:lang w:val="en-US" w:eastAsia="zh-CN"/>
        </w:rPr>
      </w:pPr>
    </w:p>
    <w:p>
      <w:pPr>
        <w:jc w:val="left"/>
        <w:rPr>
          <w:rFonts w:hint="eastAsia" w:ascii="仿宋" w:hAnsi="仿宋" w:eastAsia="仿宋" w:cs="仿宋"/>
          <w:color w:val="auto"/>
          <w:sz w:val="40"/>
          <w:szCs w:val="36"/>
          <w:lang w:val="en-US" w:eastAsia="zh-CN"/>
        </w:rPr>
      </w:pPr>
    </w:p>
    <w:p>
      <w:pPr>
        <w:jc w:val="left"/>
        <w:rPr>
          <w:rFonts w:hint="eastAsia" w:ascii="仿宋" w:hAnsi="仿宋" w:eastAsia="仿宋" w:cs="仿宋"/>
          <w:color w:val="auto"/>
          <w:sz w:val="40"/>
          <w:szCs w:val="36"/>
          <w:lang w:val="en-US" w:eastAsia="zh-CN"/>
        </w:rPr>
      </w:pPr>
    </w:p>
    <w:p>
      <w:pPr>
        <w:jc w:val="center"/>
        <w:rPr>
          <w:rFonts w:hint="default" w:eastAsia="宋体"/>
          <w:color w:val="auto"/>
          <w:sz w:val="32"/>
          <w:szCs w:val="36"/>
          <w:lang w:val="en-US" w:eastAsia="zh-CN"/>
        </w:rPr>
        <w:sectPr>
          <w:pgSz w:w="11906" w:h="16838"/>
          <w:pgMar w:top="1418" w:right="1418" w:bottom="1418" w:left="1418" w:header="851" w:footer="992" w:gutter="0"/>
          <w:pgNumType w:fmt="decimal"/>
          <w:cols w:space="720" w:num="1"/>
          <w:docGrid w:type="lines" w:linePitch="312" w:charSpace="0"/>
        </w:sectPr>
      </w:pPr>
      <w:r>
        <w:rPr>
          <w:rFonts w:hint="eastAsia" w:ascii="仿宋" w:hAnsi="仿宋" w:eastAsia="仿宋" w:cs="仿宋"/>
          <w:color w:val="auto"/>
          <w:sz w:val="40"/>
          <w:szCs w:val="36"/>
          <w:lang w:val="en-US" w:eastAsia="zh-CN"/>
        </w:rPr>
        <w:t>2022</w:t>
      </w:r>
      <w:r>
        <w:rPr>
          <w:rFonts w:hint="eastAsia" w:ascii="仿宋" w:hAnsi="仿宋" w:eastAsia="仿宋" w:cs="仿宋"/>
          <w:color w:val="auto"/>
          <w:sz w:val="40"/>
          <w:szCs w:val="36"/>
        </w:rPr>
        <w:t>年</w:t>
      </w:r>
      <w:r>
        <w:rPr>
          <w:rFonts w:hint="eastAsia" w:ascii="仿宋" w:hAnsi="仿宋" w:eastAsia="仿宋" w:cs="仿宋"/>
          <w:color w:val="auto"/>
          <w:sz w:val="40"/>
          <w:szCs w:val="36"/>
          <w:lang w:val="en-US" w:eastAsia="zh-CN"/>
        </w:rPr>
        <w:t>10</w:t>
      </w:r>
      <w:r>
        <w:rPr>
          <w:rFonts w:hint="eastAsia" w:ascii="仿宋" w:hAnsi="仿宋" w:eastAsia="仿宋" w:cs="仿宋"/>
          <w:color w:val="auto"/>
          <w:sz w:val="40"/>
          <w:szCs w:val="36"/>
        </w:rPr>
        <w:t>月</w:t>
      </w:r>
    </w:p>
    <w:p>
      <w:pPr>
        <w:pStyle w:val="19"/>
        <w:adjustRightInd w:val="0"/>
        <w:snapToGrid w:val="0"/>
        <w:spacing w:line="360" w:lineRule="auto"/>
        <w:jc w:val="center"/>
        <w:rPr>
          <w:rFonts w:hint="eastAsia" w:hAnsi="宋体" w:cs="宋体"/>
          <w:b/>
          <w:spacing w:val="160"/>
          <w:sz w:val="32"/>
          <w:szCs w:val="32"/>
        </w:rPr>
        <w:sectPr>
          <w:footerReference r:id="rId8" w:type="default"/>
          <w:pgSz w:w="11906" w:h="16838"/>
          <w:pgMar w:top="1440" w:right="1080" w:bottom="1440" w:left="1080" w:header="851" w:footer="992" w:gutter="0"/>
          <w:pgNumType w:fmt="decimal"/>
          <w:cols w:space="425" w:num="1"/>
          <w:docGrid w:linePitch="312" w:charSpace="0"/>
        </w:sectPr>
      </w:pPr>
    </w:p>
    <w:p>
      <w:pPr>
        <w:pStyle w:val="19"/>
        <w:adjustRightInd w:val="0"/>
        <w:snapToGrid w:val="0"/>
        <w:spacing w:line="360" w:lineRule="auto"/>
        <w:jc w:val="center"/>
        <w:rPr>
          <w:rFonts w:hint="eastAsia"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hint="eastAsia" w:ascii="宋体" w:hAnsi="宋体" w:cs="宋体"/>
          <w:szCs w:val="21"/>
        </w:rPr>
      </w:pP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TOC \o "1-1" \h \u </w:instrText>
      </w:r>
      <w:r>
        <w:rPr>
          <w:rFonts w:hint="eastAsia" w:ascii="宋体" w:hAnsi="宋体" w:cs="宋体"/>
          <w:spacing w:val="160"/>
          <w:szCs w:val="24"/>
          <w:highlight w:val="none"/>
        </w:rPr>
        <w:fldChar w:fldCharType="separate"/>
      </w: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_Toc6342 </w:instrText>
      </w:r>
      <w:r>
        <w:rPr>
          <w:rFonts w:hint="eastAsia" w:ascii="宋体" w:hAnsi="宋体" w:cs="宋体"/>
          <w:spacing w:val="160"/>
          <w:szCs w:val="24"/>
          <w:highlight w:val="none"/>
        </w:rPr>
        <w:fldChar w:fldCharType="separate"/>
      </w:r>
      <w:r>
        <w:rPr>
          <w:rFonts w:hint="eastAsia"/>
        </w:rPr>
        <w:t>第一章 竞争性磋商</w:t>
      </w:r>
      <w:r>
        <w:rPr>
          <w:rFonts w:hint="eastAsia"/>
          <w:lang w:eastAsia="zh-CN"/>
        </w:rPr>
        <w:t>公告</w:t>
      </w:r>
      <w:r>
        <w:tab/>
      </w:r>
      <w:r>
        <w:fldChar w:fldCharType="begin"/>
      </w:r>
      <w:r>
        <w:instrText xml:space="preserve"> PAGEREF _Toc6342 \h </w:instrText>
      </w:r>
      <w:r>
        <w:fldChar w:fldCharType="separate"/>
      </w:r>
      <w:r>
        <w:t>1</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_Toc22183 </w:instrText>
      </w:r>
      <w:r>
        <w:rPr>
          <w:rFonts w:hint="eastAsia" w:ascii="宋体" w:hAnsi="宋体" w:cs="宋体"/>
          <w:spacing w:val="160"/>
          <w:szCs w:val="24"/>
          <w:highlight w:val="none"/>
        </w:rPr>
        <w:fldChar w:fldCharType="separate"/>
      </w:r>
      <w:r>
        <w:rPr>
          <w:rFonts w:hint="eastAsia"/>
          <w:lang w:val="en-US" w:eastAsia="zh-CN"/>
        </w:rPr>
        <w:t xml:space="preserve">第二章 </w:t>
      </w:r>
      <w:r>
        <w:rPr>
          <w:rFonts w:hint="eastAsia"/>
        </w:rPr>
        <w:t>供应商须知</w:t>
      </w:r>
      <w:r>
        <w:tab/>
      </w:r>
      <w:r>
        <w:fldChar w:fldCharType="begin"/>
      </w:r>
      <w:r>
        <w:instrText xml:space="preserve"> PAGEREF _Toc22183 \h </w:instrText>
      </w:r>
      <w:r>
        <w:fldChar w:fldCharType="separate"/>
      </w:r>
      <w:r>
        <w:t>3</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_Toc24870 </w:instrText>
      </w:r>
      <w:r>
        <w:rPr>
          <w:rFonts w:hint="eastAsia" w:ascii="宋体" w:hAnsi="宋体" w:cs="宋体"/>
          <w:spacing w:val="160"/>
          <w:szCs w:val="24"/>
          <w:highlight w:val="none"/>
        </w:rPr>
        <w:fldChar w:fldCharType="separate"/>
      </w:r>
      <w:r>
        <w:rPr>
          <w:rFonts w:hint="eastAsia"/>
        </w:rPr>
        <w:t>第三章 采购需求</w:t>
      </w:r>
      <w:r>
        <w:tab/>
      </w:r>
      <w:r>
        <w:fldChar w:fldCharType="begin"/>
      </w:r>
      <w:r>
        <w:instrText xml:space="preserve"> PAGEREF _Toc24870 \h </w:instrText>
      </w:r>
      <w:r>
        <w:fldChar w:fldCharType="separate"/>
      </w:r>
      <w:r>
        <w:t>22</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_Toc15329 </w:instrText>
      </w:r>
      <w:r>
        <w:rPr>
          <w:rFonts w:hint="eastAsia" w:ascii="宋体" w:hAnsi="宋体" w:cs="宋体"/>
          <w:spacing w:val="160"/>
          <w:szCs w:val="24"/>
          <w:highlight w:val="none"/>
        </w:rPr>
        <w:fldChar w:fldCharType="separate"/>
      </w:r>
      <w:r>
        <w:rPr>
          <w:rFonts w:hint="eastAsia"/>
        </w:rPr>
        <w:t>第四章 评审方法</w:t>
      </w:r>
      <w:r>
        <w:tab/>
      </w:r>
      <w:r>
        <w:fldChar w:fldCharType="begin"/>
      </w:r>
      <w:r>
        <w:instrText xml:space="preserve"> PAGEREF _Toc15329 \h </w:instrText>
      </w:r>
      <w:r>
        <w:fldChar w:fldCharType="separate"/>
      </w:r>
      <w:r>
        <w:t>23</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_Toc26812 </w:instrText>
      </w:r>
      <w:r>
        <w:rPr>
          <w:rFonts w:hint="eastAsia" w:ascii="宋体" w:hAnsi="宋体" w:cs="宋体"/>
          <w:spacing w:val="160"/>
          <w:szCs w:val="24"/>
          <w:highlight w:val="none"/>
        </w:rPr>
        <w:fldChar w:fldCharType="separate"/>
      </w:r>
      <w:r>
        <w:rPr>
          <w:rFonts w:hint="eastAsia"/>
        </w:rPr>
        <w:t>第五章 合同</w:t>
      </w:r>
      <w:r>
        <w:rPr>
          <w:rFonts w:hint="eastAsia"/>
          <w:lang w:eastAsia="zh-CN"/>
        </w:rPr>
        <w:t>文件</w:t>
      </w:r>
      <w:r>
        <w:tab/>
      </w:r>
      <w:r>
        <w:fldChar w:fldCharType="begin"/>
      </w:r>
      <w:r>
        <w:instrText xml:space="preserve"> PAGEREF _Toc26812 \h </w:instrText>
      </w:r>
      <w:r>
        <w:fldChar w:fldCharType="separate"/>
      </w:r>
      <w:r>
        <w:t>30</w:t>
      </w:r>
      <w:r>
        <w:fldChar w:fldCharType="end"/>
      </w:r>
      <w:r>
        <w:rPr>
          <w:rFonts w:hint="eastAsia" w:ascii="宋体" w:hAnsi="宋体" w:cs="宋体"/>
          <w:spacing w:val="160"/>
          <w:szCs w:val="24"/>
          <w:highlight w:val="none"/>
        </w:rPr>
        <w:fldChar w:fldCharType="end"/>
      </w:r>
    </w:p>
    <w:p>
      <w:pPr>
        <w:pStyle w:val="24"/>
        <w:tabs>
          <w:tab w:val="clear" w:pos="8222"/>
        </w:tabs>
      </w:pPr>
      <w:r>
        <w:rPr>
          <w:rFonts w:hint="eastAsia" w:ascii="宋体" w:hAnsi="宋体" w:cs="宋体"/>
          <w:spacing w:val="160"/>
          <w:szCs w:val="24"/>
          <w:highlight w:val="none"/>
        </w:rPr>
        <w:fldChar w:fldCharType="begin"/>
      </w:r>
      <w:r>
        <w:rPr>
          <w:rFonts w:hint="eastAsia" w:ascii="宋体" w:hAnsi="宋体" w:cs="宋体"/>
          <w:spacing w:val="160"/>
          <w:szCs w:val="24"/>
          <w:highlight w:val="none"/>
        </w:rPr>
        <w:instrText xml:space="preserve"> HYPERLINK \l _Toc26619 </w:instrText>
      </w:r>
      <w:r>
        <w:rPr>
          <w:rFonts w:hint="eastAsia" w:ascii="宋体" w:hAnsi="宋体" w:cs="宋体"/>
          <w:spacing w:val="160"/>
          <w:szCs w:val="24"/>
          <w:highlight w:val="none"/>
        </w:rPr>
        <w:fldChar w:fldCharType="separate"/>
      </w:r>
      <w:r>
        <w:rPr>
          <w:rFonts w:hint="eastAsia"/>
        </w:rPr>
        <w:t>第六章 响应文件格式</w:t>
      </w:r>
      <w:r>
        <w:tab/>
      </w:r>
      <w:r>
        <w:fldChar w:fldCharType="begin"/>
      </w:r>
      <w:r>
        <w:instrText xml:space="preserve"> PAGEREF _Toc26619 \h </w:instrText>
      </w:r>
      <w:r>
        <w:fldChar w:fldCharType="separate"/>
      </w:r>
      <w:r>
        <w:t>31</w:t>
      </w:r>
      <w:r>
        <w:fldChar w:fldCharType="end"/>
      </w:r>
      <w:r>
        <w:rPr>
          <w:rFonts w:hint="eastAsia" w:ascii="宋体" w:hAnsi="宋体" w:cs="宋体"/>
          <w:spacing w:val="160"/>
          <w:szCs w:val="24"/>
          <w:highlight w:val="none"/>
        </w:rPr>
        <w:fldChar w:fldCharType="end"/>
      </w:r>
    </w:p>
    <w:p>
      <w:pPr>
        <w:pStyle w:val="32"/>
        <w:ind w:left="0" w:leftChars="0" w:firstLine="0" w:firstLineChars="0"/>
        <w:rPr>
          <w:rFonts w:hint="eastAsia" w:ascii="宋体" w:hAnsi="宋体" w:cs="宋体"/>
          <w:spacing w:val="160"/>
          <w:szCs w:val="24"/>
        </w:rPr>
      </w:pPr>
      <w:r>
        <w:rPr>
          <w:rFonts w:hint="eastAsia" w:ascii="宋体" w:hAnsi="宋体" w:cs="宋体"/>
          <w:spacing w:val="160"/>
          <w:szCs w:val="24"/>
          <w:highlight w:val="none"/>
        </w:rPr>
        <w:fldChar w:fldCharType="end"/>
      </w: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2"/>
        <w:ind w:left="0" w:leftChars="0" w:firstLine="0" w:firstLineChars="0"/>
        <w:rPr>
          <w:rFonts w:hint="eastAsia" w:ascii="宋体" w:hAnsi="宋体" w:cs="宋体"/>
          <w:spacing w:val="160"/>
          <w:szCs w:val="24"/>
        </w:rPr>
      </w:pPr>
    </w:p>
    <w:p>
      <w:pPr>
        <w:pStyle w:val="3"/>
        <w:numPr>
          <w:ilvl w:val="0"/>
          <w:numId w:val="2"/>
        </w:numPr>
        <w:spacing w:before="0" w:after="0" w:line="240" w:lineRule="auto"/>
        <w:ind w:left="0" w:leftChars="0"/>
        <w:sectPr>
          <w:pgSz w:w="11906" w:h="16838"/>
          <w:pgMar w:top="1440" w:right="1080" w:bottom="1440" w:left="1080" w:header="851" w:footer="992" w:gutter="0"/>
          <w:pgNumType w:fmt="decimal"/>
          <w:cols w:space="425" w:num="1"/>
          <w:docGrid w:linePitch="312" w:charSpace="0"/>
        </w:sectPr>
      </w:pPr>
      <w:bookmarkStart w:id="0" w:name="_Toc21151"/>
      <w:bookmarkStart w:id="1" w:name="_Toc456718476"/>
    </w:p>
    <w:p>
      <w:pPr>
        <w:pStyle w:val="3"/>
        <w:numPr>
          <w:ilvl w:val="0"/>
          <w:numId w:val="2"/>
        </w:numPr>
        <w:spacing w:before="0" w:after="0" w:line="240" w:lineRule="auto"/>
        <w:ind w:left="0" w:leftChars="0"/>
        <w:sectPr>
          <w:footerReference r:id="rId9" w:type="default"/>
          <w:pgSz w:w="11906" w:h="16838"/>
          <w:pgMar w:top="1440" w:right="1080" w:bottom="1440" w:left="1080" w:header="851" w:footer="992" w:gutter="0"/>
          <w:pgNumType w:fmt="decimal" w:start="1"/>
          <w:cols w:space="425" w:num="1"/>
          <w:docGrid w:linePitch="312" w:charSpace="0"/>
        </w:sectPr>
      </w:pPr>
    </w:p>
    <w:p>
      <w:pPr>
        <w:pStyle w:val="3"/>
        <w:numPr>
          <w:ilvl w:val="0"/>
          <w:numId w:val="2"/>
        </w:numPr>
        <w:spacing w:before="0" w:after="0" w:line="240" w:lineRule="auto"/>
        <w:ind w:left="0" w:leftChars="0"/>
      </w:pPr>
      <w:r>
        <w:rPr>
          <w:rFonts w:hint="eastAsia"/>
          <w:lang w:val="en-US" w:eastAsia="zh-CN"/>
        </w:rPr>
        <w:t xml:space="preserve"> </w:t>
      </w:r>
      <w:bookmarkStart w:id="2" w:name="_Toc4209"/>
      <w:bookmarkStart w:id="3" w:name="_Toc6342"/>
      <w:r>
        <w:rPr>
          <w:rFonts w:hint="eastAsia"/>
        </w:rPr>
        <w:t>竞争性磋商</w:t>
      </w:r>
      <w:bookmarkEnd w:id="0"/>
      <w:r>
        <w:rPr>
          <w:rFonts w:hint="eastAsia"/>
          <w:lang w:eastAsia="zh-CN"/>
        </w:rPr>
        <w:t>公告</w:t>
      </w:r>
      <w:bookmarkEnd w:id="2"/>
      <w:bookmarkEnd w:id="3"/>
    </w:p>
    <w:p>
      <w:pPr>
        <w:rPr>
          <w:rFonts w:hint="eastAsia"/>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lang w:val="en-US" w:eastAsia="zh-CN"/>
        </w:rPr>
        <w:t>阿克苏职业技术学院搭建平台实施国际交流工程购买服务项目</w:t>
      </w:r>
      <w:r>
        <w:rPr>
          <w:rFonts w:hint="eastAsia" w:ascii="宋体" w:hAnsi="宋体" w:eastAsia="宋体" w:cs="宋体"/>
          <w:b/>
          <w:bCs/>
          <w:i w:val="0"/>
          <w:iCs w:val="0"/>
          <w:caps w:val="0"/>
          <w:color w:val="333333"/>
          <w:spacing w:val="0"/>
          <w:sz w:val="36"/>
          <w:szCs w:val="36"/>
          <w:shd w:val="clear" w:fill="FFFFFF"/>
        </w:rPr>
        <w:t>竞争性磋商公告</w:t>
      </w:r>
    </w:p>
    <w:p>
      <w:pPr>
        <w:rPr>
          <w:rFonts w:hint="eastAsia" w:ascii="宋体" w:hAnsi="宋体" w:eastAsia="宋体" w:cs="宋体"/>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pPr>
              <w:keepNext w:val="0"/>
              <w:keepLines w:val="0"/>
              <w:pageBreakBefore w:val="0"/>
              <w:widowControl w:val="0"/>
              <w:kinsoku/>
              <w:wordWrap/>
              <w:overflowPunct/>
              <w:topLinePunct w:val="0"/>
              <w:autoSpaceDE/>
              <w:autoSpaceDN/>
              <w:bidi w:val="0"/>
              <w:adjustRightInd/>
              <w:snapToGrid/>
              <w:spacing w:before="0" w:beforeLines="100"/>
              <w:ind w:firstLine="480" w:firstLineChars="200"/>
              <w:textAlignment w:val="auto"/>
              <w:rPr>
                <w:rFonts w:hint="eastAsia" w:asciiTheme="minorEastAsia" w:hAnsiTheme="minorEastAsia" w:eastAsiaTheme="minorEastAsia" w:cstheme="minorEastAsia"/>
                <w:b/>
                <w:bCs/>
                <w:i w:val="0"/>
                <w:iCs w:val="0"/>
                <w:caps w:val="0"/>
                <w:color w:val="333333"/>
                <w:spacing w:val="0"/>
                <w:sz w:val="44"/>
                <w:szCs w:val="44"/>
                <w:shd w:val="clear" w:fill="FFFFFF"/>
                <w:vertAlign w:val="baseline"/>
              </w:rPr>
            </w:pPr>
            <w:r>
              <w:rPr>
                <w:rFonts w:hint="eastAsia" w:asciiTheme="minorEastAsia" w:hAnsiTheme="minorEastAsia" w:eastAsiaTheme="minorEastAsia" w:cstheme="minorEastAsia"/>
                <w:i w:val="0"/>
                <w:iCs w:val="0"/>
                <w:caps w:val="0"/>
                <w:color w:val="000000" w:themeColor="text1"/>
                <w:spacing w:val="0"/>
                <w:sz w:val="24"/>
                <w:szCs w:val="24"/>
                <w:shd w:val="clear" w:fill="FFFFFF"/>
                <w:lang w:eastAsia="zh-CN"/>
                <w14:textFill>
                  <w14:solidFill>
                    <w14:schemeClr w14:val="tx1"/>
                  </w14:solidFill>
                </w14:textFill>
              </w:rPr>
              <w:t>阿克苏职业技术学院搭建平台实施国际交流工程购买服务项目</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的潜在供应商应在政采云网上自主注册后报名获取采购文件，并于202</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年</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月</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21</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日</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点</w:t>
            </w:r>
            <w:r>
              <w:rPr>
                <w:rFonts w:hint="eastAsia" w:asciiTheme="minorEastAsia" w:hAnsiTheme="minorEastAsia" w:eastAsiaTheme="minorEastAsia" w:cstheme="minorEastAsia"/>
                <w:i w:val="0"/>
                <w:iCs w:val="0"/>
                <w:caps w:val="0"/>
                <w:color w:val="000000" w:themeColor="text1"/>
                <w:spacing w:val="0"/>
                <w:sz w:val="24"/>
                <w:szCs w:val="24"/>
                <w:shd w:val="clear" w:fill="FFFFFF"/>
                <w:lang w:val="en-US" w:eastAsia="zh-CN"/>
                <w14:textFill>
                  <w14:solidFill>
                    <w14:schemeClr w14:val="tx1"/>
                  </w14:solidFill>
                </w14:textFill>
              </w:rPr>
              <w:t>3</w:t>
            </w:r>
            <w:r>
              <w:rPr>
                <w:rFonts w:hint="eastAsia" w:asciiTheme="minorEastAsia" w:hAnsiTheme="minorEastAsia" w:eastAsiaTheme="minorEastAsia" w:cstheme="minorEastAsia"/>
                <w:i w:val="0"/>
                <w:iCs w:val="0"/>
                <w:caps w:val="0"/>
                <w:color w:val="000000" w:themeColor="text1"/>
                <w:spacing w:val="0"/>
                <w:sz w:val="24"/>
                <w:szCs w:val="24"/>
                <w:shd w:val="clear" w:fill="FFFFFF"/>
                <w14:textFill>
                  <w14:solidFill>
                    <w14:schemeClr w14:val="tx1"/>
                  </w14:solidFill>
                </w14:textFill>
              </w:rPr>
              <w:t>0分（北京时间）前提交响应文件。</w:t>
            </w:r>
          </w:p>
        </w:tc>
      </w:tr>
    </w:tbl>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Style w:val="37"/>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w:t>
      </w:r>
      <w:r>
        <w:rPr>
          <w:rStyle w:val="37"/>
          <w:rFonts w:hint="eastAsia" w:asciiTheme="minorEastAsia" w:hAnsiTheme="minorEastAsia" w:eastAsiaTheme="minorEastAsia" w:cstheme="minorEastAsia"/>
          <w:i w:val="0"/>
          <w:iCs w:val="0"/>
          <w:caps w:val="0"/>
          <w:color w:val="333333"/>
          <w:spacing w:val="0"/>
          <w:sz w:val="24"/>
          <w:szCs w:val="24"/>
          <w:shd w:val="clear" w:fill="FFFFFF"/>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　　项目编号：</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分2022-01-269</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项目名称：</w:t>
      </w:r>
      <w:r>
        <w:rPr>
          <w:rFonts w:hint="eastAsia" w:asciiTheme="minorEastAsia" w:hAnsiTheme="minorEastAsia" w:eastAsiaTheme="minorEastAsia" w:cstheme="minorEastAsia"/>
          <w:i w:val="0"/>
          <w:iCs w:val="0"/>
          <w:caps w:val="0"/>
          <w:color w:val="333333"/>
          <w:spacing w:val="0"/>
          <w:sz w:val="24"/>
          <w:szCs w:val="24"/>
          <w:shd w:val="clear" w:fill="FFFFFF"/>
          <w:lang w:eastAsia="zh-CN"/>
        </w:rPr>
        <w:t>阿克苏职业技术学院搭建平台实施国际交流工程购买服务项目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采购方式：竞争性磋商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预算金额：</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1337000.00</w:t>
      </w:r>
      <w:r>
        <w:rPr>
          <w:rFonts w:hint="eastAsia" w:asciiTheme="minorEastAsia" w:hAnsiTheme="minorEastAsia" w:eastAsiaTheme="minorEastAsia" w:cstheme="minorEastAsia"/>
          <w:i w:val="0"/>
          <w:iCs w:val="0"/>
          <w:caps w:val="0"/>
          <w:color w:val="333333"/>
          <w:spacing w:val="0"/>
          <w:sz w:val="24"/>
          <w:szCs w:val="24"/>
          <w:shd w:val="clear" w:fill="FFFFFF"/>
        </w:rPr>
        <w:t>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最高限价：</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1337000.00</w:t>
      </w:r>
      <w:r>
        <w:rPr>
          <w:rFonts w:hint="eastAsia" w:asciiTheme="minorEastAsia" w:hAnsiTheme="minorEastAsia" w:eastAsiaTheme="minorEastAsia" w:cstheme="minorEastAsia"/>
          <w:i w:val="0"/>
          <w:iCs w:val="0"/>
          <w:caps w:val="0"/>
          <w:color w:val="333333"/>
          <w:spacing w:val="0"/>
          <w:sz w:val="24"/>
          <w:szCs w:val="24"/>
          <w:shd w:val="clear" w:fill="FFFFFF"/>
        </w:rPr>
        <w:t>元</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采购需求：</w:t>
      </w:r>
      <w:r>
        <w:rPr>
          <w:rFonts w:hint="eastAsia" w:asciiTheme="minorEastAsia" w:hAnsiTheme="minorEastAsia" w:eastAsiaTheme="minorEastAsia" w:cstheme="minorEastAsia"/>
          <w:i w:val="0"/>
          <w:iCs w:val="0"/>
          <w:caps w:val="0"/>
          <w:color w:val="333333"/>
          <w:spacing w:val="0"/>
          <w:sz w:val="24"/>
          <w:szCs w:val="24"/>
          <w:shd w:val="clear" w:fill="FFFFFF"/>
          <w:lang w:eastAsia="zh-CN"/>
        </w:rPr>
        <w:t>搭建平台实施国际交流工程购买服务</w:t>
      </w:r>
    </w:p>
    <w:p>
      <w:pPr>
        <w:spacing w:line="360" w:lineRule="auto"/>
        <w:ind w:left="420" w:leftChars="200" w:firstLine="0" w:firstLineChars="0"/>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合同履约期限：按照合同约定执行</w:t>
      </w:r>
    </w:p>
    <w:p>
      <w:pPr>
        <w:spacing w:line="360" w:lineRule="auto"/>
        <w:ind w:left="420" w:leftChars="200" w:firstLine="0" w:firstLineChars="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kern w:val="0"/>
          <w:sz w:val="24"/>
          <w:szCs w:val="24"/>
          <w:shd w:val="clear" w:fill="FFFFFF"/>
          <w:lang w:val="en-US" w:eastAsia="zh-CN" w:bidi="ar"/>
        </w:rPr>
        <w:t>本项目不接受联合体。</w:t>
      </w:r>
    </w:p>
    <w:p>
      <w:pPr>
        <w:spacing w:line="360" w:lineRule="auto"/>
        <w:rPr>
          <w:rStyle w:val="37"/>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w:t>
      </w:r>
      <w:r>
        <w:rPr>
          <w:rStyle w:val="37"/>
          <w:rFonts w:hint="eastAsia" w:asciiTheme="minorEastAsia" w:hAnsiTheme="minorEastAsia" w:eastAsiaTheme="minorEastAsia" w:cstheme="minorEastAsia"/>
          <w:i w:val="0"/>
          <w:iCs w:val="0"/>
          <w:caps w:val="0"/>
          <w:color w:val="333333"/>
          <w:spacing w:val="0"/>
          <w:sz w:val="24"/>
          <w:szCs w:val="24"/>
          <w:shd w:val="clear" w:fill="FFFFFF"/>
        </w:rPr>
        <w:t>二、申请人的资格要求：</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1、满足《中华人民共和国政府采购法》第二十二条规定；</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2、落实政府采购政策需满足的资格要求：</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（1）《新疆维吾尔自治区政府采购促进中小企业发展管理实施办法》（新财规〔2021〕6号）；</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（2）《财政部、司法部关于政府采购支持监狱企业发展有关问题的通知》（财库[2014]68号）；</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（3）财政部 生态环境部关于印发环境标志产品政府采购品目清单的通知（财库[2019]18号）；</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（4）《财政部 民政部 中国残疾人联合会关于促进残疾人就业政府采购政策的通知》财库[2017]141号；</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（5）《财政部 发展改革委 生态环境部 市场监管总局关于调整优化节能产品 环境标志产品政府采购执行机制的通知》（财库〔2019〕9号），投标产品遵照《关于印发节能产品政府采购品目清单的通知》（财库〔2019〕19号）相关规定执行。</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　　3、本项目的特定资格要求：</w:t>
      </w:r>
    </w:p>
    <w:p>
      <w:pPr>
        <w:spacing w:line="360" w:lineRule="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（1）有效经年检的营业执照；</w:t>
      </w:r>
    </w:p>
    <w:p>
      <w:pPr>
        <w:pStyle w:val="2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法定代表人或其委托代理人应提交本人身份证原件，委托代理人还应提交《法人代表授权委托书》原件；</w:t>
      </w:r>
    </w:p>
    <w:p>
      <w:pPr>
        <w:pStyle w:val="2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2019年-2021年审计报告（企业成立不足一年的，须提供企业成立以来的财务报表加盖单位公章）、近半年完税证明加盖单位公章、法人和授权委托人近三个月社保证明加盖单位公章；</w:t>
      </w:r>
    </w:p>
    <w:p>
      <w:pPr>
        <w:pStyle w:val="2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供应商如</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在“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p>
    <w:p>
      <w:pPr>
        <w:pStyle w:val="2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相互关联存在实际控制、管理关系的两个企业，不得参加同一项目的</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磋商</w:t>
      </w:r>
      <w:r>
        <w:rPr>
          <w:rFonts w:hint="eastAsia" w:asciiTheme="minorEastAsia" w:hAnsiTheme="minorEastAsia" w:eastAsiaTheme="minorEastAsia" w:cstheme="minorEastAsia"/>
          <w:i w:val="0"/>
          <w:iCs w:val="0"/>
          <w:caps w:val="0"/>
          <w:color w:val="333333"/>
          <w:spacing w:val="0"/>
          <w:sz w:val="24"/>
          <w:szCs w:val="24"/>
          <w:shd w:val="clear" w:fill="FFFFFF"/>
          <w:lang w:eastAsia="zh-CN"/>
        </w:rPr>
        <w:t>。</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三、获取采购文件</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时间：</w:t>
      </w:r>
      <w:r>
        <w:rPr>
          <w:rFonts w:hint="eastAsia" w:asciiTheme="minorEastAsia" w:hAnsiTheme="minorEastAsia" w:eastAsiaTheme="minorEastAsia" w:cstheme="minorEastAsia"/>
          <w:i w:val="0"/>
          <w:iCs w:val="0"/>
          <w:caps w:val="0"/>
          <w:color w:val="auto"/>
          <w:spacing w:val="0"/>
          <w:sz w:val="24"/>
          <w:szCs w:val="24"/>
          <w:shd w:val="clear" w:fill="FFFFFF"/>
        </w:rPr>
        <w:t>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日至202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17</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333333"/>
          <w:spacing w:val="0"/>
          <w:sz w:val="24"/>
          <w:szCs w:val="24"/>
          <w:shd w:val="clear" w:fill="FFFFFF"/>
        </w:rPr>
        <w:t>，每天上午10：00至14:00，下午1</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5</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333333"/>
          <w:spacing w:val="0"/>
          <w:sz w:val="24"/>
          <w:szCs w:val="24"/>
          <w:shd w:val="clear" w:fill="FFFFFF"/>
        </w:rPr>
        <w:t>0至</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19:3</w:t>
      </w:r>
      <w:r>
        <w:rPr>
          <w:rFonts w:hint="eastAsia" w:asciiTheme="minorEastAsia" w:hAnsiTheme="minorEastAsia" w:eastAsiaTheme="minorEastAsia" w:cstheme="minorEastAsia"/>
          <w:i w:val="0"/>
          <w:iCs w:val="0"/>
          <w:caps w:val="0"/>
          <w:color w:val="333333"/>
          <w:spacing w:val="0"/>
          <w:sz w:val="24"/>
          <w:szCs w:val="24"/>
          <w:shd w:val="clear" w:fill="FFFFFF"/>
        </w:rPr>
        <w:t>0（北京时间，法定节假日除外 ）</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地点：政采云平台报名成功后获取</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方式：政采云报名成功后自行下载采购文件</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售价：0元</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四、响应文件提交</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截止时间</w:t>
      </w:r>
      <w:r>
        <w:rPr>
          <w:rFonts w:hint="eastAsia" w:asciiTheme="minorEastAsia" w:hAnsiTheme="minorEastAsia" w:eastAsiaTheme="minorEastAsia" w:cstheme="minorEastAsia"/>
          <w:i w:val="0"/>
          <w:iCs w:val="0"/>
          <w:caps w:val="0"/>
          <w:color w:val="auto"/>
          <w:spacing w:val="0"/>
          <w:sz w:val="24"/>
          <w:szCs w:val="24"/>
          <w:shd w:val="clear" w:fill="FFFFFF"/>
        </w:rPr>
        <w:t>：202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auto"/>
          <w:spacing w:val="0"/>
          <w:sz w:val="24"/>
          <w:szCs w:val="24"/>
          <w:shd w:val="clear" w:fill="FFFFFF"/>
        </w:rPr>
        <w:t>日1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w:t>
      </w:r>
      <w:r>
        <w:rPr>
          <w:rFonts w:hint="eastAsia" w:asciiTheme="minorEastAsia" w:hAnsiTheme="minorEastAsia" w:eastAsiaTheme="minorEastAsia" w:cstheme="minorEastAsia"/>
          <w:i w:val="0"/>
          <w:iCs w:val="0"/>
          <w:caps w:val="0"/>
          <w:color w:val="auto"/>
          <w:spacing w:val="0"/>
          <w:sz w:val="24"/>
          <w:szCs w:val="24"/>
          <w:shd w:val="clear" w:fill="FFFFFF"/>
        </w:rPr>
        <w:t>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0分（北</w:t>
      </w:r>
      <w:r>
        <w:rPr>
          <w:rFonts w:hint="eastAsia" w:asciiTheme="minorEastAsia" w:hAnsiTheme="minorEastAsia" w:eastAsiaTheme="minorEastAsia" w:cstheme="minorEastAsia"/>
          <w:i w:val="0"/>
          <w:iCs w:val="0"/>
          <w:caps w:val="0"/>
          <w:color w:val="333333"/>
          <w:spacing w:val="0"/>
          <w:sz w:val="24"/>
          <w:szCs w:val="24"/>
          <w:shd w:val="clear" w:fill="FFFFFF"/>
        </w:rPr>
        <w:t>京时间）</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地点：政采云平台http://www.zcygov.cn/ </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五、响应文件开启</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时</w:t>
      </w:r>
      <w:r>
        <w:rPr>
          <w:rFonts w:hint="eastAsia" w:asciiTheme="minorEastAsia" w:hAnsiTheme="minorEastAsia" w:eastAsiaTheme="minorEastAsia" w:cstheme="minorEastAsia"/>
          <w:i w:val="0"/>
          <w:iCs w:val="0"/>
          <w:caps w:val="0"/>
          <w:color w:val="auto"/>
          <w:spacing w:val="0"/>
          <w:sz w:val="24"/>
          <w:szCs w:val="24"/>
          <w:shd w:val="clear" w:fill="FFFFFF"/>
        </w:rPr>
        <w:t>间：202</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21</w:t>
      </w:r>
      <w:r>
        <w:rPr>
          <w:rFonts w:hint="eastAsia" w:asciiTheme="minorEastAsia" w:hAnsiTheme="minorEastAsia" w:eastAsiaTheme="minorEastAsia" w:cstheme="minorEastAsia"/>
          <w:i w:val="0"/>
          <w:iCs w:val="0"/>
          <w:caps w:val="0"/>
          <w:color w:val="auto"/>
          <w:spacing w:val="0"/>
          <w:sz w:val="24"/>
          <w:szCs w:val="24"/>
          <w:shd w:val="clear" w:fill="FFFFFF"/>
        </w:rPr>
        <w:t>日1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w:t>
      </w:r>
      <w:r>
        <w:rPr>
          <w:rFonts w:hint="eastAsia" w:asciiTheme="minorEastAsia" w:hAnsiTheme="minorEastAsia" w:eastAsiaTheme="minorEastAsia" w:cstheme="minorEastAsia"/>
          <w:i w:val="0"/>
          <w:iCs w:val="0"/>
          <w:caps w:val="0"/>
          <w:color w:val="auto"/>
          <w:spacing w:val="0"/>
          <w:sz w:val="24"/>
          <w:szCs w:val="24"/>
          <w:shd w:val="clear" w:fill="FFFFFF"/>
        </w:rPr>
        <w:t>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w:t>
      </w:r>
      <w:r>
        <w:rPr>
          <w:rFonts w:hint="eastAsia" w:asciiTheme="minorEastAsia" w:hAnsiTheme="minorEastAsia" w:eastAsiaTheme="minorEastAsia" w:cstheme="minorEastAsia"/>
          <w:i w:val="0"/>
          <w:iCs w:val="0"/>
          <w:caps w:val="0"/>
          <w:color w:val="auto"/>
          <w:spacing w:val="0"/>
          <w:sz w:val="24"/>
          <w:szCs w:val="24"/>
          <w:shd w:val="clear" w:fill="FFFFFF"/>
        </w:rPr>
        <w:t>0分（北</w:t>
      </w:r>
      <w:r>
        <w:rPr>
          <w:rFonts w:hint="eastAsia" w:asciiTheme="minorEastAsia" w:hAnsiTheme="minorEastAsia" w:eastAsiaTheme="minorEastAsia" w:cstheme="minorEastAsia"/>
          <w:i w:val="0"/>
          <w:iCs w:val="0"/>
          <w:caps w:val="0"/>
          <w:color w:val="333333"/>
          <w:spacing w:val="0"/>
          <w:sz w:val="24"/>
          <w:szCs w:val="24"/>
          <w:shd w:val="clear" w:fill="FFFFFF"/>
        </w:rPr>
        <w:t>京时间）</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　　地点：政采云平台http://www.zcygov.cn/ </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六、公告期限</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20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自本公告发布之日起5个工作日。</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七、其他补充事宜</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leftChars="20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1、本次公告在新疆政府采购网、</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阿克苏行政公署网</w:t>
      </w:r>
      <w:r>
        <w:rPr>
          <w:rFonts w:hint="eastAsia" w:asciiTheme="minorEastAsia" w:hAnsiTheme="minorEastAsia" w:eastAsiaTheme="minorEastAsia" w:cstheme="minorEastAsia"/>
          <w:i w:val="0"/>
          <w:iCs w:val="0"/>
          <w:caps w:val="0"/>
          <w:color w:val="333333"/>
          <w:spacing w:val="0"/>
          <w:sz w:val="24"/>
          <w:szCs w:val="24"/>
          <w:shd w:val="clear" w:fill="FFFFFF"/>
        </w:rPr>
        <w:t>同时发布；</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Style w:val="37"/>
          <w:rFonts w:hint="eastAsia" w:asciiTheme="minorEastAsia" w:hAnsiTheme="minorEastAsia" w:eastAsiaTheme="minorEastAsia" w:cstheme="minorEastAsia"/>
          <w:i w:val="0"/>
          <w:iCs w:val="0"/>
          <w:caps w:val="0"/>
          <w:color w:val="333333"/>
          <w:spacing w:val="0"/>
          <w:sz w:val="24"/>
          <w:szCs w:val="24"/>
          <w:shd w:val="clear" w:fill="FFFFFF"/>
        </w:rPr>
        <w:t>八、凡对本次采购提出询问，请按以下方式联系。</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480" w:lineRule="auto"/>
        <w:ind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1、采购人信息</w:t>
      </w:r>
    </w:p>
    <w:p>
      <w:pPr>
        <w:pStyle w:val="2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auto"/>
        <w:ind w:leftChars="200" w:right="0" w:rightChars="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名  称：阿克苏职业技术学院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地 </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rPr>
        <w:t>址：</w:t>
      </w:r>
      <w:r>
        <w:rPr>
          <w:rFonts w:hint="eastAsia" w:asciiTheme="minorEastAsia" w:hAnsiTheme="minorEastAsia" w:eastAsiaTheme="minorEastAsia" w:cstheme="minorEastAsia"/>
          <w:i w:val="0"/>
          <w:iCs w:val="0"/>
          <w:caps w:val="0"/>
          <w:color w:val="333333"/>
          <w:spacing w:val="0"/>
          <w:sz w:val="24"/>
          <w:szCs w:val="24"/>
          <w:shd w:val="clear" w:fill="FFFFFF"/>
          <w:lang w:eastAsia="zh-CN"/>
        </w:rPr>
        <w:t>阿克苏地区温宿县温宿镇学府路41号</w:t>
      </w:r>
      <w:r>
        <w:rPr>
          <w:rFonts w:hint="eastAsia" w:asciiTheme="minorEastAsia" w:hAnsiTheme="minorEastAsia" w:eastAsiaTheme="minorEastAsia" w:cstheme="minorEastAsia"/>
          <w:i w:val="0"/>
          <w:iCs w:val="0"/>
          <w:caps w:val="0"/>
          <w:color w:val="333333"/>
          <w:spacing w:val="0"/>
          <w:sz w:val="24"/>
          <w:szCs w:val="24"/>
          <w:shd w:val="clear" w:fill="FFFFFF"/>
        </w:rPr>
        <w:t xml:space="preserve">  </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rPr>
      </w:pPr>
      <w:r>
        <w:rPr>
          <w:rFonts w:hint="eastAsia" w:asciiTheme="minorEastAsia" w:hAnsiTheme="minorEastAsia" w:eastAsiaTheme="minorEastAsia" w:cstheme="minorEastAsia"/>
          <w:i w:val="0"/>
          <w:iCs w:val="0"/>
          <w:caps w:val="0"/>
          <w:color w:val="333333"/>
          <w:spacing w:val="0"/>
          <w:sz w:val="24"/>
          <w:szCs w:val="24"/>
          <w:shd w:val="clear" w:fill="FFFFFF"/>
        </w:rPr>
        <w:t>联 系 人：</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李洋</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项目联系方式：0997-</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6889255</w:t>
      </w:r>
      <w:r>
        <w:rPr>
          <w:rFonts w:hint="eastAsia" w:asciiTheme="minorEastAsia" w:hAnsiTheme="minorEastAsia" w:eastAsiaTheme="minorEastAsia" w:cstheme="minorEastAsia"/>
          <w:i w:val="0"/>
          <w:iCs w:val="0"/>
          <w:caps w:val="0"/>
          <w:color w:val="333333"/>
          <w:spacing w:val="0"/>
          <w:sz w:val="24"/>
          <w:szCs w:val="24"/>
          <w:shd w:val="clear"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2、采购代理机构信息</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eastAsia="zh-CN"/>
        </w:rPr>
      </w:pPr>
      <w:r>
        <w:rPr>
          <w:rFonts w:hint="eastAsia" w:asciiTheme="minorEastAsia" w:hAnsiTheme="minorEastAsia" w:eastAsiaTheme="minorEastAsia" w:cstheme="minorEastAsia"/>
          <w:i w:val="0"/>
          <w:iCs w:val="0"/>
          <w:caps w:val="0"/>
          <w:color w:val="333333"/>
          <w:spacing w:val="0"/>
          <w:sz w:val="24"/>
          <w:szCs w:val="24"/>
          <w:shd w:val="clear" w:fill="FFFFFF"/>
        </w:rPr>
        <w:t>名  </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rPr>
        <w:t>称：</w:t>
      </w:r>
      <w:r>
        <w:rPr>
          <w:rFonts w:hint="eastAsia" w:asciiTheme="minorEastAsia" w:hAnsiTheme="minorEastAsia" w:eastAsiaTheme="minorEastAsia" w:cstheme="minorEastAsia"/>
          <w:i w:val="0"/>
          <w:iCs w:val="0"/>
          <w:caps w:val="0"/>
          <w:color w:val="333333"/>
          <w:spacing w:val="0"/>
          <w:sz w:val="24"/>
          <w:szCs w:val="24"/>
          <w:shd w:val="clear" w:fill="FFFFFF"/>
          <w:lang w:eastAsia="zh-CN"/>
        </w:rPr>
        <w:t>新疆星桥工程项目管理有限公司</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rPr>
        <w:t>地</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333333"/>
          <w:spacing w:val="0"/>
          <w:sz w:val="24"/>
          <w:szCs w:val="24"/>
          <w:shd w:val="clear" w:fill="FFFFFF"/>
        </w:rPr>
        <w:t>址：阿克苏市</w:t>
      </w:r>
      <w:r>
        <w:rPr>
          <w:rFonts w:hint="eastAsia" w:asciiTheme="minorEastAsia" w:hAnsiTheme="minorEastAsia" w:eastAsiaTheme="minorEastAsia" w:cstheme="minorEastAsia"/>
          <w:i w:val="0"/>
          <w:iCs w:val="0"/>
          <w:caps w:val="0"/>
          <w:color w:val="333333"/>
          <w:spacing w:val="0"/>
          <w:sz w:val="24"/>
          <w:szCs w:val="24"/>
          <w:shd w:val="clear" w:fill="FFFFFF"/>
          <w:lang w:eastAsia="zh-CN"/>
        </w:rPr>
        <w:t>英阿瓦提路左岸明珠</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7号楼2单元5楼</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联系方式</w:t>
      </w:r>
      <w:r>
        <w:rPr>
          <w:rFonts w:hint="eastAsia" w:asciiTheme="minorEastAsia" w:hAnsiTheme="minorEastAsia" w:eastAsiaTheme="minorEastAsia" w:cstheme="minorEastAsia"/>
          <w:i w:val="0"/>
          <w:iCs w:val="0"/>
          <w:caps w:val="0"/>
          <w:color w:val="333333"/>
          <w:spacing w:val="0"/>
          <w:sz w:val="24"/>
          <w:szCs w:val="24"/>
          <w:shd w:val="clear" w:fill="FFFFFF"/>
        </w:rPr>
        <w:t>：</w:t>
      </w: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0997-2598398</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3. 项目联系方式</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项目联系人：贺佳硌</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r>
        <w:rPr>
          <w:rFonts w:hint="eastAsia" w:asciiTheme="minorEastAsia" w:hAnsiTheme="minorEastAsia" w:eastAsiaTheme="minorEastAsia" w:cstheme="minorEastAsia"/>
          <w:i w:val="0"/>
          <w:iCs w:val="0"/>
          <w:caps w:val="0"/>
          <w:color w:val="333333"/>
          <w:spacing w:val="0"/>
          <w:sz w:val="24"/>
          <w:szCs w:val="24"/>
          <w:shd w:val="clear" w:fill="FFFFFF"/>
          <w:lang w:val="en-US" w:eastAsia="zh-CN"/>
        </w:rPr>
        <w:t>电　话：17699111261</w:t>
      </w: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Theme="minorEastAsia" w:hAnsiTheme="minorEastAsia" w:eastAsiaTheme="minorEastAsia" w:cstheme="minorEastAsia"/>
          <w:i w:val="0"/>
          <w:iCs w:val="0"/>
          <w:caps w:val="0"/>
          <w:color w:val="333333"/>
          <w:spacing w:val="0"/>
          <w:sz w:val="24"/>
          <w:szCs w:val="24"/>
          <w:shd w:val="clear" w:fill="FFFFFF"/>
          <w:lang w:val="en-US" w:eastAsia="zh-CN"/>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rPr>
          <w:rFonts w:hint="eastAsia" w:ascii="宋体" w:hAnsi="宋体" w:eastAsia="宋体" w:cs="宋体"/>
          <w:i w:val="0"/>
          <w:iCs w:val="0"/>
          <w:caps w:val="0"/>
          <w:color w:val="333333"/>
          <w:spacing w:val="0"/>
          <w:sz w:val="24"/>
          <w:szCs w:val="24"/>
          <w:shd w:val="clear" w:fill="FFFFFF"/>
          <w:lang w:val="en-US" w:eastAsia="zh-CN"/>
        </w:rPr>
      </w:pPr>
    </w:p>
    <w:p>
      <w:pPr>
        <w:pStyle w:val="2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20" w:firstLineChars="200"/>
        <w:rPr>
          <w:rFonts w:hint="eastAsia" w:ascii="宋体" w:hAnsi="宋体" w:eastAsia="宋体" w:cs="宋体"/>
          <w:i w:val="0"/>
          <w:iCs w:val="0"/>
          <w:caps w:val="0"/>
          <w:color w:val="333333"/>
          <w:spacing w:val="0"/>
          <w:sz w:val="21"/>
          <w:szCs w:val="21"/>
          <w:shd w:val="clear" w:fill="FFFFFF"/>
          <w:lang w:val="en-US"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pPr>
    </w:p>
    <w:p>
      <w:pPr>
        <w:pStyle w:val="25"/>
        <w:rPr>
          <w:rFonts w:hint="eastAsia"/>
          <w:lang w:eastAsia="zh-CN"/>
        </w:rPr>
        <w:sectPr>
          <w:footerReference r:id="rId10" w:type="default"/>
          <w:pgSz w:w="11906" w:h="16838"/>
          <w:pgMar w:top="1440" w:right="1080" w:bottom="1440" w:left="1080" w:header="851" w:footer="992" w:gutter="0"/>
          <w:pgNumType w:fmt="decimal" w:start="1"/>
          <w:cols w:space="425" w:num="1"/>
          <w:docGrid w:linePitch="312" w:charSpace="0"/>
        </w:sectPr>
      </w:pPr>
    </w:p>
    <w:p>
      <w:pPr>
        <w:pStyle w:val="3"/>
        <w:numPr>
          <w:ilvl w:val="0"/>
          <w:numId w:val="2"/>
        </w:numPr>
        <w:spacing w:before="0" w:after="0" w:line="240" w:lineRule="auto"/>
        <w:ind w:left="0" w:leftChars="0"/>
        <w:rPr>
          <w:rFonts w:hint="eastAsia"/>
          <w:lang w:val="en-US" w:eastAsia="zh-CN"/>
        </w:rPr>
      </w:pPr>
      <w:bookmarkStart w:id="4" w:name="_Toc1347"/>
      <w:bookmarkStart w:id="5" w:name="_Toc10571"/>
      <w:r>
        <w:rPr>
          <w:rFonts w:hint="eastAsia"/>
          <w:lang w:val="en-US" w:eastAsia="zh-CN"/>
        </w:rPr>
        <w:t xml:space="preserve"> </w:t>
      </w:r>
      <w:bookmarkStart w:id="6" w:name="_Toc22183"/>
      <w:bookmarkStart w:id="7" w:name="_Toc136"/>
      <w:r>
        <w:rPr>
          <w:rFonts w:hint="eastAsia"/>
        </w:rPr>
        <w:t>供应商须知</w:t>
      </w:r>
      <w:bookmarkEnd w:id="4"/>
      <w:bookmarkEnd w:id="5"/>
      <w:bookmarkEnd w:id="6"/>
      <w:bookmarkEnd w:id="7"/>
      <w:bookmarkStart w:id="8" w:name="_Toc21720"/>
    </w:p>
    <w:p>
      <w:pPr>
        <w:pStyle w:val="4"/>
        <w:jc w:val="center"/>
        <w:rPr>
          <w:rFonts w:hint="eastAsia"/>
        </w:rPr>
      </w:pPr>
      <w:r>
        <w:rPr>
          <w:rFonts w:hint="eastAsia"/>
        </w:rPr>
        <w:t>供应商须知前附表</w:t>
      </w:r>
      <w:bookmarkEnd w:id="8"/>
    </w:p>
    <w:tbl>
      <w:tblPr>
        <w:tblStyle w:val="33"/>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628"/>
        <w:gridCol w:w="6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blHeader/>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序列号</w:t>
            </w:r>
          </w:p>
        </w:tc>
        <w:tc>
          <w:tcPr>
            <w:tcW w:w="2628"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条款名称</w:t>
            </w:r>
          </w:p>
        </w:tc>
        <w:tc>
          <w:tcPr>
            <w:tcW w:w="6203" w:type="dxa"/>
            <w:vAlign w:val="center"/>
          </w:tcPr>
          <w:p>
            <w:pPr>
              <w:adjustRightInd w:val="0"/>
              <w:snapToGrid w:val="0"/>
              <w:spacing w:before="120" w:beforeLines="50" w:line="240" w:lineRule="auto"/>
              <w:jc w:val="center"/>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1.1.1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highlight w:val="green"/>
                <w:u w:val="none"/>
              </w:rPr>
            </w:pPr>
            <w:r>
              <w:rPr>
                <w:rFonts w:hint="eastAsia" w:ascii="宋体" w:hAnsi="宋体" w:eastAsia="宋体" w:cs="宋体"/>
                <w:b/>
                <w:bCs/>
                <w:color w:val="000000"/>
                <w:sz w:val="24"/>
                <w:szCs w:val="24"/>
                <w:u w:val="none"/>
              </w:rPr>
              <w:t>项目名称</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highlight w:val="none"/>
                <w:u w:val="none"/>
                <w:lang w:val="en-US" w:eastAsia="zh-CN"/>
              </w:rPr>
              <w:t>阿克苏职业技术学院搭建平台实施国际交流工程购买服务项目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采购人</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名称：阿克苏职业技术学院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地址：阿克苏地区温宿县温宿镇学府路41号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联系人：李洋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en-US" w:eastAsia="zh-CN"/>
              </w:rPr>
              <w:t xml:space="preserve">电话：0997-6889255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采购代理机构</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名称：新疆星桥工程项目管理有限公司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地址：</w:t>
            </w:r>
            <w:r>
              <w:rPr>
                <w:rFonts w:hint="default" w:ascii="宋体" w:hAnsi="宋体" w:eastAsia="宋体" w:cs="宋体"/>
                <w:kern w:val="0"/>
                <w:sz w:val="24"/>
                <w:lang w:val="en-US" w:eastAsia="zh-CN"/>
              </w:rPr>
              <w:t>阿克苏市英阿瓦提路左岸明珠7号楼二单元5楼</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联系人：</w:t>
            </w:r>
            <w:r>
              <w:rPr>
                <w:rFonts w:hint="default" w:ascii="宋体" w:hAnsi="宋体" w:eastAsia="宋体" w:cs="宋体"/>
                <w:kern w:val="0"/>
                <w:sz w:val="24"/>
                <w:lang w:val="en-US" w:eastAsia="zh-CN"/>
              </w:rPr>
              <w:t>贺佳硌</w:t>
            </w:r>
            <w:r>
              <w:rPr>
                <w:rFonts w:hint="eastAsia" w:ascii="宋体" w:hAnsi="宋体" w:eastAsia="宋体" w:cs="宋体"/>
                <w:kern w:val="0"/>
                <w:sz w:val="24"/>
                <w:lang w:val="zh-CN"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电话：</w:t>
            </w:r>
            <w:r>
              <w:rPr>
                <w:rFonts w:hint="default" w:ascii="宋体" w:hAnsi="宋体" w:eastAsia="宋体" w:cs="宋体"/>
                <w:kern w:val="0"/>
                <w:sz w:val="24"/>
                <w:lang w:val="en-US" w:eastAsia="zh-CN"/>
              </w:rPr>
              <w:t>17699111261</w:t>
            </w:r>
            <w:r>
              <w:rPr>
                <w:rFonts w:hint="eastAsia" w:ascii="宋体" w:hAnsi="宋体" w:eastAsia="宋体" w:cs="宋体"/>
                <w:kern w:val="0"/>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1.2.3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监管部门</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名  称：</w:t>
            </w:r>
            <w:r>
              <w:rPr>
                <w:rFonts w:hint="eastAsia" w:ascii="宋体" w:hAnsi="宋体" w:eastAsia="宋体" w:cs="宋体"/>
                <w:kern w:val="0"/>
                <w:sz w:val="24"/>
                <w:lang w:val="en-US" w:eastAsia="zh-CN"/>
              </w:rPr>
              <w:t xml:space="preserve">阿克苏地区财政局采购办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zh-CN" w:eastAsia="zh-CN"/>
              </w:rPr>
              <w:t>地  址：</w:t>
            </w:r>
            <w:r>
              <w:rPr>
                <w:rFonts w:hint="eastAsia" w:ascii="宋体" w:hAnsi="宋体" w:eastAsia="宋体" w:cs="宋体"/>
                <w:kern w:val="0"/>
                <w:sz w:val="24"/>
                <w:lang w:val="en-US" w:eastAsia="zh-CN"/>
              </w:rPr>
              <w:t xml:space="preserve">阿克苏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1.4.1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供应商资格</w:t>
            </w:r>
            <w:r>
              <w:rPr>
                <w:rFonts w:hint="eastAsia" w:ascii="宋体" w:hAnsi="宋体" w:cs="宋体"/>
                <w:b/>
                <w:bCs/>
                <w:color w:val="000000"/>
                <w:sz w:val="24"/>
                <w:szCs w:val="24"/>
                <w:u w:val="none"/>
                <w:lang w:eastAsia="zh-CN"/>
              </w:rPr>
              <w:t>要求</w:t>
            </w:r>
          </w:p>
        </w:tc>
        <w:tc>
          <w:tcPr>
            <w:tcW w:w="6203" w:type="dxa"/>
            <w:vAlign w:val="center"/>
          </w:tcPr>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（1）《新疆维吾尔自治区政府采购促进中小企业发展管理实施办法》（新财规〔2021〕6号）；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（3）《国务院办公厅关于建立政府强制采购节能产品制度的通知》（国发办[2007]51号）；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（4）《财政部 民政部 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3、本项目的特定资格要求：</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（1）有效经年检的营业执照；</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（2）</w:t>
            </w:r>
            <w:r>
              <w:rPr>
                <w:rFonts w:hint="eastAsia" w:ascii="宋体" w:hAnsi="宋体" w:eastAsia="宋体" w:cs="宋体"/>
                <w:color w:val="000000"/>
                <w:sz w:val="24"/>
                <w:szCs w:val="24"/>
                <w:u w:val="none"/>
                <w:lang w:val="en-US" w:eastAsia="zh-CN"/>
              </w:rPr>
              <w:t>法定代表人或其委托代理人应提交本人身份证原件，委托代理人还应提交《法人代表授权委托书》原件；</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（3）</w:t>
            </w:r>
            <w:r>
              <w:rPr>
                <w:rFonts w:hint="eastAsia" w:ascii="宋体" w:hAnsi="宋体" w:eastAsia="宋体" w:cs="宋体"/>
                <w:color w:val="000000"/>
                <w:sz w:val="24"/>
                <w:szCs w:val="24"/>
                <w:u w:val="none"/>
                <w:lang w:val="en-US" w:eastAsia="zh-CN"/>
              </w:rPr>
              <w:t>2019年-2021年审计报告（企业成立不足一年的，须提供企业成立以来的财务报表加盖单位公章）、近半年完税证明加盖单位公章、法人和授权委托人近三个月社保证明加盖单位公章；</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（4）</w:t>
            </w:r>
            <w:r>
              <w:rPr>
                <w:rFonts w:hint="eastAsia" w:ascii="宋体" w:hAnsi="宋体" w:eastAsia="宋体" w:cs="宋体"/>
                <w:color w:val="000000"/>
                <w:sz w:val="24"/>
                <w:szCs w:val="24"/>
                <w:u w:val="none"/>
                <w:lang w:val="en-US" w:eastAsia="zh-CN"/>
              </w:rPr>
              <w:t>供应商如在“信用中国”网站被列入失信被执行人、税收违法黑名单、政府采购严重违法失信行为记录名单的供应商和中国政府采购网政府采购严重违法失信行为记录名单的查询信用记录，国家企业信用信息公示系统报告；（投标截止日前在“信用中国”网站、“中国政府采购网”网站和“国家企业信用信息公示系统”查询结果为准，如相关失信记录已失效，供应商需提供相关证明资料）；</w:t>
            </w:r>
          </w:p>
          <w:p>
            <w:pPr>
              <w:keepNext w:val="0"/>
              <w:keepLines w:val="0"/>
              <w:pageBreakBefore w:val="0"/>
              <w:widowControl w:val="0"/>
              <w:kinsoku/>
              <w:wordWrap/>
              <w:overflowPunct/>
              <w:topLinePunct w:val="0"/>
              <w:autoSpaceDE/>
              <w:autoSpaceDN/>
              <w:bidi w:val="0"/>
              <w:adjustRightInd w:val="0"/>
              <w:snapToGrid w:val="0"/>
              <w:spacing w:before="120" w:beforeLines="50" w:line="300" w:lineRule="exact"/>
              <w:textAlignment w:val="auto"/>
              <w:rPr>
                <w:rFonts w:hint="eastAsia" w:ascii="宋体" w:hAnsi="宋体" w:eastAsia="宋体" w:cs="宋体"/>
                <w:color w:val="000000"/>
                <w:sz w:val="24"/>
                <w:szCs w:val="24"/>
                <w:u w:val="none"/>
                <w:lang w:val="en-US" w:eastAsia="zh-CN"/>
              </w:rPr>
            </w:pPr>
            <w:r>
              <w:rPr>
                <w:rFonts w:hint="eastAsia" w:ascii="宋体" w:hAnsi="宋体" w:cs="宋体"/>
                <w:color w:val="000000"/>
                <w:sz w:val="24"/>
                <w:szCs w:val="24"/>
                <w:u w:val="none"/>
                <w:lang w:val="en-US" w:eastAsia="zh-CN"/>
              </w:rPr>
              <w:t>（5）</w:t>
            </w:r>
            <w:r>
              <w:rPr>
                <w:rFonts w:hint="eastAsia" w:ascii="宋体" w:hAnsi="宋体" w:eastAsia="宋体" w:cs="宋体"/>
                <w:color w:val="000000"/>
                <w:sz w:val="24"/>
                <w:szCs w:val="24"/>
                <w:u w:val="none"/>
                <w:lang w:val="en-US" w:eastAsia="zh-CN"/>
              </w:rPr>
              <w:t xml:space="preserve">相互关联存在实际控制、管理关系的两个企业，不得参加同一项目的投标。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1.5</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highlight w:val="none"/>
                <w:lang w:eastAsia="zh-CN"/>
              </w:rPr>
              <w:t>是否接受联合体投标</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☑不接受</w:t>
            </w:r>
          </w:p>
          <w:p>
            <w:pPr>
              <w:pStyle w:val="3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szCs w:val="20"/>
                <w:lang w:val="en-US" w:eastAsia="zh-CN"/>
              </w:rPr>
              <w:t>□</w:t>
            </w:r>
            <w:r>
              <w:rPr>
                <w:rFonts w:hint="eastAsia" w:ascii="宋体" w:hAnsi="宋体" w:eastAsia="宋体" w:cs="宋体"/>
                <w:kern w:val="0"/>
                <w:sz w:val="24"/>
                <w:lang w:val="en-US"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1.9.1</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cs="宋体"/>
                <w:b/>
                <w:bCs/>
                <w:color w:val="auto"/>
                <w:sz w:val="24"/>
                <w:szCs w:val="24"/>
                <w:u w:val="none"/>
                <w:lang w:eastAsia="zh-CN"/>
              </w:rPr>
              <w:t>是否组织</w:t>
            </w:r>
            <w:r>
              <w:rPr>
                <w:rFonts w:hint="eastAsia" w:ascii="宋体" w:hAnsi="宋体" w:eastAsia="宋体" w:cs="宋体"/>
                <w:b/>
                <w:bCs/>
                <w:color w:val="auto"/>
                <w:sz w:val="24"/>
                <w:szCs w:val="24"/>
                <w:u w:val="none"/>
                <w:lang w:eastAsia="zh-CN"/>
              </w:rPr>
              <w:t>现场考察</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lang w:val="en-US" w:eastAsia="zh-CN"/>
              </w:rPr>
              <w:t>☑</w:t>
            </w:r>
            <w:r>
              <w:rPr>
                <w:rFonts w:hint="eastAsia" w:ascii="宋体" w:hAnsi="宋体" w:eastAsia="宋体" w:cs="宋体"/>
                <w:kern w:val="0"/>
                <w:sz w:val="24"/>
                <w:szCs w:val="20"/>
                <w:lang w:val="en-US" w:eastAsia="zh-CN"/>
              </w:rPr>
              <w:t>不组织</w:t>
            </w:r>
          </w:p>
          <w:p>
            <w:pPr>
              <w:pStyle w:val="32"/>
              <w:spacing w:line="240" w:lineRule="auto"/>
              <w:ind w:left="0" w:leftChars="0" w:firstLine="0" w:firstLineChars="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□组织，时间：/</w:t>
            </w:r>
          </w:p>
          <w:p>
            <w:pPr>
              <w:pStyle w:val="32"/>
              <w:spacing w:line="240" w:lineRule="auto"/>
              <w:ind w:left="0" w:leftChars="0" w:firstLine="960" w:firstLineChars="400"/>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1.10.1</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u w:val="none"/>
                <w:lang w:eastAsia="zh-CN"/>
              </w:rPr>
              <w:t>分包</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☑不允许</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□允许，分包内容要求：</w:t>
            </w:r>
          </w:p>
          <w:p>
            <w:pPr>
              <w:pStyle w:val="32"/>
              <w:spacing w:line="240" w:lineRule="auto"/>
              <w:ind w:left="0" w:leftChars="0" w:firstLine="960" w:firstLineChars="40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分包金额要求：</w:t>
            </w:r>
          </w:p>
          <w:p>
            <w:pPr>
              <w:pStyle w:val="32"/>
              <w:spacing w:line="240" w:lineRule="auto"/>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auto"/>
                <w:sz w:val="24"/>
                <w:szCs w:val="24"/>
                <w:u w:val="none"/>
                <w:lang w:val="en-US" w:eastAsia="zh-CN"/>
              </w:rPr>
              <w:t>1.11.4</w:t>
            </w:r>
          </w:p>
        </w:tc>
        <w:tc>
          <w:tcPr>
            <w:tcW w:w="2628" w:type="dxa"/>
            <w:vAlign w:val="center"/>
          </w:tcPr>
          <w:p>
            <w:pPr>
              <w:adjustRightInd w:val="0"/>
              <w:snapToGrid w:val="0"/>
              <w:spacing w:before="156" w:beforeLines="50" w:line="240" w:lineRule="auto"/>
              <w:jc w:val="center"/>
              <w:rPr>
                <w:rFonts w:hint="eastAsia" w:ascii="宋体" w:hAnsi="宋体" w:eastAsia="宋体" w:cs="Times New Roman"/>
                <w:sz w:val="28"/>
                <w:szCs w:val="28"/>
              </w:rPr>
            </w:pPr>
            <w:r>
              <w:rPr>
                <w:rFonts w:hint="eastAsia" w:ascii="宋体" w:hAnsi="宋体" w:eastAsia="宋体" w:cs="宋体"/>
                <w:b/>
                <w:bCs/>
                <w:color w:val="auto"/>
                <w:sz w:val="24"/>
                <w:szCs w:val="24"/>
                <w:u w:val="none"/>
                <w:lang w:eastAsia="zh-CN"/>
              </w:rPr>
              <w:t>非实质性要求和条件是否允许偏离</w:t>
            </w:r>
          </w:p>
        </w:tc>
        <w:tc>
          <w:tcPr>
            <w:tcW w:w="6203" w:type="dxa"/>
            <w:vAlign w:val="center"/>
          </w:tcPr>
          <w:p>
            <w:pPr>
              <w:pStyle w:val="32"/>
              <w:spacing w:line="240" w:lineRule="auto"/>
              <w:ind w:left="0" w:leftChars="0" w:firstLine="0" w:firstLineChars="0"/>
              <w:rPr>
                <w:rFonts w:hint="eastAsia" w:ascii="宋体" w:hAnsi="宋体" w:eastAsia="宋体" w:cs="宋体"/>
                <w:color w:val="000000"/>
                <w:sz w:val="24"/>
                <w:szCs w:val="24"/>
                <w:highlight w:val="none"/>
                <w:u w:val="none"/>
                <w:lang w:val="en-US" w:eastAsia="zh-CN"/>
              </w:rPr>
            </w:pPr>
            <w:r>
              <w:rPr>
                <w:rFonts w:hint="eastAsia" w:ascii="宋体" w:hAnsi="宋体" w:eastAsia="宋体" w:cs="宋体"/>
                <w:kern w:val="0"/>
                <w:sz w:val="24"/>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auto"/>
                <w:sz w:val="24"/>
                <w:szCs w:val="24"/>
                <w:u w:val="none"/>
                <w:lang w:val="en-US" w:eastAsia="zh-CN"/>
              </w:rPr>
            </w:pPr>
            <w:r>
              <w:rPr>
                <w:rFonts w:hint="eastAsia" w:ascii="宋体" w:hAnsi="宋体" w:cs="宋体"/>
                <w:b/>
                <w:bCs/>
                <w:color w:val="auto"/>
                <w:sz w:val="24"/>
                <w:szCs w:val="24"/>
                <w:u w:val="none"/>
                <w:lang w:val="en-US" w:eastAsia="zh-CN"/>
              </w:rPr>
              <w:t>3.4.5</w:t>
            </w:r>
          </w:p>
        </w:tc>
        <w:tc>
          <w:tcPr>
            <w:tcW w:w="2628" w:type="dxa"/>
            <w:vAlign w:val="center"/>
          </w:tcPr>
          <w:p>
            <w:pPr>
              <w:adjustRightInd w:val="0"/>
              <w:snapToGrid w:val="0"/>
              <w:spacing w:before="156" w:beforeLines="50" w:line="240" w:lineRule="auto"/>
              <w:jc w:val="center"/>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eastAsia="zh-CN"/>
              </w:rPr>
              <w:t>★预算金额</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 xml:space="preserve">金额（小写）：1337000.00元  </w:t>
            </w:r>
            <w:r>
              <w:rPr>
                <w:rFonts w:hint="eastAsia" w:ascii="宋体" w:hAnsi="宋体" w:eastAsia="宋体" w:cs="宋体"/>
                <w:kern w:val="0"/>
                <w:sz w:val="24"/>
                <w:lang w:val="en-US" w:eastAsia="zh-CN"/>
              </w:rPr>
              <w:t xml:space="preserve">                            </w:t>
            </w:r>
          </w:p>
          <w:p>
            <w:pPr>
              <w:pStyle w:val="32"/>
              <w:spacing w:line="240" w:lineRule="auto"/>
              <w:ind w:left="0" w:leftChars="0" w:firstLine="0" w:firstLineChars="0"/>
              <w:rPr>
                <w:rFonts w:hint="eastAsia" w:ascii="宋体" w:hAnsi="宋体" w:eastAsia="宋体" w:cs="宋体"/>
                <w:kern w:val="0"/>
                <w:sz w:val="24"/>
                <w:lang w:val="zh-CN" w:eastAsia="zh-CN"/>
              </w:rPr>
            </w:pPr>
            <w:r>
              <w:rPr>
                <w:rFonts w:hint="eastAsia" w:ascii="宋体" w:hAnsi="宋体" w:eastAsia="宋体" w:cs="宋体"/>
                <w:kern w:val="0"/>
                <w:sz w:val="24"/>
                <w:lang w:val="zh-CN" w:eastAsia="zh-CN"/>
              </w:rPr>
              <w:t>金额（大写）：</w:t>
            </w:r>
            <w:r>
              <w:rPr>
                <w:rFonts w:hint="eastAsia" w:ascii="宋体" w:hAnsi="宋体" w:eastAsia="宋体" w:cs="宋体"/>
                <w:kern w:val="0"/>
                <w:sz w:val="24"/>
                <w:lang w:val="en-US" w:eastAsia="zh-CN"/>
              </w:rPr>
              <w:t>壹佰叁拾叁万柒仟元整</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本项目设有最高限价：</w:t>
            </w:r>
            <w:r>
              <w:rPr>
                <w:rFonts w:hint="eastAsia" w:ascii="宋体" w:hAnsi="宋体" w:eastAsia="宋体" w:cs="宋体"/>
                <w:kern w:val="0"/>
                <w:sz w:val="24"/>
                <w:lang w:val="zh-CN" w:eastAsia="zh-CN"/>
              </w:rPr>
              <w:t>1337000.00元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sz w:val="24"/>
                <w:szCs w:val="24"/>
                <w:u w:val="none"/>
              </w:rPr>
              <w:t>备选方案</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☑不接受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3.6.1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eastAsia="zh-CN"/>
              </w:rPr>
              <w:t>响应保证金</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☑不要求</w:t>
            </w:r>
          </w:p>
          <w:p>
            <w:pPr>
              <w:pStyle w:val="32"/>
              <w:spacing w:line="240" w:lineRule="auto"/>
              <w:ind w:left="0" w:leftChars="0" w:firstLine="0" w:firstLineChars="0"/>
              <w:rPr>
                <w:rFonts w:hint="eastAsia" w:ascii="宋体" w:hAnsi="宋体" w:eastAsia="宋体" w:cs="宋体"/>
                <w:color w:val="000000"/>
                <w:sz w:val="24"/>
                <w:szCs w:val="24"/>
                <w:u w:val="none"/>
              </w:rPr>
            </w:pPr>
            <w:r>
              <w:rPr>
                <w:rFonts w:hint="eastAsia" w:ascii="宋体" w:hAnsi="宋体" w:eastAsia="宋体" w:cs="宋体"/>
                <w:kern w:val="0"/>
                <w:sz w:val="24"/>
                <w:lang w:val="en-US" w:eastAsia="zh-CN"/>
              </w:rPr>
              <w:t>□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3.7.1</w:t>
            </w:r>
          </w:p>
        </w:tc>
        <w:tc>
          <w:tcPr>
            <w:tcW w:w="2628" w:type="dxa"/>
            <w:vAlign w:val="center"/>
          </w:tcPr>
          <w:p>
            <w:pPr>
              <w:adjustRightInd w:val="0"/>
              <w:snapToGrid w:val="0"/>
              <w:spacing w:before="120" w:beforeLines="50" w:line="240" w:lineRule="auto"/>
              <w:jc w:val="center"/>
              <w:rPr>
                <w:rFonts w:hint="eastAsia" w:ascii="宋体" w:hAnsi="宋体" w:eastAsia="宋体" w:cs="Times New Roman"/>
                <w:sz w:val="28"/>
                <w:szCs w:val="28"/>
                <w:lang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eastAsia="zh-CN"/>
              </w:rPr>
              <w:t>投标有效期</w:t>
            </w:r>
          </w:p>
        </w:tc>
        <w:tc>
          <w:tcPr>
            <w:tcW w:w="6203" w:type="dxa"/>
            <w:vAlign w:val="center"/>
          </w:tcPr>
          <w:p>
            <w:pPr>
              <w:spacing w:line="240" w:lineRule="auto"/>
              <w:ind w:left="520" w:leftChars="1" w:hanging="518" w:hangingChars="216"/>
              <w:rPr>
                <w:rFonts w:hint="eastAsia" w:ascii="宋体" w:hAnsi="宋体" w:eastAsia="宋体" w:cs="宋体"/>
                <w:color w:val="000000"/>
                <w:sz w:val="24"/>
                <w:szCs w:val="24"/>
                <w:highlight w:val="none"/>
                <w:u w:val="none"/>
                <w:lang w:val="en-US" w:eastAsia="zh-CN"/>
              </w:rPr>
            </w:pPr>
            <w:r>
              <w:rPr>
                <w:rFonts w:hint="eastAsia" w:ascii="宋体" w:hAnsi="宋体" w:cs="宋体"/>
                <w:color w:val="000000"/>
                <w:sz w:val="24"/>
                <w:szCs w:val="24"/>
                <w:u w:val="none"/>
                <w:lang w:val="en-US" w:eastAsia="zh-CN"/>
              </w:rPr>
              <w:t>60</w:t>
            </w:r>
            <w:r>
              <w:rPr>
                <w:rFonts w:hint="eastAsia" w:ascii="宋体" w:hAnsi="宋体" w:eastAsia="宋体" w:cs="宋体"/>
                <w:color w:val="000000"/>
                <w:sz w:val="24"/>
                <w:szCs w:val="24"/>
                <w:u w:val="none"/>
              </w:rPr>
              <w:t>日（日历</w:t>
            </w:r>
            <w:r>
              <w:rPr>
                <w:rFonts w:hint="eastAsia" w:ascii="宋体" w:hAnsi="宋体" w:cs="宋体"/>
                <w:color w:val="000000"/>
                <w:sz w:val="24"/>
                <w:szCs w:val="24"/>
                <w:u w:val="none"/>
                <w:lang w:val="en-US" w:eastAsia="zh-CN"/>
              </w:rPr>
              <w:t>天</w:t>
            </w:r>
            <w:r>
              <w:rPr>
                <w:rFonts w:hint="eastAsia" w:ascii="宋体" w:hAnsi="宋体" w:eastAsia="宋体" w:cs="宋体"/>
                <w:color w:val="000000"/>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4.1.1</w:t>
            </w:r>
          </w:p>
        </w:tc>
        <w:tc>
          <w:tcPr>
            <w:tcW w:w="2628" w:type="dxa"/>
            <w:vAlign w:val="center"/>
          </w:tcPr>
          <w:p>
            <w:pPr>
              <w:adjustRightInd w:val="0"/>
              <w:snapToGrid w:val="0"/>
              <w:spacing w:before="120" w:beforeLines="50" w:line="240" w:lineRule="auto"/>
              <w:jc w:val="center"/>
              <w:rPr>
                <w:rFonts w:hint="eastAsia" w:ascii="宋体" w:hAnsi="宋体" w:eastAsia="宋体" w:cs="Times New Roman"/>
                <w:sz w:val="28"/>
                <w:szCs w:val="28"/>
              </w:rPr>
            </w:pPr>
            <w:r>
              <w:rPr>
                <w:rFonts w:hint="eastAsia" w:ascii="宋体" w:hAnsi="宋体" w:cs="宋体"/>
                <w:b/>
                <w:bCs/>
                <w:color w:val="000000"/>
                <w:sz w:val="24"/>
                <w:szCs w:val="24"/>
                <w:u w:val="none"/>
                <w:lang w:val="en-US" w:eastAsia="zh-CN"/>
              </w:rPr>
              <w:t>响应</w:t>
            </w:r>
            <w:r>
              <w:rPr>
                <w:rFonts w:hint="eastAsia" w:ascii="宋体" w:hAnsi="宋体" w:eastAsia="宋体" w:cs="宋体"/>
                <w:b/>
                <w:bCs/>
                <w:color w:val="000000"/>
                <w:sz w:val="24"/>
                <w:szCs w:val="24"/>
                <w:u w:val="none"/>
              </w:rPr>
              <w:t>文件份数</w:t>
            </w:r>
          </w:p>
        </w:tc>
        <w:tc>
          <w:tcPr>
            <w:tcW w:w="6203" w:type="dxa"/>
            <w:vAlign w:val="center"/>
          </w:tcPr>
          <w:p>
            <w:pPr>
              <w:autoSpaceDE w:val="0"/>
              <w:autoSpaceDN w:val="0"/>
              <w:adjustRightInd w:val="0"/>
              <w:spacing w:line="240" w:lineRule="auto"/>
              <w:rPr>
                <w:rFonts w:hint="default" w:ascii="宋体" w:hAnsi="宋体" w:eastAsia="宋体" w:cs="宋体"/>
                <w:color w:val="000000"/>
                <w:kern w:val="0"/>
                <w:sz w:val="24"/>
                <w:szCs w:val="24"/>
                <w:u w:val="none"/>
                <w:lang w:val="en-US" w:eastAsia="zh-CN"/>
              </w:rPr>
            </w:pPr>
            <w:r>
              <w:rPr>
                <w:rFonts w:hint="eastAsia" w:ascii="宋体" w:hAnsi="宋体" w:cs="宋体"/>
                <w:color w:val="000000"/>
                <w:kern w:val="0"/>
                <w:sz w:val="24"/>
                <w:szCs w:val="24"/>
                <w:u w:val="none"/>
                <w:lang w:val="en-US" w:eastAsia="zh-CN"/>
              </w:rPr>
              <w:t>开标之后需提供以下资料</w:t>
            </w:r>
          </w:p>
          <w:p>
            <w:pPr>
              <w:autoSpaceDE w:val="0"/>
              <w:autoSpaceDN w:val="0"/>
              <w:adjustRightInd w:val="0"/>
              <w:spacing w:line="240" w:lineRule="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正本一份，副本</w:t>
            </w:r>
            <w:r>
              <w:rPr>
                <w:rFonts w:hint="eastAsia" w:ascii="宋体" w:hAnsi="宋体" w:cs="宋体"/>
                <w:color w:val="000000"/>
                <w:kern w:val="0"/>
                <w:sz w:val="24"/>
                <w:szCs w:val="24"/>
                <w:u w:val="none"/>
                <w:lang w:val="en-US" w:eastAsia="zh-CN"/>
              </w:rPr>
              <w:t>三</w:t>
            </w:r>
            <w:r>
              <w:rPr>
                <w:rFonts w:hint="eastAsia" w:ascii="宋体" w:hAnsi="宋体" w:eastAsia="宋体" w:cs="宋体"/>
                <w:color w:val="000000"/>
                <w:kern w:val="0"/>
                <w:sz w:val="24"/>
                <w:szCs w:val="24"/>
                <w:u w:val="none"/>
                <w:lang w:val="en-US" w:eastAsia="zh-CN"/>
              </w:rPr>
              <w:t>份</w:t>
            </w:r>
            <w:r>
              <w:rPr>
                <w:rFonts w:hint="eastAsia" w:ascii="宋体" w:hAnsi="宋体" w:cs="宋体"/>
                <w:color w:val="000000"/>
                <w:kern w:val="0"/>
                <w:sz w:val="24"/>
                <w:szCs w:val="24"/>
                <w:u w:val="none"/>
                <w:lang w:val="en-US" w:eastAsia="zh-CN"/>
              </w:rPr>
              <w:t>，电子文件壹份</w:t>
            </w:r>
          </w:p>
          <w:p>
            <w:pPr>
              <w:autoSpaceDE w:val="0"/>
              <w:autoSpaceDN w:val="0"/>
              <w:adjustRightInd w:val="0"/>
              <w:spacing w:line="240" w:lineRule="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lang w:val="en-US" w:eastAsia="zh-CN"/>
              </w:rPr>
              <w:t>注：不分册装订，采用</w:t>
            </w:r>
            <w:r>
              <w:rPr>
                <w:rFonts w:hint="eastAsia" w:ascii="宋体" w:hAnsi="宋体" w:eastAsia="宋体" w:cs="宋体"/>
                <w:b/>
                <w:bCs/>
                <w:color w:val="000000"/>
                <w:kern w:val="0"/>
                <w:sz w:val="24"/>
                <w:szCs w:val="24"/>
                <w:u w:val="single"/>
                <w:lang w:val="en-US" w:eastAsia="zh-CN"/>
              </w:rPr>
              <w:t>死页胶装</w:t>
            </w:r>
            <w:r>
              <w:rPr>
                <w:rFonts w:hint="eastAsia" w:ascii="宋体" w:hAnsi="宋体" w:eastAsia="宋体" w:cs="宋体"/>
                <w:color w:val="000000"/>
                <w:kern w:val="0"/>
                <w:sz w:val="24"/>
                <w:szCs w:val="24"/>
                <w:u w:val="none"/>
                <w:lang w:val="en-US" w:eastAsia="zh-CN"/>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4.2.2</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r>
              <w:rPr>
                <w:rFonts w:hint="eastAsia" w:ascii="宋体" w:hAnsi="宋体" w:eastAsia="宋体" w:cs="宋体"/>
                <w:b/>
                <w:bCs/>
                <w:color w:val="000000"/>
                <w:sz w:val="24"/>
                <w:szCs w:val="24"/>
                <w:u w:val="none"/>
                <w:lang w:val="en-US" w:eastAsia="zh-CN"/>
              </w:rPr>
              <w:t>封套内容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项目编码：</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投标人名称：</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法定代表人：</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投标人地址：</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邮政编码：</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联系人：</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联系电话：</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4.3.2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响应文件递交截止时间</w:t>
            </w:r>
            <w:r>
              <w:rPr>
                <w:rFonts w:hint="eastAsia" w:ascii="宋体" w:hAnsi="宋体" w:cs="宋体"/>
                <w:b/>
                <w:bCs/>
                <w:color w:val="000000"/>
                <w:sz w:val="24"/>
                <w:szCs w:val="24"/>
                <w:u w:val="none"/>
                <w:lang w:eastAsia="zh-CN"/>
              </w:rPr>
              <w:t>及地点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时间：2022年10月21日10:30                         </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地点：政采云平台http://www.zcygov.cn/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5.1</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rPr>
              <w:t>磋商时间</w:t>
            </w:r>
            <w:r>
              <w:rPr>
                <w:rFonts w:hint="eastAsia" w:ascii="宋体" w:hAnsi="宋体" w:cs="宋体"/>
                <w:b/>
                <w:bCs/>
                <w:color w:val="000000"/>
                <w:sz w:val="24"/>
                <w:szCs w:val="24"/>
                <w:u w:val="none"/>
                <w:lang w:eastAsia="zh-CN"/>
              </w:rPr>
              <w:t>及</w:t>
            </w:r>
            <w:r>
              <w:rPr>
                <w:rFonts w:hint="eastAsia" w:ascii="宋体" w:hAnsi="宋体" w:eastAsia="宋体" w:cs="宋体"/>
                <w:b/>
                <w:bCs/>
                <w:color w:val="000000"/>
                <w:sz w:val="24"/>
                <w:szCs w:val="24"/>
                <w:u w:val="none"/>
              </w:rPr>
              <w:t>地点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时间：2022年10月21日10:30                </w:t>
            </w:r>
          </w:p>
          <w:p>
            <w:pPr>
              <w:pStyle w:val="32"/>
              <w:spacing w:line="240" w:lineRule="auto"/>
              <w:ind w:left="0" w:leftChars="0" w:firstLine="0" w:firstLineChars="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地点：政采云平台http://www.</w:t>
            </w:r>
            <w:bookmarkStart w:id="117" w:name="_GoBack"/>
            <w:bookmarkEnd w:id="117"/>
            <w:r>
              <w:rPr>
                <w:rFonts w:hint="eastAsia" w:ascii="宋体" w:hAnsi="宋体" w:eastAsia="宋体" w:cs="宋体"/>
                <w:kern w:val="0"/>
                <w:sz w:val="24"/>
                <w:highlight w:val="none"/>
                <w:lang w:val="en-US" w:eastAsia="zh-CN"/>
              </w:rPr>
              <w:t>zcygov.cn/ </w:t>
            </w:r>
          </w:p>
          <w:p>
            <w:pPr>
              <w:pStyle w:val="32"/>
              <w:spacing w:line="240" w:lineRule="auto"/>
              <w:ind w:left="0" w:leftChars="0" w:firstLine="0" w:firstLineChars="0"/>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（在阿克苏地区为民服务中心大楼B座三楼地区公共资源交易大厅开标区进行政采云线上开标）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restart"/>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5.2</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lang w:eastAsia="zh-CN"/>
              </w:rPr>
            </w:pPr>
            <w:r>
              <w:rPr>
                <w:rFonts w:hint="eastAsia" w:ascii="宋体" w:hAnsi="宋体" w:cs="宋体"/>
                <w:b/>
                <w:bCs/>
                <w:color w:val="000000"/>
                <w:sz w:val="24"/>
                <w:szCs w:val="24"/>
                <w:u w:val="none"/>
                <w:lang w:val="en-US" w:eastAsia="zh-CN"/>
              </w:rPr>
              <w:t>资格</w:t>
            </w:r>
            <w:r>
              <w:rPr>
                <w:rFonts w:hint="eastAsia" w:ascii="宋体" w:hAnsi="宋体" w:cs="宋体"/>
                <w:b/>
                <w:bCs/>
                <w:color w:val="000000"/>
                <w:sz w:val="24"/>
                <w:szCs w:val="24"/>
                <w:u w:val="none"/>
                <w:lang w:eastAsia="zh-CN"/>
              </w:rPr>
              <w:t>查验内容</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按照供应商资格要求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Merge w:val="continue"/>
            <w:vAlign w:val="center"/>
          </w:tcPr>
          <w:p>
            <w:pPr>
              <w:adjustRightInd w:val="0"/>
              <w:snapToGrid w:val="0"/>
              <w:spacing w:before="120" w:beforeLines="50" w:line="240" w:lineRule="auto"/>
              <w:jc w:val="center"/>
              <w:rPr>
                <w:rFonts w:hint="eastAsia" w:ascii="宋体" w:hAnsi="宋体" w:cs="宋体"/>
                <w:b/>
                <w:bCs/>
                <w:color w:val="000000"/>
                <w:sz w:val="24"/>
                <w:szCs w:val="24"/>
                <w:u w:val="none"/>
                <w:lang w:val="en-US" w:eastAsia="zh-CN"/>
              </w:rPr>
            </w:pPr>
          </w:p>
        </w:tc>
        <w:tc>
          <w:tcPr>
            <w:tcW w:w="2628" w:type="dxa"/>
            <w:vAlign w:val="center"/>
          </w:tcPr>
          <w:p>
            <w:pPr>
              <w:spacing w:before="12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auto"/>
                <w:sz w:val="24"/>
                <w:szCs w:val="24"/>
                <w:highlight w:val="none"/>
                <w:u w:val="none"/>
                <w:lang w:eastAsia="zh-CN"/>
              </w:rPr>
              <w:t>是否公开开启响应文件</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☑是</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6.1.1</w:t>
            </w:r>
          </w:p>
        </w:tc>
        <w:tc>
          <w:tcPr>
            <w:tcW w:w="2628" w:type="dxa"/>
            <w:vAlign w:val="center"/>
          </w:tcPr>
          <w:p>
            <w:pPr>
              <w:adjustRightInd w:val="0"/>
              <w:snapToGrid w:val="0"/>
              <w:spacing w:before="120" w:beforeLines="50" w:line="240" w:lineRule="auto"/>
              <w:jc w:val="center"/>
              <w:rPr>
                <w:rFonts w:hint="eastAsia" w:ascii="宋体" w:hAnsi="宋体" w:cs="宋体"/>
                <w:b/>
                <w:bCs/>
                <w:color w:val="000000"/>
                <w:sz w:val="24"/>
                <w:szCs w:val="24"/>
                <w:u w:val="none"/>
                <w:lang w:eastAsia="zh-CN"/>
              </w:rPr>
            </w:pPr>
            <w:r>
              <w:rPr>
                <w:rFonts w:hint="eastAsia" w:ascii="宋体" w:hAnsi="宋体" w:eastAsia="宋体" w:cs="宋体"/>
                <w:b/>
                <w:bCs/>
                <w:color w:val="000000"/>
                <w:sz w:val="24"/>
                <w:szCs w:val="24"/>
                <w:u w:val="none"/>
              </w:rPr>
              <w:t>磋商小组的组建及确定方式</w:t>
            </w:r>
          </w:p>
        </w:tc>
        <w:tc>
          <w:tcPr>
            <w:tcW w:w="6203" w:type="dxa"/>
            <w:vAlign w:val="center"/>
          </w:tcPr>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招标采购单位依法组建磋商小组共 5 人组成，其中采购人代表</w:t>
            </w:r>
            <w:r>
              <w:rPr>
                <w:rFonts w:hint="eastAsia" w:ascii="宋体" w:hAnsi="宋体" w:eastAsia="宋体" w:cs="宋体"/>
                <w:kern w:val="0"/>
                <w:sz w:val="24"/>
                <w:u w:val="single"/>
                <w:lang w:val="en-US" w:eastAsia="zh-CN"/>
              </w:rPr>
              <w:t xml:space="preserve">  0   </w:t>
            </w:r>
            <w:r>
              <w:rPr>
                <w:rFonts w:hint="eastAsia" w:ascii="宋体" w:hAnsi="宋体" w:eastAsia="宋体" w:cs="宋体"/>
                <w:kern w:val="0"/>
                <w:sz w:val="24"/>
                <w:lang w:val="en-US" w:eastAsia="zh-CN"/>
              </w:rPr>
              <w:t>人和专家评委</w:t>
            </w:r>
            <w:r>
              <w:rPr>
                <w:rFonts w:hint="eastAsia" w:ascii="宋体" w:hAnsi="宋体" w:eastAsia="宋体" w:cs="宋体"/>
                <w:kern w:val="0"/>
                <w:sz w:val="24"/>
                <w:u w:val="single"/>
                <w:lang w:val="en-US" w:eastAsia="zh-CN"/>
              </w:rPr>
              <w:t xml:space="preserve"> 5 </w:t>
            </w:r>
            <w:r>
              <w:rPr>
                <w:rFonts w:hint="eastAsia" w:ascii="宋体" w:hAnsi="宋体" w:eastAsia="宋体" w:cs="宋体"/>
                <w:kern w:val="0"/>
                <w:sz w:val="24"/>
                <w:lang w:val="en-US" w:eastAsia="zh-CN"/>
              </w:rPr>
              <w:t>人。</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专家确定方式：</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 xml:space="preserve">□政府采购云平台线上自行抽取 </w:t>
            </w:r>
          </w:p>
          <w:p>
            <w:pPr>
              <w:pStyle w:val="32"/>
              <w:spacing w:line="240" w:lineRule="auto"/>
              <w:ind w:left="0" w:leftChars="0" w:firstLine="0" w:firstLineChars="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sym w:font="Wingdings 2" w:char="0052"/>
            </w:r>
            <w:r>
              <w:rPr>
                <w:rFonts w:hint="eastAsia" w:ascii="宋体" w:hAnsi="宋体" w:eastAsia="宋体" w:cs="宋体"/>
                <w:kern w:val="0"/>
                <w:sz w:val="24"/>
                <w:lang w:val="en-US" w:eastAsia="zh-CN"/>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71" w:type="dxa"/>
            <w:vAlign w:val="center"/>
          </w:tcPr>
          <w:p>
            <w:pPr>
              <w:adjustRightInd w:val="0"/>
              <w:snapToGrid w:val="0"/>
              <w:spacing w:before="120" w:beforeLines="50" w:line="240" w:lineRule="auto"/>
              <w:jc w:val="center"/>
              <w:rPr>
                <w:rFonts w:hint="default"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7.1.3</w:t>
            </w:r>
          </w:p>
        </w:tc>
        <w:tc>
          <w:tcPr>
            <w:tcW w:w="2628" w:type="dxa"/>
            <w:vAlign w:val="center"/>
          </w:tcPr>
          <w:p>
            <w:pPr>
              <w:adjustRightInd w:val="0"/>
              <w:snapToGrid w:val="0"/>
              <w:spacing w:before="120" w:beforeLines="50" w:line="240" w:lineRule="auto"/>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成交结果公告媒介</w:t>
            </w:r>
          </w:p>
        </w:tc>
        <w:tc>
          <w:tcPr>
            <w:tcW w:w="6203" w:type="dxa"/>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color w:val="000000"/>
                <w:sz w:val="24"/>
                <w:szCs w:val="24"/>
                <w:highlight w:val="none"/>
                <w:u w:val="none"/>
                <w:lang w:val="en-US" w:eastAsia="zh-CN"/>
              </w:rPr>
              <w:t>新疆政府采购网、阿克苏行政公署网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line="240" w:lineRule="auto"/>
              <w:jc w:val="left"/>
              <w:rPr>
                <w:rFonts w:hint="eastAsia" w:ascii="宋体" w:hAnsi="宋体" w:eastAsia="宋体" w:cs="宋体"/>
                <w:color w:val="000000"/>
                <w:sz w:val="24"/>
                <w:szCs w:val="24"/>
                <w:highlight w:val="none"/>
                <w:u w:val="none"/>
                <w:lang w:val="en-US" w:eastAsia="zh-CN"/>
              </w:rPr>
            </w:pPr>
            <w:r>
              <w:rPr>
                <w:rFonts w:hint="eastAsia" w:ascii="宋体" w:hAnsi="宋体" w:eastAsia="宋体" w:cs="宋体"/>
                <w:b/>
                <w:bCs/>
                <w:color w:val="auto"/>
                <w:sz w:val="24"/>
                <w:szCs w:val="24"/>
                <w:u w:val="none"/>
              </w:rPr>
              <w:t>采购人认为</w:t>
            </w:r>
            <w:r>
              <w:rPr>
                <w:rFonts w:hint="eastAsia" w:ascii="宋体" w:hAnsi="宋体" w:cs="宋体"/>
                <w:b/>
                <w:bCs/>
                <w:color w:val="auto"/>
                <w:sz w:val="24"/>
                <w:szCs w:val="24"/>
                <w:u w:val="none"/>
                <w:lang w:eastAsia="zh-CN"/>
              </w:rPr>
              <w:t>需要</w:t>
            </w:r>
            <w:r>
              <w:rPr>
                <w:rFonts w:hint="eastAsia" w:ascii="宋体" w:hAnsi="宋体" w:eastAsia="宋体" w:cs="宋体"/>
                <w:b/>
                <w:bCs/>
                <w:color w:val="auto"/>
                <w:sz w:val="24"/>
                <w:szCs w:val="24"/>
                <w:u w:val="none"/>
              </w:rPr>
              <w:t>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eastAsia="宋体" w:cs="宋体"/>
                <w:b/>
                <w:bCs/>
                <w:kern w:val="2"/>
                <w:sz w:val="24"/>
                <w:szCs w:val="22"/>
                <w:u w:val="none"/>
                <w:lang w:val="en-US" w:eastAsia="zh-CN" w:bidi="ar-SA"/>
              </w:rPr>
            </w:pPr>
            <w:r>
              <w:rPr>
                <w:rFonts w:hint="eastAsia" w:ascii="宋体" w:hAnsi="宋体" w:cs="宋体"/>
                <w:b/>
                <w:bCs/>
                <w:sz w:val="24"/>
                <w:u w:val="none"/>
              </w:rPr>
              <w:t>磋商轮数和最后报价的其他要求</w:t>
            </w:r>
          </w:p>
        </w:tc>
        <w:tc>
          <w:tcPr>
            <w:tcW w:w="6203" w:type="dxa"/>
            <w:vAlign w:val="center"/>
          </w:tcPr>
          <w:p>
            <w:pPr>
              <w:keepNext w:val="0"/>
              <w:keepLines w:val="0"/>
              <w:pageBreakBefore w:val="0"/>
              <w:widowControl w:val="0"/>
              <w:numPr>
                <w:ilvl w:val="0"/>
                <w:numId w:val="4"/>
              </w:numPr>
              <w:kinsoku/>
              <w:wordWrap/>
              <w:overflowPunct/>
              <w:topLinePunct w:val="0"/>
              <w:autoSpaceDE w:val="0"/>
              <w:autoSpaceDN w:val="0"/>
              <w:bidi w:val="0"/>
              <w:adjustRightInd w:val="0"/>
              <w:snapToGrid/>
              <w:spacing w:line="440" w:lineRule="exact"/>
              <w:textAlignment w:val="auto"/>
              <w:rPr>
                <w:rFonts w:hint="eastAsia" w:ascii="宋体" w:hAnsi="宋体" w:cs="宋体"/>
                <w:kern w:val="0"/>
                <w:sz w:val="24"/>
                <w:u w:val="none"/>
                <w:lang w:val="zh-CN"/>
              </w:rPr>
            </w:pPr>
            <w:r>
              <w:rPr>
                <w:rFonts w:hint="eastAsia" w:ascii="宋体" w:hAnsi="宋体" w:cs="宋体"/>
                <w:kern w:val="0"/>
                <w:sz w:val="24"/>
                <w:u w:val="none"/>
                <w:lang w:val="zh-CN"/>
              </w:rPr>
              <w:t>磋商轮数:两轮</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eastAsia" w:ascii="宋体" w:hAnsi="宋体" w:cs="宋体"/>
                <w:color w:val="0000FF"/>
                <w:kern w:val="0"/>
                <w:sz w:val="24"/>
                <w:u w:val="none"/>
                <w:lang w:val="zh-CN"/>
              </w:rPr>
            </w:pPr>
            <w:r>
              <w:rPr>
                <w:rFonts w:hint="eastAsia" w:ascii="宋体" w:hAnsi="宋体" w:cs="宋体"/>
                <w:kern w:val="0"/>
                <w:sz w:val="24"/>
                <w:u w:val="none"/>
                <w:lang w:val="zh-CN"/>
              </w:rPr>
              <w:t>采取一轮公开报价，一轮</w:t>
            </w:r>
            <w:r>
              <w:rPr>
                <w:rFonts w:hint="eastAsia" w:ascii="宋体" w:hAnsi="宋体" w:cs="宋体"/>
                <w:kern w:val="0"/>
                <w:sz w:val="24"/>
                <w:u w:val="none"/>
                <w:lang w:val="en-US" w:eastAsia="zh-CN"/>
              </w:rPr>
              <w:t>不见面</w:t>
            </w:r>
            <w:r>
              <w:rPr>
                <w:rFonts w:hint="eastAsia" w:ascii="宋体" w:hAnsi="宋体" w:cs="宋体"/>
                <w:kern w:val="0"/>
                <w:sz w:val="24"/>
                <w:u w:val="none"/>
                <w:lang w:val="zh-CN"/>
              </w:rPr>
              <w:t>报价（</w:t>
            </w:r>
            <w:r>
              <w:rPr>
                <w:rFonts w:hint="eastAsia" w:ascii="宋体" w:hAnsi="宋体" w:cs="宋体"/>
                <w:kern w:val="0"/>
                <w:sz w:val="24"/>
                <w:u w:val="none"/>
                <w:lang w:val="en-US" w:eastAsia="zh-CN"/>
              </w:rPr>
              <w:t>如有必要，则进行第二轮不见面报价</w:t>
            </w:r>
            <w:r>
              <w:rPr>
                <w:rFonts w:hint="eastAsia" w:ascii="宋体" w:hAnsi="宋体" w:cs="宋体"/>
                <w:kern w:val="0"/>
                <w:sz w:val="24"/>
                <w:u w:val="none"/>
                <w:lang w:val="zh-CN"/>
              </w:rPr>
              <w:t>）</w:t>
            </w:r>
          </w:p>
          <w:p>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kern w:val="2"/>
                <w:sz w:val="24"/>
                <w:szCs w:val="22"/>
                <w:u w:val="none"/>
                <w:lang w:val="en-US" w:eastAsia="zh-CN" w:bidi="ar-SA"/>
              </w:rPr>
            </w:pPr>
            <w:r>
              <w:rPr>
                <w:rFonts w:hint="eastAsia" w:ascii="宋体" w:hAnsi="宋体" w:cs="宋体"/>
                <w:kern w:val="0"/>
                <w:sz w:val="24"/>
                <w:u w:val="none"/>
                <w:lang w:val="zh-CN"/>
              </w:rPr>
              <w:t>2、最后一轮磋商结束后，所有仍在参加磋商的供应商按照磋商小组的要求做最后</w:t>
            </w:r>
            <w:r>
              <w:rPr>
                <w:rFonts w:hint="eastAsia" w:ascii="宋体" w:hAnsi="宋体" w:cs="宋体"/>
                <w:kern w:val="0"/>
                <w:sz w:val="24"/>
                <w:u w:val="none"/>
                <w:lang w:val="en-US" w:eastAsia="zh-CN"/>
              </w:rPr>
              <w:t>修正</w:t>
            </w:r>
            <w:r>
              <w:rPr>
                <w:rFonts w:hint="eastAsia" w:ascii="宋体" w:hAnsi="宋体" w:cs="宋体"/>
                <w:kern w:val="0"/>
                <w:sz w:val="24"/>
                <w:u w:val="none"/>
                <w:lang w:val="zh-CN"/>
              </w:rPr>
              <w:t>（</w:t>
            </w:r>
            <w:r>
              <w:rPr>
                <w:rFonts w:hint="eastAsia" w:ascii="宋体" w:hAnsi="宋体" w:cs="宋体"/>
                <w:kern w:val="0"/>
                <w:sz w:val="24"/>
                <w:u w:val="none"/>
                <w:lang w:val="en-US" w:eastAsia="zh-CN"/>
              </w:rPr>
              <w:t>如有必要进行</w:t>
            </w:r>
            <w:r>
              <w:rPr>
                <w:rFonts w:hint="eastAsia" w:ascii="宋体" w:hAnsi="宋体" w:cs="宋体"/>
                <w:kern w:val="0"/>
                <w:sz w:val="24"/>
                <w:u w:val="none"/>
                <w:lang w:val="zh-CN"/>
              </w:rPr>
              <w:t>）</w:t>
            </w:r>
            <w:r>
              <w:rPr>
                <w:rFonts w:hint="eastAsia" w:ascii="宋体" w:hAnsi="宋体" w:cs="宋体"/>
                <w:bCs/>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2</w:t>
            </w:r>
          </w:p>
        </w:tc>
        <w:tc>
          <w:tcPr>
            <w:tcW w:w="2628" w:type="dxa"/>
            <w:vAlign w:val="center"/>
          </w:tcPr>
          <w:p>
            <w:pPr>
              <w:keepNext w:val="0"/>
              <w:keepLines w:val="0"/>
              <w:pageBreakBefore w:val="0"/>
              <w:widowControl w:val="0"/>
              <w:kinsoku/>
              <w:wordWrap/>
              <w:overflowPunct/>
              <w:topLinePunct w:val="0"/>
              <w:bidi w:val="0"/>
              <w:snapToGrid/>
              <w:spacing w:line="440" w:lineRule="exact"/>
              <w:jc w:val="center"/>
              <w:textAlignment w:val="auto"/>
              <w:rPr>
                <w:rFonts w:hint="eastAsia" w:ascii="宋体" w:hAnsi="宋体" w:cs="宋体"/>
                <w:b/>
                <w:bCs/>
                <w:sz w:val="24"/>
                <w:u w:val="none"/>
              </w:rPr>
            </w:pPr>
            <w:r>
              <w:rPr>
                <w:rFonts w:hint="eastAsia" w:ascii="宋体" w:hAnsi="宋体" w:cs="宋体"/>
                <w:b/>
                <w:bCs/>
                <w:sz w:val="24"/>
                <w:u w:val="none"/>
              </w:rPr>
              <w:t>重大违法记录</w:t>
            </w:r>
          </w:p>
        </w:tc>
        <w:tc>
          <w:tcPr>
            <w:tcW w:w="6203" w:type="dxa"/>
            <w:vAlign w:val="center"/>
          </w:tcPr>
          <w:p>
            <w:pPr>
              <w:keepNext w:val="0"/>
              <w:keepLines w:val="0"/>
              <w:pageBreakBefore w:val="0"/>
              <w:widowControl w:val="0"/>
              <w:numPr>
                <w:ilvl w:val="0"/>
                <w:numId w:val="5"/>
              </w:numPr>
              <w:kinsoku/>
              <w:wordWrap/>
              <w:overflowPunct/>
              <w:topLinePunct w:val="0"/>
              <w:bidi w:val="0"/>
              <w:snapToGrid/>
              <w:spacing w:line="440" w:lineRule="exact"/>
              <w:textAlignment w:val="auto"/>
              <w:rPr>
                <w:rFonts w:hint="eastAsia" w:ascii="宋体" w:hAnsi="宋体" w:cs="宋体"/>
                <w:sz w:val="24"/>
                <w:u w:val="none"/>
                <w:lang w:eastAsia="zh-CN"/>
              </w:rPr>
            </w:pPr>
            <w:r>
              <w:rPr>
                <w:rFonts w:hint="eastAsia" w:ascii="宋体" w:hAnsi="宋体" w:cs="宋体"/>
                <w:sz w:val="24"/>
                <w:u w:val="none"/>
              </w:rPr>
              <w:t>供应商因违法经营受到刑事处罚或者责令停产停业、吊销许可证或者执照、较大数额罚款等行政处罚</w:t>
            </w:r>
            <w:r>
              <w:rPr>
                <w:rFonts w:hint="eastAsia" w:ascii="宋体" w:hAnsi="宋体" w:cs="宋体"/>
                <w:sz w:val="24"/>
                <w:u w:val="none"/>
                <w:lang w:eastAsia="zh-CN"/>
              </w:rPr>
              <w:t>；</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cs="宋体"/>
                <w:kern w:val="0"/>
                <w:sz w:val="24"/>
                <w:u w:val="none"/>
                <w:lang w:val="zh-CN"/>
              </w:rPr>
            </w:pPr>
            <w:r>
              <w:rPr>
                <w:rFonts w:hint="eastAsia" w:ascii="宋体" w:hAnsi="宋体" w:cs="Times New Roman"/>
                <w:kern w:val="1"/>
                <w:sz w:val="24"/>
                <w:szCs w:val="24"/>
                <w:lang w:val="en-US" w:eastAsia="zh-CN" w:bidi="ar-SA"/>
              </w:rPr>
              <w:t>2、供应商未被“信用中国”（www.creditchina.gov.cn）、“中国政府采购网”（www.ccgp.gov.cn）、“国家企业信用信息公示系统”（http://www.gsxt.gov.cn）列入失信被执行人、重大税收违法案件当事人名单、政府采购严重违法失信行为记录名单的（尚在处罚期内的）、经营异常名录的，否则将拒绝其参加本次政府采购活动﹙投标人网上自行打印后加盖投标单位公章且网页打印时间须在报名时间内﹚。</w:t>
            </w:r>
            <w:r>
              <w:rPr>
                <w:rFonts w:hint="eastAsia" w:ascii="宋体" w:hAnsi="宋体" w:cs="宋体"/>
                <w:sz w:val="24"/>
                <w:lang w:val="en-US" w:eastAsia="zh-CN"/>
              </w:rPr>
              <w:t>3、</w:t>
            </w:r>
            <w:r>
              <w:rPr>
                <w:rFonts w:ascii="宋体" w:hAnsi="宋体" w:eastAsia="宋体" w:cs="宋体"/>
                <w:sz w:val="24"/>
                <w:szCs w:val="24"/>
              </w:rPr>
              <w:t>县级及以上建设行政主管部门文件明确记《不良行为记录》的情形。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71" w:type="dxa"/>
            <w:vAlign w:val="center"/>
          </w:tcPr>
          <w:p>
            <w:pPr>
              <w:adjustRightInd w:val="0"/>
              <w:snapToGrid w:val="0"/>
              <w:spacing w:before="120"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3</w:t>
            </w:r>
          </w:p>
        </w:tc>
        <w:tc>
          <w:tcPr>
            <w:tcW w:w="2628" w:type="dxa"/>
            <w:vAlign w:val="center"/>
          </w:tcPr>
          <w:p>
            <w:pPr>
              <w:spacing w:line="240" w:lineRule="auto"/>
              <w:jc w:val="center"/>
              <w:rPr>
                <w:rFonts w:hint="eastAsia" w:ascii="宋体" w:hAnsi="宋体" w:eastAsia="宋体" w:cs="宋体"/>
                <w:b/>
                <w:bCs/>
                <w:color w:val="000000"/>
                <w:kern w:val="0"/>
                <w:sz w:val="24"/>
                <w:szCs w:val="24"/>
                <w:u w:val="none"/>
                <w:lang w:val="en-US" w:eastAsia="zh-CN" w:bidi="ar-SA"/>
              </w:rPr>
            </w:pPr>
            <w:r>
              <w:rPr>
                <w:rFonts w:hint="eastAsia" w:ascii="宋体" w:hAnsi="宋体" w:eastAsia="宋体" w:cs="Times New Roman"/>
                <w:sz w:val="28"/>
                <w:szCs w:val="28"/>
              </w:rPr>
              <w:t>★</w:t>
            </w:r>
            <w:r>
              <w:rPr>
                <w:rFonts w:hint="eastAsia" w:ascii="宋体" w:hAnsi="宋体" w:eastAsia="宋体" w:cs="宋体"/>
                <w:b/>
                <w:bCs/>
                <w:color w:val="000000"/>
                <w:kern w:val="0"/>
                <w:sz w:val="24"/>
                <w:szCs w:val="24"/>
                <w:u w:val="none"/>
              </w:rPr>
              <w:t>履约保证金</w:t>
            </w:r>
          </w:p>
        </w:tc>
        <w:tc>
          <w:tcPr>
            <w:tcW w:w="6203" w:type="dxa"/>
            <w:vAlign w:val="center"/>
          </w:tcPr>
          <w:p>
            <w:pPr>
              <w:pStyle w:val="71"/>
              <w:spacing w:line="240" w:lineRule="auto"/>
              <w:ind w:left="0" w:leftChars="0" w:firstLine="0" w:firstLineChars="0"/>
              <w:rPr>
                <w:rFonts w:hint="eastAsia" w:ascii="宋体" w:hAnsi="宋体" w:eastAsia="宋体" w:cs="宋体"/>
                <w:kern w:val="0"/>
                <w:sz w:val="24"/>
              </w:rPr>
            </w:pPr>
            <w:r>
              <w:rPr>
                <w:rFonts w:hint="eastAsia" w:ascii="宋体" w:hAnsi="宋体" w:eastAsia="宋体" w:cs="宋体"/>
                <w:kern w:val="0"/>
                <w:sz w:val="24"/>
                <w:lang w:val="en-US" w:eastAsia="zh-CN"/>
              </w:rPr>
              <w:t>☑</w:t>
            </w:r>
            <w:r>
              <w:rPr>
                <w:rFonts w:hint="eastAsia" w:ascii="宋体" w:hAnsi="宋体" w:eastAsia="宋体" w:cs="宋体"/>
                <w:kern w:val="0"/>
                <w:sz w:val="24"/>
              </w:rPr>
              <w:t>要求，履约保证金的形式：</w:t>
            </w:r>
            <w:r>
              <w:rPr>
                <w:rFonts w:hint="eastAsia" w:ascii="宋体" w:hAnsi="宋体" w:eastAsia="宋体" w:cs="宋体"/>
                <w:color w:val="auto"/>
                <w:kern w:val="0"/>
                <w:sz w:val="24"/>
                <w:highlight w:val="none"/>
                <w:lang w:val="en-US" w:eastAsia="zh-CN"/>
              </w:rPr>
              <w:t>支票、汇票、银行转账或银行保函、工程履约保证保险等法律法规规定的形式</w:t>
            </w:r>
          </w:p>
          <w:p>
            <w:pPr>
              <w:pStyle w:val="71"/>
              <w:spacing w:line="240" w:lineRule="auto"/>
              <w:ind w:left="0" w:leftChars="0" w:firstLine="960" w:firstLineChars="400"/>
              <w:rPr>
                <w:rFonts w:hint="eastAsia" w:ascii="宋体" w:hAnsi="宋体" w:eastAsia="宋体" w:cs="宋体"/>
                <w:kern w:val="0"/>
                <w:sz w:val="24"/>
              </w:rPr>
            </w:pPr>
            <w:r>
              <w:rPr>
                <w:rFonts w:hint="eastAsia" w:ascii="宋体" w:hAnsi="宋体" w:eastAsia="宋体" w:cs="宋体"/>
                <w:kern w:val="0"/>
                <w:sz w:val="24"/>
              </w:rPr>
              <w:t>履约保证金的金额：</w:t>
            </w:r>
            <w:r>
              <w:rPr>
                <w:rFonts w:hint="eastAsia" w:ascii="宋体" w:hAnsi="宋体" w:eastAsia="宋体" w:cs="宋体"/>
                <w:kern w:val="0"/>
                <w:sz w:val="24"/>
                <w:highlight w:val="none"/>
              </w:rPr>
              <w:t>中标合同金额的</w:t>
            </w:r>
            <w:r>
              <w:rPr>
                <w:rFonts w:hint="eastAsia" w:ascii="宋体" w:hAnsi="宋体" w:eastAsia="宋体" w:cs="宋体"/>
                <w:kern w:val="0"/>
                <w:sz w:val="24"/>
                <w:highlight w:val="none"/>
                <w:lang w:val="en-US" w:eastAsia="zh-CN"/>
              </w:rPr>
              <w:t>6</w:t>
            </w:r>
            <w:r>
              <w:rPr>
                <w:rFonts w:hint="eastAsia" w:ascii="宋体" w:hAnsi="宋体" w:eastAsia="宋体" w:cs="宋体"/>
                <w:kern w:val="0"/>
                <w:sz w:val="24"/>
                <w:highlight w:val="none"/>
              </w:rPr>
              <w:t>%</w:t>
            </w:r>
          </w:p>
          <w:p>
            <w:pPr>
              <w:spacing w:line="240" w:lineRule="auto"/>
              <w:rPr>
                <w:rFonts w:hint="eastAsia" w:ascii="宋体" w:hAnsi="宋体" w:eastAsia="宋体" w:cs="宋体"/>
                <w:color w:val="000000"/>
                <w:kern w:val="0"/>
                <w:sz w:val="24"/>
                <w:szCs w:val="24"/>
                <w:u w:val="none"/>
                <w:lang w:val="en-US" w:eastAsia="zh-CN" w:bidi="ar-SA"/>
              </w:rPr>
            </w:pPr>
            <w:r>
              <w:rPr>
                <w:rFonts w:hint="eastAsia" w:ascii="宋体" w:hAnsi="宋体" w:eastAsia="宋体" w:cs="宋体"/>
                <w:kern w:val="0"/>
                <w:sz w:val="24"/>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71" w:type="dxa"/>
            <w:vAlign w:val="center"/>
          </w:tcPr>
          <w:p>
            <w:pPr>
              <w:adjustRightInd w:val="0"/>
              <w:snapToGrid w:val="0"/>
              <w:spacing w:before="120"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4</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本项目是</w:t>
            </w:r>
            <w:r>
              <w:rPr>
                <w:rFonts w:hint="eastAsia" w:ascii="宋体" w:hAnsi="宋体" w:eastAsia="宋体" w:cs="宋体"/>
                <w:b/>
                <w:bCs/>
                <w:color w:val="000000"/>
                <w:kern w:val="0"/>
                <w:sz w:val="24"/>
                <w:szCs w:val="24"/>
                <w:u w:val="none"/>
                <w:lang w:val="en-US" w:eastAsia="zh-CN"/>
              </w:rPr>
              <w:t>否</w:t>
            </w:r>
            <w:r>
              <w:rPr>
                <w:rFonts w:hint="eastAsia" w:ascii="宋体" w:hAnsi="宋体" w:eastAsia="宋体" w:cs="宋体"/>
                <w:b/>
                <w:bCs/>
                <w:color w:val="000000"/>
                <w:kern w:val="0"/>
                <w:sz w:val="24"/>
                <w:szCs w:val="24"/>
                <w:u w:val="none"/>
                <w:lang w:eastAsia="zh-CN"/>
              </w:rPr>
              <w:t>专门面向中小企业</w:t>
            </w:r>
          </w:p>
        </w:tc>
        <w:tc>
          <w:tcPr>
            <w:tcW w:w="6203" w:type="dxa"/>
            <w:vAlign w:val="center"/>
          </w:tcPr>
          <w:p>
            <w:pPr>
              <w:autoSpaceDE w:val="0"/>
              <w:autoSpaceDN w:val="0"/>
              <w:adjustRightInd w:val="0"/>
              <w:spacing w:line="240" w:lineRule="auto"/>
              <w:rPr>
                <w:rFonts w:hint="default" w:ascii="宋体" w:hAnsi="宋体" w:eastAsia="宋体" w:cs="宋体"/>
                <w:kern w:val="0"/>
                <w:sz w:val="24"/>
                <w:u w:val="none"/>
                <w:lang w:val="en-US" w:eastAsia="zh-CN"/>
              </w:rPr>
            </w:pPr>
            <w:r>
              <w:rPr>
                <w:rFonts w:hint="eastAsia" w:ascii="宋体" w:hAnsi="宋体" w:cs="宋体"/>
                <w:kern w:val="0"/>
                <w:sz w:val="24"/>
                <w:u w:val="none"/>
                <w:lang w:eastAsia="zh-CN"/>
              </w:rPr>
              <w:t>☑</w:t>
            </w:r>
            <w:r>
              <w:rPr>
                <w:rFonts w:hint="eastAsia" w:ascii="宋体" w:hAnsi="宋体" w:eastAsia="宋体" w:cs="宋体"/>
                <w:kern w:val="0"/>
                <w:sz w:val="24"/>
                <w:u w:val="none"/>
                <w:lang w:eastAsia="zh-CN"/>
              </w:rPr>
              <w:t>是，中小企业需要满足的要求：</w:t>
            </w:r>
            <w:r>
              <w:rPr>
                <w:rFonts w:hint="eastAsia" w:ascii="宋体" w:hAnsi="宋体" w:cs="宋体"/>
                <w:kern w:val="0"/>
                <w:sz w:val="24"/>
                <w:u w:val="none"/>
                <w:lang w:val="en-US" w:eastAsia="zh-CN"/>
              </w:rPr>
              <w:t>符合中小微企业认定要求</w:t>
            </w:r>
          </w:p>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cs="宋体"/>
                <w:kern w:val="0"/>
                <w:sz w:val="24"/>
                <w:lang w:val="en-US" w:eastAsia="zh-CN"/>
              </w:rPr>
              <w:t>□</w:t>
            </w:r>
            <w:r>
              <w:rPr>
                <w:rFonts w:hint="eastAsia" w:ascii="宋体" w:hAnsi="宋体" w:eastAsia="宋体" w:cs="宋体"/>
                <w:kern w:val="0"/>
                <w:sz w:val="24"/>
                <w:u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5</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rPr>
              <w:t>中小企业</w:t>
            </w:r>
            <w:r>
              <w:rPr>
                <w:rFonts w:hint="eastAsia" w:ascii="宋体" w:hAnsi="宋体" w:eastAsia="宋体" w:cs="宋体"/>
                <w:b/>
                <w:bCs/>
                <w:color w:val="000000"/>
                <w:kern w:val="0"/>
                <w:sz w:val="24"/>
                <w:szCs w:val="24"/>
                <w:u w:val="none"/>
                <w:lang w:eastAsia="zh-CN"/>
              </w:rPr>
              <w:t>扶持</w:t>
            </w:r>
            <w:r>
              <w:rPr>
                <w:rFonts w:hint="eastAsia" w:ascii="宋体" w:hAnsi="宋体" w:eastAsia="宋体" w:cs="宋体"/>
                <w:b/>
                <w:bCs/>
                <w:color w:val="000000"/>
                <w:kern w:val="0"/>
                <w:sz w:val="24"/>
                <w:szCs w:val="24"/>
                <w:u w:val="none"/>
              </w:rPr>
              <w:t>政策</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6</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本项目所属行业</w:t>
            </w:r>
          </w:p>
        </w:tc>
        <w:tc>
          <w:tcPr>
            <w:tcW w:w="6203" w:type="dxa"/>
            <w:vAlign w:val="center"/>
          </w:tcPr>
          <w:p>
            <w:pPr>
              <w:pStyle w:val="71"/>
              <w:spacing w:line="240" w:lineRule="auto"/>
              <w:ind w:left="0" w:leftChars="0" w:firstLine="0" w:firstLineChars="0"/>
              <w:rPr>
                <w:rFonts w:hint="default" w:ascii="宋体" w:hAnsi="宋体" w:eastAsia="宋体" w:cs="宋体"/>
                <w:color w:val="000000"/>
                <w:kern w:val="0"/>
                <w:sz w:val="24"/>
                <w:szCs w:val="24"/>
                <w:u w:val="none"/>
                <w:lang w:val="en-US" w:eastAsia="zh-CN"/>
              </w:rPr>
            </w:pPr>
            <w:r>
              <w:rPr>
                <w:rFonts w:hint="default" w:ascii="宋体" w:hAnsi="宋体" w:eastAsia="宋体" w:cs="宋体"/>
                <w:color w:val="000000"/>
                <w:kern w:val="0"/>
                <w:sz w:val="24"/>
                <w:szCs w:val="24"/>
                <w:u w:val="none"/>
                <w:lang w:val="en-US" w:eastAsia="zh-CN"/>
              </w:rPr>
              <w:t>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7</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lang w:eastAsia="zh-CN"/>
              </w:rPr>
              <w:t>优先采购</w:t>
            </w:r>
            <w:r>
              <w:rPr>
                <w:rFonts w:hint="eastAsia" w:ascii="宋体" w:hAnsi="宋体" w:eastAsia="宋体" w:cs="宋体"/>
                <w:b/>
                <w:bCs/>
                <w:color w:val="000000"/>
                <w:kern w:val="0"/>
                <w:sz w:val="24"/>
                <w:szCs w:val="24"/>
                <w:u w:val="none"/>
              </w:rPr>
              <w:t>节能、</w:t>
            </w:r>
            <w:r>
              <w:rPr>
                <w:rFonts w:hint="eastAsia" w:ascii="宋体" w:hAnsi="宋体" w:eastAsia="宋体" w:cs="宋体"/>
                <w:b/>
                <w:bCs/>
                <w:color w:val="000000"/>
                <w:kern w:val="0"/>
                <w:sz w:val="24"/>
                <w:szCs w:val="24"/>
                <w:u w:val="none"/>
                <w:lang w:eastAsia="zh-CN"/>
              </w:rPr>
              <w:t>环境标志产品</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lang w:eastAsia="zh-CN"/>
              </w:rPr>
              <w:t>详见第四章“评审方法”对应内容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71" w:type="dxa"/>
            <w:vAlign w:val="center"/>
          </w:tcPr>
          <w:p>
            <w:pPr>
              <w:adjustRightInd w:val="0"/>
              <w:snapToGrid w:val="0"/>
              <w:spacing w:before="156" w:beforeLines="50" w:line="240" w:lineRule="auto"/>
              <w:jc w:val="center"/>
              <w:rPr>
                <w:rFonts w:hint="eastAsia"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8</w:t>
            </w:r>
          </w:p>
        </w:tc>
        <w:tc>
          <w:tcPr>
            <w:tcW w:w="2628" w:type="dxa"/>
            <w:vAlign w:val="center"/>
          </w:tcPr>
          <w:p>
            <w:pPr>
              <w:spacing w:line="240" w:lineRule="auto"/>
              <w:jc w:val="center"/>
              <w:rPr>
                <w:rFonts w:hint="eastAsia" w:ascii="宋体" w:hAnsi="宋体" w:eastAsia="宋体" w:cs="Times New Roman"/>
                <w:sz w:val="28"/>
                <w:szCs w:val="28"/>
              </w:rPr>
            </w:pPr>
            <w:r>
              <w:rPr>
                <w:rFonts w:hint="eastAsia" w:ascii="宋体" w:hAnsi="宋体" w:eastAsia="宋体" w:cs="宋体"/>
                <w:b/>
                <w:bCs/>
                <w:color w:val="000000"/>
                <w:kern w:val="0"/>
                <w:sz w:val="24"/>
                <w:szCs w:val="24"/>
                <w:u w:val="none"/>
              </w:rPr>
              <w:t>重大违法记录</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供应商因违法经营受到刑事处罚或者责令停产停业、吊销许可证或者执照、较大数额罚款等行政处罚。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sz w:val="24"/>
                <w:szCs w:val="24"/>
                <w:u w:val="none"/>
                <w:lang w:val="en-US" w:eastAsia="zh-CN"/>
              </w:rPr>
              <w:t>9</w:t>
            </w:r>
          </w:p>
        </w:tc>
        <w:tc>
          <w:tcPr>
            <w:tcW w:w="2628" w:type="dxa"/>
            <w:vAlign w:val="center"/>
          </w:tcPr>
          <w:p>
            <w:pPr>
              <w:spacing w:line="240" w:lineRule="auto"/>
              <w:jc w:val="center"/>
              <w:rPr>
                <w:rFonts w:hint="eastAsia" w:ascii="宋体" w:hAnsi="宋体" w:eastAsia="宋体" w:cs="宋体"/>
                <w:b/>
                <w:bCs/>
                <w:color w:val="000000"/>
                <w:kern w:val="0"/>
                <w:sz w:val="24"/>
                <w:szCs w:val="24"/>
                <w:u w:val="none"/>
              </w:rPr>
            </w:pPr>
            <w:r>
              <w:rPr>
                <w:rFonts w:hint="eastAsia" w:ascii="宋体" w:hAnsi="宋体" w:eastAsia="宋体" w:cs="Times New Roman"/>
                <w:sz w:val="28"/>
                <w:szCs w:val="28"/>
              </w:rPr>
              <w:t>★</w:t>
            </w:r>
            <w:r>
              <w:rPr>
                <w:rFonts w:hint="eastAsia" w:ascii="宋体" w:hAnsi="宋体" w:eastAsia="宋体" w:cs="宋体"/>
                <w:b/>
                <w:bCs/>
                <w:color w:val="000000"/>
                <w:sz w:val="24"/>
                <w:szCs w:val="24"/>
                <w:u w:val="none"/>
                <w:lang w:val="en-US" w:eastAsia="zh-CN"/>
              </w:rPr>
              <w:t>代理</w:t>
            </w:r>
            <w:r>
              <w:rPr>
                <w:rFonts w:hint="eastAsia" w:ascii="宋体" w:hAnsi="宋体" w:eastAsia="宋体" w:cs="宋体"/>
                <w:b/>
                <w:bCs/>
                <w:color w:val="000000"/>
                <w:sz w:val="24"/>
                <w:szCs w:val="24"/>
                <w:u w:val="none"/>
              </w:rPr>
              <w:t>服务费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10</w:t>
            </w:r>
          </w:p>
        </w:tc>
        <w:tc>
          <w:tcPr>
            <w:tcW w:w="2628" w:type="dxa"/>
            <w:vAlign w:val="center"/>
          </w:tcPr>
          <w:p>
            <w:pPr>
              <w:spacing w:line="240" w:lineRule="auto"/>
              <w:jc w:val="center"/>
              <w:rPr>
                <w:rFonts w:hint="eastAsia" w:ascii="宋体" w:hAnsi="宋体" w:eastAsia="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val="en-US" w:eastAsia="zh-CN"/>
              </w:rPr>
              <w:t>场地服务费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按规定缴纳场地费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1" w:type="dxa"/>
            <w:vAlign w:val="center"/>
          </w:tcPr>
          <w:p>
            <w:pPr>
              <w:adjustRightInd w:val="0"/>
              <w:snapToGrid w:val="0"/>
              <w:spacing w:before="156" w:beforeLines="50" w:line="240" w:lineRule="auto"/>
              <w:jc w:val="center"/>
              <w:rPr>
                <w:rFonts w:hint="default" w:ascii="宋体" w:hAnsi="宋体" w:eastAsia="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11</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eastAsia="宋体" w:cs="Times New Roman"/>
                <w:sz w:val="28"/>
                <w:szCs w:val="28"/>
              </w:rPr>
              <w:t>★</w:t>
            </w:r>
            <w:r>
              <w:rPr>
                <w:rFonts w:hint="eastAsia" w:ascii="宋体" w:hAnsi="宋体" w:cs="宋体"/>
                <w:b/>
                <w:bCs/>
                <w:color w:val="000000"/>
                <w:sz w:val="24"/>
                <w:szCs w:val="24"/>
                <w:u w:val="none"/>
                <w:lang w:val="en-US" w:eastAsia="zh-CN"/>
              </w:rPr>
              <w:t>公证费</w:t>
            </w:r>
          </w:p>
        </w:tc>
        <w:tc>
          <w:tcPr>
            <w:tcW w:w="6203" w:type="dxa"/>
            <w:vAlign w:val="center"/>
          </w:tcPr>
          <w:p>
            <w:pPr>
              <w:pStyle w:val="71"/>
              <w:spacing w:line="240" w:lineRule="auto"/>
              <w:ind w:left="0" w:leftChars="0" w:firstLine="0" w:firstLineChars="0"/>
              <w:rPr>
                <w:rFonts w:hint="eastAsia" w:ascii="宋体" w:hAnsi="宋体" w:eastAsia="宋体" w:cs="宋体"/>
                <w:color w:val="000000"/>
                <w:kern w:val="0"/>
                <w:sz w:val="24"/>
                <w:szCs w:val="24"/>
                <w:u w:val="none"/>
                <w:lang w:eastAsia="zh-CN"/>
              </w:rPr>
            </w:pPr>
            <w:r>
              <w:rPr>
                <w:rFonts w:hint="eastAsia" w:ascii="宋体" w:hAnsi="宋体" w:eastAsia="宋体" w:cs="宋体"/>
                <w:kern w:val="0"/>
                <w:sz w:val="24"/>
                <w:szCs w:val="22"/>
                <w:lang w:val="en-US" w:eastAsia="zh-CN" w:bidi="ar-SA"/>
              </w:rPr>
              <w:t>由中标供应商办理公证书时支付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12</w:t>
            </w:r>
          </w:p>
        </w:tc>
        <w:tc>
          <w:tcPr>
            <w:tcW w:w="2628" w:type="dxa"/>
            <w:vAlign w:val="center"/>
          </w:tcPr>
          <w:p>
            <w:pPr>
              <w:spacing w:line="240" w:lineRule="auto"/>
              <w:jc w:val="center"/>
              <w:rPr>
                <w:rFonts w:hint="eastAsia" w:ascii="宋体" w:hAnsi="宋体" w:cs="宋体"/>
                <w:b/>
                <w:bCs/>
                <w:color w:val="000000"/>
                <w:sz w:val="24"/>
                <w:szCs w:val="24"/>
                <w:highlight w:val="none"/>
                <w:u w:val="none"/>
                <w:lang w:val="en-US" w:eastAsia="zh-CN"/>
              </w:rPr>
            </w:pPr>
            <w:r>
              <w:rPr>
                <w:rFonts w:hint="eastAsia" w:ascii="宋体" w:hAnsi="宋体" w:cs="宋体"/>
                <w:b/>
                <w:bCs/>
                <w:color w:val="000000"/>
                <w:sz w:val="24"/>
                <w:szCs w:val="24"/>
                <w:highlight w:val="none"/>
                <w:u w:val="none"/>
                <w:lang w:val="en-US" w:eastAsia="zh-CN"/>
              </w:rPr>
              <w:t>供货期</w:t>
            </w:r>
          </w:p>
        </w:tc>
        <w:tc>
          <w:tcPr>
            <w:tcW w:w="6203" w:type="dxa"/>
            <w:vAlign w:val="center"/>
          </w:tcPr>
          <w:p>
            <w:pPr>
              <w:spacing w:line="240" w:lineRule="auto"/>
              <w:jc w:val="left"/>
              <w:rPr>
                <w:rFonts w:hint="default" w:ascii="宋体" w:hAnsi="宋体" w:cs="宋体"/>
                <w:b w:val="0"/>
                <w:bCs w:val="0"/>
                <w:color w:val="000000"/>
                <w:sz w:val="24"/>
                <w:szCs w:val="24"/>
                <w:highlight w:val="none"/>
                <w:u w:val="none"/>
                <w:lang w:val="en-US" w:eastAsia="zh-CN"/>
              </w:rPr>
            </w:pPr>
            <w:r>
              <w:rPr>
                <w:rFonts w:hint="eastAsia" w:ascii="宋体" w:hAnsi="宋体" w:cs="宋体"/>
                <w:b w:val="0"/>
                <w:bCs w:val="0"/>
                <w:color w:val="000000"/>
                <w:sz w:val="24"/>
                <w:szCs w:val="24"/>
                <w:highlight w:val="none"/>
                <w:u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13</w:t>
            </w:r>
          </w:p>
        </w:tc>
        <w:tc>
          <w:tcPr>
            <w:tcW w:w="2628" w:type="dxa"/>
            <w:vAlign w:val="center"/>
          </w:tcPr>
          <w:p>
            <w:pPr>
              <w:spacing w:line="240" w:lineRule="auto"/>
              <w:jc w:val="center"/>
              <w:rPr>
                <w:rFonts w:hint="eastAsia" w:ascii="宋体" w:hAnsi="宋体" w:cs="宋体"/>
                <w:b/>
                <w:bCs/>
                <w:color w:val="000000"/>
                <w:sz w:val="24"/>
                <w:szCs w:val="24"/>
                <w:u w:val="none"/>
                <w:lang w:val="en-US" w:eastAsia="zh-CN"/>
              </w:rPr>
            </w:pPr>
            <w:r>
              <w:rPr>
                <w:rFonts w:hint="eastAsia" w:ascii="宋体" w:hAnsi="宋体" w:cs="宋体"/>
                <w:b/>
                <w:bCs/>
                <w:color w:val="000000"/>
                <w:sz w:val="24"/>
                <w:szCs w:val="24"/>
                <w:u w:val="none"/>
                <w:lang w:val="en-US" w:eastAsia="zh-CN"/>
              </w:rPr>
              <w:t>项目地点</w:t>
            </w:r>
          </w:p>
        </w:tc>
        <w:tc>
          <w:tcPr>
            <w:tcW w:w="6203" w:type="dxa"/>
            <w:vAlign w:val="center"/>
          </w:tcPr>
          <w:p>
            <w:pPr>
              <w:spacing w:line="240" w:lineRule="auto"/>
              <w:jc w:val="left"/>
              <w:rPr>
                <w:rFonts w:hint="eastAsia" w:ascii="宋体" w:hAnsi="宋体" w:cs="宋体"/>
                <w:b w:val="0"/>
                <w:bCs w:val="0"/>
                <w:color w:val="000000"/>
                <w:sz w:val="24"/>
                <w:szCs w:val="24"/>
                <w:u w:val="none"/>
                <w:lang w:val="en-US" w:eastAsia="zh-CN"/>
              </w:rPr>
            </w:pPr>
            <w:r>
              <w:rPr>
                <w:rFonts w:hint="eastAsia" w:ascii="宋体" w:hAnsi="宋体" w:cs="宋体"/>
                <w:b w:val="0"/>
                <w:bCs w:val="0"/>
                <w:color w:val="000000"/>
                <w:sz w:val="24"/>
                <w:szCs w:val="24"/>
                <w:u w:val="none"/>
                <w:lang w:val="en-US" w:eastAsia="zh-CN"/>
              </w:rPr>
              <w:t>阿克苏职业技术学院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0" w:hRule="atLeast"/>
          <w:jc w:val="center"/>
        </w:trPr>
        <w:tc>
          <w:tcPr>
            <w:tcW w:w="971" w:type="dxa"/>
            <w:vAlign w:val="center"/>
          </w:tcPr>
          <w:p>
            <w:pPr>
              <w:adjustRightInd w:val="0"/>
              <w:snapToGrid w:val="0"/>
              <w:spacing w:before="156" w:beforeLines="50" w:line="240" w:lineRule="auto"/>
              <w:jc w:val="center"/>
              <w:rPr>
                <w:rFonts w:hint="default"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14</w:t>
            </w:r>
          </w:p>
        </w:tc>
        <w:tc>
          <w:tcPr>
            <w:tcW w:w="2628" w:type="dxa"/>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en-US" w:eastAsia="zh-CN" w:bidi="ar-SA"/>
              </w:rPr>
            </w:pPr>
            <w:r>
              <w:rPr>
                <w:rFonts w:hint="eastAsia" w:ascii="宋体" w:hAnsi="宋体" w:cs="宋体"/>
                <w:b/>
                <w:bCs/>
                <w:color w:val="000000"/>
                <w:sz w:val="24"/>
                <w:szCs w:val="24"/>
                <w:u w:val="none"/>
                <w:lang w:val="zh-CN" w:eastAsia="zh-CN"/>
              </w:rPr>
              <w:t>节能、环保政府采购政策</w:t>
            </w:r>
          </w:p>
        </w:tc>
        <w:tc>
          <w:tcPr>
            <w:tcW w:w="62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中</w:t>
            </w:r>
            <w:bookmarkStart w:id="9" w:name="_Hlk27738727"/>
            <w:r>
              <w:rPr>
                <w:rFonts w:hint="eastAsia" w:ascii="宋体" w:hAnsi="宋体" w:cs="宋体"/>
                <w:b/>
                <w:bCs/>
                <w:i w:val="0"/>
                <w:iCs w:val="0"/>
                <w:color w:val="auto"/>
                <w:spacing w:val="0"/>
                <w:sz w:val="24"/>
                <w:szCs w:val="24"/>
                <w:vertAlign w:val="baseline"/>
                <w:lang w:val="en-US" w:eastAsia="zh-CN"/>
              </w:rPr>
              <w:t>型、小型、微型企业：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（1）对满足《政府采购促进中小企业发展管理办法》（财库﹝2020﹞46号）的规定的企业，对其价格给予10%的比例扣除，其评标价为按规定比例扣除后的价格。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（2）参加本次采购活动的中小企业，应当在询价响应文件中提供有效的《中小企业声明函》，并对其真实性负责。</w:t>
            </w:r>
          </w:p>
          <w:bookmarkEnd w:id="9"/>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监狱企业：</w:t>
            </w:r>
            <w:r>
              <w:rPr>
                <w:rFonts w:hint="eastAsia" w:ascii="宋体" w:hAnsi="宋体" w:cs="宋体"/>
                <w:b w:val="0"/>
                <w:bCs w:val="0"/>
                <w:i w:val="0"/>
                <w:iCs w:val="0"/>
                <w:color w:val="auto"/>
                <w:spacing w:val="0"/>
                <w:sz w:val="24"/>
                <w:szCs w:val="24"/>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（1）监狱企业参加本项目的投标，视同微型企业投标，提供本单位生产的产品享受10%价格扣除。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残疾人福利性单位：</w:t>
            </w:r>
            <w:r>
              <w:rPr>
                <w:rFonts w:hint="eastAsia" w:ascii="宋体" w:hAnsi="宋体" w:cs="宋体"/>
                <w:b w:val="0"/>
                <w:bCs w:val="0"/>
                <w:i w:val="0"/>
                <w:iCs w:val="0"/>
                <w:color w:val="auto"/>
                <w:spacing w:val="0"/>
                <w:sz w:val="24"/>
                <w:szCs w:val="24"/>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（1）残疾人福利性单位参加本项目的投标，视同小型、微型企业投标，提供本单位生产的产品享受10%的价格扣除。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（2）参加本次采购活动的残疾人福利性单位，应当在询价响应文件中提供由141号文规定的《残疾人福利性单位声明函》，不再提供《中小企业声明函》，不重复享受政策。</w:t>
            </w:r>
          </w:p>
          <w:p>
            <w:pPr>
              <w:spacing w:line="240" w:lineRule="auto"/>
              <w:jc w:val="left"/>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节能及环境标志产品：</w:t>
            </w:r>
            <w:r>
              <w:rPr>
                <w:rFonts w:hint="eastAsia" w:ascii="宋体" w:hAnsi="宋体" w:cs="宋体"/>
                <w:b w:val="0"/>
                <w:bCs w:val="0"/>
                <w:i w:val="0"/>
                <w:iCs w:val="0"/>
                <w:color w:val="auto"/>
                <w:spacing w:val="0"/>
                <w:sz w:val="24"/>
                <w:szCs w:val="24"/>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spacing w:line="240" w:lineRule="auto"/>
              <w:jc w:val="left"/>
              <w:rPr>
                <w:rFonts w:hint="eastAsia" w:ascii="仿宋" w:hAnsi="仿宋" w:eastAsia="仿宋" w:cs="仿宋"/>
                <w:color w:val="auto"/>
                <w:kern w:val="2"/>
                <w:sz w:val="24"/>
                <w:szCs w:val="24"/>
                <w:lang w:val="en-US" w:eastAsia="zh-CN" w:bidi="ar-SA"/>
              </w:rPr>
            </w:pPr>
            <w:r>
              <w:rPr>
                <w:rFonts w:hint="eastAsia" w:ascii="宋体" w:hAnsi="宋体" w:cs="宋体"/>
                <w:b w:val="0"/>
                <w:bCs w:val="0"/>
                <w:i w:val="0"/>
                <w:iCs w:val="0"/>
                <w:color w:val="auto"/>
                <w:spacing w:val="0"/>
                <w:sz w:val="24"/>
                <w:szCs w:val="24"/>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9802" w:type="dxa"/>
            <w:gridSpan w:val="3"/>
            <w:vAlign w:val="center"/>
          </w:tcPr>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zh-CN" w:eastAsia="zh-CN" w:bidi="ar-SA"/>
              </w:rPr>
              <w:t>标前准备：</w:t>
            </w:r>
            <w:r>
              <w:rPr>
                <w:rFonts w:hint="eastAsia" w:ascii="宋体" w:hAnsi="宋体" w:eastAsia="宋体" w:cs="宋体"/>
                <w:kern w:val="0"/>
                <w:sz w:val="24"/>
                <w:szCs w:val="20"/>
                <w:highlight w:val="none"/>
                <w:lang w:val="en-US" w:eastAsia="zh-CN" w:bidi="ar-SA"/>
              </w:rPr>
              <w:t>1、本项目实行网上投标，采用电子投标文件。若供应商参与投标，自行承担投标一切费用。</w:t>
            </w:r>
          </w:p>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240" w:lineRule="auto"/>
              <w:jc w:val="left"/>
              <w:rPr>
                <w:rFonts w:hint="eastAsia" w:ascii="宋体" w:hAnsi="宋体" w:eastAsia="宋体" w:cs="宋体"/>
                <w:kern w:val="0"/>
                <w:sz w:val="24"/>
                <w:szCs w:val="20"/>
                <w:highlight w:val="none"/>
                <w:lang w:val="en-US" w:eastAsia="zh-CN" w:bidi="ar-SA"/>
              </w:rPr>
            </w:pPr>
            <w:r>
              <w:rPr>
                <w:rFonts w:hint="eastAsia" w:ascii="宋体" w:hAnsi="宋体" w:eastAsia="宋体" w:cs="宋体"/>
                <w:kern w:val="0"/>
                <w:sz w:val="24"/>
                <w:szCs w:val="20"/>
                <w:highlight w:val="none"/>
                <w:lang w:val="en-US" w:eastAsia="zh-CN" w:bidi="ar-SA"/>
              </w:rPr>
              <w:t>3、供应商将政采云电子交易客户端下载、安装完成后，可通过账号密码或CA登录客户端进行投标文件制作。在使用政采云投标客户端时，建议使用WIN7及以上操作系统。客户端请至新疆政府采购网（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kern w:val="0"/>
                <w:sz w:val="24"/>
                <w:szCs w:val="20"/>
                <w:highlight w:val="none"/>
                <w:lang w:val="en-US" w:eastAsia="zh-CN" w:bidi="ar-SA"/>
              </w:rPr>
              <w:fldChar w:fldCharType="begin"/>
            </w:r>
            <w:r>
              <w:rPr>
                <w:rFonts w:hint="eastAsia" w:ascii="宋体" w:hAnsi="宋体" w:eastAsia="宋体" w:cs="宋体"/>
                <w:kern w:val="0"/>
                <w:sz w:val="24"/>
                <w:szCs w:val="20"/>
                <w:highlight w:val="none"/>
                <w:lang w:val="en-US" w:eastAsia="zh-CN" w:bidi="ar-SA"/>
              </w:rPr>
              <w:instrText xml:space="preserve"> HYPERLINK "http://www.ccgp-xinjiang.gov.cn/" </w:instrText>
            </w:r>
            <w:r>
              <w:rPr>
                <w:rFonts w:hint="eastAsia" w:ascii="宋体" w:hAnsi="宋体" w:eastAsia="宋体" w:cs="宋体"/>
                <w:kern w:val="0"/>
                <w:sz w:val="24"/>
                <w:szCs w:val="20"/>
                <w:highlight w:val="none"/>
                <w:lang w:val="en-US" w:eastAsia="zh-CN" w:bidi="ar-SA"/>
              </w:rPr>
              <w:fldChar w:fldCharType="separate"/>
            </w:r>
            <w:r>
              <w:rPr>
                <w:rFonts w:hint="eastAsia" w:ascii="宋体" w:hAnsi="宋体" w:eastAsia="宋体" w:cs="宋体"/>
                <w:kern w:val="0"/>
                <w:sz w:val="24"/>
                <w:szCs w:val="20"/>
                <w:highlight w:val="none"/>
                <w:lang w:val="en-US" w:eastAsia="zh-CN" w:bidi="ar-SA"/>
              </w:rPr>
              <w:t>http://www.ccgp-xinjiang.gov.cn/</w:t>
            </w:r>
            <w:r>
              <w:rPr>
                <w:rFonts w:hint="eastAsia" w:ascii="宋体" w:hAnsi="宋体" w:eastAsia="宋体" w:cs="宋体"/>
                <w:kern w:val="0"/>
                <w:sz w:val="24"/>
                <w:szCs w:val="20"/>
                <w:highlight w:val="none"/>
                <w:lang w:val="en-US" w:eastAsia="zh-CN" w:bidi="ar-SA"/>
              </w:rPr>
              <w:fldChar w:fldCharType="end"/>
            </w:r>
            <w:r>
              <w:rPr>
                <w:rFonts w:hint="eastAsia" w:ascii="宋体" w:hAnsi="宋体" w:eastAsia="宋体" w:cs="宋体"/>
                <w:kern w:val="0"/>
                <w:sz w:val="24"/>
                <w:szCs w:val="20"/>
                <w:highlight w:val="none"/>
                <w:lang w:val="en-US" w:eastAsia="zh-CN" w:bidi="ar-SA"/>
              </w:rPr>
              <w:t>）下载专区查看，如有问题可拨打政采云客户服务热线400-881-7190进行咨询。</w:t>
            </w:r>
          </w:p>
        </w:tc>
      </w:tr>
    </w:tbl>
    <w:p>
      <w:pPr>
        <w:spacing w:line="440" w:lineRule="exact"/>
        <w:rPr>
          <w:rFonts w:hint="eastAsia" w:ascii="宋体" w:hAnsi="宋体" w:eastAsia="宋体" w:cs="宋体"/>
          <w:sz w:val="24"/>
          <w:szCs w:val="22"/>
        </w:rPr>
      </w:pPr>
      <w:r>
        <w:rPr>
          <w:rFonts w:hint="eastAsia" w:ascii="宋体" w:hAnsi="宋体" w:eastAsia="宋体" w:cs="宋体"/>
          <w:b/>
          <w:bCs/>
          <w:kern w:val="0"/>
          <w:sz w:val="24"/>
          <w:szCs w:val="22"/>
        </w:rPr>
        <w:t>注：</w:t>
      </w:r>
      <w:r>
        <w:rPr>
          <w:rFonts w:hint="eastAsia" w:ascii="宋体" w:hAnsi="宋体" w:eastAsia="宋体" w:cs="宋体"/>
          <w:sz w:val="24"/>
          <w:szCs w:val="22"/>
          <w:lang w:val="en-US" w:eastAsia="zh-CN"/>
        </w:rPr>
        <w:t>1</w:t>
      </w:r>
      <w:r>
        <w:rPr>
          <w:rFonts w:hint="eastAsia" w:ascii="宋体" w:hAnsi="宋体" w:eastAsia="宋体" w:cs="宋体"/>
          <w:sz w:val="24"/>
          <w:szCs w:val="22"/>
        </w:rPr>
        <w:t>、本表内容与</w:t>
      </w:r>
      <w:r>
        <w:rPr>
          <w:rFonts w:hint="eastAsia" w:ascii="宋体" w:hAnsi="宋体" w:cs="宋体"/>
          <w:sz w:val="24"/>
          <w:szCs w:val="22"/>
          <w:lang w:eastAsia="zh-CN"/>
        </w:rPr>
        <w:t>磋商</w:t>
      </w:r>
      <w:r>
        <w:rPr>
          <w:rFonts w:hint="eastAsia" w:ascii="宋体" w:hAnsi="宋体" w:eastAsia="宋体" w:cs="宋体"/>
          <w:sz w:val="24"/>
          <w:szCs w:val="22"/>
        </w:rPr>
        <w:t>文件其它内容不一致的，应当以本表内容为准。</w:t>
      </w:r>
    </w:p>
    <w:p>
      <w:pPr>
        <w:spacing w:line="440" w:lineRule="exact"/>
        <w:rPr>
          <w:rFonts w:hint="eastAsia"/>
          <w:lang w:eastAsia="zh-CN"/>
        </w:rPr>
        <w:sectPr>
          <w:pgSz w:w="11906" w:h="16838"/>
          <w:pgMar w:top="1440" w:right="1080" w:bottom="1440" w:left="1080" w:header="851" w:footer="992" w:gutter="0"/>
          <w:pgNumType w:fmt="decimal"/>
          <w:cols w:space="425" w:num="1"/>
          <w:docGrid w:linePitch="312" w:charSpace="0"/>
        </w:sectPr>
      </w:pPr>
      <w:r>
        <w:rPr>
          <w:rFonts w:hint="eastAsia" w:ascii="宋体" w:hAnsi="宋体" w:eastAsia="宋体" w:cs="宋体"/>
          <w:kern w:val="0"/>
          <w:sz w:val="24"/>
          <w:szCs w:val="22"/>
          <w:lang w:val="en-US" w:eastAsia="zh-CN"/>
        </w:rPr>
        <w:t>2</w:t>
      </w:r>
      <w:r>
        <w:rPr>
          <w:rFonts w:hint="eastAsia" w:ascii="宋体" w:hAnsi="宋体" w:eastAsia="宋体" w:cs="宋体"/>
          <w:kern w:val="0"/>
          <w:sz w:val="24"/>
          <w:szCs w:val="22"/>
        </w:rPr>
        <w:t>、本表中“</w:t>
      </w:r>
      <w:r>
        <w:rPr>
          <w:rFonts w:hint="eastAsia" w:ascii="宋体" w:hAnsi="宋体" w:eastAsia="宋体" w:cs="宋体"/>
          <w:kern w:val="0"/>
          <w:sz w:val="24"/>
          <w:szCs w:val="22"/>
        </w:rPr>
        <w:fldChar w:fldCharType="begin"/>
      </w:r>
      <w:r>
        <w:rPr>
          <w:rFonts w:hint="eastAsia" w:ascii="宋体" w:hAnsi="宋体" w:eastAsia="宋体" w:cs="宋体"/>
          <w:kern w:val="0"/>
          <w:sz w:val="22"/>
          <w:szCs w:val="22"/>
        </w:rPr>
        <w:instrText xml:space="preserve"> eq \o\ac(</w:instrText>
      </w:r>
      <w:r>
        <w:rPr>
          <w:rFonts w:hint="eastAsia" w:ascii="宋体" w:hAnsi="宋体" w:eastAsia="宋体" w:cs="宋体"/>
          <w:kern w:val="0"/>
          <w:position w:val="-4"/>
          <w:sz w:val="33"/>
          <w:szCs w:val="22"/>
        </w:rPr>
        <w:instrText xml:space="preserve">□</w:instrText>
      </w:r>
      <w:r>
        <w:rPr>
          <w:rFonts w:hint="eastAsia" w:ascii="宋体" w:hAnsi="宋体" w:eastAsia="宋体" w:cs="宋体"/>
          <w:kern w:val="0"/>
          <w:position w:val="0"/>
          <w:sz w:val="22"/>
          <w:szCs w:val="22"/>
        </w:rPr>
        <w:instrText xml:space="preserve">,√)</w:instrText>
      </w:r>
      <w:r>
        <w:rPr>
          <w:rFonts w:hint="eastAsia" w:ascii="宋体" w:hAnsi="宋体" w:eastAsia="宋体" w:cs="宋体"/>
          <w:kern w:val="0"/>
          <w:sz w:val="24"/>
          <w:szCs w:val="22"/>
        </w:rPr>
        <w:fldChar w:fldCharType="end"/>
      </w:r>
      <w:r>
        <w:rPr>
          <w:rFonts w:hint="eastAsia" w:ascii="宋体" w:hAnsi="宋体" w:eastAsia="宋体" w:cs="宋体"/>
          <w:kern w:val="0"/>
          <w:sz w:val="24"/>
          <w:szCs w:val="22"/>
        </w:rPr>
        <w:t>”标示选择使用该项</w:t>
      </w:r>
      <w:r>
        <w:rPr>
          <w:rFonts w:hint="eastAsia" w:ascii="宋体" w:hAnsi="宋体" w:cs="宋体"/>
          <w:kern w:val="0"/>
          <w:sz w:val="24"/>
          <w:szCs w:val="22"/>
          <w:lang w:eastAsia="zh-CN"/>
        </w:rPr>
        <w:t>。</w:t>
      </w:r>
    </w:p>
    <w:bookmarkEnd w:id="1"/>
    <w:p>
      <w:pPr>
        <w:pStyle w:val="4"/>
        <w:pageBreakBefore w:val="0"/>
        <w:kinsoku/>
        <w:overflowPunct/>
        <w:autoSpaceDE/>
        <w:autoSpaceDN/>
        <w:bidi w:val="0"/>
        <w:spacing w:line="400" w:lineRule="exact"/>
        <w:rPr>
          <w:rFonts w:hint="eastAsia"/>
        </w:rPr>
      </w:pPr>
      <w:bookmarkStart w:id="10" w:name="_Toc513029202"/>
      <w:bookmarkEnd w:id="10"/>
      <w:bookmarkStart w:id="11" w:name="_Toc20823274"/>
      <w:bookmarkEnd w:id="11"/>
      <w:bookmarkStart w:id="12" w:name="_Toc120614213"/>
      <w:bookmarkEnd w:id="12"/>
      <w:bookmarkStart w:id="13" w:name="_Toc455227390"/>
      <w:bookmarkEnd w:id="13"/>
      <w:bookmarkStart w:id="14" w:name="_Toc16938518"/>
      <w:bookmarkEnd w:id="14"/>
      <w:bookmarkStart w:id="15" w:name="_Toc1621"/>
      <w:bookmarkStart w:id="16" w:name="_Toc20759"/>
      <w:r>
        <w:rPr>
          <w:rFonts w:hint="eastAsia"/>
        </w:rPr>
        <w:t>一、说明</w:t>
      </w:r>
      <w:bookmarkEnd w:id="15"/>
      <w:bookmarkEnd w:id="16"/>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1.1适用范围</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1本磋商文件仅适用于本磋商</w:t>
      </w:r>
      <w:r>
        <w:rPr>
          <w:rFonts w:hint="eastAsia" w:ascii="宋体" w:hAnsi="宋体" w:eastAsia="宋体" w:cs="宋体"/>
          <w:sz w:val="24"/>
          <w:szCs w:val="24"/>
          <w:lang w:eastAsia="zh-CN"/>
        </w:rPr>
        <w:t>文件</w:t>
      </w:r>
      <w:r>
        <w:rPr>
          <w:rFonts w:hint="eastAsia" w:ascii="宋体" w:hAnsi="宋体" w:eastAsia="宋体" w:cs="宋体"/>
          <w:sz w:val="24"/>
          <w:szCs w:val="24"/>
        </w:rPr>
        <w:t>中所述项目的采购。</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1.2定义</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1.2.1“采购人”是指：详见</w:t>
      </w:r>
      <w:r>
        <w:rPr>
          <w:rFonts w:hint="eastAsia" w:ascii="宋体" w:hAnsi="宋体" w:eastAsia="宋体" w:cs="宋体"/>
          <w:sz w:val="24"/>
          <w:szCs w:val="24"/>
          <w:highlight w:val="none"/>
        </w:rPr>
        <w:t>供应商须知前附表</w:t>
      </w:r>
      <w:r>
        <w:rPr>
          <w:rFonts w:hint="eastAsia" w:ascii="宋体" w:hAnsi="宋体" w:eastAsia="宋体" w:cs="宋体"/>
          <w:sz w:val="24"/>
          <w:szCs w:val="24"/>
          <w:lang w:eastAsia="zh-CN"/>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1.2.2“采购代理机构”是指：详见供应商须知前附表</w:t>
      </w:r>
      <w:r>
        <w:rPr>
          <w:rFonts w:hint="eastAsia" w:ascii="宋体" w:hAnsi="宋体" w:eastAsia="宋体" w:cs="宋体"/>
          <w:sz w:val="24"/>
          <w:szCs w:val="24"/>
          <w:lang w:eastAsia="zh-CN"/>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eastAsia="zh-CN"/>
        </w:rPr>
      </w:pPr>
      <w:r>
        <w:rPr>
          <w:rFonts w:hint="eastAsia" w:ascii="宋体" w:hAnsi="宋体" w:eastAsia="宋体" w:cs="宋体"/>
          <w:sz w:val="24"/>
          <w:szCs w:val="24"/>
        </w:rPr>
        <w:t>1.2.3“监管部门”是指：详见供应商须知前附表</w:t>
      </w:r>
      <w:r>
        <w:rPr>
          <w:rFonts w:hint="eastAsia" w:ascii="宋体" w:hAnsi="宋体" w:eastAsia="宋体" w:cs="宋体"/>
          <w:sz w:val="24"/>
          <w:szCs w:val="24"/>
          <w:lang w:eastAsia="zh-CN"/>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1.2.4 “供应商”是指：响应磋商文件要求并且符合磋商文件规定资格条件和参加竞争性磋商的法人、其他组织或者自然人。</w:t>
      </w:r>
    </w:p>
    <w:p>
      <w:pPr>
        <w:pageBreakBefore w:val="0"/>
        <w:kinsoku/>
        <w:overflowPunct/>
        <w:autoSpaceDE/>
        <w:autoSpaceDN/>
        <w:bidi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5</w:t>
      </w:r>
      <w:r>
        <w:rPr>
          <w:rFonts w:hint="eastAsia" w:ascii="宋体" w:hAnsi="宋体" w:eastAsia="宋体" w:cs="宋体"/>
          <w:sz w:val="24"/>
          <w:szCs w:val="24"/>
        </w:rPr>
        <w:t>“成交供应商”是指</w:t>
      </w:r>
      <w:r>
        <w:rPr>
          <w:rFonts w:hint="eastAsia" w:ascii="宋体" w:hAnsi="宋体" w:eastAsia="宋体" w:cs="宋体"/>
          <w:sz w:val="24"/>
          <w:szCs w:val="24"/>
          <w:lang w:eastAsia="zh-CN"/>
        </w:rPr>
        <w:t>：</w:t>
      </w:r>
      <w:r>
        <w:rPr>
          <w:rFonts w:hint="eastAsia" w:ascii="宋体" w:hAnsi="宋体" w:eastAsia="宋体" w:cs="宋体"/>
          <w:sz w:val="24"/>
          <w:szCs w:val="24"/>
        </w:rPr>
        <w:t>是指经磋商小组评审，授予合同的供应商。</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en-US" w:eastAsia="zh-CN"/>
        </w:rPr>
        <w:t>6</w:t>
      </w:r>
      <w:r>
        <w:rPr>
          <w:rFonts w:hint="eastAsia" w:ascii="宋体" w:hAnsi="宋体" w:eastAsia="宋体" w:cs="宋体"/>
          <w:sz w:val="24"/>
          <w:szCs w:val="24"/>
        </w:rPr>
        <w:t>采购人和采购代理机构统称为招标采购单位。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1.3货物</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宋体" w:hAnsi="宋体" w:eastAsia="宋体" w:cs="宋体"/>
          <w:snapToGrid w:val="0"/>
          <w:kern w:val="0"/>
          <w:sz w:val="24"/>
          <w:szCs w:val="24"/>
        </w:rPr>
        <w:t>提供的货物必须是其合法生产的符合国家有关标准要求的货物，并能够按照合同规定的品牌、产地、质量、价格和有效期等履约。</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1.4</w:t>
      </w:r>
      <w:r>
        <w:rPr>
          <w:rFonts w:hint="eastAsia" w:ascii="宋体" w:hAnsi="宋体" w:eastAsia="宋体" w:cs="宋体"/>
          <w:b/>
          <w:sz w:val="24"/>
          <w:szCs w:val="24"/>
          <w:lang w:eastAsia="zh-CN"/>
        </w:rPr>
        <w:t>磋商</w:t>
      </w:r>
      <w:r>
        <w:rPr>
          <w:rFonts w:hint="eastAsia" w:ascii="宋体" w:hAnsi="宋体" w:eastAsia="宋体" w:cs="宋体"/>
          <w:b/>
          <w:sz w:val="24"/>
          <w:szCs w:val="24"/>
        </w:rPr>
        <w:t>供应商资格要求</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1.4.1</w:t>
      </w:r>
      <w:r>
        <w:rPr>
          <w:rFonts w:hint="eastAsia" w:ascii="宋体" w:hAnsi="宋体" w:eastAsia="宋体" w:cs="宋体"/>
          <w:color w:val="auto"/>
          <w:sz w:val="24"/>
          <w:szCs w:val="24"/>
        </w:rPr>
        <w:t>符合供应商须知前附表所规定的供应商资格要求，并满足本文件实质性要求和条件的规定。</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color w:val="auto"/>
          <w:sz w:val="24"/>
          <w:szCs w:val="24"/>
          <w:lang w:val="en-US" w:eastAsia="zh-CN"/>
        </w:rPr>
        <w:t>1.4.2</w:t>
      </w:r>
      <w:r>
        <w:rPr>
          <w:rFonts w:hint="eastAsia" w:ascii="宋体" w:hAnsi="宋体" w:eastAsia="宋体" w:cs="宋体"/>
          <w:color w:val="auto"/>
          <w:sz w:val="24"/>
          <w:szCs w:val="24"/>
        </w:rPr>
        <w:t>投</w:t>
      </w:r>
      <w:r>
        <w:rPr>
          <w:rFonts w:hint="eastAsia" w:ascii="宋体" w:hAnsi="宋体" w:eastAsia="宋体" w:cs="宋体"/>
          <w:sz w:val="24"/>
          <w:szCs w:val="24"/>
        </w:rPr>
        <w:t>标人或投标人之间如果存在下列情形之一的，不得同时参加同一包（标段）或者不分包（标段）的同一项目投标：</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（1）单位负责人为同一个人或者存在直接控股、管理关系的不同投标人；</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（2）母公司、全资子公司及其控股公司；</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（3）为本次采购项目提供整体设计、规范编制或者项目管理、监理、检测等服务的投标人；</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（4）参加投标的其他组织之间存在特殊的利害关系的；</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（5）法律法规规定的其他情形。</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1.4.3</w:t>
      </w:r>
      <w:r>
        <w:rPr>
          <w:rFonts w:hint="eastAsia" w:ascii="宋体" w:hAnsi="宋体" w:eastAsia="宋体" w:cs="宋体"/>
          <w:sz w:val="24"/>
          <w:szCs w:val="24"/>
        </w:rPr>
        <w:t>投标人不得存在下列情形之一：</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（1）被依法暂停或者取消投标资格；</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（2）被责令停产停业，暂扣或者吊销许可证，暂扣或者吊销执照；</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（3）进入清算程序，或被宣告破产，或其他丧失履约能力的情形；</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（4）在近三年内发生重大产品质量问题（以相关行业主管部门的行政处罚决定或司法机关出具的有关法律文书为准）；</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（5）被工商行政管理机关在全国企业信用信息公示系统中列入严重违法失信企业名单；</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（6）被最高人民法院在“信用中国”网站（www.creditchina.gov.cn）或各级信用信息共享平台中列入失信被执行人名单；</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（7）在“中国政府采购网”网站（http://www.ccgp.gov.cn/）中列入政府采购严重违法失信行为信息记录名单；</w:t>
      </w:r>
    </w:p>
    <w:p>
      <w:pPr>
        <w:pStyle w:val="11"/>
        <w:pageBreakBefore w:val="0"/>
        <w:kinsoku/>
        <w:overflowPunct/>
        <w:autoSpaceDE/>
        <w:autoSpaceDN/>
        <w:bidi w:val="0"/>
        <w:spacing w:line="400" w:lineRule="exact"/>
        <w:ind w:firstLine="484" w:firstLineChars="202"/>
        <w:jc w:val="left"/>
        <w:rPr>
          <w:rFonts w:hint="default" w:ascii="宋体" w:hAnsi="宋体" w:eastAsia="宋体" w:cs="宋体"/>
          <w:sz w:val="24"/>
          <w:szCs w:val="24"/>
          <w:lang w:val="en-US" w:eastAsia="zh-CN"/>
        </w:rPr>
      </w:pPr>
      <w:r>
        <w:rPr>
          <w:rFonts w:hint="eastAsia" w:ascii="宋体" w:hAnsi="宋体" w:eastAsia="宋体" w:cs="宋体"/>
          <w:sz w:val="24"/>
          <w:szCs w:val="24"/>
        </w:rPr>
        <w:t>（8）</w:t>
      </w:r>
      <w:r>
        <w:rPr>
          <w:rFonts w:hint="eastAsia" w:ascii="宋体" w:hAnsi="宋体" w:cs="宋体"/>
          <w:sz w:val="24"/>
          <w:szCs w:val="24"/>
          <w:lang w:val="en-US" w:eastAsia="zh-CN"/>
        </w:rPr>
        <w:t>国家企业信用信息报告查询</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r>
        <w:rPr>
          <w:rFonts w:hint="eastAsia" w:ascii="宋体" w:hAnsi="宋体" w:eastAsia="宋体" w:cs="宋体"/>
          <w:sz w:val="24"/>
          <w:szCs w:val="24"/>
        </w:rPr>
        <w:t>法律法规规定的其他情形。</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rPr>
      </w:pPr>
      <w:r>
        <w:rPr>
          <w:rFonts w:hint="eastAsia" w:ascii="宋体" w:hAnsi="宋体" w:eastAsia="宋体" w:cs="宋体"/>
          <w:sz w:val="24"/>
          <w:szCs w:val="24"/>
          <w:lang w:val="en-US" w:eastAsia="zh-CN"/>
        </w:rPr>
        <w:t>1.4.4供应商应当按照采购代理机构规定的合法方式获得本项目磋商文件。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1.5联合体投标</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供应商须知前附表规定接受联合体投标的，联合体除应符合上述资格要求外，还应遵守以下规定：</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两个以上供应商可以组成一个联合体，以一个供应商的身份共同参与磋商。</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采取联合体形式磋商的，联合体各方均应当符合政府采购法第二十二条规定的条件。采购人根据采购项目的特殊要求规定供应商特定条件的，联合体各方中至少有一方符合磋商文件规定的特定条件。</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联合体各方之间必须签订联合磋商协议，明确约定联合体主体及各方承担的工作和相应的责任，其响应文件中必须提供联合磋商协议。</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以联合体形式参加政府采购活动的，联合体各方不得再单独参加或者与其他供应商另外组成联合体参加同一合同项下的政府采购活动。</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采取联合体形式投标的，其响应文件必须由联合体所有成员或其各自正式书面授权的代表签署（盖章），以便对所有成员作为整体及作为个体均具有法律约束力。</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联合体成交的，联合体各方应当共同与采购人签订采购合同。</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联合体中有同类资质的供应商按照联合体分工承担相同工作的，应当按照资质等级较低的供应商确定资质等级。</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磋商费用</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供应商应承担所有与准备和参加竞争性磋商有关的费用。不论磋商的结果如何，采购单位均无义务和责任承担这些费用。</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lang w:eastAsia="zh-CN"/>
        </w:rPr>
        <w:t>计量单位</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除技术要求中另有规定外，本文件所要求使用的计量单位均应采用国家法定计量单位。</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lang w:val="en-US" w:eastAsia="zh-CN"/>
        </w:rPr>
        <w:t>1.8</w:t>
      </w:r>
      <w:r>
        <w:rPr>
          <w:rFonts w:hint="eastAsia" w:ascii="宋体" w:hAnsi="宋体" w:eastAsia="宋体" w:cs="宋体"/>
          <w:b/>
          <w:sz w:val="24"/>
          <w:szCs w:val="24"/>
        </w:rPr>
        <w:t>竞争性</w:t>
      </w:r>
      <w:r>
        <w:rPr>
          <w:rFonts w:hint="eastAsia" w:hAnsi="宋体" w:cs="宋体"/>
          <w:b/>
          <w:color w:val="auto"/>
          <w:sz w:val="24"/>
          <w:szCs w:val="24"/>
          <w:lang w:eastAsia="zh-CN"/>
        </w:rPr>
        <w:t>磋商</w:t>
      </w:r>
      <w:r>
        <w:rPr>
          <w:rFonts w:hint="eastAsia" w:ascii="宋体" w:hAnsi="宋体" w:eastAsia="宋体" w:cs="宋体"/>
          <w:b/>
          <w:sz w:val="24"/>
          <w:szCs w:val="24"/>
        </w:rPr>
        <w:t>文件的约束力</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供应商一旦购买了本竞争性磋商文件并决定参加竞争性磋商，即被认为接受了本竞争性磋商文件的规定和约束。</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1.9现场考察</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1.9.1</w:t>
      </w:r>
      <w:r>
        <w:rPr>
          <w:rFonts w:hint="eastAsia" w:ascii="宋体" w:hAnsi="宋体" w:eastAsia="宋体" w:cs="宋体"/>
          <w:sz w:val="24"/>
          <w:szCs w:val="24"/>
        </w:rPr>
        <w:t>本项目是否统一组织投标人现场考察见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中的规定。无论是否统一组织，投标人应对供货现场和周围环境进行勘察，以获取编制</w:t>
      </w:r>
      <w:r>
        <w:rPr>
          <w:rFonts w:hint="eastAsia" w:ascii="宋体" w:hAnsi="宋体" w:eastAsia="宋体" w:cs="宋体"/>
          <w:sz w:val="24"/>
          <w:szCs w:val="24"/>
          <w:lang w:eastAsia="zh-CN"/>
        </w:rPr>
        <w:t>响应</w:t>
      </w:r>
      <w:r>
        <w:rPr>
          <w:rFonts w:hint="eastAsia" w:ascii="宋体" w:hAnsi="宋体" w:eastAsia="宋体" w:cs="宋体"/>
          <w:sz w:val="24"/>
          <w:szCs w:val="24"/>
        </w:rPr>
        <w:t>文件所需的资料。</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1.9.2</w:t>
      </w:r>
      <w:r>
        <w:rPr>
          <w:rFonts w:hint="eastAsia" w:ascii="宋体" w:hAnsi="宋体" w:eastAsia="宋体" w:cs="宋体"/>
          <w:sz w:val="24"/>
          <w:szCs w:val="24"/>
        </w:rPr>
        <w:t>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1.9.3</w:t>
      </w:r>
      <w:r>
        <w:rPr>
          <w:rFonts w:hint="eastAsia" w:ascii="宋体" w:hAnsi="宋体" w:eastAsia="宋体" w:cs="宋体"/>
          <w:sz w:val="24"/>
          <w:szCs w:val="24"/>
        </w:rPr>
        <w:t>除非有特殊要求，</w:t>
      </w:r>
      <w:r>
        <w:rPr>
          <w:rFonts w:hint="eastAsia" w:ascii="宋体" w:hAnsi="宋体" w:cs="宋体"/>
          <w:sz w:val="24"/>
          <w:szCs w:val="24"/>
          <w:lang w:eastAsia="zh-CN"/>
        </w:rPr>
        <w:t>磋商文件</w:t>
      </w:r>
      <w:r>
        <w:rPr>
          <w:rFonts w:hint="eastAsia" w:ascii="宋体" w:hAnsi="宋体" w:eastAsia="宋体" w:cs="宋体"/>
          <w:sz w:val="24"/>
          <w:szCs w:val="24"/>
        </w:rPr>
        <w:t>不单独提供供货使用地的自然环境、气候条件、公用设施等情况，投标人被视为熟悉上述与履行合同有关的一切情况。</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1.9.4</w:t>
      </w:r>
      <w:r>
        <w:rPr>
          <w:rFonts w:hint="eastAsia" w:ascii="宋体" w:hAnsi="宋体" w:eastAsia="宋体" w:cs="宋体"/>
          <w:sz w:val="24"/>
          <w:szCs w:val="24"/>
        </w:rPr>
        <w:t>除采购人原因外，投标人自行负责在现场考察中所发生的人员伤亡和财产损失。</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1.10分包</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1.10.1</w:t>
      </w:r>
      <w:r>
        <w:rPr>
          <w:rFonts w:hint="eastAsia" w:ascii="宋体" w:hAnsi="宋体" w:eastAsia="宋体" w:cs="宋体"/>
          <w:sz w:val="24"/>
          <w:szCs w:val="24"/>
        </w:rPr>
        <w:t>投标人拟在中标后将中标项目的非主体设备进行分包的，应符合</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须知前附表规定的分包内容、分包金额和资质要求等限制性条件，除</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rPr>
        <w:t xml:space="preserve">规定的非主体设备外，其他工作不得分包。 </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1.10.2</w:t>
      </w:r>
      <w:r>
        <w:rPr>
          <w:rFonts w:hint="eastAsia" w:ascii="宋体" w:hAnsi="宋体" w:eastAsia="宋体" w:cs="宋体"/>
          <w:sz w:val="24"/>
          <w:szCs w:val="24"/>
        </w:rPr>
        <w:t>中标人不得向他人转让中标项目，接受分包的人不得再次分包。中标人应当就分包项目向采购人负责，接受分包的人就分包项目承担连带责任。</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1.11偏离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1.11.1</w:t>
      </w:r>
      <w:r>
        <w:rPr>
          <w:rFonts w:hint="eastAsia" w:ascii="宋体" w:hAnsi="宋体" w:eastAsia="宋体" w:cs="宋体"/>
          <w:sz w:val="24"/>
          <w:szCs w:val="24"/>
        </w:rPr>
        <w:t>除法律、法规和规章规定外，</w:t>
      </w:r>
      <w:r>
        <w:rPr>
          <w:rFonts w:hint="eastAsia" w:ascii="宋体" w:hAnsi="宋体" w:eastAsia="宋体" w:cs="宋体"/>
          <w:sz w:val="24"/>
          <w:szCs w:val="24"/>
          <w:lang w:eastAsia="zh-CN"/>
        </w:rPr>
        <w:t>磋商</w:t>
      </w:r>
      <w:r>
        <w:rPr>
          <w:rFonts w:hint="eastAsia" w:ascii="宋体" w:hAnsi="宋体" w:eastAsia="宋体" w:cs="宋体"/>
          <w:sz w:val="24"/>
          <w:szCs w:val="24"/>
        </w:rPr>
        <w:t>文件中用文字规定或标注“★”符号的条款为实质性要求和条件</w:t>
      </w:r>
      <w:r>
        <w:rPr>
          <w:rFonts w:hint="eastAsia" w:ascii="宋体" w:hAnsi="宋体" w:cs="宋体"/>
          <w:sz w:val="24"/>
          <w:szCs w:val="24"/>
          <w:lang w:eastAsia="zh-CN"/>
        </w:rPr>
        <w:t>（</w:t>
      </w:r>
      <w:r>
        <w:rPr>
          <w:rFonts w:hint="eastAsia" w:ascii="宋体" w:hAnsi="宋体" w:cs="宋体"/>
          <w:sz w:val="24"/>
          <w:szCs w:val="24"/>
          <w:lang w:val="en-US" w:eastAsia="zh-CN"/>
        </w:rPr>
        <w:t>注：用户需求中带</w:t>
      </w:r>
      <w:r>
        <w:rPr>
          <w:rFonts w:hint="eastAsia" w:ascii="宋体" w:hAnsi="宋体" w:eastAsia="宋体" w:cs="宋体"/>
          <w:sz w:val="24"/>
          <w:szCs w:val="24"/>
        </w:rPr>
        <w:t>“★”</w:t>
      </w:r>
      <w:r>
        <w:rPr>
          <w:rFonts w:hint="eastAsia" w:ascii="宋体" w:hAnsi="宋体" w:cs="宋体"/>
          <w:sz w:val="24"/>
          <w:szCs w:val="24"/>
          <w:lang w:val="en-US" w:eastAsia="zh-CN"/>
        </w:rPr>
        <w:t>的可以偏离但会扣除评分</w:t>
      </w:r>
      <w:r>
        <w:rPr>
          <w:rFonts w:hint="eastAsia" w:ascii="宋体" w:hAnsi="宋体" w:cs="宋体"/>
          <w:sz w:val="24"/>
          <w:szCs w:val="24"/>
          <w:lang w:eastAsia="zh-CN"/>
        </w:rPr>
        <w:t>）</w:t>
      </w:r>
      <w:r>
        <w:rPr>
          <w:rFonts w:hint="eastAsia" w:ascii="宋体" w:hAnsi="宋体" w:eastAsia="宋体" w:cs="宋体"/>
          <w:sz w:val="24"/>
          <w:szCs w:val="24"/>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1.11.2</w:t>
      </w:r>
      <w:r>
        <w:rPr>
          <w:rFonts w:hint="eastAsia" w:ascii="宋体" w:hAnsi="宋体" w:eastAsia="宋体" w:cs="宋体"/>
          <w:sz w:val="24"/>
          <w:szCs w:val="24"/>
        </w:rPr>
        <w:t>偏离是指</w:t>
      </w:r>
      <w:r>
        <w:rPr>
          <w:rFonts w:hint="eastAsia" w:ascii="宋体" w:hAnsi="宋体" w:eastAsia="宋体" w:cs="宋体"/>
          <w:sz w:val="24"/>
          <w:szCs w:val="24"/>
          <w:lang w:eastAsia="zh-CN"/>
        </w:rPr>
        <w:t>响应</w:t>
      </w:r>
      <w:r>
        <w:rPr>
          <w:rFonts w:hint="eastAsia" w:ascii="宋体" w:hAnsi="宋体" w:eastAsia="宋体" w:cs="宋体"/>
          <w:sz w:val="24"/>
          <w:szCs w:val="24"/>
        </w:rPr>
        <w:t>文件不满足或者不响应</w:t>
      </w:r>
      <w:r>
        <w:rPr>
          <w:rFonts w:hint="eastAsia" w:ascii="宋体" w:hAnsi="宋体" w:eastAsia="宋体" w:cs="宋体"/>
          <w:sz w:val="24"/>
          <w:szCs w:val="24"/>
          <w:lang w:eastAsia="zh-CN"/>
        </w:rPr>
        <w:t>磋商</w:t>
      </w:r>
      <w:r>
        <w:rPr>
          <w:rFonts w:hint="eastAsia" w:ascii="宋体" w:hAnsi="宋体" w:eastAsia="宋体" w:cs="宋体"/>
          <w:sz w:val="24"/>
          <w:szCs w:val="24"/>
        </w:rPr>
        <w:t>文件的要求。偏离分为偏离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文件的实质性要求和条件及偏离</w:t>
      </w:r>
      <w:r>
        <w:rPr>
          <w:rFonts w:hint="eastAsia" w:ascii="宋体" w:hAnsi="宋体" w:eastAsia="宋体" w:cs="宋体"/>
          <w:sz w:val="24"/>
          <w:szCs w:val="24"/>
          <w:lang w:eastAsia="zh-CN"/>
        </w:rPr>
        <w:t>磋商</w:t>
      </w:r>
      <w:r>
        <w:rPr>
          <w:rFonts w:hint="eastAsia" w:ascii="宋体" w:hAnsi="宋体" w:eastAsia="宋体" w:cs="宋体"/>
          <w:sz w:val="24"/>
          <w:szCs w:val="24"/>
        </w:rPr>
        <w:t>文件的非实质性要求和条件。</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lang w:val="en-US" w:eastAsia="zh-CN"/>
        </w:rPr>
        <w:t>1.11.3</w:t>
      </w:r>
      <w:r>
        <w:rPr>
          <w:rFonts w:hint="eastAsia" w:ascii="宋体" w:hAnsi="宋体" w:eastAsia="宋体" w:cs="宋体"/>
          <w:sz w:val="24"/>
          <w:szCs w:val="24"/>
          <w:lang w:eastAsia="zh-CN"/>
        </w:rPr>
        <w:t>响应</w:t>
      </w:r>
      <w:r>
        <w:rPr>
          <w:rFonts w:hint="eastAsia" w:ascii="宋体" w:hAnsi="宋体" w:eastAsia="宋体" w:cs="宋体"/>
          <w:sz w:val="24"/>
          <w:szCs w:val="24"/>
        </w:rPr>
        <w:t>文件偏离</w:t>
      </w:r>
      <w:r>
        <w:rPr>
          <w:rFonts w:hint="eastAsia" w:ascii="宋体" w:hAnsi="宋体" w:eastAsia="宋体" w:cs="宋体"/>
          <w:sz w:val="24"/>
          <w:szCs w:val="24"/>
          <w:lang w:eastAsia="zh-CN"/>
        </w:rPr>
        <w:t>磋商</w:t>
      </w:r>
      <w:r>
        <w:rPr>
          <w:rFonts w:hint="eastAsia" w:ascii="宋体" w:hAnsi="宋体" w:eastAsia="宋体" w:cs="宋体"/>
          <w:sz w:val="24"/>
          <w:szCs w:val="24"/>
        </w:rPr>
        <w:t>文件的实质性要求和条件，在评标时其投标将被否决。</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1.11.4响应文件偏离磋商文件的非实质性要求和条件见</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w:t>
      </w:r>
      <w:r>
        <w:rPr>
          <w:rFonts w:hint="eastAsia" w:ascii="宋体" w:hAnsi="宋体" w:eastAsia="宋体" w:cs="宋体"/>
          <w:sz w:val="24"/>
          <w:szCs w:val="24"/>
          <w:highlight w:val="none"/>
          <w:lang w:val="en-US" w:eastAsia="zh-CN"/>
        </w:rPr>
        <w:t>。</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1.12知识产权</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1.12.1</w:t>
      </w:r>
      <w:r>
        <w:rPr>
          <w:rFonts w:hint="eastAsia" w:ascii="宋体" w:hAnsi="宋体" w:eastAsia="宋体" w:cs="宋体"/>
          <w:sz w:val="24"/>
          <w:szCs w:val="24"/>
          <w:highlight w:val="none"/>
          <w:lang w:val="en-US"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1.12.2</w:t>
      </w:r>
      <w:r>
        <w:rPr>
          <w:rFonts w:hint="eastAsia" w:ascii="宋体" w:hAnsi="宋体" w:eastAsia="宋体" w:cs="宋体"/>
          <w:sz w:val="24"/>
          <w:szCs w:val="24"/>
          <w:highlight w:val="none"/>
          <w:lang w:val="en-US" w:eastAsia="zh-CN"/>
        </w:rPr>
        <w:t>招标人享有本项目实施过程中产生的知识成果及知识产权。</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1.12.3</w:t>
      </w:r>
      <w:r>
        <w:rPr>
          <w:rFonts w:hint="eastAsia" w:ascii="宋体" w:hAnsi="宋体" w:eastAsia="宋体" w:cs="宋体"/>
          <w:sz w:val="24"/>
          <w:szCs w:val="24"/>
          <w:highlight w:val="none"/>
          <w:lang w:val="en-US" w:eastAsia="zh-CN"/>
        </w:rPr>
        <w:t>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1.12.4</w:t>
      </w:r>
      <w:r>
        <w:rPr>
          <w:rFonts w:hint="eastAsia" w:ascii="宋体" w:hAnsi="宋体" w:eastAsia="宋体" w:cs="宋体"/>
          <w:sz w:val="24"/>
          <w:szCs w:val="24"/>
          <w:highlight w:val="none"/>
          <w:lang w:val="en-US" w:eastAsia="zh-CN"/>
        </w:rPr>
        <w:t>如采用投标人所不拥有的知识产权，则在</w:t>
      </w:r>
      <w:r>
        <w:rPr>
          <w:rFonts w:hint="eastAsia" w:ascii="宋体" w:hAnsi="宋体" w:cs="宋体"/>
          <w:sz w:val="24"/>
          <w:szCs w:val="24"/>
          <w:highlight w:val="none"/>
          <w:lang w:val="en-US" w:eastAsia="zh-CN"/>
        </w:rPr>
        <w:t>投标报价</w:t>
      </w:r>
      <w:r>
        <w:rPr>
          <w:rFonts w:hint="eastAsia" w:ascii="宋体" w:hAnsi="宋体" w:eastAsia="宋体" w:cs="宋体"/>
          <w:sz w:val="24"/>
          <w:szCs w:val="24"/>
          <w:highlight w:val="none"/>
          <w:lang w:val="en-US" w:eastAsia="zh-CN"/>
        </w:rPr>
        <w:t>中必须包括合法获取该知识产权的相关费用。</w:t>
      </w:r>
      <w:bookmarkStart w:id="17" w:name="_Toc293738992"/>
      <w:bookmarkStart w:id="18" w:name="_Toc293736054"/>
      <w:bookmarkStart w:id="19" w:name="_Toc18317"/>
      <w:bookmarkStart w:id="20" w:name="_Toc293736011"/>
      <w:bookmarkStart w:id="21" w:name="_Toc446599311"/>
      <w:bookmarkStart w:id="22" w:name="_Toc3092"/>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highlight w:val="none"/>
          <w:lang w:val="en-US" w:eastAsia="zh-CN"/>
        </w:rPr>
      </w:pPr>
    </w:p>
    <w:p>
      <w:pPr>
        <w:pStyle w:val="4"/>
        <w:pageBreakBefore w:val="0"/>
        <w:kinsoku/>
        <w:overflowPunct/>
        <w:autoSpaceDE/>
        <w:autoSpaceDN/>
        <w:bidi w:val="0"/>
        <w:spacing w:line="400" w:lineRule="exact"/>
      </w:pPr>
      <w:r>
        <w:rPr>
          <w:rFonts w:hint="eastAsia"/>
        </w:rPr>
        <w:t>二、磋商文件</w:t>
      </w:r>
      <w:bookmarkEnd w:id="17"/>
      <w:bookmarkEnd w:id="18"/>
      <w:bookmarkEnd w:id="19"/>
      <w:bookmarkEnd w:id="20"/>
      <w:bookmarkEnd w:id="21"/>
      <w:bookmarkEnd w:id="22"/>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2.1磋商文件的构成</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2.1.1磋商文件由下列文件以及在采购过程中发出的修正和补充文件组成：</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(1)磋商</w:t>
      </w:r>
      <w:r>
        <w:rPr>
          <w:rFonts w:hint="eastAsia" w:ascii="宋体" w:hAnsi="宋体" w:cs="宋体"/>
          <w:sz w:val="24"/>
          <w:szCs w:val="24"/>
          <w:lang w:eastAsia="zh-CN"/>
        </w:rPr>
        <w:t>公告（</w:t>
      </w:r>
      <w:r>
        <w:rPr>
          <w:rFonts w:hint="eastAsia" w:ascii="宋体" w:hAnsi="宋体" w:eastAsia="宋体" w:cs="宋体"/>
          <w:sz w:val="24"/>
          <w:szCs w:val="24"/>
          <w:lang w:eastAsia="zh-CN"/>
        </w:rPr>
        <w:t>邀请</w:t>
      </w:r>
      <w:r>
        <w:rPr>
          <w:rFonts w:hint="eastAsia" w:ascii="宋体" w:hAnsi="宋体" w:cs="宋体"/>
          <w:sz w:val="24"/>
          <w:szCs w:val="24"/>
          <w:lang w:eastAsia="zh-CN"/>
        </w:rPr>
        <w:t>书）</w:t>
      </w:r>
      <w:r>
        <w:rPr>
          <w:rFonts w:hint="eastAsia" w:ascii="宋体" w:hAnsi="宋体" w:eastAsia="宋体" w:cs="宋体"/>
          <w:sz w:val="24"/>
          <w:szCs w:val="24"/>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(2)供应商须知；</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(3)采购</w:t>
      </w:r>
      <w:r>
        <w:rPr>
          <w:rFonts w:hint="eastAsia" w:ascii="宋体" w:hAnsi="宋体" w:eastAsia="宋体" w:cs="宋体"/>
          <w:sz w:val="24"/>
          <w:szCs w:val="24"/>
          <w:lang w:eastAsia="zh-CN"/>
        </w:rPr>
        <w:t>需求</w:t>
      </w:r>
      <w:r>
        <w:rPr>
          <w:rFonts w:hint="eastAsia" w:ascii="宋体" w:hAnsi="宋体" w:eastAsia="宋体" w:cs="宋体"/>
          <w:sz w:val="24"/>
          <w:szCs w:val="24"/>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(4)评审方法；</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(5)合同</w:t>
      </w:r>
      <w:r>
        <w:rPr>
          <w:rFonts w:hint="eastAsia" w:ascii="宋体" w:hAnsi="宋体" w:cs="宋体"/>
          <w:sz w:val="24"/>
          <w:szCs w:val="24"/>
          <w:lang w:eastAsia="zh-CN"/>
        </w:rPr>
        <w:t>文件</w:t>
      </w:r>
      <w:r>
        <w:rPr>
          <w:rFonts w:hint="eastAsia" w:ascii="宋体" w:hAnsi="宋体" w:eastAsia="宋体" w:cs="宋体"/>
          <w:sz w:val="24"/>
          <w:szCs w:val="24"/>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(6)响应文件格式；</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000000"/>
          <w:sz w:val="24"/>
          <w:szCs w:val="24"/>
        </w:rPr>
      </w:pPr>
      <w:r>
        <w:rPr>
          <w:rFonts w:hint="eastAsia" w:ascii="宋体" w:hAnsi="宋体" w:eastAsia="宋体" w:cs="宋体"/>
          <w:sz w:val="24"/>
          <w:szCs w:val="24"/>
        </w:rPr>
        <w:t>(7)在磋商过程中由采购单位发出的澄清和补充文件等。</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2.2磋商文件的澄清</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sz w:val="24"/>
          <w:szCs w:val="24"/>
        </w:rPr>
      </w:pPr>
      <w:r>
        <w:rPr>
          <w:rFonts w:hint="eastAsia" w:ascii="宋体" w:hAnsi="宋体" w:eastAsia="宋体" w:cs="宋体"/>
          <w:sz w:val="24"/>
          <w:szCs w:val="24"/>
        </w:rPr>
        <w:t>2.2.1供应商应仔细阅读和检查磋商文件的全部内容。供应商若对磋商文件有任何疑问，均应在响应文件递交截止时间5日</w:t>
      </w:r>
      <w:r>
        <w:rPr>
          <w:rFonts w:hint="eastAsia" w:ascii="宋体" w:hAnsi="宋体" w:eastAsia="宋体" w:cs="宋体"/>
          <w:color w:val="auto"/>
          <w:sz w:val="24"/>
          <w:szCs w:val="24"/>
        </w:rPr>
        <w:t>前</w:t>
      </w:r>
      <w:r>
        <w:rPr>
          <w:rFonts w:hint="eastAsia" w:ascii="宋体" w:hAnsi="宋体" w:eastAsia="宋体" w:cs="宋体"/>
          <w:color w:val="auto"/>
          <w:sz w:val="24"/>
          <w:szCs w:val="24"/>
          <w:lang w:eastAsia="zh-CN"/>
        </w:rPr>
        <w:t>递交书面文件或</w:t>
      </w:r>
      <w:r>
        <w:rPr>
          <w:rFonts w:hint="eastAsia" w:ascii="宋体" w:hAnsi="宋体" w:eastAsia="宋体" w:cs="宋体"/>
          <w:color w:val="auto"/>
          <w:sz w:val="24"/>
          <w:szCs w:val="24"/>
        </w:rPr>
        <w:t>进行网上提问。采购单位对供应商所要求澄清的内容均予以答复。必要时，采购单位将组织相关专家召开答疑会，并</w:t>
      </w:r>
      <w:r>
        <w:rPr>
          <w:rFonts w:hint="eastAsia" w:ascii="宋体" w:hAnsi="宋体" w:eastAsia="宋体" w:cs="宋体"/>
          <w:color w:val="auto"/>
          <w:sz w:val="24"/>
          <w:szCs w:val="24"/>
          <w:lang w:eastAsia="zh-CN"/>
        </w:rPr>
        <w:t>以书面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z w:val="24"/>
          <w:szCs w:val="24"/>
        </w:rPr>
        <w:t>向所有供应商公布澄清文件。澄清文件作为磋商文件的组成部分，对供应商具有同等约束作用。</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z w:val="24"/>
          <w:szCs w:val="24"/>
        </w:rPr>
      </w:pPr>
      <w:r>
        <w:rPr>
          <w:rFonts w:hint="eastAsia" w:ascii="宋体" w:hAnsi="宋体" w:eastAsia="宋体" w:cs="宋体"/>
          <w:color w:val="auto"/>
          <w:spacing w:val="-6"/>
          <w:sz w:val="24"/>
          <w:szCs w:val="24"/>
        </w:rPr>
        <w:t>2.2.2</w:t>
      </w:r>
      <w:r>
        <w:rPr>
          <w:rFonts w:hint="eastAsia" w:ascii="宋体" w:hAnsi="宋体" w:eastAsia="宋体" w:cs="宋体"/>
          <w:color w:val="auto"/>
          <w:sz w:val="24"/>
          <w:szCs w:val="24"/>
        </w:rPr>
        <w:t>供应商在本项目采购公告期限届满之日起</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个工作日内未对磋商文件提出异议的，采购单位将视其为同意。在规定的时间后就磋商文件内容提出的质疑将不予受理。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color w:val="auto"/>
          <w:sz w:val="24"/>
          <w:szCs w:val="24"/>
        </w:rPr>
      </w:pPr>
      <w:r>
        <w:rPr>
          <w:rFonts w:hint="eastAsia" w:ascii="宋体" w:hAnsi="宋体" w:eastAsia="宋体" w:cs="宋体"/>
          <w:b/>
          <w:color w:val="auto"/>
          <w:sz w:val="24"/>
          <w:szCs w:val="24"/>
        </w:rPr>
        <w:t>2.3磋商文件的修改</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2.3.1采购单位可以对已发出的磋商文件进行必要的澄清或者修改。</w:t>
      </w:r>
      <w:r>
        <w:rPr>
          <w:rFonts w:hint="eastAsia" w:ascii="宋体" w:hAnsi="宋体" w:eastAsia="宋体" w:cs="宋体"/>
          <w:color w:val="auto"/>
          <w:sz w:val="24"/>
          <w:szCs w:val="24"/>
        </w:rPr>
        <w:t>澄清或者修改</w:t>
      </w:r>
      <w:r>
        <w:rPr>
          <w:rFonts w:hint="eastAsia" w:ascii="宋体" w:hAnsi="宋体" w:eastAsia="宋体" w:cs="宋体"/>
          <w:color w:val="auto"/>
          <w:spacing w:val="-6"/>
          <w:sz w:val="24"/>
          <w:szCs w:val="24"/>
        </w:rPr>
        <w:t>的内容可能影响响应文件编制的，采购单位将在响应文件递交截止时间</w:t>
      </w:r>
      <w:r>
        <w:rPr>
          <w:rFonts w:hint="eastAsia" w:ascii="宋体" w:hAnsi="宋体" w:eastAsia="宋体" w:cs="宋体"/>
          <w:color w:val="auto"/>
          <w:spacing w:val="-6"/>
          <w:sz w:val="24"/>
          <w:szCs w:val="24"/>
          <w:lang w:val="en-US" w:eastAsia="zh-CN"/>
        </w:rPr>
        <w:t>5</w:t>
      </w:r>
      <w:r>
        <w:rPr>
          <w:rFonts w:hint="eastAsia" w:ascii="宋体" w:hAnsi="宋体" w:eastAsia="宋体" w:cs="宋体"/>
          <w:color w:val="auto"/>
          <w:spacing w:val="-6"/>
          <w:sz w:val="24"/>
          <w:szCs w:val="24"/>
        </w:rPr>
        <w:t>日前</w:t>
      </w:r>
      <w:r>
        <w:rPr>
          <w:rFonts w:hint="eastAsia" w:ascii="宋体" w:hAnsi="宋体" w:eastAsia="宋体" w:cs="宋体"/>
          <w:color w:val="auto"/>
          <w:spacing w:val="-6"/>
          <w:sz w:val="24"/>
          <w:szCs w:val="24"/>
          <w:lang w:eastAsia="zh-CN"/>
        </w:rPr>
        <w:t>以</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 xml:space="preserve">发布更正公告。 </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2.3.2澄清或者修改的内容是磋商文件的组成部分，将</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向所有供应商公布澄清或者修改文件，澄清或者修改文件对供应商具有约束力。</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2.3.3为使供应商有充足的时间对磋商文件的修改部分进行研究，采购单位可适当推迟响应文件截止期，并通过</w:t>
      </w:r>
      <w:r>
        <w:rPr>
          <w:rFonts w:hint="eastAsia" w:ascii="宋体" w:hAnsi="宋体" w:eastAsia="宋体" w:cs="宋体"/>
          <w:color w:val="auto"/>
          <w:sz w:val="24"/>
          <w:szCs w:val="24"/>
          <w:lang w:eastAsia="zh-CN"/>
        </w:rPr>
        <w:t>书面</w:t>
      </w:r>
      <w:r>
        <w:rPr>
          <w:rFonts w:hint="eastAsia" w:ascii="宋体" w:hAnsi="宋体" w:cs="宋体"/>
          <w:color w:val="auto"/>
          <w:sz w:val="24"/>
          <w:szCs w:val="24"/>
          <w:lang w:eastAsia="zh-CN"/>
        </w:rPr>
        <w:t>文件或网站批露</w:t>
      </w:r>
      <w:r>
        <w:rPr>
          <w:rFonts w:hint="eastAsia" w:ascii="宋体" w:hAnsi="宋体" w:eastAsia="宋体" w:cs="宋体"/>
          <w:color w:val="auto"/>
          <w:sz w:val="24"/>
          <w:szCs w:val="24"/>
          <w:lang w:eastAsia="zh-CN"/>
        </w:rPr>
        <w:t>的形式</w:t>
      </w:r>
      <w:r>
        <w:rPr>
          <w:rFonts w:hint="eastAsia" w:ascii="宋体" w:hAnsi="宋体" w:eastAsia="宋体" w:cs="宋体"/>
          <w:color w:val="auto"/>
          <w:spacing w:val="-6"/>
          <w:sz w:val="24"/>
          <w:szCs w:val="24"/>
        </w:rPr>
        <w:t>发布公告通知所有</w:t>
      </w:r>
      <w:r>
        <w:rPr>
          <w:rFonts w:hint="eastAsia" w:ascii="宋体" w:hAnsi="宋体" w:eastAsia="宋体" w:cs="宋体"/>
          <w:color w:val="auto"/>
          <w:spacing w:val="-6"/>
          <w:sz w:val="24"/>
          <w:szCs w:val="24"/>
          <w:lang w:eastAsia="zh-CN"/>
        </w:rPr>
        <w:t>获取</w:t>
      </w:r>
      <w:r>
        <w:rPr>
          <w:rFonts w:hint="eastAsia" w:ascii="宋体" w:hAnsi="宋体" w:eastAsia="宋体" w:cs="宋体"/>
          <w:color w:val="auto"/>
          <w:spacing w:val="-6"/>
          <w:sz w:val="24"/>
          <w:szCs w:val="24"/>
        </w:rPr>
        <w:t>磋商文件的供应商。</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color w:val="auto"/>
          <w:spacing w:val="-6"/>
          <w:sz w:val="24"/>
          <w:szCs w:val="24"/>
        </w:rPr>
        <w:t>2.3.4供应商应注意及时</w:t>
      </w:r>
      <w:r>
        <w:rPr>
          <w:rFonts w:hint="eastAsia" w:ascii="宋体" w:hAnsi="宋体" w:eastAsia="宋体" w:cs="宋体"/>
          <w:color w:val="auto"/>
          <w:spacing w:val="-6"/>
          <w:sz w:val="24"/>
          <w:szCs w:val="24"/>
          <w:lang w:eastAsia="zh-CN"/>
        </w:rPr>
        <w:t>接收或</w:t>
      </w:r>
      <w:r>
        <w:rPr>
          <w:rFonts w:hint="eastAsia" w:ascii="宋体" w:hAnsi="宋体" w:eastAsia="宋体" w:cs="宋体"/>
          <w:color w:val="auto"/>
          <w:spacing w:val="-6"/>
          <w:sz w:val="24"/>
          <w:szCs w:val="24"/>
        </w:rPr>
        <w:t>浏览网上发布的澄清或修改通知，因供应商原</w:t>
      </w:r>
      <w:r>
        <w:rPr>
          <w:rFonts w:hint="eastAsia" w:ascii="宋体" w:hAnsi="宋体" w:eastAsia="宋体" w:cs="宋体"/>
          <w:spacing w:val="-6"/>
          <w:sz w:val="24"/>
          <w:szCs w:val="24"/>
        </w:rPr>
        <w:t>因未及时获知澄清、修改或补充内容而导致的任何后果将由供应商自行承担。</w:t>
      </w:r>
    </w:p>
    <w:p>
      <w:pPr>
        <w:pStyle w:val="4"/>
        <w:pageBreakBefore w:val="0"/>
        <w:kinsoku/>
        <w:overflowPunct/>
        <w:autoSpaceDE/>
        <w:autoSpaceDN/>
        <w:bidi w:val="0"/>
        <w:spacing w:line="400" w:lineRule="exact"/>
      </w:pPr>
      <w:bookmarkStart w:id="23" w:name="_Toc1735"/>
      <w:bookmarkStart w:id="24" w:name="_Toc293736012"/>
      <w:bookmarkStart w:id="25" w:name="_Toc13231"/>
      <w:bookmarkStart w:id="26" w:name="_Toc446599312"/>
      <w:bookmarkStart w:id="27" w:name="_Toc293736055"/>
      <w:bookmarkStart w:id="28" w:name="_Toc293738993"/>
      <w:r>
        <w:rPr>
          <w:rFonts w:hint="eastAsia"/>
        </w:rPr>
        <w:t>三、响应文件的编制</w:t>
      </w:r>
      <w:bookmarkEnd w:id="23"/>
      <w:bookmarkEnd w:id="24"/>
      <w:bookmarkEnd w:id="25"/>
      <w:bookmarkEnd w:id="26"/>
      <w:bookmarkEnd w:id="27"/>
      <w:bookmarkEnd w:id="28"/>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3.1响应文件的语言</w:t>
      </w:r>
    </w:p>
    <w:p>
      <w:pPr>
        <w:pStyle w:val="11"/>
        <w:pageBreakBefore w:val="0"/>
        <w:kinsoku/>
        <w:overflowPunct/>
        <w:autoSpaceDE/>
        <w:autoSpaceDN/>
        <w:bidi w:val="0"/>
        <w:spacing w:line="400" w:lineRule="exact"/>
        <w:ind w:firstLine="460" w:firstLineChars="202"/>
        <w:jc w:val="left"/>
        <w:rPr>
          <w:rFonts w:hint="eastAsia" w:ascii="宋体" w:hAnsi="宋体" w:eastAsia="宋体" w:cs="宋体"/>
          <w:spacing w:val="-6"/>
          <w:sz w:val="24"/>
          <w:szCs w:val="24"/>
        </w:rPr>
      </w:pPr>
      <w:r>
        <w:rPr>
          <w:rFonts w:hint="eastAsia" w:ascii="宋体" w:hAnsi="宋体" w:eastAsia="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3.2响应文件的构成</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sz w:val="24"/>
          <w:szCs w:val="24"/>
        </w:rPr>
      </w:pPr>
      <w:r>
        <w:rPr>
          <w:rFonts w:hint="eastAsia" w:ascii="宋体" w:hAnsi="宋体" w:eastAsia="宋体" w:cs="宋体"/>
          <w:sz w:val="24"/>
          <w:szCs w:val="24"/>
        </w:rPr>
        <w:t>响应文件由</w:t>
      </w:r>
      <w:r>
        <w:rPr>
          <w:rFonts w:hint="eastAsia" w:ascii="宋体" w:hAnsi="宋体" w:eastAsia="宋体" w:cs="宋体"/>
          <w:b/>
          <w:bCs/>
          <w:sz w:val="24"/>
          <w:szCs w:val="24"/>
        </w:rPr>
        <w:t>“资格证明文件”、“商务文件”</w:t>
      </w:r>
      <w:r>
        <w:rPr>
          <w:rFonts w:hint="eastAsia" w:hAnsi="宋体" w:cs="宋体"/>
          <w:b/>
          <w:bCs/>
          <w:sz w:val="24"/>
          <w:szCs w:val="24"/>
          <w:lang w:eastAsia="zh-CN"/>
        </w:rPr>
        <w:t>、</w:t>
      </w:r>
      <w:r>
        <w:rPr>
          <w:rFonts w:hint="eastAsia" w:ascii="宋体" w:hAnsi="宋体" w:eastAsia="宋体" w:cs="宋体"/>
          <w:b/>
          <w:bCs/>
          <w:sz w:val="24"/>
          <w:szCs w:val="24"/>
        </w:rPr>
        <w:t>“技术文件”</w:t>
      </w:r>
      <w:r>
        <w:rPr>
          <w:rFonts w:hint="eastAsia" w:ascii="宋体" w:hAnsi="宋体" w:eastAsia="宋体" w:cs="宋体"/>
          <w:sz w:val="24"/>
          <w:szCs w:val="24"/>
        </w:rPr>
        <w:t>组成（具体内容要求详见第六章“响应文件格式”）。供应商在</w:t>
      </w:r>
      <w:r>
        <w:rPr>
          <w:rFonts w:hint="eastAsia" w:hAnsi="宋体" w:cs="宋体"/>
          <w:sz w:val="24"/>
          <w:szCs w:val="24"/>
          <w:lang w:eastAsia="zh-CN"/>
        </w:rPr>
        <w:t>磋商</w:t>
      </w:r>
      <w:r>
        <w:rPr>
          <w:rFonts w:hint="eastAsia" w:ascii="宋体" w:hAnsi="宋体" w:eastAsia="宋体" w:cs="宋体"/>
          <w:sz w:val="24"/>
          <w:szCs w:val="24"/>
        </w:rPr>
        <w:t>和评审过程中做出的符合竞争性</w:t>
      </w:r>
      <w:r>
        <w:rPr>
          <w:rFonts w:hint="eastAsia" w:hAnsi="宋体" w:cs="宋体"/>
          <w:sz w:val="24"/>
          <w:szCs w:val="24"/>
          <w:lang w:eastAsia="zh-CN"/>
        </w:rPr>
        <w:t>磋商</w:t>
      </w:r>
      <w:r>
        <w:rPr>
          <w:rFonts w:hint="eastAsia" w:ascii="宋体" w:hAnsi="宋体" w:eastAsia="宋体" w:cs="宋体"/>
          <w:sz w:val="24"/>
          <w:szCs w:val="24"/>
        </w:rPr>
        <w:t>文件要求的澄清、说明或补正，构成响应文件的组成部分。</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3.3响应文件编制</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3.3.1</w:t>
      </w:r>
      <w:r>
        <w:rPr>
          <w:rFonts w:hint="eastAsia" w:ascii="宋体" w:hAnsi="宋体" w:eastAsia="宋体" w:cs="宋体"/>
          <w:kern w:val="0"/>
          <w:sz w:val="24"/>
          <w:szCs w:val="24"/>
          <w:lang w:val="en-US" w:eastAsia="zh-CN"/>
        </w:rPr>
        <w:t>响应文件应按照磋商文件要求进行制作编制，并对其提交的响应文件的真实性、合法性承担法律责任。保证目录清晰、内容完整。响应文件各类证件须与磋商供应商注册登记资料相一致。</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3.3.2响应文件应当对磋商文件有关</w:t>
      </w:r>
      <w:r>
        <w:rPr>
          <w:rFonts w:hint="eastAsia" w:ascii="宋体" w:hAnsi="宋体" w:eastAsia="宋体" w:cs="宋体"/>
          <w:b/>
          <w:bCs/>
          <w:kern w:val="0"/>
          <w:sz w:val="24"/>
          <w:szCs w:val="24"/>
          <w:lang w:val="en-US" w:eastAsia="zh-CN"/>
        </w:rPr>
        <w:t>技术要求、合同条件、投标有效期、</w:t>
      </w:r>
      <w:r>
        <w:rPr>
          <w:rFonts w:hint="eastAsia" w:ascii="宋体" w:hAnsi="宋体" w:cs="宋体"/>
          <w:b/>
          <w:bCs/>
          <w:kern w:val="0"/>
          <w:sz w:val="24"/>
          <w:szCs w:val="24"/>
          <w:lang w:val="en-US" w:eastAsia="zh-CN"/>
        </w:rPr>
        <w:t>响应保证金</w:t>
      </w:r>
      <w:r>
        <w:rPr>
          <w:rFonts w:hint="eastAsia" w:ascii="宋体" w:hAnsi="宋体" w:eastAsia="宋体" w:cs="宋体"/>
          <w:b/>
          <w:bCs/>
          <w:kern w:val="0"/>
          <w:sz w:val="24"/>
          <w:szCs w:val="24"/>
          <w:lang w:val="en-US" w:eastAsia="zh-CN"/>
        </w:rPr>
        <w:t>、投标报价、响应文件密封、响应文件签署盖章、响应文件格式</w:t>
      </w:r>
      <w:r>
        <w:rPr>
          <w:rFonts w:hint="eastAsia" w:ascii="宋体" w:hAnsi="宋体" w:eastAsia="宋体" w:cs="宋体"/>
          <w:kern w:val="0"/>
          <w:sz w:val="24"/>
          <w:szCs w:val="24"/>
          <w:lang w:val="en-US" w:eastAsia="zh-CN"/>
        </w:rPr>
        <w:t>等实质性内容作出响应。响应文件满足磋商文件实质性要求的基础上，可以提出比磋商文件要求更有利于采购人的承诺。</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3.3.3</w:t>
      </w:r>
      <w:r>
        <w:rPr>
          <w:rFonts w:hint="eastAsia" w:ascii="宋体" w:hAnsi="宋体" w:eastAsia="宋体" w:cs="宋体"/>
          <w:kern w:val="0"/>
          <w:sz w:val="24"/>
          <w:szCs w:val="24"/>
        </w:rPr>
        <w:t>供应商提交的响应文件以及供应商与采购代理机构和采购人就有关</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的所有来往函电均应使用中文。供应商提交的支持文件和印刷的文献可以使用别的语言，但其相应内容必须附有中文翻译文本，在解释响应文件时以翻译文本为主。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3.3.4</w:t>
      </w:r>
      <w:r>
        <w:rPr>
          <w:rFonts w:hint="eastAsia" w:ascii="宋体" w:hAnsi="宋体" w:eastAsia="宋体" w:cs="宋体"/>
          <w:kern w:val="0"/>
          <w:sz w:val="24"/>
          <w:szCs w:val="24"/>
        </w:rPr>
        <w:t>供应商应认真阅读、并充分理解本文件的全部内容（包括所有的澄清、修改等内容），承诺并履行</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文件中各项条款规定及要求。</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3.3.5</w:t>
      </w:r>
      <w:r>
        <w:rPr>
          <w:rFonts w:hint="eastAsia" w:ascii="宋体" w:hAnsi="宋体" w:eastAsia="宋体" w:cs="宋体"/>
          <w:kern w:val="0"/>
          <w:sz w:val="24"/>
          <w:szCs w:val="24"/>
        </w:rPr>
        <w:t>响应文件必须按</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文件的全部内容，包括所有的澄清、修改等通知及附件进行编制。</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3.3.6</w:t>
      </w:r>
      <w:r>
        <w:rPr>
          <w:rFonts w:hint="eastAsia" w:ascii="宋体" w:hAnsi="宋体" w:eastAsia="宋体" w:cs="宋体"/>
          <w:kern w:val="0"/>
          <w:sz w:val="24"/>
          <w:szCs w:val="24"/>
        </w:rPr>
        <w:t>如因供应商只填写和提供了</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文件要求的部分内容和附件，而给评审造成困难，其可能导致的结果和责任由供应商自行承担。</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3.3.</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供应商必须保证响应文件所提供的全部资料真实可靠，并接受采购单位对其中任何资料进一步核实的要求。</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3.4</w:t>
      </w:r>
      <w:r>
        <w:rPr>
          <w:rFonts w:hint="eastAsia" w:hAnsi="宋体" w:cs="宋体"/>
          <w:b/>
          <w:sz w:val="24"/>
          <w:szCs w:val="24"/>
          <w:lang w:eastAsia="zh-CN"/>
        </w:rPr>
        <w:t>投标报价</w:t>
      </w:r>
      <w:r>
        <w:rPr>
          <w:rFonts w:hint="eastAsia" w:ascii="宋体" w:hAnsi="宋体" w:eastAsia="宋体" w:cs="宋体"/>
          <w:b/>
          <w:sz w:val="24"/>
          <w:szCs w:val="24"/>
        </w:rPr>
        <w:t>要求</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3.4.1</w:t>
      </w:r>
      <w:r>
        <w:rPr>
          <w:rFonts w:hint="eastAsia" w:ascii="宋体" w:hAnsi="宋体" w:eastAsia="宋体" w:cs="宋体"/>
          <w:color w:val="auto"/>
          <w:sz w:val="24"/>
          <w:szCs w:val="24"/>
          <w:highlight w:val="none"/>
          <w:lang w:val="en-US" w:eastAsia="zh-CN"/>
        </w:rPr>
        <w:t>投标人所承建的</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均以人民币报价。</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3.4.2</w:t>
      </w:r>
      <w:r>
        <w:rPr>
          <w:rFonts w:hint="eastAsia" w:ascii="宋体" w:hAnsi="宋体" w:eastAsia="宋体" w:cs="宋体"/>
          <w:color w:val="auto"/>
          <w:sz w:val="24"/>
          <w:szCs w:val="24"/>
          <w:highlight w:val="none"/>
          <w:lang w:val="en-US" w:eastAsia="zh-CN"/>
        </w:rPr>
        <w:t>投标人应按第三章采购需求中提供的“清单”填写相应报价。</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3.4.3</w:t>
      </w:r>
      <w:r>
        <w:rPr>
          <w:rFonts w:hint="eastAsia" w:ascii="宋体" w:hAnsi="宋体" w:eastAsia="宋体" w:cs="宋体"/>
          <w:color w:val="auto"/>
          <w:sz w:val="24"/>
          <w:szCs w:val="24"/>
          <w:highlight w:val="none"/>
          <w:lang w:val="en-US" w:eastAsia="zh-CN"/>
        </w:rPr>
        <w:t>投标人的投标报价，应是完成本投标人须知前附表所列招标范围、</w:t>
      </w:r>
      <w:r>
        <w:rPr>
          <w:rFonts w:hint="eastAsia" w:ascii="宋体" w:hAnsi="宋体" w:cs="宋体"/>
          <w:color w:val="auto"/>
          <w:sz w:val="24"/>
          <w:szCs w:val="24"/>
          <w:highlight w:val="none"/>
          <w:lang w:val="en-US" w:eastAsia="zh-CN"/>
        </w:rPr>
        <w:t>供货期</w:t>
      </w:r>
      <w:r>
        <w:rPr>
          <w:rFonts w:hint="eastAsia" w:ascii="宋体" w:hAnsi="宋体" w:eastAsia="宋体" w:cs="宋体"/>
          <w:color w:val="auto"/>
          <w:sz w:val="24"/>
          <w:szCs w:val="24"/>
          <w:highlight w:val="none"/>
          <w:lang w:val="en-US" w:eastAsia="zh-CN"/>
        </w:rPr>
        <w:t>及质量要求的全部内容。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kern w:val="0"/>
          <w:sz w:val="24"/>
          <w:szCs w:val="24"/>
        </w:rPr>
        <w:t>3.4.5</w:t>
      </w:r>
      <w:r>
        <w:rPr>
          <w:rFonts w:hint="eastAsia" w:ascii="宋体" w:hAnsi="宋体" w:eastAsia="宋体" w:cs="宋体"/>
          <w:color w:val="auto"/>
          <w:sz w:val="24"/>
          <w:szCs w:val="24"/>
          <w:highlight w:val="none"/>
          <w:lang w:val="en-US" w:eastAsia="zh-CN"/>
        </w:rPr>
        <w:t>本项目预算金额见供应商须知前附表。采购人设有最高限价的，供应商的报价不得超过最高限价，否则其投标无效，最高限价在供应商须知前附表中载明。</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rPr>
      </w:pPr>
      <w:r>
        <w:rPr>
          <w:rFonts w:hint="eastAsia" w:ascii="宋体" w:hAnsi="宋体" w:eastAsia="宋体" w:cs="宋体"/>
          <w:b/>
          <w:sz w:val="24"/>
          <w:szCs w:val="24"/>
        </w:rPr>
        <w:t>3.5备选方案</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3.5.1供应商应按</w:t>
      </w:r>
      <w:r>
        <w:rPr>
          <w:rFonts w:hint="eastAsia" w:ascii="宋体" w:hAnsi="宋体" w:eastAsia="宋体" w:cs="宋体"/>
          <w:kern w:val="0"/>
          <w:sz w:val="24"/>
          <w:szCs w:val="24"/>
          <w:highlight w:val="none"/>
        </w:rPr>
        <w:t>照供应商须知前附表要求编制磋商备选方案，否则将被视为无效响应文件。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lang w:eastAsia="zh-CN"/>
        </w:rPr>
      </w:pPr>
      <w:r>
        <w:rPr>
          <w:rFonts w:hint="eastAsia" w:ascii="宋体" w:hAnsi="宋体" w:eastAsia="宋体" w:cs="宋体"/>
          <w:b/>
          <w:sz w:val="24"/>
          <w:szCs w:val="24"/>
          <w:highlight w:val="none"/>
        </w:rPr>
        <w:t>3.</w:t>
      </w:r>
      <w:r>
        <w:rPr>
          <w:rFonts w:hint="eastAsia" w:ascii="宋体" w:hAnsi="宋体" w:eastAsia="宋体" w:cs="宋体"/>
          <w:b/>
          <w:sz w:val="24"/>
          <w:szCs w:val="24"/>
          <w:highlight w:val="none"/>
          <w:lang w:val="en-US" w:eastAsia="zh-CN"/>
        </w:rPr>
        <w:t>6</w:t>
      </w:r>
      <w:r>
        <w:rPr>
          <w:rFonts w:hint="eastAsia" w:hAnsi="宋体" w:cs="宋体"/>
          <w:b/>
          <w:sz w:val="24"/>
          <w:szCs w:val="24"/>
          <w:highlight w:val="none"/>
          <w:lang w:eastAsia="zh-CN"/>
        </w:rPr>
        <w:t>响应保证金（本项目不适用）</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sz w:val="24"/>
          <w:szCs w:val="24"/>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.1</w:t>
      </w:r>
      <w:r>
        <w:rPr>
          <w:rFonts w:hint="eastAsia" w:ascii="宋体" w:hAnsi="宋体" w:eastAsia="宋体" w:cs="宋体"/>
          <w:kern w:val="0"/>
          <w:sz w:val="24"/>
          <w:szCs w:val="24"/>
          <w:highlight w:val="none"/>
        </w:rPr>
        <w:t>本项目</w:t>
      </w:r>
      <w:r>
        <w:rPr>
          <w:rFonts w:hint="eastAsia" w:ascii="宋体" w:hAnsi="宋体" w:cs="宋体"/>
          <w:kern w:val="0"/>
          <w:sz w:val="24"/>
          <w:szCs w:val="24"/>
          <w:highlight w:val="none"/>
          <w:lang w:eastAsia="zh-CN"/>
        </w:rPr>
        <w:t>响应保证金</w:t>
      </w:r>
      <w:r>
        <w:rPr>
          <w:rFonts w:hint="eastAsia" w:ascii="宋体" w:hAnsi="宋体" w:eastAsia="宋体" w:cs="宋体"/>
          <w:kern w:val="0"/>
          <w:sz w:val="24"/>
          <w:szCs w:val="24"/>
          <w:highlight w:val="none"/>
        </w:rPr>
        <w:t>收取要求见供应商须知前附表，</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应在</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内有效。</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.2对于未按规定提交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的，即到响应文件递交截止时间前未提交</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，提交的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形式、数量和有效期不满足</w:t>
      </w:r>
      <w:r>
        <w:rPr>
          <w:rFonts w:hint="eastAsia" w:ascii="宋体" w:hAnsi="宋体" w:cs="宋体"/>
          <w:kern w:val="0"/>
          <w:sz w:val="24"/>
          <w:szCs w:val="24"/>
          <w:lang w:eastAsia="zh-CN"/>
        </w:rPr>
        <w:t>磋商</w:t>
      </w:r>
      <w:r>
        <w:rPr>
          <w:rFonts w:hint="eastAsia" w:ascii="宋体" w:hAnsi="宋体" w:eastAsia="宋体" w:cs="宋体"/>
          <w:kern w:val="0"/>
          <w:sz w:val="24"/>
          <w:szCs w:val="24"/>
        </w:rPr>
        <w:t>文件要求的，其投标无效。</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.3未成交的供应商，其</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在成交公告公布后5个工作日内退还；成交供应商的</w:t>
      </w:r>
      <w:r>
        <w:rPr>
          <w:rFonts w:hint="eastAsia" w:ascii="宋体" w:hAnsi="宋体" w:cs="宋体"/>
          <w:kern w:val="0"/>
          <w:sz w:val="24"/>
          <w:szCs w:val="24"/>
          <w:lang w:eastAsia="zh-CN"/>
        </w:rPr>
        <w:t>响应保证金</w:t>
      </w:r>
      <w:r>
        <w:rPr>
          <w:rFonts w:hint="eastAsia" w:ascii="宋体" w:hAnsi="宋体" w:eastAsia="宋体" w:cs="宋体"/>
          <w:kern w:val="0"/>
          <w:sz w:val="24"/>
          <w:szCs w:val="24"/>
        </w:rPr>
        <w:t>,在成交供应商与采购人签订合同后5个工作日内退还；如有质疑或投诉，采购代理机构将在质疑和投诉处理完毕后5个工作日内。</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w:t>
      </w: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有下列情形之一的，保证金将被没收：</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w:t>
      </w:r>
      <w:r>
        <w:rPr>
          <w:rFonts w:hint="eastAsia" w:hAnsi="宋体" w:cs="宋体"/>
          <w:color w:val="auto"/>
          <w:kern w:val="0"/>
          <w:sz w:val="24"/>
          <w:szCs w:val="24"/>
          <w:lang w:eastAsia="zh-CN"/>
        </w:rPr>
        <w:t>投标有效期</w:t>
      </w:r>
      <w:r>
        <w:rPr>
          <w:rFonts w:hint="eastAsia" w:ascii="宋体" w:hAnsi="宋体" w:eastAsia="宋体" w:cs="宋体"/>
          <w:color w:val="auto"/>
          <w:kern w:val="0"/>
          <w:sz w:val="24"/>
          <w:szCs w:val="24"/>
        </w:rPr>
        <w:t>内无正当理由撤回其</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响应文件或者在</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过程中无正当理由退出</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活动；</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（2）为谋取最终成交，</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供应商在整个</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过程中提供的相关文件被确认是虚假的、不真实的；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（3）参加</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的供应商之间被证实有串通、欺诈行为或者恶意进行竞争，影响采购人合法权益的。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（4）整个采购活动中采取不正当手段诋毁、排挤其他供应商的；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（5）与采购人相关工作人员恶意串通的；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（6）向采购人相关工作人员行贿或者提供其他不正当利益的；</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（7）成交供应商在规定期限内未能根据规定签订合同；</w:t>
      </w:r>
    </w:p>
    <w:p>
      <w:pPr>
        <w:pStyle w:val="19"/>
        <w:pageBreakBefore w:val="0"/>
        <w:kinsoku/>
        <w:overflowPunct/>
        <w:autoSpaceDE/>
        <w:autoSpaceDN/>
        <w:bidi w:val="0"/>
        <w:spacing w:line="400" w:lineRule="exact"/>
        <w:ind w:firstLine="482" w:firstLineChars="201"/>
        <w:contextualSpacing/>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（8）成交供应商在规定期限内未能根据规定交纳履约保证金。</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lang w:eastAsia="zh-CN"/>
        </w:rPr>
      </w:pPr>
      <w:r>
        <w:rPr>
          <w:rFonts w:hint="eastAsia" w:ascii="宋体" w:hAnsi="宋体" w:eastAsia="宋体" w:cs="宋体"/>
          <w:b/>
          <w:sz w:val="24"/>
          <w:szCs w:val="24"/>
        </w:rPr>
        <w:t>3.</w:t>
      </w:r>
      <w:r>
        <w:rPr>
          <w:rFonts w:hint="eastAsia" w:hAnsi="宋体" w:cs="宋体"/>
          <w:b/>
          <w:sz w:val="24"/>
          <w:szCs w:val="24"/>
          <w:lang w:val="en-US" w:eastAsia="zh-CN"/>
        </w:rPr>
        <w:t>7</w:t>
      </w:r>
      <w:r>
        <w:rPr>
          <w:rFonts w:hint="eastAsia" w:hAnsi="宋体" w:cs="宋体"/>
          <w:b/>
          <w:sz w:val="24"/>
          <w:szCs w:val="24"/>
          <w:lang w:eastAsia="zh-CN"/>
        </w:rPr>
        <w:t>投标有效期</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.1</w:t>
      </w:r>
      <w:r>
        <w:rPr>
          <w:rFonts w:hint="eastAsia" w:ascii="宋体" w:hAnsi="宋体" w:cs="宋体"/>
          <w:kern w:val="0"/>
          <w:sz w:val="24"/>
          <w:szCs w:val="24"/>
          <w:lang w:eastAsia="zh-CN"/>
        </w:rPr>
        <w:t>投标有效期</w:t>
      </w:r>
      <w:r>
        <w:rPr>
          <w:rFonts w:hint="eastAsia" w:ascii="宋体" w:hAnsi="宋体" w:eastAsia="宋体" w:cs="宋体"/>
          <w:kern w:val="0"/>
          <w:sz w:val="24"/>
          <w:szCs w:val="24"/>
        </w:rPr>
        <w:t>详</w:t>
      </w:r>
      <w:r>
        <w:rPr>
          <w:rFonts w:hint="eastAsia" w:ascii="宋体" w:hAnsi="宋体" w:eastAsia="宋体" w:cs="宋体"/>
          <w:kern w:val="0"/>
          <w:sz w:val="24"/>
          <w:szCs w:val="24"/>
          <w:highlight w:val="none"/>
        </w:rPr>
        <w:t>见供应商须知前附表</w:t>
      </w:r>
      <w:r>
        <w:rPr>
          <w:rFonts w:hint="eastAsia" w:ascii="宋体" w:hAnsi="宋体" w:eastAsia="宋体" w:cs="宋体"/>
          <w:kern w:val="0"/>
          <w:sz w:val="24"/>
          <w:szCs w:val="24"/>
        </w:rPr>
        <w:t>。供应商响应文件中有效期不足的将被视为无效文件。</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cs="宋体"/>
          <w:kern w:val="0"/>
          <w:sz w:val="24"/>
          <w:szCs w:val="24"/>
          <w:lang w:val="en-US" w:eastAsia="zh-CN"/>
        </w:rPr>
        <w:t>7</w:t>
      </w:r>
      <w:r>
        <w:rPr>
          <w:rFonts w:hint="eastAsia" w:ascii="宋体" w:hAnsi="宋体" w:eastAsia="宋体" w:cs="宋体"/>
          <w:kern w:val="0"/>
          <w:sz w:val="24"/>
          <w:szCs w:val="24"/>
        </w:rPr>
        <w:t>.2 有效期内供应商未经采购结果确认</w:t>
      </w:r>
      <w:r>
        <w:rPr>
          <w:rFonts w:hint="eastAsia" w:ascii="宋体" w:hAnsi="宋体" w:cs="宋体"/>
          <w:kern w:val="0"/>
          <w:sz w:val="24"/>
          <w:szCs w:val="24"/>
          <w:lang w:eastAsia="zh-CN"/>
        </w:rPr>
        <w:t>磋商</w:t>
      </w:r>
      <w:r>
        <w:rPr>
          <w:rFonts w:hint="eastAsia" w:ascii="宋体" w:hAnsi="宋体" w:eastAsia="宋体" w:cs="宋体"/>
          <w:kern w:val="0"/>
          <w:sz w:val="24"/>
          <w:szCs w:val="24"/>
        </w:rPr>
        <w:t>达成一致不得改变其磋商最后报价及承诺的全部义务。</w:t>
      </w:r>
    </w:p>
    <w:p>
      <w:pPr>
        <w:pStyle w:val="4"/>
        <w:pageBreakBefore w:val="0"/>
        <w:kinsoku/>
        <w:overflowPunct/>
        <w:autoSpaceDE/>
        <w:autoSpaceDN/>
        <w:bidi w:val="0"/>
        <w:spacing w:line="400" w:lineRule="exact"/>
        <w:rPr>
          <w:rFonts w:hint="eastAsia" w:cs="Times New Roman"/>
        </w:rPr>
      </w:pPr>
      <w:bookmarkStart w:id="29" w:name="_Toc446599313"/>
      <w:bookmarkStart w:id="30" w:name="_Toc293736013"/>
      <w:bookmarkStart w:id="31" w:name="_Toc293736056"/>
      <w:bookmarkStart w:id="32" w:name="_Toc293738994"/>
    </w:p>
    <w:p>
      <w:pPr>
        <w:pStyle w:val="4"/>
        <w:pageBreakBefore w:val="0"/>
        <w:kinsoku/>
        <w:overflowPunct/>
        <w:autoSpaceDE/>
        <w:autoSpaceDN/>
        <w:bidi w:val="0"/>
        <w:spacing w:line="400" w:lineRule="exact"/>
        <w:rPr>
          <w:rFonts w:hint="eastAsia" w:cs="Times New Roman"/>
        </w:rPr>
      </w:pPr>
    </w:p>
    <w:p>
      <w:pPr>
        <w:pStyle w:val="4"/>
        <w:pageBreakBefore w:val="0"/>
        <w:kinsoku/>
        <w:overflowPunct/>
        <w:autoSpaceDE/>
        <w:autoSpaceDN/>
        <w:bidi w:val="0"/>
        <w:spacing w:line="400" w:lineRule="exact"/>
        <w:jc w:val="both"/>
        <w:rPr>
          <w:rFonts w:hint="eastAsia" w:cs="Times New Roman"/>
        </w:rPr>
      </w:pPr>
    </w:p>
    <w:p>
      <w:pPr>
        <w:rPr>
          <w:rFonts w:hint="eastAsia"/>
        </w:rPr>
      </w:pPr>
    </w:p>
    <w:p>
      <w:pPr>
        <w:pStyle w:val="4"/>
        <w:pageBreakBefore w:val="0"/>
        <w:kinsoku/>
        <w:overflowPunct/>
        <w:autoSpaceDE/>
        <w:autoSpaceDN/>
        <w:bidi w:val="0"/>
        <w:spacing w:line="400" w:lineRule="exact"/>
        <w:rPr>
          <w:rFonts w:hint="eastAsia" w:cs="Times New Roman"/>
        </w:rPr>
      </w:pPr>
      <w:r>
        <w:rPr>
          <w:rFonts w:hint="eastAsia" w:cs="Times New Roman"/>
        </w:rPr>
        <w:t>四、响应文件的递交</w:t>
      </w:r>
      <w:bookmarkEnd w:id="29"/>
      <w:bookmarkEnd w:id="30"/>
      <w:bookmarkEnd w:id="31"/>
      <w:bookmarkEnd w:id="32"/>
    </w:p>
    <w:p>
      <w:pPr>
        <w:pStyle w:val="11"/>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lang w:val="en-US" w:eastAsia="zh-CN"/>
        </w:rPr>
        <w:t>4.1</w:t>
      </w:r>
      <w:r>
        <w:rPr>
          <w:rFonts w:hint="eastAsia" w:ascii="宋体" w:hAnsi="宋体" w:eastAsia="宋体" w:cs="宋体"/>
          <w:b/>
          <w:bCs/>
          <w:kern w:val="0"/>
          <w:sz w:val="24"/>
          <w:szCs w:val="24"/>
        </w:rPr>
        <w:t>响应文件的份数</w:t>
      </w:r>
      <w:r>
        <w:rPr>
          <w:rFonts w:hint="eastAsia" w:ascii="宋体" w:hAnsi="宋体" w:cs="宋体"/>
          <w:b/>
          <w:bCs/>
          <w:kern w:val="0"/>
          <w:sz w:val="24"/>
          <w:szCs w:val="24"/>
          <w:lang w:eastAsia="zh-CN"/>
        </w:rPr>
        <w:t>（</w:t>
      </w:r>
      <w:r>
        <w:rPr>
          <w:rFonts w:hint="eastAsia" w:ascii="宋体" w:hAnsi="宋体" w:cs="宋体"/>
          <w:b/>
          <w:bCs/>
          <w:kern w:val="0"/>
          <w:sz w:val="24"/>
          <w:szCs w:val="24"/>
          <w:lang w:val="en-US" w:eastAsia="zh-CN"/>
        </w:rPr>
        <w:t>开标结束后提供</w:t>
      </w:r>
      <w:r>
        <w:rPr>
          <w:rFonts w:hint="eastAsia" w:ascii="宋体" w:hAnsi="宋体" w:cs="宋体"/>
          <w:b/>
          <w:bCs/>
          <w:kern w:val="0"/>
          <w:sz w:val="24"/>
          <w:szCs w:val="24"/>
          <w:lang w:eastAsia="zh-CN"/>
        </w:rPr>
        <w:t>）</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4.1.1</w:t>
      </w:r>
      <w:r>
        <w:rPr>
          <w:rFonts w:hint="eastAsia" w:ascii="宋体" w:hAnsi="宋体" w:eastAsia="宋体" w:cs="宋体"/>
          <w:kern w:val="0"/>
          <w:sz w:val="24"/>
          <w:szCs w:val="24"/>
        </w:rPr>
        <w:t>响应文件份数要</w:t>
      </w:r>
      <w:r>
        <w:rPr>
          <w:rFonts w:hint="eastAsia" w:ascii="宋体" w:hAnsi="宋体" w:eastAsia="宋体" w:cs="宋体"/>
          <w:kern w:val="0"/>
          <w:sz w:val="24"/>
          <w:szCs w:val="24"/>
          <w:highlight w:val="none"/>
        </w:rPr>
        <w:t>求见供应商须知前附表。正本和副本的封面右上角上应清楚地标记“正本”或“副本”的字样。当副本和正本不一致时，以正本文件为准。 响应文件的正本与副本应分别装订，响应文件需分册装订的，具体分册装订要求供应商须知前附表。</w:t>
      </w:r>
    </w:p>
    <w:p>
      <w:pPr>
        <w:pStyle w:val="11"/>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4.</w:t>
      </w:r>
      <w:r>
        <w:rPr>
          <w:rFonts w:hint="eastAsia" w:ascii="宋体" w:hAnsi="宋体" w:eastAsia="宋体" w:cs="宋体"/>
          <w:b/>
          <w:bCs/>
          <w:kern w:val="0"/>
          <w:sz w:val="24"/>
          <w:szCs w:val="24"/>
          <w:lang w:val="en-US" w:eastAsia="zh-CN"/>
        </w:rPr>
        <w:t>2</w:t>
      </w:r>
      <w:r>
        <w:rPr>
          <w:rFonts w:hint="eastAsia" w:ascii="宋体" w:hAnsi="宋体" w:eastAsia="宋体" w:cs="宋体"/>
          <w:b/>
          <w:bCs/>
          <w:kern w:val="0"/>
          <w:sz w:val="24"/>
          <w:szCs w:val="24"/>
        </w:rPr>
        <w:t>响应文件的密封和标记</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4.2.1</w:t>
      </w:r>
      <w:r>
        <w:rPr>
          <w:rFonts w:hint="eastAsia" w:ascii="宋体" w:hAnsi="宋体" w:eastAsia="宋体" w:cs="宋体"/>
          <w:kern w:val="0"/>
          <w:sz w:val="24"/>
          <w:szCs w:val="24"/>
        </w:rPr>
        <w:t>响应文件应用不褪色的材料书写或打印，并按第六章“响应文件格式”的要求进行签字和（或）盖章。由供应商的法定代表人（单位负责人）签字的，应附法定代表人（单位负责人）身份证明，由代理人签字的，应附授权委托书，身份证明或授权委托书应符合第六章“响应文件格式”的要求。响应文件应尽量避免涂改、行间插字或删除。如果出现上述情况，改动之处应由供应商的法定代表人（单位负责人）或其授权的代理人签字或盖单位章。</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highlight w:val="none"/>
        </w:rPr>
      </w:pPr>
      <w:r>
        <w:rPr>
          <w:rFonts w:hint="eastAsia" w:ascii="宋体" w:hAnsi="宋体" w:eastAsia="宋体" w:cs="宋体"/>
          <w:kern w:val="0"/>
          <w:sz w:val="24"/>
          <w:szCs w:val="24"/>
          <w:lang w:val="en-US" w:eastAsia="zh-CN"/>
        </w:rPr>
        <w:t>4.2.2</w:t>
      </w:r>
      <w:r>
        <w:rPr>
          <w:rFonts w:hint="eastAsia" w:ascii="宋体" w:hAnsi="宋体" w:eastAsia="宋体" w:cs="宋体"/>
          <w:kern w:val="0"/>
          <w:sz w:val="24"/>
          <w:szCs w:val="24"/>
        </w:rPr>
        <w:t>响应文件应密封包装，并在封套的封口处加盖供应商单位章或由供应商的法定代表人（单位负责人）或其授权的代理人签字或盖章。响应文件封套上应写明的内容</w:t>
      </w:r>
      <w:r>
        <w:rPr>
          <w:rFonts w:hint="eastAsia" w:ascii="宋体" w:hAnsi="宋体" w:eastAsia="宋体" w:cs="宋体"/>
          <w:kern w:val="0"/>
          <w:sz w:val="24"/>
          <w:szCs w:val="24"/>
          <w:highlight w:val="none"/>
        </w:rPr>
        <w:t>见供应商须知前附表。未按要求密封的响应文件，采购人将予以拒收。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4.</w:t>
      </w:r>
      <w:r>
        <w:rPr>
          <w:rFonts w:hint="eastAsia" w:ascii="宋体" w:hAnsi="宋体" w:eastAsia="宋体" w:cs="宋体"/>
          <w:b/>
          <w:sz w:val="24"/>
          <w:szCs w:val="24"/>
          <w:highlight w:val="none"/>
          <w:lang w:val="en-US" w:eastAsia="zh-CN"/>
        </w:rPr>
        <w:t>3</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rPr>
        <w:t>4.</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rPr>
        <w:t>.1供应商应在供应商须知前附表规定的响应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hint="eastAsia" w:ascii="宋体" w:hAnsi="宋体" w:eastAsia="宋体" w:cs="宋体"/>
          <w:kern w:val="0"/>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9"/>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ascii="宋体" w:hAnsi="宋体" w:eastAsia="宋体" w:cs="宋体"/>
          <w:b/>
          <w:sz w:val="24"/>
          <w:szCs w:val="24"/>
        </w:rPr>
        <w:t>4.4响应文件的修改和撤回</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4.4.2供应商所提交的响应文件在评审结束后，无论中标与否都不退还。</w:t>
      </w:r>
    </w:p>
    <w:p>
      <w:pPr>
        <w:pStyle w:val="4"/>
        <w:pageBreakBefore w:val="0"/>
        <w:kinsoku/>
        <w:overflowPunct/>
        <w:autoSpaceDE/>
        <w:autoSpaceDN/>
        <w:bidi w:val="0"/>
        <w:spacing w:line="400" w:lineRule="exact"/>
        <w:rPr>
          <w:rFonts w:hint="eastAsia" w:cs="Times New Roman"/>
          <w:color w:val="auto"/>
          <w:lang w:val="en-US" w:eastAsia="zh-CN"/>
        </w:rPr>
      </w:pPr>
    </w:p>
    <w:p>
      <w:pPr>
        <w:pStyle w:val="4"/>
        <w:pageBreakBefore w:val="0"/>
        <w:kinsoku/>
        <w:overflowPunct/>
        <w:autoSpaceDE/>
        <w:autoSpaceDN/>
        <w:bidi w:val="0"/>
        <w:spacing w:line="400" w:lineRule="exact"/>
        <w:rPr>
          <w:rFonts w:hint="eastAsia" w:cs="Times New Roman"/>
          <w:color w:val="auto"/>
          <w:lang w:val="en-US" w:eastAsia="zh-CN"/>
        </w:rPr>
      </w:pPr>
    </w:p>
    <w:p>
      <w:pPr>
        <w:pStyle w:val="4"/>
        <w:pageBreakBefore w:val="0"/>
        <w:kinsoku/>
        <w:overflowPunct/>
        <w:autoSpaceDE/>
        <w:autoSpaceDN/>
        <w:bidi w:val="0"/>
        <w:spacing w:line="400" w:lineRule="exact"/>
        <w:rPr>
          <w:rFonts w:hint="eastAsia" w:cs="Times New Roman"/>
          <w:color w:val="auto"/>
          <w:lang w:val="en-US" w:eastAsia="zh-CN"/>
        </w:rPr>
      </w:pPr>
    </w:p>
    <w:p>
      <w:pPr>
        <w:pStyle w:val="4"/>
        <w:pageBreakBefore w:val="0"/>
        <w:kinsoku/>
        <w:overflowPunct/>
        <w:autoSpaceDE/>
        <w:autoSpaceDN/>
        <w:bidi w:val="0"/>
        <w:spacing w:line="400" w:lineRule="exact"/>
        <w:rPr>
          <w:rFonts w:hint="eastAsia" w:cs="Times New Roman"/>
          <w:color w:val="auto"/>
          <w:lang w:val="en-US" w:eastAsia="zh-CN"/>
        </w:rPr>
      </w:pPr>
    </w:p>
    <w:p>
      <w:pPr>
        <w:pStyle w:val="4"/>
        <w:pageBreakBefore w:val="0"/>
        <w:kinsoku/>
        <w:overflowPunct/>
        <w:autoSpaceDE/>
        <w:autoSpaceDN/>
        <w:bidi w:val="0"/>
        <w:spacing w:line="400" w:lineRule="exact"/>
        <w:rPr>
          <w:rFonts w:hint="eastAsia" w:cs="Times New Roman"/>
          <w:color w:val="auto"/>
          <w:lang w:val="en-US" w:eastAsia="zh-CN"/>
        </w:rPr>
      </w:pPr>
    </w:p>
    <w:p>
      <w:pPr>
        <w:pStyle w:val="4"/>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4"/>
        <w:pageBreakBefore w:val="0"/>
        <w:kinsoku/>
        <w:overflowPunct/>
        <w:autoSpaceDE/>
        <w:autoSpaceDN/>
        <w:bidi w:val="0"/>
        <w:spacing w:line="400" w:lineRule="exact"/>
        <w:rPr>
          <w:rFonts w:hint="eastAsia" w:cs="Times New Roman"/>
          <w:color w:val="auto"/>
          <w:lang w:eastAsia="zh-CN"/>
        </w:rPr>
      </w:pPr>
      <w:r>
        <w:rPr>
          <w:rFonts w:hint="eastAsia" w:cs="Times New Roman"/>
          <w:color w:val="auto"/>
          <w:lang w:val="en-US" w:eastAsia="zh-CN"/>
        </w:rPr>
        <w:t>五</w:t>
      </w:r>
      <w:r>
        <w:rPr>
          <w:rFonts w:hint="eastAsia" w:cs="Times New Roman"/>
          <w:color w:val="auto"/>
        </w:rPr>
        <w:t>、</w:t>
      </w:r>
      <w:r>
        <w:rPr>
          <w:rFonts w:hint="eastAsia" w:cs="Times New Roman"/>
          <w:color w:val="auto"/>
          <w:lang w:eastAsia="zh-CN"/>
        </w:rPr>
        <w:t>开启响应文件</w:t>
      </w:r>
    </w:p>
    <w:p>
      <w:pPr>
        <w:pStyle w:val="19"/>
        <w:pageBreakBefore w:val="0"/>
        <w:kinsoku/>
        <w:overflowPunct/>
        <w:autoSpaceDE/>
        <w:autoSpaceDN/>
        <w:bidi w:val="0"/>
        <w:spacing w:line="400" w:lineRule="exact"/>
        <w:ind w:firstLine="484" w:firstLineChars="201"/>
        <w:contextualSpacing/>
        <w:jc w:val="left"/>
        <w:rPr>
          <w:rFonts w:hint="default" w:ascii="宋体" w:hAnsi="宋体" w:eastAsia="宋体" w:cs="宋体"/>
          <w:b/>
          <w:sz w:val="24"/>
          <w:szCs w:val="24"/>
          <w:lang w:val="en-US" w:eastAsia="zh-CN"/>
        </w:rPr>
      </w:pPr>
      <w:r>
        <w:rPr>
          <w:rFonts w:hint="eastAsia" w:hAnsi="宋体" w:cs="宋体"/>
          <w:b/>
          <w:sz w:val="24"/>
          <w:szCs w:val="24"/>
          <w:lang w:val="en-US" w:eastAsia="zh-CN"/>
        </w:rPr>
        <w:t>5</w:t>
      </w:r>
      <w:r>
        <w:rPr>
          <w:rFonts w:hint="eastAsia" w:ascii="宋体" w:hAnsi="宋体" w:eastAsia="宋体" w:cs="宋体"/>
          <w:b/>
          <w:sz w:val="24"/>
          <w:szCs w:val="24"/>
          <w:lang w:val="en-US" w:eastAsia="zh-CN"/>
        </w:rPr>
        <w:t>.</w:t>
      </w:r>
      <w:r>
        <w:rPr>
          <w:rFonts w:hint="eastAsia" w:hAnsi="宋体" w:cs="宋体"/>
          <w:b/>
          <w:sz w:val="24"/>
          <w:szCs w:val="24"/>
          <w:lang w:val="en-US" w:eastAsia="zh-CN"/>
        </w:rPr>
        <w:t>磋商活动</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.1采购人将在供应商须知前附表规定的时间和地点组织</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，邀请供应商法定代表人（单位负责人）或其授权代表携带有效证件准时参加，参加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的代表需签名以证明其出席。未参加</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，视同认可</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结果。采购代理机构主持</w:t>
      </w:r>
      <w:r>
        <w:rPr>
          <w:rFonts w:hint="eastAsia" w:ascii="宋体" w:hAnsi="宋体" w:cs="宋体"/>
          <w:color w:val="auto"/>
          <w:sz w:val="24"/>
          <w:szCs w:val="24"/>
          <w:lang w:val="en-US" w:eastAsia="zh-CN"/>
        </w:rPr>
        <w:t>磋商活动</w:t>
      </w:r>
      <w:r>
        <w:rPr>
          <w:rFonts w:hint="eastAsia" w:ascii="宋体" w:hAnsi="宋体" w:eastAsia="宋体" w:cs="宋体"/>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.2主持人按下列程序主持</w:t>
      </w:r>
      <w:r>
        <w:rPr>
          <w:rFonts w:hint="eastAsia" w:ascii="宋体" w:hAnsi="宋体" w:cs="宋体"/>
          <w:b/>
          <w:bCs/>
          <w:color w:val="auto"/>
          <w:sz w:val="24"/>
          <w:szCs w:val="24"/>
          <w:lang w:val="en-US" w:eastAsia="zh-CN"/>
        </w:rPr>
        <w:t>磋商活动</w:t>
      </w:r>
      <w:r>
        <w:rPr>
          <w:rFonts w:hint="eastAsia" w:ascii="宋体" w:hAnsi="宋体" w:eastAsia="宋体" w:cs="宋体"/>
          <w:b/>
          <w:bCs/>
          <w:color w:val="auto"/>
          <w:sz w:val="24"/>
          <w:szCs w:val="24"/>
          <w:lang w:val="en-US" w:eastAsia="zh-CN"/>
        </w:rPr>
        <w:t>：</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（1）宣布纪律；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（2）宣布参会人员姓名；</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（3）公布在响应文件递交截止时间前递交响应文件的供应商名称；</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（4）由采购人代表、监督人员及公证人员现场查验供应商须知前附表规定内容；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（5）由供应商代表检查确认响应文件的密封情况；</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（6）按供应商须知前附表规定是否公开开启响应文件；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（7）供应商代表、采购人代表、监督人员、公证人员、记录人等有关人员在开启记录上签字确认；</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（8）会议结束。</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.3</w:t>
      </w:r>
      <w:r>
        <w:rPr>
          <w:rFonts w:hint="eastAsia" w:ascii="宋体" w:hAnsi="宋体" w:cs="宋体"/>
          <w:b/>
          <w:bCs/>
          <w:color w:val="auto"/>
          <w:sz w:val="24"/>
          <w:szCs w:val="24"/>
          <w:lang w:val="en-US" w:eastAsia="zh-CN"/>
        </w:rPr>
        <w:t>现场磋商</w:t>
      </w:r>
      <w:r>
        <w:rPr>
          <w:rFonts w:hint="eastAsia" w:ascii="宋体" w:hAnsi="宋体" w:eastAsia="宋体" w:cs="宋体"/>
          <w:b/>
          <w:bCs/>
          <w:color w:val="auto"/>
          <w:sz w:val="24"/>
          <w:szCs w:val="24"/>
          <w:lang w:val="en-US" w:eastAsia="zh-CN"/>
        </w:rPr>
        <w:t>异议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供应商代表对会议过程和会议记录有异议的，以及认为采购人、采购代理机构相关工作人员有需要回避的情形，应当场提出询问或者回避申请，采购人、采购代理机构对</w:t>
      </w:r>
      <w:r>
        <w:rPr>
          <w:rFonts w:hint="eastAsia" w:ascii="宋体" w:hAnsi="宋体" w:cs="宋体"/>
          <w:color w:val="auto"/>
          <w:sz w:val="24"/>
          <w:szCs w:val="24"/>
          <w:lang w:val="en-US" w:eastAsia="zh-CN"/>
        </w:rPr>
        <w:t>供应商代表</w:t>
      </w:r>
      <w:r>
        <w:rPr>
          <w:rFonts w:hint="eastAsia" w:ascii="宋体" w:hAnsi="宋体" w:eastAsia="宋体" w:cs="宋体"/>
          <w:color w:val="auto"/>
          <w:sz w:val="24"/>
          <w:szCs w:val="24"/>
          <w:lang w:val="en-US" w:eastAsia="zh-CN"/>
        </w:rPr>
        <w:t>提出询问或者回避申请，当场作出答复，并制作记录。</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.4在政府采购活动中，采购人员及相关人员与投标人有下列利害关系之一的，应当回避：</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（一）参加采购活动前3年内与投标人存在劳动关系；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（二）参加采购活动前3年内担任投标人的董事、监事；</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（三）参加采购活动前3年内是投标人的控股股东或者实际控制人；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（四）与投标人的法定代表人或者负责人有夫妻、直系血亲、三代以内旁系血亲或者近姻亲关系；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（五）与投标人有其他可能影响政府采购活动公平、公正进行的关系。</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pageBreakBefore w:val="0"/>
        <w:kinsoku/>
        <w:overflowPunct/>
        <w:autoSpaceDE/>
        <w:autoSpaceDN/>
        <w:bidi w:val="0"/>
        <w:spacing w:line="400" w:lineRule="exact"/>
        <w:jc w:val="both"/>
        <w:rPr>
          <w:rFonts w:hint="eastAsia" w:cs="Times New Roman"/>
          <w:color w:val="auto"/>
          <w:lang w:val="en-US" w:eastAsia="zh-CN"/>
        </w:rPr>
      </w:pPr>
    </w:p>
    <w:p>
      <w:pPr>
        <w:rPr>
          <w:rFonts w:hint="eastAsia"/>
          <w:lang w:val="en-US" w:eastAsia="zh-CN"/>
        </w:rPr>
      </w:pPr>
    </w:p>
    <w:p>
      <w:pPr>
        <w:pStyle w:val="4"/>
        <w:pageBreakBefore w:val="0"/>
        <w:kinsoku/>
        <w:overflowPunct/>
        <w:autoSpaceDE/>
        <w:autoSpaceDN/>
        <w:bidi w:val="0"/>
        <w:spacing w:line="400" w:lineRule="exact"/>
        <w:rPr>
          <w:rFonts w:hint="eastAsia"/>
          <w:color w:val="auto"/>
          <w:lang w:val="en-US" w:eastAsia="zh-CN"/>
        </w:rPr>
      </w:pPr>
      <w:r>
        <w:rPr>
          <w:rFonts w:hint="eastAsia" w:cs="Times New Roman"/>
          <w:color w:val="auto"/>
          <w:lang w:val="en-US" w:eastAsia="zh-CN"/>
        </w:rPr>
        <w:t>六</w:t>
      </w:r>
      <w:r>
        <w:rPr>
          <w:rFonts w:hint="eastAsia" w:cs="Times New Roman"/>
          <w:color w:val="auto"/>
        </w:rPr>
        <w:t>、</w:t>
      </w:r>
      <w:r>
        <w:rPr>
          <w:rFonts w:hint="eastAsia" w:cs="Times New Roman"/>
          <w:color w:val="auto"/>
          <w:lang w:eastAsia="zh-CN"/>
        </w:rPr>
        <w:t>磋商和评审</w:t>
      </w:r>
    </w:p>
    <w:p>
      <w:pPr>
        <w:pageBreakBefore w:val="0"/>
        <w:widowControl/>
        <w:kinsoku/>
        <w:overflowPunct/>
        <w:autoSpaceDE/>
        <w:autoSpaceDN/>
        <w:bidi w:val="0"/>
        <w:spacing w:line="400" w:lineRule="exact"/>
        <w:ind w:firstLine="482" w:firstLineChars="200"/>
        <w:textAlignment w:val="baseline"/>
        <w:rPr>
          <w:rFonts w:hint="eastAsia" w:ascii="宋体" w:hAnsi="宋体" w:eastAsia="宋体" w:cs="宋体"/>
          <w:b/>
          <w:sz w:val="24"/>
          <w:szCs w:val="24"/>
        </w:rPr>
      </w:pPr>
      <w:r>
        <w:rPr>
          <w:rFonts w:hint="eastAsia" w:ascii="宋体" w:hAnsi="宋体" w:cs="宋体"/>
          <w:b/>
          <w:sz w:val="24"/>
          <w:szCs w:val="24"/>
          <w:lang w:val="en-US" w:eastAsia="zh-CN"/>
        </w:rPr>
        <w:t>6.1</w:t>
      </w:r>
      <w:r>
        <w:rPr>
          <w:rFonts w:hint="eastAsia" w:ascii="宋体" w:hAnsi="宋体" w:eastAsia="宋体" w:cs="宋体"/>
          <w:b/>
          <w:sz w:val="24"/>
          <w:szCs w:val="24"/>
        </w:rPr>
        <w:t>磋商小组的组成</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w:t>
      </w:r>
      <w:r>
        <w:rPr>
          <w:rFonts w:hint="eastAsia" w:ascii="宋体" w:hAnsi="宋体" w:eastAsia="宋体" w:cs="宋体"/>
          <w:kern w:val="0"/>
          <w:sz w:val="24"/>
          <w:szCs w:val="24"/>
        </w:rPr>
        <w:t>.1除</w:t>
      </w: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须知前附表规定外，</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小组由采购人代表和评审专家共3人以上单数组成，其中评审专家的人数不得少于</w:t>
      </w: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小组成员总数的2/3。</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小组成员由采购人依法组建,采购人代表不得担任</w:t>
      </w:r>
      <w:r>
        <w:rPr>
          <w:rFonts w:hint="eastAsia" w:ascii="宋体" w:hAnsi="宋体" w:cs="宋体"/>
          <w:kern w:val="0"/>
          <w:sz w:val="24"/>
          <w:szCs w:val="24"/>
          <w:lang w:eastAsia="zh-CN"/>
        </w:rPr>
        <w:t>磋商</w:t>
      </w:r>
      <w:r>
        <w:rPr>
          <w:rFonts w:hint="eastAsia" w:ascii="宋体" w:hAnsi="宋体" w:eastAsia="宋体" w:cs="宋体"/>
          <w:kern w:val="0"/>
          <w:sz w:val="24"/>
          <w:szCs w:val="24"/>
        </w:rPr>
        <w:t>小组组长,不得以评审专家身份参加采购项目的评审。</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6.1.2</w:t>
      </w:r>
      <w:r>
        <w:rPr>
          <w:rFonts w:hint="eastAsia" w:ascii="宋体" w:hAnsi="宋体" w:cs="宋体"/>
          <w:kern w:val="0"/>
          <w:sz w:val="24"/>
          <w:szCs w:val="24"/>
          <w:lang w:eastAsia="zh-CN"/>
        </w:rPr>
        <w:t>磋商</w:t>
      </w:r>
      <w:r>
        <w:rPr>
          <w:rFonts w:hint="eastAsia" w:ascii="宋体" w:hAnsi="宋体" w:eastAsia="宋体" w:cs="宋体"/>
          <w:kern w:val="0"/>
          <w:sz w:val="24"/>
          <w:szCs w:val="24"/>
        </w:rPr>
        <w:t>小组应以科学、公正的态度参加评审工作并推荐成交候选人。评审专家在评审过程中不受任何干扰，独立、负责地提出评审意见，并对自己的评审意见承担责任。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val="en-US" w:eastAsia="zh-CN"/>
        </w:rPr>
        <w:t>6.1.3</w:t>
      </w:r>
      <w:r>
        <w:rPr>
          <w:rFonts w:hint="eastAsia" w:ascii="宋体" w:hAnsi="宋体" w:eastAsia="宋体" w:cs="宋体"/>
          <w:kern w:val="0"/>
          <w:sz w:val="24"/>
          <w:szCs w:val="24"/>
        </w:rPr>
        <w:t>回避情形</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小组成员有下列情形之一的，应当回避：</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（1）参加采购活动前三年内,与供应商存在劳动关系,或者担任过供应商的董事、监事,或者是供应商的控股股东或实际控制人；</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（2）与供应商的法定代表人或者负责人有夫妻、直系血亲、三代以内旁系血亲或者近姻亲关系；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rPr>
        <w:t>（3）与供应商有其他可能影响政府采购活动公平、公正进行的关系。</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cs="宋体"/>
          <w:kern w:val="0"/>
          <w:sz w:val="24"/>
          <w:szCs w:val="24"/>
          <w:lang w:eastAsia="zh-CN"/>
        </w:rPr>
        <w:t>磋商</w:t>
      </w:r>
      <w:r>
        <w:rPr>
          <w:rFonts w:hint="eastAsia" w:ascii="宋体" w:hAnsi="宋体" w:eastAsia="宋体" w:cs="宋体"/>
          <w:kern w:val="0"/>
          <w:sz w:val="24"/>
          <w:szCs w:val="24"/>
        </w:rPr>
        <w:t>小组发现本人与参加本项目的供应商有利害关系的,应当主动提出回避。采购人或者采购代理机构发现</w:t>
      </w:r>
      <w:r>
        <w:rPr>
          <w:rFonts w:hint="eastAsia" w:ascii="宋体" w:hAnsi="宋体" w:cs="宋体"/>
          <w:kern w:val="0"/>
          <w:sz w:val="24"/>
          <w:szCs w:val="24"/>
          <w:lang w:eastAsia="zh-CN"/>
        </w:rPr>
        <w:t>磋商</w:t>
      </w:r>
      <w:r>
        <w:rPr>
          <w:rFonts w:hint="eastAsia" w:ascii="宋体" w:hAnsi="宋体" w:eastAsia="宋体" w:cs="宋体"/>
          <w:kern w:val="0"/>
          <w:sz w:val="24"/>
          <w:szCs w:val="24"/>
        </w:rPr>
        <w:t>小组与参加采购活动的供应商有利害关系的,应当要求其回避。</w:t>
      </w:r>
    </w:p>
    <w:p>
      <w:pPr>
        <w:pStyle w:val="11"/>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rPr>
      </w:pPr>
      <w:r>
        <w:rPr>
          <w:rFonts w:hint="eastAsia" w:ascii="宋体" w:hAnsi="宋体" w:cs="宋体"/>
          <w:b/>
          <w:bCs/>
          <w:kern w:val="0"/>
          <w:sz w:val="24"/>
          <w:szCs w:val="24"/>
          <w:lang w:val="en-US" w:eastAsia="zh-CN"/>
        </w:rPr>
        <w:t>6.2</w:t>
      </w:r>
      <w:r>
        <w:rPr>
          <w:rFonts w:hint="eastAsia" w:ascii="宋体" w:hAnsi="宋体" w:eastAsia="宋体" w:cs="宋体"/>
          <w:b/>
          <w:bCs/>
          <w:kern w:val="0"/>
          <w:sz w:val="24"/>
          <w:szCs w:val="24"/>
        </w:rPr>
        <w:t>磋商方法</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bookmarkStart w:id="33" w:name="_Toc293738996"/>
      <w:bookmarkStart w:id="34" w:name="_Toc10373"/>
      <w:bookmarkStart w:id="35" w:name="_Toc293736058"/>
      <w:bookmarkStart w:id="36" w:name="_Toc446599315"/>
      <w:bookmarkStart w:id="37" w:name="_Toc21441"/>
      <w:bookmarkStart w:id="38" w:name="_Toc293736015"/>
      <w:r>
        <w:rPr>
          <w:rFonts w:hint="eastAsia" w:ascii="宋体" w:hAnsi="宋体" w:eastAsia="宋体" w:cs="宋体"/>
          <w:color w:val="auto"/>
          <w:sz w:val="24"/>
          <w:szCs w:val="24"/>
          <w:lang w:val="en-US" w:eastAsia="zh-CN"/>
        </w:rPr>
        <w:t>6.2.1初步评审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color w:val="auto"/>
          <w:lang w:val="en-US" w:eastAsia="zh-CN"/>
        </w:rPr>
      </w:pPr>
      <w:r>
        <w:rPr>
          <w:rFonts w:hint="eastAsia" w:ascii="宋体" w:hAnsi="宋体" w:eastAsia="宋体" w:cs="宋体"/>
          <w:color w:val="auto"/>
          <w:sz w:val="24"/>
          <w:szCs w:val="24"/>
          <w:lang w:val="en-US" w:eastAsia="zh-CN"/>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6.2.2磋商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磋商小组按照第四章“评审办法”规定的评审程序和评审标准对供应商递交的响应文件进行评审和比较，第四章“评审办法”没有规定的内容，不作为评审依据。</w:t>
      </w:r>
    </w:p>
    <w:p>
      <w:pPr>
        <w:pStyle w:val="4"/>
        <w:pageBreakBefore w:val="0"/>
        <w:kinsoku/>
        <w:overflowPunct/>
        <w:autoSpaceDE/>
        <w:autoSpaceDN/>
        <w:bidi w:val="0"/>
        <w:spacing w:line="400" w:lineRule="exact"/>
        <w:rPr>
          <w:rFonts w:hint="eastAsia" w:cs="Times New Roman"/>
          <w:lang w:eastAsia="zh-CN"/>
        </w:rPr>
      </w:pPr>
      <w:bookmarkStart w:id="39" w:name="_Toc456291531"/>
      <w:bookmarkStart w:id="40" w:name="_Toc456291348"/>
      <w:bookmarkStart w:id="41" w:name="_Toc29411"/>
      <w:bookmarkStart w:id="42" w:name="_Toc456291473"/>
      <w:bookmarkStart w:id="43" w:name="_Toc2"/>
      <w:bookmarkStart w:id="44" w:name="_Toc456291254"/>
      <w:bookmarkStart w:id="45" w:name="_Toc456291159"/>
      <w:bookmarkStart w:id="46" w:name="_Toc456291274"/>
    </w:p>
    <w:p>
      <w:pPr>
        <w:pStyle w:val="4"/>
        <w:pageBreakBefore w:val="0"/>
        <w:kinsoku/>
        <w:overflowPunct/>
        <w:autoSpaceDE/>
        <w:autoSpaceDN/>
        <w:bidi w:val="0"/>
        <w:spacing w:line="400" w:lineRule="exact"/>
        <w:rPr>
          <w:rFonts w:hint="eastAsia" w:cs="Times New Roman"/>
          <w:lang w:eastAsia="zh-CN"/>
        </w:rPr>
      </w:pPr>
    </w:p>
    <w:p>
      <w:pPr>
        <w:pStyle w:val="4"/>
        <w:pageBreakBefore w:val="0"/>
        <w:kinsoku/>
        <w:overflowPunct/>
        <w:autoSpaceDE/>
        <w:autoSpaceDN/>
        <w:bidi w:val="0"/>
        <w:spacing w:line="400" w:lineRule="exact"/>
        <w:rPr>
          <w:rFonts w:hint="eastAsia" w:cs="Times New Roman"/>
          <w:lang w:eastAsia="zh-CN"/>
        </w:rPr>
      </w:pPr>
    </w:p>
    <w:p>
      <w:pPr>
        <w:pStyle w:val="4"/>
        <w:pageBreakBefore w:val="0"/>
        <w:kinsoku/>
        <w:overflowPunct/>
        <w:autoSpaceDE/>
        <w:autoSpaceDN/>
        <w:bidi w:val="0"/>
        <w:spacing w:line="400" w:lineRule="exact"/>
        <w:jc w:val="both"/>
        <w:rPr>
          <w:rFonts w:hint="eastAsia" w:cs="Times New Roman"/>
          <w:lang w:eastAsia="zh-CN"/>
        </w:rPr>
      </w:pPr>
    </w:p>
    <w:p>
      <w:pPr>
        <w:rPr>
          <w:rFonts w:hint="eastAsia"/>
          <w:lang w:eastAsia="zh-CN"/>
        </w:rPr>
      </w:pPr>
    </w:p>
    <w:p>
      <w:pPr>
        <w:pStyle w:val="4"/>
        <w:pageBreakBefore w:val="0"/>
        <w:kinsoku/>
        <w:overflowPunct/>
        <w:autoSpaceDE/>
        <w:autoSpaceDN/>
        <w:bidi w:val="0"/>
        <w:spacing w:line="400" w:lineRule="exact"/>
        <w:rPr>
          <w:rFonts w:hint="eastAsia" w:cs="Times New Roman"/>
          <w:lang w:eastAsia="zh-CN"/>
        </w:rPr>
      </w:pPr>
      <w:r>
        <w:rPr>
          <w:rFonts w:hint="eastAsia" w:cs="Times New Roman"/>
          <w:lang w:eastAsia="zh-CN"/>
        </w:rPr>
        <w:t>七、推荐成交供应商</w:t>
      </w:r>
      <w:bookmarkEnd w:id="39"/>
      <w:bookmarkEnd w:id="40"/>
      <w:bookmarkEnd w:id="41"/>
      <w:bookmarkEnd w:id="42"/>
      <w:bookmarkEnd w:id="43"/>
      <w:bookmarkEnd w:id="44"/>
      <w:bookmarkEnd w:id="45"/>
      <w:bookmarkEnd w:id="46"/>
    </w:p>
    <w:p>
      <w:pPr>
        <w:pStyle w:val="11"/>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7.1推荐成交供应商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7.1.1磋商小组应当根据综合评分情况，按照评审得分由高到低的顺序推荐3名成交候选人，并编写评审报告。</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7.1</w:t>
      </w:r>
      <w:r>
        <w:rPr>
          <w:rFonts w:hint="eastAsia" w:ascii="宋体" w:hAnsi="宋体" w:eastAsia="宋体" w:cs="宋体"/>
          <w:color w:val="auto"/>
          <w:sz w:val="24"/>
          <w:szCs w:val="24"/>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7.1.3成交供应商确定后，采购代理机构将在供应商须知前附表规定的媒介发布成交公告，公告期为3日历天，同时向成交供应商发出《成交通知书》。《成交通知书》是合同的组成部分,对成交供应商和采购人具有同等法律效力。</w:t>
      </w:r>
    </w:p>
    <w:p>
      <w:pPr>
        <w:pStyle w:val="4"/>
        <w:pageBreakBefore w:val="0"/>
        <w:kinsoku/>
        <w:overflowPunct/>
        <w:autoSpaceDE/>
        <w:autoSpaceDN/>
        <w:bidi w:val="0"/>
        <w:spacing w:line="400" w:lineRule="exact"/>
        <w:rPr>
          <w:rFonts w:ascii="宋体" w:hAnsi="宋体" w:eastAsia="宋体"/>
          <w:b/>
          <w:sz w:val="28"/>
          <w:szCs w:val="28"/>
          <w:highlight w:val="green"/>
        </w:rPr>
      </w:pPr>
      <w:r>
        <w:rPr>
          <w:rFonts w:hint="eastAsia"/>
          <w:lang w:eastAsia="zh-CN"/>
        </w:rPr>
        <w:t>八</w:t>
      </w:r>
      <w:r>
        <w:rPr>
          <w:rFonts w:hint="eastAsia"/>
        </w:rPr>
        <w:t>、</w:t>
      </w:r>
      <w:r>
        <w:rPr>
          <w:rFonts w:hint="eastAsia"/>
          <w:lang w:eastAsia="zh-CN"/>
        </w:rPr>
        <w:t>签订</w:t>
      </w:r>
      <w:r>
        <w:rPr>
          <w:rFonts w:hint="eastAsia"/>
        </w:rPr>
        <w:t>合同</w:t>
      </w:r>
      <w:bookmarkEnd w:id="33"/>
      <w:bookmarkEnd w:id="34"/>
      <w:bookmarkEnd w:id="35"/>
      <w:bookmarkEnd w:id="36"/>
      <w:bookmarkEnd w:id="37"/>
      <w:bookmarkEnd w:id="38"/>
    </w:p>
    <w:p>
      <w:pPr>
        <w:pStyle w:val="11"/>
        <w:pageBreakBefore w:val="0"/>
        <w:kinsoku/>
        <w:overflowPunct/>
        <w:autoSpaceDE/>
        <w:autoSpaceDN/>
        <w:bidi w:val="0"/>
        <w:spacing w:line="400" w:lineRule="exact"/>
        <w:ind w:firstLine="487" w:firstLineChars="202"/>
        <w:jc w:val="left"/>
        <w:rPr>
          <w:rFonts w:hint="eastAsia" w:ascii="宋体" w:hAnsi="宋体" w:eastAsia="宋体" w:cs="宋体"/>
          <w:b/>
          <w:bCs/>
          <w:kern w:val="0"/>
          <w:sz w:val="24"/>
          <w:szCs w:val="24"/>
          <w:lang w:val="en-US" w:eastAsia="zh-CN"/>
        </w:rPr>
      </w:pPr>
      <w:r>
        <w:rPr>
          <w:rFonts w:hint="eastAsia" w:ascii="宋体" w:hAnsi="宋体" w:cs="宋体"/>
          <w:b/>
          <w:bCs/>
          <w:kern w:val="0"/>
          <w:sz w:val="24"/>
          <w:szCs w:val="24"/>
          <w:lang w:val="en-US" w:eastAsia="zh-CN"/>
        </w:rPr>
        <w:t>8</w:t>
      </w:r>
      <w:r>
        <w:rPr>
          <w:rFonts w:hint="eastAsia" w:ascii="宋体" w:hAnsi="宋体" w:eastAsia="宋体" w:cs="宋体"/>
          <w:b/>
          <w:bCs/>
          <w:kern w:val="0"/>
          <w:sz w:val="24"/>
          <w:szCs w:val="24"/>
          <w:lang w:val="en-US" w:eastAsia="zh-CN"/>
        </w:rPr>
        <w:t>.1 签订合同</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.1.1采购人应在成交通知书发出后30日内，根据成交结果和磋商文件、响应文件及有关补遗文件和确认</w:t>
      </w:r>
      <w:r>
        <w:rPr>
          <w:rFonts w:hint="eastAsia" w:ascii="宋体" w:hAnsi="宋体" w:cs="宋体"/>
          <w:kern w:val="0"/>
          <w:sz w:val="24"/>
          <w:szCs w:val="24"/>
          <w:lang w:val="en-US" w:eastAsia="zh-CN"/>
        </w:rPr>
        <w:t>磋商</w:t>
      </w:r>
      <w:r>
        <w:rPr>
          <w:rFonts w:hint="eastAsia" w:ascii="宋体" w:hAnsi="宋体" w:eastAsia="宋体" w:cs="宋体"/>
          <w:kern w:val="0"/>
          <w:sz w:val="24"/>
          <w:szCs w:val="24"/>
          <w:lang w:val="en-US" w:eastAsia="zh-CN"/>
        </w:rPr>
        <w:t>备忘录拟定的合同文本与成交供应商签订项目合同。</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.1.2采购人应按磋商文件要求和中标人的响应文件承诺订立书面合同，不得超出磋商文件和中标人响应文件的范围，也不得再另行订立背离合同实质性内容的其他协议。</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w:t>
      </w:r>
      <w:r>
        <w:rPr>
          <w:rFonts w:hint="eastAsia" w:ascii="宋体" w:hAnsi="宋体" w:eastAsia="宋体" w:cs="宋体"/>
          <w:kern w:val="0"/>
          <w:sz w:val="24"/>
          <w:szCs w:val="24"/>
          <w:lang w:val="en-US" w:eastAsia="zh-CN"/>
        </w:rPr>
        <w:t>.1.3采购人应在《中标通知书》发出之日起30天内与中标人签订政府采购合同。签订政府采购合同后7个工作日内，采购人应将政府采购合同副本报政府采购监管部门备案。</w:t>
      </w:r>
    </w:p>
    <w:p>
      <w:pPr>
        <w:pStyle w:val="11"/>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8.1.4</w:t>
      </w:r>
      <w:r>
        <w:rPr>
          <w:rFonts w:hint="eastAsia" w:ascii="宋体" w:hAnsi="宋体" w:eastAsia="宋体" w:cs="宋体"/>
          <w:kern w:val="0"/>
          <w:sz w:val="24"/>
          <w:szCs w:val="24"/>
          <w:lang w:val="en-US" w:eastAsia="zh-CN"/>
        </w:rPr>
        <w:t>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pageBreakBefore w:val="0"/>
        <w:kinsoku/>
        <w:overflowPunct/>
        <w:autoSpaceDE/>
        <w:autoSpaceDN/>
        <w:bidi w:val="0"/>
        <w:spacing w:line="400" w:lineRule="exact"/>
        <w:rPr>
          <w:rFonts w:hint="eastAsia" w:cs="Times New Roman"/>
          <w:lang w:eastAsia="zh-CN"/>
        </w:rPr>
      </w:pPr>
      <w:bookmarkStart w:id="47" w:name="_Toc456291350"/>
      <w:bookmarkStart w:id="48" w:name="_Toc5694"/>
      <w:bookmarkStart w:id="49" w:name="_Toc456291276"/>
      <w:bookmarkStart w:id="50" w:name="_Toc7269"/>
      <w:bookmarkStart w:id="51" w:name="_Toc456291256"/>
      <w:bookmarkStart w:id="52" w:name="_Toc456291161"/>
      <w:bookmarkStart w:id="53" w:name="_Toc456291533"/>
      <w:bookmarkStart w:id="54" w:name="_Toc456291475"/>
      <w:r>
        <w:rPr>
          <w:rFonts w:hint="eastAsia" w:cs="Times New Roman"/>
          <w:lang w:eastAsia="zh-CN"/>
        </w:rPr>
        <w:t>九、质疑</w:t>
      </w:r>
      <w:bookmarkEnd w:id="47"/>
      <w:bookmarkEnd w:id="48"/>
      <w:bookmarkEnd w:id="49"/>
      <w:bookmarkEnd w:id="50"/>
      <w:bookmarkEnd w:id="51"/>
      <w:bookmarkEnd w:id="52"/>
      <w:bookmarkEnd w:id="53"/>
      <w:bookmarkEnd w:id="54"/>
    </w:p>
    <w:p>
      <w:pPr>
        <w:pStyle w:val="11"/>
        <w:pageBreakBefore w:val="0"/>
        <w:kinsoku/>
        <w:overflowPunct/>
        <w:autoSpaceDE/>
        <w:autoSpaceDN/>
        <w:bidi w:val="0"/>
        <w:spacing w:line="400" w:lineRule="exact"/>
        <w:ind w:firstLine="487" w:firstLineChars="202"/>
        <w:jc w:val="left"/>
        <w:rPr>
          <w:rFonts w:hint="eastAsia" w:ascii="宋体" w:hAnsi="宋体" w:cs="宋体"/>
          <w:b/>
          <w:bCs/>
          <w:kern w:val="0"/>
          <w:sz w:val="24"/>
          <w:szCs w:val="24"/>
          <w:lang w:val="en-US" w:eastAsia="zh-CN"/>
        </w:rPr>
      </w:pPr>
      <w:r>
        <w:rPr>
          <w:rFonts w:hint="eastAsia" w:ascii="宋体" w:hAnsi="宋体" w:cs="宋体"/>
          <w:b/>
          <w:bCs/>
          <w:kern w:val="0"/>
          <w:sz w:val="24"/>
          <w:szCs w:val="24"/>
          <w:lang w:val="en-US" w:eastAsia="zh-CN"/>
        </w:rPr>
        <w:t>9.1质疑</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9.1.1如果</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对此次采购活动有疑问，可依据《政府采购法》、《政府采购质疑和投诉办法》等相关规定，在规定时间内以书面形式向采购人和采购代理机构提出质疑。质疑书应当包括下列主要内容（质疑函格式见附件）：</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①质疑人的名称、地址、电话等；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②质疑人法人签章和单位公章；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③具体的质疑事项及事实依据；</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④明确的请求和必要（合法来源）的证明材料；</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⑤以联合体形式参与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的，则必须联合体各方共同签署、盖章；</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⑥提起质疑的日期。</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特注：未按上述程序规定的必备内容进行质疑的，政府采购机构将不予以受理。</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9.1.2成交公告期限届满之日起7个工作日内如有质疑的，采购人或采购代理机构将依法给与答复，并将结果告知所有当事人。</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9.1.3质疑供应商对采购人或采购代理机构答复不满意，可在15个工作日内向监管部门投诉。</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9.1.4</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供应商的质疑和投诉应有事实依据，若为无效投诉，监管部门将按有关规定给予处罚。</w:t>
      </w:r>
    </w:p>
    <w:p>
      <w:pPr>
        <w:pStyle w:val="4"/>
        <w:pageBreakBefore w:val="0"/>
        <w:kinsoku/>
        <w:overflowPunct/>
        <w:autoSpaceDE/>
        <w:autoSpaceDN/>
        <w:bidi w:val="0"/>
        <w:spacing w:line="400" w:lineRule="exact"/>
        <w:rPr>
          <w:rFonts w:hint="eastAsia" w:cs="Times New Roman"/>
          <w:lang w:eastAsia="zh-CN"/>
        </w:rPr>
      </w:pPr>
      <w:bookmarkStart w:id="55" w:name="_Toc11180"/>
      <w:bookmarkStart w:id="56" w:name="_Toc456291476"/>
      <w:bookmarkStart w:id="57" w:name="_Toc456291162"/>
      <w:bookmarkStart w:id="58" w:name="_Toc456291277"/>
      <w:bookmarkStart w:id="59" w:name="_Toc456291351"/>
      <w:bookmarkStart w:id="60" w:name="_Toc25716"/>
      <w:bookmarkStart w:id="61" w:name="_Toc456291257"/>
      <w:bookmarkStart w:id="62" w:name="_Toc456291534"/>
      <w:r>
        <w:rPr>
          <w:rFonts w:hint="eastAsia" w:cs="Times New Roman"/>
          <w:lang w:eastAsia="zh-CN"/>
        </w:rPr>
        <w:t>十、</w:t>
      </w:r>
      <w:bookmarkEnd w:id="55"/>
      <w:bookmarkEnd w:id="56"/>
      <w:bookmarkEnd w:id="57"/>
      <w:bookmarkEnd w:id="58"/>
      <w:bookmarkEnd w:id="59"/>
      <w:bookmarkEnd w:id="60"/>
      <w:bookmarkEnd w:id="61"/>
      <w:bookmarkEnd w:id="62"/>
      <w:r>
        <w:rPr>
          <w:rFonts w:hint="eastAsia" w:cs="Times New Roman"/>
          <w:lang w:eastAsia="zh-CN"/>
        </w:rPr>
        <w:t>纪律要求</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10.1对采购人的纪律要求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采购人不得泄露</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采购活动中应当保密的情况和资料，不得与供应商串通损害国家利益、社会公共利益或者他人合法权益。</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10.2对供应商的纪律要求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供应商不得相互串通或者与采购人串通，不得向采购人或者</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小组成员行贿谋取成交，不得以他人名义参加</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采购活动或者以其他方式弄虚作假骗取成交；供应商不得以任何方式干扰、影响评审工作。</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10.3对</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小组成员的纪律要求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小组成员应当客观、公正地履行职责，遵守职业道德，不得擅离职守、影响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工作的正常进行，不得使用第四章“评审办法”没有规定的评审因素和标准进行评审。</w:t>
      </w:r>
    </w:p>
    <w:p>
      <w:pPr>
        <w:keepNext w:val="0"/>
        <w:keepLines w:val="0"/>
        <w:pageBreakBefore w:val="0"/>
        <w:widowControl w:val="0"/>
        <w:kinsoku/>
        <w:wordWrap/>
        <w:overflowPunct/>
        <w:topLinePunct w:val="0"/>
        <w:bidi w:val="0"/>
        <w:adjustRightInd/>
        <w:snapToGrid/>
        <w:spacing w:line="400" w:lineRule="exact"/>
        <w:ind w:left="0" w:firstLine="482" w:firstLineChars="200"/>
        <w:jc w:val="lef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10.4对与</w:t>
      </w: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lang w:val="en-US" w:eastAsia="zh-CN"/>
        </w:rPr>
        <w:t>活动有关的工作人员的纪律要求</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活动有关的工作人员不得收受他人的财务或者其他好处，不得向他人透露对响应文件的评审和比较、候选成交供应商的推荐情况以及评审有关的其他情况。在</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活动中，与</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活动有关的工作人员不得擅离职守、影响</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lang w:val="en-US" w:eastAsia="zh-CN"/>
        </w:rPr>
        <w:t>工作的正常进行。</w:t>
      </w:r>
      <w:r>
        <w:rPr>
          <w:rFonts w:hint="eastAsia" w:ascii="宋体" w:hAnsi="宋体" w:eastAsia="宋体" w:cs="宋体"/>
          <w:color w:val="auto"/>
          <w:kern w:val="2"/>
          <w:sz w:val="24"/>
          <w:szCs w:val="24"/>
          <w:lang w:val="en-US" w:eastAsia="zh-CN" w:bidi="ar-SA"/>
        </w:rPr>
        <w:t xml:space="preserve">    </w:t>
      </w:r>
    </w:p>
    <w:p>
      <w:pPr>
        <w:pStyle w:val="4"/>
        <w:pageBreakBefore w:val="0"/>
        <w:kinsoku/>
        <w:overflowPunct/>
        <w:autoSpaceDE/>
        <w:autoSpaceDN/>
        <w:bidi w:val="0"/>
        <w:spacing w:line="400" w:lineRule="exact"/>
        <w:rPr>
          <w:rFonts w:hint="eastAsia" w:cs="Times New Roman"/>
          <w:lang w:eastAsia="zh-CN"/>
        </w:rPr>
      </w:pPr>
      <w:r>
        <w:rPr>
          <w:rFonts w:hint="eastAsia" w:cs="Times New Roman"/>
          <w:lang w:eastAsia="zh-CN"/>
        </w:rPr>
        <w:t>十一、需要补充的其他内容</w:t>
      </w:r>
    </w:p>
    <w:p>
      <w:pPr>
        <w:keepNext w:val="0"/>
        <w:keepLines w:val="0"/>
        <w:pageBreakBefore w:val="0"/>
        <w:widowControl w:val="0"/>
        <w:kinsoku/>
        <w:wordWrap/>
        <w:overflowPunct/>
        <w:topLinePunct w:val="0"/>
        <w:bidi w:val="0"/>
        <w:adjustRightInd/>
        <w:snapToGrid/>
        <w:spacing w:line="400" w:lineRule="exact"/>
        <w:ind w:left="0" w:firstLine="480" w:firstLineChars="200"/>
        <w:jc w:val="left"/>
        <w:textAlignment w:val="auto"/>
        <w:rPr>
          <w:rFonts w:hint="eastAsia" w:ascii="宋体" w:hAnsi="宋体" w:eastAsia="宋体" w:cs="宋体"/>
          <w:color w:val="auto"/>
          <w:sz w:val="28"/>
          <w:highlight w:val="cyan"/>
        </w:rPr>
      </w:pPr>
      <w:r>
        <w:rPr>
          <w:rFonts w:hint="eastAsia" w:ascii="宋体" w:hAnsi="宋体" w:eastAsia="宋体" w:cs="宋体"/>
          <w:color w:val="auto"/>
          <w:sz w:val="24"/>
          <w:szCs w:val="24"/>
          <w:lang w:val="en-US" w:eastAsia="zh-CN"/>
        </w:rPr>
        <w:t>需要补充的其他内容：详见供应商须知前附表</w:t>
      </w: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ascii="宋体" w:hAnsi="宋体" w:eastAsia="宋体" w:cs="宋体"/>
          <w:color w:val="auto"/>
          <w:sz w:val="28"/>
          <w:highlight w:val="cyan"/>
        </w:rPr>
      </w:pPr>
    </w:p>
    <w:p>
      <w:pPr>
        <w:pStyle w:val="32"/>
        <w:ind w:left="0" w:leftChars="0" w:firstLine="0" w:firstLineChars="0"/>
        <w:rPr>
          <w:rFonts w:hint="eastAsia"/>
        </w:rPr>
      </w:pPr>
    </w:p>
    <w:p>
      <w:pPr>
        <w:pStyle w:val="80"/>
        <w:rPr>
          <w:rFonts w:hint="eastAsia" w:ascii="宋体" w:hAnsi="宋体" w:eastAsia="宋体" w:cs="宋体"/>
          <w:color w:val="auto"/>
          <w:sz w:val="24"/>
          <w:lang w:eastAsia="zh-CN"/>
        </w:rPr>
      </w:pPr>
      <w:r>
        <w:rPr>
          <w:rFonts w:hint="eastAsia" w:ascii="宋体" w:hAnsi="宋体" w:eastAsia="宋体" w:cs="宋体"/>
          <w:color w:val="auto"/>
          <w:sz w:val="24"/>
          <w:lang w:eastAsia="zh-CN"/>
        </w:rPr>
        <w:t>附件：</w:t>
      </w:r>
    </w:p>
    <w:p>
      <w:pPr>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质疑函范本</w:t>
      </w:r>
    </w:p>
    <w:p>
      <w:pPr>
        <w:adjustRightInd w:val="0"/>
        <w:snapToGrid w:val="0"/>
        <w:spacing w:before="312" w:beforeLines="100"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u w:val="dotted"/>
        </w:rPr>
        <w:t xml:space="preserve">                                                                           </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adjustRightInd w:val="0"/>
        <w:snapToGrid w:val="0"/>
        <w:spacing w:line="360" w:lineRule="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adjustRightInd w:val="0"/>
        <w:snapToGrid w:val="0"/>
        <w:spacing w:line="360" w:lineRule="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签字(签章)：                   公章：                      </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日期：    </w:t>
      </w:r>
    </w:p>
    <w:p>
      <w:pPr>
        <w:spacing w:line="40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质疑函制作说明：</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1.供应商提出质疑时，应提交质疑函和必要的证明材料。</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3.质疑供应商若对项目的某一分包进行质疑，质疑函中应列明具体分包号。</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4.质疑函的质疑事项应具体、明确，并有必要的事实依据和法律依据。</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5.质疑函的质疑请求应与质疑事项相关。</w:t>
      </w:r>
    </w:p>
    <w:p>
      <w:pPr>
        <w:widowControl/>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6.质疑供应商为自然人的，质疑函应由本人签字；质疑供应商为法人或者其他组织的，质疑函应由法定代表人、主要负责人，或者其授权代表签字或者盖章，并加盖公章。</w:t>
      </w: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11"/>
        <w:spacing w:line="500" w:lineRule="exact"/>
        <w:ind w:left="0" w:leftChars="0" w:firstLine="0" w:firstLineChars="0"/>
        <w:jc w:val="left"/>
        <w:rPr>
          <w:rFonts w:hint="eastAsia" w:ascii="宋体" w:hAnsi="宋体" w:eastAsia="宋体"/>
          <w:sz w:val="28"/>
          <w:szCs w:val="28"/>
        </w:rPr>
      </w:pPr>
    </w:p>
    <w:p>
      <w:pPr>
        <w:pStyle w:val="3"/>
        <w:numPr>
          <w:ilvl w:val="0"/>
          <w:numId w:val="2"/>
        </w:numPr>
        <w:spacing w:before="0" w:after="0" w:line="240" w:lineRule="auto"/>
        <w:ind w:left="0" w:leftChars="0"/>
        <w:rPr>
          <w:rFonts w:hint="eastAsia"/>
        </w:rPr>
      </w:pPr>
      <w:bookmarkStart w:id="63" w:name="_Toc293739000"/>
      <w:bookmarkStart w:id="64" w:name="_Toc293736062"/>
      <w:bookmarkStart w:id="65" w:name="_Toc293736019"/>
      <w:bookmarkStart w:id="66" w:name="_Toc28105"/>
      <w:bookmarkStart w:id="67" w:name="_Toc28752"/>
      <w:bookmarkStart w:id="68" w:name="_Toc446599321"/>
      <w:bookmarkStart w:id="69" w:name="_Toc446599322"/>
      <w:bookmarkStart w:id="70" w:name="_Toc293739001"/>
      <w:bookmarkStart w:id="71" w:name="_Toc293736063"/>
      <w:bookmarkStart w:id="72" w:name="_Toc293736020"/>
      <w:r>
        <w:rPr>
          <w:rFonts w:hint="eastAsia"/>
          <w:lang w:val="en-US" w:eastAsia="zh-CN"/>
        </w:rPr>
        <w:t xml:space="preserve"> </w:t>
      </w:r>
      <w:bookmarkStart w:id="73" w:name="_Toc21897"/>
      <w:bookmarkStart w:id="74" w:name="_Toc24870"/>
      <w:r>
        <w:rPr>
          <w:rFonts w:hint="eastAsia"/>
        </w:rPr>
        <w:t>采购</w:t>
      </w:r>
      <w:bookmarkEnd w:id="63"/>
      <w:bookmarkEnd w:id="64"/>
      <w:bookmarkEnd w:id="65"/>
      <w:bookmarkStart w:id="75" w:name="_Toc294515580"/>
      <w:r>
        <w:rPr>
          <w:rFonts w:hint="eastAsia"/>
        </w:rPr>
        <w:t>需求</w:t>
      </w:r>
      <w:bookmarkEnd w:id="66"/>
      <w:bookmarkEnd w:id="67"/>
      <w:bookmarkEnd w:id="68"/>
      <w:bookmarkEnd w:id="73"/>
      <w:bookmarkEnd w:id="74"/>
    </w:p>
    <w:bookmarkEnd w:id="75"/>
    <w:tbl>
      <w:tblPr>
        <w:tblStyle w:val="3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7"/>
        <w:gridCol w:w="726"/>
        <w:gridCol w:w="876"/>
        <w:gridCol w:w="7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服务内容</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职业教育培养体系与相关质量保障体系</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体系管理和咨询服务</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服务期内，供应商应在法定工作日内提供不限次数的体系管理及相关咨询服务，可以是电话、视频会议以及在疫情允许情况下的相关线下交流等形式的咨询服务。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项目实施指导手册</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的整个辅导过程为期三年，贯穿于学校执行项目的整个期间。在这个期间，供应商应确定具体执行措施，并在各个学期中间展开执行。根据当前重要的内容来实施执行。每个学期都要制定具体的实施方案。专家们现场对这些方案进行指导，并在实施过程中予以协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规划和实施需要提供指定成册的文档，不少于1套PDF形式交付。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《新能源汽车领域专业人培方案》</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服务期内，供应商应提供本项目：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1.《新能源汽车技术教学计划》纸质版不少于2套+PDF电子版交付；供应商所提供的《新能源汽车技术教学计划》为2022年或以后官方修订版本。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本项目《新能源汽车技术专业人才培养方案》纸质版不少于2套+PDF电子版交付；人才培养方案要求对标德国相关专业学习领域及企业培训框架条例，并结合中国职业资格标准、新形势下的企业实际情况而制定，重点实施校企双元、师资双元、理论实践双元、能力双元等德国“双元制”本土化教育模式。采用企业活页式教学资料，引入德国标准，并符合国内教育主管部门的要求。以学员为中心、以实践能力提升为根本、以解决生产实际问题为目标，开展行动能力为导向的人才培养。教学过程应采用项目教学、案例教学、工作过程导向教学等模式，重视跨学科和交叉学科知识以及创新意识的培养。在教学中贯穿“信息、计划、决策、实施、检查、评估”教学思路，加强学员实践技能的构建，掌握相关项目的实际开发和实施过程，培养学员的功能性能力、过程性能力、设计能力等综合职业能力。课程大纲设计以工作过程为导向，进行课程的解构与重构，将典型工作任务设计为标准用户委托书，以用户委托书作为学习领域切入点，再根据用户委托书开发出每个学习情境。学习情境根据实际岗位中的典型任务（项目）构建，由简单到复杂的几个任务或者是综合性的项目贯穿整始终。主要按照“六步教学法”构建任务驱动、行动导向的课程内容。课程大纲设置体现“做中学”的基本策略，以此为出发点。学习领域的主要内容源于企业的生产领域，学习领域的总和基本涵盖了生产领域的常见内容。学员在“做中学”，然后再在“学中做”，不仅知其然，而且知其所以然。教学资源及时反映科学技术的最新发展，如新技术、新材料、新工艺、新设备、新标准等，注重吸收在实际工作中起关键作用的经验和技巧，追求实现人文素质教育与专业能力培养相结合，满足行业多岗位转换甚至岗位工作内涵变化所需的知识和能力，提升学员的发展潜力。课程大纲设置应以用户为中心、以实践为导向和以能力为本位。基本结构元素包括学习领域、学习情境和用户委托书。学习领域指的是职业行动领域，其内容通过学习情境具体化；学习情境指的是典型的职业工作情况，通过资格培训矩阵明确地描述；课程体系根据职业行动领域构建学习领域模块,每个学习领域模块由相应的学习情境组成,通过“资格培训矩阵”规定每个学习领域/学习情境相应的培训目标、学习内容和能力（包括用户委托书、学期和学时说明栏）。同时，它还制定了针对每个学期中各项用户委托书的教学参考内容。资格培训矩阵是校企培养必须遵守的基本计划,也是学员考核的基础。资格培训图表是对学习领域以及由此确定的学习情境的概览。学习领域与学习情境排序要符合学员的认知规律，遵循原则：学习领域，从新手到专家的成长过程，由教为主到学为主的递进；学习情境，由简单到复杂的工作过程，由教为主到学为主的递进。用户委托书是课程大纲中基本的教学方法结构特征。由（作为学员材料）相关的工作任务、学习任务和能力组成。为了便于讲师使用，在每个用户委托书背面应有相应的资格培训矩阵，由相关的学期、培训目标、学习内容、能力和时间计划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每个学习情境至少包含 1个以上的用户委托书。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才培养方案内容至少包含总课程设置（资格培训图表、学习领域资格培训矩阵）、职业培训计划（资格培训图表、学期计划、用户委托书）3个组成部分，在资格培训图表能展现出所有学习情境与学习领域的对应关系，在学期计划中能展现出所有用户委托书与学习领域的对应关系和每学期中用户委托书的名称、数量及课时。学习领域总课时数不低于1400课时，学习领域不低于9个，学习情境不低于40个。投标文件中供应商需提供课程大纲中所有学习领域及学习情境的名称并体现学习领域、学习情境的逻辑关系。供应商应结合人才培养方案、总课时等相关要求，签订合同后提供完整周期的教学计划和进程表纸质版不少于1套+PDF电子版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汽车（新能源）领域专业理实一体化课程标准</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本项目理实一体化课程标准纸质版不少于2套+PDF交付；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课程大纲设计以工作过程为导向，进行课程的解构与重构， 将典型工作任务设计为标准用户委托书，以用户委托书作为学习领域切入点，再根据用户委托书开发出每个学习情境。学习情境根据实际岗位中的典型任务（项目）构建，由简单到复杂的几个任务或者是综合性的项目贯穿。主要按照“六步教学法”构建任务驱动、行动导向的课程内容。课程大纲设置体现“做中学”的基本策略，以此为出发点。学习领域的主要内容源于企业的生产领域，学习领域的总和基本涵盖了生产领域的常见内容。学员在“做中学”，然后再在“学中做”，不仅知其然，而且知其所以然。教学资源及时反映科学技术的最新发展，如新技术、新材料、新工艺、新设备、新标准等，注重吸收在实际工作中起关键作用的经验和技巧，追求实现人文素质教育与专业能力培养相结合，满足行业多岗位转换甚至岗位工作内涵变化所需的知识和能力，提升学员的发展潜力。课程大纲设置应以用户为导向、以实践为导向和以能力为导向。基本结构元素包括学习领域、学习情境和用户委托书。学习领域指的是职业行动领域，其内容通过学习情境具体化；学习情境指的是典型的职业工作情况，通过资格培训矩阵明确地描述；课程体系构架分为两大部分,即学校培养和企业培养。两者包含相同的学习领域和学习情境,但在具体的培养过程中各有所偏重。学校主要是理论知识和实践能力培养,而企业重点是实践能力培养。学校实践能力培养偏重的是流程、步骤、方式方法等方面的内容,而企业培养是在真实的工作状态下, 是在解决实际问题下进行的。 课程体系根据职业行动领域构建学习领域模块,每个学习领域模块由相应的学习情境组成,通过“资格培训矩阵”规定每个学习领域/学习情境相应的培训目标、学习内容和能力（包括用户委托书、学期和学时说明栏）。同时，它还制定了针对每个学期中各项用户委托书的教学参考内容。资格培训矩阵是校企培养必须遵守的基本计划,也是学员考核的基础。资格培训图表是对学习领域以及由此确定的学习情境的概览。学习领域与学习情境排序要符合学员的认知规律，遵循原则：学习领域，从新手到专家的成长过程，由教为主到学为主的递进；学习情境，由简单到复杂的工作过程，由教为主到学为主的递进。用户委托书是课程大纲中基本的教学方法结构特征。由（作为学员材料）相关的工作任务、学习任务和能力组成。为了便于讲师使用，在每个用户委托书背面应有相应的资格培训矩阵， 由相关的学期、培养、学习内容、能力和时间计划组成。每个学习情境至少包含1个以上的用户委托书。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教学质量管理体系</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教学实施记录与管理制度</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1.完整周期的教学计划和进程表的内容至少包括但不限于学习领域、学习情境、课程性质、总学分配、各学期学时分配。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投标文件中提供完整周期的教学计划和进程表，完整周期的教学计划和进程表采用图形化排布，以学期为单位，覆盖三年完整人才培养周期，结合不同能力培养等级，采用不同的色块针对性区分，便于使用人迅速了解课程性质。投标文件中提供符合要求的完整周期教学计划和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3.完整周期的教学计划和进程表包含的学习情境数量不低于40个。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4.每个学习情境学时清晰，能够展示学习情境的学时在各学期的分布。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供应商应在服务期第一学年至少提供纸质版2套+PDF电子版，每套项目教学实施记录与管理制度，应至少包含如下表单：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1．《学员信息表》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 EXCEL格式的标准学员信息表，表格内容包括但不限于姓名、性别、出生日期、身份证号、身高、体重、鞋码、联系电话、紧急联系人、家庭住址等。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2.《学员注册信息表》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提供EXCEL格式的学员信息表，为学员入学时申报注册考籍所用。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3.《三年教学计划表》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 EXCEL格式的学员三年所开设的课程及时间安排，图文并茂，以教学周为横轴、以三个学年为纵排列，涵盖理实一体化课程。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4．教学课程实施计划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 EXCEL格式、分为上下两个半年，需体现课程名称、教室安排、任课教师。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5.《日常行为记录表》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要求表格为EXCEL格式，包含时间、学员姓名、行为描述、课程名称、任课教师签名等信息。适用于客观观察、记录学员表现，作为学员成长记录归档使用。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6.《学员实训项目领料单》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 EXCEL格式，适用于学员从教师处领取物料登 记，进行物料管理使用。包含组别、领料人、退料人、材料编号、品牌、型号、单位、数量等信息。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7.《设备-元器件（报废）表》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 EXCEL格式，适用于作为实践项目设备—元件损坏记录凭证，进行物资管理使用。包含物料编号、物料名称、品牌型号、单位、数量、价值、损坏原因、损坏人签字、教师签字、损坏日期等信息。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8.《教师物料领（借）用表》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 EXCEL格式，适用于由教师实训中需要物料领用时所用，包含物料名称、品牌型号、领用数量、归还数量、领用与归还时间等信息。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9.《培训项目实施总结记录表》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 EXCEL格式，适用于在项目结束时用来总结记录本期培训项目实施情况。应至少包括培训目标完成情况、实施过程中的成功之处、遇到的问题、改善建议等栏目。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10.《学员个人物品领用表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要求表格为EXCEL格式，适用于学员在实训中领用工作服、工作鞋、笔记本、日记本等物品登记时使用。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11.《教学质量提升见意表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要求为 EXCEL表格格式，评价内容应至少包括课前准备、教学设计、授课过程、方法与工具四个方面的信息。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▲12.《培训证明》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要求为word表格格式，内容至少包括学员姓名、学号、专业、日期、星期一至星期五、工作内容、学员签名、教师签名等内容，每一页能够记录学员一周的培训情况。投标文件中提供标准样本以及填写示范样本。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学员手册</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中德先进职业教育合作项目学员手册概述：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32套中德先进职业教育合作项目学员手册，用于对中德先进职业教育合作项目学员的管理，手册内容包含：出勤管理、培训证明、劳动保护、中德先进职业教育合作项目实训期间安全总则、中德先进职业教育合作项目纪律条列、意外事故的应急处理、各学期项目考核综合成绩记录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中德先进职业教育合作项目学员手册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 出勤管理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 培训时间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 出勤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 出勤数据更正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 培训证明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 培训证明的说明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 培训证明的填写要求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 培训证明的检查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 劳动保护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 中德先进职业教育合作项目实训期间安全总则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 中德先进职业教育合作项目纪律条例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 手机管理规定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 意外事故的应急处理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 项目考核综合成绩记录表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8.1 第一学期成绩记录表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8.2 第二学期成绩记录表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第三学期成绩记录表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8.4 第四学期成绩记录表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 第五学期成绩记录表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8.6 中间考试、毕业考试成绩记录表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文化体系建设</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pStyle w:val="17"/>
              <w:rPr>
                <w:rFonts w:hint="eastAsia"/>
                <w:lang w:val="en-US" w:eastAsia="zh-CN"/>
              </w:rPr>
            </w:pP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中德职业教育合作项目标准VI设计方案</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▲供应商在第一学年应至少提供 1套该项目文化建设标准且符合要求的 VI设计方案，要求采用 PSD格式文件，用光盘或U盘的形式交付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图形化三年教学进度展板：要求适用于 PVC板材质，尺寸不低于 1.2m*2.4m，内容采用图形化设计，可清楚展示三年教学进度。需附带制作实施规范。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徽设计：设计方案中应至少包含标志及标志创意说明、标志创意分解、标志方格坐标制图、标准墨稿/反白稿、标志预留空间与最小比例限定、标准制图及规范、标志中英文字体全称规范、标准色彩设计、背景色度及色相规范、辅助色彩系列、专色印刷字体规范、辅助图形色彩稿等内容元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6S 管理规范设计：要求适用于 PVC 板材质，尺寸不低于1.2m*2.4m，至少对6块展板的内容进行设计。需附带制作实施规范。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安全标识展示设计：设计方案中应包含至少 10个安全标识的设计。需附带制作实施规范。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实践项目样板展示设计：要求适用于 PVC板材质，尺寸不低于 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实训室管理制度设计：要求适用于 PVC板材质，尺寸不低于60cm*90cm，配备亚克力透明卡槽。需附带制作实施规范。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学员风采展示板设计：要求适用于 PVC板材质，尺寸不低于 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学员信息展示板设计：要求适用于 PVC板材质，尺寸不低于 60m*90cm，并对展板内插卡纸进行设计，注明安装方式及卡槽尺寸。需附带制作实施规范。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着装规范设计：设计方案中应包含项目班学员服装设计，冬装与夏装分别进行展示，项目部分相关元素应在服装明显位置展示。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项目展板设计：要求适用于 PVC 板材质，尺寸不低于1.2m*2.4m，至少对3块展板的内容进行设计。需附带制作实施规范。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教室走廊标准化装饰设计：设计方案中应至少包含挂旗、展板不小于 1.2m*2.4m，学员信息展板不小于 60cm*90cm，班级文化海报不低于 60cm*90cm等内容元素。需附带制作实施规范。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理论教室标准化装饰设计：设计方案中应分别对理论教室内部前、后的文化装饰分别进行设计，至少包含挂旗、软木展板、公示栏展板不低于 1.2m*2.4m，班级文化海报不低于60cm*90cm，项目班徽、手机挂袋不低于 81cm*67cm等内容元素。需附带制作实施规范。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TPM 看板设计：要求适用于 PVC 板材质，尺寸不低于60cm*90cm，配备亚克力透明卡槽。需附带制作实施规范。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教师信息展示板设计：要求适用于 PVC板材质，尺寸不低 于 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成果展示体系设计：要求适用于 PVC板材质，尺寸不低于60cm*90cm，配备亚克力透明卡槽。需附带制作实施规范。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 教育合作项目学习日志本、活页夹、笔袋套装、胸徽</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供应商应提供不少于90套的学习日志本、活页夹、笔袋套装、胸徽，并以实物形式交付，不低于国家要求的基本环保及安全标准。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组班服务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中德先进职业教育合作项目汽车领域专业标准学生遴选组班招生简章</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为了保障合作院校中德先进职业教育合作项目试点班的顺利招生，供应商需在服务期内向采购人提供最新版本的：本项目中德先进职业教育合作项目汽车新能源领域专业标准招生简章 JPG+PSD 电子版； 此材料要求至少包含中德先进职业教育合作项目试点班介绍、合作企业介绍、师资团队实力介绍、院校实训条件介绍、双元制教学资料介绍、学员技能能力图谱、就业推荐介绍、学员风采、入学流程等内容。要求采用彩页设计，尺寸不低于63cm*28.5cm，分辨率不低于 300dpi，整体分页数不低于6页， 要求签订合同后三年中，每年均提供最新版本，以 JPG+PSD 电子版格式进行交付，合作期内每年提供不少于一套。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中德先进职业教育合作项目汽车领域专业学生遴选组班宣讲材料</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中德先进职业教育合作项目汽车领域专业招生宣讲 PPT 电子版；此材料内容要求至少包含汽车领域相关介绍、双元制职教模式介绍、项目背景、项目优势、授课模式、师资团队、就业前景等内容，能够引导学生以及参与项目老师清晰了解项目实施的意义与价值。要求总页数不低于 30 页，以可编辑 PPT 电子版进行交付，视图比例 16:9，并为每页PPT 配套讲解备注，要求签订合同后三年中，每年均提供最新版本，合作期内每年提供不少于一套。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学员基础理论测试（笔试测试题及答案）</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要求能够通过此表格对应填报项目，帮助老师了解学员的性格、偏好、从事该专业方向的意愿等。此材料内容要求至少包含学员基本信息、学员个人认知问答（至少设置 8个可以分析学员认知情况的问题）。要求三年均提供最新版本，以PDF电子版格式进行交付，合作期内每年提供不少于一套。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学员动手能力测（动手能力测试试卷及评分标准）</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能够考察学员的数学计算能力、基本绘图能力、逻辑推理能力、基础物理知识掌握、耐心与细心度、阅读理解能力、英语学习基础、色觉测试等能力。其中，至少包含但不限于数学计算题、绘图能力题、逻辑推理题、专业基础知识、细心度测试、阅读理解题、英语测试题、动手能力测试题、色觉测试题等，且有清晰的总分值设置、每题分值分配、每空分值分配及评分标准。要求三年均提供最新版本，以 PDF电子版格式进行交付，合作期内每年提供不少于一套。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学员面试能力测试（面试试卷及评分标准）</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能够为老师的面试工作设置参考问题，并设定评分的指导。要求至少在动机意愿、积极主动性、学习能力、责任心、压力应对、沟通表达等考察方向设置问题，且每个考察方向不少于2个问题供面试官参考、每个考察方向均给出打分指南供面试官参考。整个面试记录表还需设置打分栏、签名栏、备注栏、注意事项等信息。要求三年均提供最新版本，以 PDF电子版格式进行交付，合作期内每年提供不少于一套。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高标准教学资源</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活页式教学资料、PPT电子课件、物料清单、测试题</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服务期内，供应商应按照教学计划进程表的进度要求，提供9个学习领域的理实一体化教学资料，要求在每年寒暑假结束前提供下一学期使用的理实一体化教学资料。供应商提供的所有教学资料要求采用活页式，每个学习情境提供纸质版教师材料不少于5套、纸质版学员料不少于 30套。PPT电子课件、测试题可编辑电子版交付，针对教学资料内容具体要求如下：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1.教学资料资源中要包含德国双元制教学的方法和理念，总体设计思路应当依据以工作过程为导向、任务驱动相结合的教学形式，由以知识为主线构建知识体系的传统课程模式转变为以能力为主线的课程模式。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2.教学资料内容设定能够对教学方法、课堂组织、任务描述、学员引导、效果评估进行体现。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3.教学资料以学习情境为单位交付，学习情境不少于40个，累计支撑学校教学1400课时以上。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4.学习情境是由企业的典型工作任务转换而来。每个学习情境至少包含一个用户委托书，用户委托书分为教师文件和学员文件。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5.每个用户委托书中的教师文件应包含项目工作说明书、教学流程计划、测试题（带答案）、委托单（带答案）等4项，教师文件页数不少于20页。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6.每个用户委托书中的学员文件应包含项目工作说明书、测试题、委托单，学员文件页数不少于20页。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7.每个项目工作说明书内容要求：项目工作说明书至少包含课程大纲说明、专业背景信息、参考书目、前提条件、行动成果等5个部分。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程大纲说明至少包括所属课程、问题或情境说明、课程规范三个部分。所属课程表述本用户委托书与学习领域、学习情境的对应关系，以及完成本用户委托书所需学时；问题或情境说明部分用文字表述的方式对学习情境进行表述，描述任务要求。课程规范用图表的模式展示本用户委托书的行动目标、学习内容、能力（能力分为功能性能力、过程性能力、设计能力三个方面进行表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（2）专业背景信息包含完成用户委托书所需的必要的理论知识与技能操作步骤说明以及工艺流程，便于学习过程中学员查找所需的资料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（3）参考书目部分列明本用户委托书教学所需要的参考书。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（4）前提条件包括学员已有知识、线上或线下教学材料、教学装备和场地等三个部分，用于对学员进行情景分析，以及完成本用户委托书所需要准备的教学材料的教学装备场地的要求。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（5）行动成果包括学习成果和成绩评测两个部分。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教学流程规划包含学习任务名称、内容描述、专业能力要求、培训方法、教学材料等内容，能够体现教学的过程以及在不同教学环节中的工作页、教学PPT、教学设备、图纸、参考书的使用情况，并给出教学方法及教学时间的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教学流程包括导学、信息、规划、决策、执行、检查、评判、系统化八个部分。导学环节包含导入用户委托，回顾课前布置的预习任务导入课程内容，学生分组及组长选定，资源分配及责任管理。信息包含收集信息与分析信息，从背景信息中筛选过滤出有价值的作息，得出与用户委托相关的结论。规划是接受并解析用户委托，由老师扮演“用户”，学生扮演“维修顾问/技师”；以小组讨论的形式，列出“维修顾问/技师”对“用户”的问诊内容；以小组讨论的形式，给出用户初步的解决方案和交流话术（用户委托书工作计划）；有针对性的对实车进行功能检查；告诉用户初步的解决方案、工作计划、条件许可时可预估维修预算和维修工时等。决策是列出可能原因，“维修顾问/技师”整理与“用户”的交流信息，并结合分析信息阶段汇总的理论信息，结合实车功能检查及故障码提示列出所有可能造成用户抱怨的原因。执行是用户抱怨排除，根据故障原因逐步排查相关检测点。检查是功能检查/执行终检，检查并确认车辆功能恢复正常。评判是学生按评判标准各自对实践操作的同学进行评判，老师检查结果并反馈。系统化是老师对学习成果进行总结，老师对预备知识和后续学习情景之间的联系进行介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（8）测试题包含 10道以上的与本用户委托书相关的理论测试题，用于检查学员本用户委托书理论知识的掌握情况。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工作页部分能够以工作页形式装订到活页夹，方便“双元制模式”的教学，教学课程资源中要包含德国双元制教学的方法和理念，有相应的德国企业或学校参与指导编写。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9.每个用户委托书配套相应的 PPT电子课件。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10.供应商在响应文件中至少提供一份用户委托书样章，样章包含教师文件、学员文件、PPT。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11.第一学年，供应商提供的学习情境不少于20个，其中基础领域的学习情境不少于 5个，培训内容为新能源汽车的认知、使用与维护、新能源汽车高压安全与服务规范，培训内容需对应于《新能源汽车技术专业人才培养方案》中学习领域 1、学习领域2的内容，支撑授课课时不少于150课时。核心领域的学习情景不少于12个，培训内容为发动机诊断与维修（结构与工作原理，维护与保养）、底盘系统诊断与维修（结构与工作原理，维护与保养），培训内容需对应于《新能源汽车技术专业人才培养方案》中学习领域 3、学习领域 4学习领域的内容，支撑授课课时不少于 150课时。拓展领域的学习情景不少于3个，培训内容为汽车智能技术应用（系统功能），培训内容需对应于《新能源汽车技术专业人才培养方案》中学习领域 9的内容，支撑授课课时不少于20课时。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第二学年，供应商提供的学习情境不少于 25个，其中核心领域的学习情境不少于 22个，培训内容为发动机诊断与维修（拆装与检查）、底盘系统诊断与维修（拆装与检查）、电气系统诊断与维修（拆装与检查）、动力电池系统诊断与维修（类型、工作原理、结构组成、检查与更换）、驱动电机系统诊断与维修（类型、工作原理、结构组成、检查与更换）、高压系统诊断与维修（类型、工作原理、结构组成、检查与更换），培训内容需对应于《新能源汽车技术专业人才培养方案》中学习领域 3、学习领域4、学习领域 5、学习领域 6、学习领域7、学习领域 8的内容，支撑授课课时不少于500课时。拓展领域的学习情景不少于3个，培训内容为人机交互系统的组成及控制逻辑、远程通讯系统的组成及控制逻辑、ADAS系统组件及工作原理，培训内容需对应于《新能源汽车技术专业人才培养方案》中学习领域 9的内容，支撑授课课时不少于40课时。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第三学年，供应商提供的学习情境不少于 25个，其中核心领域的学习情境不少于 22个，培训内容为发动机诊断与维修（诊断与维修）、底盘系统诊断与维修（诊断与维修）、电气系统诊断与维修（诊断与维修）、动力电池系统诊断与维修（诊断与维修）、驱动电机系统诊断与维修（诊断与维修）、高压系统诊断与维修（诊断与维修），培训内容需对应于《新能源汽车技术专业人才培养方案》中学习领域 3、学习领域4、学习领域 5、学习领域 6、学习领域7、学习领域 8的内容，支撑授课课时不少于250课时。拓展领域的学习情景不少于3个，培训内容为诊断与维修人机交互系统、诊断与维修远程通讯系统、诊断与维修ADAS系统、学习汽车OTA系统和远程诊断系统的基础知识、分析远程诊断平台数据，培训内容需对应于《新能源汽车技术专业人才培养方案》中学习领域 9的内容，支撑授课课时不少于40课时。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供应商至少提供1个完整、符合上述要求的学习情境的教师版活页式教学资料。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6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年度中德先进职业教育学术活动</w:t>
            </w:r>
          </w:p>
        </w:tc>
        <w:tc>
          <w:tcPr>
            <w:tcW w:w="439"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年会/论坛、管理和评价能力培训、企业参访、调研</w:t>
            </w:r>
          </w:p>
        </w:tc>
        <w:tc>
          <w:tcPr>
            <w:tcW w:w="388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供应商在签订合同后三年内组织3次年度活动，每次年度活动提供3人次参加名额。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年度活动的形式与内容：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（1）年会/论坛，主要偏向于分享职教政策及行业相关趋势发展内容，有且不限于国内主流汽车行业领军企业、主流品牌的发展趋势分享。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（2）管理层职业教育相关培训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合中德先进职业教育合作项目秘书处，为院校提供中德先进职业教育合作项目的院校管理层培训，培训内容包括但不限于：项目的理念、项目实施规范、项目评审流程及规范、项目管理机制等内容。院校参与人员顺利完成培训后，颁发由中德先进职业教育合作项目秘书处颁发的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nil"/>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（3）供应商组织行业典型企业参访调研。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双元制教学法培训</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双元制教学法培训</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服务期内，供应商应提供不少于5天，基于工作过程导向的双元制教学法培训，培训地点在供应商国内培训中心，累计参训老师不少于 4人次；为更好的将双元制教育体系及方法引入课堂，促进教学方法的改革，引入基于载体的双元制教学方法培训。具体要求如下：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1.为切实保证培训效果，要求以参训者为主体、突出教学中的互动关系，以学员能独立思考、独立解决问题为中心进行相应的设计；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2.教学载体的设置要求能够匹配新能源汽车技术技术专业当中的学习情境，以便更好的迁移到专业教学当中；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3.包含完整行动导向教学法的应用，教学过程当中要求体现行动导向教学的“六步法”等应用过程；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4.包含德国双元制教学方法不低于 6种，必须在培训课程设置中包含小组分工、站点轮换、针板海报、分类结构、筛选过滤等教学方法，并在课堂当中进行实施应用；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课程培训要求采用“过程+结果”综合考核评价办法，从过程记录审查、组内成员互评、组建互评、教师评价、书面评测、成果检测与评价等形式进行，从功能性能力、过程性能力、设计能力等综合职业能力多个维度对每位参训老师按小组、个人展开综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6.要求每个培训模块设置过程性考核和最终综合性考核环节，为参训者建立完整的学习过程档案和考核记录档案。培训结束后，要求颁发相应（优秀、合格）标准培训证书。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▲7.授课教师（讲师）具有不低于5年院校或企业工作经验，经过中德先进职业教育项目秘书处认证并有中德先进职业教育项目经验。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8.院校教师顺利完成培训后，颁发由中德先进职业教育合作项目秘书处颁发的双元制教学法及开发培训培训证书。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双元制课程开发培训</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应提供不少于5天基于工作过程导向的课程体系开发培训，培训地点在供应商国内培训中心，累计参训老师不少于4人次；为更好的将双元制教育体系及方法引入课堂，促进教学方法的改革，引入基于载体的双元制教学方法培训。具体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1.为切实保证培训效果，要求以参训者为主体、突出教学中的互动关系，以学员能独立思考、独立解决问题为中心进行相应的设计；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2.教学载体的设置要求能够匹配新能源汽车技术技术专业当中的学习情境，以便更好的迁移到专业教学当中；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3.包含完整行动导向教学法的应用，教学过程当中要求体现行动导向教学的“六步法”等应用过程；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4.包含德国双元制教学方法不低于6种，必须在培训课程设置中包含小组分工、站点轮换、针板海报、分类结构、筛选过滤等教学方法，并在课堂当中进行实施应用；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课程培训要求采用“过程+结果”综合考核评价办法，从过程记录审查、组内成员互评、组建互评、教师评价、书面评测、成果检测与评价等形式进行，从功能性能力、过程性能力、设计能力等综合职业能力多个维度对每位参训老师按小组、个人展开综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6.要求每个培训模块设置过程性考核和最终综合性考核环节，为参训者建立完整的学习过程档案和考核记录档案。培训结束后，要求颁发相应（优秀、合格）标准培训证书。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 授课教师（讲师）具有不低于5年院校或企业工作经验，经过中德先进职业教育项目秘书处认证并有中德先进职业教育项目经验。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8.院校教师顺利完成培训后，颁发由中德先进职业教育合作项目颁发的双元制教学法及开发培训培训证书。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双元制课程实施培训</w:t>
            </w: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基于学习情景的课程实施培训认证</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资培训要求能够对双元制的教学导向、培训流程和实训教师的要求等基础理论进行培训，配以必要的理论知识和专业实操技能，达到双师型教师的必要能力要求，师资培训结束后，要有相应的成果检验和考核。具体要求包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1.面向双元制教育模式，提供必要的教学方法、课堂组织、专业技术培训，按照课程教学实施过程提供对应情境基于活页式项目引导制教学资料的师资培训。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2.以学习领域的教学实施为目标，配以必要的理论知识和专业实操技能，达到双师型教师的必要能力要求。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3.课程教学实施要求以培养功能性能力、过程性能力、设计能力等综合职业能力为主要内容。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4.每个情境提供不低于4人次的师资培训结束后，要有相应的成果检验和考核，考核应该满足两方面的需求：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（1）载体项目实施考核,要提供具体考核内容及考核手段。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（2）项目课程实施讲解(课程试讲或小组说课)。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5.服务期内，三个学年的师资培训要求在供应商指定的国内培训中心进行，培训过程中的学习情境的培训内容、数量、课时数及要求如下：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第一学年，供应商提供的学习情境不少于 20个，其中基础领域的学习情境不少于 5个，培训内容为新能源汽车的认知、使用与维护、新能源汽车高压安全与服务规范等，培训内容需对应于《新能源汽车技术专业人才培养方案》中学习领域 1、学习领域2的内容，培训时间不少于40课时。核心领域的学习情景不少于10个，培训内容为发动机拆装与测量、底盘系统拆装与测量、电气系统检测与维修等，培训内容需对应于《新能源汽车技术专业人才培养方案》中学习领域 3、学习领域 4等学习领域的内容，培训时间不少于 120课时。拓展领域的学习情景不少于5个，培训内容为智能网联车机操作、线控底盘等，培训内容需对应于《新能源汽车技术专业人才培养方案》中学习领域 9的内容，培训时间不少于 20课时。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第二学年，供应商提供的学习情境不少于 20个，其中核心领域的学习情境不少于 15个，培训内容为发动机诊断与维修、底盘系统诊断与维修、电气系统诊断与维修、三电系统诊断与维修等，培训内容需对应于《新能源汽车技术技术专业人才培养方案》中学习领域 3、学习领域4等学习领域的内容，培训时间不少于 160课时。拓展领域的学习情景不少于5个，培训内容为远程诊断、人机互动、ADAS系统诊断策略与远程诊断等，培训内容需对应于《新能源汽车技术技术专业人才培养方案》中学习领域 9的内容，培训时间不少于 20课时。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第三学年，供应商提供的学习情境不少于 4个，包括发动机、底盘、电气、高压三电系统等高阶诊断策略内容，培训内容需基于《新能源汽车技术技术专业人才培养方案》中学习领域 3到学习领域9的内容，在其基础之上，增加整车综合诊断类培训，以策略性诊断为主，培训时间不少于 30课时。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▲6.投标文件中，供应商应至少提供3个学习情境的详细、科学、规范的培训以及实施计划。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7.授课老师具有不低于5年企业工作经验，具有不少于1家主机厂培训师资质。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TTT培训</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项目培训师培训认证</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提供不少于 2 人次的项目培训师培训认证服务。培训内容及目标至少掌握四个行动领域</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▲2.院校教师顺利完成培训及考核后，颁发由中德先进职业教育合作项目秘书处颁发的中德先进职业教育合作项目培训师认证证书。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陪伴式项目辅导</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支持学校教学计划辅导及课程准备</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服务期内，供应商第一学年需通过线上或者线下的方式辅助指导采购人完成教学计划制定，教学计划完整合理，既要符合国家标准，又能满足双元制教学要求。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支持学校师资队伍组建</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服务期内，供应商第一学年需通过线上或者线下的方式辅助指导采购人完成教师团队组建，所组建的教师团队能够合理的完成三年的教学计划。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支持学校组建班级</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1.服务期内，供应商需第一学年在现场辅助指导采购人完成试点班的项目组班。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2.服务期内，供应商每年需向采购人提供项目组班资料。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支持学校教学辅导及课程准备并检查学校教学环境</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供应商服务期内，提供至少5天的教学辅导服务，含专业教学辅导和服务指导，专业教学辅导至少3天；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指导学校首次准备中期考试</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供应商服务期内，需如期提供经中德先进职业教育合作项目组审核发布的两次学员技能考试的试题、答案以及评分标准等。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支持学校实习就业双选会</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毕业生就业质量是反映该项目合作成果的重要指标，也是衡量该项目合作质量的重要因素，供应商应充分发挥自身的资源优势，做好合作班毕业生的就业服务工作：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1.供应商应提供合作班毕业生职业发展生涯规划支持与培训，要求国际知名公司相关讲师以及 HR 经理对学生进行就业方面知识的培训。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2.供应商针对合作班毕业生进行就业推荐，要求以在华德企以及合资企业专业技术岗位推荐为主，供应商应在响应文件中提供合作企业名录等信息。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支持学校项目预审与终审</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供应商服务期内，需辅助采购人完成审核准备工作。审核方面包含但不限于：学生、师资、校企合作、教学计划、教学组织、管理、教学设施、KPI 指标和项目成果。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国际知名企业培训师/专家入校进行高新技术讲座</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供应商服务期内，提供至少2场由国内新能源车企的资深培训师或研发工程师入校进行高新技术讲座。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考核审查</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企业考官对学员学习情况进行中期考试</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1.服务期内，为保障学生考核质量以及考核认证工作的顺利进行，在学员进行技能考核认证考试期间，供应商需提供现场考官服务，指派企业方考官赴考试现场，与学校考官配合完成此项工作。</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▲2.供应商应在招标文件中提供相关中德教育合作项目秘书处盖章的授权书或声明文件或合作协议。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学生中期考试试题及答案</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所有试题基于技能点考核维度，完全对应所学的领域、情景中的内容，强化实践操作能力考核，重视学生解决问题和创新能力。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项目初审</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供应商协助采购人完成项目初审流程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学生结业考试（企业考官）</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供应商提供经中德先进职业教育项目秘书处认证的企业或院校考官。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由供应商在服务期间协助采购方完成学生结业考试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学生结业考试试题及答案和证书（学员合格判定：综合中期考试和结业考试成绩来判定学员是否合格。合格的毕业生可获得由中德先进职业教育合作项目项目中方秘书处和国际知名企业联合颁发的证书。）</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服务期内，供应商应为中德先进职业教育合作项目班学生做好考试备案工作，需在第三学期末和第五学期末提供双元制模式结业考试的辅助支持服务。考试试卷为经中德先进职业教育合作项目秘书处审核发布的标准认证试卷，供应商应在投标文件中提供中德先进职业教育合作项目秘书处的授权证书或者合作声明或者合作协议等。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本项目在第三学期末初学生进行双元制模式的中期考试，由学校考官和企业考官共同参与。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本项目在第五学期末学生进行双元制模式的结业考试，由学校考官和企业考官共同参与。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▲4.中期认证考核成绩的40%加上结业认证考核成绩的60% 即为学生的项目认证考核总成绩。学生的认证考核总成绩合格， 供应商应协调学生的结业证书颁发，应为成绩合格学员提供项目证书，供应商应协调好学生证书获取的相关工作，保障合格毕业学生获得经由中德先进职业教育合作项目秘书处以及汽车领域国际龙头企业共同认定并颁发的认证证书，并在响应文件中展示学生结业证书样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学校正审（学校合格判定：通过审核的院校备案教育部。）</w:t>
            </w:r>
          </w:p>
        </w:tc>
        <w:tc>
          <w:tcPr>
            <w:tcW w:w="38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供应商协助采购人完成第</w:t>
            </w:r>
            <w:r>
              <w:rPr>
                <w:rFonts w:ascii="等线" w:hAnsi="等线" w:eastAsia="等线" w:cs="等线"/>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年的正式审核流程。</w:t>
            </w:r>
          </w:p>
        </w:tc>
      </w:tr>
    </w:tbl>
    <w:p>
      <w:pPr>
        <w:rPr>
          <w:rFonts w:hint="eastAsia"/>
          <w:b/>
          <w:bCs/>
          <w:sz w:val="28"/>
          <w:szCs w:val="28"/>
        </w:rPr>
      </w:pPr>
    </w:p>
    <w:p>
      <w:pPr>
        <w:pStyle w:val="25"/>
        <w:rPr>
          <w:rFonts w:hint="eastAsia"/>
        </w:rPr>
        <w:sectPr>
          <w:headerReference r:id="rId11" w:type="default"/>
          <w:pgSz w:w="11906" w:h="16838"/>
          <w:pgMar w:top="1440" w:right="1080" w:bottom="1440" w:left="1080" w:header="851" w:footer="992" w:gutter="0"/>
          <w:pgNumType w:fmt="decimal"/>
          <w:cols w:space="425" w:num="1"/>
          <w:docGrid w:linePitch="312" w:charSpace="0"/>
        </w:sectPr>
      </w:pPr>
    </w:p>
    <w:p>
      <w:pPr>
        <w:pStyle w:val="3"/>
        <w:numPr>
          <w:ilvl w:val="0"/>
          <w:numId w:val="2"/>
        </w:numPr>
        <w:spacing w:before="0" w:after="0" w:line="240" w:lineRule="auto"/>
        <w:ind w:left="0" w:leftChars="0"/>
        <w:rPr>
          <w:rFonts w:hint="eastAsia"/>
        </w:rPr>
      </w:pPr>
      <w:bookmarkStart w:id="76" w:name="_Toc10724"/>
      <w:bookmarkStart w:id="77" w:name="_Toc20816"/>
      <w:r>
        <w:rPr>
          <w:rFonts w:hint="eastAsia"/>
          <w:lang w:val="en-US" w:eastAsia="zh-CN"/>
        </w:rPr>
        <w:t xml:space="preserve"> </w:t>
      </w:r>
      <w:bookmarkStart w:id="78" w:name="_Toc15329"/>
      <w:bookmarkStart w:id="79" w:name="_Toc23076"/>
      <w:r>
        <w:rPr>
          <w:rFonts w:hint="eastAsia"/>
        </w:rPr>
        <w:t>评审方法</w:t>
      </w:r>
      <w:bookmarkEnd w:id="69"/>
      <w:bookmarkEnd w:id="70"/>
      <w:bookmarkEnd w:id="71"/>
      <w:bookmarkEnd w:id="72"/>
      <w:bookmarkEnd w:id="76"/>
      <w:bookmarkEnd w:id="77"/>
      <w:bookmarkEnd w:id="78"/>
      <w:bookmarkEnd w:id="79"/>
    </w:p>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bookmarkStart w:id="80" w:name="_Toc293739005"/>
      <w:bookmarkStart w:id="81" w:name="_Toc293736024"/>
      <w:bookmarkStart w:id="82" w:name="_Toc446599330"/>
      <w:bookmarkStart w:id="83" w:name="_Toc293736067"/>
    </w:p>
    <w:p>
      <w:pPr>
        <w:spacing w:line="500" w:lineRule="exact"/>
        <w:outlineLvl w:val="1"/>
        <w:rPr>
          <w:rFonts w:hint="eastAsia" w:ascii="宋体" w:hAnsi="宋体"/>
          <w:b/>
          <w:sz w:val="28"/>
          <w:szCs w:val="24"/>
          <w:highlight w:val="white"/>
          <w:lang w:val="en-US" w:eastAsia="zh-CN"/>
        </w:rPr>
      </w:pPr>
      <w:bookmarkStart w:id="84" w:name="_Toc12926"/>
      <w:bookmarkStart w:id="85" w:name="_Toc16809"/>
      <w:r>
        <w:rPr>
          <w:rFonts w:hint="eastAsia" w:ascii="宋体" w:hAnsi="宋体" w:eastAsia="宋体" w:cs="宋体"/>
          <w:b/>
          <w:sz w:val="28"/>
          <w:szCs w:val="28"/>
          <w:lang w:eastAsia="zh-CN"/>
        </w:rPr>
        <w:t>一、评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w:t>
      </w:r>
      <w:r>
        <w:rPr>
          <w:rFonts w:hint="eastAsia" w:ascii="宋体" w:hAnsi="宋体" w:eastAsia="宋体" w:cs="宋体"/>
          <w:b/>
          <w:sz w:val="28"/>
          <w:szCs w:val="28"/>
        </w:rPr>
        <w:t>前附表</w:t>
      </w:r>
      <w:bookmarkEnd w:id="84"/>
      <w:bookmarkEnd w:id="85"/>
    </w:p>
    <w:tbl>
      <w:tblPr>
        <w:tblStyle w:val="33"/>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708"/>
        <w:gridCol w:w="584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0" w:hRule="atLeast"/>
          <w:jc w:val="center"/>
        </w:trPr>
        <w:tc>
          <w:tcPr>
            <w:tcW w:w="2910" w:type="dxa"/>
            <w:gridSpan w:val="2"/>
            <w:vAlign w:val="center"/>
          </w:tcPr>
          <w:p>
            <w:pPr>
              <w:spacing w:line="360" w:lineRule="auto"/>
              <w:ind w:firstLine="649" w:firstLineChars="294"/>
              <w:jc w:val="both"/>
              <w:rPr>
                <w:rFonts w:hint="eastAsia" w:ascii="宋体" w:hAnsi="宋体" w:eastAsia="宋体" w:cs="宋体"/>
                <w:b/>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b/>
                <w:sz w:val="22"/>
                <w:szCs w:val="22"/>
              </w:rPr>
            </w:pPr>
            <w:r>
              <w:rPr>
                <w:rFonts w:hint="eastAsia" w:ascii="宋体" w:hAnsi="宋体" w:eastAsia="宋体" w:cs="宋体"/>
                <w:b/>
                <w:sz w:val="22"/>
                <w:szCs w:val="22"/>
              </w:rPr>
              <w:t>评分标准</w:t>
            </w:r>
          </w:p>
        </w:tc>
        <w:tc>
          <w:tcPr>
            <w:tcW w:w="1235"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b/>
                <w:sz w:val="22"/>
                <w:szCs w:val="22"/>
              </w:rPr>
              <w:t>评审</w:t>
            </w:r>
            <w:r>
              <w:rPr>
                <w:rFonts w:hint="eastAsia" w:ascii="宋体" w:hAnsi="宋体" w:eastAsia="宋体" w:cs="宋体"/>
                <w:b/>
                <w:sz w:val="22"/>
                <w:szCs w:val="22"/>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restart"/>
            <w:vAlign w:val="center"/>
          </w:tcPr>
          <w:p>
            <w:pPr>
              <w:spacing w:line="360" w:lineRule="auto"/>
              <w:ind w:firstLine="110" w:firstLineChars="50"/>
              <w:jc w:val="both"/>
              <w:rPr>
                <w:rFonts w:hint="eastAsia" w:ascii="宋体" w:hAnsi="宋体" w:eastAsia="宋体" w:cs="宋体"/>
                <w:sz w:val="22"/>
                <w:szCs w:val="22"/>
              </w:rPr>
            </w:pPr>
            <w:r>
              <w:rPr>
                <w:rFonts w:hint="eastAsia" w:ascii="宋体" w:hAnsi="宋体" w:eastAsia="宋体" w:cs="宋体"/>
                <w:sz w:val="22"/>
                <w:szCs w:val="22"/>
              </w:rPr>
              <w:t>初步评审</w:t>
            </w:r>
          </w:p>
        </w:tc>
        <w:tc>
          <w:tcPr>
            <w:tcW w:w="1708" w:type="dxa"/>
            <w:vAlign w:val="center"/>
          </w:tcPr>
          <w:p>
            <w:pPr>
              <w:spacing w:line="360" w:lineRule="auto"/>
              <w:jc w:val="center"/>
              <w:rPr>
                <w:rFonts w:hint="eastAsia" w:ascii="宋体" w:hAnsi="宋体" w:eastAsia="宋体" w:cs="宋体"/>
                <w:b/>
                <w:sz w:val="22"/>
                <w:szCs w:val="22"/>
                <w:lang w:eastAsia="zh-CN"/>
              </w:rPr>
            </w:pPr>
            <w:r>
              <w:rPr>
                <w:rFonts w:hint="eastAsia" w:ascii="宋体" w:hAnsi="宋体" w:eastAsia="宋体" w:cs="宋体"/>
                <w:sz w:val="22"/>
                <w:szCs w:val="22"/>
                <w:highlight w:val="none"/>
              </w:rPr>
              <w:t>资格</w:t>
            </w:r>
            <w:r>
              <w:rPr>
                <w:rFonts w:hint="eastAsia" w:ascii="宋体" w:hAnsi="宋体" w:eastAsia="宋体" w:cs="宋体"/>
                <w:sz w:val="22"/>
                <w:szCs w:val="22"/>
                <w:highlight w:val="none"/>
                <w:lang w:eastAsia="zh-CN"/>
              </w:rPr>
              <w:t>审查</w:t>
            </w:r>
          </w:p>
        </w:tc>
        <w:tc>
          <w:tcPr>
            <w:tcW w:w="5845" w:type="dxa"/>
            <w:vMerge w:val="restart"/>
            <w:vAlign w:val="center"/>
          </w:tcPr>
          <w:p>
            <w:pPr>
              <w:spacing w:line="360" w:lineRule="auto"/>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详见附表</w:t>
            </w:r>
            <w:r>
              <w:rPr>
                <w:rFonts w:hint="eastAsia" w:ascii="宋体" w:hAnsi="宋体" w:cs="宋体"/>
                <w:sz w:val="22"/>
                <w:szCs w:val="22"/>
                <w:lang w:eastAsia="zh-CN"/>
              </w:rPr>
              <w:t>一</w:t>
            </w:r>
          </w:p>
        </w:tc>
        <w:tc>
          <w:tcPr>
            <w:tcW w:w="1235" w:type="dxa"/>
            <w:vMerge w:val="restart"/>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符合性</w:t>
            </w:r>
            <w:r>
              <w:rPr>
                <w:rFonts w:hint="eastAsia" w:ascii="宋体" w:hAnsi="宋体" w:eastAsia="宋体" w:cs="宋体"/>
                <w:sz w:val="22"/>
                <w:szCs w:val="22"/>
                <w:lang w:eastAsia="zh-CN"/>
              </w:rPr>
              <w:t>审查</w:t>
            </w:r>
          </w:p>
        </w:tc>
        <w:tc>
          <w:tcPr>
            <w:tcW w:w="5845" w:type="dxa"/>
            <w:vMerge w:val="continue"/>
            <w:vAlign w:val="center"/>
          </w:tcPr>
          <w:p>
            <w:pPr>
              <w:spacing w:line="440" w:lineRule="exact"/>
              <w:jc w:val="left"/>
              <w:rPr>
                <w:rFonts w:hint="eastAsia" w:ascii="宋体" w:hAnsi="宋体" w:eastAsia="宋体" w:cs="宋体"/>
                <w:sz w:val="22"/>
                <w:szCs w:val="22"/>
              </w:rPr>
            </w:pPr>
          </w:p>
        </w:tc>
        <w:tc>
          <w:tcPr>
            <w:tcW w:w="1235" w:type="dxa"/>
            <w:vMerge w:val="continue"/>
          </w:tcPr>
          <w:p>
            <w:pPr>
              <w:spacing w:line="360" w:lineRule="auto"/>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说明：</w:t>
            </w:r>
            <w:r>
              <w:rPr>
                <w:rFonts w:hint="eastAsia" w:ascii="宋体" w:hAnsi="宋体" w:eastAsia="宋体" w:cs="宋体"/>
                <w:sz w:val="22"/>
                <w:szCs w:val="22"/>
              </w:rPr>
              <w:t>初步评审</w:t>
            </w:r>
            <w:r>
              <w:rPr>
                <w:rFonts w:hint="eastAsia" w:ascii="宋体" w:hAnsi="宋体" w:eastAsia="宋体" w:cs="宋体"/>
                <w:sz w:val="22"/>
                <w:szCs w:val="22"/>
                <w:lang w:eastAsia="zh-CN"/>
              </w:rPr>
              <w:t>不通</w:t>
            </w:r>
            <w:r>
              <w:rPr>
                <w:rFonts w:hint="eastAsia" w:ascii="宋体" w:hAnsi="宋体" w:eastAsia="宋体" w:cs="宋体"/>
                <w:color w:val="auto"/>
                <w:sz w:val="22"/>
                <w:szCs w:val="22"/>
                <w:lang w:eastAsia="zh-CN"/>
              </w:rPr>
              <w:t>过的</w:t>
            </w:r>
            <w:r>
              <w:rPr>
                <w:rFonts w:hint="eastAsia" w:ascii="宋体" w:hAnsi="宋体" w:eastAsia="宋体" w:cs="宋体"/>
                <w:color w:val="auto"/>
                <w:sz w:val="22"/>
                <w:szCs w:val="22"/>
                <w:lang w:val="en-US" w:eastAsia="zh-CN"/>
              </w:rPr>
              <w:t>不再进入详细评审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2910" w:type="dxa"/>
            <w:gridSpan w:val="2"/>
          </w:tcPr>
          <w:p>
            <w:pPr>
              <w:spacing w:line="360" w:lineRule="auto"/>
              <w:ind w:firstLine="541" w:firstLineChars="245"/>
              <w:rPr>
                <w:rFonts w:hint="eastAsia" w:ascii="宋体" w:hAnsi="宋体" w:eastAsia="宋体" w:cs="宋体"/>
                <w:sz w:val="22"/>
                <w:szCs w:val="22"/>
              </w:rPr>
            </w:pPr>
            <w:r>
              <w:rPr>
                <w:rFonts w:hint="eastAsia" w:ascii="宋体" w:hAnsi="宋体" w:eastAsia="宋体" w:cs="宋体"/>
                <w:b/>
                <w:sz w:val="22"/>
                <w:szCs w:val="22"/>
              </w:rPr>
              <w:t>评分因素</w:t>
            </w:r>
          </w:p>
        </w:tc>
        <w:tc>
          <w:tcPr>
            <w:tcW w:w="5845"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评分标准</w:t>
            </w: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b/>
                <w:sz w:val="22"/>
                <w:szCs w:val="22"/>
              </w:rPr>
              <w:t>权重分配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202" w:type="dxa"/>
            <w:vMerge w:val="restart"/>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详细评审</w:t>
            </w:r>
          </w:p>
        </w:tc>
        <w:tc>
          <w:tcPr>
            <w:tcW w:w="1708" w:type="dxa"/>
            <w:vAlign w:val="center"/>
          </w:tcPr>
          <w:p>
            <w:pPr>
              <w:spacing w:line="360" w:lineRule="auto"/>
              <w:jc w:val="center"/>
              <w:rPr>
                <w:rFonts w:hint="eastAsia" w:ascii="宋体" w:hAnsi="宋体" w:eastAsia="宋体" w:cs="宋体"/>
                <w:sz w:val="22"/>
                <w:szCs w:val="22"/>
                <w:highlight w:val="none"/>
              </w:rPr>
            </w:pPr>
            <w:r>
              <w:rPr>
                <w:rFonts w:hint="eastAsia" w:ascii="宋体" w:hAnsi="宋体" w:cs="宋体"/>
                <w:sz w:val="22"/>
                <w:szCs w:val="22"/>
                <w:highlight w:val="none"/>
                <w:lang w:eastAsia="zh-CN"/>
              </w:rPr>
              <w:t>商务</w:t>
            </w:r>
            <w:r>
              <w:rPr>
                <w:rFonts w:hint="eastAsia" w:ascii="宋体" w:hAnsi="宋体" w:eastAsia="宋体" w:cs="宋体"/>
                <w:sz w:val="22"/>
                <w:szCs w:val="22"/>
                <w:highlight w:val="none"/>
              </w:rPr>
              <w:t>报价评审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rPr>
              <w:t>分）</w:t>
            </w:r>
          </w:p>
        </w:tc>
        <w:tc>
          <w:tcPr>
            <w:tcW w:w="5845" w:type="dxa"/>
            <w:vAlign w:val="center"/>
          </w:tcPr>
          <w:p>
            <w:pPr>
              <w:spacing w:line="360" w:lineRule="auto"/>
              <w:rPr>
                <w:rFonts w:hint="eastAsia"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评标基准价=最终投标报价的最低值，最终投标报价等于基准值的得满分，投标报价得分=（评标基准价/最终投标报价）×价格权重×100。磋商小组只对</w:t>
            </w:r>
            <w:r>
              <w:rPr>
                <w:rFonts w:hint="eastAsia" w:ascii="宋体" w:hAnsi="宋体" w:cs="宋体"/>
                <w:kern w:val="2"/>
                <w:sz w:val="22"/>
                <w:szCs w:val="22"/>
                <w:highlight w:val="none"/>
                <w:lang w:val="en-US" w:eastAsia="zh-CN" w:bidi="ar-SA"/>
              </w:rPr>
              <w:t>通过</w:t>
            </w:r>
            <w:r>
              <w:rPr>
                <w:rFonts w:hint="eastAsia" w:ascii="宋体" w:hAnsi="宋体" w:eastAsia="宋体" w:cs="宋体"/>
                <w:sz w:val="22"/>
                <w:szCs w:val="22"/>
              </w:rPr>
              <w:t>初步评审</w:t>
            </w:r>
            <w:r>
              <w:rPr>
                <w:rFonts w:hint="eastAsia" w:ascii="宋体" w:hAnsi="宋体" w:eastAsia="宋体" w:cs="宋体"/>
                <w:kern w:val="2"/>
                <w:sz w:val="22"/>
                <w:szCs w:val="22"/>
                <w:highlight w:val="none"/>
                <w:lang w:val="en-US" w:eastAsia="zh-CN" w:bidi="ar-SA"/>
              </w:rPr>
              <w:t>的响应文件进行价格评议</w:t>
            </w:r>
            <w:r>
              <w:rPr>
                <w:rFonts w:hint="eastAsia" w:ascii="宋体" w:hAnsi="宋体" w:cs="宋体"/>
                <w:kern w:val="2"/>
                <w:sz w:val="22"/>
                <w:szCs w:val="22"/>
                <w:highlight w:val="none"/>
                <w:lang w:val="en-US" w:eastAsia="zh-CN" w:bidi="ar-SA"/>
              </w:rPr>
              <w:t>。</w:t>
            </w:r>
          </w:p>
          <w:p>
            <w:pPr>
              <w:spacing w:line="360" w:lineRule="auto"/>
              <w:rPr>
                <w:rFonts w:hint="eastAsia" w:ascii="宋体" w:hAnsi="宋体" w:eastAsia="宋体" w:cs="宋体"/>
                <w:sz w:val="28"/>
                <w:szCs w:val="18"/>
                <w:highlight w:val="none"/>
                <w:lang w:eastAsia="zh-CN"/>
              </w:rPr>
            </w:pPr>
            <w:r>
              <w:rPr>
                <w:rFonts w:hint="eastAsia" w:ascii="宋体" w:hAnsi="宋体" w:eastAsia="宋体" w:cs="宋体"/>
                <w:kern w:val="2"/>
                <w:sz w:val="22"/>
                <w:szCs w:val="22"/>
                <w:highlight w:val="none"/>
                <w:lang w:val="en-US" w:eastAsia="zh-CN" w:bidi="ar-SA"/>
              </w:rPr>
              <w:t>注：中小企业</w:t>
            </w:r>
            <w:r>
              <w:rPr>
                <w:rFonts w:hint="eastAsia" w:ascii="宋体" w:hAnsi="宋体" w:cs="宋体"/>
                <w:kern w:val="2"/>
                <w:sz w:val="22"/>
                <w:szCs w:val="22"/>
                <w:highlight w:val="none"/>
                <w:lang w:val="en-US" w:eastAsia="zh-CN" w:bidi="ar-SA"/>
              </w:rPr>
              <w:t>报价</w:t>
            </w:r>
            <w:r>
              <w:rPr>
                <w:rFonts w:hint="eastAsia" w:ascii="宋体" w:hAnsi="宋体" w:eastAsia="宋体" w:cs="宋体"/>
                <w:kern w:val="2"/>
                <w:sz w:val="22"/>
                <w:szCs w:val="22"/>
                <w:highlight w:val="none"/>
                <w:lang w:val="en-US" w:eastAsia="zh-CN" w:bidi="ar-SA"/>
              </w:rPr>
              <w:t>价格扣除后的报价=投标报价×（</w:t>
            </w:r>
            <w:r>
              <w:rPr>
                <w:rFonts w:hint="eastAsia" w:ascii="宋体" w:hAnsi="宋体" w:cs="宋体"/>
                <w:kern w:val="2"/>
                <w:sz w:val="22"/>
                <w:szCs w:val="22"/>
                <w:highlight w:val="none"/>
                <w:lang w:val="en-US" w:eastAsia="zh-CN" w:bidi="ar-SA"/>
              </w:rPr>
              <w:t>10</w:t>
            </w:r>
            <w:r>
              <w:rPr>
                <w:rFonts w:hint="eastAsia" w:ascii="宋体" w:hAnsi="宋体" w:eastAsia="宋体" w:cs="宋体"/>
                <w:kern w:val="2"/>
                <w:sz w:val="22"/>
                <w:szCs w:val="22"/>
                <w:highlight w:val="none"/>
                <w:lang w:val="en-US" w:eastAsia="zh-CN" w:bidi="ar-SA"/>
              </w:rPr>
              <w:t>%），以价格扣除后的报价作为评审依据。</w:t>
            </w:r>
          </w:p>
        </w:tc>
        <w:tc>
          <w:tcPr>
            <w:tcW w:w="1235" w:type="dxa"/>
            <w:vAlign w:val="center"/>
          </w:tcPr>
          <w:p>
            <w:pPr>
              <w:spacing w:line="360" w:lineRule="auto"/>
              <w:jc w:val="center"/>
              <w:rPr>
                <w:rFonts w:hint="eastAsia"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tcPr>
          <w:p>
            <w:pPr>
              <w:spacing w:line="360" w:lineRule="auto"/>
              <w:jc w:val="center"/>
              <w:rPr>
                <w:rFonts w:hint="eastAsia" w:ascii="宋体" w:hAnsi="宋体" w:eastAsia="宋体" w:cs="宋体"/>
                <w:sz w:val="22"/>
                <w:szCs w:val="22"/>
              </w:rPr>
            </w:pPr>
          </w:p>
        </w:tc>
        <w:tc>
          <w:tcPr>
            <w:tcW w:w="1708" w:type="dxa"/>
            <w:vAlign w:val="center"/>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技术标评审</w:t>
            </w:r>
          </w:p>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cs="宋体"/>
                <w:sz w:val="22"/>
                <w:szCs w:val="22"/>
                <w:lang w:val="en-US" w:eastAsia="zh-CN"/>
              </w:rPr>
              <w:t>90</w:t>
            </w:r>
            <w:r>
              <w:rPr>
                <w:rFonts w:hint="eastAsia" w:ascii="宋体" w:hAnsi="宋体" w:eastAsia="宋体" w:cs="宋体"/>
                <w:sz w:val="22"/>
                <w:szCs w:val="22"/>
              </w:rPr>
              <w:t>分）</w:t>
            </w:r>
          </w:p>
        </w:tc>
        <w:tc>
          <w:tcPr>
            <w:tcW w:w="5845" w:type="dxa"/>
            <w:vAlign w:val="center"/>
          </w:tcPr>
          <w:p>
            <w:pPr>
              <w:spacing w:line="360" w:lineRule="auto"/>
              <w:jc w:val="left"/>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详见附表</w:t>
            </w:r>
            <w:r>
              <w:rPr>
                <w:rFonts w:hint="eastAsia" w:ascii="宋体" w:hAnsi="宋体" w:cs="宋体"/>
                <w:sz w:val="22"/>
                <w:szCs w:val="22"/>
                <w:highlight w:val="none"/>
                <w:lang w:eastAsia="zh-CN"/>
              </w:rPr>
              <w:t>二</w:t>
            </w:r>
          </w:p>
        </w:tc>
        <w:tc>
          <w:tcPr>
            <w:tcW w:w="1235" w:type="dxa"/>
            <w:vAlign w:val="center"/>
          </w:tcPr>
          <w:p>
            <w:pPr>
              <w:spacing w:line="360" w:lineRule="auto"/>
              <w:jc w:val="center"/>
              <w:rPr>
                <w:rFonts w:hint="default" w:ascii="宋体" w:hAnsi="宋体" w:eastAsia="宋体" w:cs="宋体"/>
                <w:sz w:val="22"/>
                <w:szCs w:val="22"/>
                <w:highlight w:val="none"/>
                <w:lang w:val="en-US" w:eastAsia="zh-CN"/>
              </w:rPr>
            </w:pPr>
            <w:r>
              <w:rPr>
                <w:rFonts w:hint="eastAsia" w:ascii="宋体" w:hAnsi="宋体" w:cs="宋体"/>
                <w:sz w:val="22"/>
                <w:szCs w:val="22"/>
                <w:highlight w:val="none"/>
                <w:lang w:val="en-US" w:eastAsia="zh-CN"/>
              </w:rPr>
              <w:t>90</w:t>
            </w:r>
            <w:r>
              <w:rPr>
                <w:rFonts w:hint="eastAsia" w:ascii="宋体" w:hAnsi="宋体" w:eastAsia="宋体" w:cs="宋体"/>
                <w:sz w:val="22"/>
                <w:szCs w:val="22"/>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910" w:type="dxa"/>
            <w:gridSpan w:val="2"/>
          </w:tcPr>
          <w:p>
            <w:pPr>
              <w:spacing w:line="360" w:lineRule="auto"/>
              <w:jc w:val="center"/>
              <w:rPr>
                <w:rFonts w:hint="eastAsia" w:ascii="宋体" w:hAnsi="宋体" w:eastAsia="宋体" w:cs="宋体"/>
                <w:sz w:val="22"/>
                <w:szCs w:val="22"/>
              </w:rPr>
            </w:pPr>
          </w:p>
          <w:p>
            <w:pPr>
              <w:spacing w:line="360" w:lineRule="auto"/>
              <w:jc w:val="center"/>
              <w:rPr>
                <w:rFonts w:hint="eastAsia" w:ascii="宋体" w:hAnsi="宋体" w:eastAsia="宋体" w:cs="宋体"/>
                <w:sz w:val="22"/>
                <w:szCs w:val="22"/>
                <w:lang w:eastAsia="zh-CN"/>
              </w:rPr>
            </w:pPr>
            <w:r>
              <w:rPr>
                <w:rFonts w:hint="eastAsia" w:ascii="宋体" w:hAnsi="宋体" w:eastAsia="宋体" w:cs="宋体"/>
                <w:sz w:val="22"/>
                <w:szCs w:val="22"/>
              </w:rPr>
              <w:t>合计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100分</w:t>
            </w:r>
            <w:r>
              <w:rPr>
                <w:rFonts w:hint="eastAsia" w:ascii="宋体" w:hAnsi="宋体" w:eastAsia="宋体" w:cs="宋体"/>
                <w:sz w:val="22"/>
                <w:szCs w:val="22"/>
                <w:lang w:eastAsia="zh-CN"/>
              </w:rPr>
              <w:t>）</w:t>
            </w:r>
          </w:p>
        </w:tc>
        <w:tc>
          <w:tcPr>
            <w:tcW w:w="5845" w:type="dxa"/>
            <w:vAlign w:val="center"/>
          </w:tcPr>
          <w:p>
            <w:pPr>
              <w:spacing w:line="360" w:lineRule="auto"/>
              <w:jc w:val="center"/>
              <w:rPr>
                <w:rFonts w:hint="eastAsia" w:ascii="宋体" w:hAnsi="宋体" w:eastAsia="宋体" w:cs="宋体"/>
                <w:sz w:val="22"/>
                <w:szCs w:val="22"/>
              </w:rPr>
            </w:pPr>
          </w:p>
        </w:tc>
        <w:tc>
          <w:tcPr>
            <w:tcW w:w="1235" w:type="dxa"/>
          </w:tcPr>
          <w:p>
            <w:pPr>
              <w:spacing w:line="360" w:lineRule="auto"/>
              <w:jc w:val="center"/>
              <w:rPr>
                <w:rFonts w:hint="eastAsia" w:ascii="宋体" w:hAnsi="宋体" w:eastAsia="宋体" w:cs="宋体"/>
                <w:sz w:val="22"/>
                <w:szCs w:val="22"/>
              </w:rPr>
            </w:pPr>
            <w:r>
              <w:rPr>
                <w:rFonts w:hint="eastAsia" w:ascii="宋体" w:hAnsi="宋体" w:eastAsia="宋体" w:cs="宋体"/>
                <w:sz w:val="22"/>
                <w:szCs w:val="22"/>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4"/>
            <w:vAlign w:val="center"/>
          </w:tcPr>
          <w:p>
            <w:pPr>
              <w:spacing w:line="360" w:lineRule="auto"/>
              <w:jc w:val="both"/>
              <w:rPr>
                <w:rFonts w:hint="eastAsia" w:ascii="宋体" w:hAnsi="宋体" w:eastAsia="宋体" w:cs="宋体"/>
                <w:sz w:val="22"/>
                <w:szCs w:val="22"/>
              </w:rPr>
            </w:pPr>
            <w:r>
              <w:rPr>
                <w:rFonts w:hint="eastAsia" w:ascii="宋体" w:hAnsi="宋体" w:eastAsia="宋体" w:cs="宋体"/>
                <w:color w:val="000000"/>
                <w:sz w:val="22"/>
                <w:szCs w:val="22"/>
              </w:rPr>
              <w:t>注</w:t>
            </w:r>
            <w:r>
              <w:rPr>
                <w:rFonts w:hint="eastAsia" w:ascii="宋体" w:hAnsi="宋体" w:eastAsia="宋体" w:cs="宋体"/>
                <w:sz w:val="22"/>
                <w:szCs w:val="22"/>
              </w:rPr>
              <w:t>：</w:t>
            </w:r>
            <w:r>
              <w:rPr>
                <w:rFonts w:hint="eastAsia" w:ascii="宋体" w:hAnsi="宋体" w:eastAsia="宋体" w:cs="宋体"/>
                <w:color w:val="000000"/>
                <w:sz w:val="22"/>
                <w:szCs w:val="22"/>
              </w:rPr>
              <w:t>评分分值计算保留小数点后两位，小数点后第三位“四舍五入”</w:t>
            </w:r>
          </w:p>
        </w:tc>
      </w:tr>
    </w:tbl>
    <w:p>
      <w:pPr>
        <w:pStyle w:val="32"/>
        <w:ind w:left="0" w:leftChars="0" w:firstLine="0" w:firstLineChars="0"/>
        <w:rPr>
          <w:rFonts w:hint="eastAsia" w:ascii="宋体" w:hAnsi="宋体" w:eastAsia="宋体" w:cs="Times New Roman"/>
          <w:kern w:val="2"/>
          <w:sz w:val="28"/>
          <w:szCs w:val="24"/>
          <w:highlight w:val="white"/>
          <w:lang w:val="en-US" w:eastAsia="zh-CN" w:bidi="ar-SA"/>
        </w:rPr>
      </w:pP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政府采购政策功能落实：</w:t>
      </w:r>
    </w:p>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cs="宋体"/>
          <w:b w:val="0"/>
          <w:bCs w:val="0"/>
          <w:i w:val="0"/>
          <w:iCs w:val="0"/>
          <w:color w:val="auto"/>
          <w:spacing w:val="0"/>
          <w:sz w:val="21"/>
          <w:szCs w:val="21"/>
          <w:vertAlign w:val="baseline"/>
          <w:lang w:val="en-US" w:eastAsia="zh-CN"/>
        </w:rPr>
      </w:pPr>
      <w:r>
        <w:rPr>
          <w:rFonts w:hint="eastAsia" w:ascii="宋体" w:hAnsi="宋体" w:eastAsia="宋体" w:cs="宋体"/>
          <w:b/>
          <w:bCs/>
          <w:sz w:val="24"/>
          <w:highlight w:val="none"/>
          <w:lang w:val="en-US" w:eastAsia="zh-CN"/>
        </w:rPr>
        <w:t>中型、小型、微型企业：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（1）对满足《政府采购促进中小企业发展管理办法》（财库﹝2020﹞46号）的规定的企业，对其价格给予10%的比例扣除，其评标价为按规定比例扣除后的价格。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监狱企业：</w:t>
      </w:r>
      <w:r>
        <w:rPr>
          <w:rFonts w:hint="eastAsia" w:ascii="宋体" w:hAnsi="宋体" w:cs="宋体"/>
          <w:b w:val="0"/>
          <w:bCs w:val="0"/>
          <w:i w:val="0"/>
          <w:iCs w:val="0"/>
          <w:color w:val="auto"/>
          <w:spacing w:val="0"/>
          <w:sz w:val="24"/>
          <w:szCs w:val="24"/>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（1）监狱企业参加本项目的投标，视同微型企业投标，提供本单位生产的产品享受10%价格扣除。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残疾人福利性单位：</w:t>
      </w:r>
      <w:r>
        <w:rPr>
          <w:rFonts w:hint="eastAsia" w:ascii="宋体" w:hAnsi="宋体" w:cs="宋体"/>
          <w:b w:val="0"/>
          <w:bCs w:val="0"/>
          <w:i w:val="0"/>
          <w:iCs w:val="0"/>
          <w:color w:val="auto"/>
          <w:spacing w:val="0"/>
          <w:sz w:val="24"/>
          <w:szCs w:val="24"/>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（1）残疾人福利性单位参加本项目的投标，视同小型、微型企业投标，提供本单位生产的产品享受10%的价格扣除。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val="0"/>
          <w:bCs w:val="0"/>
          <w:i w:val="0"/>
          <w:iCs w:val="0"/>
          <w:color w:val="auto"/>
          <w:spacing w:val="0"/>
          <w:sz w:val="24"/>
          <w:szCs w:val="24"/>
          <w:vertAlign w:val="baseline"/>
          <w:lang w:val="en-US" w:eastAsia="zh-CN"/>
        </w:rPr>
        <w:t>（2）参加本次采购活动的残疾人福利性单位，应当在询价响应文件中提供由141号文规定的《残疾人福利性单位声明函》，不再提供《中小企业声明函》，不重复享受政策。</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cs="宋体"/>
          <w:b w:val="0"/>
          <w:bCs w:val="0"/>
          <w:i w:val="0"/>
          <w:iCs w:val="0"/>
          <w:color w:val="auto"/>
          <w:spacing w:val="0"/>
          <w:sz w:val="24"/>
          <w:szCs w:val="24"/>
          <w:vertAlign w:val="baseline"/>
          <w:lang w:val="en-US" w:eastAsia="zh-CN"/>
        </w:rPr>
      </w:pPr>
      <w:r>
        <w:rPr>
          <w:rFonts w:hint="eastAsia" w:ascii="宋体" w:hAnsi="宋体" w:cs="宋体"/>
          <w:b/>
          <w:bCs/>
          <w:i w:val="0"/>
          <w:iCs w:val="0"/>
          <w:color w:val="auto"/>
          <w:spacing w:val="0"/>
          <w:sz w:val="24"/>
          <w:szCs w:val="24"/>
          <w:vertAlign w:val="baseline"/>
          <w:lang w:val="en-US" w:eastAsia="zh-CN"/>
        </w:rPr>
        <w:t>节能及环境标志产品：</w:t>
      </w:r>
      <w:r>
        <w:rPr>
          <w:rFonts w:hint="eastAsia" w:ascii="宋体" w:hAnsi="宋体" w:cs="宋体"/>
          <w:b w:val="0"/>
          <w:bCs w:val="0"/>
          <w:i w:val="0"/>
          <w:iCs w:val="0"/>
          <w:color w:val="auto"/>
          <w:spacing w:val="0"/>
          <w:sz w:val="24"/>
          <w:szCs w:val="24"/>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r>
        <w:rPr>
          <w:rFonts w:hint="eastAsia" w:ascii="宋体" w:hAnsi="宋体" w:cs="宋体"/>
          <w:b w:val="0"/>
          <w:bCs w:val="0"/>
          <w:i w:val="0"/>
          <w:iCs w:val="0"/>
          <w:color w:val="auto"/>
          <w:spacing w:val="0"/>
          <w:sz w:val="24"/>
          <w:szCs w:val="24"/>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highlight w:val="none"/>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p>
    <w:p>
      <w:pPr>
        <w:rPr>
          <w:rFonts w:hint="eastAsia"/>
          <w:lang w:val="en-US" w:eastAsia="zh-CN"/>
        </w:rPr>
      </w:pPr>
    </w:p>
    <w:p>
      <w:pPr>
        <w:pStyle w:val="32"/>
        <w:rPr>
          <w:rFonts w:hint="eastAsia"/>
          <w:lang w:val="en-US" w:eastAsia="zh-CN"/>
        </w:rPr>
      </w:pPr>
    </w:p>
    <w:p>
      <w:pPr>
        <w:pStyle w:val="32"/>
        <w:rPr>
          <w:rFonts w:hint="eastAsia"/>
          <w:lang w:val="en-US" w:eastAsia="zh-CN"/>
        </w:rPr>
      </w:pPr>
    </w:p>
    <w:p>
      <w:pPr>
        <w:pStyle w:val="8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一</w:t>
      </w:r>
      <w:r>
        <w:rPr>
          <w:rFonts w:hint="eastAsia" w:ascii="宋体" w:hAnsi="宋体" w:eastAsia="宋体" w:cs="宋体"/>
          <w:sz w:val="22"/>
          <w:szCs w:val="22"/>
          <w:highlight w:val="white"/>
          <w:lang w:val="en-US" w:eastAsia="zh-CN"/>
        </w:rPr>
        <w:t>：</w:t>
      </w:r>
    </w:p>
    <w:p>
      <w:pPr>
        <w:pStyle w:val="80"/>
        <w:jc w:val="center"/>
        <w:rPr>
          <w:rFonts w:hint="eastAsia" w:ascii="宋体" w:hAnsi="宋体" w:eastAsia="宋体" w:cs="宋体"/>
          <w:sz w:val="28"/>
          <w:szCs w:val="28"/>
          <w:highlight w:val="white"/>
          <w:lang w:val="en-US" w:eastAsia="zh-CN"/>
        </w:rPr>
      </w:pPr>
      <w:r>
        <w:rPr>
          <w:rFonts w:hint="eastAsia" w:ascii="宋体" w:hAnsi="宋体" w:eastAsia="宋体" w:cs="宋体"/>
          <w:b/>
          <w:bCs/>
          <w:sz w:val="28"/>
          <w:szCs w:val="32"/>
          <w:highlight w:val="white"/>
          <w:lang w:eastAsia="zh-CN"/>
        </w:rPr>
        <w:t>初步评审－资格、符合性审查表</w:t>
      </w:r>
    </w:p>
    <w:tbl>
      <w:tblPr>
        <w:tblStyle w:val="33"/>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40"/>
        <w:gridCol w:w="3019"/>
        <w:gridCol w:w="4950"/>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7" w:hRule="atLeast"/>
          <w:jc w:val="center"/>
        </w:trPr>
        <w:tc>
          <w:tcPr>
            <w:tcW w:w="1096" w:type="dxa"/>
            <w:gridSpan w:val="2"/>
            <w:vAlign w:val="center"/>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w:t>
            </w:r>
            <w:r>
              <w:rPr>
                <w:rFonts w:hint="eastAsia" w:ascii="宋体" w:hAnsi="宋体" w:eastAsia="宋体" w:cs="宋体"/>
                <w:b/>
                <w:sz w:val="21"/>
                <w:szCs w:val="21"/>
                <w:lang w:eastAsia="zh-CN"/>
              </w:rPr>
              <w:t>审</w:t>
            </w:r>
            <w:r>
              <w:rPr>
                <w:rFonts w:hint="eastAsia" w:ascii="宋体" w:hAnsi="宋体" w:eastAsia="宋体" w:cs="宋体"/>
                <w:b/>
                <w:sz w:val="21"/>
                <w:szCs w:val="21"/>
              </w:rPr>
              <w:t>因素</w:t>
            </w:r>
          </w:p>
        </w:tc>
        <w:tc>
          <w:tcPr>
            <w:tcW w:w="3019" w:type="dxa"/>
            <w:vAlign w:val="center"/>
          </w:tcPr>
          <w:p>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评</w:t>
            </w:r>
            <w:r>
              <w:rPr>
                <w:rFonts w:hint="eastAsia" w:ascii="宋体" w:hAnsi="宋体" w:eastAsia="宋体" w:cs="宋体"/>
                <w:b/>
                <w:sz w:val="21"/>
                <w:szCs w:val="21"/>
                <w:lang w:eastAsia="zh-CN"/>
              </w:rPr>
              <w:t>审内容</w:t>
            </w:r>
          </w:p>
        </w:tc>
        <w:tc>
          <w:tcPr>
            <w:tcW w:w="4950" w:type="dxa"/>
            <w:vAlign w:val="center"/>
          </w:tcPr>
          <w:p>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w:t>
            </w:r>
            <w:r>
              <w:rPr>
                <w:rFonts w:hint="eastAsia" w:ascii="宋体" w:hAnsi="宋体" w:eastAsia="宋体" w:cs="宋体"/>
                <w:b/>
                <w:sz w:val="21"/>
                <w:szCs w:val="21"/>
                <w:highlight w:val="none"/>
                <w:lang w:eastAsia="zh-CN"/>
              </w:rPr>
              <w:t>审</w:t>
            </w:r>
            <w:r>
              <w:rPr>
                <w:rFonts w:hint="eastAsia" w:ascii="宋体" w:hAnsi="宋体" w:eastAsia="宋体" w:cs="宋体"/>
                <w:b/>
                <w:sz w:val="21"/>
                <w:szCs w:val="21"/>
                <w:highlight w:val="none"/>
              </w:rPr>
              <w:t>标准</w:t>
            </w:r>
          </w:p>
        </w:tc>
        <w:tc>
          <w:tcPr>
            <w:tcW w:w="933" w:type="dxa"/>
          </w:tcPr>
          <w:p>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556" w:type="dxa"/>
            <w:vMerge w:val="restart"/>
          </w:tcPr>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初</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步</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审</w:t>
            </w:r>
          </w:p>
          <w:p>
            <w:pPr>
              <w:spacing w:line="240" w:lineRule="auto"/>
              <w:jc w:val="center"/>
              <w:rPr>
                <w:rFonts w:hint="eastAsia" w:ascii="宋体" w:hAnsi="宋体" w:eastAsia="宋体" w:cs="宋体"/>
                <w:sz w:val="21"/>
                <w:szCs w:val="21"/>
              </w:rPr>
            </w:pPr>
          </w:p>
          <w:p>
            <w:pPr>
              <w:pStyle w:val="32"/>
              <w:spacing w:line="240" w:lineRule="auto"/>
              <w:rPr>
                <w:rFonts w:hint="eastAsia" w:ascii="宋体" w:hAnsi="宋体" w:eastAsia="宋体" w:cs="宋体"/>
                <w:sz w:val="21"/>
                <w:szCs w:val="21"/>
              </w:rPr>
            </w:pPr>
          </w:p>
        </w:tc>
        <w:tc>
          <w:tcPr>
            <w:tcW w:w="540" w:type="dxa"/>
            <w:vMerge w:val="restart"/>
            <w:vAlign w:val="center"/>
          </w:tcPr>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资</w:t>
            </w:r>
          </w:p>
          <w:p>
            <w:pPr>
              <w:spacing w:line="240" w:lineRule="auto"/>
              <w:ind w:firstLine="105" w:firstLineChars="50"/>
              <w:jc w:val="center"/>
              <w:rPr>
                <w:rFonts w:hint="eastAsia" w:ascii="宋体" w:hAnsi="宋体" w:eastAsia="宋体" w:cs="宋体"/>
                <w:sz w:val="21"/>
                <w:szCs w:val="21"/>
              </w:rPr>
            </w:pPr>
            <w:r>
              <w:rPr>
                <w:rFonts w:hint="eastAsia" w:ascii="宋体" w:hAnsi="宋体" w:eastAsia="宋体" w:cs="宋体"/>
                <w:sz w:val="21"/>
                <w:szCs w:val="21"/>
              </w:rPr>
              <w:t>格</w:t>
            </w:r>
          </w:p>
          <w:p>
            <w:pPr>
              <w:spacing w:line="240" w:lineRule="auto"/>
              <w:ind w:firstLine="105" w:firstLineChars="5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审</w:t>
            </w:r>
          </w:p>
          <w:p>
            <w:pPr>
              <w:spacing w:line="240" w:lineRule="auto"/>
              <w:ind w:firstLine="105" w:firstLineChars="50"/>
              <w:jc w:val="center"/>
              <w:rPr>
                <w:rFonts w:hint="eastAsia" w:ascii="宋体" w:hAnsi="宋体" w:eastAsia="宋体" w:cs="宋体"/>
                <w:b/>
                <w:sz w:val="21"/>
                <w:szCs w:val="21"/>
              </w:rPr>
            </w:pPr>
            <w:r>
              <w:rPr>
                <w:rFonts w:hint="eastAsia" w:ascii="宋体" w:hAnsi="宋体" w:eastAsia="宋体" w:cs="宋体"/>
                <w:sz w:val="21"/>
                <w:szCs w:val="21"/>
              </w:rPr>
              <w:t>查</w:t>
            </w:r>
          </w:p>
        </w:tc>
        <w:tc>
          <w:tcPr>
            <w:tcW w:w="3019"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具有独立承担民事责任的能力</w:t>
            </w:r>
          </w:p>
        </w:tc>
        <w:tc>
          <w:tcPr>
            <w:tcW w:w="495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经年检有效的营业执照</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3019"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具有良好的商业信誉和健全的财务会计制度</w:t>
            </w:r>
          </w:p>
        </w:tc>
        <w:tc>
          <w:tcPr>
            <w:tcW w:w="495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近三年财务审计报告（企业成立不足一年提供成立至今的财务报表）</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3019"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有依法缴纳税收和社会保障资金的良好记录</w:t>
            </w:r>
          </w:p>
        </w:tc>
        <w:tc>
          <w:tcPr>
            <w:tcW w:w="495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近半年完税证明；法人和授权委托人</w:t>
            </w:r>
            <w:r>
              <w:rPr>
                <w:rFonts w:hint="eastAsia" w:ascii="宋体" w:hAnsi="宋体" w:eastAsia="宋体" w:cs="宋体"/>
                <w:color w:val="auto"/>
                <w:sz w:val="21"/>
                <w:szCs w:val="21"/>
                <w:lang w:eastAsia="zh-CN"/>
              </w:rPr>
              <w:t>近</w:t>
            </w:r>
            <w:r>
              <w:rPr>
                <w:rFonts w:hint="eastAsia" w:ascii="宋体" w:hAnsi="宋体" w:eastAsia="宋体" w:cs="宋体"/>
                <w:color w:val="auto"/>
                <w:sz w:val="21"/>
                <w:szCs w:val="21"/>
                <w:lang w:val="en-US" w:eastAsia="zh-CN"/>
              </w:rPr>
              <w:t>三个月</w:t>
            </w:r>
            <w:r>
              <w:rPr>
                <w:rFonts w:hint="eastAsia" w:ascii="宋体" w:hAnsi="宋体" w:eastAsia="宋体" w:cs="宋体"/>
                <w:color w:val="auto"/>
                <w:sz w:val="21"/>
                <w:szCs w:val="21"/>
              </w:rPr>
              <w:t>社保缴纳证明（如有退休人员提供退休证）</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3019"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参加政府采购活动前三年内，在经营活动中没有重大违法记录</w:t>
            </w:r>
          </w:p>
        </w:tc>
        <w:tc>
          <w:tcPr>
            <w:tcW w:w="495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color w:val="auto"/>
                <w:sz w:val="21"/>
                <w:szCs w:val="21"/>
              </w:rPr>
              <w:t>参加政府采购活动前</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年内在经营活动中没有重大违法记录的书面声明</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0"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3019"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eastAsia="zh-CN"/>
              </w:rPr>
              <w:t>其他要求</w:t>
            </w:r>
          </w:p>
        </w:tc>
        <w:tc>
          <w:tcPr>
            <w:tcW w:w="4950" w:type="dxa"/>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color w:val="auto"/>
                <w:sz w:val="21"/>
                <w:szCs w:val="21"/>
                <w:lang w:val="en-US" w:eastAsia="zh-CN"/>
              </w:rPr>
              <w:t>“信用中国”网站、“中国政府采购网”“国家企业信用信息公示”的查询结果的截图打印件加盖公章</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9" w:hRule="atLeast"/>
          <w:jc w:val="center"/>
        </w:trPr>
        <w:tc>
          <w:tcPr>
            <w:tcW w:w="556" w:type="dxa"/>
            <w:vMerge w:val="continue"/>
          </w:tcPr>
          <w:p>
            <w:pPr>
              <w:pStyle w:val="32"/>
              <w:spacing w:line="240" w:lineRule="auto"/>
              <w:rPr>
                <w:rFonts w:hint="eastAsia" w:ascii="宋体" w:hAnsi="宋体" w:eastAsia="宋体" w:cs="宋体"/>
                <w:sz w:val="21"/>
                <w:szCs w:val="21"/>
              </w:rPr>
            </w:pPr>
          </w:p>
        </w:tc>
        <w:tc>
          <w:tcPr>
            <w:tcW w:w="540" w:type="dxa"/>
            <w:vMerge w:val="restart"/>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符</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合</w:t>
            </w:r>
          </w:p>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w:t>
            </w:r>
          </w:p>
          <w:p>
            <w:pPr>
              <w:spacing w:line="24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审</w:t>
            </w:r>
          </w:p>
          <w:p>
            <w:pPr>
              <w:spacing w:line="240" w:lineRule="auto"/>
              <w:jc w:val="center"/>
              <w:rPr>
                <w:rFonts w:hint="eastAsia" w:ascii="宋体" w:hAnsi="宋体" w:eastAsia="宋体" w:cs="宋体"/>
                <w:sz w:val="21"/>
                <w:szCs w:val="21"/>
              </w:rPr>
            </w:pPr>
            <w:r>
              <w:rPr>
                <w:rFonts w:hint="eastAsia" w:ascii="宋体" w:hAnsi="宋体" w:eastAsia="宋体" w:cs="宋体"/>
                <w:sz w:val="21"/>
                <w:szCs w:val="21"/>
                <w:highlight w:val="none"/>
              </w:rPr>
              <w:t>查</w:t>
            </w: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投标人名称与购买文件时一致且有有效变更证明的；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按照</w:t>
            </w: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文件规定要求签署、盖章的；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rPr>
            </w:pPr>
            <w:r>
              <w:rPr>
                <w:rFonts w:hint="eastAsia" w:ascii="宋体" w:hAnsi="宋体" w:eastAsia="宋体" w:cs="宋体"/>
                <w:sz w:val="21"/>
                <w:szCs w:val="21"/>
                <w:lang w:eastAsia="zh-CN"/>
              </w:rPr>
              <w:t>投标人报价低于磋商文件规定的预算金额（最高限价）；</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eastAsia="zh-CN"/>
              </w:rPr>
              <w:t>投标有效期</w:t>
            </w:r>
            <w:r>
              <w:rPr>
                <w:rFonts w:hint="eastAsia" w:ascii="宋体" w:hAnsi="宋体" w:eastAsia="宋体" w:cs="宋体"/>
                <w:sz w:val="21"/>
                <w:szCs w:val="21"/>
              </w:rPr>
              <w:t>符合</w:t>
            </w:r>
            <w:r>
              <w:rPr>
                <w:rFonts w:hint="eastAsia" w:ascii="宋体" w:hAnsi="宋体" w:eastAsia="宋体" w:cs="宋体"/>
                <w:sz w:val="21"/>
                <w:szCs w:val="21"/>
                <w:lang w:eastAsia="zh-CN"/>
              </w:rPr>
              <w:t>磋商</w:t>
            </w:r>
            <w:r>
              <w:rPr>
                <w:rFonts w:hint="eastAsia" w:ascii="宋体" w:hAnsi="宋体" w:eastAsia="宋体" w:cs="宋体"/>
                <w:sz w:val="21"/>
                <w:szCs w:val="21"/>
              </w:rPr>
              <w:t>文件中规定</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lang w:eastAsia="zh-CN"/>
              </w:rPr>
            </w:pPr>
            <w:r>
              <w:rPr>
                <w:rFonts w:hint="eastAsia" w:ascii="宋体" w:hAnsi="宋体" w:eastAsia="宋体" w:cs="宋体"/>
                <w:sz w:val="21"/>
                <w:szCs w:val="21"/>
                <w:lang w:val="en-US" w:eastAsia="zh-CN"/>
              </w:rPr>
              <w:t>供货期</w:t>
            </w:r>
            <w:r>
              <w:rPr>
                <w:rFonts w:hint="eastAsia" w:ascii="宋体" w:hAnsi="宋体" w:eastAsia="宋体" w:cs="宋体"/>
                <w:sz w:val="21"/>
                <w:szCs w:val="21"/>
                <w:lang w:eastAsia="zh-CN"/>
              </w:rPr>
              <w:t>符合磋商文件规定期限的；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响应文件载明的技术规格、技术标准、货物包装方式、检验标准和方法等，符合磋商文件要求的；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4"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按磋商文件规定的格式填写，无内容不全或关键字迹模糊、无法辨认的；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没有改变磋商文件提供的清单中的项目编码、项目名称、项目特征、计量单位、数量的；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spacing w:line="240" w:lineRule="auto"/>
              <w:jc w:val="both"/>
              <w:rPr>
                <w:rFonts w:hint="eastAsia" w:ascii="宋体" w:hAnsi="宋体" w:eastAsia="宋体" w:cs="宋体"/>
                <w:sz w:val="21"/>
                <w:szCs w:val="21"/>
                <w:lang w:eastAsia="zh-CN"/>
              </w:rPr>
            </w:pPr>
            <w:r>
              <w:rPr>
                <w:rFonts w:hint="eastAsia" w:ascii="宋体" w:hAnsi="宋体" w:eastAsia="宋体" w:cs="宋体"/>
                <w:kern w:val="2"/>
                <w:sz w:val="21"/>
                <w:szCs w:val="21"/>
                <w:lang w:val="en-US" w:eastAsia="zh-CN" w:bidi="ar-SA"/>
              </w:rPr>
              <w:t>符合磋商文件中规定的实质性要求和条件；</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响应</w:t>
            </w:r>
            <w:r>
              <w:rPr>
                <w:rFonts w:hint="eastAsia" w:ascii="宋体" w:hAnsi="宋体" w:eastAsia="宋体" w:cs="宋体"/>
                <w:sz w:val="21"/>
                <w:szCs w:val="21"/>
              </w:rPr>
              <w:t>文件中</w:t>
            </w:r>
            <w:r>
              <w:rPr>
                <w:rFonts w:hint="eastAsia" w:ascii="宋体" w:hAnsi="宋体" w:eastAsia="宋体" w:cs="宋体"/>
                <w:sz w:val="21"/>
                <w:szCs w:val="21"/>
                <w:lang w:eastAsia="zh-CN"/>
              </w:rPr>
              <w:t>没</w:t>
            </w:r>
            <w:r>
              <w:rPr>
                <w:rFonts w:hint="eastAsia" w:ascii="宋体" w:hAnsi="宋体" w:eastAsia="宋体" w:cs="宋体"/>
                <w:sz w:val="21"/>
                <w:szCs w:val="21"/>
              </w:rPr>
              <w:t>有</w:t>
            </w:r>
            <w:r>
              <w:rPr>
                <w:rFonts w:hint="eastAsia" w:ascii="宋体" w:hAnsi="宋体" w:eastAsia="宋体" w:cs="宋体"/>
                <w:sz w:val="21"/>
                <w:szCs w:val="21"/>
                <w:lang w:eastAsia="zh-CN"/>
              </w:rPr>
              <w:t>招标人</w:t>
            </w:r>
            <w:r>
              <w:rPr>
                <w:rFonts w:hint="eastAsia" w:ascii="宋体" w:hAnsi="宋体" w:eastAsia="宋体" w:cs="宋体"/>
                <w:sz w:val="21"/>
                <w:szCs w:val="21"/>
              </w:rPr>
              <w:t>不能接受的附加条件的；</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9" w:hRule="atLeast"/>
          <w:jc w:val="center"/>
        </w:trPr>
        <w:tc>
          <w:tcPr>
            <w:tcW w:w="556" w:type="dxa"/>
            <w:vMerge w:val="continue"/>
          </w:tcPr>
          <w:p>
            <w:pPr>
              <w:spacing w:line="240" w:lineRule="auto"/>
              <w:jc w:val="center"/>
              <w:rPr>
                <w:rFonts w:hint="eastAsia" w:ascii="宋体" w:hAnsi="宋体" w:eastAsia="宋体" w:cs="宋体"/>
                <w:sz w:val="21"/>
                <w:szCs w:val="21"/>
              </w:rPr>
            </w:pPr>
          </w:p>
        </w:tc>
        <w:tc>
          <w:tcPr>
            <w:tcW w:w="540" w:type="dxa"/>
            <w:vMerge w:val="continue"/>
            <w:vAlign w:val="center"/>
          </w:tcPr>
          <w:p>
            <w:pPr>
              <w:spacing w:line="240" w:lineRule="auto"/>
              <w:jc w:val="center"/>
              <w:rPr>
                <w:rFonts w:hint="eastAsia" w:ascii="宋体" w:hAnsi="宋体" w:eastAsia="宋体" w:cs="宋体"/>
                <w:sz w:val="21"/>
                <w:szCs w:val="21"/>
              </w:rPr>
            </w:pPr>
          </w:p>
        </w:tc>
        <w:tc>
          <w:tcPr>
            <w:tcW w:w="7969" w:type="dxa"/>
            <w:gridSpan w:val="2"/>
            <w:vAlign w:val="center"/>
          </w:tcPr>
          <w:p>
            <w:pPr>
              <w:pStyle w:val="11"/>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不存在不符合</w:t>
            </w:r>
            <w:r>
              <w:rPr>
                <w:rFonts w:hint="eastAsia" w:ascii="宋体" w:hAnsi="宋体" w:eastAsia="宋体" w:cs="宋体"/>
                <w:sz w:val="21"/>
                <w:szCs w:val="21"/>
              </w:rPr>
              <w:t>法律、法规及本</w:t>
            </w:r>
            <w:r>
              <w:rPr>
                <w:rFonts w:hint="eastAsia" w:ascii="宋体" w:hAnsi="宋体" w:eastAsia="宋体" w:cs="宋体"/>
                <w:sz w:val="21"/>
                <w:szCs w:val="21"/>
                <w:lang w:eastAsia="zh-CN"/>
              </w:rPr>
              <w:t>磋商</w:t>
            </w:r>
            <w:r>
              <w:rPr>
                <w:rFonts w:hint="eastAsia" w:ascii="宋体" w:hAnsi="宋体" w:eastAsia="宋体" w:cs="宋体"/>
                <w:sz w:val="21"/>
                <w:szCs w:val="21"/>
              </w:rPr>
              <w:t>文件规定的其他情形</w:t>
            </w:r>
            <w:r>
              <w:rPr>
                <w:rFonts w:hint="eastAsia" w:ascii="宋体" w:hAnsi="宋体" w:eastAsia="宋体" w:cs="宋体"/>
                <w:sz w:val="21"/>
                <w:szCs w:val="21"/>
                <w:lang w:eastAsia="zh-CN"/>
              </w:rPr>
              <w:t>。</w:t>
            </w:r>
          </w:p>
        </w:tc>
        <w:tc>
          <w:tcPr>
            <w:tcW w:w="933" w:type="dxa"/>
          </w:tcPr>
          <w:p>
            <w:pPr>
              <w:spacing w:line="24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1" w:hRule="atLeast"/>
          <w:jc w:val="center"/>
        </w:trPr>
        <w:tc>
          <w:tcPr>
            <w:tcW w:w="9998" w:type="dxa"/>
            <w:gridSpan w:val="5"/>
            <w:vAlign w:val="center"/>
          </w:tcPr>
          <w:p>
            <w:pPr>
              <w:spacing w:line="240" w:lineRule="auto"/>
              <w:jc w:val="both"/>
              <w:rPr>
                <w:rFonts w:hint="eastAsia" w:ascii="宋体" w:hAnsi="宋体" w:eastAsia="宋体" w:cs="宋体"/>
                <w:b/>
                <w:sz w:val="21"/>
                <w:szCs w:val="21"/>
              </w:rPr>
            </w:pPr>
            <w:r>
              <w:rPr>
                <w:rFonts w:hint="eastAsia" w:ascii="宋体" w:hAnsi="宋体" w:eastAsia="宋体" w:cs="宋体"/>
                <w:b/>
                <w:sz w:val="21"/>
                <w:szCs w:val="21"/>
              </w:rPr>
              <w:t>注：以上检查内容必须全部</w:t>
            </w:r>
            <w:r>
              <w:rPr>
                <w:rFonts w:hint="eastAsia" w:ascii="宋体" w:hAnsi="宋体" w:eastAsia="宋体" w:cs="宋体"/>
                <w:b/>
                <w:sz w:val="21"/>
                <w:szCs w:val="21"/>
                <w:lang w:eastAsia="zh-CN"/>
              </w:rPr>
              <w:t>满足</w:t>
            </w:r>
            <w:r>
              <w:rPr>
                <w:rFonts w:hint="eastAsia" w:ascii="宋体" w:hAnsi="宋体" w:eastAsia="宋体" w:cs="宋体"/>
                <w:b/>
                <w:sz w:val="21"/>
                <w:szCs w:val="21"/>
              </w:rPr>
              <w:t>检查标准，否则</w:t>
            </w:r>
            <w:r>
              <w:rPr>
                <w:rFonts w:hint="eastAsia" w:ascii="宋体" w:hAnsi="宋体" w:eastAsia="宋体" w:cs="宋体"/>
                <w:b/>
                <w:sz w:val="21"/>
                <w:szCs w:val="21"/>
                <w:lang w:eastAsia="zh-CN"/>
              </w:rPr>
              <w:t>视</w:t>
            </w:r>
            <w:r>
              <w:rPr>
                <w:rFonts w:hint="eastAsia" w:ascii="宋体" w:hAnsi="宋体" w:eastAsia="宋体" w:cs="宋体"/>
                <w:b/>
                <w:sz w:val="21"/>
                <w:szCs w:val="21"/>
              </w:rPr>
              <w:t>为无效</w:t>
            </w:r>
            <w:r>
              <w:rPr>
                <w:rFonts w:hint="eastAsia" w:ascii="宋体" w:hAnsi="宋体" w:eastAsia="宋体" w:cs="宋体"/>
                <w:b/>
                <w:sz w:val="21"/>
                <w:szCs w:val="21"/>
                <w:lang w:eastAsia="zh-CN"/>
              </w:rPr>
              <w:t>投</w:t>
            </w:r>
            <w:r>
              <w:rPr>
                <w:rFonts w:hint="eastAsia" w:ascii="宋体" w:hAnsi="宋体" w:eastAsia="宋体" w:cs="宋体"/>
                <w:b/>
                <w:sz w:val="21"/>
                <w:szCs w:val="21"/>
              </w:rPr>
              <w:t>标。</w:t>
            </w:r>
          </w:p>
        </w:tc>
      </w:tr>
    </w:tbl>
    <w:p>
      <w:pPr>
        <w:tabs>
          <w:tab w:val="left" w:pos="420"/>
          <w:tab w:val="left" w:pos="7560"/>
          <w:tab w:val="left" w:pos="7740"/>
          <w:tab w:val="left" w:pos="7920"/>
        </w:tabs>
        <w:adjustRightInd w:val="0"/>
        <w:snapToGrid w:val="0"/>
        <w:spacing w:line="360" w:lineRule="exact"/>
        <w:rPr>
          <w:rFonts w:hint="eastAsia" w:ascii="宋体" w:hAnsi="宋体"/>
          <w:b/>
          <w:sz w:val="28"/>
          <w:szCs w:val="24"/>
          <w:highlight w:val="white"/>
          <w:lang w:val="en-US" w:eastAsia="zh-CN"/>
        </w:rPr>
      </w:pPr>
    </w:p>
    <w:p>
      <w:pPr>
        <w:pStyle w:val="32"/>
        <w:rPr>
          <w:rFonts w:hint="eastAsia"/>
          <w:lang w:val="en-US" w:eastAsia="zh-CN"/>
        </w:rPr>
      </w:pPr>
    </w:p>
    <w:p>
      <w:pPr>
        <w:rPr>
          <w:rFonts w:hint="eastAsia"/>
          <w:lang w:val="en-US" w:eastAsia="zh-CN"/>
        </w:rPr>
      </w:pPr>
    </w:p>
    <w:p>
      <w:pPr>
        <w:pStyle w:val="25"/>
        <w:rPr>
          <w:rFonts w:hint="eastAsia"/>
          <w:lang w:val="en-US"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eastAsia="zh-CN"/>
        </w:rPr>
      </w:pPr>
    </w:p>
    <w:p>
      <w:pPr>
        <w:pStyle w:val="80"/>
        <w:rPr>
          <w:rFonts w:hint="eastAsia" w:ascii="宋体" w:hAnsi="宋体" w:eastAsia="宋体" w:cs="宋体"/>
          <w:sz w:val="22"/>
          <w:szCs w:val="22"/>
          <w:highlight w:val="white"/>
          <w:lang w:val="en-US" w:eastAsia="zh-CN"/>
        </w:rPr>
      </w:pPr>
      <w:r>
        <w:rPr>
          <w:rFonts w:hint="eastAsia" w:ascii="宋体" w:hAnsi="宋体" w:eastAsia="宋体" w:cs="宋体"/>
          <w:sz w:val="22"/>
          <w:szCs w:val="22"/>
          <w:highlight w:val="white"/>
          <w:lang w:eastAsia="zh-CN"/>
        </w:rPr>
        <w:t>附表</w:t>
      </w:r>
      <w:r>
        <w:rPr>
          <w:rFonts w:hint="eastAsia" w:ascii="宋体" w:hAnsi="宋体" w:cs="宋体"/>
          <w:sz w:val="22"/>
          <w:szCs w:val="22"/>
          <w:highlight w:val="white"/>
          <w:lang w:eastAsia="zh-CN"/>
        </w:rPr>
        <w:t>二</w:t>
      </w:r>
      <w:r>
        <w:rPr>
          <w:rFonts w:hint="eastAsia" w:ascii="宋体" w:hAnsi="宋体" w:eastAsia="宋体" w:cs="宋体"/>
          <w:sz w:val="22"/>
          <w:szCs w:val="22"/>
          <w:highlight w:val="white"/>
          <w:lang w:val="en-US" w:eastAsia="zh-CN"/>
        </w:rPr>
        <w:t>：</w:t>
      </w:r>
    </w:p>
    <w:p>
      <w:pPr>
        <w:pStyle w:val="80"/>
        <w:jc w:val="center"/>
        <w:rPr>
          <w:rFonts w:hint="eastAsia" w:ascii="宋体" w:hAnsi="宋体" w:eastAsia="宋体" w:cs="宋体"/>
          <w:sz w:val="22"/>
          <w:szCs w:val="22"/>
          <w:highlight w:val="white"/>
          <w:lang w:val="en-US" w:eastAsia="zh-CN"/>
        </w:rPr>
      </w:pPr>
      <w:r>
        <w:rPr>
          <w:rFonts w:hint="eastAsia" w:ascii="宋体" w:hAnsi="宋体" w:cs="宋体"/>
          <w:b/>
          <w:bCs/>
          <w:sz w:val="28"/>
          <w:szCs w:val="32"/>
          <w:highlight w:val="white"/>
          <w:lang w:eastAsia="zh-CN"/>
        </w:rPr>
        <w:t>技术标评审</w:t>
      </w:r>
      <w:r>
        <w:rPr>
          <w:rFonts w:hint="eastAsia" w:ascii="宋体" w:hAnsi="宋体" w:eastAsia="宋体" w:cs="宋体"/>
          <w:b/>
          <w:bCs/>
          <w:sz w:val="28"/>
          <w:szCs w:val="32"/>
          <w:highlight w:val="white"/>
          <w:lang w:eastAsia="zh-CN"/>
        </w:rPr>
        <w:t>表</w:t>
      </w:r>
    </w:p>
    <w:tbl>
      <w:tblPr>
        <w:tblStyle w:val="33"/>
        <w:tblW w:w="95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1"/>
        <w:gridCol w:w="1715"/>
        <w:gridCol w:w="5910"/>
        <w:gridCol w:w="1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715"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5910"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1213"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681"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left="0" w:leftChars="0" w:firstLine="0" w:firstLineChars="0"/>
              <w:jc w:val="both"/>
              <w:rPr>
                <w:rFonts w:hint="eastAsia" w:ascii="宋体" w:hAnsi="宋体" w:eastAsia="宋体" w:cs="宋体"/>
                <w:b/>
                <w:bCs/>
                <w:sz w:val="24"/>
                <w:szCs w:val="24"/>
              </w:rPr>
            </w:pPr>
            <w:r>
              <w:rPr>
                <w:rFonts w:hint="eastAsia" w:ascii="宋体" w:hAnsi="宋体" w:eastAsia="宋体" w:cs="宋体"/>
                <w:b/>
                <w:bCs/>
                <w:sz w:val="24"/>
                <w:szCs w:val="24"/>
              </w:rPr>
              <w:t>一</w:t>
            </w:r>
          </w:p>
        </w:tc>
        <w:tc>
          <w:tcPr>
            <w:tcW w:w="7625" w:type="dxa"/>
            <w:gridSpan w:val="2"/>
            <w:tcBorders>
              <w:top w:val="single" w:color="auto" w:sz="4" w:space="0"/>
              <w:left w:val="single" w:color="auto" w:sz="4" w:space="0"/>
              <w:bottom w:val="single" w:color="auto" w:sz="4" w:space="0"/>
              <w:right w:val="single" w:color="auto" w:sz="4" w:space="0"/>
            </w:tcBorders>
            <w:vAlign w:val="center"/>
          </w:tcPr>
          <w:p>
            <w:pPr>
              <w:pStyle w:val="26"/>
              <w:spacing w:line="380" w:lineRule="exact"/>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技术分</w:t>
            </w:r>
          </w:p>
        </w:tc>
        <w:tc>
          <w:tcPr>
            <w:tcW w:w="1213" w:type="dxa"/>
            <w:tcBorders>
              <w:top w:val="single" w:color="auto" w:sz="4" w:space="0"/>
              <w:left w:val="single" w:color="auto" w:sz="4" w:space="0"/>
              <w:bottom w:val="single" w:color="auto" w:sz="4" w:space="0"/>
              <w:right w:val="single" w:color="auto" w:sz="4" w:space="0"/>
            </w:tcBorders>
            <w:vAlign w:val="center"/>
          </w:tcPr>
          <w:p>
            <w:pPr>
              <w:pStyle w:val="26"/>
              <w:spacing w:line="380" w:lineRule="exact"/>
              <w:ind w:firstLine="0" w:firstLineChars="0"/>
              <w:jc w:val="center"/>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681" w:type="dxa"/>
            <w:tcBorders>
              <w:top w:val="single" w:color="auto" w:sz="4" w:space="0"/>
              <w:left w:val="single" w:color="auto" w:sz="4" w:space="0"/>
              <w:right w:val="single" w:color="auto" w:sz="4" w:space="0"/>
            </w:tcBorders>
            <w:vAlign w:val="center"/>
          </w:tcPr>
          <w:p>
            <w:pPr>
              <w:widowControl/>
              <w:spacing w:line="380" w:lineRule="exact"/>
              <w:jc w:val="center"/>
              <w:rPr>
                <w:rFonts w:hint="eastAsia" w:ascii="宋体" w:hAnsi="宋体" w:eastAsia="宋体" w:cs="宋体"/>
                <w:sz w:val="22"/>
                <w:szCs w:val="22"/>
              </w:rPr>
            </w:pPr>
            <w:r>
              <w:rPr>
                <w:rFonts w:hint="eastAsia" w:ascii="宋体" w:hAnsi="宋体" w:eastAsia="宋体" w:cs="宋体"/>
                <w:sz w:val="22"/>
                <w:szCs w:val="22"/>
              </w:rPr>
              <w:t>1</w:t>
            </w:r>
          </w:p>
          <w:p>
            <w:pPr>
              <w:widowControl/>
              <w:spacing w:line="380" w:lineRule="exact"/>
              <w:jc w:val="center"/>
              <w:rPr>
                <w:rFonts w:hint="eastAsia" w:ascii="宋体" w:hAnsi="宋体" w:eastAsia="宋体" w:cs="宋体"/>
                <w:sz w:val="22"/>
                <w:szCs w:val="22"/>
              </w:rPr>
            </w:pPr>
          </w:p>
        </w:tc>
        <w:tc>
          <w:tcPr>
            <w:tcW w:w="1715"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szCs w:val="22"/>
                <w:lang w:val="zh-TW" w:eastAsia="zh-CN"/>
              </w:rPr>
            </w:pPr>
            <w:r>
              <w:rPr>
                <w:rFonts w:hint="eastAsia" w:ascii="宋体" w:hAnsi="宋体" w:eastAsia="宋体" w:cs="宋体"/>
                <w:sz w:val="22"/>
                <w:szCs w:val="22"/>
                <w:lang w:val="en-US" w:eastAsia="zh-CN"/>
              </w:rPr>
              <w:t>教材内容</w:t>
            </w:r>
          </w:p>
        </w:tc>
        <w:tc>
          <w:tcPr>
            <w:tcW w:w="5910" w:type="dxa"/>
            <w:tcBorders>
              <w:top w:val="single" w:color="auto" w:sz="4" w:space="0"/>
              <w:left w:val="single" w:color="auto" w:sz="4" w:space="0"/>
              <w:right w:val="single" w:color="auto" w:sz="4" w:space="0"/>
            </w:tcBorders>
            <w:vAlign w:val="center"/>
          </w:tcPr>
          <w:p>
            <w:pP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1、投标教材对采购文件具体需求响应程度（采购需求第6项高标准教学资源内容）：完全满足采购文件要求的得14分，不满足的一项扣除1分，直至扣完为止。</w:t>
            </w:r>
          </w:p>
        </w:tc>
        <w:tc>
          <w:tcPr>
            <w:tcW w:w="121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FF0000"/>
                <w:sz w:val="22"/>
                <w:szCs w:val="22"/>
              </w:rPr>
            </w:pPr>
            <w:r>
              <w:rPr>
                <w:rFonts w:hint="eastAsia" w:ascii="宋体" w:hAnsi="宋体" w:eastAsia="宋体" w:cs="宋体"/>
                <w:sz w:val="22"/>
                <w:szCs w:val="22"/>
              </w:rPr>
              <w:t>0-</w:t>
            </w:r>
            <w:r>
              <w:rPr>
                <w:rFonts w:hint="eastAsia" w:ascii="宋体" w:hAnsi="宋体" w:eastAsia="宋体" w:cs="宋体"/>
                <w:sz w:val="22"/>
                <w:szCs w:val="22"/>
                <w:lang w:val="en-US" w:eastAsia="zh-CN"/>
              </w:rPr>
              <w:t>14</w:t>
            </w:r>
            <w:r>
              <w:rPr>
                <w:rFonts w:hint="eastAsia" w:ascii="宋体" w:hAnsi="宋体" w:eastAsia="宋体" w:cs="宋体"/>
                <w:sz w:val="22"/>
                <w:szCs w:val="22"/>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5"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教学辅导</w:t>
            </w:r>
          </w:p>
        </w:tc>
        <w:tc>
          <w:tcPr>
            <w:tcW w:w="591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1、投标教学辅导服务对采购文件具体需求响应程度（采购需求第1-10项内容，第6项除外）：完全满足采购文件要求的得29.5分，一项不满足扣除0.2分。</w:t>
            </w:r>
          </w:p>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2、技术参数中“★”号指标为重要服务内容，满足或优于并按照要求提供相应证明材料的一项得0.5分，如低于采购要求或不满足采购要求的每一项扣0.5分。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0-35分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3"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团队配置</w:t>
            </w:r>
          </w:p>
        </w:tc>
        <w:tc>
          <w:tcPr>
            <w:tcW w:w="59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2"/>
                <w:szCs w:val="22"/>
              </w:rPr>
            </w:pPr>
            <w:r>
              <w:rPr>
                <w:rFonts w:hint="eastAsia" w:ascii="宋体" w:hAnsi="宋体" w:eastAsia="宋体" w:cs="宋体"/>
                <w:sz w:val="22"/>
                <w:szCs w:val="22"/>
                <w:lang w:val="en-US" w:eastAsia="zh-CN"/>
              </w:rPr>
              <w:t xml:space="preserve">投标人提供了详细的团队配置计划，各岗位分工明确，职 </w:t>
            </w:r>
          </w:p>
          <w:p>
            <w:pPr>
              <w:rPr>
                <w:rFonts w:hint="eastAsia" w:ascii="宋体" w:hAnsi="宋体" w:eastAsia="宋体" w:cs="宋体"/>
                <w:sz w:val="22"/>
                <w:szCs w:val="22"/>
              </w:rPr>
            </w:pPr>
            <w:r>
              <w:rPr>
                <w:rFonts w:hint="eastAsia" w:ascii="宋体" w:hAnsi="宋体" w:eastAsia="宋体" w:cs="宋体"/>
                <w:sz w:val="22"/>
                <w:szCs w:val="22"/>
                <w:lang w:val="en-US" w:eastAsia="zh-CN"/>
              </w:rPr>
              <w:t>责清晰，得</w:t>
            </w:r>
            <w:r>
              <w:rPr>
                <w:rFonts w:hint="eastAsia" w:ascii="宋体" w:hAnsi="宋体" w:cs="宋体"/>
                <w:sz w:val="22"/>
                <w:szCs w:val="22"/>
                <w:lang w:val="en-US" w:eastAsia="zh-CN"/>
              </w:rPr>
              <w:t>10</w:t>
            </w:r>
            <w:r>
              <w:rPr>
                <w:rFonts w:hint="eastAsia" w:ascii="宋体" w:hAnsi="宋体" w:eastAsia="宋体" w:cs="宋体"/>
                <w:sz w:val="22"/>
                <w:szCs w:val="22"/>
                <w:lang w:val="en-US" w:eastAsia="zh-CN"/>
              </w:rPr>
              <w:t xml:space="preserve"> 分；投标人提供了简单、通用的团队配置计 </w:t>
            </w:r>
          </w:p>
          <w:p>
            <w:pPr>
              <w:rPr>
                <w:rFonts w:hint="eastAsia" w:ascii="宋体" w:hAnsi="宋体" w:eastAsia="宋体" w:cs="宋体"/>
                <w:sz w:val="22"/>
                <w:szCs w:val="22"/>
              </w:rPr>
            </w:pPr>
            <w:r>
              <w:rPr>
                <w:rFonts w:hint="eastAsia" w:ascii="宋体" w:hAnsi="宋体" w:eastAsia="宋体" w:cs="宋体"/>
                <w:sz w:val="22"/>
                <w:szCs w:val="22"/>
                <w:lang w:val="en-US" w:eastAsia="zh-CN"/>
              </w:rPr>
              <w:t xml:space="preserve">划，基本符合项目要求，得 </w:t>
            </w:r>
            <w:r>
              <w:rPr>
                <w:rFonts w:hint="eastAsia" w:ascii="宋体" w:hAnsi="宋体" w:cs="宋体"/>
                <w:sz w:val="22"/>
                <w:szCs w:val="22"/>
                <w:lang w:val="en-US" w:eastAsia="zh-CN"/>
              </w:rPr>
              <w:t>6</w:t>
            </w:r>
            <w:r>
              <w:rPr>
                <w:rFonts w:hint="eastAsia" w:ascii="宋体" w:hAnsi="宋体" w:eastAsia="宋体" w:cs="宋体"/>
                <w:sz w:val="22"/>
                <w:szCs w:val="22"/>
                <w:lang w:val="en-US" w:eastAsia="zh-CN"/>
              </w:rPr>
              <w:t xml:space="preserve">分；团队配置计划有缺陷， </w:t>
            </w:r>
          </w:p>
          <w:p>
            <w:pPr>
              <w:rPr>
                <w:rFonts w:hint="eastAsia" w:ascii="宋体" w:hAnsi="宋体" w:eastAsia="宋体" w:cs="宋体"/>
                <w:sz w:val="22"/>
                <w:szCs w:val="22"/>
              </w:rPr>
            </w:pPr>
            <w:r>
              <w:rPr>
                <w:rFonts w:hint="eastAsia" w:ascii="宋体" w:hAnsi="宋体" w:eastAsia="宋体" w:cs="宋体"/>
                <w:sz w:val="22"/>
                <w:szCs w:val="22"/>
                <w:lang w:val="en-US" w:eastAsia="zh-CN"/>
              </w:rPr>
              <w:t>不能完全满足项目要求，得 3 分；未提供相关内容不得分。</w:t>
            </w:r>
          </w:p>
          <w:p>
            <w:pPr>
              <w:rPr>
                <w:rFonts w:hint="eastAsia" w:ascii="宋体" w:hAnsi="宋体" w:eastAsia="宋体" w:cs="宋体"/>
                <w:sz w:val="22"/>
                <w:szCs w:val="22"/>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4"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进度计划</w:t>
            </w:r>
          </w:p>
        </w:tc>
        <w:tc>
          <w:tcPr>
            <w:tcW w:w="59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投标人为本项目制定了详细的进度计划，安排合理，阶段 </w:t>
            </w:r>
          </w:p>
          <w:p>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分明，有很强的针对性，得</w:t>
            </w:r>
            <w:r>
              <w:rPr>
                <w:rFonts w:hint="eastAsia" w:ascii="宋体" w:hAnsi="宋体" w:cs="宋体"/>
                <w:color w:val="auto"/>
                <w:sz w:val="22"/>
                <w:szCs w:val="22"/>
                <w:lang w:val="en-US" w:eastAsia="zh-CN"/>
              </w:rPr>
              <w:t>10</w:t>
            </w:r>
            <w:r>
              <w:rPr>
                <w:rFonts w:hint="eastAsia" w:ascii="宋体" w:hAnsi="宋体" w:eastAsia="宋体" w:cs="宋体"/>
                <w:color w:val="auto"/>
                <w:sz w:val="22"/>
                <w:szCs w:val="22"/>
                <w:lang w:val="en-US" w:eastAsia="zh-CN"/>
              </w:rPr>
              <w:t xml:space="preserve"> 分；投标人提供了简单、通 </w:t>
            </w:r>
          </w:p>
          <w:p>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用的进度计划，基本符合项目要求，得</w:t>
            </w:r>
            <w:r>
              <w:rPr>
                <w:rFonts w:hint="eastAsia" w:ascii="宋体" w:hAnsi="宋体" w:cs="宋体"/>
                <w:color w:val="auto"/>
                <w:sz w:val="22"/>
                <w:szCs w:val="22"/>
                <w:lang w:val="en-US" w:eastAsia="zh-CN"/>
              </w:rPr>
              <w:t>6</w:t>
            </w:r>
            <w:r>
              <w:rPr>
                <w:rFonts w:hint="eastAsia" w:ascii="宋体" w:hAnsi="宋体" w:eastAsia="宋体" w:cs="宋体"/>
                <w:color w:val="auto"/>
                <w:sz w:val="22"/>
                <w:szCs w:val="22"/>
                <w:lang w:val="en-US" w:eastAsia="zh-CN"/>
              </w:rPr>
              <w:t xml:space="preserve">分；投标人提供 </w:t>
            </w:r>
          </w:p>
          <w:p>
            <w:pPr>
              <w:rPr>
                <w:rFonts w:hint="eastAsia" w:ascii="宋体" w:hAnsi="宋体" w:eastAsia="宋体" w:cs="宋体"/>
                <w:color w:val="auto"/>
                <w:sz w:val="22"/>
                <w:szCs w:val="22"/>
              </w:rPr>
            </w:pPr>
            <w:r>
              <w:rPr>
                <w:rFonts w:hint="eastAsia" w:ascii="宋体" w:hAnsi="宋体" w:eastAsia="宋体" w:cs="宋体"/>
                <w:color w:val="auto"/>
                <w:sz w:val="22"/>
                <w:szCs w:val="22"/>
                <w:lang w:val="en-US" w:eastAsia="zh-CN"/>
              </w:rPr>
              <w:t xml:space="preserve">的进度计划有缺陷，得 3 分；未提供相关内容，得 0 分。 </w:t>
            </w:r>
          </w:p>
          <w:p>
            <w:pPr>
              <w:rPr>
                <w:rFonts w:hint="eastAsia" w:ascii="宋体" w:hAnsi="宋体" w:eastAsia="宋体" w:cs="宋体"/>
                <w:color w:val="auto"/>
                <w:sz w:val="22"/>
                <w:szCs w:val="22"/>
              </w:rPr>
            </w:pP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90"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lang w:val="en-US" w:eastAsia="zh-CN"/>
              </w:rPr>
              <w:t>服务保证</w:t>
            </w:r>
          </w:p>
        </w:tc>
        <w:tc>
          <w:tcPr>
            <w:tcW w:w="591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2"/>
                <w:szCs w:val="22"/>
              </w:rPr>
            </w:pPr>
            <w:r>
              <w:rPr>
                <w:rFonts w:hint="eastAsia" w:ascii="宋体" w:hAnsi="宋体" w:eastAsia="宋体" w:cs="宋体"/>
                <w:color w:val="auto"/>
                <w:sz w:val="22"/>
                <w:szCs w:val="22"/>
              </w:rPr>
              <w:t>提供本项目的服务方案、服务保障体系。</w:t>
            </w:r>
          </w:p>
          <w:p>
            <w:pPr>
              <w:rPr>
                <w:rFonts w:hint="eastAsia" w:ascii="宋体" w:hAnsi="宋体" w:eastAsia="宋体" w:cs="宋体"/>
                <w:color w:val="auto"/>
                <w:sz w:val="22"/>
                <w:szCs w:val="22"/>
              </w:rPr>
            </w:pPr>
            <w:r>
              <w:rPr>
                <w:rFonts w:hint="eastAsia" w:ascii="宋体" w:hAnsi="宋体" w:eastAsia="宋体" w:cs="宋体"/>
                <w:color w:val="auto"/>
                <w:sz w:val="22"/>
                <w:szCs w:val="22"/>
              </w:rPr>
              <w:t>1、方案内容全面、科学合理、能充分满足培训质量，得</w:t>
            </w:r>
            <w:r>
              <w:rPr>
                <w:rFonts w:hint="eastAsia" w:ascii="宋体" w:hAnsi="宋体" w:cs="宋体"/>
                <w:color w:val="auto"/>
                <w:sz w:val="22"/>
                <w:szCs w:val="22"/>
                <w:lang w:val="en-US" w:eastAsia="zh-CN"/>
              </w:rPr>
              <w:t>10</w:t>
            </w:r>
            <w:r>
              <w:rPr>
                <w:rFonts w:hint="eastAsia" w:ascii="宋体" w:hAnsi="宋体" w:eastAsia="宋体" w:cs="宋体"/>
                <w:color w:val="auto"/>
                <w:sz w:val="22"/>
                <w:szCs w:val="22"/>
              </w:rPr>
              <w:t>分；2、方案内容基本全面、合理，基本能保障培训质量，得</w:t>
            </w:r>
            <w:r>
              <w:rPr>
                <w:rFonts w:hint="eastAsia" w:ascii="宋体" w:hAnsi="宋体" w:cs="宋体"/>
                <w:color w:val="auto"/>
                <w:sz w:val="22"/>
                <w:szCs w:val="22"/>
                <w:lang w:val="en-US" w:eastAsia="zh-CN"/>
              </w:rPr>
              <w:t>6</w:t>
            </w:r>
            <w:r>
              <w:rPr>
                <w:rFonts w:hint="eastAsia" w:ascii="宋体" w:hAnsi="宋体" w:eastAsia="宋体" w:cs="宋体"/>
                <w:color w:val="auto"/>
                <w:sz w:val="22"/>
                <w:szCs w:val="22"/>
              </w:rPr>
              <w:t>分；3、方案内容模糊、合理性差，无保障培训质量，得</w:t>
            </w: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分；4、方案内容不全或未提供，得0分。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0-10分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2"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6</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售后服务</w:t>
            </w:r>
          </w:p>
        </w:tc>
        <w:tc>
          <w:tcPr>
            <w:tcW w:w="5910" w:type="dxa"/>
            <w:tcBorders>
              <w:top w:val="single" w:color="auto" w:sz="4" w:space="0"/>
              <w:left w:val="single" w:color="auto" w:sz="4" w:space="0"/>
              <w:bottom w:val="single" w:color="auto" w:sz="4" w:space="0"/>
              <w:right w:val="single" w:color="auto" w:sz="4" w:space="0"/>
            </w:tcBorders>
            <w:vAlign w:val="top"/>
          </w:tcPr>
          <w:p>
            <w:pP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提供完善的售后服务方案，根据方案完整性和可行性进行打分。详细合理具有可行性得10分；提供方案不完整，可行性一般的得</w:t>
            </w:r>
            <w:r>
              <w:rPr>
                <w:rFonts w:hint="eastAsia" w:ascii="宋体" w:hAnsi="宋体" w:cs="宋体"/>
                <w:color w:val="auto"/>
                <w:kern w:val="2"/>
                <w:sz w:val="22"/>
                <w:szCs w:val="22"/>
                <w:lang w:val="en-US" w:eastAsia="zh-CN" w:bidi="ar-SA"/>
              </w:rPr>
              <w:t>6</w:t>
            </w:r>
            <w:r>
              <w:rPr>
                <w:rFonts w:hint="eastAsia" w:ascii="宋体" w:hAnsi="宋体" w:eastAsia="宋体" w:cs="宋体"/>
                <w:color w:val="auto"/>
                <w:kern w:val="2"/>
                <w:sz w:val="22"/>
                <w:szCs w:val="22"/>
                <w:lang w:val="en-US" w:eastAsia="zh-CN" w:bidi="ar-SA"/>
              </w:rPr>
              <w:t>分；提供方案有明显的缺陷，不符合本项目需求的得3分，未提供的得0分。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default" w:ascii="宋体" w:hAnsi="宋体" w:eastAsia="宋体" w:cs="宋体"/>
                <w:color w:val="auto"/>
                <w:kern w:val="2"/>
                <w:sz w:val="22"/>
                <w:szCs w:val="22"/>
                <w:lang w:val="en-US" w:eastAsia="zh-CN" w:bidi="ar-SA"/>
              </w:rPr>
            </w:pPr>
            <w:r>
              <w:rPr>
                <w:rFonts w:hint="eastAsia" w:ascii="宋体" w:hAnsi="宋体" w:eastAsia="宋体" w:cs="宋体"/>
                <w:color w:val="auto"/>
                <w:sz w:val="22"/>
                <w:szCs w:val="22"/>
                <w:lang w:val="en-US" w:eastAsia="zh-CN"/>
              </w:rPr>
              <w:t>0-</w:t>
            </w:r>
            <w:r>
              <w:rPr>
                <w:rFonts w:hint="eastAsia" w:ascii="宋体" w:hAnsi="宋体" w:eastAsia="宋体" w:cs="宋体"/>
                <w:color w:val="auto"/>
                <w:kern w:val="2"/>
                <w:sz w:val="22"/>
                <w:szCs w:val="22"/>
                <w:lang w:val="en-US" w:eastAsia="zh-CN" w:bidi="ar-SA"/>
              </w:rPr>
              <w:t>10</w:t>
            </w:r>
            <w:r>
              <w:rPr>
                <w:rFonts w:hint="eastAsia" w:ascii="宋体" w:hAnsi="宋体" w:eastAsia="宋体" w:cs="宋体"/>
                <w:color w:val="auto"/>
                <w:sz w:val="22"/>
                <w:szCs w:val="22"/>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1" w:hRule="exact"/>
          <w:jc w:val="center"/>
        </w:trPr>
        <w:tc>
          <w:tcPr>
            <w:tcW w:w="6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lang w:val="en-US" w:eastAsia="zh-CN"/>
              </w:rPr>
              <w:t>7</w:t>
            </w:r>
          </w:p>
        </w:tc>
        <w:tc>
          <w:tcPr>
            <w:tcW w:w="17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业绩</w:t>
            </w:r>
          </w:p>
        </w:tc>
        <w:tc>
          <w:tcPr>
            <w:tcW w:w="5910"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eastAsia="宋体" w:cs="宋体"/>
                <w:bCs/>
                <w:sz w:val="22"/>
                <w:szCs w:val="22"/>
              </w:rPr>
            </w:pPr>
            <w:r>
              <w:rPr>
                <w:rFonts w:hint="eastAsia" w:ascii="宋体" w:hAnsi="宋体" w:eastAsia="宋体" w:cs="宋体"/>
                <w:bCs/>
                <w:sz w:val="22"/>
                <w:szCs w:val="22"/>
              </w:rPr>
              <w:t>供应商提供2019年1月1日至今(以合同的签订时间为准）同类项目业绩的，每提供一份同类业绩得0.5分，最多得1分。</w:t>
            </w:r>
          </w:p>
          <w:p>
            <w:pPr>
              <w:rPr>
                <w:rFonts w:hint="eastAsia" w:ascii="宋体" w:hAnsi="宋体" w:eastAsia="宋体" w:cs="宋体"/>
                <w:kern w:val="2"/>
                <w:sz w:val="22"/>
                <w:szCs w:val="22"/>
                <w:lang w:val="en-US" w:eastAsia="zh-CN" w:bidi="ar-SA"/>
              </w:rPr>
            </w:pPr>
            <w:r>
              <w:rPr>
                <w:rFonts w:hint="eastAsia" w:ascii="宋体" w:hAnsi="宋体" w:eastAsia="宋体" w:cs="宋体"/>
                <w:sz w:val="22"/>
                <w:szCs w:val="22"/>
              </w:rPr>
              <w:t>注：</w:t>
            </w:r>
            <w:r>
              <w:rPr>
                <w:rFonts w:hint="eastAsia" w:ascii="宋体" w:hAnsi="宋体" w:eastAsia="宋体" w:cs="宋体"/>
                <w:bCs/>
                <w:sz w:val="22"/>
                <w:szCs w:val="22"/>
              </w:rPr>
              <w:t>提供合同复印件</w:t>
            </w:r>
            <w:r>
              <w:rPr>
                <w:rFonts w:hint="eastAsia" w:ascii="宋体" w:hAnsi="宋体" w:eastAsia="宋体" w:cs="宋体"/>
                <w:sz w:val="22"/>
                <w:szCs w:val="22"/>
              </w:rPr>
              <w:t>并加盖供应商公章，否则不得分。</w:t>
            </w:r>
          </w:p>
        </w:tc>
        <w:tc>
          <w:tcPr>
            <w:tcW w:w="1213"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宋体"/>
                <w:kern w:val="2"/>
                <w:sz w:val="22"/>
                <w:szCs w:val="22"/>
                <w:lang w:val="en-US" w:eastAsia="zh-CN" w:bidi="ar-SA"/>
              </w:rPr>
            </w:pPr>
            <w:r>
              <w:rPr>
                <w:rFonts w:hint="eastAsia" w:ascii="宋体" w:hAnsi="宋体" w:eastAsia="宋体" w:cs="宋体"/>
                <w:color w:val="auto"/>
                <w:sz w:val="22"/>
                <w:szCs w:val="22"/>
              </w:rPr>
              <w:t>0-1分</w:t>
            </w:r>
          </w:p>
        </w:tc>
      </w:tr>
    </w:tbl>
    <w:p>
      <w:pPr>
        <w:pStyle w:val="3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eastAsia="zh-CN"/>
        </w:rPr>
      </w:pPr>
      <w:bookmarkStart w:id="86" w:name="_Toc14001"/>
      <w:bookmarkStart w:id="87" w:name="_Toc25362"/>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kern w:val="0"/>
          <w:sz w:val="24"/>
          <w:lang w:eastAsia="zh-CN"/>
        </w:rPr>
      </w:pPr>
      <w:r>
        <w:rPr>
          <w:rFonts w:hint="eastAsia" w:ascii="宋体" w:hAnsi="宋体" w:eastAsia="宋体" w:cs="宋体"/>
          <w:b/>
          <w:sz w:val="28"/>
          <w:szCs w:val="28"/>
          <w:lang w:eastAsia="zh-CN"/>
        </w:rPr>
        <w:t>二、评</w:t>
      </w:r>
      <w:r>
        <w:rPr>
          <w:rFonts w:hint="eastAsia" w:ascii="宋体" w:hAnsi="宋体" w:cs="宋体"/>
          <w:b/>
          <w:sz w:val="28"/>
          <w:szCs w:val="28"/>
          <w:lang w:eastAsia="zh-CN"/>
        </w:rPr>
        <w:t>审</w:t>
      </w:r>
      <w:r>
        <w:rPr>
          <w:rFonts w:hint="eastAsia" w:ascii="宋体" w:hAnsi="宋体" w:eastAsia="宋体" w:cs="宋体"/>
          <w:b/>
          <w:sz w:val="28"/>
          <w:szCs w:val="28"/>
          <w:lang w:eastAsia="zh-CN"/>
        </w:rPr>
        <w:t>办法正文部分</w:t>
      </w:r>
      <w:bookmarkEnd w:id="86"/>
      <w:bookmarkEnd w:id="87"/>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经磋商确定最终采购需求和提交最后报价的供应商后，由磋商小组采用综合评分法对提交最后报价的供应商的响应文件和最后报价进行综合评分。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综合评分法，是指响应文件满足磋商文件全部实质性要求且按评审因素的量化指标评审得分最高的供应商为成交候选供应商的评审方法。</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评审时，磋商小组各成员应当独立对每个有效响应的文件进行评价、打分，然后汇总每个供应商每项评分因素的得分。</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响应文件的初审</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初审分为资格审查和符合性审查。</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资格审查</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办法前附表规定的评审因素和评审标准，对供应商的响应文件进行资格评审。资格审查不合格的供应商的响应文件作无效文件处理。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（2）磋商小组在进行资格检查时，不得改变磋商文件中已载明的资格条件、标准和办法。资格审查不合格的供应商的响应文件作无效文件处理。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）磋商小组在评审中必要时可按供应商提供的联系方式就有关问题进行查询核实，或要求供应商做出书面澄清，查询及澄清结果将作为审查的依据。</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）通过全部资格审查条件合格的供应商才能通过资格审查，其响应文件方可进入下一个检查阶段。</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2.1.2</w:t>
      </w:r>
      <w:r>
        <w:rPr>
          <w:rFonts w:hint="eastAsia" w:ascii="宋体" w:hAnsi="宋体" w:eastAsia="宋体" w:cs="宋体"/>
          <w:sz w:val="24"/>
          <w:szCs w:val="24"/>
        </w:rPr>
        <w:t>符合性审查</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磋商小组根据评</w:t>
      </w:r>
      <w:r>
        <w:rPr>
          <w:rFonts w:hint="eastAsia" w:ascii="宋体" w:hAnsi="宋体" w:eastAsia="宋体" w:cs="宋体"/>
          <w:sz w:val="24"/>
          <w:szCs w:val="24"/>
          <w:lang w:eastAsia="zh-CN"/>
        </w:rPr>
        <w:t>标</w:t>
      </w:r>
      <w:r>
        <w:rPr>
          <w:rFonts w:hint="eastAsia" w:ascii="宋体" w:hAnsi="宋体" w:eastAsia="宋体" w:cs="宋体"/>
          <w:sz w:val="24"/>
          <w:szCs w:val="24"/>
        </w:rPr>
        <w:t>办法前附表规定的评审因素和评审标准，对供应商的响应文件进行符合性审查。符合性审查不合格的供应商的响应文件作无效文件处理。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响应文件</w:t>
      </w:r>
      <w:r>
        <w:rPr>
          <w:rFonts w:hint="eastAsia" w:ascii="宋体" w:hAnsi="宋体" w:cs="宋体"/>
          <w:b/>
          <w:bCs/>
          <w:sz w:val="24"/>
          <w:szCs w:val="24"/>
          <w:lang w:eastAsia="zh-CN"/>
        </w:rPr>
        <w:t>的</w:t>
      </w:r>
      <w:r>
        <w:rPr>
          <w:rFonts w:hint="eastAsia" w:ascii="宋体" w:hAnsi="宋体" w:eastAsia="宋体" w:cs="宋体"/>
          <w:b/>
          <w:bCs/>
          <w:sz w:val="24"/>
          <w:szCs w:val="24"/>
        </w:rPr>
        <w:t>澄清、说明和更正</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1</w:t>
      </w:r>
      <w:r>
        <w:rPr>
          <w:rFonts w:hint="eastAsia" w:ascii="宋体" w:hAnsi="宋体" w:eastAsia="宋体" w:cs="宋体"/>
          <w:sz w:val="24"/>
          <w:szCs w:val="24"/>
        </w:rPr>
        <w:t>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2</w:t>
      </w:r>
      <w:r>
        <w:rPr>
          <w:rFonts w:hint="eastAsia" w:ascii="宋体" w:hAnsi="宋体" w:eastAsia="宋体" w:cs="宋体"/>
          <w:sz w:val="24"/>
          <w:szCs w:val="24"/>
        </w:rPr>
        <w:t>实质上没有响应磋商文件要求的响应文件将被视为无效文件。供应商不得通过修正或撤销不合要求的偏离从而使其成为实质上响应的文件。</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2.2.5</w:t>
      </w:r>
      <w:r>
        <w:rPr>
          <w:rFonts w:hint="eastAsia" w:ascii="宋体" w:hAnsi="宋体" w:eastAsia="宋体" w:cs="宋体"/>
          <w:sz w:val="24"/>
          <w:szCs w:val="24"/>
        </w:rPr>
        <w:t>供应商的澄清文件是其响应文件的组成部分。</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3</w:t>
      </w:r>
      <w:r>
        <w:rPr>
          <w:rFonts w:hint="eastAsia" w:ascii="宋体" w:hAnsi="宋体" w:eastAsia="宋体" w:cs="宋体"/>
          <w:b/>
          <w:bCs/>
          <w:sz w:val="24"/>
          <w:szCs w:val="24"/>
        </w:rPr>
        <w:t>磋商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.1磋商小组所有成员应当集中与单一供应商分别进行磋商，并给予所有参加磋商的供应商平等的磋商机会。</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.3对磋商文件作出的实质性变动是磋商文件的有效组成部分，磋商小组应当及时以书面形式同时通知所有参加磋商的供应商。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.5磋商文件能够详细列明采购标的的技术、服务要求的，磋商结束后，磋商小组应当要求所有实质性响应的供应商在规定时间内提交最后报价，提交最后报价的供应商不得少于</w:t>
      </w:r>
      <w:r>
        <w:rPr>
          <w:rFonts w:hint="eastAsia" w:ascii="宋体" w:hAnsi="宋体" w:eastAsia="宋体" w:cs="宋体"/>
          <w:sz w:val="24"/>
          <w:szCs w:val="24"/>
          <w:lang w:val="en-US" w:eastAsia="zh-CN"/>
        </w:rPr>
        <w:t>3</w:t>
      </w:r>
      <w:r>
        <w:rPr>
          <w:rFonts w:hint="eastAsia" w:ascii="宋体" w:hAnsi="宋体" w:eastAsia="宋体" w:cs="宋体"/>
          <w:sz w:val="24"/>
          <w:szCs w:val="24"/>
        </w:rPr>
        <w:t>家。</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.6磋商文件不能详细列明采购标的的技术、服务要求，需经磋商由供应商提供最终设计方案或解决方案的，磋商结束后，磋商小组应当按照少数服从多数的原则投票推荐</w:t>
      </w:r>
      <w:r>
        <w:rPr>
          <w:rFonts w:hint="eastAsia" w:ascii="宋体" w:hAnsi="宋体" w:eastAsia="宋体" w:cs="宋体"/>
          <w:sz w:val="24"/>
          <w:szCs w:val="24"/>
          <w:lang w:val="en-US" w:eastAsia="zh-CN"/>
        </w:rPr>
        <w:t>3</w:t>
      </w:r>
      <w:r>
        <w:rPr>
          <w:rFonts w:hint="eastAsia" w:ascii="宋体" w:hAnsi="宋体" w:eastAsia="宋体" w:cs="宋体"/>
          <w:sz w:val="24"/>
          <w:szCs w:val="24"/>
        </w:rPr>
        <w:t>家以上供应商的设计方案或者解决方案，并要求其在规定时间内提交最后报价。</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.7已提交响应文件的供应商，在提交最后报价之前，可以根据磋商情况退出磋商。其</w:t>
      </w:r>
      <w:r>
        <w:rPr>
          <w:rFonts w:hint="eastAsia" w:ascii="宋体" w:hAnsi="宋体" w:cs="宋体"/>
          <w:sz w:val="24"/>
          <w:szCs w:val="24"/>
          <w:lang w:eastAsia="zh-CN"/>
        </w:rPr>
        <w:t>响应保证金</w:t>
      </w:r>
      <w:r>
        <w:rPr>
          <w:rFonts w:hint="eastAsia" w:ascii="宋体" w:hAnsi="宋体" w:eastAsia="宋体" w:cs="宋体"/>
          <w:sz w:val="24"/>
          <w:szCs w:val="24"/>
        </w:rPr>
        <w:t>将予以退还。</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.8最后报价是供应商响应文件的有效组成部分。</w:t>
      </w: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eastAsia="zh-CN"/>
        </w:rPr>
        <w:t>《政府采购竞争性磋商采购方式管理暂行办法》</w:t>
      </w:r>
      <w:r>
        <w:rPr>
          <w:rFonts w:hint="eastAsia" w:ascii="宋体" w:hAnsi="宋体" w:eastAsia="宋体" w:cs="宋体"/>
          <w:sz w:val="24"/>
          <w:szCs w:val="24"/>
          <w:highlight w:val="none"/>
        </w:rPr>
        <w:t>第三条第四项情形</w:t>
      </w:r>
      <w:r>
        <w:rPr>
          <w:rFonts w:hint="eastAsia" w:ascii="宋体" w:hAnsi="宋体" w:eastAsia="宋体" w:cs="宋体"/>
          <w:sz w:val="24"/>
          <w:szCs w:val="24"/>
          <w:highlight w:val="none"/>
          <w:lang w:eastAsia="zh-CN"/>
        </w:rPr>
        <w:t>：市场竞争不充分的科研项目，以及需要扶持的科技成果转化项目</w:t>
      </w:r>
      <w:r>
        <w:rPr>
          <w:rFonts w:hint="eastAsia" w:ascii="宋体" w:hAnsi="宋体" w:eastAsia="宋体" w:cs="宋体"/>
          <w:sz w:val="24"/>
          <w:szCs w:val="24"/>
          <w:highlight w:val="none"/>
        </w:rPr>
        <w:t>，提交最后报价的供应商可</w:t>
      </w:r>
      <w:r>
        <w:rPr>
          <w:rFonts w:hint="eastAsia" w:ascii="宋体" w:hAnsi="宋体" w:eastAsia="宋体" w:cs="宋体"/>
          <w:sz w:val="24"/>
          <w:szCs w:val="24"/>
        </w:rPr>
        <w:t>以为2家。</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.9经磋商确定最终采购需求和提交最后报价的供应商后，由磋商小组采用综合评分法对提交最后报价的供应商的响应文件和最后报价进行综合评分。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3</w:t>
      </w:r>
      <w:r>
        <w:rPr>
          <w:rFonts w:hint="eastAsia" w:ascii="宋体" w:hAnsi="宋体" w:eastAsia="宋体" w:cs="宋体"/>
          <w:sz w:val="24"/>
          <w:szCs w:val="24"/>
        </w:rPr>
        <w:t>.10采购结果确认</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ascii="宋体" w:hAnsi="宋体" w:eastAsia="宋体" w:cs="宋体"/>
          <w:sz w:val="24"/>
          <w:szCs w:val="24"/>
        </w:rPr>
        <w:t>）条款是指磋商过程中确定的最终采购需求及报价。</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推荐成交供应商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1"/>
        <w:keepNext w:val="0"/>
        <w:keepLines w:val="0"/>
        <w:pageBreakBefore w:val="0"/>
        <w:widowControl w:val="0"/>
        <w:kinsoku/>
        <w:wordWrap/>
        <w:overflowPunct/>
        <w:topLinePunct w:val="0"/>
        <w:autoSpaceDE/>
        <w:autoSpaceDN/>
        <w:bidi w:val="0"/>
        <w:adjustRightInd/>
        <w:snapToGrid/>
        <w:spacing w:line="400" w:lineRule="exact"/>
        <w:ind w:firstLine="487" w:firstLineChars="202"/>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w:t>
      </w: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确定成交供应商</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.1</w:t>
      </w:r>
      <w:r>
        <w:rPr>
          <w:rFonts w:hint="eastAsia" w:ascii="宋体" w:hAnsi="宋体" w:eastAsia="宋体" w:cs="宋体"/>
          <w:sz w:val="24"/>
          <w:szCs w:val="24"/>
        </w:rPr>
        <w:t>采购代理机构应当在评审结束后2个工作日内将评审报告送采购人确认。</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.2</w:t>
      </w:r>
      <w:r>
        <w:rPr>
          <w:rFonts w:hint="eastAsia" w:ascii="宋体" w:hAnsi="宋体" w:eastAsia="宋体" w:cs="宋体"/>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bookmarkStart w:id="88" w:name="_Toc19418"/>
      <w:r>
        <w:rPr>
          <w:rFonts w:hint="eastAsia" w:ascii="宋体" w:hAnsi="宋体" w:eastAsia="宋体" w:cs="宋体"/>
          <w:b/>
          <w:sz w:val="28"/>
          <w:szCs w:val="28"/>
          <w:lang w:val="en-US" w:eastAsia="zh-CN"/>
        </w:rPr>
        <w:t>三、串通投标的情况</w:t>
      </w:r>
      <w:bookmarkEnd w:id="88"/>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有下列情形之一的，视为投标人串通投标，其投标无效：</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由同一单位或者个人编制；</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2、不同投标人委托同一单位或者个人办理投标事宜；</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载明的项目管理成员或者联系人员为同一人；</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异常一致或者投标报价呈规律性差异；</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5、不同投标人的</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相互混装；</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Times New Roman"/>
          <w:sz w:val="28"/>
          <w:szCs w:val="28"/>
        </w:rPr>
      </w:pPr>
      <w:r>
        <w:rPr>
          <w:rFonts w:hint="eastAsia" w:ascii="宋体" w:hAnsi="宋体" w:eastAsia="宋体" w:cs="宋体"/>
          <w:sz w:val="24"/>
          <w:szCs w:val="24"/>
          <w:lang w:val="en-US" w:eastAsia="zh-CN"/>
        </w:rPr>
        <w:t>6、不同投标人的</w:t>
      </w:r>
      <w:r>
        <w:rPr>
          <w:rFonts w:hint="eastAsia" w:ascii="宋体" w:hAnsi="宋体" w:cs="宋体"/>
          <w:sz w:val="24"/>
          <w:szCs w:val="24"/>
          <w:lang w:val="en-US" w:eastAsia="zh-CN"/>
        </w:rPr>
        <w:t>响应保证金</w:t>
      </w:r>
      <w:r>
        <w:rPr>
          <w:rFonts w:hint="eastAsia" w:ascii="宋体" w:hAnsi="宋体" w:eastAsia="宋体" w:cs="宋体"/>
          <w:sz w:val="24"/>
          <w:szCs w:val="24"/>
          <w:lang w:val="en-US" w:eastAsia="zh-CN"/>
        </w:rPr>
        <w:t>从同一单位或者个人的账户转出。</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1"/>
        <w:rPr>
          <w:rFonts w:hint="eastAsia" w:ascii="宋体" w:hAnsi="宋体" w:eastAsia="宋体" w:cs="宋体"/>
          <w:b/>
          <w:sz w:val="28"/>
          <w:szCs w:val="28"/>
          <w:lang w:val="en-US" w:eastAsia="zh-CN"/>
        </w:rPr>
      </w:pPr>
      <w:r>
        <w:rPr>
          <w:rFonts w:hint="eastAsia" w:ascii="宋体" w:hAnsi="宋体" w:cs="宋体"/>
          <w:b/>
          <w:sz w:val="28"/>
          <w:szCs w:val="28"/>
          <w:lang w:val="en-US" w:eastAsia="zh-CN"/>
        </w:rPr>
        <w:t>四</w:t>
      </w:r>
      <w:r>
        <w:rPr>
          <w:rFonts w:hint="eastAsia" w:ascii="宋体" w:hAnsi="宋体" w:eastAsia="宋体" w:cs="宋体"/>
          <w:b/>
          <w:sz w:val="28"/>
          <w:szCs w:val="28"/>
          <w:lang w:val="en-US" w:eastAsia="zh-CN"/>
        </w:rPr>
        <w:t>、无效投标条款和废标条款</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4.1无效投标条款</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投标人不遵循公平竞争的原则，恶意串通，妨碍其他投标人的竞争，损害采购人或者其他投标人的合法权益，评标委员会应当认定其投标无效。</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4.2废标条款：</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4.2.1符合专业条件的供应商或者对磋商文件作实质响应的供应商不足三家的；</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4.2.2出现影响采购公正的违法、违规行为的；</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4.2.3投标人的报价均超过了采购预算，采购人不能支付的；</w:t>
      </w:r>
    </w:p>
    <w:p>
      <w:pPr>
        <w:pStyle w:val="11"/>
        <w:keepNext w:val="0"/>
        <w:keepLines w:val="0"/>
        <w:pageBreakBefore w:val="0"/>
        <w:widowControl w:val="0"/>
        <w:kinsoku/>
        <w:wordWrap/>
        <w:overflowPunct/>
        <w:topLinePunct w:val="0"/>
        <w:autoSpaceDE/>
        <w:autoSpaceDN/>
        <w:bidi w:val="0"/>
        <w:adjustRightInd/>
        <w:snapToGrid/>
        <w:spacing w:line="400" w:lineRule="exact"/>
        <w:ind w:firstLine="484" w:firstLineChars="202"/>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4.2.4因重大变故，采购任务取消的。</w:t>
      </w: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11"/>
        <w:spacing w:line="500" w:lineRule="exact"/>
        <w:ind w:firstLine="565" w:firstLineChars="202"/>
        <w:jc w:val="left"/>
        <w:rPr>
          <w:rFonts w:hint="eastAsia" w:ascii="宋体" w:hAnsi="宋体" w:eastAsia="宋体" w:cs="Times New Roman"/>
          <w:sz w:val="28"/>
          <w:szCs w:val="28"/>
        </w:rPr>
      </w:pPr>
    </w:p>
    <w:p>
      <w:pPr>
        <w:pStyle w:val="3"/>
        <w:numPr>
          <w:ilvl w:val="0"/>
          <w:numId w:val="2"/>
        </w:numPr>
        <w:spacing w:before="0" w:after="0" w:line="240" w:lineRule="auto"/>
        <w:ind w:left="0" w:leftChars="0"/>
        <w:rPr>
          <w:rFonts w:hint="eastAsia"/>
        </w:rPr>
      </w:pPr>
      <w:bookmarkStart w:id="89" w:name="_Toc6170"/>
      <w:bookmarkStart w:id="90" w:name="_Toc22804"/>
      <w:r>
        <w:rPr>
          <w:rFonts w:hint="eastAsia"/>
          <w:lang w:val="en-US" w:eastAsia="zh-CN"/>
        </w:rPr>
        <w:t xml:space="preserve"> </w:t>
      </w:r>
      <w:bookmarkStart w:id="91" w:name="_Toc10028"/>
      <w:bookmarkStart w:id="92" w:name="_Toc26812"/>
      <w:r>
        <w:rPr>
          <w:rFonts w:hint="eastAsia"/>
        </w:rPr>
        <w:t>合同</w:t>
      </w:r>
      <w:bookmarkEnd w:id="80"/>
      <w:bookmarkEnd w:id="81"/>
      <w:bookmarkEnd w:id="82"/>
      <w:bookmarkEnd w:id="83"/>
      <w:bookmarkEnd w:id="89"/>
      <w:bookmarkEnd w:id="90"/>
      <w:bookmarkEnd w:id="91"/>
      <w:r>
        <w:rPr>
          <w:rFonts w:hint="eastAsia"/>
          <w:lang w:eastAsia="zh-CN"/>
        </w:rPr>
        <w:t>文件</w:t>
      </w:r>
      <w:bookmarkEnd w:id="92"/>
    </w:p>
    <w:p>
      <w:pPr>
        <w:rPr>
          <w:rFonts w:hint="eastAsia"/>
        </w:rPr>
      </w:pPr>
    </w:p>
    <w:p>
      <w:pPr>
        <w:rPr>
          <w:rFonts w:hint="eastAsia"/>
        </w:rPr>
      </w:pPr>
    </w:p>
    <w:p>
      <w:pPr>
        <w:jc w:val="left"/>
        <w:rPr>
          <w:rFonts w:ascii="宋体" w:hAnsi="宋体" w:eastAsia="宋体"/>
          <w:bCs/>
          <w:sz w:val="28"/>
          <w:szCs w:val="28"/>
          <w:shd w:val="clear" w:color="auto" w:fill="92D050"/>
        </w:rPr>
      </w:pPr>
      <w:r>
        <w:rPr>
          <w:rFonts w:hint="eastAsia" w:ascii="宋体" w:hAnsi="宋体" w:cs="宋体"/>
          <w:sz w:val="24"/>
          <w:highlight w:val="none"/>
          <w:lang w:val="en-US" w:eastAsia="zh-CN"/>
        </w:rPr>
        <w:t>合同由</w:t>
      </w:r>
      <w:r>
        <w:rPr>
          <w:rFonts w:hint="eastAsia" w:ascii="宋体" w:hAnsi="宋体" w:eastAsia="宋体" w:cs="宋体"/>
          <w:sz w:val="24"/>
          <w:highlight w:val="none"/>
        </w:rPr>
        <w:t>甲方与中标企业签定时具体约定</w:t>
      </w:r>
      <w:r>
        <w:rPr>
          <w:rFonts w:hint="eastAsia" w:ascii="宋体" w:hAnsi="宋体" w:eastAsia="宋体" w:cs="宋体"/>
          <w:sz w:val="24"/>
          <w:highlight w:val="none"/>
          <w:lang w:eastAsia="zh-CN"/>
        </w:rPr>
        <w:t>。</w:t>
      </w:r>
    </w:p>
    <w:p>
      <w:pPr>
        <w:widowControl/>
        <w:jc w:val="left"/>
        <w:rPr>
          <w:rFonts w:ascii="宋体" w:hAnsi="宋体" w:eastAsia="宋体"/>
          <w:bCs/>
          <w:color w:val="000000"/>
          <w:sz w:val="28"/>
          <w:szCs w:val="28"/>
          <w:shd w:val="clear" w:color="auto" w:fill="00B050"/>
        </w:rPr>
      </w:pPr>
    </w:p>
    <w:p>
      <w:pPr>
        <w:widowControl/>
        <w:jc w:val="left"/>
        <w:rPr>
          <w:rFonts w:ascii="宋体" w:hAnsi="宋体" w:eastAsia="宋体"/>
          <w:bCs/>
          <w:color w:val="000000"/>
          <w:sz w:val="28"/>
          <w:szCs w:val="28"/>
        </w:rPr>
      </w:pPr>
    </w:p>
    <w:p>
      <w:pPr>
        <w:widowControl/>
        <w:jc w:val="left"/>
        <w:rPr>
          <w:rFonts w:ascii="宋体" w:hAnsi="宋体" w:eastAsia="宋体"/>
          <w:bCs/>
          <w:color w:val="000000"/>
          <w:sz w:val="28"/>
          <w:szCs w:val="28"/>
        </w:rPr>
      </w:pPr>
      <w:r>
        <w:rPr>
          <w:rFonts w:ascii="宋体" w:hAnsi="宋体" w:eastAsia="宋体"/>
          <w:bCs/>
          <w:color w:val="000000"/>
          <w:sz w:val="28"/>
          <w:szCs w:val="28"/>
        </w:rPr>
        <w:br w:type="page"/>
      </w:r>
    </w:p>
    <w:p>
      <w:pPr>
        <w:widowControl/>
        <w:jc w:val="left"/>
        <w:rPr>
          <w:rFonts w:ascii="宋体" w:hAnsi="宋体" w:eastAsia="宋体"/>
          <w:bCs/>
          <w:color w:val="000000"/>
          <w:sz w:val="28"/>
          <w:szCs w:val="28"/>
        </w:rPr>
      </w:pPr>
    </w:p>
    <w:p>
      <w:pPr>
        <w:pStyle w:val="3"/>
        <w:numPr>
          <w:ilvl w:val="0"/>
          <w:numId w:val="2"/>
        </w:numPr>
        <w:spacing w:before="0" w:after="0" w:line="240" w:lineRule="auto"/>
        <w:ind w:left="0" w:leftChars="0"/>
        <w:rPr>
          <w:rFonts w:hint="eastAsia"/>
        </w:rPr>
      </w:pPr>
      <w:bookmarkStart w:id="93" w:name="_Toc7411"/>
      <w:bookmarkStart w:id="94" w:name="_Toc18901"/>
      <w:bookmarkStart w:id="95" w:name="_Toc257633148"/>
      <w:r>
        <w:rPr>
          <w:rFonts w:hint="eastAsia"/>
          <w:lang w:val="en-US" w:eastAsia="zh-CN"/>
        </w:rPr>
        <w:t xml:space="preserve"> </w:t>
      </w:r>
      <w:bookmarkStart w:id="96" w:name="_Toc16000"/>
      <w:bookmarkStart w:id="97" w:name="_Toc26619"/>
      <w:r>
        <w:rPr>
          <w:rFonts w:hint="eastAsia"/>
        </w:rPr>
        <w:t>响应文件格式</w:t>
      </w:r>
      <w:bookmarkEnd w:id="93"/>
      <w:bookmarkEnd w:id="94"/>
      <w:bookmarkEnd w:id="96"/>
      <w:bookmarkEnd w:id="97"/>
    </w:p>
    <w:p>
      <w:pPr>
        <w:rPr>
          <w:rFonts w:hint="eastAsia"/>
          <w:sz w:val="24"/>
        </w:rPr>
      </w:pPr>
    </w:p>
    <w:p>
      <w:pPr>
        <w:spacing w:line="360" w:lineRule="auto"/>
        <w:jc w:val="center"/>
        <w:rPr>
          <w:rFonts w:hint="eastAsia" w:ascii="宋体" w:hAnsi="宋体"/>
          <w:b/>
          <w:sz w:val="28"/>
        </w:rPr>
      </w:pPr>
      <w:r>
        <w:rPr>
          <w:rFonts w:hint="eastAsia" w:ascii="宋体" w:hAnsi="宋体"/>
          <w:b/>
          <w:sz w:val="28"/>
          <w:lang w:eastAsia="zh-CN"/>
        </w:rPr>
        <w:t>响应</w:t>
      </w:r>
      <w:r>
        <w:rPr>
          <w:rFonts w:hint="eastAsia" w:ascii="宋体" w:hAnsi="宋体"/>
          <w:b/>
          <w:sz w:val="28"/>
        </w:rPr>
        <w:t>文件封面</w:t>
      </w:r>
    </w:p>
    <w:p>
      <w:pPr>
        <w:spacing w:line="360" w:lineRule="auto"/>
        <w:rPr>
          <w:rFonts w:hint="eastAsia" w:ascii="宋体" w:hAnsi="宋体"/>
          <w:b/>
          <w:sz w:val="28"/>
        </w:rPr>
      </w:pPr>
    </w:p>
    <w:p>
      <w:pPr>
        <w:spacing w:line="360" w:lineRule="auto"/>
        <w:jc w:val="center"/>
        <w:rPr>
          <w:rFonts w:hint="eastAsia" w:ascii="宋体" w:hAnsi="宋体"/>
          <w:sz w:val="28"/>
        </w:rPr>
      </w:pP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（项目名称）</w:t>
      </w:r>
    </w:p>
    <w:p>
      <w:pPr>
        <w:spacing w:line="360" w:lineRule="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r>
        <w:rPr>
          <w:rFonts w:hint="eastAsia" w:ascii="宋体" w:hAnsi="宋体"/>
          <w:sz w:val="28"/>
          <w:szCs w:val="28"/>
        </w:rPr>
        <w:t>（项目编号）</w:t>
      </w:r>
    </w:p>
    <w:p>
      <w:pPr>
        <w:spacing w:line="360" w:lineRule="auto"/>
        <w:jc w:val="center"/>
        <w:rPr>
          <w:rFonts w:hint="eastAsia" w:ascii="宋体" w:hAnsi="宋体"/>
          <w:sz w:val="28"/>
          <w:szCs w:val="28"/>
        </w:rPr>
      </w:pPr>
    </w:p>
    <w:p>
      <w:pPr>
        <w:spacing w:line="360" w:lineRule="auto"/>
        <w:rPr>
          <w:rFonts w:hint="eastAsia" w:ascii="宋体" w:hAnsi="宋体"/>
          <w:sz w:val="28"/>
          <w:szCs w:val="28"/>
        </w:rPr>
      </w:pPr>
      <w:r>
        <w:rPr>
          <w:rFonts w:hint="eastAsia" w:ascii="宋体" w:hAnsi="宋体"/>
          <w:sz w:val="28"/>
          <w:szCs w:val="28"/>
        </w:rPr>
        <w:t xml:space="preserve">                  </w:t>
      </w:r>
    </w:p>
    <w:p>
      <w:pPr>
        <w:spacing w:line="360" w:lineRule="auto"/>
        <w:jc w:val="center"/>
        <w:rPr>
          <w:rFonts w:hint="eastAsia" w:ascii="宋体" w:hAnsi="宋体"/>
          <w:sz w:val="28"/>
        </w:rPr>
      </w:pPr>
    </w:p>
    <w:p>
      <w:pPr>
        <w:spacing w:line="360" w:lineRule="auto"/>
        <w:jc w:val="center"/>
        <w:rPr>
          <w:rFonts w:hint="eastAsia" w:ascii="宋体" w:hAnsi="宋体"/>
          <w:sz w:val="28"/>
        </w:rPr>
      </w:pPr>
    </w:p>
    <w:p>
      <w:pPr>
        <w:spacing w:line="360" w:lineRule="auto"/>
        <w:jc w:val="center"/>
        <w:rPr>
          <w:rFonts w:hint="eastAsia" w:eastAsia="黑体"/>
          <w:b/>
          <w:sz w:val="72"/>
          <w:szCs w:val="72"/>
        </w:rPr>
      </w:pPr>
      <w:r>
        <w:rPr>
          <w:rFonts w:hint="eastAsia" w:eastAsia="黑体"/>
          <w:b/>
          <w:sz w:val="72"/>
          <w:szCs w:val="72"/>
          <w:lang w:val="en-US" w:eastAsia="zh-CN"/>
        </w:rPr>
        <w:t>响应</w:t>
      </w:r>
      <w:r>
        <w:rPr>
          <w:rFonts w:hint="eastAsia" w:eastAsia="黑体"/>
          <w:b/>
          <w:sz w:val="72"/>
          <w:szCs w:val="72"/>
        </w:rPr>
        <w:t>文件</w:t>
      </w:r>
    </w:p>
    <w:p>
      <w:pPr>
        <w:spacing w:line="360" w:lineRule="auto"/>
        <w:jc w:val="center"/>
        <w:rPr>
          <w:rFonts w:hint="eastAsia" w:ascii="宋体" w:hAnsi="宋体"/>
          <w:sz w:val="28"/>
        </w:rPr>
      </w:pPr>
    </w:p>
    <w:p>
      <w:pPr>
        <w:spacing w:line="360" w:lineRule="auto"/>
        <w:jc w:val="both"/>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b/>
          <w:sz w:val="28"/>
        </w:rPr>
      </w:pPr>
    </w:p>
    <w:p>
      <w:pPr>
        <w:spacing w:line="360" w:lineRule="auto"/>
        <w:jc w:val="center"/>
        <w:rPr>
          <w:rFonts w:hint="eastAsia" w:ascii="宋体" w:hAnsi="宋体"/>
          <w:sz w:val="28"/>
          <w:szCs w:val="28"/>
          <w:u w:val="single"/>
        </w:rPr>
      </w:pPr>
      <w:r>
        <w:rPr>
          <w:rFonts w:hint="eastAsia" w:ascii="宋体" w:hAnsi="宋体"/>
          <w:sz w:val="28"/>
          <w:szCs w:val="28"/>
          <w:lang w:eastAsia="zh-CN"/>
        </w:rPr>
        <w:t>供应商：</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公</w:t>
      </w:r>
      <w:r>
        <w:rPr>
          <w:rFonts w:hint="eastAsia" w:ascii="宋体" w:hAnsi="宋体"/>
          <w:sz w:val="28"/>
          <w:szCs w:val="28"/>
        </w:rPr>
        <w:t>章）</w:t>
      </w:r>
    </w:p>
    <w:p>
      <w:pPr>
        <w:spacing w:line="360" w:lineRule="auto"/>
        <w:jc w:val="center"/>
        <w:rPr>
          <w:rFonts w:hint="eastAsia" w:ascii="宋体" w:hAnsi="宋体"/>
          <w:sz w:val="28"/>
          <w:szCs w:val="28"/>
        </w:rPr>
      </w:pPr>
      <w:r>
        <w:rPr>
          <w:rFonts w:hint="eastAsia" w:ascii="宋体" w:hAnsi="宋体"/>
          <w:sz w:val="28"/>
          <w:szCs w:val="28"/>
        </w:rPr>
        <w:t>法定代表人</w:t>
      </w:r>
      <w:r>
        <w:rPr>
          <w:rFonts w:hint="eastAsia" w:ascii="宋体" w:hAnsi="宋体" w:eastAsia="宋体" w:cs="宋体"/>
          <w:color w:val="auto"/>
          <w:sz w:val="28"/>
          <w:szCs w:val="28"/>
          <w:highlight w:val="none"/>
          <w:lang w:val="en-US" w:eastAsia="zh-CN"/>
        </w:rPr>
        <w:t>（单位负责人）</w:t>
      </w:r>
      <w:r>
        <w:rPr>
          <w:rFonts w:hint="eastAsia" w:ascii="宋体" w:hAnsi="宋体" w:eastAsia="宋体" w:cs="宋体"/>
          <w:color w:val="000000"/>
          <w:sz w:val="28"/>
          <w:szCs w:val="28"/>
          <w:lang w:eastAsia="zh-CN"/>
        </w:rPr>
        <w:t>或授权委托人</w:t>
      </w:r>
      <w:r>
        <w:rPr>
          <w:rFonts w:hint="eastAsia" w:ascii="宋体" w:hAnsi="宋体" w:cs="宋体"/>
          <w:color w:val="000000"/>
          <w:sz w:val="28"/>
          <w:szCs w:val="28"/>
          <w:lang w:eastAsia="zh-CN"/>
        </w:rPr>
        <w:t>：</w:t>
      </w:r>
      <w:r>
        <w:rPr>
          <w:rFonts w:hint="eastAsia" w:ascii="宋体" w:hAnsi="宋体"/>
          <w:sz w:val="28"/>
          <w:szCs w:val="28"/>
          <w:u w:val="single"/>
        </w:rPr>
        <w:t xml:space="preserve">                    </w:t>
      </w:r>
      <w:r>
        <w:rPr>
          <w:rFonts w:hint="eastAsia" w:ascii="宋体" w:hAnsi="宋体"/>
          <w:sz w:val="28"/>
          <w:szCs w:val="28"/>
        </w:rPr>
        <w:t>（</w:t>
      </w:r>
      <w:r>
        <w:rPr>
          <w:rFonts w:hint="eastAsia" w:ascii="宋体" w:hAnsi="宋体"/>
          <w:sz w:val="28"/>
          <w:szCs w:val="28"/>
          <w:lang w:eastAsia="zh-CN"/>
        </w:rPr>
        <w:t>签字或盖章</w:t>
      </w:r>
      <w:r>
        <w:rPr>
          <w:rFonts w:hint="eastAsia" w:ascii="宋体" w:hAnsi="宋体"/>
          <w:sz w:val="28"/>
          <w:szCs w:val="28"/>
        </w:rPr>
        <w:t>）</w:t>
      </w:r>
    </w:p>
    <w:p>
      <w:pPr>
        <w:spacing w:line="360" w:lineRule="auto"/>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eastAsia="zh-CN"/>
        </w:rPr>
        <w:t>：</w:t>
      </w:r>
      <w:r>
        <w:rPr>
          <w:rFonts w:hint="eastAsia" w:ascii="宋体" w:hAnsi="宋体"/>
          <w:sz w:val="28"/>
          <w:szCs w:val="28"/>
          <w:u w:val="single"/>
        </w:rPr>
        <w:t xml:space="preserve">                   </w:t>
      </w:r>
      <w:r>
        <w:rPr>
          <w:rFonts w:hint="eastAsia" w:ascii="宋体" w:hAnsi="宋体"/>
          <w:sz w:val="28"/>
          <w:szCs w:val="28"/>
        </w:rPr>
        <w:t>（年/月/日）</w:t>
      </w: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spacing w:line="360" w:lineRule="auto"/>
        <w:jc w:val="both"/>
        <w:rPr>
          <w:rFonts w:hint="eastAsia" w:ascii="宋体" w:hAnsi="宋体"/>
          <w:sz w:val="28"/>
          <w:szCs w:val="28"/>
        </w:rPr>
      </w:pPr>
    </w:p>
    <w:p>
      <w:pPr>
        <w:pStyle w:val="32"/>
        <w:rPr>
          <w:rFonts w:hint="eastAsia"/>
        </w:rPr>
      </w:pPr>
    </w:p>
    <w:p>
      <w:pPr>
        <w:pStyle w:val="32"/>
        <w:rPr>
          <w:rFonts w:hint="eastAsia"/>
        </w:rPr>
      </w:pPr>
    </w:p>
    <w:p>
      <w:pPr>
        <w:pStyle w:val="2"/>
        <w:numPr>
          <w:ilvl w:val="2"/>
          <w:numId w:val="0"/>
        </w:numPr>
        <w:spacing w:before="145" w:beforeLines="50" w:after="145" w:afterLines="50" w:line="300" w:lineRule="auto"/>
        <w:ind w:leftChars="0"/>
        <w:jc w:val="center"/>
        <w:rPr>
          <w:rFonts w:hint="eastAsia" w:eastAsia="宋体"/>
          <w:lang w:eastAsia="zh-CN"/>
        </w:rPr>
      </w:pPr>
      <w:r>
        <w:rPr>
          <w:rFonts w:hint="eastAsia" w:ascii="宋体" w:eastAsia="宋体" w:cs="宋体"/>
          <w:b w:val="0"/>
          <w:bCs w:val="0"/>
          <w:sz w:val="30"/>
          <w:szCs w:val="30"/>
          <w:lang w:eastAsia="zh-CN"/>
        </w:rPr>
        <w:t>目录</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highlight w:val="red"/>
          <w:u w:val="none"/>
          <w:lang w:val="en-US" w:eastAsia="zh-CN" w:bidi="ar-SA"/>
        </w:rPr>
      </w:pPr>
      <w:r>
        <w:rPr>
          <w:rFonts w:hint="eastAsia" w:ascii="宋体" w:hAnsi="宋体" w:eastAsia="宋体" w:cs="宋体"/>
          <w:b/>
          <w:bCs/>
          <w:color w:val="auto"/>
          <w:kern w:val="2"/>
          <w:sz w:val="32"/>
          <w:szCs w:val="28"/>
          <w:highlight w:val="none"/>
          <w:u w:val="none"/>
          <w:lang w:val="en-US" w:eastAsia="zh-CN" w:bidi="ar-SA"/>
        </w:rPr>
        <w:t>一、资格证明文件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sz w:val="24"/>
          <w:lang w:val="en-US" w:eastAsia="zh-CN"/>
        </w:rPr>
        <w:t>★</w:t>
      </w:r>
      <w:r>
        <w:rPr>
          <w:rFonts w:hint="eastAsia" w:ascii="宋体" w:hAnsi="宋体" w:eastAsia="宋体" w:cs="宋体"/>
          <w:kern w:val="2"/>
          <w:sz w:val="24"/>
          <w:szCs w:val="22"/>
          <w:u w:val="none"/>
          <w:lang w:val="en-US" w:eastAsia="zh-CN" w:bidi="ar-SA"/>
        </w:rPr>
        <w:t>符合《中华人民共和国政府采购法》第二十二条第一款规定的条件，提供下列材料：</w:t>
      </w:r>
    </w:p>
    <w:p>
      <w:pPr>
        <w:pStyle w:val="32"/>
        <w:keepNext w:val="0"/>
        <w:keepLines w:val="0"/>
        <w:pageBreakBefore w:val="0"/>
        <w:widowControl w:val="0"/>
        <w:numPr>
          <w:ilvl w:val="0"/>
          <w:numId w:val="6"/>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具有独立承担民事责任的能力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经年检有效的营业执照</w:t>
      </w:r>
      <w:r>
        <w:rPr>
          <w:rFonts w:hint="eastAsia" w:ascii="宋体" w:hAnsi="宋体" w:eastAsia="宋体" w:cs="宋体"/>
          <w:kern w:val="2"/>
          <w:sz w:val="24"/>
          <w:szCs w:val="22"/>
          <w:u w:val="none"/>
          <w:lang w:val="en-US" w:eastAsia="zh-CN" w:bidi="ar-SA"/>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32"/>
        <w:keepNext w:val="0"/>
        <w:keepLines w:val="0"/>
        <w:pageBreakBefore w:val="0"/>
        <w:widowControl w:val="0"/>
        <w:numPr>
          <w:ilvl w:val="0"/>
          <w:numId w:val="6"/>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具有良好的商业信誉和健全的财务会计制度</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近3年财务审计报告（企业成立不足一年提供成立至今的财务报表）</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3、有依法缴纳税收和社会保障资金的良好记录</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color w:val="auto"/>
          <w:kern w:val="2"/>
          <w:sz w:val="24"/>
          <w:szCs w:val="22"/>
          <w:u w:val="none"/>
          <w:lang w:val="en-US" w:eastAsia="zh-CN" w:bidi="ar-SA"/>
        </w:rPr>
        <w:t>近半年完税证明；法人和授权委托人近三个月社保缴纳证明（如有退休人员提供退休证）</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注：提供材料为原件复印件并加盖公章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kern w:val="2"/>
          <w:sz w:val="24"/>
          <w:szCs w:val="22"/>
          <w:u w:val="none"/>
          <w:lang w:val="en-US" w:eastAsia="zh-CN" w:bidi="ar-SA"/>
        </w:rPr>
      </w:pPr>
      <w:r>
        <w:rPr>
          <w:rFonts w:hint="eastAsia" w:ascii="宋体" w:hAnsi="宋体" w:eastAsia="宋体" w:cs="宋体"/>
          <w:b/>
          <w:bCs/>
          <w:kern w:val="2"/>
          <w:sz w:val="24"/>
          <w:szCs w:val="22"/>
          <w:u w:val="none"/>
          <w:lang w:val="en-US" w:eastAsia="zh-CN" w:bidi="ar-SA"/>
        </w:rPr>
        <w:t>4、参加政府采购活动前三年内在经营活动中没有重大违法记录的书面声明（格式见附件一）</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b w:val="0"/>
          <w:bCs w:val="0"/>
          <w:color w:val="auto"/>
          <w:sz w:val="24"/>
          <w:highlight w:val="none"/>
          <w:lang w:val="en-US" w:eastAsia="zh-CN"/>
        </w:rPr>
      </w:pPr>
      <w:r>
        <w:rPr>
          <w:rFonts w:hint="eastAsia" w:ascii="宋体" w:hAnsi="宋体" w:eastAsia="宋体" w:cs="宋体"/>
          <w:b/>
          <w:bCs/>
          <w:kern w:val="2"/>
          <w:sz w:val="24"/>
          <w:szCs w:val="22"/>
          <w:u w:val="none"/>
          <w:lang w:val="en-US" w:eastAsia="zh-CN" w:bidi="ar-SA"/>
        </w:rPr>
        <w:t>5、法律、行政法规规定的其他条件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kern w:val="2"/>
          <w:sz w:val="24"/>
          <w:szCs w:val="22"/>
          <w:u w:val="none"/>
          <w:lang w:val="en-US" w:eastAsia="zh-CN" w:bidi="ar-SA"/>
        </w:rPr>
      </w:pPr>
      <w:r>
        <w:rPr>
          <w:rFonts w:hint="eastAsia" w:ascii="宋体" w:hAnsi="宋体" w:eastAsia="宋体" w:cs="宋体"/>
          <w:b/>
          <w:bCs/>
          <w:color w:val="auto"/>
          <w:kern w:val="2"/>
          <w:sz w:val="24"/>
          <w:szCs w:val="22"/>
          <w:u w:val="none"/>
          <w:lang w:val="en-US" w:eastAsia="zh-CN" w:bidi="ar-SA"/>
        </w:rPr>
        <w:t>6、其它材料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b w:val="0"/>
          <w:bCs w:val="0"/>
          <w:kern w:val="2"/>
          <w:sz w:val="24"/>
          <w:szCs w:val="22"/>
          <w:u w:val="none"/>
          <w:lang w:val="en-US" w:eastAsia="zh-CN" w:bidi="ar-SA"/>
        </w:rPr>
        <w:t>6.1</w:t>
      </w:r>
      <w:r>
        <w:rPr>
          <w:rFonts w:hint="eastAsia" w:ascii="宋体" w:hAnsi="宋体" w:eastAsia="宋体" w:cs="宋体"/>
          <w:kern w:val="2"/>
          <w:sz w:val="24"/>
          <w:szCs w:val="22"/>
          <w:u w:val="none"/>
          <w:lang w:val="en-US" w:eastAsia="zh-CN" w:bidi="ar-SA"/>
        </w:rPr>
        <w:t>书面声明：表示自己与其他参与同一合同项下的供应商，不存在《政府采购法实施条例》第十八条规定的关联关系。</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（1）简单的书面声明</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详细的书面声明包括如下内容：供应商法定代表人（单位负责人）在其单位外的其他单位担任法定代表人（单位负责人）的信息；供应商直接控股、存在管理关系的其他单位信息；供应商为本项目提供整体设计、规范编制或者项目管理、监理、检测等服务情形。</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6.2提供“信用中国”网站和“中国政府采购网”网站、国家企业信用信息查询报告查询记录（复印件加盖公章）</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6.3供应商认为需要提供的其他材料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二、商务文件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（1）法定代表人（单位负责人）身份证明、授权委托书（格式见附件二）</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（2）投标人基本情况表（格式见附件三）</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（3）项目管理机构（格式见附件四）</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（4）响应函（格式见附件五）</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（5）投标报价：按照本文件提供的清单进行报价</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highlight w:val="none"/>
          <w:u w:val="none"/>
          <w:lang w:val="en-US" w:eastAsia="zh-CN" w:bidi="ar-SA"/>
        </w:rPr>
      </w:pPr>
      <w:r>
        <w:rPr>
          <w:rFonts w:hint="eastAsia" w:ascii="宋体" w:hAnsi="宋体" w:eastAsia="宋体" w:cs="宋体"/>
          <w:kern w:val="2"/>
          <w:sz w:val="24"/>
          <w:szCs w:val="22"/>
          <w:highlight w:val="none"/>
          <w:u w:val="none"/>
          <w:lang w:val="en-US" w:eastAsia="zh-CN" w:bidi="ar-SA"/>
        </w:rPr>
        <w:t>（6）其他投标资料</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三、技术文件</w:t>
      </w:r>
      <w:r>
        <w:rPr>
          <w:rFonts w:hint="eastAsia" w:ascii="宋体" w:hAnsi="宋体" w:eastAsia="宋体" w:cs="宋体"/>
          <w:b w:val="0"/>
          <w:bCs w:val="0"/>
          <w:kern w:val="2"/>
          <w:sz w:val="32"/>
          <w:szCs w:val="28"/>
          <w:u w:val="none"/>
          <w:lang w:val="en-US" w:eastAsia="zh-CN" w:bidi="ar-SA"/>
        </w:rPr>
        <w:t>（</w:t>
      </w:r>
      <w:r>
        <w:rPr>
          <w:rFonts w:hint="eastAsia" w:ascii="宋体" w:hAnsi="宋体" w:eastAsia="宋体" w:cs="宋体"/>
          <w:b w:val="0"/>
          <w:bCs w:val="0"/>
          <w:kern w:val="2"/>
          <w:sz w:val="24"/>
          <w:szCs w:val="22"/>
          <w:highlight w:val="none"/>
          <w:u w:val="none"/>
          <w:lang w:val="en-US" w:eastAsia="zh-CN" w:bidi="ar-SA"/>
        </w:rPr>
        <w:t>格式自拟</w:t>
      </w:r>
      <w:r>
        <w:rPr>
          <w:rFonts w:hint="eastAsia" w:ascii="宋体" w:hAnsi="宋体" w:eastAsia="宋体" w:cs="宋体"/>
          <w:b w:val="0"/>
          <w:bCs w:val="0"/>
          <w:kern w:val="2"/>
          <w:sz w:val="32"/>
          <w:szCs w:val="28"/>
          <w:u w:val="none"/>
          <w:lang w:val="en-US" w:eastAsia="zh-CN" w:bidi="ar-SA"/>
        </w:rPr>
        <w:t>）</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kern w:val="2"/>
          <w:sz w:val="32"/>
          <w:szCs w:val="28"/>
          <w:u w:val="none"/>
          <w:lang w:val="en-US" w:eastAsia="zh-CN" w:bidi="ar-SA"/>
        </w:rPr>
      </w:pPr>
      <w:r>
        <w:rPr>
          <w:rFonts w:hint="eastAsia" w:ascii="宋体" w:hAnsi="宋体" w:eastAsia="宋体" w:cs="宋体"/>
          <w:b/>
          <w:bCs/>
          <w:kern w:val="2"/>
          <w:sz w:val="32"/>
          <w:szCs w:val="28"/>
          <w:u w:val="none"/>
          <w:lang w:val="en-US" w:eastAsia="zh-CN" w:bidi="ar-SA"/>
        </w:rPr>
        <w:t>三、其他文件</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（1）中小企业声明函（格式见附件六）；</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（2）残疾人福利性单位声明函（格式见附件七）；</w:t>
      </w:r>
    </w:p>
    <w:p>
      <w:pPr>
        <w:pStyle w:val="32"/>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kern w:val="2"/>
          <w:sz w:val="24"/>
          <w:szCs w:val="22"/>
          <w:u w:val="none"/>
          <w:lang w:val="en-US" w:eastAsia="zh-CN" w:bidi="ar-SA"/>
        </w:rPr>
      </w:pPr>
      <w:r>
        <w:rPr>
          <w:rFonts w:hint="eastAsia" w:ascii="宋体" w:hAnsi="宋体" w:eastAsia="宋体" w:cs="宋体"/>
          <w:kern w:val="2"/>
          <w:sz w:val="24"/>
          <w:szCs w:val="22"/>
          <w:u w:val="none"/>
          <w:lang w:val="en-US" w:eastAsia="zh-CN" w:bidi="ar-SA"/>
        </w:rPr>
        <w:t>（3）供应商认为需要提供的其他材料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宋体" w:hAnsi="宋体"/>
          <w:sz w:val="28"/>
          <w:szCs w:val="28"/>
        </w:rPr>
      </w:pPr>
      <w:r>
        <w:rPr>
          <w:rFonts w:hint="eastAsia" w:ascii="宋体" w:hAnsi="宋体"/>
          <w:sz w:val="28"/>
          <w:szCs w:val="28"/>
        </w:rPr>
        <w:br w:type="page"/>
      </w:r>
    </w:p>
    <w:bookmarkEnd w:id="95"/>
    <w:p>
      <w:pPr>
        <w:pStyle w:val="2"/>
        <w:numPr>
          <w:ilvl w:val="2"/>
          <w:numId w:val="0"/>
        </w:numPr>
        <w:spacing w:before="145" w:beforeLines="50" w:after="145" w:afterLines="50" w:line="300" w:lineRule="auto"/>
        <w:ind w:leftChars="0"/>
        <w:jc w:val="both"/>
        <w:rPr>
          <w:rFonts w:hint="eastAsia" w:ascii="宋体" w:hAnsi="宋体" w:eastAsia="宋体" w:cs="宋体"/>
          <w:b w:val="0"/>
          <w:bCs w:val="0"/>
          <w:sz w:val="30"/>
          <w:szCs w:val="30"/>
          <w:lang w:eastAsia="zh-CN"/>
        </w:rPr>
      </w:pPr>
      <w:bookmarkStart w:id="98" w:name="_Toc534816644"/>
      <w:bookmarkStart w:id="99" w:name="_Toc534725615"/>
      <w:bookmarkStart w:id="100" w:name="_Toc519111281"/>
      <w:r>
        <w:rPr>
          <w:rFonts w:hint="eastAsia" w:ascii="宋体" w:hAnsi="宋体" w:eastAsia="宋体" w:cs="宋体"/>
          <w:b w:val="0"/>
          <w:bCs w:val="0"/>
          <w:sz w:val="30"/>
          <w:szCs w:val="30"/>
          <w:lang w:eastAsia="zh-CN"/>
        </w:rPr>
        <w:t>附件</w:t>
      </w:r>
      <w:r>
        <w:rPr>
          <w:rFonts w:hint="eastAsia" w:ascii="宋体" w:cs="宋体"/>
          <w:b w:val="0"/>
          <w:bCs w:val="0"/>
          <w:sz w:val="30"/>
          <w:szCs w:val="30"/>
          <w:lang w:val="en-US" w:eastAsia="zh-CN"/>
        </w:rPr>
        <w:t>一</w:t>
      </w:r>
      <w:r>
        <w:rPr>
          <w:rFonts w:hint="eastAsia" w:ascii="宋体" w:hAnsi="宋体" w:eastAsia="宋体" w:cs="宋体"/>
          <w:b w:val="0"/>
          <w:bCs w:val="0"/>
          <w:sz w:val="30"/>
          <w:szCs w:val="30"/>
          <w:lang w:eastAsia="zh-CN"/>
        </w:rPr>
        <w:t>：参加政府采购活动前 3 年内在经营活动中没有重大违法记录的书面声明</w:t>
      </w:r>
      <w:bookmarkEnd w:id="98"/>
      <w:bookmarkEnd w:id="99"/>
    </w:p>
    <w:p>
      <w:pPr>
        <w:spacing w:before="145" w:beforeLines="50" w:after="145" w:afterLines="50" w:line="300" w:lineRule="auto"/>
        <w:rPr>
          <w:rFonts w:hint="eastAsia" w:ascii="宋体" w:hAnsi="宋体" w:eastAsia="宋体" w:cs="宋体"/>
          <w:b/>
          <w:bCs/>
          <w:sz w:val="44"/>
          <w:szCs w:val="44"/>
        </w:rPr>
      </w:pPr>
      <w:r>
        <w:rPr>
          <w:rFonts w:hint="eastAsia" w:ascii="宋体" w:hAnsi="宋体" w:eastAsia="宋体" w:cs="宋体"/>
          <w:b/>
          <w:bCs/>
          <w:sz w:val="44"/>
          <w:szCs w:val="44"/>
        </w:rPr>
        <w:t xml:space="preserve">                 声  明</w:t>
      </w:r>
    </w:p>
    <w:p>
      <w:pPr>
        <w:spacing w:before="145" w:beforeLines="50" w:after="145" w:afterLines="50" w:line="300" w:lineRule="auto"/>
        <w:rPr>
          <w:rFonts w:hint="eastAsia" w:ascii="宋体" w:hAnsi="宋体" w:eastAsia="宋体" w:cs="宋体"/>
          <w:bCs/>
          <w:sz w:val="24"/>
        </w:rPr>
      </w:pPr>
      <w:r>
        <w:rPr>
          <w:rFonts w:hint="eastAsia" w:ascii="宋体" w:hAnsi="宋体" w:eastAsia="宋体" w:cs="宋体"/>
          <w:b/>
          <w:bCs/>
          <w:sz w:val="24"/>
        </w:rPr>
        <w:t xml:space="preserve">    </w:t>
      </w:r>
      <w:r>
        <w:rPr>
          <w:rFonts w:hint="eastAsia" w:ascii="宋体" w:hAnsi="宋体" w:eastAsia="宋体" w:cs="宋体"/>
          <w:bCs/>
          <w:sz w:val="24"/>
        </w:rPr>
        <w:t>我单位郑重声明：参加本次政府采购活动前</w:t>
      </w:r>
      <w:r>
        <w:rPr>
          <w:rFonts w:hint="eastAsia" w:ascii="宋体" w:hAnsi="宋体" w:cs="宋体"/>
          <w:bCs/>
          <w:sz w:val="24"/>
          <w:lang w:val="en-US" w:eastAsia="zh-CN"/>
        </w:rPr>
        <w:t>三</w:t>
      </w:r>
      <w:r>
        <w:rPr>
          <w:rFonts w:hint="eastAsia" w:ascii="宋体" w:hAnsi="宋体" w:eastAsia="宋体" w:cs="宋体"/>
          <w:bCs/>
          <w:sz w:val="24"/>
        </w:rPr>
        <w:t>年内，我单位在经营活动中没有因违法经营受到刑事处罚或者责令停产停业、吊销许可证或者执照、较大数额罚款等行政处罚。</w:t>
      </w:r>
    </w:p>
    <w:p>
      <w:pPr>
        <w:spacing w:before="145" w:beforeLines="50" w:after="145" w:afterLines="50" w:line="300" w:lineRule="auto"/>
        <w:rPr>
          <w:rFonts w:hint="eastAsia" w:ascii="宋体" w:hAnsi="宋体" w:eastAsia="宋体" w:cs="宋体"/>
          <w:bCs/>
          <w:sz w:val="24"/>
        </w:rPr>
      </w:pPr>
    </w:p>
    <w:p>
      <w:pPr>
        <w:pStyle w:val="8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bCs/>
        </w:rPr>
        <w:t xml:space="preserve">   </w:t>
      </w:r>
      <w:r>
        <w:rPr>
          <w:rFonts w:hint="eastAsia" w:ascii="宋体" w:hAnsi="宋体" w:eastAsia="宋体" w:cs="宋体"/>
          <w:bCs/>
          <w:lang w:val="en-US" w:eastAsia="zh-CN"/>
        </w:rPr>
        <w:t xml:space="preserve">                             </w:t>
      </w:r>
      <w:r>
        <w:rPr>
          <w:rFonts w:hint="eastAsia" w:ascii="宋体" w:hAnsi="宋体" w:eastAsia="宋体" w:cs="宋体"/>
          <w:bCs/>
        </w:rPr>
        <w:t xml:space="preserve"> </w:t>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ind w:firstLine="720" w:firstLineChars="30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80"/>
        <w:rPr>
          <w:rFonts w:hint="eastAsia" w:ascii="宋体" w:hAnsi="宋体" w:eastAsia="宋体" w:cs="宋体"/>
          <w:lang w:eastAsia="zh-CN"/>
        </w:rPr>
      </w:pPr>
    </w:p>
    <w:p>
      <w:pPr>
        <w:pStyle w:val="2"/>
        <w:numPr>
          <w:ilvl w:val="0"/>
          <w:numId w:val="0"/>
        </w:numPr>
        <w:spacing w:before="145" w:beforeLines="50" w:after="145" w:afterLines="50" w:line="300" w:lineRule="auto"/>
        <w:ind w:leftChars="0"/>
        <w:jc w:val="both"/>
        <w:rPr>
          <w:rFonts w:hint="eastAsia" w:ascii="宋体" w:hAnsi="宋体" w:eastAsia="宋体" w:cs="宋体"/>
          <w:b w:val="0"/>
          <w:bCs w:val="0"/>
          <w:sz w:val="30"/>
          <w:szCs w:val="30"/>
        </w:rPr>
      </w:pPr>
      <w:r>
        <w:rPr>
          <w:rFonts w:hint="eastAsia" w:ascii="宋体" w:cs="宋体"/>
          <w:b w:val="0"/>
          <w:bCs w:val="0"/>
          <w:sz w:val="30"/>
          <w:szCs w:val="30"/>
          <w:lang w:eastAsia="zh-CN"/>
        </w:rPr>
        <w:t>附件二</w:t>
      </w:r>
      <w:r>
        <w:rPr>
          <w:rFonts w:hint="eastAsia" w:ascii="宋体" w:hAnsi="宋体" w:eastAsia="宋体" w:cs="宋体"/>
          <w:b w:val="0"/>
          <w:bCs w:val="0"/>
          <w:sz w:val="30"/>
          <w:szCs w:val="30"/>
          <w:lang w:eastAsia="zh-CN"/>
        </w:rPr>
        <w:t>：</w:t>
      </w:r>
      <w:r>
        <w:rPr>
          <w:rFonts w:hint="eastAsia" w:ascii="宋体" w:hAnsi="宋体" w:eastAsia="宋体" w:cs="宋体"/>
          <w:b w:val="0"/>
          <w:bCs w:val="0"/>
          <w:sz w:val="30"/>
          <w:szCs w:val="30"/>
        </w:rPr>
        <w:t>法定代表人（单位负责人）身份证明及授权委托书</w:t>
      </w:r>
      <w:bookmarkEnd w:id="100"/>
    </w:p>
    <w:p>
      <w:pPr>
        <w:rPr>
          <w:rFonts w:hint="eastAsia" w:ascii="宋体" w:hAnsi="宋体" w:eastAsia="宋体" w:cs="宋体"/>
        </w:rPr>
      </w:pPr>
    </w:p>
    <w:p>
      <w:pPr>
        <w:pStyle w:val="83"/>
        <w:jc w:val="center"/>
        <w:outlineLvl w:val="9"/>
        <w:rPr>
          <w:rFonts w:hint="eastAsia" w:ascii="宋体" w:hAnsi="宋体" w:eastAsia="宋体" w:cs="宋体"/>
          <w:b w:val="0"/>
          <w:sz w:val="24"/>
          <w:szCs w:val="24"/>
          <w:lang w:eastAsia="zh-CN"/>
        </w:rPr>
      </w:pPr>
      <w:bookmarkStart w:id="101" w:name="_Toc468535482"/>
      <w:bookmarkStart w:id="102" w:name="_Toc480368653"/>
      <w:bookmarkStart w:id="103" w:name="_Toc519111282"/>
      <w:bookmarkStart w:id="104" w:name="_Toc480368595"/>
      <w:bookmarkStart w:id="105" w:name="_Toc480371721"/>
      <w:bookmarkStart w:id="106" w:name="_Toc480368424"/>
      <w:r>
        <w:rPr>
          <w:rFonts w:hint="eastAsia" w:ascii="宋体" w:hAnsi="宋体" w:eastAsia="宋体" w:cs="宋体"/>
          <w:b w:val="0"/>
          <w:sz w:val="24"/>
          <w:szCs w:val="24"/>
        </w:rPr>
        <w:t>法定代表人（单位负责人）资格证明文件</w:t>
      </w:r>
      <w:bookmarkEnd w:id="101"/>
      <w:bookmarkEnd w:id="102"/>
      <w:bookmarkEnd w:id="103"/>
      <w:bookmarkEnd w:id="104"/>
      <w:bookmarkEnd w:id="105"/>
      <w:bookmarkEnd w:id="106"/>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 xml:space="preserve">          </w:t>
      </w:r>
      <w:r>
        <w:rPr>
          <w:rFonts w:hint="eastAsia" w:ascii="宋体" w:hAnsi="宋体" w:eastAsia="宋体" w:cs="宋体"/>
          <w:sz w:val="24"/>
          <w:szCs w:val="24"/>
        </w:rPr>
        <w:t>同志为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公司法定代表人（单位负责人），代表我公司办理一切社会公务事宜，具有法律效力。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附法定代表人（单位负责人）基本情况： </w:t>
      </w:r>
    </w:p>
    <w:p>
      <w:pPr>
        <w:pStyle w:val="82"/>
        <w:adjustRightInd w:val="0"/>
        <w:snapToGrid w:val="0"/>
        <w:spacing w:line="50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u w:val="single"/>
        </w:rPr>
        <w:t xml:space="preserve">                       </w:t>
      </w:r>
    </w:p>
    <w:p>
      <w:pPr>
        <w:pStyle w:val="82"/>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电话号码：</w:t>
      </w:r>
      <w:r>
        <w:rPr>
          <w:rFonts w:hint="eastAsia" w:ascii="宋体" w:hAnsi="宋体" w:eastAsia="宋体" w:cs="宋体"/>
          <w:sz w:val="24"/>
          <w:szCs w:val="24"/>
          <w:u w:val="single"/>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3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2"/>
              <w:adjustRightInd w:val="0"/>
              <w:snapToGrid w:val="0"/>
              <w:spacing w:line="500" w:lineRule="exact"/>
              <w:jc w:val="center"/>
              <w:rPr>
                <w:rFonts w:hint="eastAsia" w:ascii="宋体" w:hAnsi="宋体" w:eastAsia="宋体" w:cs="宋体"/>
                <w:sz w:val="24"/>
                <w:szCs w:val="24"/>
              </w:rPr>
            </w:pPr>
          </w:p>
          <w:p>
            <w:pPr>
              <w:pStyle w:val="82"/>
              <w:adjustRightInd w:val="0"/>
              <w:snapToGrid w:val="0"/>
              <w:spacing w:line="500" w:lineRule="exact"/>
              <w:jc w:val="center"/>
              <w:rPr>
                <w:rFonts w:hint="eastAsia" w:ascii="宋体" w:hAnsi="宋体" w:eastAsia="宋体" w:cs="宋体"/>
                <w:sz w:val="24"/>
                <w:szCs w:val="24"/>
              </w:rPr>
            </w:pPr>
          </w:p>
          <w:p>
            <w:pPr>
              <w:pStyle w:val="82"/>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法定代表人（单位负责人）《居民身份证》扫描件</w:t>
            </w:r>
          </w:p>
        </w:tc>
      </w:tr>
    </w:tbl>
    <w:p>
      <w:pPr>
        <w:pStyle w:val="82"/>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tab/>
      </w:r>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 ：</w:t>
      </w:r>
      <w:r>
        <w:rPr>
          <w:rFonts w:hint="eastAsia" w:ascii="宋体" w:hAnsi="宋体" w:eastAsia="宋体" w:cs="宋体"/>
          <w:sz w:val="24"/>
          <w:szCs w:val="24"/>
          <w:u w:val="single"/>
        </w:rPr>
        <w:t xml:space="preserve">           </w:t>
      </w:r>
    </w:p>
    <w:p>
      <w:pPr>
        <w:pStyle w:val="82"/>
        <w:tabs>
          <w:tab w:val="left" w:pos="750"/>
        </w:tabs>
        <w:adjustRightInd w:val="0"/>
        <w:snapToGrid w:val="0"/>
        <w:spacing w:line="500" w:lineRule="exact"/>
        <w:rPr>
          <w:rFonts w:hint="eastAsia" w:ascii="宋体" w:hAnsi="宋体" w:eastAsia="宋体" w:cs="宋体"/>
          <w:sz w:val="24"/>
          <w:szCs w:val="24"/>
        </w:rPr>
      </w:pPr>
    </w:p>
    <w:p>
      <w:pPr>
        <w:pStyle w:val="82"/>
        <w:tabs>
          <w:tab w:val="left" w:pos="750"/>
        </w:tabs>
        <w:adjustRightInd w:val="0"/>
        <w:snapToGrid w:val="0"/>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rPr>
          <w:rFonts w:hint="eastAsia"/>
        </w:rPr>
      </w:pPr>
    </w:p>
    <w:p>
      <w:pPr>
        <w:rPr>
          <w:rFonts w:hint="eastAsia"/>
          <w:lang w:eastAsia="zh-CN"/>
        </w:rPr>
      </w:pPr>
      <w:r>
        <w:rPr>
          <w:rFonts w:hint="eastAsia"/>
        </w:rPr>
        <w:t xml:space="preserve"> </w:t>
      </w:r>
      <w:bookmarkStart w:id="107" w:name="_Toc468535483"/>
    </w:p>
    <w:p>
      <w:pPr>
        <w:pStyle w:val="82"/>
        <w:rPr>
          <w:rFonts w:hint="eastAsia" w:ascii="宋体" w:hAnsi="宋体" w:eastAsia="宋体" w:cs="宋体"/>
          <w:lang w:eastAsia="zh-CN"/>
        </w:rPr>
      </w:pPr>
    </w:p>
    <w:p>
      <w:pPr>
        <w:pStyle w:val="83"/>
        <w:outlineLvl w:val="9"/>
        <w:rPr>
          <w:rFonts w:hint="eastAsia" w:ascii="宋体" w:hAnsi="宋体" w:eastAsia="宋体" w:cs="宋体"/>
          <w:b w:val="0"/>
          <w:sz w:val="24"/>
          <w:szCs w:val="24"/>
        </w:rPr>
      </w:pPr>
      <w:r>
        <w:rPr>
          <w:rFonts w:hint="eastAsia" w:ascii="宋体" w:hAnsi="宋体" w:eastAsia="宋体" w:cs="宋体"/>
          <w:b w:val="0"/>
        </w:rPr>
        <w:t xml:space="preserve"> </w:t>
      </w:r>
      <w:bookmarkStart w:id="108" w:name="_Toc480371722"/>
      <w:bookmarkStart w:id="109" w:name="_Toc480368596"/>
      <w:bookmarkStart w:id="110" w:name="_Toc519111283"/>
      <w:bookmarkStart w:id="111" w:name="_Toc480368654"/>
      <w:bookmarkStart w:id="112" w:name="_Toc480368425"/>
      <w:r>
        <w:rPr>
          <w:rFonts w:hint="eastAsia" w:ascii="宋体" w:hAnsi="宋体" w:eastAsia="宋体" w:cs="宋体"/>
          <w:b w:val="0"/>
          <w:sz w:val="24"/>
          <w:szCs w:val="24"/>
        </w:rPr>
        <w:t>法定代表人（单位负责人）授权书</w:t>
      </w:r>
      <w:bookmarkEnd w:id="107"/>
      <w:bookmarkEnd w:id="108"/>
      <w:bookmarkEnd w:id="109"/>
      <w:bookmarkEnd w:id="110"/>
      <w:bookmarkEnd w:id="111"/>
      <w:bookmarkEnd w:id="112"/>
    </w:p>
    <w:p>
      <w:pPr>
        <w:pStyle w:val="82"/>
        <w:adjustRightInd w:val="0"/>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eastAsia="zh-CN"/>
        </w:rPr>
        <w:t>采购人</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82"/>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同志为我公司参加贵单位组织的编号为</w:t>
      </w:r>
      <w:r>
        <w:rPr>
          <w:rFonts w:hint="eastAsia" w:ascii="宋体" w:hAnsi="宋体" w:eastAsia="宋体" w:cs="宋体"/>
          <w:sz w:val="24"/>
          <w:szCs w:val="24"/>
          <w:u w:val="single"/>
        </w:rPr>
        <w:t>（项目编号）</w:t>
      </w:r>
      <w:r>
        <w:rPr>
          <w:rFonts w:hint="eastAsia" w:ascii="宋体" w:hAnsi="宋体" w:eastAsia="宋体" w:cs="宋体"/>
          <w:sz w:val="24"/>
          <w:szCs w:val="24"/>
        </w:rPr>
        <w:t>的</w:t>
      </w:r>
      <w:r>
        <w:rPr>
          <w:rFonts w:hint="eastAsia" w:ascii="宋体" w:hAnsi="宋体" w:eastAsia="宋体" w:cs="宋体"/>
          <w:sz w:val="24"/>
          <w:szCs w:val="24"/>
          <w:u w:val="single"/>
        </w:rPr>
        <w:t>（项 目 名 称）</w:t>
      </w:r>
      <w:r>
        <w:rPr>
          <w:rFonts w:hint="eastAsia" w:ascii="宋体" w:hAnsi="宋体" w:eastAsia="宋体" w:cs="宋体"/>
          <w:sz w:val="24"/>
          <w:szCs w:val="24"/>
        </w:rPr>
        <w:t>采购活动的投标代表人，全权代表我公司处理在该项目采购活动中的一切事宜。代理期限从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日起至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日止。 </w:t>
      </w:r>
    </w:p>
    <w:p>
      <w:pPr>
        <w:pStyle w:val="82"/>
        <w:spacing w:line="500" w:lineRule="exact"/>
        <w:rPr>
          <w:rFonts w:hint="eastAsia" w:ascii="宋体" w:hAnsi="宋体" w:eastAsia="宋体" w:cs="宋体"/>
          <w:sz w:val="24"/>
          <w:szCs w:val="24"/>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eastAsia="zh-CN"/>
        </w:rPr>
        <w:t>公</w:t>
      </w:r>
      <w:r>
        <w:rPr>
          <w:rFonts w:hint="eastAsia" w:ascii="宋体" w:hAnsi="宋体" w:eastAsia="宋体" w:cs="宋体"/>
          <w:sz w:val="24"/>
          <w:szCs w:val="24"/>
        </w:rPr>
        <w:t>章）：</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w:t>
      </w:r>
      <w:r>
        <w:rPr>
          <w:rFonts w:hint="eastAsia" w:ascii="宋体" w:hAnsi="宋体" w:cs="宋体"/>
          <w:sz w:val="24"/>
          <w:szCs w:val="24"/>
          <w:lang w:eastAsia="zh-CN"/>
        </w:rPr>
        <w:t>签字或盖章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代理人工作单位：</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p>
    <w:p>
      <w:pPr>
        <w:pStyle w:val="82"/>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pStyle w:val="82"/>
        <w:adjustRightInd w:val="0"/>
        <w:snapToGrid w:val="0"/>
        <w:spacing w:line="500" w:lineRule="exact"/>
        <w:ind w:left="-88" w:leftChars="-42" w:firstLine="600" w:firstLineChars="250"/>
        <w:rPr>
          <w:rFonts w:hint="eastAsia" w:ascii="宋体" w:hAnsi="宋体" w:eastAsia="宋体" w:cs="宋体"/>
          <w:sz w:val="24"/>
          <w:szCs w:val="24"/>
          <w:u w:val="singl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2"/>
              <w:spacing w:line="500" w:lineRule="exact"/>
              <w:rPr>
                <w:rFonts w:hint="eastAsia" w:ascii="宋体" w:hAnsi="宋体" w:eastAsia="宋体" w:cs="宋体"/>
                <w:sz w:val="24"/>
                <w:szCs w:val="24"/>
              </w:rPr>
            </w:pPr>
            <w:r>
              <w:rPr>
                <w:rFonts w:hint="eastAsia" w:ascii="宋体" w:hAnsi="宋体" w:eastAsia="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eastAsia="宋体"/>
          <w:b/>
          <w:kern w:val="0"/>
          <w:sz w:val="28"/>
          <w:szCs w:val="28"/>
        </w:rPr>
      </w:pP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90"/>
        <w:tabs>
          <w:tab w:val="left" w:pos="8786"/>
        </w:tabs>
        <w:spacing w:after="0" w:line="360" w:lineRule="auto"/>
        <w:rPr>
          <w:rFonts w:hint="eastAsia" w:ascii="宋体" w:hAnsi="宋体" w:eastAsia="宋体" w:cs="宋体"/>
          <w:b/>
          <w:color w:val="auto"/>
          <w:sz w:val="24"/>
          <w:lang w:eastAsia="zh-CN"/>
        </w:rPr>
      </w:pPr>
      <w:r>
        <w:rPr>
          <w:rFonts w:hint="eastAsia" w:ascii="宋体" w:hAnsi="宋体" w:cs="宋体"/>
          <w:b/>
          <w:color w:val="auto"/>
          <w:sz w:val="24"/>
          <w:lang w:eastAsia="zh-CN"/>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eastAsia="宋体"/>
          <w:b/>
          <w:kern w:val="0"/>
          <w:sz w:val="28"/>
          <w:szCs w:val="28"/>
        </w:rPr>
      </w:pPr>
    </w:p>
    <w:p>
      <w:pPr>
        <w:pStyle w:val="94"/>
        <w:rPr>
          <w:rFonts w:hint="eastAsia" w:ascii="宋体" w:hAnsi="宋体" w:eastAsia="宋体" w:cs="宋体"/>
          <w:sz w:val="24"/>
          <w:szCs w:val="21"/>
          <w:highlight w:val="none"/>
        </w:rPr>
      </w:pPr>
      <w:bookmarkStart w:id="113" w:name="_Toc18115"/>
    </w:p>
    <w:p>
      <w:pPr>
        <w:spacing w:before="156" w:beforeLines="50" w:after="312" w:afterLines="100" w:line="440" w:lineRule="exact"/>
        <w:jc w:val="left"/>
        <w:outlineLvl w:val="3"/>
        <w:rPr>
          <w:rFonts w:hint="eastAsia" w:ascii="宋体" w:hAnsi="宋体" w:cs="宋体"/>
          <w:b w:val="0"/>
          <w:bCs w:val="0"/>
          <w:color w:val="auto"/>
          <w:sz w:val="30"/>
          <w:szCs w:val="30"/>
          <w:lang w:val="en-US" w:eastAsia="zh-CN"/>
        </w:rPr>
      </w:pPr>
      <w:r>
        <w:rPr>
          <w:rFonts w:hint="eastAsia" w:ascii="宋体" w:hAnsi="宋体" w:cs="宋体"/>
          <w:b w:val="0"/>
          <w:bCs w:val="0"/>
          <w:color w:val="auto"/>
          <w:sz w:val="30"/>
          <w:szCs w:val="30"/>
          <w:lang w:eastAsia="zh-CN"/>
        </w:rPr>
        <w:t>附件三</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spacing w:before="156" w:beforeLines="50" w:after="312" w:afterLines="100" w:line="440" w:lineRule="exact"/>
        <w:jc w:val="center"/>
        <w:outlineLvl w:val="3"/>
        <w:rPr>
          <w:rFonts w:hint="eastAsia" w:ascii="宋体" w:hAnsi="宋体" w:cs="宋体"/>
          <w:b/>
          <w:color w:val="auto"/>
          <w:sz w:val="28"/>
          <w:szCs w:val="28"/>
        </w:rPr>
      </w:pPr>
      <w:r>
        <w:rPr>
          <w:rFonts w:hint="eastAsia" w:ascii="宋体" w:hAnsi="宋体" w:eastAsia="宋体" w:cs="宋体"/>
          <w:b w:val="0"/>
          <w:bCs w:val="0"/>
          <w:color w:val="auto"/>
          <w:sz w:val="30"/>
          <w:szCs w:val="30"/>
          <w:lang w:eastAsia="zh-CN"/>
        </w:rPr>
        <w:t>投标人基本情况表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48"/>
        <w:gridCol w:w="293"/>
        <w:gridCol w:w="1119"/>
        <w:gridCol w:w="940"/>
        <w:gridCol w:w="559"/>
        <w:gridCol w:w="1456"/>
        <w:gridCol w:w="304"/>
        <w:gridCol w:w="828"/>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投标人名称</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注册地址</w:t>
            </w:r>
          </w:p>
        </w:tc>
        <w:tc>
          <w:tcPr>
            <w:tcW w:w="3959" w:type="dxa"/>
            <w:gridSpan w:val="5"/>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cs="宋体"/>
                <w:color w:val="auto"/>
                <w:szCs w:val="21"/>
              </w:rPr>
            </w:pPr>
            <w:r>
              <w:rPr>
                <w:rFonts w:hint="eastAsia" w:ascii="宋体" w:hAnsi="宋体" w:cs="宋体"/>
                <w:color w:val="auto"/>
                <w:szCs w:val="21"/>
              </w:rPr>
              <w:t>邮政编码</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restart"/>
            <w:vAlign w:val="center"/>
          </w:tcPr>
          <w:p>
            <w:pPr>
              <w:jc w:val="center"/>
              <w:rPr>
                <w:rFonts w:hint="eastAsia" w:ascii="宋体" w:hAnsi="宋体" w:cs="宋体"/>
                <w:color w:val="auto"/>
                <w:szCs w:val="21"/>
              </w:rPr>
            </w:pPr>
            <w:r>
              <w:rPr>
                <w:rFonts w:hint="eastAsia" w:ascii="宋体" w:hAnsi="宋体" w:cs="宋体"/>
                <w:color w:val="auto"/>
                <w:szCs w:val="21"/>
              </w:rPr>
              <w:t>联系方式</w:t>
            </w:r>
          </w:p>
        </w:tc>
        <w:tc>
          <w:tcPr>
            <w:tcW w:w="1341" w:type="dxa"/>
            <w:gridSpan w:val="2"/>
            <w:vAlign w:val="center"/>
          </w:tcPr>
          <w:p>
            <w:pPr>
              <w:jc w:val="center"/>
              <w:rPr>
                <w:rFonts w:hint="eastAsia" w:ascii="宋体" w:hAnsi="宋体" w:cs="宋体"/>
                <w:color w:val="auto"/>
                <w:szCs w:val="21"/>
              </w:rPr>
            </w:pPr>
            <w:r>
              <w:rPr>
                <w:rFonts w:hint="eastAsia" w:ascii="宋体" w:hAnsi="宋体" w:cs="宋体"/>
                <w:color w:val="auto"/>
                <w:szCs w:val="21"/>
              </w:rPr>
              <w:t>联系人</w:t>
            </w:r>
          </w:p>
        </w:tc>
        <w:tc>
          <w:tcPr>
            <w:tcW w:w="2618" w:type="dxa"/>
            <w:gridSpan w:val="3"/>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电话</w:t>
            </w:r>
            <w:r>
              <w:rPr>
                <w:rFonts w:hint="eastAsia" w:ascii="宋体" w:hAnsi="宋体" w:cs="宋体"/>
                <w:color w:val="auto"/>
                <w:szCs w:val="21"/>
                <w:lang w:eastAsia="zh-CN"/>
              </w:rPr>
              <w:t>（手机）</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Merge w:val="continue"/>
            <w:vAlign w:val="center"/>
          </w:tcPr>
          <w:p>
            <w:pPr>
              <w:jc w:val="center"/>
              <w:rPr>
                <w:rFonts w:hint="eastAsia" w:ascii="宋体" w:hAnsi="宋体" w:cs="宋体"/>
                <w:color w:val="auto"/>
                <w:szCs w:val="21"/>
              </w:rPr>
            </w:pPr>
          </w:p>
        </w:tc>
        <w:tc>
          <w:tcPr>
            <w:tcW w:w="1341" w:type="dxa"/>
            <w:gridSpan w:val="2"/>
            <w:vAlign w:val="center"/>
          </w:tcPr>
          <w:p>
            <w:pPr>
              <w:jc w:val="center"/>
              <w:rPr>
                <w:rFonts w:hint="eastAsia" w:ascii="宋体" w:hAnsi="宋体" w:cs="宋体"/>
                <w:color w:val="auto"/>
                <w:szCs w:val="21"/>
              </w:rPr>
            </w:pPr>
            <w:r>
              <w:rPr>
                <w:rFonts w:hint="eastAsia" w:ascii="宋体" w:hAnsi="宋体" w:cs="宋体"/>
                <w:color w:val="auto"/>
                <w:szCs w:val="21"/>
              </w:rPr>
              <w:t>传  真</w:t>
            </w:r>
          </w:p>
        </w:tc>
        <w:tc>
          <w:tcPr>
            <w:tcW w:w="2618" w:type="dxa"/>
            <w:gridSpan w:val="3"/>
            <w:vAlign w:val="center"/>
          </w:tcPr>
          <w:p>
            <w:pPr>
              <w:jc w:val="center"/>
              <w:rPr>
                <w:rFonts w:hint="eastAsia" w:ascii="宋体" w:hAnsi="宋体" w:cs="宋体"/>
                <w:color w:val="auto"/>
                <w:szCs w:val="21"/>
              </w:rPr>
            </w:pPr>
          </w:p>
        </w:tc>
        <w:tc>
          <w:tcPr>
            <w:tcW w:w="1456" w:type="dxa"/>
            <w:vAlign w:val="center"/>
          </w:tcPr>
          <w:p>
            <w:pPr>
              <w:jc w:val="center"/>
              <w:rPr>
                <w:rFonts w:hint="eastAsia" w:ascii="宋体" w:hAnsi="宋体" w:cs="宋体"/>
                <w:color w:val="auto"/>
                <w:szCs w:val="21"/>
              </w:rPr>
            </w:pPr>
            <w:r>
              <w:rPr>
                <w:rFonts w:hint="eastAsia" w:ascii="宋体" w:hAnsi="宋体" w:cs="宋体"/>
                <w:color w:val="auto"/>
                <w:szCs w:val="21"/>
              </w:rPr>
              <w:t>网  址</w:t>
            </w:r>
          </w:p>
        </w:tc>
        <w:tc>
          <w:tcPr>
            <w:tcW w:w="2787" w:type="dxa"/>
            <w:gridSpan w:val="3"/>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组织结构</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法定代表人</w:t>
            </w:r>
          </w:p>
        </w:tc>
        <w:tc>
          <w:tcPr>
            <w:tcW w:w="1048" w:type="dxa"/>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vAlign w:val="center"/>
          </w:tcPr>
          <w:p>
            <w:pPr>
              <w:jc w:val="center"/>
              <w:rPr>
                <w:rFonts w:hint="eastAsia" w:ascii="宋体" w:hAnsi="宋体" w:cs="宋体"/>
                <w:color w:val="auto"/>
                <w:szCs w:val="21"/>
              </w:rPr>
            </w:pPr>
          </w:p>
        </w:tc>
        <w:tc>
          <w:tcPr>
            <w:tcW w:w="1499" w:type="dxa"/>
            <w:gridSpan w:val="2"/>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vAlign w:val="center"/>
          </w:tcPr>
          <w:p>
            <w:pPr>
              <w:jc w:val="center"/>
              <w:rPr>
                <w:rFonts w:hint="eastAsia" w:ascii="宋体" w:hAnsi="宋体" w:cs="宋体"/>
                <w:color w:val="auto"/>
                <w:szCs w:val="21"/>
              </w:rPr>
            </w:pPr>
          </w:p>
        </w:tc>
        <w:tc>
          <w:tcPr>
            <w:tcW w:w="828" w:type="dxa"/>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技术负责人</w:t>
            </w:r>
          </w:p>
        </w:tc>
        <w:tc>
          <w:tcPr>
            <w:tcW w:w="1048" w:type="dxa"/>
            <w:vAlign w:val="center"/>
          </w:tcPr>
          <w:p>
            <w:pPr>
              <w:jc w:val="center"/>
              <w:rPr>
                <w:rFonts w:hint="eastAsia" w:ascii="宋体" w:hAnsi="宋体" w:cs="宋体"/>
                <w:color w:val="auto"/>
                <w:szCs w:val="21"/>
              </w:rPr>
            </w:pPr>
            <w:r>
              <w:rPr>
                <w:rFonts w:hint="eastAsia" w:ascii="宋体" w:hAnsi="宋体" w:cs="宋体"/>
                <w:color w:val="auto"/>
                <w:szCs w:val="21"/>
              </w:rPr>
              <w:t>姓名</w:t>
            </w:r>
          </w:p>
        </w:tc>
        <w:tc>
          <w:tcPr>
            <w:tcW w:w="1412" w:type="dxa"/>
            <w:gridSpan w:val="2"/>
            <w:vAlign w:val="center"/>
          </w:tcPr>
          <w:p>
            <w:pPr>
              <w:jc w:val="center"/>
              <w:rPr>
                <w:rFonts w:hint="eastAsia" w:ascii="宋体" w:hAnsi="宋体" w:cs="宋体"/>
                <w:color w:val="auto"/>
                <w:szCs w:val="21"/>
              </w:rPr>
            </w:pPr>
          </w:p>
        </w:tc>
        <w:tc>
          <w:tcPr>
            <w:tcW w:w="1499" w:type="dxa"/>
            <w:gridSpan w:val="2"/>
            <w:vAlign w:val="center"/>
          </w:tcPr>
          <w:p>
            <w:pPr>
              <w:jc w:val="center"/>
              <w:rPr>
                <w:rFonts w:hint="eastAsia" w:ascii="宋体" w:hAnsi="宋体" w:cs="宋体"/>
                <w:color w:val="auto"/>
                <w:szCs w:val="21"/>
              </w:rPr>
            </w:pPr>
            <w:r>
              <w:rPr>
                <w:rFonts w:hint="eastAsia" w:ascii="宋体" w:hAnsi="宋体" w:cs="宋体"/>
                <w:color w:val="auto"/>
                <w:szCs w:val="21"/>
              </w:rPr>
              <w:t>技术职称</w:t>
            </w:r>
          </w:p>
        </w:tc>
        <w:tc>
          <w:tcPr>
            <w:tcW w:w="1760" w:type="dxa"/>
            <w:gridSpan w:val="2"/>
            <w:vAlign w:val="center"/>
          </w:tcPr>
          <w:p>
            <w:pPr>
              <w:jc w:val="center"/>
              <w:rPr>
                <w:rFonts w:hint="eastAsia" w:ascii="宋体" w:hAnsi="宋体" w:cs="宋体"/>
                <w:color w:val="auto"/>
                <w:szCs w:val="21"/>
              </w:rPr>
            </w:pPr>
          </w:p>
        </w:tc>
        <w:tc>
          <w:tcPr>
            <w:tcW w:w="828" w:type="dxa"/>
            <w:vAlign w:val="center"/>
          </w:tcPr>
          <w:p>
            <w:pPr>
              <w:jc w:val="center"/>
              <w:rPr>
                <w:rFonts w:hint="eastAsia" w:ascii="宋体" w:hAnsi="宋体" w:cs="宋体"/>
                <w:color w:val="auto"/>
                <w:szCs w:val="21"/>
              </w:rPr>
            </w:pPr>
            <w:r>
              <w:rPr>
                <w:rFonts w:hint="eastAsia" w:ascii="宋体" w:hAnsi="宋体" w:cs="宋体"/>
                <w:color w:val="auto"/>
                <w:szCs w:val="21"/>
              </w:rPr>
              <w:t>电话</w:t>
            </w:r>
          </w:p>
        </w:tc>
        <w:tc>
          <w:tcPr>
            <w:tcW w:w="1655" w:type="dxa"/>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成立时间</w:t>
            </w:r>
          </w:p>
        </w:tc>
        <w:tc>
          <w:tcPr>
            <w:tcW w:w="2460" w:type="dxa"/>
            <w:gridSpan w:val="3"/>
            <w:vAlign w:val="center"/>
          </w:tcPr>
          <w:p>
            <w:pPr>
              <w:jc w:val="center"/>
              <w:rPr>
                <w:rFonts w:hint="eastAsia" w:ascii="宋体" w:hAnsi="宋体" w:cs="宋体"/>
                <w:color w:val="auto"/>
                <w:szCs w:val="21"/>
              </w:rPr>
            </w:pPr>
          </w:p>
        </w:tc>
        <w:tc>
          <w:tcPr>
            <w:tcW w:w="5742" w:type="dxa"/>
            <w:gridSpan w:val="6"/>
            <w:vAlign w:val="center"/>
          </w:tcPr>
          <w:p>
            <w:pPr>
              <w:jc w:val="center"/>
              <w:rPr>
                <w:rFonts w:hint="eastAsia" w:ascii="宋体" w:hAnsi="宋体" w:cs="宋体"/>
                <w:color w:val="auto"/>
                <w:szCs w:val="21"/>
              </w:rPr>
            </w:pPr>
            <w:r>
              <w:rPr>
                <w:rFonts w:hint="eastAsia" w:ascii="宋体" w:hAnsi="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企业资质等级</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restart"/>
            <w:vAlign w:val="center"/>
          </w:tcPr>
          <w:p>
            <w:pPr>
              <w:jc w:val="center"/>
              <w:rPr>
                <w:rFonts w:hint="eastAsia" w:ascii="宋体" w:hAnsi="宋体" w:cs="宋体"/>
                <w:color w:val="auto"/>
                <w:szCs w:val="21"/>
              </w:rPr>
            </w:pPr>
            <w:r>
              <w:rPr>
                <w:rFonts w:hint="eastAsia" w:ascii="宋体" w:hAnsi="宋体" w:cs="宋体"/>
                <w:color w:val="auto"/>
                <w:szCs w:val="21"/>
              </w:rPr>
              <w:t>其中</w:t>
            </w:r>
          </w:p>
        </w:tc>
        <w:tc>
          <w:tcPr>
            <w:tcW w:w="2319" w:type="dxa"/>
            <w:gridSpan w:val="3"/>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rPr>
              <w:t>项目</w:t>
            </w:r>
            <w:r>
              <w:rPr>
                <w:rFonts w:hint="eastAsia" w:ascii="宋体" w:hAnsi="宋体" w:cs="宋体"/>
                <w:color w:val="auto"/>
                <w:szCs w:val="21"/>
                <w:lang w:val="en-US" w:eastAsia="zh-CN"/>
              </w:rPr>
              <w:t>负责人</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营业执照号</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高级职称人员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注册资金</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中级职称人员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开户银行</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初级职称人员</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账号</w:t>
            </w:r>
          </w:p>
        </w:tc>
        <w:tc>
          <w:tcPr>
            <w:tcW w:w="1048" w:type="dxa"/>
            <w:vAlign w:val="center"/>
          </w:tcPr>
          <w:p>
            <w:pPr>
              <w:jc w:val="center"/>
              <w:rPr>
                <w:rFonts w:hint="eastAsia" w:ascii="宋体" w:hAnsi="宋体" w:cs="宋体"/>
                <w:color w:val="auto"/>
                <w:szCs w:val="21"/>
              </w:rPr>
            </w:pPr>
          </w:p>
        </w:tc>
        <w:tc>
          <w:tcPr>
            <w:tcW w:w="1412" w:type="dxa"/>
            <w:gridSpan w:val="2"/>
            <w:vAlign w:val="center"/>
          </w:tcPr>
          <w:p>
            <w:pPr>
              <w:jc w:val="center"/>
              <w:rPr>
                <w:rFonts w:hint="eastAsia" w:ascii="宋体" w:hAnsi="宋体" w:cs="宋体"/>
                <w:color w:val="auto"/>
                <w:szCs w:val="21"/>
              </w:rPr>
            </w:pPr>
          </w:p>
        </w:tc>
        <w:tc>
          <w:tcPr>
            <w:tcW w:w="940" w:type="dxa"/>
            <w:vMerge w:val="continue"/>
            <w:vAlign w:val="center"/>
          </w:tcPr>
          <w:p>
            <w:pPr>
              <w:jc w:val="center"/>
              <w:rPr>
                <w:rFonts w:hint="eastAsia" w:ascii="宋体" w:hAnsi="宋体" w:cs="宋体"/>
                <w:color w:val="auto"/>
                <w:szCs w:val="21"/>
              </w:rPr>
            </w:pPr>
          </w:p>
        </w:tc>
        <w:tc>
          <w:tcPr>
            <w:tcW w:w="2319" w:type="dxa"/>
            <w:gridSpan w:val="3"/>
            <w:vAlign w:val="center"/>
          </w:tcPr>
          <w:p>
            <w:pPr>
              <w:jc w:val="center"/>
              <w:rPr>
                <w:rFonts w:hint="eastAsia" w:ascii="宋体" w:hAnsi="宋体" w:cs="宋体"/>
                <w:color w:val="auto"/>
                <w:szCs w:val="21"/>
              </w:rPr>
            </w:pPr>
            <w:r>
              <w:rPr>
                <w:rFonts w:hint="eastAsia" w:ascii="宋体" w:hAnsi="宋体" w:cs="宋体"/>
                <w:color w:val="auto"/>
                <w:szCs w:val="21"/>
              </w:rPr>
              <w:t>技  工</w:t>
            </w:r>
          </w:p>
        </w:tc>
        <w:tc>
          <w:tcPr>
            <w:tcW w:w="2483" w:type="dxa"/>
            <w:gridSpan w:val="2"/>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经营范围</w:t>
            </w:r>
          </w:p>
        </w:tc>
        <w:tc>
          <w:tcPr>
            <w:tcW w:w="8202" w:type="dxa"/>
            <w:gridSpan w:val="9"/>
            <w:vAlign w:val="center"/>
          </w:tcPr>
          <w:p>
            <w:pPr>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35" w:type="dxa"/>
            <w:vAlign w:val="center"/>
          </w:tcPr>
          <w:p>
            <w:pPr>
              <w:jc w:val="center"/>
              <w:rPr>
                <w:rFonts w:hint="eastAsia" w:ascii="宋体" w:hAnsi="宋体" w:cs="宋体"/>
                <w:color w:val="auto"/>
                <w:szCs w:val="21"/>
              </w:rPr>
            </w:pPr>
            <w:r>
              <w:rPr>
                <w:rFonts w:hint="eastAsia" w:ascii="宋体" w:hAnsi="宋体" w:cs="宋体"/>
                <w:color w:val="auto"/>
                <w:szCs w:val="21"/>
              </w:rPr>
              <w:t>备注</w:t>
            </w:r>
          </w:p>
        </w:tc>
        <w:tc>
          <w:tcPr>
            <w:tcW w:w="8202" w:type="dxa"/>
            <w:gridSpan w:val="9"/>
            <w:vAlign w:val="center"/>
          </w:tcPr>
          <w:p>
            <w:pPr>
              <w:jc w:val="center"/>
              <w:rPr>
                <w:rFonts w:hint="eastAsia" w:ascii="宋体" w:hAnsi="宋体" w:cs="宋体"/>
                <w:color w:val="auto"/>
                <w:szCs w:val="21"/>
              </w:rPr>
            </w:pPr>
          </w:p>
        </w:tc>
      </w:tr>
    </w:tbl>
    <w:p>
      <w:pPr>
        <w:spacing w:line="440" w:lineRule="exact"/>
        <w:rPr>
          <w:rFonts w:hint="eastAsia" w:ascii="宋体" w:hAnsi="宋体" w:cs="宋体"/>
          <w:color w:val="auto"/>
          <w:sz w:val="24"/>
          <w:szCs w:val="21"/>
          <w:lang w:val="en-US" w:eastAsia="zh-CN"/>
        </w:rPr>
      </w:pPr>
      <w:r>
        <w:rPr>
          <w:rFonts w:hint="eastAsia" w:ascii="宋体" w:hAnsi="宋体" w:cs="宋体"/>
          <w:color w:val="auto"/>
          <w:sz w:val="24"/>
          <w:szCs w:val="21"/>
        </w:rPr>
        <w:t>备注：</w:t>
      </w:r>
      <w:r>
        <w:rPr>
          <w:rFonts w:hint="eastAsia" w:ascii="宋体" w:hAnsi="宋体" w:cs="宋体"/>
          <w:color w:val="auto"/>
          <w:sz w:val="24"/>
          <w:szCs w:val="21"/>
          <w:lang w:val="en-US" w:eastAsia="zh-CN"/>
        </w:rPr>
        <w:t>1、联系方式上填写的联系人必须为本项目的主要负责人。</w:t>
      </w:r>
    </w:p>
    <w:p>
      <w:pPr>
        <w:spacing w:line="440" w:lineRule="exact"/>
        <w:rPr>
          <w:rFonts w:hint="eastAsia" w:ascii="宋体" w:hAnsi="宋体" w:cs="宋体"/>
          <w:color w:val="auto"/>
          <w:sz w:val="24"/>
          <w:szCs w:val="21"/>
          <w:lang w:eastAsia="zh-CN"/>
        </w:rPr>
      </w:pPr>
    </w:p>
    <w:p>
      <w:pPr>
        <w:pStyle w:val="2"/>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p>
    <w:p>
      <w:pPr>
        <w:pStyle w:val="2"/>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r>
        <w:rPr>
          <w:rFonts w:hint="eastAsia" w:ascii="宋体" w:cs="宋体"/>
          <w:b w:val="0"/>
          <w:bCs w:val="0"/>
          <w:color w:val="auto"/>
          <w:sz w:val="30"/>
          <w:szCs w:val="30"/>
          <w:lang w:eastAsia="zh-CN"/>
        </w:rPr>
        <w:t>附件四</w:t>
      </w:r>
      <w:r>
        <w:rPr>
          <w:rFonts w:hint="eastAsia" w:ascii="宋体" w:hAnsi="宋体" w:eastAsia="宋体" w:cs="宋体"/>
          <w:b w:val="0"/>
          <w:bCs w:val="0"/>
          <w:color w:val="auto"/>
          <w:sz w:val="30"/>
          <w:szCs w:val="30"/>
          <w:lang w:eastAsia="zh-CN"/>
        </w:rPr>
        <w:t>：</w:t>
      </w:r>
      <w:r>
        <w:rPr>
          <w:rFonts w:hint="eastAsia" w:ascii="宋体" w:hAnsi="宋体" w:cs="宋体"/>
          <w:b w:val="0"/>
          <w:bCs w:val="0"/>
          <w:color w:val="auto"/>
          <w:sz w:val="30"/>
          <w:szCs w:val="30"/>
          <w:lang w:val="en-US" w:eastAsia="zh-CN"/>
        </w:rPr>
        <w:t xml:space="preserve">  </w:t>
      </w:r>
    </w:p>
    <w:p>
      <w:pPr>
        <w:pStyle w:val="2"/>
        <w:numPr>
          <w:ilvl w:val="2"/>
          <w:numId w:val="0"/>
        </w:numPr>
        <w:spacing w:before="145" w:beforeLines="50" w:after="145" w:afterLines="50" w:line="300" w:lineRule="auto"/>
        <w:ind w:leftChars="0" w:firstLine="4500" w:firstLineChars="1500"/>
        <w:jc w:val="both"/>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lang w:eastAsia="zh-CN"/>
        </w:rPr>
        <w:t>项目管理机构</w:t>
      </w:r>
    </w:p>
    <w:p>
      <w:pPr>
        <w:pStyle w:val="2"/>
        <w:numPr>
          <w:ilvl w:val="2"/>
          <w:numId w:val="0"/>
        </w:numPr>
        <w:spacing w:before="145" w:beforeLines="50" w:after="145" w:afterLines="50" w:line="300" w:lineRule="auto"/>
        <w:ind w:leftChars="0"/>
        <w:jc w:val="both"/>
        <w:rPr>
          <w:rFonts w:hint="eastAsia" w:ascii="宋体" w:hAnsi="宋体" w:eastAsia="宋体" w:cs="宋体"/>
          <w:b w:val="0"/>
          <w:bCs w:val="0"/>
          <w:color w:val="auto"/>
          <w:sz w:val="30"/>
          <w:szCs w:val="30"/>
          <w:lang w:eastAsia="zh-CN"/>
        </w:rPr>
      </w:pPr>
      <w:bookmarkStart w:id="114" w:name="_Toc12180"/>
      <w:r>
        <w:rPr>
          <w:rFonts w:hint="eastAsia" w:ascii="宋体" w:hAnsi="宋体" w:eastAsia="宋体" w:cs="宋体"/>
          <w:b w:val="0"/>
          <w:bCs w:val="0"/>
          <w:color w:val="auto"/>
          <w:sz w:val="30"/>
          <w:szCs w:val="30"/>
          <w:lang w:eastAsia="zh-CN"/>
        </w:rPr>
        <w:t>（一）项目管理机构组成表</w:t>
      </w:r>
      <w:bookmarkEnd w:id="114"/>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830"/>
        <w:gridCol w:w="829"/>
        <w:gridCol w:w="1245"/>
        <w:gridCol w:w="829"/>
        <w:gridCol w:w="830"/>
        <w:gridCol w:w="829"/>
        <w:gridCol w:w="2907"/>
        <w:gridCol w:w="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职务</w:t>
            </w:r>
          </w:p>
        </w:tc>
        <w:tc>
          <w:tcPr>
            <w:tcW w:w="830"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姓名</w:t>
            </w:r>
          </w:p>
        </w:tc>
        <w:tc>
          <w:tcPr>
            <w:tcW w:w="829"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职称</w:t>
            </w:r>
          </w:p>
        </w:tc>
        <w:tc>
          <w:tcPr>
            <w:tcW w:w="6640" w:type="dxa"/>
            <w:gridSpan w:val="5"/>
            <w:vAlign w:val="center"/>
          </w:tcPr>
          <w:p>
            <w:pPr>
              <w:spacing w:line="360" w:lineRule="auto"/>
              <w:jc w:val="center"/>
              <w:rPr>
                <w:rFonts w:hint="eastAsia" w:ascii="宋体" w:hAnsi="宋体" w:cs="宋体"/>
                <w:szCs w:val="21"/>
              </w:rPr>
            </w:pPr>
            <w:r>
              <w:rPr>
                <w:rFonts w:hint="eastAsia" w:ascii="宋体" w:hAnsi="宋体" w:cs="宋体"/>
                <w:szCs w:val="21"/>
              </w:rPr>
              <w:t>执业或职业资格证明</w:t>
            </w:r>
          </w:p>
        </w:tc>
        <w:tc>
          <w:tcPr>
            <w:tcW w:w="773" w:type="dxa"/>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45" w:type="dxa"/>
            <w:vMerge w:val="continue"/>
            <w:vAlign w:val="center"/>
          </w:tcPr>
          <w:p>
            <w:pPr>
              <w:spacing w:line="360" w:lineRule="auto"/>
              <w:jc w:val="center"/>
              <w:rPr>
                <w:rFonts w:hint="eastAsia" w:ascii="宋体" w:hAnsi="宋体" w:cs="宋体"/>
                <w:szCs w:val="21"/>
              </w:rPr>
            </w:pPr>
          </w:p>
        </w:tc>
        <w:tc>
          <w:tcPr>
            <w:tcW w:w="830" w:type="dxa"/>
            <w:vMerge w:val="continue"/>
            <w:vAlign w:val="center"/>
          </w:tcPr>
          <w:p>
            <w:pPr>
              <w:spacing w:line="360" w:lineRule="auto"/>
              <w:jc w:val="center"/>
              <w:rPr>
                <w:rFonts w:hint="eastAsia" w:ascii="宋体" w:hAnsi="宋体" w:cs="宋体"/>
                <w:szCs w:val="21"/>
              </w:rPr>
            </w:pPr>
          </w:p>
        </w:tc>
        <w:tc>
          <w:tcPr>
            <w:tcW w:w="829" w:type="dxa"/>
            <w:vMerge w:val="continue"/>
            <w:vAlign w:val="center"/>
          </w:tcPr>
          <w:p>
            <w:pPr>
              <w:spacing w:line="360" w:lineRule="auto"/>
              <w:jc w:val="center"/>
              <w:rPr>
                <w:rFonts w:hint="eastAsia" w:ascii="宋体" w:hAnsi="宋体" w:cs="宋体"/>
                <w:szCs w:val="21"/>
              </w:rPr>
            </w:pPr>
          </w:p>
        </w:tc>
        <w:tc>
          <w:tcPr>
            <w:tcW w:w="1245" w:type="dxa"/>
            <w:vAlign w:val="center"/>
          </w:tcPr>
          <w:p>
            <w:pPr>
              <w:spacing w:line="360" w:lineRule="auto"/>
              <w:jc w:val="center"/>
              <w:rPr>
                <w:rFonts w:hint="eastAsia" w:ascii="宋体" w:hAnsi="宋体" w:cs="宋体"/>
                <w:szCs w:val="21"/>
              </w:rPr>
            </w:pPr>
            <w:r>
              <w:rPr>
                <w:rFonts w:hint="eastAsia" w:ascii="宋体" w:hAnsi="宋体" w:cs="宋体"/>
                <w:szCs w:val="21"/>
              </w:rPr>
              <w:t>证书名称</w:t>
            </w:r>
          </w:p>
        </w:tc>
        <w:tc>
          <w:tcPr>
            <w:tcW w:w="829" w:type="dxa"/>
            <w:vAlign w:val="center"/>
          </w:tcPr>
          <w:p>
            <w:pPr>
              <w:spacing w:line="360" w:lineRule="auto"/>
              <w:jc w:val="center"/>
              <w:rPr>
                <w:rFonts w:hint="eastAsia" w:ascii="宋体" w:hAnsi="宋体" w:cs="宋体"/>
                <w:szCs w:val="21"/>
              </w:rPr>
            </w:pPr>
            <w:r>
              <w:rPr>
                <w:rFonts w:hint="eastAsia" w:ascii="宋体" w:hAnsi="宋体" w:cs="宋体"/>
                <w:szCs w:val="21"/>
              </w:rPr>
              <w:t>级别</w:t>
            </w:r>
          </w:p>
        </w:tc>
        <w:tc>
          <w:tcPr>
            <w:tcW w:w="830" w:type="dxa"/>
            <w:vAlign w:val="center"/>
          </w:tcPr>
          <w:p>
            <w:pPr>
              <w:spacing w:line="360" w:lineRule="auto"/>
              <w:jc w:val="center"/>
              <w:rPr>
                <w:rFonts w:hint="eastAsia" w:ascii="宋体" w:hAnsi="宋体" w:cs="宋体"/>
                <w:szCs w:val="21"/>
              </w:rPr>
            </w:pPr>
            <w:r>
              <w:rPr>
                <w:rFonts w:hint="eastAsia" w:ascii="宋体" w:hAnsi="宋体" w:cs="宋体"/>
                <w:szCs w:val="21"/>
              </w:rPr>
              <w:t>证号</w:t>
            </w:r>
          </w:p>
        </w:tc>
        <w:tc>
          <w:tcPr>
            <w:tcW w:w="829" w:type="dxa"/>
            <w:vAlign w:val="center"/>
          </w:tcPr>
          <w:p>
            <w:pPr>
              <w:spacing w:line="360" w:lineRule="auto"/>
              <w:jc w:val="center"/>
              <w:rPr>
                <w:rFonts w:hint="eastAsia" w:ascii="宋体" w:hAnsi="宋体" w:cs="宋体"/>
                <w:szCs w:val="21"/>
              </w:rPr>
            </w:pPr>
            <w:r>
              <w:rPr>
                <w:rFonts w:hint="eastAsia" w:ascii="宋体" w:hAnsi="宋体" w:cs="宋体"/>
                <w:szCs w:val="21"/>
              </w:rPr>
              <w:t>专业</w:t>
            </w:r>
          </w:p>
        </w:tc>
        <w:tc>
          <w:tcPr>
            <w:tcW w:w="2907" w:type="dxa"/>
            <w:vAlign w:val="center"/>
          </w:tcPr>
          <w:p>
            <w:pPr>
              <w:spacing w:line="360" w:lineRule="auto"/>
              <w:jc w:val="center"/>
              <w:rPr>
                <w:rFonts w:hint="eastAsia" w:ascii="宋体" w:hAnsi="宋体" w:cs="宋体"/>
                <w:szCs w:val="21"/>
              </w:rPr>
            </w:pPr>
            <w:r>
              <w:rPr>
                <w:rFonts w:hint="eastAsia" w:ascii="宋体" w:hAnsi="宋体" w:cs="宋体"/>
                <w:szCs w:val="21"/>
              </w:rPr>
              <w:t>养老保险</w:t>
            </w:r>
          </w:p>
        </w:tc>
        <w:tc>
          <w:tcPr>
            <w:tcW w:w="773"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vAlign w:val="center"/>
          </w:tcPr>
          <w:p>
            <w:pPr>
              <w:spacing w:line="360" w:lineRule="auto"/>
              <w:jc w:val="center"/>
              <w:rPr>
                <w:rFonts w:hint="eastAsia" w:ascii="宋体" w:hAnsi="宋体" w:cs="宋体"/>
                <w:color w:val="00CCFF"/>
                <w:szCs w:val="21"/>
              </w:rPr>
            </w:pPr>
          </w:p>
        </w:tc>
        <w:tc>
          <w:tcPr>
            <w:tcW w:w="830"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1245"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830" w:type="dxa"/>
            <w:vAlign w:val="center"/>
          </w:tcPr>
          <w:p>
            <w:pPr>
              <w:spacing w:line="360" w:lineRule="auto"/>
              <w:jc w:val="center"/>
              <w:rPr>
                <w:rFonts w:hint="eastAsia" w:ascii="宋体" w:hAnsi="宋体" w:cs="宋体"/>
                <w:color w:val="00CCFF"/>
                <w:szCs w:val="21"/>
              </w:rPr>
            </w:pPr>
          </w:p>
        </w:tc>
        <w:tc>
          <w:tcPr>
            <w:tcW w:w="829" w:type="dxa"/>
            <w:vAlign w:val="center"/>
          </w:tcPr>
          <w:p>
            <w:pPr>
              <w:spacing w:line="360" w:lineRule="auto"/>
              <w:jc w:val="center"/>
              <w:rPr>
                <w:rFonts w:hint="eastAsia" w:ascii="宋体" w:hAnsi="宋体" w:cs="宋体"/>
                <w:color w:val="00CCFF"/>
                <w:szCs w:val="21"/>
              </w:rPr>
            </w:pPr>
          </w:p>
        </w:tc>
        <w:tc>
          <w:tcPr>
            <w:tcW w:w="2907" w:type="dxa"/>
            <w:vAlign w:val="center"/>
          </w:tcPr>
          <w:p>
            <w:pPr>
              <w:spacing w:line="360" w:lineRule="auto"/>
              <w:jc w:val="center"/>
              <w:rPr>
                <w:rFonts w:hint="eastAsia" w:ascii="宋体" w:hAnsi="宋体" w:cs="宋体"/>
                <w:color w:val="00CCFF"/>
                <w:szCs w:val="21"/>
              </w:rPr>
            </w:pPr>
          </w:p>
        </w:tc>
        <w:tc>
          <w:tcPr>
            <w:tcW w:w="773" w:type="dxa"/>
            <w:vAlign w:val="center"/>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1245"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830" w:type="dxa"/>
          </w:tcPr>
          <w:p>
            <w:pPr>
              <w:spacing w:line="360" w:lineRule="auto"/>
              <w:jc w:val="center"/>
              <w:rPr>
                <w:rFonts w:hint="eastAsia" w:ascii="宋体" w:hAnsi="宋体" w:cs="宋体"/>
                <w:color w:val="00CCFF"/>
                <w:szCs w:val="21"/>
              </w:rPr>
            </w:pPr>
          </w:p>
        </w:tc>
        <w:tc>
          <w:tcPr>
            <w:tcW w:w="829" w:type="dxa"/>
          </w:tcPr>
          <w:p>
            <w:pPr>
              <w:spacing w:line="360" w:lineRule="auto"/>
              <w:jc w:val="center"/>
              <w:rPr>
                <w:rFonts w:hint="eastAsia" w:ascii="宋体" w:hAnsi="宋体" w:cs="宋体"/>
                <w:color w:val="00CCFF"/>
                <w:szCs w:val="21"/>
              </w:rPr>
            </w:pPr>
          </w:p>
        </w:tc>
        <w:tc>
          <w:tcPr>
            <w:tcW w:w="2907" w:type="dxa"/>
          </w:tcPr>
          <w:p>
            <w:pPr>
              <w:spacing w:line="360" w:lineRule="auto"/>
              <w:jc w:val="center"/>
              <w:rPr>
                <w:rFonts w:hint="eastAsia" w:ascii="宋体" w:hAnsi="宋体" w:cs="宋体"/>
                <w:color w:val="00CCFF"/>
                <w:szCs w:val="21"/>
              </w:rPr>
            </w:pPr>
          </w:p>
        </w:tc>
        <w:tc>
          <w:tcPr>
            <w:tcW w:w="773" w:type="dxa"/>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1245"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829"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2907"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c>
          <w:tcPr>
            <w:tcW w:w="773"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cs="宋体"/>
                <w:color w:val="00CCFF"/>
                <w:szCs w:val="21"/>
              </w:rPr>
            </w:pPr>
          </w:p>
        </w:tc>
      </w:tr>
    </w:tbl>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11"/>
        <w:jc w:val="center"/>
        <w:rPr>
          <w:rFonts w:hint="eastAsia" w:eastAsia="宋体" w:cs="宋体"/>
          <w:b w:val="0"/>
          <w:bCs w:val="0"/>
          <w:color w:val="auto"/>
          <w:sz w:val="30"/>
          <w:szCs w:val="30"/>
          <w:lang w:eastAsia="zh-CN"/>
        </w:rPr>
      </w:pPr>
    </w:p>
    <w:p>
      <w:pPr>
        <w:pStyle w:val="2"/>
        <w:numPr>
          <w:ilvl w:val="2"/>
          <w:numId w:val="0"/>
        </w:numPr>
        <w:spacing w:before="145" w:beforeLines="50" w:after="145" w:afterLines="50" w:line="300" w:lineRule="auto"/>
        <w:ind w:leftChars="0"/>
        <w:jc w:val="both"/>
        <w:rPr>
          <w:rFonts w:hint="eastAsia" w:eastAsia="宋体" w:cs="宋体"/>
          <w:b w:val="0"/>
          <w:bCs w:val="0"/>
          <w:color w:val="auto"/>
          <w:sz w:val="30"/>
          <w:szCs w:val="30"/>
          <w:lang w:eastAsia="zh-CN"/>
        </w:rPr>
      </w:pPr>
      <w:bookmarkStart w:id="115" w:name="_Toc519111291"/>
      <w:r>
        <w:rPr>
          <w:rFonts w:hint="eastAsia" w:ascii="宋体" w:cs="宋体"/>
          <w:b w:val="0"/>
          <w:bCs w:val="0"/>
          <w:color w:val="auto"/>
          <w:sz w:val="30"/>
          <w:szCs w:val="30"/>
          <w:lang w:eastAsia="zh-CN"/>
        </w:rPr>
        <w:t>附件五</w:t>
      </w:r>
      <w:r>
        <w:rPr>
          <w:rFonts w:hint="eastAsia" w:ascii="宋体" w:hAnsi="宋体" w:eastAsia="宋体" w:cs="宋体"/>
          <w:b w:val="0"/>
          <w:bCs w:val="0"/>
          <w:color w:val="auto"/>
          <w:sz w:val="30"/>
          <w:szCs w:val="30"/>
          <w:lang w:eastAsia="zh-CN"/>
        </w:rPr>
        <w:t>：</w:t>
      </w:r>
      <w:bookmarkEnd w:id="115"/>
    </w:p>
    <w:p>
      <w:pPr>
        <w:pStyle w:val="11"/>
        <w:ind w:left="0" w:leftChars="0" w:firstLine="0" w:firstLineChars="0"/>
        <w:jc w:val="center"/>
        <w:rPr>
          <w:rFonts w:hint="eastAsia"/>
          <w:lang w:eastAsia="zh-CN"/>
        </w:rPr>
      </w:pPr>
      <w:r>
        <w:rPr>
          <w:rFonts w:hint="eastAsia" w:eastAsia="宋体" w:cs="宋体"/>
          <w:b w:val="0"/>
          <w:bCs w:val="0"/>
          <w:color w:val="auto"/>
          <w:sz w:val="30"/>
          <w:szCs w:val="30"/>
          <w:lang w:eastAsia="zh-CN"/>
        </w:rPr>
        <w:t>响应函</w:t>
      </w:r>
    </w:p>
    <w:p>
      <w:pPr>
        <w:spacing w:line="440" w:lineRule="exact"/>
        <w:rPr>
          <w:rFonts w:hint="eastAsia" w:ascii="宋体" w:hAnsi="宋体" w:eastAsia="宋体" w:cs="宋体"/>
          <w:sz w:val="24"/>
          <w:szCs w:val="21"/>
          <w:highlight w:val="none"/>
        </w:rPr>
      </w:pP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w:t>
      </w:r>
      <w:r>
        <w:rPr>
          <w:rFonts w:hint="eastAsia" w:ascii="宋体" w:hAnsi="宋体" w:eastAsia="宋体" w:cs="宋体"/>
          <w:sz w:val="24"/>
          <w:szCs w:val="21"/>
          <w:highlight w:val="none"/>
          <w:lang w:eastAsia="zh-CN"/>
        </w:rPr>
        <w:t>招标人</w:t>
      </w:r>
      <w:r>
        <w:rPr>
          <w:rFonts w:hint="eastAsia" w:ascii="宋体" w:hAnsi="宋体" w:eastAsia="宋体" w:cs="宋体"/>
          <w:sz w:val="24"/>
          <w:szCs w:val="21"/>
          <w:highlight w:val="none"/>
        </w:rPr>
        <w:t>名称）：</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left"/>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1．我方已仔细研究了</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（项目名称）</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rPr>
        <w:t>文件的全部内容，</w:t>
      </w:r>
      <w:r>
        <w:rPr>
          <w:rFonts w:hint="eastAsia" w:ascii="宋体" w:hAnsi="宋体" w:eastAsia="宋体" w:cs="宋体"/>
          <w:sz w:val="24"/>
          <w:szCs w:val="21"/>
          <w:highlight w:val="none"/>
          <w:lang w:eastAsia="zh-CN"/>
        </w:rPr>
        <w:t>愿意以投标总报价为：小写</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（大写：    ），</w:t>
      </w:r>
      <w:r>
        <w:rPr>
          <w:rFonts w:hint="eastAsia" w:ascii="宋体" w:hAnsi="宋体" w:cs="宋体"/>
          <w:sz w:val="24"/>
          <w:szCs w:val="21"/>
          <w:highlight w:val="none"/>
          <w:lang w:val="en-US" w:eastAsia="zh-CN"/>
        </w:rPr>
        <w:t>供货期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日历天，按合同约定实施和完成，</w:t>
      </w:r>
      <w:r>
        <w:rPr>
          <w:rFonts w:hint="eastAsia" w:ascii="宋体" w:hAnsi="宋体" w:cs="宋体"/>
          <w:sz w:val="24"/>
          <w:szCs w:val="21"/>
          <w:highlight w:val="none"/>
          <w:lang w:val="en-US" w:eastAsia="zh-CN"/>
        </w:rPr>
        <w:t>项目</w:t>
      </w:r>
      <w:r>
        <w:rPr>
          <w:rFonts w:hint="eastAsia" w:ascii="宋体" w:hAnsi="宋体" w:eastAsia="宋体" w:cs="宋体"/>
          <w:sz w:val="24"/>
          <w:szCs w:val="21"/>
          <w:highlight w:val="none"/>
        </w:rPr>
        <w:t>质量达到</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2．我方承诺在投标有效期</w:t>
      </w:r>
      <w:r>
        <w:rPr>
          <w:rFonts w:hint="eastAsia" w:ascii="宋体" w:hAnsi="宋体" w:eastAsia="宋体" w:cs="宋体"/>
          <w:sz w:val="24"/>
          <w:szCs w:val="21"/>
          <w:highlight w:val="none"/>
          <w:u w:val="single"/>
          <w:lang w:val="en-US" w:eastAsia="zh-CN"/>
        </w:rPr>
        <w:t xml:space="preserve">       </w:t>
      </w:r>
      <w:r>
        <w:rPr>
          <w:rFonts w:hint="eastAsia" w:ascii="宋体" w:hAnsi="宋体" w:eastAsia="宋体" w:cs="宋体"/>
          <w:sz w:val="24"/>
          <w:szCs w:val="21"/>
          <w:highlight w:val="none"/>
          <w:u w:val="none"/>
          <w:lang w:val="en-US" w:eastAsia="zh-CN"/>
        </w:rPr>
        <w:t>日</w:t>
      </w:r>
      <w:r>
        <w:rPr>
          <w:rFonts w:hint="eastAsia" w:ascii="宋体" w:hAnsi="宋体" w:eastAsia="宋体" w:cs="宋体"/>
          <w:sz w:val="24"/>
          <w:szCs w:val="21"/>
          <w:highlight w:val="none"/>
        </w:rPr>
        <w:t>内不修改、撤销</w:t>
      </w:r>
      <w:r>
        <w:rPr>
          <w:rFonts w:hint="eastAsia" w:ascii="宋体" w:hAnsi="宋体" w:eastAsia="宋体" w:cs="宋体"/>
          <w:sz w:val="24"/>
          <w:szCs w:val="21"/>
          <w:highlight w:val="none"/>
          <w:lang w:eastAsia="zh-CN"/>
        </w:rPr>
        <w:t>响应</w:t>
      </w:r>
      <w:r>
        <w:rPr>
          <w:rFonts w:hint="eastAsia" w:ascii="宋体" w:hAnsi="宋体" w:eastAsia="宋体" w:cs="宋体"/>
          <w:sz w:val="24"/>
          <w:szCs w:val="21"/>
          <w:highlight w:val="none"/>
        </w:rPr>
        <w:t>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提交</w:t>
      </w:r>
      <w:r>
        <w:rPr>
          <w:rFonts w:hint="eastAsia" w:ascii="宋体" w:hAnsi="宋体" w:eastAsia="宋体" w:cs="宋体"/>
          <w:sz w:val="24"/>
          <w:szCs w:val="21"/>
          <w:highlight w:val="none"/>
          <w:lang w:eastAsia="zh-CN"/>
        </w:rPr>
        <w:t>响应保证金</w:t>
      </w:r>
      <w:r>
        <w:rPr>
          <w:rFonts w:hint="eastAsia" w:ascii="宋体" w:hAnsi="宋体" w:eastAsia="宋体" w:cs="宋体"/>
          <w:sz w:val="24"/>
          <w:szCs w:val="21"/>
          <w:highlight w:val="none"/>
        </w:rPr>
        <w:t>一份，金额为人民币（大写）</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元（¥</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4．如我方中标：</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（2）随同本</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递交的</w:t>
      </w:r>
      <w:r>
        <w:rPr>
          <w:rFonts w:hint="eastAsia" w:ascii="宋体" w:hAnsi="宋体" w:eastAsia="宋体" w:cs="宋体"/>
          <w:sz w:val="24"/>
          <w:szCs w:val="21"/>
          <w:highlight w:val="none"/>
          <w:lang w:eastAsia="zh-CN"/>
        </w:rPr>
        <w:t>响应函</w:t>
      </w:r>
      <w:r>
        <w:rPr>
          <w:rFonts w:hint="eastAsia" w:ascii="宋体" w:hAnsi="宋体" w:eastAsia="宋体" w:cs="宋体"/>
          <w:sz w:val="24"/>
          <w:szCs w:val="21"/>
          <w:highlight w:val="none"/>
        </w:rPr>
        <w:t>附录属于合同文件的组成部分。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（3）我方承诺按照</w:t>
      </w:r>
      <w:r>
        <w:rPr>
          <w:rFonts w:hint="eastAsia" w:ascii="宋体" w:hAnsi="宋体" w:eastAsia="宋体" w:cs="宋体"/>
          <w:sz w:val="24"/>
          <w:szCs w:val="21"/>
          <w:highlight w:val="none"/>
          <w:lang w:eastAsia="zh-CN"/>
        </w:rPr>
        <w:t>竞争性</w:t>
      </w:r>
      <w:r>
        <w:rPr>
          <w:rFonts w:hint="eastAsia" w:ascii="宋体" w:hAnsi="宋体" w:cs="宋体"/>
          <w:sz w:val="24"/>
          <w:szCs w:val="21"/>
          <w:highlight w:val="none"/>
          <w:lang w:eastAsia="zh-CN"/>
        </w:rPr>
        <w:t>磋商</w:t>
      </w:r>
      <w:r>
        <w:rPr>
          <w:rFonts w:hint="eastAsia" w:ascii="宋体" w:hAnsi="宋体" w:eastAsia="宋体" w:cs="宋体"/>
          <w:sz w:val="24"/>
          <w:szCs w:val="21"/>
          <w:highlight w:val="none"/>
          <w:lang w:eastAsia="zh-CN"/>
        </w:rPr>
        <w:t>文件</w:t>
      </w:r>
      <w:r>
        <w:rPr>
          <w:rFonts w:hint="eastAsia" w:ascii="宋体" w:hAnsi="宋体" w:eastAsia="宋体" w:cs="宋体"/>
          <w:sz w:val="24"/>
          <w:szCs w:val="21"/>
          <w:highlight w:val="none"/>
        </w:rPr>
        <w:t>规定向你方递交履约担保。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（4）我方承诺在合同约定的期限内完成并移交全部合同工程。</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5．</w:t>
      </w:r>
      <w:r>
        <w:rPr>
          <w:rFonts w:hint="eastAsia" w:ascii="宋体" w:hAnsi="宋体" w:eastAsia="宋体" w:cs="宋体"/>
          <w:sz w:val="24"/>
          <w:highlight w:val="none"/>
        </w:rPr>
        <w:t>我方在此声明，所递交的投标文件及有关资料内容完整、真实和准确，且不存在第二章“投标人须知”第1.4.3项规定的任何一种情形。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eastAsia="宋体" w:cs="宋体"/>
          <w:sz w:val="24"/>
          <w:szCs w:val="21"/>
          <w:highlight w:val="none"/>
        </w:rPr>
      </w:pPr>
      <w:r>
        <w:rPr>
          <w:rFonts w:hint="eastAsia" w:ascii="宋体" w:hAnsi="宋体" w:eastAsia="宋体" w:cs="宋体"/>
          <w:sz w:val="24"/>
          <w:szCs w:val="21"/>
          <w:highlight w:val="none"/>
        </w:rPr>
        <w:t>6．</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（其他补充说明）。</w:t>
      </w:r>
    </w:p>
    <w:p>
      <w:pPr>
        <w:spacing w:line="440" w:lineRule="exact"/>
        <w:rPr>
          <w:rFonts w:hint="eastAsia" w:ascii="宋体" w:hAnsi="宋体" w:eastAsia="宋体" w:cs="宋体"/>
          <w:sz w:val="24"/>
          <w:szCs w:val="21"/>
          <w:highlight w:val="none"/>
        </w:rPr>
      </w:pPr>
    </w:p>
    <w:p>
      <w:pPr>
        <w:spacing w:line="440" w:lineRule="exact"/>
        <w:rPr>
          <w:rFonts w:hint="eastAsia" w:ascii="宋体" w:hAnsi="宋体" w:eastAsia="宋体" w:cs="宋体"/>
          <w:sz w:val="24"/>
          <w:szCs w:val="21"/>
          <w:highlight w:val="none"/>
        </w:rPr>
      </w:pPr>
    </w:p>
    <w:p>
      <w:pPr>
        <w:pStyle w:val="82"/>
        <w:tabs>
          <w:tab w:val="left" w:pos="750"/>
        </w:tabs>
        <w:adjustRightInd w:val="0"/>
        <w:snapToGrid w:val="0"/>
        <w:spacing w:line="500" w:lineRule="exact"/>
        <w:jc w:val="center"/>
        <w:rPr>
          <w:rFonts w:hint="eastAsia" w:ascii="宋体" w:hAnsi="宋体" w:eastAsia="宋体" w:cs="宋体"/>
          <w:color w:val="auto"/>
          <w:sz w:val="24"/>
          <w:szCs w:val="24"/>
        </w:rPr>
      </w:pPr>
      <w:r>
        <w:rPr>
          <w:rFonts w:hint="eastAsia" w:ascii="宋体" w:hAnsi="宋体" w:eastAsia="宋体" w:cs="宋体"/>
          <w:sz w:val="24"/>
          <w:szCs w:val="21"/>
          <w:highlight w:val="none"/>
        </w:rPr>
        <w:t xml:space="preserve">                             </w:t>
      </w:r>
      <w:r>
        <w:rPr>
          <w:rFonts w:hint="eastAsia" w:ascii="宋体" w:hAnsi="宋体" w:eastAsia="宋体" w:cs="宋体"/>
          <w:sz w:val="24"/>
          <w:szCs w:val="21"/>
          <w:highlight w:val="none"/>
          <w:lang w:val="en-US" w:eastAsia="zh-CN"/>
        </w:rPr>
        <w:t xml:space="preserve">        </w:t>
      </w:r>
      <w:r>
        <w:rPr>
          <w:rFonts w:hint="eastAsia" w:ascii="宋体" w:hAnsi="宋体" w:eastAsia="宋体" w:cs="宋体"/>
          <w:color w:val="auto"/>
          <w:sz w:val="24"/>
          <w:szCs w:val="24"/>
        </w:rPr>
        <w:t>投标人名称（</w:t>
      </w:r>
      <w:r>
        <w:rPr>
          <w:rFonts w:hint="eastAsia" w:ascii="宋体" w:hAnsi="宋体" w:eastAsia="宋体" w:cs="宋体"/>
          <w:color w:val="auto"/>
          <w:sz w:val="24"/>
          <w:szCs w:val="24"/>
          <w:lang w:eastAsia="zh-CN"/>
        </w:rPr>
        <w:t>公</w:t>
      </w:r>
      <w:r>
        <w:rPr>
          <w:rFonts w:hint="eastAsia" w:ascii="宋体" w:hAnsi="宋体" w:eastAsia="宋体" w:cs="宋体"/>
          <w:color w:val="auto"/>
          <w:sz w:val="24"/>
          <w:szCs w:val="24"/>
        </w:rPr>
        <w:t>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pStyle w:val="82"/>
        <w:tabs>
          <w:tab w:val="left" w:pos="750"/>
        </w:tabs>
        <w:adjustRightInd w:val="0"/>
        <w:snapToGrid w:val="0"/>
        <w:spacing w:line="500" w:lineRule="exact"/>
        <w:ind w:firstLine="720" w:firstLineChars="300"/>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（单位负责人）</w:t>
      </w:r>
      <w:r>
        <w:rPr>
          <w:rFonts w:hint="eastAsia" w:ascii="宋体" w:hAnsi="宋体" w:eastAsia="宋体" w:cs="宋体"/>
          <w:color w:val="auto"/>
          <w:sz w:val="24"/>
          <w:szCs w:val="24"/>
          <w:lang w:eastAsia="zh-CN"/>
        </w:rPr>
        <w:t>或其授权委托人</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签字或盖章</w:t>
      </w:r>
      <w:r>
        <w:rPr>
          <w:rFonts w:hint="eastAsia" w:ascii="宋体" w:hAnsi="宋体" w:eastAsia="宋体" w:cs="宋体"/>
          <w:color w:val="auto"/>
          <w:sz w:val="24"/>
          <w:szCs w:val="24"/>
        </w:rPr>
        <w:t>）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p>
    <w:p>
      <w:pPr>
        <w:pStyle w:val="94"/>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注：后附</w:t>
      </w:r>
      <w:r>
        <w:rPr>
          <w:rFonts w:hint="eastAsia" w:ascii="宋体" w:hAnsi="宋体" w:cs="宋体"/>
          <w:b/>
          <w:bCs/>
          <w:color w:val="auto"/>
          <w:sz w:val="24"/>
          <w:szCs w:val="24"/>
          <w:lang w:val="en-US" w:eastAsia="zh-CN"/>
        </w:rPr>
        <w:t>投标报价清单：按照本文件提供的清单进行报价。</w:t>
      </w:r>
    </w:p>
    <w:p>
      <w:pPr>
        <w:pStyle w:val="94"/>
        <w:jc w:val="both"/>
        <w:rPr>
          <w:rFonts w:hint="eastAsia" w:ascii="宋体" w:hAnsi="宋体" w:eastAsia="宋体" w:cs="宋体"/>
          <w:color w:val="auto"/>
          <w:sz w:val="24"/>
          <w:szCs w:val="24"/>
        </w:rPr>
      </w:pPr>
    </w:p>
    <w:p>
      <w:pPr>
        <w:pStyle w:val="94"/>
        <w:jc w:val="both"/>
        <w:rPr>
          <w:rFonts w:hint="eastAsia" w:ascii="宋体" w:hAnsi="宋体" w:eastAsia="宋体" w:cs="宋体"/>
          <w:color w:val="auto"/>
          <w:sz w:val="24"/>
          <w:szCs w:val="24"/>
        </w:rPr>
      </w:pPr>
    </w:p>
    <w:bookmarkEnd w:id="113"/>
    <w:p>
      <w:pPr>
        <w:rPr>
          <w:rFonts w:hint="eastAsia" w:ascii="宋体" w:hAnsi="宋体" w:eastAsia="宋体" w:cs="宋体"/>
          <w:b w:val="0"/>
          <w:bCs/>
          <w:kern w:val="0"/>
          <w:sz w:val="32"/>
          <w:szCs w:val="24"/>
          <w:lang w:val="en-US" w:eastAsia="zh-CN" w:bidi="ar-SA"/>
        </w:rPr>
      </w:pPr>
      <w:r>
        <w:rPr>
          <w:rFonts w:hint="eastAsia" w:ascii="宋体" w:hAnsi="宋体" w:cs="宋体"/>
          <w:b w:val="0"/>
          <w:bCs/>
          <w:kern w:val="0"/>
          <w:sz w:val="32"/>
          <w:szCs w:val="24"/>
          <w:lang w:val="en-US" w:eastAsia="zh-CN" w:bidi="ar-SA"/>
        </w:rPr>
        <w:t>附件六</w:t>
      </w:r>
      <w:r>
        <w:rPr>
          <w:rFonts w:hint="eastAsia" w:ascii="宋体" w:hAnsi="宋体" w:eastAsia="宋体" w:cs="宋体"/>
          <w:b w:val="0"/>
          <w:bCs/>
          <w:kern w:val="0"/>
          <w:sz w:val="32"/>
          <w:szCs w:val="24"/>
          <w:lang w:val="en-US" w:eastAsia="zh-CN" w:bidi="ar-SA"/>
        </w:rPr>
        <w:t>：</w:t>
      </w:r>
    </w:p>
    <w:p>
      <w:pPr>
        <w:ind w:firstLine="1767" w:firstLineChars="400"/>
        <w:rPr>
          <w:rFonts w:ascii="宋体" w:hAnsi="宋体" w:eastAsia="宋体"/>
          <w:b/>
          <w:sz w:val="44"/>
          <w:szCs w:val="44"/>
        </w:rPr>
      </w:pPr>
      <w:r>
        <w:rPr>
          <w:rFonts w:hint="eastAsia" w:ascii="宋体" w:hAnsi="宋体" w:eastAsia="宋体"/>
          <w:b/>
          <w:sz w:val="44"/>
          <w:szCs w:val="44"/>
        </w:rPr>
        <w:t>中小企业声明函(工程、服务)</w:t>
      </w:r>
    </w:p>
    <w:p>
      <w:pPr>
        <w:ind w:left="1280"/>
        <w:rPr>
          <w:rFonts w:ascii="仿宋" w:hAnsi="仿宋" w:eastAsia="仿宋"/>
          <w:sz w:val="28"/>
          <w:szCs w:val="28"/>
        </w:rPr>
      </w:pP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本公司（联合体）郑重声明，根据</w:t>
      </w:r>
      <w:r>
        <w:rPr>
          <w:rFonts w:hint="eastAsia" w:ascii="仿宋" w:hAnsi="仿宋" w:eastAsia="仿宋"/>
          <w:i w:val="0"/>
          <w:iCs w:val="0"/>
          <w:sz w:val="28"/>
          <w:szCs w:val="28"/>
          <w:lang w:val="en-US" w:eastAsia="zh-CN"/>
        </w:rPr>
        <w:t>《新疆维吾尔自治区政府采购促进中小企业发展管理实施办法》（新财规〔2021〕6号）</w:t>
      </w:r>
      <w:r>
        <w:rPr>
          <w:rFonts w:hint="eastAsia" w:ascii="仿宋" w:hAnsi="仿宋" w:eastAsia="仿宋"/>
          <w:i w:val="0"/>
          <w:iCs w:val="0"/>
          <w:sz w:val="28"/>
          <w:szCs w:val="28"/>
        </w:rPr>
        <w:t>的规定，本公司（联合体）参加</w:t>
      </w:r>
      <w:r>
        <w:rPr>
          <w:rFonts w:hint="eastAsia" w:ascii="仿宋" w:hAnsi="仿宋" w:eastAsia="仿宋"/>
          <w:i w:val="0"/>
          <w:iCs w:val="0"/>
          <w:sz w:val="28"/>
          <w:szCs w:val="28"/>
          <w:u w:val="single"/>
        </w:rPr>
        <w:t>（单位名称）</w:t>
      </w:r>
      <w:r>
        <w:rPr>
          <w:rFonts w:hint="eastAsia" w:ascii="仿宋" w:hAnsi="仿宋" w:eastAsia="仿宋"/>
          <w:i w:val="0"/>
          <w:iCs w:val="0"/>
          <w:sz w:val="28"/>
          <w:szCs w:val="28"/>
        </w:rPr>
        <w:t>的</w:t>
      </w:r>
      <w:r>
        <w:rPr>
          <w:rFonts w:hint="eastAsia" w:ascii="仿宋" w:hAnsi="仿宋" w:eastAsia="仿宋"/>
          <w:i w:val="0"/>
          <w:iCs w:val="0"/>
          <w:sz w:val="28"/>
          <w:szCs w:val="28"/>
          <w:u w:val="single"/>
        </w:rPr>
        <w:t>（项目名称）</w:t>
      </w:r>
      <w:r>
        <w:rPr>
          <w:rFonts w:hint="eastAsia" w:ascii="仿宋" w:hAnsi="仿宋" w:eastAsia="仿宋"/>
          <w:i w:val="0"/>
          <w:iCs w:val="0"/>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1.</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w:t>
      </w:r>
      <w:r>
        <w:rPr>
          <w:rStyle w:val="42"/>
          <w:rFonts w:ascii="仿宋" w:hAnsi="仿宋" w:eastAsia="仿宋"/>
          <w:i w:val="0"/>
          <w:iCs w:val="0"/>
          <w:sz w:val="28"/>
          <w:szCs w:val="28"/>
        </w:rPr>
        <w:footnoteReference w:id="0"/>
      </w:r>
      <w:r>
        <w:rPr>
          <w:rFonts w:hint="eastAsia" w:ascii="仿宋" w:hAnsi="仿宋" w:eastAsia="仿宋"/>
          <w:i w:val="0"/>
          <w:iCs w:val="0"/>
          <w:sz w:val="28"/>
          <w:szCs w:val="28"/>
        </w:rPr>
        <w:t>，属于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i w:val="0"/>
          <w:iCs w:val="0"/>
          <w:sz w:val="28"/>
          <w:szCs w:val="28"/>
        </w:rPr>
      </w:pPr>
      <w:r>
        <w:rPr>
          <w:rFonts w:hint="eastAsia" w:ascii="仿宋" w:hAnsi="仿宋" w:eastAsia="仿宋"/>
          <w:i w:val="0"/>
          <w:iCs w:val="0"/>
          <w:sz w:val="28"/>
          <w:szCs w:val="28"/>
        </w:rPr>
        <w:t xml:space="preserve">2. </w:t>
      </w:r>
      <w:r>
        <w:rPr>
          <w:rFonts w:hint="eastAsia" w:ascii="仿宋" w:hAnsi="仿宋" w:eastAsia="仿宋"/>
          <w:i w:val="0"/>
          <w:iCs w:val="0"/>
          <w:sz w:val="28"/>
          <w:szCs w:val="28"/>
          <w:u w:val="single"/>
        </w:rPr>
        <w:t>（标的名称）</w:t>
      </w:r>
      <w:r>
        <w:rPr>
          <w:rFonts w:hint="eastAsia" w:ascii="仿宋" w:hAnsi="仿宋" w:eastAsia="仿宋"/>
          <w:i w:val="0"/>
          <w:iCs w:val="0"/>
          <w:sz w:val="28"/>
          <w:szCs w:val="28"/>
        </w:rPr>
        <w:t>，属于</w:t>
      </w:r>
      <w:r>
        <w:rPr>
          <w:rFonts w:hint="eastAsia" w:ascii="仿宋" w:hAnsi="仿宋" w:eastAsia="仿宋"/>
          <w:i w:val="0"/>
          <w:iCs w:val="0"/>
          <w:sz w:val="28"/>
          <w:szCs w:val="28"/>
          <w:u w:val="single"/>
        </w:rPr>
        <w:t>（采购文件中明确的所属行业）</w:t>
      </w:r>
      <w:r>
        <w:rPr>
          <w:rFonts w:hint="eastAsia" w:ascii="仿宋" w:hAnsi="仿宋" w:eastAsia="仿宋"/>
          <w:i w:val="0"/>
          <w:iCs w:val="0"/>
          <w:sz w:val="28"/>
          <w:szCs w:val="28"/>
        </w:rPr>
        <w:t>；承建（承接）企业为</w:t>
      </w:r>
      <w:r>
        <w:rPr>
          <w:rFonts w:hint="eastAsia" w:ascii="仿宋" w:hAnsi="仿宋" w:eastAsia="仿宋"/>
          <w:i w:val="0"/>
          <w:iCs w:val="0"/>
          <w:sz w:val="28"/>
          <w:szCs w:val="28"/>
          <w:u w:val="single"/>
        </w:rPr>
        <w:t>（企业名称）</w:t>
      </w:r>
      <w:r>
        <w:rPr>
          <w:rFonts w:hint="eastAsia" w:ascii="仿宋" w:hAnsi="仿宋" w:eastAsia="仿宋"/>
          <w:i w:val="0"/>
          <w:iCs w:val="0"/>
          <w:sz w:val="28"/>
          <w:szCs w:val="28"/>
        </w:rPr>
        <w:t>，从业人员</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人，营业收入为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万元，资产总额为</w:t>
      </w:r>
      <w:r>
        <w:rPr>
          <w:rFonts w:hint="eastAsia" w:ascii="仿宋" w:hAnsi="仿宋" w:eastAsia="仿宋"/>
          <w:i w:val="0"/>
          <w:iCs w:val="0"/>
          <w:sz w:val="28"/>
          <w:szCs w:val="28"/>
          <w:u w:val="single"/>
        </w:rPr>
        <w:t xml:space="preserve">  </w:t>
      </w:r>
      <w:r>
        <w:rPr>
          <w:rFonts w:hint="eastAsia" w:ascii="仿宋" w:hAnsi="仿宋" w:eastAsia="仿宋"/>
          <w:i w:val="0"/>
          <w:iCs w:val="0"/>
          <w:sz w:val="28"/>
          <w:szCs w:val="28"/>
        </w:rPr>
        <w:t>万元，属于</w:t>
      </w:r>
      <w:r>
        <w:rPr>
          <w:rFonts w:hint="eastAsia" w:ascii="仿宋" w:hAnsi="仿宋" w:eastAsia="仿宋"/>
          <w:i w:val="0"/>
          <w:iCs w:val="0"/>
          <w:sz w:val="28"/>
          <w:szCs w:val="28"/>
          <w:u w:val="single"/>
        </w:rPr>
        <w:t>（中型企业、小型企业、微型企业）</w:t>
      </w:r>
      <w:r>
        <w:rPr>
          <w:rFonts w:hint="eastAsia" w:ascii="仿宋" w:hAnsi="仿宋" w:eastAsia="仿宋"/>
          <w:i w:val="0"/>
          <w:iCs w:val="0"/>
          <w:sz w:val="28"/>
          <w:szCs w:val="28"/>
        </w:rPr>
        <w:t>；</w:t>
      </w:r>
    </w:p>
    <w:p>
      <w:pPr>
        <w:snapToGrid w:val="0"/>
        <w:spacing w:line="300" w:lineRule="auto"/>
        <w:ind w:firstLine="560" w:firstLineChars="200"/>
        <w:rPr>
          <w:rFonts w:ascii="仿宋" w:hAnsi="仿宋" w:eastAsia="仿宋"/>
          <w:sz w:val="28"/>
          <w:szCs w:val="28"/>
        </w:rPr>
      </w:pPr>
      <w:r>
        <w:rPr>
          <w:rFonts w:ascii="仿宋" w:hAnsi="仿宋" w:eastAsia="仿宋"/>
          <w:sz w:val="28"/>
          <w:szCs w:val="28"/>
        </w:rPr>
        <w:t>……</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以上企业，不属于大企业的分支机构，不存在控股股东为大企业的情形，也不存在与大企业的负责人为同一人的情形。</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本企业对上述声明内容的真实性负责。如有虚假，将依法承担相应责任。</w:t>
      </w:r>
    </w:p>
    <w:p>
      <w:pPr>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 xml:space="preserve">                      企业名称（盖章）：</w:t>
      </w:r>
    </w:p>
    <w:p>
      <w:pPr>
        <w:snapToGrid w:val="0"/>
        <w:spacing w:line="300" w:lineRule="auto"/>
        <w:ind w:firstLine="560" w:firstLineChars="200"/>
        <w:rPr>
          <w:rFonts w:hint="eastAsia" w:ascii="仿宋" w:hAnsi="仿宋" w:eastAsia="仿宋"/>
          <w:sz w:val="28"/>
          <w:szCs w:val="28"/>
        </w:rPr>
      </w:pPr>
      <w:r>
        <w:rPr>
          <w:rFonts w:hint="eastAsia" w:ascii="仿宋" w:hAnsi="仿宋" w:eastAsia="仿宋"/>
          <w:sz w:val="28"/>
          <w:szCs w:val="28"/>
        </w:rPr>
        <w:t xml:space="preserve">                      日期：</w:t>
      </w: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ind w:left="0" w:leftChars="0" w:firstLine="0" w:firstLineChars="0"/>
        <w:rPr>
          <w:rFonts w:hint="eastAsia" w:ascii="仿宋" w:hAnsi="仿宋" w:eastAsia="仿宋"/>
          <w:sz w:val="28"/>
          <w:szCs w:val="28"/>
        </w:rPr>
      </w:pPr>
    </w:p>
    <w:p>
      <w:pPr>
        <w:pStyle w:val="32"/>
        <w:rPr>
          <w:rFonts w:hint="eastAsia" w:ascii="仿宋" w:hAnsi="仿宋" w:eastAsia="仿宋"/>
          <w:sz w:val="28"/>
          <w:szCs w:val="28"/>
        </w:rPr>
      </w:pPr>
    </w:p>
    <w:p>
      <w:pPr>
        <w:spacing w:before="145" w:beforeLines="50" w:after="145" w:afterLines="50" w:line="300" w:lineRule="auto"/>
        <w:rPr>
          <w:rFonts w:hint="eastAsia" w:ascii="仿宋" w:hAnsi="仿宋" w:eastAsia="仿宋" w:cs="仿宋"/>
          <w:bCs/>
          <w:sz w:val="24"/>
          <w:lang w:eastAsia="zh-CN"/>
        </w:rPr>
      </w:pPr>
      <w:r>
        <w:rPr>
          <w:rFonts w:hint="eastAsia" w:ascii="仿宋" w:hAnsi="仿宋" w:eastAsia="仿宋" w:cs="仿宋"/>
          <w:bCs/>
          <w:sz w:val="24"/>
          <w:lang w:eastAsia="zh-CN"/>
        </w:rPr>
        <w:t>注：符合中小企业划型标准的企业请提供本函，不符合的不提供本函。</w:t>
      </w:r>
    </w:p>
    <w:p>
      <w:pPr>
        <w:pStyle w:val="32"/>
        <w:ind w:left="0" w:leftChars="0" w:firstLine="0" w:firstLineChars="0"/>
        <w:rPr>
          <w:rFonts w:hint="eastAsia" w:ascii="仿宋" w:hAnsi="仿宋" w:eastAsia="仿宋" w:cs="仿宋"/>
          <w:lang w:val="en-US" w:eastAsia="zh-CN"/>
        </w:rPr>
      </w:pPr>
      <w:r>
        <w:rPr>
          <w:rFonts w:hint="eastAsia" w:ascii="仿宋" w:hAnsi="仿宋" w:eastAsia="仿宋" w:cs="仿宋"/>
          <w:bCs/>
          <w:sz w:val="24"/>
          <w:lang w:val="en-US" w:eastAsia="zh-CN"/>
        </w:rPr>
        <w:t xml:space="preserve">   </w:t>
      </w:r>
      <w:r>
        <w:rPr>
          <w:rFonts w:hint="eastAsia" w:ascii="仿宋" w:hAnsi="仿宋" w:eastAsia="仿宋" w:cs="仿宋"/>
          <w:b/>
          <w:bCs w:val="0"/>
          <w:sz w:val="24"/>
          <w:lang w:val="en-US" w:eastAsia="zh-CN"/>
        </w:rPr>
        <w:t xml:space="preserve"> 供应商须提供中小微企业库查询截图。</w:t>
      </w:r>
    </w:p>
    <w:p>
      <w:pPr>
        <w:pStyle w:val="32"/>
        <w:rPr>
          <w:rFonts w:hint="eastAsia" w:ascii="仿宋" w:hAnsi="仿宋" w:eastAsia="仿宋"/>
          <w:sz w:val="28"/>
          <w:szCs w:val="28"/>
        </w:rPr>
      </w:pPr>
    </w:p>
    <w:p>
      <w:pPr>
        <w:pStyle w:val="32"/>
        <w:rPr>
          <w:rFonts w:hint="eastAsia" w:ascii="仿宋" w:hAnsi="仿宋" w:eastAsia="仿宋"/>
          <w:sz w:val="28"/>
          <w:szCs w:val="28"/>
        </w:rPr>
      </w:pPr>
    </w:p>
    <w:p>
      <w:pPr>
        <w:pStyle w:val="32"/>
        <w:ind w:left="0" w:leftChars="0" w:firstLine="0" w:firstLineChars="0"/>
        <w:rPr>
          <w:rFonts w:hint="eastAsia" w:ascii="宋体" w:hAnsi="宋体" w:eastAsia="宋体" w:cs="宋体"/>
          <w:bCs/>
          <w:sz w:val="24"/>
        </w:rPr>
      </w:pPr>
      <w:r>
        <w:rPr>
          <w:rFonts w:hint="eastAsia" w:ascii="宋体" w:hAnsi="宋体" w:eastAsia="宋体" w:cs="宋体"/>
          <w:sz w:val="24"/>
          <w:u w:val="none"/>
          <w:vertAlign w:val="superscript"/>
          <w:lang w:val="en-US" w:eastAsia="zh-CN"/>
        </w:rPr>
        <w:t>1</w:t>
      </w:r>
      <w:r>
        <w:rPr>
          <w:rFonts w:hint="eastAsia" w:ascii="宋体" w:hAnsi="宋体" w:eastAsia="宋体" w:cs="宋体"/>
          <w:sz w:val="20"/>
          <w:szCs w:val="18"/>
          <w:lang w:eastAsia="zh-CN"/>
        </w:rPr>
        <w:t>从业人员、营业收入、资产总额填报上一年度数据，无上一年度数据的新成立企业可不填报。</w:t>
      </w:r>
    </w:p>
    <w:p>
      <w:pPr>
        <w:pStyle w:val="32"/>
        <w:ind w:left="0" w:leftChars="0" w:firstLine="0" w:firstLineChars="0"/>
        <w:rPr>
          <w:rFonts w:hint="eastAsia" w:ascii="宋体" w:hAnsi="宋体" w:eastAsia="宋体" w:cs="宋体"/>
          <w:bCs/>
          <w:sz w:val="24"/>
        </w:rPr>
      </w:pPr>
    </w:p>
    <w:p>
      <w:pPr>
        <w:pStyle w:val="32"/>
        <w:ind w:left="0" w:leftChars="0" w:firstLine="0" w:firstLineChars="0"/>
        <w:rPr>
          <w:rFonts w:hint="eastAsia" w:ascii="宋体" w:hAnsi="宋体" w:eastAsia="宋体" w:cs="宋体"/>
          <w:bCs/>
          <w:sz w:val="24"/>
        </w:rPr>
      </w:pPr>
    </w:p>
    <w:p>
      <w:pPr>
        <w:pStyle w:val="80"/>
        <w:rPr>
          <w:rFonts w:hint="eastAsia" w:ascii="宋体" w:hAnsi="宋体" w:eastAsia="宋体" w:cs="宋体"/>
          <w:bCs/>
          <w:sz w:val="24"/>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rPr>
        <w:t>中小企业划型标准规定（工信部联企业[2011]300号）</w:t>
      </w: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行业</w:t>
            </w:r>
          </w:p>
        </w:tc>
        <w:tc>
          <w:tcPr>
            <w:tcW w:w="2439"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中小微型企业（</w:t>
            </w:r>
            <w:r>
              <w:rPr>
                <w:rFonts w:hint="eastAsia" w:ascii="仿宋" w:hAnsi="仿宋" w:eastAsia="仿宋" w:cs="仿宋"/>
                <w:b/>
                <w:i w:val="0"/>
                <w:color w:val="auto"/>
                <w:kern w:val="0"/>
                <w:sz w:val="16"/>
                <w:szCs w:val="16"/>
                <w:u w:val="none"/>
                <w:lang w:val="en-US" w:eastAsia="zh-CN"/>
              </w:rPr>
              <w:t>或</w:t>
            </w:r>
            <w:r>
              <w:rPr>
                <w:rStyle w:val="93"/>
                <w:color w:val="auto"/>
                <w:lang w:val="en-US" w:eastAsia="zh-CN"/>
              </w:rPr>
              <w:t>）</w:t>
            </w:r>
          </w:p>
        </w:tc>
        <w:tc>
          <w:tcPr>
            <w:tcW w:w="2373"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中型企业（</w:t>
            </w:r>
            <w:r>
              <w:rPr>
                <w:rFonts w:hint="eastAsia" w:ascii="仿宋" w:hAnsi="仿宋" w:eastAsia="仿宋" w:cs="仿宋"/>
                <w:b/>
                <w:i w:val="0"/>
                <w:color w:val="auto"/>
                <w:kern w:val="0"/>
                <w:sz w:val="16"/>
                <w:szCs w:val="16"/>
                <w:u w:val="none"/>
                <w:lang w:val="en-US" w:eastAsia="zh-CN"/>
              </w:rPr>
              <w:t>且</w:t>
            </w:r>
            <w:r>
              <w:rPr>
                <w:rStyle w:val="93"/>
                <w:color w:val="auto"/>
                <w:lang w:val="en-US" w:eastAsia="zh-CN"/>
              </w:rPr>
              <w:t>）</w:t>
            </w:r>
          </w:p>
        </w:tc>
        <w:tc>
          <w:tcPr>
            <w:tcW w:w="2209" w:type="dxa"/>
            <w:gridSpan w:val="3"/>
            <w:tcBorders>
              <w:top w:val="single" w:color="000000" w:sz="12"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小型企业（</w:t>
            </w:r>
            <w:r>
              <w:rPr>
                <w:rFonts w:hint="eastAsia" w:ascii="仿宋" w:hAnsi="仿宋" w:eastAsia="仿宋" w:cs="仿宋"/>
                <w:b/>
                <w:i w:val="0"/>
                <w:color w:val="auto"/>
                <w:kern w:val="0"/>
                <w:sz w:val="16"/>
                <w:szCs w:val="16"/>
                <w:u w:val="none"/>
                <w:lang w:val="en-US" w:eastAsia="zh-CN"/>
              </w:rPr>
              <w:t>且</w:t>
            </w:r>
            <w:r>
              <w:rPr>
                <w:rStyle w:val="93"/>
                <w:color w:val="auto"/>
                <w:lang w:val="en-US" w:eastAsia="zh-CN"/>
              </w:rPr>
              <w:t>）</w:t>
            </w:r>
          </w:p>
        </w:tc>
        <w:tc>
          <w:tcPr>
            <w:tcW w:w="2250" w:type="dxa"/>
            <w:gridSpan w:val="3"/>
            <w:tcBorders>
              <w:top w:val="single" w:color="000000" w:sz="12" w:space="0"/>
              <w:left w:val="single" w:color="000000" w:sz="4" w:space="0"/>
              <w:bottom w:val="single" w:color="000000" w:sz="4" w:space="0"/>
              <w:right w:val="single" w:color="000000" w:sz="12" w:space="0"/>
            </w:tcBorders>
            <w:vAlign w:val="center"/>
          </w:tcPr>
          <w:p>
            <w:pPr>
              <w:keepNext w:val="0"/>
              <w:keepLines w:val="0"/>
              <w:widowControl/>
              <w:suppressLineNumbers w:val="0"/>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rPr>
              <w:t>微型企业（</w:t>
            </w:r>
            <w:r>
              <w:rPr>
                <w:rFonts w:hint="eastAsia" w:ascii="仿宋" w:hAnsi="仿宋" w:eastAsia="仿宋" w:cs="仿宋"/>
                <w:b/>
                <w:i w:val="0"/>
                <w:color w:val="auto"/>
                <w:kern w:val="0"/>
                <w:sz w:val="16"/>
                <w:szCs w:val="16"/>
                <w:u w:val="none"/>
                <w:lang w:val="en-US" w:eastAsia="zh-CN"/>
              </w:rPr>
              <w:t>或</w:t>
            </w:r>
            <w:r>
              <w:rPr>
                <w:rStyle w:val="93"/>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vAlign w:val="center"/>
          </w:tcPr>
          <w:p>
            <w:pPr>
              <w:jc w:val="center"/>
              <w:rPr>
                <w:rFonts w:hint="eastAsia" w:ascii="仿宋" w:hAnsi="仿宋" w:eastAsia="仿宋" w:cs="仿宋"/>
                <w:i w:val="0"/>
                <w:color w:val="000000"/>
                <w:sz w:val="16"/>
                <w:szCs w:val="16"/>
                <w:u w:val="none"/>
              </w:rPr>
            </w:pP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从业人员</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营业收入</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农、林、牧、渔业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建筑业</w:t>
            </w:r>
          </w:p>
        </w:tc>
        <w:tc>
          <w:tcPr>
            <w:tcW w:w="762"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80000万元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80000万元以下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6000万元及以上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批发业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40000万元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零售业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20000万元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16"/>
                <w:szCs w:val="16"/>
                <w:u w:val="none"/>
                <w:lang w:val="en-US" w:eastAsia="zh-CN"/>
              </w:rPr>
            </w:pPr>
            <w:r>
              <w:rPr>
                <w:rFonts w:hint="eastAsia" w:ascii="仿宋" w:hAnsi="仿宋" w:eastAsia="仿宋" w:cs="仿宋"/>
                <w:i w:val="0"/>
                <w:color w:val="000000"/>
                <w:kern w:val="0"/>
                <w:sz w:val="16"/>
                <w:szCs w:val="16"/>
                <w:u w:val="none"/>
                <w:lang w:val="en-US" w:eastAsia="zh-CN"/>
              </w:rPr>
              <w:t>30000万元</w:t>
            </w:r>
          </w:p>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仓储业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邮政业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住宿业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餐饮业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软件和信息技术服务业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房地产开发经营</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200000万元以下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物业管理</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5000万元以下</w:t>
            </w:r>
          </w:p>
        </w:tc>
        <w:tc>
          <w:tcPr>
            <w:tcW w:w="81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1000万元及以上</w:t>
            </w:r>
          </w:p>
        </w:tc>
        <w:tc>
          <w:tcPr>
            <w:tcW w:w="71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500万元及以上</w:t>
            </w:r>
          </w:p>
        </w:tc>
        <w:tc>
          <w:tcPr>
            <w:tcW w:w="68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500万元以下</w:t>
            </w:r>
          </w:p>
        </w:tc>
        <w:tc>
          <w:tcPr>
            <w:tcW w:w="777" w:type="dxa"/>
            <w:tcBorders>
              <w:top w:val="single" w:color="000000" w:sz="4" w:space="0"/>
              <w:left w:val="single" w:color="000000" w:sz="4" w:space="0"/>
              <w:bottom w:val="single" w:color="000000" w:sz="4" w:space="0"/>
              <w:right w:val="single" w:color="000000" w:sz="12" w:space="0"/>
            </w:tcBorders>
            <w:vAlign w:val="center"/>
          </w:tcPr>
          <w:p>
            <w:pPr>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租赁和商务服务业</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120000万元以下</w:t>
            </w:r>
          </w:p>
        </w:tc>
        <w:tc>
          <w:tcPr>
            <w:tcW w:w="7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8000万元及以上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100万元及以上</w:t>
            </w:r>
          </w:p>
        </w:tc>
        <w:tc>
          <w:tcPr>
            <w:tcW w:w="77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4"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jc w:val="center"/>
        </w:trPr>
        <w:tc>
          <w:tcPr>
            <w:tcW w:w="1650" w:type="dxa"/>
            <w:tcBorders>
              <w:top w:val="single" w:color="000000" w:sz="4" w:space="0"/>
              <w:left w:val="single" w:color="000000" w:sz="12"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300人以下</w:t>
            </w:r>
          </w:p>
        </w:tc>
        <w:tc>
          <w:tcPr>
            <w:tcW w:w="863"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814"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46"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100人及以上</w:t>
            </w:r>
          </w:p>
        </w:tc>
        <w:tc>
          <w:tcPr>
            <w:tcW w:w="911"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16"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64"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10人及以上</w:t>
            </w:r>
          </w:p>
        </w:tc>
        <w:tc>
          <w:tcPr>
            <w:tcW w:w="764"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681"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rPr>
              <w:t>10人以下</w:t>
            </w:r>
          </w:p>
        </w:tc>
        <w:tc>
          <w:tcPr>
            <w:tcW w:w="696" w:type="dxa"/>
            <w:tcBorders>
              <w:top w:val="single" w:color="000000" w:sz="4" w:space="0"/>
              <w:left w:val="single" w:color="000000" w:sz="4" w:space="0"/>
              <w:bottom w:val="single" w:color="000000" w:sz="12" w:space="0"/>
              <w:right w:val="single" w:color="000000" w:sz="4" w:space="0"/>
            </w:tcBorders>
            <w:vAlign w:val="center"/>
          </w:tcPr>
          <w:p>
            <w:pPr>
              <w:rPr>
                <w:rFonts w:hint="eastAsia" w:ascii="仿宋" w:hAnsi="仿宋" w:eastAsia="仿宋" w:cs="仿宋"/>
                <w:i w:val="0"/>
                <w:color w:val="000000"/>
                <w:sz w:val="16"/>
                <w:szCs w:val="16"/>
                <w:u w:val="none"/>
              </w:rPr>
            </w:pPr>
          </w:p>
        </w:tc>
        <w:tc>
          <w:tcPr>
            <w:tcW w:w="777" w:type="dxa"/>
            <w:tcBorders>
              <w:top w:val="single" w:color="000000" w:sz="4" w:space="0"/>
              <w:left w:val="single" w:color="000000" w:sz="4" w:space="0"/>
              <w:bottom w:val="single" w:color="000000" w:sz="12" w:space="0"/>
              <w:right w:val="single" w:color="000000" w:sz="12" w:space="0"/>
            </w:tcBorders>
            <w:vAlign w:val="center"/>
          </w:tcPr>
          <w:p>
            <w:pPr>
              <w:rPr>
                <w:rFonts w:hint="eastAsia" w:ascii="仿宋" w:hAnsi="仿宋" w:eastAsia="仿宋" w:cs="仿宋"/>
                <w:i w:val="0"/>
                <w:color w:val="000000"/>
                <w:sz w:val="16"/>
                <w:szCs w:val="16"/>
                <w:u w:val="none"/>
              </w:rPr>
            </w:pPr>
          </w:p>
        </w:tc>
      </w:tr>
    </w:tbl>
    <w:p>
      <w:pPr>
        <w:rPr>
          <w:rFonts w:hint="eastAsia"/>
          <w:lang w:val="en-US" w:eastAsia="zh-CN"/>
        </w:rPr>
      </w:pPr>
      <w:bookmarkStart w:id="116" w:name="_Toc26894"/>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32"/>
        <w:rPr>
          <w:rFonts w:hint="eastAsia"/>
          <w:lang w:val="en-US" w:eastAsia="zh-CN"/>
        </w:rPr>
      </w:pPr>
    </w:p>
    <w:p>
      <w:pPr>
        <w:pStyle w:val="89"/>
        <w:outlineLvl w:val="2"/>
        <w:rPr>
          <w:rFonts w:hint="eastAsia" w:ascii="宋体" w:hAnsi="宋体" w:eastAsia="宋体" w:cs="宋体"/>
          <w:b w:val="0"/>
          <w:bCs/>
          <w:lang w:val="en-US" w:eastAsia="zh-CN"/>
        </w:rPr>
      </w:pPr>
    </w:p>
    <w:p>
      <w:pPr>
        <w:pStyle w:val="89"/>
        <w:outlineLvl w:val="2"/>
        <w:rPr>
          <w:rFonts w:hint="eastAsia" w:ascii="宋体" w:hAnsi="宋体" w:eastAsia="宋体" w:cs="宋体"/>
          <w:b w:val="0"/>
          <w:bCs/>
          <w:lang w:val="en-US" w:eastAsia="zh-CN"/>
        </w:rPr>
      </w:pPr>
    </w:p>
    <w:p>
      <w:pPr>
        <w:pStyle w:val="89"/>
        <w:outlineLvl w:val="2"/>
        <w:rPr>
          <w:rFonts w:hint="eastAsia" w:ascii="宋体" w:hAnsi="宋体" w:eastAsia="宋体" w:cs="宋体"/>
          <w:b w:val="0"/>
          <w:bCs/>
          <w:lang w:val="en-US" w:eastAsia="zh-CN"/>
        </w:rPr>
      </w:pPr>
      <w:r>
        <w:rPr>
          <w:rFonts w:hint="eastAsia" w:ascii="宋体" w:hAnsi="宋体" w:eastAsia="宋体" w:cs="宋体"/>
          <w:b w:val="0"/>
          <w:bCs/>
          <w:lang w:val="en-US" w:eastAsia="zh-CN"/>
        </w:rPr>
        <w:t>附件七：残疾人福利性单位声明函</w:t>
      </w:r>
      <w:bookmarkEnd w:id="116"/>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本单位在本次政府采购活动中提供的残疾人福利单位产品报价合计为人民币（大写）</w:t>
      </w:r>
      <w:r>
        <w:rPr>
          <w:rFonts w:hint="eastAsia" w:ascii="宋体" w:hAnsi="宋体" w:eastAsia="宋体" w:cs="宋体"/>
          <w:sz w:val="24"/>
          <w:u w:val="single"/>
        </w:rPr>
        <w:t xml:space="preserve">      </w:t>
      </w:r>
      <w:r>
        <w:rPr>
          <w:rFonts w:hint="eastAsia" w:ascii="宋体" w:hAnsi="宋体" w:eastAsia="宋体" w:cs="宋体"/>
          <w:sz w:val="24"/>
        </w:rPr>
        <w:t>圆整（￥：     ）。</w:t>
      </w: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pPr>
        <w:spacing w:before="145" w:beforeLines="50" w:after="145" w:afterLines="50" w:line="300" w:lineRule="auto"/>
        <w:ind w:firstLine="480" w:firstLineChars="200"/>
        <w:rPr>
          <w:rFonts w:hint="eastAsia" w:ascii="宋体" w:hAnsi="宋体" w:eastAsia="宋体" w:cs="宋体"/>
          <w:sz w:val="24"/>
        </w:rPr>
      </w:pPr>
    </w:p>
    <w:p>
      <w:pPr>
        <w:spacing w:before="145" w:beforeLines="50" w:after="145" w:afterLines="50" w:line="300" w:lineRule="auto"/>
        <w:ind w:firstLine="480" w:firstLineChars="200"/>
        <w:rPr>
          <w:rFonts w:hint="eastAsia" w:ascii="宋体" w:hAnsi="宋体" w:eastAsia="宋体" w:cs="宋体"/>
          <w:sz w:val="24"/>
        </w:rPr>
      </w:pPr>
      <w:r>
        <w:rPr>
          <w:rFonts w:hint="eastAsia" w:ascii="宋体" w:hAnsi="宋体" w:eastAsia="宋体" w:cs="宋体"/>
          <w:sz w:val="24"/>
        </w:rPr>
        <w:t>（备注：1、</w:t>
      </w:r>
      <w:r>
        <w:rPr>
          <w:rFonts w:hint="eastAsia" w:ascii="宋体" w:hAnsi="宋体" w:eastAsia="宋体" w:cs="宋体"/>
          <w:sz w:val="24"/>
          <w:lang w:eastAsia="zh-CN"/>
        </w:rPr>
        <w:t>投标人</w:t>
      </w:r>
      <w:r>
        <w:rPr>
          <w:rFonts w:hint="eastAsia" w:ascii="宋体" w:hAnsi="宋体" w:eastAsia="宋体" w:cs="宋体"/>
          <w:sz w:val="24"/>
        </w:rPr>
        <w:t>如不提供此声明函，价格将不做相应扣除。2、中标</w:t>
      </w:r>
      <w:r>
        <w:rPr>
          <w:rFonts w:hint="eastAsia" w:ascii="宋体" w:hAnsi="宋体" w:eastAsia="宋体" w:cs="宋体"/>
          <w:sz w:val="24"/>
          <w:lang w:eastAsia="zh-CN"/>
        </w:rPr>
        <w:t>投标人</w:t>
      </w:r>
      <w:r>
        <w:rPr>
          <w:rFonts w:hint="eastAsia" w:ascii="宋体" w:hAnsi="宋体" w:eastAsia="宋体" w:cs="宋体"/>
          <w:sz w:val="24"/>
        </w:rPr>
        <w:t>为残疾人福利单位的，此声明函将随中标结果同时公告，接受社会监督）</w:t>
      </w:r>
    </w:p>
    <w:p>
      <w:pPr>
        <w:spacing w:before="145" w:beforeLines="50" w:after="145" w:afterLines="50" w:line="300" w:lineRule="auto"/>
        <w:ind w:firstLine="624" w:firstLineChars="200"/>
        <w:rPr>
          <w:rFonts w:hint="eastAsia" w:ascii="宋体" w:hAnsi="宋体" w:eastAsia="宋体" w:cs="宋体"/>
          <w:spacing w:val="6"/>
          <w:sz w:val="30"/>
          <w:szCs w:val="30"/>
        </w:rPr>
      </w:pPr>
    </w:p>
    <w:p>
      <w:pPr>
        <w:spacing w:before="145" w:beforeLines="50" w:after="145" w:afterLines="50" w:line="300" w:lineRule="auto"/>
        <w:ind w:firstLine="468" w:firstLineChars="150"/>
        <w:jc w:val="right"/>
        <w:rPr>
          <w:rFonts w:hint="eastAsia" w:ascii="宋体" w:hAnsi="宋体" w:eastAsia="宋体" w:cs="宋体"/>
          <w:sz w:val="24"/>
        </w:rPr>
      </w:pPr>
      <w:r>
        <w:rPr>
          <w:rFonts w:hint="eastAsia" w:ascii="宋体" w:hAnsi="宋体" w:eastAsia="宋体" w:cs="宋体"/>
          <w:spacing w:val="6"/>
          <w:sz w:val="30"/>
          <w:szCs w:val="30"/>
        </w:rPr>
        <w:t xml:space="preserve">             </w:t>
      </w:r>
      <w:r>
        <w:rPr>
          <w:rFonts w:hint="eastAsia" w:ascii="宋体" w:hAnsi="宋体" w:eastAsia="宋体" w:cs="宋体"/>
          <w:sz w:val="24"/>
        </w:rPr>
        <w:t xml:space="preserve">                  企业名称（</w:t>
      </w:r>
      <w:r>
        <w:rPr>
          <w:rFonts w:hint="eastAsia" w:ascii="宋体" w:hAnsi="宋体" w:eastAsia="宋体" w:cs="宋体"/>
          <w:sz w:val="24"/>
          <w:lang w:eastAsia="zh-CN"/>
        </w:rPr>
        <w:t>公</w:t>
      </w:r>
      <w:r>
        <w:rPr>
          <w:rFonts w:hint="eastAsia" w:ascii="宋体" w:hAnsi="宋体" w:eastAsia="宋体" w:cs="宋体"/>
          <w:sz w:val="24"/>
        </w:rPr>
        <w:t>章）：</w:t>
      </w:r>
    </w:p>
    <w:p>
      <w:pPr>
        <w:spacing w:before="145" w:beforeLines="50" w:after="145" w:afterLines="50" w:line="300" w:lineRule="auto"/>
        <w:ind w:right="480" w:firstLine="6960" w:firstLineChars="2900"/>
        <w:rPr>
          <w:rFonts w:hint="eastAsia" w:ascii="宋体" w:hAnsi="宋体" w:eastAsia="宋体" w:cs="宋体"/>
          <w:sz w:val="24"/>
        </w:rPr>
      </w:pPr>
      <w:r>
        <w:rPr>
          <w:rFonts w:hint="eastAsia" w:ascii="宋体" w:hAnsi="宋体" w:eastAsia="宋体" w:cs="宋体"/>
          <w:sz w:val="24"/>
        </w:rPr>
        <w:t>日  期：</w:t>
      </w:r>
    </w:p>
    <w:p>
      <w:pPr>
        <w:tabs>
          <w:tab w:val="left" w:pos="4860"/>
        </w:tabs>
        <w:spacing w:before="145" w:beforeLines="50" w:after="145" w:afterLines="50" w:line="300" w:lineRule="auto"/>
        <w:ind w:right="1560"/>
        <w:jc w:val="both"/>
        <w:rPr>
          <w:rFonts w:hint="eastAsia" w:ascii="宋体" w:hAnsi="宋体" w:eastAsia="宋体" w:cs="宋体"/>
          <w:color w:val="auto"/>
          <w:sz w:val="24"/>
        </w:rPr>
      </w:pPr>
    </w:p>
    <w:p>
      <w:pPr>
        <w:spacing w:before="145" w:beforeLines="50" w:after="145" w:afterLines="50" w:line="300" w:lineRule="auto"/>
        <w:rPr>
          <w:rFonts w:hint="eastAsia"/>
          <w:lang w:eastAsia="zh-CN"/>
        </w:rPr>
      </w:pPr>
      <w:r>
        <w:rPr>
          <w:rFonts w:hint="eastAsia" w:ascii="宋体" w:hAnsi="宋体" w:eastAsia="宋体" w:cs="宋体"/>
          <w:bCs/>
          <w:sz w:val="24"/>
          <w:lang w:eastAsia="zh-CN"/>
        </w:rPr>
        <w:t>注：符合条件的残疾人福利性单位请提供本函，不符合的不提供本函。</w:t>
      </w:r>
    </w:p>
    <w:p>
      <w:pPr>
        <w:pStyle w:val="4"/>
        <w:rPr>
          <w:rFonts w:hint="eastAsia" w:ascii="宋体" w:hAnsi="宋体" w:eastAsia="宋体" w:cs="宋体"/>
          <w:bCs/>
          <w:sz w:val="24"/>
          <w:lang w:eastAsia="zh-CN"/>
        </w:rPr>
      </w:pPr>
    </w:p>
    <w:p>
      <w:pPr>
        <w:rPr>
          <w:rFonts w:hint="eastAsia" w:ascii="宋体" w:hAnsi="宋体" w:eastAsia="宋体" w:cs="宋体"/>
          <w:bCs/>
          <w:sz w:val="24"/>
          <w:lang w:eastAsia="zh-CN"/>
        </w:rPr>
      </w:pPr>
    </w:p>
    <w:p>
      <w:pPr>
        <w:spacing w:line="400" w:lineRule="exact"/>
        <w:ind w:firstLine="441" w:firstLineChars="147"/>
        <w:jc w:val="both"/>
        <w:rPr>
          <w:rFonts w:hint="eastAsia" w:ascii="宋体" w:hAnsi="宋体" w:cs="宋体"/>
          <w:b w:val="0"/>
          <w:bCs w:val="0"/>
          <w:color w:val="auto"/>
          <w:sz w:val="30"/>
          <w:szCs w:val="30"/>
          <w:highlight w:val="none"/>
          <w:lang w:val="en-US" w:eastAsia="zh-CN"/>
        </w:rPr>
      </w:pPr>
    </w:p>
    <w:p>
      <w:pPr>
        <w:spacing w:line="380" w:lineRule="exact"/>
        <w:jc w:val="left"/>
        <w:rPr>
          <w:rFonts w:hint="eastAsia" w:ascii="宋体" w:hAnsi="宋体"/>
          <w:color w:val="000000"/>
          <w:szCs w:val="21"/>
          <w:lang w:val="en-US" w:eastAsia="zh-CN"/>
        </w:rPr>
      </w:pPr>
    </w:p>
    <w:sectPr>
      <w:pgSz w:w="11906" w:h="16838"/>
      <w:pgMar w:top="1440" w:right="1080" w:bottom="1440" w:left="108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rPr>
        <w:rStyle w:val="38"/>
      </w:rPr>
      <w:instrText xml:space="preserve"> PAGE </w:instrText>
    </w:r>
    <w:r>
      <w:fldChar w:fldCharType="separate"/>
    </w:r>
    <w:r>
      <w:rPr>
        <w:rStyle w:val="38"/>
      </w:rPr>
      <w:t>- 45 -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06412"/>
    <w:multiLevelType w:val="singleLevel"/>
    <w:tmpl w:val="A3C06412"/>
    <w:lvl w:ilvl="0" w:tentative="0">
      <w:start w:val="1"/>
      <w:numFmt w:val="decimal"/>
      <w:suff w:val="nothing"/>
      <w:lvlText w:val="%1、"/>
      <w:lvlJc w:val="left"/>
    </w:lvl>
  </w:abstractNum>
  <w:abstractNum w:abstractNumId="1">
    <w:nsid w:val="00000000"/>
    <w:multiLevelType w:val="singleLevel"/>
    <w:tmpl w:val="00000000"/>
    <w:lvl w:ilvl="0" w:tentative="0">
      <w:start w:val="1"/>
      <w:numFmt w:val="chineseCounting"/>
      <w:suff w:val="space"/>
      <w:lvlText w:val="第%1章"/>
      <w:lvlJc w:val="left"/>
      <w:rPr>
        <w:rFonts w:hint="eastAsia"/>
      </w:rPr>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multilevel"/>
    <w:tmpl w:val="00000002"/>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95"/>
      <w:lvlText w:val="%1.%2.%3"/>
      <w:lvlJc w:val="left"/>
      <w:pPr>
        <w:tabs>
          <w:tab w:val="left" w:pos="862"/>
        </w:tabs>
        <w:ind w:left="862"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953"/>
        </w:tabs>
        <w:ind w:left="1953"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468F1764"/>
    <w:multiLevelType w:val="singleLevel"/>
    <w:tmpl w:val="468F1764"/>
    <w:lvl w:ilvl="0" w:tentative="0">
      <w:start w:val="2"/>
      <w:numFmt w:val="decimal"/>
      <w:suff w:val="nothing"/>
      <w:lvlText w:val="（%1）"/>
      <w:lvlJc w:val="left"/>
      <w:pPr>
        <w:ind w:left="-60"/>
      </w:p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NDc0NDc1ODI0OTVhNzZjMThiNjk1N2MwOTgzZDMifQ=="/>
  </w:docVars>
  <w:rsids>
    <w:rsidRoot w:val="00000000"/>
    <w:rsid w:val="012A7A5F"/>
    <w:rsid w:val="06595FA7"/>
    <w:rsid w:val="0FE6377C"/>
    <w:rsid w:val="10F1501F"/>
    <w:rsid w:val="19B216D8"/>
    <w:rsid w:val="1ABE7431"/>
    <w:rsid w:val="1DD36639"/>
    <w:rsid w:val="204563BD"/>
    <w:rsid w:val="23CC7A50"/>
    <w:rsid w:val="26326936"/>
    <w:rsid w:val="26EA07DB"/>
    <w:rsid w:val="28F05F0A"/>
    <w:rsid w:val="34D95A20"/>
    <w:rsid w:val="37F15E79"/>
    <w:rsid w:val="3C816060"/>
    <w:rsid w:val="40A35296"/>
    <w:rsid w:val="41877EB7"/>
    <w:rsid w:val="44DA134B"/>
    <w:rsid w:val="45C50553"/>
    <w:rsid w:val="4ACF144C"/>
    <w:rsid w:val="4C73219E"/>
    <w:rsid w:val="51C43036"/>
    <w:rsid w:val="5508208A"/>
    <w:rsid w:val="6B663AF1"/>
    <w:rsid w:val="6CCD25FD"/>
    <w:rsid w:val="79452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9"/>
    <w:qFormat/>
    <w:uiPriority w:val="0"/>
    <w:pPr>
      <w:keepNext/>
      <w:keepLines/>
      <w:spacing w:before="260" w:after="260" w:line="500" w:lineRule="exact"/>
      <w:contextualSpacing/>
      <w:jc w:val="center"/>
      <w:outlineLvl w:val="1"/>
    </w:pPr>
    <w:rPr>
      <w:rFonts w:ascii="宋体" w:hAnsi="宋体" w:eastAsia="宋体"/>
      <w:sz w:val="32"/>
      <w:szCs w:val="28"/>
    </w:rPr>
  </w:style>
  <w:style w:type="paragraph" w:styleId="2">
    <w:name w:val="heading 3"/>
    <w:basedOn w:val="1"/>
    <w:next w:val="1"/>
    <w:link w:val="47"/>
    <w:qFormat/>
    <w:uiPriority w:val="0"/>
    <w:pPr>
      <w:adjustRightInd w:val="0"/>
      <w:snapToGrid w:val="0"/>
      <w:spacing w:line="500" w:lineRule="exact"/>
      <w:ind w:left="-88" w:leftChars="-42"/>
      <w:jc w:val="center"/>
      <w:outlineLvl w:val="2"/>
    </w:pPr>
    <w:rPr>
      <w:rFonts w:ascii="仿宋_GB2312" w:hAnsi="宋体" w:eastAsia="宋体"/>
      <w:b/>
      <w:sz w:val="32"/>
      <w:szCs w:val="32"/>
    </w:rPr>
  </w:style>
  <w:style w:type="paragraph" w:styleId="5">
    <w:name w:val="heading 4"/>
    <w:basedOn w:val="1"/>
    <w:next w:val="1"/>
    <w:link w:val="5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8"/>
    <w:qFormat/>
    <w:uiPriority w:val="0"/>
    <w:pPr>
      <w:keepNext/>
      <w:keepLines/>
      <w:spacing w:before="280" w:after="290" w:line="376" w:lineRule="auto"/>
      <w:outlineLvl w:val="4"/>
    </w:pPr>
    <w:rPr>
      <w:b/>
      <w:bCs/>
      <w:sz w:val="28"/>
      <w:szCs w:val="28"/>
    </w:rPr>
  </w:style>
  <w:style w:type="paragraph" w:styleId="7">
    <w:name w:val="heading 6"/>
    <w:basedOn w:val="6"/>
    <w:next w:val="1"/>
    <w:link w:val="51"/>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2"/>
    <w:qFormat/>
    <w:uiPriority w:val="0"/>
    <w:pPr>
      <w:tabs>
        <w:tab w:val="clear" w:pos="1440"/>
      </w:tabs>
      <w:ind w:left="1276" w:hanging="1276"/>
      <w:outlineLvl w:val="6"/>
    </w:pPr>
  </w:style>
  <w:style w:type="paragraph" w:styleId="9">
    <w:name w:val="heading 8"/>
    <w:basedOn w:val="8"/>
    <w:next w:val="1"/>
    <w:link w:val="53"/>
    <w:qFormat/>
    <w:uiPriority w:val="0"/>
    <w:pPr>
      <w:ind w:left="1418" w:hanging="1418"/>
      <w:outlineLvl w:val="7"/>
    </w:pPr>
  </w:style>
  <w:style w:type="paragraph" w:styleId="10">
    <w:name w:val="heading 9"/>
    <w:basedOn w:val="9"/>
    <w:next w:val="1"/>
    <w:link w:val="54"/>
    <w:qFormat/>
    <w:uiPriority w:val="0"/>
    <w:pPr>
      <w:ind w:left="1559" w:hanging="1559"/>
      <w:outlineLvl w:val="8"/>
    </w:pPr>
  </w:style>
  <w:style w:type="character" w:default="1" w:styleId="35">
    <w:name w:val="Default Paragraph Font"/>
    <w:link w:val="36"/>
    <w:qFormat/>
    <w:uiPriority w:val="1"/>
  </w:style>
  <w:style w:type="table" w:default="1" w:styleId="33">
    <w:name w:val="Normal Table"/>
    <w:qFormat/>
    <w:uiPriority w:val="99"/>
    <w:tblPr>
      <w:tblCellMar>
        <w:top w:w="0" w:type="dxa"/>
        <w:left w:w="108" w:type="dxa"/>
        <w:bottom w:w="0" w:type="dxa"/>
        <w:right w:w="108" w:type="dxa"/>
      </w:tblCellMar>
    </w:tblPr>
  </w:style>
  <w:style w:type="paragraph" w:styleId="11">
    <w:name w:val="Normal Indent"/>
    <w:basedOn w:val="1"/>
    <w:link w:val="61"/>
    <w:qFormat/>
    <w:uiPriority w:val="0"/>
    <w:pPr>
      <w:ind w:firstLine="420" w:firstLineChars="200"/>
    </w:pPr>
  </w:style>
  <w:style w:type="paragraph" w:styleId="12">
    <w:name w:val="Document Map"/>
    <w:basedOn w:val="1"/>
    <w:link w:val="66"/>
    <w:qFormat/>
    <w:uiPriority w:val="0"/>
    <w:rPr>
      <w:rFonts w:ascii="宋体"/>
      <w:sz w:val="18"/>
      <w:szCs w:val="18"/>
    </w:rPr>
  </w:style>
  <w:style w:type="paragraph" w:styleId="13">
    <w:name w:val="annotation text"/>
    <w:basedOn w:val="1"/>
    <w:link w:val="64"/>
    <w:qFormat/>
    <w:uiPriority w:val="0"/>
    <w:pPr>
      <w:jc w:val="left"/>
    </w:pPr>
  </w:style>
  <w:style w:type="paragraph" w:styleId="14">
    <w:name w:val="Body Text"/>
    <w:basedOn w:val="1"/>
    <w:next w:val="15"/>
    <w:qFormat/>
    <w:uiPriority w:val="0"/>
    <w:pPr>
      <w:spacing w:after="120"/>
    </w:pPr>
  </w:style>
  <w:style w:type="paragraph" w:customStyle="1" w:styleId="1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qFormat/>
    <w:uiPriority w:val="39"/>
    <w:pPr>
      <w:ind w:left="840" w:leftChars="400"/>
    </w:pPr>
  </w:style>
  <w:style w:type="paragraph" w:styleId="19">
    <w:name w:val="Plain Text"/>
    <w:basedOn w:val="1"/>
    <w:link w:val="58"/>
    <w:qFormat/>
    <w:uiPriority w:val="0"/>
    <w:rPr>
      <w:rFonts w:ascii="宋体" w:hAnsi="Courier New"/>
      <w:szCs w:val="21"/>
    </w:rPr>
  </w:style>
  <w:style w:type="paragraph" w:styleId="20">
    <w:name w:val="Date"/>
    <w:basedOn w:val="1"/>
    <w:next w:val="1"/>
    <w:qFormat/>
    <w:uiPriority w:val="0"/>
    <w:pPr>
      <w:ind w:left="100" w:leftChars="2500"/>
    </w:pPr>
    <w:rPr>
      <w:rFonts w:ascii="宋体" w:hAnsi="Courier New" w:cs="Courier New"/>
      <w:szCs w:val="21"/>
    </w:rPr>
  </w:style>
  <w:style w:type="paragraph" w:styleId="21">
    <w:name w:val="Balloon Text"/>
    <w:basedOn w:val="1"/>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22"/>
      </w:tabs>
      <w:spacing w:line="440" w:lineRule="exact"/>
      <w:ind w:right="231" w:rightChars="110"/>
    </w:pPr>
    <w:rPr>
      <w:sz w:val="28"/>
    </w:rPr>
  </w:style>
  <w:style w:type="paragraph" w:styleId="25">
    <w:name w:val="footnote text"/>
    <w:basedOn w:val="1"/>
    <w:qFormat/>
    <w:uiPriority w:val="99"/>
    <w:pPr>
      <w:snapToGrid w:val="0"/>
      <w:jc w:val="left"/>
    </w:pPr>
    <w:rPr>
      <w:sz w:val="18"/>
      <w:szCs w:val="18"/>
    </w:rPr>
  </w:style>
  <w:style w:type="paragraph" w:styleId="26">
    <w:name w:val="Body Text Indent 3"/>
    <w:basedOn w:val="1"/>
    <w:link w:val="73"/>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5"/>
    <w:qFormat/>
    <w:uiPriority w:val="0"/>
    <w:pPr>
      <w:jc w:val="both"/>
    </w:pPr>
    <w:rPr>
      <w:rFonts w:ascii="宋体"/>
      <w:sz w:val="44"/>
    </w:rPr>
  </w:style>
  <w:style w:type="paragraph" w:styleId="30">
    <w:name w:val="annotation subject"/>
    <w:basedOn w:val="13"/>
    <w:next w:val="13"/>
    <w:link w:val="63"/>
    <w:qFormat/>
    <w:uiPriority w:val="99"/>
    <w:rPr>
      <w:rFonts w:ascii="Times New Roman" w:hAnsi="Times New Roman"/>
      <w:b/>
      <w:sz w:val="28"/>
      <w:szCs w:val="20"/>
    </w:rPr>
  </w:style>
  <w:style w:type="paragraph" w:styleId="31">
    <w:name w:val="Body Text First Indent"/>
    <w:basedOn w:val="14"/>
    <w:qFormat/>
    <w:uiPriority w:val="0"/>
    <w:pPr>
      <w:ind w:firstLine="420" w:firstLineChars="100"/>
    </w:pPr>
    <w:rPr>
      <w:rFonts w:ascii="Times New Roman" w:hAnsi="Times New Roman" w:eastAsia="宋体" w:cs="Times New Roman"/>
    </w:rPr>
  </w:style>
  <w:style w:type="paragraph" w:styleId="32">
    <w:name w:val="Body Text First Indent 2"/>
    <w:basedOn w:val="16"/>
    <w:qFormat/>
    <w:uiPriority w:val="0"/>
    <w:pPr>
      <w:ind w:left="0" w:leftChars="0" w:firstLine="210"/>
    </w:pPr>
    <w:rPr>
      <w:szCs w:val="20"/>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6">
    <w:name w:val=" Char"/>
    <w:basedOn w:val="1"/>
    <w:link w:val="35"/>
    <w:qFormat/>
    <w:uiPriority w:val="0"/>
    <w:pPr>
      <w:tabs>
        <w:tab w:val="left" w:pos="432"/>
      </w:tabs>
      <w:spacing w:before="156" w:beforeLines="50" w:after="156" w:afterLines="50"/>
      <w:ind w:left="432" w:hanging="432"/>
    </w:pPr>
  </w:style>
  <w:style w:type="character" w:styleId="37">
    <w:name w:val="Strong"/>
    <w:basedOn w:val="35"/>
    <w:qFormat/>
    <w:uiPriority w:val="0"/>
    <w:rPr>
      <w:b/>
      <w:bCs/>
    </w:rPr>
  </w:style>
  <w:style w:type="character" w:styleId="38">
    <w:name w:val="page number"/>
    <w:basedOn w:val="39"/>
    <w:qFormat/>
    <w:uiPriority w:val="0"/>
  </w:style>
  <w:style w:type="character" w:customStyle="1" w:styleId="39">
    <w:name w:val="默认段落字体1"/>
    <w:qFormat/>
    <w:uiPriority w:val="0"/>
  </w:style>
  <w:style w:type="character" w:styleId="40">
    <w:name w:val="Hyperlink"/>
    <w:qFormat/>
    <w:uiPriority w:val="99"/>
    <w:rPr>
      <w:color w:val="0000FF"/>
      <w:u w:val="single"/>
    </w:rPr>
  </w:style>
  <w:style w:type="character" w:styleId="41">
    <w:name w:val="annotation reference"/>
    <w:basedOn w:val="35"/>
    <w:qFormat/>
    <w:uiPriority w:val="0"/>
    <w:rPr>
      <w:sz w:val="21"/>
      <w:szCs w:val="21"/>
    </w:rPr>
  </w:style>
  <w:style w:type="character" w:styleId="42">
    <w:name w:val="footnote reference"/>
    <w:basedOn w:val="35"/>
    <w:qFormat/>
    <w:uiPriority w:val="99"/>
    <w:rPr>
      <w:vertAlign w:val="superscript"/>
    </w:rPr>
  </w:style>
  <w:style w:type="paragraph" w:customStyle="1" w:styleId="43">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4">
    <w:name w:val="case31"/>
    <w:qFormat/>
    <w:uiPriority w:val="0"/>
    <w:rPr>
      <w:rFonts w:hint="default"/>
      <w:spacing w:val="390"/>
      <w:sz w:val="21"/>
      <w:szCs w:val="21"/>
    </w:rPr>
  </w:style>
  <w:style w:type="character" w:customStyle="1" w:styleId="45">
    <w:name w:val="标题 Char"/>
    <w:link w:val="29"/>
    <w:qFormat/>
    <w:uiPriority w:val="0"/>
    <w:rPr>
      <w:rFonts w:ascii="宋体" w:hAnsi="宋体" w:eastAsia="宋体"/>
      <w:b/>
      <w:kern w:val="2"/>
      <w:sz w:val="44"/>
      <w:szCs w:val="28"/>
    </w:rPr>
  </w:style>
  <w:style w:type="character" w:customStyle="1" w:styleId="46">
    <w:name w:val="标题 1 Char"/>
    <w:link w:val="3"/>
    <w:qFormat/>
    <w:uiPriority w:val="9"/>
    <w:rPr>
      <w:rFonts w:ascii="Calibri" w:hAnsi="Calibri"/>
      <w:b/>
      <w:bCs/>
      <w:kern w:val="44"/>
      <w:sz w:val="44"/>
      <w:szCs w:val="44"/>
    </w:rPr>
  </w:style>
  <w:style w:type="character" w:customStyle="1" w:styleId="47">
    <w:name w:val="标题 3 Char"/>
    <w:link w:val="2"/>
    <w:qFormat/>
    <w:uiPriority w:val="0"/>
    <w:rPr>
      <w:rFonts w:ascii="仿宋_GB2312" w:hAnsi="宋体" w:eastAsia="宋体"/>
      <w:b/>
      <w:kern w:val="2"/>
      <w:sz w:val="32"/>
      <w:szCs w:val="32"/>
    </w:rPr>
  </w:style>
  <w:style w:type="character" w:customStyle="1" w:styleId="48">
    <w:name w:val="标题 5 Char"/>
    <w:link w:val="6"/>
    <w:qFormat/>
    <w:uiPriority w:val="0"/>
    <w:rPr>
      <w:rFonts w:ascii="Calibri" w:hAnsi="Calibri"/>
      <w:b/>
      <w:bCs/>
      <w:kern w:val="2"/>
      <w:sz w:val="28"/>
      <w:szCs w:val="28"/>
    </w:rPr>
  </w:style>
  <w:style w:type="character" w:customStyle="1" w:styleId="49">
    <w:name w:val="标题 2 Char"/>
    <w:link w:val="4"/>
    <w:qFormat/>
    <w:uiPriority w:val="0"/>
    <w:rPr>
      <w:rFonts w:ascii="宋体" w:hAnsi="宋体" w:eastAsia="宋体"/>
      <w:b/>
      <w:kern w:val="2"/>
      <w:sz w:val="32"/>
      <w:szCs w:val="28"/>
    </w:rPr>
  </w:style>
  <w:style w:type="character" w:customStyle="1" w:styleId="50">
    <w:name w:val="标题 4 Char"/>
    <w:link w:val="5"/>
    <w:qFormat/>
    <w:uiPriority w:val="0"/>
    <w:rPr>
      <w:rFonts w:ascii="Arial" w:hAnsi="Arial" w:eastAsia="黑体"/>
      <w:b/>
      <w:bCs/>
      <w:kern w:val="2"/>
      <w:sz w:val="28"/>
      <w:szCs w:val="28"/>
    </w:rPr>
  </w:style>
  <w:style w:type="character" w:customStyle="1" w:styleId="51">
    <w:name w:val="标题 6 Char"/>
    <w:link w:val="7"/>
    <w:qFormat/>
    <w:uiPriority w:val="0"/>
    <w:rPr>
      <w:b/>
      <w:bCs/>
      <w:kern w:val="2"/>
      <w:sz w:val="30"/>
      <w:szCs w:val="18"/>
    </w:rPr>
  </w:style>
  <w:style w:type="character" w:customStyle="1" w:styleId="52">
    <w:name w:val="标题 7 Char"/>
    <w:link w:val="8"/>
    <w:qFormat/>
    <w:uiPriority w:val="0"/>
    <w:rPr>
      <w:b/>
      <w:bCs/>
      <w:kern w:val="2"/>
      <w:sz w:val="30"/>
      <w:szCs w:val="18"/>
    </w:rPr>
  </w:style>
  <w:style w:type="character" w:customStyle="1" w:styleId="53">
    <w:name w:val="标题 8 Char"/>
    <w:link w:val="9"/>
    <w:qFormat/>
    <w:uiPriority w:val="0"/>
    <w:rPr>
      <w:b/>
      <w:bCs/>
      <w:kern w:val="2"/>
      <w:sz w:val="30"/>
      <w:szCs w:val="18"/>
    </w:rPr>
  </w:style>
  <w:style w:type="character" w:customStyle="1" w:styleId="54">
    <w:name w:val="标题 9 Char"/>
    <w:link w:val="10"/>
    <w:qFormat/>
    <w:uiPriority w:val="0"/>
    <w:rPr>
      <w:b/>
      <w:bCs/>
      <w:kern w:val="2"/>
      <w:sz w:val="30"/>
      <w:szCs w:val="18"/>
    </w:rPr>
  </w:style>
  <w:style w:type="paragraph" w:customStyle="1" w:styleId="55">
    <w:name w:val="列出段落1"/>
    <w:basedOn w:val="1"/>
    <w:qFormat/>
    <w:uiPriority w:val="34"/>
    <w:pPr>
      <w:ind w:firstLine="420" w:firstLineChars="200"/>
    </w:pPr>
  </w:style>
  <w:style w:type="paragraph" w:customStyle="1" w:styleId="56">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7">
    <w:name w:val="页眉 Char"/>
    <w:link w:val="23"/>
    <w:qFormat/>
    <w:uiPriority w:val="99"/>
    <w:rPr>
      <w:rFonts w:ascii="Calibri" w:hAnsi="Calibri" w:eastAsia="宋体" w:cs="Times New Roman"/>
      <w:kern w:val="2"/>
      <w:sz w:val="18"/>
      <w:szCs w:val="18"/>
    </w:rPr>
  </w:style>
  <w:style w:type="character" w:customStyle="1" w:styleId="58">
    <w:name w:val="纯文本 Char"/>
    <w:link w:val="19"/>
    <w:qFormat/>
    <w:uiPriority w:val="0"/>
    <w:rPr>
      <w:rFonts w:ascii="宋体" w:hAnsi="Courier New" w:eastAsia="宋体" w:cs="Courier New"/>
      <w:kern w:val="2"/>
      <w:sz w:val="21"/>
      <w:szCs w:val="21"/>
    </w:rPr>
  </w:style>
  <w:style w:type="paragraph" w:customStyle="1" w:styleId="59">
    <w:name w:val="需求样式"/>
    <w:basedOn w:val="3"/>
    <w:link w:val="60"/>
    <w:qFormat/>
    <w:uiPriority w:val="0"/>
    <w:pPr>
      <w:spacing w:before="120" w:after="120" w:line="360" w:lineRule="auto"/>
      <w:ind w:left="425" w:hanging="425"/>
    </w:pPr>
    <w:rPr>
      <w:rFonts w:ascii="Times New Roman" w:hAnsi="Times New Roman"/>
      <w:sz w:val="32"/>
      <w:szCs w:val="28"/>
    </w:rPr>
  </w:style>
  <w:style w:type="character" w:customStyle="1" w:styleId="60">
    <w:name w:val="需求样式 Char"/>
    <w:link w:val="59"/>
    <w:qFormat/>
    <w:uiPriority w:val="0"/>
    <w:rPr>
      <w:b/>
      <w:bCs/>
      <w:kern w:val="44"/>
      <w:sz w:val="32"/>
      <w:szCs w:val="28"/>
    </w:rPr>
  </w:style>
  <w:style w:type="character" w:customStyle="1" w:styleId="61">
    <w:name w:val="正文缩进 Char"/>
    <w:link w:val="11"/>
    <w:qFormat/>
    <w:uiPriority w:val="0"/>
    <w:rPr>
      <w:rFonts w:ascii="Calibri" w:hAnsi="Calibri" w:eastAsia="宋体"/>
      <w:kern w:val="2"/>
      <w:sz w:val="21"/>
      <w:szCs w:val="22"/>
      <w:lang w:val="en-US" w:eastAsia="zh-CN" w:bidi="ar-SA"/>
    </w:rPr>
  </w:style>
  <w:style w:type="character" w:customStyle="1" w:styleId="62">
    <w:name w:val="普通文字 Char Char2"/>
    <w:qFormat/>
    <w:uiPriority w:val="0"/>
    <w:rPr>
      <w:rFonts w:ascii="宋体" w:hAnsi="Courier New" w:cs="Courier New"/>
      <w:kern w:val="2"/>
      <w:sz w:val="21"/>
      <w:szCs w:val="21"/>
    </w:rPr>
  </w:style>
  <w:style w:type="character" w:customStyle="1" w:styleId="63">
    <w:name w:val="批注主题 Char"/>
    <w:link w:val="30"/>
    <w:qFormat/>
    <w:uiPriority w:val="99"/>
    <w:rPr>
      <w:b/>
      <w:kern w:val="2"/>
      <w:sz w:val="28"/>
    </w:rPr>
  </w:style>
  <w:style w:type="character" w:customStyle="1" w:styleId="64">
    <w:name w:val="批注文字 Char"/>
    <w:basedOn w:val="35"/>
    <w:link w:val="13"/>
    <w:qFormat/>
    <w:uiPriority w:val="0"/>
    <w:rPr>
      <w:rFonts w:ascii="Calibri" w:hAnsi="Calibri"/>
      <w:kern w:val="2"/>
      <w:sz w:val="21"/>
      <w:szCs w:val="22"/>
    </w:rPr>
  </w:style>
  <w:style w:type="character" w:customStyle="1" w:styleId="65">
    <w:name w:val="批注主题 Char1"/>
    <w:basedOn w:val="64"/>
    <w:qFormat/>
    <w:uiPriority w:val="0"/>
    <w:rPr>
      <w:rFonts w:ascii="Calibri" w:hAnsi="Calibri"/>
      <w:b/>
      <w:bCs/>
      <w:kern w:val="2"/>
      <w:sz w:val="21"/>
      <w:szCs w:val="22"/>
    </w:rPr>
  </w:style>
  <w:style w:type="character" w:customStyle="1" w:styleId="66">
    <w:name w:val="文档结构图 Char"/>
    <w:basedOn w:val="35"/>
    <w:link w:val="12"/>
    <w:qFormat/>
    <w:uiPriority w:val="0"/>
    <w:rPr>
      <w:rFonts w:ascii="宋体" w:hAnsi="Calibri"/>
      <w:kern w:val="2"/>
      <w:sz w:val="18"/>
      <w:szCs w:val="18"/>
    </w:rPr>
  </w:style>
  <w:style w:type="paragraph" w:customStyle="1" w:styleId="67">
    <w:name w:val="修订1"/>
    <w:qFormat/>
    <w:uiPriority w:val="99"/>
    <w:rPr>
      <w:rFonts w:ascii="Calibri" w:hAnsi="Calibri" w:eastAsia="宋体" w:cs="Times New Roman"/>
      <w:kern w:val="2"/>
      <w:sz w:val="21"/>
      <w:szCs w:val="22"/>
      <w:lang w:val="en-US" w:eastAsia="zh-CN" w:bidi="ar-SA"/>
    </w:rPr>
  </w:style>
  <w:style w:type="paragraph" w:customStyle="1" w:styleId="68">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9">
    <w:name w:val="2册标题2 Char"/>
    <w:link w:val="70"/>
    <w:qFormat/>
    <w:uiPriority w:val="0"/>
    <w:rPr>
      <w:rFonts w:ascii="Arial" w:hAnsi="Arial" w:eastAsia="黑体"/>
      <w:kern w:val="2"/>
      <w:sz w:val="30"/>
    </w:rPr>
  </w:style>
  <w:style w:type="paragraph" w:customStyle="1" w:styleId="70">
    <w:name w:val="2册标题2"/>
    <w:basedOn w:val="1"/>
    <w:next w:val="1"/>
    <w:link w:val="69"/>
    <w:qFormat/>
    <w:uiPriority w:val="0"/>
    <w:pPr>
      <w:spacing w:beforeLines="50" w:afterLines="50" w:line="300" w:lineRule="auto"/>
      <w:outlineLvl w:val="1"/>
    </w:pPr>
    <w:rPr>
      <w:rFonts w:ascii="Arial" w:hAnsi="Arial" w:eastAsia="黑体"/>
      <w:sz w:val="30"/>
      <w:szCs w:val="20"/>
    </w:rPr>
  </w:style>
  <w:style w:type="paragraph" w:styleId="71">
    <w:name w:val="List Paragraph"/>
    <w:basedOn w:val="1"/>
    <w:qFormat/>
    <w:uiPriority w:val="99"/>
    <w:pPr>
      <w:ind w:firstLine="420" w:firstLineChars="200"/>
    </w:pPr>
  </w:style>
  <w:style w:type="paragraph" w:customStyle="1" w:styleId="72">
    <w:name w:val="TOC Heading_5873650a-7d3d-421d-8075-31fae2c26adc"/>
    <w:basedOn w:val="3"/>
    <w:next w:val="1"/>
    <w:qFormat/>
    <w:uiPriority w:val="39"/>
    <w:pPr>
      <w:widowControl/>
      <w:spacing w:before="240" w:after="0" w:line="259" w:lineRule="auto"/>
      <w:jc w:val="left"/>
      <w:outlineLvl w:val="9"/>
    </w:pPr>
    <w:rPr>
      <w:rFonts w:ascii="Cambria" w:hAnsi="Cambria" w:eastAsia="宋体" w:cs="宋体"/>
      <w:bCs w:val="0"/>
      <w:color w:val="376092"/>
      <w:kern w:val="0"/>
      <w:sz w:val="32"/>
      <w:szCs w:val="32"/>
    </w:rPr>
  </w:style>
  <w:style w:type="character" w:customStyle="1" w:styleId="73">
    <w:name w:val="正文文本缩进 3 Char"/>
    <w:basedOn w:val="35"/>
    <w:link w:val="26"/>
    <w:qFormat/>
    <w:uiPriority w:val="0"/>
    <w:rPr>
      <w:rFonts w:ascii="Calibri" w:hAnsi="Calibri"/>
      <w:kern w:val="2"/>
      <w:sz w:val="16"/>
      <w:szCs w:val="16"/>
    </w:rPr>
  </w:style>
  <w:style w:type="paragraph" w:customStyle="1" w:styleId="7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6">
    <w:name w:val="font21"/>
    <w:qFormat/>
    <w:uiPriority w:val="0"/>
    <w:rPr>
      <w:rFonts w:ascii="Arial" w:hAnsi="Arial" w:cs="Arial"/>
      <w:color w:val="FF0000"/>
      <w:sz w:val="20"/>
      <w:szCs w:val="20"/>
      <w:u w:val="none"/>
    </w:rPr>
  </w:style>
  <w:style w:type="character" w:customStyle="1" w:styleId="77">
    <w:name w:val="font31"/>
    <w:qFormat/>
    <w:uiPriority w:val="0"/>
    <w:rPr>
      <w:rFonts w:hint="eastAsia" w:ascii="宋体" w:hAnsi="宋体" w:eastAsia="宋体" w:cs="宋体"/>
      <w:color w:val="FF0000"/>
      <w:sz w:val="20"/>
      <w:szCs w:val="20"/>
      <w:u w:val="none"/>
    </w:rPr>
  </w:style>
  <w:style w:type="character" w:customStyle="1" w:styleId="78">
    <w:name w:val="font01"/>
    <w:qFormat/>
    <w:uiPriority w:val="0"/>
    <w:rPr>
      <w:rFonts w:hint="eastAsia" w:ascii="宋体" w:hAnsi="宋体" w:eastAsia="宋体" w:cs="宋体"/>
      <w:color w:val="FF0000"/>
      <w:sz w:val="20"/>
      <w:szCs w:val="20"/>
      <w:u w:val="single"/>
    </w:rPr>
  </w:style>
  <w:style w:type="character" w:customStyle="1" w:styleId="79">
    <w:name w:val="font11"/>
    <w:qFormat/>
    <w:uiPriority w:val="0"/>
    <w:rPr>
      <w:rFonts w:hint="default" w:ascii="Arial" w:hAnsi="Arial" w:cs="Arial"/>
      <w:color w:val="FF0000"/>
      <w:sz w:val="20"/>
      <w:szCs w:val="20"/>
      <w:u w:val="single"/>
    </w:rPr>
  </w:style>
  <w:style w:type="paragraph" w:styleId="80">
    <w:name w:val="No Spacing"/>
    <w:basedOn w:val="1"/>
    <w:qFormat/>
    <w:uiPriority w:val="1"/>
    <w:pPr>
      <w:widowControl w:val="0"/>
      <w:jc w:val="both"/>
    </w:pPr>
    <w:rPr>
      <w:kern w:val="2"/>
      <w:sz w:val="21"/>
      <w:szCs w:val="24"/>
      <w:lang w:val="en-US" w:eastAsia="zh-CN" w:bidi="ar-SA"/>
    </w:rPr>
  </w:style>
  <w:style w:type="paragraph" w:customStyle="1" w:styleId="81">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2">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3">
    <w:name w:val="标题 3_0_0"/>
    <w:basedOn w:val="84"/>
    <w:next w:val="8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4">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5">
    <w:name w:val="正文文本缩进_1"/>
    <w:basedOn w:val="86"/>
    <w:qFormat/>
    <w:uiPriority w:val="0"/>
    <w:pPr>
      <w:spacing w:line="500" w:lineRule="exact"/>
      <w:ind w:left="1588" w:leftChars="832" w:firstLine="433" w:firstLineChars="196"/>
    </w:pPr>
    <w:rPr>
      <w:kern w:val="0"/>
      <w:sz w:val="24"/>
    </w:rPr>
  </w:style>
  <w:style w:type="paragraph" w:customStyle="1" w:styleId="86">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正文文本缩进_2"/>
    <w:basedOn w:val="88"/>
    <w:qFormat/>
    <w:uiPriority w:val="0"/>
    <w:pPr>
      <w:spacing w:line="500" w:lineRule="exact"/>
      <w:ind w:left="1588" w:leftChars="832" w:firstLine="433" w:firstLineChars="196"/>
    </w:pPr>
    <w:rPr>
      <w:kern w:val="0"/>
      <w:sz w:val="24"/>
    </w:rPr>
  </w:style>
  <w:style w:type="paragraph" w:customStyle="1" w:styleId="8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9">
    <w:name w:val="Normal_11"/>
    <w:qFormat/>
    <w:uiPriority w:val="0"/>
    <w:rPr>
      <w:rFonts w:ascii="黑体" w:hAnsi="黑体" w:eastAsia="黑体" w:cs="Times New Roman"/>
      <w:b/>
      <w:sz w:val="32"/>
      <w:szCs w:val="24"/>
      <w:lang w:bidi="ar-SA"/>
    </w:rPr>
  </w:style>
  <w:style w:type="paragraph" w:customStyle="1" w:styleId="90">
    <w:name w:val="正文文本_1"/>
    <w:basedOn w:val="91"/>
    <w:qFormat/>
    <w:uiPriority w:val="0"/>
    <w:pPr>
      <w:spacing w:after="120"/>
    </w:pPr>
    <w:rPr>
      <w:kern w:val="0"/>
      <w:sz w:val="20"/>
    </w:rPr>
  </w:style>
  <w:style w:type="paragraph" w:customStyle="1" w:styleId="91">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2">
    <w:name w:val="纯文本1"/>
    <w:basedOn w:val="1"/>
    <w:qFormat/>
    <w:uiPriority w:val="0"/>
    <w:rPr>
      <w:rFonts w:ascii="宋体" w:hAnsi="Courier New" w:eastAsia="宋体" w:cs="Times New Roman"/>
      <w:szCs w:val="22"/>
    </w:rPr>
  </w:style>
  <w:style w:type="character" w:customStyle="1" w:styleId="93">
    <w:name w:val="font61"/>
    <w:basedOn w:val="35"/>
    <w:qFormat/>
    <w:uiPriority w:val="0"/>
    <w:rPr>
      <w:rFonts w:hint="eastAsia" w:ascii="仿宋" w:hAnsi="仿宋" w:eastAsia="仿宋" w:cs="仿宋"/>
      <w:color w:val="000000"/>
      <w:sz w:val="16"/>
      <w:szCs w:val="16"/>
      <w:u w:val="none"/>
    </w:rPr>
  </w:style>
  <w:style w:type="paragraph" w:customStyle="1" w:styleId="94">
    <w:name w:val="正文_6"/>
    <w:qFormat/>
    <w:uiPriority w:val="0"/>
    <w:pPr>
      <w:widowControl w:val="0"/>
      <w:jc w:val="both"/>
    </w:pPr>
    <w:rPr>
      <w:rFonts w:ascii="Calibri" w:hAnsi="Calibri" w:eastAsia="宋体" w:cs="Times New Roman"/>
      <w:kern w:val="2"/>
      <w:sz w:val="21"/>
      <w:szCs w:val="24"/>
      <w:lang w:val="en-US" w:eastAsia="zh-CN" w:bidi="ar-SA"/>
    </w:rPr>
  </w:style>
  <w:style w:type="paragraph" w:customStyle="1" w:styleId="95">
    <w:name w:val="(符号)五标题1.1.1"/>
    <w:basedOn w:val="1"/>
    <w:qFormat/>
    <w:uiPriority w:val="0"/>
    <w:pPr>
      <w:numPr>
        <w:ilvl w:val="2"/>
        <w:numId w:val="1"/>
      </w:numPr>
      <w:suppressAutoHyphens w:val="0"/>
      <w:spacing w:line="500" w:lineRule="exact"/>
    </w:pPr>
    <w:rPr>
      <w:rFonts w:ascii="宋体" w:hAnsi="宋体" w:cs="宋体"/>
      <w:color w:val="000000"/>
      <w:kern w:val="2"/>
      <w:sz w:val="24"/>
      <w:szCs w:val="20"/>
      <w:lang w:eastAsia="zh-CN"/>
    </w:rPr>
  </w:style>
  <w:style w:type="paragraph" w:customStyle="1" w:styleId="96">
    <w:name w:val="WPS Plain"/>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37013</Words>
  <Characters>39023</Characters>
  <Paragraphs>2104</Paragraphs>
  <TotalTime>9</TotalTime>
  <ScaleCrop>false</ScaleCrop>
  <LinksUpToDate>false</LinksUpToDate>
  <CharactersWithSpaces>41776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lenovo</cp:lastModifiedBy>
  <cp:lastPrinted>2022-07-20T08:13:00Z</cp:lastPrinted>
  <dcterms:modified xsi:type="dcterms:W3CDTF">2022-10-09T12:47:32Z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0AC2AB20E19D4E639FB60F1A2B142910</vt:lpwstr>
  </property>
</Properties>
</file>