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jc w:val="center"/>
        <w:rPr>
          <w:rFonts w:hAnsi="宋体"/>
          <w:b/>
          <w:color w:val="auto"/>
          <w:sz w:val="84"/>
          <w:szCs w:val="84"/>
        </w:rPr>
      </w:pPr>
    </w:p>
    <w:p>
      <w:pPr>
        <w:topLinePunct/>
        <w:jc w:val="center"/>
        <w:rPr>
          <w:rFonts w:hAnsi="宋体"/>
          <w:b/>
          <w:color w:val="auto"/>
          <w:sz w:val="84"/>
          <w:szCs w:val="84"/>
        </w:rPr>
      </w:pPr>
    </w:p>
    <w:p>
      <w:pPr>
        <w:topLinePunct/>
        <w:jc w:val="center"/>
        <w:rPr>
          <w:rFonts w:hint="eastAsia" w:hAnsi="宋体"/>
          <w:b/>
          <w:color w:val="auto"/>
          <w:sz w:val="84"/>
          <w:szCs w:val="84"/>
        </w:rPr>
      </w:pPr>
      <w:r>
        <w:rPr>
          <w:rFonts w:hint="eastAsia" w:hAnsi="宋体"/>
          <w:b/>
          <w:color w:val="auto"/>
          <w:sz w:val="84"/>
          <w:szCs w:val="84"/>
        </w:rPr>
        <w:t>竞争性磋商文件</w:t>
      </w:r>
    </w:p>
    <w:p>
      <w:pPr>
        <w:rPr>
          <w:rFonts w:hint="eastAsia" w:hAnsi="宋体" w:cs="宋体"/>
          <w:b/>
          <w:color w:val="auto"/>
          <w:sz w:val="48"/>
          <w:szCs w:val="18"/>
        </w:rPr>
      </w:pPr>
    </w:p>
    <w:p>
      <w:pPr>
        <w:topLinePunct/>
        <w:spacing w:line="360" w:lineRule="auto"/>
        <w:ind w:firstLine="3839" w:firstLineChars="1195"/>
        <w:rPr>
          <w:rFonts w:hint="eastAsia" w:hAnsi="宋体"/>
          <w:b/>
          <w:color w:val="auto"/>
          <w:sz w:val="32"/>
          <w:szCs w:val="32"/>
        </w:rPr>
      </w:pPr>
    </w:p>
    <w:p>
      <w:pPr>
        <w:wordWrap w:val="0"/>
        <w:topLinePunct/>
        <w:spacing w:line="360" w:lineRule="auto"/>
        <w:ind w:firstLine="1590" w:firstLineChars="495"/>
        <w:rPr>
          <w:rFonts w:hint="eastAsia" w:hAnsi="宋体"/>
          <w:b/>
          <w:color w:val="auto"/>
          <w:sz w:val="32"/>
          <w:szCs w:val="32"/>
        </w:rPr>
      </w:pPr>
    </w:p>
    <w:p>
      <w:pPr>
        <w:wordWrap w:val="0"/>
        <w:topLinePunct/>
        <w:spacing w:line="360" w:lineRule="auto"/>
        <w:ind w:firstLine="1590" w:firstLineChars="495"/>
        <w:rPr>
          <w:rFonts w:hint="eastAsia" w:hAnsi="宋体"/>
          <w:b/>
          <w:color w:val="auto"/>
          <w:sz w:val="32"/>
          <w:szCs w:val="32"/>
        </w:rPr>
      </w:pPr>
    </w:p>
    <w:p>
      <w:pPr>
        <w:topLinePunct/>
        <w:spacing w:line="360" w:lineRule="auto"/>
        <w:ind w:left="1360" w:leftChars="400"/>
        <w:jc w:val="left"/>
        <w:rPr>
          <w:rFonts w:hint="eastAsia" w:hAnsi="宋体" w:cs="仿宋_GB2312"/>
          <w:b/>
          <w:bCs/>
          <w:color w:val="auto"/>
          <w:sz w:val="32"/>
          <w:szCs w:val="32"/>
          <w:u w:val="single"/>
        </w:rPr>
      </w:pPr>
      <w:r>
        <w:rPr>
          <w:rFonts w:hint="eastAsia" w:hAnsi="宋体"/>
          <w:b/>
          <w:color w:val="auto"/>
          <w:sz w:val="28"/>
          <w:szCs w:val="28"/>
        </w:rPr>
        <w:t>项目编号：</w:t>
      </w:r>
      <w:r>
        <w:rPr>
          <w:rFonts w:hint="eastAsia" w:hAnsi="宋体" w:cs="仿宋_GB2312"/>
          <w:b/>
          <w:bCs/>
          <w:color w:val="auto"/>
          <w:sz w:val="32"/>
          <w:szCs w:val="32"/>
          <w:u w:val="single"/>
        </w:rPr>
        <w:t>HTXJ-ZCC(2022)-146号</w:t>
      </w:r>
    </w:p>
    <w:p>
      <w:pPr>
        <w:wordWrap w:val="0"/>
        <w:topLinePunct/>
        <w:spacing w:line="360" w:lineRule="auto"/>
        <w:ind w:left="1360" w:leftChars="400"/>
        <w:jc w:val="left"/>
        <w:rPr>
          <w:rFonts w:hAnsi="宋体" w:cs="仿宋_GB2312"/>
          <w:b/>
          <w:bCs/>
          <w:color w:val="auto"/>
          <w:sz w:val="28"/>
          <w:szCs w:val="28"/>
          <w:u w:val="single"/>
        </w:rPr>
      </w:pPr>
      <w:r>
        <w:rPr>
          <w:rFonts w:hint="eastAsia" w:hAnsi="宋体"/>
          <w:b/>
          <w:color w:val="auto"/>
          <w:sz w:val="28"/>
          <w:szCs w:val="28"/>
        </w:rPr>
        <w:t>项目名称：</w:t>
      </w:r>
      <w:r>
        <w:rPr>
          <w:rFonts w:hint="eastAsia" w:hAnsi="宋体" w:cs="仿宋_GB2312"/>
          <w:b/>
          <w:bCs/>
          <w:color w:val="auto"/>
          <w:sz w:val="28"/>
          <w:szCs w:val="28"/>
          <w:u w:val="single"/>
        </w:rPr>
        <w:t>自治区医疗保障局基金监管相关书籍购置项目</w:t>
      </w:r>
    </w:p>
    <w:p>
      <w:pPr>
        <w:wordWrap w:val="0"/>
        <w:topLinePunct/>
        <w:spacing w:line="360" w:lineRule="auto"/>
        <w:ind w:firstLine="2249" w:firstLineChars="800"/>
        <w:jc w:val="left"/>
        <w:rPr>
          <w:rFonts w:hAnsi="宋体"/>
          <w:b/>
          <w:color w:val="auto"/>
          <w:sz w:val="28"/>
          <w:szCs w:val="28"/>
          <w:u w:val="single"/>
        </w:rPr>
      </w:pPr>
    </w:p>
    <w:p>
      <w:pPr>
        <w:wordWrap w:val="0"/>
        <w:topLinePunct/>
        <w:spacing w:line="360" w:lineRule="auto"/>
        <w:ind w:firstLine="2249" w:firstLineChars="800"/>
        <w:jc w:val="left"/>
        <w:rPr>
          <w:rFonts w:hint="eastAsia" w:hAnsi="宋体"/>
          <w:b/>
          <w:color w:val="auto"/>
          <w:sz w:val="28"/>
          <w:szCs w:val="28"/>
        </w:rPr>
      </w:pPr>
    </w:p>
    <w:p>
      <w:pPr>
        <w:spacing w:line="780" w:lineRule="exact"/>
        <w:jc w:val="center"/>
        <w:rPr>
          <w:rFonts w:hint="eastAsia" w:hAnsi="宋体" w:cs="宋体"/>
          <w:b/>
          <w:bCs/>
          <w:color w:val="auto"/>
          <w:spacing w:val="80"/>
          <w:sz w:val="32"/>
          <w:szCs w:val="36"/>
        </w:rPr>
      </w:pPr>
      <w:bookmarkStart w:id="0" w:name="_Toc30216"/>
      <w:bookmarkStart w:id="1" w:name="_Toc317508987"/>
      <w:bookmarkStart w:id="2" w:name="_Toc317509380"/>
      <w:r>
        <w:rPr>
          <w:rFonts w:hint="eastAsia" w:hAnsi="宋体" w:cs="宋体"/>
          <w:b/>
          <w:bCs/>
          <w:color w:val="auto"/>
          <w:spacing w:val="80"/>
          <w:sz w:val="32"/>
          <w:szCs w:val="36"/>
        </w:rPr>
        <w:t>新疆维吾尔自治区医疗保障局</w:t>
      </w:r>
    </w:p>
    <w:p>
      <w:pPr>
        <w:spacing w:line="780" w:lineRule="exact"/>
        <w:jc w:val="center"/>
        <w:rPr>
          <w:rFonts w:hAnsi="宋体" w:cs="宋体"/>
          <w:b/>
          <w:bCs/>
          <w:color w:val="auto"/>
          <w:spacing w:val="80"/>
          <w:sz w:val="32"/>
          <w:szCs w:val="36"/>
        </w:rPr>
      </w:pPr>
      <w:r>
        <w:rPr>
          <w:rFonts w:hint="eastAsia" w:hAnsi="宋体" w:cs="宋体"/>
          <w:b/>
          <w:bCs/>
          <w:color w:val="auto"/>
          <w:spacing w:val="80"/>
          <w:sz w:val="32"/>
          <w:szCs w:val="36"/>
        </w:rPr>
        <w:t>中正恒天国际招标有限公司</w:t>
      </w:r>
    </w:p>
    <w:p>
      <w:pPr>
        <w:spacing w:line="780" w:lineRule="exact"/>
        <w:jc w:val="center"/>
        <w:rPr>
          <w:rFonts w:hint="eastAsia" w:hAnsi="宋体" w:cs="宋体"/>
          <w:b/>
          <w:bCs/>
          <w:color w:val="auto"/>
          <w:spacing w:val="80"/>
          <w:sz w:val="32"/>
          <w:szCs w:val="36"/>
        </w:rPr>
      </w:pPr>
      <w:r>
        <w:rPr>
          <w:rFonts w:hAnsi="宋体" w:cs="宋体"/>
          <w:b/>
          <w:bCs/>
          <w:color w:val="auto"/>
          <w:spacing w:val="80"/>
          <w:sz w:val="32"/>
          <w:szCs w:val="36"/>
        </w:rPr>
        <w:t>共同编制</w:t>
      </w:r>
    </w:p>
    <w:p>
      <w:pPr>
        <w:spacing w:line="780" w:lineRule="exact"/>
        <w:ind w:firstLine="3534" w:firstLineChars="1100"/>
        <w:rPr>
          <w:rFonts w:hAnsi="宋体"/>
          <w:color w:val="auto"/>
          <w:sz w:val="32"/>
        </w:rPr>
      </w:pPr>
      <w:r>
        <w:rPr>
          <w:rFonts w:hint="eastAsia" w:hAnsi="宋体" w:cs="宋体"/>
          <w:b/>
          <w:bCs/>
          <w:color w:val="auto"/>
          <w:sz w:val="32"/>
          <w:szCs w:val="36"/>
          <w:u w:val="single"/>
        </w:rPr>
        <w:t>2022</w:t>
      </w:r>
      <w:r>
        <w:rPr>
          <w:rFonts w:hint="eastAsia" w:hAnsi="宋体" w:cs="宋体"/>
          <w:b/>
          <w:bCs/>
          <w:color w:val="auto"/>
          <w:sz w:val="32"/>
          <w:szCs w:val="36"/>
        </w:rPr>
        <w:t>年</w:t>
      </w:r>
      <w:r>
        <w:rPr>
          <w:rFonts w:hint="eastAsia" w:hAnsi="宋体" w:cs="宋体"/>
          <w:b/>
          <w:bCs/>
          <w:color w:val="auto"/>
          <w:sz w:val="32"/>
          <w:szCs w:val="36"/>
          <w:u w:val="single"/>
          <w:lang w:val="en-US" w:eastAsia="zh-CN"/>
        </w:rPr>
        <w:t>10</w:t>
      </w:r>
      <w:r>
        <w:rPr>
          <w:rFonts w:hint="eastAsia" w:hAnsi="宋体" w:cs="宋体"/>
          <w:b/>
          <w:bCs/>
          <w:color w:val="auto"/>
          <w:sz w:val="32"/>
          <w:szCs w:val="36"/>
          <w:u w:val="single"/>
        </w:rPr>
        <w:t>月</w:t>
      </w:r>
    </w:p>
    <w:p>
      <w:pPr>
        <w:tabs>
          <w:tab w:val="left" w:pos="1875"/>
        </w:tabs>
        <w:rPr>
          <w:rFonts w:hAnsi="宋体"/>
          <w:color w:val="auto"/>
          <w:sz w:val="32"/>
        </w:rPr>
        <w:sectPr>
          <w:headerReference r:id="rId4" w:type="first"/>
          <w:footerReference r:id="rId7" w:type="first"/>
          <w:headerReference r:id="rId3" w:type="default"/>
          <w:footerReference r:id="rId5" w:type="default"/>
          <w:footerReference r:id="rId6" w:type="even"/>
          <w:pgSz w:w="11907" w:h="16840"/>
          <w:pgMar w:top="1418" w:right="1418" w:bottom="1418" w:left="1418" w:header="851" w:footer="992" w:gutter="0"/>
          <w:pgNumType w:start="1"/>
          <w:cols w:space="720" w:num="1"/>
          <w:titlePg/>
        </w:sectPr>
      </w:pPr>
      <w:r>
        <w:rPr>
          <w:rFonts w:hAnsi="宋体"/>
          <w:color w:val="auto"/>
          <w:sz w:val="32"/>
        </w:rPr>
        <w:tab/>
      </w:r>
    </w:p>
    <w:p>
      <w:pPr>
        <w:pStyle w:val="14"/>
        <w:keepNext/>
        <w:keepLines/>
        <w:spacing w:before="100" w:beforeAutospacing="1" w:after="100" w:afterAutospacing="1" w:line="1000" w:lineRule="exact"/>
        <w:ind w:firstLine="0"/>
        <w:jc w:val="center"/>
        <w:rPr>
          <w:rFonts w:hint="eastAsia" w:ascii="宋体" w:hAnsi="宋体" w:cs="宋体"/>
          <w:b/>
          <w:bCs/>
          <w:color w:val="auto"/>
          <w:sz w:val="36"/>
          <w:szCs w:val="36"/>
        </w:rPr>
      </w:pPr>
      <w:r>
        <w:rPr>
          <w:rFonts w:hint="eastAsia" w:ascii="宋体" w:hAnsi="宋体" w:cs="宋体"/>
          <w:b/>
          <w:bCs/>
          <w:color w:val="auto"/>
          <w:sz w:val="36"/>
          <w:szCs w:val="36"/>
        </w:rPr>
        <w:t>目    录</w:t>
      </w:r>
      <w:bookmarkEnd w:id="0"/>
      <w:bookmarkEnd w:id="1"/>
      <w:bookmarkEnd w:id="2"/>
    </w:p>
    <w:p>
      <w:pPr>
        <w:pStyle w:val="31"/>
        <w:spacing w:line="720" w:lineRule="auto"/>
        <w:rPr>
          <w:rFonts w:hAnsi="宋体"/>
          <w:b w:val="0"/>
          <w:color w:val="auto"/>
          <w:kern w:val="2"/>
          <w:sz w:val="21"/>
          <w:szCs w:val="22"/>
        </w:rPr>
      </w:pPr>
      <w:r>
        <w:rPr>
          <w:rFonts w:hint="eastAsia" w:hAnsi="宋体" w:cs="宋体"/>
          <w:b w:val="0"/>
          <w:bCs/>
          <w:color w:val="auto"/>
          <w:sz w:val="10"/>
          <w:szCs w:val="10"/>
        </w:rPr>
        <w:fldChar w:fldCharType="begin"/>
      </w:r>
      <w:r>
        <w:rPr>
          <w:rFonts w:hint="eastAsia" w:hAnsi="宋体" w:cs="宋体"/>
          <w:b w:val="0"/>
          <w:bCs/>
          <w:color w:val="auto"/>
          <w:sz w:val="10"/>
          <w:szCs w:val="10"/>
        </w:rPr>
        <w:instrText xml:space="preserve">TOC \o "1-2" \h \u </w:instrText>
      </w:r>
      <w:r>
        <w:rPr>
          <w:rFonts w:hint="eastAsia" w:hAnsi="宋体" w:cs="宋体"/>
          <w:b w:val="0"/>
          <w:bCs/>
          <w:color w:val="auto"/>
          <w:sz w:val="10"/>
          <w:szCs w:val="10"/>
        </w:rPr>
        <w:fldChar w:fldCharType="separate"/>
      </w:r>
      <w:r>
        <w:rPr>
          <w:rFonts w:hAnsi="宋体"/>
          <w:color w:val="auto"/>
        </w:rPr>
        <w:fldChar w:fldCharType="begin"/>
      </w:r>
      <w:r>
        <w:rPr>
          <w:rStyle w:val="50"/>
          <w:rFonts w:hAnsi="宋体"/>
          <w:color w:val="auto"/>
        </w:rPr>
        <w:instrText xml:space="preserve"> </w:instrText>
      </w:r>
      <w:r>
        <w:rPr>
          <w:rFonts w:hAnsi="宋体"/>
          <w:color w:val="auto"/>
        </w:rPr>
        <w:instrText xml:space="preserve">HYPERLINK \l "_Toc504919845"</w:instrText>
      </w:r>
      <w:r>
        <w:rPr>
          <w:rStyle w:val="50"/>
          <w:rFonts w:hAnsi="宋体"/>
          <w:color w:val="auto"/>
        </w:rPr>
        <w:instrText xml:space="preserve"> </w:instrText>
      </w:r>
      <w:r>
        <w:rPr>
          <w:rFonts w:hAnsi="宋体"/>
          <w:color w:val="auto"/>
        </w:rPr>
        <w:fldChar w:fldCharType="separate"/>
      </w:r>
      <w:r>
        <w:rPr>
          <w:rStyle w:val="50"/>
          <w:rFonts w:hint="eastAsia" w:hAnsi="宋体"/>
          <w:color w:val="auto"/>
        </w:rPr>
        <w:t>第一章</w:t>
      </w:r>
      <w:r>
        <w:rPr>
          <w:rStyle w:val="50"/>
          <w:rFonts w:hAnsi="宋体"/>
          <w:color w:val="auto"/>
        </w:rPr>
        <w:t xml:space="preserve"> </w:t>
      </w:r>
      <w:r>
        <w:rPr>
          <w:rStyle w:val="50"/>
          <w:rFonts w:hint="eastAsia" w:hAnsi="宋体"/>
          <w:color w:val="auto"/>
        </w:rPr>
        <w:t>磋商邀请</w:t>
      </w:r>
      <w:r>
        <w:rPr>
          <w:rFonts w:hAnsi="宋体"/>
          <w:color w:val="auto"/>
        </w:rPr>
        <w:tab/>
      </w:r>
      <w:r>
        <w:rPr>
          <w:rFonts w:hAnsi="宋体"/>
          <w:color w:val="auto"/>
        </w:rPr>
        <w:fldChar w:fldCharType="begin"/>
      </w:r>
      <w:r>
        <w:rPr>
          <w:rFonts w:hAnsi="宋体"/>
          <w:color w:val="auto"/>
        </w:rPr>
        <w:instrText xml:space="preserve"> PAGEREF _Toc504919845 \h </w:instrText>
      </w:r>
      <w:r>
        <w:rPr>
          <w:rFonts w:hAnsi="宋体"/>
          <w:color w:val="auto"/>
        </w:rPr>
        <w:fldChar w:fldCharType="separate"/>
      </w:r>
      <w:r>
        <w:rPr>
          <w:rFonts w:hAnsi="宋体"/>
          <w:color w:val="auto"/>
        </w:rPr>
        <w:t>1</w:t>
      </w:r>
      <w:r>
        <w:rPr>
          <w:rFonts w:hAnsi="宋体"/>
          <w:color w:val="auto"/>
        </w:rPr>
        <w:fldChar w:fldCharType="end"/>
      </w:r>
      <w:r>
        <w:rPr>
          <w:rFonts w:hAnsi="宋体"/>
          <w:color w:val="auto"/>
        </w:rPr>
        <w:fldChar w:fldCharType="end"/>
      </w:r>
    </w:p>
    <w:p>
      <w:pPr>
        <w:pStyle w:val="31"/>
        <w:spacing w:line="720" w:lineRule="auto"/>
        <w:rPr>
          <w:rFonts w:hAnsi="宋体"/>
          <w:b w:val="0"/>
          <w:color w:val="auto"/>
          <w:kern w:val="2"/>
          <w:sz w:val="21"/>
          <w:szCs w:val="22"/>
        </w:rPr>
      </w:pPr>
      <w:r>
        <w:rPr>
          <w:rFonts w:hAnsi="宋体"/>
          <w:color w:val="auto"/>
        </w:rPr>
        <w:fldChar w:fldCharType="begin"/>
      </w:r>
      <w:r>
        <w:rPr>
          <w:rStyle w:val="50"/>
          <w:rFonts w:hAnsi="宋体"/>
          <w:color w:val="auto"/>
        </w:rPr>
        <w:instrText xml:space="preserve"> </w:instrText>
      </w:r>
      <w:r>
        <w:rPr>
          <w:rFonts w:hAnsi="宋体"/>
          <w:color w:val="auto"/>
        </w:rPr>
        <w:instrText xml:space="preserve">HYPERLINK \l "_Toc504919846"</w:instrText>
      </w:r>
      <w:r>
        <w:rPr>
          <w:rStyle w:val="50"/>
          <w:rFonts w:hAnsi="宋体"/>
          <w:color w:val="auto"/>
        </w:rPr>
        <w:instrText xml:space="preserve"> </w:instrText>
      </w:r>
      <w:r>
        <w:rPr>
          <w:rFonts w:hAnsi="宋体"/>
          <w:color w:val="auto"/>
        </w:rPr>
        <w:fldChar w:fldCharType="separate"/>
      </w:r>
      <w:r>
        <w:rPr>
          <w:rStyle w:val="50"/>
          <w:rFonts w:hint="eastAsia" w:hAnsi="宋体"/>
          <w:color w:val="auto"/>
        </w:rPr>
        <w:t>第二章</w:t>
      </w:r>
      <w:r>
        <w:rPr>
          <w:rStyle w:val="50"/>
          <w:rFonts w:hAnsi="宋体"/>
          <w:color w:val="auto"/>
        </w:rPr>
        <w:t xml:space="preserve"> </w:t>
      </w:r>
      <w:r>
        <w:rPr>
          <w:rStyle w:val="50"/>
          <w:rFonts w:hint="eastAsia" w:hAnsi="宋体"/>
          <w:color w:val="auto"/>
        </w:rPr>
        <w:t>磋商供应商须知</w:t>
      </w:r>
      <w:r>
        <w:rPr>
          <w:rFonts w:hAnsi="宋体"/>
          <w:color w:val="auto"/>
        </w:rPr>
        <w:tab/>
      </w:r>
      <w:r>
        <w:rPr>
          <w:rFonts w:hAnsi="宋体"/>
          <w:color w:val="auto"/>
        </w:rPr>
        <w:fldChar w:fldCharType="begin"/>
      </w:r>
      <w:r>
        <w:rPr>
          <w:rFonts w:hAnsi="宋体"/>
          <w:color w:val="auto"/>
        </w:rPr>
        <w:instrText xml:space="preserve"> PAGEREF _Toc504919846 \h </w:instrText>
      </w:r>
      <w:r>
        <w:rPr>
          <w:rFonts w:hAnsi="宋体"/>
          <w:color w:val="auto"/>
        </w:rPr>
        <w:fldChar w:fldCharType="separate"/>
      </w:r>
      <w:r>
        <w:rPr>
          <w:rFonts w:hAnsi="宋体"/>
          <w:color w:val="auto"/>
        </w:rPr>
        <w:t>3</w:t>
      </w:r>
      <w:r>
        <w:rPr>
          <w:rFonts w:hAnsi="宋体"/>
          <w:color w:val="auto"/>
        </w:rPr>
        <w:fldChar w:fldCharType="end"/>
      </w:r>
      <w:r>
        <w:rPr>
          <w:rFonts w:hAnsi="宋体"/>
          <w:color w:val="auto"/>
        </w:rPr>
        <w:fldChar w:fldCharType="end"/>
      </w:r>
    </w:p>
    <w:p>
      <w:pPr>
        <w:pStyle w:val="31"/>
        <w:spacing w:line="720" w:lineRule="auto"/>
        <w:rPr>
          <w:rFonts w:hAnsi="宋体"/>
          <w:b w:val="0"/>
          <w:color w:val="auto"/>
          <w:kern w:val="2"/>
          <w:sz w:val="21"/>
          <w:szCs w:val="22"/>
        </w:rPr>
      </w:pPr>
      <w:r>
        <w:rPr>
          <w:rFonts w:hAnsi="宋体"/>
          <w:color w:val="auto"/>
        </w:rPr>
        <w:fldChar w:fldCharType="begin"/>
      </w:r>
      <w:r>
        <w:rPr>
          <w:rStyle w:val="50"/>
          <w:rFonts w:hAnsi="宋体"/>
          <w:color w:val="auto"/>
        </w:rPr>
        <w:instrText xml:space="preserve"> </w:instrText>
      </w:r>
      <w:r>
        <w:rPr>
          <w:rFonts w:hAnsi="宋体"/>
          <w:color w:val="auto"/>
        </w:rPr>
        <w:instrText xml:space="preserve">HYPERLINK \l "_Toc504919856"</w:instrText>
      </w:r>
      <w:r>
        <w:rPr>
          <w:rStyle w:val="50"/>
          <w:rFonts w:hAnsi="宋体"/>
          <w:color w:val="auto"/>
        </w:rPr>
        <w:instrText xml:space="preserve"> </w:instrText>
      </w:r>
      <w:r>
        <w:rPr>
          <w:rFonts w:hAnsi="宋体"/>
          <w:color w:val="auto"/>
        </w:rPr>
        <w:fldChar w:fldCharType="separate"/>
      </w:r>
      <w:r>
        <w:rPr>
          <w:rStyle w:val="50"/>
          <w:rFonts w:hint="eastAsia" w:hAnsi="宋体"/>
          <w:color w:val="auto"/>
        </w:rPr>
        <w:t>第三章</w:t>
      </w:r>
      <w:r>
        <w:rPr>
          <w:rStyle w:val="50"/>
          <w:rFonts w:hAnsi="宋体"/>
          <w:color w:val="auto"/>
        </w:rPr>
        <w:t xml:space="preserve"> </w:t>
      </w:r>
      <w:r>
        <w:rPr>
          <w:rStyle w:val="50"/>
          <w:rFonts w:hint="eastAsia" w:hAnsi="宋体"/>
          <w:color w:val="auto"/>
        </w:rPr>
        <w:t>响应文件格式</w:t>
      </w:r>
      <w:r>
        <w:rPr>
          <w:rFonts w:hAnsi="宋体"/>
          <w:color w:val="auto"/>
        </w:rPr>
        <w:tab/>
      </w:r>
      <w:r>
        <w:rPr>
          <w:rFonts w:hAnsi="宋体"/>
          <w:color w:val="auto"/>
        </w:rPr>
        <w:fldChar w:fldCharType="begin"/>
      </w:r>
      <w:r>
        <w:rPr>
          <w:rFonts w:hAnsi="宋体"/>
          <w:color w:val="auto"/>
        </w:rPr>
        <w:instrText xml:space="preserve"> PAGEREF _Toc504919856 \h </w:instrText>
      </w:r>
      <w:r>
        <w:rPr>
          <w:rFonts w:hAnsi="宋体"/>
          <w:color w:val="auto"/>
        </w:rPr>
        <w:fldChar w:fldCharType="separate"/>
      </w:r>
      <w:r>
        <w:rPr>
          <w:rFonts w:hAnsi="宋体"/>
          <w:color w:val="auto"/>
        </w:rPr>
        <w:t>18</w:t>
      </w:r>
      <w:r>
        <w:rPr>
          <w:rFonts w:hAnsi="宋体"/>
          <w:color w:val="auto"/>
        </w:rPr>
        <w:fldChar w:fldCharType="end"/>
      </w:r>
      <w:r>
        <w:rPr>
          <w:rFonts w:hAnsi="宋体"/>
          <w:color w:val="auto"/>
        </w:rPr>
        <w:fldChar w:fldCharType="end"/>
      </w:r>
    </w:p>
    <w:p>
      <w:pPr>
        <w:pStyle w:val="31"/>
        <w:spacing w:line="720" w:lineRule="auto"/>
        <w:rPr>
          <w:rStyle w:val="50"/>
          <w:rFonts w:hint="eastAsia" w:hAnsi="宋体"/>
          <w:color w:val="auto"/>
        </w:rPr>
      </w:pPr>
      <w:r>
        <w:rPr>
          <w:rFonts w:hAnsi="宋体"/>
          <w:color w:val="auto"/>
        </w:rPr>
        <w:fldChar w:fldCharType="begin"/>
      </w:r>
      <w:r>
        <w:rPr>
          <w:rStyle w:val="50"/>
          <w:rFonts w:hAnsi="宋体"/>
          <w:color w:val="auto"/>
        </w:rPr>
        <w:instrText xml:space="preserve"> </w:instrText>
      </w:r>
      <w:r>
        <w:rPr>
          <w:rFonts w:hAnsi="宋体"/>
          <w:color w:val="auto"/>
        </w:rPr>
        <w:instrText xml:space="preserve">HYPERLINK \l "_Toc504919872"</w:instrText>
      </w:r>
      <w:r>
        <w:rPr>
          <w:rStyle w:val="50"/>
          <w:rFonts w:hAnsi="宋体"/>
          <w:color w:val="auto"/>
        </w:rPr>
        <w:instrText xml:space="preserve"> </w:instrText>
      </w:r>
      <w:r>
        <w:rPr>
          <w:rFonts w:hAnsi="宋体"/>
          <w:color w:val="auto"/>
        </w:rPr>
        <w:fldChar w:fldCharType="separate"/>
      </w:r>
      <w:r>
        <w:rPr>
          <w:rStyle w:val="50"/>
          <w:rFonts w:hint="eastAsia" w:hAnsi="宋体"/>
          <w:color w:val="auto"/>
        </w:rPr>
        <w:t>第四章</w:t>
      </w:r>
      <w:r>
        <w:rPr>
          <w:rStyle w:val="50"/>
          <w:rFonts w:hAnsi="宋体"/>
          <w:color w:val="auto"/>
        </w:rPr>
        <w:t xml:space="preserve"> </w:t>
      </w:r>
      <w:r>
        <w:rPr>
          <w:rStyle w:val="50"/>
          <w:rFonts w:hint="eastAsia" w:hAnsi="宋体"/>
          <w:color w:val="auto"/>
        </w:rPr>
        <w:t>磋商供应商和产品的资格、资格性及其他类似效</w:t>
      </w:r>
    </w:p>
    <w:p>
      <w:pPr>
        <w:pStyle w:val="31"/>
        <w:spacing w:line="720" w:lineRule="auto"/>
        <w:rPr>
          <w:rFonts w:hAnsi="宋体"/>
          <w:b w:val="0"/>
          <w:color w:val="auto"/>
          <w:kern w:val="2"/>
          <w:sz w:val="21"/>
          <w:szCs w:val="22"/>
        </w:rPr>
      </w:pPr>
      <w:r>
        <w:rPr>
          <w:rStyle w:val="50"/>
          <w:rFonts w:hint="eastAsia" w:hAnsi="宋体"/>
          <w:color w:val="auto"/>
        </w:rPr>
        <w:t>力要求</w:t>
      </w:r>
      <w:r>
        <w:rPr>
          <w:rFonts w:hAnsi="宋体"/>
          <w:color w:val="auto"/>
        </w:rPr>
        <w:tab/>
      </w:r>
      <w:r>
        <w:rPr>
          <w:rFonts w:hAnsi="宋体"/>
          <w:color w:val="auto"/>
        </w:rPr>
        <w:fldChar w:fldCharType="begin"/>
      </w:r>
      <w:r>
        <w:rPr>
          <w:rFonts w:hAnsi="宋体"/>
          <w:color w:val="auto"/>
        </w:rPr>
        <w:instrText xml:space="preserve"> PAGEREF _Toc504919872 \h </w:instrText>
      </w:r>
      <w:r>
        <w:rPr>
          <w:rFonts w:hAnsi="宋体"/>
          <w:color w:val="auto"/>
        </w:rPr>
        <w:fldChar w:fldCharType="separate"/>
      </w:r>
      <w:r>
        <w:rPr>
          <w:rFonts w:hAnsi="宋体"/>
          <w:color w:val="auto"/>
        </w:rPr>
        <w:t>42</w:t>
      </w:r>
      <w:r>
        <w:rPr>
          <w:rFonts w:hAnsi="宋体"/>
          <w:color w:val="auto"/>
        </w:rPr>
        <w:fldChar w:fldCharType="end"/>
      </w:r>
      <w:r>
        <w:rPr>
          <w:rFonts w:hAnsi="宋体"/>
          <w:color w:val="auto"/>
        </w:rPr>
        <w:fldChar w:fldCharType="end"/>
      </w:r>
    </w:p>
    <w:p>
      <w:pPr>
        <w:pStyle w:val="31"/>
        <w:spacing w:line="720" w:lineRule="auto"/>
        <w:rPr>
          <w:rStyle w:val="50"/>
          <w:rFonts w:hint="eastAsia" w:hAnsi="宋体"/>
          <w:color w:val="auto"/>
        </w:rPr>
      </w:pPr>
      <w:r>
        <w:rPr>
          <w:rFonts w:hAnsi="宋体"/>
          <w:color w:val="auto"/>
        </w:rPr>
        <w:fldChar w:fldCharType="begin"/>
      </w:r>
      <w:r>
        <w:rPr>
          <w:rStyle w:val="50"/>
          <w:rFonts w:hAnsi="宋体"/>
          <w:color w:val="auto"/>
        </w:rPr>
        <w:instrText xml:space="preserve"> </w:instrText>
      </w:r>
      <w:r>
        <w:rPr>
          <w:rFonts w:hAnsi="宋体"/>
          <w:color w:val="auto"/>
        </w:rPr>
        <w:instrText xml:space="preserve">HYPERLINK \l "_Toc504919873"</w:instrText>
      </w:r>
      <w:r>
        <w:rPr>
          <w:rStyle w:val="50"/>
          <w:rFonts w:hAnsi="宋体"/>
          <w:color w:val="auto"/>
        </w:rPr>
        <w:instrText xml:space="preserve"> </w:instrText>
      </w:r>
      <w:r>
        <w:rPr>
          <w:rFonts w:hAnsi="宋体"/>
          <w:color w:val="auto"/>
        </w:rPr>
        <w:fldChar w:fldCharType="separate"/>
      </w:r>
      <w:r>
        <w:rPr>
          <w:rStyle w:val="50"/>
          <w:rFonts w:hint="eastAsia" w:hAnsi="宋体"/>
          <w:color w:val="auto"/>
        </w:rPr>
        <w:t>第五章</w:t>
      </w:r>
      <w:r>
        <w:rPr>
          <w:rStyle w:val="50"/>
          <w:rFonts w:hAnsi="宋体"/>
          <w:color w:val="auto"/>
        </w:rPr>
        <w:t xml:space="preserve"> </w:t>
      </w:r>
      <w:r>
        <w:rPr>
          <w:rStyle w:val="50"/>
          <w:rFonts w:hint="eastAsia" w:hAnsi="宋体"/>
          <w:color w:val="auto"/>
        </w:rPr>
        <w:t>磋商供应商应当提供的资格、资质性及其他类似</w:t>
      </w:r>
    </w:p>
    <w:p>
      <w:pPr>
        <w:pStyle w:val="31"/>
        <w:spacing w:line="720" w:lineRule="auto"/>
        <w:rPr>
          <w:rFonts w:hAnsi="宋体"/>
          <w:b w:val="0"/>
          <w:color w:val="auto"/>
          <w:kern w:val="2"/>
          <w:sz w:val="21"/>
          <w:szCs w:val="22"/>
        </w:rPr>
      </w:pPr>
      <w:r>
        <w:rPr>
          <w:rStyle w:val="50"/>
          <w:rFonts w:hint="eastAsia" w:hAnsi="宋体"/>
          <w:color w:val="auto"/>
        </w:rPr>
        <w:t>效力要求的相关证明材料</w:t>
      </w:r>
      <w:r>
        <w:rPr>
          <w:rFonts w:hAnsi="宋体"/>
          <w:color w:val="auto"/>
        </w:rPr>
        <w:tab/>
      </w:r>
      <w:r>
        <w:rPr>
          <w:rFonts w:hAnsi="宋体"/>
          <w:color w:val="auto"/>
        </w:rPr>
        <w:fldChar w:fldCharType="begin"/>
      </w:r>
      <w:r>
        <w:rPr>
          <w:rFonts w:hAnsi="宋体"/>
          <w:color w:val="auto"/>
        </w:rPr>
        <w:instrText xml:space="preserve"> PAGEREF _Toc504919873 \h </w:instrText>
      </w:r>
      <w:r>
        <w:rPr>
          <w:rFonts w:hAnsi="宋体"/>
          <w:color w:val="auto"/>
        </w:rPr>
        <w:fldChar w:fldCharType="separate"/>
      </w:r>
      <w:r>
        <w:rPr>
          <w:rFonts w:hAnsi="宋体"/>
          <w:color w:val="auto"/>
        </w:rPr>
        <w:t>43</w:t>
      </w:r>
      <w:r>
        <w:rPr>
          <w:rFonts w:hAnsi="宋体"/>
          <w:color w:val="auto"/>
        </w:rPr>
        <w:fldChar w:fldCharType="end"/>
      </w:r>
      <w:r>
        <w:rPr>
          <w:rFonts w:hAnsi="宋体"/>
          <w:color w:val="auto"/>
        </w:rPr>
        <w:fldChar w:fldCharType="end"/>
      </w:r>
    </w:p>
    <w:p>
      <w:pPr>
        <w:pStyle w:val="31"/>
        <w:spacing w:line="720" w:lineRule="auto"/>
        <w:rPr>
          <w:rFonts w:hAnsi="宋体"/>
          <w:b w:val="0"/>
          <w:color w:val="auto"/>
          <w:kern w:val="2"/>
          <w:sz w:val="21"/>
          <w:szCs w:val="22"/>
        </w:rPr>
      </w:pPr>
      <w:r>
        <w:rPr>
          <w:rFonts w:hAnsi="宋体"/>
          <w:color w:val="auto"/>
        </w:rPr>
        <w:fldChar w:fldCharType="begin"/>
      </w:r>
      <w:r>
        <w:rPr>
          <w:rStyle w:val="50"/>
          <w:rFonts w:hAnsi="宋体"/>
          <w:color w:val="auto"/>
        </w:rPr>
        <w:instrText xml:space="preserve"> </w:instrText>
      </w:r>
      <w:r>
        <w:rPr>
          <w:rFonts w:hAnsi="宋体"/>
          <w:color w:val="auto"/>
        </w:rPr>
        <w:instrText xml:space="preserve">HYPERLINK \l "_Toc504919875"</w:instrText>
      </w:r>
      <w:r>
        <w:rPr>
          <w:rStyle w:val="50"/>
          <w:rFonts w:hAnsi="宋体"/>
          <w:color w:val="auto"/>
        </w:rPr>
        <w:instrText xml:space="preserve"> </w:instrText>
      </w:r>
      <w:r>
        <w:rPr>
          <w:rFonts w:hAnsi="宋体"/>
          <w:color w:val="auto"/>
        </w:rPr>
        <w:fldChar w:fldCharType="separate"/>
      </w:r>
      <w:r>
        <w:rPr>
          <w:rStyle w:val="50"/>
          <w:rFonts w:hint="eastAsia" w:hAnsi="宋体"/>
          <w:color w:val="auto"/>
        </w:rPr>
        <w:t>第六章</w:t>
      </w:r>
      <w:r>
        <w:rPr>
          <w:rStyle w:val="50"/>
          <w:rFonts w:hAnsi="宋体"/>
          <w:color w:val="auto"/>
        </w:rPr>
        <w:t xml:space="preserve"> </w:t>
      </w:r>
      <w:r>
        <w:rPr>
          <w:rStyle w:val="50"/>
          <w:rFonts w:hint="eastAsia" w:hAnsi="宋体"/>
          <w:color w:val="auto"/>
        </w:rPr>
        <w:t>采购项目技术、商务及其他要求</w:t>
      </w:r>
      <w:r>
        <w:rPr>
          <w:rFonts w:hAnsi="宋体"/>
          <w:color w:val="auto"/>
        </w:rPr>
        <w:tab/>
      </w:r>
      <w:r>
        <w:rPr>
          <w:rFonts w:hAnsi="宋体"/>
          <w:color w:val="auto"/>
        </w:rPr>
        <w:fldChar w:fldCharType="begin"/>
      </w:r>
      <w:r>
        <w:rPr>
          <w:rFonts w:hAnsi="宋体"/>
          <w:color w:val="auto"/>
        </w:rPr>
        <w:instrText xml:space="preserve"> PAGEREF _Toc504919875 \h </w:instrText>
      </w:r>
      <w:r>
        <w:rPr>
          <w:rFonts w:hAnsi="宋体"/>
          <w:color w:val="auto"/>
        </w:rPr>
        <w:fldChar w:fldCharType="separate"/>
      </w:r>
      <w:r>
        <w:rPr>
          <w:rFonts w:hAnsi="宋体"/>
          <w:color w:val="auto"/>
        </w:rPr>
        <w:t>45</w:t>
      </w:r>
      <w:r>
        <w:rPr>
          <w:rFonts w:hAnsi="宋体"/>
          <w:color w:val="auto"/>
        </w:rPr>
        <w:fldChar w:fldCharType="end"/>
      </w:r>
      <w:r>
        <w:rPr>
          <w:rFonts w:hAnsi="宋体"/>
          <w:color w:val="auto"/>
        </w:rPr>
        <w:fldChar w:fldCharType="end"/>
      </w:r>
    </w:p>
    <w:p>
      <w:pPr>
        <w:pStyle w:val="31"/>
        <w:spacing w:line="720" w:lineRule="auto"/>
        <w:rPr>
          <w:rFonts w:hAnsi="宋体"/>
          <w:b w:val="0"/>
          <w:color w:val="auto"/>
          <w:kern w:val="2"/>
          <w:sz w:val="21"/>
          <w:szCs w:val="22"/>
        </w:rPr>
      </w:pPr>
      <w:r>
        <w:rPr>
          <w:rFonts w:hAnsi="宋体"/>
          <w:color w:val="auto"/>
        </w:rPr>
        <w:fldChar w:fldCharType="begin"/>
      </w:r>
      <w:r>
        <w:rPr>
          <w:rStyle w:val="50"/>
          <w:rFonts w:hAnsi="宋体"/>
          <w:color w:val="auto"/>
        </w:rPr>
        <w:instrText xml:space="preserve"> </w:instrText>
      </w:r>
      <w:r>
        <w:rPr>
          <w:rFonts w:hAnsi="宋体"/>
          <w:color w:val="auto"/>
        </w:rPr>
        <w:instrText xml:space="preserve">HYPERLINK \l "_Toc504919876"</w:instrText>
      </w:r>
      <w:r>
        <w:rPr>
          <w:rStyle w:val="50"/>
          <w:rFonts w:hAnsi="宋体"/>
          <w:color w:val="auto"/>
        </w:rPr>
        <w:instrText xml:space="preserve"> </w:instrText>
      </w:r>
      <w:r>
        <w:rPr>
          <w:rFonts w:hAnsi="宋体"/>
          <w:color w:val="auto"/>
        </w:rPr>
        <w:fldChar w:fldCharType="separate"/>
      </w:r>
      <w:r>
        <w:rPr>
          <w:rStyle w:val="50"/>
          <w:rFonts w:hint="eastAsia" w:hAnsi="宋体"/>
          <w:color w:val="auto"/>
        </w:rPr>
        <w:t>第七章</w:t>
      </w:r>
      <w:r>
        <w:rPr>
          <w:rStyle w:val="50"/>
          <w:rFonts w:hAnsi="宋体"/>
          <w:color w:val="auto"/>
        </w:rPr>
        <w:t xml:space="preserve"> </w:t>
      </w:r>
      <w:r>
        <w:rPr>
          <w:rStyle w:val="50"/>
          <w:rFonts w:hint="eastAsia" w:hAnsi="宋体"/>
          <w:color w:val="auto"/>
        </w:rPr>
        <w:t>价格构成和报价要求</w:t>
      </w:r>
      <w:r>
        <w:rPr>
          <w:rFonts w:hAnsi="宋体"/>
          <w:color w:val="auto"/>
        </w:rPr>
        <w:tab/>
      </w:r>
      <w:r>
        <w:rPr>
          <w:rFonts w:hAnsi="宋体"/>
          <w:color w:val="auto"/>
        </w:rPr>
        <w:fldChar w:fldCharType="begin"/>
      </w:r>
      <w:r>
        <w:rPr>
          <w:rFonts w:hAnsi="宋体"/>
          <w:color w:val="auto"/>
        </w:rPr>
        <w:instrText xml:space="preserve"> PAGEREF _Toc504919876 \h </w:instrText>
      </w:r>
      <w:r>
        <w:rPr>
          <w:rFonts w:hAnsi="宋体"/>
          <w:color w:val="auto"/>
        </w:rPr>
        <w:fldChar w:fldCharType="separate"/>
      </w:r>
      <w:r>
        <w:rPr>
          <w:rFonts w:hAnsi="宋体"/>
          <w:color w:val="auto"/>
        </w:rPr>
        <w:t>47</w:t>
      </w:r>
      <w:r>
        <w:rPr>
          <w:rFonts w:hAnsi="宋体"/>
          <w:color w:val="auto"/>
        </w:rPr>
        <w:fldChar w:fldCharType="end"/>
      </w:r>
      <w:r>
        <w:rPr>
          <w:rFonts w:hAnsi="宋体"/>
          <w:color w:val="auto"/>
        </w:rPr>
        <w:fldChar w:fldCharType="end"/>
      </w:r>
    </w:p>
    <w:p>
      <w:pPr>
        <w:pStyle w:val="31"/>
        <w:spacing w:line="720" w:lineRule="auto"/>
        <w:rPr>
          <w:rFonts w:hAnsi="宋体"/>
          <w:b w:val="0"/>
          <w:color w:val="auto"/>
          <w:kern w:val="2"/>
          <w:sz w:val="21"/>
          <w:szCs w:val="22"/>
        </w:rPr>
      </w:pPr>
      <w:r>
        <w:rPr>
          <w:rFonts w:hAnsi="宋体"/>
          <w:color w:val="auto"/>
        </w:rPr>
        <w:fldChar w:fldCharType="begin"/>
      </w:r>
      <w:r>
        <w:rPr>
          <w:rStyle w:val="50"/>
          <w:rFonts w:hAnsi="宋体"/>
          <w:color w:val="auto"/>
        </w:rPr>
        <w:instrText xml:space="preserve"> </w:instrText>
      </w:r>
      <w:r>
        <w:rPr>
          <w:rFonts w:hAnsi="宋体"/>
          <w:color w:val="auto"/>
        </w:rPr>
        <w:instrText xml:space="preserve">HYPERLINK \l "_Toc504919877"</w:instrText>
      </w:r>
      <w:r>
        <w:rPr>
          <w:rStyle w:val="50"/>
          <w:rFonts w:hAnsi="宋体"/>
          <w:color w:val="auto"/>
        </w:rPr>
        <w:instrText xml:space="preserve"> </w:instrText>
      </w:r>
      <w:r>
        <w:rPr>
          <w:rFonts w:hAnsi="宋体"/>
          <w:color w:val="auto"/>
        </w:rPr>
        <w:fldChar w:fldCharType="separate"/>
      </w:r>
      <w:r>
        <w:rPr>
          <w:rStyle w:val="50"/>
          <w:rFonts w:hint="eastAsia" w:hAnsi="宋体"/>
          <w:color w:val="auto"/>
        </w:rPr>
        <w:t>第八章</w:t>
      </w:r>
      <w:r>
        <w:rPr>
          <w:rStyle w:val="50"/>
          <w:rFonts w:hAnsi="宋体"/>
          <w:color w:val="auto"/>
        </w:rPr>
        <w:t xml:space="preserve"> </w:t>
      </w:r>
      <w:r>
        <w:rPr>
          <w:rStyle w:val="50"/>
          <w:rFonts w:hint="eastAsia" w:hAnsi="宋体"/>
          <w:color w:val="auto"/>
        </w:rPr>
        <w:t>评审办法</w:t>
      </w:r>
      <w:r>
        <w:rPr>
          <w:rFonts w:hAnsi="宋体"/>
          <w:color w:val="auto"/>
        </w:rPr>
        <w:tab/>
      </w:r>
      <w:r>
        <w:rPr>
          <w:rFonts w:hAnsi="宋体"/>
          <w:color w:val="auto"/>
        </w:rPr>
        <w:fldChar w:fldCharType="begin"/>
      </w:r>
      <w:r>
        <w:rPr>
          <w:rFonts w:hAnsi="宋体"/>
          <w:color w:val="auto"/>
        </w:rPr>
        <w:instrText xml:space="preserve"> PAGEREF _Toc504919877 \h </w:instrText>
      </w:r>
      <w:r>
        <w:rPr>
          <w:rFonts w:hAnsi="宋体"/>
          <w:color w:val="auto"/>
        </w:rPr>
        <w:fldChar w:fldCharType="separate"/>
      </w:r>
      <w:r>
        <w:rPr>
          <w:rFonts w:hAnsi="宋体"/>
          <w:color w:val="auto"/>
        </w:rPr>
        <w:t>48</w:t>
      </w:r>
      <w:r>
        <w:rPr>
          <w:rFonts w:hAnsi="宋体"/>
          <w:color w:val="auto"/>
        </w:rPr>
        <w:fldChar w:fldCharType="end"/>
      </w:r>
      <w:r>
        <w:rPr>
          <w:rFonts w:hAnsi="宋体"/>
          <w:color w:val="auto"/>
        </w:rPr>
        <w:fldChar w:fldCharType="end"/>
      </w:r>
    </w:p>
    <w:p>
      <w:pPr>
        <w:pStyle w:val="31"/>
        <w:spacing w:line="720" w:lineRule="auto"/>
        <w:rPr>
          <w:rFonts w:hAnsi="宋体"/>
          <w:b w:val="0"/>
          <w:color w:val="auto"/>
          <w:kern w:val="2"/>
          <w:sz w:val="21"/>
          <w:szCs w:val="22"/>
        </w:rPr>
      </w:pPr>
      <w:r>
        <w:rPr>
          <w:rFonts w:hAnsi="宋体"/>
          <w:color w:val="auto"/>
        </w:rPr>
        <w:fldChar w:fldCharType="begin"/>
      </w:r>
      <w:r>
        <w:rPr>
          <w:rStyle w:val="50"/>
          <w:rFonts w:hAnsi="宋体"/>
          <w:color w:val="auto"/>
        </w:rPr>
        <w:instrText xml:space="preserve"> </w:instrText>
      </w:r>
      <w:r>
        <w:rPr>
          <w:rFonts w:hAnsi="宋体"/>
          <w:color w:val="auto"/>
        </w:rPr>
        <w:instrText xml:space="preserve">HYPERLINK \l "_Toc504919884"</w:instrText>
      </w:r>
      <w:r>
        <w:rPr>
          <w:rStyle w:val="50"/>
          <w:rFonts w:hAnsi="宋体"/>
          <w:color w:val="auto"/>
        </w:rPr>
        <w:instrText xml:space="preserve"> </w:instrText>
      </w:r>
      <w:r>
        <w:rPr>
          <w:rFonts w:hAnsi="宋体"/>
          <w:color w:val="auto"/>
        </w:rPr>
        <w:fldChar w:fldCharType="separate"/>
      </w:r>
      <w:r>
        <w:rPr>
          <w:rStyle w:val="50"/>
          <w:rFonts w:hint="eastAsia" w:hAnsi="宋体"/>
          <w:color w:val="auto"/>
        </w:rPr>
        <w:t>第九章</w:t>
      </w:r>
      <w:r>
        <w:rPr>
          <w:rStyle w:val="50"/>
          <w:rFonts w:hAnsi="宋体"/>
          <w:color w:val="auto"/>
        </w:rPr>
        <w:t xml:space="preserve"> </w:t>
      </w:r>
      <w:r>
        <w:rPr>
          <w:rStyle w:val="50"/>
          <w:rFonts w:hint="eastAsia" w:hAnsi="宋体"/>
          <w:color w:val="auto"/>
        </w:rPr>
        <w:t>政府采购合同（草案）</w:t>
      </w:r>
      <w:r>
        <w:rPr>
          <w:rFonts w:hAnsi="宋体"/>
          <w:color w:val="auto"/>
        </w:rPr>
        <w:tab/>
      </w:r>
      <w:r>
        <w:rPr>
          <w:rFonts w:hAnsi="宋体"/>
          <w:color w:val="auto"/>
        </w:rPr>
        <w:fldChar w:fldCharType="begin"/>
      </w:r>
      <w:r>
        <w:rPr>
          <w:rFonts w:hAnsi="宋体"/>
          <w:color w:val="auto"/>
        </w:rPr>
        <w:instrText xml:space="preserve"> PAGEREF _Toc504919884 \h </w:instrText>
      </w:r>
      <w:r>
        <w:rPr>
          <w:rFonts w:hAnsi="宋体"/>
          <w:color w:val="auto"/>
        </w:rPr>
        <w:fldChar w:fldCharType="separate"/>
      </w:r>
      <w:r>
        <w:rPr>
          <w:rFonts w:hAnsi="宋体"/>
          <w:color w:val="auto"/>
        </w:rPr>
        <w:t>56</w:t>
      </w:r>
      <w:r>
        <w:rPr>
          <w:rFonts w:hAnsi="宋体"/>
          <w:color w:val="auto"/>
        </w:rPr>
        <w:fldChar w:fldCharType="end"/>
      </w:r>
      <w:r>
        <w:rPr>
          <w:rFonts w:hAnsi="宋体"/>
          <w:color w:val="auto"/>
        </w:rPr>
        <w:fldChar w:fldCharType="end"/>
      </w:r>
    </w:p>
    <w:p>
      <w:pPr>
        <w:pStyle w:val="31"/>
        <w:tabs>
          <w:tab w:val="right" w:leader="dot" w:pos="9540"/>
        </w:tabs>
        <w:spacing w:line="720" w:lineRule="auto"/>
        <w:rPr>
          <w:rFonts w:hint="eastAsia" w:hAnsi="宋体" w:cs="宋体"/>
          <w:b w:val="0"/>
          <w:bCs/>
          <w:color w:val="auto"/>
          <w:sz w:val="20"/>
        </w:rPr>
      </w:pPr>
      <w:r>
        <w:rPr>
          <w:rFonts w:hint="eastAsia" w:hAnsi="宋体" w:cs="宋体"/>
          <w:bCs/>
          <w:color w:val="auto"/>
          <w:kern w:val="2"/>
          <w:sz w:val="24"/>
          <w:szCs w:val="10"/>
        </w:rPr>
        <w:fldChar w:fldCharType="end"/>
      </w:r>
    </w:p>
    <w:p>
      <w:pPr>
        <w:pStyle w:val="3"/>
        <w:spacing w:before="260" w:after="260" w:line="720" w:lineRule="auto"/>
        <w:rPr>
          <w:rFonts w:hint="eastAsia" w:ascii="宋体" w:hAnsi="宋体" w:cs="宋体"/>
          <w:color w:val="auto"/>
          <w:sz w:val="24"/>
          <w:szCs w:val="15"/>
        </w:rPr>
        <w:sectPr>
          <w:footerReference r:id="rId8" w:type="default"/>
          <w:pgSz w:w="11907" w:h="16840"/>
          <w:pgMar w:top="1440" w:right="1287" w:bottom="1440" w:left="1080" w:header="851" w:footer="992" w:gutter="0"/>
          <w:pgNumType w:start="1"/>
          <w:cols w:space="720" w:num="1"/>
          <w:docGrid w:type="linesAndChars" w:linePitch="312" w:charSpace="0"/>
        </w:sectPr>
      </w:pPr>
      <w:bookmarkStart w:id="3" w:name="_Toc7450"/>
    </w:p>
    <w:p>
      <w:pPr>
        <w:pStyle w:val="3"/>
        <w:spacing w:before="260" w:after="260" w:line="360" w:lineRule="exact"/>
        <w:rPr>
          <w:rFonts w:hint="eastAsia" w:ascii="宋体" w:hAnsi="宋体"/>
          <w:b/>
          <w:bCs/>
          <w:color w:val="auto"/>
          <w:kern w:val="0"/>
          <w:sz w:val="28"/>
        </w:rPr>
      </w:pPr>
      <w:bookmarkStart w:id="4" w:name="_Toc504919845"/>
      <w:bookmarkStart w:id="5" w:name="_Toc8245"/>
      <w:r>
        <w:rPr>
          <w:rFonts w:hint="eastAsia" w:ascii="宋体" w:hAnsi="宋体"/>
          <w:b/>
          <w:bCs/>
          <w:color w:val="auto"/>
          <w:kern w:val="0"/>
          <w:sz w:val="28"/>
        </w:rPr>
        <w:t>第一章 磋商邀请</w:t>
      </w:r>
      <w:bookmarkEnd w:id="3"/>
      <w:bookmarkEnd w:id="4"/>
      <w:bookmarkEnd w:id="5"/>
    </w:p>
    <w:p>
      <w:pPr>
        <w:wordWrap w:val="0"/>
        <w:topLinePunct/>
        <w:spacing w:line="360" w:lineRule="auto"/>
        <w:ind w:firstLine="600" w:firstLineChars="250"/>
        <w:rPr>
          <w:rFonts w:hint="eastAsia" w:hAnsi="宋体"/>
          <w:color w:val="auto"/>
          <w:sz w:val="24"/>
          <w:szCs w:val="24"/>
          <w:u w:val="single"/>
        </w:rPr>
      </w:pPr>
      <w:bookmarkStart w:id="6" w:name="_Toc213396759"/>
      <w:bookmarkStart w:id="7" w:name="_Toc213396945"/>
      <w:bookmarkStart w:id="8" w:name="_Toc213496267"/>
      <w:bookmarkStart w:id="9" w:name="_Toc217446031"/>
      <w:bookmarkStart w:id="10" w:name="_Toc213397009"/>
      <w:bookmarkStart w:id="11" w:name="_Toc89075871"/>
      <w:bookmarkStart w:id="12" w:name="_Toc77400776"/>
      <w:bookmarkStart w:id="13" w:name="_Toc183682339"/>
      <w:bookmarkStart w:id="14" w:name="_Toc183582202"/>
      <w:r>
        <w:rPr>
          <w:rFonts w:hint="eastAsia" w:hAnsi="宋体"/>
          <w:color w:val="auto"/>
          <w:sz w:val="24"/>
          <w:szCs w:val="24"/>
          <w:u w:val="single"/>
        </w:rPr>
        <w:t>中正恒天</w:t>
      </w:r>
      <w:r>
        <w:rPr>
          <w:rFonts w:hAnsi="宋体"/>
          <w:color w:val="auto"/>
          <w:sz w:val="24"/>
          <w:szCs w:val="24"/>
          <w:u w:val="single"/>
        </w:rPr>
        <w:t>国际招标有限公司</w:t>
      </w:r>
      <w:r>
        <w:rPr>
          <w:rFonts w:hint="eastAsia" w:hAnsi="宋体"/>
          <w:color w:val="auto"/>
          <w:sz w:val="24"/>
          <w:szCs w:val="24"/>
        </w:rPr>
        <w:t>受</w:t>
      </w:r>
      <w:r>
        <w:rPr>
          <w:rFonts w:hint="eastAsia" w:hAnsi="宋体"/>
          <w:color w:val="auto"/>
          <w:sz w:val="24"/>
          <w:szCs w:val="24"/>
          <w:u w:val="single"/>
        </w:rPr>
        <w:t>新疆维吾尔自治区医疗保障局</w:t>
      </w:r>
      <w:r>
        <w:rPr>
          <w:rFonts w:hint="eastAsia" w:hAnsi="宋体" w:cs="宋体"/>
          <w:color w:val="auto"/>
          <w:sz w:val="24"/>
          <w:szCs w:val="24"/>
          <w:lang w:val="zh-CN"/>
        </w:rPr>
        <w:t>委托，拟对</w:t>
      </w:r>
      <w:r>
        <w:rPr>
          <w:rFonts w:hint="eastAsia" w:hAnsi="宋体"/>
          <w:color w:val="auto"/>
          <w:sz w:val="24"/>
          <w:szCs w:val="24"/>
          <w:u w:val="single"/>
        </w:rPr>
        <w:t>自治区医疗保障局基金监管相关书籍购置项目</w:t>
      </w:r>
      <w:r>
        <w:rPr>
          <w:rFonts w:hint="eastAsia" w:hAnsi="宋体"/>
          <w:color w:val="auto"/>
          <w:sz w:val="24"/>
          <w:szCs w:val="32"/>
        </w:rPr>
        <w:t>采用竞争性磋商方式</w:t>
      </w:r>
      <w:r>
        <w:rPr>
          <w:rFonts w:hint="eastAsia" w:hAnsi="宋体"/>
          <w:color w:val="auto"/>
          <w:sz w:val="24"/>
        </w:rPr>
        <w:t>进行采购，特</w:t>
      </w:r>
      <w:r>
        <w:rPr>
          <w:rFonts w:hint="eastAsia" w:hAnsi="宋体"/>
          <w:color w:val="auto"/>
          <w:sz w:val="24"/>
          <w:szCs w:val="28"/>
        </w:rPr>
        <w:t>邀请符合本次采购要求的供应商参加</w:t>
      </w:r>
      <w:r>
        <w:rPr>
          <w:rFonts w:hint="eastAsia" w:hAnsi="宋体"/>
          <w:color w:val="auto"/>
          <w:sz w:val="24"/>
        </w:rPr>
        <w:t>本项目的竞争性磋商</w:t>
      </w:r>
      <w:r>
        <w:rPr>
          <w:rFonts w:hint="eastAsia" w:hAnsi="宋体" w:cs="宋体"/>
          <w:color w:val="auto"/>
          <w:sz w:val="24"/>
          <w:szCs w:val="24"/>
          <w:lang w:val="zh-CN"/>
        </w:rPr>
        <w:t>。</w:t>
      </w:r>
    </w:p>
    <w:p>
      <w:pPr>
        <w:spacing w:line="360" w:lineRule="auto"/>
        <w:ind w:firstLine="495"/>
        <w:rPr>
          <w:rFonts w:hAnsi="宋体"/>
          <w:b/>
          <w:color w:val="auto"/>
          <w:sz w:val="24"/>
          <w:szCs w:val="24"/>
        </w:rPr>
      </w:pPr>
      <w:r>
        <w:rPr>
          <w:rFonts w:hint="eastAsia" w:hAnsi="宋体"/>
          <w:b/>
          <w:bCs/>
          <w:color w:val="auto"/>
          <w:sz w:val="24"/>
          <w:szCs w:val="24"/>
        </w:rPr>
        <w:t>一</w:t>
      </w:r>
      <w:r>
        <w:rPr>
          <w:rFonts w:hint="eastAsia" w:hAnsi="宋体"/>
          <w:b/>
          <w:color w:val="auto"/>
          <w:sz w:val="24"/>
          <w:szCs w:val="24"/>
        </w:rPr>
        <w:t>、采购</w:t>
      </w:r>
      <w:r>
        <w:rPr>
          <w:rFonts w:hAnsi="宋体"/>
          <w:b/>
          <w:color w:val="auto"/>
          <w:sz w:val="24"/>
          <w:szCs w:val="24"/>
        </w:rPr>
        <w:t>项目情况</w:t>
      </w:r>
    </w:p>
    <w:p>
      <w:pPr>
        <w:spacing w:line="360" w:lineRule="auto"/>
        <w:ind w:firstLine="495"/>
        <w:rPr>
          <w:rFonts w:hint="eastAsia" w:hAnsi="宋体"/>
          <w:color w:val="auto"/>
          <w:sz w:val="24"/>
          <w:szCs w:val="24"/>
        </w:rPr>
      </w:pPr>
      <w:r>
        <w:rPr>
          <w:rFonts w:hint="eastAsia" w:hAnsi="宋体"/>
          <w:color w:val="auto"/>
          <w:sz w:val="24"/>
          <w:szCs w:val="24"/>
        </w:rPr>
        <w:t xml:space="preserve">1、项目编号：HTXJ-ZCC(2022)-146号  </w:t>
      </w:r>
    </w:p>
    <w:p>
      <w:pPr>
        <w:spacing w:line="360" w:lineRule="auto"/>
        <w:ind w:firstLine="495"/>
        <w:rPr>
          <w:rFonts w:hAnsi="宋体" w:cs="宋体"/>
          <w:color w:val="auto"/>
          <w:sz w:val="24"/>
          <w:szCs w:val="24"/>
        </w:rPr>
      </w:pPr>
      <w:r>
        <w:rPr>
          <w:rFonts w:hint="eastAsia" w:hAnsi="宋体"/>
          <w:bCs/>
          <w:color w:val="auto"/>
          <w:sz w:val="24"/>
          <w:szCs w:val="24"/>
        </w:rPr>
        <w:t>2、</w:t>
      </w:r>
      <w:r>
        <w:rPr>
          <w:rFonts w:hint="eastAsia" w:hAnsi="宋体"/>
          <w:color w:val="auto"/>
          <w:sz w:val="24"/>
          <w:szCs w:val="24"/>
        </w:rPr>
        <w:t>项目名称：自治区医疗保障局基金监管相关书籍购置项目</w:t>
      </w:r>
      <w:r>
        <w:rPr>
          <w:rFonts w:hint="eastAsia" w:hAnsi="宋体" w:cs="宋体"/>
          <w:color w:val="auto"/>
          <w:sz w:val="24"/>
          <w:szCs w:val="24"/>
        </w:rPr>
        <w:t xml:space="preserve"> </w:t>
      </w:r>
      <w:r>
        <w:rPr>
          <w:rFonts w:hAnsi="宋体" w:cs="宋体"/>
          <w:color w:val="auto"/>
          <w:sz w:val="24"/>
          <w:szCs w:val="24"/>
        </w:rPr>
        <w:t xml:space="preserve">                    </w:t>
      </w:r>
    </w:p>
    <w:p>
      <w:pPr>
        <w:spacing w:line="360" w:lineRule="auto"/>
        <w:ind w:firstLine="495"/>
        <w:rPr>
          <w:rFonts w:hAnsi="宋体" w:cs="宋体"/>
          <w:color w:val="auto"/>
          <w:sz w:val="24"/>
          <w:szCs w:val="24"/>
        </w:rPr>
      </w:pPr>
      <w:r>
        <w:rPr>
          <w:rFonts w:hAnsi="宋体" w:cs="宋体"/>
          <w:color w:val="auto"/>
          <w:sz w:val="24"/>
          <w:szCs w:val="24"/>
        </w:rPr>
        <w:t>3</w:t>
      </w:r>
      <w:r>
        <w:rPr>
          <w:rFonts w:hint="eastAsia" w:hAnsi="宋体" w:cs="宋体"/>
          <w:color w:val="auto"/>
          <w:sz w:val="24"/>
          <w:szCs w:val="24"/>
        </w:rPr>
        <w:t>、采购人</w:t>
      </w:r>
      <w:r>
        <w:rPr>
          <w:rFonts w:hAnsi="宋体" w:cs="宋体"/>
          <w:color w:val="auto"/>
          <w:sz w:val="24"/>
          <w:szCs w:val="24"/>
        </w:rPr>
        <w:t>：</w:t>
      </w:r>
      <w:r>
        <w:rPr>
          <w:rFonts w:hint="eastAsia" w:hAnsi="宋体" w:cs="宋体"/>
          <w:color w:val="auto"/>
          <w:sz w:val="24"/>
          <w:szCs w:val="24"/>
        </w:rPr>
        <w:t>新疆维吾尔自治区医疗保障局</w:t>
      </w:r>
    </w:p>
    <w:p>
      <w:pPr>
        <w:spacing w:line="360" w:lineRule="auto"/>
        <w:ind w:firstLine="495"/>
        <w:rPr>
          <w:rFonts w:hint="eastAsia" w:hAnsi="宋体"/>
          <w:color w:val="auto"/>
          <w:sz w:val="24"/>
          <w:szCs w:val="24"/>
        </w:rPr>
      </w:pPr>
      <w:r>
        <w:rPr>
          <w:rFonts w:hint="eastAsia" w:hAnsi="宋体" w:cs="宋体"/>
          <w:color w:val="auto"/>
          <w:sz w:val="24"/>
          <w:szCs w:val="24"/>
        </w:rPr>
        <w:t>4、</w:t>
      </w:r>
      <w:r>
        <w:rPr>
          <w:rFonts w:hAnsi="宋体" w:cs="宋体"/>
          <w:color w:val="auto"/>
          <w:sz w:val="24"/>
          <w:szCs w:val="24"/>
        </w:rPr>
        <w:t>采购代理机构：</w:t>
      </w:r>
      <w:r>
        <w:rPr>
          <w:rFonts w:hint="eastAsia" w:hAnsi="宋体" w:cs="宋体"/>
          <w:color w:val="auto"/>
          <w:sz w:val="24"/>
          <w:szCs w:val="24"/>
        </w:rPr>
        <w:t>中正恒天国际招标有限公司</w:t>
      </w:r>
    </w:p>
    <w:p>
      <w:pPr>
        <w:spacing w:line="360" w:lineRule="auto"/>
        <w:ind w:firstLine="495"/>
        <w:rPr>
          <w:rFonts w:hint="eastAsia" w:hAnsi="宋体"/>
          <w:b/>
          <w:bCs/>
          <w:color w:val="auto"/>
          <w:sz w:val="24"/>
          <w:szCs w:val="24"/>
        </w:rPr>
      </w:pPr>
      <w:r>
        <w:rPr>
          <w:rFonts w:hint="eastAsia" w:hAnsi="宋体"/>
          <w:b/>
          <w:bCs/>
          <w:color w:val="auto"/>
          <w:sz w:val="24"/>
          <w:szCs w:val="24"/>
        </w:rPr>
        <w:t>二</w:t>
      </w:r>
      <w:r>
        <w:rPr>
          <w:rFonts w:hAnsi="宋体"/>
          <w:b/>
          <w:bCs/>
          <w:color w:val="auto"/>
          <w:sz w:val="24"/>
          <w:szCs w:val="24"/>
        </w:rPr>
        <w:t>、资金</w:t>
      </w:r>
      <w:r>
        <w:rPr>
          <w:rFonts w:hint="eastAsia" w:hAnsi="宋体"/>
          <w:b/>
          <w:bCs/>
          <w:color w:val="auto"/>
          <w:sz w:val="24"/>
          <w:szCs w:val="24"/>
        </w:rPr>
        <w:t>情况</w:t>
      </w:r>
    </w:p>
    <w:p>
      <w:pPr>
        <w:spacing w:line="360" w:lineRule="auto"/>
        <w:ind w:firstLine="495"/>
        <w:rPr>
          <w:rFonts w:hint="eastAsia" w:hAnsi="宋体"/>
          <w:bCs/>
          <w:color w:val="auto"/>
          <w:sz w:val="24"/>
          <w:szCs w:val="24"/>
        </w:rPr>
      </w:pPr>
      <w:r>
        <w:rPr>
          <w:rFonts w:hint="eastAsia" w:hAnsi="宋体"/>
          <w:bCs/>
          <w:color w:val="auto"/>
          <w:sz w:val="24"/>
          <w:szCs w:val="24"/>
        </w:rPr>
        <w:t>资金</w:t>
      </w:r>
      <w:r>
        <w:rPr>
          <w:rFonts w:hAnsi="宋体"/>
          <w:bCs/>
          <w:color w:val="auto"/>
          <w:sz w:val="24"/>
          <w:szCs w:val="24"/>
        </w:rPr>
        <w:t>来源及金额：财政</w:t>
      </w:r>
      <w:r>
        <w:rPr>
          <w:rFonts w:hint="eastAsia" w:hAnsi="宋体"/>
          <w:bCs/>
          <w:color w:val="auto"/>
          <w:sz w:val="24"/>
          <w:szCs w:val="24"/>
        </w:rPr>
        <w:t>性</w:t>
      </w:r>
      <w:r>
        <w:rPr>
          <w:rFonts w:hAnsi="宋体"/>
          <w:bCs/>
          <w:color w:val="auto"/>
          <w:sz w:val="24"/>
          <w:szCs w:val="24"/>
        </w:rPr>
        <w:t>资金</w:t>
      </w:r>
      <w:r>
        <w:rPr>
          <w:rFonts w:hint="eastAsia" w:hAnsi="宋体"/>
          <w:bCs/>
          <w:color w:val="auto"/>
          <w:sz w:val="24"/>
          <w:szCs w:val="24"/>
        </w:rPr>
        <w:t>，22.682</w:t>
      </w:r>
      <w:r>
        <w:rPr>
          <w:rFonts w:hAnsi="宋体"/>
          <w:bCs/>
          <w:color w:val="auto"/>
          <w:sz w:val="24"/>
          <w:szCs w:val="24"/>
        </w:rPr>
        <w:t>万元</w:t>
      </w:r>
    </w:p>
    <w:p>
      <w:pPr>
        <w:spacing w:line="360" w:lineRule="auto"/>
        <w:ind w:firstLine="495"/>
        <w:rPr>
          <w:rFonts w:hAnsi="宋体"/>
          <w:b/>
          <w:bCs/>
          <w:color w:val="auto"/>
          <w:sz w:val="24"/>
          <w:szCs w:val="24"/>
        </w:rPr>
      </w:pPr>
      <w:r>
        <w:rPr>
          <w:rFonts w:hint="eastAsia" w:hAnsi="宋体"/>
          <w:b/>
          <w:bCs/>
          <w:color w:val="auto"/>
          <w:sz w:val="24"/>
          <w:szCs w:val="24"/>
        </w:rPr>
        <w:t>三、</w:t>
      </w:r>
      <w:r>
        <w:rPr>
          <w:rFonts w:hAnsi="宋体"/>
          <w:b/>
          <w:bCs/>
          <w:color w:val="auto"/>
          <w:sz w:val="24"/>
          <w:szCs w:val="24"/>
        </w:rPr>
        <w:t>项目简介：（</w:t>
      </w:r>
      <w:r>
        <w:rPr>
          <w:rFonts w:hint="eastAsia" w:hAnsi="宋体"/>
          <w:b/>
          <w:bCs/>
          <w:color w:val="auto"/>
          <w:sz w:val="24"/>
          <w:szCs w:val="24"/>
        </w:rPr>
        <w:t>详见</w:t>
      </w:r>
      <w:r>
        <w:rPr>
          <w:rFonts w:hAnsi="宋体"/>
          <w:b/>
          <w:bCs/>
          <w:color w:val="auto"/>
          <w:sz w:val="24"/>
          <w:szCs w:val="24"/>
        </w:rPr>
        <w:t>磋商文件</w:t>
      </w:r>
      <w:r>
        <w:rPr>
          <w:rFonts w:hint="eastAsia" w:hAnsi="宋体"/>
          <w:b/>
          <w:bCs/>
          <w:color w:val="auto"/>
          <w:sz w:val="24"/>
          <w:szCs w:val="24"/>
        </w:rPr>
        <w:t>第六章</w:t>
      </w:r>
      <w:r>
        <w:rPr>
          <w:rFonts w:hAnsi="宋体"/>
          <w:b/>
          <w:bCs/>
          <w:color w:val="auto"/>
          <w:sz w:val="24"/>
          <w:szCs w:val="24"/>
        </w:rPr>
        <w:t>）</w:t>
      </w:r>
    </w:p>
    <w:p>
      <w:pPr>
        <w:spacing w:after="120" w:line="440" w:lineRule="exact"/>
        <w:ind w:firstLine="480" w:firstLineChars="200"/>
        <w:rPr>
          <w:rFonts w:hint="eastAsia" w:hAnsi="宋体"/>
          <w:b/>
          <w:bCs/>
          <w:color w:val="auto"/>
          <w:kern w:val="2"/>
          <w:sz w:val="24"/>
          <w:szCs w:val="24"/>
        </w:rPr>
      </w:pPr>
      <w:r>
        <w:rPr>
          <w:rFonts w:hint="eastAsia" w:hAnsi="宋体"/>
          <w:b/>
          <w:bCs/>
          <w:color w:val="auto"/>
          <w:sz w:val="24"/>
          <w:szCs w:val="24"/>
        </w:rPr>
        <w:t>四、</w:t>
      </w:r>
      <w:r>
        <w:rPr>
          <w:rFonts w:hint="eastAsia" w:hAnsi="宋体"/>
          <w:b/>
          <w:bCs/>
          <w:color w:val="auto"/>
          <w:kern w:val="2"/>
          <w:sz w:val="24"/>
          <w:szCs w:val="24"/>
        </w:rPr>
        <w:t>供应商邀请方式</w:t>
      </w:r>
    </w:p>
    <w:p>
      <w:pPr>
        <w:spacing w:line="360" w:lineRule="auto"/>
        <w:ind w:firstLine="495"/>
        <w:rPr>
          <w:rFonts w:hAnsi="宋体"/>
          <w:bCs/>
          <w:color w:val="auto"/>
          <w:kern w:val="2"/>
          <w:sz w:val="24"/>
          <w:szCs w:val="24"/>
        </w:rPr>
      </w:pPr>
      <w:r>
        <w:rPr>
          <w:rFonts w:hint="eastAsia" w:hAnsi="宋体"/>
          <w:bCs/>
          <w:color w:val="auto"/>
          <w:kern w:val="2"/>
          <w:sz w:val="24"/>
          <w:szCs w:val="24"/>
        </w:rPr>
        <w:t>公告方式：本次竞争性磋商邀请在新疆政府采购网上以公告形式发布。</w:t>
      </w:r>
    </w:p>
    <w:p>
      <w:pPr>
        <w:spacing w:line="360" w:lineRule="auto"/>
        <w:ind w:firstLine="495"/>
        <w:rPr>
          <w:rFonts w:hint="eastAsia" w:hAnsi="宋体"/>
          <w:color w:val="auto"/>
          <w:sz w:val="24"/>
          <w:szCs w:val="24"/>
        </w:rPr>
      </w:pPr>
      <w:r>
        <w:rPr>
          <w:rFonts w:hint="eastAsia" w:hAnsi="宋体"/>
          <w:b/>
          <w:bCs/>
          <w:color w:val="auto"/>
          <w:sz w:val="24"/>
          <w:szCs w:val="24"/>
        </w:rPr>
        <w:t>五、</w:t>
      </w:r>
      <w:r>
        <w:rPr>
          <w:rFonts w:hint="eastAsia" w:hAnsi="宋体"/>
          <w:b/>
          <w:bCs/>
          <w:color w:val="auto"/>
          <w:sz w:val="24"/>
        </w:rPr>
        <w:t>供应商参加本次政府采购活动应具备下列条件</w:t>
      </w:r>
      <w:r>
        <w:rPr>
          <w:rFonts w:hint="eastAsia" w:hAnsi="宋体"/>
          <w:b/>
          <w:bCs/>
          <w:color w:val="auto"/>
          <w:sz w:val="24"/>
          <w:szCs w:val="24"/>
        </w:rPr>
        <w:t>：</w:t>
      </w:r>
    </w:p>
    <w:p>
      <w:pPr>
        <w:spacing w:after="50" w:line="360" w:lineRule="auto"/>
        <w:ind w:firstLine="480" w:firstLineChars="200"/>
        <w:rPr>
          <w:rFonts w:hint="eastAsia" w:hAnsi="宋体"/>
          <w:color w:val="auto"/>
          <w:sz w:val="24"/>
          <w:szCs w:val="24"/>
        </w:rPr>
      </w:pPr>
      <w:r>
        <w:rPr>
          <w:rFonts w:hint="eastAsia" w:hAnsi="宋体"/>
          <w:color w:val="auto"/>
          <w:sz w:val="24"/>
          <w:szCs w:val="24"/>
        </w:rPr>
        <w:t>1、具有独立承担民事责任的能力；</w:t>
      </w:r>
    </w:p>
    <w:p>
      <w:pPr>
        <w:spacing w:after="50" w:line="360" w:lineRule="auto"/>
        <w:ind w:firstLine="480" w:firstLineChars="200"/>
        <w:rPr>
          <w:rFonts w:hint="eastAsia" w:hAnsi="宋体"/>
          <w:color w:val="auto"/>
          <w:sz w:val="24"/>
          <w:szCs w:val="24"/>
        </w:rPr>
      </w:pPr>
      <w:r>
        <w:rPr>
          <w:rFonts w:hint="eastAsia" w:hAnsi="宋体"/>
          <w:color w:val="auto"/>
          <w:sz w:val="24"/>
          <w:szCs w:val="24"/>
        </w:rPr>
        <w:t>2、具有良好的商业信誉和健全的财务会计制度；</w:t>
      </w:r>
    </w:p>
    <w:p>
      <w:pPr>
        <w:spacing w:after="50" w:line="360" w:lineRule="auto"/>
        <w:ind w:firstLine="480" w:firstLineChars="200"/>
        <w:rPr>
          <w:rFonts w:hint="eastAsia" w:hAnsi="宋体"/>
          <w:color w:val="auto"/>
          <w:sz w:val="24"/>
          <w:szCs w:val="24"/>
        </w:rPr>
      </w:pPr>
      <w:r>
        <w:rPr>
          <w:rFonts w:hint="eastAsia" w:hAnsi="宋体"/>
          <w:color w:val="auto"/>
          <w:sz w:val="24"/>
          <w:szCs w:val="24"/>
        </w:rPr>
        <w:t>3、具有履行合同所必需的设备和专业技术能力；</w:t>
      </w:r>
    </w:p>
    <w:p>
      <w:pPr>
        <w:spacing w:after="50" w:line="360" w:lineRule="auto"/>
        <w:ind w:firstLine="480" w:firstLineChars="200"/>
        <w:rPr>
          <w:rFonts w:hint="eastAsia" w:hAnsi="宋体"/>
          <w:color w:val="auto"/>
          <w:sz w:val="24"/>
          <w:szCs w:val="24"/>
        </w:rPr>
      </w:pPr>
      <w:r>
        <w:rPr>
          <w:rFonts w:hint="eastAsia" w:hAnsi="宋体"/>
          <w:color w:val="auto"/>
          <w:sz w:val="24"/>
          <w:szCs w:val="24"/>
        </w:rPr>
        <w:t>4、有依法缴纳税收和社会保障资金的良好记录；</w:t>
      </w:r>
    </w:p>
    <w:p>
      <w:pPr>
        <w:spacing w:after="50" w:line="360" w:lineRule="auto"/>
        <w:ind w:firstLine="480" w:firstLineChars="200"/>
        <w:rPr>
          <w:rFonts w:hAnsi="宋体"/>
          <w:color w:val="auto"/>
          <w:sz w:val="24"/>
          <w:szCs w:val="24"/>
        </w:rPr>
      </w:pPr>
      <w:r>
        <w:rPr>
          <w:rFonts w:hint="eastAsia" w:hAnsi="宋体"/>
          <w:color w:val="auto"/>
          <w:sz w:val="24"/>
          <w:szCs w:val="24"/>
        </w:rPr>
        <w:t>5、参加本次采购活动前三年内，在经营活动中没有重大违法记录；</w:t>
      </w:r>
    </w:p>
    <w:p>
      <w:pPr>
        <w:spacing w:after="50" w:line="360" w:lineRule="auto"/>
        <w:ind w:firstLine="480" w:firstLineChars="200"/>
        <w:rPr>
          <w:rFonts w:hAnsi="宋体"/>
          <w:color w:val="auto"/>
          <w:sz w:val="24"/>
          <w:szCs w:val="24"/>
        </w:rPr>
      </w:pPr>
      <w:r>
        <w:rPr>
          <w:rFonts w:hint="eastAsia" w:hAnsi="宋体"/>
          <w:color w:val="auto"/>
          <w:sz w:val="24"/>
          <w:szCs w:val="24"/>
        </w:rPr>
        <w:t>6、</w:t>
      </w:r>
      <w:r>
        <w:rPr>
          <w:rFonts w:hAnsi="宋体"/>
          <w:color w:val="auto"/>
          <w:sz w:val="24"/>
          <w:szCs w:val="24"/>
        </w:rPr>
        <w:t>法律、</w:t>
      </w:r>
      <w:r>
        <w:rPr>
          <w:rFonts w:hint="eastAsia" w:hAnsi="宋体"/>
          <w:color w:val="auto"/>
          <w:sz w:val="24"/>
          <w:szCs w:val="24"/>
        </w:rPr>
        <w:t>行政</w:t>
      </w:r>
      <w:r>
        <w:rPr>
          <w:rFonts w:hAnsi="宋体"/>
          <w:color w:val="auto"/>
          <w:sz w:val="24"/>
          <w:szCs w:val="24"/>
        </w:rPr>
        <w:t>法规规定的其他条件；</w:t>
      </w:r>
    </w:p>
    <w:p>
      <w:pPr>
        <w:spacing w:after="50" w:line="360" w:lineRule="auto"/>
        <w:ind w:firstLine="480" w:firstLineChars="200"/>
        <w:rPr>
          <w:rFonts w:hint="eastAsia" w:hAnsi="宋体"/>
          <w:color w:val="auto"/>
          <w:sz w:val="24"/>
          <w:szCs w:val="24"/>
        </w:rPr>
      </w:pPr>
      <w:r>
        <w:rPr>
          <w:rFonts w:hint="eastAsia" w:hAnsi="宋体"/>
          <w:color w:val="auto"/>
          <w:sz w:val="24"/>
          <w:szCs w:val="24"/>
        </w:rPr>
        <w:t>7、本项目不接受联合体投标；</w:t>
      </w:r>
    </w:p>
    <w:p>
      <w:pPr>
        <w:spacing w:after="50" w:line="360" w:lineRule="auto"/>
        <w:ind w:firstLine="480" w:firstLineChars="200"/>
        <w:rPr>
          <w:rFonts w:hint="eastAsia" w:hAnsi="宋体"/>
          <w:color w:val="auto"/>
          <w:sz w:val="24"/>
          <w:szCs w:val="24"/>
        </w:rPr>
      </w:pPr>
      <w:r>
        <w:rPr>
          <w:rFonts w:hAnsi="宋体"/>
          <w:color w:val="auto"/>
          <w:sz w:val="24"/>
          <w:szCs w:val="24"/>
        </w:rPr>
        <w:t>8</w:t>
      </w:r>
      <w:r>
        <w:rPr>
          <w:rFonts w:hint="eastAsia" w:hAnsi="宋体"/>
          <w:color w:val="auto"/>
          <w:sz w:val="24"/>
          <w:szCs w:val="24"/>
        </w:rPr>
        <w:t>、采购人根据采购</w:t>
      </w:r>
      <w:r>
        <w:rPr>
          <w:rFonts w:hAnsi="宋体"/>
          <w:color w:val="auto"/>
          <w:sz w:val="24"/>
          <w:szCs w:val="24"/>
        </w:rPr>
        <w:t>项目提出的特殊</w:t>
      </w:r>
      <w:r>
        <w:rPr>
          <w:rFonts w:hint="eastAsia" w:hAnsi="宋体"/>
          <w:color w:val="auto"/>
          <w:sz w:val="24"/>
          <w:szCs w:val="24"/>
        </w:rPr>
        <w:t>条件。（详见磋商文件第四章）</w:t>
      </w:r>
    </w:p>
    <w:p>
      <w:pPr>
        <w:spacing w:line="440" w:lineRule="exact"/>
        <w:ind w:firstLine="480" w:firstLineChars="200"/>
        <w:rPr>
          <w:rFonts w:hint="eastAsia" w:hAnsi="宋体"/>
          <w:b/>
          <w:color w:val="auto"/>
          <w:sz w:val="24"/>
        </w:rPr>
      </w:pPr>
      <w:r>
        <w:rPr>
          <w:rFonts w:hint="eastAsia" w:hAnsi="宋体"/>
          <w:b/>
          <w:color w:val="auto"/>
          <w:sz w:val="24"/>
        </w:rPr>
        <w:t>六、禁止参加本次采购活动的供应商</w:t>
      </w:r>
    </w:p>
    <w:p>
      <w:pPr>
        <w:spacing w:line="440" w:lineRule="exact"/>
        <w:ind w:firstLine="480" w:firstLineChars="200"/>
        <w:rPr>
          <w:rFonts w:hint="eastAsia" w:hAnsi="宋体"/>
          <w:color w:val="auto"/>
          <w:sz w:val="24"/>
        </w:rPr>
      </w:pPr>
      <w:r>
        <w:rPr>
          <w:rFonts w:hint="eastAsia" w:hAnsi="宋体"/>
          <w:color w:val="auto"/>
          <w:sz w:val="24"/>
        </w:rPr>
        <w:t>1.根据《关于在政府采购活动中查询及使用信用记录有关问题的通知》（财库〔2016〕125号）的要求，中正恒天</w:t>
      </w:r>
      <w:r>
        <w:rPr>
          <w:rFonts w:hAnsi="宋体"/>
          <w:color w:val="auto"/>
          <w:sz w:val="24"/>
        </w:rPr>
        <w:t>国际招标有限公司</w:t>
      </w:r>
      <w:r>
        <w:rPr>
          <w:rFonts w:hint="eastAsia" w:hAnsi="宋体"/>
          <w:color w:val="auto"/>
          <w:sz w:val="24"/>
        </w:rPr>
        <w:t>将通过“信用中国”网站（www.creditchina.gov.cn）、“中国政府采购网”网站（www.ccgp.gov.cn）等渠道查询供应商在采购公告发布之日前的信用记录并保存信用记录结果网页截图，拒绝列入失信被执行人名单、重大税收违法失信主体、政府采购严重违法失信行为记录名单中的供应商报名参加本项目的采购活动。</w:t>
      </w:r>
    </w:p>
    <w:p>
      <w:pPr>
        <w:spacing w:after="50" w:line="360" w:lineRule="auto"/>
        <w:ind w:firstLine="480" w:firstLineChars="200"/>
        <w:rPr>
          <w:rFonts w:hint="eastAsia" w:hAnsi="宋体" w:cs="宋体"/>
          <w:color w:val="auto"/>
          <w:sz w:val="24"/>
          <w:szCs w:val="24"/>
        </w:rPr>
      </w:pPr>
      <w:r>
        <w:rPr>
          <w:rFonts w:hint="eastAsia" w:hAnsi="宋体" w:cs="宋体"/>
          <w:color w:val="auto"/>
          <w:sz w:val="24"/>
        </w:rPr>
        <w:t>2.除单一来源采购项目外，为采购项目提供整体设计、规范编制或者项目管理、监理、检测等服务的供应商，不得再参加该采购项目的其他采购活动；</w:t>
      </w:r>
    </w:p>
    <w:p>
      <w:pPr>
        <w:spacing w:after="50" w:line="360" w:lineRule="auto"/>
        <w:ind w:firstLine="480" w:firstLineChars="200"/>
        <w:rPr>
          <w:rFonts w:hint="eastAsia" w:hAnsi="宋体"/>
          <w:b/>
          <w:color w:val="auto"/>
          <w:sz w:val="24"/>
          <w:szCs w:val="24"/>
        </w:rPr>
      </w:pPr>
      <w:r>
        <w:rPr>
          <w:rFonts w:hint="eastAsia" w:hAnsi="宋体"/>
          <w:b/>
          <w:color w:val="auto"/>
          <w:sz w:val="24"/>
          <w:szCs w:val="24"/>
        </w:rPr>
        <w:t>七、磋商文件的获取方式</w:t>
      </w:r>
      <w:r>
        <w:rPr>
          <w:rFonts w:hAnsi="宋体"/>
          <w:b/>
          <w:color w:val="auto"/>
          <w:sz w:val="24"/>
          <w:szCs w:val="24"/>
        </w:rPr>
        <w:t>、时间、地点：</w:t>
      </w:r>
    </w:p>
    <w:p>
      <w:pPr>
        <w:spacing w:after="156" w:afterLines="50" w:line="360" w:lineRule="auto"/>
        <w:ind w:firstLine="480" w:firstLineChars="200"/>
        <w:rPr>
          <w:rFonts w:hAnsi="宋体" w:cs="宋体"/>
          <w:color w:val="auto"/>
          <w:sz w:val="24"/>
          <w:szCs w:val="24"/>
        </w:rPr>
      </w:pPr>
      <w:r>
        <w:rPr>
          <w:rFonts w:hint="eastAsia" w:hAnsi="宋体" w:cs="宋体"/>
          <w:color w:val="auto"/>
          <w:sz w:val="24"/>
          <w:szCs w:val="24"/>
        </w:rPr>
        <w:t>磋商文件自2022年10月</w:t>
      </w:r>
      <w:r>
        <w:rPr>
          <w:rFonts w:hint="eastAsia" w:hAnsi="宋体" w:cs="宋体"/>
          <w:color w:val="auto"/>
          <w:sz w:val="24"/>
          <w:szCs w:val="24"/>
          <w:lang w:val="en-US" w:eastAsia="zh-CN"/>
        </w:rPr>
        <w:t>9</w:t>
      </w:r>
      <w:r>
        <w:rPr>
          <w:rFonts w:hint="eastAsia" w:hAnsi="宋体" w:cs="宋体"/>
          <w:color w:val="auto"/>
          <w:sz w:val="24"/>
          <w:szCs w:val="24"/>
        </w:rPr>
        <w:t>日至2022年10月1</w:t>
      </w:r>
      <w:r>
        <w:rPr>
          <w:rFonts w:hint="eastAsia" w:hAnsi="宋体" w:cs="宋体"/>
          <w:color w:val="auto"/>
          <w:sz w:val="24"/>
          <w:szCs w:val="24"/>
          <w:lang w:val="en-US" w:eastAsia="zh-CN"/>
        </w:rPr>
        <w:t>3</w:t>
      </w:r>
      <w:r>
        <w:rPr>
          <w:rFonts w:hint="eastAsia" w:hAnsi="宋体" w:cs="宋体"/>
          <w:color w:val="auto"/>
          <w:sz w:val="24"/>
          <w:szCs w:val="24"/>
        </w:rPr>
        <w:t>日上午10:30-13:00，下午1</w:t>
      </w:r>
      <w:r>
        <w:rPr>
          <w:rFonts w:hAnsi="宋体" w:cs="宋体"/>
          <w:color w:val="auto"/>
          <w:sz w:val="24"/>
          <w:szCs w:val="24"/>
        </w:rPr>
        <w:t>5</w:t>
      </w:r>
      <w:r>
        <w:rPr>
          <w:rFonts w:hint="eastAsia" w:hAnsi="宋体" w:cs="宋体"/>
          <w:color w:val="auto"/>
          <w:sz w:val="24"/>
          <w:szCs w:val="24"/>
        </w:rPr>
        <w:t>:</w:t>
      </w:r>
      <w:r>
        <w:rPr>
          <w:rFonts w:hAnsi="宋体" w:cs="宋体"/>
          <w:color w:val="auto"/>
          <w:sz w:val="24"/>
          <w:szCs w:val="24"/>
        </w:rPr>
        <w:t>0</w:t>
      </w:r>
      <w:r>
        <w:rPr>
          <w:rFonts w:hint="eastAsia" w:hAnsi="宋体" w:cs="宋体"/>
          <w:color w:val="auto"/>
          <w:sz w:val="24"/>
          <w:szCs w:val="24"/>
        </w:rPr>
        <w:t>0-18:00（北京时间，法定节假日除外）</w:t>
      </w:r>
      <w:r>
        <w:rPr>
          <w:rFonts w:hint="eastAsia" w:hAnsi="宋体" w:cs="宋体"/>
          <w:color w:val="auto"/>
          <w:sz w:val="24"/>
          <w:szCs w:val="24"/>
          <w:lang w:val="en-US" w:eastAsia="zh-CN"/>
        </w:rPr>
        <w:t>线上获取</w:t>
      </w:r>
      <w:r>
        <w:rPr>
          <w:rFonts w:hint="eastAsia" w:hAnsi="宋体" w:cs="宋体"/>
          <w:color w:val="auto"/>
          <w:sz w:val="24"/>
          <w:szCs w:val="24"/>
        </w:rPr>
        <w:t>。</w:t>
      </w:r>
    </w:p>
    <w:p>
      <w:pPr>
        <w:spacing w:after="156" w:afterLines="50" w:line="360" w:lineRule="auto"/>
        <w:ind w:firstLine="480" w:firstLineChars="200"/>
        <w:rPr>
          <w:rFonts w:hAnsi="宋体" w:cs="宋体"/>
          <w:color w:val="auto"/>
          <w:sz w:val="24"/>
          <w:szCs w:val="24"/>
        </w:rPr>
      </w:pPr>
      <w:r>
        <w:rPr>
          <w:rFonts w:hint="eastAsia" w:hAnsi="宋体" w:cs="宋体"/>
          <w:color w:val="auto"/>
          <w:sz w:val="24"/>
          <w:szCs w:val="24"/>
        </w:rPr>
        <w:t>本项目</w:t>
      </w:r>
      <w:r>
        <w:rPr>
          <w:rFonts w:hAnsi="宋体" w:cs="宋体"/>
          <w:color w:val="auto"/>
          <w:sz w:val="24"/>
          <w:szCs w:val="24"/>
        </w:rPr>
        <w:t>磋商文件有偿获取，</w:t>
      </w:r>
      <w:r>
        <w:rPr>
          <w:rFonts w:hint="eastAsia" w:hAnsi="宋体" w:cs="宋体"/>
          <w:color w:val="auto"/>
          <w:sz w:val="24"/>
          <w:szCs w:val="24"/>
        </w:rPr>
        <w:t>磋商文件</w:t>
      </w:r>
      <w:r>
        <w:rPr>
          <w:rFonts w:hAnsi="宋体" w:cs="宋体"/>
          <w:color w:val="auto"/>
          <w:sz w:val="24"/>
          <w:szCs w:val="24"/>
        </w:rPr>
        <w:t>售价：</w:t>
      </w:r>
      <w:r>
        <w:rPr>
          <w:rFonts w:hint="eastAsia" w:hAnsi="宋体" w:cs="宋体"/>
          <w:color w:val="auto"/>
          <w:sz w:val="24"/>
          <w:szCs w:val="24"/>
        </w:rPr>
        <w:t>人民币</w:t>
      </w:r>
      <w:r>
        <w:rPr>
          <w:rFonts w:hAnsi="宋体" w:cs="宋体"/>
          <w:color w:val="auto"/>
          <w:sz w:val="24"/>
          <w:szCs w:val="24"/>
        </w:rPr>
        <w:t>3</w:t>
      </w:r>
      <w:r>
        <w:rPr>
          <w:rFonts w:hint="eastAsia" w:hAnsi="宋体" w:cs="宋体"/>
          <w:color w:val="auto"/>
          <w:sz w:val="24"/>
          <w:szCs w:val="24"/>
        </w:rPr>
        <w:t>00元/份（磋商</w:t>
      </w:r>
      <w:r>
        <w:rPr>
          <w:rFonts w:hAnsi="宋体" w:cs="宋体"/>
          <w:color w:val="auto"/>
          <w:sz w:val="24"/>
          <w:szCs w:val="24"/>
        </w:rPr>
        <w:t>文件</w:t>
      </w:r>
      <w:r>
        <w:rPr>
          <w:rFonts w:hint="eastAsia" w:hAnsi="宋体" w:cs="宋体"/>
          <w:color w:val="auto"/>
          <w:sz w:val="24"/>
          <w:szCs w:val="24"/>
        </w:rPr>
        <w:t>售后不退，磋商资格不能转让）。</w:t>
      </w:r>
    </w:p>
    <w:p>
      <w:pPr>
        <w:spacing w:after="156" w:afterLines="50" w:line="360" w:lineRule="auto"/>
        <w:ind w:firstLine="480" w:firstLineChars="200"/>
        <w:rPr>
          <w:rFonts w:hint="eastAsia" w:hAnsi="宋体" w:cs="宋体"/>
          <w:b/>
          <w:bCs/>
          <w:color w:val="auto"/>
          <w:sz w:val="24"/>
          <w:lang w:eastAsia="zh-CN"/>
        </w:rPr>
      </w:pPr>
      <w:r>
        <w:rPr>
          <w:rFonts w:hint="eastAsia" w:hAnsi="宋体" w:cs="宋体"/>
          <w:color w:val="auto"/>
          <w:sz w:val="24"/>
        </w:rPr>
        <w:t>获取磋商文件时，经办人员当场提交以下资料：供应商为法人或者其他组织的，只需提供营业执照复印件、法人授权书及法人身份证明、经办人身份证明</w:t>
      </w:r>
      <w:r>
        <w:rPr>
          <w:rFonts w:hint="eastAsia" w:hAnsi="宋体" w:cs="宋体"/>
          <w:b/>
          <w:bCs/>
          <w:color w:val="auto"/>
          <w:sz w:val="24"/>
        </w:rPr>
        <w:t>（以上资料均需加盖公章</w:t>
      </w:r>
      <w:r>
        <w:rPr>
          <w:rFonts w:hint="eastAsia" w:hAnsi="宋体" w:cs="宋体"/>
          <w:b/>
          <w:bCs/>
          <w:color w:val="auto"/>
          <w:sz w:val="24"/>
          <w:lang w:eastAsia="zh-CN"/>
        </w:rPr>
        <w:t>；发送报名资料至邮箱号：1498677447@qq.com核实。）</w:t>
      </w:r>
    </w:p>
    <w:p>
      <w:pPr>
        <w:spacing w:after="156" w:afterLines="50" w:line="360" w:lineRule="auto"/>
        <w:ind w:firstLine="480" w:firstLineChars="200"/>
        <w:rPr>
          <w:rFonts w:hint="eastAsia" w:hAnsi="宋体"/>
          <w:b/>
          <w:color w:val="auto"/>
          <w:sz w:val="24"/>
          <w:szCs w:val="24"/>
        </w:rPr>
      </w:pPr>
      <w:r>
        <w:rPr>
          <w:rFonts w:hint="eastAsia" w:hAnsi="宋体"/>
          <w:b/>
          <w:color w:val="auto"/>
          <w:sz w:val="24"/>
          <w:szCs w:val="24"/>
        </w:rPr>
        <w:t>八、递交响应文件截止时间和</w:t>
      </w:r>
      <w:r>
        <w:rPr>
          <w:rFonts w:hAnsi="宋体"/>
          <w:b/>
          <w:color w:val="auto"/>
          <w:sz w:val="24"/>
          <w:szCs w:val="24"/>
        </w:rPr>
        <w:t>磋商时间：</w:t>
      </w:r>
      <w:r>
        <w:rPr>
          <w:rFonts w:hint="eastAsia" w:hAnsi="宋体"/>
          <w:b/>
          <w:bCs/>
          <w:color w:val="auto"/>
          <w:sz w:val="24"/>
          <w:szCs w:val="24"/>
        </w:rPr>
        <w:t>2022年</w:t>
      </w:r>
      <w:bookmarkStart w:id="473" w:name="_GoBack"/>
      <w:bookmarkEnd w:id="473"/>
      <w:r>
        <w:rPr>
          <w:rFonts w:hint="eastAsia" w:hAnsi="宋体"/>
          <w:b/>
          <w:bCs/>
          <w:color w:val="auto"/>
          <w:sz w:val="24"/>
          <w:szCs w:val="24"/>
          <w:lang w:eastAsia="zh-CN"/>
        </w:rPr>
        <w:t>12月01日</w:t>
      </w:r>
      <w:r>
        <w:rPr>
          <w:rFonts w:hAnsi="宋体"/>
          <w:b/>
          <w:bCs/>
          <w:color w:val="auto"/>
          <w:sz w:val="24"/>
          <w:szCs w:val="24"/>
        </w:rPr>
        <w:t>1</w:t>
      </w:r>
      <w:r>
        <w:rPr>
          <w:rFonts w:hint="eastAsia" w:hAnsi="宋体"/>
          <w:b/>
          <w:bCs/>
          <w:color w:val="auto"/>
          <w:sz w:val="24"/>
          <w:szCs w:val="24"/>
          <w:lang w:val="en-US" w:eastAsia="zh-CN"/>
        </w:rPr>
        <w:t>6</w:t>
      </w:r>
      <w:r>
        <w:rPr>
          <w:rFonts w:hint="eastAsia" w:hAnsi="宋体"/>
          <w:b/>
          <w:bCs/>
          <w:color w:val="auto"/>
          <w:sz w:val="24"/>
          <w:szCs w:val="24"/>
        </w:rPr>
        <w:t>时</w:t>
      </w:r>
      <w:r>
        <w:rPr>
          <w:rFonts w:hAnsi="宋体"/>
          <w:b/>
          <w:bCs/>
          <w:color w:val="auto"/>
          <w:sz w:val="24"/>
          <w:szCs w:val="24"/>
        </w:rPr>
        <w:t>00</w:t>
      </w:r>
      <w:r>
        <w:rPr>
          <w:rFonts w:hint="eastAsia" w:hAnsi="宋体"/>
          <w:b/>
          <w:bCs/>
          <w:color w:val="auto"/>
          <w:sz w:val="24"/>
          <w:szCs w:val="24"/>
        </w:rPr>
        <w:t>分（北京</w:t>
      </w:r>
      <w:r>
        <w:rPr>
          <w:rFonts w:hAnsi="宋体"/>
          <w:b/>
          <w:bCs/>
          <w:color w:val="auto"/>
          <w:sz w:val="24"/>
          <w:szCs w:val="24"/>
        </w:rPr>
        <w:t>时间</w:t>
      </w:r>
      <w:r>
        <w:rPr>
          <w:rFonts w:hint="eastAsia" w:hAnsi="宋体"/>
          <w:b/>
          <w:bCs/>
          <w:color w:val="auto"/>
          <w:sz w:val="24"/>
          <w:szCs w:val="24"/>
        </w:rPr>
        <w:t>）</w:t>
      </w:r>
    </w:p>
    <w:p>
      <w:pPr>
        <w:spacing w:after="156" w:afterLines="50" w:line="360" w:lineRule="auto"/>
        <w:ind w:firstLine="480" w:firstLineChars="200"/>
        <w:rPr>
          <w:rFonts w:hAnsi="宋体"/>
          <w:bCs/>
          <w:color w:val="auto"/>
          <w:sz w:val="24"/>
          <w:szCs w:val="24"/>
        </w:rPr>
      </w:pPr>
      <w:r>
        <w:rPr>
          <w:rFonts w:hint="eastAsia" w:hAnsi="宋体"/>
          <w:bCs/>
          <w:color w:val="auto"/>
          <w:sz w:val="24"/>
          <w:szCs w:val="24"/>
        </w:rPr>
        <w:t>响应文件必须在响应文件递交截止时间前送达磋商地点，逾期送达或</w:t>
      </w:r>
      <w:r>
        <w:rPr>
          <w:rFonts w:hAnsi="宋体"/>
          <w:bCs/>
          <w:color w:val="auto"/>
          <w:sz w:val="24"/>
          <w:szCs w:val="24"/>
        </w:rPr>
        <w:t>密封和标注不符合竞争性磋商采购文件规定</w:t>
      </w:r>
      <w:r>
        <w:rPr>
          <w:rFonts w:hint="eastAsia" w:hAnsi="宋体"/>
          <w:bCs/>
          <w:color w:val="auto"/>
          <w:sz w:val="24"/>
          <w:szCs w:val="24"/>
        </w:rPr>
        <w:t>的响应文件恕不接收。本次采购不接受邮寄的响应文件。</w:t>
      </w:r>
    </w:p>
    <w:p>
      <w:pPr>
        <w:spacing w:after="156" w:afterLines="50" w:line="360" w:lineRule="auto"/>
        <w:ind w:firstLine="480" w:firstLineChars="200"/>
        <w:rPr>
          <w:rFonts w:hint="eastAsia" w:hAnsi="宋体"/>
          <w:b/>
          <w:bCs/>
          <w:color w:val="auto"/>
          <w:sz w:val="24"/>
          <w:szCs w:val="24"/>
        </w:rPr>
      </w:pPr>
      <w:r>
        <w:rPr>
          <w:rFonts w:hint="eastAsia" w:hAnsi="宋体"/>
          <w:b/>
          <w:bCs/>
          <w:color w:val="auto"/>
          <w:sz w:val="24"/>
          <w:szCs w:val="24"/>
        </w:rPr>
        <w:t>九、递交</w:t>
      </w:r>
      <w:r>
        <w:rPr>
          <w:rFonts w:hAnsi="宋体"/>
          <w:b/>
          <w:bCs/>
          <w:color w:val="auto"/>
          <w:sz w:val="24"/>
          <w:szCs w:val="24"/>
        </w:rPr>
        <w:t>响应文件地点和</w:t>
      </w:r>
      <w:r>
        <w:rPr>
          <w:rFonts w:hint="eastAsia" w:hAnsi="宋体"/>
          <w:b/>
          <w:bCs/>
          <w:color w:val="auto"/>
          <w:sz w:val="24"/>
          <w:szCs w:val="24"/>
        </w:rPr>
        <w:t>磋商地点：</w:t>
      </w:r>
      <w:r>
        <w:rPr>
          <w:rFonts w:hint="eastAsia" w:hAnsi="宋体" w:cs="宋体"/>
          <w:color w:val="auto"/>
          <w:sz w:val="24"/>
          <w:szCs w:val="24"/>
        </w:rPr>
        <w:t>中正恒天国际招标有限公司新疆分公司（乌鲁木齐市新市区北京南路76号环球国际大酒店后院川渝商会一楼）</w:t>
      </w:r>
      <w:r>
        <w:rPr>
          <w:rFonts w:hAnsi="宋体" w:cs="宋体"/>
          <w:color w:val="auto"/>
          <w:sz w:val="24"/>
          <w:szCs w:val="24"/>
        </w:rPr>
        <w:t>。</w:t>
      </w:r>
    </w:p>
    <w:p>
      <w:pPr>
        <w:spacing w:line="360" w:lineRule="auto"/>
        <w:ind w:firstLine="482"/>
        <w:rPr>
          <w:rFonts w:hAnsi="宋体"/>
          <w:color w:val="auto"/>
          <w:sz w:val="24"/>
          <w:szCs w:val="24"/>
        </w:rPr>
      </w:pPr>
      <w:r>
        <w:rPr>
          <w:rFonts w:hint="eastAsia" w:hAnsi="宋体"/>
          <w:b/>
          <w:color w:val="auto"/>
          <w:sz w:val="24"/>
          <w:szCs w:val="24"/>
        </w:rPr>
        <w:t>十、联系方式</w:t>
      </w:r>
      <w:r>
        <w:rPr>
          <w:rFonts w:hint="eastAsia" w:hAnsi="宋体"/>
          <w:color w:val="auto"/>
          <w:sz w:val="24"/>
          <w:szCs w:val="24"/>
        </w:rPr>
        <w:t xml:space="preserve"> </w:t>
      </w:r>
    </w:p>
    <w:p>
      <w:pPr>
        <w:spacing w:line="360" w:lineRule="auto"/>
        <w:ind w:firstLine="960" w:firstLineChars="400"/>
        <w:rPr>
          <w:rStyle w:val="251"/>
          <w:rFonts w:hAnsi="宋体"/>
          <w:b/>
          <w:color w:val="auto"/>
          <w:sz w:val="24"/>
          <w:szCs w:val="24"/>
        </w:rPr>
      </w:pPr>
      <w:r>
        <w:rPr>
          <w:rStyle w:val="251"/>
          <w:rFonts w:hAnsi="宋体"/>
          <w:b/>
          <w:color w:val="auto"/>
          <w:sz w:val="24"/>
          <w:szCs w:val="24"/>
        </w:rPr>
        <w:t>采购人：新疆维吾尔自治区医疗保障局</w:t>
      </w:r>
    </w:p>
    <w:p>
      <w:pPr>
        <w:spacing w:line="360" w:lineRule="auto"/>
        <w:ind w:firstLine="960" w:firstLineChars="400"/>
        <w:rPr>
          <w:rStyle w:val="251"/>
          <w:rFonts w:hAnsi="宋体"/>
          <w:color w:val="auto"/>
          <w:sz w:val="24"/>
          <w:szCs w:val="24"/>
        </w:rPr>
      </w:pPr>
      <w:r>
        <w:rPr>
          <w:rStyle w:val="251"/>
          <w:rFonts w:hAnsi="宋体"/>
          <w:b/>
          <w:color w:val="auto"/>
          <w:sz w:val="24"/>
          <w:szCs w:val="24"/>
        </w:rPr>
        <w:t xml:space="preserve">    </w:t>
      </w:r>
      <w:r>
        <w:rPr>
          <w:rStyle w:val="251"/>
          <w:rFonts w:hAnsi="宋体"/>
          <w:color w:val="auto"/>
          <w:sz w:val="24"/>
          <w:szCs w:val="24"/>
        </w:rPr>
        <w:t>地    址：乌鲁木齐市天山区和平南路137号</w:t>
      </w:r>
    </w:p>
    <w:p>
      <w:pPr>
        <w:spacing w:line="360" w:lineRule="auto"/>
        <w:ind w:firstLine="1440" w:firstLineChars="600"/>
        <w:rPr>
          <w:rStyle w:val="251"/>
          <w:rFonts w:hint="eastAsia" w:hAnsi="宋体"/>
          <w:color w:val="auto"/>
          <w:sz w:val="24"/>
          <w:szCs w:val="24"/>
        </w:rPr>
      </w:pPr>
      <w:r>
        <w:rPr>
          <w:rStyle w:val="251"/>
          <w:rFonts w:hAnsi="宋体"/>
          <w:color w:val="auto"/>
          <w:sz w:val="24"/>
          <w:szCs w:val="24"/>
        </w:rPr>
        <w:t>联 系 人：苏</w:t>
      </w:r>
      <w:r>
        <w:rPr>
          <w:rStyle w:val="251"/>
          <w:rFonts w:hint="eastAsia" w:hAnsi="宋体"/>
          <w:color w:val="auto"/>
          <w:sz w:val="24"/>
          <w:szCs w:val="24"/>
        </w:rPr>
        <w:t>老师</w:t>
      </w:r>
    </w:p>
    <w:p>
      <w:pPr>
        <w:spacing w:line="360" w:lineRule="auto"/>
        <w:ind w:firstLine="1440" w:firstLineChars="600"/>
        <w:rPr>
          <w:rFonts w:hint="eastAsia" w:hAnsi="宋体"/>
          <w:color w:val="auto"/>
          <w:sz w:val="24"/>
          <w:szCs w:val="24"/>
        </w:rPr>
      </w:pPr>
      <w:r>
        <w:rPr>
          <w:rStyle w:val="251"/>
          <w:rFonts w:hAnsi="宋体"/>
          <w:color w:val="auto"/>
          <w:sz w:val="24"/>
          <w:szCs w:val="24"/>
        </w:rPr>
        <w:t>联系电话：0991-8885858</w:t>
      </w:r>
    </w:p>
    <w:p>
      <w:pPr>
        <w:spacing w:line="360" w:lineRule="auto"/>
        <w:ind w:firstLine="960" w:firstLineChars="400"/>
        <w:rPr>
          <w:rFonts w:hAnsi="宋体"/>
          <w:b/>
          <w:color w:val="auto"/>
          <w:sz w:val="24"/>
          <w:szCs w:val="24"/>
        </w:rPr>
      </w:pPr>
      <w:r>
        <w:rPr>
          <w:rFonts w:hint="eastAsia" w:hAnsi="宋体"/>
          <w:b/>
          <w:color w:val="auto"/>
          <w:sz w:val="24"/>
          <w:szCs w:val="24"/>
        </w:rPr>
        <w:t>采购代理机构：中正恒天</w:t>
      </w:r>
      <w:r>
        <w:rPr>
          <w:rFonts w:hAnsi="宋体"/>
          <w:b/>
          <w:color w:val="auto"/>
          <w:sz w:val="24"/>
          <w:szCs w:val="24"/>
        </w:rPr>
        <w:t>国际招标有限</w:t>
      </w:r>
      <w:r>
        <w:rPr>
          <w:rFonts w:hint="eastAsia" w:hAnsi="宋体"/>
          <w:b/>
          <w:color w:val="auto"/>
          <w:sz w:val="24"/>
          <w:szCs w:val="24"/>
        </w:rPr>
        <w:t>公司</w:t>
      </w:r>
    </w:p>
    <w:p>
      <w:pPr>
        <w:spacing w:line="360" w:lineRule="auto"/>
        <w:ind w:firstLine="960" w:firstLineChars="400"/>
        <w:rPr>
          <w:rFonts w:hint="eastAsia" w:hAnsi="宋体"/>
          <w:bCs/>
          <w:color w:val="auto"/>
          <w:sz w:val="24"/>
          <w:szCs w:val="24"/>
        </w:rPr>
      </w:pPr>
      <w:r>
        <w:rPr>
          <w:rFonts w:hint="eastAsia" w:hAnsi="宋体"/>
          <w:b/>
          <w:color w:val="auto"/>
          <w:sz w:val="24"/>
          <w:szCs w:val="24"/>
        </w:rPr>
        <w:t xml:space="preserve">  </w:t>
      </w:r>
      <w:r>
        <w:rPr>
          <w:rFonts w:hAnsi="宋体"/>
          <w:b/>
          <w:color w:val="auto"/>
          <w:sz w:val="24"/>
          <w:szCs w:val="24"/>
        </w:rPr>
        <w:t xml:space="preserve">  </w:t>
      </w:r>
      <w:r>
        <w:rPr>
          <w:rFonts w:hint="eastAsia" w:hAnsi="宋体"/>
          <w:bCs/>
          <w:color w:val="auto"/>
          <w:sz w:val="24"/>
          <w:szCs w:val="24"/>
        </w:rPr>
        <w:t>地    址：乌鲁木齐市新市区北京南路76号环球国际大酒店后院川渝商会一楼</w:t>
      </w:r>
    </w:p>
    <w:p>
      <w:pPr>
        <w:spacing w:line="360" w:lineRule="auto"/>
        <w:ind w:firstLine="1440" w:firstLineChars="600"/>
        <w:rPr>
          <w:rFonts w:hint="eastAsia" w:hAnsi="宋体"/>
          <w:bCs/>
          <w:color w:val="auto"/>
          <w:sz w:val="24"/>
          <w:szCs w:val="24"/>
        </w:rPr>
      </w:pPr>
      <w:r>
        <w:rPr>
          <w:rFonts w:hint="eastAsia" w:hAnsi="宋体"/>
          <w:bCs/>
          <w:color w:val="auto"/>
          <w:sz w:val="24"/>
          <w:szCs w:val="24"/>
        </w:rPr>
        <w:t>联 系 人：谭艳梅（项目咨询）、邢雅雯（文件咨询）</w:t>
      </w:r>
    </w:p>
    <w:p>
      <w:pPr>
        <w:spacing w:line="360" w:lineRule="auto"/>
        <w:ind w:firstLine="1440" w:firstLineChars="600"/>
        <w:rPr>
          <w:rFonts w:hAnsi="宋体" w:cs="宋体"/>
          <w:color w:val="auto"/>
          <w:szCs w:val="21"/>
        </w:rPr>
      </w:pPr>
      <w:r>
        <w:rPr>
          <w:rFonts w:hint="eastAsia" w:hAnsi="宋体"/>
          <w:bCs/>
          <w:color w:val="auto"/>
          <w:sz w:val="24"/>
          <w:szCs w:val="24"/>
        </w:rPr>
        <w:t>联系电话：0991-3650025、19990625738</w:t>
      </w:r>
    </w:p>
    <w:p>
      <w:pPr>
        <w:pStyle w:val="147"/>
        <w:ind w:left="0" w:leftChars="0" w:right="480" w:firstLine="0" w:firstLineChars="0"/>
        <w:jc w:val="both"/>
        <w:rPr>
          <w:rFonts w:ascii="宋体" w:hAnsi="宋体" w:cs="宋体"/>
          <w:b/>
          <w:color w:val="auto"/>
          <w:sz w:val="24"/>
          <w:szCs w:val="24"/>
        </w:rPr>
      </w:pPr>
    </w:p>
    <w:p>
      <w:pPr>
        <w:pStyle w:val="147"/>
        <w:ind w:right="480" w:firstLine="600" w:firstLineChars="250"/>
        <w:jc w:val="right"/>
        <w:rPr>
          <w:rFonts w:ascii="宋体" w:hAnsi="宋体" w:cs="宋体"/>
          <w:b/>
          <w:color w:val="auto"/>
          <w:sz w:val="24"/>
          <w:szCs w:val="24"/>
        </w:rPr>
      </w:pPr>
      <w:r>
        <w:rPr>
          <w:rFonts w:hint="eastAsia" w:ascii="宋体" w:hAnsi="宋体" w:cs="宋体"/>
          <w:b/>
          <w:color w:val="auto"/>
          <w:sz w:val="24"/>
          <w:szCs w:val="24"/>
        </w:rPr>
        <w:t>2022年</w:t>
      </w:r>
      <w:r>
        <w:rPr>
          <w:rFonts w:hint="eastAsia" w:ascii="宋体" w:hAnsi="宋体" w:cs="宋体"/>
          <w:b/>
          <w:color w:val="auto"/>
          <w:sz w:val="24"/>
          <w:szCs w:val="24"/>
          <w:lang w:val="en-US" w:eastAsia="zh-CN"/>
        </w:rPr>
        <w:t>10</w:t>
      </w:r>
      <w:r>
        <w:rPr>
          <w:rFonts w:hint="eastAsia" w:ascii="宋体" w:hAnsi="宋体" w:cs="宋体"/>
          <w:b/>
          <w:color w:val="auto"/>
          <w:sz w:val="24"/>
          <w:szCs w:val="24"/>
        </w:rPr>
        <w:t>月</w:t>
      </w:r>
      <w:bookmarkStart w:id="15" w:name="_Toc10565"/>
    </w:p>
    <w:p>
      <w:pPr>
        <w:pStyle w:val="3"/>
        <w:spacing w:before="260" w:after="260" w:line="360" w:lineRule="exact"/>
        <w:rPr>
          <w:rFonts w:ascii="宋体" w:hAnsi="宋体"/>
          <w:color w:val="auto"/>
          <w:kern w:val="0"/>
          <w:sz w:val="28"/>
        </w:rPr>
      </w:pPr>
      <w:bookmarkStart w:id="16" w:name="_Toc411"/>
      <w:r>
        <w:rPr>
          <w:rFonts w:ascii="宋体" w:hAnsi="宋体"/>
          <w:color w:val="auto"/>
          <w:kern w:val="0"/>
          <w:sz w:val="28"/>
        </w:rPr>
        <w:br w:type="page"/>
      </w:r>
      <w:bookmarkStart w:id="17" w:name="_Toc504919846"/>
      <w:r>
        <w:rPr>
          <w:rFonts w:hint="eastAsia" w:ascii="宋体" w:hAnsi="宋体"/>
          <w:b/>
          <w:bCs/>
          <w:color w:val="auto"/>
          <w:kern w:val="0"/>
          <w:sz w:val="28"/>
        </w:rPr>
        <w:t>第二章 磋商供应商须知</w:t>
      </w:r>
      <w:bookmarkEnd w:id="6"/>
      <w:bookmarkEnd w:id="7"/>
      <w:bookmarkEnd w:id="8"/>
      <w:bookmarkEnd w:id="9"/>
      <w:bookmarkEnd w:id="10"/>
      <w:bookmarkEnd w:id="15"/>
      <w:bookmarkEnd w:id="16"/>
      <w:bookmarkEnd w:id="17"/>
    </w:p>
    <w:bookmarkEnd w:id="11"/>
    <w:bookmarkEnd w:id="12"/>
    <w:bookmarkEnd w:id="13"/>
    <w:bookmarkEnd w:id="14"/>
    <w:tbl>
      <w:tblPr>
        <w:tblStyle w:val="43"/>
        <w:tblW w:w="989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46"/>
        <w:gridCol w:w="1674"/>
        <w:gridCol w:w="747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1" w:hRule="exact"/>
          <w:tblHeader/>
          <w:jc w:val="center"/>
        </w:trPr>
        <w:tc>
          <w:tcPr>
            <w:tcW w:w="9896" w:type="dxa"/>
            <w:gridSpan w:val="3"/>
            <w:noWrap w:val="0"/>
            <w:vAlign w:val="center"/>
          </w:tcPr>
          <w:p>
            <w:pPr>
              <w:jc w:val="center"/>
              <w:rPr>
                <w:rFonts w:hint="eastAsia" w:hAnsi="宋体" w:cs="宋体"/>
                <w:color w:val="auto"/>
                <w:sz w:val="21"/>
                <w:szCs w:val="21"/>
                <w:lang w:val="zh-CN"/>
              </w:rPr>
            </w:pPr>
            <w:bookmarkStart w:id="18" w:name="_Toc217446033"/>
            <w:bookmarkStart w:id="19" w:name="_Toc183582204"/>
            <w:bookmarkStart w:id="20" w:name="_Toc28245"/>
            <w:bookmarkStart w:id="21" w:name="_Toc183682341"/>
            <w:bookmarkStart w:id="22" w:name="_Toc10313"/>
            <w:bookmarkStart w:id="23" w:name="_Toc89075873"/>
            <w:bookmarkStart w:id="24" w:name="_Toc325464814"/>
            <w:bookmarkStart w:id="25" w:name="_Toc24891"/>
            <w:bookmarkStart w:id="26" w:name="_Toc77400778"/>
            <w:r>
              <w:rPr>
                <w:rFonts w:hint="eastAsia" w:hAnsi="宋体" w:cs="宋体"/>
                <w:b/>
                <w:bCs/>
                <w:color w:val="auto"/>
                <w:sz w:val="24"/>
                <w:szCs w:val="24"/>
              </w:rPr>
              <w:t>供应商须知前附表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746" w:type="dxa"/>
            <w:noWrap w:val="0"/>
            <w:vAlign w:val="center"/>
          </w:tcPr>
          <w:p>
            <w:pPr>
              <w:jc w:val="center"/>
              <w:rPr>
                <w:rFonts w:hint="eastAsia" w:hAnsi="宋体" w:cs="宋体"/>
                <w:b/>
                <w:bCs/>
                <w:color w:val="auto"/>
                <w:sz w:val="21"/>
                <w:szCs w:val="21"/>
                <w:lang w:val="zh-CN"/>
              </w:rPr>
            </w:pPr>
            <w:r>
              <w:rPr>
                <w:rFonts w:hint="eastAsia" w:hAnsi="宋体" w:cs="宋体"/>
                <w:b/>
                <w:bCs/>
                <w:color w:val="auto"/>
                <w:sz w:val="21"/>
                <w:szCs w:val="21"/>
                <w:lang w:val="zh-CN"/>
              </w:rPr>
              <w:t>序号</w:t>
            </w:r>
          </w:p>
        </w:tc>
        <w:tc>
          <w:tcPr>
            <w:tcW w:w="1674" w:type="dxa"/>
            <w:noWrap w:val="0"/>
            <w:vAlign w:val="center"/>
          </w:tcPr>
          <w:p>
            <w:pPr>
              <w:jc w:val="center"/>
              <w:rPr>
                <w:rFonts w:hint="eastAsia" w:hAnsi="宋体" w:cs="宋体"/>
                <w:b/>
                <w:bCs/>
                <w:color w:val="auto"/>
                <w:sz w:val="21"/>
                <w:szCs w:val="21"/>
                <w:lang w:val="zh-CN"/>
              </w:rPr>
            </w:pPr>
            <w:r>
              <w:rPr>
                <w:rFonts w:hint="eastAsia" w:hAnsi="宋体" w:cs="宋体"/>
                <w:b/>
                <w:bCs/>
                <w:color w:val="auto"/>
                <w:sz w:val="21"/>
                <w:szCs w:val="21"/>
                <w:lang w:val="zh-CN"/>
              </w:rPr>
              <w:t>条款名称</w:t>
            </w:r>
          </w:p>
        </w:tc>
        <w:tc>
          <w:tcPr>
            <w:tcW w:w="7476" w:type="dxa"/>
            <w:noWrap w:val="0"/>
            <w:vAlign w:val="center"/>
          </w:tcPr>
          <w:p>
            <w:pPr>
              <w:jc w:val="center"/>
              <w:rPr>
                <w:rFonts w:hint="eastAsia" w:hAnsi="宋体" w:cs="宋体"/>
                <w:b/>
                <w:bCs/>
                <w:color w:val="auto"/>
                <w:sz w:val="21"/>
                <w:szCs w:val="21"/>
                <w:lang w:val="zh-CN"/>
              </w:rPr>
            </w:pPr>
            <w:r>
              <w:rPr>
                <w:rFonts w:hint="eastAsia" w:hAnsi="宋体" w:cs="宋体"/>
                <w:b/>
                <w:bCs/>
                <w:color w:val="auto"/>
                <w:sz w:val="21"/>
                <w:szCs w:val="21"/>
                <w:lang w:val="zh-CN"/>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1" w:hRule="exact"/>
          <w:tblHeader/>
          <w:jc w:val="center"/>
        </w:trPr>
        <w:tc>
          <w:tcPr>
            <w:tcW w:w="746" w:type="dxa"/>
            <w:noWrap w:val="0"/>
            <w:vAlign w:val="center"/>
          </w:tcPr>
          <w:p>
            <w:pPr>
              <w:numPr>
                <w:ilvl w:val="0"/>
                <w:numId w:val="1"/>
              </w:numPr>
              <w:ind w:left="0" w:firstLine="0"/>
              <w:jc w:val="center"/>
              <w:rPr>
                <w:rFonts w:hint="eastAsia" w:hAnsi="宋体" w:cs="宋体"/>
                <w:color w:val="auto"/>
                <w:sz w:val="21"/>
                <w:szCs w:val="21"/>
                <w:lang w:val="zh-CN"/>
              </w:rPr>
            </w:pPr>
          </w:p>
        </w:tc>
        <w:tc>
          <w:tcPr>
            <w:tcW w:w="1674" w:type="dxa"/>
            <w:noWrap w:val="0"/>
            <w:vAlign w:val="center"/>
          </w:tcPr>
          <w:p>
            <w:pPr>
              <w:jc w:val="center"/>
              <w:rPr>
                <w:rFonts w:hint="eastAsia" w:hAnsi="宋体" w:cs="宋体"/>
                <w:color w:val="auto"/>
                <w:sz w:val="21"/>
                <w:szCs w:val="21"/>
                <w:lang w:val="zh-CN"/>
              </w:rPr>
            </w:pPr>
            <w:r>
              <w:rPr>
                <w:rFonts w:hint="eastAsia" w:hAnsi="宋体" w:cs="宋体"/>
                <w:color w:val="auto"/>
                <w:sz w:val="21"/>
                <w:szCs w:val="21"/>
                <w:lang w:val="zh-CN"/>
              </w:rPr>
              <w:t>确定邀请磋商的供应商数量和方式</w:t>
            </w:r>
          </w:p>
        </w:tc>
        <w:tc>
          <w:tcPr>
            <w:tcW w:w="7476" w:type="dxa"/>
            <w:noWrap w:val="0"/>
            <w:vAlign w:val="center"/>
          </w:tcPr>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本次磋商邀请的供应商数量：不少于3家供应商</w:t>
            </w:r>
          </w:p>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本次采购采取</w:t>
            </w:r>
            <w:r>
              <w:rPr>
                <w:rFonts w:hint="eastAsia" w:hAnsi="宋体" w:cs="宋体"/>
                <w:color w:val="auto"/>
                <w:sz w:val="21"/>
                <w:szCs w:val="21"/>
              </w:rPr>
              <w:t>发布公告</w:t>
            </w:r>
            <w:r>
              <w:rPr>
                <w:rFonts w:hint="eastAsia" w:hAnsi="宋体" w:cs="宋体"/>
                <w:color w:val="auto"/>
                <w:sz w:val="21"/>
                <w:szCs w:val="21"/>
                <w:lang w:val="zh-CN"/>
              </w:rPr>
              <w:t>的方式邀请参加磋商的供应商。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43" w:hRule="exact"/>
          <w:tblHeader/>
          <w:jc w:val="center"/>
        </w:trPr>
        <w:tc>
          <w:tcPr>
            <w:tcW w:w="746" w:type="dxa"/>
            <w:noWrap w:val="0"/>
            <w:vAlign w:val="center"/>
          </w:tcPr>
          <w:p>
            <w:pPr>
              <w:numPr>
                <w:ilvl w:val="0"/>
                <w:numId w:val="1"/>
              </w:numPr>
              <w:ind w:left="0" w:firstLine="0"/>
              <w:jc w:val="center"/>
              <w:rPr>
                <w:rFonts w:hint="eastAsia" w:hAnsi="宋体" w:cs="宋体"/>
                <w:color w:val="auto"/>
                <w:sz w:val="21"/>
                <w:szCs w:val="21"/>
                <w:lang w:val="zh-CN"/>
              </w:rPr>
            </w:pPr>
          </w:p>
        </w:tc>
        <w:tc>
          <w:tcPr>
            <w:tcW w:w="1674" w:type="dxa"/>
            <w:noWrap w:val="0"/>
            <w:vAlign w:val="center"/>
          </w:tcPr>
          <w:p>
            <w:pPr>
              <w:jc w:val="center"/>
              <w:rPr>
                <w:rFonts w:hint="eastAsia" w:hAnsi="宋体" w:cs="宋体"/>
                <w:color w:val="auto"/>
                <w:sz w:val="21"/>
                <w:szCs w:val="21"/>
                <w:lang w:val="zh-CN"/>
              </w:rPr>
            </w:pPr>
            <w:r>
              <w:rPr>
                <w:rFonts w:hint="eastAsia" w:hAnsi="宋体" w:cs="宋体"/>
                <w:color w:val="auto"/>
                <w:sz w:val="21"/>
                <w:szCs w:val="21"/>
                <w:lang w:val="zh-CN"/>
              </w:rPr>
              <w:t>采购预算</w:t>
            </w:r>
          </w:p>
          <w:p>
            <w:pPr>
              <w:jc w:val="center"/>
              <w:rPr>
                <w:rFonts w:hint="eastAsia" w:hAnsi="宋体" w:cs="宋体"/>
                <w:color w:val="auto"/>
                <w:sz w:val="21"/>
                <w:szCs w:val="21"/>
                <w:lang w:val="zh-CN"/>
              </w:rPr>
            </w:pPr>
            <w:r>
              <w:rPr>
                <w:rFonts w:hint="eastAsia" w:hAnsi="宋体" w:cs="宋体"/>
                <w:color w:val="auto"/>
                <w:sz w:val="21"/>
                <w:szCs w:val="21"/>
                <w:lang w:val="zh-CN"/>
              </w:rPr>
              <w:t>（实质性要求）</w:t>
            </w:r>
          </w:p>
        </w:tc>
        <w:tc>
          <w:tcPr>
            <w:tcW w:w="7476" w:type="dxa"/>
            <w:noWrap w:val="0"/>
            <w:vAlign w:val="center"/>
          </w:tcPr>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采购预算：22.682万元；</w:t>
            </w:r>
          </w:p>
          <w:p>
            <w:pPr>
              <w:ind w:firstLine="338" w:firstLineChars="161"/>
              <w:jc w:val="left"/>
              <w:rPr>
                <w:rFonts w:hint="eastAsia" w:hAnsi="宋体" w:cs="宋体"/>
                <w:color w:val="auto"/>
                <w:sz w:val="21"/>
                <w:szCs w:val="21"/>
                <w:lang w:val="zh-CN"/>
              </w:rPr>
            </w:pPr>
            <w:r>
              <w:rPr>
                <w:rFonts w:hint="eastAsia" w:hAnsi="宋体" w:cs="宋体"/>
                <w:b/>
                <w:bCs/>
                <w:color w:val="auto"/>
                <w:sz w:val="21"/>
                <w:szCs w:val="21"/>
                <w:lang w:val="zh-CN"/>
              </w:rPr>
              <w:t>注：超过采购预算的报价无效。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86" w:hRule="exact"/>
          <w:tblHeader/>
          <w:jc w:val="center"/>
        </w:trPr>
        <w:tc>
          <w:tcPr>
            <w:tcW w:w="746" w:type="dxa"/>
            <w:noWrap w:val="0"/>
            <w:vAlign w:val="center"/>
          </w:tcPr>
          <w:p>
            <w:pPr>
              <w:numPr>
                <w:ilvl w:val="0"/>
                <w:numId w:val="1"/>
              </w:numPr>
              <w:ind w:left="0" w:firstLine="0"/>
              <w:jc w:val="center"/>
              <w:rPr>
                <w:rFonts w:hint="eastAsia" w:hAnsi="宋体" w:cs="宋体"/>
                <w:color w:val="auto"/>
                <w:sz w:val="21"/>
                <w:szCs w:val="21"/>
              </w:rPr>
            </w:pPr>
          </w:p>
        </w:tc>
        <w:tc>
          <w:tcPr>
            <w:tcW w:w="1674" w:type="dxa"/>
            <w:noWrap w:val="0"/>
            <w:vAlign w:val="center"/>
          </w:tcPr>
          <w:p>
            <w:pPr>
              <w:jc w:val="center"/>
              <w:rPr>
                <w:rFonts w:hint="eastAsia" w:hAnsi="宋体" w:cs="宋体"/>
                <w:color w:val="auto"/>
                <w:sz w:val="21"/>
                <w:szCs w:val="21"/>
                <w:lang w:val="zh-CN"/>
              </w:rPr>
            </w:pPr>
            <w:r>
              <w:rPr>
                <w:rFonts w:hint="eastAsia" w:hAnsi="宋体" w:cs="宋体"/>
                <w:color w:val="auto"/>
                <w:sz w:val="21"/>
                <w:szCs w:val="21"/>
                <w:lang w:val="zh-CN"/>
              </w:rPr>
              <w:t>最高限价</w:t>
            </w:r>
          </w:p>
          <w:p>
            <w:pPr>
              <w:jc w:val="center"/>
              <w:rPr>
                <w:rFonts w:hint="eastAsia" w:hAnsi="宋体" w:cs="宋体"/>
                <w:color w:val="auto"/>
                <w:sz w:val="21"/>
                <w:szCs w:val="21"/>
                <w:lang w:val="zh-CN"/>
              </w:rPr>
            </w:pPr>
            <w:r>
              <w:rPr>
                <w:rFonts w:hint="eastAsia" w:hAnsi="宋体" w:cs="宋体"/>
                <w:color w:val="auto"/>
                <w:sz w:val="21"/>
                <w:szCs w:val="21"/>
                <w:lang w:val="zh-CN"/>
              </w:rPr>
              <w:t>（实质性要求）</w:t>
            </w:r>
          </w:p>
        </w:tc>
        <w:tc>
          <w:tcPr>
            <w:tcW w:w="7476" w:type="dxa"/>
            <w:noWrap w:val="0"/>
            <w:vAlign w:val="center"/>
          </w:tcPr>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最高限价：22.682万元；</w:t>
            </w:r>
            <w:r>
              <w:rPr>
                <w:rFonts w:hint="eastAsia" w:hAnsi="宋体" w:cs="宋体"/>
                <w:b/>
                <w:bCs/>
                <w:color w:val="auto"/>
                <w:sz w:val="21"/>
                <w:szCs w:val="21"/>
                <w:lang w:val="zh-CN"/>
              </w:rPr>
              <w:t>（本项目以单价招标，</w:t>
            </w:r>
            <w:r>
              <w:rPr>
                <w:rFonts w:hint="eastAsia" w:hAnsi="宋体" w:cs="宋体"/>
                <w:b/>
                <w:bCs/>
                <w:color w:val="auto"/>
                <w:sz w:val="21"/>
                <w:szCs w:val="21"/>
                <w:lang w:val="en-US" w:eastAsia="zh-CN"/>
              </w:rPr>
              <w:t>超过单价限价，投标无效</w:t>
            </w:r>
            <w:r>
              <w:rPr>
                <w:rFonts w:hint="eastAsia" w:hAnsi="宋体" w:cs="宋体"/>
                <w:b/>
                <w:bCs/>
                <w:color w:val="auto"/>
                <w:sz w:val="21"/>
                <w:szCs w:val="21"/>
                <w:lang w:val="zh-CN"/>
              </w:rPr>
              <w:t>）</w:t>
            </w:r>
          </w:p>
          <w:p>
            <w:pPr>
              <w:ind w:firstLine="338" w:firstLineChars="161"/>
              <w:jc w:val="left"/>
              <w:rPr>
                <w:rFonts w:hint="eastAsia" w:hAnsi="宋体" w:cs="宋体"/>
                <w:color w:val="auto"/>
                <w:sz w:val="21"/>
                <w:szCs w:val="21"/>
                <w:lang w:val="zh-CN"/>
              </w:rPr>
            </w:pPr>
            <w:r>
              <w:rPr>
                <w:rFonts w:hint="eastAsia" w:hAnsi="宋体" w:cs="宋体"/>
                <w:b/>
                <w:bCs/>
                <w:color w:val="auto"/>
                <w:sz w:val="21"/>
                <w:szCs w:val="21"/>
                <w:lang w:val="zh-CN"/>
              </w:rPr>
              <w:t>注：超过最高限价的报价无效。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69" w:hRule="exact"/>
          <w:tblHeader/>
          <w:jc w:val="center"/>
        </w:trPr>
        <w:tc>
          <w:tcPr>
            <w:tcW w:w="746" w:type="dxa"/>
            <w:noWrap w:val="0"/>
            <w:vAlign w:val="center"/>
          </w:tcPr>
          <w:p>
            <w:pPr>
              <w:numPr>
                <w:ilvl w:val="0"/>
                <w:numId w:val="1"/>
              </w:numPr>
              <w:ind w:left="0" w:firstLine="0"/>
              <w:jc w:val="center"/>
              <w:rPr>
                <w:rFonts w:hint="eastAsia" w:hAnsi="宋体" w:cs="宋体"/>
                <w:color w:val="auto"/>
                <w:sz w:val="21"/>
                <w:szCs w:val="21"/>
              </w:rPr>
            </w:pPr>
          </w:p>
        </w:tc>
        <w:tc>
          <w:tcPr>
            <w:tcW w:w="1674" w:type="dxa"/>
            <w:noWrap w:val="0"/>
            <w:vAlign w:val="center"/>
          </w:tcPr>
          <w:p>
            <w:pPr>
              <w:pStyle w:val="39"/>
              <w:widowControl w:val="0"/>
              <w:autoSpaceDE w:val="0"/>
              <w:autoSpaceDN w:val="0"/>
              <w:adjustRightInd w:val="0"/>
              <w:spacing w:before="0" w:beforeAutospacing="0" w:after="0" w:afterAutospacing="0"/>
              <w:ind w:left="38"/>
              <w:jc w:val="center"/>
              <w:rPr>
                <w:rFonts w:hint="eastAsia" w:hAnsi="宋体"/>
                <w:color w:val="auto"/>
                <w:sz w:val="21"/>
                <w:szCs w:val="21"/>
                <w:lang w:val="zh-CN"/>
              </w:rPr>
            </w:pPr>
            <w:r>
              <w:rPr>
                <w:rFonts w:hint="eastAsia" w:hAnsi="宋体"/>
                <w:color w:val="auto"/>
                <w:sz w:val="21"/>
                <w:szCs w:val="21"/>
                <w:lang w:val="zh-CN" w:bidi="ar"/>
              </w:rPr>
              <w:t>磋商有效期</w:t>
            </w:r>
          </w:p>
        </w:tc>
        <w:tc>
          <w:tcPr>
            <w:tcW w:w="7476" w:type="dxa"/>
            <w:noWrap w:val="0"/>
            <w:vAlign w:val="center"/>
          </w:tcPr>
          <w:p>
            <w:pPr>
              <w:pStyle w:val="39"/>
              <w:widowControl w:val="0"/>
              <w:autoSpaceDE w:val="0"/>
              <w:autoSpaceDN w:val="0"/>
              <w:adjustRightInd w:val="0"/>
              <w:spacing w:before="0" w:beforeAutospacing="0" w:after="0" w:afterAutospacing="0"/>
              <w:ind w:firstLine="210" w:firstLineChars="100"/>
              <w:rPr>
                <w:rFonts w:hint="eastAsia" w:hAnsi="宋体"/>
                <w:color w:val="auto"/>
                <w:sz w:val="21"/>
                <w:szCs w:val="21"/>
              </w:rPr>
            </w:pPr>
            <w:r>
              <w:rPr>
                <w:rFonts w:hint="eastAsia" w:hAnsi="宋体"/>
                <w:color w:val="auto"/>
                <w:sz w:val="21"/>
                <w:szCs w:val="21"/>
                <w:u w:val="single"/>
                <w:lang w:bidi="ar"/>
              </w:rPr>
              <w:t>90天</w:t>
            </w:r>
            <w:r>
              <w:rPr>
                <w:rFonts w:hint="eastAsia" w:hAnsi="宋体"/>
                <w:color w:val="auto"/>
                <w:sz w:val="21"/>
                <w:szCs w:val="21"/>
                <w:lang w:bidi="ar"/>
              </w:rPr>
              <w:t xml:space="preserve">（响应有效期从提交响应文件的截止之日起算。）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746" w:type="dxa"/>
            <w:noWrap w:val="0"/>
            <w:vAlign w:val="center"/>
          </w:tcPr>
          <w:p>
            <w:pPr>
              <w:numPr>
                <w:ilvl w:val="0"/>
                <w:numId w:val="1"/>
              </w:numPr>
              <w:ind w:left="0" w:firstLine="0"/>
              <w:jc w:val="center"/>
              <w:rPr>
                <w:rFonts w:hint="eastAsia" w:hAnsi="宋体" w:cs="宋体"/>
                <w:color w:val="auto"/>
                <w:sz w:val="21"/>
                <w:szCs w:val="21"/>
                <w:lang w:val="zh-CN"/>
              </w:rPr>
            </w:pPr>
          </w:p>
        </w:tc>
        <w:tc>
          <w:tcPr>
            <w:tcW w:w="1674" w:type="dxa"/>
            <w:noWrap w:val="0"/>
            <w:vAlign w:val="center"/>
          </w:tcPr>
          <w:p>
            <w:pPr>
              <w:jc w:val="center"/>
              <w:rPr>
                <w:rFonts w:hint="eastAsia" w:hAnsi="宋体" w:cs="宋体"/>
                <w:color w:val="auto"/>
                <w:sz w:val="21"/>
                <w:szCs w:val="21"/>
                <w:lang w:val="zh-CN"/>
              </w:rPr>
            </w:pPr>
            <w:r>
              <w:rPr>
                <w:rFonts w:hint="eastAsia" w:hAnsi="宋体" w:cs="宋体"/>
                <w:color w:val="auto"/>
                <w:sz w:val="21"/>
                <w:szCs w:val="21"/>
                <w:lang w:val="zh-CN"/>
              </w:rPr>
              <w:t>联合体</w:t>
            </w:r>
          </w:p>
        </w:tc>
        <w:tc>
          <w:tcPr>
            <w:tcW w:w="7476" w:type="dxa"/>
            <w:noWrap w:val="0"/>
            <w:vAlign w:val="center"/>
          </w:tcPr>
          <w:p>
            <w:pPr>
              <w:ind w:firstLine="338" w:firstLineChars="161"/>
              <w:jc w:val="left"/>
              <w:rPr>
                <w:rFonts w:hint="eastAsia" w:hAnsi="宋体" w:cs="宋体"/>
                <w:color w:val="auto"/>
                <w:sz w:val="21"/>
                <w:szCs w:val="21"/>
                <w:lang w:val="zh-CN"/>
              </w:rPr>
            </w:pPr>
            <w:r>
              <w:rPr>
                <w:rFonts w:hint="eastAsia" w:hAnsi="宋体" w:cs="宋体"/>
                <w:color w:val="auto"/>
                <w:sz w:val="21"/>
                <w:szCs w:val="21"/>
              </w:rPr>
              <w:t>本项目</w:t>
            </w:r>
            <w:r>
              <w:rPr>
                <w:rFonts w:hint="eastAsia" w:hAnsi="宋体" w:cs="宋体"/>
                <w:color w:val="auto"/>
                <w:sz w:val="21"/>
                <w:szCs w:val="21"/>
                <w:lang w:val="zh-CN"/>
              </w:rPr>
              <w:t>不允许联合体。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65" w:hRule="exact"/>
          <w:tblHeader/>
          <w:jc w:val="center"/>
        </w:trPr>
        <w:tc>
          <w:tcPr>
            <w:tcW w:w="746" w:type="dxa"/>
            <w:noWrap w:val="0"/>
            <w:vAlign w:val="center"/>
          </w:tcPr>
          <w:p>
            <w:pPr>
              <w:numPr>
                <w:ilvl w:val="0"/>
                <w:numId w:val="1"/>
              </w:numPr>
              <w:ind w:left="0" w:firstLine="0"/>
              <w:jc w:val="center"/>
              <w:rPr>
                <w:rFonts w:hint="eastAsia" w:hAnsi="宋体" w:cs="宋体"/>
                <w:color w:val="auto"/>
                <w:sz w:val="21"/>
                <w:szCs w:val="21"/>
                <w:lang w:val="zh-CN"/>
              </w:rPr>
            </w:pPr>
          </w:p>
        </w:tc>
        <w:tc>
          <w:tcPr>
            <w:tcW w:w="1674" w:type="dxa"/>
            <w:noWrap w:val="0"/>
            <w:vAlign w:val="center"/>
          </w:tcPr>
          <w:p>
            <w:pPr>
              <w:shd w:val="solid" w:color="FFFFFF" w:fill="auto"/>
              <w:autoSpaceDN w:val="0"/>
              <w:jc w:val="center"/>
              <w:rPr>
                <w:rFonts w:hint="eastAsia" w:hAnsi="宋体" w:cs="宋体"/>
                <w:color w:val="auto"/>
                <w:sz w:val="21"/>
                <w:szCs w:val="21"/>
                <w:lang w:val="zh-CN"/>
              </w:rPr>
            </w:pPr>
            <w:r>
              <w:rPr>
                <w:rFonts w:hint="eastAsia" w:hAnsi="宋体" w:cs="宋体"/>
                <w:color w:val="auto"/>
                <w:sz w:val="21"/>
                <w:szCs w:val="21"/>
                <w:lang w:val="zh-CN"/>
              </w:rPr>
              <w:t>是否</w:t>
            </w:r>
            <w:r>
              <w:rPr>
                <w:rFonts w:hAnsi="宋体" w:cs="宋体"/>
                <w:color w:val="auto"/>
                <w:sz w:val="21"/>
                <w:szCs w:val="21"/>
                <w:lang w:val="zh-CN"/>
              </w:rPr>
              <w:t>允许进口产品投标</w:t>
            </w:r>
          </w:p>
        </w:tc>
        <w:tc>
          <w:tcPr>
            <w:tcW w:w="7476" w:type="dxa"/>
            <w:noWrap w:val="0"/>
            <w:vAlign w:val="center"/>
          </w:tcPr>
          <w:p>
            <w:pPr>
              <w:pStyle w:val="228"/>
              <w:ind w:firstLine="344" w:firstLineChars="164"/>
              <w:rPr>
                <w:rFonts w:hint="eastAsia" w:cs="宋体"/>
                <w:color w:val="auto"/>
                <w:sz w:val="21"/>
                <w:szCs w:val="21"/>
              </w:rPr>
            </w:pPr>
            <w:r>
              <w:rPr>
                <w:rFonts w:hint="eastAsia"/>
                <w:color w:val="auto"/>
                <w:kern w:val="2"/>
                <w:sz w:val="21"/>
                <w:szCs w:val="21"/>
              </w:rPr>
              <w:t>本项目不允许采购进口产品，否则作无效处理。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3" w:hRule="exact"/>
          <w:tblHeader/>
          <w:jc w:val="center"/>
        </w:trPr>
        <w:tc>
          <w:tcPr>
            <w:tcW w:w="746" w:type="dxa"/>
            <w:noWrap w:val="0"/>
            <w:vAlign w:val="center"/>
          </w:tcPr>
          <w:p>
            <w:pPr>
              <w:numPr>
                <w:ilvl w:val="0"/>
                <w:numId w:val="1"/>
              </w:numPr>
              <w:ind w:left="0" w:firstLine="0"/>
              <w:jc w:val="center"/>
              <w:rPr>
                <w:rFonts w:hint="eastAsia" w:hAnsi="宋体" w:cs="宋体"/>
                <w:color w:val="auto"/>
                <w:sz w:val="21"/>
                <w:szCs w:val="21"/>
                <w:lang w:val="zh-CN"/>
              </w:rPr>
            </w:pPr>
          </w:p>
        </w:tc>
        <w:tc>
          <w:tcPr>
            <w:tcW w:w="1674" w:type="dxa"/>
            <w:noWrap w:val="0"/>
            <w:vAlign w:val="center"/>
          </w:tcPr>
          <w:p>
            <w:pPr>
              <w:jc w:val="center"/>
              <w:rPr>
                <w:rFonts w:hint="eastAsia" w:hAnsi="宋体" w:cs="宋体"/>
                <w:color w:val="auto"/>
                <w:sz w:val="21"/>
                <w:szCs w:val="21"/>
                <w:lang w:val="zh-CN"/>
              </w:rPr>
            </w:pPr>
            <w:r>
              <w:rPr>
                <w:rFonts w:hint="eastAsia" w:hAnsi="宋体" w:cs="宋体"/>
                <w:color w:val="auto"/>
                <w:sz w:val="21"/>
                <w:szCs w:val="21"/>
                <w:lang w:val="zh-CN"/>
              </w:rPr>
              <w:t>磋商情况公告</w:t>
            </w:r>
          </w:p>
        </w:tc>
        <w:tc>
          <w:tcPr>
            <w:tcW w:w="7476" w:type="dxa"/>
            <w:noWrap w:val="0"/>
            <w:vAlign w:val="center"/>
          </w:tcPr>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供应商资格审查情况、磋商情况、报价情况、磋商结果等在新疆政府采购网上采购结果公告栏中予以公告。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82" w:hRule="exact"/>
          <w:tblHeader/>
          <w:jc w:val="center"/>
        </w:trPr>
        <w:tc>
          <w:tcPr>
            <w:tcW w:w="746" w:type="dxa"/>
            <w:noWrap w:val="0"/>
            <w:vAlign w:val="center"/>
          </w:tcPr>
          <w:p>
            <w:pPr>
              <w:numPr>
                <w:ilvl w:val="0"/>
                <w:numId w:val="1"/>
              </w:numPr>
              <w:ind w:left="0" w:firstLine="0"/>
              <w:jc w:val="center"/>
              <w:rPr>
                <w:rFonts w:hint="eastAsia" w:hAnsi="宋体" w:cs="宋体"/>
                <w:color w:val="auto"/>
                <w:sz w:val="21"/>
                <w:szCs w:val="21"/>
                <w:lang w:val="zh-CN"/>
              </w:rPr>
            </w:pPr>
          </w:p>
        </w:tc>
        <w:tc>
          <w:tcPr>
            <w:tcW w:w="1674" w:type="dxa"/>
            <w:noWrap w:val="0"/>
            <w:vAlign w:val="center"/>
          </w:tcPr>
          <w:p>
            <w:pPr>
              <w:jc w:val="center"/>
              <w:rPr>
                <w:rFonts w:hint="eastAsia" w:hAnsi="宋体" w:cs="宋体"/>
                <w:color w:val="auto"/>
                <w:sz w:val="21"/>
                <w:szCs w:val="21"/>
                <w:lang w:val="zh-CN"/>
              </w:rPr>
            </w:pPr>
            <w:r>
              <w:rPr>
                <w:rFonts w:hint="eastAsia" w:hAnsi="宋体" w:cs="宋体"/>
                <w:color w:val="auto"/>
                <w:sz w:val="21"/>
                <w:szCs w:val="21"/>
                <w:lang w:val="zh-CN"/>
              </w:rPr>
              <w:t>低于成本价</w:t>
            </w:r>
          </w:p>
          <w:p>
            <w:pPr>
              <w:jc w:val="center"/>
              <w:rPr>
                <w:rFonts w:hint="eastAsia" w:hAnsi="宋体" w:cs="宋体"/>
                <w:color w:val="auto"/>
                <w:sz w:val="21"/>
                <w:szCs w:val="21"/>
                <w:lang w:val="zh-CN"/>
              </w:rPr>
            </w:pPr>
            <w:r>
              <w:rPr>
                <w:rFonts w:hint="eastAsia" w:hAnsi="宋体" w:cs="宋体"/>
                <w:color w:val="auto"/>
                <w:sz w:val="21"/>
                <w:szCs w:val="21"/>
                <w:lang w:val="zh-CN"/>
              </w:rPr>
              <w:t>不正当竞争预防措施</w:t>
            </w:r>
          </w:p>
          <w:p>
            <w:pPr>
              <w:jc w:val="center"/>
              <w:rPr>
                <w:rFonts w:hint="eastAsia" w:hAnsi="宋体" w:cs="宋体"/>
                <w:color w:val="auto"/>
                <w:sz w:val="21"/>
                <w:szCs w:val="21"/>
                <w:lang w:val="zh-CN"/>
              </w:rPr>
            </w:pPr>
            <w:r>
              <w:rPr>
                <w:rFonts w:hint="eastAsia" w:hAnsi="宋体" w:cs="宋体"/>
                <w:b/>
                <w:bCs/>
                <w:color w:val="auto"/>
                <w:sz w:val="21"/>
                <w:szCs w:val="21"/>
                <w:lang w:val="zh-CN"/>
              </w:rPr>
              <w:t>（实质性要求）</w:t>
            </w:r>
          </w:p>
        </w:tc>
        <w:tc>
          <w:tcPr>
            <w:tcW w:w="7476" w:type="dxa"/>
            <w:noWrap w:val="0"/>
            <w:vAlign w:val="center"/>
          </w:tcPr>
          <w:p>
            <w:pPr>
              <w:ind w:firstLine="338" w:firstLineChars="161"/>
              <w:jc w:val="left"/>
              <w:rPr>
                <w:rFonts w:hint="eastAsia" w:hAnsi="宋体" w:cs="宋体"/>
                <w:color w:val="auto"/>
                <w:sz w:val="21"/>
                <w:szCs w:val="21"/>
              </w:rPr>
            </w:pPr>
            <w:r>
              <w:rPr>
                <w:rFonts w:hint="eastAsia" w:hAnsi="宋体" w:cs="宋体"/>
                <w:color w:val="auto"/>
                <w:sz w:val="21"/>
                <w:szCs w:val="21"/>
              </w:rPr>
              <w:t>1. 在评审过程中，评审委员会认为供应商投标价低于成本价，有可能影响产品质量或者不能诚信履约的，磋商小组应当要求其在磋商现场合理的时间内提供书面说明，并提交相关证明材料，供应商不能证明其报价合理性的，磋商小组应当将其作为无效处理。</w:t>
            </w:r>
          </w:p>
          <w:p>
            <w:pPr>
              <w:ind w:firstLine="338" w:firstLineChars="161"/>
              <w:jc w:val="left"/>
              <w:rPr>
                <w:rFonts w:hint="eastAsia" w:hAnsi="宋体" w:cs="宋体"/>
                <w:color w:val="auto"/>
                <w:sz w:val="21"/>
                <w:szCs w:val="21"/>
              </w:rPr>
            </w:pPr>
            <w:r>
              <w:rPr>
                <w:rFonts w:hint="eastAsia" w:hAnsi="宋体" w:cs="宋体"/>
                <w:color w:val="auto"/>
                <w:sz w:val="21"/>
                <w:szCs w:val="21"/>
              </w:rPr>
              <w:t>供应商的书面说明材料应当按照国家财务会计制度的规定要求，逐项就供应商提供的货物、工程和服务的主营业务成本、税金及附加、销售费用、管理费用、财务费用等成本构成事项详细陈述）。</w:t>
            </w:r>
          </w:p>
          <w:p>
            <w:pPr>
              <w:ind w:firstLine="338" w:firstLineChars="161"/>
              <w:jc w:val="left"/>
              <w:rPr>
                <w:rFonts w:hint="eastAsia" w:hAnsi="宋体" w:cs="宋体"/>
                <w:color w:val="auto"/>
                <w:sz w:val="21"/>
                <w:szCs w:val="21"/>
              </w:rPr>
            </w:pPr>
            <w:r>
              <w:rPr>
                <w:rFonts w:hint="eastAsia" w:hAnsi="宋体" w:cs="宋体"/>
                <w:color w:val="auto"/>
                <w:sz w:val="21"/>
                <w:szCs w:val="21"/>
              </w:rPr>
              <w:t>2. 供应商书面说明应当签字确认或者加盖公章，否则无效。书面说明的签字确认，由其法定代表人/主要负责人/本人或者其授权代表签字确认。</w:t>
            </w:r>
          </w:p>
          <w:p>
            <w:pPr>
              <w:ind w:firstLine="338" w:firstLineChars="161"/>
              <w:jc w:val="left"/>
              <w:rPr>
                <w:rFonts w:hint="eastAsia" w:hAnsi="宋体" w:cs="宋体"/>
                <w:color w:val="auto"/>
                <w:sz w:val="21"/>
                <w:szCs w:val="21"/>
              </w:rPr>
            </w:pPr>
            <w:r>
              <w:rPr>
                <w:rFonts w:hint="eastAsia" w:hAnsi="宋体" w:cs="宋体"/>
                <w:color w:val="auto"/>
                <w:sz w:val="21"/>
                <w:szCs w:val="21"/>
              </w:rPr>
              <w:t>3.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00" w:hRule="exact"/>
          <w:tblHeader/>
          <w:jc w:val="center"/>
        </w:trPr>
        <w:tc>
          <w:tcPr>
            <w:tcW w:w="746" w:type="dxa"/>
            <w:noWrap w:val="0"/>
            <w:vAlign w:val="center"/>
          </w:tcPr>
          <w:p>
            <w:pPr>
              <w:numPr>
                <w:ilvl w:val="0"/>
                <w:numId w:val="1"/>
              </w:numPr>
              <w:ind w:left="0" w:firstLine="0"/>
              <w:jc w:val="center"/>
              <w:rPr>
                <w:rFonts w:hint="eastAsia" w:hAnsi="宋体" w:cs="宋体"/>
                <w:color w:val="auto"/>
                <w:sz w:val="21"/>
                <w:szCs w:val="21"/>
                <w:lang w:val="zh-CN"/>
              </w:rPr>
            </w:pPr>
          </w:p>
        </w:tc>
        <w:tc>
          <w:tcPr>
            <w:tcW w:w="1674" w:type="dxa"/>
            <w:noWrap w:val="0"/>
            <w:vAlign w:val="center"/>
          </w:tcPr>
          <w:p>
            <w:pPr>
              <w:jc w:val="center"/>
              <w:rPr>
                <w:rFonts w:hint="eastAsia" w:hAnsi="宋体" w:cs="宋体"/>
                <w:color w:val="auto"/>
                <w:sz w:val="21"/>
                <w:szCs w:val="21"/>
                <w:lang w:val="zh-CN"/>
              </w:rPr>
            </w:pPr>
            <w:r>
              <w:rPr>
                <w:rFonts w:hint="eastAsia" w:hAnsi="宋体" w:cs="宋体"/>
                <w:color w:val="auto"/>
                <w:sz w:val="21"/>
                <w:szCs w:val="21"/>
                <w:lang w:val="zh-CN"/>
              </w:rPr>
              <w:t>小微企业（监狱企业视同小微企业）价格扣除</w:t>
            </w:r>
          </w:p>
        </w:tc>
        <w:tc>
          <w:tcPr>
            <w:tcW w:w="7476" w:type="dxa"/>
            <w:noWrap w:val="0"/>
            <w:vAlign w:val="center"/>
          </w:tcPr>
          <w:p>
            <w:pPr>
              <w:ind w:firstLine="338" w:firstLineChars="161"/>
              <w:jc w:val="left"/>
              <w:rPr>
                <w:rFonts w:hint="eastAsia" w:hAnsi="宋体" w:cs="宋体"/>
                <w:color w:val="auto"/>
                <w:sz w:val="21"/>
                <w:szCs w:val="21"/>
              </w:rPr>
            </w:pPr>
            <w:r>
              <w:rPr>
                <w:rFonts w:hint="eastAsia" w:hAnsi="宋体" w:cs="宋体"/>
                <w:color w:val="auto"/>
                <w:sz w:val="21"/>
                <w:szCs w:val="21"/>
              </w:rPr>
              <w:t>本项目仅面向中小</w:t>
            </w:r>
            <w:r>
              <w:rPr>
                <w:rFonts w:hint="eastAsia" w:hAnsi="宋体" w:cs="宋体"/>
                <w:color w:val="auto"/>
                <w:sz w:val="21"/>
                <w:szCs w:val="21"/>
                <w:lang w:val="en-US" w:eastAsia="zh-CN"/>
              </w:rPr>
              <w:t>微</w:t>
            </w:r>
            <w:r>
              <w:rPr>
                <w:rFonts w:hint="eastAsia" w:hAnsi="宋体" w:cs="宋体"/>
                <w:color w:val="auto"/>
                <w:sz w:val="21"/>
                <w:szCs w:val="21"/>
              </w:rPr>
              <w:t>企业</w:t>
            </w:r>
            <w:r>
              <w:rPr>
                <w:rFonts w:hint="eastAsia" w:hAnsi="宋体" w:cs="宋体"/>
                <w:b/>
                <w:bCs/>
                <w:color w:val="auto"/>
                <w:sz w:val="21"/>
                <w:szCs w:val="21"/>
              </w:rPr>
              <w:t>（实质性要求）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24" w:hRule="exact"/>
          <w:tblHeader/>
          <w:jc w:val="center"/>
        </w:trPr>
        <w:tc>
          <w:tcPr>
            <w:tcW w:w="746" w:type="dxa"/>
            <w:noWrap w:val="0"/>
            <w:vAlign w:val="center"/>
          </w:tcPr>
          <w:p>
            <w:pPr>
              <w:numPr>
                <w:ilvl w:val="0"/>
                <w:numId w:val="1"/>
              </w:numPr>
              <w:ind w:left="0" w:firstLine="0"/>
              <w:jc w:val="center"/>
              <w:rPr>
                <w:rFonts w:hint="eastAsia" w:hAnsi="宋体" w:cs="宋体"/>
                <w:color w:val="auto"/>
                <w:sz w:val="21"/>
                <w:szCs w:val="21"/>
              </w:rPr>
            </w:pPr>
          </w:p>
        </w:tc>
        <w:tc>
          <w:tcPr>
            <w:tcW w:w="1674" w:type="dxa"/>
            <w:noWrap w:val="0"/>
            <w:vAlign w:val="center"/>
          </w:tcPr>
          <w:p>
            <w:pPr>
              <w:jc w:val="center"/>
              <w:rPr>
                <w:rFonts w:hint="eastAsia" w:hAnsi="宋体" w:cs="宋体"/>
                <w:color w:val="auto"/>
                <w:sz w:val="21"/>
                <w:szCs w:val="21"/>
                <w:lang w:val="zh-CN"/>
              </w:rPr>
            </w:pPr>
            <w:r>
              <w:rPr>
                <w:rFonts w:hint="eastAsia" w:hAnsi="宋体" w:cs="宋体"/>
                <w:color w:val="auto"/>
                <w:sz w:val="21"/>
                <w:szCs w:val="21"/>
              </w:rPr>
              <w:t>项目采购标的对应的中小企业划分标准所属行业</w:t>
            </w:r>
          </w:p>
        </w:tc>
        <w:tc>
          <w:tcPr>
            <w:tcW w:w="7476" w:type="dxa"/>
            <w:noWrap w:val="0"/>
            <w:vAlign w:val="center"/>
          </w:tcPr>
          <w:p>
            <w:pPr>
              <w:jc w:val="left"/>
              <w:rPr>
                <w:rFonts w:hint="eastAsia" w:hAnsi="宋体" w:cs="宋体"/>
                <w:color w:val="auto"/>
                <w:sz w:val="21"/>
                <w:szCs w:val="21"/>
              </w:rPr>
            </w:pPr>
            <w:r>
              <w:rPr>
                <w:rFonts w:hint="eastAsia" w:hAnsi="宋体" w:cs="宋体"/>
                <w:color w:val="auto"/>
                <w:sz w:val="21"/>
                <w:szCs w:val="21"/>
              </w:rPr>
              <w:t>（</w:t>
            </w:r>
            <w:r>
              <w:rPr>
                <w:rFonts w:hint="eastAsia" w:hAnsi="宋体" w:cs="宋体"/>
                <w:color w:val="auto"/>
                <w:sz w:val="21"/>
                <w:szCs w:val="21"/>
                <w:lang w:val="en-US" w:eastAsia="zh-CN"/>
              </w:rPr>
              <w:t>其他未列明行业</w:t>
            </w:r>
            <w:r>
              <w:rPr>
                <w:rFonts w:hint="eastAsia" w:hAnsi="宋体" w:cs="宋体"/>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24" w:hRule="exact"/>
          <w:tblHeader/>
          <w:jc w:val="center"/>
        </w:trPr>
        <w:tc>
          <w:tcPr>
            <w:tcW w:w="746" w:type="dxa"/>
            <w:noWrap w:val="0"/>
            <w:vAlign w:val="center"/>
          </w:tcPr>
          <w:p>
            <w:pPr>
              <w:numPr>
                <w:ilvl w:val="0"/>
                <w:numId w:val="1"/>
              </w:numPr>
              <w:ind w:left="0" w:firstLine="0"/>
              <w:jc w:val="center"/>
              <w:rPr>
                <w:rFonts w:hint="eastAsia" w:hAnsi="宋体" w:cs="宋体"/>
                <w:color w:val="auto"/>
                <w:sz w:val="21"/>
                <w:szCs w:val="21"/>
              </w:rPr>
            </w:pPr>
          </w:p>
        </w:tc>
        <w:tc>
          <w:tcPr>
            <w:tcW w:w="1674" w:type="dxa"/>
            <w:noWrap w:val="0"/>
            <w:vAlign w:val="center"/>
          </w:tcPr>
          <w:p>
            <w:pPr>
              <w:spacing w:line="320" w:lineRule="exact"/>
              <w:ind w:right="170" w:rightChars="50"/>
              <w:jc w:val="center"/>
              <w:rPr>
                <w:rFonts w:hint="eastAsia" w:hAnsi="宋体" w:cs="宋体"/>
                <w:color w:val="auto"/>
                <w:sz w:val="21"/>
                <w:szCs w:val="21"/>
                <w:lang w:val="zh-CN"/>
              </w:rPr>
            </w:pPr>
            <w:r>
              <w:rPr>
                <w:rFonts w:hint="eastAsia" w:hAnsi="宋体" w:cs="宋体"/>
                <w:color w:val="auto"/>
                <w:sz w:val="21"/>
                <w:szCs w:val="21"/>
              </w:rPr>
              <w:t>节能、环保产品政策体现</w:t>
            </w:r>
            <w:r>
              <w:rPr>
                <w:rFonts w:hint="eastAsia" w:hAnsi="宋体" w:cs="宋体"/>
                <w:b/>
                <w:bCs/>
                <w:color w:val="auto"/>
                <w:sz w:val="21"/>
                <w:szCs w:val="21"/>
              </w:rPr>
              <w:t>（如涉及）</w:t>
            </w:r>
          </w:p>
        </w:tc>
        <w:tc>
          <w:tcPr>
            <w:tcW w:w="7476" w:type="dxa"/>
            <w:noWrap w:val="0"/>
            <w:vAlign w:val="top"/>
          </w:tcPr>
          <w:p>
            <w:pPr>
              <w:ind w:firstLine="296" w:firstLineChars="141"/>
              <w:rPr>
                <w:rFonts w:hint="eastAsia" w:hAnsi="宋体" w:cs="宋体"/>
                <w:color w:val="auto"/>
                <w:sz w:val="21"/>
                <w:szCs w:val="21"/>
              </w:rPr>
            </w:pPr>
            <w:r>
              <w:rPr>
                <w:rFonts w:hint="eastAsia" w:hAnsi="宋体" w:cs="宋体"/>
                <w:color w:val="auto"/>
                <w:sz w:val="21"/>
                <w:szCs w:val="21"/>
              </w:rPr>
              <w:t xml:space="preserve">1、根据《财政部 发展改革委 生态环境部 市场监管总局关于调整优化节能产品、环境标志产品政府采购执行机制的通知》（财库〔2019〕9 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 </w:t>
            </w:r>
          </w:p>
          <w:p>
            <w:pPr>
              <w:ind w:firstLine="296" w:firstLineChars="141"/>
              <w:rPr>
                <w:rFonts w:hint="eastAsia" w:hAnsi="宋体" w:cs="宋体"/>
                <w:color w:val="auto"/>
                <w:sz w:val="21"/>
                <w:szCs w:val="21"/>
              </w:rPr>
            </w:pPr>
            <w:r>
              <w:rPr>
                <w:rFonts w:hint="eastAsia" w:hAnsi="宋体" w:cs="宋体"/>
                <w:color w:val="auto"/>
                <w:sz w:val="21"/>
                <w:szCs w:val="21"/>
              </w:rPr>
              <w:t>2、本项目采购的产品属于品目清单强制采购范围的，供应商应按上述要求 提供产品认证证书复印件并加盖供应商单位公章（鲜章），否则作无效响应处理。</w:t>
            </w:r>
            <w:r>
              <w:rPr>
                <w:rFonts w:hint="eastAsia" w:hAnsi="宋体" w:cs="宋体"/>
                <w:b/>
                <w:bCs/>
                <w:color w:val="auto"/>
                <w:sz w:val="21"/>
                <w:szCs w:val="21"/>
              </w:rPr>
              <w:t>（实质性要求）</w:t>
            </w:r>
          </w:p>
          <w:p>
            <w:pPr>
              <w:ind w:firstLine="296" w:firstLineChars="141"/>
              <w:rPr>
                <w:rFonts w:hint="eastAsia" w:hAnsi="宋体" w:cs="宋体"/>
                <w:color w:val="auto"/>
                <w:sz w:val="21"/>
                <w:szCs w:val="21"/>
              </w:rPr>
            </w:pPr>
            <w:r>
              <w:rPr>
                <w:rFonts w:hint="eastAsia" w:hAnsi="宋体" w:cs="宋体"/>
                <w:color w:val="auto"/>
                <w:sz w:val="21"/>
                <w:szCs w:val="21"/>
              </w:rPr>
              <w:t>注：对政府采购节能产品、环境标志产品实施品目清单管理。财政部、发展改革委、生态环境部等部门确定实施政府优先采购和强制采购的产品类别，以品目清单的形式发布并适时调整。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32" w:hRule="exact"/>
          <w:tblHeader/>
          <w:jc w:val="center"/>
        </w:trPr>
        <w:tc>
          <w:tcPr>
            <w:tcW w:w="746" w:type="dxa"/>
            <w:noWrap w:val="0"/>
            <w:vAlign w:val="center"/>
          </w:tcPr>
          <w:p>
            <w:pPr>
              <w:numPr>
                <w:ilvl w:val="0"/>
                <w:numId w:val="1"/>
              </w:numPr>
              <w:ind w:left="0" w:firstLine="0"/>
              <w:jc w:val="center"/>
              <w:rPr>
                <w:rFonts w:hint="eastAsia" w:hAnsi="宋体" w:cs="宋体"/>
                <w:color w:val="auto"/>
                <w:sz w:val="21"/>
                <w:szCs w:val="21"/>
              </w:rPr>
            </w:pPr>
          </w:p>
        </w:tc>
        <w:tc>
          <w:tcPr>
            <w:tcW w:w="1674" w:type="dxa"/>
            <w:noWrap w:val="0"/>
            <w:vAlign w:val="center"/>
          </w:tcPr>
          <w:p>
            <w:pPr>
              <w:jc w:val="center"/>
              <w:rPr>
                <w:rFonts w:hint="eastAsia" w:hAnsi="宋体" w:cs="宋体"/>
                <w:color w:val="auto"/>
                <w:sz w:val="21"/>
                <w:szCs w:val="21"/>
                <w:lang w:val="zh-CN"/>
              </w:rPr>
            </w:pPr>
            <w:r>
              <w:rPr>
                <w:rFonts w:hint="eastAsia" w:hAnsi="宋体" w:cs="宋体"/>
                <w:color w:val="auto"/>
                <w:sz w:val="21"/>
                <w:szCs w:val="21"/>
                <w:lang w:val="zh-CN"/>
              </w:rPr>
              <w:t>磋商保证金</w:t>
            </w:r>
          </w:p>
        </w:tc>
        <w:tc>
          <w:tcPr>
            <w:tcW w:w="7476" w:type="dxa"/>
            <w:noWrap w:val="0"/>
            <w:vAlign w:val="center"/>
          </w:tcPr>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金    额：</w:t>
            </w:r>
            <w:r>
              <w:rPr>
                <w:rFonts w:hint="eastAsia" w:hAnsi="宋体" w:cs="宋体"/>
                <w:color w:val="auto"/>
                <w:sz w:val="21"/>
                <w:szCs w:val="21"/>
              </w:rPr>
              <w:t>2000</w:t>
            </w:r>
            <w:r>
              <w:rPr>
                <w:rFonts w:hint="eastAsia" w:hAnsi="宋体" w:cs="宋体"/>
                <w:color w:val="auto"/>
                <w:sz w:val="21"/>
                <w:szCs w:val="21"/>
                <w:lang w:val="zh-CN"/>
              </w:rPr>
              <w:t>.00元（人民币</w:t>
            </w:r>
            <w:r>
              <w:rPr>
                <w:rFonts w:hint="eastAsia" w:hAnsi="宋体" w:cs="宋体"/>
                <w:color w:val="auto"/>
                <w:sz w:val="21"/>
                <w:szCs w:val="21"/>
              </w:rPr>
              <w:t>贰仟</w:t>
            </w:r>
            <w:r>
              <w:rPr>
                <w:rFonts w:hint="eastAsia" w:hAnsi="宋体" w:cs="宋体"/>
                <w:color w:val="auto"/>
                <w:sz w:val="21"/>
                <w:szCs w:val="21"/>
                <w:lang w:val="zh-CN"/>
              </w:rPr>
              <w:t>元整）</w:t>
            </w:r>
          </w:p>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交款方式：从供应商所在地企业基本账户以电汇或银行转账的方式，汇到指定的投标保证金账户均以到账时间为准。</w:t>
            </w:r>
          </w:p>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收款单位：中正恒天国际招标有限公司新疆分公司</w:t>
            </w:r>
          </w:p>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开 户 行：中国工商银行股份有限公司乌鲁木齐友好路支行</w:t>
            </w:r>
          </w:p>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银行账号：3002013309200110208</w:t>
            </w:r>
          </w:p>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交款截止时间：202</w:t>
            </w:r>
            <w:r>
              <w:rPr>
                <w:rFonts w:hint="eastAsia" w:hAnsi="宋体" w:cs="宋体"/>
                <w:color w:val="auto"/>
                <w:sz w:val="21"/>
                <w:szCs w:val="21"/>
              </w:rPr>
              <w:t>2</w:t>
            </w:r>
            <w:r>
              <w:rPr>
                <w:rFonts w:hint="eastAsia" w:hAnsi="宋体" w:cs="宋体"/>
                <w:color w:val="auto"/>
                <w:sz w:val="21"/>
                <w:szCs w:val="21"/>
                <w:lang w:val="zh-CN"/>
              </w:rPr>
              <w:t>年</w:t>
            </w:r>
            <w:r>
              <w:rPr>
                <w:rFonts w:hint="eastAsia" w:hAnsi="宋体" w:cs="宋体"/>
                <w:color w:val="auto"/>
                <w:sz w:val="21"/>
                <w:szCs w:val="21"/>
                <w:lang w:eastAsia="zh-CN"/>
              </w:rPr>
              <w:t>12月01日</w:t>
            </w:r>
            <w:r>
              <w:rPr>
                <w:rFonts w:hint="eastAsia" w:hAnsi="宋体" w:cs="宋体"/>
                <w:color w:val="auto"/>
                <w:sz w:val="21"/>
                <w:szCs w:val="21"/>
                <w:lang w:val="zh-CN"/>
              </w:rPr>
              <w:t>11:00时</w:t>
            </w:r>
          </w:p>
          <w:p>
            <w:pPr>
              <w:ind w:firstLine="338" w:firstLineChars="161"/>
              <w:jc w:val="left"/>
              <w:rPr>
                <w:rFonts w:hint="eastAsia" w:hAnsi="宋体" w:cs="宋体"/>
                <w:color w:val="auto"/>
                <w:sz w:val="21"/>
                <w:szCs w:val="21"/>
              </w:rPr>
            </w:pPr>
            <w:r>
              <w:rPr>
                <w:rFonts w:hint="eastAsia" w:hAnsi="宋体" w:cs="宋体"/>
                <w:b/>
                <w:bCs/>
                <w:color w:val="auto"/>
                <w:sz w:val="21"/>
                <w:szCs w:val="21"/>
                <w:lang w:val="zh-CN"/>
              </w:rPr>
              <w:t>备注：须注明项目编号，以便登记、查询。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65" w:hRule="exact"/>
          <w:tblHeader/>
          <w:jc w:val="center"/>
        </w:trPr>
        <w:tc>
          <w:tcPr>
            <w:tcW w:w="746" w:type="dxa"/>
            <w:noWrap w:val="0"/>
            <w:vAlign w:val="center"/>
          </w:tcPr>
          <w:p>
            <w:pPr>
              <w:numPr>
                <w:ilvl w:val="0"/>
                <w:numId w:val="1"/>
              </w:numPr>
              <w:ind w:left="0" w:firstLine="0"/>
              <w:jc w:val="center"/>
              <w:rPr>
                <w:rFonts w:hint="eastAsia" w:hAnsi="宋体" w:cs="宋体"/>
                <w:color w:val="auto"/>
                <w:sz w:val="21"/>
                <w:szCs w:val="21"/>
              </w:rPr>
            </w:pPr>
          </w:p>
        </w:tc>
        <w:tc>
          <w:tcPr>
            <w:tcW w:w="1674" w:type="dxa"/>
            <w:noWrap w:val="0"/>
            <w:vAlign w:val="center"/>
          </w:tcPr>
          <w:p>
            <w:pPr>
              <w:jc w:val="center"/>
              <w:rPr>
                <w:rFonts w:hint="eastAsia" w:hAnsi="宋体" w:cs="宋体"/>
                <w:color w:val="auto"/>
                <w:sz w:val="21"/>
                <w:szCs w:val="21"/>
                <w:lang w:val="zh-CN"/>
              </w:rPr>
            </w:pPr>
            <w:r>
              <w:rPr>
                <w:rFonts w:hint="eastAsia" w:hAnsi="宋体" w:cs="宋体"/>
                <w:color w:val="auto"/>
                <w:sz w:val="21"/>
                <w:szCs w:val="21"/>
                <w:lang w:val="zh-CN"/>
              </w:rPr>
              <w:t>履约保证金</w:t>
            </w:r>
          </w:p>
        </w:tc>
        <w:tc>
          <w:tcPr>
            <w:tcW w:w="7476" w:type="dxa"/>
            <w:noWrap w:val="0"/>
            <w:vAlign w:val="center"/>
          </w:tcPr>
          <w:p>
            <w:pPr>
              <w:ind w:firstLine="338" w:firstLineChars="161"/>
              <w:jc w:val="left"/>
              <w:rPr>
                <w:rFonts w:hint="eastAsia" w:hAnsi="宋体" w:cs="宋体"/>
                <w:color w:val="auto"/>
                <w:sz w:val="21"/>
                <w:szCs w:val="21"/>
                <w:lang w:val="zh-CN"/>
              </w:rPr>
            </w:pPr>
            <w:r>
              <w:rPr>
                <w:rFonts w:hint="eastAsia" w:hAnsi="宋体" w:cs="宋体"/>
                <w:color w:val="auto"/>
                <w:sz w:val="21"/>
                <w:szCs w:val="21"/>
              </w:rPr>
              <w:t>本项目不收取履约保证金。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87" w:hRule="exact"/>
          <w:tblHeader/>
          <w:jc w:val="center"/>
        </w:trPr>
        <w:tc>
          <w:tcPr>
            <w:tcW w:w="746" w:type="dxa"/>
            <w:noWrap w:val="0"/>
            <w:vAlign w:val="center"/>
          </w:tcPr>
          <w:p>
            <w:pPr>
              <w:numPr>
                <w:ilvl w:val="0"/>
                <w:numId w:val="1"/>
              </w:numPr>
              <w:ind w:left="0" w:firstLine="0"/>
              <w:jc w:val="center"/>
              <w:rPr>
                <w:rFonts w:hint="eastAsia" w:hAnsi="宋体" w:cs="宋体"/>
                <w:color w:val="auto"/>
                <w:sz w:val="21"/>
                <w:szCs w:val="21"/>
              </w:rPr>
            </w:pPr>
          </w:p>
        </w:tc>
        <w:tc>
          <w:tcPr>
            <w:tcW w:w="1674" w:type="dxa"/>
            <w:noWrap w:val="0"/>
            <w:vAlign w:val="center"/>
          </w:tcPr>
          <w:p>
            <w:pPr>
              <w:jc w:val="center"/>
              <w:rPr>
                <w:rFonts w:hint="eastAsia" w:hAnsi="宋体" w:cs="宋体"/>
                <w:color w:val="auto"/>
                <w:sz w:val="21"/>
                <w:szCs w:val="21"/>
                <w:lang w:val="zh-CN"/>
              </w:rPr>
            </w:pPr>
            <w:r>
              <w:rPr>
                <w:rFonts w:hint="eastAsia" w:hAnsi="宋体" w:cs="宋体"/>
                <w:color w:val="auto"/>
                <w:sz w:val="21"/>
                <w:szCs w:val="21"/>
                <w:lang w:val="zh-CN"/>
              </w:rPr>
              <w:t>磋商文件咨询</w:t>
            </w:r>
          </w:p>
        </w:tc>
        <w:tc>
          <w:tcPr>
            <w:tcW w:w="7476" w:type="dxa"/>
            <w:noWrap w:val="0"/>
            <w:vAlign w:val="center"/>
          </w:tcPr>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联系人：</w:t>
            </w:r>
            <w:r>
              <w:rPr>
                <w:rFonts w:hint="eastAsia" w:hAnsi="宋体" w:cs="宋体"/>
                <w:color w:val="auto"/>
                <w:sz w:val="21"/>
                <w:szCs w:val="21"/>
              </w:rPr>
              <w:t>谭艳梅</w:t>
            </w:r>
            <w:r>
              <w:rPr>
                <w:rFonts w:hint="eastAsia" w:hAnsi="宋体" w:cs="宋体"/>
                <w:color w:val="auto"/>
                <w:sz w:val="21"/>
                <w:szCs w:val="21"/>
                <w:lang w:val="zh-CN"/>
              </w:rPr>
              <w:t>、邢雅雯</w:t>
            </w:r>
          </w:p>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联系电话：0991-3650025、19990625738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86" w:hRule="exact"/>
          <w:tblHeader/>
          <w:jc w:val="center"/>
        </w:trPr>
        <w:tc>
          <w:tcPr>
            <w:tcW w:w="746" w:type="dxa"/>
            <w:noWrap w:val="0"/>
            <w:vAlign w:val="center"/>
          </w:tcPr>
          <w:p>
            <w:pPr>
              <w:numPr>
                <w:ilvl w:val="0"/>
                <w:numId w:val="1"/>
              </w:numPr>
              <w:ind w:left="0" w:firstLine="0"/>
              <w:jc w:val="center"/>
              <w:rPr>
                <w:rFonts w:hint="eastAsia" w:hAnsi="宋体" w:cs="宋体"/>
                <w:color w:val="auto"/>
                <w:sz w:val="21"/>
                <w:szCs w:val="21"/>
              </w:rPr>
            </w:pPr>
          </w:p>
        </w:tc>
        <w:tc>
          <w:tcPr>
            <w:tcW w:w="1674" w:type="dxa"/>
            <w:noWrap w:val="0"/>
            <w:vAlign w:val="center"/>
          </w:tcPr>
          <w:p>
            <w:pPr>
              <w:jc w:val="center"/>
              <w:rPr>
                <w:rFonts w:hint="eastAsia" w:hAnsi="宋体" w:cs="宋体"/>
                <w:color w:val="auto"/>
                <w:sz w:val="21"/>
                <w:szCs w:val="21"/>
                <w:lang w:val="zh-CN"/>
              </w:rPr>
            </w:pPr>
            <w:r>
              <w:rPr>
                <w:rFonts w:hint="eastAsia" w:hAnsi="宋体" w:cs="宋体"/>
                <w:color w:val="auto"/>
                <w:sz w:val="21"/>
                <w:szCs w:val="21"/>
                <w:lang w:val="zh-CN"/>
              </w:rPr>
              <w:t>磋商过程、结果工作咨询</w:t>
            </w:r>
          </w:p>
        </w:tc>
        <w:tc>
          <w:tcPr>
            <w:tcW w:w="7476" w:type="dxa"/>
            <w:noWrap w:val="0"/>
            <w:vAlign w:val="center"/>
          </w:tcPr>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联系人：</w:t>
            </w:r>
            <w:r>
              <w:rPr>
                <w:rFonts w:hint="eastAsia" w:hAnsi="宋体" w:cs="宋体"/>
                <w:color w:val="auto"/>
                <w:sz w:val="21"/>
                <w:szCs w:val="21"/>
              </w:rPr>
              <w:t>谭艳梅</w:t>
            </w:r>
            <w:r>
              <w:rPr>
                <w:rFonts w:hint="eastAsia" w:hAnsi="宋体" w:cs="宋体"/>
                <w:color w:val="auto"/>
                <w:sz w:val="21"/>
                <w:szCs w:val="21"/>
                <w:lang w:val="zh-CN"/>
              </w:rPr>
              <w:t>、邢雅雯</w:t>
            </w:r>
          </w:p>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联系电话：0991-3650025、19990625738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01" w:hRule="exact"/>
          <w:tblHeader/>
          <w:jc w:val="center"/>
        </w:trPr>
        <w:tc>
          <w:tcPr>
            <w:tcW w:w="746" w:type="dxa"/>
            <w:noWrap w:val="0"/>
            <w:vAlign w:val="center"/>
          </w:tcPr>
          <w:p>
            <w:pPr>
              <w:numPr>
                <w:ilvl w:val="0"/>
                <w:numId w:val="1"/>
              </w:numPr>
              <w:ind w:left="0" w:firstLine="0"/>
              <w:jc w:val="center"/>
              <w:rPr>
                <w:rFonts w:hint="eastAsia" w:hAnsi="宋体" w:cs="宋体"/>
                <w:color w:val="auto"/>
                <w:sz w:val="21"/>
                <w:szCs w:val="21"/>
              </w:rPr>
            </w:pPr>
          </w:p>
        </w:tc>
        <w:tc>
          <w:tcPr>
            <w:tcW w:w="1674" w:type="dxa"/>
            <w:noWrap w:val="0"/>
            <w:vAlign w:val="center"/>
          </w:tcPr>
          <w:p>
            <w:pPr>
              <w:jc w:val="center"/>
              <w:rPr>
                <w:rFonts w:hint="eastAsia" w:hAnsi="宋体" w:cs="宋体"/>
                <w:color w:val="auto"/>
                <w:sz w:val="21"/>
                <w:szCs w:val="21"/>
                <w:lang w:val="zh-CN"/>
              </w:rPr>
            </w:pPr>
            <w:r>
              <w:rPr>
                <w:rFonts w:hint="eastAsia" w:hAnsi="宋体" w:cs="宋体"/>
                <w:color w:val="auto"/>
                <w:sz w:val="21"/>
                <w:szCs w:val="21"/>
                <w:lang w:val="zh-CN"/>
              </w:rPr>
              <w:t>成交通知书领取</w:t>
            </w:r>
          </w:p>
        </w:tc>
        <w:tc>
          <w:tcPr>
            <w:tcW w:w="7476" w:type="dxa"/>
            <w:noWrap w:val="0"/>
            <w:vAlign w:val="center"/>
          </w:tcPr>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采购结果公告在新疆政府采购网上发布后，请成交供应商凭有效身份证明证件到中正恒天国际招标有限公司领取成交通知书。</w:t>
            </w:r>
          </w:p>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联系电话：0991-3650025、19990625738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28" w:hRule="exact"/>
          <w:tblHeader/>
          <w:jc w:val="center"/>
        </w:trPr>
        <w:tc>
          <w:tcPr>
            <w:tcW w:w="746" w:type="dxa"/>
            <w:noWrap w:val="0"/>
            <w:vAlign w:val="center"/>
          </w:tcPr>
          <w:p>
            <w:pPr>
              <w:numPr>
                <w:ilvl w:val="0"/>
                <w:numId w:val="1"/>
              </w:numPr>
              <w:ind w:left="0" w:firstLine="0"/>
              <w:jc w:val="center"/>
              <w:rPr>
                <w:rFonts w:hint="eastAsia" w:hAnsi="宋体" w:cs="宋体"/>
                <w:color w:val="auto"/>
                <w:sz w:val="21"/>
                <w:szCs w:val="21"/>
              </w:rPr>
            </w:pPr>
          </w:p>
        </w:tc>
        <w:tc>
          <w:tcPr>
            <w:tcW w:w="1674" w:type="dxa"/>
            <w:noWrap w:val="0"/>
            <w:vAlign w:val="center"/>
          </w:tcPr>
          <w:p>
            <w:pPr>
              <w:jc w:val="center"/>
              <w:rPr>
                <w:rFonts w:hint="eastAsia" w:hAnsi="宋体" w:cs="宋体"/>
                <w:color w:val="auto"/>
                <w:sz w:val="21"/>
                <w:szCs w:val="21"/>
                <w:lang w:val="zh-CN"/>
              </w:rPr>
            </w:pPr>
            <w:r>
              <w:rPr>
                <w:rFonts w:hint="eastAsia" w:hAnsi="宋体" w:cs="宋体"/>
                <w:color w:val="auto"/>
                <w:sz w:val="21"/>
                <w:szCs w:val="21"/>
                <w:lang w:val="zh-CN"/>
              </w:rPr>
              <w:t>供应商询问</w:t>
            </w:r>
          </w:p>
        </w:tc>
        <w:tc>
          <w:tcPr>
            <w:tcW w:w="7476" w:type="dxa"/>
            <w:noWrap w:val="0"/>
            <w:vAlign w:val="center"/>
          </w:tcPr>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根据委托代理协议约定，供应商询问由中正恒天国际招标有限公司负责答复。</w:t>
            </w:r>
          </w:p>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联系电话：0991-3650025、19990625738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180" w:hRule="exact"/>
          <w:tblHeader/>
          <w:jc w:val="center"/>
        </w:trPr>
        <w:tc>
          <w:tcPr>
            <w:tcW w:w="746" w:type="dxa"/>
            <w:noWrap w:val="0"/>
            <w:vAlign w:val="center"/>
          </w:tcPr>
          <w:p>
            <w:pPr>
              <w:numPr>
                <w:ilvl w:val="0"/>
                <w:numId w:val="1"/>
              </w:numPr>
              <w:ind w:left="0" w:firstLine="0"/>
              <w:jc w:val="center"/>
              <w:rPr>
                <w:rFonts w:hint="eastAsia" w:hAnsi="宋体" w:cs="宋体"/>
                <w:color w:val="auto"/>
                <w:sz w:val="21"/>
                <w:szCs w:val="21"/>
              </w:rPr>
            </w:pPr>
          </w:p>
        </w:tc>
        <w:tc>
          <w:tcPr>
            <w:tcW w:w="1674" w:type="dxa"/>
            <w:noWrap w:val="0"/>
            <w:vAlign w:val="center"/>
          </w:tcPr>
          <w:p>
            <w:pPr>
              <w:jc w:val="center"/>
              <w:rPr>
                <w:rFonts w:hint="eastAsia" w:hAnsi="宋体" w:cs="宋体"/>
                <w:color w:val="auto"/>
                <w:sz w:val="21"/>
                <w:szCs w:val="21"/>
                <w:lang w:val="zh-CN"/>
              </w:rPr>
            </w:pPr>
            <w:r>
              <w:rPr>
                <w:rFonts w:hint="eastAsia" w:hAnsi="宋体" w:cs="宋体"/>
                <w:color w:val="auto"/>
                <w:sz w:val="21"/>
                <w:szCs w:val="21"/>
                <w:lang w:val="zh-CN"/>
              </w:rPr>
              <w:t>对磋商文件除资质要求、技术参数、商务要求、评分办法等采购需求内容以外事项、采购过程和采购结果的询问和质疑</w:t>
            </w:r>
          </w:p>
        </w:tc>
        <w:tc>
          <w:tcPr>
            <w:tcW w:w="7476" w:type="dxa"/>
            <w:noWrap w:val="0"/>
            <w:vAlign w:val="center"/>
          </w:tcPr>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受理单位：中正恒天国际招标有限公司</w:t>
            </w:r>
          </w:p>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联 系 人：</w:t>
            </w:r>
            <w:r>
              <w:rPr>
                <w:rFonts w:hint="eastAsia" w:hAnsi="宋体" w:cs="宋体"/>
                <w:color w:val="auto"/>
                <w:sz w:val="21"/>
                <w:szCs w:val="21"/>
              </w:rPr>
              <w:t>谭艳梅</w:t>
            </w:r>
            <w:r>
              <w:rPr>
                <w:rFonts w:hint="eastAsia" w:hAnsi="宋体" w:cs="宋体"/>
                <w:color w:val="auto"/>
                <w:sz w:val="21"/>
                <w:szCs w:val="21"/>
                <w:lang w:val="zh-CN"/>
              </w:rPr>
              <w:t>、邢雅雯</w:t>
            </w:r>
          </w:p>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联系电话：0991-3650025、19990625738</w:t>
            </w:r>
          </w:p>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质疑函接受方式：现场接受或邮寄接受</w:t>
            </w:r>
          </w:p>
          <w:p>
            <w:pPr>
              <w:ind w:firstLine="338" w:firstLineChars="161"/>
              <w:jc w:val="left"/>
              <w:rPr>
                <w:rFonts w:hint="eastAsia" w:hAnsi="宋体" w:cs="宋体"/>
                <w:color w:val="auto"/>
                <w:sz w:val="21"/>
                <w:szCs w:val="21"/>
              </w:rPr>
            </w:pPr>
            <w:r>
              <w:rPr>
                <w:rFonts w:hint="eastAsia" w:hAnsi="宋体" w:cs="宋体"/>
                <w:color w:val="auto"/>
                <w:sz w:val="21"/>
                <w:szCs w:val="21"/>
                <w:lang w:val="zh-CN"/>
              </w:rPr>
              <w:t>地址：</w:t>
            </w:r>
            <w:r>
              <w:rPr>
                <w:rFonts w:hint="eastAsia" w:hAnsi="宋体" w:cs="宋体"/>
                <w:color w:val="auto"/>
                <w:sz w:val="21"/>
                <w:szCs w:val="21"/>
              </w:rPr>
              <w:t>乌鲁木齐市新市区北京南路76号环球国际大酒店后院川渝商会一楼</w:t>
            </w:r>
          </w:p>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对采购过程提出质疑时间：为各采购程序环节结束之日起七个工作日内。</w:t>
            </w:r>
          </w:p>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对采购结果提出质疑时间：为采购结果公告发布次日后七个工作日内。</w:t>
            </w:r>
          </w:p>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备注：1、采购单位无正当理由不按照依法推荐的中标候选供应商顺序确定中标供应商，或者在评标委员会依法推荐的成交候选供应商以外确定成交供应商的质疑由采购单位受理。</w:t>
            </w:r>
          </w:p>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2、供应商应当在法定质疑期内一次性提出针对统一采购程序环节的质疑。</w:t>
            </w:r>
          </w:p>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3、根据《中华人民共和国政府采购法》的规定，供应商质疑不得超出磋商文件、磋商过程及磋商结果的范围。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31" w:hRule="exact"/>
          <w:tblHeader/>
          <w:jc w:val="center"/>
        </w:trPr>
        <w:tc>
          <w:tcPr>
            <w:tcW w:w="746" w:type="dxa"/>
            <w:noWrap w:val="0"/>
            <w:vAlign w:val="center"/>
          </w:tcPr>
          <w:p>
            <w:pPr>
              <w:numPr>
                <w:ilvl w:val="0"/>
                <w:numId w:val="1"/>
              </w:numPr>
              <w:ind w:left="0" w:firstLine="0"/>
              <w:jc w:val="center"/>
              <w:rPr>
                <w:rFonts w:hint="eastAsia" w:hAnsi="宋体" w:cs="宋体"/>
                <w:color w:val="auto"/>
                <w:sz w:val="21"/>
                <w:szCs w:val="21"/>
              </w:rPr>
            </w:pPr>
          </w:p>
        </w:tc>
        <w:tc>
          <w:tcPr>
            <w:tcW w:w="1674" w:type="dxa"/>
            <w:noWrap w:val="0"/>
            <w:vAlign w:val="center"/>
          </w:tcPr>
          <w:p>
            <w:pPr>
              <w:jc w:val="center"/>
              <w:rPr>
                <w:rFonts w:hint="eastAsia" w:hAnsi="宋体" w:cs="宋体"/>
                <w:color w:val="auto"/>
                <w:sz w:val="21"/>
                <w:szCs w:val="21"/>
                <w:lang w:val="zh-CN"/>
              </w:rPr>
            </w:pPr>
            <w:r>
              <w:rPr>
                <w:rFonts w:hint="eastAsia" w:hAnsi="宋体" w:cs="宋体"/>
                <w:color w:val="auto"/>
                <w:sz w:val="21"/>
                <w:szCs w:val="21"/>
                <w:lang w:val="zh-CN"/>
              </w:rPr>
              <w:t>供应商投诉</w:t>
            </w:r>
          </w:p>
        </w:tc>
        <w:tc>
          <w:tcPr>
            <w:tcW w:w="7476" w:type="dxa"/>
            <w:noWrap w:val="0"/>
            <w:vAlign w:val="center"/>
          </w:tcPr>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投诉受理单位：本项目同级财政部门，</w:t>
            </w:r>
            <w:r>
              <w:rPr>
                <w:rFonts w:hint="eastAsia" w:hAnsi="宋体" w:cs="宋体"/>
                <w:color w:val="auto"/>
                <w:sz w:val="21"/>
                <w:szCs w:val="21"/>
                <w:u w:val="single"/>
                <w:lang w:val="zh-CN"/>
              </w:rPr>
              <w:t>即</w:t>
            </w:r>
            <w:r>
              <w:rPr>
                <w:rFonts w:hint="eastAsia" w:hAnsi="宋体" w:cs="宋体"/>
                <w:color w:val="auto"/>
                <w:sz w:val="21"/>
                <w:szCs w:val="21"/>
                <w:u w:val="single"/>
              </w:rPr>
              <w:t>新疆维吾尔自治区</w:t>
            </w:r>
            <w:r>
              <w:rPr>
                <w:rFonts w:hint="eastAsia" w:hAnsi="宋体" w:cs="宋体"/>
                <w:color w:val="auto"/>
                <w:sz w:val="21"/>
                <w:szCs w:val="21"/>
                <w:u w:val="single"/>
                <w:lang w:val="zh-CN"/>
              </w:rPr>
              <w:t>财政</w:t>
            </w:r>
            <w:r>
              <w:rPr>
                <w:rFonts w:hint="eastAsia" w:hAnsi="宋体" w:cs="宋体"/>
                <w:color w:val="auto"/>
                <w:sz w:val="21"/>
                <w:szCs w:val="21"/>
                <w:u w:val="single"/>
              </w:rPr>
              <w:t>厅</w:t>
            </w:r>
            <w:r>
              <w:rPr>
                <w:rFonts w:hint="eastAsia" w:hAnsi="宋体" w:cs="宋体"/>
                <w:color w:val="auto"/>
                <w:sz w:val="21"/>
                <w:szCs w:val="21"/>
                <w:lang w:val="zh-CN"/>
              </w:rPr>
              <w:t>。</w:t>
            </w:r>
          </w:p>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注：根据《中华人民共和国政府采购法实施条例》的规定，供应商投诉事项不得超出已质疑事项的范围。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706" w:hRule="exact"/>
          <w:tblHeader/>
          <w:jc w:val="center"/>
        </w:trPr>
        <w:tc>
          <w:tcPr>
            <w:tcW w:w="746" w:type="dxa"/>
            <w:noWrap w:val="0"/>
            <w:vAlign w:val="center"/>
          </w:tcPr>
          <w:p>
            <w:pPr>
              <w:numPr>
                <w:ilvl w:val="0"/>
                <w:numId w:val="1"/>
              </w:numPr>
              <w:ind w:left="0" w:firstLine="0"/>
              <w:jc w:val="center"/>
              <w:rPr>
                <w:rFonts w:hint="eastAsia" w:hAnsi="宋体" w:cs="宋体"/>
                <w:color w:val="auto"/>
                <w:sz w:val="21"/>
                <w:szCs w:val="21"/>
              </w:rPr>
            </w:pPr>
          </w:p>
        </w:tc>
        <w:tc>
          <w:tcPr>
            <w:tcW w:w="1674" w:type="dxa"/>
            <w:noWrap w:val="0"/>
            <w:vAlign w:val="center"/>
          </w:tcPr>
          <w:p>
            <w:pPr>
              <w:jc w:val="center"/>
              <w:rPr>
                <w:rFonts w:hint="eastAsia" w:hAnsi="宋体" w:cs="宋体"/>
                <w:color w:val="auto"/>
                <w:sz w:val="21"/>
                <w:szCs w:val="21"/>
                <w:lang w:val="zh-CN"/>
              </w:rPr>
            </w:pPr>
            <w:r>
              <w:rPr>
                <w:rFonts w:hint="eastAsia" w:hAnsi="宋体" w:cs="宋体"/>
                <w:color w:val="auto"/>
                <w:sz w:val="21"/>
                <w:szCs w:val="21"/>
                <w:lang w:val="zh-CN"/>
              </w:rPr>
              <w:t>政府采购合同</w:t>
            </w:r>
          </w:p>
          <w:p>
            <w:pPr>
              <w:jc w:val="center"/>
              <w:rPr>
                <w:rFonts w:hint="eastAsia" w:hAnsi="宋体" w:cs="宋体"/>
                <w:color w:val="auto"/>
                <w:sz w:val="21"/>
                <w:szCs w:val="21"/>
                <w:lang w:val="zh-CN"/>
              </w:rPr>
            </w:pPr>
            <w:r>
              <w:rPr>
                <w:rFonts w:hint="eastAsia" w:hAnsi="宋体" w:cs="宋体"/>
                <w:color w:val="auto"/>
                <w:sz w:val="21"/>
                <w:szCs w:val="21"/>
                <w:lang w:val="zh-CN"/>
              </w:rPr>
              <w:t>公告备案</w:t>
            </w:r>
          </w:p>
        </w:tc>
        <w:tc>
          <w:tcPr>
            <w:tcW w:w="7476" w:type="dxa"/>
            <w:noWrap w:val="0"/>
            <w:vAlign w:val="center"/>
          </w:tcPr>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政府采购合同签订之日起2个工作日内，政府采购合同将在新疆政府采购网公告；政府采购合同签订之日起七个工作日内，政府采购合同将向采购项目同级财政部门备案。</w:t>
            </w:r>
          </w:p>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政府采购合同签订之日起2个工作日内，成交供应商应将政府采购合同向采购代理机构审核备案。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19" w:hRule="exact"/>
          <w:tblHeader/>
          <w:jc w:val="center"/>
        </w:trPr>
        <w:tc>
          <w:tcPr>
            <w:tcW w:w="746" w:type="dxa"/>
            <w:noWrap w:val="0"/>
            <w:vAlign w:val="center"/>
          </w:tcPr>
          <w:p>
            <w:pPr>
              <w:numPr>
                <w:ilvl w:val="0"/>
                <w:numId w:val="1"/>
              </w:numPr>
              <w:ind w:left="0" w:firstLine="0"/>
              <w:jc w:val="center"/>
              <w:rPr>
                <w:rFonts w:hint="eastAsia" w:hAnsi="宋体" w:cs="宋体"/>
                <w:color w:val="auto"/>
                <w:sz w:val="21"/>
                <w:szCs w:val="21"/>
              </w:rPr>
            </w:pPr>
          </w:p>
        </w:tc>
        <w:tc>
          <w:tcPr>
            <w:tcW w:w="1674" w:type="dxa"/>
            <w:noWrap w:val="0"/>
            <w:vAlign w:val="center"/>
          </w:tcPr>
          <w:p>
            <w:pPr>
              <w:jc w:val="center"/>
              <w:rPr>
                <w:rFonts w:hint="eastAsia" w:hAnsi="宋体" w:cs="宋体"/>
                <w:color w:val="auto"/>
                <w:sz w:val="21"/>
                <w:szCs w:val="21"/>
              </w:rPr>
            </w:pPr>
            <w:r>
              <w:rPr>
                <w:rFonts w:hint="eastAsia" w:hAnsi="宋体" w:cs="宋体"/>
                <w:color w:val="auto"/>
                <w:sz w:val="21"/>
                <w:szCs w:val="21"/>
              </w:rPr>
              <w:t>采购代理费</w:t>
            </w:r>
          </w:p>
        </w:tc>
        <w:tc>
          <w:tcPr>
            <w:tcW w:w="7476" w:type="dxa"/>
            <w:noWrap w:val="0"/>
            <w:vAlign w:val="center"/>
          </w:tcPr>
          <w:p>
            <w:pPr>
              <w:ind w:firstLine="338" w:firstLineChars="161"/>
              <w:jc w:val="left"/>
              <w:rPr>
                <w:rFonts w:hint="eastAsia" w:hAnsi="宋体" w:cs="宋体"/>
                <w:color w:val="auto"/>
                <w:sz w:val="21"/>
                <w:szCs w:val="21"/>
              </w:rPr>
            </w:pPr>
            <w:r>
              <w:rPr>
                <w:rFonts w:hint="eastAsia" w:hAnsi="宋体" w:cs="宋体"/>
                <w:color w:val="auto"/>
                <w:sz w:val="21"/>
                <w:szCs w:val="21"/>
              </w:rPr>
              <w:t>收取方式：现金或银行转账</w:t>
            </w:r>
          </w:p>
          <w:p>
            <w:pPr>
              <w:ind w:firstLine="338" w:firstLineChars="161"/>
              <w:jc w:val="left"/>
              <w:rPr>
                <w:rFonts w:hint="eastAsia" w:hAnsi="宋体" w:cs="宋体"/>
                <w:color w:val="auto"/>
                <w:sz w:val="21"/>
                <w:szCs w:val="21"/>
                <w:lang w:val="zh-CN"/>
              </w:rPr>
            </w:pPr>
            <w:r>
              <w:rPr>
                <w:rFonts w:hint="eastAsia" w:hAnsi="宋体" w:cs="宋体"/>
                <w:color w:val="auto"/>
                <w:sz w:val="21"/>
                <w:szCs w:val="21"/>
              </w:rPr>
              <w:t>收取标准：</w:t>
            </w:r>
            <w:r>
              <w:rPr>
                <w:rFonts w:hint="eastAsia" w:hAnsi="宋体" w:cs="宋体"/>
                <w:color w:val="auto"/>
                <w:sz w:val="21"/>
                <w:szCs w:val="21"/>
                <w:lang w:val="zh-CN"/>
              </w:rPr>
              <w:t>本项目招标代理费按定额</w:t>
            </w:r>
            <w:r>
              <w:rPr>
                <w:rFonts w:hint="eastAsia" w:hAnsi="宋体" w:cs="宋体"/>
                <w:color w:val="auto"/>
                <w:sz w:val="21"/>
                <w:szCs w:val="21"/>
              </w:rPr>
              <w:t>4000</w:t>
            </w:r>
            <w:r>
              <w:rPr>
                <w:rFonts w:hint="eastAsia" w:hAnsi="宋体" w:cs="宋体"/>
                <w:color w:val="auto"/>
                <w:sz w:val="21"/>
                <w:szCs w:val="21"/>
                <w:lang w:val="zh-CN"/>
              </w:rPr>
              <w:t>.00元（人民币</w:t>
            </w:r>
            <w:r>
              <w:rPr>
                <w:rFonts w:hint="eastAsia" w:hAnsi="宋体" w:cs="宋体"/>
                <w:color w:val="auto"/>
                <w:sz w:val="21"/>
                <w:szCs w:val="21"/>
              </w:rPr>
              <w:t>肆仟</w:t>
            </w:r>
            <w:r>
              <w:rPr>
                <w:rFonts w:hint="eastAsia" w:hAnsi="宋体" w:cs="宋体"/>
                <w:color w:val="auto"/>
                <w:sz w:val="21"/>
                <w:szCs w:val="21"/>
                <w:lang w:val="zh-CN"/>
              </w:rPr>
              <w:t>元整）收取，由成交供应商在领取成交通知书时一次性付清。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18" w:hRule="exact"/>
          <w:tblHeader/>
          <w:jc w:val="center"/>
        </w:trPr>
        <w:tc>
          <w:tcPr>
            <w:tcW w:w="746" w:type="dxa"/>
            <w:noWrap w:val="0"/>
            <w:vAlign w:val="center"/>
          </w:tcPr>
          <w:p>
            <w:pPr>
              <w:numPr>
                <w:ilvl w:val="0"/>
                <w:numId w:val="1"/>
              </w:numPr>
              <w:ind w:left="0" w:firstLine="0"/>
              <w:jc w:val="center"/>
              <w:rPr>
                <w:rFonts w:hint="eastAsia" w:hAnsi="宋体" w:cs="宋体"/>
                <w:color w:val="auto"/>
                <w:sz w:val="21"/>
                <w:szCs w:val="21"/>
              </w:rPr>
            </w:pPr>
          </w:p>
        </w:tc>
        <w:tc>
          <w:tcPr>
            <w:tcW w:w="1674" w:type="dxa"/>
            <w:noWrap w:val="0"/>
            <w:vAlign w:val="center"/>
          </w:tcPr>
          <w:p>
            <w:pPr>
              <w:jc w:val="center"/>
              <w:rPr>
                <w:rFonts w:hint="eastAsia" w:hAnsi="宋体" w:cs="宋体"/>
                <w:color w:val="auto"/>
                <w:sz w:val="21"/>
                <w:szCs w:val="21"/>
                <w:lang w:val="zh-CN"/>
              </w:rPr>
            </w:pPr>
            <w:r>
              <w:rPr>
                <w:rFonts w:hint="eastAsia" w:hAnsi="宋体" w:cs="宋体"/>
                <w:color w:val="auto"/>
                <w:sz w:val="21"/>
                <w:szCs w:val="21"/>
                <w:lang w:val="zh-CN"/>
              </w:rPr>
              <w:t>现场须递交材料</w:t>
            </w:r>
            <w:r>
              <w:rPr>
                <w:rFonts w:hint="eastAsia" w:hAnsi="宋体" w:cs="宋体"/>
                <w:b/>
                <w:bCs/>
                <w:color w:val="auto"/>
                <w:sz w:val="21"/>
                <w:szCs w:val="21"/>
                <w:lang w:val="zh-CN"/>
              </w:rPr>
              <w:t>（</w:t>
            </w:r>
            <w:r>
              <w:rPr>
                <w:rFonts w:hint="eastAsia" w:hAnsi="宋体" w:cs="宋体"/>
                <w:b/>
                <w:bCs/>
                <w:color w:val="auto"/>
                <w:sz w:val="21"/>
                <w:szCs w:val="21"/>
              </w:rPr>
              <w:t>实质性要求</w:t>
            </w:r>
            <w:r>
              <w:rPr>
                <w:rFonts w:hint="eastAsia" w:hAnsi="宋体" w:cs="宋体"/>
                <w:b/>
                <w:bCs/>
                <w:color w:val="auto"/>
                <w:sz w:val="21"/>
                <w:szCs w:val="21"/>
                <w:lang w:val="zh-CN"/>
              </w:rPr>
              <w:t>）</w:t>
            </w:r>
          </w:p>
        </w:tc>
        <w:tc>
          <w:tcPr>
            <w:tcW w:w="7476" w:type="dxa"/>
            <w:noWrap w:val="0"/>
            <w:vAlign w:val="center"/>
          </w:tcPr>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1、响应文件正本1份副本2份,</w:t>
            </w:r>
            <w:r>
              <w:rPr>
                <w:rFonts w:hint="eastAsia" w:hAnsi="宋体" w:cs="宋体"/>
                <w:color w:val="auto"/>
                <w:sz w:val="21"/>
                <w:szCs w:val="21"/>
              </w:rPr>
              <w:t xml:space="preserve"> </w:t>
            </w:r>
            <w:r>
              <w:rPr>
                <w:rFonts w:hint="eastAsia" w:hAnsi="宋体" w:cs="宋体"/>
                <w:color w:val="auto"/>
                <w:sz w:val="21"/>
                <w:szCs w:val="21"/>
                <w:lang w:val="zh-CN"/>
              </w:rPr>
              <w:t>电子文档U盘1份（</w:t>
            </w:r>
            <w:r>
              <w:rPr>
                <w:rFonts w:hint="eastAsia" w:hAnsi="宋体" w:cs="宋体"/>
                <w:color w:val="auto"/>
                <w:sz w:val="21"/>
                <w:szCs w:val="21"/>
              </w:rPr>
              <w:t>PDF盖章版</w:t>
            </w:r>
            <w:r>
              <w:rPr>
                <w:rFonts w:hint="eastAsia" w:hAnsi="宋体" w:cs="宋体"/>
                <w:color w:val="auto"/>
                <w:sz w:val="21"/>
                <w:szCs w:val="21"/>
                <w:lang w:val="zh-CN"/>
              </w:rPr>
              <w:t>）。</w:t>
            </w:r>
          </w:p>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2、现场须提供营业执照</w:t>
            </w:r>
            <w:r>
              <w:rPr>
                <w:rFonts w:hint="eastAsia" w:hAnsi="宋体" w:cs="宋体"/>
                <w:color w:val="auto"/>
                <w:sz w:val="21"/>
                <w:szCs w:val="21"/>
              </w:rPr>
              <w:t>复印件</w:t>
            </w:r>
            <w:r>
              <w:rPr>
                <w:rFonts w:hint="eastAsia" w:hAnsi="宋体" w:cs="宋体"/>
                <w:color w:val="auto"/>
                <w:sz w:val="21"/>
                <w:szCs w:val="21"/>
                <w:lang w:val="zh-CN"/>
              </w:rPr>
              <w:t>；由被授权人参与磋商的，携带法人/单位负责人授权书原件及身份证复印件、被授权人身份证明材料及身份证原件；由法人/单位负责人参加磋商的，提供法人/单位负责人身份证明材料及身份证原件。</w:t>
            </w:r>
            <w:r>
              <w:rPr>
                <w:rFonts w:hint="eastAsia" w:hAnsi="宋体" w:cs="宋体"/>
                <w:b/>
                <w:bCs/>
                <w:color w:val="auto"/>
                <w:sz w:val="21"/>
                <w:szCs w:val="21"/>
                <w:lang w:val="zh-CN"/>
              </w:rPr>
              <w:t>（</w:t>
            </w:r>
            <w:r>
              <w:rPr>
                <w:rFonts w:hint="eastAsia" w:hAnsi="宋体" w:cs="宋体"/>
                <w:b/>
                <w:bCs/>
                <w:color w:val="auto"/>
                <w:sz w:val="21"/>
                <w:szCs w:val="21"/>
              </w:rPr>
              <w:t>以上资料均需加盖公章，如提供不全或未提供，供应商责任自负</w:t>
            </w:r>
            <w:r>
              <w:rPr>
                <w:rFonts w:hint="eastAsia" w:hAnsi="宋体" w:cs="宋体"/>
                <w:b/>
                <w:bCs/>
                <w:color w:val="auto"/>
                <w:sz w:val="21"/>
                <w:szCs w:val="21"/>
                <w:lang w:val="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57" w:hRule="exact"/>
          <w:tblHeader/>
          <w:jc w:val="center"/>
        </w:trPr>
        <w:tc>
          <w:tcPr>
            <w:tcW w:w="746" w:type="dxa"/>
            <w:noWrap w:val="0"/>
            <w:vAlign w:val="center"/>
          </w:tcPr>
          <w:p>
            <w:pPr>
              <w:numPr>
                <w:ilvl w:val="0"/>
                <w:numId w:val="1"/>
              </w:numPr>
              <w:ind w:left="0" w:firstLine="0"/>
              <w:jc w:val="center"/>
              <w:rPr>
                <w:rFonts w:hint="eastAsia" w:hAnsi="宋体" w:cs="宋体"/>
                <w:color w:val="auto"/>
                <w:sz w:val="21"/>
                <w:szCs w:val="21"/>
              </w:rPr>
            </w:pPr>
          </w:p>
        </w:tc>
        <w:tc>
          <w:tcPr>
            <w:tcW w:w="1674" w:type="dxa"/>
            <w:noWrap w:val="0"/>
            <w:vAlign w:val="center"/>
          </w:tcPr>
          <w:p>
            <w:pPr>
              <w:jc w:val="center"/>
              <w:rPr>
                <w:rFonts w:hint="eastAsia" w:hAnsi="宋体" w:cs="宋体"/>
                <w:color w:val="auto"/>
                <w:sz w:val="21"/>
                <w:szCs w:val="21"/>
                <w:lang w:val="zh-CN"/>
              </w:rPr>
            </w:pPr>
            <w:r>
              <w:rPr>
                <w:rFonts w:hint="eastAsia" w:hAnsi="宋体" w:cs="宋体"/>
                <w:color w:val="auto"/>
                <w:sz w:val="21"/>
                <w:szCs w:val="21"/>
                <w:lang w:val="zh-CN"/>
              </w:rPr>
              <w:t>疫情防控提醒</w:t>
            </w:r>
            <w:r>
              <w:rPr>
                <w:rFonts w:hint="eastAsia" w:hAnsi="宋体" w:cs="宋体"/>
                <w:b/>
                <w:bCs/>
                <w:color w:val="auto"/>
                <w:sz w:val="21"/>
                <w:szCs w:val="21"/>
                <w:lang w:val="zh-CN"/>
              </w:rPr>
              <w:t>（</w:t>
            </w:r>
            <w:r>
              <w:rPr>
                <w:rFonts w:hint="eastAsia" w:hAnsi="宋体" w:cs="宋体"/>
                <w:b/>
                <w:bCs/>
                <w:color w:val="auto"/>
                <w:sz w:val="21"/>
                <w:szCs w:val="21"/>
              </w:rPr>
              <w:t>实质性要求</w:t>
            </w:r>
            <w:r>
              <w:rPr>
                <w:rFonts w:hint="eastAsia" w:hAnsi="宋体" w:cs="宋体"/>
                <w:b/>
                <w:bCs/>
                <w:color w:val="auto"/>
                <w:sz w:val="21"/>
                <w:szCs w:val="21"/>
                <w:lang w:val="zh-CN"/>
              </w:rPr>
              <w:t>）</w:t>
            </w:r>
          </w:p>
        </w:tc>
        <w:tc>
          <w:tcPr>
            <w:tcW w:w="7476" w:type="dxa"/>
            <w:noWrap w:val="0"/>
            <w:vAlign w:val="center"/>
          </w:tcPr>
          <w:p>
            <w:pPr>
              <w:ind w:firstLine="338" w:firstLineChars="161"/>
              <w:jc w:val="left"/>
              <w:rPr>
                <w:rFonts w:hint="eastAsia" w:hAnsi="宋体" w:cs="宋体"/>
                <w:color w:val="auto"/>
                <w:sz w:val="21"/>
                <w:szCs w:val="21"/>
                <w:lang w:val="zh-CN"/>
              </w:rPr>
            </w:pPr>
            <w:r>
              <w:rPr>
                <w:rFonts w:hint="eastAsia" w:hAnsi="宋体" w:cs="宋体"/>
                <w:color w:val="auto"/>
                <w:sz w:val="21"/>
                <w:szCs w:val="21"/>
                <w:lang w:val="zh-CN"/>
              </w:rPr>
              <w:t>根据疫情防控需要，投标单位参与投标过程需全程佩戴口罩，出示健康码，往返交通，自行做好防护措施，严格遵守政府疫情防控相关要求和政策。</w:t>
            </w:r>
            <w:r>
              <w:rPr>
                <w:rFonts w:hint="eastAsia" w:hAnsi="宋体" w:cs="宋体"/>
                <w:b/>
                <w:bCs/>
                <w:color w:val="auto"/>
                <w:sz w:val="21"/>
                <w:szCs w:val="21"/>
                <w:lang w:val="zh-CN"/>
              </w:rPr>
              <w:t>（如不合格，不准入内，责任自负）</w:t>
            </w:r>
          </w:p>
        </w:tc>
      </w:tr>
    </w:tbl>
    <w:p>
      <w:pPr>
        <w:rPr>
          <w:rFonts w:hAnsi="宋体"/>
          <w:color w:val="auto"/>
        </w:rPr>
      </w:pPr>
    </w:p>
    <w:p>
      <w:pPr>
        <w:rPr>
          <w:rFonts w:hAnsi="宋体"/>
          <w:color w:val="auto"/>
        </w:rPr>
      </w:pPr>
    </w:p>
    <w:p>
      <w:pPr>
        <w:pStyle w:val="5"/>
        <w:spacing w:line="400" w:lineRule="exact"/>
        <w:jc w:val="center"/>
        <w:rPr>
          <w:rFonts w:hint="eastAsia" w:ascii="宋体" w:hAnsi="宋体" w:cs="宋体"/>
          <w:color w:val="auto"/>
        </w:rPr>
      </w:pPr>
      <w:bookmarkStart w:id="27" w:name="_Toc504919847"/>
      <w:bookmarkStart w:id="28" w:name="_Toc475704328"/>
      <w:r>
        <w:rPr>
          <w:rFonts w:hint="eastAsia" w:ascii="宋体" w:hAnsi="宋体" w:cs="宋体"/>
          <w:color w:val="auto"/>
        </w:rPr>
        <w:br w:type="page"/>
      </w:r>
      <w:r>
        <w:rPr>
          <w:rFonts w:hint="eastAsia" w:ascii="宋体" w:hAnsi="宋体" w:cs="宋体"/>
          <w:color w:val="auto"/>
        </w:rPr>
        <w:t>一、总  则</w:t>
      </w:r>
      <w:bookmarkEnd w:id="18"/>
      <w:bookmarkEnd w:id="19"/>
      <w:bookmarkEnd w:id="20"/>
      <w:bookmarkEnd w:id="21"/>
      <w:bookmarkEnd w:id="22"/>
      <w:bookmarkEnd w:id="23"/>
      <w:bookmarkEnd w:id="24"/>
      <w:bookmarkEnd w:id="25"/>
      <w:bookmarkEnd w:id="26"/>
      <w:bookmarkEnd w:id="27"/>
      <w:bookmarkEnd w:id="28"/>
    </w:p>
    <w:p>
      <w:pPr>
        <w:pStyle w:val="6"/>
        <w:spacing w:line="400" w:lineRule="exact"/>
        <w:ind w:firstLine="480" w:firstLineChars="200"/>
        <w:rPr>
          <w:rFonts w:hint="eastAsia" w:cs="宋体"/>
          <w:color w:val="auto"/>
          <w:sz w:val="24"/>
        </w:rPr>
      </w:pPr>
      <w:bookmarkStart w:id="29" w:name="_Toc183682342"/>
      <w:bookmarkStart w:id="30" w:name="_Toc183582205"/>
      <w:bookmarkStart w:id="31" w:name="_Toc217446034"/>
      <w:bookmarkStart w:id="32" w:name="_Toc20222"/>
      <w:bookmarkStart w:id="33" w:name="_Toc317509231"/>
      <w:bookmarkStart w:id="34" w:name="_Toc325464815"/>
      <w:bookmarkStart w:id="35" w:name="_Toc325096466"/>
      <w:bookmarkStart w:id="36" w:name="_Toc317509384"/>
      <w:bookmarkStart w:id="37" w:name="_Toc2299"/>
      <w:bookmarkStart w:id="38" w:name="_Toc22881"/>
      <w:r>
        <w:rPr>
          <w:rFonts w:hint="eastAsia" w:cs="宋体"/>
          <w:color w:val="auto"/>
          <w:sz w:val="24"/>
        </w:rPr>
        <w:t>1.</w:t>
      </w:r>
      <w:bookmarkEnd w:id="29"/>
      <w:bookmarkEnd w:id="30"/>
      <w:r>
        <w:rPr>
          <w:rFonts w:hint="eastAsia" w:cs="宋体"/>
          <w:color w:val="auto"/>
        </w:rPr>
        <w:t xml:space="preserve"> </w:t>
      </w:r>
      <w:r>
        <w:rPr>
          <w:rFonts w:hint="eastAsia" w:cs="宋体"/>
          <w:color w:val="auto"/>
          <w:sz w:val="24"/>
        </w:rPr>
        <w:t>适用范围</w:t>
      </w:r>
      <w:bookmarkEnd w:id="31"/>
      <w:bookmarkEnd w:id="32"/>
      <w:bookmarkEnd w:id="33"/>
      <w:bookmarkEnd w:id="34"/>
      <w:bookmarkEnd w:id="35"/>
      <w:bookmarkEnd w:id="36"/>
      <w:bookmarkEnd w:id="37"/>
      <w:bookmarkEnd w:id="38"/>
    </w:p>
    <w:p>
      <w:pPr>
        <w:tabs>
          <w:tab w:val="left" w:pos="7665"/>
        </w:tabs>
        <w:spacing w:line="400" w:lineRule="exact"/>
        <w:ind w:firstLine="480" w:firstLineChars="200"/>
        <w:rPr>
          <w:rFonts w:hint="eastAsia" w:hAnsi="宋体"/>
          <w:color w:val="auto"/>
          <w:sz w:val="24"/>
        </w:rPr>
      </w:pPr>
      <w:bookmarkStart w:id="39" w:name="_Toc183682343"/>
      <w:bookmarkStart w:id="40" w:name="_Toc183582206"/>
      <w:bookmarkStart w:id="41" w:name="_Toc325464816"/>
      <w:bookmarkStart w:id="42" w:name="_Toc15917"/>
      <w:bookmarkStart w:id="43" w:name="_Toc317509385"/>
      <w:bookmarkStart w:id="44" w:name="_Toc17590"/>
      <w:bookmarkStart w:id="45" w:name="_Toc317509232"/>
      <w:bookmarkStart w:id="46" w:name="_Toc20054"/>
      <w:bookmarkStart w:id="47" w:name="_Toc325096467"/>
      <w:bookmarkStart w:id="48" w:name="_Toc217446035"/>
      <w:r>
        <w:rPr>
          <w:rFonts w:hint="eastAsia" w:hAnsi="宋体"/>
          <w:color w:val="auto"/>
          <w:sz w:val="24"/>
        </w:rPr>
        <w:t>1</w:t>
      </w:r>
      <w:r>
        <w:rPr>
          <w:rFonts w:hAnsi="宋体"/>
          <w:color w:val="auto"/>
          <w:sz w:val="24"/>
        </w:rPr>
        <w:t>.</w:t>
      </w:r>
      <w:r>
        <w:rPr>
          <w:rFonts w:hint="eastAsia" w:hAnsi="宋体"/>
          <w:color w:val="auto"/>
          <w:sz w:val="24"/>
        </w:rPr>
        <w:t>1 本磋商文件仅适用于本次磋商所叙述的货物采购。</w:t>
      </w:r>
    </w:p>
    <w:p>
      <w:pPr>
        <w:tabs>
          <w:tab w:val="left" w:pos="7665"/>
        </w:tabs>
        <w:spacing w:line="400" w:lineRule="exact"/>
        <w:ind w:firstLine="480" w:firstLineChars="200"/>
        <w:rPr>
          <w:rFonts w:hint="eastAsia" w:hAnsi="宋体"/>
          <w:color w:val="auto"/>
          <w:sz w:val="24"/>
        </w:rPr>
      </w:pPr>
      <w:r>
        <w:rPr>
          <w:rFonts w:hint="eastAsia" w:hAnsi="宋体"/>
          <w:color w:val="auto"/>
          <w:sz w:val="24"/>
        </w:rPr>
        <w:t>1.2 本磋商文件的解释权归采购人和采购代理机构所有。</w:t>
      </w:r>
    </w:p>
    <w:p>
      <w:pPr>
        <w:pStyle w:val="6"/>
        <w:spacing w:line="400" w:lineRule="exact"/>
        <w:ind w:firstLine="480" w:firstLineChars="200"/>
        <w:rPr>
          <w:rFonts w:hint="eastAsia" w:cs="宋体"/>
          <w:color w:val="auto"/>
          <w:sz w:val="24"/>
          <w:szCs w:val="24"/>
        </w:rPr>
      </w:pPr>
      <w:r>
        <w:rPr>
          <w:rFonts w:hint="eastAsia" w:cs="宋体"/>
          <w:color w:val="auto"/>
          <w:sz w:val="24"/>
          <w:szCs w:val="24"/>
        </w:rPr>
        <w:t xml:space="preserve">2. </w:t>
      </w:r>
      <w:bookmarkEnd w:id="39"/>
      <w:bookmarkEnd w:id="40"/>
      <w:r>
        <w:rPr>
          <w:rFonts w:hint="eastAsia" w:cs="宋体"/>
          <w:color w:val="auto"/>
          <w:sz w:val="24"/>
          <w:szCs w:val="24"/>
        </w:rPr>
        <w:t>有关定义</w:t>
      </w:r>
      <w:bookmarkEnd w:id="41"/>
      <w:bookmarkEnd w:id="42"/>
      <w:bookmarkEnd w:id="43"/>
      <w:bookmarkEnd w:id="44"/>
      <w:bookmarkEnd w:id="45"/>
      <w:bookmarkEnd w:id="46"/>
      <w:bookmarkEnd w:id="47"/>
      <w:bookmarkEnd w:id="48"/>
    </w:p>
    <w:p>
      <w:pPr>
        <w:tabs>
          <w:tab w:val="left" w:pos="7665"/>
        </w:tabs>
        <w:spacing w:line="360" w:lineRule="auto"/>
        <w:ind w:firstLine="480" w:firstLineChars="200"/>
        <w:rPr>
          <w:rFonts w:hint="eastAsia" w:hAnsi="宋体" w:cs="宋体"/>
          <w:color w:val="auto"/>
          <w:sz w:val="24"/>
          <w:szCs w:val="24"/>
        </w:rPr>
      </w:pPr>
      <w:r>
        <w:rPr>
          <w:rFonts w:hint="eastAsia" w:hAnsi="宋体" w:cs="宋体"/>
          <w:color w:val="auto"/>
          <w:sz w:val="24"/>
          <w:szCs w:val="24"/>
        </w:rPr>
        <w:t>2.1 “采购人”系指依法进行政府采购的国家机关、事业单位、团体组织。</w:t>
      </w:r>
    </w:p>
    <w:p>
      <w:pPr>
        <w:spacing w:line="276" w:lineRule="auto"/>
        <w:ind w:firstLine="480" w:firstLineChars="200"/>
        <w:jc w:val="left"/>
        <w:rPr>
          <w:rFonts w:hint="eastAsia" w:hAnsi="宋体" w:cs="宋体"/>
          <w:color w:val="auto"/>
          <w:sz w:val="24"/>
          <w:szCs w:val="24"/>
        </w:rPr>
      </w:pPr>
      <w:r>
        <w:rPr>
          <w:rFonts w:hint="eastAsia" w:hAnsi="宋体" w:cs="宋体"/>
          <w:color w:val="auto"/>
          <w:sz w:val="24"/>
        </w:rPr>
        <w:t>本次招标的采购人是</w:t>
      </w:r>
      <w:r>
        <w:rPr>
          <w:rFonts w:hint="eastAsia" w:hAnsi="宋体" w:cs="宋体"/>
          <w:color w:val="auto"/>
          <w:sz w:val="24"/>
          <w:u w:val="single"/>
        </w:rPr>
        <w:t>新疆维吾尔自治区医疗保障局</w:t>
      </w:r>
      <w:r>
        <w:rPr>
          <w:rFonts w:hint="eastAsia" w:hAnsi="宋体" w:cs="宋体"/>
          <w:color w:val="auto"/>
          <w:sz w:val="24"/>
        </w:rPr>
        <w:t>。</w:t>
      </w:r>
    </w:p>
    <w:p>
      <w:pPr>
        <w:tabs>
          <w:tab w:val="left" w:pos="7665"/>
        </w:tabs>
        <w:spacing w:line="360" w:lineRule="auto"/>
        <w:ind w:firstLine="480" w:firstLineChars="200"/>
        <w:rPr>
          <w:rFonts w:hAnsi="宋体" w:cs="宋体"/>
          <w:color w:val="auto"/>
          <w:sz w:val="24"/>
          <w:szCs w:val="24"/>
        </w:rPr>
      </w:pPr>
      <w:r>
        <w:rPr>
          <w:rFonts w:hint="eastAsia" w:hAnsi="宋体" w:cs="宋体"/>
          <w:color w:val="auto"/>
          <w:sz w:val="24"/>
          <w:szCs w:val="24"/>
        </w:rPr>
        <w:t>2.2 “采购代理机构” 系指根据采购人的委托依法办理竞争性磋商事宜的采购机构。</w:t>
      </w:r>
    </w:p>
    <w:p>
      <w:pPr>
        <w:tabs>
          <w:tab w:val="left" w:pos="7665"/>
        </w:tabs>
        <w:spacing w:line="360" w:lineRule="auto"/>
        <w:ind w:firstLine="480" w:firstLineChars="200"/>
        <w:rPr>
          <w:rFonts w:hint="eastAsia" w:hAnsi="宋体" w:cs="宋体"/>
          <w:color w:val="auto"/>
          <w:sz w:val="24"/>
          <w:szCs w:val="24"/>
        </w:rPr>
      </w:pPr>
      <w:r>
        <w:rPr>
          <w:rFonts w:hint="eastAsia" w:hAnsi="宋体" w:cs="宋体"/>
          <w:color w:val="auto"/>
          <w:sz w:val="24"/>
          <w:szCs w:val="24"/>
        </w:rPr>
        <w:t>本次竞争</w:t>
      </w:r>
      <w:r>
        <w:rPr>
          <w:rFonts w:hAnsi="宋体" w:cs="宋体"/>
          <w:color w:val="auto"/>
          <w:sz w:val="24"/>
          <w:szCs w:val="24"/>
        </w:rPr>
        <w:t>性磋商的采购代理机构是</w:t>
      </w:r>
      <w:r>
        <w:rPr>
          <w:rFonts w:hint="eastAsia" w:hAnsi="宋体" w:cs="宋体"/>
          <w:color w:val="auto"/>
          <w:sz w:val="24"/>
          <w:szCs w:val="24"/>
          <w:u w:val="single"/>
        </w:rPr>
        <w:t>中正恒天</w:t>
      </w:r>
      <w:r>
        <w:rPr>
          <w:rFonts w:hAnsi="宋体" w:cs="宋体"/>
          <w:color w:val="auto"/>
          <w:sz w:val="24"/>
          <w:szCs w:val="24"/>
          <w:u w:val="single"/>
        </w:rPr>
        <w:t>国际招标有限公司</w:t>
      </w:r>
      <w:r>
        <w:rPr>
          <w:rFonts w:hint="eastAsia" w:hAnsi="宋体" w:cs="宋体"/>
          <w:color w:val="auto"/>
          <w:sz w:val="24"/>
          <w:szCs w:val="24"/>
          <w:u w:val="single"/>
        </w:rPr>
        <w:t>。</w:t>
      </w:r>
    </w:p>
    <w:p>
      <w:pPr>
        <w:tabs>
          <w:tab w:val="left" w:pos="7665"/>
        </w:tabs>
        <w:spacing w:line="360" w:lineRule="auto"/>
        <w:ind w:firstLine="480" w:firstLineChars="200"/>
        <w:rPr>
          <w:rFonts w:hint="eastAsia" w:hAnsi="宋体" w:cs="宋体"/>
          <w:color w:val="auto"/>
          <w:sz w:val="24"/>
          <w:szCs w:val="24"/>
        </w:rPr>
      </w:pPr>
      <w:r>
        <w:rPr>
          <w:rFonts w:hint="eastAsia" w:hAnsi="宋体" w:cs="宋体"/>
          <w:color w:val="auto"/>
          <w:sz w:val="24"/>
          <w:szCs w:val="24"/>
        </w:rPr>
        <w:t>2.3 “招标采购单位”系指“采购人”和“采购代理机构”的统称。</w:t>
      </w:r>
    </w:p>
    <w:p>
      <w:pPr>
        <w:tabs>
          <w:tab w:val="left" w:pos="7665"/>
        </w:tabs>
        <w:spacing w:line="360" w:lineRule="auto"/>
        <w:ind w:firstLine="480" w:firstLineChars="200"/>
        <w:rPr>
          <w:rFonts w:hint="eastAsia" w:hAnsi="宋体" w:cs="宋体"/>
          <w:color w:val="auto"/>
          <w:sz w:val="24"/>
          <w:szCs w:val="24"/>
        </w:rPr>
      </w:pPr>
      <w:r>
        <w:rPr>
          <w:rFonts w:hint="eastAsia" w:hAnsi="宋体" w:cs="宋体"/>
          <w:color w:val="auto"/>
          <w:sz w:val="24"/>
          <w:szCs w:val="24"/>
        </w:rPr>
        <w:t>2.4 “磋商供应商”系指购买了竞争性磋商采购文件拟参加磋商和向采购人提供货物</w:t>
      </w:r>
      <w:r>
        <w:rPr>
          <w:rFonts w:hAnsi="宋体" w:cs="宋体"/>
          <w:color w:val="auto"/>
          <w:sz w:val="24"/>
          <w:szCs w:val="24"/>
        </w:rPr>
        <w:t>及相应</w:t>
      </w:r>
      <w:r>
        <w:rPr>
          <w:rFonts w:hint="eastAsia" w:hAnsi="宋体" w:cs="宋体"/>
          <w:color w:val="auto"/>
          <w:sz w:val="24"/>
          <w:szCs w:val="24"/>
        </w:rPr>
        <w:t>服务的供应商。</w:t>
      </w:r>
    </w:p>
    <w:p>
      <w:pPr>
        <w:pStyle w:val="6"/>
        <w:spacing w:line="400" w:lineRule="exact"/>
        <w:ind w:firstLine="480" w:firstLineChars="200"/>
        <w:rPr>
          <w:rFonts w:hint="eastAsia" w:cs="宋体"/>
          <w:color w:val="auto"/>
          <w:sz w:val="24"/>
          <w:szCs w:val="24"/>
        </w:rPr>
      </w:pPr>
      <w:bookmarkStart w:id="49" w:name="_Toc317509386"/>
      <w:bookmarkStart w:id="50" w:name="_Toc24747"/>
      <w:bookmarkStart w:id="51" w:name="_Toc29475"/>
      <w:bookmarkStart w:id="52" w:name="_Toc183582207"/>
      <w:bookmarkStart w:id="53" w:name="_Toc325096468"/>
      <w:bookmarkStart w:id="54" w:name="_Toc217390843"/>
      <w:bookmarkStart w:id="55" w:name="_Toc11195"/>
      <w:bookmarkStart w:id="56" w:name="_Toc325464817"/>
      <w:bookmarkStart w:id="57" w:name="_Toc217446036"/>
      <w:bookmarkStart w:id="58" w:name="_Toc317509233"/>
      <w:bookmarkStart w:id="59" w:name="_Toc183682344"/>
      <w:r>
        <w:rPr>
          <w:rFonts w:hint="eastAsia" w:cs="宋体"/>
          <w:color w:val="auto"/>
          <w:sz w:val="24"/>
          <w:szCs w:val="24"/>
        </w:rPr>
        <w:t>3. 合格的供应商</w:t>
      </w:r>
      <w:bookmarkEnd w:id="49"/>
      <w:bookmarkEnd w:id="50"/>
      <w:bookmarkEnd w:id="51"/>
      <w:bookmarkEnd w:id="52"/>
      <w:bookmarkEnd w:id="53"/>
      <w:bookmarkEnd w:id="54"/>
      <w:bookmarkEnd w:id="55"/>
      <w:bookmarkEnd w:id="56"/>
      <w:bookmarkEnd w:id="57"/>
      <w:bookmarkEnd w:id="58"/>
      <w:bookmarkEnd w:id="59"/>
      <w:r>
        <w:rPr>
          <w:rFonts w:hint="eastAsia" w:cs="宋体"/>
          <w:color w:val="auto"/>
          <w:sz w:val="24"/>
          <w:szCs w:val="24"/>
        </w:rPr>
        <w:t>（实质性</w:t>
      </w:r>
      <w:r>
        <w:rPr>
          <w:rFonts w:cs="宋体"/>
          <w:color w:val="auto"/>
          <w:sz w:val="24"/>
          <w:szCs w:val="24"/>
        </w:rPr>
        <w:t>要求</w:t>
      </w:r>
      <w:r>
        <w:rPr>
          <w:rFonts w:hint="eastAsia" w:cs="宋体"/>
          <w:color w:val="auto"/>
          <w:sz w:val="24"/>
          <w:szCs w:val="24"/>
        </w:rPr>
        <w:t>）</w:t>
      </w:r>
    </w:p>
    <w:p>
      <w:pPr>
        <w:tabs>
          <w:tab w:val="left" w:pos="7665"/>
        </w:tabs>
        <w:spacing w:line="360" w:lineRule="auto"/>
        <w:ind w:firstLine="352" w:firstLineChars="147"/>
        <w:rPr>
          <w:rFonts w:hint="eastAsia" w:hAnsi="宋体" w:cs="宋体"/>
          <w:color w:val="auto"/>
          <w:sz w:val="24"/>
          <w:szCs w:val="24"/>
        </w:rPr>
      </w:pPr>
      <w:r>
        <w:rPr>
          <w:rFonts w:hint="eastAsia" w:hAnsi="宋体" w:cs="宋体"/>
          <w:color w:val="auto"/>
          <w:sz w:val="24"/>
          <w:szCs w:val="24"/>
        </w:rPr>
        <w:t xml:space="preserve"> 合格的磋商供应商应具备以下条件：</w:t>
      </w:r>
    </w:p>
    <w:p>
      <w:pPr>
        <w:tabs>
          <w:tab w:val="left" w:pos="7665"/>
        </w:tabs>
        <w:spacing w:line="400" w:lineRule="exact"/>
        <w:ind w:firstLine="480" w:firstLineChars="200"/>
        <w:rPr>
          <w:rFonts w:hint="eastAsia" w:hAnsi="宋体"/>
          <w:color w:val="auto"/>
          <w:spacing w:val="-4"/>
          <w:sz w:val="24"/>
        </w:rPr>
      </w:pPr>
      <w:r>
        <w:rPr>
          <w:rFonts w:hint="eastAsia" w:hAnsi="宋体"/>
          <w:color w:val="auto"/>
          <w:sz w:val="24"/>
        </w:rPr>
        <w:t>3.1 具备法律法规和本采购文件规定的资格条件</w:t>
      </w:r>
      <w:r>
        <w:rPr>
          <w:rFonts w:hint="eastAsia" w:hAnsi="宋体"/>
          <w:color w:val="auto"/>
          <w:spacing w:val="-4"/>
          <w:sz w:val="24"/>
        </w:rPr>
        <w:t>；</w:t>
      </w:r>
    </w:p>
    <w:p>
      <w:pPr>
        <w:tabs>
          <w:tab w:val="left" w:pos="7665"/>
        </w:tabs>
        <w:spacing w:line="400" w:lineRule="exact"/>
        <w:ind w:firstLine="464" w:firstLineChars="200"/>
        <w:rPr>
          <w:rFonts w:hint="eastAsia" w:hAnsi="宋体"/>
          <w:color w:val="auto"/>
          <w:spacing w:val="-4"/>
          <w:sz w:val="24"/>
        </w:rPr>
      </w:pPr>
      <w:r>
        <w:rPr>
          <w:rFonts w:hint="eastAsia" w:hAnsi="宋体"/>
          <w:color w:val="auto"/>
          <w:spacing w:val="-4"/>
          <w:sz w:val="24"/>
        </w:rPr>
        <w:t>3.2 不属于禁止参加本项目采购活动的供应商；</w:t>
      </w:r>
    </w:p>
    <w:p>
      <w:pPr>
        <w:tabs>
          <w:tab w:val="left" w:pos="7665"/>
        </w:tabs>
        <w:spacing w:line="400" w:lineRule="exact"/>
        <w:ind w:firstLine="464" w:firstLineChars="200"/>
        <w:rPr>
          <w:rFonts w:hint="eastAsia" w:hAnsi="宋体"/>
          <w:color w:val="auto"/>
          <w:spacing w:val="-4"/>
          <w:sz w:val="24"/>
        </w:rPr>
      </w:pPr>
      <w:r>
        <w:rPr>
          <w:rFonts w:hint="eastAsia" w:hAnsi="宋体"/>
          <w:color w:val="auto"/>
          <w:spacing w:val="-4"/>
          <w:sz w:val="24"/>
        </w:rPr>
        <w:t>3.3 按照规定</w:t>
      </w:r>
      <w:r>
        <w:rPr>
          <w:rFonts w:hint="eastAsia" w:hAnsi="宋体"/>
          <w:color w:val="auto"/>
          <w:sz w:val="24"/>
        </w:rPr>
        <w:t>获取了磋商文件，属于实质性参加政府采购活动的供应商。</w:t>
      </w:r>
    </w:p>
    <w:p>
      <w:pPr>
        <w:pStyle w:val="6"/>
        <w:spacing w:line="400" w:lineRule="exact"/>
        <w:ind w:firstLine="480" w:firstLineChars="200"/>
        <w:rPr>
          <w:rFonts w:hint="eastAsia" w:cs="宋体"/>
          <w:color w:val="auto"/>
          <w:sz w:val="24"/>
          <w:szCs w:val="24"/>
        </w:rPr>
      </w:pPr>
      <w:r>
        <w:rPr>
          <w:rFonts w:hint="eastAsia" w:cs="宋体"/>
          <w:color w:val="auto"/>
          <w:sz w:val="24"/>
          <w:szCs w:val="24"/>
        </w:rPr>
        <w:t>4. 参与竞争性磋商供应商数量规定</w:t>
      </w:r>
    </w:p>
    <w:p>
      <w:pPr>
        <w:tabs>
          <w:tab w:val="left" w:pos="7665"/>
        </w:tabs>
        <w:spacing w:line="360" w:lineRule="auto"/>
        <w:ind w:firstLine="480" w:firstLineChars="200"/>
        <w:rPr>
          <w:rFonts w:hint="eastAsia" w:hAnsi="宋体"/>
          <w:color w:val="auto"/>
          <w:sz w:val="24"/>
          <w:szCs w:val="24"/>
        </w:rPr>
      </w:pPr>
      <w:r>
        <w:rPr>
          <w:rFonts w:hint="eastAsia" w:hAnsi="宋体"/>
          <w:color w:val="auto"/>
          <w:sz w:val="24"/>
          <w:szCs w:val="24"/>
        </w:rPr>
        <w:t>4.1报名供应商不少于3家。(法律法规有规定的除外)</w:t>
      </w:r>
    </w:p>
    <w:p>
      <w:pPr>
        <w:tabs>
          <w:tab w:val="left" w:pos="7665"/>
        </w:tabs>
        <w:spacing w:line="360" w:lineRule="auto"/>
        <w:ind w:firstLine="480" w:firstLineChars="200"/>
        <w:rPr>
          <w:rFonts w:hint="eastAsia" w:hAnsi="宋体"/>
          <w:color w:val="auto"/>
          <w:sz w:val="24"/>
          <w:szCs w:val="24"/>
        </w:rPr>
      </w:pPr>
      <w:r>
        <w:rPr>
          <w:rFonts w:hint="eastAsia" w:hAnsi="宋体"/>
          <w:color w:val="auto"/>
          <w:sz w:val="24"/>
          <w:szCs w:val="24"/>
        </w:rPr>
        <w:t>4.2参加报价供应商不少于3家 。（法律法规有规定的除外）</w:t>
      </w:r>
    </w:p>
    <w:p>
      <w:pPr>
        <w:pStyle w:val="6"/>
        <w:spacing w:line="400" w:lineRule="exact"/>
        <w:ind w:firstLine="480" w:firstLineChars="200"/>
        <w:rPr>
          <w:rFonts w:hint="eastAsia" w:cs="宋体"/>
          <w:color w:val="auto"/>
          <w:sz w:val="24"/>
          <w:szCs w:val="24"/>
        </w:rPr>
      </w:pPr>
      <w:r>
        <w:rPr>
          <w:rFonts w:hint="eastAsia" w:cs="宋体"/>
          <w:color w:val="auto"/>
          <w:sz w:val="24"/>
          <w:szCs w:val="24"/>
        </w:rPr>
        <w:t>5.</w:t>
      </w:r>
      <w:r>
        <w:rPr>
          <w:rFonts w:cs="宋体"/>
          <w:color w:val="auto"/>
          <w:sz w:val="24"/>
          <w:szCs w:val="24"/>
        </w:rPr>
        <w:t xml:space="preserve"> </w:t>
      </w:r>
      <w:r>
        <w:rPr>
          <w:rFonts w:hint="eastAsia" w:cs="宋体"/>
          <w:color w:val="auto"/>
          <w:sz w:val="24"/>
          <w:szCs w:val="24"/>
        </w:rPr>
        <w:t>磋商费用</w:t>
      </w:r>
    </w:p>
    <w:p>
      <w:pPr>
        <w:tabs>
          <w:tab w:val="left" w:pos="7665"/>
        </w:tabs>
        <w:spacing w:line="360" w:lineRule="auto"/>
        <w:ind w:firstLine="480" w:firstLineChars="200"/>
        <w:rPr>
          <w:rFonts w:hint="eastAsia" w:hAnsi="宋体" w:cs="宋体"/>
          <w:color w:val="auto"/>
          <w:sz w:val="24"/>
          <w:szCs w:val="24"/>
        </w:rPr>
      </w:pPr>
      <w:r>
        <w:rPr>
          <w:rFonts w:hint="eastAsia" w:hAnsi="宋体"/>
          <w:color w:val="auto"/>
          <w:sz w:val="24"/>
        </w:rPr>
        <w:t>供应商应自行承担参加磋商活动的全部费用</w:t>
      </w:r>
      <w:r>
        <w:rPr>
          <w:rFonts w:hAnsi="宋体" w:cs="宋体"/>
          <w:color w:val="auto"/>
          <w:sz w:val="24"/>
          <w:szCs w:val="24"/>
        </w:rPr>
        <w:t>。</w:t>
      </w:r>
    </w:p>
    <w:p>
      <w:pPr>
        <w:pStyle w:val="6"/>
        <w:spacing w:line="400" w:lineRule="exact"/>
        <w:ind w:firstLine="480" w:firstLineChars="200"/>
        <w:rPr>
          <w:rFonts w:hint="eastAsia" w:cs="宋体"/>
          <w:color w:val="auto"/>
          <w:sz w:val="24"/>
          <w:szCs w:val="24"/>
        </w:rPr>
      </w:pPr>
      <w:bookmarkStart w:id="60" w:name="_Toc7364"/>
      <w:bookmarkStart w:id="61" w:name="_Toc12366"/>
      <w:bookmarkStart w:id="62" w:name="_Toc25748"/>
      <w:bookmarkStart w:id="63" w:name="_Toc317509234"/>
      <w:bookmarkStart w:id="64" w:name="_Toc325096469"/>
      <w:bookmarkStart w:id="65" w:name="_Toc317509387"/>
      <w:bookmarkStart w:id="66" w:name="_Toc217446037"/>
      <w:bookmarkStart w:id="67" w:name="_Toc183682345"/>
      <w:bookmarkStart w:id="68" w:name="_Toc183582208"/>
      <w:bookmarkStart w:id="69" w:name="_Toc325464818"/>
      <w:r>
        <w:rPr>
          <w:rFonts w:hint="eastAsia" w:cs="宋体"/>
          <w:color w:val="auto"/>
          <w:sz w:val="24"/>
          <w:szCs w:val="24"/>
        </w:rPr>
        <w:t xml:space="preserve">6. </w:t>
      </w:r>
      <w:bookmarkEnd w:id="60"/>
      <w:bookmarkEnd w:id="61"/>
      <w:bookmarkEnd w:id="62"/>
      <w:bookmarkEnd w:id="63"/>
      <w:bookmarkEnd w:id="64"/>
      <w:bookmarkEnd w:id="65"/>
      <w:bookmarkEnd w:id="66"/>
      <w:bookmarkEnd w:id="67"/>
      <w:bookmarkEnd w:id="68"/>
      <w:bookmarkEnd w:id="69"/>
      <w:r>
        <w:rPr>
          <w:rFonts w:hint="eastAsia" w:cs="宋体"/>
          <w:color w:val="auto"/>
          <w:sz w:val="24"/>
          <w:szCs w:val="24"/>
        </w:rPr>
        <w:t>充分、公平竞争保障措施（实质性</w:t>
      </w:r>
      <w:r>
        <w:rPr>
          <w:rFonts w:cs="宋体"/>
          <w:color w:val="auto"/>
          <w:sz w:val="24"/>
          <w:szCs w:val="24"/>
        </w:rPr>
        <w:t>要求</w:t>
      </w:r>
      <w:r>
        <w:rPr>
          <w:rFonts w:hint="eastAsia" w:cs="宋体"/>
          <w:color w:val="auto"/>
          <w:sz w:val="24"/>
          <w:szCs w:val="24"/>
        </w:rPr>
        <w:t>）</w:t>
      </w:r>
    </w:p>
    <w:p>
      <w:pPr>
        <w:pStyle w:val="200"/>
        <w:spacing w:line="400" w:lineRule="exact"/>
        <w:ind w:left="1" w:firstLine="480" w:firstLineChars="200"/>
        <w:rPr>
          <w:rFonts w:hint="eastAsia" w:hAnsi="宋体"/>
          <w:color w:val="auto"/>
          <w:sz w:val="28"/>
          <w:szCs w:val="28"/>
        </w:rPr>
      </w:pPr>
      <w:r>
        <w:rPr>
          <w:rFonts w:hint="eastAsia" w:hAnsi="宋体"/>
          <w:color w:val="auto"/>
          <w:sz w:val="24"/>
        </w:rPr>
        <w:t>6.1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pPr>
        <w:pStyle w:val="200"/>
        <w:spacing w:line="400" w:lineRule="exact"/>
        <w:ind w:left="1" w:firstLine="480" w:firstLineChars="200"/>
        <w:rPr>
          <w:rFonts w:hint="eastAsia" w:hAnsi="宋体"/>
          <w:color w:val="auto"/>
          <w:sz w:val="24"/>
        </w:rPr>
      </w:pPr>
      <w:r>
        <w:rPr>
          <w:rFonts w:hint="eastAsia" w:hAnsi="宋体"/>
          <w:color w:val="auto"/>
          <w:sz w:val="24"/>
        </w:rPr>
        <w:t>6.2利害关系授权代表处理。两家以上的供应商不得在同一合同项下的采购项目中，委托同一个自然人、同一家庭的人员、同一单位的人员作为其授权代表，否则，其响应文件作为无效处理。</w:t>
      </w:r>
    </w:p>
    <w:p>
      <w:pPr>
        <w:pStyle w:val="200"/>
        <w:spacing w:line="400" w:lineRule="exact"/>
        <w:ind w:left="1" w:firstLine="480" w:firstLineChars="200"/>
        <w:rPr>
          <w:rFonts w:hint="eastAsia" w:hAnsi="宋体"/>
          <w:color w:val="auto"/>
          <w:sz w:val="24"/>
        </w:rPr>
      </w:pPr>
      <w:r>
        <w:rPr>
          <w:rFonts w:hint="eastAsia" w:hAnsi="宋体"/>
          <w:color w:val="auto"/>
          <w:sz w:val="24"/>
        </w:rPr>
        <w:t>6.3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pStyle w:val="200"/>
        <w:spacing w:line="400" w:lineRule="exact"/>
        <w:ind w:left="1" w:firstLine="480" w:firstLineChars="200"/>
        <w:rPr>
          <w:rFonts w:hint="eastAsia" w:hAnsi="宋体"/>
          <w:color w:val="auto"/>
          <w:sz w:val="24"/>
        </w:rPr>
      </w:pPr>
      <w:r>
        <w:rPr>
          <w:rFonts w:hint="eastAsia" w:hAnsi="宋体"/>
          <w:color w:val="auto"/>
          <w:sz w:val="24"/>
        </w:rPr>
        <w:t>6.4提供相同品牌产品处理。</w:t>
      </w:r>
      <w:r>
        <w:rPr>
          <w:rFonts w:hint="eastAsia" w:hAnsi="宋体"/>
          <w:color w:val="auto"/>
          <w:sz w:val="24"/>
          <w:szCs w:val="24"/>
        </w:rPr>
        <w:t>提供相同品牌产品且通过资格审查、符合性审查的不同</w:t>
      </w:r>
      <w:r>
        <w:rPr>
          <w:rFonts w:hint="eastAsia" w:hAnsi="宋体" w:cs="宋体"/>
          <w:color w:val="auto"/>
          <w:sz w:val="24"/>
        </w:rPr>
        <w:t>供应商</w:t>
      </w:r>
      <w:r>
        <w:rPr>
          <w:rFonts w:hint="eastAsia" w:hAnsi="宋体"/>
          <w:color w:val="auto"/>
          <w:sz w:val="24"/>
          <w:szCs w:val="24"/>
        </w:rPr>
        <w:t>参加同一合同项下投标的，按一家</w:t>
      </w:r>
      <w:r>
        <w:rPr>
          <w:rFonts w:hint="eastAsia" w:hAnsi="宋体" w:cs="宋体"/>
          <w:color w:val="auto"/>
          <w:sz w:val="24"/>
        </w:rPr>
        <w:t>供应商</w:t>
      </w:r>
      <w:r>
        <w:rPr>
          <w:rFonts w:hint="eastAsia" w:hAnsi="宋体"/>
          <w:color w:val="auto"/>
          <w:sz w:val="24"/>
          <w:szCs w:val="24"/>
        </w:rPr>
        <w:t>计算，评审后得分最高的同品牌</w:t>
      </w:r>
      <w:r>
        <w:rPr>
          <w:rFonts w:hint="eastAsia" w:hAnsi="宋体" w:cs="宋体"/>
          <w:color w:val="auto"/>
          <w:sz w:val="24"/>
        </w:rPr>
        <w:t>供应商</w:t>
      </w:r>
      <w:r>
        <w:rPr>
          <w:rFonts w:hint="eastAsia" w:hAnsi="宋体"/>
          <w:color w:val="auto"/>
          <w:sz w:val="24"/>
          <w:szCs w:val="24"/>
        </w:rPr>
        <w:t>获得中标人推荐资格；评审得分相同的，由采购人或者采购人委托评标委员会按照磋商文件规定的方式确定一个</w:t>
      </w:r>
      <w:r>
        <w:rPr>
          <w:rFonts w:hint="eastAsia" w:hAnsi="宋体" w:cs="宋体"/>
          <w:color w:val="auto"/>
          <w:sz w:val="24"/>
        </w:rPr>
        <w:t>供应商</w:t>
      </w:r>
      <w:r>
        <w:rPr>
          <w:rFonts w:hint="eastAsia" w:hAnsi="宋体"/>
          <w:color w:val="auto"/>
          <w:sz w:val="24"/>
          <w:szCs w:val="24"/>
        </w:rPr>
        <w:t>获得中标人推荐资格，磋商文件未规定的采取随机抽取方式确定，其他同品牌</w:t>
      </w:r>
      <w:r>
        <w:rPr>
          <w:rFonts w:hint="eastAsia" w:hAnsi="宋体" w:cs="宋体"/>
          <w:color w:val="auto"/>
          <w:sz w:val="24"/>
        </w:rPr>
        <w:t>供应商</w:t>
      </w:r>
      <w:r>
        <w:rPr>
          <w:rFonts w:hint="eastAsia" w:hAnsi="宋体"/>
          <w:color w:val="auto"/>
          <w:sz w:val="24"/>
          <w:szCs w:val="24"/>
        </w:rPr>
        <w:t>不作为中标候选人。</w:t>
      </w:r>
    </w:p>
    <w:p>
      <w:pPr>
        <w:pStyle w:val="200"/>
        <w:spacing w:line="400" w:lineRule="exact"/>
        <w:ind w:left="1" w:firstLine="480" w:firstLineChars="200"/>
        <w:rPr>
          <w:rFonts w:hint="eastAsia" w:hAnsi="宋体"/>
          <w:color w:val="auto"/>
          <w:sz w:val="24"/>
        </w:rPr>
      </w:pPr>
      <w:r>
        <w:rPr>
          <w:rFonts w:hint="eastAsia" w:hAnsi="宋体"/>
          <w:color w:val="auto"/>
          <w:sz w:val="24"/>
        </w:rPr>
        <w:t>非单一产品采购项目中，多家供应商提供的部分或所有核心产品品牌相同的，视为提供相同品牌产品。</w:t>
      </w:r>
    </w:p>
    <w:p>
      <w:pPr>
        <w:pStyle w:val="200"/>
        <w:spacing w:line="400" w:lineRule="exact"/>
        <w:ind w:left="1" w:firstLine="480" w:firstLineChars="200"/>
        <w:rPr>
          <w:rFonts w:hint="eastAsia" w:hAnsi="宋体"/>
          <w:color w:val="auto"/>
          <w:sz w:val="24"/>
        </w:rPr>
      </w:pPr>
      <w:r>
        <w:rPr>
          <w:rFonts w:hAnsi="宋体"/>
          <w:color w:val="auto"/>
          <w:sz w:val="24"/>
        </w:rPr>
        <w:t>6</w:t>
      </w:r>
      <w:r>
        <w:rPr>
          <w:rFonts w:hint="eastAsia" w:hAnsi="宋体"/>
          <w:color w:val="auto"/>
          <w:sz w:val="24"/>
        </w:rPr>
        <w:t>.5供应商实际控制人或者中高级管理人员，同时是采购代理机构工作人员，不得参与本项目政府采购活动。</w:t>
      </w:r>
    </w:p>
    <w:p>
      <w:pPr>
        <w:spacing w:line="400" w:lineRule="exact"/>
        <w:ind w:firstLine="480" w:firstLineChars="200"/>
        <w:rPr>
          <w:rFonts w:hint="eastAsia" w:hAnsi="宋体"/>
          <w:color w:val="auto"/>
          <w:sz w:val="24"/>
        </w:rPr>
      </w:pPr>
      <w:r>
        <w:rPr>
          <w:rFonts w:hAnsi="宋体"/>
          <w:color w:val="auto"/>
          <w:sz w:val="24"/>
        </w:rPr>
        <w:t>6</w:t>
      </w:r>
      <w:r>
        <w:rPr>
          <w:rFonts w:hint="eastAsia" w:hAnsi="宋体"/>
          <w:color w:val="auto"/>
          <w:sz w:val="24"/>
        </w:rPr>
        <w:t>.6供应商与采购代理机构存在关联关系，或者是采购代理机构的母公司或子公司，不得参加本项目政府采购活动。</w:t>
      </w:r>
    </w:p>
    <w:p>
      <w:pPr>
        <w:pStyle w:val="200"/>
        <w:spacing w:line="400" w:lineRule="exact"/>
        <w:ind w:left="1" w:firstLine="480" w:firstLineChars="200"/>
        <w:rPr>
          <w:rFonts w:hint="eastAsia" w:hAnsi="宋体"/>
          <w:color w:val="auto"/>
          <w:sz w:val="24"/>
        </w:rPr>
      </w:pPr>
      <w:r>
        <w:rPr>
          <w:rFonts w:hint="eastAsia" w:hAnsi="宋体"/>
          <w:color w:val="auto"/>
          <w:sz w:val="24"/>
        </w:rPr>
        <w:t>6.</w:t>
      </w:r>
      <w:r>
        <w:rPr>
          <w:rFonts w:hint="eastAsia" w:hAnsi="宋体"/>
          <w:color w:val="auto"/>
          <w:sz w:val="24"/>
          <w:lang w:val="en-US" w:eastAsia="zh-CN"/>
        </w:rPr>
        <w:t>7</w:t>
      </w:r>
      <w:r>
        <w:rPr>
          <w:rFonts w:hint="eastAsia" w:hAnsi="宋体"/>
          <w:color w:val="auto"/>
          <w:sz w:val="24"/>
        </w:rPr>
        <w:t>回避。政府采购活动中，采购人员及相关人员与供应商有下列利害关系之一的，应当回避：</w:t>
      </w:r>
    </w:p>
    <w:p>
      <w:pPr>
        <w:pStyle w:val="200"/>
        <w:spacing w:line="400" w:lineRule="exact"/>
        <w:ind w:left="1" w:firstLine="480" w:firstLineChars="200"/>
        <w:rPr>
          <w:rFonts w:hint="eastAsia" w:hAnsi="宋体"/>
          <w:color w:val="auto"/>
          <w:sz w:val="24"/>
        </w:rPr>
      </w:pPr>
      <w:r>
        <w:rPr>
          <w:rFonts w:hint="eastAsia" w:hAnsi="宋体"/>
          <w:color w:val="auto"/>
          <w:sz w:val="24"/>
        </w:rPr>
        <w:t>（1）参加采购活动前3年内与供应商存在劳动关系；</w:t>
      </w:r>
    </w:p>
    <w:p>
      <w:pPr>
        <w:pStyle w:val="200"/>
        <w:spacing w:line="400" w:lineRule="exact"/>
        <w:ind w:left="1" w:firstLine="480" w:firstLineChars="200"/>
        <w:rPr>
          <w:rFonts w:hint="eastAsia" w:hAnsi="宋体"/>
          <w:color w:val="auto"/>
          <w:sz w:val="24"/>
        </w:rPr>
      </w:pPr>
      <w:r>
        <w:rPr>
          <w:rFonts w:hint="eastAsia" w:hAnsi="宋体"/>
          <w:color w:val="auto"/>
          <w:sz w:val="24"/>
        </w:rPr>
        <w:t>（2）参加采购活动前3年内担任供应商的董事、监事；</w:t>
      </w:r>
    </w:p>
    <w:p>
      <w:pPr>
        <w:pStyle w:val="200"/>
        <w:spacing w:line="400" w:lineRule="exact"/>
        <w:ind w:left="1" w:firstLine="480" w:firstLineChars="200"/>
        <w:rPr>
          <w:rFonts w:hint="eastAsia" w:hAnsi="宋体"/>
          <w:color w:val="auto"/>
          <w:sz w:val="24"/>
        </w:rPr>
      </w:pPr>
      <w:r>
        <w:rPr>
          <w:rFonts w:hint="eastAsia" w:hAnsi="宋体"/>
          <w:color w:val="auto"/>
          <w:sz w:val="24"/>
        </w:rPr>
        <w:t>（3）参加采购活动前3年内是供应商的控股股东或者实际控制人；</w:t>
      </w:r>
    </w:p>
    <w:p>
      <w:pPr>
        <w:pStyle w:val="200"/>
        <w:spacing w:line="400" w:lineRule="exact"/>
        <w:ind w:left="1" w:firstLine="480" w:firstLineChars="200"/>
        <w:rPr>
          <w:rFonts w:hint="eastAsia" w:hAnsi="宋体"/>
          <w:color w:val="auto"/>
          <w:sz w:val="24"/>
        </w:rPr>
      </w:pPr>
      <w:r>
        <w:rPr>
          <w:rFonts w:hint="eastAsia" w:hAnsi="宋体"/>
          <w:color w:val="auto"/>
          <w:sz w:val="24"/>
        </w:rPr>
        <w:t>（4）与供应商的法定代表人或者负责人有夫妻、直系血亲、三代以内旁系血亲或者近姻亲关系；</w:t>
      </w:r>
    </w:p>
    <w:p>
      <w:pPr>
        <w:pStyle w:val="200"/>
        <w:spacing w:line="400" w:lineRule="exact"/>
        <w:ind w:left="1" w:firstLine="480" w:firstLineChars="200"/>
        <w:rPr>
          <w:rFonts w:hint="eastAsia" w:hAnsi="宋体"/>
          <w:color w:val="auto"/>
          <w:sz w:val="24"/>
        </w:rPr>
      </w:pPr>
      <w:r>
        <w:rPr>
          <w:rFonts w:hint="eastAsia" w:hAnsi="宋体"/>
          <w:color w:val="auto"/>
          <w:sz w:val="24"/>
        </w:rPr>
        <w:t>（5）与供应商有其他可能影响政府采购活动公平、公正进行的关系。</w:t>
      </w:r>
    </w:p>
    <w:p>
      <w:pPr>
        <w:pStyle w:val="200"/>
        <w:spacing w:line="400" w:lineRule="exact"/>
        <w:ind w:left="1" w:firstLine="480" w:firstLineChars="200"/>
        <w:rPr>
          <w:rFonts w:hint="eastAsia" w:hAnsi="宋体"/>
          <w:color w:val="auto"/>
          <w:sz w:val="24"/>
        </w:rPr>
      </w:pPr>
      <w:r>
        <w:rPr>
          <w:rFonts w:hint="eastAsia" w:hAnsi="宋体"/>
          <w:color w:val="auto"/>
          <w:sz w:val="24"/>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w:t>
      </w:r>
    </w:p>
    <w:p>
      <w:pPr>
        <w:tabs>
          <w:tab w:val="left" w:pos="7665"/>
        </w:tabs>
        <w:spacing w:line="360" w:lineRule="auto"/>
        <w:ind w:firstLine="480" w:firstLineChars="200"/>
        <w:rPr>
          <w:rFonts w:hAnsi="宋体"/>
          <w:color w:val="auto"/>
          <w:sz w:val="24"/>
        </w:rPr>
      </w:pPr>
      <w:r>
        <w:rPr>
          <w:rFonts w:hint="eastAsia" w:hAnsi="宋体"/>
          <w:color w:val="auto"/>
          <w:sz w:val="24"/>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6"/>
        <w:spacing w:line="400" w:lineRule="exact"/>
        <w:ind w:firstLine="480" w:firstLineChars="200"/>
        <w:rPr>
          <w:rFonts w:hint="eastAsia" w:cs="宋体"/>
          <w:color w:val="auto"/>
          <w:sz w:val="24"/>
          <w:szCs w:val="24"/>
        </w:rPr>
      </w:pPr>
      <w:bookmarkStart w:id="70" w:name="_Toc317509243"/>
      <w:bookmarkStart w:id="71" w:name="_Toc325464827"/>
      <w:bookmarkStart w:id="72" w:name="_Toc325096478"/>
      <w:bookmarkStart w:id="73" w:name="_Toc317509396"/>
      <w:bookmarkStart w:id="74" w:name="_Toc7935"/>
      <w:bookmarkStart w:id="75" w:name="_Toc9952"/>
      <w:bookmarkStart w:id="76" w:name="_Toc7481"/>
      <w:r>
        <w:rPr>
          <w:rFonts w:hint="eastAsia" w:cs="宋体"/>
          <w:color w:val="auto"/>
          <w:sz w:val="24"/>
          <w:szCs w:val="24"/>
        </w:rPr>
        <w:t>7．</w:t>
      </w:r>
      <w:bookmarkEnd w:id="70"/>
      <w:bookmarkEnd w:id="71"/>
      <w:bookmarkEnd w:id="72"/>
      <w:bookmarkEnd w:id="73"/>
      <w:r>
        <w:rPr>
          <w:rFonts w:hint="eastAsia" w:cs="宋体"/>
          <w:color w:val="auto"/>
          <w:sz w:val="24"/>
          <w:szCs w:val="24"/>
        </w:rPr>
        <w:t>联合体磋商</w:t>
      </w:r>
      <w:bookmarkEnd w:id="74"/>
      <w:bookmarkEnd w:id="75"/>
      <w:bookmarkEnd w:id="76"/>
      <w:r>
        <w:rPr>
          <w:rFonts w:hint="eastAsia" w:cs="宋体"/>
          <w:color w:val="auto"/>
          <w:sz w:val="24"/>
          <w:szCs w:val="24"/>
        </w:rPr>
        <w:t>（实质性</w:t>
      </w:r>
      <w:r>
        <w:rPr>
          <w:rFonts w:cs="宋体"/>
          <w:color w:val="auto"/>
          <w:sz w:val="24"/>
          <w:szCs w:val="24"/>
        </w:rPr>
        <w:t>要求</w:t>
      </w:r>
      <w:r>
        <w:rPr>
          <w:rFonts w:hint="eastAsia" w:cs="宋体"/>
          <w:color w:val="auto"/>
          <w:sz w:val="24"/>
          <w:szCs w:val="24"/>
        </w:rPr>
        <w:t>）</w:t>
      </w:r>
    </w:p>
    <w:p>
      <w:pPr>
        <w:tabs>
          <w:tab w:val="left" w:pos="7665"/>
        </w:tabs>
        <w:spacing w:line="400" w:lineRule="exact"/>
        <w:ind w:firstLine="480" w:firstLineChars="200"/>
        <w:rPr>
          <w:rFonts w:hint="eastAsia" w:hAnsi="宋体" w:cs="宋体"/>
          <w:color w:val="auto"/>
          <w:sz w:val="24"/>
          <w:szCs w:val="24"/>
        </w:rPr>
      </w:pPr>
      <w:r>
        <w:rPr>
          <w:rFonts w:hint="eastAsia" w:hAnsi="宋体" w:cs="宋体"/>
          <w:color w:val="auto"/>
          <w:sz w:val="24"/>
          <w:szCs w:val="24"/>
        </w:rPr>
        <w:t>本</w:t>
      </w:r>
      <w:r>
        <w:rPr>
          <w:rFonts w:hAnsi="宋体" w:cs="宋体"/>
          <w:color w:val="auto"/>
          <w:sz w:val="24"/>
          <w:szCs w:val="24"/>
        </w:rPr>
        <w:t>项目</w:t>
      </w:r>
      <w:r>
        <w:rPr>
          <w:rFonts w:hint="eastAsia" w:hAnsi="宋体" w:cs="宋体"/>
          <w:color w:val="auto"/>
          <w:sz w:val="24"/>
          <w:szCs w:val="24"/>
        </w:rPr>
        <w:t>不接受联合体磋商。</w:t>
      </w:r>
    </w:p>
    <w:p>
      <w:pPr>
        <w:pStyle w:val="6"/>
        <w:spacing w:line="400" w:lineRule="exact"/>
        <w:ind w:firstLine="480" w:firstLineChars="200"/>
        <w:rPr>
          <w:rFonts w:hint="eastAsia" w:cs="宋体"/>
          <w:color w:val="auto"/>
          <w:sz w:val="24"/>
          <w:szCs w:val="24"/>
        </w:rPr>
      </w:pPr>
      <w:bookmarkStart w:id="77" w:name="_Toc15819"/>
      <w:bookmarkStart w:id="78" w:name="_Toc317509400"/>
      <w:bookmarkStart w:id="79" w:name="_Toc325096482"/>
      <w:bookmarkStart w:id="80" w:name="_Toc21939"/>
      <w:bookmarkStart w:id="81" w:name="_Toc15032"/>
      <w:bookmarkStart w:id="82" w:name="_Toc317509247"/>
      <w:bookmarkStart w:id="83" w:name="_Toc325464831"/>
      <w:r>
        <w:rPr>
          <w:rFonts w:hint="eastAsia" w:cs="宋体"/>
          <w:color w:val="auto"/>
          <w:sz w:val="24"/>
          <w:szCs w:val="24"/>
        </w:rPr>
        <w:t>8．磋商保证金</w:t>
      </w:r>
      <w:bookmarkEnd w:id="77"/>
      <w:bookmarkEnd w:id="78"/>
      <w:bookmarkEnd w:id="79"/>
      <w:bookmarkEnd w:id="80"/>
      <w:bookmarkEnd w:id="81"/>
      <w:bookmarkEnd w:id="82"/>
      <w:bookmarkEnd w:id="83"/>
      <w:r>
        <w:rPr>
          <w:rFonts w:hint="eastAsia" w:cs="宋体"/>
          <w:color w:val="auto"/>
          <w:sz w:val="24"/>
          <w:szCs w:val="24"/>
        </w:rPr>
        <w:t>（实质性</w:t>
      </w:r>
      <w:r>
        <w:rPr>
          <w:rFonts w:cs="宋体"/>
          <w:color w:val="auto"/>
          <w:sz w:val="24"/>
          <w:szCs w:val="24"/>
        </w:rPr>
        <w:t>要求</w:t>
      </w:r>
      <w:r>
        <w:rPr>
          <w:rFonts w:hint="eastAsia" w:cs="宋体"/>
          <w:color w:val="auto"/>
          <w:sz w:val="24"/>
          <w:szCs w:val="24"/>
        </w:rPr>
        <w:t>）</w:t>
      </w:r>
    </w:p>
    <w:p>
      <w:pPr>
        <w:spacing w:line="400" w:lineRule="exact"/>
        <w:ind w:firstLine="470" w:firstLineChars="196"/>
        <w:rPr>
          <w:rFonts w:hint="eastAsia" w:hAnsi="宋体"/>
          <w:color w:val="auto"/>
          <w:sz w:val="24"/>
        </w:rPr>
      </w:pPr>
      <w:bookmarkStart w:id="84" w:name="_Toc30052"/>
      <w:bookmarkStart w:id="85" w:name="_Toc89075875"/>
      <w:bookmarkStart w:id="86" w:name="_Toc183682346"/>
      <w:bookmarkStart w:id="87" w:name="_Toc217446038"/>
      <w:bookmarkStart w:id="88" w:name="_Toc183582209"/>
      <w:bookmarkStart w:id="89" w:name="_Toc325464819"/>
      <w:bookmarkStart w:id="90" w:name="_Toc475704329"/>
      <w:bookmarkStart w:id="91" w:name="_Toc25260"/>
      <w:bookmarkStart w:id="92" w:name="_Toc77400779"/>
      <w:bookmarkStart w:id="93" w:name="_Toc6052"/>
      <w:r>
        <w:rPr>
          <w:rFonts w:hAnsi="宋体"/>
          <w:color w:val="auto"/>
          <w:sz w:val="24"/>
        </w:rPr>
        <w:t>8</w:t>
      </w:r>
      <w:r>
        <w:rPr>
          <w:rFonts w:hint="eastAsia" w:hAnsi="宋体"/>
          <w:color w:val="auto"/>
          <w:sz w:val="24"/>
        </w:rPr>
        <w:t>.1 供应商必须以人民币为计量单位提交磋商文件规定数额的磋商保证金，并作为其报价的一部分。</w:t>
      </w:r>
    </w:p>
    <w:p>
      <w:pPr>
        <w:spacing w:line="400" w:lineRule="exact"/>
        <w:ind w:firstLine="470" w:firstLineChars="196"/>
        <w:rPr>
          <w:rFonts w:hAnsi="宋体"/>
          <w:color w:val="auto"/>
          <w:sz w:val="24"/>
        </w:rPr>
      </w:pPr>
      <w:r>
        <w:rPr>
          <w:rFonts w:hAnsi="宋体"/>
          <w:color w:val="auto"/>
          <w:sz w:val="24"/>
        </w:rPr>
        <w:t>8</w:t>
      </w:r>
      <w:r>
        <w:rPr>
          <w:rFonts w:hint="eastAsia" w:hAnsi="宋体"/>
          <w:color w:val="auto"/>
          <w:sz w:val="24"/>
        </w:rPr>
        <w:t>.2 未按磋商文件要求在规定时间前交纳规定数额磋商保证金的响应文件无效。</w:t>
      </w:r>
    </w:p>
    <w:p>
      <w:pPr>
        <w:spacing w:line="400" w:lineRule="exact"/>
        <w:ind w:firstLine="470" w:firstLineChars="196"/>
        <w:rPr>
          <w:rFonts w:hAnsi="宋体"/>
          <w:color w:val="auto"/>
          <w:sz w:val="24"/>
        </w:rPr>
      </w:pPr>
      <w:r>
        <w:rPr>
          <w:rFonts w:hint="eastAsia" w:hAnsi="宋体"/>
          <w:color w:val="auto"/>
          <w:sz w:val="24"/>
        </w:rPr>
        <w:t>8</w:t>
      </w:r>
      <w:r>
        <w:rPr>
          <w:rFonts w:hAnsi="宋体"/>
          <w:color w:val="auto"/>
          <w:sz w:val="24"/>
        </w:rPr>
        <w:t>.</w:t>
      </w:r>
      <w:r>
        <w:rPr>
          <w:rFonts w:hint="eastAsia" w:hAnsi="宋体"/>
          <w:color w:val="auto"/>
          <w:sz w:val="24"/>
        </w:rPr>
        <w:t>3 供应商所交纳的磋商保证金不计利息。</w:t>
      </w:r>
    </w:p>
    <w:p>
      <w:pPr>
        <w:spacing w:line="400" w:lineRule="exact"/>
        <w:ind w:firstLine="470" w:firstLineChars="196"/>
        <w:rPr>
          <w:rFonts w:hint="eastAsia" w:hAnsi="宋体"/>
          <w:color w:val="auto"/>
          <w:sz w:val="24"/>
        </w:rPr>
      </w:pPr>
      <w:r>
        <w:rPr>
          <w:rFonts w:hAnsi="宋体"/>
          <w:color w:val="auto"/>
          <w:sz w:val="24"/>
        </w:rPr>
        <w:t>8</w:t>
      </w:r>
      <w:r>
        <w:rPr>
          <w:rFonts w:hint="eastAsia" w:hAnsi="宋体"/>
          <w:color w:val="auto"/>
          <w:sz w:val="24"/>
        </w:rPr>
        <w:t>.4 未成交供应商的磋商保证金，将在成交通知书发出后五个工作日内全额退还。成交供应商的磋商保证金，在合同签订生效后五个工作日内全额退还。（注：①因供应商自身原因造成的保证金延迟退还，采购代理机构不承担相应责任；②供应商因涉嫌违法违规，按照规定应当不予退还保证金的，有关部门处理认定违法违规行为期间不计入退还保证金期限内。）</w:t>
      </w:r>
    </w:p>
    <w:p>
      <w:pPr>
        <w:spacing w:line="400" w:lineRule="exact"/>
        <w:ind w:firstLine="470" w:firstLineChars="196"/>
        <w:rPr>
          <w:rFonts w:hint="eastAsia" w:hAnsi="宋体"/>
          <w:color w:val="auto"/>
          <w:sz w:val="24"/>
        </w:rPr>
      </w:pPr>
      <w:r>
        <w:rPr>
          <w:rFonts w:hAnsi="宋体"/>
          <w:color w:val="auto"/>
          <w:sz w:val="24"/>
        </w:rPr>
        <w:t>8</w:t>
      </w:r>
      <w:r>
        <w:rPr>
          <w:rFonts w:hint="eastAsia" w:hAnsi="宋体"/>
          <w:color w:val="auto"/>
          <w:sz w:val="24"/>
        </w:rPr>
        <w:t>.5发生下列情形之一的，采购代理机构将不予退还磋商保证金：</w:t>
      </w:r>
    </w:p>
    <w:p>
      <w:pPr>
        <w:spacing w:line="400" w:lineRule="exact"/>
        <w:ind w:firstLine="470" w:firstLineChars="196"/>
        <w:rPr>
          <w:rFonts w:hint="eastAsia" w:hAnsi="宋体"/>
          <w:color w:val="auto"/>
          <w:sz w:val="24"/>
        </w:rPr>
      </w:pPr>
      <w:r>
        <w:rPr>
          <w:rFonts w:hint="eastAsia" w:hAnsi="宋体"/>
          <w:color w:val="auto"/>
          <w:sz w:val="24"/>
        </w:rPr>
        <w:t>（一）在磋商文件规定的递交响应文件截止时间后撤回响应文件的；</w:t>
      </w:r>
    </w:p>
    <w:p>
      <w:pPr>
        <w:spacing w:line="400" w:lineRule="exact"/>
        <w:ind w:firstLine="470" w:firstLineChars="196"/>
        <w:rPr>
          <w:rFonts w:hint="eastAsia" w:hAnsi="宋体"/>
          <w:color w:val="auto"/>
          <w:sz w:val="24"/>
        </w:rPr>
      </w:pPr>
      <w:r>
        <w:rPr>
          <w:rFonts w:hint="eastAsia" w:hAnsi="宋体"/>
          <w:color w:val="auto"/>
          <w:sz w:val="24"/>
        </w:rPr>
        <w:t>（二）在采购人确定成交供应商之前放弃成交候选资格的；</w:t>
      </w:r>
    </w:p>
    <w:p>
      <w:pPr>
        <w:spacing w:line="400" w:lineRule="exact"/>
        <w:ind w:firstLine="470" w:firstLineChars="196"/>
        <w:rPr>
          <w:rFonts w:hint="eastAsia" w:hAnsi="宋体"/>
          <w:color w:val="auto"/>
          <w:sz w:val="24"/>
        </w:rPr>
      </w:pPr>
      <w:r>
        <w:rPr>
          <w:rFonts w:hint="eastAsia" w:hAnsi="宋体"/>
          <w:color w:val="auto"/>
          <w:sz w:val="24"/>
        </w:rPr>
        <w:t>（三）成交后放弃、不领取或者不接收成交通知书的；</w:t>
      </w:r>
    </w:p>
    <w:p>
      <w:pPr>
        <w:spacing w:line="400" w:lineRule="exact"/>
        <w:ind w:firstLine="470" w:firstLineChars="196"/>
        <w:rPr>
          <w:rFonts w:hint="eastAsia" w:hAnsi="宋体"/>
          <w:color w:val="auto"/>
          <w:sz w:val="24"/>
        </w:rPr>
      </w:pPr>
      <w:r>
        <w:rPr>
          <w:rFonts w:hint="eastAsia" w:hAnsi="宋体"/>
          <w:color w:val="auto"/>
          <w:sz w:val="24"/>
        </w:rPr>
        <w:t>（四）由于成交供应商的原因未能按照磋商文件的规定与采购人签订合同的；</w:t>
      </w:r>
    </w:p>
    <w:p>
      <w:pPr>
        <w:spacing w:line="400" w:lineRule="exact"/>
        <w:ind w:firstLine="470" w:firstLineChars="196"/>
        <w:rPr>
          <w:rFonts w:hint="eastAsia" w:hAnsi="宋体"/>
          <w:color w:val="auto"/>
          <w:sz w:val="24"/>
        </w:rPr>
      </w:pPr>
      <w:r>
        <w:rPr>
          <w:rFonts w:hint="eastAsia" w:hAnsi="宋体"/>
          <w:color w:val="auto"/>
          <w:sz w:val="24"/>
        </w:rPr>
        <w:t>（五）由于成交供应商的原因未能按照磋商文件的规定交纳履约保证金的；</w:t>
      </w:r>
    </w:p>
    <w:p>
      <w:pPr>
        <w:spacing w:line="400" w:lineRule="exact"/>
        <w:ind w:firstLine="470" w:firstLineChars="196"/>
        <w:rPr>
          <w:rFonts w:hint="eastAsia" w:hAnsi="宋体"/>
          <w:color w:val="auto"/>
          <w:sz w:val="24"/>
        </w:rPr>
      </w:pPr>
      <w:r>
        <w:rPr>
          <w:rFonts w:hint="eastAsia" w:hAnsi="宋体"/>
          <w:color w:val="auto"/>
          <w:sz w:val="24"/>
        </w:rPr>
        <w:t>（六）供应商在政府采购活动中提供虚假材料的；</w:t>
      </w:r>
    </w:p>
    <w:p>
      <w:pPr>
        <w:spacing w:line="400" w:lineRule="exact"/>
        <w:ind w:firstLine="470" w:firstLineChars="196"/>
        <w:rPr>
          <w:rFonts w:hAnsi="宋体"/>
          <w:color w:val="auto"/>
          <w:sz w:val="24"/>
        </w:rPr>
      </w:pPr>
      <w:r>
        <w:rPr>
          <w:rFonts w:hint="eastAsia" w:hAnsi="宋体"/>
          <w:color w:val="auto"/>
          <w:sz w:val="24"/>
        </w:rPr>
        <w:t>（七）报价有效期内，供应商在政府采购活动中有违法、违规、违纪行为。</w:t>
      </w:r>
    </w:p>
    <w:p>
      <w:pPr>
        <w:pStyle w:val="6"/>
        <w:spacing w:line="400" w:lineRule="exact"/>
        <w:ind w:firstLine="480" w:firstLineChars="200"/>
        <w:rPr>
          <w:rFonts w:hint="eastAsia" w:cs="宋体"/>
          <w:color w:val="auto"/>
          <w:sz w:val="24"/>
          <w:szCs w:val="24"/>
        </w:rPr>
      </w:pPr>
      <w:bookmarkStart w:id="94" w:name="_Toc13229"/>
      <w:r>
        <w:rPr>
          <w:rFonts w:hint="eastAsia" w:cs="宋体"/>
          <w:color w:val="auto"/>
          <w:sz w:val="24"/>
          <w:szCs w:val="24"/>
        </w:rPr>
        <w:t>9．响应</w:t>
      </w:r>
      <w:r>
        <w:rPr>
          <w:rFonts w:cs="宋体"/>
          <w:color w:val="auto"/>
          <w:sz w:val="24"/>
          <w:szCs w:val="24"/>
        </w:rPr>
        <w:t>文件</w:t>
      </w:r>
      <w:r>
        <w:rPr>
          <w:rFonts w:hint="eastAsia" w:cs="宋体"/>
          <w:color w:val="auto"/>
          <w:sz w:val="24"/>
          <w:szCs w:val="24"/>
        </w:rPr>
        <w:t>有效期</w:t>
      </w:r>
      <w:bookmarkEnd w:id="94"/>
      <w:r>
        <w:rPr>
          <w:rFonts w:hint="eastAsia" w:cs="宋体"/>
          <w:color w:val="auto"/>
          <w:sz w:val="24"/>
          <w:szCs w:val="24"/>
        </w:rPr>
        <w:t>（实质性</w:t>
      </w:r>
      <w:r>
        <w:rPr>
          <w:rFonts w:cs="宋体"/>
          <w:color w:val="auto"/>
          <w:sz w:val="24"/>
          <w:szCs w:val="24"/>
        </w:rPr>
        <w:t>要求</w:t>
      </w:r>
      <w:r>
        <w:rPr>
          <w:rFonts w:hint="eastAsia" w:cs="宋体"/>
          <w:color w:val="auto"/>
          <w:sz w:val="24"/>
          <w:szCs w:val="24"/>
        </w:rPr>
        <w:t>）</w:t>
      </w:r>
    </w:p>
    <w:p>
      <w:pPr>
        <w:spacing w:line="400" w:lineRule="exact"/>
        <w:ind w:firstLine="470" w:firstLineChars="196"/>
        <w:rPr>
          <w:rFonts w:hAnsi="宋体" w:cs="宋体"/>
          <w:color w:val="auto"/>
          <w:sz w:val="24"/>
          <w:szCs w:val="24"/>
        </w:rPr>
      </w:pPr>
      <w:r>
        <w:rPr>
          <w:rFonts w:hint="eastAsia" w:hAnsi="宋体" w:cs="宋体"/>
          <w:color w:val="auto"/>
          <w:sz w:val="24"/>
          <w:szCs w:val="24"/>
        </w:rPr>
        <w:t>本项目响应文件有效期为递交磋商响应文件截止之日起90天。供应商响应文件中必须载明响应文件有效期，响应文件中载明的响应文件有效期可以长于磋商文件规定的期限，但不得短于磋商文件规定的期限。否则，其响应文件将作为无效处理。</w:t>
      </w:r>
    </w:p>
    <w:p>
      <w:pPr>
        <w:pStyle w:val="6"/>
        <w:spacing w:line="400" w:lineRule="exact"/>
        <w:ind w:firstLine="480" w:firstLineChars="200"/>
        <w:rPr>
          <w:rFonts w:hint="eastAsia" w:cs="宋体"/>
          <w:color w:val="auto"/>
          <w:sz w:val="24"/>
          <w:szCs w:val="24"/>
        </w:rPr>
      </w:pPr>
      <w:bookmarkStart w:id="95" w:name="_Toc11450"/>
      <w:bookmarkStart w:id="96" w:name="_Toc12184"/>
      <w:bookmarkStart w:id="97" w:name="_Toc325464828"/>
      <w:bookmarkStart w:id="98" w:name="_Toc317509244"/>
      <w:bookmarkStart w:id="99" w:name="_Toc317509397"/>
      <w:bookmarkStart w:id="100" w:name="_Toc29644"/>
      <w:bookmarkStart w:id="101" w:name="_Toc217446047"/>
      <w:bookmarkStart w:id="102" w:name="_Toc325096479"/>
      <w:r>
        <w:rPr>
          <w:rFonts w:hint="eastAsia" w:cs="宋体"/>
          <w:color w:val="auto"/>
          <w:sz w:val="24"/>
          <w:szCs w:val="24"/>
        </w:rPr>
        <w:t>1</w:t>
      </w:r>
      <w:r>
        <w:rPr>
          <w:rFonts w:cs="宋体"/>
          <w:color w:val="auto"/>
          <w:sz w:val="24"/>
          <w:szCs w:val="24"/>
        </w:rPr>
        <w:t>0</w:t>
      </w:r>
      <w:r>
        <w:rPr>
          <w:rFonts w:hint="eastAsia" w:cs="宋体"/>
          <w:color w:val="auto"/>
          <w:sz w:val="24"/>
          <w:szCs w:val="24"/>
        </w:rPr>
        <w:t>．知识产权</w:t>
      </w:r>
      <w:bookmarkEnd w:id="95"/>
      <w:bookmarkEnd w:id="96"/>
      <w:bookmarkEnd w:id="97"/>
      <w:bookmarkEnd w:id="98"/>
      <w:bookmarkEnd w:id="99"/>
      <w:bookmarkEnd w:id="100"/>
      <w:bookmarkEnd w:id="101"/>
      <w:bookmarkEnd w:id="102"/>
    </w:p>
    <w:p>
      <w:pPr>
        <w:pStyle w:val="20"/>
        <w:spacing w:line="400" w:lineRule="exact"/>
        <w:ind w:firstLine="480" w:firstLineChars="200"/>
        <w:rPr>
          <w:rFonts w:ascii="宋体" w:hAnsi="宋体"/>
          <w:color w:val="auto"/>
          <w:sz w:val="24"/>
          <w:szCs w:val="24"/>
        </w:rPr>
      </w:pPr>
      <w:r>
        <w:rPr>
          <w:rFonts w:ascii="宋体" w:hAnsi="宋体"/>
          <w:color w:val="auto"/>
          <w:sz w:val="24"/>
          <w:szCs w:val="24"/>
        </w:rPr>
        <w:t>10.1</w:t>
      </w:r>
      <w:r>
        <w:rPr>
          <w:rFonts w:hint="eastAsia" w:ascii="宋体" w:hAnsi="宋体"/>
          <w:color w:val="auto"/>
          <w:sz w:val="24"/>
          <w:szCs w:val="24"/>
        </w:rPr>
        <w:t xml:space="preserve"> </w:t>
      </w:r>
      <w:r>
        <w:rPr>
          <w:rFonts w:hint="eastAsia" w:ascii="宋体" w:hAnsi="宋体"/>
          <w:color w:val="auto"/>
          <w:sz w:val="24"/>
        </w:rPr>
        <w:t>供应商</w:t>
      </w:r>
      <w:r>
        <w:rPr>
          <w:rFonts w:hint="eastAsia" w:ascii="宋体" w:hAnsi="宋体"/>
          <w:color w:val="auto"/>
          <w:sz w:val="24"/>
          <w:szCs w:val="24"/>
        </w:rPr>
        <w:t>应保证在本项目中使用的任何产品和服务（包括部分使用），不会产生因第三方提出侵犯其专利权、商标权或其它知识产权而引起的法律和经济纠纷，如因专利权、商标权或其它知识产权而引起法律和经济纠纷，由</w:t>
      </w:r>
      <w:r>
        <w:rPr>
          <w:rFonts w:hint="eastAsia" w:ascii="宋体" w:hAnsi="宋体"/>
          <w:color w:val="auto"/>
          <w:sz w:val="24"/>
        </w:rPr>
        <w:t>供应商</w:t>
      </w:r>
      <w:r>
        <w:rPr>
          <w:rFonts w:hint="eastAsia" w:ascii="宋体" w:hAnsi="宋体"/>
          <w:color w:val="auto"/>
          <w:sz w:val="24"/>
          <w:szCs w:val="24"/>
        </w:rPr>
        <w:t>承担所有相关责任。</w:t>
      </w:r>
    </w:p>
    <w:p>
      <w:pPr>
        <w:pStyle w:val="20"/>
        <w:spacing w:line="400" w:lineRule="exact"/>
        <w:ind w:firstLine="480" w:firstLineChars="200"/>
        <w:rPr>
          <w:rFonts w:ascii="宋体" w:hAnsi="宋体"/>
          <w:color w:val="auto"/>
          <w:sz w:val="24"/>
          <w:szCs w:val="24"/>
        </w:rPr>
      </w:pPr>
      <w:r>
        <w:rPr>
          <w:rFonts w:ascii="宋体" w:hAnsi="宋体"/>
          <w:color w:val="auto"/>
          <w:sz w:val="24"/>
          <w:szCs w:val="24"/>
        </w:rPr>
        <w:t>10.2</w:t>
      </w:r>
      <w:r>
        <w:rPr>
          <w:rFonts w:hint="eastAsia" w:ascii="宋体" w:hAnsi="宋体"/>
          <w:color w:val="auto"/>
          <w:sz w:val="24"/>
          <w:szCs w:val="24"/>
        </w:rPr>
        <w:t xml:space="preserve"> 除非磋商文件特别规定，采购人享有本项目实施过程中产生的知识成果及知识产权。</w:t>
      </w:r>
    </w:p>
    <w:p>
      <w:pPr>
        <w:spacing w:line="400" w:lineRule="exact"/>
        <w:ind w:firstLine="480" w:firstLineChars="200"/>
        <w:rPr>
          <w:rFonts w:hint="eastAsia" w:hAnsi="宋体"/>
          <w:color w:val="auto"/>
          <w:sz w:val="32"/>
          <w:szCs w:val="32"/>
        </w:rPr>
      </w:pPr>
      <w:r>
        <w:rPr>
          <w:rFonts w:hAnsi="宋体"/>
          <w:color w:val="auto"/>
          <w:sz w:val="24"/>
        </w:rPr>
        <w:t>10.3</w:t>
      </w:r>
      <w:r>
        <w:rPr>
          <w:rFonts w:hint="eastAsia" w:hAnsi="宋体"/>
          <w:color w:val="auto"/>
          <w:sz w:val="24"/>
        </w:rPr>
        <w:t>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pPr>
        <w:spacing w:line="400" w:lineRule="exact"/>
        <w:ind w:firstLine="460" w:firstLineChars="192"/>
        <w:rPr>
          <w:rFonts w:hint="eastAsia" w:hAnsi="宋体"/>
          <w:color w:val="auto"/>
          <w:sz w:val="24"/>
        </w:rPr>
      </w:pPr>
      <w:r>
        <w:rPr>
          <w:rFonts w:hAnsi="宋体"/>
          <w:color w:val="auto"/>
          <w:sz w:val="24"/>
        </w:rPr>
        <w:t>10.4</w:t>
      </w:r>
      <w:r>
        <w:rPr>
          <w:rFonts w:hint="eastAsia" w:hAnsi="宋体"/>
          <w:color w:val="auto"/>
          <w:sz w:val="24"/>
        </w:rPr>
        <w:t xml:space="preserve"> 如采用供应商所不拥有的知识产权，则在报价中必须包括合法获取该知识产权的相关费用。 </w:t>
      </w:r>
    </w:p>
    <w:p>
      <w:pPr>
        <w:spacing w:line="400" w:lineRule="exact"/>
        <w:ind w:firstLine="470" w:firstLineChars="196"/>
        <w:rPr>
          <w:rFonts w:hint="eastAsia" w:hAnsi="宋体"/>
          <w:color w:val="auto"/>
          <w:sz w:val="24"/>
        </w:rPr>
      </w:pPr>
    </w:p>
    <w:p>
      <w:pPr>
        <w:pStyle w:val="5"/>
        <w:spacing w:line="400" w:lineRule="exact"/>
        <w:jc w:val="center"/>
        <w:rPr>
          <w:rFonts w:hint="eastAsia" w:ascii="宋体" w:hAnsi="宋体" w:cs="宋体"/>
          <w:color w:val="auto"/>
        </w:rPr>
      </w:pPr>
      <w:bookmarkStart w:id="103" w:name="_Toc504919848"/>
      <w:r>
        <w:rPr>
          <w:rFonts w:hint="eastAsia" w:ascii="宋体" w:hAnsi="宋体" w:cs="宋体"/>
          <w:color w:val="auto"/>
        </w:rPr>
        <w:t>二、磋商文件</w:t>
      </w:r>
      <w:bookmarkEnd w:id="84"/>
      <w:bookmarkEnd w:id="85"/>
      <w:bookmarkEnd w:id="86"/>
      <w:bookmarkEnd w:id="87"/>
      <w:bookmarkEnd w:id="88"/>
      <w:bookmarkEnd w:id="89"/>
      <w:bookmarkEnd w:id="90"/>
      <w:bookmarkEnd w:id="91"/>
      <w:bookmarkEnd w:id="92"/>
      <w:bookmarkEnd w:id="93"/>
      <w:bookmarkEnd w:id="103"/>
    </w:p>
    <w:p>
      <w:pPr>
        <w:pStyle w:val="6"/>
        <w:spacing w:line="500" w:lineRule="exact"/>
        <w:ind w:firstLine="480" w:firstLineChars="200"/>
        <w:rPr>
          <w:rFonts w:hint="eastAsia" w:cs="宋体"/>
          <w:color w:val="auto"/>
          <w:sz w:val="24"/>
          <w:szCs w:val="24"/>
        </w:rPr>
      </w:pPr>
      <w:bookmarkStart w:id="104" w:name="_Toc13197"/>
      <w:bookmarkStart w:id="105" w:name="_Toc325096471"/>
      <w:bookmarkStart w:id="106" w:name="_Toc317509389"/>
      <w:bookmarkStart w:id="107" w:name="_Toc217446039"/>
      <w:bookmarkStart w:id="108" w:name="_Toc23712"/>
      <w:bookmarkStart w:id="109" w:name="_Toc183582210"/>
      <w:bookmarkStart w:id="110" w:name="_Toc183682347"/>
      <w:bookmarkStart w:id="111" w:name="_Toc325464820"/>
      <w:bookmarkStart w:id="112" w:name="_Toc317509236"/>
      <w:bookmarkStart w:id="113" w:name="_Toc17784"/>
      <w:r>
        <w:rPr>
          <w:rFonts w:cs="宋体"/>
          <w:color w:val="auto"/>
          <w:sz w:val="24"/>
          <w:szCs w:val="24"/>
        </w:rPr>
        <w:t>11</w:t>
      </w:r>
      <w:r>
        <w:rPr>
          <w:rFonts w:hint="eastAsia" w:cs="宋体"/>
          <w:color w:val="auto"/>
          <w:sz w:val="24"/>
          <w:szCs w:val="24"/>
        </w:rPr>
        <w:t>．磋商文件的构成</w:t>
      </w:r>
      <w:bookmarkEnd w:id="104"/>
      <w:bookmarkEnd w:id="105"/>
      <w:bookmarkEnd w:id="106"/>
      <w:bookmarkEnd w:id="107"/>
      <w:bookmarkEnd w:id="108"/>
      <w:bookmarkEnd w:id="109"/>
      <w:bookmarkEnd w:id="110"/>
      <w:bookmarkEnd w:id="111"/>
      <w:bookmarkEnd w:id="112"/>
      <w:bookmarkEnd w:id="113"/>
    </w:p>
    <w:p>
      <w:pPr>
        <w:tabs>
          <w:tab w:val="left" w:pos="720"/>
        </w:tabs>
        <w:spacing w:line="400" w:lineRule="exact"/>
        <w:ind w:firstLine="480" w:firstLineChars="200"/>
        <w:rPr>
          <w:rFonts w:hint="eastAsia" w:hAnsi="宋体"/>
          <w:color w:val="auto"/>
          <w:sz w:val="24"/>
        </w:rPr>
      </w:pPr>
      <w:r>
        <w:rPr>
          <w:rFonts w:hint="eastAsia" w:hAnsi="宋体"/>
          <w:color w:val="auto"/>
          <w:sz w:val="24"/>
        </w:rPr>
        <w:t>11</w:t>
      </w:r>
      <w:r>
        <w:rPr>
          <w:rFonts w:hAnsi="宋体"/>
          <w:b/>
          <w:bCs/>
          <w:color w:val="auto"/>
          <w:sz w:val="24"/>
        </w:rPr>
        <w:t>.</w:t>
      </w:r>
      <w:r>
        <w:rPr>
          <w:rFonts w:hint="eastAsia" w:hAnsi="宋体"/>
          <w:color w:val="auto"/>
          <w:sz w:val="24"/>
        </w:rPr>
        <w:t>1 磋商文件是供应商准备响应文件和参加磋商的依据，同时也是磋商的重要依据。磋商文件用以阐明磋商项目所需的资质、技术、服务及报价等要求、磋商程序、有关规定和注意事项以及合同主要条款等。</w:t>
      </w:r>
    </w:p>
    <w:p>
      <w:pPr>
        <w:tabs>
          <w:tab w:val="left" w:pos="720"/>
        </w:tabs>
        <w:spacing w:line="400" w:lineRule="exact"/>
        <w:ind w:firstLine="480" w:firstLineChars="200"/>
        <w:rPr>
          <w:rFonts w:hint="eastAsia" w:hAnsi="宋体"/>
          <w:color w:val="auto"/>
          <w:sz w:val="24"/>
        </w:rPr>
      </w:pPr>
      <w:r>
        <w:rPr>
          <w:rFonts w:hint="eastAsia" w:hAnsi="宋体"/>
          <w:color w:val="auto"/>
          <w:sz w:val="24"/>
        </w:rPr>
        <w:t>11.2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pPr>
        <w:pStyle w:val="6"/>
        <w:spacing w:line="500" w:lineRule="exact"/>
        <w:ind w:firstLine="480" w:firstLineChars="200"/>
        <w:rPr>
          <w:rFonts w:hint="eastAsia" w:cs="宋体"/>
          <w:color w:val="auto"/>
          <w:sz w:val="24"/>
          <w:szCs w:val="24"/>
        </w:rPr>
      </w:pPr>
      <w:bookmarkStart w:id="114" w:name="_Toc183582211"/>
      <w:bookmarkStart w:id="115" w:name="_Toc183682348"/>
      <w:bookmarkStart w:id="116" w:name="_Toc317509390"/>
      <w:bookmarkStart w:id="117" w:name="_Toc325464821"/>
      <w:bookmarkStart w:id="118" w:name="_Toc20004"/>
      <w:bookmarkStart w:id="119" w:name="_Toc317509237"/>
      <w:bookmarkStart w:id="120" w:name="_Toc325096472"/>
      <w:bookmarkStart w:id="121" w:name="_Toc30687"/>
      <w:bookmarkStart w:id="122" w:name="_Toc26000"/>
      <w:bookmarkStart w:id="123" w:name="_Toc217446040"/>
      <w:r>
        <w:rPr>
          <w:rFonts w:cs="宋体"/>
          <w:color w:val="auto"/>
          <w:sz w:val="24"/>
          <w:szCs w:val="24"/>
        </w:rPr>
        <w:t>12</w:t>
      </w:r>
      <w:r>
        <w:rPr>
          <w:rFonts w:hint="eastAsia" w:cs="宋体"/>
          <w:color w:val="auto"/>
          <w:sz w:val="24"/>
          <w:szCs w:val="24"/>
        </w:rPr>
        <w:t>. 磋商文件的澄清</w:t>
      </w:r>
      <w:bookmarkEnd w:id="114"/>
      <w:bookmarkEnd w:id="115"/>
      <w:r>
        <w:rPr>
          <w:rFonts w:hint="eastAsia" w:cs="宋体"/>
          <w:color w:val="auto"/>
          <w:sz w:val="24"/>
          <w:szCs w:val="24"/>
        </w:rPr>
        <w:t>和修改</w:t>
      </w:r>
      <w:bookmarkEnd w:id="116"/>
      <w:bookmarkEnd w:id="117"/>
      <w:bookmarkEnd w:id="118"/>
      <w:bookmarkEnd w:id="119"/>
      <w:bookmarkEnd w:id="120"/>
      <w:bookmarkEnd w:id="121"/>
      <w:bookmarkEnd w:id="122"/>
      <w:bookmarkEnd w:id="123"/>
    </w:p>
    <w:p>
      <w:pPr>
        <w:tabs>
          <w:tab w:val="left" w:pos="720"/>
        </w:tabs>
        <w:spacing w:line="400" w:lineRule="exact"/>
        <w:ind w:firstLine="480" w:firstLineChars="200"/>
        <w:rPr>
          <w:rFonts w:hint="eastAsia" w:hAnsi="宋体"/>
          <w:color w:val="auto"/>
          <w:sz w:val="24"/>
        </w:rPr>
      </w:pPr>
      <w:r>
        <w:rPr>
          <w:rFonts w:hint="eastAsia" w:hAnsi="宋体"/>
          <w:color w:val="auto"/>
          <w:sz w:val="24"/>
        </w:rPr>
        <w:t>12.1 在递交响应文件截止时间前，采购人、采购代理机构可以对磋商文件进行澄清或者修改。</w:t>
      </w:r>
    </w:p>
    <w:p>
      <w:pPr>
        <w:tabs>
          <w:tab w:val="left" w:pos="720"/>
        </w:tabs>
        <w:spacing w:line="400" w:lineRule="exact"/>
        <w:ind w:firstLine="480" w:firstLineChars="200"/>
        <w:rPr>
          <w:rFonts w:hint="eastAsia" w:hAnsi="宋体"/>
          <w:color w:val="auto"/>
          <w:sz w:val="24"/>
        </w:rPr>
      </w:pPr>
      <w:r>
        <w:rPr>
          <w:rFonts w:hint="eastAsia" w:hAnsi="宋体"/>
          <w:color w:val="auto"/>
          <w:sz w:val="24"/>
        </w:rPr>
        <w:t>12.2 采购代理机构对已发出的磋商文件进行澄清或者修改，应当以书面形式将澄清或者修改的内容通知所有购买了磋商文件的供应商，同时在新疆政府采购网上发布更正公告。该澄清或者修改的内容为磋商文件的组成部分，澄清或者修改的内容可能影响响应文件编制的，采购人或者采购代理机构发布公告并书面通知供应商的时间，应当在</w:t>
      </w:r>
      <w:r>
        <w:rPr>
          <w:rFonts w:hint="eastAsia" w:hAnsi="宋体" w:cs="宋体"/>
          <w:color w:val="auto"/>
          <w:sz w:val="24"/>
        </w:rPr>
        <w:t>提交</w:t>
      </w:r>
      <w:r>
        <w:rPr>
          <w:rFonts w:hint="eastAsia" w:hAnsi="宋体"/>
          <w:color w:val="auto"/>
          <w:sz w:val="24"/>
        </w:rPr>
        <w:t>首次响应文件</w:t>
      </w:r>
      <w:r>
        <w:rPr>
          <w:rFonts w:hint="eastAsia" w:hAnsi="宋体" w:cs="宋体"/>
          <w:color w:val="auto"/>
          <w:sz w:val="24"/>
        </w:rPr>
        <w:t>截止时间至少5日前</w:t>
      </w:r>
      <w:r>
        <w:rPr>
          <w:rFonts w:hint="eastAsia" w:hAnsi="宋体"/>
          <w:color w:val="auto"/>
          <w:sz w:val="24"/>
        </w:rPr>
        <w:t>；不足上述时间的，应当顺延递交响应文件的截止时间。</w:t>
      </w:r>
    </w:p>
    <w:p>
      <w:pPr>
        <w:tabs>
          <w:tab w:val="left" w:pos="720"/>
        </w:tabs>
        <w:spacing w:line="400" w:lineRule="exact"/>
        <w:ind w:firstLine="480" w:firstLineChars="200"/>
        <w:rPr>
          <w:rFonts w:hint="eastAsia" w:hAnsi="宋体"/>
          <w:color w:val="auto"/>
          <w:sz w:val="24"/>
        </w:rPr>
      </w:pPr>
      <w:r>
        <w:rPr>
          <w:rFonts w:hint="eastAsia" w:hAnsi="宋体"/>
          <w:color w:val="auto"/>
          <w:sz w:val="24"/>
        </w:rPr>
        <w:t>12.3供应商认为采购代理机构需要对磋商文件进行澄清或者修改的，可以在响应文件递交截止时间前以书面形式向采购代理机构提出申请，由采购代理机构决定是否采纳供应商的申请事项。</w:t>
      </w:r>
    </w:p>
    <w:p>
      <w:pPr>
        <w:pStyle w:val="6"/>
        <w:spacing w:line="500" w:lineRule="exact"/>
        <w:ind w:firstLine="480" w:firstLineChars="200"/>
        <w:rPr>
          <w:rFonts w:hint="eastAsia" w:cs="宋体"/>
          <w:color w:val="auto"/>
          <w:sz w:val="24"/>
          <w:szCs w:val="24"/>
        </w:rPr>
      </w:pPr>
      <w:bookmarkStart w:id="124" w:name="_Toc317509238"/>
      <w:bookmarkStart w:id="125" w:name="_Toc14902"/>
      <w:bookmarkStart w:id="126" w:name="_Toc325464822"/>
      <w:bookmarkStart w:id="127" w:name="_Toc31810"/>
      <w:bookmarkStart w:id="128" w:name="_Toc25569"/>
      <w:bookmarkStart w:id="129" w:name="_Toc325096473"/>
      <w:bookmarkStart w:id="130" w:name="_Toc217446041"/>
      <w:bookmarkStart w:id="131" w:name="_Toc317509391"/>
      <w:bookmarkStart w:id="132" w:name="_Toc208848971"/>
      <w:bookmarkStart w:id="133" w:name="_Toc183682351"/>
      <w:bookmarkStart w:id="134" w:name="_Toc183582214"/>
      <w:bookmarkStart w:id="135" w:name="_Toc77400780"/>
      <w:bookmarkStart w:id="136" w:name="_Toc89075876"/>
      <w:bookmarkStart w:id="137" w:name="_Toc217446042"/>
      <w:r>
        <w:rPr>
          <w:rFonts w:cs="宋体"/>
          <w:color w:val="auto"/>
          <w:sz w:val="24"/>
          <w:szCs w:val="24"/>
        </w:rPr>
        <w:t>13</w:t>
      </w:r>
      <w:r>
        <w:rPr>
          <w:rFonts w:hint="eastAsia" w:cs="宋体"/>
          <w:color w:val="auto"/>
          <w:sz w:val="24"/>
          <w:szCs w:val="24"/>
        </w:rPr>
        <w:t>. 答疑会</w:t>
      </w:r>
      <w:bookmarkEnd w:id="124"/>
      <w:bookmarkEnd w:id="125"/>
      <w:bookmarkEnd w:id="126"/>
      <w:bookmarkEnd w:id="127"/>
      <w:bookmarkEnd w:id="128"/>
      <w:bookmarkEnd w:id="129"/>
      <w:bookmarkEnd w:id="130"/>
      <w:bookmarkEnd w:id="131"/>
      <w:bookmarkEnd w:id="132"/>
      <w:r>
        <w:rPr>
          <w:rFonts w:hint="eastAsia" w:cs="宋体"/>
          <w:color w:val="auto"/>
          <w:sz w:val="24"/>
          <w:szCs w:val="24"/>
        </w:rPr>
        <w:t>和</w:t>
      </w:r>
      <w:r>
        <w:rPr>
          <w:rFonts w:cs="宋体"/>
          <w:color w:val="auto"/>
          <w:sz w:val="24"/>
          <w:szCs w:val="24"/>
        </w:rPr>
        <w:t>现场考察</w:t>
      </w:r>
      <w:r>
        <w:rPr>
          <w:rFonts w:hint="eastAsia" w:cs="宋体"/>
          <w:color w:val="auto"/>
          <w:sz w:val="24"/>
          <w:szCs w:val="24"/>
        </w:rPr>
        <w:t>（如涉及）</w:t>
      </w:r>
    </w:p>
    <w:p>
      <w:pPr>
        <w:spacing w:line="400" w:lineRule="exact"/>
        <w:ind w:firstLine="480" w:firstLineChars="200"/>
        <w:rPr>
          <w:rFonts w:hint="eastAsia" w:hAnsi="宋体"/>
          <w:color w:val="auto"/>
          <w:sz w:val="24"/>
        </w:rPr>
      </w:pPr>
      <w:r>
        <w:rPr>
          <w:rFonts w:hint="eastAsia" w:hAnsi="宋体"/>
          <w:color w:val="auto"/>
          <w:sz w:val="24"/>
        </w:rPr>
        <w:t>13.1 根据采购项目和具体情况，采购人、采购代理机构认为有必要，可以在磋商文件提供期限截止后响应文件提交截止前，组织已获取磋商文件的潜在供应商现场考察或者召开答疑会。</w:t>
      </w:r>
    </w:p>
    <w:p>
      <w:pPr>
        <w:spacing w:line="400" w:lineRule="exact"/>
        <w:ind w:firstLine="480" w:firstLineChars="200"/>
        <w:rPr>
          <w:rFonts w:hint="eastAsia" w:hAnsi="宋体"/>
          <w:color w:val="auto"/>
          <w:sz w:val="24"/>
        </w:rPr>
      </w:pPr>
      <w:r>
        <w:rPr>
          <w:rFonts w:hint="eastAsia" w:hAnsi="宋体"/>
          <w:color w:val="auto"/>
          <w:sz w:val="24"/>
        </w:rPr>
        <w:t>13.2采购人、采购代理机构组织现场考察或者召开答疑会的，将以书面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pPr>
        <w:adjustRightInd w:val="0"/>
        <w:snapToGrid w:val="0"/>
        <w:spacing w:line="400" w:lineRule="exact"/>
        <w:ind w:firstLine="420" w:firstLineChars="175"/>
        <w:rPr>
          <w:rFonts w:hint="eastAsia" w:hAnsi="宋体"/>
          <w:color w:val="auto"/>
          <w:sz w:val="24"/>
        </w:rPr>
      </w:pPr>
      <w:r>
        <w:rPr>
          <w:rFonts w:hint="eastAsia" w:hAnsi="宋体"/>
          <w:color w:val="auto"/>
          <w:sz w:val="24"/>
        </w:rPr>
        <w:t>13</w:t>
      </w:r>
      <w:r>
        <w:rPr>
          <w:rFonts w:hAnsi="宋体"/>
          <w:color w:val="auto"/>
          <w:sz w:val="24"/>
        </w:rPr>
        <w:t>.</w:t>
      </w:r>
      <w:r>
        <w:rPr>
          <w:rFonts w:hint="eastAsia" w:hAnsi="宋体"/>
          <w:color w:val="auto"/>
          <w:sz w:val="24"/>
        </w:rPr>
        <w:t>3 供应商考察现场或者参加答疑会所发生的一切费用由供应商自己承担。</w:t>
      </w:r>
    </w:p>
    <w:p>
      <w:pPr>
        <w:pStyle w:val="6"/>
        <w:spacing w:line="500" w:lineRule="exact"/>
        <w:ind w:firstLine="480" w:firstLineChars="200"/>
        <w:rPr>
          <w:rFonts w:cs="宋体"/>
          <w:color w:val="auto"/>
          <w:sz w:val="24"/>
          <w:szCs w:val="24"/>
        </w:rPr>
      </w:pPr>
      <w:r>
        <w:rPr>
          <w:rFonts w:hint="eastAsia" w:cs="宋体"/>
          <w:color w:val="auto"/>
          <w:sz w:val="24"/>
          <w:szCs w:val="24"/>
        </w:rPr>
        <w:t>14. 磋商</w:t>
      </w:r>
      <w:r>
        <w:rPr>
          <w:rFonts w:cs="宋体"/>
          <w:color w:val="auto"/>
          <w:sz w:val="24"/>
          <w:szCs w:val="24"/>
        </w:rPr>
        <w:t>内容</w:t>
      </w:r>
      <w:r>
        <w:rPr>
          <w:rFonts w:hint="eastAsia" w:cs="宋体"/>
          <w:color w:val="auto"/>
          <w:sz w:val="24"/>
          <w:szCs w:val="24"/>
        </w:rPr>
        <w:t>及</w:t>
      </w:r>
      <w:r>
        <w:rPr>
          <w:rFonts w:cs="宋体"/>
          <w:color w:val="auto"/>
          <w:sz w:val="24"/>
          <w:szCs w:val="24"/>
        </w:rPr>
        <w:t>磋商过程中</w:t>
      </w:r>
      <w:r>
        <w:rPr>
          <w:rFonts w:hint="eastAsia" w:cs="宋体"/>
          <w:color w:val="auto"/>
          <w:sz w:val="24"/>
          <w:szCs w:val="24"/>
        </w:rPr>
        <w:t>可能实质</w:t>
      </w:r>
      <w:r>
        <w:rPr>
          <w:rFonts w:cs="宋体"/>
          <w:color w:val="auto"/>
          <w:sz w:val="24"/>
          <w:szCs w:val="24"/>
        </w:rPr>
        <w:t>性变动的内容</w:t>
      </w:r>
    </w:p>
    <w:p>
      <w:pPr>
        <w:spacing w:line="500" w:lineRule="exact"/>
        <w:ind w:firstLine="480" w:firstLineChars="200"/>
        <w:rPr>
          <w:rFonts w:hAnsi="宋体" w:cs="宋体"/>
          <w:color w:val="auto"/>
          <w:sz w:val="24"/>
          <w:szCs w:val="24"/>
        </w:rPr>
      </w:pPr>
      <w:r>
        <w:rPr>
          <w:rFonts w:hAnsi="宋体" w:cs="宋体"/>
          <w:color w:val="auto"/>
          <w:sz w:val="24"/>
          <w:szCs w:val="24"/>
        </w:rPr>
        <w:t>14.1</w:t>
      </w:r>
      <w:r>
        <w:rPr>
          <w:rFonts w:hint="eastAsia" w:hAnsi="宋体" w:cs="宋体"/>
          <w:color w:val="auto"/>
          <w:sz w:val="24"/>
          <w:szCs w:val="24"/>
        </w:rPr>
        <w:t>磋商</w:t>
      </w:r>
      <w:r>
        <w:rPr>
          <w:rFonts w:hAnsi="宋体" w:cs="宋体"/>
          <w:color w:val="auto"/>
          <w:sz w:val="24"/>
          <w:szCs w:val="24"/>
        </w:rPr>
        <w:t>内容</w:t>
      </w:r>
      <w:r>
        <w:rPr>
          <w:rFonts w:hint="eastAsia" w:hAnsi="宋体" w:cs="宋体"/>
          <w:color w:val="auto"/>
          <w:sz w:val="24"/>
          <w:szCs w:val="24"/>
        </w:rPr>
        <w:t>：</w:t>
      </w:r>
      <w:r>
        <w:rPr>
          <w:rFonts w:hAnsi="宋体" w:cs="宋体"/>
          <w:color w:val="auto"/>
          <w:sz w:val="24"/>
          <w:szCs w:val="24"/>
        </w:rPr>
        <w:t>供应商提供的采购</w:t>
      </w:r>
      <w:r>
        <w:rPr>
          <w:rFonts w:hint="eastAsia" w:hAnsi="宋体" w:cs="宋体"/>
          <w:color w:val="auto"/>
          <w:sz w:val="24"/>
          <w:szCs w:val="24"/>
        </w:rPr>
        <w:t>标的</w:t>
      </w:r>
      <w:r>
        <w:rPr>
          <w:rFonts w:hAnsi="宋体" w:cs="宋体"/>
          <w:color w:val="auto"/>
          <w:sz w:val="24"/>
          <w:szCs w:val="24"/>
        </w:rPr>
        <w:t>的价格；相关专利、专有技术、商务等</w:t>
      </w:r>
      <w:r>
        <w:rPr>
          <w:rFonts w:hint="eastAsia" w:hAnsi="宋体" w:cs="宋体"/>
          <w:color w:val="auto"/>
          <w:sz w:val="24"/>
          <w:szCs w:val="24"/>
        </w:rPr>
        <w:t>情况</w:t>
      </w:r>
      <w:r>
        <w:rPr>
          <w:rFonts w:hAnsi="宋体" w:cs="宋体"/>
          <w:color w:val="auto"/>
          <w:sz w:val="24"/>
          <w:szCs w:val="24"/>
        </w:rPr>
        <w:t>说明；合同主要</w:t>
      </w:r>
      <w:r>
        <w:rPr>
          <w:rFonts w:hint="eastAsia" w:hAnsi="宋体" w:cs="宋体"/>
          <w:color w:val="auto"/>
          <w:sz w:val="24"/>
          <w:szCs w:val="24"/>
        </w:rPr>
        <w:t>条款</w:t>
      </w:r>
      <w:r>
        <w:rPr>
          <w:rFonts w:hAnsi="宋体" w:cs="宋体"/>
          <w:color w:val="auto"/>
          <w:sz w:val="24"/>
          <w:szCs w:val="24"/>
        </w:rPr>
        <w:t>及价格商定情况</w:t>
      </w:r>
      <w:r>
        <w:rPr>
          <w:rFonts w:hint="eastAsia" w:hAnsi="宋体" w:cs="宋体"/>
          <w:color w:val="auto"/>
          <w:sz w:val="24"/>
          <w:szCs w:val="24"/>
        </w:rPr>
        <w:t>。</w:t>
      </w:r>
    </w:p>
    <w:p>
      <w:pPr>
        <w:spacing w:line="500" w:lineRule="exact"/>
        <w:ind w:firstLine="480" w:firstLineChars="200"/>
        <w:rPr>
          <w:rFonts w:hint="eastAsia" w:hAnsi="宋体" w:cs="宋体"/>
          <w:color w:val="auto"/>
          <w:sz w:val="24"/>
          <w:szCs w:val="24"/>
        </w:rPr>
      </w:pPr>
      <w:r>
        <w:rPr>
          <w:rFonts w:hAnsi="宋体" w:cs="宋体"/>
          <w:color w:val="auto"/>
          <w:sz w:val="24"/>
          <w:szCs w:val="24"/>
        </w:rPr>
        <w:t>14.2</w:t>
      </w:r>
      <w:r>
        <w:rPr>
          <w:rFonts w:hint="eastAsia" w:hAnsi="宋体" w:cs="宋体"/>
          <w:color w:val="auto"/>
          <w:sz w:val="24"/>
          <w:szCs w:val="24"/>
        </w:rPr>
        <w:t>磋商</w:t>
      </w:r>
      <w:r>
        <w:rPr>
          <w:rFonts w:hAnsi="宋体" w:cs="宋体"/>
          <w:color w:val="auto"/>
          <w:sz w:val="24"/>
          <w:szCs w:val="24"/>
        </w:rPr>
        <w:t>过程中可能实质性变动的内容</w:t>
      </w:r>
      <w:r>
        <w:rPr>
          <w:rFonts w:hint="eastAsia" w:hAnsi="宋体" w:cs="宋体"/>
          <w:color w:val="auto"/>
          <w:sz w:val="24"/>
          <w:szCs w:val="24"/>
        </w:rPr>
        <w:t>：供应</w:t>
      </w:r>
      <w:r>
        <w:rPr>
          <w:rFonts w:hAnsi="宋体" w:cs="宋体"/>
          <w:color w:val="auto"/>
          <w:sz w:val="24"/>
          <w:szCs w:val="24"/>
        </w:rPr>
        <w:t>商报价；采购需求中的技术、商务、服务要求</w:t>
      </w:r>
      <w:r>
        <w:rPr>
          <w:rFonts w:hint="eastAsia" w:hAnsi="宋体" w:cs="宋体"/>
          <w:color w:val="auto"/>
          <w:sz w:val="24"/>
          <w:szCs w:val="24"/>
        </w:rPr>
        <w:t>以及</w:t>
      </w:r>
      <w:r>
        <w:rPr>
          <w:rFonts w:hAnsi="宋体" w:cs="宋体"/>
          <w:color w:val="auto"/>
          <w:sz w:val="24"/>
          <w:szCs w:val="24"/>
        </w:rPr>
        <w:t>合同草案条款等，实质性变动的内容，须经</w:t>
      </w:r>
      <w:r>
        <w:rPr>
          <w:rFonts w:hint="eastAsia" w:hAnsi="宋体" w:cs="宋体"/>
          <w:color w:val="auto"/>
          <w:sz w:val="24"/>
          <w:szCs w:val="24"/>
        </w:rPr>
        <w:t>采购</w:t>
      </w:r>
      <w:r>
        <w:rPr>
          <w:rFonts w:hAnsi="宋体" w:cs="宋体"/>
          <w:color w:val="auto"/>
          <w:sz w:val="24"/>
          <w:szCs w:val="24"/>
        </w:rPr>
        <w:t>人代表确认。</w:t>
      </w:r>
    </w:p>
    <w:p>
      <w:pPr>
        <w:spacing w:line="500" w:lineRule="exact"/>
        <w:rPr>
          <w:rFonts w:hint="eastAsia" w:hAnsi="宋体" w:cs="宋体"/>
          <w:color w:val="auto"/>
          <w:sz w:val="24"/>
          <w:szCs w:val="24"/>
        </w:rPr>
      </w:pPr>
    </w:p>
    <w:p>
      <w:pPr>
        <w:pStyle w:val="5"/>
        <w:spacing w:line="400" w:lineRule="exact"/>
        <w:jc w:val="center"/>
        <w:rPr>
          <w:rFonts w:ascii="宋体" w:hAnsi="宋体" w:cs="宋体"/>
          <w:color w:val="auto"/>
        </w:rPr>
      </w:pPr>
      <w:bookmarkStart w:id="138" w:name="_Toc325464823"/>
      <w:bookmarkStart w:id="139" w:name="_Toc8683"/>
      <w:bookmarkStart w:id="140" w:name="_Toc8380"/>
      <w:bookmarkStart w:id="141" w:name="_Toc475704330"/>
      <w:bookmarkStart w:id="142" w:name="_Toc25151"/>
      <w:bookmarkStart w:id="143" w:name="_Toc504919849"/>
      <w:r>
        <w:rPr>
          <w:rFonts w:hint="eastAsia" w:ascii="宋体" w:hAnsi="宋体" w:cs="宋体"/>
          <w:color w:val="auto"/>
        </w:rPr>
        <w:t>三、</w:t>
      </w:r>
      <w:bookmarkEnd w:id="133"/>
      <w:bookmarkEnd w:id="134"/>
      <w:bookmarkEnd w:id="135"/>
      <w:bookmarkEnd w:id="136"/>
      <w:bookmarkEnd w:id="137"/>
      <w:bookmarkEnd w:id="138"/>
      <w:r>
        <w:rPr>
          <w:rFonts w:hint="eastAsia" w:ascii="宋体" w:hAnsi="宋体" w:cs="宋体"/>
          <w:color w:val="auto"/>
        </w:rPr>
        <w:t>响应文件</w:t>
      </w:r>
      <w:bookmarkEnd w:id="139"/>
      <w:bookmarkEnd w:id="140"/>
      <w:bookmarkEnd w:id="141"/>
      <w:bookmarkEnd w:id="142"/>
      <w:bookmarkEnd w:id="143"/>
    </w:p>
    <w:p>
      <w:pPr>
        <w:pStyle w:val="6"/>
        <w:spacing w:line="400" w:lineRule="exact"/>
        <w:ind w:firstLine="480" w:firstLineChars="200"/>
        <w:rPr>
          <w:rFonts w:hint="eastAsia" w:cs="宋体"/>
          <w:color w:val="auto"/>
          <w:sz w:val="24"/>
          <w:szCs w:val="24"/>
        </w:rPr>
      </w:pPr>
      <w:r>
        <w:rPr>
          <w:rFonts w:hint="eastAsia" w:cs="宋体"/>
          <w:color w:val="auto"/>
          <w:sz w:val="24"/>
          <w:szCs w:val="24"/>
        </w:rPr>
        <w:t>1</w:t>
      </w:r>
      <w:r>
        <w:rPr>
          <w:rFonts w:cs="宋体"/>
          <w:color w:val="auto"/>
          <w:sz w:val="24"/>
          <w:szCs w:val="24"/>
        </w:rPr>
        <w:t>5</w:t>
      </w:r>
      <w:r>
        <w:rPr>
          <w:rFonts w:hint="eastAsia" w:cs="宋体"/>
          <w:color w:val="auto"/>
          <w:sz w:val="24"/>
          <w:szCs w:val="24"/>
        </w:rPr>
        <w:t>．响应文件的组成</w:t>
      </w:r>
    </w:p>
    <w:p>
      <w:pPr>
        <w:spacing w:line="440" w:lineRule="exact"/>
        <w:ind w:firstLine="470" w:firstLineChars="196"/>
        <w:rPr>
          <w:rFonts w:hint="eastAsia" w:hAnsi="宋体" w:cs="宋体"/>
          <w:color w:val="auto"/>
          <w:sz w:val="24"/>
        </w:rPr>
      </w:pPr>
      <w:bookmarkStart w:id="144" w:name="_Toc217446049"/>
      <w:bookmarkStart w:id="145" w:name="_Toc325464830"/>
      <w:bookmarkStart w:id="146" w:name="_Toc183582218"/>
      <w:bookmarkStart w:id="147" w:name="_Toc317509399"/>
      <w:bookmarkStart w:id="148" w:name="_Toc20558"/>
      <w:bookmarkStart w:id="149" w:name="_Toc183682355"/>
      <w:bookmarkStart w:id="150" w:name="_Toc325096481"/>
      <w:bookmarkStart w:id="151" w:name="_Toc317509246"/>
      <w:bookmarkStart w:id="152" w:name="_Toc26830"/>
      <w:bookmarkStart w:id="153" w:name="_Toc5060"/>
      <w:r>
        <w:rPr>
          <w:rFonts w:hint="eastAsia" w:hAnsi="宋体" w:cs="宋体"/>
          <w:color w:val="auto"/>
          <w:sz w:val="24"/>
        </w:rPr>
        <w:t>供应商应按照磋商文件的规定和要求编制响应文件。供应商拟在成交后将成交项目的非主体、非关键性工作交由他人完成的，应当在响应文件中载明。</w:t>
      </w:r>
    </w:p>
    <w:bookmarkEnd w:id="144"/>
    <w:bookmarkEnd w:id="145"/>
    <w:bookmarkEnd w:id="146"/>
    <w:bookmarkEnd w:id="147"/>
    <w:bookmarkEnd w:id="148"/>
    <w:bookmarkEnd w:id="149"/>
    <w:bookmarkEnd w:id="150"/>
    <w:bookmarkEnd w:id="151"/>
    <w:bookmarkEnd w:id="152"/>
    <w:bookmarkEnd w:id="153"/>
    <w:p>
      <w:pPr>
        <w:pStyle w:val="6"/>
        <w:spacing w:line="400" w:lineRule="exact"/>
        <w:ind w:firstLine="480" w:firstLineChars="200"/>
        <w:rPr>
          <w:rFonts w:hint="eastAsia" w:cs="宋体"/>
          <w:color w:val="auto"/>
          <w:sz w:val="24"/>
          <w:szCs w:val="24"/>
        </w:rPr>
      </w:pPr>
      <w:bookmarkStart w:id="154" w:name="_Toc317509393"/>
      <w:bookmarkStart w:id="155" w:name="_Toc317509240"/>
      <w:bookmarkStart w:id="156" w:name="_Toc31016"/>
      <w:bookmarkStart w:id="157" w:name="_Toc27112"/>
      <w:bookmarkStart w:id="158" w:name="_Toc183682352"/>
      <w:bookmarkStart w:id="159" w:name="_Toc25574"/>
      <w:bookmarkStart w:id="160" w:name="_Toc183582215"/>
      <w:bookmarkStart w:id="161" w:name="_Toc217446043"/>
      <w:bookmarkStart w:id="162" w:name="_Toc325464824"/>
      <w:bookmarkStart w:id="163" w:name="_Toc325096475"/>
      <w:r>
        <w:rPr>
          <w:rFonts w:cs="宋体"/>
          <w:color w:val="auto"/>
          <w:sz w:val="24"/>
          <w:szCs w:val="24"/>
        </w:rPr>
        <w:t>16</w:t>
      </w:r>
      <w:r>
        <w:rPr>
          <w:rFonts w:hint="eastAsia" w:cs="宋体"/>
          <w:color w:val="auto"/>
          <w:sz w:val="24"/>
          <w:szCs w:val="24"/>
        </w:rPr>
        <w:t>．响应文件的语言</w:t>
      </w:r>
      <w:bookmarkEnd w:id="154"/>
      <w:bookmarkEnd w:id="155"/>
      <w:bookmarkEnd w:id="156"/>
      <w:bookmarkEnd w:id="157"/>
      <w:bookmarkEnd w:id="158"/>
      <w:bookmarkEnd w:id="159"/>
      <w:bookmarkEnd w:id="160"/>
      <w:bookmarkEnd w:id="161"/>
      <w:bookmarkEnd w:id="162"/>
      <w:bookmarkEnd w:id="163"/>
      <w:r>
        <w:rPr>
          <w:rFonts w:hint="eastAsia" w:cs="宋体"/>
          <w:color w:val="auto"/>
          <w:sz w:val="24"/>
          <w:szCs w:val="24"/>
        </w:rPr>
        <w:t>（实质性</w:t>
      </w:r>
      <w:r>
        <w:rPr>
          <w:rFonts w:cs="宋体"/>
          <w:color w:val="auto"/>
          <w:sz w:val="24"/>
          <w:szCs w:val="24"/>
        </w:rPr>
        <w:t>要求</w:t>
      </w:r>
      <w:r>
        <w:rPr>
          <w:rFonts w:hint="eastAsia" w:cs="宋体"/>
          <w:color w:val="auto"/>
          <w:sz w:val="24"/>
          <w:szCs w:val="24"/>
        </w:rPr>
        <w:t>）</w:t>
      </w:r>
    </w:p>
    <w:p>
      <w:pPr>
        <w:spacing w:line="440" w:lineRule="exact"/>
        <w:ind w:firstLine="480" w:firstLineChars="200"/>
        <w:rPr>
          <w:rFonts w:hint="eastAsia" w:hAnsi="宋体" w:cs="宋体"/>
          <w:color w:val="auto"/>
          <w:sz w:val="24"/>
        </w:rPr>
      </w:pPr>
      <w:bookmarkStart w:id="164" w:name="_Toc317509394"/>
      <w:bookmarkStart w:id="165" w:name="_Toc26458"/>
      <w:bookmarkStart w:id="166" w:name="_Toc183582216"/>
      <w:bookmarkStart w:id="167" w:name="_Toc325096476"/>
      <w:bookmarkStart w:id="168" w:name="_Toc317509241"/>
      <w:bookmarkStart w:id="169" w:name="_Toc183682353"/>
      <w:bookmarkStart w:id="170" w:name="_Toc325464825"/>
      <w:bookmarkStart w:id="171" w:name="_Toc11471"/>
      <w:bookmarkStart w:id="172" w:name="_Toc217446044"/>
      <w:bookmarkStart w:id="173" w:name="_Toc29829"/>
      <w:r>
        <w:rPr>
          <w:rFonts w:hint="eastAsia" w:hAnsi="宋体" w:cs="宋体"/>
          <w:color w:val="auto"/>
          <w:sz w:val="24"/>
        </w:rPr>
        <w:t>16.1 供应商提交的响应文件以及供应商与采购单位就有关磋商的所有来往书面文件均须使用中文。响应文件中如附有外文资料，必须逐一对应翻译成中文并加盖公章后附在相关外文资料后面。（说明：供应商的法定代表人为外籍人士的，法定代表人的签字和护照除外。）</w:t>
      </w:r>
    </w:p>
    <w:p>
      <w:pPr>
        <w:spacing w:line="440" w:lineRule="exact"/>
        <w:ind w:firstLine="480" w:firstLineChars="200"/>
        <w:rPr>
          <w:rFonts w:hint="eastAsia" w:hAnsi="宋体" w:cs="宋体"/>
          <w:color w:val="auto"/>
          <w:sz w:val="24"/>
        </w:rPr>
      </w:pPr>
      <w:r>
        <w:rPr>
          <w:rFonts w:hint="eastAsia" w:hAnsi="宋体" w:cs="宋体"/>
          <w:color w:val="auto"/>
          <w:sz w:val="24"/>
        </w:rPr>
        <w:t>16.2 翻译的中文资料与外文资料如果出现差异和矛盾时，以中文为准。</w:t>
      </w:r>
    </w:p>
    <w:p>
      <w:pPr>
        <w:pStyle w:val="6"/>
        <w:spacing w:line="400" w:lineRule="exact"/>
        <w:ind w:firstLine="480" w:firstLineChars="200"/>
        <w:rPr>
          <w:rFonts w:hint="eastAsia" w:cs="宋体"/>
          <w:color w:val="auto"/>
          <w:sz w:val="24"/>
          <w:szCs w:val="24"/>
        </w:rPr>
      </w:pPr>
      <w:r>
        <w:rPr>
          <w:rFonts w:cs="宋体"/>
          <w:color w:val="auto"/>
          <w:sz w:val="24"/>
          <w:szCs w:val="24"/>
        </w:rPr>
        <w:t>17</w:t>
      </w:r>
      <w:r>
        <w:rPr>
          <w:rFonts w:hint="eastAsia" w:cs="宋体"/>
          <w:color w:val="auto"/>
          <w:sz w:val="24"/>
          <w:szCs w:val="24"/>
        </w:rPr>
        <w:t>．计量单位</w:t>
      </w:r>
      <w:bookmarkEnd w:id="164"/>
      <w:bookmarkEnd w:id="165"/>
      <w:bookmarkEnd w:id="166"/>
      <w:bookmarkEnd w:id="167"/>
      <w:bookmarkEnd w:id="168"/>
      <w:bookmarkEnd w:id="169"/>
      <w:bookmarkEnd w:id="170"/>
      <w:bookmarkEnd w:id="171"/>
      <w:bookmarkEnd w:id="172"/>
      <w:bookmarkEnd w:id="173"/>
      <w:r>
        <w:rPr>
          <w:rFonts w:hint="eastAsia" w:cs="宋体"/>
          <w:color w:val="auto"/>
          <w:sz w:val="24"/>
          <w:szCs w:val="24"/>
        </w:rPr>
        <w:t>（实质性</w:t>
      </w:r>
      <w:r>
        <w:rPr>
          <w:rFonts w:cs="宋体"/>
          <w:color w:val="auto"/>
          <w:sz w:val="24"/>
          <w:szCs w:val="24"/>
        </w:rPr>
        <w:t>要求</w:t>
      </w:r>
      <w:r>
        <w:rPr>
          <w:rFonts w:hint="eastAsia" w:cs="宋体"/>
          <w:color w:val="auto"/>
          <w:sz w:val="24"/>
          <w:szCs w:val="24"/>
        </w:rPr>
        <w:t>）</w:t>
      </w:r>
    </w:p>
    <w:p>
      <w:pPr>
        <w:spacing w:line="360" w:lineRule="auto"/>
        <w:ind w:firstLine="470" w:firstLineChars="196"/>
        <w:rPr>
          <w:rFonts w:hint="eastAsia" w:hAnsi="宋体" w:cs="宋体"/>
          <w:color w:val="auto"/>
          <w:sz w:val="24"/>
          <w:szCs w:val="24"/>
        </w:rPr>
      </w:pPr>
      <w:r>
        <w:rPr>
          <w:rFonts w:hint="eastAsia" w:hAnsi="宋体"/>
          <w:color w:val="auto"/>
          <w:sz w:val="24"/>
        </w:rPr>
        <w:t>除磋商文件中另有规定外，本次采购项目所有合同项下的报价均采用国家法定的计量单位</w:t>
      </w:r>
      <w:r>
        <w:rPr>
          <w:rFonts w:hint="eastAsia" w:hAnsi="宋体" w:cs="宋体"/>
          <w:color w:val="auto"/>
          <w:sz w:val="24"/>
          <w:szCs w:val="24"/>
        </w:rPr>
        <w:t>。</w:t>
      </w:r>
    </w:p>
    <w:p>
      <w:pPr>
        <w:pStyle w:val="6"/>
        <w:spacing w:line="400" w:lineRule="exact"/>
        <w:ind w:firstLine="480" w:firstLineChars="200"/>
        <w:rPr>
          <w:rFonts w:hint="eastAsia" w:cs="宋体"/>
          <w:color w:val="auto"/>
          <w:sz w:val="24"/>
          <w:szCs w:val="24"/>
        </w:rPr>
      </w:pPr>
      <w:bookmarkStart w:id="174" w:name="_Toc12454"/>
      <w:bookmarkStart w:id="175" w:name="_Toc317509395"/>
      <w:bookmarkStart w:id="176" w:name="_Toc325096477"/>
      <w:bookmarkStart w:id="177" w:name="_Toc2786"/>
      <w:bookmarkStart w:id="178" w:name="_Toc217446045"/>
      <w:bookmarkStart w:id="179" w:name="_Toc2325"/>
      <w:bookmarkStart w:id="180" w:name="_Toc325464826"/>
      <w:bookmarkStart w:id="181" w:name="_Toc317509242"/>
      <w:r>
        <w:rPr>
          <w:rFonts w:hint="eastAsia" w:cs="宋体"/>
          <w:color w:val="auto"/>
          <w:sz w:val="24"/>
          <w:szCs w:val="24"/>
        </w:rPr>
        <w:t>1</w:t>
      </w:r>
      <w:r>
        <w:rPr>
          <w:rFonts w:cs="宋体"/>
          <w:color w:val="auto"/>
          <w:sz w:val="24"/>
          <w:szCs w:val="24"/>
        </w:rPr>
        <w:t>8</w:t>
      </w:r>
      <w:r>
        <w:rPr>
          <w:rFonts w:hint="eastAsia" w:cs="宋体"/>
          <w:color w:val="auto"/>
          <w:sz w:val="24"/>
          <w:szCs w:val="24"/>
        </w:rPr>
        <w:t>. 报价货币</w:t>
      </w:r>
      <w:bookmarkEnd w:id="174"/>
      <w:bookmarkEnd w:id="175"/>
      <w:bookmarkEnd w:id="176"/>
      <w:bookmarkEnd w:id="177"/>
      <w:bookmarkEnd w:id="178"/>
      <w:bookmarkEnd w:id="179"/>
      <w:bookmarkEnd w:id="180"/>
      <w:bookmarkEnd w:id="181"/>
      <w:r>
        <w:rPr>
          <w:rFonts w:hint="eastAsia" w:cs="宋体"/>
          <w:color w:val="auto"/>
          <w:sz w:val="24"/>
          <w:szCs w:val="24"/>
        </w:rPr>
        <w:t>（实质性</w:t>
      </w:r>
      <w:r>
        <w:rPr>
          <w:rFonts w:cs="宋体"/>
          <w:color w:val="auto"/>
          <w:sz w:val="24"/>
          <w:szCs w:val="24"/>
        </w:rPr>
        <w:t>要求</w:t>
      </w:r>
      <w:r>
        <w:rPr>
          <w:rFonts w:hint="eastAsia" w:cs="宋体"/>
          <w:color w:val="auto"/>
          <w:sz w:val="24"/>
          <w:szCs w:val="24"/>
        </w:rPr>
        <w:t>）</w:t>
      </w:r>
    </w:p>
    <w:p>
      <w:pPr>
        <w:spacing w:line="400" w:lineRule="exact"/>
        <w:ind w:firstLine="480"/>
        <w:rPr>
          <w:rFonts w:hAnsi="宋体"/>
          <w:bCs/>
          <w:color w:val="auto"/>
          <w:sz w:val="24"/>
        </w:rPr>
      </w:pPr>
      <w:bookmarkStart w:id="182" w:name="_Toc317509245"/>
      <w:bookmarkStart w:id="183" w:name="_Toc20268"/>
      <w:bookmarkStart w:id="184" w:name="_Toc325096480"/>
      <w:bookmarkStart w:id="185" w:name="_Toc325464829"/>
      <w:bookmarkStart w:id="186" w:name="_Toc317509398"/>
      <w:bookmarkStart w:id="187" w:name="_Toc1258"/>
      <w:bookmarkStart w:id="188" w:name="_Toc217446048"/>
      <w:bookmarkStart w:id="189" w:name="_Toc23962"/>
      <w:bookmarkStart w:id="190" w:name="_Toc183682354"/>
      <w:bookmarkStart w:id="191" w:name="_Toc183582217"/>
      <w:r>
        <w:rPr>
          <w:rFonts w:hint="eastAsia" w:hAnsi="宋体"/>
          <w:bCs/>
          <w:color w:val="auto"/>
          <w:sz w:val="24"/>
        </w:rPr>
        <w:t>本次磋商项目的</w:t>
      </w:r>
      <w:r>
        <w:rPr>
          <w:rFonts w:hint="eastAsia" w:hAnsi="宋体"/>
          <w:color w:val="auto"/>
          <w:sz w:val="24"/>
        </w:rPr>
        <w:t>报价货币为</w:t>
      </w:r>
      <w:r>
        <w:rPr>
          <w:rFonts w:hint="eastAsia" w:hAnsi="宋体"/>
          <w:bCs/>
          <w:color w:val="auto"/>
          <w:sz w:val="24"/>
        </w:rPr>
        <w:t>人民币，报价以磋商文件规定为准。</w:t>
      </w:r>
      <w:bookmarkEnd w:id="182"/>
      <w:bookmarkEnd w:id="183"/>
      <w:bookmarkEnd w:id="184"/>
      <w:bookmarkEnd w:id="185"/>
      <w:bookmarkEnd w:id="186"/>
      <w:bookmarkEnd w:id="187"/>
      <w:bookmarkEnd w:id="188"/>
      <w:bookmarkEnd w:id="189"/>
      <w:bookmarkEnd w:id="190"/>
      <w:bookmarkEnd w:id="191"/>
      <w:bookmarkStart w:id="192" w:name="_Toc217446060"/>
    </w:p>
    <w:p>
      <w:pPr>
        <w:pStyle w:val="6"/>
        <w:tabs>
          <w:tab w:val="left" w:pos="3240"/>
        </w:tabs>
        <w:spacing w:line="400" w:lineRule="exact"/>
        <w:ind w:firstLine="480" w:firstLineChars="200"/>
        <w:rPr>
          <w:rFonts w:hint="eastAsia" w:cs="宋体"/>
          <w:color w:val="auto"/>
          <w:sz w:val="24"/>
          <w:szCs w:val="24"/>
        </w:rPr>
      </w:pPr>
      <w:r>
        <w:rPr>
          <w:rFonts w:cs="宋体"/>
          <w:color w:val="auto"/>
          <w:sz w:val="24"/>
          <w:szCs w:val="24"/>
        </w:rPr>
        <w:t>19</w:t>
      </w:r>
      <w:r>
        <w:rPr>
          <w:rFonts w:hint="eastAsia" w:cs="宋体"/>
          <w:color w:val="auto"/>
          <w:sz w:val="24"/>
          <w:szCs w:val="24"/>
        </w:rPr>
        <w:t>．响应文件格式</w:t>
      </w:r>
    </w:p>
    <w:p>
      <w:pPr>
        <w:spacing w:line="360" w:lineRule="auto"/>
        <w:ind w:firstLine="480" w:firstLineChars="200"/>
        <w:rPr>
          <w:rFonts w:hint="eastAsia" w:hAnsi="宋体" w:cs="宋体"/>
          <w:b/>
          <w:bCs/>
          <w:color w:val="auto"/>
          <w:sz w:val="24"/>
          <w:szCs w:val="24"/>
        </w:rPr>
      </w:pPr>
      <w:r>
        <w:rPr>
          <w:rFonts w:hint="eastAsia" w:hAnsi="宋体" w:cs="宋体"/>
          <w:color w:val="auto"/>
          <w:sz w:val="24"/>
          <w:szCs w:val="24"/>
        </w:rPr>
        <w:t>1</w:t>
      </w:r>
      <w:r>
        <w:rPr>
          <w:rFonts w:hAnsi="宋体" w:cs="宋体"/>
          <w:color w:val="auto"/>
          <w:sz w:val="24"/>
          <w:szCs w:val="24"/>
        </w:rPr>
        <w:t>9</w:t>
      </w:r>
      <w:r>
        <w:rPr>
          <w:rFonts w:hint="eastAsia" w:hAnsi="宋体" w:cs="宋体"/>
          <w:color w:val="auto"/>
          <w:sz w:val="24"/>
          <w:szCs w:val="24"/>
        </w:rPr>
        <w:t>.</w:t>
      </w:r>
      <w:r>
        <w:rPr>
          <w:rFonts w:hAnsi="宋体" w:cs="宋体"/>
          <w:color w:val="auto"/>
          <w:sz w:val="24"/>
          <w:szCs w:val="24"/>
        </w:rPr>
        <w:t>1</w:t>
      </w:r>
      <w:r>
        <w:rPr>
          <w:rFonts w:hint="eastAsia" w:hAnsi="宋体" w:cs="宋体"/>
          <w:color w:val="auto"/>
          <w:sz w:val="24"/>
          <w:szCs w:val="24"/>
        </w:rPr>
        <w:t>供应商</w:t>
      </w:r>
      <w:r>
        <w:rPr>
          <w:rFonts w:hint="eastAsia" w:hAnsi="宋体"/>
          <w:color w:val="auto"/>
          <w:sz w:val="24"/>
        </w:rPr>
        <w:t>应执行磋商文件第三章的规定要求。</w:t>
      </w:r>
    </w:p>
    <w:p>
      <w:pPr>
        <w:spacing w:line="400" w:lineRule="exact"/>
        <w:ind w:firstLine="480"/>
        <w:rPr>
          <w:rFonts w:hint="eastAsia" w:hAnsi="宋体"/>
          <w:color w:val="auto"/>
          <w:sz w:val="24"/>
          <w:szCs w:val="24"/>
        </w:rPr>
      </w:pPr>
      <w:r>
        <w:rPr>
          <w:rFonts w:hint="eastAsia" w:hAnsi="宋体" w:cs="宋体"/>
          <w:color w:val="auto"/>
          <w:sz w:val="24"/>
          <w:szCs w:val="24"/>
        </w:rPr>
        <w:t>1</w:t>
      </w:r>
      <w:r>
        <w:rPr>
          <w:rFonts w:hAnsi="宋体" w:cs="宋体"/>
          <w:color w:val="auto"/>
          <w:sz w:val="24"/>
          <w:szCs w:val="24"/>
        </w:rPr>
        <w:t>9</w:t>
      </w:r>
      <w:r>
        <w:rPr>
          <w:rFonts w:hint="eastAsia" w:hAnsi="宋体" w:cs="宋体"/>
          <w:color w:val="auto"/>
          <w:sz w:val="24"/>
          <w:szCs w:val="24"/>
        </w:rPr>
        <w:t>.2</w:t>
      </w:r>
      <w:r>
        <w:rPr>
          <w:rFonts w:hint="eastAsia" w:hAnsi="宋体"/>
          <w:color w:val="auto"/>
          <w:sz w:val="24"/>
        </w:rPr>
        <w:t>对于没有格式要求的响应文件由供应商自行编写</w:t>
      </w:r>
      <w:r>
        <w:rPr>
          <w:rFonts w:hint="eastAsia" w:hAnsi="宋体" w:cs="宋体"/>
          <w:color w:val="auto"/>
          <w:sz w:val="24"/>
        </w:rPr>
        <w:t>。</w:t>
      </w:r>
    </w:p>
    <w:p>
      <w:pPr>
        <w:pStyle w:val="6"/>
        <w:spacing w:line="400" w:lineRule="exact"/>
        <w:ind w:firstLine="480" w:firstLineChars="200"/>
        <w:rPr>
          <w:rFonts w:hint="eastAsia" w:cs="宋体"/>
          <w:color w:val="auto"/>
          <w:sz w:val="24"/>
          <w:szCs w:val="24"/>
        </w:rPr>
      </w:pPr>
      <w:bookmarkStart w:id="193" w:name="_Toc2144"/>
      <w:bookmarkStart w:id="194" w:name="_Toc325464835"/>
      <w:bookmarkStart w:id="195" w:name="_Toc30103"/>
      <w:bookmarkStart w:id="196" w:name="_Toc183682362"/>
      <w:bookmarkStart w:id="197" w:name="_Toc317509404"/>
      <w:bookmarkStart w:id="198" w:name="_Toc12607"/>
      <w:bookmarkStart w:id="199" w:name="_Toc217446052"/>
      <w:bookmarkStart w:id="200" w:name="_Toc317509251"/>
      <w:bookmarkStart w:id="201" w:name="_Toc325096486"/>
      <w:bookmarkStart w:id="202" w:name="_Toc183582225"/>
      <w:r>
        <w:rPr>
          <w:rFonts w:hint="eastAsia" w:cs="宋体"/>
          <w:color w:val="auto"/>
          <w:sz w:val="24"/>
          <w:szCs w:val="24"/>
        </w:rPr>
        <w:t>20．响应文件的编制和签署</w:t>
      </w:r>
      <w:bookmarkEnd w:id="193"/>
      <w:bookmarkEnd w:id="194"/>
      <w:bookmarkEnd w:id="195"/>
      <w:bookmarkEnd w:id="196"/>
      <w:bookmarkEnd w:id="197"/>
      <w:bookmarkEnd w:id="198"/>
      <w:bookmarkEnd w:id="199"/>
      <w:bookmarkEnd w:id="200"/>
      <w:bookmarkEnd w:id="201"/>
      <w:bookmarkEnd w:id="202"/>
    </w:p>
    <w:p>
      <w:pPr>
        <w:spacing w:line="400" w:lineRule="exact"/>
        <w:ind w:firstLine="468" w:firstLineChars="195"/>
        <w:rPr>
          <w:rFonts w:hint="eastAsia" w:hAnsi="宋体"/>
          <w:bCs/>
          <w:color w:val="auto"/>
          <w:sz w:val="24"/>
        </w:rPr>
      </w:pPr>
      <w:bookmarkStart w:id="203" w:name="_Toc89075877"/>
      <w:bookmarkStart w:id="204" w:name="_Toc183582226"/>
      <w:bookmarkStart w:id="205" w:name="_Toc183682363"/>
      <w:bookmarkStart w:id="206" w:name="_Toc77400781"/>
      <w:bookmarkStart w:id="207" w:name="_Toc1730"/>
      <w:bookmarkStart w:id="208" w:name="_Toc317509405"/>
      <w:bookmarkStart w:id="209" w:name="_Toc317509252"/>
      <w:bookmarkStart w:id="210" w:name="_Toc325096487"/>
      <w:bookmarkStart w:id="211" w:name="_Toc325464836"/>
      <w:bookmarkStart w:id="212" w:name="_Toc15740"/>
      <w:bookmarkStart w:id="213" w:name="_Toc19708"/>
      <w:bookmarkStart w:id="214" w:name="_Toc217446053"/>
      <w:r>
        <w:rPr>
          <w:rFonts w:hAnsi="宋体"/>
          <w:color w:val="auto"/>
          <w:sz w:val="24"/>
        </w:rPr>
        <w:t>20</w:t>
      </w:r>
      <w:r>
        <w:rPr>
          <w:rFonts w:hint="eastAsia" w:hAnsi="宋体"/>
          <w:color w:val="auto"/>
          <w:sz w:val="24"/>
        </w:rPr>
        <w:t>.1 响应文件正本1份副本2份</w:t>
      </w:r>
      <w:r>
        <w:rPr>
          <w:rFonts w:hint="eastAsia" w:hAnsi="宋体"/>
          <w:bCs/>
          <w:color w:val="auto"/>
          <w:sz w:val="24"/>
        </w:rPr>
        <w:t>，并在其封面上清楚地标明采购项目名称、采购项目编号、包件号及名称（若有）、供应商名称以及“正本”或“副本”字样。若正本和副本有不一致的内容，以正本书面响应文件为准。</w:t>
      </w:r>
    </w:p>
    <w:p>
      <w:pPr>
        <w:spacing w:line="400" w:lineRule="exact"/>
        <w:ind w:firstLine="468" w:firstLineChars="195"/>
        <w:rPr>
          <w:rFonts w:hint="eastAsia" w:hAnsi="宋体"/>
          <w:bCs/>
          <w:color w:val="auto"/>
          <w:sz w:val="24"/>
        </w:rPr>
      </w:pPr>
      <w:r>
        <w:rPr>
          <w:rFonts w:hAnsi="宋体"/>
          <w:bCs/>
          <w:color w:val="auto"/>
          <w:sz w:val="24"/>
        </w:rPr>
        <w:t>20</w:t>
      </w:r>
      <w:r>
        <w:rPr>
          <w:rFonts w:hint="eastAsia" w:hAnsi="宋体"/>
          <w:bCs/>
          <w:color w:val="auto"/>
          <w:sz w:val="24"/>
        </w:rPr>
        <w:t>.2 响应文件正本和副本均需在规定签章处签字和盖章。响应文件副本可采用正本的复印件，电子文档采用U盘制作。</w:t>
      </w:r>
    </w:p>
    <w:p>
      <w:pPr>
        <w:spacing w:line="400" w:lineRule="exact"/>
        <w:ind w:firstLine="468" w:firstLineChars="195"/>
        <w:rPr>
          <w:rFonts w:hint="eastAsia" w:hAnsi="宋体"/>
          <w:bCs/>
          <w:color w:val="auto"/>
          <w:sz w:val="24"/>
        </w:rPr>
      </w:pPr>
      <w:r>
        <w:rPr>
          <w:rFonts w:hAnsi="宋体"/>
          <w:bCs/>
          <w:color w:val="auto"/>
          <w:sz w:val="24"/>
        </w:rPr>
        <w:t>20</w:t>
      </w:r>
      <w:r>
        <w:rPr>
          <w:rFonts w:hint="eastAsia" w:hAnsi="宋体"/>
          <w:bCs/>
          <w:color w:val="auto"/>
          <w:sz w:val="24"/>
        </w:rPr>
        <w:t>.3响应文件的打印和书写应清楚工整，任何行间插字、涂改或增删，必须由供应商的法定代表人或其授权代表签字并盖供应商公章。</w:t>
      </w:r>
    </w:p>
    <w:p>
      <w:pPr>
        <w:spacing w:line="400" w:lineRule="exact"/>
        <w:ind w:firstLine="468" w:firstLineChars="195"/>
        <w:rPr>
          <w:rFonts w:hAnsi="宋体"/>
          <w:bCs/>
          <w:color w:val="auto"/>
          <w:sz w:val="24"/>
        </w:rPr>
      </w:pPr>
      <w:r>
        <w:rPr>
          <w:rFonts w:hAnsi="宋体"/>
          <w:bCs/>
          <w:color w:val="auto"/>
          <w:sz w:val="24"/>
        </w:rPr>
        <w:t>20</w:t>
      </w:r>
      <w:r>
        <w:rPr>
          <w:rFonts w:hint="eastAsia" w:hAnsi="宋体"/>
          <w:bCs/>
          <w:color w:val="auto"/>
          <w:sz w:val="24"/>
        </w:rPr>
        <w:t>.4（实质性要求）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spacing w:line="400" w:lineRule="exact"/>
        <w:ind w:firstLine="468" w:firstLineChars="195"/>
        <w:rPr>
          <w:rFonts w:hint="eastAsia" w:hAnsi="宋体"/>
          <w:bCs/>
          <w:color w:val="auto"/>
          <w:sz w:val="24"/>
        </w:rPr>
      </w:pPr>
      <w:r>
        <w:rPr>
          <w:rFonts w:hint="eastAsia" w:hAnsi="宋体"/>
          <w:bCs/>
          <w:color w:val="auto"/>
          <w:sz w:val="24"/>
        </w:rPr>
        <w:t>20.5响应文件正本和副本需要逐页编目编码。</w:t>
      </w:r>
    </w:p>
    <w:p>
      <w:pPr>
        <w:tabs>
          <w:tab w:val="left" w:pos="1080"/>
        </w:tabs>
        <w:spacing w:line="400" w:lineRule="exact"/>
        <w:ind w:firstLine="460" w:firstLineChars="192"/>
        <w:rPr>
          <w:rFonts w:hAnsi="宋体"/>
          <w:color w:val="auto"/>
          <w:sz w:val="24"/>
        </w:rPr>
      </w:pPr>
      <w:r>
        <w:rPr>
          <w:rFonts w:hAnsi="宋体"/>
          <w:color w:val="auto"/>
          <w:sz w:val="24"/>
        </w:rPr>
        <w:t>20</w:t>
      </w:r>
      <w:r>
        <w:rPr>
          <w:rFonts w:hint="eastAsia" w:hAnsi="宋体"/>
          <w:color w:val="auto"/>
          <w:sz w:val="24"/>
        </w:rPr>
        <w:t>.6响应文件正本和副本应当采用胶装方式装订成册，不得散装或者合页装订。</w:t>
      </w:r>
    </w:p>
    <w:p>
      <w:pPr>
        <w:tabs>
          <w:tab w:val="left" w:pos="1080"/>
        </w:tabs>
        <w:spacing w:line="400" w:lineRule="exact"/>
        <w:ind w:firstLine="460" w:firstLineChars="192"/>
        <w:rPr>
          <w:rFonts w:hint="eastAsia" w:hAnsi="宋体"/>
          <w:color w:val="auto"/>
          <w:sz w:val="24"/>
        </w:rPr>
      </w:pPr>
      <w:r>
        <w:rPr>
          <w:rFonts w:hAnsi="宋体"/>
          <w:color w:val="auto"/>
          <w:sz w:val="24"/>
        </w:rPr>
        <w:t>20</w:t>
      </w:r>
      <w:r>
        <w:rPr>
          <w:rFonts w:hint="eastAsia" w:hAnsi="宋体"/>
          <w:color w:val="auto"/>
          <w:sz w:val="24"/>
        </w:rPr>
        <w:t>.7响应文件应根据磋商文件的要求制作，签署、盖章。</w:t>
      </w:r>
    </w:p>
    <w:p>
      <w:pPr>
        <w:tabs>
          <w:tab w:val="left" w:pos="1080"/>
        </w:tabs>
        <w:spacing w:line="400" w:lineRule="exact"/>
        <w:ind w:firstLine="460" w:firstLineChars="192"/>
        <w:rPr>
          <w:rFonts w:hAnsi="宋体"/>
          <w:color w:val="auto"/>
          <w:sz w:val="24"/>
        </w:rPr>
      </w:pPr>
      <w:r>
        <w:rPr>
          <w:rFonts w:hAnsi="宋体"/>
          <w:color w:val="auto"/>
          <w:sz w:val="24"/>
        </w:rPr>
        <w:t>20</w:t>
      </w:r>
      <w:r>
        <w:rPr>
          <w:rFonts w:hint="eastAsia" w:hAnsi="宋体"/>
          <w:color w:val="auto"/>
          <w:sz w:val="24"/>
        </w:rPr>
        <w:t>.8响应文件统一用</w:t>
      </w:r>
      <w:r>
        <w:rPr>
          <w:rFonts w:hAnsi="宋体"/>
          <w:color w:val="auto"/>
          <w:sz w:val="24"/>
        </w:rPr>
        <w:t>A4</w:t>
      </w:r>
      <w:r>
        <w:rPr>
          <w:rFonts w:hint="eastAsia" w:hAnsi="宋体"/>
          <w:color w:val="auto"/>
          <w:sz w:val="24"/>
        </w:rPr>
        <w:t>幅面纸印制，除另有规定外。</w:t>
      </w:r>
    </w:p>
    <w:p>
      <w:pPr>
        <w:pStyle w:val="6"/>
        <w:spacing w:line="400" w:lineRule="exact"/>
        <w:ind w:firstLine="480" w:firstLineChars="200"/>
        <w:rPr>
          <w:rFonts w:hint="eastAsia" w:cs="宋体"/>
          <w:color w:val="auto"/>
          <w:sz w:val="24"/>
          <w:szCs w:val="24"/>
        </w:rPr>
      </w:pPr>
      <w:r>
        <w:rPr>
          <w:rFonts w:cs="宋体"/>
          <w:color w:val="auto"/>
          <w:sz w:val="24"/>
          <w:szCs w:val="24"/>
        </w:rPr>
        <w:t>21</w:t>
      </w:r>
      <w:r>
        <w:rPr>
          <w:rFonts w:hint="eastAsia" w:cs="宋体"/>
          <w:color w:val="auto"/>
          <w:sz w:val="24"/>
          <w:szCs w:val="24"/>
        </w:rPr>
        <w:t>. 响应文件的密封和标</w:t>
      </w:r>
      <w:bookmarkEnd w:id="203"/>
      <w:bookmarkEnd w:id="204"/>
      <w:bookmarkEnd w:id="205"/>
      <w:bookmarkEnd w:id="206"/>
      <w:r>
        <w:rPr>
          <w:rFonts w:hint="eastAsia" w:cs="宋体"/>
          <w:color w:val="auto"/>
          <w:sz w:val="24"/>
          <w:szCs w:val="24"/>
        </w:rPr>
        <w:t>注</w:t>
      </w:r>
      <w:bookmarkEnd w:id="207"/>
      <w:bookmarkEnd w:id="208"/>
      <w:bookmarkEnd w:id="209"/>
      <w:bookmarkEnd w:id="210"/>
      <w:bookmarkEnd w:id="211"/>
      <w:bookmarkEnd w:id="212"/>
      <w:bookmarkEnd w:id="213"/>
      <w:bookmarkEnd w:id="214"/>
      <w:r>
        <w:rPr>
          <w:rFonts w:hint="eastAsia"/>
          <w:color w:val="auto"/>
          <w:sz w:val="24"/>
        </w:rPr>
        <w:t>（不属于本项目磋商小组评审范畴，由采购人、采购代理机构在接收响应文件时及时处理）</w:t>
      </w:r>
    </w:p>
    <w:p>
      <w:pPr>
        <w:spacing w:line="360" w:lineRule="auto"/>
        <w:ind w:left="-170" w:leftChars="-50" w:firstLine="643" w:firstLineChars="268"/>
        <w:rPr>
          <w:rFonts w:hint="eastAsia" w:hAnsi="宋体" w:cs="宋体"/>
          <w:color w:val="auto"/>
          <w:sz w:val="24"/>
          <w:szCs w:val="24"/>
        </w:rPr>
      </w:pPr>
      <w:r>
        <w:rPr>
          <w:rFonts w:hint="eastAsia" w:hAnsi="宋体" w:cs="宋体"/>
          <w:color w:val="auto"/>
          <w:sz w:val="24"/>
          <w:szCs w:val="24"/>
        </w:rPr>
        <w:t>21.1供应商应将响应文件正、副本分别密封，电子文档单独密封包装。</w:t>
      </w:r>
    </w:p>
    <w:p>
      <w:pPr>
        <w:spacing w:line="360" w:lineRule="auto"/>
        <w:ind w:left="-170" w:leftChars="-50" w:firstLine="643" w:firstLineChars="268"/>
        <w:rPr>
          <w:rFonts w:hAnsi="宋体" w:cs="宋体"/>
          <w:color w:val="auto"/>
          <w:sz w:val="24"/>
          <w:szCs w:val="24"/>
        </w:rPr>
      </w:pPr>
      <w:r>
        <w:rPr>
          <w:rFonts w:hint="eastAsia" w:hAnsi="宋体" w:cs="宋体"/>
          <w:color w:val="auto"/>
          <w:sz w:val="24"/>
          <w:szCs w:val="24"/>
        </w:rPr>
        <w:t>21.2 响应文件密封袋的最外层应清楚地标明采购项目名称、采购项目编号、包件号及名称（若有）、供应商名称。</w:t>
      </w:r>
    </w:p>
    <w:p>
      <w:pPr>
        <w:spacing w:line="360" w:lineRule="auto"/>
        <w:ind w:left="-170" w:leftChars="-50" w:firstLine="643" w:firstLineChars="268"/>
        <w:rPr>
          <w:rFonts w:hint="eastAsia" w:hAnsi="宋体" w:cs="宋体"/>
          <w:color w:val="auto"/>
          <w:sz w:val="24"/>
          <w:szCs w:val="24"/>
        </w:rPr>
      </w:pPr>
      <w:r>
        <w:rPr>
          <w:rFonts w:hint="eastAsia" w:hAnsi="宋体" w:cs="宋体"/>
          <w:color w:val="auto"/>
          <w:sz w:val="24"/>
          <w:szCs w:val="24"/>
        </w:rPr>
        <w:t>21.3 所有外层密封袋的封口处应粘贴牢固。</w:t>
      </w:r>
    </w:p>
    <w:p>
      <w:pPr>
        <w:spacing w:line="360" w:lineRule="auto"/>
        <w:ind w:left="-170" w:leftChars="-50" w:firstLine="643" w:firstLineChars="268"/>
        <w:rPr>
          <w:rFonts w:hint="eastAsia" w:hAnsi="宋体"/>
          <w:color w:val="auto"/>
          <w:sz w:val="24"/>
          <w:szCs w:val="24"/>
        </w:rPr>
      </w:pPr>
      <w:r>
        <w:rPr>
          <w:rFonts w:hint="eastAsia" w:hAnsi="宋体" w:cs="宋体"/>
          <w:color w:val="auto"/>
          <w:sz w:val="24"/>
          <w:szCs w:val="24"/>
        </w:rPr>
        <w:t>21.4 未按以上要求进行密封和标注的响应文件，采购人、采购代理机构将拒收。</w:t>
      </w:r>
    </w:p>
    <w:p>
      <w:pPr>
        <w:pStyle w:val="6"/>
        <w:ind w:firstLine="470" w:firstLineChars="196"/>
        <w:rPr>
          <w:rFonts w:hint="eastAsia" w:cs="宋体"/>
          <w:color w:val="auto"/>
          <w:sz w:val="24"/>
          <w:szCs w:val="24"/>
        </w:rPr>
      </w:pPr>
      <w:bookmarkStart w:id="215" w:name="_Toc317509406"/>
      <w:bookmarkStart w:id="216" w:name="_Toc317509253"/>
      <w:bookmarkStart w:id="217" w:name="_Toc325464837"/>
      <w:bookmarkStart w:id="218" w:name="_Toc20281"/>
      <w:bookmarkStart w:id="219" w:name="_Toc29377"/>
      <w:bookmarkStart w:id="220" w:name="_Toc325096488"/>
      <w:bookmarkStart w:id="221" w:name="_Toc25133"/>
      <w:r>
        <w:rPr>
          <w:rFonts w:cs="宋体"/>
          <w:bCs w:val="0"/>
          <w:color w:val="auto"/>
          <w:sz w:val="24"/>
          <w:szCs w:val="24"/>
        </w:rPr>
        <w:t>22</w:t>
      </w:r>
      <w:r>
        <w:rPr>
          <w:rFonts w:hint="eastAsia" w:cs="宋体"/>
          <w:bCs w:val="0"/>
          <w:color w:val="auto"/>
          <w:sz w:val="24"/>
          <w:szCs w:val="24"/>
        </w:rPr>
        <w:t xml:space="preserve">. </w:t>
      </w:r>
      <w:r>
        <w:rPr>
          <w:rFonts w:hint="eastAsia" w:cs="宋体"/>
          <w:color w:val="auto"/>
          <w:sz w:val="24"/>
          <w:szCs w:val="24"/>
        </w:rPr>
        <w:t>响应文件的递交</w:t>
      </w:r>
      <w:bookmarkEnd w:id="215"/>
      <w:bookmarkEnd w:id="216"/>
      <w:bookmarkEnd w:id="217"/>
      <w:bookmarkEnd w:id="218"/>
      <w:bookmarkEnd w:id="219"/>
      <w:bookmarkEnd w:id="220"/>
      <w:bookmarkEnd w:id="221"/>
    </w:p>
    <w:p>
      <w:pPr>
        <w:tabs>
          <w:tab w:val="left" w:pos="1080"/>
        </w:tabs>
        <w:spacing w:line="400" w:lineRule="exact"/>
        <w:ind w:firstLine="460" w:firstLineChars="192"/>
        <w:rPr>
          <w:rFonts w:hint="eastAsia" w:hAnsi="宋体"/>
          <w:color w:val="auto"/>
          <w:sz w:val="24"/>
        </w:rPr>
      </w:pPr>
      <w:r>
        <w:rPr>
          <w:rFonts w:hint="eastAsia" w:hAnsi="宋体"/>
          <w:color w:val="auto"/>
          <w:sz w:val="24"/>
        </w:rPr>
        <w:t>22.1响应文件应于递交响应文件截止时间前送达指定地点，采购代理机构拒绝接收截止时间后送达的响应文件。</w:t>
      </w:r>
    </w:p>
    <w:p>
      <w:pPr>
        <w:tabs>
          <w:tab w:val="left" w:pos="1080"/>
        </w:tabs>
        <w:spacing w:line="400" w:lineRule="exact"/>
        <w:ind w:firstLine="460" w:firstLineChars="192"/>
        <w:rPr>
          <w:rFonts w:hint="eastAsia" w:hAnsi="宋体"/>
          <w:color w:val="auto"/>
          <w:sz w:val="24"/>
        </w:rPr>
      </w:pPr>
      <w:r>
        <w:rPr>
          <w:rFonts w:hint="eastAsia" w:hAnsi="宋体"/>
          <w:color w:val="auto"/>
          <w:sz w:val="24"/>
        </w:rPr>
        <w:t>22.2 采购代理机构将向通过资格审查的供应商发出磋商邀请；告知未通过资格审查的供应商未通过的原因。</w:t>
      </w:r>
    </w:p>
    <w:p>
      <w:pPr>
        <w:tabs>
          <w:tab w:val="left" w:pos="1080"/>
        </w:tabs>
        <w:spacing w:line="400" w:lineRule="exact"/>
        <w:ind w:firstLine="460" w:firstLineChars="192"/>
        <w:rPr>
          <w:rFonts w:hAnsi="宋体"/>
          <w:color w:val="auto"/>
          <w:sz w:val="24"/>
        </w:rPr>
      </w:pPr>
      <w:r>
        <w:rPr>
          <w:rFonts w:hint="eastAsia" w:hAnsi="宋体"/>
          <w:color w:val="auto"/>
          <w:sz w:val="24"/>
        </w:rPr>
        <w:t>22.3 本次采购不接收邮寄的响应文件。</w:t>
      </w:r>
    </w:p>
    <w:p>
      <w:pPr>
        <w:pStyle w:val="6"/>
        <w:ind w:firstLine="470" w:firstLineChars="196"/>
        <w:rPr>
          <w:rFonts w:hint="eastAsia" w:cs="宋体"/>
          <w:bCs w:val="0"/>
          <w:color w:val="auto"/>
          <w:sz w:val="24"/>
          <w:szCs w:val="24"/>
        </w:rPr>
      </w:pPr>
      <w:bookmarkStart w:id="222" w:name="_Toc217446055"/>
      <w:bookmarkStart w:id="223" w:name="_Toc183582228"/>
      <w:bookmarkStart w:id="224" w:name="_Toc183682365"/>
      <w:r>
        <w:rPr>
          <w:rFonts w:hint="eastAsia" w:cs="宋体"/>
          <w:bCs w:val="0"/>
          <w:color w:val="auto"/>
          <w:sz w:val="24"/>
          <w:szCs w:val="24"/>
        </w:rPr>
        <w:t>23.响应文件的修改和撤回（补充、修改响应文件的密封和标注按照本章“21.响应文件的密封和标注”规定处理）</w:t>
      </w:r>
    </w:p>
    <w:p>
      <w:pPr>
        <w:pStyle w:val="14"/>
        <w:spacing w:line="400" w:lineRule="exact"/>
        <w:ind w:firstLine="480"/>
        <w:rPr>
          <w:rFonts w:hint="eastAsia" w:ascii="宋体" w:hAnsi="宋体"/>
          <w:color w:val="auto"/>
          <w:sz w:val="24"/>
        </w:rPr>
      </w:pPr>
      <w:r>
        <w:rPr>
          <w:rFonts w:hint="eastAsia" w:ascii="宋体" w:hAnsi="宋体"/>
          <w:color w:val="auto"/>
          <w:sz w:val="24"/>
        </w:rPr>
        <w:t>23</w:t>
      </w:r>
      <w:r>
        <w:rPr>
          <w:rFonts w:ascii="宋体" w:hAnsi="宋体"/>
          <w:color w:val="auto"/>
          <w:sz w:val="24"/>
        </w:rPr>
        <w:t>.</w:t>
      </w:r>
      <w:r>
        <w:rPr>
          <w:rFonts w:hint="eastAsia" w:ascii="宋体" w:hAnsi="宋体"/>
          <w:color w:val="auto"/>
          <w:sz w:val="24"/>
        </w:rPr>
        <w:t>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adjustRightInd w:val="0"/>
        <w:snapToGrid w:val="0"/>
        <w:spacing w:line="400" w:lineRule="exact"/>
        <w:ind w:firstLine="480" w:firstLineChars="200"/>
        <w:rPr>
          <w:rFonts w:hint="eastAsia" w:hAnsi="宋体"/>
          <w:color w:val="auto"/>
          <w:sz w:val="24"/>
        </w:rPr>
      </w:pPr>
      <w:r>
        <w:rPr>
          <w:rFonts w:hint="eastAsia" w:hAnsi="宋体"/>
          <w:color w:val="auto"/>
          <w:sz w:val="24"/>
        </w:rPr>
        <w:t>23</w:t>
      </w:r>
      <w:r>
        <w:rPr>
          <w:rFonts w:hAnsi="宋体"/>
          <w:color w:val="auto"/>
          <w:sz w:val="24"/>
        </w:rPr>
        <w:t>.</w:t>
      </w:r>
      <w:r>
        <w:rPr>
          <w:rFonts w:hint="eastAsia" w:hAnsi="宋体"/>
          <w:color w:val="auto"/>
          <w:sz w:val="24"/>
        </w:rPr>
        <w:t>2供应商对响应文件修改的书面材料或撤回的通知应该按规定进行编写、密封、标注和递送，并注明“修改响应文件”字样。</w:t>
      </w:r>
    </w:p>
    <w:p>
      <w:pPr>
        <w:adjustRightInd w:val="0"/>
        <w:snapToGrid w:val="0"/>
        <w:spacing w:line="400" w:lineRule="exact"/>
        <w:ind w:firstLine="480" w:firstLineChars="200"/>
        <w:rPr>
          <w:rFonts w:hint="eastAsia" w:hAnsi="宋体"/>
          <w:color w:val="auto"/>
          <w:sz w:val="24"/>
        </w:rPr>
      </w:pPr>
      <w:r>
        <w:rPr>
          <w:rFonts w:hint="eastAsia" w:hAnsi="宋体"/>
          <w:color w:val="auto"/>
          <w:sz w:val="24"/>
        </w:rPr>
        <w:t>23</w:t>
      </w:r>
      <w:r>
        <w:rPr>
          <w:rFonts w:hAnsi="宋体"/>
          <w:color w:val="auto"/>
          <w:sz w:val="24"/>
        </w:rPr>
        <w:t>.</w:t>
      </w:r>
      <w:r>
        <w:rPr>
          <w:rFonts w:hint="eastAsia" w:hAnsi="宋体"/>
          <w:color w:val="auto"/>
          <w:sz w:val="24"/>
        </w:rPr>
        <w:t>3供应商不得在递交截止时间起至响应文件有效期期满前撤销其响应文件。否则其磋商保证金将按“本章8</w:t>
      </w:r>
      <w:r>
        <w:rPr>
          <w:rFonts w:hAnsi="宋体"/>
          <w:color w:val="auto"/>
          <w:sz w:val="24"/>
        </w:rPr>
        <w:t>.</w:t>
      </w:r>
      <w:r>
        <w:rPr>
          <w:rFonts w:hint="eastAsia" w:hAnsi="宋体"/>
          <w:color w:val="auto"/>
          <w:sz w:val="24"/>
        </w:rPr>
        <w:t>磋商</w:t>
      </w:r>
      <w:r>
        <w:rPr>
          <w:rFonts w:hAnsi="宋体"/>
          <w:color w:val="auto"/>
          <w:sz w:val="24"/>
        </w:rPr>
        <w:t>保证金</w:t>
      </w:r>
      <w:r>
        <w:rPr>
          <w:rFonts w:hint="eastAsia" w:hAnsi="宋体"/>
          <w:color w:val="auto"/>
          <w:sz w:val="24"/>
        </w:rPr>
        <w:t>”的相关规定被没收。</w:t>
      </w:r>
    </w:p>
    <w:p>
      <w:pPr>
        <w:spacing w:line="400" w:lineRule="exact"/>
        <w:ind w:firstLine="480"/>
        <w:rPr>
          <w:rFonts w:hint="eastAsia" w:hAnsi="宋体"/>
          <w:color w:val="auto"/>
          <w:sz w:val="24"/>
        </w:rPr>
      </w:pPr>
      <w:r>
        <w:rPr>
          <w:rFonts w:hint="eastAsia" w:hAnsi="宋体"/>
          <w:color w:val="auto"/>
          <w:sz w:val="24"/>
        </w:rPr>
        <w:t>23.4 响应文件中报价如果出现下列不一致的，可按以下原则进行修改：</w:t>
      </w:r>
    </w:p>
    <w:p>
      <w:pPr>
        <w:spacing w:line="400" w:lineRule="exact"/>
        <w:ind w:firstLine="480"/>
        <w:rPr>
          <w:rFonts w:hint="eastAsia" w:hAnsi="宋体"/>
          <w:color w:val="auto"/>
          <w:sz w:val="24"/>
        </w:rPr>
      </w:pPr>
      <w:r>
        <w:rPr>
          <w:rFonts w:hint="eastAsia" w:hAnsi="宋体"/>
          <w:color w:val="auto"/>
          <w:sz w:val="24"/>
        </w:rPr>
        <w:t>（一）</w:t>
      </w:r>
      <w:r>
        <w:rPr>
          <w:rFonts w:hint="eastAsia" w:hAnsi="宋体" w:cs="宋体"/>
          <w:color w:val="auto"/>
          <w:sz w:val="24"/>
        </w:rPr>
        <w:t>大写金额和小写金额不一致的，以大写金额为准</w:t>
      </w:r>
      <w:r>
        <w:rPr>
          <w:rFonts w:hint="eastAsia" w:hAnsi="宋体"/>
          <w:color w:val="auto"/>
          <w:sz w:val="24"/>
        </w:rPr>
        <w:t>，但大写金额文字存在错误的，应当先对大写金额的文字错误进行澄清、说明或者更正，再行修正。</w:t>
      </w:r>
    </w:p>
    <w:p>
      <w:pPr>
        <w:spacing w:line="400" w:lineRule="exact"/>
        <w:ind w:firstLine="480"/>
        <w:rPr>
          <w:rFonts w:hint="eastAsia" w:hAnsi="宋体"/>
          <w:color w:val="auto"/>
          <w:sz w:val="24"/>
        </w:rPr>
      </w:pPr>
      <w:r>
        <w:rPr>
          <w:rFonts w:hint="eastAsia" w:hAnsi="宋体"/>
          <w:color w:val="auto"/>
          <w:sz w:val="24"/>
        </w:rPr>
        <w:t>（二）</w:t>
      </w:r>
      <w:r>
        <w:rPr>
          <w:rFonts w:hint="eastAsia" w:hAnsi="宋体" w:cs="宋体"/>
          <w:color w:val="auto"/>
          <w:sz w:val="24"/>
        </w:rPr>
        <w:t>总价金额与按单价汇总金额不一致的，以单价金额计算结果为准，</w:t>
      </w:r>
      <w:r>
        <w:rPr>
          <w:rFonts w:hint="eastAsia" w:hAnsi="宋体"/>
          <w:color w:val="auto"/>
          <w:sz w:val="24"/>
        </w:rPr>
        <w:t>但</w:t>
      </w:r>
      <w:r>
        <w:rPr>
          <w:rFonts w:hint="eastAsia" w:hAnsi="宋体" w:cs="宋体"/>
          <w:color w:val="auto"/>
          <w:sz w:val="24"/>
        </w:rPr>
        <w:t>单价或者单价汇总金额存在数字或者</w:t>
      </w:r>
      <w:r>
        <w:rPr>
          <w:rFonts w:hint="eastAsia" w:hAnsi="宋体"/>
          <w:color w:val="auto"/>
          <w:sz w:val="24"/>
        </w:rPr>
        <w:t>文字错误的，应当先对</w:t>
      </w:r>
      <w:r>
        <w:rPr>
          <w:rFonts w:hint="eastAsia" w:hAnsi="宋体" w:cs="宋体"/>
          <w:color w:val="auto"/>
          <w:sz w:val="24"/>
        </w:rPr>
        <w:t>数字或者</w:t>
      </w:r>
      <w:r>
        <w:rPr>
          <w:rFonts w:hint="eastAsia" w:hAnsi="宋体"/>
          <w:color w:val="auto"/>
          <w:sz w:val="24"/>
        </w:rPr>
        <w:t>文字错误进行澄清、说明或者更正，再行修正。</w:t>
      </w:r>
    </w:p>
    <w:p>
      <w:pPr>
        <w:spacing w:line="400" w:lineRule="exact"/>
        <w:ind w:firstLine="480"/>
        <w:rPr>
          <w:rFonts w:hint="eastAsia" w:hAnsi="宋体"/>
          <w:color w:val="auto"/>
          <w:sz w:val="24"/>
        </w:rPr>
      </w:pPr>
      <w:r>
        <w:rPr>
          <w:rFonts w:hint="eastAsia" w:hAnsi="宋体"/>
          <w:color w:val="auto"/>
          <w:sz w:val="24"/>
        </w:rPr>
        <w:t>（三）单价金额小数点或者百分比有明显错位的，以总价为准，修正单价。</w:t>
      </w:r>
    </w:p>
    <w:p>
      <w:pPr>
        <w:spacing w:line="400" w:lineRule="exact"/>
        <w:ind w:firstLine="480"/>
        <w:rPr>
          <w:rFonts w:hAnsi="宋体"/>
          <w:color w:val="auto"/>
          <w:sz w:val="24"/>
        </w:rPr>
      </w:pPr>
      <w:r>
        <w:rPr>
          <w:rFonts w:hint="eastAsia" w:hAnsi="宋体"/>
          <w:color w:val="auto"/>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400" w:lineRule="exact"/>
        <w:ind w:firstLine="480"/>
        <w:rPr>
          <w:rFonts w:hAnsi="宋体"/>
          <w:color w:val="auto"/>
          <w:sz w:val="24"/>
        </w:rPr>
      </w:pPr>
      <w:r>
        <w:rPr>
          <w:rFonts w:hint="eastAsia" w:hAnsi="宋体"/>
          <w:color w:val="auto"/>
          <w:sz w:val="24"/>
        </w:rPr>
        <w:t>23.5供应商对其提交的响应文件的真实性、合法性承担法律责任。</w:t>
      </w:r>
      <w:bookmarkEnd w:id="222"/>
      <w:bookmarkEnd w:id="223"/>
      <w:bookmarkEnd w:id="224"/>
    </w:p>
    <w:p>
      <w:pPr>
        <w:pStyle w:val="5"/>
        <w:spacing w:line="400" w:lineRule="exact"/>
        <w:jc w:val="center"/>
        <w:rPr>
          <w:rFonts w:ascii="宋体" w:hAnsi="宋体" w:cs="宋体"/>
          <w:color w:val="auto"/>
        </w:rPr>
      </w:pPr>
      <w:bookmarkStart w:id="225" w:name="_Toc504919850"/>
      <w:r>
        <w:rPr>
          <w:rFonts w:hint="eastAsia" w:ascii="宋体" w:hAnsi="宋体" w:cs="宋体"/>
          <w:color w:val="auto"/>
        </w:rPr>
        <w:t>四</w:t>
      </w:r>
      <w:r>
        <w:rPr>
          <w:rFonts w:ascii="宋体" w:hAnsi="宋体" w:cs="宋体"/>
          <w:color w:val="auto"/>
        </w:rPr>
        <w:t>、评审</w:t>
      </w:r>
      <w:bookmarkEnd w:id="225"/>
    </w:p>
    <w:p>
      <w:pPr>
        <w:pStyle w:val="117"/>
        <w:rPr>
          <w:rFonts w:ascii="宋体" w:hAnsi="宋体" w:eastAsia="宋体"/>
          <w:b w:val="0"/>
          <w:color w:val="auto"/>
          <w:sz w:val="24"/>
        </w:rPr>
      </w:pPr>
      <w:r>
        <w:rPr>
          <w:rFonts w:hint="eastAsia" w:ascii="宋体" w:hAnsi="宋体" w:eastAsia="宋体"/>
          <w:b w:val="0"/>
          <w:color w:val="auto"/>
          <w:sz w:val="24"/>
        </w:rPr>
        <w:t>24. 磋商小组的组建及其评审工作按照有关法律制度和本文件第八章的规定进行。</w:t>
      </w:r>
    </w:p>
    <w:p>
      <w:pPr>
        <w:rPr>
          <w:rFonts w:hint="eastAsia" w:hAnsi="宋体"/>
          <w:color w:val="auto"/>
        </w:rPr>
      </w:pPr>
    </w:p>
    <w:p>
      <w:pPr>
        <w:pStyle w:val="5"/>
        <w:spacing w:line="400" w:lineRule="exact"/>
        <w:jc w:val="center"/>
        <w:rPr>
          <w:rFonts w:hint="eastAsia" w:ascii="宋体" w:hAnsi="宋体" w:cs="宋体"/>
          <w:color w:val="auto"/>
        </w:rPr>
      </w:pPr>
      <w:bookmarkStart w:id="226" w:name="_Toc2322"/>
      <w:bookmarkStart w:id="227" w:name="_Toc325464840"/>
      <w:bookmarkStart w:id="228" w:name="_Toc16353"/>
      <w:bookmarkStart w:id="229" w:name="_Toc20743"/>
      <w:bookmarkStart w:id="230" w:name="_Toc475704331"/>
      <w:bookmarkStart w:id="231" w:name="_Toc504919851"/>
      <w:r>
        <w:rPr>
          <w:rFonts w:hint="eastAsia" w:ascii="宋体" w:hAnsi="宋体" w:cs="宋体"/>
          <w:color w:val="auto"/>
        </w:rPr>
        <w:t>五、</w:t>
      </w:r>
      <w:bookmarkEnd w:id="192"/>
      <w:bookmarkEnd w:id="226"/>
      <w:bookmarkEnd w:id="227"/>
      <w:bookmarkEnd w:id="228"/>
      <w:bookmarkEnd w:id="229"/>
      <w:bookmarkStart w:id="232" w:name="_Toc217446061"/>
      <w:r>
        <w:rPr>
          <w:rFonts w:ascii="宋体" w:hAnsi="宋体" w:cs="宋体"/>
          <w:color w:val="auto"/>
        </w:rPr>
        <w:t>成交</w:t>
      </w:r>
      <w:bookmarkEnd w:id="230"/>
      <w:r>
        <w:rPr>
          <w:rFonts w:hint="eastAsia" w:ascii="宋体" w:hAnsi="宋体" w:cs="宋体"/>
          <w:color w:val="auto"/>
        </w:rPr>
        <w:t>事项</w:t>
      </w:r>
      <w:bookmarkEnd w:id="231"/>
    </w:p>
    <w:p>
      <w:pPr>
        <w:pStyle w:val="6"/>
        <w:spacing w:line="400" w:lineRule="exact"/>
        <w:ind w:firstLine="480" w:firstLineChars="200"/>
        <w:rPr>
          <w:rFonts w:hint="eastAsia" w:cs="宋体"/>
          <w:color w:val="auto"/>
          <w:sz w:val="24"/>
          <w:szCs w:val="24"/>
        </w:rPr>
      </w:pPr>
      <w:bookmarkStart w:id="233" w:name="_Toc5621"/>
      <w:bookmarkStart w:id="234" w:name="_Toc317509410"/>
      <w:bookmarkStart w:id="235" w:name="_Toc325096492"/>
      <w:bookmarkStart w:id="236" w:name="_Toc325464841"/>
      <w:bookmarkStart w:id="237" w:name="_Toc317509257"/>
      <w:bookmarkStart w:id="238" w:name="_Toc11818"/>
      <w:bookmarkStart w:id="239" w:name="_Toc8690"/>
      <w:r>
        <w:rPr>
          <w:rFonts w:hint="eastAsia" w:cs="宋体"/>
          <w:color w:val="auto"/>
          <w:sz w:val="24"/>
          <w:szCs w:val="24"/>
        </w:rPr>
        <w:t>2</w:t>
      </w:r>
      <w:r>
        <w:rPr>
          <w:rFonts w:cs="宋体"/>
          <w:color w:val="auto"/>
          <w:sz w:val="24"/>
          <w:szCs w:val="24"/>
        </w:rPr>
        <w:t>5</w:t>
      </w:r>
      <w:r>
        <w:rPr>
          <w:rFonts w:hint="eastAsia" w:cs="宋体"/>
          <w:color w:val="auto"/>
          <w:sz w:val="24"/>
          <w:szCs w:val="24"/>
        </w:rPr>
        <w:t xml:space="preserve">. </w:t>
      </w:r>
      <w:bookmarkEnd w:id="233"/>
      <w:bookmarkEnd w:id="234"/>
      <w:bookmarkEnd w:id="235"/>
      <w:bookmarkEnd w:id="236"/>
      <w:bookmarkEnd w:id="237"/>
      <w:bookmarkEnd w:id="238"/>
      <w:bookmarkEnd w:id="239"/>
      <w:r>
        <w:rPr>
          <w:rFonts w:hint="eastAsia" w:cs="宋体"/>
          <w:color w:val="auto"/>
          <w:sz w:val="24"/>
          <w:szCs w:val="24"/>
        </w:rPr>
        <w:t>确定</w:t>
      </w:r>
      <w:r>
        <w:rPr>
          <w:rFonts w:cs="宋体"/>
          <w:color w:val="auto"/>
          <w:sz w:val="24"/>
          <w:szCs w:val="24"/>
        </w:rPr>
        <w:t>成交供应商</w:t>
      </w:r>
    </w:p>
    <w:bookmarkEnd w:id="232"/>
    <w:p>
      <w:pPr>
        <w:spacing w:line="400" w:lineRule="exact"/>
        <w:ind w:firstLine="480"/>
        <w:rPr>
          <w:rFonts w:hAnsi="宋体"/>
          <w:color w:val="auto"/>
          <w:sz w:val="24"/>
        </w:rPr>
      </w:pPr>
      <w:bookmarkStart w:id="240" w:name="_Toc217446062"/>
      <w:bookmarkStart w:id="241" w:name="_Toc325096493"/>
      <w:bookmarkStart w:id="242" w:name="_Toc317509258"/>
      <w:bookmarkStart w:id="243" w:name="_Toc18690"/>
      <w:bookmarkStart w:id="244" w:name="_Toc25729"/>
      <w:bookmarkStart w:id="245" w:name="_Toc22571"/>
      <w:bookmarkStart w:id="246" w:name="_Toc317509411"/>
      <w:bookmarkStart w:id="247" w:name="_Toc325464842"/>
      <w:r>
        <w:rPr>
          <w:rFonts w:hint="eastAsia" w:hAnsi="宋体"/>
          <w:color w:val="auto"/>
          <w:sz w:val="24"/>
        </w:rPr>
        <w:t>采购人将按磋商小组推荐的成交候选供应商顺序确定成交供应商。</w:t>
      </w:r>
    </w:p>
    <w:p>
      <w:pPr>
        <w:spacing w:line="400" w:lineRule="exact"/>
        <w:ind w:firstLine="480"/>
        <w:rPr>
          <w:rFonts w:hint="eastAsia" w:hAnsi="宋体"/>
          <w:color w:val="auto"/>
          <w:sz w:val="24"/>
        </w:rPr>
      </w:pPr>
      <w:r>
        <w:rPr>
          <w:rFonts w:hint="eastAsia" w:hAnsi="宋体"/>
          <w:color w:val="auto"/>
          <w:sz w:val="24"/>
        </w:rPr>
        <w:t>25.1采购代理机构自评审结束后2个工作日内将磋商报告及有关资料送交采购人确定成交供应商。</w:t>
      </w:r>
    </w:p>
    <w:p>
      <w:pPr>
        <w:spacing w:line="400" w:lineRule="exact"/>
        <w:ind w:firstLine="480"/>
        <w:rPr>
          <w:rFonts w:hint="eastAsia" w:hAnsi="宋体"/>
          <w:color w:val="auto"/>
          <w:sz w:val="24"/>
        </w:rPr>
      </w:pPr>
      <w:r>
        <w:rPr>
          <w:rFonts w:hint="eastAsia" w:hAnsi="宋体"/>
          <w:color w:val="auto"/>
          <w:sz w:val="24"/>
        </w:rPr>
        <w:t>25.2采购人收到磋商报告及有关资料后，将在5个工作日内按照磋商报告中推荐的成交候选供应商顺序确定成交供应商。成交候选供应商并列的，采购人自主采取公平、择优的方式选择成交供应商。采购人逾期未确定成交供应商且不提出异议的，视为确定磋商报告提出的排序第一的供应商为成交供应商。</w:t>
      </w:r>
    </w:p>
    <w:p>
      <w:pPr>
        <w:spacing w:line="400" w:lineRule="exact"/>
        <w:ind w:firstLine="480"/>
        <w:rPr>
          <w:rFonts w:hint="eastAsia" w:hAnsi="宋体"/>
          <w:color w:val="auto"/>
          <w:sz w:val="24"/>
        </w:rPr>
      </w:pPr>
      <w:r>
        <w:rPr>
          <w:rFonts w:hint="eastAsia" w:hAnsi="宋体"/>
          <w:color w:val="auto"/>
          <w:sz w:val="24"/>
        </w:rPr>
        <w:t>25.3采购人确定成交供应商过程中，发现成交候选供应商有下列情形之一的，应当不予确定其为成交供应商：</w:t>
      </w:r>
    </w:p>
    <w:p>
      <w:pPr>
        <w:spacing w:line="400" w:lineRule="exact"/>
        <w:ind w:firstLine="480"/>
        <w:rPr>
          <w:rFonts w:hint="eastAsia" w:hAnsi="宋体"/>
          <w:color w:val="auto"/>
          <w:sz w:val="24"/>
        </w:rPr>
      </w:pPr>
      <w:r>
        <w:rPr>
          <w:rFonts w:hint="eastAsia" w:hAnsi="宋体"/>
          <w:color w:val="auto"/>
          <w:sz w:val="24"/>
        </w:rPr>
        <w:t>（1）发现成交候选供应商存在禁止参加本项目采购活动的违法行为的；</w:t>
      </w:r>
    </w:p>
    <w:p>
      <w:pPr>
        <w:spacing w:line="400" w:lineRule="exact"/>
        <w:ind w:firstLine="480"/>
        <w:rPr>
          <w:rFonts w:hint="eastAsia" w:hAnsi="宋体"/>
          <w:color w:val="auto"/>
          <w:sz w:val="24"/>
        </w:rPr>
      </w:pPr>
      <w:r>
        <w:rPr>
          <w:rFonts w:hint="eastAsia" w:hAnsi="宋体"/>
          <w:color w:val="auto"/>
          <w:sz w:val="24"/>
        </w:rPr>
        <w:t>（2）成交候选供应商因不可抗力，不能继续参加政府采购活动；</w:t>
      </w:r>
    </w:p>
    <w:p>
      <w:pPr>
        <w:spacing w:line="400" w:lineRule="exact"/>
        <w:ind w:firstLine="480"/>
        <w:rPr>
          <w:rFonts w:hint="eastAsia" w:hAnsi="宋体"/>
          <w:color w:val="auto"/>
          <w:sz w:val="24"/>
        </w:rPr>
      </w:pPr>
      <w:r>
        <w:rPr>
          <w:rFonts w:hint="eastAsia" w:hAnsi="宋体"/>
          <w:color w:val="auto"/>
          <w:sz w:val="24"/>
        </w:rPr>
        <w:t>（3）成交候选供应商无偿赠与或者低于成本价竞争；</w:t>
      </w:r>
    </w:p>
    <w:p>
      <w:pPr>
        <w:spacing w:line="400" w:lineRule="exact"/>
        <w:ind w:firstLine="480"/>
        <w:rPr>
          <w:rFonts w:hint="eastAsia" w:hAnsi="宋体"/>
          <w:color w:val="auto"/>
          <w:sz w:val="24"/>
        </w:rPr>
      </w:pPr>
      <w:r>
        <w:rPr>
          <w:rFonts w:hint="eastAsia" w:hAnsi="宋体"/>
          <w:color w:val="auto"/>
          <w:sz w:val="24"/>
        </w:rPr>
        <w:t>（4）成交候选供应商提供虚假材料；</w:t>
      </w:r>
    </w:p>
    <w:p>
      <w:pPr>
        <w:spacing w:line="400" w:lineRule="exact"/>
        <w:ind w:firstLine="480"/>
        <w:rPr>
          <w:rFonts w:hint="eastAsia" w:hAnsi="宋体"/>
          <w:color w:val="auto"/>
          <w:sz w:val="24"/>
        </w:rPr>
      </w:pPr>
      <w:r>
        <w:rPr>
          <w:rFonts w:hint="eastAsia" w:hAnsi="宋体"/>
          <w:color w:val="auto"/>
          <w:sz w:val="24"/>
        </w:rPr>
        <w:t>（5）成交候选供应商恶意串通。</w:t>
      </w:r>
    </w:p>
    <w:p>
      <w:pPr>
        <w:spacing w:line="400" w:lineRule="exact"/>
        <w:ind w:firstLine="480"/>
        <w:rPr>
          <w:rFonts w:hAnsi="宋体"/>
          <w:color w:val="auto"/>
          <w:sz w:val="24"/>
        </w:rPr>
      </w:pPr>
      <w:r>
        <w:rPr>
          <w:rFonts w:hint="eastAsia" w:hAnsi="宋体"/>
          <w:color w:val="auto"/>
          <w:sz w:val="24"/>
        </w:rPr>
        <w:t>成交候选供应商有本条情形之一的，采购人可以确定后一位成交候选供应商为成交供应商，依次类推。无法确定成交供应商的，应当重新组织采购。</w:t>
      </w:r>
    </w:p>
    <w:p>
      <w:pPr>
        <w:pStyle w:val="6"/>
        <w:spacing w:line="400" w:lineRule="exact"/>
        <w:ind w:firstLine="480" w:firstLineChars="200"/>
        <w:rPr>
          <w:rFonts w:hint="eastAsia" w:cs="宋体"/>
          <w:color w:val="auto"/>
          <w:sz w:val="24"/>
          <w:szCs w:val="24"/>
        </w:rPr>
      </w:pPr>
      <w:r>
        <w:rPr>
          <w:rFonts w:hint="eastAsia" w:cs="宋体"/>
          <w:color w:val="auto"/>
          <w:sz w:val="24"/>
          <w:szCs w:val="24"/>
        </w:rPr>
        <w:t>26.行贿犯罪档案查询</w:t>
      </w:r>
    </w:p>
    <w:p>
      <w:pPr>
        <w:spacing w:line="360" w:lineRule="auto"/>
        <w:ind w:firstLine="480" w:firstLineChars="200"/>
        <w:rPr>
          <w:rFonts w:hAnsi="宋体"/>
          <w:color w:val="auto"/>
          <w:sz w:val="24"/>
        </w:rPr>
      </w:pPr>
      <w:r>
        <w:rPr>
          <w:rFonts w:hint="eastAsia" w:hAnsi="宋体"/>
          <w:color w:val="auto"/>
          <w:sz w:val="24"/>
        </w:rPr>
        <w:t>26.1根据《最高人民检察院关于行贿犯罪档案查询工作的规定》和《关于在政府采购活动中全面开展行贿犯罪档案查询的通知》的要求，采购人确定成交供应商期间，采购人或采购代理机构将向人民检察院查询成交候选供应商单位及其现任法定代表人、主要负责人是否存在行贿犯罪记录。</w:t>
      </w:r>
    </w:p>
    <w:p>
      <w:pPr>
        <w:spacing w:line="360" w:lineRule="auto"/>
        <w:ind w:firstLine="480" w:firstLineChars="200"/>
        <w:rPr>
          <w:rFonts w:hAnsi="宋体"/>
          <w:color w:val="auto"/>
          <w:sz w:val="24"/>
        </w:rPr>
      </w:pPr>
      <w:r>
        <w:rPr>
          <w:rFonts w:hint="eastAsia" w:hAnsi="宋体"/>
          <w:color w:val="auto"/>
          <w:sz w:val="24"/>
        </w:rPr>
        <w:t>26.2成交候选供应商应按检察院要求及时向采购人/采购代理机构提供查询所需资料。</w:t>
      </w:r>
    </w:p>
    <w:p>
      <w:pPr>
        <w:spacing w:line="360" w:lineRule="auto"/>
        <w:ind w:firstLine="480" w:firstLineChars="200"/>
        <w:rPr>
          <w:rFonts w:hint="eastAsia" w:hAnsi="宋体"/>
          <w:color w:val="auto"/>
          <w:sz w:val="24"/>
        </w:rPr>
      </w:pPr>
      <w:r>
        <w:rPr>
          <w:rFonts w:hint="eastAsia" w:hAnsi="宋体"/>
          <w:color w:val="auto"/>
          <w:sz w:val="24"/>
        </w:rPr>
        <w:t>26.3成交候选供应商单位及其现任法定代表人、主要负责人存在行贿犯罪记录的，成交后未签订政府采购合同的，将认定成交无效；成交后签订政府采购合同未履行的，将认定成交无效，同时撤销政府采购合同；成交后签订政府采购合同且已经履行的，将认定采购活动违法，由相关当事人承担赔偿责任。</w:t>
      </w:r>
    </w:p>
    <w:p>
      <w:pPr>
        <w:pStyle w:val="6"/>
        <w:spacing w:line="400" w:lineRule="exact"/>
        <w:ind w:firstLine="480" w:firstLineChars="200"/>
        <w:rPr>
          <w:rFonts w:hint="eastAsia" w:cs="宋体"/>
          <w:color w:val="auto"/>
          <w:sz w:val="24"/>
          <w:szCs w:val="24"/>
        </w:rPr>
      </w:pPr>
      <w:r>
        <w:rPr>
          <w:rFonts w:hint="eastAsia" w:cs="宋体"/>
          <w:color w:val="auto"/>
          <w:sz w:val="24"/>
          <w:szCs w:val="24"/>
        </w:rPr>
        <w:t>2</w:t>
      </w:r>
      <w:r>
        <w:rPr>
          <w:rFonts w:cs="宋体"/>
          <w:color w:val="auto"/>
          <w:sz w:val="24"/>
          <w:szCs w:val="24"/>
        </w:rPr>
        <w:t>7</w:t>
      </w:r>
      <w:r>
        <w:rPr>
          <w:rFonts w:hint="eastAsia" w:cs="宋体"/>
          <w:color w:val="auto"/>
          <w:sz w:val="24"/>
          <w:szCs w:val="24"/>
        </w:rPr>
        <w:t>.成交</w:t>
      </w:r>
      <w:bookmarkEnd w:id="240"/>
      <w:bookmarkEnd w:id="241"/>
      <w:bookmarkEnd w:id="242"/>
      <w:bookmarkEnd w:id="243"/>
      <w:bookmarkEnd w:id="244"/>
      <w:bookmarkEnd w:id="245"/>
      <w:bookmarkEnd w:id="246"/>
      <w:bookmarkEnd w:id="247"/>
      <w:r>
        <w:rPr>
          <w:rFonts w:hint="eastAsia" w:cs="宋体"/>
          <w:color w:val="auto"/>
          <w:sz w:val="24"/>
          <w:szCs w:val="24"/>
        </w:rPr>
        <w:t>结果</w:t>
      </w:r>
    </w:p>
    <w:p>
      <w:pPr>
        <w:spacing w:line="360" w:lineRule="auto"/>
        <w:ind w:firstLine="480" w:firstLineChars="200"/>
        <w:rPr>
          <w:rFonts w:hAnsi="宋体"/>
          <w:color w:val="auto"/>
          <w:sz w:val="24"/>
        </w:rPr>
      </w:pPr>
      <w:r>
        <w:rPr>
          <w:rFonts w:hint="eastAsia" w:hAnsi="宋体"/>
          <w:color w:val="auto"/>
          <w:sz w:val="24"/>
        </w:rPr>
        <w:t>27.1采购人确定成交供应商后，将及时书面通知采购代理机构，发出成交通知书并发布成交结果公告。</w:t>
      </w:r>
    </w:p>
    <w:p>
      <w:pPr>
        <w:spacing w:line="360" w:lineRule="auto"/>
        <w:ind w:firstLine="480" w:firstLineChars="200"/>
        <w:rPr>
          <w:rFonts w:hint="eastAsia" w:hAnsi="宋体"/>
          <w:bCs/>
          <w:color w:val="auto"/>
          <w:sz w:val="24"/>
        </w:rPr>
      </w:pPr>
      <w:r>
        <w:rPr>
          <w:rFonts w:hint="eastAsia" w:hAnsi="宋体"/>
          <w:bCs/>
          <w:color w:val="auto"/>
          <w:sz w:val="24"/>
        </w:rPr>
        <w:t>27.2成交供应商应当及时领取成交通知书。</w:t>
      </w:r>
    </w:p>
    <w:p>
      <w:pPr>
        <w:spacing w:line="360" w:lineRule="auto"/>
        <w:ind w:firstLine="480" w:firstLineChars="200"/>
        <w:rPr>
          <w:rFonts w:hAnsi="宋体" w:cs="宋体"/>
          <w:color w:val="auto"/>
          <w:sz w:val="24"/>
        </w:rPr>
      </w:pPr>
      <w:r>
        <w:rPr>
          <w:rFonts w:hint="eastAsia" w:hAnsi="宋体"/>
          <w:bCs/>
          <w:color w:val="auto"/>
          <w:sz w:val="24"/>
        </w:rPr>
        <w:t>27.3成交供应商不能及时领取成交通知书，采购人或者采购代理机应当通过邮寄、快递等方式将项目成交通知书送达成交供应商。</w:t>
      </w:r>
    </w:p>
    <w:p>
      <w:pPr>
        <w:pStyle w:val="6"/>
        <w:spacing w:line="400" w:lineRule="exact"/>
        <w:ind w:firstLine="480" w:firstLineChars="200"/>
        <w:rPr>
          <w:rFonts w:hint="eastAsia" w:cs="宋体"/>
          <w:color w:val="auto"/>
          <w:sz w:val="24"/>
          <w:szCs w:val="24"/>
        </w:rPr>
      </w:pPr>
      <w:bookmarkStart w:id="248" w:name="_Toc183582238"/>
      <w:bookmarkStart w:id="249" w:name="_Toc183682375"/>
      <w:bookmarkStart w:id="250" w:name="_Toc13226"/>
      <w:bookmarkStart w:id="251" w:name="_Toc869"/>
      <w:bookmarkStart w:id="252" w:name="_Toc317509412"/>
      <w:bookmarkStart w:id="253" w:name="_Toc317509259"/>
      <w:bookmarkStart w:id="254" w:name="_Toc325096494"/>
      <w:bookmarkStart w:id="255" w:name="_Toc217446063"/>
      <w:bookmarkStart w:id="256" w:name="_Toc18350"/>
      <w:bookmarkStart w:id="257" w:name="_Toc325464843"/>
      <w:r>
        <w:rPr>
          <w:rFonts w:hint="eastAsia" w:cs="宋体"/>
          <w:color w:val="auto"/>
          <w:sz w:val="24"/>
          <w:szCs w:val="24"/>
        </w:rPr>
        <w:t>2</w:t>
      </w:r>
      <w:r>
        <w:rPr>
          <w:rFonts w:cs="宋体"/>
          <w:color w:val="auto"/>
          <w:sz w:val="24"/>
          <w:szCs w:val="24"/>
        </w:rPr>
        <w:t>8</w:t>
      </w:r>
      <w:r>
        <w:rPr>
          <w:rFonts w:hint="eastAsia" w:cs="宋体"/>
          <w:color w:val="auto"/>
          <w:sz w:val="24"/>
          <w:szCs w:val="24"/>
        </w:rPr>
        <w:t>.成交通知</w:t>
      </w:r>
      <w:bookmarkEnd w:id="248"/>
      <w:bookmarkEnd w:id="249"/>
      <w:r>
        <w:rPr>
          <w:rFonts w:hint="eastAsia" w:cs="宋体"/>
          <w:color w:val="auto"/>
          <w:sz w:val="24"/>
          <w:szCs w:val="24"/>
        </w:rPr>
        <w:t>书</w:t>
      </w:r>
      <w:bookmarkEnd w:id="250"/>
      <w:bookmarkEnd w:id="251"/>
      <w:bookmarkEnd w:id="252"/>
      <w:bookmarkEnd w:id="253"/>
      <w:bookmarkEnd w:id="254"/>
      <w:bookmarkEnd w:id="255"/>
      <w:bookmarkEnd w:id="256"/>
      <w:bookmarkEnd w:id="257"/>
    </w:p>
    <w:p>
      <w:pPr>
        <w:spacing w:line="360" w:lineRule="auto"/>
        <w:ind w:firstLine="480" w:firstLineChars="200"/>
        <w:rPr>
          <w:rFonts w:hint="eastAsia" w:hAnsi="宋体"/>
          <w:color w:val="auto"/>
          <w:sz w:val="24"/>
        </w:rPr>
      </w:pPr>
      <w:r>
        <w:rPr>
          <w:rFonts w:hint="eastAsia" w:hAnsi="宋体"/>
          <w:color w:val="auto"/>
          <w:sz w:val="24"/>
        </w:rPr>
        <w:t>28.1成交通知书为签订政府采购合同的依据之一，是合同的有效组成部分。</w:t>
      </w:r>
    </w:p>
    <w:p>
      <w:pPr>
        <w:spacing w:line="360" w:lineRule="auto"/>
        <w:ind w:firstLine="480" w:firstLineChars="200"/>
        <w:rPr>
          <w:rFonts w:hint="eastAsia" w:hAnsi="宋体"/>
          <w:color w:val="auto"/>
          <w:sz w:val="24"/>
        </w:rPr>
      </w:pPr>
      <w:r>
        <w:rPr>
          <w:rFonts w:hint="eastAsia" w:hAnsi="宋体"/>
          <w:color w:val="auto"/>
          <w:sz w:val="24"/>
        </w:rPr>
        <w:t>28.2成交通知书对采购人和成交供应商均具有法律效力。成交通知书发出后，采购人无正当理由改变成交结果，或者成交供应商无正当理由放弃成交的，将承担相应的法律责任。</w:t>
      </w:r>
    </w:p>
    <w:p>
      <w:pPr>
        <w:spacing w:line="360" w:lineRule="auto"/>
        <w:ind w:firstLine="480" w:firstLineChars="200"/>
        <w:rPr>
          <w:rFonts w:hint="eastAsia" w:hAnsi="宋体"/>
          <w:color w:val="auto"/>
          <w:sz w:val="24"/>
        </w:rPr>
      </w:pPr>
      <w:r>
        <w:rPr>
          <w:rFonts w:hint="eastAsia" w:hAnsi="宋体"/>
          <w:color w:val="auto"/>
          <w:sz w:val="24"/>
        </w:rPr>
        <w:t>28.3成交供应商的响应文件作为无效响应文件处理或者有政府采购法律法规规章制度规定的成交无效情形的，采购代理机构在取得有权主体的认定以后，有权宣布发出的成交通知书无效，并收回发出的成交通知书，依法重新确定成交供应商或者重新开展采购活动。</w:t>
      </w:r>
    </w:p>
    <w:p>
      <w:pPr>
        <w:tabs>
          <w:tab w:val="left" w:pos="7665"/>
        </w:tabs>
        <w:spacing w:line="360" w:lineRule="auto"/>
        <w:ind w:firstLine="540" w:firstLineChars="225"/>
        <w:rPr>
          <w:rFonts w:hint="eastAsia" w:hAnsi="宋体" w:cs="宋体"/>
          <w:color w:val="auto"/>
          <w:sz w:val="24"/>
          <w:szCs w:val="24"/>
        </w:rPr>
      </w:pPr>
    </w:p>
    <w:p>
      <w:pPr>
        <w:pStyle w:val="5"/>
        <w:spacing w:line="400" w:lineRule="exact"/>
        <w:jc w:val="center"/>
        <w:rPr>
          <w:rFonts w:hint="eastAsia" w:ascii="宋体" w:hAnsi="宋体" w:cs="宋体"/>
          <w:color w:val="auto"/>
        </w:rPr>
      </w:pPr>
      <w:bookmarkStart w:id="258" w:name="_Toc217446064"/>
      <w:bookmarkStart w:id="259" w:name="_Toc7461"/>
      <w:bookmarkStart w:id="260" w:name="_Toc7504"/>
      <w:bookmarkStart w:id="261" w:name="_Toc26298"/>
      <w:bookmarkStart w:id="262" w:name="_Toc475704332"/>
      <w:bookmarkStart w:id="263" w:name="_Toc325464844"/>
      <w:bookmarkStart w:id="264" w:name="_Toc504919852"/>
      <w:bookmarkStart w:id="265" w:name="_Toc183682377"/>
      <w:bookmarkStart w:id="266" w:name="_Toc183582240"/>
      <w:r>
        <w:rPr>
          <w:rFonts w:hint="eastAsia" w:ascii="宋体" w:hAnsi="宋体" w:cs="宋体"/>
          <w:color w:val="auto"/>
        </w:rPr>
        <w:t>五、</w:t>
      </w:r>
      <w:bookmarkEnd w:id="258"/>
      <w:bookmarkEnd w:id="259"/>
      <w:bookmarkEnd w:id="260"/>
      <w:bookmarkEnd w:id="261"/>
      <w:bookmarkEnd w:id="262"/>
      <w:bookmarkEnd w:id="263"/>
      <w:r>
        <w:rPr>
          <w:rFonts w:hint="eastAsia" w:ascii="宋体" w:hAnsi="宋体" w:cs="宋体"/>
          <w:color w:val="auto"/>
        </w:rPr>
        <w:t>合同事项</w:t>
      </w:r>
      <w:bookmarkEnd w:id="264"/>
    </w:p>
    <w:p>
      <w:pPr>
        <w:pStyle w:val="6"/>
        <w:spacing w:line="400" w:lineRule="exact"/>
        <w:ind w:firstLine="470" w:firstLineChars="196"/>
        <w:rPr>
          <w:rFonts w:hint="eastAsia" w:cs="宋体"/>
          <w:color w:val="auto"/>
          <w:sz w:val="24"/>
          <w:szCs w:val="24"/>
        </w:rPr>
      </w:pPr>
      <w:bookmarkStart w:id="267" w:name="_Toc325464845"/>
      <w:bookmarkStart w:id="268" w:name="_Toc217446065"/>
      <w:bookmarkStart w:id="269" w:name="_Toc4587"/>
      <w:bookmarkStart w:id="270" w:name="_Toc7549"/>
      <w:bookmarkStart w:id="271" w:name="_Toc325096496"/>
      <w:bookmarkStart w:id="272" w:name="_Toc24992"/>
      <w:bookmarkStart w:id="273" w:name="_Toc317509414"/>
      <w:bookmarkStart w:id="274" w:name="_Toc317509261"/>
      <w:r>
        <w:rPr>
          <w:rFonts w:hint="eastAsia" w:cs="宋体"/>
          <w:color w:val="auto"/>
          <w:sz w:val="24"/>
          <w:szCs w:val="24"/>
        </w:rPr>
        <w:t>2</w:t>
      </w:r>
      <w:r>
        <w:rPr>
          <w:rFonts w:cs="宋体"/>
          <w:color w:val="auto"/>
          <w:sz w:val="24"/>
          <w:szCs w:val="24"/>
        </w:rPr>
        <w:t>9</w:t>
      </w:r>
      <w:r>
        <w:rPr>
          <w:rFonts w:hint="eastAsia" w:cs="宋体"/>
          <w:color w:val="auto"/>
          <w:sz w:val="24"/>
          <w:szCs w:val="24"/>
        </w:rPr>
        <w:t>. 签订合同</w:t>
      </w:r>
      <w:bookmarkEnd w:id="267"/>
      <w:bookmarkEnd w:id="268"/>
      <w:bookmarkEnd w:id="269"/>
      <w:bookmarkEnd w:id="270"/>
      <w:bookmarkEnd w:id="271"/>
      <w:bookmarkEnd w:id="272"/>
      <w:bookmarkEnd w:id="273"/>
      <w:bookmarkEnd w:id="274"/>
    </w:p>
    <w:p>
      <w:pPr>
        <w:spacing w:line="400" w:lineRule="exact"/>
        <w:ind w:firstLine="480" w:firstLineChars="200"/>
        <w:rPr>
          <w:rFonts w:hint="eastAsia" w:hAnsi="宋体"/>
          <w:color w:val="auto"/>
          <w:sz w:val="24"/>
        </w:rPr>
      </w:pPr>
      <w:bookmarkStart w:id="275" w:name="_Toc325096497"/>
      <w:bookmarkStart w:id="276" w:name="_Toc31404"/>
      <w:bookmarkStart w:id="277" w:name="_Toc317509262"/>
      <w:bookmarkStart w:id="278" w:name="_Toc217446067"/>
      <w:bookmarkStart w:id="279" w:name="_Toc15011"/>
      <w:bookmarkStart w:id="280" w:name="_Toc18036"/>
      <w:bookmarkStart w:id="281" w:name="_Toc325464846"/>
      <w:bookmarkStart w:id="282" w:name="_Toc317509415"/>
      <w:r>
        <w:rPr>
          <w:rFonts w:hint="eastAsia" w:hAnsi="宋体"/>
          <w:color w:val="auto"/>
          <w:sz w:val="24"/>
        </w:rPr>
        <w:t>29.1 成交供应商应在成交通知书发出之日起三十日内与采购人签订采购合同。由于成交供应商的原因逾期未与采购人签订采购合同的，将视为放弃成交，取消其成交资格并将按相关规定进行处理。</w:t>
      </w:r>
    </w:p>
    <w:p>
      <w:pPr>
        <w:spacing w:line="400" w:lineRule="exact"/>
        <w:ind w:firstLine="480" w:firstLineChars="200"/>
        <w:rPr>
          <w:rFonts w:hint="eastAsia" w:hAnsi="宋体"/>
          <w:color w:val="auto"/>
          <w:sz w:val="24"/>
        </w:rPr>
      </w:pPr>
      <w:r>
        <w:rPr>
          <w:rFonts w:hint="eastAsia" w:hAnsi="宋体"/>
          <w:color w:val="auto"/>
          <w:sz w:val="24"/>
        </w:rPr>
        <w:t>29.2 磋商文件、成交供应商的响应文件及双方确认的澄清文件等，均为有法律约束力的合同组成部分。</w:t>
      </w:r>
    </w:p>
    <w:p>
      <w:pPr>
        <w:spacing w:line="400" w:lineRule="exact"/>
        <w:ind w:firstLine="480" w:firstLineChars="200"/>
        <w:rPr>
          <w:rFonts w:hint="eastAsia" w:hAnsi="宋体"/>
          <w:color w:val="auto"/>
          <w:sz w:val="24"/>
        </w:rPr>
      </w:pPr>
      <w:r>
        <w:rPr>
          <w:rFonts w:hint="eastAsia" w:hAnsi="宋体"/>
          <w:color w:val="auto"/>
          <w:sz w:val="24"/>
        </w:rPr>
        <w:t>29.3 采购人不得向成交供应商提出任何不合理的要求，作为签订合同的条件，不得与成交供应商私下订立背离合同实质性内容的任何协议，所签订的合同不得对磋商文件和成交供应商响应文件确定的事项进行修改。</w:t>
      </w:r>
    </w:p>
    <w:p>
      <w:pPr>
        <w:spacing w:line="400" w:lineRule="exact"/>
        <w:ind w:firstLine="480" w:firstLineChars="200"/>
        <w:rPr>
          <w:rFonts w:hint="eastAsia" w:hAnsi="宋体"/>
          <w:color w:val="auto"/>
          <w:sz w:val="24"/>
        </w:rPr>
      </w:pPr>
      <w:r>
        <w:rPr>
          <w:rFonts w:hint="eastAsia" w:hAnsi="宋体"/>
          <w:color w:val="auto"/>
          <w:sz w:val="24"/>
        </w:rPr>
        <w:t>29.4 成交供应商因不可抗力原因不能履行采购合同或放弃成交的，采购人可以与排在成交供应商之后第一位的成交候选人签订采购合同，以此类推。</w:t>
      </w:r>
    </w:p>
    <w:p>
      <w:pPr>
        <w:spacing w:line="360" w:lineRule="auto"/>
        <w:ind w:firstLine="480" w:firstLineChars="200"/>
        <w:rPr>
          <w:rFonts w:hAnsi="宋体"/>
          <w:color w:val="auto"/>
          <w:sz w:val="24"/>
        </w:rPr>
      </w:pPr>
      <w:r>
        <w:rPr>
          <w:rFonts w:hint="eastAsia" w:hAnsi="宋体"/>
          <w:color w:val="auto"/>
          <w:sz w:val="24"/>
        </w:rPr>
        <w:t>29.5竞争性磋商文件、成交供应商提交的响应文件、磋商中的最后报价、成交供应商承诺书、成交通知书等均称为有法律约束力的合同组成内容。</w:t>
      </w:r>
    </w:p>
    <w:p>
      <w:pPr>
        <w:spacing w:line="360" w:lineRule="auto"/>
        <w:ind w:firstLine="480" w:firstLineChars="200"/>
        <w:rPr>
          <w:rFonts w:hAnsi="宋体"/>
          <w:color w:val="auto"/>
          <w:sz w:val="24"/>
        </w:rPr>
      </w:pPr>
      <w:r>
        <w:rPr>
          <w:rFonts w:hint="eastAsia" w:hAnsi="宋体" w:cs="宋体"/>
          <w:color w:val="auto"/>
          <w:sz w:val="24"/>
        </w:rPr>
        <w:t>29.6</w:t>
      </w:r>
      <w:r>
        <w:rPr>
          <w:rFonts w:hint="eastAsia" w:hAnsi="宋体"/>
          <w:color w:val="auto"/>
          <w:sz w:val="24"/>
        </w:rPr>
        <w:t>成交供应商在合同签订之后2个工作日内，将签订的合同（一式一份）送至</w:t>
      </w:r>
      <w:r>
        <w:rPr>
          <w:rFonts w:hint="eastAsia" w:hAnsi="宋体" w:cs="宋体"/>
          <w:color w:val="auto"/>
          <w:sz w:val="24"/>
        </w:rPr>
        <w:t>中正恒天</w:t>
      </w:r>
      <w:r>
        <w:rPr>
          <w:rFonts w:hAnsi="宋体" w:cs="宋体"/>
          <w:color w:val="auto"/>
          <w:sz w:val="24"/>
        </w:rPr>
        <w:t>国际招标有限公司</w:t>
      </w:r>
      <w:r>
        <w:rPr>
          <w:rFonts w:hint="eastAsia" w:hAnsi="宋体"/>
          <w:color w:val="auto"/>
          <w:sz w:val="24"/>
        </w:rPr>
        <w:t>，</w:t>
      </w:r>
      <w:r>
        <w:rPr>
          <w:rFonts w:hAnsi="宋体"/>
          <w:color w:val="auto"/>
          <w:sz w:val="24"/>
        </w:rPr>
        <w:t>否则将影响</w:t>
      </w:r>
      <w:r>
        <w:rPr>
          <w:rFonts w:hint="eastAsia" w:hAnsi="宋体"/>
          <w:color w:val="auto"/>
          <w:sz w:val="24"/>
        </w:rPr>
        <w:t>磋商</w:t>
      </w:r>
      <w:r>
        <w:rPr>
          <w:rFonts w:hAnsi="宋体"/>
          <w:color w:val="auto"/>
          <w:sz w:val="24"/>
        </w:rPr>
        <w:t>保证金的退</w:t>
      </w:r>
      <w:r>
        <w:rPr>
          <w:rFonts w:hint="eastAsia" w:hAnsi="宋体"/>
          <w:color w:val="auto"/>
          <w:sz w:val="24"/>
        </w:rPr>
        <w:t>付</w:t>
      </w:r>
      <w:r>
        <w:rPr>
          <w:rFonts w:hAnsi="宋体"/>
          <w:color w:val="auto"/>
          <w:sz w:val="24"/>
        </w:rPr>
        <w:t>。</w:t>
      </w:r>
    </w:p>
    <w:p>
      <w:pPr>
        <w:pStyle w:val="6"/>
        <w:spacing w:line="400" w:lineRule="exact"/>
        <w:ind w:firstLine="470" w:firstLineChars="196"/>
        <w:rPr>
          <w:rFonts w:hint="eastAsia" w:cs="宋体"/>
          <w:color w:val="auto"/>
          <w:sz w:val="24"/>
          <w:szCs w:val="24"/>
        </w:rPr>
      </w:pPr>
      <w:r>
        <w:rPr>
          <w:rFonts w:hint="eastAsia" w:cs="宋体"/>
          <w:color w:val="auto"/>
          <w:sz w:val="24"/>
          <w:szCs w:val="24"/>
        </w:rPr>
        <w:t>30.合同分包（实质性要求）</w:t>
      </w:r>
    </w:p>
    <w:p>
      <w:pPr>
        <w:spacing w:line="400" w:lineRule="exact"/>
        <w:ind w:firstLine="480" w:firstLineChars="200"/>
        <w:rPr>
          <w:rFonts w:hint="eastAsia" w:hAnsi="宋体"/>
          <w:color w:val="auto"/>
          <w:sz w:val="24"/>
        </w:rPr>
      </w:pPr>
      <w:r>
        <w:rPr>
          <w:rFonts w:hAnsi="宋体"/>
          <w:color w:val="auto"/>
          <w:sz w:val="24"/>
        </w:rPr>
        <w:t>30</w:t>
      </w:r>
      <w:r>
        <w:rPr>
          <w:rFonts w:hint="eastAsia" w:hAnsi="宋体"/>
          <w:color w:val="auto"/>
          <w:sz w:val="24"/>
        </w:rPr>
        <w:t>.1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400" w:lineRule="exact"/>
        <w:ind w:firstLine="480" w:firstLineChars="200"/>
        <w:rPr>
          <w:rFonts w:hint="eastAsia" w:hAnsi="宋体"/>
          <w:color w:val="auto"/>
          <w:sz w:val="24"/>
        </w:rPr>
      </w:pPr>
      <w:r>
        <w:rPr>
          <w:rFonts w:hint="eastAsia" w:hAnsi="宋体"/>
          <w:color w:val="auto"/>
          <w:sz w:val="24"/>
        </w:rPr>
        <w:t>分包履行合同的部分应当为采购项目的非主体、非关键性工作，不属于成交供应商的主要合同义务。</w:t>
      </w:r>
    </w:p>
    <w:p>
      <w:pPr>
        <w:spacing w:line="400" w:lineRule="exact"/>
        <w:ind w:firstLine="480" w:firstLineChars="200"/>
        <w:rPr>
          <w:rFonts w:hint="eastAsia" w:hAnsi="宋体"/>
          <w:color w:val="auto"/>
          <w:sz w:val="24"/>
        </w:rPr>
      </w:pPr>
      <w:r>
        <w:rPr>
          <w:rFonts w:hAnsi="宋体"/>
          <w:color w:val="auto"/>
          <w:sz w:val="24"/>
        </w:rPr>
        <w:t>30</w:t>
      </w:r>
      <w:r>
        <w:rPr>
          <w:rFonts w:hint="eastAsia" w:hAnsi="宋体"/>
          <w:color w:val="auto"/>
          <w:sz w:val="24"/>
        </w:rPr>
        <w:t>.2 采购合同实行分包履行的，成交供应商就采购项目和分包项目向采购人负责，分包供应商就分包项目承担责任。</w:t>
      </w:r>
    </w:p>
    <w:p>
      <w:pPr>
        <w:spacing w:line="360" w:lineRule="auto"/>
        <w:ind w:firstLine="480" w:firstLineChars="200"/>
        <w:rPr>
          <w:rFonts w:hAnsi="宋体"/>
          <w:color w:val="auto"/>
          <w:sz w:val="24"/>
        </w:rPr>
      </w:pPr>
      <w:r>
        <w:rPr>
          <w:rFonts w:hAnsi="宋体"/>
          <w:color w:val="auto"/>
          <w:sz w:val="24"/>
        </w:rPr>
        <w:t>30</w:t>
      </w:r>
      <w:r>
        <w:rPr>
          <w:rFonts w:hint="eastAsia" w:hAnsi="宋体"/>
          <w:color w:val="auto"/>
          <w:sz w:val="24"/>
        </w:rPr>
        <w:t>.3 中小企业依据《政府采购促进中小企业发展管理办法》（财库[2020]46号）规定的政策获取政府采购合同后，小型、微型企业不得分包或转包给大型、中型企业，中型企业不得分包或转包给大型企业。</w:t>
      </w:r>
    </w:p>
    <w:p>
      <w:pPr>
        <w:pStyle w:val="6"/>
        <w:spacing w:line="400" w:lineRule="exact"/>
        <w:ind w:firstLine="470" w:firstLineChars="196"/>
        <w:rPr>
          <w:rFonts w:hint="eastAsia" w:cs="宋体"/>
          <w:color w:val="auto"/>
          <w:sz w:val="24"/>
          <w:szCs w:val="24"/>
        </w:rPr>
      </w:pPr>
      <w:r>
        <w:rPr>
          <w:rFonts w:hint="eastAsia" w:cs="宋体"/>
          <w:color w:val="auto"/>
          <w:sz w:val="24"/>
          <w:szCs w:val="24"/>
        </w:rPr>
        <w:t>31.合同转包（实质性要求）</w:t>
      </w:r>
    </w:p>
    <w:p>
      <w:pPr>
        <w:spacing w:line="400" w:lineRule="exact"/>
        <w:ind w:firstLine="480" w:firstLineChars="200"/>
        <w:rPr>
          <w:rFonts w:hint="eastAsia" w:hAnsi="宋体"/>
          <w:color w:val="auto"/>
          <w:sz w:val="24"/>
        </w:rPr>
      </w:pPr>
      <w:r>
        <w:rPr>
          <w:rFonts w:hint="eastAsia" w:hAnsi="宋体"/>
          <w:color w:val="auto"/>
          <w:sz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hint="eastAsia" w:hAnsi="宋体" w:cs="宋体"/>
          <w:color w:val="auto"/>
          <w:sz w:val="24"/>
          <w:szCs w:val="24"/>
        </w:rPr>
      </w:pPr>
      <w:r>
        <w:rPr>
          <w:rFonts w:hint="eastAsia" w:hAnsi="宋体"/>
          <w:color w:val="auto"/>
          <w:sz w:val="24"/>
        </w:rPr>
        <w:t>成交供应商转包的，视同拒绝履行政府采购合同义务，将依法追究法律责任。</w:t>
      </w:r>
    </w:p>
    <w:p>
      <w:pPr>
        <w:pStyle w:val="6"/>
        <w:spacing w:line="400" w:lineRule="exact"/>
        <w:ind w:firstLine="470" w:firstLineChars="196"/>
        <w:rPr>
          <w:rFonts w:hint="eastAsia" w:cs="宋体"/>
          <w:color w:val="auto"/>
          <w:sz w:val="24"/>
          <w:szCs w:val="24"/>
        </w:rPr>
      </w:pPr>
      <w:r>
        <w:rPr>
          <w:rFonts w:hint="eastAsia" w:cs="宋体"/>
          <w:color w:val="auto"/>
          <w:sz w:val="24"/>
          <w:szCs w:val="24"/>
        </w:rPr>
        <w:t xml:space="preserve">32. </w:t>
      </w:r>
      <w:bookmarkEnd w:id="275"/>
      <w:bookmarkEnd w:id="276"/>
      <w:bookmarkEnd w:id="277"/>
      <w:bookmarkEnd w:id="278"/>
      <w:bookmarkEnd w:id="279"/>
      <w:bookmarkEnd w:id="280"/>
      <w:bookmarkEnd w:id="281"/>
      <w:bookmarkEnd w:id="282"/>
      <w:r>
        <w:rPr>
          <w:rFonts w:hint="eastAsia" w:cs="宋体"/>
          <w:color w:val="auto"/>
          <w:sz w:val="24"/>
          <w:szCs w:val="24"/>
        </w:rPr>
        <w:t>补充合同</w:t>
      </w:r>
    </w:p>
    <w:p>
      <w:pPr>
        <w:spacing w:line="360" w:lineRule="auto"/>
        <w:ind w:firstLine="493"/>
        <w:rPr>
          <w:rFonts w:hAnsi="宋体" w:cs="宋体"/>
          <w:color w:val="auto"/>
          <w:sz w:val="24"/>
          <w:szCs w:val="24"/>
        </w:rPr>
      </w:pPr>
      <w:r>
        <w:rPr>
          <w:rFonts w:hint="eastAsia" w:hAnsi="宋体"/>
          <w:color w:val="auto"/>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r>
        <w:rPr>
          <w:rFonts w:hint="eastAsia" w:hAnsi="宋体" w:cs="宋体"/>
          <w:color w:val="auto"/>
          <w:sz w:val="24"/>
          <w:szCs w:val="24"/>
        </w:rPr>
        <w:t>。</w:t>
      </w:r>
    </w:p>
    <w:p>
      <w:pPr>
        <w:pStyle w:val="6"/>
        <w:spacing w:line="400" w:lineRule="exact"/>
        <w:ind w:firstLine="470" w:firstLineChars="196"/>
        <w:rPr>
          <w:rFonts w:hint="eastAsia" w:cs="宋体"/>
          <w:color w:val="auto"/>
          <w:sz w:val="24"/>
          <w:szCs w:val="24"/>
        </w:rPr>
      </w:pPr>
      <w:r>
        <w:rPr>
          <w:rFonts w:cs="宋体"/>
          <w:color w:val="auto"/>
          <w:sz w:val="24"/>
          <w:szCs w:val="24"/>
        </w:rPr>
        <w:t>33</w:t>
      </w:r>
      <w:r>
        <w:rPr>
          <w:rFonts w:hint="eastAsia" w:cs="宋体"/>
          <w:color w:val="auto"/>
          <w:sz w:val="24"/>
          <w:szCs w:val="24"/>
        </w:rPr>
        <w:t>.</w:t>
      </w:r>
      <w:r>
        <w:rPr>
          <w:rFonts w:cs="宋体"/>
          <w:color w:val="auto"/>
          <w:sz w:val="24"/>
          <w:szCs w:val="24"/>
        </w:rPr>
        <w:t xml:space="preserve"> </w:t>
      </w:r>
      <w:r>
        <w:rPr>
          <w:rFonts w:hint="eastAsia" w:cs="宋体"/>
          <w:color w:val="auto"/>
          <w:sz w:val="24"/>
          <w:szCs w:val="24"/>
        </w:rPr>
        <w:t>履约保证金</w:t>
      </w:r>
    </w:p>
    <w:p>
      <w:pPr>
        <w:spacing w:line="400" w:lineRule="exact"/>
        <w:ind w:firstLine="480" w:firstLineChars="200"/>
        <w:rPr>
          <w:rFonts w:hint="default" w:hAnsi="宋体" w:eastAsia="宋体"/>
          <w:color w:val="auto"/>
          <w:sz w:val="24"/>
          <w:lang w:val="en-US" w:eastAsia="zh-CN"/>
        </w:rPr>
      </w:pPr>
      <w:r>
        <w:rPr>
          <w:rFonts w:hint="eastAsia" w:hAnsi="宋体"/>
          <w:color w:val="auto"/>
          <w:sz w:val="24"/>
          <w:lang w:val="en-US" w:eastAsia="zh-CN"/>
        </w:rPr>
        <w:t>本项目不收取履约保证金。</w:t>
      </w:r>
    </w:p>
    <w:p>
      <w:pPr>
        <w:pStyle w:val="6"/>
        <w:spacing w:line="400" w:lineRule="exact"/>
        <w:ind w:firstLine="470" w:firstLineChars="196"/>
        <w:rPr>
          <w:rFonts w:hint="eastAsia" w:cs="宋体"/>
          <w:color w:val="auto"/>
          <w:sz w:val="24"/>
          <w:szCs w:val="24"/>
        </w:rPr>
      </w:pPr>
      <w:r>
        <w:rPr>
          <w:rFonts w:hint="eastAsia" w:cs="宋体"/>
          <w:color w:val="auto"/>
          <w:sz w:val="24"/>
          <w:szCs w:val="24"/>
        </w:rPr>
        <w:t>34.合同公告</w:t>
      </w:r>
    </w:p>
    <w:p>
      <w:pPr>
        <w:spacing w:line="400" w:lineRule="exact"/>
        <w:ind w:firstLine="480" w:firstLineChars="200"/>
        <w:rPr>
          <w:rFonts w:hAnsi="宋体"/>
          <w:color w:val="auto"/>
          <w:sz w:val="24"/>
        </w:rPr>
      </w:pPr>
      <w:r>
        <w:rPr>
          <w:rFonts w:hint="eastAsia" w:hAnsi="宋体"/>
          <w:color w:val="auto"/>
          <w:sz w:val="24"/>
        </w:rPr>
        <w:t>采购人应当自政府采购合同签订（双方当事人均已签字盖章）之日起2个工作日内，将政府采购合同在新疆政府采购网上公告，但政府采购合同中涉及国家秘密、商业秘密的内容除外。</w:t>
      </w:r>
    </w:p>
    <w:p>
      <w:pPr>
        <w:pStyle w:val="6"/>
        <w:spacing w:line="400" w:lineRule="exact"/>
        <w:ind w:firstLine="470" w:firstLineChars="196"/>
        <w:rPr>
          <w:rFonts w:hint="eastAsia" w:cs="宋体"/>
          <w:color w:val="auto"/>
          <w:sz w:val="24"/>
          <w:szCs w:val="24"/>
        </w:rPr>
      </w:pPr>
      <w:r>
        <w:rPr>
          <w:rFonts w:hint="eastAsia" w:cs="宋体"/>
          <w:color w:val="auto"/>
          <w:sz w:val="24"/>
          <w:szCs w:val="24"/>
        </w:rPr>
        <w:t>35.合同备案</w:t>
      </w:r>
    </w:p>
    <w:p>
      <w:pPr>
        <w:spacing w:line="400" w:lineRule="exact"/>
        <w:ind w:firstLine="480" w:firstLineChars="200"/>
        <w:rPr>
          <w:rFonts w:hint="eastAsia" w:hAnsi="宋体"/>
          <w:color w:val="auto"/>
          <w:sz w:val="24"/>
        </w:rPr>
      </w:pPr>
      <w:r>
        <w:rPr>
          <w:rFonts w:hint="eastAsia" w:hAnsi="宋体"/>
          <w:color w:val="auto"/>
          <w:sz w:val="24"/>
        </w:rPr>
        <w:t>采购人应当将政府采购合同副本自签订（双方当事人均已签字盖章）之日起七个工作日内通过新疆政府采购网报同级财政部门备案。</w:t>
      </w:r>
    </w:p>
    <w:p>
      <w:pPr>
        <w:pStyle w:val="6"/>
        <w:spacing w:line="400" w:lineRule="exact"/>
        <w:ind w:firstLine="470" w:firstLineChars="196"/>
        <w:rPr>
          <w:rFonts w:hint="eastAsia" w:cs="宋体"/>
          <w:color w:val="auto"/>
          <w:sz w:val="24"/>
          <w:szCs w:val="24"/>
        </w:rPr>
      </w:pPr>
      <w:bookmarkStart w:id="283" w:name="_Toc217446069"/>
      <w:bookmarkStart w:id="284" w:name="_Toc325464847"/>
      <w:bookmarkStart w:id="285" w:name="_Toc26408"/>
      <w:bookmarkStart w:id="286" w:name="_Toc325096498"/>
      <w:bookmarkStart w:id="287" w:name="_Toc317509417"/>
      <w:bookmarkStart w:id="288" w:name="_Toc317509264"/>
      <w:bookmarkStart w:id="289" w:name="_Toc2774"/>
      <w:bookmarkStart w:id="290" w:name="_Toc6993"/>
      <w:r>
        <w:rPr>
          <w:rFonts w:hint="eastAsia" w:cs="宋体"/>
          <w:color w:val="auto"/>
          <w:sz w:val="24"/>
          <w:szCs w:val="24"/>
        </w:rPr>
        <w:t>36. 履行合同</w:t>
      </w:r>
      <w:bookmarkEnd w:id="283"/>
      <w:bookmarkEnd w:id="284"/>
      <w:bookmarkEnd w:id="285"/>
      <w:bookmarkEnd w:id="286"/>
      <w:bookmarkEnd w:id="287"/>
      <w:bookmarkEnd w:id="288"/>
      <w:bookmarkEnd w:id="289"/>
      <w:bookmarkEnd w:id="290"/>
    </w:p>
    <w:p>
      <w:pPr>
        <w:spacing w:line="360" w:lineRule="auto"/>
        <w:ind w:firstLine="480" w:firstLineChars="200"/>
        <w:rPr>
          <w:rFonts w:hAnsi="宋体" w:cs="宋体"/>
          <w:color w:val="auto"/>
          <w:sz w:val="24"/>
          <w:szCs w:val="24"/>
        </w:rPr>
      </w:pPr>
      <w:r>
        <w:rPr>
          <w:rFonts w:hAnsi="宋体" w:cs="宋体"/>
          <w:color w:val="auto"/>
          <w:sz w:val="24"/>
          <w:szCs w:val="24"/>
        </w:rPr>
        <w:t>36</w:t>
      </w:r>
      <w:r>
        <w:rPr>
          <w:rFonts w:hint="eastAsia" w:hAnsi="宋体" w:cs="宋体"/>
          <w:color w:val="auto"/>
          <w:sz w:val="24"/>
          <w:szCs w:val="24"/>
        </w:rPr>
        <w:t>.1 成交供应商与采购人签订合同后，合同双方应严格执行合同条款，履行合同规定的义务，保证合同的顺利完成。</w:t>
      </w:r>
    </w:p>
    <w:p>
      <w:pPr>
        <w:spacing w:line="360" w:lineRule="auto"/>
        <w:ind w:firstLine="480" w:firstLineChars="200"/>
        <w:rPr>
          <w:rFonts w:hint="eastAsia" w:hAnsi="宋体" w:cs="宋体"/>
          <w:color w:val="auto"/>
          <w:sz w:val="24"/>
          <w:szCs w:val="24"/>
        </w:rPr>
      </w:pPr>
      <w:r>
        <w:rPr>
          <w:rFonts w:hAnsi="宋体" w:cs="宋体"/>
          <w:color w:val="auto"/>
          <w:sz w:val="24"/>
          <w:szCs w:val="24"/>
        </w:rPr>
        <w:t>36</w:t>
      </w:r>
      <w:r>
        <w:rPr>
          <w:rFonts w:hint="eastAsia" w:hAnsi="宋体" w:cs="宋体"/>
          <w:color w:val="auto"/>
          <w:sz w:val="24"/>
          <w:szCs w:val="24"/>
        </w:rPr>
        <w:t>.2 在合同履行过程中，如发生合同纠纷，合同双方应按照《中华人民共和国民法典》的有关规定进行处理。</w:t>
      </w:r>
    </w:p>
    <w:p>
      <w:pPr>
        <w:pStyle w:val="6"/>
        <w:spacing w:line="240" w:lineRule="auto"/>
        <w:ind w:firstLine="480" w:firstLineChars="200"/>
        <w:rPr>
          <w:rFonts w:hint="eastAsia"/>
          <w:color w:val="auto"/>
          <w:sz w:val="24"/>
          <w:szCs w:val="24"/>
        </w:rPr>
      </w:pPr>
      <w:bookmarkStart w:id="291" w:name="_Toc217446070"/>
      <w:bookmarkStart w:id="292" w:name="_Toc325096499"/>
      <w:bookmarkStart w:id="293" w:name="_Toc317509265"/>
      <w:bookmarkStart w:id="294" w:name="_Toc31114"/>
      <w:bookmarkStart w:id="295" w:name="_Toc317509418"/>
      <w:bookmarkStart w:id="296" w:name="_Toc325464848"/>
      <w:bookmarkStart w:id="297" w:name="_Toc23928"/>
      <w:bookmarkStart w:id="298" w:name="_Toc19142"/>
      <w:r>
        <w:rPr>
          <w:rFonts w:hint="eastAsia"/>
          <w:color w:val="auto"/>
          <w:sz w:val="24"/>
          <w:szCs w:val="24"/>
        </w:rPr>
        <w:t>37. 验收</w:t>
      </w:r>
      <w:bookmarkEnd w:id="291"/>
      <w:bookmarkEnd w:id="292"/>
      <w:bookmarkEnd w:id="293"/>
      <w:bookmarkEnd w:id="294"/>
      <w:bookmarkEnd w:id="295"/>
      <w:bookmarkEnd w:id="296"/>
      <w:bookmarkEnd w:id="297"/>
      <w:bookmarkEnd w:id="298"/>
    </w:p>
    <w:p>
      <w:pPr>
        <w:spacing w:line="360" w:lineRule="auto"/>
        <w:ind w:firstLine="480" w:firstLineChars="200"/>
        <w:rPr>
          <w:rFonts w:hint="eastAsia" w:hAnsi="宋体"/>
          <w:color w:val="auto"/>
          <w:sz w:val="24"/>
        </w:rPr>
      </w:pPr>
      <w:bookmarkStart w:id="299" w:name="_Toc217446071"/>
      <w:r>
        <w:rPr>
          <w:rFonts w:hint="eastAsia" w:hAnsi="宋体"/>
          <w:color w:val="auto"/>
          <w:sz w:val="24"/>
        </w:rPr>
        <w:t>37.1本项目采购人及其委托的采购代理机构将严格按照政府采购相关法律法规的要求进行验收。</w:t>
      </w:r>
    </w:p>
    <w:bookmarkEnd w:id="265"/>
    <w:bookmarkEnd w:id="266"/>
    <w:bookmarkEnd w:id="299"/>
    <w:p>
      <w:pPr>
        <w:pStyle w:val="5"/>
        <w:spacing w:line="400" w:lineRule="exact"/>
        <w:jc w:val="center"/>
        <w:rPr>
          <w:rFonts w:hint="eastAsia" w:ascii="宋体" w:hAnsi="宋体" w:cs="宋体"/>
          <w:color w:val="auto"/>
        </w:rPr>
      </w:pPr>
      <w:bookmarkStart w:id="300" w:name="_Toc20239"/>
      <w:bookmarkStart w:id="301" w:name="_Toc475704333"/>
      <w:bookmarkStart w:id="302" w:name="_Toc29966"/>
      <w:bookmarkStart w:id="303" w:name="_Toc317509268"/>
      <w:bookmarkStart w:id="304" w:name="_Toc504919853"/>
      <w:bookmarkStart w:id="305" w:name="_Toc6965"/>
      <w:bookmarkStart w:id="306" w:name="_Toc325464851"/>
      <w:bookmarkStart w:id="307" w:name="_Toc217446074"/>
      <w:bookmarkStart w:id="308" w:name="_Toc183682380"/>
      <w:bookmarkStart w:id="309" w:name="_Toc183582243"/>
      <w:r>
        <w:rPr>
          <w:rFonts w:hint="eastAsia" w:ascii="宋体" w:hAnsi="宋体" w:cs="宋体"/>
          <w:color w:val="auto"/>
        </w:rPr>
        <w:t>六、磋商纪律要求</w:t>
      </w:r>
      <w:bookmarkEnd w:id="300"/>
      <w:bookmarkEnd w:id="301"/>
      <w:bookmarkEnd w:id="302"/>
      <w:bookmarkEnd w:id="303"/>
      <w:bookmarkEnd w:id="304"/>
      <w:bookmarkEnd w:id="305"/>
      <w:bookmarkEnd w:id="306"/>
      <w:bookmarkEnd w:id="307"/>
    </w:p>
    <w:p>
      <w:pPr>
        <w:pStyle w:val="6"/>
        <w:spacing w:line="400" w:lineRule="exact"/>
        <w:ind w:firstLine="480" w:firstLineChars="200"/>
        <w:rPr>
          <w:rFonts w:hint="eastAsia" w:cs="宋体"/>
          <w:color w:val="auto"/>
          <w:sz w:val="24"/>
          <w:szCs w:val="24"/>
        </w:rPr>
      </w:pPr>
      <w:bookmarkStart w:id="310" w:name="_Toc317509269"/>
      <w:bookmarkStart w:id="311" w:name="_Toc317509422"/>
      <w:bookmarkStart w:id="312" w:name="_Toc325464852"/>
      <w:bookmarkStart w:id="313" w:name="_Toc325096503"/>
      <w:bookmarkStart w:id="314" w:name="_Toc25808"/>
      <w:bookmarkStart w:id="315" w:name="_Toc217446075"/>
      <w:bookmarkStart w:id="316" w:name="_Toc9834"/>
      <w:bookmarkStart w:id="317" w:name="_Toc11249"/>
      <w:bookmarkStart w:id="318" w:name="_Toc27882"/>
      <w:bookmarkStart w:id="319" w:name="_Toc14762"/>
      <w:bookmarkStart w:id="320" w:name="_Toc325464853"/>
      <w:bookmarkStart w:id="321" w:name="_Toc217446076"/>
      <w:bookmarkStart w:id="322" w:name="_Toc12968"/>
      <w:r>
        <w:rPr>
          <w:rFonts w:cs="宋体"/>
          <w:color w:val="auto"/>
          <w:sz w:val="24"/>
          <w:szCs w:val="24"/>
        </w:rPr>
        <w:t>3</w:t>
      </w:r>
      <w:r>
        <w:rPr>
          <w:rFonts w:hint="eastAsia" w:cs="宋体"/>
          <w:color w:val="auto"/>
          <w:sz w:val="24"/>
          <w:szCs w:val="24"/>
        </w:rPr>
        <w:t>8. 磋商供应商不得具有的情形</w:t>
      </w:r>
      <w:bookmarkEnd w:id="310"/>
      <w:bookmarkEnd w:id="311"/>
      <w:bookmarkEnd w:id="312"/>
      <w:bookmarkEnd w:id="313"/>
      <w:bookmarkEnd w:id="314"/>
      <w:bookmarkEnd w:id="315"/>
      <w:bookmarkEnd w:id="316"/>
      <w:bookmarkEnd w:id="317"/>
    </w:p>
    <w:p>
      <w:pPr>
        <w:pStyle w:val="14"/>
        <w:spacing w:line="360" w:lineRule="auto"/>
        <w:rPr>
          <w:rFonts w:hint="eastAsia" w:ascii="宋体" w:hAnsi="宋体" w:cs="宋体"/>
          <w:color w:val="auto"/>
          <w:sz w:val="24"/>
        </w:rPr>
      </w:pPr>
      <w:r>
        <w:rPr>
          <w:rFonts w:hint="eastAsia" w:ascii="宋体" w:hAnsi="宋体"/>
          <w:color w:val="auto"/>
          <w:sz w:val="24"/>
        </w:rPr>
        <w:t>供应商参加本项目磋商不得有下列情形</w:t>
      </w:r>
      <w:r>
        <w:rPr>
          <w:rFonts w:hint="eastAsia" w:ascii="宋体" w:hAnsi="宋体" w:cs="宋体"/>
          <w:color w:val="auto"/>
          <w:sz w:val="24"/>
        </w:rPr>
        <w:t>：</w:t>
      </w:r>
    </w:p>
    <w:p>
      <w:pPr>
        <w:spacing w:line="400" w:lineRule="exact"/>
        <w:ind w:firstLine="460" w:firstLineChars="192"/>
        <w:rPr>
          <w:rFonts w:hint="eastAsia" w:hAnsi="宋体"/>
          <w:color w:val="auto"/>
          <w:sz w:val="24"/>
        </w:rPr>
      </w:pPr>
      <w:r>
        <w:rPr>
          <w:rFonts w:hint="eastAsia" w:hAnsi="宋体"/>
          <w:color w:val="auto"/>
          <w:sz w:val="24"/>
        </w:rPr>
        <w:t>（1）提供虚假材料谋取成交；</w:t>
      </w:r>
    </w:p>
    <w:p>
      <w:pPr>
        <w:spacing w:line="400" w:lineRule="exact"/>
        <w:ind w:firstLine="460" w:firstLineChars="192"/>
        <w:rPr>
          <w:rFonts w:hint="eastAsia" w:hAnsi="宋体"/>
          <w:color w:val="auto"/>
          <w:sz w:val="24"/>
        </w:rPr>
      </w:pPr>
      <w:r>
        <w:rPr>
          <w:rFonts w:hint="eastAsia" w:hAnsi="宋体"/>
          <w:color w:val="auto"/>
          <w:sz w:val="24"/>
        </w:rPr>
        <w:t>（2）采取不正当手段诋毁、排挤其他磋商</w:t>
      </w:r>
      <w:r>
        <w:rPr>
          <w:rFonts w:hAnsi="宋体"/>
          <w:color w:val="auto"/>
          <w:sz w:val="24"/>
        </w:rPr>
        <w:t>供应商</w:t>
      </w:r>
      <w:r>
        <w:rPr>
          <w:rFonts w:hint="eastAsia" w:hAnsi="宋体"/>
          <w:color w:val="auto"/>
          <w:sz w:val="24"/>
        </w:rPr>
        <w:t>；</w:t>
      </w:r>
    </w:p>
    <w:p>
      <w:pPr>
        <w:spacing w:line="400" w:lineRule="exact"/>
        <w:ind w:firstLine="480" w:firstLineChars="200"/>
        <w:rPr>
          <w:rFonts w:hint="eastAsia" w:hAnsi="宋体"/>
          <w:color w:val="auto"/>
          <w:sz w:val="24"/>
        </w:rPr>
      </w:pPr>
      <w:r>
        <w:rPr>
          <w:rFonts w:hint="eastAsia" w:hAnsi="宋体"/>
          <w:color w:val="auto"/>
          <w:sz w:val="24"/>
        </w:rPr>
        <w:t>（3）与采购单位、其他磋商</w:t>
      </w:r>
      <w:r>
        <w:rPr>
          <w:rFonts w:hAnsi="宋体"/>
          <w:color w:val="auto"/>
          <w:sz w:val="24"/>
        </w:rPr>
        <w:t>供应商</w:t>
      </w:r>
      <w:r>
        <w:rPr>
          <w:rFonts w:hint="eastAsia" w:hAnsi="宋体"/>
          <w:color w:val="auto"/>
          <w:sz w:val="24"/>
        </w:rPr>
        <w:t>恶意串通；</w:t>
      </w:r>
    </w:p>
    <w:p>
      <w:pPr>
        <w:spacing w:line="400" w:lineRule="exact"/>
        <w:ind w:firstLine="480" w:firstLineChars="200"/>
        <w:rPr>
          <w:rFonts w:hint="eastAsia" w:hAnsi="宋体"/>
          <w:color w:val="auto"/>
          <w:sz w:val="24"/>
        </w:rPr>
      </w:pPr>
      <w:r>
        <w:rPr>
          <w:rFonts w:hint="eastAsia" w:hAnsi="宋体"/>
          <w:color w:val="auto"/>
          <w:sz w:val="24"/>
        </w:rPr>
        <w:t>（4）向采购单位、评审委员会成员行贿或者提供其他不正当利益；</w:t>
      </w:r>
    </w:p>
    <w:p>
      <w:pPr>
        <w:spacing w:line="400" w:lineRule="exact"/>
        <w:ind w:firstLine="460" w:firstLineChars="192"/>
        <w:rPr>
          <w:rFonts w:hint="eastAsia" w:hAnsi="宋体"/>
          <w:color w:val="auto"/>
          <w:sz w:val="24"/>
        </w:rPr>
      </w:pPr>
      <w:r>
        <w:rPr>
          <w:rFonts w:hint="eastAsia" w:hAnsi="宋体"/>
          <w:color w:val="auto"/>
          <w:sz w:val="24"/>
        </w:rPr>
        <w:t>（5）在磋商过程中与采购单位进行协商谈判；</w:t>
      </w:r>
    </w:p>
    <w:p>
      <w:pPr>
        <w:spacing w:line="400" w:lineRule="exact"/>
        <w:ind w:firstLine="460" w:firstLineChars="192"/>
        <w:rPr>
          <w:rFonts w:hint="eastAsia" w:hAnsi="宋体"/>
          <w:color w:val="auto"/>
          <w:sz w:val="24"/>
        </w:rPr>
      </w:pPr>
      <w:r>
        <w:rPr>
          <w:rFonts w:hint="eastAsia" w:hAnsi="宋体"/>
          <w:color w:val="auto"/>
          <w:sz w:val="24"/>
        </w:rPr>
        <w:t>（6）成交后无正当理由拒不与采购人签订政府采购合同；</w:t>
      </w:r>
    </w:p>
    <w:p>
      <w:pPr>
        <w:spacing w:line="400" w:lineRule="exact"/>
        <w:ind w:firstLine="480" w:firstLineChars="200"/>
        <w:rPr>
          <w:rFonts w:hint="eastAsia" w:hAnsi="宋体"/>
          <w:color w:val="auto"/>
          <w:sz w:val="24"/>
        </w:rPr>
      </w:pPr>
      <w:r>
        <w:rPr>
          <w:rFonts w:hint="eastAsia" w:hAnsi="宋体"/>
          <w:color w:val="auto"/>
          <w:sz w:val="24"/>
        </w:rPr>
        <w:t>（7）未按照采购文件确定的事项签订政府采购合同；</w:t>
      </w:r>
    </w:p>
    <w:p>
      <w:pPr>
        <w:spacing w:line="400" w:lineRule="exact"/>
        <w:ind w:firstLine="480" w:firstLineChars="200"/>
        <w:rPr>
          <w:rFonts w:hint="eastAsia" w:hAnsi="宋体"/>
          <w:color w:val="auto"/>
          <w:sz w:val="24"/>
        </w:rPr>
      </w:pPr>
      <w:r>
        <w:rPr>
          <w:rFonts w:hint="eastAsia" w:hAnsi="宋体"/>
          <w:color w:val="auto"/>
          <w:sz w:val="24"/>
        </w:rPr>
        <w:t>（8）将政府采购合同转包或者违规分包；</w:t>
      </w:r>
    </w:p>
    <w:p>
      <w:pPr>
        <w:spacing w:line="400" w:lineRule="exact"/>
        <w:ind w:firstLine="480" w:firstLineChars="200"/>
        <w:rPr>
          <w:rFonts w:hint="eastAsia" w:hAnsi="宋体"/>
          <w:color w:val="auto"/>
          <w:sz w:val="24"/>
        </w:rPr>
      </w:pPr>
      <w:r>
        <w:rPr>
          <w:rFonts w:hint="eastAsia" w:hAnsi="宋体"/>
          <w:color w:val="auto"/>
          <w:sz w:val="24"/>
        </w:rPr>
        <w:t>（9）提供假冒伪劣产品；</w:t>
      </w:r>
    </w:p>
    <w:p>
      <w:pPr>
        <w:spacing w:line="400" w:lineRule="exact"/>
        <w:ind w:firstLine="480" w:firstLineChars="200"/>
        <w:rPr>
          <w:rFonts w:hint="eastAsia" w:hAnsi="宋体"/>
          <w:color w:val="auto"/>
          <w:sz w:val="24"/>
        </w:rPr>
      </w:pPr>
      <w:r>
        <w:rPr>
          <w:rFonts w:hint="eastAsia" w:hAnsi="宋体"/>
          <w:color w:val="auto"/>
          <w:sz w:val="24"/>
        </w:rPr>
        <w:t>（10）擅自变更、中止或者终止政府采购合同；</w:t>
      </w:r>
    </w:p>
    <w:p>
      <w:pPr>
        <w:spacing w:line="400" w:lineRule="exact"/>
        <w:ind w:firstLine="460" w:firstLineChars="192"/>
        <w:rPr>
          <w:rFonts w:hint="eastAsia" w:hAnsi="宋体"/>
          <w:color w:val="auto"/>
          <w:sz w:val="24"/>
        </w:rPr>
      </w:pPr>
      <w:r>
        <w:rPr>
          <w:rFonts w:hint="eastAsia" w:hAnsi="宋体"/>
          <w:color w:val="auto"/>
          <w:sz w:val="24"/>
        </w:rPr>
        <w:t>（11）拒绝有关部门的监督检查或者向监督检查部门提供虚假情况；</w:t>
      </w:r>
    </w:p>
    <w:p>
      <w:pPr>
        <w:spacing w:line="400" w:lineRule="exact"/>
        <w:ind w:firstLine="480" w:firstLineChars="200"/>
        <w:rPr>
          <w:rFonts w:hint="eastAsia" w:hAnsi="宋体"/>
          <w:color w:val="auto"/>
          <w:sz w:val="24"/>
        </w:rPr>
      </w:pPr>
      <w:r>
        <w:rPr>
          <w:rFonts w:hint="eastAsia" w:hAnsi="宋体"/>
          <w:color w:val="auto"/>
          <w:sz w:val="24"/>
        </w:rPr>
        <w:t>（12）法律法规规定的其他情形。</w:t>
      </w:r>
    </w:p>
    <w:p>
      <w:pPr>
        <w:spacing w:line="360" w:lineRule="auto"/>
        <w:ind w:firstLine="460" w:firstLineChars="192"/>
        <w:rPr>
          <w:rFonts w:hint="eastAsia" w:hAnsi="宋体" w:cs="宋体"/>
          <w:color w:val="auto"/>
          <w:sz w:val="24"/>
        </w:rPr>
      </w:pPr>
      <w:r>
        <w:rPr>
          <w:rFonts w:hint="eastAsia" w:hAnsi="宋体"/>
          <w:color w:val="auto"/>
          <w:sz w:val="24"/>
        </w:rPr>
        <w:t>供应商有上述情形的，按照规定追究法律责任，具备（1）-（10）条情形之一的，同时将取消成交资格或者认定成交无效</w:t>
      </w:r>
      <w:r>
        <w:rPr>
          <w:rFonts w:hint="eastAsia" w:hAnsi="宋体" w:cs="宋体"/>
          <w:color w:val="auto"/>
          <w:sz w:val="24"/>
        </w:rPr>
        <w:t>。</w:t>
      </w:r>
      <w:bookmarkEnd w:id="308"/>
      <w:bookmarkEnd w:id="309"/>
      <w:bookmarkEnd w:id="318"/>
      <w:bookmarkEnd w:id="319"/>
      <w:bookmarkEnd w:id="320"/>
      <w:bookmarkEnd w:id="321"/>
      <w:bookmarkEnd w:id="322"/>
      <w:bookmarkStart w:id="323" w:name="_Toc217446081"/>
    </w:p>
    <w:p>
      <w:pPr>
        <w:pStyle w:val="5"/>
        <w:spacing w:line="400" w:lineRule="exact"/>
        <w:jc w:val="center"/>
        <w:rPr>
          <w:rFonts w:hint="eastAsia" w:ascii="宋体" w:hAnsi="宋体" w:cs="宋体"/>
          <w:color w:val="auto"/>
        </w:rPr>
      </w:pPr>
      <w:bookmarkStart w:id="324" w:name="_Toc23496"/>
      <w:bookmarkStart w:id="325" w:name="_Toc504919854"/>
      <w:bookmarkStart w:id="326" w:name="_Toc475704334"/>
      <w:bookmarkStart w:id="327" w:name="_Toc17041"/>
      <w:r>
        <w:rPr>
          <w:rFonts w:hint="eastAsia" w:ascii="宋体" w:hAnsi="宋体" w:cs="宋体"/>
          <w:color w:val="auto"/>
        </w:rPr>
        <w:t>七、询问</w:t>
      </w:r>
      <w:bookmarkEnd w:id="324"/>
      <w:r>
        <w:rPr>
          <w:rFonts w:hint="eastAsia" w:ascii="宋体" w:hAnsi="宋体" w:cs="宋体"/>
          <w:color w:val="auto"/>
        </w:rPr>
        <w:t>、</w:t>
      </w:r>
      <w:r>
        <w:rPr>
          <w:rFonts w:hint="eastAsia" w:ascii="宋体" w:hAnsi="宋体" w:cs="宋体"/>
          <w:bCs w:val="0"/>
          <w:color w:val="auto"/>
        </w:rPr>
        <w:t>质疑和投诉</w:t>
      </w:r>
      <w:bookmarkEnd w:id="325"/>
      <w:bookmarkEnd w:id="326"/>
    </w:p>
    <w:bookmarkEnd w:id="323"/>
    <w:bookmarkEnd w:id="327"/>
    <w:p>
      <w:pPr>
        <w:spacing w:line="440" w:lineRule="exact"/>
        <w:ind w:firstLine="480" w:firstLineChars="200"/>
        <w:rPr>
          <w:rFonts w:hint="eastAsia" w:hAnsi="宋体"/>
          <w:color w:val="auto"/>
          <w:sz w:val="24"/>
          <w:szCs w:val="24"/>
        </w:rPr>
      </w:pPr>
      <w:bookmarkStart w:id="328" w:name="_Toc23300"/>
      <w:bookmarkStart w:id="329" w:name="_Toc217446093"/>
      <w:r>
        <w:rPr>
          <w:rFonts w:hint="eastAsia" w:hAnsi="宋体"/>
          <w:b/>
          <w:bCs/>
          <w:color w:val="auto"/>
          <w:sz w:val="24"/>
        </w:rPr>
        <w:t>39.</w:t>
      </w:r>
      <w:r>
        <w:rPr>
          <w:rFonts w:hint="eastAsia" w:hAnsi="宋体"/>
          <w:color w:val="auto"/>
          <w:sz w:val="24"/>
        </w:rPr>
        <w:t>询问、质疑、投诉的接收和处理严格按照《中华人共和国政府采购法》、《中华人民共和国政府采购法实施条例》、《政府采购货物和服务招标投标管理办法》（财政部第87号令）、《政府采购质疑和投诉办法》（财政部第94号令）规定办理。</w:t>
      </w:r>
    </w:p>
    <w:p>
      <w:pPr>
        <w:pStyle w:val="5"/>
        <w:spacing w:line="400" w:lineRule="exact"/>
        <w:ind w:firstLine="640" w:firstLineChars="200"/>
        <w:jc w:val="center"/>
        <w:rPr>
          <w:rFonts w:hint="eastAsia" w:ascii="宋体" w:hAnsi="宋体" w:cs="宋体"/>
          <w:bCs w:val="0"/>
          <w:color w:val="auto"/>
        </w:rPr>
      </w:pPr>
      <w:bookmarkStart w:id="330" w:name="_Toc504919855"/>
      <w:bookmarkStart w:id="331" w:name="_Toc475704335"/>
      <w:r>
        <w:rPr>
          <w:rFonts w:hint="eastAsia" w:ascii="宋体" w:hAnsi="宋体" w:cs="宋体"/>
          <w:bCs w:val="0"/>
          <w:color w:val="auto"/>
        </w:rPr>
        <w:t>八</w:t>
      </w:r>
      <w:r>
        <w:rPr>
          <w:rFonts w:ascii="宋体" w:hAnsi="宋体" w:cs="宋体"/>
          <w:bCs w:val="0"/>
          <w:color w:val="auto"/>
        </w:rPr>
        <w:t>、其他</w:t>
      </w:r>
      <w:bookmarkEnd w:id="330"/>
      <w:bookmarkEnd w:id="331"/>
    </w:p>
    <w:p>
      <w:pPr>
        <w:tabs>
          <w:tab w:val="left" w:pos="851"/>
        </w:tabs>
        <w:spacing w:line="360" w:lineRule="auto"/>
        <w:ind w:firstLine="480" w:firstLineChars="200"/>
        <w:jc w:val="left"/>
        <w:rPr>
          <w:rFonts w:hint="eastAsia" w:hAnsi="宋体"/>
          <w:color w:val="auto"/>
          <w:sz w:val="24"/>
        </w:rPr>
      </w:pPr>
      <w:r>
        <w:rPr>
          <w:rFonts w:hAnsi="宋体"/>
          <w:b/>
          <w:bCs/>
          <w:color w:val="auto"/>
          <w:sz w:val="24"/>
        </w:rPr>
        <w:t>4</w:t>
      </w:r>
      <w:r>
        <w:rPr>
          <w:rFonts w:hint="eastAsia" w:hAnsi="宋体"/>
          <w:b/>
          <w:bCs/>
          <w:color w:val="auto"/>
          <w:sz w:val="24"/>
        </w:rPr>
        <w:t>0.</w:t>
      </w:r>
      <w:r>
        <w:rPr>
          <w:rFonts w:hint="eastAsia" w:hAnsi="宋体"/>
          <w:color w:val="auto"/>
          <w:sz w:val="24"/>
        </w:rPr>
        <w:t>本磋商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pPr>
        <w:spacing w:line="360" w:lineRule="auto"/>
        <w:ind w:firstLine="480" w:firstLineChars="200"/>
        <w:rPr>
          <w:rFonts w:hint="eastAsia" w:hAnsi="宋体"/>
          <w:color w:val="auto"/>
          <w:sz w:val="24"/>
        </w:rPr>
      </w:pPr>
      <w:r>
        <w:rPr>
          <w:rFonts w:hint="eastAsia" w:hAnsi="宋体"/>
          <w:b/>
          <w:bCs/>
          <w:color w:val="auto"/>
          <w:sz w:val="24"/>
        </w:rPr>
        <w:t>41.</w:t>
      </w:r>
      <w:r>
        <w:rPr>
          <w:rFonts w:hint="eastAsia" w:hAnsi="宋体"/>
          <w:b/>
          <w:color w:val="auto"/>
          <w:sz w:val="24"/>
        </w:rPr>
        <w:t>（实质性要求）</w:t>
      </w:r>
      <w:r>
        <w:rPr>
          <w:rFonts w:hint="eastAsia" w:hAnsi="宋体"/>
          <w:color w:val="auto"/>
          <w:sz w:val="24"/>
        </w:rPr>
        <w:t>在本次递交磋商文件之前一周年内，供应商本次磋商中对同一品牌同一型号相同</w:t>
      </w:r>
      <w:r>
        <w:rPr>
          <w:rFonts w:hAnsi="宋体"/>
          <w:color w:val="auto"/>
          <w:sz w:val="24"/>
        </w:rPr>
        <w:t>配置</w:t>
      </w:r>
      <w:r>
        <w:rPr>
          <w:rFonts w:hint="eastAsia" w:hAnsi="宋体"/>
          <w:color w:val="auto"/>
          <w:sz w:val="24"/>
        </w:rPr>
        <w:t>的产品报价与其在中国境内其他地方的最低报价相比不得高于20%。</w:t>
      </w:r>
    </w:p>
    <w:p>
      <w:pPr>
        <w:spacing w:line="400" w:lineRule="exact"/>
        <w:ind w:firstLine="480" w:firstLineChars="200"/>
        <w:jc w:val="left"/>
        <w:rPr>
          <w:rFonts w:hAnsi="宋体"/>
          <w:color w:val="auto"/>
          <w:sz w:val="24"/>
        </w:rPr>
      </w:pPr>
      <w:r>
        <w:rPr>
          <w:rFonts w:hint="eastAsia" w:hAnsi="宋体"/>
          <w:b/>
          <w:bCs/>
          <w:color w:val="auto"/>
          <w:sz w:val="24"/>
        </w:rPr>
        <w:t>42.</w:t>
      </w:r>
      <w:r>
        <w:rPr>
          <w:rFonts w:hint="eastAsia" w:hAnsi="宋体"/>
          <w:b/>
          <w:color w:val="auto"/>
          <w:sz w:val="24"/>
        </w:rPr>
        <w:t>（实质性要求）</w:t>
      </w:r>
      <w:r>
        <w:rPr>
          <w:rFonts w:hAnsi="宋体"/>
          <w:color w:val="auto"/>
          <w:sz w:val="24"/>
        </w:rPr>
        <w:t>国家</w:t>
      </w:r>
      <w:r>
        <w:rPr>
          <w:rFonts w:hint="eastAsia" w:hAnsi="宋体"/>
          <w:color w:val="auto"/>
          <w:sz w:val="24"/>
        </w:rPr>
        <w:t>或行业主管部门</w:t>
      </w:r>
      <w:r>
        <w:rPr>
          <w:rFonts w:hAnsi="宋体"/>
          <w:color w:val="auto"/>
          <w:sz w:val="24"/>
        </w:rPr>
        <w:t>对</w:t>
      </w:r>
      <w:r>
        <w:rPr>
          <w:rFonts w:hint="eastAsia" w:hAnsi="宋体"/>
          <w:color w:val="auto"/>
          <w:sz w:val="24"/>
        </w:rPr>
        <w:t>供应商和采购产品的</w:t>
      </w:r>
      <w:r>
        <w:rPr>
          <w:rFonts w:hAnsi="宋体"/>
          <w:color w:val="auto"/>
          <w:sz w:val="24"/>
        </w:rPr>
        <w:t>技术</w:t>
      </w:r>
      <w:r>
        <w:rPr>
          <w:rFonts w:hint="eastAsia" w:hAnsi="宋体"/>
          <w:color w:val="auto"/>
          <w:sz w:val="24"/>
        </w:rPr>
        <w:t>标准、</w:t>
      </w:r>
      <w:r>
        <w:rPr>
          <w:rFonts w:hAnsi="宋体"/>
          <w:color w:val="auto"/>
          <w:sz w:val="24"/>
        </w:rPr>
        <w:t>质量</w:t>
      </w:r>
      <w:r>
        <w:rPr>
          <w:rFonts w:hint="eastAsia" w:hAnsi="宋体"/>
          <w:color w:val="auto"/>
          <w:sz w:val="24"/>
        </w:rPr>
        <w:t>标准和资格资质条件</w:t>
      </w:r>
      <w:r>
        <w:rPr>
          <w:rFonts w:hAnsi="宋体"/>
          <w:color w:val="auto"/>
          <w:sz w:val="24"/>
        </w:rPr>
        <w:t>等有</w:t>
      </w:r>
      <w:r>
        <w:rPr>
          <w:rFonts w:hint="eastAsia" w:hAnsi="宋体"/>
          <w:color w:val="auto"/>
          <w:sz w:val="24"/>
        </w:rPr>
        <w:t>强制性规定</w:t>
      </w:r>
      <w:r>
        <w:rPr>
          <w:rFonts w:hAnsi="宋体"/>
          <w:color w:val="auto"/>
          <w:sz w:val="24"/>
        </w:rPr>
        <w:t>的</w:t>
      </w:r>
      <w:r>
        <w:rPr>
          <w:rFonts w:hint="eastAsia" w:hAnsi="宋体"/>
          <w:color w:val="auto"/>
          <w:sz w:val="24"/>
        </w:rPr>
        <w:t>，必须符合其要求。</w:t>
      </w:r>
    </w:p>
    <w:p>
      <w:pPr>
        <w:spacing w:line="400" w:lineRule="exact"/>
        <w:ind w:firstLine="480" w:firstLineChars="200"/>
        <w:jc w:val="left"/>
        <w:rPr>
          <w:rFonts w:hint="eastAsia" w:hAnsi="宋体"/>
          <w:color w:val="auto"/>
          <w:sz w:val="24"/>
        </w:rPr>
      </w:pPr>
      <w:r>
        <w:rPr>
          <w:rFonts w:hAnsi="宋体" w:cs="宋体"/>
          <w:b/>
          <w:color w:val="auto"/>
          <w:sz w:val="24"/>
          <w:szCs w:val="24"/>
        </w:rPr>
        <w:br w:type="page"/>
      </w:r>
    </w:p>
    <w:p>
      <w:pPr>
        <w:pStyle w:val="27"/>
        <w:spacing w:line="400" w:lineRule="exact"/>
        <w:ind w:left="418" w:leftChars="123"/>
        <w:jc w:val="center"/>
        <w:outlineLvl w:val="0"/>
        <w:rPr>
          <w:rFonts w:ascii="宋体" w:hAnsi="宋体"/>
          <w:b/>
          <w:color w:val="auto"/>
          <w:sz w:val="28"/>
        </w:rPr>
      </w:pPr>
      <w:bookmarkStart w:id="332" w:name="_Toc27091"/>
      <w:bookmarkStart w:id="333" w:name="_Toc504919856"/>
      <w:r>
        <w:rPr>
          <w:rFonts w:hint="eastAsia" w:ascii="宋体" w:hAnsi="宋体"/>
          <w:b/>
          <w:color w:val="auto"/>
          <w:sz w:val="28"/>
        </w:rPr>
        <w:t>第三章 响应文件格式</w:t>
      </w:r>
      <w:bookmarkEnd w:id="328"/>
      <w:bookmarkEnd w:id="332"/>
      <w:bookmarkEnd w:id="333"/>
      <w:bookmarkStart w:id="334" w:name="_Toc217446082"/>
    </w:p>
    <w:p>
      <w:pPr>
        <w:spacing w:line="360" w:lineRule="auto"/>
        <w:ind w:firstLine="480" w:firstLineChars="200"/>
        <w:rPr>
          <w:rFonts w:hint="eastAsia" w:hAnsi="宋体" w:cs="宋体"/>
          <w:color w:val="auto"/>
          <w:sz w:val="24"/>
          <w:szCs w:val="24"/>
        </w:rPr>
      </w:pPr>
      <w:r>
        <w:rPr>
          <w:rFonts w:hint="eastAsia" w:hAnsi="宋体" w:cs="宋体"/>
          <w:color w:val="auto"/>
          <w:sz w:val="24"/>
          <w:szCs w:val="24"/>
        </w:rPr>
        <w:t>一、本章所制响应文件格式，除格式中明确将该格式作为实质性要求的，一律不具有强制性，但是，供应商响应文件相关资料和本章所制格式不一致的，评审委员会将在评分时以响应文件不规范予以扣分处理。</w:t>
      </w:r>
    </w:p>
    <w:p>
      <w:pPr>
        <w:spacing w:line="360" w:lineRule="auto"/>
        <w:ind w:firstLine="480" w:firstLineChars="200"/>
        <w:rPr>
          <w:rFonts w:hint="eastAsia" w:hAnsi="宋体" w:cs="宋体"/>
          <w:color w:val="auto"/>
          <w:sz w:val="24"/>
          <w:szCs w:val="24"/>
        </w:rPr>
      </w:pPr>
      <w:r>
        <w:rPr>
          <w:rFonts w:hint="eastAsia" w:hAnsi="宋体" w:cs="宋体"/>
          <w:color w:val="auto"/>
          <w:sz w:val="24"/>
          <w:szCs w:val="24"/>
        </w:rPr>
        <w:t>二、本章所制响应文件格式有关表格中的备注栏，由供应商根据自身响应情况作解释性说明，不作为必填项。</w:t>
      </w:r>
    </w:p>
    <w:p>
      <w:pPr>
        <w:spacing w:line="360" w:lineRule="auto"/>
        <w:ind w:firstLine="480" w:firstLineChars="200"/>
        <w:rPr>
          <w:rFonts w:hAnsi="宋体"/>
          <w:b/>
          <w:color w:val="auto"/>
          <w:sz w:val="28"/>
        </w:rPr>
      </w:pPr>
      <w:r>
        <w:rPr>
          <w:rFonts w:hint="eastAsia" w:hAnsi="宋体" w:cs="宋体"/>
          <w:color w:val="auto"/>
          <w:sz w:val="24"/>
          <w:szCs w:val="24"/>
        </w:rPr>
        <w:t>三、本章所制响应文件格式中需要填写的相关内容事项，可能会与本采购项目无关，在不改变响应文件原义、不影响本项目采购需求的情况下，供应商可以不予填写。</w:t>
      </w: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pStyle w:val="5"/>
        <w:jc w:val="center"/>
        <w:rPr>
          <w:rFonts w:hint="eastAsia" w:ascii="宋体" w:hAnsi="宋体"/>
          <w:color w:val="auto"/>
        </w:rPr>
      </w:pPr>
      <w:r>
        <w:rPr>
          <w:rFonts w:ascii="宋体" w:hAnsi="宋体"/>
          <w:b w:val="0"/>
          <w:color w:val="auto"/>
          <w:sz w:val="28"/>
        </w:rPr>
        <w:br w:type="page"/>
      </w:r>
      <w:bookmarkEnd w:id="329"/>
      <w:bookmarkEnd w:id="334"/>
      <w:bookmarkStart w:id="335" w:name="_Toc504919857"/>
      <w:bookmarkStart w:id="336" w:name="_Toc475704339"/>
      <w:bookmarkStart w:id="337" w:name="_Toc472604632"/>
      <w:bookmarkStart w:id="338" w:name="_Toc471489582"/>
      <w:bookmarkStart w:id="339" w:name="_Toc449429544"/>
      <w:bookmarkStart w:id="340" w:name="_Toc475704337"/>
      <w:bookmarkStart w:id="341" w:name="_Toc23267"/>
      <w:r>
        <w:rPr>
          <w:rFonts w:hint="eastAsia" w:ascii="宋体" w:hAnsi="宋体"/>
          <w:color w:val="auto"/>
        </w:rPr>
        <w:t>一、</w:t>
      </w:r>
      <w:bookmarkEnd w:id="335"/>
      <w:bookmarkEnd w:id="336"/>
      <w:bookmarkEnd w:id="337"/>
      <w:bookmarkEnd w:id="338"/>
      <w:r>
        <w:rPr>
          <w:rFonts w:hint="eastAsia" w:ascii="宋体" w:hAnsi="宋体" w:cs="宋体"/>
          <w:color w:val="auto"/>
        </w:rPr>
        <w:t>具有独立承担民事责任的能力的证明材料。</w:t>
      </w:r>
    </w:p>
    <w:p>
      <w:pPr>
        <w:pStyle w:val="5"/>
        <w:jc w:val="center"/>
        <w:rPr>
          <w:rFonts w:hint="eastAsia" w:ascii="宋体" w:hAnsi="宋体"/>
          <w:b w:val="0"/>
          <w:color w:val="auto"/>
          <w:sz w:val="24"/>
        </w:rPr>
      </w:pPr>
      <w:r>
        <w:rPr>
          <w:rFonts w:hint="eastAsia" w:ascii="宋体" w:hAnsi="宋体"/>
          <w:color w:val="auto"/>
        </w:rPr>
        <w:br w:type="page"/>
      </w:r>
      <w:r>
        <w:rPr>
          <w:rFonts w:hint="eastAsia" w:ascii="宋体" w:hAnsi="宋体"/>
          <w:color w:val="auto"/>
        </w:rPr>
        <w:t>二、法定代表人/单位负责人授权书</w:t>
      </w:r>
    </w:p>
    <w:p>
      <w:pPr>
        <w:spacing w:line="360" w:lineRule="auto"/>
        <w:ind w:firstLine="480" w:firstLineChars="200"/>
        <w:rPr>
          <w:rFonts w:hint="eastAsia" w:hAnsi="宋体"/>
          <w:color w:val="auto"/>
          <w:sz w:val="24"/>
        </w:rPr>
      </w:pPr>
      <w:r>
        <w:rPr>
          <w:rFonts w:hint="eastAsia" w:hAnsi="宋体"/>
          <w:color w:val="auto"/>
          <w:sz w:val="24"/>
        </w:rPr>
        <w:t>中正恒天</w:t>
      </w:r>
      <w:r>
        <w:rPr>
          <w:rFonts w:hAnsi="宋体"/>
          <w:color w:val="auto"/>
          <w:sz w:val="24"/>
        </w:rPr>
        <w:t>国际招标有限公司</w:t>
      </w:r>
      <w:r>
        <w:rPr>
          <w:rFonts w:hint="eastAsia" w:hAnsi="宋体"/>
          <w:color w:val="auto"/>
          <w:sz w:val="24"/>
        </w:rPr>
        <w:t>：</w:t>
      </w:r>
    </w:p>
    <w:p>
      <w:pPr>
        <w:spacing w:line="360" w:lineRule="auto"/>
        <w:ind w:firstLine="480" w:firstLineChars="200"/>
        <w:rPr>
          <w:rFonts w:hint="eastAsia" w:hAnsi="宋体"/>
          <w:color w:val="auto"/>
          <w:sz w:val="24"/>
        </w:rPr>
      </w:pPr>
      <w:r>
        <w:rPr>
          <w:rFonts w:hint="eastAsia" w:hAnsi="宋体"/>
          <w:color w:val="auto"/>
          <w:sz w:val="24"/>
        </w:rPr>
        <w:t>本授权声明：XXXX XXXX（供应商名称）XXXX（法定代表人/单位负责人姓名、职务）授权</w:t>
      </w:r>
      <w:r>
        <w:rPr>
          <w:rFonts w:hAnsi="宋体"/>
          <w:color w:val="auto"/>
          <w:sz w:val="24"/>
        </w:rPr>
        <w:t>XXX</w:t>
      </w:r>
      <w:r>
        <w:rPr>
          <w:rFonts w:hint="eastAsia" w:hAnsi="宋体"/>
          <w:color w:val="auto"/>
          <w:sz w:val="24"/>
        </w:rPr>
        <w:t>（被授权人姓名、职务）为我方 “XXXX” 项目（项目编号：XXXX）政府采购活动的合法代表，以我方名义全权处理该项目有关磋商、签订合同以及执行合同等一切事宜。</w:t>
      </w:r>
    </w:p>
    <w:p>
      <w:pPr>
        <w:spacing w:line="360" w:lineRule="auto"/>
        <w:ind w:firstLine="480" w:firstLineChars="200"/>
        <w:rPr>
          <w:rFonts w:hint="eastAsia" w:hAnsi="宋体"/>
          <w:color w:val="auto"/>
          <w:sz w:val="24"/>
        </w:rPr>
      </w:pPr>
      <w:r>
        <w:rPr>
          <w:rFonts w:hint="eastAsia" w:hAnsi="宋体"/>
          <w:color w:val="auto"/>
          <w:sz w:val="24"/>
        </w:rPr>
        <w:t>特此声明。</w:t>
      </w:r>
    </w:p>
    <w:p>
      <w:pPr>
        <w:spacing w:line="360" w:lineRule="auto"/>
        <w:ind w:firstLine="480" w:firstLineChars="200"/>
        <w:rPr>
          <w:rFonts w:hint="eastAsia" w:hAnsi="宋体"/>
          <w:color w:val="auto"/>
          <w:sz w:val="24"/>
        </w:rPr>
      </w:pPr>
    </w:p>
    <w:p>
      <w:pPr>
        <w:spacing w:line="360" w:lineRule="auto"/>
        <w:ind w:firstLine="480" w:firstLineChars="200"/>
        <w:rPr>
          <w:rFonts w:hint="eastAsia" w:hAnsi="宋体"/>
          <w:color w:val="auto"/>
          <w:sz w:val="24"/>
        </w:rPr>
      </w:pPr>
    </w:p>
    <w:p>
      <w:pPr>
        <w:spacing w:line="360" w:lineRule="auto"/>
        <w:ind w:firstLine="480" w:firstLineChars="200"/>
        <w:rPr>
          <w:rFonts w:hint="eastAsia" w:hAnsi="宋体"/>
          <w:color w:val="auto"/>
          <w:sz w:val="24"/>
        </w:rPr>
      </w:pPr>
      <w:r>
        <w:rPr>
          <w:rFonts w:hint="eastAsia" w:hAnsi="宋体"/>
          <w:color w:val="auto"/>
          <w:sz w:val="24"/>
        </w:rPr>
        <w:t>法定代表人/单位负责人签字或者加盖个人名章：XXXX</w:t>
      </w:r>
    </w:p>
    <w:p>
      <w:pPr>
        <w:spacing w:line="360" w:lineRule="auto"/>
        <w:ind w:firstLine="480" w:firstLineChars="200"/>
        <w:rPr>
          <w:rFonts w:hint="eastAsia" w:hAnsi="宋体"/>
          <w:color w:val="auto"/>
          <w:sz w:val="24"/>
        </w:rPr>
      </w:pPr>
      <w:r>
        <w:rPr>
          <w:rFonts w:hint="eastAsia" w:hAnsi="宋体"/>
          <w:color w:val="auto"/>
          <w:sz w:val="24"/>
        </w:rPr>
        <w:t>授权代表签字：XXXX</w:t>
      </w:r>
    </w:p>
    <w:p>
      <w:pPr>
        <w:spacing w:line="360" w:lineRule="auto"/>
        <w:ind w:firstLine="480" w:firstLineChars="200"/>
        <w:rPr>
          <w:rFonts w:hint="eastAsia" w:hAnsi="宋体"/>
          <w:color w:val="auto"/>
          <w:sz w:val="24"/>
        </w:rPr>
      </w:pPr>
      <w:r>
        <w:rPr>
          <w:rFonts w:hint="eastAsia" w:hAnsi="宋体" w:cs="宋体"/>
          <w:color w:val="auto"/>
          <w:sz w:val="24"/>
        </w:rPr>
        <w:t>供应商</w:t>
      </w:r>
      <w:r>
        <w:rPr>
          <w:rFonts w:hint="eastAsia" w:hAnsi="宋体"/>
          <w:color w:val="auto"/>
          <w:sz w:val="24"/>
        </w:rPr>
        <w:t>名称：XXXX（单位盖章）</w:t>
      </w:r>
    </w:p>
    <w:p>
      <w:pPr>
        <w:spacing w:line="360" w:lineRule="auto"/>
        <w:ind w:firstLine="480" w:firstLineChars="200"/>
        <w:rPr>
          <w:rFonts w:hint="eastAsia" w:hAnsi="宋体"/>
          <w:color w:val="auto"/>
          <w:sz w:val="24"/>
        </w:rPr>
      </w:pPr>
      <w:r>
        <w:rPr>
          <w:rFonts w:hint="eastAsia" w:hAnsi="宋体"/>
          <w:color w:val="auto"/>
          <w:sz w:val="24"/>
        </w:rPr>
        <w:t>日    期：XXXX</w:t>
      </w:r>
    </w:p>
    <w:p>
      <w:pPr>
        <w:spacing w:line="360" w:lineRule="auto"/>
        <w:rPr>
          <w:rFonts w:hint="eastAsia" w:hAnsi="宋体"/>
          <w:color w:val="auto"/>
          <w:sz w:val="24"/>
        </w:rPr>
      </w:pPr>
    </w:p>
    <w:p>
      <w:pPr>
        <w:spacing w:line="360" w:lineRule="auto"/>
        <w:ind w:firstLine="480"/>
        <w:rPr>
          <w:rFonts w:hint="eastAsia" w:hAnsi="宋体" w:cs="宋体"/>
          <w:color w:val="auto"/>
          <w:sz w:val="24"/>
          <w:szCs w:val="24"/>
        </w:rPr>
      </w:pPr>
      <w:r>
        <w:rPr>
          <w:rFonts w:hint="eastAsia" w:hAnsi="宋体" w:cs="宋体"/>
          <w:color w:val="auto"/>
          <w:sz w:val="24"/>
          <w:szCs w:val="24"/>
        </w:rPr>
        <w:t>说明：</w:t>
      </w:r>
    </w:p>
    <w:p>
      <w:pPr>
        <w:spacing w:line="360" w:lineRule="auto"/>
        <w:ind w:firstLine="480"/>
        <w:rPr>
          <w:rFonts w:hint="eastAsia" w:hAnsi="宋体" w:cs="宋体"/>
          <w:color w:val="auto"/>
          <w:sz w:val="24"/>
          <w:szCs w:val="24"/>
        </w:rPr>
      </w:pPr>
      <w:r>
        <w:rPr>
          <w:rFonts w:hint="eastAsia" w:hAnsi="宋体" w:cs="宋体"/>
          <w:color w:val="auto"/>
          <w:sz w:val="24"/>
          <w:szCs w:val="24"/>
        </w:rPr>
        <w:t>1、供应商为法人单位提供“法定代表人授权书”，供应商为其他组织提供“单位负责人授权书”，供应商为自然人提供“自然人身份证明材料”。</w:t>
      </w:r>
    </w:p>
    <w:p>
      <w:pPr>
        <w:spacing w:line="360" w:lineRule="auto"/>
        <w:ind w:firstLine="480"/>
        <w:rPr>
          <w:rFonts w:hAnsi="宋体" w:cs="宋体"/>
          <w:color w:val="auto"/>
          <w:sz w:val="24"/>
          <w:szCs w:val="24"/>
        </w:rPr>
      </w:pPr>
      <w:r>
        <w:rPr>
          <w:rFonts w:hAnsi="宋体" w:cs="宋体"/>
          <w:color w:val="auto"/>
          <w:sz w:val="24"/>
          <w:szCs w:val="24"/>
        </w:rPr>
        <w:t>2</w:t>
      </w:r>
      <w:r>
        <w:rPr>
          <w:rFonts w:hint="eastAsia" w:hAnsi="宋体" w:cs="宋体"/>
          <w:color w:val="auto"/>
          <w:sz w:val="24"/>
          <w:szCs w:val="24"/>
        </w:rPr>
        <w:t>、如法定代表人/单位负责人参加磋商的，响应文件中不需提供授权委托书，但必须提供法定代表人身份证明</w:t>
      </w:r>
      <w:r>
        <w:rPr>
          <w:rFonts w:hAnsi="宋体" w:cs="宋体"/>
          <w:color w:val="auto"/>
          <w:sz w:val="24"/>
          <w:szCs w:val="24"/>
        </w:rPr>
        <w:t>材料</w:t>
      </w:r>
      <w:r>
        <w:rPr>
          <w:rFonts w:hint="eastAsia" w:hAnsi="宋体" w:cs="宋体"/>
          <w:color w:val="auto"/>
          <w:sz w:val="24"/>
          <w:szCs w:val="24"/>
        </w:rPr>
        <w:t>。</w:t>
      </w:r>
    </w:p>
    <w:p>
      <w:pPr>
        <w:spacing w:line="360" w:lineRule="auto"/>
        <w:ind w:firstLine="480"/>
        <w:rPr>
          <w:rFonts w:hAnsi="宋体" w:cs="宋体"/>
          <w:color w:val="auto"/>
          <w:sz w:val="24"/>
          <w:szCs w:val="24"/>
        </w:rPr>
      </w:pPr>
      <w:r>
        <w:rPr>
          <w:rFonts w:hAnsi="宋体" w:cs="宋体"/>
          <w:color w:val="auto"/>
          <w:sz w:val="24"/>
          <w:szCs w:val="24"/>
        </w:rPr>
        <w:t>3</w:t>
      </w:r>
      <w:r>
        <w:rPr>
          <w:rFonts w:hint="eastAsia" w:hAnsi="宋体" w:cs="宋体"/>
          <w:color w:val="auto"/>
          <w:sz w:val="24"/>
          <w:szCs w:val="24"/>
        </w:rPr>
        <w:t>、如委托代理人参加磋商的，响应文件中必须提供授权委托书、法定代表人/单位负责人和委托代理人的身份证明材料。</w:t>
      </w:r>
    </w:p>
    <w:p>
      <w:pPr>
        <w:spacing w:line="360" w:lineRule="auto"/>
        <w:ind w:firstLine="480"/>
        <w:rPr>
          <w:rFonts w:hAnsi="宋体"/>
          <w:color w:val="auto"/>
          <w:sz w:val="24"/>
        </w:rPr>
      </w:pPr>
      <w:r>
        <w:rPr>
          <w:rFonts w:hint="eastAsia" w:hAnsi="宋体" w:cs="宋体"/>
          <w:color w:val="auto"/>
          <w:sz w:val="24"/>
          <w:szCs w:val="24"/>
        </w:rPr>
        <w:t>4、</w:t>
      </w:r>
      <w:r>
        <w:rPr>
          <w:rFonts w:hint="eastAsia" w:hAnsi="宋体"/>
          <w:color w:val="auto"/>
          <w:sz w:val="24"/>
        </w:rPr>
        <w:t>身份证明材料包括居民身份证或户口本或军官证或护照等，</w:t>
      </w:r>
      <w:r>
        <w:rPr>
          <w:rFonts w:hAnsi="宋体"/>
          <w:color w:val="auto"/>
          <w:sz w:val="24"/>
        </w:rPr>
        <w:t>且应在有效期内</w:t>
      </w:r>
      <w:r>
        <w:rPr>
          <w:rFonts w:hint="eastAsia" w:hAnsi="宋体"/>
          <w:color w:val="auto"/>
          <w:sz w:val="24"/>
        </w:rPr>
        <w:t>。</w:t>
      </w:r>
    </w:p>
    <w:p>
      <w:pPr>
        <w:spacing w:line="360" w:lineRule="auto"/>
        <w:ind w:firstLine="480"/>
        <w:rPr>
          <w:rFonts w:hint="eastAsia" w:hAnsi="宋体" w:cs="宋体"/>
          <w:color w:val="auto"/>
          <w:sz w:val="24"/>
          <w:szCs w:val="24"/>
        </w:rPr>
      </w:pPr>
      <w:r>
        <w:rPr>
          <w:rFonts w:hint="eastAsia" w:hAnsi="宋体"/>
          <w:color w:val="auto"/>
          <w:sz w:val="24"/>
        </w:rPr>
        <w:t>5、</w:t>
      </w:r>
      <w:r>
        <w:rPr>
          <w:rFonts w:hint="eastAsia" w:hAnsi="宋体"/>
          <w:b/>
          <w:color w:val="auto"/>
          <w:sz w:val="24"/>
        </w:rPr>
        <w:t>法定</w:t>
      </w:r>
      <w:r>
        <w:rPr>
          <w:rFonts w:hAnsi="宋体"/>
          <w:b/>
          <w:color w:val="auto"/>
          <w:sz w:val="24"/>
        </w:rPr>
        <w:t>代表人和授权代表均须签字或加盖个人名章</w:t>
      </w:r>
      <w:r>
        <w:rPr>
          <w:rFonts w:hint="eastAsia" w:hAnsi="宋体"/>
          <w:b/>
          <w:color w:val="auto"/>
          <w:sz w:val="24"/>
        </w:rPr>
        <w:t>，</w:t>
      </w:r>
      <w:r>
        <w:rPr>
          <w:rFonts w:hAnsi="宋体"/>
          <w:b/>
          <w:color w:val="auto"/>
          <w:sz w:val="24"/>
        </w:rPr>
        <w:t>并加盖单位公章</w:t>
      </w:r>
      <w:r>
        <w:rPr>
          <w:rFonts w:hint="eastAsia" w:hAnsi="宋体"/>
          <w:b/>
          <w:color w:val="auto"/>
          <w:sz w:val="24"/>
        </w:rPr>
        <w:t>，</w:t>
      </w:r>
      <w:r>
        <w:rPr>
          <w:rFonts w:hAnsi="宋体"/>
          <w:b/>
          <w:color w:val="auto"/>
          <w:sz w:val="24"/>
        </w:rPr>
        <w:t>否则</w:t>
      </w:r>
      <w:r>
        <w:rPr>
          <w:rFonts w:hint="eastAsia" w:hAnsi="宋体"/>
          <w:b/>
          <w:color w:val="auto"/>
          <w:sz w:val="24"/>
        </w:rPr>
        <w:t>按</w:t>
      </w:r>
      <w:r>
        <w:rPr>
          <w:rFonts w:hAnsi="宋体"/>
          <w:b/>
          <w:color w:val="auto"/>
          <w:sz w:val="24"/>
        </w:rPr>
        <w:t>无效</w:t>
      </w:r>
      <w:r>
        <w:rPr>
          <w:rFonts w:hint="eastAsia" w:hAnsi="宋体"/>
          <w:b/>
          <w:color w:val="auto"/>
          <w:sz w:val="24"/>
        </w:rPr>
        <w:t>标</w:t>
      </w:r>
      <w:r>
        <w:rPr>
          <w:rFonts w:hAnsi="宋体"/>
          <w:b/>
          <w:color w:val="auto"/>
          <w:sz w:val="24"/>
        </w:rPr>
        <w:t>处理</w:t>
      </w:r>
      <w:r>
        <w:rPr>
          <w:rFonts w:hint="eastAsia" w:hAnsi="宋体"/>
          <w:b/>
          <w:color w:val="auto"/>
          <w:sz w:val="24"/>
        </w:rPr>
        <w:t>。</w:t>
      </w:r>
    </w:p>
    <w:p>
      <w:pPr>
        <w:spacing w:line="440" w:lineRule="exact"/>
        <w:ind w:firstLine="424" w:firstLineChars="177"/>
        <w:rPr>
          <w:rFonts w:hAnsi="宋体" w:cs="宋体"/>
          <w:color w:val="auto"/>
          <w:sz w:val="24"/>
          <w:szCs w:val="24"/>
        </w:rPr>
      </w:pPr>
      <w:r>
        <w:rPr>
          <w:rFonts w:hint="eastAsia" w:hAnsi="宋体" w:cs="宋体"/>
          <w:color w:val="auto"/>
          <w:sz w:val="24"/>
          <w:szCs w:val="24"/>
        </w:rPr>
        <w:t>提示</w:t>
      </w:r>
      <w:r>
        <w:rPr>
          <w:rFonts w:hAnsi="宋体" w:cs="宋体"/>
          <w:color w:val="auto"/>
          <w:sz w:val="24"/>
          <w:szCs w:val="24"/>
        </w:rPr>
        <w:t>：</w:t>
      </w:r>
      <w:r>
        <w:rPr>
          <w:rFonts w:hint="eastAsia" w:hAnsi="宋体" w:cs="宋体"/>
          <w:color w:val="auto"/>
          <w:sz w:val="24"/>
          <w:szCs w:val="24"/>
        </w:rPr>
        <w:t>委托代理人或</w:t>
      </w:r>
      <w:r>
        <w:rPr>
          <w:rFonts w:hAnsi="宋体" w:cs="宋体"/>
          <w:color w:val="auto"/>
          <w:sz w:val="24"/>
          <w:szCs w:val="24"/>
        </w:rPr>
        <w:t>法定</w:t>
      </w:r>
      <w:r>
        <w:rPr>
          <w:rFonts w:hint="eastAsia" w:hAnsi="宋体" w:cs="宋体"/>
          <w:color w:val="auto"/>
          <w:sz w:val="24"/>
          <w:szCs w:val="24"/>
        </w:rPr>
        <w:t>代表人参加磋商时</w:t>
      </w:r>
      <w:r>
        <w:rPr>
          <w:rFonts w:hAnsi="宋体" w:cs="宋体"/>
          <w:color w:val="auto"/>
          <w:sz w:val="24"/>
          <w:szCs w:val="24"/>
        </w:rPr>
        <w:t>应带上身份证原件，以备评审时</w:t>
      </w:r>
      <w:r>
        <w:rPr>
          <w:rFonts w:hint="eastAsia" w:hAnsi="宋体" w:cs="宋体"/>
          <w:color w:val="auto"/>
          <w:sz w:val="24"/>
          <w:szCs w:val="24"/>
        </w:rPr>
        <w:t>复核审查</w:t>
      </w:r>
      <w:r>
        <w:rPr>
          <w:rFonts w:hAnsi="宋体" w:cs="宋体"/>
          <w:color w:val="auto"/>
          <w:sz w:val="24"/>
          <w:szCs w:val="24"/>
        </w:rPr>
        <w:t>。</w:t>
      </w:r>
    </w:p>
    <w:p>
      <w:pPr>
        <w:pStyle w:val="5"/>
        <w:jc w:val="center"/>
        <w:rPr>
          <w:rFonts w:hint="eastAsia" w:ascii="宋体" w:hAnsi="宋体"/>
          <w:color w:val="auto"/>
        </w:rPr>
      </w:pPr>
      <w:r>
        <w:rPr>
          <w:rFonts w:ascii="宋体" w:hAnsi="宋体" w:cs="宋体"/>
          <w:b w:val="0"/>
          <w:color w:val="auto"/>
          <w:sz w:val="24"/>
          <w:szCs w:val="24"/>
        </w:rPr>
        <w:br w:type="page"/>
      </w:r>
      <w:r>
        <w:rPr>
          <w:rFonts w:hint="eastAsia" w:ascii="宋体" w:hAnsi="宋体"/>
          <w:color w:val="auto"/>
        </w:rPr>
        <w:t>三、承诺函</w:t>
      </w:r>
    </w:p>
    <w:p>
      <w:pPr>
        <w:spacing w:line="360" w:lineRule="auto"/>
        <w:ind w:firstLine="480" w:firstLineChars="200"/>
        <w:rPr>
          <w:rFonts w:hint="eastAsia" w:hAnsi="宋体"/>
          <w:color w:val="auto"/>
          <w:sz w:val="24"/>
        </w:rPr>
      </w:pPr>
      <w:r>
        <w:rPr>
          <w:rFonts w:hint="eastAsia" w:hAnsi="宋体"/>
          <w:color w:val="auto"/>
          <w:sz w:val="24"/>
        </w:rPr>
        <w:t>中正恒天</w:t>
      </w:r>
      <w:r>
        <w:rPr>
          <w:rFonts w:hAnsi="宋体"/>
          <w:color w:val="auto"/>
          <w:sz w:val="24"/>
        </w:rPr>
        <w:t>国际招标有限公司</w:t>
      </w:r>
      <w:r>
        <w:rPr>
          <w:rFonts w:hint="eastAsia" w:hAnsi="宋体"/>
          <w:color w:val="auto"/>
          <w:sz w:val="24"/>
        </w:rPr>
        <w:t>：</w:t>
      </w:r>
    </w:p>
    <w:p>
      <w:pPr>
        <w:spacing w:line="360" w:lineRule="auto"/>
        <w:ind w:firstLine="480" w:firstLineChars="200"/>
        <w:rPr>
          <w:rFonts w:hint="eastAsia" w:hAnsi="宋体"/>
          <w:color w:val="auto"/>
          <w:sz w:val="24"/>
        </w:rPr>
      </w:pPr>
      <w:r>
        <w:rPr>
          <w:rFonts w:hint="eastAsia" w:hAnsi="宋体"/>
          <w:color w:val="auto"/>
          <w:sz w:val="24"/>
        </w:rPr>
        <w:t>我公司作为本次采购项目的供应商，根据磋商文件要求，现郑重承诺如下：</w:t>
      </w:r>
    </w:p>
    <w:p>
      <w:pPr>
        <w:spacing w:line="360" w:lineRule="auto"/>
        <w:ind w:firstLine="480" w:firstLineChars="200"/>
        <w:rPr>
          <w:rFonts w:hint="eastAsia" w:hAnsi="宋体"/>
          <w:color w:val="auto"/>
          <w:sz w:val="24"/>
        </w:rPr>
      </w:pPr>
      <w:r>
        <w:rPr>
          <w:rFonts w:hint="eastAsia" w:hAnsi="宋体"/>
          <w:color w:val="auto"/>
          <w:sz w:val="24"/>
        </w:rPr>
        <w:t>一、具备《中华人民共和国政府采购法》第二十二条第一款和本项目规定的条件：</w:t>
      </w:r>
    </w:p>
    <w:p>
      <w:pPr>
        <w:spacing w:line="360" w:lineRule="auto"/>
        <w:ind w:firstLine="480" w:firstLineChars="200"/>
        <w:rPr>
          <w:rFonts w:hint="eastAsia" w:hAnsi="宋体"/>
          <w:color w:val="auto"/>
          <w:sz w:val="24"/>
        </w:rPr>
      </w:pPr>
      <w:r>
        <w:rPr>
          <w:rFonts w:hint="eastAsia" w:hAnsi="宋体"/>
          <w:color w:val="auto"/>
          <w:sz w:val="24"/>
        </w:rPr>
        <w:t xml:space="preserve">（一）具有独立承担民事责任的能力； </w:t>
      </w:r>
    </w:p>
    <w:p>
      <w:pPr>
        <w:spacing w:line="360" w:lineRule="auto"/>
        <w:ind w:firstLine="480" w:firstLineChars="200"/>
        <w:rPr>
          <w:rFonts w:hint="eastAsia" w:hAnsi="宋体"/>
          <w:color w:val="auto"/>
          <w:sz w:val="24"/>
        </w:rPr>
      </w:pPr>
      <w:r>
        <w:rPr>
          <w:rFonts w:hint="eastAsia" w:hAnsi="宋体"/>
          <w:color w:val="auto"/>
          <w:sz w:val="24"/>
        </w:rPr>
        <w:t xml:space="preserve">（二）具有良好的商业信誉和健全的财务会计制度； </w:t>
      </w:r>
    </w:p>
    <w:p>
      <w:pPr>
        <w:spacing w:line="360" w:lineRule="auto"/>
        <w:ind w:firstLine="480" w:firstLineChars="200"/>
        <w:rPr>
          <w:rFonts w:hint="eastAsia" w:hAnsi="宋体"/>
          <w:color w:val="auto"/>
          <w:sz w:val="24"/>
        </w:rPr>
      </w:pPr>
      <w:r>
        <w:rPr>
          <w:rFonts w:hint="eastAsia" w:hAnsi="宋体"/>
          <w:color w:val="auto"/>
          <w:sz w:val="24"/>
        </w:rPr>
        <w:t xml:space="preserve">（三）具有履行合同所必需的设备和专业技术能力； </w:t>
      </w:r>
    </w:p>
    <w:p>
      <w:pPr>
        <w:spacing w:line="360" w:lineRule="auto"/>
        <w:ind w:firstLine="480" w:firstLineChars="200"/>
        <w:rPr>
          <w:rFonts w:hint="eastAsia" w:hAnsi="宋体"/>
          <w:color w:val="auto"/>
          <w:sz w:val="24"/>
        </w:rPr>
      </w:pPr>
      <w:r>
        <w:rPr>
          <w:rFonts w:hint="eastAsia" w:hAnsi="宋体"/>
          <w:color w:val="auto"/>
          <w:sz w:val="24"/>
        </w:rPr>
        <w:t xml:space="preserve">（四）有依法缴纳税收和社会保障资金的良好记录； </w:t>
      </w:r>
    </w:p>
    <w:p>
      <w:pPr>
        <w:spacing w:line="360" w:lineRule="auto"/>
        <w:ind w:firstLine="480" w:firstLineChars="200"/>
        <w:rPr>
          <w:rFonts w:hint="eastAsia" w:hAnsi="宋体"/>
          <w:color w:val="auto"/>
          <w:sz w:val="24"/>
        </w:rPr>
      </w:pPr>
      <w:r>
        <w:rPr>
          <w:rFonts w:hint="eastAsia" w:hAnsi="宋体"/>
          <w:color w:val="auto"/>
          <w:sz w:val="24"/>
        </w:rPr>
        <w:t>（五）参加本次政府采购活动前三年内，在经营活动中没有重大违法记录；</w:t>
      </w:r>
    </w:p>
    <w:p>
      <w:pPr>
        <w:spacing w:line="360" w:lineRule="auto"/>
        <w:ind w:firstLine="480" w:firstLineChars="200"/>
        <w:rPr>
          <w:rFonts w:hint="eastAsia" w:hAnsi="宋体"/>
          <w:color w:val="auto"/>
          <w:sz w:val="24"/>
        </w:rPr>
      </w:pPr>
      <w:r>
        <w:rPr>
          <w:rFonts w:hint="eastAsia" w:hAnsi="宋体"/>
          <w:color w:val="auto"/>
          <w:sz w:val="24"/>
        </w:rPr>
        <w:t>（六）法律、行政法规规定的其他条件；</w:t>
      </w:r>
    </w:p>
    <w:p>
      <w:pPr>
        <w:spacing w:line="360" w:lineRule="auto"/>
        <w:ind w:firstLine="480" w:firstLineChars="200"/>
        <w:rPr>
          <w:rFonts w:hAnsi="宋体"/>
          <w:color w:val="auto"/>
          <w:sz w:val="24"/>
        </w:rPr>
      </w:pPr>
      <w:r>
        <w:rPr>
          <w:rFonts w:hint="eastAsia" w:hAnsi="宋体"/>
          <w:color w:val="auto"/>
          <w:sz w:val="24"/>
        </w:rPr>
        <w:t>（七）根据采购项目提出的特殊条件</w:t>
      </w:r>
      <w:r>
        <w:rPr>
          <w:rFonts w:hAnsi="宋体"/>
          <w:color w:val="auto"/>
          <w:sz w:val="24"/>
        </w:rPr>
        <w:t>。</w:t>
      </w:r>
    </w:p>
    <w:p>
      <w:pPr>
        <w:spacing w:line="360" w:lineRule="auto"/>
        <w:ind w:firstLine="480" w:firstLineChars="200"/>
        <w:rPr>
          <w:rFonts w:hint="eastAsia" w:hAnsi="宋体"/>
          <w:color w:val="auto"/>
          <w:sz w:val="24"/>
        </w:rPr>
      </w:pPr>
      <w:r>
        <w:rPr>
          <w:rFonts w:hAnsi="宋体"/>
          <w:color w:val="auto"/>
          <w:sz w:val="24"/>
        </w:rPr>
        <w:t>二、完全接受和满足本项目</w:t>
      </w:r>
      <w:r>
        <w:rPr>
          <w:rFonts w:hint="eastAsia" w:hAnsi="宋体"/>
          <w:color w:val="auto"/>
          <w:sz w:val="24"/>
        </w:rPr>
        <w:t>磋商</w:t>
      </w:r>
      <w:r>
        <w:rPr>
          <w:rFonts w:hAnsi="宋体"/>
          <w:color w:val="auto"/>
          <w:sz w:val="24"/>
        </w:rPr>
        <w:t>文件中规定的实质性要求，如对</w:t>
      </w:r>
      <w:r>
        <w:rPr>
          <w:rFonts w:hint="eastAsia" w:hAnsi="宋体"/>
          <w:color w:val="auto"/>
          <w:sz w:val="24"/>
        </w:rPr>
        <w:t>磋商</w:t>
      </w:r>
      <w:r>
        <w:rPr>
          <w:rFonts w:hAnsi="宋体"/>
          <w:color w:val="auto"/>
          <w:sz w:val="24"/>
        </w:rPr>
        <w:t>文件有异议，已经在</w:t>
      </w:r>
      <w:r>
        <w:rPr>
          <w:rFonts w:hint="eastAsia" w:hAnsi="宋体"/>
          <w:color w:val="auto"/>
          <w:sz w:val="24"/>
        </w:rPr>
        <w:t>提交</w:t>
      </w:r>
      <w:r>
        <w:rPr>
          <w:rFonts w:hAnsi="宋体"/>
          <w:color w:val="auto"/>
          <w:sz w:val="24"/>
        </w:rPr>
        <w:t>响应文件截止时间届满前依法进行维权救济，不存在对</w:t>
      </w:r>
      <w:r>
        <w:rPr>
          <w:rFonts w:hint="eastAsia" w:hAnsi="宋体"/>
          <w:color w:val="auto"/>
          <w:sz w:val="24"/>
        </w:rPr>
        <w:t>磋商</w:t>
      </w:r>
      <w:r>
        <w:rPr>
          <w:rFonts w:hAnsi="宋体"/>
          <w:color w:val="auto"/>
          <w:sz w:val="24"/>
        </w:rPr>
        <w:t>文件有异议的同时又参加</w:t>
      </w:r>
      <w:r>
        <w:rPr>
          <w:rFonts w:hint="eastAsia" w:hAnsi="宋体"/>
          <w:color w:val="auto"/>
          <w:sz w:val="24"/>
        </w:rPr>
        <w:t>磋商</w:t>
      </w:r>
      <w:r>
        <w:rPr>
          <w:rFonts w:hAnsi="宋体"/>
          <w:color w:val="auto"/>
          <w:sz w:val="24"/>
        </w:rPr>
        <w:t>以求侥幸</w:t>
      </w:r>
      <w:r>
        <w:rPr>
          <w:rFonts w:hint="eastAsia" w:hAnsi="宋体"/>
          <w:color w:val="auto"/>
          <w:sz w:val="24"/>
        </w:rPr>
        <w:t>成交</w:t>
      </w:r>
      <w:r>
        <w:rPr>
          <w:rFonts w:hAnsi="宋体"/>
          <w:color w:val="auto"/>
          <w:sz w:val="24"/>
        </w:rPr>
        <w:t>或者为实现其他非法目的的行为。</w:t>
      </w:r>
    </w:p>
    <w:p>
      <w:pPr>
        <w:spacing w:line="360" w:lineRule="auto"/>
        <w:ind w:firstLine="480" w:firstLineChars="200"/>
        <w:rPr>
          <w:rFonts w:hint="eastAsia" w:hAnsi="宋体"/>
          <w:color w:val="auto"/>
          <w:sz w:val="24"/>
        </w:rPr>
      </w:pPr>
      <w:r>
        <w:rPr>
          <w:rFonts w:hint="eastAsia" w:hAnsi="宋体"/>
          <w:color w:val="auto"/>
          <w:sz w:val="24"/>
        </w:rPr>
        <w:t>三、参加本次竞争性</w:t>
      </w:r>
      <w:r>
        <w:rPr>
          <w:rFonts w:hAnsi="宋体"/>
          <w:color w:val="auto"/>
          <w:sz w:val="24"/>
        </w:rPr>
        <w:t>磋商</w:t>
      </w:r>
      <w:r>
        <w:rPr>
          <w:rFonts w:hint="eastAsia" w:hAnsi="宋体"/>
          <w:color w:val="auto"/>
          <w:sz w:val="24"/>
        </w:rPr>
        <w:t>采购活动，不存在与单位负责人为同一人或者存在直接控股、管理关系的其他供应商参与同一合同项下的政府采购活动的行为。</w:t>
      </w:r>
    </w:p>
    <w:p>
      <w:pPr>
        <w:spacing w:line="360" w:lineRule="auto"/>
        <w:ind w:firstLine="480" w:firstLineChars="200"/>
        <w:rPr>
          <w:rFonts w:hint="eastAsia" w:hAnsi="宋体"/>
          <w:color w:val="auto"/>
          <w:sz w:val="24"/>
        </w:rPr>
      </w:pPr>
      <w:r>
        <w:rPr>
          <w:rFonts w:hint="eastAsia" w:hAnsi="宋体"/>
          <w:color w:val="auto"/>
          <w:sz w:val="24"/>
        </w:rPr>
        <w:t>四、参加本次竞争性</w:t>
      </w:r>
      <w:r>
        <w:rPr>
          <w:rFonts w:hAnsi="宋体"/>
          <w:color w:val="auto"/>
          <w:sz w:val="24"/>
        </w:rPr>
        <w:t>磋商</w:t>
      </w:r>
      <w:r>
        <w:rPr>
          <w:rFonts w:hint="eastAsia" w:hAnsi="宋体"/>
          <w:color w:val="auto"/>
          <w:sz w:val="24"/>
        </w:rPr>
        <w:t>采购活动，不存在和其他供应商在同一合同项下的采购项目中，同时委托同一个自然人、同一家庭的人员、同一单位的人员作为代理人的行为。</w:t>
      </w:r>
    </w:p>
    <w:p>
      <w:pPr>
        <w:spacing w:line="360" w:lineRule="auto"/>
        <w:ind w:firstLine="480" w:firstLineChars="200"/>
        <w:rPr>
          <w:rFonts w:hAnsi="宋体"/>
          <w:color w:val="auto"/>
          <w:sz w:val="24"/>
        </w:rPr>
      </w:pPr>
      <w:r>
        <w:rPr>
          <w:rFonts w:hint="eastAsia" w:hAnsi="宋体"/>
          <w:color w:val="auto"/>
          <w:sz w:val="24"/>
        </w:rPr>
        <w:t>五、响应文件中提供的能够给予我公司带来优惠、好处的任何材料资料和技术、服务、商务等响应承诺情况都是真实的、有效的、合法的。</w:t>
      </w:r>
    </w:p>
    <w:p>
      <w:pPr>
        <w:spacing w:line="360" w:lineRule="auto"/>
        <w:ind w:firstLine="480" w:firstLineChars="200"/>
        <w:rPr>
          <w:rFonts w:hAnsi="宋体"/>
          <w:color w:val="auto"/>
          <w:sz w:val="24"/>
        </w:rPr>
      </w:pPr>
      <w:r>
        <w:rPr>
          <w:rFonts w:hint="eastAsia" w:hAnsi="宋体"/>
          <w:color w:val="auto"/>
          <w:sz w:val="24"/>
        </w:rPr>
        <w:t>六、在本次投标之前一周年内，</w:t>
      </w:r>
      <w:r>
        <w:rPr>
          <w:rFonts w:hint="eastAsia" w:hAnsi="宋体" w:cs="宋体"/>
          <w:color w:val="auto"/>
          <w:sz w:val="24"/>
        </w:rPr>
        <w:t>供应商</w:t>
      </w:r>
      <w:r>
        <w:rPr>
          <w:rFonts w:hint="eastAsia" w:hAnsi="宋体"/>
          <w:color w:val="auto"/>
          <w:sz w:val="24"/>
        </w:rPr>
        <w:t>本次投标中对同一品牌同一型号相同配置的产品报价与其在中国境内其他地方的最低报价比例不得高于20%，我单位承诺符合该要求。</w:t>
      </w:r>
    </w:p>
    <w:p>
      <w:pPr>
        <w:spacing w:line="360" w:lineRule="auto"/>
        <w:ind w:firstLine="480" w:firstLineChars="200"/>
        <w:rPr>
          <w:rFonts w:hint="eastAsia" w:hAnsi="宋体"/>
          <w:color w:val="auto"/>
          <w:sz w:val="24"/>
        </w:rPr>
      </w:pPr>
      <w:r>
        <w:rPr>
          <w:rFonts w:hint="eastAsia" w:hAnsi="宋体"/>
          <w:color w:val="auto"/>
          <w:sz w:val="24"/>
        </w:rPr>
        <w:t>七、我单位有（ ）没有（ ）被列入失信被执行人、重大税收违法失信主体、政府采购严重违法失信行为记录名单（如</w:t>
      </w:r>
      <w:r>
        <w:rPr>
          <w:rFonts w:hAnsi="宋体"/>
          <w:color w:val="auto"/>
          <w:sz w:val="24"/>
        </w:rPr>
        <w:t>供应商</w:t>
      </w:r>
      <w:r>
        <w:rPr>
          <w:rFonts w:hint="eastAsia" w:hAnsi="宋体"/>
          <w:color w:val="auto"/>
          <w:sz w:val="24"/>
        </w:rPr>
        <w:t>在参加政府采购活动前被禁止在一定期限内参加政府采购活动，期限届满的，可以参加政府采购活动），有（ ）没有（ ）未依法缴纳税收和社会保障资金的不良记录，参加政府采购活动前三年内，在经营活动中有（ ）没有（ ）重大违法记录（如供应商在参加政府采购活动前</w:t>
      </w:r>
      <w:r>
        <w:rPr>
          <w:rFonts w:hAnsi="宋体"/>
          <w:color w:val="auto"/>
          <w:sz w:val="24"/>
        </w:rPr>
        <w:t>3</w:t>
      </w:r>
      <w:r>
        <w:rPr>
          <w:rFonts w:hint="eastAsia" w:hAnsi="宋体"/>
          <w:color w:val="auto"/>
          <w:sz w:val="24"/>
        </w:rPr>
        <w:t>年内因违法经营被禁止在一定期限内参加政府采购活动，期限届满的，可以参加政府采购活动）；</w:t>
      </w:r>
    </w:p>
    <w:p>
      <w:pPr>
        <w:spacing w:line="360" w:lineRule="auto"/>
        <w:ind w:firstLine="480" w:firstLineChars="200"/>
        <w:rPr>
          <w:rFonts w:hint="eastAsia" w:hAnsi="宋体"/>
          <w:color w:val="auto"/>
          <w:sz w:val="24"/>
        </w:rPr>
      </w:pPr>
      <w:r>
        <w:rPr>
          <w:rFonts w:hint="eastAsia" w:hAnsi="宋体"/>
          <w:color w:val="auto"/>
          <w:sz w:val="24"/>
        </w:rPr>
        <w:t>八、如本项目磋商过程中需要提供样品，则我公司提供的样品即为成交后将要提供的成交产品，我公司对提供样品的性能和质量负责，因样品存在缺陷或者不符合磋商文件要求导致未能成交的，我公司愿意承担相应不利后果。</w:t>
      </w:r>
    </w:p>
    <w:p>
      <w:pPr>
        <w:spacing w:line="360" w:lineRule="auto"/>
        <w:ind w:firstLine="480" w:firstLineChars="200"/>
        <w:rPr>
          <w:rFonts w:hint="eastAsia" w:hAnsi="宋体"/>
          <w:color w:val="auto"/>
          <w:sz w:val="24"/>
        </w:rPr>
      </w:pPr>
      <w:r>
        <w:rPr>
          <w:rFonts w:hint="eastAsia" w:hAnsi="宋体"/>
          <w:color w:val="auto"/>
          <w:sz w:val="24"/>
        </w:rPr>
        <w:t>本公司对上述承诺的内容事项真实性负责。如经查实上述承诺的内容事项存在虚假，我公司愿意接受以提供虚假材料谋取成交追究法律责任。</w:t>
      </w:r>
    </w:p>
    <w:p>
      <w:pPr>
        <w:spacing w:line="360" w:lineRule="auto"/>
        <w:ind w:firstLine="480" w:firstLineChars="200"/>
        <w:rPr>
          <w:rFonts w:hint="eastAsia" w:hAnsi="宋体"/>
          <w:color w:val="auto"/>
          <w:sz w:val="24"/>
        </w:rPr>
      </w:pPr>
      <w:r>
        <w:rPr>
          <w:rFonts w:hint="eastAsia" w:hAnsi="宋体"/>
          <w:color w:val="auto"/>
          <w:sz w:val="24"/>
        </w:rPr>
        <w:t xml:space="preserve">       </w:t>
      </w:r>
    </w:p>
    <w:p>
      <w:pPr>
        <w:spacing w:line="360" w:lineRule="auto"/>
        <w:ind w:firstLine="480" w:firstLineChars="200"/>
        <w:rPr>
          <w:rFonts w:hint="eastAsia" w:hAnsi="宋体"/>
          <w:color w:val="auto"/>
          <w:sz w:val="24"/>
        </w:rPr>
      </w:pPr>
      <w:r>
        <w:rPr>
          <w:rFonts w:hint="eastAsia" w:hAnsi="宋体"/>
          <w:color w:val="auto"/>
          <w:sz w:val="24"/>
        </w:rPr>
        <w:t>供应商名称：XXXX（单位公章）</w:t>
      </w:r>
    </w:p>
    <w:p>
      <w:pPr>
        <w:spacing w:line="360" w:lineRule="auto"/>
        <w:ind w:firstLine="480" w:firstLineChars="200"/>
        <w:rPr>
          <w:rFonts w:hint="eastAsia" w:hAnsi="宋体"/>
          <w:color w:val="auto"/>
          <w:sz w:val="24"/>
        </w:rPr>
      </w:pPr>
      <w:r>
        <w:rPr>
          <w:rFonts w:hint="eastAsia" w:hAnsi="宋体"/>
          <w:color w:val="auto"/>
          <w:sz w:val="24"/>
        </w:rPr>
        <w:t>法定代表人/单位负责人或授权代表（签字或加盖个人名章）：XXXX</w:t>
      </w:r>
    </w:p>
    <w:p>
      <w:pPr>
        <w:spacing w:line="360" w:lineRule="auto"/>
        <w:ind w:firstLine="424" w:firstLineChars="177"/>
        <w:rPr>
          <w:rFonts w:hAnsi="宋体"/>
          <w:color w:val="auto"/>
          <w:sz w:val="24"/>
        </w:rPr>
      </w:pPr>
      <w:r>
        <w:rPr>
          <w:rFonts w:hint="eastAsia" w:hAnsi="宋体"/>
          <w:color w:val="auto"/>
          <w:sz w:val="24"/>
        </w:rPr>
        <w:t>日    期：XXXX</w:t>
      </w:r>
    </w:p>
    <w:p>
      <w:pPr>
        <w:rPr>
          <w:rFonts w:hAnsi="宋体"/>
          <w:color w:val="auto"/>
        </w:rPr>
      </w:pPr>
    </w:p>
    <w:p>
      <w:pPr>
        <w:pStyle w:val="5"/>
        <w:jc w:val="center"/>
        <w:rPr>
          <w:rFonts w:hint="eastAsia" w:ascii="宋体" w:hAnsi="宋体" w:cs="宋体"/>
          <w:color w:val="auto"/>
          <w:sz w:val="24"/>
          <w:szCs w:val="24"/>
        </w:rPr>
      </w:pPr>
      <w:r>
        <w:rPr>
          <w:rFonts w:ascii="宋体" w:hAnsi="宋体"/>
          <w:color w:val="auto"/>
          <w:sz w:val="24"/>
        </w:rPr>
        <w:br w:type="page"/>
      </w:r>
      <w:r>
        <w:rPr>
          <w:rFonts w:hint="eastAsia" w:ascii="宋体" w:hAnsi="宋体"/>
          <w:color w:val="auto"/>
        </w:rPr>
        <w:t>四、具备良好商业信誉的证明材料</w:t>
      </w:r>
    </w:p>
    <w:p>
      <w:pPr>
        <w:rPr>
          <w:rFonts w:hint="eastAsia" w:hAnsi="宋体" w:cs="宋体"/>
          <w:color w:val="auto"/>
          <w:sz w:val="24"/>
          <w:szCs w:val="24"/>
        </w:rPr>
      </w:pPr>
    </w:p>
    <w:p>
      <w:pPr>
        <w:spacing w:line="480" w:lineRule="auto"/>
        <w:rPr>
          <w:rFonts w:hint="eastAsia" w:hAnsi="宋体" w:cs="宋体"/>
          <w:color w:val="auto"/>
          <w:sz w:val="24"/>
          <w:szCs w:val="24"/>
        </w:rPr>
      </w:pPr>
      <w:r>
        <w:rPr>
          <w:rFonts w:hint="eastAsia" w:hAnsi="宋体" w:cs="宋体"/>
          <w:color w:val="auto"/>
          <w:sz w:val="24"/>
          <w:szCs w:val="24"/>
        </w:rPr>
        <w:t>中正恒天国际招标有限公司：</w:t>
      </w:r>
    </w:p>
    <w:p>
      <w:pPr>
        <w:spacing w:line="480" w:lineRule="auto"/>
        <w:ind w:firstLine="480" w:firstLineChars="200"/>
        <w:rPr>
          <w:rFonts w:hint="eastAsia" w:hAnsi="宋体" w:cs="宋体"/>
          <w:color w:val="auto"/>
          <w:sz w:val="24"/>
          <w:szCs w:val="24"/>
        </w:rPr>
      </w:pPr>
      <w:r>
        <w:rPr>
          <w:rFonts w:hint="eastAsia" w:hAnsi="宋体" w:cs="宋体"/>
          <w:color w:val="auto"/>
          <w:sz w:val="24"/>
          <w:szCs w:val="24"/>
        </w:rPr>
        <w:t>本单位</w:t>
      </w:r>
      <w:r>
        <w:rPr>
          <w:rFonts w:hint="eastAsia" w:hAnsi="宋体" w:cs="宋体"/>
          <w:color w:val="auto"/>
          <w:sz w:val="24"/>
          <w:szCs w:val="24"/>
          <w:u w:val="single"/>
        </w:rPr>
        <w:t xml:space="preserve">              </w:t>
      </w:r>
      <w:r>
        <w:rPr>
          <w:rFonts w:hint="eastAsia" w:hAnsi="宋体" w:cs="宋体"/>
          <w:color w:val="auto"/>
          <w:sz w:val="24"/>
          <w:szCs w:val="24"/>
        </w:rPr>
        <w:t>（公司名称）参加</w:t>
      </w:r>
      <w:r>
        <w:rPr>
          <w:rFonts w:hint="eastAsia" w:hAnsi="宋体" w:cs="宋体"/>
          <w:color w:val="auto"/>
          <w:sz w:val="24"/>
          <w:szCs w:val="24"/>
          <w:u w:val="single"/>
        </w:rPr>
        <w:t xml:space="preserve">               </w:t>
      </w:r>
      <w:r>
        <w:rPr>
          <w:rFonts w:hint="eastAsia" w:hAnsi="宋体" w:cs="宋体"/>
          <w:color w:val="auto"/>
          <w:sz w:val="24"/>
          <w:szCs w:val="24"/>
        </w:rPr>
        <w:t>（项目名称）的</w:t>
      </w:r>
      <w:r>
        <w:rPr>
          <w:rFonts w:hint="eastAsia" w:hAnsi="宋体" w:cs="宋体"/>
          <w:color w:val="auto"/>
          <w:sz w:val="24"/>
          <w:szCs w:val="28"/>
        </w:rPr>
        <w:t>采购</w:t>
      </w:r>
      <w:r>
        <w:rPr>
          <w:rFonts w:hint="eastAsia" w:hAnsi="宋体" w:cs="宋体"/>
          <w:color w:val="auto"/>
          <w:sz w:val="24"/>
          <w:szCs w:val="24"/>
        </w:rPr>
        <w:t>活动，现承诺我公司具有良好的商业信誉。</w:t>
      </w:r>
    </w:p>
    <w:p>
      <w:pPr>
        <w:spacing w:line="480" w:lineRule="auto"/>
        <w:ind w:firstLine="480" w:firstLineChars="200"/>
        <w:rPr>
          <w:rFonts w:hint="eastAsia" w:hAnsi="宋体" w:cs="宋体"/>
          <w:color w:val="auto"/>
          <w:sz w:val="24"/>
          <w:szCs w:val="24"/>
        </w:rPr>
      </w:pPr>
      <w:r>
        <w:rPr>
          <w:rFonts w:hint="eastAsia" w:hAnsi="宋体" w:cs="宋体"/>
          <w:color w:val="auto"/>
          <w:sz w:val="24"/>
          <w:szCs w:val="24"/>
        </w:rPr>
        <w:t>本公司对上述承诺内容事项真实性负责。如经查实上述承诺的内容事项存在虚假，我公司愿意接受以提供虚假材料谋取中标追究法律责任。</w:t>
      </w:r>
    </w:p>
    <w:p>
      <w:pPr>
        <w:pStyle w:val="209"/>
        <w:ind w:firstLine="480"/>
        <w:rPr>
          <w:rFonts w:hint="eastAsia" w:hAnsi="宋体" w:cs="宋体"/>
          <w:color w:val="auto"/>
        </w:rPr>
      </w:pPr>
    </w:p>
    <w:p>
      <w:pPr>
        <w:spacing w:line="360" w:lineRule="auto"/>
        <w:ind w:firstLine="720" w:firstLineChars="300"/>
        <w:jc w:val="center"/>
        <w:rPr>
          <w:rFonts w:hint="eastAsia" w:hAnsi="宋体" w:cs="宋体"/>
          <w:color w:val="auto"/>
          <w:sz w:val="24"/>
        </w:rPr>
      </w:pPr>
    </w:p>
    <w:p>
      <w:pPr>
        <w:spacing w:line="276" w:lineRule="auto"/>
        <w:ind w:firstLine="480" w:firstLineChars="200"/>
        <w:rPr>
          <w:rFonts w:hint="eastAsia" w:hAnsi="宋体" w:cs="宋体"/>
          <w:color w:val="auto"/>
          <w:sz w:val="24"/>
        </w:rPr>
      </w:pPr>
      <w:r>
        <w:rPr>
          <w:rFonts w:hint="eastAsia" w:hAnsi="宋体" w:cs="宋体"/>
          <w:color w:val="auto"/>
          <w:sz w:val="24"/>
        </w:rPr>
        <w:t>供应商名称：XXXX（单位公章）</w:t>
      </w:r>
    </w:p>
    <w:p>
      <w:pPr>
        <w:spacing w:line="276" w:lineRule="auto"/>
        <w:ind w:firstLine="480" w:firstLineChars="200"/>
        <w:rPr>
          <w:rFonts w:hint="eastAsia" w:hAnsi="宋体" w:cs="宋体"/>
          <w:color w:val="auto"/>
          <w:sz w:val="24"/>
        </w:rPr>
      </w:pPr>
      <w:r>
        <w:rPr>
          <w:rFonts w:hint="eastAsia" w:hAnsi="宋体" w:cs="宋体"/>
          <w:color w:val="auto"/>
          <w:sz w:val="24"/>
        </w:rPr>
        <w:t>法定代表人/单位负责人或授权代表（签字或加盖个人名章）：XXXX</w:t>
      </w:r>
    </w:p>
    <w:p>
      <w:pPr>
        <w:spacing w:line="276" w:lineRule="auto"/>
        <w:ind w:firstLine="480" w:firstLineChars="200"/>
        <w:rPr>
          <w:rFonts w:hint="eastAsia" w:hAnsi="宋体" w:cs="宋体"/>
          <w:color w:val="auto"/>
          <w:sz w:val="24"/>
        </w:rPr>
      </w:pPr>
      <w:r>
        <w:rPr>
          <w:rFonts w:hint="eastAsia" w:hAnsi="宋体" w:cs="宋体"/>
          <w:color w:val="auto"/>
          <w:sz w:val="24"/>
        </w:rPr>
        <w:t>日    期：XXXX</w:t>
      </w:r>
    </w:p>
    <w:p>
      <w:pPr>
        <w:pStyle w:val="33"/>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br w:type="page"/>
      </w:r>
      <w:r>
        <w:rPr>
          <w:rFonts w:hint="eastAsia" w:ascii="宋体" w:hAnsi="宋体" w:eastAsia="宋体"/>
          <w:color w:val="auto"/>
          <w:kern w:val="0"/>
          <w:sz w:val="32"/>
          <w:szCs w:val="32"/>
        </w:rPr>
        <w:t>五、具备健全的财务会计制度的证明材</w:t>
      </w:r>
      <w:r>
        <w:rPr>
          <w:rFonts w:hint="eastAsia" w:ascii="宋体" w:hAnsi="宋体" w:eastAsia="宋体" w:cs="宋体"/>
          <w:color w:val="auto"/>
          <w:kern w:val="0"/>
          <w:sz w:val="32"/>
          <w:szCs w:val="32"/>
        </w:rPr>
        <w:t>料</w:t>
      </w:r>
    </w:p>
    <w:p>
      <w:pPr>
        <w:jc w:val="center"/>
        <w:rPr>
          <w:rFonts w:hint="eastAsia" w:hAnsi="宋体" w:cs="宋体"/>
          <w:b/>
          <w:bCs/>
          <w:color w:val="auto"/>
          <w:sz w:val="24"/>
        </w:rPr>
      </w:pPr>
    </w:p>
    <w:p>
      <w:pPr>
        <w:jc w:val="center"/>
        <w:rPr>
          <w:rFonts w:hint="eastAsia" w:hAnsi="宋体" w:cs="宋体"/>
          <w:b/>
          <w:bCs/>
          <w:color w:val="auto"/>
          <w:sz w:val="24"/>
        </w:rPr>
      </w:pPr>
    </w:p>
    <w:p>
      <w:pPr>
        <w:spacing w:line="360" w:lineRule="auto"/>
        <w:ind w:firstLine="600" w:firstLineChars="250"/>
        <w:rPr>
          <w:rFonts w:hint="eastAsia" w:hAnsi="宋体" w:cs="宋体"/>
          <w:color w:val="auto"/>
          <w:sz w:val="24"/>
        </w:rPr>
      </w:pPr>
      <w:r>
        <w:rPr>
          <w:rFonts w:hint="eastAsia" w:hAnsi="宋体" w:cs="宋体"/>
          <w:color w:val="auto"/>
          <w:sz w:val="24"/>
        </w:rPr>
        <w:t>（以下4项任选其一提供）</w:t>
      </w:r>
    </w:p>
    <w:p>
      <w:pPr>
        <w:spacing w:line="360" w:lineRule="auto"/>
        <w:ind w:firstLine="600" w:firstLineChars="250"/>
        <w:rPr>
          <w:rFonts w:hint="eastAsia" w:hAnsi="宋体" w:cs="宋体"/>
          <w:color w:val="auto"/>
          <w:sz w:val="24"/>
        </w:rPr>
      </w:pPr>
      <w:r>
        <w:rPr>
          <w:rFonts w:hint="eastAsia" w:hAnsi="宋体" w:cs="宋体"/>
          <w:color w:val="auto"/>
          <w:sz w:val="24"/>
        </w:rPr>
        <w:t>①提供2020年或2021年度经审计的财务报告；</w:t>
      </w:r>
    </w:p>
    <w:p>
      <w:pPr>
        <w:spacing w:line="360" w:lineRule="auto"/>
        <w:ind w:firstLine="600" w:firstLineChars="250"/>
        <w:rPr>
          <w:rFonts w:hint="eastAsia" w:hAnsi="宋体" w:cs="宋体"/>
          <w:color w:val="auto"/>
          <w:sz w:val="24"/>
        </w:rPr>
      </w:pPr>
      <w:r>
        <w:rPr>
          <w:rFonts w:hint="eastAsia" w:hAnsi="宋体" w:cs="宋体"/>
          <w:color w:val="auto"/>
          <w:sz w:val="24"/>
        </w:rPr>
        <w:t>②提供2020年或2021年度供应商内部的财务报表复印件（至少包含资产负债表）；</w:t>
      </w:r>
    </w:p>
    <w:p>
      <w:pPr>
        <w:spacing w:line="360" w:lineRule="auto"/>
        <w:ind w:firstLine="600" w:firstLineChars="250"/>
        <w:rPr>
          <w:rFonts w:hAnsi="宋体" w:cs="宋体"/>
          <w:color w:val="auto"/>
          <w:sz w:val="24"/>
        </w:rPr>
      </w:pPr>
      <w:r>
        <w:rPr>
          <w:rFonts w:hint="eastAsia" w:hAnsi="宋体" w:cs="宋体"/>
          <w:color w:val="auto"/>
          <w:sz w:val="24"/>
        </w:rPr>
        <w:t>③提供截至投标文件递交截止日一年内银行出具的资信证明（复印件）；</w:t>
      </w:r>
    </w:p>
    <w:p>
      <w:pPr>
        <w:spacing w:line="360" w:lineRule="auto"/>
        <w:ind w:firstLine="600" w:firstLineChars="250"/>
        <w:rPr>
          <w:rFonts w:hint="eastAsia" w:hAnsi="宋体" w:cs="宋体"/>
          <w:color w:val="auto"/>
          <w:sz w:val="24"/>
        </w:rPr>
      </w:pPr>
      <w:r>
        <w:rPr>
          <w:rFonts w:hint="eastAsia" w:hAnsi="宋体" w:cs="宋体"/>
          <w:color w:val="auto"/>
          <w:sz w:val="24"/>
        </w:rPr>
        <w:t>④供应商注册时间截至投标文件递交截止日不足一年的，也可提供在工商备案的公司章程（复印件）。</w:t>
      </w: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s="宋体"/>
          <w:color w:val="auto"/>
          <w:sz w:val="32"/>
          <w:szCs w:val="32"/>
        </w:rPr>
      </w:pPr>
    </w:p>
    <w:p>
      <w:pPr>
        <w:rPr>
          <w:rFonts w:hint="eastAsia" w:hAnsi="宋体" w:cs="宋体"/>
          <w:color w:val="auto"/>
          <w:sz w:val="32"/>
          <w:szCs w:val="32"/>
        </w:rPr>
      </w:pPr>
    </w:p>
    <w:p>
      <w:pPr>
        <w:rPr>
          <w:rFonts w:hint="eastAsia" w:hAnsi="宋体" w:cs="宋体"/>
          <w:color w:val="auto"/>
          <w:sz w:val="32"/>
          <w:szCs w:val="32"/>
        </w:rPr>
      </w:pPr>
    </w:p>
    <w:p>
      <w:pPr>
        <w:rPr>
          <w:rFonts w:hint="eastAsia" w:hAnsi="宋体" w:cs="宋体"/>
          <w:color w:val="auto"/>
          <w:sz w:val="32"/>
          <w:szCs w:val="32"/>
        </w:rPr>
      </w:pPr>
    </w:p>
    <w:p>
      <w:pPr>
        <w:rPr>
          <w:rFonts w:hint="eastAsia" w:hAnsi="宋体" w:cs="宋体"/>
          <w:color w:val="auto"/>
          <w:sz w:val="32"/>
          <w:szCs w:val="32"/>
        </w:rPr>
      </w:pPr>
    </w:p>
    <w:p>
      <w:pPr>
        <w:rPr>
          <w:rFonts w:hint="eastAsia" w:hAnsi="宋体" w:cs="宋体"/>
          <w:color w:val="auto"/>
          <w:sz w:val="32"/>
          <w:szCs w:val="32"/>
        </w:rPr>
      </w:pPr>
    </w:p>
    <w:p>
      <w:pPr>
        <w:rPr>
          <w:rFonts w:hint="eastAsia" w:hAnsi="宋体" w:cs="宋体"/>
          <w:color w:val="auto"/>
          <w:sz w:val="32"/>
          <w:szCs w:val="32"/>
        </w:rPr>
      </w:pPr>
    </w:p>
    <w:p>
      <w:pPr>
        <w:rPr>
          <w:rFonts w:hint="eastAsia" w:hAnsi="宋体" w:cs="宋体"/>
          <w:color w:val="auto"/>
          <w:sz w:val="32"/>
          <w:szCs w:val="32"/>
        </w:rPr>
      </w:pPr>
    </w:p>
    <w:p>
      <w:pPr>
        <w:rPr>
          <w:rFonts w:hint="eastAsia" w:hAnsi="宋体" w:cs="宋体"/>
          <w:color w:val="auto"/>
          <w:sz w:val="32"/>
          <w:szCs w:val="32"/>
        </w:rPr>
      </w:pPr>
    </w:p>
    <w:p>
      <w:pPr>
        <w:pStyle w:val="33"/>
        <w:rPr>
          <w:rFonts w:hint="eastAsia" w:ascii="宋体" w:hAnsi="宋体" w:eastAsia="宋体" w:cs="宋体"/>
          <w:color w:val="auto"/>
          <w:sz w:val="32"/>
          <w:szCs w:val="32"/>
        </w:rPr>
      </w:pPr>
      <w:r>
        <w:rPr>
          <w:rFonts w:hint="eastAsia" w:ascii="宋体" w:hAnsi="宋体" w:eastAsia="宋体"/>
          <w:color w:val="auto"/>
          <w:kern w:val="0"/>
          <w:sz w:val="32"/>
          <w:szCs w:val="32"/>
        </w:rPr>
        <w:t>六、具有履行合同所必需的设备和专业技术能力承诺函</w:t>
      </w:r>
    </w:p>
    <w:p>
      <w:pPr>
        <w:spacing w:line="480" w:lineRule="auto"/>
        <w:rPr>
          <w:rFonts w:hint="eastAsia" w:hAnsi="宋体" w:cs="宋体"/>
          <w:color w:val="auto"/>
          <w:sz w:val="24"/>
          <w:szCs w:val="24"/>
        </w:rPr>
      </w:pPr>
    </w:p>
    <w:p>
      <w:pPr>
        <w:spacing w:line="480" w:lineRule="auto"/>
        <w:rPr>
          <w:rFonts w:hint="eastAsia" w:hAnsi="宋体" w:cs="宋体"/>
          <w:color w:val="auto"/>
          <w:sz w:val="24"/>
          <w:szCs w:val="24"/>
        </w:rPr>
      </w:pPr>
      <w:r>
        <w:rPr>
          <w:rFonts w:hint="eastAsia" w:hAnsi="宋体" w:cs="宋体"/>
          <w:color w:val="auto"/>
          <w:sz w:val="24"/>
          <w:szCs w:val="24"/>
        </w:rPr>
        <w:t>中正恒天国际招标有限公司：</w:t>
      </w:r>
    </w:p>
    <w:p>
      <w:pPr>
        <w:spacing w:line="480" w:lineRule="auto"/>
        <w:ind w:firstLine="480" w:firstLineChars="200"/>
        <w:rPr>
          <w:rFonts w:hint="eastAsia" w:hAnsi="宋体" w:cs="宋体"/>
          <w:color w:val="auto"/>
          <w:sz w:val="24"/>
          <w:szCs w:val="24"/>
        </w:rPr>
      </w:pPr>
      <w:r>
        <w:rPr>
          <w:rFonts w:hint="eastAsia" w:hAnsi="宋体" w:cs="宋体"/>
          <w:color w:val="auto"/>
          <w:sz w:val="24"/>
          <w:szCs w:val="24"/>
        </w:rPr>
        <w:t>本单位</w:t>
      </w:r>
      <w:r>
        <w:rPr>
          <w:rFonts w:hint="eastAsia" w:hAnsi="宋体" w:cs="宋体"/>
          <w:color w:val="auto"/>
          <w:sz w:val="24"/>
          <w:szCs w:val="24"/>
          <w:u w:val="single"/>
        </w:rPr>
        <w:t xml:space="preserve">              </w:t>
      </w:r>
      <w:r>
        <w:rPr>
          <w:rFonts w:hint="eastAsia" w:hAnsi="宋体" w:cs="宋体"/>
          <w:color w:val="auto"/>
          <w:sz w:val="24"/>
          <w:szCs w:val="24"/>
        </w:rPr>
        <w:t>（公司名称）参加</w:t>
      </w:r>
      <w:r>
        <w:rPr>
          <w:rFonts w:hint="eastAsia" w:hAnsi="宋体" w:cs="宋体"/>
          <w:color w:val="auto"/>
          <w:sz w:val="24"/>
          <w:szCs w:val="24"/>
          <w:u w:val="single"/>
        </w:rPr>
        <w:t xml:space="preserve">               </w:t>
      </w:r>
      <w:r>
        <w:rPr>
          <w:rFonts w:hint="eastAsia" w:hAnsi="宋体" w:cs="宋体"/>
          <w:color w:val="auto"/>
          <w:sz w:val="24"/>
          <w:szCs w:val="24"/>
        </w:rPr>
        <w:t>（项目名称）的</w:t>
      </w:r>
      <w:r>
        <w:rPr>
          <w:rFonts w:hint="eastAsia" w:hAnsi="宋体" w:cs="宋体"/>
          <w:color w:val="auto"/>
          <w:sz w:val="24"/>
          <w:szCs w:val="28"/>
        </w:rPr>
        <w:t>采购</w:t>
      </w:r>
      <w:r>
        <w:rPr>
          <w:rFonts w:hint="eastAsia" w:hAnsi="宋体" w:cs="宋体"/>
          <w:color w:val="auto"/>
          <w:sz w:val="24"/>
          <w:szCs w:val="24"/>
        </w:rPr>
        <w:t>活动，现承诺我公司具有履行合同所必需的设备和专业技术能力。</w:t>
      </w:r>
    </w:p>
    <w:p>
      <w:pPr>
        <w:spacing w:line="480" w:lineRule="auto"/>
        <w:ind w:firstLine="480" w:firstLineChars="200"/>
        <w:rPr>
          <w:rFonts w:hint="eastAsia" w:hAnsi="宋体" w:cs="宋体"/>
          <w:color w:val="auto"/>
          <w:sz w:val="24"/>
          <w:szCs w:val="24"/>
        </w:rPr>
      </w:pPr>
      <w:r>
        <w:rPr>
          <w:rFonts w:hint="eastAsia" w:hAnsi="宋体" w:cs="宋体"/>
          <w:color w:val="auto"/>
          <w:sz w:val="24"/>
          <w:szCs w:val="24"/>
        </w:rPr>
        <w:t>本公司对上述承诺内容事项真实性负责。如经查实上述承诺的内容事项存在虚假，我公司愿意接受以提供虚假材料谋取中标追究法律责任。</w:t>
      </w:r>
    </w:p>
    <w:p>
      <w:pPr>
        <w:spacing w:line="276" w:lineRule="auto"/>
        <w:ind w:firstLine="480" w:firstLineChars="200"/>
        <w:rPr>
          <w:rFonts w:hint="eastAsia" w:hAnsi="宋体" w:cs="宋体"/>
          <w:color w:val="auto"/>
          <w:sz w:val="24"/>
        </w:rPr>
      </w:pPr>
    </w:p>
    <w:p>
      <w:pPr>
        <w:spacing w:line="276" w:lineRule="auto"/>
        <w:ind w:firstLine="480" w:firstLineChars="200"/>
        <w:rPr>
          <w:rFonts w:hint="eastAsia" w:hAnsi="宋体" w:cs="宋体"/>
          <w:color w:val="auto"/>
          <w:sz w:val="24"/>
        </w:rPr>
      </w:pPr>
    </w:p>
    <w:p>
      <w:pPr>
        <w:spacing w:line="276" w:lineRule="auto"/>
        <w:ind w:firstLine="480" w:firstLineChars="200"/>
        <w:rPr>
          <w:rFonts w:hint="eastAsia" w:hAnsi="宋体" w:cs="宋体"/>
          <w:color w:val="auto"/>
          <w:sz w:val="24"/>
        </w:rPr>
      </w:pPr>
      <w:r>
        <w:rPr>
          <w:rFonts w:hint="eastAsia" w:hAnsi="宋体" w:cs="宋体"/>
          <w:color w:val="auto"/>
          <w:sz w:val="24"/>
        </w:rPr>
        <w:t>供应商名称：XXXX（单位公章）</w:t>
      </w:r>
    </w:p>
    <w:p>
      <w:pPr>
        <w:spacing w:line="276" w:lineRule="auto"/>
        <w:ind w:firstLine="480" w:firstLineChars="200"/>
        <w:rPr>
          <w:rFonts w:hAnsi="宋体" w:cs="宋体"/>
          <w:color w:val="auto"/>
          <w:sz w:val="24"/>
        </w:rPr>
      </w:pPr>
      <w:r>
        <w:rPr>
          <w:rFonts w:hint="eastAsia" w:hAnsi="宋体" w:cs="宋体"/>
          <w:color w:val="auto"/>
          <w:sz w:val="24"/>
        </w:rPr>
        <w:t>法定代表人/单位负责人或授权代表（签字或加盖个人名章）：XXXX</w:t>
      </w:r>
    </w:p>
    <w:p>
      <w:pPr>
        <w:spacing w:line="276" w:lineRule="auto"/>
        <w:ind w:firstLine="480" w:firstLineChars="200"/>
        <w:rPr>
          <w:rFonts w:hint="eastAsia" w:hAnsi="宋体" w:cs="宋体"/>
          <w:color w:val="auto"/>
          <w:sz w:val="24"/>
        </w:rPr>
      </w:pPr>
      <w:r>
        <w:rPr>
          <w:rFonts w:hint="eastAsia" w:hAnsi="宋体" w:cs="宋体"/>
          <w:color w:val="auto"/>
          <w:sz w:val="24"/>
        </w:rPr>
        <w:t>日    期：XXXX</w:t>
      </w:r>
    </w:p>
    <w:p>
      <w:pPr>
        <w:rPr>
          <w:rFonts w:hint="eastAsia" w:hAnsi="宋体" w:cs="宋体"/>
          <w:color w:val="auto"/>
          <w:sz w:val="24"/>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pStyle w:val="33"/>
        <w:rPr>
          <w:rFonts w:hint="eastAsia" w:ascii="宋体" w:hAnsi="宋体" w:eastAsia="宋体" w:cs="宋体"/>
          <w:color w:val="auto"/>
          <w:kern w:val="0"/>
          <w:sz w:val="32"/>
          <w:szCs w:val="32"/>
        </w:rPr>
      </w:pPr>
      <w:r>
        <w:rPr>
          <w:rFonts w:hint="eastAsia" w:ascii="宋体" w:hAnsi="宋体" w:eastAsia="宋体"/>
          <w:color w:val="auto"/>
          <w:kern w:val="0"/>
          <w:sz w:val="32"/>
          <w:szCs w:val="32"/>
        </w:rPr>
        <w:t>七、</w:t>
      </w:r>
      <w:bookmarkStart w:id="342" w:name="_Toc44404137"/>
      <w:r>
        <w:rPr>
          <w:rFonts w:hint="eastAsia" w:ascii="宋体" w:hAnsi="宋体" w:eastAsia="宋体"/>
          <w:color w:val="auto"/>
          <w:kern w:val="0"/>
          <w:sz w:val="32"/>
          <w:szCs w:val="32"/>
        </w:rPr>
        <w:t>具备依法缴纳税收和社会保障资金良好记录的书面承诺</w:t>
      </w:r>
      <w:bookmarkEnd w:id="342"/>
    </w:p>
    <w:p>
      <w:pPr>
        <w:jc w:val="center"/>
        <w:rPr>
          <w:rFonts w:hint="eastAsia" w:hAnsi="宋体" w:cs="宋体"/>
          <w:color w:val="auto"/>
          <w:sz w:val="24"/>
        </w:rPr>
      </w:pPr>
    </w:p>
    <w:p>
      <w:pPr>
        <w:jc w:val="center"/>
        <w:rPr>
          <w:rFonts w:hint="eastAsia" w:hAnsi="宋体" w:cs="宋体"/>
          <w:color w:val="auto"/>
          <w:sz w:val="24"/>
        </w:rPr>
      </w:pPr>
    </w:p>
    <w:p>
      <w:pPr>
        <w:spacing w:line="480" w:lineRule="auto"/>
        <w:rPr>
          <w:rFonts w:hint="eastAsia" w:hAnsi="宋体" w:cs="宋体"/>
          <w:color w:val="auto"/>
          <w:sz w:val="24"/>
          <w:szCs w:val="24"/>
        </w:rPr>
      </w:pPr>
      <w:r>
        <w:rPr>
          <w:rFonts w:hint="eastAsia" w:hAnsi="宋体" w:cs="宋体"/>
          <w:color w:val="auto"/>
          <w:sz w:val="24"/>
          <w:szCs w:val="24"/>
        </w:rPr>
        <w:t>中正恒天国际招标有限公司：</w:t>
      </w:r>
    </w:p>
    <w:p>
      <w:pPr>
        <w:spacing w:line="480" w:lineRule="auto"/>
        <w:ind w:firstLine="480" w:firstLineChars="200"/>
        <w:rPr>
          <w:rFonts w:hint="eastAsia" w:hAnsi="宋体" w:cs="宋体"/>
          <w:color w:val="auto"/>
          <w:sz w:val="24"/>
          <w:szCs w:val="24"/>
        </w:rPr>
      </w:pPr>
      <w:r>
        <w:rPr>
          <w:rFonts w:hint="eastAsia" w:hAnsi="宋体" w:cs="宋体"/>
          <w:color w:val="auto"/>
          <w:sz w:val="24"/>
          <w:szCs w:val="24"/>
        </w:rPr>
        <w:t>本单位</w:t>
      </w:r>
      <w:r>
        <w:rPr>
          <w:rFonts w:hint="eastAsia" w:hAnsi="宋体" w:cs="宋体"/>
          <w:color w:val="auto"/>
          <w:sz w:val="24"/>
          <w:szCs w:val="24"/>
          <w:u w:val="single"/>
        </w:rPr>
        <w:t xml:space="preserve">              </w:t>
      </w:r>
      <w:r>
        <w:rPr>
          <w:rFonts w:hint="eastAsia" w:hAnsi="宋体" w:cs="宋体"/>
          <w:color w:val="auto"/>
          <w:sz w:val="24"/>
          <w:szCs w:val="24"/>
        </w:rPr>
        <w:t>（公司名称）参加</w:t>
      </w:r>
      <w:r>
        <w:rPr>
          <w:rFonts w:hint="eastAsia" w:hAnsi="宋体" w:cs="宋体"/>
          <w:color w:val="auto"/>
          <w:sz w:val="24"/>
          <w:szCs w:val="24"/>
          <w:u w:val="single"/>
        </w:rPr>
        <w:t xml:space="preserve">               </w:t>
      </w:r>
      <w:r>
        <w:rPr>
          <w:rFonts w:hint="eastAsia" w:hAnsi="宋体" w:cs="宋体"/>
          <w:color w:val="auto"/>
          <w:sz w:val="24"/>
          <w:szCs w:val="24"/>
        </w:rPr>
        <w:t>（项目名称）的</w:t>
      </w:r>
      <w:r>
        <w:rPr>
          <w:rFonts w:hint="eastAsia" w:hAnsi="宋体" w:cs="宋体"/>
          <w:color w:val="auto"/>
          <w:sz w:val="24"/>
          <w:szCs w:val="28"/>
        </w:rPr>
        <w:t>采购</w:t>
      </w:r>
      <w:r>
        <w:rPr>
          <w:rFonts w:hint="eastAsia" w:hAnsi="宋体" w:cs="宋体"/>
          <w:color w:val="auto"/>
          <w:sz w:val="24"/>
          <w:szCs w:val="24"/>
        </w:rPr>
        <w:t>活动，现承诺我公司具备依法缴纳税收和社会保障资金良好记录。</w:t>
      </w:r>
    </w:p>
    <w:p>
      <w:pPr>
        <w:spacing w:line="480" w:lineRule="auto"/>
        <w:ind w:firstLine="480" w:firstLineChars="200"/>
        <w:rPr>
          <w:rFonts w:hint="eastAsia" w:hAnsi="宋体" w:cs="宋体"/>
          <w:color w:val="auto"/>
          <w:sz w:val="24"/>
          <w:szCs w:val="24"/>
        </w:rPr>
      </w:pPr>
      <w:r>
        <w:rPr>
          <w:rFonts w:hint="eastAsia" w:hAnsi="宋体" w:cs="宋体"/>
          <w:color w:val="auto"/>
          <w:sz w:val="24"/>
          <w:szCs w:val="24"/>
        </w:rPr>
        <w:t>本公司对上述承诺内容事项真实性负责。如经查实上述承诺的内容事项存在虚假，我公司愿意接受以提供虚假材料谋取中标追究法律责任。</w:t>
      </w:r>
    </w:p>
    <w:p>
      <w:pPr>
        <w:pStyle w:val="209"/>
        <w:ind w:firstLine="480"/>
        <w:rPr>
          <w:rFonts w:hint="eastAsia" w:hAnsi="宋体" w:cs="宋体"/>
          <w:color w:val="auto"/>
        </w:rPr>
      </w:pPr>
    </w:p>
    <w:p>
      <w:pPr>
        <w:spacing w:line="360" w:lineRule="auto"/>
        <w:ind w:firstLine="720" w:firstLineChars="300"/>
        <w:jc w:val="center"/>
        <w:rPr>
          <w:rFonts w:hint="eastAsia" w:hAnsi="宋体" w:cs="宋体"/>
          <w:color w:val="auto"/>
          <w:sz w:val="24"/>
        </w:rPr>
      </w:pPr>
    </w:p>
    <w:p>
      <w:pPr>
        <w:adjustRightInd w:val="0"/>
        <w:spacing w:line="360" w:lineRule="auto"/>
        <w:ind w:left="510" w:leftChars="150"/>
        <w:jc w:val="left"/>
        <w:rPr>
          <w:rFonts w:hint="eastAsia" w:hAnsi="宋体" w:cs="宋体"/>
          <w:color w:val="auto"/>
          <w:sz w:val="24"/>
        </w:rPr>
      </w:pPr>
      <w:r>
        <w:rPr>
          <w:rFonts w:hint="eastAsia" w:hAnsi="宋体" w:cs="宋体"/>
          <w:color w:val="auto"/>
          <w:sz w:val="24"/>
        </w:rPr>
        <w:t>供应商名称：XXXX（盖章）</w:t>
      </w:r>
    </w:p>
    <w:p>
      <w:pPr>
        <w:adjustRightInd w:val="0"/>
        <w:spacing w:line="360" w:lineRule="auto"/>
        <w:ind w:left="510" w:leftChars="150"/>
        <w:jc w:val="left"/>
        <w:rPr>
          <w:rFonts w:hint="eastAsia" w:hAnsi="宋体" w:cs="宋体"/>
          <w:color w:val="auto"/>
          <w:sz w:val="24"/>
        </w:rPr>
      </w:pPr>
      <w:r>
        <w:rPr>
          <w:rFonts w:hint="eastAsia" w:hAnsi="宋体" w:cs="宋体"/>
          <w:color w:val="auto"/>
          <w:sz w:val="24"/>
        </w:rPr>
        <w:t>法定代表人/单位负责人或授权代表（签字或加盖个人名章）：XXXX</w:t>
      </w:r>
    </w:p>
    <w:p>
      <w:pPr>
        <w:adjustRightInd w:val="0"/>
        <w:spacing w:line="360" w:lineRule="auto"/>
        <w:ind w:left="510" w:leftChars="150"/>
        <w:jc w:val="left"/>
        <w:rPr>
          <w:rFonts w:hint="eastAsia" w:hAnsi="宋体" w:cs="宋体"/>
          <w:bCs/>
          <w:color w:val="auto"/>
          <w:sz w:val="24"/>
        </w:rPr>
      </w:pPr>
      <w:r>
        <w:rPr>
          <w:rFonts w:hint="eastAsia" w:hAnsi="宋体" w:cs="宋体"/>
          <w:bCs/>
          <w:color w:val="auto"/>
          <w:sz w:val="24"/>
        </w:rPr>
        <w:t>投标日期：XXXX</w:t>
      </w: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pStyle w:val="33"/>
        <w:rPr>
          <w:rFonts w:ascii="宋体" w:hAnsi="宋体" w:eastAsia="宋体"/>
          <w:color w:val="auto"/>
        </w:rPr>
      </w:pPr>
      <w:r>
        <w:rPr>
          <w:rFonts w:hint="eastAsia" w:ascii="宋体" w:hAnsi="宋体" w:eastAsia="宋体"/>
          <w:color w:val="auto"/>
          <w:kern w:val="0"/>
          <w:sz w:val="32"/>
          <w:szCs w:val="32"/>
        </w:rPr>
        <w:t>八、参加本次政府采购活动的供应商单位及其现任法定代表人/主要负责人不具有行贿犯罪记录承诺函</w:t>
      </w:r>
    </w:p>
    <w:p>
      <w:pPr>
        <w:adjustRightInd w:val="0"/>
        <w:spacing w:line="440" w:lineRule="exact"/>
        <w:jc w:val="left"/>
        <w:rPr>
          <w:rFonts w:hAnsi="宋体" w:cs="宋体"/>
          <w:color w:val="auto"/>
          <w:sz w:val="24"/>
          <w:szCs w:val="22"/>
        </w:rPr>
      </w:pPr>
    </w:p>
    <w:p>
      <w:pPr>
        <w:adjustRightInd w:val="0"/>
        <w:spacing w:line="360" w:lineRule="auto"/>
        <w:jc w:val="left"/>
        <w:rPr>
          <w:rFonts w:hAnsi="宋体" w:cs="宋体"/>
          <w:color w:val="auto"/>
          <w:sz w:val="24"/>
          <w:szCs w:val="22"/>
        </w:rPr>
      </w:pPr>
      <w:r>
        <w:rPr>
          <w:rFonts w:hint="eastAsia" w:hAnsi="宋体" w:cs="宋体"/>
          <w:color w:val="auto"/>
          <w:sz w:val="24"/>
          <w:szCs w:val="22"/>
        </w:rPr>
        <w:t>中正恒天国际招标有限公司：</w:t>
      </w:r>
    </w:p>
    <w:p>
      <w:pPr>
        <w:adjustRightInd w:val="0"/>
        <w:spacing w:line="360" w:lineRule="auto"/>
        <w:ind w:firstLine="480" w:firstLineChars="200"/>
        <w:jc w:val="left"/>
        <w:rPr>
          <w:rFonts w:hAnsi="宋体" w:cs="宋体"/>
          <w:color w:val="auto"/>
          <w:sz w:val="24"/>
          <w:szCs w:val="22"/>
        </w:rPr>
      </w:pPr>
      <w:r>
        <w:rPr>
          <w:rFonts w:hint="eastAsia" w:hAnsi="宋体" w:cs="宋体"/>
          <w:color w:val="auto"/>
          <w:sz w:val="24"/>
          <w:szCs w:val="22"/>
        </w:rPr>
        <w:t>本单位作为本次政府采购项目的供应商，根据磋商文件要求，现郑重承诺如下：</w:t>
      </w:r>
    </w:p>
    <w:p>
      <w:pPr>
        <w:adjustRightInd w:val="0"/>
        <w:spacing w:line="360" w:lineRule="auto"/>
        <w:ind w:firstLine="480" w:firstLineChars="200"/>
        <w:jc w:val="left"/>
        <w:rPr>
          <w:rFonts w:hAnsi="宋体" w:cs="宋体"/>
          <w:color w:val="auto"/>
          <w:sz w:val="24"/>
          <w:szCs w:val="22"/>
        </w:rPr>
      </w:pPr>
      <w:r>
        <w:rPr>
          <w:rFonts w:hint="eastAsia" w:hAnsi="宋体" w:cs="宋体"/>
          <w:color w:val="auto"/>
          <w:sz w:val="24"/>
          <w:szCs w:val="22"/>
        </w:rPr>
        <w:t>本单位及其现任法定代表人/主要负责人不具有行贿犯罪记录。</w:t>
      </w:r>
    </w:p>
    <w:p>
      <w:pPr>
        <w:adjustRightInd w:val="0"/>
        <w:spacing w:line="360" w:lineRule="auto"/>
        <w:ind w:left="510" w:leftChars="150"/>
        <w:jc w:val="left"/>
        <w:rPr>
          <w:rFonts w:hAnsi="宋体" w:cs="宋体"/>
          <w:color w:val="auto"/>
          <w:sz w:val="24"/>
          <w:szCs w:val="22"/>
        </w:rPr>
      </w:pPr>
    </w:p>
    <w:p>
      <w:pPr>
        <w:adjustRightInd w:val="0"/>
        <w:spacing w:line="360" w:lineRule="auto"/>
        <w:ind w:firstLine="480" w:firstLineChars="200"/>
        <w:jc w:val="left"/>
        <w:rPr>
          <w:rFonts w:hAnsi="宋体" w:cs="宋体"/>
          <w:color w:val="auto"/>
          <w:sz w:val="24"/>
          <w:szCs w:val="22"/>
        </w:rPr>
      </w:pPr>
      <w:r>
        <w:rPr>
          <w:rFonts w:hint="eastAsia" w:hAnsi="宋体" w:cs="宋体"/>
          <w:color w:val="auto"/>
          <w:sz w:val="24"/>
          <w:szCs w:val="22"/>
        </w:rPr>
        <w:t>本公司对上述承诺内容事项真实性负责。如经查实上述承诺的内容事项存在虚假，我公司愿意接受以提供虚假材料谋取中标追究法律责任。</w:t>
      </w:r>
    </w:p>
    <w:p>
      <w:pPr>
        <w:adjustRightInd w:val="0"/>
        <w:spacing w:line="360" w:lineRule="auto"/>
        <w:ind w:firstLine="480" w:firstLineChars="200"/>
        <w:jc w:val="left"/>
        <w:rPr>
          <w:rFonts w:hAnsi="宋体" w:cs="宋体"/>
          <w:color w:val="auto"/>
          <w:sz w:val="24"/>
        </w:rPr>
      </w:pPr>
      <w:r>
        <w:rPr>
          <w:rFonts w:hint="eastAsia" w:hAnsi="宋体" w:cs="宋体"/>
          <w:color w:val="auto"/>
          <w:sz w:val="24"/>
        </w:rPr>
        <w:t>且同时承诺如本单位中标，如果虚假承诺，作无效投标、中标处理。</w:t>
      </w:r>
    </w:p>
    <w:p>
      <w:pPr>
        <w:adjustRightInd w:val="0"/>
        <w:spacing w:line="360" w:lineRule="auto"/>
        <w:ind w:left="510" w:leftChars="150"/>
        <w:jc w:val="left"/>
        <w:rPr>
          <w:rFonts w:hAnsi="宋体" w:cs="宋体"/>
          <w:color w:val="auto"/>
          <w:sz w:val="24"/>
        </w:rPr>
      </w:pPr>
    </w:p>
    <w:p>
      <w:pPr>
        <w:adjustRightInd w:val="0"/>
        <w:spacing w:line="360" w:lineRule="auto"/>
        <w:ind w:left="510" w:leftChars="150"/>
        <w:jc w:val="left"/>
        <w:rPr>
          <w:rFonts w:hAnsi="宋体" w:cs="宋体"/>
          <w:color w:val="auto"/>
          <w:sz w:val="24"/>
        </w:rPr>
      </w:pPr>
    </w:p>
    <w:p>
      <w:pPr>
        <w:spacing w:line="360" w:lineRule="auto"/>
        <w:ind w:firstLine="480" w:firstLineChars="200"/>
        <w:rPr>
          <w:rFonts w:hint="eastAsia" w:hAnsi="宋体"/>
          <w:color w:val="auto"/>
          <w:sz w:val="24"/>
        </w:rPr>
      </w:pPr>
      <w:r>
        <w:rPr>
          <w:rFonts w:hint="eastAsia" w:hAnsi="宋体"/>
          <w:color w:val="auto"/>
          <w:sz w:val="24"/>
        </w:rPr>
        <w:t>供应商名称：XXXX（单位公章）</w:t>
      </w:r>
    </w:p>
    <w:p>
      <w:pPr>
        <w:spacing w:line="360" w:lineRule="auto"/>
        <w:ind w:firstLine="480" w:firstLineChars="200"/>
        <w:rPr>
          <w:rFonts w:hint="eastAsia" w:hAnsi="宋体"/>
          <w:color w:val="auto"/>
          <w:sz w:val="24"/>
        </w:rPr>
      </w:pPr>
      <w:r>
        <w:rPr>
          <w:rFonts w:hint="eastAsia" w:hAnsi="宋体"/>
          <w:color w:val="auto"/>
          <w:sz w:val="24"/>
        </w:rPr>
        <w:t>法定代表人/单位负责人或授权代表（签字或加盖个人名章）：XXXX</w:t>
      </w:r>
    </w:p>
    <w:p>
      <w:pPr>
        <w:spacing w:line="360" w:lineRule="auto"/>
        <w:ind w:firstLine="424" w:firstLineChars="177"/>
        <w:rPr>
          <w:rFonts w:hAnsi="宋体"/>
          <w:color w:val="auto"/>
          <w:sz w:val="24"/>
        </w:rPr>
      </w:pPr>
      <w:r>
        <w:rPr>
          <w:rFonts w:hint="eastAsia" w:hAnsi="宋体"/>
          <w:color w:val="auto"/>
          <w:sz w:val="24"/>
        </w:rPr>
        <w:t>日    期：XXXX</w:t>
      </w:r>
    </w:p>
    <w:p>
      <w:pPr>
        <w:adjustRightInd w:val="0"/>
        <w:spacing w:line="360" w:lineRule="auto"/>
        <w:ind w:left="510" w:leftChars="150"/>
        <w:jc w:val="left"/>
        <w:rPr>
          <w:rFonts w:hAnsi="宋体" w:cs="宋体"/>
          <w:color w:val="auto"/>
          <w:sz w:val="24"/>
        </w:rPr>
      </w:pPr>
    </w:p>
    <w:p>
      <w:pPr>
        <w:spacing w:line="360" w:lineRule="auto"/>
        <w:ind w:firstLine="424" w:firstLineChars="177"/>
        <w:rPr>
          <w:rFonts w:hAnsi="宋体" w:cs="宋体"/>
          <w:color w:val="auto"/>
          <w:sz w:val="24"/>
        </w:rPr>
      </w:pPr>
      <w:r>
        <w:rPr>
          <w:rFonts w:hint="eastAsia" w:hAnsi="宋体" w:cs="宋体"/>
          <w:color w:val="auto"/>
          <w:sz w:val="24"/>
        </w:rPr>
        <w:t>注：供应商若为联合体投标，联合体各方均应单独提供本承诺函，否则投标无效。</w:t>
      </w:r>
    </w:p>
    <w:p>
      <w:pPr>
        <w:pStyle w:val="33"/>
        <w:rPr>
          <w:rFonts w:ascii="宋体" w:hAnsi="宋体" w:eastAsia="宋体"/>
          <w:color w:val="auto"/>
        </w:rPr>
      </w:pPr>
      <w:r>
        <w:rPr>
          <w:rFonts w:ascii="宋体" w:hAnsi="宋体" w:eastAsia="宋体" w:cs="宋体"/>
          <w:b w:val="0"/>
          <w:color w:val="auto"/>
          <w:sz w:val="24"/>
          <w:szCs w:val="24"/>
        </w:rPr>
        <w:br w:type="page"/>
      </w:r>
      <w:r>
        <w:rPr>
          <w:rFonts w:hint="eastAsia" w:ascii="宋体" w:hAnsi="宋体" w:eastAsia="宋体"/>
          <w:color w:val="auto"/>
          <w:kern w:val="0"/>
          <w:sz w:val="32"/>
          <w:szCs w:val="32"/>
        </w:rPr>
        <w:t>九、在经营活动中没有重大违法记录</w:t>
      </w:r>
    </w:p>
    <w:p>
      <w:pPr>
        <w:spacing w:line="480" w:lineRule="auto"/>
        <w:rPr>
          <w:rFonts w:hAnsi="宋体"/>
          <w:color w:val="auto"/>
        </w:rPr>
      </w:pPr>
    </w:p>
    <w:p>
      <w:pPr>
        <w:spacing w:line="360" w:lineRule="auto"/>
        <w:ind w:firstLine="600" w:firstLineChars="250"/>
        <w:rPr>
          <w:rFonts w:hint="eastAsia"/>
          <w:color w:val="auto"/>
          <w:sz w:val="24"/>
          <w:szCs w:val="24"/>
        </w:rPr>
      </w:pPr>
      <w:r>
        <w:rPr>
          <w:rFonts w:hint="eastAsia"/>
          <w:color w:val="auto"/>
          <w:sz w:val="24"/>
          <w:szCs w:val="24"/>
        </w:rPr>
        <w:t>①未被列入“信用中国”网站中的“失信被执行名单”、“企业经营异常名录”、“重大税收违法失信主体”其中之一；</w:t>
      </w:r>
    </w:p>
    <w:p>
      <w:pPr>
        <w:spacing w:line="360" w:lineRule="auto"/>
        <w:ind w:firstLine="600" w:firstLineChars="250"/>
        <w:rPr>
          <w:rFonts w:hint="eastAsia"/>
          <w:color w:val="auto"/>
          <w:sz w:val="24"/>
          <w:szCs w:val="24"/>
        </w:rPr>
      </w:pPr>
      <w:r>
        <w:rPr>
          <w:rFonts w:hint="eastAsia"/>
          <w:color w:val="auto"/>
          <w:sz w:val="24"/>
          <w:szCs w:val="24"/>
        </w:rPr>
        <w:t>②未被列入“中国政府采购网”中的“政府采购严重违法失信行为记录名单”。</w:t>
      </w:r>
    </w:p>
    <w:p>
      <w:pPr>
        <w:spacing w:line="360" w:lineRule="auto"/>
        <w:rPr>
          <w:rFonts w:hint="eastAsia" w:hAnsi="宋体" w:cs="宋体"/>
          <w:b/>
          <w:bCs/>
          <w:color w:val="auto"/>
          <w:sz w:val="24"/>
          <w:lang w:eastAsia="zh-CN"/>
        </w:rPr>
      </w:pPr>
    </w:p>
    <w:p>
      <w:pPr>
        <w:spacing w:line="360" w:lineRule="auto"/>
        <w:jc w:val="center"/>
        <w:rPr>
          <w:rFonts w:hAnsi="宋体" w:cs="宋体"/>
          <w:color w:val="auto"/>
          <w:sz w:val="24"/>
        </w:rPr>
      </w:pPr>
      <w:r>
        <w:rPr>
          <w:rFonts w:hint="eastAsia" w:hAnsi="宋体" w:cs="宋体"/>
          <w:b/>
          <w:bCs/>
          <w:color w:val="auto"/>
          <w:sz w:val="24"/>
          <w:lang w:eastAsia="zh-CN"/>
        </w:rPr>
        <w:t>（</w:t>
      </w:r>
      <w:r>
        <w:rPr>
          <w:rFonts w:hint="eastAsia" w:hAnsi="宋体" w:cs="宋体"/>
          <w:b/>
          <w:bCs/>
          <w:color w:val="auto"/>
          <w:sz w:val="24"/>
        </w:rPr>
        <w:t>注：查询时间为：自招标公告发布之日起至投标文件递交截止时间止。</w:t>
      </w:r>
      <w:r>
        <w:rPr>
          <w:rFonts w:hint="eastAsia" w:hAnsi="宋体" w:cs="宋体"/>
          <w:b/>
          <w:bCs/>
          <w:color w:val="auto"/>
          <w:sz w:val="24"/>
          <w:lang w:eastAsia="zh-CN"/>
        </w:rPr>
        <w:t>）</w:t>
      </w:r>
    </w:p>
    <w:p>
      <w:pPr>
        <w:spacing w:line="440" w:lineRule="exact"/>
        <w:ind w:firstLine="424" w:firstLineChars="177"/>
        <w:rPr>
          <w:rFonts w:hAnsi="宋体" w:cs="宋体"/>
          <w:color w:val="auto"/>
          <w:sz w:val="24"/>
        </w:rPr>
      </w:pPr>
      <w:r>
        <w:rPr>
          <w:rFonts w:hint="eastAsia" w:hAnsi="宋体" w:cs="宋体"/>
          <w:color w:val="auto"/>
          <w:sz w:val="24"/>
        </w:rPr>
        <w:t>注：供应商若为联合体投标，联合体各方均应单独提供本承诺函，否则投标无效。</w:t>
      </w:r>
    </w:p>
    <w:p>
      <w:pPr>
        <w:spacing w:line="360" w:lineRule="auto"/>
        <w:ind w:firstLine="424" w:firstLineChars="177"/>
        <w:rPr>
          <w:rFonts w:hint="eastAsia" w:hAnsi="宋体"/>
          <w:color w:val="auto"/>
          <w:sz w:val="24"/>
          <w:szCs w:val="24"/>
        </w:rPr>
      </w:pPr>
      <w:r>
        <w:rPr>
          <w:rFonts w:hint="eastAsia" w:hAnsi="宋体"/>
          <w:color w:val="auto"/>
          <w:sz w:val="24"/>
          <w:szCs w:val="24"/>
        </w:rPr>
        <w:t>说明:《中华人民共和国政府采购法实施条例》第十九条第一款规定的“较大数额罚款”认定为200万元以上的罚款，法律、行政法规以及国务院有关部门明确规定相关领域“较大数额罚款”标准高于200万元的，从其规定。</w:t>
      </w:r>
    </w:p>
    <w:p>
      <w:pPr>
        <w:pStyle w:val="33"/>
        <w:rPr>
          <w:rFonts w:hint="eastAsia" w:ascii="宋体" w:hAnsi="宋体" w:eastAsia="宋体" w:cs="宋体"/>
          <w:color w:val="auto"/>
        </w:rPr>
      </w:pPr>
      <w:r>
        <w:rPr>
          <w:rFonts w:ascii="宋体" w:hAnsi="宋体" w:eastAsia="宋体" w:cs="宋体"/>
          <w:b w:val="0"/>
          <w:color w:val="auto"/>
          <w:sz w:val="24"/>
          <w:szCs w:val="24"/>
        </w:rPr>
        <w:br w:type="page"/>
      </w:r>
      <w:bookmarkStart w:id="343" w:name="_Toc504919860"/>
      <w:r>
        <w:rPr>
          <w:rFonts w:hint="eastAsia" w:ascii="宋体" w:hAnsi="宋体" w:eastAsia="宋体" w:cs="宋体"/>
          <w:color w:val="auto"/>
          <w:kern w:val="0"/>
          <w:sz w:val="32"/>
          <w:szCs w:val="32"/>
        </w:rPr>
        <w:t>十、响应函</w:t>
      </w:r>
      <w:bookmarkEnd w:id="343"/>
      <w:r>
        <w:rPr>
          <w:rFonts w:hint="eastAsia" w:ascii="宋体" w:hAnsi="宋体" w:eastAsia="宋体" w:cs="宋体"/>
          <w:color w:val="auto"/>
          <w:kern w:val="0"/>
          <w:sz w:val="32"/>
          <w:szCs w:val="32"/>
        </w:rPr>
        <w:t>（实质性要求）</w:t>
      </w:r>
    </w:p>
    <w:p>
      <w:pPr>
        <w:pStyle w:val="27"/>
        <w:spacing w:line="276" w:lineRule="auto"/>
        <w:ind w:left="680"/>
        <w:rPr>
          <w:rFonts w:hint="eastAsia" w:ascii="宋体" w:hAnsi="宋体" w:cs="宋体"/>
          <w:color w:val="auto"/>
          <w:sz w:val="24"/>
          <w:u w:val="single"/>
        </w:rPr>
      </w:pPr>
      <w:r>
        <w:rPr>
          <w:rFonts w:hint="eastAsia" w:ascii="宋体" w:hAnsi="宋体"/>
          <w:color w:val="auto"/>
          <w:sz w:val="24"/>
        </w:rPr>
        <w:t>中正恒天</w:t>
      </w:r>
      <w:r>
        <w:rPr>
          <w:rFonts w:ascii="宋体" w:hAnsi="宋体"/>
          <w:color w:val="auto"/>
          <w:sz w:val="24"/>
        </w:rPr>
        <w:t>国际招标有限公司</w:t>
      </w:r>
      <w:r>
        <w:rPr>
          <w:rFonts w:hint="eastAsia" w:ascii="宋体" w:hAnsi="宋体" w:cs="宋体"/>
          <w:color w:val="auto"/>
          <w:sz w:val="24"/>
        </w:rPr>
        <w:t>：</w:t>
      </w:r>
    </w:p>
    <w:p>
      <w:pPr>
        <w:pStyle w:val="27"/>
        <w:spacing w:line="276" w:lineRule="auto"/>
        <w:ind w:left="680" w:firstLine="480" w:firstLineChars="200"/>
        <w:rPr>
          <w:rFonts w:hint="eastAsia" w:ascii="宋体" w:hAnsi="宋体" w:cs="宋体"/>
          <w:color w:val="auto"/>
          <w:sz w:val="24"/>
        </w:rPr>
      </w:pPr>
      <w:r>
        <w:rPr>
          <w:rFonts w:hint="eastAsia" w:ascii="宋体" w:hAnsi="宋体" w:cs="宋体"/>
          <w:color w:val="auto"/>
          <w:sz w:val="24"/>
        </w:rPr>
        <w:t>1、我方全面研究了 “</w:t>
      </w:r>
      <w:r>
        <w:rPr>
          <w:rFonts w:hint="eastAsia" w:ascii="宋体" w:hAnsi="宋体" w:cs="宋体"/>
          <w:color w:val="auto"/>
          <w:sz w:val="24"/>
          <w:u w:val="single"/>
        </w:rPr>
        <w:t xml:space="preserve">               </w:t>
      </w:r>
      <w:r>
        <w:rPr>
          <w:rFonts w:hint="eastAsia" w:ascii="宋体" w:hAnsi="宋体" w:cs="宋体"/>
          <w:color w:val="auto"/>
          <w:sz w:val="24"/>
        </w:rPr>
        <w:t>”项目磋商文件(项目编号</w:t>
      </w:r>
      <w:r>
        <w:rPr>
          <w:rFonts w:hint="eastAsia" w:ascii="宋体" w:hAnsi="宋体" w:cs="宋体"/>
          <w:color w:val="auto"/>
          <w:sz w:val="24"/>
          <w:u w:val="single"/>
        </w:rPr>
        <w:t xml:space="preserve">          </w:t>
      </w:r>
      <w:r>
        <w:rPr>
          <w:rFonts w:hint="eastAsia" w:ascii="宋体" w:hAnsi="宋体" w:cs="宋体"/>
          <w:color w:val="auto"/>
          <w:sz w:val="24"/>
        </w:rPr>
        <w:t>)，决定参加贵单位组织的本项目磋商。</w:t>
      </w:r>
    </w:p>
    <w:p>
      <w:pPr>
        <w:pStyle w:val="27"/>
        <w:spacing w:line="276" w:lineRule="auto"/>
        <w:ind w:left="680" w:firstLine="480" w:firstLineChars="200"/>
        <w:rPr>
          <w:rFonts w:hint="eastAsia" w:ascii="宋体" w:hAnsi="宋体" w:cs="宋体"/>
          <w:color w:val="auto"/>
          <w:sz w:val="24"/>
        </w:rPr>
      </w:pPr>
      <w:r>
        <w:rPr>
          <w:rFonts w:ascii="宋体" w:hAnsi="宋体" w:cs="宋体"/>
          <w:color w:val="auto"/>
          <w:sz w:val="24"/>
        </w:rPr>
        <w:t>2</w:t>
      </w:r>
      <w:r>
        <w:rPr>
          <w:rFonts w:hint="eastAsia" w:ascii="宋体" w:hAnsi="宋体" w:cs="宋体"/>
          <w:color w:val="auto"/>
          <w:sz w:val="24"/>
        </w:rPr>
        <w:t>、我方自愿按照磋商文件规定的各项要求向采购人提供</w:t>
      </w:r>
      <w:r>
        <w:rPr>
          <w:rFonts w:hint="eastAsia" w:ascii="宋体" w:hAnsi="宋体"/>
          <w:color w:val="auto"/>
          <w:sz w:val="24"/>
        </w:rPr>
        <w:t>所需</w:t>
      </w:r>
      <w:r>
        <w:rPr>
          <w:rFonts w:hint="eastAsia" w:ascii="宋体" w:hAnsi="宋体"/>
          <w:color w:val="auto"/>
          <w:sz w:val="24"/>
          <w:lang w:val="en-US" w:eastAsia="zh-CN"/>
        </w:rPr>
        <w:t>货物</w:t>
      </w:r>
      <w:r>
        <w:rPr>
          <w:rFonts w:hint="eastAsia" w:ascii="宋体" w:hAnsi="宋体" w:cs="宋体"/>
          <w:color w:val="auto"/>
          <w:sz w:val="24"/>
        </w:rPr>
        <w:t>。</w:t>
      </w:r>
    </w:p>
    <w:p>
      <w:pPr>
        <w:pStyle w:val="27"/>
        <w:spacing w:line="276" w:lineRule="auto"/>
        <w:ind w:left="680"/>
        <w:rPr>
          <w:rFonts w:hint="eastAsia" w:ascii="宋体" w:hAnsi="宋体" w:cs="宋体"/>
          <w:color w:val="auto"/>
          <w:sz w:val="24"/>
        </w:rPr>
      </w:pPr>
      <w:r>
        <w:rPr>
          <w:rFonts w:hint="eastAsia" w:ascii="宋体" w:hAnsi="宋体" w:cs="宋体"/>
          <w:color w:val="auto"/>
          <w:sz w:val="24"/>
        </w:rPr>
        <w:t xml:space="preserve">    3、一旦我方成交，我方将严格履行合同规定的责任和义务。</w:t>
      </w:r>
    </w:p>
    <w:p>
      <w:pPr>
        <w:pStyle w:val="27"/>
        <w:spacing w:line="276" w:lineRule="auto"/>
        <w:ind w:left="680" w:firstLine="480" w:firstLineChars="200"/>
        <w:rPr>
          <w:rFonts w:hint="eastAsia" w:ascii="宋体" w:hAnsi="宋体" w:cs="宋体"/>
          <w:color w:val="auto"/>
          <w:sz w:val="24"/>
        </w:rPr>
      </w:pPr>
      <w:r>
        <w:rPr>
          <w:rFonts w:ascii="宋体" w:hAnsi="宋体" w:cs="宋体"/>
          <w:color w:val="auto"/>
          <w:sz w:val="24"/>
        </w:rPr>
        <w:t>4</w:t>
      </w:r>
      <w:r>
        <w:rPr>
          <w:rFonts w:hint="eastAsia" w:ascii="宋体" w:hAnsi="宋体" w:cs="宋体"/>
          <w:color w:val="auto"/>
          <w:sz w:val="24"/>
        </w:rPr>
        <w:t>、我方为本项目提交的响应文件正本</w:t>
      </w:r>
      <w:r>
        <w:rPr>
          <w:rFonts w:ascii="宋体" w:hAnsi="宋体" w:cs="宋体"/>
          <w:color w:val="auto"/>
          <w:sz w:val="24"/>
        </w:rPr>
        <w:t>1</w:t>
      </w:r>
      <w:r>
        <w:rPr>
          <w:rFonts w:hint="eastAsia" w:ascii="宋体" w:hAnsi="宋体" w:cs="宋体"/>
          <w:color w:val="auto"/>
          <w:sz w:val="24"/>
        </w:rPr>
        <w:t>份，副本</w:t>
      </w:r>
      <w:r>
        <w:rPr>
          <w:rFonts w:ascii="宋体" w:hAnsi="宋体" w:cs="宋体"/>
          <w:color w:val="auto"/>
          <w:sz w:val="24"/>
        </w:rPr>
        <w:t>2</w:t>
      </w:r>
      <w:r>
        <w:rPr>
          <w:rFonts w:hint="eastAsia" w:ascii="宋体" w:hAnsi="宋体" w:cs="宋体"/>
          <w:color w:val="auto"/>
          <w:sz w:val="24"/>
        </w:rPr>
        <w:t>份，电子文档U</w:t>
      </w:r>
      <w:r>
        <w:rPr>
          <w:rFonts w:ascii="宋体" w:hAnsi="宋体" w:cs="宋体"/>
          <w:color w:val="auto"/>
          <w:sz w:val="24"/>
        </w:rPr>
        <w:t>盘</w:t>
      </w:r>
      <w:r>
        <w:rPr>
          <w:rFonts w:hint="eastAsia" w:ascii="宋体" w:hAnsi="宋体" w:cs="宋体"/>
          <w:color w:val="auto"/>
          <w:sz w:val="24"/>
        </w:rPr>
        <w:t>1份（PDF盖章版）。</w:t>
      </w:r>
    </w:p>
    <w:p>
      <w:pPr>
        <w:pStyle w:val="27"/>
        <w:spacing w:line="276" w:lineRule="auto"/>
        <w:ind w:left="680" w:firstLine="480" w:firstLineChars="200"/>
        <w:rPr>
          <w:rFonts w:hint="eastAsia" w:ascii="宋体" w:hAnsi="宋体" w:cs="宋体"/>
          <w:color w:val="auto"/>
          <w:sz w:val="24"/>
        </w:rPr>
      </w:pPr>
      <w:r>
        <w:rPr>
          <w:rFonts w:hint="eastAsia" w:ascii="宋体" w:hAnsi="宋体" w:cs="宋体"/>
          <w:color w:val="auto"/>
          <w:sz w:val="24"/>
        </w:rPr>
        <w:t>5、我方愿意提供贵单位可能另外要求的，与磋商报价有关的文件资料，并保证我方已提供和将要提供的文件资料是真实、准确的。</w:t>
      </w:r>
    </w:p>
    <w:p>
      <w:pPr>
        <w:pStyle w:val="27"/>
        <w:spacing w:line="276" w:lineRule="auto"/>
        <w:ind w:left="680" w:firstLine="480" w:firstLineChars="200"/>
        <w:rPr>
          <w:rFonts w:ascii="宋体" w:hAnsi="宋体" w:cs="宋体"/>
          <w:color w:val="auto"/>
          <w:sz w:val="24"/>
        </w:rPr>
      </w:pPr>
      <w:r>
        <w:rPr>
          <w:rFonts w:hint="eastAsia" w:ascii="宋体" w:hAnsi="宋体" w:cs="宋体"/>
          <w:color w:val="auto"/>
          <w:sz w:val="24"/>
        </w:rPr>
        <w:t>6、本次磋商，我方递交的响应文件有效期为磋商文件规定起算之日起</w:t>
      </w:r>
      <w:r>
        <w:rPr>
          <w:rFonts w:ascii="宋体" w:hAnsi="宋体" w:cs="宋体"/>
          <w:color w:val="auto"/>
          <w:sz w:val="24"/>
        </w:rPr>
        <w:t>90</w:t>
      </w:r>
      <w:r>
        <w:rPr>
          <w:rFonts w:hint="eastAsia" w:ascii="宋体" w:hAnsi="宋体" w:cs="宋体"/>
          <w:color w:val="auto"/>
          <w:sz w:val="24"/>
        </w:rPr>
        <w:t>天。</w:t>
      </w:r>
    </w:p>
    <w:p>
      <w:pPr>
        <w:pStyle w:val="27"/>
        <w:spacing w:line="276" w:lineRule="auto"/>
        <w:ind w:left="680" w:firstLine="480" w:firstLineChars="200"/>
        <w:rPr>
          <w:rFonts w:hint="eastAsia" w:ascii="宋体" w:hAnsi="宋体" w:cs="宋体"/>
          <w:color w:val="auto"/>
          <w:sz w:val="24"/>
        </w:rPr>
      </w:pPr>
      <w:r>
        <w:rPr>
          <w:rFonts w:hint="eastAsia" w:ascii="宋体" w:hAnsi="宋体" w:cs="宋体"/>
          <w:color w:val="auto"/>
          <w:sz w:val="24"/>
        </w:rPr>
        <w:t>7、我方愿意按照磋商文件要求的代理费收取方式及收取标准一次性足额支付招标代理费。</w:t>
      </w:r>
    </w:p>
    <w:p>
      <w:pPr>
        <w:pStyle w:val="27"/>
        <w:spacing w:line="276" w:lineRule="auto"/>
        <w:ind w:left="680" w:firstLine="480" w:firstLineChars="200"/>
        <w:rPr>
          <w:rFonts w:hint="eastAsia" w:ascii="宋体" w:hAnsi="宋体" w:cs="宋体"/>
          <w:color w:val="auto"/>
          <w:sz w:val="24"/>
        </w:rPr>
      </w:pPr>
      <w:r>
        <w:rPr>
          <w:rFonts w:hint="eastAsia" w:ascii="宋体" w:hAnsi="宋体" w:cs="宋体"/>
          <w:color w:val="auto"/>
          <w:sz w:val="24"/>
        </w:rPr>
        <w:t>8、我方愿意按照磋商文件要求的磋商保证金收取方式及金额缴纳磋商保证金。</w:t>
      </w:r>
    </w:p>
    <w:p>
      <w:pPr>
        <w:pStyle w:val="27"/>
        <w:spacing w:line="276" w:lineRule="auto"/>
        <w:ind w:left="680" w:firstLine="480" w:firstLineChars="200"/>
        <w:rPr>
          <w:rFonts w:hint="eastAsia" w:ascii="宋体" w:hAnsi="宋体" w:cs="宋体"/>
          <w:color w:val="auto"/>
          <w:sz w:val="24"/>
        </w:rPr>
      </w:pPr>
      <w:r>
        <w:rPr>
          <w:rFonts w:hint="eastAsia" w:ascii="宋体" w:hAnsi="宋体" w:cs="宋体"/>
          <w:color w:val="auto"/>
          <w:sz w:val="24"/>
        </w:rPr>
        <w:t>9、我方愿意提供贵单位可能另外要求的，与磋商有关的文件资料，并保证我方已提供和将要提供的文件资料是真实、准确的。</w:t>
      </w:r>
    </w:p>
    <w:p>
      <w:pPr>
        <w:pStyle w:val="27"/>
        <w:spacing w:line="276" w:lineRule="auto"/>
        <w:ind w:left="680" w:firstLine="480" w:firstLineChars="200"/>
        <w:rPr>
          <w:rFonts w:ascii="宋体" w:hAnsi="宋体" w:cs="宋体"/>
          <w:color w:val="auto"/>
          <w:sz w:val="24"/>
        </w:rPr>
      </w:pPr>
    </w:p>
    <w:p>
      <w:pPr>
        <w:pStyle w:val="27"/>
        <w:spacing w:line="276" w:lineRule="auto"/>
        <w:ind w:left="680" w:firstLine="480" w:firstLineChars="200"/>
        <w:rPr>
          <w:rFonts w:hint="eastAsia" w:ascii="宋体" w:hAnsi="宋体" w:cs="宋体"/>
          <w:color w:val="auto"/>
          <w:sz w:val="24"/>
        </w:rPr>
      </w:pPr>
    </w:p>
    <w:p>
      <w:pPr>
        <w:pStyle w:val="27"/>
        <w:spacing w:line="276" w:lineRule="auto"/>
        <w:ind w:left="680" w:firstLine="480" w:firstLineChars="200"/>
        <w:rPr>
          <w:rFonts w:hint="eastAsia" w:ascii="宋体" w:hAnsi="宋体" w:cs="宋体"/>
          <w:color w:val="auto"/>
          <w:sz w:val="24"/>
        </w:rPr>
      </w:pPr>
      <w:r>
        <w:rPr>
          <w:rFonts w:hint="eastAsia" w:ascii="宋体" w:hAnsi="宋体" w:cs="宋体"/>
          <w:color w:val="auto"/>
          <w:sz w:val="24"/>
        </w:rPr>
        <w:t>供应商名称：        (盖章)</w:t>
      </w:r>
    </w:p>
    <w:p>
      <w:pPr>
        <w:pStyle w:val="27"/>
        <w:spacing w:line="276" w:lineRule="auto"/>
        <w:ind w:left="680" w:firstLine="480" w:firstLineChars="200"/>
        <w:rPr>
          <w:rFonts w:hint="eastAsia" w:ascii="宋体" w:hAnsi="宋体" w:cs="宋体"/>
          <w:color w:val="auto"/>
          <w:sz w:val="24"/>
        </w:rPr>
      </w:pPr>
      <w:r>
        <w:rPr>
          <w:rFonts w:hint="eastAsia" w:ascii="宋体" w:hAnsi="宋体" w:cs="宋体"/>
          <w:color w:val="auto"/>
          <w:sz w:val="24"/>
        </w:rPr>
        <w:t>法定代表人/单位负责人或被授权人(</w:t>
      </w:r>
      <w:r>
        <w:rPr>
          <w:rFonts w:hint="eastAsia" w:ascii="宋体" w:hAnsi="宋体"/>
          <w:color w:val="auto"/>
          <w:sz w:val="24"/>
        </w:rPr>
        <w:t>签字或加盖个人名章</w:t>
      </w:r>
      <w:r>
        <w:rPr>
          <w:rFonts w:hint="eastAsia" w:ascii="宋体" w:hAnsi="宋体" w:cs="宋体"/>
          <w:color w:val="auto"/>
          <w:sz w:val="24"/>
        </w:rPr>
        <w:t>)：</w:t>
      </w:r>
    </w:p>
    <w:p>
      <w:pPr>
        <w:pStyle w:val="27"/>
        <w:spacing w:line="276" w:lineRule="auto"/>
        <w:ind w:left="680" w:firstLine="480" w:firstLineChars="200"/>
        <w:rPr>
          <w:rFonts w:hint="eastAsia" w:ascii="宋体" w:hAnsi="宋体" w:cs="宋体"/>
          <w:color w:val="auto"/>
          <w:sz w:val="24"/>
        </w:rPr>
      </w:pPr>
      <w:r>
        <w:rPr>
          <w:rFonts w:hint="eastAsia" w:ascii="宋体" w:hAnsi="宋体" w:cs="宋体"/>
          <w:color w:val="auto"/>
          <w:sz w:val="24"/>
        </w:rPr>
        <w:t>通讯地址：</w:t>
      </w:r>
    </w:p>
    <w:p>
      <w:pPr>
        <w:pStyle w:val="27"/>
        <w:spacing w:line="276" w:lineRule="auto"/>
        <w:ind w:left="680" w:firstLine="480" w:firstLineChars="200"/>
        <w:rPr>
          <w:rFonts w:hint="eastAsia" w:ascii="宋体" w:hAnsi="宋体" w:cs="宋体"/>
          <w:color w:val="auto"/>
          <w:sz w:val="24"/>
        </w:rPr>
      </w:pPr>
      <w:r>
        <w:rPr>
          <w:rFonts w:hint="eastAsia" w:ascii="宋体" w:hAnsi="宋体" w:cs="宋体"/>
          <w:color w:val="auto"/>
          <w:sz w:val="24"/>
        </w:rPr>
        <w:t>邮政编码：</w:t>
      </w:r>
    </w:p>
    <w:p>
      <w:pPr>
        <w:pStyle w:val="27"/>
        <w:spacing w:line="276" w:lineRule="auto"/>
        <w:ind w:left="680" w:firstLine="480" w:firstLineChars="200"/>
        <w:rPr>
          <w:rFonts w:ascii="宋体" w:hAnsi="宋体" w:cs="宋体"/>
          <w:color w:val="auto"/>
          <w:sz w:val="24"/>
        </w:rPr>
      </w:pPr>
      <w:r>
        <w:rPr>
          <w:rFonts w:hint="eastAsia" w:ascii="宋体" w:hAnsi="宋体" w:cs="宋体"/>
          <w:color w:val="auto"/>
          <w:sz w:val="24"/>
        </w:rPr>
        <w:t>联系电话：</w:t>
      </w:r>
    </w:p>
    <w:p>
      <w:pPr>
        <w:pStyle w:val="27"/>
        <w:spacing w:line="276" w:lineRule="auto"/>
        <w:ind w:left="680" w:firstLine="480" w:firstLineChars="200"/>
        <w:rPr>
          <w:rFonts w:hint="eastAsia" w:ascii="宋体" w:hAnsi="宋体" w:cs="宋体"/>
          <w:color w:val="auto"/>
          <w:sz w:val="24"/>
        </w:rPr>
      </w:pPr>
      <w:r>
        <w:rPr>
          <w:rFonts w:hint="eastAsia" w:ascii="宋体" w:hAnsi="宋体" w:cs="宋体"/>
          <w:color w:val="auto"/>
          <w:sz w:val="24"/>
        </w:rPr>
        <w:t>传    真</w:t>
      </w:r>
      <w:r>
        <w:rPr>
          <w:rFonts w:ascii="宋体" w:hAnsi="宋体" w:cs="宋体"/>
          <w:color w:val="auto"/>
          <w:sz w:val="24"/>
        </w:rPr>
        <w:t>：</w:t>
      </w:r>
    </w:p>
    <w:p>
      <w:pPr>
        <w:pStyle w:val="27"/>
        <w:spacing w:line="276" w:lineRule="auto"/>
        <w:ind w:left="680" w:firstLine="480" w:firstLineChars="200"/>
        <w:rPr>
          <w:rFonts w:ascii="宋体" w:hAnsi="宋体" w:cs="宋体"/>
          <w:color w:val="auto"/>
          <w:sz w:val="24"/>
        </w:rPr>
      </w:pPr>
      <w:r>
        <w:rPr>
          <w:rFonts w:hint="eastAsia" w:ascii="宋体" w:hAnsi="宋体" w:cs="宋体"/>
          <w:color w:val="auto"/>
          <w:sz w:val="24"/>
        </w:rPr>
        <w:t>日    期：</w:t>
      </w:r>
    </w:p>
    <w:p>
      <w:pPr>
        <w:spacing w:line="360" w:lineRule="auto"/>
        <w:ind w:firstLine="424" w:firstLineChars="177"/>
        <w:rPr>
          <w:rFonts w:hint="eastAsia" w:hAnsi="宋体" w:cs="宋体"/>
          <w:b/>
          <w:color w:val="auto"/>
          <w:sz w:val="24"/>
          <w:szCs w:val="24"/>
        </w:rPr>
      </w:pPr>
    </w:p>
    <w:bookmarkEnd w:id="339"/>
    <w:bookmarkEnd w:id="340"/>
    <w:bookmarkEnd w:id="341"/>
    <w:p>
      <w:pPr>
        <w:rPr>
          <w:rFonts w:hAnsi="宋体"/>
          <w:color w:val="auto"/>
        </w:rPr>
      </w:pPr>
      <w:bookmarkStart w:id="344" w:name="_Toc475704344"/>
      <w:bookmarkStart w:id="345" w:name="_Toc469494220"/>
      <w:bookmarkStart w:id="346" w:name="_Toc504919861"/>
      <w:bookmarkStart w:id="347" w:name="_Toc475704342"/>
    </w:p>
    <w:p>
      <w:pPr>
        <w:rPr>
          <w:rFonts w:hAnsi="宋体"/>
          <w:color w:val="auto"/>
        </w:rPr>
      </w:pPr>
    </w:p>
    <w:p>
      <w:pPr>
        <w:rPr>
          <w:rFonts w:hAnsi="宋体"/>
          <w:color w:val="auto"/>
        </w:rPr>
      </w:pPr>
    </w:p>
    <w:p>
      <w:pPr>
        <w:rPr>
          <w:rFonts w:hint="eastAsia" w:hAnsi="宋体"/>
          <w:color w:val="auto"/>
        </w:rPr>
      </w:pPr>
    </w:p>
    <w:p>
      <w:pPr>
        <w:pStyle w:val="33"/>
        <w:rPr>
          <w:rFonts w:ascii="宋体" w:hAnsi="宋体" w:eastAsia="宋体" w:cs="宋体"/>
          <w:color w:val="auto"/>
        </w:rPr>
      </w:pPr>
      <w:r>
        <w:rPr>
          <w:rFonts w:hint="eastAsia" w:ascii="宋体" w:hAnsi="宋体" w:eastAsia="宋体"/>
          <w:color w:val="auto"/>
          <w:kern w:val="0"/>
          <w:sz w:val="32"/>
          <w:szCs w:val="32"/>
        </w:rPr>
        <w:t>十一、</w:t>
      </w:r>
      <w:bookmarkEnd w:id="344"/>
      <w:bookmarkEnd w:id="345"/>
      <w:r>
        <w:rPr>
          <w:rFonts w:hint="eastAsia" w:ascii="宋体" w:hAnsi="宋体" w:eastAsia="宋体"/>
          <w:color w:val="auto"/>
          <w:kern w:val="0"/>
          <w:sz w:val="32"/>
          <w:szCs w:val="32"/>
        </w:rPr>
        <w:t>报价一览表</w:t>
      </w:r>
      <w:bookmarkEnd w:id="346"/>
    </w:p>
    <w:p>
      <w:pPr>
        <w:rPr>
          <w:rFonts w:hAnsi="宋体"/>
          <w:color w:val="auto"/>
          <w:sz w:val="24"/>
        </w:rPr>
      </w:pPr>
      <w:r>
        <w:rPr>
          <w:rFonts w:hint="eastAsia" w:hAnsi="宋体"/>
          <w:color w:val="auto"/>
          <w:sz w:val="24"/>
        </w:rPr>
        <w:t>项目编号：</w:t>
      </w:r>
    </w:p>
    <w:p>
      <w:pPr>
        <w:rPr>
          <w:rFonts w:hint="eastAsia" w:hAnsi="宋体"/>
          <w:color w:val="auto"/>
          <w:sz w:val="24"/>
        </w:rPr>
      </w:pPr>
      <w:r>
        <w:rPr>
          <w:rFonts w:hint="eastAsia" w:hAnsi="宋体"/>
          <w:color w:val="auto"/>
          <w:sz w:val="24"/>
        </w:rPr>
        <w:t xml:space="preserve">项目名称： </w:t>
      </w:r>
      <w:r>
        <w:rPr>
          <w:rFonts w:hAnsi="宋体"/>
          <w:color w:val="auto"/>
          <w:sz w:val="24"/>
        </w:rPr>
        <w:t xml:space="preserve">                                                         </w:t>
      </w:r>
    </w:p>
    <w:tbl>
      <w:tblPr>
        <w:tblStyle w:val="43"/>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886"/>
        <w:gridCol w:w="1824"/>
        <w:gridCol w:w="1953"/>
        <w:gridCol w:w="1470"/>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00" w:type="dxa"/>
            <w:noWrap w:val="0"/>
            <w:vAlign w:val="center"/>
          </w:tcPr>
          <w:p>
            <w:pPr>
              <w:jc w:val="center"/>
              <w:rPr>
                <w:rFonts w:hint="eastAsia"/>
                <w:color w:val="auto"/>
                <w:sz w:val="24"/>
                <w:szCs w:val="24"/>
              </w:rPr>
            </w:pPr>
            <w:r>
              <w:rPr>
                <w:rFonts w:hint="eastAsia"/>
                <w:color w:val="auto"/>
                <w:sz w:val="24"/>
                <w:szCs w:val="24"/>
              </w:rPr>
              <w:t>序号</w:t>
            </w:r>
          </w:p>
        </w:tc>
        <w:tc>
          <w:tcPr>
            <w:tcW w:w="1886" w:type="dxa"/>
            <w:noWrap w:val="0"/>
            <w:vAlign w:val="center"/>
          </w:tcPr>
          <w:p>
            <w:pPr>
              <w:jc w:val="center"/>
              <w:rPr>
                <w:rFonts w:hint="eastAsia"/>
                <w:color w:val="auto"/>
                <w:sz w:val="24"/>
                <w:szCs w:val="24"/>
              </w:rPr>
            </w:pPr>
            <w:r>
              <w:rPr>
                <w:rFonts w:hint="eastAsia"/>
                <w:color w:val="auto"/>
                <w:sz w:val="24"/>
                <w:szCs w:val="24"/>
              </w:rPr>
              <w:t xml:space="preserve"> 品类及数量</w:t>
            </w:r>
          </w:p>
        </w:tc>
        <w:tc>
          <w:tcPr>
            <w:tcW w:w="1824" w:type="dxa"/>
            <w:noWrap w:val="0"/>
            <w:vAlign w:val="center"/>
          </w:tcPr>
          <w:p>
            <w:pPr>
              <w:jc w:val="center"/>
              <w:rPr>
                <w:rFonts w:hint="eastAsia"/>
                <w:color w:val="auto"/>
                <w:sz w:val="24"/>
                <w:szCs w:val="24"/>
              </w:rPr>
            </w:pPr>
            <w:r>
              <w:rPr>
                <w:rFonts w:hint="eastAsia"/>
                <w:color w:val="auto"/>
                <w:sz w:val="24"/>
                <w:szCs w:val="24"/>
              </w:rPr>
              <w:t>出版单位</w:t>
            </w:r>
          </w:p>
        </w:tc>
        <w:tc>
          <w:tcPr>
            <w:tcW w:w="1953" w:type="dxa"/>
            <w:noWrap w:val="0"/>
            <w:vAlign w:val="center"/>
          </w:tcPr>
          <w:p>
            <w:pPr>
              <w:jc w:val="center"/>
              <w:rPr>
                <w:rFonts w:hint="eastAsia" w:eastAsia="宋体"/>
                <w:color w:val="auto"/>
                <w:sz w:val="24"/>
                <w:szCs w:val="24"/>
                <w:lang w:eastAsia="zh-CN"/>
              </w:rPr>
            </w:pPr>
            <w:r>
              <w:rPr>
                <w:rFonts w:hint="eastAsia"/>
                <w:color w:val="auto"/>
                <w:sz w:val="24"/>
                <w:szCs w:val="24"/>
                <w:lang w:val="en-US" w:eastAsia="zh-CN"/>
              </w:rPr>
              <w:t>单价（元）</w:t>
            </w:r>
          </w:p>
        </w:tc>
        <w:tc>
          <w:tcPr>
            <w:tcW w:w="1470" w:type="dxa"/>
            <w:noWrap w:val="0"/>
            <w:vAlign w:val="center"/>
          </w:tcPr>
          <w:p>
            <w:pPr>
              <w:jc w:val="center"/>
              <w:rPr>
                <w:rFonts w:hint="eastAsia"/>
                <w:color w:val="auto"/>
                <w:sz w:val="24"/>
                <w:szCs w:val="24"/>
              </w:rPr>
            </w:pPr>
            <w:r>
              <w:rPr>
                <w:rFonts w:hint="eastAsia"/>
                <w:color w:val="auto"/>
                <w:sz w:val="24"/>
                <w:szCs w:val="24"/>
              </w:rPr>
              <w:t>交货时间</w:t>
            </w:r>
          </w:p>
        </w:tc>
        <w:tc>
          <w:tcPr>
            <w:tcW w:w="1301" w:type="dxa"/>
            <w:noWrap w:val="0"/>
            <w:vAlign w:val="center"/>
          </w:tcPr>
          <w:p>
            <w:pPr>
              <w:jc w:val="center"/>
              <w:rPr>
                <w:rFonts w:hint="eastAsia" w:eastAsia="宋体"/>
                <w:color w:val="auto"/>
                <w:sz w:val="24"/>
                <w:szCs w:val="24"/>
                <w:lang w:eastAsia="zh-CN"/>
              </w:rPr>
            </w:pPr>
            <w:r>
              <w:rPr>
                <w:rFonts w:hint="eastAsia"/>
                <w:color w:val="auto"/>
                <w:sz w:val="24"/>
                <w:szCs w:val="24"/>
                <w:lang w:val="en-US"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00" w:type="dxa"/>
            <w:noWrap w:val="0"/>
            <w:vAlign w:val="center"/>
          </w:tcPr>
          <w:p>
            <w:pPr>
              <w:jc w:val="center"/>
              <w:rPr>
                <w:rFonts w:hint="eastAsia" w:hAnsi="宋体"/>
                <w:color w:val="auto"/>
                <w:sz w:val="24"/>
              </w:rPr>
            </w:pPr>
            <w:r>
              <w:rPr>
                <w:rFonts w:hint="eastAsia" w:hAnsi="宋体"/>
                <w:color w:val="auto"/>
                <w:sz w:val="24"/>
              </w:rPr>
              <w:t>1</w:t>
            </w:r>
          </w:p>
        </w:tc>
        <w:tc>
          <w:tcPr>
            <w:tcW w:w="1886" w:type="dxa"/>
            <w:noWrap w:val="0"/>
            <w:vAlign w:val="top"/>
          </w:tcPr>
          <w:p>
            <w:pPr>
              <w:rPr>
                <w:rFonts w:hint="eastAsia" w:hAnsi="宋体"/>
                <w:color w:val="auto"/>
                <w:sz w:val="24"/>
              </w:rPr>
            </w:pPr>
          </w:p>
        </w:tc>
        <w:tc>
          <w:tcPr>
            <w:tcW w:w="1824" w:type="dxa"/>
            <w:noWrap w:val="0"/>
            <w:vAlign w:val="top"/>
          </w:tcPr>
          <w:p>
            <w:pPr>
              <w:rPr>
                <w:rFonts w:hint="eastAsia" w:hAnsi="宋体"/>
                <w:color w:val="auto"/>
                <w:sz w:val="24"/>
              </w:rPr>
            </w:pPr>
          </w:p>
        </w:tc>
        <w:tc>
          <w:tcPr>
            <w:tcW w:w="1953" w:type="dxa"/>
            <w:noWrap w:val="0"/>
            <w:vAlign w:val="top"/>
          </w:tcPr>
          <w:p>
            <w:pPr>
              <w:rPr>
                <w:rFonts w:hint="eastAsia" w:hAnsi="宋体"/>
                <w:color w:val="auto"/>
                <w:sz w:val="24"/>
              </w:rPr>
            </w:pPr>
          </w:p>
        </w:tc>
        <w:tc>
          <w:tcPr>
            <w:tcW w:w="1470" w:type="dxa"/>
            <w:noWrap w:val="0"/>
            <w:vAlign w:val="top"/>
          </w:tcPr>
          <w:p>
            <w:pPr>
              <w:rPr>
                <w:rFonts w:hint="eastAsia" w:hAnsi="宋体"/>
                <w:color w:val="auto"/>
                <w:sz w:val="24"/>
              </w:rPr>
            </w:pPr>
          </w:p>
        </w:tc>
        <w:tc>
          <w:tcPr>
            <w:tcW w:w="1301" w:type="dxa"/>
            <w:noWrap w:val="0"/>
            <w:vAlign w:val="top"/>
          </w:tcPr>
          <w:p>
            <w:pPr>
              <w:rPr>
                <w:rFonts w:hint="eastAsia"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00" w:type="dxa"/>
            <w:noWrap w:val="0"/>
            <w:vAlign w:val="center"/>
          </w:tcPr>
          <w:p>
            <w:pPr>
              <w:jc w:val="center"/>
              <w:rPr>
                <w:rFonts w:hint="eastAsia" w:hAnsi="宋体" w:eastAsia="宋体"/>
                <w:color w:val="auto"/>
                <w:sz w:val="24"/>
                <w:lang w:val="en-US" w:eastAsia="zh-CN"/>
              </w:rPr>
            </w:pPr>
            <w:r>
              <w:rPr>
                <w:rFonts w:hint="eastAsia" w:hAnsi="宋体"/>
                <w:color w:val="auto"/>
                <w:sz w:val="24"/>
                <w:lang w:val="en-US" w:eastAsia="zh-CN"/>
              </w:rPr>
              <w:t>2</w:t>
            </w:r>
          </w:p>
        </w:tc>
        <w:tc>
          <w:tcPr>
            <w:tcW w:w="1886" w:type="dxa"/>
            <w:noWrap w:val="0"/>
            <w:vAlign w:val="top"/>
          </w:tcPr>
          <w:p>
            <w:pPr>
              <w:rPr>
                <w:rFonts w:hint="eastAsia" w:hAnsi="宋体"/>
                <w:color w:val="auto"/>
                <w:sz w:val="24"/>
              </w:rPr>
            </w:pPr>
          </w:p>
        </w:tc>
        <w:tc>
          <w:tcPr>
            <w:tcW w:w="1824" w:type="dxa"/>
            <w:noWrap w:val="0"/>
            <w:vAlign w:val="top"/>
          </w:tcPr>
          <w:p>
            <w:pPr>
              <w:rPr>
                <w:rFonts w:hint="eastAsia" w:hAnsi="宋体"/>
                <w:color w:val="auto"/>
                <w:sz w:val="24"/>
              </w:rPr>
            </w:pPr>
          </w:p>
        </w:tc>
        <w:tc>
          <w:tcPr>
            <w:tcW w:w="1953" w:type="dxa"/>
            <w:noWrap w:val="0"/>
            <w:vAlign w:val="top"/>
          </w:tcPr>
          <w:p>
            <w:pPr>
              <w:rPr>
                <w:rFonts w:hint="eastAsia" w:hAnsi="宋体"/>
                <w:color w:val="auto"/>
                <w:sz w:val="24"/>
              </w:rPr>
            </w:pPr>
          </w:p>
        </w:tc>
        <w:tc>
          <w:tcPr>
            <w:tcW w:w="1470" w:type="dxa"/>
            <w:noWrap w:val="0"/>
            <w:vAlign w:val="top"/>
          </w:tcPr>
          <w:p>
            <w:pPr>
              <w:rPr>
                <w:rFonts w:hint="eastAsia" w:hAnsi="宋体"/>
                <w:color w:val="auto"/>
                <w:sz w:val="24"/>
              </w:rPr>
            </w:pPr>
          </w:p>
        </w:tc>
        <w:tc>
          <w:tcPr>
            <w:tcW w:w="1301" w:type="dxa"/>
            <w:noWrap w:val="0"/>
            <w:vAlign w:val="top"/>
          </w:tcPr>
          <w:p>
            <w:pPr>
              <w:rPr>
                <w:rFonts w:hint="eastAsia"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00" w:type="dxa"/>
            <w:noWrap w:val="0"/>
            <w:vAlign w:val="center"/>
          </w:tcPr>
          <w:p>
            <w:pPr>
              <w:jc w:val="center"/>
              <w:rPr>
                <w:rFonts w:hint="eastAsia" w:hAnsi="宋体" w:eastAsia="宋体"/>
                <w:color w:val="auto"/>
                <w:sz w:val="24"/>
                <w:lang w:val="en-US" w:eastAsia="zh-CN"/>
              </w:rPr>
            </w:pPr>
            <w:r>
              <w:rPr>
                <w:rFonts w:hint="eastAsia" w:hAnsi="宋体"/>
                <w:color w:val="auto"/>
                <w:sz w:val="24"/>
                <w:lang w:val="en-US" w:eastAsia="zh-CN"/>
              </w:rPr>
              <w:t>3</w:t>
            </w:r>
          </w:p>
        </w:tc>
        <w:tc>
          <w:tcPr>
            <w:tcW w:w="1886" w:type="dxa"/>
            <w:noWrap w:val="0"/>
            <w:vAlign w:val="top"/>
          </w:tcPr>
          <w:p>
            <w:pPr>
              <w:rPr>
                <w:rFonts w:hint="eastAsia" w:hAnsi="宋体"/>
                <w:color w:val="auto"/>
                <w:sz w:val="24"/>
              </w:rPr>
            </w:pPr>
          </w:p>
        </w:tc>
        <w:tc>
          <w:tcPr>
            <w:tcW w:w="1824" w:type="dxa"/>
            <w:noWrap w:val="0"/>
            <w:vAlign w:val="top"/>
          </w:tcPr>
          <w:p>
            <w:pPr>
              <w:rPr>
                <w:rFonts w:hint="eastAsia" w:hAnsi="宋体"/>
                <w:color w:val="auto"/>
                <w:sz w:val="24"/>
              </w:rPr>
            </w:pPr>
          </w:p>
        </w:tc>
        <w:tc>
          <w:tcPr>
            <w:tcW w:w="1953" w:type="dxa"/>
            <w:noWrap w:val="0"/>
            <w:vAlign w:val="top"/>
          </w:tcPr>
          <w:p>
            <w:pPr>
              <w:rPr>
                <w:rFonts w:hint="eastAsia" w:hAnsi="宋体"/>
                <w:color w:val="auto"/>
                <w:sz w:val="24"/>
              </w:rPr>
            </w:pPr>
          </w:p>
        </w:tc>
        <w:tc>
          <w:tcPr>
            <w:tcW w:w="1470" w:type="dxa"/>
            <w:noWrap w:val="0"/>
            <w:vAlign w:val="top"/>
          </w:tcPr>
          <w:p>
            <w:pPr>
              <w:rPr>
                <w:rFonts w:hint="eastAsia" w:hAnsi="宋体"/>
                <w:color w:val="auto"/>
                <w:sz w:val="24"/>
              </w:rPr>
            </w:pPr>
          </w:p>
        </w:tc>
        <w:tc>
          <w:tcPr>
            <w:tcW w:w="1301" w:type="dxa"/>
            <w:noWrap w:val="0"/>
            <w:vAlign w:val="top"/>
          </w:tcPr>
          <w:p>
            <w:pPr>
              <w:rPr>
                <w:rFonts w:hint="eastAsia"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00" w:type="dxa"/>
            <w:noWrap w:val="0"/>
            <w:vAlign w:val="center"/>
          </w:tcPr>
          <w:p>
            <w:pPr>
              <w:jc w:val="center"/>
              <w:rPr>
                <w:rFonts w:hint="eastAsia" w:hAnsi="宋体" w:eastAsia="宋体"/>
                <w:color w:val="auto"/>
                <w:sz w:val="24"/>
                <w:lang w:val="en-US" w:eastAsia="zh-CN"/>
              </w:rPr>
            </w:pPr>
            <w:r>
              <w:rPr>
                <w:rFonts w:hint="eastAsia" w:hAnsi="宋体"/>
                <w:color w:val="auto"/>
                <w:sz w:val="24"/>
                <w:lang w:val="en-US" w:eastAsia="zh-CN"/>
              </w:rPr>
              <w:t>4</w:t>
            </w:r>
          </w:p>
        </w:tc>
        <w:tc>
          <w:tcPr>
            <w:tcW w:w="1886" w:type="dxa"/>
            <w:noWrap w:val="0"/>
            <w:vAlign w:val="top"/>
          </w:tcPr>
          <w:p>
            <w:pPr>
              <w:rPr>
                <w:rFonts w:hint="eastAsia" w:hAnsi="宋体"/>
                <w:color w:val="auto"/>
                <w:sz w:val="24"/>
              </w:rPr>
            </w:pPr>
          </w:p>
        </w:tc>
        <w:tc>
          <w:tcPr>
            <w:tcW w:w="1824" w:type="dxa"/>
            <w:noWrap w:val="0"/>
            <w:vAlign w:val="top"/>
          </w:tcPr>
          <w:p>
            <w:pPr>
              <w:rPr>
                <w:rFonts w:hint="eastAsia" w:hAnsi="宋体"/>
                <w:color w:val="auto"/>
                <w:sz w:val="24"/>
              </w:rPr>
            </w:pPr>
          </w:p>
        </w:tc>
        <w:tc>
          <w:tcPr>
            <w:tcW w:w="1953" w:type="dxa"/>
            <w:noWrap w:val="0"/>
            <w:vAlign w:val="top"/>
          </w:tcPr>
          <w:p>
            <w:pPr>
              <w:rPr>
                <w:rFonts w:hint="eastAsia" w:hAnsi="宋体"/>
                <w:color w:val="auto"/>
                <w:sz w:val="24"/>
              </w:rPr>
            </w:pPr>
          </w:p>
        </w:tc>
        <w:tc>
          <w:tcPr>
            <w:tcW w:w="1470" w:type="dxa"/>
            <w:noWrap w:val="0"/>
            <w:vAlign w:val="top"/>
          </w:tcPr>
          <w:p>
            <w:pPr>
              <w:rPr>
                <w:rFonts w:hint="eastAsia" w:hAnsi="宋体"/>
                <w:color w:val="auto"/>
                <w:sz w:val="24"/>
              </w:rPr>
            </w:pPr>
          </w:p>
        </w:tc>
        <w:tc>
          <w:tcPr>
            <w:tcW w:w="1301" w:type="dxa"/>
            <w:noWrap w:val="0"/>
            <w:vAlign w:val="top"/>
          </w:tcPr>
          <w:p>
            <w:pPr>
              <w:rPr>
                <w:rFonts w:hint="eastAsia"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00" w:type="dxa"/>
            <w:noWrap w:val="0"/>
            <w:vAlign w:val="center"/>
          </w:tcPr>
          <w:p>
            <w:pPr>
              <w:jc w:val="center"/>
              <w:rPr>
                <w:rFonts w:hint="default" w:hAnsi="宋体" w:eastAsia="宋体"/>
                <w:color w:val="auto"/>
                <w:sz w:val="24"/>
                <w:lang w:val="en-US" w:eastAsia="zh-CN"/>
              </w:rPr>
            </w:pPr>
            <w:r>
              <w:rPr>
                <w:rFonts w:hint="eastAsia" w:hAnsi="宋体"/>
                <w:color w:val="auto"/>
                <w:sz w:val="24"/>
                <w:lang w:val="en-US" w:eastAsia="zh-CN"/>
              </w:rPr>
              <w:t>5</w:t>
            </w:r>
          </w:p>
        </w:tc>
        <w:tc>
          <w:tcPr>
            <w:tcW w:w="1886" w:type="dxa"/>
            <w:noWrap w:val="0"/>
            <w:vAlign w:val="top"/>
          </w:tcPr>
          <w:p>
            <w:pPr>
              <w:rPr>
                <w:rFonts w:hint="eastAsia" w:hAnsi="宋体"/>
                <w:color w:val="auto"/>
                <w:sz w:val="24"/>
              </w:rPr>
            </w:pPr>
          </w:p>
        </w:tc>
        <w:tc>
          <w:tcPr>
            <w:tcW w:w="1824" w:type="dxa"/>
            <w:noWrap w:val="0"/>
            <w:vAlign w:val="top"/>
          </w:tcPr>
          <w:p>
            <w:pPr>
              <w:rPr>
                <w:rFonts w:hint="eastAsia" w:hAnsi="宋体"/>
                <w:color w:val="auto"/>
                <w:sz w:val="24"/>
              </w:rPr>
            </w:pPr>
          </w:p>
        </w:tc>
        <w:tc>
          <w:tcPr>
            <w:tcW w:w="1953" w:type="dxa"/>
            <w:noWrap w:val="0"/>
            <w:vAlign w:val="top"/>
          </w:tcPr>
          <w:p>
            <w:pPr>
              <w:rPr>
                <w:rFonts w:hint="eastAsia" w:hAnsi="宋体"/>
                <w:color w:val="auto"/>
                <w:sz w:val="24"/>
              </w:rPr>
            </w:pPr>
          </w:p>
        </w:tc>
        <w:tc>
          <w:tcPr>
            <w:tcW w:w="1470" w:type="dxa"/>
            <w:noWrap w:val="0"/>
            <w:vAlign w:val="top"/>
          </w:tcPr>
          <w:p>
            <w:pPr>
              <w:rPr>
                <w:rFonts w:hint="eastAsia" w:hAnsi="宋体"/>
                <w:color w:val="auto"/>
                <w:sz w:val="24"/>
              </w:rPr>
            </w:pPr>
          </w:p>
        </w:tc>
        <w:tc>
          <w:tcPr>
            <w:tcW w:w="1301" w:type="dxa"/>
            <w:noWrap w:val="0"/>
            <w:vAlign w:val="top"/>
          </w:tcPr>
          <w:p>
            <w:pPr>
              <w:rPr>
                <w:rFonts w:hint="eastAsia"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34" w:type="dxa"/>
            <w:gridSpan w:val="6"/>
            <w:noWrap w:val="0"/>
            <w:vAlign w:val="center"/>
          </w:tcPr>
          <w:p>
            <w:pPr>
              <w:jc w:val="center"/>
              <w:rPr>
                <w:rFonts w:hint="eastAsia" w:hAnsi="宋体"/>
                <w:color w:val="auto"/>
                <w:sz w:val="24"/>
              </w:rPr>
            </w:pPr>
            <w:r>
              <w:rPr>
                <w:rFonts w:hint="eastAsia" w:hAnsi="宋体" w:cs="宋体"/>
                <w:color w:val="auto"/>
                <w:sz w:val="24"/>
              </w:rPr>
              <w:t>报价合计：</w:t>
            </w:r>
            <w:r>
              <w:rPr>
                <w:rFonts w:hint="eastAsia" w:hAnsi="宋体" w:cs="宋体"/>
                <w:color w:val="auto"/>
                <w:sz w:val="24"/>
                <w:u w:val="single"/>
              </w:rPr>
              <w:t xml:space="preserve"> </w:t>
            </w:r>
            <w:r>
              <w:rPr>
                <w:rFonts w:hAnsi="宋体" w:cs="宋体"/>
                <w:color w:val="auto"/>
                <w:sz w:val="24"/>
                <w:u w:val="single"/>
              </w:rPr>
              <w:t xml:space="preserve">       </w:t>
            </w:r>
            <w:r>
              <w:rPr>
                <w:rFonts w:hint="eastAsia" w:hAnsi="宋体" w:cs="宋体"/>
                <w:color w:val="auto"/>
                <w:sz w:val="24"/>
              </w:rPr>
              <w:t xml:space="preserve">万元         </w:t>
            </w:r>
            <w:r>
              <w:rPr>
                <w:rFonts w:hAnsi="宋体" w:cs="宋体"/>
                <w:color w:val="auto"/>
                <w:sz w:val="24"/>
              </w:rPr>
              <w:t xml:space="preserve">   </w:t>
            </w:r>
            <w:r>
              <w:rPr>
                <w:rFonts w:hint="eastAsia" w:hAnsi="宋体" w:cs="宋体"/>
                <w:color w:val="auto"/>
                <w:sz w:val="24"/>
              </w:rPr>
              <w:t>大写：</w:t>
            </w:r>
          </w:p>
        </w:tc>
      </w:tr>
    </w:tbl>
    <w:p>
      <w:pPr>
        <w:spacing w:line="400" w:lineRule="exact"/>
        <w:ind w:left="348" w:hanging="348" w:hangingChars="145"/>
        <w:jc w:val="left"/>
        <w:rPr>
          <w:rFonts w:hAnsi="宋体" w:cs="Arial"/>
          <w:bCs/>
          <w:color w:val="auto"/>
          <w:sz w:val="24"/>
          <w:szCs w:val="24"/>
        </w:rPr>
      </w:pPr>
      <w:r>
        <w:rPr>
          <w:rFonts w:hint="eastAsia" w:hAnsi="宋体" w:cs="Arial"/>
          <w:bCs/>
          <w:color w:val="auto"/>
          <w:sz w:val="24"/>
          <w:szCs w:val="24"/>
        </w:rPr>
        <w:t>注：1、所有报价均用人民币表示,所报价格是交货地的验收价格，其总价即为履行合同的固定价格。运输、调试、检验、培训、税金和保险等费用以及采购文件规定的其他费用均应包含在报价中；</w:t>
      </w:r>
    </w:p>
    <w:p>
      <w:pPr>
        <w:spacing w:line="400" w:lineRule="exact"/>
        <w:ind w:firstLine="480" w:firstLineChars="200"/>
        <w:jc w:val="left"/>
        <w:rPr>
          <w:rFonts w:hAnsi="宋体" w:cs="Arial"/>
          <w:bCs/>
          <w:color w:val="auto"/>
          <w:sz w:val="24"/>
          <w:szCs w:val="24"/>
        </w:rPr>
      </w:pPr>
      <w:r>
        <w:rPr>
          <w:rFonts w:hint="eastAsia" w:hAnsi="宋体" w:cs="Arial"/>
          <w:bCs/>
          <w:color w:val="auto"/>
          <w:sz w:val="24"/>
          <w:szCs w:val="24"/>
        </w:rPr>
        <w:t>2、应完整填写产品的品牌和型号或项目内容。</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3、请供应商</w:t>
      </w:r>
      <w:r>
        <w:rPr>
          <w:rFonts w:hAnsi="宋体" w:cs="Arial"/>
          <w:bCs/>
          <w:color w:val="auto"/>
          <w:sz w:val="24"/>
          <w:szCs w:val="24"/>
        </w:rPr>
        <w:t>自行准备多份</w:t>
      </w:r>
      <w:r>
        <w:rPr>
          <w:rFonts w:hint="eastAsia" w:hAnsi="宋体" w:cs="Arial"/>
          <w:bCs/>
          <w:color w:val="auto"/>
          <w:sz w:val="24"/>
          <w:szCs w:val="24"/>
        </w:rPr>
        <w:t>报价表</w:t>
      </w:r>
      <w:r>
        <w:rPr>
          <w:rFonts w:hAnsi="宋体" w:cs="Arial"/>
          <w:bCs/>
          <w:color w:val="auto"/>
          <w:sz w:val="24"/>
          <w:szCs w:val="24"/>
        </w:rPr>
        <w:t>（</w:t>
      </w:r>
      <w:r>
        <w:rPr>
          <w:rFonts w:hint="eastAsia" w:hAnsi="宋体" w:cs="Arial"/>
          <w:bCs/>
          <w:color w:val="auto"/>
          <w:sz w:val="24"/>
          <w:szCs w:val="24"/>
        </w:rPr>
        <w:t>盖公章</w:t>
      </w:r>
      <w:r>
        <w:rPr>
          <w:rFonts w:hAnsi="宋体" w:cs="Arial"/>
          <w:bCs/>
          <w:color w:val="auto"/>
          <w:sz w:val="24"/>
          <w:szCs w:val="24"/>
        </w:rPr>
        <w:t>）</w:t>
      </w:r>
      <w:r>
        <w:rPr>
          <w:rFonts w:hint="eastAsia" w:hAnsi="宋体" w:cs="Arial"/>
          <w:bCs/>
          <w:color w:val="auto"/>
          <w:sz w:val="24"/>
          <w:szCs w:val="24"/>
        </w:rPr>
        <w:t>，以备</w:t>
      </w:r>
      <w:r>
        <w:rPr>
          <w:rFonts w:hAnsi="宋体" w:cs="Arial"/>
          <w:bCs/>
          <w:color w:val="auto"/>
          <w:sz w:val="24"/>
          <w:szCs w:val="24"/>
        </w:rPr>
        <w:t>多次</w:t>
      </w:r>
      <w:r>
        <w:rPr>
          <w:rFonts w:hint="eastAsia" w:hAnsi="宋体" w:cs="Arial"/>
          <w:bCs/>
          <w:color w:val="auto"/>
          <w:sz w:val="24"/>
          <w:szCs w:val="24"/>
        </w:rPr>
        <w:t>报价</w:t>
      </w:r>
      <w:r>
        <w:rPr>
          <w:rFonts w:hAnsi="宋体" w:cs="Arial"/>
          <w:bCs/>
          <w:color w:val="auto"/>
          <w:sz w:val="24"/>
          <w:szCs w:val="24"/>
        </w:rPr>
        <w:t>使用。</w:t>
      </w:r>
    </w:p>
    <w:p>
      <w:pPr>
        <w:spacing w:line="400" w:lineRule="exact"/>
        <w:jc w:val="left"/>
        <w:rPr>
          <w:rFonts w:hint="eastAsia" w:hAnsi="宋体" w:cs="Arial"/>
          <w:bCs/>
          <w:color w:val="auto"/>
          <w:sz w:val="24"/>
          <w:szCs w:val="24"/>
        </w:rPr>
      </w:pPr>
    </w:p>
    <w:p>
      <w:pPr>
        <w:spacing w:line="360" w:lineRule="auto"/>
        <w:ind w:firstLine="480" w:firstLineChars="200"/>
        <w:rPr>
          <w:rFonts w:hint="eastAsia" w:hAnsi="宋体"/>
          <w:color w:val="auto"/>
          <w:sz w:val="24"/>
        </w:rPr>
      </w:pPr>
      <w:r>
        <w:rPr>
          <w:rFonts w:hint="eastAsia" w:hAnsi="宋体"/>
          <w:color w:val="auto"/>
          <w:sz w:val="24"/>
        </w:rPr>
        <w:t>供应商名称：XXXX（单位公章）</w:t>
      </w:r>
    </w:p>
    <w:p>
      <w:pPr>
        <w:spacing w:line="360" w:lineRule="auto"/>
        <w:ind w:firstLine="480" w:firstLineChars="200"/>
        <w:rPr>
          <w:rFonts w:hint="eastAsia" w:hAnsi="宋体"/>
          <w:color w:val="auto"/>
          <w:sz w:val="24"/>
        </w:rPr>
      </w:pPr>
      <w:r>
        <w:rPr>
          <w:rFonts w:hint="eastAsia" w:hAnsi="宋体"/>
          <w:color w:val="auto"/>
          <w:sz w:val="24"/>
        </w:rPr>
        <w:t>法定代表人/单位负责人或授权代表（签字或加盖个人名章）：XXXX</w:t>
      </w:r>
    </w:p>
    <w:p>
      <w:pPr>
        <w:spacing w:line="360" w:lineRule="auto"/>
        <w:ind w:firstLine="424" w:firstLineChars="177"/>
        <w:rPr>
          <w:rFonts w:hAnsi="宋体"/>
          <w:color w:val="auto"/>
          <w:sz w:val="24"/>
        </w:rPr>
      </w:pPr>
      <w:r>
        <w:rPr>
          <w:rFonts w:hint="eastAsia" w:hAnsi="宋体"/>
          <w:color w:val="auto"/>
          <w:sz w:val="24"/>
        </w:rPr>
        <w:t>日    期：XXXX</w:t>
      </w:r>
    </w:p>
    <w:p>
      <w:pPr>
        <w:rPr>
          <w:rFonts w:hint="eastAsia" w:hAnsi="宋体" w:cs="宋体"/>
          <w:color w:val="auto"/>
          <w:sz w:val="24"/>
          <w:szCs w:val="24"/>
        </w:rPr>
      </w:pPr>
      <w:r>
        <w:rPr>
          <w:rFonts w:hAnsi="宋体" w:cs="宋体"/>
          <w:color w:val="auto"/>
          <w:sz w:val="24"/>
          <w:szCs w:val="24"/>
        </w:rPr>
        <w:br w:type="page"/>
      </w:r>
    </w:p>
    <w:p>
      <w:pPr>
        <w:pStyle w:val="33"/>
        <w:jc w:val="center"/>
        <w:rPr>
          <w:rFonts w:hint="eastAsia" w:ascii="宋体" w:hAnsi="宋体" w:eastAsia="宋体" w:cs="宋体-方正超大字符集"/>
          <w:color w:val="auto"/>
        </w:rPr>
      </w:pPr>
      <w:bookmarkStart w:id="348" w:name="_Toc504919864"/>
      <w:r>
        <w:rPr>
          <w:rFonts w:hint="eastAsia" w:ascii="宋体" w:hAnsi="宋体" w:eastAsia="宋体"/>
          <w:color w:val="auto"/>
          <w:kern w:val="0"/>
          <w:sz w:val="32"/>
          <w:szCs w:val="32"/>
        </w:rPr>
        <w:t>十</w:t>
      </w:r>
      <w:r>
        <w:rPr>
          <w:rFonts w:hint="eastAsia" w:ascii="宋体" w:hAnsi="宋体" w:eastAsia="宋体"/>
          <w:color w:val="auto"/>
          <w:kern w:val="0"/>
          <w:sz w:val="32"/>
          <w:szCs w:val="32"/>
          <w:lang w:val="en-US" w:eastAsia="zh-CN"/>
        </w:rPr>
        <w:t>二</w:t>
      </w:r>
      <w:r>
        <w:rPr>
          <w:rFonts w:hint="eastAsia" w:ascii="宋体" w:hAnsi="宋体" w:eastAsia="宋体"/>
          <w:color w:val="auto"/>
          <w:kern w:val="0"/>
          <w:sz w:val="32"/>
          <w:szCs w:val="32"/>
        </w:rPr>
        <w:t>、技术服务要求</w:t>
      </w:r>
      <w:r>
        <w:rPr>
          <w:rFonts w:ascii="宋体" w:hAnsi="宋体" w:eastAsia="宋体"/>
          <w:color w:val="auto"/>
          <w:kern w:val="0"/>
          <w:sz w:val="32"/>
          <w:szCs w:val="32"/>
        </w:rPr>
        <w:t>应答</w:t>
      </w:r>
      <w:r>
        <w:rPr>
          <w:rFonts w:hint="eastAsia" w:ascii="宋体" w:hAnsi="宋体" w:eastAsia="宋体"/>
          <w:color w:val="auto"/>
          <w:kern w:val="0"/>
          <w:sz w:val="32"/>
          <w:szCs w:val="32"/>
        </w:rPr>
        <w:t>表</w:t>
      </w:r>
      <w:bookmarkEnd w:id="348"/>
    </w:p>
    <w:p>
      <w:pPr>
        <w:pStyle w:val="167"/>
        <w:rPr>
          <w:color w:val="auto"/>
        </w:rPr>
      </w:pPr>
      <w:r>
        <w:rPr>
          <w:rFonts w:hint="eastAsia"/>
          <w:color w:val="auto"/>
        </w:rPr>
        <w:t>项目编号：</w:t>
      </w:r>
    </w:p>
    <w:p>
      <w:pPr>
        <w:pStyle w:val="167"/>
        <w:rPr>
          <w:rFonts w:hint="eastAsia"/>
          <w:color w:val="auto"/>
        </w:rPr>
      </w:pPr>
      <w:r>
        <w:rPr>
          <w:rFonts w:hint="eastAsia"/>
          <w:color w:val="auto"/>
        </w:rPr>
        <w:t xml:space="preserve">项目名称：        </w:t>
      </w:r>
      <w:r>
        <w:rPr>
          <w:color w:val="auto"/>
        </w:rPr>
        <w:t xml:space="preserve">                                              </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667"/>
        <w:gridCol w:w="3329"/>
        <w:gridCol w:w="2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noWrap w:val="0"/>
            <w:vAlign w:val="center"/>
          </w:tcPr>
          <w:p>
            <w:pPr>
              <w:snapToGrid w:val="0"/>
              <w:spacing w:before="156" w:beforeLines="50" w:after="156" w:afterLines="50"/>
              <w:jc w:val="center"/>
              <w:rPr>
                <w:rFonts w:hAnsi="宋体" w:cs="宋体-方正超大字符集"/>
                <w:color w:val="auto"/>
                <w:sz w:val="24"/>
                <w:szCs w:val="24"/>
              </w:rPr>
            </w:pPr>
            <w:r>
              <w:rPr>
                <w:rFonts w:hint="eastAsia" w:hAnsi="宋体" w:cs="宋体-方正超大字符集"/>
                <w:color w:val="auto"/>
                <w:sz w:val="24"/>
                <w:szCs w:val="24"/>
              </w:rPr>
              <w:t>序号</w:t>
            </w:r>
          </w:p>
        </w:tc>
        <w:tc>
          <w:tcPr>
            <w:tcW w:w="2667" w:type="dxa"/>
            <w:noWrap w:val="0"/>
            <w:vAlign w:val="center"/>
          </w:tcPr>
          <w:p>
            <w:pPr>
              <w:pStyle w:val="222"/>
              <w:snapToGrid w:val="0"/>
              <w:spacing w:before="156" w:beforeLines="50" w:after="156" w:afterLines="50" w:line="240" w:lineRule="auto"/>
              <w:textAlignment w:val="auto"/>
              <w:rPr>
                <w:rFonts w:hint="eastAsia" w:hAnsi="宋体" w:cs="宋体-方正超大字符集"/>
                <w:color w:val="auto"/>
                <w:sz w:val="24"/>
                <w:szCs w:val="24"/>
              </w:rPr>
            </w:pPr>
            <w:r>
              <w:rPr>
                <w:rFonts w:hint="eastAsia" w:hAnsi="宋体" w:cs="宋体-方正超大字符集"/>
                <w:color w:val="auto"/>
                <w:sz w:val="24"/>
                <w:szCs w:val="24"/>
              </w:rPr>
              <w:t>磋商</w:t>
            </w:r>
            <w:r>
              <w:rPr>
                <w:rFonts w:hAnsi="宋体" w:cs="宋体-方正超大字符集"/>
                <w:color w:val="auto"/>
                <w:sz w:val="24"/>
                <w:szCs w:val="24"/>
              </w:rPr>
              <w:t>文件要求</w:t>
            </w:r>
          </w:p>
        </w:tc>
        <w:tc>
          <w:tcPr>
            <w:tcW w:w="3329" w:type="dxa"/>
            <w:noWrap w:val="0"/>
            <w:vAlign w:val="center"/>
          </w:tcPr>
          <w:p>
            <w:pPr>
              <w:snapToGrid w:val="0"/>
              <w:spacing w:before="156" w:beforeLines="50" w:after="156" w:afterLines="50"/>
              <w:jc w:val="center"/>
              <w:rPr>
                <w:rFonts w:hint="eastAsia" w:hAnsi="宋体" w:cs="宋体-方正超大字符集"/>
                <w:color w:val="auto"/>
                <w:sz w:val="24"/>
                <w:szCs w:val="24"/>
              </w:rPr>
            </w:pPr>
            <w:r>
              <w:rPr>
                <w:rFonts w:hint="eastAsia" w:hAnsi="宋体" w:cs="宋体-方正超大字符集"/>
                <w:color w:val="auto"/>
                <w:sz w:val="24"/>
                <w:szCs w:val="24"/>
              </w:rPr>
              <w:t>响应</w:t>
            </w:r>
            <w:r>
              <w:rPr>
                <w:rFonts w:hAnsi="宋体" w:cs="宋体-方正超大字符集"/>
                <w:color w:val="auto"/>
                <w:sz w:val="24"/>
                <w:szCs w:val="24"/>
              </w:rPr>
              <w:t>内容</w:t>
            </w:r>
          </w:p>
        </w:tc>
        <w:tc>
          <w:tcPr>
            <w:tcW w:w="2786" w:type="dxa"/>
            <w:noWrap w:val="0"/>
            <w:vAlign w:val="center"/>
          </w:tcPr>
          <w:p>
            <w:pPr>
              <w:snapToGrid w:val="0"/>
              <w:spacing w:before="156" w:beforeLines="50" w:after="156" w:afterLines="50"/>
              <w:jc w:val="center"/>
              <w:rPr>
                <w:rFonts w:hAnsi="宋体" w:cs="宋体-方正超大字符集"/>
                <w:color w:val="auto"/>
                <w:sz w:val="24"/>
                <w:szCs w:val="24"/>
              </w:rPr>
            </w:pPr>
            <w:r>
              <w:rPr>
                <w:rFonts w:hint="eastAsia" w:hAnsi="宋体" w:cs="宋体-方正超大字符集"/>
                <w:color w:val="auto"/>
                <w:sz w:val="24"/>
                <w:szCs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noWrap w:val="0"/>
            <w:vAlign w:val="top"/>
          </w:tcPr>
          <w:p>
            <w:pPr>
              <w:spacing w:before="156" w:beforeLines="50" w:after="156" w:afterLines="50"/>
              <w:rPr>
                <w:rFonts w:hAnsi="宋体" w:cs="宋体-方正超大字符集"/>
                <w:color w:val="auto"/>
                <w:sz w:val="21"/>
                <w:szCs w:val="21"/>
              </w:rPr>
            </w:pPr>
          </w:p>
        </w:tc>
        <w:tc>
          <w:tcPr>
            <w:tcW w:w="2667" w:type="dxa"/>
            <w:noWrap w:val="0"/>
            <w:vAlign w:val="top"/>
          </w:tcPr>
          <w:p>
            <w:pPr>
              <w:spacing w:before="156" w:beforeLines="50" w:after="156" w:afterLines="50"/>
              <w:rPr>
                <w:rFonts w:hAnsi="宋体" w:cs="宋体-方正超大字符集"/>
                <w:color w:val="auto"/>
                <w:sz w:val="21"/>
                <w:szCs w:val="21"/>
              </w:rPr>
            </w:pPr>
          </w:p>
        </w:tc>
        <w:tc>
          <w:tcPr>
            <w:tcW w:w="3329" w:type="dxa"/>
            <w:noWrap w:val="0"/>
            <w:vAlign w:val="top"/>
          </w:tcPr>
          <w:p>
            <w:pPr>
              <w:spacing w:before="156" w:beforeLines="50" w:after="156" w:afterLines="50"/>
              <w:rPr>
                <w:rFonts w:hAnsi="宋体" w:cs="宋体-方正超大字符集"/>
                <w:color w:val="auto"/>
                <w:sz w:val="21"/>
                <w:szCs w:val="21"/>
              </w:rPr>
            </w:pPr>
          </w:p>
        </w:tc>
        <w:tc>
          <w:tcPr>
            <w:tcW w:w="2786" w:type="dxa"/>
            <w:noWrap w:val="0"/>
            <w:vAlign w:val="top"/>
          </w:tcPr>
          <w:p>
            <w:pPr>
              <w:spacing w:before="156" w:beforeLines="50" w:after="156" w:afterLines="50"/>
              <w:rPr>
                <w:rFonts w:hAnsi="宋体" w:cs="宋体-方正超大字符集"/>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noWrap w:val="0"/>
            <w:vAlign w:val="top"/>
          </w:tcPr>
          <w:p>
            <w:pPr>
              <w:spacing w:before="156" w:beforeLines="50" w:after="156" w:afterLines="50"/>
              <w:rPr>
                <w:rFonts w:hAnsi="宋体" w:cs="宋体-方正超大字符集"/>
                <w:color w:val="auto"/>
                <w:sz w:val="21"/>
                <w:szCs w:val="21"/>
              </w:rPr>
            </w:pPr>
          </w:p>
        </w:tc>
        <w:tc>
          <w:tcPr>
            <w:tcW w:w="2667" w:type="dxa"/>
            <w:noWrap w:val="0"/>
            <w:vAlign w:val="top"/>
          </w:tcPr>
          <w:p>
            <w:pPr>
              <w:spacing w:before="156" w:beforeLines="50" w:after="156" w:afterLines="50"/>
              <w:rPr>
                <w:rFonts w:hAnsi="宋体" w:cs="宋体-方正超大字符集"/>
                <w:color w:val="auto"/>
                <w:sz w:val="21"/>
                <w:szCs w:val="21"/>
              </w:rPr>
            </w:pPr>
          </w:p>
        </w:tc>
        <w:tc>
          <w:tcPr>
            <w:tcW w:w="3329" w:type="dxa"/>
            <w:noWrap w:val="0"/>
            <w:vAlign w:val="top"/>
          </w:tcPr>
          <w:p>
            <w:pPr>
              <w:spacing w:before="156" w:beforeLines="50" w:after="156" w:afterLines="50"/>
              <w:rPr>
                <w:rFonts w:hAnsi="宋体" w:cs="宋体-方正超大字符集"/>
                <w:color w:val="auto"/>
                <w:sz w:val="21"/>
                <w:szCs w:val="21"/>
              </w:rPr>
            </w:pPr>
          </w:p>
        </w:tc>
        <w:tc>
          <w:tcPr>
            <w:tcW w:w="2786" w:type="dxa"/>
            <w:noWrap w:val="0"/>
            <w:vAlign w:val="top"/>
          </w:tcPr>
          <w:p>
            <w:pPr>
              <w:spacing w:before="156" w:beforeLines="50" w:after="156" w:afterLines="50"/>
              <w:rPr>
                <w:rFonts w:hAnsi="宋体" w:cs="宋体-方正超大字符集"/>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noWrap w:val="0"/>
            <w:vAlign w:val="top"/>
          </w:tcPr>
          <w:p>
            <w:pPr>
              <w:spacing w:before="156" w:beforeLines="50" w:after="156" w:afterLines="50"/>
              <w:rPr>
                <w:rFonts w:hAnsi="宋体" w:cs="宋体-方正超大字符集"/>
                <w:color w:val="auto"/>
                <w:sz w:val="21"/>
                <w:szCs w:val="21"/>
              </w:rPr>
            </w:pPr>
          </w:p>
        </w:tc>
        <w:tc>
          <w:tcPr>
            <w:tcW w:w="2667" w:type="dxa"/>
            <w:noWrap w:val="0"/>
            <w:vAlign w:val="top"/>
          </w:tcPr>
          <w:p>
            <w:pPr>
              <w:spacing w:before="156" w:beforeLines="50" w:after="156" w:afterLines="50"/>
              <w:rPr>
                <w:rFonts w:hAnsi="宋体" w:cs="宋体-方正超大字符集"/>
                <w:color w:val="auto"/>
                <w:sz w:val="21"/>
                <w:szCs w:val="21"/>
              </w:rPr>
            </w:pPr>
          </w:p>
        </w:tc>
        <w:tc>
          <w:tcPr>
            <w:tcW w:w="3329" w:type="dxa"/>
            <w:noWrap w:val="0"/>
            <w:vAlign w:val="top"/>
          </w:tcPr>
          <w:p>
            <w:pPr>
              <w:spacing w:before="156" w:beforeLines="50" w:after="156" w:afterLines="50"/>
              <w:rPr>
                <w:rFonts w:hAnsi="宋体" w:cs="宋体-方正超大字符集"/>
                <w:color w:val="auto"/>
                <w:sz w:val="21"/>
                <w:szCs w:val="21"/>
              </w:rPr>
            </w:pPr>
          </w:p>
        </w:tc>
        <w:tc>
          <w:tcPr>
            <w:tcW w:w="2786" w:type="dxa"/>
            <w:noWrap w:val="0"/>
            <w:vAlign w:val="top"/>
          </w:tcPr>
          <w:p>
            <w:pPr>
              <w:spacing w:before="156" w:beforeLines="50" w:after="156" w:afterLines="50"/>
              <w:rPr>
                <w:rFonts w:hAnsi="宋体" w:cs="宋体-方正超大字符集"/>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noWrap w:val="0"/>
            <w:vAlign w:val="top"/>
          </w:tcPr>
          <w:p>
            <w:pPr>
              <w:spacing w:before="156" w:beforeLines="50" w:after="156" w:afterLines="50"/>
              <w:rPr>
                <w:rFonts w:hAnsi="宋体" w:cs="宋体-方正超大字符集"/>
                <w:color w:val="auto"/>
                <w:sz w:val="21"/>
                <w:szCs w:val="21"/>
              </w:rPr>
            </w:pPr>
          </w:p>
        </w:tc>
        <w:tc>
          <w:tcPr>
            <w:tcW w:w="2667" w:type="dxa"/>
            <w:noWrap w:val="0"/>
            <w:vAlign w:val="top"/>
          </w:tcPr>
          <w:p>
            <w:pPr>
              <w:spacing w:before="156" w:beforeLines="50" w:after="156" w:afterLines="50"/>
              <w:rPr>
                <w:rFonts w:hAnsi="宋体" w:cs="宋体-方正超大字符集"/>
                <w:color w:val="auto"/>
                <w:sz w:val="21"/>
                <w:szCs w:val="21"/>
              </w:rPr>
            </w:pPr>
          </w:p>
        </w:tc>
        <w:tc>
          <w:tcPr>
            <w:tcW w:w="3329" w:type="dxa"/>
            <w:noWrap w:val="0"/>
            <w:vAlign w:val="top"/>
          </w:tcPr>
          <w:p>
            <w:pPr>
              <w:spacing w:before="156" w:beforeLines="50" w:after="156" w:afterLines="50"/>
              <w:rPr>
                <w:rFonts w:hAnsi="宋体" w:cs="宋体-方正超大字符集"/>
                <w:color w:val="auto"/>
                <w:sz w:val="21"/>
                <w:szCs w:val="21"/>
              </w:rPr>
            </w:pPr>
          </w:p>
        </w:tc>
        <w:tc>
          <w:tcPr>
            <w:tcW w:w="2786" w:type="dxa"/>
            <w:noWrap w:val="0"/>
            <w:vAlign w:val="top"/>
          </w:tcPr>
          <w:p>
            <w:pPr>
              <w:spacing w:before="156" w:beforeLines="50" w:after="156" w:afterLines="50"/>
              <w:rPr>
                <w:rFonts w:hAnsi="宋体" w:cs="宋体-方正超大字符集"/>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noWrap w:val="0"/>
            <w:vAlign w:val="top"/>
          </w:tcPr>
          <w:p>
            <w:pPr>
              <w:spacing w:before="156" w:beforeLines="50" w:after="156" w:afterLines="50"/>
              <w:rPr>
                <w:rFonts w:hAnsi="宋体" w:cs="宋体-方正超大字符集"/>
                <w:color w:val="auto"/>
                <w:sz w:val="21"/>
                <w:szCs w:val="21"/>
              </w:rPr>
            </w:pPr>
          </w:p>
        </w:tc>
        <w:tc>
          <w:tcPr>
            <w:tcW w:w="2667" w:type="dxa"/>
            <w:noWrap w:val="0"/>
            <w:vAlign w:val="top"/>
          </w:tcPr>
          <w:p>
            <w:pPr>
              <w:spacing w:before="156" w:beforeLines="50" w:after="156" w:afterLines="50"/>
              <w:rPr>
                <w:rFonts w:hAnsi="宋体" w:cs="宋体-方正超大字符集"/>
                <w:color w:val="auto"/>
                <w:sz w:val="21"/>
                <w:szCs w:val="21"/>
              </w:rPr>
            </w:pPr>
          </w:p>
        </w:tc>
        <w:tc>
          <w:tcPr>
            <w:tcW w:w="3329" w:type="dxa"/>
            <w:noWrap w:val="0"/>
            <w:vAlign w:val="top"/>
          </w:tcPr>
          <w:p>
            <w:pPr>
              <w:spacing w:before="156" w:beforeLines="50" w:after="156" w:afterLines="50"/>
              <w:rPr>
                <w:rFonts w:hAnsi="宋体" w:cs="宋体-方正超大字符集"/>
                <w:color w:val="auto"/>
                <w:sz w:val="21"/>
                <w:szCs w:val="21"/>
              </w:rPr>
            </w:pPr>
          </w:p>
        </w:tc>
        <w:tc>
          <w:tcPr>
            <w:tcW w:w="2786" w:type="dxa"/>
            <w:noWrap w:val="0"/>
            <w:vAlign w:val="top"/>
          </w:tcPr>
          <w:p>
            <w:pPr>
              <w:spacing w:before="156" w:beforeLines="50" w:after="156" w:afterLines="50"/>
              <w:rPr>
                <w:rFonts w:hAnsi="宋体" w:cs="宋体-方正超大字符集"/>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noWrap w:val="0"/>
            <w:vAlign w:val="top"/>
          </w:tcPr>
          <w:p>
            <w:pPr>
              <w:spacing w:before="156" w:beforeLines="50" w:after="156" w:afterLines="50"/>
              <w:rPr>
                <w:rFonts w:hAnsi="宋体" w:cs="宋体-方正超大字符集"/>
                <w:color w:val="auto"/>
                <w:sz w:val="21"/>
                <w:szCs w:val="21"/>
              </w:rPr>
            </w:pPr>
          </w:p>
        </w:tc>
        <w:tc>
          <w:tcPr>
            <w:tcW w:w="2667" w:type="dxa"/>
            <w:noWrap w:val="0"/>
            <w:vAlign w:val="top"/>
          </w:tcPr>
          <w:p>
            <w:pPr>
              <w:spacing w:before="156" w:beforeLines="50" w:after="156" w:afterLines="50"/>
              <w:rPr>
                <w:rFonts w:hAnsi="宋体" w:cs="宋体-方正超大字符集"/>
                <w:color w:val="auto"/>
                <w:sz w:val="21"/>
                <w:szCs w:val="21"/>
              </w:rPr>
            </w:pPr>
          </w:p>
        </w:tc>
        <w:tc>
          <w:tcPr>
            <w:tcW w:w="3329" w:type="dxa"/>
            <w:noWrap w:val="0"/>
            <w:vAlign w:val="top"/>
          </w:tcPr>
          <w:p>
            <w:pPr>
              <w:spacing w:before="156" w:beforeLines="50" w:after="156" w:afterLines="50"/>
              <w:rPr>
                <w:rFonts w:hAnsi="宋体" w:cs="宋体-方正超大字符集"/>
                <w:color w:val="auto"/>
                <w:sz w:val="21"/>
                <w:szCs w:val="21"/>
              </w:rPr>
            </w:pPr>
          </w:p>
        </w:tc>
        <w:tc>
          <w:tcPr>
            <w:tcW w:w="2786" w:type="dxa"/>
            <w:noWrap w:val="0"/>
            <w:vAlign w:val="top"/>
          </w:tcPr>
          <w:p>
            <w:pPr>
              <w:spacing w:before="156" w:beforeLines="50" w:after="156" w:afterLines="50"/>
              <w:rPr>
                <w:rFonts w:hAnsi="宋体" w:cs="宋体-方正超大字符集"/>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noWrap w:val="0"/>
            <w:vAlign w:val="top"/>
          </w:tcPr>
          <w:p>
            <w:pPr>
              <w:spacing w:before="156" w:beforeLines="50" w:after="156" w:afterLines="50"/>
              <w:rPr>
                <w:rFonts w:hAnsi="宋体" w:cs="宋体-方正超大字符集"/>
                <w:color w:val="auto"/>
                <w:sz w:val="21"/>
                <w:szCs w:val="21"/>
              </w:rPr>
            </w:pPr>
          </w:p>
        </w:tc>
        <w:tc>
          <w:tcPr>
            <w:tcW w:w="2667" w:type="dxa"/>
            <w:noWrap w:val="0"/>
            <w:vAlign w:val="top"/>
          </w:tcPr>
          <w:p>
            <w:pPr>
              <w:spacing w:before="156" w:beforeLines="50" w:after="156" w:afterLines="50"/>
              <w:rPr>
                <w:rFonts w:hAnsi="宋体" w:cs="宋体-方正超大字符集"/>
                <w:color w:val="auto"/>
                <w:sz w:val="21"/>
                <w:szCs w:val="21"/>
              </w:rPr>
            </w:pPr>
          </w:p>
        </w:tc>
        <w:tc>
          <w:tcPr>
            <w:tcW w:w="3329" w:type="dxa"/>
            <w:noWrap w:val="0"/>
            <w:vAlign w:val="top"/>
          </w:tcPr>
          <w:p>
            <w:pPr>
              <w:spacing w:before="156" w:beforeLines="50" w:after="156" w:afterLines="50"/>
              <w:rPr>
                <w:rFonts w:hAnsi="宋体" w:cs="宋体-方正超大字符集"/>
                <w:color w:val="auto"/>
                <w:sz w:val="21"/>
                <w:szCs w:val="21"/>
              </w:rPr>
            </w:pPr>
          </w:p>
        </w:tc>
        <w:tc>
          <w:tcPr>
            <w:tcW w:w="2786" w:type="dxa"/>
            <w:noWrap w:val="0"/>
            <w:vAlign w:val="top"/>
          </w:tcPr>
          <w:p>
            <w:pPr>
              <w:spacing w:before="156" w:beforeLines="50" w:after="156" w:afterLines="50"/>
              <w:rPr>
                <w:rFonts w:hAnsi="宋体" w:cs="宋体-方正超大字符集"/>
                <w:color w:val="auto"/>
                <w:sz w:val="21"/>
                <w:szCs w:val="21"/>
              </w:rPr>
            </w:pPr>
          </w:p>
        </w:tc>
      </w:tr>
    </w:tbl>
    <w:p>
      <w:pPr>
        <w:spacing w:line="360" w:lineRule="auto"/>
        <w:ind w:left="673" w:leftChars="57" w:hanging="480" w:hangingChars="200"/>
        <w:rPr>
          <w:rFonts w:hint="eastAsia" w:hAnsi="宋体" w:cs="宋体"/>
          <w:color w:val="auto"/>
          <w:sz w:val="24"/>
        </w:rPr>
      </w:pPr>
      <w:r>
        <w:rPr>
          <w:rFonts w:hint="eastAsia" w:hAnsi="宋体"/>
          <w:color w:val="auto"/>
          <w:sz w:val="24"/>
        </w:rPr>
        <w:t>注：</w:t>
      </w:r>
      <w:r>
        <w:rPr>
          <w:rFonts w:hint="eastAsia" w:hAnsi="宋体" w:cs="宋体"/>
          <w:color w:val="auto"/>
          <w:sz w:val="24"/>
        </w:rPr>
        <w:t>⒈供应商必须把磋商文件</w:t>
      </w:r>
      <w:r>
        <w:rPr>
          <w:rFonts w:hint="eastAsia" w:hAnsi="宋体" w:cs="宋体"/>
          <w:b/>
          <w:color w:val="auto"/>
          <w:sz w:val="24"/>
        </w:rPr>
        <w:t>第六章 采购项目技术、商务及其他要求“二、技术服务要求”</w:t>
      </w:r>
      <w:r>
        <w:rPr>
          <w:rFonts w:hint="eastAsia" w:hAnsi="宋体" w:cs="宋体"/>
          <w:color w:val="auto"/>
          <w:sz w:val="24"/>
        </w:rPr>
        <w:t>事项全部列入此表。</w:t>
      </w:r>
    </w:p>
    <w:p>
      <w:pPr>
        <w:spacing w:line="360" w:lineRule="auto"/>
        <w:ind w:firstLine="720" w:firstLineChars="300"/>
        <w:rPr>
          <w:rFonts w:hAnsi="宋体" w:cs="宋体"/>
          <w:color w:val="auto"/>
          <w:sz w:val="24"/>
        </w:rPr>
      </w:pPr>
      <w:r>
        <w:rPr>
          <w:rFonts w:hint="eastAsia" w:hAnsi="宋体" w:cs="宋体"/>
          <w:color w:val="auto"/>
          <w:sz w:val="24"/>
        </w:rPr>
        <w:t>⒉按照项目服务要求的顺序对应填写。</w:t>
      </w:r>
    </w:p>
    <w:p>
      <w:pPr>
        <w:spacing w:line="360" w:lineRule="auto"/>
        <w:ind w:firstLine="720" w:firstLineChars="300"/>
        <w:rPr>
          <w:rFonts w:hAnsi="宋体"/>
          <w:color w:val="auto"/>
          <w:sz w:val="24"/>
        </w:rPr>
      </w:pPr>
      <w:r>
        <w:rPr>
          <w:rFonts w:hint="eastAsia" w:hAnsi="宋体"/>
          <w:color w:val="auto"/>
          <w:sz w:val="24"/>
        </w:rPr>
        <w:t>⒊供应商必须据实填写，不得虚假填写，否则将取消其投标或中标资格。</w:t>
      </w:r>
    </w:p>
    <w:p>
      <w:pPr>
        <w:spacing w:line="400" w:lineRule="exact"/>
        <w:ind w:firstLine="480" w:firstLineChars="200"/>
        <w:rPr>
          <w:rFonts w:hint="eastAsia" w:hAnsi="宋体"/>
          <w:color w:val="auto"/>
          <w:sz w:val="24"/>
        </w:rPr>
      </w:pPr>
    </w:p>
    <w:p>
      <w:pPr>
        <w:adjustRightInd w:val="0"/>
        <w:spacing w:line="400" w:lineRule="exact"/>
        <w:ind w:firstLine="420"/>
        <w:jc w:val="left"/>
        <w:rPr>
          <w:rFonts w:hint="eastAsia" w:hAnsi="宋体" w:cs="宋体"/>
          <w:color w:val="auto"/>
          <w:sz w:val="24"/>
        </w:rPr>
      </w:pPr>
    </w:p>
    <w:p>
      <w:pPr>
        <w:adjustRightInd w:val="0"/>
        <w:spacing w:line="400" w:lineRule="exact"/>
        <w:ind w:firstLine="420"/>
        <w:jc w:val="left"/>
        <w:rPr>
          <w:rFonts w:hint="eastAsia" w:hAnsi="宋体" w:cs="宋体"/>
          <w:color w:val="auto"/>
          <w:sz w:val="24"/>
        </w:rPr>
      </w:pPr>
    </w:p>
    <w:p>
      <w:pPr>
        <w:spacing w:line="360" w:lineRule="auto"/>
        <w:ind w:firstLine="480" w:firstLineChars="200"/>
        <w:rPr>
          <w:rFonts w:hint="eastAsia" w:hAnsi="宋体"/>
          <w:color w:val="auto"/>
          <w:sz w:val="24"/>
        </w:rPr>
      </w:pPr>
      <w:r>
        <w:rPr>
          <w:rFonts w:hint="eastAsia" w:hAnsi="宋体"/>
          <w:color w:val="auto"/>
          <w:sz w:val="24"/>
        </w:rPr>
        <w:t>供应商名称：XXXX（单位公章）。</w:t>
      </w:r>
    </w:p>
    <w:p>
      <w:pPr>
        <w:spacing w:line="360" w:lineRule="auto"/>
        <w:ind w:firstLine="480" w:firstLineChars="200"/>
        <w:rPr>
          <w:rFonts w:hint="eastAsia" w:hAnsi="宋体"/>
          <w:color w:val="auto"/>
          <w:sz w:val="24"/>
        </w:rPr>
      </w:pPr>
      <w:r>
        <w:rPr>
          <w:rFonts w:hint="eastAsia" w:hAnsi="宋体"/>
          <w:color w:val="auto"/>
          <w:sz w:val="24"/>
        </w:rPr>
        <w:t>法定代表人/单位负责人或授权代表（签字或加盖个人名章）：XXXX。</w:t>
      </w:r>
    </w:p>
    <w:p>
      <w:pPr>
        <w:spacing w:line="360" w:lineRule="auto"/>
        <w:ind w:firstLine="424" w:firstLineChars="177"/>
        <w:rPr>
          <w:rFonts w:hAnsi="宋体"/>
          <w:color w:val="auto"/>
          <w:sz w:val="24"/>
        </w:rPr>
      </w:pPr>
      <w:r>
        <w:rPr>
          <w:rFonts w:hint="eastAsia" w:hAnsi="宋体"/>
          <w:color w:val="auto"/>
          <w:sz w:val="24"/>
        </w:rPr>
        <w:t>日    期：XXXX。</w:t>
      </w:r>
    </w:p>
    <w:p>
      <w:pPr>
        <w:pStyle w:val="33"/>
        <w:rPr>
          <w:rFonts w:hint="eastAsia" w:ascii="宋体" w:hAnsi="宋体" w:eastAsia="宋体" w:cs="宋体"/>
          <w:color w:val="auto"/>
        </w:rPr>
      </w:pPr>
      <w:r>
        <w:rPr>
          <w:rFonts w:ascii="宋体" w:hAnsi="宋体" w:eastAsia="宋体" w:cs="宋体"/>
          <w:color w:val="auto"/>
          <w:sz w:val="24"/>
        </w:rPr>
        <w:br w:type="page"/>
      </w:r>
      <w:bookmarkStart w:id="349" w:name="_Toc7313"/>
      <w:bookmarkStart w:id="350" w:name="_Toc472604635"/>
      <w:bookmarkStart w:id="351" w:name="_Toc465085384"/>
      <w:bookmarkStart w:id="352" w:name="_Toc13791"/>
      <w:bookmarkStart w:id="353" w:name="_Toc15265"/>
      <w:bookmarkStart w:id="354" w:name="_Toc217446087"/>
      <w:bookmarkStart w:id="355" w:name="_Toc466298082"/>
      <w:bookmarkStart w:id="356" w:name="_Toc504919865"/>
      <w:r>
        <w:rPr>
          <w:rFonts w:hint="eastAsia" w:ascii="宋体" w:hAnsi="宋体" w:eastAsia="宋体"/>
          <w:color w:val="auto"/>
          <w:kern w:val="0"/>
          <w:sz w:val="32"/>
          <w:szCs w:val="32"/>
        </w:rPr>
        <w:t>十</w:t>
      </w:r>
      <w:r>
        <w:rPr>
          <w:rFonts w:hint="eastAsia" w:ascii="宋体" w:hAnsi="宋体" w:eastAsia="宋体"/>
          <w:color w:val="auto"/>
          <w:kern w:val="0"/>
          <w:sz w:val="32"/>
          <w:szCs w:val="32"/>
          <w:lang w:val="en-US" w:eastAsia="zh-CN"/>
        </w:rPr>
        <w:t>三</w:t>
      </w:r>
      <w:r>
        <w:rPr>
          <w:rFonts w:hint="eastAsia" w:ascii="宋体" w:hAnsi="宋体" w:eastAsia="宋体"/>
          <w:color w:val="auto"/>
          <w:kern w:val="0"/>
          <w:sz w:val="32"/>
          <w:szCs w:val="32"/>
        </w:rPr>
        <w:t>、商务应答表</w:t>
      </w:r>
      <w:bookmarkEnd w:id="349"/>
      <w:bookmarkEnd w:id="350"/>
      <w:bookmarkEnd w:id="351"/>
      <w:bookmarkEnd w:id="352"/>
      <w:bookmarkEnd w:id="353"/>
      <w:bookmarkEnd w:id="354"/>
      <w:bookmarkEnd w:id="355"/>
      <w:bookmarkEnd w:id="356"/>
    </w:p>
    <w:p>
      <w:pPr>
        <w:pStyle w:val="30"/>
        <w:spacing w:line="400" w:lineRule="exact"/>
        <w:rPr>
          <w:rFonts w:hint="eastAsia" w:ascii="宋体" w:hAnsi="宋体"/>
          <w:color w:val="auto"/>
          <w:kern w:val="0"/>
          <w:sz w:val="24"/>
          <w:shd w:val="clear" w:color="auto" w:fill="FFFFFF"/>
        </w:rPr>
      </w:pPr>
      <w:r>
        <w:rPr>
          <w:rFonts w:hint="eastAsia" w:ascii="宋体" w:hAnsi="宋体"/>
          <w:color w:val="auto"/>
          <w:kern w:val="0"/>
          <w:sz w:val="24"/>
          <w:shd w:val="clear" w:color="auto" w:fill="FFFFFF"/>
        </w:rPr>
        <w:t>项目编号：</w:t>
      </w:r>
    </w:p>
    <w:p>
      <w:pPr>
        <w:pStyle w:val="30"/>
        <w:pBdr>
          <w:bottom w:val="none" w:color="auto" w:sz="0" w:space="0"/>
        </w:pBdr>
        <w:tabs>
          <w:tab w:val="clear" w:pos="4153"/>
          <w:tab w:val="clear" w:pos="8306"/>
        </w:tabs>
        <w:snapToGrid/>
        <w:spacing w:line="400" w:lineRule="exact"/>
        <w:rPr>
          <w:rFonts w:ascii="宋体" w:hAnsi="宋体" w:cs="宋体"/>
          <w:color w:val="auto"/>
          <w:sz w:val="24"/>
        </w:rPr>
      </w:pPr>
      <w:r>
        <w:rPr>
          <w:rFonts w:hint="eastAsia" w:ascii="宋体" w:hAnsi="宋体"/>
          <w:color w:val="auto"/>
          <w:kern w:val="0"/>
          <w:sz w:val="24"/>
          <w:shd w:val="clear" w:color="auto" w:fill="FFFFFF"/>
        </w:rPr>
        <w:t xml:space="preserve">项目名称：                                                  </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977"/>
        <w:gridCol w:w="3260"/>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9" w:type="dxa"/>
            <w:noWrap w:val="0"/>
            <w:vAlign w:val="center"/>
          </w:tcPr>
          <w:p>
            <w:pPr>
              <w:spacing w:line="400" w:lineRule="exact"/>
              <w:rPr>
                <w:rFonts w:hint="eastAsia" w:hAnsi="宋体" w:cs="宋体"/>
                <w:color w:val="auto"/>
                <w:sz w:val="24"/>
              </w:rPr>
            </w:pPr>
            <w:r>
              <w:rPr>
                <w:rFonts w:hint="eastAsia" w:hAnsi="宋体" w:cs="宋体"/>
                <w:color w:val="auto"/>
                <w:sz w:val="24"/>
              </w:rPr>
              <w:t>序号</w:t>
            </w:r>
          </w:p>
        </w:tc>
        <w:tc>
          <w:tcPr>
            <w:tcW w:w="2977" w:type="dxa"/>
            <w:noWrap w:val="0"/>
            <w:vAlign w:val="center"/>
          </w:tcPr>
          <w:p>
            <w:pPr>
              <w:spacing w:line="400" w:lineRule="exact"/>
              <w:jc w:val="center"/>
              <w:rPr>
                <w:rFonts w:hint="eastAsia" w:hAnsi="宋体" w:cs="宋体"/>
                <w:color w:val="auto"/>
                <w:sz w:val="24"/>
              </w:rPr>
            </w:pPr>
            <w:r>
              <w:rPr>
                <w:rFonts w:hint="eastAsia" w:hAnsi="宋体" w:cs="宋体"/>
                <w:color w:val="auto"/>
                <w:sz w:val="24"/>
              </w:rPr>
              <w:t>采购</w:t>
            </w:r>
            <w:r>
              <w:rPr>
                <w:rFonts w:hAnsi="宋体" w:cs="宋体"/>
                <w:color w:val="auto"/>
                <w:sz w:val="24"/>
              </w:rPr>
              <w:t>文件</w:t>
            </w:r>
            <w:r>
              <w:rPr>
                <w:rFonts w:hint="eastAsia" w:hAnsi="宋体" w:cs="宋体"/>
                <w:color w:val="auto"/>
                <w:sz w:val="24"/>
              </w:rPr>
              <w:t>要求</w:t>
            </w:r>
          </w:p>
        </w:tc>
        <w:tc>
          <w:tcPr>
            <w:tcW w:w="3260" w:type="dxa"/>
            <w:noWrap w:val="0"/>
            <w:vAlign w:val="center"/>
          </w:tcPr>
          <w:p>
            <w:pPr>
              <w:spacing w:line="400" w:lineRule="exact"/>
              <w:jc w:val="center"/>
              <w:rPr>
                <w:rFonts w:hint="eastAsia" w:hAnsi="宋体" w:cs="宋体"/>
                <w:color w:val="auto"/>
                <w:sz w:val="24"/>
              </w:rPr>
            </w:pPr>
            <w:r>
              <w:rPr>
                <w:rFonts w:hint="eastAsia" w:hAnsi="宋体" w:cs="宋体"/>
                <w:color w:val="auto"/>
                <w:sz w:val="24"/>
              </w:rPr>
              <w:t>响应</w:t>
            </w:r>
            <w:r>
              <w:rPr>
                <w:rFonts w:hAnsi="宋体" w:cs="宋体"/>
                <w:color w:val="auto"/>
                <w:sz w:val="24"/>
              </w:rPr>
              <w:t>文件</w:t>
            </w:r>
            <w:r>
              <w:rPr>
                <w:rFonts w:hint="eastAsia" w:hAnsi="宋体" w:cs="宋体"/>
                <w:color w:val="auto"/>
                <w:sz w:val="24"/>
              </w:rPr>
              <w:t>应答</w:t>
            </w:r>
          </w:p>
        </w:tc>
        <w:tc>
          <w:tcPr>
            <w:tcW w:w="2583" w:type="dxa"/>
            <w:noWrap w:val="0"/>
            <w:vAlign w:val="center"/>
          </w:tcPr>
          <w:p>
            <w:pPr>
              <w:spacing w:line="400" w:lineRule="exact"/>
              <w:jc w:val="center"/>
              <w:rPr>
                <w:rFonts w:hint="eastAsia" w:hAnsi="宋体" w:cs="宋体"/>
                <w:color w:val="auto"/>
                <w:sz w:val="24"/>
              </w:rPr>
            </w:pPr>
            <w:r>
              <w:rPr>
                <w:rFonts w:hint="eastAsia" w:hAnsi="宋体" w:cs="宋体"/>
                <w:color w:val="auto"/>
                <w:sz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noWrap w:val="0"/>
            <w:vAlign w:val="top"/>
          </w:tcPr>
          <w:p>
            <w:pPr>
              <w:spacing w:line="400" w:lineRule="exact"/>
              <w:jc w:val="center"/>
              <w:rPr>
                <w:rFonts w:hint="eastAsia" w:hAnsi="宋体" w:cs="宋体"/>
                <w:color w:val="auto"/>
                <w:sz w:val="24"/>
              </w:rPr>
            </w:pPr>
          </w:p>
        </w:tc>
        <w:tc>
          <w:tcPr>
            <w:tcW w:w="2977" w:type="dxa"/>
            <w:noWrap w:val="0"/>
            <w:vAlign w:val="top"/>
          </w:tcPr>
          <w:p>
            <w:pPr>
              <w:spacing w:line="400" w:lineRule="exact"/>
              <w:jc w:val="center"/>
              <w:rPr>
                <w:rFonts w:hint="eastAsia" w:hAnsi="宋体" w:cs="宋体"/>
                <w:color w:val="auto"/>
                <w:sz w:val="24"/>
              </w:rPr>
            </w:pPr>
          </w:p>
        </w:tc>
        <w:tc>
          <w:tcPr>
            <w:tcW w:w="3260" w:type="dxa"/>
            <w:noWrap w:val="0"/>
            <w:vAlign w:val="top"/>
          </w:tcPr>
          <w:p>
            <w:pPr>
              <w:spacing w:line="400" w:lineRule="exact"/>
              <w:ind w:left="317" w:hanging="316" w:hangingChars="132"/>
              <w:jc w:val="center"/>
              <w:rPr>
                <w:rFonts w:hint="eastAsia" w:hAnsi="宋体" w:cs="宋体"/>
                <w:color w:val="auto"/>
                <w:sz w:val="24"/>
              </w:rPr>
            </w:pPr>
          </w:p>
        </w:tc>
        <w:tc>
          <w:tcPr>
            <w:tcW w:w="2583" w:type="dxa"/>
            <w:noWrap w:val="0"/>
            <w:vAlign w:val="top"/>
          </w:tcPr>
          <w:p>
            <w:pPr>
              <w:spacing w:line="400" w:lineRule="exact"/>
              <w:ind w:left="317" w:hanging="316" w:hangingChars="132"/>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noWrap w:val="0"/>
            <w:vAlign w:val="top"/>
          </w:tcPr>
          <w:p>
            <w:pPr>
              <w:spacing w:line="400" w:lineRule="exact"/>
              <w:jc w:val="center"/>
              <w:rPr>
                <w:rFonts w:hint="eastAsia" w:hAnsi="宋体" w:cs="宋体"/>
                <w:color w:val="auto"/>
                <w:sz w:val="24"/>
              </w:rPr>
            </w:pPr>
          </w:p>
        </w:tc>
        <w:tc>
          <w:tcPr>
            <w:tcW w:w="2977" w:type="dxa"/>
            <w:noWrap w:val="0"/>
            <w:vAlign w:val="top"/>
          </w:tcPr>
          <w:p>
            <w:pPr>
              <w:spacing w:line="400" w:lineRule="exact"/>
              <w:jc w:val="center"/>
              <w:rPr>
                <w:rFonts w:hint="eastAsia" w:hAnsi="宋体" w:cs="宋体"/>
                <w:color w:val="auto"/>
                <w:sz w:val="24"/>
              </w:rPr>
            </w:pPr>
          </w:p>
        </w:tc>
        <w:tc>
          <w:tcPr>
            <w:tcW w:w="3260" w:type="dxa"/>
            <w:noWrap w:val="0"/>
            <w:vAlign w:val="top"/>
          </w:tcPr>
          <w:p>
            <w:pPr>
              <w:spacing w:line="400" w:lineRule="exact"/>
              <w:jc w:val="center"/>
              <w:rPr>
                <w:rFonts w:hint="eastAsia" w:hAnsi="宋体" w:cs="宋体"/>
                <w:color w:val="auto"/>
                <w:sz w:val="24"/>
              </w:rPr>
            </w:pPr>
          </w:p>
        </w:tc>
        <w:tc>
          <w:tcPr>
            <w:tcW w:w="2583" w:type="dxa"/>
            <w:noWrap w:val="0"/>
            <w:vAlign w:val="top"/>
          </w:tcPr>
          <w:p>
            <w:pPr>
              <w:spacing w:line="400" w:lineRule="exact"/>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noWrap w:val="0"/>
            <w:vAlign w:val="top"/>
          </w:tcPr>
          <w:p>
            <w:pPr>
              <w:spacing w:line="400" w:lineRule="exact"/>
              <w:jc w:val="center"/>
              <w:rPr>
                <w:rFonts w:hint="eastAsia" w:hAnsi="宋体" w:cs="宋体"/>
                <w:color w:val="auto"/>
                <w:sz w:val="24"/>
              </w:rPr>
            </w:pPr>
          </w:p>
        </w:tc>
        <w:tc>
          <w:tcPr>
            <w:tcW w:w="2977" w:type="dxa"/>
            <w:noWrap w:val="0"/>
            <w:vAlign w:val="top"/>
          </w:tcPr>
          <w:p>
            <w:pPr>
              <w:spacing w:line="400" w:lineRule="exact"/>
              <w:jc w:val="center"/>
              <w:rPr>
                <w:rFonts w:hint="eastAsia" w:hAnsi="宋体" w:cs="宋体"/>
                <w:color w:val="auto"/>
                <w:sz w:val="24"/>
              </w:rPr>
            </w:pPr>
          </w:p>
        </w:tc>
        <w:tc>
          <w:tcPr>
            <w:tcW w:w="3260" w:type="dxa"/>
            <w:noWrap w:val="0"/>
            <w:vAlign w:val="top"/>
          </w:tcPr>
          <w:p>
            <w:pPr>
              <w:spacing w:line="400" w:lineRule="exact"/>
              <w:jc w:val="center"/>
              <w:rPr>
                <w:rFonts w:hint="eastAsia" w:hAnsi="宋体" w:cs="宋体"/>
                <w:color w:val="auto"/>
                <w:sz w:val="24"/>
              </w:rPr>
            </w:pPr>
          </w:p>
        </w:tc>
        <w:tc>
          <w:tcPr>
            <w:tcW w:w="2583" w:type="dxa"/>
            <w:noWrap w:val="0"/>
            <w:vAlign w:val="top"/>
          </w:tcPr>
          <w:p>
            <w:pPr>
              <w:spacing w:line="400" w:lineRule="exact"/>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noWrap w:val="0"/>
            <w:vAlign w:val="top"/>
          </w:tcPr>
          <w:p>
            <w:pPr>
              <w:spacing w:line="400" w:lineRule="exact"/>
              <w:jc w:val="center"/>
              <w:rPr>
                <w:rFonts w:hint="eastAsia" w:hAnsi="宋体" w:cs="宋体"/>
                <w:color w:val="auto"/>
                <w:sz w:val="24"/>
              </w:rPr>
            </w:pPr>
          </w:p>
        </w:tc>
        <w:tc>
          <w:tcPr>
            <w:tcW w:w="2977" w:type="dxa"/>
            <w:noWrap w:val="0"/>
            <w:vAlign w:val="top"/>
          </w:tcPr>
          <w:p>
            <w:pPr>
              <w:spacing w:line="400" w:lineRule="exact"/>
              <w:jc w:val="center"/>
              <w:rPr>
                <w:rFonts w:hint="eastAsia" w:hAnsi="宋体" w:cs="宋体"/>
                <w:color w:val="auto"/>
                <w:sz w:val="24"/>
              </w:rPr>
            </w:pPr>
          </w:p>
        </w:tc>
        <w:tc>
          <w:tcPr>
            <w:tcW w:w="3260" w:type="dxa"/>
            <w:noWrap w:val="0"/>
            <w:vAlign w:val="top"/>
          </w:tcPr>
          <w:p>
            <w:pPr>
              <w:spacing w:line="400" w:lineRule="exact"/>
              <w:jc w:val="center"/>
              <w:rPr>
                <w:rFonts w:hint="eastAsia" w:hAnsi="宋体" w:cs="宋体"/>
                <w:color w:val="auto"/>
                <w:sz w:val="24"/>
              </w:rPr>
            </w:pPr>
          </w:p>
        </w:tc>
        <w:tc>
          <w:tcPr>
            <w:tcW w:w="2583" w:type="dxa"/>
            <w:noWrap w:val="0"/>
            <w:vAlign w:val="top"/>
          </w:tcPr>
          <w:p>
            <w:pPr>
              <w:spacing w:line="400" w:lineRule="exact"/>
              <w:jc w:val="center"/>
              <w:rPr>
                <w:rFonts w:hint="eastAsia" w:hAnsi="宋体" w:cs="宋体"/>
                <w:color w:val="auto"/>
                <w:sz w:val="24"/>
              </w:rPr>
            </w:pPr>
          </w:p>
        </w:tc>
      </w:tr>
    </w:tbl>
    <w:p>
      <w:pPr>
        <w:pStyle w:val="30"/>
        <w:pBdr>
          <w:bottom w:val="none" w:color="auto" w:sz="0" w:space="0"/>
        </w:pBdr>
        <w:tabs>
          <w:tab w:val="clear" w:pos="4153"/>
          <w:tab w:val="clear" w:pos="8306"/>
        </w:tabs>
        <w:snapToGrid/>
        <w:spacing w:line="400" w:lineRule="exact"/>
        <w:rPr>
          <w:rFonts w:ascii="宋体" w:hAnsi="宋体"/>
          <w:color w:val="auto"/>
          <w:sz w:val="24"/>
        </w:rPr>
      </w:pPr>
      <w:r>
        <w:rPr>
          <w:rFonts w:hint="eastAsia" w:ascii="宋体" w:hAnsi="宋体" w:cs="宋体"/>
          <w:color w:val="auto"/>
          <w:sz w:val="24"/>
        </w:rPr>
        <w:t>注：</w:t>
      </w:r>
      <w:r>
        <w:rPr>
          <w:rFonts w:hint="eastAsia" w:ascii="宋体" w:hAnsi="宋体"/>
          <w:color w:val="auto"/>
          <w:sz w:val="24"/>
        </w:rPr>
        <w:t>1、供应商必须把磋商文件</w:t>
      </w:r>
      <w:r>
        <w:rPr>
          <w:rFonts w:hint="eastAsia" w:ascii="宋体" w:hAnsi="宋体"/>
          <w:b/>
          <w:bCs/>
          <w:color w:val="auto"/>
          <w:sz w:val="24"/>
        </w:rPr>
        <w:t>第六章全部商务要求</w:t>
      </w:r>
      <w:r>
        <w:rPr>
          <w:rFonts w:hint="eastAsia" w:ascii="宋体" w:hAnsi="宋体"/>
          <w:color w:val="auto"/>
          <w:sz w:val="24"/>
        </w:rPr>
        <w:t>事项列入此表，未全部列明的视为完全响应商务要求内容。</w:t>
      </w:r>
    </w:p>
    <w:p>
      <w:pPr>
        <w:ind w:firstLine="480" w:firstLineChars="200"/>
        <w:rPr>
          <w:rFonts w:hAnsi="宋体"/>
          <w:color w:val="auto"/>
          <w:sz w:val="24"/>
        </w:rPr>
      </w:pPr>
      <w:r>
        <w:rPr>
          <w:rFonts w:hint="eastAsia" w:hAnsi="宋体"/>
          <w:color w:val="auto"/>
          <w:sz w:val="24"/>
        </w:rPr>
        <w:t>2、按照项目商务要求的顺序逐条对应填写。</w:t>
      </w:r>
    </w:p>
    <w:p>
      <w:pPr>
        <w:ind w:firstLine="480" w:firstLineChars="200"/>
        <w:rPr>
          <w:rFonts w:hint="eastAsia" w:hAnsi="宋体"/>
          <w:color w:val="auto"/>
          <w:sz w:val="24"/>
        </w:rPr>
      </w:pPr>
      <w:r>
        <w:rPr>
          <w:rFonts w:hint="eastAsia" w:hAnsi="宋体"/>
          <w:color w:val="auto"/>
          <w:sz w:val="24"/>
        </w:rPr>
        <w:t>3、供应商必须据实填写，不得虚假填写，否则将取消其投标或中标资格。</w:t>
      </w:r>
    </w:p>
    <w:p>
      <w:pPr>
        <w:spacing w:line="400" w:lineRule="exact"/>
        <w:ind w:firstLine="420"/>
        <w:rPr>
          <w:rFonts w:hAnsi="宋体" w:cs="宋体"/>
          <w:color w:val="auto"/>
          <w:sz w:val="24"/>
        </w:rPr>
      </w:pPr>
    </w:p>
    <w:p>
      <w:pPr>
        <w:spacing w:line="400" w:lineRule="exact"/>
        <w:ind w:firstLine="420"/>
        <w:rPr>
          <w:rFonts w:hAnsi="宋体" w:cs="宋体"/>
          <w:color w:val="auto"/>
          <w:sz w:val="24"/>
        </w:rPr>
      </w:pPr>
    </w:p>
    <w:p>
      <w:pPr>
        <w:spacing w:line="400" w:lineRule="exact"/>
        <w:ind w:firstLine="420"/>
        <w:rPr>
          <w:rFonts w:hAnsi="宋体" w:cs="宋体"/>
          <w:color w:val="auto"/>
          <w:sz w:val="24"/>
        </w:rPr>
      </w:pPr>
    </w:p>
    <w:p>
      <w:pPr>
        <w:spacing w:line="360" w:lineRule="auto"/>
        <w:ind w:firstLine="480" w:firstLineChars="200"/>
        <w:rPr>
          <w:rFonts w:hint="eastAsia" w:hAnsi="宋体"/>
          <w:color w:val="auto"/>
          <w:sz w:val="24"/>
        </w:rPr>
      </w:pPr>
      <w:r>
        <w:rPr>
          <w:rFonts w:hint="eastAsia" w:hAnsi="宋体"/>
          <w:color w:val="auto"/>
          <w:sz w:val="24"/>
        </w:rPr>
        <w:t>供应商名称：XXXX（单位公章）</w:t>
      </w:r>
    </w:p>
    <w:p>
      <w:pPr>
        <w:spacing w:line="360" w:lineRule="auto"/>
        <w:ind w:firstLine="480" w:firstLineChars="200"/>
        <w:rPr>
          <w:rFonts w:hint="eastAsia" w:hAnsi="宋体"/>
          <w:color w:val="auto"/>
          <w:sz w:val="24"/>
        </w:rPr>
      </w:pPr>
      <w:r>
        <w:rPr>
          <w:rFonts w:hint="eastAsia" w:hAnsi="宋体"/>
          <w:color w:val="auto"/>
          <w:sz w:val="24"/>
        </w:rPr>
        <w:t>法定代表人/单位负责人或授权代表（签字或加盖个人名章）：XXXX</w:t>
      </w:r>
    </w:p>
    <w:p>
      <w:pPr>
        <w:spacing w:line="360" w:lineRule="auto"/>
        <w:ind w:firstLine="544" w:firstLineChars="227"/>
        <w:rPr>
          <w:rFonts w:hAnsi="宋体"/>
          <w:color w:val="auto"/>
          <w:sz w:val="24"/>
        </w:rPr>
      </w:pPr>
      <w:r>
        <w:rPr>
          <w:rFonts w:hint="eastAsia" w:hAnsi="宋体"/>
          <w:color w:val="auto"/>
          <w:sz w:val="24"/>
        </w:rPr>
        <w:t>日    期：XXXX</w:t>
      </w:r>
    </w:p>
    <w:p>
      <w:pPr>
        <w:pStyle w:val="33"/>
        <w:rPr>
          <w:rFonts w:hint="eastAsia" w:ascii="宋体" w:hAnsi="宋体" w:eastAsia="宋体" w:cs="宋体"/>
          <w:color w:val="auto"/>
        </w:rPr>
      </w:pPr>
      <w:r>
        <w:rPr>
          <w:rFonts w:ascii="宋体" w:hAnsi="宋体" w:eastAsia="宋体" w:cs="宋体"/>
          <w:color w:val="auto"/>
          <w:sz w:val="24"/>
        </w:rPr>
        <w:br w:type="page"/>
      </w:r>
      <w:bookmarkStart w:id="357" w:name="_Toc9338"/>
      <w:bookmarkStart w:id="358" w:name="_Toc504919858"/>
      <w:bookmarkStart w:id="359" w:name="_Toc23031"/>
      <w:bookmarkStart w:id="360" w:name="_Toc475704340"/>
      <w:bookmarkStart w:id="361" w:name="_Toc449429547"/>
      <w:r>
        <w:rPr>
          <w:rFonts w:hint="eastAsia" w:ascii="宋体" w:hAnsi="宋体" w:eastAsia="宋体"/>
          <w:color w:val="auto"/>
          <w:kern w:val="0"/>
          <w:sz w:val="32"/>
          <w:szCs w:val="32"/>
        </w:rPr>
        <w:t>十</w:t>
      </w:r>
      <w:r>
        <w:rPr>
          <w:rFonts w:hint="eastAsia" w:ascii="宋体" w:hAnsi="宋体" w:eastAsia="宋体"/>
          <w:color w:val="auto"/>
          <w:kern w:val="0"/>
          <w:sz w:val="32"/>
          <w:szCs w:val="32"/>
          <w:lang w:val="en-US" w:eastAsia="zh-CN"/>
        </w:rPr>
        <w:t>四</w:t>
      </w:r>
      <w:r>
        <w:rPr>
          <w:rFonts w:hint="eastAsia" w:ascii="宋体" w:hAnsi="宋体" w:eastAsia="宋体"/>
          <w:color w:val="auto"/>
          <w:kern w:val="0"/>
          <w:sz w:val="32"/>
          <w:szCs w:val="32"/>
        </w:rPr>
        <w:t>、供应商基本情况表</w:t>
      </w:r>
      <w:bookmarkEnd w:id="357"/>
      <w:bookmarkEnd w:id="358"/>
      <w:bookmarkEnd w:id="359"/>
      <w:bookmarkEnd w:id="360"/>
      <w:bookmarkEnd w:id="361"/>
    </w:p>
    <w:p>
      <w:pPr>
        <w:pStyle w:val="167"/>
        <w:rPr>
          <w:rFonts w:hint="eastAsia"/>
          <w:color w:val="auto"/>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9"/>
        <w:gridCol w:w="1040"/>
        <w:gridCol w:w="1327"/>
        <w:gridCol w:w="1347"/>
        <w:gridCol w:w="8"/>
        <w:gridCol w:w="1425"/>
        <w:gridCol w:w="172"/>
        <w:gridCol w:w="1089"/>
        <w:gridCol w:w="11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供应商名称</w:t>
            </w:r>
          </w:p>
        </w:tc>
        <w:tc>
          <w:tcPr>
            <w:tcW w:w="7577" w:type="dxa"/>
            <w:gridSpan w:val="8"/>
            <w:noWrap w:val="0"/>
            <w:vAlign w:val="center"/>
          </w:tcPr>
          <w:p>
            <w:pPr>
              <w:autoSpaceDE w:val="0"/>
              <w:autoSpaceDN w:val="0"/>
              <w:adjustRightInd w:val="0"/>
              <w:spacing w:line="400" w:lineRule="exact"/>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注册地址</w:t>
            </w:r>
          </w:p>
        </w:tc>
        <w:tc>
          <w:tcPr>
            <w:tcW w:w="3722" w:type="dxa"/>
            <w:gridSpan w:val="4"/>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425"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邮政编码</w:t>
            </w:r>
          </w:p>
        </w:tc>
        <w:tc>
          <w:tcPr>
            <w:tcW w:w="2430" w:type="dxa"/>
            <w:gridSpan w:val="3"/>
            <w:noWrap w:val="0"/>
            <w:vAlign w:val="center"/>
          </w:tcPr>
          <w:p>
            <w:pPr>
              <w:autoSpaceDE w:val="0"/>
              <w:autoSpaceDN w:val="0"/>
              <w:adjustRightInd w:val="0"/>
              <w:spacing w:line="400" w:lineRule="exact"/>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Merge w:val="restart"/>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联系方式</w:t>
            </w:r>
          </w:p>
        </w:tc>
        <w:tc>
          <w:tcPr>
            <w:tcW w:w="1040"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联系人</w:t>
            </w:r>
          </w:p>
        </w:tc>
        <w:tc>
          <w:tcPr>
            <w:tcW w:w="2674"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433"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电话</w:t>
            </w:r>
          </w:p>
        </w:tc>
        <w:tc>
          <w:tcPr>
            <w:tcW w:w="2430" w:type="dxa"/>
            <w:gridSpan w:val="3"/>
            <w:noWrap w:val="0"/>
            <w:vAlign w:val="center"/>
          </w:tcPr>
          <w:p>
            <w:pPr>
              <w:autoSpaceDE w:val="0"/>
              <w:autoSpaceDN w:val="0"/>
              <w:adjustRightInd w:val="0"/>
              <w:spacing w:line="400" w:lineRule="exact"/>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639" w:type="dxa"/>
            <w:vMerge w:val="continue"/>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040"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传真</w:t>
            </w:r>
          </w:p>
        </w:tc>
        <w:tc>
          <w:tcPr>
            <w:tcW w:w="2674"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433"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网址</w:t>
            </w:r>
          </w:p>
        </w:tc>
        <w:tc>
          <w:tcPr>
            <w:tcW w:w="2430" w:type="dxa"/>
            <w:gridSpan w:val="3"/>
            <w:noWrap w:val="0"/>
            <w:vAlign w:val="center"/>
          </w:tcPr>
          <w:p>
            <w:pPr>
              <w:autoSpaceDE w:val="0"/>
              <w:autoSpaceDN w:val="0"/>
              <w:adjustRightInd w:val="0"/>
              <w:spacing w:line="400" w:lineRule="exact"/>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组织结构</w:t>
            </w:r>
          </w:p>
        </w:tc>
        <w:tc>
          <w:tcPr>
            <w:tcW w:w="7577" w:type="dxa"/>
            <w:gridSpan w:val="8"/>
            <w:noWrap w:val="0"/>
            <w:vAlign w:val="center"/>
          </w:tcPr>
          <w:p>
            <w:pPr>
              <w:autoSpaceDE w:val="0"/>
              <w:autoSpaceDN w:val="0"/>
              <w:adjustRightInd w:val="0"/>
              <w:spacing w:line="400" w:lineRule="exact"/>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法定代表人</w:t>
            </w:r>
          </w:p>
        </w:tc>
        <w:tc>
          <w:tcPr>
            <w:tcW w:w="1040"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姓名</w:t>
            </w:r>
          </w:p>
        </w:tc>
        <w:tc>
          <w:tcPr>
            <w:tcW w:w="1327" w:type="dxa"/>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347"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技术职称</w:t>
            </w:r>
          </w:p>
        </w:tc>
        <w:tc>
          <w:tcPr>
            <w:tcW w:w="1433"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261"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电话</w:t>
            </w:r>
          </w:p>
        </w:tc>
        <w:tc>
          <w:tcPr>
            <w:tcW w:w="1169" w:type="dxa"/>
            <w:noWrap w:val="0"/>
            <w:vAlign w:val="center"/>
          </w:tcPr>
          <w:p>
            <w:pPr>
              <w:autoSpaceDE w:val="0"/>
              <w:autoSpaceDN w:val="0"/>
              <w:adjustRightInd w:val="0"/>
              <w:spacing w:line="400" w:lineRule="exact"/>
              <w:jc w:val="center"/>
              <w:rPr>
                <w:rFonts w:hint="eastAsia"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技术负责人</w:t>
            </w:r>
          </w:p>
        </w:tc>
        <w:tc>
          <w:tcPr>
            <w:tcW w:w="1040"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姓名</w:t>
            </w:r>
          </w:p>
        </w:tc>
        <w:tc>
          <w:tcPr>
            <w:tcW w:w="1327" w:type="dxa"/>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347"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技术职称</w:t>
            </w:r>
          </w:p>
        </w:tc>
        <w:tc>
          <w:tcPr>
            <w:tcW w:w="1433"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261"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电话</w:t>
            </w:r>
          </w:p>
        </w:tc>
        <w:tc>
          <w:tcPr>
            <w:tcW w:w="1169" w:type="dxa"/>
            <w:noWrap w:val="0"/>
            <w:vAlign w:val="center"/>
          </w:tcPr>
          <w:p>
            <w:pPr>
              <w:autoSpaceDE w:val="0"/>
              <w:autoSpaceDN w:val="0"/>
              <w:adjustRightInd w:val="0"/>
              <w:spacing w:line="400" w:lineRule="exact"/>
              <w:jc w:val="center"/>
              <w:rPr>
                <w:rFonts w:hint="eastAsia"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成立时间</w:t>
            </w:r>
          </w:p>
        </w:tc>
        <w:tc>
          <w:tcPr>
            <w:tcW w:w="2367"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5210" w:type="dxa"/>
            <w:gridSpan w:val="6"/>
            <w:noWrap w:val="0"/>
            <w:vAlign w:val="center"/>
          </w:tcPr>
          <w:p>
            <w:pPr>
              <w:autoSpaceDE w:val="0"/>
              <w:autoSpaceDN w:val="0"/>
              <w:adjustRightInd w:val="0"/>
              <w:spacing w:line="400" w:lineRule="exact"/>
              <w:ind w:firstLine="1470" w:firstLineChars="700"/>
              <w:rPr>
                <w:rFonts w:hint="eastAsia" w:hAnsi="宋体" w:cs="宋体"/>
                <w:color w:val="auto"/>
                <w:sz w:val="21"/>
                <w:szCs w:val="21"/>
              </w:rPr>
            </w:pPr>
            <w:r>
              <w:rPr>
                <w:rFonts w:hint="eastAsia" w:hAnsi="宋体" w:cs="宋体"/>
                <w:color w:val="auto"/>
                <w:sz w:val="21"/>
                <w:szCs w:val="21"/>
              </w:rPr>
              <w:t>员工总人数：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企业资质等级</w:t>
            </w:r>
          </w:p>
        </w:tc>
        <w:tc>
          <w:tcPr>
            <w:tcW w:w="2367"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347" w:type="dxa"/>
            <w:vMerge w:val="restart"/>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其中</w:t>
            </w:r>
          </w:p>
        </w:tc>
        <w:tc>
          <w:tcPr>
            <w:tcW w:w="1605" w:type="dxa"/>
            <w:gridSpan w:val="3"/>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项目经理</w:t>
            </w:r>
          </w:p>
        </w:tc>
        <w:tc>
          <w:tcPr>
            <w:tcW w:w="2258" w:type="dxa"/>
            <w:gridSpan w:val="2"/>
            <w:noWrap w:val="0"/>
            <w:vAlign w:val="center"/>
          </w:tcPr>
          <w:p>
            <w:pPr>
              <w:autoSpaceDE w:val="0"/>
              <w:autoSpaceDN w:val="0"/>
              <w:adjustRightInd w:val="0"/>
              <w:spacing w:line="400" w:lineRule="exact"/>
              <w:jc w:val="center"/>
              <w:rPr>
                <w:rFonts w:hint="eastAsia"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营业执照号</w:t>
            </w:r>
          </w:p>
        </w:tc>
        <w:tc>
          <w:tcPr>
            <w:tcW w:w="2367"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347" w:type="dxa"/>
            <w:vMerge w:val="continue"/>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605" w:type="dxa"/>
            <w:gridSpan w:val="3"/>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高级职称人员</w:t>
            </w:r>
          </w:p>
        </w:tc>
        <w:tc>
          <w:tcPr>
            <w:tcW w:w="2258" w:type="dxa"/>
            <w:gridSpan w:val="2"/>
            <w:noWrap w:val="0"/>
            <w:vAlign w:val="center"/>
          </w:tcPr>
          <w:p>
            <w:pPr>
              <w:autoSpaceDE w:val="0"/>
              <w:autoSpaceDN w:val="0"/>
              <w:adjustRightInd w:val="0"/>
              <w:spacing w:line="400" w:lineRule="exact"/>
              <w:jc w:val="center"/>
              <w:rPr>
                <w:rFonts w:hint="eastAsia"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注册资金</w:t>
            </w:r>
          </w:p>
        </w:tc>
        <w:tc>
          <w:tcPr>
            <w:tcW w:w="2367"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347" w:type="dxa"/>
            <w:vMerge w:val="continue"/>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605" w:type="dxa"/>
            <w:gridSpan w:val="3"/>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中级职称人员</w:t>
            </w:r>
          </w:p>
        </w:tc>
        <w:tc>
          <w:tcPr>
            <w:tcW w:w="2258" w:type="dxa"/>
            <w:gridSpan w:val="2"/>
            <w:noWrap w:val="0"/>
            <w:vAlign w:val="center"/>
          </w:tcPr>
          <w:p>
            <w:pPr>
              <w:autoSpaceDE w:val="0"/>
              <w:autoSpaceDN w:val="0"/>
              <w:adjustRightInd w:val="0"/>
              <w:spacing w:line="400" w:lineRule="exact"/>
              <w:jc w:val="center"/>
              <w:rPr>
                <w:rFonts w:hint="eastAsia"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开户银行</w:t>
            </w:r>
          </w:p>
        </w:tc>
        <w:tc>
          <w:tcPr>
            <w:tcW w:w="2367"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347" w:type="dxa"/>
            <w:vMerge w:val="continue"/>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605" w:type="dxa"/>
            <w:gridSpan w:val="3"/>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初级职称人员</w:t>
            </w:r>
          </w:p>
        </w:tc>
        <w:tc>
          <w:tcPr>
            <w:tcW w:w="2258" w:type="dxa"/>
            <w:gridSpan w:val="2"/>
            <w:noWrap w:val="0"/>
            <w:vAlign w:val="center"/>
          </w:tcPr>
          <w:p>
            <w:pPr>
              <w:autoSpaceDE w:val="0"/>
              <w:autoSpaceDN w:val="0"/>
              <w:adjustRightInd w:val="0"/>
              <w:spacing w:line="400" w:lineRule="exact"/>
              <w:jc w:val="center"/>
              <w:rPr>
                <w:rFonts w:hint="eastAsia"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账号</w:t>
            </w:r>
          </w:p>
        </w:tc>
        <w:tc>
          <w:tcPr>
            <w:tcW w:w="2367"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347" w:type="dxa"/>
            <w:vMerge w:val="continue"/>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605" w:type="dxa"/>
            <w:gridSpan w:val="3"/>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技工</w:t>
            </w:r>
          </w:p>
        </w:tc>
        <w:tc>
          <w:tcPr>
            <w:tcW w:w="2258" w:type="dxa"/>
            <w:gridSpan w:val="2"/>
            <w:noWrap w:val="0"/>
            <w:vAlign w:val="center"/>
          </w:tcPr>
          <w:p>
            <w:pPr>
              <w:autoSpaceDE w:val="0"/>
              <w:autoSpaceDN w:val="0"/>
              <w:adjustRightInd w:val="0"/>
              <w:spacing w:line="400" w:lineRule="exact"/>
              <w:jc w:val="center"/>
              <w:rPr>
                <w:rFonts w:hint="eastAsia"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4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经营范围</w:t>
            </w:r>
          </w:p>
        </w:tc>
        <w:tc>
          <w:tcPr>
            <w:tcW w:w="7577" w:type="dxa"/>
            <w:gridSpan w:val="8"/>
            <w:noWrap w:val="0"/>
            <w:vAlign w:val="center"/>
          </w:tcPr>
          <w:p>
            <w:pPr>
              <w:autoSpaceDE w:val="0"/>
              <w:autoSpaceDN w:val="0"/>
              <w:adjustRightInd w:val="0"/>
              <w:spacing w:line="400" w:lineRule="exact"/>
              <w:rPr>
                <w:rFonts w:hint="eastAsia"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备  注</w:t>
            </w:r>
          </w:p>
        </w:tc>
        <w:tc>
          <w:tcPr>
            <w:tcW w:w="7577" w:type="dxa"/>
            <w:gridSpan w:val="8"/>
            <w:noWrap w:val="0"/>
            <w:vAlign w:val="top"/>
          </w:tcPr>
          <w:p>
            <w:pPr>
              <w:autoSpaceDE w:val="0"/>
              <w:autoSpaceDN w:val="0"/>
              <w:adjustRightInd w:val="0"/>
              <w:spacing w:line="400" w:lineRule="exact"/>
              <w:jc w:val="left"/>
              <w:rPr>
                <w:rFonts w:hint="eastAsia" w:hAnsi="宋体" w:cs="宋体"/>
                <w:color w:val="auto"/>
                <w:sz w:val="21"/>
                <w:szCs w:val="21"/>
              </w:rPr>
            </w:pPr>
          </w:p>
        </w:tc>
      </w:tr>
    </w:tbl>
    <w:p>
      <w:pPr>
        <w:adjustRightInd w:val="0"/>
        <w:spacing w:line="400" w:lineRule="exact"/>
        <w:ind w:firstLine="420"/>
        <w:jc w:val="left"/>
        <w:rPr>
          <w:rFonts w:hAnsi="宋体" w:cs="宋体"/>
          <w:color w:val="auto"/>
          <w:sz w:val="24"/>
        </w:rPr>
      </w:pPr>
    </w:p>
    <w:p>
      <w:pPr>
        <w:spacing w:line="360" w:lineRule="auto"/>
        <w:ind w:firstLine="480" w:firstLineChars="200"/>
        <w:rPr>
          <w:rFonts w:hint="eastAsia" w:hAnsi="宋体"/>
          <w:color w:val="auto"/>
          <w:sz w:val="24"/>
        </w:rPr>
      </w:pPr>
      <w:r>
        <w:rPr>
          <w:rFonts w:hint="eastAsia" w:hAnsi="宋体"/>
          <w:color w:val="auto"/>
          <w:sz w:val="24"/>
        </w:rPr>
        <w:t>供应商名称：XXXX（单位公章）</w:t>
      </w:r>
    </w:p>
    <w:p>
      <w:pPr>
        <w:spacing w:line="360" w:lineRule="auto"/>
        <w:ind w:firstLine="480" w:firstLineChars="200"/>
        <w:rPr>
          <w:rFonts w:hint="eastAsia" w:hAnsi="宋体"/>
          <w:color w:val="auto"/>
          <w:sz w:val="24"/>
        </w:rPr>
      </w:pPr>
      <w:r>
        <w:rPr>
          <w:rFonts w:hint="eastAsia" w:hAnsi="宋体"/>
          <w:color w:val="auto"/>
          <w:sz w:val="24"/>
        </w:rPr>
        <w:t>法定代表人/单位负责人或授权代表（签字或加盖个人名章）：XXXX</w:t>
      </w:r>
    </w:p>
    <w:p>
      <w:pPr>
        <w:spacing w:line="360" w:lineRule="auto"/>
        <w:ind w:firstLine="424" w:firstLineChars="177"/>
        <w:rPr>
          <w:rFonts w:hAnsi="宋体"/>
          <w:color w:val="auto"/>
          <w:sz w:val="24"/>
        </w:rPr>
      </w:pPr>
      <w:r>
        <w:rPr>
          <w:rFonts w:hint="eastAsia" w:hAnsi="宋体"/>
          <w:color w:val="auto"/>
          <w:sz w:val="24"/>
        </w:rPr>
        <w:t>日    期：XXXX</w:t>
      </w:r>
    </w:p>
    <w:p>
      <w:pPr>
        <w:pStyle w:val="33"/>
        <w:rPr>
          <w:rFonts w:hint="eastAsia" w:ascii="宋体" w:hAnsi="宋体" w:eastAsia="宋体" w:cs="宋体"/>
          <w:color w:val="auto"/>
        </w:rPr>
      </w:pPr>
      <w:r>
        <w:rPr>
          <w:rFonts w:ascii="宋体" w:hAnsi="宋体" w:eastAsia="宋体" w:cs="宋体"/>
          <w:color w:val="auto"/>
          <w:sz w:val="24"/>
        </w:rPr>
        <w:br w:type="page"/>
      </w:r>
      <w:bookmarkStart w:id="362" w:name="_Toc475704341"/>
      <w:bookmarkStart w:id="363" w:name="_Toc449429550"/>
      <w:bookmarkStart w:id="364" w:name="_Toc504919866"/>
      <w:bookmarkStart w:id="365" w:name="_Toc11790"/>
      <w:r>
        <w:rPr>
          <w:rFonts w:hint="eastAsia" w:ascii="宋体" w:hAnsi="宋体" w:eastAsia="宋体"/>
          <w:color w:val="auto"/>
          <w:kern w:val="0"/>
          <w:sz w:val="32"/>
          <w:szCs w:val="32"/>
        </w:rPr>
        <w:t>十</w:t>
      </w:r>
      <w:r>
        <w:rPr>
          <w:rFonts w:hint="eastAsia" w:ascii="宋体" w:hAnsi="宋体" w:eastAsia="宋体"/>
          <w:color w:val="auto"/>
          <w:kern w:val="0"/>
          <w:sz w:val="32"/>
          <w:szCs w:val="32"/>
          <w:lang w:val="en-US" w:eastAsia="zh-CN"/>
        </w:rPr>
        <w:t>五</w:t>
      </w:r>
      <w:r>
        <w:rPr>
          <w:rFonts w:hint="eastAsia" w:ascii="宋体" w:hAnsi="宋体" w:eastAsia="宋体"/>
          <w:color w:val="auto"/>
          <w:kern w:val="0"/>
          <w:sz w:val="32"/>
          <w:szCs w:val="32"/>
        </w:rPr>
        <w:t>、类似项目业绩一览表</w:t>
      </w:r>
      <w:bookmarkEnd w:id="362"/>
      <w:bookmarkEnd w:id="363"/>
      <w:bookmarkEnd w:id="364"/>
      <w:bookmarkEnd w:id="365"/>
    </w:p>
    <w:p>
      <w:pPr>
        <w:pStyle w:val="167"/>
        <w:rPr>
          <w:rFonts w:hint="eastAsia"/>
          <w:color w:val="auto"/>
        </w:rPr>
      </w:pPr>
    </w:p>
    <w:tbl>
      <w:tblPr>
        <w:tblStyle w:val="43"/>
        <w:tblW w:w="9110" w:type="dxa"/>
        <w:jc w:val="center"/>
        <w:tblLayout w:type="fixed"/>
        <w:tblCellMar>
          <w:top w:w="0" w:type="dxa"/>
          <w:left w:w="54" w:type="dxa"/>
          <w:bottom w:w="0" w:type="dxa"/>
          <w:right w:w="54" w:type="dxa"/>
        </w:tblCellMar>
      </w:tblPr>
      <w:tblGrid>
        <w:gridCol w:w="1203"/>
        <w:gridCol w:w="1701"/>
        <w:gridCol w:w="1701"/>
        <w:gridCol w:w="1559"/>
        <w:gridCol w:w="1701"/>
        <w:gridCol w:w="1245"/>
      </w:tblGrid>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r>
              <w:rPr>
                <w:rFonts w:hint="eastAsia" w:hAnsi="宋体" w:cs="宋体"/>
                <w:color w:val="auto"/>
                <w:sz w:val="21"/>
                <w:szCs w:val="21"/>
              </w:rPr>
              <w:t>年份</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r>
              <w:rPr>
                <w:rFonts w:hint="eastAsia" w:hAnsi="宋体" w:cs="宋体"/>
                <w:color w:val="auto"/>
                <w:sz w:val="21"/>
                <w:szCs w:val="21"/>
              </w:rPr>
              <w:t>用户名称</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r>
              <w:rPr>
                <w:rFonts w:hint="eastAsia" w:hAnsi="宋体" w:cs="宋体"/>
                <w:color w:val="auto"/>
                <w:sz w:val="21"/>
                <w:szCs w:val="21"/>
              </w:rPr>
              <w:t>项目名称</w:t>
            </w: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r>
              <w:rPr>
                <w:rFonts w:hint="eastAsia" w:hAnsi="宋体" w:cs="宋体"/>
                <w:color w:val="auto"/>
                <w:sz w:val="21"/>
                <w:szCs w:val="21"/>
              </w:rPr>
              <w:t>完成时间</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r>
              <w:rPr>
                <w:rFonts w:hint="eastAsia" w:hAnsi="宋体" w:cs="宋体"/>
                <w:color w:val="auto"/>
                <w:sz w:val="21"/>
                <w:szCs w:val="21"/>
              </w:rPr>
              <w:t>合同金额</w:t>
            </w: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r>
              <w:rPr>
                <w:rFonts w:hint="eastAsia" w:hAnsi="宋体" w:cs="宋体"/>
                <w:color w:val="auto"/>
                <w:sz w:val="21"/>
                <w:szCs w:val="21"/>
              </w:rPr>
              <w:t>备注</w:t>
            </w: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ind w:right="255" w:rightChars="75" w:firstLine="420"/>
        <w:rPr>
          <w:rFonts w:hint="eastAsia" w:hAnsi="宋体" w:cs="宋体"/>
          <w:b/>
          <w:bCs/>
          <w:color w:val="auto"/>
          <w:sz w:val="24"/>
        </w:rPr>
      </w:pPr>
      <w:r>
        <w:rPr>
          <w:rFonts w:hint="eastAsia" w:hAnsi="宋体" w:cs="宋体"/>
          <w:b/>
          <w:bCs/>
          <w:color w:val="auto"/>
          <w:sz w:val="24"/>
        </w:rPr>
        <w:t>注：</w:t>
      </w:r>
      <w:bookmarkStart w:id="366" w:name="_Hlk534905957"/>
      <w:r>
        <w:rPr>
          <w:rFonts w:hint="eastAsia" w:hAnsi="宋体" w:cs="宋体"/>
          <w:b/>
          <w:bCs/>
          <w:color w:val="auto"/>
          <w:sz w:val="24"/>
        </w:rPr>
        <w:t>以上业绩需提供磋商文件要求的有关书面证明材料。</w:t>
      </w:r>
      <w:bookmarkEnd w:id="366"/>
    </w:p>
    <w:p>
      <w:pPr>
        <w:spacing w:line="400" w:lineRule="exact"/>
        <w:ind w:left="360" w:firstLine="416"/>
        <w:jc w:val="center"/>
        <w:rPr>
          <w:rFonts w:hint="eastAsia" w:hAnsi="宋体" w:cs="宋体"/>
          <w:color w:val="auto"/>
          <w:sz w:val="24"/>
        </w:rPr>
      </w:pPr>
    </w:p>
    <w:p>
      <w:pPr>
        <w:spacing w:line="400" w:lineRule="exact"/>
        <w:ind w:left="360" w:firstLine="416"/>
        <w:jc w:val="center"/>
        <w:rPr>
          <w:rFonts w:hint="eastAsia" w:hAnsi="宋体" w:cs="宋体"/>
          <w:color w:val="auto"/>
        </w:rPr>
      </w:pPr>
    </w:p>
    <w:p>
      <w:pPr>
        <w:spacing w:line="360" w:lineRule="auto"/>
        <w:ind w:firstLine="480" w:firstLineChars="200"/>
        <w:rPr>
          <w:rFonts w:hint="eastAsia" w:hAnsi="宋体"/>
          <w:color w:val="auto"/>
          <w:sz w:val="24"/>
        </w:rPr>
      </w:pPr>
      <w:r>
        <w:rPr>
          <w:rFonts w:hint="eastAsia" w:hAnsi="宋体"/>
          <w:color w:val="auto"/>
          <w:sz w:val="24"/>
        </w:rPr>
        <w:t>供应商名称：XXXX（单位公章）。</w:t>
      </w:r>
    </w:p>
    <w:p>
      <w:pPr>
        <w:spacing w:line="360" w:lineRule="auto"/>
        <w:ind w:firstLine="480" w:firstLineChars="200"/>
        <w:rPr>
          <w:rFonts w:hint="eastAsia" w:hAnsi="宋体"/>
          <w:color w:val="auto"/>
          <w:sz w:val="24"/>
        </w:rPr>
      </w:pPr>
      <w:r>
        <w:rPr>
          <w:rFonts w:hint="eastAsia" w:hAnsi="宋体"/>
          <w:color w:val="auto"/>
          <w:sz w:val="24"/>
        </w:rPr>
        <w:t>法定代表人/单位负责人或授权代表（签字或加盖个人名章）：XXXX。</w:t>
      </w:r>
    </w:p>
    <w:p>
      <w:pPr>
        <w:spacing w:line="360" w:lineRule="auto"/>
        <w:ind w:firstLine="544" w:firstLineChars="227"/>
        <w:rPr>
          <w:rFonts w:hAnsi="宋体"/>
          <w:color w:val="auto"/>
          <w:sz w:val="24"/>
        </w:rPr>
      </w:pPr>
      <w:r>
        <w:rPr>
          <w:rFonts w:hint="eastAsia" w:hAnsi="宋体"/>
          <w:color w:val="auto"/>
          <w:sz w:val="24"/>
        </w:rPr>
        <w:t>日    期：XXXX。</w:t>
      </w:r>
    </w:p>
    <w:p>
      <w:pPr>
        <w:pStyle w:val="33"/>
        <w:rPr>
          <w:rFonts w:hint="eastAsia" w:ascii="宋体" w:hAnsi="宋体" w:eastAsia="宋体" w:cs="宋体"/>
          <w:color w:val="auto"/>
        </w:rPr>
      </w:pPr>
      <w:r>
        <w:rPr>
          <w:rFonts w:ascii="宋体" w:hAnsi="宋体" w:eastAsia="宋体" w:cs="宋体"/>
          <w:color w:val="auto"/>
          <w:sz w:val="24"/>
        </w:rPr>
        <w:br w:type="page"/>
      </w:r>
      <w:bookmarkStart w:id="367" w:name="_Toc475704346"/>
      <w:bookmarkStart w:id="368" w:name="_Toc466298086"/>
      <w:bookmarkStart w:id="369" w:name="_Toc217446091"/>
      <w:bookmarkStart w:id="370" w:name="_Toc472604639"/>
      <w:bookmarkStart w:id="371" w:name="_Toc14457"/>
      <w:bookmarkStart w:id="372" w:name="_Toc20269"/>
      <w:bookmarkStart w:id="373" w:name="_Toc465085388"/>
      <w:bookmarkStart w:id="374" w:name="_Toc15549"/>
      <w:bookmarkStart w:id="375" w:name="_Toc26299"/>
      <w:bookmarkStart w:id="376" w:name="_Toc504919868"/>
      <w:r>
        <w:rPr>
          <w:rFonts w:hint="eastAsia" w:ascii="宋体" w:hAnsi="宋体" w:eastAsia="宋体"/>
          <w:color w:val="auto"/>
          <w:kern w:val="0"/>
          <w:sz w:val="32"/>
          <w:szCs w:val="32"/>
        </w:rPr>
        <w:t>十</w:t>
      </w:r>
      <w:r>
        <w:rPr>
          <w:rFonts w:hint="eastAsia" w:ascii="宋体" w:hAnsi="宋体" w:eastAsia="宋体"/>
          <w:color w:val="auto"/>
          <w:kern w:val="0"/>
          <w:sz w:val="32"/>
          <w:szCs w:val="32"/>
          <w:lang w:val="en-US" w:eastAsia="zh-CN"/>
        </w:rPr>
        <w:t>六</w:t>
      </w:r>
      <w:r>
        <w:rPr>
          <w:rFonts w:hint="eastAsia" w:ascii="宋体" w:hAnsi="宋体" w:eastAsia="宋体"/>
          <w:color w:val="auto"/>
          <w:kern w:val="0"/>
          <w:sz w:val="32"/>
          <w:szCs w:val="32"/>
        </w:rPr>
        <w:t>、本项目管理、技术、服务人员情况表</w:t>
      </w:r>
      <w:bookmarkEnd w:id="367"/>
      <w:bookmarkEnd w:id="368"/>
      <w:bookmarkEnd w:id="369"/>
      <w:bookmarkEnd w:id="370"/>
      <w:bookmarkEnd w:id="371"/>
      <w:bookmarkEnd w:id="372"/>
      <w:bookmarkEnd w:id="373"/>
      <w:bookmarkEnd w:id="374"/>
      <w:bookmarkEnd w:id="375"/>
      <w:bookmarkEnd w:id="376"/>
    </w:p>
    <w:p>
      <w:pPr>
        <w:pStyle w:val="167"/>
        <w:rPr>
          <w:rFonts w:hint="eastAsia"/>
          <w:color w:val="auto"/>
        </w:rPr>
      </w:pPr>
      <w:r>
        <w:rPr>
          <w:rFonts w:hint="eastAsia" w:cs="宋体"/>
          <w:b/>
          <w:bCs/>
          <w:color w:val="auto"/>
        </w:rPr>
        <w:t xml:space="preserve">   </w:t>
      </w:r>
      <w:r>
        <w:rPr>
          <w:rFonts w:hint="eastAsia" w:cs="宋体"/>
          <w:bCs/>
          <w:color w:val="auto"/>
        </w:rPr>
        <w:t xml:space="preserve"> </w:t>
      </w:r>
      <w:r>
        <w:rPr>
          <w:rFonts w:hint="eastAsia"/>
          <w:color w:val="auto"/>
        </w:rPr>
        <w:t>项目</w:t>
      </w:r>
      <w:r>
        <w:rPr>
          <w:color w:val="auto"/>
        </w:rPr>
        <w:t>名称：</w:t>
      </w:r>
    </w:p>
    <w:p>
      <w:pPr>
        <w:pStyle w:val="167"/>
        <w:ind w:firstLine="480" w:firstLineChars="200"/>
        <w:rPr>
          <w:rFonts w:hint="eastAsia"/>
          <w:color w:val="auto"/>
        </w:rPr>
      </w:pPr>
      <w:r>
        <w:rPr>
          <w:rFonts w:hint="eastAsia"/>
          <w:color w:val="auto"/>
        </w:rPr>
        <w:t>项目编号：</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84"/>
        <w:gridCol w:w="1179"/>
        <w:gridCol w:w="1138"/>
        <w:gridCol w:w="1625"/>
        <w:gridCol w:w="1100"/>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811" w:type="dxa"/>
            <w:noWrap w:val="0"/>
            <w:vAlign w:val="center"/>
          </w:tcPr>
          <w:p>
            <w:pPr>
              <w:spacing w:line="400" w:lineRule="exact"/>
              <w:jc w:val="center"/>
              <w:rPr>
                <w:rFonts w:hint="eastAsia" w:hAnsi="宋体" w:cs="宋体"/>
                <w:color w:val="auto"/>
                <w:sz w:val="24"/>
              </w:rPr>
            </w:pPr>
            <w:r>
              <w:rPr>
                <w:rFonts w:hint="eastAsia" w:hAnsi="宋体" w:cs="宋体"/>
                <w:color w:val="auto"/>
                <w:sz w:val="24"/>
              </w:rPr>
              <w:t>类别</w:t>
            </w:r>
          </w:p>
        </w:tc>
        <w:tc>
          <w:tcPr>
            <w:tcW w:w="1284" w:type="dxa"/>
            <w:noWrap w:val="0"/>
            <w:vAlign w:val="center"/>
          </w:tcPr>
          <w:p>
            <w:pPr>
              <w:spacing w:line="400" w:lineRule="exact"/>
              <w:jc w:val="center"/>
              <w:rPr>
                <w:rFonts w:hint="eastAsia" w:hAnsi="宋体" w:cs="宋体"/>
                <w:color w:val="auto"/>
                <w:sz w:val="24"/>
              </w:rPr>
            </w:pPr>
            <w:r>
              <w:rPr>
                <w:rFonts w:hint="eastAsia" w:hAnsi="宋体" w:cs="宋体"/>
                <w:color w:val="auto"/>
                <w:sz w:val="24"/>
              </w:rPr>
              <w:t>职务</w:t>
            </w:r>
          </w:p>
        </w:tc>
        <w:tc>
          <w:tcPr>
            <w:tcW w:w="1179" w:type="dxa"/>
            <w:noWrap w:val="0"/>
            <w:vAlign w:val="center"/>
          </w:tcPr>
          <w:p>
            <w:pPr>
              <w:spacing w:line="400" w:lineRule="exact"/>
              <w:jc w:val="center"/>
              <w:rPr>
                <w:rFonts w:hint="eastAsia" w:hAnsi="宋体" w:cs="宋体"/>
                <w:color w:val="auto"/>
                <w:sz w:val="24"/>
              </w:rPr>
            </w:pPr>
            <w:r>
              <w:rPr>
                <w:rFonts w:hint="eastAsia" w:hAnsi="宋体" w:cs="宋体"/>
                <w:color w:val="auto"/>
                <w:sz w:val="24"/>
              </w:rPr>
              <w:t>姓名</w:t>
            </w:r>
          </w:p>
        </w:tc>
        <w:tc>
          <w:tcPr>
            <w:tcW w:w="1138" w:type="dxa"/>
            <w:noWrap w:val="0"/>
            <w:vAlign w:val="center"/>
          </w:tcPr>
          <w:p>
            <w:pPr>
              <w:spacing w:line="400" w:lineRule="exact"/>
              <w:jc w:val="center"/>
              <w:rPr>
                <w:rFonts w:hint="eastAsia" w:hAnsi="宋体" w:cs="宋体"/>
                <w:color w:val="auto"/>
                <w:sz w:val="24"/>
              </w:rPr>
            </w:pPr>
            <w:r>
              <w:rPr>
                <w:rFonts w:hint="eastAsia" w:hAnsi="宋体" w:cs="宋体"/>
                <w:color w:val="auto"/>
                <w:sz w:val="24"/>
              </w:rPr>
              <w:t>职称</w:t>
            </w:r>
          </w:p>
        </w:tc>
        <w:tc>
          <w:tcPr>
            <w:tcW w:w="1625" w:type="dxa"/>
            <w:noWrap w:val="0"/>
            <w:vAlign w:val="center"/>
          </w:tcPr>
          <w:p>
            <w:pPr>
              <w:spacing w:line="400" w:lineRule="exact"/>
              <w:jc w:val="center"/>
              <w:rPr>
                <w:rFonts w:hint="eastAsia" w:hAnsi="宋体" w:cs="宋体"/>
                <w:color w:val="auto"/>
                <w:sz w:val="24"/>
              </w:rPr>
            </w:pPr>
            <w:r>
              <w:rPr>
                <w:rFonts w:hint="eastAsia" w:hAnsi="宋体" w:cs="宋体"/>
                <w:color w:val="auto"/>
                <w:sz w:val="24"/>
              </w:rPr>
              <w:t>证书名称</w:t>
            </w:r>
          </w:p>
        </w:tc>
        <w:tc>
          <w:tcPr>
            <w:tcW w:w="1100" w:type="dxa"/>
            <w:noWrap w:val="0"/>
            <w:vAlign w:val="center"/>
          </w:tcPr>
          <w:p>
            <w:pPr>
              <w:spacing w:line="400" w:lineRule="exact"/>
              <w:jc w:val="center"/>
              <w:rPr>
                <w:rFonts w:hint="eastAsia" w:hAnsi="宋体" w:cs="宋体"/>
                <w:color w:val="auto"/>
                <w:sz w:val="24"/>
              </w:rPr>
            </w:pPr>
            <w:r>
              <w:rPr>
                <w:rFonts w:hint="eastAsia" w:hAnsi="宋体" w:cs="宋体"/>
                <w:color w:val="auto"/>
                <w:sz w:val="24"/>
              </w:rPr>
              <w:t>证号</w:t>
            </w:r>
          </w:p>
        </w:tc>
        <w:tc>
          <w:tcPr>
            <w:tcW w:w="1142" w:type="dxa"/>
            <w:noWrap w:val="0"/>
            <w:vAlign w:val="center"/>
          </w:tcPr>
          <w:p>
            <w:pPr>
              <w:spacing w:line="400" w:lineRule="exact"/>
              <w:jc w:val="center"/>
              <w:rPr>
                <w:rFonts w:hint="eastAsia" w:hAnsi="宋体" w:cs="宋体"/>
                <w:color w:val="auto"/>
                <w:sz w:val="24"/>
              </w:rPr>
            </w:pPr>
            <w:r>
              <w:rPr>
                <w:rFonts w:hint="eastAsia" w:hAnsi="宋体" w:cs="宋体"/>
                <w:color w:val="auto"/>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restart"/>
            <w:noWrap w:val="0"/>
            <w:vAlign w:val="center"/>
          </w:tcPr>
          <w:p>
            <w:pPr>
              <w:spacing w:line="400" w:lineRule="exact"/>
              <w:jc w:val="center"/>
              <w:rPr>
                <w:rFonts w:hint="eastAsia" w:hAnsi="宋体" w:cs="宋体"/>
                <w:color w:val="auto"/>
                <w:sz w:val="24"/>
              </w:rPr>
            </w:pPr>
            <w:r>
              <w:rPr>
                <w:rFonts w:hint="eastAsia" w:hAnsi="宋体" w:cs="宋体"/>
                <w:color w:val="auto"/>
                <w:sz w:val="24"/>
              </w:rPr>
              <w:t>管理人员</w:t>
            </w:r>
          </w:p>
        </w:tc>
        <w:tc>
          <w:tcPr>
            <w:tcW w:w="1284" w:type="dxa"/>
            <w:noWrap w:val="0"/>
            <w:vAlign w:val="top"/>
          </w:tcPr>
          <w:p>
            <w:pPr>
              <w:spacing w:line="400" w:lineRule="exact"/>
              <w:jc w:val="center"/>
              <w:rPr>
                <w:rFonts w:hint="eastAsia" w:hAnsi="宋体" w:cs="宋体"/>
                <w:color w:val="auto"/>
                <w:sz w:val="24"/>
              </w:rPr>
            </w:pPr>
          </w:p>
        </w:tc>
        <w:tc>
          <w:tcPr>
            <w:tcW w:w="1179" w:type="dxa"/>
            <w:noWrap w:val="0"/>
            <w:vAlign w:val="top"/>
          </w:tcPr>
          <w:p>
            <w:pPr>
              <w:spacing w:line="400" w:lineRule="exact"/>
              <w:jc w:val="center"/>
              <w:rPr>
                <w:rFonts w:hint="eastAsia" w:hAnsi="宋体" w:cs="宋体"/>
                <w:color w:val="auto"/>
                <w:sz w:val="24"/>
              </w:rPr>
            </w:pPr>
          </w:p>
        </w:tc>
        <w:tc>
          <w:tcPr>
            <w:tcW w:w="1138" w:type="dxa"/>
            <w:noWrap w:val="0"/>
            <w:vAlign w:val="top"/>
          </w:tcPr>
          <w:p>
            <w:pPr>
              <w:spacing w:line="400" w:lineRule="exact"/>
              <w:jc w:val="center"/>
              <w:rPr>
                <w:rFonts w:hint="eastAsia" w:hAnsi="宋体" w:cs="宋体"/>
                <w:color w:val="auto"/>
                <w:sz w:val="24"/>
              </w:rPr>
            </w:pPr>
          </w:p>
        </w:tc>
        <w:tc>
          <w:tcPr>
            <w:tcW w:w="1625" w:type="dxa"/>
            <w:noWrap w:val="0"/>
            <w:vAlign w:val="top"/>
          </w:tcPr>
          <w:p>
            <w:pPr>
              <w:spacing w:line="400" w:lineRule="exact"/>
              <w:jc w:val="center"/>
              <w:rPr>
                <w:rFonts w:hint="eastAsia" w:hAnsi="宋体" w:cs="宋体"/>
                <w:color w:val="auto"/>
                <w:sz w:val="24"/>
              </w:rPr>
            </w:pPr>
          </w:p>
        </w:tc>
        <w:tc>
          <w:tcPr>
            <w:tcW w:w="1100" w:type="dxa"/>
            <w:noWrap w:val="0"/>
            <w:vAlign w:val="top"/>
          </w:tcPr>
          <w:p>
            <w:pPr>
              <w:spacing w:line="400" w:lineRule="exact"/>
              <w:jc w:val="center"/>
              <w:rPr>
                <w:rFonts w:hint="eastAsia" w:hAnsi="宋体" w:cs="宋体"/>
                <w:color w:val="auto"/>
                <w:sz w:val="24"/>
              </w:rPr>
            </w:pPr>
          </w:p>
        </w:tc>
        <w:tc>
          <w:tcPr>
            <w:tcW w:w="1142" w:type="dxa"/>
            <w:noWrap w:val="0"/>
            <w:vAlign w:val="top"/>
          </w:tcPr>
          <w:p>
            <w:pPr>
              <w:spacing w:line="400" w:lineRule="exact"/>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11" w:type="dxa"/>
            <w:vMerge w:val="continue"/>
            <w:noWrap w:val="0"/>
            <w:vAlign w:val="center"/>
          </w:tcPr>
          <w:p>
            <w:pPr>
              <w:spacing w:line="400" w:lineRule="exact"/>
              <w:jc w:val="center"/>
              <w:rPr>
                <w:rFonts w:hint="eastAsia" w:hAnsi="宋体" w:cs="宋体"/>
                <w:color w:val="auto"/>
                <w:sz w:val="24"/>
              </w:rPr>
            </w:pPr>
          </w:p>
        </w:tc>
        <w:tc>
          <w:tcPr>
            <w:tcW w:w="1284" w:type="dxa"/>
            <w:noWrap w:val="0"/>
            <w:vAlign w:val="top"/>
          </w:tcPr>
          <w:p>
            <w:pPr>
              <w:spacing w:line="400" w:lineRule="exact"/>
              <w:jc w:val="center"/>
              <w:rPr>
                <w:rFonts w:hint="eastAsia" w:hAnsi="宋体" w:cs="宋体"/>
                <w:color w:val="auto"/>
                <w:sz w:val="24"/>
              </w:rPr>
            </w:pPr>
          </w:p>
        </w:tc>
        <w:tc>
          <w:tcPr>
            <w:tcW w:w="1179" w:type="dxa"/>
            <w:noWrap w:val="0"/>
            <w:vAlign w:val="top"/>
          </w:tcPr>
          <w:p>
            <w:pPr>
              <w:spacing w:line="400" w:lineRule="exact"/>
              <w:jc w:val="center"/>
              <w:rPr>
                <w:rFonts w:hint="eastAsia" w:hAnsi="宋体" w:cs="宋体"/>
                <w:color w:val="auto"/>
                <w:sz w:val="24"/>
              </w:rPr>
            </w:pPr>
          </w:p>
        </w:tc>
        <w:tc>
          <w:tcPr>
            <w:tcW w:w="1138" w:type="dxa"/>
            <w:noWrap w:val="0"/>
            <w:vAlign w:val="top"/>
          </w:tcPr>
          <w:p>
            <w:pPr>
              <w:spacing w:line="400" w:lineRule="exact"/>
              <w:jc w:val="center"/>
              <w:rPr>
                <w:rFonts w:hint="eastAsia" w:hAnsi="宋体" w:cs="宋体"/>
                <w:color w:val="auto"/>
                <w:sz w:val="24"/>
              </w:rPr>
            </w:pPr>
          </w:p>
        </w:tc>
        <w:tc>
          <w:tcPr>
            <w:tcW w:w="1625" w:type="dxa"/>
            <w:noWrap w:val="0"/>
            <w:vAlign w:val="top"/>
          </w:tcPr>
          <w:p>
            <w:pPr>
              <w:spacing w:line="400" w:lineRule="exact"/>
              <w:jc w:val="center"/>
              <w:rPr>
                <w:rFonts w:hint="eastAsia" w:hAnsi="宋体" w:cs="宋体"/>
                <w:color w:val="auto"/>
                <w:sz w:val="24"/>
              </w:rPr>
            </w:pPr>
          </w:p>
        </w:tc>
        <w:tc>
          <w:tcPr>
            <w:tcW w:w="1100" w:type="dxa"/>
            <w:noWrap w:val="0"/>
            <w:vAlign w:val="top"/>
          </w:tcPr>
          <w:p>
            <w:pPr>
              <w:spacing w:line="400" w:lineRule="exact"/>
              <w:jc w:val="center"/>
              <w:rPr>
                <w:rFonts w:hint="eastAsia" w:hAnsi="宋体" w:cs="宋体"/>
                <w:color w:val="auto"/>
                <w:sz w:val="24"/>
              </w:rPr>
            </w:pPr>
          </w:p>
        </w:tc>
        <w:tc>
          <w:tcPr>
            <w:tcW w:w="1142" w:type="dxa"/>
            <w:noWrap w:val="0"/>
            <w:vAlign w:val="top"/>
          </w:tcPr>
          <w:p>
            <w:pPr>
              <w:spacing w:line="400" w:lineRule="exact"/>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continue"/>
            <w:noWrap w:val="0"/>
            <w:vAlign w:val="center"/>
          </w:tcPr>
          <w:p>
            <w:pPr>
              <w:spacing w:line="400" w:lineRule="exact"/>
              <w:jc w:val="center"/>
              <w:rPr>
                <w:rFonts w:hint="eastAsia" w:hAnsi="宋体" w:cs="宋体"/>
                <w:color w:val="auto"/>
                <w:sz w:val="24"/>
              </w:rPr>
            </w:pPr>
          </w:p>
        </w:tc>
        <w:tc>
          <w:tcPr>
            <w:tcW w:w="1284" w:type="dxa"/>
            <w:noWrap w:val="0"/>
            <w:vAlign w:val="top"/>
          </w:tcPr>
          <w:p>
            <w:pPr>
              <w:spacing w:line="400" w:lineRule="exact"/>
              <w:jc w:val="center"/>
              <w:rPr>
                <w:rFonts w:hint="eastAsia" w:hAnsi="宋体" w:cs="宋体"/>
                <w:color w:val="auto"/>
                <w:sz w:val="24"/>
              </w:rPr>
            </w:pPr>
          </w:p>
        </w:tc>
        <w:tc>
          <w:tcPr>
            <w:tcW w:w="1179" w:type="dxa"/>
            <w:noWrap w:val="0"/>
            <w:vAlign w:val="top"/>
          </w:tcPr>
          <w:p>
            <w:pPr>
              <w:spacing w:line="400" w:lineRule="exact"/>
              <w:jc w:val="center"/>
              <w:rPr>
                <w:rFonts w:hint="eastAsia" w:hAnsi="宋体" w:cs="宋体"/>
                <w:color w:val="auto"/>
                <w:sz w:val="24"/>
              </w:rPr>
            </w:pPr>
          </w:p>
        </w:tc>
        <w:tc>
          <w:tcPr>
            <w:tcW w:w="1138" w:type="dxa"/>
            <w:noWrap w:val="0"/>
            <w:vAlign w:val="top"/>
          </w:tcPr>
          <w:p>
            <w:pPr>
              <w:spacing w:line="400" w:lineRule="exact"/>
              <w:jc w:val="center"/>
              <w:rPr>
                <w:rFonts w:hint="eastAsia" w:hAnsi="宋体" w:cs="宋体"/>
                <w:color w:val="auto"/>
                <w:sz w:val="24"/>
              </w:rPr>
            </w:pPr>
          </w:p>
        </w:tc>
        <w:tc>
          <w:tcPr>
            <w:tcW w:w="1625" w:type="dxa"/>
            <w:noWrap w:val="0"/>
            <w:vAlign w:val="top"/>
          </w:tcPr>
          <w:p>
            <w:pPr>
              <w:spacing w:line="400" w:lineRule="exact"/>
              <w:jc w:val="center"/>
              <w:rPr>
                <w:rFonts w:hint="eastAsia" w:hAnsi="宋体" w:cs="宋体"/>
                <w:color w:val="auto"/>
                <w:sz w:val="24"/>
              </w:rPr>
            </w:pPr>
          </w:p>
        </w:tc>
        <w:tc>
          <w:tcPr>
            <w:tcW w:w="1100" w:type="dxa"/>
            <w:noWrap w:val="0"/>
            <w:vAlign w:val="top"/>
          </w:tcPr>
          <w:p>
            <w:pPr>
              <w:spacing w:line="400" w:lineRule="exact"/>
              <w:jc w:val="center"/>
              <w:rPr>
                <w:rFonts w:hint="eastAsia" w:hAnsi="宋体" w:cs="宋体"/>
                <w:color w:val="auto"/>
                <w:sz w:val="24"/>
              </w:rPr>
            </w:pPr>
          </w:p>
        </w:tc>
        <w:tc>
          <w:tcPr>
            <w:tcW w:w="1142" w:type="dxa"/>
            <w:noWrap w:val="0"/>
            <w:vAlign w:val="top"/>
          </w:tcPr>
          <w:p>
            <w:pPr>
              <w:spacing w:line="400" w:lineRule="exact"/>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11" w:type="dxa"/>
            <w:vMerge w:val="restart"/>
            <w:noWrap w:val="0"/>
            <w:vAlign w:val="center"/>
          </w:tcPr>
          <w:p>
            <w:pPr>
              <w:spacing w:line="400" w:lineRule="exact"/>
              <w:jc w:val="center"/>
              <w:rPr>
                <w:rFonts w:hint="eastAsia" w:hAnsi="宋体" w:cs="宋体"/>
                <w:color w:val="auto"/>
                <w:sz w:val="24"/>
              </w:rPr>
            </w:pPr>
            <w:r>
              <w:rPr>
                <w:rFonts w:hint="eastAsia" w:hAnsi="宋体" w:cs="宋体"/>
                <w:color w:val="auto"/>
                <w:sz w:val="24"/>
              </w:rPr>
              <w:t>技术人员</w:t>
            </w:r>
          </w:p>
        </w:tc>
        <w:tc>
          <w:tcPr>
            <w:tcW w:w="1284" w:type="dxa"/>
            <w:noWrap w:val="0"/>
            <w:vAlign w:val="top"/>
          </w:tcPr>
          <w:p>
            <w:pPr>
              <w:spacing w:line="400" w:lineRule="exact"/>
              <w:jc w:val="center"/>
              <w:rPr>
                <w:rFonts w:hint="eastAsia" w:hAnsi="宋体" w:cs="宋体"/>
                <w:color w:val="auto"/>
                <w:sz w:val="24"/>
              </w:rPr>
            </w:pPr>
          </w:p>
        </w:tc>
        <w:tc>
          <w:tcPr>
            <w:tcW w:w="1179" w:type="dxa"/>
            <w:noWrap w:val="0"/>
            <w:vAlign w:val="top"/>
          </w:tcPr>
          <w:p>
            <w:pPr>
              <w:spacing w:line="400" w:lineRule="exact"/>
              <w:jc w:val="center"/>
              <w:rPr>
                <w:rFonts w:hint="eastAsia" w:hAnsi="宋体" w:cs="宋体"/>
                <w:color w:val="auto"/>
                <w:sz w:val="24"/>
              </w:rPr>
            </w:pPr>
          </w:p>
        </w:tc>
        <w:tc>
          <w:tcPr>
            <w:tcW w:w="1138" w:type="dxa"/>
            <w:noWrap w:val="0"/>
            <w:vAlign w:val="top"/>
          </w:tcPr>
          <w:p>
            <w:pPr>
              <w:spacing w:line="400" w:lineRule="exact"/>
              <w:jc w:val="center"/>
              <w:rPr>
                <w:rFonts w:hint="eastAsia" w:hAnsi="宋体" w:cs="宋体"/>
                <w:color w:val="auto"/>
                <w:sz w:val="24"/>
              </w:rPr>
            </w:pPr>
          </w:p>
        </w:tc>
        <w:tc>
          <w:tcPr>
            <w:tcW w:w="1625" w:type="dxa"/>
            <w:noWrap w:val="0"/>
            <w:vAlign w:val="top"/>
          </w:tcPr>
          <w:p>
            <w:pPr>
              <w:spacing w:line="400" w:lineRule="exact"/>
              <w:jc w:val="center"/>
              <w:rPr>
                <w:rFonts w:hint="eastAsia" w:hAnsi="宋体" w:cs="宋体"/>
                <w:color w:val="auto"/>
                <w:sz w:val="24"/>
              </w:rPr>
            </w:pPr>
          </w:p>
        </w:tc>
        <w:tc>
          <w:tcPr>
            <w:tcW w:w="1100" w:type="dxa"/>
            <w:noWrap w:val="0"/>
            <w:vAlign w:val="top"/>
          </w:tcPr>
          <w:p>
            <w:pPr>
              <w:spacing w:line="400" w:lineRule="exact"/>
              <w:jc w:val="center"/>
              <w:rPr>
                <w:rFonts w:hint="eastAsia" w:hAnsi="宋体" w:cs="宋体"/>
                <w:color w:val="auto"/>
                <w:sz w:val="24"/>
              </w:rPr>
            </w:pPr>
          </w:p>
        </w:tc>
        <w:tc>
          <w:tcPr>
            <w:tcW w:w="1142" w:type="dxa"/>
            <w:noWrap w:val="0"/>
            <w:vAlign w:val="top"/>
          </w:tcPr>
          <w:p>
            <w:pPr>
              <w:spacing w:line="400" w:lineRule="exact"/>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continue"/>
            <w:noWrap w:val="0"/>
            <w:vAlign w:val="center"/>
          </w:tcPr>
          <w:p>
            <w:pPr>
              <w:spacing w:line="400" w:lineRule="exact"/>
              <w:jc w:val="center"/>
              <w:rPr>
                <w:rFonts w:hint="eastAsia" w:hAnsi="宋体" w:cs="宋体"/>
                <w:color w:val="auto"/>
                <w:sz w:val="24"/>
              </w:rPr>
            </w:pPr>
          </w:p>
        </w:tc>
        <w:tc>
          <w:tcPr>
            <w:tcW w:w="1284" w:type="dxa"/>
            <w:noWrap w:val="0"/>
            <w:vAlign w:val="top"/>
          </w:tcPr>
          <w:p>
            <w:pPr>
              <w:spacing w:line="400" w:lineRule="exact"/>
              <w:jc w:val="center"/>
              <w:rPr>
                <w:rFonts w:hint="eastAsia" w:hAnsi="宋体" w:cs="宋体"/>
                <w:color w:val="auto"/>
                <w:sz w:val="24"/>
              </w:rPr>
            </w:pPr>
          </w:p>
        </w:tc>
        <w:tc>
          <w:tcPr>
            <w:tcW w:w="1179" w:type="dxa"/>
            <w:noWrap w:val="0"/>
            <w:vAlign w:val="top"/>
          </w:tcPr>
          <w:p>
            <w:pPr>
              <w:spacing w:line="400" w:lineRule="exact"/>
              <w:jc w:val="center"/>
              <w:rPr>
                <w:rFonts w:hint="eastAsia" w:hAnsi="宋体" w:cs="宋体"/>
                <w:color w:val="auto"/>
                <w:sz w:val="24"/>
              </w:rPr>
            </w:pPr>
          </w:p>
        </w:tc>
        <w:tc>
          <w:tcPr>
            <w:tcW w:w="1138" w:type="dxa"/>
            <w:noWrap w:val="0"/>
            <w:vAlign w:val="top"/>
          </w:tcPr>
          <w:p>
            <w:pPr>
              <w:spacing w:line="400" w:lineRule="exact"/>
              <w:jc w:val="center"/>
              <w:rPr>
                <w:rFonts w:hint="eastAsia" w:hAnsi="宋体" w:cs="宋体"/>
                <w:color w:val="auto"/>
                <w:sz w:val="24"/>
              </w:rPr>
            </w:pPr>
          </w:p>
        </w:tc>
        <w:tc>
          <w:tcPr>
            <w:tcW w:w="1625" w:type="dxa"/>
            <w:noWrap w:val="0"/>
            <w:vAlign w:val="top"/>
          </w:tcPr>
          <w:p>
            <w:pPr>
              <w:spacing w:line="400" w:lineRule="exact"/>
              <w:jc w:val="center"/>
              <w:rPr>
                <w:rFonts w:hint="eastAsia" w:hAnsi="宋体" w:cs="宋体"/>
                <w:color w:val="auto"/>
                <w:sz w:val="24"/>
              </w:rPr>
            </w:pPr>
          </w:p>
        </w:tc>
        <w:tc>
          <w:tcPr>
            <w:tcW w:w="1100" w:type="dxa"/>
            <w:noWrap w:val="0"/>
            <w:vAlign w:val="top"/>
          </w:tcPr>
          <w:p>
            <w:pPr>
              <w:spacing w:line="400" w:lineRule="exact"/>
              <w:jc w:val="center"/>
              <w:rPr>
                <w:rFonts w:hint="eastAsia" w:hAnsi="宋体" w:cs="宋体"/>
                <w:color w:val="auto"/>
                <w:sz w:val="24"/>
              </w:rPr>
            </w:pPr>
          </w:p>
        </w:tc>
        <w:tc>
          <w:tcPr>
            <w:tcW w:w="1142" w:type="dxa"/>
            <w:noWrap w:val="0"/>
            <w:vAlign w:val="top"/>
          </w:tcPr>
          <w:p>
            <w:pPr>
              <w:spacing w:line="400" w:lineRule="exact"/>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11" w:type="dxa"/>
            <w:vMerge w:val="continue"/>
            <w:noWrap w:val="0"/>
            <w:vAlign w:val="center"/>
          </w:tcPr>
          <w:p>
            <w:pPr>
              <w:spacing w:line="400" w:lineRule="exact"/>
              <w:jc w:val="center"/>
              <w:rPr>
                <w:rFonts w:hint="eastAsia" w:hAnsi="宋体" w:cs="宋体"/>
                <w:color w:val="auto"/>
                <w:sz w:val="24"/>
              </w:rPr>
            </w:pPr>
          </w:p>
        </w:tc>
        <w:tc>
          <w:tcPr>
            <w:tcW w:w="1284" w:type="dxa"/>
            <w:noWrap w:val="0"/>
            <w:vAlign w:val="top"/>
          </w:tcPr>
          <w:p>
            <w:pPr>
              <w:spacing w:line="400" w:lineRule="exact"/>
              <w:jc w:val="center"/>
              <w:rPr>
                <w:rFonts w:hint="eastAsia" w:hAnsi="宋体" w:cs="宋体"/>
                <w:color w:val="auto"/>
                <w:sz w:val="24"/>
              </w:rPr>
            </w:pPr>
          </w:p>
        </w:tc>
        <w:tc>
          <w:tcPr>
            <w:tcW w:w="1179" w:type="dxa"/>
            <w:noWrap w:val="0"/>
            <w:vAlign w:val="top"/>
          </w:tcPr>
          <w:p>
            <w:pPr>
              <w:spacing w:line="400" w:lineRule="exact"/>
              <w:jc w:val="center"/>
              <w:rPr>
                <w:rFonts w:hint="eastAsia" w:hAnsi="宋体" w:cs="宋体"/>
                <w:color w:val="auto"/>
                <w:sz w:val="24"/>
              </w:rPr>
            </w:pPr>
          </w:p>
        </w:tc>
        <w:tc>
          <w:tcPr>
            <w:tcW w:w="1138" w:type="dxa"/>
            <w:noWrap w:val="0"/>
            <w:vAlign w:val="top"/>
          </w:tcPr>
          <w:p>
            <w:pPr>
              <w:spacing w:line="400" w:lineRule="exact"/>
              <w:jc w:val="center"/>
              <w:rPr>
                <w:rFonts w:hint="eastAsia" w:hAnsi="宋体" w:cs="宋体"/>
                <w:color w:val="auto"/>
                <w:sz w:val="24"/>
              </w:rPr>
            </w:pPr>
          </w:p>
        </w:tc>
        <w:tc>
          <w:tcPr>
            <w:tcW w:w="1625" w:type="dxa"/>
            <w:noWrap w:val="0"/>
            <w:vAlign w:val="top"/>
          </w:tcPr>
          <w:p>
            <w:pPr>
              <w:spacing w:line="400" w:lineRule="exact"/>
              <w:jc w:val="center"/>
              <w:rPr>
                <w:rFonts w:hint="eastAsia" w:hAnsi="宋体" w:cs="宋体"/>
                <w:color w:val="auto"/>
                <w:sz w:val="24"/>
              </w:rPr>
            </w:pPr>
          </w:p>
        </w:tc>
        <w:tc>
          <w:tcPr>
            <w:tcW w:w="1100" w:type="dxa"/>
            <w:noWrap w:val="0"/>
            <w:vAlign w:val="top"/>
          </w:tcPr>
          <w:p>
            <w:pPr>
              <w:spacing w:line="400" w:lineRule="exact"/>
              <w:jc w:val="center"/>
              <w:rPr>
                <w:rFonts w:hint="eastAsia" w:hAnsi="宋体" w:cs="宋体"/>
                <w:color w:val="auto"/>
                <w:sz w:val="24"/>
              </w:rPr>
            </w:pPr>
          </w:p>
        </w:tc>
        <w:tc>
          <w:tcPr>
            <w:tcW w:w="1142" w:type="dxa"/>
            <w:noWrap w:val="0"/>
            <w:vAlign w:val="top"/>
          </w:tcPr>
          <w:p>
            <w:pPr>
              <w:spacing w:line="400" w:lineRule="exact"/>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restart"/>
            <w:noWrap w:val="0"/>
            <w:vAlign w:val="center"/>
          </w:tcPr>
          <w:p>
            <w:pPr>
              <w:spacing w:line="400" w:lineRule="exact"/>
              <w:jc w:val="center"/>
              <w:rPr>
                <w:rFonts w:hint="eastAsia" w:hAnsi="宋体" w:cs="宋体"/>
                <w:color w:val="auto"/>
                <w:sz w:val="24"/>
              </w:rPr>
            </w:pPr>
            <w:r>
              <w:rPr>
                <w:rFonts w:hint="eastAsia" w:hAnsi="宋体" w:cs="宋体"/>
                <w:color w:val="auto"/>
                <w:sz w:val="24"/>
              </w:rPr>
              <w:t>售后服务人员</w:t>
            </w:r>
          </w:p>
        </w:tc>
        <w:tc>
          <w:tcPr>
            <w:tcW w:w="1284" w:type="dxa"/>
            <w:noWrap w:val="0"/>
            <w:vAlign w:val="top"/>
          </w:tcPr>
          <w:p>
            <w:pPr>
              <w:spacing w:line="400" w:lineRule="exact"/>
              <w:jc w:val="center"/>
              <w:rPr>
                <w:rFonts w:hint="eastAsia" w:hAnsi="宋体" w:cs="宋体"/>
                <w:color w:val="auto"/>
                <w:sz w:val="24"/>
              </w:rPr>
            </w:pPr>
          </w:p>
        </w:tc>
        <w:tc>
          <w:tcPr>
            <w:tcW w:w="1179" w:type="dxa"/>
            <w:noWrap w:val="0"/>
            <w:vAlign w:val="top"/>
          </w:tcPr>
          <w:p>
            <w:pPr>
              <w:spacing w:line="400" w:lineRule="exact"/>
              <w:jc w:val="center"/>
              <w:rPr>
                <w:rFonts w:hint="eastAsia" w:hAnsi="宋体" w:cs="宋体"/>
                <w:color w:val="auto"/>
                <w:sz w:val="24"/>
              </w:rPr>
            </w:pPr>
          </w:p>
        </w:tc>
        <w:tc>
          <w:tcPr>
            <w:tcW w:w="1138" w:type="dxa"/>
            <w:noWrap w:val="0"/>
            <w:vAlign w:val="top"/>
          </w:tcPr>
          <w:p>
            <w:pPr>
              <w:spacing w:line="400" w:lineRule="exact"/>
              <w:jc w:val="center"/>
              <w:rPr>
                <w:rFonts w:hint="eastAsia" w:hAnsi="宋体" w:cs="宋体"/>
                <w:color w:val="auto"/>
                <w:sz w:val="24"/>
              </w:rPr>
            </w:pPr>
          </w:p>
        </w:tc>
        <w:tc>
          <w:tcPr>
            <w:tcW w:w="1625" w:type="dxa"/>
            <w:noWrap w:val="0"/>
            <w:vAlign w:val="top"/>
          </w:tcPr>
          <w:p>
            <w:pPr>
              <w:spacing w:line="400" w:lineRule="exact"/>
              <w:jc w:val="center"/>
              <w:rPr>
                <w:rFonts w:hint="eastAsia" w:hAnsi="宋体" w:cs="宋体"/>
                <w:color w:val="auto"/>
                <w:sz w:val="24"/>
              </w:rPr>
            </w:pPr>
          </w:p>
        </w:tc>
        <w:tc>
          <w:tcPr>
            <w:tcW w:w="1100" w:type="dxa"/>
            <w:noWrap w:val="0"/>
            <w:vAlign w:val="top"/>
          </w:tcPr>
          <w:p>
            <w:pPr>
              <w:spacing w:line="400" w:lineRule="exact"/>
              <w:jc w:val="center"/>
              <w:rPr>
                <w:rFonts w:hint="eastAsia" w:hAnsi="宋体" w:cs="宋体"/>
                <w:color w:val="auto"/>
                <w:sz w:val="24"/>
              </w:rPr>
            </w:pPr>
          </w:p>
        </w:tc>
        <w:tc>
          <w:tcPr>
            <w:tcW w:w="1142" w:type="dxa"/>
            <w:noWrap w:val="0"/>
            <w:vAlign w:val="top"/>
          </w:tcPr>
          <w:p>
            <w:pPr>
              <w:spacing w:line="400" w:lineRule="exact"/>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11" w:type="dxa"/>
            <w:vMerge w:val="continue"/>
            <w:noWrap w:val="0"/>
            <w:vAlign w:val="top"/>
          </w:tcPr>
          <w:p>
            <w:pPr>
              <w:spacing w:line="400" w:lineRule="exact"/>
              <w:jc w:val="center"/>
              <w:rPr>
                <w:rFonts w:hint="eastAsia" w:hAnsi="宋体" w:cs="宋体"/>
                <w:color w:val="auto"/>
                <w:sz w:val="24"/>
              </w:rPr>
            </w:pPr>
          </w:p>
        </w:tc>
        <w:tc>
          <w:tcPr>
            <w:tcW w:w="1284" w:type="dxa"/>
            <w:noWrap w:val="0"/>
            <w:vAlign w:val="top"/>
          </w:tcPr>
          <w:p>
            <w:pPr>
              <w:spacing w:line="400" w:lineRule="exact"/>
              <w:jc w:val="center"/>
              <w:rPr>
                <w:rFonts w:hint="eastAsia" w:hAnsi="宋体" w:cs="宋体"/>
                <w:color w:val="auto"/>
                <w:sz w:val="24"/>
              </w:rPr>
            </w:pPr>
          </w:p>
        </w:tc>
        <w:tc>
          <w:tcPr>
            <w:tcW w:w="1179" w:type="dxa"/>
            <w:noWrap w:val="0"/>
            <w:vAlign w:val="top"/>
          </w:tcPr>
          <w:p>
            <w:pPr>
              <w:spacing w:line="400" w:lineRule="exact"/>
              <w:jc w:val="center"/>
              <w:rPr>
                <w:rFonts w:hint="eastAsia" w:hAnsi="宋体" w:cs="宋体"/>
                <w:b/>
                <w:bCs/>
                <w:color w:val="auto"/>
                <w:sz w:val="24"/>
              </w:rPr>
            </w:pPr>
          </w:p>
        </w:tc>
        <w:tc>
          <w:tcPr>
            <w:tcW w:w="1138" w:type="dxa"/>
            <w:noWrap w:val="0"/>
            <w:vAlign w:val="top"/>
          </w:tcPr>
          <w:p>
            <w:pPr>
              <w:spacing w:line="400" w:lineRule="exact"/>
              <w:jc w:val="center"/>
              <w:rPr>
                <w:rFonts w:hint="eastAsia" w:hAnsi="宋体" w:cs="宋体"/>
                <w:b/>
                <w:bCs/>
                <w:color w:val="auto"/>
                <w:sz w:val="24"/>
              </w:rPr>
            </w:pPr>
          </w:p>
        </w:tc>
        <w:tc>
          <w:tcPr>
            <w:tcW w:w="1625" w:type="dxa"/>
            <w:noWrap w:val="0"/>
            <w:vAlign w:val="top"/>
          </w:tcPr>
          <w:p>
            <w:pPr>
              <w:spacing w:line="400" w:lineRule="exact"/>
              <w:jc w:val="center"/>
              <w:rPr>
                <w:rFonts w:hint="eastAsia" w:hAnsi="宋体" w:cs="宋体"/>
                <w:b/>
                <w:bCs/>
                <w:color w:val="auto"/>
                <w:sz w:val="24"/>
              </w:rPr>
            </w:pPr>
          </w:p>
        </w:tc>
        <w:tc>
          <w:tcPr>
            <w:tcW w:w="1100" w:type="dxa"/>
            <w:noWrap w:val="0"/>
            <w:vAlign w:val="top"/>
          </w:tcPr>
          <w:p>
            <w:pPr>
              <w:spacing w:line="400" w:lineRule="exact"/>
              <w:jc w:val="center"/>
              <w:rPr>
                <w:rFonts w:hint="eastAsia" w:hAnsi="宋体" w:cs="宋体"/>
                <w:b/>
                <w:bCs/>
                <w:color w:val="auto"/>
                <w:sz w:val="24"/>
              </w:rPr>
            </w:pPr>
          </w:p>
        </w:tc>
        <w:tc>
          <w:tcPr>
            <w:tcW w:w="1142" w:type="dxa"/>
            <w:noWrap w:val="0"/>
            <w:vAlign w:val="top"/>
          </w:tcPr>
          <w:p>
            <w:pPr>
              <w:spacing w:line="400" w:lineRule="exact"/>
              <w:jc w:val="center"/>
              <w:rPr>
                <w:rFonts w:hint="eastAsia" w:hAnsi="宋体" w:cs="宋体"/>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continue"/>
            <w:noWrap w:val="0"/>
            <w:vAlign w:val="top"/>
          </w:tcPr>
          <w:p>
            <w:pPr>
              <w:spacing w:line="400" w:lineRule="exact"/>
              <w:jc w:val="center"/>
              <w:rPr>
                <w:rFonts w:hint="eastAsia" w:hAnsi="宋体" w:cs="宋体"/>
                <w:color w:val="auto"/>
                <w:sz w:val="24"/>
              </w:rPr>
            </w:pPr>
          </w:p>
        </w:tc>
        <w:tc>
          <w:tcPr>
            <w:tcW w:w="1284" w:type="dxa"/>
            <w:noWrap w:val="0"/>
            <w:vAlign w:val="top"/>
          </w:tcPr>
          <w:p>
            <w:pPr>
              <w:spacing w:line="400" w:lineRule="exact"/>
              <w:jc w:val="center"/>
              <w:rPr>
                <w:rFonts w:hint="eastAsia" w:hAnsi="宋体" w:cs="宋体"/>
                <w:color w:val="auto"/>
                <w:sz w:val="24"/>
              </w:rPr>
            </w:pPr>
          </w:p>
        </w:tc>
        <w:tc>
          <w:tcPr>
            <w:tcW w:w="1179" w:type="dxa"/>
            <w:noWrap w:val="0"/>
            <w:vAlign w:val="top"/>
          </w:tcPr>
          <w:p>
            <w:pPr>
              <w:spacing w:line="400" w:lineRule="exact"/>
              <w:jc w:val="center"/>
              <w:rPr>
                <w:rFonts w:hint="eastAsia" w:hAnsi="宋体" w:cs="宋体"/>
                <w:b/>
                <w:bCs/>
                <w:color w:val="auto"/>
                <w:sz w:val="24"/>
              </w:rPr>
            </w:pPr>
          </w:p>
        </w:tc>
        <w:tc>
          <w:tcPr>
            <w:tcW w:w="1138" w:type="dxa"/>
            <w:noWrap w:val="0"/>
            <w:vAlign w:val="top"/>
          </w:tcPr>
          <w:p>
            <w:pPr>
              <w:spacing w:line="400" w:lineRule="exact"/>
              <w:jc w:val="center"/>
              <w:rPr>
                <w:rFonts w:hint="eastAsia" w:hAnsi="宋体" w:cs="宋体"/>
                <w:b/>
                <w:bCs/>
                <w:color w:val="auto"/>
                <w:sz w:val="24"/>
              </w:rPr>
            </w:pPr>
          </w:p>
        </w:tc>
        <w:tc>
          <w:tcPr>
            <w:tcW w:w="1625" w:type="dxa"/>
            <w:noWrap w:val="0"/>
            <w:vAlign w:val="top"/>
          </w:tcPr>
          <w:p>
            <w:pPr>
              <w:spacing w:line="400" w:lineRule="exact"/>
              <w:jc w:val="center"/>
              <w:rPr>
                <w:rFonts w:hint="eastAsia" w:hAnsi="宋体" w:cs="宋体"/>
                <w:b/>
                <w:bCs/>
                <w:color w:val="auto"/>
                <w:sz w:val="24"/>
              </w:rPr>
            </w:pPr>
          </w:p>
        </w:tc>
        <w:tc>
          <w:tcPr>
            <w:tcW w:w="1100" w:type="dxa"/>
            <w:noWrap w:val="0"/>
            <w:vAlign w:val="top"/>
          </w:tcPr>
          <w:p>
            <w:pPr>
              <w:spacing w:line="400" w:lineRule="exact"/>
              <w:jc w:val="center"/>
              <w:rPr>
                <w:rFonts w:hint="eastAsia" w:hAnsi="宋体" w:cs="宋体"/>
                <w:b/>
                <w:bCs/>
                <w:color w:val="auto"/>
                <w:sz w:val="24"/>
              </w:rPr>
            </w:pPr>
          </w:p>
        </w:tc>
        <w:tc>
          <w:tcPr>
            <w:tcW w:w="1142" w:type="dxa"/>
            <w:noWrap w:val="0"/>
            <w:vAlign w:val="top"/>
          </w:tcPr>
          <w:p>
            <w:pPr>
              <w:spacing w:line="400" w:lineRule="exact"/>
              <w:jc w:val="center"/>
              <w:rPr>
                <w:rFonts w:hint="eastAsia" w:hAnsi="宋体" w:cs="宋体"/>
                <w:b/>
                <w:bCs/>
                <w:color w:val="auto"/>
                <w:sz w:val="24"/>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ind w:right="255" w:rightChars="75" w:firstLine="775" w:firstLineChars="323"/>
        <w:rPr>
          <w:rFonts w:hint="eastAsia" w:hAnsi="宋体" w:cs="宋体"/>
          <w:b/>
          <w:bCs/>
          <w:color w:val="auto"/>
          <w:sz w:val="24"/>
        </w:rPr>
      </w:pPr>
      <w:r>
        <w:rPr>
          <w:rFonts w:hint="eastAsia" w:hAnsi="宋体" w:cs="宋体"/>
          <w:b/>
          <w:bCs/>
          <w:color w:val="auto"/>
          <w:sz w:val="24"/>
        </w:rPr>
        <w:t>注：以上提供相关人员证明材料。</w:t>
      </w:r>
    </w:p>
    <w:p>
      <w:pPr>
        <w:spacing w:line="400" w:lineRule="exact"/>
        <w:rPr>
          <w:rFonts w:hAnsi="宋体" w:cs="宋体"/>
          <w:color w:val="auto"/>
          <w:sz w:val="24"/>
          <w:szCs w:val="24"/>
        </w:rPr>
      </w:pPr>
    </w:p>
    <w:p>
      <w:pPr>
        <w:spacing w:line="400" w:lineRule="exact"/>
        <w:rPr>
          <w:rFonts w:hAnsi="宋体" w:cs="宋体"/>
          <w:color w:val="auto"/>
          <w:sz w:val="24"/>
          <w:szCs w:val="24"/>
        </w:rPr>
      </w:pPr>
    </w:p>
    <w:p>
      <w:pPr>
        <w:spacing w:line="400" w:lineRule="exact"/>
        <w:rPr>
          <w:rFonts w:hint="eastAsia" w:hAnsi="宋体" w:cs="宋体"/>
          <w:color w:val="auto"/>
          <w:sz w:val="24"/>
          <w:szCs w:val="24"/>
        </w:rPr>
      </w:pPr>
    </w:p>
    <w:p>
      <w:pPr>
        <w:spacing w:line="360" w:lineRule="auto"/>
        <w:ind w:firstLine="480" w:firstLineChars="200"/>
        <w:rPr>
          <w:rFonts w:hint="eastAsia" w:hAnsi="宋体"/>
          <w:color w:val="auto"/>
          <w:sz w:val="24"/>
        </w:rPr>
      </w:pPr>
      <w:r>
        <w:rPr>
          <w:rFonts w:hint="eastAsia" w:hAnsi="宋体"/>
          <w:color w:val="auto"/>
          <w:sz w:val="24"/>
        </w:rPr>
        <w:t>供应商名称：XXXX（单位公章）</w:t>
      </w:r>
    </w:p>
    <w:p>
      <w:pPr>
        <w:spacing w:line="360" w:lineRule="auto"/>
        <w:ind w:firstLine="480" w:firstLineChars="200"/>
        <w:rPr>
          <w:rFonts w:hint="eastAsia" w:hAnsi="宋体"/>
          <w:color w:val="auto"/>
          <w:sz w:val="24"/>
        </w:rPr>
      </w:pPr>
      <w:r>
        <w:rPr>
          <w:rFonts w:hint="eastAsia" w:hAnsi="宋体"/>
          <w:color w:val="auto"/>
          <w:sz w:val="24"/>
        </w:rPr>
        <w:t>法定代表人/单位负责人或授权代表（签字或加盖个人名章）：XXXX</w:t>
      </w:r>
    </w:p>
    <w:p>
      <w:pPr>
        <w:spacing w:line="360" w:lineRule="auto"/>
        <w:ind w:firstLine="544" w:firstLineChars="227"/>
        <w:rPr>
          <w:rFonts w:hAnsi="宋体"/>
          <w:color w:val="auto"/>
          <w:sz w:val="24"/>
        </w:rPr>
      </w:pPr>
      <w:r>
        <w:rPr>
          <w:rFonts w:hint="eastAsia" w:hAnsi="宋体"/>
          <w:color w:val="auto"/>
          <w:sz w:val="24"/>
        </w:rPr>
        <w:t>日    期：XXXX</w:t>
      </w:r>
    </w:p>
    <w:p>
      <w:pPr>
        <w:pStyle w:val="33"/>
        <w:rPr>
          <w:rFonts w:hint="eastAsia" w:ascii="宋体" w:hAnsi="宋体" w:eastAsia="宋体"/>
          <w:color w:val="auto"/>
        </w:rPr>
      </w:pPr>
      <w:r>
        <w:rPr>
          <w:rFonts w:ascii="宋体" w:hAnsi="宋体" w:eastAsia="宋体"/>
          <w:color w:val="auto"/>
        </w:rPr>
        <w:br w:type="page"/>
      </w:r>
      <w:bookmarkStart w:id="377" w:name="_Toc475704343"/>
      <w:bookmarkStart w:id="378" w:name="_Toc469494218"/>
      <w:bookmarkStart w:id="379" w:name="_Hlk534906029"/>
      <w:r>
        <w:rPr>
          <w:rFonts w:hint="eastAsia" w:ascii="宋体" w:hAnsi="宋体" w:eastAsia="宋体"/>
          <w:color w:val="auto"/>
          <w:kern w:val="0"/>
          <w:sz w:val="32"/>
          <w:szCs w:val="32"/>
        </w:rPr>
        <w:t>十</w:t>
      </w:r>
      <w:r>
        <w:rPr>
          <w:rFonts w:hint="eastAsia" w:ascii="宋体" w:hAnsi="宋体" w:eastAsia="宋体"/>
          <w:color w:val="auto"/>
          <w:kern w:val="0"/>
          <w:sz w:val="32"/>
          <w:szCs w:val="32"/>
          <w:lang w:val="en-US" w:eastAsia="zh-CN"/>
        </w:rPr>
        <w:t>七</w:t>
      </w:r>
      <w:r>
        <w:rPr>
          <w:rFonts w:hint="eastAsia" w:ascii="宋体" w:hAnsi="宋体" w:eastAsia="宋体"/>
          <w:color w:val="auto"/>
          <w:kern w:val="0"/>
          <w:sz w:val="32"/>
          <w:szCs w:val="32"/>
        </w:rPr>
        <w:t>、中小</w:t>
      </w:r>
      <w:r>
        <w:rPr>
          <w:rFonts w:ascii="宋体" w:hAnsi="宋体" w:eastAsia="宋体"/>
          <w:color w:val="auto"/>
          <w:kern w:val="0"/>
          <w:sz w:val="32"/>
          <w:szCs w:val="32"/>
        </w:rPr>
        <w:t>企业声明函</w:t>
      </w:r>
      <w:bookmarkEnd w:id="377"/>
      <w:bookmarkEnd w:id="378"/>
    </w:p>
    <w:p>
      <w:pPr>
        <w:spacing w:line="360" w:lineRule="auto"/>
        <w:ind w:firstLine="480" w:firstLineChars="200"/>
        <w:rPr>
          <w:rFonts w:hint="eastAsia" w:hAnsi="宋体"/>
          <w:color w:val="auto"/>
          <w:kern w:val="2"/>
          <w:sz w:val="24"/>
          <w:szCs w:val="22"/>
        </w:rPr>
      </w:pPr>
      <w:r>
        <w:rPr>
          <w:rFonts w:hint="eastAsia" w:hAnsi="宋体"/>
          <w:color w:val="auto"/>
          <w:kern w:val="2"/>
          <w:sz w:val="24"/>
          <w:szCs w:val="22"/>
        </w:rPr>
        <w:t>本公司郑重声明，根据《政府采购促进中小企业发展管理办法》（财库[2020]46号）的规定，本公司参加</w:t>
      </w:r>
      <w:r>
        <w:rPr>
          <w:rFonts w:hint="eastAsia" w:hAnsi="宋体"/>
          <w:i/>
          <w:iCs/>
          <w:color w:val="auto"/>
          <w:kern w:val="2"/>
          <w:sz w:val="24"/>
          <w:szCs w:val="22"/>
          <w:u w:val="single"/>
        </w:rPr>
        <w:t>（单位名称）</w:t>
      </w:r>
      <w:r>
        <w:rPr>
          <w:rFonts w:hint="eastAsia" w:hAnsi="宋体"/>
          <w:color w:val="auto"/>
          <w:kern w:val="2"/>
          <w:sz w:val="24"/>
          <w:szCs w:val="22"/>
        </w:rPr>
        <w:t>的</w:t>
      </w:r>
      <w:r>
        <w:rPr>
          <w:rFonts w:hint="eastAsia" w:hAnsi="宋体"/>
          <w:i/>
          <w:iCs/>
          <w:color w:val="auto"/>
          <w:kern w:val="2"/>
          <w:sz w:val="24"/>
          <w:szCs w:val="22"/>
          <w:u w:val="single"/>
        </w:rPr>
        <w:t>（项目名称）</w:t>
      </w:r>
      <w:r>
        <w:rPr>
          <w:rFonts w:hint="eastAsia" w:hAnsi="宋体"/>
          <w:color w:val="auto"/>
          <w:kern w:val="2"/>
          <w:sz w:val="24"/>
          <w:szCs w:val="22"/>
        </w:rPr>
        <w:t>采购活动，提供的货物全部符合政策要求的中小企业制造。相关企业的具体情况如下：</w:t>
      </w:r>
    </w:p>
    <w:p>
      <w:pPr>
        <w:numPr>
          <w:ilvl w:val="0"/>
          <w:numId w:val="2"/>
        </w:numPr>
        <w:spacing w:line="360" w:lineRule="auto"/>
        <w:ind w:firstLine="480" w:firstLineChars="200"/>
        <w:rPr>
          <w:rFonts w:hint="eastAsia" w:hAnsi="宋体"/>
          <w:color w:val="auto"/>
          <w:kern w:val="2"/>
          <w:sz w:val="24"/>
          <w:szCs w:val="22"/>
        </w:rPr>
      </w:pPr>
      <w:r>
        <w:rPr>
          <w:rFonts w:hint="eastAsia" w:hAnsi="宋体"/>
          <w:iCs/>
          <w:color w:val="auto"/>
          <w:kern w:val="2"/>
          <w:sz w:val="24"/>
          <w:szCs w:val="22"/>
          <w:u w:val="single"/>
        </w:rPr>
        <w:t>（标的名称）</w:t>
      </w:r>
      <w:r>
        <w:rPr>
          <w:rFonts w:hint="eastAsia" w:hAnsi="宋体"/>
          <w:color w:val="auto"/>
          <w:kern w:val="2"/>
          <w:sz w:val="24"/>
          <w:szCs w:val="22"/>
        </w:rPr>
        <w:t>，属于</w:t>
      </w:r>
      <w:r>
        <w:rPr>
          <w:rFonts w:hint="eastAsia" w:hAnsi="宋体"/>
          <w:iCs/>
          <w:color w:val="auto"/>
          <w:kern w:val="2"/>
          <w:sz w:val="24"/>
          <w:szCs w:val="22"/>
          <w:u w:val="single"/>
        </w:rPr>
        <w:t>（采购文件中明确的所属行业）行业</w:t>
      </w:r>
      <w:r>
        <w:rPr>
          <w:rFonts w:hint="eastAsia" w:hAnsi="宋体"/>
          <w:color w:val="auto"/>
          <w:kern w:val="2"/>
          <w:sz w:val="24"/>
          <w:szCs w:val="22"/>
        </w:rPr>
        <w:t>；制造商为</w:t>
      </w:r>
      <w:r>
        <w:rPr>
          <w:rFonts w:hint="eastAsia" w:hAnsi="宋体"/>
          <w:iCs/>
          <w:color w:val="auto"/>
          <w:kern w:val="2"/>
          <w:sz w:val="24"/>
          <w:szCs w:val="22"/>
          <w:u w:val="single"/>
        </w:rPr>
        <w:t>（企业名称）</w:t>
      </w:r>
      <w:r>
        <w:rPr>
          <w:rFonts w:hint="eastAsia" w:hAnsi="宋体"/>
          <w:color w:val="auto"/>
          <w:kern w:val="2"/>
          <w:sz w:val="24"/>
          <w:szCs w:val="22"/>
        </w:rPr>
        <w:t>，从业人员</w:t>
      </w:r>
      <w:r>
        <w:rPr>
          <w:rFonts w:hint="eastAsia" w:hAnsi="宋体"/>
          <w:color w:val="auto"/>
          <w:kern w:val="2"/>
          <w:sz w:val="24"/>
          <w:szCs w:val="22"/>
          <w:u w:val="single"/>
        </w:rPr>
        <w:t xml:space="preserve">     </w:t>
      </w:r>
      <w:r>
        <w:rPr>
          <w:rFonts w:hint="eastAsia" w:hAnsi="宋体"/>
          <w:color w:val="auto"/>
          <w:kern w:val="2"/>
          <w:sz w:val="24"/>
          <w:szCs w:val="22"/>
        </w:rPr>
        <w:t>人，营业收入为</w:t>
      </w:r>
      <w:r>
        <w:rPr>
          <w:rFonts w:hint="eastAsia" w:hAnsi="宋体"/>
          <w:color w:val="auto"/>
          <w:kern w:val="2"/>
          <w:sz w:val="24"/>
          <w:szCs w:val="22"/>
          <w:u w:val="single"/>
        </w:rPr>
        <w:t xml:space="preserve">     </w:t>
      </w:r>
      <w:r>
        <w:rPr>
          <w:rFonts w:hint="eastAsia" w:hAnsi="宋体"/>
          <w:color w:val="auto"/>
          <w:kern w:val="2"/>
          <w:sz w:val="24"/>
          <w:szCs w:val="22"/>
        </w:rPr>
        <w:t>万元，资产总额为</w:t>
      </w:r>
      <w:r>
        <w:rPr>
          <w:rFonts w:hint="eastAsia" w:hAnsi="宋体"/>
          <w:color w:val="auto"/>
          <w:kern w:val="2"/>
          <w:sz w:val="24"/>
          <w:szCs w:val="22"/>
          <w:u w:val="single"/>
        </w:rPr>
        <w:t xml:space="preserve">      </w:t>
      </w:r>
      <w:r>
        <w:rPr>
          <w:rFonts w:hint="eastAsia" w:hAnsi="宋体"/>
          <w:color w:val="auto"/>
          <w:kern w:val="2"/>
          <w:sz w:val="24"/>
          <w:szCs w:val="22"/>
        </w:rPr>
        <w:t>万元，属于</w:t>
      </w:r>
      <w:r>
        <w:rPr>
          <w:rFonts w:hint="eastAsia" w:hAnsi="宋体"/>
          <w:iCs/>
          <w:color w:val="auto"/>
          <w:kern w:val="2"/>
          <w:sz w:val="24"/>
          <w:szCs w:val="22"/>
          <w:u w:val="single"/>
        </w:rPr>
        <w:t>（中型企业、小型企业、微型企业）</w:t>
      </w:r>
      <w:r>
        <w:rPr>
          <w:rFonts w:hint="eastAsia" w:hAnsi="宋体"/>
          <w:color w:val="auto"/>
          <w:kern w:val="2"/>
          <w:sz w:val="24"/>
          <w:szCs w:val="22"/>
        </w:rPr>
        <w:t>；</w:t>
      </w:r>
    </w:p>
    <w:p>
      <w:pPr>
        <w:numPr>
          <w:ilvl w:val="0"/>
          <w:numId w:val="2"/>
        </w:numPr>
        <w:spacing w:line="360" w:lineRule="auto"/>
        <w:ind w:firstLine="480" w:firstLineChars="200"/>
        <w:rPr>
          <w:rFonts w:hint="eastAsia" w:hAnsi="宋体"/>
          <w:color w:val="auto"/>
          <w:kern w:val="2"/>
          <w:sz w:val="24"/>
          <w:szCs w:val="22"/>
        </w:rPr>
      </w:pPr>
      <w:r>
        <w:rPr>
          <w:rFonts w:hint="eastAsia" w:hAnsi="宋体"/>
          <w:iCs/>
          <w:color w:val="auto"/>
          <w:kern w:val="2"/>
          <w:sz w:val="24"/>
          <w:szCs w:val="22"/>
          <w:u w:val="single"/>
        </w:rPr>
        <w:t>（标的名称）</w:t>
      </w:r>
      <w:r>
        <w:rPr>
          <w:rFonts w:hint="eastAsia" w:hAnsi="宋体"/>
          <w:color w:val="auto"/>
          <w:kern w:val="2"/>
          <w:sz w:val="24"/>
          <w:szCs w:val="22"/>
        </w:rPr>
        <w:t>，属于</w:t>
      </w:r>
      <w:r>
        <w:rPr>
          <w:rFonts w:hint="eastAsia" w:hAnsi="宋体"/>
          <w:iCs/>
          <w:color w:val="auto"/>
          <w:kern w:val="2"/>
          <w:sz w:val="24"/>
          <w:szCs w:val="22"/>
          <w:u w:val="single"/>
        </w:rPr>
        <w:t>（采购文件中明确的所属行业）行业</w:t>
      </w:r>
      <w:r>
        <w:rPr>
          <w:rFonts w:hint="eastAsia" w:hAnsi="宋体"/>
          <w:color w:val="auto"/>
          <w:kern w:val="2"/>
          <w:sz w:val="24"/>
          <w:szCs w:val="22"/>
        </w:rPr>
        <w:t>；制造商为</w:t>
      </w:r>
      <w:r>
        <w:rPr>
          <w:rFonts w:hint="eastAsia" w:hAnsi="宋体"/>
          <w:iCs/>
          <w:color w:val="auto"/>
          <w:kern w:val="2"/>
          <w:sz w:val="24"/>
          <w:szCs w:val="22"/>
          <w:u w:val="single"/>
        </w:rPr>
        <w:t>（企业名称）</w:t>
      </w:r>
      <w:r>
        <w:rPr>
          <w:rFonts w:hint="eastAsia" w:hAnsi="宋体"/>
          <w:color w:val="auto"/>
          <w:kern w:val="2"/>
          <w:sz w:val="24"/>
          <w:szCs w:val="22"/>
        </w:rPr>
        <w:t>，从业人员</w:t>
      </w:r>
      <w:r>
        <w:rPr>
          <w:rFonts w:hint="eastAsia" w:hAnsi="宋体"/>
          <w:color w:val="auto"/>
          <w:kern w:val="2"/>
          <w:sz w:val="24"/>
          <w:szCs w:val="22"/>
          <w:u w:val="single"/>
        </w:rPr>
        <w:t xml:space="preserve">     </w:t>
      </w:r>
      <w:r>
        <w:rPr>
          <w:rFonts w:hint="eastAsia" w:hAnsi="宋体"/>
          <w:color w:val="auto"/>
          <w:kern w:val="2"/>
          <w:sz w:val="24"/>
          <w:szCs w:val="22"/>
        </w:rPr>
        <w:t>人，营业收入为</w:t>
      </w:r>
      <w:r>
        <w:rPr>
          <w:rFonts w:hint="eastAsia" w:hAnsi="宋体"/>
          <w:color w:val="auto"/>
          <w:kern w:val="2"/>
          <w:sz w:val="24"/>
          <w:szCs w:val="22"/>
          <w:u w:val="single"/>
        </w:rPr>
        <w:t xml:space="preserve">     </w:t>
      </w:r>
      <w:r>
        <w:rPr>
          <w:rFonts w:hint="eastAsia" w:hAnsi="宋体"/>
          <w:color w:val="auto"/>
          <w:kern w:val="2"/>
          <w:sz w:val="24"/>
          <w:szCs w:val="22"/>
        </w:rPr>
        <w:t>万元，资产总额为</w:t>
      </w:r>
      <w:r>
        <w:rPr>
          <w:rFonts w:hint="eastAsia" w:hAnsi="宋体"/>
          <w:color w:val="auto"/>
          <w:kern w:val="2"/>
          <w:sz w:val="24"/>
          <w:szCs w:val="22"/>
          <w:u w:val="single"/>
        </w:rPr>
        <w:t xml:space="preserve">      </w:t>
      </w:r>
      <w:r>
        <w:rPr>
          <w:rFonts w:hint="eastAsia" w:hAnsi="宋体"/>
          <w:color w:val="auto"/>
          <w:kern w:val="2"/>
          <w:sz w:val="24"/>
          <w:szCs w:val="22"/>
        </w:rPr>
        <w:t>万元，属于</w:t>
      </w:r>
      <w:r>
        <w:rPr>
          <w:rFonts w:hint="eastAsia" w:hAnsi="宋体"/>
          <w:iCs/>
          <w:color w:val="auto"/>
          <w:kern w:val="2"/>
          <w:sz w:val="24"/>
          <w:szCs w:val="22"/>
          <w:u w:val="single"/>
        </w:rPr>
        <w:t>（中型企业、小型企业、微型企业）</w:t>
      </w:r>
      <w:r>
        <w:rPr>
          <w:rFonts w:hint="eastAsia" w:hAnsi="宋体"/>
          <w:color w:val="auto"/>
          <w:kern w:val="2"/>
          <w:sz w:val="24"/>
          <w:szCs w:val="22"/>
        </w:rPr>
        <w:t>；</w:t>
      </w:r>
    </w:p>
    <w:p>
      <w:pPr>
        <w:spacing w:line="360" w:lineRule="auto"/>
        <w:ind w:firstLine="480" w:firstLineChars="200"/>
        <w:rPr>
          <w:rFonts w:hint="eastAsia" w:hAnsi="宋体"/>
          <w:color w:val="auto"/>
          <w:kern w:val="2"/>
          <w:sz w:val="24"/>
          <w:szCs w:val="22"/>
        </w:rPr>
      </w:pPr>
      <w:r>
        <w:rPr>
          <w:rFonts w:hint="eastAsia" w:hAnsi="宋体"/>
          <w:color w:val="auto"/>
          <w:kern w:val="2"/>
          <w:sz w:val="24"/>
          <w:szCs w:val="22"/>
        </w:rPr>
        <w:t>……</w:t>
      </w:r>
    </w:p>
    <w:p>
      <w:pPr>
        <w:spacing w:line="360" w:lineRule="auto"/>
        <w:ind w:firstLine="560"/>
        <w:rPr>
          <w:rFonts w:hint="eastAsia" w:hAnsi="宋体"/>
          <w:color w:val="auto"/>
          <w:kern w:val="2"/>
          <w:sz w:val="24"/>
          <w:szCs w:val="22"/>
        </w:rPr>
      </w:pPr>
      <w:r>
        <w:rPr>
          <w:rFonts w:hint="eastAsia" w:hAnsi="宋体"/>
          <w:color w:val="auto"/>
          <w:kern w:val="2"/>
          <w:sz w:val="24"/>
          <w:szCs w:val="22"/>
        </w:rPr>
        <w:t>以上企业，不属于大企业的分支机构，不存在控股股东为大企业的情形，也不存在与大企业的负责人为同一人的情形。</w:t>
      </w:r>
    </w:p>
    <w:p>
      <w:pPr>
        <w:spacing w:line="360" w:lineRule="auto"/>
        <w:ind w:firstLine="560"/>
        <w:rPr>
          <w:rFonts w:hAnsi="宋体"/>
          <w:color w:val="auto"/>
          <w:kern w:val="2"/>
          <w:sz w:val="24"/>
          <w:szCs w:val="22"/>
        </w:rPr>
      </w:pPr>
      <w:r>
        <w:rPr>
          <w:rFonts w:hint="eastAsia" w:hAnsi="宋体"/>
          <w:color w:val="auto"/>
          <w:kern w:val="2"/>
          <w:sz w:val="24"/>
          <w:szCs w:val="22"/>
        </w:rPr>
        <w:t>本企业对上述声明内容的真实性负责。如有虚假，将依法承担相应责任。</w:t>
      </w:r>
    </w:p>
    <w:p>
      <w:pPr>
        <w:spacing w:line="360" w:lineRule="auto"/>
        <w:ind w:firstLine="3840" w:firstLineChars="1600"/>
        <w:rPr>
          <w:rFonts w:hint="eastAsia" w:hAnsi="宋体"/>
          <w:color w:val="auto"/>
          <w:kern w:val="2"/>
          <w:sz w:val="24"/>
          <w:szCs w:val="22"/>
        </w:rPr>
      </w:pPr>
      <w:r>
        <w:rPr>
          <w:rFonts w:hint="eastAsia" w:hAnsi="宋体"/>
          <w:color w:val="auto"/>
          <w:kern w:val="2"/>
          <w:sz w:val="24"/>
          <w:szCs w:val="22"/>
        </w:rPr>
        <w:t>企业名称（盖章）</w:t>
      </w:r>
    </w:p>
    <w:p>
      <w:pPr>
        <w:spacing w:line="360" w:lineRule="auto"/>
        <w:ind w:firstLine="3840" w:firstLineChars="1600"/>
        <w:rPr>
          <w:rFonts w:hAnsi="宋体" w:cs="宋体"/>
          <w:color w:val="auto"/>
        </w:rPr>
      </w:pPr>
      <w:r>
        <w:rPr>
          <w:rFonts w:hint="eastAsia" w:hAnsi="宋体"/>
          <w:color w:val="auto"/>
          <w:kern w:val="2"/>
          <w:sz w:val="24"/>
          <w:szCs w:val="22"/>
        </w:rPr>
        <w:t>日期：</w:t>
      </w:r>
    </w:p>
    <w:p>
      <w:pPr>
        <w:spacing w:line="440" w:lineRule="exact"/>
        <w:rPr>
          <w:rFonts w:hAnsi="宋体" w:cs="宋体"/>
          <w:color w:val="auto"/>
        </w:rPr>
      </w:pPr>
    </w:p>
    <w:p>
      <w:pPr>
        <w:spacing w:line="440" w:lineRule="exact"/>
        <w:rPr>
          <w:rFonts w:hAnsi="宋体"/>
          <w:color w:val="auto"/>
          <w:sz w:val="24"/>
          <w:szCs w:val="24"/>
        </w:rPr>
      </w:pPr>
      <w:bookmarkStart w:id="380" w:name="_Hlk534965171"/>
      <w:r>
        <w:rPr>
          <w:rFonts w:hint="eastAsia" w:hAnsi="宋体"/>
          <w:color w:val="auto"/>
          <w:sz w:val="24"/>
          <w:szCs w:val="24"/>
        </w:rPr>
        <w:t>注</w:t>
      </w:r>
      <w:r>
        <w:rPr>
          <w:rFonts w:hAnsi="宋体"/>
          <w:color w:val="auto"/>
          <w:sz w:val="24"/>
          <w:szCs w:val="24"/>
        </w:rPr>
        <w:t>：</w:t>
      </w:r>
    </w:p>
    <w:p>
      <w:pPr>
        <w:numPr>
          <w:ilvl w:val="0"/>
          <w:numId w:val="3"/>
        </w:numPr>
        <w:spacing w:line="440" w:lineRule="exact"/>
        <w:ind w:firstLine="240" w:firstLineChars="100"/>
        <w:rPr>
          <w:rFonts w:hAnsi="宋体"/>
          <w:color w:val="auto"/>
          <w:sz w:val="24"/>
          <w:szCs w:val="24"/>
        </w:rPr>
      </w:pPr>
      <w:bookmarkStart w:id="381" w:name="_Hlk534905983"/>
      <w:r>
        <w:rPr>
          <w:rFonts w:hAnsi="宋体"/>
          <w:color w:val="auto"/>
          <w:sz w:val="24"/>
          <w:szCs w:val="24"/>
        </w:rPr>
        <w:t>此声明</w:t>
      </w:r>
      <w:r>
        <w:rPr>
          <w:rFonts w:hint="eastAsia" w:hAnsi="宋体"/>
          <w:color w:val="auto"/>
          <w:sz w:val="24"/>
          <w:szCs w:val="24"/>
        </w:rPr>
        <w:t>函根据</w:t>
      </w:r>
      <w:r>
        <w:rPr>
          <w:rFonts w:hAnsi="宋体"/>
          <w:color w:val="auto"/>
          <w:sz w:val="24"/>
          <w:szCs w:val="24"/>
        </w:rPr>
        <w:t>供应商自身情况填写</w:t>
      </w:r>
      <w:r>
        <w:rPr>
          <w:rFonts w:hint="eastAsia" w:hAnsi="宋体"/>
          <w:color w:val="auto"/>
          <w:sz w:val="24"/>
          <w:szCs w:val="24"/>
        </w:rPr>
        <w:t>，</w:t>
      </w:r>
      <w:r>
        <w:rPr>
          <w:rFonts w:hAnsi="宋体"/>
          <w:color w:val="auto"/>
          <w:sz w:val="24"/>
          <w:szCs w:val="24"/>
        </w:rPr>
        <w:t>自行选择是否提供，</w:t>
      </w:r>
      <w:r>
        <w:rPr>
          <w:rFonts w:hint="eastAsia" w:hAnsi="宋体"/>
          <w:color w:val="auto"/>
          <w:sz w:val="24"/>
          <w:szCs w:val="24"/>
        </w:rPr>
        <w:t>未提供</w:t>
      </w:r>
      <w:r>
        <w:rPr>
          <w:rFonts w:hAnsi="宋体"/>
          <w:color w:val="auto"/>
          <w:sz w:val="24"/>
          <w:szCs w:val="24"/>
        </w:rPr>
        <w:t>则不享受</w:t>
      </w:r>
      <w:r>
        <w:rPr>
          <w:rFonts w:hint="eastAsia" w:hAnsi="宋体"/>
          <w:color w:val="auto"/>
          <w:sz w:val="24"/>
          <w:szCs w:val="24"/>
        </w:rPr>
        <w:t>价格</w:t>
      </w:r>
      <w:r>
        <w:rPr>
          <w:rFonts w:hAnsi="宋体"/>
          <w:color w:val="auto"/>
          <w:sz w:val="24"/>
          <w:szCs w:val="24"/>
        </w:rPr>
        <w:t>优惠。</w:t>
      </w:r>
    </w:p>
    <w:p>
      <w:pPr>
        <w:numPr>
          <w:ilvl w:val="0"/>
          <w:numId w:val="3"/>
        </w:numPr>
        <w:spacing w:line="440" w:lineRule="exact"/>
        <w:ind w:firstLine="240" w:firstLineChars="100"/>
        <w:rPr>
          <w:rFonts w:hAnsi="宋体"/>
          <w:color w:val="auto"/>
          <w:sz w:val="24"/>
          <w:szCs w:val="24"/>
        </w:rPr>
      </w:pPr>
      <w:r>
        <w:rPr>
          <w:rFonts w:hint="eastAsia" w:hAnsi="宋体"/>
          <w:color w:val="auto"/>
          <w:sz w:val="24"/>
          <w:szCs w:val="24"/>
        </w:rPr>
        <w:t>从业人员、营业收入，资产总额填报上一年度数据，无上一年数据的新成立企业可不填报。</w:t>
      </w:r>
    </w:p>
    <w:p>
      <w:pPr>
        <w:spacing w:line="440" w:lineRule="exact"/>
        <w:ind w:firstLine="240" w:firstLineChars="100"/>
        <w:rPr>
          <w:rFonts w:hAnsi="宋体"/>
          <w:color w:val="auto"/>
          <w:sz w:val="24"/>
          <w:szCs w:val="24"/>
        </w:rPr>
      </w:pPr>
      <w:r>
        <w:rPr>
          <w:rFonts w:hint="eastAsia" w:hAnsi="宋体"/>
          <w:color w:val="auto"/>
          <w:sz w:val="24"/>
          <w:szCs w:val="24"/>
        </w:rPr>
        <w:t>3、</w:t>
      </w:r>
      <w:r>
        <w:rPr>
          <w:rFonts w:hint="eastAsia" w:hAnsi="宋体" w:cs="宋体"/>
          <w:color w:val="auto"/>
          <w:sz w:val="24"/>
        </w:rPr>
        <w:t>供应商</w:t>
      </w:r>
      <w:r>
        <w:rPr>
          <w:rFonts w:hint="eastAsia" w:hAnsi="宋体"/>
          <w:color w:val="auto"/>
          <w:sz w:val="24"/>
          <w:szCs w:val="24"/>
        </w:rPr>
        <w:t>符合《工业和信息化部、国家统计局、国家发展和改革委员会、财政部关于印发中小企业划型标准规定的通知》（工信部联企业〔2011〕300号）规定的划分标准为中小型企业适用。</w:t>
      </w:r>
    </w:p>
    <w:bookmarkEnd w:id="380"/>
    <w:bookmarkEnd w:id="381"/>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pStyle w:val="33"/>
        <w:rPr>
          <w:rFonts w:ascii="宋体" w:hAnsi="宋体" w:eastAsia="宋体"/>
          <w:color w:val="auto"/>
        </w:rPr>
      </w:pPr>
      <w:r>
        <w:rPr>
          <w:rFonts w:hint="eastAsia" w:ascii="宋体" w:hAnsi="宋体" w:eastAsia="宋体"/>
          <w:color w:val="auto"/>
          <w:kern w:val="0"/>
          <w:sz w:val="32"/>
          <w:szCs w:val="32"/>
        </w:rPr>
        <w:t>十</w:t>
      </w:r>
      <w:r>
        <w:rPr>
          <w:rFonts w:hint="eastAsia" w:ascii="宋体" w:hAnsi="宋体" w:eastAsia="宋体"/>
          <w:color w:val="auto"/>
          <w:kern w:val="0"/>
          <w:sz w:val="32"/>
          <w:szCs w:val="32"/>
          <w:lang w:val="en-US" w:eastAsia="zh-CN"/>
        </w:rPr>
        <w:t>八</w:t>
      </w:r>
      <w:r>
        <w:rPr>
          <w:rFonts w:hint="eastAsia" w:ascii="宋体" w:hAnsi="宋体" w:eastAsia="宋体"/>
          <w:color w:val="auto"/>
          <w:kern w:val="0"/>
          <w:sz w:val="32"/>
          <w:szCs w:val="32"/>
        </w:rPr>
        <w:t>、监狱</w:t>
      </w:r>
      <w:r>
        <w:rPr>
          <w:rFonts w:ascii="宋体" w:hAnsi="宋体" w:eastAsia="宋体"/>
          <w:color w:val="auto"/>
          <w:kern w:val="0"/>
          <w:sz w:val="32"/>
          <w:szCs w:val="32"/>
        </w:rPr>
        <w:t>企业</w:t>
      </w:r>
      <w:r>
        <w:rPr>
          <w:rFonts w:hint="eastAsia" w:ascii="宋体" w:hAnsi="宋体" w:eastAsia="宋体"/>
          <w:color w:val="auto"/>
          <w:kern w:val="0"/>
          <w:sz w:val="32"/>
          <w:szCs w:val="32"/>
        </w:rPr>
        <w:t>声明函</w:t>
      </w:r>
    </w:p>
    <w:p>
      <w:pPr>
        <w:spacing w:line="440" w:lineRule="exact"/>
        <w:jc w:val="center"/>
        <w:rPr>
          <w:rFonts w:hAnsi="宋体"/>
          <w:color w:val="auto"/>
          <w:sz w:val="24"/>
          <w:szCs w:val="24"/>
        </w:rPr>
      </w:pPr>
      <w:r>
        <w:rPr>
          <w:rFonts w:hint="eastAsia" w:hAnsi="宋体"/>
          <w:color w:val="auto"/>
          <w:sz w:val="24"/>
          <w:szCs w:val="24"/>
        </w:rPr>
        <w:t>（格式</w:t>
      </w:r>
      <w:r>
        <w:rPr>
          <w:rFonts w:hAnsi="宋体"/>
          <w:color w:val="auto"/>
          <w:sz w:val="24"/>
          <w:szCs w:val="24"/>
        </w:rPr>
        <w:t>自拟</w:t>
      </w:r>
      <w:r>
        <w:rPr>
          <w:rFonts w:hint="eastAsia" w:hAnsi="宋体"/>
          <w:color w:val="auto"/>
          <w:sz w:val="24"/>
          <w:szCs w:val="24"/>
        </w:rPr>
        <w:t>）</w:t>
      </w:r>
    </w:p>
    <w:p>
      <w:pPr>
        <w:spacing w:line="440" w:lineRule="exact"/>
        <w:rPr>
          <w:rFonts w:hint="eastAsia" w:hAnsi="宋体"/>
          <w:color w:val="auto"/>
          <w:sz w:val="24"/>
          <w:szCs w:val="24"/>
        </w:rPr>
      </w:pPr>
      <w:r>
        <w:rPr>
          <w:rFonts w:hint="eastAsia" w:hAnsi="宋体"/>
          <w:color w:val="auto"/>
          <w:sz w:val="24"/>
          <w:szCs w:val="24"/>
        </w:rPr>
        <w:t>说明</w:t>
      </w:r>
      <w:r>
        <w:rPr>
          <w:rFonts w:hAnsi="宋体"/>
          <w:color w:val="auto"/>
          <w:sz w:val="24"/>
          <w:szCs w:val="24"/>
        </w:rPr>
        <w:t>：</w:t>
      </w:r>
    </w:p>
    <w:p>
      <w:pPr>
        <w:spacing w:line="440" w:lineRule="exact"/>
        <w:ind w:firstLine="480" w:firstLineChars="200"/>
        <w:rPr>
          <w:rFonts w:hAnsi="宋体"/>
          <w:color w:val="auto"/>
          <w:sz w:val="24"/>
          <w:szCs w:val="24"/>
        </w:rPr>
      </w:pPr>
      <w:r>
        <w:rPr>
          <w:rFonts w:hAnsi="宋体"/>
          <w:color w:val="auto"/>
          <w:sz w:val="24"/>
          <w:szCs w:val="24"/>
        </w:rPr>
        <w:t>1</w:t>
      </w:r>
      <w:r>
        <w:rPr>
          <w:rFonts w:hint="eastAsia" w:hAnsi="宋体"/>
          <w:color w:val="auto"/>
          <w:sz w:val="24"/>
          <w:szCs w:val="24"/>
        </w:rPr>
        <w:t>、</w:t>
      </w:r>
      <w:r>
        <w:rPr>
          <w:rFonts w:hint="eastAsia" w:hAnsi="宋体" w:cs="宋体"/>
          <w:color w:val="auto"/>
          <w:sz w:val="24"/>
        </w:rPr>
        <w:t>供应商</w:t>
      </w:r>
      <w:r>
        <w:rPr>
          <w:rFonts w:hAnsi="宋体"/>
          <w:color w:val="auto"/>
          <w:sz w:val="24"/>
          <w:szCs w:val="24"/>
        </w:rPr>
        <w:t>符合《</w:t>
      </w:r>
      <w:r>
        <w:rPr>
          <w:rFonts w:hint="eastAsia" w:hAnsi="宋体"/>
          <w:color w:val="auto"/>
          <w:sz w:val="24"/>
          <w:szCs w:val="24"/>
        </w:rPr>
        <w:t>政府</w:t>
      </w:r>
      <w:r>
        <w:rPr>
          <w:rFonts w:hAnsi="宋体"/>
          <w:color w:val="auto"/>
          <w:sz w:val="24"/>
          <w:szCs w:val="24"/>
        </w:rPr>
        <w:t>采购支持监狱企业发展有关问题的通知》</w:t>
      </w:r>
      <w:r>
        <w:rPr>
          <w:rFonts w:hint="eastAsia" w:hAnsi="宋体"/>
          <w:color w:val="auto"/>
          <w:sz w:val="24"/>
          <w:szCs w:val="24"/>
        </w:rPr>
        <w:t>（财库【2014】68号）规定</w:t>
      </w:r>
      <w:r>
        <w:rPr>
          <w:rFonts w:hAnsi="宋体"/>
          <w:color w:val="auto"/>
          <w:sz w:val="24"/>
          <w:szCs w:val="24"/>
        </w:rPr>
        <w:t>的划分标准为监狱企业</w:t>
      </w:r>
      <w:r>
        <w:rPr>
          <w:rFonts w:hint="eastAsia" w:hAnsi="宋体"/>
          <w:color w:val="auto"/>
          <w:sz w:val="24"/>
          <w:szCs w:val="24"/>
        </w:rPr>
        <w:t>适用</w:t>
      </w:r>
      <w:r>
        <w:rPr>
          <w:rFonts w:hAnsi="宋体"/>
          <w:color w:val="auto"/>
          <w:sz w:val="24"/>
          <w:szCs w:val="24"/>
        </w:rPr>
        <w:t>。此</w:t>
      </w:r>
      <w:r>
        <w:rPr>
          <w:rFonts w:hint="eastAsia" w:hAnsi="宋体"/>
          <w:color w:val="auto"/>
          <w:sz w:val="24"/>
          <w:szCs w:val="24"/>
        </w:rPr>
        <w:t>项内容根据</w:t>
      </w:r>
      <w:r>
        <w:rPr>
          <w:rFonts w:hAnsi="宋体"/>
          <w:color w:val="auto"/>
          <w:sz w:val="24"/>
          <w:szCs w:val="24"/>
        </w:rPr>
        <w:t>供应商自身情况自行选择是否提供，</w:t>
      </w:r>
      <w:r>
        <w:rPr>
          <w:rFonts w:hint="eastAsia" w:hAnsi="宋体"/>
          <w:color w:val="auto"/>
          <w:sz w:val="24"/>
          <w:szCs w:val="24"/>
        </w:rPr>
        <w:t>未提供</w:t>
      </w:r>
      <w:r>
        <w:rPr>
          <w:rFonts w:hAnsi="宋体"/>
          <w:color w:val="auto"/>
          <w:sz w:val="24"/>
          <w:szCs w:val="24"/>
        </w:rPr>
        <w:t>则不享受</w:t>
      </w:r>
      <w:r>
        <w:rPr>
          <w:rFonts w:hint="eastAsia" w:hAnsi="宋体"/>
          <w:color w:val="auto"/>
          <w:sz w:val="24"/>
          <w:szCs w:val="24"/>
        </w:rPr>
        <w:t>价格</w:t>
      </w:r>
      <w:r>
        <w:rPr>
          <w:rFonts w:hAnsi="宋体"/>
          <w:color w:val="auto"/>
          <w:sz w:val="24"/>
          <w:szCs w:val="24"/>
        </w:rPr>
        <w:t>优惠。</w:t>
      </w:r>
    </w:p>
    <w:p>
      <w:pPr>
        <w:spacing w:line="440" w:lineRule="exact"/>
        <w:ind w:firstLine="480" w:firstLineChars="200"/>
        <w:rPr>
          <w:rFonts w:hAnsi="宋体"/>
          <w:color w:val="auto"/>
          <w:sz w:val="24"/>
          <w:szCs w:val="24"/>
        </w:rPr>
      </w:pPr>
      <w:r>
        <w:rPr>
          <w:rFonts w:hint="eastAsia" w:hAnsi="宋体"/>
          <w:color w:val="auto"/>
          <w:sz w:val="24"/>
          <w:szCs w:val="24"/>
        </w:rPr>
        <w:t>2、在政府采购活动中，监狱企业视同小型、微型企业，享受预留份额、评审中价格扣除等政府采购促进中小企业发展的政府采购政策。监狱企业参加政府采购活动时，</w:t>
      </w:r>
      <w:r>
        <w:rPr>
          <w:rFonts w:hint="eastAsia" w:hAnsi="宋体"/>
          <w:b/>
          <w:color w:val="auto"/>
          <w:sz w:val="24"/>
          <w:szCs w:val="24"/>
        </w:rPr>
        <w:t>还应当提供由省级以上监狱管理局、戒毒管理局(含新疆生产建设兵团)出具的属于监狱企业的证明文件</w:t>
      </w:r>
      <w:r>
        <w:rPr>
          <w:rFonts w:hint="eastAsia" w:hAnsi="宋体"/>
          <w:color w:val="auto"/>
          <w:sz w:val="24"/>
          <w:szCs w:val="24"/>
        </w:rPr>
        <w:t>。</w:t>
      </w: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pStyle w:val="33"/>
        <w:rPr>
          <w:rFonts w:ascii="宋体" w:hAnsi="宋体" w:eastAsia="宋体"/>
          <w:color w:val="auto"/>
        </w:rPr>
      </w:pPr>
      <w:r>
        <w:rPr>
          <w:rFonts w:hint="eastAsia" w:ascii="宋体" w:hAnsi="宋体" w:eastAsia="宋体"/>
          <w:color w:val="auto"/>
          <w:kern w:val="0"/>
          <w:sz w:val="32"/>
          <w:szCs w:val="32"/>
          <w:lang w:val="en-US" w:eastAsia="zh-CN"/>
        </w:rPr>
        <w:t>十九</w:t>
      </w:r>
      <w:r>
        <w:rPr>
          <w:rFonts w:ascii="宋体" w:hAnsi="宋体" w:eastAsia="宋体"/>
          <w:color w:val="auto"/>
          <w:kern w:val="0"/>
          <w:sz w:val="32"/>
          <w:szCs w:val="32"/>
        </w:rPr>
        <w:t>、</w:t>
      </w:r>
      <w:r>
        <w:rPr>
          <w:rFonts w:hint="eastAsia" w:ascii="宋体" w:hAnsi="宋体" w:eastAsia="宋体"/>
          <w:color w:val="auto"/>
          <w:kern w:val="0"/>
          <w:sz w:val="32"/>
          <w:szCs w:val="32"/>
        </w:rPr>
        <w:t>残疾人福利性单位声明函</w:t>
      </w:r>
    </w:p>
    <w:p>
      <w:pPr>
        <w:snapToGrid w:val="0"/>
        <w:spacing w:line="480" w:lineRule="auto"/>
        <w:ind w:firstLine="420"/>
        <w:rPr>
          <w:rFonts w:hAnsi="宋体" w:cs="宋体"/>
          <w:color w:val="auto"/>
          <w:sz w:val="24"/>
        </w:rPr>
      </w:pPr>
    </w:p>
    <w:p>
      <w:pPr>
        <w:snapToGrid w:val="0"/>
        <w:spacing w:line="480" w:lineRule="auto"/>
        <w:ind w:firstLine="420"/>
        <w:rPr>
          <w:rFonts w:hAnsi="宋体" w:cs="宋体"/>
          <w:color w:val="auto"/>
          <w:sz w:val="24"/>
        </w:rPr>
      </w:pPr>
      <w:r>
        <w:rPr>
          <w:rFonts w:hAnsi="宋体" w:cs="宋体"/>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480" w:lineRule="auto"/>
        <w:ind w:firstLine="420"/>
        <w:rPr>
          <w:rFonts w:hAnsi="宋体" w:cs="宋体"/>
          <w:color w:val="auto"/>
          <w:sz w:val="24"/>
        </w:rPr>
      </w:pPr>
      <w:r>
        <w:rPr>
          <w:rFonts w:hAnsi="宋体" w:cs="宋体"/>
          <w:color w:val="auto"/>
          <w:sz w:val="24"/>
        </w:rPr>
        <w:t>本单位对上述声明的真实性负责。如有虚假，将依法承担相应责任。</w:t>
      </w:r>
    </w:p>
    <w:p>
      <w:pPr>
        <w:rPr>
          <w:rFonts w:hAnsi="宋体" w:cs="宋体"/>
          <w:color w:val="auto"/>
          <w:sz w:val="24"/>
        </w:rPr>
      </w:pPr>
    </w:p>
    <w:p>
      <w:pPr>
        <w:rPr>
          <w:rFonts w:hint="eastAsia" w:hAnsi="宋体"/>
          <w:color w:val="auto"/>
        </w:rPr>
      </w:pPr>
    </w:p>
    <w:p>
      <w:pPr>
        <w:spacing w:line="440" w:lineRule="exact"/>
        <w:ind w:left="4760" w:leftChars="1400" w:right="479" w:rightChars="141"/>
        <w:rPr>
          <w:rFonts w:hAnsi="宋体" w:cs="宋体"/>
          <w:color w:val="auto"/>
          <w:sz w:val="24"/>
        </w:rPr>
      </w:pPr>
      <w:bookmarkStart w:id="382" w:name="_Hlk534905999"/>
      <w:r>
        <w:rPr>
          <w:rFonts w:hAnsi="宋体" w:cs="宋体"/>
          <w:color w:val="auto"/>
          <w:sz w:val="24"/>
        </w:rPr>
        <w:t>单位名称（</w:t>
      </w:r>
      <w:r>
        <w:rPr>
          <w:rFonts w:hint="eastAsia" w:hAnsi="宋体" w:cs="宋体"/>
          <w:color w:val="auto"/>
          <w:sz w:val="24"/>
        </w:rPr>
        <w:t>公</w:t>
      </w:r>
      <w:r>
        <w:rPr>
          <w:rFonts w:hAnsi="宋体" w:cs="宋体"/>
          <w:color w:val="auto"/>
          <w:sz w:val="24"/>
        </w:rPr>
        <w:t>章）：</w:t>
      </w:r>
    </w:p>
    <w:p>
      <w:pPr>
        <w:spacing w:line="440" w:lineRule="exact"/>
        <w:ind w:left="4760" w:leftChars="1400" w:right="479" w:rightChars="141"/>
        <w:rPr>
          <w:rFonts w:hint="eastAsia" w:hAnsi="宋体" w:cs="宋体"/>
          <w:color w:val="auto"/>
          <w:sz w:val="24"/>
        </w:rPr>
      </w:pPr>
      <w:r>
        <w:rPr>
          <w:rFonts w:hint="eastAsia" w:hAnsi="宋体" w:cs="宋体"/>
          <w:color w:val="auto"/>
          <w:sz w:val="24"/>
        </w:rPr>
        <w:t xml:space="preserve">日 </w:t>
      </w:r>
      <w:r>
        <w:rPr>
          <w:rFonts w:hAnsi="宋体" w:cs="宋体"/>
          <w:color w:val="auto"/>
          <w:sz w:val="24"/>
        </w:rPr>
        <w:t xml:space="preserve">   </w:t>
      </w:r>
      <w:r>
        <w:rPr>
          <w:rFonts w:hint="eastAsia" w:hAnsi="宋体" w:cs="宋体"/>
          <w:color w:val="auto"/>
          <w:sz w:val="24"/>
        </w:rPr>
        <w:t>期：</w:t>
      </w:r>
    </w:p>
    <w:bookmarkEnd w:id="382"/>
    <w:p>
      <w:pPr>
        <w:spacing w:line="440" w:lineRule="exact"/>
        <w:ind w:right="480"/>
        <w:rPr>
          <w:rFonts w:hint="eastAsia" w:hAnsi="宋体" w:cs="宋体"/>
          <w:color w:val="auto"/>
          <w:sz w:val="24"/>
        </w:rPr>
      </w:pPr>
    </w:p>
    <w:p>
      <w:pPr>
        <w:spacing w:line="440" w:lineRule="exact"/>
        <w:rPr>
          <w:rFonts w:hAnsi="宋体"/>
          <w:color w:val="auto"/>
          <w:sz w:val="24"/>
          <w:szCs w:val="24"/>
        </w:rPr>
      </w:pPr>
      <w:bookmarkStart w:id="383" w:name="_Hlk534906006"/>
      <w:r>
        <w:rPr>
          <w:rFonts w:hint="eastAsia" w:hAnsi="宋体"/>
          <w:color w:val="auto"/>
          <w:sz w:val="24"/>
          <w:szCs w:val="24"/>
        </w:rPr>
        <w:t>注</w:t>
      </w:r>
      <w:r>
        <w:rPr>
          <w:rFonts w:hAnsi="宋体"/>
          <w:color w:val="auto"/>
          <w:sz w:val="24"/>
          <w:szCs w:val="24"/>
        </w:rPr>
        <w:t>：</w:t>
      </w:r>
    </w:p>
    <w:p>
      <w:pPr>
        <w:spacing w:line="440" w:lineRule="exact"/>
        <w:ind w:firstLine="240" w:firstLineChars="100"/>
        <w:rPr>
          <w:rFonts w:hAnsi="宋体"/>
          <w:color w:val="auto"/>
          <w:sz w:val="24"/>
          <w:szCs w:val="24"/>
        </w:rPr>
      </w:pPr>
      <w:r>
        <w:rPr>
          <w:rFonts w:hAnsi="宋体"/>
          <w:color w:val="auto"/>
          <w:sz w:val="24"/>
          <w:szCs w:val="24"/>
        </w:rPr>
        <w:t>1</w:t>
      </w:r>
      <w:r>
        <w:rPr>
          <w:rFonts w:hint="eastAsia" w:hAnsi="宋体"/>
          <w:color w:val="auto"/>
          <w:sz w:val="24"/>
          <w:szCs w:val="24"/>
        </w:rPr>
        <w:t>、</w:t>
      </w:r>
      <w:r>
        <w:rPr>
          <w:rFonts w:hAnsi="宋体"/>
          <w:color w:val="auto"/>
          <w:sz w:val="24"/>
          <w:szCs w:val="24"/>
        </w:rPr>
        <w:t>此声明</w:t>
      </w:r>
      <w:r>
        <w:rPr>
          <w:rFonts w:hint="eastAsia" w:hAnsi="宋体"/>
          <w:color w:val="auto"/>
          <w:sz w:val="24"/>
          <w:szCs w:val="24"/>
        </w:rPr>
        <w:t>函根据</w:t>
      </w:r>
      <w:r>
        <w:rPr>
          <w:rFonts w:hAnsi="宋体"/>
          <w:color w:val="auto"/>
          <w:sz w:val="24"/>
          <w:szCs w:val="24"/>
        </w:rPr>
        <w:t>供应商自身情况填写</w:t>
      </w:r>
      <w:r>
        <w:rPr>
          <w:rFonts w:hint="eastAsia" w:hAnsi="宋体"/>
          <w:color w:val="auto"/>
          <w:sz w:val="24"/>
          <w:szCs w:val="24"/>
        </w:rPr>
        <w:t>，</w:t>
      </w:r>
      <w:r>
        <w:rPr>
          <w:rFonts w:hAnsi="宋体"/>
          <w:color w:val="auto"/>
          <w:sz w:val="24"/>
          <w:szCs w:val="24"/>
        </w:rPr>
        <w:t>自行选择是否提供，</w:t>
      </w:r>
      <w:r>
        <w:rPr>
          <w:rFonts w:hint="eastAsia" w:hAnsi="宋体"/>
          <w:color w:val="auto"/>
          <w:sz w:val="24"/>
          <w:szCs w:val="24"/>
        </w:rPr>
        <w:t>未提供</w:t>
      </w:r>
      <w:r>
        <w:rPr>
          <w:rFonts w:hAnsi="宋体"/>
          <w:color w:val="auto"/>
          <w:sz w:val="24"/>
          <w:szCs w:val="24"/>
        </w:rPr>
        <w:t>则不享受</w:t>
      </w:r>
      <w:r>
        <w:rPr>
          <w:rFonts w:hint="eastAsia" w:hAnsi="宋体"/>
          <w:color w:val="auto"/>
          <w:sz w:val="24"/>
          <w:szCs w:val="24"/>
        </w:rPr>
        <w:t>价格</w:t>
      </w:r>
      <w:r>
        <w:rPr>
          <w:rFonts w:hAnsi="宋体"/>
          <w:color w:val="auto"/>
          <w:sz w:val="24"/>
          <w:szCs w:val="24"/>
        </w:rPr>
        <w:t>优惠。</w:t>
      </w:r>
    </w:p>
    <w:p>
      <w:pPr>
        <w:spacing w:line="440" w:lineRule="exact"/>
        <w:ind w:firstLine="240" w:firstLineChars="100"/>
        <w:jc w:val="center"/>
        <w:rPr>
          <w:rFonts w:hint="eastAsia" w:hAnsi="宋体"/>
          <w:color w:val="auto"/>
          <w:sz w:val="24"/>
          <w:szCs w:val="24"/>
        </w:rPr>
      </w:pPr>
      <w:r>
        <w:rPr>
          <w:rFonts w:hAnsi="宋体"/>
          <w:color w:val="auto"/>
          <w:sz w:val="24"/>
          <w:szCs w:val="24"/>
        </w:rPr>
        <w:t>2</w:t>
      </w:r>
      <w:r>
        <w:rPr>
          <w:rFonts w:hint="eastAsia" w:hAnsi="宋体"/>
          <w:color w:val="auto"/>
          <w:sz w:val="24"/>
          <w:szCs w:val="24"/>
        </w:rPr>
        <w:t>、残疾人福利性单位视同小型、微型企业，享受预留份额、评审中价格扣除等促进中小企业发展的政府采购政策。残疾人福利性单位属于小型、微型企业的，不重复享受政策。</w:t>
      </w:r>
      <w:bookmarkEnd w:id="383"/>
    </w:p>
    <w:p>
      <w:pPr>
        <w:spacing w:line="440" w:lineRule="exact"/>
        <w:ind w:firstLine="240" w:firstLineChars="100"/>
        <w:jc w:val="center"/>
        <w:rPr>
          <w:rFonts w:hint="eastAsia" w:hAnsi="宋体"/>
          <w:color w:val="auto"/>
          <w:sz w:val="24"/>
          <w:szCs w:val="24"/>
        </w:rPr>
      </w:pPr>
    </w:p>
    <w:p>
      <w:pPr>
        <w:spacing w:line="440" w:lineRule="exact"/>
        <w:ind w:firstLine="240" w:firstLineChars="100"/>
        <w:jc w:val="center"/>
        <w:rPr>
          <w:rFonts w:hint="eastAsia" w:hAnsi="宋体"/>
          <w:color w:val="auto"/>
          <w:sz w:val="24"/>
          <w:szCs w:val="24"/>
        </w:rPr>
      </w:pPr>
    </w:p>
    <w:p>
      <w:pPr>
        <w:spacing w:line="440" w:lineRule="exact"/>
        <w:ind w:firstLine="240" w:firstLineChars="100"/>
        <w:jc w:val="center"/>
        <w:rPr>
          <w:rFonts w:hint="eastAsia" w:hAnsi="宋体"/>
          <w:color w:val="auto"/>
          <w:sz w:val="24"/>
          <w:szCs w:val="24"/>
        </w:rPr>
      </w:pPr>
    </w:p>
    <w:p>
      <w:pPr>
        <w:spacing w:line="440" w:lineRule="exact"/>
        <w:ind w:firstLine="240" w:firstLineChars="100"/>
        <w:jc w:val="center"/>
        <w:rPr>
          <w:rFonts w:hint="eastAsia" w:hAnsi="宋体"/>
          <w:color w:val="auto"/>
          <w:sz w:val="24"/>
          <w:szCs w:val="24"/>
        </w:rPr>
      </w:pPr>
    </w:p>
    <w:p>
      <w:pPr>
        <w:spacing w:line="440" w:lineRule="exact"/>
        <w:ind w:firstLine="240" w:firstLineChars="100"/>
        <w:jc w:val="center"/>
        <w:rPr>
          <w:rFonts w:hint="eastAsia" w:hAnsi="宋体"/>
          <w:color w:val="auto"/>
          <w:sz w:val="24"/>
          <w:szCs w:val="24"/>
        </w:rPr>
      </w:pPr>
    </w:p>
    <w:p>
      <w:pPr>
        <w:spacing w:line="440" w:lineRule="exact"/>
        <w:ind w:firstLine="240" w:firstLineChars="100"/>
        <w:jc w:val="center"/>
        <w:rPr>
          <w:rFonts w:hint="eastAsia" w:hAnsi="宋体"/>
          <w:color w:val="auto"/>
          <w:sz w:val="24"/>
          <w:szCs w:val="24"/>
        </w:rPr>
      </w:pPr>
    </w:p>
    <w:p>
      <w:pPr>
        <w:spacing w:line="440" w:lineRule="exact"/>
        <w:ind w:firstLine="240" w:firstLineChars="100"/>
        <w:jc w:val="center"/>
        <w:rPr>
          <w:rFonts w:hint="eastAsia" w:hAnsi="宋体"/>
          <w:color w:val="auto"/>
          <w:sz w:val="24"/>
          <w:szCs w:val="24"/>
        </w:rPr>
      </w:pPr>
    </w:p>
    <w:p>
      <w:pPr>
        <w:spacing w:line="440" w:lineRule="exact"/>
        <w:ind w:firstLine="240" w:firstLineChars="100"/>
        <w:jc w:val="center"/>
        <w:rPr>
          <w:rFonts w:hint="eastAsia" w:hAnsi="宋体"/>
          <w:color w:val="auto"/>
          <w:sz w:val="24"/>
          <w:szCs w:val="24"/>
        </w:rPr>
      </w:pPr>
    </w:p>
    <w:p>
      <w:pPr>
        <w:spacing w:line="440" w:lineRule="exact"/>
        <w:ind w:firstLine="240" w:firstLineChars="100"/>
        <w:jc w:val="center"/>
        <w:rPr>
          <w:rFonts w:hint="eastAsia" w:hAnsi="宋体"/>
          <w:color w:val="auto"/>
          <w:sz w:val="24"/>
          <w:szCs w:val="24"/>
        </w:rPr>
      </w:pPr>
    </w:p>
    <w:p>
      <w:pPr>
        <w:rPr>
          <w:rFonts w:hint="eastAsia" w:hAnsi="宋体"/>
          <w:color w:val="auto"/>
        </w:rPr>
      </w:pPr>
    </w:p>
    <w:p>
      <w:pPr>
        <w:rPr>
          <w:rFonts w:hint="eastAsia" w:hAnsi="宋体"/>
          <w:color w:val="auto"/>
        </w:rPr>
      </w:pPr>
    </w:p>
    <w:p>
      <w:pPr>
        <w:pStyle w:val="33"/>
        <w:rPr>
          <w:rStyle w:val="78"/>
          <w:rFonts w:hint="eastAsia" w:ascii="宋体" w:hAnsi="宋体" w:eastAsia="宋体"/>
          <w:b/>
          <w:bCs/>
          <w:color w:val="auto"/>
        </w:rPr>
      </w:pPr>
      <w:r>
        <w:rPr>
          <w:rFonts w:hint="eastAsia" w:ascii="宋体" w:hAnsi="宋体" w:eastAsia="宋体"/>
          <w:color w:val="auto"/>
          <w:kern w:val="0"/>
          <w:sz w:val="32"/>
          <w:szCs w:val="32"/>
        </w:rPr>
        <w:t>二十、供</w:t>
      </w:r>
      <w:r>
        <w:rPr>
          <w:rFonts w:hint="eastAsia"/>
          <w:color w:val="auto"/>
          <w:kern w:val="0"/>
          <w:sz w:val="32"/>
          <w:szCs w:val="32"/>
        </w:rPr>
        <w:t>应商诚信情况承诺函</w:t>
      </w:r>
    </w:p>
    <w:p>
      <w:pPr>
        <w:spacing w:line="360" w:lineRule="auto"/>
        <w:rPr>
          <w:rFonts w:hAnsi="宋体"/>
          <w:bCs/>
          <w:color w:val="auto"/>
          <w:sz w:val="24"/>
        </w:rPr>
      </w:pPr>
    </w:p>
    <w:p>
      <w:pPr>
        <w:spacing w:line="480" w:lineRule="auto"/>
        <w:ind w:firstLine="480" w:firstLineChars="200"/>
        <w:rPr>
          <w:rFonts w:hint="eastAsia" w:hAnsi="宋体"/>
          <w:color w:val="auto"/>
          <w:sz w:val="24"/>
          <w:szCs w:val="24"/>
        </w:rPr>
      </w:pPr>
      <w:r>
        <w:rPr>
          <w:rFonts w:hint="eastAsia" w:hAnsi="宋体"/>
          <w:color w:val="auto"/>
          <w:sz w:val="24"/>
          <w:szCs w:val="24"/>
        </w:rPr>
        <w:t xml:space="preserve">致中正恒天国际招标有限公司： </w:t>
      </w:r>
    </w:p>
    <w:p>
      <w:pPr>
        <w:spacing w:line="480" w:lineRule="auto"/>
        <w:ind w:firstLine="480" w:firstLineChars="200"/>
        <w:rPr>
          <w:rFonts w:hint="eastAsia" w:hAnsi="宋体"/>
          <w:color w:val="auto"/>
          <w:sz w:val="24"/>
          <w:szCs w:val="24"/>
        </w:rPr>
      </w:pPr>
      <w:r>
        <w:rPr>
          <w:rFonts w:hint="eastAsia" w:hAnsi="宋体"/>
          <w:color w:val="auto"/>
          <w:sz w:val="24"/>
          <w:szCs w:val="24"/>
        </w:rPr>
        <w:t xml:space="preserve">    本单位</w:t>
      </w:r>
      <w:r>
        <w:rPr>
          <w:rFonts w:hint="eastAsia" w:hAnsi="宋体"/>
          <w:color w:val="auto"/>
          <w:sz w:val="24"/>
          <w:szCs w:val="24"/>
          <w:u w:val="single"/>
        </w:rPr>
        <w:t>XXXX（供应商名称）</w:t>
      </w:r>
      <w:r>
        <w:rPr>
          <w:rFonts w:hint="eastAsia" w:hAnsi="宋体"/>
          <w:color w:val="auto"/>
          <w:sz w:val="24"/>
          <w:szCs w:val="24"/>
        </w:rPr>
        <w:t>参加</w:t>
      </w:r>
      <w:r>
        <w:rPr>
          <w:rFonts w:hint="eastAsia" w:hAnsi="宋体"/>
          <w:color w:val="auto"/>
          <w:sz w:val="24"/>
          <w:szCs w:val="24"/>
          <w:u w:val="single"/>
        </w:rPr>
        <w:t xml:space="preserve"> XXXX （项目名称及采购编号）</w:t>
      </w:r>
      <w:r>
        <w:rPr>
          <w:rFonts w:hint="eastAsia" w:hAnsi="宋体"/>
          <w:color w:val="auto"/>
          <w:sz w:val="24"/>
          <w:szCs w:val="24"/>
        </w:rPr>
        <w:t>的政府采购活动，现根据《新疆维吾尔自治区政府采购信用管理暂行办法》新财购〔2015〕30号的相关规定，针对本单位的诚信情况作出以下承诺：</w:t>
      </w:r>
    </w:p>
    <w:p>
      <w:pPr>
        <w:spacing w:line="480" w:lineRule="auto"/>
        <w:ind w:firstLine="480" w:firstLineChars="200"/>
        <w:rPr>
          <w:rFonts w:hint="eastAsia" w:hAnsi="宋体"/>
          <w:color w:val="auto"/>
          <w:sz w:val="24"/>
          <w:szCs w:val="24"/>
        </w:rPr>
      </w:pPr>
      <w:r>
        <w:rPr>
          <w:rFonts w:hint="eastAsia" w:hAnsi="宋体"/>
          <w:color w:val="auto"/>
          <w:sz w:val="24"/>
          <w:szCs w:val="24"/>
        </w:rPr>
        <w:t>我单位具有《新疆维吾尔自治区政府采购信用管理暂行办法》新财购〔2015〕30号所规定的失信行为</w:t>
      </w:r>
      <w:r>
        <w:rPr>
          <w:rFonts w:hint="eastAsia" w:hAnsi="宋体"/>
          <w:color w:val="auto"/>
          <w:sz w:val="24"/>
          <w:szCs w:val="24"/>
          <w:u w:val="single"/>
        </w:rPr>
        <w:t>XXXX</w:t>
      </w:r>
      <w:r>
        <w:rPr>
          <w:rFonts w:hint="eastAsia" w:hAnsi="宋体"/>
          <w:color w:val="auto"/>
          <w:sz w:val="24"/>
          <w:szCs w:val="24"/>
        </w:rPr>
        <w:t>次（填写失信行为的次数时，建议使用大写数字，如零、壹、贰、叁、肆等。）；（仅限投标截止当日仍在有效期的次数）</w:t>
      </w:r>
    </w:p>
    <w:p>
      <w:pPr>
        <w:spacing w:line="480" w:lineRule="auto"/>
        <w:ind w:firstLine="480" w:firstLineChars="200"/>
        <w:rPr>
          <w:rFonts w:hint="eastAsia" w:hAnsi="宋体"/>
          <w:color w:val="auto"/>
          <w:sz w:val="24"/>
          <w:szCs w:val="24"/>
        </w:rPr>
      </w:pPr>
      <w:r>
        <w:rPr>
          <w:rFonts w:hint="eastAsia" w:hAnsi="宋体"/>
          <w:color w:val="auto"/>
          <w:sz w:val="24"/>
          <w:szCs w:val="24"/>
        </w:rPr>
        <w:t>我单位对以上填写信息的真实性负责。如有不实，本单位愿承担由此产生的一切法律责任和后果。</w:t>
      </w:r>
    </w:p>
    <w:p>
      <w:pPr>
        <w:spacing w:line="480" w:lineRule="auto"/>
        <w:ind w:firstLine="480" w:firstLineChars="200"/>
        <w:rPr>
          <w:rFonts w:hint="eastAsia" w:hAnsi="宋体"/>
          <w:color w:val="auto"/>
          <w:sz w:val="24"/>
          <w:szCs w:val="24"/>
        </w:rPr>
      </w:pPr>
    </w:p>
    <w:p>
      <w:pPr>
        <w:spacing w:line="480" w:lineRule="auto"/>
        <w:ind w:firstLine="480" w:firstLineChars="200"/>
        <w:rPr>
          <w:rFonts w:hint="eastAsia" w:hAnsi="宋体"/>
          <w:color w:val="auto"/>
          <w:sz w:val="24"/>
          <w:szCs w:val="24"/>
        </w:rPr>
      </w:pPr>
      <w:r>
        <w:rPr>
          <w:rFonts w:hint="eastAsia" w:hAnsi="宋体" w:cs="宋体"/>
          <w:color w:val="auto"/>
          <w:sz w:val="24"/>
        </w:rPr>
        <w:t>供应商</w:t>
      </w:r>
      <w:r>
        <w:rPr>
          <w:rFonts w:hint="eastAsia" w:hAnsi="宋体"/>
          <w:color w:val="auto"/>
          <w:sz w:val="24"/>
          <w:szCs w:val="24"/>
        </w:rPr>
        <w:t>名称：XXXX（单位盖章）</w:t>
      </w:r>
    </w:p>
    <w:p>
      <w:pPr>
        <w:spacing w:line="480" w:lineRule="auto"/>
        <w:ind w:firstLine="480" w:firstLineChars="200"/>
        <w:rPr>
          <w:rFonts w:hint="eastAsia" w:hAnsi="宋体"/>
          <w:color w:val="auto"/>
          <w:sz w:val="24"/>
          <w:szCs w:val="24"/>
        </w:rPr>
      </w:pPr>
      <w:r>
        <w:rPr>
          <w:rFonts w:hint="eastAsia" w:hAnsi="宋体"/>
          <w:color w:val="auto"/>
          <w:sz w:val="24"/>
          <w:szCs w:val="24"/>
        </w:rPr>
        <w:t>法定代表人/单位负责人或授权代表（签字或加盖个人名章）：XXXX</w:t>
      </w:r>
    </w:p>
    <w:p>
      <w:pPr>
        <w:spacing w:line="480" w:lineRule="auto"/>
        <w:ind w:firstLine="480" w:firstLineChars="200"/>
        <w:rPr>
          <w:rFonts w:hint="eastAsia" w:hAnsi="宋体"/>
          <w:color w:val="auto"/>
          <w:sz w:val="24"/>
          <w:szCs w:val="24"/>
        </w:rPr>
      </w:pPr>
      <w:r>
        <w:rPr>
          <w:rFonts w:hint="eastAsia" w:hAnsi="宋体"/>
          <w:color w:val="auto"/>
          <w:sz w:val="24"/>
          <w:szCs w:val="24"/>
        </w:rPr>
        <w:t>投标日期: XXXX</w:t>
      </w:r>
    </w:p>
    <w:p>
      <w:pPr>
        <w:spacing w:line="480" w:lineRule="auto"/>
        <w:ind w:firstLine="480" w:firstLineChars="200"/>
        <w:rPr>
          <w:rFonts w:hint="eastAsia" w:hAnsi="宋体"/>
          <w:color w:val="auto"/>
          <w:sz w:val="24"/>
          <w:szCs w:val="24"/>
        </w:rPr>
      </w:pPr>
    </w:p>
    <w:p>
      <w:pPr>
        <w:ind w:firstLine="480" w:firstLineChars="200"/>
        <w:rPr>
          <w:rFonts w:hint="eastAsia" w:hAnsi="宋体"/>
          <w:color w:val="auto"/>
          <w:sz w:val="24"/>
          <w:szCs w:val="24"/>
        </w:rPr>
      </w:pPr>
      <w:r>
        <w:rPr>
          <w:rFonts w:hint="eastAsia" w:hAnsi="宋体"/>
          <w:color w:val="auto"/>
          <w:sz w:val="24"/>
          <w:szCs w:val="24"/>
        </w:rPr>
        <w:t>注：</w:t>
      </w:r>
    </w:p>
    <w:p>
      <w:pPr>
        <w:spacing w:line="276" w:lineRule="auto"/>
        <w:ind w:firstLine="480" w:firstLineChars="200"/>
        <w:rPr>
          <w:rFonts w:hint="eastAsia" w:hAnsi="宋体"/>
          <w:color w:val="auto"/>
          <w:sz w:val="24"/>
          <w:szCs w:val="24"/>
        </w:rPr>
      </w:pPr>
      <w:r>
        <w:rPr>
          <w:rFonts w:hint="eastAsia" w:hAnsi="宋体"/>
          <w:color w:val="auto"/>
          <w:sz w:val="24"/>
          <w:szCs w:val="24"/>
        </w:rPr>
        <w:t>1、本表格式及内容仅供参考，</w:t>
      </w:r>
      <w:r>
        <w:rPr>
          <w:rFonts w:hint="eastAsia" w:hAnsi="宋体" w:cs="宋体"/>
          <w:color w:val="auto"/>
          <w:sz w:val="24"/>
        </w:rPr>
        <w:t>供应商</w:t>
      </w:r>
      <w:r>
        <w:rPr>
          <w:rFonts w:hint="eastAsia" w:hAnsi="宋体"/>
          <w:color w:val="auto"/>
          <w:sz w:val="24"/>
          <w:szCs w:val="24"/>
        </w:rPr>
        <w:t>也可提供自己的格式；</w:t>
      </w:r>
    </w:p>
    <w:p>
      <w:pPr>
        <w:spacing w:line="276" w:lineRule="auto"/>
        <w:ind w:firstLine="480" w:firstLineChars="200"/>
        <w:rPr>
          <w:rFonts w:hint="eastAsia" w:hAnsi="宋体"/>
          <w:color w:val="auto"/>
          <w:sz w:val="24"/>
          <w:szCs w:val="24"/>
        </w:rPr>
      </w:pPr>
      <w:r>
        <w:rPr>
          <w:rFonts w:hint="eastAsia" w:hAnsi="宋体"/>
          <w:color w:val="auto"/>
          <w:sz w:val="24"/>
          <w:szCs w:val="24"/>
        </w:rPr>
        <w:t>2、</w:t>
      </w:r>
      <w:r>
        <w:rPr>
          <w:rFonts w:hint="eastAsia" w:hAnsi="宋体" w:cs="宋体"/>
          <w:color w:val="auto"/>
          <w:sz w:val="24"/>
        </w:rPr>
        <w:t>供应商</w:t>
      </w:r>
      <w:r>
        <w:rPr>
          <w:rFonts w:hint="eastAsia" w:hAnsi="宋体"/>
          <w:color w:val="auto"/>
          <w:sz w:val="24"/>
          <w:szCs w:val="24"/>
        </w:rPr>
        <w:t>存在以上所述失信行为的，将按照第二章</w:t>
      </w:r>
      <w:r>
        <w:rPr>
          <w:rFonts w:hint="eastAsia" w:hAnsi="宋体" w:cs="宋体"/>
          <w:color w:val="auto"/>
          <w:sz w:val="24"/>
        </w:rPr>
        <w:t>供应商</w:t>
      </w:r>
      <w:r>
        <w:rPr>
          <w:rFonts w:hint="eastAsia" w:hAnsi="宋体"/>
          <w:color w:val="auto"/>
          <w:sz w:val="24"/>
          <w:szCs w:val="24"/>
        </w:rPr>
        <w:t>须知附表的要求进行处理；</w:t>
      </w:r>
    </w:p>
    <w:p>
      <w:pPr>
        <w:spacing w:line="276" w:lineRule="auto"/>
        <w:ind w:firstLine="480" w:firstLineChars="200"/>
        <w:rPr>
          <w:rFonts w:hint="eastAsia" w:hAnsi="宋体"/>
          <w:color w:val="auto"/>
          <w:sz w:val="24"/>
          <w:szCs w:val="24"/>
        </w:rPr>
      </w:pPr>
      <w:r>
        <w:rPr>
          <w:rFonts w:hint="eastAsia" w:hAnsi="宋体"/>
          <w:color w:val="auto"/>
          <w:sz w:val="24"/>
          <w:szCs w:val="24"/>
        </w:rPr>
        <w:t>3、财政部门对政府采购当事人的失信行为依法进行处罚、处理后，应当在新疆政府采购网向社会公告，并记入诚信档案，有效期为1年。工商部门、税务部门、审判机关及其他有关部门单位认定供应商的失信行为明确了有效期的，不再重复计算。</w:t>
      </w:r>
    </w:p>
    <w:p>
      <w:pPr>
        <w:spacing w:line="276" w:lineRule="auto"/>
        <w:ind w:firstLine="480" w:firstLineChars="200"/>
        <w:rPr>
          <w:rFonts w:hint="eastAsia" w:hAnsi="宋体"/>
          <w:color w:val="auto"/>
          <w:sz w:val="24"/>
          <w:szCs w:val="24"/>
        </w:rPr>
      </w:pPr>
      <w:r>
        <w:rPr>
          <w:rFonts w:hint="eastAsia" w:hAnsi="宋体"/>
          <w:color w:val="auto"/>
          <w:sz w:val="24"/>
          <w:szCs w:val="24"/>
        </w:rPr>
        <w:t>4、</w:t>
      </w:r>
      <w:r>
        <w:rPr>
          <w:rFonts w:hint="eastAsia" w:hAnsi="宋体" w:cs="宋体"/>
          <w:color w:val="auto"/>
          <w:sz w:val="24"/>
        </w:rPr>
        <w:t>供应商</w:t>
      </w:r>
      <w:r>
        <w:rPr>
          <w:rFonts w:hint="eastAsia" w:hAnsi="宋体"/>
          <w:color w:val="auto"/>
          <w:sz w:val="24"/>
          <w:szCs w:val="24"/>
        </w:rPr>
        <w:t>的失信行为受到行政处罚或司法惩处的，评审时不再对其以价格加成进行惩戒。</w:t>
      </w:r>
    </w:p>
    <w:p>
      <w:pPr>
        <w:spacing w:line="440" w:lineRule="exact"/>
        <w:ind w:firstLine="240" w:firstLineChars="100"/>
        <w:jc w:val="center"/>
        <w:rPr>
          <w:rFonts w:hint="eastAsia" w:hAnsi="宋体"/>
          <w:color w:val="auto"/>
          <w:sz w:val="24"/>
          <w:szCs w:val="24"/>
        </w:rPr>
      </w:pPr>
    </w:p>
    <w:p>
      <w:pPr>
        <w:pStyle w:val="33"/>
        <w:rPr>
          <w:rFonts w:ascii="宋体" w:hAnsi="宋体" w:eastAsia="宋体" w:cs="宋体"/>
          <w:color w:val="auto"/>
          <w:sz w:val="24"/>
        </w:rPr>
      </w:pPr>
      <w:r>
        <w:rPr>
          <w:rFonts w:ascii="宋体" w:hAnsi="宋体" w:eastAsia="宋体"/>
          <w:color w:val="auto"/>
          <w:sz w:val="24"/>
          <w:szCs w:val="24"/>
        </w:rPr>
        <w:br w:type="page"/>
      </w:r>
      <w:r>
        <w:rPr>
          <w:rFonts w:hint="eastAsia" w:ascii="宋体" w:hAnsi="宋体" w:eastAsia="宋体"/>
          <w:color w:val="auto"/>
          <w:kern w:val="0"/>
          <w:sz w:val="32"/>
          <w:szCs w:val="32"/>
        </w:rPr>
        <w:t>二十</w:t>
      </w:r>
      <w:r>
        <w:rPr>
          <w:rFonts w:hint="eastAsia" w:ascii="宋体" w:hAnsi="宋体" w:eastAsia="宋体"/>
          <w:color w:val="auto"/>
          <w:kern w:val="0"/>
          <w:sz w:val="32"/>
          <w:szCs w:val="32"/>
          <w:lang w:val="en-US" w:eastAsia="zh-CN"/>
        </w:rPr>
        <w:t>一</w:t>
      </w:r>
      <w:r>
        <w:rPr>
          <w:rFonts w:hint="eastAsia" w:ascii="宋体" w:hAnsi="宋体" w:eastAsia="宋体"/>
          <w:color w:val="auto"/>
          <w:kern w:val="0"/>
          <w:sz w:val="32"/>
          <w:szCs w:val="32"/>
        </w:rPr>
        <w:t>、知识产权承诺函</w:t>
      </w:r>
    </w:p>
    <w:p>
      <w:pPr>
        <w:spacing w:line="480" w:lineRule="auto"/>
        <w:rPr>
          <w:rFonts w:hAnsi="宋体"/>
          <w:color w:val="auto"/>
          <w:sz w:val="24"/>
          <w:szCs w:val="24"/>
        </w:rPr>
      </w:pPr>
      <w:r>
        <w:rPr>
          <w:rFonts w:hint="eastAsia" w:hAnsi="宋体"/>
          <w:color w:val="auto"/>
          <w:sz w:val="24"/>
          <w:szCs w:val="24"/>
        </w:rPr>
        <w:t>中正恒天国际招标有限公司：</w:t>
      </w:r>
    </w:p>
    <w:p>
      <w:pPr>
        <w:spacing w:line="480" w:lineRule="auto"/>
        <w:ind w:firstLine="480" w:firstLineChars="200"/>
        <w:rPr>
          <w:rFonts w:hAnsi="宋体"/>
          <w:color w:val="auto"/>
          <w:sz w:val="24"/>
          <w:szCs w:val="24"/>
        </w:rPr>
      </w:pPr>
      <w:r>
        <w:rPr>
          <w:rFonts w:hint="eastAsia" w:hAnsi="宋体"/>
          <w:color w:val="auto"/>
          <w:sz w:val="24"/>
          <w:szCs w:val="24"/>
        </w:rPr>
        <w:t>本单位</w:t>
      </w:r>
      <w:r>
        <w:rPr>
          <w:rFonts w:hint="eastAsia" w:hAnsi="宋体"/>
          <w:color w:val="auto"/>
          <w:sz w:val="24"/>
          <w:szCs w:val="24"/>
          <w:u w:val="single"/>
        </w:rPr>
        <w:t xml:space="preserve">               </w:t>
      </w:r>
      <w:r>
        <w:rPr>
          <w:rFonts w:hint="eastAsia" w:hAnsi="宋体"/>
          <w:color w:val="auto"/>
          <w:sz w:val="24"/>
          <w:szCs w:val="24"/>
        </w:rPr>
        <w:t>（公司名称）参加</w:t>
      </w:r>
      <w:r>
        <w:rPr>
          <w:rFonts w:hint="eastAsia" w:hAnsi="宋体"/>
          <w:color w:val="auto"/>
          <w:sz w:val="24"/>
          <w:szCs w:val="24"/>
          <w:u w:val="single"/>
        </w:rPr>
        <w:t xml:space="preserve">               </w:t>
      </w:r>
      <w:r>
        <w:rPr>
          <w:rFonts w:hint="eastAsia" w:hAnsi="宋体"/>
          <w:color w:val="auto"/>
          <w:sz w:val="24"/>
          <w:szCs w:val="24"/>
        </w:rPr>
        <w:t>（项目名称）的投标活动，现承诺声明：</w:t>
      </w:r>
    </w:p>
    <w:p>
      <w:pPr>
        <w:spacing w:line="480" w:lineRule="auto"/>
        <w:ind w:firstLine="480" w:firstLineChars="200"/>
        <w:rPr>
          <w:rFonts w:hAnsi="宋体"/>
          <w:color w:val="auto"/>
          <w:sz w:val="24"/>
          <w:szCs w:val="24"/>
        </w:rPr>
      </w:pPr>
      <w:r>
        <w:rPr>
          <w:rFonts w:hint="eastAsia" w:hAnsi="宋体"/>
          <w:color w:val="auto"/>
          <w:sz w:val="24"/>
          <w:szCs w:val="24"/>
        </w:rPr>
        <w:t>1.本单位保证在本项目使用的任何产品和服务(包括部分使用)时，不会产生因第三方提出侵犯其专利权、商标权或其它知识产权而引起的法律和经济纠纷，如因专利权、商标权或其它知识产权而引起法律和经济纠纷，由本单位承担所有相关责任。</w:t>
      </w:r>
    </w:p>
    <w:p>
      <w:pPr>
        <w:spacing w:line="480" w:lineRule="auto"/>
        <w:ind w:firstLine="480" w:firstLineChars="200"/>
        <w:rPr>
          <w:rFonts w:hAnsi="宋体"/>
          <w:color w:val="auto"/>
          <w:sz w:val="24"/>
          <w:szCs w:val="24"/>
        </w:rPr>
      </w:pPr>
      <w:r>
        <w:rPr>
          <w:rFonts w:hint="eastAsia" w:hAnsi="宋体"/>
          <w:color w:val="auto"/>
          <w:sz w:val="24"/>
          <w:szCs w:val="24"/>
        </w:rPr>
        <w:t>2.采购人享有本项目实施过程中产生的知识成果及知识产权。</w:t>
      </w:r>
    </w:p>
    <w:p>
      <w:pPr>
        <w:spacing w:line="480" w:lineRule="auto"/>
        <w:ind w:firstLine="480" w:firstLineChars="200"/>
        <w:rPr>
          <w:rFonts w:hAnsi="宋体"/>
          <w:color w:val="auto"/>
          <w:sz w:val="24"/>
          <w:szCs w:val="24"/>
        </w:rPr>
      </w:pPr>
      <w:r>
        <w:rPr>
          <w:rFonts w:hint="eastAsia" w:hAnsi="宋体"/>
          <w:color w:val="auto"/>
          <w:sz w:val="24"/>
          <w:szCs w:val="24"/>
        </w:rPr>
        <w:t>3.本单位声明如果在项目实施过程中涉及采用自有知识成果，本单位提供使用自有知识成果的相关资料并为其真实性单独负责，在使用该知识成果后，本单位提供开发接口和开发手册等技术文档给采购人，并承诺提供无限期技术支持，采购人享有永久使用权(含采购人委托第三方在该项目后续开发的使用权)。</w:t>
      </w:r>
    </w:p>
    <w:p>
      <w:pPr>
        <w:spacing w:line="480" w:lineRule="auto"/>
        <w:ind w:firstLine="480" w:firstLineChars="200"/>
        <w:rPr>
          <w:rFonts w:hAnsi="宋体"/>
          <w:color w:val="auto"/>
          <w:sz w:val="24"/>
          <w:szCs w:val="24"/>
        </w:rPr>
      </w:pPr>
      <w:r>
        <w:rPr>
          <w:rFonts w:hint="eastAsia" w:hAnsi="宋体"/>
          <w:color w:val="auto"/>
          <w:sz w:val="24"/>
          <w:szCs w:val="24"/>
        </w:rPr>
        <w:t>4.如采用本单位所不拥有的知识产权，本单位承诺在本项目投标报价中已经包括合法获取该知识产权的相关费用。</w:t>
      </w:r>
    </w:p>
    <w:p>
      <w:pPr>
        <w:spacing w:line="480" w:lineRule="auto"/>
        <w:ind w:firstLine="480" w:firstLineChars="200"/>
        <w:rPr>
          <w:rFonts w:hAnsi="宋体"/>
          <w:color w:val="auto"/>
          <w:sz w:val="24"/>
          <w:szCs w:val="24"/>
        </w:rPr>
      </w:pPr>
      <w:r>
        <w:rPr>
          <w:rFonts w:hint="eastAsia" w:hAnsi="宋体"/>
          <w:color w:val="auto"/>
          <w:sz w:val="24"/>
          <w:szCs w:val="24"/>
        </w:rPr>
        <w:t>本公司对上述承诺内容事项真实性负责。如经查实上述承诺的内容事项存在虚假，我公司愿意接受以提供虚假材料谋取中标追究法律责任。</w:t>
      </w:r>
    </w:p>
    <w:p>
      <w:pPr>
        <w:adjustRightInd w:val="0"/>
        <w:spacing w:line="360" w:lineRule="auto"/>
        <w:jc w:val="left"/>
        <w:rPr>
          <w:rFonts w:hint="eastAsia" w:hAnsi="宋体" w:cs="宋体"/>
          <w:color w:val="auto"/>
          <w:sz w:val="24"/>
        </w:rPr>
      </w:pPr>
    </w:p>
    <w:p>
      <w:pPr>
        <w:adjustRightInd w:val="0"/>
        <w:spacing w:line="360" w:lineRule="auto"/>
        <w:jc w:val="left"/>
        <w:rPr>
          <w:rFonts w:hAnsi="宋体" w:cs="宋体"/>
          <w:color w:val="auto"/>
          <w:sz w:val="24"/>
        </w:rPr>
      </w:pPr>
      <w:r>
        <w:rPr>
          <w:rFonts w:hint="eastAsia" w:hAnsi="宋体" w:cs="宋体"/>
          <w:color w:val="auto"/>
          <w:sz w:val="24"/>
        </w:rPr>
        <w:t>供应商名称：</w:t>
      </w:r>
      <w:r>
        <w:rPr>
          <w:rFonts w:hint="eastAsia" w:hAnsi="宋体"/>
          <w:color w:val="auto"/>
          <w:sz w:val="24"/>
        </w:rPr>
        <w:t>XXXX</w:t>
      </w:r>
      <w:r>
        <w:rPr>
          <w:rFonts w:hint="eastAsia" w:hAnsi="宋体" w:cs="宋体"/>
          <w:color w:val="auto"/>
          <w:sz w:val="24"/>
        </w:rPr>
        <w:t xml:space="preserve">  （盖章）</w:t>
      </w:r>
    </w:p>
    <w:p>
      <w:pPr>
        <w:adjustRightInd w:val="0"/>
        <w:spacing w:line="360" w:lineRule="auto"/>
        <w:jc w:val="left"/>
        <w:rPr>
          <w:rFonts w:hAnsi="宋体" w:cs="宋体"/>
          <w:color w:val="auto"/>
          <w:sz w:val="24"/>
        </w:rPr>
      </w:pPr>
      <w:r>
        <w:rPr>
          <w:rFonts w:hint="eastAsia" w:hAnsi="宋体"/>
          <w:color w:val="auto"/>
          <w:sz w:val="24"/>
        </w:rPr>
        <w:t>法定代表人/单位负责人或授权代表（签字或加盖个人名章）</w:t>
      </w:r>
      <w:r>
        <w:rPr>
          <w:rFonts w:hint="eastAsia" w:hAnsi="宋体" w:cs="宋体"/>
          <w:color w:val="auto"/>
          <w:sz w:val="24"/>
        </w:rPr>
        <w:t>：</w:t>
      </w:r>
      <w:r>
        <w:rPr>
          <w:rFonts w:hint="eastAsia" w:hAnsi="宋体"/>
          <w:color w:val="auto"/>
          <w:sz w:val="24"/>
        </w:rPr>
        <w:t>XXXX</w:t>
      </w:r>
    </w:p>
    <w:p>
      <w:pPr>
        <w:adjustRightInd w:val="0"/>
        <w:spacing w:line="360" w:lineRule="auto"/>
        <w:jc w:val="left"/>
        <w:rPr>
          <w:rFonts w:hAnsi="宋体"/>
          <w:color w:val="auto"/>
          <w:sz w:val="24"/>
        </w:rPr>
      </w:pPr>
      <w:r>
        <w:rPr>
          <w:rFonts w:hint="eastAsia" w:hAnsi="宋体" w:cs="宋体"/>
          <w:color w:val="auto"/>
          <w:sz w:val="24"/>
        </w:rPr>
        <w:t>日期：</w:t>
      </w:r>
      <w:r>
        <w:rPr>
          <w:rFonts w:hint="eastAsia" w:hAnsi="宋体"/>
          <w:color w:val="auto"/>
          <w:sz w:val="24"/>
        </w:rPr>
        <w:t>XXXX</w:t>
      </w:r>
    </w:p>
    <w:p>
      <w:pPr>
        <w:adjustRightInd w:val="0"/>
        <w:spacing w:line="360" w:lineRule="auto"/>
        <w:jc w:val="left"/>
        <w:rPr>
          <w:rFonts w:hAnsi="宋体" w:cs="宋体"/>
          <w:color w:val="auto"/>
          <w:sz w:val="24"/>
        </w:rPr>
      </w:pPr>
    </w:p>
    <w:bookmarkEnd w:id="379"/>
    <w:p>
      <w:pPr>
        <w:rPr>
          <w:rFonts w:hAnsi="宋体"/>
          <w:color w:val="auto"/>
        </w:rPr>
      </w:pPr>
    </w:p>
    <w:p>
      <w:pPr>
        <w:rPr>
          <w:rFonts w:hint="eastAsia" w:hAnsi="宋体"/>
          <w:color w:val="auto"/>
        </w:rPr>
      </w:pPr>
    </w:p>
    <w:p>
      <w:pPr>
        <w:pStyle w:val="33"/>
        <w:rPr>
          <w:rFonts w:hint="eastAsia" w:ascii="宋体" w:hAnsi="宋体" w:eastAsia="宋体" w:cs="宋体"/>
          <w:color w:val="auto"/>
        </w:rPr>
      </w:pPr>
      <w:r>
        <w:rPr>
          <w:rFonts w:hint="eastAsia" w:ascii="宋体" w:hAnsi="宋体" w:eastAsia="宋体"/>
          <w:color w:val="auto"/>
          <w:kern w:val="0"/>
          <w:sz w:val="32"/>
          <w:szCs w:val="32"/>
        </w:rPr>
        <w:t>二十</w:t>
      </w:r>
      <w:r>
        <w:rPr>
          <w:rFonts w:hint="eastAsia" w:ascii="宋体" w:hAnsi="宋体" w:eastAsia="宋体"/>
          <w:color w:val="auto"/>
          <w:kern w:val="0"/>
          <w:sz w:val="32"/>
          <w:szCs w:val="32"/>
          <w:lang w:val="en-US" w:eastAsia="zh-CN"/>
        </w:rPr>
        <w:t>二</w:t>
      </w:r>
      <w:r>
        <w:rPr>
          <w:rFonts w:hint="eastAsia" w:ascii="宋体" w:hAnsi="宋体" w:eastAsia="宋体"/>
          <w:color w:val="auto"/>
          <w:kern w:val="0"/>
          <w:sz w:val="32"/>
          <w:szCs w:val="32"/>
        </w:rPr>
        <w:t>、实施方案</w:t>
      </w:r>
    </w:p>
    <w:p>
      <w:pPr>
        <w:spacing w:line="400" w:lineRule="exact"/>
        <w:ind w:firstLine="480" w:firstLineChars="200"/>
        <w:jc w:val="center"/>
        <w:rPr>
          <w:rFonts w:hAnsi="宋体" w:cs="宋体"/>
          <w:color w:val="auto"/>
          <w:sz w:val="24"/>
          <w:szCs w:val="24"/>
        </w:rPr>
      </w:pPr>
      <w:r>
        <w:rPr>
          <w:rFonts w:hint="eastAsia" w:hAnsi="宋体" w:cs="宋体"/>
          <w:color w:val="auto"/>
          <w:sz w:val="24"/>
          <w:szCs w:val="24"/>
        </w:rPr>
        <w:t>供应商</w:t>
      </w:r>
      <w:r>
        <w:rPr>
          <w:rFonts w:hAnsi="宋体" w:cs="宋体"/>
          <w:color w:val="auto"/>
          <w:sz w:val="24"/>
          <w:szCs w:val="24"/>
        </w:rPr>
        <w:t>根据项目</w:t>
      </w:r>
      <w:r>
        <w:rPr>
          <w:rFonts w:hint="eastAsia" w:hAnsi="宋体" w:cs="宋体"/>
          <w:color w:val="auto"/>
          <w:sz w:val="24"/>
          <w:szCs w:val="24"/>
        </w:rPr>
        <w:t>采购需求</w:t>
      </w:r>
      <w:r>
        <w:rPr>
          <w:rFonts w:hAnsi="宋体" w:cs="宋体"/>
          <w:color w:val="auto"/>
          <w:sz w:val="24"/>
          <w:szCs w:val="24"/>
        </w:rPr>
        <w:t>，提供具体的</w:t>
      </w:r>
      <w:r>
        <w:rPr>
          <w:rFonts w:hint="eastAsia" w:hAnsi="宋体" w:cs="宋体"/>
          <w:color w:val="auto"/>
          <w:sz w:val="24"/>
          <w:szCs w:val="24"/>
        </w:rPr>
        <w:t>实施</w:t>
      </w:r>
      <w:r>
        <w:rPr>
          <w:rFonts w:hAnsi="宋体" w:cs="宋体"/>
          <w:color w:val="auto"/>
          <w:sz w:val="24"/>
          <w:szCs w:val="24"/>
        </w:rPr>
        <w:t>方案，</w:t>
      </w:r>
      <w:r>
        <w:rPr>
          <w:rFonts w:hint="eastAsia" w:hAnsi="宋体" w:cs="宋体"/>
          <w:color w:val="auto"/>
          <w:sz w:val="24"/>
          <w:szCs w:val="24"/>
        </w:rPr>
        <w:t>格式自拟。</w:t>
      </w:r>
      <w:bookmarkStart w:id="384" w:name="_Toc517348619"/>
      <w:bookmarkStart w:id="385" w:name="_Toc516057996"/>
      <w:bookmarkStart w:id="386" w:name="_Toc509843561"/>
      <w:bookmarkStart w:id="387" w:name="_Toc519517095"/>
    </w:p>
    <w:p>
      <w:pPr>
        <w:spacing w:line="400" w:lineRule="exact"/>
        <w:ind w:firstLine="480" w:firstLineChars="200"/>
        <w:jc w:val="center"/>
        <w:rPr>
          <w:rFonts w:hint="eastAsia" w:hAnsi="宋体" w:cs="宋体"/>
          <w:color w:val="auto"/>
          <w:sz w:val="24"/>
          <w:szCs w:val="24"/>
        </w:rPr>
      </w:pPr>
    </w:p>
    <w:p>
      <w:pPr>
        <w:pStyle w:val="33"/>
        <w:rPr>
          <w:rFonts w:hint="eastAsia" w:ascii="宋体" w:hAnsi="宋体" w:eastAsia="宋体"/>
          <w:color w:val="auto"/>
        </w:rPr>
      </w:pPr>
      <w:r>
        <w:rPr>
          <w:rFonts w:hint="eastAsia" w:ascii="宋体" w:hAnsi="宋体" w:eastAsia="宋体"/>
          <w:color w:val="auto"/>
          <w:kern w:val="0"/>
          <w:sz w:val="32"/>
          <w:szCs w:val="32"/>
        </w:rPr>
        <w:t>二十</w:t>
      </w:r>
      <w:r>
        <w:rPr>
          <w:rFonts w:hint="eastAsia" w:ascii="宋体" w:hAnsi="宋体" w:eastAsia="宋体"/>
          <w:color w:val="auto"/>
          <w:kern w:val="0"/>
          <w:sz w:val="32"/>
          <w:szCs w:val="32"/>
          <w:lang w:val="en-US" w:eastAsia="zh-CN"/>
        </w:rPr>
        <w:t>三</w:t>
      </w:r>
      <w:r>
        <w:rPr>
          <w:rFonts w:hint="eastAsia" w:ascii="宋体" w:hAnsi="宋体" w:eastAsia="宋体"/>
          <w:color w:val="auto"/>
          <w:kern w:val="0"/>
          <w:sz w:val="32"/>
          <w:szCs w:val="32"/>
        </w:rPr>
        <w:t>、售后服务方案</w:t>
      </w:r>
      <w:bookmarkEnd w:id="384"/>
      <w:bookmarkEnd w:id="385"/>
      <w:bookmarkEnd w:id="386"/>
      <w:bookmarkEnd w:id="387"/>
    </w:p>
    <w:p>
      <w:pPr>
        <w:spacing w:line="400" w:lineRule="exact"/>
        <w:ind w:firstLine="480" w:firstLineChars="200"/>
        <w:jc w:val="center"/>
        <w:rPr>
          <w:rFonts w:hAnsi="宋体" w:cs="宋体"/>
          <w:color w:val="auto"/>
          <w:sz w:val="24"/>
          <w:szCs w:val="24"/>
        </w:rPr>
      </w:pPr>
      <w:r>
        <w:rPr>
          <w:rFonts w:hint="eastAsia" w:hAnsi="宋体" w:cs="宋体"/>
          <w:color w:val="auto"/>
          <w:sz w:val="24"/>
          <w:szCs w:val="24"/>
        </w:rPr>
        <w:t>供应商</w:t>
      </w:r>
      <w:r>
        <w:rPr>
          <w:rFonts w:hAnsi="宋体" w:cs="宋体"/>
          <w:color w:val="auto"/>
          <w:sz w:val="24"/>
          <w:szCs w:val="24"/>
        </w:rPr>
        <w:t>根据项目售后服务要求，提供具体的售后</w:t>
      </w:r>
      <w:r>
        <w:rPr>
          <w:rFonts w:hint="eastAsia" w:hAnsi="宋体" w:cs="宋体"/>
          <w:color w:val="auto"/>
          <w:sz w:val="24"/>
          <w:szCs w:val="24"/>
        </w:rPr>
        <w:t>服务</w:t>
      </w:r>
      <w:r>
        <w:rPr>
          <w:rFonts w:hAnsi="宋体" w:cs="宋体"/>
          <w:color w:val="auto"/>
          <w:sz w:val="24"/>
          <w:szCs w:val="24"/>
        </w:rPr>
        <w:t>方案，</w:t>
      </w:r>
      <w:r>
        <w:rPr>
          <w:rFonts w:hint="eastAsia" w:hAnsi="宋体" w:cs="宋体"/>
          <w:color w:val="auto"/>
          <w:sz w:val="24"/>
          <w:szCs w:val="24"/>
        </w:rPr>
        <w:t>格式自拟。</w:t>
      </w:r>
    </w:p>
    <w:p>
      <w:pPr>
        <w:spacing w:line="400" w:lineRule="exact"/>
        <w:rPr>
          <w:rFonts w:hAnsi="宋体" w:cs="宋体"/>
          <w:color w:val="auto"/>
          <w:sz w:val="24"/>
          <w:szCs w:val="24"/>
        </w:rPr>
      </w:pPr>
    </w:p>
    <w:p>
      <w:pPr>
        <w:spacing w:line="440" w:lineRule="exact"/>
        <w:rPr>
          <w:rFonts w:hAnsi="宋体"/>
          <w:color w:val="auto"/>
          <w:sz w:val="24"/>
          <w:szCs w:val="24"/>
        </w:rPr>
      </w:pPr>
    </w:p>
    <w:p>
      <w:pPr>
        <w:spacing w:line="440" w:lineRule="exact"/>
        <w:rPr>
          <w:rFonts w:hint="eastAsia" w:hAnsi="宋体"/>
          <w:color w:val="auto"/>
          <w:sz w:val="24"/>
          <w:szCs w:val="24"/>
        </w:rPr>
      </w:pPr>
    </w:p>
    <w:bookmarkEnd w:id="347"/>
    <w:p>
      <w:pPr>
        <w:wordWrap w:val="0"/>
        <w:topLinePunct/>
        <w:rPr>
          <w:rFonts w:hint="eastAsia" w:hAnsi="宋体"/>
          <w:b/>
          <w:color w:val="auto"/>
          <w:sz w:val="24"/>
          <w:szCs w:val="24"/>
        </w:rPr>
      </w:pPr>
      <w:bookmarkStart w:id="388" w:name="_Toc582"/>
      <w:bookmarkStart w:id="389" w:name="_Toc449429553"/>
      <w:bookmarkStart w:id="390" w:name="_Toc28169"/>
      <w:bookmarkStart w:id="391" w:name="_Toc4337"/>
      <w:bookmarkStart w:id="392" w:name="_Toc4106"/>
      <w:bookmarkStart w:id="393" w:name="_Toc22914"/>
    </w:p>
    <w:p>
      <w:pPr>
        <w:spacing w:line="400" w:lineRule="exact"/>
        <w:rPr>
          <w:rFonts w:hint="eastAsia" w:hAnsi="宋体" w:cs="宋体"/>
          <w:color w:val="auto"/>
          <w:sz w:val="24"/>
          <w:szCs w:val="24"/>
        </w:rPr>
      </w:pPr>
      <w:r>
        <w:rPr>
          <w:rFonts w:hAnsi="宋体" w:cs="宋体"/>
          <w:color w:val="auto"/>
          <w:sz w:val="24"/>
          <w:szCs w:val="24"/>
        </w:rPr>
        <w:br w:type="page"/>
      </w:r>
    </w:p>
    <w:p>
      <w:pPr>
        <w:pStyle w:val="3"/>
        <w:spacing w:before="260" w:after="260" w:line="360" w:lineRule="exact"/>
        <w:rPr>
          <w:rFonts w:hint="eastAsia" w:ascii="宋体" w:hAnsi="宋体"/>
          <w:b/>
          <w:bCs/>
          <w:color w:val="auto"/>
          <w:kern w:val="0"/>
          <w:sz w:val="28"/>
        </w:rPr>
      </w:pPr>
      <w:bookmarkStart w:id="394" w:name="_Toc504919872"/>
      <w:r>
        <w:rPr>
          <w:rFonts w:hint="eastAsia" w:ascii="宋体" w:hAnsi="宋体"/>
          <w:b/>
          <w:bCs/>
          <w:color w:val="auto"/>
          <w:kern w:val="0"/>
          <w:sz w:val="28"/>
        </w:rPr>
        <w:t>第四章 磋商供应商和</w:t>
      </w:r>
      <w:r>
        <w:rPr>
          <w:rFonts w:ascii="宋体" w:hAnsi="宋体"/>
          <w:b/>
          <w:bCs/>
          <w:color w:val="auto"/>
          <w:kern w:val="0"/>
          <w:sz w:val="28"/>
        </w:rPr>
        <w:t>产品的资格、资格性及其他类似效力要求</w:t>
      </w:r>
      <w:bookmarkEnd w:id="394"/>
    </w:p>
    <w:p>
      <w:pPr>
        <w:spacing w:line="400" w:lineRule="exact"/>
        <w:ind w:firstLine="480" w:firstLineChars="200"/>
        <w:jc w:val="left"/>
        <w:rPr>
          <w:rFonts w:hAnsi="宋体" w:cs="Arial"/>
          <w:bCs/>
          <w:color w:val="auto"/>
          <w:sz w:val="24"/>
          <w:szCs w:val="24"/>
        </w:rPr>
      </w:pPr>
    </w:p>
    <w:p>
      <w:pPr>
        <w:spacing w:line="360" w:lineRule="auto"/>
        <w:ind w:firstLine="235" w:firstLineChars="98"/>
        <w:rPr>
          <w:rFonts w:hint="eastAsia" w:hAnsi="宋体"/>
          <w:b/>
          <w:color w:val="auto"/>
          <w:sz w:val="24"/>
          <w:szCs w:val="24"/>
        </w:rPr>
      </w:pPr>
      <w:r>
        <w:rPr>
          <w:rFonts w:hint="eastAsia" w:hAnsi="宋体"/>
          <w:b/>
          <w:color w:val="auto"/>
          <w:sz w:val="24"/>
          <w:szCs w:val="24"/>
        </w:rPr>
        <w:t>一、参加磋商的供应商应具备下列资格条件：</w:t>
      </w:r>
    </w:p>
    <w:p>
      <w:pPr>
        <w:pStyle w:val="147"/>
        <w:spacing w:line="420" w:lineRule="exact"/>
        <w:ind w:firstLine="480" w:firstLineChars="200"/>
        <w:rPr>
          <w:rFonts w:hint="eastAsia" w:ascii="宋体" w:hAnsi="宋体"/>
          <w:color w:val="auto"/>
          <w:sz w:val="24"/>
        </w:rPr>
      </w:pPr>
      <w:bookmarkStart w:id="395" w:name="_Toc350864518"/>
      <w:r>
        <w:rPr>
          <w:rFonts w:hint="eastAsia" w:ascii="宋体" w:hAnsi="宋体"/>
          <w:color w:val="auto"/>
          <w:sz w:val="24"/>
        </w:rPr>
        <w:t>1、具有独立承担民事责任的能力</w:t>
      </w:r>
      <w:r>
        <w:rPr>
          <w:rFonts w:ascii="宋体" w:hAnsi="宋体"/>
          <w:color w:val="auto"/>
          <w:sz w:val="24"/>
        </w:rPr>
        <w:t>；</w:t>
      </w:r>
    </w:p>
    <w:p>
      <w:pPr>
        <w:tabs>
          <w:tab w:val="left" w:pos="7665"/>
        </w:tabs>
        <w:spacing w:line="400" w:lineRule="exact"/>
        <w:ind w:firstLine="480" w:firstLineChars="200"/>
        <w:rPr>
          <w:rFonts w:hint="eastAsia" w:hAnsi="宋体"/>
          <w:color w:val="auto"/>
          <w:sz w:val="24"/>
        </w:rPr>
      </w:pPr>
      <w:r>
        <w:rPr>
          <w:rFonts w:hint="eastAsia" w:hAnsi="宋体"/>
          <w:color w:val="auto"/>
          <w:sz w:val="24"/>
        </w:rPr>
        <w:t>2、具有良好的商业信誉和健全的财务会计制度；</w:t>
      </w:r>
    </w:p>
    <w:p>
      <w:pPr>
        <w:tabs>
          <w:tab w:val="left" w:pos="7665"/>
        </w:tabs>
        <w:spacing w:line="400" w:lineRule="exact"/>
        <w:ind w:firstLine="480" w:firstLineChars="200"/>
        <w:rPr>
          <w:rFonts w:hint="eastAsia" w:hAnsi="宋体"/>
          <w:color w:val="auto"/>
          <w:sz w:val="24"/>
        </w:rPr>
      </w:pPr>
      <w:r>
        <w:rPr>
          <w:rFonts w:hint="eastAsia" w:hAnsi="宋体"/>
          <w:color w:val="auto"/>
          <w:sz w:val="24"/>
        </w:rPr>
        <w:t>3、具有履行合同所必需的设备和专业技术能力；</w:t>
      </w:r>
    </w:p>
    <w:p>
      <w:pPr>
        <w:tabs>
          <w:tab w:val="left" w:pos="7665"/>
        </w:tabs>
        <w:spacing w:line="400" w:lineRule="exact"/>
        <w:ind w:firstLine="480" w:firstLineChars="200"/>
        <w:rPr>
          <w:rFonts w:hint="eastAsia" w:hAnsi="宋体"/>
          <w:color w:val="auto"/>
          <w:sz w:val="24"/>
        </w:rPr>
      </w:pPr>
      <w:r>
        <w:rPr>
          <w:rFonts w:hint="eastAsia" w:hAnsi="宋体"/>
          <w:color w:val="auto"/>
          <w:sz w:val="24"/>
        </w:rPr>
        <w:t>4、具有依法缴纳税收和社会保障资金的良好记录；</w:t>
      </w:r>
    </w:p>
    <w:p>
      <w:pPr>
        <w:tabs>
          <w:tab w:val="left" w:pos="7665"/>
        </w:tabs>
        <w:spacing w:line="400" w:lineRule="exact"/>
        <w:ind w:firstLine="480" w:firstLineChars="200"/>
        <w:rPr>
          <w:rFonts w:hAnsi="宋体"/>
          <w:color w:val="auto"/>
          <w:sz w:val="24"/>
        </w:rPr>
      </w:pPr>
      <w:r>
        <w:rPr>
          <w:rFonts w:hint="eastAsia" w:hAnsi="宋体"/>
          <w:color w:val="auto"/>
          <w:sz w:val="24"/>
        </w:rPr>
        <w:t>5、参加本次政府采购活动前三年内，在经营活动中没有重大违法记录。</w:t>
      </w:r>
    </w:p>
    <w:p>
      <w:pPr>
        <w:tabs>
          <w:tab w:val="left" w:pos="7665"/>
        </w:tabs>
        <w:spacing w:line="400" w:lineRule="exact"/>
        <w:ind w:firstLine="480" w:firstLineChars="200"/>
        <w:rPr>
          <w:rFonts w:hint="eastAsia" w:hAnsi="宋体"/>
          <w:color w:val="auto"/>
          <w:sz w:val="24"/>
        </w:rPr>
      </w:pPr>
      <w:r>
        <w:rPr>
          <w:rFonts w:hint="eastAsia" w:hAnsi="宋体"/>
          <w:color w:val="auto"/>
          <w:sz w:val="24"/>
        </w:rPr>
        <w:t>6、符合法律、行政法规规定的其他条件。</w:t>
      </w:r>
    </w:p>
    <w:p>
      <w:pPr>
        <w:tabs>
          <w:tab w:val="left" w:pos="7665"/>
        </w:tabs>
        <w:spacing w:line="400" w:lineRule="exact"/>
        <w:ind w:firstLine="480" w:firstLineChars="200"/>
        <w:rPr>
          <w:rFonts w:hAnsi="宋体"/>
          <w:color w:val="auto"/>
          <w:sz w:val="24"/>
        </w:rPr>
      </w:pPr>
      <w:r>
        <w:rPr>
          <w:rFonts w:hint="eastAsia" w:hAnsi="宋体"/>
          <w:color w:val="auto"/>
          <w:sz w:val="24"/>
        </w:rPr>
        <w:t>7、本项目不接受联合体投标。</w:t>
      </w:r>
    </w:p>
    <w:p>
      <w:pPr>
        <w:tabs>
          <w:tab w:val="left" w:pos="7665"/>
        </w:tabs>
        <w:spacing w:line="400" w:lineRule="exact"/>
        <w:ind w:firstLine="480" w:firstLineChars="200"/>
        <w:rPr>
          <w:rFonts w:hint="eastAsia" w:hAnsi="宋体" w:eastAsia="宋体"/>
          <w:color w:val="auto"/>
          <w:sz w:val="24"/>
          <w:lang w:val="en-US" w:eastAsia="zh-CN"/>
        </w:rPr>
      </w:pPr>
      <w:r>
        <w:rPr>
          <w:rFonts w:hint="eastAsia" w:hAnsi="宋体"/>
          <w:color w:val="auto"/>
          <w:sz w:val="24"/>
        </w:rPr>
        <w:t>8、根据采购项目提出的特殊条件：</w:t>
      </w:r>
      <w:r>
        <w:rPr>
          <w:rFonts w:hint="eastAsia" w:hAnsi="宋体"/>
          <w:color w:val="auto"/>
          <w:sz w:val="24"/>
          <w:lang w:val="en-US" w:eastAsia="zh-CN"/>
        </w:rPr>
        <w:t>无</w:t>
      </w:r>
    </w:p>
    <w:p>
      <w:pPr>
        <w:tabs>
          <w:tab w:val="left" w:pos="7665"/>
        </w:tabs>
        <w:spacing w:line="400" w:lineRule="exact"/>
        <w:ind w:firstLine="480" w:firstLineChars="200"/>
        <w:rPr>
          <w:rFonts w:hAnsi="宋体" w:cs="宋体"/>
          <w:color w:val="auto"/>
          <w:sz w:val="24"/>
        </w:rPr>
      </w:pPr>
      <w:r>
        <w:rPr>
          <w:rFonts w:hint="eastAsia" w:hAnsi="宋体"/>
          <w:color w:val="auto"/>
          <w:sz w:val="24"/>
        </w:rPr>
        <w:t>9、</w:t>
      </w:r>
      <w:r>
        <w:rPr>
          <w:rFonts w:hint="eastAsia" w:hAnsi="宋体" w:cs="宋体"/>
          <w:color w:val="auto"/>
          <w:sz w:val="24"/>
        </w:rPr>
        <w:t>供应商单位及其现任法定代表人/主要负责人不得具有行贿犯罪记录。</w:t>
      </w:r>
    </w:p>
    <w:p>
      <w:pPr>
        <w:tabs>
          <w:tab w:val="left" w:pos="7665"/>
        </w:tabs>
        <w:spacing w:line="400" w:lineRule="exact"/>
        <w:ind w:firstLine="480" w:firstLineChars="200"/>
        <w:rPr>
          <w:rFonts w:hAnsi="宋体"/>
          <w:color w:val="auto"/>
          <w:sz w:val="24"/>
        </w:rPr>
      </w:pPr>
      <w:r>
        <w:rPr>
          <w:rFonts w:hint="eastAsia" w:hAnsi="宋体" w:cs="宋体"/>
          <w:color w:val="auto"/>
          <w:sz w:val="24"/>
        </w:rPr>
        <w:t>注</w:t>
      </w:r>
      <w:r>
        <w:rPr>
          <w:rFonts w:hAnsi="宋体" w:cs="宋体"/>
          <w:color w:val="auto"/>
          <w:sz w:val="24"/>
        </w:rPr>
        <w:t>：</w:t>
      </w:r>
      <w:r>
        <w:rPr>
          <w:rFonts w:hint="eastAsia" w:hAnsi="宋体" w:cs="宋体"/>
          <w:color w:val="auto"/>
          <w:sz w:val="24"/>
        </w:rPr>
        <w:t>采购人或采购代理机构将在资格审查时在《信用中国》网站（www.creditchina.gov.cn）、 《中国政府采购网》网站（www.ccgp.gov.cn）等渠道对供应商进行信用记录查询，并将查询记录存档。凡被列入失信被执行人、重大税收违法失信主体、政府采购严重违法失信行为记录名单的，视为存在不良信用记录，</w:t>
      </w:r>
      <w:r>
        <w:rPr>
          <w:rFonts w:hAnsi="宋体"/>
          <w:color w:val="auto"/>
          <w:sz w:val="24"/>
          <w:szCs w:val="24"/>
        </w:rPr>
        <w:t>其</w:t>
      </w:r>
      <w:r>
        <w:rPr>
          <w:rFonts w:hint="eastAsia" w:hAnsi="宋体"/>
          <w:color w:val="auto"/>
          <w:sz w:val="24"/>
          <w:szCs w:val="24"/>
        </w:rPr>
        <w:t>响应</w:t>
      </w:r>
      <w:r>
        <w:rPr>
          <w:rFonts w:hAnsi="宋体"/>
          <w:color w:val="auto"/>
          <w:sz w:val="24"/>
          <w:szCs w:val="24"/>
        </w:rPr>
        <w:t>无效</w:t>
      </w:r>
      <w:r>
        <w:rPr>
          <w:rFonts w:hint="eastAsia" w:hAnsi="宋体" w:cs="宋体"/>
          <w:color w:val="auto"/>
          <w:sz w:val="24"/>
        </w:rPr>
        <w:t>。</w:t>
      </w:r>
    </w:p>
    <w:p>
      <w:pPr>
        <w:spacing w:line="360" w:lineRule="auto"/>
        <w:ind w:firstLine="480" w:firstLineChars="200"/>
        <w:rPr>
          <w:rFonts w:hint="eastAsia" w:hAnsi="宋体"/>
          <w:color w:val="auto"/>
          <w:sz w:val="24"/>
          <w:szCs w:val="24"/>
        </w:rPr>
      </w:pPr>
    </w:p>
    <w:p>
      <w:pPr>
        <w:ind w:firstLine="235" w:firstLineChars="98"/>
        <w:rPr>
          <w:rFonts w:hint="eastAsia" w:hAnsi="宋体"/>
          <w:b/>
          <w:color w:val="auto"/>
          <w:sz w:val="24"/>
          <w:szCs w:val="24"/>
        </w:rPr>
      </w:pPr>
      <w:r>
        <w:rPr>
          <w:rFonts w:hint="eastAsia" w:hAnsi="宋体"/>
          <w:b/>
          <w:color w:val="auto"/>
          <w:sz w:val="24"/>
          <w:szCs w:val="24"/>
        </w:rPr>
        <w:t>二、报价产品的资格、资质性及其他类似效力要求：</w:t>
      </w:r>
    </w:p>
    <w:p>
      <w:pPr>
        <w:pStyle w:val="147"/>
        <w:spacing w:line="420" w:lineRule="exact"/>
        <w:ind w:firstLine="0"/>
        <w:rPr>
          <w:rFonts w:hint="eastAsia" w:ascii="宋体" w:hAnsi="宋体"/>
          <w:color w:val="auto"/>
          <w:sz w:val="24"/>
        </w:rPr>
      </w:pPr>
      <w:r>
        <w:rPr>
          <w:rFonts w:hint="eastAsia" w:ascii="宋体" w:hAnsi="宋体"/>
          <w:color w:val="auto"/>
          <w:sz w:val="24"/>
        </w:rPr>
        <w:t>（一）资格要求：无</w:t>
      </w:r>
    </w:p>
    <w:p>
      <w:pPr>
        <w:spacing w:line="440" w:lineRule="exact"/>
        <w:rPr>
          <w:rFonts w:hAnsi="宋体" w:cs="宋体"/>
          <w:color w:val="auto"/>
          <w:sz w:val="24"/>
        </w:rPr>
      </w:pPr>
      <w:r>
        <w:rPr>
          <w:rFonts w:hAnsi="宋体"/>
          <w:color w:val="auto"/>
          <w:sz w:val="24"/>
        </w:rPr>
        <w:t>（二）</w:t>
      </w:r>
      <w:r>
        <w:rPr>
          <w:rFonts w:hint="eastAsia" w:hAnsi="宋体" w:cs="宋体"/>
          <w:color w:val="auto"/>
          <w:sz w:val="24"/>
        </w:rPr>
        <w:t>根据采购</w:t>
      </w:r>
      <w:r>
        <w:rPr>
          <w:rFonts w:hAnsi="宋体" w:cs="宋体"/>
          <w:color w:val="auto"/>
          <w:sz w:val="24"/>
        </w:rPr>
        <w:t>项目提出的</w:t>
      </w:r>
      <w:r>
        <w:rPr>
          <w:rFonts w:hint="eastAsia" w:hAnsi="宋体" w:cs="宋体"/>
          <w:color w:val="auto"/>
          <w:sz w:val="24"/>
        </w:rPr>
        <w:t>特殊</w:t>
      </w:r>
      <w:r>
        <w:rPr>
          <w:rFonts w:hAnsi="宋体" w:cs="宋体"/>
          <w:color w:val="auto"/>
          <w:sz w:val="24"/>
        </w:rPr>
        <w:t>条件</w:t>
      </w:r>
      <w:r>
        <w:rPr>
          <w:rFonts w:hint="eastAsia" w:hAnsi="宋体" w:cs="宋体"/>
          <w:color w:val="auto"/>
          <w:sz w:val="24"/>
        </w:rPr>
        <w:t>：无</w:t>
      </w:r>
    </w:p>
    <w:p>
      <w:pPr>
        <w:spacing w:line="440" w:lineRule="exact"/>
        <w:rPr>
          <w:rFonts w:hAnsi="宋体" w:cs="宋体"/>
          <w:color w:val="auto"/>
          <w:sz w:val="24"/>
        </w:rPr>
      </w:pPr>
      <w:r>
        <w:rPr>
          <w:rFonts w:hint="eastAsia" w:hAnsi="宋体"/>
          <w:color w:val="auto"/>
          <w:sz w:val="24"/>
        </w:rPr>
        <w:t>（三）</w:t>
      </w:r>
      <w:r>
        <w:rPr>
          <w:rFonts w:hint="eastAsia" w:hAnsi="宋体" w:cs="宋体"/>
          <w:color w:val="auto"/>
          <w:sz w:val="24"/>
        </w:rPr>
        <w:t>其他类似效力要求：</w:t>
      </w:r>
    </w:p>
    <w:p>
      <w:pPr>
        <w:spacing w:line="440" w:lineRule="exact"/>
        <w:ind w:firstLine="480" w:firstLineChars="200"/>
        <w:rPr>
          <w:rFonts w:hint="eastAsia" w:hAnsi="宋体" w:cs="宋体"/>
          <w:color w:val="auto"/>
          <w:sz w:val="24"/>
        </w:rPr>
      </w:pPr>
      <w:r>
        <w:rPr>
          <w:rFonts w:hint="eastAsia" w:hAnsi="宋体" w:cs="宋体"/>
          <w:color w:val="auto"/>
          <w:sz w:val="24"/>
        </w:rPr>
        <w:t>（1）满足磋商文件中关于资质、资格的其他要求；</w:t>
      </w:r>
    </w:p>
    <w:p>
      <w:pPr>
        <w:spacing w:line="360" w:lineRule="auto"/>
        <w:ind w:firstLine="480" w:firstLineChars="200"/>
        <w:rPr>
          <w:rFonts w:hAnsi="宋体"/>
          <w:color w:val="auto"/>
          <w:sz w:val="24"/>
          <w:szCs w:val="24"/>
        </w:rPr>
      </w:pPr>
      <w:r>
        <w:rPr>
          <w:rFonts w:hint="eastAsia" w:hAnsi="宋体" w:cs="宋体"/>
          <w:color w:val="auto"/>
          <w:sz w:val="24"/>
        </w:rPr>
        <w:t>（2）供应商自行提供认为有利于本次磋商的相关真实有效的证明文件及材料</w:t>
      </w:r>
      <w:r>
        <w:rPr>
          <w:rFonts w:hint="eastAsia" w:hAnsi="宋体"/>
          <w:color w:val="auto"/>
          <w:sz w:val="24"/>
          <w:szCs w:val="24"/>
        </w:rPr>
        <w:t>。</w:t>
      </w:r>
    </w:p>
    <w:p>
      <w:pPr>
        <w:spacing w:line="360" w:lineRule="auto"/>
        <w:ind w:firstLine="480" w:firstLineChars="200"/>
        <w:rPr>
          <w:rFonts w:hint="eastAsia" w:hAnsi="宋体"/>
          <w:color w:val="auto"/>
          <w:sz w:val="24"/>
        </w:rPr>
      </w:pPr>
      <w:r>
        <w:rPr>
          <w:rFonts w:hint="eastAsia" w:hAnsi="宋体"/>
          <w:color w:val="auto"/>
          <w:sz w:val="24"/>
        </w:rPr>
        <w:t>注：1、《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360" w:lineRule="auto"/>
        <w:ind w:firstLine="480" w:firstLineChars="200"/>
        <w:rPr>
          <w:rFonts w:hint="eastAsia" w:hAnsi="宋体"/>
          <w:color w:val="auto"/>
          <w:sz w:val="24"/>
        </w:rPr>
      </w:pPr>
      <w:r>
        <w:rPr>
          <w:rFonts w:hint="eastAsia" w:hAnsi="宋体"/>
          <w:color w:val="auto"/>
          <w:sz w:val="24"/>
        </w:rPr>
        <w:t>2、供应商在参加政府采购活动前，被纳入法院、国家市场监督管理总局、税务部门、中国人民银行认定的失信名单且在有效期内，或者在前三年政府采购合同履约过程中及其他经营活动履约过程中未依法履约被有关行政部门处罚（处理）的，本项目不认定其具有良好的商业信誉。</w:t>
      </w:r>
    </w:p>
    <w:p>
      <w:pPr>
        <w:pStyle w:val="3"/>
        <w:spacing w:before="260" w:after="260" w:line="360" w:lineRule="exact"/>
        <w:rPr>
          <w:rFonts w:hint="eastAsia" w:ascii="宋体" w:hAnsi="宋体"/>
          <w:color w:val="auto"/>
          <w:kern w:val="0"/>
          <w:sz w:val="28"/>
        </w:rPr>
      </w:pPr>
      <w:r>
        <w:rPr>
          <w:rFonts w:ascii="宋体" w:hAnsi="宋体"/>
          <w:color w:val="auto"/>
          <w:sz w:val="24"/>
          <w:szCs w:val="24"/>
        </w:rPr>
        <w:br w:type="page"/>
      </w:r>
      <w:bookmarkStart w:id="396" w:name="_Toc504919873"/>
      <w:r>
        <w:rPr>
          <w:rFonts w:hint="eastAsia" w:ascii="宋体" w:hAnsi="宋体"/>
          <w:b/>
          <w:bCs/>
          <w:color w:val="auto"/>
          <w:kern w:val="0"/>
          <w:sz w:val="28"/>
        </w:rPr>
        <w:t>第五章 磋商供应商应当</w:t>
      </w:r>
      <w:r>
        <w:rPr>
          <w:rFonts w:ascii="宋体" w:hAnsi="宋体"/>
          <w:b/>
          <w:bCs/>
          <w:color w:val="auto"/>
          <w:kern w:val="0"/>
          <w:sz w:val="28"/>
        </w:rPr>
        <w:t>提供的资格、资质性及其他类似效力要求的相关证明材料</w:t>
      </w:r>
      <w:bookmarkEnd w:id="396"/>
    </w:p>
    <w:p>
      <w:pPr>
        <w:spacing w:line="360" w:lineRule="auto"/>
        <w:ind w:firstLine="480" w:firstLineChars="200"/>
        <w:rPr>
          <w:rFonts w:hint="eastAsia" w:hAnsi="宋体"/>
          <w:color w:val="auto"/>
          <w:sz w:val="24"/>
          <w:szCs w:val="24"/>
        </w:rPr>
      </w:pPr>
    </w:p>
    <w:bookmarkEnd w:id="395"/>
    <w:p>
      <w:pPr>
        <w:rPr>
          <w:rFonts w:hint="eastAsia" w:hAnsi="宋体"/>
          <w:b/>
          <w:color w:val="auto"/>
          <w:sz w:val="24"/>
          <w:szCs w:val="24"/>
        </w:rPr>
      </w:pPr>
      <w:bookmarkStart w:id="397" w:name="_Toc10665"/>
      <w:bookmarkStart w:id="398" w:name="_Toc32687"/>
      <w:bookmarkStart w:id="399" w:name="_Toc24711"/>
      <w:bookmarkStart w:id="400" w:name="_Toc17321"/>
      <w:bookmarkStart w:id="401" w:name="_Toc31487"/>
      <w:bookmarkStart w:id="402" w:name="_Toc29238"/>
      <w:bookmarkStart w:id="403" w:name="_Toc465085395"/>
      <w:bookmarkStart w:id="404" w:name="_Toc29904"/>
      <w:bookmarkStart w:id="405" w:name="_Toc30806"/>
      <w:bookmarkStart w:id="406" w:name="_Hlk534906298"/>
      <w:r>
        <w:rPr>
          <w:rFonts w:hint="eastAsia" w:hAnsi="宋体"/>
          <w:b/>
          <w:color w:val="auto"/>
          <w:sz w:val="24"/>
          <w:szCs w:val="24"/>
        </w:rPr>
        <w:t xml:space="preserve">一、供应商应当提供的资格、资质性文件及其他类似效力的要求的相关证明材料： </w:t>
      </w:r>
    </w:p>
    <w:bookmarkEnd w:id="397"/>
    <w:bookmarkEnd w:id="398"/>
    <w:bookmarkEnd w:id="399"/>
    <w:bookmarkEnd w:id="400"/>
    <w:bookmarkEnd w:id="401"/>
    <w:bookmarkEnd w:id="402"/>
    <w:bookmarkEnd w:id="403"/>
    <w:bookmarkEnd w:id="404"/>
    <w:bookmarkEnd w:id="405"/>
    <w:p>
      <w:pPr>
        <w:spacing w:line="360" w:lineRule="auto"/>
        <w:ind w:firstLine="600" w:firstLineChars="250"/>
        <w:rPr>
          <w:rFonts w:hint="eastAsia" w:hAnsi="宋体" w:cs="宋体"/>
          <w:color w:val="auto"/>
          <w:sz w:val="24"/>
        </w:rPr>
      </w:pPr>
      <w:r>
        <w:rPr>
          <w:rFonts w:hint="eastAsia" w:hAnsi="宋体" w:cs="宋体"/>
          <w:b/>
          <w:bCs/>
          <w:color w:val="auto"/>
          <w:sz w:val="24"/>
        </w:rPr>
        <w:t>1、具有独立承担民事责任的能力的证明材料。</w:t>
      </w:r>
      <w:r>
        <w:rPr>
          <w:rFonts w:hint="eastAsia" w:hAnsi="宋体" w:cs="宋体"/>
          <w:color w:val="auto"/>
          <w:sz w:val="24"/>
        </w:rPr>
        <w:t>（①若供应商为企业法人的，提供具有统一社会信用代码的“营业执照”复印件，未换证的提供“营业执照、税务登记证、组织机构代码证”复印件；②若供应商为事业法人的，提供统一社会信用代码的“事业单位法人证书”复印件，未换证的提交“事业单位法人证书或组织机构代码证”复印件；③若供应商为其他组织的，提供对应主管部门颁发的准许执业的证明文件或营业执照复印件；④若供应商为自然人的，提供相关“身份证明材料”）</w:t>
      </w:r>
    </w:p>
    <w:p>
      <w:pPr>
        <w:spacing w:line="360" w:lineRule="auto"/>
        <w:ind w:firstLine="600" w:firstLineChars="250"/>
        <w:rPr>
          <w:rFonts w:hint="eastAsia" w:hAnsi="宋体" w:cs="宋体"/>
          <w:color w:val="auto"/>
          <w:sz w:val="24"/>
        </w:rPr>
      </w:pPr>
      <w:r>
        <w:rPr>
          <w:rFonts w:hint="eastAsia" w:hAnsi="宋体" w:cs="宋体"/>
          <w:b/>
          <w:bCs/>
          <w:color w:val="auto"/>
          <w:sz w:val="24"/>
        </w:rPr>
        <w:t>2、具备良好商业信誉的证明材料</w:t>
      </w:r>
      <w:r>
        <w:rPr>
          <w:rFonts w:hint="eastAsia" w:hAnsi="宋体" w:cs="宋体"/>
          <w:color w:val="auto"/>
          <w:sz w:val="24"/>
        </w:rPr>
        <w:t>（提供承诺函，格式详见第三章）；</w:t>
      </w:r>
    </w:p>
    <w:p>
      <w:pPr>
        <w:spacing w:line="360" w:lineRule="auto"/>
        <w:ind w:firstLine="600" w:firstLineChars="250"/>
        <w:rPr>
          <w:rFonts w:hint="eastAsia" w:hAnsi="宋体" w:cs="宋体"/>
          <w:color w:val="auto"/>
          <w:sz w:val="24"/>
        </w:rPr>
      </w:pPr>
      <w:r>
        <w:rPr>
          <w:rFonts w:hint="eastAsia" w:hAnsi="宋体" w:cs="宋体"/>
          <w:b/>
          <w:bCs/>
          <w:color w:val="auto"/>
          <w:sz w:val="24"/>
        </w:rPr>
        <w:t>3、具备健全的财务会计制度的证明材料</w:t>
      </w:r>
      <w:r>
        <w:rPr>
          <w:rFonts w:hint="eastAsia" w:hAnsi="宋体" w:cs="宋体"/>
          <w:color w:val="auto"/>
          <w:sz w:val="24"/>
        </w:rPr>
        <w:t>：（以下4项任选其一提供）</w:t>
      </w:r>
    </w:p>
    <w:p>
      <w:pPr>
        <w:spacing w:line="360" w:lineRule="auto"/>
        <w:ind w:firstLine="600" w:firstLineChars="250"/>
        <w:rPr>
          <w:rFonts w:hint="eastAsia" w:hAnsi="宋体" w:cs="宋体"/>
          <w:color w:val="auto"/>
          <w:sz w:val="24"/>
        </w:rPr>
      </w:pPr>
      <w:r>
        <w:rPr>
          <w:rFonts w:hint="eastAsia" w:hAnsi="宋体" w:cs="宋体"/>
          <w:color w:val="auto"/>
          <w:sz w:val="24"/>
        </w:rPr>
        <w:t>①提供2020年或2021年度经审计的财务报告；</w:t>
      </w:r>
    </w:p>
    <w:p>
      <w:pPr>
        <w:spacing w:line="360" w:lineRule="auto"/>
        <w:ind w:firstLine="600" w:firstLineChars="250"/>
        <w:rPr>
          <w:rFonts w:hint="eastAsia" w:hAnsi="宋体" w:cs="宋体"/>
          <w:color w:val="auto"/>
          <w:sz w:val="24"/>
        </w:rPr>
      </w:pPr>
      <w:r>
        <w:rPr>
          <w:rFonts w:hint="eastAsia" w:hAnsi="宋体" w:cs="宋体"/>
          <w:color w:val="auto"/>
          <w:sz w:val="24"/>
        </w:rPr>
        <w:t>②提供2020年或2021年度供应商内部的财务报表复印件（至少包含资产负债表）；</w:t>
      </w:r>
    </w:p>
    <w:p>
      <w:pPr>
        <w:spacing w:line="360" w:lineRule="auto"/>
        <w:ind w:firstLine="600" w:firstLineChars="250"/>
        <w:rPr>
          <w:rFonts w:hint="eastAsia" w:hAnsi="宋体" w:cs="宋体"/>
          <w:color w:val="auto"/>
          <w:sz w:val="24"/>
        </w:rPr>
      </w:pPr>
      <w:r>
        <w:rPr>
          <w:rFonts w:hint="eastAsia" w:hAnsi="宋体" w:cs="宋体"/>
          <w:color w:val="auto"/>
          <w:sz w:val="24"/>
        </w:rPr>
        <w:t>③提供截至投标文件递交截止日一年内银行出具的资信证明（复印件）；</w:t>
      </w:r>
    </w:p>
    <w:p>
      <w:pPr>
        <w:spacing w:line="360" w:lineRule="auto"/>
        <w:ind w:firstLine="600" w:firstLineChars="250"/>
        <w:rPr>
          <w:rFonts w:hint="eastAsia" w:hAnsi="宋体" w:cs="宋体"/>
          <w:color w:val="auto"/>
          <w:sz w:val="24"/>
        </w:rPr>
      </w:pPr>
      <w:r>
        <w:rPr>
          <w:rFonts w:hint="eastAsia" w:hAnsi="宋体" w:cs="宋体"/>
          <w:color w:val="auto"/>
          <w:sz w:val="24"/>
        </w:rPr>
        <w:t>④供应商注册时间截至投标文件递交截止日不足一年的，也可提供在工商备案的公司章程（复印件）。</w:t>
      </w:r>
    </w:p>
    <w:p>
      <w:pPr>
        <w:spacing w:line="360" w:lineRule="auto"/>
        <w:ind w:firstLine="600" w:firstLineChars="250"/>
        <w:rPr>
          <w:rFonts w:hint="eastAsia" w:hAnsi="宋体" w:cs="宋体"/>
          <w:b/>
          <w:bCs/>
          <w:color w:val="auto"/>
          <w:sz w:val="24"/>
        </w:rPr>
      </w:pPr>
      <w:r>
        <w:rPr>
          <w:rFonts w:hint="eastAsia" w:hAnsi="宋体" w:cs="宋体"/>
          <w:b/>
          <w:bCs/>
          <w:color w:val="auto"/>
          <w:sz w:val="24"/>
        </w:rPr>
        <w:t>4、具有履行合同所必需的设备和专业技术能力的证明材料</w:t>
      </w:r>
    </w:p>
    <w:p>
      <w:pPr>
        <w:spacing w:line="360" w:lineRule="auto"/>
        <w:ind w:firstLine="600" w:firstLineChars="250"/>
        <w:rPr>
          <w:rFonts w:hint="eastAsia" w:hAnsi="宋体" w:cs="宋体"/>
          <w:color w:val="auto"/>
          <w:sz w:val="24"/>
        </w:rPr>
      </w:pPr>
      <w:r>
        <w:rPr>
          <w:rFonts w:hint="eastAsia" w:hAnsi="宋体" w:cs="宋体"/>
          <w:color w:val="auto"/>
          <w:sz w:val="24"/>
        </w:rPr>
        <w:t>供应商自行提供或提供承诺函（承诺函格式详见第三章）。</w:t>
      </w:r>
    </w:p>
    <w:p>
      <w:pPr>
        <w:spacing w:line="360" w:lineRule="auto"/>
        <w:ind w:firstLine="600" w:firstLineChars="250"/>
        <w:rPr>
          <w:rFonts w:hint="eastAsia" w:hAnsi="宋体" w:cs="宋体"/>
          <w:color w:val="auto"/>
          <w:sz w:val="24"/>
        </w:rPr>
      </w:pPr>
      <w:r>
        <w:rPr>
          <w:rFonts w:hint="eastAsia" w:hAnsi="宋体" w:cs="宋体"/>
          <w:b/>
          <w:bCs/>
          <w:color w:val="auto"/>
          <w:sz w:val="24"/>
        </w:rPr>
        <w:t>5、具有依法缴纳税收和社会保障资金的良好记录：</w:t>
      </w:r>
      <w:r>
        <w:rPr>
          <w:rFonts w:hint="eastAsia" w:hAnsi="宋体" w:cs="宋体"/>
          <w:color w:val="auto"/>
          <w:sz w:val="24"/>
        </w:rPr>
        <w:t>（以下2项任选其一提供）</w:t>
      </w:r>
    </w:p>
    <w:p>
      <w:pPr>
        <w:spacing w:line="360" w:lineRule="auto"/>
        <w:ind w:firstLine="600" w:firstLineChars="250"/>
        <w:rPr>
          <w:rFonts w:hint="eastAsia" w:hAnsi="宋体" w:cs="宋体"/>
          <w:color w:val="auto"/>
          <w:sz w:val="24"/>
          <w:szCs w:val="22"/>
        </w:rPr>
      </w:pPr>
      <w:r>
        <w:rPr>
          <w:rFonts w:hint="eastAsia" w:hAnsi="宋体" w:cs="宋体"/>
          <w:color w:val="auto"/>
          <w:sz w:val="24"/>
        </w:rPr>
        <w:t>①</w:t>
      </w:r>
      <w:r>
        <w:rPr>
          <w:rFonts w:hint="eastAsia" w:hAnsi="宋体" w:cs="宋体"/>
          <w:color w:val="auto"/>
          <w:sz w:val="24"/>
          <w:szCs w:val="22"/>
        </w:rPr>
        <w:t>提供 2022年以来任意一月税务部门出具的纳税证明和社保缴纳的证明材料；</w:t>
      </w:r>
    </w:p>
    <w:p>
      <w:pPr>
        <w:spacing w:line="360" w:lineRule="auto"/>
        <w:ind w:firstLine="600" w:firstLineChars="250"/>
        <w:rPr>
          <w:rFonts w:hint="eastAsia" w:hAnsi="宋体" w:cs="宋体"/>
          <w:color w:val="auto"/>
          <w:sz w:val="24"/>
          <w:szCs w:val="22"/>
        </w:rPr>
      </w:pPr>
      <w:r>
        <w:rPr>
          <w:rFonts w:hint="eastAsia" w:hAnsi="宋体" w:cs="宋体"/>
          <w:color w:val="auto"/>
          <w:sz w:val="24"/>
          <w:szCs w:val="22"/>
        </w:rPr>
        <w:t>②提供承诺函（</w:t>
      </w:r>
      <w:r>
        <w:rPr>
          <w:rFonts w:hint="eastAsia" w:hAnsi="宋体" w:cs="宋体"/>
          <w:color w:val="auto"/>
          <w:sz w:val="24"/>
        </w:rPr>
        <w:t>格式详见第三章</w:t>
      </w:r>
      <w:r>
        <w:rPr>
          <w:rFonts w:hint="eastAsia" w:hAnsi="宋体" w:cs="宋体"/>
          <w:color w:val="auto"/>
          <w:sz w:val="24"/>
          <w:szCs w:val="22"/>
        </w:rPr>
        <w:t>）。</w:t>
      </w:r>
    </w:p>
    <w:p>
      <w:pPr>
        <w:spacing w:line="360" w:lineRule="auto"/>
        <w:ind w:firstLine="600" w:firstLineChars="250"/>
        <w:rPr>
          <w:rFonts w:hint="eastAsia" w:hAnsi="宋体" w:cs="宋体"/>
          <w:color w:val="auto"/>
          <w:sz w:val="24"/>
        </w:rPr>
      </w:pPr>
      <w:r>
        <w:rPr>
          <w:rFonts w:hint="eastAsia" w:hAnsi="宋体" w:cs="宋体"/>
          <w:b/>
          <w:bCs/>
          <w:color w:val="auto"/>
          <w:sz w:val="24"/>
        </w:rPr>
        <w:t>6、在经营活动中没有重大违法记录（注：查询时间为：自招标公告发布之日起至投标文件递交截止时间止。）</w:t>
      </w:r>
    </w:p>
    <w:p>
      <w:pPr>
        <w:spacing w:line="360" w:lineRule="auto"/>
        <w:ind w:firstLine="600" w:firstLineChars="250"/>
        <w:rPr>
          <w:rFonts w:hint="eastAsia"/>
          <w:color w:val="auto"/>
          <w:sz w:val="24"/>
          <w:szCs w:val="24"/>
        </w:rPr>
      </w:pPr>
      <w:r>
        <w:rPr>
          <w:rFonts w:hint="eastAsia"/>
          <w:color w:val="auto"/>
          <w:sz w:val="24"/>
          <w:szCs w:val="24"/>
        </w:rPr>
        <w:t>①未被列入“信用中国”网站中的“失信被执行名单”、“企业经营异常名录”、“重大税收违法失信主体”其中之一；</w:t>
      </w:r>
    </w:p>
    <w:p>
      <w:pPr>
        <w:spacing w:line="360" w:lineRule="auto"/>
        <w:ind w:firstLine="600" w:firstLineChars="250"/>
        <w:rPr>
          <w:rFonts w:hint="eastAsia"/>
          <w:color w:val="auto"/>
          <w:sz w:val="24"/>
          <w:szCs w:val="24"/>
        </w:rPr>
      </w:pPr>
      <w:r>
        <w:rPr>
          <w:rFonts w:hint="eastAsia"/>
          <w:color w:val="auto"/>
          <w:sz w:val="24"/>
          <w:szCs w:val="24"/>
        </w:rPr>
        <w:t>②未被列入“中国政府采购网”中的“政府采购严重违法失信行为记录名单”。</w:t>
      </w:r>
    </w:p>
    <w:p>
      <w:pPr>
        <w:spacing w:line="360" w:lineRule="auto"/>
        <w:ind w:firstLine="600" w:firstLineChars="250"/>
        <w:rPr>
          <w:rFonts w:hAnsi="宋体" w:cs="宋体"/>
          <w:color w:val="auto"/>
          <w:sz w:val="24"/>
          <w:szCs w:val="22"/>
        </w:rPr>
      </w:pPr>
      <w:r>
        <w:rPr>
          <w:rFonts w:hint="eastAsia" w:hAnsi="宋体" w:cs="宋体"/>
          <w:b/>
          <w:bCs/>
          <w:color w:val="auto"/>
          <w:sz w:val="24"/>
        </w:rPr>
        <w:t>7、供应商单位及其现任法定代表人/主要负责人不得具有行贿犯罪记录</w:t>
      </w:r>
      <w:r>
        <w:rPr>
          <w:rFonts w:hint="eastAsia" w:hAnsi="宋体" w:cs="宋体"/>
          <w:color w:val="auto"/>
          <w:sz w:val="24"/>
        </w:rPr>
        <w:t>（提供供应商单位及其现任法定代表人/主要负责人无行贿犯罪记录书面</w:t>
      </w:r>
      <w:r>
        <w:rPr>
          <w:rFonts w:hAnsi="宋体" w:cs="宋体"/>
          <w:color w:val="auto"/>
          <w:sz w:val="24"/>
        </w:rPr>
        <w:t>承诺函</w:t>
      </w:r>
      <w:r>
        <w:rPr>
          <w:rFonts w:hint="eastAsia" w:hAnsi="宋体" w:cs="宋体"/>
          <w:color w:val="auto"/>
          <w:sz w:val="24"/>
        </w:rPr>
        <w:t>,如</w:t>
      </w:r>
      <w:r>
        <w:rPr>
          <w:rFonts w:hAnsi="宋体" w:cs="宋体"/>
          <w:color w:val="auto"/>
          <w:sz w:val="24"/>
        </w:rPr>
        <w:t>果发现虚假承诺</w:t>
      </w:r>
      <w:r>
        <w:rPr>
          <w:rFonts w:hint="eastAsia" w:hAnsi="宋体" w:cs="宋体"/>
          <w:color w:val="auto"/>
          <w:sz w:val="24"/>
        </w:rPr>
        <w:t>，</w:t>
      </w:r>
      <w:r>
        <w:rPr>
          <w:rFonts w:hAnsi="宋体" w:cs="宋体"/>
          <w:color w:val="auto"/>
          <w:sz w:val="24"/>
        </w:rPr>
        <w:t>作无效投标处理</w:t>
      </w:r>
      <w:r>
        <w:rPr>
          <w:rFonts w:hint="eastAsia" w:hAnsi="宋体" w:cs="宋体"/>
          <w:color w:val="auto"/>
          <w:sz w:val="24"/>
        </w:rPr>
        <w:t>。）</w:t>
      </w:r>
    </w:p>
    <w:p>
      <w:pPr>
        <w:spacing w:line="360" w:lineRule="auto"/>
        <w:ind w:firstLine="600" w:firstLineChars="250"/>
        <w:rPr>
          <w:rFonts w:hint="eastAsia" w:hAnsi="宋体" w:cs="宋体"/>
          <w:b/>
          <w:bCs/>
          <w:color w:val="auto"/>
          <w:sz w:val="24"/>
        </w:rPr>
      </w:pPr>
      <w:r>
        <w:rPr>
          <w:rFonts w:hint="eastAsia" w:hAnsi="宋体"/>
          <w:b/>
          <w:bCs/>
          <w:color w:val="auto"/>
          <w:sz w:val="24"/>
        </w:rPr>
        <w:t>8、</w:t>
      </w:r>
      <w:bookmarkEnd w:id="406"/>
      <w:r>
        <w:rPr>
          <w:rFonts w:hint="eastAsia" w:hAnsi="宋体" w:cs="宋体"/>
          <w:b/>
          <w:bCs/>
          <w:color w:val="auto"/>
          <w:sz w:val="24"/>
        </w:rPr>
        <w:t>有效投标保证金缴纳凭证复印件；</w:t>
      </w:r>
    </w:p>
    <w:p>
      <w:pPr>
        <w:spacing w:line="360" w:lineRule="auto"/>
        <w:ind w:firstLine="600" w:firstLineChars="250"/>
        <w:rPr>
          <w:rFonts w:hint="eastAsia" w:hAnsi="宋体" w:cs="宋体"/>
          <w:color w:val="auto"/>
          <w:sz w:val="24"/>
        </w:rPr>
      </w:pPr>
      <w:r>
        <w:rPr>
          <w:rFonts w:hint="eastAsia" w:hAnsi="宋体" w:cs="宋体"/>
          <w:b/>
          <w:bCs/>
          <w:color w:val="auto"/>
          <w:sz w:val="24"/>
          <w:lang w:val="en-US" w:eastAsia="zh-CN"/>
        </w:rPr>
        <w:t>9</w:t>
      </w:r>
      <w:r>
        <w:rPr>
          <w:rFonts w:hint="eastAsia" w:hAnsi="宋体" w:cs="宋体"/>
          <w:b/>
          <w:bCs/>
          <w:color w:val="auto"/>
          <w:sz w:val="24"/>
        </w:rPr>
        <w:t>、有效的法定</w:t>
      </w:r>
      <w:r>
        <w:rPr>
          <w:rFonts w:hint="eastAsia" w:hAnsi="宋体" w:cs="宋体"/>
          <w:b/>
          <w:bCs/>
          <w:color w:val="auto"/>
          <w:sz w:val="24"/>
          <w:szCs w:val="22"/>
        </w:rPr>
        <w:t>代表人</w:t>
      </w:r>
      <w:r>
        <w:rPr>
          <w:rFonts w:hint="eastAsia" w:hAnsi="宋体" w:cs="宋体"/>
          <w:b/>
          <w:bCs/>
          <w:color w:val="auto"/>
          <w:sz w:val="24"/>
        </w:rPr>
        <w:t>授权书原件</w:t>
      </w:r>
      <w:bookmarkStart w:id="407" w:name="_Hlk534965443"/>
      <w:r>
        <w:rPr>
          <w:rFonts w:hint="eastAsia" w:hAnsi="宋体" w:cs="宋体"/>
          <w:color w:val="auto"/>
          <w:sz w:val="24"/>
        </w:rPr>
        <w:t>（分公司提供负责人授权书原件，经营部提供投资人授权书原件，其他组织提供单位负责人授权书，法定代表人/负责人/投资人亲自参加则不提供）</w:t>
      </w:r>
      <w:bookmarkEnd w:id="407"/>
      <w:r>
        <w:rPr>
          <w:rFonts w:hint="eastAsia" w:hAnsi="宋体" w:cs="宋体"/>
          <w:color w:val="auto"/>
          <w:sz w:val="24"/>
        </w:rPr>
        <w:t>；</w:t>
      </w:r>
    </w:p>
    <w:p>
      <w:pPr>
        <w:spacing w:line="360" w:lineRule="auto"/>
        <w:ind w:firstLine="600" w:firstLineChars="250"/>
        <w:rPr>
          <w:rFonts w:hint="eastAsia" w:hAnsi="宋体" w:cs="宋体"/>
          <w:color w:val="auto"/>
          <w:sz w:val="24"/>
        </w:rPr>
      </w:pPr>
      <w:r>
        <w:rPr>
          <w:rFonts w:hint="eastAsia" w:hAnsi="宋体" w:cs="宋体"/>
          <w:b/>
          <w:bCs/>
          <w:color w:val="auto"/>
          <w:sz w:val="24"/>
        </w:rPr>
        <w:t>1</w:t>
      </w:r>
      <w:r>
        <w:rPr>
          <w:rFonts w:hint="eastAsia" w:hAnsi="宋体" w:cs="宋体"/>
          <w:b/>
          <w:bCs/>
          <w:color w:val="auto"/>
          <w:sz w:val="24"/>
          <w:lang w:val="en-US" w:eastAsia="zh-CN"/>
        </w:rPr>
        <w:t>0</w:t>
      </w:r>
      <w:r>
        <w:rPr>
          <w:rFonts w:hint="eastAsia" w:hAnsi="宋体" w:cs="宋体"/>
          <w:b/>
          <w:bCs/>
          <w:color w:val="auto"/>
          <w:sz w:val="24"/>
        </w:rPr>
        <w:t>、有效的法定代表人和授权代表的身份证复印件</w:t>
      </w:r>
      <w:r>
        <w:rPr>
          <w:rFonts w:hint="eastAsia" w:hAnsi="宋体" w:cs="宋体"/>
          <w:color w:val="auto"/>
          <w:sz w:val="24"/>
        </w:rPr>
        <w:t>（法定代表人/负责人/投资人亲自参加则只提供本人身份证复印件）；</w:t>
      </w:r>
    </w:p>
    <w:p>
      <w:pPr>
        <w:rPr>
          <w:rFonts w:hint="eastAsia" w:hAnsi="宋体" w:cs="宋体"/>
          <w:b/>
          <w:color w:val="auto"/>
          <w:sz w:val="24"/>
          <w:szCs w:val="24"/>
        </w:rPr>
      </w:pPr>
    </w:p>
    <w:p>
      <w:pPr>
        <w:rPr>
          <w:rFonts w:hint="eastAsia" w:hAnsi="宋体" w:cs="宋体"/>
          <w:b/>
          <w:color w:val="auto"/>
          <w:sz w:val="24"/>
          <w:szCs w:val="24"/>
        </w:rPr>
      </w:pPr>
      <w:r>
        <w:rPr>
          <w:rFonts w:hint="eastAsia" w:hAnsi="宋体" w:cs="宋体"/>
          <w:b/>
          <w:color w:val="auto"/>
          <w:sz w:val="24"/>
          <w:szCs w:val="24"/>
        </w:rPr>
        <w:t>二、符合性评审标准（有一项不通过，否决投标文件）：</w:t>
      </w:r>
    </w:p>
    <w:tbl>
      <w:tblPr>
        <w:tblStyle w:val="43"/>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5952"/>
        <w:gridCol w:w="709"/>
        <w:gridCol w:w="709"/>
        <w:gridCol w:w="709"/>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6525" w:type="dxa"/>
            <w:gridSpan w:val="2"/>
            <w:noWrap w:val="0"/>
            <w:vAlign w:val="center"/>
          </w:tcPr>
          <w:p>
            <w:pPr>
              <w:jc w:val="center"/>
              <w:rPr>
                <w:rFonts w:hint="eastAsia" w:hAnsi="宋体" w:cs="宋体"/>
                <w:b/>
                <w:color w:val="auto"/>
                <w:sz w:val="21"/>
                <w:szCs w:val="21"/>
              </w:rPr>
            </w:pPr>
            <w:r>
              <w:rPr>
                <w:rFonts w:hint="eastAsia" w:hAnsi="宋体" w:cs="宋体"/>
                <w:b/>
                <w:color w:val="auto"/>
                <w:sz w:val="21"/>
                <w:szCs w:val="21"/>
              </w:rPr>
              <w:t>评  审  内  容</w:t>
            </w:r>
          </w:p>
        </w:tc>
        <w:tc>
          <w:tcPr>
            <w:tcW w:w="709" w:type="dxa"/>
            <w:noWrap w:val="0"/>
            <w:vAlign w:val="center"/>
          </w:tcPr>
          <w:p>
            <w:pPr>
              <w:jc w:val="center"/>
              <w:rPr>
                <w:rFonts w:hint="eastAsia" w:hAnsi="宋体" w:cs="宋体"/>
                <w:color w:val="auto"/>
                <w:sz w:val="21"/>
                <w:szCs w:val="21"/>
              </w:rPr>
            </w:pPr>
          </w:p>
        </w:tc>
        <w:tc>
          <w:tcPr>
            <w:tcW w:w="709" w:type="dxa"/>
            <w:noWrap w:val="0"/>
            <w:vAlign w:val="center"/>
          </w:tcPr>
          <w:p>
            <w:pPr>
              <w:jc w:val="center"/>
              <w:rPr>
                <w:rFonts w:hint="eastAsia" w:hAnsi="宋体" w:cs="宋体"/>
                <w:color w:val="auto"/>
                <w:sz w:val="21"/>
                <w:szCs w:val="21"/>
              </w:rPr>
            </w:pPr>
          </w:p>
        </w:tc>
        <w:tc>
          <w:tcPr>
            <w:tcW w:w="709" w:type="dxa"/>
            <w:noWrap w:val="0"/>
            <w:vAlign w:val="center"/>
          </w:tcPr>
          <w:p>
            <w:pPr>
              <w:jc w:val="center"/>
              <w:rPr>
                <w:rFonts w:hint="eastAsia" w:hAnsi="宋体" w:cs="宋体"/>
                <w:color w:val="auto"/>
                <w:sz w:val="21"/>
                <w:szCs w:val="21"/>
              </w:rPr>
            </w:pPr>
          </w:p>
        </w:tc>
        <w:tc>
          <w:tcPr>
            <w:tcW w:w="661" w:type="dxa"/>
            <w:noWrap w:val="0"/>
            <w:vAlign w:val="center"/>
          </w:tcPr>
          <w:p>
            <w:pPr>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73" w:type="dxa"/>
            <w:noWrap w:val="0"/>
            <w:vAlign w:val="center"/>
          </w:tcPr>
          <w:p>
            <w:pPr>
              <w:jc w:val="center"/>
              <w:rPr>
                <w:rFonts w:hint="eastAsia" w:hAnsi="宋体" w:cs="宋体"/>
                <w:color w:val="auto"/>
                <w:sz w:val="21"/>
                <w:szCs w:val="21"/>
              </w:rPr>
            </w:pPr>
            <w:r>
              <w:rPr>
                <w:rFonts w:hint="eastAsia" w:hAnsi="宋体" w:cs="宋体"/>
                <w:color w:val="auto"/>
                <w:sz w:val="21"/>
                <w:szCs w:val="21"/>
              </w:rPr>
              <w:t>1</w:t>
            </w:r>
          </w:p>
        </w:tc>
        <w:tc>
          <w:tcPr>
            <w:tcW w:w="5952" w:type="dxa"/>
            <w:noWrap w:val="0"/>
            <w:vAlign w:val="center"/>
          </w:tcPr>
          <w:p>
            <w:pPr>
              <w:rPr>
                <w:rFonts w:hint="eastAsia" w:hAnsi="宋体" w:cs="宋体"/>
                <w:color w:val="auto"/>
                <w:sz w:val="21"/>
                <w:szCs w:val="21"/>
              </w:rPr>
            </w:pPr>
            <w:r>
              <w:rPr>
                <w:rFonts w:hint="eastAsia" w:hAnsi="宋体" w:cs="宋体"/>
                <w:color w:val="auto"/>
                <w:sz w:val="21"/>
                <w:szCs w:val="21"/>
              </w:rPr>
              <w:t>投标文件未按磋商文件规定格式完整提供的；</w:t>
            </w:r>
          </w:p>
        </w:tc>
        <w:tc>
          <w:tcPr>
            <w:tcW w:w="709" w:type="dxa"/>
            <w:noWrap w:val="0"/>
            <w:vAlign w:val="center"/>
          </w:tcPr>
          <w:p>
            <w:pPr>
              <w:rPr>
                <w:rFonts w:hint="eastAsia" w:hAnsi="宋体" w:cs="宋体"/>
                <w:color w:val="auto"/>
                <w:sz w:val="21"/>
                <w:szCs w:val="21"/>
              </w:rPr>
            </w:pPr>
          </w:p>
        </w:tc>
        <w:tc>
          <w:tcPr>
            <w:tcW w:w="709" w:type="dxa"/>
            <w:noWrap w:val="0"/>
            <w:vAlign w:val="center"/>
          </w:tcPr>
          <w:p>
            <w:pPr>
              <w:rPr>
                <w:rFonts w:hint="eastAsia" w:hAnsi="宋体" w:cs="宋体"/>
                <w:color w:val="auto"/>
                <w:sz w:val="21"/>
                <w:szCs w:val="21"/>
              </w:rPr>
            </w:pPr>
          </w:p>
        </w:tc>
        <w:tc>
          <w:tcPr>
            <w:tcW w:w="709" w:type="dxa"/>
            <w:noWrap w:val="0"/>
            <w:vAlign w:val="center"/>
          </w:tcPr>
          <w:p>
            <w:pPr>
              <w:rPr>
                <w:rFonts w:hint="eastAsia" w:hAnsi="宋体" w:cs="宋体"/>
                <w:color w:val="auto"/>
                <w:sz w:val="21"/>
                <w:szCs w:val="21"/>
              </w:rPr>
            </w:pPr>
          </w:p>
        </w:tc>
        <w:tc>
          <w:tcPr>
            <w:tcW w:w="661" w:type="dxa"/>
            <w:noWrap w:val="0"/>
            <w:vAlign w:val="center"/>
          </w:tcPr>
          <w:p>
            <w:pP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573" w:type="dxa"/>
            <w:noWrap w:val="0"/>
            <w:vAlign w:val="center"/>
          </w:tcPr>
          <w:p>
            <w:pPr>
              <w:jc w:val="center"/>
              <w:rPr>
                <w:rFonts w:hint="eastAsia" w:hAnsi="宋体" w:cs="宋体"/>
                <w:color w:val="auto"/>
                <w:sz w:val="21"/>
                <w:szCs w:val="21"/>
              </w:rPr>
            </w:pPr>
            <w:r>
              <w:rPr>
                <w:rFonts w:hint="eastAsia" w:hAnsi="宋体" w:cs="宋体"/>
                <w:color w:val="auto"/>
                <w:sz w:val="21"/>
                <w:szCs w:val="21"/>
              </w:rPr>
              <w:t>2</w:t>
            </w:r>
          </w:p>
        </w:tc>
        <w:tc>
          <w:tcPr>
            <w:tcW w:w="5952" w:type="dxa"/>
            <w:noWrap w:val="0"/>
            <w:vAlign w:val="center"/>
          </w:tcPr>
          <w:p>
            <w:pPr>
              <w:kinsoku w:val="0"/>
              <w:overflowPunct w:val="0"/>
              <w:autoSpaceDE w:val="0"/>
              <w:autoSpaceDN w:val="0"/>
              <w:snapToGrid w:val="0"/>
              <w:spacing w:line="430" w:lineRule="exact"/>
              <w:jc w:val="left"/>
              <w:rPr>
                <w:rFonts w:hint="eastAsia" w:hAnsi="宋体" w:cs="宋体"/>
                <w:color w:val="auto"/>
                <w:sz w:val="21"/>
                <w:szCs w:val="21"/>
              </w:rPr>
            </w:pPr>
            <w:r>
              <w:rPr>
                <w:rFonts w:hint="eastAsia" w:hAnsi="宋体" w:cs="宋体"/>
                <w:color w:val="auto"/>
                <w:sz w:val="21"/>
                <w:szCs w:val="21"/>
              </w:rPr>
              <w:t>投标报价不符合磋商文件规定的要求且超过预算价或最高限价的；</w:t>
            </w:r>
          </w:p>
        </w:tc>
        <w:tc>
          <w:tcPr>
            <w:tcW w:w="709" w:type="dxa"/>
            <w:noWrap w:val="0"/>
            <w:vAlign w:val="center"/>
          </w:tcPr>
          <w:p>
            <w:pPr>
              <w:rPr>
                <w:rFonts w:hint="eastAsia" w:hAnsi="宋体" w:cs="宋体"/>
                <w:color w:val="auto"/>
                <w:sz w:val="21"/>
                <w:szCs w:val="21"/>
              </w:rPr>
            </w:pPr>
          </w:p>
        </w:tc>
        <w:tc>
          <w:tcPr>
            <w:tcW w:w="709" w:type="dxa"/>
            <w:noWrap w:val="0"/>
            <w:vAlign w:val="center"/>
          </w:tcPr>
          <w:p>
            <w:pPr>
              <w:rPr>
                <w:rFonts w:hint="eastAsia" w:hAnsi="宋体" w:cs="宋体"/>
                <w:color w:val="auto"/>
                <w:sz w:val="21"/>
                <w:szCs w:val="21"/>
              </w:rPr>
            </w:pPr>
          </w:p>
        </w:tc>
        <w:tc>
          <w:tcPr>
            <w:tcW w:w="709" w:type="dxa"/>
            <w:noWrap w:val="0"/>
            <w:vAlign w:val="center"/>
          </w:tcPr>
          <w:p>
            <w:pPr>
              <w:rPr>
                <w:rFonts w:hint="eastAsia" w:hAnsi="宋体" w:cs="宋体"/>
                <w:color w:val="auto"/>
                <w:sz w:val="21"/>
                <w:szCs w:val="21"/>
              </w:rPr>
            </w:pPr>
          </w:p>
        </w:tc>
        <w:tc>
          <w:tcPr>
            <w:tcW w:w="661" w:type="dxa"/>
            <w:noWrap w:val="0"/>
            <w:vAlign w:val="center"/>
          </w:tcPr>
          <w:p>
            <w:pP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573" w:type="dxa"/>
            <w:noWrap w:val="0"/>
            <w:vAlign w:val="center"/>
          </w:tcPr>
          <w:p>
            <w:pPr>
              <w:jc w:val="center"/>
              <w:rPr>
                <w:rFonts w:hint="eastAsia" w:hAnsi="宋体" w:cs="宋体"/>
                <w:color w:val="auto"/>
                <w:sz w:val="21"/>
                <w:szCs w:val="21"/>
              </w:rPr>
            </w:pPr>
            <w:r>
              <w:rPr>
                <w:rFonts w:hint="eastAsia" w:hAnsi="宋体" w:cs="宋体"/>
                <w:color w:val="auto"/>
                <w:sz w:val="21"/>
                <w:szCs w:val="21"/>
              </w:rPr>
              <w:t>3</w:t>
            </w:r>
          </w:p>
        </w:tc>
        <w:tc>
          <w:tcPr>
            <w:tcW w:w="5952" w:type="dxa"/>
            <w:noWrap w:val="0"/>
            <w:vAlign w:val="center"/>
          </w:tcPr>
          <w:p>
            <w:pPr>
              <w:kinsoku w:val="0"/>
              <w:overflowPunct w:val="0"/>
              <w:autoSpaceDE w:val="0"/>
              <w:autoSpaceDN w:val="0"/>
              <w:snapToGrid w:val="0"/>
              <w:spacing w:line="430" w:lineRule="exact"/>
              <w:jc w:val="left"/>
              <w:rPr>
                <w:rFonts w:hint="eastAsia" w:hAnsi="宋体" w:cs="宋体"/>
                <w:color w:val="auto"/>
                <w:sz w:val="21"/>
                <w:szCs w:val="21"/>
              </w:rPr>
            </w:pPr>
            <w:r>
              <w:rPr>
                <w:rFonts w:hint="eastAsia" w:hAnsi="宋体" w:cs="宋体"/>
                <w:color w:val="auto"/>
                <w:sz w:val="21"/>
                <w:szCs w:val="21"/>
              </w:rPr>
              <w:t>投标文件载明的交付期限（合同履行期限）超过磋商文件规定的期限；</w:t>
            </w:r>
          </w:p>
        </w:tc>
        <w:tc>
          <w:tcPr>
            <w:tcW w:w="709" w:type="dxa"/>
            <w:noWrap w:val="0"/>
            <w:vAlign w:val="center"/>
          </w:tcPr>
          <w:p>
            <w:pPr>
              <w:rPr>
                <w:rFonts w:hint="eastAsia" w:hAnsi="宋体" w:cs="宋体"/>
                <w:color w:val="auto"/>
                <w:sz w:val="21"/>
                <w:szCs w:val="21"/>
              </w:rPr>
            </w:pPr>
          </w:p>
        </w:tc>
        <w:tc>
          <w:tcPr>
            <w:tcW w:w="709" w:type="dxa"/>
            <w:noWrap w:val="0"/>
            <w:vAlign w:val="center"/>
          </w:tcPr>
          <w:p>
            <w:pPr>
              <w:rPr>
                <w:rFonts w:hint="eastAsia" w:hAnsi="宋体" w:cs="宋体"/>
                <w:color w:val="auto"/>
                <w:sz w:val="21"/>
                <w:szCs w:val="21"/>
              </w:rPr>
            </w:pPr>
          </w:p>
        </w:tc>
        <w:tc>
          <w:tcPr>
            <w:tcW w:w="709" w:type="dxa"/>
            <w:noWrap w:val="0"/>
            <w:vAlign w:val="center"/>
          </w:tcPr>
          <w:p>
            <w:pPr>
              <w:rPr>
                <w:rFonts w:hint="eastAsia" w:hAnsi="宋体" w:cs="宋体"/>
                <w:color w:val="auto"/>
                <w:sz w:val="21"/>
                <w:szCs w:val="21"/>
              </w:rPr>
            </w:pPr>
          </w:p>
        </w:tc>
        <w:tc>
          <w:tcPr>
            <w:tcW w:w="661" w:type="dxa"/>
            <w:noWrap w:val="0"/>
            <w:vAlign w:val="center"/>
          </w:tcPr>
          <w:p>
            <w:pP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573" w:type="dxa"/>
            <w:noWrap w:val="0"/>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4</w:t>
            </w:r>
          </w:p>
        </w:tc>
        <w:tc>
          <w:tcPr>
            <w:tcW w:w="5952" w:type="dxa"/>
            <w:noWrap w:val="0"/>
            <w:vAlign w:val="center"/>
          </w:tcPr>
          <w:p>
            <w:pPr>
              <w:rPr>
                <w:rFonts w:hint="eastAsia" w:hAnsi="宋体" w:cs="宋体"/>
                <w:color w:val="auto"/>
                <w:sz w:val="21"/>
                <w:szCs w:val="21"/>
              </w:rPr>
            </w:pPr>
            <w:r>
              <w:rPr>
                <w:rFonts w:hint="eastAsia" w:hAnsi="宋体" w:cs="宋体"/>
                <w:color w:val="auto"/>
                <w:sz w:val="21"/>
                <w:szCs w:val="21"/>
              </w:rPr>
              <w:t>商务、技术偏离表是否提供；</w:t>
            </w:r>
          </w:p>
        </w:tc>
        <w:tc>
          <w:tcPr>
            <w:tcW w:w="709" w:type="dxa"/>
            <w:noWrap w:val="0"/>
            <w:vAlign w:val="center"/>
          </w:tcPr>
          <w:p>
            <w:pPr>
              <w:rPr>
                <w:rFonts w:hint="eastAsia" w:hAnsi="宋体" w:cs="宋体"/>
                <w:color w:val="auto"/>
                <w:sz w:val="21"/>
                <w:szCs w:val="21"/>
              </w:rPr>
            </w:pPr>
          </w:p>
        </w:tc>
        <w:tc>
          <w:tcPr>
            <w:tcW w:w="709" w:type="dxa"/>
            <w:noWrap w:val="0"/>
            <w:vAlign w:val="center"/>
          </w:tcPr>
          <w:p>
            <w:pPr>
              <w:rPr>
                <w:rFonts w:hint="eastAsia" w:hAnsi="宋体" w:cs="宋体"/>
                <w:color w:val="auto"/>
                <w:sz w:val="21"/>
                <w:szCs w:val="21"/>
              </w:rPr>
            </w:pPr>
          </w:p>
        </w:tc>
        <w:tc>
          <w:tcPr>
            <w:tcW w:w="709" w:type="dxa"/>
            <w:noWrap w:val="0"/>
            <w:vAlign w:val="center"/>
          </w:tcPr>
          <w:p>
            <w:pPr>
              <w:rPr>
                <w:rFonts w:hint="eastAsia" w:hAnsi="宋体" w:cs="宋体"/>
                <w:color w:val="auto"/>
                <w:sz w:val="21"/>
                <w:szCs w:val="21"/>
              </w:rPr>
            </w:pPr>
          </w:p>
        </w:tc>
        <w:tc>
          <w:tcPr>
            <w:tcW w:w="661" w:type="dxa"/>
            <w:noWrap w:val="0"/>
            <w:vAlign w:val="center"/>
          </w:tcPr>
          <w:p>
            <w:pP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573" w:type="dxa"/>
            <w:noWrap w:val="0"/>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5</w:t>
            </w:r>
          </w:p>
        </w:tc>
        <w:tc>
          <w:tcPr>
            <w:tcW w:w="5952" w:type="dxa"/>
            <w:noWrap w:val="0"/>
            <w:vAlign w:val="center"/>
          </w:tcPr>
          <w:p>
            <w:pPr>
              <w:rPr>
                <w:rFonts w:hint="eastAsia" w:hAnsi="宋体" w:cs="宋体"/>
                <w:color w:val="auto"/>
                <w:sz w:val="21"/>
                <w:szCs w:val="21"/>
              </w:rPr>
            </w:pPr>
            <w:r>
              <w:rPr>
                <w:rFonts w:hint="eastAsia" w:hAnsi="宋体" w:cs="宋体"/>
                <w:color w:val="auto"/>
                <w:sz w:val="21"/>
                <w:szCs w:val="21"/>
              </w:rPr>
              <w:t>未实质性响应磋商文件要求或者投标文件有采购人不能接受的附加条件的；</w:t>
            </w:r>
          </w:p>
        </w:tc>
        <w:tc>
          <w:tcPr>
            <w:tcW w:w="709" w:type="dxa"/>
            <w:noWrap w:val="0"/>
            <w:vAlign w:val="center"/>
          </w:tcPr>
          <w:p>
            <w:pPr>
              <w:rPr>
                <w:rFonts w:hint="eastAsia" w:hAnsi="宋体" w:cs="宋体"/>
                <w:color w:val="auto"/>
                <w:sz w:val="21"/>
                <w:szCs w:val="21"/>
              </w:rPr>
            </w:pPr>
          </w:p>
        </w:tc>
        <w:tc>
          <w:tcPr>
            <w:tcW w:w="709" w:type="dxa"/>
            <w:noWrap w:val="0"/>
            <w:vAlign w:val="center"/>
          </w:tcPr>
          <w:p>
            <w:pPr>
              <w:rPr>
                <w:rFonts w:hint="eastAsia" w:hAnsi="宋体" w:cs="宋体"/>
                <w:color w:val="auto"/>
                <w:sz w:val="21"/>
                <w:szCs w:val="21"/>
              </w:rPr>
            </w:pPr>
          </w:p>
        </w:tc>
        <w:tc>
          <w:tcPr>
            <w:tcW w:w="709" w:type="dxa"/>
            <w:noWrap w:val="0"/>
            <w:vAlign w:val="center"/>
          </w:tcPr>
          <w:p>
            <w:pPr>
              <w:rPr>
                <w:rFonts w:hint="eastAsia" w:hAnsi="宋体" w:cs="宋体"/>
                <w:color w:val="auto"/>
                <w:sz w:val="21"/>
                <w:szCs w:val="21"/>
              </w:rPr>
            </w:pPr>
          </w:p>
        </w:tc>
        <w:tc>
          <w:tcPr>
            <w:tcW w:w="661" w:type="dxa"/>
            <w:noWrap w:val="0"/>
            <w:vAlign w:val="center"/>
          </w:tcPr>
          <w:p>
            <w:pP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573" w:type="dxa"/>
            <w:noWrap w:val="0"/>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6</w:t>
            </w:r>
          </w:p>
        </w:tc>
        <w:tc>
          <w:tcPr>
            <w:tcW w:w="5952" w:type="dxa"/>
            <w:noWrap w:val="0"/>
            <w:vAlign w:val="center"/>
          </w:tcPr>
          <w:p>
            <w:pPr>
              <w:rPr>
                <w:rFonts w:hint="eastAsia" w:hAnsi="宋体" w:cs="宋体"/>
                <w:color w:val="auto"/>
                <w:sz w:val="21"/>
                <w:szCs w:val="21"/>
              </w:rPr>
            </w:pPr>
            <w:r>
              <w:rPr>
                <w:rFonts w:hint="eastAsia" w:hAnsi="宋体" w:cs="宋体"/>
                <w:color w:val="auto"/>
                <w:sz w:val="21"/>
                <w:szCs w:val="21"/>
              </w:rPr>
              <w:t>不满足磋商文件实质性要求的其他情形；</w:t>
            </w:r>
          </w:p>
        </w:tc>
        <w:tc>
          <w:tcPr>
            <w:tcW w:w="709" w:type="dxa"/>
            <w:noWrap w:val="0"/>
            <w:vAlign w:val="center"/>
          </w:tcPr>
          <w:p>
            <w:pPr>
              <w:rPr>
                <w:rFonts w:hint="eastAsia" w:hAnsi="宋体" w:cs="宋体"/>
                <w:color w:val="auto"/>
                <w:sz w:val="21"/>
                <w:szCs w:val="21"/>
              </w:rPr>
            </w:pPr>
          </w:p>
        </w:tc>
        <w:tc>
          <w:tcPr>
            <w:tcW w:w="709" w:type="dxa"/>
            <w:noWrap w:val="0"/>
            <w:vAlign w:val="center"/>
          </w:tcPr>
          <w:p>
            <w:pPr>
              <w:rPr>
                <w:rFonts w:hint="eastAsia" w:hAnsi="宋体" w:cs="宋体"/>
                <w:color w:val="auto"/>
                <w:sz w:val="21"/>
                <w:szCs w:val="21"/>
              </w:rPr>
            </w:pPr>
          </w:p>
        </w:tc>
        <w:tc>
          <w:tcPr>
            <w:tcW w:w="709" w:type="dxa"/>
            <w:noWrap w:val="0"/>
            <w:vAlign w:val="center"/>
          </w:tcPr>
          <w:p>
            <w:pPr>
              <w:rPr>
                <w:rFonts w:hint="eastAsia" w:hAnsi="宋体" w:cs="宋体"/>
                <w:color w:val="auto"/>
                <w:sz w:val="21"/>
                <w:szCs w:val="21"/>
              </w:rPr>
            </w:pPr>
          </w:p>
        </w:tc>
        <w:tc>
          <w:tcPr>
            <w:tcW w:w="661" w:type="dxa"/>
            <w:noWrap w:val="0"/>
            <w:vAlign w:val="center"/>
          </w:tcPr>
          <w:p>
            <w:pP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573" w:type="dxa"/>
            <w:noWrap w:val="0"/>
            <w:vAlign w:val="center"/>
          </w:tcPr>
          <w:p>
            <w:pPr>
              <w:spacing w:line="360" w:lineRule="auto"/>
              <w:jc w:val="center"/>
              <w:rPr>
                <w:rFonts w:hint="eastAsia" w:hAnsi="宋体" w:cs="宋体"/>
                <w:color w:val="auto"/>
                <w:sz w:val="21"/>
                <w:szCs w:val="21"/>
              </w:rPr>
            </w:pPr>
            <w:r>
              <w:rPr>
                <w:rFonts w:hint="eastAsia" w:hAnsi="宋体" w:cs="宋体"/>
                <w:color w:val="auto"/>
                <w:sz w:val="21"/>
                <w:szCs w:val="21"/>
              </w:rPr>
              <w:t>7</w:t>
            </w:r>
          </w:p>
        </w:tc>
        <w:tc>
          <w:tcPr>
            <w:tcW w:w="5952" w:type="dxa"/>
            <w:noWrap w:val="0"/>
            <w:vAlign w:val="center"/>
          </w:tcPr>
          <w:p>
            <w:pPr>
              <w:rPr>
                <w:rFonts w:hint="eastAsia" w:hAnsi="宋体" w:cs="宋体"/>
                <w:color w:val="auto"/>
                <w:sz w:val="21"/>
                <w:szCs w:val="21"/>
              </w:rPr>
            </w:pPr>
            <w:r>
              <w:rPr>
                <w:rFonts w:hint="eastAsia" w:hAnsi="宋体" w:cs="宋体"/>
                <w:color w:val="auto"/>
                <w:sz w:val="21"/>
                <w:szCs w:val="21"/>
              </w:rPr>
              <w:t>未按磋商文件规定格式填写，内容不全或关键字迹模糊，无法辨认。</w:t>
            </w:r>
          </w:p>
        </w:tc>
        <w:tc>
          <w:tcPr>
            <w:tcW w:w="709" w:type="dxa"/>
            <w:noWrap w:val="0"/>
            <w:vAlign w:val="center"/>
          </w:tcPr>
          <w:p>
            <w:pPr>
              <w:rPr>
                <w:rFonts w:hint="eastAsia" w:hAnsi="宋体" w:cs="宋体"/>
                <w:color w:val="auto"/>
                <w:sz w:val="21"/>
                <w:szCs w:val="21"/>
              </w:rPr>
            </w:pPr>
          </w:p>
        </w:tc>
        <w:tc>
          <w:tcPr>
            <w:tcW w:w="709" w:type="dxa"/>
            <w:noWrap w:val="0"/>
            <w:vAlign w:val="center"/>
          </w:tcPr>
          <w:p>
            <w:pPr>
              <w:rPr>
                <w:rFonts w:hint="eastAsia" w:hAnsi="宋体" w:cs="宋体"/>
                <w:color w:val="auto"/>
                <w:sz w:val="21"/>
                <w:szCs w:val="21"/>
              </w:rPr>
            </w:pPr>
          </w:p>
        </w:tc>
        <w:tc>
          <w:tcPr>
            <w:tcW w:w="709" w:type="dxa"/>
            <w:noWrap w:val="0"/>
            <w:vAlign w:val="center"/>
          </w:tcPr>
          <w:p>
            <w:pPr>
              <w:rPr>
                <w:rFonts w:hint="eastAsia" w:hAnsi="宋体" w:cs="宋体"/>
                <w:color w:val="auto"/>
                <w:sz w:val="21"/>
                <w:szCs w:val="21"/>
              </w:rPr>
            </w:pPr>
          </w:p>
        </w:tc>
        <w:tc>
          <w:tcPr>
            <w:tcW w:w="661" w:type="dxa"/>
            <w:noWrap w:val="0"/>
            <w:vAlign w:val="center"/>
          </w:tcPr>
          <w:p>
            <w:pPr>
              <w:rPr>
                <w:rFonts w:hint="eastAsia" w:hAnsi="宋体" w:cs="宋体"/>
                <w:color w:val="auto"/>
                <w:sz w:val="21"/>
                <w:szCs w:val="21"/>
              </w:rPr>
            </w:pPr>
          </w:p>
        </w:tc>
      </w:tr>
    </w:tbl>
    <w:p>
      <w:pPr>
        <w:spacing w:line="440" w:lineRule="exact"/>
        <w:ind w:firstLine="501" w:firstLineChars="209"/>
        <w:rPr>
          <w:rFonts w:hint="eastAsia" w:hAnsi="宋体" w:cs="宋体"/>
          <w:b/>
          <w:bCs/>
          <w:color w:val="auto"/>
          <w:sz w:val="24"/>
          <w:szCs w:val="22"/>
        </w:rPr>
      </w:pPr>
    </w:p>
    <w:p>
      <w:pPr>
        <w:spacing w:line="440" w:lineRule="exact"/>
        <w:ind w:firstLine="501" w:firstLineChars="209"/>
        <w:rPr>
          <w:rFonts w:hint="eastAsia" w:hAnsi="宋体" w:cs="宋体"/>
          <w:b/>
          <w:bCs/>
          <w:color w:val="auto"/>
          <w:sz w:val="24"/>
        </w:rPr>
      </w:pPr>
      <w:r>
        <w:rPr>
          <w:rFonts w:hint="eastAsia" w:hAnsi="宋体" w:cs="宋体"/>
          <w:b/>
          <w:bCs/>
          <w:color w:val="auto"/>
          <w:sz w:val="24"/>
          <w:szCs w:val="22"/>
        </w:rPr>
        <w:t>注：1、以上要求</w:t>
      </w:r>
      <w:r>
        <w:rPr>
          <w:rFonts w:hint="eastAsia" w:hAnsi="宋体" w:cs="宋体"/>
          <w:b/>
          <w:bCs/>
          <w:color w:val="auto"/>
          <w:sz w:val="24"/>
        </w:rPr>
        <w:t>提供的证明材料</w:t>
      </w:r>
      <w:r>
        <w:rPr>
          <w:rFonts w:hint="eastAsia" w:hAnsi="宋体" w:cs="宋体"/>
          <w:b/>
          <w:bCs/>
          <w:color w:val="auto"/>
          <w:sz w:val="24"/>
          <w:szCs w:val="22"/>
        </w:rPr>
        <w:t>均须加盖投标单位的鲜章。（以上为实质性要求）</w:t>
      </w:r>
    </w:p>
    <w:p>
      <w:pPr>
        <w:spacing w:line="400" w:lineRule="exact"/>
        <w:jc w:val="left"/>
        <w:rPr>
          <w:rFonts w:hint="eastAsia" w:hAnsi="宋体" w:cs="Arial"/>
          <w:bCs/>
          <w:color w:val="auto"/>
          <w:sz w:val="24"/>
          <w:szCs w:val="24"/>
        </w:rPr>
      </w:pPr>
      <w:r>
        <w:rPr>
          <w:rFonts w:hAnsi="宋体" w:cs="Arial"/>
          <w:color w:val="auto"/>
          <w:sz w:val="24"/>
          <w:szCs w:val="24"/>
        </w:rPr>
        <w:br w:type="page"/>
      </w:r>
    </w:p>
    <w:bookmarkEnd w:id="388"/>
    <w:bookmarkEnd w:id="389"/>
    <w:bookmarkEnd w:id="390"/>
    <w:bookmarkEnd w:id="391"/>
    <w:bookmarkEnd w:id="392"/>
    <w:bookmarkEnd w:id="393"/>
    <w:p>
      <w:pPr>
        <w:pStyle w:val="3"/>
        <w:spacing w:before="260" w:after="260" w:line="360" w:lineRule="exact"/>
        <w:rPr>
          <w:rFonts w:hint="eastAsia" w:ascii="宋体" w:hAnsi="宋体"/>
          <w:b/>
          <w:bCs/>
          <w:color w:val="auto"/>
          <w:kern w:val="0"/>
          <w:sz w:val="28"/>
        </w:rPr>
      </w:pPr>
      <w:bookmarkStart w:id="408" w:name="_Toc23551"/>
      <w:bookmarkStart w:id="409" w:name="_Toc20850"/>
      <w:bookmarkStart w:id="410" w:name="_Toc13836"/>
      <w:bookmarkStart w:id="411" w:name="_Toc12346"/>
      <w:bookmarkStart w:id="412" w:name="_Toc449429554"/>
      <w:bookmarkStart w:id="413" w:name="_Toc977"/>
      <w:bookmarkStart w:id="414" w:name="_Toc504919875"/>
      <w:r>
        <w:rPr>
          <w:rFonts w:hint="eastAsia" w:ascii="宋体" w:hAnsi="宋体"/>
          <w:b/>
          <w:bCs/>
          <w:color w:val="auto"/>
          <w:kern w:val="0"/>
          <w:sz w:val="28"/>
        </w:rPr>
        <w:t xml:space="preserve">第六章 </w:t>
      </w:r>
      <w:bookmarkEnd w:id="408"/>
      <w:bookmarkEnd w:id="409"/>
      <w:bookmarkStart w:id="415" w:name="_Toc6920"/>
      <w:bookmarkStart w:id="416" w:name="_Toc327196338"/>
      <w:r>
        <w:rPr>
          <w:rFonts w:hint="eastAsia" w:ascii="宋体" w:hAnsi="宋体"/>
          <w:b/>
          <w:bCs/>
          <w:color w:val="auto"/>
          <w:kern w:val="0"/>
          <w:sz w:val="28"/>
        </w:rPr>
        <w:t>采购项目技术、商务及其他要求</w:t>
      </w:r>
      <w:bookmarkEnd w:id="410"/>
      <w:bookmarkEnd w:id="411"/>
      <w:bookmarkEnd w:id="412"/>
      <w:bookmarkEnd w:id="413"/>
      <w:bookmarkEnd w:id="414"/>
    </w:p>
    <w:p>
      <w:pPr>
        <w:pStyle w:val="5"/>
        <w:spacing w:before="0" w:after="0" w:line="276" w:lineRule="auto"/>
        <w:rPr>
          <w:color w:val="auto"/>
          <w:sz w:val="24"/>
          <w:szCs w:val="24"/>
        </w:rPr>
      </w:pPr>
      <w:bookmarkStart w:id="417" w:name="_Toc217446094"/>
      <w:r>
        <w:rPr>
          <w:rFonts w:hint="eastAsia"/>
          <w:color w:val="auto"/>
          <w:sz w:val="24"/>
          <w:szCs w:val="24"/>
        </w:rPr>
        <w:t>一</w:t>
      </w:r>
      <w:r>
        <w:rPr>
          <w:color w:val="auto"/>
          <w:sz w:val="24"/>
          <w:szCs w:val="24"/>
        </w:rPr>
        <w:t>、项目概况</w:t>
      </w:r>
      <w:r>
        <w:rPr>
          <w:rFonts w:hint="eastAsia"/>
          <w:color w:val="auto"/>
          <w:sz w:val="24"/>
          <w:szCs w:val="24"/>
        </w:rPr>
        <w:t xml:space="preserve">：自治区医疗保障局基金监管相关书籍购置项目 </w:t>
      </w:r>
    </w:p>
    <w:p>
      <w:pPr>
        <w:spacing w:line="360" w:lineRule="auto"/>
        <w:rPr>
          <w:rFonts w:hAnsi="宋体" w:cs="宋体"/>
          <w:color w:val="auto"/>
          <w:sz w:val="24"/>
          <w:szCs w:val="24"/>
        </w:rPr>
      </w:pPr>
    </w:p>
    <w:p>
      <w:pPr>
        <w:pStyle w:val="5"/>
        <w:spacing w:before="0" w:after="0" w:line="276" w:lineRule="auto"/>
        <w:rPr>
          <w:rFonts w:ascii="宋体" w:hAnsi="宋体"/>
          <w:b w:val="0"/>
          <w:color w:val="auto"/>
          <w:sz w:val="24"/>
        </w:rPr>
      </w:pPr>
      <w:r>
        <w:rPr>
          <w:rFonts w:hint="eastAsia"/>
          <w:color w:val="auto"/>
          <w:sz w:val="24"/>
          <w:szCs w:val="24"/>
        </w:rPr>
        <w:t>二、</w:t>
      </w:r>
      <w:bookmarkEnd w:id="417"/>
      <w:r>
        <w:rPr>
          <w:rFonts w:hint="eastAsia"/>
          <w:color w:val="auto"/>
          <w:sz w:val="24"/>
          <w:szCs w:val="24"/>
        </w:rPr>
        <w:t>项目技术服务</w:t>
      </w:r>
      <w:r>
        <w:rPr>
          <w:color w:val="auto"/>
          <w:sz w:val="24"/>
          <w:szCs w:val="24"/>
        </w:rPr>
        <w:t>要求</w:t>
      </w:r>
      <w:r>
        <w:rPr>
          <w:rFonts w:hint="eastAsia"/>
          <w:color w:val="auto"/>
          <w:sz w:val="24"/>
          <w:szCs w:val="24"/>
        </w:rPr>
        <w:t>：</w:t>
      </w:r>
    </w:p>
    <w:tbl>
      <w:tblPr>
        <w:tblStyle w:val="43"/>
        <w:tblW w:w="9598"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170"/>
        <w:gridCol w:w="4732"/>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60" w:type="dxa"/>
            <w:noWrap w:val="0"/>
            <w:vAlign w:val="center"/>
          </w:tcPr>
          <w:p>
            <w:pPr>
              <w:jc w:val="center"/>
              <w:rPr>
                <w:color w:val="auto"/>
                <w:sz w:val="24"/>
                <w:szCs w:val="24"/>
              </w:rPr>
            </w:pPr>
            <w:r>
              <w:rPr>
                <w:rFonts w:hint="eastAsia"/>
                <w:color w:val="auto"/>
                <w:sz w:val="24"/>
                <w:szCs w:val="24"/>
              </w:rPr>
              <w:t>序号</w:t>
            </w:r>
          </w:p>
        </w:tc>
        <w:tc>
          <w:tcPr>
            <w:tcW w:w="2170" w:type="dxa"/>
            <w:noWrap w:val="0"/>
            <w:vAlign w:val="center"/>
          </w:tcPr>
          <w:p>
            <w:pPr>
              <w:jc w:val="center"/>
              <w:rPr>
                <w:color w:val="auto"/>
                <w:sz w:val="24"/>
                <w:szCs w:val="24"/>
              </w:rPr>
            </w:pPr>
            <w:r>
              <w:rPr>
                <w:rFonts w:hint="eastAsia"/>
                <w:color w:val="auto"/>
                <w:sz w:val="24"/>
                <w:szCs w:val="24"/>
              </w:rPr>
              <w:t>图书名称</w:t>
            </w:r>
          </w:p>
        </w:tc>
        <w:tc>
          <w:tcPr>
            <w:tcW w:w="4732" w:type="dxa"/>
            <w:noWrap w:val="0"/>
            <w:vAlign w:val="center"/>
          </w:tcPr>
          <w:p>
            <w:pPr>
              <w:jc w:val="center"/>
              <w:rPr>
                <w:rFonts w:hint="eastAsia"/>
                <w:color w:val="auto"/>
                <w:sz w:val="24"/>
                <w:szCs w:val="24"/>
              </w:rPr>
            </w:pPr>
            <w:r>
              <w:rPr>
                <w:rFonts w:hint="eastAsia"/>
                <w:color w:val="auto"/>
                <w:sz w:val="24"/>
                <w:szCs w:val="24"/>
              </w:rPr>
              <w:t>数量</w:t>
            </w:r>
          </w:p>
        </w:tc>
        <w:tc>
          <w:tcPr>
            <w:tcW w:w="1936" w:type="dxa"/>
            <w:noWrap w:val="0"/>
            <w:vAlign w:val="center"/>
          </w:tcPr>
          <w:p>
            <w:pPr>
              <w:jc w:val="center"/>
              <w:rPr>
                <w:color w:val="auto"/>
                <w:sz w:val="24"/>
                <w:szCs w:val="24"/>
              </w:rPr>
            </w:pPr>
            <w:r>
              <w:rPr>
                <w:rFonts w:hint="eastAsia"/>
                <w:color w:val="auto"/>
                <w:sz w:val="24"/>
                <w:szCs w:val="24"/>
              </w:rPr>
              <w:t>最高单价限价（元）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760" w:type="dxa"/>
            <w:noWrap w:val="0"/>
            <w:vAlign w:val="center"/>
          </w:tcPr>
          <w:p>
            <w:pPr>
              <w:jc w:val="center"/>
              <w:rPr>
                <w:rFonts w:hint="eastAsia"/>
                <w:color w:val="auto"/>
                <w:sz w:val="24"/>
                <w:szCs w:val="24"/>
              </w:rPr>
            </w:pPr>
            <w:r>
              <w:rPr>
                <w:rFonts w:hint="eastAsia"/>
                <w:color w:val="auto"/>
                <w:sz w:val="24"/>
                <w:szCs w:val="24"/>
              </w:rPr>
              <w:t>1</w:t>
            </w:r>
          </w:p>
        </w:tc>
        <w:tc>
          <w:tcPr>
            <w:tcW w:w="2170" w:type="dxa"/>
            <w:noWrap w:val="0"/>
            <w:vAlign w:val="center"/>
          </w:tcPr>
          <w:p>
            <w:pPr>
              <w:jc w:val="left"/>
              <w:rPr>
                <w:color w:val="auto"/>
                <w:sz w:val="24"/>
                <w:szCs w:val="24"/>
              </w:rPr>
            </w:pPr>
            <w:r>
              <w:rPr>
                <w:rFonts w:hint="eastAsia"/>
                <w:color w:val="auto"/>
                <w:sz w:val="24"/>
                <w:szCs w:val="24"/>
              </w:rPr>
              <w:t>《医保基金监管蓝皮书：中国医疗保障基金监督管理发展报告（2021）》</w:t>
            </w:r>
          </w:p>
        </w:tc>
        <w:tc>
          <w:tcPr>
            <w:tcW w:w="4732" w:type="dxa"/>
            <w:noWrap w:val="0"/>
            <w:vAlign w:val="center"/>
          </w:tcPr>
          <w:p>
            <w:pPr>
              <w:numPr>
                <w:ilvl w:val="0"/>
                <w:numId w:val="4"/>
              </w:numPr>
              <w:rPr>
                <w:rFonts w:hint="eastAsia"/>
                <w:color w:val="auto"/>
                <w:sz w:val="24"/>
                <w:szCs w:val="24"/>
              </w:rPr>
            </w:pPr>
            <w:r>
              <w:rPr>
                <w:rFonts w:hint="eastAsia"/>
                <w:color w:val="auto"/>
                <w:sz w:val="24"/>
                <w:szCs w:val="24"/>
              </w:rPr>
              <w:t>自治区30册；</w:t>
            </w:r>
          </w:p>
          <w:p>
            <w:pPr>
              <w:numPr>
                <w:ilvl w:val="0"/>
                <w:numId w:val="4"/>
              </w:numPr>
              <w:rPr>
                <w:color w:val="auto"/>
                <w:sz w:val="24"/>
                <w:szCs w:val="24"/>
              </w:rPr>
            </w:pPr>
            <w:r>
              <w:rPr>
                <w:rFonts w:hint="eastAsia"/>
                <w:color w:val="auto"/>
                <w:sz w:val="24"/>
                <w:szCs w:val="24"/>
              </w:rPr>
              <w:t>地（州、市）5册，14个地（州、市）计70册；</w:t>
            </w:r>
          </w:p>
          <w:p>
            <w:pPr>
              <w:numPr>
                <w:ilvl w:val="0"/>
                <w:numId w:val="4"/>
              </w:numPr>
              <w:rPr>
                <w:color w:val="auto"/>
                <w:sz w:val="24"/>
                <w:szCs w:val="24"/>
              </w:rPr>
            </w:pPr>
            <w:r>
              <w:rPr>
                <w:rFonts w:hint="eastAsia"/>
                <w:color w:val="auto"/>
                <w:sz w:val="24"/>
                <w:szCs w:val="24"/>
              </w:rPr>
              <w:t>县（市、区）3册，96个县（市、区）计288册；合计388册。</w:t>
            </w:r>
          </w:p>
        </w:tc>
        <w:tc>
          <w:tcPr>
            <w:tcW w:w="1936" w:type="dxa"/>
            <w:noWrap w:val="0"/>
            <w:vAlign w:val="center"/>
          </w:tcPr>
          <w:p>
            <w:pPr>
              <w:widowControl/>
              <w:jc w:val="center"/>
              <w:textAlignment w:val="center"/>
              <w:rPr>
                <w:rFonts w:hint="default" w:hAnsi="宋体" w:eastAsia="宋体" w:cs="宋体"/>
                <w:color w:val="auto"/>
                <w:sz w:val="24"/>
                <w:szCs w:val="24"/>
                <w:lang w:val="en-US" w:eastAsia="zh-CN" w:bidi="ar"/>
              </w:rPr>
            </w:pPr>
            <w:r>
              <w:rPr>
                <w:rFonts w:hint="eastAsia" w:hAnsi="宋体" w:cs="宋体"/>
                <w:color w:val="auto"/>
                <w:sz w:val="24"/>
                <w:szCs w:val="24"/>
                <w:lang w:bidi="ar"/>
              </w:rPr>
              <w:t>220</w:t>
            </w:r>
            <w:r>
              <w:rPr>
                <w:rFonts w:hint="eastAsia" w:hAnsi="宋体" w:cs="宋体"/>
                <w:color w:val="auto"/>
                <w:sz w:val="24"/>
                <w:szCs w:val="24"/>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760" w:type="dxa"/>
            <w:noWrap w:val="0"/>
            <w:vAlign w:val="center"/>
          </w:tcPr>
          <w:p>
            <w:pPr>
              <w:jc w:val="center"/>
              <w:rPr>
                <w:rFonts w:hint="eastAsia"/>
                <w:color w:val="auto"/>
                <w:sz w:val="24"/>
                <w:szCs w:val="24"/>
              </w:rPr>
            </w:pPr>
            <w:r>
              <w:rPr>
                <w:rFonts w:hint="eastAsia"/>
                <w:color w:val="auto"/>
                <w:sz w:val="24"/>
                <w:szCs w:val="24"/>
              </w:rPr>
              <w:t>2</w:t>
            </w:r>
          </w:p>
        </w:tc>
        <w:tc>
          <w:tcPr>
            <w:tcW w:w="2170" w:type="dxa"/>
            <w:noWrap w:val="0"/>
            <w:vAlign w:val="center"/>
          </w:tcPr>
          <w:p>
            <w:pPr>
              <w:rPr>
                <w:color w:val="auto"/>
                <w:sz w:val="24"/>
                <w:szCs w:val="24"/>
              </w:rPr>
            </w:pPr>
            <w:r>
              <w:rPr>
                <w:rFonts w:hint="eastAsia"/>
                <w:color w:val="auto"/>
                <w:sz w:val="24"/>
                <w:szCs w:val="24"/>
              </w:rPr>
              <w:t>《行政处罚法》释义</w:t>
            </w:r>
          </w:p>
        </w:tc>
        <w:tc>
          <w:tcPr>
            <w:tcW w:w="4732" w:type="dxa"/>
            <w:noWrap w:val="0"/>
            <w:vAlign w:val="center"/>
          </w:tcPr>
          <w:p>
            <w:pPr>
              <w:numPr>
                <w:ilvl w:val="0"/>
                <w:numId w:val="5"/>
              </w:numPr>
              <w:rPr>
                <w:rFonts w:hint="eastAsia"/>
                <w:color w:val="auto"/>
                <w:sz w:val="24"/>
                <w:szCs w:val="24"/>
              </w:rPr>
            </w:pPr>
            <w:r>
              <w:rPr>
                <w:rFonts w:hint="eastAsia"/>
                <w:color w:val="auto"/>
                <w:sz w:val="24"/>
                <w:szCs w:val="24"/>
              </w:rPr>
              <w:t>自治区30册；</w:t>
            </w:r>
          </w:p>
          <w:p>
            <w:pPr>
              <w:numPr>
                <w:ilvl w:val="0"/>
                <w:numId w:val="5"/>
              </w:numPr>
              <w:rPr>
                <w:color w:val="auto"/>
                <w:sz w:val="24"/>
                <w:szCs w:val="24"/>
              </w:rPr>
            </w:pPr>
            <w:r>
              <w:rPr>
                <w:rFonts w:hint="eastAsia"/>
                <w:color w:val="auto"/>
                <w:sz w:val="24"/>
                <w:szCs w:val="24"/>
              </w:rPr>
              <w:t>地（州、市）10册，14个地（州、市）计140册；</w:t>
            </w:r>
          </w:p>
          <w:p>
            <w:pPr>
              <w:numPr>
                <w:ilvl w:val="0"/>
                <w:numId w:val="5"/>
              </w:numPr>
              <w:rPr>
                <w:color w:val="auto"/>
                <w:sz w:val="24"/>
                <w:szCs w:val="24"/>
              </w:rPr>
            </w:pPr>
            <w:r>
              <w:rPr>
                <w:rFonts w:hint="eastAsia"/>
                <w:color w:val="auto"/>
                <w:sz w:val="24"/>
                <w:szCs w:val="24"/>
              </w:rPr>
              <w:t>县（市、区）5册，96个县（市、区）计480册；合计650册。</w:t>
            </w:r>
          </w:p>
        </w:tc>
        <w:tc>
          <w:tcPr>
            <w:tcW w:w="1936" w:type="dxa"/>
            <w:noWrap w:val="0"/>
            <w:vAlign w:val="center"/>
          </w:tcPr>
          <w:p>
            <w:pPr>
              <w:widowControl/>
              <w:jc w:val="center"/>
              <w:textAlignment w:val="center"/>
              <w:rPr>
                <w:rFonts w:hint="eastAsia" w:hAnsi="宋体" w:cs="宋体"/>
                <w:color w:val="auto"/>
                <w:sz w:val="24"/>
                <w:szCs w:val="24"/>
                <w:lang w:bidi="ar"/>
              </w:rPr>
            </w:pPr>
            <w:r>
              <w:rPr>
                <w:rFonts w:hint="eastAsia" w:hAnsi="宋体" w:cs="宋体"/>
                <w:color w:val="auto"/>
                <w:sz w:val="24"/>
                <w:szCs w:val="24"/>
                <w:lang w:bidi="ar"/>
              </w:rPr>
              <w:t>100</w:t>
            </w:r>
            <w:r>
              <w:rPr>
                <w:rFonts w:hint="eastAsia" w:hAnsi="宋体" w:cs="宋体"/>
                <w:color w:val="auto"/>
                <w:sz w:val="24"/>
                <w:szCs w:val="24"/>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760" w:type="dxa"/>
            <w:noWrap w:val="0"/>
            <w:vAlign w:val="center"/>
          </w:tcPr>
          <w:p>
            <w:pPr>
              <w:jc w:val="center"/>
              <w:rPr>
                <w:rFonts w:hint="eastAsia"/>
                <w:color w:val="auto"/>
                <w:sz w:val="24"/>
                <w:szCs w:val="24"/>
              </w:rPr>
            </w:pPr>
            <w:r>
              <w:rPr>
                <w:rFonts w:hint="eastAsia"/>
                <w:color w:val="auto"/>
                <w:sz w:val="24"/>
                <w:szCs w:val="24"/>
              </w:rPr>
              <w:t>3</w:t>
            </w:r>
          </w:p>
        </w:tc>
        <w:tc>
          <w:tcPr>
            <w:tcW w:w="2170" w:type="dxa"/>
            <w:noWrap w:val="0"/>
            <w:vAlign w:val="center"/>
          </w:tcPr>
          <w:p>
            <w:pPr>
              <w:rPr>
                <w:color w:val="auto"/>
                <w:sz w:val="24"/>
                <w:szCs w:val="24"/>
              </w:rPr>
            </w:pPr>
            <w:r>
              <w:rPr>
                <w:rFonts w:hint="eastAsia"/>
                <w:color w:val="auto"/>
                <w:sz w:val="24"/>
                <w:szCs w:val="24"/>
              </w:rPr>
              <w:t>《医疗保障基金使用监督条例》</w:t>
            </w:r>
          </w:p>
        </w:tc>
        <w:tc>
          <w:tcPr>
            <w:tcW w:w="4732" w:type="dxa"/>
            <w:noWrap w:val="0"/>
            <w:vAlign w:val="center"/>
          </w:tcPr>
          <w:p>
            <w:pPr>
              <w:numPr>
                <w:ilvl w:val="0"/>
                <w:numId w:val="6"/>
              </w:numPr>
              <w:rPr>
                <w:color w:val="auto"/>
                <w:sz w:val="24"/>
                <w:szCs w:val="24"/>
              </w:rPr>
            </w:pPr>
            <w:r>
              <w:rPr>
                <w:color w:val="auto"/>
                <w:sz w:val="24"/>
                <w:szCs w:val="24"/>
              </w:rPr>
              <w:t>自治区3000册；</w:t>
            </w:r>
          </w:p>
          <w:p>
            <w:pPr>
              <w:numPr>
                <w:ilvl w:val="0"/>
                <w:numId w:val="6"/>
              </w:numPr>
              <w:rPr>
                <w:color w:val="auto"/>
                <w:sz w:val="24"/>
                <w:szCs w:val="24"/>
              </w:rPr>
            </w:pPr>
            <w:r>
              <w:rPr>
                <w:color w:val="auto"/>
                <w:sz w:val="24"/>
                <w:szCs w:val="24"/>
              </w:rPr>
              <w:t>地（州、市）50册，14个地（州、市）计700册；</w:t>
            </w:r>
          </w:p>
          <w:p>
            <w:pPr>
              <w:numPr>
                <w:ilvl w:val="0"/>
                <w:numId w:val="6"/>
              </w:numPr>
              <w:rPr>
                <w:color w:val="auto"/>
                <w:sz w:val="24"/>
                <w:szCs w:val="24"/>
              </w:rPr>
            </w:pPr>
            <w:r>
              <w:rPr>
                <w:color w:val="auto"/>
                <w:sz w:val="24"/>
                <w:szCs w:val="24"/>
              </w:rPr>
              <w:t>县（市、区）30册，96个县（市、区）计2880册；合计6580册。</w:t>
            </w:r>
          </w:p>
        </w:tc>
        <w:tc>
          <w:tcPr>
            <w:tcW w:w="1936" w:type="dxa"/>
            <w:noWrap w:val="0"/>
            <w:vAlign w:val="center"/>
          </w:tcPr>
          <w:p>
            <w:pPr>
              <w:widowControl/>
              <w:jc w:val="center"/>
              <w:textAlignment w:val="center"/>
              <w:rPr>
                <w:rFonts w:hint="eastAsia" w:hAnsi="宋体" w:cs="宋体"/>
                <w:color w:val="auto"/>
                <w:sz w:val="24"/>
                <w:szCs w:val="24"/>
                <w:lang w:bidi="ar"/>
              </w:rPr>
            </w:pPr>
            <w:r>
              <w:rPr>
                <w:rFonts w:hint="eastAsia" w:hAnsi="宋体" w:cs="宋体"/>
                <w:color w:val="auto"/>
                <w:sz w:val="24"/>
                <w:szCs w:val="24"/>
                <w:lang w:bidi="ar"/>
              </w:rPr>
              <w:t>5</w:t>
            </w:r>
            <w:r>
              <w:rPr>
                <w:rFonts w:hint="eastAsia" w:hAnsi="宋体" w:cs="宋体"/>
                <w:color w:val="auto"/>
                <w:sz w:val="24"/>
                <w:szCs w:val="24"/>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760" w:type="dxa"/>
            <w:noWrap w:val="0"/>
            <w:vAlign w:val="center"/>
          </w:tcPr>
          <w:p>
            <w:pPr>
              <w:jc w:val="center"/>
              <w:rPr>
                <w:rFonts w:hint="eastAsia"/>
                <w:color w:val="auto"/>
                <w:sz w:val="24"/>
                <w:szCs w:val="24"/>
              </w:rPr>
            </w:pPr>
            <w:r>
              <w:rPr>
                <w:rFonts w:hint="eastAsia"/>
                <w:color w:val="auto"/>
                <w:sz w:val="24"/>
                <w:szCs w:val="24"/>
              </w:rPr>
              <w:t>4</w:t>
            </w:r>
          </w:p>
        </w:tc>
        <w:tc>
          <w:tcPr>
            <w:tcW w:w="2170" w:type="dxa"/>
            <w:noWrap w:val="0"/>
            <w:vAlign w:val="center"/>
          </w:tcPr>
          <w:p>
            <w:pPr>
              <w:rPr>
                <w:color w:val="auto"/>
                <w:sz w:val="24"/>
                <w:szCs w:val="24"/>
              </w:rPr>
            </w:pPr>
            <w:r>
              <w:rPr>
                <w:rFonts w:hint="eastAsia"/>
                <w:color w:val="auto"/>
                <w:sz w:val="24"/>
                <w:szCs w:val="24"/>
              </w:rPr>
              <w:t>《医疗保障基金使用监督条例》释义</w:t>
            </w:r>
          </w:p>
        </w:tc>
        <w:tc>
          <w:tcPr>
            <w:tcW w:w="4732" w:type="dxa"/>
            <w:noWrap w:val="0"/>
            <w:vAlign w:val="center"/>
          </w:tcPr>
          <w:p>
            <w:pPr>
              <w:numPr>
                <w:ilvl w:val="0"/>
                <w:numId w:val="7"/>
              </w:numPr>
              <w:rPr>
                <w:color w:val="auto"/>
                <w:sz w:val="24"/>
                <w:szCs w:val="24"/>
              </w:rPr>
            </w:pPr>
            <w:r>
              <w:rPr>
                <w:color w:val="auto"/>
                <w:sz w:val="24"/>
                <w:szCs w:val="24"/>
              </w:rPr>
              <w:t>自治区30册；</w:t>
            </w:r>
          </w:p>
          <w:p>
            <w:pPr>
              <w:numPr>
                <w:ilvl w:val="0"/>
                <w:numId w:val="7"/>
              </w:numPr>
              <w:rPr>
                <w:color w:val="auto"/>
                <w:sz w:val="24"/>
                <w:szCs w:val="24"/>
              </w:rPr>
            </w:pPr>
            <w:r>
              <w:rPr>
                <w:color w:val="auto"/>
                <w:sz w:val="24"/>
                <w:szCs w:val="24"/>
              </w:rPr>
              <w:t>地（州、市）10册，14个地（州、市）计140册；</w:t>
            </w:r>
          </w:p>
          <w:p>
            <w:pPr>
              <w:numPr>
                <w:ilvl w:val="0"/>
                <w:numId w:val="7"/>
              </w:numPr>
              <w:rPr>
                <w:color w:val="auto"/>
                <w:sz w:val="24"/>
                <w:szCs w:val="24"/>
              </w:rPr>
            </w:pPr>
            <w:r>
              <w:rPr>
                <w:color w:val="auto"/>
                <w:sz w:val="24"/>
                <w:szCs w:val="24"/>
              </w:rPr>
              <w:t>县（市、区）5册，96个县（市、区）计480册；合计650册。</w:t>
            </w:r>
          </w:p>
        </w:tc>
        <w:tc>
          <w:tcPr>
            <w:tcW w:w="1936" w:type="dxa"/>
            <w:noWrap w:val="0"/>
            <w:vAlign w:val="center"/>
          </w:tcPr>
          <w:p>
            <w:pPr>
              <w:widowControl/>
              <w:jc w:val="center"/>
              <w:textAlignment w:val="center"/>
              <w:rPr>
                <w:rFonts w:hAnsi="宋体" w:cs="宋体"/>
                <w:color w:val="auto"/>
                <w:sz w:val="24"/>
                <w:szCs w:val="24"/>
                <w:lang w:bidi="ar"/>
              </w:rPr>
            </w:pPr>
            <w:r>
              <w:rPr>
                <w:rFonts w:hint="eastAsia" w:hAnsi="宋体" w:cs="宋体"/>
                <w:color w:val="auto"/>
                <w:sz w:val="24"/>
                <w:szCs w:val="24"/>
                <w:lang w:bidi="ar"/>
              </w:rPr>
              <w:t>50</w:t>
            </w:r>
            <w:r>
              <w:rPr>
                <w:rFonts w:hint="eastAsia" w:hAnsi="宋体" w:cs="宋体"/>
                <w:color w:val="auto"/>
                <w:sz w:val="24"/>
                <w:szCs w:val="24"/>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60" w:type="dxa"/>
            <w:noWrap w:val="0"/>
            <w:vAlign w:val="center"/>
          </w:tcPr>
          <w:p>
            <w:pPr>
              <w:jc w:val="center"/>
              <w:rPr>
                <w:rFonts w:hint="eastAsia"/>
                <w:color w:val="auto"/>
                <w:sz w:val="24"/>
                <w:szCs w:val="24"/>
              </w:rPr>
            </w:pPr>
            <w:r>
              <w:rPr>
                <w:rFonts w:hint="eastAsia"/>
                <w:color w:val="auto"/>
                <w:sz w:val="24"/>
                <w:szCs w:val="24"/>
              </w:rPr>
              <w:t>5</w:t>
            </w:r>
          </w:p>
        </w:tc>
        <w:tc>
          <w:tcPr>
            <w:tcW w:w="2170" w:type="dxa"/>
            <w:noWrap w:val="0"/>
            <w:vAlign w:val="center"/>
          </w:tcPr>
          <w:p>
            <w:pPr>
              <w:jc w:val="center"/>
              <w:rPr>
                <w:rFonts w:hint="eastAsia"/>
                <w:color w:val="auto"/>
                <w:sz w:val="24"/>
                <w:szCs w:val="24"/>
              </w:rPr>
            </w:pPr>
            <w:r>
              <w:rPr>
                <w:rFonts w:hint="eastAsia"/>
                <w:color w:val="auto"/>
                <w:sz w:val="24"/>
                <w:szCs w:val="24"/>
              </w:rPr>
              <w:t>工具书</w:t>
            </w:r>
          </w:p>
          <w:p>
            <w:pPr>
              <w:jc w:val="center"/>
              <w:rPr>
                <w:color w:val="auto"/>
                <w:sz w:val="24"/>
                <w:szCs w:val="24"/>
              </w:rPr>
            </w:pPr>
            <w:r>
              <w:rPr>
                <w:rFonts w:hint="eastAsia"/>
                <w:color w:val="auto"/>
                <w:sz w:val="24"/>
                <w:szCs w:val="24"/>
                <w:lang w:eastAsia="zh-CN"/>
              </w:rPr>
              <w:t>（</w:t>
            </w:r>
            <w:r>
              <w:rPr>
                <w:rFonts w:hint="eastAsia"/>
                <w:color w:val="auto"/>
                <w:sz w:val="24"/>
                <w:szCs w:val="24"/>
                <w:lang w:val="en-US" w:eastAsia="zh-CN"/>
              </w:rPr>
              <w:t>具体以实际发生量为准</w:t>
            </w:r>
            <w:r>
              <w:rPr>
                <w:rFonts w:hint="eastAsia"/>
                <w:color w:val="auto"/>
                <w:sz w:val="24"/>
                <w:szCs w:val="24"/>
                <w:lang w:eastAsia="zh-CN"/>
              </w:rPr>
              <w:t>）</w:t>
            </w:r>
          </w:p>
        </w:tc>
        <w:tc>
          <w:tcPr>
            <w:tcW w:w="4732" w:type="dxa"/>
            <w:noWrap w:val="0"/>
            <w:vAlign w:val="center"/>
          </w:tcPr>
          <w:p>
            <w:pPr>
              <w:rPr>
                <w:rFonts w:hint="eastAsia" w:eastAsia="宋体"/>
                <w:color w:val="auto"/>
                <w:sz w:val="24"/>
                <w:szCs w:val="24"/>
                <w:lang w:eastAsia="zh-CN"/>
              </w:rPr>
            </w:pPr>
            <w:r>
              <w:rPr>
                <w:color w:val="auto"/>
                <w:sz w:val="24"/>
                <w:szCs w:val="24"/>
              </w:rPr>
              <w:t>为提升基金监管业务水平，购买基金监管工具书</w:t>
            </w:r>
          </w:p>
        </w:tc>
        <w:tc>
          <w:tcPr>
            <w:tcW w:w="1936" w:type="dxa"/>
            <w:noWrap w:val="0"/>
            <w:vAlign w:val="center"/>
          </w:tcPr>
          <w:p>
            <w:pPr>
              <w:widowControl/>
              <w:jc w:val="center"/>
              <w:textAlignment w:val="center"/>
              <w:rPr>
                <w:rFonts w:hint="default" w:hAnsi="宋体" w:eastAsia="宋体" w:cs="宋体"/>
                <w:color w:val="auto"/>
                <w:sz w:val="24"/>
                <w:szCs w:val="24"/>
                <w:lang w:val="en-US" w:eastAsia="zh-CN" w:bidi="ar"/>
              </w:rPr>
            </w:pPr>
            <w:r>
              <w:rPr>
                <w:rFonts w:hint="eastAsia" w:hAnsi="宋体" w:cs="宋体"/>
                <w:color w:val="auto"/>
                <w:sz w:val="24"/>
                <w:szCs w:val="24"/>
                <w:lang w:bidi="ar"/>
              </w:rPr>
              <w:t>1</w:t>
            </w:r>
            <w:r>
              <w:rPr>
                <w:rFonts w:hint="eastAsia" w:hAnsi="宋体" w:cs="宋体"/>
                <w:color w:val="auto"/>
                <w:sz w:val="24"/>
                <w:szCs w:val="24"/>
                <w:lang w:val="en-US" w:eastAsia="zh-CN" w:bidi="ar"/>
              </w:rPr>
              <w:t>1060元</w:t>
            </w:r>
          </w:p>
        </w:tc>
      </w:tr>
    </w:tbl>
    <w:p>
      <w:pPr>
        <w:rPr>
          <w:rFonts w:hint="eastAsia"/>
          <w:color w:val="auto"/>
        </w:rPr>
      </w:pPr>
    </w:p>
    <w:p>
      <w:pPr>
        <w:pStyle w:val="5"/>
        <w:spacing w:before="0" w:after="0" w:line="276" w:lineRule="auto"/>
        <w:rPr>
          <w:rFonts w:ascii="宋体" w:hAnsi="宋体"/>
          <w:b w:val="0"/>
          <w:color w:val="auto"/>
          <w:sz w:val="24"/>
        </w:rPr>
      </w:pPr>
      <w:r>
        <w:rPr>
          <w:rFonts w:hint="eastAsia"/>
          <w:color w:val="auto"/>
          <w:sz w:val="24"/>
          <w:szCs w:val="24"/>
        </w:rPr>
        <w:t>三</w:t>
      </w:r>
      <w:r>
        <w:rPr>
          <w:color w:val="auto"/>
          <w:sz w:val="24"/>
          <w:szCs w:val="24"/>
        </w:rPr>
        <w:t>、</w:t>
      </w:r>
      <w:r>
        <w:rPr>
          <w:rFonts w:hint="eastAsia"/>
          <w:color w:val="auto"/>
          <w:sz w:val="24"/>
          <w:szCs w:val="24"/>
        </w:rPr>
        <w:t>商务</w:t>
      </w:r>
      <w:r>
        <w:rPr>
          <w:color w:val="auto"/>
          <w:sz w:val="24"/>
          <w:szCs w:val="24"/>
        </w:rPr>
        <w:t>要求：</w:t>
      </w:r>
    </w:p>
    <w:p>
      <w:pPr>
        <w:spacing w:line="360" w:lineRule="auto"/>
        <w:rPr>
          <w:rFonts w:hint="eastAsia" w:hAnsi="宋体" w:eastAsia="宋体"/>
          <w:b/>
          <w:bCs/>
          <w:color w:val="auto"/>
          <w:sz w:val="24"/>
          <w:lang w:eastAsia="zh-CN"/>
        </w:rPr>
      </w:pPr>
      <w:r>
        <w:rPr>
          <w:rFonts w:hAnsi="宋体"/>
          <w:b/>
          <w:bCs/>
          <w:color w:val="auto"/>
          <w:sz w:val="24"/>
        </w:rPr>
        <w:t>（</w:t>
      </w:r>
      <w:r>
        <w:rPr>
          <w:rFonts w:hint="eastAsia" w:hAnsi="宋体"/>
          <w:b/>
          <w:bCs/>
          <w:color w:val="auto"/>
          <w:sz w:val="24"/>
        </w:rPr>
        <w:t>一</w:t>
      </w:r>
      <w:r>
        <w:rPr>
          <w:rFonts w:hAnsi="宋体"/>
          <w:b/>
          <w:bCs/>
          <w:color w:val="auto"/>
          <w:sz w:val="24"/>
        </w:rPr>
        <w:t>）</w:t>
      </w:r>
      <w:r>
        <w:rPr>
          <w:rFonts w:hint="eastAsia" w:hAnsi="宋体"/>
          <w:b/>
          <w:bCs/>
          <w:color w:val="auto"/>
          <w:sz w:val="24"/>
        </w:rPr>
        <w:t>交货时间</w:t>
      </w:r>
      <w:r>
        <w:rPr>
          <w:rFonts w:hAnsi="宋体"/>
          <w:b/>
          <w:bCs/>
          <w:color w:val="auto"/>
          <w:sz w:val="24"/>
        </w:rPr>
        <w:t>：</w:t>
      </w:r>
      <w:r>
        <w:rPr>
          <w:rFonts w:hint="eastAsia" w:hAnsi="宋体"/>
          <w:b w:val="0"/>
          <w:bCs w:val="0"/>
          <w:color w:val="auto"/>
          <w:sz w:val="24"/>
        </w:rPr>
        <w:t>签订</w:t>
      </w:r>
      <w:r>
        <w:rPr>
          <w:rFonts w:hint="eastAsia" w:hAnsi="宋体"/>
          <w:b w:val="0"/>
          <w:bCs w:val="0"/>
          <w:color w:val="auto"/>
          <w:sz w:val="24"/>
          <w:lang w:val="en-US" w:eastAsia="zh-CN"/>
        </w:rPr>
        <w:t>合同</w:t>
      </w:r>
      <w:r>
        <w:rPr>
          <w:rFonts w:hint="eastAsia" w:hAnsi="宋体"/>
          <w:b w:val="0"/>
          <w:bCs w:val="0"/>
          <w:color w:val="auto"/>
          <w:sz w:val="24"/>
        </w:rPr>
        <w:t>后</w:t>
      </w:r>
      <w:r>
        <w:rPr>
          <w:rFonts w:hAnsi="宋体"/>
          <w:b w:val="0"/>
          <w:bCs w:val="0"/>
          <w:color w:val="auto"/>
          <w:sz w:val="24"/>
        </w:rPr>
        <w:t>15</w:t>
      </w:r>
      <w:r>
        <w:rPr>
          <w:rFonts w:hint="eastAsia" w:hAnsi="宋体"/>
          <w:b w:val="0"/>
          <w:bCs w:val="0"/>
          <w:color w:val="auto"/>
          <w:sz w:val="24"/>
        </w:rPr>
        <w:t>个工作日以内</w:t>
      </w:r>
      <w:r>
        <w:rPr>
          <w:rFonts w:hint="eastAsia" w:hAnsi="宋体"/>
          <w:b w:val="0"/>
          <w:bCs w:val="0"/>
          <w:color w:val="auto"/>
          <w:sz w:val="24"/>
          <w:lang w:eastAsia="zh-CN"/>
        </w:rPr>
        <w:t>。</w:t>
      </w:r>
    </w:p>
    <w:p>
      <w:pPr>
        <w:spacing w:line="360" w:lineRule="auto"/>
        <w:rPr>
          <w:rFonts w:hint="eastAsia" w:hAnsi="宋体" w:eastAsia="宋体"/>
          <w:b/>
          <w:bCs/>
          <w:color w:val="auto"/>
          <w:sz w:val="24"/>
          <w:lang w:eastAsia="zh-CN"/>
        </w:rPr>
      </w:pPr>
      <w:r>
        <w:rPr>
          <w:rFonts w:hint="eastAsia" w:hAnsi="宋体"/>
          <w:b/>
          <w:bCs/>
          <w:color w:val="auto"/>
          <w:sz w:val="24"/>
        </w:rPr>
        <w:t>（二）交货</w:t>
      </w:r>
      <w:r>
        <w:rPr>
          <w:rFonts w:hAnsi="宋体"/>
          <w:b/>
          <w:bCs/>
          <w:color w:val="auto"/>
          <w:sz w:val="24"/>
        </w:rPr>
        <w:t>地点：</w:t>
      </w:r>
      <w:r>
        <w:rPr>
          <w:rFonts w:hint="eastAsia" w:hAnsi="宋体"/>
          <w:color w:val="auto"/>
          <w:sz w:val="24"/>
        </w:rPr>
        <w:t>配送至各地州、市</w:t>
      </w:r>
      <w:r>
        <w:rPr>
          <w:rFonts w:hint="eastAsia" w:hAnsi="宋体"/>
          <w:color w:val="auto"/>
          <w:sz w:val="24"/>
          <w:lang w:eastAsia="zh-CN"/>
        </w:rPr>
        <w:t>（</w:t>
      </w:r>
      <w:r>
        <w:rPr>
          <w:rFonts w:hint="eastAsia" w:hAnsi="宋体"/>
          <w:color w:val="auto"/>
          <w:sz w:val="24"/>
          <w:lang w:val="en-US" w:eastAsia="zh-CN"/>
        </w:rPr>
        <w:t>采购人指定地点</w:t>
      </w:r>
      <w:r>
        <w:rPr>
          <w:rFonts w:hint="eastAsia" w:hAnsi="宋体"/>
          <w:color w:val="auto"/>
          <w:sz w:val="24"/>
          <w:lang w:eastAsia="zh-CN"/>
        </w:rPr>
        <w:t>）。</w:t>
      </w:r>
    </w:p>
    <w:p>
      <w:pPr>
        <w:spacing w:line="360" w:lineRule="auto"/>
        <w:rPr>
          <w:rFonts w:hint="eastAsia" w:hAnsi="宋体" w:eastAsia="宋体"/>
          <w:b/>
          <w:bCs/>
          <w:color w:val="auto"/>
          <w:sz w:val="24"/>
          <w:szCs w:val="24"/>
          <w:lang w:eastAsia="zh-CN"/>
        </w:rPr>
      </w:pPr>
      <w:r>
        <w:rPr>
          <w:rFonts w:hint="eastAsia" w:hAnsi="宋体"/>
          <w:b/>
          <w:bCs/>
          <w:color w:val="auto"/>
          <w:sz w:val="24"/>
          <w:szCs w:val="24"/>
        </w:rPr>
        <w:t>（三）付款方式：</w:t>
      </w:r>
      <w:r>
        <w:rPr>
          <w:rFonts w:hint="eastAsia" w:hAnsi="宋体"/>
          <w:b w:val="0"/>
          <w:bCs w:val="0"/>
          <w:color w:val="auto"/>
          <w:sz w:val="24"/>
          <w:szCs w:val="24"/>
        </w:rPr>
        <w:t>签订协议时再商议</w:t>
      </w:r>
      <w:r>
        <w:rPr>
          <w:rFonts w:hint="eastAsia" w:hAnsi="宋体"/>
          <w:b w:val="0"/>
          <w:bCs w:val="0"/>
          <w:color w:val="auto"/>
          <w:sz w:val="24"/>
          <w:szCs w:val="24"/>
          <w:lang w:eastAsia="zh-CN"/>
        </w:rPr>
        <w:t>（</w:t>
      </w:r>
      <w:r>
        <w:rPr>
          <w:rFonts w:hint="eastAsia" w:hAnsi="宋体"/>
          <w:b w:val="0"/>
          <w:bCs w:val="0"/>
          <w:color w:val="auto"/>
          <w:sz w:val="24"/>
          <w:szCs w:val="24"/>
          <w:lang w:val="en-US" w:eastAsia="zh-CN"/>
        </w:rPr>
        <w:t>具体以签订合同为准</w:t>
      </w:r>
      <w:r>
        <w:rPr>
          <w:rFonts w:hint="eastAsia" w:hAnsi="宋体"/>
          <w:b w:val="0"/>
          <w:bCs w:val="0"/>
          <w:color w:val="auto"/>
          <w:sz w:val="24"/>
          <w:szCs w:val="24"/>
          <w:lang w:eastAsia="zh-CN"/>
        </w:rPr>
        <w:t>）。</w:t>
      </w:r>
    </w:p>
    <w:p>
      <w:pPr>
        <w:spacing w:line="360" w:lineRule="auto"/>
        <w:rPr>
          <w:rFonts w:hint="eastAsia" w:hAnsi="宋体"/>
          <w:b/>
          <w:bCs/>
          <w:color w:val="auto"/>
          <w:sz w:val="24"/>
          <w:szCs w:val="24"/>
        </w:rPr>
      </w:pPr>
      <w:r>
        <w:rPr>
          <w:rFonts w:hint="eastAsia" w:hAnsi="宋体"/>
          <w:b/>
          <w:bCs/>
          <w:color w:val="auto"/>
          <w:sz w:val="24"/>
          <w:szCs w:val="24"/>
        </w:rPr>
        <w:t>（四）售后服务</w:t>
      </w:r>
      <w:r>
        <w:rPr>
          <w:rFonts w:hAnsi="宋体"/>
          <w:b/>
          <w:bCs/>
          <w:color w:val="auto"/>
          <w:sz w:val="24"/>
          <w:szCs w:val="24"/>
        </w:rPr>
        <w:t>要求：</w:t>
      </w:r>
    </w:p>
    <w:p>
      <w:pPr>
        <w:spacing w:line="360" w:lineRule="auto"/>
        <w:ind w:firstLine="679" w:firstLineChars="283"/>
        <w:jc w:val="left"/>
        <w:rPr>
          <w:rFonts w:hint="eastAsia"/>
          <w:color w:val="auto"/>
          <w:sz w:val="24"/>
          <w:szCs w:val="24"/>
        </w:rPr>
      </w:pPr>
      <w:r>
        <w:rPr>
          <w:rFonts w:hint="eastAsia"/>
          <w:color w:val="auto"/>
          <w:sz w:val="24"/>
          <w:szCs w:val="24"/>
        </w:rPr>
        <w:t>1、图书在无人为破坏因素的情况下，质保期为 12 个月。自验收合格之日起 12 个月内，使用单位如果发现图书的质量、规格与合同不符，或者有漏页、缺页、破页、印刷字迹不清楚等情况，中标人应负责更换并负责来回运费。</w:t>
      </w:r>
    </w:p>
    <w:p>
      <w:pPr>
        <w:spacing w:line="360" w:lineRule="auto"/>
        <w:ind w:firstLine="679" w:firstLineChars="283"/>
        <w:jc w:val="left"/>
        <w:rPr>
          <w:rFonts w:hint="eastAsia"/>
          <w:color w:val="auto"/>
          <w:sz w:val="24"/>
          <w:szCs w:val="24"/>
        </w:rPr>
      </w:pPr>
      <w:r>
        <w:rPr>
          <w:rFonts w:hint="eastAsia"/>
          <w:color w:val="auto"/>
          <w:sz w:val="24"/>
          <w:szCs w:val="24"/>
        </w:rPr>
        <w:t>2、供应商所提供图书如因版权纠纷，被其他人追究，所造成的一切责任及经济损失均由供应商负责。</w:t>
      </w:r>
    </w:p>
    <w:p>
      <w:pPr>
        <w:spacing w:line="360" w:lineRule="auto"/>
        <w:ind w:firstLine="679" w:firstLineChars="283"/>
        <w:jc w:val="left"/>
        <w:rPr>
          <w:rFonts w:hint="eastAsia"/>
          <w:color w:val="auto"/>
          <w:sz w:val="24"/>
          <w:szCs w:val="24"/>
        </w:rPr>
      </w:pPr>
      <w:r>
        <w:rPr>
          <w:rFonts w:hint="eastAsia"/>
          <w:color w:val="auto"/>
          <w:sz w:val="24"/>
          <w:szCs w:val="24"/>
        </w:rPr>
        <w:t>3、供应商所提供的产品如有盗版产品，将根据盗版产品发现时间更换产品的处理，并上报相关管理部门。</w:t>
      </w:r>
    </w:p>
    <w:p>
      <w:pPr>
        <w:spacing w:line="360" w:lineRule="auto"/>
        <w:ind w:firstLine="679" w:firstLineChars="283"/>
        <w:jc w:val="left"/>
        <w:rPr>
          <w:rFonts w:hint="eastAsia"/>
          <w:color w:val="auto"/>
          <w:sz w:val="24"/>
          <w:szCs w:val="24"/>
        </w:rPr>
      </w:pPr>
      <w:r>
        <w:rPr>
          <w:rFonts w:hint="eastAsia"/>
          <w:color w:val="auto"/>
          <w:sz w:val="24"/>
          <w:szCs w:val="24"/>
        </w:rPr>
        <w:t>4、质保期内供应商在接到采购单位关于图书质量问题的通知后，24 小时内予以答复，30 天内无条件更换有缺陷的出版物。</w:t>
      </w:r>
    </w:p>
    <w:p>
      <w:pPr>
        <w:spacing w:line="360" w:lineRule="auto"/>
        <w:ind w:firstLine="679" w:firstLineChars="283"/>
        <w:jc w:val="left"/>
        <w:rPr>
          <w:rFonts w:hint="default" w:hAnsi="宋体" w:eastAsia="宋体"/>
          <w:b/>
          <w:bCs/>
          <w:color w:val="auto"/>
          <w:sz w:val="24"/>
          <w:szCs w:val="24"/>
          <w:lang w:val="en-US" w:eastAsia="zh-CN"/>
        </w:rPr>
      </w:pPr>
      <w:r>
        <w:rPr>
          <w:rFonts w:hint="eastAsia"/>
          <w:color w:val="auto"/>
          <w:sz w:val="24"/>
          <w:szCs w:val="24"/>
          <w:lang w:val="en-US" w:eastAsia="zh-CN"/>
        </w:rPr>
        <w:t>5、供应商中标后需将所有样书在指定的时间内交至采购人审核。</w:t>
      </w:r>
    </w:p>
    <w:p>
      <w:pPr>
        <w:spacing w:line="460" w:lineRule="exact"/>
        <w:rPr>
          <w:rFonts w:hAnsi="宋体"/>
          <w:b/>
          <w:bCs/>
          <w:color w:val="auto"/>
          <w:sz w:val="24"/>
          <w:szCs w:val="24"/>
        </w:rPr>
      </w:pPr>
      <w:r>
        <w:rPr>
          <w:rFonts w:hint="eastAsia" w:hAnsi="宋体"/>
          <w:b/>
          <w:bCs/>
          <w:color w:val="auto"/>
          <w:sz w:val="24"/>
          <w:szCs w:val="24"/>
        </w:rPr>
        <w:t>（五）验收</w:t>
      </w:r>
      <w:r>
        <w:rPr>
          <w:rFonts w:hAnsi="宋体"/>
          <w:b/>
          <w:bCs/>
          <w:color w:val="auto"/>
          <w:sz w:val="24"/>
          <w:szCs w:val="24"/>
        </w:rPr>
        <w:t>：</w:t>
      </w:r>
    </w:p>
    <w:p>
      <w:pPr>
        <w:spacing w:line="460" w:lineRule="exact"/>
        <w:ind w:firstLine="480" w:firstLineChars="200"/>
        <w:rPr>
          <w:rFonts w:hint="eastAsia" w:hAnsi="宋体"/>
          <w:color w:val="auto"/>
          <w:sz w:val="24"/>
          <w:szCs w:val="24"/>
        </w:rPr>
      </w:pPr>
      <w:r>
        <w:rPr>
          <w:rFonts w:hint="eastAsia" w:hAnsi="宋体"/>
          <w:color w:val="auto"/>
          <w:sz w:val="24"/>
          <w:szCs w:val="24"/>
        </w:rPr>
        <w:t>1、严格</w:t>
      </w:r>
      <w:r>
        <w:rPr>
          <w:rFonts w:hAnsi="宋体"/>
          <w:color w:val="auto"/>
          <w:sz w:val="24"/>
          <w:szCs w:val="24"/>
        </w:rPr>
        <w:t>按照</w:t>
      </w:r>
      <w:r>
        <w:rPr>
          <w:rFonts w:hint="eastAsia" w:hAnsi="宋体"/>
          <w:color w:val="auto"/>
          <w:sz w:val="24"/>
          <w:szCs w:val="24"/>
        </w:rPr>
        <w:t>磋商</w:t>
      </w:r>
      <w:r>
        <w:rPr>
          <w:rFonts w:hAnsi="宋体"/>
          <w:color w:val="auto"/>
          <w:sz w:val="24"/>
          <w:szCs w:val="24"/>
        </w:rPr>
        <w:t>文件要求和</w:t>
      </w:r>
      <w:r>
        <w:rPr>
          <w:rFonts w:hint="eastAsia" w:hAnsi="宋体"/>
          <w:color w:val="auto"/>
          <w:sz w:val="24"/>
          <w:szCs w:val="24"/>
        </w:rPr>
        <w:t>成交</w:t>
      </w:r>
      <w:r>
        <w:rPr>
          <w:rFonts w:hAnsi="宋体"/>
          <w:color w:val="auto"/>
          <w:sz w:val="24"/>
          <w:szCs w:val="24"/>
        </w:rPr>
        <w:t>供应商</w:t>
      </w:r>
      <w:r>
        <w:rPr>
          <w:rFonts w:hint="eastAsia" w:hAnsi="宋体"/>
          <w:color w:val="auto"/>
          <w:sz w:val="24"/>
          <w:szCs w:val="24"/>
        </w:rPr>
        <w:t>响应</w:t>
      </w:r>
      <w:r>
        <w:rPr>
          <w:rFonts w:hAnsi="宋体"/>
          <w:color w:val="auto"/>
          <w:sz w:val="24"/>
          <w:szCs w:val="24"/>
        </w:rPr>
        <w:t>文件</w:t>
      </w:r>
      <w:r>
        <w:rPr>
          <w:rFonts w:hint="eastAsia" w:hAnsi="宋体"/>
          <w:color w:val="auto"/>
          <w:sz w:val="24"/>
          <w:szCs w:val="24"/>
        </w:rPr>
        <w:t>内容进行验收</w:t>
      </w:r>
      <w:r>
        <w:rPr>
          <w:rFonts w:hAnsi="宋体"/>
          <w:color w:val="auto"/>
          <w:sz w:val="24"/>
          <w:szCs w:val="24"/>
        </w:rPr>
        <w:t>。</w:t>
      </w:r>
    </w:p>
    <w:p>
      <w:pPr>
        <w:spacing w:line="460" w:lineRule="exact"/>
        <w:ind w:firstLine="480" w:firstLineChars="200"/>
        <w:rPr>
          <w:rFonts w:hAnsi="宋体"/>
          <w:color w:val="auto"/>
          <w:sz w:val="24"/>
          <w:szCs w:val="24"/>
        </w:rPr>
      </w:pPr>
      <w:r>
        <w:rPr>
          <w:rFonts w:hint="eastAsia" w:hAnsi="宋体"/>
          <w:color w:val="auto"/>
          <w:sz w:val="24"/>
          <w:szCs w:val="24"/>
        </w:rPr>
        <w:t>2、严格按照政府采购相关法律法规以的要求进行验收。</w:t>
      </w:r>
    </w:p>
    <w:p>
      <w:pPr>
        <w:spacing w:line="460" w:lineRule="exact"/>
        <w:ind w:firstLine="480" w:firstLineChars="200"/>
        <w:rPr>
          <w:rFonts w:hint="eastAsia" w:hAnsi="宋体"/>
          <w:color w:val="auto"/>
          <w:sz w:val="24"/>
          <w:szCs w:val="24"/>
        </w:rPr>
      </w:pPr>
      <w:r>
        <w:rPr>
          <w:rFonts w:hint="eastAsia" w:hAnsi="宋体"/>
          <w:color w:val="auto"/>
          <w:sz w:val="24"/>
          <w:szCs w:val="24"/>
        </w:rPr>
        <w:t>3、采购人</w:t>
      </w:r>
      <w:r>
        <w:rPr>
          <w:rFonts w:hAnsi="宋体"/>
          <w:color w:val="auto"/>
          <w:sz w:val="24"/>
          <w:szCs w:val="24"/>
        </w:rPr>
        <w:t>可根据项目情况邀请专家进行验收。</w:t>
      </w:r>
    </w:p>
    <w:p>
      <w:pPr>
        <w:spacing w:line="460" w:lineRule="exact"/>
        <w:rPr>
          <w:rFonts w:hAnsi="宋体"/>
          <w:color w:val="auto"/>
          <w:sz w:val="24"/>
          <w:szCs w:val="24"/>
        </w:rPr>
      </w:pPr>
    </w:p>
    <w:p>
      <w:pPr>
        <w:spacing w:line="360" w:lineRule="auto"/>
        <w:rPr>
          <w:rFonts w:hint="eastAsia" w:hAnsi="宋体"/>
          <w:b/>
          <w:color w:val="auto"/>
          <w:sz w:val="24"/>
        </w:rPr>
      </w:pPr>
    </w:p>
    <w:p>
      <w:pPr>
        <w:rPr>
          <w:rFonts w:hAnsi="宋体"/>
          <w:color w:val="auto"/>
          <w:sz w:val="24"/>
          <w:szCs w:val="24"/>
        </w:rPr>
      </w:pPr>
      <w:r>
        <w:rPr>
          <w:rFonts w:hAnsi="宋体"/>
          <w:b/>
          <w:color w:val="auto"/>
          <w:sz w:val="24"/>
        </w:rPr>
        <w:br w:type="page"/>
      </w:r>
    </w:p>
    <w:p>
      <w:pPr>
        <w:pStyle w:val="3"/>
        <w:spacing w:before="260" w:after="260" w:line="360" w:lineRule="exact"/>
        <w:rPr>
          <w:rFonts w:hint="eastAsia" w:ascii="宋体" w:hAnsi="宋体"/>
          <w:b/>
          <w:bCs/>
          <w:color w:val="auto"/>
          <w:sz w:val="32"/>
        </w:rPr>
      </w:pPr>
      <w:bookmarkStart w:id="418" w:name="_Toc504919876"/>
      <w:r>
        <w:rPr>
          <w:rFonts w:hint="eastAsia" w:ascii="宋体" w:hAnsi="宋体"/>
          <w:b/>
          <w:bCs/>
          <w:color w:val="auto"/>
          <w:kern w:val="0"/>
          <w:sz w:val="28"/>
        </w:rPr>
        <w:t>第七章 价格构成和报价要求</w:t>
      </w:r>
      <w:bookmarkEnd w:id="418"/>
    </w:p>
    <w:p>
      <w:pPr>
        <w:spacing w:line="276" w:lineRule="auto"/>
        <w:ind w:firstLine="480" w:firstLineChars="200"/>
        <w:rPr>
          <w:rFonts w:hAnsi="宋体"/>
          <w:color w:val="auto"/>
          <w:sz w:val="24"/>
          <w:szCs w:val="24"/>
        </w:rPr>
      </w:pPr>
      <w:r>
        <w:rPr>
          <w:rFonts w:hint="eastAsia" w:hAnsi="宋体"/>
          <w:color w:val="auto"/>
          <w:sz w:val="24"/>
          <w:szCs w:val="24"/>
        </w:rPr>
        <w:t>1. 价格分统一采用低价优先法计算，即满足磋商文件要求且最后报价最低的供应商的价格为磋商基准价，其价格分为满分。其他供应商的价格分统一按照下列公式计算：</w:t>
      </w:r>
    </w:p>
    <w:p>
      <w:pPr>
        <w:widowControl/>
        <w:shd w:val="clear" w:color="auto" w:fill="FFFFFF"/>
        <w:spacing w:line="276" w:lineRule="auto"/>
        <w:jc w:val="left"/>
        <w:rPr>
          <w:rFonts w:hAnsi="宋体"/>
          <w:color w:val="auto"/>
          <w:sz w:val="24"/>
          <w:szCs w:val="24"/>
        </w:rPr>
      </w:pPr>
      <w:r>
        <w:rPr>
          <w:rFonts w:hint="eastAsia" w:hAnsi="宋体"/>
          <w:color w:val="auto"/>
          <w:sz w:val="24"/>
          <w:szCs w:val="24"/>
        </w:rPr>
        <w:t>　　磋商报价得分=（磋商基准价/最后磋商报价）×价格权值×100</w:t>
      </w:r>
    </w:p>
    <w:p>
      <w:pPr>
        <w:widowControl/>
        <w:shd w:val="clear" w:color="auto" w:fill="FFFFFF"/>
        <w:spacing w:line="276" w:lineRule="auto"/>
        <w:ind w:firstLine="480" w:firstLineChars="200"/>
        <w:jc w:val="left"/>
        <w:rPr>
          <w:rFonts w:hint="eastAsia" w:hAnsi="宋体"/>
          <w:color w:val="auto"/>
          <w:sz w:val="24"/>
          <w:szCs w:val="24"/>
        </w:rPr>
      </w:pPr>
      <w:r>
        <w:rPr>
          <w:rFonts w:hint="eastAsia" w:hAnsi="宋体"/>
          <w:color w:val="auto"/>
          <w:sz w:val="24"/>
          <w:szCs w:val="24"/>
        </w:rPr>
        <w:t>项目评审过程中，不得去掉最后报价中的最高报价和最低报价。</w:t>
      </w:r>
      <w:r>
        <w:rPr>
          <w:rFonts w:hint="eastAsia" w:hAnsi="宋体"/>
          <w:b/>
          <w:bCs/>
          <w:color w:val="auto"/>
          <w:sz w:val="24"/>
          <w:szCs w:val="24"/>
        </w:rPr>
        <w:t>最低报价不作为评审的唯一依据。</w:t>
      </w:r>
    </w:p>
    <w:p>
      <w:pPr>
        <w:spacing w:line="276" w:lineRule="auto"/>
        <w:ind w:firstLine="480" w:firstLineChars="200"/>
        <w:rPr>
          <w:rFonts w:hint="eastAsia" w:hAnsi="宋体"/>
          <w:color w:val="auto"/>
          <w:sz w:val="24"/>
          <w:szCs w:val="24"/>
        </w:rPr>
      </w:pPr>
      <w:r>
        <w:rPr>
          <w:rFonts w:hint="eastAsia" w:hAnsi="宋体"/>
          <w:color w:val="auto"/>
          <w:sz w:val="24"/>
          <w:szCs w:val="24"/>
        </w:rPr>
        <w:t>2. 经磋商确定最终采购需求和提交最后报价的供应商后，由磋商小组采用综合评分法对提交最后报价的供应商的响应文件和最后报价进行综合评分。</w:t>
      </w:r>
    </w:p>
    <w:p>
      <w:pPr>
        <w:widowControl/>
        <w:shd w:val="clear" w:color="auto" w:fill="FFFFFF"/>
        <w:spacing w:line="276" w:lineRule="auto"/>
        <w:ind w:firstLine="480" w:firstLineChars="200"/>
        <w:jc w:val="left"/>
        <w:rPr>
          <w:rFonts w:hint="eastAsia" w:hAnsi="宋体"/>
          <w:color w:val="auto"/>
          <w:sz w:val="24"/>
          <w:szCs w:val="24"/>
        </w:rPr>
      </w:pPr>
      <w:r>
        <w:rPr>
          <w:rFonts w:hint="eastAsia" w:hAnsi="宋体"/>
          <w:color w:val="auto"/>
          <w:sz w:val="24"/>
          <w:szCs w:val="24"/>
        </w:rPr>
        <w:t>2.1市场竞争不充分的科研项目，以及需要扶持的科技成果转化项目；提交最后报价的供应商可以为2家。</w:t>
      </w:r>
    </w:p>
    <w:p>
      <w:pPr>
        <w:widowControl/>
        <w:shd w:val="clear" w:color="auto" w:fill="FFFFFF"/>
        <w:spacing w:line="276" w:lineRule="auto"/>
        <w:ind w:firstLine="480" w:firstLineChars="200"/>
        <w:jc w:val="left"/>
        <w:rPr>
          <w:rFonts w:hAnsi="宋体"/>
          <w:color w:val="auto"/>
          <w:sz w:val="24"/>
          <w:szCs w:val="24"/>
        </w:rPr>
      </w:pPr>
      <w:r>
        <w:rPr>
          <w:rFonts w:hint="eastAsia" w:hAnsi="宋体"/>
          <w:color w:val="auto"/>
          <w:sz w:val="24"/>
          <w:szCs w:val="24"/>
        </w:rPr>
        <w:t>2.2政府购买服务的项目提交最后报价的供应商可以为2家。</w:t>
      </w:r>
      <w:r>
        <w:rPr>
          <w:rFonts w:hAnsi="宋体"/>
          <w:color w:val="auto"/>
          <w:sz w:val="24"/>
          <w:szCs w:val="24"/>
        </w:rPr>
        <w:t xml:space="preserve"> </w:t>
      </w:r>
    </w:p>
    <w:p>
      <w:pPr>
        <w:rPr>
          <w:rFonts w:hint="eastAsia" w:hAnsi="宋体"/>
          <w:color w:val="auto"/>
          <w:sz w:val="24"/>
          <w:szCs w:val="24"/>
        </w:rPr>
      </w:pPr>
      <w:r>
        <w:rPr>
          <w:rFonts w:hAnsi="宋体"/>
          <w:color w:val="auto"/>
          <w:sz w:val="24"/>
          <w:szCs w:val="24"/>
        </w:rPr>
        <w:br w:type="page"/>
      </w:r>
    </w:p>
    <w:p>
      <w:pPr>
        <w:pStyle w:val="3"/>
        <w:spacing w:before="260" w:after="260" w:line="360" w:lineRule="exact"/>
        <w:rPr>
          <w:rFonts w:hint="eastAsia" w:ascii="宋体" w:hAnsi="宋体"/>
          <w:b/>
          <w:bCs/>
          <w:color w:val="auto"/>
          <w:kern w:val="0"/>
          <w:sz w:val="28"/>
        </w:rPr>
      </w:pPr>
      <w:bookmarkStart w:id="419" w:name="_Toc183682368"/>
      <w:bookmarkStart w:id="420" w:name="_Toc17676"/>
      <w:bookmarkStart w:id="421" w:name="_Toc23770"/>
      <w:bookmarkStart w:id="422" w:name="_Toc183582231"/>
      <w:bookmarkStart w:id="423" w:name="_Toc77400782"/>
      <w:bookmarkStart w:id="424" w:name="_Toc89075878"/>
      <w:bookmarkStart w:id="425" w:name="_Toc217446056"/>
      <w:bookmarkStart w:id="426" w:name="_Toc26660"/>
      <w:bookmarkStart w:id="427" w:name="_Toc325464838"/>
      <w:bookmarkStart w:id="428" w:name="_Toc10245"/>
      <w:bookmarkStart w:id="429" w:name="_Toc20138"/>
      <w:bookmarkStart w:id="430" w:name="_Toc9876"/>
      <w:bookmarkStart w:id="431" w:name="_Toc449429555"/>
      <w:bookmarkStart w:id="432" w:name="_Toc504919877"/>
      <w:bookmarkStart w:id="433" w:name="_Toc217446059"/>
      <w:r>
        <w:rPr>
          <w:rFonts w:hint="eastAsia" w:ascii="宋体" w:hAnsi="宋体"/>
          <w:b/>
          <w:bCs/>
          <w:color w:val="auto"/>
          <w:kern w:val="0"/>
          <w:sz w:val="28"/>
        </w:rPr>
        <w:t>第八章</w:t>
      </w:r>
      <w:bookmarkEnd w:id="419"/>
      <w:bookmarkEnd w:id="420"/>
      <w:bookmarkEnd w:id="421"/>
      <w:bookmarkEnd w:id="422"/>
      <w:bookmarkEnd w:id="423"/>
      <w:bookmarkEnd w:id="424"/>
      <w:bookmarkEnd w:id="425"/>
      <w:bookmarkEnd w:id="426"/>
      <w:bookmarkEnd w:id="427"/>
      <w:r>
        <w:rPr>
          <w:rFonts w:hint="eastAsia" w:ascii="宋体" w:hAnsi="宋体"/>
          <w:b/>
          <w:bCs/>
          <w:color w:val="auto"/>
          <w:kern w:val="0"/>
          <w:sz w:val="28"/>
        </w:rPr>
        <w:t xml:space="preserve"> 评审办法</w:t>
      </w:r>
      <w:bookmarkEnd w:id="428"/>
      <w:bookmarkEnd w:id="429"/>
      <w:bookmarkEnd w:id="430"/>
      <w:bookmarkEnd w:id="431"/>
      <w:bookmarkEnd w:id="432"/>
    </w:p>
    <w:bookmarkEnd w:id="415"/>
    <w:bookmarkEnd w:id="416"/>
    <w:bookmarkEnd w:id="433"/>
    <w:p>
      <w:pPr>
        <w:pStyle w:val="5"/>
        <w:spacing w:before="0" w:after="0" w:line="440" w:lineRule="exact"/>
        <w:ind w:firstLine="480" w:firstLineChars="200"/>
        <w:rPr>
          <w:rFonts w:hint="eastAsia" w:ascii="宋体" w:hAnsi="宋体" w:cs="宋体"/>
          <w:color w:val="auto"/>
          <w:sz w:val="24"/>
          <w:szCs w:val="24"/>
        </w:rPr>
      </w:pPr>
      <w:bookmarkStart w:id="434" w:name="_Toc465085408"/>
      <w:bookmarkStart w:id="435" w:name="_Toc504919878"/>
      <w:bookmarkStart w:id="436" w:name="_Toc475704354"/>
      <w:bookmarkStart w:id="437" w:name="_Toc466298100"/>
      <w:bookmarkStart w:id="438" w:name="_Toc472604652"/>
      <w:bookmarkStart w:id="439" w:name="_Toc435716317"/>
      <w:bookmarkStart w:id="440" w:name="_Toc307564901"/>
      <w:bookmarkStart w:id="441" w:name="_Toc319440194"/>
      <w:bookmarkStart w:id="442" w:name="_Toc308084650"/>
      <w:bookmarkStart w:id="443" w:name="_Toc308188203"/>
      <w:bookmarkStart w:id="444" w:name="_Toc23017"/>
      <w:bookmarkStart w:id="445" w:name="_Toc319439950"/>
      <w:bookmarkStart w:id="446" w:name="_Toc327196345"/>
      <w:bookmarkStart w:id="447" w:name="_Toc8050"/>
      <w:bookmarkStart w:id="448" w:name="_Toc309897568"/>
      <w:bookmarkStart w:id="449" w:name="_Toc16222"/>
      <w:bookmarkStart w:id="450" w:name="_Toc307501159"/>
      <w:r>
        <w:rPr>
          <w:rFonts w:ascii="宋体" w:hAnsi="宋体" w:cs="宋体"/>
          <w:color w:val="auto"/>
          <w:sz w:val="24"/>
          <w:szCs w:val="24"/>
        </w:rPr>
        <w:t>1</w:t>
      </w:r>
      <w:r>
        <w:rPr>
          <w:rFonts w:hint="eastAsia" w:ascii="宋体" w:hAnsi="宋体" w:cs="宋体"/>
          <w:color w:val="auto"/>
          <w:sz w:val="24"/>
          <w:szCs w:val="24"/>
        </w:rPr>
        <w:t>.总则</w:t>
      </w:r>
      <w:bookmarkEnd w:id="434"/>
      <w:bookmarkEnd w:id="435"/>
      <w:bookmarkEnd w:id="436"/>
      <w:bookmarkEnd w:id="437"/>
      <w:bookmarkEnd w:id="438"/>
    </w:p>
    <w:p>
      <w:pPr>
        <w:spacing w:line="440" w:lineRule="exact"/>
        <w:ind w:firstLine="480" w:firstLineChars="200"/>
        <w:rPr>
          <w:rFonts w:hint="eastAsia" w:hAnsi="宋体" w:cs="宋体"/>
          <w:color w:val="auto"/>
          <w:sz w:val="24"/>
        </w:rPr>
      </w:pPr>
      <w:r>
        <w:rPr>
          <w:rFonts w:hint="eastAsia" w:hAnsi="宋体" w:cs="宋体"/>
          <w:color w:val="auto"/>
          <w:sz w:val="24"/>
        </w:rPr>
        <w:t>1.1</w:t>
      </w:r>
      <w:r>
        <w:rPr>
          <w:rFonts w:hint="eastAsia" w:hAnsi="宋体"/>
          <w:color w:val="auto"/>
          <w:sz w:val="24"/>
        </w:rPr>
        <w:t>根据《中华人民共和国政府采购法》、《中华人民共和国政府采购法实施条例》、《政府</w:t>
      </w:r>
      <w:r>
        <w:rPr>
          <w:rFonts w:hAnsi="宋体"/>
          <w:color w:val="auto"/>
          <w:sz w:val="24"/>
        </w:rPr>
        <w:t>采购竞争性磋商采购方式管理暂行办法</w:t>
      </w:r>
      <w:r>
        <w:rPr>
          <w:rFonts w:hint="eastAsia" w:hAnsi="宋体"/>
          <w:color w:val="auto"/>
          <w:sz w:val="24"/>
        </w:rPr>
        <w:t>》等法律制度，结合采购项目特点制定本磋商办法</w:t>
      </w:r>
      <w:r>
        <w:rPr>
          <w:rFonts w:hint="eastAsia" w:hAnsi="宋体" w:cs="宋体"/>
          <w:color w:val="auto"/>
          <w:sz w:val="24"/>
        </w:rPr>
        <w:t>。</w:t>
      </w:r>
    </w:p>
    <w:p>
      <w:pPr>
        <w:spacing w:line="440" w:lineRule="exact"/>
        <w:ind w:firstLine="480" w:firstLineChars="200"/>
        <w:rPr>
          <w:rFonts w:hint="eastAsia" w:hAnsi="宋体" w:cs="宋体"/>
          <w:color w:val="auto"/>
          <w:sz w:val="24"/>
        </w:rPr>
      </w:pPr>
      <w:r>
        <w:rPr>
          <w:rFonts w:hint="eastAsia" w:hAnsi="宋体" w:cs="宋体"/>
          <w:color w:val="auto"/>
          <w:sz w:val="24"/>
        </w:rPr>
        <w:t xml:space="preserve">1.2 </w:t>
      </w:r>
      <w:r>
        <w:rPr>
          <w:rFonts w:hint="eastAsia" w:hAnsi="宋体" w:cs="宋体"/>
          <w:bCs/>
          <w:color w:val="auto"/>
          <w:sz w:val="24"/>
        </w:rPr>
        <w:t>磋商工作由</w:t>
      </w:r>
      <w:r>
        <w:rPr>
          <w:rFonts w:hint="eastAsia" w:hAnsi="宋体"/>
          <w:bCs/>
          <w:color w:val="auto"/>
          <w:sz w:val="24"/>
        </w:rPr>
        <w:t>采购代理机构</w:t>
      </w:r>
      <w:r>
        <w:rPr>
          <w:rFonts w:hint="eastAsia" w:hAnsi="宋体" w:cs="宋体"/>
          <w:bCs/>
          <w:color w:val="auto"/>
          <w:sz w:val="24"/>
        </w:rPr>
        <w:t>负责组织，具体评审事务由</w:t>
      </w:r>
      <w:r>
        <w:rPr>
          <w:rFonts w:hint="eastAsia" w:hAnsi="宋体"/>
          <w:bCs/>
          <w:color w:val="auto"/>
          <w:sz w:val="24"/>
        </w:rPr>
        <w:t>采购代理机构</w:t>
      </w:r>
      <w:r>
        <w:rPr>
          <w:rFonts w:hint="eastAsia" w:hAnsi="宋体" w:cs="宋体"/>
          <w:bCs/>
          <w:color w:val="auto"/>
          <w:sz w:val="24"/>
        </w:rPr>
        <w:t>依法组建的评审委员会负责。</w:t>
      </w:r>
    </w:p>
    <w:p>
      <w:pPr>
        <w:spacing w:line="440" w:lineRule="exact"/>
        <w:ind w:firstLine="480" w:firstLineChars="200"/>
        <w:rPr>
          <w:rFonts w:hint="eastAsia" w:hAnsi="宋体" w:cs="宋体"/>
          <w:color w:val="auto"/>
          <w:sz w:val="24"/>
        </w:rPr>
      </w:pPr>
      <w:r>
        <w:rPr>
          <w:rFonts w:hint="eastAsia" w:hAnsi="宋体" w:cs="宋体"/>
          <w:color w:val="auto"/>
          <w:sz w:val="24"/>
        </w:rPr>
        <w:t>1.3 磋商工作应遵循公平、公正、科学及择优的原则，并以相同的评审程序和标准对待所有的供应商。</w:t>
      </w:r>
    </w:p>
    <w:p>
      <w:pPr>
        <w:spacing w:line="440" w:lineRule="exact"/>
        <w:ind w:firstLine="480" w:firstLineChars="200"/>
        <w:rPr>
          <w:rFonts w:hint="eastAsia" w:hAnsi="宋体" w:cs="宋体"/>
          <w:color w:val="auto"/>
          <w:sz w:val="24"/>
        </w:rPr>
      </w:pPr>
      <w:r>
        <w:rPr>
          <w:rFonts w:hint="eastAsia" w:hAnsi="宋体" w:cs="宋体"/>
          <w:color w:val="auto"/>
          <w:sz w:val="24"/>
        </w:rPr>
        <w:t>1.4磋商小组按照磋商文件规定的磋商程序、评分方法和标准进行评审，并独立履行下列职责：</w:t>
      </w:r>
    </w:p>
    <w:p>
      <w:pPr>
        <w:spacing w:line="440" w:lineRule="exact"/>
        <w:ind w:firstLine="480"/>
        <w:rPr>
          <w:rFonts w:hint="eastAsia" w:hAnsi="宋体"/>
          <w:color w:val="auto"/>
          <w:sz w:val="24"/>
        </w:rPr>
      </w:pPr>
      <w:r>
        <w:rPr>
          <w:rFonts w:hint="eastAsia" w:hAnsi="宋体"/>
          <w:color w:val="auto"/>
          <w:sz w:val="24"/>
        </w:rPr>
        <w:t>（一）熟悉和理解磋商文件，确定磋商文件内容是否违反国家有关强制性规定或者磋商文件存在歧义、重大缺陷，根据需要书面要求采购人、采购代理机构对磋商文件作出解释；</w:t>
      </w:r>
    </w:p>
    <w:p>
      <w:pPr>
        <w:spacing w:line="440" w:lineRule="exact"/>
        <w:ind w:firstLine="480"/>
        <w:rPr>
          <w:rFonts w:hint="eastAsia" w:hAnsi="宋体"/>
          <w:color w:val="auto"/>
          <w:sz w:val="24"/>
        </w:rPr>
      </w:pPr>
      <w:r>
        <w:rPr>
          <w:rFonts w:hint="eastAsia" w:hAnsi="宋体"/>
          <w:color w:val="auto"/>
          <w:sz w:val="24"/>
        </w:rPr>
        <w:t>（二）审查供应商响应文件是否满足磋商文件要求，并作出公正评价；</w:t>
      </w:r>
    </w:p>
    <w:p>
      <w:pPr>
        <w:spacing w:line="440" w:lineRule="exact"/>
        <w:ind w:firstLine="480"/>
        <w:rPr>
          <w:rFonts w:hint="eastAsia" w:hAnsi="宋体"/>
          <w:color w:val="auto"/>
          <w:sz w:val="24"/>
        </w:rPr>
      </w:pPr>
      <w:r>
        <w:rPr>
          <w:rFonts w:hint="eastAsia" w:hAnsi="宋体"/>
          <w:color w:val="auto"/>
          <w:sz w:val="24"/>
        </w:rPr>
        <w:t>（三）根据需要要求供应商对响应文件中含义不明确、同类问题表述不一致或者有明显文字和计算错误的内容等作出必要的澄清、说明或者更正；</w:t>
      </w:r>
    </w:p>
    <w:p>
      <w:pPr>
        <w:spacing w:line="440" w:lineRule="exact"/>
        <w:ind w:firstLine="480"/>
        <w:rPr>
          <w:rFonts w:hint="eastAsia" w:hAnsi="宋体"/>
          <w:color w:val="auto"/>
          <w:sz w:val="24"/>
        </w:rPr>
      </w:pPr>
      <w:r>
        <w:rPr>
          <w:rFonts w:hint="eastAsia" w:hAnsi="宋体"/>
          <w:color w:val="auto"/>
          <w:sz w:val="24"/>
        </w:rPr>
        <w:t>（四）推荐成交供应商，或者受采购人委托确定成交供应商；</w:t>
      </w:r>
    </w:p>
    <w:p>
      <w:pPr>
        <w:spacing w:line="440" w:lineRule="exact"/>
        <w:ind w:firstLine="480"/>
        <w:rPr>
          <w:rFonts w:hint="eastAsia" w:hAnsi="宋体"/>
          <w:color w:val="auto"/>
          <w:sz w:val="24"/>
        </w:rPr>
      </w:pPr>
      <w:r>
        <w:rPr>
          <w:rFonts w:hint="eastAsia" w:hAnsi="宋体"/>
          <w:color w:val="auto"/>
          <w:sz w:val="24"/>
        </w:rPr>
        <w:t>（五）起草评审报告并进行签署；</w:t>
      </w:r>
    </w:p>
    <w:p>
      <w:pPr>
        <w:spacing w:line="440" w:lineRule="exact"/>
        <w:ind w:firstLine="480"/>
        <w:rPr>
          <w:rFonts w:hint="eastAsia" w:hAnsi="宋体"/>
          <w:color w:val="auto"/>
          <w:sz w:val="24"/>
        </w:rPr>
      </w:pPr>
      <w:r>
        <w:rPr>
          <w:rFonts w:hint="eastAsia" w:hAnsi="宋体"/>
          <w:color w:val="auto"/>
          <w:sz w:val="24"/>
        </w:rPr>
        <w:t>（六）向采购人/采购代理机构、财政部门或者其他监督部门报告非法干预评审工作的行为；</w:t>
      </w:r>
    </w:p>
    <w:p>
      <w:pPr>
        <w:spacing w:line="440" w:lineRule="exact"/>
        <w:ind w:firstLine="480"/>
        <w:rPr>
          <w:rFonts w:hint="eastAsia" w:hAnsi="宋体" w:cs="宋体"/>
          <w:color w:val="auto"/>
          <w:sz w:val="24"/>
        </w:rPr>
      </w:pPr>
      <w:r>
        <w:rPr>
          <w:rFonts w:hint="eastAsia" w:hAnsi="宋体"/>
          <w:color w:val="auto"/>
          <w:sz w:val="24"/>
        </w:rPr>
        <w:t>（七）法律、法规和规章规定的其他职责。</w:t>
      </w:r>
    </w:p>
    <w:p>
      <w:pPr>
        <w:spacing w:line="440" w:lineRule="exact"/>
        <w:ind w:firstLine="480"/>
        <w:rPr>
          <w:rFonts w:hAnsi="宋体"/>
          <w:color w:val="auto"/>
          <w:sz w:val="24"/>
        </w:rPr>
      </w:pPr>
      <w:bookmarkStart w:id="451" w:name="_Toc475704355"/>
      <w:bookmarkStart w:id="452" w:name="_Toc466298101"/>
      <w:bookmarkStart w:id="453" w:name="_Toc472604653"/>
      <w:bookmarkStart w:id="454" w:name="_Toc465085409"/>
      <w:r>
        <w:rPr>
          <w:rFonts w:hint="eastAsia" w:hAnsi="宋体"/>
          <w:color w:val="auto"/>
          <w:sz w:val="24"/>
        </w:rPr>
        <w:t>1.5 （实质性要求）磋商过程独立、保密。供应商非法干预磋商过程的，其响应文件作无效处理。</w:t>
      </w:r>
    </w:p>
    <w:p>
      <w:pPr>
        <w:pStyle w:val="5"/>
        <w:spacing w:before="0" w:after="0" w:line="440" w:lineRule="exact"/>
        <w:ind w:firstLine="480" w:firstLineChars="200"/>
        <w:rPr>
          <w:rFonts w:hint="eastAsia" w:ascii="宋体" w:hAnsi="宋体" w:cs="宋体"/>
          <w:color w:val="auto"/>
          <w:sz w:val="24"/>
          <w:szCs w:val="24"/>
        </w:rPr>
      </w:pPr>
      <w:bookmarkStart w:id="455" w:name="_Toc504919879"/>
      <w:r>
        <w:rPr>
          <w:rFonts w:hint="eastAsia" w:ascii="宋体" w:hAnsi="宋体" w:cs="宋体"/>
          <w:color w:val="auto"/>
          <w:sz w:val="24"/>
          <w:szCs w:val="24"/>
        </w:rPr>
        <w:t>2.</w:t>
      </w:r>
      <w:bookmarkEnd w:id="451"/>
      <w:bookmarkEnd w:id="452"/>
      <w:bookmarkEnd w:id="453"/>
      <w:bookmarkEnd w:id="454"/>
      <w:r>
        <w:rPr>
          <w:rFonts w:hint="eastAsia" w:ascii="宋体" w:hAnsi="宋体" w:cs="宋体"/>
          <w:color w:val="auto"/>
          <w:sz w:val="24"/>
          <w:szCs w:val="24"/>
        </w:rPr>
        <w:t>磋商</w:t>
      </w:r>
      <w:r>
        <w:rPr>
          <w:rFonts w:ascii="宋体" w:hAnsi="宋体" w:cs="宋体"/>
          <w:color w:val="auto"/>
          <w:sz w:val="24"/>
          <w:szCs w:val="24"/>
        </w:rPr>
        <w:t>程序</w:t>
      </w:r>
      <w:bookmarkEnd w:id="455"/>
    </w:p>
    <w:bookmarkEnd w:id="439"/>
    <w:p>
      <w:pPr>
        <w:spacing w:line="400" w:lineRule="exact"/>
        <w:ind w:firstLine="480" w:firstLineChars="200"/>
        <w:jc w:val="left"/>
        <w:rPr>
          <w:rFonts w:hAnsi="宋体" w:cs="Arial"/>
          <w:bCs/>
          <w:color w:val="auto"/>
          <w:sz w:val="24"/>
          <w:szCs w:val="24"/>
        </w:rPr>
      </w:pPr>
      <w:bookmarkStart w:id="456" w:name="_Toc475704356"/>
      <w:bookmarkStart w:id="457" w:name="_Toc472604654"/>
      <w:bookmarkStart w:id="458" w:name="_Toc465085410"/>
      <w:bookmarkStart w:id="459" w:name="_Toc466298102"/>
      <w:bookmarkStart w:id="460" w:name="_Toc433727616"/>
      <w:r>
        <w:rPr>
          <w:rFonts w:hint="eastAsia" w:hAnsi="宋体" w:cs="Arial"/>
          <w:bCs/>
          <w:color w:val="auto"/>
          <w:sz w:val="24"/>
          <w:szCs w:val="24"/>
        </w:rPr>
        <w:t>2.1审查磋商文件和停止评审。</w:t>
      </w:r>
    </w:p>
    <w:p>
      <w:pPr>
        <w:spacing w:line="400" w:lineRule="exact"/>
        <w:ind w:firstLine="480" w:firstLineChars="200"/>
        <w:jc w:val="left"/>
        <w:rPr>
          <w:rFonts w:hAnsi="宋体" w:cs="Arial"/>
          <w:bCs/>
          <w:color w:val="auto"/>
          <w:sz w:val="24"/>
          <w:szCs w:val="24"/>
        </w:rPr>
      </w:pPr>
      <w:r>
        <w:rPr>
          <w:rFonts w:hint="eastAsia" w:hAnsi="宋体" w:cs="Arial"/>
          <w:bCs/>
          <w:color w:val="auto"/>
          <w:sz w:val="24"/>
          <w:szCs w:val="24"/>
        </w:rPr>
        <w:t>2.1.1 磋商小组正式评审前，应当对磋商文件进行熟悉和理解，内容主要包括磋商文件中供应商资格条件要求、采购项目技术、服务和商务要求、磋商办法和标准、政府采购政策要求以及政府采购合同主要条款等。</w:t>
      </w:r>
    </w:p>
    <w:p>
      <w:pPr>
        <w:spacing w:line="400" w:lineRule="exact"/>
        <w:ind w:firstLine="480" w:firstLineChars="200"/>
        <w:jc w:val="left"/>
        <w:rPr>
          <w:rFonts w:hAnsi="宋体" w:cs="Arial"/>
          <w:bCs/>
          <w:color w:val="auto"/>
          <w:sz w:val="24"/>
          <w:szCs w:val="24"/>
        </w:rPr>
      </w:pPr>
      <w:r>
        <w:rPr>
          <w:rFonts w:hint="eastAsia" w:hAnsi="宋体" w:cs="Arial"/>
          <w:bCs/>
          <w:color w:val="auto"/>
          <w:sz w:val="24"/>
          <w:szCs w:val="24"/>
        </w:rPr>
        <w:t>2.1.2 本磋商文件有下列情形之一的，磋商小组应当停止评审：</w:t>
      </w:r>
    </w:p>
    <w:p>
      <w:pPr>
        <w:spacing w:line="400" w:lineRule="exact"/>
        <w:ind w:firstLine="480" w:firstLineChars="200"/>
        <w:jc w:val="left"/>
        <w:rPr>
          <w:rFonts w:hAnsi="宋体" w:cs="Arial"/>
          <w:bCs/>
          <w:color w:val="auto"/>
          <w:sz w:val="24"/>
          <w:szCs w:val="24"/>
        </w:rPr>
      </w:pPr>
      <w:r>
        <w:rPr>
          <w:rFonts w:hint="eastAsia" w:hAnsi="宋体" w:cs="Arial"/>
          <w:bCs/>
          <w:color w:val="auto"/>
          <w:sz w:val="24"/>
          <w:szCs w:val="24"/>
        </w:rPr>
        <w:t>（1）磋商文件的规定存在歧义、重大缺陷的；</w:t>
      </w:r>
    </w:p>
    <w:p>
      <w:pPr>
        <w:spacing w:line="400" w:lineRule="exact"/>
        <w:ind w:firstLine="480" w:firstLineChars="200"/>
        <w:jc w:val="left"/>
        <w:rPr>
          <w:rFonts w:hAnsi="宋体" w:cs="Arial"/>
          <w:bCs/>
          <w:color w:val="auto"/>
          <w:sz w:val="24"/>
          <w:szCs w:val="24"/>
        </w:rPr>
      </w:pPr>
      <w:r>
        <w:rPr>
          <w:rFonts w:hint="eastAsia" w:hAnsi="宋体" w:cs="Arial"/>
          <w:bCs/>
          <w:color w:val="auto"/>
          <w:sz w:val="24"/>
          <w:szCs w:val="24"/>
        </w:rPr>
        <w:t>（2）磋商文件明显以不合理条件对供应商实行差别待遇或者歧视待遇的；</w:t>
      </w:r>
    </w:p>
    <w:p>
      <w:pPr>
        <w:spacing w:line="400" w:lineRule="exact"/>
        <w:ind w:firstLine="480" w:firstLineChars="200"/>
        <w:jc w:val="left"/>
        <w:rPr>
          <w:rFonts w:hAnsi="宋体" w:cs="Arial"/>
          <w:bCs/>
          <w:color w:val="auto"/>
          <w:sz w:val="24"/>
          <w:szCs w:val="24"/>
        </w:rPr>
      </w:pPr>
      <w:r>
        <w:rPr>
          <w:rFonts w:hint="eastAsia" w:hAnsi="宋体" w:cs="Arial"/>
          <w:bCs/>
          <w:color w:val="auto"/>
          <w:sz w:val="24"/>
          <w:szCs w:val="24"/>
        </w:rPr>
        <w:t>（3）采购项目属于国家规定的优先、强制采购范围，但是磋商文件未依法体现优先、强制采购相关规定的；</w:t>
      </w:r>
    </w:p>
    <w:p>
      <w:pPr>
        <w:spacing w:line="400" w:lineRule="exact"/>
        <w:ind w:firstLine="480" w:firstLineChars="200"/>
        <w:jc w:val="left"/>
        <w:rPr>
          <w:rFonts w:hAnsi="宋体" w:cs="Arial"/>
          <w:bCs/>
          <w:color w:val="auto"/>
          <w:sz w:val="24"/>
          <w:szCs w:val="24"/>
        </w:rPr>
      </w:pPr>
      <w:r>
        <w:rPr>
          <w:rFonts w:hint="eastAsia" w:hAnsi="宋体" w:cs="Arial"/>
          <w:bCs/>
          <w:color w:val="auto"/>
          <w:sz w:val="24"/>
          <w:szCs w:val="24"/>
        </w:rPr>
        <w:t>（4）采购项目属于政府采购促进中小企业发展的范围，但是磋商文件未依法体现促进中小企业发展相关规定的；</w:t>
      </w:r>
    </w:p>
    <w:p>
      <w:pPr>
        <w:spacing w:line="400" w:lineRule="exact"/>
        <w:ind w:firstLine="480" w:firstLineChars="200"/>
        <w:jc w:val="left"/>
        <w:rPr>
          <w:rFonts w:hAnsi="宋体" w:cs="Arial"/>
          <w:bCs/>
          <w:color w:val="auto"/>
          <w:sz w:val="24"/>
          <w:szCs w:val="24"/>
        </w:rPr>
      </w:pPr>
      <w:r>
        <w:rPr>
          <w:rFonts w:hint="eastAsia" w:hAnsi="宋体" w:cs="Arial"/>
          <w:bCs/>
          <w:color w:val="auto"/>
          <w:sz w:val="24"/>
          <w:szCs w:val="24"/>
        </w:rPr>
        <w:t>（5）磋商文件将供应商的资格条件列为评分因素的；</w:t>
      </w:r>
    </w:p>
    <w:p>
      <w:pPr>
        <w:spacing w:line="400" w:lineRule="exact"/>
        <w:ind w:firstLine="480" w:firstLineChars="200"/>
        <w:jc w:val="left"/>
        <w:rPr>
          <w:rFonts w:hAnsi="宋体" w:cs="Arial"/>
          <w:bCs/>
          <w:color w:val="auto"/>
          <w:sz w:val="24"/>
          <w:szCs w:val="24"/>
        </w:rPr>
      </w:pPr>
      <w:r>
        <w:rPr>
          <w:rFonts w:hint="eastAsia" w:hAnsi="宋体" w:cs="Arial"/>
          <w:bCs/>
          <w:color w:val="auto"/>
          <w:sz w:val="24"/>
          <w:szCs w:val="24"/>
        </w:rPr>
        <w:t>（6）磋商文件载明的成交原则不合法的；</w:t>
      </w:r>
    </w:p>
    <w:p>
      <w:pPr>
        <w:spacing w:line="400" w:lineRule="exact"/>
        <w:ind w:firstLine="480" w:firstLineChars="200"/>
        <w:jc w:val="left"/>
        <w:rPr>
          <w:rFonts w:hAnsi="宋体" w:cs="Arial"/>
          <w:bCs/>
          <w:color w:val="auto"/>
          <w:sz w:val="24"/>
          <w:szCs w:val="24"/>
        </w:rPr>
      </w:pPr>
      <w:r>
        <w:rPr>
          <w:rFonts w:hint="eastAsia" w:hAnsi="宋体" w:cs="Arial"/>
          <w:bCs/>
          <w:color w:val="auto"/>
          <w:sz w:val="24"/>
          <w:szCs w:val="24"/>
        </w:rPr>
        <w:t>（7）磋商文件有违反国家其他有关强制性规定的情形。</w:t>
      </w:r>
    </w:p>
    <w:p>
      <w:pPr>
        <w:spacing w:line="400" w:lineRule="exact"/>
        <w:ind w:firstLine="480" w:firstLineChars="200"/>
        <w:jc w:val="left"/>
        <w:rPr>
          <w:rFonts w:hAnsi="宋体" w:cs="Arial"/>
          <w:bCs/>
          <w:color w:val="auto"/>
          <w:sz w:val="24"/>
          <w:szCs w:val="24"/>
        </w:rPr>
      </w:pPr>
      <w:r>
        <w:rPr>
          <w:rFonts w:hint="eastAsia" w:hAnsi="宋体" w:cs="Arial"/>
          <w:bCs/>
          <w:color w:val="auto"/>
          <w:sz w:val="24"/>
          <w:szCs w:val="24"/>
        </w:rPr>
        <w:t>2.1.3 出现本条2.1.2规定应当停止评审情形的，磋商小组应当向采购人书面说明情况。除本条规定的情形外，磋商小组不得以任何方式和理由停止评审。</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2.2资格性审查。</w:t>
      </w:r>
    </w:p>
    <w:p>
      <w:pPr>
        <w:spacing w:line="400" w:lineRule="exact"/>
        <w:ind w:firstLine="480" w:firstLineChars="200"/>
        <w:jc w:val="left"/>
        <w:rPr>
          <w:rFonts w:hAnsi="宋体" w:cs="Arial"/>
          <w:bCs/>
          <w:color w:val="auto"/>
          <w:sz w:val="24"/>
          <w:szCs w:val="24"/>
        </w:rPr>
      </w:pPr>
      <w:r>
        <w:rPr>
          <w:rFonts w:hint="eastAsia" w:hAnsi="宋体" w:cs="Arial"/>
          <w:bCs/>
          <w:color w:val="auto"/>
          <w:sz w:val="24"/>
          <w:szCs w:val="24"/>
        </w:rPr>
        <w:t>2.2.1本项目需要磋商小组进行资格性检查。</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磋商小组应依据法律法规和磋商文件的规定，对响应文件是否按照规定要求提供资格性证明材料、是否属于禁止参加磋商的供应商等进行审查，以确定供应商是否具备磋商资格。</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2.2.2资格性审查结束后，磋商小组应当出具资格性审查报告，没有通过资格审查的供应商，磋商小组应当在资格审查报告中说明原因。</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2.2.3磋商小组应依据磋商文件规定的实质性要求，对符合资格的响应文件进行有效性、完整性和响应程度审查，以确定参加磋商的供应商名单。</w:t>
      </w:r>
    </w:p>
    <w:p>
      <w:pPr>
        <w:spacing w:line="400" w:lineRule="exact"/>
        <w:ind w:firstLine="480" w:firstLineChars="200"/>
        <w:jc w:val="left"/>
        <w:rPr>
          <w:rFonts w:hAnsi="宋体" w:cs="Arial"/>
          <w:bCs/>
          <w:color w:val="auto"/>
          <w:sz w:val="24"/>
          <w:szCs w:val="24"/>
        </w:rPr>
      </w:pPr>
      <w:r>
        <w:rPr>
          <w:rFonts w:hint="eastAsia" w:hAnsi="宋体" w:cs="Arial"/>
          <w:bCs/>
          <w:color w:val="auto"/>
          <w:sz w:val="24"/>
          <w:szCs w:val="24"/>
        </w:rPr>
        <w:t>2.2.4采购人或者采购代理机构宣布未通过资格性审查的供应商名单时，应当告知供应商未通过审查的原因。</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2</w:t>
      </w:r>
      <w:r>
        <w:rPr>
          <w:rFonts w:hAnsi="宋体" w:cs="Arial"/>
          <w:bCs/>
          <w:color w:val="auto"/>
          <w:sz w:val="24"/>
          <w:szCs w:val="24"/>
        </w:rPr>
        <w:t>.2.5</w:t>
      </w:r>
      <w:r>
        <w:rPr>
          <w:rFonts w:hint="eastAsia" w:hAnsi="宋体" w:cs="Arial"/>
          <w:bCs/>
          <w:color w:val="auto"/>
          <w:sz w:val="24"/>
          <w:szCs w:val="24"/>
        </w:rPr>
        <w:t>供应商存在下列情况之一的，投标无效：</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（1）未按照磋商文件的规定提交投标保证金的；</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（2）投标文件未按磋商文件要求签署、盖章的；</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（3）不具备磋商文件中规定的资格要求的；</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（4）报价出现超过磋商文件中最高限价规定的；</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（5）投标文件含有采购人不能接受的附加条件的；</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（6）法律、法规和磋商文件规定的其他无效情形。</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2.3磋商。</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2.3.1磋商小组所有成员集中与单一供应商分别进行一轮或多轮磋商，并给予所有参加磋商的供应商平等的磋商机会。磋商顺序以现场抽签的方式确定。磋商过程中，磋商小组可以根据磋商情况调整磋商轮次。</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2.3.2每轮磋商开始前，磋商小组应根据磋商文件的规定，并结合各供应商的响应文件拟定磋商内容。</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2.3.3在磋商过程中，磋商小组可以根据磋商文件和磋商情况实质性变动磋商文件的技术、服务要求以及合同草案条款，但不得变动磋商文件中的其他内容。实质性变动的内容，须经采购人代表书面确认。</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2.3.4对磋商文件作出的实质性变动是磋商文件的有效组成部分，磋商小组应当及时以书面形式同时通知所有参加磋商的供应商。</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2.3.5磋商过程中，磋商文件变动的，供应商应当按照磋商文件的变动情况和磋商小组的要求重新提交响应文件，并由其法定代表人/主要负责人/本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2.3.6磋商过程中，磋商的任何一方不得透露与磋商有关的其他供应商的技术资料、价格和其他信息。</w:t>
      </w:r>
    </w:p>
    <w:p>
      <w:pPr>
        <w:spacing w:line="400" w:lineRule="exact"/>
        <w:ind w:firstLine="480" w:firstLineChars="200"/>
        <w:jc w:val="left"/>
        <w:rPr>
          <w:rFonts w:hint="eastAsia" w:hAnsi="宋体" w:cs="Arial"/>
          <w:bCs/>
          <w:color w:val="auto"/>
          <w:sz w:val="24"/>
          <w:szCs w:val="24"/>
        </w:rPr>
      </w:pPr>
      <w:r>
        <w:rPr>
          <w:rFonts w:hint="eastAsia" w:hAnsi="宋体" w:cs="Arial"/>
          <w:bCs/>
          <w:color w:val="auto"/>
          <w:sz w:val="24"/>
          <w:szCs w:val="24"/>
        </w:rPr>
        <w:t>2.3.7磋商过程中，磋商小组发现或者知晓供应商存在违法、违纪行为的，磋商小组应当将该供应商响应文件作无效处理，不允许其提交最后报价。</w:t>
      </w:r>
    </w:p>
    <w:p>
      <w:pPr>
        <w:spacing w:line="400" w:lineRule="exact"/>
        <w:ind w:firstLine="480" w:firstLineChars="200"/>
        <w:jc w:val="left"/>
        <w:rPr>
          <w:rFonts w:hAnsi="宋体" w:cs="Arial"/>
          <w:bCs/>
          <w:color w:val="auto"/>
          <w:sz w:val="24"/>
          <w:szCs w:val="24"/>
        </w:rPr>
      </w:pPr>
      <w:r>
        <w:rPr>
          <w:rFonts w:hint="eastAsia" w:hAnsi="宋体" w:cs="Arial"/>
          <w:bCs/>
          <w:color w:val="auto"/>
          <w:sz w:val="24"/>
          <w:szCs w:val="24"/>
        </w:rPr>
        <w:t>2.3.8磋商完成后，磋商小组应出具磋商情况记录表，磋商情况记录表需包含磋商内容、磋商意见、实质性变动内容等。</w:t>
      </w:r>
    </w:p>
    <w:p>
      <w:pPr>
        <w:spacing w:line="400" w:lineRule="exact"/>
        <w:ind w:firstLine="480" w:firstLineChars="200"/>
        <w:rPr>
          <w:rFonts w:hint="eastAsia" w:hAnsi="宋体"/>
          <w:color w:val="auto"/>
          <w:sz w:val="24"/>
        </w:rPr>
      </w:pPr>
      <w:r>
        <w:rPr>
          <w:rFonts w:hint="eastAsia" w:hAnsi="宋体"/>
          <w:color w:val="auto"/>
          <w:sz w:val="24"/>
        </w:rPr>
        <w:t>2.4最后报价。</w:t>
      </w:r>
    </w:p>
    <w:p>
      <w:pPr>
        <w:spacing w:line="400" w:lineRule="exact"/>
        <w:ind w:firstLine="480" w:firstLineChars="200"/>
        <w:rPr>
          <w:rFonts w:hint="eastAsia" w:hAnsi="宋体"/>
          <w:color w:val="auto"/>
          <w:sz w:val="24"/>
        </w:rPr>
      </w:pPr>
      <w:r>
        <w:rPr>
          <w:rFonts w:hint="eastAsia" w:hAnsi="宋体"/>
          <w:color w:val="auto"/>
          <w:sz w:val="24"/>
        </w:rPr>
        <w:t>2.4.1磋商文件能够详细列明采购标的的技术、服务要求的，磋商结束后，磋商小组应当要求所有实质性响应的供应商在规定时间内提交最后报价，提交最后报价的供应商不得少于</w:t>
      </w:r>
      <w:r>
        <w:rPr>
          <w:rFonts w:hAnsi="宋体"/>
          <w:color w:val="auto"/>
          <w:sz w:val="24"/>
        </w:rPr>
        <w:t>3</w:t>
      </w:r>
      <w:r>
        <w:rPr>
          <w:rFonts w:hint="eastAsia" w:hAnsi="宋体"/>
          <w:color w:val="auto"/>
          <w:sz w:val="24"/>
        </w:rPr>
        <w:t>家。或磋商文件不能详细列明采购标的的技术、服务要求，需经磋商由供应商提供最终设计方案或解决方案的，磋商结束后，磋商小组应当按照少数服从多数的原则投票推荐</w:t>
      </w:r>
      <w:r>
        <w:rPr>
          <w:rFonts w:hAnsi="宋体"/>
          <w:color w:val="auto"/>
          <w:sz w:val="24"/>
        </w:rPr>
        <w:t>3</w:t>
      </w:r>
      <w:r>
        <w:rPr>
          <w:rFonts w:hint="eastAsia" w:hAnsi="宋体"/>
          <w:color w:val="auto"/>
          <w:sz w:val="24"/>
        </w:rPr>
        <w:t>家以上供应商的设计方案或者解决方案，并要求其在规定时间内提交最后报价。</w:t>
      </w:r>
    </w:p>
    <w:p>
      <w:pPr>
        <w:spacing w:line="400" w:lineRule="exact"/>
        <w:ind w:firstLine="480" w:firstLineChars="200"/>
        <w:rPr>
          <w:rFonts w:hint="eastAsia" w:hAnsi="宋体"/>
          <w:color w:val="auto"/>
          <w:sz w:val="24"/>
        </w:rPr>
      </w:pPr>
      <w:r>
        <w:rPr>
          <w:rFonts w:hint="eastAsia" w:hAnsi="宋体"/>
          <w:color w:val="auto"/>
          <w:sz w:val="24"/>
        </w:rPr>
        <w:t>2.4.2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pPr>
        <w:spacing w:line="400" w:lineRule="exact"/>
        <w:ind w:firstLine="480" w:firstLineChars="200"/>
        <w:rPr>
          <w:rFonts w:hint="eastAsia" w:hAnsi="宋体"/>
          <w:color w:val="auto"/>
          <w:sz w:val="24"/>
        </w:rPr>
      </w:pPr>
      <w:r>
        <w:rPr>
          <w:rFonts w:hint="eastAsia" w:hAnsi="宋体"/>
          <w:color w:val="auto"/>
          <w:sz w:val="24"/>
        </w:rPr>
        <w:t>2.4.3供应商最后报价应当由法定代表人/主要负责人/本人或其授权代表签字确认或加盖公章。最后报价是供应商响应文件的有效组成部分。</w:t>
      </w:r>
    </w:p>
    <w:p>
      <w:pPr>
        <w:spacing w:line="400" w:lineRule="exact"/>
        <w:ind w:firstLine="480" w:firstLineChars="200"/>
        <w:jc w:val="left"/>
        <w:rPr>
          <w:rFonts w:hAnsi="宋体"/>
          <w:color w:val="auto"/>
          <w:sz w:val="24"/>
        </w:rPr>
      </w:pPr>
      <w:r>
        <w:rPr>
          <w:rFonts w:hint="eastAsia" w:hAnsi="宋体"/>
          <w:color w:val="auto"/>
          <w:sz w:val="24"/>
        </w:rPr>
        <w:t>2.4.4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spacing w:line="400" w:lineRule="exact"/>
        <w:ind w:firstLine="480" w:firstLineChars="200"/>
        <w:rPr>
          <w:rFonts w:hint="eastAsia" w:hAnsi="宋体"/>
          <w:color w:val="auto"/>
          <w:sz w:val="24"/>
        </w:rPr>
      </w:pPr>
      <w:r>
        <w:rPr>
          <w:rFonts w:hint="eastAsia" w:hAnsi="宋体"/>
          <w:color w:val="auto"/>
          <w:sz w:val="24"/>
        </w:rPr>
        <w:t>2.5比较与评价。由磋商小组采用综合评分法对提交最后报价的供应商的响应文件和最后报价进行综合评分，具体要求详见本章综合评分部分。</w:t>
      </w:r>
    </w:p>
    <w:p>
      <w:pPr>
        <w:spacing w:line="400" w:lineRule="exact"/>
        <w:ind w:firstLine="480" w:firstLineChars="200"/>
        <w:jc w:val="left"/>
        <w:rPr>
          <w:rFonts w:hAnsi="宋体"/>
          <w:color w:val="auto"/>
          <w:sz w:val="24"/>
        </w:rPr>
      </w:pPr>
      <w:r>
        <w:rPr>
          <w:rFonts w:hint="eastAsia" w:hAnsi="宋体"/>
          <w:color w:val="auto"/>
          <w:sz w:val="24"/>
        </w:rPr>
        <w:t>2.6推荐成交候选供应商。磋商小组应当根据综合评分情况，按照评审得分由高到低顺序推荐</w:t>
      </w:r>
      <w:r>
        <w:rPr>
          <w:rFonts w:hAnsi="宋体"/>
          <w:color w:val="auto"/>
          <w:sz w:val="24"/>
        </w:rPr>
        <w:t>3</w:t>
      </w:r>
      <w:r>
        <w:rPr>
          <w:rFonts w:hint="eastAsia" w:hAnsi="宋体"/>
          <w:color w:val="auto"/>
          <w:sz w:val="24"/>
        </w:rPr>
        <w:t>家以上成交候选供应商，并编写磋商报告。评审得分相同的，按照最后报价由低到高的顺序推荐。评审得分且最后报价相同的，按照技术指标优劣顺序推荐。评审得分且最后报价且技术指标分项得分均相同的，成交候选供应商并列。</w:t>
      </w:r>
    </w:p>
    <w:p>
      <w:pPr>
        <w:spacing w:line="400" w:lineRule="exact"/>
        <w:ind w:firstLine="480" w:firstLineChars="200"/>
        <w:rPr>
          <w:rFonts w:hint="eastAsia" w:hAnsi="宋体"/>
          <w:color w:val="auto"/>
          <w:sz w:val="24"/>
        </w:rPr>
      </w:pPr>
      <w:r>
        <w:rPr>
          <w:rFonts w:hint="eastAsia" w:hAnsi="宋体"/>
          <w:color w:val="auto"/>
          <w:sz w:val="24"/>
        </w:rPr>
        <w:t>2.7磋商小组复核。磋商小组评分汇总结束后，磋商小组应当进行评审复核，对拟推荐为成交候选供应商的、报价最低的、供应商资格审查未通过的、供应商响应文件作无效处理的重点复核。</w:t>
      </w:r>
    </w:p>
    <w:p>
      <w:pPr>
        <w:spacing w:line="400" w:lineRule="exact"/>
        <w:ind w:firstLine="480" w:firstLineChars="200"/>
        <w:rPr>
          <w:rFonts w:hint="eastAsia" w:hAnsi="宋体"/>
          <w:color w:val="auto"/>
          <w:sz w:val="24"/>
        </w:rPr>
      </w:pPr>
      <w:r>
        <w:rPr>
          <w:rFonts w:hint="eastAsia" w:hAnsi="宋体"/>
          <w:color w:val="auto"/>
          <w:sz w:val="24"/>
        </w:rPr>
        <w:t>2.8采购组织单位现场复核评审结果。</w:t>
      </w:r>
    </w:p>
    <w:p>
      <w:pPr>
        <w:spacing w:line="400" w:lineRule="exact"/>
        <w:ind w:firstLine="480" w:firstLineChars="200"/>
        <w:rPr>
          <w:rFonts w:hint="eastAsia" w:hAnsi="宋体"/>
          <w:color w:val="auto"/>
          <w:sz w:val="24"/>
        </w:rPr>
      </w:pPr>
      <w:r>
        <w:rPr>
          <w:rFonts w:hint="eastAsia" w:hAnsi="宋体"/>
          <w:color w:val="auto"/>
          <w:sz w:val="24"/>
        </w:rPr>
        <w:t>2.8.1评审结果汇总完成后，磋商小组拟出具磋商评审报告前，采购人/采购代理机构应当组织2名以上的本单位工作人员，在采购现场监督人员的监督之下，依据有关的法律制度和磋商文件对评审结果进行复核，出具复核报告，存在下列情形之一的，采购人/采购代理机构应当根据情况书面建议磋商小组现场修改评审结果：</w:t>
      </w:r>
    </w:p>
    <w:p>
      <w:pPr>
        <w:spacing w:line="400" w:lineRule="exact"/>
        <w:ind w:firstLine="480" w:firstLineChars="200"/>
        <w:rPr>
          <w:rFonts w:hint="eastAsia" w:hAnsi="宋体"/>
          <w:color w:val="auto"/>
          <w:sz w:val="24"/>
        </w:rPr>
      </w:pPr>
      <w:r>
        <w:rPr>
          <w:rFonts w:hint="eastAsia" w:hAnsi="宋体"/>
          <w:color w:val="auto"/>
          <w:sz w:val="24"/>
        </w:rPr>
        <w:t>（1）资格性审查认定错误的；</w:t>
      </w:r>
    </w:p>
    <w:p>
      <w:pPr>
        <w:spacing w:line="400" w:lineRule="exact"/>
        <w:ind w:firstLine="480" w:firstLineChars="200"/>
        <w:rPr>
          <w:rFonts w:hint="eastAsia" w:hAnsi="宋体"/>
          <w:color w:val="auto"/>
          <w:sz w:val="24"/>
        </w:rPr>
      </w:pPr>
      <w:r>
        <w:rPr>
          <w:rFonts w:hint="eastAsia" w:hAnsi="宋体"/>
          <w:color w:val="auto"/>
          <w:sz w:val="24"/>
        </w:rPr>
        <w:t>（2）分值汇总计算错误的；</w:t>
      </w:r>
    </w:p>
    <w:p>
      <w:pPr>
        <w:spacing w:line="400" w:lineRule="exact"/>
        <w:ind w:firstLine="480" w:firstLineChars="200"/>
        <w:rPr>
          <w:rFonts w:hint="eastAsia" w:hAnsi="宋体"/>
          <w:color w:val="auto"/>
          <w:sz w:val="24"/>
        </w:rPr>
      </w:pPr>
      <w:r>
        <w:rPr>
          <w:rFonts w:hint="eastAsia" w:hAnsi="宋体"/>
          <w:color w:val="auto"/>
          <w:sz w:val="24"/>
        </w:rPr>
        <w:t>（3）分项评分超出评分标准范围的；</w:t>
      </w:r>
    </w:p>
    <w:p>
      <w:pPr>
        <w:spacing w:line="400" w:lineRule="exact"/>
        <w:ind w:firstLine="480" w:firstLineChars="200"/>
        <w:rPr>
          <w:rFonts w:hint="eastAsia" w:hAnsi="宋体"/>
          <w:color w:val="auto"/>
          <w:sz w:val="24"/>
        </w:rPr>
      </w:pPr>
      <w:r>
        <w:rPr>
          <w:rFonts w:hint="eastAsia" w:hAnsi="宋体"/>
          <w:color w:val="auto"/>
          <w:sz w:val="24"/>
        </w:rPr>
        <w:t>（4）客观评分不一致的。</w:t>
      </w:r>
    </w:p>
    <w:p>
      <w:pPr>
        <w:spacing w:line="400" w:lineRule="exact"/>
        <w:ind w:firstLine="480" w:firstLineChars="200"/>
        <w:rPr>
          <w:rFonts w:hint="eastAsia" w:hAnsi="宋体"/>
          <w:color w:val="auto"/>
          <w:sz w:val="24"/>
        </w:rPr>
      </w:pPr>
      <w:r>
        <w:rPr>
          <w:rFonts w:hint="eastAsia" w:hAnsi="宋体"/>
          <w:color w:val="auto"/>
          <w:sz w:val="24"/>
        </w:rPr>
        <w:t>存在本条上述情形的，由磋商小组自主决定是否采纳采购人/采购代理机构的书面建议，并承担独立评审责任。磋商小组采纳采购人/采购代理机构书面建议的，应当按照规定现场修改评审结果或者重新评审，并在磋商报告中详细记载有关事宜；不采纳采购人/采购代理机构书面建议的，应当书面说明理由。采购人/采购代理机构书面建议未被磋商小组采纳的，应当接照规定程序要求继续组织实施采购活动，不得擅自中止采购活动。采购人/采购代理机构认为磋商小组评审结果不合法的，应当书面报告采购项目同级财政部门。</w:t>
      </w:r>
    </w:p>
    <w:p>
      <w:pPr>
        <w:spacing w:line="400" w:lineRule="exact"/>
        <w:ind w:firstLine="480" w:firstLineChars="200"/>
        <w:rPr>
          <w:rFonts w:hint="eastAsia" w:hAnsi="宋体"/>
          <w:color w:val="auto"/>
          <w:sz w:val="24"/>
        </w:rPr>
      </w:pPr>
      <w:r>
        <w:rPr>
          <w:rFonts w:hint="eastAsia" w:hAnsi="宋体"/>
          <w:color w:val="auto"/>
          <w:sz w:val="24"/>
        </w:rPr>
        <w:t>采购人/采购代理机构复核过程中，磋商小组成员不得离开评审现场。</w:t>
      </w:r>
    </w:p>
    <w:p>
      <w:pPr>
        <w:spacing w:line="400" w:lineRule="exact"/>
        <w:ind w:firstLine="480" w:firstLineChars="200"/>
        <w:rPr>
          <w:rFonts w:hint="eastAsia" w:hAnsi="宋体"/>
          <w:color w:val="auto"/>
          <w:sz w:val="24"/>
        </w:rPr>
      </w:pPr>
      <w:r>
        <w:rPr>
          <w:rFonts w:hint="eastAsia" w:hAnsi="宋体"/>
          <w:color w:val="auto"/>
          <w:sz w:val="24"/>
        </w:rPr>
        <w:t>2.8.2有下列情形之一的，不得现场修改评审结果：</w:t>
      </w:r>
    </w:p>
    <w:p>
      <w:pPr>
        <w:spacing w:line="400" w:lineRule="exact"/>
        <w:ind w:firstLine="480" w:firstLineChars="200"/>
        <w:rPr>
          <w:rFonts w:hint="eastAsia" w:hAnsi="宋体"/>
          <w:color w:val="auto"/>
          <w:sz w:val="24"/>
        </w:rPr>
      </w:pPr>
      <w:r>
        <w:rPr>
          <w:rFonts w:hint="eastAsia" w:hAnsi="宋体"/>
          <w:color w:val="auto"/>
          <w:sz w:val="24"/>
        </w:rPr>
        <w:t>（1）磋商小组已经出具磋商报告并且离开评审现场的；</w:t>
      </w:r>
    </w:p>
    <w:p>
      <w:pPr>
        <w:spacing w:line="400" w:lineRule="exact"/>
        <w:ind w:firstLine="480" w:firstLineChars="200"/>
        <w:rPr>
          <w:rFonts w:hint="eastAsia" w:hAnsi="宋体"/>
          <w:color w:val="auto"/>
          <w:sz w:val="24"/>
        </w:rPr>
      </w:pPr>
      <w:r>
        <w:rPr>
          <w:rFonts w:hint="eastAsia" w:hAnsi="宋体"/>
          <w:color w:val="auto"/>
          <w:sz w:val="24"/>
        </w:rPr>
        <w:t>（2）采购人/采购代理机构现场复核时，复核工作人员数量不足的；</w:t>
      </w:r>
    </w:p>
    <w:p>
      <w:pPr>
        <w:spacing w:line="400" w:lineRule="exact"/>
        <w:ind w:firstLine="480" w:firstLineChars="200"/>
        <w:rPr>
          <w:rFonts w:hint="eastAsia" w:hAnsi="宋体"/>
          <w:color w:val="auto"/>
          <w:sz w:val="24"/>
        </w:rPr>
      </w:pPr>
      <w:r>
        <w:rPr>
          <w:rFonts w:hint="eastAsia" w:hAnsi="宋体"/>
          <w:color w:val="auto"/>
          <w:sz w:val="24"/>
        </w:rPr>
        <w:t>（3）采购人/采购代理机构现场复核时，没有采购监督人员现场监督的；</w:t>
      </w:r>
    </w:p>
    <w:p>
      <w:pPr>
        <w:spacing w:line="400" w:lineRule="exact"/>
        <w:ind w:firstLine="480" w:firstLineChars="200"/>
        <w:rPr>
          <w:rFonts w:hint="eastAsia" w:hAnsi="宋体"/>
          <w:color w:val="auto"/>
          <w:sz w:val="24"/>
        </w:rPr>
      </w:pPr>
      <w:r>
        <w:rPr>
          <w:rFonts w:hint="eastAsia" w:hAnsi="宋体"/>
          <w:color w:val="auto"/>
          <w:sz w:val="24"/>
        </w:rPr>
        <w:t>（4）采购人/采购代理机构现场复核内容超出规定范围的；</w:t>
      </w:r>
    </w:p>
    <w:p>
      <w:pPr>
        <w:spacing w:line="400" w:lineRule="exact"/>
        <w:ind w:firstLine="480" w:firstLineChars="200"/>
        <w:rPr>
          <w:rFonts w:hint="eastAsia" w:hAnsi="宋体"/>
          <w:color w:val="auto"/>
          <w:sz w:val="24"/>
        </w:rPr>
      </w:pPr>
      <w:r>
        <w:rPr>
          <w:rFonts w:hint="eastAsia" w:hAnsi="宋体"/>
          <w:color w:val="auto"/>
          <w:sz w:val="24"/>
        </w:rPr>
        <w:t>（5）采购人/采购代理机构未提供书面建议的。</w:t>
      </w:r>
    </w:p>
    <w:p>
      <w:pPr>
        <w:spacing w:line="400" w:lineRule="exact"/>
        <w:ind w:firstLine="480" w:firstLineChars="200"/>
        <w:rPr>
          <w:rFonts w:hint="eastAsia" w:hAnsi="宋体"/>
          <w:color w:val="auto"/>
          <w:sz w:val="24"/>
        </w:rPr>
      </w:pPr>
      <w:r>
        <w:rPr>
          <w:rFonts w:hint="eastAsia" w:hAnsi="宋体"/>
          <w:color w:val="auto"/>
          <w:sz w:val="24"/>
        </w:rPr>
        <w:t>2.9编写磋商报告。磋商小组推荐成交候选供应商后，应向采购人/采购代理机构出具磋商报告。磋商报告应当包括以下主要内容：</w:t>
      </w:r>
    </w:p>
    <w:p>
      <w:pPr>
        <w:spacing w:line="400" w:lineRule="exact"/>
        <w:ind w:firstLine="480" w:firstLineChars="200"/>
        <w:rPr>
          <w:rFonts w:hint="eastAsia" w:hAnsi="宋体"/>
          <w:color w:val="auto"/>
          <w:sz w:val="24"/>
        </w:rPr>
      </w:pPr>
      <w:r>
        <w:rPr>
          <w:rFonts w:hint="eastAsia" w:hAnsi="宋体"/>
          <w:color w:val="auto"/>
          <w:sz w:val="24"/>
        </w:rPr>
        <w:t>（1）邀请供应商参加采购活动的具体方式和相关情况；</w:t>
      </w:r>
    </w:p>
    <w:p>
      <w:pPr>
        <w:spacing w:line="400" w:lineRule="exact"/>
        <w:ind w:firstLine="480" w:firstLineChars="200"/>
        <w:rPr>
          <w:rFonts w:hint="eastAsia" w:hAnsi="宋体"/>
          <w:color w:val="auto"/>
          <w:sz w:val="24"/>
        </w:rPr>
      </w:pPr>
      <w:r>
        <w:rPr>
          <w:rFonts w:hint="eastAsia" w:hAnsi="宋体"/>
          <w:color w:val="auto"/>
          <w:sz w:val="24"/>
        </w:rPr>
        <w:t>（2）响应文件开启日期和地点；</w:t>
      </w:r>
    </w:p>
    <w:p>
      <w:pPr>
        <w:spacing w:line="400" w:lineRule="exact"/>
        <w:ind w:firstLine="480" w:firstLineChars="200"/>
        <w:rPr>
          <w:rFonts w:hint="eastAsia" w:hAnsi="宋体"/>
          <w:color w:val="auto"/>
          <w:sz w:val="24"/>
        </w:rPr>
      </w:pPr>
      <w:r>
        <w:rPr>
          <w:rFonts w:hint="eastAsia" w:hAnsi="宋体"/>
          <w:color w:val="auto"/>
          <w:sz w:val="24"/>
        </w:rPr>
        <w:t>（3）获取磋商文件的供应商名单和磋商小组成员名单；</w:t>
      </w:r>
    </w:p>
    <w:p>
      <w:pPr>
        <w:spacing w:line="400" w:lineRule="exact"/>
        <w:ind w:firstLine="480" w:firstLineChars="200"/>
        <w:rPr>
          <w:rFonts w:hint="eastAsia" w:hAnsi="宋体"/>
          <w:color w:val="auto"/>
          <w:sz w:val="24"/>
        </w:rPr>
      </w:pPr>
      <w:r>
        <w:rPr>
          <w:rFonts w:hint="eastAsia" w:hAnsi="宋体"/>
          <w:color w:val="auto"/>
          <w:sz w:val="24"/>
        </w:rPr>
        <w:t>（4）评审情况记录和说明，包括对供应商的资格审查情况、供应商响应文件审查情况、磋商情况、报价情况等；</w:t>
      </w:r>
    </w:p>
    <w:p>
      <w:pPr>
        <w:spacing w:line="400" w:lineRule="exact"/>
        <w:ind w:firstLine="480" w:firstLineChars="200"/>
        <w:rPr>
          <w:rFonts w:hint="eastAsia" w:hAnsi="宋体"/>
          <w:color w:val="auto"/>
          <w:sz w:val="24"/>
        </w:rPr>
      </w:pPr>
      <w:r>
        <w:rPr>
          <w:rFonts w:hint="eastAsia" w:hAnsi="宋体"/>
          <w:color w:val="auto"/>
          <w:sz w:val="24"/>
        </w:rPr>
        <w:t>（5）提出的成交候选供应商的排序名单及理由。</w:t>
      </w:r>
    </w:p>
    <w:p>
      <w:pPr>
        <w:spacing w:line="400" w:lineRule="exact"/>
        <w:ind w:firstLine="480" w:firstLineChars="200"/>
        <w:rPr>
          <w:rFonts w:hint="eastAsia" w:hAnsi="宋体"/>
          <w:color w:val="auto"/>
          <w:sz w:val="24"/>
        </w:rPr>
      </w:pPr>
      <w:r>
        <w:rPr>
          <w:rFonts w:hint="eastAsia" w:hAnsi="宋体"/>
          <w:color w:val="auto"/>
          <w:sz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pPr>
        <w:spacing w:line="400" w:lineRule="exact"/>
        <w:ind w:firstLine="480" w:firstLineChars="200"/>
        <w:rPr>
          <w:rFonts w:hint="eastAsia" w:hAnsi="宋体"/>
          <w:color w:val="auto"/>
          <w:sz w:val="24"/>
        </w:rPr>
      </w:pPr>
      <w:r>
        <w:rPr>
          <w:rFonts w:hint="eastAsia" w:hAnsi="宋体"/>
          <w:color w:val="auto"/>
          <w:sz w:val="24"/>
        </w:rPr>
        <w:t>2.10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pPr>
        <w:spacing w:line="400" w:lineRule="exact"/>
        <w:ind w:firstLine="480" w:firstLineChars="200"/>
        <w:rPr>
          <w:rFonts w:hint="eastAsia" w:hAnsi="宋体"/>
          <w:color w:val="auto"/>
          <w:sz w:val="24"/>
        </w:rPr>
      </w:pPr>
      <w:r>
        <w:rPr>
          <w:rFonts w:hint="eastAsia" w:hAnsi="宋体"/>
          <w:color w:val="auto"/>
          <w:sz w:val="24"/>
        </w:rPr>
        <w:t>2.11供应商澄清、说明</w:t>
      </w:r>
    </w:p>
    <w:p>
      <w:pPr>
        <w:spacing w:line="400" w:lineRule="exact"/>
        <w:ind w:firstLine="480" w:firstLineChars="200"/>
        <w:rPr>
          <w:rFonts w:hint="eastAsia" w:hAnsi="宋体"/>
          <w:color w:val="auto"/>
          <w:sz w:val="24"/>
        </w:rPr>
      </w:pPr>
      <w:r>
        <w:rPr>
          <w:rFonts w:hint="eastAsia" w:hAnsi="宋体"/>
          <w:color w:val="auto"/>
          <w:sz w:val="24"/>
        </w:rPr>
        <w:t>2.11.1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00" w:lineRule="exact"/>
        <w:ind w:firstLine="480" w:firstLineChars="200"/>
        <w:rPr>
          <w:rFonts w:hint="eastAsia" w:hAnsi="宋体"/>
          <w:color w:val="auto"/>
          <w:sz w:val="24"/>
        </w:rPr>
      </w:pPr>
      <w:r>
        <w:rPr>
          <w:rFonts w:hint="eastAsia" w:hAnsi="宋体"/>
          <w:color w:val="auto"/>
          <w:sz w:val="24"/>
        </w:rPr>
        <w:t>2.11.2磋商小组要求供应商澄清、说明或者更正响应文件应当以书面形式作出。供应商的澄清、说明或者更正应当由法定代表人/主要负责人/本人或其授权代表签字或者加盖公章。</w:t>
      </w:r>
    </w:p>
    <w:p>
      <w:pPr>
        <w:spacing w:line="400" w:lineRule="exact"/>
        <w:ind w:firstLine="480" w:firstLineChars="200"/>
        <w:rPr>
          <w:rFonts w:hint="eastAsia" w:hAnsi="宋体"/>
          <w:color w:val="auto"/>
          <w:sz w:val="24"/>
        </w:rPr>
      </w:pPr>
      <w:r>
        <w:rPr>
          <w:rFonts w:hint="eastAsia" w:hAnsi="宋体"/>
          <w:color w:val="auto"/>
          <w:sz w:val="24"/>
        </w:rPr>
        <w:t>2.12终止磋商采购活动。</w:t>
      </w:r>
    </w:p>
    <w:p>
      <w:pPr>
        <w:spacing w:line="400" w:lineRule="exact"/>
        <w:ind w:firstLine="480" w:firstLineChars="200"/>
        <w:rPr>
          <w:rFonts w:hint="eastAsia" w:hAnsi="宋体"/>
          <w:color w:val="auto"/>
          <w:sz w:val="24"/>
        </w:rPr>
      </w:pPr>
      <w:r>
        <w:rPr>
          <w:rFonts w:hint="eastAsia" w:hAnsi="宋体"/>
          <w:color w:val="auto"/>
          <w:sz w:val="24"/>
        </w:rPr>
        <w:t>出现下列情形之一的，采购人或者采购代理机构应当终止竞争性磋商采购活动，发布项目终止公告并说明原因，重新开展采购活动：</w:t>
      </w:r>
    </w:p>
    <w:p>
      <w:pPr>
        <w:spacing w:line="400" w:lineRule="exact"/>
        <w:ind w:firstLine="480" w:firstLineChars="200"/>
        <w:rPr>
          <w:rFonts w:hint="eastAsia" w:hAnsi="宋体"/>
          <w:color w:val="auto"/>
          <w:sz w:val="24"/>
        </w:rPr>
      </w:pPr>
      <w:r>
        <w:rPr>
          <w:rFonts w:hint="eastAsia" w:hAnsi="宋体"/>
          <w:color w:val="auto"/>
          <w:sz w:val="24"/>
        </w:rPr>
        <w:t>（1）因情况变化，不再符合规定的竞争性磋商采购方式适用情形的；</w:t>
      </w:r>
    </w:p>
    <w:p>
      <w:pPr>
        <w:spacing w:line="400" w:lineRule="exact"/>
        <w:ind w:firstLine="480" w:firstLineChars="200"/>
        <w:rPr>
          <w:rFonts w:hint="eastAsia" w:hAnsi="宋体"/>
          <w:color w:val="auto"/>
          <w:sz w:val="24"/>
        </w:rPr>
      </w:pPr>
      <w:r>
        <w:rPr>
          <w:rFonts w:hint="eastAsia" w:hAnsi="宋体"/>
          <w:color w:val="auto"/>
          <w:sz w:val="24"/>
        </w:rPr>
        <w:t>（2）出现影响采购公正的违法、违规行为的；</w:t>
      </w:r>
    </w:p>
    <w:p>
      <w:pPr>
        <w:spacing w:line="400" w:lineRule="exact"/>
        <w:ind w:firstLine="480" w:firstLineChars="200"/>
        <w:jc w:val="left"/>
        <w:rPr>
          <w:rFonts w:hAnsi="宋体"/>
          <w:color w:val="auto"/>
          <w:sz w:val="24"/>
        </w:rPr>
      </w:pPr>
      <w:r>
        <w:rPr>
          <w:rFonts w:hint="eastAsia" w:hAnsi="宋体"/>
          <w:color w:val="auto"/>
          <w:sz w:val="24"/>
        </w:rPr>
        <w:t>（3）在采购过程中符合要求的供应商或者报价未超过采购预算的供应商不足</w:t>
      </w:r>
      <w:r>
        <w:rPr>
          <w:rFonts w:hAnsi="宋体"/>
          <w:color w:val="auto"/>
          <w:sz w:val="24"/>
        </w:rPr>
        <w:t>3</w:t>
      </w:r>
      <w:r>
        <w:rPr>
          <w:rFonts w:hint="eastAsia" w:hAnsi="宋体"/>
          <w:color w:val="auto"/>
          <w:sz w:val="24"/>
        </w:rPr>
        <w:t>家的。</w:t>
      </w:r>
    </w:p>
    <w:p>
      <w:pPr>
        <w:pStyle w:val="5"/>
        <w:spacing w:before="0" w:after="0" w:line="440" w:lineRule="exact"/>
        <w:ind w:firstLine="480" w:firstLineChars="200"/>
        <w:rPr>
          <w:rFonts w:hint="eastAsia" w:ascii="宋体" w:hAnsi="宋体" w:cs="宋体"/>
          <w:color w:val="auto"/>
          <w:sz w:val="24"/>
          <w:szCs w:val="24"/>
        </w:rPr>
      </w:pPr>
      <w:bookmarkStart w:id="461" w:name="_Toc504919880"/>
      <w:r>
        <w:rPr>
          <w:rFonts w:ascii="宋体" w:hAnsi="宋体" w:cs="宋体"/>
          <w:color w:val="auto"/>
          <w:sz w:val="24"/>
          <w:szCs w:val="24"/>
        </w:rPr>
        <w:t>3</w:t>
      </w:r>
      <w:r>
        <w:rPr>
          <w:rFonts w:hint="eastAsia" w:ascii="宋体" w:hAnsi="宋体" w:cs="宋体"/>
          <w:color w:val="auto"/>
          <w:sz w:val="24"/>
          <w:szCs w:val="24"/>
        </w:rPr>
        <w:t>.综合</w:t>
      </w:r>
      <w:r>
        <w:rPr>
          <w:rFonts w:ascii="宋体" w:hAnsi="宋体" w:cs="宋体"/>
          <w:color w:val="auto"/>
          <w:sz w:val="24"/>
          <w:szCs w:val="24"/>
        </w:rPr>
        <w:t>评分</w:t>
      </w:r>
      <w:bookmarkEnd w:id="461"/>
    </w:p>
    <w:bookmarkEnd w:id="456"/>
    <w:bookmarkEnd w:id="457"/>
    <w:bookmarkEnd w:id="458"/>
    <w:bookmarkEnd w:id="459"/>
    <w:bookmarkEnd w:id="460"/>
    <w:p>
      <w:pPr>
        <w:spacing w:line="360" w:lineRule="auto"/>
        <w:ind w:firstLine="480" w:firstLineChars="200"/>
        <w:rPr>
          <w:rFonts w:hint="eastAsia" w:hAnsi="宋体"/>
          <w:bCs/>
          <w:color w:val="auto"/>
          <w:sz w:val="24"/>
        </w:rPr>
      </w:pPr>
      <w:r>
        <w:rPr>
          <w:rFonts w:hAnsi="宋体"/>
          <w:bCs/>
          <w:color w:val="auto"/>
          <w:sz w:val="24"/>
        </w:rPr>
        <w:t>3.1</w:t>
      </w:r>
      <w:r>
        <w:rPr>
          <w:rFonts w:hint="eastAsia" w:hAnsi="宋体"/>
          <w:bCs/>
          <w:color w:val="auto"/>
          <w:sz w:val="24"/>
        </w:rPr>
        <w:t>本次综合评分的因素是：报价、技术指标</w:t>
      </w:r>
      <w:r>
        <w:rPr>
          <w:rFonts w:hAnsi="宋体"/>
          <w:bCs/>
          <w:color w:val="auto"/>
          <w:sz w:val="24"/>
        </w:rPr>
        <w:t>和配置</w:t>
      </w:r>
      <w:r>
        <w:rPr>
          <w:rFonts w:hint="eastAsia" w:hAnsi="宋体"/>
          <w:bCs/>
          <w:color w:val="auto"/>
          <w:sz w:val="24"/>
        </w:rPr>
        <w:t>、履约</w:t>
      </w:r>
      <w:r>
        <w:rPr>
          <w:rFonts w:hAnsi="宋体"/>
          <w:bCs/>
          <w:color w:val="auto"/>
          <w:sz w:val="24"/>
        </w:rPr>
        <w:t>能力</w:t>
      </w:r>
      <w:r>
        <w:rPr>
          <w:rFonts w:hint="eastAsia" w:hAnsi="宋体"/>
          <w:bCs/>
          <w:color w:val="auto"/>
          <w:sz w:val="24"/>
        </w:rPr>
        <w:t>等。</w:t>
      </w:r>
    </w:p>
    <w:p>
      <w:pPr>
        <w:spacing w:line="400" w:lineRule="exact"/>
        <w:ind w:firstLine="480" w:firstLineChars="200"/>
        <w:rPr>
          <w:rFonts w:hint="eastAsia" w:hAnsi="宋体"/>
          <w:color w:val="auto"/>
          <w:sz w:val="24"/>
        </w:rPr>
      </w:pPr>
      <w:r>
        <w:rPr>
          <w:rFonts w:hint="eastAsia" w:hAnsi="宋体"/>
          <w:color w:val="auto"/>
          <w:sz w:val="24"/>
        </w:rPr>
        <w:t>3.2 除价格因素外，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政府采购政策功能、政府采购合同主要条款及其他政策合同类的评分因素由抽取的法律方面磋商小组成员独立评分。采购人代表原则上对技术、与技术有关的服务及其他技术类评分因素独立评分。价格及其他不能明确区分的评分因素由磋商小组成员共同评分。</w:t>
      </w:r>
    </w:p>
    <w:p>
      <w:pPr>
        <w:pStyle w:val="20"/>
        <w:tabs>
          <w:tab w:val="left" w:pos="600"/>
        </w:tabs>
        <w:spacing w:line="400" w:lineRule="exact"/>
        <w:ind w:firstLine="480" w:firstLineChars="200"/>
        <w:rPr>
          <w:rFonts w:hint="eastAsia" w:ascii="宋体" w:hAnsi="宋体"/>
          <w:color w:val="auto"/>
          <w:sz w:val="24"/>
          <w:szCs w:val="24"/>
        </w:rPr>
      </w:pPr>
      <w:r>
        <w:rPr>
          <w:rFonts w:hint="eastAsia" w:ascii="宋体" w:hAnsi="宋体"/>
          <w:color w:val="auto"/>
          <w:sz w:val="24"/>
          <w:szCs w:val="24"/>
        </w:rPr>
        <w:t>3.3综合评分明细表</w:t>
      </w:r>
    </w:p>
    <w:p>
      <w:pPr>
        <w:pStyle w:val="20"/>
        <w:tabs>
          <w:tab w:val="left" w:pos="600"/>
        </w:tabs>
        <w:spacing w:line="400" w:lineRule="exact"/>
        <w:ind w:firstLine="480" w:firstLineChars="200"/>
        <w:rPr>
          <w:rFonts w:hint="eastAsia" w:ascii="宋体" w:hAnsi="宋体"/>
          <w:color w:val="auto"/>
          <w:sz w:val="24"/>
          <w:szCs w:val="24"/>
        </w:rPr>
      </w:pPr>
      <w:r>
        <w:rPr>
          <w:rFonts w:hint="eastAsia" w:ascii="宋体" w:hAnsi="宋体"/>
          <w:color w:val="auto"/>
          <w:sz w:val="24"/>
          <w:szCs w:val="24"/>
        </w:rPr>
        <w:t>3.3.1综合评分明细表的制定以科学合理、降低评委会自由裁量权为原则。</w:t>
      </w:r>
    </w:p>
    <w:p>
      <w:pPr>
        <w:pStyle w:val="20"/>
        <w:tabs>
          <w:tab w:val="left" w:pos="600"/>
        </w:tabs>
        <w:spacing w:line="400" w:lineRule="exact"/>
        <w:ind w:firstLine="480" w:firstLineChars="200"/>
        <w:rPr>
          <w:rFonts w:ascii="宋体" w:hAnsi="宋体"/>
          <w:color w:val="auto"/>
          <w:sz w:val="24"/>
          <w:szCs w:val="24"/>
        </w:rPr>
      </w:pPr>
      <w:r>
        <w:rPr>
          <w:rFonts w:hint="eastAsia" w:ascii="宋体" w:hAnsi="宋体"/>
          <w:color w:val="auto"/>
          <w:sz w:val="24"/>
          <w:szCs w:val="24"/>
        </w:rPr>
        <w:t>3.3.2综合评分明细表</w:t>
      </w:r>
    </w:p>
    <w:tbl>
      <w:tblPr>
        <w:tblStyle w:val="43"/>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567"/>
        <w:gridCol w:w="4814"/>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567" w:type="dxa"/>
            <w:noWrap w:val="0"/>
            <w:vAlign w:val="center"/>
          </w:tcPr>
          <w:p>
            <w:pPr>
              <w:snapToGrid w:val="0"/>
              <w:spacing w:line="300" w:lineRule="auto"/>
              <w:jc w:val="center"/>
              <w:rPr>
                <w:rFonts w:hAnsi="宋体"/>
                <w:color w:val="auto"/>
                <w:kern w:val="2"/>
                <w:sz w:val="21"/>
                <w:szCs w:val="21"/>
              </w:rPr>
            </w:pPr>
            <w:r>
              <w:rPr>
                <w:rFonts w:hAnsi="宋体"/>
                <w:color w:val="auto"/>
                <w:kern w:val="2"/>
                <w:sz w:val="21"/>
                <w:szCs w:val="21"/>
              </w:rPr>
              <w:t>序</w:t>
            </w:r>
          </w:p>
          <w:p>
            <w:pPr>
              <w:snapToGrid w:val="0"/>
              <w:spacing w:line="300" w:lineRule="auto"/>
              <w:jc w:val="center"/>
              <w:rPr>
                <w:rFonts w:hAnsi="宋体"/>
                <w:color w:val="auto"/>
                <w:kern w:val="2"/>
                <w:sz w:val="21"/>
                <w:szCs w:val="21"/>
              </w:rPr>
            </w:pPr>
            <w:r>
              <w:rPr>
                <w:rFonts w:hAnsi="宋体"/>
                <w:color w:val="auto"/>
                <w:kern w:val="2"/>
                <w:sz w:val="21"/>
                <w:szCs w:val="21"/>
              </w:rPr>
              <w:t>号</w:t>
            </w:r>
          </w:p>
        </w:tc>
        <w:tc>
          <w:tcPr>
            <w:tcW w:w="1134" w:type="dxa"/>
            <w:noWrap w:val="0"/>
            <w:vAlign w:val="center"/>
          </w:tcPr>
          <w:p>
            <w:pPr>
              <w:snapToGrid w:val="0"/>
              <w:spacing w:line="300" w:lineRule="auto"/>
              <w:jc w:val="center"/>
              <w:rPr>
                <w:rFonts w:hAnsi="宋体"/>
                <w:color w:val="auto"/>
                <w:kern w:val="2"/>
                <w:sz w:val="21"/>
                <w:szCs w:val="21"/>
              </w:rPr>
            </w:pPr>
            <w:r>
              <w:rPr>
                <w:rFonts w:hAnsi="宋体"/>
                <w:color w:val="auto"/>
                <w:kern w:val="2"/>
                <w:sz w:val="21"/>
                <w:szCs w:val="21"/>
              </w:rPr>
              <w:t>评分</w:t>
            </w:r>
          </w:p>
          <w:p>
            <w:pPr>
              <w:snapToGrid w:val="0"/>
              <w:spacing w:line="300" w:lineRule="auto"/>
              <w:jc w:val="center"/>
              <w:rPr>
                <w:rFonts w:hAnsi="宋体"/>
                <w:color w:val="auto"/>
                <w:kern w:val="2"/>
                <w:sz w:val="21"/>
                <w:szCs w:val="21"/>
              </w:rPr>
            </w:pPr>
            <w:r>
              <w:rPr>
                <w:rFonts w:hAnsi="宋体"/>
                <w:color w:val="auto"/>
                <w:kern w:val="2"/>
                <w:sz w:val="21"/>
                <w:szCs w:val="21"/>
              </w:rPr>
              <w:t>因素</w:t>
            </w:r>
            <w:r>
              <w:rPr>
                <w:rFonts w:hint="eastAsia" w:hAnsi="宋体"/>
                <w:color w:val="auto"/>
                <w:kern w:val="2"/>
                <w:sz w:val="21"/>
                <w:szCs w:val="21"/>
              </w:rPr>
              <w:t>及权重</w:t>
            </w:r>
          </w:p>
        </w:tc>
        <w:tc>
          <w:tcPr>
            <w:tcW w:w="567" w:type="dxa"/>
            <w:noWrap w:val="0"/>
            <w:vAlign w:val="center"/>
          </w:tcPr>
          <w:p>
            <w:pPr>
              <w:snapToGrid w:val="0"/>
              <w:spacing w:line="300" w:lineRule="auto"/>
              <w:jc w:val="center"/>
              <w:rPr>
                <w:rFonts w:hAnsi="宋体"/>
                <w:color w:val="auto"/>
                <w:kern w:val="2"/>
                <w:sz w:val="21"/>
                <w:szCs w:val="21"/>
              </w:rPr>
            </w:pPr>
            <w:r>
              <w:rPr>
                <w:rFonts w:hAnsi="宋体"/>
                <w:color w:val="auto"/>
                <w:kern w:val="2"/>
                <w:sz w:val="21"/>
                <w:szCs w:val="21"/>
              </w:rPr>
              <w:t>分值</w:t>
            </w:r>
          </w:p>
        </w:tc>
        <w:tc>
          <w:tcPr>
            <w:tcW w:w="4814" w:type="dxa"/>
            <w:noWrap w:val="0"/>
            <w:vAlign w:val="center"/>
          </w:tcPr>
          <w:p>
            <w:pPr>
              <w:snapToGrid w:val="0"/>
              <w:spacing w:line="300" w:lineRule="auto"/>
              <w:jc w:val="center"/>
              <w:rPr>
                <w:rFonts w:hAnsi="宋体"/>
                <w:color w:val="auto"/>
                <w:kern w:val="2"/>
                <w:sz w:val="21"/>
                <w:szCs w:val="21"/>
              </w:rPr>
            </w:pPr>
            <w:r>
              <w:rPr>
                <w:rFonts w:hAnsi="宋体"/>
                <w:color w:val="auto"/>
                <w:kern w:val="2"/>
                <w:sz w:val="21"/>
                <w:szCs w:val="21"/>
              </w:rPr>
              <w:t>评分标准</w:t>
            </w:r>
          </w:p>
        </w:tc>
        <w:tc>
          <w:tcPr>
            <w:tcW w:w="2161" w:type="dxa"/>
            <w:noWrap w:val="0"/>
            <w:vAlign w:val="center"/>
          </w:tcPr>
          <w:p>
            <w:pPr>
              <w:snapToGrid w:val="0"/>
              <w:spacing w:line="300" w:lineRule="auto"/>
              <w:jc w:val="center"/>
              <w:rPr>
                <w:rFonts w:hAnsi="宋体"/>
                <w:color w:val="auto"/>
                <w:kern w:val="2"/>
                <w:sz w:val="21"/>
                <w:szCs w:val="21"/>
              </w:rPr>
            </w:pPr>
            <w:r>
              <w:rPr>
                <w:rFonts w:hAnsi="宋体"/>
                <w:color w:val="auto"/>
                <w:kern w:val="2"/>
                <w:sz w:val="21"/>
                <w:szCs w:val="21"/>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567" w:type="dxa"/>
            <w:noWrap w:val="0"/>
            <w:vAlign w:val="center"/>
          </w:tcPr>
          <w:p>
            <w:pPr>
              <w:spacing w:line="0" w:lineRule="atLeast"/>
              <w:ind w:firstLine="28"/>
              <w:jc w:val="center"/>
              <w:rPr>
                <w:rFonts w:hAnsi="宋体"/>
                <w:color w:val="auto"/>
                <w:kern w:val="2"/>
                <w:sz w:val="21"/>
                <w:szCs w:val="21"/>
              </w:rPr>
            </w:pPr>
            <w:r>
              <w:rPr>
                <w:rFonts w:hint="eastAsia" w:hAnsi="宋体"/>
                <w:color w:val="auto"/>
                <w:kern w:val="2"/>
                <w:sz w:val="21"/>
                <w:szCs w:val="21"/>
              </w:rPr>
              <w:t>1</w:t>
            </w:r>
          </w:p>
        </w:tc>
        <w:tc>
          <w:tcPr>
            <w:tcW w:w="1134" w:type="dxa"/>
            <w:noWrap w:val="0"/>
            <w:vAlign w:val="center"/>
          </w:tcPr>
          <w:p>
            <w:pPr>
              <w:spacing w:line="0" w:lineRule="atLeast"/>
              <w:rPr>
                <w:rFonts w:hAnsi="宋体"/>
                <w:color w:val="auto"/>
                <w:kern w:val="2"/>
                <w:sz w:val="21"/>
                <w:szCs w:val="21"/>
              </w:rPr>
            </w:pPr>
            <w:r>
              <w:rPr>
                <w:rFonts w:hint="eastAsia" w:hAnsi="宋体"/>
                <w:color w:val="auto"/>
                <w:kern w:val="2"/>
                <w:sz w:val="21"/>
                <w:szCs w:val="21"/>
              </w:rPr>
              <w:t>报价30%</w:t>
            </w:r>
          </w:p>
        </w:tc>
        <w:tc>
          <w:tcPr>
            <w:tcW w:w="567" w:type="dxa"/>
            <w:noWrap w:val="0"/>
            <w:vAlign w:val="center"/>
          </w:tcPr>
          <w:p>
            <w:pPr>
              <w:spacing w:line="0" w:lineRule="atLeast"/>
              <w:ind w:firstLine="28"/>
              <w:jc w:val="center"/>
              <w:rPr>
                <w:rFonts w:hAnsi="宋体"/>
                <w:color w:val="auto"/>
                <w:kern w:val="2"/>
                <w:sz w:val="21"/>
                <w:szCs w:val="21"/>
              </w:rPr>
            </w:pPr>
            <w:r>
              <w:rPr>
                <w:rFonts w:hint="eastAsia" w:hAnsi="宋体"/>
                <w:color w:val="auto"/>
                <w:kern w:val="2"/>
                <w:sz w:val="21"/>
                <w:szCs w:val="21"/>
              </w:rPr>
              <w:t>30分</w:t>
            </w:r>
          </w:p>
        </w:tc>
        <w:tc>
          <w:tcPr>
            <w:tcW w:w="4814" w:type="dxa"/>
            <w:noWrap w:val="0"/>
            <w:vAlign w:val="center"/>
          </w:tcPr>
          <w:p>
            <w:pPr>
              <w:snapToGrid w:val="0"/>
              <w:spacing w:line="300" w:lineRule="auto"/>
              <w:rPr>
                <w:rFonts w:hAnsi="宋体"/>
                <w:color w:val="auto"/>
                <w:kern w:val="2"/>
                <w:sz w:val="21"/>
                <w:szCs w:val="21"/>
              </w:rPr>
            </w:pPr>
            <w:r>
              <w:rPr>
                <w:rFonts w:hint="eastAsia" w:hAnsi="宋体"/>
                <w:color w:val="auto"/>
                <w:kern w:val="2"/>
                <w:sz w:val="21"/>
                <w:szCs w:val="21"/>
              </w:rPr>
              <w:t>以本次最低有效投标报价为基准价，投标报价得分=(基准价／投标报价) *价格</w:t>
            </w:r>
            <w:r>
              <w:rPr>
                <w:rFonts w:hAnsi="宋体"/>
                <w:color w:val="auto"/>
                <w:kern w:val="2"/>
                <w:sz w:val="21"/>
                <w:szCs w:val="21"/>
              </w:rPr>
              <w:t>权值</w:t>
            </w:r>
            <w:r>
              <w:rPr>
                <w:rFonts w:hint="eastAsia" w:hAnsi="宋体"/>
                <w:color w:val="auto"/>
                <w:kern w:val="2"/>
                <w:sz w:val="21"/>
                <w:szCs w:val="21"/>
              </w:rPr>
              <w:t>*100</w:t>
            </w:r>
          </w:p>
        </w:tc>
        <w:tc>
          <w:tcPr>
            <w:tcW w:w="2161" w:type="dxa"/>
            <w:noWrap w:val="0"/>
            <w:vAlign w:val="center"/>
          </w:tcPr>
          <w:p>
            <w:pPr>
              <w:snapToGrid w:val="0"/>
              <w:spacing w:line="300" w:lineRule="auto"/>
              <w:rPr>
                <w:rFonts w:hAnsi="宋体"/>
                <w:color w:val="auto"/>
                <w:kern w:val="2"/>
                <w:sz w:val="21"/>
                <w:szCs w:val="21"/>
              </w:rPr>
            </w:pPr>
            <w:r>
              <w:rPr>
                <w:rFonts w:hint="eastAsia" w:hAnsi="宋体"/>
                <w:color w:val="auto"/>
                <w:kern w:val="2"/>
                <w:sz w:val="21"/>
                <w:szCs w:val="21"/>
              </w:rPr>
              <w:t>政府</w:t>
            </w:r>
            <w:r>
              <w:rPr>
                <w:rFonts w:hAnsi="宋体"/>
                <w:color w:val="auto"/>
                <w:kern w:val="2"/>
                <w:sz w:val="21"/>
                <w:szCs w:val="21"/>
              </w:rPr>
              <w:t>采购相关政策要求</w:t>
            </w:r>
            <w:r>
              <w:rPr>
                <w:rFonts w:hint="eastAsia" w:hAnsi="宋体"/>
                <w:color w:val="auto"/>
                <w:kern w:val="2"/>
                <w:sz w:val="21"/>
                <w:szCs w:val="21"/>
              </w:rPr>
              <w:t>按照磋商文件须知附表规定执行。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567" w:type="dxa"/>
            <w:noWrap w:val="0"/>
            <w:vAlign w:val="center"/>
          </w:tcPr>
          <w:p>
            <w:pPr>
              <w:spacing w:line="0" w:lineRule="atLeast"/>
              <w:ind w:firstLine="28"/>
              <w:jc w:val="center"/>
              <w:rPr>
                <w:rFonts w:hAnsi="宋体"/>
                <w:color w:val="auto"/>
                <w:kern w:val="2"/>
                <w:sz w:val="21"/>
                <w:szCs w:val="21"/>
              </w:rPr>
            </w:pPr>
            <w:r>
              <w:rPr>
                <w:rFonts w:hint="eastAsia" w:hAnsi="宋体"/>
                <w:color w:val="auto"/>
                <w:kern w:val="2"/>
                <w:sz w:val="21"/>
                <w:szCs w:val="21"/>
              </w:rPr>
              <w:t>2</w:t>
            </w:r>
          </w:p>
        </w:tc>
        <w:tc>
          <w:tcPr>
            <w:tcW w:w="1134" w:type="dxa"/>
            <w:noWrap w:val="0"/>
            <w:vAlign w:val="center"/>
          </w:tcPr>
          <w:p>
            <w:pPr>
              <w:spacing w:line="0" w:lineRule="atLeast"/>
              <w:rPr>
                <w:rFonts w:hAnsi="宋体"/>
                <w:color w:val="auto"/>
                <w:kern w:val="2"/>
                <w:sz w:val="21"/>
                <w:szCs w:val="21"/>
              </w:rPr>
            </w:pPr>
            <w:r>
              <w:rPr>
                <w:rFonts w:hint="eastAsia" w:hAnsi="宋体"/>
                <w:color w:val="auto"/>
                <w:kern w:val="2"/>
                <w:sz w:val="21"/>
                <w:szCs w:val="21"/>
              </w:rPr>
              <w:t>技术指标和配置10%</w:t>
            </w:r>
          </w:p>
        </w:tc>
        <w:tc>
          <w:tcPr>
            <w:tcW w:w="567" w:type="dxa"/>
            <w:noWrap w:val="0"/>
            <w:vAlign w:val="center"/>
          </w:tcPr>
          <w:p>
            <w:pPr>
              <w:spacing w:line="0" w:lineRule="atLeast"/>
              <w:ind w:firstLine="28"/>
              <w:jc w:val="center"/>
              <w:rPr>
                <w:rFonts w:hAnsi="宋体"/>
                <w:color w:val="auto"/>
                <w:kern w:val="2"/>
                <w:sz w:val="21"/>
                <w:szCs w:val="21"/>
              </w:rPr>
            </w:pPr>
            <w:r>
              <w:rPr>
                <w:rFonts w:hint="eastAsia" w:hAnsi="宋体"/>
                <w:color w:val="auto"/>
                <w:kern w:val="2"/>
                <w:sz w:val="21"/>
                <w:szCs w:val="21"/>
              </w:rPr>
              <w:t>10分</w:t>
            </w:r>
          </w:p>
        </w:tc>
        <w:tc>
          <w:tcPr>
            <w:tcW w:w="4814" w:type="dxa"/>
            <w:noWrap w:val="0"/>
            <w:vAlign w:val="center"/>
          </w:tcPr>
          <w:p>
            <w:pPr>
              <w:spacing w:line="276" w:lineRule="auto"/>
              <w:rPr>
                <w:rFonts w:hAnsi="宋体"/>
                <w:bCs/>
                <w:color w:val="auto"/>
                <w:kern w:val="2"/>
                <w:sz w:val="21"/>
                <w:szCs w:val="24"/>
              </w:rPr>
            </w:pPr>
            <w:r>
              <w:rPr>
                <w:rFonts w:hint="eastAsia" w:hAnsi="宋体"/>
                <w:bCs/>
                <w:color w:val="auto"/>
                <w:kern w:val="2"/>
                <w:sz w:val="21"/>
                <w:szCs w:val="24"/>
              </w:rPr>
              <w:t>技术参数及要求完全符合磋商文件要求没有负偏离的得</w:t>
            </w:r>
            <w:r>
              <w:rPr>
                <w:rFonts w:hint="eastAsia" w:hAnsi="宋体"/>
                <w:color w:val="auto"/>
                <w:kern w:val="2"/>
                <w:sz w:val="21"/>
                <w:szCs w:val="21"/>
              </w:rPr>
              <w:t>10</w:t>
            </w:r>
            <w:r>
              <w:rPr>
                <w:rFonts w:hint="eastAsia" w:hAnsi="宋体"/>
                <w:bCs/>
                <w:color w:val="auto"/>
                <w:kern w:val="2"/>
                <w:sz w:val="21"/>
                <w:szCs w:val="24"/>
              </w:rPr>
              <w:t xml:space="preserve">分； </w:t>
            </w:r>
          </w:p>
          <w:p>
            <w:pPr>
              <w:spacing w:line="300" w:lineRule="auto"/>
              <w:rPr>
                <w:rFonts w:hAnsi="宋体"/>
                <w:color w:val="auto"/>
                <w:kern w:val="2"/>
                <w:sz w:val="21"/>
                <w:szCs w:val="21"/>
              </w:rPr>
            </w:pPr>
            <w:r>
              <w:rPr>
                <w:rFonts w:hint="eastAsia" w:hAnsi="宋体"/>
                <w:bCs/>
                <w:color w:val="auto"/>
                <w:kern w:val="2"/>
                <w:sz w:val="21"/>
                <w:szCs w:val="24"/>
              </w:rPr>
              <w:t>其余技术参数及要求有负偏离的一项扣</w:t>
            </w:r>
            <w:r>
              <w:rPr>
                <w:rFonts w:hint="eastAsia" w:hAnsi="宋体"/>
                <w:color w:val="auto"/>
                <w:kern w:val="2"/>
                <w:sz w:val="21"/>
                <w:szCs w:val="21"/>
              </w:rPr>
              <w:t>2</w:t>
            </w:r>
            <w:r>
              <w:rPr>
                <w:rFonts w:hint="eastAsia" w:hAnsi="宋体"/>
                <w:bCs/>
                <w:color w:val="auto"/>
                <w:kern w:val="2"/>
                <w:sz w:val="21"/>
                <w:szCs w:val="24"/>
              </w:rPr>
              <w:t>分。</w:t>
            </w:r>
          </w:p>
        </w:tc>
        <w:tc>
          <w:tcPr>
            <w:tcW w:w="2161" w:type="dxa"/>
            <w:noWrap w:val="0"/>
            <w:vAlign w:val="center"/>
          </w:tcPr>
          <w:p>
            <w:pPr>
              <w:spacing w:line="300" w:lineRule="auto"/>
              <w:rPr>
                <w:rFonts w:hAnsi="宋体"/>
                <w:color w:val="auto"/>
                <w:kern w:val="2"/>
                <w:sz w:val="21"/>
                <w:szCs w:val="21"/>
              </w:rPr>
            </w:pPr>
            <w:r>
              <w:rPr>
                <w:rFonts w:hint="eastAsia" w:hAnsi="宋体"/>
                <w:color w:val="auto"/>
                <w:kern w:val="2"/>
                <w:sz w:val="21"/>
                <w:szCs w:val="21"/>
              </w:rPr>
              <w:t>提供相关材料证明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567" w:type="dxa"/>
            <w:noWrap w:val="0"/>
            <w:vAlign w:val="center"/>
          </w:tcPr>
          <w:p>
            <w:pPr>
              <w:spacing w:line="0" w:lineRule="atLeast"/>
              <w:ind w:firstLine="28"/>
              <w:jc w:val="center"/>
              <w:rPr>
                <w:rFonts w:hAnsi="宋体"/>
                <w:color w:val="auto"/>
                <w:kern w:val="2"/>
                <w:sz w:val="21"/>
                <w:szCs w:val="21"/>
              </w:rPr>
            </w:pPr>
            <w:r>
              <w:rPr>
                <w:rFonts w:hint="eastAsia" w:hAnsi="宋体"/>
                <w:color w:val="auto"/>
                <w:kern w:val="2"/>
                <w:sz w:val="21"/>
                <w:szCs w:val="21"/>
              </w:rPr>
              <w:t>3</w:t>
            </w:r>
          </w:p>
        </w:tc>
        <w:tc>
          <w:tcPr>
            <w:tcW w:w="1134" w:type="dxa"/>
            <w:noWrap w:val="0"/>
            <w:vAlign w:val="center"/>
          </w:tcPr>
          <w:p>
            <w:pPr>
              <w:spacing w:line="0" w:lineRule="atLeast"/>
              <w:rPr>
                <w:rFonts w:hAnsi="宋体"/>
                <w:color w:val="auto"/>
                <w:kern w:val="2"/>
                <w:sz w:val="21"/>
                <w:szCs w:val="21"/>
              </w:rPr>
            </w:pPr>
            <w:r>
              <w:rPr>
                <w:rFonts w:hint="eastAsia" w:hAnsi="宋体"/>
                <w:color w:val="auto"/>
                <w:kern w:val="2"/>
                <w:sz w:val="21"/>
                <w:szCs w:val="21"/>
              </w:rPr>
              <w:t>项目</w:t>
            </w:r>
            <w:r>
              <w:rPr>
                <w:rFonts w:hAnsi="宋体"/>
                <w:color w:val="auto"/>
                <w:kern w:val="2"/>
                <w:sz w:val="21"/>
                <w:szCs w:val="21"/>
              </w:rPr>
              <w:t>实施方案</w:t>
            </w:r>
            <w:r>
              <w:rPr>
                <w:rFonts w:hint="eastAsia" w:hAnsi="宋体"/>
                <w:color w:val="auto"/>
                <w:kern w:val="2"/>
                <w:sz w:val="21"/>
                <w:szCs w:val="21"/>
              </w:rPr>
              <w:t>3</w:t>
            </w:r>
            <w:r>
              <w:rPr>
                <w:rFonts w:hint="eastAsia" w:hAnsi="宋体"/>
                <w:color w:val="auto"/>
                <w:kern w:val="2"/>
                <w:sz w:val="21"/>
                <w:szCs w:val="21"/>
                <w:lang w:val="en-US" w:eastAsia="zh-CN"/>
              </w:rPr>
              <w:t>5</w:t>
            </w:r>
            <w:r>
              <w:rPr>
                <w:rFonts w:hint="eastAsia" w:hAnsi="宋体"/>
                <w:color w:val="auto"/>
                <w:kern w:val="2"/>
                <w:sz w:val="21"/>
                <w:szCs w:val="21"/>
              </w:rPr>
              <w:t>%</w:t>
            </w:r>
          </w:p>
        </w:tc>
        <w:tc>
          <w:tcPr>
            <w:tcW w:w="567" w:type="dxa"/>
            <w:noWrap w:val="0"/>
            <w:vAlign w:val="center"/>
          </w:tcPr>
          <w:p>
            <w:pPr>
              <w:spacing w:line="0" w:lineRule="atLeast"/>
              <w:ind w:firstLine="28"/>
              <w:jc w:val="center"/>
              <w:rPr>
                <w:rFonts w:hAnsi="宋体"/>
                <w:color w:val="auto"/>
                <w:kern w:val="2"/>
                <w:sz w:val="21"/>
                <w:szCs w:val="21"/>
              </w:rPr>
            </w:pPr>
            <w:r>
              <w:rPr>
                <w:rFonts w:hint="eastAsia" w:hAnsi="宋体"/>
                <w:color w:val="auto"/>
                <w:kern w:val="2"/>
                <w:sz w:val="21"/>
                <w:szCs w:val="21"/>
              </w:rPr>
              <w:t>3</w:t>
            </w:r>
            <w:r>
              <w:rPr>
                <w:rFonts w:hint="eastAsia" w:hAnsi="宋体"/>
                <w:color w:val="auto"/>
                <w:kern w:val="2"/>
                <w:sz w:val="21"/>
                <w:szCs w:val="21"/>
                <w:lang w:val="en-US" w:eastAsia="zh-CN"/>
              </w:rPr>
              <w:t>5</w:t>
            </w:r>
            <w:r>
              <w:rPr>
                <w:rFonts w:hint="eastAsia" w:hAnsi="宋体"/>
                <w:color w:val="auto"/>
                <w:kern w:val="2"/>
                <w:sz w:val="21"/>
                <w:szCs w:val="21"/>
              </w:rPr>
              <w:t>分</w:t>
            </w:r>
          </w:p>
        </w:tc>
        <w:tc>
          <w:tcPr>
            <w:tcW w:w="4814" w:type="dxa"/>
            <w:noWrap w:val="0"/>
            <w:vAlign w:val="center"/>
          </w:tcPr>
          <w:p>
            <w:pPr>
              <w:spacing w:line="276" w:lineRule="auto"/>
              <w:rPr>
                <w:rFonts w:hint="eastAsia" w:hAnsi="宋体" w:cs="宋体"/>
                <w:color w:val="auto"/>
                <w:kern w:val="2"/>
                <w:sz w:val="21"/>
                <w:szCs w:val="21"/>
              </w:rPr>
            </w:pPr>
            <w:r>
              <w:rPr>
                <w:rFonts w:hint="eastAsia" w:hAnsi="宋体" w:cs="宋体"/>
                <w:color w:val="auto"/>
                <w:kern w:val="2"/>
                <w:sz w:val="21"/>
                <w:szCs w:val="21"/>
              </w:rPr>
              <w:t>供应商提供了项目实施方案包括但不限于：</w:t>
            </w:r>
          </w:p>
          <w:p>
            <w:pPr>
              <w:spacing w:line="276" w:lineRule="auto"/>
              <w:rPr>
                <w:rFonts w:hint="eastAsia" w:hAnsi="宋体" w:cs="宋体"/>
                <w:color w:val="auto"/>
                <w:kern w:val="2"/>
                <w:sz w:val="21"/>
                <w:szCs w:val="21"/>
              </w:rPr>
            </w:pPr>
            <w:r>
              <w:rPr>
                <w:rFonts w:hint="eastAsia" w:hAnsi="宋体" w:cs="宋体"/>
                <w:color w:val="auto"/>
                <w:kern w:val="2"/>
                <w:sz w:val="21"/>
                <w:szCs w:val="21"/>
              </w:rPr>
              <w:t>①供货实施进度管理措施；</w:t>
            </w:r>
          </w:p>
          <w:p>
            <w:pPr>
              <w:spacing w:line="276" w:lineRule="auto"/>
              <w:rPr>
                <w:rFonts w:hint="eastAsia" w:hAnsi="宋体" w:cs="宋体"/>
                <w:color w:val="auto"/>
                <w:kern w:val="2"/>
                <w:sz w:val="21"/>
                <w:szCs w:val="21"/>
              </w:rPr>
            </w:pPr>
            <w:r>
              <w:rPr>
                <w:rFonts w:hint="eastAsia" w:hAnsi="宋体" w:cs="宋体"/>
                <w:color w:val="auto"/>
                <w:kern w:val="2"/>
                <w:sz w:val="21"/>
                <w:szCs w:val="21"/>
              </w:rPr>
              <w:t>②供货保障</w:t>
            </w:r>
            <w:r>
              <w:rPr>
                <w:rFonts w:hint="eastAsia" w:hAnsi="宋体" w:cs="宋体"/>
                <w:color w:val="auto"/>
                <w:kern w:val="2"/>
                <w:sz w:val="21"/>
                <w:szCs w:val="21"/>
                <w:lang w:val="en-US" w:eastAsia="zh-CN"/>
              </w:rPr>
              <w:t>保证</w:t>
            </w:r>
            <w:r>
              <w:rPr>
                <w:rFonts w:hint="eastAsia" w:hAnsi="宋体" w:cs="宋体"/>
                <w:color w:val="auto"/>
                <w:kern w:val="2"/>
                <w:sz w:val="21"/>
                <w:szCs w:val="21"/>
              </w:rPr>
              <w:t>；</w:t>
            </w:r>
          </w:p>
          <w:p>
            <w:pPr>
              <w:spacing w:line="276" w:lineRule="auto"/>
              <w:rPr>
                <w:rFonts w:hint="eastAsia" w:hAnsi="宋体" w:cs="宋体"/>
                <w:color w:val="auto"/>
                <w:kern w:val="2"/>
                <w:sz w:val="21"/>
                <w:szCs w:val="21"/>
              </w:rPr>
            </w:pPr>
            <w:r>
              <w:rPr>
                <w:rFonts w:hint="eastAsia" w:hAnsi="宋体" w:cs="宋体"/>
                <w:color w:val="auto"/>
                <w:kern w:val="2"/>
                <w:sz w:val="21"/>
                <w:szCs w:val="21"/>
              </w:rPr>
              <w:t>③运输方案；</w:t>
            </w:r>
          </w:p>
          <w:p>
            <w:pPr>
              <w:spacing w:line="276" w:lineRule="auto"/>
              <w:rPr>
                <w:rFonts w:hint="eastAsia" w:hAnsi="宋体" w:eastAsia="宋体" w:cs="宋体"/>
                <w:color w:val="auto"/>
                <w:kern w:val="2"/>
                <w:sz w:val="21"/>
                <w:szCs w:val="21"/>
                <w:lang w:eastAsia="zh-CN"/>
              </w:rPr>
            </w:pPr>
            <w:r>
              <w:rPr>
                <w:rFonts w:hint="eastAsia" w:hAnsi="宋体" w:cs="宋体"/>
                <w:color w:val="auto"/>
                <w:kern w:val="2"/>
                <w:sz w:val="21"/>
                <w:szCs w:val="21"/>
              </w:rPr>
              <w:t>④货物现场验收方案</w:t>
            </w:r>
            <w:r>
              <w:rPr>
                <w:rFonts w:hint="eastAsia" w:hAnsi="宋体" w:cs="宋体"/>
                <w:color w:val="auto"/>
                <w:kern w:val="2"/>
                <w:sz w:val="21"/>
                <w:szCs w:val="21"/>
                <w:lang w:eastAsia="zh-CN"/>
              </w:rPr>
              <w:t>；</w:t>
            </w:r>
          </w:p>
          <w:p>
            <w:pPr>
              <w:spacing w:line="276" w:lineRule="auto"/>
              <w:rPr>
                <w:rFonts w:hint="eastAsia" w:hAnsi="宋体" w:cs="宋体"/>
                <w:color w:val="auto"/>
                <w:kern w:val="2"/>
                <w:sz w:val="21"/>
                <w:szCs w:val="21"/>
              </w:rPr>
            </w:pPr>
            <w:r>
              <w:rPr>
                <w:rFonts w:hint="eastAsia" w:hAnsi="宋体" w:cs="宋体"/>
                <w:color w:val="auto"/>
                <w:kern w:val="2"/>
                <w:sz w:val="21"/>
                <w:szCs w:val="21"/>
              </w:rPr>
              <w:t>⑤应急方案等内容；</w:t>
            </w:r>
          </w:p>
          <w:p>
            <w:pPr>
              <w:spacing w:line="276" w:lineRule="auto"/>
              <w:rPr>
                <w:rFonts w:hAnsi="宋体"/>
                <w:bCs/>
                <w:color w:val="auto"/>
                <w:kern w:val="2"/>
                <w:sz w:val="22"/>
                <w:szCs w:val="24"/>
              </w:rPr>
            </w:pPr>
            <w:r>
              <w:rPr>
                <w:rFonts w:hint="eastAsia" w:hAnsi="宋体" w:cs="宋体"/>
                <w:color w:val="auto"/>
                <w:kern w:val="2"/>
                <w:sz w:val="21"/>
                <w:szCs w:val="21"/>
              </w:rPr>
              <w:t>以上方案内容完整清晰明确且科学合理、可行性高具有针对性并满足采购需求的得3</w:t>
            </w:r>
            <w:r>
              <w:rPr>
                <w:rFonts w:hint="eastAsia" w:hAnsi="宋体" w:cs="宋体"/>
                <w:color w:val="auto"/>
                <w:kern w:val="2"/>
                <w:sz w:val="21"/>
                <w:szCs w:val="21"/>
                <w:lang w:val="en-US" w:eastAsia="zh-CN"/>
              </w:rPr>
              <w:t>5</w:t>
            </w:r>
            <w:r>
              <w:rPr>
                <w:rFonts w:hint="eastAsia" w:hAnsi="宋体" w:cs="宋体"/>
                <w:color w:val="auto"/>
                <w:kern w:val="2"/>
                <w:sz w:val="21"/>
                <w:szCs w:val="21"/>
              </w:rPr>
              <w:t>分，每缺少一项内容扣</w:t>
            </w:r>
            <w:r>
              <w:rPr>
                <w:rFonts w:hint="eastAsia" w:hAnsi="宋体" w:cs="宋体"/>
                <w:color w:val="auto"/>
                <w:kern w:val="2"/>
                <w:sz w:val="21"/>
                <w:szCs w:val="21"/>
                <w:lang w:val="en-US" w:eastAsia="zh-CN"/>
              </w:rPr>
              <w:t>7</w:t>
            </w:r>
            <w:r>
              <w:rPr>
                <w:rFonts w:hint="eastAsia" w:hAnsi="宋体" w:cs="宋体"/>
                <w:color w:val="auto"/>
                <w:kern w:val="2"/>
                <w:sz w:val="21"/>
                <w:szCs w:val="21"/>
              </w:rPr>
              <w:t>分；每有一项内容不完整或未能满足采购需求的或每有一处不具有针对性或逻辑性错误且不完整的扣1分；扣完为止。</w:t>
            </w:r>
          </w:p>
        </w:tc>
        <w:tc>
          <w:tcPr>
            <w:tcW w:w="2161" w:type="dxa"/>
            <w:noWrap w:val="0"/>
            <w:vAlign w:val="center"/>
          </w:tcPr>
          <w:p>
            <w:pPr>
              <w:spacing w:line="300" w:lineRule="auto"/>
              <w:rPr>
                <w:rFonts w:hint="eastAsia" w:hAnsi="宋体"/>
                <w:color w:val="auto"/>
                <w:kern w:val="2"/>
                <w:sz w:val="21"/>
                <w:szCs w:val="21"/>
              </w:rPr>
            </w:pPr>
            <w:r>
              <w:rPr>
                <w:rFonts w:hint="eastAsia" w:hAnsi="宋体"/>
                <w:color w:val="auto"/>
                <w:kern w:val="2"/>
                <w:sz w:val="21"/>
                <w:szCs w:val="21"/>
              </w:rPr>
              <w:t>提供</w:t>
            </w:r>
            <w:r>
              <w:rPr>
                <w:rFonts w:hAnsi="宋体"/>
                <w:color w:val="auto"/>
                <w:kern w:val="2"/>
                <w:sz w:val="21"/>
                <w:szCs w:val="21"/>
              </w:rPr>
              <w:t>项目实施方案</w:t>
            </w:r>
            <w:r>
              <w:rPr>
                <w:rFonts w:hint="eastAsia" w:hAnsi="宋体"/>
                <w:color w:val="auto"/>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567" w:type="dxa"/>
            <w:noWrap w:val="0"/>
            <w:vAlign w:val="center"/>
          </w:tcPr>
          <w:p>
            <w:pPr>
              <w:spacing w:line="0" w:lineRule="atLeast"/>
              <w:ind w:firstLine="28"/>
              <w:jc w:val="center"/>
              <w:rPr>
                <w:rFonts w:hAnsi="宋体"/>
                <w:color w:val="auto"/>
                <w:kern w:val="2"/>
                <w:sz w:val="21"/>
                <w:szCs w:val="21"/>
              </w:rPr>
            </w:pPr>
            <w:r>
              <w:rPr>
                <w:rFonts w:hint="eastAsia" w:hAnsi="宋体"/>
                <w:color w:val="auto"/>
                <w:kern w:val="2"/>
                <w:sz w:val="21"/>
                <w:szCs w:val="21"/>
              </w:rPr>
              <w:t>4</w:t>
            </w:r>
          </w:p>
        </w:tc>
        <w:tc>
          <w:tcPr>
            <w:tcW w:w="1134" w:type="dxa"/>
            <w:noWrap w:val="0"/>
            <w:vAlign w:val="center"/>
          </w:tcPr>
          <w:p>
            <w:pPr>
              <w:spacing w:line="0" w:lineRule="atLeast"/>
              <w:rPr>
                <w:rFonts w:hAnsi="宋体"/>
                <w:color w:val="auto"/>
                <w:kern w:val="2"/>
                <w:sz w:val="21"/>
                <w:szCs w:val="21"/>
              </w:rPr>
            </w:pPr>
            <w:r>
              <w:rPr>
                <w:rFonts w:hint="eastAsia" w:hAnsi="宋体"/>
                <w:color w:val="auto"/>
                <w:kern w:val="2"/>
                <w:sz w:val="21"/>
                <w:szCs w:val="21"/>
              </w:rPr>
              <w:t>履约能力</w:t>
            </w:r>
          </w:p>
          <w:p>
            <w:pPr>
              <w:spacing w:line="0" w:lineRule="atLeast"/>
              <w:rPr>
                <w:rFonts w:hAnsi="宋体"/>
                <w:color w:val="auto"/>
                <w:kern w:val="2"/>
                <w:sz w:val="21"/>
                <w:szCs w:val="21"/>
              </w:rPr>
            </w:pPr>
            <w:r>
              <w:rPr>
                <w:rFonts w:hint="eastAsia" w:hAnsi="宋体"/>
                <w:color w:val="auto"/>
                <w:kern w:val="2"/>
                <w:sz w:val="21"/>
                <w:szCs w:val="21"/>
              </w:rPr>
              <w:t>1</w:t>
            </w:r>
            <w:r>
              <w:rPr>
                <w:rFonts w:hint="eastAsia" w:hAnsi="宋体"/>
                <w:color w:val="auto"/>
                <w:kern w:val="2"/>
                <w:sz w:val="21"/>
                <w:szCs w:val="21"/>
                <w:lang w:val="en-US" w:eastAsia="zh-CN"/>
              </w:rPr>
              <w:t>3</w:t>
            </w:r>
            <w:r>
              <w:rPr>
                <w:rFonts w:hint="eastAsia" w:hAnsi="宋体"/>
                <w:color w:val="auto"/>
                <w:kern w:val="2"/>
                <w:sz w:val="21"/>
                <w:szCs w:val="21"/>
              </w:rPr>
              <w:t>%</w:t>
            </w:r>
          </w:p>
        </w:tc>
        <w:tc>
          <w:tcPr>
            <w:tcW w:w="567" w:type="dxa"/>
            <w:noWrap w:val="0"/>
            <w:vAlign w:val="center"/>
          </w:tcPr>
          <w:p>
            <w:pPr>
              <w:spacing w:line="0" w:lineRule="atLeast"/>
              <w:ind w:firstLine="28"/>
              <w:rPr>
                <w:rFonts w:hAnsi="宋体"/>
                <w:color w:val="auto"/>
                <w:kern w:val="2"/>
                <w:sz w:val="21"/>
                <w:szCs w:val="21"/>
              </w:rPr>
            </w:pPr>
            <w:r>
              <w:rPr>
                <w:rFonts w:hint="eastAsia" w:hAnsi="宋体"/>
                <w:color w:val="auto"/>
                <w:kern w:val="2"/>
                <w:sz w:val="21"/>
                <w:szCs w:val="21"/>
                <w:lang w:val="en-US" w:eastAsia="zh-CN"/>
              </w:rPr>
              <w:t>13</w:t>
            </w:r>
            <w:r>
              <w:rPr>
                <w:rFonts w:hint="eastAsia" w:hAnsi="宋体"/>
                <w:color w:val="auto"/>
                <w:kern w:val="2"/>
                <w:sz w:val="21"/>
                <w:szCs w:val="21"/>
              </w:rPr>
              <w:t>分</w:t>
            </w:r>
          </w:p>
        </w:tc>
        <w:tc>
          <w:tcPr>
            <w:tcW w:w="4814" w:type="dxa"/>
            <w:noWrap w:val="0"/>
            <w:vAlign w:val="center"/>
          </w:tcPr>
          <w:p>
            <w:pPr>
              <w:numPr>
                <w:ilvl w:val="0"/>
                <w:numId w:val="8"/>
              </w:numPr>
              <w:spacing w:line="300" w:lineRule="auto"/>
              <w:rPr>
                <w:rFonts w:hAnsi="宋体"/>
                <w:color w:val="auto"/>
                <w:kern w:val="2"/>
                <w:sz w:val="21"/>
                <w:szCs w:val="21"/>
              </w:rPr>
            </w:pPr>
            <w:r>
              <w:rPr>
                <w:rFonts w:hint="eastAsia" w:hAnsi="宋体"/>
                <w:color w:val="auto"/>
                <w:kern w:val="2"/>
                <w:sz w:val="21"/>
                <w:szCs w:val="21"/>
              </w:rPr>
              <w:t>供应商2019年</w:t>
            </w:r>
            <w:r>
              <w:rPr>
                <w:rFonts w:hAnsi="宋体"/>
                <w:color w:val="auto"/>
                <w:kern w:val="2"/>
                <w:sz w:val="21"/>
                <w:szCs w:val="21"/>
              </w:rPr>
              <w:t>至今</w:t>
            </w:r>
            <w:r>
              <w:rPr>
                <w:rFonts w:hint="eastAsia" w:hAnsi="宋体"/>
                <w:color w:val="auto"/>
                <w:kern w:val="2"/>
                <w:sz w:val="21"/>
                <w:szCs w:val="21"/>
              </w:rPr>
              <w:t>具备</w:t>
            </w:r>
            <w:r>
              <w:rPr>
                <w:rFonts w:hAnsi="宋体"/>
                <w:color w:val="auto"/>
                <w:kern w:val="2"/>
                <w:sz w:val="21"/>
                <w:szCs w:val="21"/>
              </w:rPr>
              <w:t>类似项目业绩的</w:t>
            </w:r>
            <w:r>
              <w:rPr>
                <w:rFonts w:hint="eastAsia" w:hAnsi="宋体"/>
                <w:color w:val="auto"/>
                <w:kern w:val="2"/>
                <w:sz w:val="21"/>
                <w:szCs w:val="21"/>
              </w:rPr>
              <w:t>，每</w:t>
            </w:r>
            <w:r>
              <w:rPr>
                <w:rFonts w:hAnsi="宋体"/>
                <w:color w:val="auto"/>
                <w:kern w:val="2"/>
                <w:sz w:val="21"/>
                <w:szCs w:val="21"/>
              </w:rPr>
              <w:t>提供</w:t>
            </w:r>
            <w:r>
              <w:rPr>
                <w:rFonts w:hint="eastAsia" w:hAnsi="宋体"/>
                <w:color w:val="auto"/>
                <w:kern w:val="2"/>
                <w:sz w:val="21"/>
                <w:szCs w:val="21"/>
              </w:rPr>
              <w:t>1项</w:t>
            </w:r>
            <w:r>
              <w:rPr>
                <w:rFonts w:hAnsi="宋体"/>
                <w:color w:val="auto"/>
                <w:kern w:val="2"/>
                <w:sz w:val="21"/>
                <w:szCs w:val="21"/>
              </w:rPr>
              <w:t>得</w:t>
            </w:r>
            <w:r>
              <w:rPr>
                <w:rFonts w:hint="eastAsia" w:hAnsi="宋体"/>
                <w:color w:val="auto"/>
                <w:kern w:val="2"/>
                <w:sz w:val="21"/>
                <w:szCs w:val="21"/>
                <w:lang w:val="en-US" w:eastAsia="zh-CN"/>
              </w:rPr>
              <w:t>2</w:t>
            </w:r>
            <w:r>
              <w:rPr>
                <w:rFonts w:hint="eastAsia" w:hAnsi="宋体"/>
                <w:color w:val="auto"/>
                <w:kern w:val="2"/>
                <w:sz w:val="21"/>
                <w:szCs w:val="21"/>
              </w:rPr>
              <w:t>分</w:t>
            </w:r>
            <w:r>
              <w:rPr>
                <w:rFonts w:hAnsi="宋体"/>
                <w:color w:val="auto"/>
                <w:kern w:val="2"/>
                <w:sz w:val="21"/>
                <w:szCs w:val="21"/>
              </w:rPr>
              <w:t>，最高</w:t>
            </w:r>
            <w:r>
              <w:rPr>
                <w:rFonts w:hint="eastAsia" w:hAnsi="宋体"/>
                <w:color w:val="auto"/>
                <w:kern w:val="2"/>
                <w:sz w:val="21"/>
                <w:szCs w:val="21"/>
              </w:rPr>
              <w:t>得</w:t>
            </w:r>
            <w:r>
              <w:rPr>
                <w:rFonts w:hint="eastAsia" w:hAnsi="宋体"/>
                <w:color w:val="auto"/>
                <w:kern w:val="2"/>
                <w:sz w:val="21"/>
                <w:szCs w:val="21"/>
                <w:lang w:val="en-US" w:eastAsia="zh-CN"/>
              </w:rPr>
              <w:t>10</w:t>
            </w:r>
            <w:r>
              <w:rPr>
                <w:rFonts w:hint="eastAsia" w:hAnsi="宋体"/>
                <w:color w:val="auto"/>
                <w:kern w:val="2"/>
                <w:sz w:val="21"/>
                <w:szCs w:val="21"/>
              </w:rPr>
              <w:t>分</w:t>
            </w:r>
            <w:r>
              <w:rPr>
                <w:rFonts w:hAnsi="宋体"/>
                <w:color w:val="auto"/>
                <w:kern w:val="2"/>
                <w:sz w:val="21"/>
                <w:szCs w:val="21"/>
              </w:rPr>
              <w:t>。</w:t>
            </w:r>
          </w:p>
          <w:p>
            <w:pPr>
              <w:spacing w:line="300" w:lineRule="auto"/>
              <w:rPr>
                <w:rFonts w:hint="eastAsia" w:hAnsi="宋体"/>
                <w:color w:val="auto"/>
                <w:kern w:val="2"/>
                <w:sz w:val="21"/>
                <w:szCs w:val="21"/>
              </w:rPr>
            </w:pPr>
            <w:r>
              <w:rPr>
                <w:rFonts w:hint="eastAsia" w:hAnsi="宋体"/>
                <w:color w:val="auto"/>
                <w:kern w:val="2"/>
                <w:sz w:val="21"/>
                <w:szCs w:val="21"/>
              </w:rPr>
              <w:t>2、供应商具有有效的质量管理体系认证证书、环境管理体系认证证书、职业健康安全管理体系认证证书的，每提供1份得</w:t>
            </w:r>
            <w:r>
              <w:rPr>
                <w:rFonts w:hint="eastAsia" w:hAnsi="宋体"/>
                <w:color w:val="auto"/>
                <w:kern w:val="2"/>
                <w:sz w:val="21"/>
                <w:szCs w:val="21"/>
                <w:lang w:val="en-US" w:eastAsia="zh-CN"/>
              </w:rPr>
              <w:t>1</w:t>
            </w:r>
            <w:r>
              <w:rPr>
                <w:rFonts w:hint="eastAsia" w:hAnsi="宋体"/>
                <w:color w:val="auto"/>
                <w:kern w:val="2"/>
                <w:sz w:val="21"/>
                <w:szCs w:val="21"/>
              </w:rPr>
              <w:t>分，最高得</w:t>
            </w:r>
            <w:r>
              <w:rPr>
                <w:rFonts w:hint="eastAsia" w:hAnsi="宋体"/>
                <w:color w:val="auto"/>
                <w:kern w:val="2"/>
                <w:sz w:val="21"/>
                <w:szCs w:val="21"/>
                <w:lang w:val="en-US" w:eastAsia="zh-CN"/>
              </w:rPr>
              <w:t>3</w:t>
            </w:r>
            <w:r>
              <w:rPr>
                <w:rFonts w:hint="eastAsia" w:hAnsi="宋体"/>
                <w:color w:val="auto"/>
                <w:kern w:val="2"/>
                <w:sz w:val="21"/>
                <w:szCs w:val="21"/>
              </w:rPr>
              <w:t>分。</w:t>
            </w:r>
          </w:p>
        </w:tc>
        <w:tc>
          <w:tcPr>
            <w:tcW w:w="2161" w:type="dxa"/>
            <w:noWrap w:val="0"/>
            <w:vAlign w:val="center"/>
          </w:tcPr>
          <w:p>
            <w:pPr>
              <w:spacing w:line="300" w:lineRule="auto"/>
              <w:rPr>
                <w:rFonts w:hint="eastAsia" w:hAnsi="宋体"/>
                <w:color w:val="auto"/>
                <w:kern w:val="2"/>
                <w:sz w:val="21"/>
                <w:szCs w:val="21"/>
              </w:rPr>
            </w:pPr>
            <w:r>
              <w:rPr>
                <w:rFonts w:hint="eastAsia" w:hAnsi="宋体"/>
                <w:color w:val="auto"/>
                <w:kern w:val="2"/>
                <w:sz w:val="21"/>
                <w:szCs w:val="21"/>
              </w:rPr>
              <w:t>1项</w:t>
            </w:r>
            <w:r>
              <w:rPr>
                <w:rFonts w:hAnsi="宋体"/>
                <w:color w:val="auto"/>
                <w:kern w:val="2"/>
                <w:sz w:val="21"/>
                <w:szCs w:val="21"/>
              </w:rPr>
              <w:t>提供</w:t>
            </w:r>
            <w:r>
              <w:rPr>
                <w:rFonts w:hint="eastAsia" w:hAnsi="宋体"/>
                <w:color w:val="auto"/>
                <w:kern w:val="2"/>
                <w:sz w:val="21"/>
                <w:szCs w:val="21"/>
              </w:rPr>
              <w:t>类似项目业绩的中标通知书或采购合同复印件。</w:t>
            </w:r>
          </w:p>
          <w:p>
            <w:pPr>
              <w:spacing w:line="300" w:lineRule="auto"/>
              <w:rPr>
                <w:rFonts w:hint="eastAsia" w:hAnsi="宋体" w:eastAsia="宋体"/>
                <w:color w:val="auto"/>
                <w:kern w:val="2"/>
                <w:sz w:val="21"/>
                <w:szCs w:val="21"/>
                <w:lang w:eastAsia="zh-CN"/>
              </w:rPr>
            </w:pPr>
            <w:r>
              <w:rPr>
                <w:rFonts w:hint="eastAsia" w:hAnsi="宋体"/>
                <w:color w:val="auto"/>
                <w:kern w:val="2"/>
                <w:sz w:val="21"/>
                <w:szCs w:val="21"/>
              </w:rPr>
              <w:t>2项提供相关证书复印件并加盖公章</w:t>
            </w:r>
            <w:r>
              <w:rPr>
                <w:rFonts w:hint="eastAsia" w:hAnsi="宋体"/>
                <w:color w:val="auto"/>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3" w:hRule="atLeast"/>
          <w:jc w:val="center"/>
        </w:trPr>
        <w:tc>
          <w:tcPr>
            <w:tcW w:w="567" w:type="dxa"/>
            <w:noWrap w:val="0"/>
            <w:vAlign w:val="center"/>
          </w:tcPr>
          <w:p>
            <w:pPr>
              <w:spacing w:line="0" w:lineRule="atLeast"/>
              <w:ind w:firstLine="28"/>
              <w:jc w:val="center"/>
              <w:rPr>
                <w:rFonts w:hAnsi="宋体"/>
                <w:color w:val="auto"/>
                <w:kern w:val="2"/>
                <w:sz w:val="21"/>
                <w:szCs w:val="21"/>
              </w:rPr>
            </w:pPr>
            <w:r>
              <w:rPr>
                <w:rFonts w:hint="eastAsia" w:hAnsi="宋体"/>
                <w:color w:val="auto"/>
                <w:kern w:val="2"/>
                <w:sz w:val="21"/>
                <w:szCs w:val="21"/>
              </w:rPr>
              <w:t>5</w:t>
            </w:r>
          </w:p>
        </w:tc>
        <w:tc>
          <w:tcPr>
            <w:tcW w:w="1134" w:type="dxa"/>
            <w:noWrap w:val="0"/>
            <w:vAlign w:val="center"/>
          </w:tcPr>
          <w:p>
            <w:pPr>
              <w:spacing w:line="0" w:lineRule="atLeast"/>
              <w:jc w:val="center"/>
              <w:rPr>
                <w:rFonts w:hAnsi="宋体"/>
                <w:color w:val="auto"/>
                <w:kern w:val="2"/>
                <w:sz w:val="21"/>
                <w:szCs w:val="21"/>
              </w:rPr>
            </w:pPr>
            <w:r>
              <w:rPr>
                <w:rFonts w:hint="eastAsia" w:hAnsi="宋体" w:cs="宋体"/>
                <w:color w:val="auto"/>
                <w:kern w:val="2"/>
                <w:sz w:val="21"/>
                <w:szCs w:val="21"/>
              </w:rPr>
              <w:t>售后服务方案1</w:t>
            </w:r>
            <w:r>
              <w:rPr>
                <w:rFonts w:hint="eastAsia" w:hAnsi="宋体" w:cs="宋体"/>
                <w:color w:val="auto"/>
                <w:kern w:val="2"/>
                <w:sz w:val="21"/>
                <w:szCs w:val="21"/>
                <w:lang w:val="en-US" w:eastAsia="zh-CN"/>
              </w:rPr>
              <w:t>0</w:t>
            </w:r>
            <w:r>
              <w:rPr>
                <w:rFonts w:hint="eastAsia" w:hAnsi="宋体" w:cs="宋体"/>
                <w:color w:val="auto"/>
                <w:kern w:val="2"/>
                <w:sz w:val="21"/>
                <w:szCs w:val="21"/>
              </w:rPr>
              <w:t>%</w:t>
            </w:r>
          </w:p>
        </w:tc>
        <w:tc>
          <w:tcPr>
            <w:tcW w:w="567" w:type="dxa"/>
            <w:noWrap w:val="0"/>
            <w:vAlign w:val="center"/>
          </w:tcPr>
          <w:p>
            <w:pPr>
              <w:spacing w:line="0" w:lineRule="atLeast"/>
              <w:ind w:firstLine="28"/>
              <w:jc w:val="center"/>
              <w:rPr>
                <w:rFonts w:hAnsi="宋体"/>
                <w:color w:val="auto"/>
                <w:kern w:val="2"/>
                <w:sz w:val="21"/>
                <w:szCs w:val="21"/>
              </w:rPr>
            </w:pPr>
            <w:r>
              <w:rPr>
                <w:rFonts w:hint="eastAsia" w:hAnsi="宋体" w:cs="宋体"/>
                <w:color w:val="auto"/>
                <w:kern w:val="2"/>
                <w:sz w:val="21"/>
                <w:szCs w:val="21"/>
              </w:rPr>
              <w:t>1</w:t>
            </w:r>
            <w:r>
              <w:rPr>
                <w:rFonts w:hint="eastAsia" w:hAnsi="宋体" w:cs="宋体"/>
                <w:color w:val="auto"/>
                <w:kern w:val="2"/>
                <w:sz w:val="21"/>
                <w:szCs w:val="21"/>
                <w:lang w:val="en-US" w:eastAsia="zh-CN"/>
              </w:rPr>
              <w:t>0</w:t>
            </w:r>
            <w:r>
              <w:rPr>
                <w:rFonts w:hint="eastAsia" w:hAnsi="宋体" w:cs="宋体"/>
                <w:color w:val="auto"/>
                <w:kern w:val="2"/>
                <w:sz w:val="21"/>
                <w:szCs w:val="21"/>
              </w:rPr>
              <w:t>分</w:t>
            </w:r>
          </w:p>
        </w:tc>
        <w:tc>
          <w:tcPr>
            <w:tcW w:w="4814" w:type="dxa"/>
            <w:noWrap w:val="0"/>
            <w:vAlign w:val="center"/>
          </w:tcPr>
          <w:p>
            <w:pPr>
              <w:rPr>
                <w:rFonts w:hint="eastAsia" w:hAnsi="宋体" w:cs="宋体"/>
                <w:color w:val="auto"/>
                <w:sz w:val="21"/>
                <w:szCs w:val="21"/>
              </w:rPr>
            </w:pPr>
            <w:r>
              <w:rPr>
                <w:rFonts w:hint="eastAsia" w:hAnsi="宋体" w:cs="宋体"/>
                <w:color w:val="auto"/>
                <w:sz w:val="21"/>
                <w:szCs w:val="21"/>
              </w:rPr>
              <w:t>供应商提供了售后服务方案，包括但不限于：</w:t>
            </w:r>
          </w:p>
          <w:p>
            <w:pPr>
              <w:rPr>
                <w:rFonts w:hint="eastAsia" w:hAnsi="宋体" w:cs="宋体"/>
                <w:color w:val="auto"/>
                <w:sz w:val="21"/>
                <w:szCs w:val="21"/>
              </w:rPr>
            </w:pPr>
            <w:r>
              <w:rPr>
                <w:rFonts w:hint="eastAsia" w:hAnsi="宋体" w:cs="宋体"/>
                <w:color w:val="auto"/>
                <w:sz w:val="21"/>
                <w:szCs w:val="21"/>
              </w:rPr>
              <w:t>①送货流程；</w:t>
            </w:r>
          </w:p>
          <w:p>
            <w:pPr>
              <w:rPr>
                <w:rFonts w:hint="eastAsia" w:hAnsi="宋体" w:cs="宋体"/>
                <w:color w:val="auto"/>
                <w:sz w:val="21"/>
                <w:szCs w:val="21"/>
              </w:rPr>
            </w:pPr>
            <w:r>
              <w:rPr>
                <w:rFonts w:hint="eastAsia" w:hAnsi="宋体" w:cs="宋体"/>
                <w:color w:val="auto"/>
                <w:sz w:val="21"/>
                <w:szCs w:val="21"/>
                <w:lang w:val="en-US" w:eastAsia="zh-CN"/>
              </w:rPr>
              <w:t>②</w:t>
            </w:r>
            <w:r>
              <w:rPr>
                <w:rFonts w:hint="eastAsia" w:hAnsi="宋体" w:cs="宋体"/>
                <w:color w:val="auto"/>
                <w:sz w:val="21"/>
                <w:szCs w:val="21"/>
              </w:rPr>
              <w:t>售后服务响应时间；</w:t>
            </w:r>
          </w:p>
          <w:p>
            <w:pPr>
              <w:rPr>
                <w:rFonts w:hint="eastAsia" w:hAnsi="宋体" w:cs="宋体"/>
                <w:color w:val="auto"/>
                <w:sz w:val="21"/>
                <w:szCs w:val="21"/>
              </w:rPr>
            </w:pPr>
            <w:r>
              <w:rPr>
                <w:rFonts w:hint="eastAsia" w:hAnsi="宋体" w:cs="宋体"/>
                <w:color w:val="auto"/>
                <w:sz w:val="21"/>
                <w:szCs w:val="21"/>
                <w:lang w:val="en-US" w:eastAsia="zh-CN"/>
              </w:rPr>
              <w:t>③</w:t>
            </w:r>
            <w:r>
              <w:rPr>
                <w:rFonts w:hint="eastAsia" w:hAnsi="宋体" w:cs="宋体"/>
                <w:color w:val="auto"/>
                <w:sz w:val="21"/>
                <w:szCs w:val="21"/>
              </w:rPr>
              <w:t>图书退还方案；</w:t>
            </w:r>
          </w:p>
          <w:p>
            <w:pPr>
              <w:rPr>
                <w:rFonts w:hint="eastAsia" w:hAnsi="宋体" w:eastAsia="宋体" w:cs="宋体"/>
                <w:color w:val="auto"/>
                <w:sz w:val="21"/>
                <w:szCs w:val="21"/>
                <w:lang w:eastAsia="zh-CN"/>
              </w:rPr>
            </w:pPr>
            <w:r>
              <w:rPr>
                <w:rFonts w:hint="eastAsia" w:hAnsi="宋体" w:cs="宋体"/>
                <w:color w:val="auto"/>
                <w:sz w:val="21"/>
                <w:szCs w:val="21"/>
                <w:lang w:val="en-US" w:eastAsia="zh-CN"/>
              </w:rPr>
              <w:t>④</w:t>
            </w:r>
            <w:r>
              <w:rPr>
                <w:rFonts w:hint="eastAsia" w:hAnsi="宋体" w:cs="宋体"/>
                <w:color w:val="auto"/>
                <w:sz w:val="21"/>
                <w:szCs w:val="21"/>
              </w:rPr>
              <w:t>售后人员安排</w:t>
            </w:r>
            <w:r>
              <w:rPr>
                <w:rFonts w:hint="eastAsia" w:hAnsi="宋体" w:cs="宋体"/>
                <w:color w:val="auto"/>
                <w:sz w:val="21"/>
                <w:szCs w:val="21"/>
                <w:lang w:eastAsia="zh-CN"/>
              </w:rPr>
              <w:t>；</w:t>
            </w:r>
          </w:p>
          <w:p>
            <w:pPr>
              <w:rPr>
                <w:rFonts w:hint="eastAsia" w:hAnsi="宋体" w:cs="宋体"/>
                <w:color w:val="auto"/>
                <w:sz w:val="21"/>
                <w:szCs w:val="21"/>
              </w:rPr>
            </w:pPr>
            <w:r>
              <w:rPr>
                <w:rFonts w:hint="eastAsia" w:hAnsi="宋体" w:cs="宋体"/>
                <w:color w:val="auto"/>
                <w:sz w:val="21"/>
                <w:szCs w:val="21"/>
                <w:lang w:val="en-US" w:eastAsia="zh-CN"/>
              </w:rPr>
              <w:t>⑤疫情防控方案</w:t>
            </w:r>
            <w:r>
              <w:rPr>
                <w:rFonts w:hint="eastAsia" w:hAnsi="宋体" w:cs="宋体"/>
                <w:color w:val="auto"/>
                <w:sz w:val="21"/>
                <w:szCs w:val="21"/>
              </w:rPr>
              <w:t>等内容；</w:t>
            </w:r>
          </w:p>
          <w:p>
            <w:pPr>
              <w:rPr>
                <w:rFonts w:hAnsi="宋体"/>
                <w:color w:val="auto"/>
                <w:kern w:val="2"/>
                <w:sz w:val="21"/>
                <w:szCs w:val="21"/>
              </w:rPr>
            </w:pPr>
            <w:r>
              <w:rPr>
                <w:rFonts w:hint="eastAsia" w:hAnsi="宋体" w:cs="宋体"/>
                <w:color w:val="auto"/>
                <w:sz w:val="21"/>
                <w:szCs w:val="21"/>
              </w:rPr>
              <w:t>以上方案内容完整清晰明确且科学合理、可行性高具有针对性并满足采购需求的得1</w:t>
            </w:r>
            <w:r>
              <w:rPr>
                <w:rFonts w:hint="eastAsia" w:hAnsi="宋体" w:cs="宋体"/>
                <w:color w:val="auto"/>
                <w:sz w:val="21"/>
                <w:szCs w:val="21"/>
                <w:lang w:val="en-US" w:eastAsia="zh-CN"/>
              </w:rPr>
              <w:t>0</w:t>
            </w:r>
            <w:r>
              <w:rPr>
                <w:rFonts w:hint="eastAsia" w:hAnsi="宋体" w:cs="宋体"/>
                <w:color w:val="auto"/>
                <w:sz w:val="21"/>
                <w:szCs w:val="21"/>
              </w:rPr>
              <w:t>分，每缺少一项内容扣</w:t>
            </w:r>
            <w:r>
              <w:rPr>
                <w:rFonts w:hint="eastAsia" w:hAnsi="宋体" w:cs="宋体"/>
                <w:color w:val="auto"/>
                <w:sz w:val="21"/>
                <w:szCs w:val="21"/>
                <w:lang w:val="en-US" w:eastAsia="zh-CN"/>
              </w:rPr>
              <w:t>2</w:t>
            </w:r>
            <w:r>
              <w:rPr>
                <w:rFonts w:hint="eastAsia" w:hAnsi="宋体" w:cs="宋体"/>
                <w:color w:val="auto"/>
                <w:sz w:val="21"/>
                <w:szCs w:val="21"/>
              </w:rPr>
              <w:t>分，每有一处不具有针对性或逻辑性错误且不完整的扣1分；扣完为止。</w:t>
            </w:r>
          </w:p>
        </w:tc>
        <w:tc>
          <w:tcPr>
            <w:tcW w:w="2161" w:type="dxa"/>
            <w:noWrap w:val="0"/>
            <w:vAlign w:val="center"/>
          </w:tcPr>
          <w:p>
            <w:pPr>
              <w:spacing w:line="300" w:lineRule="auto"/>
              <w:jc w:val="left"/>
              <w:rPr>
                <w:rFonts w:hAnsi="宋体"/>
                <w:color w:val="auto"/>
                <w:kern w:val="2"/>
                <w:sz w:val="21"/>
                <w:szCs w:val="21"/>
              </w:rPr>
            </w:pPr>
            <w:r>
              <w:rPr>
                <w:rFonts w:hint="eastAsia" w:hAnsi="宋体" w:cs="宋体"/>
                <w:color w:val="auto"/>
                <w:kern w:val="2"/>
                <w:sz w:val="21"/>
                <w:szCs w:val="21"/>
              </w:rPr>
              <w:t>提供售后服务方案。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7" w:type="dxa"/>
            <w:noWrap w:val="0"/>
            <w:vAlign w:val="center"/>
          </w:tcPr>
          <w:p>
            <w:pPr>
              <w:spacing w:line="0" w:lineRule="atLeast"/>
              <w:ind w:firstLine="28"/>
              <w:jc w:val="center"/>
              <w:rPr>
                <w:rFonts w:hint="eastAsia" w:hAnsi="宋体" w:eastAsia="宋体"/>
                <w:color w:val="auto"/>
                <w:kern w:val="2"/>
                <w:sz w:val="21"/>
                <w:szCs w:val="21"/>
                <w:lang w:val="en-US" w:eastAsia="zh-CN"/>
              </w:rPr>
            </w:pPr>
            <w:r>
              <w:rPr>
                <w:rFonts w:hint="eastAsia" w:hAnsi="宋体"/>
                <w:color w:val="auto"/>
                <w:kern w:val="2"/>
                <w:sz w:val="21"/>
                <w:szCs w:val="21"/>
                <w:lang w:val="en-US" w:eastAsia="zh-CN"/>
              </w:rPr>
              <w:t>6</w:t>
            </w:r>
          </w:p>
        </w:tc>
        <w:tc>
          <w:tcPr>
            <w:tcW w:w="1134" w:type="dxa"/>
            <w:noWrap w:val="0"/>
            <w:vAlign w:val="center"/>
          </w:tcPr>
          <w:p>
            <w:pPr>
              <w:spacing w:line="0" w:lineRule="atLeast"/>
              <w:jc w:val="center"/>
              <w:rPr>
                <w:rFonts w:hint="eastAsia" w:hAnsi="宋体" w:cs="宋体"/>
                <w:color w:val="auto"/>
                <w:kern w:val="2"/>
                <w:sz w:val="21"/>
                <w:szCs w:val="21"/>
              </w:rPr>
            </w:pPr>
            <w:r>
              <w:rPr>
                <w:rFonts w:hint="eastAsia" w:hAnsi="宋体" w:cs="宋体"/>
                <w:color w:val="auto"/>
                <w:kern w:val="2"/>
                <w:sz w:val="21"/>
                <w:szCs w:val="21"/>
              </w:rPr>
              <w:t>响应文件的规范性</w:t>
            </w:r>
            <w:r>
              <w:rPr>
                <w:rFonts w:hint="eastAsia" w:hAnsi="宋体" w:cs="宋体"/>
                <w:color w:val="auto"/>
                <w:kern w:val="2"/>
                <w:sz w:val="21"/>
                <w:szCs w:val="21"/>
                <w:lang w:val="en-US" w:eastAsia="zh-CN"/>
              </w:rPr>
              <w:t>2</w:t>
            </w:r>
            <w:r>
              <w:rPr>
                <w:rFonts w:hint="eastAsia" w:hAnsi="宋体" w:cs="宋体"/>
                <w:color w:val="auto"/>
                <w:kern w:val="2"/>
                <w:sz w:val="21"/>
                <w:szCs w:val="21"/>
              </w:rPr>
              <w:t>%</w:t>
            </w:r>
          </w:p>
        </w:tc>
        <w:tc>
          <w:tcPr>
            <w:tcW w:w="567" w:type="dxa"/>
            <w:noWrap w:val="0"/>
            <w:vAlign w:val="center"/>
          </w:tcPr>
          <w:p>
            <w:pPr>
              <w:spacing w:line="0" w:lineRule="atLeast"/>
              <w:ind w:firstLine="28" w:firstLineChars="0"/>
              <w:jc w:val="center"/>
              <w:rPr>
                <w:rFonts w:hint="eastAsia" w:hAnsi="宋体" w:cs="宋体"/>
                <w:color w:val="auto"/>
                <w:kern w:val="2"/>
                <w:sz w:val="21"/>
                <w:szCs w:val="21"/>
              </w:rPr>
            </w:pPr>
            <w:r>
              <w:rPr>
                <w:rFonts w:hint="eastAsia" w:hAnsi="宋体" w:cs="宋体"/>
                <w:color w:val="auto"/>
                <w:kern w:val="2"/>
                <w:sz w:val="21"/>
                <w:szCs w:val="21"/>
                <w:lang w:val="en-US" w:eastAsia="zh-CN"/>
              </w:rPr>
              <w:t>2</w:t>
            </w:r>
            <w:r>
              <w:rPr>
                <w:rFonts w:hint="eastAsia" w:hAnsi="宋体" w:cs="宋体"/>
                <w:color w:val="auto"/>
                <w:kern w:val="2"/>
                <w:sz w:val="21"/>
                <w:szCs w:val="21"/>
              </w:rPr>
              <w:t>分</w:t>
            </w:r>
          </w:p>
        </w:tc>
        <w:tc>
          <w:tcPr>
            <w:tcW w:w="4814" w:type="dxa"/>
            <w:noWrap w:val="0"/>
            <w:vAlign w:val="center"/>
          </w:tcPr>
          <w:p>
            <w:pPr>
              <w:spacing w:line="300" w:lineRule="auto"/>
              <w:rPr>
                <w:rFonts w:hint="eastAsia" w:hAnsi="宋体" w:cs="宋体"/>
                <w:color w:val="auto"/>
                <w:sz w:val="21"/>
                <w:szCs w:val="21"/>
              </w:rPr>
            </w:pPr>
            <w:r>
              <w:rPr>
                <w:rFonts w:hint="eastAsia" w:hAnsi="宋体" w:cs="宋体"/>
                <w:color w:val="auto"/>
                <w:kern w:val="2"/>
                <w:sz w:val="21"/>
                <w:szCs w:val="21"/>
              </w:rPr>
              <w:t>响应文件制作规范，没有细微偏差情形的得</w:t>
            </w:r>
            <w:r>
              <w:rPr>
                <w:rFonts w:hint="eastAsia" w:hAnsi="宋体" w:cs="宋体"/>
                <w:color w:val="auto"/>
                <w:kern w:val="2"/>
                <w:sz w:val="21"/>
                <w:szCs w:val="21"/>
                <w:lang w:val="en-US" w:eastAsia="zh-CN"/>
              </w:rPr>
              <w:t>2</w:t>
            </w:r>
            <w:r>
              <w:rPr>
                <w:rFonts w:hint="eastAsia" w:hAnsi="宋体" w:cs="宋体"/>
                <w:color w:val="auto"/>
                <w:kern w:val="2"/>
                <w:sz w:val="21"/>
                <w:szCs w:val="21"/>
              </w:rPr>
              <w:t>分；有一项细微偏差扣</w:t>
            </w:r>
            <w:r>
              <w:rPr>
                <w:rFonts w:hint="eastAsia" w:hAnsi="宋体" w:cs="宋体"/>
                <w:color w:val="auto"/>
                <w:kern w:val="2"/>
                <w:sz w:val="21"/>
                <w:szCs w:val="21"/>
                <w:lang w:val="en-US" w:eastAsia="zh-CN"/>
              </w:rPr>
              <w:t>1</w:t>
            </w:r>
            <w:r>
              <w:rPr>
                <w:rFonts w:hint="eastAsia" w:hAnsi="宋体" w:cs="宋体"/>
                <w:color w:val="auto"/>
                <w:kern w:val="2"/>
                <w:sz w:val="21"/>
                <w:szCs w:val="21"/>
              </w:rPr>
              <w:t>分，直至该项分值扣完为止。</w:t>
            </w:r>
          </w:p>
        </w:tc>
        <w:tc>
          <w:tcPr>
            <w:tcW w:w="2161" w:type="dxa"/>
            <w:noWrap w:val="0"/>
            <w:vAlign w:val="center"/>
          </w:tcPr>
          <w:p>
            <w:pPr>
              <w:spacing w:line="300" w:lineRule="auto"/>
              <w:jc w:val="center"/>
              <w:rPr>
                <w:rFonts w:hint="eastAsia" w:hAnsi="宋体" w:eastAsia="宋体" w:cs="宋体"/>
                <w:color w:val="auto"/>
                <w:kern w:val="2"/>
                <w:sz w:val="21"/>
                <w:szCs w:val="21"/>
                <w:lang w:eastAsia="zh-CN"/>
              </w:rPr>
            </w:pPr>
            <w:r>
              <w:rPr>
                <w:rFonts w:hint="eastAsia" w:hAnsi="宋体" w:cs="宋体"/>
                <w:color w:val="auto"/>
                <w:sz w:val="21"/>
                <w:szCs w:val="21"/>
              </w:rPr>
              <w:t>以响应文件为准</w:t>
            </w:r>
            <w:r>
              <w:rPr>
                <w:rFonts w:hint="eastAsia" w:hAnsi="宋体" w:cs="宋体"/>
                <w:color w:val="auto"/>
                <w:sz w:val="21"/>
                <w:szCs w:val="21"/>
                <w:lang w:eastAsia="zh-CN"/>
              </w:rPr>
              <w:t>。</w:t>
            </w:r>
          </w:p>
        </w:tc>
      </w:tr>
    </w:tbl>
    <w:p>
      <w:pPr>
        <w:ind w:firstLine="360" w:firstLineChars="150"/>
        <w:rPr>
          <w:rFonts w:hAnsi="宋体"/>
          <w:color w:val="auto"/>
          <w:sz w:val="24"/>
        </w:rPr>
      </w:pPr>
      <w:r>
        <w:rPr>
          <w:rFonts w:hint="eastAsia" w:hAnsi="宋体"/>
          <w:color w:val="auto"/>
          <w:sz w:val="24"/>
        </w:rPr>
        <w:t>注：评分的取值按四舍五入法，保留小数点后两位。</w:t>
      </w:r>
    </w:p>
    <w:p>
      <w:pPr>
        <w:pStyle w:val="5"/>
        <w:spacing w:before="0" w:after="0" w:line="440" w:lineRule="exact"/>
        <w:ind w:firstLine="480" w:firstLineChars="200"/>
        <w:rPr>
          <w:rFonts w:hint="eastAsia" w:ascii="宋体" w:hAnsi="宋体"/>
          <w:b w:val="0"/>
          <w:color w:val="auto"/>
          <w:sz w:val="24"/>
        </w:rPr>
      </w:pPr>
      <w:bookmarkStart w:id="462" w:name="_Toc504919881"/>
      <w:r>
        <w:rPr>
          <w:rFonts w:hint="eastAsia" w:ascii="宋体" w:hAnsi="宋体" w:cs="宋体"/>
          <w:color w:val="auto"/>
          <w:sz w:val="24"/>
          <w:szCs w:val="24"/>
        </w:rPr>
        <w:t>4.磋商纪律及注意事项</w:t>
      </w:r>
      <w:bookmarkEnd w:id="462"/>
    </w:p>
    <w:p>
      <w:pPr>
        <w:tabs>
          <w:tab w:val="left" w:pos="851"/>
        </w:tabs>
        <w:spacing w:line="400" w:lineRule="exact"/>
        <w:ind w:firstLine="480" w:firstLineChars="200"/>
        <w:rPr>
          <w:rFonts w:hint="eastAsia" w:hAnsi="宋体"/>
          <w:color w:val="auto"/>
          <w:sz w:val="24"/>
        </w:rPr>
      </w:pPr>
      <w:r>
        <w:rPr>
          <w:rFonts w:hint="eastAsia" w:hAnsi="宋体"/>
          <w:color w:val="auto"/>
          <w:sz w:val="24"/>
        </w:rPr>
        <w:t>4.1磋商小组内部讨论的情况和意见必须保密，任何人不得以任何形式透露给供应商或与供应商有关的单位或个人。</w:t>
      </w:r>
    </w:p>
    <w:p>
      <w:pPr>
        <w:tabs>
          <w:tab w:val="left" w:pos="851"/>
        </w:tabs>
        <w:spacing w:line="400" w:lineRule="exact"/>
        <w:ind w:firstLine="480" w:firstLineChars="200"/>
        <w:rPr>
          <w:rFonts w:hint="eastAsia" w:hAnsi="宋体"/>
          <w:color w:val="auto"/>
          <w:sz w:val="24"/>
        </w:rPr>
      </w:pPr>
      <w:r>
        <w:rPr>
          <w:rFonts w:hint="eastAsia" w:hAnsi="宋体"/>
          <w:color w:val="auto"/>
          <w:sz w:val="24"/>
        </w:rPr>
        <w:t>4.2在磋商过程中，供应商不得以任何形式对磋商小组成员进行旨在影响磋商结果的私下接触，否则将取消其参与磋商的资格。</w:t>
      </w:r>
    </w:p>
    <w:p>
      <w:pPr>
        <w:tabs>
          <w:tab w:val="left" w:pos="851"/>
        </w:tabs>
        <w:spacing w:line="400" w:lineRule="exact"/>
        <w:ind w:firstLine="480" w:firstLineChars="200"/>
        <w:rPr>
          <w:rFonts w:hint="eastAsia" w:hAnsi="宋体"/>
          <w:color w:val="auto"/>
          <w:sz w:val="24"/>
        </w:rPr>
      </w:pPr>
      <w:r>
        <w:rPr>
          <w:rFonts w:hint="eastAsia" w:hAnsi="宋体"/>
          <w:color w:val="auto"/>
          <w:sz w:val="24"/>
        </w:rPr>
        <w:t>4.3对各供应商的商业秘密，磋商小组成员应予以保密，不得泄露给其他供应商。</w:t>
      </w:r>
    </w:p>
    <w:p>
      <w:pPr>
        <w:tabs>
          <w:tab w:val="left" w:pos="851"/>
        </w:tabs>
        <w:spacing w:line="400" w:lineRule="exact"/>
        <w:ind w:firstLine="480" w:firstLineChars="200"/>
        <w:rPr>
          <w:rFonts w:hint="eastAsia" w:hAnsi="宋体"/>
          <w:color w:val="auto"/>
          <w:sz w:val="24"/>
        </w:rPr>
      </w:pPr>
      <w:r>
        <w:rPr>
          <w:rFonts w:hint="eastAsia" w:hAnsi="宋体"/>
          <w:color w:val="auto"/>
          <w:sz w:val="24"/>
        </w:rPr>
        <w:t>4.4 磋商小组独立评判，推荐成交候选人，并写出书面报告。</w:t>
      </w:r>
    </w:p>
    <w:p>
      <w:pPr>
        <w:tabs>
          <w:tab w:val="left" w:pos="851"/>
        </w:tabs>
        <w:spacing w:line="400" w:lineRule="exact"/>
        <w:ind w:firstLine="480" w:firstLineChars="200"/>
        <w:rPr>
          <w:rFonts w:hint="eastAsia" w:hAnsi="宋体"/>
          <w:color w:val="auto"/>
          <w:sz w:val="24"/>
        </w:rPr>
      </w:pPr>
      <w:r>
        <w:rPr>
          <w:rFonts w:hint="eastAsia" w:hAnsi="宋体"/>
          <w:color w:val="auto"/>
          <w:sz w:val="24"/>
        </w:rPr>
        <w:t>4.5 磋商小组可根据需要对供应商进行实地考察。</w:t>
      </w:r>
    </w:p>
    <w:p>
      <w:pPr>
        <w:pStyle w:val="5"/>
        <w:spacing w:before="0" w:after="0" w:line="440" w:lineRule="exact"/>
        <w:ind w:firstLine="480" w:firstLineChars="200"/>
        <w:rPr>
          <w:rFonts w:hint="eastAsia" w:ascii="宋体" w:hAnsi="宋体" w:cs="宋体"/>
          <w:color w:val="auto"/>
          <w:sz w:val="24"/>
          <w:szCs w:val="24"/>
        </w:rPr>
      </w:pPr>
      <w:bookmarkStart w:id="463" w:name="_Toc504919882"/>
      <w:r>
        <w:rPr>
          <w:rFonts w:hint="eastAsia" w:ascii="宋体" w:hAnsi="宋体" w:cs="宋体"/>
          <w:color w:val="auto"/>
          <w:sz w:val="24"/>
          <w:szCs w:val="24"/>
        </w:rPr>
        <w:t>5.磋商小组在政府采购活动中承担以下义务：</w:t>
      </w:r>
      <w:bookmarkEnd w:id="463"/>
    </w:p>
    <w:p>
      <w:pPr>
        <w:tabs>
          <w:tab w:val="left" w:pos="7665"/>
        </w:tabs>
        <w:spacing w:line="400" w:lineRule="exact"/>
        <w:ind w:firstLine="480" w:firstLineChars="200"/>
        <w:rPr>
          <w:rFonts w:hint="eastAsia" w:hAnsi="宋体"/>
          <w:color w:val="auto"/>
          <w:sz w:val="24"/>
        </w:rPr>
      </w:pPr>
      <w:r>
        <w:rPr>
          <w:rFonts w:hint="eastAsia" w:hAnsi="宋体"/>
          <w:color w:val="auto"/>
          <w:sz w:val="24"/>
        </w:rPr>
        <w:t>（一）遵守评审工作纪律；</w:t>
      </w:r>
    </w:p>
    <w:p>
      <w:pPr>
        <w:tabs>
          <w:tab w:val="left" w:pos="7665"/>
        </w:tabs>
        <w:spacing w:line="400" w:lineRule="exact"/>
        <w:ind w:firstLine="480" w:firstLineChars="200"/>
        <w:rPr>
          <w:rFonts w:hint="eastAsia" w:hAnsi="宋体"/>
          <w:color w:val="auto"/>
          <w:sz w:val="24"/>
        </w:rPr>
      </w:pPr>
      <w:r>
        <w:rPr>
          <w:rFonts w:hint="eastAsia" w:hAnsi="宋体"/>
          <w:color w:val="auto"/>
          <w:sz w:val="24"/>
        </w:rPr>
        <w:t>（二）按照客观、公正、审慎的原则，根据磋商文件规定的评审程序、评审方法和评审标准进行独立评审；</w:t>
      </w:r>
    </w:p>
    <w:p>
      <w:pPr>
        <w:tabs>
          <w:tab w:val="left" w:pos="7665"/>
        </w:tabs>
        <w:spacing w:line="400" w:lineRule="exact"/>
        <w:ind w:firstLine="480" w:firstLineChars="200"/>
        <w:rPr>
          <w:rFonts w:hint="eastAsia" w:hAnsi="宋体"/>
          <w:color w:val="auto"/>
          <w:sz w:val="24"/>
        </w:rPr>
      </w:pPr>
      <w:r>
        <w:rPr>
          <w:rFonts w:hint="eastAsia" w:hAnsi="宋体"/>
          <w:color w:val="auto"/>
          <w:sz w:val="24"/>
        </w:rPr>
        <w:t>（三）不得泄露评审文件、评审情况和在评审过程中获悉的商业秘密；</w:t>
      </w:r>
    </w:p>
    <w:p>
      <w:pPr>
        <w:tabs>
          <w:tab w:val="left" w:pos="7665"/>
        </w:tabs>
        <w:spacing w:line="400" w:lineRule="exact"/>
        <w:ind w:firstLine="480" w:firstLineChars="200"/>
        <w:rPr>
          <w:rFonts w:hint="eastAsia" w:hAnsi="宋体"/>
          <w:color w:val="auto"/>
          <w:sz w:val="24"/>
        </w:rPr>
      </w:pPr>
      <w:r>
        <w:rPr>
          <w:rFonts w:hint="eastAsia" w:hAnsi="宋体"/>
          <w:color w:val="auto"/>
          <w:sz w:val="24"/>
        </w:rPr>
        <w:t>（四）及时向财政部门报告评审过程中发现的采购人、采购代理机构向评审专家做倾向性、误导性的解释或者说明，以及供应商行贿、提供虚假材料或者串通等违法行为；</w:t>
      </w:r>
    </w:p>
    <w:p>
      <w:pPr>
        <w:tabs>
          <w:tab w:val="left" w:pos="7665"/>
        </w:tabs>
        <w:spacing w:line="400" w:lineRule="exact"/>
        <w:ind w:firstLine="480" w:firstLineChars="200"/>
        <w:rPr>
          <w:rFonts w:hint="eastAsia" w:hAnsi="宋体"/>
          <w:color w:val="auto"/>
          <w:sz w:val="24"/>
        </w:rPr>
      </w:pPr>
      <w:r>
        <w:rPr>
          <w:rFonts w:hint="eastAsia" w:hAnsi="宋体"/>
          <w:color w:val="auto"/>
          <w:sz w:val="24"/>
        </w:rPr>
        <w:t>（五）发现磋商文件内容违反国家有关强制性规定或者磋商文件存在歧义、重大缺陷导致评审工作无法进行时，停止评审并向采购人或者采购代理机构书面说明情况；</w:t>
      </w:r>
    </w:p>
    <w:p>
      <w:pPr>
        <w:tabs>
          <w:tab w:val="left" w:pos="7665"/>
        </w:tabs>
        <w:spacing w:line="400" w:lineRule="exact"/>
        <w:ind w:firstLine="480" w:firstLineChars="200"/>
        <w:rPr>
          <w:rFonts w:hint="eastAsia" w:hAnsi="宋体"/>
          <w:color w:val="auto"/>
          <w:sz w:val="24"/>
        </w:rPr>
      </w:pPr>
      <w:r>
        <w:rPr>
          <w:rFonts w:hint="eastAsia" w:hAnsi="宋体"/>
          <w:color w:val="auto"/>
          <w:sz w:val="24"/>
        </w:rPr>
        <w:t>（六）及时向财政、监察等部门举报在评审过程中受到非法干预的情况；</w:t>
      </w:r>
    </w:p>
    <w:p>
      <w:pPr>
        <w:tabs>
          <w:tab w:val="left" w:pos="7665"/>
        </w:tabs>
        <w:spacing w:line="400" w:lineRule="exact"/>
        <w:ind w:firstLine="480" w:firstLineChars="200"/>
        <w:rPr>
          <w:rFonts w:hint="eastAsia" w:hAnsi="宋体"/>
          <w:color w:val="auto"/>
          <w:sz w:val="24"/>
        </w:rPr>
      </w:pPr>
      <w:r>
        <w:rPr>
          <w:rFonts w:hint="eastAsia" w:hAnsi="宋体"/>
          <w:color w:val="auto"/>
          <w:sz w:val="24"/>
        </w:rPr>
        <w:t>（七）配合答复处理供应商的询问、质疑和投诉等事项；</w:t>
      </w:r>
    </w:p>
    <w:p>
      <w:pPr>
        <w:tabs>
          <w:tab w:val="left" w:pos="7665"/>
        </w:tabs>
        <w:spacing w:line="400" w:lineRule="exact"/>
        <w:ind w:firstLine="480" w:firstLineChars="200"/>
        <w:rPr>
          <w:rFonts w:hint="eastAsia" w:hAnsi="宋体"/>
          <w:color w:val="auto"/>
          <w:sz w:val="24"/>
        </w:rPr>
      </w:pPr>
      <w:r>
        <w:rPr>
          <w:rFonts w:hint="eastAsia" w:hAnsi="宋体"/>
          <w:color w:val="auto"/>
          <w:sz w:val="24"/>
        </w:rPr>
        <w:t>（八）法律、法规和规章规定的其他义务。</w:t>
      </w:r>
    </w:p>
    <w:p>
      <w:pPr>
        <w:pStyle w:val="5"/>
        <w:spacing w:before="0" w:after="0" w:line="440" w:lineRule="exact"/>
        <w:ind w:firstLine="480" w:firstLineChars="200"/>
        <w:rPr>
          <w:rFonts w:hint="eastAsia" w:ascii="宋体" w:hAnsi="宋体" w:cs="宋体"/>
          <w:color w:val="auto"/>
          <w:sz w:val="24"/>
          <w:szCs w:val="24"/>
        </w:rPr>
      </w:pPr>
      <w:bookmarkStart w:id="464" w:name="_Toc504919883"/>
      <w:r>
        <w:rPr>
          <w:rFonts w:hint="eastAsia" w:ascii="宋体" w:hAnsi="宋体" w:cs="宋体"/>
          <w:color w:val="auto"/>
          <w:sz w:val="24"/>
          <w:szCs w:val="24"/>
        </w:rPr>
        <w:t>6.评审专家在政府采购活动中应当遵守以下工作纪律：</w:t>
      </w:r>
      <w:bookmarkEnd w:id="464"/>
    </w:p>
    <w:p>
      <w:pPr>
        <w:tabs>
          <w:tab w:val="left" w:pos="7665"/>
        </w:tabs>
        <w:spacing w:line="400" w:lineRule="exact"/>
        <w:ind w:firstLine="480" w:firstLineChars="200"/>
        <w:rPr>
          <w:rFonts w:hint="eastAsia" w:hAnsi="宋体"/>
          <w:color w:val="auto"/>
          <w:sz w:val="24"/>
        </w:rPr>
      </w:pPr>
      <w:r>
        <w:rPr>
          <w:rFonts w:hint="eastAsia" w:hAnsi="宋体"/>
          <w:color w:val="auto"/>
          <w:sz w:val="24"/>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400" w:lineRule="exact"/>
        <w:ind w:firstLine="480" w:firstLineChars="200"/>
        <w:rPr>
          <w:rFonts w:hint="eastAsia" w:hAnsi="宋体"/>
          <w:color w:val="auto"/>
          <w:sz w:val="24"/>
        </w:rPr>
      </w:pPr>
      <w:r>
        <w:rPr>
          <w:rFonts w:hint="eastAsia" w:hAnsi="宋体"/>
          <w:color w:val="auto"/>
          <w:sz w:val="24"/>
        </w:rPr>
        <w:t>（二）评审前，应当将通讯工具或者相关电子设备交由采购代理机构统一保管；</w:t>
      </w:r>
    </w:p>
    <w:p>
      <w:pPr>
        <w:tabs>
          <w:tab w:val="left" w:pos="7665"/>
        </w:tabs>
        <w:spacing w:line="400" w:lineRule="exact"/>
        <w:ind w:firstLine="480" w:firstLineChars="200"/>
        <w:rPr>
          <w:rFonts w:hint="eastAsia" w:hAnsi="宋体"/>
          <w:color w:val="auto"/>
          <w:sz w:val="24"/>
        </w:rPr>
      </w:pPr>
      <w:r>
        <w:rPr>
          <w:rFonts w:hint="eastAsia" w:hAnsi="宋体"/>
          <w:color w:val="auto"/>
          <w:sz w:val="24"/>
        </w:rPr>
        <w:t>（三）评审过程中，不得与外界联系，因发生不可预见情况，确实需要与外界联系的，应当在监督人员监督之下办理；</w:t>
      </w:r>
    </w:p>
    <w:p>
      <w:pPr>
        <w:tabs>
          <w:tab w:val="left" w:pos="7665"/>
        </w:tabs>
        <w:spacing w:line="400" w:lineRule="exact"/>
        <w:ind w:firstLine="480" w:firstLineChars="200"/>
        <w:rPr>
          <w:rFonts w:hint="eastAsia" w:hAnsi="宋体"/>
          <w:color w:val="auto"/>
          <w:sz w:val="24"/>
        </w:rPr>
      </w:pPr>
      <w:r>
        <w:rPr>
          <w:rFonts w:hint="eastAsia" w:hAnsi="宋体"/>
          <w:color w:val="auto"/>
          <w:sz w:val="24"/>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400" w:lineRule="exact"/>
        <w:ind w:firstLine="480" w:firstLineChars="200"/>
        <w:rPr>
          <w:rFonts w:hint="eastAsia" w:hAnsi="宋体"/>
          <w:color w:val="auto"/>
          <w:sz w:val="24"/>
        </w:rPr>
      </w:pPr>
      <w:r>
        <w:rPr>
          <w:rFonts w:hint="eastAsia" w:hAnsi="宋体"/>
          <w:color w:val="auto"/>
          <w:sz w:val="24"/>
        </w:rPr>
        <w:t>（五）在评审过程中和评审结束后，不得记录、复制或带走任何评审资料，不得向外界透露评审内容；</w:t>
      </w:r>
    </w:p>
    <w:p>
      <w:pPr>
        <w:tabs>
          <w:tab w:val="left" w:pos="7665"/>
        </w:tabs>
        <w:spacing w:line="400" w:lineRule="exact"/>
        <w:ind w:firstLine="480" w:firstLineChars="200"/>
        <w:rPr>
          <w:rFonts w:hAnsi="宋体"/>
          <w:color w:val="auto"/>
          <w:sz w:val="24"/>
        </w:rPr>
      </w:pPr>
      <w:r>
        <w:rPr>
          <w:rFonts w:hint="eastAsia" w:hAnsi="宋体"/>
          <w:color w:val="auto"/>
          <w:sz w:val="24"/>
        </w:rPr>
        <w:t>（六）评审现场服从采购代理机构工作人员的管理，接受现场监督人员的合法监督；</w:t>
      </w:r>
    </w:p>
    <w:p>
      <w:pPr>
        <w:tabs>
          <w:tab w:val="left" w:pos="7665"/>
        </w:tabs>
        <w:spacing w:line="400" w:lineRule="exact"/>
        <w:ind w:firstLine="480" w:firstLineChars="200"/>
        <w:rPr>
          <w:rFonts w:hint="eastAsia" w:hAnsi="宋体"/>
          <w:color w:val="auto"/>
          <w:sz w:val="24"/>
        </w:rPr>
      </w:pPr>
      <w:r>
        <w:rPr>
          <w:rFonts w:hint="eastAsia" w:hAnsi="宋体"/>
          <w:color w:val="auto"/>
          <w:sz w:val="24"/>
        </w:rPr>
        <w:t>（七）遵守有关廉洁自律规定，不得私下接触供应商，不得收受供应商及有关业务单位和个人的财物或好处，不得接受采购代理机构的请托。</w:t>
      </w:r>
    </w:p>
    <w:bookmarkEnd w:id="440"/>
    <w:bookmarkEnd w:id="441"/>
    <w:bookmarkEnd w:id="442"/>
    <w:bookmarkEnd w:id="443"/>
    <w:bookmarkEnd w:id="444"/>
    <w:bookmarkEnd w:id="445"/>
    <w:bookmarkEnd w:id="446"/>
    <w:bookmarkEnd w:id="447"/>
    <w:bookmarkEnd w:id="448"/>
    <w:bookmarkEnd w:id="449"/>
    <w:bookmarkEnd w:id="450"/>
    <w:p>
      <w:pPr>
        <w:pStyle w:val="3"/>
        <w:spacing w:before="260" w:after="260" w:line="360" w:lineRule="exact"/>
        <w:rPr>
          <w:rFonts w:hint="eastAsia" w:ascii="宋体" w:hAnsi="宋体" w:cs="宋体"/>
          <w:color w:val="auto"/>
          <w:sz w:val="24"/>
        </w:rPr>
      </w:pPr>
      <w:r>
        <w:rPr>
          <w:rFonts w:ascii="宋体" w:hAnsi="宋体" w:cs="宋体"/>
          <w:color w:val="auto"/>
          <w:sz w:val="24"/>
        </w:rPr>
        <w:br w:type="page"/>
      </w:r>
      <w:bookmarkStart w:id="465" w:name="_Toc504919884"/>
      <w:bookmarkStart w:id="466" w:name="_Toc13523"/>
      <w:bookmarkStart w:id="467" w:name="_Toc449429556"/>
      <w:bookmarkStart w:id="468" w:name="_Toc13383"/>
      <w:bookmarkStart w:id="469" w:name="_Toc12199"/>
      <w:bookmarkStart w:id="470" w:name="_Toc11020"/>
      <w:bookmarkStart w:id="471" w:name="_Toc1876"/>
      <w:r>
        <w:rPr>
          <w:rFonts w:hint="eastAsia" w:ascii="宋体" w:hAnsi="宋体"/>
          <w:b/>
          <w:bCs/>
          <w:color w:val="auto"/>
          <w:kern w:val="0"/>
          <w:sz w:val="28"/>
        </w:rPr>
        <w:t>第九章</w:t>
      </w:r>
      <w:bookmarkEnd w:id="465"/>
      <w:bookmarkEnd w:id="466"/>
      <w:bookmarkEnd w:id="467"/>
      <w:bookmarkEnd w:id="468"/>
      <w:bookmarkEnd w:id="469"/>
      <w:bookmarkEnd w:id="470"/>
      <w:bookmarkEnd w:id="471"/>
      <w:r>
        <w:rPr>
          <w:rFonts w:hint="eastAsia" w:ascii="宋体" w:hAnsi="宋体"/>
          <w:b/>
          <w:bCs/>
          <w:color w:val="auto"/>
          <w:kern w:val="0"/>
          <w:sz w:val="28"/>
        </w:rPr>
        <w:t>政府采购合同（货物类草案）</w:t>
      </w:r>
    </w:p>
    <w:p>
      <w:pPr>
        <w:spacing w:line="360" w:lineRule="auto"/>
        <w:rPr>
          <w:rFonts w:hint="eastAsia" w:hAnsi="宋体"/>
          <w:color w:val="auto"/>
          <w:sz w:val="24"/>
        </w:rPr>
      </w:pPr>
      <w:bookmarkStart w:id="472" w:name="_Hlt101846155"/>
      <w:bookmarkEnd w:id="472"/>
    </w:p>
    <w:p>
      <w:pPr>
        <w:pStyle w:val="232"/>
        <w:ind w:firstLine="480"/>
        <w:rPr>
          <w:rFonts w:hint="eastAsia" w:hAnsi="宋体"/>
          <w:color w:val="auto"/>
        </w:rPr>
      </w:pPr>
      <w:r>
        <w:rPr>
          <w:rFonts w:hint="eastAsia" w:hAnsi="宋体"/>
          <w:color w:val="auto"/>
        </w:rPr>
        <w:t>合同编号：XXX</w:t>
      </w:r>
      <w:r>
        <w:rPr>
          <w:rFonts w:hAnsi="宋体"/>
          <w:color w:val="auto"/>
        </w:rPr>
        <w:t xml:space="preserve">               </w:t>
      </w:r>
      <w:r>
        <w:rPr>
          <w:rFonts w:hint="eastAsia" w:hAnsi="宋体"/>
          <w:color w:val="auto"/>
        </w:rPr>
        <w:t xml:space="preserve">            </w:t>
      </w:r>
      <w:r>
        <w:rPr>
          <w:rFonts w:hAnsi="宋体"/>
          <w:color w:val="auto"/>
        </w:rPr>
        <w:t xml:space="preserve">        </w:t>
      </w:r>
      <w:r>
        <w:rPr>
          <w:rFonts w:hint="eastAsia" w:hAnsi="宋体"/>
          <w:color w:val="auto"/>
        </w:rPr>
        <w:t xml:space="preserve">      </w:t>
      </w:r>
    </w:p>
    <w:p>
      <w:pPr>
        <w:pStyle w:val="232"/>
        <w:ind w:firstLine="480"/>
        <w:rPr>
          <w:rFonts w:hint="eastAsia" w:hAnsi="宋体"/>
          <w:color w:val="auto"/>
        </w:rPr>
      </w:pPr>
      <w:r>
        <w:rPr>
          <w:rFonts w:hint="eastAsia" w:hAnsi="宋体"/>
          <w:color w:val="auto"/>
        </w:rPr>
        <w:t>签订地点：XXX</w:t>
      </w:r>
      <w:r>
        <w:rPr>
          <w:rFonts w:hAnsi="宋体"/>
          <w:color w:val="auto"/>
        </w:rPr>
        <w:t xml:space="preserve">                      </w:t>
      </w:r>
      <w:r>
        <w:rPr>
          <w:rFonts w:hint="eastAsia" w:hAnsi="宋体"/>
          <w:color w:val="auto"/>
        </w:rPr>
        <w:t xml:space="preserve">  </w:t>
      </w:r>
      <w:r>
        <w:rPr>
          <w:rFonts w:hAnsi="宋体"/>
          <w:color w:val="auto"/>
        </w:rPr>
        <w:t xml:space="preserve">       </w:t>
      </w:r>
      <w:r>
        <w:rPr>
          <w:rFonts w:hint="eastAsia" w:hAnsi="宋体"/>
          <w:color w:val="auto"/>
        </w:rPr>
        <w:t xml:space="preserve">          </w:t>
      </w:r>
    </w:p>
    <w:p>
      <w:pPr>
        <w:pStyle w:val="232"/>
        <w:ind w:firstLine="480"/>
        <w:rPr>
          <w:rFonts w:hint="eastAsia" w:hAnsi="宋体"/>
          <w:color w:val="auto"/>
        </w:rPr>
      </w:pPr>
      <w:r>
        <w:rPr>
          <w:rFonts w:hint="eastAsia" w:hAnsi="宋体"/>
          <w:color w:val="auto"/>
        </w:rPr>
        <w:t>签订时间：XXX年XXX月XXX日</w:t>
      </w:r>
      <w:r>
        <w:rPr>
          <w:rFonts w:hAnsi="宋体"/>
          <w:color w:val="auto"/>
        </w:rPr>
        <w:t xml:space="preserve">                           </w:t>
      </w:r>
      <w:r>
        <w:rPr>
          <w:rFonts w:hint="eastAsia" w:hAnsi="宋体"/>
          <w:color w:val="auto"/>
        </w:rPr>
        <w:t xml:space="preserve">  </w:t>
      </w:r>
      <w:r>
        <w:rPr>
          <w:rFonts w:hAnsi="宋体"/>
          <w:color w:val="auto"/>
        </w:rPr>
        <w:t xml:space="preserve">    </w:t>
      </w:r>
      <w:r>
        <w:rPr>
          <w:rFonts w:hint="eastAsia" w:hAnsi="宋体"/>
          <w:color w:val="auto"/>
        </w:rPr>
        <w:t xml:space="preserve">        </w:t>
      </w:r>
    </w:p>
    <w:p>
      <w:pPr>
        <w:pStyle w:val="232"/>
        <w:ind w:firstLine="480"/>
        <w:rPr>
          <w:rFonts w:hint="eastAsia" w:hAnsi="宋体"/>
          <w:color w:val="auto"/>
        </w:rPr>
      </w:pPr>
      <w:r>
        <w:rPr>
          <w:rFonts w:hint="eastAsia" w:hAnsi="宋体"/>
          <w:color w:val="auto"/>
        </w:rPr>
        <w:t>采购人（甲方）：</w:t>
      </w:r>
      <w:r>
        <w:rPr>
          <w:rFonts w:hint="eastAsia" w:hAnsi="宋体"/>
          <w:color w:val="auto"/>
          <w:u w:val="single"/>
        </w:rPr>
        <w:t>XXX</w:t>
      </w:r>
      <w:r>
        <w:rPr>
          <w:rFonts w:hAnsi="宋体"/>
          <w:color w:val="auto"/>
        </w:rPr>
        <w:t xml:space="preserve">                           </w:t>
      </w:r>
      <w:r>
        <w:rPr>
          <w:rFonts w:hint="eastAsia" w:hAnsi="宋体"/>
          <w:color w:val="auto"/>
        </w:rPr>
        <w:t xml:space="preserve">  </w:t>
      </w:r>
      <w:r>
        <w:rPr>
          <w:rFonts w:hAnsi="宋体"/>
          <w:color w:val="auto"/>
        </w:rPr>
        <w:t xml:space="preserve">     </w:t>
      </w:r>
      <w:r>
        <w:rPr>
          <w:rFonts w:hint="eastAsia" w:hAnsi="宋体"/>
          <w:color w:val="auto"/>
        </w:rPr>
        <w:t xml:space="preserve">        </w:t>
      </w:r>
    </w:p>
    <w:p>
      <w:pPr>
        <w:pStyle w:val="232"/>
        <w:ind w:firstLine="480"/>
        <w:rPr>
          <w:rFonts w:hint="eastAsia" w:hAnsi="宋体"/>
          <w:color w:val="auto"/>
        </w:rPr>
      </w:pPr>
      <w:r>
        <w:rPr>
          <w:rFonts w:hint="eastAsia" w:hAnsi="宋体"/>
          <w:color w:val="auto"/>
        </w:rPr>
        <w:t>供应商（乙方）：</w:t>
      </w:r>
      <w:r>
        <w:rPr>
          <w:rFonts w:hint="eastAsia" w:hAnsi="宋体"/>
          <w:color w:val="auto"/>
          <w:u w:val="single"/>
        </w:rPr>
        <w:t>XXX</w:t>
      </w:r>
      <w:r>
        <w:rPr>
          <w:rFonts w:hAnsi="宋体"/>
          <w:color w:val="auto"/>
        </w:rPr>
        <w:t xml:space="preserve">    </w:t>
      </w:r>
      <w:r>
        <w:rPr>
          <w:rFonts w:hint="eastAsia" w:hAnsi="宋体"/>
          <w:color w:val="auto"/>
        </w:rPr>
        <w:t xml:space="preserve">                                    </w:t>
      </w:r>
      <w:r>
        <w:rPr>
          <w:rFonts w:hAnsi="宋体"/>
          <w:color w:val="auto"/>
        </w:rPr>
        <w:t xml:space="preserve">  </w:t>
      </w:r>
    </w:p>
    <w:p>
      <w:pPr>
        <w:spacing w:line="400" w:lineRule="exact"/>
        <w:rPr>
          <w:rFonts w:hint="eastAsia" w:hAnsi="宋体"/>
          <w:color w:val="auto"/>
          <w:sz w:val="24"/>
        </w:rPr>
      </w:pPr>
    </w:p>
    <w:p>
      <w:pPr>
        <w:pStyle w:val="232"/>
        <w:ind w:firstLine="480"/>
        <w:rPr>
          <w:rFonts w:hint="eastAsia" w:hAnsi="宋体"/>
          <w:color w:val="auto"/>
        </w:rPr>
      </w:pPr>
      <w:r>
        <w:rPr>
          <w:rFonts w:hint="eastAsia" w:hAnsi="宋体"/>
          <w:color w:val="auto"/>
        </w:rPr>
        <w:t>根据《中华人民共和国政府采购法》、《中华人民共和国民法典》及XXX采购项目（项目编号：XXX）的《磋商文件》、乙方的《响应文件》及《成交通知书》，甲、乙双方同意签订本合同。详细技术说明及其他有关合同项目的特定信息由合同附件予以说明，合同附件及本项目的《磋商文件》、《响应文件》、《成交通知书》等均为本合同不可分割的部分。双方同意共同遵守如下条款：</w:t>
      </w:r>
    </w:p>
    <w:p>
      <w:pPr>
        <w:pStyle w:val="232"/>
        <w:ind w:firstLine="480"/>
        <w:rPr>
          <w:rFonts w:hint="eastAsia" w:hAnsi="宋体"/>
          <w:color w:val="auto"/>
        </w:rPr>
      </w:pPr>
    </w:p>
    <w:p>
      <w:pPr>
        <w:numPr>
          <w:ilvl w:val="0"/>
          <w:numId w:val="9"/>
        </w:numPr>
        <w:rPr>
          <w:rFonts w:hint="eastAsia" w:hAnsi="宋体"/>
          <w:b/>
          <w:color w:val="auto"/>
          <w:sz w:val="24"/>
        </w:rPr>
      </w:pPr>
      <w:r>
        <w:rPr>
          <w:rFonts w:hint="eastAsia" w:hAnsi="宋体"/>
          <w:b/>
          <w:color w:val="auto"/>
          <w:sz w:val="24"/>
        </w:rPr>
        <w:t>合同货物</w:t>
      </w:r>
    </w:p>
    <w:tbl>
      <w:tblPr>
        <w:tblStyle w:val="4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5"/>
        <w:gridCol w:w="1027"/>
        <w:gridCol w:w="604"/>
        <w:gridCol w:w="531"/>
        <w:gridCol w:w="1064"/>
        <w:gridCol w:w="888"/>
        <w:gridCol w:w="917"/>
        <w:gridCol w:w="932"/>
        <w:gridCol w:w="483"/>
        <w:gridCol w:w="483"/>
        <w:gridCol w:w="483"/>
        <w:gridCol w:w="4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85" w:type="dxa"/>
            <w:vMerge w:val="restart"/>
            <w:tcBorders>
              <w:top w:val="single" w:color="auto" w:sz="4" w:space="0"/>
              <w:left w:val="single" w:color="auto" w:sz="4" w:space="0"/>
              <w:right w:val="single" w:color="auto" w:sz="4" w:space="0"/>
            </w:tcBorders>
            <w:noWrap w:val="0"/>
            <w:vAlign w:val="center"/>
          </w:tcPr>
          <w:p>
            <w:pPr>
              <w:rPr>
                <w:rFonts w:hAnsi="宋体"/>
                <w:color w:val="auto"/>
                <w:sz w:val="24"/>
                <w:szCs w:val="24"/>
              </w:rPr>
            </w:pPr>
            <w:r>
              <w:rPr>
                <w:rFonts w:hint="eastAsia" w:hAnsi="宋体" w:cs="Arial"/>
                <w:color w:val="auto"/>
                <w:sz w:val="24"/>
                <w:szCs w:val="24"/>
              </w:rPr>
              <w:t>货物品名</w:t>
            </w:r>
          </w:p>
        </w:tc>
        <w:tc>
          <w:tcPr>
            <w:tcW w:w="1027" w:type="dxa"/>
            <w:vMerge w:val="restart"/>
            <w:tcBorders>
              <w:top w:val="single" w:color="auto" w:sz="4" w:space="0"/>
              <w:left w:val="single" w:color="auto" w:sz="4" w:space="0"/>
              <w:right w:val="single" w:color="auto" w:sz="4" w:space="0"/>
            </w:tcBorders>
            <w:noWrap w:val="0"/>
            <w:vAlign w:val="center"/>
          </w:tcPr>
          <w:p>
            <w:pPr>
              <w:jc w:val="center"/>
              <w:rPr>
                <w:rFonts w:hint="eastAsia" w:hAnsi="宋体" w:cs="Arial"/>
                <w:color w:val="auto"/>
                <w:sz w:val="24"/>
                <w:szCs w:val="24"/>
              </w:rPr>
            </w:pPr>
            <w:r>
              <w:rPr>
                <w:rFonts w:hint="eastAsia" w:hAnsi="宋体" w:cs="Arial"/>
                <w:color w:val="auto"/>
                <w:sz w:val="24"/>
                <w:szCs w:val="24"/>
              </w:rPr>
              <w:t>规格</w:t>
            </w:r>
          </w:p>
          <w:p>
            <w:pPr>
              <w:jc w:val="center"/>
              <w:rPr>
                <w:rFonts w:hAnsi="宋体"/>
                <w:color w:val="auto"/>
                <w:sz w:val="24"/>
                <w:szCs w:val="24"/>
              </w:rPr>
            </w:pPr>
            <w:r>
              <w:rPr>
                <w:rFonts w:hint="eastAsia" w:hAnsi="宋体" w:cs="Arial"/>
                <w:color w:val="auto"/>
                <w:sz w:val="24"/>
                <w:szCs w:val="24"/>
              </w:rPr>
              <w:t>型号</w:t>
            </w:r>
          </w:p>
        </w:tc>
        <w:tc>
          <w:tcPr>
            <w:tcW w:w="604" w:type="dxa"/>
            <w:vMerge w:val="restart"/>
            <w:tcBorders>
              <w:top w:val="single" w:color="auto" w:sz="4" w:space="0"/>
              <w:left w:val="single" w:color="auto" w:sz="4" w:space="0"/>
              <w:right w:val="single" w:color="auto" w:sz="4" w:space="0"/>
            </w:tcBorders>
            <w:noWrap w:val="0"/>
            <w:vAlign w:val="center"/>
          </w:tcPr>
          <w:p>
            <w:pPr>
              <w:rPr>
                <w:rFonts w:hAnsi="宋体"/>
                <w:color w:val="auto"/>
                <w:sz w:val="24"/>
                <w:szCs w:val="24"/>
              </w:rPr>
            </w:pPr>
            <w:r>
              <w:rPr>
                <w:rFonts w:hint="eastAsia" w:hAnsi="宋体" w:cs="Arial"/>
                <w:color w:val="auto"/>
                <w:sz w:val="24"/>
                <w:szCs w:val="24"/>
              </w:rPr>
              <w:t>单位</w:t>
            </w:r>
          </w:p>
        </w:tc>
        <w:tc>
          <w:tcPr>
            <w:tcW w:w="531" w:type="dxa"/>
            <w:vMerge w:val="restart"/>
            <w:tcBorders>
              <w:top w:val="single" w:color="auto" w:sz="4" w:space="0"/>
              <w:left w:val="single" w:color="auto" w:sz="4" w:space="0"/>
              <w:right w:val="single" w:color="auto" w:sz="4" w:space="0"/>
            </w:tcBorders>
            <w:noWrap w:val="0"/>
            <w:vAlign w:val="center"/>
          </w:tcPr>
          <w:p>
            <w:pPr>
              <w:ind w:firstLine="120" w:firstLineChars="50"/>
              <w:rPr>
                <w:rFonts w:hAnsi="宋体"/>
                <w:color w:val="auto"/>
                <w:sz w:val="24"/>
                <w:szCs w:val="24"/>
              </w:rPr>
            </w:pPr>
            <w:r>
              <w:rPr>
                <w:rFonts w:hint="eastAsia" w:hAnsi="宋体" w:cs="Arial"/>
                <w:color w:val="auto"/>
                <w:sz w:val="24"/>
                <w:szCs w:val="24"/>
              </w:rPr>
              <w:t>数量</w:t>
            </w:r>
          </w:p>
        </w:tc>
        <w:tc>
          <w:tcPr>
            <w:tcW w:w="1064" w:type="dxa"/>
            <w:vMerge w:val="restart"/>
            <w:tcBorders>
              <w:top w:val="single" w:color="auto" w:sz="4" w:space="0"/>
              <w:left w:val="single" w:color="auto" w:sz="4" w:space="0"/>
              <w:right w:val="single" w:color="auto" w:sz="4" w:space="0"/>
            </w:tcBorders>
            <w:noWrap w:val="0"/>
            <w:vAlign w:val="center"/>
          </w:tcPr>
          <w:p>
            <w:pPr>
              <w:ind w:firstLine="120" w:firstLineChars="50"/>
              <w:jc w:val="center"/>
              <w:rPr>
                <w:rFonts w:hint="eastAsia" w:hAnsi="宋体" w:cs="Arial"/>
                <w:color w:val="auto"/>
                <w:sz w:val="24"/>
                <w:szCs w:val="24"/>
              </w:rPr>
            </w:pPr>
            <w:r>
              <w:rPr>
                <w:rFonts w:hint="eastAsia" w:hAnsi="宋体" w:cs="Arial"/>
                <w:color w:val="auto"/>
                <w:sz w:val="24"/>
                <w:szCs w:val="24"/>
              </w:rPr>
              <w:t>单价</w:t>
            </w:r>
          </w:p>
          <w:p>
            <w:pPr>
              <w:jc w:val="center"/>
              <w:rPr>
                <w:rFonts w:hint="eastAsia" w:hAnsi="宋体" w:cs="Arial"/>
                <w:color w:val="auto"/>
                <w:sz w:val="24"/>
                <w:szCs w:val="24"/>
              </w:rPr>
            </w:pPr>
            <w:r>
              <w:rPr>
                <w:rFonts w:hint="eastAsia" w:hAnsi="宋体" w:cs="Arial"/>
                <w:color w:val="auto"/>
                <w:sz w:val="24"/>
                <w:szCs w:val="24"/>
              </w:rPr>
              <w:t>（万元）</w:t>
            </w:r>
          </w:p>
        </w:tc>
        <w:tc>
          <w:tcPr>
            <w:tcW w:w="888" w:type="dxa"/>
            <w:vMerge w:val="restart"/>
            <w:tcBorders>
              <w:top w:val="single" w:color="auto" w:sz="4" w:space="0"/>
              <w:left w:val="single" w:color="auto" w:sz="4" w:space="0"/>
              <w:right w:val="single" w:color="auto" w:sz="4" w:space="0"/>
            </w:tcBorders>
            <w:noWrap w:val="0"/>
            <w:vAlign w:val="center"/>
          </w:tcPr>
          <w:p>
            <w:pPr>
              <w:ind w:left="-1" w:leftChars="-1" w:right="-142" w:rightChars="-42" w:hanging="2" w:hangingChars="1"/>
              <w:jc w:val="center"/>
              <w:rPr>
                <w:rFonts w:hint="eastAsia" w:hAnsi="宋体" w:cs="Arial"/>
                <w:color w:val="auto"/>
                <w:sz w:val="24"/>
                <w:szCs w:val="24"/>
              </w:rPr>
            </w:pPr>
            <w:r>
              <w:rPr>
                <w:rFonts w:hint="eastAsia" w:hAnsi="宋体" w:cs="Arial"/>
                <w:color w:val="auto"/>
                <w:sz w:val="24"/>
                <w:szCs w:val="24"/>
              </w:rPr>
              <w:t>总价</w:t>
            </w:r>
          </w:p>
          <w:p>
            <w:pPr>
              <w:ind w:left="-1" w:leftChars="-1" w:right="-142" w:rightChars="-42" w:hanging="2" w:hangingChars="1"/>
              <w:jc w:val="center"/>
              <w:rPr>
                <w:rFonts w:hAnsi="宋体" w:cs="Arial"/>
                <w:color w:val="auto"/>
                <w:sz w:val="24"/>
                <w:szCs w:val="24"/>
              </w:rPr>
            </w:pPr>
            <w:r>
              <w:rPr>
                <w:rFonts w:hint="eastAsia" w:hAnsi="宋体" w:cs="Arial"/>
                <w:color w:val="auto"/>
                <w:sz w:val="24"/>
                <w:szCs w:val="24"/>
              </w:rPr>
              <w:t>（万元）</w:t>
            </w:r>
          </w:p>
        </w:tc>
        <w:tc>
          <w:tcPr>
            <w:tcW w:w="917" w:type="dxa"/>
            <w:vMerge w:val="restart"/>
            <w:tcBorders>
              <w:top w:val="single" w:color="auto" w:sz="4" w:space="0"/>
              <w:left w:val="single" w:color="auto" w:sz="4" w:space="0"/>
              <w:right w:val="single" w:color="auto" w:sz="4" w:space="0"/>
            </w:tcBorders>
            <w:noWrap w:val="0"/>
            <w:vAlign w:val="center"/>
          </w:tcPr>
          <w:p>
            <w:pPr>
              <w:jc w:val="center"/>
              <w:rPr>
                <w:rFonts w:hint="eastAsia" w:hAnsi="宋体" w:cs="Arial"/>
                <w:color w:val="auto"/>
                <w:sz w:val="24"/>
                <w:szCs w:val="24"/>
              </w:rPr>
            </w:pPr>
            <w:r>
              <w:rPr>
                <w:rFonts w:hint="eastAsia" w:hAnsi="宋体" w:cs="Arial"/>
                <w:color w:val="auto"/>
                <w:sz w:val="24"/>
                <w:szCs w:val="24"/>
              </w:rPr>
              <w:t>随机</w:t>
            </w:r>
          </w:p>
          <w:p>
            <w:pPr>
              <w:jc w:val="center"/>
              <w:rPr>
                <w:rFonts w:hAnsi="宋体"/>
                <w:color w:val="auto"/>
                <w:sz w:val="24"/>
                <w:szCs w:val="24"/>
              </w:rPr>
            </w:pPr>
            <w:r>
              <w:rPr>
                <w:rFonts w:hint="eastAsia" w:hAnsi="宋体" w:cs="Arial"/>
                <w:color w:val="auto"/>
                <w:sz w:val="24"/>
                <w:szCs w:val="24"/>
              </w:rPr>
              <w:t>配件</w:t>
            </w:r>
          </w:p>
        </w:tc>
        <w:tc>
          <w:tcPr>
            <w:tcW w:w="932" w:type="dxa"/>
            <w:vMerge w:val="restart"/>
            <w:tcBorders>
              <w:top w:val="single" w:color="auto" w:sz="4" w:space="0"/>
              <w:left w:val="single" w:color="auto" w:sz="4" w:space="0"/>
              <w:right w:val="single" w:color="auto" w:sz="4" w:space="0"/>
            </w:tcBorders>
            <w:noWrap w:val="0"/>
            <w:vAlign w:val="center"/>
          </w:tcPr>
          <w:p>
            <w:pPr>
              <w:spacing w:line="400" w:lineRule="exact"/>
              <w:ind w:left="-22" w:leftChars="-22" w:hanging="52" w:hangingChars="22"/>
              <w:rPr>
                <w:rFonts w:hAnsi="宋体"/>
                <w:color w:val="auto"/>
                <w:sz w:val="24"/>
                <w:szCs w:val="24"/>
              </w:rPr>
            </w:pPr>
            <w:r>
              <w:rPr>
                <w:rFonts w:hint="eastAsia" w:hAnsi="宋体" w:cs="Arial"/>
                <w:color w:val="auto"/>
                <w:sz w:val="24"/>
                <w:szCs w:val="24"/>
              </w:rPr>
              <w:t>交货期</w:t>
            </w:r>
          </w:p>
        </w:tc>
        <w:tc>
          <w:tcPr>
            <w:tcW w:w="1932"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hAnsi="宋体" w:cs="宋体"/>
                <w:color w:val="auto"/>
                <w:sz w:val="24"/>
                <w:szCs w:val="24"/>
                <w:lang w:val="zh-CN"/>
              </w:rPr>
            </w:pPr>
            <w:r>
              <w:rPr>
                <w:rFonts w:hint="eastAsia" w:hAnsi="宋体" w:cs="宋体"/>
                <w:color w:val="auto"/>
                <w:sz w:val="24"/>
                <w:szCs w:val="24"/>
                <w:lang w:val="zh-CN"/>
              </w:rPr>
              <w:t>资金来源（万元）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85" w:type="dxa"/>
            <w:vMerge w:val="continue"/>
            <w:tcBorders>
              <w:left w:val="single" w:color="auto" w:sz="4" w:space="0"/>
              <w:bottom w:val="single" w:color="auto" w:sz="4" w:space="0"/>
              <w:right w:val="single" w:color="auto" w:sz="4" w:space="0"/>
            </w:tcBorders>
            <w:noWrap w:val="0"/>
            <w:vAlign w:val="center"/>
          </w:tcPr>
          <w:p>
            <w:pPr>
              <w:spacing w:line="400" w:lineRule="exact"/>
              <w:ind w:firstLine="240" w:firstLineChars="100"/>
              <w:rPr>
                <w:rFonts w:hint="eastAsia" w:hAnsi="宋体" w:cs="Arial"/>
                <w:color w:val="auto"/>
                <w:sz w:val="24"/>
                <w:szCs w:val="24"/>
              </w:rPr>
            </w:pPr>
          </w:p>
        </w:tc>
        <w:tc>
          <w:tcPr>
            <w:tcW w:w="1027"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hint="eastAsia" w:hAnsi="宋体" w:cs="Arial"/>
                <w:color w:val="auto"/>
                <w:sz w:val="24"/>
                <w:szCs w:val="24"/>
              </w:rPr>
            </w:pPr>
          </w:p>
        </w:tc>
        <w:tc>
          <w:tcPr>
            <w:tcW w:w="604" w:type="dxa"/>
            <w:vMerge w:val="continue"/>
            <w:tcBorders>
              <w:left w:val="single" w:color="auto" w:sz="4" w:space="0"/>
              <w:bottom w:val="single" w:color="auto" w:sz="4" w:space="0"/>
              <w:right w:val="single" w:color="auto" w:sz="4" w:space="0"/>
            </w:tcBorders>
            <w:noWrap w:val="0"/>
            <w:vAlign w:val="center"/>
          </w:tcPr>
          <w:p>
            <w:pPr>
              <w:spacing w:line="400" w:lineRule="exact"/>
              <w:rPr>
                <w:rFonts w:hint="eastAsia" w:hAnsi="宋体" w:cs="Arial"/>
                <w:color w:val="auto"/>
                <w:sz w:val="24"/>
                <w:szCs w:val="24"/>
              </w:rPr>
            </w:pPr>
          </w:p>
        </w:tc>
        <w:tc>
          <w:tcPr>
            <w:tcW w:w="531" w:type="dxa"/>
            <w:vMerge w:val="continue"/>
            <w:tcBorders>
              <w:left w:val="single" w:color="auto" w:sz="4" w:space="0"/>
              <w:bottom w:val="single" w:color="auto" w:sz="4" w:space="0"/>
              <w:right w:val="single" w:color="auto" w:sz="4" w:space="0"/>
            </w:tcBorders>
            <w:noWrap w:val="0"/>
            <w:vAlign w:val="center"/>
          </w:tcPr>
          <w:p>
            <w:pPr>
              <w:spacing w:line="400" w:lineRule="exact"/>
              <w:ind w:firstLine="120" w:firstLineChars="50"/>
              <w:rPr>
                <w:rFonts w:hint="eastAsia" w:hAnsi="宋体" w:cs="Arial"/>
                <w:color w:val="auto"/>
                <w:sz w:val="24"/>
                <w:szCs w:val="24"/>
              </w:rPr>
            </w:pPr>
          </w:p>
        </w:tc>
        <w:tc>
          <w:tcPr>
            <w:tcW w:w="1064" w:type="dxa"/>
            <w:vMerge w:val="continue"/>
            <w:tcBorders>
              <w:left w:val="single" w:color="auto" w:sz="4" w:space="0"/>
              <w:bottom w:val="single" w:color="auto" w:sz="4" w:space="0"/>
              <w:right w:val="single" w:color="auto" w:sz="4" w:space="0"/>
            </w:tcBorders>
            <w:noWrap w:val="0"/>
            <w:vAlign w:val="center"/>
          </w:tcPr>
          <w:p>
            <w:pPr>
              <w:spacing w:line="400" w:lineRule="exact"/>
              <w:ind w:firstLine="120" w:firstLineChars="50"/>
              <w:jc w:val="center"/>
              <w:rPr>
                <w:rFonts w:hint="eastAsia" w:hAnsi="宋体" w:cs="Arial"/>
                <w:color w:val="auto"/>
                <w:sz w:val="24"/>
                <w:szCs w:val="24"/>
              </w:rPr>
            </w:pPr>
          </w:p>
        </w:tc>
        <w:tc>
          <w:tcPr>
            <w:tcW w:w="888" w:type="dxa"/>
            <w:vMerge w:val="continue"/>
            <w:tcBorders>
              <w:left w:val="single" w:color="auto" w:sz="4" w:space="0"/>
              <w:bottom w:val="single" w:color="auto" w:sz="4" w:space="0"/>
              <w:right w:val="single" w:color="auto" w:sz="4" w:space="0"/>
            </w:tcBorders>
            <w:noWrap w:val="0"/>
            <w:vAlign w:val="center"/>
          </w:tcPr>
          <w:p>
            <w:pPr>
              <w:spacing w:line="400" w:lineRule="exact"/>
              <w:ind w:firstLine="240" w:firstLineChars="100"/>
              <w:rPr>
                <w:rFonts w:hint="eastAsia" w:hAnsi="宋体" w:cs="Arial"/>
                <w:color w:val="auto"/>
                <w:sz w:val="24"/>
                <w:szCs w:val="24"/>
              </w:rPr>
            </w:pPr>
          </w:p>
        </w:tc>
        <w:tc>
          <w:tcPr>
            <w:tcW w:w="917"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hint="eastAsia" w:hAnsi="宋体" w:cs="Arial"/>
                <w:color w:val="auto"/>
                <w:sz w:val="24"/>
                <w:szCs w:val="24"/>
              </w:rPr>
            </w:pPr>
          </w:p>
        </w:tc>
        <w:tc>
          <w:tcPr>
            <w:tcW w:w="932" w:type="dxa"/>
            <w:vMerge w:val="continue"/>
            <w:tcBorders>
              <w:left w:val="single" w:color="auto" w:sz="4" w:space="0"/>
              <w:bottom w:val="single" w:color="auto" w:sz="4" w:space="0"/>
              <w:right w:val="single" w:color="auto" w:sz="4" w:space="0"/>
            </w:tcBorders>
            <w:noWrap w:val="0"/>
            <w:vAlign w:val="center"/>
          </w:tcPr>
          <w:p>
            <w:pPr>
              <w:spacing w:line="400" w:lineRule="exact"/>
              <w:ind w:firstLine="120" w:firstLineChars="50"/>
              <w:rPr>
                <w:rFonts w:hint="eastAsia" w:hAnsi="宋体" w:cs="Arial"/>
                <w:color w:val="auto"/>
                <w:sz w:val="24"/>
                <w:szCs w:val="24"/>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hAnsi="宋体" w:cs="宋体"/>
                <w:color w:val="auto"/>
                <w:sz w:val="24"/>
                <w:szCs w:val="24"/>
                <w:lang w:val="zh-CN"/>
              </w:rPr>
            </w:pPr>
            <w:r>
              <w:rPr>
                <w:rFonts w:hint="eastAsia" w:hAnsi="宋体" w:cs="宋体"/>
                <w:color w:val="auto"/>
                <w:sz w:val="24"/>
                <w:szCs w:val="24"/>
                <w:lang w:val="zh-CN"/>
              </w:rPr>
              <w:t>预算内</w:t>
            </w:r>
          </w:p>
        </w:tc>
        <w:tc>
          <w:tcPr>
            <w:tcW w:w="4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hAnsi="宋体" w:cs="宋体"/>
                <w:color w:val="auto"/>
                <w:sz w:val="24"/>
                <w:szCs w:val="24"/>
                <w:lang w:val="zh-CN"/>
              </w:rPr>
            </w:pPr>
            <w:r>
              <w:rPr>
                <w:rFonts w:hint="eastAsia" w:hAnsi="宋体" w:cs="宋体"/>
                <w:color w:val="auto"/>
                <w:sz w:val="24"/>
                <w:szCs w:val="24"/>
                <w:lang w:val="zh-CN"/>
              </w:rPr>
              <w:t>预算外</w:t>
            </w:r>
          </w:p>
        </w:tc>
        <w:tc>
          <w:tcPr>
            <w:tcW w:w="4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hAnsi="宋体" w:cs="宋体"/>
                <w:color w:val="auto"/>
                <w:sz w:val="24"/>
                <w:szCs w:val="24"/>
                <w:lang w:val="zh-CN"/>
              </w:rPr>
            </w:pPr>
            <w:r>
              <w:rPr>
                <w:rFonts w:hint="eastAsia" w:hAnsi="宋体" w:cs="宋体"/>
                <w:color w:val="auto"/>
                <w:sz w:val="24"/>
                <w:szCs w:val="24"/>
                <w:lang w:val="zh-CN"/>
              </w:rPr>
              <w:t>自</w:t>
            </w:r>
          </w:p>
          <w:p>
            <w:pPr>
              <w:autoSpaceDE w:val="0"/>
              <w:autoSpaceDN w:val="0"/>
              <w:adjustRightInd w:val="0"/>
              <w:jc w:val="center"/>
              <w:rPr>
                <w:rFonts w:hint="eastAsia" w:hAnsi="宋体" w:cs="宋体"/>
                <w:color w:val="auto"/>
                <w:sz w:val="24"/>
                <w:szCs w:val="24"/>
                <w:lang w:val="zh-CN"/>
              </w:rPr>
            </w:pPr>
          </w:p>
          <w:p>
            <w:pPr>
              <w:autoSpaceDE w:val="0"/>
              <w:autoSpaceDN w:val="0"/>
              <w:adjustRightInd w:val="0"/>
              <w:jc w:val="center"/>
              <w:rPr>
                <w:rFonts w:hint="eastAsia" w:hAnsi="宋体" w:cs="宋体"/>
                <w:color w:val="auto"/>
                <w:sz w:val="24"/>
                <w:szCs w:val="24"/>
                <w:lang w:val="zh-CN"/>
              </w:rPr>
            </w:pPr>
            <w:r>
              <w:rPr>
                <w:rFonts w:hint="eastAsia" w:hAnsi="宋体" w:cs="宋体"/>
                <w:color w:val="auto"/>
                <w:sz w:val="24"/>
                <w:szCs w:val="24"/>
                <w:lang w:val="zh-CN"/>
              </w:rPr>
              <w:t>筹</w:t>
            </w:r>
          </w:p>
        </w:tc>
        <w:tc>
          <w:tcPr>
            <w:tcW w:w="4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hAnsi="宋体" w:cs="宋体"/>
                <w:color w:val="auto"/>
                <w:sz w:val="24"/>
                <w:szCs w:val="24"/>
                <w:lang w:val="zh-CN"/>
              </w:rPr>
            </w:pPr>
            <w:r>
              <w:rPr>
                <w:rFonts w:hint="eastAsia" w:hAnsi="宋体" w:cs="宋体"/>
                <w:color w:val="auto"/>
                <w:sz w:val="24"/>
                <w:szCs w:val="24"/>
                <w:lang w:val="zh-CN"/>
              </w:rPr>
              <w:t>其</w:t>
            </w:r>
          </w:p>
          <w:p>
            <w:pPr>
              <w:autoSpaceDE w:val="0"/>
              <w:autoSpaceDN w:val="0"/>
              <w:adjustRightInd w:val="0"/>
              <w:jc w:val="center"/>
              <w:rPr>
                <w:rFonts w:hint="eastAsia" w:hAnsi="宋体" w:cs="宋体"/>
                <w:color w:val="auto"/>
                <w:sz w:val="24"/>
                <w:szCs w:val="24"/>
                <w:lang w:val="zh-CN"/>
              </w:rPr>
            </w:pPr>
          </w:p>
          <w:p>
            <w:pPr>
              <w:autoSpaceDE w:val="0"/>
              <w:autoSpaceDN w:val="0"/>
              <w:adjustRightInd w:val="0"/>
              <w:jc w:val="center"/>
              <w:rPr>
                <w:rFonts w:hint="eastAsia" w:hAnsi="宋体" w:cs="宋体"/>
                <w:color w:val="auto"/>
                <w:sz w:val="24"/>
                <w:szCs w:val="24"/>
                <w:lang w:val="zh-CN"/>
              </w:rPr>
            </w:pPr>
            <w:r>
              <w:rPr>
                <w:rFonts w:hint="eastAsia" w:hAnsi="宋体" w:cs="宋体"/>
                <w:color w:val="auto"/>
                <w:sz w:val="24"/>
                <w:szCs w:val="24"/>
                <w:lang w:val="zh-CN"/>
              </w:rPr>
              <w:t>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2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Ansi="宋体"/>
                <w:color w:val="auto"/>
                <w:sz w:val="24"/>
                <w:szCs w:val="24"/>
              </w:rPr>
            </w:pPr>
            <w:r>
              <w:rPr>
                <w:rFonts w:hAnsi="宋体"/>
                <w:color w:val="auto"/>
                <w:sz w:val="24"/>
                <w:szCs w:val="24"/>
              </w:rPr>
              <w:t> </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Ansi="宋体"/>
                <w:color w:val="auto"/>
                <w:sz w:val="24"/>
                <w:szCs w:val="24"/>
              </w:rPr>
            </w:pPr>
            <w:r>
              <w:rPr>
                <w:rFonts w:hAnsi="宋体"/>
                <w:color w:val="auto"/>
                <w:sz w:val="24"/>
                <w:szCs w:val="24"/>
              </w:rPr>
              <w:t> </w:t>
            </w:r>
          </w:p>
        </w:tc>
        <w:tc>
          <w:tcPr>
            <w:tcW w:w="6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Ansi="宋体"/>
                <w:color w:val="auto"/>
                <w:sz w:val="24"/>
                <w:szCs w:val="24"/>
              </w:rPr>
            </w:pPr>
            <w:r>
              <w:rPr>
                <w:rFonts w:hAnsi="宋体"/>
                <w:color w:val="auto"/>
                <w:sz w:val="24"/>
                <w:szCs w:val="24"/>
              </w:rPr>
              <w:t> </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Ansi="宋体"/>
                <w:color w:val="auto"/>
                <w:sz w:val="24"/>
                <w:szCs w:val="24"/>
              </w:rPr>
            </w:pPr>
            <w:r>
              <w:rPr>
                <w:rFonts w:hAnsi="宋体"/>
                <w:color w:val="auto"/>
                <w:sz w:val="24"/>
                <w:szCs w:val="24"/>
              </w:rPr>
              <w:t> </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Ansi="宋体"/>
                <w:color w:val="auto"/>
                <w:sz w:val="24"/>
                <w:szCs w:val="24"/>
              </w:rPr>
            </w:pPr>
            <w:r>
              <w:rPr>
                <w:rFonts w:hAnsi="宋体"/>
                <w:color w:val="auto"/>
                <w:sz w:val="24"/>
                <w:szCs w:val="24"/>
              </w:rPr>
              <w:t> </w:t>
            </w:r>
          </w:p>
        </w:tc>
        <w:tc>
          <w:tcPr>
            <w:tcW w:w="8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Ansi="宋体"/>
                <w:color w:val="auto"/>
                <w:sz w:val="24"/>
                <w:szCs w:val="24"/>
              </w:rPr>
            </w:pPr>
            <w:r>
              <w:rPr>
                <w:rFonts w:hAnsi="宋体"/>
                <w:color w:val="auto"/>
                <w:sz w:val="24"/>
                <w:szCs w:val="24"/>
              </w:rPr>
              <w:t> </w:t>
            </w:r>
          </w:p>
        </w:tc>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Ansi="宋体"/>
                <w:color w:val="auto"/>
                <w:sz w:val="24"/>
                <w:szCs w:val="24"/>
              </w:rPr>
            </w:pPr>
            <w:r>
              <w:rPr>
                <w:rFonts w:hAnsi="宋体"/>
                <w:color w:val="auto"/>
                <w:sz w:val="24"/>
                <w:szCs w:val="24"/>
              </w:rPr>
              <w:t> </w:t>
            </w: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Ansi="宋体"/>
                <w:color w:val="auto"/>
                <w:sz w:val="24"/>
                <w:szCs w:val="24"/>
              </w:rPr>
            </w:pPr>
            <w:r>
              <w:rPr>
                <w:rFonts w:hAnsi="宋体"/>
                <w:color w:val="auto"/>
                <w:sz w:val="24"/>
                <w:szCs w:val="24"/>
              </w:rPr>
              <w:t> </w:t>
            </w: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Ansi="宋体"/>
                <w:color w:val="auto"/>
                <w:sz w:val="24"/>
                <w:szCs w:val="24"/>
              </w:rPr>
            </w:pP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Ansi="宋体"/>
                <w:color w:val="auto"/>
                <w:sz w:val="24"/>
                <w:szCs w:val="24"/>
              </w:rPr>
            </w:pP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Ansi="宋体"/>
                <w:color w:val="auto"/>
                <w:sz w:val="24"/>
                <w:szCs w:val="24"/>
              </w:rPr>
            </w:pP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2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Ansi="宋体"/>
                <w:color w:val="auto"/>
                <w:sz w:val="24"/>
                <w:szCs w:val="24"/>
              </w:rPr>
            </w:pPr>
            <w:r>
              <w:rPr>
                <w:rFonts w:hAnsi="宋体"/>
                <w:color w:val="auto"/>
                <w:sz w:val="24"/>
                <w:szCs w:val="24"/>
              </w:rPr>
              <w:t> </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Ansi="宋体"/>
                <w:color w:val="auto"/>
                <w:sz w:val="24"/>
                <w:szCs w:val="24"/>
              </w:rPr>
            </w:pPr>
            <w:r>
              <w:rPr>
                <w:rFonts w:hAnsi="宋体"/>
                <w:color w:val="auto"/>
                <w:sz w:val="24"/>
                <w:szCs w:val="24"/>
              </w:rPr>
              <w:t> </w:t>
            </w:r>
          </w:p>
        </w:tc>
        <w:tc>
          <w:tcPr>
            <w:tcW w:w="6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Ansi="宋体"/>
                <w:color w:val="auto"/>
                <w:sz w:val="24"/>
                <w:szCs w:val="24"/>
              </w:rPr>
            </w:pPr>
            <w:r>
              <w:rPr>
                <w:rFonts w:hAnsi="宋体"/>
                <w:color w:val="auto"/>
                <w:sz w:val="24"/>
                <w:szCs w:val="24"/>
              </w:rPr>
              <w:t> </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Ansi="宋体"/>
                <w:color w:val="auto"/>
                <w:sz w:val="24"/>
                <w:szCs w:val="24"/>
              </w:rPr>
            </w:pPr>
            <w:r>
              <w:rPr>
                <w:rFonts w:hAnsi="宋体"/>
                <w:color w:val="auto"/>
                <w:sz w:val="24"/>
                <w:szCs w:val="24"/>
              </w:rPr>
              <w:t> </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Ansi="宋体"/>
                <w:color w:val="auto"/>
                <w:sz w:val="24"/>
                <w:szCs w:val="24"/>
              </w:rPr>
            </w:pPr>
            <w:r>
              <w:rPr>
                <w:rFonts w:hAnsi="宋体"/>
                <w:color w:val="auto"/>
                <w:sz w:val="24"/>
                <w:szCs w:val="24"/>
              </w:rPr>
              <w:t> </w:t>
            </w:r>
          </w:p>
        </w:tc>
        <w:tc>
          <w:tcPr>
            <w:tcW w:w="8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Ansi="宋体"/>
                <w:color w:val="auto"/>
                <w:sz w:val="24"/>
                <w:szCs w:val="24"/>
              </w:rPr>
            </w:pPr>
            <w:r>
              <w:rPr>
                <w:rFonts w:hAnsi="宋体"/>
                <w:color w:val="auto"/>
                <w:sz w:val="24"/>
                <w:szCs w:val="24"/>
              </w:rPr>
              <w:t> </w:t>
            </w:r>
          </w:p>
        </w:tc>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Ansi="宋体"/>
                <w:color w:val="auto"/>
                <w:sz w:val="24"/>
                <w:szCs w:val="24"/>
              </w:rPr>
            </w:pPr>
            <w:r>
              <w:rPr>
                <w:rFonts w:hAnsi="宋体"/>
                <w:color w:val="auto"/>
                <w:sz w:val="24"/>
                <w:szCs w:val="24"/>
              </w:rPr>
              <w:t> </w:t>
            </w: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Ansi="宋体"/>
                <w:color w:val="auto"/>
                <w:sz w:val="24"/>
                <w:szCs w:val="24"/>
              </w:rPr>
            </w:pPr>
            <w:r>
              <w:rPr>
                <w:rFonts w:hAnsi="宋体"/>
                <w:color w:val="auto"/>
                <w:sz w:val="24"/>
                <w:szCs w:val="24"/>
              </w:rPr>
              <w:t> </w:t>
            </w: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Ansi="宋体"/>
                <w:color w:val="auto"/>
                <w:sz w:val="24"/>
                <w:szCs w:val="24"/>
              </w:rPr>
            </w:pP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Ansi="宋体"/>
                <w:color w:val="auto"/>
                <w:sz w:val="24"/>
                <w:szCs w:val="24"/>
              </w:rPr>
            </w:pP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Ansi="宋体"/>
                <w:color w:val="auto"/>
                <w:sz w:val="24"/>
                <w:szCs w:val="24"/>
              </w:rPr>
            </w:pP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Ansi="宋体"/>
                <w:color w:val="auto"/>
                <w:sz w:val="24"/>
                <w:szCs w:val="24"/>
              </w:rPr>
            </w:pPr>
          </w:p>
        </w:tc>
      </w:tr>
    </w:tbl>
    <w:p>
      <w:pPr>
        <w:spacing w:line="400" w:lineRule="exact"/>
        <w:rPr>
          <w:rFonts w:hint="eastAsia" w:hAnsi="宋体"/>
          <w:b/>
          <w:color w:val="auto"/>
          <w:sz w:val="24"/>
        </w:rPr>
      </w:pPr>
      <w:r>
        <w:rPr>
          <w:rFonts w:hint="eastAsia" w:hAnsi="宋体"/>
          <w:b/>
          <w:color w:val="auto"/>
          <w:sz w:val="24"/>
        </w:rPr>
        <w:t>二、合同总价</w:t>
      </w:r>
    </w:p>
    <w:p>
      <w:pPr>
        <w:pStyle w:val="14"/>
        <w:spacing w:line="400" w:lineRule="exact"/>
        <w:ind w:firstLine="480"/>
        <w:rPr>
          <w:rFonts w:hint="eastAsia" w:ascii="宋体" w:hAnsi="宋体"/>
          <w:color w:val="auto"/>
          <w:sz w:val="24"/>
        </w:rPr>
      </w:pPr>
      <w:r>
        <w:rPr>
          <w:rFonts w:hint="eastAsia" w:ascii="宋体" w:hAnsi="宋体"/>
          <w:color w:val="auto"/>
          <w:sz w:val="24"/>
        </w:rPr>
        <w:t>合同总价为人民币大写：XXX元，即</w:t>
      </w:r>
      <w:r>
        <w:rPr>
          <w:rFonts w:ascii="宋体" w:hAnsi="宋体"/>
          <w:color w:val="auto"/>
          <w:sz w:val="24"/>
        </w:rPr>
        <w:t>RMB</w:t>
      </w:r>
      <w:r>
        <w:rPr>
          <w:rFonts w:hint="eastAsia" w:ascii="宋体" w:hAnsi="宋体"/>
          <w:color w:val="auto"/>
          <w:sz w:val="24"/>
        </w:rPr>
        <w:t>￥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pPr>
        <w:tabs>
          <w:tab w:val="left" w:pos="2145"/>
        </w:tabs>
        <w:spacing w:line="400" w:lineRule="exact"/>
        <w:rPr>
          <w:rFonts w:hint="eastAsia" w:hAnsi="宋体"/>
          <w:b/>
          <w:color w:val="auto"/>
          <w:sz w:val="24"/>
        </w:rPr>
      </w:pPr>
    </w:p>
    <w:p>
      <w:pPr>
        <w:tabs>
          <w:tab w:val="left" w:pos="2145"/>
        </w:tabs>
        <w:rPr>
          <w:rFonts w:hint="eastAsia" w:hAnsi="宋体"/>
          <w:b/>
          <w:color w:val="auto"/>
          <w:sz w:val="24"/>
        </w:rPr>
      </w:pPr>
      <w:r>
        <w:rPr>
          <w:rFonts w:hint="eastAsia" w:hAnsi="宋体"/>
          <w:b/>
          <w:color w:val="auto"/>
          <w:sz w:val="24"/>
        </w:rPr>
        <w:t>三、质量要求</w:t>
      </w:r>
      <w:r>
        <w:rPr>
          <w:rFonts w:hAnsi="宋体"/>
          <w:b/>
          <w:color w:val="auto"/>
          <w:sz w:val="24"/>
        </w:rPr>
        <w:tab/>
      </w:r>
    </w:p>
    <w:p>
      <w:pPr>
        <w:pStyle w:val="232"/>
        <w:ind w:firstLine="480"/>
        <w:rPr>
          <w:rFonts w:hAnsi="宋体"/>
          <w:color w:val="auto"/>
        </w:rPr>
      </w:pPr>
      <w:r>
        <w:rPr>
          <w:rFonts w:hAnsi="宋体"/>
          <w:color w:val="auto"/>
        </w:rPr>
        <w:t>1</w:t>
      </w:r>
      <w:r>
        <w:rPr>
          <w:rFonts w:hint="eastAsia" w:hAnsi="宋体"/>
          <w:color w:val="auto"/>
        </w:rPr>
        <w:t>.乙方须提供全新的货物（含零部件、配件等），表面无划伤、无碰撞痕迹，且权属清楚，不得侵害他人的知识产权。</w:t>
      </w:r>
    </w:p>
    <w:p>
      <w:pPr>
        <w:pStyle w:val="232"/>
        <w:ind w:firstLine="480"/>
        <w:rPr>
          <w:rFonts w:hint="eastAsia" w:hAnsi="宋体"/>
          <w:color w:val="auto"/>
        </w:rPr>
      </w:pPr>
      <w:r>
        <w:rPr>
          <w:rFonts w:hint="eastAsia" w:hAnsi="宋体"/>
          <w:color w:val="auto"/>
        </w:rPr>
        <w:t>2.货物必须符合或优于国家（行业）XXX标准，以及本项目磋商文件的质量要求和技术指标与出厂标准。</w:t>
      </w:r>
    </w:p>
    <w:p>
      <w:pPr>
        <w:pStyle w:val="232"/>
        <w:ind w:firstLine="480"/>
        <w:rPr>
          <w:rFonts w:hint="eastAsia" w:hAnsi="宋体"/>
          <w:color w:val="auto"/>
        </w:rPr>
      </w:pPr>
      <w:r>
        <w:rPr>
          <w:rFonts w:hint="eastAsia" w:hAnsi="宋体"/>
          <w:color w:val="auto"/>
        </w:rPr>
        <w:t>3.乙方须在本合同签订之日起XXX日内送交货物成品样品给甲方确认，在甲方出具样品确认书并封存成品样品外观尺寸后，乙方才能按样生产，并以此样品作为验收样品；每台货物上均应有产品质量检验合格标志。</w:t>
      </w:r>
    </w:p>
    <w:p>
      <w:pPr>
        <w:pStyle w:val="232"/>
        <w:ind w:firstLine="480"/>
        <w:rPr>
          <w:rFonts w:hAnsi="宋体"/>
          <w:color w:val="auto"/>
        </w:rPr>
      </w:pPr>
      <w:r>
        <w:rPr>
          <w:rFonts w:hint="eastAsia" w:hAnsi="宋体"/>
          <w:color w:val="auto"/>
        </w:rPr>
        <w:t>4.货物制造质量出现问题，乙方应负责三包（包修、包换、包退），费用由乙方负担，甲方有权到乙方生产场地检查货物质量和生产进度。</w:t>
      </w:r>
    </w:p>
    <w:p>
      <w:pPr>
        <w:pStyle w:val="232"/>
        <w:ind w:firstLine="480"/>
        <w:rPr>
          <w:rFonts w:hint="eastAsia" w:hAnsi="宋体"/>
          <w:color w:val="auto"/>
        </w:rPr>
      </w:pPr>
      <w:r>
        <w:rPr>
          <w:rFonts w:hint="eastAsia" w:hAnsi="宋体"/>
          <w:color w:val="auto"/>
        </w:rPr>
        <w:t>5.货物到现场后由于甲方保管不当造成的质量问题，乙方亦应负责修理，但费用由甲方负担。</w:t>
      </w:r>
    </w:p>
    <w:p>
      <w:pPr>
        <w:rPr>
          <w:rFonts w:hint="eastAsia" w:hAnsi="宋体"/>
          <w:b/>
          <w:color w:val="auto"/>
          <w:sz w:val="28"/>
          <w:szCs w:val="28"/>
        </w:rPr>
      </w:pPr>
    </w:p>
    <w:p>
      <w:pPr>
        <w:ind w:firstLine="470" w:firstLineChars="196"/>
        <w:rPr>
          <w:rFonts w:hint="eastAsia" w:hAnsi="宋体"/>
          <w:b/>
          <w:color w:val="auto"/>
          <w:sz w:val="24"/>
        </w:rPr>
      </w:pPr>
      <w:r>
        <w:rPr>
          <w:rFonts w:hint="eastAsia" w:hAnsi="宋体"/>
          <w:b/>
          <w:color w:val="auto"/>
          <w:sz w:val="24"/>
        </w:rPr>
        <w:t>四、交货及验收</w:t>
      </w:r>
    </w:p>
    <w:p>
      <w:pPr>
        <w:pStyle w:val="232"/>
        <w:ind w:firstLine="480"/>
        <w:rPr>
          <w:rFonts w:hAnsi="宋体"/>
          <w:color w:val="auto"/>
        </w:rPr>
      </w:pPr>
      <w:r>
        <w:rPr>
          <w:rFonts w:hAnsi="宋体"/>
          <w:color w:val="auto"/>
        </w:rPr>
        <w:t>1</w:t>
      </w:r>
      <w:r>
        <w:rPr>
          <w:rFonts w:hint="eastAsia" w:hAnsi="宋体"/>
          <w:color w:val="auto"/>
        </w:rPr>
        <w:t>.乙方交货期限为合同签订生效后的XXX日内，在合同签订生效之日起（XXX）天内交货到甲方指定地点，随即在XXX日内全部完成安装调试验收合格交付使用</w:t>
      </w:r>
      <w:r>
        <w:rPr>
          <w:rFonts w:hAnsi="宋体"/>
          <w:color w:val="auto"/>
        </w:rPr>
        <w:t>(</w:t>
      </w:r>
      <w:r>
        <w:rPr>
          <w:rFonts w:hint="eastAsia" w:hAnsi="宋体"/>
          <w:color w:val="auto"/>
        </w:rPr>
        <w:t>如由于采购人的原因造成合同延迟签订或验收的，时间顺延</w:t>
      </w:r>
      <w:r>
        <w:rPr>
          <w:rFonts w:hAnsi="宋体"/>
          <w:color w:val="auto"/>
        </w:rPr>
        <w:t>)</w:t>
      </w:r>
      <w:r>
        <w:rPr>
          <w:rFonts w:hint="eastAsia" w:hAnsi="宋体"/>
          <w:color w:val="auto"/>
        </w:rPr>
        <w:t>。交货验收时须提供产品质检部门从同类产品中抽样检查合格的检测报告。</w:t>
      </w:r>
    </w:p>
    <w:p>
      <w:pPr>
        <w:pStyle w:val="232"/>
        <w:ind w:firstLine="480"/>
        <w:rPr>
          <w:rFonts w:hAnsi="宋体"/>
          <w:color w:val="auto"/>
        </w:rPr>
      </w:pPr>
      <w:r>
        <w:rPr>
          <w:rFonts w:hAnsi="宋体"/>
          <w:color w:val="auto"/>
        </w:rPr>
        <w:t>2</w:t>
      </w:r>
      <w:r>
        <w:rPr>
          <w:rFonts w:hint="eastAsia" w:hAnsi="宋体"/>
          <w:color w:val="auto"/>
        </w:rPr>
        <w:t>.验收由甲方组织，乙方配合进行：</w:t>
      </w:r>
    </w:p>
    <w:p>
      <w:pPr>
        <w:pStyle w:val="232"/>
        <w:ind w:firstLine="480"/>
        <w:rPr>
          <w:rFonts w:hAnsi="宋体"/>
          <w:color w:val="auto"/>
        </w:rPr>
      </w:pPr>
      <w:r>
        <w:rPr>
          <w:rFonts w:hAnsi="宋体"/>
          <w:color w:val="auto"/>
        </w:rPr>
        <w:t xml:space="preserve">(1) </w:t>
      </w:r>
      <w:r>
        <w:rPr>
          <w:rFonts w:hint="eastAsia" w:hAnsi="宋体"/>
          <w:color w:val="auto"/>
        </w:rPr>
        <w:t>货物在乙方通知安装调试完毕后XXX日内初步验收。初步验收合格后，进入XXX天试用期；试用期间发生一般性质量问题，修复后试用期相应顺延；试用期结束后XXX日内完成最终验收，如质量验收合格，双方签署《质量验收合格证明书》。</w:t>
      </w:r>
    </w:p>
    <w:p>
      <w:pPr>
        <w:pStyle w:val="232"/>
        <w:ind w:firstLine="480"/>
        <w:rPr>
          <w:rFonts w:hAnsi="宋体"/>
          <w:color w:val="auto"/>
        </w:rPr>
      </w:pPr>
      <w:r>
        <w:rPr>
          <w:rFonts w:hAnsi="宋体"/>
          <w:color w:val="auto"/>
        </w:rPr>
        <w:t xml:space="preserve">(2) </w:t>
      </w:r>
      <w:r>
        <w:rPr>
          <w:rFonts w:hint="eastAsia" w:hAnsi="宋体"/>
          <w:color w:val="auto"/>
        </w:rPr>
        <w:t>验收标准：按国家有关规定以及甲方磋商文件的质量要求和技术指标、乙方的响应文件及承诺与本合同约定标准进行验收；甲乙双方如对质量要求和技术指标的约定标准有相互抵触或异议的事项，由甲方在磋商文件与响应文件中按质量要求和技术指标比较优胜的原则确定该项的约定标准进行验收；</w:t>
      </w:r>
    </w:p>
    <w:p>
      <w:pPr>
        <w:pStyle w:val="232"/>
        <w:ind w:firstLine="480"/>
        <w:rPr>
          <w:rFonts w:hint="eastAsia" w:hAnsi="宋体"/>
          <w:color w:val="auto"/>
        </w:rPr>
      </w:pPr>
      <w:r>
        <w:rPr>
          <w:rFonts w:hAnsi="宋体"/>
          <w:color w:val="auto"/>
        </w:rPr>
        <w:t xml:space="preserve">(3) </w:t>
      </w:r>
      <w:r>
        <w:rPr>
          <w:rFonts w:hint="eastAsia" w:hAnsi="宋体"/>
          <w:color w:val="auto"/>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232"/>
        <w:ind w:firstLine="480"/>
        <w:rPr>
          <w:rFonts w:hint="eastAsia" w:hAnsi="宋体"/>
          <w:color w:val="auto"/>
        </w:rPr>
      </w:pPr>
      <w:r>
        <w:rPr>
          <w:rFonts w:hint="eastAsia" w:hAnsi="宋体"/>
          <w:color w:val="auto"/>
        </w:rPr>
        <w:t>(4)如质量验收合格，双方签署质量验收报告。</w:t>
      </w:r>
    </w:p>
    <w:p>
      <w:pPr>
        <w:pStyle w:val="232"/>
        <w:ind w:firstLine="480"/>
        <w:rPr>
          <w:rFonts w:hAnsi="宋体"/>
          <w:color w:val="auto"/>
        </w:rPr>
      </w:pPr>
      <w:r>
        <w:rPr>
          <w:rFonts w:hAnsi="宋体"/>
          <w:color w:val="auto"/>
        </w:rPr>
        <w:t>3</w:t>
      </w:r>
      <w:r>
        <w:rPr>
          <w:rFonts w:hint="eastAsia" w:hAnsi="宋体"/>
          <w:color w:val="auto"/>
        </w:rPr>
        <w:t>.货物安装调试完毕后XXX日内，甲方无故不进行验收工作并已使用货物的，视同验收合格。</w:t>
      </w:r>
    </w:p>
    <w:p>
      <w:pPr>
        <w:pStyle w:val="232"/>
        <w:ind w:firstLine="480"/>
        <w:rPr>
          <w:rFonts w:hAnsi="宋体"/>
          <w:color w:val="auto"/>
        </w:rPr>
      </w:pPr>
      <w:r>
        <w:rPr>
          <w:rFonts w:hAnsi="宋体"/>
          <w:color w:val="auto"/>
        </w:rPr>
        <w:t>4</w:t>
      </w:r>
      <w:r>
        <w:rPr>
          <w:rFonts w:hint="eastAsia" w:hAnsi="宋体"/>
          <w:color w:val="auto"/>
        </w:rPr>
        <w:t>.乙方应将所提供货物的装箱清单、配件、随机工具、用户使用手册、原厂保修卡等资料交付给甲方；乙方不能完整交付货物及本款规定的单证和工具的，必须负责补齐，否则视为未按合同约定交货。</w:t>
      </w:r>
    </w:p>
    <w:p>
      <w:pPr>
        <w:pStyle w:val="232"/>
        <w:ind w:firstLine="480"/>
        <w:rPr>
          <w:rFonts w:hint="eastAsia" w:hAnsi="宋体"/>
          <w:color w:val="auto"/>
        </w:rPr>
      </w:pPr>
      <w:r>
        <w:rPr>
          <w:rFonts w:hAnsi="宋体"/>
          <w:color w:val="auto"/>
        </w:rPr>
        <w:t>5</w:t>
      </w:r>
      <w:r>
        <w:rPr>
          <w:rFonts w:hint="eastAsia" w:hAnsi="宋体"/>
          <w:color w:val="auto"/>
        </w:rPr>
        <w:t>.如货物经乙方XXX次维修仍不能达到合同约定的质量标准，甲方有权退货，并视作乙方不能交付货物且须支付违约赔偿金给甲方，甲方还可依法追究乙方的违约责任。</w:t>
      </w:r>
    </w:p>
    <w:p>
      <w:pPr>
        <w:pStyle w:val="232"/>
        <w:ind w:firstLine="480"/>
        <w:rPr>
          <w:rFonts w:hAnsi="宋体"/>
          <w:color w:val="auto"/>
        </w:rPr>
      </w:pPr>
      <w:r>
        <w:rPr>
          <w:rFonts w:hint="eastAsia" w:hAnsi="宋体"/>
          <w:color w:val="auto"/>
        </w:rPr>
        <w:t>6.其他未尽事宜应严格按照法律法规的要求进行。</w:t>
      </w:r>
      <w:r>
        <w:rPr>
          <w:rFonts w:hAnsi="宋体"/>
          <w:color w:val="auto"/>
        </w:rPr>
        <w:t> </w:t>
      </w:r>
    </w:p>
    <w:p>
      <w:pPr>
        <w:ind w:firstLine="470" w:firstLineChars="196"/>
        <w:rPr>
          <w:rFonts w:hint="eastAsia" w:hAnsi="宋体"/>
          <w:b/>
          <w:color w:val="auto"/>
          <w:sz w:val="24"/>
        </w:rPr>
      </w:pPr>
    </w:p>
    <w:p>
      <w:pPr>
        <w:ind w:firstLine="470" w:firstLineChars="196"/>
        <w:rPr>
          <w:rFonts w:hint="eastAsia" w:hAnsi="宋体"/>
          <w:b/>
          <w:color w:val="auto"/>
          <w:sz w:val="24"/>
        </w:rPr>
      </w:pPr>
      <w:r>
        <w:rPr>
          <w:rFonts w:hint="eastAsia" w:hAnsi="宋体"/>
          <w:b/>
          <w:color w:val="auto"/>
          <w:sz w:val="24"/>
        </w:rPr>
        <w:t>五、付款方式</w:t>
      </w:r>
    </w:p>
    <w:p>
      <w:pPr>
        <w:pStyle w:val="232"/>
        <w:ind w:firstLine="480"/>
        <w:rPr>
          <w:rFonts w:hAnsi="宋体"/>
          <w:color w:val="auto"/>
        </w:rPr>
      </w:pPr>
      <w:r>
        <w:rPr>
          <w:rFonts w:hAnsi="宋体"/>
          <w:color w:val="auto"/>
        </w:rPr>
        <w:t>1</w:t>
      </w:r>
      <w:r>
        <w:rPr>
          <w:rFonts w:hint="eastAsia" w:hAnsi="宋体"/>
          <w:color w:val="auto"/>
        </w:rPr>
        <w:t>.全部货物安装调试完毕并验收合格之日起，甲方接到乙方通知与票据凭证资料以后的XXX日内，提交支付凭证资料给XXX财政国库支付执行机构办理财政国库支付手续，并由其向乙方核拨合同总价的百分之XXX款项：￥XXX元，人民币大写XXX元整；自筹资金由甲方直接支付给乙方。</w:t>
      </w:r>
    </w:p>
    <w:p>
      <w:pPr>
        <w:pStyle w:val="232"/>
        <w:ind w:firstLine="480"/>
        <w:rPr>
          <w:rFonts w:hint="eastAsia" w:hAnsi="宋体" w:eastAsia="宋体"/>
          <w:b/>
          <w:color w:val="auto"/>
          <w:sz w:val="28"/>
          <w:szCs w:val="28"/>
          <w:lang w:eastAsia="zh-CN"/>
        </w:rPr>
      </w:pPr>
      <w:r>
        <w:rPr>
          <w:rFonts w:hint="eastAsia" w:hAnsi="宋体"/>
          <w:color w:val="auto"/>
          <w:lang w:val="en-US" w:eastAsia="zh-CN"/>
        </w:rPr>
        <w:t>2</w:t>
      </w:r>
      <w:r>
        <w:rPr>
          <w:rFonts w:hint="eastAsia" w:hAnsi="宋体"/>
          <w:color w:val="auto"/>
        </w:rPr>
        <w:t>.乙方须向甲方出具合法有效完整的完税发票及凭证资料进行支付结算。</w:t>
      </w:r>
    </w:p>
    <w:p>
      <w:pPr>
        <w:pStyle w:val="232"/>
        <w:ind w:firstLine="482"/>
        <w:rPr>
          <w:rFonts w:hint="eastAsia" w:hAnsi="宋体"/>
          <w:b/>
          <w:color w:val="auto"/>
        </w:rPr>
      </w:pPr>
      <w:r>
        <w:rPr>
          <w:rFonts w:hint="eastAsia" w:hAnsi="宋体"/>
          <w:b/>
          <w:color w:val="auto"/>
        </w:rPr>
        <w:t>六、售后服务</w:t>
      </w:r>
    </w:p>
    <w:p>
      <w:pPr>
        <w:pStyle w:val="232"/>
        <w:ind w:firstLine="480"/>
        <w:rPr>
          <w:rFonts w:hAnsi="宋体"/>
          <w:color w:val="auto"/>
        </w:rPr>
      </w:pPr>
      <w:r>
        <w:rPr>
          <w:rFonts w:hAnsi="宋体"/>
          <w:color w:val="auto"/>
        </w:rPr>
        <w:t>1</w:t>
      </w:r>
      <w:r>
        <w:rPr>
          <w:rFonts w:hint="eastAsia" w:hAnsi="宋体"/>
          <w:color w:val="auto"/>
        </w:rPr>
        <w:t>.质保期为验收合格后</w:t>
      </w:r>
      <w:r>
        <w:rPr>
          <w:rFonts w:hint="eastAsia" w:hAnsi="宋体"/>
          <w:color w:val="auto"/>
          <w:szCs w:val="21"/>
        </w:rPr>
        <w:t>XX</w:t>
      </w:r>
      <w:r>
        <w:rPr>
          <w:rFonts w:hint="eastAsia" w:hAnsi="宋体"/>
          <w:color w:val="auto"/>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pPr>
        <w:pStyle w:val="232"/>
        <w:ind w:firstLine="480"/>
        <w:rPr>
          <w:rFonts w:hAnsi="宋体"/>
          <w:color w:val="auto"/>
        </w:rPr>
      </w:pPr>
      <w:r>
        <w:rPr>
          <w:rFonts w:hAnsi="宋体"/>
          <w:color w:val="auto"/>
        </w:rPr>
        <w:t>2</w:t>
      </w:r>
      <w:r>
        <w:rPr>
          <w:rFonts w:hint="eastAsia" w:hAnsi="宋体"/>
          <w:color w:val="auto"/>
        </w:rPr>
        <w:t>.乙方须指派专人负责与甲方联系售后服务事宜。</w:t>
      </w:r>
      <w:r>
        <w:rPr>
          <w:rFonts w:hAnsi="宋体"/>
          <w:color w:val="auto"/>
        </w:rPr>
        <w:t> </w:t>
      </w:r>
    </w:p>
    <w:p>
      <w:pPr>
        <w:ind w:firstLine="470" w:firstLineChars="196"/>
        <w:rPr>
          <w:rFonts w:hint="eastAsia" w:hAnsi="宋体"/>
          <w:b/>
          <w:color w:val="auto"/>
          <w:sz w:val="24"/>
        </w:rPr>
      </w:pPr>
    </w:p>
    <w:p>
      <w:pPr>
        <w:ind w:firstLine="470" w:firstLineChars="196"/>
        <w:rPr>
          <w:rFonts w:hint="eastAsia" w:hAnsi="宋体"/>
          <w:b/>
          <w:color w:val="auto"/>
          <w:sz w:val="24"/>
        </w:rPr>
      </w:pPr>
      <w:r>
        <w:rPr>
          <w:rFonts w:hint="eastAsia" w:hAnsi="宋体"/>
          <w:b/>
          <w:color w:val="auto"/>
          <w:sz w:val="24"/>
        </w:rPr>
        <w:t>七、违约责任</w:t>
      </w:r>
    </w:p>
    <w:p>
      <w:pPr>
        <w:pStyle w:val="232"/>
        <w:ind w:firstLine="480"/>
        <w:rPr>
          <w:rFonts w:hAnsi="宋体"/>
          <w:color w:val="auto"/>
        </w:rPr>
      </w:pPr>
      <w:r>
        <w:rPr>
          <w:rFonts w:hAnsi="宋体"/>
          <w:color w:val="auto"/>
        </w:rPr>
        <w:t>1</w:t>
      </w:r>
      <w:r>
        <w:rPr>
          <w:rFonts w:hint="eastAsia" w:hAnsi="宋体"/>
          <w:color w:val="auto"/>
        </w:rPr>
        <w:t>.甲方违约责任</w:t>
      </w:r>
    </w:p>
    <w:p>
      <w:pPr>
        <w:pStyle w:val="232"/>
        <w:ind w:firstLine="480"/>
        <w:rPr>
          <w:rFonts w:hAnsi="宋体"/>
          <w:color w:val="auto"/>
        </w:rPr>
      </w:pPr>
      <w:r>
        <w:rPr>
          <w:rFonts w:hint="eastAsia" w:hAnsi="宋体"/>
          <w:color w:val="auto"/>
        </w:rPr>
        <w:t>（</w:t>
      </w:r>
      <w:r>
        <w:rPr>
          <w:rFonts w:hAnsi="宋体"/>
          <w:color w:val="auto"/>
        </w:rPr>
        <w:t>1</w:t>
      </w:r>
      <w:r>
        <w:rPr>
          <w:rFonts w:hint="eastAsia" w:hAnsi="宋体"/>
          <w:color w:val="auto"/>
        </w:rPr>
        <w:t>）甲方无正当理由拒收货物的，甲方应偿付合同总价百分之XXX的违约金；</w:t>
      </w:r>
    </w:p>
    <w:p>
      <w:pPr>
        <w:pStyle w:val="232"/>
        <w:ind w:firstLine="480"/>
        <w:rPr>
          <w:rFonts w:hAnsi="宋体"/>
          <w:color w:val="auto"/>
        </w:rPr>
      </w:pPr>
      <w:r>
        <w:rPr>
          <w:rFonts w:hint="eastAsia" w:hAnsi="宋体"/>
          <w:color w:val="auto"/>
        </w:rPr>
        <w:t>（</w:t>
      </w:r>
      <w:r>
        <w:rPr>
          <w:rFonts w:hAnsi="宋体"/>
          <w:color w:val="auto"/>
        </w:rPr>
        <w:t>2</w:t>
      </w:r>
      <w:r>
        <w:rPr>
          <w:rFonts w:hint="eastAsia" w:hAnsi="宋体"/>
          <w:color w:val="auto"/>
        </w:rPr>
        <w:t>）甲方逾期支付货款的，除应及时付足货款外，</w:t>
      </w:r>
      <w:r>
        <w:rPr>
          <w:rFonts w:hAnsi="宋体"/>
          <w:color w:val="auto"/>
        </w:rPr>
        <w:t>应向乙方偿付欠款总额万分之</w:t>
      </w:r>
      <w:r>
        <w:rPr>
          <w:rFonts w:hint="eastAsia" w:hAnsi="宋体"/>
          <w:color w:val="auto"/>
        </w:rPr>
        <w:t>XXX</w:t>
      </w:r>
      <w:r>
        <w:rPr>
          <w:rFonts w:hAnsi="宋体"/>
          <w:color w:val="auto"/>
        </w:rPr>
        <w:t>/天</w:t>
      </w:r>
      <w:r>
        <w:rPr>
          <w:rFonts w:hint="eastAsia" w:hAnsi="宋体"/>
          <w:color w:val="auto"/>
        </w:rPr>
        <w:t>的违约金；逾期付款超过XXX天的，乙方有权终止合同；</w:t>
      </w:r>
    </w:p>
    <w:p>
      <w:pPr>
        <w:pStyle w:val="232"/>
        <w:ind w:firstLine="480"/>
        <w:rPr>
          <w:rFonts w:hAnsi="宋体"/>
          <w:color w:val="auto"/>
        </w:rPr>
      </w:pPr>
      <w:r>
        <w:rPr>
          <w:rFonts w:hint="eastAsia" w:hAnsi="宋体"/>
          <w:color w:val="auto"/>
        </w:rPr>
        <w:t>（</w:t>
      </w:r>
      <w:r>
        <w:rPr>
          <w:rFonts w:hAnsi="宋体"/>
          <w:color w:val="auto"/>
        </w:rPr>
        <w:t>3</w:t>
      </w:r>
      <w:r>
        <w:rPr>
          <w:rFonts w:hint="eastAsia" w:hAnsi="宋体"/>
          <w:color w:val="auto"/>
        </w:rPr>
        <w:t>）</w:t>
      </w:r>
      <w:r>
        <w:rPr>
          <w:rFonts w:hAnsi="宋体"/>
          <w:color w:val="auto"/>
        </w:rPr>
        <w:t xml:space="preserve"> </w:t>
      </w:r>
      <w:r>
        <w:rPr>
          <w:rFonts w:hint="eastAsia" w:hAnsi="宋体"/>
          <w:color w:val="auto"/>
        </w:rPr>
        <w:t>甲方偿付的违约金不足以弥补乙方损失的，还应按乙方损失尚未弥补的部分，支付赔偿金给乙方。</w:t>
      </w:r>
    </w:p>
    <w:p>
      <w:pPr>
        <w:pStyle w:val="232"/>
        <w:ind w:firstLine="480"/>
        <w:rPr>
          <w:rFonts w:hAnsi="宋体"/>
          <w:color w:val="auto"/>
        </w:rPr>
      </w:pPr>
      <w:r>
        <w:rPr>
          <w:rFonts w:hAnsi="宋体"/>
          <w:color w:val="auto"/>
        </w:rPr>
        <w:t>2</w:t>
      </w:r>
      <w:r>
        <w:rPr>
          <w:rFonts w:hint="eastAsia" w:hAnsi="宋体"/>
          <w:color w:val="auto"/>
        </w:rPr>
        <w:t>.乙方违约责任</w:t>
      </w:r>
    </w:p>
    <w:p>
      <w:pPr>
        <w:pStyle w:val="232"/>
        <w:ind w:firstLine="480"/>
        <w:rPr>
          <w:rFonts w:hAnsi="宋体"/>
          <w:color w:val="auto"/>
        </w:rPr>
      </w:pPr>
      <w:r>
        <w:rPr>
          <w:rFonts w:hint="eastAsia" w:hAnsi="宋体"/>
          <w:color w:val="auto"/>
        </w:rPr>
        <w:t>（</w:t>
      </w:r>
      <w:r>
        <w:rPr>
          <w:rFonts w:hAnsi="宋体"/>
          <w:color w:val="auto"/>
        </w:rPr>
        <w:t>1</w:t>
      </w:r>
      <w:r>
        <w:rPr>
          <w:rFonts w:hint="eastAsia" w:hAnsi="宋体"/>
          <w:color w:val="auto"/>
        </w:rPr>
        <w:t>）乙方交付的货物质量不符合合同规定的，乙方应向甲方支付合同总价的百分之XXX的违约金，并须在合同规定的交货时间内更换合格的货物给甲方，否则，视作乙方不能交付货物而违约，按本条本款下述第“（2）”项规定由乙方偿付违约赔偿金给甲方。</w:t>
      </w:r>
    </w:p>
    <w:p>
      <w:pPr>
        <w:pStyle w:val="232"/>
        <w:ind w:firstLine="480"/>
        <w:rPr>
          <w:rFonts w:hAnsi="宋体"/>
          <w:color w:val="auto"/>
        </w:rPr>
      </w:pPr>
      <w:r>
        <w:rPr>
          <w:rFonts w:hint="eastAsia" w:hAnsi="宋体"/>
          <w:color w:val="auto"/>
        </w:rPr>
        <w:t>（</w:t>
      </w:r>
      <w:r>
        <w:rPr>
          <w:rFonts w:hAnsi="宋体"/>
          <w:color w:val="auto"/>
        </w:rPr>
        <w:t>2</w:t>
      </w:r>
      <w:r>
        <w:rPr>
          <w:rFonts w:hint="eastAsia" w:hAnsi="宋体"/>
          <w:color w:val="auto"/>
        </w:rPr>
        <w:t>）乙方不能交付货物或逾期交付货物而违约的，除应及时交足货物外，</w:t>
      </w:r>
      <w:r>
        <w:rPr>
          <w:rFonts w:hAnsi="宋体"/>
          <w:color w:val="auto"/>
        </w:rPr>
        <w:t>应向甲方偿付逾期交货部分货款总额的万分之</w:t>
      </w:r>
      <w:r>
        <w:rPr>
          <w:rFonts w:hint="eastAsia" w:hAnsi="宋体"/>
          <w:color w:val="auto"/>
        </w:rPr>
        <w:t>XXX</w:t>
      </w:r>
      <w:r>
        <w:rPr>
          <w:rFonts w:hAnsi="宋体"/>
          <w:color w:val="auto"/>
        </w:rPr>
        <w:t>/天</w:t>
      </w:r>
      <w:r>
        <w:rPr>
          <w:rFonts w:hint="eastAsia" w:hAnsi="宋体"/>
          <w:color w:val="auto"/>
        </w:rPr>
        <w:t>的违约金；逾期交货超过</w:t>
      </w:r>
      <w:r>
        <w:rPr>
          <w:rFonts w:hint="eastAsia" w:hAnsi="宋体"/>
          <w:color w:val="auto"/>
          <w:szCs w:val="21"/>
        </w:rPr>
        <w:t>XX</w:t>
      </w:r>
      <w:r>
        <w:rPr>
          <w:rFonts w:hint="eastAsia" w:hAnsi="宋体"/>
          <w:color w:val="auto"/>
        </w:rPr>
        <w:t>天，甲方有权终止合同，乙方则应按合同总价的百分之XXX的款额向甲方偿付赔偿金，并须全额退还甲方已经付给乙方的货款及其利息。</w:t>
      </w:r>
    </w:p>
    <w:p>
      <w:pPr>
        <w:pStyle w:val="232"/>
        <w:ind w:firstLine="480"/>
        <w:rPr>
          <w:rFonts w:hint="eastAsia" w:hAnsi="宋体"/>
          <w:color w:val="auto"/>
        </w:rPr>
      </w:pPr>
      <w:r>
        <w:rPr>
          <w:rFonts w:hint="eastAsia" w:hAnsi="宋体"/>
          <w:color w:val="auto"/>
        </w:rPr>
        <w:t>（</w:t>
      </w:r>
      <w:r>
        <w:rPr>
          <w:rFonts w:hAnsi="宋体"/>
          <w:color w:val="auto"/>
        </w:rPr>
        <w:t>3</w:t>
      </w:r>
      <w:r>
        <w:rPr>
          <w:rFonts w:hint="eastAsia" w:hAnsi="宋体"/>
          <w:color w:val="auto"/>
        </w:rPr>
        <w:t>）乙方货物经甲方送交具有法定资格条件的质量技术监督机构检测后，如检测结果认定货物质量不符合本合同规定标准的，则视为乙方没有按时交货而违约，乙方须在XXX天内无条件更换合格的货物，如逾期不能更换合格的货物，甲方有权终止本合同，乙方应另付合同总价的百分之XXX的赔偿金给甲方。</w:t>
      </w:r>
    </w:p>
    <w:p>
      <w:pPr>
        <w:pStyle w:val="232"/>
        <w:ind w:firstLine="480"/>
        <w:rPr>
          <w:rFonts w:hint="eastAsia" w:hAnsi="宋体"/>
          <w:color w:val="auto"/>
        </w:rPr>
      </w:pPr>
      <w:r>
        <w:rPr>
          <w:rFonts w:hint="eastAsia" w:hAnsi="宋体"/>
          <w:color w:val="auto"/>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XXX向甲方支付违约金。</w:t>
      </w:r>
    </w:p>
    <w:p>
      <w:pPr>
        <w:pStyle w:val="232"/>
        <w:ind w:firstLine="480"/>
        <w:rPr>
          <w:rFonts w:hAnsi="宋体"/>
          <w:color w:val="auto"/>
        </w:rPr>
      </w:pPr>
      <w:r>
        <w:rPr>
          <w:rFonts w:hint="eastAsia" w:hAnsi="宋体"/>
          <w:color w:val="auto"/>
        </w:rPr>
        <w:t>（</w:t>
      </w:r>
      <w:r>
        <w:rPr>
          <w:rFonts w:hAnsi="宋体"/>
          <w:color w:val="auto"/>
        </w:rPr>
        <w:t>5</w:t>
      </w:r>
      <w:r>
        <w:rPr>
          <w:rFonts w:hint="eastAsia" w:hAnsi="宋体"/>
          <w:color w:val="auto"/>
        </w:rPr>
        <w:t>）乙方偿付的违约金不足以弥补甲方损失的，还应按甲方损失尚未弥补的部分，支付赔偿金给甲方。</w:t>
      </w:r>
    </w:p>
    <w:p>
      <w:pPr>
        <w:ind w:firstLine="360" w:firstLineChars="150"/>
        <w:rPr>
          <w:rFonts w:hint="eastAsia" w:hAnsi="宋体"/>
          <w:b/>
          <w:color w:val="auto"/>
          <w:sz w:val="24"/>
        </w:rPr>
      </w:pPr>
    </w:p>
    <w:p>
      <w:pPr>
        <w:ind w:firstLine="477" w:firstLineChars="199"/>
        <w:rPr>
          <w:rFonts w:hint="eastAsia" w:hAnsi="宋体"/>
          <w:b/>
          <w:color w:val="auto"/>
          <w:sz w:val="24"/>
        </w:rPr>
      </w:pPr>
      <w:r>
        <w:rPr>
          <w:rFonts w:hint="eastAsia" w:hAnsi="宋体"/>
          <w:b/>
          <w:color w:val="auto"/>
          <w:sz w:val="24"/>
        </w:rPr>
        <w:t>八、争议解决办法</w:t>
      </w:r>
    </w:p>
    <w:p>
      <w:pPr>
        <w:pStyle w:val="232"/>
        <w:ind w:firstLine="480"/>
        <w:rPr>
          <w:rFonts w:hAnsi="宋体"/>
          <w:color w:val="auto"/>
        </w:rPr>
      </w:pPr>
      <w:r>
        <w:rPr>
          <w:rFonts w:hAnsi="宋体"/>
          <w:color w:val="auto"/>
        </w:rPr>
        <w:t>1</w:t>
      </w:r>
      <w:r>
        <w:rPr>
          <w:rFonts w:hint="eastAsia" w:hAnsi="宋体"/>
          <w:color w:val="auto"/>
        </w:rPr>
        <w:t>.因货物的质量问题发生争议，由质量技术监督部门或其指定的质量鉴定机构进行质量鉴定。货物符合标准的，鉴定费由甲方承担；货物不符合质量标准的，鉴定费由乙方承担。</w:t>
      </w:r>
    </w:p>
    <w:p>
      <w:pPr>
        <w:pStyle w:val="232"/>
        <w:ind w:firstLine="480"/>
        <w:rPr>
          <w:rFonts w:hAnsi="宋体"/>
          <w:color w:val="auto"/>
        </w:rPr>
      </w:pPr>
      <w:r>
        <w:rPr>
          <w:rFonts w:hAnsi="宋体"/>
          <w:color w:val="auto"/>
        </w:rPr>
        <w:t>2</w:t>
      </w:r>
      <w:r>
        <w:rPr>
          <w:rFonts w:hint="eastAsia" w:hAnsi="宋体"/>
          <w:color w:val="auto"/>
        </w:rPr>
        <w:t>.合同履行期间</w:t>
      </w:r>
      <w:r>
        <w:rPr>
          <w:rFonts w:hAnsi="宋体"/>
          <w:color w:val="auto"/>
        </w:rPr>
        <w:t>,</w:t>
      </w:r>
      <w:r>
        <w:rPr>
          <w:rFonts w:hint="eastAsia" w:hAnsi="宋体"/>
          <w:color w:val="auto"/>
        </w:rPr>
        <w:t>若双方发生争议，可协商或由有关部门调解解决，协商或调解不成的，由当事人依法维护其合法权益。</w:t>
      </w:r>
    </w:p>
    <w:p>
      <w:pPr>
        <w:ind w:firstLine="360" w:firstLineChars="150"/>
        <w:rPr>
          <w:rFonts w:hint="eastAsia" w:hAnsi="宋体"/>
          <w:b/>
          <w:color w:val="auto"/>
          <w:sz w:val="24"/>
        </w:rPr>
      </w:pPr>
    </w:p>
    <w:p>
      <w:pPr>
        <w:ind w:firstLine="358" w:firstLineChars="128"/>
        <w:rPr>
          <w:rFonts w:hint="eastAsia" w:hAnsi="宋体"/>
          <w:b/>
          <w:color w:val="auto"/>
          <w:sz w:val="28"/>
          <w:szCs w:val="28"/>
        </w:rPr>
      </w:pPr>
      <w:r>
        <w:rPr>
          <w:rFonts w:hint="eastAsia" w:hAnsi="宋体"/>
          <w:b/>
          <w:color w:val="auto"/>
          <w:sz w:val="28"/>
          <w:szCs w:val="28"/>
        </w:rPr>
        <w:t>九、其他</w:t>
      </w:r>
    </w:p>
    <w:p>
      <w:pPr>
        <w:pStyle w:val="232"/>
        <w:ind w:firstLine="480"/>
        <w:rPr>
          <w:rFonts w:hAnsi="宋体"/>
          <w:color w:val="auto"/>
        </w:rPr>
      </w:pPr>
      <w:r>
        <w:rPr>
          <w:rFonts w:hAnsi="宋体"/>
          <w:color w:val="auto"/>
        </w:rPr>
        <w:t>1</w:t>
      </w:r>
      <w:r>
        <w:rPr>
          <w:rFonts w:hint="eastAsia" w:hAnsi="宋体"/>
          <w:color w:val="auto"/>
        </w:rPr>
        <w:t>.如有未尽事宜，由双方依法订立补充合同。</w:t>
      </w:r>
    </w:p>
    <w:p>
      <w:pPr>
        <w:pStyle w:val="232"/>
        <w:ind w:firstLine="480"/>
        <w:rPr>
          <w:rFonts w:hint="eastAsia" w:hAnsi="宋体"/>
          <w:color w:val="auto"/>
        </w:rPr>
      </w:pPr>
      <w:r>
        <w:rPr>
          <w:rFonts w:hAnsi="宋体"/>
          <w:color w:val="auto"/>
        </w:rPr>
        <w:t>2</w:t>
      </w:r>
      <w:r>
        <w:rPr>
          <w:rFonts w:hint="eastAsia" w:hAnsi="宋体"/>
          <w:color w:val="auto"/>
        </w:rPr>
        <w:t>.本合同双方应加盖骑缝章。</w:t>
      </w:r>
    </w:p>
    <w:p>
      <w:pPr>
        <w:pStyle w:val="232"/>
        <w:ind w:firstLine="480"/>
        <w:rPr>
          <w:rFonts w:hAnsi="宋体"/>
          <w:color w:val="auto"/>
        </w:rPr>
      </w:pPr>
      <w:r>
        <w:rPr>
          <w:rFonts w:hint="eastAsia" w:hAnsi="宋体"/>
          <w:color w:val="auto"/>
        </w:rPr>
        <w:t>3.本合同一式XX份，自双方签章并经代理机构审核编号后生效。甲方、乙方、采购代理机构各一份。</w:t>
      </w:r>
    </w:p>
    <w:p>
      <w:pPr>
        <w:pStyle w:val="131"/>
        <w:spacing w:line="360" w:lineRule="auto"/>
        <w:ind w:firstLine="480"/>
        <w:rPr>
          <w:rFonts w:hint="eastAsia" w:hAnsi="宋体"/>
          <w:color w:val="auto"/>
          <w:sz w:val="24"/>
        </w:rPr>
      </w:pPr>
    </w:p>
    <w:p>
      <w:pPr>
        <w:spacing w:line="400" w:lineRule="exact"/>
        <w:ind w:firstLine="480" w:firstLineChars="200"/>
        <w:rPr>
          <w:rFonts w:hAnsi="宋体"/>
          <w:color w:val="auto"/>
          <w:sz w:val="24"/>
        </w:rPr>
      </w:pPr>
      <w:r>
        <w:rPr>
          <w:rFonts w:hint="eastAsia" w:hAnsi="宋体"/>
          <w:color w:val="auto"/>
          <w:sz w:val="24"/>
        </w:rPr>
        <w:t>甲方：   （盖单位公章）</w:t>
      </w:r>
      <w:r>
        <w:rPr>
          <w:rFonts w:hAnsi="宋体"/>
          <w:color w:val="auto"/>
          <w:sz w:val="24"/>
        </w:rPr>
        <w:t xml:space="preserve">   </w:t>
      </w:r>
      <w:r>
        <w:rPr>
          <w:rFonts w:hAnsi="宋体"/>
          <w:color w:val="auto"/>
          <w:sz w:val="24"/>
        </w:rPr>
        <w:tab/>
      </w:r>
      <w:r>
        <w:rPr>
          <w:rFonts w:hAnsi="宋体"/>
          <w:color w:val="auto"/>
          <w:sz w:val="24"/>
        </w:rPr>
        <w:tab/>
      </w:r>
      <w:r>
        <w:rPr>
          <w:rFonts w:hAnsi="宋体"/>
          <w:color w:val="auto"/>
          <w:sz w:val="24"/>
        </w:rPr>
        <w:t xml:space="preserve"> </w:t>
      </w:r>
      <w:r>
        <w:rPr>
          <w:rFonts w:hint="eastAsia" w:hAnsi="宋体"/>
          <w:color w:val="auto"/>
          <w:sz w:val="24"/>
        </w:rPr>
        <w:t xml:space="preserve">   乙方：</w:t>
      </w:r>
      <w:r>
        <w:rPr>
          <w:rFonts w:hAnsi="宋体"/>
          <w:color w:val="auto"/>
          <w:sz w:val="24"/>
        </w:rPr>
        <w:t xml:space="preserve">   </w:t>
      </w:r>
      <w:r>
        <w:rPr>
          <w:rFonts w:hint="eastAsia" w:hAnsi="宋体"/>
          <w:color w:val="auto"/>
          <w:sz w:val="24"/>
        </w:rPr>
        <w:t>（盖单位公章）</w:t>
      </w:r>
    </w:p>
    <w:p>
      <w:pPr>
        <w:spacing w:line="400" w:lineRule="exact"/>
        <w:ind w:firstLine="480" w:firstLineChars="200"/>
        <w:rPr>
          <w:rFonts w:hAnsi="宋体"/>
          <w:color w:val="auto"/>
          <w:sz w:val="24"/>
        </w:rPr>
      </w:pPr>
      <w:r>
        <w:rPr>
          <w:rFonts w:hint="eastAsia" w:hAnsi="宋体"/>
          <w:color w:val="auto"/>
          <w:sz w:val="24"/>
        </w:rPr>
        <w:t>法定代表人（授权代表）：</w:t>
      </w:r>
      <w:r>
        <w:rPr>
          <w:rFonts w:hAnsi="宋体"/>
          <w:color w:val="auto"/>
          <w:sz w:val="24"/>
        </w:rPr>
        <w:t xml:space="preserve">            </w:t>
      </w:r>
      <w:r>
        <w:rPr>
          <w:rFonts w:hint="eastAsia" w:hAnsi="宋体"/>
          <w:color w:val="auto"/>
          <w:sz w:val="24"/>
        </w:rPr>
        <w:t>法定代表人（授权代表）：</w:t>
      </w:r>
    </w:p>
    <w:p>
      <w:pPr>
        <w:spacing w:line="400" w:lineRule="exact"/>
        <w:ind w:firstLine="480" w:firstLineChars="200"/>
        <w:rPr>
          <w:rFonts w:hAnsi="宋体"/>
          <w:color w:val="auto"/>
          <w:sz w:val="24"/>
        </w:rPr>
      </w:pPr>
      <w:r>
        <w:rPr>
          <w:rFonts w:hint="eastAsia" w:hAnsi="宋体"/>
          <w:color w:val="auto"/>
          <w:sz w:val="24"/>
        </w:rPr>
        <w:t>地</w:t>
      </w:r>
      <w:r>
        <w:rPr>
          <w:rFonts w:hAnsi="宋体"/>
          <w:color w:val="auto"/>
          <w:sz w:val="24"/>
        </w:rPr>
        <w:t xml:space="preserve">    </w:t>
      </w:r>
      <w:r>
        <w:rPr>
          <w:rFonts w:hint="eastAsia" w:hAnsi="宋体"/>
          <w:color w:val="auto"/>
          <w:sz w:val="24"/>
        </w:rPr>
        <w:t>址：</w:t>
      </w:r>
      <w:r>
        <w:rPr>
          <w:rFonts w:hAnsi="宋体"/>
          <w:color w:val="auto"/>
          <w:sz w:val="24"/>
        </w:rPr>
        <w:t xml:space="preserve">                         </w:t>
      </w:r>
      <w:r>
        <w:rPr>
          <w:rFonts w:hint="eastAsia" w:hAnsi="宋体"/>
          <w:color w:val="auto"/>
          <w:sz w:val="24"/>
        </w:rPr>
        <w:t>地</w:t>
      </w:r>
      <w:r>
        <w:rPr>
          <w:rFonts w:hAnsi="宋体"/>
          <w:color w:val="auto"/>
          <w:sz w:val="24"/>
        </w:rPr>
        <w:t xml:space="preserve">    </w:t>
      </w:r>
      <w:r>
        <w:rPr>
          <w:rFonts w:hint="eastAsia" w:hAnsi="宋体"/>
          <w:color w:val="auto"/>
          <w:sz w:val="24"/>
        </w:rPr>
        <w:t>址：</w:t>
      </w:r>
    </w:p>
    <w:p>
      <w:pPr>
        <w:spacing w:line="400" w:lineRule="exact"/>
        <w:ind w:firstLine="480" w:firstLineChars="200"/>
        <w:rPr>
          <w:rFonts w:hAnsi="宋体"/>
          <w:color w:val="auto"/>
          <w:sz w:val="24"/>
        </w:rPr>
      </w:pPr>
      <w:r>
        <w:rPr>
          <w:rFonts w:hint="eastAsia" w:hAnsi="宋体"/>
          <w:color w:val="auto"/>
          <w:sz w:val="24"/>
        </w:rPr>
        <w:t>开户银行：</w:t>
      </w:r>
      <w:r>
        <w:rPr>
          <w:rFonts w:hAnsi="宋体"/>
          <w:color w:val="auto"/>
          <w:sz w:val="24"/>
        </w:rPr>
        <w:t xml:space="preserve">                         </w:t>
      </w:r>
      <w:r>
        <w:rPr>
          <w:rFonts w:hint="eastAsia" w:hAnsi="宋体"/>
          <w:color w:val="auto"/>
          <w:sz w:val="24"/>
        </w:rPr>
        <w:t>开户银行：</w:t>
      </w:r>
    </w:p>
    <w:p>
      <w:pPr>
        <w:spacing w:line="400" w:lineRule="exact"/>
        <w:ind w:firstLine="480" w:firstLineChars="200"/>
        <w:rPr>
          <w:rFonts w:hAnsi="宋体"/>
          <w:color w:val="auto"/>
          <w:sz w:val="24"/>
        </w:rPr>
      </w:pPr>
      <w:r>
        <w:rPr>
          <w:rFonts w:hint="eastAsia" w:hAnsi="宋体"/>
          <w:color w:val="auto"/>
          <w:sz w:val="24"/>
        </w:rPr>
        <w:t>账号：</w:t>
      </w:r>
      <w:r>
        <w:rPr>
          <w:rFonts w:hAnsi="宋体"/>
          <w:color w:val="auto"/>
          <w:sz w:val="24"/>
        </w:rPr>
        <w:t xml:space="preserve">                             </w:t>
      </w:r>
      <w:r>
        <w:rPr>
          <w:rFonts w:hint="eastAsia" w:hAnsi="宋体"/>
          <w:color w:val="auto"/>
          <w:sz w:val="24"/>
        </w:rPr>
        <w:t>账号：</w:t>
      </w:r>
    </w:p>
    <w:p>
      <w:pPr>
        <w:spacing w:line="400" w:lineRule="exact"/>
        <w:ind w:firstLine="480" w:firstLineChars="200"/>
        <w:rPr>
          <w:rFonts w:hAnsi="宋体"/>
          <w:color w:val="auto"/>
          <w:sz w:val="24"/>
        </w:rPr>
      </w:pPr>
      <w:r>
        <w:rPr>
          <w:rFonts w:hint="eastAsia" w:hAnsi="宋体"/>
          <w:color w:val="auto"/>
          <w:sz w:val="24"/>
        </w:rPr>
        <w:t>电</w:t>
      </w:r>
      <w:r>
        <w:rPr>
          <w:rFonts w:hAnsi="宋体"/>
          <w:color w:val="auto"/>
          <w:sz w:val="24"/>
        </w:rPr>
        <w:t xml:space="preserve">    </w:t>
      </w:r>
      <w:r>
        <w:rPr>
          <w:rFonts w:hint="eastAsia" w:hAnsi="宋体"/>
          <w:color w:val="auto"/>
          <w:sz w:val="24"/>
        </w:rPr>
        <w:t>话：</w:t>
      </w:r>
      <w:r>
        <w:rPr>
          <w:rFonts w:hAnsi="宋体"/>
          <w:color w:val="auto"/>
          <w:sz w:val="24"/>
        </w:rPr>
        <w:t xml:space="preserve">                         </w:t>
      </w:r>
      <w:r>
        <w:rPr>
          <w:rFonts w:hint="eastAsia" w:hAnsi="宋体"/>
          <w:color w:val="auto"/>
          <w:sz w:val="24"/>
        </w:rPr>
        <w:t>电</w:t>
      </w:r>
      <w:r>
        <w:rPr>
          <w:rFonts w:hAnsi="宋体"/>
          <w:color w:val="auto"/>
          <w:sz w:val="24"/>
        </w:rPr>
        <w:t xml:space="preserve">    </w:t>
      </w:r>
      <w:r>
        <w:rPr>
          <w:rFonts w:hint="eastAsia" w:hAnsi="宋体"/>
          <w:color w:val="auto"/>
          <w:sz w:val="24"/>
        </w:rPr>
        <w:t>话：</w:t>
      </w:r>
    </w:p>
    <w:p>
      <w:pPr>
        <w:spacing w:line="400" w:lineRule="exact"/>
        <w:ind w:firstLine="480" w:firstLineChars="200"/>
        <w:rPr>
          <w:rFonts w:hAnsi="宋体"/>
          <w:color w:val="auto"/>
          <w:sz w:val="24"/>
        </w:rPr>
      </w:pPr>
      <w:r>
        <w:rPr>
          <w:rFonts w:hint="eastAsia" w:hAnsi="宋体"/>
          <w:color w:val="auto"/>
          <w:sz w:val="24"/>
        </w:rPr>
        <w:t>传</w:t>
      </w:r>
      <w:r>
        <w:rPr>
          <w:rFonts w:hAnsi="宋体"/>
          <w:color w:val="auto"/>
          <w:sz w:val="24"/>
        </w:rPr>
        <w:t xml:space="preserve">    </w:t>
      </w:r>
      <w:r>
        <w:rPr>
          <w:rFonts w:hint="eastAsia" w:hAnsi="宋体"/>
          <w:color w:val="auto"/>
          <w:sz w:val="24"/>
        </w:rPr>
        <w:t>真：</w:t>
      </w:r>
      <w:r>
        <w:rPr>
          <w:rFonts w:hAnsi="宋体"/>
          <w:color w:val="auto"/>
          <w:sz w:val="24"/>
        </w:rPr>
        <w:t xml:space="preserve">                         </w:t>
      </w:r>
      <w:r>
        <w:rPr>
          <w:rFonts w:hint="eastAsia" w:hAnsi="宋体"/>
          <w:color w:val="auto"/>
          <w:sz w:val="24"/>
        </w:rPr>
        <w:t>传</w:t>
      </w:r>
      <w:r>
        <w:rPr>
          <w:rFonts w:hAnsi="宋体"/>
          <w:color w:val="auto"/>
          <w:sz w:val="24"/>
        </w:rPr>
        <w:t xml:space="preserve">    </w:t>
      </w:r>
      <w:r>
        <w:rPr>
          <w:rFonts w:hint="eastAsia" w:hAnsi="宋体"/>
          <w:color w:val="auto"/>
          <w:sz w:val="24"/>
        </w:rPr>
        <w:t>真：</w:t>
      </w:r>
    </w:p>
    <w:p>
      <w:pPr>
        <w:spacing w:line="400" w:lineRule="exact"/>
        <w:ind w:firstLine="480" w:firstLineChars="200"/>
        <w:rPr>
          <w:rFonts w:hint="eastAsia" w:hAnsi="宋体"/>
          <w:color w:val="auto"/>
          <w:sz w:val="24"/>
        </w:rPr>
      </w:pPr>
      <w:r>
        <w:rPr>
          <w:rFonts w:hint="eastAsia" w:hAnsi="宋体"/>
          <w:color w:val="auto"/>
          <w:sz w:val="24"/>
        </w:rPr>
        <w:t>签约日期：XX年XX月XX日</w:t>
      </w:r>
      <w:r>
        <w:rPr>
          <w:rFonts w:hAnsi="宋体"/>
          <w:color w:val="auto"/>
          <w:sz w:val="24"/>
        </w:rPr>
        <w:t xml:space="preserve"> </w:t>
      </w:r>
      <w:r>
        <w:rPr>
          <w:rFonts w:hAnsi="宋体"/>
          <w:color w:val="auto"/>
          <w:sz w:val="24"/>
        </w:rPr>
        <w:tab/>
      </w:r>
      <w:r>
        <w:rPr>
          <w:rFonts w:hAnsi="宋体"/>
          <w:color w:val="auto"/>
          <w:sz w:val="24"/>
        </w:rPr>
        <w:tab/>
      </w:r>
      <w:r>
        <w:rPr>
          <w:rFonts w:hAnsi="宋体"/>
          <w:color w:val="auto"/>
          <w:sz w:val="24"/>
        </w:rPr>
        <w:tab/>
      </w:r>
      <w:r>
        <w:rPr>
          <w:rFonts w:hint="eastAsia" w:hAnsi="宋体"/>
          <w:color w:val="auto"/>
          <w:sz w:val="24"/>
        </w:rPr>
        <w:t>签约日期：XX年XX月XX日</w:t>
      </w:r>
    </w:p>
    <w:p>
      <w:pPr>
        <w:spacing w:line="400" w:lineRule="exact"/>
        <w:ind w:firstLine="480" w:firstLineChars="200"/>
        <w:rPr>
          <w:rFonts w:hint="eastAsia" w:hAnsi="宋体" w:cs="宋体"/>
          <w:b/>
          <w:color w:val="auto"/>
          <w:sz w:val="24"/>
          <w:szCs w:val="24"/>
        </w:rPr>
      </w:pPr>
      <w:r>
        <w:rPr>
          <w:rFonts w:hint="eastAsia" w:hAnsi="宋体" w:cs="宋体"/>
          <w:b/>
          <w:color w:val="auto"/>
          <w:sz w:val="24"/>
          <w:szCs w:val="24"/>
        </w:rPr>
        <w:t>注：合同条款可根据采购人及成交人签订合同时的实际情况进行修改调整。</w:t>
      </w:r>
    </w:p>
    <w:p>
      <w:pPr>
        <w:spacing w:line="400" w:lineRule="exact"/>
        <w:ind w:firstLine="480" w:firstLineChars="200"/>
        <w:rPr>
          <w:rFonts w:hint="eastAsia" w:hAnsi="宋体" w:cs="宋体"/>
          <w:b/>
          <w:color w:val="auto"/>
          <w:sz w:val="24"/>
          <w:szCs w:val="24"/>
        </w:rPr>
      </w:pPr>
    </w:p>
    <w:p>
      <w:pPr>
        <w:rPr>
          <w:color w:val="auto"/>
        </w:rPr>
      </w:pPr>
    </w:p>
    <w:sectPr>
      <w:footerReference r:id="rId9" w:type="default"/>
      <w:pgSz w:w="11907" w:h="16840"/>
      <w:pgMar w:top="1247" w:right="1287" w:bottom="1276" w:left="1080"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
    <w:altName w:val="宋体"/>
    <w:panose1 w:val="00000000000000000000"/>
    <w:charset w:val="86"/>
    <w:family w:val="roma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ˎ̥">
    <w:altName w:val="宋体"/>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华文楷体">
    <w:altName w:val="宋体"/>
    <w:panose1 w:val="02010600040101010101"/>
    <w:charset w:val="86"/>
    <w:family w:val="auto"/>
    <w:pitch w:val="default"/>
    <w:sig w:usb0="00000000" w:usb1="00000000" w:usb2="00000000" w:usb3="00000000" w:csb0="0004009F" w:csb1="DFD70000"/>
  </w:font>
  <w:font w:name="宋体-方正超大字符集">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7"/>
      </w:rPr>
    </w:pPr>
    <w:r>
      <w:fldChar w:fldCharType="begin"/>
    </w:r>
    <w:r>
      <w:rPr>
        <w:rStyle w:val="47"/>
      </w:rPr>
      <w:instrText xml:space="preserve">PAGE  </w:instrText>
    </w:r>
    <w:r>
      <w:fldChar w:fldCharType="separate"/>
    </w:r>
    <w:r>
      <w:rPr>
        <w:rStyle w:val="47"/>
      </w:rPr>
      <w:t>2</w:t>
    </w:r>
    <w:r>
      <w:fldChar w:fldCharType="end"/>
    </w:r>
  </w:p>
  <w:p>
    <w:pPr>
      <w:pStyle w:val="29"/>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7"/>
      </w:rPr>
    </w:pPr>
    <w:r>
      <w:fldChar w:fldCharType="begin"/>
    </w:r>
    <w:r>
      <w:rPr>
        <w:rStyle w:val="47"/>
      </w:rPr>
      <w:instrText xml:space="preserve">PAGE  </w:instrText>
    </w:r>
    <w:r>
      <w:fldChar w:fldCharType="end"/>
    </w:r>
  </w:p>
  <w:p>
    <w:pPr>
      <w:pStyle w:val="29"/>
      <w:ind w:right="360"/>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single" w:color="auto" w:sz="4" w:space="1"/>
      </w:pBdr>
      <w:ind w:firstLine="90" w:firstLineChars="50"/>
      <w:rPr>
        <w:rFonts w:hint="eastAsia"/>
      </w:rPr>
    </w:pPr>
    <w:r>
      <w:rPr>
        <w:rFonts w:hint="eastAsia" w:ascii="宋体" w:hAnsi="宋体" w:cs="宋体"/>
        <w:szCs w:val="18"/>
      </w:rPr>
      <w:t>HTXJ-ZCC(2022)-146号</w:t>
    </w: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PAGE   \* MERGEFORMAT</w:instrText>
    </w:r>
    <w:r>
      <w:rPr>
        <w:rFonts w:hint="eastAsia" w:ascii="宋体" w:hAnsi="宋体" w:cs="宋体"/>
      </w:rPr>
      <w:fldChar w:fldCharType="separate"/>
    </w:r>
    <w:r>
      <w:rPr>
        <w:rFonts w:hint="eastAsia" w:ascii="宋体" w:hAnsi="宋体" w:cs="宋体"/>
        <w:lang w:val="zh-CN"/>
      </w:rPr>
      <w:t>6</w:t>
    </w:r>
    <w:r>
      <w:rPr>
        <w:rFonts w:hint="eastAsia" w:ascii="宋体" w:hAnsi="宋体" w:cs="宋体"/>
      </w:rPr>
      <w:fldChar w:fldCharType="end"/>
    </w:r>
    <w:r>
      <w:rPr>
        <w:rFonts w:hint="eastAsia" w:ascii="宋体" w:hAnsi="宋体" w:cs="宋体"/>
      </w:rPr>
      <w:t xml:space="preserve">   </w:t>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single" w:color="auto" w:sz="4" w:space="1"/>
      </w:pBdr>
      <w:jc w:val="left"/>
      <w:rPr>
        <w:rFonts w:hint="eastAsia" w:ascii="华文楷体" w:hAnsi="华文楷体" w:eastAsia="华文楷体"/>
      </w:rPr>
    </w:pPr>
    <w:r>
      <w:drawing>
        <wp:inline distT="0" distB="0" distL="114300" distR="114300">
          <wp:extent cx="336550" cy="332105"/>
          <wp:effectExtent l="0" t="0" r="635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lum bright="6000" contrast="11999"/>
                  </a:blip>
                  <a:stretch>
                    <a:fillRect/>
                  </a:stretch>
                </pic:blipFill>
                <pic:spPr>
                  <a:xfrm>
                    <a:off x="0" y="0"/>
                    <a:ext cx="336550" cy="332105"/>
                  </a:xfrm>
                  <a:prstGeom prst="rect">
                    <a:avLst/>
                  </a:prstGeom>
                  <a:noFill/>
                  <a:ln>
                    <a:noFill/>
                  </a:ln>
                </pic:spPr>
              </pic:pic>
            </a:graphicData>
          </a:graphic>
        </wp:inline>
      </w:drawing>
    </w:r>
    <w:r>
      <w:t xml:space="preserve">                                  </w:t>
    </w:r>
    <w:r>
      <w:rPr>
        <w:rFonts w:hint="eastAsia" w:ascii="楷体" w:hAnsi="楷体" w:eastAsia="楷体" w:cs="楷体"/>
      </w:rPr>
      <w:t xml:space="preserve"> </w:t>
    </w:r>
    <w:r>
      <w:rPr>
        <w:rFonts w:hint="eastAsia" w:ascii="楷体" w:hAnsi="楷体" w:eastAsia="楷体" w:cs="楷体"/>
        <w:sz w:val="21"/>
        <w:szCs w:val="21"/>
      </w:rPr>
      <w:t>中正恒天国际招标有限公司</w:t>
    </w:r>
    <w:r>
      <w:rPr>
        <w:rFonts w:hint="eastAsia" w:ascii="宋体" w:hAnsi="宋体"/>
      </w:rPr>
      <w:t xml:space="preserve"> </w:t>
    </w:r>
    <w:r>
      <w:rPr>
        <w:rFonts w:hint="eastAsia" w:ascii="华文楷体" w:hAnsi="华文楷体" w:eastAsia="华文楷体"/>
      </w:rPr>
      <w:t xml:space="preserve">              </w:t>
    </w:r>
    <w:r>
      <w:rPr>
        <w:rFonts w:ascii="华文楷体" w:hAnsi="华文楷体" w:eastAsia="华文楷体"/>
      </w:rPr>
      <w:t xml:space="preserve">    </w:t>
    </w:r>
    <w:r>
      <w:rPr>
        <w:rFonts w:hint="eastAsia" w:ascii="华文楷体" w:hAnsi="华文楷体" w:eastAsia="华文楷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A450D"/>
    <w:multiLevelType w:val="singleLevel"/>
    <w:tmpl w:val="820A450D"/>
    <w:lvl w:ilvl="0" w:tentative="0">
      <w:start w:val="1"/>
      <w:numFmt w:val="decimal"/>
      <w:suff w:val="nothing"/>
      <w:lvlText w:val="%1、"/>
      <w:lvlJc w:val="left"/>
    </w:lvl>
  </w:abstractNum>
  <w:abstractNum w:abstractNumId="1">
    <w:nsid w:val="C9AD57AB"/>
    <w:multiLevelType w:val="singleLevel"/>
    <w:tmpl w:val="C9AD57AB"/>
    <w:lvl w:ilvl="0" w:tentative="0">
      <w:start w:val="1"/>
      <w:numFmt w:val="decimal"/>
      <w:suff w:val="nothing"/>
      <w:lvlText w:val="%1、"/>
      <w:lvlJc w:val="left"/>
    </w:lvl>
  </w:abstractNum>
  <w:abstractNum w:abstractNumId="2">
    <w:nsid w:val="D296C9DD"/>
    <w:multiLevelType w:val="singleLevel"/>
    <w:tmpl w:val="D296C9DD"/>
    <w:lvl w:ilvl="0" w:tentative="0">
      <w:start w:val="1"/>
      <w:numFmt w:val="decimal"/>
      <w:suff w:val="nothing"/>
      <w:lvlText w:val="%1、"/>
      <w:lvlJc w:val="left"/>
    </w:lvl>
  </w:abstractNum>
  <w:abstractNum w:abstractNumId="3">
    <w:nsid w:val="D59B4CF9"/>
    <w:multiLevelType w:val="singleLevel"/>
    <w:tmpl w:val="D59B4CF9"/>
    <w:lvl w:ilvl="0" w:tentative="0">
      <w:start w:val="1"/>
      <w:numFmt w:val="decimal"/>
      <w:suff w:val="nothing"/>
      <w:lvlText w:val="%1、"/>
      <w:lvlJc w:val="left"/>
    </w:lvl>
  </w:abstractNum>
  <w:abstractNum w:abstractNumId="4">
    <w:nsid w:val="E2C3F8CD"/>
    <w:multiLevelType w:val="singleLevel"/>
    <w:tmpl w:val="E2C3F8CD"/>
    <w:lvl w:ilvl="0" w:tentative="0">
      <w:start w:val="1"/>
      <w:numFmt w:val="decimal"/>
      <w:suff w:val="nothing"/>
      <w:lvlText w:val="%1、"/>
      <w:lvlJc w:val="left"/>
    </w:lvl>
  </w:abstractNum>
  <w:abstractNum w:abstractNumId="5">
    <w:nsid w:val="F2C3D510"/>
    <w:multiLevelType w:val="singleLevel"/>
    <w:tmpl w:val="F2C3D510"/>
    <w:lvl w:ilvl="0" w:tentative="0">
      <w:start w:val="1"/>
      <w:numFmt w:val="decimal"/>
      <w:suff w:val="nothing"/>
      <w:lvlText w:val="%1、"/>
      <w:lvlJc w:val="left"/>
    </w:lvl>
  </w:abstractNum>
  <w:abstractNum w:abstractNumId="6">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D3EED93"/>
    <w:multiLevelType w:val="singleLevel"/>
    <w:tmpl w:val="5D3EED93"/>
    <w:lvl w:ilvl="0" w:tentative="0">
      <w:start w:val="1"/>
      <w:numFmt w:val="decimal"/>
      <w:lvlText w:val="%1"/>
      <w:lvlJc w:val="left"/>
      <w:pPr>
        <w:tabs>
          <w:tab w:val="left" w:pos="0"/>
        </w:tabs>
        <w:ind w:left="454" w:hanging="454"/>
      </w:pPr>
      <w:rPr>
        <w:rFonts w:hint="default"/>
      </w:rPr>
    </w:lvl>
  </w:abstractNum>
  <w:abstractNum w:abstractNumId="8">
    <w:nsid w:val="77FC3117"/>
    <w:multiLevelType w:val="singleLevel"/>
    <w:tmpl w:val="77FC3117"/>
    <w:lvl w:ilvl="0" w:tentative="0">
      <w:start w:val="1"/>
      <w:numFmt w:val="decimal"/>
      <w:lvlText w:val="%1."/>
      <w:lvlJc w:val="left"/>
      <w:pPr>
        <w:tabs>
          <w:tab w:val="left" w:pos="312"/>
        </w:tabs>
      </w:pPr>
    </w:lvl>
  </w:abstractNum>
  <w:num w:numId="1">
    <w:abstractNumId w:val="7"/>
  </w:num>
  <w:num w:numId="2">
    <w:abstractNumId w:val="8"/>
  </w:num>
  <w:num w:numId="3">
    <w:abstractNumId w:val="1"/>
  </w:num>
  <w:num w:numId="4">
    <w:abstractNumId w:val="3"/>
  </w:num>
  <w:num w:numId="5">
    <w:abstractNumId w:val="5"/>
  </w:num>
  <w:num w:numId="6">
    <w:abstractNumId w:val="0"/>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yY2IyMGMxYWFmMzA0MjQxY2MwYjMxNDdmNzAwNWYifQ=="/>
  </w:docVars>
  <w:rsids>
    <w:rsidRoot w:val="00393830"/>
    <w:rsid w:val="00003803"/>
    <w:rsid w:val="0000391E"/>
    <w:rsid w:val="00003FB8"/>
    <w:rsid w:val="00010DCE"/>
    <w:rsid w:val="00012F33"/>
    <w:rsid w:val="00012F73"/>
    <w:rsid w:val="00017E98"/>
    <w:rsid w:val="00020D09"/>
    <w:rsid w:val="000217B8"/>
    <w:rsid w:val="00021FAD"/>
    <w:rsid w:val="0002477A"/>
    <w:rsid w:val="000249D2"/>
    <w:rsid w:val="00027CA3"/>
    <w:rsid w:val="000301F0"/>
    <w:rsid w:val="00037FC3"/>
    <w:rsid w:val="0004411E"/>
    <w:rsid w:val="00047F4A"/>
    <w:rsid w:val="000541C3"/>
    <w:rsid w:val="00057C7F"/>
    <w:rsid w:val="00057F55"/>
    <w:rsid w:val="0006397D"/>
    <w:rsid w:val="000660D3"/>
    <w:rsid w:val="00071424"/>
    <w:rsid w:val="00071B99"/>
    <w:rsid w:val="0007216F"/>
    <w:rsid w:val="00073809"/>
    <w:rsid w:val="000770C4"/>
    <w:rsid w:val="00084219"/>
    <w:rsid w:val="00084260"/>
    <w:rsid w:val="000857DC"/>
    <w:rsid w:val="00093EDB"/>
    <w:rsid w:val="0009746A"/>
    <w:rsid w:val="000A1569"/>
    <w:rsid w:val="000A3583"/>
    <w:rsid w:val="000A39DC"/>
    <w:rsid w:val="000A5660"/>
    <w:rsid w:val="000A7A6C"/>
    <w:rsid w:val="000B016D"/>
    <w:rsid w:val="000C0D2D"/>
    <w:rsid w:val="000C7366"/>
    <w:rsid w:val="000D10E4"/>
    <w:rsid w:val="000D798D"/>
    <w:rsid w:val="000E2012"/>
    <w:rsid w:val="000E3F46"/>
    <w:rsid w:val="000E5874"/>
    <w:rsid w:val="000E71C3"/>
    <w:rsid w:val="000F0B52"/>
    <w:rsid w:val="000F1FDE"/>
    <w:rsid w:val="000F6C68"/>
    <w:rsid w:val="00112E6B"/>
    <w:rsid w:val="00116C00"/>
    <w:rsid w:val="00122CDD"/>
    <w:rsid w:val="00123EBB"/>
    <w:rsid w:val="00124433"/>
    <w:rsid w:val="00126C73"/>
    <w:rsid w:val="00132276"/>
    <w:rsid w:val="0013592F"/>
    <w:rsid w:val="00143581"/>
    <w:rsid w:val="001454C1"/>
    <w:rsid w:val="001466A0"/>
    <w:rsid w:val="00150147"/>
    <w:rsid w:val="00151116"/>
    <w:rsid w:val="00151921"/>
    <w:rsid w:val="00161122"/>
    <w:rsid w:val="001648AE"/>
    <w:rsid w:val="00165360"/>
    <w:rsid w:val="001671DE"/>
    <w:rsid w:val="0017517C"/>
    <w:rsid w:val="00175D93"/>
    <w:rsid w:val="00180379"/>
    <w:rsid w:val="00184D2C"/>
    <w:rsid w:val="00187039"/>
    <w:rsid w:val="0019544C"/>
    <w:rsid w:val="001A1254"/>
    <w:rsid w:val="001A21CE"/>
    <w:rsid w:val="001B1DA0"/>
    <w:rsid w:val="001B27EF"/>
    <w:rsid w:val="001B45DE"/>
    <w:rsid w:val="001B58D3"/>
    <w:rsid w:val="001C0D01"/>
    <w:rsid w:val="001C373C"/>
    <w:rsid w:val="001C6451"/>
    <w:rsid w:val="001D4BBC"/>
    <w:rsid w:val="001D704B"/>
    <w:rsid w:val="001E1596"/>
    <w:rsid w:val="001F0A3B"/>
    <w:rsid w:val="001F307B"/>
    <w:rsid w:val="001F3900"/>
    <w:rsid w:val="001F5F38"/>
    <w:rsid w:val="001F731A"/>
    <w:rsid w:val="00202BBC"/>
    <w:rsid w:val="0020324F"/>
    <w:rsid w:val="00203938"/>
    <w:rsid w:val="002044DE"/>
    <w:rsid w:val="0020533F"/>
    <w:rsid w:val="00207D1B"/>
    <w:rsid w:val="00210C9E"/>
    <w:rsid w:val="00211C25"/>
    <w:rsid w:val="00216BE9"/>
    <w:rsid w:val="00220768"/>
    <w:rsid w:val="00220DF7"/>
    <w:rsid w:val="00230F42"/>
    <w:rsid w:val="002316B2"/>
    <w:rsid w:val="00231D49"/>
    <w:rsid w:val="002349CB"/>
    <w:rsid w:val="00240BDB"/>
    <w:rsid w:val="00242BC5"/>
    <w:rsid w:val="0024331D"/>
    <w:rsid w:val="00244BD0"/>
    <w:rsid w:val="00244DE5"/>
    <w:rsid w:val="00245685"/>
    <w:rsid w:val="00246BC4"/>
    <w:rsid w:val="00252601"/>
    <w:rsid w:val="00256596"/>
    <w:rsid w:val="00267788"/>
    <w:rsid w:val="002711C2"/>
    <w:rsid w:val="00276C5C"/>
    <w:rsid w:val="002844BD"/>
    <w:rsid w:val="00290C0C"/>
    <w:rsid w:val="00291540"/>
    <w:rsid w:val="00294834"/>
    <w:rsid w:val="00296C1A"/>
    <w:rsid w:val="002A1E7F"/>
    <w:rsid w:val="002A4888"/>
    <w:rsid w:val="002A5203"/>
    <w:rsid w:val="002B0BA3"/>
    <w:rsid w:val="002D3EBE"/>
    <w:rsid w:val="002D722A"/>
    <w:rsid w:val="002E3CFC"/>
    <w:rsid w:val="002E41FD"/>
    <w:rsid w:val="002E501D"/>
    <w:rsid w:val="002F0C4A"/>
    <w:rsid w:val="002F11BB"/>
    <w:rsid w:val="002F66F8"/>
    <w:rsid w:val="002F7C42"/>
    <w:rsid w:val="003011F9"/>
    <w:rsid w:val="00302BA9"/>
    <w:rsid w:val="00310544"/>
    <w:rsid w:val="003174AB"/>
    <w:rsid w:val="0032171B"/>
    <w:rsid w:val="00321E66"/>
    <w:rsid w:val="003234AD"/>
    <w:rsid w:val="00326E72"/>
    <w:rsid w:val="003272E6"/>
    <w:rsid w:val="003276C8"/>
    <w:rsid w:val="00327F3D"/>
    <w:rsid w:val="00331629"/>
    <w:rsid w:val="00335F2B"/>
    <w:rsid w:val="00341068"/>
    <w:rsid w:val="00345602"/>
    <w:rsid w:val="0034603A"/>
    <w:rsid w:val="00353E22"/>
    <w:rsid w:val="00360BDF"/>
    <w:rsid w:val="00362D70"/>
    <w:rsid w:val="00364376"/>
    <w:rsid w:val="00365041"/>
    <w:rsid w:val="00367A91"/>
    <w:rsid w:val="00376787"/>
    <w:rsid w:val="00380330"/>
    <w:rsid w:val="00382033"/>
    <w:rsid w:val="00384FE2"/>
    <w:rsid w:val="00390C53"/>
    <w:rsid w:val="00393830"/>
    <w:rsid w:val="003A444B"/>
    <w:rsid w:val="003B43CB"/>
    <w:rsid w:val="003B5298"/>
    <w:rsid w:val="003B6943"/>
    <w:rsid w:val="003C4342"/>
    <w:rsid w:val="003C682D"/>
    <w:rsid w:val="003D6926"/>
    <w:rsid w:val="003E3606"/>
    <w:rsid w:val="003E4953"/>
    <w:rsid w:val="003E7A60"/>
    <w:rsid w:val="004009A8"/>
    <w:rsid w:val="00402086"/>
    <w:rsid w:val="00421BE7"/>
    <w:rsid w:val="00425E4F"/>
    <w:rsid w:val="00433B23"/>
    <w:rsid w:val="0043688F"/>
    <w:rsid w:val="004375EF"/>
    <w:rsid w:val="00441FC8"/>
    <w:rsid w:val="00451FE0"/>
    <w:rsid w:val="0045623D"/>
    <w:rsid w:val="0046548A"/>
    <w:rsid w:val="00465749"/>
    <w:rsid w:val="00466121"/>
    <w:rsid w:val="00466866"/>
    <w:rsid w:val="00470FAB"/>
    <w:rsid w:val="00471381"/>
    <w:rsid w:val="00472017"/>
    <w:rsid w:val="0047393A"/>
    <w:rsid w:val="004851A0"/>
    <w:rsid w:val="0048585D"/>
    <w:rsid w:val="00495E67"/>
    <w:rsid w:val="00497031"/>
    <w:rsid w:val="004A0DF2"/>
    <w:rsid w:val="004A3E4A"/>
    <w:rsid w:val="004A3F66"/>
    <w:rsid w:val="004A65EC"/>
    <w:rsid w:val="004A7192"/>
    <w:rsid w:val="004B092C"/>
    <w:rsid w:val="004C665B"/>
    <w:rsid w:val="004C6CB3"/>
    <w:rsid w:val="004D1B87"/>
    <w:rsid w:val="004D1D6D"/>
    <w:rsid w:val="004D4B1C"/>
    <w:rsid w:val="004D4E48"/>
    <w:rsid w:val="004D6A56"/>
    <w:rsid w:val="004E0514"/>
    <w:rsid w:val="004E1CEC"/>
    <w:rsid w:val="004E3C31"/>
    <w:rsid w:val="004E445B"/>
    <w:rsid w:val="004F20E8"/>
    <w:rsid w:val="004F431C"/>
    <w:rsid w:val="004F4367"/>
    <w:rsid w:val="004F529C"/>
    <w:rsid w:val="004F5CB7"/>
    <w:rsid w:val="004F72C2"/>
    <w:rsid w:val="00500177"/>
    <w:rsid w:val="005035CA"/>
    <w:rsid w:val="005071FA"/>
    <w:rsid w:val="005113B4"/>
    <w:rsid w:val="005139A9"/>
    <w:rsid w:val="00516173"/>
    <w:rsid w:val="00517DAC"/>
    <w:rsid w:val="005242E3"/>
    <w:rsid w:val="00524A04"/>
    <w:rsid w:val="00536DA3"/>
    <w:rsid w:val="00537D81"/>
    <w:rsid w:val="00537D9F"/>
    <w:rsid w:val="00540140"/>
    <w:rsid w:val="00541E89"/>
    <w:rsid w:val="00554DAC"/>
    <w:rsid w:val="005568DD"/>
    <w:rsid w:val="0056188A"/>
    <w:rsid w:val="0056333F"/>
    <w:rsid w:val="00564077"/>
    <w:rsid w:val="0056696C"/>
    <w:rsid w:val="00571482"/>
    <w:rsid w:val="0057402F"/>
    <w:rsid w:val="00576C3B"/>
    <w:rsid w:val="00581148"/>
    <w:rsid w:val="00584B29"/>
    <w:rsid w:val="0058513D"/>
    <w:rsid w:val="0059555C"/>
    <w:rsid w:val="005B2548"/>
    <w:rsid w:val="005B2826"/>
    <w:rsid w:val="005C631C"/>
    <w:rsid w:val="005C6C86"/>
    <w:rsid w:val="005E04F6"/>
    <w:rsid w:val="005E71F9"/>
    <w:rsid w:val="005E7BF8"/>
    <w:rsid w:val="006006B5"/>
    <w:rsid w:val="00600DD2"/>
    <w:rsid w:val="00604B66"/>
    <w:rsid w:val="00607C9B"/>
    <w:rsid w:val="006120A3"/>
    <w:rsid w:val="00613D5C"/>
    <w:rsid w:val="00617D76"/>
    <w:rsid w:val="00617EA5"/>
    <w:rsid w:val="006217ED"/>
    <w:rsid w:val="00621E9E"/>
    <w:rsid w:val="006249C1"/>
    <w:rsid w:val="006433D9"/>
    <w:rsid w:val="00643850"/>
    <w:rsid w:val="00645CC5"/>
    <w:rsid w:val="00654368"/>
    <w:rsid w:val="00656D78"/>
    <w:rsid w:val="00657280"/>
    <w:rsid w:val="006573D4"/>
    <w:rsid w:val="00661B1B"/>
    <w:rsid w:val="00667DEF"/>
    <w:rsid w:val="00674CCE"/>
    <w:rsid w:val="006758A0"/>
    <w:rsid w:val="00677E81"/>
    <w:rsid w:val="006918ED"/>
    <w:rsid w:val="006977E0"/>
    <w:rsid w:val="00697FE2"/>
    <w:rsid w:val="006A14E4"/>
    <w:rsid w:val="006A5BB4"/>
    <w:rsid w:val="006B0727"/>
    <w:rsid w:val="006B34FA"/>
    <w:rsid w:val="006B5206"/>
    <w:rsid w:val="006C2C48"/>
    <w:rsid w:val="006C5B53"/>
    <w:rsid w:val="006D1C17"/>
    <w:rsid w:val="006D2A4D"/>
    <w:rsid w:val="006D5837"/>
    <w:rsid w:val="006E1F82"/>
    <w:rsid w:val="006E612C"/>
    <w:rsid w:val="006E6F08"/>
    <w:rsid w:val="006F2247"/>
    <w:rsid w:val="006F3DF1"/>
    <w:rsid w:val="006F4792"/>
    <w:rsid w:val="006F78F8"/>
    <w:rsid w:val="00701CF9"/>
    <w:rsid w:val="00702FE9"/>
    <w:rsid w:val="0070466E"/>
    <w:rsid w:val="00712BCC"/>
    <w:rsid w:val="007143D2"/>
    <w:rsid w:val="007160DC"/>
    <w:rsid w:val="00720591"/>
    <w:rsid w:val="00723E36"/>
    <w:rsid w:val="00727525"/>
    <w:rsid w:val="007275BC"/>
    <w:rsid w:val="0073697A"/>
    <w:rsid w:val="00744312"/>
    <w:rsid w:val="00744F5D"/>
    <w:rsid w:val="007466B7"/>
    <w:rsid w:val="00751FE5"/>
    <w:rsid w:val="00752532"/>
    <w:rsid w:val="007530EE"/>
    <w:rsid w:val="007544C8"/>
    <w:rsid w:val="00765D4E"/>
    <w:rsid w:val="00771400"/>
    <w:rsid w:val="00785E0A"/>
    <w:rsid w:val="00793262"/>
    <w:rsid w:val="007B062A"/>
    <w:rsid w:val="007B14CE"/>
    <w:rsid w:val="007B2D2C"/>
    <w:rsid w:val="007C3154"/>
    <w:rsid w:val="007C4A98"/>
    <w:rsid w:val="007C602E"/>
    <w:rsid w:val="007D48D7"/>
    <w:rsid w:val="007E2B1F"/>
    <w:rsid w:val="007F310A"/>
    <w:rsid w:val="007F4389"/>
    <w:rsid w:val="007F5F87"/>
    <w:rsid w:val="007F622A"/>
    <w:rsid w:val="008017E2"/>
    <w:rsid w:val="008025BE"/>
    <w:rsid w:val="00807583"/>
    <w:rsid w:val="008114C1"/>
    <w:rsid w:val="00814F40"/>
    <w:rsid w:val="00817ADE"/>
    <w:rsid w:val="00820DED"/>
    <w:rsid w:val="00823F55"/>
    <w:rsid w:val="00831384"/>
    <w:rsid w:val="0083205A"/>
    <w:rsid w:val="00833468"/>
    <w:rsid w:val="00834D1E"/>
    <w:rsid w:val="00834D83"/>
    <w:rsid w:val="00835F14"/>
    <w:rsid w:val="0084063C"/>
    <w:rsid w:val="00840EB9"/>
    <w:rsid w:val="00842EED"/>
    <w:rsid w:val="00847866"/>
    <w:rsid w:val="00847DAC"/>
    <w:rsid w:val="00856953"/>
    <w:rsid w:val="008631F8"/>
    <w:rsid w:val="00866734"/>
    <w:rsid w:val="00870442"/>
    <w:rsid w:val="00874151"/>
    <w:rsid w:val="00875680"/>
    <w:rsid w:val="008756EC"/>
    <w:rsid w:val="00876218"/>
    <w:rsid w:val="008774FF"/>
    <w:rsid w:val="0089240E"/>
    <w:rsid w:val="008A057E"/>
    <w:rsid w:val="008A1A16"/>
    <w:rsid w:val="008B0FC2"/>
    <w:rsid w:val="008B26A7"/>
    <w:rsid w:val="008B2D93"/>
    <w:rsid w:val="008B4559"/>
    <w:rsid w:val="008B56EA"/>
    <w:rsid w:val="008C422B"/>
    <w:rsid w:val="008C7EC7"/>
    <w:rsid w:val="008D0EB7"/>
    <w:rsid w:val="008D1BDE"/>
    <w:rsid w:val="008D74F3"/>
    <w:rsid w:val="008E1331"/>
    <w:rsid w:val="008E1522"/>
    <w:rsid w:val="008E20B7"/>
    <w:rsid w:val="008F5730"/>
    <w:rsid w:val="008F7550"/>
    <w:rsid w:val="0090640F"/>
    <w:rsid w:val="00912199"/>
    <w:rsid w:val="00912CF3"/>
    <w:rsid w:val="00917A87"/>
    <w:rsid w:val="0092215B"/>
    <w:rsid w:val="0092333C"/>
    <w:rsid w:val="00926754"/>
    <w:rsid w:val="00926D18"/>
    <w:rsid w:val="0094082D"/>
    <w:rsid w:val="009432DE"/>
    <w:rsid w:val="00943301"/>
    <w:rsid w:val="009434C9"/>
    <w:rsid w:val="00943F6B"/>
    <w:rsid w:val="00953CC8"/>
    <w:rsid w:val="0095600E"/>
    <w:rsid w:val="009602F5"/>
    <w:rsid w:val="009610A7"/>
    <w:rsid w:val="00961AD9"/>
    <w:rsid w:val="0096572D"/>
    <w:rsid w:val="00973D9E"/>
    <w:rsid w:val="00977CD8"/>
    <w:rsid w:val="009806C8"/>
    <w:rsid w:val="00983A7A"/>
    <w:rsid w:val="00986400"/>
    <w:rsid w:val="00993076"/>
    <w:rsid w:val="00995AA6"/>
    <w:rsid w:val="00995C8E"/>
    <w:rsid w:val="009962F3"/>
    <w:rsid w:val="009974FC"/>
    <w:rsid w:val="009979EE"/>
    <w:rsid w:val="009A18E1"/>
    <w:rsid w:val="009A25C3"/>
    <w:rsid w:val="009A5B5A"/>
    <w:rsid w:val="009A6322"/>
    <w:rsid w:val="009B2261"/>
    <w:rsid w:val="009C1EAA"/>
    <w:rsid w:val="009C4A33"/>
    <w:rsid w:val="009D011D"/>
    <w:rsid w:val="009D1CDC"/>
    <w:rsid w:val="009D4832"/>
    <w:rsid w:val="009D78AC"/>
    <w:rsid w:val="009E0A59"/>
    <w:rsid w:val="009E620C"/>
    <w:rsid w:val="009E6A07"/>
    <w:rsid w:val="009E7E51"/>
    <w:rsid w:val="009F1BF1"/>
    <w:rsid w:val="009F24E6"/>
    <w:rsid w:val="009F5FEF"/>
    <w:rsid w:val="00A0147D"/>
    <w:rsid w:val="00A04037"/>
    <w:rsid w:val="00A04DA3"/>
    <w:rsid w:val="00A17A46"/>
    <w:rsid w:val="00A2077E"/>
    <w:rsid w:val="00A21145"/>
    <w:rsid w:val="00A231B7"/>
    <w:rsid w:val="00A23A51"/>
    <w:rsid w:val="00A243FC"/>
    <w:rsid w:val="00A25D3F"/>
    <w:rsid w:val="00A337D8"/>
    <w:rsid w:val="00A44FC2"/>
    <w:rsid w:val="00A52DF4"/>
    <w:rsid w:val="00A565C0"/>
    <w:rsid w:val="00A56BDF"/>
    <w:rsid w:val="00A575FE"/>
    <w:rsid w:val="00A576AD"/>
    <w:rsid w:val="00A60FC9"/>
    <w:rsid w:val="00A63D6B"/>
    <w:rsid w:val="00A67862"/>
    <w:rsid w:val="00A70FD1"/>
    <w:rsid w:val="00A74015"/>
    <w:rsid w:val="00A743BE"/>
    <w:rsid w:val="00A75565"/>
    <w:rsid w:val="00A76864"/>
    <w:rsid w:val="00A8579E"/>
    <w:rsid w:val="00A86022"/>
    <w:rsid w:val="00A91D2E"/>
    <w:rsid w:val="00A96319"/>
    <w:rsid w:val="00AA0D0C"/>
    <w:rsid w:val="00AA124F"/>
    <w:rsid w:val="00AA1FAF"/>
    <w:rsid w:val="00AA7503"/>
    <w:rsid w:val="00AA7C23"/>
    <w:rsid w:val="00AB0549"/>
    <w:rsid w:val="00AB0FBC"/>
    <w:rsid w:val="00AB2B93"/>
    <w:rsid w:val="00AB30F2"/>
    <w:rsid w:val="00AB3371"/>
    <w:rsid w:val="00AB35AB"/>
    <w:rsid w:val="00AB3BF5"/>
    <w:rsid w:val="00AB3CA5"/>
    <w:rsid w:val="00AC0275"/>
    <w:rsid w:val="00AC39B2"/>
    <w:rsid w:val="00AC4DBB"/>
    <w:rsid w:val="00AC6BDD"/>
    <w:rsid w:val="00AD48F5"/>
    <w:rsid w:val="00AD6F71"/>
    <w:rsid w:val="00AE2851"/>
    <w:rsid w:val="00AE354B"/>
    <w:rsid w:val="00AE452A"/>
    <w:rsid w:val="00AE4C34"/>
    <w:rsid w:val="00AE5F24"/>
    <w:rsid w:val="00AE64FD"/>
    <w:rsid w:val="00B119D2"/>
    <w:rsid w:val="00B16ADE"/>
    <w:rsid w:val="00B27D70"/>
    <w:rsid w:val="00B30484"/>
    <w:rsid w:val="00B30F84"/>
    <w:rsid w:val="00B317FE"/>
    <w:rsid w:val="00B320D9"/>
    <w:rsid w:val="00B330EA"/>
    <w:rsid w:val="00B3428D"/>
    <w:rsid w:val="00B34F16"/>
    <w:rsid w:val="00B35A7D"/>
    <w:rsid w:val="00B3668A"/>
    <w:rsid w:val="00B452A6"/>
    <w:rsid w:val="00B463F6"/>
    <w:rsid w:val="00B46676"/>
    <w:rsid w:val="00B60EED"/>
    <w:rsid w:val="00B6514F"/>
    <w:rsid w:val="00B6662A"/>
    <w:rsid w:val="00B66FF8"/>
    <w:rsid w:val="00B80349"/>
    <w:rsid w:val="00B81A26"/>
    <w:rsid w:val="00B8548F"/>
    <w:rsid w:val="00B917CB"/>
    <w:rsid w:val="00B91992"/>
    <w:rsid w:val="00B93D84"/>
    <w:rsid w:val="00B96595"/>
    <w:rsid w:val="00BA2EDC"/>
    <w:rsid w:val="00BB198A"/>
    <w:rsid w:val="00BB2555"/>
    <w:rsid w:val="00BC25A5"/>
    <w:rsid w:val="00BC28EF"/>
    <w:rsid w:val="00BC50B0"/>
    <w:rsid w:val="00BE01BF"/>
    <w:rsid w:val="00BE030D"/>
    <w:rsid w:val="00BE3B70"/>
    <w:rsid w:val="00BE6A8B"/>
    <w:rsid w:val="00BE6BF4"/>
    <w:rsid w:val="00BF1EF9"/>
    <w:rsid w:val="00BF2D3F"/>
    <w:rsid w:val="00BF53F9"/>
    <w:rsid w:val="00BF5418"/>
    <w:rsid w:val="00BF6BF4"/>
    <w:rsid w:val="00C04C39"/>
    <w:rsid w:val="00C070F5"/>
    <w:rsid w:val="00C13327"/>
    <w:rsid w:val="00C16994"/>
    <w:rsid w:val="00C179E0"/>
    <w:rsid w:val="00C17CF3"/>
    <w:rsid w:val="00C2237C"/>
    <w:rsid w:val="00C237E1"/>
    <w:rsid w:val="00C24342"/>
    <w:rsid w:val="00C336BA"/>
    <w:rsid w:val="00C35C26"/>
    <w:rsid w:val="00C4140B"/>
    <w:rsid w:val="00C50CE2"/>
    <w:rsid w:val="00C512B2"/>
    <w:rsid w:val="00C5374F"/>
    <w:rsid w:val="00C56697"/>
    <w:rsid w:val="00C601A4"/>
    <w:rsid w:val="00C609FC"/>
    <w:rsid w:val="00C641DF"/>
    <w:rsid w:val="00C64753"/>
    <w:rsid w:val="00C657EA"/>
    <w:rsid w:val="00C70398"/>
    <w:rsid w:val="00C7156B"/>
    <w:rsid w:val="00C802D4"/>
    <w:rsid w:val="00C84EAA"/>
    <w:rsid w:val="00C908FD"/>
    <w:rsid w:val="00C92150"/>
    <w:rsid w:val="00C92A1F"/>
    <w:rsid w:val="00C93598"/>
    <w:rsid w:val="00C93A20"/>
    <w:rsid w:val="00C9574B"/>
    <w:rsid w:val="00C95D38"/>
    <w:rsid w:val="00C96F42"/>
    <w:rsid w:val="00C9742F"/>
    <w:rsid w:val="00CA198E"/>
    <w:rsid w:val="00CB1250"/>
    <w:rsid w:val="00CB1463"/>
    <w:rsid w:val="00CB1D5F"/>
    <w:rsid w:val="00CC7AC2"/>
    <w:rsid w:val="00CD1D60"/>
    <w:rsid w:val="00CD68D5"/>
    <w:rsid w:val="00CD6A93"/>
    <w:rsid w:val="00CE2939"/>
    <w:rsid w:val="00CE4CA9"/>
    <w:rsid w:val="00CE7FE2"/>
    <w:rsid w:val="00CF4666"/>
    <w:rsid w:val="00CF796B"/>
    <w:rsid w:val="00D018D1"/>
    <w:rsid w:val="00D05FA5"/>
    <w:rsid w:val="00D12BCF"/>
    <w:rsid w:val="00D14C1C"/>
    <w:rsid w:val="00D1631A"/>
    <w:rsid w:val="00D1654F"/>
    <w:rsid w:val="00D23306"/>
    <w:rsid w:val="00D23308"/>
    <w:rsid w:val="00D25B4A"/>
    <w:rsid w:val="00D40CD3"/>
    <w:rsid w:val="00D4355D"/>
    <w:rsid w:val="00D45137"/>
    <w:rsid w:val="00D507F2"/>
    <w:rsid w:val="00D61A2E"/>
    <w:rsid w:val="00D63910"/>
    <w:rsid w:val="00D65941"/>
    <w:rsid w:val="00D7105F"/>
    <w:rsid w:val="00D71141"/>
    <w:rsid w:val="00D7496B"/>
    <w:rsid w:val="00D808EE"/>
    <w:rsid w:val="00D81164"/>
    <w:rsid w:val="00D81A67"/>
    <w:rsid w:val="00D962D4"/>
    <w:rsid w:val="00DA1A63"/>
    <w:rsid w:val="00DA3510"/>
    <w:rsid w:val="00DA39D9"/>
    <w:rsid w:val="00DA7210"/>
    <w:rsid w:val="00DB0D92"/>
    <w:rsid w:val="00DB102A"/>
    <w:rsid w:val="00DB5C4D"/>
    <w:rsid w:val="00DB6FB2"/>
    <w:rsid w:val="00DC1A1A"/>
    <w:rsid w:val="00DC3FD1"/>
    <w:rsid w:val="00DC66FD"/>
    <w:rsid w:val="00DD772C"/>
    <w:rsid w:val="00DE1B59"/>
    <w:rsid w:val="00DE3579"/>
    <w:rsid w:val="00DE4AC9"/>
    <w:rsid w:val="00DE64D4"/>
    <w:rsid w:val="00DE7736"/>
    <w:rsid w:val="00DF5206"/>
    <w:rsid w:val="00E039ED"/>
    <w:rsid w:val="00E0466D"/>
    <w:rsid w:val="00E065C7"/>
    <w:rsid w:val="00E13BF3"/>
    <w:rsid w:val="00E147BF"/>
    <w:rsid w:val="00E3213B"/>
    <w:rsid w:val="00E336B9"/>
    <w:rsid w:val="00E368EA"/>
    <w:rsid w:val="00E4003E"/>
    <w:rsid w:val="00E417F1"/>
    <w:rsid w:val="00E41B41"/>
    <w:rsid w:val="00E550A6"/>
    <w:rsid w:val="00E6357A"/>
    <w:rsid w:val="00E6391A"/>
    <w:rsid w:val="00E65DA8"/>
    <w:rsid w:val="00E71935"/>
    <w:rsid w:val="00E73119"/>
    <w:rsid w:val="00E73C5E"/>
    <w:rsid w:val="00E744D1"/>
    <w:rsid w:val="00E81FA1"/>
    <w:rsid w:val="00E83438"/>
    <w:rsid w:val="00E94C92"/>
    <w:rsid w:val="00EA0296"/>
    <w:rsid w:val="00EA2830"/>
    <w:rsid w:val="00EA51BE"/>
    <w:rsid w:val="00EA5D18"/>
    <w:rsid w:val="00EB3C07"/>
    <w:rsid w:val="00EB6D50"/>
    <w:rsid w:val="00EC18EE"/>
    <w:rsid w:val="00EC57B9"/>
    <w:rsid w:val="00EC59BB"/>
    <w:rsid w:val="00ED3068"/>
    <w:rsid w:val="00ED5A92"/>
    <w:rsid w:val="00EE5574"/>
    <w:rsid w:val="00EF115C"/>
    <w:rsid w:val="00EF1546"/>
    <w:rsid w:val="00EF36FD"/>
    <w:rsid w:val="00F0662E"/>
    <w:rsid w:val="00F1095C"/>
    <w:rsid w:val="00F13B70"/>
    <w:rsid w:val="00F15C86"/>
    <w:rsid w:val="00F166DD"/>
    <w:rsid w:val="00F170A8"/>
    <w:rsid w:val="00F17439"/>
    <w:rsid w:val="00F20D9B"/>
    <w:rsid w:val="00F22FA7"/>
    <w:rsid w:val="00F23195"/>
    <w:rsid w:val="00F24770"/>
    <w:rsid w:val="00F25573"/>
    <w:rsid w:val="00F3123A"/>
    <w:rsid w:val="00F324EC"/>
    <w:rsid w:val="00F32F50"/>
    <w:rsid w:val="00F4089C"/>
    <w:rsid w:val="00F42283"/>
    <w:rsid w:val="00F46C15"/>
    <w:rsid w:val="00F46FF8"/>
    <w:rsid w:val="00F51EEF"/>
    <w:rsid w:val="00F52BF8"/>
    <w:rsid w:val="00F52C45"/>
    <w:rsid w:val="00F541F1"/>
    <w:rsid w:val="00F544FA"/>
    <w:rsid w:val="00F55074"/>
    <w:rsid w:val="00F667CD"/>
    <w:rsid w:val="00F70C2D"/>
    <w:rsid w:val="00F71C91"/>
    <w:rsid w:val="00F7380A"/>
    <w:rsid w:val="00F741D3"/>
    <w:rsid w:val="00F74EB5"/>
    <w:rsid w:val="00F75144"/>
    <w:rsid w:val="00F77BBC"/>
    <w:rsid w:val="00F80C54"/>
    <w:rsid w:val="00F80DF5"/>
    <w:rsid w:val="00F82EE2"/>
    <w:rsid w:val="00F834BD"/>
    <w:rsid w:val="00F84731"/>
    <w:rsid w:val="00F86B25"/>
    <w:rsid w:val="00F911C1"/>
    <w:rsid w:val="00F913D6"/>
    <w:rsid w:val="00F92ED7"/>
    <w:rsid w:val="00F937CC"/>
    <w:rsid w:val="00F94CC6"/>
    <w:rsid w:val="00FB048F"/>
    <w:rsid w:val="00FB052B"/>
    <w:rsid w:val="00FB3AFC"/>
    <w:rsid w:val="00FB3C92"/>
    <w:rsid w:val="00FC13DA"/>
    <w:rsid w:val="00FD1C0A"/>
    <w:rsid w:val="00FD3E10"/>
    <w:rsid w:val="00FD6432"/>
    <w:rsid w:val="00FD6C75"/>
    <w:rsid w:val="00FE0EFA"/>
    <w:rsid w:val="00FF27D9"/>
    <w:rsid w:val="00FF3205"/>
    <w:rsid w:val="00FF47D5"/>
    <w:rsid w:val="01665F8F"/>
    <w:rsid w:val="026F4970"/>
    <w:rsid w:val="0414108A"/>
    <w:rsid w:val="07FB6BDB"/>
    <w:rsid w:val="0EEC6B37"/>
    <w:rsid w:val="0F3840C7"/>
    <w:rsid w:val="1351449B"/>
    <w:rsid w:val="14691113"/>
    <w:rsid w:val="157E0E4B"/>
    <w:rsid w:val="19020B49"/>
    <w:rsid w:val="1BD06845"/>
    <w:rsid w:val="234539F7"/>
    <w:rsid w:val="2A2772B6"/>
    <w:rsid w:val="2A963036"/>
    <w:rsid w:val="2ADA367B"/>
    <w:rsid w:val="2B065FD2"/>
    <w:rsid w:val="2B4B4131"/>
    <w:rsid w:val="3DA06FC5"/>
    <w:rsid w:val="4FB53812"/>
    <w:rsid w:val="530877A8"/>
    <w:rsid w:val="5C663D02"/>
    <w:rsid w:val="5E162167"/>
    <w:rsid w:val="5F936313"/>
    <w:rsid w:val="620B3241"/>
    <w:rsid w:val="6CE9094F"/>
    <w:rsid w:val="70127D77"/>
    <w:rsid w:val="7228590D"/>
    <w:rsid w:val="748F1766"/>
    <w:rsid w:val="77C05A59"/>
    <w:rsid w:val="7E5E6D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98" w:semiHidden="0" w:name="heading 2"/>
    <w:lsdException w:qFormat="1" w:unhideWhenUsed="0" w:uiPriority="99" w:semiHidden="0" w:name="heading 3"/>
    <w:lsdException w:qFormat="1" w:unhideWhenUsed="0" w:uiPriority="98" w:semiHidden="0" w:name="heading 4"/>
    <w:lsdException w:qFormat="1" w:unhideWhenUsed="0" w:uiPriority="98" w:semiHidden="0" w:name="heading 5"/>
    <w:lsdException w:qFormat="1" w:unhideWhenUsed="0" w:uiPriority="98" w:semiHidden="0" w:name="heading 6"/>
    <w:lsdException w:qFormat="1" w:unhideWhenUsed="0" w:uiPriority="98" w:semiHidden="0" w:name="heading 7"/>
    <w:lsdException w:qFormat="1" w:unhideWhenUsed="0" w:uiPriority="98" w:semiHidden="0" w:name="heading 8"/>
    <w:lsdException w:qFormat="1" w:unhideWhenUsed="0" w:uiPriority="98" w:semiHidden="0" w:name="heading 9"/>
    <w:lsdException w:qFormat="1" w:unhideWhenUsed="0" w:uiPriority="0" w:semiHidden="0" w:name="index 1"/>
    <w:lsdException w:unhideWhenUsed="0" w:uiPriority="98" w:semiHidden="0" w:name="index 2"/>
    <w:lsdException w:unhideWhenUsed="0" w:uiPriority="98" w:semiHidden="0" w:name="index 3"/>
    <w:lsdException w:unhideWhenUsed="0" w:uiPriority="98" w:semiHidden="0" w:name="index 4"/>
    <w:lsdException w:unhideWhenUsed="0" w:uiPriority="98" w:semiHidden="0" w:name="index 5"/>
    <w:lsdException w:qFormat="1" w:unhideWhenUsed="0" w:uiPriority="99" w:semiHidden="0" w:name="index 6"/>
    <w:lsdException w:unhideWhenUsed="0" w:uiPriority="98" w:semiHidden="0" w:name="index 7"/>
    <w:lsdException w:unhideWhenUsed="0" w:uiPriority="98" w:semiHidden="0" w:name="index 8"/>
    <w:lsdException w:unhideWhenUsed="0" w:uiPriority="98" w:semiHidden="0" w:name="index 9"/>
    <w:lsdException w:qFormat="1" w:uiPriority="39" w:semiHidden="0" w:name="toc 1"/>
    <w:lsdException w:qFormat="1" w:uiPriority="39"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0" w:semiHidden="0" w:name="Normal Indent"/>
    <w:lsdException w:unhideWhenUsed="0" w:uiPriority="98"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98" w:semiHidden="0" w:name="index heading"/>
    <w:lsdException w:qFormat="1" w:uiPriority="98" w:name="caption"/>
    <w:lsdException w:unhideWhenUsed="0" w:uiPriority="98" w:semiHidden="0" w:name="table of figures"/>
    <w:lsdException w:unhideWhenUsed="0" w:uiPriority="98" w:semiHidden="0" w:name="envelope address"/>
    <w:lsdException w:unhideWhenUsed="0" w:uiPriority="98" w:semiHidden="0" w:name="envelope return"/>
    <w:lsdException w:unhideWhenUsed="0" w:uiPriority="98" w:semiHidden="0" w:name="footnote reference"/>
    <w:lsdException w:qFormat="1" w:unhideWhenUsed="0" w:uiPriority="0" w:semiHidden="0" w:name="annotation reference"/>
    <w:lsdException w:unhideWhenUsed="0" w:uiPriority="98" w:semiHidden="0" w:name="line number"/>
    <w:lsdException w:qFormat="1" w:uiPriority="0" w:semiHidden="0" w:name="page number"/>
    <w:lsdException w:unhideWhenUsed="0" w:uiPriority="98" w:semiHidden="0" w:name="endnote reference"/>
    <w:lsdException w:unhideWhenUsed="0" w:uiPriority="98" w:semiHidden="0" w:name="endnote text"/>
    <w:lsdException w:unhideWhenUsed="0" w:uiPriority="98" w:semiHidden="0" w:name="table of authorities"/>
    <w:lsdException w:unhideWhenUsed="0" w:uiPriority="98" w:semiHidden="0" w:name="macro"/>
    <w:lsdException w:qFormat="1" w:uiPriority="0" w:semiHidden="0" w:name="toa heading"/>
    <w:lsdException w:uiPriority="98" w:semiHidden="0" w:name="List"/>
    <w:lsdException w:unhideWhenUsed="0" w:uiPriority="98" w:semiHidden="0" w:name="List Bullet"/>
    <w:lsdException w:unhideWhenUsed="0" w:uiPriority="98" w:semiHidden="0" w:name="List Number"/>
    <w:lsdException w:unhideWhenUsed="0" w:uiPriority="98" w:semiHidden="0" w:name="List 2"/>
    <w:lsdException w:unhideWhenUsed="0" w:uiPriority="98" w:semiHidden="0" w:name="List 3"/>
    <w:lsdException w:unhideWhenUsed="0" w:uiPriority="98" w:semiHidden="0" w:name="List 4"/>
    <w:lsdException w:unhideWhenUsed="0" w:uiPriority="98" w:semiHidden="0" w:name="List 5"/>
    <w:lsdException w:unhideWhenUsed="0" w:uiPriority="98" w:semiHidden="0" w:name="List Bullet 2"/>
    <w:lsdException w:unhideWhenUsed="0" w:uiPriority="98" w:semiHidden="0" w:name="List Bullet 3"/>
    <w:lsdException w:unhideWhenUsed="0" w:uiPriority="98" w:semiHidden="0" w:name="List Bullet 4"/>
    <w:lsdException w:unhideWhenUsed="0" w:uiPriority="98" w:semiHidden="0" w:name="List Bullet 5"/>
    <w:lsdException w:unhideWhenUsed="0" w:uiPriority="98" w:semiHidden="0" w:name="List Number 2"/>
    <w:lsdException w:unhideWhenUsed="0" w:uiPriority="98" w:semiHidden="0" w:name="List Number 3"/>
    <w:lsdException w:unhideWhenUsed="0" w:uiPriority="98" w:semiHidden="0" w:name="List Number 4"/>
    <w:lsdException w:unhideWhenUsed="0" w:uiPriority="98" w:semiHidden="0" w:name="List Number 5"/>
    <w:lsdException w:qFormat="1" w:unhideWhenUsed="0" w:uiPriority="98" w:semiHidden="0" w:name="Title"/>
    <w:lsdException w:unhideWhenUsed="0" w:uiPriority="98" w:semiHidden="0" w:name="Closing"/>
    <w:lsdException w:unhideWhenUsed="0" w:uiPriority="98" w:semiHidden="0" w:name="Signature"/>
    <w:lsdException w:qFormat="1" w:uiPriority="1" w:semiHidden="0" w:name="Default Paragraph Font"/>
    <w:lsdException w:qFormat="1" w:unhideWhenUsed="0" w:uiPriority="98" w:semiHidden="0" w:name="Body Text"/>
    <w:lsdException w:qFormat="1" w:uiPriority="0" w:semiHidden="0" w:name="Body Text Indent"/>
    <w:lsdException w:uiPriority="98" w:semiHidden="0" w:name="List Continue"/>
    <w:lsdException w:unhideWhenUsed="0" w:uiPriority="98" w:semiHidden="0" w:name="List Continue 2"/>
    <w:lsdException w:unhideWhenUsed="0" w:uiPriority="98" w:semiHidden="0" w:name="List Continue 3"/>
    <w:lsdException w:unhideWhenUsed="0" w:uiPriority="98" w:semiHidden="0" w:name="List Continue 4"/>
    <w:lsdException w:unhideWhenUsed="0" w:uiPriority="98" w:semiHidden="0" w:name="List Continue 5"/>
    <w:lsdException w:unhideWhenUsed="0" w:uiPriority="98" w:semiHidden="0" w:name="Message Header"/>
    <w:lsdException w:qFormat="1" w:unhideWhenUsed="0" w:uiPriority="3" w:semiHidden="0" w:name="Subtitle"/>
    <w:lsdException w:unhideWhenUsed="0" w:uiPriority="98" w:semiHidden="0" w:name="Salutation"/>
    <w:lsdException w:qFormat="1" w:unhideWhenUsed="0" w:uiPriority="98" w:semiHidden="0" w:name="Date"/>
    <w:lsdException w:qFormat="1" w:unhideWhenUsed="0" w:uiPriority="0" w:semiHidden="0" w:name="Body Text First Indent"/>
    <w:lsdException w:unhideWhenUsed="0" w:uiPriority="98" w:semiHidden="0" w:name="Body Text First Indent 2"/>
    <w:lsdException w:unhideWhenUsed="0" w:uiPriority="98" w:semiHidden="0" w:name="Note Heading"/>
    <w:lsdException w:qFormat="1" w:unhideWhenUsed="0" w:uiPriority="0" w:semiHidden="0" w:name="Body Text 2"/>
    <w:lsdException w:qFormat="1" w:unhideWhenUsed="0" w:uiPriority="0" w:semiHidden="0" w:name="Body Text 3"/>
    <w:lsdException w:qFormat="1" w:uiPriority="98"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nhideWhenUsed="0" w:uiPriority="98" w:semiHidden="0" w:name="Document Map"/>
    <w:lsdException w:qFormat="1" w:uiPriority="0" w:semiHidden="0" w:name="Plain Text"/>
    <w:lsdException w:unhideWhenUsed="0" w:uiPriority="98" w:semiHidden="0" w:name="E-mail Signature"/>
    <w:lsdException w:qFormat="1" w:uiPriority="0" w:semiHidden="0" w:name="Normal (Web)"/>
    <w:lsdException w:unhideWhenUsed="0" w:uiPriority="98" w:semiHidden="0" w:name="HTML Acronym"/>
    <w:lsdException w:unhideWhenUsed="0" w:uiPriority="98" w:semiHidden="0" w:name="HTML Address"/>
    <w:lsdException w:unhideWhenUsed="0" w:uiPriority="98" w:semiHidden="0" w:name="HTML Cite"/>
    <w:lsdException w:unhideWhenUsed="0" w:uiPriority="98" w:semiHidden="0" w:name="HTML Code"/>
    <w:lsdException w:unhideWhenUsed="0" w:uiPriority="98" w:semiHidden="0" w:name="HTML Definition"/>
    <w:lsdException w:unhideWhenUsed="0" w:uiPriority="98" w:semiHidden="0" w:name="HTML Keyboard"/>
    <w:lsdException w:unhideWhenUsed="0" w:uiPriority="98" w:semiHidden="0" w:name="HTML Preformatted"/>
    <w:lsdException w:unhideWhenUsed="0" w:uiPriority="98" w:semiHidden="0" w:name="HTML Sample"/>
    <w:lsdException w:unhideWhenUsed="0" w:uiPriority="98" w:semiHidden="0" w:name="HTML Typewriter"/>
    <w:lsdException w:unhideWhenUsed="0" w:uiPriority="98"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3">
    <w:name w:val="heading 1"/>
    <w:basedOn w:val="4"/>
    <w:next w:val="1"/>
    <w:link w:val="57"/>
    <w:qFormat/>
    <w:uiPriority w:val="98"/>
    <w:pPr>
      <w:keepNext/>
      <w:keepLines/>
      <w:spacing w:before="340" w:after="330" w:line="578" w:lineRule="auto"/>
      <w:outlineLvl w:val="0"/>
    </w:pPr>
    <w:rPr>
      <w:rFonts w:ascii="Times New Roman"/>
      <w:b w:val="0"/>
      <w:bCs w:val="0"/>
      <w:kern w:val="44"/>
      <w:sz w:val="44"/>
      <w:szCs w:val="44"/>
    </w:rPr>
  </w:style>
  <w:style w:type="paragraph" w:styleId="5">
    <w:name w:val="heading 2"/>
    <w:basedOn w:val="1"/>
    <w:next w:val="1"/>
    <w:link w:val="58"/>
    <w:qFormat/>
    <w:uiPriority w:val="98"/>
    <w:pPr>
      <w:keepNext/>
      <w:keepLines/>
      <w:spacing w:before="260" w:after="260" w:line="416" w:lineRule="auto"/>
      <w:outlineLvl w:val="1"/>
    </w:pPr>
    <w:rPr>
      <w:rFonts w:ascii="Calibri Light" w:hAnsi="Calibri Light"/>
      <w:b/>
      <w:bCs/>
      <w:sz w:val="32"/>
      <w:szCs w:val="32"/>
    </w:rPr>
  </w:style>
  <w:style w:type="paragraph" w:styleId="6">
    <w:name w:val="heading 3"/>
    <w:basedOn w:val="1"/>
    <w:next w:val="1"/>
    <w:link w:val="59"/>
    <w:qFormat/>
    <w:uiPriority w:val="99"/>
    <w:pPr>
      <w:keepNext/>
      <w:keepLines/>
      <w:spacing w:before="260" w:after="260" w:line="416" w:lineRule="auto"/>
      <w:outlineLvl w:val="2"/>
    </w:pPr>
    <w:rPr>
      <w:rFonts w:hAnsi="宋体"/>
      <w:b/>
      <w:bCs/>
      <w:sz w:val="32"/>
      <w:szCs w:val="32"/>
    </w:rPr>
  </w:style>
  <w:style w:type="paragraph" w:styleId="7">
    <w:name w:val="heading 4"/>
    <w:basedOn w:val="1"/>
    <w:next w:val="1"/>
    <w:link w:val="60"/>
    <w:qFormat/>
    <w:uiPriority w:val="98"/>
    <w:pPr>
      <w:keepNext/>
      <w:keepLines/>
      <w:spacing w:before="280" w:after="290" w:line="372" w:lineRule="auto"/>
      <w:outlineLvl w:val="3"/>
    </w:pPr>
    <w:rPr>
      <w:rFonts w:ascii="Arial" w:hAnsi="Arial" w:eastAsia="黑体"/>
      <w:b/>
      <w:bCs/>
      <w:sz w:val="28"/>
      <w:szCs w:val="28"/>
    </w:rPr>
  </w:style>
  <w:style w:type="paragraph" w:styleId="8">
    <w:name w:val="heading 5"/>
    <w:basedOn w:val="1"/>
    <w:next w:val="1"/>
    <w:link w:val="61"/>
    <w:qFormat/>
    <w:uiPriority w:val="98"/>
    <w:pPr>
      <w:keepNext/>
      <w:keepLines/>
      <w:spacing w:before="280" w:after="290" w:line="372" w:lineRule="auto"/>
      <w:outlineLvl w:val="4"/>
    </w:pPr>
    <w:rPr>
      <w:rFonts w:ascii="Times New Roman"/>
      <w:b/>
      <w:sz w:val="28"/>
      <w:szCs w:val="24"/>
    </w:rPr>
  </w:style>
  <w:style w:type="paragraph" w:styleId="9">
    <w:name w:val="heading 6"/>
    <w:basedOn w:val="1"/>
    <w:next w:val="1"/>
    <w:link w:val="62"/>
    <w:qFormat/>
    <w:uiPriority w:val="98"/>
    <w:pPr>
      <w:keepNext/>
      <w:keepLines/>
      <w:spacing w:before="240" w:after="64" w:line="317" w:lineRule="auto"/>
      <w:outlineLvl w:val="5"/>
    </w:pPr>
    <w:rPr>
      <w:rFonts w:ascii="Arial" w:hAnsi="Arial" w:eastAsia="黑体"/>
      <w:b/>
      <w:sz w:val="24"/>
      <w:szCs w:val="24"/>
    </w:rPr>
  </w:style>
  <w:style w:type="paragraph" w:styleId="10">
    <w:name w:val="heading 7"/>
    <w:basedOn w:val="1"/>
    <w:next w:val="1"/>
    <w:link w:val="63"/>
    <w:qFormat/>
    <w:uiPriority w:val="98"/>
    <w:pPr>
      <w:keepNext/>
      <w:keepLines/>
      <w:spacing w:before="240" w:after="64" w:line="317" w:lineRule="auto"/>
      <w:outlineLvl w:val="6"/>
    </w:pPr>
    <w:rPr>
      <w:rFonts w:ascii="Times New Roman"/>
      <w:b/>
      <w:sz w:val="24"/>
      <w:szCs w:val="24"/>
    </w:rPr>
  </w:style>
  <w:style w:type="paragraph" w:styleId="11">
    <w:name w:val="heading 8"/>
    <w:basedOn w:val="1"/>
    <w:next w:val="1"/>
    <w:link w:val="64"/>
    <w:qFormat/>
    <w:uiPriority w:val="98"/>
    <w:pPr>
      <w:keepNext/>
      <w:keepLines/>
      <w:spacing w:before="240" w:after="64" w:line="317" w:lineRule="auto"/>
      <w:outlineLvl w:val="7"/>
    </w:pPr>
    <w:rPr>
      <w:rFonts w:ascii="Arial" w:hAnsi="Arial" w:eastAsia="黑体"/>
      <w:sz w:val="24"/>
      <w:szCs w:val="24"/>
    </w:rPr>
  </w:style>
  <w:style w:type="paragraph" w:styleId="12">
    <w:name w:val="heading 9"/>
    <w:basedOn w:val="1"/>
    <w:next w:val="1"/>
    <w:link w:val="65"/>
    <w:qFormat/>
    <w:uiPriority w:val="98"/>
    <w:pPr>
      <w:keepNext/>
      <w:keepLines/>
      <w:spacing w:before="240" w:after="64" w:line="317" w:lineRule="auto"/>
      <w:outlineLvl w:val="8"/>
    </w:pPr>
    <w:rPr>
      <w:rFonts w:ascii="Arial" w:hAnsi="Arial" w:eastAsia="黑体"/>
      <w:sz w:val="21"/>
      <w:szCs w:val="24"/>
    </w:rPr>
  </w:style>
  <w:style w:type="character" w:default="1" w:styleId="45">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Cambria" w:hAnsi="Cambria" w:cs="Times New Roman"/>
      <w:sz w:val="24"/>
      <w:szCs w:val="24"/>
    </w:rPr>
  </w:style>
  <w:style w:type="paragraph" w:styleId="4">
    <w:name w:val="Title"/>
    <w:basedOn w:val="1"/>
    <w:next w:val="1"/>
    <w:link w:val="56"/>
    <w:qFormat/>
    <w:uiPriority w:val="98"/>
    <w:pPr>
      <w:spacing w:before="240" w:after="60"/>
      <w:jc w:val="center"/>
      <w:outlineLvl w:val="0"/>
    </w:pPr>
    <w:rPr>
      <w:rFonts w:ascii="等线 Light" w:hAnsi="等线 Light"/>
      <w:b/>
      <w:bCs/>
      <w:sz w:val="32"/>
      <w:szCs w:val="32"/>
    </w:rPr>
  </w:style>
  <w:style w:type="paragraph" w:styleId="13">
    <w:name w:val="toc 7"/>
    <w:basedOn w:val="1"/>
    <w:next w:val="1"/>
    <w:unhideWhenUsed/>
    <w:qFormat/>
    <w:uiPriority w:val="0"/>
    <w:pPr>
      <w:ind w:left="2520" w:leftChars="1200"/>
    </w:pPr>
    <w:rPr>
      <w:rFonts w:ascii="Calibri" w:hAnsi="Calibri"/>
      <w:szCs w:val="22"/>
    </w:rPr>
  </w:style>
  <w:style w:type="paragraph" w:styleId="14">
    <w:name w:val="Normal Indent"/>
    <w:basedOn w:val="1"/>
    <w:link w:val="66"/>
    <w:unhideWhenUsed/>
    <w:qFormat/>
    <w:uiPriority w:val="0"/>
    <w:pPr>
      <w:ind w:firstLine="420"/>
    </w:pPr>
    <w:rPr>
      <w:rFonts w:ascii="Times New Roman"/>
      <w:kern w:val="2"/>
      <w:sz w:val="21"/>
      <w:szCs w:val="24"/>
    </w:rPr>
  </w:style>
  <w:style w:type="paragraph" w:styleId="15">
    <w:name w:val="Document Map"/>
    <w:basedOn w:val="1"/>
    <w:link w:val="67"/>
    <w:qFormat/>
    <w:uiPriority w:val="98"/>
    <w:rPr>
      <w:rFonts w:hAnsi="宋体"/>
      <w:color w:val="000000"/>
      <w:kern w:val="2"/>
      <w:sz w:val="18"/>
      <w:szCs w:val="18"/>
    </w:rPr>
  </w:style>
  <w:style w:type="paragraph" w:styleId="16">
    <w:name w:val="annotation text"/>
    <w:basedOn w:val="1"/>
    <w:link w:val="68"/>
    <w:qFormat/>
    <w:uiPriority w:val="0"/>
    <w:rPr>
      <w:rFonts w:hAnsi="宋体"/>
      <w:sz w:val="21"/>
    </w:rPr>
  </w:style>
  <w:style w:type="paragraph" w:styleId="17">
    <w:name w:val="index 6"/>
    <w:basedOn w:val="1"/>
    <w:next w:val="1"/>
    <w:qFormat/>
    <w:uiPriority w:val="99"/>
    <w:pPr>
      <w:ind w:left="2100"/>
    </w:pPr>
  </w:style>
  <w:style w:type="paragraph" w:styleId="18">
    <w:name w:val="Body Text 3"/>
    <w:basedOn w:val="1"/>
    <w:link w:val="69"/>
    <w:qFormat/>
    <w:uiPriority w:val="0"/>
    <w:pPr>
      <w:spacing w:line="500" w:lineRule="exact"/>
    </w:pPr>
    <w:rPr>
      <w:b/>
      <w:sz w:val="24"/>
    </w:rPr>
  </w:style>
  <w:style w:type="paragraph" w:styleId="19">
    <w:name w:val="Body Text"/>
    <w:basedOn w:val="1"/>
    <w:link w:val="70"/>
    <w:qFormat/>
    <w:uiPriority w:val="98"/>
    <w:pPr>
      <w:spacing w:after="120"/>
    </w:pPr>
  </w:style>
  <w:style w:type="paragraph" w:styleId="20">
    <w:name w:val="Body Text Indent"/>
    <w:basedOn w:val="1"/>
    <w:link w:val="71"/>
    <w:unhideWhenUsed/>
    <w:qFormat/>
    <w:uiPriority w:val="0"/>
    <w:pPr>
      <w:ind w:firstLine="630"/>
    </w:pPr>
    <w:rPr>
      <w:rFonts w:ascii="Times New Roman"/>
      <w:kern w:val="2"/>
      <w:sz w:val="32"/>
    </w:rPr>
  </w:style>
  <w:style w:type="paragraph" w:styleId="21">
    <w:name w:val="Block Text"/>
    <w:basedOn w:val="1"/>
    <w:qFormat/>
    <w:uiPriority w:val="0"/>
    <w:pPr>
      <w:spacing w:line="400" w:lineRule="exact"/>
      <w:ind w:left="-359" w:leftChars="-171" w:rightChars="-327" w:firstLine="720"/>
    </w:pPr>
    <w:rPr>
      <w:rFonts w:hAnsi="宋体"/>
      <w:sz w:val="28"/>
    </w:rPr>
  </w:style>
  <w:style w:type="paragraph" w:styleId="22">
    <w:name w:val="toc 5"/>
    <w:basedOn w:val="1"/>
    <w:next w:val="1"/>
    <w:unhideWhenUsed/>
    <w:qFormat/>
    <w:uiPriority w:val="0"/>
    <w:pPr>
      <w:ind w:left="1680" w:leftChars="800"/>
    </w:pPr>
    <w:rPr>
      <w:rFonts w:ascii="Calibri" w:hAnsi="Calibri"/>
      <w:szCs w:val="22"/>
    </w:rPr>
  </w:style>
  <w:style w:type="paragraph" w:styleId="23">
    <w:name w:val="toc 3"/>
    <w:basedOn w:val="1"/>
    <w:next w:val="1"/>
    <w:unhideWhenUsed/>
    <w:qFormat/>
    <w:uiPriority w:val="0"/>
    <w:pPr>
      <w:spacing w:line="300" w:lineRule="auto"/>
      <w:ind w:left="400" w:leftChars="400"/>
    </w:pPr>
    <w:rPr>
      <w:iCs/>
    </w:rPr>
  </w:style>
  <w:style w:type="paragraph" w:styleId="24">
    <w:name w:val="Plain Text"/>
    <w:basedOn w:val="1"/>
    <w:link w:val="72"/>
    <w:unhideWhenUsed/>
    <w:qFormat/>
    <w:uiPriority w:val="0"/>
    <w:rPr>
      <w:rFonts w:hAnsi="Courier New"/>
      <w:kern w:val="2"/>
      <w:sz w:val="21"/>
      <w:szCs w:val="21"/>
    </w:rPr>
  </w:style>
  <w:style w:type="paragraph" w:styleId="25">
    <w:name w:val="toc 8"/>
    <w:basedOn w:val="1"/>
    <w:next w:val="1"/>
    <w:unhideWhenUsed/>
    <w:qFormat/>
    <w:uiPriority w:val="0"/>
    <w:pPr>
      <w:ind w:left="2940" w:leftChars="1400"/>
    </w:pPr>
    <w:rPr>
      <w:rFonts w:ascii="Calibri" w:hAnsi="Calibri"/>
      <w:szCs w:val="22"/>
    </w:rPr>
  </w:style>
  <w:style w:type="paragraph" w:styleId="26">
    <w:name w:val="Date"/>
    <w:basedOn w:val="1"/>
    <w:next w:val="1"/>
    <w:link w:val="73"/>
    <w:qFormat/>
    <w:uiPriority w:val="98"/>
    <w:pPr>
      <w:autoSpaceDE w:val="0"/>
      <w:autoSpaceDN w:val="0"/>
      <w:adjustRightInd w:val="0"/>
    </w:pPr>
    <w:rPr>
      <w:rFonts w:ascii="Times New Roman"/>
      <w:sz w:val="36"/>
    </w:rPr>
  </w:style>
  <w:style w:type="paragraph" w:styleId="27">
    <w:name w:val="Body Text Indent 2"/>
    <w:basedOn w:val="1"/>
    <w:link w:val="74"/>
    <w:unhideWhenUsed/>
    <w:qFormat/>
    <w:uiPriority w:val="98"/>
    <w:pPr>
      <w:spacing w:after="120" w:line="480" w:lineRule="auto"/>
      <w:ind w:left="420" w:leftChars="200"/>
    </w:pPr>
    <w:rPr>
      <w:rFonts w:ascii="Times New Roman"/>
      <w:kern w:val="2"/>
      <w:sz w:val="21"/>
      <w:szCs w:val="24"/>
    </w:rPr>
  </w:style>
  <w:style w:type="paragraph" w:styleId="28">
    <w:name w:val="Balloon Text"/>
    <w:basedOn w:val="1"/>
    <w:link w:val="75"/>
    <w:unhideWhenUsed/>
    <w:qFormat/>
    <w:uiPriority w:val="0"/>
    <w:rPr>
      <w:rFonts w:ascii="Times New Roman"/>
      <w:kern w:val="2"/>
      <w:sz w:val="18"/>
      <w:szCs w:val="18"/>
    </w:rPr>
  </w:style>
  <w:style w:type="paragraph" w:styleId="29">
    <w:name w:val="footer"/>
    <w:basedOn w:val="1"/>
    <w:link w:val="76"/>
    <w:qFormat/>
    <w:uiPriority w:val="99"/>
    <w:pPr>
      <w:tabs>
        <w:tab w:val="center" w:pos="4153"/>
        <w:tab w:val="right" w:pos="8306"/>
      </w:tabs>
      <w:snapToGrid w:val="0"/>
    </w:pPr>
    <w:rPr>
      <w:rFonts w:ascii="Times New Roman"/>
      <w:kern w:val="2"/>
      <w:sz w:val="18"/>
      <w:szCs w:val="24"/>
    </w:rPr>
  </w:style>
  <w:style w:type="paragraph" w:styleId="30">
    <w:name w:val="header"/>
    <w:basedOn w:val="1"/>
    <w:link w:val="7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kern w:val="2"/>
      <w:sz w:val="18"/>
      <w:szCs w:val="24"/>
    </w:rPr>
  </w:style>
  <w:style w:type="paragraph" w:styleId="31">
    <w:name w:val="toc 1"/>
    <w:basedOn w:val="1"/>
    <w:next w:val="1"/>
    <w:unhideWhenUsed/>
    <w:qFormat/>
    <w:uiPriority w:val="39"/>
    <w:pPr>
      <w:tabs>
        <w:tab w:val="right" w:leader="dot" w:pos="8303"/>
      </w:tabs>
      <w:spacing w:line="300" w:lineRule="auto"/>
      <w:jc w:val="center"/>
    </w:pPr>
    <w:rPr>
      <w:b/>
    </w:rPr>
  </w:style>
  <w:style w:type="paragraph" w:styleId="32">
    <w:name w:val="toc 4"/>
    <w:basedOn w:val="1"/>
    <w:next w:val="1"/>
    <w:unhideWhenUsed/>
    <w:qFormat/>
    <w:uiPriority w:val="0"/>
    <w:pPr>
      <w:ind w:left="1260" w:leftChars="600"/>
    </w:pPr>
    <w:rPr>
      <w:rFonts w:ascii="Calibri" w:hAnsi="Calibri"/>
      <w:szCs w:val="22"/>
    </w:rPr>
  </w:style>
  <w:style w:type="paragraph" w:styleId="33">
    <w:name w:val="Subtitle"/>
    <w:basedOn w:val="1"/>
    <w:next w:val="1"/>
    <w:link w:val="78"/>
    <w:qFormat/>
    <w:uiPriority w:val="3"/>
    <w:pPr>
      <w:jc w:val="center"/>
      <w:outlineLvl w:val="1"/>
    </w:pPr>
    <w:rPr>
      <w:rFonts w:ascii="黑体" w:hAnsi="黑体" w:eastAsia="黑体"/>
      <w:b/>
      <w:bCs/>
      <w:kern w:val="28"/>
      <w:sz w:val="30"/>
      <w:szCs w:val="22"/>
    </w:rPr>
  </w:style>
  <w:style w:type="paragraph" w:styleId="34">
    <w:name w:val="toc 6"/>
    <w:basedOn w:val="1"/>
    <w:next w:val="1"/>
    <w:unhideWhenUsed/>
    <w:qFormat/>
    <w:uiPriority w:val="0"/>
    <w:pPr>
      <w:ind w:left="2100" w:leftChars="1000"/>
    </w:pPr>
    <w:rPr>
      <w:rFonts w:ascii="Calibri" w:hAnsi="Calibri"/>
      <w:szCs w:val="22"/>
    </w:rPr>
  </w:style>
  <w:style w:type="paragraph" w:styleId="35">
    <w:name w:val="Body Text Indent 3"/>
    <w:basedOn w:val="1"/>
    <w:link w:val="79"/>
    <w:qFormat/>
    <w:uiPriority w:val="0"/>
    <w:pPr>
      <w:adjustRightInd w:val="0"/>
      <w:snapToGrid w:val="0"/>
      <w:spacing w:line="360" w:lineRule="auto"/>
      <w:ind w:firstLine="600" w:firstLineChars="200"/>
    </w:pPr>
    <w:rPr>
      <w:rFonts w:ascii="黑体" w:eastAsia="黑体"/>
      <w:sz w:val="30"/>
    </w:rPr>
  </w:style>
  <w:style w:type="paragraph" w:styleId="36">
    <w:name w:val="toc 2"/>
    <w:basedOn w:val="1"/>
    <w:next w:val="1"/>
    <w:unhideWhenUsed/>
    <w:qFormat/>
    <w:uiPriority w:val="39"/>
    <w:pPr>
      <w:spacing w:line="300" w:lineRule="auto"/>
      <w:ind w:left="200" w:leftChars="200"/>
    </w:pPr>
  </w:style>
  <w:style w:type="paragraph" w:styleId="37">
    <w:name w:val="toc 9"/>
    <w:basedOn w:val="1"/>
    <w:next w:val="1"/>
    <w:unhideWhenUsed/>
    <w:qFormat/>
    <w:uiPriority w:val="0"/>
    <w:pPr>
      <w:ind w:left="3360" w:leftChars="1600"/>
    </w:pPr>
    <w:rPr>
      <w:rFonts w:ascii="Calibri" w:hAnsi="Calibri"/>
      <w:szCs w:val="22"/>
    </w:rPr>
  </w:style>
  <w:style w:type="paragraph" w:styleId="38">
    <w:name w:val="Body Text 2"/>
    <w:basedOn w:val="1"/>
    <w:link w:val="80"/>
    <w:qFormat/>
    <w:uiPriority w:val="0"/>
    <w:pPr>
      <w:spacing w:after="120" w:line="480" w:lineRule="auto"/>
    </w:pPr>
  </w:style>
  <w:style w:type="paragraph" w:styleId="39">
    <w:name w:val="Normal (Web)"/>
    <w:basedOn w:val="1"/>
    <w:unhideWhenUsed/>
    <w:qFormat/>
    <w:uiPriority w:val="0"/>
    <w:pPr>
      <w:widowControl/>
      <w:spacing w:before="100" w:beforeAutospacing="1" w:after="100" w:afterAutospacing="1"/>
    </w:pPr>
    <w:rPr>
      <w:rFonts w:cs="宋体"/>
    </w:rPr>
  </w:style>
  <w:style w:type="paragraph" w:styleId="40">
    <w:name w:val="index 1"/>
    <w:basedOn w:val="1"/>
    <w:next w:val="1"/>
    <w:qFormat/>
    <w:uiPriority w:val="0"/>
    <w:pPr>
      <w:spacing w:line="320" w:lineRule="exact"/>
      <w:jc w:val="center"/>
    </w:pPr>
    <w:rPr>
      <w:rFonts w:eastAsia="仿宋_GB2312"/>
      <w:b/>
    </w:rPr>
  </w:style>
  <w:style w:type="paragraph" w:styleId="41">
    <w:name w:val="annotation subject"/>
    <w:basedOn w:val="16"/>
    <w:next w:val="16"/>
    <w:link w:val="81"/>
    <w:qFormat/>
    <w:uiPriority w:val="0"/>
    <w:rPr>
      <w:b/>
      <w:bCs/>
    </w:rPr>
  </w:style>
  <w:style w:type="paragraph" w:styleId="42">
    <w:name w:val="Body Text First Indent"/>
    <w:basedOn w:val="19"/>
    <w:link w:val="82"/>
    <w:qFormat/>
    <w:uiPriority w:val="0"/>
    <w:pPr>
      <w:ind w:firstLine="420" w:firstLineChars="100"/>
    </w:pPr>
  </w:style>
  <w:style w:type="table" w:styleId="44">
    <w:name w:val="Table Grid"/>
    <w:basedOn w:val="4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kern w:val="0"/>
      <w:szCs w:val="21"/>
    </w:rPr>
  </w:style>
  <w:style w:type="character" w:styleId="47">
    <w:name w:val="page number"/>
    <w:unhideWhenUsed/>
    <w:qFormat/>
    <w:uiPriority w:val="0"/>
    <w:rPr>
      <w:kern w:val="0"/>
      <w:szCs w:val="21"/>
    </w:rPr>
  </w:style>
  <w:style w:type="character" w:styleId="48">
    <w:name w:val="FollowedHyperlink"/>
    <w:unhideWhenUsed/>
    <w:qFormat/>
    <w:uiPriority w:val="0"/>
    <w:rPr>
      <w:color w:val="954F72"/>
      <w:u w:val="single"/>
    </w:rPr>
  </w:style>
  <w:style w:type="character" w:styleId="49">
    <w:name w:val="Emphasis"/>
    <w:qFormat/>
    <w:uiPriority w:val="20"/>
    <w:rPr>
      <w:i/>
    </w:rPr>
  </w:style>
  <w:style w:type="character" w:styleId="50">
    <w:name w:val="Hyperlink"/>
    <w:unhideWhenUsed/>
    <w:qFormat/>
    <w:uiPriority w:val="99"/>
    <w:rPr>
      <w:color w:val="0563C1"/>
      <w:u w:val="single"/>
    </w:rPr>
  </w:style>
  <w:style w:type="character" w:styleId="51">
    <w:name w:val="annotation reference"/>
    <w:qFormat/>
    <w:uiPriority w:val="0"/>
    <w:rPr>
      <w:sz w:val="21"/>
      <w:szCs w:val="21"/>
    </w:rPr>
  </w:style>
  <w:style w:type="paragraph" w:customStyle="1" w:styleId="52">
    <w:name w:val="BodyText1I"/>
    <w:basedOn w:val="53"/>
    <w:qFormat/>
    <w:uiPriority w:val="0"/>
    <w:pPr>
      <w:widowControl/>
      <w:spacing w:before="156" w:line="360" w:lineRule="auto"/>
      <w:ind w:firstLine="200" w:firstLineChars="200"/>
      <w:textAlignment w:val="baseline"/>
    </w:pPr>
    <w:rPr>
      <w:rFonts w:ascii="仿宋_GB2312" w:hAnsi="Times New Roman" w:eastAsia="仿宋_GB2312"/>
      <w:kern w:val="2"/>
      <w:sz w:val="30"/>
      <w:szCs w:val="30"/>
      <w:lang w:val="en-US" w:eastAsia="zh-CN" w:bidi="ar-SA"/>
    </w:rPr>
  </w:style>
  <w:style w:type="paragraph" w:customStyle="1" w:styleId="53">
    <w:name w:val="BodyText"/>
    <w:basedOn w:val="1"/>
    <w:next w:val="54"/>
    <w:qFormat/>
    <w:uiPriority w:val="0"/>
    <w:pPr>
      <w:widowControl/>
      <w:spacing w:before="156"/>
      <w:ind w:firstLine="200" w:firstLineChars="200"/>
      <w:textAlignment w:val="baseline"/>
    </w:pPr>
    <w:rPr>
      <w:rFonts w:ascii="楷体_GB2312" w:hAnsi="Arial" w:eastAsia="楷体_GB2312"/>
      <w:kern w:val="2"/>
      <w:sz w:val="28"/>
      <w:szCs w:val="28"/>
      <w:lang w:val="en-US" w:eastAsia="zh-CN" w:bidi="ar-SA"/>
    </w:rPr>
  </w:style>
  <w:style w:type="paragraph" w:customStyle="1" w:styleId="54">
    <w:name w:val="180"/>
    <w:basedOn w:val="1"/>
    <w:next w:val="1"/>
    <w:qFormat/>
    <w:uiPriority w:val="0"/>
    <w:pPr>
      <w:spacing w:after="160" w:line="259" w:lineRule="auto"/>
      <w:jc w:val="both"/>
      <w:textAlignment w:val="baseline"/>
    </w:pPr>
    <w:rPr>
      <w:rFonts w:ascii="Calibri" w:hAnsi="Calibri" w:eastAsia="宋体"/>
      <w:i/>
      <w:iCs/>
      <w:color w:val="000000"/>
      <w:kern w:val="2"/>
      <w:sz w:val="21"/>
      <w:szCs w:val="24"/>
      <w:lang w:val="en-US" w:eastAsia="zh-CN" w:bidi="ar-SA"/>
    </w:rPr>
  </w:style>
  <w:style w:type="paragraph" w:customStyle="1" w:styleId="55">
    <w:name w:val="Default"/>
    <w:basedOn w:val="4"/>
    <w:next w:val="3"/>
    <w:qFormat/>
    <w:uiPriority w:val="0"/>
    <w:pPr>
      <w:widowControl w:val="0"/>
      <w:autoSpaceDE w:val="0"/>
      <w:autoSpaceDN w:val="0"/>
      <w:adjustRightInd w:val="0"/>
    </w:pPr>
    <w:rPr>
      <w:rFonts w:ascii="......." w:hAnsi="......." w:eastAsia="......." w:cs="......."/>
      <w:color w:val="000000"/>
      <w:sz w:val="24"/>
      <w:szCs w:val="24"/>
      <w:lang w:val="en-US" w:eastAsia="zh-CN" w:bidi="ar-SA"/>
    </w:rPr>
  </w:style>
  <w:style w:type="character" w:customStyle="1" w:styleId="56">
    <w:name w:val="标题 字符"/>
    <w:link w:val="4"/>
    <w:qFormat/>
    <w:uiPriority w:val="98"/>
    <w:rPr>
      <w:rFonts w:ascii="等线 Light" w:hAnsi="等线 Light"/>
      <w:b/>
      <w:bCs/>
      <w:sz w:val="32"/>
      <w:szCs w:val="32"/>
    </w:rPr>
  </w:style>
  <w:style w:type="character" w:customStyle="1" w:styleId="57">
    <w:name w:val="标题 1 字符"/>
    <w:link w:val="3"/>
    <w:qFormat/>
    <w:uiPriority w:val="98"/>
    <w:rPr>
      <w:b/>
      <w:bCs/>
      <w:kern w:val="44"/>
      <w:sz w:val="44"/>
      <w:szCs w:val="44"/>
    </w:rPr>
  </w:style>
  <w:style w:type="character" w:customStyle="1" w:styleId="58">
    <w:name w:val="标题 2 字符"/>
    <w:link w:val="5"/>
    <w:qFormat/>
    <w:uiPriority w:val="98"/>
    <w:rPr>
      <w:rFonts w:ascii="Calibri Light" w:hAnsi="Calibri Light"/>
      <w:b/>
      <w:bCs/>
      <w:sz w:val="32"/>
      <w:szCs w:val="32"/>
    </w:rPr>
  </w:style>
  <w:style w:type="character" w:customStyle="1" w:styleId="59">
    <w:name w:val="标题 3 字符"/>
    <w:link w:val="6"/>
    <w:qFormat/>
    <w:uiPriority w:val="99"/>
    <w:rPr>
      <w:rFonts w:ascii="宋体" w:hAnsi="宋体"/>
      <w:b/>
      <w:bCs/>
      <w:sz w:val="32"/>
      <w:szCs w:val="32"/>
    </w:rPr>
  </w:style>
  <w:style w:type="character" w:customStyle="1" w:styleId="60">
    <w:name w:val="标题 4 字符"/>
    <w:link w:val="7"/>
    <w:qFormat/>
    <w:uiPriority w:val="98"/>
    <w:rPr>
      <w:rFonts w:ascii="Arial" w:hAnsi="Arial" w:eastAsia="黑体"/>
      <w:b/>
      <w:bCs/>
      <w:sz w:val="28"/>
      <w:szCs w:val="28"/>
    </w:rPr>
  </w:style>
  <w:style w:type="character" w:customStyle="1" w:styleId="61">
    <w:name w:val="标题 5 字符"/>
    <w:link w:val="8"/>
    <w:qFormat/>
    <w:uiPriority w:val="98"/>
    <w:rPr>
      <w:b/>
      <w:sz w:val="28"/>
      <w:szCs w:val="24"/>
    </w:rPr>
  </w:style>
  <w:style w:type="character" w:customStyle="1" w:styleId="62">
    <w:name w:val="标题 6 字符"/>
    <w:link w:val="9"/>
    <w:qFormat/>
    <w:uiPriority w:val="98"/>
    <w:rPr>
      <w:rFonts w:ascii="Arial" w:hAnsi="Arial" w:eastAsia="黑体"/>
      <w:b/>
      <w:sz w:val="24"/>
      <w:szCs w:val="24"/>
    </w:rPr>
  </w:style>
  <w:style w:type="character" w:customStyle="1" w:styleId="63">
    <w:name w:val="标题 7 字符"/>
    <w:link w:val="10"/>
    <w:qFormat/>
    <w:uiPriority w:val="98"/>
    <w:rPr>
      <w:b/>
      <w:sz w:val="24"/>
      <w:szCs w:val="24"/>
    </w:rPr>
  </w:style>
  <w:style w:type="character" w:customStyle="1" w:styleId="64">
    <w:name w:val="标题 8 字符"/>
    <w:link w:val="11"/>
    <w:qFormat/>
    <w:uiPriority w:val="98"/>
    <w:rPr>
      <w:rFonts w:ascii="Arial" w:hAnsi="Arial" w:eastAsia="黑体"/>
      <w:sz w:val="24"/>
      <w:szCs w:val="24"/>
    </w:rPr>
  </w:style>
  <w:style w:type="character" w:customStyle="1" w:styleId="65">
    <w:name w:val="标题 9 字符"/>
    <w:link w:val="12"/>
    <w:qFormat/>
    <w:uiPriority w:val="98"/>
    <w:rPr>
      <w:rFonts w:ascii="Arial" w:hAnsi="Arial" w:eastAsia="黑体"/>
      <w:sz w:val="21"/>
      <w:szCs w:val="24"/>
    </w:rPr>
  </w:style>
  <w:style w:type="character" w:customStyle="1" w:styleId="66">
    <w:name w:val="正文缩进 字符2"/>
    <w:link w:val="14"/>
    <w:qFormat/>
    <w:uiPriority w:val="0"/>
    <w:rPr>
      <w:kern w:val="2"/>
      <w:sz w:val="21"/>
      <w:szCs w:val="24"/>
    </w:rPr>
  </w:style>
  <w:style w:type="character" w:customStyle="1" w:styleId="67">
    <w:name w:val="文档结构图 字符3"/>
    <w:link w:val="15"/>
    <w:qFormat/>
    <w:uiPriority w:val="98"/>
    <w:rPr>
      <w:rFonts w:ascii="宋体" w:hAnsi="宋体"/>
      <w:color w:val="000000"/>
      <w:kern w:val="2"/>
      <w:sz w:val="18"/>
      <w:szCs w:val="18"/>
    </w:rPr>
  </w:style>
  <w:style w:type="character" w:customStyle="1" w:styleId="68">
    <w:name w:val="批注文字 字符"/>
    <w:link w:val="16"/>
    <w:qFormat/>
    <w:uiPriority w:val="0"/>
    <w:rPr>
      <w:rFonts w:ascii="宋体" w:hAnsi="宋体"/>
      <w:sz w:val="21"/>
    </w:rPr>
  </w:style>
  <w:style w:type="character" w:customStyle="1" w:styleId="69">
    <w:name w:val="正文文本 3 字符"/>
    <w:link w:val="18"/>
    <w:qFormat/>
    <w:uiPriority w:val="0"/>
    <w:rPr>
      <w:rFonts w:ascii="宋体"/>
      <w:b/>
      <w:sz w:val="24"/>
    </w:rPr>
  </w:style>
  <w:style w:type="character" w:customStyle="1" w:styleId="70">
    <w:name w:val="正文文本 字符"/>
    <w:link w:val="19"/>
    <w:qFormat/>
    <w:uiPriority w:val="98"/>
    <w:rPr>
      <w:rFonts w:ascii="宋体"/>
      <w:sz w:val="34"/>
    </w:rPr>
  </w:style>
  <w:style w:type="character" w:customStyle="1" w:styleId="71">
    <w:name w:val="正文文本缩进 字符3"/>
    <w:link w:val="20"/>
    <w:qFormat/>
    <w:uiPriority w:val="0"/>
    <w:rPr>
      <w:kern w:val="2"/>
      <w:sz w:val="32"/>
    </w:rPr>
  </w:style>
  <w:style w:type="character" w:customStyle="1" w:styleId="72">
    <w:name w:val="纯文本 字符4"/>
    <w:link w:val="24"/>
    <w:qFormat/>
    <w:uiPriority w:val="0"/>
    <w:rPr>
      <w:rFonts w:ascii="宋体" w:hAnsi="Courier New"/>
      <w:kern w:val="2"/>
      <w:sz w:val="21"/>
      <w:szCs w:val="21"/>
    </w:rPr>
  </w:style>
  <w:style w:type="character" w:customStyle="1" w:styleId="73">
    <w:name w:val="日期 字符3"/>
    <w:link w:val="26"/>
    <w:qFormat/>
    <w:uiPriority w:val="98"/>
    <w:rPr>
      <w:sz w:val="36"/>
    </w:rPr>
  </w:style>
  <w:style w:type="character" w:customStyle="1" w:styleId="74">
    <w:name w:val="正文文本缩进 2 字符3"/>
    <w:link w:val="27"/>
    <w:qFormat/>
    <w:uiPriority w:val="98"/>
    <w:rPr>
      <w:kern w:val="2"/>
      <w:sz w:val="21"/>
      <w:szCs w:val="24"/>
    </w:rPr>
  </w:style>
  <w:style w:type="character" w:customStyle="1" w:styleId="75">
    <w:name w:val="批注框文本 字符3"/>
    <w:link w:val="28"/>
    <w:qFormat/>
    <w:uiPriority w:val="0"/>
    <w:rPr>
      <w:kern w:val="2"/>
      <w:sz w:val="18"/>
      <w:szCs w:val="18"/>
    </w:rPr>
  </w:style>
  <w:style w:type="character" w:customStyle="1" w:styleId="76">
    <w:name w:val="页脚 字符3"/>
    <w:link w:val="29"/>
    <w:qFormat/>
    <w:uiPriority w:val="99"/>
    <w:rPr>
      <w:kern w:val="2"/>
      <w:sz w:val="18"/>
      <w:szCs w:val="24"/>
    </w:rPr>
  </w:style>
  <w:style w:type="character" w:customStyle="1" w:styleId="77">
    <w:name w:val="页眉 字符4"/>
    <w:link w:val="30"/>
    <w:qFormat/>
    <w:uiPriority w:val="0"/>
    <w:rPr>
      <w:kern w:val="2"/>
      <w:sz w:val="18"/>
      <w:szCs w:val="24"/>
    </w:rPr>
  </w:style>
  <w:style w:type="character" w:customStyle="1" w:styleId="78">
    <w:name w:val="副标题 字符1"/>
    <w:link w:val="33"/>
    <w:qFormat/>
    <w:uiPriority w:val="3"/>
    <w:rPr>
      <w:rFonts w:ascii="黑体" w:hAnsi="黑体" w:eastAsia="黑体"/>
      <w:b/>
      <w:bCs/>
      <w:kern w:val="28"/>
      <w:sz w:val="30"/>
      <w:szCs w:val="22"/>
    </w:rPr>
  </w:style>
  <w:style w:type="character" w:customStyle="1" w:styleId="79">
    <w:name w:val="正文文本缩进 3 字符"/>
    <w:link w:val="35"/>
    <w:qFormat/>
    <w:uiPriority w:val="0"/>
    <w:rPr>
      <w:rFonts w:ascii="黑体" w:eastAsia="黑体"/>
      <w:sz w:val="30"/>
    </w:rPr>
  </w:style>
  <w:style w:type="character" w:customStyle="1" w:styleId="80">
    <w:name w:val="正文文本 2 字符"/>
    <w:link w:val="38"/>
    <w:qFormat/>
    <w:uiPriority w:val="0"/>
    <w:rPr>
      <w:rFonts w:ascii="宋体"/>
      <w:sz w:val="34"/>
    </w:rPr>
  </w:style>
  <w:style w:type="character" w:customStyle="1" w:styleId="81">
    <w:name w:val="批注主题 字符"/>
    <w:link w:val="41"/>
    <w:qFormat/>
    <w:uiPriority w:val="0"/>
    <w:rPr>
      <w:rFonts w:ascii="宋体" w:hAnsi="宋体"/>
      <w:b/>
      <w:bCs/>
      <w:sz w:val="21"/>
    </w:rPr>
  </w:style>
  <w:style w:type="character" w:customStyle="1" w:styleId="82">
    <w:name w:val="正文文本首行缩进 字符"/>
    <w:link w:val="42"/>
    <w:qFormat/>
    <w:uiPriority w:val="0"/>
  </w:style>
  <w:style w:type="character" w:customStyle="1" w:styleId="83">
    <w:name w:val="apple-converted-space"/>
    <w:qFormat/>
    <w:uiPriority w:val="98"/>
  </w:style>
  <w:style w:type="character" w:customStyle="1" w:styleId="84">
    <w:name w:val="标题 Char"/>
    <w:qFormat/>
    <w:uiPriority w:val="0"/>
    <w:rPr>
      <w:rFonts w:ascii="黑体" w:hAnsi="黑体" w:eastAsia="黑体"/>
      <w:b/>
      <w:bCs/>
      <w:color w:val="000000"/>
      <w:kern w:val="2"/>
      <w:sz w:val="32"/>
      <w:szCs w:val="32"/>
    </w:rPr>
  </w:style>
  <w:style w:type="character" w:customStyle="1" w:styleId="85">
    <w:name w:val="param-name"/>
    <w:qFormat/>
    <w:uiPriority w:val="98"/>
  </w:style>
  <w:style w:type="character" w:customStyle="1" w:styleId="86">
    <w:name w:val="页眉 字符3"/>
    <w:qFormat/>
    <w:uiPriority w:val="98"/>
    <w:rPr>
      <w:kern w:val="2"/>
      <w:sz w:val="18"/>
      <w:szCs w:val="24"/>
    </w:rPr>
  </w:style>
  <w:style w:type="character" w:customStyle="1" w:styleId="87">
    <w:name w:val="副标题 Char2"/>
    <w:qFormat/>
    <w:uiPriority w:val="11"/>
    <w:rPr>
      <w:rFonts w:ascii="Calibri Light" w:hAnsi="Calibri Light" w:cs="Times New Roman"/>
      <w:b/>
      <w:bCs/>
      <w:kern w:val="28"/>
      <w:sz w:val="32"/>
      <w:szCs w:val="32"/>
    </w:rPr>
  </w:style>
  <w:style w:type="character" w:customStyle="1" w:styleId="88">
    <w:name w:val="页眉 字符1"/>
    <w:semiHidden/>
    <w:qFormat/>
    <w:uiPriority w:val="99"/>
    <w:rPr>
      <w:sz w:val="18"/>
      <w:szCs w:val="18"/>
    </w:rPr>
  </w:style>
  <w:style w:type="character" w:customStyle="1" w:styleId="89">
    <w:name w:val="ariticlecontent"/>
    <w:qFormat/>
    <w:uiPriority w:val="98"/>
    <w:rPr>
      <w:kern w:val="0"/>
      <w:szCs w:val="21"/>
    </w:rPr>
  </w:style>
  <w:style w:type="character" w:customStyle="1" w:styleId="90">
    <w:name w:val="副标题 Char"/>
    <w:qFormat/>
    <w:uiPriority w:val="99"/>
    <w:rPr>
      <w:rFonts w:ascii="黑体" w:hAnsi="黑体" w:eastAsia="黑体"/>
      <w:b/>
      <w:bCs/>
      <w:color w:val="000000"/>
      <w:kern w:val="28"/>
      <w:sz w:val="28"/>
      <w:szCs w:val="22"/>
    </w:rPr>
  </w:style>
  <w:style w:type="character" w:customStyle="1" w:styleId="91">
    <w:name w:val="纯文本 字符2"/>
    <w:qFormat/>
    <w:uiPriority w:val="99"/>
    <w:rPr>
      <w:rFonts w:hAnsi="Courier New"/>
      <w:sz w:val="21"/>
      <w:szCs w:val="21"/>
    </w:rPr>
  </w:style>
  <w:style w:type="character" w:customStyle="1" w:styleId="92">
    <w:name w:val="纯文本 字符1"/>
    <w:semiHidden/>
    <w:qFormat/>
    <w:uiPriority w:val="99"/>
    <w:rPr>
      <w:rFonts w:hAnsi="Courier New" w:cs="Courier New"/>
      <w:sz w:val="21"/>
      <w:szCs w:val="21"/>
    </w:rPr>
  </w:style>
  <w:style w:type="character" w:customStyle="1" w:styleId="93">
    <w:name w:val="正文文本缩进 字符"/>
    <w:semiHidden/>
    <w:qFormat/>
    <w:uiPriority w:val="99"/>
    <w:rPr>
      <w:sz w:val="21"/>
    </w:rPr>
  </w:style>
  <w:style w:type="character" w:customStyle="1" w:styleId="94">
    <w:name w:val="四号1.0 字符"/>
    <w:link w:val="95"/>
    <w:qFormat/>
    <w:uiPriority w:val="8"/>
    <w:rPr>
      <w:rFonts w:ascii="宋体" w:hAnsi="宋体"/>
      <w:b/>
      <w:sz w:val="28"/>
    </w:rPr>
  </w:style>
  <w:style w:type="paragraph" w:customStyle="1" w:styleId="95">
    <w:name w:val="四号1.0"/>
    <w:basedOn w:val="1"/>
    <w:link w:val="94"/>
    <w:qFormat/>
    <w:uiPriority w:val="8"/>
    <w:pPr>
      <w:jc w:val="center"/>
    </w:pPr>
    <w:rPr>
      <w:rFonts w:hAnsi="宋体"/>
      <w:b/>
      <w:sz w:val="28"/>
    </w:rPr>
  </w:style>
  <w:style w:type="character" w:customStyle="1" w:styleId="96">
    <w:name w:val="正文文本缩进 2 字符1"/>
    <w:qFormat/>
    <w:uiPriority w:val="99"/>
    <w:rPr>
      <w:rFonts w:ascii="Times New Roman" w:hAnsi="Times New Roman"/>
      <w:sz w:val="21"/>
      <w:szCs w:val="24"/>
    </w:rPr>
  </w:style>
  <w:style w:type="character" w:customStyle="1" w:styleId="97">
    <w:name w:val="正文缩进 Char1"/>
    <w:qFormat/>
    <w:uiPriority w:val="0"/>
    <w:rPr>
      <w:rFonts w:eastAsia="宋体"/>
      <w:kern w:val="2"/>
      <w:sz w:val="21"/>
      <w:szCs w:val="24"/>
      <w:lang w:val="en-US" w:eastAsia="zh-CN" w:bidi="ar-SA"/>
    </w:rPr>
  </w:style>
  <w:style w:type="character" w:customStyle="1" w:styleId="98">
    <w:name w:val="textnorm_chn1"/>
    <w:qFormat/>
    <w:uiPriority w:val="0"/>
    <w:rPr>
      <w:rFonts w:hint="default" w:ascii="Arial" w:hAnsi="Arial"/>
      <w:color w:val="21254A"/>
      <w:sz w:val="22"/>
    </w:rPr>
  </w:style>
  <w:style w:type="character" w:customStyle="1" w:styleId="99">
    <w:name w:val="正文文本缩进 字符1"/>
    <w:qFormat/>
    <w:uiPriority w:val="99"/>
    <w:rPr>
      <w:rFonts w:ascii="Times New Roman" w:hAnsi="Times New Roman"/>
      <w:sz w:val="32"/>
    </w:rPr>
  </w:style>
  <w:style w:type="character" w:customStyle="1" w:styleId="100">
    <w:name w:val="文档结构图 字符"/>
    <w:semiHidden/>
    <w:qFormat/>
    <w:uiPriority w:val="99"/>
    <w:rPr>
      <w:rFonts w:ascii="Microsoft YaHei UI" w:eastAsia="Microsoft YaHei UI"/>
      <w:sz w:val="18"/>
      <w:szCs w:val="18"/>
    </w:rPr>
  </w:style>
  <w:style w:type="character" w:customStyle="1" w:styleId="101">
    <w:name w:val="normal"/>
    <w:qFormat/>
    <w:uiPriority w:val="0"/>
  </w:style>
  <w:style w:type="character" w:customStyle="1" w:styleId="102">
    <w:name w:val="正文首行缩进两字符 Char"/>
    <w:qFormat/>
    <w:uiPriority w:val="0"/>
    <w:rPr>
      <w:rFonts w:eastAsia="宋体"/>
      <w:kern w:val="2"/>
      <w:sz w:val="21"/>
      <w:lang w:val="en-US" w:eastAsia="zh-CN"/>
    </w:rPr>
  </w:style>
  <w:style w:type="character" w:customStyle="1" w:styleId="103">
    <w:name w:val="批注框文本 Char1"/>
    <w:semiHidden/>
    <w:qFormat/>
    <w:uiPriority w:val="99"/>
    <w:rPr>
      <w:kern w:val="2"/>
      <w:sz w:val="18"/>
      <w:szCs w:val="18"/>
    </w:rPr>
  </w:style>
  <w:style w:type="character" w:customStyle="1" w:styleId="104">
    <w:name w:val="标题 8 Char"/>
    <w:qFormat/>
    <w:uiPriority w:val="98"/>
    <w:rPr>
      <w:rFonts w:ascii="Arial" w:hAnsi="Arial" w:eastAsia="黑体"/>
      <w:kern w:val="2"/>
      <w:sz w:val="24"/>
      <w:szCs w:val="24"/>
    </w:rPr>
  </w:style>
  <w:style w:type="character" w:customStyle="1" w:styleId="105">
    <w:name w:val="着重四号 字符"/>
    <w:qFormat/>
    <w:uiPriority w:val="99"/>
    <w:rPr>
      <w:rFonts w:ascii="宋体" w:hAnsi="宋体"/>
      <w:b/>
      <w:color w:val="000000"/>
      <w:sz w:val="24"/>
      <w:szCs w:val="24"/>
      <w:shd w:val="clear" w:color="auto" w:fill="FFFFFF"/>
    </w:rPr>
  </w:style>
  <w:style w:type="character" w:customStyle="1" w:styleId="106">
    <w:name w:val="批注框文本 字符"/>
    <w:semiHidden/>
    <w:qFormat/>
    <w:uiPriority w:val="99"/>
    <w:rPr>
      <w:sz w:val="18"/>
      <w:szCs w:val="18"/>
    </w:rPr>
  </w:style>
  <w:style w:type="character" w:customStyle="1" w:styleId="107">
    <w:name w:val="纯文本 字符"/>
    <w:qFormat/>
    <w:uiPriority w:val="98"/>
    <w:rPr>
      <w:rFonts w:ascii="宋体" w:hAnsi="Courier New"/>
      <w:kern w:val="2"/>
      <w:sz w:val="21"/>
    </w:rPr>
  </w:style>
  <w:style w:type="character" w:customStyle="1" w:styleId="108">
    <w:name w:val="图片 字符"/>
    <w:link w:val="109"/>
    <w:qFormat/>
    <w:uiPriority w:val="0"/>
    <w:rPr>
      <w:rFonts w:ascii="宋体" w:hAnsi="宋体"/>
      <w:sz w:val="21"/>
    </w:rPr>
  </w:style>
  <w:style w:type="paragraph" w:customStyle="1" w:styleId="109">
    <w:name w:val="图片"/>
    <w:basedOn w:val="1"/>
    <w:link w:val="108"/>
    <w:qFormat/>
    <w:uiPriority w:val="0"/>
    <w:pPr>
      <w:ind w:left="-200" w:leftChars="-200"/>
    </w:pPr>
    <w:rPr>
      <w:rFonts w:hAnsi="宋体"/>
      <w:sz w:val="21"/>
    </w:rPr>
  </w:style>
  <w:style w:type="character" w:customStyle="1" w:styleId="110">
    <w:name w:val="表格 Char"/>
    <w:link w:val="111"/>
    <w:qFormat/>
    <w:uiPriority w:val="0"/>
    <w:rPr>
      <w:kern w:val="2"/>
      <w:sz w:val="24"/>
      <w:szCs w:val="24"/>
    </w:rPr>
  </w:style>
  <w:style w:type="paragraph" w:customStyle="1" w:styleId="111">
    <w:name w:val="表格"/>
    <w:basedOn w:val="1"/>
    <w:link w:val="110"/>
    <w:qFormat/>
    <w:uiPriority w:val="0"/>
    <w:pPr>
      <w:spacing w:line="400" w:lineRule="exact"/>
    </w:pPr>
    <w:rPr>
      <w:rFonts w:ascii="Times New Roman"/>
      <w:kern w:val="2"/>
      <w:sz w:val="24"/>
      <w:szCs w:val="24"/>
    </w:rPr>
  </w:style>
  <w:style w:type="character" w:customStyle="1" w:styleId="112">
    <w:name w:val="日期 字符"/>
    <w:semiHidden/>
    <w:qFormat/>
    <w:uiPriority w:val="99"/>
    <w:rPr>
      <w:sz w:val="21"/>
    </w:rPr>
  </w:style>
  <w:style w:type="character" w:customStyle="1" w:styleId="113">
    <w:name w:val="页眉 字符2"/>
    <w:qFormat/>
    <w:uiPriority w:val="99"/>
    <w:rPr>
      <w:rFonts w:ascii="Times New Roman" w:hAnsi="Times New Roman"/>
      <w:sz w:val="18"/>
      <w:szCs w:val="24"/>
    </w:rPr>
  </w:style>
  <w:style w:type="character" w:customStyle="1" w:styleId="114">
    <w:name w:val="引用 字符"/>
    <w:link w:val="115"/>
    <w:qFormat/>
    <w:uiPriority w:val="29"/>
    <w:rPr>
      <w:rFonts w:ascii="宋体" w:hAnsi="宋体"/>
      <w:i/>
      <w:iCs/>
      <w:color w:val="404040"/>
      <w:sz w:val="21"/>
    </w:rPr>
  </w:style>
  <w:style w:type="paragraph" w:styleId="115">
    <w:name w:val="Quote"/>
    <w:basedOn w:val="1"/>
    <w:next w:val="1"/>
    <w:link w:val="114"/>
    <w:qFormat/>
    <w:uiPriority w:val="29"/>
    <w:pPr>
      <w:spacing w:before="200" w:after="160"/>
      <w:ind w:left="864" w:right="864"/>
      <w:jc w:val="center"/>
    </w:pPr>
    <w:rPr>
      <w:rFonts w:hAnsi="宋体"/>
      <w:i/>
      <w:iCs/>
      <w:color w:val="404040"/>
      <w:sz w:val="21"/>
    </w:rPr>
  </w:style>
  <w:style w:type="character" w:customStyle="1" w:styleId="116">
    <w:name w:val="三级标题 Char"/>
    <w:link w:val="117"/>
    <w:qFormat/>
    <w:uiPriority w:val="4"/>
    <w:rPr>
      <w:rFonts w:ascii="黑体" w:hAnsi="黑体" w:eastAsia="黑体"/>
      <w:b/>
      <w:smallCaps/>
      <w:sz w:val="28"/>
      <w:szCs w:val="28"/>
    </w:rPr>
  </w:style>
  <w:style w:type="paragraph" w:customStyle="1" w:styleId="117">
    <w:name w:val="三级标题"/>
    <w:basedOn w:val="1"/>
    <w:next w:val="1"/>
    <w:link w:val="116"/>
    <w:qFormat/>
    <w:uiPriority w:val="4"/>
    <w:pPr>
      <w:jc w:val="center"/>
      <w:outlineLvl w:val="2"/>
    </w:pPr>
    <w:rPr>
      <w:rFonts w:ascii="黑体" w:hAnsi="黑体" w:eastAsia="黑体"/>
      <w:b/>
      <w:smallCaps/>
      <w:sz w:val="28"/>
      <w:szCs w:val="28"/>
    </w:rPr>
  </w:style>
  <w:style w:type="character" w:customStyle="1" w:styleId="118">
    <w:name w:val="正文文本缩进 Char1"/>
    <w:semiHidden/>
    <w:qFormat/>
    <w:uiPriority w:val="99"/>
    <w:rPr>
      <w:kern w:val="2"/>
      <w:sz w:val="21"/>
      <w:szCs w:val="22"/>
    </w:rPr>
  </w:style>
  <w:style w:type="character" w:customStyle="1" w:styleId="119">
    <w:name w:val="lxs1"/>
    <w:qFormat/>
    <w:uiPriority w:val="0"/>
    <w:rPr>
      <w:rFonts w:hint="default" w:ascii="ˎ̥" w:hAnsi="ˎ̥"/>
      <w:sz w:val="21"/>
    </w:rPr>
  </w:style>
  <w:style w:type="character" w:customStyle="1" w:styleId="120">
    <w:name w:val="标题 3 Char Char Char"/>
    <w:qFormat/>
    <w:uiPriority w:val="0"/>
    <w:rPr>
      <w:rFonts w:eastAsia="宋体"/>
      <w:b/>
      <w:kern w:val="2"/>
      <w:sz w:val="32"/>
      <w:lang w:val="en-US" w:eastAsia="zh-CN"/>
    </w:rPr>
  </w:style>
  <w:style w:type="character" w:customStyle="1" w:styleId="121">
    <w:name w:val="标题 4 Char"/>
    <w:qFormat/>
    <w:uiPriority w:val="98"/>
    <w:rPr>
      <w:rFonts w:ascii="Arial" w:hAnsi="Arial" w:eastAsia="黑体"/>
      <w:b/>
      <w:bCs/>
      <w:kern w:val="2"/>
      <w:sz w:val="28"/>
      <w:szCs w:val="28"/>
    </w:rPr>
  </w:style>
  <w:style w:type="character" w:customStyle="1" w:styleId="122">
    <w:name w:val="标题 Char2"/>
    <w:qFormat/>
    <w:uiPriority w:val="99"/>
    <w:rPr>
      <w:rFonts w:ascii="Calibri Light" w:hAnsi="Calibri Light" w:cs="Times New Roman"/>
      <w:b/>
      <w:bCs/>
      <w:sz w:val="32"/>
      <w:szCs w:val="32"/>
    </w:rPr>
  </w:style>
  <w:style w:type="character" w:customStyle="1" w:styleId="123">
    <w:name w:val="批注框文本 字符2"/>
    <w:qFormat/>
    <w:uiPriority w:val="99"/>
    <w:rPr>
      <w:kern w:val="2"/>
      <w:sz w:val="18"/>
      <w:szCs w:val="18"/>
    </w:rPr>
  </w:style>
  <w:style w:type="character" w:customStyle="1" w:styleId="124">
    <w:name w:val="标题 2 Char"/>
    <w:qFormat/>
    <w:uiPriority w:val="98"/>
    <w:rPr>
      <w:rFonts w:ascii="Calibri Light" w:hAnsi="Calibri Light"/>
      <w:b/>
      <w:bCs/>
      <w:kern w:val="2"/>
      <w:sz w:val="32"/>
      <w:szCs w:val="32"/>
    </w:rPr>
  </w:style>
  <w:style w:type="character" w:customStyle="1" w:styleId="125">
    <w:name w:val=" Char Char"/>
    <w:link w:val="126"/>
    <w:qFormat/>
    <w:uiPriority w:val="0"/>
    <w:rPr>
      <w:b/>
      <w:kern w:val="2"/>
      <w:sz w:val="32"/>
    </w:rPr>
  </w:style>
  <w:style w:type="paragraph" w:customStyle="1" w:styleId="126">
    <w:name w:val=" Char"/>
    <w:basedOn w:val="1"/>
    <w:link w:val="125"/>
    <w:qFormat/>
    <w:uiPriority w:val="0"/>
    <w:pPr>
      <w:widowControl/>
      <w:spacing w:before="100" w:beforeAutospacing="1" w:after="100" w:afterAutospacing="1" w:line="360" w:lineRule="auto"/>
      <w:jc w:val="left"/>
    </w:pPr>
    <w:rPr>
      <w:rFonts w:ascii="Times New Roman"/>
      <w:b/>
      <w:kern w:val="2"/>
      <w:sz w:val="32"/>
    </w:rPr>
  </w:style>
  <w:style w:type="character" w:customStyle="1" w:styleId="127">
    <w:name w:val="日期 字符1"/>
    <w:qFormat/>
    <w:uiPriority w:val="99"/>
    <w:rPr>
      <w:rFonts w:ascii="Times New Roman" w:hAnsi="Times New Roman"/>
      <w:sz w:val="36"/>
    </w:rPr>
  </w:style>
  <w:style w:type="character" w:customStyle="1" w:styleId="128">
    <w:name w:val="unnamed31"/>
    <w:qFormat/>
    <w:uiPriority w:val="0"/>
    <w:rPr>
      <w:sz w:val="22"/>
    </w:rPr>
  </w:style>
  <w:style w:type="character" w:customStyle="1" w:styleId="129">
    <w:name w:val="文档结构图 字符1"/>
    <w:qFormat/>
    <w:uiPriority w:val="99"/>
    <w:rPr>
      <w:sz w:val="18"/>
      <w:szCs w:val="18"/>
    </w:rPr>
  </w:style>
  <w:style w:type="character" w:customStyle="1" w:styleId="130">
    <w:name w:val="列表段落 字符"/>
    <w:link w:val="131"/>
    <w:qFormat/>
    <w:uiPriority w:val="0"/>
    <w:rPr>
      <w:rFonts w:ascii="宋体"/>
      <w:sz w:val="34"/>
    </w:rPr>
  </w:style>
  <w:style w:type="paragraph" w:styleId="131">
    <w:name w:val="List Paragraph"/>
    <w:basedOn w:val="1"/>
    <w:link w:val="130"/>
    <w:qFormat/>
    <w:uiPriority w:val="0"/>
    <w:pPr>
      <w:ind w:firstLine="420" w:firstLineChars="200"/>
    </w:pPr>
  </w:style>
  <w:style w:type="character" w:customStyle="1" w:styleId="132">
    <w:name w:val="bigheadbl1"/>
    <w:qFormat/>
    <w:uiPriority w:val="0"/>
    <w:rPr>
      <w:b/>
      <w:color w:val="000000"/>
      <w:sz w:val="21"/>
    </w:rPr>
  </w:style>
  <w:style w:type="character" w:customStyle="1" w:styleId="133">
    <w:name w:val="文档结构图 Char1"/>
    <w:semiHidden/>
    <w:qFormat/>
    <w:uiPriority w:val="99"/>
    <w:rPr>
      <w:rFonts w:ascii="Microsoft YaHei UI" w:eastAsia="Microsoft YaHei UI"/>
      <w:kern w:val="2"/>
      <w:sz w:val="18"/>
      <w:szCs w:val="18"/>
    </w:rPr>
  </w:style>
  <w:style w:type="character" w:customStyle="1" w:styleId="134">
    <w:name w:val="引用 Char"/>
    <w:qFormat/>
    <w:uiPriority w:val="29"/>
    <w:rPr>
      <w:rFonts w:ascii="宋体" w:hAnsi="宋体"/>
      <w:i/>
      <w:iCs/>
      <w:color w:val="404040"/>
      <w:sz w:val="21"/>
    </w:rPr>
  </w:style>
  <w:style w:type="character" w:customStyle="1" w:styleId="135">
    <w:name w:val="页脚 Char1"/>
    <w:semiHidden/>
    <w:qFormat/>
    <w:uiPriority w:val="99"/>
    <w:rPr>
      <w:kern w:val="2"/>
      <w:sz w:val="18"/>
      <w:szCs w:val="18"/>
    </w:rPr>
  </w:style>
  <w:style w:type="character" w:customStyle="1" w:styleId="136">
    <w:name w:val="日期 字符2"/>
    <w:qFormat/>
    <w:uiPriority w:val="98"/>
    <w:rPr>
      <w:sz w:val="36"/>
    </w:rPr>
  </w:style>
  <w:style w:type="character" w:customStyle="1" w:styleId="137">
    <w:name w:val="页眉 Char1"/>
    <w:semiHidden/>
    <w:qFormat/>
    <w:uiPriority w:val="99"/>
    <w:rPr>
      <w:kern w:val="2"/>
      <w:sz w:val="18"/>
      <w:szCs w:val="18"/>
    </w:rPr>
  </w:style>
  <w:style w:type="character" w:customStyle="1" w:styleId="138">
    <w:name w:val="副标题 Char1"/>
    <w:qFormat/>
    <w:uiPriority w:val="11"/>
    <w:rPr>
      <w:rFonts w:ascii="Calibri Light" w:hAnsi="Calibri Light" w:cs="Times New Roman"/>
      <w:b/>
      <w:bCs/>
      <w:color w:val="000000"/>
      <w:kern w:val="28"/>
      <w:sz w:val="32"/>
      <w:szCs w:val="32"/>
    </w:rPr>
  </w:style>
  <w:style w:type="character" w:customStyle="1" w:styleId="139">
    <w:name w:val="副标题 字符"/>
    <w:qFormat/>
    <w:uiPriority w:val="99"/>
    <w:rPr>
      <w:rFonts w:ascii="黑体" w:hAnsi="黑体" w:eastAsia="黑体"/>
      <w:b/>
      <w:bCs/>
      <w:kern w:val="28"/>
      <w:sz w:val="30"/>
      <w:szCs w:val="22"/>
    </w:rPr>
  </w:style>
  <w:style w:type="character" w:customStyle="1" w:styleId="140">
    <w:name w:val="正文文本缩进 2 Char1"/>
    <w:semiHidden/>
    <w:qFormat/>
    <w:uiPriority w:val="99"/>
    <w:rPr>
      <w:kern w:val="2"/>
      <w:sz w:val="21"/>
      <w:szCs w:val="22"/>
    </w:rPr>
  </w:style>
  <w:style w:type="character" w:customStyle="1" w:styleId="141">
    <w:name w:val="正文文本缩进 2 字符"/>
    <w:semiHidden/>
    <w:qFormat/>
    <w:uiPriority w:val="99"/>
    <w:rPr>
      <w:sz w:val="21"/>
    </w:rPr>
  </w:style>
  <w:style w:type="character" w:customStyle="1" w:styleId="142">
    <w:name w:val="正文缩进 字符"/>
    <w:qFormat/>
    <w:uiPriority w:val="99"/>
    <w:rPr>
      <w:rFonts w:eastAsia="宋体"/>
      <w:kern w:val="2"/>
      <w:sz w:val="21"/>
      <w:szCs w:val="24"/>
      <w:lang w:val="en-US" w:eastAsia="zh-CN" w:bidi="ar-SA"/>
    </w:rPr>
  </w:style>
  <w:style w:type="character" w:customStyle="1" w:styleId="143">
    <w:name w:val="页脚 字符2"/>
    <w:qFormat/>
    <w:uiPriority w:val="99"/>
    <w:rPr>
      <w:kern w:val="2"/>
      <w:sz w:val="18"/>
      <w:szCs w:val="24"/>
    </w:rPr>
  </w:style>
  <w:style w:type="character" w:customStyle="1" w:styleId="144">
    <w:name w:val="页脚 字符1"/>
    <w:qFormat/>
    <w:uiPriority w:val="99"/>
    <w:rPr>
      <w:rFonts w:ascii="Times New Roman" w:hAnsi="Times New Roman"/>
      <w:sz w:val="18"/>
      <w:szCs w:val="24"/>
    </w:rPr>
  </w:style>
  <w:style w:type="character" w:customStyle="1" w:styleId="145">
    <w:name w:val="标题 Char1"/>
    <w:qFormat/>
    <w:uiPriority w:val="99"/>
    <w:rPr>
      <w:rFonts w:ascii="Calibri Light" w:hAnsi="Calibri Light" w:cs="Times New Roman"/>
      <w:b/>
      <w:bCs/>
      <w:color w:val="000000"/>
      <w:kern w:val="2"/>
      <w:sz w:val="32"/>
      <w:szCs w:val="32"/>
    </w:rPr>
  </w:style>
  <w:style w:type="character" w:customStyle="1" w:styleId="146">
    <w:name w:val="正文首行缩进两字符 Char Char"/>
    <w:link w:val="147"/>
    <w:qFormat/>
    <w:uiPriority w:val="98"/>
    <w:rPr>
      <w:sz w:val="21"/>
    </w:rPr>
  </w:style>
  <w:style w:type="paragraph" w:customStyle="1" w:styleId="147">
    <w:name w:val="正文首行缩进两字符"/>
    <w:basedOn w:val="1"/>
    <w:link w:val="146"/>
    <w:qFormat/>
    <w:uiPriority w:val="98"/>
    <w:pPr>
      <w:autoSpaceDE w:val="0"/>
      <w:autoSpaceDN w:val="0"/>
      <w:adjustRightInd w:val="0"/>
      <w:spacing w:line="360" w:lineRule="atLeast"/>
      <w:ind w:firstLine="200"/>
    </w:pPr>
    <w:rPr>
      <w:rFonts w:ascii="Times New Roman"/>
      <w:sz w:val="21"/>
    </w:rPr>
  </w:style>
  <w:style w:type="character" w:customStyle="1" w:styleId="148">
    <w:name w:val="日期 Char1"/>
    <w:qFormat/>
    <w:uiPriority w:val="98"/>
    <w:rPr>
      <w:rFonts w:ascii="宋体" w:hAnsi="宋体"/>
      <w:color w:val="000000"/>
      <w:kern w:val="2"/>
      <w:sz w:val="21"/>
    </w:rPr>
  </w:style>
  <w:style w:type="character" w:customStyle="1" w:styleId="149">
    <w:name w:val="批注框文本 字符1"/>
    <w:qFormat/>
    <w:uiPriority w:val="99"/>
    <w:rPr>
      <w:rFonts w:ascii="Times New Roman" w:hAnsi="Times New Roman"/>
      <w:sz w:val="18"/>
      <w:szCs w:val="18"/>
    </w:rPr>
  </w:style>
  <w:style w:type="character" w:customStyle="1" w:styleId="150">
    <w:name w:val="标题 6 Char"/>
    <w:qFormat/>
    <w:uiPriority w:val="98"/>
    <w:rPr>
      <w:rFonts w:ascii="Arial" w:hAnsi="Arial" w:eastAsia="黑体"/>
      <w:b/>
      <w:kern w:val="2"/>
      <w:sz w:val="24"/>
      <w:szCs w:val="24"/>
    </w:rPr>
  </w:style>
  <w:style w:type="character" w:customStyle="1" w:styleId="151">
    <w:name w:val="首行2字符 字符"/>
    <w:link w:val="152"/>
    <w:qFormat/>
    <w:uiPriority w:val="9"/>
    <w:rPr>
      <w:rFonts w:ascii="宋体" w:hAnsi="宋体"/>
      <w:sz w:val="24"/>
    </w:rPr>
  </w:style>
  <w:style w:type="paragraph" w:customStyle="1" w:styleId="152">
    <w:name w:val="首行2字符"/>
    <w:basedOn w:val="1"/>
    <w:link w:val="151"/>
    <w:qFormat/>
    <w:uiPriority w:val="9"/>
    <w:pPr>
      <w:spacing w:line="360" w:lineRule="auto"/>
      <w:ind w:firstLine="200" w:firstLineChars="200"/>
    </w:pPr>
    <w:rPr>
      <w:rFonts w:hAnsi="宋体"/>
      <w:sz w:val="24"/>
    </w:rPr>
  </w:style>
  <w:style w:type="character" w:customStyle="1" w:styleId="153">
    <w:name w:val="正文文本缩进 2 字符2"/>
    <w:qFormat/>
    <w:uiPriority w:val="98"/>
    <w:rPr>
      <w:kern w:val="2"/>
      <w:sz w:val="21"/>
      <w:szCs w:val="24"/>
    </w:rPr>
  </w:style>
  <w:style w:type="character" w:customStyle="1" w:styleId="154">
    <w:name w:val="纯文本 Char1"/>
    <w:semiHidden/>
    <w:qFormat/>
    <w:uiPriority w:val="99"/>
    <w:rPr>
      <w:rFonts w:ascii="宋体" w:hAnsi="Courier New" w:cs="Courier New"/>
      <w:kern w:val="2"/>
      <w:sz w:val="21"/>
      <w:szCs w:val="21"/>
    </w:rPr>
  </w:style>
  <w:style w:type="character" w:customStyle="1" w:styleId="155">
    <w:name w:val="文字样式 Char"/>
    <w:link w:val="156"/>
    <w:qFormat/>
    <w:uiPriority w:val="0"/>
    <w:rPr>
      <w:kern w:val="2"/>
      <w:sz w:val="24"/>
    </w:rPr>
  </w:style>
  <w:style w:type="paragraph" w:customStyle="1" w:styleId="156">
    <w:name w:val="文字样式"/>
    <w:basedOn w:val="1"/>
    <w:link w:val="155"/>
    <w:qFormat/>
    <w:uiPriority w:val="0"/>
    <w:pPr>
      <w:spacing w:line="360" w:lineRule="auto"/>
      <w:ind w:firstLine="480" w:firstLineChars="200"/>
    </w:pPr>
    <w:rPr>
      <w:rFonts w:ascii="Times New Roman"/>
      <w:kern w:val="2"/>
      <w:sz w:val="24"/>
    </w:rPr>
  </w:style>
  <w:style w:type="character" w:customStyle="1" w:styleId="157">
    <w:name w:val="纯文本 字符3"/>
    <w:qFormat/>
    <w:uiPriority w:val="99"/>
    <w:rPr>
      <w:rFonts w:ascii="宋体" w:hAnsi="Courier New"/>
      <w:kern w:val="2"/>
      <w:sz w:val="21"/>
      <w:szCs w:val="21"/>
    </w:rPr>
  </w:style>
  <w:style w:type="character" w:customStyle="1" w:styleId="158">
    <w:name w:val="标题 7 Char"/>
    <w:qFormat/>
    <w:uiPriority w:val="98"/>
    <w:rPr>
      <w:b/>
      <w:kern w:val="2"/>
      <w:sz w:val="24"/>
      <w:szCs w:val="24"/>
    </w:rPr>
  </w:style>
  <w:style w:type="character" w:customStyle="1" w:styleId="159">
    <w:name w:val="日期 Char2"/>
    <w:semiHidden/>
    <w:qFormat/>
    <w:uiPriority w:val="99"/>
    <w:rPr>
      <w:kern w:val="2"/>
      <w:sz w:val="21"/>
      <w:szCs w:val="22"/>
    </w:rPr>
  </w:style>
  <w:style w:type="character" w:customStyle="1" w:styleId="160">
    <w:name w:val="页脚 字符"/>
    <w:semiHidden/>
    <w:qFormat/>
    <w:uiPriority w:val="99"/>
    <w:rPr>
      <w:sz w:val="18"/>
      <w:szCs w:val="18"/>
    </w:rPr>
  </w:style>
  <w:style w:type="character" w:customStyle="1" w:styleId="161">
    <w:name w:val="一级标题 Char"/>
    <w:link w:val="162"/>
    <w:qFormat/>
    <w:uiPriority w:val="2"/>
    <w:rPr>
      <w:rFonts w:ascii="黑体" w:hAnsi="黑体" w:eastAsia="黑体"/>
      <w:b/>
      <w:bCs/>
      <w:sz w:val="32"/>
      <w:szCs w:val="36"/>
    </w:rPr>
  </w:style>
  <w:style w:type="paragraph" w:customStyle="1" w:styleId="162">
    <w:name w:val="一级标题"/>
    <w:basedOn w:val="1"/>
    <w:link w:val="161"/>
    <w:qFormat/>
    <w:uiPriority w:val="2"/>
    <w:pPr>
      <w:jc w:val="center"/>
      <w:outlineLvl w:val="0"/>
    </w:pPr>
    <w:rPr>
      <w:rFonts w:ascii="黑体" w:hAnsi="黑体" w:eastAsia="黑体"/>
      <w:b/>
      <w:bCs/>
      <w:sz w:val="32"/>
      <w:szCs w:val="36"/>
    </w:rPr>
  </w:style>
  <w:style w:type="character" w:customStyle="1" w:styleId="163">
    <w:name w:val="标题 3 Char"/>
    <w:qFormat/>
    <w:uiPriority w:val="99"/>
    <w:rPr>
      <w:rFonts w:ascii="宋体" w:hAnsi="宋体"/>
      <w:b/>
      <w:bCs/>
      <w:kern w:val="2"/>
      <w:sz w:val="32"/>
      <w:szCs w:val="32"/>
    </w:rPr>
  </w:style>
  <w:style w:type="character" w:customStyle="1" w:styleId="164">
    <w:name w:val="小四1.5 Char"/>
    <w:link w:val="165"/>
    <w:qFormat/>
    <w:uiPriority w:val="4"/>
    <w:rPr>
      <w:rFonts w:ascii="宋体" w:hAnsi="宋体"/>
      <w:sz w:val="24"/>
      <w:szCs w:val="24"/>
      <w:shd w:val="solid" w:color="FFFFFF" w:fill="auto"/>
    </w:rPr>
  </w:style>
  <w:style w:type="paragraph" w:customStyle="1" w:styleId="165">
    <w:name w:val="小四1.5"/>
    <w:basedOn w:val="1"/>
    <w:link w:val="164"/>
    <w:qFormat/>
    <w:uiPriority w:val="4"/>
    <w:pPr>
      <w:shd w:val="solid" w:color="FFFFFF" w:fill="auto"/>
      <w:autoSpaceDN w:val="0"/>
      <w:spacing w:line="360" w:lineRule="auto"/>
    </w:pPr>
    <w:rPr>
      <w:rFonts w:hAnsi="宋体"/>
      <w:sz w:val="24"/>
      <w:szCs w:val="24"/>
      <w:shd w:val="clear" w:color="auto" w:fill="FFFFFF"/>
    </w:rPr>
  </w:style>
  <w:style w:type="character" w:customStyle="1" w:styleId="166">
    <w:name w:val="小四1.0 Char"/>
    <w:link w:val="167"/>
    <w:qFormat/>
    <w:uiPriority w:val="6"/>
    <w:rPr>
      <w:rFonts w:ascii="宋体" w:hAnsi="宋体"/>
      <w:sz w:val="24"/>
      <w:szCs w:val="24"/>
      <w:shd w:val="solid" w:color="FFFFFF" w:fill="auto"/>
    </w:rPr>
  </w:style>
  <w:style w:type="paragraph" w:customStyle="1" w:styleId="167">
    <w:name w:val="小四1.0"/>
    <w:basedOn w:val="165"/>
    <w:link w:val="166"/>
    <w:qFormat/>
    <w:uiPriority w:val="6"/>
    <w:pPr>
      <w:spacing w:line="240" w:lineRule="auto"/>
    </w:pPr>
  </w:style>
  <w:style w:type="character" w:customStyle="1" w:styleId="168">
    <w:name w:val="正文缩进 字符1"/>
    <w:qFormat/>
    <w:uiPriority w:val="99"/>
    <w:rPr>
      <w:kern w:val="2"/>
      <w:sz w:val="21"/>
      <w:szCs w:val="24"/>
    </w:rPr>
  </w:style>
  <w:style w:type="character" w:customStyle="1" w:styleId="169">
    <w:name w:val="标题 1 Char"/>
    <w:qFormat/>
    <w:uiPriority w:val="98"/>
    <w:rPr>
      <w:b/>
      <w:bCs/>
      <w:kern w:val="44"/>
      <w:sz w:val="44"/>
      <w:szCs w:val="44"/>
    </w:rPr>
  </w:style>
  <w:style w:type="character" w:customStyle="1" w:styleId="170">
    <w:name w:val="副标题 Char3"/>
    <w:qFormat/>
    <w:uiPriority w:val="3"/>
    <w:rPr>
      <w:rFonts w:ascii="黑体" w:hAnsi="黑体" w:eastAsia="黑体"/>
      <w:b/>
      <w:bCs/>
      <w:kern w:val="28"/>
      <w:sz w:val="30"/>
      <w:szCs w:val="22"/>
    </w:rPr>
  </w:style>
  <w:style w:type="character" w:customStyle="1" w:styleId="171">
    <w:name w:val="标题 9 Char"/>
    <w:qFormat/>
    <w:uiPriority w:val="98"/>
    <w:rPr>
      <w:rFonts w:ascii="Arial" w:hAnsi="Arial" w:eastAsia="黑体"/>
      <w:kern w:val="2"/>
      <w:sz w:val="21"/>
      <w:szCs w:val="24"/>
    </w:rPr>
  </w:style>
  <w:style w:type="character" w:customStyle="1" w:styleId="172">
    <w:name w:val="标题 5 Char"/>
    <w:qFormat/>
    <w:uiPriority w:val="98"/>
    <w:rPr>
      <w:b/>
      <w:kern w:val="2"/>
      <w:sz w:val="28"/>
      <w:szCs w:val="24"/>
    </w:rPr>
  </w:style>
  <w:style w:type="character" w:customStyle="1" w:styleId="173">
    <w:name w:val="unnamed11"/>
    <w:qFormat/>
    <w:uiPriority w:val="0"/>
    <w:rPr>
      <w:rFonts w:hint="default" w:ascii="ˎ̥" w:hAnsi="ˎ̥"/>
      <w:sz w:val="14"/>
      <w:vertAlign w:val="superscript"/>
    </w:rPr>
  </w:style>
  <w:style w:type="character" w:customStyle="1" w:styleId="174">
    <w:name w:val="正文文本缩进 字符2"/>
    <w:qFormat/>
    <w:uiPriority w:val="99"/>
    <w:rPr>
      <w:kern w:val="2"/>
      <w:sz w:val="32"/>
    </w:rPr>
  </w:style>
  <w:style w:type="character" w:customStyle="1" w:styleId="175">
    <w:name w:val="页眉 字符"/>
    <w:qFormat/>
    <w:uiPriority w:val="98"/>
    <w:rPr>
      <w:sz w:val="18"/>
    </w:rPr>
  </w:style>
  <w:style w:type="character" w:customStyle="1" w:styleId="176">
    <w:name w:val="小四2.0 字符"/>
    <w:link w:val="177"/>
    <w:qFormat/>
    <w:uiPriority w:val="7"/>
    <w:rPr>
      <w:rFonts w:ascii="宋体" w:hAnsi="宋体"/>
      <w:sz w:val="24"/>
    </w:rPr>
  </w:style>
  <w:style w:type="paragraph" w:customStyle="1" w:styleId="177">
    <w:name w:val="小四2.0"/>
    <w:basedOn w:val="1"/>
    <w:link w:val="176"/>
    <w:qFormat/>
    <w:uiPriority w:val="7"/>
    <w:pPr>
      <w:spacing w:line="480" w:lineRule="auto"/>
    </w:pPr>
    <w:rPr>
      <w:rFonts w:hAnsi="宋体"/>
      <w:sz w:val="24"/>
    </w:rPr>
  </w:style>
  <w:style w:type="character" w:customStyle="1" w:styleId="178">
    <w:name w:val="文档结构图 字符2"/>
    <w:qFormat/>
    <w:uiPriority w:val="98"/>
    <w:rPr>
      <w:rFonts w:ascii="宋体" w:hAnsi="宋体"/>
      <w:color w:val="000000"/>
      <w:kern w:val="2"/>
      <w:sz w:val="18"/>
      <w:szCs w:val="18"/>
    </w:rPr>
  </w:style>
  <w:style w:type="character" w:customStyle="1" w:styleId="179">
    <w:name w:val="着重四号 Char"/>
    <w:link w:val="180"/>
    <w:qFormat/>
    <w:uiPriority w:val="10"/>
    <w:rPr>
      <w:rFonts w:ascii="宋体" w:hAnsi="宋体"/>
      <w:b/>
      <w:sz w:val="24"/>
      <w:szCs w:val="24"/>
      <w:u w:val="double"/>
    </w:rPr>
  </w:style>
  <w:style w:type="paragraph" w:customStyle="1" w:styleId="180">
    <w:name w:val="着重四号"/>
    <w:basedOn w:val="1"/>
    <w:link w:val="179"/>
    <w:qFormat/>
    <w:uiPriority w:val="10"/>
    <w:pPr>
      <w:spacing w:line="360" w:lineRule="auto"/>
    </w:pPr>
    <w:rPr>
      <w:rFonts w:hAnsi="宋体"/>
      <w:b/>
      <w:sz w:val="24"/>
      <w:szCs w:val="24"/>
      <w:u w:val="double"/>
      <w:shd w:val="pct10" w:color="auto" w:fill="FFFFFF"/>
    </w:rPr>
  </w:style>
  <w:style w:type="character" w:customStyle="1" w:styleId="181">
    <w:name w:val="font31"/>
    <w:qFormat/>
    <w:uiPriority w:val="98"/>
    <w:rPr>
      <w:rFonts w:hint="eastAsia" w:ascii="宋体" w:hAnsi="宋体" w:eastAsia="宋体" w:cs="宋体"/>
      <w:color w:val="000000"/>
      <w:sz w:val="20"/>
      <w:szCs w:val="20"/>
    </w:rPr>
  </w:style>
  <w:style w:type="paragraph" w:customStyle="1" w:styleId="182">
    <w:name w:val="font1"/>
    <w:basedOn w:val="1"/>
    <w:qFormat/>
    <w:uiPriority w:val="99"/>
    <w:pPr>
      <w:widowControl/>
      <w:spacing w:before="100" w:beforeAutospacing="1" w:after="100" w:afterAutospacing="1"/>
    </w:pPr>
    <w:rPr>
      <w:rFonts w:cs="宋体"/>
      <w:color w:val="000000"/>
      <w:sz w:val="20"/>
    </w:rPr>
  </w:style>
  <w:style w:type="paragraph" w:customStyle="1" w:styleId="183">
    <w:name w:val="_Style 13"/>
    <w:basedOn w:val="1"/>
    <w:qFormat/>
    <w:uiPriority w:val="0"/>
  </w:style>
  <w:style w:type="paragraph" w:customStyle="1" w:styleId="184">
    <w:name w:val="_Style 183"/>
    <w:basedOn w:val="3"/>
    <w:next w:val="1"/>
    <w:qFormat/>
    <w:uiPriority w:val="39"/>
    <w:pPr>
      <w:outlineLvl w:val="9"/>
    </w:pPr>
    <w:rPr>
      <w:rFonts w:hAnsi="宋体"/>
      <w:color w:val="000000"/>
      <w:lang w:val="en-US" w:eastAsia="zh-CN"/>
    </w:rPr>
  </w:style>
  <w:style w:type="paragraph" w:customStyle="1" w:styleId="185">
    <w:name w:val="xl77"/>
    <w:basedOn w:val="1"/>
    <w:qFormat/>
    <w:uiPriority w:val="98"/>
    <w:pPr>
      <w:widowControl/>
      <w:pBdr>
        <w:left w:val="single" w:color="auto" w:sz="4" w:space="0"/>
        <w:bottom w:val="single" w:color="auto" w:sz="4" w:space="0"/>
        <w:right w:val="single" w:color="auto" w:sz="4" w:space="0"/>
      </w:pBdr>
      <w:spacing w:before="100" w:beforeAutospacing="1" w:after="100" w:afterAutospacing="1"/>
      <w:jc w:val="center"/>
    </w:pPr>
    <w:rPr>
      <w:rFonts w:cs="宋体"/>
      <w:szCs w:val="28"/>
    </w:rPr>
  </w:style>
  <w:style w:type="paragraph" w:customStyle="1" w:styleId="186">
    <w:name w:val="xl71"/>
    <w:basedOn w:val="1"/>
    <w:qFormat/>
    <w:uiPriority w:val="98"/>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szCs w:val="28"/>
    </w:rPr>
  </w:style>
  <w:style w:type="paragraph" w:customStyle="1" w:styleId="187">
    <w:name w:val="xl78"/>
    <w:basedOn w:val="1"/>
    <w:qFormat/>
    <w:uiPriority w:val="98"/>
    <w:pPr>
      <w:widowControl/>
      <w:pBdr>
        <w:top w:val="single" w:color="auto" w:sz="4" w:space="0"/>
        <w:left w:val="single" w:color="auto" w:sz="4" w:space="0"/>
        <w:right w:val="single" w:color="auto" w:sz="4" w:space="0"/>
      </w:pBdr>
      <w:spacing w:before="100" w:beforeAutospacing="1" w:after="100" w:afterAutospacing="1"/>
      <w:jc w:val="center"/>
    </w:pPr>
    <w:rPr>
      <w:rFonts w:cs="宋体"/>
      <w:szCs w:val="28"/>
    </w:rPr>
  </w:style>
  <w:style w:type="paragraph" w:customStyle="1" w:styleId="188">
    <w:name w:val="xl70"/>
    <w:basedOn w:val="1"/>
    <w:qFormat/>
    <w:uiPriority w:val="98"/>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szCs w:val="28"/>
    </w:rPr>
  </w:style>
  <w:style w:type="paragraph" w:customStyle="1" w:styleId="189">
    <w:name w:val="默认段落字体 Para Char Char Char Char Char Char Char Char Char1 Char Char Char Char"/>
    <w:basedOn w:val="1"/>
    <w:qFormat/>
    <w:uiPriority w:val="0"/>
    <w:rPr>
      <w:rFonts w:ascii="Tahoma" w:hAnsi="Tahoma"/>
      <w:sz w:val="24"/>
    </w:rPr>
  </w:style>
  <w:style w:type="paragraph" w:customStyle="1" w:styleId="190">
    <w:name w:val="Char"/>
    <w:basedOn w:val="1"/>
    <w:qFormat/>
    <w:uiPriority w:val="0"/>
    <w:pPr>
      <w:widowControl/>
      <w:spacing w:after="160" w:line="240" w:lineRule="exact"/>
      <w:jc w:val="left"/>
    </w:pPr>
    <w:rPr>
      <w:rFonts w:ascii="Verdana" w:hAnsi="Verdana" w:eastAsia="仿宋_GB2312"/>
      <w:sz w:val="24"/>
      <w:lang w:eastAsia="en-US"/>
    </w:rPr>
  </w:style>
  <w:style w:type="paragraph" w:customStyle="1" w:styleId="191">
    <w:name w:val="xl79"/>
    <w:basedOn w:val="1"/>
    <w:qFormat/>
    <w:uiPriority w:val="98"/>
    <w:pPr>
      <w:widowControl/>
      <w:pBdr>
        <w:left w:val="single" w:color="auto" w:sz="4" w:space="0"/>
        <w:bottom w:val="single" w:color="auto" w:sz="4" w:space="0"/>
        <w:right w:val="single" w:color="auto" w:sz="4" w:space="0"/>
      </w:pBdr>
      <w:spacing w:before="100" w:beforeAutospacing="1" w:after="100" w:afterAutospacing="1"/>
      <w:jc w:val="center"/>
    </w:pPr>
    <w:rPr>
      <w:rFonts w:cs="宋体"/>
      <w:szCs w:val="28"/>
    </w:rPr>
  </w:style>
  <w:style w:type="paragraph" w:customStyle="1" w:styleId="192">
    <w:name w:val="xl73"/>
    <w:basedOn w:val="1"/>
    <w:qFormat/>
    <w:uiPriority w:val="98"/>
    <w:pPr>
      <w:widowControl/>
      <w:spacing w:before="100" w:beforeAutospacing="1" w:after="100" w:afterAutospacing="1"/>
      <w:jc w:val="center"/>
    </w:pPr>
    <w:rPr>
      <w:rFonts w:cs="宋体"/>
      <w:szCs w:val="28"/>
    </w:rPr>
  </w:style>
  <w:style w:type="paragraph" w:customStyle="1" w:styleId="193">
    <w:name w:val=" Char Char Char Char Char Char"/>
    <w:basedOn w:val="1"/>
    <w:qFormat/>
    <w:uiPriority w:val="0"/>
    <w:rPr>
      <w:rFonts w:ascii="Tahoma" w:hAnsi="Tahoma"/>
      <w:sz w:val="24"/>
    </w:rPr>
  </w:style>
  <w:style w:type="paragraph" w:customStyle="1" w:styleId="194">
    <w:name w:val="Char5 Char Char Char Char Char Char"/>
    <w:basedOn w:val="1"/>
    <w:qFormat/>
    <w:uiPriority w:val="0"/>
    <w:pPr>
      <w:widowControl/>
      <w:spacing w:after="160" w:line="240" w:lineRule="exact"/>
      <w:jc w:val="left"/>
    </w:pPr>
    <w:rPr>
      <w:rFonts w:ascii="Verdana" w:hAnsi="Verdana" w:eastAsia="仿宋_GB2312"/>
      <w:sz w:val="24"/>
      <w:lang w:eastAsia="en-US"/>
    </w:rPr>
  </w:style>
  <w:style w:type="paragraph" w:customStyle="1" w:styleId="195">
    <w:name w:val="font8"/>
    <w:basedOn w:val="1"/>
    <w:qFormat/>
    <w:uiPriority w:val="99"/>
    <w:pPr>
      <w:widowControl/>
      <w:spacing w:before="100" w:beforeAutospacing="1" w:after="100" w:afterAutospacing="1"/>
    </w:pPr>
    <w:rPr>
      <w:rFonts w:cs="宋体"/>
      <w:color w:val="000000"/>
      <w:szCs w:val="28"/>
    </w:rPr>
  </w:style>
  <w:style w:type="paragraph" w:customStyle="1" w:styleId="196">
    <w:name w:val="Char2"/>
    <w:basedOn w:val="1"/>
    <w:qFormat/>
    <w:uiPriority w:val="0"/>
    <w:pPr>
      <w:widowControl/>
      <w:spacing w:after="160" w:line="240" w:lineRule="exact"/>
      <w:jc w:val="left"/>
    </w:pPr>
  </w:style>
  <w:style w:type="paragraph" w:customStyle="1" w:styleId="197">
    <w:name w:val=" Char Char Char Char"/>
    <w:basedOn w:val="1"/>
    <w:qFormat/>
    <w:uiPriority w:val="0"/>
    <w:pPr>
      <w:widowControl/>
      <w:spacing w:before="100" w:beforeAutospacing="1" w:after="100" w:afterAutospacing="1" w:line="360" w:lineRule="auto"/>
      <w:jc w:val="left"/>
    </w:pPr>
    <w:rPr>
      <w:rFonts w:ascii="Verdana" w:hAnsi="Verdana"/>
      <w:sz w:val="20"/>
      <w:lang w:eastAsia="en-US"/>
    </w:rPr>
  </w:style>
  <w:style w:type="paragraph" w:customStyle="1" w:styleId="198">
    <w:name w:val="xl75"/>
    <w:basedOn w:val="1"/>
    <w:qFormat/>
    <w:uiPriority w:val="98"/>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szCs w:val="28"/>
    </w:rPr>
  </w:style>
  <w:style w:type="paragraph" w:customStyle="1" w:styleId="199">
    <w:name w:val=" Char2 Char Char Char"/>
    <w:basedOn w:val="1"/>
    <w:qFormat/>
    <w:uiPriority w:val="0"/>
    <w:rPr>
      <w:rFonts w:ascii="仿宋_GB2312" w:eastAsia="仿宋_GB2312"/>
      <w:b/>
      <w:sz w:val="32"/>
    </w:rPr>
  </w:style>
  <w:style w:type="paragraph" w:customStyle="1" w:styleId="200">
    <w:name w:val="Normal"/>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201">
    <w:name w:val="xl72"/>
    <w:basedOn w:val="1"/>
    <w:qFormat/>
    <w:uiPriority w:val="98"/>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color w:val="FF0000"/>
      <w:szCs w:val="28"/>
    </w:rPr>
  </w:style>
  <w:style w:type="paragraph" w:customStyle="1" w:styleId="202">
    <w:name w:val="正文 New"/>
    <w:qFormat/>
    <w:uiPriority w:val="98"/>
    <w:pPr>
      <w:widowControl w:val="0"/>
      <w:jc w:val="both"/>
    </w:pPr>
    <w:rPr>
      <w:rFonts w:ascii="Calibri" w:hAnsi="Calibri" w:eastAsia="宋体" w:cs="Times New Roman"/>
      <w:kern w:val="2"/>
      <w:sz w:val="21"/>
      <w:szCs w:val="24"/>
      <w:lang w:val="en-US" w:eastAsia="zh-CN" w:bidi="ar-SA"/>
    </w:rPr>
  </w:style>
  <w:style w:type="paragraph" w:customStyle="1" w:styleId="203">
    <w:name w:val="p0"/>
    <w:basedOn w:val="1"/>
    <w:qFormat/>
    <w:uiPriority w:val="98"/>
    <w:pPr>
      <w:widowControl/>
      <w:spacing w:before="100" w:beforeAutospacing="1" w:after="100" w:afterAutospacing="1"/>
    </w:pPr>
    <w:rPr>
      <w:rFonts w:cs="宋体"/>
    </w:rPr>
  </w:style>
  <w:style w:type="paragraph" w:customStyle="1" w:styleId="204">
    <w:name w:val="plaintext"/>
    <w:basedOn w:val="1"/>
    <w:qFormat/>
    <w:uiPriority w:val="0"/>
    <w:pPr>
      <w:widowControl/>
      <w:spacing w:before="100" w:beforeAutospacing="1" w:after="100" w:afterAutospacing="1"/>
      <w:jc w:val="left"/>
    </w:pPr>
    <w:rPr>
      <w:rFonts w:hAnsi="宋体"/>
      <w:sz w:val="24"/>
    </w:rPr>
  </w:style>
  <w:style w:type="paragraph" w:customStyle="1" w:styleId="205">
    <w:name w:val="列出段落1"/>
    <w:basedOn w:val="1"/>
    <w:qFormat/>
    <w:uiPriority w:val="0"/>
    <w:pPr>
      <w:ind w:firstLine="420" w:firstLineChars="200"/>
    </w:pPr>
    <w:rPr>
      <w:rFonts w:ascii="Calibri" w:hAnsi="Calibri"/>
      <w:szCs w:val="22"/>
    </w:rPr>
  </w:style>
  <w:style w:type="paragraph" w:customStyle="1" w:styleId="206">
    <w:name w:val="xl68"/>
    <w:basedOn w:val="1"/>
    <w:qFormat/>
    <w:uiPriority w:val="98"/>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jc w:val="center"/>
    </w:pPr>
    <w:rPr>
      <w:rFonts w:cs="宋体"/>
      <w:b/>
      <w:bCs/>
      <w:szCs w:val="28"/>
    </w:rPr>
  </w:style>
  <w:style w:type="paragraph" w:customStyle="1" w:styleId="207">
    <w:name w:val="Table Paragraph"/>
    <w:basedOn w:val="1"/>
    <w:qFormat/>
    <w:uiPriority w:val="1"/>
  </w:style>
  <w:style w:type="paragraph" w:customStyle="1" w:styleId="208">
    <w:name w:val="_Style 2"/>
    <w:basedOn w:val="1"/>
    <w:qFormat/>
    <w:uiPriority w:val="34"/>
    <w:pPr>
      <w:autoSpaceDE w:val="0"/>
      <w:autoSpaceDN w:val="0"/>
      <w:adjustRightInd w:val="0"/>
      <w:spacing w:after="120"/>
      <w:ind w:firstLine="420" w:firstLineChars="200"/>
    </w:pPr>
    <w:rPr>
      <w:szCs w:val="21"/>
    </w:rPr>
  </w:style>
  <w:style w:type="paragraph" w:customStyle="1" w:styleId="209">
    <w:name w:val="报告正文"/>
    <w:basedOn w:val="1"/>
    <w:qFormat/>
    <w:uiPriority w:val="0"/>
    <w:pPr>
      <w:adjustRightInd w:val="0"/>
      <w:spacing w:line="360" w:lineRule="auto"/>
      <w:ind w:firstLine="200" w:firstLineChars="200"/>
    </w:pPr>
    <w:rPr>
      <w:sz w:val="24"/>
      <w:szCs w:val="28"/>
    </w:rPr>
  </w:style>
  <w:style w:type="paragraph" w:customStyle="1" w:styleId="210">
    <w:name w:val="font6"/>
    <w:basedOn w:val="1"/>
    <w:qFormat/>
    <w:uiPriority w:val="98"/>
    <w:pPr>
      <w:widowControl/>
      <w:spacing w:before="100" w:beforeAutospacing="1" w:after="100" w:afterAutospacing="1"/>
    </w:pPr>
    <w:rPr>
      <w:rFonts w:cs="宋体"/>
      <w:color w:val="000000"/>
      <w:szCs w:val="28"/>
    </w:rPr>
  </w:style>
  <w:style w:type="paragraph" w:customStyle="1" w:styleId="211">
    <w:name w:val="标书正文格式"/>
    <w:qFormat/>
    <w:uiPriority w:val="0"/>
    <w:pPr>
      <w:spacing w:line="360" w:lineRule="auto"/>
      <w:ind w:firstLine="200" w:firstLineChars="200"/>
    </w:pPr>
    <w:rPr>
      <w:rFonts w:ascii="Calibri" w:hAnsi="Calibri" w:eastAsia="楷体_GB2312" w:cs="Times New Roman"/>
      <w:kern w:val="2"/>
      <w:sz w:val="24"/>
      <w:lang w:val="en-US" w:eastAsia="zh-CN" w:bidi="ar-SA"/>
    </w:rPr>
  </w:style>
  <w:style w:type="paragraph" w:customStyle="1" w:styleId="212">
    <w:name w:val="msonormal"/>
    <w:basedOn w:val="1"/>
    <w:qFormat/>
    <w:uiPriority w:val="98"/>
    <w:pPr>
      <w:widowControl/>
      <w:spacing w:before="100" w:beforeAutospacing="1" w:after="100" w:afterAutospacing="1"/>
    </w:pPr>
    <w:rPr>
      <w:rFonts w:cs="宋体"/>
    </w:rPr>
  </w:style>
  <w:style w:type="paragraph" w:customStyle="1" w:styleId="213">
    <w:name w:val="目录"/>
    <w:qFormat/>
    <w:uiPriority w:val="0"/>
    <w:pPr>
      <w:jc w:val="center"/>
    </w:pPr>
    <w:rPr>
      <w:rFonts w:ascii="宋体" w:hAnsi="Calibri" w:eastAsia="宋体" w:cs="Times New Roman"/>
      <w:b/>
      <w:sz w:val="36"/>
      <w:lang w:val="en-US" w:eastAsia="zh-CN" w:bidi="ar-SA"/>
    </w:rPr>
  </w:style>
  <w:style w:type="paragraph" w:customStyle="1" w:styleId="214">
    <w:name w:val="Char1 Char Char Char"/>
    <w:basedOn w:val="1"/>
    <w:next w:val="1"/>
    <w:qFormat/>
    <w:uiPriority w:val="99"/>
    <w:pPr>
      <w:spacing w:line="240" w:lineRule="atLeast"/>
      <w:ind w:left="420" w:firstLine="420"/>
    </w:pPr>
    <w:rPr>
      <w:sz w:val="20"/>
      <w:szCs w:val="21"/>
    </w:rPr>
  </w:style>
  <w:style w:type="paragraph" w:customStyle="1" w:styleId="215">
    <w:name w:val="正文缩进1"/>
    <w:basedOn w:val="1"/>
    <w:next w:val="1"/>
    <w:qFormat/>
    <w:uiPriority w:val="0"/>
    <w:pPr>
      <w:widowControl/>
      <w:ind w:firstLine="420"/>
    </w:pPr>
    <w:rPr>
      <w:color w:val="000000"/>
    </w:rPr>
  </w:style>
  <w:style w:type="paragraph" w:customStyle="1" w:styleId="216">
    <w:name w:val="Char1 Char Char Char1"/>
    <w:basedOn w:val="1"/>
    <w:next w:val="1"/>
    <w:qFormat/>
    <w:uiPriority w:val="99"/>
    <w:pPr>
      <w:spacing w:line="240" w:lineRule="atLeast"/>
      <w:ind w:left="420" w:firstLine="420"/>
    </w:pPr>
    <w:rPr>
      <w:sz w:val="20"/>
      <w:szCs w:val="21"/>
    </w:rPr>
  </w:style>
  <w:style w:type="paragraph" w:customStyle="1" w:styleId="217">
    <w:name w:val="(符号)五标题1.1.1"/>
    <w:basedOn w:val="1"/>
    <w:qFormat/>
    <w:uiPriority w:val="0"/>
    <w:pPr>
      <w:tabs>
        <w:tab w:val="left" w:pos="1260"/>
        <w:tab w:val="left" w:pos="2080"/>
      </w:tabs>
      <w:spacing w:line="500" w:lineRule="exact"/>
      <w:ind w:left="1260" w:hanging="420"/>
    </w:pPr>
    <w:rPr>
      <w:rFonts w:hAnsi="宋体" w:cs="宋体"/>
      <w:color w:val="000000"/>
      <w:sz w:val="24"/>
    </w:rPr>
  </w:style>
  <w:style w:type="paragraph" w:customStyle="1" w:styleId="218">
    <w:name w:val="Body Text 2"/>
    <w:basedOn w:val="1"/>
    <w:qFormat/>
    <w:uiPriority w:val="0"/>
    <w:pPr>
      <w:adjustRightInd w:val="0"/>
      <w:spacing w:line="300" w:lineRule="auto"/>
      <w:jc w:val="center"/>
      <w:textAlignment w:val="baseline"/>
    </w:pPr>
    <w:rPr>
      <w:rFonts w:hAnsi="宋体"/>
      <w:sz w:val="24"/>
    </w:rPr>
  </w:style>
  <w:style w:type="paragraph" w:customStyle="1" w:styleId="219">
    <w:name w:val="Plain Text"/>
    <w:basedOn w:val="1"/>
    <w:qFormat/>
    <w:uiPriority w:val="0"/>
    <w:pPr>
      <w:adjustRightInd w:val="0"/>
      <w:textAlignment w:val="baseline"/>
    </w:pPr>
    <w:rPr>
      <w:rFonts w:hAnsi="Courier New"/>
    </w:rPr>
  </w:style>
  <w:style w:type="paragraph" w:customStyle="1" w:styleId="220">
    <w:name w:val="Char1 Char Char Char2"/>
    <w:basedOn w:val="1"/>
    <w:next w:val="1"/>
    <w:qFormat/>
    <w:uiPriority w:val="0"/>
    <w:pPr>
      <w:spacing w:line="240" w:lineRule="atLeast"/>
      <w:ind w:left="420" w:firstLine="420"/>
    </w:pPr>
    <w:rPr>
      <w:szCs w:val="21"/>
    </w:rPr>
  </w:style>
  <w:style w:type="paragraph" w:customStyle="1" w:styleId="221">
    <w:name w:val="p14y style6"/>
    <w:basedOn w:val="1"/>
    <w:qFormat/>
    <w:uiPriority w:val="0"/>
    <w:pPr>
      <w:widowControl/>
      <w:spacing w:before="100" w:beforeAutospacing="1" w:after="100" w:afterAutospacing="1" w:line="228" w:lineRule="atLeast"/>
      <w:jc w:val="left"/>
    </w:pPr>
    <w:rPr>
      <w:rFonts w:hAnsi="宋体"/>
      <w:sz w:val="14"/>
    </w:rPr>
  </w:style>
  <w:style w:type="paragraph" w:customStyle="1" w:styleId="222">
    <w:name w:val="Body Text 21"/>
    <w:basedOn w:val="1"/>
    <w:qFormat/>
    <w:uiPriority w:val="0"/>
    <w:pPr>
      <w:adjustRightInd w:val="0"/>
      <w:spacing w:line="300" w:lineRule="auto"/>
      <w:jc w:val="center"/>
      <w:textAlignment w:val="baseline"/>
    </w:pPr>
  </w:style>
  <w:style w:type="paragraph" w:customStyle="1" w:styleId="223">
    <w:name w:val="xl67"/>
    <w:basedOn w:val="1"/>
    <w:qFormat/>
    <w:uiPriority w:val="98"/>
    <w:pPr>
      <w:widowControl/>
      <w:spacing w:before="100" w:beforeAutospacing="1" w:after="100" w:afterAutospacing="1"/>
      <w:jc w:val="center"/>
    </w:pPr>
    <w:rPr>
      <w:rFonts w:cs="宋体"/>
    </w:rPr>
  </w:style>
  <w:style w:type="paragraph" w:customStyle="1" w:styleId="224">
    <w:name w:val=" Char Char Char Char Char Char1 Char"/>
    <w:basedOn w:val="15"/>
    <w:qFormat/>
    <w:uiPriority w:val="0"/>
    <w:pPr>
      <w:shd w:val="clear" w:color="auto" w:fill="000080"/>
    </w:pPr>
    <w:rPr>
      <w:rFonts w:ascii="Tahoma" w:hAnsi="Tahoma"/>
      <w:color w:val="auto"/>
      <w:sz w:val="24"/>
      <w:szCs w:val="20"/>
      <w:lang w:val="en-US" w:eastAsia="zh-CN"/>
    </w:rPr>
  </w:style>
  <w:style w:type="paragraph" w:customStyle="1" w:styleId="225">
    <w:name w:val="Char Char1 Char Char Char Char Char Char Char Char Char Char Char Char Char Char Char"/>
    <w:basedOn w:val="1"/>
    <w:qFormat/>
    <w:uiPriority w:val="0"/>
    <w:pPr>
      <w:widowControl/>
      <w:spacing w:after="160" w:line="240" w:lineRule="exact"/>
      <w:jc w:val="left"/>
    </w:pPr>
    <w:rPr>
      <w:rFonts w:ascii="Verdana" w:hAnsi="Verdana"/>
      <w:sz w:val="20"/>
      <w:lang w:eastAsia="en-US"/>
    </w:rPr>
  </w:style>
  <w:style w:type="paragraph" w:customStyle="1" w:styleId="226">
    <w:name w:val="List Paragraph1"/>
    <w:basedOn w:val="1"/>
    <w:qFormat/>
    <w:uiPriority w:val="34"/>
    <w:pPr>
      <w:ind w:firstLine="420" w:firstLineChars="200"/>
    </w:pPr>
  </w:style>
  <w:style w:type="paragraph" w:customStyle="1" w:styleId="227">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28">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229">
    <w:name w:val="smhead"/>
    <w:basedOn w:val="1"/>
    <w:qFormat/>
    <w:uiPriority w:val="0"/>
    <w:pPr>
      <w:widowControl/>
      <w:spacing w:before="100" w:beforeAutospacing="1" w:after="100" w:afterAutospacing="1"/>
      <w:jc w:val="left"/>
    </w:pPr>
    <w:rPr>
      <w:rFonts w:hAnsi="宋体"/>
    </w:rPr>
  </w:style>
  <w:style w:type="paragraph" w:customStyle="1" w:styleId="230">
    <w:name w:val="headmid"/>
    <w:basedOn w:val="1"/>
    <w:qFormat/>
    <w:uiPriority w:val="0"/>
    <w:pPr>
      <w:widowControl/>
      <w:spacing w:before="100" w:beforeAutospacing="1" w:after="100" w:afterAutospacing="1"/>
      <w:jc w:val="center"/>
    </w:pPr>
    <w:rPr>
      <w:rFonts w:hAnsi="宋体"/>
      <w:sz w:val="36"/>
    </w:rPr>
  </w:style>
  <w:style w:type="paragraph" w:customStyle="1" w:styleId="231">
    <w:name w:val="_Style 48"/>
    <w:basedOn w:val="1"/>
    <w:qFormat/>
    <w:uiPriority w:val="99"/>
    <w:rPr>
      <w:sz w:val="34"/>
    </w:rPr>
  </w:style>
  <w:style w:type="paragraph" w:customStyle="1" w:styleId="232">
    <w:name w:val="样式 首行缩进:  2 字符"/>
    <w:basedOn w:val="1"/>
    <w:qFormat/>
    <w:uiPriority w:val="0"/>
    <w:pPr>
      <w:spacing w:line="400" w:lineRule="exact"/>
      <w:ind w:firstLine="200" w:firstLineChars="200"/>
    </w:pPr>
    <w:rPr>
      <w:sz w:val="24"/>
    </w:rPr>
  </w:style>
  <w:style w:type="paragraph" w:customStyle="1" w:styleId="233">
    <w:name w:val="xl69"/>
    <w:basedOn w:val="1"/>
    <w:qFormat/>
    <w:uiPriority w:val="98"/>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jc w:val="center"/>
    </w:pPr>
    <w:rPr>
      <w:rFonts w:cs="宋体"/>
      <w:b/>
      <w:bCs/>
      <w:szCs w:val="28"/>
    </w:rPr>
  </w:style>
  <w:style w:type="paragraph" w:customStyle="1" w:styleId="234">
    <w:name w:val="Char1"/>
    <w:basedOn w:val="1"/>
    <w:qFormat/>
    <w:uiPriority w:val="0"/>
  </w:style>
  <w:style w:type="paragraph" w:customStyle="1" w:styleId="235">
    <w:name w:val="font9"/>
    <w:basedOn w:val="1"/>
    <w:qFormat/>
    <w:uiPriority w:val="99"/>
    <w:pPr>
      <w:widowControl/>
      <w:spacing w:before="100" w:beforeAutospacing="1" w:after="100" w:afterAutospacing="1"/>
    </w:pPr>
    <w:rPr>
      <w:rFonts w:cs="宋体"/>
      <w:color w:val="000000"/>
      <w:szCs w:val="28"/>
    </w:rPr>
  </w:style>
  <w:style w:type="paragraph" w:customStyle="1" w:styleId="236">
    <w:name w:val=" Char1"/>
    <w:basedOn w:val="1"/>
    <w:qFormat/>
    <w:uiPriority w:val="0"/>
    <w:rPr>
      <w:rFonts w:ascii="仿宋_GB2312" w:eastAsia="仿宋_GB2312"/>
      <w:b/>
      <w:sz w:val="32"/>
    </w:rPr>
  </w:style>
  <w:style w:type="paragraph" w:customStyle="1" w:styleId="237">
    <w:name w:val="xl76"/>
    <w:basedOn w:val="1"/>
    <w:qFormat/>
    <w:uiPriority w:val="98"/>
    <w:pPr>
      <w:widowControl/>
      <w:pBdr>
        <w:top w:val="single" w:color="auto" w:sz="4" w:space="0"/>
        <w:left w:val="single" w:color="auto" w:sz="4" w:space="0"/>
        <w:right w:val="single" w:color="auto" w:sz="4" w:space="0"/>
      </w:pBdr>
      <w:spacing w:before="100" w:beforeAutospacing="1" w:after="100" w:afterAutospacing="1"/>
      <w:jc w:val="center"/>
    </w:pPr>
    <w:rPr>
      <w:rFonts w:cs="宋体"/>
      <w:szCs w:val="28"/>
    </w:rPr>
  </w:style>
  <w:style w:type="paragraph" w:customStyle="1" w:styleId="238">
    <w:name w:val="table head"/>
    <w:basedOn w:val="1"/>
    <w:qFormat/>
    <w:uiPriority w:val="0"/>
    <w:pPr>
      <w:keepNext/>
      <w:keepLines/>
      <w:adjustRightInd w:val="0"/>
      <w:spacing w:line="312" w:lineRule="atLeast"/>
      <w:jc w:val="center"/>
      <w:textAlignment w:val="baseline"/>
    </w:pPr>
    <w:rPr>
      <w:b/>
    </w:rPr>
  </w:style>
  <w:style w:type="paragraph" w:customStyle="1" w:styleId="239">
    <w:name w:val="xl74"/>
    <w:basedOn w:val="1"/>
    <w:qFormat/>
    <w:uiPriority w:val="98"/>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szCs w:val="28"/>
    </w:rPr>
  </w:style>
  <w:style w:type="paragraph" w:customStyle="1" w:styleId="240">
    <w:name w:val="Blockquote"/>
    <w:basedOn w:val="1"/>
    <w:qFormat/>
    <w:uiPriority w:val="0"/>
    <w:pPr>
      <w:ind w:left="360" w:right="360"/>
    </w:pPr>
    <w:rPr>
      <w:rFonts w:ascii="Times New Roman"/>
    </w:rPr>
  </w:style>
  <w:style w:type="paragraph" w:customStyle="1" w:styleId="241">
    <w:name w:val="font5"/>
    <w:basedOn w:val="1"/>
    <w:qFormat/>
    <w:uiPriority w:val="98"/>
    <w:pPr>
      <w:widowControl/>
      <w:spacing w:before="100" w:beforeAutospacing="1" w:after="100" w:afterAutospacing="1"/>
    </w:pPr>
    <w:rPr>
      <w:rFonts w:cs="宋体"/>
      <w:sz w:val="18"/>
      <w:szCs w:val="18"/>
    </w:rPr>
  </w:style>
  <w:style w:type="paragraph" w:customStyle="1" w:styleId="242">
    <w:name w:val="font7"/>
    <w:basedOn w:val="1"/>
    <w:qFormat/>
    <w:uiPriority w:val="98"/>
    <w:pPr>
      <w:widowControl/>
      <w:spacing w:before="100" w:beforeAutospacing="1" w:after="100" w:afterAutospacing="1"/>
    </w:pPr>
    <w:rPr>
      <w:rFonts w:cs="宋体"/>
      <w:color w:val="000000"/>
      <w:szCs w:val="28"/>
    </w:rPr>
  </w:style>
  <w:style w:type="paragraph" w:customStyle="1" w:styleId="243">
    <w:name w:val="Table Text"/>
    <w:basedOn w:val="1"/>
    <w:qFormat/>
    <w:uiPriority w:val="0"/>
    <w:pPr>
      <w:widowControl/>
      <w:spacing w:before="60" w:after="60"/>
      <w:jc w:val="left"/>
    </w:pPr>
  </w:style>
  <w:style w:type="paragraph" w:customStyle="1" w:styleId="244">
    <w:name w:val="Char Char Char Char"/>
    <w:basedOn w:val="1"/>
    <w:next w:val="1"/>
    <w:qFormat/>
    <w:uiPriority w:val="0"/>
    <w:pPr>
      <w:spacing w:line="240" w:lineRule="atLeast"/>
      <w:ind w:left="420" w:firstLine="420"/>
      <w:jc w:val="left"/>
    </w:pPr>
  </w:style>
  <w:style w:type="paragraph" w:customStyle="1" w:styleId="245">
    <w:name w:val="xl66"/>
    <w:basedOn w:val="1"/>
    <w:qFormat/>
    <w:uiPriority w:val="98"/>
    <w:pPr>
      <w:widowControl/>
      <w:spacing w:before="100" w:beforeAutospacing="1" w:after="100" w:afterAutospacing="1"/>
      <w:jc w:val="center"/>
    </w:pPr>
    <w:rPr>
      <w:rFonts w:cs="宋体"/>
    </w:rPr>
  </w:style>
  <w:style w:type="paragraph" w:customStyle="1" w:styleId="246">
    <w:name w:val="xl30"/>
    <w:basedOn w:val="1"/>
    <w:qFormat/>
    <w:uiPriority w:val="0"/>
    <w:pPr>
      <w:widowControl/>
      <w:spacing w:before="100" w:beforeAutospacing="1" w:after="100" w:afterAutospacing="1"/>
      <w:jc w:val="center"/>
      <w:textAlignment w:val="center"/>
    </w:pPr>
    <w:rPr>
      <w:rFonts w:eastAsia="Arial Unicode MS"/>
      <w:sz w:val="24"/>
    </w:rPr>
  </w:style>
  <w:style w:type="table" w:customStyle="1" w:styleId="247">
    <w:name w:val="表格2（边框）"/>
    <w:basedOn w:val="43"/>
    <w:qFormat/>
    <w:uiPriority w:val="99"/>
    <w:pPr>
      <w:jc w:val="center"/>
    </w:pPr>
    <w:rPr>
      <w:rFonts w:ascii="宋体" w:hAnsi="宋体"/>
      <w:sz w:val="24"/>
    </w:rPr>
    <w:tblP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
    <w:tcPr>
      <w:vAlign w:val="center"/>
    </w:tcPr>
    <w:tblStylePr w:type="firstRow">
      <w:rPr>
        <w:rFonts w:ascii="......." w:hAnsi="......." w:eastAsia="......."/>
        <w:b/>
        <w:i w:val="0"/>
        <w:sz w:val="24"/>
      </w:rPr>
      <w:tcPr>
        <w:shd w:val="clear" w:color="auto" w:fill="BFBFBF"/>
      </w:tcPr>
    </w:tblStylePr>
  </w:style>
  <w:style w:type="table" w:customStyle="1" w:styleId="248">
    <w:name w:val="_Style 247"/>
    <w:basedOn w:val="43"/>
    <w:qFormat/>
    <w:uiPriority w:val="48"/>
    <w:tblPr>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Pr>
    <w:tblStylePr w:type="firstRow">
      <w:rPr>
        <w:b/>
        <w:bCs/>
      </w:rPr>
      <w:tcPr>
        <w:tcBorders>
          <w:top w:val="nil"/>
          <w:left w:val="nil"/>
          <w:bottom w:val="nil"/>
          <w:right w:val="nil"/>
          <w:insideH w:val="nil"/>
          <w:insideV w:val="nil"/>
          <w:tl2br w:val="nil"/>
          <w:tr2bl w:val="nil"/>
        </w:tcBorders>
        <w:shd w:val="clear" w:color="auto" w:fill="FFFFFF"/>
      </w:tcPr>
    </w:tblStylePr>
    <w:tblStylePr w:type="lastRow">
      <w:rPr>
        <w:b/>
        <w:bCs/>
      </w:rPr>
      <w:tcPr>
        <w:tcBorders>
          <w:top w:val="nil"/>
          <w:left w:val="nil"/>
          <w:bottom w:val="nil"/>
          <w:right w:val="nil"/>
          <w:insideH w:val="nil"/>
          <w:insideV w:val="nil"/>
          <w:tl2br w:val="nil"/>
          <w:tr2bl w:val="nil"/>
        </w:tcBorders>
        <w:shd w:val="clear" w:color="auto" w:fill="FFFFFF"/>
      </w:tcPr>
    </w:tblStylePr>
    <w:tblStylePr w:type="firstCol">
      <w:pPr>
        <w:jc w:val="right"/>
      </w:pPr>
      <w:rPr>
        <w:i/>
        <w:iCs/>
      </w:rPr>
      <w:tcPr>
        <w:tcBorders>
          <w:top w:val="nil"/>
          <w:left w:val="nil"/>
          <w:bottom w:val="nil"/>
          <w:right w:val="nil"/>
          <w:insideH w:val="nil"/>
          <w:insideV w:val="nil"/>
          <w:tl2br w:val="nil"/>
          <w:tr2bl w:val="nil"/>
        </w:tcBorders>
        <w:shd w:val="clear" w:color="auto" w:fill="FFFFFF"/>
      </w:tcPr>
    </w:tblStylePr>
    <w:tblStylePr w:type="lastCol">
      <w:rPr>
        <w:i/>
        <w:iCs/>
      </w:rPr>
      <w:tcPr>
        <w:tcBorders>
          <w:top w:val="nil"/>
          <w:left w:val="nil"/>
          <w:bottom w:val="nil"/>
          <w:right w:val="nil"/>
          <w:insideH w:val="nil"/>
          <w:insideV w:val="nil"/>
          <w:tl2br w:val="nil"/>
          <w:tr2bl w:val="nil"/>
        </w:tcBorders>
        <w:shd w:val="clear" w:color="auto" w:fill="FFFFFF"/>
      </w:tcPr>
    </w:tblStylePr>
    <w:tblStylePr w:type="band1Vert">
      <w:tcPr>
        <w:shd w:val="clear" w:color="auto" w:fill="FFF2CC"/>
      </w:tcPr>
    </w:tblStylePr>
    <w:tblStylePr w:type="band1Horz">
      <w:tcPr>
        <w:shd w:val="clear" w:color="auto" w:fill="FFF2CC"/>
      </w:tcPr>
    </w:tblStylePr>
    <w:tblStylePr w:type="neCell">
      <w:tcPr>
        <w:tcBorders>
          <w:top w:val="nil"/>
          <w:left w:val="single" w:color="FFD966" w:sz="4" w:space="0"/>
          <w:bottom w:val="nil"/>
          <w:right w:val="nil"/>
          <w:insideH w:val="nil"/>
          <w:insideV w:val="nil"/>
          <w:tl2br w:val="nil"/>
          <w:tr2bl w:val="nil"/>
        </w:tcBorders>
      </w:tcPr>
    </w:tblStylePr>
    <w:tblStylePr w:type="nwCell">
      <w:tcPr>
        <w:tcBorders>
          <w:top w:val="nil"/>
          <w:left w:val="single" w:color="FFD966" w:sz="4" w:space="0"/>
          <w:bottom w:val="nil"/>
          <w:right w:val="nil"/>
          <w:insideH w:val="nil"/>
          <w:insideV w:val="nil"/>
          <w:tl2br w:val="nil"/>
          <w:tr2bl w:val="nil"/>
        </w:tcBorders>
      </w:tcPr>
    </w:tblStylePr>
    <w:tblStylePr w:type="seCell">
      <w:tcPr>
        <w:tcBorders>
          <w:top w:val="single" w:color="FFD966" w:sz="4" w:space="0"/>
          <w:left w:val="nil"/>
          <w:bottom w:val="nil"/>
          <w:right w:val="nil"/>
          <w:insideH w:val="nil"/>
          <w:insideV w:val="nil"/>
          <w:tl2br w:val="nil"/>
          <w:tr2bl w:val="nil"/>
        </w:tcBorders>
      </w:tcPr>
    </w:tblStylePr>
    <w:tblStylePr w:type="swCell">
      <w:tcPr>
        <w:tcBorders>
          <w:top w:val="single" w:color="FFD966" w:sz="4" w:space="0"/>
          <w:left w:val="nil"/>
          <w:bottom w:val="nil"/>
          <w:right w:val="nil"/>
          <w:insideH w:val="nil"/>
          <w:insideV w:val="nil"/>
          <w:tl2br w:val="nil"/>
          <w:tr2bl w:val="nil"/>
        </w:tcBorders>
      </w:tcPr>
    </w:tblStylePr>
  </w:style>
  <w:style w:type="table" w:customStyle="1" w:styleId="249">
    <w:name w:val="_Style 248"/>
    <w:basedOn w:val="43"/>
    <w:qFormat/>
    <w:uiPriority w:val="45"/>
    <w:tblStylePr w:type="firstRow">
      <w:rPr>
        <w:rFonts w:eastAsia="Verdana" w:cs="Arial"/>
        <w:i/>
        <w:iCs/>
        <w:sz w:val="26"/>
      </w:rPr>
      <w:tcPr>
        <w:tcBorders>
          <w:top w:val="nil"/>
          <w:left w:val="single" w:color="7F7F7F" w:sz="4" w:space="0"/>
          <w:bottom w:val="nil"/>
          <w:right w:val="nil"/>
          <w:insideH w:val="nil"/>
          <w:insideV w:val="nil"/>
          <w:tl2br w:val="nil"/>
          <w:tr2bl w:val="nil"/>
        </w:tcBorders>
        <w:shd w:val="clear" w:color="auto" w:fill="FFFFFF"/>
      </w:tcPr>
    </w:tblStylePr>
    <w:tblStylePr w:type="lastRow">
      <w:rPr>
        <w:rFonts w:eastAsia="Verdana" w:cs="Arial"/>
        <w:i/>
        <w:iCs/>
        <w:sz w:val="26"/>
      </w:rPr>
      <w:tcPr>
        <w:tcBorders>
          <w:top w:val="single" w:color="7F7F7F" w:sz="4" w:space="0"/>
          <w:left w:val="nil"/>
          <w:bottom w:val="nil"/>
          <w:right w:val="nil"/>
          <w:insideH w:val="nil"/>
          <w:insideV w:val="nil"/>
          <w:tl2br w:val="nil"/>
          <w:tr2bl w:val="nil"/>
        </w:tcBorders>
        <w:shd w:val="clear" w:color="auto" w:fill="FFFFFF"/>
      </w:tcPr>
    </w:tblStylePr>
    <w:tblStylePr w:type="firstCol">
      <w:pPr>
        <w:jc w:val="right"/>
      </w:pPr>
      <w:rPr>
        <w:rFonts w:eastAsia="Verdana" w:cs="Arial"/>
        <w:i/>
        <w:iCs/>
        <w:sz w:val="26"/>
      </w:rPr>
      <w:tcPr>
        <w:tcBorders>
          <w:top w:val="nil"/>
          <w:left w:val="nil"/>
          <w:bottom w:val="nil"/>
          <w:right w:val="single" w:color="7F7F7F" w:sz="4" w:space="0"/>
          <w:insideH w:val="nil"/>
          <w:insideV w:val="nil"/>
          <w:tl2br w:val="nil"/>
          <w:tr2bl w:val="nil"/>
        </w:tcBorders>
        <w:shd w:val="clear" w:color="auto" w:fill="FFFFFF"/>
      </w:tcPr>
    </w:tblStylePr>
    <w:tblStylePr w:type="lastCol">
      <w:rPr>
        <w:rFonts w:eastAsia="Verdana" w:cs="Arial"/>
        <w:i/>
        <w:iCs/>
        <w:sz w:val="26"/>
      </w:rPr>
      <w:tcPr>
        <w:tcBorders>
          <w:top w:val="nil"/>
          <w:left w:val="nil"/>
          <w:bottom w:val="single" w:color="7F7F7F" w:sz="4" w:space="0"/>
          <w:right w:val="nil"/>
          <w:insideH w:val="nil"/>
          <w:insideV w:val="nil"/>
          <w:tl2br w:val="nil"/>
          <w:tr2bl w:val="nil"/>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tcPr>
        <w:tcBorders>
          <w:top w:val="nil"/>
          <w:left w:val="nil"/>
          <w:bottom w:val="nil"/>
          <w:right w:val="nil"/>
          <w:insideH w:val="nil"/>
          <w:insideV w:val="nil"/>
          <w:tl2br w:val="nil"/>
          <w:tr2bl w:val="nil"/>
        </w:tcBorders>
      </w:tcPr>
    </w:tblStylePr>
  </w:style>
  <w:style w:type="table" w:customStyle="1" w:styleId="250">
    <w:name w:val="表格3（粗线边框）"/>
    <w:basedOn w:val="43"/>
    <w:qFormat/>
    <w:uiPriority w:val="99"/>
    <w:pPr>
      <w:jc w:val="center"/>
    </w:pPr>
    <w:rPr>
      <w:rFonts w:ascii="宋体" w:hAnsi="宋体"/>
      <w:sz w:val="24"/>
    </w:rPr>
    <w:tblP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
    <w:tcPr>
      <w:vAlign w:val="center"/>
    </w:tcPr>
    <w:tblStylePr w:type="firstRow">
      <w:rPr>
        <w:rFonts w:eastAsia="......."/>
        <w:b/>
        <w:sz w:val="24"/>
      </w:rPr>
      <w:tcPr>
        <w:tcBorders>
          <w:top w:val="single" w:color="000000" w:sz="12" w:space="0"/>
          <w:left w:val="single" w:color="000000" w:sz="4" w:space="0"/>
          <w:bottom w:val="single" w:color="000000" w:sz="12" w:space="0"/>
          <w:right w:val="single" w:color="000000" w:sz="12" w:space="0"/>
          <w:insideH w:val="single" w:sz="4" w:space="0"/>
          <w:insideV w:val="single" w:sz="4" w:space="0"/>
          <w:tl2br w:val="nil"/>
          <w:tr2bl w:val="nil"/>
        </w:tcBorders>
      </w:tcPr>
    </w:tblStylePr>
  </w:style>
  <w:style w:type="character" w:customStyle="1" w:styleId="25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恒天国际</Company>
  <Pages>61</Pages>
  <Words>31533</Words>
  <Characters>32857</Characters>
  <Lines>266</Lines>
  <Paragraphs>75</Paragraphs>
  <TotalTime>13</TotalTime>
  <ScaleCrop>false</ScaleCrop>
  <LinksUpToDate>false</LinksUpToDate>
  <CharactersWithSpaces>33931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2019-03-07T03:28:00Z</dcterms:created>
  <dc:creator>四川恒天国际招标有限公司</dc:creator>
  <cp:lastModifiedBy>小鹿</cp:lastModifiedBy>
  <dcterms:modified xsi:type="dcterms:W3CDTF">2022-11-30T10:40:33Z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208422FDFD2D447896AE94EA4CA3D249</vt:lpwstr>
  </property>
</Properties>
</file>