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center"/>
        <w:rPr>
          <w:rFonts w:hint="eastAsia" w:hAnsi="宋体" w:cs="宋体"/>
          <w:b/>
          <w:color w:val="auto"/>
          <w:sz w:val="84"/>
          <w:szCs w:val="84"/>
        </w:rPr>
      </w:pPr>
      <w:r>
        <w:rPr>
          <w:rFonts w:hint="eastAsia" w:hAnsi="宋体" w:cs="宋体"/>
          <w:b/>
          <w:color w:val="auto"/>
          <w:sz w:val="84"/>
          <w:szCs w:val="84"/>
        </w:rPr>
        <w:t xml:space="preserve"> </w:t>
      </w:r>
    </w:p>
    <w:p>
      <w:pPr>
        <w:topLinePunct/>
        <w:jc w:val="center"/>
        <w:rPr>
          <w:rFonts w:hint="eastAsia" w:hAnsi="宋体" w:cs="宋体"/>
          <w:b/>
          <w:color w:val="auto"/>
          <w:sz w:val="84"/>
          <w:szCs w:val="84"/>
        </w:rPr>
      </w:pPr>
    </w:p>
    <w:p>
      <w:pPr>
        <w:topLinePunct/>
        <w:jc w:val="center"/>
        <w:rPr>
          <w:rFonts w:hint="eastAsia" w:hAnsi="宋体" w:cs="宋体"/>
          <w:b/>
          <w:color w:val="auto"/>
          <w:sz w:val="84"/>
          <w:szCs w:val="84"/>
        </w:rPr>
      </w:pPr>
    </w:p>
    <w:p>
      <w:pPr>
        <w:topLinePunct/>
        <w:jc w:val="center"/>
        <w:rPr>
          <w:rFonts w:hint="eastAsia" w:hAnsi="宋体" w:cs="宋体"/>
          <w:b/>
          <w:color w:val="auto"/>
          <w:sz w:val="84"/>
          <w:szCs w:val="84"/>
        </w:rPr>
      </w:pPr>
      <w:r>
        <w:rPr>
          <w:rFonts w:hint="eastAsia" w:hAnsi="宋体" w:cs="宋体"/>
          <w:b/>
          <w:color w:val="auto"/>
          <w:sz w:val="84"/>
          <w:szCs w:val="84"/>
        </w:rPr>
        <w:t>竞争性磋商文件</w:t>
      </w:r>
    </w:p>
    <w:p>
      <w:pPr>
        <w:rPr>
          <w:rFonts w:hint="eastAsia" w:hAnsi="宋体" w:cs="宋体"/>
          <w:b/>
          <w:color w:val="auto"/>
          <w:sz w:val="48"/>
          <w:szCs w:val="18"/>
        </w:rPr>
      </w:pPr>
    </w:p>
    <w:p>
      <w:pPr>
        <w:topLinePunct/>
        <w:spacing w:line="360" w:lineRule="auto"/>
        <w:ind w:firstLine="3839" w:firstLineChars="1195"/>
        <w:rPr>
          <w:rFonts w:hint="eastAsia" w:hAnsi="宋体" w:cs="宋体"/>
          <w:b/>
          <w:color w:val="auto"/>
          <w:sz w:val="32"/>
          <w:szCs w:val="32"/>
        </w:rPr>
      </w:pPr>
    </w:p>
    <w:p>
      <w:pPr>
        <w:wordWrap w:val="0"/>
        <w:topLinePunct/>
        <w:spacing w:line="360" w:lineRule="auto"/>
        <w:ind w:firstLine="1590" w:firstLineChars="495"/>
        <w:rPr>
          <w:rFonts w:hint="eastAsia" w:hAnsi="宋体" w:cs="宋体"/>
          <w:b/>
          <w:color w:val="auto"/>
          <w:sz w:val="32"/>
          <w:szCs w:val="32"/>
        </w:rPr>
      </w:pPr>
    </w:p>
    <w:p>
      <w:pPr>
        <w:wordWrap w:val="0"/>
        <w:topLinePunct/>
        <w:spacing w:line="360" w:lineRule="auto"/>
        <w:ind w:firstLine="1590" w:firstLineChars="495"/>
        <w:rPr>
          <w:rFonts w:hint="eastAsia" w:hAnsi="宋体" w:cs="宋体"/>
          <w:b/>
          <w:color w:val="auto"/>
          <w:sz w:val="32"/>
          <w:szCs w:val="32"/>
        </w:rPr>
      </w:pPr>
    </w:p>
    <w:p>
      <w:pPr>
        <w:topLinePunct/>
        <w:spacing w:line="360" w:lineRule="auto"/>
        <w:ind w:left="1360" w:leftChars="400"/>
        <w:jc w:val="left"/>
        <w:rPr>
          <w:rFonts w:hAnsi="宋体" w:cs="宋体"/>
          <w:b/>
          <w:bCs/>
          <w:color w:val="auto"/>
          <w:sz w:val="32"/>
          <w:szCs w:val="32"/>
          <w:u w:val="single"/>
        </w:rPr>
      </w:pPr>
      <w:r>
        <w:rPr>
          <w:rFonts w:hint="eastAsia" w:hAnsi="宋体" w:cs="宋体"/>
          <w:b/>
          <w:color w:val="auto"/>
          <w:sz w:val="28"/>
          <w:szCs w:val="28"/>
        </w:rPr>
        <w:t>项目编号：</w:t>
      </w:r>
      <w:r>
        <w:rPr>
          <w:rFonts w:hint="eastAsia" w:hAnsi="宋体" w:cs="宋体"/>
          <w:b/>
          <w:bCs/>
          <w:color w:val="auto"/>
          <w:sz w:val="28"/>
          <w:szCs w:val="28"/>
          <w:u w:val="single"/>
        </w:rPr>
        <w:t>HTXJ-ZCC(2022)-</w:t>
      </w:r>
      <w:r>
        <w:rPr>
          <w:rFonts w:hint="eastAsia" w:hAnsi="宋体" w:cs="宋体"/>
          <w:b/>
          <w:bCs/>
          <w:color w:val="auto"/>
          <w:sz w:val="28"/>
          <w:szCs w:val="28"/>
          <w:u w:val="single"/>
          <w:lang w:eastAsia="zh-CN"/>
        </w:rPr>
        <w:t>154</w:t>
      </w:r>
      <w:r>
        <w:rPr>
          <w:rFonts w:hint="eastAsia" w:hAnsi="宋体" w:cs="宋体"/>
          <w:b/>
          <w:bCs/>
          <w:color w:val="auto"/>
          <w:sz w:val="28"/>
          <w:szCs w:val="28"/>
          <w:u w:val="single"/>
        </w:rPr>
        <w:t>号</w:t>
      </w:r>
    </w:p>
    <w:p>
      <w:pPr>
        <w:wordWrap w:val="0"/>
        <w:topLinePunct/>
        <w:spacing w:line="360" w:lineRule="auto"/>
        <w:ind w:left="1360" w:leftChars="400"/>
        <w:jc w:val="left"/>
        <w:rPr>
          <w:rFonts w:hint="eastAsia" w:hAnsi="宋体" w:eastAsia="宋体" w:cs="宋体"/>
          <w:b/>
          <w:bCs/>
          <w:color w:val="auto"/>
          <w:sz w:val="28"/>
          <w:szCs w:val="28"/>
          <w:u w:val="single"/>
          <w:lang w:eastAsia="zh-CN"/>
        </w:rPr>
      </w:pPr>
      <w:r>
        <w:rPr>
          <w:rFonts w:hint="eastAsia" w:hAnsi="宋体" w:cs="宋体"/>
          <w:b/>
          <w:color w:val="auto"/>
          <w:sz w:val="28"/>
          <w:szCs w:val="28"/>
        </w:rPr>
        <w:t>项目名称：</w:t>
      </w:r>
      <w:r>
        <w:rPr>
          <w:rFonts w:hint="eastAsia" w:hAnsi="宋体" w:cs="宋体"/>
          <w:b/>
          <w:bCs/>
          <w:color w:val="auto"/>
          <w:sz w:val="28"/>
          <w:szCs w:val="28"/>
          <w:u w:val="single"/>
          <w:lang w:eastAsia="zh-CN"/>
        </w:rPr>
        <w:t>自治区医疗保障局医药价格监测服务项目（三次）</w:t>
      </w:r>
    </w:p>
    <w:p>
      <w:pPr>
        <w:wordWrap w:val="0"/>
        <w:topLinePunct/>
        <w:spacing w:line="360" w:lineRule="auto"/>
        <w:ind w:firstLine="2249" w:firstLineChars="800"/>
        <w:jc w:val="left"/>
        <w:rPr>
          <w:rFonts w:hint="eastAsia" w:hAnsi="宋体" w:cs="宋体"/>
          <w:b/>
          <w:color w:val="auto"/>
          <w:sz w:val="28"/>
          <w:szCs w:val="28"/>
          <w:u w:val="single"/>
        </w:rPr>
      </w:pPr>
    </w:p>
    <w:p>
      <w:pPr>
        <w:wordWrap w:val="0"/>
        <w:topLinePunct/>
        <w:spacing w:line="360" w:lineRule="auto"/>
        <w:ind w:firstLine="2249" w:firstLineChars="800"/>
        <w:jc w:val="left"/>
        <w:rPr>
          <w:rFonts w:hint="eastAsia" w:hAnsi="宋体" w:cs="宋体"/>
          <w:b/>
          <w:color w:val="auto"/>
          <w:sz w:val="28"/>
          <w:szCs w:val="28"/>
        </w:rPr>
      </w:pPr>
    </w:p>
    <w:p>
      <w:pPr>
        <w:spacing w:line="780" w:lineRule="exact"/>
        <w:jc w:val="center"/>
        <w:rPr>
          <w:rFonts w:hint="eastAsia" w:hAnsi="宋体" w:cs="宋体"/>
          <w:b/>
          <w:bCs/>
          <w:color w:val="auto"/>
          <w:spacing w:val="80"/>
          <w:sz w:val="32"/>
          <w:szCs w:val="36"/>
        </w:rPr>
      </w:pPr>
      <w:bookmarkStart w:id="0" w:name="_Toc30216"/>
      <w:bookmarkStart w:id="1" w:name="_Toc317508987"/>
      <w:bookmarkStart w:id="2" w:name="_Toc317509380"/>
      <w:r>
        <w:rPr>
          <w:rFonts w:hint="eastAsia" w:hAnsi="宋体" w:cs="宋体"/>
          <w:b/>
          <w:bCs/>
          <w:color w:val="auto"/>
          <w:spacing w:val="80"/>
          <w:sz w:val="32"/>
          <w:szCs w:val="36"/>
        </w:rPr>
        <w:t>新疆维吾尔自治区医疗保障局</w:t>
      </w:r>
    </w:p>
    <w:p>
      <w:pPr>
        <w:spacing w:line="780" w:lineRule="exact"/>
        <w:jc w:val="center"/>
        <w:rPr>
          <w:rFonts w:hint="eastAsia" w:hAnsi="宋体" w:cs="宋体"/>
          <w:b/>
          <w:bCs/>
          <w:color w:val="auto"/>
          <w:spacing w:val="80"/>
          <w:sz w:val="32"/>
          <w:szCs w:val="36"/>
        </w:rPr>
      </w:pPr>
      <w:r>
        <w:rPr>
          <w:rFonts w:hint="eastAsia" w:hAnsi="宋体" w:cs="宋体"/>
          <w:b/>
          <w:bCs/>
          <w:color w:val="auto"/>
          <w:spacing w:val="80"/>
          <w:sz w:val="32"/>
          <w:szCs w:val="36"/>
        </w:rPr>
        <w:t>中正恒天国际招标有限公司</w:t>
      </w:r>
    </w:p>
    <w:p>
      <w:pPr>
        <w:spacing w:line="780" w:lineRule="exact"/>
        <w:jc w:val="center"/>
        <w:rPr>
          <w:rFonts w:hint="eastAsia" w:hAnsi="宋体" w:cs="宋体"/>
          <w:b/>
          <w:bCs/>
          <w:color w:val="auto"/>
          <w:spacing w:val="80"/>
          <w:sz w:val="32"/>
          <w:szCs w:val="36"/>
        </w:rPr>
      </w:pPr>
      <w:r>
        <w:rPr>
          <w:rFonts w:hint="eastAsia" w:hAnsi="宋体" w:cs="宋体"/>
          <w:b/>
          <w:bCs/>
          <w:color w:val="auto"/>
          <w:spacing w:val="80"/>
          <w:sz w:val="32"/>
          <w:szCs w:val="36"/>
        </w:rPr>
        <w:t>共同编制</w:t>
      </w:r>
    </w:p>
    <w:p>
      <w:pPr>
        <w:spacing w:line="780" w:lineRule="exact"/>
        <w:ind w:firstLine="3534" w:firstLineChars="1100"/>
        <w:rPr>
          <w:rFonts w:hint="eastAsia" w:hAnsi="宋体" w:cs="宋体"/>
          <w:color w:val="auto"/>
          <w:sz w:val="32"/>
        </w:rPr>
      </w:pPr>
      <w:r>
        <w:rPr>
          <w:rFonts w:hint="eastAsia" w:hAnsi="宋体" w:cs="宋体"/>
          <w:b/>
          <w:bCs/>
          <w:color w:val="auto"/>
          <w:sz w:val="32"/>
          <w:szCs w:val="36"/>
          <w:u w:val="single"/>
        </w:rPr>
        <w:t>2022</w:t>
      </w:r>
      <w:r>
        <w:rPr>
          <w:rFonts w:hint="eastAsia" w:hAnsi="宋体" w:cs="宋体"/>
          <w:b/>
          <w:bCs/>
          <w:color w:val="auto"/>
          <w:sz w:val="32"/>
          <w:szCs w:val="36"/>
        </w:rPr>
        <w:t>年</w:t>
      </w:r>
      <w:r>
        <w:rPr>
          <w:rFonts w:hint="eastAsia" w:hAnsi="宋体" w:cs="宋体"/>
          <w:b/>
          <w:bCs/>
          <w:color w:val="auto"/>
          <w:sz w:val="32"/>
          <w:szCs w:val="36"/>
          <w:u w:val="single"/>
          <w:lang w:val="en-US" w:eastAsia="zh-CN"/>
        </w:rPr>
        <w:t>11</w:t>
      </w:r>
      <w:r>
        <w:rPr>
          <w:rFonts w:hint="eastAsia" w:hAnsi="宋体" w:cs="宋体"/>
          <w:b/>
          <w:bCs/>
          <w:color w:val="auto"/>
          <w:sz w:val="32"/>
          <w:szCs w:val="36"/>
          <w:u w:val="single"/>
        </w:rPr>
        <w:t>月</w:t>
      </w:r>
    </w:p>
    <w:p>
      <w:pPr>
        <w:tabs>
          <w:tab w:val="left" w:pos="1875"/>
        </w:tabs>
        <w:rPr>
          <w:rFonts w:hint="eastAsia" w:hAnsi="宋体" w:cs="宋体"/>
          <w:color w:val="auto"/>
          <w:sz w:val="32"/>
        </w:rPr>
        <w:sectPr>
          <w:headerReference r:id="rId4" w:type="first"/>
          <w:footerReference r:id="rId7" w:type="first"/>
          <w:headerReference r:id="rId3" w:type="default"/>
          <w:footerReference r:id="rId5" w:type="default"/>
          <w:footerReference r:id="rId6" w:type="even"/>
          <w:pgSz w:w="11907" w:h="16840"/>
          <w:pgMar w:top="1418" w:right="1418" w:bottom="1418" w:left="1418" w:header="851" w:footer="992" w:gutter="0"/>
          <w:pgNumType w:start="1"/>
          <w:cols w:space="720" w:num="1"/>
          <w:titlePg/>
        </w:sectPr>
      </w:pPr>
      <w:r>
        <w:rPr>
          <w:rFonts w:hint="eastAsia" w:hAnsi="宋体" w:cs="宋体"/>
          <w:color w:val="auto"/>
          <w:sz w:val="32"/>
        </w:rPr>
        <w:tab/>
      </w:r>
    </w:p>
    <w:p>
      <w:pPr>
        <w:pStyle w:val="12"/>
        <w:keepNext/>
        <w:keepLines/>
        <w:spacing w:before="100" w:beforeAutospacing="1" w:after="100" w:afterAutospacing="1" w:line="1000" w:lineRule="exact"/>
        <w:ind w:firstLine="0"/>
        <w:jc w:val="center"/>
        <w:rPr>
          <w:rFonts w:hint="eastAsia" w:ascii="宋体" w:hAnsi="宋体" w:cs="宋体"/>
          <w:b/>
          <w:bCs/>
          <w:color w:val="auto"/>
          <w:sz w:val="36"/>
          <w:szCs w:val="36"/>
        </w:rPr>
      </w:pPr>
      <w:r>
        <w:rPr>
          <w:rFonts w:hint="eastAsia" w:ascii="宋体" w:hAnsi="宋体" w:cs="宋体"/>
          <w:b/>
          <w:bCs/>
          <w:color w:val="auto"/>
          <w:sz w:val="36"/>
          <w:szCs w:val="36"/>
        </w:rPr>
        <w:t>目    录</w:t>
      </w:r>
      <w:bookmarkEnd w:id="0"/>
      <w:bookmarkEnd w:id="1"/>
      <w:bookmarkEnd w:id="2"/>
    </w:p>
    <w:p>
      <w:pPr>
        <w:pStyle w:val="251"/>
        <w:tabs>
          <w:tab w:val="right" w:leader="dot" w:pos="9540"/>
        </w:tabs>
        <w:spacing w:before="156" w:beforeLines="50" w:after="156" w:afterLines="50" w:line="360" w:lineRule="auto"/>
        <w:ind w:firstLine="338" w:firstLineChars="94"/>
        <w:rPr>
          <w:rFonts w:hint="eastAsia" w:ascii="宋体" w:hAnsi="宋体" w:cs="宋体"/>
          <w:b/>
          <w:bCs/>
          <w:color w:val="auto"/>
          <w:sz w:val="36"/>
          <w:szCs w:val="36"/>
        </w:rPr>
      </w:pPr>
      <w:bookmarkStart w:id="3" w:name="_Toc7450"/>
      <w:r>
        <w:rPr>
          <w:rFonts w:hint="eastAsia"/>
          <w:b/>
          <w:bCs/>
          <w:color w:val="auto"/>
          <w:sz w:val="36"/>
          <w:szCs w:val="36"/>
        </w:rPr>
        <w:fldChar w:fldCharType="begin"/>
      </w:r>
      <w:r>
        <w:rPr>
          <w:rFonts w:hint="eastAsia"/>
          <w:b/>
          <w:bCs/>
          <w:color w:val="auto"/>
          <w:sz w:val="36"/>
          <w:szCs w:val="36"/>
        </w:rPr>
        <w:instrText xml:space="preserve">TOC \o "1-1" \h \u </w:instrText>
      </w:r>
      <w:r>
        <w:rPr>
          <w:rFonts w:hint="eastAsia"/>
          <w:b/>
          <w:bCs/>
          <w:color w:val="auto"/>
          <w:sz w:val="36"/>
          <w:szCs w:val="36"/>
        </w:rPr>
        <w:fldChar w:fldCharType="separate"/>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_Toc12569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第一章 磋商邀请</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_Toc12569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1</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firstLine="338" w:firstLineChars="94"/>
        <w:rPr>
          <w:rFonts w:hint="eastAsia" w:ascii="宋体" w:hAnsi="宋体" w:cs="宋体"/>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_Toc24567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第二章 磋商供应商须知</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_Toc24567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3</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firstLine="338" w:firstLineChars="94"/>
        <w:rPr>
          <w:rFonts w:hint="eastAsia" w:ascii="宋体" w:hAnsi="宋体" w:cs="宋体"/>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_Toc21534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第三章 响应文件格式</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_Toc21534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18</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left="378" w:leftChars="105" w:hanging="21" w:hangingChars="6"/>
        <w:rPr>
          <w:rFonts w:hint="eastAsia" w:ascii="宋体" w:hAnsi="宋体" w:cs="宋体"/>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_Toc9363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第四章 磋商供应商和产品的资格、资格性及其他类似效力要求</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_Toc9363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43</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left="378" w:leftChars="105" w:hanging="21" w:hangingChars="6"/>
        <w:rPr>
          <w:rFonts w:hint="eastAsia" w:ascii="宋体" w:hAnsi="宋体" w:cs="宋体"/>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_Toc24295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第五章 磋商供应商应当提供的资格、资质性及其他类似效力要求的相关证明材料</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_Toc24295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44</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firstLine="338" w:firstLineChars="94"/>
        <w:rPr>
          <w:rFonts w:hint="eastAsia" w:ascii="宋体" w:hAnsi="宋体" w:cs="宋体"/>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_Toc21890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第六章 采购项目技术、商务及其他要求</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_Toc21890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46</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firstLine="338" w:firstLineChars="94"/>
        <w:rPr>
          <w:rFonts w:hint="eastAsia" w:ascii="宋体" w:hAnsi="宋体" w:cs="宋体"/>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_Toc18136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第七章 价格构成和报价要求</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_Toc18136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49</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firstLine="338" w:firstLineChars="94"/>
        <w:rPr>
          <w:rFonts w:hint="eastAsia" w:ascii="宋体" w:hAnsi="宋体" w:cs="宋体"/>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_Toc24981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第八章 评审办法</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_Toc24981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50</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251"/>
        <w:tabs>
          <w:tab w:val="right" w:leader="dot" w:pos="9540"/>
        </w:tabs>
        <w:spacing w:before="156" w:beforeLines="50" w:after="156" w:afterLines="50" w:line="360" w:lineRule="auto"/>
        <w:ind w:firstLine="338" w:firstLineChars="94"/>
        <w:rPr>
          <w:b/>
          <w:bCs/>
          <w:color w:val="auto"/>
          <w:sz w:val="36"/>
          <w:szCs w:val="36"/>
        </w:rPr>
      </w:pP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HYPERLINK \l _Toc14995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第九章 政府采购合同（服务类草案）</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_Toc14995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59</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spacing w:before="156" w:beforeLines="50" w:after="156" w:afterLines="50" w:line="360" w:lineRule="auto"/>
        <w:rPr>
          <w:rFonts w:hint="eastAsia"/>
          <w:color w:val="auto"/>
        </w:rPr>
        <w:sectPr>
          <w:footerReference r:id="rId8" w:type="default"/>
          <w:pgSz w:w="11907" w:h="16840"/>
          <w:pgMar w:top="1440" w:right="1287" w:bottom="1440" w:left="1080" w:header="851" w:footer="992" w:gutter="0"/>
          <w:pgNumType w:start="1"/>
          <w:cols w:space="720" w:num="1"/>
          <w:docGrid w:type="linesAndChars" w:linePitch="312" w:charSpace="0"/>
        </w:sectPr>
      </w:pPr>
      <w:r>
        <w:rPr>
          <w:rFonts w:hint="eastAsia"/>
          <w:b/>
          <w:bCs/>
          <w:color w:val="auto"/>
          <w:sz w:val="36"/>
          <w:szCs w:val="36"/>
        </w:rPr>
        <w:fldChar w:fldCharType="end"/>
      </w:r>
    </w:p>
    <w:p>
      <w:pPr>
        <w:pStyle w:val="2"/>
        <w:spacing w:before="260" w:after="260" w:line="360" w:lineRule="exact"/>
        <w:ind w:firstLine="677" w:firstLineChars="242"/>
        <w:jc w:val="center"/>
        <w:rPr>
          <w:rFonts w:hint="eastAsia" w:ascii="宋体" w:hAnsi="宋体" w:cs="宋体"/>
          <w:b/>
          <w:bCs/>
          <w:color w:val="auto"/>
          <w:kern w:val="0"/>
          <w:sz w:val="28"/>
        </w:rPr>
      </w:pPr>
      <w:bookmarkStart w:id="4" w:name="_Toc12569"/>
      <w:bookmarkStart w:id="5" w:name="_Toc8245"/>
      <w:bookmarkStart w:id="6" w:name="_Toc504919845"/>
      <w:r>
        <w:rPr>
          <w:rFonts w:hint="eastAsia" w:ascii="宋体" w:hAnsi="宋体" w:cs="宋体"/>
          <w:b/>
          <w:bCs/>
          <w:color w:val="auto"/>
          <w:kern w:val="0"/>
          <w:sz w:val="28"/>
        </w:rPr>
        <w:t>第一章 磋商邀请</w:t>
      </w:r>
      <w:bookmarkEnd w:id="3"/>
      <w:bookmarkEnd w:id="4"/>
      <w:bookmarkEnd w:id="5"/>
      <w:bookmarkEnd w:id="6"/>
    </w:p>
    <w:p>
      <w:pPr>
        <w:wordWrap w:val="0"/>
        <w:topLinePunct/>
        <w:spacing w:line="360" w:lineRule="auto"/>
        <w:ind w:firstLine="600" w:firstLineChars="250"/>
        <w:rPr>
          <w:rFonts w:hint="eastAsia" w:hAnsi="宋体" w:cs="宋体"/>
          <w:color w:val="auto"/>
          <w:sz w:val="24"/>
          <w:szCs w:val="24"/>
          <w:u w:val="single"/>
        </w:rPr>
      </w:pPr>
      <w:bookmarkStart w:id="7" w:name="_Toc213396945"/>
      <w:bookmarkStart w:id="8" w:name="_Toc213397009"/>
      <w:bookmarkStart w:id="9" w:name="_Toc213496267"/>
      <w:bookmarkStart w:id="10" w:name="_Toc217446031"/>
      <w:bookmarkStart w:id="11" w:name="_Toc213396759"/>
      <w:bookmarkStart w:id="12" w:name="_Toc89075871"/>
      <w:bookmarkStart w:id="13" w:name="_Toc183582202"/>
      <w:bookmarkStart w:id="14" w:name="_Toc183682339"/>
      <w:bookmarkStart w:id="15" w:name="_Toc77400776"/>
      <w:r>
        <w:rPr>
          <w:rFonts w:hint="eastAsia" w:hAnsi="宋体" w:cs="宋体"/>
          <w:color w:val="auto"/>
          <w:sz w:val="24"/>
          <w:szCs w:val="24"/>
          <w:u w:val="single"/>
        </w:rPr>
        <w:t>中正恒天国际招标有限公司</w:t>
      </w:r>
      <w:r>
        <w:rPr>
          <w:rFonts w:hint="eastAsia" w:hAnsi="宋体" w:cs="宋体"/>
          <w:color w:val="auto"/>
          <w:sz w:val="24"/>
          <w:szCs w:val="24"/>
        </w:rPr>
        <w:t>受</w:t>
      </w:r>
      <w:r>
        <w:rPr>
          <w:rFonts w:hint="eastAsia" w:hAnsi="宋体" w:cs="宋体"/>
          <w:color w:val="auto"/>
          <w:sz w:val="24"/>
          <w:szCs w:val="24"/>
          <w:u w:val="single"/>
        </w:rPr>
        <w:t>新疆维吾尔自治区医疗保障局</w:t>
      </w:r>
      <w:r>
        <w:rPr>
          <w:rFonts w:hint="eastAsia" w:hAnsi="宋体" w:cs="宋体"/>
          <w:color w:val="auto"/>
          <w:sz w:val="24"/>
          <w:szCs w:val="24"/>
          <w:lang w:val="zh-CN"/>
        </w:rPr>
        <w:t>委托，拟对</w:t>
      </w:r>
      <w:r>
        <w:rPr>
          <w:rFonts w:hint="eastAsia" w:hAnsi="宋体" w:cs="宋体"/>
          <w:color w:val="auto"/>
          <w:sz w:val="24"/>
          <w:szCs w:val="24"/>
          <w:u w:val="single"/>
          <w:lang w:eastAsia="zh-CN"/>
        </w:rPr>
        <w:t>自治区医疗保障局医药价格监测服务项目（三次）</w:t>
      </w:r>
      <w:r>
        <w:rPr>
          <w:rFonts w:hint="eastAsia" w:hAnsi="宋体" w:cs="宋体"/>
          <w:color w:val="auto"/>
          <w:sz w:val="24"/>
          <w:szCs w:val="32"/>
        </w:rPr>
        <w:t>采用竞争性磋商方式</w:t>
      </w:r>
      <w:r>
        <w:rPr>
          <w:rFonts w:hint="eastAsia" w:hAnsi="宋体" w:cs="宋体"/>
          <w:color w:val="auto"/>
          <w:sz w:val="24"/>
        </w:rPr>
        <w:t>进行采购，特</w:t>
      </w:r>
      <w:r>
        <w:rPr>
          <w:rFonts w:hint="eastAsia" w:hAnsi="宋体" w:cs="宋体"/>
          <w:color w:val="auto"/>
          <w:sz w:val="24"/>
          <w:szCs w:val="28"/>
        </w:rPr>
        <w:t>邀请符合本次采购要求的供应商参加</w:t>
      </w:r>
      <w:r>
        <w:rPr>
          <w:rFonts w:hint="eastAsia" w:hAnsi="宋体" w:cs="宋体"/>
          <w:color w:val="auto"/>
          <w:sz w:val="24"/>
        </w:rPr>
        <w:t>本项目的竞争性磋商</w:t>
      </w:r>
      <w:r>
        <w:rPr>
          <w:rFonts w:hint="eastAsia" w:hAnsi="宋体" w:cs="宋体"/>
          <w:color w:val="auto"/>
          <w:sz w:val="24"/>
          <w:szCs w:val="24"/>
          <w:lang w:val="zh-CN"/>
        </w:rPr>
        <w:t>。</w:t>
      </w:r>
    </w:p>
    <w:p>
      <w:pPr>
        <w:spacing w:line="360" w:lineRule="auto"/>
        <w:ind w:firstLine="495"/>
        <w:rPr>
          <w:rFonts w:hint="eastAsia" w:hAnsi="宋体" w:cs="宋体"/>
          <w:b/>
          <w:color w:val="auto"/>
          <w:sz w:val="24"/>
          <w:szCs w:val="24"/>
        </w:rPr>
      </w:pPr>
      <w:r>
        <w:rPr>
          <w:rFonts w:hint="eastAsia" w:hAnsi="宋体" w:cs="宋体"/>
          <w:b/>
          <w:bCs/>
          <w:color w:val="auto"/>
          <w:sz w:val="24"/>
          <w:szCs w:val="24"/>
        </w:rPr>
        <w:t>一</w:t>
      </w:r>
      <w:r>
        <w:rPr>
          <w:rFonts w:hint="eastAsia" w:hAnsi="宋体" w:cs="宋体"/>
          <w:b/>
          <w:color w:val="auto"/>
          <w:sz w:val="24"/>
          <w:szCs w:val="24"/>
        </w:rPr>
        <w:t>、采购项目情况</w:t>
      </w:r>
    </w:p>
    <w:p>
      <w:pPr>
        <w:spacing w:line="360" w:lineRule="auto"/>
        <w:ind w:firstLine="495"/>
        <w:rPr>
          <w:rFonts w:hint="eastAsia" w:hAnsi="宋体" w:cs="宋体"/>
          <w:color w:val="auto"/>
          <w:sz w:val="24"/>
          <w:szCs w:val="24"/>
        </w:rPr>
      </w:pPr>
      <w:r>
        <w:rPr>
          <w:rFonts w:hint="eastAsia" w:hAnsi="宋体" w:cs="宋体"/>
          <w:color w:val="auto"/>
          <w:sz w:val="24"/>
          <w:szCs w:val="24"/>
        </w:rPr>
        <w:t>1、项目编号：HTXJ-ZCC(2022)-</w:t>
      </w:r>
      <w:r>
        <w:rPr>
          <w:rFonts w:hint="eastAsia" w:hAnsi="宋体" w:cs="宋体"/>
          <w:color w:val="auto"/>
          <w:sz w:val="24"/>
          <w:szCs w:val="24"/>
          <w:lang w:eastAsia="zh-CN"/>
        </w:rPr>
        <w:t>154</w:t>
      </w:r>
      <w:r>
        <w:rPr>
          <w:rFonts w:hint="eastAsia" w:hAnsi="宋体" w:cs="宋体"/>
          <w:color w:val="auto"/>
          <w:sz w:val="24"/>
          <w:szCs w:val="24"/>
        </w:rPr>
        <w:t xml:space="preserve">号 </w:t>
      </w:r>
    </w:p>
    <w:p>
      <w:pPr>
        <w:spacing w:line="360" w:lineRule="auto"/>
        <w:ind w:firstLine="495"/>
        <w:rPr>
          <w:rFonts w:hint="eastAsia" w:hAnsi="宋体" w:cs="宋体"/>
          <w:color w:val="auto"/>
          <w:sz w:val="24"/>
          <w:szCs w:val="24"/>
        </w:rPr>
      </w:pPr>
      <w:r>
        <w:rPr>
          <w:rFonts w:hint="eastAsia" w:hAnsi="宋体" w:cs="宋体"/>
          <w:bCs/>
          <w:color w:val="auto"/>
          <w:sz w:val="24"/>
          <w:szCs w:val="24"/>
        </w:rPr>
        <w:t>2、</w:t>
      </w:r>
      <w:r>
        <w:rPr>
          <w:rFonts w:hint="eastAsia" w:hAnsi="宋体" w:cs="宋体"/>
          <w:color w:val="auto"/>
          <w:sz w:val="24"/>
          <w:szCs w:val="24"/>
        </w:rPr>
        <w:t>项目名称：</w:t>
      </w:r>
      <w:r>
        <w:rPr>
          <w:rFonts w:hint="eastAsia" w:hAnsi="宋体" w:cs="宋体"/>
          <w:color w:val="auto"/>
          <w:sz w:val="24"/>
          <w:szCs w:val="24"/>
          <w:lang w:eastAsia="zh-CN"/>
        </w:rPr>
        <w:t>自治区医疗保障局医药价格监测服务项目（三次）</w:t>
      </w:r>
      <w:r>
        <w:rPr>
          <w:rFonts w:hint="eastAsia" w:hAnsi="宋体" w:cs="宋体"/>
          <w:color w:val="auto"/>
          <w:sz w:val="24"/>
          <w:szCs w:val="24"/>
        </w:rPr>
        <w:t xml:space="preserve">                    </w:t>
      </w:r>
    </w:p>
    <w:p>
      <w:pPr>
        <w:spacing w:line="360" w:lineRule="auto"/>
        <w:ind w:firstLine="495"/>
        <w:rPr>
          <w:rFonts w:hint="eastAsia" w:hAnsi="宋体" w:cs="宋体"/>
          <w:color w:val="auto"/>
          <w:sz w:val="24"/>
          <w:szCs w:val="24"/>
        </w:rPr>
      </w:pPr>
      <w:r>
        <w:rPr>
          <w:rFonts w:hint="eastAsia" w:hAnsi="宋体" w:cs="宋体"/>
          <w:color w:val="auto"/>
          <w:sz w:val="24"/>
          <w:szCs w:val="24"/>
        </w:rPr>
        <w:t>3、采购人：新疆维吾尔自治区医疗保障局</w:t>
      </w:r>
    </w:p>
    <w:p>
      <w:pPr>
        <w:spacing w:line="360" w:lineRule="auto"/>
        <w:ind w:firstLine="495"/>
        <w:rPr>
          <w:rFonts w:hint="eastAsia" w:hAnsi="宋体" w:cs="宋体"/>
          <w:color w:val="auto"/>
          <w:sz w:val="24"/>
          <w:szCs w:val="24"/>
        </w:rPr>
      </w:pPr>
      <w:r>
        <w:rPr>
          <w:rFonts w:hint="eastAsia" w:hAnsi="宋体" w:cs="宋体"/>
          <w:color w:val="auto"/>
          <w:sz w:val="24"/>
          <w:szCs w:val="24"/>
        </w:rPr>
        <w:t>4、采购代理机构：中正恒天国际招标有限公司</w:t>
      </w:r>
    </w:p>
    <w:p>
      <w:pPr>
        <w:spacing w:line="360" w:lineRule="auto"/>
        <w:ind w:firstLine="495"/>
        <w:rPr>
          <w:rFonts w:hint="eastAsia" w:hAnsi="宋体" w:cs="宋体"/>
          <w:b/>
          <w:bCs/>
          <w:color w:val="auto"/>
          <w:sz w:val="24"/>
          <w:szCs w:val="24"/>
        </w:rPr>
      </w:pPr>
      <w:r>
        <w:rPr>
          <w:rFonts w:hint="eastAsia" w:hAnsi="宋体" w:cs="宋体"/>
          <w:b/>
          <w:bCs/>
          <w:color w:val="auto"/>
          <w:sz w:val="24"/>
          <w:szCs w:val="24"/>
        </w:rPr>
        <w:t>二、资金情况</w:t>
      </w:r>
    </w:p>
    <w:p>
      <w:pPr>
        <w:spacing w:line="360" w:lineRule="auto"/>
        <w:ind w:firstLine="495"/>
        <w:rPr>
          <w:rFonts w:hint="eastAsia" w:hAnsi="宋体" w:cs="宋体"/>
          <w:bCs/>
          <w:color w:val="auto"/>
          <w:sz w:val="24"/>
          <w:szCs w:val="24"/>
        </w:rPr>
      </w:pPr>
      <w:r>
        <w:rPr>
          <w:rFonts w:hint="eastAsia" w:hAnsi="宋体" w:cs="宋体"/>
          <w:bCs/>
          <w:color w:val="auto"/>
          <w:sz w:val="24"/>
          <w:szCs w:val="24"/>
        </w:rPr>
        <w:t>预算金额：</w:t>
      </w:r>
      <w:r>
        <w:rPr>
          <w:rFonts w:hint="eastAsia" w:hAnsi="宋体" w:cs="宋体"/>
          <w:bCs/>
          <w:color w:val="auto"/>
          <w:sz w:val="24"/>
          <w:szCs w:val="24"/>
          <w:lang w:val="en-US" w:eastAsia="zh-CN"/>
        </w:rPr>
        <w:t>20</w:t>
      </w:r>
      <w:r>
        <w:rPr>
          <w:rFonts w:hint="eastAsia" w:hAnsi="宋体" w:cs="宋体"/>
          <w:bCs/>
          <w:color w:val="auto"/>
          <w:sz w:val="24"/>
          <w:szCs w:val="24"/>
        </w:rPr>
        <w:t>万元；</w:t>
      </w:r>
    </w:p>
    <w:p>
      <w:pPr>
        <w:spacing w:line="360" w:lineRule="auto"/>
        <w:ind w:firstLine="495"/>
        <w:rPr>
          <w:rFonts w:hint="eastAsia" w:hAnsi="宋体" w:cs="宋体"/>
          <w:b/>
          <w:bCs/>
          <w:color w:val="auto"/>
          <w:sz w:val="24"/>
          <w:szCs w:val="24"/>
        </w:rPr>
      </w:pPr>
      <w:r>
        <w:rPr>
          <w:rFonts w:hint="eastAsia" w:hAnsi="宋体" w:cs="宋体"/>
          <w:b/>
          <w:bCs/>
          <w:color w:val="auto"/>
          <w:sz w:val="24"/>
          <w:szCs w:val="24"/>
        </w:rPr>
        <w:t>三、项目简介：（详见磋商文件第六章）</w:t>
      </w:r>
    </w:p>
    <w:p>
      <w:pPr>
        <w:spacing w:after="120" w:line="440" w:lineRule="exact"/>
        <w:ind w:firstLine="480" w:firstLineChars="200"/>
        <w:rPr>
          <w:rFonts w:hint="eastAsia" w:hAnsi="宋体" w:cs="宋体"/>
          <w:b/>
          <w:bCs/>
          <w:color w:val="auto"/>
          <w:kern w:val="2"/>
          <w:sz w:val="24"/>
          <w:szCs w:val="24"/>
        </w:rPr>
      </w:pPr>
      <w:r>
        <w:rPr>
          <w:rFonts w:hint="eastAsia" w:hAnsi="宋体" w:cs="宋体"/>
          <w:b/>
          <w:bCs/>
          <w:color w:val="auto"/>
          <w:sz w:val="24"/>
          <w:szCs w:val="24"/>
        </w:rPr>
        <w:t>四、</w:t>
      </w:r>
      <w:r>
        <w:rPr>
          <w:rFonts w:hint="eastAsia" w:hAnsi="宋体" w:cs="宋体"/>
          <w:b/>
          <w:bCs/>
          <w:color w:val="auto"/>
          <w:kern w:val="2"/>
          <w:sz w:val="24"/>
          <w:szCs w:val="24"/>
        </w:rPr>
        <w:t>供应商邀请方式</w:t>
      </w:r>
    </w:p>
    <w:p>
      <w:pPr>
        <w:spacing w:line="360" w:lineRule="auto"/>
        <w:ind w:firstLine="495"/>
        <w:rPr>
          <w:rFonts w:hint="eastAsia" w:hAnsi="宋体" w:cs="宋体"/>
          <w:bCs/>
          <w:color w:val="auto"/>
          <w:kern w:val="2"/>
          <w:sz w:val="24"/>
          <w:szCs w:val="24"/>
        </w:rPr>
      </w:pPr>
      <w:r>
        <w:rPr>
          <w:rFonts w:hint="eastAsia" w:hAnsi="宋体" w:cs="宋体"/>
          <w:bCs/>
          <w:color w:val="auto"/>
          <w:kern w:val="2"/>
          <w:sz w:val="24"/>
          <w:szCs w:val="24"/>
        </w:rPr>
        <w:t>公告方式：本次竞争性磋商邀请在新疆政府采购网上以公告形式发布。</w:t>
      </w:r>
    </w:p>
    <w:p>
      <w:pPr>
        <w:spacing w:after="50" w:line="360" w:lineRule="auto"/>
        <w:ind w:firstLine="480" w:firstLineChars="200"/>
        <w:rPr>
          <w:rFonts w:hint="eastAsia" w:hAnsi="宋体" w:cs="宋体"/>
          <w:color w:val="auto"/>
          <w:sz w:val="24"/>
          <w:szCs w:val="24"/>
        </w:rPr>
      </w:pPr>
      <w:r>
        <w:rPr>
          <w:rFonts w:hint="eastAsia" w:hAnsi="宋体" w:cs="宋体"/>
          <w:b/>
          <w:bCs/>
          <w:color w:val="auto"/>
          <w:sz w:val="24"/>
          <w:szCs w:val="24"/>
        </w:rPr>
        <w:t>五、</w:t>
      </w:r>
      <w:r>
        <w:rPr>
          <w:rFonts w:hint="eastAsia" w:hAnsi="宋体" w:cs="宋体"/>
          <w:b/>
          <w:bCs/>
          <w:color w:val="auto"/>
          <w:sz w:val="24"/>
        </w:rPr>
        <w:t>供应商参加本次政府采购活动应具备下列条件</w:t>
      </w:r>
      <w:r>
        <w:rPr>
          <w:rFonts w:hint="eastAsia" w:hAnsi="宋体" w:cs="宋体"/>
          <w:b/>
          <w:bCs/>
          <w:color w:val="auto"/>
          <w:sz w:val="24"/>
          <w:szCs w:val="24"/>
        </w:rPr>
        <w:t>：</w:t>
      </w:r>
    </w:p>
    <w:p>
      <w:pPr>
        <w:spacing w:after="50" w:line="360" w:lineRule="auto"/>
        <w:ind w:firstLine="480" w:firstLineChars="200"/>
        <w:rPr>
          <w:rFonts w:hint="eastAsia" w:hAnsi="宋体" w:cs="宋体"/>
          <w:color w:val="auto"/>
          <w:sz w:val="24"/>
          <w:szCs w:val="24"/>
        </w:rPr>
      </w:pPr>
      <w:r>
        <w:rPr>
          <w:rFonts w:hint="eastAsia" w:hAnsi="宋体" w:cs="宋体"/>
          <w:color w:val="auto"/>
          <w:sz w:val="24"/>
          <w:szCs w:val="24"/>
        </w:rPr>
        <w:t>1、具有独立承担民事责任的能力；</w:t>
      </w:r>
    </w:p>
    <w:p>
      <w:pPr>
        <w:spacing w:line="360" w:lineRule="auto"/>
        <w:ind w:firstLine="495"/>
        <w:rPr>
          <w:rFonts w:hint="eastAsia" w:hAnsi="宋体" w:cs="宋体"/>
          <w:color w:val="auto"/>
          <w:sz w:val="24"/>
          <w:szCs w:val="24"/>
        </w:rPr>
      </w:pPr>
      <w:r>
        <w:rPr>
          <w:rFonts w:hint="eastAsia" w:hAnsi="宋体" w:cs="宋体"/>
          <w:color w:val="auto"/>
          <w:sz w:val="24"/>
          <w:szCs w:val="24"/>
        </w:rPr>
        <w:t>2、具有良好的商业信誉和健全的财务会计制度；</w:t>
      </w:r>
    </w:p>
    <w:p>
      <w:pPr>
        <w:spacing w:after="50" w:line="360" w:lineRule="auto"/>
        <w:ind w:firstLine="480" w:firstLineChars="200"/>
        <w:rPr>
          <w:rFonts w:hint="eastAsia" w:hAnsi="宋体" w:cs="宋体"/>
          <w:color w:val="auto"/>
          <w:sz w:val="24"/>
          <w:szCs w:val="24"/>
        </w:rPr>
      </w:pPr>
      <w:r>
        <w:rPr>
          <w:rFonts w:hint="eastAsia" w:hAnsi="宋体" w:cs="宋体"/>
          <w:color w:val="auto"/>
          <w:sz w:val="24"/>
          <w:szCs w:val="24"/>
        </w:rPr>
        <w:t>3、具有履行合同所必需的设备和专业技术能力；</w:t>
      </w:r>
    </w:p>
    <w:p>
      <w:pPr>
        <w:spacing w:after="50" w:line="360" w:lineRule="auto"/>
        <w:ind w:firstLine="480" w:firstLineChars="200"/>
        <w:rPr>
          <w:rFonts w:hint="eastAsia" w:hAnsi="宋体" w:cs="宋体"/>
          <w:color w:val="auto"/>
          <w:sz w:val="24"/>
          <w:szCs w:val="24"/>
        </w:rPr>
      </w:pPr>
      <w:r>
        <w:rPr>
          <w:rFonts w:hint="eastAsia" w:hAnsi="宋体" w:cs="宋体"/>
          <w:color w:val="auto"/>
          <w:sz w:val="24"/>
          <w:szCs w:val="24"/>
        </w:rPr>
        <w:t>4、有依法缴纳税收和社会保障资金的良好记录；</w:t>
      </w:r>
    </w:p>
    <w:p>
      <w:pPr>
        <w:spacing w:after="50" w:line="360" w:lineRule="auto"/>
        <w:ind w:firstLine="480" w:firstLineChars="200"/>
        <w:rPr>
          <w:rFonts w:hint="eastAsia" w:hAnsi="宋体" w:cs="宋体"/>
          <w:color w:val="auto"/>
          <w:sz w:val="24"/>
          <w:szCs w:val="24"/>
        </w:rPr>
      </w:pPr>
      <w:r>
        <w:rPr>
          <w:rFonts w:hint="eastAsia" w:hAnsi="宋体" w:cs="宋体"/>
          <w:color w:val="auto"/>
          <w:sz w:val="24"/>
          <w:szCs w:val="24"/>
        </w:rPr>
        <w:t>5、参加本次采购活动前三年内，在经营活动中没有重大违法记录；</w:t>
      </w:r>
    </w:p>
    <w:p>
      <w:pPr>
        <w:spacing w:after="50" w:line="360" w:lineRule="auto"/>
        <w:ind w:firstLine="480" w:firstLineChars="200"/>
        <w:rPr>
          <w:rFonts w:hint="eastAsia" w:hAnsi="宋体" w:cs="宋体"/>
          <w:color w:val="auto"/>
          <w:sz w:val="24"/>
          <w:szCs w:val="24"/>
        </w:rPr>
      </w:pPr>
      <w:r>
        <w:rPr>
          <w:rFonts w:hint="eastAsia" w:hAnsi="宋体" w:cs="宋体"/>
          <w:color w:val="auto"/>
          <w:sz w:val="24"/>
          <w:szCs w:val="24"/>
        </w:rPr>
        <w:t>6、法律、行政法规规定的其他条件；</w:t>
      </w:r>
    </w:p>
    <w:p>
      <w:pPr>
        <w:spacing w:after="50" w:line="360" w:lineRule="auto"/>
        <w:ind w:firstLine="480" w:firstLineChars="200"/>
        <w:rPr>
          <w:rFonts w:hint="eastAsia" w:hAnsi="宋体" w:cs="宋体"/>
          <w:color w:val="auto"/>
          <w:sz w:val="24"/>
          <w:szCs w:val="24"/>
        </w:rPr>
      </w:pPr>
      <w:r>
        <w:rPr>
          <w:rFonts w:hint="eastAsia" w:hAnsi="宋体" w:cs="宋体"/>
          <w:color w:val="auto"/>
          <w:sz w:val="24"/>
          <w:szCs w:val="24"/>
        </w:rPr>
        <w:t>7、本项目不接受联合体投标；</w:t>
      </w:r>
    </w:p>
    <w:p>
      <w:pPr>
        <w:spacing w:after="50" w:line="360" w:lineRule="auto"/>
        <w:ind w:firstLine="480" w:firstLineChars="200"/>
        <w:rPr>
          <w:rFonts w:hint="eastAsia" w:hAnsi="宋体" w:cs="宋体"/>
          <w:color w:val="auto"/>
          <w:sz w:val="24"/>
          <w:szCs w:val="24"/>
        </w:rPr>
      </w:pPr>
      <w:r>
        <w:rPr>
          <w:rFonts w:hint="eastAsia" w:hAnsi="宋体" w:cs="宋体"/>
          <w:color w:val="auto"/>
          <w:sz w:val="24"/>
          <w:szCs w:val="24"/>
        </w:rPr>
        <w:t>8、采购人根据采购项目提出的特殊条件</w:t>
      </w:r>
      <w:r>
        <w:rPr>
          <w:rFonts w:hint="eastAsia" w:hAnsi="宋体"/>
          <w:color w:val="auto"/>
          <w:sz w:val="24"/>
          <w:szCs w:val="24"/>
        </w:rPr>
        <w:t>（详见磋商文件第四章）。</w:t>
      </w:r>
    </w:p>
    <w:p>
      <w:pPr>
        <w:spacing w:line="440" w:lineRule="exact"/>
        <w:ind w:firstLine="480" w:firstLineChars="200"/>
        <w:rPr>
          <w:rFonts w:hint="eastAsia" w:hAnsi="宋体" w:cs="宋体"/>
          <w:b/>
          <w:color w:val="auto"/>
          <w:sz w:val="24"/>
        </w:rPr>
      </w:pPr>
      <w:r>
        <w:rPr>
          <w:rFonts w:hint="eastAsia" w:hAnsi="宋体" w:cs="宋体"/>
          <w:b/>
          <w:color w:val="auto"/>
          <w:sz w:val="24"/>
        </w:rPr>
        <w:t>六、禁止参加本次采购活动的供应商</w:t>
      </w:r>
    </w:p>
    <w:p>
      <w:pPr>
        <w:spacing w:line="440" w:lineRule="exact"/>
        <w:ind w:firstLine="480" w:firstLineChars="200"/>
        <w:rPr>
          <w:rFonts w:hint="eastAsia" w:hAnsi="宋体" w:cs="宋体"/>
          <w:color w:val="auto"/>
          <w:sz w:val="24"/>
        </w:rPr>
      </w:pPr>
      <w:r>
        <w:rPr>
          <w:rFonts w:hint="eastAsia" w:hAnsi="宋体" w:cs="宋体"/>
          <w:color w:val="auto"/>
          <w:sz w:val="24"/>
        </w:rPr>
        <w:t>1.根据《关于在政府采购活动中查询及使用信用记录有关问题的通知》（财库〔2016〕125号）的要求，中正恒天国际招标有限公司将通过“信用中国”网站（www.creditchina.gov.cn）、“中国政府采购网”网站（www.ccgp.gov.cn）等渠道查询供应商在采购公告发布之日前的信用记录并保存信用记录结果网页截图，拒绝列入失信被执行人名单、重大税收违法失信主体、政府采购严重违法失信行为记录名单中的供应商报名参加本项目的采购活动。</w:t>
      </w:r>
    </w:p>
    <w:p>
      <w:pPr>
        <w:spacing w:after="50" w:line="360" w:lineRule="auto"/>
        <w:ind w:firstLine="480" w:firstLineChars="200"/>
        <w:rPr>
          <w:rFonts w:hint="eastAsia" w:hAnsi="宋体" w:cs="宋体"/>
          <w:color w:val="auto"/>
          <w:sz w:val="24"/>
          <w:szCs w:val="24"/>
        </w:rPr>
      </w:pPr>
      <w:r>
        <w:rPr>
          <w:rFonts w:hint="eastAsia" w:hAnsi="宋体" w:cs="宋体"/>
          <w:color w:val="auto"/>
          <w:sz w:val="24"/>
        </w:rPr>
        <w:t>2.除单一来源采购项目外，为采购项目提供整体设计、规范编制或者项目管理、监理、检测等服务的供应商，不得再参加该采购项目的其他采购活动；</w:t>
      </w:r>
    </w:p>
    <w:p>
      <w:pPr>
        <w:spacing w:after="50" w:line="360" w:lineRule="auto"/>
        <w:ind w:firstLine="480" w:firstLineChars="200"/>
        <w:rPr>
          <w:rFonts w:hint="eastAsia" w:hAnsi="宋体" w:cs="宋体"/>
          <w:b/>
          <w:color w:val="auto"/>
          <w:sz w:val="24"/>
          <w:szCs w:val="24"/>
        </w:rPr>
      </w:pPr>
      <w:r>
        <w:rPr>
          <w:rFonts w:hint="eastAsia" w:hAnsi="宋体" w:cs="宋体"/>
          <w:b/>
          <w:color w:val="auto"/>
          <w:sz w:val="24"/>
          <w:szCs w:val="24"/>
        </w:rPr>
        <w:t>七、磋商文件的获取方式、时间、地点：</w:t>
      </w:r>
    </w:p>
    <w:p>
      <w:pPr>
        <w:spacing w:after="156" w:afterLines="50" w:line="360" w:lineRule="auto"/>
        <w:ind w:firstLine="480" w:firstLineChars="200"/>
        <w:rPr>
          <w:rFonts w:hint="eastAsia" w:hAnsi="宋体" w:cs="宋体"/>
          <w:color w:val="auto"/>
          <w:sz w:val="24"/>
          <w:szCs w:val="24"/>
        </w:rPr>
      </w:pPr>
      <w:r>
        <w:rPr>
          <w:rFonts w:hint="eastAsia" w:hAnsi="宋体" w:cs="宋体"/>
          <w:color w:val="auto"/>
          <w:sz w:val="24"/>
          <w:szCs w:val="24"/>
        </w:rPr>
        <w:t>磋商文件自2022年</w:t>
      </w:r>
      <w:r>
        <w:rPr>
          <w:rFonts w:hint="eastAsia" w:hAnsi="宋体" w:cs="宋体"/>
          <w:color w:val="auto"/>
          <w:sz w:val="24"/>
          <w:szCs w:val="24"/>
          <w:lang w:val="en-US" w:eastAsia="zh-CN"/>
        </w:rPr>
        <w:t>11</w:t>
      </w:r>
      <w:r>
        <w:rPr>
          <w:rFonts w:hint="eastAsia" w:hAnsi="宋体" w:cs="宋体"/>
          <w:color w:val="auto"/>
          <w:sz w:val="24"/>
          <w:szCs w:val="24"/>
        </w:rPr>
        <w:t>月</w:t>
      </w:r>
      <w:r>
        <w:rPr>
          <w:rFonts w:hint="eastAsia" w:hAnsi="宋体" w:cs="宋体"/>
          <w:color w:val="auto"/>
          <w:sz w:val="24"/>
          <w:szCs w:val="24"/>
          <w:lang w:val="en-US" w:eastAsia="zh-CN"/>
        </w:rPr>
        <w:t>4</w:t>
      </w:r>
      <w:r>
        <w:rPr>
          <w:rFonts w:hint="eastAsia" w:hAnsi="宋体" w:cs="宋体"/>
          <w:color w:val="auto"/>
          <w:sz w:val="24"/>
          <w:szCs w:val="24"/>
        </w:rPr>
        <w:t>日至2022年</w:t>
      </w:r>
      <w:r>
        <w:rPr>
          <w:rFonts w:hint="eastAsia" w:hAnsi="宋体" w:cs="宋体"/>
          <w:color w:val="auto"/>
          <w:sz w:val="24"/>
          <w:szCs w:val="24"/>
          <w:lang w:val="en-US" w:eastAsia="zh-CN"/>
        </w:rPr>
        <w:t>11</w:t>
      </w:r>
      <w:r>
        <w:rPr>
          <w:rFonts w:hint="eastAsia" w:hAnsi="宋体" w:cs="宋体"/>
          <w:color w:val="auto"/>
          <w:sz w:val="24"/>
          <w:szCs w:val="24"/>
        </w:rPr>
        <w:t>月</w:t>
      </w:r>
      <w:r>
        <w:rPr>
          <w:rFonts w:hint="eastAsia" w:hAnsi="宋体" w:cs="宋体"/>
          <w:color w:val="auto"/>
          <w:sz w:val="24"/>
          <w:szCs w:val="24"/>
          <w:lang w:val="en-US" w:eastAsia="zh-CN"/>
        </w:rPr>
        <w:t>10</w:t>
      </w:r>
      <w:r>
        <w:rPr>
          <w:rFonts w:hint="eastAsia" w:hAnsi="宋体" w:cs="宋体"/>
          <w:color w:val="auto"/>
          <w:sz w:val="24"/>
          <w:szCs w:val="24"/>
        </w:rPr>
        <w:t>日上午10:30-1</w:t>
      </w:r>
      <w:r>
        <w:rPr>
          <w:rFonts w:hint="eastAsia" w:hAnsi="宋体" w:cs="宋体"/>
          <w:color w:val="auto"/>
          <w:sz w:val="24"/>
          <w:szCs w:val="24"/>
          <w:lang w:val="en-US" w:eastAsia="zh-CN"/>
        </w:rPr>
        <w:t>4</w:t>
      </w:r>
      <w:r>
        <w:rPr>
          <w:rFonts w:hint="eastAsia" w:hAnsi="宋体" w:cs="宋体"/>
          <w:color w:val="auto"/>
          <w:sz w:val="24"/>
          <w:szCs w:val="24"/>
        </w:rPr>
        <w:t>:</w:t>
      </w:r>
      <w:r>
        <w:rPr>
          <w:rFonts w:hint="eastAsia" w:hAnsi="宋体" w:cs="宋体"/>
          <w:color w:val="auto"/>
          <w:sz w:val="24"/>
          <w:szCs w:val="24"/>
          <w:lang w:val="en-US" w:eastAsia="zh-CN"/>
        </w:rPr>
        <w:t>00</w:t>
      </w:r>
      <w:r>
        <w:rPr>
          <w:rFonts w:hint="eastAsia" w:hAnsi="宋体" w:cs="宋体"/>
          <w:color w:val="auto"/>
          <w:sz w:val="24"/>
          <w:szCs w:val="24"/>
        </w:rPr>
        <w:t>，下午1</w:t>
      </w:r>
      <w:r>
        <w:rPr>
          <w:rFonts w:hint="eastAsia" w:hAnsi="宋体" w:cs="宋体"/>
          <w:color w:val="auto"/>
          <w:sz w:val="24"/>
          <w:szCs w:val="24"/>
          <w:lang w:val="en-US" w:eastAsia="zh-CN"/>
        </w:rPr>
        <w:t>4</w:t>
      </w:r>
      <w:r>
        <w:rPr>
          <w:rFonts w:hint="eastAsia" w:hAnsi="宋体" w:cs="宋体"/>
          <w:color w:val="auto"/>
          <w:sz w:val="24"/>
          <w:szCs w:val="24"/>
        </w:rPr>
        <w:t>:00-18:00（北京时间，法定节假日除外）</w:t>
      </w:r>
      <w:r>
        <w:rPr>
          <w:rFonts w:hint="eastAsia" w:hAnsi="宋体" w:cs="宋体"/>
          <w:color w:val="auto"/>
          <w:sz w:val="24"/>
          <w:szCs w:val="24"/>
          <w:lang w:val="en-US" w:eastAsia="zh-CN"/>
        </w:rPr>
        <w:t>线上获取</w:t>
      </w:r>
      <w:r>
        <w:rPr>
          <w:rFonts w:hint="eastAsia" w:hAnsi="宋体" w:cs="宋体"/>
          <w:color w:val="auto"/>
          <w:sz w:val="24"/>
          <w:szCs w:val="24"/>
        </w:rPr>
        <w:t>。</w:t>
      </w:r>
    </w:p>
    <w:p>
      <w:pPr>
        <w:spacing w:after="156" w:afterLines="50" w:line="360" w:lineRule="auto"/>
        <w:ind w:firstLine="480" w:firstLineChars="200"/>
        <w:rPr>
          <w:rFonts w:hint="eastAsia" w:hAnsi="宋体" w:cs="宋体"/>
          <w:color w:val="auto"/>
          <w:sz w:val="24"/>
          <w:szCs w:val="24"/>
        </w:rPr>
      </w:pPr>
      <w:r>
        <w:rPr>
          <w:rFonts w:hint="eastAsia" w:hAnsi="宋体" w:cs="宋体"/>
          <w:color w:val="auto"/>
          <w:sz w:val="24"/>
          <w:szCs w:val="24"/>
        </w:rPr>
        <w:t>本项目磋商文件有偿获取，磋商文件售价：人民币</w:t>
      </w:r>
      <w:r>
        <w:rPr>
          <w:rFonts w:hAnsi="宋体" w:cs="宋体"/>
          <w:color w:val="auto"/>
          <w:sz w:val="24"/>
          <w:szCs w:val="24"/>
        </w:rPr>
        <w:t>3</w:t>
      </w:r>
      <w:r>
        <w:rPr>
          <w:rFonts w:hint="eastAsia" w:hAnsi="宋体" w:cs="宋体"/>
          <w:color w:val="auto"/>
          <w:sz w:val="24"/>
          <w:szCs w:val="24"/>
        </w:rPr>
        <w:t>00元/份（磋商文件售后不退，磋商资格不能转让）。</w:t>
      </w:r>
    </w:p>
    <w:p>
      <w:pPr>
        <w:spacing w:after="156" w:afterLines="50" w:line="360" w:lineRule="auto"/>
        <w:ind w:firstLine="480" w:firstLineChars="200"/>
        <w:rPr>
          <w:rFonts w:hint="eastAsia" w:hAnsi="宋体" w:cs="宋体"/>
          <w:b/>
          <w:bCs/>
          <w:color w:val="auto"/>
          <w:sz w:val="24"/>
          <w:lang w:eastAsia="zh-CN"/>
        </w:rPr>
      </w:pPr>
      <w:r>
        <w:rPr>
          <w:rFonts w:hint="eastAsia" w:hAnsi="宋体" w:cs="宋体"/>
          <w:color w:val="auto"/>
          <w:sz w:val="24"/>
        </w:rPr>
        <w:t>获取磋商文件时，经办人员当场提交以下资料：供应商为法人或者其他组织的，只需提供营业执照复印件、法人授权书及法人身份证明、经办人身份证明；</w:t>
      </w:r>
      <w:r>
        <w:rPr>
          <w:rFonts w:hint="eastAsia" w:hAnsi="宋体" w:cs="宋体"/>
          <w:b/>
          <w:bCs/>
          <w:color w:val="auto"/>
          <w:sz w:val="24"/>
        </w:rPr>
        <w:t>（以上资料均需加盖公章</w:t>
      </w:r>
      <w:r>
        <w:rPr>
          <w:rFonts w:hint="eastAsia" w:hAnsi="宋体" w:cs="宋体"/>
          <w:b/>
          <w:bCs/>
          <w:color w:val="auto"/>
          <w:sz w:val="24"/>
          <w:lang w:eastAsia="zh-CN"/>
        </w:rPr>
        <w:t>；</w:t>
      </w:r>
      <w:r>
        <w:rPr>
          <w:rFonts w:hint="eastAsia" w:hAnsi="宋体" w:cs="宋体"/>
          <w:b/>
          <w:bCs/>
          <w:color w:val="auto"/>
          <w:sz w:val="24"/>
        </w:rPr>
        <w:t>发送报名资料至邮箱号：</w:t>
      </w:r>
      <w:r>
        <w:rPr>
          <w:rFonts w:hint="eastAsia" w:hAnsi="宋体" w:cs="宋体"/>
          <w:b/>
          <w:bCs/>
          <w:color w:val="auto"/>
          <w:sz w:val="24"/>
        </w:rPr>
        <w:fldChar w:fldCharType="begin"/>
      </w:r>
      <w:r>
        <w:rPr>
          <w:rFonts w:hint="eastAsia" w:hAnsi="宋体" w:cs="宋体"/>
          <w:b/>
          <w:bCs/>
          <w:color w:val="auto"/>
          <w:sz w:val="24"/>
        </w:rPr>
        <w:instrText xml:space="preserve"> HYPERLINK "mailto:1498677447@qq.com核实。）" </w:instrText>
      </w:r>
      <w:r>
        <w:rPr>
          <w:rFonts w:hint="eastAsia" w:hAnsi="宋体" w:cs="宋体"/>
          <w:b/>
          <w:bCs/>
          <w:color w:val="auto"/>
          <w:sz w:val="24"/>
        </w:rPr>
        <w:fldChar w:fldCharType="separate"/>
      </w:r>
      <w:r>
        <w:rPr>
          <w:rStyle w:val="51"/>
          <w:rFonts w:hint="eastAsia" w:hAnsi="宋体" w:cs="宋体"/>
          <w:b/>
          <w:bCs/>
          <w:color w:val="auto"/>
          <w:sz w:val="24"/>
        </w:rPr>
        <w:t>1498677447@qq.com核实。</w:t>
      </w:r>
      <w:r>
        <w:rPr>
          <w:rStyle w:val="51"/>
          <w:rFonts w:hint="eastAsia" w:hAnsi="宋体" w:cs="宋体"/>
          <w:b/>
          <w:bCs/>
          <w:color w:val="auto"/>
          <w:sz w:val="24"/>
          <w:lang w:eastAsia="zh-CN"/>
        </w:rPr>
        <w:t>）</w:t>
      </w:r>
      <w:r>
        <w:rPr>
          <w:rFonts w:hint="eastAsia" w:hAnsi="宋体" w:cs="宋体"/>
          <w:b/>
          <w:bCs/>
          <w:color w:val="auto"/>
          <w:sz w:val="24"/>
        </w:rPr>
        <w:fldChar w:fldCharType="end"/>
      </w:r>
    </w:p>
    <w:p>
      <w:pPr>
        <w:spacing w:after="156" w:afterLines="50" w:line="360" w:lineRule="auto"/>
        <w:ind w:firstLine="480" w:firstLineChars="200"/>
        <w:rPr>
          <w:rFonts w:hint="eastAsia" w:hAnsi="宋体" w:cs="宋体"/>
          <w:b/>
          <w:color w:val="auto"/>
          <w:sz w:val="24"/>
          <w:szCs w:val="24"/>
        </w:rPr>
      </w:pPr>
      <w:r>
        <w:rPr>
          <w:rFonts w:hint="eastAsia" w:hAnsi="宋体" w:cs="宋体"/>
          <w:b/>
          <w:color w:val="auto"/>
          <w:sz w:val="24"/>
          <w:szCs w:val="24"/>
        </w:rPr>
        <w:t>八、递交响应文件截止时间和磋商时间：</w:t>
      </w:r>
      <w:r>
        <w:rPr>
          <w:rFonts w:hint="eastAsia" w:hAnsi="宋体" w:cs="宋体"/>
          <w:b/>
          <w:bCs/>
          <w:color w:val="auto"/>
          <w:sz w:val="24"/>
          <w:szCs w:val="24"/>
        </w:rPr>
        <w:t>2022年</w:t>
      </w:r>
      <w:r>
        <w:rPr>
          <w:rFonts w:hint="eastAsia" w:hAnsi="宋体" w:cs="宋体"/>
          <w:b/>
          <w:bCs/>
          <w:color w:val="auto"/>
          <w:sz w:val="24"/>
          <w:szCs w:val="24"/>
          <w:lang w:val="en-US" w:eastAsia="zh-CN"/>
        </w:rPr>
        <w:t>11</w:t>
      </w:r>
      <w:r>
        <w:rPr>
          <w:rFonts w:hint="eastAsia" w:hAnsi="宋体" w:cs="宋体"/>
          <w:b/>
          <w:bCs/>
          <w:color w:val="auto"/>
          <w:sz w:val="24"/>
          <w:szCs w:val="24"/>
        </w:rPr>
        <w:t>月</w:t>
      </w:r>
      <w:r>
        <w:rPr>
          <w:rFonts w:hint="eastAsia" w:hAnsi="宋体" w:cs="宋体"/>
          <w:b/>
          <w:bCs/>
          <w:color w:val="auto"/>
          <w:sz w:val="24"/>
          <w:szCs w:val="24"/>
          <w:lang w:val="en-US" w:eastAsia="zh-CN"/>
        </w:rPr>
        <w:t>15</w:t>
      </w:r>
      <w:r>
        <w:rPr>
          <w:rFonts w:hint="eastAsia" w:hAnsi="宋体" w:cs="宋体"/>
          <w:b/>
          <w:bCs/>
          <w:color w:val="auto"/>
          <w:sz w:val="24"/>
          <w:szCs w:val="24"/>
        </w:rPr>
        <w:t>日1</w:t>
      </w:r>
      <w:r>
        <w:rPr>
          <w:rFonts w:hint="eastAsia" w:hAnsi="宋体" w:cs="宋体"/>
          <w:b/>
          <w:bCs/>
          <w:color w:val="auto"/>
          <w:sz w:val="24"/>
          <w:szCs w:val="24"/>
          <w:lang w:val="en-US" w:eastAsia="zh-CN"/>
        </w:rPr>
        <w:t>1</w:t>
      </w:r>
      <w:r>
        <w:rPr>
          <w:rFonts w:hint="eastAsia" w:hAnsi="宋体" w:cs="宋体"/>
          <w:b/>
          <w:bCs/>
          <w:color w:val="auto"/>
          <w:sz w:val="24"/>
          <w:szCs w:val="24"/>
        </w:rPr>
        <w:t>时00分（北京时间）</w:t>
      </w:r>
    </w:p>
    <w:p>
      <w:pPr>
        <w:spacing w:after="156" w:afterLines="50" w:line="360" w:lineRule="auto"/>
        <w:ind w:firstLine="480" w:firstLineChars="200"/>
        <w:rPr>
          <w:rFonts w:hint="eastAsia" w:hAnsi="宋体" w:cs="宋体"/>
          <w:bCs/>
          <w:color w:val="auto"/>
          <w:sz w:val="24"/>
          <w:szCs w:val="24"/>
        </w:rPr>
      </w:pPr>
      <w:r>
        <w:rPr>
          <w:rFonts w:hint="eastAsia" w:hAnsi="宋体" w:cs="宋体"/>
          <w:bCs/>
          <w:color w:val="auto"/>
          <w:sz w:val="24"/>
          <w:szCs w:val="24"/>
        </w:rPr>
        <w:t>响应文件必须在响应文件递交截止时间前送达磋商地点，逾期送达或密封和标注不符合竞争性磋商采购文件规定的响应文件恕不接收。本次采购不接受邮寄的响应文件。</w:t>
      </w:r>
    </w:p>
    <w:p>
      <w:pPr>
        <w:spacing w:after="156" w:afterLines="50" w:line="360" w:lineRule="auto"/>
        <w:ind w:firstLine="480" w:firstLineChars="200"/>
        <w:rPr>
          <w:rFonts w:hint="eastAsia" w:hAnsi="宋体" w:cs="宋体"/>
          <w:b/>
          <w:bCs/>
          <w:color w:val="auto"/>
          <w:sz w:val="24"/>
          <w:szCs w:val="24"/>
        </w:rPr>
      </w:pPr>
      <w:r>
        <w:rPr>
          <w:rFonts w:hint="eastAsia" w:hAnsi="宋体" w:cs="宋体"/>
          <w:b/>
          <w:bCs/>
          <w:color w:val="auto"/>
          <w:sz w:val="24"/>
          <w:szCs w:val="24"/>
        </w:rPr>
        <w:t>九、递交响应文件地点和磋商地点：</w:t>
      </w:r>
      <w:r>
        <w:rPr>
          <w:rFonts w:hint="eastAsia" w:hAnsi="宋体" w:cs="宋体"/>
          <w:color w:val="auto"/>
          <w:sz w:val="24"/>
          <w:szCs w:val="24"/>
        </w:rPr>
        <w:t>乌鲁木齐市新市区北京南路76号环球国际大酒店后院川渝商会一楼。</w:t>
      </w:r>
    </w:p>
    <w:p>
      <w:pPr>
        <w:spacing w:line="360" w:lineRule="auto"/>
        <w:ind w:firstLine="482"/>
        <w:rPr>
          <w:rFonts w:hint="eastAsia" w:hAnsi="宋体" w:cs="宋体"/>
          <w:color w:val="auto"/>
          <w:sz w:val="24"/>
          <w:szCs w:val="24"/>
        </w:rPr>
      </w:pPr>
      <w:r>
        <w:rPr>
          <w:rFonts w:hint="eastAsia" w:hAnsi="宋体" w:cs="宋体"/>
          <w:b/>
          <w:color w:val="auto"/>
          <w:sz w:val="24"/>
          <w:szCs w:val="24"/>
        </w:rPr>
        <w:t>十、联系方式</w:t>
      </w:r>
      <w:r>
        <w:rPr>
          <w:rFonts w:hint="eastAsia" w:hAnsi="宋体" w:cs="宋体"/>
          <w:color w:val="auto"/>
          <w:sz w:val="24"/>
          <w:szCs w:val="24"/>
        </w:rPr>
        <w:t xml:space="preserve"> </w:t>
      </w:r>
    </w:p>
    <w:p>
      <w:pPr>
        <w:spacing w:line="360" w:lineRule="auto"/>
        <w:ind w:firstLine="960" w:firstLineChars="400"/>
        <w:rPr>
          <w:rFonts w:hint="eastAsia" w:hAnsi="宋体" w:cs="宋体"/>
          <w:b/>
          <w:color w:val="auto"/>
          <w:sz w:val="24"/>
          <w:szCs w:val="24"/>
        </w:rPr>
      </w:pPr>
      <w:r>
        <w:rPr>
          <w:rFonts w:hint="eastAsia" w:hAnsi="宋体" w:cs="宋体"/>
          <w:b/>
          <w:color w:val="auto"/>
          <w:sz w:val="24"/>
          <w:szCs w:val="24"/>
        </w:rPr>
        <w:t xml:space="preserve">采购人：新疆维吾尔自治区医疗保障局 </w:t>
      </w:r>
    </w:p>
    <w:p>
      <w:pPr>
        <w:spacing w:line="360" w:lineRule="auto"/>
        <w:ind w:firstLine="960" w:firstLineChars="400"/>
        <w:rPr>
          <w:rFonts w:hint="eastAsia" w:hAnsi="宋体" w:cs="宋体"/>
          <w:color w:val="auto"/>
          <w:sz w:val="24"/>
          <w:szCs w:val="24"/>
        </w:rPr>
      </w:pPr>
      <w:r>
        <w:rPr>
          <w:rFonts w:hint="eastAsia" w:hAnsi="宋体" w:cs="宋体"/>
          <w:b/>
          <w:color w:val="auto"/>
          <w:sz w:val="24"/>
          <w:szCs w:val="24"/>
        </w:rPr>
        <w:t xml:space="preserve">    </w:t>
      </w:r>
      <w:r>
        <w:rPr>
          <w:rFonts w:hint="eastAsia" w:hAnsi="宋体" w:cs="宋体"/>
          <w:color w:val="auto"/>
          <w:sz w:val="24"/>
          <w:szCs w:val="24"/>
        </w:rPr>
        <w:t>地    址：乌鲁木齐市天山区和平南路137号</w:t>
      </w:r>
    </w:p>
    <w:p>
      <w:pPr>
        <w:spacing w:line="360" w:lineRule="auto"/>
        <w:ind w:firstLine="1440" w:firstLineChars="600"/>
        <w:rPr>
          <w:rFonts w:hint="eastAsia" w:hAnsi="宋体" w:cs="宋体"/>
          <w:color w:val="auto"/>
          <w:sz w:val="24"/>
          <w:szCs w:val="24"/>
        </w:rPr>
      </w:pPr>
      <w:r>
        <w:rPr>
          <w:rFonts w:hint="eastAsia" w:hAnsi="宋体" w:cs="宋体"/>
          <w:color w:val="auto"/>
          <w:sz w:val="24"/>
          <w:szCs w:val="24"/>
        </w:rPr>
        <w:t>联 系 人：苏老师</w:t>
      </w:r>
    </w:p>
    <w:p>
      <w:pPr>
        <w:spacing w:line="360" w:lineRule="auto"/>
        <w:ind w:firstLine="1440" w:firstLineChars="600"/>
        <w:rPr>
          <w:rFonts w:hint="eastAsia" w:hAnsi="宋体" w:cs="宋体"/>
          <w:color w:val="auto"/>
          <w:sz w:val="24"/>
          <w:szCs w:val="24"/>
        </w:rPr>
      </w:pPr>
      <w:r>
        <w:rPr>
          <w:rFonts w:hint="eastAsia" w:hAnsi="宋体" w:cs="宋体"/>
          <w:color w:val="auto"/>
          <w:sz w:val="24"/>
          <w:szCs w:val="24"/>
        </w:rPr>
        <w:t>联系电话：0991-8885858</w:t>
      </w:r>
    </w:p>
    <w:p>
      <w:pPr>
        <w:pStyle w:val="163"/>
        <w:wordWrap w:val="0"/>
        <w:ind w:firstLine="897" w:firstLineChars="374"/>
        <w:rPr>
          <w:rFonts w:hint="eastAsia" w:ascii="宋体" w:hAnsi="宋体" w:cs="宋体"/>
          <w:b/>
          <w:color w:val="auto"/>
          <w:sz w:val="24"/>
          <w:szCs w:val="24"/>
        </w:rPr>
      </w:pPr>
      <w:r>
        <w:rPr>
          <w:rFonts w:hint="eastAsia" w:ascii="宋体" w:hAnsi="宋体" w:cs="宋体"/>
          <w:b/>
          <w:color w:val="auto"/>
          <w:sz w:val="24"/>
          <w:szCs w:val="24"/>
        </w:rPr>
        <w:t>采购代理机构：中正恒天国际招标有限公司</w:t>
      </w:r>
    </w:p>
    <w:p>
      <w:pPr>
        <w:spacing w:line="360" w:lineRule="auto"/>
        <w:ind w:firstLine="960" w:firstLineChars="400"/>
        <w:rPr>
          <w:rFonts w:hint="eastAsia" w:hAnsi="宋体" w:cs="宋体"/>
          <w:color w:val="auto"/>
          <w:sz w:val="24"/>
          <w:szCs w:val="24"/>
        </w:rPr>
      </w:pPr>
      <w:r>
        <w:rPr>
          <w:rFonts w:hint="eastAsia" w:hAnsi="宋体" w:cs="宋体"/>
          <w:b/>
          <w:color w:val="auto"/>
          <w:sz w:val="24"/>
          <w:szCs w:val="24"/>
        </w:rPr>
        <w:t xml:space="preserve">   </w:t>
      </w:r>
      <w:r>
        <w:rPr>
          <w:rFonts w:hint="eastAsia" w:hAnsi="宋体" w:cs="宋体"/>
          <w:color w:val="auto"/>
          <w:sz w:val="24"/>
          <w:szCs w:val="24"/>
        </w:rPr>
        <w:t>地    址：乌鲁木齐市新市区北京南路76号环球国际大酒店后院川渝商会一楼</w:t>
      </w:r>
    </w:p>
    <w:p>
      <w:pPr>
        <w:spacing w:line="360" w:lineRule="auto"/>
        <w:ind w:firstLine="1358" w:firstLineChars="566"/>
        <w:rPr>
          <w:rFonts w:hAnsi="宋体" w:cs="宋体"/>
          <w:color w:val="auto"/>
          <w:sz w:val="24"/>
          <w:szCs w:val="24"/>
        </w:rPr>
      </w:pPr>
      <w:r>
        <w:rPr>
          <w:rFonts w:hint="eastAsia" w:hAnsi="宋体" w:cs="宋体"/>
          <w:color w:val="auto"/>
          <w:sz w:val="24"/>
          <w:szCs w:val="24"/>
        </w:rPr>
        <w:t>联 系 人：</w:t>
      </w:r>
      <w:r>
        <w:rPr>
          <w:rFonts w:hint="eastAsia" w:hAnsi="宋体"/>
          <w:color w:val="auto"/>
          <w:sz w:val="24"/>
          <w:szCs w:val="24"/>
        </w:rPr>
        <w:t>谭艳梅（项目咨询）、邢雅雯（文件咨询）</w:t>
      </w:r>
    </w:p>
    <w:p>
      <w:pPr>
        <w:spacing w:line="360" w:lineRule="auto"/>
        <w:ind w:firstLine="1358" w:firstLineChars="566"/>
        <w:rPr>
          <w:rFonts w:hAnsi="宋体" w:cs="宋体"/>
          <w:b/>
          <w:color w:val="auto"/>
          <w:sz w:val="24"/>
          <w:szCs w:val="24"/>
        </w:rPr>
      </w:pPr>
      <w:r>
        <w:rPr>
          <w:rFonts w:hint="eastAsia" w:hAnsi="宋体" w:cs="宋体"/>
          <w:color w:val="auto"/>
          <w:sz w:val="24"/>
          <w:szCs w:val="24"/>
        </w:rPr>
        <w:t>联系电话：0991-3650025、19990625738</w:t>
      </w:r>
    </w:p>
    <w:p>
      <w:pPr>
        <w:pStyle w:val="163"/>
        <w:ind w:right="480" w:firstLine="600" w:firstLineChars="250"/>
        <w:jc w:val="right"/>
        <w:rPr>
          <w:rFonts w:hint="eastAsia" w:ascii="宋体" w:hAnsi="宋体" w:cs="宋体"/>
          <w:b/>
          <w:color w:val="auto"/>
          <w:sz w:val="24"/>
          <w:szCs w:val="24"/>
        </w:rPr>
      </w:pPr>
      <w:r>
        <w:rPr>
          <w:rFonts w:hint="eastAsia" w:ascii="宋体" w:hAnsi="宋体" w:cs="宋体"/>
          <w:b/>
          <w:color w:val="auto"/>
          <w:sz w:val="24"/>
          <w:szCs w:val="24"/>
        </w:rPr>
        <w:t>2022年</w:t>
      </w:r>
      <w:r>
        <w:rPr>
          <w:rFonts w:hint="eastAsia" w:ascii="宋体" w:hAnsi="宋体" w:cs="宋体"/>
          <w:b/>
          <w:color w:val="auto"/>
          <w:sz w:val="24"/>
          <w:szCs w:val="24"/>
          <w:lang w:val="en-US" w:eastAsia="zh-CN"/>
        </w:rPr>
        <w:t>11</w:t>
      </w:r>
      <w:r>
        <w:rPr>
          <w:rFonts w:hint="eastAsia" w:ascii="宋体" w:hAnsi="宋体" w:cs="宋体"/>
          <w:b/>
          <w:color w:val="auto"/>
          <w:sz w:val="24"/>
          <w:szCs w:val="24"/>
        </w:rPr>
        <w:t>月</w:t>
      </w:r>
      <w:bookmarkStart w:id="16" w:name="_Toc10565"/>
    </w:p>
    <w:p>
      <w:pPr>
        <w:pStyle w:val="2"/>
        <w:spacing w:before="260" w:after="260" w:line="360" w:lineRule="exact"/>
        <w:jc w:val="center"/>
        <w:rPr>
          <w:rFonts w:hint="eastAsia" w:ascii="宋体" w:hAnsi="宋体" w:cs="宋体"/>
          <w:b/>
          <w:bCs/>
          <w:color w:val="auto"/>
          <w:kern w:val="0"/>
          <w:sz w:val="28"/>
        </w:rPr>
      </w:pPr>
      <w:bookmarkStart w:id="17" w:name="_Toc411"/>
      <w:r>
        <w:rPr>
          <w:rFonts w:hint="eastAsia" w:ascii="宋体" w:hAnsi="宋体" w:cs="宋体"/>
          <w:color w:val="auto"/>
          <w:kern w:val="0"/>
          <w:sz w:val="28"/>
        </w:rPr>
        <w:br w:type="page"/>
      </w:r>
      <w:bookmarkStart w:id="18" w:name="_Toc24567"/>
      <w:bookmarkStart w:id="19" w:name="_Toc504919846"/>
      <w:bookmarkStart w:id="489" w:name="_GoBack"/>
      <w:bookmarkEnd w:id="489"/>
      <w:r>
        <w:rPr>
          <w:rFonts w:hint="eastAsia" w:ascii="宋体" w:hAnsi="宋体" w:cs="宋体"/>
          <w:b/>
          <w:bCs/>
          <w:color w:val="auto"/>
          <w:kern w:val="0"/>
          <w:sz w:val="28"/>
        </w:rPr>
        <w:t>第二章 磋商供应商须知</w:t>
      </w:r>
      <w:bookmarkEnd w:id="7"/>
      <w:bookmarkEnd w:id="8"/>
      <w:bookmarkEnd w:id="9"/>
      <w:bookmarkEnd w:id="10"/>
      <w:bookmarkEnd w:id="11"/>
      <w:bookmarkEnd w:id="16"/>
      <w:bookmarkEnd w:id="17"/>
      <w:bookmarkEnd w:id="18"/>
      <w:bookmarkEnd w:id="19"/>
    </w:p>
    <w:tbl>
      <w:tblPr>
        <w:tblStyle w:val="44"/>
        <w:tblW w:w="98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46"/>
        <w:gridCol w:w="1674"/>
        <w:gridCol w:w="74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exact"/>
          <w:tblHeader/>
          <w:jc w:val="center"/>
        </w:trPr>
        <w:tc>
          <w:tcPr>
            <w:tcW w:w="9896" w:type="dxa"/>
            <w:gridSpan w:val="3"/>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bookmarkStart w:id="20" w:name="_Toc77400778"/>
            <w:bookmarkStart w:id="21" w:name="_Toc24891"/>
            <w:bookmarkStart w:id="22" w:name="_Toc183582204"/>
            <w:bookmarkStart w:id="23" w:name="_Toc183682341"/>
            <w:bookmarkStart w:id="24" w:name="_Toc28245"/>
            <w:bookmarkStart w:id="25" w:name="_Toc10313"/>
            <w:bookmarkStart w:id="26" w:name="_Toc89075873"/>
            <w:bookmarkStart w:id="27" w:name="_Toc325464814"/>
            <w:bookmarkStart w:id="28" w:name="_Toc217446033"/>
            <w:r>
              <w:rPr>
                <w:rFonts w:hint="eastAsia" w:hAnsi="宋体" w:cs="宋体"/>
                <w:b/>
                <w:bCs/>
                <w:color w:val="auto"/>
                <w:sz w:val="24"/>
                <w:szCs w:val="24"/>
              </w:rPr>
              <w:t>供应商须知前附表</w:t>
            </w:r>
          </w:p>
        </w:tc>
      </w:tr>
      <w:bookmarkEnd w:id="12"/>
      <w:bookmarkEnd w:id="13"/>
      <w:bookmarkEnd w:id="14"/>
      <w:bookmarkEnd w:id="1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746" w:type="dxa"/>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szCs w:val="21"/>
                <w:lang w:val="zh-CN"/>
              </w:rPr>
            </w:pPr>
            <w:r>
              <w:rPr>
                <w:rFonts w:hint="eastAsia" w:hAnsi="宋体" w:cs="宋体"/>
                <w:b/>
                <w:bCs/>
                <w:color w:val="auto"/>
                <w:sz w:val="21"/>
                <w:szCs w:val="21"/>
                <w:lang w:val="zh-CN"/>
              </w:rPr>
              <w:t>序号</w:t>
            </w: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szCs w:val="21"/>
                <w:lang w:val="zh-CN"/>
              </w:rPr>
            </w:pPr>
            <w:r>
              <w:rPr>
                <w:rFonts w:hint="eastAsia" w:hAnsi="宋体" w:cs="宋体"/>
                <w:b/>
                <w:bCs/>
                <w:color w:val="auto"/>
                <w:sz w:val="21"/>
                <w:szCs w:val="21"/>
                <w:lang w:val="zh-CN"/>
              </w:rPr>
              <w:t>条款名称</w:t>
            </w:r>
          </w:p>
        </w:tc>
        <w:tc>
          <w:tcPr>
            <w:tcW w:w="7476" w:type="dxa"/>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szCs w:val="21"/>
                <w:lang w:val="zh-CN"/>
              </w:rPr>
            </w:pPr>
            <w:r>
              <w:rPr>
                <w:rFonts w:hint="eastAsia" w:hAnsi="宋体" w:cs="宋体"/>
                <w:b/>
                <w:bCs/>
                <w:color w:val="auto"/>
                <w:sz w:val="21"/>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1"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lang w:val="zh-CN"/>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确定邀请磋商的供应商数量和方式</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本次磋商邀请的供应商数量：不少于3家供应商</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本次采购采取</w:t>
            </w:r>
            <w:r>
              <w:rPr>
                <w:rFonts w:hint="eastAsia" w:hAnsi="宋体" w:cs="宋体"/>
                <w:color w:val="auto"/>
                <w:sz w:val="21"/>
                <w:szCs w:val="21"/>
              </w:rPr>
              <w:t>发布公告</w:t>
            </w:r>
            <w:r>
              <w:rPr>
                <w:rFonts w:hint="eastAsia" w:hAnsi="宋体" w:cs="宋体"/>
                <w:color w:val="auto"/>
                <w:sz w:val="21"/>
                <w:szCs w:val="21"/>
                <w:lang w:val="zh-CN"/>
              </w:rPr>
              <w:t>的方式邀请参加磋商的供应商。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4"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lang w:val="zh-CN"/>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采购预算</w:t>
            </w:r>
          </w:p>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（实质性要求）</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采购预算：</w:t>
            </w:r>
            <w:r>
              <w:rPr>
                <w:rFonts w:hint="eastAsia" w:hAnsi="宋体" w:cs="宋体"/>
                <w:color w:val="auto"/>
                <w:sz w:val="21"/>
                <w:szCs w:val="21"/>
                <w:lang w:val="en-US" w:eastAsia="zh-CN"/>
              </w:rPr>
              <w:t>20</w:t>
            </w:r>
            <w:r>
              <w:rPr>
                <w:rFonts w:hint="eastAsia" w:hAnsi="宋体" w:cs="宋体"/>
                <w:color w:val="auto"/>
                <w:sz w:val="21"/>
                <w:szCs w:val="21"/>
                <w:lang w:val="zh-CN"/>
              </w:rPr>
              <w:t>万元；</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b/>
                <w:bCs/>
                <w:color w:val="auto"/>
                <w:sz w:val="21"/>
                <w:szCs w:val="21"/>
                <w:lang w:val="zh-CN"/>
              </w:rPr>
              <w:t>注：超过采购预算的报价无效。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5"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最高限价</w:t>
            </w:r>
          </w:p>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（实质性要求）</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最高限价：</w:t>
            </w:r>
            <w:r>
              <w:rPr>
                <w:rFonts w:hint="eastAsia" w:hAnsi="宋体" w:cs="宋体"/>
                <w:color w:val="auto"/>
                <w:sz w:val="21"/>
                <w:szCs w:val="21"/>
                <w:lang w:val="en-US" w:eastAsia="zh-CN"/>
              </w:rPr>
              <w:t>20</w:t>
            </w:r>
            <w:r>
              <w:rPr>
                <w:rFonts w:hint="eastAsia" w:hAnsi="宋体" w:cs="宋体"/>
                <w:color w:val="auto"/>
                <w:sz w:val="21"/>
                <w:szCs w:val="21"/>
                <w:lang w:val="zh-CN"/>
              </w:rPr>
              <w:t>万元；</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b/>
                <w:bCs/>
                <w:color w:val="auto"/>
                <w:sz w:val="21"/>
                <w:szCs w:val="21"/>
                <w:lang w:val="zh-CN"/>
              </w:rPr>
              <w:t>注：超过最高限价的报价无效。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9"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pStyle w:val="39"/>
              <w:keepNext w:val="0"/>
              <w:keepLines w:val="0"/>
              <w:widowControl w:val="0"/>
              <w:suppressLineNumbers w:val="0"/>
              <w:autoSpaceDE w:val="0"/>
              <w:autoSpaceDN w:val="0"/>
              <w:adjustRightInd w:val="0"/>
              <w:spacing w:before="0" w:beforeAutospacing="0" w:after="0" w:afterAutospacing="0"/>
              <w:ind w:left="38" w:right="0"/>
              <w:jc w:val="center"/>
              <w:rPr>
                <w:rFonts w:hint="eastAsia" w:hAnsi="宋体"/>
                <w:color w:val="auto"/>
                <w:sz w:val="21"/>
                <w:szCs w:val="21"/>
                <w:lang w:val="zh-CN"/>
              </w:rPr>
            </w:pPr>
            <w:r>
              <w:rPr>
                <w:rFonts w:hint="eastAsia" w:hAnsi="宋体"/>
                <w:color w:val="auto"/>
                <w:sz w:val="21"/>
                <w:szCs w:val="21"/>
                <w:lang w:val="zh-CN" w:bidi="ar"/>
              </w:rPr>
              <w:t>磋商有效期</w:t>
            </w:r>
          </w:p>
        </w:tc>
        <w:tc>
          <w:tcPr>
            <w:tcW w:w="7476" w:type="dxa"/>
            <w:noWrap w:val="0"/>
            <w:vAlign w:val="center"/>
          </w:tcPr>
          <w:p>
            <w:pPr>
              <w:pStyle w:val="39"/>
              <w:keepNext w:val="0"/>
              <w:keepLines w:val="0"/>
              <w:widowControl w:val="0"/>
              <w:suppressLineNumbers w:val="0"/>
              <w:autoSpaceDE w:val="0"/>
              <w:autoSpaceDN w:val="0"/>
              <w:adjustRightInd w:val="0"/>
              <w:spacing w:before="0" w:beforeAutospacing="0" w:after="0" w:afterAutospacing="0"/>
              <w:ind w:left="0" w:right="0" w:firstLine="210" w:firstLineChars="100"/>
              <w:rPr>
                <w:rFonts w:hint="eastAsia" w:hAnsi="宋体"/>
                <w:color w:val="auto"/>
                <w:sz w:val="21"/>
                <w:szCs w:val="21"/>
              </w:rPr>
            </w:pPr>
            <w:r>
              <w:rPr>
                <w:rFonts w:hint="eastAsia" w:hAnsi="宋体"/>
                <w:color w:val="auto"/>
                <w:sz w:val="21"/>
                <w:szCs w:val="21"/>
                <w:u w:val="single"/>
                <w:lang w:bidi="ar"/>
              </w:rPr>
              <w:t>90天</w:t>
            </w:r>
            <w:r>
              <w:rPr>
                <w:rFonts w:hint="eastAsia" w:hAnsi="宋体"/>
                <w:color w:val="auto"/>
                <w:sz w:val="21"/>
                <w:szCs w:val="21"/>
                <w:lang w:bidi="ar"/>
              </w:rPr>
              <w:t xml:space="preserve">（响应有效期从提交响应文件的截止之日起算。）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lang w:val="zh-CN"/>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联合体</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rPr>
              <w:t>本项目</w:t>
            </w:r>
            <w:r>
              <w:rPr>
                <w:rFonts w:hint="eastAsia" w:hAnsi="宋体" w:cs="宋体"/>
                <w:color w:val="auto"/>
                <w:sz w:val="21"/>
                <w:szCs w:val="21"/>
                <w:lang w:val="zh-CN"/>
              </w:rPr>
              <w:t>不允许联合体。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3"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lang w:val="zh-CN"/>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磋商情况公告</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供应商资格审查情况、磋商情况、报价情况、磋商结果等在新疆政府采购网上采购结果公告栏中予以公告。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2"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lang w:val="zh-CN"/>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低于成本价</w:t>
            </w:r>
          </w:p>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不正当竞争预防措施</w:t>
            </w:r>
          </w:p>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b/>
                <w:bCs/>
                <w:color w:val="auto"/>
                <w:sz w:val="21"/>
                <w:szCs w:val="21"/>
                <w:lang w:val="zh-CN"/>
              </w:rPr>
              <w:t>（实质性要求）</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color w:val="auto"/>
                <w:sz w:val="21"/>
                <w:szCs w:val="21"/>
              </w:rPr>
              <w:t>1. 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color w:val="auto"/>
                <w:sz w:val="21"/>
                <w:szCs w:val="21"/>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color w:val="auto"/>
                <w:sz w:val="21"/>
                <w:szCs w:val="21"/>
              </w:rPr>
              <w:t>2. 供应商书面说明应当签字确认或者加盖公章，否则无效。书面说明的签字确认，由其法定代表人/主要负责人/本人或者其授权代表签字确认。</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color w:val="auto"/>
                <w:sz w:val="21"/>
                <w:szCs w:val="21"/>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11"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lang w:val="zh-CN"/>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小微企业（监狱企业视同小微企业）价格扣除</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default" w:hAnsi="宋体" w:eastAsia="宋体" w:cs="宋体"/>
                <w:color w:val="auto"/>
                <w:sz w:val="21"/>
                <w:szCs w:val="21"/>
                <w:lang w:val="en-US" w:eastAsia="zh-CN"/>
              </w:rPr>
            </w:pPr>
            <w:r>
              <w:rPr>
                <w:rFonts w:hint="eastAsia" w:hAnsi="宋体" w:cs="宋体"/>
                <w:color w:val="auto"/>
                <w:sz w:val="21"/>
                <w:szCs w:val="21"/>
                <w:lang w:val="en-US" w:eastAsia="zh-CN"/>
              </w:rPr>
              <w:t>本项目仅面向中小微企业</w:t>
            </w:r>
            <w:r>
              <w:rPr>
                <w:rFonts w:hint="eastAsia" w:hAnsi="宋体" w:cs="宋体"/>
                <w:b/>
                <w:bCs/>
                <w:color w:val="auto"/>
                <w:sz w:val="21"/>
                <w:szCs w:val="21"/>
                <w:lang w:val="en-US" w:eastAsia="zh-CN"/>
              </w:rPr>
              <w:t>（实质性要求）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4"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rPr>
              <w:t>项目采购标的对应的中小企业划分标准所属行业</w:t>
            </w:r>
          </w:p>
        </w:tc>
        <w:tc>
          <w:tcPr>
            <w:tcW w:w="7476" w:type="dxa"/>
            <w:noWrap w:val="0"/>
            <w:vAlign w:val="center"/>
          </w:tcPr>
          <w:p>
            <w:pPr>
              <w:keepNext w:val="0"/>
              <w:keepLines w:val="0"/>
              <w:suppressLineNumbers w:val="0"/>
              <w:spacing w:before="0" w:beforeAutospacing="0" w:after="0" w:afterAutospacing="0"/>
              <w:ind w:left="0" w:right="0" w:firstLine="210" w:firstLineChars="100"/>
              <w:jc w:val="left"/>
              <w:rPr>
                <w:rFonts w:hint="eastAsia" w:hAnsi="宋体" w:cs="宋体"/>
                <w:color w:val="auto"/>
                <w:sz w:val="21"/>
                <w:szCs w:val="21"/>
              </w:rPr>
            </w:pPr>
            <w:r>
              <w:rPr>
                <w:rFonts w:hint="eastAsia" w:hAnsi="宋体" w:cs="宋体"/>
                <w:color w:val="auto"/>
                <w:sz w:val="21"/>
                <w:szCs w:val="21"/>
              </w:rPr>
              <w:t>（其他未列明行业）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33"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line="320" w:lineRule="exact"/>
              <w:ind w:left="0" w:right="170" w:rightChars="50"/>
              <w:jc w:val="center"/>
              <w:rPr>
                <w:rFonts w:hint="eastAsia" w:hAnsi="宋体" w:cs="宋体"/>
                <w:color w:val="auto"/>
                <w:sz w:val="21"/>
                <w:szCs w:val="21"/>
                <w:lang w:val="zh-CN"/>
              </w:rPr>
            </w:pPr>
            <w:r>
              <w:rPr>
                <w:rFonts w:hint="eastAsia" w:hAnsi="宋体" w:cs="宋体"/>
                <w:color w:val="auto"/>
                <w:sz w:val="21"/>
                <w:szCs w:val="21"/>
              </w:rPr>
              <w:t>节能、环保产品政策体现</w:t>
            </w:r>
            <w:r>
              <w:rPr>
                <w:rFonts w:hint="eastAsia" w:hAnsi="宋体" w:cs="宋体"/>
                <w:b/>
                <w:bCs/>
                <w:color w:val="auto"/>
                <w:sz w:val="21"/>
                <w:szCs w:val="21"/>
              </w:rPr>
              <w:t>（如涉及）</w:t>
            </w:r>
          </w:p>
        </w:tc>
        <w:tc>
          <w:tcPr>
            <w:tcW w:w="7476" w:type="dxa"/>
            <w:noWrap w:val="0"/>
            <w:vAlign w:val="top"/>
          </w:tcPr>
          <w:p>
            <w:pPr>
              <w:keepNext w:val="0"/>
              <w:keepLines w:val="0"/>
              <w:suppressLineNumbers w:val="0"/>
              <w:spacing w:before="0" w:beforeAutospacing="0" w:after="0" w:afterAutospacing="0"/>
              <w:ind w:left="0" w:right="0" w:firstLine="296" w:firstLineChars="141"/>
              <w:rPr>
                <w:rFonts w:hint="eastAsia" w:hAnsi="宋体" w:cs="宋体"/>
                <w:color w:val="auto"/>
                <w:sz w:val="21"/>
                <w:szCs w:val="21"/>
              </w:rPr>
            </w:pPr>
            <w:r>
              <w:rPr>
                <w:rFonts w:hint="eastAsia" w:hAnsi="宋体" w:cs="宋体"/>
                <w:color w:val="auto"/>
                <w:sz w:val="21"/>
                <w:szCs w:val="21"/>
              </w:rPr>
              <w:t xml:space="preserve">1、根据《财政部 发展改革委 生态环境部 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pPr>
              <w:keepNext w:val="0"/>
              <w:keepLines w:val="0"/>
              <w:suppressLineNumbers w:val="0"/>
              <w:spacing w:before="0" w:beforeAutospacing="0" w:after="0" w:afterAutospacing="0"/>
              <w:ind w:left="0" w:right="0" w:firstLine="296" w:firstLineChars="141"/>
              <w:rPr>
                <w:rFonts w:hint="eastAsia" w:hAnsi="宋体" w:cs="宋体"/>
                <w:color w:val="auto"/>
                <w:sz w:val="21"/>
                <w:szCs w:val="21"/>
              </w:rPr>
            </w:pPr>
            <w:r>
              <w:rPr>
                <w:rFonts w:hint="eastAsia" w:hAnsi="宋体" w:cs="宋体"/>
                <w:color w:val="auto"/>
                <w:sz w:val="21"/>
                <w:szCs w:val="21"/>
              </w:rPr>
              <w:t>2、本项目采购的产品属于品目清单强制采购范围的，供应商应按上述要求 提供产品认证证书复印件并加盖供应商单位公章（鲜章），否则作无效响应处理。</w:t>
            </w:r>
            <w:r>
              <w:rPr>
                <w:rFonts w:hint="eastAsia" w:hAnsi="宋体" w:cs="宋体"/>
                <w:b/>
                <w:bCs/>
                <w:color w:val="auto"/>
                <w:sz w:val="21"/>
                <w:szCs w:val="21"/>
              </w:rPr>
              <w:t>（实质性要求）</w:t>
            </w:r>
          </w:p>
          <w:p>
            <w:pPr>
              <w:keepNext w:val="0"/>
              <w:keepLines w:val="0"/>
              <w:suppressLineNumbers w:val="0"/>
              <w:spacing w:before="0" w:beforeAutospacing="0" w:after="0" w:afterAutospacing="0"/>
              <w:ind w:left="0" w:right="0" w:firstLine="296" w:firstLineChars="141"/>
              <w:rPr>
                <w:rFonts w:hint="eastAsia" w:hAnsi="宋体" w:cs="宋体"/>
                <w:color w:val="auto"/>
                <w:sz w:val="21"/>
                <w:szCs w:val="21"/>
              </w:rPr>
            </w:pPr>
            <w:r>
              <w:rPr>
                <w:rFonts w:hint="eastAsia" w:hAnsi="宋体" w:cs="宋体"/>
                <w:color w:val="auto"/>
                <w:sz w:val="21"/>
                <w:szCs w:val="21"/>
              </w:rPr>
              <w:t>注：对政府采购节能产品、环境标志产品实施品目清单管理。财政部、发展改革委、生态环境部等部门确定实施政府优先采购和强制采购的产品类别，以品目清单的形式发布并适时调整。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91"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磋商保证金</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金    额：</w:t>
            </w:r>
            <w:r>
              <w:rPr>
                <w:rFonts w:hint="eastAsia" w:hAnsi="宋体" w:cs="宋体"/>
                <w:color w:val="auto"/>
                <w:sz w:val="21"/>
                <w:szCs w:val="21"/>
                <w:lang w:val="en-US" w:eastAsia="zh-CN"/>
              </w:rPr>
              <w:t>2</w:t>
            </w:r>
            <w:r>
              <w:rPr>
                <w:rFonts w:hint="eastAsia" w:hAnsi="宋体" w:cs="宋体"/>
                <w:color w:val="auto"/>
                <w:sz w:val="21"/>
                <w:szCs w:val="21"/>
              </w:rPr>
              <w:t>000</w:t>
            </w:r>
            <w:r>
              <w:rPr>
                <w:rFonts w:hint="eastAsia" w:hAnsi="宋体" w:cs="宋体"/>
                <w:color w:val="auto"/>
                <w:sz w:val="21"/>
                <w:szCs w:val="21"/>
                <w:lang w:val="zh-CN"/>
              </w:rPr>
              <w:t>.00元（人民币</w:t>
            </w:r>
            <w:r>
              <w:rPr>
                <w:rFonts w:hint="eastAsia" w:hAnsi="宋体" w:cs="宋体"/>
                <w:color w:val="auto"/>
                <w:sz w:val="21"/>
                <w:szCs w:val="21"/>
                <w:lang w:val="en-US" w:eastAsia="zh-CN"/>
              </w:rPr>
              <w:t>贰仟</w:t>
            </w:r>
            <w:r>
              <w:rPr>
                <w:rFonts w:hint="eastAsia" w:hAnsi="宋体" w:cs="宋体"/>
                <w:color w:val="auto"/>
                <w:sz w:val="21"/>
                <w:szCs w:val="21"/>
                <w:lang w:val="zh-CN"/>
              </w:rPr>
              <w:t>元整）</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交款方式：从供应商所在地企业基本账户以电汇或银行转账的方式，汇到指定的投标保证金账户均以到账时间为准。</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收款单位：中正恒天国际招标有限公司新疆分公司</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开 户 行：中国工商银行股份有限公司乌鲁木齐友好路支行</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银行账号：3002013309200110208</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交款截止时间：202</w:t>
            </w:r>
            <w:r>
              <w:rPr>
                <w:rFonts w:hint="eastAsia" w:hAnsi="宋体" w:cs="宋体"/>
                <w:color w:val="auto"/>
                <w:sz w:val="21"/>
                <w:szCs w:val="21"/>
              </w:rPr>
              <w:t>2</w:t>
            </w:r>
            <w:r>
              <w:rPr>
                <w:rFonts w:hint="eastAsia" w:hAnsi="宋体" w:cs="宋体"/>
                <w:color w:val="auto"/>
                <w:sz w:val="21"/>
                <w:szCs w:val="21"/>
                <w:lang w:val="zh-CN"/>
              </w:rPr>
              <w:t>年</w:t>
            </w:r>
            <w:r>
              <w:rPr>
                <w:rFonts w:hint="eastAsia" w:hAnsi="宋体" w:cs="宋体"/>
                <w:color w:val="auto"/>
                <w:sz w:val="21"/>
                <w:szCs w:val="21"/>
                <w:lang w:val="en-US" w:eastAsia="zh-CN"/>
              </w:rPr>
              <w:t>11</w:t>
            </w:r>
            <w:r>
              <w:rPr>
                <w:rFonts w:hint="eastAsia" w:hAnsi="宋体" w:cs="宋体"/>
                <w:color w:val="auto"/>
                <w:sz w:val="21"/>
                <w:szCs w:val="21"/>
                <w:lang w:val="zh-CN"/>
              </w:rPr>
              <w:t>月</w:t>
            </w:r>
            <w:r>
              <w:rPr>
                <w:rFonts w:hint="eastAsia" w:hAnsi="宋体" w:cs="宋体"/>
                <w:color w:val="auto"/>
                <w:sz w:val="21"/>
                <w:szCs w:val="21"/>
                <w:lang w:val="en-US" w:eastAsia="zh-CN"/>
              </w:rPr>
              <w:t>15</w:t>
            </w:r>
            <w:r>
              <w:rPr>
                <w:rFonts w:hint="eastAsia" w:hAnsi="宋体" w:cs="宋体"/>
                <w:color w:val="auto"/>
                <w:sz w:val="21"/>
                <w:szCs w:val="21"/>
                <w:lang w:val="zh-CN"/>
              </w:rPr>
              <w:t>日1</w:t>
            </w:r>
            <w:r>
              <w:rPr>
                <w:rFonts w:hint="eastAsia" w:hAnsi="宋体" w:cs="宋体"/>
                <w:color w:val="auto"/>
                <w:sz w:val="21"/>
                <w:szCs w:val="21"/>
                <w:lang w:val="en-US" w:eastAsia="zh-CN"/>
              </w:rPr>
              <w:t>1</w:t>
            </w:r>
            <w:r>
              <w:rPr>
                <w:rFonts w:hint="eastAsia" w:hAnsi="宋体" w:cs="宋体"/>
                <w:color w:val="auto"/>
                <w:sz w:val="21"/>
                <w:szCs w:val="21"/>
                <w:lang w:val="zh-CN"/>
              </w:rPr>
              <w:t>时</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b/>
                <w:bCs/>
                <w:color w:val="auto"/>
                <w:sz w:val="21"/>
                <w:szCs w:val="21"/>
                <w:lang w:val="zh-CN"/>
              </w:rPr>
              <w:t>备注：须注明项目编号，以便登记、查询。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履约保证金</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default" w:hAnsi="宋体" w:cs="宋体"/>
                <w:color w:val="auto"/>
                <w:sz w:val="21"/>
                <w:szCs w:val="21"/>
              </w:rPr>
            </w:pPr>
            <w:r>
              <w:rPr>
                <w:rFonts w:hint="eastAsia" w:hAnsi="宋体" w:cs="宋体"/>
                <w:color w:val="auto"/>
                <w:sz w:val="21"/>
                <w:szCs w:val="21"/>
              </w:rPr>
              <w:t>本项目不收取履约保证金。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0"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磋商文件咨询</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联系人：</w:t>
            </w:r>
            <w:r>
              <w:rPr>
                <w:rFonts w:hint="eastAsia" w:hAnsi="宋体" w:cs="宋体"/>
                <w:color w:val="auto"/>
                <w:sz w:val="21"/>
                <w:szCs w:val="21"/>
              </w:rPr>
              <w:t>谭艳梅</w:t>
            </w:r>
            <w:r>
              <w:rPr>
                <w:rFonts w:hint="eastAsia" w:hAnsi="宋体" w:cs="宋体"/>
                <w:color w:val="auto"/>
                <w:sz w:val="21"/>
                <w:szCs w:val="21"/>
                <w:lang w:val="zh-CN"/>
              </w:rPr>
              <w:t>、邢雅雯</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6"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磋商过程、结果工作咨询</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联系人：</w:t>
            </w:r>
            <w:r>
              <w:rPr>
                <w:rFonts w:hint="eastAsia" w:hAnsi="宋体" w:cs="宋体"/>
                <w:color w:val="auto"/>
                <w:sz w:val="21"/>
                <w:szCs w:val="21"/>
              </w:rPr>
              <w:t>谭艳梅</w:t>
            </w:r>
            <w:r>
              <w:rPr>
                <w:rFonts w:hint="eastAsia" w:hAnsi="宋体" w:cs="宋体"/>
                <w:color w:val="auto"/>
                <w:sz w:val="21"/>
                <w:szCs w:val="21"/>
                <w:lang w:val="zh-CN"/>
              </w:rPr>
              <w:t>、邢雅雯</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01"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成交通知书领取</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采购结果公告在新疆政府采购网上发布后，请成交供应商凭有效身份证明证件到中正恒天国际招标有限公司领取成交通知书。</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8"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供应商询问</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根据委托代理协议约定，供应商询问由中正恒天国际招标有限公司负责答复。</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58"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对磋商文件除资质要求、技术参数、商务要求、评分办法等采购需求内容以外事项、采购过程和采购结果的询问和质疑</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受理单位：中正恒天国际招标有限公司</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 系 人：</w:t>
            </w:r>
            <w:r>
              <w:rPr>
                <w:rFonts w:hint="eastAsia" w:hAnsi="宋体" w:cs="宋体"/>
                <w:color w:val="auto"/>
                <w:sz w:val="21"/>
                <w:szCs w:val="21"/>
              </w:rPr>
              <w:t>谭艳梅</w:t>
            </w:r>
            <w:r>
              <w:rPr>
                <w:rFonts w:hint="eastAsia" w:hAnsi="宋体" w:cs="宋体"/>
                <w:color w:val="auto"/>
                <w:sz w:val="21"/>
                <w:szCs w:val="21"/>
                <w:lang w:val="zh-CN"/>
              </w:rPr>
              <w:t>、邢雅雯</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质疑函接受方式：现场接受或邮寄接受</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color w:val="auto"/>
                <w:sz w:val="21"/>
                <w:szCs w:val="21"/>
                <w:lang w:val="zh-CN"/>
              </w:rPr>
              <w:t>地址：</w:t>
            </w:r>
            <w:r>
              <w:rPr>
                <w:rFonts w:hint="eastAsia" w:hAnsi="宋体" w:cs="宋体"/>
                <w:color w:val="auto"/>
                <w:sz w:val="21"/>
                <w:szCs w:val="21"/>
              </w:rPr>
              <w:t>乌鲁木齐市新市区北京南路76号环球国际大酒店后院川渝商会一楼</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对采购过程提出质疑时间：为各采购程序环节结束之日起七个工作日内。</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对采购结果提出质疑时间：为采购结果公告发布次日后七个工作日内。</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备注：1、采购单位无正当理由不按照依法推荐的中标候选供应商顺序确定中标供应商，或者在评标委员会依法推荐的成交候选供应商以外确定成交供应商的质疑由采购单位受理。</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2、供应商应当在法定质疑期内一次性提出针对统一采购程序环节的质疑。</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3、根据《中华人民共和国政府采购法》的规定，供应商质疑不得超出磋商文件、磋商过程及磋商结果的范围。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1"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供应商投诉</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投诉受理单位：本项目同级财政部门，</w:t>
            </w:r>
            <w:r>
              <w:rPr>
                <w:rFonts w:hint="eastAsia" w:hAnsi="宋体" w:cs="宋体"/>
                <w:color w:val="auto"/>
                <w:sz w:val="21"/>
                <w:szCs w:val="21"/>
                <w:u w:val="single"/>
                <w:lang w:val="zh-CN"/>
              </w:rPr>
              <w:t>即新疆维吾尔自治区财政厅</w:t>
            </w:r>
            <w:r>
              <w:rPr>
                <w:rFonts w:hint="eastAsia" w:hAnsi="宋体" w:cs="宋体"/>
                <w:color w:val="auto"/>
                <w:sz w:val="21"/>
                <w:szCs w:val="21"/>
                <w:lang w:val="zh-CN"/>
              </w:rPr>
              <w:t>。</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注：根据《中华人民共和国政府采购法实施条例》的规定，供应商投诉事项不得超出已质疑事项的范围。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06"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政府采购合同</w:t>
            </w:r>
          </w:p>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公告备案</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政府采购合同签订之日起2个工作日内，政府采购合同将在新疆政府采购网公告；政府采购合同签订之日起七个工作日内，政府采购合同将向采购项目同级财政部门备案。</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政府采购合同签订之日起2个工作日内，成交供应商应将政府采购合同向采购代理机构审核备案。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80"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r>
              <w:rPr>
                <w:rFonts w:hint="eastAsia" w:hAnsi="宋体" w:cs="宋体"/>
                <w:color w:val="auto"/>
                <w:sz w:val="21"/>
                <w:szCs w:val="21"/>
              </w:rPr>
              <w:t>采购代理费</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color w:val="auto"/>
                <w:sz w:val="21"/>
                <w:szCs w:val="21"/>
              </w:rPr>
              <w:t>收取方式：现金或银行转账</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rPr>
            </w:pPr>
            <w:r>
              <w:rPr>
                <w:rFonts w:hint="eastAsia" w:hAnsi="宋体" w:cs="宋体"/>
                <w:color w:val="auto"/>
                <w:sz w:val="21"/>
                <w:szCs w:val="21"/>
              </w:rPr>
              <w:t>收取标准：</w:t>
            </w:r>
            <w:r>
              <w:rPr>
                <w:rFonts w:hint="eastAsia" w:hAnsi="宋体" w:cs="宋体"/>
                <w:color w:val="auto"/>
                <w:sz w:val="21"/>
                <w:szCs w:val="21"/>
                <w:lang w:eastAsia="zh-CN"/>
              </w:rPr>
              <w:t>成交</w:t>
            </w:r>
            <w:r>
              <w:rPr>
                <w:rFonts w:hint="eastAsia" w:hAnsi="宋体" w:cs="宋体"/>
                <w:color w:val="auto"/>
                <w:sz w:val="21"/>
                <w:szCs w:val="21"/>
              </w:rPr>
              <w:t>单位领取</w:t>
            </w:r>
            <w:r>
              <w:rPr>
                <w:rFonts w:hint="eastAsia" w:hAnsi="宋体" w:cs="宋体"/>
                <w:color w:val="auto"/>
                <w:sz w:val="21"/>
                <w:szCs w:val="21"/>
                <w:lang w:eastAsia="zh-CN"/>
              </w:rPr>
              <w:t>成交</w:t>
            </w:r>
            <w:r>
              <w:rPr>
                <w:rFonts w:hint="eastAsia" w:hAnsi="宋体" w:cs="宋体"/>
                <w:color w:val="auto"/>
                <w:sz w:val="21"/>
                <w:szCs w:val="21"/>
              </w:rPr>
              <w:t>通知书时，应向采购代理机构交纳</w:t>
            </w:r>
            <w:r>
              <w:rPr>
                <w:rFonts w:hint="eastAsia" w:hAnsi="宋体" w:cs="宋体"/>
                <w:color w:val="auto"/>
                <w:sz w:val="21"/>
                <w:szCs w:val="21"/>
                <w:lang w:eastAsia="zh-CN"/>
              </w:rPr>
              <w:t>成交</w:t>
            </w:r>
            <w:r>
              <w:rPr>
                <w:rFonts w:hint="eastAsia" w:hAnsi="宋体" w:cs="宋体"/>
                <w:color w:val="auto"/>
                <w:sz w:val="21"/>
                <w:szCs w:val="21"/>
              </w:rPr>
              <w:t>服务费。服务费以</w:t>
            </w:r>
            <w:r>
              <w:rPr>
                <w:rFonts w:hint="eastAsia" w:hAnsi="宋体" w:cs="宋体"/>
                <w:color w:val="auto"/>
                <w:sz w:val="21"/>
                <w:szCs w:val="21"/>
                <w:lang w:eastAsia="zh-CN"/>
              </w:rPr>
              <w:t>成交</w:t>
            </w:r>
            <w:r>
              <w:rPr>
                <w:rFonts w:hint="eastAsia" w:hAnsi="宋体" w:cs="宋体"/>
                <w:color w:val="auto"/>
                <w:sz w:val="21"/>
                <w:szCs w:val="21"/>
              </w:rPr>
              <w:t>价金额为基数，按发改价格[2011]534号及计价格[2002]1980号文件计算的招标代理服务收费标准下浮50%。</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本项目招标代理费按定额</w:t>
            </w:r>
            <w:r>
              <w:rPr>
                <w:rFonts w:hint="eastAsia" w:hAnsi="宋体" w:cs="宋体"/>
                <w:color w:val="auto"/>
                <w:sz w:val="21"/>
                <w:szCs w:val="21"/>
                <w:lang w:val="en-US" w:eastAsia="zh-CN"/>
              </w:rPr>
              <w:t>3</w:t>
            </w:r>
            <w:r>
              <w:rPr>
                <w:rFonts w:hint="eastAsia" w:hAnsi="宋体" w:cs="宋体"/>
                <w:color w:val="auto"/>
                <w:sz w:val="21"/>
                <w:szCs w:val="21"/>
                <w:lang w:val="zh-CN"/>
              </w:rPr>
              <w:t>000.00元（人民币</w:t>
            </w:r>
            <w:r>
              <w:rPr>
                <w:rFonts w:hint="eastAsia" w:hAnsi="宋体" w:cs="宋体"/>
                <w:color w:val="auto"/>
                <w:sz w:val="21"/>
                <w:szCs w:val="21"/>
                <w:lang w:val="en-US" w:eastAsia="zh-CN"/>
              </w:rPr>
              <w:t>叁仟</w:t>
            </w:r>
            <w:r>
              <w:rPr>
                <w:rFonts w:hint="eastAsia" w:hAnsi="宋体" w:cs="宋体"/>
                <w:color w:val="auto"/>
                <w:sz w:val="21"/>
                <w:szCs w:val="21"/>
                <w:lang w:val="zh-CN"/>
              </w:rPr>
              <w:t>元整）收取，由成交供应商在领取成交通知书时一次性付清。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4"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现场须递交材料</w:t>
            </w:r>
            <w:r>
              <w:rPr>
                <w:rFonts w:hint="eastAsia" w:hAnsi="宋体" w:cs="宋体"/>
                <w:b/>
                <w:bCs/>
                <w:color w:val="auto"/>
                <w:sz w:val="21"/>
                <w:szCs w:val="21"/>
                <w:lang w:val="zh-CN"/>
              </w:rPr>
              <w:t>（</w:t>
            </w:r>
            <w:r>
              <w:rPr>
                <w:rFonts w:hint="eastAsia" w:hAnsi="宋体" w:cs="宋体"/>
                <w:b/>
                <w:bCs/>
                <w:color w:val="auto"/>
                <w:sz w:val="21"/>
                <w:szCs w:val="21"/>
              </w:rPr>
              <w:t>实质性要求</w:t>
            </w:r>
            <w:r>
              <w:rPr>
                <w:rFonts w:hint="eastAsia" w:hAnsi="宋体" w:cs="宋体"/>
                <w:b/>
                <w:bCs/>
                <w:color w:val="auto"/>
                <w:sz w:val="21"/>
                <w:szCs w:val="21"/>
                <w:lang w:val="zh-CN"/>
              </w:rPr>
              <w:t>）</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1、响应文件正本1份副本2份,</w:t>
            </w:r>
            <w:r>
              <w:rPr>
                <w:rFonts w:hint="eastAsia" w:hAnsi="宋体" w:cs="宋体"/>
                <w:color w:val="auto"/>
                <w:sz w:val="21"/>
                <w:szCs w:val="21"/>
              </w:rPr>
              <w:t xml:space="preserve"> </w:t>
            </w:r>
            <w:r>
              <w:rPr>
                <w:rFonts w:hint="eastAsia" w:hAnsi="宋体" w:cs="宋体"/>
                <w:color w:val="auto"/>
                <w:sz w:val="21"/>
                <w:szCs w:val="21"/>
                <w:lang w:val="zh-CN"/>
              </w:rPr>
              <w:t>电子文档U盘1份（</w:t>
            </w:r>
            <w:r>
              <w:rPr>
                <w:rFonts w:hint="eastAsia" w:hAnsi="宋体" w:cs="宋体"/>
                <w:color w:val="auto"/>
                <w:sz w:val="21"/>
                <w:szCs w:val="21"/>
                <w:lang w:val="en-US" w:eastAsia="zh-CN"/>
              </w:rPr>
              <w:t>PDF盖章版</w:t>
            </w:r>
            <w:r>
              <w:rPr>
                <w:rFonts w:hint="eastAsia" w:hAnsi="宋体" w:cs="宋体"/>
                <w:color w:val="auto"/>
                <w:sz w:val="21"/>
                <w:szCs w:val="21"/>
                <w:lang w:val="zh-CN"/>
              </w:rPr>
              <w:t>）。</w:t>
            </w:r>
          </w:p>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2、现场须提供营业执照</w:t>
            </w:r>
            <w:r>
              <w:rPr>
                <w:rFonts w:hint="eastAsia" w:hAnsi="宋体" w:cs="宋体"/>
                <w:color w:val="auto"/>
                <w:sz w:val="21"/>
                <w:szCs w:val="21"/>
              </w:rPr>
              <w:t>复印件</w:t>
            </w:r>
            <w:r>
              <w:rPr>
                <w:rFonts w:hint="eastAsia" w:hAnsi="宋体" w:cs="宋体"/>
                <w:color w:val="auto"/>
                <w:sz w:val="21"/>
                <w:szCs w:val="21"/>
                <w:lang w:val="zh-CN"/>
              </w:rPr>
              <w:t>；由被授权人参与磋商的，携带法人/单位负责人授权书原件及身份证复印件、被授权人身份证明材料及身份证原件；由法人/单位负责人参加磋商的，提供法人/单位负责人身份证明材料及身份证原件。</w:t>
            </w:r>
            <w:r>
              <w:rPr>
                <w:rFonts w:hint="eastAsia" w:hAnsi="宋体" w:cs="宋体"/>
                <w:b/>
                <w:bCs/>
                <w:color w:val="auto"/>
                <w:sz w:val="21"/>
                <w:szCs w:val="21"/>
                <w:lang w:val="zh-CN"/>
              </w:rPr>
              <w:t>（以上资料均需加盖公章，如提供不全或未提供，供应商责任自负）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57" w:hRule="exact"/>
          <w:tblHeader/>
          <w:jc w:val="center"/>
        </w:trPr>
        <w:tc>
          <w:tcPr>
            <w:tcW w:w="746" w:type="dxa"/>
            <w:noWrap w:val="0"/>
            <w:vAlign w:val="center"/>
          </w:tcPr>
          <w:p>
            <w:pPr>
              <w:keepNext w:val="0"/>
              <w:keepLines w:val="0"/>
              <w:numPr>
                <w:ilvl w:val="0"/>
                <w:numId w:val="1"/>
              </w:numPr>
              <w:suppressLineNumbers w:val="0"/>
              <w:spacing w:before="0" w:beforeAutospacing="0" w:after="0" w:afterAutospacing="0"/>
              <w:ind w:left="0" w:right="0" w:firstLine="0"/>
              <w:jc w:val="center"/>
              <w:rPr>
                <w:rFonts w:hint="eastAsia" w:hAnsi="宋体" w:cs="宋体"/>
                <w:color w:val="auto"/>
                <w:sz w:val="21"/>
                <w:szCs w:val="21"/>
              </w:rPr>
            </w:pPr>
          </w:p>
        </w:tc>
        <w:tc>
          <w:tcPr>
            <w:tcW w:w="1674"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color w:val="auto"/>
                <w:sz w:val="21"/>
                <w:szCs w:val="21"/>
                <w:lang w:val="zh-CN"/>
              </w:rPr>
              <w:t>疫情防控提醒</w:t>
            </w:r>
          </w:p>
          <w:p>
            <w:pPr>
              <w:keepNext w:val="0"/>
              <w:keepLines w:val="0"/>
              <w:suppressLineNumbers w:val="0"/>
              <w:spacing w:before="0" w:beforeAutospacing="0" w:after="0" w:afterAutospacing="0"/>
              <w:ind w:left="0" w:right="0"/>
              <w:jc w:val="center"/>
              <w:rPr>
                <w:rFonts w:hint="eastAsia" w:hAnsi="宋体" w:cs="宋体"/>
                <w:color w:val="auto"/>
                <w:sz w:val="21"/>
                <w:szCs w:val="21"/>
                <w:lang w:val="zh-CN"/>
              </w:rPr>
            </w:pPr>
            <w:r>
              <w:rPr>
                <w:rFonts w:hint="eastAsia" w:hAnsi="宋体" w:cs="宋体"/>
                <w:b/>
                <w:bCs/>
                <w:color w:val="auto"/>
                <w:sz w:val="21"/>
                <w:szCs w:val="21"/>
                <w:lang w:val="zh-CN"/>
              </w:rPr>
              <w:t>（</w:t>
            </w:r>
            <w:r>
              <w:rPr>
                <w:rFonts w:hint="eastAsia" w:hAnsi="宋体" w:cs="宋体"/>
                <w:b/>
                <w:bCs/>
                <w:color w:val="auto"/>
                <w:sz w:val="21"/>
                <w:szCs w:val="21"/>
              </w:rPr>
              <w:t>实质性要求</w:t>
            </w:r>
            <w:r>
              <w:rPr>
                <w:rFonts w:hint="eastAsia" w:hAnsi="宋体" w:cs="宋体"/>
                <w:b/>
                <w:bCs/>
                <w:color w:val="auto"/>
                <w:sz w:val="21"/>
                <w:szCs w:val="21"/>
                <w:lang w:val="zh-CN"/>
              </w:rPr>
              <w:t>）</w:t>
            </w:r>
          </w:p>
        </w:tc>
        <w:tc>
          <w:tcPr>
            <w:tcW w:w="7476" w:type="dxa"/>
            <w:noWrap w:val="0"/>
            <w:vAlign w:val="center"/>
          </w:tcPr>
          <w:p>
            <w:pPr>
              <w:keepNext w:val="0"/>
              <w:keepLines w:val="0"/>
              <w:suppressLineNumbers w:val="0"/>
              <w:spacing w:before="0" w:beforeAutospacing="0" w:after="0" w:afterAutospacing="0"/>
              <w:ind w:left="0" w:right="0" w:firstLine="338" w:firstLineChars="161"/>
              <w:jc w:val="left"/>
              <w:rPr>
                <w:rFonts w:hint="eastAsia" w:hAnsi="宋体" w:cs="宋体"/>
                <w:color w:val="auto"/>
                <w:sz w:val="21"/>
                <w:szCs w:val="21"/>
                <w:lang w:val="zh-CN"/>
              </w:rPr>
            </w:pPr>
            <w:r>
              <w:rPr>
                <w:rFonts w:hint="eastAsia" w:hAnsi="宋体" w:cs="宋体"/>
                <w:color w:val="auto"/>
                <w:sz w:val="21"/>
                <w:szCs w:val="21"/>
                <w:lang w:val="zh-CN"/>
              </w:rPr>
              <w:t>根据疫情防控需要，投标单位参与投标过程需全程佩戴口罩，出示健康码，往返交通，自行做好防护措施，严格遵守政府疫情防控相关要求和政策。</w:t>
            </w:r>
            <w:r>
              <w:rPr>
                <w:rFonts w:hint="eastAsia" w:hAnsi="宋体" w:cs="宋体"/>
                <w:b/>
                <w:bCs/>
                <w:color w:val="auto"/>
                <w:sz w:val="21"/>
                <w:szCs w:val="21"/>
                <w:lang w:val="zh-CN"/>
              </w:rPr>
              <w:t>（如不合格，不准入内，责任自负）</w:t>
            </w:r>
          </w:p>
        </w:tc>
      </w:tr>
    </w:tbl>
    <w:p>
      <w:pPr>
        <w:rPr>
          <w:rFonts w:hint="eastAsia" w:hAnsi="宋体" w:cs="宋体"/>
          <w:color w:val="auto"/>
        </w:rPr>
      </w:pPr>
      <w:r>
        <w:rPr>
          <w:rFonts w:hint="eastAsia" w:hAnsi="宋体" w:cs="宋体"/>
          <w:color w:val="auto"/>
        </w:rPr>
        <w:br w:type="page"/>
      </w:r>
    </w:p>
    <w:p>
      <w:pPr>
        <w:pStyle w:val="3"/>
        <w:spacing w:line="400" w:lineRule="exact"/>
        <w:jc w:val="center"/>
        <w:rPr>
          <w:rFonts w:hint="eastAsia" w:ascii="宋体" w:hAnsi="宋体" w:cs="宋体"/>
          <w:color w:val="auto"/>
        </w:rPr>
      </w:pPr>
      <w:bookmarkStart w:id="29" w:name="_Toc504919847"/>
      <w:bookmarkStart w:id="30" w:name="_Toc475704328"/>
      <w:r>
        <w:rPr>
          <w:rFonts w:hint="eastAsia" w:ascii="宋体" w:hAnsi="宋体" w:cs="宋体"/>
          <w:color w:val="auto"/>
        </w:rPr>
        <w:t>一、总  则</w:t>
      </w:r>
      <w:bookmarkEnd w:id="20"/>
      <w:bookmarkEnd w:id="21"/>
      <w:bookmarkEnd w:id="22"/>
      <w:bookmarkEnd w:id="23"/>
      <w:bookmarkEnd w:id="24"/>
      <w:bookmarkEnd w:id="25"/>
      <w:bookmarkEnd w:id="26"/>
      <w:bookmarkEnd w:id="27"/>
      <w:bookmarkEnd w:id="28"/>
      <w:bookmarkEnd w:id="29"/>
      <w:bookmarkEnd w:id="30"/>
    </w:p>
    <w:p>
      <w:pPr>
        <w:pStyle w:val="4"/>
        <w:spacing w:line="400" w:lineRule="exact"/>
        <w:ind w:firstLine="480" w:firstLineChars="200"/>
        <w:rPr>
          <w:rFonts w:hint="eastAsia" w:cs="宋体"/>
          <w:color w:val="auto"/>
          <w:sz w:val="24"/>
        </w:rPr>
      </w:pPr>
      <w:bookmarkStart w:id="31" w:name="_Toc183582205"/>
      <w:bookmarkStart w:id="32" w:name="_Toc183682342"/>
      <w:bookmarkStart w:id="33" w:name="_Toc317509384"/>
      <w:bookmarkStart w:id="34" w:name="_Toc217446034"/>
      <w:bookmarkStart w:id="35" w:name="_Toc317509231"/>
      <w:bookmarkStart w:id="36" w:name="_Toc325464815"/>
      <w:bookmarkStart w:id="37" w:name="_Toc22881"/>
      <w:bookmarkStart w:id="38" w:name="_Toc20222"/>
      <w:bookmarkStart w:id="39" w:name="_Toc325096466"/>
      <w:bookmarkStart w:id="40" w:name="_Toc2299"/>
      <w:r>
        <w:rPr>
          <w:rFonts w:hint="eastAsia" w:cs="宋体"/>
          <w:color w:val="auto"/>
          <w:sz w:val="24"/>
        </w:rPr>
        <w:t>1.</w:t>
      </w:r>
      <w:bookmarkEnd w:id="31"/>
      <w:bookmarkEnd w:id="32"/>
      <w:r>
        <w:rPr>
          <w:rFonts w:hint="eastAsia" w:cs="宋体"/>
          <w:color w:val="auto"/>
        </w:rPr>
        <w:t xml:space="preserve"> </w:t>
      </w:r>
      <w:r>
        <w:rPr>
          <w:rFonts w:hint="eastAsia" w:cs="宋体"/>
          <w:color w:val="auto"/>
          <w:sz w:val="24"/>
        </w:rPr>
        <w:t>适用范围</w:t>
      </w:r>
      <w:bookmarkEnd w:id="33"/>
      <w:bookmarkEnd w:id="34"/>
      <w:bookmarkEnd w:id="35"/>
      <w:bookmarkEnd w:id="36"/>
      <w:bookmarkEnd w:id="37"/>
      <w:bookmarkEnd w:id="38"/>
      <w:bookmarkEnd w:id="39"/>
      <w:bookmarkEnd w:id="40"/>
    </w:p>
    <w:p>
      <w:pPr>
        <w:tabs>
          <w:tab w:val="left" w:pos="7665"/>
        </w:tabs>
        <w:spacing w:line="400" w:lineRule="exact"/>
        <w:ind w:firstLine="480" w:firstLineChars="200"/>
        <w:rPr>
          <w:rFonts w:hint="eastAsia" w:hAnsi="宋体" w:cs="宋体"/>
          <w:color w:val="auto"/>
          <w:sz w:val="24"/>
        </w:rPr>
      </w:pPr>
      <w:bookmarkStart w:id="41" w:name="_Toc183682343"/>
      <w:bookmarkStart w:id="42" w:name="_Toc183582206"/>
      <w:bookmarkStart w:id="43" w:name="_Toc317509385"/>
      <w:bookmarkStart w:id="44" w:name="_Toc325464816"/>
      <w:bookmarkStart w:id="45" w:name="_Toc17590"/>
      <w:bookmarkStart w:id="46" w:name="_Toc15917"/>
      <w:bookmarkStart w:id="47" w:name="_Toc325096467"/>
      <w:bookmarkStart w:id="48" w:name="_Toc217446035"/>
      <w:bookmarkStart w:id="49" w:name="_Toc20054"/>
      <w:bookmarkStart w:id="50" w:name="_Toc317509232"/>
      <w:r>
        <w:rPr>
          <w:rFonts w:hint="eastAsia" w:hAnsi="宋体" w:cs="宋体"/>
          <w:color w:val="auto"/>
          <w:sz w:val="24"/>
        </w:rPr>
        <w:t>1.1 本磋商文件仅适用于本次磋商所叙述的服务采购。</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1.2 本磋商文件的解释权归采购人和采购代理机构所有。</w:t>
      </w:r>
    </w:p>
    <w:p>
      <w:pPr>
        <w:pStyle w:val="4"/>
        <w:spacing w:line="400" w:lineRule="exact"/>
        <w:ind w:firstLine="480" w:firstLineChars="200"/>
        <w:rPr>
          <w:rFonts w:hint="eastAsia" w:cs="宋体"/>
          <w:color w:val="auto"/>
          <w:sz w:val="24"/>
          <w:szCs w:val="24"/>
        </w:rPr>
      </w:pPr>
      <w:r>
        <w:rPr>
          <w:rFonts w:hint="eastAsia" w:cs="宋体"/>
          <w:color w:val="auto"/>
          <w:sz w:val="24"/>
          <w:szCs w:val="24"/>
        </w:rPr>
        <w:t xml:space="preserve">2. </w:t>
      </w:r>
      <w:bookmarkEnd w:id="41"/>
      <w:bookmarkEnd w:id="42"/>
      <w:r>
        <w:rPr>
          <w:rFonts w:hint="eastAsia" w:cs="宋体"/>
          <w:color w:val="auto"/>
          <w:sz w:val="24"/>
          <w:szCs w:val="24"/>
        </w:rPr>
        <w:t>有关定义</w:t>
      </w:r>
      <w:bookmarkEnd w:id="43"/>
      <w:bookmarkEnd w:id="44"/>
      <w:bookmarkEnd w:id="45"/>
      <w:bookmarkEnd w:id="46"/>
      <w:bookmarkEnd w:id="47"/>
      <w:bookmarkEnd w:id="48"/>
      <w:bookmarkEnd w:id="49"/>
      <w:bookmarkEnd w:id="50"/>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2.1 “采购人”系指依法进行政府采购的国家机关、事业单位、团体组织。</w:t>
      </w:r>
    </w:p>
    <w:p>
      <w:pPr>
        <w:spacing w:line="276" w:lineRule="auto"/>
        <w:ind w:firstLine="480" w:firstLineChars="200"/>
        <w:jc w:val="left"/>
        <w:rPr>
          <w:rFonts w:hint="eastAsia" w:hAnsi="宋体" w:cs="宋体"/>
          <w:color w:val="auto"/>
          <w:sz w:val="24"/>
          <w:szCs w:val="24"/>
        </w:rPr>
      </w:pPr>
      <w:r>
        <w:rPr>
          <w:rFonts w:hint="eastAsia" w:hAnsi="宋体" w:cs="宋体"/>
          <w:color w:val="auto"/>
          <w:sz w:val="24"/>
        </w:rPr>
        <w:t>本次招标的采购人是</w:t>
      </w:r>
      <w:r>
        <w:rPr>
          <w:rFonts w:hint="eastAsia" w:hAnsi="宋体" w:cs="宋体"/>
          <w:color w:val="auto"/>
          <w:sz w:val="24"/>
          <w:u w:val="single"/>
        </w:rPr>
        <w:t>新疆维吾尔自治区医疗保障局</w:t>
      </w:r>
      <w:r>
        <w:rPr>
          <w:rFonts w:hint="eastAsia" w:hAnsi="宋体" w:cs="宋体"/>
          <w:color w:val="auto"/>
          <w:sz w:val="24"/>
        </w:rPr>
        <w:t>。</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2.2 “采购代理机构” 系指根据采购人的委托依法办理竞争性磋商事宜的采购机构。</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本次竞争性磋商的采购代理机构是</w:t>
      </w:r>
      <w:r>
        <w:rPr>
          <w:rFonts w:hint="eastAsia" w:hAnsi="宋体" w:cs="宋体"/>
          <w:color w:val="auto"/>
          <w:sz w:val="24"/>
          <w:szCs w:val="24"/>
          <w:u w:val="single"/>
        </w:rPr>
        <w:t>中正恒天国际招标有限公司。</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2.3 “招标采购单位”系指“采购人”和“采购代理机构”的统称。</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2.4 “磋商供应商”系指购买了竞争性磋商采购文件拟参加磋商和向采购人提供货物及相应服务的供应商。</w:t>
      </w:r>
    </w:p>
    <w:p>
      <w:pPr>
        <w:pStyle w:val="4"/>
        <w:spacing w:line="400" w:lineRule="exact"/>
        <w:ind w:firstLine="480" w:firstLineChars="200"/>
        <w:rPr>
          <w:rFonts w:hint="eastAsia" w:cs="宋体"/>
          <w:color w:val="auto"/>
          <w:sz w:val="24"/>
          <w:szCs w:val="24"/>
        </w:rPr>
      </w:pPr>
      <w:bookmarkStart w:id="51" w:name="_Toc29475"/>
      <w:bookmarkStart w:id="52" w:name="_Toc317509386"/>
      <w:bookmarkStart w:id="53" w:name="_Toc325096468"/>
      <w:bookmarkStart w:id="54" w:name="_Toc183682344"/>
      <w:bookmarkStart w:id="55" w:name="_Toc11195"/>
      <w:bookmarkStart w:id="56" w:name="_Toc317509233"/>
      <w:bookmarkStart w:id="57" w:name="_Toc183582207"/>
      <w:bookmarkStart w:id="58" w:name="_Toc325464817"/>
      <w:bookmarkStart w:id="59" w:name="_Toc24747"/>
      <w:bookmarkStart w:id="60" w:name="_Toc217390843"/>
      <w:bookmarkStart w:id="61" w:name="_Toc217446036"/>
      <w:r>
        <w:rPr>
          <w:rFonts w:hint="eastAsia" w:cs="宋体"/>
          <w:color w:val="auto"/>
          <w:sz w:val="24"/>
          <w:szCs w:val="24"/>
        </w:rPr>
        <w:t>3. 合格的供应商</w:t>
      </w:r>
      <w:bookmarkEnd w:id="51"/>
      <w:bookmarkEnd w:id="52"/>
      <w:bookmarkEnd w:id="53"/>
      <w:bookmarkEnd w:id="54"/>
      <w:bookmarkEnd w:id="55"/>
      <w:bookmarkEnd w:id="56"/>
      <w:bookmarkEnd w:id="57"/>
      <w:bookmarkEnd w:id="58"/>
      <w:bookmarkEnd w:id="59"/>
      <w:bookmarkEnd w:id="60"/>
      <w:bookmarkEnd w:id="61"/>
      <w:r>
        <w:rPr>
          <w:rFonts w:hint="eastAsia" w:cs="宋体"/>
          <w:color w:val="auto"/>
          <w:sz w:val="24"/>
          <w:szCs w:val="24"/>
        </w:rPr>
        <w:t>（实质性要求）</w:t>
      </w:r>
    </w:p>
    <w:p>
      <w:pPr>
        <w:tabs>
          <w:tab w:val="left" w:pos="7665"/>
        </w:tabs>
        <w:spacing w:line="360" w:lineRule="auto"/>
        <w:ind w:firstLine="352" w:firstLineChars="147"/>
        <w:rPr>
          <w:rFonts w:hint="eastAsia" w:hAnsi="宋体" w:cs="宋体"/>
          <w:color w:val="auto"/>
          <w:sz w:val="24"/>
          <w:szCs w:val="24"/>
        </w:rPr>
      </w:pPr>
      <w:r>
        <w:rPr>
          <w:rFonts w:hint="eastAsia" w:hAnsi="宋体" w:cs="宋体"/>
          <w:color w:val="auto"/>
          <w:sz w:val="24"/>
          <w:szCs w:val="24"/>
        </w:rPr>
        <w:t xml:space="preserve"> 合格的磋商供应商应具备以下条件：</w:t>
      </w:r>
    </w:p>
    <w:p>
      <w:pPr>
        <w:tabs>
          <w:tab w:val="left" w:pos="7665"/>
        </w:tabs>
        <w:spacing w:line="400" w:lineRule="exact"/>
        <w:ind w:firstLine="480" w:firstLineChars="200"/>
        <w:rPr>
          <w:rFonts w:hint="eastAsia" w:hAnsi="宋体" w:cs="宋体"/>
          <w:color w:val="auto"/>
          <w:spacing w:val="-4"/>
          <w:sz w:val="24"/>
        </w:rPr>
      </w:pPr>
      <w:r>
        <w:rPr>
          <w:rFonts w:hint="eastAsia" w:hAnsi="宋体" w:cs="宋体"/>
          <w:color w:val="auto"/>
          <w:sz w:val="24"/>
        </w:rPr>
        <w:t>3.1 具备法律法规和本采购文件规定的资格条件</w:t>
      </w:r>
      <w:r>
        <w:rPr>
          <w:rFonts w:hint="eastAsia" w:hAnsi="宋体" w:cs="宋体"/>
          <w:color w:val="auto"/>
          <w:spacing w:val="-4"/>
          <w:sz w:val="24"/>
        </w:rPr>
        <w:t>；</w:t>
      </w:r>
    </w:p>
    <w:p>
      <w:pPr>
        <w:tabs>
          <w:tab w:val="left" w:pos="7665"/>
        </w:tabs>
        <w:spacing w:line="400" w:lineRule="exact"/>
        <w:ind w:firstLine="464" w:firstLineChars="200"/>
        <w:rPr>
          <w:rFonts w:hint="eastAsia" w:hAnsi="宋体" w:cs="宋体"/>
          <w:color w:val="auto"/>
          <w:spacing w:val="-4"/>
          <w:sz w:val="24"/>
        </w:rPr>
      </w:pPr>
      <w:r>
        <w:rPr>
          <w:rFonts w:hint="eastAsia" w:hAnsi="宋体" w:cs="宋体"/>
          <w:color w:val="auto"/>
          <w:spacing w:val="-4"/>
          <w:sz w:val="24"/>
        </w:rPr>
        <w:t>3.2 不属于禁止参加本项目采购活动的供应商；</w:t>
      </w:r>
    </w:p>
    <w:p>
      <w:pPr>
        <w:tabs>
          <w:tab w:val="left" w:pos="7665"/>
        </w:tabs>
        <w:spacing w:line="400" w:lineRule="exact"/>
        <w:ind w:firstLine="464" w:firstLineChars="200"/>
        <w:rPr>
          <w:rFonts w:hint="eastAsia" w:hAnsi="宋体" w:cs="宋体"/>
          <w:color w:val="auto"/>
          <w:spacing w:val="-4"/>
          <w:sz w:val="24"/>
        </w:rPr>
      </w:pPr>
      <w:r>
        <w:rPr>
          <w:rFonts w:hint="eastAsia" w:hAnsi="宋体" w:cs="宋体"/>
          <w:color w:val="auto"/>
          <w:spacing w:val="-4"/>
          <w:sz w:val="24"/>
        </w:rPr>
        <w:t>3.3 按照规定</w:t>
      </w:r>
      <w:r>
        <w:rPr>
          <w:rFonts w:hint="eastAsia" w:hAnsi="宋体" w:cs="宋体"/>
          <w:color w:val="auto"/>
          <w:sz w:val="24"/>
        </w:rPr>
        <w:t>获取了磋商文件，属于实质性参加政府采购活动的供应商。</w:t>
      </w:r>
    </w:p>
    <w:p>
      <w:pPr>
        <w:pStyle w:val="4"/>
        <w:spacing w:line="400" w:lineRule="exact"/>
        <w:ind w:firstLine="480" w:firstLineChars="200"/>
        <w:rPr>
          <w:rFonts w:hint="eastAsia" w:cs="宋体"/>
          <w:color w:val="auto"/>
          <w:sz w:val="24"/>
          <w:szCs w:val="24"/>
        </w:rPr>
      </w:pPr>
      <w:r>
        <w:rPr>
          <w:rFonts w:hint="eastAsia" w:cs="宋体"/>
          <w:color w:val="auto"/>
          <w:sz w:val="24"/>
          <w:szCs w:val="24"/>
        </w:rPr>
        <w:t>4. 参与竞争性磋商供应商数量规定</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4.1报名供应商不少于3家。(法律法规有规定的除外)</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4.2参加报价供应商不少于3家 。（法律法规有规定的除外）</w:t>
      </w:r>
    </w:p>
    <w:p>
      <w:pPr>
        <w:pStyle w:val="4"/>
        <w:spacing w:line="400" w:lineRule="exact"/>
        <w:ind w:firstLine="480" w:firstLineChars="200"/>
        <w:rPr>
          <w:rFonts w:hint="eastAsia" w:cs="宋体"/>
          <w:color w:val="auto"/>
          <w:sz w:val="24"/>
          <w:szCs w:val="24"/>
        </w:rPr>
      </w:pPr>
      <w:r>
        <w:rPr>
          <w:rFonts w:hint="eastAsia" w:cs="宋体"/>
          <w:color w:val="auto"/>
          <w:sz w:val="24"/>
          <w:szCs w:val="24"/>
        </w:rPr>
        <w:t>5. 磋商费用</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rPr>
        <w:t>供应商应自行承担参加磋商活动的全部费用</w:t>
      </w:r>
      <w:r>
        <w:rPr>
          <w:rFonts w:hint="eastAsia" w:hAnsi="宋体" w:cs="宋体"/>
          <w:color w:val="auto"/>
          <w:sz w:val="24"/>
          <w:szCs w:val="24"/>
        </w:rPr>
        <w:t>。</w:t>
      </w:r>
    </w:p>
    <w:p>
      <w:pPr>
        <w:pStyle w:val="4"/>
        <w:spacing w:line="400" w:lineRule="exact"/>
        <w:ind w:firstLine="480" w:firstLineChars="200"/>
        <w:rPr>
          <w:rFonts w:hint="eastAsia" w:cs="宋体"/>
          <w:color w:val="auto"/>
          <w:sz w:val="24"/>
          <w:szCs w:val="24"/>
        </w:rPr>
      </w:pPr>
      <w:bookmarkStart w:id="62" w:name="_Toc217446037"/>
      <w:bookmarkStart w:id="63" w:name="_Toc25748"/>
      <w:bookmarkStart w:id="64" w:name="_Toc183582208"/>
      <w:bookmarkStart w:id="65" w:name="_Toc317509387"/>
      <w:bookmarkStart w:id="66" w:name="_Toc325096469"/>
      <w:bookmarkStart w:id="67" w:name="_Toc12366"/>
      <w:bookmarkStart w:id="68" w:name="_Toc317509234"/>
      <w:bookmarkStart w:id="69" w:name="_Toc325464818"/>
      <w:bookmarkStart w:id="70" w:name="_Toc7364"/>
      <w:bookmarkStart w:id="71" w:name="_Toc183682345"/>
      <w:r>
        <w:rPr>
          <w:rFonts w:hint="eastAsia" w:cs="宋体"/>
          <w:color w:val="auto"/>
          <w:sz w:val="24"/>
          <w:szCs w:val="24"/>
        </w:rPr>
        <w:t xml:space="preserve">6. </w:t>
      </w:r>
      <w:bookmarkEnd w:id="62"/>
      <w:bookmarkEnd w:id="63"/>
      <w:bookmarkEnd w:id="64"/>
      <w:bookmarkEnd w:id="65"/>
      <w:bookmarkEnd w:id="66"/>
      <w:bookmarkEnd w:id="67"/>
      <w:bookmarkEnd w:id="68"/>
      <w:bookmarkEnd w:id="69"/>
      <w:bookmarkEnd w:id="70"/>
      <w:bookmarkEnd w:id="71"/>
      <w:r>
        <w:rPr>
          <w:rFonts w:hint="eastAsia" w:cs="宋体"/>
          <w:color w:val="auto"/>
          <w:sz w:val="24"/>
          <w:szCs w:val="24"/>
        </w:rPr>
        <w:t>充分、公平竞争保障措施（实质性要求）</w:t>
      </w:r>
    </w:p>
    <w:p>
      <w:pPr>
        <w:pStyle w:val="246"/>
        <w:spacing w:line="400" w:lineRule="exact"/>
        <w:ind w:left="1" w:firstLine="480" w:firstLineChars="200"/>
        <w:rPr>
          <w:rFonts w:hint="eastAsia" w:hAnsi="宋体" w:cs="宋体"/>
          <w:color w:val="auto"/>
          <w:sz w:val="28"/>
          <w:szCs w:val="28"/>
        </w:rPr>
      </w:pPr>
      <w:r>
        <w:rPr>
          <w:rFonts w:hint="eastAsia" w:hAnsi="宋体" w:cs="宋体"/>
          <w:color w:val="auto"/>
          <w:sz w:val="24"/>
        </w:rPr>
        <w:t>6.1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6.2利害关系授权代表处理。两家以上的供应商不得在同一合同项下的采购项目中，委托同一个自然人、同一家庭的人员、同一单位的人员作为其授权代表，否则，其响应文件作为无效处理。</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6.3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6.4提供相同品牌产品处理。</w:t>
      </w:r>
      <w:r>
        <w:rPr>
          <w:rFonts w:hint="eastAsia" w:hAnsi="宋体" w:cs="宋体"/>
          <w:color w:val="auto"/>
          <w:sz w:val="24"/>
          <w:szCs w:val="24"/>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磋商文件规定的方式确定一个供应商获得中标人推荐资格，磋商文件未规定的采取随机抽取方式确定，其他同品牌供应商不作为中标候选人。</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非单一产品采购项目中，多家供应商提供的部分或所有核心产品品牌相同的，视为提供相同品牌产品。</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6.5供应商实际控制人或者中高级管理人员，同时是采购代理机构工作人员，不得参与本项目政府采购活动。</w:t>
      </w:r>
    </w:p>
    <w:p>
      <w:pPr>
        <w:spacing w:line="400" w:lineRule="exact"/>
        <w:ind w:firstLine="480" w:firstLineChars="200"/>
        <w:rPr>
          <w:rFonts w:hint="eastAsia" w:hAnsi="宋体" w:cs="宋体"/>
          <w:color w:val="auto"/>
          <w:sz w:val="24"/>
        </w:rPr>
      </w:pPr>
      <w:r>
        <w:rPr>
          <w:rFonts w:hint="eastAsia" w:hAnsi="宋体" w:cs="宋体"/>
          <w:color w:val="auto"/>
          <w:sz w:val="24"/>
        </w:rPr>
        <w:t>6.6供应商与采购代理机构存在关联关系，或者是采购代理机构的母公司或子公司，不得参加本项目政府采购活动。</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6.7回避。政府采购活动中，采购人员及相关人员与供应商有下列利害关系之一的，应当回避：</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（1）参加采购活动前3年内与供应商存在劳动关系；</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（2）参加采购活动前3年内担任供应商的董事、监事；</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（3）参加采购活动前3年内是供应商的控股股东或者实际控制人；</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（4）与供应商的法定代表人或者负责人有夫妻、直系血亲、三代以内旁系血亲或者近姻亲关系；</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（5）与供应商有其他可能影响政府采购活动公平、公正进行的关系。</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246"/>
        <w:spacing w:line="400" w:lineRule="exact"/>
        <w:ind w:left="1" w:firstLine="480" w:firstLineChars="200"/>
        <w:rPr>
          <w:rFonts w:hint="eastAsia" w:hAnsi="宋体" w:cs="宋体"/>
          <w:color w:val="auto"/>
          <w:sz w:val="24"/>
        </w:rPr>
      </w:pPr>
      <w:r>
        <w:rPr>
          <w:rFonts w:hint="eastAsia" w:hAnsi="宋体" w:cs="宋体"/>
          <w:color w:val="auto"/>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
        <w:spacing w:line="400" w:lineRule="exact"/>
        <w:ind w:firstLine="480" w:firstLineChars="200"/>
        <w:rPr>
          <w:rFonts w:hint="eastAsia" w:cs="宋体"/>
          <w:color w:val="auto"/>
          <w:sz w:val="24"/>
          <w:szCs w:val="24"/>
        </w:rPr>
      </w:pPr>
      <w:bookmarkStart w:id="72" w:name="_Toc317509396"/>
      <w:bookmarkStart w:id="73" w:name="_Toc325464827"/>
      <w:bookmarkStart w:id="74" w:name="_Toc325096478"/>
      <w:bookmarkStart w:id="75" w:name="_Toc317509243"/>
      <w:bookmarkStart w:id="76" w:name="_Toc9952"/>
      <w:bookmarkStart w:id="77" w:name="_Toc7935"/>
      <w:bookmarkStart w:id="78" w:name="_Toc7481"/>
      <w:r>
        <w:rPr>
          <w:rFonts w:hint="eastAsia" w:cs="宋体"/>
          <w:color w:val="auto"/>
          <w:sz w:val="24"/>
          <w:szCs w:val="24"/>
        </w:rPr>
        <w:t>7．</w:t>
      </w:r>
      <w:bookmarkEnd w:id="72"/>
      <w:bookmarkEnd w:id="73"/>
      <w:bookmarkEnd w:id="74"/>
      <w:bookmarkEnd w:id="75"/>
      <w:r>
        <w:rPr>
          <w:rFonts w:hint="eastAsia" w:cs="宋体"/>
          <w:color w:val="auto"/>
          <w:sz w:val="24"/>
          <w:szCs w:val="24"/>
        </w:rPr>
        <w:t>联合体磋商</w:t>
      </w:r>
      <w:bookmarkEnd w:id="76"/>
      <w:bookmarkEnd w:id="77"/>
      <w:bookmarkEnd w:id="78"/>
      <w:r>
        <w:rPr>
          <w:rFonts w:hint="eastAsia" w:cs="宋体"/>
          <w:color w:val="auto"/>
          <w:sz w:val="24"/>
          <w:szCs w:val="24"/>
        </w:rPr>
        <w:t>（实质性要求）</w:t>
      </w:r>
    </w:p>
    <w:p>
      <w:pPr>
        <w:tabs>
          <w:tab w:val="left" w:pos="7665"/>
        </w:tabs>
        <w:spacing w:line="400" w:lineRule="exact"/>
        <w:ind w:firstLine="480" w:firstLineChars="200"/>
        <w:rPr>
          <w:rFonts w:hint="eastAsia" w:hAnsi="宋体" w:cs="宋体"/>
          <w:color w:val="auto"/>
          <w:sz w:val="24"/>
          <w:szCs w:val="24"/>
        </w:rPr>
      </w:pPr>
      <w:r>
        <w:rPr>
          <w:rFonts w:hint="eastAsia" w:hAnsi="宋体" w:cs="宋体"/>
          <w:color w:val="auto"/>
          <w:sz w:val="24"/>
          <w:szCs w:val="24"/>
        </w:rPr>
        <w:t>本项目不接受联合体磋商。</w:t>
      </w:r>
    </w:p>
    <w:p>
      <w:pPr>
        <w:pStyle w:val="4"/>
        <w:spacing w:line="400" w:lineRule="exact"/>
        <w:ind w:firstLine="480" w:firstLineChars="200"/>
        <w:rPr>
          <w:rFonts w:hint="eastAsia" w:cs="宋体"/>
          <w:color w:val="auto"/>
          <w:sz w:val="24"/>
          <w:szCs w:val="24"/>
        </w:rPr>
      </w:pPr>
      <w:bookmarkStart w:id="79" w:name="_Toc317509247"/>
      <w:bookmarkStart w:id="80" w:name="_Toc317509400"/>
      <w:bookmarkStart w:id="81" w:name="_Toc325096482"/>
      <w:bookmarkStart w:id="82" w:name="_Toc15819"/>
      <w:bookmarkStart w:id="83" w:name="_Toc15032"/>
      <w:bookmarkStart w:id="84" w:name="_Toc21939"/>
      <w:bookmarkStart w:id="85" w:name="_Toc325464831"/>
      <w:r>
        <w:rPr>
          <w:rFonts w:hint="eastAsia" w:cs="宋体"/>
          <w:color w:val="auto"/>
          <w:sz w:val="24"/>
          <w:szCs w:val="24"/>
        </w:rPr>
        <w:t>8．磋商保证金</w:t>
      </w:r>
      <w:bookmarkEnd w:id="79"/>
      <w:bookmarkEnd w:id="80"/>
      <w:bookmarkEnd w:id="81"/>
      <w:bookmarkEnd w:id="82"/>
      <w:bookmarkEnd w:id="83"/>
      <w:bookmarkEnd w:id="84"/>
      <w:bookmarkEnd w:id="85"/>
      <w:r>
        <w:rPr>
          <w:rFonts w:hint="eastAsia" w:cs="宋体"/>
          <w:color w:val="auto"/>
          <w:sz w:val="24"/>
          <w:szCs w:val="24"/>
        </w:rPr>
        <w:t>（实质性要求）</w:t>
      </w:r>
    </w:p>
    <w:p>
      <w:pPr>
        <w:spacing w:line="400" w:lineRule="exact"/>
        <w:ind w:firstLine="470" w:firstLineChars="196"/>
        <w:rPr>
          <w:rFonts w:hint="eastAsia" w:hAnsi="宋体" w:cs="宋体"/>
          <w:color w:val="auto"/>
          <w:sz w:val="24"/>
        </w:rPr>
      </w:pPr>
      <w:bookmarkStart w:id="86" w:name="_Toc475704329"/>
      <w:bookmarkStart w:id="87" w:name="_Toc217446038"/>
      <w:bookmarkStart w:id="88" w:name="_Toc30052"/>
      <w:bookmarkStart w:id="89" w:name="_Toc183682346"/>
      <w:bookmarkStart w:id="90" w:name="_Toc325464819"/>
      <w:bookmarkStart w:id="91" w:name="_Toc77400779"/>
      <w:bookmarkStart w:id="92" w:name="_Toc25260"/>
      <w:bookmarkStart w:id="93" w:name="_Toc6052"/>
      <w:bookmarkStart w:id="94" w:name="_Toc89075875"/>
      <w:bookmarkStart w:id="95" w:name="_Toc183582209"/>
      <w:r>
        <w:rPr>
          <w:rFonts w:hint="eastAsia" w:hAnsi="宋体" w:cs="宋体"/>
          <w:color w:val="auto"/>
          <w:sz w:val="24"/>
        </w:rPr>
        <w:t>8.1 供应商必须以人民币为计量单位提交磋商文件规定数额的磋商保证金，并作为其报价的一部分。</w:t>
      </w:r>
    </w:p>
    <w:p>
      <w:pPr>
        <w:spacing w:line="400" w:lineRule="exact"/>
        <w:ind w:firstLine="470" w:firstLineChars="196"/>
        <w:rPr>
          <w:rFonts w:hint="eastAsia" w:hAnsi="宋体" w:cs="宋体"/>
          <w:color w:val="auto"/>
          <w:sz w:val="24"/>
        </w:rPr>
      </w:pPr>
      <w:r>
        <w:rPr>
          <w:rFonts w:hint="eastAsia" w:hAnsi="宋体" w:cs="宋体"/>
          <w:color w:val="auto"/>
          <w:sz w:val="24"/>
        </w:rPr>
        <w:t>8.2 未按磋商文件要求在规定时间前交纳规定数额磋商保证金的响应文件无效。</w:t>
      </w:r>
    </w:p>
    <w:p>
      <w:pPr>
        <w:spacing w:line="400" w:lineRule="exact"/>
        <w:ind w:firstLine="470" w:firstLineChars="196"/>
        <w:rPr>
          <w:rFonts w:hint="eastAsia" w:hAnsi="宋体" w:cs="宋体"/>
          <w:color w:val="auto"/>
          <w:sz w:val="24"/>
        </w:rPr>
      </w:pPr>
      <w:r>
        <w:rPr>
          <w:rFonts w:hint="eastAsia" w:hAnsi="宋体" w:cs="宋体"/>
          <w:color w:val="auto"/>
          <w:sz w:val="24"/>
        </w:rPr>
        <w:t>8.3 供应商所交纳的磋商保证金不计利息。</w:t>
      </w:r>
    </w:p>
    <w:p>
      <w:pPr>
        <w:spacing w:line="400" w:lineRule="exact"/>
        <w:ind w:firstLine="470" w:firstLineChars="196"/>
        <w:rPr>
          <w:rFonts w:hint="eastAsia" w:hAnsi="宋体" w:cs="宋体"/>
          <w:color w:val="auto"/>
          <w:sz w:val="24"/>
        </w:rPr>
      </w:pPr>
      <w:r>
        <w:rPr>
          <w:rFonts w:hint="eastAsia" w:hAnsi="宋体" w:cs="宋体"/>
          <w:color w:val="auto"/>
          <w:sz w:val="24"/>
        </w:rPr>
        <w:t>8.4 未成交供应商的磋商保证金，将在成交通知书发出后五个工作日内全额退还。成交供应商的磋商保证金，在合同签订生效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spacing w:line="400" w:lineRule="exact"/>
        <w:ind w:firstLine="470" w:firstLineChars="196"/>
        <w:rPr>
          <w:rFonts w:hint="eastAsia" w:hAnsi="宋体" w:cs="宋体"/>
          <w:color w:val="auto"/>
          <w:sz w:val="24"/>
        </w:rPr>
      </w:pPr>
      <w:r>
        <w:rPr>
          <w:rFonts w:hint="eastAsia" w:hAnsi="宋体" w:cs="宋体"/>
          <w:color w:val="auto"/>
          <w:sz w:val="24"/>
        </w:rPr>
        <w:t>8.5发生下列情形之一的，采购代理机构将不予退还磋商保证金：</w:t>
      </w:r>
    </w:p>
    <w:p>
      <w:pPr>
        <w:spacing w:line="400" w:lineRule="exact"/>
        <w:ind w:firstLine="470" w:firstLineChars="196"/>
        <w:rPr>
          <w:rFonts w:hint="eastAsia" w:hAnsi="宋体" w:cs="宋体"/>
          <w:color w:val="auto"/>
          <w:sz w:val="24"/>
        </w:rPr>
      </w:pPr>
      <w:r>
        <w:rPr>
          <w:rFonts w:hint="eastAsia" w:hAnsi="宋体" w:cs="宋体"/>
          <w:color w:val="auto"/>
          <w:sz w:val="24"/>
        </w:rPr>
        <w:t>（一）在磋商文件规定的递交响应文件截止时间后撤回响应文件的；</w:t>
      </w:r>
    </w:p>
    <w:p>
      <w:pPr>
        <w:spacing w:line="400" w:lineRule="exact"/>
        <w:ind w:firstLine="470" w:firstLineChars="196"/>
        <w:rPr>
          <w:rFonts w:hint="eastAsia" w:hAnsi="宋体" w:cs="宋体"/>
          <w:color w:val="auto"/>
          <w:sz w:val="24"/>
        </w:rPr>
      </w:pPr>
      <w:r>
        <w:rPr>
          <w:rFonts w:hint="eastAsia" w:hAnsi="宋体" w:cs="宋体"/>
          <w:color w:val="auto"/>
          <w:sz w:val="24"/>
        </w:rPr>
        <w:t>（二）在采购人确定成交供应商之前放弃成交候选资格的；</w:t>
      </w:r>
    </w:p>
    <w:p>
      <w:pPr>
        <w:spacing w:line="400" w:lineRule="exact"/>
        <w:ind w:firstLine="470" w:firstLineChars="196"/>
        <w:rPr>
          <w:rFonts w:hint="eastAsia" w:hAnsi="宋体" w:cs="宋体"/>
          <w:color w:val="auto"/>
          <w:sz w:val="24"/>
        </w:rPr>
      </w:pPr>
      <w:r>
        <w:rPr>
          <w:rFonts w:hint="eastAsia" w:hAnsi="宋体" w:cs="宋体"/>
          <w:color w:val="auto"/>
          <w:sz w:val="24"/>
        </w:rPr>
        <w:t>（三）成交后放弃、不领取或者不接收成交通知书的；</w:t>
      </w:r>
    </w:p>
    <w:p>
      <w:pPr>
        <w:spacing w:line="400" w:lineRule="exact"/>
        <w:ind w:firstLine="470" w:firstLineChars="196"/>
        <w:rPr>
          <w:rFonts w:hint="eastAsia" w:hAnsi="宋体" w:cs="宋体"/>
          <w:color w:val="auto"/>
          <w:sz w:val="24"/>
        </w:rPr>
      </w:pPr>
      <w:r>
        <w:rPr>
          <w:rFonts w:hint="eastAsia" w:hAnsi="宋体" w:cs="宋体"/>
          <w:color w:val="auto"/>
          <w:sz w:val="24"/>
        </w:rPr>
        <w:t>（四）由于成交供应商的原因未能按照磋商文件的规定与采购人签订合同的；</w:t>
      </w:r>
    </w:p>
    <w:p>
      <w:pPr>
        <w:spacing w:line="400" w:lineRule="exact"/>
        <w:ind w:firstLine="470" w:firstLineChars="196"/>
        <w:rPr>
          <w:rFonts w:hint="eastAsia" w:hAnsi="宋体" w:cs="宋体"/>
          <w:color w:val="auto"/>
          <w:sz w:val="24"/>
        </w:rPr>
      </w:pPr>
      <w:r>
        <w:rPr>
          <w:rFonts w:hint="eastAsia" w:hAnsi="宋体" w:cs="宋体"/>
          <w:color w:val="auto"/>
          <w:sz w:val="24"/>
        </w:rPr>
        <w:t>（五）由于成交供应商的原因未能按照磋商文件的规定交纳履约保证金的；</w:t>
      </w:r>
    </w:p>
    <w:p>
      <w:pPr>
        <w:spacing w:line="400" w:lineRule="exact"/>
        <w:ind w:firstLine="470" w:firstLineChars="196"/>
        <w:rPr>
          <w:rFonts w:hint="eastAsia" w:hAnsi="宋体" w:cs="宋体"/>
          <w:color w:val="auto"/>
          <w:sz w:val="24"/>
        </w:rPr>
      </w:pPr>
      <w:r>
        <w:rPr>
          <w:rFonts w:hint="eastAsia" w:hAnsi="宋体" w:cs="宋体"/>
          <w:color w:val="auto"/>
          <w:sz w:val="24"/>
        </w:rPr>
        <w:t>（六）供应商在政府采购活动中提供虚假材料的；</w:t>
      </w:r>
    </w:p>
    <w:p>
      <w:pPr>
        <w:spacing w:line="400" w:lineRule="exact"/>
        <w:ind w:firstLine="470" w:firstLineChars="196"/>
        <w:rPr>
          <w:rFonts w:hint="eastAsia" w:hAnsi="宋体" w:cs="宋体"/>
          <w:color w:val="auto"/>
          <w:sz w:val="24"/>
        </w:rPr>
      </w:pPr>
      <w:r>
        <w:rPr>
          <w:rFonts w:hint="eastAsia" w:hAnsi="宋体" w:cs="宋体"/>
          <w:color w:val="auto"/>
          <w:sz w:val="24"/>
        </w:rPr>
        <w:t>（七）报价有效期内，供应商在政府采购活动中有违法、违规、违纪行为。</w:t>
      </w:r>
    </w:p>
    <w:p>
      <w:pPr>
        <w:pStyle w:val="4"/>
        <w:spacing w:line="400" w:lineRule="exact"/>
        <w:ind w:firstLine="480" w:firstLineChars="200"/>
        <w:rPr>
          <w:rFonts w:hint="eastAsia" w:cs="宋体"/>
          <w:color w:val="auto"/>
          <w:sz w:val="24"/>
          <w:szCs w:val="24"/>
        </w:rPr>
      </w:pPr>
      <w:bookmarkStart w:id="96" w:name="_Toc13229"/>
      <w:r>
        <w:rPr>
          <w:rFonts w:hint="eastAsia" w:cs="宋体"/>
          <w:color w:val="auto"/>
          <w:sz w:val="24"/>
          <w:szCs w:val="24"/>
        </w:rPr>
        <w:t>9．响应文件有效期</w:t>
      </w:r>
      <w:bookmarkEnd w:id="96"/>
      <w:r>
        <w:rPr>
          <w:rFonts w:hint="eastAsia" w:cs="宋体"/>
          <w:color w:val="auto"/>
          <w:sz w:val="24"/>
          <w:szCs w:val="24"/>
        </w:rPr>
        <w:t>（实质性要求）</w:t>
      </w:r>
    </w:p>
    <w:p>
      <w:pPr>
        <w:spacing w:line="400" w:lineRule="exact"/>
        <w:ind w:firstLine="470" w:firstLineChars="196"/>
        <w:rPr>
          <w:rFonts w:hint="eastAsia" w:hAnsi="宋体" w:cs="宋体"/>
          <w:color w:val="auto"/>
          <w:sz w:val="24"/>
          <w:szCs w:val="24"/>
        </w:rPr>
      </w:pPr>
      <w:r>
        <w:rPr>
          <w:rFonts w:hint="eastAsia" w:hAnsi="宋体" w:cs="宋体"/>
          <w:color w:val="auto"/>
          <w:sz w:val="24"/>
          <w:szCs w:val="24"/>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pStyle w:val="4"/>
        <w:spacing w:line="400" w:lineRule="exact"/>
        <w:ind w:firstLine="480" w:firstLineChars="200"/>
        <w:rPr>
          <w:rFonts w:hint="eastAsia" w:cs="宋体"/>
          <w:color w:val="auto"/>
          <w:sz w:val="24"/>
          <w:szCs w:val="24"/>
        </w:rPr>
      </w:pPr>
      <w:bookmarkStart w:id="97" w:name="_Toc317509397"/>
      <w:bookmarkStart w:id="98" w:name="_Toc11450"/>
      <w:bookmarkStart w:id="99" w:name="_Toc217446047"/>
      <w:bookmarkStart w:id="100" w:name="_Toc325464828"/>
      <w:bookmarkStart w:id="101" w:name="_Toc325096479"/>
      <w:bookmarkStart w:id="102" w:name="_Toc12184"/>
      <w:bookmarkStart w:id="103" w:name="_Toc317509244"/>
      <w:bookmarkStart w:id="104" w:name="_Toc29644"/>
      <w:r>
        <w:rPr>
          <w:rFonts w:hint="eastAsia" w:cs="宋体"/>
          <w:color w:val="auto"/>
          <w:sz w:val="24"/>
          <w:szCs w:val="24"/>
        </w:rPr>
        <w:t>10．知识产权</w:t>
      </w:r>
      <w:bookmarkEnd w:id="97"/>
      <w:bookmarkEnd w:id="98"/>
      <w:bookmarkEnd w:id="99"/>
      <w:bookmarkEnd w:id="100"/>
      <w:bookmarkEnd w:id="101"/>
      <w:bookmarkEnd w:id="102"/>
      <w:bookmarkEnd w:id="103"/>
      <w:bookmarkEnd w:id="104"/>
    </w:p>
    <w:p>
      <w:pPr>
        <w:pStyle w:val="2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10.1 </w:t>
      </w:r>
      <w:r>
        <w:rPr>
          <w:rFonts w:hint="eastAsia" w:ascii="宋体" w:hAnsi="宋体" w:cs="宋体"/>
          <w:color w:val="auto"/>
          <w:sz w:val="24"/>
        </w:rPr>
        <w:t>供应商</w:t>
      </w:r>
      <w:r>
        <w:rPr>
          <w:rFonts w:hint="eastAsia" w:ascii="宋体" w:hAnsi="宋体" w:cs="宋体"/>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s="宋体"/>
          <w:color w:val="auto"/>
          <w:sz w:val="24"/>
        </w:rPr>
        <w:t>供应商</w:t>
      </w:r>
      <w:r>
        <w:rPr>
          <w:rFonts w:hint="eastAsia" w:ascii="宋体" w:hAnsi="宋体" w:cs="宋体"/>
          <w:color w:val="auto"/>
          <w:sz w:val="24"/>
          <w:szCs w:val="24"/>
        </w:rPr>
        <w:t>承担所有相关责任。</w:t>
      </w:r>
    </w:p>
    <w:p>
      <w:pPr>
        <w:pStyle w:val="2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 除非磋商文件特别规定，采购人享有本项目实施过程中产生的知识成果及知识产权。</w:t>
      </w:r>
    </w:p>
    <w:p>
      <w:pPr>
        <w:spacing w:line="400" w:lineRule="exact"/>
        <w:ind w:firstLine="480" w:firstLineChars="200"/>
        <w:rPr>
          <w:rFonts w:hint="eastAsia" w:hAnsi="宋体" w:cs="宋体"/>
          <w:color w:val="auto"/>
          <w:sz w:val="32"/>
          <w:szCs w:val="32"/>
        </w:rPr>
      </w:pPr>
      <w:r>
        <w:rPr>
          <w:rFonts w:hint="eastAsia" w:hAnsi="宋体" w:cs="宋体"/>
          <w:color w:val="auto"/>
          <w:sz w:val="24"/>
        </w:rPr>
        <w:t>10.3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400" w:lineRule="exact"/>
        <w:ind w:firstLine="460" w:firstLineChars="192"/>
        <w:rPr>
          <w:rFonts w:hint="eastAsia" w:hAnsi="宋体" w:cs="宋体"/>
          <w:color w:val="auto"/>
          <w:sz w:val="24"/>
        </w:rPr>
      </w:pPr>
      <w:r>
        <w:rPr>
          <w:rFonts w:hint="eastAsia" w:hAnsi="宋体" w:cs="宋体"/>
          <w:color w:val="auto"/>
          <w:sz w:val="24"/>
        </w:rPr>
        <w:t xml:space="preserve">10.4 如采用供应商所不拥有的知识产权，则在报价中必须包括合法获取该知识产权的相关费用。 </w:t>
      </w:r>
    </w:p>
    <w:p>
      <w:pPr>
        <w:spacing w:line="400" w:lineRule="exact"/>
        <w:ind w:firstLine="470" w:firstLineChars="196"/>
        <w:rPr>
          <w:rFonts w:hint="eastAsia" w:hAnsi="宋体" w:cs="宋体"/>
          <w:color w:val="auto"/>
          <w:sz w:val="24"/>
        </w:rPr>
      </w:pPr>
    </w:p>
    <w:p>
      <w:pPr>
        <w:pStyle w:val="3"/>
        <w:spacing w:line="400" w:lineRule="exact"/>
        <w:jc w:val="center"/>
        <w:rPr>
          <w:rFonts w:hint="eastAsia" w:ascii="宋体" w:hAnsi="宋体" w:cs="宋体"/>
          <w:color w:val="auto"/>
        </w:rPr>
      </w:pPr>
      <w:bookmarkStart w:id="105" w:name="_Toc504919848"/>
      <w:r>
        <w:rPr>
          <w:rFonts w:hint="eastAsia" w:ascii="宋体" w:hAnsi="宋体" w:cs="宋体"/>
          <w:color w:val="auto"/>
        </w:rPr>
        <w:t>二、磋商文件</w:t>
      </w:r>
      <w:bookmarkEnd w:id="86"/>
      <w:bookmarkEnd w:id="87"/>
      <w:bookmarkEnd w:id="88"/>
      <w:bookmarkEnd w:id="89"/>
      <w:bookmarkEnd w:id="90"/>
      <w:bookmarkEnd w:id="91"/>
      <w:bookmarkEnd w:id="92"/>
      <w:bookmarkEnd w:id="93"/>
      <w:bookmarkEnd w:id="94"/>
      <w:bookmarkEnd w:id="95"/>
      <w:bookmarkEnd w:id="105"/>
    </w:p>
    <w:p>
      <w:pPr>
        <w:pStyle w:val="4"/>
        <w:spacing w:line="500" w:lineRule="exact"/>
        <w:ind w:firstLine="480" w:firstLineChars="200"/>
        <w:rPr>
          <w:rFonts w:hint="eastAsia" w:cs="宋体"/>
          <w:color w:val="auto"/>
          <w:sz w:val="24"/>
          <w:szCs w:val="24"/>
        </w:rPr>
      </w:pPr>
      <w:bookmarkStart w:id="106" w:name="_Toc317509236"/>
      <w:bookmarkStart w:id="107" w:name="_Toc183582210"/>
      <w:bookmarkStart w:id="108" w:name="_Toc13197"/>
      <w:bookmarkStart w:id="109" w:name="_Toc183682347"/>
      <w:bookmarkStart w:id="110" w:name="_Toc17784"/>
      <w:bookmarkStart w:id="111" w:name="_Toc217446039"/>
      <w:bookmarkStart w:id="112" w:name="_Toc325464820"/>
      <w:bookmarkStart w:id="113" w:name="_Toc325096471"/>
      <w:bookmarkStart w:id="114" w:name="_Toc317509389"/>
      <w:bookmarkStart w:id="115" w:name="_Toc23712"/>
      <w:r>
        <w:rPr>
          <w:rFonts w:hint="eastAsia" w:cs="宋体"/>
          <w:color w:val="auto"/>
          <w:sz w:val="24"/>
          <w:szCs w:val="24"/>
        </w:rPr>
        <w:t>11．磋商文件的构成</w:t>
      </w:r>
      <w:bookmarkEnd w:id="106"/>
      <w:bookmarkEnd w:id="107"/>
      <w:bookmarkEnd w:id="108"/>
      <w:bookmarkEnd w:id="109"/>
      <w:bookmarkEnd w:id="110"/>
      <w:bookmarkEnd w:id="111"/>
      <w:bookmarkEnd w:id="112"/>
      <w:bookmarkEnd w:id="113"/>
      <w:bookmarkEnd w:id="114"/>
      <w:bookmarkEnd w:id="115"/>
    </w:p>
    <w:p>
      <w:pPr>
        <w:tabs>
          <w:tab w:val="left" w:pos="720"/>
        </w:tabs>
        <w:spacing w:line="400" w:lineRule="exact"/>
        <w:ind w:firstLine="480" w:firstLineChars="200"/>
        <w:rPr>
          <w:rFonts w:hint="eastAsia" w:hAnsi="宋体" w:cs="宋体"/>
          <w:color w:val="auto"/>
          <w:sz w:val="24"/>
        </w:rPr>
      </w:pPr>
      <w:r>
        <w:rPr>
          <w:rFonts w:hint="eastAsia" w:hAnsi="宋体" w:cs="宋体"/>
          <w:color w:val="auto"/>
          <w:sz w:val="24"/>
        </w:rPr>
        <w:t>11</w:t>
      </w:r>
      <w:r>
        <w:rPr>
          <w:rFonts w:hint="eastAsia" w:hAnsi="宋体" w:cs="宋体"/>
          <w:b/>
          <w:bCs/>
          <w:color w:val="auto"/>
          <w:sz w:val="24"/>
        </w:rPr>
        <w:t>.</w:t>
      </w:r>
      <w:r>
        <w:rPr>
          <w:rFonts w:hint="eastAsia" w:hAnsi="宋体" w:cs="宋体"/>
          <w:color w:val="auto"/>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500" w:lineRule="exact"/>
        <w:ind w:firstLine="480" w:firstLineChars="200"/>
        <w:rPr>
          <w:rFonts w:hint="eastAsia" w:hAnsi="宋体" w:cs="宋体"/>
          <w:color w:val="auto"/>
          <w:sz w:val="24"/>
          <w:szCs w:val="24"/>
        </w:rPr>
      </w:pPr>
      <w:r>
        <w:rPr>
          <w:rFonts w:hint="eastAsia" w:hAnsi="宋体" w:cs="宋体"/>
          <w:color w:val="auto"/>
          <w:sz w:val="24"/>
        </w:rPr>
        <w:t>11</w:t>
      </w:r>
      <w:r>
        <w:rPr>
          <w:rFonts w:hint="eastAsia" w:hAnsi="宋体" w:cs="宋体"/>
          <w:b/>
          <w:bCs/>
          <w:color w:val="auto"/>
          <w:sz w:val="24"/>
        </w:rPr>
        <w:t>.</w:t>
      </w:r>
      <w:r>
        <w:rPr>
          <w:rFonts w:hint="eastAsia" w:hAnsi="宋体" w:cs="宋体"/>
          <w:color w:val="auto"/>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4"/>
        <w:spacing w:line="500" w:lineRule="exact"/>
        <w:ind w:firstLine="480" w:firstLineChars="200"/>
        <w:rPr>
          <w:rFonts w:hint="eastAsia" w:cs="宋体"/>
          <w:color w:val="auto"/>
          <w:sz w:val="24"/>
          <w:szCs w:val="24"/>
        </w:rPr>
      </w:pPr>
      <w:bookmarkStart w:id="116" w:name="_Toc183582211"/>
      <w:bookmarkStart w:id="117" w:name="_Toc183682348"/>
      <w:bookmarkStart w:id="118" w:name="_Toc325464821"/>
      <w:bookmarkStart w:id="119" w:name="_Toc26000"/>
      <w:bookmarkStart w:id="120" w:name="_Toc30687"/>
      <w:bookmarkStart w:id="121" w:name="_Toc20004"/>
      <w:bookmarkStart w:id="122" w:name="_Toc317509237"/>
      <w:bookmarkStart w:id="123" w:name="_Toc317509390"/>
      <w:bookmarkStart w:id="124" w:name="_Toc217446040"/>
      <w:bookmarkStart w:id="125" w:name="_Toc325096472"/>
      <w:r>
        <w:rPr>
          <w:rFonts w:hint="eastAsia" w:cs="宋体"/>
          <w:color w:val="auto"/>
          <w:sz w:val="24"/>
          <w:szCs w:val="24"/>
        </w:rPr>
        <w:t>12. 磋商文件的澄清</w:t>
      </w:r>
      <w:bookmarkEnd w:id="116"/>
      <w:bookmarkEnd w:id="117"/>
      <w:r>
        <w:rPr>
          <w:rFonts w:hint="eastAsia" w:cs="宋体"/>
          <w:color w:val="auto"/>
          <w:sz w:val="24"/>
          <w:szCs w:val="24"/>
        </w:rPr>
        <w:t>和修改</w:t>
      </w:r>
      <w:bookmarkEnd w:id="118"/>
      <w:bookmarkEnd w:id="119"/>
      <w:bookmarkEnd w:id="120"/>
      <w:bookmarkEnd w:id="121"/>
      <w:bookmarkEnd w:id="122"/>
      <w:bookmarkEnd w:id="123"/>
      <w:bookmarkEnd w:id="124"/>
      <w:bookmarkEnd w:id="125"/>
    </w:p>
    <w:p>
      <w:pPr>
        <w:tabs>
          <w:tab w:val="left" w:pos="720"/>
        </w:tabs>
        <w:spacing w:line="400" w:lineRule="exact"/>
        <w:ind w:firstLine="480" w:firstLineChars="200"/>
        <w:rPr>
          <w:rFonts w:hint="eastAsia" w:hAnsi="宋体" w:cs="宋体"/>
          <w:color w:val="auto"/>
          <w:sz w:val="24"/>
        </w:rPr>
      </w:pPr>
      <w:r>
        <w:rPr>
          <w:rFonts w:hint="eastAsia" w:hAnsi="宋体" w:cs="宋体"/>
          <w:color w:val="auto"/>
          <w:sz w:val="24"/>
        </w:rPr>
        <w:t>12.1 在递交响应文件截止时间前，采购人、采购代理机构可以对磋商文件进行澄清或者修改。</w:t>
      </w:r>
    </w:p>
    <w:p>
      <w:pPr>
        <w:tabs>
          <w:tab w:val="left" w:pos="720"/>
        </w:tabs>
        <w:spacing w:line="400" w:lineRule="exact"/>
        <w:ind w:firstLine="480" w:firstLineChars="200"/>
        <w:rPr>
          <w:rFonts w:hint="eastAsia" w:hAnsi="宋体" w:cs="宋体"/>
          <w:color w:val="auto"/>
          <w:sz w:val="24"/>
        </w:rPr>
      </w:pPr>
      <w:r>
        <w:rPr>
          <w:rFonts w:hint="eastAsia" w:hAnsi="宋体" w:cs="宋体"/>
          <w:color w:val="auto"/>
          <w:sz w:val="24"/>
        </w:rPr>
        <w:t>12.2 采购代理机构对已发出的磋商文件进行澄清或者修改，应当以书面形式将澄清或者修改的内容通知所有购买了磋商文件的供应商，同时在新疆政府采购网上发布更正公告。该澄清或者修改的内容为磋商文件的组成部分，澄清或者修改的内容可能影响响应文件编制的，采购人或者采购代理机构发布公告并书面通知供应商的时间，应当在提交首次响应文件截止时间至少5日前；不足上述时间的，应当顺延递交响应文件的截止时间。</w:t>
      </w:r>
    </w:p>
    <w:p>
      <w:pPr>
        <w:tabs>
          <w:tab w:val="left" w:pos="720"/>
        </w:tabs>
        <w:spacing w:line="400" w:lineRule="exact"/>
        <w:ind w:firstLine="480" w:firstLineChars="200"/>
        <w:rPr>
          <w:rFonts w:hint="eastAsia" w:hAnsi="宋体" w:cs="宋体"/>
          <w:color w:val="auto"/>
          <w:sz w:val="24"/>
        </w:rPr>
      </w:pPr>
      <w:r>
        <w:rPr>
          <w:rFonts w:hint="eastAsia" w:hAnsi="宋体" w:cs="宋体"/>
          <w:color w:val="auto"/>
          <w:sz w:val="24"/>
        </w:rPr>
        <w:t>12.3供应商认为采购代理机构需要对磋商文件进行澄清或者修改的，可以在响应文件递交截止时间前以书面形式向采购代理机构提出申请，由采购代理机构决定是否采纳供应商的申请事项。</w:t>
      </w:r>
    </w:p>
    <w:p>
      <w:pPr>
        <w:pStyle w:val="4"/>
        <w:spacing w:line="500" w:lineRule="exact"/>
        <w:ind w:firstLine="480" w:firstLineChars="200"/>
        <w:rPr>
          <w:rFonts w:hint="eastAsia" w:cs="宋体"/>
          <w:color w:val="auto"/>
          <w:sz w:val="24"/>
          <w:szCs w:val="24"/>
        </w:rPr>
      </w:pPr>
      <w:bookmarkStart w:id="126" w:name="_Toc317509391"/>
      <w:bookmarkStart w:id="127" w:name="_Toc325464822"/>
      <w:bookmarkStart w:id="128" w:name="_Toc325096473"/>
      <w:bookmarkStart w:id="129" w:name="_Toc208848971"/>
      <w:bookmarkStart w:id="130" w:name="_Toc217446041"/>
      <w:bookmarkStart w:id="131" w:name="_Toc14902"/>
      <w:bookmarkStart w:id="132" w:name="_Toc25569"/>
      <w:bookmarkStart w:id="133" w:name="_Toc31810"/>
      <w:bookmarkStart w:id="134" w:name="_Toc317509238"/>
      <w:bookmarkStart w:id="135" w:name="_Toc183582214"/>
      <w:bookmarkStart w:id="136" w:name="_Toc217446042"/>
      <w:bookmarkStart w:id="137" w:name="_Toc183682351"/>
      <w:bookmarkStart w:id="138" w:name="_Toc77400780"/>
      <w:bookmarkStart w:id="139" w:name="_Toc89075876"/>
      <w:r>
        <w:rPr>
          <w:rFonts w:hint="eastAsia" w:cs="宋体"/>
          <w:color w:val="auto"/>
          <w:sz w:val="24"/>
          <w:szCs w:val="24"/>
        </w:rPr>
        <w:t>13. 答疑会</w:t>
      </w:r>
      <w:bookmarkEnd w:id="126"/>
      <w:bookmarkEnd w:id="127"/>
      <w:bookmarkEnd w:id="128"/>
      <w:bookmarkEnd w:id="129"/>
      <w:bookmarkEnd w:id="130"/>
      <w:bookmarkEnd w:id="131"/>
      <w:bookmarkEnd w:id="132"/>
      <w:bookmarkEnd w:id="133"/>
      <w:bookmarkEnd w:id="134"/>
      <w:r>
        <w:rPr>
          <w:rFonts w:hint="eastAsia" w:cs="宋体"/>
          <w:color w:val="auto"/>
          <w:sz w:val="24"/>
          <w:szCs w:val="24"/>
        </w:rPr>
        <w:t>和现场考察（如涉及）</w:t>
      </w:r>
    </w:p>
    <w:p>
      <w:pPr>
        <w:spacing w:line="400" w:lineRule="exact"/>
        <w:ind w:firstLine="480" w:firstLineChars="200"/>
        <w:rPr>
          <w:rFonts w:hint="eastAsia" w:hAnsi="宋体" w:cs="宋体"/>
          <w:color w:val="auto"/>
          <w:sz w:val="24"/>
        </w:rPr>
      </w:pPr>
      <w:r>
        <w:rPr>
          <w:rFonts w:hint="eastAsia" w:hAnsi="宋体" w:cs="宋体"/>
          <w:color w:val="auto"/>
          <w:sz w:val="24"/>
        </w:rPr>
        <w:t>13.1 根据采购项目和具体情况，采购人、采购代理机构认为有必要，可以在磋商文件提供期限截止后响应文件提交截止前，组织已获取磋商文件的潜在供应商现场考察或者召开答疑会。</w:t>
      </w:r>
    </w:p>
    <w:p>
      <w:pPr>
        <w:spacing w:line="400" w:lineRule="exact"/>
        <w:ind w:firstLine="480" w:firstLineChars="200"/>
        <w:rPr>
          <w:rFonts w:hint="eastAsia" w:hAnsi="宋体" w:cs="宋体"/>
          <w:color w:val="auto"/>
          <w:sz w:val="24"/>
        </w:rPr>
      </w:pPr>
      <w:r>
        <w:rPr>
          <w:rFonts w:hint="eastAsia" w:hAnsi="宋体" w:cs="宋体"/>
          <w:color w:val="auto"/>
          <w:sz w:val="24"/>
        </w:rPr>
        <w:t>13.2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400" w:lineRule="exact"/>
        <w:ind w:firstLine="420" w:firstLineChars="175"/>
        <w:rPr>
          <w:rFonts w:hint="eastAsia" w:hAnsi="宋体" w:cs="宋体"/>
          <w:color w:val="auto"/>
          <w:sz w:val="24"/>
        </w:rPr>
      </w:pPr>
      <w:r>
        <w:rPr>
          <w:rFonts w:hint="eastAsia" w:hAnsi="宋体" w:cs="宋体"/>
          <w:color w:val="auto"/>
          <w:sz w:val="24"/>
        </w:rPr>
        <w:t>13.3 供应商考察现场或者参加答疑会所发生的一切费用由供应商自己承担。</w:t>
      </w:r>
    </w:p>
    <w:p>
      <w:pPr>
        <w:pStyle w:val="4"/>
        <w:spacing w:line="500" w:lineRule="exact"/>
        <w:ind w:firstLine="480" w:firstLineChars="200"/>
        <w:rPr>
          <w:rFonts w:hint="eastAsia" w:cs="宋体"/>
          <w:color w:val="auto"/>
          <w:sz w:val="24"/>
          <w:szCs w:val="24"/>
        </w:rPr>
      </w:pPr>
      <w:r>
        <w:rPr>
          <w:rFonts w:hint="eastAsia" w:cs="宋体"/>
          <w:color w:val="auto"/>
          <w:sz w:val="24"/>
          <w:szCs w:val="24"/>
        </w:rPr>
        <w:t>14. 磋商内容及磋商过程中可能实质性变动的内容</w:t>
      </w:r>
    </w:p>
    <w:p>
      <w:pPr>
        <w:spacing w:line="500" w:lineRule="exact"/>
        <w:ind w:firstLine="480" w:firstLineChars="200"/>
        <w:rPr>
          <w:rFonts w:hint="eastAsia" w:hAnsi="宋体" w:cs="宋体"/>
          <w:color w:val="auto"/>
          <w:sz w:val="24"/>
          <w:szCs w:val="24"/>
        </w:rPr>
      </w:pPr>
      <w:r>
        <w:rPr>
          <w:rFonts w:hint="eastAsia" w:hAnsi="宋体" w:cs="宋体"/>
          <w:color w:val="auto"/>
          <w:sz w:val="24"/>
          <w:szCs w:val="24"/>
        </w:rPr>
        <w:t>14.1磋商内容：供应商提供的采购标的的价格；相关专利、专有技术、商务等情况说明；合同主要条款及价格商定情况。</w:t>
      </w:r>
    </w:p>
    <w:p>
      <w:pPr>
        <w:spacing w:line="500" w:lineRule="exact"/>
        <w:ind w:firstLine="480" w:firstLineChars="200"/>
        <w:rPr>
          <w:rFonts w:hint="eastAsia" w:hAnsi="宋体" w:cs="宋体"/>
          <w:color w:val="auto"/>
          <w:sz w:val="24"/>
          <w:szCs w:val="24"/>
        </w:rPr>
      </w:pPr>
      <w:r>
        <w:rPr>
          <w:rFonts w:hint="eastAsia" w:hAnsi="宋体" w:cs="宋体"/>
          <w:color w:val="auto"/>
          <w:sz w:val="24"/>
          <w:szCs w:val="24"/>
        </w:rPr>
        <w:t>14.2磋商过程中可能实质性变动的内容：供应商报价；采购需求中的技术、商务、服务要求以及合同草案条款等，实质性变动的内容，须经采购人代表确认。</w:t>
      </w:r>
    </w:p>
    <w:p>
      <w:pPr>
        <w:spacing w:line="500" w:lineRule="exact"/>
        <w:rPr>
          <w:rFonts w:hint="eastAsia" w:hAnsi="宋体" w:cs="宋体"/>
          <w:color w:val="auto"/>
          <w:sz w:val="24"/>
          <w:szCs w:val="24"/>
        </w:rPr>
      </w:pPr>
    </w:p>
    <w:p>
      <w:pPr>
        <w:pStyle w:val="3"/>
        <w:spacing w:line="400" w:lineRule="exact"/>
        <w:jc w:val="center"/>
        <w:rPr>
          <w:rFonts w:hint="eastAsia" w:ascii="宋体" w:hAnsi="宋体" w:cs="宋体"/>
          <w:color w:val="auto"/>
        </w:rPr>
      </w:pPr>
      <w:bookmarkStart w:id="140" w:name="_Toc325464823"/>
      <w:bookmarkStart w:id="141" w:name="_Toc504919849"/>
      <w:bookmarkStart w:id="142" w:name="_Toc8683"/>
      <w:bookmarkStart w:id="143" w:name="_Toc475704330"/>
      <w:bookmarkStart w:id="144" w:name="_Toc25151"/>
      <w:bookmarkStart w:id="145" w:name="_Toc8380"/>
      <w:r>
        <w:rPr>
          <w:rFonts w:hint="eastAsia" w:ascii="宋体" w:hAnsi="宋体" w:cs="宋体"/>
          <w:color w:val="auto"/>
        </w:rPr>
        <w:t>三、</w:t>
      </w:r>
      <w:bookmarkEnd w:id="135"/>
      <w:bookmarkEnd w:id="136"/>
      <w:bookmarkEnd w:id="137"/>
      <w:bookmarkEnd w:id="138"/>
      <w:bookmarkEnd w:id="139"/>
      <w:bookmarkEnd w:id="140"/>
      <w:r>
        <w:rPr>
          <w:rFonts w:hint="eastAsia" w:ascii="宋体" w:hAnsi="宋体" w:cs="宋体"/>
          <w:color w:val="auto"/>
        </w:rPr>
        <w:t>响应文件</w:t>
      </w:r>
      <w:bookmarkEnd w:id="141"/>
      <w:bookmarkEnd w:id="142"/>
      <w:bookmarkEnd w:id="143"/>
      <w:bookmarkEnd w:id="144"/>
      <w:bookmarkEnd w:id="145"/>
    </w:p>
    <w:p>
      <w:pPr>
        <w:pStyle w:val="4"/>
        <w:spacing w:line="400" w:lineRule="exact"/>
        <w:ind w:firstLine="480" w:firstLineChars="200"/>
        <w:rPr>
          <w:rFonts w:hint="eastAsia" w:cs="宋体"/>
          <w:color w:val="auto"/>
          <w:sz w:val="24"/>
          <w:szCs w:val="24"/>
        </w:rPr>
      </w:pPr>
      <w:r>
        <w:rPr>
          <w:rFonts w:hint="eastAsia" w:cs="宋体"/>
          <w:color w:val="auto"/>
          <w:sz w:val="24"/>
          <w:szCs w:val="24"/>
        </w:rPr>
        <w:t>15．响应文件的组成</w:t>
      </w:r>
    </w:p>
    <w:p>
      <w:pPr>
        <w:spacing w:line="440" w:lineRule="exact"/>
        <w:ind w:firstLine="470" w:firstLineChars="196"/>
        <w:rPr>
          <w:rFonts w:hint="eastAsia" w:hAnsi="宋体" w:cs="宋体"/>
          <w:color w:val="auto"/>
          <w:sz w:val="24"/>
        </w:rPr>
      </w:pPr>
      <w:bookmarkStart w:id="146" w:name="_Toc325464830"/>
      <w:bookmarkStart w:id="147" w:name="_Toc317509399"/>
      <w:bookmarkStart w:id="148" w:name="_Toc217446049"/>
      <w:bookmarkStart w:id="149" w:name="_Toc183682355"/>
      <w:bookmarkStart w:id="150" w:name="_Toc20558"/>
      <w:bookmarkStart w:id="151" w:name="_Toc325096481"/>
      <w:bookmarkStart w:id="152" w:name="_Toc183582218"/>
      <w:bookmarkStart w:id="153" w:name="_Toc26830"/>
      <w:bookmarkStart w:id="154" w:name="_Toc317509246"/>
      <w:bookmarkStart w:id="155" w:name="_Toc5060"/>
      <w:r>
        <w:rPr>
          <w:rFonts w:hint="eastAsia" w:hAnsi="宋体" w:cs="宋体"/>
          <w:color w:val="auto"/>
          <w:sz w:val="24"/>
        </w:rPr>
        <w:t>供应商应按照磋商文件的规定和要求编制响应文件。供应商拟在成交后将成交项目的非主体、非关键性工作交由他人完成的，应当在响应文件中载明。</w:t>
      </w:r>
    </w:p>
    <w:bookmarkEnd w:id="146"/>
    <w:bookmarkEnd w:id="147"/>
    <w:bookmarkEnd w:id="148"/>
    <w:bookmarkEnd w:id="149"/>
    <w:bookmarkEnd w:id="150"/>
    <w:bookmarkEnd w:id="151"/>
    <w:bookmarkEnd w:id="152"/>
    <w:bookmarkEnd w:id="153"/>
    <w:bookmarkEnd w:id="154"/>
    <w:bookmarkEnd w:id="155"/>
    <w:p>
      <w:pPr>
        <w:pStyle w:val="4"/>
        <w:spacing w:line="400" w:lineRule="exact"/>
        <w:ind w:firstLine="480" w:firstLineChars="200"/>
        <w:rPr>
          <w:rFonts w:hint="eastAsia" w:cs="宋体"/>
          <w:color w:val="auto"/>
          <w:sz w:val="24"/>
          <w:szCs w:val="24"/>
        </w:rPr>
      </w:pPr>
      <w:bookmarkStart w:id="156" w:name="_Toc27112"/>
      <w:bookmarkStart w:id="157" w:name="_Toc31016"/>
      <w:bookmarkStart w:id="158" w:name="_Toc325096475"/>
      <w:bookmarkStart w:id="159" w:name="_Toc25574"/>
      <w:bookmarkStart w:id="160" w:name="_Toc183682352"/>
      <w:bookmarkStart w:id="161" w:name="_Toc317509393"/>
      <w:bookmarkStart w:id="162" w:name="_Toc317509240"/>
      <w:bookmarkStart w:id="163" w:name="_Toc217446043"/>
      <w:bookmarkStart w:id="164" w:name="_Toc325464824"/>
      <w:bookmarkStart w:id="165" w:name="_Toc183582215"/>
      <w:r>
        <w:rPr>
          <w:rFonts w:hint="eastAsia" w:cs="宋体"/>
          <w:color w:val="auto"/>
          <w:sz w:val="24"/>
          <w:szCs w:val="24"/>
        </w:rPr>
        <w:t>16．响应文件的语言</w:t>
      </w:r>
      <w:bookmarkEnd w:id="156"/>
      <w:bookmarkEnd w:id="157"/>
      <w:bookmarkEnd w:id="158"/>
      <w:bookmarkEnd w:id="159"/>
      <w:bookmarkEnd w:id="160"/>
      <w:bookmarkEnd w:id="161"/>
      <w:bookmarkEnd w:id="162"/>
      <w:bookmarkEnd w:id="163"/>
      <w:bookmarkEnd w:id="164"/>
      <w:bookmarkEnd w:id="165"/>
      <w:r>
        <w:rPr>
          <w:rFonts w:hint="eastAsia" w:cs="宋体"/>
          <w:color w:val="auto"/>
          <w:sz w:val="24"/>
          <w:szCs w:val="24"/>
        </w:rPr>
        <w:t>（实质性要求）</w:t>
      </w:r>
    </w:p>
    <w:p>
      <w:pPr>
        <w:spacing w:line="440" w:lineRule="exact"/>
        <w:ind w:firstLine="480" w:firstLineChars="200"/>
        <w:rPr>
          <w:rFonts w:hint="eastAsia" w:hAnsi="宋体" w:cs="宋体"/>
          <w:color w:val="auto"/>
          <w:sz w:val="24"/>
        </w:rPr>
      </w:pPr>
      <w:r>
        <w:rPr>
          <w:rFonts w:hint="eastAsia" w:hAnsi="宋体" w:cs="宋体"/>
          <w:color w:val="auto"/>
          <w:sz w:val="24"/>
        </w:rPr>
        <w:t>16.1 供应商提交的响应文件以及供应商与采购单位就有关磋商的所有来往书面文件均须使用中文。响应文件中如附有外文资料，必须逐一对应翻译成中文并加盖公章后附在相关外文资料后面。（说明：供应商的法定代表人为外籍人士的，法定代表人的签字和护照除外。）</w:t>
      </w:r>
    </w:p>
    <w:p>
      <w:pPr>
        <w:spacing w:line="440" w:lineRule="exact"/>
        <w:ind w:firstLine="480" w:firstLineChars="200"/>
        <w:rPr>
          <w:rFonts w:hint="eastAsia" w:hAnsi="宋体" w:cs="宋体"/>
          <w:color w:val="auto"/>
          <w:sz w:val="24"/>
        </w:rPr>
      </w:pPr>
      <w:r>
        <w:rPr>
          <w:rFonts w:hint="eastAsia" w:hAnsi="宋体" w:cs="宋体"/>
          <w:color w:val="auto"/>
          <w:sz w:val="24"/>
        </w:rPr>
        <w:t>16.2 翻译的中文资料与外文资料如果出现差异和矛盾时，以中文为准。</w:t>
      </w:r>
    </w:p>
    <w:p>
      <w:pPr>
        <w:pStyle w:val="4"/>
        <w:spacing w:line="400" w:lineRule="exact"/>
        <w:ind w:firstLine="480" w:firstLineChars="200"/>
        <w:rPr>
          <w:rFonts w:hint="eastAsia" w:cs="宋体"/>
          <w:color w:val="auto"/>
          <w:sz w:val="24"/>
          <w:szCs w:val="24"/>
        </w:rPr>
      </w:pPr>
      <w:bookmarkStart w:id="166" w:name="_Toc325464825"/>
      <w:bookmarkStart w:id="167" w:name="_Toc183582216"/>
      <w:bookmarkStart w:id="168" w:name="_Toc317509394"/>
      <w:bookmarkStart w:id="169" w:name="_Toc26458"/>
      <w:bookmarkStart w:id="170" w:name="_Toc217446044"/>
      <w:bookmarkStart w:id="171" w:name="_Toc183682353"/>
      <w:bookmarkStart w:id="172" w:name="_Toc325096476"/>
      <w:bookmarkStart w:id="173" w:name="_Toc317509241"/>
      <w:bookmarkStart w:id="174" w:name="_Toc11471"/>
      <w:bookmarkStart w:id="175" w:name="_Toc29829"/>
      <w:r>
        <w:rPr>
          <w:rFonts w:hint="eastAsia" w:cs="宋体"/>
          <w:color w:val="auto"/>
          <w:sz w:val="24"/>
          <w:szCs w:val="24"/>
        </w:rPr>
        <w:t>17．计量单位</w:t>
      </w:r>
      <w:bookmarkEnd w:id="166"/>
      <w:bookmarkEnd w:id="167"/>
      <w:bookmarkEnd w:id="168"/>
      <w:bookmarkEnd w:id="169"/>
      <w:bookmarkEnd w:id="170"/>
      <w:bookmarkEnd w:id="171"/>
      <w:bookmarkEnd w:id="172"/>
      <w:bookmarkEnd w:id="173"/>
      <w:bookmarkEnd w:id="174"/>
      <w:bookmarkEnd w:id="175"/>
      <w:r>
        <w:rPr>
          <w:rFonts w:hint="eastAsia" w:cs="宋体"/>
          <w:color w:val="auto"/>
          <w:sz w:val="24"/>
          <w:szCs w:val="24"/>
        </w:rPr>
        <w:t>（实质性要求）</w:t>
      </w:r>
    </w:p>
    <w:p>
      <w:pPr>
        <w:spacing w:line="360" w:lineRule="auto"/>
        <w:ind w:firstLine="470" w:firstLineChars="196"/>
        <w:rPr>
          <w:rFonts w:hint="eastAsia" w:hAnsi="宋体" w:cs="宋体"/>
          <w:color w:val="auto"/>
          <w:sz w:val="24"/>
          <w:szCs w:val="24"/>
        </w:rPr>
      </w:pPr>
      <w:r>
        <w:rPr>
          <w:rFonts w:hint="eastAsia" w:hAnsi="宋体" w:cs="宋体"/>
          <w:color w:val="auto"/>
          <w:sz w:val="24"/>
        </w:rPr>
        <w:t>除磋商文件中另有规定外，本次采购项目所有合同项下的报价均采用国家法定的计量单位</w:t>
      </w:r>
      <w:r>
        <w:rPr>
          <w:rFonts w:hint="eastAsia" w:hAnsi="宋体" w:cs="宋体"/>
          <w:color w:val="auto"/>
          <w:sz w:val="24"/>
          <w:szCs w:val="24"/>
        </w:rPr>
        <w:t>。</w:t>
      </w:r>
    </w:p>
    <w:p>
      <w:pPr>
        <w:pStyle w:val="4"/>
        <w:spacing w:line="400" w:lineRule="exact"/>
        <w:ind w:firstLine="480" w:firstLineChars="200"/>
        <w:rPr>
          <w:rFonts w:hint="eastAsia" w:cs="宋体"/>
          <w:color w:val="auto"/>
          <w:sz w:val="24"/>
          <w:szCs w:val="24"/>
        </w:rPr>
      </w:pPr>
      <w:bookmarkStart w:id="176" w:name="_Toc325096477"/>
      <w:bookmarkStart w:id="177" w:name="_Toc317509242"/>
      <w:bookmarkStart w:id="178" w:name="_Toc2786"/>
      <w:bookmarkStart w:id="179" w:name="_Toc12454"/>
      <w:bookmarkStart w:id="180" w:name="_Toc2325"/>
      <w:bookmarkStart w:id="181" w:name="_Toc217446045"/>
      <w:bookmarkStart w:id="182" w:name="_Toc317509395"/>
      <w:bookmarkStart w:id="183" w:name="_Toc325464826"/>
      <w:r>
        <w:rPr>
          <w:rFonts w:hint="eastAsia" w:cs="宋体"/>
          <w:color w:val="auto"/>
          <w:sz w:val="24"/>
          <w:szCs w:val="24"/>
        </w:rPr>
        <w:t>18. 报价货币</w:t>
      </w:r>
      <w:bookmarkEnd w:id="176"/>
      <w:bookmarkEnd w:id="177"/>
      <w:bookmarkEnd w:id="178"/>
      <w:bookmarkEnd w:id="179"/>
      <w:bookmarkEnd w:id="180"/>
      <w:bookmarkEnd w:id="181"/>
      <w:bookmarkEnd w:id="182"/>
      <w:bookmarkEnd w:id="183"/>
      <w:r>
        <w:rPr>
          <w:rFonts w:hint="eastAsia" w:cs="宋体"/>
          <w:color w:val="auto"/>
          <w:sz w:val="24"/>
          <w:szCs w:val="24"/>
        </w:rPr>
        <w:t>（实质性要求）</w:t>
      </w:r>
    </w:p>
    <w:p>
      <w:pPr>
        <w:spacing w:line="400" w:lineRule="exact"/>
        <w:ind w:firstLine="480"/>
        <w:rPr>
          <w:rFonts w:hint="eastAsia" w:hAnsi="宋体" w:cs="宋体"/>
          <w:bCs/>
          <w:color w:val="auto"/>
          <w:sz w:val="24"/>
        </w:rPr>
      </w:pPr>
      <w:bookmarkStart w:id="184" w:name="_Toc183582217"/>
      <w:bookmarkStart w:id="185" w:name="_Toc325096480"/>
      <w:bookmarkStart w:id="186" w:name="_Toc317509398"/>
      <w:bookmarkStart w:id="187" w:name="_Toc183682354"/>
      <w:bookmarkStart w:id="188" w:name="_Toc325464829"/>
      <w:bookmarkStart w:id="189" w:name="_Toc20268"/>
      <w:bookmarkStart w:id="190" w:name="_Toc317509245"/>
      <w:bookmarkStart w:id="191" w:name="_Toc217446048"/>
      <w:bookmarkStart w:id="192" w:name="_Toc23962"/>
      <w:bookmarkStart w:id="193" w:name="_Toc1258"/>
      <w:r>
        <w:rPr>
          <w:rFonts w:hint="eastAsia" w:hAnsi="宋体" w:cs="宋体"/>
          <w:bCs/>
          <w:color w:val="auto"/>
          <w:sz w:val="24"/>
        </w:rPr>
        <w:t>本次磋商项目的</w:t>
      </w:r>
      <w:r>
        <w:rPr>
          <w:rFonts w:hint="eastAsia" w:hAnsi="宋体" w:cs="宋体"/>
          <w:color w:val="auto"/>
          <w:sz w:val="24"/>
        </w:rPr>
        <w:t>报价货币为</w:t>
      </w:r>
      <w:r>
        <w:rPr>
          <w:rFonts w:hint="eastAsia" w:hAnsi="宋体" w:cs="宋体"/>
          <w:bCs/>
          <w:color w:val="auto"/>
          <w:sz w:val="24"/>
        </w:rPr>
        <w:t>人民币，报价以磋商文件规定为准。</w:t>
      </w:r>
      <w:bookmarkEnd w:id="184"/>
      <w:bookmarkEnd w:id="185"/>
      <w:bookmarkEnd w:id="186"/>
      <w:bookmarkEnd w:id="187"/>
      <w:bookmarkEnd w:id="188"/>
      <w:bookmarkEnd w:id="189"/>
      <w:bookmarkEnd w:id="190"/>
      <w:bookmarkEnd w:id="191"/>
      <w:bookmarkEnd w:id="192"/>
      <w:bookmarkEnd w:id="193"/>
      <w:bookmarkStart w:id="194" w:name="_Toc217446060"/>
    </w:p>
    <w:p>
      <w:pPr>
        <w:pStyle w:val="4"/>
        <w:tabs>
          <w:tab w:val="left" w:pos="3240"/>
        </w:tabs>
        <w:spacing w:line="400" w:lineRule="exact"/>
        <w:ind w:firstLine="480" w:firstLineChars="200"/>
        <w:rPr>
          <w:rFonts w:hint="eastAsia" w:cs="宋体"/>
          <w:color w:val="auto"/>
          <w:sz w:val="24"/>
          <w:szCs w:val="24"/>
        </w:rPr>
      </w:pPr>
      <w:r>
        <w:rPr>
          <w:rFonts w:hint="eastAsia" w:cs="宋体"/>
          <w:color w:val="auto"/>
          <w:sz w:val="24"/>
          <w:szCs w:val="24"/>
        </w:rPr>
        <w:t>19．响应文件格式</w:t>
      </w:r>
    </w:p>
    <w:p>
      <w:pPr>
        <w:spacing w:line="360" w:lineRule="auto"/>
        <w:ind w:firstLine="480" w:firstLineChars="200"/>
        <w:rPr>
          <w:rFonts w:hint="eastAsia" w:hAnsi="宋体" w:cs="宋体"/>
          <w:b/>
          <w:bCs/>
          <w:color w:val="auto"/>
          <w:sz w:val="24"/>
          <w:szCs w:val="24"/>
        </w:rPr>
      </w:pPr>
      <w:r>
        <w:rPr>
          <w:rFonts w:hint="eastAsia" w:hAnsi="宋体" w:cs="宋体"/>
          <w:color w:val="auto"/>
          <w:sz w:val="24"/>
          <w:szCs w:val="24"/>
        </w:rPr>
        <w:t>19.1供应商</w:t>
      </w:r>
      <w:r>
        <w:rPr>
          <w:rFonts w:hint="eastAsia" w:hAnsi="宋体" w:cs="宋体"/>
          <w:color w:val="auto"/>
          <w:sz w:val="24"/>
        </w:rPr>
        <w:t>应执行磋商文件第三章的规定要求。</w:t>
      </w:r>
    </w:p>
    <w:p>
      <w:pPr>
        <w:spacing w:line="400" w:lineRule="exact"/>
        <w:ind w:firstLine="480"/>
        <w:rPr>
          <w:rFonts w:hint="eastAsia" w:hAnsi="宋体" w:cs="宋体"/>
          <w:color w:val="auto"/>
          <w:sz w:val="24"/>
          <w:szCs w:val="24"/>
        </w:rPr>
      </w:pPr>
      <w:r>
        <w:rPr>
          <w:rFonts w:hint="eastAsia" w:hAnsi="宋体" w:cs="宋体"/>
          <w:color w:val="auto"/>
          <w:sz w:val="24"/>
          <w:szCs w:val="24"/>
        </w:rPr>
        <w:t>19.2</w:t>
      </w:r>
      <w:r>
        <w:rPr>
          <w:rFonts w:hint="eastAsia" w:hAnsi="宋体" w:cs="宋体"/>
          <w:color w:val="auto"/>
          <w:sz w:val="24"/>
        </w:rPr>
        <w:t>对于没有格式要求的响应文件由供应商自行编写。</w:t>
      </w:r>
    </w:p>
    <w:p>
      <w:pPr>
        <w:pStyle w:val="4"/>
        <w:spacing w:line="400" w:lineRule="exact"/>
        <w:ind w:firstLine="480" w:firstLineChars="200"/>
        <w:rPr>
          <w:rFonts w:hint="eastAsia" w:cs="宋体"/>
          <w:color w:val="auto"/>
          <w:sz w:val="24"/>
          <w:szCs w:val="24"/>
        </w:rPr>
      </w:pPr>
      <w:bookmarkStart w:id="195" w:name="_Toc12607"/>
      <w:bookmarkStart w:id="196" w:name="_Toc30103"/>
      <w:bookmarkStart w:id="197" w:name="_Toc183682362"/>
      <w:bookmarkStart w:id="198" w:name="_Toc317509251"/>
      <w:bookmarkStart w:id="199" w:name="_Toc217446052"/>
      <w:bookmarkStart w:id="200" w:name="_Toc325096486"/>
      <w:bookmarkStart w:id="201" w:name="_Toc183582225"/>
      <w:bookmarkStart w:id="202" w:name="_Toc2144"/>
      <w:bookmarkStart w:id="203" w:name="_Toc317509404"/>
      <w:bookmarkStart w:id="204" w:name="_Toc325464835"/>
      <w:r>
        <w:rPr>
          <w:rFonts w:hint="eastAsia" w:cs="宋体"/>
          <w:color w:val="auto"/>
          <w:sz w:val="24"/>
          <w:szCs w:val="24"/>
        </w:rPr>
        <w:t>20．响应文件的编制和签署</w:t>
      </w:r>
      <w:bookmarkEnd w:id="195"/>
      <w:bookmarkEnd w:id="196"/>
      <w:bookmarkEnd w:id="197"/>
      <w:bookmarkEnd w:id="198"/>
      <w:bookmarkEnd w:id="199"/>
      <w:bookmarkEnd w:id="200"/>
      <w:bookmarkEnd w:id="201"/>
      <w:bookmarkEnd w:id="202"/>
      <w:bookmarkEnd w:id="203"/>
      <w:bookmarkEnd w:id="204"/>
    </w:p>
    <w:p>
      <w:pPr>
        <w:spacing w:line="400" w:lineRule="exact"/>
        <w:ind w:firstLine="468" w:firstLineChars="195"/>
        <w:rPr>
          <w:rFonts w:hint="eastAsia" w:hAnsi="宋体" w:cs="宋体"/>
          <w:bCs/>
          <w:color w:val="auto"/>
          <w:sz w:val="24"/>
        </w:rPr>
      </w:pPr>
      <w:bookmarkStart w:id="205" w:name="_Toc183582226"/>
      <w:bookmarkStart w:id="206" w:name="_Toc89075877"/>
      <w:bookmarkStart w:id="207" w:name="_Toc77400781"/>
      <w:bookmarkStart w:id="208" w:name="_Toc183682363"/>
      <w:bookmarkStart w:id="209" w:name="_Toc317509405"/>
      <w:bookmarkStart w:id="210" w:name="_Toc325464836"/>
      <w:bookmarkStart w:id="211" w:name="_Toc325096487"/>
      <w:bookmarkStart w:id="212" w:name="_Toc1730"/>
      <w:bookmarkStart w:id="213" w:name="_Toc19708"/>
      <w:bookmarkStart w:id="214" w:name="_Toc317509252"/>
      <w:bookmarkStart w:id="215" w:name="_Toc15740"/>
      <w:bookmarkStart w:id="216" w:name="_Toc217446053"/>
      <w:r>
        <w:rPr>
          <w:rFonts w:hint="eastAsia" w:hAnsi="宋体" w:cs="宋体"/>
          <w:color w:val="auto"/>
          <w:sz w:val="24"/>
        </w:rPr>
        <w:t>20.1 响应文件正本1份副本2份</w:t>
      </w:r>
      <w:r>
        <w:rPr>
          <w:rFonts w:hint="eastAsia" w:hAnsi="宋体" w:cs="宋体"/>
          <w:bCs/>
          <w:color w:val="auto"/>
          <w:sz w:val="24"/>
        </w:rPr>
        <w:t>，并在其封面上清楚地标明采购项目名称、采购项目编号、包件号及名称（若有）、供应商名称以及“正本”或“副本”字样。若正本和副本有不一致的内容，以正本书面响应文件为准。</w:t>
      </w:r>
    </w:p>
    <w:p>
      <w:pPr>
        <w:spacing w:line="400" w:lineRule="exact"/>
        <w:ind w:firstLine="468" w:firstLineChars="195"/>
        <w:rPr>
          <w:rFonts w:hint="eastAsia" w:hAnsi="宋体" w:cs="宋体"/>
          <w:bCs/>
          <w:color w:val="auto"/>
          <w:sz w:val="24"/>
        </w:rPr>
      </w:pPr>
      <w:r>
        <w:rPr>
          <w:rFonts w:hint="eastAsia" w:hAnsi="宋体" w:cs="宋体"/>
          <w:bCs/>
          <w:color w:val="auto"/>
          <w:sz w:val="24"/>
        </w:rPr>
        <w:t>20.2 响应文件正本和副本均需在规定签章处签字和盖章。响应文件副本可采用正本的复印件，电子文档采用U盘制作。</w:t>
      </w:r>
    </w:p>
    <w:p>
      <w:pPr>
        <w:spacing w:line="400" w:lineRule="exact"/>
        <w:ind w:firstLine="468" w:firstLineChars="195"/>
        <w:rPr>
          <w:rFonts w:hint="eastAsia" w:hAnsi="宋体" w:cs="宋体"/>
          <w:bCs/>
          <w:color w:val="auto"/>
          <w:sz w:val="24"/>
        </w:rPr>
      </w:pPr>
      <w:r>
        <w:rPr>
          <w:rFonts w:hint="eastAsia" w:hAnsi="宋体" w:cs="宋体"/>
          <w:bCs/>
          <w:color w:val="auto"/>
          <w:sz w:val="24"/>
        </w:rPr>
        <w:t>20.3响应文件的打印和书写应清楚工整，任何行间插字、涂改或增删，必须由供应商的法定代表人或其授权代表签字并盖供应商公章。</w:t>
      </w:r>
    </w:p>
    <w:p>
      <w:pPr>
        <w:spacing w:line="400" w:lineRule="exact"/>
        <w:ind w:firstLine="468" w:firstLineChars="195"/>
        <w:rPr>
          <w:rFonts w:hint="eastAsia" w:hAnsi="宋体" w:cs="宋体"/>
          <w:bCs/>
          <w:color w:val="auto"/>
          <w:sz w:val="24"/>
        </w:rPr>
      </w:pPr>
      <w:r>
        <w:rPr>
          <w:rFonts w:hint="eastAsia" w:hAnsi="宋体" w:cs="宋体"/>
          <w:bCs/>
          <w:color w:val="auto"/>
          <w:sz w:val="24"/>
        </w:rPr>
        <w:t>20.4（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spacing w:line="400" w:lineRule="exact"/>
        <w:ind w:firstLine="468" w:firstLineChars="195"/>
        <w:rPr>
          <w:rFonts w:hint="eastAsia" w:hAnsi="宋体" w:cs="宋体"/>
          <w:bCs/>
          <w:color w:val="auto"/>
          <w:sz w:val="24"/>
        </w:rPr>
      </w:pPr>
      <w:r>
        <w:rPr>
          <w:rFonts w:hint="eastAsia" w:hAnsi="宋体" w:cs="宋体"/>
          <w:bCs/>
          <w:color w:val="auto"/>
          <w:sz w:val="24"/>
        </w:rPr>
        <w:t>20.5响应文件正本和副本需要逐页编目编码。</w:t>
      </w:r>
    </w:p>
    <w:p>
      <w:pPr>
        <w:tabs>
          <w:tab w:val="left" w:pos="1080"/>
        </w:tabs>
        <w:spacing w:line="400" w:lineRule="exact"/>
        <w:ind w:firstLine="460" w:firstLineChars="192"/>
        <w:rPr>
          <w:rFonts w:hint="eastAsia" w:hAnsi="宋体" w:cs="宋体"/>
          <w:color w:val="auto"/>
          <w:sz w:val="24"/>
        </w:rPr>
      </w:pPr>
      <w:r>
        <w:rPr>
          <w:rFonts w:hint="eastAsia" w:hAnsi="宋体" w:cs="宋体"/>
          <w:color w:val="auto"/>
          <w:sz w:val="24"/>
        </w:rPr>
        <w:t>20.6响应文件正本和副本应当采用胶装方式装订成册，不得散装或者合页装订。</w:t>
      </w:r>
    </w:p>
    <w:p>
      <w:pPr>
        <w:tabs>
          <w:tab w:val="left" w:pos="1080"/>
        </w:tabs>
        <w:spacing w:line="400" w:lineRule="exact"/>
        <w:ind w:firstLine="460" w:firstLineChars="192"/>
        <w:rPr>
          <w:rFonts w:hint="eastAsia" w:hAnsi="宋体" w:cs="宋体"/>
          <w:color w:val="auto"/>
          <w:sz w:val="24"/>
        </w:rPr>
      </w:pPr>
      <w:r>
        <w:rPr>
          <w:rFonts w:hint="eastAsia" w:hAnsi="宋体" w:cs="宋体"/>
          <w:color w:val="auto"/>
          <w:sz w:val="24"/>
        </w:rPr>
        <w:t>20.7响应文件应根据磋商文件的要求制作，签署、盖章。</w:t>
      </w:r>
    </w:p>
    <w:p>
      <w:pPr>
        <w:tabs>
          <w:tab w:val="left" w:pos="1080"/>
        </w:tabs>
        <w:spacing w:line="400" w:lineRule="exact"/>
        <w:ind w:firstLine="460" w:firstLineChars="192"/>
        <w:rPr>
          <w:rFonts w:hint="eastAsia"/>
          <w:color w:val="auto"/>
        </w:rPr>
      </w:pPr>
      <w:r>
        <w:rPr>
          <w:rFonts w:hint="eastAsia" w:hAnsi="宋体" w:cs="宋体"/>
          <w:color w:val="auto"/>
          <w:sz w:val="24"/>
        </w:rPr>
        <w:t>20.8响应文件统一用A4幅面纸印制，除另有规定外。</w:t>
      </w:r>
    </w:p>
    <w:p>
      <w:pPr>
        <w:pStyle w:val="4"/>
        <w:spacing w:line="400" w:lineRule="exact"/>
        <w:ind w:firstLine="480" w:firstLineChars="200"/>
        <w:rPr>
          <w:rFonts w:hint="eastAsia" w:cs="宋体"/>
          <w:color w:val="auto"/>
          <w:sz w:val="24"/>
          <w:szCs w:val="24"/>
        </w:rPr>
      </w:pPr>
      <w:r>
        <w:rPr>
          <w:rFonts w:hint="eastAsia" w:cs="宋体"/>
          <w:color w:val="auto"/>
          <w:sz w:val="24"/>
          <w:szCs w:val="24"/>
        </w:rPr>
        <w:t>21. 响应文件的密封和标</w:t>
      </w:r>
      <w:bookmarkEnd w:id="205"/>
      <w:bookmarkEnd w:id="206"/>
      <w:bookmarkEnd w:id="207"/>
      <w:bookmarkEnd w:id="208"/>
      <w:r>
        <w:rPr>
          <w:rFonts w:hint="eastAsia" w:cs="宋体"/>
          <w:color w:val="auto"/>
          <w:sz w:val="24"/>
          <w:szCs w:val="24"/>
        </w:rPr>
        <w:t>注</w:t>
      </w:r>
      <w:bookmarkEnd w:id="209"/>
      <w:bookmarkEnd w:id="210"/>
      <w:bookmarkEnd w:id="211"/>
      <w:bookmarkEnd w:id="212"/>
      <w:bookmarkEnd w:id="213"/>
      <w:bookmarkEnd w:id="214"/>
      <w:bookmarkEnd w:id="215"/>
      <w:bookmarkEnd w:id="216"/>
      <w:r>
        <w:rPr>
          <w:rFonts w:hint="eastAsia" w:cs="宋体"/>
          <w:color w:val="auto"/>
          <w:sz w:val="24"/>
        </w:rPr>
        <w:t>（不属于本项目磋商小组评审范畴，由采购人、采购代理机构在接收响应文件时及时处理）</w:t>
      </w:r>
    </w:p>
    <w:p>
      <w:pPr>
        <w:spacing w:line="360" w:lineRule="auto"/>
        <w:ind w:left="-170" w:leftChars="-50" w:firstLine="643" w:firstLineChars="268"/>
        <w:rPr>
          <w:rFonts w:hint="eastAsia" w:hAnsi="宋体" w:cs="宋体"/>
          <w:color w:val="auto"/>
          <w:sz w:val="24"/>
          <w:szCs w:val="24"/>
        </w:rPr>
      </w:pPr>
      <w:r>
        <w:rPr>
          <w:rFonts w:hint="eastAsia" w:hAnsi="宋体" w:cs="宋体"/>
          <w:color w:val="auto"/>
          <w:sz w:val="24"/>
          <w:szCs w:val="24"/>
        </w:rPr>
        <w:t>21.1供应商应将响应文件正、副本分别密封，电子文档单独密封包装。</w:t>
      </w:r>
    </w:p>
    <w:p>
      <w:pPr>
        <w:spacing w:line="360" w:lineRule="auto"/>
        <w:ind w:left="-170" w:leftChars="-50" w:firstLine="643" w:firstLineChars="268"/>
        <w:rPr>
          <w:rFonts w:hint="eastAsia" w:hAnsi="宋体" w:cs="宋体"/>
          <w:color w:val="auto"/>
          <w:sz w:val="24"/>
          <w:szCs w:val="24"/>
        </w:rPr>
      </w:pPr>
      <w:r>
        <w:rPr>
          <w:rFonts w:hint="eastAsia" w:hAnsi="宋体" w:cs="宋体"/>
          <w:color w:val="auto"/>
          <w:sz w:val="24"/>
          <w:szCs w:val="24"/>
        </w:rPr>
        <w:t>21.2 响应文件密封袋的最外层应清楚地标明采购项目名称、采购项目编号、包件号及名称（若有）、供应商名称。</w:t>
      </w:r>
    </w:p>
    <w:p>
      <w:pPr>
        <w:spacing w:line="360" w:lineRule="auto"/>
        <w:ind w:left="-170" w:leftChars="-50" w:firstLine="643" w:firstLineChars="268"/>
        <w:rPr>
          <w:rFonts w:hint="eastAsia" w:hAnsi="宋体" w:cs="宋体"/>
          <w:color w:val="auto"/>
          <w:sz w:val="24"/>
          <w:szCs w:val="24"/>
        </w:rPr>
      </w:pPr>
      <w:r>
        <w:rPr>
          <w:rFonts w:hint="eastAsia" w:hAnsi="宋体" w:cs="宋体"/>
          <w:color w:val="auto"/>
          <w:sz w:val="24"/>
          <w:szCs w:val="24"/>
        </w:rPr>
        <w:t>21.3 所有外层密封袋的封口处应粘贴牢固。</w:t>
      </w:r>
    </w:p>
    <w:p>
      <w:pPr>
        <w:spacing w:line="360" w:lineRule="auto"/>
        <w:ind w:left="-170" w:leftChars="-50" w:firstLine="643" w:firstLineChars="268"/>
        <w:rPr>
          <w:rFonts w:hint="eastAsia" w:hAnsi="宋体" w:cs="宋体"/>
          <w:color w:val="auto"/>
          <w:sz w:val="24"/>
          <w:szCs w:val="24"/>
        </w:rPr>
      </w:pPr>
      <w:r>
        <w:rPr>
          <w:rFonts w:hint="eastAsia" w:hAnsi="宋体" w:cs="宋体"/>
          <w:color w:val="auto"/>
          <w:sz w:val="24"/>
          <w:szCs w:val="24"/>
        </w:rPr>
        <w:t>21.4 未按以上要求进行密封和标注的响应文件，采购人、采购代理机构将拒收。</w:t>
      </w:r>
    </w:p>
    <w:p>
      <w:pPr>
        <w:pStyle w:val="4"/>
        <w:ind w:firstLine="470" w:firstLineChars="196"/>
        <w:rPr>
          <w:rFonts w:hint="eastAsia" w:cs="宋体"/>
          <w:color w:val="auto"/>
          <w:sz w:val="24"/>
          <w:szCs w:val="24"/>
        </w:rPr>
      </w:pPr>
      <w:bookmarkStart w:id="217" w:name="_Toc325464837"/>
      <w:bookmarkStart w:id="218" w:name="_Toc29377"/>
      <w:bookmarkStart w:id="219" w:name="_Toc317509406"/>
      <w:bookmarkStart w:id="220" w:name="_Toc20281"/>
      <w:bookmarkStart w:id="221" w:name="_Toc317509253"/>
      <w:bookmarkStart w:id="222" w:name="_Toc325096488"/>
      <w:bookmarkStart w:id="223" w:name="_Toc25133"/>
      <w:r>
        <w:rPr>
          <w:rFonts w:hint="eastAsia" w:cs="宋体"/>
          <w:bCs w:val="0"/>
          <w:color w:val="auto"/>
          <w:sz w:val="24"/>
          <w:szCs w:val="24"/>
        </w:rPr>
        <w:t xml:space="preserve">22. </w:t>
      </w:r>
      <w:r>
        <w:rPr>
          <w:rFonts w:hint="eastAsia" w:cs="宋体"/>
          <w:color w:val="auto"/>
          <w:sz w:val="24"/>
          <w:szCs w:val="24"/>
        </w:rPr>
        <w:t>响应文件的递交</w:t>
      </w:r>
      <w:bookmarkEnd w:id="217"/>
      <w:bookmarkEnd w:id="218"/>
      <w:bookmarkEnd w:id="219"/>
      <w:bookmarkEnd w:id="220"/>
      <w:bookmarkEnd w:id="221"/>
      <w:bookmarkEnd w:id="222"/>
      <w:bookmarkEnd w:id="223"/>
    </w:p>
    <w:p>
      <w:pPr>
        <w:tabs>
          <w:tab w:val="left" w:pos="1080"/>
        </w:tabs>
        <w:spacing w:line="400" w:lineRule="exact"/>
        <w:ind w:firstLine="460" w:firstLineChars="192"/>
        <w:rPr>
          <w:rFonts w:hint="eastAsia" w:hAnsi="宋体" w:cs="宋体"/>
          <w:color w:val="auto"/>
          <w:sz w:val="24"/>
        </w:rPr>
      </w:pPr>
      <w:r>
        <w:rPr>
          <w:rFonts w:hint="eastAsia" w:hAnsi="宋体" w:cs="宋体"/>
          <w:color w:val="auto"/>
          <w:sz w:val="24"/>
        </w:rPr>
        <w:t>22.1响应文件应于递交响应文件截止时间前送达指定地点，采购代理机构拒绝接收截止时间后送达的响应文件。</w:t>
      </w:r>
    </w:p>
    <w:p>
      <w:pPr>
        <w:tabs>
          <w:tab w:val="left" w:pos="1080"/>
        </w:tabs>
        <w:spacing w:line="400" w:lineRule="exact"/>
        <w:ind w:firstLine="460" w:firstLineChars="192"/>
        <w:rPr>
          <w:rFonts w:hint="eastAsia" w:hAnsi="宋体" w:cs="宋体"/>
          <w:color w:val="auto"/>
          <w:sz w:val="24"/>
        </w:rPr>
      </w:pPr>
      <w:r>
        <w:rPr>
          <w:rFonts w:hint="eastAsia" w:hAnsi="宋体" w:cs="宋体"/>
          <w:color w:val="auto"/>
          <w:sz w:val="24"/>
        </w:rPr>
        <w:t>22.2 采购代理机构将向通过资格审查的供应商发出磋商邀请；告知未通过资格审查的供应商未通过的原因。</w:t>
      </w:r>
    </w:p>
    <w:p>
      <w:pPr>
        <w:tabs>
          <w:tab w:val="left" w:pos="1080"/>
        </w:tabs>
        <w:spacing w:line="400" w:lineRule="exact"/>
        <w:ind w:firstLine="460" w:firstLineChars="192"/>
        <w:rPr>
          <w:rFonts w:hint="eastAsia" w:hAnsi="宋体" w:cs="宋体"/>
          <w:color w:val="auto"/>
          <w:sz w:val="24"/>
        </w:rPr>
      </w:pPr>
      <w:r>
        <w:rPr>
          <w:rFonts w:hint="eastAsia" w:hAnsi="宋体" w:cs="宋体"/>
          <w:color w:val="auto"/>
          <w:sz w:val="24"/>
        </w:rPr>
        <w:t>22.3 本次采购不接收邮寄的响应文件。</w:t>
      </w:r>
    </w:p>
    <w:p>
      <w:pPr>
        <w:pStyle w:val="4"/>
        <w:ind w:firstLine="470" w:firstLineChars="196"/>
        <w:rPr>
          <w:rFonts w:hint="eastAsia" w:cs="宋体"/>
          <w:bCs w:val="0"/>
          <w:color w:val="auto"/>
          <w:sz w:val="24"/>
          <w:szCs w:val="24"/>
        </w:rPr>
      </w:pPr>
      <w:bookmarkStart w:id="224" w:name="_Toc217446055"/>
      <w:bookmarkStart w:id="225" w:name="_Toc183682365"/>
      <w:bookmarkStart w:id="226" w:name="_Toc183582228"/>
      <w:r>
        <w:rPr>
          <w:rFonts w:hint="eastAsia" w:cs="宋体"/>
          <w:bCs w:val="0"/>
          <w:color w:val="auto"/>
          <w:sz w:val="24"/>
          <w:szCs w:val="24"/>
        </w:rPr>
        <w:t>23.响应文件的修改和撤回（补充、修改响应文件的密封和标注按照本章“21.响应文件的密封和标注”规定处理）</w:t>
      </w:r>
    </w:p>
    <w:p>
      <w:pPr>
        <w:pStyle w:val="12"/>
        <w:spacing w:line="400" w:lineRule="exact"/>
        <w:ind w:firstLine="480"/>
        <w:rPr>
          <w:rFonts w:hint="eastAsia" w:ascii="宋体" w:hAnsi="宋体" w:cs="宋体"/>
          <w:color w:val="auto"/>
          <w:sz w:val="24"/>
        </w:rPr>
      </w:pPr>
      <w:r>
        <w:rPr>
          <w:rFonts w:hint="eastAsia" w:ascii="宋体" w:hAnsi="宋体" w:cs="宋体"/>
          <w:color w:val="auto"/>
          <w:sz w:val="24"/>
        </w:rPr>
        <w:t>23.1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23.2供应商对响应文件修改的书面材料或撤回的通知应该按规定进行编写、密封、标注和递送，并注明“修改响应文件”字样。</w:t>
      </w:r>
    </w:p>
    <w:p>
      <w:pPr>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23.3供应商不得在递交截止时间起至响应文件有效期期满前撤销其响应文件。否则其磋商保证金将按“本章8.磋商保证金”的相关规定被没收。</w:t>
      </w:r>
    </w:p>
    <w:p>
      <w:pPr>
        <w:spacing w:line="400" w:lineRule="exact"/>
        <w:ind w:firstLine="480"/>
        <w:rPr>
          <w:rFonts w:hint="eastAsia" w:hAnsi="宋体" w:cs="宋体"/>
          <w:color w:val="auto"/>
          <w:sz w:val="24"/>
        </w:rPr>
      </w:pPr>
      <w:r>
        <w:rPr>
          <w:rFonts w:hint="eastAsia" w:hAnsi="宋体" w:cs="宋体"/>
          <w:color w:val="auto"/>
          <w:sz w:val="24"/>
        </w:rPr>
        <w:t>23.4 响应文件中报价如果出现下列不一致的，可按以下原则进行修改：</w:t>
      </w:r>
    </w:p>
    <w:p>
      <w:pPr>
        <w:spacing w:line="400" w:lineRule="exact"/>
        <w:ind w:firstLine="480"/>
        <w:rPr>
          <w:rFonts w:hint="eastAsia" w:hAnsi="宋体" w:cs="宋体"/>
          <w:color w:val="auto"/>
          <w:sz w:val="24"/>
        </w:rPr>
      </w:pPr>
      <w:r>
        <w:rPr>
          <w:rFonts w:hint="eastAsia" w:hAnsi="宋体" w:cs="宋体"/>
          <w:color w:val="auto"/>
          <w:sz w:val="24"/>
        </w:rPr>
        <w:t>（一）大写金额和小写金额不一致的，以大写金额为准，但大写金额文字存在错误的，应当先对大写金额的文字错误进行澄清、说明或者更正，再行修正。</w:t>
      </w:r>
    </w:p>
    <w:p>
      <w:pPr>
        <w:spacing w:line="400" w:lineRule="exact"/>
        <w:ind w:firstLine="480"/>
        <w:rPr>
          <w:rFonts w:hint="eastAsia" w:hAnsi="宋体" w:cs="宋体"/>
          <w:color w:val="auto"/>
          <w:sz w:val="24"/>
        </w:rPr>
      </w:pPr>
      <w:r>
        <w:rPr>
          <w:rFonts w:hint="eastAsia" w:hAnsi="宋体" w:cs="宋体"/>
          <w:color w:val="auto"/>
          <w:sz w:val="24"/>
        </w:rPr>
        <w:t>（二）总价金额与按单价汇总金额不一致的，以单价金额计算结果为准，但单价或者单价汇总金额存在数字或者文字错误的，应当先对数字或者文字错误进行澄清、说明或者更正，再行修正。</w:t>
      </w:r>
    </w:p>
    <w:p>
      <w:pPr>
        <w:spacing w:line="400" w:lineRule="exact"/>
        <w:ind w:firstLine="480"/>
        <w:rPr>
          <w:rFonts w:hint="eastAsia" w:hAnsi="宋体" w:cs="宋体"/>
          <w:color w:val="auto"/>
          <w:sz w:val="24"/>
        </w:rPr>
      </w:pPr>
      <w:r>
        <w:rPr>
          <w:rFonts w:hint="eastAsia" w:hAnsi="宋体" w:cs="宋体"/>
          <w:color w:val="auto"/>
          <w:sz w:val="24"/>
        </w:rPr>
        <w:t>（三）单价金额小数点或者百分比有明显错位的，以总价为准，修正单价。</w:t>
      </w:r>
    </w:p>
    <w:p>
      <w:pPr>
        <w:spacing w:line="400" w:lineRule="exact"/>
        <w:ind w:firstLine="480"/>
        <w:rPr>
          <w:rFonts w:hint="eastAsia" w:hAnsi="宋体" w:cs="宋体"/>
          <w:color w:val="auto"/>
          <w:sz w:val="24"/>
        </w:rPr>
      </w:pPr>
      <w:r>
        <w:rPr>
          <w:rFonts w:hint="eastAsia" w:hAnsi="宋体" w:cs="宋体"/>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rPr>
          <w:rFonts w:hint="eastAsia" w:hAnsi="宋体" w:cs="宋体"/>
          <w:color w:val="auto"/>
          <w:sz w:val="24"/>
        </w:rPr>
      </w:pPr>
      <w:r>
        <w:rPr>
          <w:rFonts w:hint="eastAsia" w:hAnsi="宋体" w:cs="宋体"/>
          <w:color w:val="auto"/>
          <w:sz w:val="24"/>
        </w:rPr>
        <w:t>23.5供应商对其提交的响应文件的真实性、合法性承担法律责任。</w:t>
      </w:r>
      <w:bookmarkEnd w:id="224"/>
      <w:bookmarkEnd w:id="225"/>
      <w:bookmarkEnd w:id="226"/>
    </w:p>
    <w:p>
      <w:pPr>
        <w:pStyle w:val="3"/>
        <w:spacing w:line="400" w:lineRule="exact"/>
        <w:jc w:val="center"/>
        <w:rPr>
          <w:rFonts w:hint="eastAsia" w:ascii="宋体" w:hAnsi="宋体" w:cs="宋体"/>
          <w:color w:val="auto"/>
        </w:rPr>
      </w:pPr>
      <w:bookmarkStart w:id="227" w:name="_Toc504919850"/>
      <w:r>
        <w:rPr>
          <w:rFonts w:hint="eastAsia" w:ascii="宋体" w:hAnsi="宋体" w:cs="宋体"/>
          <w:color w:val="auto"/>
        </w:rPr>
        <w:t>四、评审</w:t>
      </w:r>
      <w:bookmarkEnd w:id="227"/>
    </w:p>
    <w:p>
      <w:pPr>
        <w:pStyle w:val="132"/>
        <w:rPr>
          <w:rFonts w:hint="eastAsia" w:ascii="宋体" w:hAnsi="宋体" w:eastAsia="宋体" w:cs="宋体"/>
          <w:b w:val="0"/>
          <w:color w:val="auto"/>
          <w:sz w:val="24"/>
        </w:rPr>
      </w:pPr>
      <w:r>
        <w:rPr>
          <w:rFonts w:hint="eastAsia" w:ascii="宋体" w:hAnsi="宋体" w:eastAsia="宋体" w:cs="宋体"/>
          <w:b w:val="0"/>
          <w:color w:val="auto"/>
          <w:sz w:val="24"/>
        </w:rPr>
        <w:t>24. 磋商小组的组建及其评审工作按照有关法律制度和本文件第八章的规定进行。</w:t>
      </w:r>
    </w:p>
    <w:p>
      <w:pPr>
        <w:rPr>
          <w:rFonts w:hint="eastAsia" w:hAnsi="宋体" w:cs="宋体"/>
          <w:color w:val="auto"/>
        </w:rPr>
      </w:pPr>
    </w:p>
    <w:p>
      <w:pPr>
        <w:pStyle w:val="3"/>
        <w:spacing w:line="400" w:lineRule="exact"/>
        <w:jc w:val="center"/>
        <w:rPr>
          <w:rFonts w:hint="eastAsia" w:ascii="宋体" w:hAnsi="宋体" w:cs="宋体"/>
          <w:color w:val="auto"/>
        </w:rPr>
      </w:pPr>
      <w:bookmarkStart w:id="228" w:name="_Toc16353"/>
      <w:bookmarkStart w:id="229" w:name="_Toc2322"/>
      <w:bookmarkStart w:id="230" w:name="_Toc325464840"/>
      <w:bookmarkStart w:id="231" w:name="_Toc20743"/>
      <w:bookmarkStart w:id="232" w:name="_Toc475704331"/>
      <w:bookmarkStart w:id="233" w:name="_Toc504919851"/>
      <w:r>
        <w:rPr>
          <w:rFonts w:hint="eastAsia" w:ascii="宋体" w:hAnsi="宋体" w:cs="宋体"/>
          <w:color w:val="auto"/>
        </w:rPr>
        <w:t>五、</w:t>
      </w:r>
      <w:bookmarkEnd w:id="194"/>
      <w:bookmarkEnd w:id="228"/>
      <w:bookmarkEnd w:id="229"/>
      <w:bookmarkEnd w:id="230"/>
      <w:bookmarkEnd w:id="231"/>
      <w:bookmarkStart w:id="234" w:name="_Toc217446061"/>
      <w:r>
        <w:rPr>
          <w:rFonts w:hint="eastAsia" w:ascii="宋体" w:hAnsi="宋体" w:cs="宋体"/>
          <w:color w:val="auto"/>
        </w:rPr>
        <w:t>成交</w:t>
      </w:r>
      <w:bookmarkEnd w:id="232"/>
      <w:r>
        <w:rPr>
          <w:rFonts w:hint="eastAsia" w:ascii="宋体" w:hAnsi="宋体" w:cs="宋体"/>
          <w:color w:val="auto"/>
        </w:rPr>
        <w:t>事项</w:t>
      </w:r>
      <w:bookmarkEnd w:id="233"/>
    </w:p>
    <w:p>
      <w:pPr>
        <w:pStyle w:val="4"/>
        <w:spacing w:line="400" w:lineRule="exact"/>
        <w:ind w:firstLine="480" w:firstLineChars="200"/>
        <w:rPr>
          <w:rFonts w:hint="eastAsia" w:cs="宋体"/>
          <w:color w:val="auto"/>
          <w:sz w:val="24"/>
          <w:szCs w:val="24"/>
        </w:rPr>
      </w:pPr>
      <w:bookmarkStart w:id="235" w:name="_Toc5621"/>
      <w:bookmarkStart w:id="236" w:name="_Toc11818"/>
      <w:bookmarkStart w:id="237" w:name="_Toc317509410"/>
      <w:bookmarkStart w:id="238" w:name="_Toc317509257"/>
      <w:bookmarkStart w:id="239" w:name="_Toc325464841"/>
      <w:bookmarkStart w:id="240" w:name="_Toc325096492"/>
      <w:bookmarkStart w:id="241" w:name="_Toc8690"/>
      <w:r>
        <w:rPr>
          <w:rFonts w:hint="eastAsia" w:cs="宋体"/>
          <w:color w:val="auto"/>
          <w:sz w:val="24"/>
          <w:szCs w:val="24"/>
        </w:rPr>
        <w:t xml:space="preserve">25. </w:t>
      </w:r>
      <w:bookmarkEnd w:id="235"/>
      <w:bookmarkEnd w:id="236"/>
      <w:bookmarkEnd w:id="237"/>
      <w:bookmarkEnd w:id="238"/>
      <w:bookmarkEnd w:id="239"/>
      <w:bookmarkEnd w:id="240"/>
      <w:bookmarkEnd w:id="241"/>
      <w:r>
        <w:rPr>
          <w:rFonts w:hint="eastAsia" w:cs="宋体"/>
          <w:color w:val="auto"/>
          <w:sz w:val="24"/>
          <w:szCs w:val="24"/>
        </w:rPr>
        <w:t>确定成交供应商</w:t>
      </w:r>
    </w:p>
    <w:bookmarkEnd w:id="234"/>
    <w:p>
      <w:pPr>
        <w:spacing w:line="400" w:lineRule="exact"/>
        <w:ind w:firstLine="480"/>
        <w:rPr>
          <w:rFonts w:hint="eastAsia" w:hAnsi="宋体" w:cs="宋体"/>
          <w:color w:val="auto"/>
          <w:sz w:val="24"/>
        </w:rPr>
      </w:pPr>
      <w:bookmarkStart w:id="242" w:name="_Toc325464842"/>
      <w:bookmarkStart w:id="243" w:name="_Toc317509411"/>
      <w:bookmarkStart w:id="244" w:name="_Toc325096493"/>
      <w:bookmarkStart w:id="245" w:name="_Toc217446062"/>
      <w:bookmarkStart w:id="246" w:name="_Toc317509258"/>
      <w:bookmarkStart w:id="247" w:name="_Toc22571"/>
      <w:bookmarkStart w:id="248" w:name="_Toc25729"/>
      <w:bookmarkStart w:id="249" w:name="_Toc18690"/>
      <w:r>
        <w:rPr>
          <w:rFonts w:hint="eastAsia" w:hAnsi="宋体" w:cs="宋体"/>
          <w:color w:val="auto"/>
          <w:sz w:val="24"/>
        </w:rPr>
        <w:t>采购人将按磋商小组推荐的成交候选供应商顺序确定成交供应商。</w:t>
      </w:r>
    </w:p>
    <w:p>
      <w:pPr>
        <w:spacing w:line="400" w:lineRule="exact"/>
        <w:ind w:firstLine="480"/>
        <w:rPr>
          <w:rFonts w:hint="eastAsia" w:hAnsi="宋体" w:cs="宋体"/>
          <w:color w:val="auto"/>
          <w:sz w:val="24"/>
        </w:rPr>
      </w:pPr>
      <w:r>
        <w:rPr>
          <w:rFonts w:hint="eastAsia" w:hAnsi="宋体" w:cs="宋体"/>
          <w:color w:val="auto"/>
          <w:sz w:val="24"/>
        </w:rPr>
        <w:t>25.1采购代理机构自评审结束后2个工作日内将磋商报告及有关资料送交采购人确定成交供应商。</w:t>
      </w:r>
    </w:p>
    <w:p>
      <w:pPr>
        <w:spacing w:line="400" w:lineRule="exact"/>
        <w:ind w:firstLine="480"/>
        <w:rPr>
          <w:rFonts w:hint="eastAsia" w:hAnsi="宋体" w:cs="宋体"/>
          <w:color w:val="auto"/>
          <w:sz w:val="24"/>
        </w:rPr>
      </w:pPr>
      <w:r>
        <w:rPr>
          <w:rFonts w:hint="eastAsia" w:hAnsi="宋体" w:cs="宋体"/>
          <w:color w:val="auto"/>
          <w:sz w:val="24"/>
        </w:rPr>
        <w:t>25.2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spacing w:line="400" w:lineRule="exact"/>
        <w:ind w:firstLine="480"/>
        <w:rPr>
          <w:rFonts w:hint="eastAsia" w:hAnsi="宋体" w:cs="宋体"/>
          <w:color w:val="auto"/>
          <w:sz w:val="24"/>
        </w:rPr>
      </w:pPr>
      <w:r>
        <w:rPr>
          <w:rFonts w:hint="eastAsia" w:hAnsi="宋体" w:cs="宋体"/>
          <w:color w:val="auto"/>
          <w:sz w:val="24"/>
        </w:rPr>
        <w:t>25.3采购人确定成交供应商过程中，发现成交候选供应商有下列情形之一的，应当不予确定其为成交供应商：</w:t>
      </w:r>
    </w:p>
    <w:p>
      <w:pPr>
        <w:spacing w:line="400" w:lineRule="exact"/>
        <w:ind w:firstLine="480"/>
        <w:rPr>
          <w:rFonts w:hint="eastAsia" w:hAnsi="宋体" w:cs="宋体"/>
          <w:color w:val="auto"/>
          <w:sz w:val="24"/>
        </w:rPr>
      </w:pPr>
      <w:r>
        <w:rPr>
          <w:rFonts w:hint="eastAsia" w:hAnsi="宋体" w:cs="宋体"/>
          <w:color w:val="auto"/>
          <w:sz w:val="24"/>
        </w:rPr>
        <w:t>（1）发现成交候选供应商存在禁止参加本项目采购活动的违法行为的；</w:t>
      </w:r>
    </w:p>
    <w:p>
      <w:pPr>
        <w:spacing w:line="400" w:lineRule="exact"/>
        <w:ind w:firstLine="480"/>
        <w:rPr>
          <w:rFonts w:hint="eastAsia" w:hAnsi="宋体" w:cs="宋体"/>
          <w:color w:val="auto"/>
          <w:sz w:val="24"/>
        </w:rPr>
      </w:pPr>
      <w:r>
        <w:rPr>
          <w:rFonts w:hint="eastAsia" w:hAnsi="宋体" w:cs="宋体"/>
          <w:color w:val="auto"/>
          <w:sz w:val="24"/>
        </w:rPr>
        <w:t>（2）成交候选供应商因不可抗力，不能继续参加政府采购活动；</w:t>
      </w:r>
    </w:p>
    <w:p>
      <w:pPr>
        <w:spacing w:line="400" w:lineRule="exact"/>
        <w:ind w:firstLine="480"/>
        <w:rPr>
          <w:rFonts w:hint="eastAsia" w:hAnsi="宋体" w:cs="宋体"/>
          <w:color w:val="auto"/>
          <w:sz w:val="24"/>
        </w:rPr>
      </w:pPr>
      <w:r>
        <w:rPr>
          <w:rFonts w:hint="eastAsia" w:hAnsi="宋体" w:cs="宋体"/>
          <w:color w:val="auto"/>
          <w:sz w:val="24"/>
        </w:rPr>
        <w:t>（3）成交候选供应商无偿赠与或者低于成本价竞争；</w:t>
      </w:r>
    </w:p>
    <w:p>
      <w:pPr>
        <w:spacing w:line="400" w:lineRule="exact"/>
        <w:ind w:firstLine="480"/>
        <w:rPr>
          <w:rFonts w:hint="eastAsia" w:hAnsi="宋体" w:cs="宋体"/>
          <w:color w:val="auto"/>
          <w:sz w:val="24"/>
        </w:rPr>
      </w:pPr>
      <w:r>
        <w:rPr>
          <w:rFonts w:hint="eastAsia" w:hAnsi="宋体" w:cs="宋体"/>
          <w:color w:val="auto"/>
          <w:sz w:val="24"/>
        </w:rPr>
        <w:t>（4）成交候选供应商提供虚假材料；</w:t>
      </w:r>
    </w:p>
    <w:p>
      <w:pPr>
        <w:spacing w:line="400" w:lineRule="exact"/>
        <w:ind w:firstLine="480"/>
        <w:rPr>
          <w:rFonts w:hint="eastAsia" w:hAnsi="宋体" w:cs="宋体"/>
          <w:color w:val="auto"/>
          <w:sz w:val="24"/>
        </w:rPr>
      </w:pPr>
      <w:r>
        <w:rPr>
          <w:rFonts w:hint="eastAsia" w:hAnsi="宋体" w:cs="宋体"/>
          <w:color w:val="auto"/>
          <w:sz w:val="24"/>
        </w:rPr>
        <w:t>（5）成交候选供应商恶意串通。</w:t>
      </w:r>
    </w:p>
    <w:p>
      <w:pPr>
        <w:spacing w:line="400" w:lineRule="exact"/>
        <w:ind w:firstLine="480"/>
        <w:rPr>
          <w:rFonts w:hint="eastAsia" w:hAnsi="宋体" w:cs="宋体"/>
          <w:color w:val="auto"/>
          <w:sz w:val="24"/>
        </w:rPr>
      </w:pPr>
      <w:r>
        <w:rPr>
          <w:rFonts w:hint="eastAsia" w:hAnsi="宋体" w:cs="宋体"/>
          <w:color w:val="auto"/>
          <w:sz w:val="24"/>
        </w:rPr>
        <w:t>成交候选供应商有本条情形之一的，采购人可以确定后一位成交候选供应商为成交供应商，依次类推。无法确定成交供应商的，应当重新组织采购。</w:t>
      </w:r>
    </w:p>
    <w:p>
      <w:pPr>
        <w:pStyle w:val="4"/>
        <w:spacing w:line="400" w:lineRule="exact"/>
        <w:ind w:firstLine="480" w:firstLineChars="200"/>
        <w:rPr>
          <w:rFonts w:hint="eastAsia" w:cs="宋体"/>
          <w:color w:val="auto"/>
          <w:sz w:val="24"/>
          <w:szCs w:val="24"/>
        </w:rPr>
      </w:pPr>
      <w:r>
        <w:rPr>
          <w:rFonts w:hint="eastAsia" w:cs="宋体"/>
          <w:color w:val="auto"/>
          <w:sz w:val="24"/>
          <w:szCs w:val="24"/>
        </w:rPr>
        <w:t>26.行贿犯罪档案查询</w:t>
      </w:r>
    </w:p>
    <w:p>
      <w:pPr>
        <w:spacing w:line="360" w:lineRule="auto"/>
        <w:ind w:firstLine="480" w:firstLineChars="200"/>
        <w:rPr>
          <w:rFonts w:hint="eastAsia" w:hAnsi="宋体" w:cs="宋体"/>
          <w:color w:val="auto"/>
          <w:sz w:val="24"/>
        </w:rPr>
      </w:pPr>
      <w:r>
        <w:rPr>
          <w:rFonts w:hint="eastAsia" w:hAnsi="宋体" w:cs="宋体"/>
          <w:color w:val="auto"/>
          <w:sz w:val="24"/>
        </w:rPr>
        <w:t>26.1根据《最高人民检察院关于行贿犯罪档案查询工作的规定》的要求，采购人确定成交供应商期间，采购人或采购代理机构将向人民检察院查询成交候选供应商单位及其现任法定代表人、主要负责人是否存在行贿犯罪记录。</w:t>
      </w:r>
    </w:p>
    <w:p>
      <w:pPr>
        <w:spacing w:line="360" w:lineRule="auto"/>
        <w:ind w:firstLine="480" w:firstLineChars="200"/>
        <w:rPr>
          <w:rFonts w:hint="eastAsia" w:hAnsi="宋体" w:cs="宋体"/>
          <w:color w:val="auto"/>
          <w:sz w:val="24"/>
        </w:rPr>
      </w:pPr>
      <w:r>
        <w:rPr>
          <w:rFonts w:hint="eastAsia" w:hAnsi="宋体" w:cs="宋体"/>
          <w:color w:val="auto"/>
          <w:sz w:val="24"/>
        </w:rPr>
        <w:t>26.2成交候选供应商应按检察院要求及时向采购人/采购代理机构提供查询所需资料。</w:t>
      </w:r>
    </w:p>
    <w:p>
      <w:pPr>
        <w:spacing w:line="360" w:lineRule="auto"/>
        <w:ind w:firstLine="480" w:firstLineChars="200"/>
        <w:rPr>
          <w:rFonts w:hint="eastAsia" w:hAnsi="宋体" w:cs="宋体"/>
          <w:color w:val="auto"/>
          <w:sz w:val="24"/>
        </w:rPr>
      </w:pPr>
      <w:r>
        <w:rPr>
          <w:rFonts w:hint="eastAsia" w:hAnsi="宋体" w:cs="宋体"/>
          <w:color w:val="auto"/>
          <w:sz w:val="24"/>
        </w:rPr>
        <w:t>26.3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4"/>
        <w:spacing w:line="400" w:lineRule="exact"/>
        <w:ind w:firstLine="480" w:firstLineChars="200"/>
        <w:rPr>
          <w:rFonts w:hint="eastAsia" w:cs="宋体"/>
          <w:color w:val="auto"/>
          <w:sz w:val="24"/>
          <w:szCs w:val="24"/>
        </w:rPr>
      </w:pPr>
      <w:r>
        <w:rPr>
          <w:rFonts w:hint="eastAsia" w:cs="宋体"/>
          <w:color w:val="auto"/>
          <w:sz w:val="24"/>
          <w:szCs w:val="24"/>
        </w:rPr>
        <w:t>27.成交</w:t>
      </w:r>
      <w:bookmarkEnd w:id="242"/>
      <w:bookmarkEnd w:id="243"/>
      <w:bookmarkEnd w:id="244"/>
      <w:bookmarkEnd w:id="245"/>
      <w:bookmarkEnd w:id="246"/>
      <w:bookmarkEnd w:id="247"/>
      <w:bookmarkEnd w:id="248"/>
      <w:bookmarkEnd w:id="249"/>
      <w:r>
        <w:rPr>
          <w:rFonts w:hint="eastAsia" w:cs="宋体"/>
          <w:color w:val="auto"/>
          <w:sz w:val="24"/>
          <w:szCs w:val="24"/>
        </w:rPr>
        <w:t>结果</w:t>
      </w:r>
    </w:p>
    <w:p>
      <w:pPr>
        <w:spacing w:line="360" w:lineRule="auto"/>
        <w:ind w:firstLine="480" w:firstLineChars="200"/>
        <w:rPr>
          <w:rFonts w:hint="eastAsia" w:hAnsi="宋体" w:cs="宋体"/>
          <w:color w:val="auto"/>
          <w:sz w:val="24"/>
        </w:rPr>
      </w:pPr>
      <w:r>
        <w:rPr>
          <w:rFonts w:hint="eastAsia" w:hAnsi="宋体" w:cs="宋体"/>
          <w:color w:val="auto"/>
          <w:sz w:val="24"/>
        </w:rPr>
        <w:t>27.1采购人确定成交供应商后，将及时书面通知采购代理机构，发出成交通知书并发布成交结果公告。</w:t>
      </w:r>
    </w:p>
    <w:p>
      <w:pPr>
        <w:spacing w:line="360" w:lineRule="auto"/>
        <w:ind w:firstLine="480" w:firstLineChars="200"/>
        <w:rPr>
          <w:rFonts w:hint="eastAsia" w:hAnsi="宋体" w:cs="宋体"/>
          <w:bCs/>
          <w:color w:val="auto"/>
          <w:sz w:val="24"/>
        </w:rPr>
      </w:pPr>
      <w:r>
        <w:rPr>
          <w:rFonts w:hint="eastAsia" w:hAnsi="宋体" w:cs="宋体"/>
          <w:bCs/>
          <w:color w:val="auto"/>
          <w:sz w:val="24"/>
        </w:rPr>
        <w:t>27.2成交供应商应当及时领取成交通知书。</w:t>
      </w:r>
    </w:p>
    <w:p>
      <w:pPr>
        <w:spacing w:line="360" w:lineRule="auto"/>
        <w:ind w:firstLine="480" w:firstLineChars="200"/>
        <w:rPr>
          <w:rFonts w:hint="eastAsia" w:hAnsi="宋体" w:cs="宋体"/>
          <w:color w:val="auto"/>
          <w:sz w:val="24"/>
        </w:rPr>
      </w:pPr>
      <w:r>
        <w:rPr>
          <w:rFonts w:hint="eastAsia" w:hAnsi="宋体" w:cs="宋体"/>
          <w:bCs/>
          <w:color w:val="auto"/>
          <w:sz w:val="24"/>
        </w:rPr>
        <w:t>27.3成交供应商不能及时领取成交通知书，采购人或者采购代理机应当通过邮寄、快递等方式将项目成交通知书送达成交供应商。</w:t>
      </w:r>
    </w:p>
    <w:p>
      <w:pPr>
        <w:pStyle w:val="4"/>
        <w:spacing w:line="400" w:lineRule="exact"/>
        <w:ind w:firstLine="480" w:firstLineChars="200"/>
        <w:rPr>
          <w:rFonts w:hint="eastAsia" w:cs="宋体"/>
          <w:color w:val="auto"/>
          <w:sz w:val="24"/>
          <w:szCs w:val="24"/>
        </w:rPr>
      </w:pPr>
      <w:bookmarkStart w:id="250" w:name="_Toc183582238"/>
      <w:bookmarkStart w:id="251" w:name="_Toc183682375"/>
      <w:bookmarkStart w:id="252" w:name="_Toc325464843"/>
      <w:bookmarkStart w:id="253" w:name="_Toc18350"/>
      <w:bookmarkStart w:id="254" w:name="_Toc317509412"/>
      <w:bookmarkStart w:id="255" w:name="_Toc869"/>
      <w:bookmarkStart w:id="256" w:name="_Toc13226"/>
      <w:bookmarkStart w:id="257" w:name="_Toc217446063"/>
      <w:bookmarkStart w:id="258" w:name="_Toc325096494"/>
      <w:bookmarkStart w:id="259" w:name="_Toc317509259"/>
      <w:r>
        <w:rPr>
          <w:rFonts w:hint="eastAsia" w:cs="宋体"/>
          <w:color w:val="auto"/>
          <w:sz w:val="24"/>
          <w:szCs w:val="24"/>
        </w:rPr>
        <w:t>28.成交通知</w:t>
      </w:r>
      <w:bookmarkEnd w:id="250"/>
      <w:bookmarkEnd w:id="251"/>
      <w:r>
        <w:rPr>
          <w:rFonts w:hint="eastAsia" w:cs="宋体"/>
          <w:color w:val="auto"/>
          <w:sz w:val="24"/>
          <w:szCs w:val="24"/>
        </w:rPr>
        <w:t>书</w:t>
      </w:r>
      <w:bookmarkEnd w:id="252"/>
      <w:bookmarkEnd w:id="253"/>
      <w:bookmarkEnd w:id="254"/>
      <w:bookmarkEnd w:id="255"/>
      <w:bookmarkEnd w:id="256"/>
      <w:bookmarkEnd w:id="257"/>
      <w:bookmarkEnd w:id="258"/>
      <w:bookmarkEnd w:id="259"/>
    </w:p>
    <w:p>
      <w:pPr>
        <w:spacing w:line="360" w:lineRule="auto"/>
        <w:ind w:firstLine="480" w:firstLineChars="200"/>
        <w:rPr>
          <w:rFonts w:hint="eastAsia" w:hAnsi="宋体" w:cs="宋体"/>
          <w:color w:val="auto"/>
          <w:sz w:val="24"/>
        </w:rPr>
      </w:pPr>
      <w:r>
        <w:rPr>
          <w:rFonts w:hint="eastAsia" w:hAnsi="宋体" w:cs="宋体"/>
          <w:color w:val="auto"/>
          <w:sz w:val="24"/>
        </w:rPr>
        <w:t>28.1成交通知书为签订政府采购合同的依据之一，是合同的有效组成部分。</w:t>
      </w:r>
    </w:p>
    <w:p>
      <w:pPr>
        <w:spacing w:line="360" w:lineRule="auto"/>
        <w:ind w:firstLine="480" w:firstLineChars="200"/>
        <w:rPr>
          <w:rFonts w:hint="eastAsia" w:hAnsi="宋体" w:cs="宋体"/>
          <w:color w:val="auto"/>
          <w:sz w:val="24"/>
        </w:rPr>
      </w:pPr>
      <w:r>
        <w:rPr>
          <w:rFonts w:hint="eastAsia" w:hAnsi="宋体" w:cs="宋体"/>
          <w:color w:val="auto"/>
          <w:sz w:val="24"/>
        </w:rPr>
        <w:t>28.2成交通知书对采购人和成交供应商均具有法律效力。成交通知书发出后，采购人无正当理由改变成交结果，或者成交供应商无正当理由放弃成交的，将承担相应的法律责任。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hint="eastAsia" w:hAnsi="宋体" w:cs="宋体"/>
          <w:color w:val="auto"/>
          <w:sz w:val="24"/>
        </w:rPr>
      </w:pPr>
      <w:r>
        <w:rPr>
          <w:rFonts w:hint="eastAsia" w:hAnsi="宋体" w:cs="宋体"/>
          <w:color w:val="auto"/>
          <w:sz w:val="24"/>
        </w:rPr>
        <w:t>28.3成交供应商的响应文件作为无效响应文件处理或者有政府采购法律法规规章制度规定的成交无效情形的，采购代理机构在取得有权主体的认定以后，有权宣布发出的成交通知书无效，并收回发出的成交通知书，依法重新确定成交供应商或者重新开展采购活动。</w:t>
      </w:r>
    </w:p>
    <w:p>
      <w:pPr>
        <w:tabs>
          <w:tab w:val="left" w:pos="7665"/>
        </w:tabs>
        <w:spacing w:line="360" w:lineRule="auto"/>
        <w:ind w:firstLine="540" w:firstLineChars="225"/>
        <w:rPr>
          <w:rFonts w:hint="eastAsia" w:hAnsi="宋体" w:cs="宋体"/>
          <w:color w:val="auto"/>
          <w:sz w:val="24"/>
          <w:szCs w:val="24"/>
        </w:rPr>
      </w:pPr>
    </w:p>
    <w:p>
      <w:pPr>
        <w:pStyle w:val="3"/>
        <w:spacing w:line="400" w:lineRule="exact"/>
        <w:jc w:val="center"/>
        <w:rPr>
          <w:rFonts w:hint="eastAsia" w:ascii="宋体" w:hAnsi="宋体" w:cs="宋体"/>
          <w:color w:val="auto"/>
        </w:rPr>
      </w:pPr>
      <w:bookmarkStart w:id="260" w:name="_Toc475704332"/>
      <w:bookmarkStart w:id="261" w:name="_Toc7504"/>
      <w:bookmarkStart w:id="262" w:name="_Toc7461"/>
      <w:bookmarkStart w:id="263" w:name="_Toc26298"/>
      <w:bookmarkStart w:id="264" w:name="_Toc325464844"/>
      <w:bookmarkStart w:id="265" w:name="_Toc217446064"/>
      <w:bookmarkStart w:id="266" w:name="_Toc504919852"/>
      <w:bookmarkStart w:id="267" w:name="_Toc183582240"/>
      <w:bookmarkStart w:id="268" w:name="_Toc183682377"/>
      <w:r>
        <w:rPr>
          <w:rFonts w:hint="eastAsia" w:ascii="宋体" w:hAnsi="宋体" w:cs="宋体"/>
          <w:color w:val="auto"/>
        </w:rPr>
        <w:t>五、</w:t>
      </w:r>
      <w:bookmarkEnd w:id="260"/>
      <w:bookmarkEnd w:id="261"/>
      <w:bookmarkEnd w:id="262"/>
      <w:bookmarkEnd w:id="263"/>
      <w:bookmarkEnd w:id="264"/>
      <w:bookmarkEnd w:id="265"/>
      <w:r>
        <w:rPr>
          <w:rFonts w:hint="eastAsia" w:ascii="宋体" w:hAnsi="宋体" w:cs="宋体"/>
          <w:color w:val="auto"/>
        </w:rPr>
        <w:t>合同事项</w:t>
      </w:r>
      <w:bookmarkEnd w:id="266"/>
    </w:p>
    <w:p>
      <w:pPr>
        <w:pStyle w:val="4"/>
        <w:spacing w:line="400" w:lineRule="exact"/>
        <w:ind w:firstLine="470" w:firstLineChars="196"/>
        <w:rPr>
          <w:rFonts w:hint="eastAsia" w:cs="宋体"/>
          <w:color w:val="auto"/>
          <w:sz w:val="24"/>
          <w:szCs w:val="24"/>
        </w:rPr>
      </w:pPr>
      <w:bookmarkStart w:id="269" w:name="_Toc24992"/>
      <w:bookmarkStart w:id="270" w:name="_Toc217446065"/>
      <w:bookmarkStart w:id="271" w:name="_Toc7549"/>
      <w:bookmarkStart w:id="272" w:name="_Toc325464845"/>
      <w:bookmarkStart w:id="273" w:name="_Toc325096496"/>
      <w:bookmarkStart w:id="274" w:name="_Toc4587"/>
      <w:bookmarkStart w:id="275" w:name="_Toc317509414"/>
      <w:bookmarkStart w:id="276" w:name="_Toc317509261"/>
      <w:r>
        <w:rPr>
          <w:rFonts w:hint="eastAsia" w:cs="宋体"/>
          <w:color w:val="auto"/>
          <w:sz w:val="24"/>
          <w:szCs w:val="24"/>
        </w:rPr>
        <w:t>29. 签订合同</w:t>
      </w:r>
      <w:bookmarkEnd w:id="269"/>
      <w:bookmarkEnd w:id="270"/>
      <w:bookmarkEnd w:id="271"/>
      <w:bookmarkEnd w:id="272"/>
      <w:bookmarkEnd w:id="273"/>
      <w:bookmarkEnd w:id="274"/>
      <w:bookmarkEnd w:id="275"/>
      <w:bookmarkEnd w:id="276"/>
    </w:p>
    <w:p>
      <w:pPr>
        <w:spacing w:line="400" w:lineRule="exact"/>
        <w:ind w:firstLine="480" w:firstLineChars="200"/>
        <w:rPr>
          <w:rFonts w:hint="eastAsia" w:hAnsi="宋体" w:cs="宋体"/>
          <w:color w:val="auto"/>
          <w:sz w:val="24"/>
        </w:rPr>
      </w:pPr>
      <w:bookmarkStart w:id="277" w:name="_Toc317509415"/>
      <w:bookmarkStart w:id="278" w:name="_Toc31404"/>
      <w:bookmarkStart w:id="279" w:name="_Toc317509262"/>
      <w:bookmarkStart w:id="280" w:name="_Toc217446067"/>
      <w:bookmarkStart w:id="281" w:name="_Toc18036"/>
      <w:bookmarkStart w:id="282" w:name="_Toc325464846"/>
      <w:bookmarkStart w:id="283" w:name="_Toc325096497"/>
      <w:bookmarkStart w:id="284" w:name="_Toc15011"/>
      <w:r>
        <w:rPr>
          <w:rFonts w:hint="eastAsia" w:hAnsi="宋体" w:cs="宋体"/>
          <w:color w:val="auto"/>
          <w:sz w:val="24"/>
        </w:rPr>
        <w:t>29.1 成交供应商应在成交通知书发出之日起三十日内与采购人签订采购合同。由于成交供应商的原因逾期未与采购人签订采购合同的，将视为放弃成交，取消其成交资格并将按相关规定进行处理。</w:t>
      </w:r>
    </w:p>
    <w:p>
      <w:pPr>
        <w:spacing w:line="400" w:lineRule="exact"/>
        <w:ind w:firstLine="480" w:firstLineChars="200"/>
        <w:rPr>
          <w:rFonts w:hint="eastAsia" w:hAnsi="宋体" w:cs="宋体"/>
          <w:color w:val="auto"/>
          <w:sz w:val="24"/>
        </w:rPr>
      </w:pPr>
      <w:r>
        <w:rPr>
          <w:rFonts w:hint="eastAsia" w:hAnsi="宋体" w:cs="宋体"/>
          <w:color w:val="auto"/>
          <w:sz w:val="24"/>
        </w:rPr>
        <w:t>29.2 磋商文件、成交供应商的响应文件及双方确认的澄清文件等，均为有法律约束力的合同组成部分。</w:t>
      </w:r>
    </w:p>
    <w:p>
      <w:pPr>
        <w:spacing w:line="400" w:lineRule="exact"/>
        <w:ind w:firstLine="480" w:firstLineChars="200"/>
        <w:rPr>
          <w:rFonts w:hint="eastAsia" w:hAnsi="宋体" w:cs="宋体"/>
          <w:color w:val="auto"/>
          <w:sz w:val="24"/>
        </w:rPr>
      </w:pPr>
      <w:r>
        <w:rPr>
          <w:rFonts w:hint="eastAsia" w:hAnsi="宋体" w:cs="宋体"/>
          <w:color w:val="auto"/>
          <w:sz w:val="24"/>
        </w:rPr>
        <w:t>29.3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400" w:lineRule="exact"/>
        <w:ind w:firstLine="480" w:firstLineChars="200"/>
        <w:rPr>
          <w:rFonts w:hint="eastAsia" w:hAnsi="宋体" w:cs="宋体"/>
          <w:color w:val="auto"/>
          <w:sz w:val="24"/>
        </w:rPr>
      </w:pPr>
      <w:r>
        <w:rPr>
          <w:rFonts w:hint="eastAsia" w:hAnsi="宋体" w:cs="宋体"/>
          <w:color w:val="auto"/>
          <w:sz w:val="24"/>
        </w:rPr>
        <w:t>29.4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hint="eastAsia" w:hAnsi="宋体" w:cs="宋体"/>
          <w:color w:val="auto"/>
          <w:sz w:val="24"/>
        </w:rPr>
      </w:pPr>
      <w:r>
        <w:rPr>
          <w:rFonts w:hint="eastAsia" w:hAnsi="宋体" w:cs="宋体"/>
          <w:color w:val="auto"/>
          <w:sz w:val="24"/>
        </w:rPr>
        <w:t>29.5竞争性磋商文件、成交供应商提交的响应文件、磋商中的最后报价、成交供应商承诺书、成交通知书等均称为有法律约束力的合同组成内容。</w:t>
      </w:r>
    </w:p>
    <w:p>
      <w:pPr>
        <w:spacing w:line="360" w:lineRule="auto"/>
        <w:ind w:firstLine="480" w:firstLineChars="200"/>
        <w:rPr>
          <w:rFonts w:hint="eastAsia" w:hAnsi="宋体" w:cs="宋体"/>
          <w:color w:val="auto"/>
          <w:sz w:val="24"/>
        </w:rPr>
      </w:pPr>
      <w:r>
        <w:rPr>
          <w:rFonts w:hint="eastAsia" w:hAnsi="宋体" w:cs="宋体"/>
          <w:color w:val="auto"/>
          <w:sz w:val="24"/>
        </w:rPr>
        <w:t>29.6成交供应商在合同签订之后2个工作日内，将签订的合同（一式一份）送至中正恒天国际招标有限公司，否则将影响磋商保证金的退付。</w:t>
      </w:r>
    </w:p>
    <w:p>
      <w:pPr>
        <w:pStyle w:val="4"/>
        <w:spacing w:line="400" w:lineRule="exact"/>
        <w:ind w:firstLine="470" w:firstLineChars="196"/>
        <w:rPr>
          <w:rFonts w:hint="eastAsia" w:cs="宋体"/>
          <w:color w:val="auto"/>
          <w:sz w:val="24"/>
          <w:szCs w:val="24"/>
        </w:rPr>
      </w:pPr>
      <w:r>
        <w:rPr>
          <w:rFonts w:hint="eastAsia" w:cs="宋体"/>
          <w:color w:val="auto"/>
          <w:sz w:val="24"/>
          <w:szCs w:val="24"/>
        </w:rPr>
        <w:t>30.合同分包（实质性要求）</w:t>
      </w:r>
    </w:p>
    <w:p>
      <w:pPr>
        <w:spacing w:line="400" w:lineRule="exact"/>
        <w:ind w:firstLine="480" w:firstLineChars="200"/>
        <w:rPr>
          <w:rFonts w:hint="eastAsia" w:hAnsi="宋体" w:cs="宋体"/>
          <w:color w:val="auto"/>
          <w:sz w:val="24"/>
        </w:rPr>
      </w:pPr>
      <w:r>
        <w:rPr>
          <w:rFonts w:hint="eastAsia" w:hAnsi="宋体" w:cs="宋体"/>
          <w:color w:val="auto"/>
          <w:sz w:val="24"/>
        </w:rPr>
        <w:t>30.1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00" w:lineRule="exact"/>
        <w:ind w:firstLine="480" w:firstLineChars="200"/>
        <w:rPr>
          <w:rFonts w:hint="eastAsia" w:hAnsi="宋体" w:cs="宋体"/>
          <w:color w:val="auto"/>
          <w:sz w:val="24"/>
        </w:rPr>
      </w:pPr>
      <w:r>
        <w:rPr>
          <w:rFonts w:hint="eastAsia" w:hAnsi="宋体" w:cs="宋体"/>
          <w:color w:val="auto"/>
          <w:sz w:val="24"/>
        </w:rPr>
        <w:t>分包履行合同的部分应当为采购项目的非主体、非关键性工作，不属于成交供应商的主要合同义务。</w:t>
      </w:r>
    </w:p>
    <w:p>
      <w:pPr>
        <w:spacing w:line="400" w:lineRule="exact"/>
        <w:ind w:firstLine="480" w:firstLineChars="200"/>
        <w:rPr>
          <w:rFonts w:hint="eastAsia" w:hAnsi="宋体" w:cs="宋体"/>
          <w:color w:val="auto"/>
          <w:sz w:val="24"/>
        </w:rPr>
      </w:pPr>
      <w:r>
        <w:rPr>
          <w:rFonts w:hint="eastAsia" w:hAnsi="宋体" w:cs="宋体"/>
          <w:color w:val="auto"/>
          <w:sz w:val="24"/>
        </w:rPr>
        <w:t>30.2 采购合同实行分包履行的，成交供应商就采购项目和分包项目向采购人负责，分包供应商就分包项目承担责任。</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30.3 为扶持中小企业项目，若本项目为大型企业中标后将采购项目中的30%份额分包给一家或者多家中小企业，提供承诺函；</w:t>
      </w:r>
    </w:p>
    <w:p>
      <w:pPr>
        <w:spacing w:line="360" w:lineRule="auto"/>
        <w:ind w:firstLine="480" w:firstLineChars="200"/>
        <w:rPr>
          <w:rFonts w:hint="eastAsia" w:hAnsi="宋体" w:cs="宋体"/>
          <w:color w:val="auto"/>
          <w:sz w:val="24"/>
        </w:rPr>
      </w:pPr>
      <w:r>
        <w:rPr>
          <w:rFonts w:hint="eastAsia" w:ascii="宋体" w:hAnsi="宋体" w:eastAsia="宋体" w:cs="宋体"/>
          <w:color w:val="auto"/>
          <w:sz w:val="24"/>
          <w:lang w:val="en-US" w:eastAsia="zh-CN"/>
        </w:rPr>
        <w:t xml:space="preserve">30.4 </w:t>
      </w:r>
      <w:r>
        <w:rPr>
          <w:rFonts w:hint="eastAsia" w:hAnsi="宋体" w:cs="宋体"/>
          <w:color w:val="auto"/>
          <w:sz w:val="24"/>
        </w:rPr>
        <w:t>中小企业依据《政府采购促进中小企业发展管理办法》（财库[2020]46号）规定的政策获取政府采购合同后，小型、微型企业不得分包或转包给大型、中型企业，中型企业不得分包或转包给大型企业。</w:t>
      </w:r>
    </w:p>
    <w:p>
      <w:pPr>
        <w:pStyle w:val="4"/>
        <w:spacing w:line="400" w:lineRule="exact"/>
        <w:ind w:firstLine="470" w:firstLineChars="196"/>
        <w:rPr>
          <w:rFonts w:hint="eastAsia" w:cs="宋体"/>
          <w:color w:val="auto"/>
          <w:sz w:val="24"/>
          <w:szCs w:val="24"/>
        </w:rPr>
      </w:pPr>
      <w:r>
        <w:rPr>
          <w:rFonts w:hint="eastAsia" w:cs="宋体"/>
          <w:color w:val="auto"/>
          <w:sz w:val="24"/>
          <w:szCs w:val="24"/>
        </w:rPr>
        <w:t>31.合同转包（实质性要求）</w:t>
      </w:r>
    </w:p>
    <w:p>
      <w:pPr>
        <w:spacing w:line="400" w:lineRule="exact"/>
        <w:ind w:firstLine="480" w:firstLineChars="200"/>
        <w:rPr>
          <w:rFonts w:hint="eastAsia" w:hAnsi="宋体" w:cs="宋体"/>
          <w:color w:val="auto"/>
          <w:sz w:val="24"/>
        </w:rPr>
      </w:pPr>
      <w:r>
        <w:rPr>
          <w:rFonts w:hint="eastAsia" w:hAnsi="宋体" w:cs="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hAnsi="宋体" w:cs="宋体"/>
          <w:color w:val="auto"/>
          <w:sz w:val="24"/>
          <w:szCs w:val="24"/>
        </w:rPr>
      </w:pPr>
      <w:r>
        <w:rPr>
          <w:rFonts w:hint="eastAsia" w:hAnsi="宋体" w:cs="宋体"/>
          <w:color w:val="auto"/>
          <w:sz w:val="24"/>
        </w:rPr>
        <w:t>成交供应商转包的，视同拒绝履行政府采购合同义务，将依法追究法律责任。</w:t>
      </w:r>
    </w:p>
    <w:p>
      <w:pPr>
        <w:pStyle w:val="4"/>
        <w:spacing w:line="400" w:lineRule="exact"/>
        <w:ind w:firstLine="470" w:firstLineChars="196"/>
        <w:rPr>
          <w:rFonts w:hint="eastAsia" w:cs="宋体"/>
          <w:color w:val="auto"/>
          <w:sz w:val="24"/>
          <w:szCs w:val="24"/>
        </w:rPr>
      </w:pPr>
      <w:r>
        <w:rPr>
          <w:rFonts w:hint="eastAsia" w:cs="宋体"/>
          <w:color w:val="auto"/>
          <w:sz w:val="24"/>
          <w:szCs w:val="24"/>
        </w:rPr>
        <w:t>32.</w:t>
      </w:r>
      <w:bookmarkEnd w:id="277"/>
      <w:bookmarkEnd w:id="278"/>
      <w:bookmarkEnd w:id="279"/>
      <w:bookmarkEnd w:id="280"/>
      <w:bookmarkEnd w:id="281"/>
      <w:bookmarkEnd w:id="282"/>
      <w:bookmarkEnd w:id="283"/>
      <w:bookmarkEnd w:id="284"/>
      <w:r>
        <w:rPr>
          <w:rFonts w:cs="宋体"/>
          <w:color w:val="auto"/>
          <w:sz w:val="24"/>
          <w:szCs w:val="24"/>
        </w:rPr>
        <w:t xml:space="preserve"> </w:t>
      </w:r>
      <w:r>
        <w:rPr>
          <w:rFonts w:hint="eastAsia" w:cs="宋体"/>
          <w:color w:val="auto"/>
          <w:sz w:val="24"/>
          <w:szCs w:val="24"/>
        </w:rPr>
        <w:t>补充合同</w:t>
      </w:r>
    </w:p>
    <w:p>
      <w:pPr>
        <w:spacing w:line="360" w:lineRule="auto"/>
        <w:ind w:firstLine="493"/>
        <w:rPr>
          <w:rFonts w:hint="eastAsia" w:hAnsi="宋体" w:cs="宋体"/>
          <w:color w:val="auto"/>
          <w:sz w:val="24"/>
          <w:szCs w:val="24"/>
        </w:rPr>
      </w:pPr>
      <w:r>
        <w:rPr>
          <w:rFonts w:hint="eastAsia" w:hAnsi="宋体" w:cs="宋体"/>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int="eastAsia" w:hAnsi="宋体" w:cs="宋体"/>
          <w:color w:val="auto"/>
          <w:sz w:val="24"/>
          <w:szCs w:val="24"/>
        </w:rPr>
        <w:t>。</w:t>
      </w:r>
    </w:p>
    <w:p>
      <w:pPr>
        <w:pStyle w:val="4"/>
        <w:spacing w:line="400" w:lineRule="exact"/>
        <w:ind w:firstLine="470" w:firstLineChars="196"/>
        <w:rPr>
          <w:rFonts w:hint="eastAsia" w:cs="宋体"/>
          <w:color w:val="auto"/>
          <w:sz w:val="24"/>
          <w:szCs w:val="24"/>
        </w:rPr>
      </w:pPr>
      <w:r>
        <w:rPr>
          <w:rFonts w:hint="eastAsia" w:cs="宋体"/>
          <w:color w:val="auto"/>
          <w:sz w:val="24"/>
          <w:szCs w:val="24"/>
        </w:rPr>
        <w:t>33. 履约保证金</w:t>
      </w:r>
    </w:p>
    <w:p>
      <w:pPr>
        <w:spacing w:line="400" w:lineRule="exact"/>
        <w:ind w:firstLine="480" w:firstLineChars="200"/>
        <w:rPr>
          <w:rFonts w:hAnsi="宋体" w:cs="宋体"/>
          <w:color w:val="auto"/>
          <w:sz w:val="24"/>
        </w:rPr>
      </w:pPr>
      <w:r>
        <w:rPr>
          <w:rFonts w:hint="eastAsia" w:hAnsi="宋体" w:cs="宋体"/>
          <w:color w:val="auto"/>
          <w:sz w:val="24"/>
        </w:rPr>
        <w:t>本项目不收取履约保证金。</w:t>
      </w:r>
    </w:p>
    <w:p>
      <w:pPr>
        <w:pStyle w:val="4"/>
        <w:spacing w:line="400" w:lineRule="exact"/>
        <w:ind w:firstLine="470" w:firstLineChars="196"/>
        <w:rPr>
          <w:rFonts w:hint="eastAsia" w:cs="宋体"/>
          <w:color w:val="auto"/>
          <w:sz w:val="24"/>
          <w:szCs w:val="24"/>
        </w:rPr>
      </w:pPr>
      <w:r>
        <w:rPr>
          <w:rFonts w:hint="eastAsia" w:cs="宋体"/>
          <w:color w:val="auto"/>
          <w:sz w:val="24"/>
          <w:szCs w:val="24"/>
        </w:rPr>
        <w:t>34.合同公告</w:t>
      </w:r>
    </w:p>
    <w:p>
      <w:pPr>
        <w:spacing w:line="400" w:lineRule="exact"/>
        <w:ind w:firstLine="480" w:firstLineChars="200"/>
        <w:rPr>
          <w:rFonts w:hint="eastAsia" w:hAnsi="宋体" w:cs="宋体"/>
          <w:color w:val="auto"/>
          <w:sz w:val="24"/>
        </w:rPr>
      </w:pPr>
      <w:r>
        <w:rPr>
          <w:rFonts w:hint="eastAsia" w:hAnsi="宋体" w:cs="宋体"/>
          <w:color w:val="auto"/>
          <w:sz w:val="24"/>
        </w:rPr>
        <w:t>采购人应当自政府采购合同签订（双方当事人均已签字盖章）之日起2个工作日内，将政府采购合同在新疆政府采购网上公告，但政府采购合同中涉及国家秘密、商业秘密的内容除外。</w:t>
      </w:r>
    </w:p>
    <w:p>
      <w:pPr>
        <w:pStyle w:val="4"/>
        <w:spacing w:line="400" w:lineRule="exact"/>
        <w:ind w:firstLine="470" w:firstLineChars="196"/>
        <w:rPr>
          <w:rFonts w:hint="eastAsia" w:cs="宋体"/>
          <w:color w:val="auto"/>
          <w:sz w:val="24"/>
          <w:szCs w:val="24"/>
        </w:rPr>
      </w:pPr>
      <w:r>
        <w:rPr>
          <w:rFonts w:hint="eastAsia" w:cs="宋体"/>
          <w:color w:val="auto"/>
          <w:sz w:val="24"/>
          <w:szCs w:val="24"/>
        </w:rPr>
        <w:t>35.合同备案</w:t>
      </w:r>
    </w:p>
    <w:p>
      <w:pPr>
        <w:spacing w:line="400" w:lineRule="exact"/>
        <w:ind w:firstLine="480" w:firstLineChars="200"/>
        <w:rPr>
          <w:rFonts w:hint="eastAsia" w:hAnsi="宋体" w:cs="宋体"/>
          <w:color w:val="auto"/>
          <w:sz w:val="24"/>
        </w:rPr>
      </w:pPr>
      <w:r>
        <w:rPr>
          <w:rFonts w:hint="eastAsia" w:hAnsi="宋体" w:cs="宋体"/>
          <w:color w:val="auto"/>
          <w:sz w:val="24"/>
        </w:rPr>
        <w:t>采购人应当将政府采购合同副本自签订（双方当事人均已签字盖章）之日起七个工作日内通过新疆政府采购网报同级财政部门备案。</w:t>
      </w:r>
    </w:p>
    <w:p>
      <w:pPr>
        <w:pStyle w:val="4"/>
        <w:spacing w:line="400" w:lineRule="exact"/>
        <w:ind w:firstLine="470" w:firstLineChars="196"/>
        <w:rPr>
          <w:rFonts w:hint="eastAsia" w:cs="宋体"/>
          <w:color w:val="auto"/>
          <w:sz w:val="24"/>
          <w:szCs w:val="24"/>
        </w:rPr>
      </w:pPr>
      <w:bookmarkStart w:id="285" w:name="_Toc2774"/>
      <w:bookmarkStart w:id="286" w:name="_Toc217446069"/>
      <w:bookmarkStart w:id="287" w:name="_Toc317509264"/>
      <w:bookmarkStart w:id="288" w:name="_Toc317509417"/>
      <w:bookmarkStart w:id="289" w:name="_Toc325096498"/>
      <w:bookmarkStart w:id="290" w:name="_Toc26408"/>
      <w:bookmarkStart w:id="291" w:name="_Toc325464847"/>
      <w:bookmarkStart w:id="292" w:name="_Toc6993"/>
      <w:r>
        <w:rPr>
          <w:rFonts w:hint="eastAsia" w:cs="宋体"/>
          <w:color w:val="auto"/>
          <w:sz w:val="24"/>
          <w:szCs w:val="24"/>
        </w:rPr>
        <w:t>36. 履行合同</w:t>
      </w:r>
      <w:bookmarkEnd w:id="285"/>
      <w:bookmarkEnd w:id="286"/>
      <w:bookmarkEnd w:id="287"/>
      <w:bookmarkEnd w:id="288"/>
      <w:bookmarkEnd w:id="289"/>
      <w:bookmarkEnd w:id="290"/>
      <w:bookmarkEnd w:id="291"/>
      <w:bookmarkEnd w:id="292"/>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36.1 成交供应商与采购人签订合同后，合同双方应严格执行合同条款，履行合同规定的义务，保证合同的顺利完成。</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36.2 在合同履行过程中，如发生合同纠纷，合同双方应按照《中华人民共和国民法典》的有关规定进行处理。</w:t>
      </w:r>
    </w:p>
    <w:p>
      <w:pPr>
        <w:pStyle w:val="4"/>
        <w:spacing w:line="240" w:lineRule="auto"/>
        <w:ind w:firstLine="480" w:firstLineChars="200"/>
        <w:rPr>
          <w:rFonts w:hint="eastAsia" w:cs="宋体"/>
          <w:color w:val="auto"/>
          <w:sz w:val="24"/>
          <w:szCs w:val="24"/>
        </w:rPr>
      </w:pPr>
      <w:bookmarkStart w:id="293" w:name="_Toc325464848"/>
      <w:bookmarkStart w:id="294" w:name="_Toc317509265"/>
      <w:bookmarkStart w:id="295" w:name="_Toc31114"/>
      <w:bookmarkStart w:id="296" w:name="_Toc317509418"/>
      <w:bookmarkStart w:id="297" w:name="_Toc325096499"/>
      <w:bookmarkStart w:id="298" w:name="_Toc19142"/>
      <w:bookmarkStart w:id="299" w:name="_Toc217446070"/>
      <w:bookmarkStart w:id="300" w:name="_Toc23928"/>
      <w:r>
        <w:rPr>
          <w:rFonts w:hint="eastAsia" w:cs="宋体"/>
          <w:color w:val="auto"/>
          <w:sz w:val="24"/>
          <w:szCs w:val="24"/>
        </w:rPr>
        <w:t>37. 验收</w:t>
      </w:r>
      <w:bookmarkEnd w:id="293"/>
      <w:bookmarkEnd w:id="294"/>
      <w:bookmarkEnd w:id="295"/>
      <w:bookmarkEnd w:id="296"/>
      <w:bookmarkEnd w:id="297"/>
      <w:bookmarkEnd w:id="298"/>
      <w:bookmarkEnd w:id="299"/>
      <w:bookmarkEnd w:id="300"/>
    </w:p>
    <w:p>
      <w:pPr>
        <w:spacing w:line="360" w:lineRule="auto"/>
        <w:ind w:firstLine="480" w:firstLineChars="200"/>
        <w:rPr>
          <w:rFonts w:hint="eastAsia" w:hAnsi="宋体" w:cs="宋体"/>
          <w:color w:val="auto"/>
          <w:sz w:val="24"/>
        </w:rPr>
      </w:pPr>
      <w:bookmarkStart w:id="301" w:name="_Toc217446071"/>
      <w:r>
        <w:rPr>
          <w:rFonts w:hint="eastAsia" w:hAnsi="宋体" w:cs="宋体"/>
          <w:color w:val="auto"/>
          <w:sz w:val="24"/>
        </w:rPr>
        <w:t>37.1本项目采购人及其委托的采购代理机构将严格按照政府采购相关法律法规的要求进行验收。</w:t>
      </w:r>
    </w:p>
    <w:bookmarkEnd w:id="267"/>
    <w:bookmarkEnd w:id="268"/>
    <w:bookmarkEnd w:id="301"/>
    <w:p>
      <w:pPr>
        <w:pStyle w:val="3"/>
        <w:spacing w:line="400" w:lineRule="exact"/>
        <w:jc w:val="center"/>
        <w:rPr>
          <w:rFonts w:hint="eastAsia" w:ascii="宋体" w:hAnsi="宋体" w:cs="宋体"/>
          <w:color w:val="auto"/>
        </w:rPr>
      </w:pPr>
      <w:bookmarkStart w:id="302" w:name="_Toc29966"/>
      <w:bookmarkStart w:id="303" w:name="_Toc325464851"/>
      <w:bookmarkStart w:id="304" w:name="_Toc475704333"/>
      <w:bookmarkStart w:id="305" w:name="_Toc217446074"/>
      <w:bookmarkStart w:id="306" w:name="_Toc6965"/>
      <w:bookmarkStart w:id="307" w:name="_Toc317509268"/>
      <w:bookmarkStart w:id="308" w:name="_Toc504919853"/>
      <w:bookmarkStart w:id="309" w:name="_Toc20239"/>
      <w:bookmarkStart w:id="310" w:name="_Toc183682380"/>
      <w:bookmarkStart w:id="311" w:name="_Toc183582243"/>
      <w:r>
        <w:rPr>
          <w:rFonts w:hint="eastAsia" w:ascii="宋体" w:hAnsi="宋体" w:cs="宋体"/>
          <w:color w:val="auto"/>
        </w:rPr>
        <w:t>六、磋商纪律要求</w:t>
      </w:r>
      <w:bookmarkEnd w:id="302"/>
      <w:bookmarkEnd w:id="303"/>
      <w:bookmarkEnd w:id="304"/>
      <w:bookmarkEnd w:id="305"/>
      <w:bookmarkEnd w:id="306"/>
      <w:bookmarkEnd w:id="307"/>
      <w:bookmarkEnd w:id="308"/>
      <w:bookmarkEnd w:id="309"/>
    </w:p>
    <w:p>
      <w:pPr>
        <w:pStyle w:val="4"/>
        <w:spacing w:line="400" w:lineRule="exact"/>
        <w:ind w:firstLine="480" w:firstLineChars="200"/>
        <w:rPr>
          <w:rFonts w:hint="eastAsia" w:cs="宋体"/>
          <w:color w:val="auto"/>
          <w:sz w:val="24"/>
          <w:szCs w:val="24"/>
        </w:rPr>
      </w:pPr>
      <w:bookmarkStart w:id="312" w:name="_Toc325464852"/>
      <w:bookmarkStart w:id="313" w:name="_Toc217446075"/>
      <w:bookmarkStart w:id="314" w:name="_Toc9834"/>
      <w:bookmarkStart w:id="315" w:name="_Toc325096503"/>
      <w:bookmarkStart w:id="316" w:name="_Toc317509269"/>
      <w:bookmarkStart w:id="317" w:name="_Toc317509422"/>
      <w:bookmarkStart w:id="318" w:name="_Toc11249"/>
      <w:bookmarkStart w:id="319" w:name="_Toc25808"/>
      <w:bookmarkStart w:id="320" w:name="_Toc12968"/>
      <w:bookmarkStart w:id="321" w:name="_Toc14762"/>
      <w:bookmarkStart w:id="322" w:name="_Toc27882"/>
      <w:bookmarkStart w:id="323" w:name="_Toc325464853"/>
      <w:bookmarkStart w:id="324" w:name="_Toc217446076"/>
      <w:r>
        <w:rPr>
          <w:rFonts w:hint="eastAsia" w:cs="宋体"/>
          <w:color w:val="auto"/>
          <w:sz w:val="24"/>
          <w:szCs w:val="24"/>
        </w:rPr>
        <w:t>38. 磋商供应商不得具有的情形</w:t>
      </w:r>
      <w:bookmarkEnd w:id="312"/>
      <w:bookmarkEnd w:id="313"/>
      <w:bookmarkEnd w:id="314"/>
      <w:bookmarkEnd w:id="315"/>
      <w:bookmarkEnd w:id="316"/>
      <w:bookmarkEnd w:id="317"/>
      <w:bookmarkEnd w:id="318"/>
      <w:bookmarkEnd w:id="319"/>
    </w:p>
    <w:p>
      <w:pPr>
        <w:pStyle w:val="12"/>
        <w:spacing w:line="360" w:lineRule="auto"/>
        <w:rPr>
          <w:rFonts w:hint="eastAsia" w:ascii="宋体" w:hAnsi="宋体" w:cs="宋体"/>
          <w:color w:val="auto"/>
          <w:sz w:val="24"/>
        </w:rPr>
      </w:pPr>
      <w:r>
        <w:rPr>
          <w:rFonts w:hint="eastAsia" w:ascii="宋体" w:hAnsi="宋体" w:cs="宋体"/>
          <w:color w:val="auto"/>
          <w:sz w:val="24"/>
        </w:rPr>
        <w:t>供应商参加本项目磋商不得有下列情形：</w:t>
      </w:r>
    </w:p>
    <w:p>
      <w:pPr>
        <w:spacing w:line="400" w:lineRule="exact"/>
        <w:ind w:firstLine="460" w:firstLineChars="192"/>
        <w:rPr>
          <w:rFonts w:hint="eastAsia" w:hAnsi="宋体" w:cs="宋体"/>
          <w:color w:val="auto"/>
          <w:sz w:val="24"/>
        </w:rPr>
      </w:pPr>
      <w:r>
        <w:rPr>
          <w:rFonts w:hint="eastAsia" w:hAnsi="宋体" w:cs="宋体"/>
          <w:color w:val="auto"/>
          <w:sz w:val="24"/>
        </w:rPr>
        <w:t>（1）提供虚假材料谋取成交；</w:t>
      </w:r>
    </w:p>
    <w:p>
      <w:pPr>
        <w:spacing w:line="400" w:lineRule="exact"/>
        <w:ind w:firstLine="460" w:firstLineChars="192"/>
        <w:rPr>
          <w:rFonts w:hint="eastAsia" w:hAnsi="宋体" w:cs="宋体"/>
          <w:color w:val="auto"/>
          <w:sz w:val="24"/>
        </w:rPr>
      </w:pPr>
      <w:r>
        <w:rPr>
          <w:rFonts w:hint="eastAsia" w:hAnsi="宋体" w:cs="宋体"/>
          <w:color w:val="auto"/>
          <w:sz w:val="24"/>
        </w:rPr>
        <w:t>（2）采取不正当手段诋毁、排挤其他磋商供应商；</w:t>
      </w:r>
    </w:p>
    <w:p>
      <w:pPr>
        <w:spacing w:line="400" w:lineRule="exact"/>
        <w:ind w:firstLine="480" w:firstLineChars="200"/>
        <w:rPr>
          <w:rFonts w:hint="eastAsia" w:hAnsi="宋体" w:cs="宋体"/>
          <w:color w:val="auto"/>
          <w:sz w:val="24"/>
        </w:rPr>
      </w:pPr>
      <w:r>
        <w:rPr>
          <w:rFonts w:hint="eastAsia" w:hAnsi="宋体" w:cs="宋体"/>
          <w:color w:val="auto"/>
          <w:sz w:val="24"/>
        </w:rPr>
        <w:t>（3）与采购单位、其他磋商供应商恶意串通；</w:t>
      </w:r>
    </w:p>
    <w:p>
      <w:pPr>
        <w:spacing w:line="400" w:lineRule="exact"/>
        <w:ind w:firstLine="480" w:firstLineChars="200"/>
        <w:rPr>
          <w:rFonts w:hint="eastAsia" w:hAnsi="宋体" w:cs="宋体"/>
          <w:color w:val="auto"/>
          <w:sz w:val="24"/>
        </w:rPr>
      </w:pPr>
      <w:r>
        <w:rPr>
          <w:rFonts w:hint="eastAsia" w:hAnsi="宋体" w:cs="宋体"/>
          <w:color w:val="auto"/>
          <w:sz w:val="24"/>
        </w:rPr>
        <w:t>（4）向采购单位、评审委员会成员行贿或者提供其他不正当利益；</w:t>
      </w:r>
    </w:p>
    <w:p>
      <w:pPr>
        <w:spacing w:line="400" w:lineRule="exact"/>
        <w:ind w:firstLine="460" w:firstLineChars="192"/>
        <w:rPr>
          <w:rFonts w:hint="eastAsia" w:hAnsi="宋体" w:cs="宋体"/>
          <w:color w:val="auto"/>
          <w:sz w:val="24"/>
        </w:rPr>
      </w:pPr>
      <w:r>
        <w:rPr>
          <w:rFonts w:hint="eastAsia" w:hAnsi="宋体" w:cs="宋体"/>
          <w:color w:val="auto"/>
          <w:sz w:val="24"/>
        </w:rPr>
        <w:t>（5）在磋商过程中与采购单位进行协商谈判；</w:t>
      </w:r>
    </w:p>
    <w:p>
      <w:pPr>
        <w:spacing w:line="400" w:lineRule="exact"/>
        <w:ind w:firstLine="460" w:firstLineChars="192"/>
        <w:rPr>
          <w:rFonts w:hint="eastAsia" w:hAnsi="宋体" w:cs="宋体"/>
          <w:color w:val="auto"/>
          <w:sz w:val="24"/>
        </w:rPr>
      </w:pPr>
      <w:r>
        <w:rPr>
          <w:rFonts w:hint="eastAsia" w:hAnsi="宋体" w:cs="宋体"/>
          <w:color w:val="auto"/>
          <w:sz w:val="24"/>
        </w:rPr>
        <w:t>（6）成交后无正当理由拒不与采购人签订政府采购合同；</w:t>
      </w:r>
    </w:p>
    <w:p>
      <w:pPr>
        <w:spacing w:line="400" w:lineRule="exact"/>
        <w:ind w:firstLine="480" w:firstLineChars="200"/>
        <w:rPr>
          <w:rFonts w:hint="eastAsia" w:hAnsi="宋体" w:cs="宋体"/>
          <w:color w:val="auto"/>
          <w:sz w:val="24"/>
        </w:rPr>
      </w:pPr>
      <w:r>
        <w:rPr>
          <w:rFonts w:hint="eastAsia" w:hAnsi="宋体" w:cs="宋体"/>
          <w:color w:val="auto"/>
          <w:sz w:val="24"/>
        </w:rPr>
        <w:t>（7）未按照采购文件确定的事项签订政府采购合同；</w:t>
      </w:r>
    </w:p>
    <w:p>
      <w:pPr>
        <w:spacing w:line="400" w:lineRule="exact"/>
        <w:ind w:firstLine="480" w:firstLineChars="200"/>
        <w:rPr>
          <w:rFonts w:hint="eastAsia" w:hAnsi="宋体" w:cs="宋体"/>
          <w:color w:val="auto"/>
          <w:sz w:val="24"/>
        </w:rPr>
      </w:pPr>
      <w:r>
        <w:rPr>
          <w:rFonts w:hint="eastAsia" w:hAnsi="宋体" w:cs="宋体"/>
          <w:color w:val="auto"/>
          <w:sz w:val="24"/>
        </w:rPr>
        <w:t>（8）将政府采购合同转包或者违规分包；</w:t>
      </w:r>
    </w:p>
    <w:p>
      <w:pPr>
        <w:spacing w:line="400" w:lineRule="exact"/>
        <w:ind w:firstLine="480" w:firstLineChars="200"/>
        <w:rPr>
          <w:rFonts w:hint="eastAsia" w:hAnsi="宋体" w:cs="宋体"/>
          <w:color w:val="auto"/>
          <w:sz w:val="24"/>
        </w:rPr>
      </w:pPr>
      <w:r>
        <w:rPr>
          <w:rFonts w:hint="eastAsia" w:hAnsi="宋体" w:cs="宋体"/>
          <w:color w:val="auto"/>
          <w:sz w:val="24"/>
        </w:rPr>
        <w:t>（9）提供假冒伪劣产品；</w:t>
      </w:r>
    </w:p>
    <w:p>
      <w:pPr>
        <w:spacing w:line="400" w:lineRule="exact"/>
        <w:ind w:firstLine="480" w:firstLineChars="200"/>
        <w:rPr>
          <w:rFonts w:hint="eastAsia" w:hAnsi="宋体" w:cs="宋体"/>
          <w:color w:val="auto"/>
          <w:sz w:val="24"/>
        </w:rPr>
      </w:pPr>
      <w:r>
        <w:rPr>
          <w:rFonts w:hint="eastAsia" w:hAnsi="宋体" w:cs="宋体"/>
          <w:color w:val="auto"/>
          <w:sz w:val="24"/>
        </w:rPr>
        <w:t>（10）擅自变更、中止或者终止政府采购合同；</w:t>
      </w:r>
    </w:p>
    <w:p>
      <w:pPr>
        <w:spacing w:line="400" w:lineRule="exact"/>
        <w:ind w:firstLine="460" w:firstLineChars="192"/>
        <w:rPr>
          <w:rFonts w:hint="eastAsia" w:hAnsi="宋体" w:cs="宋体"/>
          <w:color w:val="auto"/>
          <w:sz w:val="24"/>
        </w:rPr>
      </w:pPr>
      <w:r>
        <w:rPr>
          <w:rFonts w:hint="eastAsia" w:hAnsi="宋体" w:cs="宋体"/>
          <w:color w:val="auto"/>
          <w:sz w:val="24"/>
        </w:rPr>
        <w:t>（11）拒绝有关部门的监督检查或者向监督检查部门提供虚假情况；</w:t>
      </w:r>
    </w:p>
    <w:p>
      <w:pPr>
        <w:spacing w:line="400" w:lineRule="exact"/>
        <w:ind w:firstLine="480" w:firstLineChars="200"/>
        <w:rPr>
          <w:rFonts w:hint="eastAsia" w:hAnsi="宋体" w:cs="宋体"/>
          <w:color w:val="auto"/>
          <w:sz w:val="24"/>
        </w:rPr>
      </w:pPr>
      <w:r>
        <w:rPr>
          <w:rFonts w:hint="eastAsia" w:hAnsi="宋体" w:cs="宋体"/>
          <w:color w:val="auto"/>
          <w:sz w:val="24"/>
        </w:rPr>
        <w:t>（12）法律法规规定的其他情形。</w:t>
      </w:r>
    </w:p>
    <w:p>
      <w:pPr>
        <w:spacing w:line="360" w:lineRule="auto"/>
        <w:ind w:firstLine="460" w:firstLineChars="192"/>
        <w:rPr>
          <w:rFonts w:hint="eastAsia" w:hAnsi="宋体" w:cs="宋体"/>
          <w:color w:val="auto"/>
          <w:sz w:val="24"/>
        </w:rPr>
      </w:pPr>
      <w:r>
        <w:rPr>
          <w:rFonts w:hint="eastAsia" w:hAnsi="宋体" w:cs="宋体"/>
          <w:color w:val="auto"/>
          <w:sz w:val="24"/>
        </w:rPr>
        <w:t>供应商有上述情形的，按照规定追究法律责任，具备（1）-（10）条情形之一的，同时将取消成交资格或者认定成交无效。</w:t>
      </w:r>
      <w:bookmarkEnd w:id="310"/>
      <w:bookmarkEnd w:id="311"/>
      <w:bookmarkEnd w:id="320"/>
      <w:bookmarkEnd w:id="321"/>
      <w:bookmarkEnd w:id="322"/>
      <w:bookmarkEnd w:id="323"/>
      <w:bookmarkEnd w:id="324"/>
      <w:bookmarkStart w:id="325" w:name="_Toc217446081"/>
    </w:p>
    <w:p>
      <w:pPr>
        <w:pStyle w:val="3"/>
        <w:spacing w:line="400" w:lineRule="exact"/>
        <w:jc w:val="center"/>
        <w:rPr>
          <w:rFonts w:hint="eastAsia" w:ascii="宋体" w:hAnsi="宋体" w:cs="宋体"/>
          <w:color w:val="auto"/>
        </w:rPr>
      </w:pPr>
      <w:bookmarkStart w:id="326" w:name="_Toc23496"/>
      <w:bookmarkStart w:id="327" w:name="_Toc504919854"/>
      <w:bookmarkStart w:id="328" w:name="_Toc475704334"/>
      <w:bookmarkStart w:id="329" w:name="_Toc17041"/>
      <w:r>
        <w:rPr>
          <w:rFonts w:hint="eastAsia" w:ascii="宋体" w:hAnsi="宋体" w:cs="宋体"/>
          <w:color w:val="auto"/>
        </w:rPr>
        <w:t>七、询问</w:t>
      </w:r>
      <w:bookmarkEnd w:id="326"/>
      <w:r>
        <w:rPr>
          <w:rFonts w:hint="eastAsia" w:ascii="宋体" w:hAnsi="宋体" w:cs="宋体"/>
          <w:color w:val="auto"/>
        </w:rPr>
        <w:t>、</w:t>
      </w:r>
      <w:r>
        <w:rPr>
          <w:rFonts w:hint="eastAsia" w:ascii="宋体" w:hAnsi="宋体" w:cs="宋体"/>
          <w:bCs w:val="0"/>
          <w:color w:val="auto"/>
        </w:rPr>
        <w:t>质疑和投诉</w:t>
      </w:r>
      <w:bookmarkEnd w:id="327"/>
      <w:bookmarkEnd w:id="328"/>
    </w:p>
    <w:bookmarkEnd w:id="325"/>
    <w:bookmarkEnd w:id="329"/>
    <w:p>
      <w:pPr>
        <w:spacing w:line="440" w:lineRule="exact"/>
        <w:ind w:firstLine="480" w:firstLineChars="200"/>
        <w:rPr>
          <w:rFonts w:hint="eastAsia" w:hAnsi="宋体" w:cs="宋体"/>
          <w:color w:val="auto"/>
          <w:sz w:val="24"/>
          <w:szCs w:val="24"/>
        </w:rPr>
      </w:pPr>
      <w:bookmarkStart w:id="330" w:name="_Toc23300"/>
      <w:bookmarkStart w:id="331" w:name="_Toc217446093"/>
      <w:r>
        <w:rPr>
          <w:rFonts w:hint="eastAsia" w:hAnsi="宋体" w:cs="宋体"/>
          <w:b/>
          <w:bCs/>
          <w:color w:val="auto"/>
          <w:sz w:val="24"/>
        </w:rPr>
        <w:t>39.</w:t>
      </w:r>
      <w:r>
        <w:rPr>
          <w:rFonts w:hint="eastAsia" w:hAnsi="宋体" w:cs="宋体"/>
          <w:color w:val="auto"/>
          <w:sz w:val="24"/>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p>
    <w:p>
      <w:pPr>
        <w:pStyle w:val="3"/>
        <w:spacing w:line="400" w:lineRule="exact"/>
        <w:ind w:firstLine="640" w:firstLineChars="200"/>
        <w:jc w:val="center"/>
        <w:rPr>
          <w:rFonts w:hint="eastAsia" w:ascii="宋体" w:hAnsi="宋体" w:cs="宋体"/>
          <w:bCs w:val="0"/>
          <w:color w:val="auto"/>
        </w:rPr>
      </w:pPr>
      <w:bookmarkStart w:id="332" w:name="_Toc475704335"/>
      <w:bookmarkStart w:id="333" w:name="_Toc504919855"/>
      <w:r>
        <w:rPr>
          <w:rFonts w:hint="eastAsia" w:ascii="宋体" w:hAnsi="宋体" w:cs="宋体"/>
          <w:bCs w:val="0"/>
          <w:color w:val="auto"/>
        </w:rPr>
        <w:t>八、其他</w:t>
      </w:r>
      <w:bookmarkEnd w:id="332"/>
      <w:bookmarkEnd w:id="333"/>
    </w:p>
    <w:p>
      <w:pPr>
        <w:tabs>
          <w:tab w:val="left" w:pos="851"/>
        </w:tabs>
        <w:spacing w:line="360" w:lineRule="auto"/>
        <w:ind w:firstLine="480" w:firstLineChars="200"/>
        <w:jc w:val="left"/>
        <w:rPr>
          <w:rFonts w:hint="eastAsia" w:hAnsi="宋体" w:cs="宋体"/>
          <w:color w:val="auto"/>
          <w:sz w:val="24"/>
        </w:rPr>
      </w:pPr>
      <w:r>
        <w:rPr>
          <w:rFonts w:hint="eastAsia" w:hAnsi="宋体" w:cs="宋体"/>
          <w:b/>
          <w:bCs/>
          <w:color w:val="auto"/>
          <w:sz w:val="24"/>
        </w:rPr>
        <w:t>40.</w:t>
      </w:r>
      <w:r>
        <w:rPr>
          <w:rFonts w:hint="eastAsia" w:hAnsi="宋体" w:cs="宋体"/>
          <w:color w:val="auto"/>
          <w:sz w:val="24"/>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27"/>
        <w:spacing w:line="400" w:lineRule="exact"/>
        <w:ind w:left="418" w:leftChars="123"/>
        <w:jc w:val="center"/>
        <w:outlineLvl w:val="0"/>
        <w:rPr>
          <w:rFonts w:hint="eastAsia" w:ascii="宋体" w:hAnsi="宋体" w:cs="宋体"/>
          <w:b/>
          <w:color w:val="auto"/>
          <w:sz w:val="28"/>
        </w:rPr>
      </w:pPr>
      <w:bookmarkStart w:id="334" w:name="_Toc27091"/>
      <w:bookmarkStart w:id="335" w:name="_Toc504919856"/>
      <w:r>
        <w:rPr>
          <w:rFonts w:hint="eastAsia" w:ascii="宋体" w:hAnsi="宋体" w:cs="宋体"/>
          <w:b/>
          <w:color w:val="auto"/>
          <w:sz w:val="28"/>
        </w:rPr>
        <w:br w:type="page"/>
      </w:r>
      <w:bookmarkStart w:id="336" w:name="_Toc21534"/>
      <w:r>
        <w:rPr>
          <w:rFonts w:hint="eastAsia" w:ascii="宋体" w:hAnsi="宋体" w:cs="宋体"/>
          <w:b/>
          <w:bCs/>
          <w:color w:val="auto"/>
          <w:kern w:val="0"/>
          <w:sz w:val="28"/>
          <w:szCs w:val="44"/>
        </w:rPr>
        <w:t>第三章 响应文件格式</w:t>
      </w:r>
      <w:bookmarkEnd w:id="330"/>
      <w:bookmarkEnd w:id="334"/>
      <w:bookmarkEnd w:id="335"/>
      <w:bookmarkEnd w:id="336"/>
      <w:bookmarkStart w:id="337" w:name="_Toc217446082"/>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一、本章所制响应文件格式，除格式中明确将该格式作为实质性要求的，一律不具有强制性，但是，供应商响应文件相关资料和本章所制格式不一致的，评审委员会将在评分时以响应文件不规范予以扣分处理。</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二、本章所制响应文件格式有关表格中的备注栏，由供应商根据自身响应情况作解释性说明，不作为必填项。</w:t>
      </w:r>
    </w:p>
    <w:p>
      <w:pPr>
        <w:spacing w:line="360" w:lineRule="auto"/>
        <w:ind w:firstLine="480" w:firstLineChars="200"/>
        <w:rPr>
          <w:rFonts w:hint="eastAsia" w:hAnsi="宋体" w:cs="宋体"/>
          <w:b/>
          <w:color w:val="auto"/>
          <w:sz w:val="28"/>
        </w:rPr>
      </w:pPr>
      <w:r>
        <w:rPr>
          <w:rFonts w:hint="eastAsia" w:hAnsi="宋体" w:cs="宋体"/>
          <w:color w:val="auto"/>
          <w:sz w:val="24"/>
          <w:szCs w:val="24"/>
        </w:rPr>
        <w:t>三、本章所制响应文件格式中需要填写的相关内容事项，可能会与本采购项目无关，在不改变响应文件原义、不影响本项目采购需求的情况下，供应商可以不予填写。</w:t>
      </w:r>
    </w:p>
    <w:p>
      <w:pPr>
        <w:pStyle w:val="3"/>
        <w:jc w:val="center"/>
        <w:rPr>
          <w:rFonts w:hint="eastAsia" w:ascii="宋体" w:hAnsi="宋体" w:cs="宋体"/>
          <w:color w:val="auto"/>
        </w:rPr>
      </w:pPr>
      <w:r>
        <w:rPr>
          <w:rFonts w:hint="eastAsia" w:ascii="宋体" w:hAnsi="宋体" w:cs="宋体"/>
          <w:b w:val="0"/>
          <w:color w:val="auto"/>
          <w:sz w:val="28"/>
        </w:rPr>
        <w:br w:type="page"/>
      </w:r>
      <w:bookmarkEnd w:id="331"/>
      <w:bookmarkEnd w:id="337"/>
      <w:bookmarkStart w:id="338" w:name="_Toc475704339"/>
      <w:bookmarkStart w:id="339" w:name="_Toc504919857"/>
      <w:bookmarkStart w:id="340" w:name="_Toc471489582"/>
      <w:bookmarkStart w:id="341" w:name="_Toc472604632"/>
      <w:bookmarkStart w:id="342" w:name="_Toc23267"/>
      <w:bookmarkStart w:id="343" w:name="_Toc475704337"/>
      <w:bookmarkStart w:id="344" w:name="_Toc449429544"/>
      <w:bookmarkStart w:id="345" w:name="_Toc475704342"/>
      <w:r>
        <w:rPr>
          <w:rFonts w:hint="eastAsia" w:ascii="宋体" w:hAnsi="宋体" w:cs="宋体"/>
          <w:color w:val="auto"/>
        </w:rPr>
        <w:t>一、</w:t>
      </w:r>
      <w:bookmarkEnd w:id="338"/>
      <w:bookmarkEnd w:id="339"/>
      <w:bookmarkEnd w:id="340"/>
      <w:bookmarkEnd w:id="341"/>
      <w:r>
        <w:rPr>
          <w:rFonts w:hint="eastAsia" w:ascii="宋体" w:hAnsi="宋体" w:cs="宋体"/>
          <w:color w:val="auto"/>
        </w:rPr>
        <w:t>具有独立承担民事责任的能力的证明材料</w:t>
      </w:r>
    </w:p>
    <w:p>
      <w:pPr>
        <w:pStyle w:val="3"/>
        <w:jc w:val="center"/>
        <w:rPr>
          <w:rFonts w:hint="eastAsia" w:ascii="宋体" w:hAnsi="宋体" w:cs="宋体"/>
          <w:b w:val="0"/>
          <w:color w:val="auto"/>
          <w:sz w:val="24"/>
        </w:rPr>
      </w:pPr>
      <w:r>
        <w:rPr>
          <w:rFonts w:hint="eastAsia" w:ascii="宋体" w:hAnsi="宋体" w:cs="宋体"/>
          <w:color w:val="auto"/>
        </w:rPr>
        <w:br w:type="page"/>
      </w:r>
      <w:r>
        <w:rPr>
          <w:rFonts w:hint="eastAsia" w:ascii="宋体" w:hAnsi="宋体" w:cs="宋体"/>
          <w:color w:val="auto"/>
          <w:lang w:val="en-US" w:eastAsia="zh-CN"/>
        </w:rPr>
        <w:t>二、</w:t>
      </w:r>
      <w:r>
        <w:rPr>
          <w:rFonts w:hint="eastAsia" w:ascii="宋体" w:hAnsi="宋体" w:cs="宋体"/>
          <w:color w:val="auto"/>
        </w:rPr>
        <w:t>法定代表人/单位负责人授权书</w:t>
      </w:r>
    </w:p>
    <w:p>
      <w:pPr>
        <w:spacing w:line="360" w:lineRule="auto"/>
        <w:ind w:firstLine="480" w:firstLineChars="200"/>
        <w:rPr>
          <w:rFonts w:hint="eastAsia" w:hAnsi="宋体" w:cs="宋体"/>
          <w:color w:val="auto"/>
          <w:sz w:val="24"/>
        </w:rPr>
      </w:pPr>
      <w:r>
        <w:rPr>
          <w:rFonts w:hint="eastAsia" w:hAnsi="宋体" w:cs="宋体"/>
          <w:color w:val="auto"/>
          <w:sz w:val="24"/>
        </w:rPr>
        <w:t>中正恒天国际招标有限公司：</w:t>
      </w:r>
    </w:p>
    <w:p>
      <w:pPr>
        <w:spacing w:line="360" w:lineRule="auto"/>
        <w:ind w:firstLine="480" w:firstLineChars="200"/>
        <w:rPr>
          <w:rFonts w:hint="eastAsia" w:hAnsi="宋体" w:cs="宋体"/>
          <w:color w:val="auto"/>
          <w:sz w:val="24"/>
        </w:rPr>
      </w:pPr>
      <w:r>
        <w:rPr>
          <w:rFonts w:hint="eastAsia" w:hAnsi="宋体" w:cs="宋体"/>
          <w:color w:val="auto"/>
          <w:sz w:val="24"/>
        </w:rPr>
        <w:t>本授权声明：XXXX XXXX（供应商名称）XXXX（法定代表人/单位负责人姓名、职务）授权XXX（被授权人姓名、职务）为我方 “XXXX” 项目（项目编号：XXXX）政府采购活动的合法代表，以我方名义全权处理该项目有关磋商、签订合同以及执行合同等一切事宜。</w:t>
      </w:r>
    </w:p>
    <w:p>
      <w:pPr>
        <w:spacing w:line="360" w:lineRule="auto"/>
        <w:ind w:firstLine="480" w:firstLineChars="200"/>
        <w:rPr>
          <w:rFonts w:hint="eastAsia" w:hAnsi="宋体" w:cs="宋体"/>
          <w:color w:val="auto"/>
          <w:sz w:val="24"/>
        </w:rPr>
      </w:pPr>
      <w:r>
        <w:rPr>
          <w:rFonts w:hint="eastAsia" w:hAnsi="宋体" w:cs="宋体"/>
          <w:color w:val="auto"/>
          <w:sz w:val="24"/>
        </w:rPr>
        <w:t>特此声明。</w:t>
      </w:r>
    </w:p>
    <w:p>
      <w:pPr>
        <w:spacing w:line="360" w:lineRule="auto"/>
        <w:ind w:firstLine="480" w:firstLineChars="200"/>
        <w:rPr>
          <w:rFonts w:hint="eastAsia" w:hAnsi="宋体" w:cs="宋体"/>
          <w:color w:val="auto"/>
          <w:sz w:val="24"/>
        </w:rPr>
      </w:pPr>
    </w:p>
    <w:p>
      <w:pPr>
        <w:spacing w:line="360" w:lineRule="auto"/>
        <w:ind w:firstLine="480" w:firstLineChars="200"/>
        <w:rPr>
          <w:rFonts w:hint="eastAsia" w:hAnsi="宋体" w:cs="宋体"/>
          <w:color w:val="auto"/>
          <w:sz w:val="24"/>
        </w:rPr>
      </w:pP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法定代表人/单位负责人签字或者加盖个人名章：XXXX</w:t>
      </w:r>
    </w:p>
    <w:p>
      <w:pPr>
        <w:spacing w:line="360" w:lineRule="auto"/>
        <w:ind w:firstLine="480" w:firstLineChars="200"/>
        <w:rPr>
          <w:rFonts w:hint="eastAsia" w:hAnsi="宋体" w:cs="宋体"/>
          <w:color w:val="auto"/>
          <w:sz w:val="24"/>
        </w:rPr>
      </w:pPr>
      <w:r>
        <w:rPr>
          <w:rFonts w:hint="eastAsia" w:hAnsi="宋体" w:cs="宋体"/>
          <w:color w:val="auto"/>
          <w:sz w:val="24"/>
        </w:rPr>
        <w:t>授权代表签字：XXXX</w:t>
      </w: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供应商名称：XXXX（单位盖章）</w:t>
      </w:r>
    </w:p>
    <w:p>
      <w:pPr>
        <w:spacing w:line="360" w:lineRule="auto"/>
        <w:ind w:firstLine="480" w:firstLineChars="200"/>
        <w:rPr>
          <w:rFonts w:hint="eastAsia" w:hAnsi="宋体" w:cs="宋体"/>
          <w:color w:val="auto"/>
          <w:sz w:val="24"/>
        </w:rPr>
      </w:pPr>
      <w:r>
        <w:rPr>
          <w:rFonts w:hint="eastAsia" w:hAnsi="宋体" w:cs="宋体"/>
          <w:color w:val="auto"/>
          <w:sz w:val="24"/>
        </w:rPr>
        <w:t>日    期：XXXX</w:t>
      </w:r>
    </w:p>
    <w:p>
      <w:pPr>
        <w:spacing w:line="360" w:lineRule="auto"/>
        <w:rPr>
          <w:rFonts w:hint="eastAsia" w:hAnsi="宋体" w:cs="宋体"/>
          <w:color w:val="auto"/>
          <w:sz w:val="24"/>
        </w:rPr>
      </w:pPr>
    </w:p>
    <w:p>
      <w:pPr>
        <w:spacing w:line="360" w:lineRule="auto"/>
        <w:ind w:firstLine="480"/>
        <w:rPr>
          <w:rFonts w:hint="eastAsia" w:hAnsi="宋体" w:cs="宋体"/>
          <w:color w:val="auto"/>
          <w:sz w:val="24"/>
          <w:szCs w:val="24"/>
        </w:rPr>
      </w:pPr>
      <w:r>
        <w:rPr>
          <w:rFonts w:hint="eastAsia" w:hAnsi="宋体" w:cs="宋体"/>
          <w:color w:val="auto"/>
          <w:sz w:val="24"/>
          <w:szCs w:val="24"/>
        </w:rPr>
        <w:t>说明：</w:t>
      </w:r>
    </w:p>
    <w:p>
      <w:pPr>
        <w:spacing w:line="360" w:lineRule="auto"/>
        <w:ind w:firstLine="480"/>
        <w:rPr>
          <w:rFonts w:hint="eastAsia" w:hAnsi="宋体" w:cs="宋体"/>
          <w:color w:val="auto"/>
          <w:sz w:val="24"/>
          <w:szCs w:val="24"/>
        </w:rPr>
      </w:pPr>
      <w:r>
        <w:rPr>
          <w:rFonts w:hint="eastAsia" w:hAnsi="宋体" w:cs="宋体"/>
          <w:color w:val="auto"/>
          <w:sz w:val="24"/>
          <w:szCs w:val="24"/>
        </w:rPr>
        <w:t>1、供应商为法人单位提供“法定代表人授权书”，供应商为其他组织提供“单位负责人授权书”，供应商为自然人提供“自然人身份证明材料”。</w:t>
      </w:r>
    </w:p>
    <w:p>
      <w:pPr>
        <w:spacing w:line="360" w:lineRule="auto"/>
        <w:ind w:firstLine="480"/>
        <w:rPr>
          <w:rFonts w:hint="eastAsia" w:hAnsi="宋体" w:cs="宋体"/>
          <w:color w:val="auto"/>
          <w:sz w:val="24"/>
          <w:szCs w:val="24"/>
        </w:rPr>
      </w:pPr>
      <w:r>
        <w:rPr>
          <w:rFonts w:hint="eastAsia" w:hAnsi="宋体" w:cs="宋体"/>
          <w:color w:val="auto"/>
          <w:sz w:val="24"/>
          <w:szCs w:val="24"/>
        </w:rPr>
        <w:t>2、如法定代表人/单位负责人参加磋商的，响应文件中不需提供授权委托书，但必须提供法定代表人身份证明材料。</w:t>
      </w:r>
    </w:p>
    <w:p>
      <w:pPr>
        <w:spacing w:line="360" w:lineRule="auto"/>
        <w:ind w:firstLine="480"/>
        <w:rPr>
          <w:rFonts w:hint="eastAsia" w:hAnsi="宋体" w:cs="宋体"/>
          <w:color w:val="auto"/>
          <w:sz w:val="24"/>
          <w:szCs w:val="24"/>
        </w:rPr>
      </w:pPr>
      <w:r>
        <w:rPr>
          <w:rFonts w:hint="eastAsia" w:hAnsi="宋体" w:cs="宋体"/>
          <w:color w:val="auto"/>
          <w:sz w:val="24"/>
          <w:szCs w:val="24"/>
        </w:rPr>
        <w:t>3、如委托代理人参加磋商的，响应文件中必须提供授权委托书、法定代表人/单位负责人和委托代理人的身份证明材料。</w:t>
      </w:r>
    </w:p>
    <w:p>
      <w:pPr>
        <w:spacing w:line="360" w:lineRule="auto"/>
        <w:ind w:firstLine="480"/>
        <w:rPr>
          <w:rFonts w:hint="eastAsia" w:hAnsi="宋体" w:cs="宋体"/>
          <w:color w:val="auto"/>
          <w:sz w:val="24"/>
        </w:rPr>
      </w:pPr>
      <w:r>
        <w:rPr>
          <w:rFonts w:hint="eastAsia" w:hAnsi="宋体" w:cs="宋体"/>
          <w:color w:val="auto"/>
          <w:sz w:val="24"/>
          <w:szCs w:val="24"/>
        </w:rPr>
        <w:t>4、</w:t>
      </w:r>
      <w:r>
        <w:rPr>
          <w:rFonts w:hint="eastAsia" w:hAnsi="宋体" w:cs="宋体"/>
          <w:color w:val="auto"/>
          <w:sz w:val="24"/>
        </w:rPr>
        <w:t>身份证明材料包括居民身份证或户口本或军官证或护照等，且应在有效期内。</w:t>
      </w:r>
    </w:p>
    <w:p>
      <w:pPr>
        <w:spacing w:line="360" w:lineRule="auto"/>
        <w:ind w:firstLine="480"/>
        <w:rPr>
          <w:rFonts w:hint="eastAsia" w:hAnsi="宋体" w:cs="宋体"/>
          <w:color w:val="auto"/>
          <w:sz w:val="24"/>
          <w:szCs w:val="24"/>
        </w:rPr>
      </w:pPr>
      <w:r>
        <w:rPr>
          <w:rFonts w:hint="eastAsia" w:hAnsi="宋体" w:cs="宋体"/>
          <w:color w:val="auto"/>
          <w:sz w:val="24"/>
        </w:rPr>
        <w:t>5、</w:t>
      </w:r>
      <w:r>
        <w:rPr>
          <w:rFonts w:hint="eastAsia" w:hAnsi="宋体" w:cs="宋体"/>
          <w:b/>
          <w:color w:val="auto"/>
          <w:sz w:val="24"/>
        </w:rPr>
        <w:t>法定代表人和授权代表均须签字或加盖个人名章，并加盖单位公章，否则按无效标处理。</w:t>
      </w:r>
    </w:p>
    <w:p>
      <w:pPr>
        <w:spacing w:line="440" w:lineRule="exact"/>
        <w:ind w:firstLine="424" w:firstLineChars="177"/>
        <w:rPr>
          <w:rFonts w:hint="eastAsia" w:hAnsi="宋体" w:cs="宋体"/>
          <w:color w:val="auto"/>
          <w:sz w:val="24"/>
          <w:szCs w:val="24"/>
        </w:rPr>
      </w:pPr>
      <w:r>
        <w:rPr>
          <w:rFonts w:hint="eastAsia" w:hAnsi="宋体" w:cs="宋体"/>
          <w:color w:val="auto"/>
          <w:sz w:val="24"/>
          <w:szCs w:val="24"/>
        </w:rPr>
        <w:t>提示：委托代理人或法定代表人参加磋商时应带上身份证原件，以备评审时复核审查。</w:t>
      </w:r>
    </w:p>
    <w:p>
      <w:pPr>
        <w:pStyle w:val="3"/>
        <w:spacing w:line="276" w:lineRule="auto"/>
        <w:jc w:val="center"/>
        <w:rPr>
          <w:rFonts w:hint="eastAsia" w:ascii="宋体" w:hAnsi="宋体" w:cs="宋体"/>
          <w:color w:val="auto"/>
        </w:rPr>
      </w:pPr>
      <w:r>
        <w:rPr>
          <w:rFonts w:hint="eastAsia" w:ascii="宋体" w:hAnsi="宋体" w:cs="宋体"/>
          <w:b w:val="0"/>
          <w:color w:val="auto"/>
          <w:sz w:val="24"/>
          <w:szCs w:val="24"/>
        </w:rPr>
        <w:br w:type="page"/>
      </w:r>
      <w:r>
        <w:rPr>
          <w:rFonts w:hint="eastAsia" w:ascii="宋体" w:hAnsi="宋体" w:cs="宋体"/>
          <w:color w:val="auto"/>
          <w:lang w:val="en-US" w:eastAsia="zh-CN"/>
        </w:rPr>
        <w:t>三</w:t>
      </w:r>
      <w:r>
        <w:rPr>
          <w:rFonts w:hint="eastAsia" w:ascii="宋体" w:hAnsi="宋体" w:cs="宋体"/>
          <w:color w:val="auto"/>
        </w:rPr>
        <w:t>、承诺函</w:t>
      </w:r>
    </w:p>
    <w:p>
      <w:pPr>
        <w:spacing w:line="360" w:lineRule="auto"/>
        <w:ind w:firstLine="480" w:firstLineChars="200"/>
        <w:rPr>
          <w:rFonts w:hint="eastAsia" w:hAnsi="宋体" w:cs="宋体"/>
          <w:color w:val="auto"/>
          <w:sz w:val="24"/>
        </w:rPr>
      </w:pPr>
      <w:r>
        <w:rPr>
          <w:rFonts w:hint="eastAsia" w:hAnsi="宋体" w:cs="宋体"/>
          <w:color w:val="auto"/>
          <w:sz w:val="24"/>
        </w:rPr>
        <w:t>中正恒天国际招标有限公司：</w:t>
      </w:r>
    </w:p>
    <w:p>
      <w:pPr>
        <w:spacing w:line="360" w:lineRule="auto"/>
        <w:ind w:firstLine="480" w:firstLineChars="200"/>
        <w:rPr>
          <w:rFonts w:hint="eastAsia" w:hAnsi="宋体" w:cs="宋体"/>
          <w:color w:val="auto"/>
          <w:sz w:val="24"/>
        </w:rPr>
      </w:pPr>
      <w:r>
        <w:rPr>
          <w:rFonts w:hint="eastAsia" w:hAnsi="宋体" w:cs="宋体"/>
          <w:color w:val="auto"/>
          <w:sz w:val="24"/>
        </w:rPr>
        <w:t>我公司作为本次采购项目的供应商，根据磋商文件要求，现郑重承诺如下：</w:t>
      </w:r>
    </w:p>
    <w:p>
      <w:pPr>
        <w:spacing w:line="360" w:lineRule="auto"/>
        <w:ind w:firstLine="480" w:firstLineChars="200"/>
        <w:rPr>
          <w:rFonts w:hint="eastAsia" w:hAnsi="宋体" w:cs="宋体"/>
          <w:color w:val="auto"/>
          <w:sz w:val="24"/>
        </w:rPr>
      </w:pPr>
      <w:r>
        <w:rPr>
          <w:rFonts w:hint="eastAsia" w:hAnsi="宋体" w:cs="宋体"/>
          <w:color w:val="auto"/>
          <w:sz w:val="24"/>
        </w:rPr>
        <w:t>一、具备《中华人民共和国政府采购法》第二十二条第一款和本项目规定的条件：</w:t>
      </w:r>
    </w:p>
    <w:p>
      <w:pPr>
        <w:spacing w:line="360" w:lineRule="auto"/>
        <w:ind w:firstLine="480" w:firstLineChars="200"/>
        <w:rPr>
          <w:rFonts w:hint="eastAsia" w:hAnsi="宋体" w:cs="宋体"/>
          <w:color w:val="auto"/>
          <w:sz w:val="24"/>
        </w:rPr>
      </w:pPr>
      <w:r>
        <w:rPr>
          <w:rFonts w:hint="eastAsia" w:hAnsi="宋体" w:cs="宋体"/>
          <w:color w:val="auto"/>
          <w:sz w:val="24"/>
        </w:rPr>
        <w:t xml:space="preserve">（一）具有独立承担民事责任的能力； </w:t>
      </w:r>
    </w:p>
    <w:p>
      <w:pPr>
        <w:spacing w:line="360" w:lineRule="auto"/>
        <w:ind w:firstLine="480" w:firstLineChars="200"/>
        <w:rPr>
          <w:rFonts w:hint="eastAsia" w:hAnsi="宋体" w:cs="宋体"/>
          <w:color w:val="auto"/>
          <w:sz w:val="24"/>
        </w:rPr>
      </w:pPr>
      <w:r>
        <w:rPr>
          <w:rFonts w:hint="eastAsia" w:hAnsi="宋体" w:cs="宋体"/>
          <w:color w:val="auto"/>
          <w:sz w:val="24"/>
        </w:rPr>
        <w:t xml:space="preserve">（二）具有良好的商业信誉和健全的财务会计制度； </w:t>
      </w:r>
    </w:p>
    <w:p>
      <w:pPr>
        <w:spacing w:line="360" w:lineRule="auto"/>
        <w:ind w:firstLine="480" w:firstLineChars="200"/>
        <w:rPr>
          <w:rFonts w:hint="eastAsia" w:hAnsi="宋体" w:cs="宋体"/>
          <w:color w:val="auto"/>
          <w:sz w:val="24"/>
        </w:rPr>
      </w:pPr>
      <w:r>
        <w:rPr>
          <w:rFonts w:hint="eastAsia" w:hAnsi="宋体" w:cs="宋体"/>
          <w:color w:val="auto"/>
          <w:sz w:val="24"/>
        </w:rPr>
        <w:t xml:space="preserve">（三）具有履行合同所必需的设备和专业技术能力； </w:t>
      </w:r>
    </w:p>
    <w:p>
      <w:pPr>
        <w:spacing w:line="360" w:lineRule="auto"/>
        <w:ind w:firstLine="480" w:firstLineChars="200"/>
        <w:rPr>
          <w:rFonts w:hint="eastAsia" w:hAnsi="宋体" w:cs="宋体"/>
          <w:color w:val="auto"/>
          <w:sz w:val="24"/>
        </w:rPr>
      </w:pPr>
      <w:r>
        <w:rPr>
          <w:rFonts w:hint="eastAsia" w:hAnsi="宋体" w:cs="宋体"/>
          <w:color w:val="auto"/>
          <w:sz w:val="24"/>
        </w:rPr>
        <w:t xml:space="preserve">（四）有依法缴纳税收和社会保障资金的良好记录； </w:t>
      </w:r>
    </w:p>
    <w:p>
      <w:pPr>
        <w:spacing w:line="360" w:lineRule="auto"/>
        <w:ind w:firstLine="480" w:firstLineChars="200"/>
        <w:rPr>
          <w:rFonts w:hint="eastAsia" w:hAnsi="宋体" w:cs="宋体"/>
          <w:color w:val="auto"/>
          <w:sz w:val="24"/>
        </w:rPr>
      </w:pPr>
      <w:r>
        <w:rPr>
          <w:rFonts w:hint="eastAsia" w:hAnsi="宋体" w:cs="宋体"/>
          <w:color w:val="auto"/>
          <w:sz w:val="24"/>
        </w:rPr>
        <w:t>（五）参加本次政府采购活动前三年内，在经营活动中没有重大违法记录；</w:t>
      </w:r>
    </w:p>
    <w:p>
      <w:pPr>
        <w:spacing w:line="360" w:lineRule="auto"/>
        <w:ind w:firstLine="480" w:firstLineChars="200"/>
        <w:rPr>
          <w:rFonts w:hint="eastAsia" w:hAnsi="宋体" w:cs="宋体"/>
          <w:color w:val="auto"/>
          <w:sz w:val="24"/>
        </w:rPr>
      </w:pPr>
      <w:r>
        <w:rPr>
          <w:rFonts w:hint="eastAsia" w:hAnsi="宋体" w:cs="宋体"/>
          <w:color w:val="auto"/>
          <w:sz w:val="24"/>
        </w:rPr>
        <w:t>（六）法律、行政法规规定的其他条件；</w:t>
      </w:r>
    </w:p>
    <w:p>
      <w:pPr>
        <w:spacing w:line="360" w:lineRule="auto"/>
        <w:ind w:firstLine="480" w:firstLineChars="200"/>
        <w:rPr>
          <w:rFonts w:hint="eastAsia" w:hAnsi="宋体" w:cs="宋体"/>
          <w:color w:val="auto"/>
          <w:sz w:val="24"/>
        </w:rPr>
      </w:pPr>
      <w:r>
        <w:rPr>
          <w:rFonts w:hint="eastAsia" w:hAnsi="宋体" w:cs="宋体"/>
          <w:color w:val="auto"/>
          <w:sz w:val="24"/>
        </w:rPr>
        <w:t>（七）根据采购项目提出的特殊条件。</w:t>
      </w:r>
    </w:p>
    <w:p>
      <w:pPr>
        <w:spacing w:line="360" w:lineRule="auto"/>
        <w:ind w:firstLine="480" w:firstLineChars="200"/>
        <w:rPr>
          <w:rFonts w:hint="eastAsia" w:hAnsi="宋体" w:cs="宋体"/>
          <w:color w:val="auto"/>
          <w:sz w:val="24"/>
        </w:rPr>
      </w:pPr>
      <w:r>
        <w:rPr>
          <w:rFonts w:hint="eastAsia" w:hAnsi="宋体" w:cs="宋体"/>
          <w:color w:val="auto"/>
          <w:sz w:val="24"/>
        </w:rPr>
        <w:t>二、完全接受和满足本项目磋商文件中规定的实质性要求，如对磋商文件有异议，已经在提交响应文件截止时间届满前依法进行维权救济，不存在对磋商文件有异议的同时又参加磋商以求侥幸成交或者为实现其他非法目的的行为。</w:t>
      </w:r>
    </w:p>
    <w:p>
      <w:pPr>
        <w:spacing w:line="360" w:lineRule="auto"/>
        <w:ind w:firstLine="480" w:firstLineChars="200"/>
        <w:rPr>
          <w:rFonts w:hint="eastAsia" w:hAnsi="宋体" w:cs="宋体"/>
          <w:color w:val="auto"/>
          <w:sz w:val="24"/>
        </w:rPr>
      </w:pPr>
      <w:r>
        <w:rPr>
          <w:rFonts w:hint="eastAsia" w:hAnsi="宋体" w:cs="宋体"/>
          <w:color w:val="auto"/>
          <w:sz w:val="24"/>
        </w:rPr>
        <w:t>三、参加本次竞争性磋商采购活动，不存在与单位负责人为同一人或者存在直接控股、管理关系的其他供应商参与同一合同项下的政府采购活动的行为。</w:t>
      </w:r>
    </w:p>
    <w:p>
      <w:pPr>
        <w:spacing w:line="360" w:lineRule="auto"/>
        <w:ind w:firstLine="480" w:firstLineChars="200"/>
        <w:rPr>
          <w:rFonts w:hint="eastAsia" w:hAnsi="宋体" w:cs="宋体"/>
          <w:color w:val="auto"/>
          <w:sz w:val="24"/>
        </w:rPr>
      </w:pPr>
      <w:r>
        <w:rPr>
          <w:rFonts w:hint="eastAsia" w:hAnsi="宋体" w:cs="宋体"/>
          <w:color w:val="auto"/>
          <w:sz w:val="24"/>
        </w:rPr>
        <w:t>四、参加本次竞争性磋商采购活动，不存在和其他供应商在同一合同项下的采购项目中，同时委托同一个自然人、同一家庭的人员、同一单位的人员作为代理人的行为。</w:t>
      </w:r>
    </w:p>
    <w:p>
      <w:pPr>
        <w:spacing w:line="360" w:lineRule="auto"/>
        <w:ind w:firstLine="480" w:firstLineChars="200"/>
        <w:rPr>
          <w:rFonts w:hint="eastAsia" w:hAnsi="宋体" w:cs="宋体"/>
          <w:color w:val="auto"/>
          <w:sz w:val="24"/>
        </w:rPr>
      </w:pPr>
      <w:r>
        <w:rPr>
          <w:rFonts w:hint="eastAsia" w:hAnsi="宋体" w:cs="宋体"/>
          <w:color w:val="auto"/>
          <w:sz w:val="24"/>
        </w:rPr>
        <w:t>五、响应文件中提供的能够给予我公司带来优惠、好处的任何材料资料和技术、服务、商务等响应承诺情况都是真实的、有效的、合法的。</w:t>
      </w:r>
    </w:p>
    <w:p>
      <w:pPr>
        <w:spacing w:line="360" w:lineRule="auto"/>
        <w:ind w:firstLine="480" w:firstLineChars="200"/>
        <w:rPr>
          <w:rFonts w:hint="eastAsia" w:hAnsi="宋体" w:cs="宋体"/>
          <w:color w:val="auto"/>
          <w:sz w:val="24"/>
        </w:rPr>
      </w:pPr>
      <w:r>
        <w:rPr>
          <w:rFonts w:hint="eastAsia" w:hAnsi="宋体" w:cs="宋体"/>
          <w:color w:val="auto"/>
          <w:sz w:val="24"/>
        </w:rPr>
        <w:t>六、在本次投标之前一周年内，供应商本次投标中对同一品牌同一型号相同配置的产品报价与其在中国境内其他地方的最低报价比例不得高于20%，我单位承诺符合该要求。</w:t>
      </w:r>
    </w:p>
    <w:p>
      <w:pPr>
        <w:spacing w:line="360" w:lineRule="auto"/>
        <w:ind w:firstLine="480" w:firstLineChars="200"/>
        <w:rPr>
          <w:rFonts w:hint="eastAsia" w:hAnsi="宋体" w:cs="宋体"/>
          <w:color w:val="auto"/>
          <w:sz w:val="24"/>
        </w:rPr>
      </w:pPr>
      <w:r>
        <w:rPr>
          <w:rFonts w:hint="eastAsia" w:hAnsi="宋体" w:cs="宋体"/>
          <w:color w:val="auto"/>
          <w:sz w:val="24"/>
        </w:rPr>
        <w:t>七、我单位有（ ）没有（ ）被列入失信被执行人、重大税收违法失信主体、政府采购严重违法失信行为记录名单（如供应商在参加政府采购活动前被禁止在一定期限内参加政府采购活动，期限届满的，可以参加政府采购活动），有（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）重大违法记录（如供应商在参加政府采购活动前3年内因违法经营被禁止在一定期限内参加政府采购活动，期限届满的，可以参加政府采购活动）；</w:t>
      </w:r>
    </w:p>
    <w:p>
      <w:pPr>
        <w:spacing w:line="360" w:lineRule="auto"/>
        <w:ind w:firstLine="480" w:firstLineChars="200"/>
        <w:rPr>
          <w:rFonts w:hint="eastAsia" w:hAnsi="宋体" w:cs="宋体"/>
          <w:color w:val="auto"/>
          <w:sz w:val="24"/>
        </w:rPr>
      </w:pPr>
      <w:r>
        <w:rPr>
          <w:rFonts w:hint="eastAsia" w:hAnsi="宋体" w:cs="宋体"/>
          <w:color w:val="auto"/>
          <w:sz w:val="24"/>
        </w:rPr>
        <w:t>八、如本项目磋商过程中需要提供样品，则我公司提供的样品即为成交后将要提供的成交产品，我公司对提供样品的性能和质量负责，因样品存在缺陷或者不符合磋商文件要求导致未能成交的，我公司愿意承担相应不利后果。</w:t>
      </w:r>
    </w:p>
    <w:p>
      <w:pPr>
        <w:spacing w:line="360" w:lineRule="auto"/>
        <w:ind w:firstLine="480" w:firstLineChars="200"/>
        <w:rPr>
          <w:rFonts w:hint="eastAsia" w:hAnsi="宋体" w:cs="宋体"/>
          <w:color w:val="auto"/>
          <w:sz w:val="24"/>
        </w:rPr>
      </w:pPr>
      <w:r>
        <w:rPr>
          <w:rFonts w:hint="eastAsia" w:hAnsi="宋体" w:cs="宋体"/>
          <w:color w:val="auto"/>
          <w:sz w:val="24"/>
        </w:rPr>
        <w:t>本公司对上述承诺的内容事项真实性负责。如经查实上述承诺的内容事项存在虚假，我公司愿意接受以提供虚假材料谋取成交追究法律责任。</w:t>
      </w:r>
    </w:p>
    <w:p>
      <w:pPr>
        <w:spacing w:line="360" w:lineRule="auto"/>
        <w:ind w:firstLine="480" w:firstLineChars="200"/>
        <w:rPr>
          <w:rFonts w:hint="eastAsia" w:hAnsi="宋体" w:cs="宋体"/>
          <w:color w:val="auto"/>
          <w:sz w:val="24"/>
        </w:rPr>
      </w:pPr>
      <w:r>
        <w:rPr>
          <w:rFonts w:hint="eastAsia" w:hAnsi="宋体" w:cs="宋体"/>
          <w:color w:val="auto"/>
          <w:sz w:val="24"/>
        </w:rPr>
        <w:t xml:space="preserve">       </w:t>
      </w: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360" w:lineRule="auto"/>
        <w:ind w:firstLine="424" w:firstLineChars="177"/>
        <w:rPr>
          <w:rFonts w:hint="eastAsia" w:hAnsi="宋体" w:cs="宋体"/>
          <w:color w:val="auto"/>
          <w:sz w:val="24"/>
        </w:rPr>
      </w:pPr>
      <w:r>
        <w:rPr>
          <w:rFonts w:hint="eastAsia" w:hAnsi="宋体" w:cs="宋体"/>
          <w:color w:val="auto"/>
          <w:sz w:val="24"/>
        </w:rPr>
        <w:t>日    期：XXXX</w:t>
      </w:r>
    </w:p>
    <w:p>
      <w:pPr>
        <w:rPr>
          <w:rFonts w:hint="eastAsia" w:hAnsi="宋体" w:cs="宋体"/>
          <w:color w:val="auto"/>
        </w:rPr>
      </w:pPr>
    </w:p>
    <w:p>
      <w:pPr>
        <w:pStyle w:val="33"/>
        <w:rPr>
          <w:rFonts w:hint="eastAsia" w:ascii="宋体" w:hAnsi="宋体" w:eastAsia="宋体" w:cs="宋体"/>
          <w:color w:val="auto"/>
          <w:sz w:val="24"/>
          <w:szCs w:val="24"/>
        </w:rPr>
      </w:pPr>
      <w:r>
        <w:rPr>
          <w:rFonts w:hint="eastAsia" w:ascii="宋体" w:hAnsi="宋体" w:eastAsia="宋体" w:cs="宋体"/>
          <w:color w:val="auto"/>
          <w:sz w:val="24"/>
        </w:rPr>
        <w:br w:type="page"/>
      </w:r>
      <w:r>
        <w:rPr>
          <w:rFonts w:hint="eastAsia" w:ascii="宋体" w:hAnsi="宋体" w:eastAsia="宋体" w:cs="宋体"/>
          <w:color w:val="auto"/>
          <w:kern w:val="0"/>
          <w:sz w:val="32"/>
          <w:szCs w:val="32"/>
          <w:lang w:val="en-US" w:eastAsia="zh-CN"/>
        </w:rPr>
        <w:t>四</w:t>
      </w:r>
      <w:r>
        <w:rPr>
          <w:rFonts w:hint="eastAsia" w:ascii="宋体" w:hAnsi="宋体" w:eastAsia="宋体" w:cs="宋体"/>
          <w:color w:val="auto"/>
          <w:kern w:val="0"/>
          <w:sz w:val="32"/>
          <w:szCs w:val="32"/>
        </w:rPr>
        <w:t>、具备良好商业信誉的证明材料</w:t>
      </w:r>
    </w:p>
    <w:p>
      <w:pPr>
        <w:rPr>
          <w:rFonts w:hint="eastAsia" w:hAnsi="宋体" w:cs="宋体"/>
          <w:color w:val="auto"/>
          <w:sz w:val="24"/>
          <w:szCs w:val="24"/>
        </w:rPr>
      </w:pPr>
    </w:p>
    <w:p>
      <w:pPr>
        <w:spacing w:line="480" w:lineRule="auto"/>
        <w:rPr>
          <w:rFonts w:hint="eastAsia"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活动，现承诺我公司具有良好的商业信誉。</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205"/>
        <w:ind w:firstLine="480"/>
        <w:rPr>
          <w:rFonts w:hint="eastAsia" w:hAnsi="宋体" w:cs="宋体"/>
          <w:color w:val="auto"/>
        </w:rPr>
      </w:pPr>
    </w:p>
    <w:p>
      <w:pPr>
        <w:spacing w:line="360" w:lineRule="auto"/>
        <w:ind w:firstLine="720" w:firstLineChars="300"/>
        <w:jc w:val="center"/>
        <w:rPr>
          <w:rFonts w:hint="eastAsia" w:hAnsi="宋体" w:cs="宋体"/>
          <w:color w:val="auto"/>
          <w:sz w:val="24"/>
        </w:rPr>
      </w:pPr>
    </w:p>
    <w:p>
      <w:pPr>
        <w:spacing w:line="276"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276"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276" w:lineRule="auto"/>
        <w:ind w:firstLine="480" w:firstLineChars="200"/>
        <w:rPr>
          <w:rFonts w:hint="eastAsia" w:hAnsi="宋体" w:cs="宋体"/>
          <w:color w:val="auto"/>
          <w:sz w:val="24"/>
        </w:rPr>
      </w:pPr>
      <w:r>
        <w:rPr>
          <w:rFonts w:hint="eastAsia" w:hAnsi="宋体" w:cs="宋体"/>
          <w:color w:val="auto"/>
          <w:sz w:val="24"/>
        </w:rPr>
        <w:t>日    期：XXXX</w:t>
      </w:r>
    </w:p>
    <w:p>
      <w:pPr>
        <w:pStyle w:val="33"/>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br w:type="page"/>
      </w:r>
      <w:r>
        <w:rPr>
          <w:rFonts w:hint="eastAsia" w:ascii="宋体" w:hAnsi="宋体" w:eastAsia="宋体" w:cs="宋体"/>
          <w:color w:val="auto"/>
          <w:kern w:val="0"/>
          <w:sz w:val="32"/>
          <w:szCs w:val="32"/>
          <w:lang w:val="en-US" w:eastAsia="zh-CN"/>
        </w:rPr>
        <w:t>五</w:t>
      </w:r>
      <w:r>
        <w:rPr>
          <w:rFonts w:hint="eastAsia" w:ascii="宋体" w:hAnsi="宋体" w:eastAsia="宋体" w:cs="宋体"/>
          <w:color w:val="auto"/>
          <w:kern w:val="0"/>
          <w:sz w:val="32"/>
          <w:szCs w:val="32"/>
        </w:rPr>
        <w:t>、具备健全的财务会计制度的证明材料</w:t>
      </w:r>
    </w:p>
    <w:p>
      <w:pPr>
        <w:jc w:val="center"/>
        <w:rPr>
          <w:rFonts w:hint="eastAsia" w:hAnsi="宋体" w:cs="宋体"/>
          <w:b/>
          <w:bCs/>
          <w:color w:val="auto"/>
          <w:sz w:val="24"/>
        </w:rPr>
      </w:pPr>
    </w:p>
    <w:p>
      <w:pPr>
        <w:jc w:val="center"/>
        <w:rPr>
          <w:rFonts w:hint="eastAsia" w:hAnsi="宋体" w:cs="宋体"/>
          <w:b/>
          <w:bCs/>
          <w:color w:val="auto"/>
          <w:sz w:val="24"/>
        </w:rPr>
      </w:pPr>
    </w:p>
    <w:p>
      <w:pPr>
        <w:spacing w:line="360" w:lineRule="auto"/>
        <w:ind w:firstLine="600" w:firstLineChars="250"/>
        <w:rPr>
          <w:rFonts w:hint="eastAsia" w:hAnsi="宋体" w:cs="宋体"/>
          <w:color w:val="auto"/>
          <w:sz w:val="24"/>
        </w:rPr>
      </w:pPr>
      <w:r>
        <w:rPr>
          <w:rFonts w:hint="eastAsia" w:hAnsi="宋体" w:cs="宋体"/>
          <w:color w:val="auto"/>
          <w:sz w:val="24"/>
        </w:rPr>
        <w:t>（以下4项任选其一提供）</w:t>
      </w:r>
    </w:p>
    <w:p>
      <w:pPr>
        <w:spacing w:line="360" w:lineRule="auto"/>
        <w:ind w:firstLine="600" w:firstLineChars="250"/>
        <w:rPr>
          <w:rFonts w:hint="eastAsia" w:hAnsi="宋体" w:cs="宋体"/>
          <w:color w:val="auto"/>
          <w:sz w:val="24"/>
        </w:rPr>
      </w:pPr>
      <w:r>
        <w:rPr>
          <w:rFonts w:hint="eastAsia" w:hAnsi="宋体" w:cs="宋体"/>
          <w:color w:val="auto"/>
          <w:sz w:val="24"/>
        </w:rPr>
        <w:t>①提供2020年或2021年度经审计的财务报告；</w:t>
      </w:r>
    </w:p>
    <w:p>
      <w:pPr>
        <w:spacing w:line="360" w:lineRule="auto"/>
        <w:ind w:firstLine="600" w:firstLineChars="250"/>
        <w:rPr>
          <w:rFonts w:hint="eastAsia" w:hAnsi="宋体" w:cs="宋体"/>
          <w:color w:val="auto"/>
          <w:sz w:val="24"/>
        </w:rPr>
      </w:pPr>
      <w:r>
        <w:rPr>
          <w:rFonts w:hint="eastAsia" w:hAnsi="宋体" w:cs="宋体"/>
          <w:color w:val="auto"/>
          <w:sz w:val="24"/>
        </w:rPr>
        <w:t>②提供2020年或2021年度供应商内部的财务报表复印件（至少包含资产负债表）；</w:t>
      </w:r>
    </w:p>
    <w:p>
      <w:pPr>
        <w:spacing w:line="360" w:lineRule="auto"/>
        <w:ind w:firstLine="600" w:firstLineChars="250"/>
        <w:rPr>
          <w:rFonts w:hint="eastAsia" w:hAnsi="宋体" w:cs="宋体"/>
          <w:color w:val="auto"/>
          <w:sz w:val="24"/>
        </w:rPr>
      </w:pPr>
      <w:r>
        <w:rPr>
          <w:rFonts w:hint="eastAsia" w:hAnsi="宋体" w:cs="宋体"/>
          <w:color w:val="auto"/>
          <w:sz w:val="24"/>
        </w:rPr>
        <w:t>③提供截至投标文件递交截止日一年内银行出具的资信证明（复印件）；</w:t>
      </w:r>
    </w:p>
    <w:p>
      <w:pPr>
        <w:spacing w:line="360" w:lineRule="auto"/>
        <w:ind w:firstLine="600" w:firstLineChars="250"/>
        <w:rPr>
          <w:rFonts w:hint="eastAsia" w:hAnsi="宋体" w:cs="宋体"/>
          <w:color w:val="auto"/>
          <w:sz w:val="24"/>
        </w:rPr>
      </w:pPr>
      <w:r>
        <w:rPr>
          <w:rFonts w:hint="eastAsia" w:hAnsi="宋体" w:cs="宋体"/>
          <w:color w:val="auto"/>
          <w:sz w:val="24"/>
        </w:rPr>
        <w:t>④供应商注册时间截至投标文件递交截止日不足一年的，也可提供在工商备案的公司章程（复印件）。</w:t>
      </w: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pStyle w:val="33"/>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六</w:t>
      </w:r>
      <w:r>
        <w:rPr>
          <w:rFonts w:hint="eastAsia" w:ascii="宋体" w:hAnsi="宋体" w:eastAsia="宋体" w:cs="宋体"/>
          <w:color w:val="auto"/>
          <w:kern w:val="0"/>
          <w:sz w:val="32"/>
          <w:szCs w:val="32"/>
        </w:rPr>
        <w:t>、具有履行合同所必需的设备和专业技术能力承诺函</w:t>
      </w:r>
    </w:p>
    <w:p>
      <w:pPr>
        <w:spacing w:line="480" w:lineRule="auto"/>
        <w:rPr>
          <w:rFonts w:hint="eastAsia" w:hAnsi="宋体" w:cs="宋体"/>
          <w:color w:val="auto"/>
          <w:sz w:val="24"/>
          <w:szCs w:val="24"/>
        </w:rPr>
      </w:pPr>
    </w:p>
    <w:p>
      <w:pPr>
        <w:spacing w:line="480" w:lineRule="auto"/>
        <w:rPr>
          <w:rFonts w:hint="eastAsia"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活动，现承诺我公司具有履行合同所必需的设备和专业技术能力。</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spacing w:line="276" w:lineRule="auto"/>
        <w:ind w:firstLine="480" w:firstLineChars="200"/>
        <w:rPr>
          <w:rFonts w:hint="eastAsia" w:hAnsi="宋体" w:cs="宋体"/>
          <w:color w:val="auto"/>
          <w:sz w:val="24"/>
        </w:rPr>
      </w:pPr>
    </w:p>
    <w:p>
      <w:pPr>
        <w:spacing w:line="276" w:lineRule="auto"/>
        <w:ind w:firstLine="480" w:firstLineChars="200"/>
        <w:rPr>
          <w:rFonts w:hint="eastAsia" w:hAnsi="宋体" w:cs="宋体"/>
          <w:color w:val="auto"/>
          <w:sz w:val="24"/>
        </w:rPr>
      </w:pPr>
    </w:p>
    <w:p>
      <w:pPr>
        <w:spacing w:line="276"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276"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ind w:firstLine="480" w:firstLineChars="200"/>
        <w:rPr>
          <w:rFonts w:hint="eastAsia" w:hAnsi="宋体" w:cs="宋体"/>
          <w:color w:val="auto"/>
          <w:sz w:val="24"/>
        </w:rPr>
      </w:pPr>
      <w:r>
        <w:rPr>
          <w:rFonts w:hint="eastAsia" w:hAnsi="宋体" w:cs="宋体"/>
          <w:color w:val="auto"/>
          <w:sz w:val="24"/>
        </w:rPr>
        <w:t>日    期：XXXX</w:t>
      </w:r>
    </w:p>
    <w:p>
      <w:pPr>
        <w:rPr>
          <w:rFonts w:hint="eastAsia" w:hAnsi="宋体" w:cs="宋体"/>
          <w:color w:val="auto"/>
          <w:sz w:val="24"/>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pStyle w:val="33"/>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七</w:t>
      </w:r>
      <w:r>
        <w:rPr>
          <w:rFonts w:hint="eastAsia" w:ascii="宋体" w:hAnsi="宋体" w:eastAsia="宋体" w:cs="宋体"/>
          <w:color w:val="auto"/>
          <w:kern w:val="0"/>
          <w:sz w:val="32"/>
          <w:szCs w:val="32"/>
        </w:rPr>
        <w:t>、</w:t>
      </w:r>
      <w:bookmarkStart w:id="346" w:name="_Toc44404137"/>
      <w:r>
        <w:rPr>
          <w:rFonts w:hint="eastAsia" w:ascii="宋体" w:hAnsi="宋体" w:eastAsia="宋体" w:cs="宋体"/>
          <w:color w:val="auto"/>
          <w:kern w:val="0"/>
          <w:sz w:val="32"/>
          <w:szCs w:val="32"/>
        </w:rPr>
        <w:t>具备依法缴纳税收和社会保障资金良好记录的书面承诺</w:t>
      </w:r>
      <w:bookmarkEnd w:id="346"/>
    </w:p>
    <w:p>
      <w:pPr>
        <w:jc w:val="center"/>
        <w:rPr>
          <w:rFonts w:hint="eastAsia" w:hAnsi="宋体" w:cs="宋体"/>
          <w:color w:val="auto"/>
          <w:sz w:val="24"/>
        </w:rPr>
      </w:pPr>
    </w:p>
    <w:p>
      <w:pPr>
        <w:jc w:val="center"/>
        <w:rPr>
          <w:rFonts w:hint="eastAsia" w:hAnsi="宋体" w:cs="宋体"/>
          <w:color w:val="auto"/>
          <w:sz w:val="24"/>
        </w:rPr>
      </w:pPr>
    </w:p>
    <w:p>
      <w:pPr>
        <w:spacing w:line="480" w:lineRule="auto"/>
        <w:rPr>
          <w:rFonts w:hint="eastAsia"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活动，现承诺我公司具备依法缴纳税收和社会保障资金良好记录。</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205"/>
        <w:ind w:firstLine="480"/>
        <w:rPr>
          <w:rFonts w:hint="eastAsia" w:hAnsi="宋体" w:cs="宋体"/>
          <w:color w:val="auto"/>
        </w:rPr>
      </w:pPr>
    </w:p>
    <w:p>
      <w:pPr>
        <w:spacing w:line="360" w:lineRule="auto"/>
        <w:ind w:firstLine="720" w:firstLineChars="300"/>
        <w:jc w:val="center"/>
        <w:rPr>
          <w:rFonts w:hint="eastAsia" w:hAnsi="宋体" w:cs="宋体"/>
          <w:color w:val="auto"/>
          <w:sz w:val="24"/>
        </w:rPr>
      </w:pPr>
    </w:p>
    <w:p>
      <w:pPr>
        <w:adjustRightInd w:val="0"/>
        <w:spacing w:line="360" w:lineRule="auto"/>
        <w:ind w:left="510" w:leftChars="150"/>
        <w:jc w:val="left"/>
        <w:rPr>
          <w:rFonts w:hint="eastAsia" w:hAnsi="宋体" w:cs="宋体"/>
          <w:color w:val="auto"/>
          <w:sz w:val="24"/>
        </w:rPr>
      </w:pPr>
      <w:r>
        <w:rPr>
          <w:rFonts w:hint="eastAsia" w:hAnsi="宋体" w:cs="宋体"/>
          <w:color w:val="auto"/>
          <w:sz w:val="24"/>
        </w:rPr>
        <w:t>供应商名称：XXXX（盖章）</w:t>
      </w:r>
    </w:p>
    <w:p>
      <w:pPr>
        <w:adjustRightInd w:val="0"/>
        <w:spacing w:line="360" w:lineRule="auto"/>
        <w:ind w:left="510" w:leftChars="150"/>
        <w:jc w:val="left"/>
        <w:rPr>
          <w:rFonts w:hint="eastAsia" w:hAnsi="宋体" w:cs="宋体"/>
          <w:color w:val="auto"/>
          <w:sz w:val="24"/>
        </w:rPr>
      </w:pPr>
      <w:r>
        <w:rPr>
          <w:rFonts w:hint="eastAsia" w:hAnsi="宋体" w:cs="宋体"/>
          <w:color w:val="auto"/>
          <w:sz w:val="24"/>
        </w:rPr>
        <w:t>法定代表人/单位负责人或授权代表（签字或加盖个人名章）：XXXX</w:t>
      </w:r>
    </w:p>
    <w:p>
      <w:pPr>
        <w:adjustRightInd w:val="0"/>
        <w:spacing w:line="360" w:lineRule="auto"/>
        <w:ind w:left="510" w:leftChars="150"/>
        <w:jc w:val="left"/>
        <w:rPr>
          <w:rFonts w:hint="eastAsia" w:hAnsi="宋体" w:cs="宋体"/>
          <w:bCs/>
          <w:color w:val="auto"/>
          <w:sz w:val="24"/>
        </w:rPr>
      </w:pPr>
      <w:r>
        <w:rPr>
          <w:rFonts w:hint="eastAsia" w:hAnsi="宋体" w:cs="宋体"/>
          <w:bCs/>
          <w:color w:val="auto"/>
          <w:sz w:val="24"/>
        </w:rPr>
        <w:t>日      期：XXXX</w:t>
      </w: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pStyle w:val="33"/>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八</w:t>
      </w:r>
      <w:r>
        <w:rPr>
          <w:rFonts w:hint="eastAsia" w:ascii="宋体" w:hAnsi="宋体" w:eastAsia="宋体" w:cs="宋体"/>
          <w:color w:val="auto"/>
          <w:kern w:val="0"/>
          <w:sz w:val="32"/>
          <w:szCs w:val="32"/>
        </w:rPr>
        <w:t>、参加本次政府采购活动的供应商单位及其现任法定代表人/主要负责人不具有行贿犯罪记录承诺函</w:t>
      </w:r>
    </w:p>
    <w:p>
      <w:pPr>
        <w:adjustRightInd w:val="0"/>
        <w:spacing w:line="440" w:lineRule="exact"/>
        <w:jc w:val="left"/>
        <w:rPr>
          <w:rFonts w:hint="eastAsia" w:hAnsi="宋体" w:cs="宋体"/>
          <w:color w:val="auto"/>
          <w:sz w:val="24"/>
          <w:szCs w:val="22"/>
        </w:rPr>
      </w:pPr>
    </w:p>
    <w:p>
      <w:pPr>
        <w:adjustRightInd w:val="0"/>
        <w:spacing w:line="360" w:lineRule="auto"/>
        <w:jc w:val="left"/>
        <w:rPr>
          <w:rFonts w:hint="eastAsia" w:hAnsi="宋体" w:cs="宋体"/>
          <w:color w:val="auto"/>
          <w:sz w:val="24"/>
          <w:szCs w:val="22"/>
        </w:rPr>
      </w:pPr>
      <w:r>
        <w:rPr>
          <w:rFonts w:hint="eastAsia" w:hAnsi="宋体" w:cs="宋体"/>
          <w:color w:val="auto"/>
          <w:sz w:val="24"/>
          <w:szCs w:val="22"/>
        </w:rPr>
        <w:t>中正恒天国际招标有限公司：</w:t>
      </w:r>
    </w:p>
    <w:p>
      <w:pPr>
        <w:adjustRightInd w:val="0"/>
        <w:spacing w:line="360" w:lineRule="auto"/>
        <w:ind w:firstLine="480" w:firstLineChars="200"/>
        <w:jc w:val="left"/>
        <w:rPr>
          <w:rFonts w:hint="eastAsia" w:hAnsi="宋体" w:cs="宋体"/>
          <w:color w:val="auto"/>
          <w:sz w:val="24"/>
          <w:szCs w:val="22"/>
        </w:rPr>
      </w:pPr>
      <w:r>
        <w:rPr>
          <w:rFonts w:hint="eastAsia" w:hAnsi="宋体" w:cs="宋体"/>
          <w:color w:val="auto"/>
          <w:sz w:val="24"/>
          <w:szCs w:val="22"/>
        </w:rPr>
        <w:t>本单位作为本次政府采购项目的供应商，根据磋商文件要求，现郑重承诺如下：</w:t>
      </w:r>
    </w:p>
    <w:p>
      <w:pPr>
        <w:adjustRightInd w:val="0"/>
        <w:spacing w:line="360" w:lineRule="auto"/>
        <w:ind w:firstLine="480" w:firstLineChars="200"/>
        <w:jc w:val="left"/>
        <w:rPr>
          <w:rFonts w:hint="eastAsia" w:hAnsi="宋体" w:cs="宋体"/>
          <w:color w:val="auto"/>
          <w:sz w:val="24"/>
          <w:szCs w:val="22"/>
        </w:rPr>
      </w:pPr>
      <w:r>
        <w:rPr>
          <w:rFonts w:hint="eastAsia" w:hAnsi="宋体" w:cs="宋体"/>
          <w:color w:val="auto"/>
          <w:sz w:val="24"/>
          <w:szCs w:val="22"/>
        </w:rPr>
        <w:t>本单位及其现任法定代表人/主要负责人不具有行贿犯罪记录。</w:t>
      </w:r>
    </w:p>
    <w:p>
      <w:pPr>
        <w:adjustRightInd w:val="0"/>
        <w:spacing w:line="360" w:lineRule="auto"/>
        <w:ind w:left="510" w:leftChars="150"/>
        <w:jc w:val="left"/>
        <w:rPr>
          <w:rFonts w:hint="eastAsia" w:hAnsi="宋体" w:cs="宋体"/>
          <w:color w:val="auto"/>
          <w:sz w:val="24"/>
          <w:szCs w:val="22"/>
        </w:rPr>
      </w:pPr>
    </w:p>
    <w:p>
      <w:pPr>
        <w:adjustRightInd w:val="0"/>
        <w:spacing w:line="360" w:lineRule="auto"/>
        <w:ind w:firstLine="480" w:firstLineChars="200"/>
        <w:jc w:val="left"/>
        <w:rPr>
          <w:rFonts w:hint="eastAsia" w:hAnsi="宋体" w:cs="宋体"/>
          <w:color w:val="auto"/>
          <w:sz w:val="24"/>
          <w:szCs w:val="22"/>
        </w:rPr>
      </w:pPr>
      <w:r>
        <w:rPr>
          <w:rFonts w:hint="eastAsia" w:hAnsi="宋体" w:cs="宋体"/>
          <w:color w:val="auto"/>
          <w:sz w:val="24"/>
          <w:szCs w:val="22"/>
        </w:rPr>
        <w:t>本公司对上述承诺内容事项真实性负责。如经查实上述承诺的内容事项存在虚假，我公司愿意接受以提供虚假材料谋取中标追究法律责任。</w:t>
      </w:r>
    </w:p>
    <w:p>
      <w:pPr>
        <w:adjustRightInd w:val="0"/>
        <w:spacing w:line="360" w:lineRule="auto"/>
        <w:ind w:firstLine="480" w:firstLineChars="200"/>
        <w:jc w:val="left"/>
        <w:rPr>
          <w:rFonts w:hint="eastAsia" w:hAnsi="宋体" w:cs="宋体"/>
          <w:color w:val="auto"/>
          <w:sz w:val="24"/>
        </w:rPr>
      </w:pPr>
      <w:r>
        <w:rPr>
          <w:rFonts w:hint="eastAsia" w:hAnsi="宋体" w:cs="宋体"/>
          <w:color w:val="auto"/>
          <w:sz w:val="24"/>
        </w:rPr>
        <w:t>且同时承诺如本单位中标，如果虚假承诺，作无效投标、中标处理。</w:t>
      </w:r>
    </w:p>
    <w:p>
      <w:pPr>
        <w:adjustRightInd w:val="0"/>
        <w:spacing w:line="360" w:lineRule="auto"/>
        <w:ind w:left="510" w:leftChars="150"/>
        <w:jc w:val="left"/>
        <w:rPr>
          <w:rFonts w:hint="eastAsia" w:hAnsi="宋体" w:cs="宋体"/>
          <w:color w:val="auto"/>
          <w:sz w:val="24"/>
        </w:rPr>
      </w:pPr>
    </w:p>
    <w:p>
      <w:pPr>
        <w:adjustRightInd w:val="0"/>
        <w:spacing w:line="360" w:lineRule="auto"/>
        <w:ind w:left="510" w:leftChars="150"/>
        <w:jc w:val="left"/>
        <w:rPr>
          <w:rFonts w:hint="eastAsia" w:hAnsi="宋体" w:cs="宋体"/>
          <w:color w:val="auto"/>
          <w:sz w:val="24"/>
        </w:rPr>
      </w:pP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360" w:lineRule="auto"/>
        <w:ind w:firstLine="424" w:firstLineChars="177"/>
        <w:rPr>
          <w:rFonts w:hint="eastAsia" w:hAnsi="宋体" w:cs="宋体"/>
          <w:color w:val="auto"/>
          <w:sz w:val="24"/>
        </w:rPr>
      </w:pPr>
      <w:r>
        <w:rPr>
          <w:rFonts w:hint="eastAsia" w:hAnsi="宋体" w:cs="宋体"/>
          <w:color w:val="auto"/>
          <w:sz w:val="24"/>
        </w:rPr>
        <w:t>日    期：XXXX</w:t>
      </w:r>
    </w:p>
    <w:p>
      <w:pPr>
        <w:adjustRightInd w:val="0"/>
        <w:spacing w:line="360" w:lineRule="auto"/>
        <w:ind w:left="510" w:leftChars="150"/>
        <w:jc w:val="left"/>
        <w:rPr>
          <w:rFonts w:hint="eastAsia" w:hAnsi="宋体" w:cs="宋体"/>
          <w:color w:val="auto"/>
          <w:sz w:val="24"/>
        </w:rPr>
      </w:pPr>
    </w:p>
    <w:p>
      <w:pPr>
        <w:pStyle w:val="33"/>
        <w:rPr>
          <w:rFonts w:hint="eastAsia" w:ascii="宋体" w:hAnsi="宋体" w:eastAsia="宋体" w:cs="宋体"/>
          <w:color w:val="auto"/>
        </w:rPr>
      </w:pPr>
      <w:r>
        <w:rPr>
          <w:rFonts w:hint="eastAsia" w:ascii="宋体" w:hAnsi="宋体" w:eastAsia="宋体" w:cs="宋体"/>
          <w:b w:val="0"/>
          <w:color w:val="auto"/>
          <w:sz w:val="24"/>
          <w:szCs w:val="24"/>
        </w:rPr>
        <w:br w:type="page"/>
      </w:r>
      <w:r>
        <w:rPr>
          <w:rFonts w:hint="eastAsia" w:ascii="宋体" w:hAnsi="宋体" w:eastAsia="宋体" w:cs="宋体"/>
          <w:color w:val="auto"/>
          <w:kern w:val="0"/>
          <w:sz w:val="32"/>
          <w:szCs w:val="32"/>
          <w:lang w:val="en-US" w:eastAsia="zh-CN"/>
        </w:rPr>
        <w:t>九</w:t>
      </w:r>
      <w:r>
        <w:rPr>
          <w:rFonts w:hint="eastAsia" w:ascii="宋体" w:hAnsi="宋体" w:eastAsia="宋体" w:cs="宋体"/>
          <w:color w:val="auto"/>
          <w:kern w:val="0"/>
          <w:sz w:val="32"/>
          <w:szCs w:val="32"/>
        </w:rPr>
        <w:t>、参加本次政府采购活动前三年内，在经营活动中没有重大违法记录</w:t>
      </w:r>
    </w:p>
    <w:p>
      <w:pPr>
        <w:spacing w:line="480" w:lineRule="auto"/>
        <w:rPr>
          <w:rFonts w:hint="eastAsia" w:hAnsi="宋体" w:cs="宋体"/>
          <w:color w:val="auto"/>
        </w:rPr>
      </w:pPr>
    </w:p>
    <w:p>
      <w:pPr>
        <w:spacing w:line="360" w:lineRule="auto"/>
        <w:ind w:firstLine="600" w:firstLineChars="250"/>
        <w:rPr>
          <w:rFonts w:hint="eastAsia" w:hAnsi="Calibri"/>
          <w:color w:val="auto"/>
          <w:sz w:val="24"/>
          <w:szCs w:val="24"/>
        </w:rPr>
      </w:pPr>
      <w:r>
        <w:rPr>
          <w:rFonts w:hint="eastAsia" w:hAnsi="Calibri"/>
          <w:color w:val="auto"/>
          <w:sz w:val="24"/>
          <w:szCs w:val="24"/>
        </w:rPr>
        <w:t>①未被列入“信用中国”网站中的“失信被执行名单”、“企业经营异常名录”、“重大税收违法失信主体”其中之一；</w:t>
      </w:r>
    </w:p>
    <w:p>
      <w:pPr>
        <w:spacing w:line="360" w:lineRule="auto"/>
        <w:ind w:firstLine="600" w:firstLineChars="250"/>
        <w:rPr>
          <w:rFonts w:hint="eastAsia" w:hAnsi="Calibri"/>
          <w:color w:val="auto"/>
          <w:sz w:val="24"/>
          <w:szCs w:val="24"/>
        </w:rPr>
      </w:pPr>
      <w:r>
        <w:rPr>
          <w:rFonts w:hint="eastAsia" w:hAnsi="Calibri"/>
          <w:color w:val="auto"/>
          <w:sz w:val="24"/>
          <w:szCs w:val="24"/>
        </w:rPr>
        <w:t>②未被列入“中国政府采购网”中的“政府采购严重违法失信行为记录名单”。</w:t>
      </w:r>
    </w:p>
    <w:p>
      <w:pPr>
        <w:spacing w:line="360" w:lineRule="auto"/>
        <w:rPr>
          <w:rFonts w:hAnsi="宋体" w:cs="宋体"/>
          <w:color w:val="auto"/>
          <w:sz w:val="24"/>
        </w:rPr>
      </w:pPr>
    </w:p>
    <w:p>
      <w:pPr>
        <w:spacing w:line="360" w:lineRule="auto"/>
        <w:ind w:firstLine="424" w:firstLineChars="177"/>
        <w:rPr>
          <w:rFonts w:hint="eastAsia" w:hAnsi="宋体"/>
          <w:color w:val="auto"/>
          <w:sz w:val="24"/>
          <w:szCs w:val="24"/>
        </w:rPr>
      </w:pPr>
    </w:p>
    <w:p>
      <w:pPr>
        <w:spacing w:line="360" w:lineRule="auto"/>
        <w:ind w:firstLine="600" w:firstLineChars="250"/>
        <w:rPr>
          <w:rFonts w:hint="eastAsia" w:hAnsi="宋体"/>
          <w:color w:val="auto"/>
          <w:sz w:val="24"/>
          <w:szCs w:val="24"/>
        </w:rPr>
      </w:pPr>
      <w:r>
        <w:rPr>
          <w:rFonts w:hint="eastAsia" w:hAnsi="宋体" w:cs="宋体"/>
          <w:b/>
          <w:bCs/>
          <w:color w:val="auto"/>
          <w:sz w:val="24"/>
          <w:lang w:eastAsia="zh-CN"/>
        </w:rPr>
        <w:t>（查询时间为：自招标公告发布之日起至投标文件递交截止时间止。）</w:t>
      </w:r>
    </w:p>
    <w:p>
      <w:pPr>
        <w:spacing w:line="360" w:lineRule="auto"/>
        <w:rPr>
          <w:rFonts w:hint="eastAsia" w:hAnsi="宋体" w:cs="宋体"/>
          <w:color w:val="auto"/>
          <w:sz w:val="24"/>
        </w:rPr>
      </w:pPr>
    </w:p>
    <w:p>
      <w:pPr>
        <w:spacing w:line="360" w:lineRule="auto"/>
        <w:ind w:firstLine="424" w:firstLineChars="177"/>
        <w:rPr>
          <w:rFonts w:hint="eastAsia" w:hAnsi="宋体" w:cs="宋体"/>
          <w:color w:val="auto"/>
          <w:sz w:val="24"/>
          <w:szCs w:val="24"/>
        </w:rPr>
      </w:pPr>
      <w:r>
        <w:rPr>
          <w:rFonts w:hint="eastAsia" w:hAnsi="宋体" w:cs="宋体"/>
          <w:color w:val="auto"/>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bookmarkStart w:id="347" w:name="_Toc504919860"/>
    </w:p>
    <w:p>
      <w:pPr>
        <w:pStyle w:val="3"/>
        <w:jc w:val="center"/>
        <w:rPr>
          <w:rFonts w:hint="eastAsia" w:ascii="宋体" w:hAnsi="宋体" w:cs="宋体"/>
          <w:color w:val="auto"/>
        </w:rPr>
      </w:pPr>
      <w:r>
        <w:rPr>
          <w:rFonts w:hint="eastAsia" w:hAnsi="宋体" w:cs="宋体"/>
          <w:color w:val="auto"/>
          <w:sz w:val="24"/>
          <w:szCs w:val="24"/>
        </w:rPr>
        <w:br w:type="page"/>
      </w:r>
      <w:r>
        <w:rPr>
          <w:rFonts w:hint="eastAsia" w:ascii="宋体" w:hAnsi="宋体" w:cs="宋体"/>
          <w:color w:val="auto"/>
          <w:lang w:val="en-US" w:eastAsia="zh-CN"/>
        </w:rPr>
        <w:t>十</w:t>
      </w:r>
      <w:r>
        <w:rPr>
          <w:rFonts w:hint="eastAsia" w:ascii="宋体" w:hAnsi="宋体" w:cs="宋体"/>
          <w:color w:val="auto"/>
        </w:rPr>
        <w:t>、响应函（实质性要求）</w:t>
      </w:r>
      <w:bookmarkEnd w:id="347"/>
    </w:p>
    <w:p>
      <w:pPr>
        <w:pStyle w:val="27"/>
        <w:spacing w:line="276" w:lineRule="auto"/>
        <w:ind w:left="680"/>
        <w:rPr>
          <w:rFonts w:hint="eastAsia" w:ascii="宋体" w:hAnsi="宋体" w:cs="宋体"/>
          <w:color w:val="auto"/>
          <w:sz w:val="24"/>
          <w:u w:val="single"/>
        </w:rPr>
      </w:pPr>
      <w:r>
        <w:rPr>
          <w:rFonts w:hint="eastAsia" w:ascii="宋体" w:hAnsi="宋体" w:cs="宋体"/>
          <w:color w:val="auto"/>
          <w:sz w:val="24"/>
        </w:rPr>
        <w:t>中正恒天国际招标有限公司：</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1、我方全面研究了 “</w:t>
      </w:r>
      <w:r>
        <w:rPr>
          <w:rFonts w:hint="eastAsia" w:ascii="宋体" w:hAnsi="宋体" w:cs="宋体"/>
          <w:color w:val="auto"/>
          <w:sz w:val="24"/>
          <w:u w:val="single"/>
        </w:rPr>
        <w:t xml:space="preserve">               </w:t>
      </w:r>
      <w:r>
        <w:rPr>
          <w:rFonts w:hint="eastAsia" w:ascii="宋体" w:hAnsi="宋体" w:cs="宋体"/>
          <w:color w:val="auto"/>
          <w:sz w:val="24"/>
        </w:rPr>
        <w:t>”项目磋商文件(项目编号</w:t>
      </w:r>
      <w:r>
        <w:rPr>
          <w:rFonts w:hint="eastAsia" w:ascii="宋体" w:hAnsi="宋体" w:cs="宋体"/>
          <w:color w:val="auto"/>
          <w:sz w:val="24"/>
          <w:u w:val="single"/>
        </w:rPr>
        <w:t xml:space="preserve">          </w:t>
      </w:r>
      <w:r>
        <w:rPr>
          <w:rFonts w:hint="eastAsia" w:ascii="宋体" w:hAnsi="宋体" w:cs="宋体"/>
          <w:color w:val="auto"/>
          <w:sz w:val="24"/>
        </w:rPr>
        <w:t>)，决定参加贵单位组织的本项目磋商。</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2、我方自愿按照磋商文件规定的各项要求向采购人提供所需服务。</w:t>
      </w:r>
    </w:p>
    <w:p>
      <w:pPr>
        <w:pStyle w:val="27"/>
        <w:spacing w:line="276" w:lineRule="auto"/>
        <w:ind w:left="680"/>
        <w:rPr>
          <w:rFonts w:hint="eastAsia" w:ascii="宋体" w:hAnsi="宋体" w:cs="宋体"/>
          <w:color w:val="auto"/>
          <w:sz w:val="24"/>
        </w:rPr>
      </w:pPr>
      <w:r>
        <w:rPr>
          <w:rFonts w:hint="eastAsia" w:ascii="宋体" w:hAnsi="宋体" w:cs="宋体"/>
          <w:color w:val="auto"/>
          <w:sz w:val="24"/>
        </w:rPr>
        <w:t xml:space="preserve">    3、一旦我方成交，我方将严格履行合同规定的责任和义务。</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4、我方为本项目提交的响应文件正本1份，副本2份，电子文档U盘1份（PDF盖章版）。</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5、我方愿意提供贵单位可能另外要求的，与磋商报价有关的文件资料，并保证我方已提供和将要提供的文件资料是真实、准确的。</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6、本次磋商，我方递交的响应文件有效期为磋商文件规定起算之日起90天。</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7、我方愿意按照磋商文件要求的代理费收取方式及收取标准一次性足额支付招标代理费。</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8、我方愿意按照磋商文件要求的磋商保证金收取方式及金额缴纳磋商保证金。</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9、我方愿意提供贵单位可能另外要求的，与磋商有关的文件资料，并保证我方已提供和将要提供的文件资料是真实、准确的。</w:t>
      </w:r>
    </w:p>
    <w:p>
      <w:pPr>
        <w:pStyle w:val="27"/>
        <w:spacing w:line="276" w:lineRule="auto"/>
        <w:ind w:left="680" w:firstLine="480" w:firstLineChars="200"/>
        <w:rPr>
          <w:rFonts w:hint="eastAsia" w:ascii="宋体" w:hAnsi="宋体" w:cs="宋体"/>
          <w:color w:val="auto"/>
          <w:sz w:val="24"/>
        </w:rPr>
      </w:pPr>
    </w:p>
    <w:p>
      <w:pPr>
        <w:pStyle w:val="27"/>
        <w:spacing w:line="276" w:lineRule="auto"/>
        <w:ind w:left="680" w:firstLine="480" w:firstLineChars="200"/>
        <w:rPr>
          <w:rFonts w:hint="eastAsia" w:ascii="宋体" w:hAnsi="宋体" w:cs="宋体"/>
          <w:color w:val="auto"/>
          <w:sz w:val="24"/>
        </w:rPr>
      </w:pP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供应商名称：        (盖章)</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法定代表人/单位负责人或被授权人(签字或加盖个人名章)：</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通讯地址：</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邮政编码：</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联系电话：</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传    真：</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日    期：</w:t>
      </w:r>
    </w:p>
    <w:p>
      <w:pPr>
        <w:spacing w:line="360" w:lineRule="auto"/>
        <w:ind w:firstLine="424" w:firstLineChars="177"/>
        <w:rPr>
          <w:rFonts w:hint="eastAsia" w:hAnsi="宋体" w:cs="宋体"/>
          <w:b/>
          <w:color w:val="auto"/>
          <w:sz w:val="24"/>
          <w:szCs w:val="24"/>
        </w:rPr>
      </w:pPr>
    </w:p>
    <w:p>
      <w:pPr>
        <w:rPr>
          <w:rFonts w:hint="eastAsia" w:hAnsi="宋体" w:cs="宋体"/>
          <w:color w:val="auto"/>
        </w:rPr>
      </w:pPr>
      <w:r>
        <w:rPr>
          <w:rFonts w:hint="eastAsia" w:hAnsi="宋体" w:cs="宋体"/>
          <w:color w:val="auto"/>
        </w:rPr>
        <w:br w:type="page"/>
      </w:r>
      <w:bookmarkEnd w:id="342"/>
      <w:bookmarkEnd w:id="343"/>
      <w:bookmarkEnd w:id="344"/>
      <w:bookmarkStart w:id="348" w:name="_Toc475704344"/>
      <w:bookmarkStart w:id="349" w:name="_Toc469494220"/>
      <w:bookmarkStart w:id="350" w:name="_Toc504919861"/>
    </w:p>
    <w:p>
      <w:pPr>
        <w:pStyle w:val="3"/>
        <w:jc w:val="center"/>
        <w:rPr>
          <w:rFonts w:hint="eastAsia" w:ascii="宋体" w:hAnsi="宋体" w:cs="宋体"/>
          <w:color w:val="auto"/>
        </w:rPr>
      </w:pPr>
      <w:r>
        <w:rPr>
          <w:rFonts w:hint="eastAsia" w:ascii="宋体" w:hAnsi="宋体" w:cs="宋体"/>
          <w:color w:val="auto"/>
        </w:rPr>
        <w:t>十</w:t>
      </w:r>
      <w:r>
        <w:rPr>
          <w:rFonts w:hint="eastAsia" w:ascii="宋体" w:hAnsi="宋体" w:cs="宋体"/>
          <w:color w:val="auto"/>
          <w:lang w:val="en-US" w:eastAsia="zh-CN"/>
        </w:rPr>
        <w:t>一</w:t>
      </w:r>
      <w:r>
        <w:rPr>
          <w:rFonts w:hint="eastAsia" w:ascii="宋体" w:hAnsi="宋体" w:cs="宋体"/>
          <w:color w:val="auto"/>
        </w:rPr>
        <w:t>、</w:t>
      </w:r>
      <w:bookmarkEnd w:id="348"/>
      <w:bookmarkEnd w:id="349"/>
      <w:r>
        <w:rPr>
          <w:rFonts w:hint="eastAsia" w:ascii="宋体" w:hAnsi="宋体" w:cs="宋体"/>
          <w:color w:val="auto"/>
        </w:rPr>
        <w:t>报价一览表</w:t>
      </w:r>
      <w:bookmarkEnd w:id="350"/>
    </w:p>
    <w:p>
      <w:pPr>
        <w:ind w:firstLine="1200" w:firstLineChars="500"/>
        <w:jc w:val="center"/>
        <w:rPr>
          <w:rFonts w:hAnsi="宋体" w:cs="宋体"/>
          <w:color w:val="auto"/>
          <w:sz w:val="24"/>
        </w:rPr>
      </w:pPr>
      <w:r>
        <w:rPr>
          <w:rFonts w:hint="eastAsia" w:hAnsi="宋体" w:cs="宋体"/>
          <w:color w:val="auto"/>
          <w:sz w:val="24"/>
          <w:lang w:bidi="ar"/>
        </w:rPr>
        <w:t xml:space="preserve">                                               </w:t>
      </w:r>
    </w:p>
    <w:tbl>
      <w:tblPr>
        <w:tblStyle w:val="44"/>
        <w:tblW w:w="0" w:type="auto"/>
        <w:tblInd w:w="93" w:type="dxa"/>
        <w:tblLayout w:type="fixed"/>
        <w:tblCellMar>
          <w:top w:w="0" w:type="dxa"/>
          <w:left w:w="108" w:type="dxa"/>
          <w:bottom w:w="0" w:type="dxa"/>
          <w:right w:w="108" w:type="dxa"/>
        </w:tblCellMar>
      </w:tblPr>
      <w:tblGrid>
        <w:gridCol w:w="1019"/>
        <w:gridCol w:w="1873"/>
        <w:gridCol w:w="2703"/>
        <w:gridCol w:w="3285"/>
      </w:tblGrid>
      <w:tr>
        <w:tblPrEx>
          <w:tblCellMar>
            <w:top w:w="0" w:type="dxa"/>
            <w:left w:w="108" w:type="dxa"/>
            <w:bottom w:w="0" w:type="dxa"/>
            <w:right w:w="108" w:type="dxa"/>
          </w:tblCellMar>
        </w:tblPrEx>
        <w:trPr>
          <w:trHeight w:val="506" w:hRule="atLeast"/>
        </w:trPr>
        <w:tc>
          <w:tcPr>
            <w:tcW w:w="28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color w:val="auto"/>
                <w:sz w:val="24"/>
                <w:szCs w:val="24"/>
              </w:rPr>
            </w:pPr>
            <w:r>
              <w:rPr>
                <w:rFonts w:hint="eastAsia" w:hAnsi="宋体" w:cs="宋体"/>
                <w:color w:val="auto"/>
                <w:sz w:val="24"/>
                <w:szCs w:val="24"/>
                <w:lang w:bidi="ar"/>
              </w:rPr>
              <w:t>项目名称</w:t>
            </w:r>
          </w:p>
        </w:tc>
        <w:tc>
          <w:tcPr>
            <w:tcW w:w="598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rPr>
                <w:rFonts w:hint="default" w:hAnsi="宋体" w:cs="宋体"/>
                <w:color w:val="auto"/>
                <w:sz w:val="24"/>
                <w:szCs w:val="24"/>
              </w:rPr>
            </w:pPr>
            <w:r>
              <w:rPr>
                <w:rFonts w:hint="eastAsia" w:hAnsi="宋体" w:cs="宋体"/>
                <w:color w:val="auto"/>
                <w:kern w:val="2"/>
                <w:sz w:val="24"/>
                <w:szCs w:val="24"/>
                <w:lang w:bidi="ar"/>
              </w:rPr>
              <w:t>XXXX</w:t>
            </w:r>
            <w:r>
              <w:rPr>
                <w:rFonts w:hint="eastAsia" w:hAnsi="宋体" w:cs="宋体"/>
                <w:color w:val="auto"/>
                <w:sz w:val="24"/>
                <w:szCs w:val="24"/>
                <w:lang w:bidi="ar"/>
              </w:rPr>
              <w:t>项目</w:t>
            </w:r>
          </w:p>
        </w:tc>
      </w:tr>
      <w:tr>
        <w:tblPrEx>
          <w:tblCellMar>
            <w:top w:w="0" w:type="dxa"/>
            <w:left w:w="108" w:type="dxa"/>
            <w:bottom w:w="0" w:type="dxa"/>
            <w:right w:w="108" w:type="dxa"/>
          </w:tblCellMar>
        </w:tblPrEx>
        <w:trPr>
          <w:trHeight w:val="443" w:hRule="atLeast"/>
        </w:trPr>
        <w:tc>
          <w:tcPr>
            <w:tcW w:w="28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color w:val="auto"/>
                <w:sz w:val="24"/>
                <w:szCs w:val="24"/>
              </w:rPr>
            </w:pPr>
            <w:r>
              <w:rPr>
                <w:rFonts w:hint="eastAsia" w:hAnsi="宋体" w:cs="宋体"/>
                <w:color w:val="auto"/>
                <w:sz w:val="24"/>
                <w:szCs w:val="24"/>
                <w:lang w:bidi="ar"/>
              </w:rPr>
              <w:t>项目编号</w:t>
            </w:r>
          </w:p>
        </w:tc>
        <w:tc>
          <w:tcPr>
            <w:tcW w:w="598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rPr>
                <w:rFonts w:hint="default" w:hAnsi="宋体" w:cs="宋体"/>
                <w:color w:val="auto"/>
                <w:sz w:val="24"/>
                <w:szCs w:val="24"/>
              </w:rPr>
            </w:pPr>
          </w:p>
        </w:tc>
      </w:tr>
      <w:tr>
        <w:tblPrEx>
          <w:tblCellMar>
            <w:top w:w="0" w:type="dxa"/>
            <w:left w:w="108" w:type="dxa"/>
            <w:bottom w:w="0" w:type="dxa"/>
            <w:right w:w="108" w:type="dxa"/>
          </w:tblCellMar>
        </w:tblPrEx>
        <w:trPr>
          <w:trHeight w:val="960" w:hRule="atLeast"/>
        </w:trPr>
        <w:tc>
          <w:tcPr>
            <w:tcW w:w="101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bCs/>
                <w:color w:val="auto"/>
                <w:sz w:val="24"/>
                <w:szCs w:val="24"/>
              </w:rPr>
            </w:pPr>
            <w:r>
              <w:rPr>
                <w:rFonts w:hint="eastAsia" w:hAnsi="宋体" w:cs="宋体"/>
                <w:bCs/>
                <w:color w:val="auto"/>
                <w:sz w:val="24"/>
                <w:szCs w:val="24"/>
                <w:lang w:bidi="ar"/>
              </w:rPr>
              <w:t>序号</w:t>
            </w:r>
          </w:p>
        </w:tc>
        <w:tc>
          <w:tcPr>
            <w:tcW w:w="18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bCs/>
                <w:color w:val="auto"/>
                <w:sz w:val="24"/>
                <w:szCs w:val="24"/>
              </w:rPr>
            </w:pPr>
            <w:r>
              <w:rPr>
                <w:rFonts w:hint="eastAsia" w:hAnsi="宋体" w:cs="宋体"/>
                <w:bCs/>
                <w:color w:val="auto"/>
                <w:sz w:val="24"/>
                <w:szCs w:val="24"/>
                <w:lang w:bidi="ar"/>
              </w:rPr>
              <w:t>服务内容</w:t>
            </w:r>
          </w:p>
        </w:tc>
        <w:tc>
          <w:tcPr>
            <w:tcW w:w="270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bCs/>
                <w:color w:val="auto"/>
                <w:sz w:val="24"/>
                <w:szCs w:val="24"/>
              </w:rPr>
            </w:pPr>
            <w:r>
              <w:rPr>
                <w:rFonts w:hint="eastAsia" w:hAnsi="宋体" w:cs="宋体"/>
                <w:bCs/>
                <w:color w:val="auto"/>
                <w:sz w:val="24"/>
                <w:szCs w:val="24"/>
                <w:lang w:bidi="ar"/>
              </w:rPr>
              <w:t>服务年限</w:t>
            </w:r>
          </w:p>
        </w:tc>
        <w:tc>
          <w:tcPr>
            <w:tcW w:w="32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bCs/>
                <w:color w:val="auto"/>
                <w:sz w:val="24"/>
                <w:szCs w:val="24"/>
              </w:rPr>
            </w:pPr>
            <w:r>
              <w:rPr>
                <w:rFonts w:hint="eastAsia" w:hAnsi="宋体" w:cs="宋体"/>
                <w:bCs/>
                <w:color w:val="auto"/>
                <w:sz w:val="24"/>
                <w:szCs w:val="24"/>
                <w:lang w:bidi="ar"/>
              </w:rPr>
              <w:t>报价（万元）</w:t>
            </w:r>
          </w:p>
        </w:tc>
      </w:tr>
      <w:tr>
        <w:tblPrEx>
          <w:tblCellMar>
            <w:top w:w="0" w:type="dxa"/>
            <w:left w:w="108" w:type="dxa"/>
            <w:bottom w:w="0" w:type="dxa"/>
            <w:right w:w="108" w:type="dxa"/>
          </w:tblCellMar>
        </w:tblPrEx>
        <w:trPr>
          <w:trHeight w:val="597" w:hRule="atLeast"/>
        </w:trPr>
        <w:tc>
          <w:tcPr>
            <w:tcW w:w="101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bCs/>
                <w:color w:val="auto"/>
                <w:sz w:val="24"/>
                <w:szCs w:val="24"/>
              </w:rPr>
            </w:pPr>
            <w:r>
              <w:rPr>
                <w:rFonts w:hint="eastAsia" w:hAnsi="宋体" w:cs="宋体"/>
                <w:bCs/>
                <w:color w:val="auto"/>
                <w:sz w:val="24"/>
                <w:szCs w:val="24"/>
                <w:lang w:bidi="ar"/>
              </w:rPr>
              <w:t>1</w:t>
            </w:r>
          </w:p>
        </w:tc>
        <w:tc>
          <w:tcPr>
            <w:tcW w:w="18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bCs/>
                <w:color w:val="auto"/>
                <w:sz w:val="24"/>
                <w:szCs w:val="24"/>
              </w:rPr>
            </w:pPr>
          </w:p>
        </w:tc>
        <w:tc>
          <w:tcPr>
            <w:tcW w:w="270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bCs/>
                <w:color w:val="auto"/>
                <w:sz w:val="24"/>
                <w:szCs w:val="24"/>
              </w:rPr>
            </w:pPr>
          </w:p>
        </w:tc>
        <w:tc>
          <w:tcPr>
            <w:tcW w:w="32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bCs/>
                <w:color w:val="auto"/>
                <w:sz w:val="24"/>
                <w:szCs w:val="24"/>
              </w:rPr>
            </w:pPr>
          </w:p>
        </w:tc>
      </w:tr>
      <w:tr>
        <w:tblPrEx>
          <w:tblCellMar>
            <w:top w:w="0" w:type="dxa"/>
            <w:left w:w="108" w:type="dxa"/>
            <w:bottom w:w="0" w:type="dxa"/>
            <w:right w:w="108" w:type="dxa"/>
          </w:tblCellMar>
        </w:tblPrEx>
        <w:trPr>
          <w:trHeight w:val="1271" w:hRule="atLeast"/>
        </w:trPr>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hAnsi="宋体" w:cs="宋体"/>
                <w:color w:val="auto"/>
                <w:sz w:val="24"/>
                <w:szCs w:val="24"/>
              </w:rPr>
            </w:pPr>
            <w:r>
              <w:rPr>
                <w:rFonts w:hint="eastAsia" w:hAnsi="宋体" w:cs="宋体"/>
                <w:color w:val="auto"/>
                <w:sz w:val="24"/>
                <w:szCs w:val="24"/>
                <w:lang w:bidi="ar"/>
              </w:rPr>
              <w:t>总价</w:t>
            </w:r>
          </w:p>
        </w:tc>
        <w:tc>
          <w:tcPr>
            <w:tcW w:w="786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rPr>
                <w:rFonts w:hint="default" w:hAnsi="宋体" w:cs="宋体"/>
                <w:color w:val="auto"/>
                <w:sz w:val="24"/>
                <w:szCs w:val="24"/>
              </w:rPr>
            </w:pPr>
            <w:r>
              <w:rPr>
                <w:rFonts w:hint="eastAsia" w:hAnsi="宋体" w:cs="宋体"/>
                <w:b/>
                <w:color w:val="auto"/>
                <w:kern w:val="2"/>
                <w:sz w:val="24"/>
                <w:szCs w:val="24"/>
                <w:lang w:bidi="ar"/>
              </w:rPr>
              <w:t>人民币大写：</w:t>
            </w:r>
            <w:r>
              <w:rPr>
                <w:rFonts w:hint="eastAsia" w:hAnsi="宋体" w:cs="宋体"/>
                <w:b/>
                <w:color w:val="auto"/>
                <w:kern w:val="2"/>
                <w:sz w:val="24"/>
                <w:szCs w:val="24"/>
                <w:u w:val="single"/>
                <w:lang w:bidi="ar"/>
              </w:rPr>
              <w:t xml:space="preserve">            </w:t>
            </w:r>
            <w:r>
              <w:rPr>
                <w:rFonts w:hint="eastAsia" w:hAnsi="宋体" w:cs="宋体"/>
                <w:b/>
                <w:color w:val="auto"/>
                <w:kern w:val="2"/>
                <w:sz w:val="24"/>
                <w:szCs w:val="24"/>
                <w:lang w:bidi="ar"/>
              </w:rPr>
              <w:t xml:space="preserve"> </w:t>
            </w:r>
          </w:p>
        </w:tc>
      </w:tr>
    </w:tbl>
    <w:p>
      <w:pPr>
        <w:spacing w:line="400" w:lineRule="exact"/>
        <w:ind w:left="948" w:hanging="948" w:hangingChars="395"/>
        <w:jc w:val="left"/>
        <w:rPr>
          <w:rFonts w:hAnsi="宋体" w:cs="宋体"/>
          <w:bCs/>
          <w:color w:val="auto"/>
          <w:sz w:val="24"/>
          <w:szCs w:val="24"/>
        </w:rPr>
      </w:pPr>
    </w:p>
    <w:p>
      <w:pPr>
        <w:spacing w:line="400" w:lineRule="exact"/>
        <w:ind w:left="346" w:hanging="345" w:hangingChars="144"/>
        <w:jc w:val="left"/>
        <w:rPr>
          <w:rFonts w:hAnsi="宋体" w:cs="宋体"/>
          <w:bCs/>
          <w:color w:val="auto"/>
          <w:sz w:val="24"/>
          <w:szCs w:val="24"/>
        </w:rPr>
      </w:pPr>
      <w:r>
        <w:rPr>
          <w:rFonts w:hint="eastAsia" w:hAnsi="宋体" w:cs="宋体"/>
          <w:bCs/>
          <w:color w:val="auto"/>
          <w:sz w:val="24"/>
          <w:szCs w:val="24"/>
          <w:lang w:bidi="ar"/>
        </w:rPr>
        <w:t>注：1、所有报价均用人民币表示,所报价格是交货地的验收价格，其总价即为履行合同的固定价格。</w:t>
      </w:r>
    </w:p>
    <w:p>
      <w:pPr>
        <w:spacing w:line="400" w:lineRule="exact"/>
        <w:ind w:firstLine="480" w:firstLineChars="200"/>
        <w:jc w:val="left"/>
        <w:rPr>
          <w:rFonts w:hAnsi="宋体" w:cs="宋体"/>
          <w:bCs/>
          <w:color w:val="auto"/>
          <w:sz w:val="24"/>
          <w:szCs w:val="24"/>
        </w:rPr>
      </w:pPr>
      <w:r>
        <w:rPr>
          <w:rFonts w:hint="eastAsia" w:hAnsi="宋体" w:cs="宋体"/>
          <w:bCs/>
          <w:color w:val="auto"/>
          <w:sz w:val="24"/>
          <w:szCs w:val="24"/>
        </w:rPr>
        <w:t>2、请供应商自行准备多份报价表（盖公章），以备多次报价使用。</w:t>
      </w:r>
    </w:p>
    <w:p>
      <w:pPr>
        <w:spacing w:line="400" w:lineRule="exact"/>
        <w:jc w:val="left"/>
        <w:rPr>
          <w:rFonts w:hAnsi="宋体" w:cs="宋体"/>
          <w:bCs/>
          <w:color w:val="auto"/>
          <w:sz w:val="24"/>
          <w:szCs w:val="24"/>
        </w:rPr>
      </w:pPr>
    </w:p>
    <w:p>
      <w:pPr>
        <w:spacing w:line="360" w:lineRule="auto"/>
        <w:ind w:firstLine="480" w:firstLineChars="200"/>
        <w:rPr>
          <w:rFonts w:hAnsi="宋体" w:cs="宋体"/>
          <w:color w:val="auto"/>
          <w:sz w:val="24"/>
        </w:rPr>
      </w:pPr>
      <w:r>
        <w:rPr>
          <w:rFonts w:hint="eastAsia" w:hAnsi="宋体" w:cs="宋体"/>
          <w:color w:val="auto"/>
          <w:sz w:val="24"/>
          <w:lang w:bidi="ar"/>
        </w:rPr>
        <w:t>供应商名称：XXXX（单位公章）。</w:t>
      </w:r>
    </w:p>
    <w:p>
      <w:pPr>
        <w:spacing w:line="360" w:lineRule="auto"/>
        <w:ind w:firstLine="480" w:firstLineChars="200"/>
        <w:rPr>
          <w:rFonts w:hint="eastAsia" w:hAnsi="宋体" w:cs="宋体"/>
          <w:color w:val="auto"/>
          <w:sz w:val="24"/>
          <w:lang w:bidi="ar"/>
        </w:rPr>
      </w:pPr>
      <w:r>
        <w:rPr>
          <w:rFonts w:hint="eastAsia" w:hAnsi="宋体" w:cs="宋体"/>
          <w:color w:val="auto"/>
          <w:sz w:val="24"/>
          <w:lang w:bidi="ar"/>
        </w:rPr>
        <w:t>法定代表人/单位负责人或授权代表（签字或加盖个人名章）：XXXX。</w:t>
      </w:r>
    </w:p>
    <w:p>
      <w:pPr>
        <w:spacing w:line="360" w:lineRule="auto"/>
        <w:ind w:firstLine="480" w:firstLineChars="200"/>
        <w:rPr>
          <w:rFonts w:hAnsi="宋体" w:cs="宋体"/>
          <w:color w:val="auto"/>
          <w:sz w:val="24"/>
        </w:rPr>
      </w:pPr>
      <w:r>
        <w:rPr>
          <w:rFonts w:hint="eastAsia" w:hAnsi="宋体" w:cs="宋体"/>
          <w:color w:val="auto"/>
          <w:sz w:val="24"/>
          <w:lang w:bidi="ar"/>
        </w:rPr>
        <w:t>日      期：XXXX。</w:t>
      </w:r>
    </w:p>
    <w:p>
      <w:pPr>
        <w:rPr>
          <w:rFonts w:hint="eastAsia" w:hAnsi="宋体" w:cs="宋体"/>
          <w:color w:val="auto"/>
          <w:sz w:val="24"/>
          <w:szCs w:val="24"/>
        </w:rPr>
      </w:pPr>
      <w:r>
        <w:rPr>
          <w:rFonts w:hint="eastAsia" w:hAnsi="宋体" w:cs="宋体"/>
          <w:color w:val="auto"/>
          <w:sz w:val="24"/>
          <w:szCs w:val="24"/>
        </w:rPr>
        <w:br w:type="page"/>
      </w:r>
    </w:p>
    <w:p>
      <w:pPr>
        <w:pStyle w:val="3"/>
        <w:jc w:val="center"/>
        <w:rPr>
          <w:rFonts w:hint="eastAsia" w:ascii="宋体" w:hAnsi="宋体" w:cs="宋体"/>
          <w:color w:val="auto"/>
        </w:rPr>
      </w:pPr>
      <w:bookmarkStart w:id="351" w:name="_Toc31984"/>
      <w:bookmarkStart w:id="352" w:name="_Toc466298081"/>
      <w:bookmarkStart w:id="353" w:name="_Toc472604634"/>
      <w:bookmarkStart w:id="354" w:name="_Toc20950"/>
      <w:bookmarkStart w:id="355" w:name="_Toc465085383"/>
      <w:bookmarkStart w:id="356" w:name="_Toc3804"/>
      <w:r>
        <w:rPr>
          <w:rFonts w:hint="eastAsia" w:ascii="宋体" w:hAnsi="宋体" w:cs="宋体"/>
          <w:color w:val="auto"/>
        </w:rPr>
        <w:t>十</w:t>
      </w:r>
      <w:r>
        <w:rPr>
          <w:rFonts w:hint="eastAsia" w:ascii="宋体" w:hAnsi="宋体" w:cs="宋体"/>
          <w:color w:val="auto"/>
          <w:lang w:val="en-US" w:eastAsia="zh-CN"/>
        </w:rPr>
        <w:t>二</w:t>
      </w:r>
      <w:r>
        <w:rPr>
          <w:rFonts w:hint="eastAsia" w:ascii="宋体" w:hAnsi="宋体" w:cs="宋体"/>
          <w:color w:val="auto"/>
        </w:rPr>
        <w:t>、</w:t>
      </w:r>
      <w:bookmarkEnd w:id="351"/>
      <w:r>
        <w:rPr>
          <w:rFonts w:hint="eastAsia" w:ascii="宋体" w:hAnsi="宋体" w:cs="宋体"/>
          <w:color w:val="auto"/>
        </w:rPr>
        <w:t>分项报价明细表</w:t>
      </w:r>
      <w:bookmarkEnd w:id="352"/>
      <w:bookmarkEnd w:id="353"/>
      <w:bookmarkEnd w:id="354"/>
      <w:bookmarkEnd w:id="355"/>
      <w:bookmarkEnd w:id="356"/>
    </w:p>
    <w:p>
      <w:pPr>
        <w:spacing w:before="156" w:beforeLines="50" w:line="400" w:lineRule="exact"/>
        <w:ind w:left="843" w:hanging="840" w:hangingChars="350"/>
        <w:jc w:val="center"/>
        <w:rPr>
          <w:rFonts w:hAnsi="宋体" w:cs="宋体"/>
          <w:b/>
          <w:color w:val="auto"/>
          <w:sz w:val="24"/>
        </w:rPr>
      </w:pPr>
      <w:r>
        <w:rPr>
          <w:rFonts w:hint="eastAsia" w:hAnsi="宋体" w:cs="宋体"/>
          <w:b/>
          <w:color w:val="auto"/>
          <w:sz w:val="24"/>
          <w:lang w:bidi="ar"/>
        </w:rPr>
        <w:t>格式自拟</w:t>
      </w:r>
    </w:p>
    <w:p>
      <w:pPr>
        <w:spacing w:before="156" w:beforeLines="50" w:line="400" w:lineRule="exact"/>
        <w:ind w:left="843" w:hanging="840" w:hangingChars="350"/>
        <w:jc w:val="center"/>
        <w:rPr>
          <w:rFonts w:hAnsi="宋体" w:cs="宋体"/>
          <w:b/>
          <w:color w:val="auto"/>
          <w:sz w:val="24"/>
        </w:rPr>
      </w:pPr>
    </w:p>
    <w:p>
      <w:pPr>
        <w:spacing w:line="400" w:lineRule="exact"/>
        <w:jc w:val="center"/>
        <w:rPr>
          <w:rFonts w:hAnsi="宋体" w:cs="宋体"/>
          <w:bCs/>
          <w:color w:val="auto"/>
          <w:sz w:val="24"/>
        </w:rPr>
      </w:pPr>
      <w:r>
        <w:rPr>
          <w:rFonts w:hint="eastAsia" w:hAnsi="宋体" w:cs="宋体"/>
          <w:color w:val="auto"/>
          <w:sz w:val="24"/>
          <w:lang w:bidi="ar"/>
        </w:rPr>
        <w:t>注：1、“</w:t>
      </w:r>
      <w:r>
        <w:rPr>
          <w:rFonts w:hint="eastAsia" w:hAnsi="宋体" w:cs="宋体"/>
          <w:bCs/>
          <w:color w:val="auto"/>
          <w:sz w:val="24"/>
          <w:lang w:bidi="ar"/>
        </w:rPr>
        <w:t>分项报价明细表”各分项报价合计应当与“报价表”报价合计相等。</w:t>
      </w:r>
    </w:p>
    <w:p>
      <w:pPr>
        <w:spacing w:line="400" w:lineRule="exact"/>
        <w:rPr>
          <w:rFonts w:hAnsi="宋体" w:cs="宋体"/>
          <w:bCs/>
          <w:color w:val="auto"/>
          <w:sz w:val="24"/>
        </w:rPr>
      </w:pPr>
    </w:p>
    <w:p>
      <w:pPr>
        <w:spacing w:line="400" w:lineRule="exact"/>
        <w:ind w:firstLine="560" w:firstLineChars="200"/>
        <w:rPr>
          <w:rFonts w:hAnsi="宋体" w:cs="宋体"/>
          <w:color w:val="auto"/>
          <w:sz w:val="28"/>
        </w:rPr>
      </w:pPr>
    </w:p>
    <w:p>
      <w:pPr>
        <w:spacing w:line="360" w:lineRule="auto"/>
        <w:ind w:firstLine="480" w:firstLineChars="200"/>
        <w:rPr>
          <w:rFonts w:hAnsi="宋体" w:cs="宋体"/>
          <w:color w:val="auto"/>
          <w:sz w:val="24"/>
        </w:rPr>
      </w:pPr>
      <w:r>
        <w:rPr>
          <w:rFonts w:hint="eastAsia" w:hAnsi="宋体" w:cs="宋体"/>
          <w:color w:val="auto"/>
          <w:sz w:val="24"/>
          <w:lang w:bidi="ar"/>
        </w:rPr>
        <w:t>供应商名称：XXXX（单位公章）</w:t>
      </w:r>
    </w:p>
    <w:p>
      <w:pPr>
        <w:spacing w:line="360" w:lineRule="auto"/>
        <w:ind w:firstLine="480" w:firstLineChars="200"/>
        <w:rPr>
          <w:rFonts w:hint="eastAsia" w:hAnsi="宋体" w:cs="宋体"/>
          <w:color w:val="auto"/>
          <w:sz w:val="24"/>
          <w:lang w:bidi="ar"/>
        </w:rPr>
      </w:pPr>
      <w:r>
        <w:rPr>
          <w:rFonts w:hint="eastAsia" w:hAnsi="宋体" w:cs="宋体"/>
          <w:color w:val="auto"/>
          <w:sz w:val="24"/>
          <w:lang w:bidi="ar"/>
        </w:rPr>
        <w:t>法定代表人/单位负责人或授权代表（签字或加盖个人名章）：XXXX</w:t>
      </w:r>
    </w:p>
    <w:p>
      <w:pPr>
        <w:spacing w:line="360" w:lineRule="auto"/>
        <w:ind w:firstLine="480" w:firstLineChars="200"/>
        <w:rPr>
          <w:color w:val="auto"/>
        </w:rPr>
      </w:pPr>
      <w:r>
        <w:rPr>
          <w:rFonts w:hint="eastAsia" w:hAnsi="宋体" w:cs="宋体"/>
          <w:color w:val="auto"/>
          <w:sz w:val="24"/>
          <w:lang w:bidi="ar"/>
        </w:rPr>
        <w:t>日    期：XXXX</w:t>
      </w:r>
    </w:p>
    <w:p>
      <w:pPr>
        <w:pStyle w:val="3"/>
        <w:spacing w:line="240" w:lineRule="auto"/>
        <w:jc w:val="center"/>
        <w:rPr>
          <w:rFonts w:hint="eastAsia" w:ascii="宋体" w:hAnsi="宋体" w:cs="宋体"/>
          <w:color w:val="auto"/>
        </w:rPr>
      </w:pPr>
      <w:r>
        <w:rPr>
          <w:rFonts w:hint="eastAsia" w:ascii="宋体" w:hAnsi="宋体" w:cs="宋体"/>
          <w:color w:val="auto"/>
          <w:sz w:val="24"/>
        </w:rPr>
        <w:br w:type="page"/>
      </w:r>
      <w:bookmarkStart w:id="357" w:name="_Toc504919864"/>
      <w:r>
        <w:rPr>
          <w:rFonts w:hint="eastAsia" w:ascii="宋体" w:hAnsi="宋体" w:cs="宋体"/>
          <w:color w:val="auto"/>
        </w:rPr>
        <w:t>十</w:t>
      </w:r>
      <w:r>
        <w:rPr>
          <w:rFonts w:hint="eastAsia" w:ascii="宋体" w:hAnsi="宋体" w:cs="宋体"/>
          <w:color w:val="auto"/>
          <w:lang w:val="en-US" w:eastAsia="zh-CN"/>
        </w:rPr>
        <w:t>三</w:t>
      </w:r>
      <w:r>
        <w:rPr>
          <w:rFonts w:hint="eastAsia" w:ascii="宋体" w:hAnsi="宋体" w:cs="宋体"/>
          <w:color w:val="auto"/>
        </w:rPr>
        <w:t>、技术服务要求应答表</w:t>
      </w:r>
      <w:bookmarkEnd w:id="357"/>
    </w:p>
    <w:p>
      <w:pPr>
        <w:pStyle w:val="108"/>
        <w:rPr>
          <w:rFonts w:hint="eastAsia" w:cs="宋体"/>
          <w:color w:val="auto"/>
        </w:rPr>
      </w:pPr>
      <w:r>
        <w:rPr>
          <w:rFonts w:hint="eastAsia" w:cs="宋体"/>
          <w:color w:val="auto"/>
        </w:rPr>
        <w:t>项目编号：</w:t>
      </w:r>
    </w:p>
    <w:p>
      <w:pPr>
        <w:pStyle w:val="108"/>
        <w:rPr>
          <w:rFonts w:hint="eastAsia" w:cs="宋体"/>
          <w:color w:val="auto"/>
        </w:rPr>
      </w:pPr>
      <w:r>
        <w:rPr>
          <w:rFonts w:hint="eastAsia" w:cs="宋体"/>
          <w:color w:val="auto"/>
        </w:rPr>
        <w:t xml:space="preserve">项目名称：                                                        </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7"/>
        <w:gridCol w:w="3161"/>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center"/>
          </w:tcPr>
          <w:p>
            <w:pPr>
              <w:keepNext w:val="0"/>
              <w:keepLines w:val="0"/>
              <w:suppressLineNumbers w:val="0"/>
              <w:snapToGrid w:val="0"/>
              <w:spacing w:before="156" w:beforeLines="50" w:beforeAutospacing="0" w:after="156" w:afterLines="50" w:afterAutospacing="0"/>
              <w:ind w:left="0" w:right="0"/>
              <w:jc w:val="center"/>
              <w:rPr>
                <w:rFonts w:hint="eastAsia" w:hAnsi="宋体" w:cs="宋体"/>
                <w:color w:val="auto"/>
                <w:sz w:val="21"/>
                <w:szCs w:val="21"/>
              </w:rPr>
            </w:pPr>
            <w:r>
              <w:rPr>
                <w:rFonts w:hint="eastAsia" w:hAnsi="宋体" w:cs="宋体"/>
                <w:color w:val="auto"/>
                <w:sz w:val="21"/>
                <w:szCs w:val="21"/>
              </w:rPr>
              <w:t>序号</w:t>
            </w:r>
          </w:p>
        </w:tc>
        <w:tc>
          <w:tcPr>
            <w:tcW w:w="3007" w:type="dxa"/>
            <w:noWrap w:val="0"/>
            <w:vAlign w:val="center"/>
          </w:tcPr>
          <w:p>
            <w:pPr>
              <w:pStyle w:val="230"/>
              <w:keepNext w:val="0"/>
              <w:keepLines w:val="0"/>
              <w:suppressLineNumbers w:val="0"/>
              <w:snapToGrid w:val="0"/>
              <w:spacing w:before="156" w:beforeLines="50" w:beforeAutospacing="0" w:after="156" w:afterLines="50" w:afterAutospacing="0" w:line="240" w:lineRule="auto"/>
              <w:ind w:left="0" w:right="0"/>
              <w:textAlignment w:val="auto"/>
              <w:rPr>
                <w:rFonts w:hint="eastAsia" w:hAnsi="宋体" w:cs="宋体"/>
                <w:color w:val="auto"/>
                <w:sz w:val="21"/>
                <w:szCs w:val="21"/>
              </w:rPr>
            </w:pPr>
            <w:r>
              <w:rPr>
                <w:rFonts w:hint="eastAsia" w:hAnsi="宋体" w:cs="宋体"/>
                <w:color w:val="auto"/>
                <w:sz w:val="21"/>
                <w:szCs w:val="21"/>
              </w:rPr>
              <w:t>磋商文件要求</w:t>
            </w:r>
          </w:p>
        </w:tc>
        <w:tc>
          <w:tcPr>
            <w:tcW w:w="3161" w:type="dxa"/>
            <w:noWrap w:val="0"/>
            <w:vAlign w:val="center"/>
          </w:tcPr>
          <w:p>
            <w:pPr>
              <w:keepNext w:val="0"/>
              <w:keepLines w:val="0"/>
              <w:suppressLineNumbers w:val="0"/>
              <w:snapToGrid w:val="0"/>
              <w:spacing w:before="156" w:beforeLines="50" w:beforeAutospacing="0" w:after="156" w:afterLines="50" w:afterAutospacing="0"/>
              <w:ind w:left="0" w:right="0"/>
              <w:jc w:val="center"/>
              <w:rPr>
                <w:rFonts w:hint="eastAsia" w:hAnsi="宋体" w:cs="宋体"/>
                <w:color w:val="auto"/>
                <w:sz w:val="21"/>
                <w:szCs w:val="21"/>
              </w:rPr>
            </w:pPr>
            <w:r>
              <w:rPr>
                <w:rFonts w:hint="eastAsia" w:hAnsi="宋体" w:cs="宋体"/>
                <w:color w:val="auto"/>
                <w:sz w:val="21"/>
                <w:szCs w:val="21"/>
              </w:rPr>
              <w:t>响应内容</w:t>
            </w:r>
          </w:p>
        </w:tc>
        <w:tc>
          <w:tcPr>
            <w:tcW w:w="2497" w:type="dxa"/>
            <w:noWrap w:val="0"/>
            <w:vAlign w:val="center"/>
          </w:tcPr>
          <w:p>
            <w:pPr>
              <w:keepNext w:val="0"/>
              <w:keepLines w:val="0"/>
              <w:suppressLineNumbers w:val="0"/>
              <w:snapToGrid w:val="0"/>
              <w:spacing w:before="156" w:beforeLines="50" w:beforeAutospacing="0" w:after="156" w:afterLines="50" w:afterAutospacing="0"/>
              <w:ind w:left="0" w:right="0"/>
              <w:jc w:val="center"/>
              <w:rPr>
                <w:rFonts w:hint="eastAsia" w:hAnsi="宋体" w:cs="宋体"/>
                <w:color w:val="auto"/>
                <w:sz w:val="21"/>
                <w:szCs w:val="21"/>
              </w:rPr>
            </w:pPr>
            <w:r>
              <w:rPr>
                <w:rFonts w:hint="eastAsia" w:hAnsi="宋体" w:cs="宋体"/>
                <w:color w:val="auto"/>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00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161"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249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00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161"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249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00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161"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249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00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161"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249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00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161"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249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00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161"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249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00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3161"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c>
          <w:tcPr>
            <w:tcW w:w="2497" w:type="dxa"/>
            <w:noWrap w:val="0"/>
            <w:vAlign w:val="top"/>
          </w:tcPr>
          <w:p>
            <w:pPr>
              <w:keepNext w:val="0"/>
              <w:keepLines w:val="0"/>
              <w:suppressLineNumbers w:val="0"/>
              <w:spacing w:before="156" w:beforeLines="50" w:beforeAutospacing="0" w:after="156" w:afterLines="50" w:afterAutospacing="0"/>
              <w:ind w:left="0" w:right="0"/>
              <w:rPr>
                <w:rFonts w:hint="eastAsia" w:hAnsi="宋体" w:cs="宋体"/>
                <w:color w:val="auto"/>
                <w:sz w:val="21"/>
                <w:szCs w:val="21"/>
              </w:rPr>
            </w:pPr>
          </w:p>
        </w:tc>
      </w:tr>
    </w:tbl>
    <w:p>
      <w:pPr>
        <w:spacing w:line="360" w:lineRule="auto"/>
        <w:ind w:left="673" w:leftChars="57" w:hanging="480" w:hangingChars="200"/>
        <w:rPr>
          <w:rFonts w:hint="eastAsia" w:hAnsi="宋体" w:cs="宋体"/>
          <w:color w:val="auto"/>
          <w:sz w:val="24"/>
        </w:rPr>
      </w:pPr>
      <w:r>
        <w:rPr>
          <w:rFonts w:hint="eastAsia" w:hAnsi="宋体" w:cs="宋体"/>
          <w:color w:val="auto"/>
          <w:sz w:val="24"/>
        </w:rPr>
        <w:t>注：1、供应商必须把磋商文件</w:t>
      </w:r>
      <w:r>
        <w:rPr>
          <w:rFonts w:hint="eastAsia" w:hAnsi="宋体" w:cs="宋体"/>
          <w:b/>
          <w:color w:val="auto"/>
          <w:sz w:val="24"/>
        </w:rPr>
        <w:t>第六章 采购项目技术、商务及其他要求“二、技术服务要求”</w:t>
      </w:r>
      <w:r>
        <w:rPr>
          <w:rFonts w:hint="eastAsia" w:hAnsi="宋体" w:cs="宋体"/>
          <w:color w:val="auto"/>
          <w:sz w:val="24"/>
        </w:rPr>
        <w:t>事项全部列入此表。</w:t>
      </w:r>
    </w:p>
    <w:p>
      <w:pPr>
        <w:spacing w:line="360" w:lineRule="auto"/>
        <w:ind w:firstLine="720" w:firstLineChars="300"/>
        <w:rPr>
          <w:rFonts w:hint="eastAsia" w:hAnsi="宋体" w:cs="宋体"/>
          <w:color w:val="auto"/>
          <w:sz w:val="24"/>
        </w:rPr>
      </w:pPr>
      <w:r>
        <w:rPr>
          <w:rFonts w:hint="eastAsia" w:hAnsi="宋体" w:cs="宋体"/>
          <w:color w:val="auto"/>
          <w:sz w:val="24"/>
        </w:rPr>
        <w:t>2、按照项目服务要求的顺序对应填写。</w:t>
      </w:r>
    </w:p>
    <w:p>
      <w:pPr>
        <w:spacing w:line="360" w:lineRule="auto"/>
        <w:ind w:firstLine="720" w:firstLineChars="300"/>
        <w:rPr>
          <w:rFonts w:hint="eastAsia" w:hAnsi="宋体" w:cs="宋体"/>
          <w:color w:val="auto"/>
          <w:sz w:val="24"/>
        </w:rPr>
      </w:pPr>
      <w:r>
        <w:rPr>
          <w:rFonts w:hint="eastAsia" w:hAnsi="宋体" w:cs="宋体"/>
          <w:color w:val="auto"/>
          <w:sz w:val="24"/>
        </w:rPr>
        <w:t>3、供应商必须据实填写，不得虚假填写，否则将取消其投标或中标资格。</w:t>
      </w:r>
    </w:p>
    <w:p>
      <w:pPr>
        <w:spacing w:line="400" w:lineRule="exact"/>
        <w:ind w:firstLine="480" w:firstLineChars="200"/>
        <w:rPr>
          <w:rFonts w:hint="eastAsia" w:hAnsi="宋体" w:cs="宋体"/>
          <w:color w:val="auto"/>
          <w:sz w:val="24"/>
        </w:rPr>
      </w:pPr>
    </w:p>
    <w:p>
      <w:pPr>
        <w:adjustRightInd w:val="0"/>
        <w:spacing w:line="400" w:lineRule="exact"/>
        <w:ind w:firstLine="420"/>
        <w:jc w:val="left"/>
        <w:rPr>
          <w:rFonts w:hint="eastAsia" w:hAnsi="宋体" w:cs="宋体"/>
          <w:color w:val="auto"/>
          <w:sz w:val="24"/>
        </w:rPr>
      </w:pPr>
    </w:p>
    <w:p>
      <w:pPr>
        <w:adjustRightInd w:val="0"/>
        <w:spacing w:line="400" w:lineRule="exact"/>
        <w:ind w:firstLine="420"/>
        <w:jc w:val="left"/>
        <w:rPr>
          <w:rFonts w:hint="eastAsia" w:hAnsi="宋体" w:cs="宋体"/>
          <w:color w:val="auto"/>
          <w:sz w:val="24"/>
        </w:rPr>
      </w:pP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360" w:lineRule="auto"/>
        <w:ind w:firstLine="480" w:firstLineChars="200"/>
        <w:rPr>
          <w:rFonts w:hint="eastAsia" w:hAnsi="宋体" w:cs="宋体"/>
          <w:color w:val="auto"/>
          <w:sz w:val="24"/>
        </w:rPr>
      </w:pPr>
      <w:r>
        <w:rPr>
          <w:rFonts w:hint="eastAsia" w:hAnsi="宋体" w:cs="宋体"/>
          <w:color w:val="auto"/>
          <w:sz w:val="24"/>
        </w:rPr>
        <w:t>日    期：XXXX</w:t>
      </w:r>
    </w:p>
    <w:p>
      <w:pPr>
        <w:pStyle w:val="3"/>
        <w:spacing w:line="300" w:lineRule="exact"/>
        <w:jc w:val="center"/>
        <w:rPr>
          <w:rFonts w:hint="eastAsia" w:ascii="宋体" w:hAnsi="宋体" w:cs="宋体"/>
          <w:color w:val="auto"/>
        </w:rPr>
      </w:pPr>
      <w:r>
        <w:rPr>
          <w:rFonts w:hint="eastAsia" w:ascii="宋体" w:hAnsi="宋体" w:cs="宋体"/>
          <w:color w:val="auto"/>
          <w:sz w:val="24"/>
        </w:rPr>
        <w:br w:type="page"/>
      </w:r>
      <w:bookmarkStart w:id="358" w:name="_Toc465085384"/>
      <w:bookmarkStart w:id="359" w:name="_Toc15265"/>
      <w:bookmarkStart w:id="360" w:name="_Toc466298082"/>
      <w:bookmarkStart w:id="361" w:name="_Toc7313"/>
      <w:bookmarkStart w:id="362" w:name="_Toc472604635"/>
      <w:bookmarkStart w:id="363" w:name="_Toc504919865"/>
      <w:bookmarkStart w:id="364" w:name="_Toc13791"/>
      <w:bookmarkStart w:id="365" w:name="_Toc217446087"/>
      <w:r>
        <w:rPr>
          <w:rFonts w:hint="eastAsia" w:ascii="宋体" w:hAnsi="宋体" w:cs="宋体"/>
          <w:color w:val="auto"/>
        </w:rPr>
        <w:t>十</w:t>
      </w:r>
      <w:r>
        <w:rPr>
          <w:rFonts w:hint="eastAsia" w:ascii="宋体" w:hAnsi="宋体" w:cs="宋体"/>
          <w:color w:val="auto"/>
          <w:lang w:val="en-US" w:eastAsia="zh-CN"/>
        </w:rPr>
        <w:t>四</w:t>
      </w:r>
      <w:r>
        <w:rPr>
          <w:rFonts w:hint="eastAsia" w:ascii="宋体" w:hAnsi="宋体" w:cs="宋体"/>
          <w:color w:val="auto"/>
        </w:rPr>
        <w:t>、商务应答表</w:t>
      </w:r>
      <w:bookmarkEnd w:id="358"/>
      <w:bookmarkEnd w:id="359"/>
      <w:bookmarkEnd w:id="360"/>
      <w:bookmarkEnd w:id="361"/>
      <w:bookmarkEnd w:id="362"/>
      <w:bookmarkEnd w:id="363"/>
      <w:bookmarkEnd w:id="364"/>
      <w:bookmarkEnd w:id="365"/>
    </w:p>
    <w:p>
      <w:pPr>
        <w:pStyle w:val="30"/>
        <w:spacing w:line="400" w:lineRule="exact"/>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项目编号：</w:t>
      </w:r>
    </w:p>
    <w:p>
      <w:pPr>
        <w:pStyle w:val="30"/>
        <w:pBdr>
          <w:bottom w:val="none" w:color="auto" w:sz="0" w:space="0"/>
        </w:pBdr>
        <w:tabs>
          <w:tab w:val="clear" w:pos="4153"/>
          <w:tab w:val="clear" w:pos="8306"/>
        </w:tabs>
        <w:snapToGrid/>
        <w:spacing w:line="400" w:lineRule="exact"/>
        <w:rPr>
          <w:rFonts w:hint="eastAsia" w:ascii="宋体" w:hAnsi="宋体" w:cs="宋体"/>
          <w:color w:val="auto"/>
          <w:sz w:val="24"/>
        </w:rPr>
      </w:pPr>
      <w:r>
        <w:rPr>
          <w:rFonts w:hint="eastAsia" w:ascii="宋体" w:hAnsi="宋体" w:cs="宋体"/>
          <w:color w:val="auto"/>
          <w:kern w:val="0"/>
          <w:sz w:val="24"/>
          <w:shd w:val="clear" w:color="auto" w:fill="FFFFFF"/>
        </w:rPr>
        <w:t xml:space="preserve">项目名称：                                                   </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326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noWrap w:val="0"/>
            <w:vAlign w:val="center"/>
          </w:tcPr>
          <w:p>
            <w:pPr>
              <w:keepNext w:val="0"/>
              <w:keepLines w:val="0"/>
              <w:suppressLineNumbers w:val="0"/>
              <w:spacing w:before="0" w:beforeAutospacing="0" w:after="0" w:afterAutospacing="0" w:line="400" w:lineRule="exact"/>
              <w:ind w:left="0" w:right="0"/>
              <w:rPr>
                <w:rFonts w:hint="eastAsia" w:hAnsi="宋体" w:cs="宋体"/>
                <w:color w:val="auto"/>
                <w:sz w:val="24"/>
                <w:szCs w:val="20"/>
              </w:rPr>
            </w:pPr>
            <w:r>
              <w:rPr>
                <w:rFonts w:hint="eastAsia" w:hAnsi="宋体" w:cs="宋体"/>
                <w:color w:val="auto"/>
                <w:sz w:val="24"/>
                <w:szCs w:val="20"/>
              </w:rPr>
              <w:t>序号</w:t>
            </w:r>
          </w:p>
        </w:tc>
        <w:tc>
          <w:tcPr>
            <w:tcW w:w="2977"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采购文件要求</w:t>
            </w:r>
          </w:p>
        </w:tc>
        <w:tc>
          <w:tcPr>
            <w:tcW w:w="3260"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响应文件应答</w:t>
            </w:r>
          </w:p>
        </w:tc>
        <w:tc>
          <w:tcPr>
            <w:tcW w:w="1985"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2977"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3260" w:type="dxa"/>
            <w:noWrap w:val="0"/>
            <w:vAlign w:val="top"/>
          </w:tcPr>
          <w:p>
            <w:pPr>
              <w:keepNext w:val="0"/>
              <w:keepLines w:val="0"/>
              <w:suppressLineNumbers w:val="0"/>
              <w:spacing w:before="0" w:beforeAutospacing="0" w:after="0" w:afterAutospacing="0" w:line="400" w:lineRule="exact"/>
              <w:ind w:left="317" w:right="0" w:hanging="316" w:hangingChars="132"/>
              <w:jc w:val="center"/>
              <w:rPr>
                <w:rFonts w:hint="eastAsia" w:hAnsi="宋体" w:cs="宋体"/>
                <w:color w:val="auto"/>
                <w:sz w:val="24"/>
                <w:szCs w:val="20"/>
              </w:rPr>
            </w:pPr>
          </w:p>
        </w:tc>
        <w:tc>
          <w:tcPr>
            <w:tcW w:w="1985" w:type="dxa"/>
            <w:noWrap w:val="0"/>
            <w:vAlign w:val="top"/>
          </w:tcPr>
          <w:p>
            <w:pPr>
              <w:keepNext w:val="0"/>
              <w:keepLines w:val="0"/>
              <w:suppressLineNumbers w:val="0"/>
              <w:spacing w:before="0" w:beforeAutospacing="0" w:after="0" w:afterAutospacing="0" w:line="400" w:lineRule="exact"/>
              <w:ind w:left="317" w:right="0" w:hanging="316" w:hangingChars="132"/>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2977"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326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98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2977"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326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98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2977"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326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98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bl>
    <w:p>
      <w:pPr>
        <w:pStyle w:val="30"/>
        <w:pBdr>
          <w:bottom w:val="none" w:color="auto" w:sz="0" w:space="0"/>
        </w:pBdr>
        <w:tabs>
          <w:tab w:val="clear" w:pos="4153"/>
          <w:tab w:val="clear" w:pos="8306"/>
        </w:tabs>
        <w:snapToGrid/>
        <w:spacing w:line="400" w:lineRule="exact"/>
        <w:rPr>
          <w:rFonts w:hint="eastAsia" w:ascii="宋体" w:hAnsi="宋体" w:cs="宋体"/>
          <w:color w:val="auto"/>
          <w:sz w:val="24"/>
        </w:rPr>
      </w:pPr>
      <w:r>
        <w:rPr>
          <w:rFonts w:hint="eastAsia" w:ascii="宋体" w:hAnsi="宋体" w:cs="宋体"/>
          <w:color w:val="auto"/>
          <w:sz w:val="24"/>
        </w:rPr>
        <w:t>注：1、供应商必须把磋商文件</w:t>
      </w:r>
      <w:r>
        <w:rPr>
          <w:rFonts w:hint="eastAsia" w:ascii="宋体" w:hAnsi="宋体" w:cs="宋体"/>
          <w:b/>
          <w:bCs/>
          <w:color w:val="auto"/>
          <w:sz w:val="24"/>
        </w:rPr>
        <w:t>第六章全部商务要求</w:t>
      </w:r>
      <w:r>
        <w:rPr>
          <w:rFonts w:hint="eastAsia" w:ascii="宋体" w:hAnsi="宋体" w:cs="宋体"/>
          <w:color w:val="auto"/>
          <w:sz w:val="24"/>
        </w:rPr>
        <w:t>事项列入此表，未全部列明的视为完全响应商务要求内容。</w:t>
      </w:r>
    </w:p>
    <w:p>
      <w:pPr>
        <w:ind w:firstLine="480" w:firstLineChars="200"/>
        <w:rPr>
          <w:rFonts w:hint="eastAsia" w:hAnsi="宋体" w:cs="宋体"/>
          <w:color w:val="auto"/>
          <w:sz w:val="24"/>
        </w:rPr>
      </w:pPr>
      <w:r>
        <w:rPr>
          <w:rFonts w:hint="eastAsia" w:hAnsi="宋体" w:cs="宋体"/>
          <w:color w:val="auto"/>
          <w:sz w:val="24"/>
        </w:rPr>
        <w:t>2、按照项目商务要求的顺序逐条对应填写。</w:t>
      </w:r>
    </w:p>
    <w:p>
      <w:pPr>
        <w:ind w:firstLine="480" w:firstLineChars="200"/>
        <w:rPr>
          <w:rFonts w:hint="eastAsia" w:hAnsi="宋体" w:cs="宋体"/>
          <w:color w:val="auto"/>
          <w:sz w:val="24"/>
        </w:rPr>
      </w:pPr>
      <w:r>
        <w:rPr>
          <w:rFonts w:hint="eastAsia" w:hAnsi="宋体" w:cs="宋体"/>
          <w:color w:val="auto"/>
          <w:sz w:val="24"/>
        </w:rPr>
        <w:t>3、供应商必须据实填写，不得虚假填写，否则将取消其投标或中标资格。</w:t>
      </w:r>
    </w:p>
    <w:p>
      <w:pPr>
        <w:spacing w:line="400" w:lineRule="exact"/>
        <w:ind w:firstLine="420"/>
        <w:rPr>
          <w:rFonts w:hint="eastAsia" w:hAnsi="宋体" w:cs="宋体"/>
          <w:color w:val="auto"/>
          <w:sz w:val="24"/>
        </w:rPr>
      </w:pPr>
    </w:p>
    <w:p>
      <w:pPr>
        <w:spacing w:line="400" w:lineRule="exact"/>
        <w:ind w:firstLine="420"/>
        <w:rPr>
          <w:rFonts w:hint="eastAsia" w:hAnsi="宋体" w:cs="宋体"/>
          <w:color w:val="auto"/>
          <w:sz w:val="24"/>
        </w:rPr>
      </w:pPr>
    </w:p>
    <w:p>
      <w:pPr>
        <w:spacing w:line="400" w:lineRule="exact"/>
        <w:ind w:firstLine="420"/>
        <w:rPr>
          <w:rFonts w:hint="eastAsia" w:hAnsi="宋体" w:cs="宋体"/>
          <w:color w:val="auto"/>
          <w:sz w:val="24"/>
        </w:rPr>
      </w:pP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360" w:lineRule="auto"/>
        <w:ind w:firstLine="480" w:firstLineChars="200"/>
        <w:rPr>
          <w:rFonts w:hint="eastAsia" w:hAnsi="宋体" w:cs="宋体"/>
          <w:color w:val="auto"/>
          <w:sz w:val="24"/>
        </w:rPr>
      </w:pPr>
      <w:r>
        <w:rPr>
          <w:rFonts w:hint="eastAsia" w:hAnsi="宋体" w:cs="宋体"/>
          <w:color w:val="auto"/>
          <w:sz w:val="24"/>
        </w:rPr>
        <w:t>日    期：XXXX</w:t>
      </w:r>
    </w:p>
    <w:p>
      <w:pPr>
        <w:pStyle w:val="3"/>
        <w:spacing w:line="400" w:lineRule="exact"/>
        <w:jc w:val="center"/>
        <w:rPr>
          <w:rFonts w:hint="eastAsia" w:ascii="宋体" w:hAnsi="宋体" w:cs="宋体"/>
          <w:color w:val="auto"/>
        </w:rPr>
      </w:pPr>
      <w:r>
        <w:rPr>
          <w:rFonts w:hint="eastAsia" w:ascii="宋体" w:hAnsi="宋体" w:cs="宋体"/>
          <w:color w:val="auto"/>
          <w:sz w:val="24"/>
        </w:rPr>
        <w:br w:type="page"/>
      </w:r>
      <w:bookmarkStart w:id="366" w:name="_Toc449429547"/>
      <w:bookmarkStart w:id="367" w:name="_Toc475704340"/>
      <w:bookmarkStart w:id="368" w:name="_Toc9338"/>
      <w:bookmarkStart w:id="369" w:name="_Toc504919858"/>
      <w:bookmarkStart w:id="370" w:name="_Toc23031"/>
      <w:r>
        <w:rPr>
          <w:rFonts w:hint="eastAsia" w:ascii="宋体" w:hAnsi="宋体" w:cs="宋体"/>
          <w:color w:val="auto"/>
        </w:rPr>
        <w:t>十</w:t>
      </w:r>
      <w:r>
        <w:rPr>
          <w:rFonts w:hint="eastAsia" w:ascii="宋体" w:hAnsi="宋体" w:cs="宋体"/>
          <w:color w:val="auto"/>
          <w:lang w:val="en-US" w:eastAsia="zh-CN"/>
        </w:rPr>
        <w:t>五</w:t>
      </w:r>
      <w:r>
        <w:rPr>
          <w:rFonts w:hint="eastAsia" w:ascii="宋体" w:hAnsi="宋体" w:cs="宋体"/>
          <w:color w:val="auto"/>
        </w:rPr>
        <w:t>、供应商基本情况表</w:t>
      </w:r>
      <w:bookmarkEnd w:id="366"/>
      <w:bookmarkEnd w:id="367"/>
      <w:bookmarkEnd w:id="368"/>
      <w:bookmarkEnd w:id="369"/>
      <w:bookmarkEnd w:id="370"/>
    </w:p>
    <w:p>
      <w:pPr>
        <w:pStyle w:val="108"/>
        <w:rPr>
          <w:rFonts w:hint="eastAsia" w:cs="宋体"/>
          <w:color w:val="auto"/>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供应商名称</w:t>
            </w:r>
          </w:p>
        </w:tc>
        <w:tc>
          <w:tcPr>
            <w:tcW w:w="7577" w:type="dxa"/>
            <w:gridSpan w:val="8"/>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注册地址</w:t>
            </w:r>
          </w:p>
        </w:tc>
        <w:tc>
          <w:tcPr>
            <w:tcW w:w="3722" w:type="dxa"/>
            <w:gridSpan w:val="4"/>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425"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邮政编码</w:t>
            </w:r>
          </w:p>
        </w:tc>
        <w:tc>
          <w:tcPr>
            <w:tcW w:w="2430"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联系方式</w:t>
            </w:r>
          </w:p>
        </w:tc>
        <w:tc>
          <w:tcPr>
            <w:tcW w:w="1040"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联系人</w:t>
            </w:r>
          </w:p>
        </w:tc>
        <w:tc>
          <w:tcPr>
            <w:tcW w:w="2674"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433"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电话</w:t>
            </w:r>
          </w:p>
        </w:tc>
        <w:tc>
          <w:tcPr>
            <w:tcW w:w="2430"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040"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传真</w:t>
            </w:r>
          </w:p>
        </w:tc>
        <w:tc>
          <w:tcPr>
            <w:tcW w:w="2674"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433"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网址</w:t>
            </w:r>
          </w:p>
        </w:tc>
        <w:tc>
          <w:tcPr>
            <w:tcW w:w="2430"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组织结构</w:t>
            </w:r>
          </w:p>
        </w:tc>
        <w:tc>
          <w:tcPr>
            <w:tcW w:w="7577" w:type="dxa"/>
            <w:gridSpan w:val="8"/>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法定代表人</w:t>
            </w:r>
          </w:p>
        </w:tc>
        <w:tc>
          <w:tcPr>
            <w:tcW w:w="1040"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347"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261"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技术负责人</w:t>
            </w:r>
          </w:p>
        </w:tc>
        <w:tc>
          <w:tcPr>
            <w:tcW w:w="1040"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347"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261"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成立时间</w:t>
            </w:r>
          </w:p>
        </w:tc>
        <w:tc>
          <w:tcPr>
            <w:tcW w:w="2367"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5210" w:type="dxa"/>
            <w:gridSpan w:val="6"/>
            <w:noWrap w:val="0"/>
            <w:vAlign w:val="center"/>
          </w:tcPr>
          <w:p>
            <w:pPr>
              <w:keepNext w:val="0"/>
              <w:keepLines w:val="0"/>
              <w:suppressLineNumbers w:val="0"/>
              <w:autoSpaceDE w:val="0"/>
              <w:autoSpaceDN w:val="0"/>
              <w:adjustRightInd w:val="0"/>
              <w:spacing w:before="0" w:beforeAutospacing="0" w:after="0" w:afterAutospacing="0" w:line="400" w:lineRule="exact"/>
              <w:ind w:left="0" w:right="0" w:firstLine="1470" w:firstLineChars="700"/>
              <w:rPr>
                <w:rFonts w:hint="eastAsia" w:hAnsi="宋体" w:cs="宋体"/>
                <w:color w:val="auto"/>
                <w:sz w:val="21"/>
                <w:szCs w:val="21"/>
              </w:rPr>
            </w:pPr>
            <w:r>
              <w:rPr>
                <w:rFonts w:hint="eastAsia" w:hAnsi="宋体" w:cs="宋体"/>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企业资质等级</w:t>
            </w:r>
          </w:p>
        </w:tc>
        <w:tc>
          <w:tcPr>
            <w:tcW w:w="2367"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347" w:type="dxa"/>
            <w:vMerge w:val="restart"/>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其中</w:t>
            </w:r>
          </w:p>
        </w:tc>
        <w:tc>
          <w:tcPr>
            <w:tcW w:w="1605"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项目经理</w:t>
            </w:r>
          </w:p>
        </w:tc>
        <w:tc>
          <w:tcPr>
            <w:tcW w:w="2258"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营业执照号</w:t>
            </w:r>
          </w:p>
        </w:tc>
        <w:tc>
          <w:tcPr>
            <w:tcW w:w="2367"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347" w:type="dxa"/>
            <w:vMerge w:val="continue"/>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605"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高级职称人员</w:t>
            </w:r>
          </w:p>
        </w:tc>
        <w:tc>
          <w:tcPr>
            <w:tcW w:w="2258"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注册资金</w:t>
            </w:r>
          </w:p>
        </w:tc>
        <w:tc>
          <w:tcPr>
            <w:tcW w:w="2367"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347" w:type="dxa"/>
            <w:vMerge w:val="continue"/>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605"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中级职称人员</w:t>
            </w:r>
          </w:p>
        </w:tc>
        <w:tc>
          <w:tcPr>
            <w:tcW w:w="2258"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开户银行</w:t>
            </w:r>
          </w:p>
        </w:tc>
        <w:tc>
          <w:tcPr>
            <w:tcW w:w="2367"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347" w:type="dxa"/>
            <w:vMerge w:val="continue"/>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605"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初级职称人员</w:t>
            </w:r>
          </w:p>
        </w:tc>
        <w:tc>
          <w:tcPr>
            <w:tcW w:w="2258"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账号</w:t>
            </w:r>
          </w:p>
        </w:tc>
        <w:tc>
          <w:tcPr>
            <w:tcW w:w="2367"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347" w:type="dxa"/>
            <w:vMerge w:val="continue"/>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p>
        </w:tc>
        <w:tc>
          <w:tcPr>
            <w:tcW w:w="1605" w:type="dxa"/>
            <w:gridSpan w:val="3"/>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技工</w:t>
            </w:r>
          </w:p>
        </w:tc>
        <w:tc>
          <w:tcPr>
            <w:tcW w:w="2258" w:type="dxa"/>
            <w:gridSpan w:val="2"/>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经营范围</w:t>
            </w:r>
          </w:p>
        </w:tc>
        <w:tc>
          <w:tcPr>
            <w:tcW w:w="7577" w:type="dxa"/>
            <w:gridSpan w:val="8"/>
            <w:noWrap w:val="0"/>
            <w:vAlign w:val="center"/>
          </w:tcPr>
          <w:p>
            <w:pPr>
              <w:keepNext w:val="0"/>
              <w:keepLines w:val="0"/>
              <w:suppressLineNumbers w:val="0"/>
              <w:autoSpaceDE w:val="0"/>
              <w:autoSpaceDN w:val="0"/>
              <w:adjustRightInd w:val="0"/>
              <w:spacing w:before="0" w:beforeAutospacing="0" w:after="0" w:afterAutospacing="0" w:line="400" w:lineRule="exact"/>
              <w:ind w:left="0" w:right="0"/>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备  注</w:t>
            </w:r>
          </w:p>
        </w:tc>
        <w:tc>
          <w:tcPr>
            <w:tcW w:w="7577" w:type="dxa"/>
            <w:gridSpan w:val="8"/>
            <w:noWrap w:val="0"/>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hAnsi="宋体" w:cs="宋体"/>
                <w:color w:val="auto"/>
                <w:sz w:val="21"/>
                <w:szCs w:val="21"/>
              </w:rPr>
            </w:pPr>
          </w:p>
        </w:tc>
      </w:tr>
    </w:tbl>
    <w:p>
      <w:pPr>
        <w:adjustRightInd w:val="0"/>
        <w:spacing w:line="400" w:lineRule="exact"/>
        <w:ind w:firstLine="420"/>
        <w:jc w:val="left"/>
        <w:rPr>
          <w:rFonts w:hint="eastAsia" w:hAnsi="宋体" w:cs="宋体"/>
          <w:color w:val="auto"/>
          <w:sz w:val="24"/>
        </w:rPr>
      </w:pP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360" w:lineRule="auto"/>
        <w:ind w:firstLine="480" w:firstLineChars="200"/>
        <w:rPr>
          <w:rFonts w:hint="eastAsia" w:hAnsi="宋体" w:cs="宋体"/>
          <w:color w:val="auto"/>
          <w:sz w:val="24"/>
        </w:rPr>
      </w:pPr>
      <w:r>
        <w:rPr>
          <w:rFonts w:hint="eastAsia" w:hAnsi="宋体" w:cs="宋体"/>
          <w:color w:val="auto"/>
          <w:sz w:val="24"/>
        </w:rPr>
        <w:t>日    期：XXXX</w:t>
      </w:r>
    </w:p>
    <w:p>
      <w:pPr>
        <w:pStyle w:val="3"/>
        <w:spacing w:line="400" w:lineRule="exact"/>
        <w:jc w:val="center"/>
        <w:rPr>
          <w:rFonts w:hint="eastAsia" w:ascii="宋体" w:hAnsi="宋体" w:cs="宋体"/>
          <w:color w:val="auto"/>
        </w:rPr>
      </w:pPr>
      <w:r>
        <w:rPr>
          <w:rFonts w:hint="eastAsia" w:ascii="宋体" w:hAnsi="宋体" w:cs="宋体"/>
          <w:color w:val="auto"/>
          <w:sz w:val="24"/>
        </w:rPr>
        <w:br w:type="page"/>
      </w:r>
      <w:bookmarkStart w:id="371" w:name="_Toc504919866"/>
      <w:bookmarkStart w:id="372" w:name="_Toc449429550"/>
      <w:bookmarkStart w:id="373" w:name="_Toc11790"/>
      <w:bookmarkStart w:id="374" w:name="_Toc475704341"/>
      <w:r>
        <w:rPr>
          <w:rFonts w:hint="eastAsia" w:ascii="宋体" w:hAnsi="宋体" w:cs="宋体"/>
          <w:color w:val="auto"/>
        </w:rPr>
        <w:t>十</w:t>
      </w:r>
      <w:r>
        <w:rPr>
          <w:rFonts w:hint="eastAsia" w:ascii="宋体" w:hAnsi="宋体" w:cs="宋体"/>
          <w:color w:val="auto"/>
          <w:lang w:val="en-US" w:eastAsia="zh-CN"/>
        </w:rPr>
        <w:t>六</w:t>
      </w:r>
      <w:r>
        <w:rPr>
          <w:rFonts w:hint="eastAsia" w:ascii="宋体" w:hAnsi="宋体" w:cs="宋体"/>
          <w:color w:val="auto"/>
        </w:rPr>
        <w:t>、类似项目业绩一览表</w:t>
      </w:r>
      <w:bookmarkEnd w:id="371"/>
      <w:bookmarkEnd w:id="372"/>
      <w:bookmarkEnd w:id="373"/>
      <w:bookmarkEnd w:id="374"/>
    </w:p>
    <w:p>
      <w:pPr>
        <w:pStyle w:val="108"/>
        <w:rPr>
          <w:rFonts w:hint="eastAsia" w:cs="宋体"/>
          <w:color w:val="auto"/>
        </w:rPr>
      </w:pPr>
    </w:p>
    <w:tbl>
      <w:tblPr>
        <w:tblStyle w:val="44"/>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完成时间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r>
              <w:rPr>
                <w:rFonts w:hint="eastAsia" w:hAnsi="宋体" w:cs="宋体"/>
                <w:color w:val="auto"/>
                <w:sz w:val="21"/>
                <w:szCs w:val="21"/>
              </w:rPr>
              <w:t>备注</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1"/>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420"/>
        <w:rPr>
          <w:rFonts w:hint="eastAsia" w:hAnsi="宋体" w:cs="宋体"/>
          <w:b/>
          <w:bCs/>
          <w:color w:val="auto"/>
          <w:sz w:val="24"/>
        </w:rPr>
      </w:pPr>
      <w:r>
        <w:rPr>
          <w:rFonts w:hint="eastAsia" w:hAnsi="宋体" w:cs="宋体"/>
          <w:b/>
          <w:bCs/>
          <w:color w:val="auto"/>
          <w:sz w:val="24"/>
        </w:rPr>
        <w:t>注：</w:t>
      </w:r>
      <w:bookmarkStart w:id="375" w:name="_Hlk534905957"/>
      <w:r>
        <w:rPr>
          <w:rFonts w:hint="eastAsia" w:hAnsi="宋体" w:cs="宋体"/>
          <w:b/>
          <w:bCs/>
          <w:color w:val="auto"/>
          <w:sz w:val="24"/>
        </w:rPr>
        <w:t>以上业绩需提供磋商文件要求的有关书面证明材料。</w:t>
      </w:r>
      <w:bookmarkEnd w:id="375"/>
    </w:p>
    <w:p>
      <w:pPr>
        <w:spacing w:line="400" w:lineRule="exact"/>
        <w:ind w:left="360" w:firstLine="416"/>
        <w:jc w:val="center"/>
        <w:rPr>
          <w:rFonts w:hint="eastAsia" w:hAnsi="宋体" w:cs="宋体"/>
          <w:color w:val="auto"/>
          <w:sz w:val="24"/>
        </w:rPr>
      </w:pPr>
    </w:p>
    <w:p>
      <w:pPr>
        <w:spacing w:line="400" w:lineRule="exact"/>
        <w:ind w:left="360" w:firstLine="416"/>
        <w:jc w:val="center"/>
        <w:rPr>
          <w:rFonts w:hint="eastAsia" w:hAnsi="宋体" w:cs="宋体"/>
          <w:color w:val="auto"/>
        </w:rPr>
      </w:pP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360" w:lineRule="auto"/>
        <w:ind w:firstLine="544" w:firstLineChars="227"/>
        <w:rPr>
          <w:rFonts w:hint="eastAsia" w:hAnsi="宋体" w:cs="宋体"/>
          <w:color w:val="auto"/>
          <w:sz w:val="24"/>
        </w:rPr>
      </w:pPr>
      <w:r>
        <w:rPr>
          <w:rFonts w:hint="eastAsia" w:hAnsi="宋体" w:cs="宋体"/>
          <w:color w:val="auto"/>
          <w:sz w:val="24"/>
        </w:rPr>
        <w:t>日    期：XXXX。</w:t>
      </w:r>
    </w:p>
    <w:p>
      <w:pPr>
        <w:pStyle w:val="3"/>
        <w:spacing w:line="400" w:lineRule="exact"/>
        <w:ind w:right="537" w:rightChars="158"/>
        <w:jc w:val="center"/>
        <w:rPr>
          <w:rFonts w:hint="eastAsia" w:ascii="宋体" w:hAnsi="宋体" w:cs="宋体"/>
          <w:color w:val="auto"/>
        </w:rPr>
      </w:pPr>
      <w:r>
        <w:rPr>
          <w:rFonts w:hint="eastAsia" w:ascii="宋体" w:hAnsi="宋体" w:cs="宋体"/>
          <w:color w:val="auto"/>
          <w:sz w:val="24"/>
        </w:rPr>
        <w:br w:type="page"/>
      </w:r>
      <w:bookmarkStart w:id="376" w:name="_Toc465085388"/>
      <w:bookmarkStart w:id="377" w:name="_Toc20269"/>
      <w:bookmarkStart w:id="378" w:name="_Toc504919868"/>
      <w:bookmarkStart w:id="379" w:name="_Toc475704346"/>
      <w:bookmarkStart w:id="380" w:name="_Toc217446091"/>
      <w:bookmarkStart w:id="381" w:name="_Toc466298086"/>
      <w:bookmarkStart w:id="382" w:name="_Toc472604639"/>
      <w:bookmarkStart w:id="383" w:name="_Toc15549"/>
      <w:bookmarkStart w:id="384" w:name="_Toc14457"/>
      <w:bookmarkStart w:id="385" w:name="_Toc26299"/>
      <w:r>
        <w:rPr>
          <w:rFonts w:hint="eastAsia" w:ascii="宋体" w:hAnsi="宋体" w:cs="宋体"/>
          <w:color w:val="auto"/>
        </w:rPr>
        <w:t>十</w:t>
      </w:r>
      <w:r>
        <w:rPr>
          <w:rFonts w:hint="eastAsia" w:ascii="宋体" w:hAnsi="宋体" w:cs="宋体"/>
          <w:color w:val="auto"/>
          <w:lang w:val="en-US" w:eastAsia="zh-CN"/>
        </w:rPr>
        <w:t>七</w:t>
      </w:r>
      <w:r>
        <w:rPr>
          <w:rFonts w:hint="eastAsia" w:ascii="宋体" w:hAnsi="宋体" w:cs="宋体"/>
          <w:color w:val="auto"/>
        </w:rPr>
        <w:t>、本项目管理、技术、服务人员情况表</w:t>
      </w:r>
      <w:bookmarkEnd w:id="376"/>
      <w:bookmarkEnd w:id="377"/>
      <w:bookmarkEnd w:id="378"/>
      <w:bookmarkEnd w:id="379"/>
      <w:bookmarkEnd w:id="380"/>
      <w:bookmarkEnd w:id="381"/>
      <w:bookmarkEnd w:id="382"/>
      <w:bookmarkEnd w:id="383"/>
      <w:bookmarkEnd w:id="384"/>
      <w:bookmarkEnd w:id="385"/>
    </w:p>
    <w:p>
      <w:pPr>
        <w:pStyle w:val="108"/>
        <w:rPr>
          <w:rFonts w:hint="eastAsia" w:cs="宋体"/>
          <w:color w:val="auto"/>
        </w:rPr>
      </w:pPr>
      <w:r>
        <w:rPr>
          <w:rFonts w:hint="eastAsia" w:cs="宋体"/>
          <w:b/>
          <w:bCs/>
          <w:color w:val="auto"/>
        </w:rPr>
        <w:t xml:space="preserve">   </w:t>
      </w:r>
      <w:r>
        <w:rPr>
          <w:rFonts w:hint="eastAsia" w:cs="宋体"/>
          <w:bCs/>
          <w:color w:val="auto"/>
        </w:rPr>
        <w:t xml:space="preserve">   </w:t>
      </w:r>
      <w:r>
        <w:rPr>
          <w:rFonts w:hint="eastAsia" w:cs="宋体"/>
          <w:color w:val="auto"/>
        </w:rPr>
        <w:t>项目名称：</w:t>
      </w:r>
    </w:p>
    <w:p>
      <w:pPr>
        <w:pStyle w:val="108"/>
        <w:ind w:firstLine="720" w:firstLineChars="300"/>
        <w:rPr>
          <w:rFonts w:hint="eastAsia" w:cs="宋体"/>
          <w:color w:val="auto"/>
        </w:rPr>
      </w:pPr>
      <w:r>
        <w:rPr>
          <w:rFonts w:hint="eastAsia" w:cs="宋体"/>
          <w:color w:val="auto"/>
        </w:rPr>
        <w:t>项目编号：</w:t>
      </w:r>
    </w:p>
    <w:p>
      <w:pPr>
        <w:spacing w:line="400" w:lineRule="exact"/>
        <w:rPr>
          <w:rFonts w:hint="eastAsia" w:hAnsi="宋体" w:cs="宋体"/>
          <w:color w:val="auto"/>
          <w:sz w:val="24"/>
          <w:szCs w:val="24"/>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1625"/>
        <w:gridCol w:w="1100"/>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11"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类别</w:t>
            </w:r>
          </w:p>
        </w:tc>
        <w:tc>
          <w:tcPr>
            <w:tcW w:w="1284"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职务</w:t>
            </w:r>
          </w:p>
        </w:tc>
        <w:tc>
          <w:tcPr>
            <w:tcW w:w="1179"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姓名</w:t>
            </w:r>
          </w:p>
        </w:tc>
        <w:tc>
          <w:tcPr>
            <w:tcW w:w="1138"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职称</w:t>
            </w:r>
          </w:p>
        </w:tc>
        <w:tc>
          <w:tcPr>
            <w:tcW w:w="1625"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证书名称</w:t>
            </w:r>
          </w:p>
        </w:tc>
        <w:tc>
          <w:tcPr>
            <w:tcW w:w="1100"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证号</w:t>
            </w:r>
          </w:p>
        </w:tc>
        <w:tc>
          <w:tcPr>
            <w:tcW w:w="1142" w:type="dxa"/>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管理人员</w:t>
            </w: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技术人员</w:t>
            </w: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r>
              <w:rPr>
                <w:rFonts w:hint="eastAsia" w:hAnsi="宋体" w:cs="宋体"/>
                <w:color w:val="auto"/>
                <w:sz w:val="24"/>
                <w:szCs w:val="20"/>
              </w:rPr>
              <w:t>售后服务人员</w:t>
            </w: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284"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color w:val="auto"/>
                <w:sz w:val="24"/>
                <w:szCs w:val="20"/>
              </w:rPr>
            </w:pPr>
          </w:p>
        </w:tc>
        <w:tc>
          <w:tcPr>
            <w:tcW w:w="1179"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138"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625"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100"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c>
          <w:tcPr>
            <w:tcW w:w="1142" w:type="dxa"/>
            <w:noWrap w:val="0"/>
            <w:vAlign w:val="top"/>
          </w:tcPr>
          <w:p>
            <w:pPr>
              <w:keepNext w:val="0"/>
              <w:keepLines w:val="0"/>
              <w:suppressLineNumbers w:val="0"/>
              <w:spacing w:before="0" w:beforeAutospacing="0" w:after="0" w:afterAutospacing="0" w:line="400" w:lineRule="exact"/>
              <w:ind w:left="0" w:right="0"/>
              <w:jc w:val="center"/>
              <w:rPr>
                <w:rFonts w:hint="eastAsia" w:hAnsi="宋体" w:cs="宋体"/>
                <w:b/>
                <w:bCs/>
                <w:color w:val="auto"/>
                <w:sz w:val="24"/>
                <w:szCs w:val="20"/>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775" w:firstLineChars="323"/>
        <w:rPr>
          <w:rFonts w:hint="eastAsia" w:hAnsi="宋体" w:cs="宋体"/>
          <w:b/>
          <w:bCs/>
          <w:color w:val="auto"/>
          <w:sz w:val="24"/>
        </w:rPr>
      </w:pPr>
      <w:r>
        <w:rPr>
          <w:rFonts w:hint="eastAsia" w:hAnsi="宋体" w:cs="宋体"/>
          <w:b/>
          <w:bCs/>
          <w:color w:val="auto"/>
          <w:sz w:val="24"/>
        </w:rPr>
        <w:t>注：以上提供相关人员证明材料。</w:t>
      </w:r>
    </w:p>
    <w:p>
      <w:pPr>
        <w:spacing w:line="400" w:lineRule="exact"/>
        <w:rPr>
          <w:rFonts w:hint="eastAsia" w:hAnsi="宋体" w:cs="宋体"/>
          <w:color w:val="auto"/>
          <w:sz w:val="24"/>
          <w:szCs w:val="24"/>
        </w:rPr>
      </w:pPr>
    </w:p>
    <w:p>
      <w:pPr>
        <w:spacing w:line="400" w:lineRule="exact"/>
        <w:rPr>
          <w:rFonts w:hint="eastAsia" w:hAnsi="宋体" w:cs="宋体"/>
          <w:color w:val="auto"/>
          <w:sz w:val="24"/>
          <w:szCs w:val="24"/>
        </w:rPr>
      </w:pPr>
    </w:p>
    <w:p>
      <w:pPr>
        <w:spacing w:line="360"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360"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360" w:lineRule="auto"/>
        <w:ind w:firstLine="480" w:firstLineChars="200"/>
        <w:rPr>
          <w:rFonts w:hint="eastAsia" w:hAnsi="宋体" w:cs="宋体"/>
          <w:color w:val="auto"/>
          <w:sz w:val="24"/>
        </w:rPr>
      </w:pPr>
      <w:r>
        <w:rPr>
          <w:rFonts w:hint="eastAsia" w:hAnsi="宋体" w:cs="宋体"/>
          <w:color w:val="auto"/>
          <w:sz w:val="24"/>
        </w:rPr>
        <w:t>日    期：XXXX</w:t>
      </w:r>
    </w:p>
    <w:p>
      <w:pPr>
        <w:pStyle w:val="33"/>
        <w:rPr>
          <w:rFonts w:hint="eastAsia" w:ascii="宋体" w:hAnsi="宋体" w:eastAsia="宋体" w:cs="宋体"/>
          <w:color w:val="auto"/>
        </w:rPr>
      </w:pPr>
      <w:r>
        <w:rPr>
          <w:rFonts w:hint="eastAsia" w:ascii="宋体" w:hAnsi="宋体" w:eastAsia="宋体" w:cs="宋体"/>
          <w:color w:val="auto"/>
        </w:rPr>
        <w:br w:type="page"/>
      </w:r>
      <w:bookmarkStart w:id="386" w:name="_Toc469494218"/>
      <w:bookmarkStart w:id="387" w:name="_Toc475704343"/>
      <w:bookmarkStart w:id="388" w:name="_Hlk534906029"/>
      <w:r>
        <w:rPr>
          <w:rFonts w:hint="eastAsia" w:ascii="宋体" w:hAnsi="宋体" w:eastAsia="宋体" w:cs="宋体"/>
          <w:color w:val="auto"/>
          <w:kern w:val="0"/>
          <w:sz w:val="32"/>
          <w:szCs w:val="32"/>
        </w:rPr>
        <w:t>十</w:t>
      </w:r>
      <w:r>
        <w:rPr>
          <w:rFonts w:hint="eastAsia" w:ascii="宋体" w:hAnsi="宋体" w:eastAsia="宋体" w:cs="宋体"/>
          <w:color w:val="auto"/>
          <w:kern w:val="0"/>
          <w:sz w:val="32"/>
          <w:szCs w:val="32"/>
          <w:lang w:val="en-US" w:eastAsia="zh-CN"/>
        </w:rPr>
        <w:t>八</w:t>
      </w:r>
      <w:r>
        <w:rPr>
          <w:rFonts w:hint="eastAsia" w:ascii="宋体" w:hAnsi="宋体" w:eastAsia="宋体" w:cs="宋体"/>
          <w:color w:val="auto"/>
          <w:kern w:val="0"/>
          <w:sz w:val="32"/>
          <w:szCs w:val="32"/>
        </w:rPr>
        <w:t>、中小企业声明函</w:t>
      </w:r>
      <w:bookmarkEnd w:id="386"/>
      <w:bookmarkEnd w:id="387"/>
    </w:p>
    <w:p>
      <w:pPr>
        <w:spacing w:line="360" w:lineRule="auto"/>
        <w:ind w:firstLine="480" w:firstLineChars="200"/>
        <w:jc w:val="left"/>
        <w:rPr>
          <w:rFonts w:hint="eastAsia" w:hAnsi="宋体" w:cs="宋体"/>
          <w:color w:val="auto"/>
          <w:sz w:val="24"/>
          <w:szCs w:val="24"/>
        </w:rPr>
      </w:pPr>
      <w:bookmarkStart w:id="389" w:name="_Hlk534965171"/>
      <w:r>
        <w:rPr>
          <w:rFonts w:hint="eastAsia" w:hAnsi="宋体" w:cs="宋体"/>
          <w:color w:val="auto"/>
          <w:sz w:val="24"/>
          <w:szCs w:val="24"/>
        </w:rPr>
        <w:t>本公司郑重声明,根据《政府采购促进中小企业发展管理办法》(财库(2020)46号)的规定,本公司参加</w:t>
      </w:r>
      <w:r>
        <w:rPr>
          <w:rFonts w:hint="eastAsia" w:hAnsi="宋体" w:cs="宋体"/>
          <w:color w:val="auto"/>
          <w:sz w:val="24"/>
          <w:szCs w:val="24"/>
          <w:u w:val="single"/>
        </w:rPr>
        <w:t>(单位名称)</w:t>
      </w:r>
      <w:r>
        <w:rPr>
          <w:rFonts w:hint="eastAsia" w:hAnsi="宋体" w:cs="宋体"/>
          <w:color w:val="auto"/>
          <w:sz w:val="24"/>
          <w:szCs w:val="24"/>
        </w:rPr>
        <w:t>的</w:t>
      </w:r>
      <w:r>
        <w:rPr>
          <w:rFonts w:hint="eastAsia" w:hAnsi="宋体" w:cs="宋体"/>
          <w:color w:val="auto"/>
          <w:sz w:val="24"/>
          <w:szCs w:val="24"/>
          <w:u w:val="single"/>
        </w:rPr>
        <w:t>(项目名称)</w:t>
      </w:r>
      <w:r>
        <w:rPr>
          <w:rFonts w:hint="eastAsia" w:hAnsi="宋体" w:cs="宋体"/>
          <w:color w:val="auto"/>
          <w:sz w:val="24"/>
          <w:szCs w:val="24"/>
        </w:rPr>
        <w:t>采购活动,服务全部由符合政策要求的中小企业承接。相关企业的具体情况如下:</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 xml:space="preserve">   </w:t>
      </w:r>
      <w:r>
        <w:rPr>
          <w:rFonts w:hint="eastAsia" w:hAnsi="宋体" w:cs="宋体"/>
          <w:color w:val="auto"/>
          <w:sz w:val="24"/>
          <w:szCs w:val="24"/>
        </w:rPr>
        <w:t>万元,属于(中型企业、小型企业、微型企业)；</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 为</w:t>
      </w:r>
      <w:r>
        <w:rPr>
          <w:rFonts w:hint="eastAsia" w:hAnsi="宋体" w:cs="宋体"/>
          <w:color w:val="auto"/>
          <w:sz w:val="24"/>
          <w:szCs w:val="24"/>
          <w:u w:val="single"/>
        </w:rPr>
        <w:t xml:space="preserve">     </w:t>
      </w:r>
      <w:r>
        <w:rPr>
          <w:rFonts w:hint="eastAsia" w:hAnsi="宋体" w:cs="宋体"/>
          <w:color w:val="auto"/>
          <w:sz w:val="24"/>
          <w:szCs w:val="24"/>
        </w:rPr>
        <w:t>万元,属于</w:t>
      </w:r>
      <w:r>
        <w:rPr>
          <w:rFonts w:hint="eastAsia" w:hAnsi="宋体" w:cs="宋体"/>
          <w:color w:val="auto"/>
          <w:sz w:val="24"/>
          <w:szCs w:val="24"/>
          <w:u w:val="single"/>
        </w:rPr>
        <w:t>(中型企业、小型企业、微型企业)</w:t>
      </w: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本企业对上述声明内容的真实性负责。如有虚假,将依法承担相应责任。</w:t>
      </w:r>
    </w:p>
    <w:p>
      <w:pPr>
        <w:spacing w:line="360" w:lineRule="auto"/>
        <w:ind w:firstLine="480" w:firstLineChars="200"/>
        <w:jc w:val="left"/>
        <w:rPr>
          <w:rFonts w:hint="eastAsia" w:hAnsi="宋体" w:cs="宋体"/>
          <w:color w:val="auto"/>
          <w:sz w:val="24"/>
          <w:szCs w:val="24"/>
        </w:rPr>
      </w:pPr>
    </w:p>
    <w:p>
      <w:pPr>
        <w:spacing w:line="360" w:lineRule="auto"/>
        <w:jc w:val="center"/>
        <w:rPr>
          <w:rFonts w:hint="eastAsia" w:hAnsi="宋体" w:cs="宋体"/>
          <w:color w:val="auto"/>
          <w:sz w:val="24"/>
          <w:szCs w:val="24"/>
        </w:rPr>
      </w:pPr>
      <w:r>
        <w:rPr>
          <w:rFonts w:hint="eastAsia" w:hAnsi="宋体" w:cs="宋体"/>
          <w:color w:val="auto"/>
          <w:sz w:val="24"/>
          <w:szCs w:val="24"/>
        </w:rPr>
        <w:t xml:space="preserve">               企业名称(盖章):</w:t>
      </w:r>
    </w:p>
    <w:p>
      <w:pPr>
        <w:spacing w:line="360" w:lineRule="auto"/>
        <w:jc w:val="center"/>
        <w:rPr>
          <w:rFonts w:hint="eastAsia" w:hAnsi="宋体" w:cs="宋体"/>
          <w:color w:val="auto"/>
          <w:sz w:val="24"/>
          <w:szCs w:val="24"/>
        </w:rPr>
      </w:pPr>
      <w:r>
        <w:rPr>
          <w:rFonts w:hint="eastAsia" w:hAnsi="宋体" w:cs="宋体"/>
          <w:color w:val="auto"/>
          <w:sz w:val="24"/>
          <w:szCs w:val="24"/>
        </w:rPr>
        <w:t xml:space="preserve">     日期:</w:t>
      </w:r>
    </w:p>
    <w:p>
      <w:pPr>
        <w:jc w:val="left"/>
        <w:rPr>
          <w:rFonts w:hint="eastAsia" w:hAnsi="宋体" w:cs="宋体"/>
          <w:color w:val="auto"/>
          <w:sz w:val="18"/>
          <w:szCs w:val="18"/>
        </w:rPr>
      </w:pPr>
    </w:p>
    <w:p>
      <w:pPr>
        <w:spacing w:line="440" w:lineRule="exact"/>
        <w:rPr>
          <w:rFonts w:hint="eastAsia" w:hAnsi="宋体" w:cs="宋体"/>
          <w:color w:val="auto"/>
          <w:sz w:val="24"/>
          <w:szCs w:val="24"/>
        </w:rPr>
      </w:pPr>
      <w:r>
        <w:rPr>
          <w:rFonts w:hint="eastAsia" w:hAnsi="宋体" w:cs="宋体"/>
          <w:color w:val="auto"/>
          <w:sz w:val="24"/>
          <w:szCs w:val="24"/>
        </w:rPr>
        <w:t>注：</w:t>
      </w:r>
    </w:p>
    <w:p>
      <w:pPr>
        <w:numPr>
          <w:ilvl w:val="0"/>
          <w:numId w:val="2"/>
        </w:numPr>
        <w:spacing w:line="440" w:lineRule="exact"/>
        <w:ind w:firstLine="240" w:firstLineChars="100"/>
        <w:rPr>
          <w:rFonts w:hint="eastAsia" w:hAnsi="宋体" w:cs="宋体"/>
          <w:color w:val="auto"/>
          <w:sz w:val="24"/>
          <w:szCs w:val="24"/>
        </w:rPr>
      </w:pPr>
      <w:bookmarkStart w:id="390" w:name="_Hlk534905983"/>
      <w:r>
        <w:rPr>
          <w:rFonts w:hint="eastAsia" w:hAnsi="宋体" w:cs="宋体"/>
          <w:color w:val="auto"/>
          <w:sz w:val="24"/>
          <w:szCs w:val="24"/>
        </w:rPr>
        <w:t>此声明函根据供应商自身情况填写，自行选择是否提供，未提供则不享受价格优惠。</w:t>
      </w:r>
    </w:p>
    <w:p>
      <w:pPr>
        <w:numPr>
          <w:ilvl w:val="0"/>
          <w:numId w:val="2"/>
        </w:numPr>
        <w:spacing w:line="440" w:lineRule="exact"/>
        <w:ind w:firstLine="240" w:firstLineChars="100"/>
        <w:rPr>
          <w:rFonts w:hint="eastAsia" w:hAnsi="宋体" w:cs="宋体"/>
          <w:color w:val="auto"/>
          <w:sz w:val="24"/>
          <w:szCs w:val="24"/>
        </w:rPr>
      </w:pPr>
      <w:r>
        <w:rPr>
          <w:rFonts w:hint="eastAsia" w:hAnsi="宋体" w:cs="宋体"/>
          <w:color w:val="auto"/>
          <w:sz w:val="24"/>
          <w:szCs w:val="24"/>
        </w:rPr>
        <w:t>从业人员、营业收入，资产总额填报上一年度数据，无上一年数据的新成立企业可不填报。</w:t>
      </w:r>
    </w:p>
    <w:p>
      <w:pPr>
        <w:spacing w:line="440" w:lineRule="exact"/>
        <w:ind w:firstLine="240" w:firstLineChars="100"/>
        <w:rPr>
          <w:rFonts w:hint="eastAsia" w:hAnsi="宋体" w:cs="宋体"/>
          <w:color w:val="auto"/>
          <w:sz w:val="24"/>
          <w:szCs w:val="24"/>
        </w:rPr>
      </w:pPr>
      <w:r>
        <w:rPr>
          <w:rFonts w:hint="eastAsia" w:hAnsi="宋体" w:cs="宋体"/>
          <w:color w:val="auto"/>
          <w:sz w:val="24"/>
          <w:szCs w:val="24"/>
        </w:rPr>
        <w:t>3、供应商符合《工业和信息化部、国家统计局、国家发展和改革委员会、财政部关于印发中小企业划型标准规定的通知》（工信部联企业〔2011〕300号）规定的划分标准为中小型企业适用。</w:t>
      </w:r>
    </w:p>
    <w:bookmarkEnd w:id="389"/>
    <w:bookmarkEnd w:id="390"/>
    <w:p>
      <w:pPr>
        <w:rPr>
          <w:rFonts w:hint="eastAsia" w:hAnsi="宋体" w:cs="宋体"/>
          <w:color w:val="auto"/>
        </w:rPr>
      </w:pPr>
    </w:p>
    <w:p>
      <w:pPr>
        <w:rPr>
          <w:rFonts w:hint="eastAsia" w:hAnsi="宋体" w:cs="宋体"/>
          <w:color w:val="auto"/>
        </w:rPr>
      </w:pPr>
    </w:p>
    <w:p>
      <w:pPr>
        <w:rPr>
          <w:rFonts w:hint="eastAsia" w:hAnsi="宋体" w:cs="宋体"/>
          <w:color w:val="auto"/>
        </w:rPr>
      </w:pPr>
    </w:p>
    <w:p>
      <w:pPr>
        <w:pStyle w:val="33"/>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rPr>
        <w:br w:type="page"/>
      </w:r>
      <w:r>
        <w:rPr>
          <w:rFonts w:hint="eastAsia" w:ascii="宋体" w:hAnsi="宋体" w:eastAsia="宋体" w:cs="宋体"/>
          <w:color w:val="auto"/>
          <w:kern w:val="0"/>
          <w:sz w:val="32"/>
          <w:szCs w:val="32"/>
        </w:rPr>
        <w:t>十</w:t>
      </w:r>
      <w:r>
        <w:rPr>
          <w:rFonts w:hint="eastAsia" w:ascii="宋体" w:hAnsi="宋体" w:eastAsia="宋体" w:cs="宋体"/>
          <w:color w:val="auto"/>
          <w:kern w:val="0"/>
          <w:sz w:val="32"/>
          <w:szCs w:val="32"/>
          <w:lang w:val="en-US" w:eastAsia="zh-CN"/>
        </w:rPr>
        <w:t>九</w:t>
      </w:r>
      <w:r>
        <w:rPr>
          <w:rFonts w:hint="eastAsia" w:ascii="宋体" w:hAnsi="宋体" w:eastAsia="宋体" w:cs="宋体"/>
          <w:color w:val="auto"/>
          <w:kern w:val="0"/>
          <w:sz w:val="32"/>
          <w:szCs w:val="32"/>
        </w:rPr>
        <w:t>、监狱企业声明函</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lang w:val="en-US" w:eastAsia="zh-CN"/>
        </w:rPr>
        <w:t>如涉及</w:t>
      </w:r>
      <w:r>
        <w:rPr>
          <w:rFonts w:hint="eastAsia" w:ascii="宋体" w:hAnsi="宋体" w:eastAsia="宋体" w:cs="宋体"/>
          <w:color w:val="auto"/>
          <w:kern w:val="0"/>
          <w:sz w:val="32"/>
          <w:szCs w:val="32"/>
          <w:lang w:eastAsia="zh-CN"/>
        </w:rPr>
        <w:t>）</w:t>
      </w:r>
    </w:p>
    <w:p>
      <w:pPr>
        <w:spacing w:line="440" w:lineRule="exact"/>
        <w:jc w:val="center"/>
        <w:rPr>
          <w:rFonts w:hint="eastAsia" w:hAnsi="宋体" w:cs="宋体"/>
          <w:color w:val="auto"/>
          <w:sz w:val="24"/>
          <w:szCs w:val="24"/>
        </w:rPr>
      </w:pPr>
      <w:r>
        <w:rPr>
          <w:rFonts w:hint="eastAsia" w:hAnsi="宋体" w:cs="宋体"/>
          <w:color w:val="auto"/>
          <w:sz w:val="24"/>
          <w:szCs w:val="24"/>
        </w:rPr>
        <w:t>（格式自拟）</w:t>
      </w:r>
    </w:p>
    <w:p>
      <w:pPr>
        <w:spacing w:line="440" w:lineRule="exact"/>
        <w:rPr>
          <w:rFonts w:hint="eastAsia" w:hAnsi="宋体" w:cs="宋体"/>
          <w:color w:val="auto"/>
          <w:sz w:val="24"/>
          <w:szCs w:val="24"/>
        </w:rPr>
      </w:pPr>
      <w:r>
        <w:rPr>
          <w:rFonts w:hint="eastAsia" w:hAnsi="宋体" w:cs="宋体"/>
          <w:color w:val="auto"/>
          <w:sz w:val="24"/>
          <w:szCs w:val="24"/>
        </w:rPr>
        <w:t>说明：</w:t>
      </w:r>
    </w:p>
    <w:p>
      <w:pPr>
        <w:spacing w:line="440" w:lineRule="exact"/>
        <w:ind w:firstLine="480" w:firstLineChars="200"/>
        <w:rPr>
          <w:rFonts w:hint="eastAsia" w:hAnsi="宋体" w:cs="宋体"/>
          <w:color w:val="auto"/>
          <w:sz w:val="24"/>
          <w:szCs w:val="24"/>
        </w:rPr>
      </w:pPr>
      <w:r>
        <w:rPr>
          <w:rFonts w:hint="eastAsia" w:hAnsi="宋体" w:cs="宋体"/>
          <w:color w:val="auto"/>
          <w:sz w:val="24"/>
          <w:szCs w:val="24"/>
        </w:rPr>
        <w:t>1、供应商符合《政府采购支持监狱企业发展有关问题的通知》（财库【2014】68号）规定的划分标准为监狱企业适用。此项内容根据供应商自身情况自行选择是否提供，未提供则不享受价格优惠。</w:t>
      </w:r>
    </w:p>
    <w:p>
      <w:pPr>
        <w:spacing w:line="440" w:lineRule="exact"/>
        <w:ind w:firstLine="480" w:firstLineChars="200"/>
        <w:rPr>
          <w:rFonts w:hint="eastAsia" w:hAnsi="宋体" w:cs="宋体"/>
          <w:color w:val="auto"/>
          <w:sz w:val="24"/>
          <w:szCs w:val="24"/>
        </w:rPr>
      </w:pPr>
      <w:r>
        <w:rPr>
          <w:rFonts w:hint="eastAsia" w:hAnsi="宋体" w:cs="宋体"/>
          <w:color w:val="auto"/>
          <w:sz w:val="24"/>
          <w:szCs w:val="24"/>
        </w:rPr>
        <w:t>2、在政府采购活动中，监狱企业视同小型、微型企业，享受预留份额、评审中价格扣除等政府采购促进中小企业发展的政府采购政策。监狱企业参加政府采购活动时，</w:t>
      </w:r>
      <w:r>
        <w:rPr>
          <w:rFonts w:hint="eastAsia" w:hAnsi="宋体" w:cs="宋体"/>
          <w:b/>
          <w:color w:val="auto"/>
          <w:sz w:val="24"/>
          <w:szCs w:val="24"/>
        </w:rPr>
        <w:t>还应当提供由省级以上监狱管理局、戒毒管理局(含新疆生产建设兵团)出具的属于监狱企业的证明文件</w:t>
      </w:r>
      <w:r>
        <w:rPr>
          <w:rFonts w:hint="eastAsia" w:hAnsi="宋体" w:cs="宋体"/>
          <w:color w:val="auto"/>
          <w:sz w:val="24"/>
          <w:szCs w:val="24"/>
        </w:rPr>
        <w:t>。</w:t>
      </w: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rPr>
          <w:rFonts w:hint="eastAsia" w:hAnsi="宋体" w:cs="宋体"/>
          <w:color w:val="auto"/>
        </w:rPr>
      </w:pPr>
    </w:p>
    <w:p>
      <w:pPr>
        <w:pStyle w:val="33"/>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二十</w:t>
      </w:r>
      <w:r>
        <w:rPr>
          <w:rFonts w:hint="eastAsia" w:ascii="宋体" w:hAnsi="宋体" w:eastAsia="宋体" w:cs="宋体"/>
          <w:color w:val="auto"/>
          <w:kern w:val="0"/>
          <w:sz w:val="32"/>
          <w:szCs w:val="32"/>
        </w:rPr>
        <w:t>、残疾人福利性单位声明函</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lang w:val="en-US" w:eastAsia="zh-CN"/>
        </w:rPr>
        <w:t>如涉及</w:t>
      </w:r>
      <w:r>
        <w:rPr>
          <w:rFonts w:hint="eastAsia" w:ascii="宋体" w:hAnsi="宋体" w:eastAsia="宋体" w:cs="宋体"/>
          <w:color w:val="auto"/>
          <w:kern w:val="0"/>
          <w:sz w:val="32"/>
          <w:szCs w:val="32"/>
          <w:lang w:eastAsia="zh-CN"/>
        </w:rPr>
        <w:t>）</w:t>
      </w:r>
    </w:p>
    <w:p>
      <w:pPr>
        <w:snapToGrid w:val="0"/>
        <w:spacing w:line="480" w:lineRule="auto"/>
        <w:ind w:firstLine="420"/>
        <w:rPr>
          <w:rFonts w:hint="eastAsia" w:hAnsi="宋体" w:cs="宋体"/>
          <w:color w:val="auto"/>
          <w:sz w:val="24"/>
        </w:rPr>
      </w:pPr>
    </w:p>
    <w:p>
      <w:pPr>
        <w:snapToGrid w:val="0"/>
        <w:spacing w:line="480" w:lineRule="auto"/>
        <w:ind w:firstLine="420"/>
        <w:rPr>
          <w:rFonts w:hint="eastAsia" w:hAnsi="宋体" w:cs="宋体"/>
          <w:color w:val="auto"/>
          <w:sz w:val="24"/>
        </w:rPr>
      </w:pPr>
      <w:r>
        <w:rPr>
          <w:rFonts w:hint="eastAsia"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int="eastAsia" w:hAnsi="宋体" w:cs="宋体"/>
          <w:color w:val="auto"/>
          <w:sz w:val="24"/>
        </w:rPr>
      </w:pPr>
      <w:r>
        <w:rPr>
          <w:rFonts w:hint="eastAsia" w:hAnsi="宋体" w:cs="宋体"/>
          <w:color w:val="auto"/>
          <w:sz w:val="24"/>
        </w:rPr>
        <w:t>本单位对上述声明的真实性负责。如有虚假，将依法承担相应责任。</w:t>
      </w:r>
    </w:p>
    <w:p>
      <w:pPr>
        <w:rPr>
          <w:rFonts w:hint="eastAsia" w:hAnsi="宋体" w:cs="宋体"/>
          <w:color w:val="auto"/>
          <w:sz w:val="24"/>
        </w:rPr>
      </w:pPr>
    </w:p>
    <w:p>
      <w:pPr>
        <w:rPr>
          <w:rFonts w:hint="eastAsia" w:hAnsi="宋体" w:cs="宋体"/>
          <w:color w:val="auto"/>
        </w:rPr>
      </w:pPr>
    </w:p>
    <w:p>
      <w:pPr>
        <w:spacing w:line="440" w:lineRule="exact"/>
        <w:ind w:left="4760" w:leftChars="1400" w:right="479" w:rightChars="141"/>
        <w:rPr>
          <w:rFonts w:hint="eastAsia" w:hAnsi="宋体" w:cs="宋体"/>
          <w:color w:val="auto"/>
          <w:sz w:val="24"/>
        </w:rPr>
      </w:pPr>
      <w:bookmarkStart w:id="391" w:name="_Hlk534905999"/>
      <w:r>
        <w:rPr>
          <w:rFonts w:hint="eastAsia" w:hAnsi="宋体" w:cs="宋体"/>
          <w:color w:val="auto"/>
          <w:sz w:val="24"/>
        </w:rPr>
        <w:t>单位名称（公章）：</w:t>
      </w:r>
    </w:p>
    <w:p>
      <w:pPr>
        <w:spacing w:line="440" w:lineRule="exact"/>
        <w:ind w:left="4760" w:leftChars="1400" w:right="479" w:rightChars="141"/>
        <w:rPr>
          <w:rFonts w:hint="eastAsia" w:hAnsi="宋体" w:cs="宋体"/>
          <w:color w:val="auto"/>
          <w:sz w:val="24"/>
        </w:rPr>
      </w:pPr>
      <w:r>
        <w:rPr>
          <w:rFonts w:hint="eastAsia" w:hAnsi="宋体" w:cs="宋体"/>
          <w:color w:val="auto"/>
          <w:sz w:val="24"/>
        </w:rPr>
        <w:t>日    期：</w:t>
      </w:r>
    </w:p>
    <w:bookmarkEnd w:id="391"/>
    <w:p>
      <w:pPr>
        <w:spacing w:line="440" w:lineRule="exact"/>
        <w:ind w:right="480"/>
        <w:rPr>
          <w:rFonts w:hint="eastAsia" w:hAnsi="宋体" w:cs="宋体"/>
          <w:color w:val="auto"/>
          <w:sz w:val="24"/>
        </w:rPr>
      </w:pPr>
    </w:p>
    <w:p>
      <w:pPr>
        <w:spacing w:line="440" w:lineRule="exact"/>
        <w:rPr>
          <w:rFonts w:hint="eastAsia" w:hAnsi="宋体" w:cs="宋体"/>
          <w:color w:val="auto"/>
          <w:sz w:val="24"/>
          <w:szCs w:val="24"/>
        </w:rPr>
      </w:pPr>
      <w:bookmarkStart w:id="392" w:name="_Hlk534906006"/>
      <w:r>
        <w:rPr>
          <w:rFonts w:hint="eastAsia" w:hAnsi="宋体" w:cs="宋体"/>
          <w:color w:val="auto"/>
          <w:sz w:val="24"/>
          <w:szCs w:val="24"/>
        </w:rPr>
        <w:t>注：</w:t>
      </w:r>
    </w:p>
    <w:p>
      <w:pPr>
        <w:spacing w:line="440" w:lineRule="exact"/>
        <w:ind w:firstLine="240" w:firstLineChars="100"/>
        <w:rPr>
          <w:rFonts w:hint="eastAsia" w:hAnsi="宋体" w:cs="宋体"/>
          <w:color w:val="auto"/>
          <w:sz w:val="24"/>
          <w:szCs w:val="24"/>
        </w:rPr>
      </w:pPr>
      <w:r>
        <w:rPr>
          <w:rFonts w:hint="eastAsia" w:hAnsi="宋体" w:cs="宋体"/>
          <w:color w:val="auto"/>
          <w:sz w:val="24"/>
          <w:szCs w:val="24"/>
        </w:rPr>
        <w:t>1、此声明函根据供应商自身情况填写，自行选择是否提供，未提供则不享受价格优惠。</w:t>
      </w:r>
    </w:p>
    <w:p>
      <w:pPr>
        <w:spacing w:line="440" w:lineRule="exact"/>
        <w:ind w:firstLine="240" w:firstLineChars="100"/>
        <w:jc w:val="center"/>
        <w:rPr>
          <w:rFonts w:hint="eastAsia" w:hAnsi="宋体" w:cs="宋体"/>
          <w:color w:val="auto"/>
          <w:sz w:val="24"/>
          <w:szCs w:val="24"/>
        </w:rPr>
      </w:pPr>
      <w:r>
        <w:rPr>
          <w:rFonts w:hint="eastAsia" w:hAnsi="宋体" w:cs="宋体"/>
          <w:color w:val="auto"/>
          <w:sz w:val="24"/>
          <w:szCs w:val="24"/>
        </w:rPr>
        <w:t>2、残疾人福利性单位视同小型、微型企业，享受预留份额、评审中价格扣除等促进中小企业发展的政府采购政策。残疾人福利性单位属于小型、微型企业的，不重复享受政策。</w:t>
      </w:r>
      <w:bookmarkEnd w:id="392"/>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spacing w:line="440" w:lineRule="exact"/>
        <w:ind w:firstLine="240" w:firstLineChars="100"/>
        <w:jc w:val="center"/>
        <w:rPr>
          <w:rFonts w:hint="eastAsia" w:hAnsi="宋体" w:cs="宋体"/>
          <w:color w:val="auto"/>
          <w:sz w:val="24"/>
          <w:szCs w:val="24"/>
        </w:rPr>
      </w:pPr>
    </w:p>
    <w:p>
      <w:pPr>
        <w:rPr>
          <w:rFonts w:hint="eastAsia"/>
          <w:color w:val="auto"/>
        </w:rPr>
      </w:pPr>
    </w:p>
    <w:p>
      <w:pPr>
        <w:pStyle w:val="33"/>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二十</w:t>
      </w:r>
      <w:r>
        <w:rPr>
          <w:rFonts w:hint="eastAsia" w:ascii="宋体" w:hAnsi="宋体" w:eastAsia="宋体" w:cs="宋体"/>
          <w:color w:val="auto"/>
          <w:kern w:val="0"/>
          <w:sz w:val="32"/>
          <w:szCs w:val="32"/>
          <w:lang w:val="en-US" w:eastAsia="zh-CN"/>
        </w:rPr>
        <w:t>一</w:t>
      </w:r>
      <w:r>
        <w:rPr>
          <w:rFonts w:hint="eastAsia" w:ascii="宋体" w:hAnsi="宋体" w:eastAsia="宋体" w:cs="宋体"/>
          <w:color w:val="auto"/>
          <w:kern w:val="0"/>
          <w:sz w:val="32"/>
          <w:szCs w:val="32"/>
        </w:rPr>
        <w:t>、供应商诚信情况承诺函</w:t>
      </w:r>
    </w:p>
    <w:p>
      <w:pPr>
        <w:spacing w:line="360" w:lineRule="auto"/>
        <w:rPr>
          <w:rFonts w:hint="eastAsia" w:hAnsi="宋体" w:cs="宋体"/>
          <w:bCs/>
          <w:color w:val="auto"/>
          <w:sz w:val="24"/>
        </w:rPr>
      </w:pP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 xml:space="preserve">致中正恒天国际招标有限公司： </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 xml:space="preserve">    本单位</w:t>
      </w:r>
      <w:r>
        <w:rPr>
          <w:rFonts w:hint="eastAsia" w:hAnsi="宋体" w:cs="宋体"/>
          <w:color w:val="auto"/>
          <w:sz w:val="24"/>
          <w:szCs w:val="24"/>
          <w:u w:val="single"/>
        </w:rPr>
        <w:t>XXXX（供应商名称）</w:t>
      </w:r>
      <w:r>
        <w:rPr>
          <w:rFonts w:hint="eastAsia" w:hAnsi="宋体" w:cs="宋体"/>
          <w:color w:val="auto"/>
          <w:sz w:val="24"/>
          <w:szCs w:val="24"/>
        </w:rPr>
        <w:t>参加</w:t>
      </w:r>
      <w:r>
        <w:rPr>
          <w:rFonts w:hint="eastAsia" w:hAnsi="宋体" w:cs="宋体"/>
          <w:color w:val="auto"/>
          <w:sz w:val="24"/>
          <w:szCs w:val="24"/>
          <w:u w:val="single"/>
        </w:rPr>
        <w:t xml:space="preserve"> XXXX （项目名称及采购编号）</w:t>
      </w:r>
      <w:r>
        <w:rPr>
          <w:rFonts w:hint="eastAsia" w:hAnsi="宋体" w:cs="宋体"/>
          <w:color w:val="auto"/>
          <w:sz w:val="24"/>
          <w:szCs w:val="24"/>
        </w:rPr>
        <w:t>的政府采购活动，现根据《新疆维吾尔自治区政府采购信用管理暂行办法》新财购〔2015〕30号的相关规定，针对本单位的诚信情况作出以下承诺：</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我单位具有《新疆维吾尔自治区政府采购信用管理暂行办法》新财购〔2015〕30号所规定的失信行为</w:t>
      </w:r>
      <w:r>
        <w:rPr>
          <w:rFonts w:hint="eastAsia" w:hAnsi="宋体" w:cs="宋体"/>
          <w:color w:val="auto"/>
          <w:sz w:val="24"/>
          <w:szCs w:val="24"/>
          <w:u w:val="single"/>
        </w:rPr>
        <w:t>XXXX</w:t>
      </w:r>
      <w:r>
        <w:rPr>
          <w:rFonts w:hint="eastAsia" w:hAnsi="宋体" w:cs="宋体"/>
          <w:color w:val="auto"/>
          <w:sz w:val="24"/>
          <w:szCs w:val="24"/>
        </w:rPr>
        <w:t>次（填写失信行为的次数时，建议使用大写数字，如零、壹、贰、叁、肆等。）；（仅限投标截止当日仍在有效期的次数）</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我单位对以上填写信息的真实性负责。如有不实，本单位愿承担由此产生的一切法律责任和后果。</w:t>
      </w:r>
    </w:p>
    <w:p>
      <w:pPr>
        <w:spacing w:line="480" w:lineRule="auto"/>
        <w:ind w:firstLine="480" w:firstLineChars="200"/>
        <w:rPr>
          <w:rFonts w:hint="eastAsia" w:hAnsi="宋体" w:cs="宋体"/>
          <w:color w:val="auto"/>
          <w:sz w:val="24"/>
          <w:szCs w:val="24"/>
        </w:rPr>
      </w:pP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供应商名称：XXXX（单位盖章）</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法定代表人/单位负责人或授权代表（签字或加盖个人名章）：XXXX</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日   期: XXXX</w:t>
      </w:r>
    </w:p>
    <w:p>
      <w:pPr>
        <w:spacing w:line="480" w:lineRule="auto"/>
        <w:ind w:firstLine="480" w:firstLineChars="200"/>
        <w:rPr>
          <w:rFonts w:hint="eastAsia" w:hAnsi="宋体" w:cs="宋体"/>
          <w:color w:val="auto"/>
          <w:sz w:val="24"/>
          <w:szCs w:val="24"/>
        </w:rPr>
      </w:pPr>
    </w:p>
    <w:p>
      <w:pPr>
        <w:ind w:firstLine="480" w:firstLineChars="200"/>
        <w:rPr>
          <w:rFonts w:hint="eastAsia" w:hAnsi="宋体" w:cs="宋体"/>
          <w:color w:val="auto"/>
          <w:sz w:val="24"/>
          <w:szCs w:val="24"/>
        </w:rPr>
      </w:pPr>
      <w:r>
        <w:rPr>
          <w:rFonts w:hint="eastAsia" w:hAnsi="宋体" w:cs="宋体"/>
          <w:color w:val="auto"/>
          <w:sz w:val="24"/>
          <w:szCs w:val="24"/>
        </w:rPr>
        <w:t>注：</w:t>
      </w:r>
    </w:p>
    <w:p>
      <w:pPr>
        <w:spacing w:before="156" w:beforeLines="50" w:after="156" w:afterLines="50"/>
        <w:ind w:firstLine="338" w:firstLineChars="141"/>
        <w:rPr>
          <w:rFonts w:hint="eastAsia" w:hAnsi="宋体" w:cs="宋体"/>
          <w:color w:val="auto"/>
          <w:sz w:val="24"/>
          <w:szCs w:val="24"/>
        </w:rPr>
      </w:pPr>
      <w:r>
        <w:rPr>
          <w:rFonts w:hint="eastAsia" w:hAnsi="宋体" w:cs="宋体"/>
          <w:color w:val="auto"/>
          <w:sz w:val="24"/>
          <w:szCs w:val="24"/>
        </w:rPr>
        <w:t>1、本表格式及内容仅供参考，供应商也可提供自己的格式；</w:t>
      </w:r>
    </w:p>
    <w:p>
      <w:pPr>
        <w:spacing w:before="156" w:beforeLines="50" w:after="156" w:afterLines="50"/>
        <w:ind w:firstLine="338" w:firstLineChars="141"/>
        <w:rPr>
          <w:rFonts w:hint="eastAsia" w:hAnsi="宋体" w:cs="宋体"/>
          <w:color w:val="auto"/>
          <w:sz w:val="24"/>
          <w:szCs w:val="24"/>
        </w:rPr>
      </w:pPr>
      <w:r>
        <w:rPr>
          <w:rFonts w:hint="eastAsia" w:hAnsi="宋体" w:cs="宋体"/>
          <w:color w:val="auto"/>
          <w:sz w:val="24"/>
          <w:szCs w:val="24"/>
        </w:rPr>
        <w:t>2、供应商存在以上所述失信行为的，将按照第二章供应商须知附表的要求进行处理；</w:t>
      </w:r>
    </w:p>
    <w:p>
      <w:pPr>
        <w:spacing w:before="156" w:beforeLines="50" w:after="156" w:afterLines="50"/>
        <w:ind w:firstLine="338" w:firstLineChars="141"/>
        <w:rPr>
          <w:rFonts w:hint="eastAsia" w:hAnsi="宋体" w:cs="宋体"/>
          <w:color w:val="auto"/>
          <w:sz w:val="24"/>
          <w:szCs w:val="24"/>
        </w:rPr>
      </w:pPr>
      <w:r>
        <w:rPr>
          <w:rFonts w:hint="eastAsia" w:hAnsi="宋体" w:cs="宋体"/>
          <w:color w:val="auto"/>
          <w:sz w:val="24"/>
          <w:szCs w:val="24"/>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pPr>
        <w:spacing w:before="156" w:beforeLines="50" w:after="156" w:afterLines="50"/>
        <w:ind w:firstLine="338" w:firstLineChars="141"/>
        <w:rPr>
          <w:rFonts w:hint="eastAsia" w:hAnsi="宋体" w:cs="宋体"/>
          <w:color w:val="auto"/>
          <w:sz w:val="24"/>
          <w:szCs w:val="24"/>
        </w:rPr>
      </w:pPr>
      <w:r>
        <w:rPr>
          <w:rFonts w:hint="eastAsia" w:hAnsi="宋体" w:cs="宋体"/>
          <w:color w:val="auto"/>
          <w:sz w:val="24"/>
          <w:szCs w:val="24"/>
        </w:rPr>
        <w:t>4、供应商的失信行为受到行政处罚或司法惩处的，评审时不再对其以价格加成进行惩戒。</w:t>
      </w:r>
    </w:p>
    <w:p>
      <w:pPr>
        <w:spacing w:line="440" w:lineRule="exact"/>
        <w:ind w:firstLine="240" w:firstLineChars="100"/>
        <w:jc w:val="center"/>
        <w:rPr>
          <w:rFonts w:hint="eastAsia" w:hAnsi="宋体" w:cs="宋体"/>
          <w:color w:val="auto"/>
          <w:sz w:val="24"/>
          <w:szCs w:val="24"/>
        </w:rPr>
      </w:pPr>
    </w:p>
    <w:p>
      <w:pPr>
        <w:pStyle w:val="33"/>
        <w:rPr>
          <w:rFonts w:hint="eastAsia" w:ascii="宋体" w:hAnsi="宋体" w:eastAsia="宋体" w:cs="宋体"/>
          <w:color w:val="auto"/>
          <w:sz w:val="24"/>
        </w:rPr>
      </w:pPr>
      <w:r>
        <w:rPr>
          <w:rFonts w:hint="eastAsia" w:ascii="宋体" w:hAnsi="宋体" w:eastAsia="宋体" w:cs="宋体"/>
          <w:color w:val="auto"/>
          <w:sz w:val="24"/>
          <w:szCs w:val="24"/>
        </w:rPr>
        <w:br w:type="page"/>
      </w:r>
      <w:r>
        <w:rPr>
          <w:rFonts w:hint="eastAsia" w:ascii="宋体" w:hAnsi="宋体" w:eastAsia="宋体" w:cs="宋体"/>
          <w:color w:val="auto"/>
          <w:kern w:val="0"/>
          <w:sz w:val="32"/>
          <w:szCs w:val="32"/>
        </w:rPr>
        <w:t>二十</w:t>
      </w:r>
      <w:r>
        <w:rPr>
          <w:rFonts w:hint="eastAsia" w:ascii="宋体" w:hAnsi="宋体" w:eastAsia="宋体" w:cs="宋体"/>
          <w:color w:val="auto"/>
          <w:kern w:val="0"/>
          <w:sz w:val="32"/>
          <w:szCs w:val="32"/>
          <w:lang w:val="en-US" w:eastAsia="zh-CN"/>
        </w:rPr>
        <w:t>二</w:t>
      </w:r>
      <w:r>
        <w:rPr>
          <w:rFonts w:hint="eastAsia" w:ascii="宋体" w:hAnsi="宋体" w:eastAsia="宋体" w:cs="宋体"/>
          <w:color w:val="auto"/>
          <w:kern w:val="0"/>
          <w:sz w:val="32"/>
          <w:szCs w:val="32"/>
        </w:rPr>
        <w:t>、知识产权承诺函</w:t>
      </w:r>
    </w:p>
    <w:p>
      <w:pPr>
        <w:spacing w:line="480" w:lineRule="auto"/>
        <w:rPr>
          <w:rFonts w:hint="eastAsia"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（项目名称）的投标活动，现承诺声明：</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1.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2.采购人享有本项目实施过程中产生的知识成果及知识产权。</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3.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4.如采用本单位所不拥有的知识产权，本单位承诺在本项目投标报价中已经包括合法获取该知识产权的相关费用。</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adjustRightInd w:val="0"/>
        <w:spacing w:line="360" w:lineRule="auto"/>
        <w:jc w:val="left"/>
        <w:rPr>
          <w:rFonts w:hint="eastAsia" w:hAnsi="宋体" w:cs="宋体"/>
          <w:color w:val="auto"/>
          <w:sz w:val="24"/>
        </w:rPr>
      </w:pPr>
    </w:p>
    <w:p>
      <w:pPr>
        <w:adjustRightInd w:val="0"/>
        <w:spacing w:line="360" w:lineRule="auto"/>
        <w:jc w:val="left"/>
        <w:rPr>
          <w:rFonts w:hint="eastAsia" w:hAnsi="宋体" w:cs="宋体"/>
          <w:color w:val="auto"/>
          <w:sz w:val="24"/>
        </w:rPr>
      </w:pPr>
      <w:r>
        <w:rPr>
          <w:rFonts w:hint="eastAsia" w:hAnsi="宋体" w:cs="宋体"/>
          <w:color w:val="auto"/>
          <w:sz w:val="24"/>
        </w:rPr>
        <w:t>供应商名称：XXXX  （盖章）</w:t>
      </w:r>
    </w:p>
    <w:p>
      <w:pPr>
        <w:adjustRightInd w:val="0"/>
        <w:spacing w:line="360" w:lineRule="auto"/>
        <w:jc w:val="left"/>
        <w:rPr>
          <w:rFonts w:hint="eastAsia" w:hAnsi="宋体" w:cs="宋体"/>
          <w:color w:val="auto"/>
          <w:sz w:val="24"/>
        </w:rPr>
      </w:pPr>
      <w:r>
        <w:rPr>
          <w:rFonts w:hint="eastAsia" w:hAnsi="宋体" w:cs="宋体"/>
          <w:color w:val="auto"/>
          <w:sz w:val="24"/>
        </w:rPr>
        <w:t>法定代表人/单位负责人或授权代表（签字或加盖个人名章）：XXXX</w:t>
      </w:r>
    </w:p>
    <w:p>
      <w:pPr>
        <w:adjustRightInd w:val="0"/>
        <w:spacing w:line="360" w:lineRule="auto"/>
        <w:jc w:val="left"/>
        <w:rPr>
          <w:rFonts w:hint="eastAsia" w:hAnsi="宋体" w:cs="宋体"/>
          <w:color w:val="auto"/>
          <w:sz w:val="24"/>
        </w:rPr>
      </w:pPr>
      <w:r>
        <w:rPr>
          <w:rFonts w:hint="eastAsia" w:hAnsi="宋体" w:cs="宋体"/>
          <w:color w:val="auto"/>
          <w:sz w:val="24"/>
        </w:rPr>
        <w:t>日期：XXXX</w:t>
      </w:r>
    </w:p>
    <w:p>
      <w:pPr>
        <w:adjustRightInd w:val="0"/>
        <w:spacing w:line="360" w:lineRule="auto"/>
        <w:jc w:val="left"/>
        <w:rPr>
          <w:rFonts w:hint="eastAsia" w:hAnsi="宋体" w:cs="宋体"/>
          <w:color w:val="auto"/>
          <w:sz w:val="24"/>
        </w:rPr>
      </w:pPr>
    </w:p>
    <w:bookmarkEnd w:id="388"/>
    <w:p>
      <w:pPr>
        <w:rPr>
          <w:rFonts w:hint="eastAsia" w:hAnsi="宋体" w:cs="宋体"/>
          <w:color w:val="auto"/>
        </w:rPr>
      </w:pPr>
    </w:p>
    <w:p>
      <w:pPr>
        <w:pStyle w:val="3"/>
        <w:spacing w:line="400" w:lineRule="exact"/>
        <w:jc w:val="center"/>
        <w:rPr>
          <w:rFonts w:hint="eastAsia" w:ascii="宋体" w:hAnsi="宋体" w:cs="宋体"/>
          <w:color w:val="auto"/>
        </w:rPr>
      </w:pPr>
      <w:r>
        <w:rPr>
          <w:rFonts w:hint="eastAsia" w:ascii="宋体" w:hAnsi="宋体" w:cs="宋体"/>
          <w:color w:val="auto"/>
        </w:rPr>
        <w:t>二十</w:t>
      </w:r>
      <w:r>
        <w:rPr>
          <w:rFonts w:hint="eastAsia" w:ascii="宋体" w:hAnsi="宋体" w:cs="宋体"/>
          <w:color w:val="auto"/>
          <w:lang w:val="en-US" w:eastAsia="zh-CN"/>
        </w:rPr>
        <w:t>三</w:t>
      </w:r>
      <w:r>
        <w:rPr>
          <w:rFonts w:hint="eastAsia" w:ascii="宋体" w:hAnsi="宋体" w:cs="宋体"/>
          <w:color w:val="auto"/>
        </w:rPr>
        <w:t>、实施方案</w:t>
      </w:r>
    </w:p>
    <w:p>
      <w:pPr>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供应商根据项目采购需求，提供具体的实施方案，格式自拟。</w:t>
      </w:r>
      <w:bookmarkStart w:id="393" w:name="_Toc509843561"/>
      <w:bookmarkStart w:id="394" w:name="_Toc517348619"/>
      <w:bookmarkStart w:id="395" w:name="_Toc519517095"/>
      <w:bookmarkStart w:id="396" w:name="_Toc516057996"/>
    </w:p>
    <w:p>
      <w:pPr>
        <w:pStyle w:val="3"/>
        <w:spacing w:line="400" w:lineRule="exact"/>
        <w:jc w:val="center"/>
        <w:rPr>
          <w:rFonts w:hint="eastAsia" w:ascii="宋体" w:hAnsi="宋体" w:eastAsia="宋体" w:cs="宋体"/>
          <w:color w:val="auto"/>
          <w:lang w:eastAsia="zh-CN"/>
        </w:rPr>
      </w:pPr>
      <w:r>
        <w:rPr>
          <w:rFonts w:hint="eastAsia" w:ascii="宋体" w:hAnsi="宋体" w:cs="宋体"/>
          <w:color w:val="auto"/>
        </w:rPr>
        <w:t>二十</w:t>
      </w:r>
      <w:r>
        <w:rPr>
          <w:rFonts w:hint="eastAsia" w:ascii="宋体" w:hAnsi="宋体" w:cs="宋体"/>
          <w:color w:val="auto"/>
          <w:lang w:val="en-US" w:eastAsia="zh-CN"/>
        </w:rPr>
        <w:t>四</w:t>
      </w:r>
      <w:r>
        <w:rPr>
          <w:rFonts w:hint="eastAsia" w:ascii="宋体" w:hAnsi="宋体" w:cs="宋体"/>
          <w:color w:val="auto"/>
        </w:rPr>
        <w:t>、</w:t>
      </w:r>
      <w:bookmarkEnd w:id="393"/>
      <w:bookmarkEnd w:id="394"/>
      <w:bookmarkEnd w:id="395"/>
      <w:bookmarkEnd w:id="396"/>
      <w:r>
        <w:rPr>
          <w:rFonts w:hint="eastAsia" w:ascii="宋体" w:hAnsi="宋体" w:cs="宋体"/>
          <w:color w:val="auto"/>
          <w:lang w:val="en-US" w:eastAsia="zh-CN"/>
        </w:rPr>
        <w:t>培训方案</w:t>
      </w:r>
    </w:p>
    <w:p>
      <w:pPr>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供应商根据项目后续服务要求，提供具体的后续服务方案，格式自拟。</w:t>
      </w:r>
    </w:p>
    <w:p>
      <w:pPr>
        <w:pStyle w:val="3"/>
        <w:spacing w:line="400" w:lineRule="exact"/>
        <w:jc w:val="center"/>
        <w:rPr>
          <w:rFonts w:hint="eastAsia" w:ascii="宋体" w:hAnsi="宋体" w:cs="宋体"/>
          <w:color w:val="auto"/>
        </w:rPr>
      </w:pPr>
      <w:r>
        <w:rPr>
          <w:rFonts w:hint="eastAsia" w:ascii="宋体" w:hAnsi="宋体" w:cs="宋体"/>
          <w:color w:val="auto"/>
        </w:rPr>
        <w:t>二十</w:t>
      </w:r>
      <w:r>
        <w:rPr>
          <w:rFonts w:hint="eastAsia" w:ascii="宋体" w:hAnsi="宋体" w:cs="宋体"/>
          <w:color w:val="auto"/>
          <w:lang w:val="en-US" w:eastAsia="zh-CN"/>
        </w:rPr>
        <w:t>五</w:t>
      </w:r>
      <w:r>
        <w:rPr>
          <w:rFonts w:hint="eastAsia" w:ascii="宋体" w:hAnsi="宋体" w:cs="宋体"/>
          <w:color w:val="auto"/>
        </w:rPr>
        <w:t>、其他材料</w:t>
      </w:r>
    </w:p>
    <w:p>
      <w:pPr>
        <w:spacing w:line="400" w:lineRule="exact"/>
        <w:ind w:left="948" w:hanging="948" w:hangingChars="395"/>
        <w:jc w:val="center"/>
        <w:rPr>
          <w:rFonts w:hint="eastAsia" w:hAnsi="宋体" w:cs="宋体"/>
          <w:bCs/>
          <w:color w:val="auto"/>
          <w:sz w:val="24"/>
          <w:szCs w:val="24"/>
        </w:rPr>
      </w:pPr>
      <w:r>
        <w:rPr>
          <w:rFonts w:hint="eastAsia" w:hAnsi="宋体" w:cs="宋体"/>
          <w:bCs/>
          <w:color w:val="auto"/>
          <w:sz w:val="24"/>
          <w:szCs w:val="24"/>
        </w:rPr>
        <w:t>附:供应商的信誉证明、获奖情况等相关材料及综合评分中评分标准及供应商认为需要提供的其他资料。</w:t>
      </w:r>
    </w:p>
    <w:p>
      <w:pPr>
        <w:spacing w:line="400" w:lineRule="exact"/>
        <w:rPr>
          <w:rFonts w:hint="eastAsia" w:hAnsi="宋体" w:cs="宋体"/>
          <w:color w:val="auto"/>
          <w:sz w:val="24"/>
          <w:szCs w:val="24"/>
        </w:rPr>
      </w:pPr>
    </w:p>
    <w:p>
      <w:pPr>
        <w:spacing w:line="400" w:lineRule="exact"/>
        <w:ind w:firstLine="420"/>
        <w:rPr>
          <w:rFonts w:hint="eastAsia" w:hAnsi="宋体" w:cs="宋体"/>
          <w:color w:val="auto"/>
          <w:sz w:val="24"/>
          <w:u w:val="single"/>
        </w:rPr>
      </w:pPr>
    </w:p>
    <w:bookmarkEnd w:id="345"/>
    <w:p>
      <w:pPr>
        <w:wordWrap w:val="0"/>
        <w:topLinePunct/>
        <w:rPr>
          <w:rFonts w:hint="eastAsia" w:hAnsi="宋体" w:cs="宋体"/>
          <w:b/>
          <w:color w:val="auto"/>
          <w:sz w:val="24"/>
          <w:szCs w:val="24"/>
        </w:rPr>
      </w:pPr>
      <w:bookmarkStart w:id="397" w:name="_Toc582"/>
      <w:bookmarkStart w:id="398" w:name="_Toc4106"/>
      <w:bookmarkStart w:id="399" w:name="_Toc22914"/>
      <w:bookmarkStart w:id="400" w:name="_Toc4337"/>
      <w:bookmarkStart w:id="401" w:name="_Toc28169"/>
      <w:bookmarkStart w:id="402" w:name="_Toc449429553"/>
    </w:p>
    <w:p>
      <w:pPr>
        <w:spacing w:line="400" w:lineRule="exact"/>
        <w:rPr>
          <w:rFonts w:hint="eastAsia" w:hAnsi="宋体" w:cs="宋体"/>
          <w:color w:val="auto"/>
          <w:sz w:val="24"/>
          <w:szCs w:val="24"/>
        </w:rPr>
      </w:pPr>
      <w:r>
        <w:rPr>
          <w:rFonts w:hint="eastAsia" w:hAnsi="宋体" w:cs="宋体"/>
          <w:color w:val="auto"/>
          <w:sz w:val="24"/>
          <w:szCs w:val="24"/>
        </w:rPr>
        <w:br w:type="page"/>
      </w:r>
    </w:p>
    <w:p>
      <w:pPr>
        <w:pStyle w:val="2"/>
        <w:spacing w:before="260" w:after="260" w:line="360" w:lineRule="exact"/>
        <w:jc w:val="center"/>
        <w:rPr>
          <w:rFonts w:hint="eastAsia" w:ascii="宋体" w:hAnsi="宋体" w:cs="宋体"/>
          <w:b/>
          <w:bCs/>
          <w:color w:val="auto"/>
          <w:kern w:val="0"/>
          <w:sz w:val="28"/>
        </w:rPr>
      </w:pPr>
      <w:bookmarkStart w:id="403" w:name="_Toc9363"/>
      <w:bookmarkStart w:id="404" w:name="_Toc504919872"/>
      <w:r>
        <w:rPr>
          <w:rFonts w:hint="eastAsia" w:ascii="宋体" w:hAnsi="宋体" w:cs="宋体"/>
          <w:b/>
          <w:bCs/>
          <w:color w:val="auto"/>
          <w:kern w:val="0"/>
          <w:sz w:val="28"/>
        </w:rPr>
        <w:t>第四章 磋商供应商和产品的资格、资格性及其他类似效力要求</w:t>
      </w:r>
      <w:bookmarkEnd w:id="403"/>
      <w:bookmarkEnd w:id="404"/>
    </w:p>
    <w:p>
      <w:pPr>
        <w:spacing w:line="400" w:lineRule="exact"/>
        <w:ind w:firstLine="480" w:firstLineChars="200"/>
        <w:jc w:val="left"/>
        <w:rPr>
          <w:rFonts w:hint="eastAsia" w:hAnsi="宋体" w:cs="宋体"/>
          <w:bCs/>
          <w:color w:val="auto"/>
          <w:sz w:val="24"/>
          <w:szCs w:val="24"/>
        </w:rPr>
      </w:pPr>
    </w:p>
    <w:p>
      <w:pPr>
        <w:spacing w:line="360" w:lineRule="auto"/>
        <w:ind w:firstLine="235" w:firstLineChars="98"/>
        <w:rPr>
          <w:rFonts w:hint="eastAsia" w:hAnsi="宋体" w:cs="宋体"/>
          <w:b/>
          <w:color w:val="auto"/>
          <w:sz w:val="24"/>
          <w:szCs w:val="24"/>
        </w:rPr>
      </w:pPr>
      <w:r>
        <w:rPr>
          <w:rFonts w:hint="eastAsia" w:hAnsi="宋体" w:cs="宋体"/>
          <w:b/>
          <w:color w:val="auto"/>
          <w:sz w:val="24"/>
          <w:szCs w:val="24"/>
        </w:rPr>
        <w:t>一、参加磋商的供应商应具备下列资格条件：</w:t>
      </w:r>
    </w:p>
    <w:p>
      <w:pPr>
        <w:pStyle w:val="163"/>
        <w:spacing w:line="420" w:lineRule="exact"/>
        <w:ind w:firstLine="480" w:firstLineChars="200"/>
        <w:rPr>
          <w:rFonts w:hint="eastAsia" w:ascii="宋体" w:hAnsi="宋体" w:cs="宋体"/>
          <w:color w:val="auto"/>
          <w:sz w:val="24"/>
        </w:rPr>
      </w:pPr>
      <w:bookmarkStart w:id="405" w:name="_Toc350864518"/>
      <w:r>
        <w:rPr>
          <w:rFonts w:hint="eastAsia" w:ascii="宋体" w:hAnsi="宋体" w:cs="宋体"/>
          <w:color w:val="auto"/>
          <w:sz w:val="24"/>
        </w:rPr>
        <w:t>1、具有独立承担民事责任的能力；</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2、具有良好的商业信誉和健全的财务会计制度；</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3、具有履行合同所必需的设备和专业技术能力；</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4、具有依法缴纳税收和社会保障资金的良好记录；</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5、参加本次政府采购活动前三年内，在经营活动中没有重大违法记录。</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6、符合法律、行政法规规定的其他条件。</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7、本项目不接受联合体投标。</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8、根据采购项目提出的特殊条件：无</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9、供应商单位及其现任法定代表人/主要负责人不得具有行贿犯罪记录。</w:t>
      </w:r>
    </w:p>
    <w:p>
      <w:pPr>
        <w:tabs>
          <w:tab w:val="left" w:pos="7665"/>
        </w:tabs>
        <w:spacing w:line="400" w:lineRule="exact"/>
        <w:ind w:firstLine="480" w:firstLineChars="200"/>
        <w:jc w:val="left"/>
        <w:rPr>
          <w:rFonts w:hint="eastAsia" w:hAnsi="宋体" w:cs="宋体"/>
          <w:color w:val="auto"/>
          <w:sz w:val="24"/>
        </w:rPr>
      </w:pPr>
      <w:r>
        <w:rPr>
          <w:rFonts w:hint="eastAsia" w:hAnsi="宋体" w:cs="宋体"/>
          <w:color w:val="auto"/>
          <w:sz w:val="24"/>
        </w:rPr>
        <w:t>注：采购人或采购代理机构将在资格审查时在《信用中国》网站（www.creditchina.gov.cn）、 《中国政府采购网》网站（www.ccgp.gov.cn）等渠道对供应商进行信用记录查询，并将查询记录存档。凡被列入失信被执行人、重大税收违法失信主体、政府采购严重违法失信行为记录名单的，视为存在不良信用记录，</w:t>
      </w:r>
      <w:r>
        <w:rPr>
          <w:rFonts w:hint="eastAsia" w:hAnsi="宋体" w:cs="宋体"/>
          <w:color w:val="auto"/>
          <w:sz w:val="24"/>
          <w:szCs w:val="24"/>
        </w:rPr>
        <w:t>其响应无效</w:t>
      </w:r>
      <w:r>
        <w:rPr>
          <w:rFonts w:hint="eastAsia" w:hAnsi="宋体" w:cs="宋体"/>
          <w:color w:val="auto"/>
          <w:sz w:val="24"/>
        </w:rPr>
        <w:t>。</w:t>
      </w:r>
    </w:p>
    <w:p>
      <w:pPr>
        <w:spacing w:line="360" w:lineRule="auto"/>
        <w:ind w:firstLine="480" w:firstLineChars="200"/>
        <w:rPr>
          <w:rFonts w:hint="eastAsia" w:hAnsi="宋体" w:cs="宋体"/>
          <w:color w:val="auto"/>
          <w:sz w:val="24"/>
          <w:szCs w:val="24"/>
        </w:rPr>
      </w:pPr>
    </w:p>
    <w:p>
      <w:pPr>
        <w:ind w:firstLine="235" w:firstLineChars="98"/>
        <w:rPr>
          <w:rFonts w:hint="eastAsia" w:hAnsi="宋体" w:cs="宋体"/>
          <w:b/>
          <w:color w:val="auto"/>
          <w:sz w:val="24"/>
          <w:szCs w:val="24"/>
        </w:rPr>
      </w:pPr>
      <w:r>
        <w:rPr>
          <w:rFonts w:hint="eastAsia" w:hAnsi="宋体" w:cs="宋体"/>
          <w:b/>
          <w:color w:val="auto"/>
          <w:sz w:val="24"/>
          <w:szCs w:val="24"/>
        </w:rPr>
        <w:t>二、报价产品的资格、资质性及其他类似效力要求：</w:t>
      </w:r>
    </w:p>
    <w:p>
      <w:pPr>
        <w:pStyle w:val="163"/>
        <w:spacing w:line="420" w:lineRule="exact"/>
        <w:ind w:firstLine="0"/>
        <w:rPr>
          <w:rFonts w:hint="eastAsia" w:ascii="宋体" w:hAnsi="宋体" w:cs="宋体"/>
          <w:color w:val="auto"/>
          <w:sz w:val="24"/>
        </w:rPr>
      </w:pPr>
      <w:r>
        <w:rPr>
          <w:rFonts w:hint="eastAsia" w:ascii="宋体" w:hAnsi="宋体" w:cs="宋体"/>
          <w:color w:val="auto"/>
          <w:sz w:val="24"/>
        </w:rPr>
        <w:t>（一）资格要求：无</w:t>
      </w:r>
    </w:p>
    <w:p>
      <w:pPr>
        <w:spacing w:line="440" w:lineRule="exact"/>
        <w:rPr>
          <w:rFonts w:hint="eastAsia" w:hAnsi="宋体" w:cs="宋体"/>
          <w:color w:val="auto"/>
          <w:sz w:val="24"/>
        </w:rPr>
      </w:pPr>
      <w:r>
        <w:rPr>
          <w:rFonts w:hint="eastAsia" w:hAnsi="宋体" w:cs="宋体"/>
          <w:color w:val="auto"/>
          <w:sz w:val="24"/>
        </w:rPr>
        <w:t>（二）根据采购项目提出的特殊条件：无</w:t>
      </w:r>
    </w:p>
    <w:p>
      <w:pPr>
        <w:spacing w:line="440" w:lineRule="exact"/>
        <w:rPr>
          <w:rFonts w:hint="eastAsia" w:hAnsi="宋体" w:cs="宋体"/>
          <w:color w:val="auto"/>
          <w:sz w:val="24"/>
        </w:rPr>
      </w:pPr>
      <w:r>
        <w:rPr>
          <w:rFonts w:hint="eastAsia" w:hAnsi="宋体" w:cs="宋体"/>
          <w:color w:val="auto"/>
          <w:sz w:val="24"/>
        </w:rPr>
        <w:t>（三）其他类似效力要求：</w:t>
      </w:r>
    </w:p>
    <w:p>
      <w:pPr>
        <w:spacing w:line="440" w:lineRule="exact"/>
        <w:ind w:firstLine="480" w:firstLineChars="200"/>
        <w:rPr>
          <w:rFonts w:hint="eastAsia" w:hAnsi="宋体" w:cs="宋体"/>
          <w:color w:val="auto"/>
          <w:sz w:val="24"/>
        </w:rPr>
      </w:pPr>
      <w:r>
        <w:rPr>
          <w:rFonts w:hint="eastAsia" w:hAnsi="宋体" w:cs="宋体"/>
          <w:color w:val="auto"/>
          <w:sz w:val="24"/>
        </w:rPr>
        <w:t>（1）满足磋商文件中关于资质、资格的其他要求；</w:t>
      </w:r>
    </w:p>
    <w:p>
      <w:pPr>
        <w:spacing w:line="360" w:lineRule="auto"/>
        <w:ind w:firstLine="480" w:firstLineChars="200"/>
        <w:rPr>
          <w:rFonts w:hint="eastAsia" w:hAnsi="宋体" w:cs="宋体"/>
          <w:color w:val="auto"/>
          <w:sz w:val="24"/>
          <w:szCs w:val="24"/>
        </w:rPr>
      </w:pPr>
      <w:r>
        <w:rPr>
          <w:rFonts w:hint="eastAsia" w:hAnsi="宋体" w:cs="宋体"/>
          <w:color w:val="auto"/>
          <w:sz w:val="24"/>
        </w:rPr>
        <w:t>（2）供应商自行提供认为有利于本次磋商的相关真实有效的证明文件及材料</w:t>
      </w:r>
      <w:r>
        <w:rPr>
          <w:rFonts w:hint="eastAsia" w:hAnsi="宋体" w:cs="宋体"/>
          <w:color w:val="auto"/>
          <w:sz w:val="24"/>
          <w:szCs w:val="24"/>
        </w:rPr>
        <w:t>。</w:t>
      </w:r>
    </w:p>
    <w:p>
      <w:pPr>
        <w:spacing w:line="440" w:lineRule="exact"/>
        <w:rPr>
          <w:rFonts w:hint="eastAsia" w:hAnsi="宋体" w:cs="宋体"/>
          <w:color w:val="auto"/>
          <w:sz w:val="24"/>
        </w:rPr>
      </w:pPr>
      <w:bookmarkStart w:id="406" w:name="_Hlk534965288"/>
      <w:bookmarkStart w:id="407" w:name="_Hlk534906202"/>
      <w:r>
        <w:rPr>
          <w:rFonts w:hint="eastAsia" w:hAnsi="宋体" w:cs="宋体"/>
          <w:color w:val="auto"/>
          <w:sz w:val="24"/>
        </w:rPr>
        <w:t>注：1、《中华人民共和国政府采购法实施条例》第十九条第一款规定的“较大数额罚款”认定为200万元以上的罚款，法律、行政法规以及国务院有关部门明确规定相关领域“较大数额罚款”标准高于200万元的，从其规定。</w:t>
      </w:r>
      <w:bookmarkEnd w:id="406"/>
      <w:bookmarkEnd w:id="407"/>
    </w:p>
    <w:p>
      <w:pPr>
        <w:spacing w:line="440" w:lineRule="exact"/>
        <w:ind w:firstLine="480" w:firstLineChars="200"/>
        <w:rPr>
          <w:rFonts w:hint="eastAsia" w:hAnsi="宋体" w:cs="宋体"/>
          <w:color w:val="auto"/>
          <w:sz w:val="24"/>
        </w:rPr>
      </w:pPr>
      <w:r>
        <w:rPr>
          <w:rFonts w:hint="eastAsia" w:hAnsi="宋体" w:cs="宋体"/>
          <w:color w:val="auto"/>
          <w:sz w:val="24"/>
        </w:rPr>
        <w:t>2、供应商在参加政府采购活动前，被纳入法院、国家市场监督管理总局、税务部门、中国人民银行认定的失信名单且在有效期内，或者在前三年政府采购合同履约过程中及其他经营活动履约过程中未依法履约被有关行政部门处罚（处理）的，本项目不认定其具有良好的商业信誉。</w:t>
      </w:r>
    </w:p>
    <w:p>
      <w:pPr>
        <w:pStyle w:val="2"/>
        <w:spacing w:before="260" w:after="260" w:line="360" w:lineRule="exact"/>
        <w:jc w:val="center"/>
        <w:rPr>
          <w:rFonts w:hint="eastAsia" w:ascii="宋体" w:hAnsi="宋体" w:cs="宋体"/>
          <w:color w:val="auto"/>
          <w:kern w:val="0"/>
          <w:sz w:val="28"/>
        </w:rPr>
      </w:pPr>
      <w:r>
        <w:rPr>
          <w:rFonts w:hint="eastAsia" w:ascii="宋体" w:hAnsi="宋体" w:cs="宋体"/>
          <w:color w:val="auto"/>
          <w:sz w:val="24"/>
          <w:szCs w:val="24"/>
        </w:rPr>
        <w:br w:type="page"/>
      </w:r>
      <w:bookmarkStart w:id="408" w:name="_Toc24295"/>
      <w:bookmarkStart w:id="409" w:name="_Toc504919873"/>
      <w:r>
        <w:rPr>
          <w:rFonts w:hint="eastAsia" w:ascii="宋体" w:hAnsi="宋体" w:cs="宋体"/>
          <w:b/>
          <w:bCs/>
          <w:color w:val="auto"/>
          <w:kern w:val="0"/>
          <w:sz w:val="28"/>
        </w:rPr>
        <w:t>第五章 磋商供应商应当提供的资格、资质性及其他类似效力要求的相关证明材料</w:t>
      </w:r>
      <w:bookmarkEnd w:id="408"/>
      <w:bookmarkEnd w:id="409"/>
    </w:p>
    <w:p>
      <w:pPr>
        <w:spacing w:line="360" w:lineRule="auto"/>
        <w:ind w:firstLine="480" w:firstLineChars="200"/>
        <w:rPr>
          <w:rFonts w:hint="eastAsia" w:hAnsi="宋体" w:cs="宋体"/>
          <w:color w:val="auto"/>
          <w:sz w:val="24"/>
          <w:szCs w:val="24"/>
        </w:rPr>
      </w:pPr>
    </w:p>
    <w:bookmarkEnd w:id="405"/>
    <w:p>
      <w:pPr>
        <w:rPr>
          <w:rFonts w:hint="eastAsia" w:hAnsi="宋体" w:cs="宋体"/>
          <w:b/>
          <w:color w:val="auto"/>
          <w:sz w:val="24"/>
          <w:szCs w:val="24"/>
        </w:rPr>
      </w:pPr>
      <w:bookmarkStart w:id="410" w:name="_Toc30806"/>
      <w:bookmarkStart w:id="411" w:name="_Toc17321"/>
      <w:bookmarkStart w:id="412" w:name="_Toc31487"/>
      <w:bookmarkStart w:id="413" w:name="_Toc10665"/>
      <w:bookmarkStart w:id="414" w:name="_Toc465085395"/>
      <w:bookmarkStart w:id="415" w:name="_Toc29238"/>
      <w:bookmarkStart w:id="416" w:name="_Toc24711"/>
      <w:bookmarkStart w:id="417" w:name="_Toc29904"/>
      <w:bookmarkStart w:id="418" w:name="_Toc32687"/>
      <w:bookmarkStart w:id="419" w:name="_Hlk534906298"/>
      <w:r>
        <w:rPr>
          <w:rFonts w:hint="eastAsia" w:hAnsi="宋体" w:cs="宋体"/>
          <w:b/>
          <w:color w:val="auto"/>
          <w:sz w:val="24"/>
          <w:szCs w:val="24"/>
        </w:rPr>
        <w:t xml:space="preserve">一、供应商应当提供的资格、资质性文件及其他类似效力的要求的相关证明材料 </w:t>
      </w:r>
    </w:p>
    <w:bookmarkEnd w:id="410"/>
    <w:bookmarkEnd w:id="411"/>
    <w:bookmarkEnd w:id="412"/>
    <w:bookmarkEnd w:id="413"/>
    <w:bookmarkEnd w:id="414"/>
    <w:bookmarkEnd w:id="415"/>
    <w:bookmarkEnd w:id="416"/>
    <w:bookmarkEnd w:id="417"/>
    <w:bookmarkEnd w:id="418"/>
    <w:p>
      <w:pPr>
        <w:spacing w:line="360" w:lineRule="auto"/>
        <w:ind w:firstLine="600" w:firstLineChars="250"/>
        <w:rPr>
          <w:rFonts w:hint="eastAsia" w:hAnsi="宋体" w:cs="宋体"/>
          <w:color w:val="auto"/>
          <w:sz w:val="24"/>
        </w:rPr>
      </w:pPr>
      <w:r>
        <w:rPr>
          <w:rFonts w:hint="eastAsia" w:hAnsi="宋体" w:cs="宋体"/>
          <w:b/>
          <w:bCs/>
          <w:color w:val="auto"/>
          <w:sz w:val="24"/>
        </w:rPr>
        <w:t>1、具有独立承担民事责任的能力的证明材料。</w:t>
      </w:r>
      <w:r>
        <w:rPr>
          <w:rFonts w:hint="eastAsia" w:hAnsi="宋体" w:cs="宋体"/>
          <w:color w:val="auto"/>
          <w:sz w:val="24"/>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pPr>
        <w:spacing w:line="360" w:lineRule="auto"/>
        <w:ind w:firstLine="600" w:firstLineChars="250"/>
        <w:rPr>
          <w:rFonts w:hint="eastAsia" w:hAnsi="宋体" w:cs="宋体"/>
          <w:color w:val="auto"/>
          <w:sz w:val="24"/>
        </w:rPr>
      </w:pPr>
      <w:r>
        <w:rPr>
          <w:rFonts w:hint="eastAsia" w:hAnsi="宋体" w:cs="宋体"/>
          <w:b/>
          <w:bCs/>
          <w:color w:val="auto"/>
          <w:sz w:val="24"/>
        </w:rPr>
        <w:t>2、具备良好商业信誉的证明材料</w:t>
      </w:r>
      <w:r>
        <w:rPr>
          <w:rFonts w:hint="eastAsia" w:hAnsi="宋体" w:cs="宋体"/>
          <w:color w:val="auto"/>
          <w:sz w:val="24"/>
        </w:rPr>
        <w:t>（提供承诺函，格式详见第三章）；</w:t>
      </w:r>
    </w:p>
    <w:p>
      <w:pPr>
        <w:spacing w:line="360" w:lineRule="auto"/>
        <w:ind w:firstLine="600" w:firstLineChars="250"/>
        <w:rPr>
          <w:rFonts w:hint="eastAsia" w:hAnsi="宋体" w:cs="宋体"/>
          <w:color w:val="auto"/>
          <w:sz w:val="24"/>
        </w:rPr>
      </w:pPr>
      <w:r>
        <w:rPr>
          <w:rFonts w:hint="eastAsia" w:hAnsi="宋体" w:cs="宋体"/>
          <w:b/>
          <w:bCs/>
          <w:color w:val="auto"/>
          <w:sz w:val="24"/>
        </w:rPr>
        <w:t>3、具备健全的财务会计制度的证明材料</w:t>
      </w:r>
      <w:r>
        <w:rPr>
          <w:rFonts w:hint="eastAsia" w:hAnsi="宋体" w:cs="宋体"/>
          <w:color w:val="auto"/>
          <w:sz w:val="24"/>
        </w:rPr>
        <w:t>：（以下4项任选其一提供）</w:t>
      </w:r>
    </w:p>
    <w:p>
      <w:pPr>
        <w:spacing w:line="360" w:lineRule="auto"/>
        <w:ind w:firstLine="600" w:firstLineChars="250"/>
        <w:rPr>
          <w:rFonts w:hint="eastAsia" w:hAnsi="宋体" w:cs="宋体"/>
          <w:color w:val="auto"/>
          <w:sz w:val="24"/>
        </w:rPr>
      </w:pPr>
      <w:r>
        <w:rPr>
          <w:rFonts w:hint="eastAsia" w:hAnsi="宋体" w:cs="宋体"/>
          <w:color w:val="auto"/>
          <w:sz w:val="24"/>
        </w:rPr>
        <w:t>①提供2020年或2021年度经审计的财务报告；</w:t>
      </w:r>
    </w:p>
    <w:p>
      <w:pPr>
        <w:spacing w:line="360" w:lineRule="auto"/>
        <w:ind w:firstLine="600" w:firstLineChars="250"/>
        <w:rPr>
          <w:rFonts w:hint="eastAsia" w:hAnsi="宋体" w:cs="宋体"/>
          <w:color w:val="auto"/>
          <w:sz w:val="24"/>
        </w:rPr>
      </w:pPr>
      <w:r>
        <w:rPr>
          <w:rFonts w:hint="eastAsia" w:hAnsi="宋体" w:cs="宋体"/>
          <w:color w:val="auto"/>
          <w:sz w:val="24"/>
        </w:rPr>
        <w:t>②提供2020年或2021年度供应商内部的财务报表复印件（至少包含资产负债表）；</w:t>
      </w:r>
    </w:p>
    <w:p>
      <w:pPr>
        <w:spacing w:line="360" w:lineRule="auto"/>
        <w:ind w:firstLine="600" w:firstLineChars="250"/>
        <w:rPr>
          <w:rFonts w:hint="eastAsia" w:hAnsi="宋体" w:cs="宋体"/>
          <w:color w:val="auto"/>
          <w:sz w:val="24"/>
        </w:rPr>
      </w:pPr>
      <w:r>
        <w:rPr>
          <w:rFonts w:hint="eastAsia" w:hAnsi="宋体" w:cs="宋体"/>
          <w:color w:val="auto"/>
          <w:sz w:val="24"/>
        </w:rPr>
        <w:t>③提供截至投标文件递交截止日一年内银行出具的资信证明（复印件）；</w:t>
      </w:r>
    </w:p>
    <w:p>
      <w:pPr>
        <w:spacing w:line="360" w:lineRule="auto"/>
        <w:ind w:firstLine="600" w:firstLineChars="250"/>
        <w:rPr>
          <w:rFonts w:hint="eastAsia" w:hAnsi="宋体" w:cs="宋体"/>
          <w:color w:val="auto"/>
          <w:sz w:val="24"/>
        </w:rPr>
      </w:pPr>
      <w:r>
        <w:rPr>
          <w:rFonts w:hint="eastAsia" w:hAnsi="宋体" w:cs="宋体"/>
          <w:color w:val="auto"/>
          <w:sz w:val="24"/>
        </w:rPr>
        <w:t>④供应商注册时间截至投标文件递交截止日不足一年的，也可提供在工商备案的公司章程（复印件）。</w:t>
      </w:r>
    </w:p>
    <w:p>
      <w:pPr>
        <w:spacing w:line="360" w:lineRule="auto"/>
        <w:ind w:firstLine="600" w:firstLineChars="250"/>
        <w:rPr>
          <w:rFonts w:hint="eastAsia" w:hAnsi="宋体" w:cs="宋体"/>
          <w:b/>
          <w:bCs/>
          <w:color w:val="auto"/>
          <w:sz w:val="24"/>
        </w:rPr>
      </w:pPr>
      <w:r>
        <w:rPr>
          <w:rFonts w:hint="eastAsia" w:hAnsi="宋体" w:cs="宋体"/>
          <w:b/>
          <w:bCs/>
          <w:color w:val="auto"/>
          <w:sz w:val="24"/>
        </w:rPr>
        <w:t>4、具有履行合同所必需的设备和专业技术能力的证明材料</w:t>
      </w:r>
    </w:p>
    <w:p>
      <w:pPr>
        <w:spacing w:line="360" w:lineRule="auto"/>
        <w:ind w:firstLine="600" w:firstLineChars="250"/>
        <w:rPr>
          <w:rFonts w:hint="eastAsia" w:hAnsi="宋体" w:cs="宋体"/>
          <w:color w:val="auto"/>
          <w:sz w:val="24"/>
        </w:rPr>
      </w:pPr>
      <w:r>
        <w:rPr>
          <w:rFonts w:hint="eastAsia" w:hAnsi="宋体" w:cs="宋体"/>
          <w:color w:val="auto"/>
          <w:sz w:val="24"/>
        </w:rPr>
        <w:t>供应商自行提供或提供承诺函（承诺函格式详见第三章）。</w:t>
      </w:r>
    </w:p>
    <w:p>
      <w:pPr>
        <w:spacing w:line="360" w:lineRule="auto"/>
        <w:ind w:firstLine="600" w:firstLineChars="250"/>
        <w:rPr>
          <w:rFonts w:hint="eastAsia" w:hAnsi="宋体" w:cs="宋体"/>
          <w:color w:val="auto"/>
          <w:sz w:val="24"/>
        </w:rPr>
      </w:pPr>
      <w:r>
        <w:rPr>
          <w:rFonts w:hint="eastAsia" w:hAnsi="宋体" w:cs="宋体"/>
          <w:b/>
          <w:bCs/>
          <w:color w:val="auto"/>
          <w:sz w:val="24"/>
        </w:rPr>
        <w:t>5、具有依法缴纳税收和社会保障资金的良好记录：</w:t>
      </w:r>
      <w:r>
        <w:rPr>
          <w:rFonts w:hint="eastAsia" w:hAnsi="宋体" w:cs="宋体"/>
          <w:color w:val="auto"/>
          <w:sz w:val="24"/>
        </w:rPr>
        <w:t>（以下2项任选其一提供）</w:t>
      </w:r>
    </w:p>
    <w:p>
      <w:pPr>
        <w:spacing w:line="360" w:lineRule="auto"/>
        <w:ind w:firstLine="600" w:firstLineChars="250"/>
        <w:rPr>
          <w:rFonts w:hint="eastAsia" w:hAnsi="宋体" w:cs="宋体"/>
          <w:color w:val="auto"/>
          <w:sz w:val="24"/>
          <w:szCs w:val="22"/>
        </w:rPr>
      </w:pPr>
      <w:r>
        <w:rPr>
          <w:rFonts w:hint="eastAsia" w:hAnsi="宋体" w:cs="宋体"/>
          <w:color w:val="auto"/>
          <w:sz w:val="24"/>
        </w:rPr>
        <w:t>①</w:t>
      </w:r>
      <w:r>
        <w:rPr>
          <w:rFonts w:hint="eastAsia" w:hAnsi="宋体" w:cs="宋体"/>
          <w:color w:val="auto"/>
          <w:sz w:val="24"/>
          <w:szCs w:val="22"/>
        </w:rPr>
        <w:t>提供 2021年以来任意一月税务部门出具的纳税证明和社保缴纳的证明材料；</w:t>
      </w:r>
    </w:p>
    <w:p>
      <w:pPr>
        <w:spacing w:line="360" w:lineRule="auto"/>
        <w:ind w:firstLine="600" w:firstLineChars="250"/>
        <w:rPr>
          <w:rFonts w:hint="eastAsia" w:hAnsi="宋体" w:cs="宋体"/>
          <w:color w:val="auto"/>
          <w:sz w:val="24"/>
          <w:szCs w:val="22"/>
        </w:rPr>
      </w:pPr>
      <w:r>
        <w:rPr>
          <w:rFonts w:hint="eastAsia" w:hAnsi="宋体" w:cs="宋体"/>
          <w:color w:val="auto"/>
          <w:sz w:val="24"/>
          <w:szCs w:val="22"/>
        </w:rPr>
        <w:t>②提供承诺函（</w:t>
      </w:r>
      <w:r>
        <w:rPr>
          <w:rFonts w:hint="eastAsia" w:hAnsi="宋体" w:cs="宋体"/>
          <w:color w:val="auto"/>
          <w:sz w:val="24"/>
        </w:rPr>
        <w:t>格式详见第三章</w:t>
      </w:r>
      <w:r>
        <w:rPr>
          <w:rFonts w:hint="eastAsia" w:hAnsi="宋体" w:cs="宋体"/>
          <w:color w:val="auto"/>
          <w:sz w:val="24"/>
          <w:szCs w:val="22"/>
        </w:rPr>
        <w:t>）。</w:t>
      </w:r>
    </w:p>
    <w:p>
      <w:pPr>
        <w:spacing w:line="360" w:lineRule="auto"/>
        <w:ind w:firstLine="600" w:firstLineChars="250"/>
        <w:rPr>
          <w:rFonts w:hint="eastAsia" w:hAnsi="宋体" w:cs="宋体"/>
          <w:color w:val="auto"/>
          <w:sz w:val="24"/>
        </w:rPr>
      </w:pPr>
      <w:r>
        <w:rPr>
          <w:rFonts w:hint="eastAsia" w:hAnsi="宋体" w:cs="宋体"/>
          <w:b/>
          <w:bCs/>
          <w:color w:val="auto"/>
          <w:sz w:val="24"/>
        </w:rPr>
        <w:t>6、参加本次政府采购活动前三年内，在经营活动中没有重大违法记录</w:t>
      </w:r>
      <w:r>
        <w:rPr>
          <w:rFonts w:hint="eastAsia" w:hAnsi="宋体" w:cs="宋体"/>
          <w:b/>
          <w:bCs/>
          <w:color w:val="auto"/>
          <w:sz w:val="24"/>
          <w:lang w:eastAsia="zh-CN"/>
        </w:rPr>
        <w:t>（查询时间为：自招标公告发布之日起至投标文件递交截止时间止。）</w:t>
      </w:r>
    </w:p>
    <w:p>
      <w:pPr>
        <w:spacing w:line="360" w:lineRule="auto"/>
        <w:ind w:firstLine="600" w:firstLineChars="250"/>
        <w:rPr>
          <w:rFonts w:hint="eastAsia" w:hAnsi="Calibri"/>
          <w:color w:val="auto"/>
          <w:sz w:val="24"/>
          <w:szCs w:val="24"/>
        </w:rPr>
      </w:pPr>
      <w:r>
        <w:rPr>
          <w:rFonts w:hint="eastAsia" w:hAnsi="Calibri"/>
          <w:color w:val="auto"/>
          <w:sz w:val="24"/>
          <w:szCs w:val="24"/>
        </w:rPr>
        <w:t>①未被列入“信用中国”网站中的“失信被执行名单”、“企业经营异常名录”、“重大税收违法失信主体”其中之一；</w:t>
      </w:r>
    </w:p>
    <w:p>
      <w:pPr>
        <w:spacing w:line="360" w:lineRule="auto"/>
        <w:ind w:firstLine="600" w:firstLineChars="250"/>
        <w:rPr>
          <w:rFonts w:hint="eastAsia" w:hAnsi="Calibri"/>
          <w:color w:val="auto"/>
          <w:sz w:val="24"/>
          <w:szCs w:val="24"/>
        </w:rPr>
      </w:pPr>
      <w:r>
        <w:rPr>
          <w:rFonts w:hint="eastAsia" w:hAnsi="Calibri"/>
          <w:color w:val="auto"/>
          <w:sz w:val="24"/>
          <w:szCs w:val="24"/>
        </w:rPr>
        <w:t>②未被列入“中国政府采购网”中的“政府采购严重违法失信行为记录名单”。</w:t>
      </w:r>
    </w:p>
    <w:p>
      <w:pPr>
        <w:numPr>
          <w:ilvl w:val="0"/>
          <w:numId w:val="3"/>
        </w:numPr>
        <w:spacing w:line="360" w:lineRule="auto"/>
        <w:ind w:firstLine="600" w:firstLineChars="250"/>
        <w:rPr>
          <w:rFonts w:hint="eastAsia" w:hAnsi="宋体" w:cs="宋体"/>
          <w:color w:val="auto"/>
          <w:sz w:val="24"/>
        </w:rPr>
      </w:pPr>
      <w:r>
        <w:rPr>
          <w:rFonts w:hint="eastAsia" w:hAnsi="宋体" w:cs="宋体"/>
          <w:b/>
          <w:color w:val="auto"/>
          <w:sz w:val="24"/>
          <w:szCs w:val="24"/>
        </w:rPr>
        <w:t>供应商</w:t>
      </w:r>
      <w:r>
        <w:rPr>
          <w:rFonts w:hint="eastAsia" w:hAnsi="宋体" w:cs="宋体"/>
          <w:b/>
          <w:bCs/>
          <w:color w:val="auto"/>
          <w:sz w:val="24"/>
        </w:rPr>
        <w:t>单位及其现任法定代表人/主要负责人不得具有行贿犯罪记录</w:t>
      </w:r>
      <w:r>
        <w:rPr>
          <w:rFonts w:hint="eastAsia" w:hAnsi="宋体" w:cs="宋体"/>
          <w:color w:val="auto"/>
          <w:sz w:val="24"/>
        </w:rPr>
        <w:t>（提供供应商单位及其现任法定代表人/主要负责人无行贿犯罪记录书面承诺函,如果发现虚假承诺，作无效投标处理。）</w:t>
      </w:r>
    </w:p>
    <w:bookmarkEnd w:id="419"/>
    <w:p>
      <w:pPr>
        <w:spacing w:line="440" w:lineRule="exact"/>
        <w:ind w:firstLine="501" w:firstLineChars="209"/>
        <w:rPr>
          <w:rFonts w:hint="eastAsia" w:hAnsi="宋体" w:cs="宋体"/>
          <w:b/>
          <w:bCs/>
          <w:color w:val="auto"/>
          <w:sz w:val="24"/>
        </w:rPr>
      </w:pPr>
      <w:r>
        <w:rPr>
          <w:rFonts w:hint="eastAsia" w:hAnsi="宋体" w:cs="宋体"/>
          <w:b/>
          <w:bCs/>
          <w:color w:val="auto"/>
          <w:sz w:val="24"/>
        </w:rPr>
        <w:t>8、有效投标保证金缴纳凭证复印件；</w:t>
      </w:r>
    </w:p>
    <w:p>
      <w:pPr>
        <w:spacing w:line="360" w:lineRule="auto"/>
        <w:ind w:firstLine="480" w:firstLineChars="200"/>
        <w:rPr>
          <w:rFonts w:hint="eastAsia" w:hAnsi="宋体" w:cs="宋体"/>
          <w:color w:val="auto"/>
          <w:sz w:val="24"/>
        </w:rPr>
      </w:pPr>
      <w:r>
        <w:rPr>
          <w:rFonts w:hint="eastAsia" w:hAnsi="宋体" w:cs="宋体"/>
          <w:b/>
          <w:bCs/>
          <w:color w:val="auto"/>
          <w:sz w:val="24"/>
        </w:rPr>
        <w:t>9、有效的法定</w:t>
      </w:r>
      <w:r>
        <w:rPr>
          <w:rFonts w:hint="eastAsia" w:hAnsi="宋体" w:cs="宋体"/>
          <w:b/>
          <w:bCs/>
          <w:color w:val="auto"/>
          <w:sz w:val="24"/>
          <w:szCs w:val="22"/>
        </w:rPr>
        <w:t>代表人</w:t>
      </w:r>
      <w:r>
        <w:rPr>
          <w:rFonts w:hint="eastAsia" w:hAnsi="宋体" w:cs="宋体"/>
          <w:b/>
          <w:bCs/>
          <w:color w:val="auto"/>
          <w:sz w:val="24"/>
        </w:rPr>
        <w:t>授权书原件</w:t>
      </w:r>
      <w:bookmarkStart w:id="420" w:name="_Hlk534965443"/>
      <w:r>
        <w:rPr>
          <w:rFonts w:hint="eastAsia" w:hAnsi="宋体" w:cs="宋体"/>
          <w:color w:val="auto"/>
          <w:sz w:val="24"/>
        </w:rPr>
        <w:t>（分公司提供负责人授权书原件，经营部提供投资人授权书原件，其他组织提供单位负责人授权书，法定代表人/负责人/投资人亲自参加则不提供）</w:t>
      </w:r>
      <w:bookmarkEnd w:id="420"/>
      <w:r>
        <w:rPr>
          <w:rFonts w:hint="eastAsia" w:hAnsi="宋体" w:cs="宋体"/>
          <w:color w:val="auto"/>
          <w:sz w:val="24"/>
        </w:rPr>
        <w:t>；</w:t>
      </w:r>
    </w:p>
    <w:p>
      <w:pPr>
        <w:spacing w:line="440" w:lineRule="exact"/>
        <w:ind w:firstLine="501" w:firstLineChars="209"/>
        <w:rPr>
          <w:rFonts w:hint="eastAsia" w:hAnsi="宋体" w:cs="宋体"/>
          <w:color w:val="auto"/>
          <w:sz w:val="24"/>
        </w:rPr>
      </w:pPr>
      <w:r>
        <w:rPr>
          <w:rFonts w:hint="eastAsia" w:hAnsi="宋体" w:cs="宋体"/>
          <w:b/>
          <w:bCs/>
          <w:color w:val="auto"/>
          <w:sz w:val="24"/>
        </w:rPr>
        <w:t>10、有效的法定代表人和授权代表的身份证复印件</w:t>
      </w:r>
      <w:r>
        <w:rPr>
          <w:rFonts w:hint="eastAsia" w:hAnsi="宋体" w:cs="宋体"/>
          <w:color w:val="auto"/>
          <w:sz w:val="24"/>
        </w:rPr>
        <w:t>（法定代表人/负责人/投资人亲自参加则只提供本人</w:t>
      </w:r>
      <w:r>
        <w:rPr>
          <w:rFonts w:hAnsi="宋体" w:cs="宋体"/>
          <w:color w:val="auto"/>
          <w:sz w:val="24"/>
        </w:rPr>
        <w:t>身份证复印件</w:t>
      </w:r>
      <w:r>
        <w:rPr>
          <w:rFonts w:hint="eastAsia" w:hAnsi="宋体" w:cs="宋体"/>
          <w:color w:val="auto"/>
          <w:sz w:val="24"/>
        </w:rPr>
        <w:t>）；</w:t>
      </w:r>
    </w:p>
    <w:p>
      <w:pPr>
        <w:tabs>
          <w:tab w:val="left" w:pos="1131"/>
        </w:tabs>
        <w:spacing w:line="440" w:lineRule="exact"/>
        <w:rPr>
          <w:rFonts w:hint="eastAsia" w:hAnsi="宋体" w:cs="宋体"/>
          <w:b/>
          <w:color w:val="auto"/>
          <w:sz w:val="24"/>
        </w:rPr>
      </w:pPr>
    </w:p>
    <w:p>
      <w:pPr>
        <w:rPr>
          <w:rFonts w:hint="eastAsia" w:hAnsi="宋体" w:cs="宋体"/>
          <w:b/>
          <w:color w:val="auto"/>
          <w:sz w:val="24"/>
          <w:szCs w:val="24"/>
        </w:rPr>
      </w:pPr>
    </w:p>
    <w:p>
      <w:pPr>
        <w:rPr>
          <w:rFonts w:hint="eastAsia" w:hAnsi="宋体" w:cs="宋体"/>
          <w:b/>
          <w:color w:val="auto"/>
          <w:sz w:val="24"/>
          <w:szCs w:val="24"/>
        </w:rPr>
      </w:pPr>
      <w:r>
        <w:rPr>
          <w:rFonts w:hint="eastAsia" w:hAnsi="宋体" w:cs="宋体"/>
          <w:b/>
          <w:color w:val="auto"/>
          <w:sz w:val="24"/>
          <w:szCs w:val="24"/>
          <w:lang w:val="en-US" w:eastAsia="zh-CN"/>
        </w:rPr>
        <w:t>二、</w:t>
      </w:r>
      <w:r>
        <w:rPr>
          <w:rFonts w:hint="eastAsia" w:hAnsi="宋体" w:cs="宋体"/>
          <w:b/>
          <w:color w:val="auto"/>
          <w:sz w:val="24"/>
          <w:szCs w:val="24"/>
        </w:rPr>
        <w:t>符合性评审标准（有一项不通过，否决投标文件）：</w:t>
      </w:r>
    </w:p>
    <w:tbl>
      <w:tblPr>
        <w:tblStyle w:val="44"/>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5952"/>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6525" w:type="dxa"/>
            <w:gridSpan w:val="2"/>
            <w:noWrap w:val="0"/>
            <w:vAlign w:val="center"/>
          </w:tcPr>
          <w:p>
            <w:pPr>
              <w:keepNext w:val="0"/>
              <w:keepLines w:val="0"/>
              <w:suppressLineNumbers w:val="0"/>
              <w:spacing w:before="0" w:beforeAutospacing="0" w:after="0" w:afterAutospacing="0"/>
              <w:ind w:left="0" w:right="0"/>
              <w:jc w:val="center"/>
              <w:rPr>
                <w:rFonts w:hint="eastAsia" w:hAnsi="宋体" w:cs="宋体"/>
                <w:b/>
                <w:color w:val="auto"/>
                <w:sz w:val="21"/>
                <w:szCs w:val="21"/>
              </w:rPr>
            </w:pPr>
            <w:r>
              <w:rPr>
                <w:rFonts w:hint="eastAsia" w:hAnsi="宋体" w:cs="宋体"/>
                <w:b/>
                <w:color w:val="auto"/>
                <w:sz w:val="21"/>
                <w:szCs w:val="21"/>
              </w:rPr>
              <w:t>评  审  内  容</w:t>
            </w:r>
          </w:p>
        </w:tc>
        <w:tc>
          <w:tcPr>
            <w:tcW w:w="709"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3"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r>
              <w:rPr>
                <w:rFonts w:hint="eastAsia" w:hAnsi="宋体" w:cs="宋体"/>
                <w:color w:val="auto"/>
                <w:sz w:val="21"/>
                <w:szCs w:val="21"/>
              </w:rPr>
              <w:t>1</w:t>
            </w:r>
          </w:p>
        </w:tc>
        <w:tc>
          <w:tcPr>
            <w:tcW w:w="5952"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r>
              <w:rPr>
                <w:rFonts w:hint="eastAsia" w:hAnsi="宋体" w:cs="宋体"/>
                <w:color w:val="auto"/>
                <w:sz w:val="21"/>
                <w:szCs w:val="21"/>
              </w:rPr>
              <w:t>投标文件未按磋商文件规定格式完整提供的；</w:t>
            </w: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573"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r>
              <w:rPr>
                <w:rFonts w:hint="eastAsia" w:hAnsi="宋体" w:cs="宋体"/>
                <w:color w:val="auto"/>
                <w:sz w:val="21"/>
                <w:szCs w:val="21"/>
              </w:rPr>
              <w:t>2</w:t>
            </w:r>
          </w:p>
        </w:tc>
        <w:tc>
          <w:tcPr>
            <w:tcW w:w="5952" w:type="dxa"/>
            <w:noWrap w:val="0"/>
            <w:vAlign w:val="center"/>
          </w:tcPr>
          <w:p>
            <w:pPr>
              <w:keepNext w:val="0"/>
              <w:keepLines w:val="0"/>
              <w:suppressLineNumbers w:val="0"/>
              <w:kinsoku w:val="0"/>
              <w:overflowPunct w:val="0"/>
              <w:autoSpaceDE w:val="0"/>
              <w:autoSpaceDN w:val="0"/>
              <w:snapToGrid w:val="0"/>
              <w:spacing w:before="0" w:beforeAutospacing="0" w:after="0" w:afterAutospacing="0" w:line="430" w:lineRule="exact"/>
              <w:ind w:left="0" w:right="0"/>
              <w:jc w:val="left"/>
              <w:rPr>
                <w:rFonts w:hint="eastAsia" w:hAnsi="宋体" w:cs="宋体"/>
                <w:color w:val="auto"/>
                <w:sz w:val="21"/>
                <w:szCs w:val="21"/>
              </w:rPr>
            </w:pPr>
            <w:r>
              <w:rPr>
                <w:rFonts w:hint="eastAsia" w:hAnsi="宋体" w:cs="宋体"/>
                <w:color w:val="auto"/>
                <w:sz w:val="21"/>
                <w:szCs w:val="21"/>
              </w:rPr>
              <w:t>投标报价不符合磋商文件规定的要求且超过预算价或最高限价的；</w:t>
            </w: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573"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szCs w:val="21"/>
              </w:rPr>
            </w:pPr>
            <w:r>
              <w:rPr>
                <w:rFonts w:hint="eastAsia" w:hAnsi="宋体" w:cs="宋体"/>
                <w:color w:val="auto"/>
                <w:sz w:val="21"/>
                <w:szCs w:val="21"/>
              </w:rPr>
              <w:t>3</w:t>
            </w:r>
          </w:p>
        </w:tc>
        <w:tc>
          <w:tcPr>
            <w:tcW w:w="5952" w:type="dxa"/>
            <w:noWrap w:val="0"/>
            <w:vAlign w:val="center"/>
          </w:tcPr>
          <w:p>
            <w:pPr>
              <w:keepNext w:val="0"/>
              <w:keepLines w:val="0"/>
              <w:suppressLineNumbers w:val="0"/>
              <w:kinsoku w:val="0"/>
              <w:overflowPunct w:val="0"/>
              <w:autoSpaceDE w:val="0"/>
              <w:autoSpaceDN w:val="0"/>
              <w:snapToGrid w:val="0"/>
              <w:spacing w:before="0" w:beforeAutospacing="0" w:after="0" w:afterAutospacing="0" w:line="430" w:lineRule="exact"/>
              <w:ind w:left="0" w:right="0"/>
              <w:jc w:val="left"/>
              <w:rPr>
                <w:rFonts w:hint="eastAsia" w:hAnsi="宋体" w:cs="宋体"/>
                <w:color w:val="auto"/>
                <w:sz w:val="21"/>
                <w:szCs w:val="21"/>
              </w:rPr>
            </w:pPr>
            <w:r>
              <w:rPr>
                <w:rFonts w:hint="eastAsia" w:hAnsi="宋体" w:cs="宋体"/>
                <w:color w:val="auto"/>
                <w:sz w:val="21"/>
                <w:szCs w:val="21"/>
              </w:rPr>
              <w:t>投标文件载明的交付期限（合同履行期限）超过磋商文件规定的期限；</w:t>
            </w: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57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rPr>
            </w:pPr>
            <w:r>
              <w:rPr>
                <w:rFonts w:hint="eastAsia" w:hAnsi="宋体" w:cs="宋体"/>
                <w:color w:val="auto"/>
                <w:sz w:val="21"/>
                <w:szCs w:val="21"/>
              </w:rPr>
              <w:t>4</w:t>
            </w:r>
          </w:p>
        </w:tc>
        <w:tc>
          <w:tcPr>
            <w:tcW w:w="5952"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r>
              <w:rPr>
                <w:rFonts w:hint="eastAsia" w:hAnsi="宋体" w:cs="宋体"/>
                <w:color w:val="auto"/>
                <w:sz w:val="21"/>
                <w:szCs w:val="21"/>
              </w:rPr>
              <w:t>商务、技术偏离表是否提供；</w:t>
            </w: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rPr>
            </w:pPr>
            <w:r>
              <w:rPr>
                <w:rFonts w:hint="eastAsia" w:hAnsi="宋体" w:cs="宋体"/>
                <w:color w:val="auto"/>
                <w:sz w:val="21"/>
                <w:szCs w:val="21"/>
              </w:rPr>
              <w:t>5</w:t>
            </w:r>
          </w:p>
        </w:tc>
        <w:tc>
          <w:tcPr>
            <w:tcW w:w="5952"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r>
              <w:rPr>
                <w:rFonts w:hint="eastAsia" w:hAnsi="宋体" w:cs="宋体"/>
                <w:color w:val="auto"/>
                <w:sz w:val="21"/>
                <w:szCs w:val="21"/>
              </w:rPr>
              <w:t>未实质性响应磋商文件要求或者投标文件有采购人不能接受的附加条件的；</w:t>
            </w: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57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rPr>
            </w:pPr>
            <w:r>
              <w:rPr>
                <w:rFonts w:hint="eastAsia" w:hAnsi="宋体" w:cs="宋体"/>
                <w:color w:val="auto"/>
                <w:sz w:val="21"/>
                <w:szCs w:val="21"/>
              </w:rPr>
              <w:t>6</w:t>
            </w:r>
          </w:p>
        </w:tc>
        <w:tc>
          <w:tcPr>
            <w:tcW w:w="5952"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r>
              <w:rPr>
                <w:rFonts w:hint="eastAsia" w:hAnsi="宋体" w:cs="宋体"/>
                <w:color w:val="auto"/>
                <w:sz w:val="21"/>
                <w:szCs w:val="21"/>
              </w:rPr>
              <w:t>不满足磋商文件实质性要求的其他情形；</w:t>
            </w: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rPr>
            </w:pPr>
            <w:r>
              <w:rPr>
                <w:rFonts w:hint="eastAsia" w:hAnsi="宋体" w:cs="宋体"/>
                <w:color w:val="auto"/>
                <w:sz w:val="21"/>
                <w:szCs w:val="21"/>
              </w:rPr>
              <w:t>7</w:t>
            </w:r>
          </w:p>
        </w:tc>
        <w:tc>
          <w:tcPr>
            <w:tcW w:w="5952"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r>
              <w:rPr>
                <w:rFonts w:hint="eastAsia" w:hAnsi="宋体" w:cs="宋体"/>
                <w:color w:val="auto"/>
                <w:sz w:val="21"/>
                <w:szCs w:val="21"/>
              </w:rPr>
              <w:t>未按磋商文件规定格式填写，内容不全或关键字迹模糊，无法辨认。</w:t>
            </w: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709"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c>
          <w:tcPr>
            <w:tcW w:w="661"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szCs w:val="21"/>
              </w:rPr>
            </w:pPr>
          </w:p>
        </w:tc>
      </w:tr>
    </w:tbl>
    <w:p>
      <w:pPr>
        <w:spacing w:line="440" w:lineRule="exact"/>
        <w:rPr>
          <w:rFonts w:hint="eastAsia" w:hAnsi="宋体" w:cs="宋体"/>
          <w:color w:val="auto"/>
          <w:sz w:val="24"/>
        </w:rPr>
      </w:pPr>
    </w:p>
    <w:p>
      <w:pPr>
        <w:spacing w:line="360" w:lineRule="auto"/>
        <w:ind w:firstLine="480" w:firstLineChars="200"/>
        <w:rPr>
          <w:rFonts w:hint="eastAsia" w:hAnsi="宋体" w:cs="宋体"/>
          <w:b/>
          <w:color w:val="auto"/>
          <w:sz w:val="24"/>
          <w:szCs w:val="24"/>
        </w:rPr>
      </w:pPr>
      <w:r>
        <w:rPr>
          <w:rFonts w:hint="eastAsia" w:hAnsi="宋体" w:cs="宋体"/>
          <w:b/>
          <w:bCs/>
          <w:color w:val="auto"/>
          <w:sz w:val="24"/>
          <w:szCs w:val="22"/>
        </w:rPr>
        <w:t>注：以上要求</w:t>
      </w:r>
      <w:r>
        <w:rPr>
          <w:rFonts w:hint="eastAsia" w:hAnsi="宋体" w:cs="宋体"/>
          <w:b/>
          <w:bCs/>
          <w:color w:val="auto"/>
          <w:sz w:val="24"/>
        </w:rPr>
        <w:t>提供的证明材料</w:t>
      </w:r>
      <w:r>
        <w:rPr>
          <w:rFonts w:hint="eastAsia" w:hAnsi="宋体" w:cs="宋体"/>
          <w:b/>
          <w:bCs/>
          <w:color w:val="auto"/>
          <w:sz w:val="24"/>
          <w:szCs w:val="22"/>
        </w:rPr>
        <w:t>均须加盖投标单位的鲜章。（以上为实质性要求）</w:t>
      </w:r>
    </w:p>
    <w:p>
      <w:pPr>
        <w:spacing w:line="400" w:lineRule="exact"/>
        <w:jc w:val="left"/>
        <w:rPr>
          <w:rFonts w:hint="eastAsia" w:hAnsi="宋体" w:cs="宋体"/>
          <w:bCs/>
          <w:color w:val="auto"/>
          <w:sz w:val="24"/>
          <w:szCs w:val="24"/>
        </w:rPr>
      </w:pPr>
      <w:r>
        <w:rPr>
          <w:rFonts w:hint="eastAsia" w:hAnsi="宋体" w:cs="宋体"/>
          <w:color w:val="auto"/>
          <w:sz w:val="24"/>
          <w:szCs w:val="24"/>
        </w:rPr>
        <w:br w:type="page"/>
      </w:r>
    </w:p>
    <w:bookmarkEnd w:id="397"/>
    <w:bookmarkEnd w:id="398"/>
    <w:bookmarkEnd w:id="399"/>
    <w:bookmarkEnd w:id="400"/>
    <w:bookmarkEnd w:id="401"/>
    <w:bookmarkEnd w:id="402"/>
    <w:p>
      <w:pPr>
        <w:pStyle w:val="2"/>
        <w:spacing w:before="260" w:after="260" w:line="360" w:lineRule="exact"/>
        <w:jc w:val="center"/>
        <w:rPr>
          <w:rFonts w:hint="eastAsia" w:ascii="宋体" w:hAnsi="宋体" w:cs="宋体"/>
          <w:b/>
          <w:bCs/>
          <w:color w:val="auto"/>
          <w:kern w:val="0"/>
          <w:sz w:val="28"/>
        </w:rPr>
      </w:pPr>
      <w:bookmarkStart w:id="421" w:name="_Toc23551"/>
      <w:bookmarkStart w:id="422" w:name="_Toc20850"/>
      <w:bookmarkStart w:id="423" w:name="_Toc977"/>
      <w:bookmarkStart w:id="424" w:name="_Toc12346"/>
      <w:bookmarkStart w:id="425" w:name="_Toc13836"/>
      <w:bookmarkStart w:id="426" w:name="_Toc504919875"/>
      <w:bookmarkStart w:id="427" w:name="_Toc449429554"/>
      <w:bookmarkStart w:id="428" w:name="_Toc21890"/>
      <w:r>
        <w:rPr>
          <w:rFonts w:hint="eastAsia" w:ascii="宋体" w:hAnsi="宋体" w:cs="宋体"/>
          <w:b/>
          <w:bCs/>
          <w:color w:val="auto"/>
          <w:kern w:val="0"/>
          <w:sz w:val="28"/>
        </w:rPr>
        <w:t xml:space="preserve">第六章 </w:t>
      </w:r>
      <w:bookmarkEnd w:id="421"/>
      <w:bookmarkEnd w:id="422"/>
      <w:bookmarkStart w:id="429" w:name="_Toc327196338"/>
      <w:bookmarkStart w:id="430" w:name="_Toc6920"/>
      <w:r>
        <w:rPr>
          <w:rFonts w:hint="eastAsia" w:ascii="宋体" w:hAnsi="宋体" w:cs="宋体"/>
          <w:b/>
          <w:bCs/>
          <w:color w:val="auto"/>
          <w:kern w:val="0"/>
          <w:sz w:val="28"/>
        </w:rPr>
        <w:t>采购项目技术、商务及其他要求</w:t>
      </w:r>
      <w:bookmarkEnd w:id="423"/>
      <w:bookmarkEnd w:id="424"/>
      <w:bookmarkEnd w:id="425"/>
      <w:bookmarkEnd w:id="426"/>
      <w:bookmarkEnd w:id="427"/>
      <w:bookmarkEnd w:id="428"/>
    </w:p>
    <w:p>
      <w:pPr>
        <w:pStyle w:val="3"/>
        <w:spacing w:before="0" w:after="0" w:line="15" w:lineRule="auto"/>
        <w:rPr>
          <w:rFonts w:hint="eastAsia" w:ascii="宋体" w:hAnsi="宋体" w:cs="宋体"/>
          <w:color w:val="auto"/>
          <w:sz w:val="24"/>
          <w:szCs w:val="24"/>
        </w:rPr>
      </w:pPr>
      <w:bookmarkStart w:id="431" w:name="_Toc217446094"/>
      <w:r>
        <w:rPr>
          <w:rFonts w:hint="eastAsia" w:ascii="宋体" w:hAnsi="宋体" w:cs="宋体"/>
          <w:color w:val="auto"/>
          <w:sz w:val="24"/>
          <w:szCs w:val="24"/>
        </w:rPr>
        <w:t>一、项目概况：</w:t>
      </w:r>
    </w:p>
    <w:p>
      <w:pPr>
        <w:spacing w:line="360" w:lineRule="auto"/>
        <w:ind w:firstLine="679" w:firstLineChars="283"/>
        <w:rPr>
          <w:rFonts w:hint="eastAsia"/>
          <w:color w:val="auto"/>
          <w:sz w:val="24"/>
          <w:szCs w:val="24"/>
        </w:rPr>
      </w:pPr>
      <w:r>
        <w:rPr>
          <w:rFonts w:hint="eastAsia"/>
          <w:color w:val="auto"/>
          <w:sz w:val="24"/>
          <w:szCs w:val="24"/>
        </w:rPr>
        <w:t>自2021年药品和医用耗材招采管理子系统上线以来，对全疆定点医药机构、医保经办机构、药品招采和配送企业等平台用户提供服务，有效提升药品和医用耗材网采率，切实减轻群众医药费用负担，2022年为进一步强化药品和医用耗材招采管理，全面提升医药价格监测能力，增强医药服务价格监测覆盖面，拟通过购买服务的方式引入第三方力量提供专业化、高水平的地、州、市医药价格实地巡查服务，紧扣人工服务与价格监测关键环节，将“建、管、用”有序结合，有效提升药品和医用耗材招采管理子系统利用率和药品价格准确性，不断提升自治区医疗保障事业发展水平。</w:t>
      </w:r>
    </w:p>
    <w:p>
      <w:pPr>
        <w:pStyle w:val="3"/>
        <w:spacing w:before="0" w:after="0" w:line="15" w:lineRule="auto"/>
        <w:rPr>
          <w:rFonts w:hint="eastAsia" w:ascii="宋体" w:hAnsi="宋体" w:cs="宋体"/>
          <w:color w:val="auto"/>
          <w:sz w:val="24"/>
          <w:szCs w:val="24"/>
        </w:rPr>
      </w:pPr>
      <w:r>
        <w:rPr>
          <w:rFonts w:hint="eastAsia" w:ascii="宋体" w:hAnsi="宋体" w:cs="宋体"/>
          <w:color w:val="auto"/>
          <w:sz w:val="24"/>
          <w:szCs w:val="24"/>
        </w:rPr>
        <w:t>二、</w:t>
      </w:r>
      <w:bookmarkEnd w:id="431"/>
      <w:r>
        <w:rPr>
          <w:rFonts w:hint="eastAsia" w:ascii="宋体" w:hAnsi="宋体" w:cs="宋体"/>
          <w:color w:val="auto"/>
          <w:sz w:val="24"/>
          <w:szCs w:val="24"/>
        </w:rPr>
        <w:t>项目技术服务要求：</w:t>
      </w:r>
    </w:p>
    <w:p>
      <w:pPr>
        <w:keepNext w:val="0"/>
        <w:keepLines w:val="0"/>
        <w:pageBreakBefore w:val="0"/>
        <w:widowControl/>
        <w:suppressLineNumbers w:val="0"/>
        <w:kinsoku/>
        <w:wordWrap/>
        <w:overflowPunct w:val="0"/>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（一）服务需求</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局拟开展地、州、市医药价格实地巡查，重点围绕药品和医用耗材线上采购情况、集中带量采购执行情况、医院端采购数据抽取情况、药品和医用耗材价格异常、医疗服务价格动态调整成效、巡查数据的分析和整理等，</w:t>
      </w:r>
      <w:r>
        <w:rPr>
          <w:rFonts w:hint="eastAsia" w:hAnsi="宋体" w:eastAsia="宋体" w:cs="宋体"/>
          <w:color w:val="auto"/>
          <w:sz w:val="24"/>
          <w:szCs w:val="24"/>
          <w:lang w:val="en-US" w:eastAsia="zh-CN"/>
        </w:rPr>
        <w:t>供应商</w:t>
      </w:r>
      <w:r>
        <w:rPr>
          <w:rFonts w:hint="eastAsia" w:ascii="宋体" w:hAnsi="宋体" w:eastAsia="宋体" w:cs="宋体"/>
          <w:color w:val="auto"/>
          <w:sz w:val="24"/>
          <w:szCs w:val="24"/>
          <w:lang w:val="en-US" w:eastAsia="zh-CN"/>
        </w:rPr>
        <w:t>组建专业团队，配合我局每</w:t>
      </w:r>
      <w:r>
        <w:rPr>
          <w:rFonts w:hint="eastAsia" w:ascii="宋体" w:hAnsi="宋体" w:eastAsia="宋体" w:cs="宋体"/>
          <w:color w:val="auto"/>
          <w:sz w:val="24"/>
          <w:szCs w:val="24"/>
          <w:u w:val="none"/>
          <w:lang w:val="en-US" w:eastAsia="zh-CN"/>
        </w:rPr>
        <w:t>年不少于4次，每次</w:t>
      </w:r>
      <w:r>
        <w:rPr>
          <w:rFonts w:hint="eastAsia" w:ascii="宋体" w:hAnsi="宋体" w:eastAsia="宋体" w:cs="宋体"/>
          <w:color w:val="auto"/>
          <w:sz w:val="24"/>
          <w:szCs w:val="24"/>
          <w:lang w:val="en-US" w:eastAsia="zh-CN"/>
        </w:rPr>
        <w:t>不少于3个地、州、市医药系统相关单位，每次不少于15天的实地调研，并出具专项调研报告。</w:t>
      </w:r>
    </w:p>
    <w:p>
      <w:pPr>
        <w:keepNext w:val="0"/>
        <w:keepLines w:val="0"/>
        <w:pageBreakBefore w:val="0"/>
        <w:widowControl/>
        <w:suppressLineNumbers w:val="0"/>
        <w:kinsoku/>
        <w:wordWrap/>
        <w:overflowPunct w:val="0"/>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（二）团队及人员需求</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eastAsia="宋体" w:cs="宋体"/>
          <w:color w:val="auto"/>
          <w:sz w:val="24"/>
          <w:szCs w:val="24"/>
          <w:lang w:val="en-US" w:eastAsia="zh-CN"/>
        </w:rPr>
        <w:t>供应商</w:t>
      </w:r>
      <w:r>
        <w:rPr>
          <w:rFonts w:hint="eastAsia" w:ascii="宋体" w:hAnsi="宋体" w:eastAsia="宋体" w:cs="宋体"/>
          <w:color w:val="auto"/>
          <w:sz w:val="24"/>
          <w:szCs w:val="24"/>
          <w:lang w:val="en-US" w:eastAsia="zh-CN"/>
        </w:rPr>
        <w:t>须为本项目配备服务团队，配备充足的服务人员，团队所有服务人员须具备优秀的技术能力、沟通能力和职业素养，具有3年以上信息化工作经验，熟练运用计算机数据库语言进行数据分析</w:t>
      </w:r>
      <w:r>
        <w:rPr>
          <w:rFonts w:hint="eastAsia"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具有医药学、价格学历或相关资质，本科及以上学历或具有中级以上职称，熟悉医保政策，优先考虑曾从事临床或价格工作经验者，具备医疗服务相关知识和写作能力。</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2、巡查地点由自治区医疗保障局统筹安排，巡查人员数量不得少于</w:t>
      </w:r>
      <w:r>
        <w:rPr>
          <w:rFonts w:hint="eastAsia"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人/次，且不得与运维人员或在建项目人员复用；巡查期间中标方不得以任何理由向巡查人员额外安排本项目之外工作，未经同意不得更换人员；巡查人员出差调研期间，出差相关费用均由中标方承担。</w:t>
      </w:r>
    </w:p>
    <w:p>
      <w:pPr>
        <w:keepNext w:val="0"/>
        <w:keepLines w:val="0"/>
        <w:pageBreakBefore w:val="0"/>
        <w:widowControl/>
        <w:suppressLineNumbers w:val="0"/>
        <w:kinsoku/>
        <w:wordWrap/>
        <w:overflowPunct w:val="0"/>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（三）服务总体要求。</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本次项目需求以服务形式提供，主要是为自治区医疗保障局药品和医用耗材招采管理提供医药服务价格监测巡查服务。</w:t>
      </w:r>
      <w:r>
        <w:rPr>
          <w:rFonts w:hint="eastAsia" w:hAnsi="宋体" w:eastAsia="宋体" w:cs="宋体"/>
          <w:color w:val="auto"/>
          <w:sz w:val="24"/>
          <w:szCs w:val="24"/>
          <w:lang w:val="en-US" w:eastAsia="zh-CN"/>
        </w:rPr>
        <w:t>供应商</w:t>
      </w:r>
      <w:r>
        <w:rPr>
          <w:rFonts w:hint="eastAsia" w:ascii="宋体" w:hAnsi="宋体" w:eastAsia="宋体" w:cs="宋体"/>
          <w:color w:val="auto"/>
          <w:sz w:val="24"/>
          <w:szCs w:val="24"/>
          <w:lang w:val="en-US" w:eastAsia="zh-CN"/>
        </w:rPr>
        <w:t>案应坚持问题导向、目标导向和结果导向，逻辑合理、内容翔实，具有可行性。工作方案与内容相适应，方法恰当，可行性强，能保证工作顺利、有序、高质量完成。</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巡检人员服务能力不足导致服务时效无法按规划时间完成，或因团队人员在团队配合、专业技能等原因导致造成服务范围相关的医药价格巡查服务不能如期完成，或明确下达的工作方案、目标无法完成，成果物质量不高，应付了事的，招标方有权按项目管理规定扣除项目款百分之十，同时招标方有权中止项目执行不再支付项目款，且中标方需退回招标方已支付的所有项目款。</w:t>
      </w:r>
    </w:p>
    <w:p>
      <w:pPr>
        <w:keepNext w:val="0"/>
        <w:keepLines w:val="0"/>
        <w:pageBreakBefore w:val="0"/>
        <w:widowControl/>
        <w:suppressLineNumbers w:val="0"/>
        <w:kinsoku/>
        <w:wordWrap/>
        <w:overflowPunct w:val="0"/>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（四）服务质量要求</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hAnsi="宋体" w:eastAsia="宋体" w:cs="宋体"/>
          <w:color w:val="auto"/>
          <w:sz w:val="24"/>
          <w:szCs w:val="24"/>
          <w:lang w:val="en-US" w:eastAsia="zh-CN"/>
        </w:rPr>
        <w:t>供应商</w:t>
      </w:r>
      <w:r>
        <w:rPr>
          <w:rFonts w:hint="eastAsia" w:ascii="宋体" w:hAnsi="宋体" w:eastAsia="宋体" w:cs="宋体"/>
          <w:color w:val="auto"/>
          <w:sz w:val="24"/>
          <w:szCs w:val="24"/>
          <w:lang w:val="en-US" w:eastAsia="zh-CN"/>
        </w:rPr>
        <w:t>应针对本项目在内部建立完善的服务质量管理与监督体系，并在投标时提交针对本项目服务质量管理与监督的方案。包含针对项目的项目过程管理、项目风险管理、项目质量管理、项目保密管理等措施。</w:t>
      </w:r>
    </w:p>
    <w:p>
      <w:pPr>
        <w:keepNext w:val="0"/>
        <w:keepLines w:val="0"/>
        <w:pageBreakBefore w:val="0"/>
        <w:widowControl/>
        <w:suppressLineNumbers w:val="0"/>
        <w:kinsoku/>
        <w:wordWrap/>
        <w:overflowPunct w:val="0"/>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（五）保密要求</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必须承诺对本项目文件以及由自治区医疗保障局提供的所有内部资料、文档、数据、商业机密以及有关工作秘密和信息予以保密；未经自治区医疗保障局书面许可，不得以任何形式向第三方透露本项目的任何内容；投标人必须按照自治区医疗保障局的要求签订相关的保密协议。项目进行期间和项目结束后，投标人不得以任何形式私自留存项目相关资料。</w:t>
      </w:r>
    </w:p>
    <w:p>
      <w:pPr>
        <w:keepNext w:val="0"/>
        <w:keepLines w:val="0"/>
        <w:pageBreakBefore w:val="0"/>
        <w:widowControl/>
        <w:suppressLineNumbers w:val="0"/>
        <w:kinsoku/>
        <w:wordWrap/>
        <w:overflowPunct w:val="0"/>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（六）实施方式</w:t>
      </w:r>
    </w:p>
    <w:p>
      <w:pPr>
        <w:keepNext w:val="0"/>
        <w:keepLines w:val="0"/>
        <w:pageBreakBefore w:val="0"/>
        <w:widowControl w:val="0"/>
        <w:kinsoku/>
        <w:wordWrap/>
        <w:autoSpaceDE/>
        <w:autoSpaceDN/>
        <w:bidi w:val="0"/>
        <w:adjustRightInd/>
        <w:spacing w:line="360" w:lineRule="auto"/>
        <w:ind w:firstLine="480" w:firstLineChars="200"/>
        <w:textAlignment w:val="auto"/>
        <w:rPr>
          <w:rFonts w:hint="eastAsia"/>
          <w:color w:val="auto"/>
        </w:rPr>
      </w:pPr>
      <w:r>
        <w:rPr>
          <w:rFonts w:hint="eastAsia" w:ascii="宋体" w:hAnsi="宋体" w:eastAsia="宋体" w:cs="宋体"/>
          <w:color w:val="auto"/>
          <w:sz w:val="24"/>
          <w:szCs w:val="24"/>
          <w:lang w:val="en-US" w:eastAsia="zh-CN"/>
        </w:rPr>
        <w:t>本项目每</w:t>
      </w:r>
      <w:r>
        <w:rPr>
          <w:rFonts w:hint="eastAsia" w:ascii="宋体" w:hAnsi="宋体" w:eastAsia="宋体" w:cs="宋体"/>
          <w:color w:val="auto"/>
          <w:sz w:val="24"/>
          <w:szCs w:val="24"/>
          <w:u w:val="none"/>
          <w:lang w:val="en-US" w:eastAsia="zh-CN"/>
        </w:rPr>
        <w:t>年不少于4次，每次不</w:t>
      </w:r>
      <w:r>
        <w:rPr>
          <w:rFonts w:hint="eastAsia" w:ascii="宋体" w:hAnsi="宋体" w:eastAsia="宋体" w:cs="宋体"/>
          <w:color w:val="auto"/>
          <w:sz w:val="24"/>
          <w:szCs w:val="24"/>
          <w:lang w:val="en-US" w:eastAsia="zh-CN"/>
        </w:rPr>
        <w:t>少于3个地、州、市医药系统相关单位，每次不少于15天的实地调研，并出具专项调研报告。</w:t>
      </w:r>
    </w:p>
    <w:p>
      <w:pPr>
        <w:pStyle w:val="3"/>
        <w:spacing w:before="0" w:after="0" w:line="15" w:lineRule="auto"/>
        <w:rPr>
          <w:rFonts w:hint="eastAsia" w:ascii="宋体" w:hAnsi="宋体" w:cs="宋体"/>
          <w:color w:val="auto"/>
          <w:sz w:val="24"/>
          <w:szCs w:val="24"/>
        </w:rPr>
      </w:pPr>
      <w:r>
        <w:rPr>
          <w:rFonts w:hint="eastAsia" w:ascii="宋体" w:hAnsi="宋体" w:cs="宋体"/>
          <w:color w:val="auto"/>
          <w:sz w:val="24"/>
          <w:szCs w:val="24"/>
        </w:rPr>
        <w:t>三、商务要求：</w:t>
      </w:r>
    </w:p>
    <w:p>
      <w:pPr>
        <w:spacing w:line="360" w:lineRule="auto"/>
        <w:rPr>
          <w:rFonts w:hint="eastAsia" w:hAnsi="宋体" w:cs="宋体"/>
          <w:b/>
          <w:color w:val="auto"/>
          <w:sz w:val="24"/>
        </w:rPr>
      </w:pPr>
      <w:r>
        <w:rPr>
          <w:rFonts w:hint="eastAsia" w:hAnsi="宋体" w:cs="宋体"/>
          <w:b/>
          <w:color w:val="auto"/>
          <w:sz w:val="24"/>
        </w:rPr>
        <w:t>（一）服务期限：</w:t>
      </w:r>
      <w:r>
        <w:rPr>
          <w:rFonts w:hint="eastAsia" w:hAnsi="宋体" w:cs="宋体"/>
          <w:bCs/>
          <w:color w:val="auto"/>
          <w:sz w:val="24"/>
        </w:rPr>
        <w:t>为自签订合同之日起1年。</w:t>
      </w:r>
    </w:p>
    <w:p>
      <w:pPr>
        <w:spacing w:line="360" w:lineRule="auto"/>
        <w:rPr>
          <w:rFonts w:hint="eastAsia" w:hAnsi="宋体" w:cs="宋体"/>
          <w:b/>
          <w:color w:val="auto"/>
          <w:sz w:val="24"/>
        </w:rPr>
      </w:pPr>
      <w:r>
        <w:rPr>
          <w:rFonts w:hint="eastAsia" w:hAnsi="宋体" w:cs="宋体"/>
          <w:b/>
          <w:color w:val="auto"/>
          <w:sz w:val="24"/>
        </w:rPr>
        <w:t>（二）服务地点：</w:t>
      </w:r>
      <w:r>
        <w:rPr>
          <w:rFonts w:hint="eastAsia" w:hAnsi="宋体" w:cs="宋体"/>
          <w:bCs/>
          <w:color w:val="auto"/>
          <w:sz w:val="24"/>
        </w:rPr>
        <w:t xml:space="preserve">新疆维吾尔自治区医疗保障局及其指定地点。 </w:t>
      </w:r>
    </w:p>
    <w:p>
      <w:pPr>
        <w:spacing w:line="360" w:lineRule="auto"/>
        <w:rPr>
          <w:rFonts w:hint="default" w:ascii="宋体" w:hAnsi="宋体" w:eastAsia="宋体" w:cs="宋体"/>
          <w:b w:val="0"/>
          <w:bCs/>
          <w:color w:val="auto"/>
          <w:kern w:val="0"/>
          <w:sz w:val="24"/>
          <w:szCs w:val="20"/>
          <w:lang w:val="en-US" w:eastAsia="zh-CN"/>
        </w:rPr>
      </w:pPr>
      <w:r>
        <w:rPr>
          <w:rFonts w:hint="eastAsia" w:hAnsi="宋体" w:cs="宋体"/>
          <w:b/>
          <w:color w:val="auto"/>
          <w:sz w:val="24"/>
          <w:szCs w:val="24"/>
        </w:rPr>
        <w:t>（三）付款方式：</w:t>
      </w:r>
      <w:r>
        <w:rPr>
          <w:rFonts w:hint="eastAsia" w:hAnsi="宋体" w:cs="宋体"/>
          <w:b w:val="0"/>
          <w:bCs/>
          <w:color w:val="auto"/>
          <w:sz w:val="24"/>
          <w:szCs w:val="24"/>
          <w:lang w:val="en-US" w:eastAsia="zh-CN"/>
        </w:rPr>
        <w:t>具体以签订合同为准。</w:t>
      </w:r>
    </w:p>
    <w:p>
      <w:pPr>
        <w:spacing w:line="360" w:lineRule="auto"/>
        <w:rPr>
          <w:rFonts w:hint="eastAsia" w:hAnsi="宋体" w:cs="宋体"/>
          <w:b/>
          <w:color w:val="auto"/>
          <w:sz w:val="24"/>
          <w:szCs w:val="24"/>
        </w:rPr>
      </w:pPr>
      <w:r>
        <w:rPr>
          <w:rFonts w:hint="eastAsia" w:hAnsi="宋体" w:cs="宋体"/>
          <w:b/>
          <w:color w:val="auto"/>
          <w:sz w:val="24"/>
          <w:szCs w:val="24"/>
        </w:rPr>
        <w:t>（四）服务要求：</w:t>
      </w:r>
    </w:p>
    <w:p>
      <w:pPr>
        <w:spacing w:line="360" w:lineRule="auto"/>
        <w:ind w:firstLine="679" w:firstLineChars="283"/>
        <w:rPr>
          <w:rFonts w:hint="eastAsia" w:hAnsi="宋体" w:cs="宋体"/>
          <w:bCs/>
          <w:color w:val="auto"/>
          <w:sz w:val="24"/>
        </w:rPr>
      </w:pPr>
      <w:r>
        <w:rPr>
          <w:rFonts w:hint="eastAsia" w:hAnsi="宋体" w:cs="宋体"/>
          <w:bCs/>
          <w:color w:val="auto"/>
          <w:sz w:val="24"/>
          <w:lang w:val="en-US" w:eastAsia="zh-CN"/>
        </w:rPr>
        <w:t>1、</w:t>
      </w:r>
      <w:r>
        <w:rPr>
          <w:rFonts w:hint="eastAsia" w:hAnsi="宋体" w:cs="宋体"/>
          <w:bCs/>
          <w:color w:val="auto"/>
          <w:sz w:val="24"/>
        </w:rPr>
        <w:t>培训服务要求</w:t>
      </w:r>
      <w:r>
        <w:rPr>
          <w:rFonts w:hint="eastAsia" w:hAnsi="宋体" w:cs="宋体"/>
          <w:bCs/>
          <w:color w:val="auto"/>
          <w:sz w:val="24"/>
          <w:lang w:eastAsia="zh-CN"/>
        </w:rPr>
        <w:t>：</w:t>
      </w:r>
      <w:r>
        <w:rPr>
          <w:rFonts w:hint="eastAsia" w:hAnsi="宋体" w:cs="宋体"/>
          <w:bCs/>
          <w:color w:val="auto"/>
          <w:sz w:val="24"/>
        </w:rPr>
        <w:t>投标人应提供详细的项目培训方案，项目服务期内应提供不少于5人天疆内技术培训服务，培训内容包含医药价格监测专业知识等，具体如下要求：</w:t>
      </w:r>
    </w:p>
    <w:p>
      <w:pPr>
        <w:spacing w:line="360" w:lineRule="auto"/>
        <w:ind w:firstLine="679" w:firstLineChars="283"/>
        <w:rPr>
          <w:rFonts w:hint="eastAsia" w:hAnsi="宋体" w:cs="宋体"/>
          <w:bCs/>
          <w:color w:val="auto"/>
          <w:sz w:val="24"/>
        </w:rPr>
      </w:pPr>
      <w:r>
        <w:rPr>
          <w:rFonts w:hint="eastAsia" w:hAnsi="宋体" w:cs="宋体"/>
          <w:bCs/>
          <w:color w:val="auto"/>
          <w:sz w:val="24"/>
        </w:rPr>
        <w:t>（1）</w:t>
      </w:r>
      <w:r>
        <w:rPr>
          <w:rFonts w:hint="eastAsia" w:hAnsi="宋体" w:cs="宋体"/>
          <w:bCs/>
          <w:color w:val="auto"/>
          <w:sz w:val="24"/>
          <w:lang w:eastAsia="zh-CN"/>
        </w:rPr>
        <w:t>供应商</w:t>
      </w:r>
      <w:r>
        <w:rPr>
          <w:rFonts w:hint="eastAsia" w:hAnsi="宋体" w:cs="宋体"/>
          <w:bCs/>
          <w:color w:val="auto"/>
          <w:sz w:val="24"/>
        </w:rPr>
        <w:t>在投标时须提供培训人的详细背景资料，培训人应至少拥有5年以上的信息化相关经验；</w:t>
      </w:r>
    </w:p>
    <w:p>
      <w:pPr>
        <w:spacing w:line="360" w:lineRule="auto"/>
        <w:ind w:firstLine="679" w:firstLineChars="283"/>
        <w:rPr>
          <w:rFonts w:hint="eastAsia" w:hAnsi="宋体" w:cs="宋体"/>
          <w:bCs/>
          <w:color w:val="auto"/>
          <w:sz w:val="24"/>
        </w:rPr>
      </w:pPr>
      <w:r>
        <w:rPr>
          <w:rFonts w:hint="eastAsia" w:hAnsi="宋体" w:cs="宋体"/>
          <w:bCs/>
          <w:color w:val="auto"/>
          <w:sz w:val="24"/>
        </w:rPr>
        <w:t>（2）</w:t>
      </w:r>
      <w:r>
        <w:rPr>
          <w:rFonts w:hint="eastAsia" w:hAnsi="宋体" w:cs="宋体"/>
          <w:bCs/>
          <w:color w:val="auto"/>
          <w:sz w:val="24"/>
          <w:lang w:eastAsia="zh-CN"/>
        </w:rPr>
        <w:t>供应商</w:t>
      </w:r>
      <w:r>
        <w:rPr>
          <w:rFonts w:hint="eastAsia" w:hAnsi="宋体" w:cs="宋体"/>
          <w:bCs/>
          <w:color w:val="auto"/>
          <w:sz w:val="24"/>
        </w:rPr>
        <w:t>应提供中文培训资料；</w:t>
      </w:r>
    </w:p>
    <w:p>
      <w:pPr>
        <w:spacing w:line="360" w:lineRule="auto"/>
        <w:ind w:firstLine="679" w:firstLineChars="283"/>
        <w:rPr>
          <w:rFonts w:hint="eastAsia" w:hAnsi="宋体" w:cs="宋体"/>
          <w:bCs/>
          <w:color w:val="auto"/>
          <w:sz w:val="24"/>
        </w:rPr>
      </w:pPr>
      <w:r>
        <w:rPr>
          <w:rFonts w:hint="eastAsia" w:hAnsi="宋体" w:cs="宋体"/>
          <w:bCs/>
          <w:color w:val="auto"/>
          <w:sz w:val="24"/>
        </w:rPr>
        <w:t>（3）如培训未达到预期效果，培训时间进行延期；</w:t>
      </w:r>
    </w:p>
    <w:p>
      <w:pPr>
        <w:spacing w:line="360" w:lineRule="auto"/>
        <w:ind w:firstLine="679" w:firstLineChars="283"/>
        <w:rPr>
          <w:rFonts w:hint="eastAsia" w:hAnsi="宋体" w:cs="宋体"/>
          <w:bCs/>
          <w:color w:val="auto"/>
          <w:sz w:val="24"/>
        </w:rPr>
      </w:pPr>
      <w:r>
        <w:rPr>
          <w:rFonts w:hint="eastAsia" w:hAnsi="宋体" w:cs="宋体"/>
          <w:bCs/>
          <w:color w:val="auto"/>
          <w:sz w:val="24"/>
        </w:rPr>
        <w:t>（4）培训时间和地点由招标方指定；</w:t>
      </w:r>
    </w:p>
    <w:p>
      <w:pPr>
        <w:spacing w:line="360" w:lineRule="auto"/>
        <w:ind w:firstLine="679" w:firstLineChars="283"/>
        <w:rPr>
          <w:rFonts w:hint="eastAsia" w:hAnsi="宋体" w:cs="宋体"/>
          <w:bCs/>
          <w:color w:val="auto"/>
          <w:sz w:val="24"/>
        </w:rPr>
      </w:pPr>
      <w:r>
        <w:rPr>
          <w:rFonts w:hint="eastAsia" w:hAnsi="宋体" w:cs="宋体"/>
          <w:bCs/>
          <w:color w:val="auto"/>
          <w:sz w:val="24"/>
        </w:rPr>
        <w:t>（5）除交通费外，培训所需所有费用由</w:t>
      </w:r>
      <w:r>
        <w:rPr>
          <w:rFonts w:hint="eastAsia" w:hAnsi="宋体" w:cs="宋体"/>
          <w:bCs/>
          <w:color w:val="auto"/>
          <w:sz w:val="24"/>
          <w:lang w:eastAsia="zh-CN"/>
        </w:rPr>
        <w:t>供应商</w:t>
      </w:r>
      <w:r>
        <w:rPr>
          <w:rFonts w:hint="eastAsia" w:hAnsi="宋体" w:cs="宋体"/>
          <w:bCs/>
          <w:color w:val="auto"/>
          <w:sz w:val="24"/>
        </w:rPr>
        <w:t>承担。</w:t>
      </w:r>
    </w:p>
    <w:p>
      <w:pPr>
        <w:spacing w:line="360" w:lineRule="auto"/>
        <w:ind w:firstLine="679" w:firstLineChars="283"/>
        <w:rPr>
          <w:rFonts w:hint="eastAsia" w:ascii="宋体" w:hAnsi="宋体" w:eastAsia="宋体" w:cs="宋体"/>
          <w:b/>
          <w:bCs w:val="0"/>
          <w:color w:val="auto"/>
          <w:kern w:val="0"/>
          <w:sz w:val="24"/>
          <w:szCs w:val="20"/>
          <w:lang w:val="en-US" w:eastAsia="zh-CN" w:bidi="ar-SA"/>
        </w:rPr>
      </w:pPr>
      <w:r>
        <w:rPr>
          <w:rFonts w:hint="eastAsia" w:ascii="宋体" w:hAnsi="宋体" w:eastAsia="宋体" w:cs="宋体"/>
          <w:bCs/>
          <w:color w:val="auto"/>
          <w:kern w:val="0"/>
          <w:sz w:val="24"/>
          <w:szCs w:val="20"/>
          <w:lang w:val="en-US" w:eastAsia="zh-CN" w:bidi="ar-SA"/>
        </w:rPr>
        <w:t>2、</w:t>
      </w:r>
      <w:r>
        <w:rPr>
          <w:rFonts w:hint="eastAsia" w:ascii="宋体" w:hAnsi="宋体" w:eastAsia="宋体" w:cs="宋体"/>
          <w:bCs/>
          <w:color w:val="auto"/>
          <w:sz w:val="24"/>
          <w:lang w:val="en-US" w:eastAsia="zh-CN"/>
        </w:rPr>
        <w:t>供应商</w:t>
      </w:r>
      <w:r>
        <w:rPr>
          <w:rFonts w:hint="eastAsia" w:ascii="宋体" w:hAnsi="宋体" w:eastAsia="宋体" w:cs="宋体"/>
          <w:bCs/>
          <w:color w:val="auto"/>
          <w:kern w:val="0"/>
          <w:sz w:val="24"/>
          <w:szCs w:val="20"/>
          <w:lang w:val="en-US" w:eastAsia="zh-CN" w:bidi="ar-SA"/>
        </w:rPr>
        <w:t>为本项目提供本地化服务，应提供本地化服务方案。</w:t>
      </w:r>
      <w:r>
        <w:rPr>
          <w:rFonts w:hint="eastAsia" w:ascii="宋体" w:hAnsi="宋体" w:eastAsia="宋体" w:cs="宋体"/>
          <w:b/>
          <w:bCs w:val="0"/>
          <w:color w:val="auto"/>
          <w:kern w:val="0"/>
          <w:sz w:val="24"/>
          <w:szCs w:val="20"/>
          <w:lang w:val="en-US" w:eastAsia="zh-CN" w:bidi="ar-SA"/>
        </w:rPr>
        <w:t>（内容不限，格式自拟）</w:t>
      </w:r>
    </w:p>
    <w:p>
      <w:pPr>
        <w:spacing w:line="460" w:lineRule="exact"/>
        <w:rPr>
          <w:rFonts w:hint="eastAsia" w:hAnsi="宋体" w:cs="宋体"/>
          <w:b/>
          <w:color w:val="auto"/>
          <w:sz w:val="24"/>
          <w:szCs w:val="24"/>
        </w:rPr>
      </w:pPr>
      <w:r>
        <w:rPr>
          <w:rFonts w:hint="eastAsia" w:hAnsi="宋体" w:cs="宋体"/>
          <w:b/>
          <w:color w:val="auto"/>
          <w:sz w:val="24"/>
          <w:szCs w:val="24"/>
        </w:rPr>
        <w:t>（五）验收：</w:t>
      </w:r>
    </w:p>
    <w:p>
      <w:pPr>
        <w:spacing w:line="460" w:lineRule="exact"/>
        <w:ind w:firstLine="480" w:firstLineChars="200"/>
        <w:rPr>
          <w:rFonts w:hint="eastAsia" w:hAnsi="宋体" w:cs="宋体"/>
          <w:color w:val="auto"/>
          <w:sz w:val="24"/>
          <w:szCs w:val="24"/>
        </w:rPr>
      </w:pPr>
      <w:r>
        <w:rPr>
          <w:rFonts w:hint="eastAsia" w:hAnsi="宋体" w:cs="宋体"/>
          <w:color w:val="auto"/>
          <w:sz w:val="24"/>
          <w:szCs w:val="24"/>
        </w:rPr>
        <w:t>1、严格按照磋商文件要求和成交供应商响应文件内容进行验收。</w:t>
      </w:r>
    </w:p>
    <w:p>
      <w:pPr>
        <w:spacing w:line="460" w:lineRule="exact"/>
        <w:ind w:firstLine="480" w:firstLineChars="200"/>
        <w:rPr>
          <w:rFonts w:hint="eastAsia" w:hAnsi="宋体" w:cs="宋体"/>
          <w:color w:val="auto"/>
          <w:sz w:val="24"/>
          <w:szCs w:val="24"/>
        </w:rPr>
      </w:pPr>
      <w:r>
        <w:rPr>
          <w:rFonts w:hint="eastAsia" w:hAnsi="宋体" w:cs="宋体"/>
          <w:color w:val="auto"/>
          <w:sz w:val="24"/>
          <w:szCs w:val="24"/>
        </w:rPr>
        <w:t>2、严格按照政府采购相关法律法规要求进行验收。</w:t>
      </w:r>
    </w:p>
    <w:p>
      <w:pPr>
        <w:spacing w:line="460" w:lineRule="exact"/>
        <w:ind w:firstLine="480" w:firstLineChars="200"/>
        <w:rPr>
          <w:rFonts w:hint="eastAsia" w:hAnsi="宋体" w:cs="宋体"/>
          <w:color w:val="auto"/>
          <w:sz w:val="24"/>
          <w:szCs w:val="24"/>
        </w:rPr>
      </w:pPr>
      <w:r>
        <w:rPr>
          <w:rFonts w:hint="eastAsia" w:hAnsi="宋体" w:cs="宋体"/>
          <w:color w:val="auto"/>
          <w:sz w:val="24"/>
          <w:szCs w:val="24"/>
        </w:rPr>
        <w:t>3、采购人可根据项目情况邀请专家进行验收。</w:t>
      </w:r>
    </w:p>
    <w:p>
      <w:pPr>
        <w:rPr>
          <w:rFonts w:hint="eastAsia" w:hAnsi="宋体" w:cs="宋体"/>
          <w:color w:val="auto"/>
          <w:sz w:val="24"/>
          <w:szCs w:val="24"/>
        </w:rPr>
      </w:pPr>
      <w:r>
        <w:rPr>
          <w:rFonts w:hint="eastAsia" w:hAnsi="宋体" w:cs="宋体"/>
          <w:b/>
          <w:color w:val="auto"/>
          <w:sz w:val="24"/>
        </w:rPr>
        <w:br w:type="page"/>
      </w:r>
    </w:p>
    <w:p>
      <w:pPr>
        <w:pStyle w:val="2"/>
        <w:spacing w:before="260" w:after="260" w:line="360" w:lineRule="exact"/>
        <w:jc w:val="center"/>
        <w:rPr>
          <w:rFonts w:hint="eastAsia" w:ascii="宋体" w:hAnsi="宋体" w:cs="宋体"/>
          <w:b/>
          <w:bCs/>
          <w:color w:val="auto"/>
          <w:kern w:val="0"/>
          <w:sz w:val="28"/>
        </w:rPr>
      </w:pPr>
      <w:bookmarkStart w:id="432" w:name="_Toc504919876"/>
      <w:bookmarkStart w:id="433" w:name="_Toc18136"/>
      <w:r>
        <w:rPr>
          <w:rFonts w:hint="eastAsia" w:ascii="宋体" w:hAnsi="宋体" w:cs="宋体"/>
          <w:b/>
          <w:bCs/>
          <w:color w:val="auto"/>
          <w:kern w:val="0"/>
          <w:sz w:val="28"/>
        </w:rPr>
        <w:t>第七章 价格构成和报价要求</w:t>
      </w:r>
      <w:bookmarkEnd w:id="432"/>
      <w:bookmarkEnd w:id="433"/>
    </w:p>
    <w:p>
      <w:pPr>
        <w:spacing w:line="276" w:lineRule="auto"/>
        <w:ind w:firstLine="480" w:firstLineChars="200"/>
        <w:rPr>
          <w:rFonts w:hint="eastAsia" w:hAnsi="宋体" w:cs="宋体"/>
          <w:color w:val="auto"/>
          <w:sz w:val="24"/>
          <w:szCs w:val="24"/>
        </w:rPr>
      </w:pPr>
      <w:r>
        <w:rPr>
          <w:rFonts w:hint="eastAsia" w:hAnsi="宋体" w:cs="宋体"/>
          <w:color w:val="auto"/>
          <w:sz w:val="24"/>
          <w:szCs w:val="24"/>
        </w:rPr>
        <w:t>1. 价格分统一采用低价优先法计算，即满足磋商文件要求且最后报价最低的供应商的价格为磋商基准价，其价格分为满分。其他供应商的价格分统一按照下列公式计算：</w:t>
      </w:r>
    </w:p>
    <w:p>
      <w:pPr>
        <w:widowControl/>
        <w:shd w:val="clear" w:color="auto" w:fill="FFFFFF"/>
        <w:spacing w:line="276" w:lineRule="auto"/>
        <w:jc w:val="left"/>
        <w:rPr>
          <w:rFonts w:hint="eastAsia" w:hAnsi="宋体" w:cs="宋体"/>
          <w:color w:val="auto"/>
          <w:sz w:val="24"/>
          <w:szCs w:val="24"/>
        </w:rPr>
      </w:pPr>
      <w:r>
        <w:rPr>
          <w:rFonts w:hint="eastAsia" w:hAnsi="宋体" w:cs="宋体"/>
          <w:color w:val="auto"/>
          <w:sz w:val="24"/>
          <w:szCs w:val="24"/>
        </w:rPr>
        <w:t>　　磋商报价得分=（磋商基准价/最后磋商报价）×价格权值×100</w:t>
      </w:r>
    </w:p>
    <w:p>
      <w:pPr>
        <w:widowControl/>
        <w:shd w:val="clear" w:color="auto" w:fill="FFFFFF"/>
        <w:spacing w:line="276" w:lineRule="auto"/>
        <w:ind w:firstLine="480" w:firstLineChars="200"/>
        <w:jc w:val="left"/>
        <w:rPr>
          <w:rFonts w:hint="eastAsia" w:hAnsi="宋体" w:cs="宋体"/>
          <w:color w:val="auto"/>
          <w:sz w:val="24"/>
          <w:szCs w:val="24"/>
        </w:rPr>
      </w:pPr>
      <w:r>
        <w:rPr>
          <w:rFonts w:hint="eastAsia" w:hAnsi="宋体" w:cs="宋体"/>
          <w:color w:val="auto"/>
          <w:sz w:val="24"/>
          <w:szCs w:val="24"/>
        </w:rPr>
        <w:t>项目评审过程中，不得去掉最后报价中的最高报价和最低报价。</w:t>
      </w:r>
      <w:r>
        <w:rPr>
          <w:rFonts w:hint="eastAsia" w:hAnsi="宋体"/>
          <w:b/>
          <w:bCs/>
          <w:color w:val="auto"/>
          <w:sz w:val="24"/>
          <w:szCs w:val="24"/>
        </w:rPr>
        <w:t>最低报价不作为评审的唯一依据。</w:t>
      </w:r>
    </w:p>
    <w:p>
      <w:pPr>
        <w:spacing w:line="276" w:lineRule="auto"/>
        <w:ind w:firstLine="480" w:firstLineChars="200"/>
        <w:rPr>
          <w:rFonts w:hint="eastAsia" w:hAnsi="宋体" w:cs="宋体"/>
          <w:color w:val="auto"/>
          <w:sz w:val="24"/>
          <w:szCs w:val="24"/>
        </w:rPr>
      </w:pPr>
      <w:r>
        <w:rPr>
          <w:rFonts w:hint="eastAsia" w:hAnsi="宋体" w:cs="宋体"/>
          <w:color w:val="auto"/>
          <w:sz w:val="24"/>
          <w:szCs w:val="24"/>
        </w:rPr>
        <w:t>2. 经磋商确定最终采购需求和提交最后报价的供应商后，由磋商小组采用综合评分法对提交最后报价的供应商的响应文件和最后报价进行综合评分。</w:t>
      </w:r>
    </w:p>
    <w:p>
      <w:pPr>
        <w:widowControl/>
        <w:shd w:val="clear" w:color="auto" w:fill="FFFFFF"/>
        <w:spacing w:line="276" w:lineRule="auto"/>
        <w:ind w:firstLine="480" w:firstLineChars="200"/>
        <w:jc w:val="left"/>
        <w:rPr>
          <w:rFonts w:hint="eastAsia" w:hAnsi="宋体" w:cs="宋体"/>
          <w:color w:val="auto"/>
          <w:sz w:val="24"/>
          <w:szCs w:val="24"/>
        </w:rPr>
      </w:pPr>
      <w:r>
        <w:rPr>
          <w:rFonts w:hint="eastAsia" w:hAnsi="宋体" w:cs="宋体"/>
          <w:color w:val="auto"/>
          <w:sz w:val="24"/>
          <w:szCs w:val="24"/>
        </w:rPr>
        <w:t>2.1市场竞争不充分的科研项目，以及需要扶持的科技成果转化项目；提交最后报价的供应商可以为2家。</w:t>
      </w:r>
    </w:p>
    <w:p>
      <w:pPr>
        <w:widowControl/>
        <w:shd w:val="clear" w:color="auto" w:fill="FFFFFF"/>
        <w:spacing w:line="276" w:lineRule="auto"/>
        <w:ind w:firstLine="480" w:firstLineChars="200"/>
        <w:jc w:val="left"/>
        <w:rPr>
          <w:rFonts w:hint="eastAsia" w:hAnsi="宋体" w:cs="宋体"/>
          <w:color w:val="auto"/>
          <w:sz w:val="24"/>
          <w:szCs w:val="24"/>
        </w:rPr>
      </w:pPr>
      <w:r>
        <w:rPr>
          <w:rFonts w:hint="eastAsia" w:hAnsi="宋体" w:cs="宋体"/>
          <w:color w:val="auto"/>
          <w:sz w:val="24"/>
          <w:szCs w:val="24"/>
        </w:rPr>
        <w:t xml:space="preserve">2.2政府购买服务的项目提交最后报价的供应商可以为2家。 </w:t>
      </w:r>
    </w:p>
    <w:p>
      <w:pPr>
        <w:rPr>
          <w:rFonts w:hint="eastAsia" w:hAnsi="宋体" w:cs="宋体"/>
          <w:color w:val="auto"/>
          <w:sz w:val="24"/>
          <w:szCs w:val="24"/>
        </w:rPr>
      </w:pPr>
      <w:r>
        <w:rPr>
          <w:rFonts w:hint="eastAsia" w:hAnsi="宋体" w:cs="宋体"/>
          <w:color w:val="auto"/>
          <w:sz w:val="24"/>
          <w:szCs w:val="24"/>
        </w:rPr>
        <w:br w:type="page"/>
      </w:r>
    </w:p>
    <w:p>
      <w:pPr>
        <w:pStyle w:val="2"/>
        <w:spacing w:before="260" w:after="260" w:line="360" w:lineRule="exact"/>
        <w:jc w:val="center"/>
        <w:rPr>
          <w:rFonts w:hint="eastAsia" w:ascii="宋体" w:hAnsi="宋体" w:cs="宋体"/>
          <w:b/>
          <w:bCs/>
          <w:color w:val="auto"/>
          <w:kern w:val="0"/>
          <w:sz w:val="28"/>
        </w:rPr>
      </w:pPr>
      <w:bookmarkStart w:id="434" w:name="_Toc217446056"/>
      <w:bookmarkStart w:id="435" w:name="_Toc183682368"/>
      <w:bookmarkStart w:id="436" w:name="_Toc325464838"/>
      <w:bookmarkStart w:id="437" w:name="_Toc23770"/>
      <w:bookmarkStart w:id="438" w:name="_Toc17676"/>
      <w:bookmarkStart w:id="439" w:name="_Toc77400782"/>
      <w:bookmarkStart w:id="440" w:name="_Toc26660"/>
      <w:bookmarkStart w:id="441" w:name="_Toc183582231"/>
      <w:bookmarkStart w:id="442" w:name="_Toc89075878"/>
      <w:bookmarkStart w:id="443" w:name="_Toc10245"/>
      <w:bookmarkStart w:id="444" w:name="_Toc449429555"/>
      <w:bookmarkStart w:id="445" w:name="_Toc504919877"/>
      <w:bookmarkStart w:id="446" w:name="_Toc9876"/>
      <w:bookmarkStart w:id="447" w:name="_Toc20138"/>
      <w:bookmarkStart w:id="448" w:name="_Toc24981"/>
      <w:bookmarkStart w:id="449" w:name="_Toc217446059"/>
      <w:r>
        <w:rPr>
          <w:rFonts w:hint="eastAsia" w:ascii="宋体" w:hAnsi="宋体" w:cs="宋体"/>
          <w:b/>
          <w:bCs/>
          <w:color w:val="auto"/>
          <w:kern w:val="0"/>
          <w:sz w:val="28"/>
        </w:rPr>
        <w:t>第八章</w:t>
      </w:r>
      <w:bookmarkEnd w:id="434"/>
      <w:bookmarkEnd w:id="435"/>
      <w:bookmarkEnd w:id="436"/>
      <w:bookmarkEnd w:id="437"/>
      <w:bookmarkEnd w:id="438"/>
      <w:bookmarkEnd w:id="439"/>
      <w:bookmarkEnd w:id="440"/>
      <w:bookmarkEnd w:id="441"/>
      <w:bookmarkEnd w:id="442"/>
      <w:r>
        <w:rPr>
          <w:rFonts w:hint="eastAsia" w:ascii="宋体" w:hAnsi="宋体" w:cs="宋体"/>
          <w:b/>
          <w:bCs/>
          <w:color w:val="auto"/>
          <w:kern w:val="0"/>
          <w:sz w:val="28"/>
        </w:rPr>
        <w:t xml:space="preserve"> 评审办法</w:t>
      </w:r>
      <w:bookmarkEnd w:id="443"/>
      <w:bookmarkEnd w:id="444"/>
      <w:bookmarkEnd w:id="445"/>
      <w:bookmarkEnd w:id="446"/>
      <w:bookmarkEnd w:id="447"/>
      <w:bookmarkEnd w:id="448"/>
    </w:p>
    <w:bookmarkEnd w:id="429"/>
    <w:bookmarkEnd w:id="430"/>
    <w:bookmarkEnd w:id="449"/>
    <w:p>
      <w:pPr>
        <w:pStyle w:val="3"/>
        <w:spacing w:before="0" w:after="0" w:line="440" w:lineRule="exact"/>
        <w:ind w:firstLine="480" w:firstLineChars="200"/>
        <w:rPr>
          <w:rFonts w:hint="eastAsia" w:ascii="宋体" w:hAnsi="宋体" w:cs="宋体"/>
          <w:color w:val="auto"/>
          <w:sz w:val="24"/>
          <w:szCs w:val="24"/>
        </w:rPr>
      </w:pPr>
      <w:bookmarkStart w:id="450" w:name="_Toc466298100"/>
      <w:bookmarkStart w:id="451" w:name="_Toc475704354"/>
      <w:bookmarkStart w:id="452" w:name="_Toc504919878"/>
      <w:bookmarkStart w:id="453" w:name="_Toc472604652"/>
      <w:bookmarkStart w:id="454" w:name="_Toc465085408"/>
      <w:bookmarkStart w:id="455" w:name="_Toc435716317"/>
      <w:bookmarkStart w:id="456" w:name="_Toc308084650"/>
      <w:bookmarkStart w:id="457" w:name="_Toc307564901"/>
      <w:bookmarkStart w:id="458" w:name="_Toc309897568"/>
      <w:bookmarkStart w:id="459" w:name="_Toc319440194"/>
      <w:bookmarkStart w:id="460" w:name="_Toc319439950"/>
      <w:bookmarkStart w:id="461" w:name="_Toc327196345"/>
      <w:bookmarkStart w:id="462" w:name="_Toc307501159"/>
      <w:bookmarkStart w:id="463" w:name="_Toc8050"/>
      <w:bookmarkStart w:id="464" w:name="_Toc308188203"/>
      <w:bookmarkStart w:id="465" w:name="_Toc23017"/>
      <w:bookmarkStart w:id="466" w:name="_Toc16222"/>
      <w:r>
        <w:rPr>
          <w:rFonts w:hint="eastAsia" w:ascii="宋体" w:hAnsi="宋体" w:cs="宋体"/>
          <w:color w:val="auto"/>
          <w:sz w:val="24"/>
          <w:szCs w:val="24"/>
        </w:rPr>
        <w:t>1.总则</w:t>
      </w:r>
      <w:bookmarkEnd w:id="450"/>
      <w:bookmarkEnd w:id="451"/>
      <w:bookmarkEnd w:id="452"/>
      <w:bookmarkEnd w:id="453"/>
      <w:bookmarkEnd w:id="454"/>
    </w:p>
    <w:p>
      <w:pPr>
        <w:spacing w:line="440" w:lineRule="exact"/>
        <w:ind w:firstLine="480" w:firstLineChars="200"/>
        <w:rPr>
          <w:rFonts w:hint="eastAsia" w:hAnsi="宋体" w:cs="宋体"/>
          <w:color w:val="auto"/>
          <w:sz w:val="24"/>
        </w:rPr>
      </w:pPr>
      <w:r>
        <w:rPr>
          <w:rFonts w:hint="eastAsia" w:hAnsi="宋体" w:cs="宋体"/>
          <w:color w:val="auto"/>
          <w:sz w:val="24"/>
        </w:rPr>
        <w:t>1.1根据《中华人民共和国政府采购法》、《中华人民共和国政府采购法实施条例》、《政府采购竞争性磋商采购方式管理暂行办法》等法律制度，结合采购项目特点制定本磋商办法。</w:t>
      </w:r>
    </w:p>
    <w:p>
      <w:pPr>
        <w:spacing w:line="440" w:lineRule="exact"/>
        <w:ind w:firstLine="480" w:firstLineChars="200"/>
        <w:rPr>
          <w:rFonts w:hint="eastAsia" w:hAnsi="宋体" w:cs="宋体"/>
          <w:color w:val="auto"/>
          <w:sz w:val="24"/>
        </w:rPr>
      </w:pPr>
      <w:r>
        <w:rPr>
          <w:rFonts w:hint="eastAsia" w:hAnsi="宋体" w:cs="宋体"/>
          <w:color w:val="auto"/>
          <w:sz w:val="24"/>
        </w:rPr>
        <w:t xml:space="preserve">1.2 </w:t>
      </w:r>
      <w:r>
        <w:rPr>
          <w:rFonts w:hint="eastAsia" w:hAnsi="宋体" w:cs="宋体"/>
          <w:bCs/>
          <w:color w:val="auto"/>
          <w:sz w:val="24"/>
        </w:rPr>
        <w:t>磋商工作由采购代理机构负责组织，具体评审事务由采购代理机构依法组建的评审委员会负责。</w:t>
      </w:r>
    </w:p>
    <w:p>
      <w:pPr>
        <w:spacing w:line="440" w:lineRule="exact"/>
        <w:ind w:firstLine="480" w:firstLineChars="200"/>
        <w:rPr>
          <w:rFonts w:hint="eastAsia" w:hAnsi="宋体" w:cs="宋体"/>
          <w:color w:val="auto"/>
          <w:sz w:val="24"/>
        </w:rPr>
      </w:pPr>
      <w:r>
        <w:rPr>
          <w:rFonts w:hint="eastAsia" w:hAnsi="宋体" w:cs="宋体"/>
          <w:color w:val="auto"/>
          <w:sz w:val="24"/>
        </w:rPr>
        <w:t>1.3 磋商工作应遵循公平、公正、科学及择优的原则，并以相同的评审程序和标准对待所有的供应商。</w:t>
      </w:r>
    </w:p>
    <w:p>
      <w:pPr>
        <w:spacing w:line="440" w:lineRule="exact"/>
        <w:ind w:firstLine="480" w:firstLineChars="200"/>
        <w:rPr>
          <w:rFonts w:hint="eastAsia" w:hAnsi="宋体" w:cs="宋体"/>
          <w:color w:val="auto"/>
          <w:sz w:val="24"/>
        </w:rPr>
      </w:pPr>
      <w:r>
        <w:rPr>
          <w:rFonts w:hint="eastAsia" w:hAnsi="宋体" w:cs="宋体"/>
          <w:color w:val="auto"/>
          <w:sz w:val="24"/>
        </w:rPr>
        <w:t>1.4磋商小组按照磋商文件规定的磋商程序、评分方法和标准进行评审，并独立履行下列职责：</w:t>
      </w:r>
    </w:p>
    <w:p>
      <w:pPr>
        <w:spacing w:line="440" w:lineRule="exact"/>
        <w:ind w:firstLine="480"/>
        <w:rPr>
          <w:rFonts w:hint="eastAsia" w:hAnsi="宋体" w:cs="宋体"/>
          <w:color w:val="auto"/>
          <w:sz w:val="24"/>
        </w:rPr>
      </w:pPr>
      <w:r>
        <w:rPr>
          <w:rFonts w:hint="eastAsia" w:hAnsi="宋体" w:cs="宋体"/>
          <w:color w:val="auto"/>
          <w:sz w:val="24"/>
        </w:rPr>
        <w:t>（一）熟悉和理解磋商文件，确定磋商文件内容是否违反国家有关强制性规定或者磋商文件存在歧义、重大缺陷，根据需要书面要求采购人、采购代理机构对磋商文件作出解释；</w:t>
      </w:r>
    </w:p>
    <w:p>
      <w:pPr>
        <w:spacing w:line="440" w:lineRule="exact"/>
        <w:ind w:firstLine="480"/>
        <w:rPr>
          <w:rFonts w:hint="eastAsia" w:hAnsi="宋体" w:cs="宋体"/>
          <w:color w:val="auto"/>
          <w:sz w:val="24"/>
        </w:rPr>
      </w:pPr>
      <w:r>
        <w:rPr>
          <w:rFonts w:hint="eastAsia" w:hAnsi="宋体" w:cs="宋体"/>
          <w:color w:val="auto"/>
          <w:sz w:val="24"/>
        </w:rPr>
        <w:t>（二）审查供应商响应文件是否满足磋商文件要求，并作出公正评价；</w:t>
      </w:r>
    </w:p>
    <w:p>
      <w:pPr>
        <w:spacing w:line="440" w:lineRule="exact"/>
        <w:ind w:firstLine="480"/>
        <w:rPr>
          <w:rFonts w:hint="eastAsia" w:hAnsi="宋体" w:cs="宋体"/>
          <w:color w:val="auto"/>
          <w:sz w:val="24"/>
        </w:rPr>
      </w:pPr>
      <w:r>
        <w:rPr>
          <w:rFonts w:hint="eastAsia" w:hAnsi="宋体" w:cs="宋体"/>
          <w:color w:val="auto"/>
          <w:sz w:val="24"/>
        </w:rPr>
        <w:t>（三）根据需要要求供应商对响应文件中含义不明确、同类问题表述不一致或者有明显文字和计算错误的内容等作出必要的澄清、说明或者更正；</w:t>
      </w:r>
    </w:p>
    <w:p>
      <w:pPr>
        <w:spacing w:line="440" w:lineRule="exact"/>
        <w:ind w:firstLine="480"/>
        <w:rPr>
          <w:rFonts w:hint="eastAsia" w:hAnsi="宋体" w:cs="宋体"/>
          <w:color w:val="auto"/>
          <w:sz w:val="24"/>
        </w:rPr>
      </w:pPr>
      <w:r>
        <w:rPr>
          <w:rFonts w:hint="eastAsia" w:hAnsi="宋体" w:cs="宋体"/>
          <w:color w:val="auto"/>
          <w:sz w:val="24"/>
        </w:rPr>
        <w:t>（四）推荐成交供应商，或者受采购人委托确定成交供应商；</w:t>
      </w:r>
    </w:p>
    <w:p>
      <w:pPr>
        <w:spacing w:line="440" w:lineRule="exact"/>
        <w:ind w:firstLine="480"/>
        <w:rPr>
          <w:rFonts w:hint="eastAsia" w:hAnsi="宋体" w:cs="宋体"/>
          <w:color w:val="auto"/>
          <w:sz w:val="24"/>
        </w:rPr>
      </w:pPr>
      <w:r>
        <w:rPr>
          <w:rFonts w:hint="eastAsia" w:hAnsi="宋体" w:cs="宋体"/>
          <w:color w:val="auto"/>
          <w:sz w:val="24"/>
        </w:rPr>
        <w:t>（五）起草评审报告并进行签署；</w:t>
      </w:r>
    </w:p>
    <w:p>
      <w:pPr>
        <w:spacing w:line="440" w:lineRule="exact"/>
        <w:ind w:firstLine="480"/>
        <w:rPr>
          <w:rFonts w:hint="eastAsia" w:hAnsi="宋体" w:cs="宋体"/>
          <w:color w:val="auto"/>
          <w:sz w:val="24"/>
        </w:rPr>
      </w:pPr>
      <w:r>
        <w:rPr>
          <w:rFonts w:hint="eastAsia" w:hAnsi="宋体" w:cs="宋体"/>
          <w:color w:val="auto"/>
          <w:sz w:val="24"/>
        </w:rPr>
        <w:t>（六）向采购人/采购代理机构、财政部门或者其他监督部门报告非法干预评审工作的行为；</w:t>
      </w:r>
    </w:p>
    <w:p>
      <w:pPr>
        <w:spacing w:line="440" w:lineRule="exact"/>
        <w:ind w:firstLine="480"/>
        <w:rPr>
          <w:rFonts w:hint="eastAsia" w:hAnsi="宋体" w:cs="宋体"/>
          <w:color w:val="auto"/>
          <w:sz w:val="24"/>
        </w:rPr>
      </w:pPr>
      <w:r>
        <w:rPr>
          <w:rFonts w:hint="eastAsia" w:hAnsi="宋体" w:cs="宋体"/>
          <w:color w:val="auto"/>
          <w:sz w:val="24"/>
        </w:rPr>
        <w:t>（七）法律、法规和规章规定的其他职责。</w:t>
      </w:r>
    </w:p>
    <w:p>
      <w:pPr>
        <w:spacing w:line="440" w:lineRule="exact"/>
        <w:ind w:firstLine="480"/>
        <w:rPr>
          <w:rFonts w:hint="eastAsia" w:hAnsi="宋体" w:cs="宋体"/>
          <w:color w:val="auto"/>
          <w:sz w:val="24"/>
        </w:rPr>
      </w:pPr>
      <w:bookmarkStart w:id="467" w:name="_Toc465085409"/>
      <w:bookmarkStart w:id="468" w:name="_Toc475704355"/>
      <w:bookmarkStart w:id="469" w:name="_Toc466298101"/>
      <w:bookmarkStart w:id="470" w:name="_Toc472604653"/>
      <w:r>
        <w:rPr>
          <w:rFonts w:hint="eastAsia" w:hAnsi="宋体" w:cs="宋体"/>
          <w:color w:val="auto"/>
          <w:sz w:val="24"/>
        </w:rPr>
        <w:t>1.5 （实质性要求）磋商过程独立、保密。供应商非法干预磋商过程的，其响应文件作无效处理。</w:t>
      </w:r>
    </w:p>
    <w:p>
      <w:pPr>
        <w:pStyle w:val="3"/>
        <w:spacing w:before="0" w:after="0" w:line="440" w:lineRule="exact"/>
        <w:ind w:firstLine="480" w:firstLineChars="200"/>
        <w:rPr>
          <w:rFonts w:hint="eastAsia" w:ascii="宋体" w:hAnsi="宋体" w:cs="宋体"/>
          <w:color w:val="auto"/>
          <w:sz w:val="24"/>
          <w:szCs w:val="24"/>
        </w:rPr>
      </w:pPr>
      <w:bookmarkStart w:id="471" w:name="_Toc504919879"/>
      <w:r>
        <w:rPr>
          <w:rFonts w:hint="eastAsia" w:ascii="宋体" w:hAnsi="宋体" w:cs="宋体"/>
          <w:color w:val="auto"/>
          <w:sz w:val="24"/>
          <w:szCs w:val="24"/>
        </w:rPr>
        <w:t>2.</w:t>
      </w:r>
      <w:bookmarkEnd w:id="467"/>
      <w:bookmarkEnd w:id="468"/>
      <w:bookmarkEnd w:id="469"/>
      <w:bookmarkEnd w:id="470"/>
      <w:r>
        <w:rPr>
          <w:rFonts w:hint="eastAsia" w:ascii="宋体" w:hAnsi="宋体" w:cs="宋体"/>
          <w:color w:val="auto"/>
          <w:sz w:val="24"/>
          <w:szCs w:val="24"/>
        </w:rPr>
        <w:t>磋商程序</w:t>
      </w:r>
      <w:bookmarkEnd w:id="471"/>
    </w:p>
    <w:bookmarkEnd w:id="455"/>
    <w:p>
      <w:pPr>
        <w:spacing w:line="400" w:lineRule="exact"/>
        <w:ind w:firstLine="480" w:firstLineChars="200"/>
        <w:jc w:val="left"/>
        <w:rPr>
          <w:rFonts w:hint="eastAsia" w:hAnsi="宋体" w:cs="宋体"/>
          <w:bCs/>
          <w:color w:val="auto"/>
          <w:sz w:val="24"/>
          <w:szCs w:val="24"/>
        </w:rPr>
      </w:pPr>
      <w:bookmarkStart w:id="472" w:name="_Toc475704356"/>
      <w:bookmarkStart w:id="473" w:name="_Toc472604654"/>
      <w:bookmarkStart w:id="474" w:name="_Toc433727616"/>
      <w:bookmarkStart w:id="475" w:name="_Toc465085410"/>
      <w:bookmarkStart w:id="476" w:name="_Toc466298102"/>
      <w:r>
        <w:rPr>
          <w:rFonts w:hint="eastAsia" w:hAnsi="宋体" w:cs="宋体"/>
          <w:bCs/>
          <w:color w:val="auto"/>
          <w:sz w:val="24"/>
          <w:szCs w:val="24"/>
        </w:rPr>
        <w:t>2.1审查磋商文件和停止评审。</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2.1.2 本磋商文件有下列情形之一的，磋商小组应当停止评审：</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（1）磋商文件的规定存在歧义、重大缺陷的；</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（2）磋商文件明显以不合理条件对供应商实行差别待遇或者歧视待遇的；</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（3）采购项目属于国家规定的优先、强制采购范围，但是磋商文件未依法体现优先、强制采购相关规定的；</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（4）采购项目属于政府采购促进中小企业发展的范围，但是磋商文件未依法体现促进中小企业发展相关规定的；</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（5）磋商文件将供应商的资格条件列为评分因素的；</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（6）磋商文件载明的成交原则不合法的；</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（7）磋商文件有违反国家其他有关强制性规定的情形。</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2.1.3 出现本条2.1.2规定应当停止评审情形的，磋商小组应当向采购人书面说明情况。除本条规定的情形外，磋商小组不得以任何方式和理由停止评审。</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2.2资格性审查。</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2.2.1本项目需要磋商小组进行资格性检查。</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磋商小组应依据法律法规和磋商文件的规定，对响应文件是否按照规定要求提供资格性证明材料、是否属于禁止参加磋商的供应商等进行审查，以确定供应商是否具备磋商资格。</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2.2.2资格性审查结束后，磋商小组应当出具资格性审查报告，没有通过资格审查的供应商，磋商小组应当在资格审查报告中说明原因。</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2.2.3磋商小组应依据磋商文件规定的实质性要求，对符合资格的响应文件进行有效性、完整性和响应程度审查，以确定参加磋商的供应商名单。</w:t>
      </w:r>
    </w:p>
    <w:p>
      <w:pPr>
        <w:spacing w:line="400" w:lineRule="exact"/>
        <w:ind w:firstLine="480" w:firstLineChars="200"/>
        <w:jc w:val="left"/>
        <w:rPr>
          <w:rFonts w:hint="eastAsia" w:hAnsi="宋体" w:cs="宋体"/>
          <w:bCs/>
          <w:color w:val="auto"/>
          <w:sz w:val="24"/>
          <w:szCs w:val="24"/>
        </w:rPr>
      </w:pPr>
      <w:r>
        <w:rPr>
          <w:rFonts w:hint="eastAsia" w:hAnsi="宋体" w:cs="宋体"/>
          <w:bCs/>
          <w:color w:val="auto"/>
          <w:sz w:val="24"/>
          <w:szCs w:val="24"/>
        </w:rPr>
        <w:t>2.2.4采购人或者采购代理机构宣布未通过资格性审查的供应商名单时，应当告知供应商未通过审查的原因。</w:t>
      </w:r>
    </w:p>
    <w:p>
      <w:pPr>
        <w:spacing w:line="400" w:lineRule="exact"/>
        <w:ind w:firstLine="480" w:firstLineChars="200"/>
        <w:jc w:val="left"/>
        <w:rPr>
          <w:rFonts w:hint="eastAsia" w:hAnsi="宋体" w:cs="Arial"/>
          <w:bCs/>
          <w:color w:val="auto"/>
          <w:sz w:val="24"/>
          <w:szCs w:val="24"/>
        </w:rPr>
      </w:pPr>
      <w:bookmarkStart w:id="477" w:name="_Toc504919880"/>
      <w:r>
        <w:rPr>
          <w:rFonts w:hint="eastAsia" w:hAnsi="宋体" w:cs="Arial"/>
          <w:bCs/>
          <w:color w:val="auto"/>
          <w:sz w:val="24"/>
          <w:szCs w:val="24"/>
        </w:rPr>
        <w:t>2</w:t>
      </w:r>
      <w:r>
        <w:rPr>
          <w:rFonts w:hAnsi="宋体" w:cs="Arial"/>
          <w:bCs/>
          <w:color w:val="auto"/>
          <w:sz w:val="24"/>
          <w:szCs w:val="24"/>
        </w:rPr>
        <w:t>.2.5</w:t>
      </w:r>
      <w:r>
        <w:rPr>
          <w:rFonts w:hint="eastAsia" w:hAnsi="宋体" w:cs="Arial"/>
          <w:bCs/>
          <w:color w:val="auto"/>
          <w:sz w:val="24"/>
          <w:szCs w:val="24"/>
        </w:rPr>
        <w:t>供应商存在下列情况之一的，投标无效：</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（1）未按照磋商文件的规定提交投标保证金的；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（2）投标文件未按磋商文件要求签署、盖章的；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（3）不具备磋商文件中规定的资格要求的；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（4）报价出现超过磋商文件中最高限价规定的；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（5）投标文件含有采购人不能接受的附加条件的；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（6）法律、法规和磋商文件规定的其他无效情形。</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2.3磋商。</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2.3.1磋商小组所有成员集中与单一供应商分别进行一轮或多轮磋商，并给予所有参加磋商的供应商平等的磋商机会。磋商顺序以现场抽签的方式确定。磋商过程中，磋商小组可以根据磋商情况调整磋商轮次。</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2.3.2每轮磋商开始前，磋商小组应根据磋商文件的规定，并结合各供应商的响应文件拟定磋商内容。</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2.3.3在磋商过程中，磋商小组可以根据磋商文件和磋商情况实质性变动磋商文件的技术、服务要求以及合同草案条款，但不得变动磋商文件中的其他内容。实质性变动的内容，须经采购人代表书面确认。</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2.3.4对磋商文件作出的实质性变动是磋商文件的有效组成部分，磋商小组应当及时以书面形式同时通知所有参加磋商的供应商。</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2.3.6磋商过程中，磋商的任何一方不得透露与磋商有关的其他供应商的技术资料、价格和其他信息。</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2.3.7磋商过程中，磋商小组发现或者知晓供应商存在违法、违纪行为的，磋商小组应当将该供应商响应文件作无效处理，不允许其提交最后报价。</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2.3.8磋商完成后，磋商小组应出具磋商情况记录表，磋商情况记录表需包含磋商内容、磋商意见、实质性变动内容等。</w:t>
      </w:r>
    </w:p>
    <w:p>
      <w:pPr>
        <w:spacing w:line="400" w:lineRule="exact"/>
        <w:ind w:firstLine="480" w:firstLineChars="200"/>
        <w:rPr>
          <w:rFonts w:hint="eastAsia" w:hAnsi="宋体"/>
          <w:color w:val="auto"/>
          <w:sz w:val="24"/>
        </w:rPr>
      </w:pPr>
      <w:r>
        <w:rPr>
          <w:rFonts w:hint="eastAsia" w:hAnsi="宋体"/>
          <w:color w:val="auto"/>
          <w:sz w:val="24"/>
        </w:rPr>
        <w:t>2.4最后报价。</w:t>
      </w:r>
    </w:p>
    <w:p>
      <w:pPr>
        <w:spacing w:line="400" w:lineRule="exact"/>
        <w:ind w:firstLine="480" w:firstLineChars="200"/>
        <w:rPr>
          <w:rFonts w:hint="eastAsia" w:hAnsi="宋体"/>
          <w:color w:val="auto"/>
          <w:sz w:val="24"/>
        </w:rPr>
      </w:pPr>
      <w:r>
        <w:rPr>
          <w:rFonts w:hint="eastAsia" w:hAnsi="宋体"/>
          <w:color w:val="auto"/>
          <w:sz w:val="24"/>
        </w:rPr>
        <w:t>2.4.1磋商文件能够详细列明采购标的的技术、服务要求的，磋商结束后，磋商小组应当要求所有实质性响应的供应商在规定时间内提交最后报价，提交最后报价的供应商不得少于</w:t>
      </w:r>
      <w:r>
        <w:rPr>
          <w:rFonts w:hAnsi="宋体"/>
          <w:color w:val="auto"/>
          <w:sz w:val="24"/>
        </w:rPr>
        <w:t>3</w:t>
      </w:r>
      <w:r>
        <w:rPr>
          <w:rFonts w:hint="eastAsia" w:hAnsi="宋体"/>
          <w:color w:val="auto"/>
          <w:sz w:val="24"/>
        </w:rPr>
        <w:t>家。或磋商文件不能详细列明采购标的的技术、服务要求，需经磋商由供应商提供最终设计方案或解决方案的，磋商结束后，磋商小组应当按照少数服从多数的原则投票推荐</w:t>
      </w:r>
      <w:r>
        <w:rPr>
          <w:rFonts w:hAnsi="宋体"/>
          <w:color w:val="auto"/>
          <w:sz w:val="24"/>
        </w:rPr>
        <w:t>3</w:t>
      </w:r>
      <w:r>
        <w:rPr>
          <w:rFonts w:hint="eastAsia" w:hAnsi="宋体"/>
          <w:color w:val="auto"/>
          <w:sz w:val="24"/>
        </w:rPr>
        <w:t>家以上供应商的设计方案或者解决方案，并要求其在规定时间内提交最后报价。</w:t>
      </w:r>
    </w:p>
    <w:p>
      <w:pPr>
        <w:spacing w:line="400" w:lineRule="exact"/>
        <w:ind w:firstLine="480" w:firstLineChars="200"/>
        <w:rPr>
          <w:rFonts w:hint="eastAsia" w:hAnsi="宋体"/>
          <w:color w:val="auto"/>
          <w:sz w:val="24"/>
        </w:rPr>
      </w:pPr>
      <w:r>
        <w:rPr>
          <w:rFonts w:hint="eastAsia" w:hAnsi="宋体"/>
          <w:color w:val="auto"/>
          <w:sz w:val="24"/>
        </w:rPr>
        <w:t>2.4.2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400" w:lineRule="exact"/>
        <w:ind w:firstLine="480" w:firstLineChars="200"/>
        <w:rPr>
          <w:rFonts w:hint="eastAsia" w:hAnsi="宋体"/>
          <w:color w:val="auto"/>
          <w:sz w:val="24"/>
        </w:rPr>
      </w:pPr>
      <w:r>
        <w:rPr>
          <w:rFonts w:hint="eastAsia" w:hAnsi="宋体"/>
          <w:color w:val="auto"/>
          <w:sz w:val="24"/>
        </w:rPr>
        <w:t>2.4.3供应商最后报价应当由法定代表人/主要负责人/本人或其授权代表签字确认或加盖公章。最后报价是供应商响应文件的有效组成部分。</w:t>
      </w:r>
    </w:p>
    <w:p>
      <w:pPr>
        <w:spacing w:line="400" w:lineRule="exact"/>
        <w:ind w:firstLine="480" w:firstLineChars="200"/>
        <w:jc w:val="left"/>
        <w:rPr>
          <w:rFonts w:hAnsi="宋体"/>
          <w:color w:val="auto"/>
          <w:sz w:val="24"/>
        </w:rPr>
      </w:pPr>
      <w:r>
        <w:rPr>
          <w:rFonts w:hint="eastAsia" w:hAnsi="宋体"/>
          <w:color w:val="auto"/>
          <w:sz w:val="24"/>
        </w:rPr>
        <w:t>2.4.4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400" w:lineRule="exact"/>
        <w:ind w:firstLine="480" w:firstLineChars="200"/>
        <w:rPr>
          <w:rFonts w:hint="eastAsia" w:hAnsi="宋体"/>
          <w:color w:val="auto"/>
          <w:sz w:val="24"/>
        </w:rPr>
      </w:pPr>
      <w:r>
        <w:rPr>
          <w:rFonts w:hint="eastAsia" w:hAnsi="宋体"/>
          <w:color w:val="auto"/>
          <w:sz w:val="24"/>
        </w:rPr>
        <w:t>2.5比较与评价。由磋商小组采用综合评分法对提交最后报价的供应商的响应文件和最后报价进行综合评分，具体要求详见本章综合评分部分。</w:t>
      </w:r>
    </w:p>
    <w:p>
      <w:pPr>
        <w:spacing w:line="400" w:lineRule="exact"/>
        <w:ind w:firstLine="480" w:firstLineChars="200"/>
        <w:jc w:val="left"/>
        <w:rPr>
          <w:rFonts w:hAnsi="宋体"/>
          <w:color w:val="auto"/>
          <w:sz w:val="24"/>
        </w:rPr>
      </w:pPr>
      <w:r>
        <w:rPr>
          <w:rFonts w:hint="eastAsia" w:hAnsi="宋体"/>
          <w:color w:val="auto"/>
          <w:sz w:val="24"/>
        </w:rPr>
        <w:t>2.6推荐成交候选供应商。磋商小组应当根据综合评分情况，按照评审得分由高到低顺序推荐</w:t>
      </w:r>
      <w:r>
        <w:rPr>
          <w:rFonts w:hAnsi="宋体"/>
          <w:color w:val="auto"/>
          <w:sz w:val="24"/>
        </w:rPr>
        <w:t>3</w:t>
      </w:r>
      <w:r>
        <w:rPr>
          <w:rFonts w:hint="eastAsia" w:hAnsi="宋体"/>
          <w:color w:val="auto"/>
          <w:sz w:val="24"/>
        </w:rPr>
        <w:t>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400" w:lineRule="exact"/>
        <w:ind w:firstLine="480" w:firstLineChars="200"/>
        <w:rPr>
          <w:rFonts w:hint="eastAsia" w:hAnsi="宋体"/>
          <w:color w:val="auto"/>
          <w:sz w:val="24"/>
        </w:rPr>
      </w:pPr>
      <w:r>
        <w:rPr>
          <w:rFonts w:hint="eastAsia" w:hAnsi="宋体"/>
          <w:color w:val="auto"/>
          <w:sz w:val="24"/>
        </w:rPr>
        <w:t>2.7磋商小组复核。磋商小组评分汇总结束后，磋商小组应当进行评审复核，对拟推荐为成交候选供应商的、报价最低的、供应商资格审查未通过的、供应商响应文件作无效处理的重点复核。</w:t>
      </w:r>
    </w:p>
    <w:p>
      <w:pPr>
        <w:spacing w:line="400" w:lineRule="exact"/>
        <w:ind w:firstLine="480" w:firstLineChars="200"/>
        <w:rPr>
          <w:rFonts w:hint="eastAsia" w:hAnsi="宋体"/>
          <w:color w:val="auto"/>
          <w:sz w:val="24"/>
        </w:rPr>
      </w:pPr>
      <w:r>
        <w:rPr>
          <w:rFonts w:hint="eastAsia" w:hAnsi="宋体"/>
          <w:color w:val="auto"/>
          <w:sz w:val="24"/>
        </w:rPr>
        <w:t>2.8采购组织单位现场复核评审结果。</w:t>
      </w:r>
    </w:p>
    <w:p>
      <w:pPr>
        <w:spacing w:line="400" w:lineRule="exact"/>
        <w:ind w:firstLine="480" w:firstLineChars="200"/>
        <w:rPr>
          <w:rFonts w:hint="eastAsia" w:hAnsi="宋体"/>
          <w:color w:val="auto"/>
          <w:sz w:val="24"/>
        </w:rPr>
      </w:pPr>
      <w:r>
        <w:rPr>
          <w:rFonts w:hint="eastAsia" w:hAnsi="宋体"/>
          <w:color w:val="auto"/>
          <w:sz w:val="24"/>
        </w:rPr>
        <w:t>2.8.1评审结果汇总完成后，磋商小组拟出具磋商评审报告前，采购人/采购代理机构应当组织2名以上的本单位工作人员，在采购现场监督人员的监督之下，依据有关的法律制度和磋商文件对评审结果进行复核，出具复核报告，存在下列情形之一的，采购人/采购代理机构应当根据情况书面建议磋商小组现场修改评审结果：</w:t>
      </w:r>
    </w:p>
    <w:p>
      <w:pPr>
        <w:spacing w:line="400" w:lineRule="exact"/>
        <w:ind w:firstLine="480" w:firstLineChars="200"/>
        <w:rPr>
          <w:rFonts w:hint="eastAsia" w:hAnsi="宋体"/>
          <w:color w:val="auto"/>
          <w:sz w:val="24"/>
        </w:rPr>
      </w:pPr>
      <w:r>
        <w:rPr>
          <w:rFonts w:hint="eastAsia" w:hAnsi="宋体"/>
          <w:color w:val="auto"/>
          <w:sz w:val="24"/>
        </w:rPr>
        <w:t>（1）资格性审查认定错误的；</w:t>
      </w:r>
    </w:p>
    <w:p>
      <w:pPr>
        <w:spacing w:line="400" w:lineRule="exact"/>
        <w:ind w:firstLine="480" w:firstLineChars="200"/>
        <w:rPr>
          <w:rFonts w:hint="eastAsia" w:hAnsi="宋体"/>
          <w:color w:val="auto"/>
          <w:sz w:val="24"/>
        </w:rPr>
      </w:pPr>
      <w:r>
        <w:rPr>
          <w:rFonts w:hint="eastAsia" w:hAnsi="宋体"/>
          <w:color w:val="auto"/>
          <w:sz w:val="24"/>
        </w:rPr>
        <w:t>（2）分值汇总计算错误的；</w:t>
      </w:r>
    </w:p>
    <w:p>
      <w:pPr>
        <w:spacing w:line="400" w:lineRule="exact"/>
        <w:ind w:firstLine="480" w:firstLineChars="200"/>
        <w:rPr>
          <w:rFonts w:hint="eastAsia" w:hAnsi="宋体"/>
          <w:color w:val="auto"/>
          <w:sz w:val="24"/>
        </w:rPr>
      </w:pPr>
      <w:r>
        <w:rPr>
          <w:rFonts w:hint="eastAsia" w:hAnsi="宋体"/>
          <w:color w:val="auto"/>
          <w:sz w:val="24"/>
        </w:rPr>
        <w:t>（3）分项评分超出评分标准范围的；</w:t>
      </w:r>
    </w:p>
    <w:p>
      <w:pPr>
        <w:spacing w:line="400" w:lineRule="exact"/>
        <w:ind w:firstLine="480" w:firstLineChars="200"/>
        <w:rPr>
          <w:rFonts w:hint="eastAsia" w:hAnsi="宋体"/>
          <w:color w:val="auto"/>
          <w:sz w:val="24"/>
        </w:rPr>
      </w:pPr>
      <w:r>
        <w:rPr>
          <w:rFonts w:hint="eastAsia" w:hAnsi="宋体"/>
          <w:color w:val="auto"/>
          <w:sz w:val="24"/>
        </w:rPr>
        <w:t>（4）客观评分不一致的。</w:t>
      </w:r>
    </w:p>
    <w:p>
      <w:pPr>
        <w:spacing w:line="400" w:lineRule="exact"/>
        <w:ind w:firstLine="480" w:firstLineChars="200"/>
        <w:rPr>
          <w:rFonts w:hint="eastAsia" w:hAnsi="宋体"/>
          <w:color w:val="auto"/>
          <w:sz w:val="24"/>
        </w:rPr>
      </w:pPr>
      <w:r>
        <w:rPr>
          <w:rFonts w:hint="eastAsia" w:hAnsi="宋体"/>
          <w:color w:val="auto"/>
          <w:sz w:val="24"/>
        </w:rPr>
        <w:t>存在本条上述情形的，由磋商小组自主决定是否采纳采购人/采购代理机构的书面建议，并承担独立评审责任。磋商小组采纳采购人/采购代理机构书面建议的，应当按照规定现场修改评审结果或者重新评审，并在磋商报告中详细记载有关事宜；不采纳采购人/采购代理机构书面建议的，应当书面说明理由。采购人/采购代理机构书面建议未被磋商小组采纳的，应当接照规定程序要求继续组织实施采购活动，不得擅自中止采购活动。采购人/采购代理机构认为磋商小组评审结果不合法的，应当书面报告采购项目同级财政部门。</w:t>
      </w:r>
    </w:p>
    <w:p>
      <w:pPr>
        <w:spacing w:line="400" w:lineRule="exact"/>
        <w:ind w:firstLine="480" w:firstLineChars="200"/>
        <w:rPr>
          <w:rFonts w:hint="eastAsia" w:hAnsi="宋体"/>
          <w:color w:val="auto"/>
          <w:sz w:val="24"/>
        </w:rPr>
      </w:pPr>
      <w:r>
        <w:rPr>
          <w:rFonts w:hint="eastAsia" w:hAnsi="宋体"/>
          <w:color w:val="auto"/>
          <w:sz w:val="24"/>
        </w:rPr>
        <w:t>采购人/采购代理机构复核过程中，磋商小组成员不得离开评审现场。</w:t>
      </w:r>
    </w:p>
    <w:p>
      <w:pPr>
        <w:spacing w:line="400" w:lineRule="exact"/>
        <w:ind w:firstLine="480" w:firstLineChars="200"/>
        <w:rPr>
          <w:rFonts w:hint="eastAsia" w:hAnsi="宋体"/>
          <w:color w:val="auto"/>
          <w:sz w:val="24"/>
        </w:rPr>
      </w:pPr>
      <w:r>
        <w:rPr>
          <w:rFonts w:hint="eastAsia" w:hAnsi="宋体"/>
          <w:color w:val="auto"/>
          <w:sz w:val="24"/>
        </w:rPr>
        <w:t>2.8.2有下列情形之一的，不得现场修改评审结果：</w:t>
      </w:r>
    </w:p>
    <w:p>
      <w:pPr>
        <w:spacing w:line="400" w:lineRule="exact"/>
        <w:ind w:firstLine="480" w:firstLineChars="200"/>
        <w:rPr>
          <w:rFonts w:hint="eastAsia" w:hAnsi="宋体"/>
          <w:color w:val="auto"/>
          <w:sz w:val="24"/>
        </w:rPr>
      </w:pPr>
      <w:r>
        <w:rPr>
          <w:rFonts w:hint="eastAsia" w:hAnsi="宋体"/>
          <w:color w:val="auto"/>
          <w:sz w:val="24"/>
        </w:rPr>
        <w:t>（1）磋商小组已经出具磋商报告并且离开评审现场的；</w:t>
      </w:r>
    </w:p>
    <w:p>
      <w:pPr>
        <w:spacing w:line="400" w:lineRule="exact"/>
        <w:ind w:firstLine="480" w:firstLineChars="200"/>
        <w:rPr>
          <w:rFonts w:hint="eastAsia" w:hAnsi="宋体"/>
          <w:color w:val="auto"/>
          <w:sz w:val="24"/>
        </w:rPr>
      </w:pPr>
      <w:r>
        <w:rPr>
          <w:rFonts w:hint="eastAsia" w:hAnsi="宋体"/>
          <w:color w:val="auto"/>
          <w:sz w:val="24"/>
        </w:rPr>
        <w:t>（2）采购人/采购代理机构现场复核时，复核工作人员数量不足的；</w:t>
      </w:r>
    </w:p>
    <w:p>
      <w:pPr>
        <w:spacing w:line="400" w:lineRule="exact"/>
        <w:ind w:firstLine="480" w:firstLineChars="200"/>
        <w:rPr>
          <w:rFonts w:hint="eastAsia" w:hAnsi="宋体"/>
          <w:color w:val="auto"/>
          <w:sz w:val="24"/>
        </w:rPr>
      </w:pPr>
      <w:r>
        <w:rPr>
          <w:rFonts w:hint="eastAsia" w:hAnsi="宋体"/>
          <w:color w:val="auto"/>
          <w:sz w:val="24"/>
        </w:rPr>
        <w:t>（3）采购人/采购代理机构现场复核时，没有采购监督人员现场监督的；</w:t>
      </w:r>
    </w:p>
    <w:p>
      <w:pPr>
        <w:spacing w:line="400" w:lineRule="exact"/>
        <w:ind w:firstLine="480" w:firstLineChars="200"/>
        <w:rPr>
          <w:rFonts w:hint="eastAsia" w:hAnsi="宋体"/>
          <w:color w:val="auto"/>
          <w:sz w:val="24"/>
        </w:rPr>
      </w:pPr>
      <w:r>
        <w:rPr>
          <w:rFonts w:hint="eastAsia" w:hAnsi="宋体"/>
          <w:color w:val="auto"/>
          <w:sz w:val="24"/>
        </w:rPr>
        <w:t>（4）采购人/采购代理机构现场复核内容超出规定范围的；</w:t>
      </w:r>
    </w:p>
    <w:p>
      <w:pPr>
        <w:spacing w:line="400" w:lineRule="exact"/>
        <w:ind w:firstLine="480" w:firstLineChars="200"/>
        <w:rPr>
          <w:rFonts w:hint="eastAsia" w:hAnsi="宋体"/>
          <w:color w:val="auto"/>
          <w:sz w:val="24"/>
        </w:rPr>
      </w:pPr>
      <w:r>
        <w:rPr>
          <w:rFonts w:hint="eastAsia" w:hAnsi="宋体"/>
          <w:color w:val="auto"/>
          <w:sz w:val="24"/>
        </w:rPr>
        <w:t>（5）采购人/采购代理机构未提供书面建议的。</w:t>
      </w:r>
    </w:p>
    <w:p>
      <w:pPr>
        <w:spacing w:line="400" w:lineRule="exact"/>
        <w:ind w:firstLine="480" w:firstLineChars="200"/>
        <w:rPr>
          <w:rFonts w:hint="eastAsia" w:hAnsi="宋体"/>
          <w:color w:val="auto"/>
          <w:sz w:val="24"/>
        </w:rPr>
      </w:pPr>
      <w:r>
        <w:rPr>
          <w:rFonts w:hint="eastAsia" w:hAnsi="宋体"/>
          <w:color w:val="auto"/>
          <w:sz w:val="24"/>
        </w:rPr>
        <w:t>2.9编写磋商报告。磋商小组推荐成交候选供应商后，应向采购人/采购代理机构出具磋商报告。磋商报告应当包括以下主要内容：</w:t>
      </w:r>
    </w:p>
    <w:p>
      <w:pPr>
        <w:spacing w:line="400" w:lineRule="exact"/>
        <w:ind w:firstLine="480" w:firstLineChars="200"/>
        <w:rPr>
          <w:rFonts w:hint="eastAsia" w:hAnsi="宋体"/>
          <w:color w:val="auto"/>
          <w:sz w:val="24"/>
        </w:rPr>
      </w:pPr>
      <w:r>
        <w:rPr>
          <w:rFonts w:hint="eastAsia" w:hAnsi="宋体"/>
          <w:color w:val="auto"/>
          <w:sz w:val="24"/>
        </w:rPr>
        <w:t>（1）邀请供应商参加采购活动的具体方式和相关情况；</w:t>
      </w:r>
    </w:p>
    <w:p>
      <w:pPr>
        <w:spacing w:line="400" w:lineRule="exact"/>
        <w:ind w:firstLine="480" w:firstLineChars="200"/>
        <w:rPr>
          <w:rFonts w:hint="eastAsia" w:hAnsi="宋体"/>
          <w:color w:val="auto"/>
          <w:sz w:val="24"/>
        </w:rPr>
      </w:pPr>
      <w:r>
        <w:rPr>
          <w:rFonts w:hint="eastAsia" w:hAnsi="宋体"/>
          <w:color w:val="auto"/>
          <w:sz w:val="24"/>
        </w:rPr>
        <w:t>（2）响应文件开启日期和地点；</w:t>
      </w:r>
    </w:p>
    <w:p>
      <w:pPr>
        <w:spacing w:line="400" w:lineRule="exact"/>
        <w:ind w:firstLine="480" w:firstLineChars="200"/>
        <w:rPr>
          <w:rFonts w:hint="eastAsia" w:hAnsi="宋体"/>
          <w:color w:val="auto"/>
          <w:sz w:val="24"/>
        </w:rPr>
      </w:pPr>
      <w:r>
        <w:rPr>
          <w:rFonts w:hint="eastAsia" w:hAnsi="宋体"/>
          <w:color w:val="auto"/>
          <w:sz w:val="24"/>
        </w:rPr>
        <w:t>（3）获取磋商文件的供应商名单和磋商小组成员名单；</w:t>
      </w:r>
    </w:p>
    <w:p>
      <w:pPr>
        <w:spacing w:line="400" w:lineRule="exact"/>
        <w:ind w:firstLine="480" w:firstLineChars="200"/>
        <w:rPr>
          <w:rFonts w:hint="eastAsia" w:hAnsi="宋体"/>
          <w:color w:val="auto"/>
          <w:sz w:val="24"/>
        </w:rPr>
      </w:pPr>
      <w:r>
        <w:rPr>
          <w:rFonts w:hint="eastAsia" w:hAnsi="宋体"/>
          <w:color w:val="auto"/>
          <w:sz w:val="24"/>
        </w:rPr>
        <w:t>（4）评审情况记录和说明，包括对供应商的资格审查情况、供应商响应文件审查情况、磋商情况、报价情况等；</w:t>
      </w:r>
    </w:p>
    <w:p>
      <w:pPr>
        <w:spacing w:line="400" w:lineRule="exact"/>
        <w:ind w:firstLine="480" w:firstLineChars="200"/>
        <w:rPr>
          <w:rFonts w:hint="eastAsia" w:hAnsi="宋体"/>
          <w:color w:val="auto"/>
          <w:sz w:val="24"/>
        </w:rPr>
      </w:pPr>
      <w:r>
        <w:rPr>
          <w:rFonts w:hint="eastAsia" w:hAnsi="宋体"/>
          <w:color w:val="auto"/>
          <w:sz w:val="24"/>
        </w:rPr>
        <w:t>（5）提出的成交候选供应商的排序名单及理由。</w:t>
      </w:r>
    </w:p>
    <w:p>
      <w:pPr>
        <w:spacing w:line="400" w:lineRule="exact"/>
        <w:ind w:firstLine="480" w:firstLineChars="200"/>
        <w:rPr>
          <w:rFonts w:hint="eastAsia" w:hAnsi="宋体"/>
          <w:color w:val="auto"/>
          <w:sz w:val="24"/>
        </w:rPr>
      </w:pPr>
      <w:r>
        <w:rPr>
          <w:rFonts w:hint="eastAsia" w:hAnsi="宋体"/>
          <w:color w:val="auto"/>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400" w:lineRule="exact"/>
        <w:ind w:firstLine="480" w:firstLineChars="200"/>
        <w:rPr>
          <w:rFonts w:hint="eastAsia" w:hAnsi="宋体"/>
          <w:color w:val="auto"/>
          <w:sz w:val="24"/>
        </w:rPr>
      </w:pPr>
      <w:r>
        <w:rPr>
          <w:rFonts w:hint="eastAsia" w:hAnsi="宋体"/>
          <w:color w:val="auto"/>
          <w:sz w:val="24"/>
        </w:rPr>
        <w:t>2.10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400" w:lineRule="exact"/>
        <w:ind w:firstLine="480" w:firstLineChars="200"/>
        <w:rPr>
          <w:rFonts w:hint="eastAsia" w:hAnsi="宋体"/>
          <w:color w:val="auto"/>
          <w:sz w:val="24"/>
        </w:rPr>
      </w:pPr>
      <w:r>
        <w:rPr>
          <w:rFonts w:hint="eastAsia" w:hAnsi="宋体"/>
          <w:color w:val="auto"/>
          <w:sz w:val="24"/>
        </w:rPr>
        <w:t>2.11供应商澄清、说明</w:t>
      </w:r>
    </w:p>
    <w:p>
      <w:pPr>
        <w:spacing w:line="400" w:lineRule="exact"/>
        <w:ind w:firstLine="480" w:firstLineChars="200"/>
        <w:rPr>
          <w:rFonts w:hint="eastAsia" w:hAnsi="宋体"/>
          <w:color w:val="auto"/>
          <w:sz w:val="24"/>
        </w:rPr>
      </w:pPr>
      <w:r>
        <w:rPr>
          <w:rFonts w:hint="eastAsia" w:hAnsi="宋体"/>
          <w:color w:val="auto"/>
          <w:sz w:val="24"/>
        </w:rPr>
        <w:t>2.11.1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hAnsi="宋体"/>
          <w:color w:val="auto"/>
          <w:sz w:val="24"/>
        </w:rPr>
      </w:pPr>
      <w:r>
        <w:rPr>
          <w:rFonts w:hint="eastAsia" w:hAnsi="宋体"/>
          <w:color w:val="auto"/>
          <w:sz w:val="24"/>
        </w:rPr>
        <w:t>2.11.2磋商小组要求供应商澄清、说明或者更正响应文件应当以书面形式作出。供应商的澄清、说明或者更正应当由法定代表人/主要负责人/本人或其授权代表签字或者加盖公章。</w:t>
      </w:r>
    </w:p>
    <w:p>
      <w:pPr>
        <w:spacing w:line="400" w:lineRule="exact"/>
        <w:ind w:firstLine="480" w:firstLineChars="200"/>
        <w:rPr>
          <w:rFonts w:hint="eastAsia" w:hAnsi="宋体"/>
          <w:color w:val="auto"/>
          <w:sz w:val="24"/>
        </w:rPr>
      </w:pPr>
      <w:r>
        <w:rPr>
          <w:rFonts w:hint="eastAsia" w:hAnsi="宋体"/>
          <w:color w:val="auto"/>
          <w:sz w:val="24"/>
        </w:rPr>
        <w:t>2.12终止磋商采购活动。</w:t>
      </w:r>
    </w:p>
    <w:p>
      <w:pPr>
        <w:spacing w:line="400" w:lineRule="exact"/>
        <w:ind w:firstLine="480" w:firstLineChars="200"/>
        <w:rPr>
          <w:rFonts w:hint="eastAsia" w:hAnsi="宋体"/>
          <w:color w:val="auto"/>
          <w:sz w:val="24"/>
        </w:rPr>
      </w:pPr>
      <w:r>
        <w:rPr>
          <w:rFonts w:hint="eastAsia" w:hAnsi="宋体"/>
          <w:color w:val="auto"/>
          <w:sz w:val="24"/>
        </w:rPr>
        <w:t>出现下列情形之一的，采购人或者采购代理机构应当终止竞争性磋商采购活动，发布项目终止公告并说明原因，重新开展采购活动：</w:t>
      </w:r>
    </w:p>
    <w:p>
      <w:pPr>
        <w:spacing w:line="400" w:lineRule="exact"/>
        <w:ind w:firstLine="480" w:firstLineChars="200"/>
        <w:rPr>
          <w:rFonts w:hint="eastAsia" w:hAnsi="宋体"/>
          <w:color w:val="auto"/>
          <w:sz w:val="24"/>
        </w:rPr>
      </w:pPr>
      <w:r>
        <w:rPr>
          <w:rFonts w:hint="eastAsia" w:hAnsi="宋体"/>
          <w:color w:val="auto"/>
          <w:sz w:val="24"/>
        </w:rPr>
        <w:t>（1）因情况变化，不再符合规定的竞争性磋商采购方式适用情形的；</w:t>
      </w:r>
    </w:p>
    <w:p>
      <w:pPr>
        <w:spacing w:line="400" w:lineRule="exact"/>
        <w:ind w:firstLine="480" w:firstLineChars="200"/>
        <w:rPr>
          <w:rFonts w:hint="eastAsia" w:hAnsi="宋体"/>
          <w:color w:val="auto"/>
          <w:sz w:val="24"/>
        </w:rPr>
      </w:pPr>
      <w:r>
        <w:rPr>
          <w:rFonts w:hint="eastAsia" w:hAnsi="宋体"/>
          <w:color w:val="auto"/>
          <w:sz w:val="24"/>
        </w:rPr>
        <w:t>（2）出现影响采购公正的违法、违规行为的；</w:t>
      </w:r>
    </w:p>
    <w:p>
      <w:pPr>
        <w:spacing w:line="400" w:lineRule="exact"/>
        <w:ind w:firstLine="480" w:firstLineChars="200"/>
        <w:jc w:val="left"/>
        <w:rPr>
          <w:rFonts w:hAnsi="宋体"/>
          <w:color w:val="auto"/>
          <w:sz w:val="24"/>
        </w:rPr>
      </w:pPr>
      <w:r>
        <w:rPr>
          <w:rFonts w:hint="eastAsia" w:hAnsi="宋体"/>
          <w:color w:val="auto"/>
          <w:sz w:val="24"/>
        </w:rPr>
        <w:t>（3）在采购过程中符合要求的供应商或者报价未超过采购预算的供应商不足</w:t>
      </w:r>
      <w:r>
        <w:rPr>
          <w:rFonts w:hAnsi="宋体"/>
          <w:color w:val="auto"/>
          <w:sz w:val="24"/>
        </w:rPr>
        <w:t>3</w:t>
      </w:r>
      <w:r>
        <w:rPr>
          <w:rFonts w:hint="eastAsia" w:hAnsi="宋体"/>
          <w:color w:val="auto"/>
          <w:sz w:val="24"/>
        </w:rPr>
        <w:t>家的。</w:t>
      </w:r>
    </w:p>
    <w:p>
      <w:pPr>
        <w:pStyle w:val="3"/>
        <w:spacing w:before="0" w:after="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3.综合评分</w:t>
      </w:r>
      <w:bookmarkEnd w:id="477"/>
    </w:p>
    <w:bookmarkEnd w:id="472"/>
    <w:bookmarkEnd w:id="473"/>
    <w:bookmarkEnd w:id="474"/>
    <w:bookmarkEnd w:id="475"/>
    <w:bookmarkEnd w:id="476"/>
    <w:p>
      <w:pPr>
        <w:spacing w:line="360" w:lineRule="auto"/>
        <w:ind w:firstLine="480" w:firstLineChars="200"/>
        <w:rPr>
          <w:rFonts w:hint="eastAsia" w:hAnsi="宋体" w:cs="宋体"/>
          <w:bCs/>
          <w:color w:val="auto"/>
          <w:sz w:val="24"/>
        </w:rPr>
      </w:pPr>
      <w:r>
        <w:rPr>
          <w:rFonts w:hint="eastAsia" w:hAnsi="宋体" w:cs="宋体"/>
          <w:bCs/>
          <w:color w:val="auto"/>
          <w:sz w:val="24"/>
        </w:rPr>
        <w:t>3.1本次综合评分的因素是：详见</w:t>
      </w:r>
      <w:r>
        <w:rPr>
          <w:rFonts w:hint="eastAsia" w:hAnsi="宋体" w:cs="宋体"/>
          <w:color w:val="auto"/>
          <w:sz w:val="24"/>
          <w:szCs w:val="24"/>
        </w:rPr>
        <w:t>综合评分明细表</w:t>
      </w:r>
      <w:r>
        <w:rPr>
          <w:rFonts w:hint="eastAsia" w:hAnsi="宋体" w:cs="宋体"/>
          <w:bCs/>
          <w:color w:val="auto"/>
          <w:sz w:val="24"/>
        </w:rPr>
        <w:t>。</w:t>
      </w:r>
    </w:p>
    <w:p>
      <w:pPr>
        <w:spacing w:line="400" w:lineRule="exact"/>
        <w:ind w:firstLine="480" w:firstLineChars="200"/>
        <w:rPr>
          <w:rFonts w:hint="eastAsia" w:hAnsi="宋体" w:cs="宋体"/>
          <w:color w:val="auto"/>
          <w:sz w:val="24"/>
        </w:rPr>
      </w:pPr>
      <w:r>
        <w:rPr>
          <w:rFonts w:hint="eastAsia" w:hAnsi="宋体" w:cs="宋体"/>
          <w:color w:val="auto"/>
          <w:sz w:val="24"/>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0"/>
        <w:tabs>
          <w:tab w:val="left" w:pos="600"/>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3.3综合评分明细表</w:t>
      </w:r>
    </w:p>
    <w:p>
      <w:pPr>
        <w:pStyle w:val="20"/>
        <w:tabs>
          <w:tab w:val="left" w:pos="600"/>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3.3.1综合评分明细表的制定以科学合理、降低评委会自由裁量权为原则。</w:t>
      </w:r>
    </w:p>
    <w:p>
      <w:pPr>
        <w:pStyle w:val="20"/>
        <w:tabs>
          <w:tab w:val="left" w:pos="600"/>
        </w:tabs>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3.3.2综合评分明细表</w:t>
      </w:r>
    </w:p>
    <w:tbl>
      <w:tblPr>
        <w:tblStyle w:val="44"/>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481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567" w:type="dxa"/>
            <w:noWrap w:val="0"/>
            <w:vAlign w:val="center"/>
          </w:tcPr>
          <w:p>
            <w:pPr>
              <w:keepNext w:val="0"/>
              <w:keepLines w:val="0"/>
              <w:suppressLineNumbers w:val="0"/>
              <w:snapToGrid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kern w:val="2"/>
                <w:sz w:val="21"/>
                <w:szCs w:val="21"/>
              </w:rPr>
              <w:t>序</w:t>
            </w:r>
          </w:p>
          <w:p>
            <w:pPr>
              <w:keepNext w:val="0"/>
              <w:keepLines w:val="0"/>
              <w:suppressLineNumbers w:val="0"/>
              <w:snapToGrid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kern w:val="2"/>
                <w:sz w:val="21"/>
                <w:szCs w:val="21"/>
              </w:rPr>
              <w:t>号</w:t>
            </w:r>
          </w:p>
        </w:tc>
        <w:tc>
          <w:tcPr>
            <w:tcW w:w="1134" w:type="dxa"/>
            <w:noWrap w:val="0"/>
            <w:vAlign w:val="center"/>
          </w:tcPr>
          <w:p>
            <w:pPr>
              <w:keepNext w:val="0"/>
              <w:keepLines w:val="0"/>
              <w:suppressLineNumbers w:val="0"/>
              <w:snapToGrid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kern w:val="2"/>
                <w:sz w:val="21"/>
                <w:szCs w:val="21"/>
              </w:rPr>
              <w:t>评分</w:t>
            </w:r>
          </w:p>
          <w:p>
            <w:pPr>
              <w:keepNext w:val="0"/>
              <w:keepLines w:val="0"/>
              <w:suppressLineNumbers w:val="0"/>
              <w:snapToGrid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kern w:val="2"/>
                <w:sz w:val="21"/>
                <w:szCs w:val="21"/>
              </w:rPr>
              <w:t>因素及权重</w:t>
            </w:r>
          </w:p>
        </w:tc>
        <w:tc>
          <w:tcPr>
            <w:tcW w:w="567" w:type="dxa"/>
            <w:noWrap w:val="0"/>
            <w:vAlign w:val="center"/>
          </w:tcPr>
          <w:p>
            <w:pPr>
              <w:keepNext w:val="0"/>
              <w:keepLines w:val="0"/>
              <w:suppressLineNumbers w:val="0"/>
              <w:snapToGrid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kern w:val="2"/>
                <w:sz w:val="21"/>
                <w:szCs w:val="21"/>
              </w:rPr>
              <w:t>分值</w:t>
            </w:r>
          </w:p>
        </w:tc>
        <w:tc>
          <w:tcPr>
            <w:tcW w:w="4814" w:type="dxa"/>
            <w:noWrap w:val="0"/>
            <w:vAlign w:val="center"/>
          </w:tcPr>
          <w:p>
            <w:pPr>
              <w:keepNext w:val="0"/>
              <w:keepLines w:val="0"/>
              <w:suppressLineNumbers w:val="0"/>
              <w:snapToGrid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kern w:val="2"/>
                <w:sz w:val="21"/>
                <w:szCs w:val="21"/>
              </w:rPr>
              <w:t>评分标准</w:t>
            </w:r>
          </w:p>
        </w:tc>
        <w:tc>
          <w:tcPr>
            <w:tcW w:w="2161" w:type="dxa"/>
            <w:noWrap w:val="0"/>
            <w:vAlign w:val="center"/>
          </w:tcPr>
          <w:p>
            <w:pPr>
              <w:keepNext w:val="0"/>
              <w:keepLines w:val="0"/>
              <w:suppressLineNumbers w:val="0"/>
              <w:snapToGrid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kern w:val="2"/>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cs="宋体"/>
                <w:color w:val="auto"/>
                <w:kern w:val="2"/>
                <w:sz w:val="21"/>
                <w:szCs w:val="21"/>
              </w:rPr>
            </w:pPr>
            <w:r>
              <w:rPr>
                <w:rFonts w:hint="eastAsia" w:hAnsi="宋体" w:cs="宋体"/>
                <w:color w:val="auto"/>
                <w:kern w:val="2"/>
                <w:sz w:val="21"/>
                <w:szCs w:val="21"/>
              </w:rPr>
              <w:t>1</w:t>
            </w:r>
          </w:p>
        </w:tc>
        <w:tc>
          <w:tcPr>
            <w:tcW w:w="1134" w:type="dxa"/>
            <w:noWrap w:val="0"/>
            <w:vAlign w:val="center"/>
          </w:tcPr>
          <w:p>
            <w:pPr>
              <w:keepNext w:val="0"/>
              <w:keepLines w:val="0"/>
              <w:suppressLineNumbers w:val="0"/>
              <w:spacing w:before="0" w:beforeAutospacing="0" w:after="0" w:afterAutospacing="0" w:line="0" w:lineRule="atLeast"/>
              <w:ind w:left="0" w:right="0"/>
              <w:jc w:val="center"/>
              <w:rPr>
                <w:rFonts w:hint="eastAsia" w:hAnsi="宋体" w:cs="宋体"/>
                <w:color w:val="auto"/>
                <w:kern w:val="2"/>
                <w:sz w:val="21"/>
                <w:szCs w:val="21"/>
              </w:rPr>
            </w:pPr>
            <w:r>
              <w:rPr>
                <w:rFonts w:hint="eastAsia" w:hAnsi="宋体" w:cs="宋体"/>
                <w:color w:val="auto"/>
                <w:kern w:val="2"/>
                <w:sz w:val="21"/>
                <w:szCs w:val="21"/>
              </w:rPr>
              <w:t>报价10%</w:t>
            </w:r>
          </w:p>
        </w:tc>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cs="宋体"/>
                <w:color w:val="auto"/>
                <w:kern w:val="2"/>
                <w:sz w:val="21"/>
                <w:szCs w:val="21"/>
              </w:rPr>
            </w:pPr>
            <w:r>
              <w:rPr>
                <w:rFonts w:hint="eastAsia" w:hAnsi="宋体" w:cs="宋体"/>
                <w:color w:val="auto"/>
                <w:kern w:val="2"/>
                <w:sz w:val="21"/>
                <w:szCs w:val="21"/>
              </w:rPr>
              <w:t>10分</w:t>
            </w:r>
          </w:p>
        </w:tc>
        <w:tc>
          <w:tcPr>
            <w:tcW w:w="4814" w:type="dxa"/>
            <w:noWrap w:val="0"/>
            <w:vAlign w:val="center"/>
          </w:tcPr>
          <w:p>
            <w:pPr>
              <w:keepNext w:val="0"/>
              <w:keepLines w:val="0"/>
              <w:suppressLineNumbers w:val="0"/>
              <w:snapToGrid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以本次最低有效投标报价为基准价，投标报价得分=(基准价／投标报价) *价格权值*100</w:t>
            </w:r>
          </w:p>
        </w:tc>
        <w:tc>
          <w:tcPr>
            <w:tcW w:w="2161" w:type="dxa"/>
            <w:noWrap w:val="0"/>
            <w:vAlign w:val="center"/>
          </w:tcPr>
          <w:p>
            <w:pPr>
              <w:keepNext w:val="0"/>
              <w:keepLines w:val="0"/>
              <w:suppressLineNumbers w:val="0"/>
              <w:snapToGrid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政府采购相关政策要求按照磋商文件须知附表规定执行。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keepNext w:val="0"/>
              <w:keepLines w:val="0"/>
              <w:suppressLineNumbers w:val="0"/>
              <w:spacing w:before="0" w:beforeAutospacing="0" w:after="0" w:afterAutospacing="0"/>
              <w:ind w:left="0" w:right="0"/>
              <w:jc w:val="center"/>
              <w:rPr>
                <w:rFonts w:hint="eastAsia" w:hAnsi="宋体" w:eastAsia="宋体" w:cs="宋体"/>
                <w:color w:val="auto"/>
                <w:kern w:val="2"/>
                <w:sz w:val="21"/>
                <w:szCs w:val="21"/>
                <w:lang w:val="en-US" w:eastAsia="zh-CN"/>
              </w:rPr>
            </w:pPr>
            <w:r>
              <w:rPr>
                <w:rFonts w:hint="eastAsia" w:ascii="宋体" w:hAnsi="宋体" w:eastAsia="宋体" w:cs="宋体"/>
                <w:color w:val="auto"/>
                <w:sz w:val="24"/>
                <w:szCs w:val="24"/>
                <w:lang w:val="en-US" w:eastAsia="zh-CN"/>
              </w:rPr>
              <w:t>2</w:t>
            </w:r>
          </w:p>
        </w:tc>
        <w:tc>
          <w:tcPr>
            <w:tcW w:w="1134" w:type="dxa"/>
            <w:noWrap w:val="0"/>
            <w:vAlign w:val="center"/>
          </w:tcPr>
          <w:p>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技术指标和配置</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rPr>
              <w:t>%</w:t>
            </w:r>
          </w:p>
        </w:tc>
        <w:tc>
          <w:tcPr>
            <w:tcW w:w="567" w:type="dxa"/>
            <w:noWrap w:val="0"/>
            <w:vAlign w:val="center"/>
          </w:tcPr>
          <w:p>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10分</w:t>
            </w:r>
          </w:p>
        </w:tc>
        <w:tc>
          <w:tcPr>
            <w:tcW w:w="4814" w:type="dxa"/>
            <w:noWrap w:val="0"/>
            <w:vAlign w:val="center"/>
          </w:tcPr>
          <w:p>
            <w:pPr>
              <w:keepNext w:val="0"/>
              <w:keepLines w:val="0"/>
              <w:suppressLineNumbers w:val="0"/>
              <w:spacing w:before="0" w:beforeAutospacing="0" w:after="0" w:afterAutospacing="0" w:line="0" w:lineRule="atLeast"/>
              <w:ind w:left="0" w:right="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技术参数及要求完全符合</w:t>
            </w:r>
            <w:r>
              <w:rPr>
                <w:rFonts w:hint="eastAsia" w:ascii="宋体" w:hAnsi="宋体" w:eastAsia="宋体" w:cs="宋体"/>
                <w:color w:val="auto"/>
                <w:kern w:val="2"/>
                <w:sz w:val="21"/>
                <w:szCs w:val="21"/>
                <w:lang w:val="en-US" w:eastAsia="zh-CN"/>
              </w:rPr>
              <w:t>磋商</w:t>
            </w:r>
            <w:r>
              <w:rPr>
                <w:rFonts w:hint="eastAsia" w:ascii="宋体" w:hAnsi="宋体" w:eastAsia="宋体" w:cs="宋体"/>
                <w:color w:val="auto"/>
                <w:kern w:val="2"/>
                <w:sz w:val="21"/>
                <w:szCs w:val="21"/>
              </w:rPr>
              <w:t>文件要求没有负偏离的得</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rPr>
              <w:t>分； 若其中有一项不符合</w:t>
            </w:r>
            <w:r>
              <w:rPr>
                <w:rFonts w:hint="eastAsia" w:ascii="宋体" w:hAnsi="宋体" w:eastAsia="宋体" w:cs="宋体"/>
                <w:color w:val="auto"/>
                <w:kern w:val="2"/>
                <w:sz w:val="21"/>
                <w:szCs w:val="21"/>
                <w:lang w:val="en-US" w:eastAsia="zh-CN"/>
              </w:rPr>
              <w:t>磋商</w:t>
            </w:r>
            <w:r>
              <w:rPr>
                <w:rFonts w:hint="eastAsia" w:ascii="宋体" w:hAnsi="宋体" w:eastAsia="宋体" w:cs="宋体"/>
                <w:color w:val="auto"/>
                <w:kern w:val="2"/>
                <w:sz w:val="21"/>
                <w:szCs w:val="21"/>
              </w:rPr>
              <w:t>文件要求扣</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分，扣完为止。</w:t>
            </w:r>
          </w:p>
        </w:tc>
        <w:tc>
          <w:tcPr>
            <w:tcW w:w="2161" w:type="dxa"/>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技术因素评分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eastAsia="宋体" w:cs="宋体"/>
                <w:color w:val="auto"/>
                <w:kern w:val="2"/>
                <w:sz w:val="21"/>
                <w:szCs w:val="21"/>
                <w:lang w:eastAsia="zh-CN"/>
              </w:rPr>
            </w:pPr>
            <w:r>
              <w:rPr>
                <w:rFonts w:hint="eastAsia" w:hAnsi="宋体" w:cs="宋体"/>
                <w:color w:val="auto"/>
                <w:kern w:val="2"/>
                <w:sz w:val="21"/>
                <w:szCs w:val="21"/>
                <w:lang w:val="en-US" w:eastAsia="zh-CN"/>
              </w:rPr>
              <w:t>3</w:t>
            </w:r>
          </w:p>
        </w:tc>
        <w:tc>
          <w:tcPr>
            <w:tcW w:w="1134" w:type="dxa"/>
            <w:noWrap w:val="0"/>
            <w:vAlign w:val="center"/>
          </w:tcPr>
          <w:p>
            <w:pPr>
              <w:keepNext w:val="0"/>
              <w:keepLines w:val="0"/>
              <w:suppressLineNumbers w:val="0"/>
              <w:spacing w:before="0" w:beforeAutospacing="0" w:after="0" w:afterAutospacing="0" w:line="0" w:lineRule="atLeast"/>
              <w:ind w:left="0" w:right="0"/>
              <w:jc w:val="center"/>
              <w:rPr>
                <w:rFonts w:hint="default" w:hAnsi="宋体" w:cs="宋体"/>
                <w:color w:val="auto"/>
                <w:kern w:val="2"/>
                <w:sz w:val="21"/>
                <w:szCs w:val="21"/>
              </w:rPr>
            </w:pPr>
            <w:r>
              <w:rPr>
                <w:rFonts w:hint="eastAsia" w:hAnsi="宋体" w:cs="宋体"/>
                <w:color w:val="auto"/>
                <w:kern w:val="2"/>
                <w:sz w:val="21"/>
                <w:szCs w:val="21"/>
              </w:rPr>
              <w:t>项目实施方案</w:t>
            </w:r>
            <w:r>
              <w:rPr>
                <w:rFonts w:hint="eastAsia" w:hAnsi="宋体" w:cs="宋体"/>
                <w:color w:val="auto"/>
                <w:kern w:val="2"/>
                <w:sz w:val="21"/>
                <w:szCs w:val="21"/>
                <w:lang w:val="en-US" w:eastAsia="zh-CN"/>
              </w:rPr>
              <w:t>36</w:t>
            </w:r>
            <w:r>
              <w:rPr>
                <w:rFonts w:hint="eastAsia" w:hAnsi="宋体" w:cs="宋体"/>
                <w:color w:val="auto"/>
                <w:kern w:val="2"/>
                <w:sz w:val="21"/>
                <w:szCs w:val="21"/>
              </w:rPr>
              <w:t>%</w:t>
            </w:r>
          </w:p>
        </w:tc>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cs="宋体"/>
                <w:color w:val="auto"/>
                <w:kern w:val="2"/>
                <w:sz w:val="21"/>
                <w:szCs w:val="21"/>
              </w:rPr>
            </w:pPr>
            <w:r>
              <w:rPr>
                <w:rFonts w:hint="eastAsia" w:hAnsi="宋体" w:cs="宋体"/>
                <w:color w:val="auto"/>
                <w:kern w:val="2"/>
                <w:sz w:val="21"/>
                <w:szCs w:val="21"/>
                <w:lang w:val="en-US" w:eastAsia="zh-CN"/>
              </w:rPr>
              <w:t>36</w:t>
            </w:r>
            <w:r>
              <w:rPr>
                <w:rFonts w:hint="eastAsia" w:hAnsi="宋体" w:cs="宋体"/>
                <w:color w:val="auto"/>
                <w:kern w:val="2"/>
                <w:sz w:val="21"/>
                <w:szCs w:val="21"/>
              </w:rPr>
              <w:t>分</w:t>
            </w:r>
          </w:p>
        </w:tc>
        <w:tc>
          <w:tcPr>
            <w:tcW w:w="4814" w:type="dxa"/>
            <w:noWrap w:val="0"/>
            <w:vAlign w:val="center"/>
          </w:tcPr>
          <w:p>
            <w:pPr>
              <w:keepNext w:val="0"/>
              <w:keepLines w:val="0"/>
              <w:suppressLineNumbers w:val="0"/>
              <w:spacing w:before="0" w:beforeAutospacing="0" w:after="0" w:afterAutospacing="0" w:line="276" w:lineRule="auto"/>
              <w:ind w:left="0" w:right="0"/>
              <w:rPr>
                <w:rFonts w:hint="eastAsia" w:hAnsi="宋体" w:cs="宋体"/>
                <w:color w:val="auto"/>
                <w:kern w:val="2"/>
                <w:sz w:val="21"/>
                <w:szCs w:val="21"/>
              </w:rPr>
            </w:pPr>
            <w:r>
              <w:rPr>
                <w:rFonts w:hint="eastAsia" w:hAnsi="宋体" w:cs="宋体"/>
                <w:color w:val="auto"/>
                <w:kern w:val="2"/>
                <w:sz w:val="21"/>
                <w:szCs w:val="21"/>
              </w:rPr>
              <w:t>供应商针对本项目提供的项目实施方案，包括但不限于：</w:t>
            </w:r>
          </w:p>
          <w:p>
            <w:pPr>
              <w:keepNext w:val="0"/>
              <w:keepLines w:val="0"/>
              <w:suppressLineNumbers w:val="0"/>
              <w:spacing w:before="0" w:beforeAutospacing="0" w:after="0" w:afterAutospacing="0" w:line="276" w:lineRule="auto"/>
              <w:ind w:left="0" w:right="0"/>
              <w:rPr>
                <w:rFonts w:hint="eastAsia" w:hAnsi="宋体" w:eastAsia="宋体" w:cs="宋体"/>
                <w:color w:val="auto"/>
                <w:kern w:val="2"/>
                <w:sz w:val="21"/>
                <w:szCs w:val="21"/>
                <w:lang w:eastAsia="zh-CN"/>
              </w:rPr>
            </w:pPr>
            <w:r>
              <w:rPr>
                <w:rFonts w:hint="eastAsia" w:hAnsi="宋体" w:cs="宋体"/>
                <w:color w:val="auto"/>
                <w:kern w:val="2"/>
                <w:sz w:val="21"/>
                <w:szCs w:val="21"/>
              </w:rPr>
              <w:t>①项目总体理解</w:t>
            </w:r>
            <w:r>
              <w:rPr>
                <w:rFonts w:hint="eastAsia" w:hAnsi="宋体" w:cs="宋体"/>
                <w:color w:val="auto"/>
                <w:kern w:val="2"/>
                <w:sz w:val="21"/>
                <w:szCs w:val="21"/>
                <w:lang w:eastAsia="zh-CN"/>
              </w:rPr>
              <w:t>（</w:t>
            </w:r>
            <w:r>
              <w:rPr>
                <w:rFonts w:hint="eastAsia" w:hAnsi="宋体" w:cs="宋体"/>
                <w:color w:val="auto"/>
                <w:kern w:val="2"/>
                <w:sz w:val="21"/>
                <w:szCs w:val="21"/>
                <w:lang w:val="en-US" w:eastAsia="zh-CN"/>
              </w:rPr>
              <w:t>内容包括：建设背景理解、建设思路理解、建设内容理解</w:t>
            </w:r>
            <w:r>
              <w:rPr>
                <w:rFonts w:hint="eastAsia" w:hAnsi="宋体" w:cs="宋体"/>
                <w:color w:val="auto"/>
                <w:kern w:val="2"/>
                <w:sz w:val="21"/>
                <w:szCs w:val="21"/>
                <w:lang w:eastAsia="zh-CN"/>
              </w:rPr>
              <w:t>）；</w:t>
            </w:r>
          </w:p>
          <w:p>
            <w:pPr>
              <w:keepNext w:val="0"/>
              <w:keepLines w:val="0"/>
              <w:suppressLineNumbers w:val="0"/>
              <w:spacing w:before="0" w:beforeAutospacing="0" w:after="0" w:afterAutospacing="0" w:line="276" w:lineRule="auto"/>
              <w:ind w:left="0" w:right="0"/>
              <w:rPr>
                <w:rFonts w:hint="eastAsia" w:hAnsi="宋体" w:cs="宋体"/>
                <w:color w:val="auto"/>
                <w:kern w:val="2"/>
                <w:sz w:val="21"/>
                <w:szCs w:val="21"/>
              </w:rPr>
            </w:pPr>
            <w:r>
              <w:rPr>
                <w:rFonts w:hint="eastAsia" w:hAnsi="宋体" w:cs="宋体"/>
                <w:color w:val="auto"/>
                <w:kern w:val="2"/>
                <w:sz w:val="21"/>
                <w:szCs w:val="21"/>
              </w:rPr>
              <w:t>②</w:t>
            </w:r>
            <w:r>
              <w:rPr>
                <w:rFonts w:hint="eastAsia" w:hAnsi="宋体" w:cs="宋体"/>
                <w:color w:val="auto"/>
                <w:kern w:val="2"/>
                <w:sz w:val="21"/>
                <w:szCs w:val="21"/>
                <w:lang w:val="en-US" w:eastAsia="zh-CN"/>
              </w:rPr>
              <w:t>指定服务方案（内容包括：</w:t>
            </w:r>
            <w:r>
              <w:rPr>
                <w:rFonts w:hint="eastAsia" w:hAnsi="宋体" w:cs="宋体"/>
                <w:color w:val="auto"/>
                <w:kern w:val="2"/>
                <w:sz w:val="21"/>
                <w:szCs w:val="21"/>
              </w:rPr>
              <w:t>重点围绕药品和医用耗材网采购率低、短缺药品、失信记录、药品和医用耗材价格异常、医疗服务价格动态调整成效</w:t>
            </w:r>
            <w:r>
              <w:rPr>
                <w:rFonts w:hint="eastAsia" w:hAnsi="宋体" w:cs="宋体"/>
                <w:color w:val="auto"/>
                <w:kern w:val="2"/>
                <w:sz w:val="21"/>
                <w:szCs w:val="21"/>
                <w:lang w:val="en-US" w:eastAsia="zh-CN"/>
              </w:rPr>
              <w:t>等</w:t>
            </w:r>
            <w:r>
              <w:rPr>
                <w:rFonts w:hint="eastAsia" w:hAnsi="宋体" w:cs="宋体"/>
                <w:color w:val="auto"/>
                <w:kern w:val="2"/>
                <w:sz w:val="21"/>
                <w:szCs w:val="21"/>
              </w:rPr>
              <w:t>内容</w:t>
            </w:r>
            <w:r>
              <w:rPr>
                <w:rFonts w:hint="eastAsia" w:hAnsi="宋体" w:cs="宋体"/>
                <w:color w:val="auto"/>
                <w:kern w:val="2"/>
                <w:sz w:val="21"/>
                <w:szCs w:val="21"/>
                <w:lang w:val="en-US" w:eastAsia="zh-CN"/>
              </w:rPr>
              <w:t>）；</w:t>
            </w:r>
          </w:p>
          <w:p>
            <w:pPr>
              <w:keepNext w:val="0"/>
              <w:keepLines w:val="0"/>
              <w:suppressLineNumbers w:val="0"/>
              <w:spacing w:before="0" w:beforeAutospacing="0" w:after="0" w:afterAutospacing="0" w:line="276" w:lineRule="auto"/>
              <w:ind w:left="0" w:right="0"/>
              <w:rPr>
                <w:rFonts w:hint="eastAsia" w:hAnsi="宋体" w:cs="宋体"/>
                <w:color w:val="auto"/>
                <w:kern w:val="2"/>
                <w:sz w:val="21"/>
                <w:szCs w:val="21"/>
              </w:rPr>
            </w:pPr>
            <w:r>
              <w:rPr>
                <w:rFonts w:hint="eastAsia" w:hAnsi="宋体" w:cs="宋体"/>
                <w:color w:val="auto"/>
                <w:kern w:val="2"/>
                <w:sz w:val="21"/>
                <w:szCs w:val="21"/>
              </w:rPr>
              <w:t>③巡查方案</w:t>
            </w:r>
            <w:r>
              <w:rPr>
                <w:rFonts w:hint="eastAsia" w:hAnsi="宋体" w:cs="宋体"/>
                <w:color w:val="auto"/>
                <w:kern w:val="2"/>
                <w:sz w:val="21"/>
                <w:szCs w:val="21"/>
                <w:lang w:eastAsia="zh-CN"/>
              </w:rPr>
              <w:t>（</w:t>
            </w:r>
            <w:r>
              <w:rPr>
                <w:rFonts w:hint="eastAsia" w:hAnsi="宋体" w:cs="宋体"/>
                <w:color w:val="auto"/>
                <w:kern w:val="2"/>
                <w:sz w:val="21"/>
                <w:szCs w:val="21"/>
                <w:lang w:val="en-US" w:eastAsia="zh-CN"/>
              </w:rPr>
              <w:t>内容包括：</w:t>
            </w:r>
            <w:r>
              <w:rPr>
                <w:rFonts w:hint="eastAsia" w:hAnsi="宋体" w:cs="宋体"/>
                <w:color w:val="auto"/>
                <w:kern w:val="2"/>
                <w:sz w:val="21"/>
                <w:szCs w:val="21"/>
              </w:rPr>
              <w:t>实地调研准备工作、项目组织安排、调研方式方法、调研成果输出、调研后评估</w:t>
            </w:r>
            <w:r>
              <w:rPr>
                <w:rFonts w:hint="eastAsia" w:hAnsi="宋体" w:cs="宋体"/>
                <w:color w:val="auto"/>
                <w:kern w:val="2"/>
                <w:sz w:val="21"/>
                <w:szCs w:val="21"/>
                <w:lang w:val="en-US" w:eastAsia="zh-CN"/>
              </w:rPr>
              <w:t>等</w:t>
            </w:r>
            <w:r>
              <w:rPr>
                <w:rFonts w:hint="eastAsia" w:hAnsi="宋体" w:cs="宋体"/>
                <w:color w:val="auto"/>
                <w:kern w:val="2"/>
                <w:sz w:val="21"/>
                <w:szCs w:val="21"/>
              </w:rPr>
              <w:t>内容</w:t>
            </w:r>
            <w:r>
              <w:rPr>
                <w:rFonts w:hint="eastAsia" w:hAnsi="宋体" w:cs="宋体"/>
                <w:color w:val="auto"/>
                <w:kern w:val="2"/>
                <w:sz w:val="21"/>
                <w:szCs w:val="21"/>
                <w:lang w:eastAsia="zh-CN"/>
              </w:rPr>
              <w:t>）</w:t>
            </w:r>
          </w:p>
          <w:p>
            <w:pPr>
              <w:keepNext w:val="0"/>
              <w:keepLines w:val="0"/>
              <w:suppressLineNumbers w:val="0"/>
              <w:spacing w:before="0" w:beforeAutospacing="0" w:after="0" w:afterAutospacing="0" w:line="276" w:lineRule="auto"/>
              <w:ind w:left="0" w:right="0"/>
              <w:rPr>
                <w:rFonts w:hint="eastAsia" w:hAnsi="宋体" w:eastAsia="宋体" w:cs="宋体"/>
                <w:color w:val="auto"/>
                <w:kern w:val="2"/>
                <w:sz w:val="21"/>
                <w:szCs w:val="21"/>
                <w:lang w:eastAsia="zh-CN"/>
              </w:rPr>
            </w:pPr>
            <w:r>
              <w:rPr>
                <w:rFonts w:hint="eastAsia" w:hAnsi="宋体" w:cs="宋体"/>
                <w:color w:val="auto"/>
                <w:kern w:val="2"/>
                <w:sz w:val="21"/>
                <w:szCs w:val="21"/>
              </w:rPr>
              <w:t>④项目进度计划安排</w:t>
            </w:r>
            <w:r>
              <w:rPr>
                <w:rFonts w:hint="eastAsia" w:hAnsi="宋体" w:cs="宋体"/>
                <w:color w:val="auto"/>
                <w:kern w:val="2"/>
                <w:sz w:val="21"/>
                <w:szCs w:val="21"/>
                <w:lang w:eastAsia="zh-CN"/>
              </w:rPr>
              <w:t>；</w:t>
            </w:r>
          </w:p>
          <w:p>
            <w:pPr>
              <w:keepNext w:val="0"/>
              <w:keepLines w:val="0"/>
              <w:suppressLineNumbers w:val="0"/>
              <w:spacing w:before="0" w:beforeAutospacing="0" w:after="0" w:afterAutospacing="0" w:line="276" w:lineRule="auto"/>
              <w:ind w:left="0" w:right="0"/>
              <w:rPr>
                <w:rFonts w:hint="eastAsia" w:hAnsi="宋体" w:cs="宋体"/>
                <w:color w:val="auto"/>
                <w:kern w:val="2"/>
                <w:sz w:val="21"/>
                <w:szCs w:val="21"/>
              </w:rPr>
            </w:pPr>
            <w:r>
              <w:rPr>
                <w:rFonts w:hint="eastAsia" w:hAnsi="宋体" w:cs="宋体"/>
                <w:color w:val="auto"/>
                <w:kern w:val="2"/>
                <w:sz w:val="21"/>
                <w:szCs w:val="21"/>
              </w:rPr>
              <w:t>⑤项目服务质量保障；</w:t>
            </w:r>
          </w:p>
          <w:p>
            <w:pPr>
              <w:keepNext w:val="0"/>
              <w:keepLines w:val="0"/>
              <w:suppressLineNumbers w:val="0"/>
              <w:spacing w:before="0" w:beforeAutospacing="0" w:after="0" w:afterAutospacing="0" w:line="276" w:lineRule="auto"/>
              <w:ind w:left="0" w:right="0"/>
              <w:rPr>
                <w:rFonts w:hint="eastAsia" w:hAnsi="宋体" w:cs="宋体"/>
                <w:color w:val="auto"/>
                <w:kern w:val="2"/>
                <w:sz w:val="21"/>
                <w:szCs w:val="21"/>
                <w:lang w:eastAsia="zh-CN"/>
              </w:rPr>
            </w:pPr>
            <w:r>
              <w:rPr>
                <w:rFonts w:hint="eastAsia" w:hAnsi="宋体" w:cs="宋体"/>
                <w:color w:val="auto"/>
                <w:kern w:val="2"/>
                <w:sz w:val="21"/>
                <w:szCs w:val="21"/>
                <w:lang w:val="en-US" w:eastAsia="zh-CN"/>
              </w:rPr>
              <w:t>⑥项目风险分析及解决措施</w:t>
            </w:r>
            <w:r>
              <w:rPr>
                <w:rFonts w:hint="eastAsia" w:hAnsi="宋体" w:cs="宋体"/>
                <w:color w:val="auto"/>
                <w:kern w:val="2"/>
                <w:sz w:val="21"/>
                <w:szCs w:val="21"/>
              </w:rPr>
              <w:t>等内容</w:t>
            </w:r>
            <w:r>
              <w:rPr>
                <w:rFonts w:hint="eastAsia" w:hAnsi="宋体" w:cs="宋体"/>
                <w:color w:val="auto"/>
                <w:kern w:val="2"/>
                <w:sz w:val="21"/>
                <w:szCs w:val="21"/>
                <w:lang w:eastAsia="zh-CN"/>
              </w:rPr>
              <w:t>；</w:t>
            </w:r>
          </w:p>
          <w:p>
            <w:pPr>
              <w:keepNext w:val="0"/>
              <w:keepLines w:val="0"/>
              <w:suppressLineNumbers w:val="0"/>
              <w:spacing w:before="0" w:beforeAutospacing="0" w:after="0" w:afterAutospacing="0" w:line="276" w:lineRule="auto"/>
              <w:ind w:left="0" w:right="0"/>
              <w:rPr>
                <w:rFonts w:hint="eastAsia" w:hAnsi="宋体" w:cs="宋体"/>
                <w:bCs/>
                <w:color w:val="auto"/>
                <w:kern w:val="2"/>
                <w:sz w:val="22"/>
                <w:szCs w:val="24"/>
              </w:rPr>
            </w:pPr>
            <w:r>
              <w:rPr>
                <w:rFonts w:hint="eastAsia" w:hAnsi="宋体" w:cs="宋体"/>
                <w:color w:val="auto"/>
                <w:kern w:val="2"/>
                <w:sz w:val="21"/>
                <w:szCs w:val="21"/>
              </w:rPr>
              <w:t>以上方案内容完整清晰明确且科学合理、可行性高具有针对性并满足采购需求的得</w:t>
            </w:r>
            <w:r>
              <w:rPr>
                <w:rFonts w:hint="eastAsia" w:hAnsi="宋体" w:cs="宋体"/>
                <w:color w:val="auto"/>
                <w:kern w:val="2"/>
                <w:sz w:val="21"/>
                <w:szCs w:val="21"/>
                <w:lang w:val="en-US" w:eastAsia="zh-CN"/>
              </w:rPr>
              <w:t>36</w:t>
            </w:r>
            <w:r>
              <w:rPr>
                <w:rFonts w:hint="eastAsia" w:hAnsi="宋体" w:cs="宋体"/>
                <w:color w:val="auto"/>
                <w:kern w:val="2"/>
                <w:sz w:val="21"/>
                <w:szCs w:val="21"/>
              </w:rPr>
              <w:t>分，每缺少一项内容扣</w:t>
            </w:r>
            <w:r>
              <w:rPr>
                <w:rFonts w:hint="eastAsia" w:hAnsi="宋体" w:cs="宋体"/>
                <w:color w:val="auto"/>
                <w:kern w:val="2"/>
                <w:sz w:val="21"/>
                <w:szCs w:val="21"/>
                <w:lang w:val="en-US" w:eastAsia="zh-CN"/>
              </w:rPr>
              <w:t>6</w:t>
            </w:r>
            <w:r>
              <w:rPr>
                <w:rFonts w:hint="eastAsia" w:hAnsi="宋体" w:cs="宋体"/>
                <w:color w:val="auto"/>
                <w:kern w:val="2"/>
                <w:sz w:val="21"/>
                <w:szCs w:val="21"/>
              </w:rPr>
              <w:t>分；每有一项内容不完整或未能满足采购需求的或每有一处不具有针对性或逻辑性错误且不完整的扣1分；扣完为止。</w:t>
            </w:r>
          </w:p>
        </w:tc>
        <w:tc>
          <w:tcPr>
            <w:tcW w:w="2161" w:type="dxa"/>
            <w:noWrap w:val="0"/>
            <w:vAlign w:val="center"/>
          </w:tcPr>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提供项目实施方案；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eastAsia="宋体" w:cs="宋体"/>
                <w:color w:val="auto"/>
                <w:kern w:val="2"/>
                <w:sz w:val="21"/>
                <w:szCs w:val="21"/>
                <w:lang w:eastAsia="zh-CN"/>
              </w:rPr>
            </w:pPr>
            <w:r>
              <w:rPr>
                <w:rFonts w:hint="eastAsia" w:hAnsi="宋体" w:cs="宋体"/>
                <w:color w:val="auto"/>
                <w:kern w:val="2"/>
                <w:sz w:val="21"/>
                <w:szCs w:val="21"/>
                <w:lang w:val="en-US" w:eastAsia="zh-CN"/>
              </w:rPr>
              <w:t>4</w:t>
            </w:r>
          </w:p>
        </w:tc>
        <w:tc>
          <w:tcPr>
            <w:tcW w:w="1134" w:type="dxa"/>
            <w:noWrap w:val="0"/>
            <w:vAlign w:val="center"/>
          </w:tcPr>
          <w:p>
            <w:pPr>
              <w:keepNext w:val="0"/>
              <w:keepLines w:val="0"/>
              <w:suppressLineNumbers w:val="0"/>
              <w:spacing w:before="0" w:beforeAutospacing="0" w:after="0" w:afterAutospacing="0" w:line="0" w:lineRule="atLeast"/>
              <w:ind w:left="0" w:right="0"/>
              <w:jc w:val="center"/>
              <w:rPr>
                <w:rFonts w:hint="eastAsia" w:hAnsi="宋体" w:cs="宋体"/>
                <w:color w:val="auto"/>
                <w:kern w:val="2"/>
                <w:sz w:val="21"/>
                <w:szCs w:val="21"/>
              </w:rPr>
            </w:pPr>
            <w:r>
              <w:rPr>
                <w:rFonts w:hint="eastAsia" w:hAnsi="宋体" w:cs="宋体"/>
                <w:color w:val="auto"/>
                <w:kern w:val="2"/>
                <w:sz w:val="21"/>
                <w:szCs w:val="21"/>
              </w:rPr>
              <w:t>履约能力</w:t>
            </w:r>
          </w:p>
          <w:p>
            <w:pPr>
              <w:keepNext w:val="0"/>
              <w:keepLines w:val="0"/>
              <w:suppressLineNumbers w:val="0"/>
              <w:spacing w:before="0" w:beforeAutospacing="0" w:after="0" w:afterAutospacing="0" w:line="0" w:lineRule="atLeast"/>
              <w:ind w:left="0" w:right="0"/>
              <w:jc w:val="center"/>
              <w:rPr>
                <w:rFonts w:hint="eastAsia" w:hAnsi="宋体" w:cs="宋体"/>
                <w:color w:val="auto"/>
                <w:kern w:val="2"/>
                <w:sz w:val="21"/>
                <w:szCs w:val="21"/>
              </w:rPr>
            </w:pPr>
            <w:r>
              <w:rPr>
                <w:rFonts w:hint="eastAsia" w:hAnsi="宋体" w:cs="宋体"/>
                <w:color w:val="auto"/>
                <w:kern w:val="2"/>
                <w:sz w:val="21"/>
                <w:szCs w:val="21"/>
                <w:lang w:val="en-US" w:eastAsia="zh-CN"/>
              </w:rPr>
              <w:t>16</w:t>
            </w:r>
            <w:r>
              <w:rPr>
                <w:rFonts w:hint="eastAsia" w:hAnsi="宋体" w:cs="宋体"/>
                <w:color w:val="auto"/>
                <w:kern w:val="2"/>
                <w:sz w:val="21"/>
                <w:szCs w:val="21"/>
              </w:rPr>
              <w:t>%</w:t>
            </w:r>
          </w:p>
        </w:tc>
        <w:tc>
          <w:tcPr>
            <w:tcW w:w="567" w:type="dxa"/>
            <w:noWrap w:val="0"/>
            <w:vAlign w:val="center"/>
          </w:tcPr>
          <w:p>
            <w:pPr>
              <w:keepNext w:val="0"/>
              <w:keepLines w:val="0"/>
              <w:suppressLineNumbers w:val="0"/>
              <w:spacing w:before="0" w:beforeAutospacing="0" w:after="0" w:afterAutospacing="0" w:line="0" w:lineRule="atLeast"/>
              <w:ind w:left="0" w:right="0" w:firstLine="28"/>
              <w:rPr>
                <w:rFonts w:hint="eastAsia" w:hAnsi="宋体" w:cs="宋体"/>
                <w:color w:val="auto"/>
                <w:kern w:val="2"/>
                <w:sz w:val="21"/>
                <w:szCs w:val="21"/>
              </w:rPr>
            </w:pPr>
            <w:r>
              <w:rPr>
                <w:rFonts w:hint="eastAsia" w:hAnsi="宋体" w:cs="宋体"/>
                <w:color w:val="auto"/>
                <w:kern w:val="2"/>
                <w:sz w:val="21"/>
                <w:szCs w:val="21"/>
                <w:lang w:val="en-US" w:eastAsia="zh-CN"/>
              </w:rPr>
              <w:t>16</w:t>
            </w:r>
            <w:r>
              <w:rPr>
                <w:rFonts w:hint="eastAsia" w:hAnsi="宋体" w:cs="宋体"/>
                <w:color w:val="auto"/>
                <w:kern w:val="2"/>
                <w:sz w:val="21"/>
                <w:szCs w:val="21"/>
              </w:rPr>
              <w:t>分</w:t>
            </w:r>
          </w:p>
        </w:tc>
        <w:tc>
          <w:tcPr>
            <w:tcW w:w="4814" w:type="dxa"/>
            <w:noWrap w:val="0"/>
            <w:vAlign w:val="center"/>
          </w:tcPr>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1、供应商</w:t>
            </w:r>
            <w:r>
              <w:rPr>
                <w:rFonts w:hint="eastAsia" w:hAnsi="宋体" w:cs="宋体"/>
                <w:color w:val="auto"/>
                <w:sz w:val="21"/>
                <w:szCs w:val="24"/>
              </w:rPr>
              <w:t>提供2019年1月1日至今类似</w:t>
            </w:r>
            <w:r>
              <w:rPr>
                <w:rFonts w:hint="eastAsia" w:hAnsi="宋体" w:cs="宋体"/>
                <w:color w:val="auto"/>
                <w:sz w:val="21"/>
                <w:szCs w:val="24"/>
                <w:lang w:val="en-US" w:eastAsia="zh-CN"/>
              </w:rPr>
              <w:t>项目</w:t>
            </w:r>
            <w:r>
              <w:rPr>
                <w:rFonts w:hint="eastAsia" w:hAnsi="宋体" w:cs="宋体"/>
                <w:color w:val="auto"/>
                <w:sz w:val="21"/>
                <w:szCs w:val="24"/>
              </w:rPr>
              <w:t>业绩，每提供1份得</w:t>
            </w:r>
            <w:r>
              <w:rPr>
                <w:rFonts w:hint="eastAsia" w:hAnsi="宋体" w:cs="宋体"/>
                <w:color w:val="auto"/>
                <w:sz w:val="21"/>
                <w:szCs w:val="24"/>
                <w:lang w:val="en-US" w:eastAsia="zh-CN"/>
              </w:rPr>
              <w:t>1</w:t>
            </w:r>
            <w:r>
              <w:rPr>
                <w:rFonts w:hint="eastAsia" w:hAnsi="宋体" w:cs="宋体"/>
                <w:color w:val="auto"/>
                <w:sz w:val="21"/>
                <w:szCs w:val="24"/>
              </w:rPr>
              <w:t>分，最高得</w:t>
            </w:r>
            <w:r>
              <w:rPr>
                <w:rFonts w:hint="default" w:hAnsi="宋体" w:cs="宋体"/>
                <w:color w:val="auto"/>
                <w:sz w:val="21"/>
                <w:szCs w:val="24"/>
              </w:rPr>
              <w:t>6</w:t>
            </w:r>
            <w:r>
              <w:rPr>
                <w:rFonts w:hint="eastAsia" w:hAnsi="宋体" w:cs="宋体"/>
                <w:color w:val="auto"/>
                <w:sz w:val="21"/>
                <w:szCs w:val="24"/>
              </w:rPr>
              <w:t>分。</w:t>
            </w:r>
          </w:p>
          <w:p>
            <w:pPr>
              <w:keepNext w:val="0"/>
              <w:keepLines w:val="0"/>
              <w:suppressLineNumbers w:val="0"/>
              <w:spacing w:before="0" w:beforeAutospacing="0" w:after="0" w:afterAutospacing="0" w:line="300" w:lineRule="auto"/>
              <w:ind w:left="0" w:right="0"/>
              <w:rPr>
                <w:rFonts w:hint="default" w:hAnsi="宋体" w:cs="宋体"/>
                <w:color w:val="auto"/>
                <w:kern w:val="2"/>
                <w:sz w:val="21"/>
                <w:szCs w:val="21"/>
              </w:rPr>
            </w:pPr>
            <w:r>
              <w:rPr>
                <w:rFonts w:hint="eastAsia" w:hAnsi="宋体" w:cs="宋体"/>
                <w:color w:val="auto"/>
                <w:kern w:val="2"/>
                <w:sz w:val="21"/>
                <w:szCs w:val="21"/>
              </w:rPr>
              <w:t>2、供应商具备有效期内ISO14001环境管理体系认证证书、ISO27001信息安全管理体系认证证书的，每提供1份得</w:t>
            </w:r>
            <w:r>
              <w:rPr>
                <w:rFonts w:hint="eastAsia" w:hAnsi="宋体" w:cs="宋体"/>
                <w:color w:val="auto"/>
                <w:kern w:val="2"/>
                <w:sz w:val="21"/>
                <w:szCs w:val="21"/>
                <w:lang w:val="en-US" w:eastAsia="zh-CN"/>
              </w:rPr>
              <w:t>2</w:t>
            </w:r>
            <w:r>
              <w:rPr>
                <w:rFonts w:hint="eastAsia" w:hAnsi="宋体" w:cs="宋体"/>
                <w:color w:val="auto"/>
                <w:kern w:val="2"/>
                <w:sz w:val="21"/>
                <w:szCs w:val="21"/>
              </w:rPr>
              <w:t>分，最高得</w:t>
            </w:r>
            <w:r>
              <w:rPr>
                <w:rFonts w:hint="eastAsia" w:hAnsi="宋体" w:cs="宋体"/>
                <w:color w:val="auto"/>
                <w:kern w:val="2"/>
                <w:sz w:val="21"/>
                <w:szCs w:val="21"/>
                <w:lang w:val="en-US" w:eastAsia="zh-CN"/>
              </w:rPr>
              <w:t>4</w:t>
            </w:r>
            <w:r>
              <w:rPr>
                <w:rFonts w:hint="eastAsia" w:hAnsi="宋体" w:cs="宋体"/>
                <w:color w:val="auto"/>
                <w:kern w:val="2"/>
                <w:sz w:val="21"/>
                <w:szCs w:val="21"/>
              </w:rPr>
              <w:t>分。</w:t>
            </w:r>
          </w:p>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3、供应商具备有效期内DCMM数据管理能力成熟度等级证书、ITSS信息技术服务标准符合性证书（运行维护）贰级及以上的，每</w:t>
            </w:r>
            <w:r>
              <w:rPr>
                <w:rFonts w:hint="eastAsia" w:hAnsi="宋体" w:cs="宋体"/>
                <w:color w:val="auto"/>
                <w:kern w:val="2"/>
                <w:sz w:val="21"/>
                <w:szCs w:val="21"/>
                <w:lang w:val="en-US" w:eastAsia="zh-CN"/>
              </w:rPr>
              <w:t>提供1项</w:t>
            </w:r>
            <w:r>
              <w:rPr>
                <w:rFonts w:hint="eastAsia" w:hAnsi="宋体" w:cs="宋体"/>
                <w:color w:val="auto"/>
                <w:kern w:val="2"/>
                <w:sz w:val="21"/>
                <w:szCs w:val="21"/>
              </w:rPr>
              <w:t>得</w:t>
            </w:r>
            <w:r>
              <w:rPr>
                <w:rFonts w:hint="eastAsia" w:hAnsi="宋体" w:cs="宋体"/>
                <w:color w:val="auto"/>
                <w:kern w:val="2"/>
                <w:sz w:val="21"/>
                <w:szCs w:val="21"/>
                <w:lang w:val="en-US" w:eastAsia="zh-CN"/>
              </w:rPr>
              <w:t>2</w:t>
            </w:r>
            <w:r>
              <w:rPr>
                <w:rFonts w:hint="eastAsia" w:hAnsi="宋体" w:cs="宋体"/>
                <w:color w:val="auto"/>
                <w:kern w:val="2"/>
                <w:sz w:val="21"/>
                <w:szCs w:val="21"/>
              </w:rPr>
              <w:t>分，</w:t>
            </w:r>
            <w:r>
              <w:rPr>
                <w:rFonts w:hint="eastAsia" w:hAnsi="宋体" w:cs="宋体"/>
                <w:color w:val="auto"/>
                <w:kern w:val="2"/>
                <w:sz w:val="21"/>
                <w:szCs w:val="21"/>
                <w:lang w:val="en-US" w:eastAsia="zh-CN"/>
              </w:rPr>
              <w:t>最高得4分</w:t>
            </w:r>
            <w:r>
              <w:rPr>
                <w:rFonts w:hint="eastAsia" w:hAnsi="宋体" w:cs="宋体"/>
                <w:color w:val="auto"/>
                <w:kern w:val="2"/>
                <w:sz w:val="21"/>
                <w:szCs w:val="21"/>
              </w:rPr>
              <w:t>。</w:t>
            </w:r>
          </w:p>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lang w:val="en-US" w:eastAsia="zh-CN"/>
              </w:rPr>
              <w:t>4</w:t>
            </w:r>
            <w:r>
              <w:rPr>
                <w:rFonts w:hint="eastAsia" w:hAnsi="宋体" w:cs="宋体"/>
                <w:color w:val="auto"/>
                <w:kern w:val="2"/>
                <w:sz w:val="21"/>
                <w:szCs w:val="21"/>
              </w:rPr>
              <w:t>、</w:t>
            </w:r>
            <w:r>
              <w:rPr>
                <w:rFonts w:hint="eastAsia" w:hAnsi="宋体" w:cs="宋体"/>
                <w:color w:val="auto"/>
                <w:kern w:val="2"/>
                <w:sz w:val="21"/>
                <w:szCs w:val="21"/>
                <w:lang w:val="en-US" w:eastAsia="zh-CN"/>
              </w:rPr>
              <w:t>供应商</w:t>
            </w:r>
            <w:r>
              <w:rPr>
                <w:rFonts w:hint="eastAsia" w:hAnsi="宋体" w:cs="宋体"/>
                <w:color w:val="auto"/>
                <w:kern w:val="2"/>
                <w:sz w:val="21"/>
                <w:szCs w:val="21"/>
              </w:rPr>
              <w:t>具备有效期信息系统建设和服务能力CS3</w:t>
            </w:r>
            <w:r>
              <w:rPr>
                <w:rFonts w:hint="eastAsia" w:hAnsi="宋体" w:cs="宋体"/>
                <w:color w:val="auto"/>
                <w:kern w:val="2"/>
                <w:sz w:val="21"/>
                <w:szCs w:val="21"/>
                <w:lang w:val="en-US" w:eastAsia="zh-CN"/>
              </w:rPr>
              <w:t>级</w:t>
            </w:r>
            <w:r>
              <w:rPr>
                <w:rFonts w:hint="eastAsia" w:hAnsi="宋体" w:cs="宋体"/>
                <w:color w:val="auto"/>
                <w:kern w:val="2"/>
                <w:sz w:val="21"/>
                <w:szCs w:val="21"/>
              </w:rPr>
              <w:t>以上或同等级资质证书的，CS3级得1分，CS3级以上得2分；</w:t>
            </w:r>
            <w:r>
              <w:rPr>
                <w:rFonts w:hint="eastAsia" w:hAnsi="宋体" w:cs="宋体"/>
                <w:color w:val="auto"/>
                <w:kern w:val="2"/>
                <w:sz w:val="21"/>
                <w:szCs w:val="21"/>
                <w:lang w:val="en-US" w:eastAsia="zh-CN"/>
              </w:rPr>
              <w:t>本项最高得2分。</w:t>
            </w:r>
          </w:p>
        </w:tc>
        <w:tc>
          <w:tcPr>
            <w:tcW w:w="2161" w:type="dxa"/>
            <w:noWrap w:val="0"/>
            <w:vAlign w:val="center"/>
          </w:tcPr>
          <w:p>
            <w:pPr>
              <w:keepNext w:val="0"/>
              <w:keepLines w:val="0"/>
              <w:suppressLineNumbers w:val="0"/>
              <w:spacing w:before="0" w:beforeAutospacing="0" w:after="0" w:afterAutospacing="0" w:line="300" w:lineRule="auto"/>
              <w:ind w:left="0" w:right="0"/>
              <w:rPr>
                <w:rFonts w:hint="eastAsia" w:hAnsi="宋体" w:eastAsia="宋体" w:cs="宋体"/>
                <w:color w:val="auto"/>
                <w:sz w:val="21"/>
                <w:szCs w:val="24"/>
                <w:lang w:eastAsia="zh-CN"/>
              </w:rPr>
            </w:pPr>
            <w:r>
              <w:rPr>
                <w:rFonts w:hint="eastAsia" w:hAnsi="宋体" w:cs="宋体"/>
                <w:color w:val="auto"/>
                <w:sz w:val="21"/>
                <w:szCs w:val="24"/>
              </w:rPr>
              <w:t>1项提供中标通知书、合同的首页、金额页、盖章页扫描件加盖投标人公章,同一项目不重复计算</w:t>
            </w:r>
            <w:r>
              <w:rPr>
                <w:rFonts w:hint="eastAsia" w:hAnsi="宋体" w:cs="宋体"/>
                <w:color w:val="auto"/>
                <w:sz w:val="21"/>
                <w:szCs w:val="24"/>
                <w:lang w:eastAsia="zh-CN"/>
              </w:rPr>
              <w:t>。</w:t>
            </w:r>
          </w:p>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sz w:val="21"/>
                <w:szCs w:val="24"/>
              </w:rPr>
              <w:t>2-</w:t>
            </w:r>
            <w:r>
              <w:rPr>
                <w:rFonts w:hint="eastAsia" w:hAnsi="宋体" w:cs="宋体"/>
                <w:color w:val="auto"/>
                <w:sz w:val="21"/>
                <w:szCs w:val="24"/>
                <w:lang w:val="en-US" w:eastAsia="zh-CN"/>
              </w:rPr>
              <w:t>4</w:t>
            </w:r>
            <w:r>
              <w:rPr>
                <w:rFonts w:hint="eastAsia" w:hAnsi="宋体" w:cs="宋体"/>
                <w:color w:val="auto"/>
                <w:sz w:val="21"/>
                <w:szCs w:val="24"/>
              </w:rPr>
              <w:t>项提供相关证书复印件并加盖公章。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eastAsia="宋体" w:cs="宋体"/>
                <w:color w:val="auto"/>
                <w:kern w:val="2"/>
                <w:sz w:val="21"/>
                <w:szCs w:val="21"/>
                <w:lang w:eastAsia="zh-CN"/>
              </w:rPr>
            </w:pPr>
            <w:r>
              <w:rPr>
                <w:rFonts w:hint="eastAsia" w:hAnsi="宋体" w:cs="宋体"/>
                <w:color w:val="auto"/>
                <w:kern w:val="2"/>
                <w:sz w:val="21"/>
                <w:szCs w:val="21"/>
                <w:lang w:val="en-US" w:eastAsia="zh-CN"/>
              </w:rPr>
              <w:t>5</w:t>
            </w:r>
          </w:p>
        </w:tc>
        <w:tc>
          <w:tcPr>
            <w:tcW w:w="1134" w:type="dxa"/>
            <w:noWrap w:val="0"/>
            <w:vAlign w:val="center"/>
          </w:tcPr>
          <w:p>
            <w:pPr>
              <w:keepNext w:val="0"/>
              <w:keepLines w:val="0"/>
              <w:suppressLineNumbers w:val="0"/>
              <w:spacing w:before="0" w:beforeAutospacing="0" w:after="0" w:afterAutospacing="0" w:line="0" w:lineRule="atLeast"/>
              <w:ind w:left="0" w:right="0"/>
              <w:jc w:val="center"/>
              <w:rPr>
                <w:rFonts w:hint="default" w:hAnsi="宋体" w:cs="宋体"/>
                <w:color w:val="auto"/>
                <w:kern w:val="2"/>
                <w:sz w:val="21"/>
                <w:szCs w:val="21"/>
              </w:rPr>
            </w:pPr>
            <w:r>
              <w:rPr>
                <w:rFonts w:hint="eastAsia" w:hAnsi="宋体" w:cs="宋体"/>
                <w:color w:val="auto"/>
                <w:kern w:val="2"/>
                <w:sz w:val="21"/>
                <w:szCs w:val="21"/>
              </w:rPr>
              <w:t>人员配置</w:t>
            </w:r>
            <w:r>
              <w:rPr>
                <w:rFonts w:hint="eastAsia" w:hAnsi="宋体" w:cs="宋体"/>
                <w:color w:val="auto"/>
                <w:kern w:val="2"/>
                <w:sz w:val="21"/>
                <w:szCs w:val="21"/>
                <w:lang w:val="en-US" w:eastAsia="zh-CN"/>
              </w:rPr>
              <w:t>9</w:t>
            </w:r>
            <w:r>
              <w:rPr>
                <w:rFonts w:hint="eastAsia" w:hAnsi="宋体" w:cs="宋体"/>
                <w:color w:val="auto"/>
                <w:kern w:val="2"/>
                <w:sz w:val="21"/>
                <w:szCs w:val="21"/>
              </w:rPr>
              <w:t>%</w:t>
            </w:r>
          </w:p>
        </w:tc>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default" w:hAnsi="宋体" w:cs="宋体"/>
                <w:color w:val="auto"/>
                <w:kern w:val="2"/>
                <w:sz w:val="21"/>
                <w:szCs w:val="21"/>
              </w:rPr>
            </w:pPr>
            <w:r>
              <w:rPr>
                <w:rFonts w:hint="eastAsia" w:hAnsi="宋体" w:cs="宋体"/>
                <w:color w:val="auto"/>
                <w:kern w:val="2"/>
                <w:sz w:val="21"/>
                <w:szCs w:val="21"/>
                <w:lang w:val="en-US" w:eastAsia="zh-CN"/>
              </w:rPr>
              <w:t>9</w:t>
            </w:r>
            <w:r>
              <w:rPr>
                <w:rFonts w:hint="eastAsia" w:hAnsi="宋体" w:cs="宋体"/>
                <w:color w:val="auto"/>
                <w:kern w:val="2"/>
                <w:sz w:val="21"/>
                <w:szCs w:val="21"/>
              </w:rPr>
              <w:t>分</w:t>
            </w:r>
          </w:p>
        </w:tc>
        <w:tc>
          <w:tcPr>
            <w:tcW w:w="4814" w:type="dxa"/>
            <w:noWrap w:val="0"/>
            <w:vAlign w:val="center"/>
          </w:tcPr>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1</w:t>
            </w:r>
            <w:r>
              <w:rPr>
                <w:rFonts w:hint="eastAsia" w:hAnsi="宋体" w:cs="宋体"/>
                <w:color w:val="auto"/>
                <w:kern w:val="2"/>
                <w:sz w:val="21"/>
                <w:szCs w:val="21"/>
                <w:lang w:eastAsia="zh-CN"/>
              </w:rPr>
              <w:t>、</w:t>
            </w:r>
            <w:r>
              <w:rPr>
                <w:rFonts w:hint="eastAsia" w:hAnsi="宋体" w:cs="宋体"/>
                <w:color w:val="auto"/>
                <w:kern w:val="2"/>
                <w:sz w:val="21"/>
                <w:szCs w:val="21"/>
                <w:lang w:val="en-US" w:eastAsia="zh-CN"/>
              </w:rPr>
              <w:t>供应商针对本</w:t>
            </w:r>
            <w:r>
              <w:rPr>
                <w:rFonts w:hint="eastAsia" w:hAnsi="宋体" w:cs="宋体"/>
                <w:color w:val="auto"/>
                <w:kern w:val="2"/>
                <w:sz w:val="21"/>
                <w:szCs w:val="21"/>
              </w:rPr>
              <w:t>项目</w:t>
            </w:r>
            <w:r>
              <w:rPr>
                <w:rFonts w:hint="eastAsia" w:hAnsi="宋体" w:cs="宋体"/>
                <w:color w:val="auto"/>
                <w:kern w:val="2"/>
                <w:sz w:val="21"/>
                <w:szCs w:val="21"/>
                <w:lang w:val="en-US" w:eastAsia="zh-CN"/>
              </w:rPr>
              <w:t>拟派项目</w:t>
            </w:r>
            <w:r>
              <w:rPr>
                <w:rFonts w:hint="eastAsia" w:hAnsi="宋体" w:cs="宋体"/>
                <w:color w:val="auto"/>
                <w:kern w:val="2"/>
                <w:sz w:val="21"/>
                <w:szCs w:val="21"/>
              </w:rPr>
              <w:t>经理具有中级以上职称、大学本科以上学历、10年以上相关行业工作经验，</w:t>
            </w:r>
            <w:r>
              <w:rPr>
                <w:rFonts w:hint="eastAsia" w:hAnsi="宋体" w:cs="宋体"/>
                <w:color w:val="auto"/>
                <w:kern w:val="2"/>
                <w:sz w:val="21"/>
                <w:szCs w:val="21"/>
                <w:lang w:val="en-US" w:eastAsia="zh-CN"/>
              </w:rPr>
              <w:t>每</w:t>
            </w:r>
            <w:r>
              <w:rPr>
                <w:rFonts w:hint="eastAsia" w:hAnsi="宋体" w:cs="宋体"/>
                <w:color w:val="auto"/>
                <w:kern w:val="2"/>
                <w:sz w:val="21"/>
                <w:szCs w:val="21"/>
              </w:rPr>
              <w:t>提供</w:t>
            </w:r>
            <w:r>
              <w:rPr>
                <w:rFonts w:hint="eastAsia" w:hAnsi="宋体" w:cs="宋体"/>
                <w:color w:val="auto"/>
                <w:kern w:val="2"/>
                <w:sz w:val="21"/>
                <w:szCs w:val="21"/>
                <w:lang w:val="en-US" w:eastAsia="zh-CN"/>
              </w:rPr>
              <w:t>1</w:t>
            </w:r>
            <w:r>
              <w:rPr>
                <w:rFonts w:hint="eastAsia" w:hAnsi="宋体" w:cs="宋体"/>
                <w:color w:val="auto"/>
                <w:kern w:val="2"/>
                <w:sz w:val="21"/>
                <w:szCs w:val="21"/>
              </w:rPr>
              <w:t>项得</w:t>
            </w:r>
            <w:r>
              <w:rPr>
                <w:rFonts w:hint="eastAsia" w:hAnsi="宋体" w:cs="宋体"/>
                <w:color w:val="auto"/>
                <w:kern w:val="2"/>
                <w:sz w:val="21"/>
                <w:szCs w:val="21"/>
                <w:lang w:val="en-US" w:eastAsia="zh-CN"/>
              </w:rPr>
              <w:t>2</w:t>
            </w:r>
            <w:r>
              <w:rPr>
                <w:rFonts w:hint="eastAsia" w:hAnsi="宋体" w:cs="宋体"/>
                <w:color w:val="auto"/>
                <w:kern w:val="2"/>
                <w:sz w:val="21"/>
                <w:szCs w:val="21"/>
              </w:rPr>
              <w:t>分，</w:t>
            </w:r>
            <w:r>
              <w:rPr>
                <w:rFonts w:hint="eastAsia" w:hAnsi="宋体" w:cs="宋体"/>
                <w:color w:val="auto"/>
                <w:kern w:val="2"/>
                <w:sz w:val="21"/>
                <w:szCs w:val="21"/>
                <w:lang w:val="en-US" w:eastAsia="zh-CN"/>
              </w:rPr>
              <w:t>最高</w:t>
            </w:r>
            <w:r>
              <w:rPr>
                <w:rFonts w:hint="eastAsia" w:hAnsi="宋体" w:cs="宋体"/>
                <w:color w:val="auto"/>
                <w:kern w:val="2"/>
                <w:sz w:val="21"/>
                <w:szCs w:val="21"/>
              </w:rPr>
              <w:t>得</w:t>
            </w:r>
            <w:r>
              <w:rPr>
                <w:rFonts w:hint="eastAsia" w:hAnsi="宋体" w:cs="宋体"/>
                <w:color w:val="auto"/>
                <w:kern w:val="2"/>
                <w:sz w:val="21"/>
                <w:szCs w:val="21"/>
                <w:lang w:val="en-US" w:eastAsia="zh-CN"/>
              </w:rPr>
              <w:t>6</w:t>
            </w:r>
            <w:r>
              <w:rPr>
                <w:rFonts w:hint="eastAsia" w:hAnsi="宋体" w:cs="宋体"/>
                <w:color w:val="auto"/>
                <w:kern w:val="2"/>
                <w:sz w:val="21"/>
                <w:szCs w:val="21"/>
              </w:rPr>
              <w:t>分。</w:t>
            </w:r>
          </w:p>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2</w:t>
            </w:r>
            <w:r>
              <w:rPr>
                <w:rFonts w:hint="eastAsia" w:hAnsi="宋体" w:cs="宋体"/>
                <w:color w:val="auto"/>
                <w:kern w:val="2"/>
                <w:sz w:val="21"/>
                <w:szCs w:val="21"/>
                <w:lang w:eastAsia="zh-CN"/>
              </w:rPr>
              <w:t>、</w:t>
            </w:r>
            <w:r>
              <w:rPr>
                <w:rFonts w:hint="eastAsia" w:hAnsi="宋体" w:cs="宋体"/>
                <w:color w:val="auto"/>
                <w:kern w:val="2"/>
                <w:sz w:val="21"/>
                <w:szCs w:val="21"/>
                <w:lang w:val="en-US" w:eastAsia="zh-CN"/>
              </w:rPr>
              <w:t>供应商针对本</w:t>
            </w:r>
            <w:r>
              <w:rPr>
                <w:rFonts w:hint="eastAsia" w:hAnsi="宋体" w:cs="宋体"/>
                <w:color w:val="auto"/>
                <w:kern w:val="2"/>
                <w:sz w:val="21"/>
                <w:szCs w:val="21"/>
              </w:rPr>
              <w:t>项目</w:t>
            </w:r>
            <w:r>
              <w:rPr>
                <w:rFonts w:hint="eastAsia" w:hAnsi="宋体" w:cs="宋体"/>
                <w:color w:val="auto"/>
                <w:kern w:val="2"/>
                <w:sz w:val="21"/>
                <w:szCs w:val="21"/>
                <w:lang w:val="en-US" w:eastAsia="zh-CN"/>
              </w:rPr>
              <w:t>拟派</w:t>
            </w:r>
            <w:r>
              <w:rPr>
                <w:rFonts w:hint="eastAsia" w:hAnsi="宋体" w:cs="宋体"/>
                <w:color w:val="auto"/>
                <w:kern w:val="2"/>
                <w:sz w:val="21"/>
                <w:szCs w:val="21"/>
              </w:rPr>
              <w:t>项目组成员具有中级以上职称证书、职业资书。每提供1项得1分，最高3分。</w:t>
            </w:r>
          </w:p>
        </w:tc>
        <w:tc>
          <w:tcPr>
            <w:tcW w:w="2161" w:type="dxa"/>
            <w:noWrap w:val="0"/>
            <w:vAlign w:val="center"/>
          </w:tcPr>
          <w:p>
            <w:pPr>
              <w:keepNext w:val="0"/>
              <w:keepLines w:val="0"/>
              <w:suppressLineNumbers w:val="0"/>
              <w:spacing w:before="0" w:beforeAutospacing="0" w:after="0" w:afterAutospacing="0" w:line="300" w:lineRule="auto"/>
              <w:ind w:left="0" w:right="0"/>
              <w:jc w:val="left"/>
              <w:rPr>
                <w:rFonts w:hint="eastAsia" w:hAnsi="宋体" w:eastAsia="宋体" w:cs="宋体"/>
                <w:color w:val="auto"/>
                <w:kern w:val="2"/>
                <w:sz w:val="21"/>
                <w:szCs w:val="21"/>
                <w:lang w:eastAsia="zh-CN"/>
              </w:rPr>
            </w:pPr>
            <w:r>
              <w:rPr>
                <w:rFonts w:hint="eastAsia" w:hAnsi="宋体" w:cs="宋体"/>
                <w:color w:val="auto"/>
                <w:kern w:val="2"/>
                <w:sz w:val="21"/>
                <w:szCs w:val="21"/>
              </w:rPr>
              <w:t>1-</w:t>
            </w:r>
            <w:r>
              <w:rPr>
                <w:rFonts w:hint="eastAsia" w:hAnsi="宋体" w:cs="宋体"/>
                <w:color w:val="auto"/>
                <w:kern w:val="2"/>
                <w:sz w:val="21"/>
                <w:szCs w:val="21"/>
                <w:lang w:val="en-US" w:eastAsia="zh-CN"/>
              </w:rPr>
              <w:t>2</w:t>
            </w:r>
            <w:r>
              <w:rPr>
                <w:rFonts w:hint="eastAsia" w:hAnsi="宋体" w:cs="宋体"/>
                <w:color w:val="auto"/>
                <w:kern w:val="2"/>
                <w:sz w:val="21"/>
                <w:szCs w:val="21"/>
              </w:rPr>
              <w:t>项提供人员认证证书和本单位在职连续六个月以上的社保缴纳证明，否则不得分</w:t>
            </w:r>
            <w:r>
              <w:rPr>
                <w:rFonts w:hint="eastAsia" w:hAnsi="宋体" w:cs="宋体"/>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eastAsia="宋体" w:cs="宋体"/>
                <w:color w:val="auto"/>
                <w:kern w:val="2"/>
                <w:sz w:val="21"/>
                <w:szCs w:val="21"/>
                <w:lang w:val="en-US" w:eastAsia="zh-CN"/>
              </w:rPr>
            </w:pPr>
            <w:r>
              <w:rPr>
                <w:rFonts w:hint="eastAsia" w:hAnsi="宋体" w:cs="宋体"/>
                <w:color w:val="auto"/>
                <w:kern w:val="2"/>
                <w:sz w:val="21"/>
                <w:szCs w:val="21"/>
                <w:lang w:val="en-US" w:eastAsia="zh-CN"/>
              </w:rPr>
              <w:t>6</w:t>
            </w:r>
          </w:p>
        </w:tc>
        <w:tc>
          <w:tcPr>
            <w:tcW w:w="1134" w:type="dxa"/>
            <w:noWrap w:val="0"/>
            <w:vAlign w:val="center"/>
          </w:tcPr>
          <w:p>
            <w:pPr>
              <w:keepNext w:val="0"/>
              <w:keepLines w:val="0"/>
              <w:suppressLineNumbers w:val="0"/>
              <w:spacing w:before="0" w:beforeAutospacing="0" w:after="0" w:afterAutospacing="0" w:line="300" w:lineRule="auto"/>
              <w:ind w:left="0" w:right="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培训方案12%</w:t>
            </w:r>
          </w:p>
        </w:tc>
        <w:tc>
          <w:tcPr>
            <w:tcW w:w="567" w:type="dxa"/>
            <w:noWrap w:val="0"/>
            <w:vAlign w:val="center"/>
          </w:tcPr>
          <w:p>
            <w:pPr>
              <w:keepNext w:val="0"/>
              <w:keepLines w:val="0"/>
              <w:suppressLineNumbers w:val="0"/>
              <w:spacing w:before="0" w:beforeAutospacing="0" w:after="0" w:afterAutospacing="0" w:line="300" w:lineRule="auto"/>
              <w:ind w:left="0" w:right="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12分</w:t>
            </w:r>
          </w:p>
        </w:tc>
        <w:tc>
          <w:tcPr>
            <w:tcW w:w="4814" w:type="dxa"/>
            <w:noWrap w:val="0"/>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供应商提供针对本项目的培训方案，包括但不限于：</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①培训计划（包括应注明每次培训课程的时间、地点（按采购人要求）及课时）；</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②培训大纲（注明每次课程的内容和目的）</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③培训详细内容；</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④培训成果。</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以上方案内容完整清晰明确且科学合理、可行性高具有针对性并满足采购需求的得12分，每缺少一项内容扣3分；每有一项内容不完整或未能满足采购需求的或每有一处不具有针对性或逻辑性错误且不完整的扣1分；扣完为止。</w:t>
            </w:r>
          </w:p>
        </w:tc>
        <w:tc>
          <w:tcPr>
            <w:tcW w:w="2161" w:type="dxa"/>
            <w:noWrap w:val="0"/>
            <w:vAlign w:val="center"/>
          </w:tcPr>
          <w:p>
            <w:pPr>
              <w:keepNext w:val="0"/>
              <w:keepLines w:val="0"/>
              <w:suppressLineNumbers w:val="0"/>
              <w:spacing w:before="0" w:beforeAutospacing="0" w:after="0" w:afterAutospacing="0" w:line="300" w:lineRule="auto"/>
              <w:ind w:left="0" w:right="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提供培训方案；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default" w:hAnsi="宋体" w:cs="宋体"/>
                <w:color w:val="auto"/>
                <w:kern w:val="2"/>
                <w:sz w:val="21"/>
                <w:szCs w:val="21"/>
                <w:lang w:val="en-US" w:eastAsia="zh-CN"/>
              </w:rPr>
            </w:pPr>
            <w:r>
              <w:rPr>
                <w:rFonts w:hint="eastAsia" w:hAnsi="宋体" w:cs="宋体"/>
                <w:color w:val="auto"/>
                <w:kern w:val="2"/>
                <w:sz w:val="21"/>
                <w:szCs w:val="21"/>
                <w:lang w:val="en-US" w:eastAsia="zh-CN"/>
              </w:rPr>
              <w:t>7</w:t>
            </w:r>
          </w:p>
        </w:tc>
        <w:tc>
          <w:tcPr>
            <w:tcW w:w="1134" w:type="dxa"/>
            <w:noWrap w:val="0"/>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 xml:space="preserve">成果文件 </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 xml:space="preserve">质量保障 </w:t>
            </w:r>
          </w:p>
          <w:p>
            <w:pPr>
              <w:keepNext w:val="0"/>
              <w:keepLines w:val="0"/>
              <w:suppressLineNumbers w:val="0"/>
              <w:spacing w:before="0" w:beforeAutospacing="0" w:after="0" w:afterAutospacing="0" w:line="300" w:lineRule="auto"/>
              <w:ind w:left="0" w:right="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措施5%</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p>
        </w:tc>
        <w:tc>
          <w:tcPr>
            <w:tcW w:w="567" w:type="dxa"/>
            <w:noWrap w:val="0"/>
            <w:vAlign w:val="center"/>
          </w:tcPr>
          <w:p>
            <w:pPr>
              <w:keepNext w:val="0"/>
              <w:keepLines w:val="0"/>
              <w:suppressLineNumbers w:val="0"/>
              <w:spacing w:before="0" w:beforeAutospacing="0" w:after="0" w:afterAutospacing="0" w:line="300" w:lineRule="auto"/>
              <w:ind w:left="0" w:right="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5分</w:t>
            </w:r>
          </w:p>
        </w:tc>
        <w:tc>
          <w:tcPr>
            <w:tcW w:w="4814" w:type="dxa"/>
            <w:noWrap w:val="0"/>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根据本项目成果文件质量保障措施相关要求，</w:t>
            </w:r>
            <w:r>
              <w:rPr>
                <w:rFonts w:hint="eastAsia" w:hAnsi="宋体" w:cs="宋体"/>
                <w:color w:val="auto"/>
                <w:kern w:val="2"/>
                <w:sz w:val="21"/>
                <w:szCs w:val="21"/>
                <w:lang w:val="en-US" w:eastAsia="zh-CN"/>
              </w:rPr>
              <w:t>供应商</w:t>
            </w:r>
            <w:r>
              <w:rPr>
                <w:rFonts w:hint="eastAsia" w:ascii="宋体" w:hAnsi="宋体" w:eastAsia="宋体" w:cs="宋体"/>
                <w:color w:val="auto"/>
                <w:kern w:val="2"/>
                <w:sz w:val="21"/>
                <w:szCs w:val="21"/>
                <w:lang w:val="en-US" w:eastAsia="zh-CN"/>
              </w:rPr>
              <w:t xml:space="preserve">提供的成果文件质量保障措施，符合项目实际需要，内容详实、准确、有针对性，满足国家及地方文档规范及与调研内容相关的文档编制规范。 </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w:t>
            </w:r>
            <w:r>
              <w:rPr>
                <w:rFonts w:hint="eastAsia" w:hAnsi="宋体" w:eastAsia="宋体" w:cs="宋体"/>
                <w:color w:val="auto"/>
                <w:kern w:val="2"/>
                <w:sz w:val="21"/>
                <w:szCs w:val="21"/>
                <w:lang w:val="en-US" w:eastAsia="zh-CN"/>
              </w:rPr>
              <w:t>、</w:t>
            </w:r>
            <w:r>
              <w:rPr>
                <w:rFonts w:hint="eastAsia" w:ascii="宋体" w:hAnsi="宋体" w:eastAsia="宋体" w:cs="宋体"/>
                <w:color w:val="auto"/>
                <w:kern w:val="2"/>
                <w:sz w:val="21"/>
                <w:szCs w:val="21"/>
                <w:lang w:val="en-US" w:eastAsia="zh-CN"/>
              </w:rPr>
              <w:t xml:space="preserve">措施内容详实、准确，成果文件符合项目实际需求，能够有效提升项目管理质量，完全满足国家及地方相关文档编制规范得 5分； </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r>
              <w:rPr>
                <w:rFonts w:hint="eastAsia" w:hAnsi="宋体" w:eastAsia="宋体" w:cs="宋体"/>
                <w:color w:val="auto"/>
                <w:kern w:val="2"/>
                <w:sz w:val="21"/>
                <w:szCs w:val="21"/>
                <w:lang w:val="en-US" w:eastAsia="zh-CN"/>
              </w:rPr>
              <w:t>、</w:t>
            </w:r>
            <w:r>
              <w:rPr>
                <w:rFonts w:hint="eastAsia" w:ascii="宋体" w:hAnsi="宋体" w:eastAsia="宋体" w:cs="宋体"/>
                <w:color w:val="auto"/>
                <w:kern w:val="2"/>
                <w:sz w:val="21"/>
                <w:szCs w:val="21"/>
                <w:lang w:val="en-US" w:eastAsia="zh-CN"/>
              </w:rPr>
              <w:t xml:space="preserve">措施内容较详实、较准确，成果文件比较符合项目实际需求，基本满足项目质量管理要求，基本满足国家及地方文件编制规范得3分； </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w:t>
            </w:r>
            <w:r>
              <w:rPr>
                <w:rFonts w:hint="eastAsia" w:hAnsi="宋体" w:eastAsia="宋体" w:cs="宋体"/>
                <w:color w:val="auto"/>
                <w:kern w:val="2"/>
                <w:sz w:val="21"/>
                <w:szCs w:val="21"/>
                <w:lang w:val="en-US" w:eastAsia="zh-CN"/>
              </w:rPr>
              <w:t>、</w:t>
            </w:r>
            <w:r>
              <w:rPr>
                <w:rFonts w:hint="eastAsia" w:ascii="宋体" w:hAnsi="宋体" w:eastAsia="宋体" w:cs="宋体"/>
                <w:color w:val="auto"/>
                <w:kern w:val="2"/>
                <w:sz w:val="21"/>
                <w:szCs w:val="21"/>
                <w:lang w:val="en-US" w:eastAsia="zh-CN"/>
              </w:rPr>
              <w:t xml:space="preserve">措施内容不够详实、不够准确的得 1 分； </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w:t>
            </w:r>
            <w:r>
              <w:rPr>
                <w:rFonts w:hint="eastAsia" w:hAnsi="宋体" w:eastAsia="宋体" w:cs="宋体"/>
                <w:color w:val="auto"/>
                <w:kern w:val="2"/>
                <w:sz w:val="21"/>
                <w:szCs w:val="21"/>
                <w:lang w:val="en-US" w:eastAsia="zh-CN"/>
              </w:rPr>
              <w:t>、</w:t>
            </w:r>
            <w:r>
              <w:rPr>
                <w:rFonts w:hint="eastAsia" w:ascii="宋体" w:hAnsi="宋体" w:eastAsia="宋体" w:cs="宋体"/>
                <w:color w:val="auto"/>
                <w:kern w:val="2"/>
                <w:sz w:val="21"/>
                <w:szCs w:val="21"/>
                <w:lang w:val="en-US" w:eastAsia="zh-CN"/>
              </w:rPr>
              <w:t>措施不合理或未提供得 0 分。</w:t>
            </w:r>
          </w:p>
          <w:p>
            <w:pPr>
              <w:keepNext w:val="0"/>
              <w:keepLines w:val="0"/>
              <w:suppressLineNumbers w:val="0"/>
              <w:spacing w:before="0" w:beforeAutospacing="0" w:after="0" w:afterAutospacing="0" w:line="300" w:lineRule="auto"/>
              <w:ind w:left="0" w:right="0"/>
              <w:rPr>
                <w:rFonts w:hint="default" w:ascii="宋体" w:hAnsi="宋体" w:eastAsia="宋体" w:cs="宋体"/>
                <w:color w:val="auto"/>
                <w:kern w:val="2"/>
                <w:sz w:val="21"/>
                <w:szCs w:val="21"/>
                <w:lang w:val="en-US" w:eastAsia="zh-CN"/>
              </w:rPr>
            </w:pPr>
            <w:r>
              <w:rPr>
                <w:rFonts w:hint="eastAsia" w:hAnsi="宋体" w:cs="宋体"/>
                <w:color w:val="auto"/>
                <w:kern w:val="2"/>
                <w:sz w:val="21"/>
                <w:szCs w:val="21"/>
                <w:lang w:val="en-US" w:eastAsia="zh-CN"/>
              </w:rPr>
              <w:t>本项最高得5分。</w:t>
            </w:r>
          </w:p>
        </w:tc>
        <w:tc>
          <w:tcPr>
            <w:tcW w:w="2161" w:type="dxa"/>
            <w:noWrap w:val="0"/>
            <w:vAlign w:val="center"/>
          </w:tcPr>
          <w:p>
            <w:pPr>
              <w:keepNext w:val="0"/>
              <w:keepLines w:val="0"/>
              <w:suppressLineNumbers w:val="0"/>
              <w:spacing w:before="0" w:beforeAutospacing="0" w:after="0" w:afterAutospacing="0" w:line="300" w:lineRule="auto"/>
              <w:ind w:left="0" w:right="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提供成果文件质量保障措；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eastAsia="宋体" w:cs="宋体"/>
                <w:color w:val="auto"/>
                <w:kern w:val="2"/>
                <w:sz w:val="21"/>
                <w:szCs w:val="21"/>
                <w:lang w:eastAsia="zh-CN"/>
              </w:rPr>
            </w:pPr>
            <w:r>
              <w:rPr>
                <w:rFonts w:hint="eastAsia" w:hAnsi="宋体" w:cs="宋体"/>
                <w:color w:val="auto"/>
                <w:kern w:val="2"/>
                <w:sz w:val="21"/>
                <w:szCs w:val="21"/>
                <w:lang w:val="en-US" w:eastAsia="zh-CN"/>
              </w:rPr>
              <w:t>8</w:t>
            </w:r>
          </w:p>
        </w:tc>
        <w:tc>
          <w:tcPr>
            <w:tcW w:w="1134" w:type="dxa"/>
            <w:noWrap w:val="0"/>
            <w:vAlign w:val="center"/>
          </w:tcPr>
          <w:p>
            <w:pPr>
              <w:keepNext w:val="0"/>
              <w:keepLines w:val="0"/>
              <w:suppressLineNumbers w:val="0"/>
              <w:spacing w:before="0" w:beforeAutospacing="0" w:after="0" w:afterAutospacing="0" w:line="0" w:lineRule="atLeast"/>
              <w:ind w:left="0" w:right="0"/>
              <w:jc w:val="center"/>
              <w:rPr>
                <w:rFonts w:hint="eastAsia" w:hAnsi="宋体" w:cs="宋体"/>
                <w:color w:val="auto"/>
                <w:kern w:val="2"/>
                <w:sz w:val="21"/>
                <w:szCs w:val="21"/>
              </w:rPr>
            </w:pPr>
            <w:r>
              <w:rPr>
                <w:rFonts w:hint="eastAsia" w:hAnsi="宋体" w:cs="宋体"/>
                <w:color w:val="auto"/>
                <w:kern w:val="2"/>
                <w:sz w:val="21"/>
                <w:szCs w:val="21"/>
              </w:rPr>
              <w:t>响应文件的规范性2%</w:t>
            </w:r>
          </w:p>
        </w:tc>
        <w:tc>
          <w:tcPr>
            <w:tcW w:w="567" w:type="dxa"/>
            <w:noWrap w:val="0"/>
            <w:vAlign w:val="center"/>
          </w:tcPr>
          <w:p>
            <w:pPr>
              <w:keepNext w:val="0"/>
              <w:keepLines w:val="0"/>
              <w:suppressLineNumbers w:val="0"/>
              <w:spacing w:before="0" w:beforeAutospacing="0" w:after="0" w:afterAutospacing="0" w:line="0" w:lineRule="atLeast"/>
              <w:ind w:left="0" w:right="0" w:firstLine="28"/>
              <w:jc w:val="center"/>
              <w:rPr>
                <w:rFonts w:hint="eastAsia" w:hAnsi="宋体" w:cs="宋体"/>
                <w:color w:val="auto"/>
                <w:kern w:val="2"/>
                <w:sz w:val="21"/>
                <w:szCs w:val="21"/>
              </w:rPr>
            </w:pPr>
            <w:r>
              <w:rPr>
                <w:rFonts w:hint="eastAsia" w:hAnsi="宋体" w:cs="宋体"/>
                <w:color w:val="auto"/>
                <w:kern w:val="2"/>
                <w:sz w:val="21"/>
                <w:szCs w:val="21"/>
              </w:rPr>
              <w:t>2分</w:t>
            </w:r>
          </w:p>
        </w:tc>
        <w:tc>
          <w:tcPr>
            <w:tcW w:w="4814" w:type="dxa"/>
            <w:noWrap w:val="0"/>
            <w:vAlign w:val="center"/>
          </w:tcPr>
          <w:p>
            <w:pPr>
              <w:keepNext w:val="0"/>
              <w:keepLines w:val="0"/>
              <w:suppressLineNumbers w:val="0"/>
              <w:spacing w:before="0" w:beforeAutospacing="0" w:after="0" w:afterAutospacing="0" w:line="300" w:lineRule="auto"/>
              <w:ind w:left="0" w:right="0"/>
              <w:rPr>
                <w:rFonts w:hint="eastAsia" w:hAnsi="宋体" w:cs="宋体"/>
                <w:color w:val="auto"/>
                <w:kern w:val="2"/>
                <w:sz w:val="21"/>
                <w:szCs w:val="21"/>
              </w:rPr>
            </w:pPr>
            <w:r>
              <w:rPr>
                <w:rFonts w:hint="eastAsia" w:hAnsi="宋体" w:cs="宋体"/>
                <w:color w:val="auto"/>
                <w:kern w:val="2"/>
                <w:sz w:val="21"/>
                <w:szCs w:val="21"/>
              </w:rPr>
              <w:t>响应文件制作规范，没有细微偏差情形的得2分；有一项细微偏差扣1分，直至该项分值扣完为止。</w:t>
            </w:r>
          </w:p>
        </w:tc>
        <w:tc>
          <w:tcPr>
            <w:tcW w:w="2161" w:type="dxa"/>
            <w:noWrap w:val="0"/>
            <w:vAlign w:val="center"/>
          </w:tcPr>
          <w:p>
            <w:pPr>
              <w:keepNext w:val="0"/>
              <w:keepLines w:val="0"/>
              <w:suppressLineNumbers w:val="0"/>
              <w:spacing w:before="0" w:beforeAutospacing="0" w:after="0" w:afterAutospacing="0" w:line="300" w:lineRule="auto"/>
              <w:ind w:left="0" w:right="0"/>
              <w:jc w:val="center"/>
              <w:rPr>
                <w:rFonts w:hint="eastAsia" w:hAnsi="宋体" w:cs="宋体"/>
                <w:color w:val="auto"/>
                <w:kern w:val="2"/>
                <w:sz w:val="21"/>
                <w:szCs w:val="21"/>
              </w:rPr>
            </w:pPr>
            <w:r>
              <w:rPr>
                <w:rFonts w:hint="eastAsia" w:hAnsi="宋体" w:cs="宋体"/>
                <w:color w:val="auto"/>
                <w:sz w:val="21"/>
                <w:szCs w:val="21"/>
              </w:rPr>
              <w:t>以响应文件为准</w:t>
            </w:r>
          </w:p>
        </w:tc>
      </w:tr>
    </w:tbl>
    <w:p>
      <w:pPr>
        <w:ind w:firstLine="360" w:firstLineChars="150"/>
        <w:rPr>
          <w:rFonts w:hAnsi="宋体" w:cs="宋体"/>
          <w:color w:val="auto"/>
          <w:sz w:val="24"/>
        </w:rPr>
      </w:pPr>
    </w:p>
    <w:p>
      <w:pPr>
        <w:ind w:firstLine="360" w:firstLineChars="150"/>
        <w:rPr>
          <w:rFonts w:hint="eastAsia" w:hAnsi="宋体" w:cs="宋体"/>
          <w:color w:val="auto"/>
          <w:sz w:val="24"/>
        </w:rPr>
      </w:pPr>
      <w:r>
        <w:rPr>
          <w:rFonts w:hint="eastAsia" w:hAnsi="宋体" w:cs="宋体"/>
          <w:color w:val="auto"/>
          <w:sz w:val="24"/>
        </w:rPr>
        <w:t>注：评分的取值按四舍五入法，保留小数点后两位。</w:t>
      </w:r>
    </w:p>
    <w:p>
      <w:pPr>
        <w:pStyle w:val="3"/>
        <w:spacing w:before="0" w:after="0" w:line="440" w:lineRule="exact"/>
        <w:ind w:firstLine="480" w:firstLineChars="200"/>
        <w:rPr>
          <w:rFonts w:hint="eastAsia" w:ascii="宋体" w:hAnsi="宋体" w:cs="宋体"/>
          <w:b w:val="0"/>
          <w:color w:val="auto"/>
          <w:sz w:val="24"/>
        </w:rPr>
      </w:pPr>
      <w:bookmarkStart w:id="478" w:name="_Toc504919881"/>
      <w:r>
        <w:rPr>
          <w:rFonts w:hint="eastAsia" w:ascii="宋体" w:hAnsi="宋体" w:cs="宋体"/>
          <w:color w:val="auto"/>
          <w:sz w:val="24"/>
          <w:szCs w:val="24"/>
        </w:rPr>
        <w:t>4.磋商纪律及注意事项</w:t>
      </w:r>
      <w:bookmarkEnd w:id="478"/>
    </w:p>
    <w:p>
      <w:pPr>
        <w:tabs>
          <w:tab w:val="left" w:pos="851"/>
        </w:tabs>
        <w:spacing w:line="400" w:lineRule="exact"/>
        <w:ind w:firstLine="480" w:firstLineChars="200"/>
        <w:rPr>
          <w:rFonts w:hint="eastAsia" w:hAnsi="宋体" w:cs="宋体"/>
          <w:color w:val="auto"/>
          <w:sz w:val="24"/>
        </w:rPr>
      </w:pPr>
      <w:r>
        <w:rPr>
          <w:rFonts w:hint="eastAsia" w:hAnsi="宋体" w:cs="宋体"/>
          <w:color w:val="auto"/>
          <w:sz w:val="24"/>
        </w:rPr>
        <w:t>4.1磋商小组内部讨论的情况和意见必须保密，任何人不得以任何形式透露给供应商或与供应商有关的单位或个人。</w:t>
      </w:r>
    </w:p>
    <w:p>
      <w:pPr>
        <w:tabs>
          <w:tab w:val="left" w:pos="851"/>
        </w:tabs>
        <w:spacing w:line="400" w:lineRule="exact"/>
        <w:ind w:firstLine="480" w:firstLineChars="200"/>
        <w:rPr>
          <w:rFonts w:hint="eastAsia" w:hAnsi="宋体" w:cs="宋体"/>
          <w:color w:val="auto"/>
          <w:sz w:val="24"/>
        </w:rPr>
      </w:pPr>
      <w:r>
        <w:rPr>
          <w:rFonts w:hint="eastAsia" w:hAnsi="宋体" w:cs="宋体"/>
          <w:color w:val="auto"/>
          <w:sz w:val="24"/>
        </w:rPr>
        <w:t>4.2在磋商过程中，供应商不得以任何形式对磋商小组成员进行旨在影响磋商结果的私下接触，否则将取消其参与磋商的资格。</w:t>
      </w:r>
    </w:p>
    <w:p>
      <w:pPr>
        <w:tabs>
          <w:tab w:val="left" w:pos="851"/>
        </w:tabs>
        <w:spacing w:line="400" w:lineRule="exact"/>
        <w:ind w:firstLine="480" w:firstLineChars="200"/>
        <w:rPr>
          <w:rFonts w:hint="eastAsia" w:hAnsi="宋体" w:cs="宋体"/>
          <w:color w:val="auto"/>
          <w:sz w:val="24"/>
        </w:rPr>
      </w:pPr>
      <w:r>
        <w:rPr>
          <w:rFonts w:hint="eastAsia" w:hAnsi="宋体" w:cs="宋体"/>
          <w:color w:val="auto"/>
          <w:sz w:val="24"/>
        </w:rPr>
        <w:t>4.3对各供应商的商业秘密，磋商小组成员应予以保密，不得泄露给其他供应商。</w:t>
      </w:r>
    </w:p>
    <w:p>
      <w:pPr>
        <w:tabs>
          <w:tab w:val="left" w:pos="851"/>
        </w:tabs>
        <w:spacing w:line="400" w:lineRule="exact"/>
        <w:ind w:firstLine="480" w:firstLineChars="200"/>
        <w:rPr>
          <w:rFonts w:hint="eastAsia" w:hAnsi="宋体" w:cs="宋体"/>
          <w:color w:val="auto"/>
          <w:sz w:val="24"/>
        </w:rPr>
      </w:pPr>
      <w:r>
        <w:rPr>
          <w:rFonts w:hint="eastAsia" w:hAnsi="宋体" w:cs="宋体"/>
          <w:color w:val="auto"/>
          <w:sz w:val="24"/>
        </w:rPr>
        <w:t>4.4 磋商小组独立评判，推荐成交候选人，并写出书面报告。</w:t>
      </w:r>
    </w:p>
    <w:p>
      <w:pPr>
        <w:tabs>
          <w:tab w:val="left" w:pos="851"/>
        </w:tabs>
        <w:spacing w:line="400" w:lineRule="exact"/>
        <w:ind w:firstLine="480" w:firstLineChars="200"/>
        <w:rPr>
          <w:rFonts w:hint="eastAsia" w:hAnsi="宋体" w:cs="宋体"/>
          <w:color w:val="auto"/>
          <w:sz w:val="24"/>
        </w:rPr>
      </w:pPr>
      <w:r>
        <w:rPr>
          <w:rFonts w:hint="eastAsia" w:hAnsi="宋体" w:cs="宋体"/>
          <w:color w:val="auto"/>
          <w:sz w:val="24"/>
        </w:rPr>
        <w:t>4.5 磋商小组可根据需要对供应商进行实地考察。</w:t>
      </w:r>
    </w:p>
    <w:p>
      <w:pPr>
        <w:pStyle w:val="3"/>
        <w:spacing w:before="0" w:after="0" w:line="440" w:lineRule="exact"/>
        <w:ind w:firstLine="480" w:firstLineChars="200"/>
        <w:rPr>
          <w:rFonts w:hint="eastAsia" w:ascii="宋体" w:hAnsi="宋体" w:cs="宋体"/>
          <w:color w:val="auto"/>
          <w:sz w:val="24"/>
          <w:szCs w:val="24"/>
        </w:rPr>
      </w:pPr>
      <w:bookmarkStart w:id="479" w:name="_Toc504919882"/>
      <w:r>
        <w:rPr>
          <w:rFonts w:hint="eastAsia" w:ascii="宋体" w:hAnsi="宋体" w:cs="宋体"/>
          <w:color w:val="auto"/>
          <w:sz w:val="24"/>
          <w:szCs w:val="24"/>
        </w:rPr>
        <w:t>5.磋商小组在政府采购活动中承担以下义务：</w:t>
      </w:r>
      <w:bookmarkEnd w:id="479"/>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（一）遵守评审工作纪律；</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（二）按照客观、公正、审慎的原则，根据磋商文件规定的评审程序、评审方法和评审标准进行独立评审；</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（三）不得泄露评审文件、评审情况和在评审过程中获悉的商业秘密；</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（六）及时向财政、监察等部门举报在评审过程中受到非法干预的情况；</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（七）配合答复处理供应商的询问、质疑和投诉等事项；</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（八）法律、法规和规章规定的其他义务。</w:t>
      </w:r>
    </w:p>
    <w:p>
      <w:pPr>
        <w:pStyle w:val="3"/>
        <w:spacing w:before="0" w:after="0" w:line="440" w:lineRule="exact"/>
        <w:ind w:firstLine="480" w:firstLineChars="200"/>
        <w:rPr>
          <w:rFonts w:hint="eastAsia" w:ascii="宋体" w:hAnsi="宋体" w:cs="宋体"/>
          <w:color w:val="auto"/>
          <w:sz w:val="24"/>
          <w:szCs w:val="24"/>
        </w:rPr>
      </w:pPr>
      <w:bookmarkStart w:id="480" w:name="_Toc504919883"/>
      <w:r>
        <w:rPr>
          <w:rFonts w:hint="eastAsia" w:ascii="宋体" w:hAnsi="宋体" w:cs="宋体"/>
          <w:color w:val="auto"/>
          <w:sz w:val="24"/>
          <w:szCs w:val="24"/>
        </w:rPr>
        <w:t>6.评审专家在政府采购活动中应当遵守以下工作纪律：</w:t>
      </w:r>
      <w:bookmarkEnd w:id="480"/>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（二）评审前，应当将通讯工具或者相关电子设备交由采购代理机构统一保管；</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（五）在评审过程中和评审结束后，不得记录、复制或带走任何评审资料，不得向外界透露评审内容；</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（六）评审现场服从采购代理机构工作人员的管理，接受现场监督人员的合法监督；</w:t>
      </w:r>
    </w:p>
    <w:p>
      <w:pPr>
        <w:tabs>
          <w:tab w:val="left" w:pos="7665"/>
        </w:tabs>
        <w:spacing w:line="400" w:lineRule="exact"/>
        <w:ind w:firstLine="480" w:firstLineChars="200"/>
        <w:rPr>
          <w:rFonts w:hint="eastAsia" w:hAnsi="宋体" w:cs="宋体"/>
          <w:color w:val="auto"/>
          <w:sz w:val="24"/>
        </w:rPr>
      </w:pPr>
      <w:r>
        <w:rPr>
          <w:rFonts w:hint="eastAsia" w:hAnsi="宋体" w:cs="宋体"/>
          <w:color w:val="auto"/>
          <w:sz w:val="24"/>
        </w:rPr>
        <w:t>（七）遵守有关廉洁自律规定，不得私下接触供应商，不得收受供应商及有关业务单位和个人的财物或好处，不得接受采购代理机构的请托。</w:t>
      </w:r>
    </w:p>
    <w:bookmarkEnd w:id="456"/>
    <w:bookmarkEnd w:id="457"/>
    <w:bookmarkEnd w:id="458"/>
    <w:bookmarkEnd w:id="459"/>
    <w:bookmarkEnd w:id="460"/>
    <w:bookmarkEnd w:id="461"/>
    <w:bookmarkEnd w:id="462"/>
    <w:bookmarkEnd w:id="463"/>
    <w:bookmarkEnd w:id="464"/>
    <w:bookmarkEnd w:id="465"/>
    <w:bookmarkEnd w:id="466"/>
    <w:p>
      <w:pPr>
        <w:widowControl/>
        <w:autoSpaceDE w:val="0"/>
        <w:autoSpaceDN w:val="0"/>
        <w:spacing w:line="440" w:lineRule="exact"/>
        <w:ind w:right="51"/>
        <w:textAlignment w:val="bottom"/>
        <w:rPr>
          <w:rFonts w:hint="eastAsia" w:hAnsi="宋体" w:cs="宋体"/>
          <w:color w:val="auto"/>
          <w:sz w:val="24"/>
        </w:rPr>
      </w:pPr>
      <w:r>
        <w:rPr>
          <w:rFonts w:hint="eastAsia" w:hAnsi="宋体" w:cs="宋体"/>
          <w:color w:val="auto"/>
          <w:sz w:val="24"/>
        </w:rPr>
        <w:br w:type="page"/>
      </w:r>
    </w:p>
    <w:p>
      <w:pPr>
        <w:pStyle w:val="2"/>
        <w:spacing w:before="260" w:after="260" w:line="360" w:lineRule="exact"/>
        <w:rPr>
          <w:rFonts w:hint="eastAsia" w:ascii="宋体" w:hAnsi="宋体" w:cs="宋体"/>
          <w:b w:val="0"/>
          <w:bCs w:val="0"/>
          <w:color w:val="auto"/>
          <w:kern w:val="0"/>
          <w:sz w:val="28"/>
        </w:rPr>
      </w:pPr>
      <w:bookmarkStart w:id="481" w:name="_Toc12199"/>
      <w:bookmarkStart w:id="482" w:name="_Toc11020"/>
      <w:bookmarkStart w:id="483" w:name="_Toc13523"/>
      <w:bookmarkStart w:id="484" w:name="_Toc13383"/>
      <w:bookmarkStart w:id="485" w:name="_Toc449429556"/>
      <w:bookmarkStart w:id="486" w:name="_Toc1876"/>
      <w:bookmarkStart w:id="487" w:name="_Toc14995"/>
      <w:bookmarkStart w:id="488" w:name="_Toc504919884"/>
      <w:r>
        <w:rPr>
          <w:rFonts w:hint="eastAsia" w:ascii="宋体" w:hAnsi="宋体" w:cs="宋体"/>
          <w:b w:val="0"/>
          <w:bCs w:val="0"/>
          <w:color w:val="auto"/>
          <w:kern w:val="0"/>
          <w:sz w:val="28"/>
        </w:rPr>
        <w:t xml:space="preserve">第九章 </w:t>
      </w:r>
      <w:bookmarkEnd w:id="481"/>
      <w:bookmarkEnd w:id="482"/>
      <w:bookmarkEnd w:id="483"/>
      <w:bookmarkEnd w:id="484"/>
      <w:bookmarkEnd w:id="485"/>
      <w:bookmarkEnd w:id="486"/>
      <w:r>
        <w:rPr>
          <w:rFonts w:hint="eastAsia" w:ascii="宋体" w:hAnsi="宋体" w:cs="宋体"/>
          <w:b w:val="0"/>
          <w:bCs w:val="0"/>
          <w:color w:val="auto"/>
          <w:kern w:val="0"/>
          <w:sz w:val="28"/>
        </w:rPr>
        <w:t>政府采购合同（服务类草案）</w:t>
      </w:r>
      <w:bookmarkEnd w:id="487"/>
      <w:bookmarkEnd w:id="488"/>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合同编号：XXXX。</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签订地点：XXXX。</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签订时间：XXXX年XX月XX日。</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采购人（甲方）：</w:t>
      </w:r>
      <w:r>
        <w:rPr>
          <w:rFonts w:hint="eastAsia" w:hAnsi="宋体" w:cs="宋体"/>
          <w:color w:val="auto"/>
          <w:sz w:val="24"/>
          <w:szCs w:val="24"/>
          <w:u w:val="single"/>
        </w:rPr>
        <w:t xml:space="preserve">                              </w:t>
      </w:r>
    </w:p>
    <w:p>
      <w:pPr>
        <w:spacing w:line="360" w:lineRule="auto"/>
        <w:ind w:firstLine="480" w:firstLineChars="200"/>
        <w:rPr>
          <w:rFonts w:hint="eastAsia" w:hAnsi="宋体" w:cs="宋体"/>
          <w:color w:val="auto"/>
          <w:sz w:val="24"/>
          <w:szCs w:val="24"/>
          <w:u w:val="single"/>
        </w:rPr>
      </w:pPr>
      <w:r>
        <w:rPr>
          <w:rFonts w:hint="eastAsia" w:hAnsi="宋体" w:cs="宋体"/>
          <w:color w:val="auto"/>
          <w:sz w:val="24"/>
          <w:szCs w:val="24"/>
        </w:rPr>
        <w:t>供应商（乙方）：</w:t>
      </w:r>
      <w:r>
        <w:rPr>
          <w:rFonts w:hint="eastAsia" w:hAnsi="宋体" w:cs="宋体"/>
          <w:color w:val="auto"/>
          <w:sz w:val="24"/>
          <w:szCs w:val="24"/>
          <w:u w:val="single"/>
        </w:rPr>
        <w:t xml:space="preserve">                              </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依据《中华人民共和国民法典》、《中华人民共和国政府采购法》与项目行业有关的法律法规，以及XXXX项目（项目编号：XXXX）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项目基本情况</w:t>
      </w:r>
    </w:p>
    <w:p>
      <w:pPr>
        <w:spacing w:line="360" w:lineRule="auto"/>
        <w:ind w:firstLine="630"/>
        <w:rPr>
          <w:rFonts w:hint="eastAsia" w:hAnsi="宋体" w:cs="宋体"/>
          <w:b/>
          <w:color w:val="auto"/>
          <w:sz w:val="24"/>
          <w:szCs w:val="24"/>
        </w:rPr>
      </w:pP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合同期限</w:t>
      </w:r>
    </w:p>
    <w:p>
      <w:pPr>
        <w:spacing w:line="360" w:lineRule="auto"/>
        <w:ind w:firstLine="480" w:firstLineChars="200"/>
        <w:rPr>
          <w:rFonts w:hint="eastAsia" w:hAnsi="宋体" w:cs="宋体"/>
          <w:color w:val="auto"/>
          <w:sz w:val="24"/>
          <w:szCs w:val="24"/>
        </w:rPr>
      </w:pP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服务内容与质量标准</w:t>
      </w:r>
    </w:p>
    <w:p>
      <w:pPr>
        <w:spacing w:line="360" w:lineRule="auto"/>
        <w:ind w:left="567"/>
        <w:rPr>
          <w:rFonts w:hint="eastAsia" w:hAnsi="宋体" w:cs="宋体"/>
          <w:color w:val="auto"/>
          <w:sz w:val="24"/>
          <w:szCs w:val="24"/>
        </w:rPr>
      </w:pPr>
      <w:r>
        <w:rPr>
          <w:rFonts w:hint="eastAsia" w:hAnsi="宋体" w:cs="宋体"/>
          <w:color w:val="auto"/>
          <w:sz w:val="24"/>
          <w:szCs w:val="24"/>
        </w:rPr>
        <w:t>1、XXXX；</w:t>
      </w:r>
    </w:p>
    <w:p>
      <w:pPr>
        <w:spacing w:line="360" w:lineRule="auto"/>
        <w:ind w:left="567"/>
        <w:rPr>
          <w:rFonts w:hint="eastAsia" w:hAnsi="宋体" w:cs="宋体"/>
          <w:color w:val="auto"/>
          <w:sz w:val="24"/>
          <w:szCs w:val="24"/>
        </w:rPr>
      </w:pPr>
      <w:r>
        <w:rPr>
          <w:rFonts w:hint="eastAsia" w:hAnsi="宋体" w:cs="宋体"/>
          <w:color w:val="auto"/>
          <w:sz w:val="24"/>
          <w:szCs w:val="24"/>
        </w:rPr>
        <w:t>2、XXXX；</w:t>
      </w:r>
    </w:p>
    <w:p>
      <w:pPr>
        <w:spacing w:line="360" w:lineRule="auto"/>
        <w:ind w:left="567"/>
        <w:rPr>
          <w:rFonts w:hint="eastAsia" w:hAnsi="宋体" w:cs="宋体"/>
          <w:color w:val="auto"/>
          <w:sz w:val="24"/>
          <w:szCs w:val="24"/>
        </w:rPr>
      </w:pPr>
      <w:r>
        <w:rPr>
          <w:rFonts w:hint="eastAsia" w:hAnsi="宋体" w:cs="宋体"/>
          <w:color w:val="auto"/>
          <w:sz w:val="24"/>
          <w:szCs w:val="24"/>
        </w:rPr>
        <w:t>3、XXXX．</w:t>
      </w:r>
    </w:p>
    <w:p>
      <w:pPr>
        <w:spacing w:line="360" w:lineRule="auto"/>
        <w:ind w:firstLine="630"/>
        <w:rPr>
          <w:rFonts w:hint="eastAsia" w:hAnsi="宋体" w:cs="宋体"/>
          <w:color w:val="auto"/>
          <w:sz w:val="24"/>
          <w:szCs w:val="24"/>
        </w:rPr>
      </w:pPr>
      <w:r>
        <w:rPr>
          <w:rFonts w:hint="eastAsia" w:hAnsi="宋体" w:cs="宋体"/>
          <w:color w:val="auto"/>
          <w:sz w:val="24"/>
          <w:szCs w:val="24"/>
        </w:rPr>
        <w:t>…</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服务费用及支付方式</w:t>
      </w:r>
    </w:p>
    <w:p>
      <w:pPr>
        <w:numPr>
          <w:ilvl w:val="0"/>
          <w:numId w:val="5"/>
        </w:numPr>
        <w:spacing w:line="360" w:lineRule="auto"/>
        <w:ind w:left="0" w:firstLine="567"/>
        <w:rPr>
          <w:rFonts w:hint="eastAsia" w:hAnsi="宋体" w:cs="宋体"/>
          <w:b/>
          <w:color w:val="auto"/>
          <w:sz w:val="24"/>
          <w:szCs w:val="24"/>
        </w:rPr>
      </w:pPr>
      <w:r>
        <w:rPr>
          <w:rFonts w:hint="eastAsia" w:hAnsi="宋体" w:cs="宋体"/>
          <w:b/>
          <w:color w:val="auto"/>
          <w:sz w:val="24"/>
          <w:szCs w:val="24"/>
        </w:rPr>
        <w:t>本项目服务费用由以下组成：</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1、XX万元；</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2、XX万元；</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3、XX万元。</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w:t>
      </w:r>
    </w:p>
    <w:p>
      <w:pPr>
        <w:numPr>
          <w:ilvl w:val="0"/>
          <w:numId w:val="5"/>
        </w:numPr>
        <w:tabs>
          <w:tab w:val="left" w:pos="780"/>
        </w:tabs>
        <w:spacing w:line="360" w:lineRule="auto"/>
        <w:ind w:left="0" w:firstLine="567"/>
        <w:rPr>
          <w:rFonts w:hint="eastAsia" w:hAnsi="宋体" w:cs="宋体"/>
          <w:b/>
          <w:color w:val="auto"/>
          <w:sz w:val="24"/>
          <w:szCs w:val="24"/>
        </w:rPr>
      </w:pPr>
      <w:r>
        <w:rPr>
          <w:rFonts w:hint="eastAsia" w:hAnsi="宋体" w:cs="宋体"/>
          <w:b/>
          <w:color w:val="auto"/>
          <w:sz w:val="24"/>
          <w:szCs w:val="24"/>
        </w:rPr>
        <w:t xml:space="preserve">服务费支付方式： </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知识产权</w:t>
      </w:r>
    </w:p>
    <w:p>
      <w:pPr>
        <w:tabs>
          <w:tab w:val="left" w:pos="1440"/>
        </w:tabs>
        <w:spacing w:line="360" w:lineRule="auto"/>
        <w:ind w:firstLine="480" w:firstLineChars="200"/>
        <w:rPr>
          <w:rFonts w:hint="eastAsia" w:hAnsi="宋体" w:cs="宋体"/>
          <w:color w:val="auto"/>
          <w:sz w:val="24"/>
          <w:szCs w:val="24"/>
        </w:rPr>
      </w:pPr>
      <w:r>
        <w:rPr>
          <w:rFonts w:hint="eastAsia" w:hAnsi="宋体" w:cs="宋体"/>
          <w:color w:val="auto"/>
          <w:sz w:val="24"/>
          <w:szCs w:val="24"/>
        </w:rPr>
        <w:t>乙方应保证所提供的服务或其任何一部分均不会侵犯任何第三方的专利权、商标权或著作权。</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无产权瑕疵条款</w:t>
      </w:r>
    </w:p>
    <w:p>
      <w:pPr>
        <w:tabs>
          <w:tab w:val="left" w:pos="1440"/>
        </w:tabs>
        <w:spacing w:line="360" w:lineRule="auto"/>
        <w:ind w:firstLine="480" w:firstLineChars="200"/>
        <w:rPr>
          <w:rFonts w:hint="eastAsia" w:hAnsi="宋体" w:cs="宋体"/>
          <w:color w:val="auto"/>
          <w:sz w:val="24"/>
          <w:szCs w:val="24"/>
        </w:rPr>
      </w:pPr>
      <w:r>
        <w:rPr>
          <w:rFonts w:hint="eastAsia" w:hAnsi="宋体" w:cs="宋体"/>
          <w:color w:val="auto"/>
          <w:sz w:val="24"/>
          <w:szCs w:val="24"/>
        </w:rPr>
        <w:t>乙方保证所提供的服务的所有权完全属于乙方且无任何抵押、查封等产权瑕疵。如有产权瑕疵的，视为乙方违约。乙方应负担由此而产生的一切损失。</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甲方的权利和义务</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2、甲方有权依据双方签订的考评办法对乙方提供的服务进行定期考评。</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3、负责检查监督乙方管理工作的实施及制度的执行情况。</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4、根据本合同规定，按时向乙方支付应付服务费用。</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5、国家法律、法规所规定由甲方承担的其它责任。</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乙方的权利和义务</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1、对本合同规定的委托服务范围内的项目享有管理权及服务义务。</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hint="eastAsia" w:hAnsi="宋体" w:cs="宋体"/>
          <w:color w:val="auto"/>
          <w:sz w:val="24"/>
          <w:szCs w:val="24"/>
        </w:rPr>
      </w:pPr>
      <w:r>
        <w:rPr>
          <w:rFonts w:hint="eastAsia" w:hAnsi="宋体" w:cs="宋体"/>
          <w:color w:val="auto"/>
          <w:sz w:val="24"/>
          <w:szCs w:val="24"/>
        </w:rPr>
        <w:t>3、及时向甲方通告本项目服务范围内有关服务的重大事项，及时配合处理投诉。</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color w:val="auto"/>
          <w:sz w:val="24"/>
          <w:szCs w:val="24"/>
        </w:rPr>
        <w:t>4、</w:t>
      </w:r>
      <w:r>
        <w:rPr>
          <w:rFonts w:hint="eastAsia" w:hAnsi="宋体" w:cs="宋体"/>
          <w:bCs/>
          <w:color w:val="auto"/>
          <w:sz w:val="24"/>
          <w:szCs w:val="24"/>
        </w:rPr>
        <w:t>接受项目行业管理部门及政府有关部门的指导，接受甲方的监督。</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5、国家法律、法规所规定由乙方承担的其它责任。</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违约责任</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1、甲乙双方必须遵守本合同并执行合同中的各项规定，保证本合同的正常履行。</w:t>
      </w:r>
    </w:p>
    <w:p>
      <w:pPr>
        <w:adjustRightInd w:val="0"/>
        <w:spacing w:line="360" w:lineRule="auto"/>
        <w:ind w:firstLine="480" w:firstLineChars="200"/>
        <w:jc w:val="left"/>
        <w:textAlignment w:val="baseline"/>
        <w:rPr>
          <w:rFonts w:hint="eastAsia" w:hAnsi="宋体" w:cs="宋体"/>
          <w:bCs/>
          <w:color w:val="auto"/>
          <w:sz w:val="24"/>
          <w:szCs w:val="24"/>
        </w:rPr>
      </w:pPr>
      <w:r>
        <w:rPr>
          <w:rFonts w:hint="eastAsia" w:hAnsi="宋体" w:cs="宋体"/>
          <w:bCs/>
          <w:color w:val="auto"/>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不可抗力事件处理</w:t>
      </w:r>
    </w:p>
    <w:p>
      <w:pPr>
        <w:tabs>
          <w:tab w:val="left" w:pos="0"/>
        </w:tabs>
        <w:spacing w:line="360" w:lineRule="auto"/>
        <w:ind w:firstLine="480" w:firstLineChars="200"/>
        <w:rPr>
          <w:rFonts w:hint="eastAsia" w:hAnsi="宋体" w:cs="宋体"/>
          <w:color w:val="auto"/>
          <w:sz w:val="24"/>
          <w:szCs w:val="24"/>
        </w:rPr>
      </w:pPr>
      <w:r>
        <w:rPr>
          <w:rFonts w:hint="eastAsia" w:hAnsi="宋体" w:cs="宋体"/>
          <w:color w:val="auto"/>
          <w:sz w:val="24"/>
          <w:szCs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int="eastAsia" w:hAnsi="宋体" w:cs="宋体"/>
          <w:color w:val="auto"/>
          <w:sz w:val="24"/>
          <w:szCs w:val="24"/>
        </w:rPr>
      </w:pPr>
      <w:r>
        <w:rPr>
          <w:rFonts w:hint="eastAsia" w:hAnsi="宋体" w:cs="宋体"/>
          <w:color w:val="auto"/>
          <w:sz w:val="24"/>
          <w:szCs w:val="24"/>
        </w:rPr>
        <w:t>2、不可抗力事件发生后，应立即通知对方，并寄送有关权威机构出具的证明。</w:t>
      </w:r>
    </w:p>
    <w:p>
      <w:pPr>
        <w:tabs>
          <w:tab w:val="left" w:pos="0"/>
        </w:tabs>
        <w:spacing w:line="360" w:lineRule="auto"/>
        <w:ind w:firstLine="480" w:firstLineChars="200"/>
        <w:rPr>
          <w:rFonts w:hint="eastAsia" w:hAnsi="宋体" w:cs="宋体"/>
          <w:color w:val="auto"/>
          <w:sz w:val="24"/>
          <w:szCs w:val="24"/>
        </w:rPr>
      </w:pPr>
      <w:r>
        <w:rPr>
          <w:rFonts w:hint="eastAsia" w:hAnsi="宋体" w:cs="宋体"/>
          <w:color w:val="auto"/>
          <w:sz w:val="24"/>
          <w:szCs w:val="24"/>
        </w:rPr>
        <w:t>3、不可抗力事件延续XX天以上，双方应通过友好协商，确定是否继续履行合同。</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解决合同纠纷的方式</w:t>
      </w:r>
    </w:p>
    <w:p>
      <w:pPr>
        <w:tabs>
          <w:tab w:val="left" w:pos="0"/>
        </w:tabs>
        <w:spacing w:line="360" w:lineRule="auto"/>
        <w:ind w:firstLine="480" w:firstLineChars="200"/>
        <w:rPr>
          <w:rFonts w:hint="eastAsia" w:hAnsi="宋体" w:cs="宋体"/>
          <w:color w:val="auto"/>
          <w:sz w:val="24"/>
          <w:szCs w:val="24"/>
        </w:rPr>
      </w:pPr>
      <w:r>
        <w:rPr>
          <w:rFonts w:hint="eastAsia" w:hAnsi="宋体" w:cs="宋体"/>
          <w:color w:val="auto"/>
          <w:sz w:val="24"/>
          <w:szCs w:val="24"/>
        </w:rPr>
        <w:t>1、在执行本合同中发生的或与本合同有关的争端，双方应通过友好协商解决，经协商在XX天内不能达成协议时，应提交至甲方所在地法院。</w:t>
      </w:r>
    </w:p>
    <w:p>
      <w:pPr>
        <w:tabs>
          <w:tab w:val="left" w:pos="0"/>
        </w:tabs>
        <w:spacing w:line="360" w:lineRule="auto"/>
        <w:ind w:firstLine="480" w:firstLineChars="200"/>
        <w:rPr>
          <w:rFonts w:hint="eastAsia" w:hAnsi="宋体" w:cs="宋体"/>
          <w:color w:val="auto"/>
          <w:sz w:val="24"/>
          <w:szCs w:val="24"/>
        </w:rPr>
      </w:pPr>
      <w:r>
        <w:rPr>
          <w:rFonts w:hint="eastAsia" w:hAnsi="宋体" w:cs="宋体"/>
          <w:color w:val="auto"/>
          <w:sz w:val="24"/>
          <w:szCs w:val="24"/>
        </w:rPr>
        <w:t>2、仲裁裁决应为最终决定，并对双方具有约束力。</w:t>
      </w:r>
    </w:p>
    <w:p>
      <w:pPr>
        <w:tabs>
          <w:tab w:val="left" w:pos="0"/>
        </w:tabs>
        <w:spacing w:line="360" w:lineRule="auto"/>
        <w:ind w:firstLine="480" w:firstLineChars="200"/>
        <w:rPr>
          <w:rFonts w:hint="eastAsia" w:hAnsi="宋体" w:cs="宋体"/>
          <w:color w:val="auto"/>
          <w:sz w:val="24"/>
          <w:szCs w:val="24"/>
        </w:rPr>
      </w:pPr>
      <w:r>
        <w:rPr>
          <w:rFonts w:hint="eastAsia" w:hAnsi="宋体" w:cs="宋体"/>
          <w:color w:val="auto"/>
          <w:sz w:val="24"/>
          <w:szCs w:val="24"/>
        </w:rPr>
        <w:t xml:space="preserve">3、除另有裁决外，仲裁费应由败诉方负担。 </w:t>
      </w:r>
    </w:p>
    <w:p>
      <w:pPr>
        <w:tabs>
          <w:tab w:val="left" w:pos="0"/>
        </w:tabs>
        <w:spacing w:line="360" w:lineRule="auto"/>
        <w:ind w:firstLine="480" w:firstLineChars="200"/>
        <w:rPr>
          <w:rFonts w:hint="eastAsia" w:hAnsi="宋体" w:cs="宋体"/>
          <w:color w:val="auto"/>
          <w:sz w:val="24"/>
          <w:szCs w:val="24"/>
        </w:rPr>
      </w:pPr>
      <w:r>
        <w:rPr>
          <w:rFonts w:hint="eastAsia" w:hAnsi="宋体" w:cs="宋体"/>
          <w:color w:val="auto"/>
          <w:sz w:val="24"/>
          <w:szCs w:val="24"/>
        </w:rPr>
        <w:t xml:space="preserve">4、在仲裁期间，除正在进行仲裁部分外，合同其他部分继续执行。  </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合同生效及其他</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1、合同经双方法定代表人或授权委托代理人签字并加盖单位公章后生效。</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2、合同执行中涉及采购资金和采购内容修改或补充的，须经政府采购监管部门审批，并签书面补充协议报政府采购监督管理部门备案，方可作为主合同不可分割的一部分。</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3、本合同一式XX份，自双方签章之日起起效。甲方XX份，乙方XX份，政府采购代理机构1份，具有同等法律效力。</w:t>
      </w:r>
    </w:p>
    <w:p>
      <w:pPr>
        <w:numPr>
          <w:ilvl w:val="0"/>
          <w:numId w:val="4"/>
        </w:numPr>
        <w:spacing w:line="360" w:lineRule="auto"/>
        <w:rPr>
          <w:rFonts w:hint="eastAsia" w:hAnsi="宋体" w:cs="宋体"/>
          <w:b/>
          <w:color w:val="auto"/>
          <w:sz w:val="24"/>
          <w:szCs w:val="24"/>
        </w:rPr>
      </w:pPr>
      <w:r>
        <w:rPr>
          <w:rFonts w:hint="eastAsia" w:hAnsi="宋体" w:cs="宋体"/>
          <w:b/>
          <w:color w:val="auto"/>
          <w:sz w:val="24"/>
          <w:szCs w:val="24"/>
        </w:rPr>
        <w:t>附件</w:t>
      </w:r>
    </w:p>
    <w:p>
      <w:pPr>
        <w:ind w:firstLine="480" w:firstLineChars="200"/>
        <w:rPr>
          <w:rFonts w:hint="eastAsia" w:hAnsi="宋体" w:cs="宋体"/>
          <w:color w:val="auto"/>
          <w:sz w:val="24"/>
          <w:szCs w:val="24"/>
        </w:rPr>
      </w:pPr>
      <w:r>
        <w:rPr>
          <w:rFonts w:hint="eastAsia" w:hAnsi="宋体" w:cs="宋体"/>
          <w:color w:val="auto"/>
          <w:sz w:val="24"/>
          <w:szCs w:val="24"/>
        </w:rPr>
        <w:t>1、项目磋商文件</w:t>
      </w:r>
    </w:p>
    <w:p>
      <w:pPr>
        <w:ind w:firstLine="480" w:firstLineChars="200"/>
        <w:rPr>
          <w:rFonts w:hint="eastAsia" w:hAnsi="宋体" w:cs="宋体"/>
          <w:color w:val="auto"/>
          <w:sz w:val="24"/>
          <w:szCs w:val="24"/>
        </w:rPr>
      </w:pPr>
      <w:r>
        <w:rPr>
          <w:rFonts w:hint="eastAsia" w:hAnsi="宋体" w:cs="宋体"/>
          <w:color w:val="auto"/>
          <w:sz w:val="24"/>
          <w:szCs w:val="24"/>
        </w:rPr>
        <w:t>2、项目修改澄清文件</w:t>
      </w:r>
    </w:p>
    <w:p>
      <w:pPr>
        <w:ind w:firstLine="480" w:firstLineChars="200"/>
        <w:rPr>
          <w:rFonts w:hint="eastAsia" w:hAnsi="宋体" w:cs="宋体"/>
          <w:color w:val="auto"/>
          <w:sz w:val="24"/>
          <w:szCs w:val="24"/>
        </w:rPr>
      </w:pPr>
      <w:r>
        <w:rPr>
          <w:rFonts w:hint="eastAsia" w:hAnsi="宋体" w:cs="宋体"/>
          <w:color w:val="auto"/>
          <w:sz w:val="24"/>
          <w:szCs w:val="24"/>
        </w:rPr>
        <w:t>3、项目投标文件</w:t>
      </w:r>
    </w:p>
    <w:p>
      <w:pPr>
        <w:ind w:firstLine="480" w:firstLineChars="200"/>
        <w:rPr>
          <w:rFonts w:hint="eastAsia" w:hAnsi="宋体" w:cs="宋体"/>
          <w:color w:val="auto"/>
          <w:sz w:val="24"/>
          <w:szCs w:val="24"/>
        </w:rPr>
      </w:pPr>
      <w:r>
        <w:rPr>
          <w:rFonts w:hint="eastAsia" w:hAnsi="宋体" w:cs="宋体"/>
          <w:color w:val="auto"/>
          <w:sz w:val="24"/>
          <w:szCs w:val="24"/>
        </w:rPr>
        <w:t>4、中标通知书</w:t>
      </w:r>
    </w:p>
    <w:p>
      <w:pPr>
        <w:ind w:firstLine="480" w:firstLineChars="200"/>
        <w:rPr>
          <w:rFonts w:hint="eastAsia" w:hAnsi="宋体" w:cs="宋体"/>
          <w:color w:val="auto"/>
          <w:sz w:val="24"/>
          <w:szCs w:val="24"/>
        </w:rPr>
      </w:pPr>
      <w:r>
        <w:rPr>
          <w:rFonts w:hint="eastAsia" w:hAnsi="宋体" w:cs="宋体"/>
          <w:color w:val="auto"/>
          <w:sz w:val="24"/>
          <w:szCs w:val="24"/>
        </w:rPr>
        <w:t>5、其他</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甲方：   （盖章）                   乙方：   （盖章）</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法定代表人（授权代表）：            法定代表人（授权代表）：</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地    址：                          地    址：</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开户银行：                          开户银行：</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账   号：                           账   号：</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电   话：                           电   话：</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传   真：                           传   真：</w:t>
      </w:r>
    </w:p>
    <w:p>
      <w:pPr>
        <w:spacing w:line="400" w:lineRule="exact"/>
        <w:ind w:firstLine="480" w:firstLineChars="200"/>
        <w:rPr>
          <w:rFonts w:hint="eastAsia" w:hAnsi="宋体" w:cs="宋体"/>
          <w:color w:val="auto"/>
          <w:sz w:val="24"/>
          <w:szCs w:val="24"/>
        </w:rPr>
      </w:pPr>
      <w:r>
        <w:rPr>
          <w:rFonts w:hint="eastAsia" w:hAnsi="宋体" w:cs="宋体"/>
          <w:color w:val="auto"/>
          <w:sz w:val="24"/>
          <w:szCs w:val="24"/>
        </w:rPr>
        <w:t xml:space="preserve">签约日期：                         签约日期： </w:t>
      </w:r>
    </w:p>
    <w:p>
      <w:pPr>
        <w:spacing w:line="400" w:lineRule="exact"/>
        <w:ind w:firstLine="480" w:firstLineChars="200"/>
        <w:rPr>
          <w:rFonts w:hint="eastAsia" w:hAnsi="宋体" w:cs="宋体"/>
          <w:b/>
          <w:color w:val="auto"/>
          <w:sz w:val="24"/>
          <w:szCs w:val="24"/>
        </w:rPr>
      </w:pPr>
      <w:r>
        <w:rPr>
          <w:rFonts w:hint="eastAsia" w:hAnsi="宋体" w:cs="宋体"/>
          <w:b/>
          <w:color w:val="auto"/>
          <w:sz w:val="24"/>
          <w:szCs w:val="24"/>
        </w:rPr>
        <w:t>注：合同条款可根据采购人及成交人签订合同时的实际情况进行修改调整。</w:t>
      </w:r>
    </w:p>
    <w:sectPr>
      <w:footerReference r:id="rId9" w:type="default"/>
      <w:pgSz w:w="11907" w:h="16840"/>
      <w:pgMar w:top="1247" w:right="1287" w:bottom="1276"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single" w:color="auto" w:sz="4" w:space="1"/>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rPr>
      <w:t>HTXJ-ZCC(2022)-1</w:t>
    </w:r>
    <w:r>
      <w:rPr>
        <w:rFonts w:hint="eastAsia" w:ascii="宋体" w:hAnsi="宋体" w:cs="宋体"/>
        <w:lang w:val="en-US" w:eastAsia="zh-CN"/>
      </w:rPr>
      <w:t>54</w:t>
    </w:r>
    <w:r>
      <w:rPr>
        <w:rFonts w:hint="eastAsia" w:ascii="宋体" w:hAnsi="宋体" w:cs="宋体"/>
      </w:rPr>
      <w:t>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left"/>
      <w:rPr>
        <w:rFonts w:hint="eastAsia" w:ascii="华文楷体" w:hAnsi="华文楷体" w:eastAsia="华文楷体"/>
      </w:rPr>
    </w:pPr>
    <w:r>
      <w:drawing>
        <wp:inline distT="0" distB="0" distL="114300" distR="114300">
          <wp:extent cx="374015" cy="369570"/>
          <wp:effectExtent l="0" t="0" r="698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lum bright="6000" contrast="17999"/>
                  </a:blip>
                  <a:stretch>
                    <a:fillRect/>
                  </a:stretch>
                </pic:blipFill>
                <pic:spPr>
                  <a:xfrm>
                    <a:off x="0" y="0"/>
                    <a:ext cx="374015" cy="369570"/>
                  </a:xfrm>
                  <a:prstGeom prst="rect">
                    <a:avLst/>
                  </a:prstGeom>
                  <a:noFill/>
                  <a:ln>
                    <a:noFill/>
                  </a:ln>
                </pic:spPr>
              </pic:pic>
            </a:graphicData>
          </a:graphic>
        </wp:inline>
      </w:drawing>
    </w:r>
    <w:r>
      <w:t xml:space="preserve">                                  </w:t>
    </w:r>
    <w:r>
      <w:rPr>
        <w:rFonts w:ascii="宋体" w:hAnsi="宋体"/>
      </w:rPr>
      <w:t xml:space="preserve"> </w:t>
    </w:r>
    <w:r>
      <w:rPr>
        <w:rFonts w:hint="eastAsia" w:ascii="楷体" w:hAnsi="楷体" w:eastAsia="楷体" w:cs="楷体"/>
        <w:sz w:val="21"/>
        <w:szCs w:val="21"/>
      </w:rPr>
      <w:t>中正恒天国际招标有限公司</w:t>
    </w:r>
    <w:r>
      <w:rPr>
        <w:rFonts w:hint="eastAsia" w:ascii="宋体" w:hAnsi="宋体"/>
      </w:rPr>
      <w:t xml:space="preserve"> </w:t>
    </w:r>
    <w:r>
      <w:rPr>
        <w:rFonts w:hint="eastAsia" w:ascii="华文楷体" w:hAnsi="华文楷体" w:eastAsia="华文楷体"/>
      </w:rPr>
      <w:t xml:space="preserve">              </w:t>
    </w:r>
    <w:r>
      <w:rPr>
        <w:rFonts w:ascii="华文楷体" w:hAnsi="华文楷体" w:eastAsia="华文楷体"/>
      </w:rPr>
      <w:t xml:space="preserve">    </w:t>
    </w:r>
    <w:r>
      <w:rPr>
        <w:rFonts w:hint="eastAsia" w:ascii="华文楷体" w:hAnsi="华文楷体" w:eastAsia="华文楷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5CC2C"/>
    <w:multiLevelType w:val="singleLevel"/>
    <w:tmpl w:val="9175CC2C"/>
    <w:lvl w:ilvl="0" w:tentative="0">
      <w:start w:val="7"/>
      <w:numFmt w:val="decimal"/>
      <w:suff w:val="nothing"/>
      <w:lvlText w:val="%1、"/>
      <w:lvlJc w:val="left"/>
      <w:rPr>
        <w:rFonts w:hint="default"/>
        <w:b/>
        <w:bCs/>
      </w:rPr>
    </w:lvl>
  </w:abstractNum>
  <w:abstractNum w:abstractNumId="1">
    <w:nsid w:val="C9AD57AB"/>
    <w:multiLevelType w:val="singleLevel"/>
    <w:tmpl w:val="C9AD57AB"/>
    <w:lvl w:ilvl="0" w:tentative="0">
      <w:start w:val="1"/>
      <w:numFmt w:val="decimal"/>
      <w:suff w:val="nothing"/>
      <w:lvlText w:val="%1、"/>
      <w:lvlJc w:val="left"/>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5D3EED93"/>
    <w:multiLevelType w:val="singleLevel"/>
    <w:tmpl w:val="5D3EED93"/>
    <w:lvl w:ilvl="0" w:tentative="0">
      <w:start w:val="1"/>
      <w:numFmt w:val="decimal"/>
      <w:lvlText w:val="%1"/>
      <w:lvlJc w:val="left"/>
      <w:pPr>
        <w:tabs>
          <w:tab w:val="left" w:pos="0"/>
        </w:tabs>
        <w:ind w:left="454" w:hanging="454"/>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OWI1MjAyZGM5YjBlNWZhMzNmMjcwOTQ5ZjE1N2UifQ=="/>
  </w:docVars>
  <w:rsids>
    <w:rsidRoot w:val="00393830"/>
    <w:rsid w:val="000000CF"/>
    <w:rsid w:val="00003803"/>
    <w:rsid w:val="0000391E"/>
    <w:rsid w:val="00003FB8"/>
    <w:rsid w:val="00012CD5"/>
    <w:rsid w:val="00012F33"/>
    <w:rsid w:val="00012F73"/>
    <w:rsid w:val="00017E98"/>
    <w:rsid w:val="00020D09"/>
    <w:rsid w:val="000217B8"/>
    <w:rsid w:val="00021FAD"/>
    <w:rsid w:val="000249D2"/>
    <w:rsid w:val="00027CA3"/>
    <w:rsid w:val="000301F0"/>
    <w:rsid w:val="00032EBD"/>
    <w:rsid w:val="00037FC3"/>
    <w:rsid w:val="0004411E"/>
    <w:rsid w:val="00047F4A"/>
    <w:rsid w:val="000541C3"/>
    <w:rsid w:val="00057C7F"/>
    <w:rsid w:val="00057F55"/>
    <w:rsid w:val="00061BC0"/>
    <w:rsid w:val="00071424"/>
    <w:rsid w:val="00071B99"/>
    <w:rsid w:val="0007216F"/>
    <w:rsid w:val="00073809"/>
    <w:rsid w:val="000750E1"/>
    <w:rsid w:val="000770C4"/>
    <w:rsid w:val="000808FF"/>
    <w:rsid w:val="00084219"/>
    <w:rsid w:val="00084260"/>
    <w:rsid w:val="000857DC"/>
    <w:rsid w:val="00093EDB"/>
    <w:rsid w:val="000A1569"/>
    <w:rsid w:val="000A3583"/>
    <w:rsid w:val="000A39DC"/>
    <w:rsid w:val="000A5660"/>
    <w:rsid w:val="000A7A6C"/>
    <w:rsid w:val="000B016D"/>
    <w:rsid w:val="000C0D2D"/>
    <w:rsid w:val="000C216C"/>
    <w:rsid w:val="000C7366"/>
    <w:rsid w:val="000D798D"/>
    <w:rsid w:val="000E2012"/>
    <w:rsid w:val="000E3F46"/>
    <w:rsid w:val="000E5874"/>
    <w:rsid w:val="000E71C3"/>
    <w:rsid w:val="000F0B52"/>
    <w:rsid w:val="000F1FDE"/>
    <w:rsid w:val="000F4346"/>
    <w:rsid w:val="000F6C68"/>
    <w:rsid w:val="00103025"/>
    <w:rsid w:val="00112E6B"/>
    <w:rsid w:val="00113A63"/>
    <w:rsid w:val="00116C00"/>
    <w:rsid w:val="00120734"/>
    <w:rsid w:val="00122CDD"/>
    <w:rsid w:val="00123EBB"/>
    <w:rsid w:val="00124316"/>
    <w:rsid w:val="00124433"/>
    <w:rsid w:val="00126C73"/>
    <w:rsid w:val="00132276"/>
    <w:rsid w:val="0013592F"/>
    <w:rsid w:val="00143581"/>
    <w:rsid w:val="001454C1"/>
    <w:rsid w:val="001466A0"/>
    <w:rsid w:val="00150147"/>
    <w:rsid w:val="00151116"/>
    <w:rsid w:val="00151921"/>
    <w:rsid w:val="0015495D"/>
    <w:rsid w:val="00161122"/>
    <w:rsid w:val="001648AE"/>
    <w:rsid w:val="00165360"/>
    <w:rsid w:val="001671DE"/>
    <w:rsid w:val="00170D5F"/>
    <w:rsid w:val="0017517C"/>
    <w:rsid w:val="00175D93"/>
    <w:rsid w:val="00180379"/>
    <w:rsid w:val="00184648"/>
    <w:rsid w:val="00184D2C"/>
    <w:rsid w:val="00187039"/>
    <w:rsid w:val="00190E7D"/>
    <w:rsid w:val="0019544C"/>
    <w:rsid w:val="001A1254"/>
    <w:rsid w:val="001A21CE"/>
    <w:rsid w:val="001B1DA0"/>
    <w:rsid w:val="001B27EF"/>
    <w:rsid w:val="001B45DE"/>
    <w:rsid w:val="001B58D3"/>
    <w:rsid w:val="001C0D01"/>
    <w:rsid w:val="001C229F"/>
    <w:rsid w:val="001C373C"/>
    <w:rsid w:val="001C3A00"/>
    <w:rsid w:val="001C6451"/>
    <w:rsid w:val="001D4BBC"/>
    <w:rsid w:val="001E1596"/>
    <w:rsid w:val="001F307B"/>
    <w:rsid w:val="001F3900"/>
    <w:rsid w:val="001F5F38"/>
    <w:rsid w:val="001F731A"/>
    <w:rsid w:val="00202BBC"/>
    <w:rsid w:val="0020324F"/>
    <w:rsid w:val="00203938"/>
    <w:rsid w:val="002044DE"/>
    <w:rsid w:val="0020533F"/>
    <w:rsid w:val="00207D1B"/>
    <w:rsid w:val="00210C9E"/>
    <w:rsid w:val="00211C25"/>
    <w:rsid w:val="00216BE9"/>
    <w:rsid w:val="00220768"/>
    <w:rsid w:val="00220DF7"/>
    <w:rsid w:val="00224B89"/>
    <w:rsid w:val="00230F42"/>
    <w:rsid w:val="002316B2"/>
    <w:rsid w:val="00231D49"/>
    <w:rsid w:val="002349CB"/>
    <w:rsid w:val="00240BDB"/>
    <w:rsid w:val="00242BC5"/>
    <w:rsid w:val="00243212"/>
    <w:rsid w:val="0024331D"/>
    <w:rsid w:val="00244BD0"/>
    <w:rsid w:val="00244DE5"/>
    <w:rsid w:val="00245685"/>
    <w:rsid w:val="00246BC4"/>
    <w:rsid w:val="00252601"/>
    <w:rsid w:val="00261922"/>
    <w:rsid w:val="00267788"/>
    <w:rsid w:val="002711C2"/>
    <w:rsid w:val="00276C5C"/>
    <w:rsid w:val="00283D2F"/>
    <w:rsid w:val="002844BD"/>
    <w:rsid w:val="00290C0C"/>
    <w:rsid w:val="00291540"/>
    <w:rsid w:val="00294834"/>
    <w:rsid w:val="002972F4"/>
    <w:rsid w:val="002A1E7F"/>
    <w:rsid w:val="002A4888"/>
    <w:rsid w:val="002A5203"/>
    <w:rsid w:val="002B0BA3"/>
    <w:rsid w:val="002D3EBE"/>
    <w:rsid w:val="002D722A"/>
    <w:rsid w:val="002E3CFC"/>
    <w:rsid w:val="002E41FD"/>
    <w:rsid w:val="002E426E"/>
    <w:rsid w:val="002E501D"/>
    <w:rsid w:val="002F0C4A"/>
    <w:rsid w:val="002F11BB"/>
    <w:rsid w:val="002F66F8"/>
    <w:rsid w:val="002F7C42"/>
    <w:rsid w:val="003011F9"/>
    <w:rsid w:val="00302BA9"/>
    <w:rsid w:val="00310544"/>
    <w:rsid w:val="003174AB"/>
    <w:rsid w:val="0032171B"/>
    <w:rsid w:val="00321E66"/>
    <w:rsid w:val="003234AD"/>
    <w:rsid w:val="00326E72"/>
    <w:rsid w:val="003276C8"/>
    <w:rsid w:val="00327F3D"/>
    <w:rsid w:val="00331629"/>
    <w:rsid w:val="00335F2B"/>
    <w:rsid w:val="00341068"/>
    <w:rsid w:val="0034603A"/>
    <w:rsid w:val="00353E22"/>
    <w:rsid w:val="00360BDF"/>
    <w:rsid w:val="00362D70"/>
    <w:rsid w:val="00364376"/>
    <w:rsid w:val="00365041"/>
    <w:rsid w:val="00365A70"/>
    <w:rsid w:val="00367A91"/>
    <w:rsid w:val="00376787"/>
    <w:rsid w:val="00380330"/>
    <w:rsid w:val="00382033"/>
    <w:rsid w:val="0038249C"/>
    <w:rsid w:val="00384FE2"/>
    <w:rsid w:val="00390C53"/>
    <w:rsid w:val="00390F15"/>
    <w:rsid w:val="00393830"/>
    <w:rsid w:val="003A444B"/>
    <w:rsid w:val="003B43CB"/>
    <w:rsid w:val="003B5298"/>
    <w:rsid w:val="003B6943"/>
    <w:rsid w:val="003B77CC"/>
    <w:rsid w:val="003C4342"/>
    <w:rsid w:val="003C682D"/>
    <w:rsid w:val="003D6926"/>
    <w:rsid w:val="003E4953"/>
    <w:rsid w:val="003E54FB"/>
    <w:rsid w:val="003E7A60"/>
    <w:rsid w:val="004009A8"/>
    <w:rsid w:val="00402086"/>
    <w:rsid w:val="00421BE7"/>
    <w:rsid w:val="00433B23"/>
    <w:rsid w:val="0043688F"/>
    <w:rsid w:val="004375EF"/>
    <w:rsid w:val="00441FC8"/>
    <w:rsid w:val="00450D03"/>
    <w:rsid w:val="00451FE0"/>
    <w:rsid w:val="0045623D"/>
    <w:rsid w:val="00456D77"/>
    <w:rsid w:val="0046548A"/>
    <w:rsid w:val="00465749"/>
    <w:rsid w:val="00466866"/>
    <w:rsid w:val="00470FAB"/>
    <w:rsid w:val="00471381"/>
    <w:rsid w:val="00472017"/>
    <w:rsid w:val="0047393A"/>
    <w:rsid w:val="004851A0"/>
    <w:rsid w:val="0048585D"/>
    <w:rsid w:val="00495E67"/>
    <w:rsid w:val="00497031"/>
    <w:rsid w:val="004A0DF2"/>
    <w:rsid w:val="004A3E4A"/>
    <w:rsid w:val="004A3F66"/>
    <w:rsid w:val="004A65EC"/>
    <w:rsid w:val="004A7192"/>
    <w:rsid w:val="004B092C"/>
    <w:rsid w:val="004C665B"/>
    <w:rsid w:val="004C6CB3"/>
    <w:rsid w:val="004D1B87"/>
    <w:rsid w:val="004D1D6D"/>
    <w:rsid w:val="004D4B1C"/>
    <w:rsid w:val="004D4E48"/>
    <w:rsid w:val="004D4FC8"/>
    <w:rsid w:val="004D6A56"/>
    <w:rsid w:val="004E0514"/>
    <w:rsid w:val="004E1CEC"/>
    <w:rsid w:val="004E3C31"/>
    <w:rsid w:val="004E445B"/>
    <w:rsid w:val="004F20E8"/>
    <w:rsid w:val="004F431C"/>
    <w:rsid w:val="004F4367"/>
    <w:rsid w:val="004F529C"/>
    <w:rsid w:val="004F5CB7"/>
    <w:rsid w:val="005035CA"/>
    <w:rsid w:val="005037D8"/>
    <w:rsid w:val="00503A2E"/>
    <w:rsid w:val="005071FA"/>
    <w:rsid w:val="005113B4"/>
    <w:rsid w:val="005139A9"/>
    <w:rsid w:val="00516173"/>
    <w:rsid w:val="00517DAC"/>
    <w:rsid w:val="005242E3"/>
    <w:rsid w:val="00524A04"/>
    <w:rsid w:val="00536DA3"/>
    <w:rsid w:val="00537D81"/>
    <w:rsid w:val="00537D9F"/>
    <w:rsid w:val="00540140"/>
    <w:rsid w:val="00541E89"/>
    <w:rsid w:val="00554DAC"/>
    <w:rsid w:val="0056188A"/>
    <w:rsid w:val="005627AA"/>
    <w:rsid w:val="0056333F"/>
    <w:rsid w:val="0056696C"/>
    <w:rsid w:val="00571482"/>
    <w:rsid w:val="0057402F"/>
    <w:rsid w:val="005761BB"/>
    <w:rsid w:val="00581148"/>
    <w:rsid w:val="0058513D"/>
    <w:rsid w:val="0059555C"/>
    <w:rsid w:val="005B2548"/>
    <w:rsid w:val="005B2826"/>
    <w:rsid w:val="005C631C"/>
    <w:rsid w:val="005C6C86"/>
    <w:rsid w:val="005C7401"/>
    <w:rsid w:val="005E04F6"/>
    <w:rsid w:val="005E7BF8"/>
    <w:rsid w:val="005F4DCB"/>
    <w:rsid w:val="006006B5"/>
    <w:rsid w:val="00600DD2"/>
    <w:rsid w:val="00604B66"/>
    <w:rsid w:val="00607C9B"/>
    <w:rsid w:val="006120A3"/>
    <w:rsid w:val="00613D5C"/>
    <w:rsid w:val="00617D76"/>
    <w:rsid w:val="00617EA5"/>
    <w:rsid w:val="006217ED"/>
    <w:rsid w:val="00621E9E"/>
    <w:rsid w:val="006249C1"/>
    <w:rsid w:val="006433D9"/>
    <w:rsid w:val="00643850"/>
    <w:rsid w:val="00645CC5"/>
    <w:rsid w:val="00656D78"/>
    <w:rsid w:val="00657280"/>
    <w:rsid w:val="006573D4"/>
    <w:rsid w:val="00667DEF"/>
    <w:rsid w:val="00674CCE"/>
    <w:rsid w:val="006758A0"/>
    <w:rsid w:val="00677E81"/>
    <w:rsid w:val="0068459E"/>
    <w:rsid w:val="00686293"/>
    <w:rsid w:val="00690317"/>
    <w:rsid w:val="006918ED"/>
    <w:rsid w:val="006977E0"/>
    <w:rsid w:val="00697FE2"/>
    <w:rsid w:val="006A14E4"/>
    <w:rsid w:val="006A5BB4"/>
    <w:rsid w:val="006B0727"/>
    <w:rsid w:val="006B34FA"/>
    <w:rsid w:val="006B5206"/>
    <w:rsid w:val="006C59E5"/>
    <w:rsid w:val="006C5B53"/>
    <w:rsid w:val="006C703E"/>
    <w:rsid w:val="006D1C17"/>
    <w:rsid w:val="006D2A4D"/>
    <w:rsid w:val="006D5837"/>
    <w:rsid w:val="006D6406"/>
    <w:rsid w:val="006E1F82"/>
    <w:rsid w:val="006E612C"/>
    <w:rsid w:val="006E6F08"/>
    <w:rsid w:val="006E70A5"/>
    <w:rsid w:val="006F2247"/>
    <w:rsid w:val="006F3DF1"/>
    <w:rsid w:val="006F4792"/>
    <w:rsid w:val="006F78F8"/>
    <w:rsid w:val="00701CF9"/>
    <w:rsid w:val="00702FE9"/>
    <w:rsid w:val="007037C5"/>
    <w:rsid w:val="0070466E"/>
    <w:rsid w:val="00712BCC"/>
    <w:rsid w:val="007143D2"/>
    <w:rsid w:val="007160DC"/>
    <w:rsid w:val="00720591"/>
    <w:rsid w:val="00723E36"/>
    <w:rsid w:val="00727525"/>
    <w:rsid w:val="007275BC"/>
    <w:rsid w:val="0073697A"/>
    <w:rsid w:val="00744312"/>
    <w:rsid w:val="00744F5D"/>
    <w:rsid w:val="00751FE5"/>
    <w:rsid w:val="00752532"/>
    <w:rsid w:val="007530EE"/>
    <w:rsid w:val="007544C8"/>
    <w:rsid w:val="00765D4E"/>
    <w:rsid w:val="00771400"/>
    <w:rsid w:val="00785E0A"/>
    <w:rsid w:val="00791288"/>
    <w:rsid w:val="00793262"/>
    <w:rsid w:val="007B062A"/>
    <w:rsid w:val="007B14CE"/>
    <w:rsid w:val="007B2D2C"/>
    <w:rsid w:val="007C3154"/>
    <w:rsid w:val="007C4A98"/>
    <w:rsid w:val="007C602E"/>
    <w:rsid w:val="007D48D7"/>
    <w:rsid w:val="007E2B1F"/>
    <w:rsid w:val="007E5B3F"/>
    <w:rsid w:val="007F310A"/>
    <w:rsid w:val="007F5F87"/>
    <w:rsid w:val="00800F2E"/>
    <w:rsid w:val="008017E2"/>
    <w:rsid w:val="008025BE"/>
    <w:rsid w:val="00807583"/>
    <w:rsid w:val="00814F40"/>
    <w:rsid w:val="00820DED"/>
    <w:rsid w:val="00823F55"/>
    <w:rsid w:val="00831384"/>
    <w:rsid w:val="0083205A"/>
    <w:rsid w:val="00833468"/>
    <w:rsid w:val="00834D1E"/>
    <w:rsid w:val="00835F14"/>
    <w:rsid w:val="008367C0"/>
    <w:rsid w:val="0084063C"/>
    <w:rsid w:val="00840EB9"/>
    <w:rsid w:val="00842EED"/>
    <w:rsid w:val="00847866"/>
    <w:rsid w:val="00847DAC"/>
    <w:rsid w:val="00856953"/>
    <w:rsid w:val="008631F8"/>
    <w:rsid w:val="00866734"/>
    <w:rsid w:val="00870442"/>
    <w:rsid w:val="00874151"/>
    <w:rsid w:val="00875680"/>
    <w:rsid w:val="008756EC"/>
    <w:rsid w:val="00876218"/>
    <w:rsid w:val="0089240E"/>
    <w:rsid w:val="008A057E"/>
    <w:rsid w:val="008A1A16"/>
    <w:rsid w:val="008B0FC2"/>
    <w:rsid w:val="008B26A7"/>
    <w:rsid w:val="008B2D93"/>
    <w:rsid w:val="008B4559"/>
    <w:rsid w:val="008B56EA"/>
    <w:rsid w:val="008C7EC7"/>
    <w:rsid w:val="008D0EB7"/>
    <w:rsid w:val="008D74F3"/>
    <w:rsid w:val="008E1522"/>
    <w:rsid w:val="008E20B7"/>
    <w:rsid w:val="008F5730"/>
    <w:rsid w:val="008F7550"/>
    <w:rsid w:val="00905409"/>
    <w:rsid w:val="0090640F"/>
    <w:rsid w:val="00912199"/>
    <w:rsid w:val="00912CF3"/>
    <w:rsid w:val="0092215B"/>
    <w:rsid w:val="0092333C"/>
    <w:rsid w:val="00926754"/>
    <w:rsid w:val="00926D18"/>
    <w:rsid w:val="0094082D"/>
    <w:rsid w:val="009432DE"/>
    <w:rsid w:val="00943301"/>
    <w:rsid w:val="009434C9"/>
    <w:rsid w:val="00943F6B"/>
    <w:rsid w:val="00953CC8"/>
    <w:rsid w:val="0095600E"/>
    <w:rsid w:val="009602F5"/>
    <w:rsid w:val="009610A7"/>
    <w:rsid w:val="00961AD9"/>
    <w:rsid w:val="0096572D"/>
    <w:rsid w:val="00970F56"/>
    <w:rsid w:val="00973D9E"/>
    <w:rsid w:val="00977CD8"/>
    <w:rsid w:val="0098032D"/>
    <w:rsid w:val="009806C8"/>
    <w:rsid w:val="00983A7A"/>
    <w:rsid w:val="00986400"/>
    <w:rsid w:val="0098758B"/>
    <w:rsid w:val="00993076"/>
    <w:rsid w:val="00995AA6"/>
    <w:rsid w:val="00995C8E"/>
    <w:rsid w:val="009962F3"/>
    <w:rsid w:val="009974FC"/>
    <w:rsid w:val="009979EE"/>
    <w:rsid w:val="009A0DBE"/>
    <w:rsid w:val="009A18E1"/>
    <w:rsid w:val="009A25C3"/>
    <w:rsid w:val="009A5B5A"/>
    <w:rsid w:val="009A6322"/>
    <w:rsid w:val="009B2261"/>
    <w:rsid w:val="009C4A33"/>
    <w:rsid w:val="009C5A80"/>
    <w:rsid w:val="009D1CDC"/>
    <w:rsid w:val="009D78AC"/>
    <w:rsid w:val="009E0A59"/>
    <w:rsid w:val="009E620C"/>
    <w:rsid w:val="009E6A07"/>
    <w:rsid w:val="009E7E51"/>
    <w:rsid w:val="009F1BF1"/>
    <w:rsid w:val="009F24E6"/>
    <w:rsid w:val="009F3353"/>
    <w:rsid w:val="009F5FEF"/>
    <w:rsid w:val="009F7908"/>
    <w:rsid w:val="00A0147D"/>
    <w:rsid w:val="00A04037"/>
    <w:rsid w:val="00A04DA3"/>
    <w:rsid w:val="00A06EEE"/>
    <w:rsid w:val="00A17A46"/>
    <w:rsid w:val="00A17B16"/>
    <w:rsid w:val="00A2077E"/>
    <w:rsid w:val="00A21145"/>
    <w:rsid w:val="00A231B7"/>
    <w:rsid w:val="00A23A51"/>
    <w:rsid w:val="00A243FC"/>
    <w:rsid w:val="00A25D3F"/>
    <w:rsid w:val="00A337D8"/>
    <w:rsid w:val="00A44FC2"/>
    <w:rsid w:val="00A52DF4"/>
    <w:rsid w:val="00A565C0"/>
    <w:rsid w:val="00A56BDF"/>
    <w:rsid w:val="00A575FE"/>
    <w:rsid w:val="00A576AD"/>
    <w:rsid w:val="00A60FC9"/>
    <w:rsid w:val="00A63D6B"/>
    <w:rsid w:val="00A67862"/>
    <w:rsid w:val="00A70FD1"/>
    <w:rsid w:val="00A74015"/>
    <w:rsid w:val="00A743BE"/>
    <w:rsid w:val="00A75565"/>
    <w:rsid w:val="00A76864"/>
    <w:rsid w:val="00A8579E"/>
    <w:rsid w:val="00A86022"/>
    <w:rsid w:val="00A91D2E"/>
    <w:rsid w:val="00A96319"/>
    <w:rsid w:val="00AA0D0C"/>
    <w:rsid w:val="00AA124F"/>
    <w:rsid w:val="00AA1FAF"/>
    <w:rsid w:val="00AA2BBE"/>
    <w:rsid w:val="00AA47D1"/>
    <w:rsid w:val="00AA5727"/>
    <w:rsid w:val="00AA7503"/>
    <w:rsid w:val="00AA7C23"/>
    <w:rsid w:val="00AB0549"/>
    <w:rsid w:val="00AB0FBC"/>
    <w:rsid w:val="00AB2B93"/>
    <w:rsid w:val="00AB30F2"/>
    <w:rsid w:val="00AB3371"/>
    <w:rsid w:val="00AB35AB"/>
    <w:rsid w:val="00AB3BF5"/>
    <w:rsid w:val="00AB3CA5"/>
    <w:rsid w:val="00AC0275"/>
    <w:rsid w:val="00AC39B2"/>
    <w:rsid w:val="00AC4DBB"/>
    <w:rsid w:val="00AC6BDD"/>
    <w:rsid w:val="00AD48F5"/>
    <w:rsid w:val="00AD6F71"/>
    <w:rsid w:val="00AE2851"/>
    <w:rsid w:val="00AE354B"/>
    <w:rsid w:val="00AE452A"/>
    <w:rsid w:val="00AE4C34"/>
    <w:rsid w:val="00AE5F24"/>
    <w:rsid w:val="00AE64FD"/>
    <w:rsid w:val="00B10ED3"/>
    <w:rsid w:val="00B119D2"/>
    <w:rsid w:val="00B16ADE"/>
    <w:rsid w:val="00B27D70"/>
    <w:rsid w:val="00B30F84"/>
    <w:rsid w:val="00B317FE"/>
    <w:rsid w:val="00B320D9"/>
    <w:rsid w:val="00B330EA"/>
    <w:rsid w:val="00B3428D"/>
    <w:rsid w:val="00B34F16"/>
    <w:rsid w:val="00B3668A"/>
    <w:rsid w:val="00B4253F"/>
    <w:rsid w:val="00B452A6"/>
    <w:rsid w:val="00B463F6"/>
    <w:rsid w:val="00B46676"/>
    <w:rsid w:val="00B60EED"/>
    <w:rsid w:val="00B6514F"/>
    <w:rsid w:val="00B6662A"/>
    <w:rsid w:val="00B66FF8"/>
    <w:rsid w:val="00B67648"/>
    <w:rsid w:val="00B70D22"/>
    <w:rsid w:val="00B80349"/>
    <w:rsid w:val="00B81A26"/>
    <w:rsid w:val="00B8548F"/>
    <w:rsid w:val="00B917CB"/>
    <w:rsid w:val="00B91992"/>
    <w:rsid w:val="00B93D84"/>
    <w:rsid w:val="00B96595"/>
    <w:rsid w:val="00BA2EDC"/>
    <w:rsid w:val="00BB198A"/>
    <w:rsid w:val="00BB2555"/>
    <w:rsid w:val="00BB446A"/>
    <w:rsid w:val="00BC25A5"/>
    <w:rsid w:val="00BC28EF"/>
    <w:rsid w:val="00BC50B0"/>
    <w:rsid w:val="00BD2FF3"/>
    <w:rsid w:val="00BD3F07"/>
    <w:rsid w:val="00BD7792"/>
    <w:rsid w:val="00BE01BF"/>
    <w:rsid w:val="00BE030D"/>
    <w:rsid w:val="00BE3B70"/>
    <w:rsid w:val="00BE6BF4"/>
    <w:rsid w:val="00BF1EF9"/>
    <w:rsid w:val="00BF2D3F"/>
    <w:rsid w:val="00BF4810"/>
    <w:rsid w:val="00BF53F9"/>
    <w:rsid w:val="00BF5418"/>
    <w:rsid w:val="00BF6BF4"/>
    <w:rsid w:val="00C00A28"/>
    <w:rsid w:val="00C04C39"/>
    <w:rsid w:val="00C05CE2"/>
    <w:rsid w:val="00C070F5"/>
    <w:rsid w:val="00C13327"/>
    <w:rsid w:val="00C16994"/>
    <w:rsid w:val="00C179E0"/>
    <w:rsid w:val="00C17CF3"/>
    <w:rsid w:val="00C2237C"/>
    <w:rsid w:val="00C237E1"/>
    <w:rsid w:val="00C24342"/>
    <w:rsid w:val="00C30AB6"/>
    <w:rsid w:val="00C336BA"/>
    <w:rsid w:val="00C35C26"/>
    <w:rsid w:val="00C4140B"/>
    <w:rsid w:val="00C50CE2"/>
    <w:rsid w:val="00C512B2"/>
    <w:rsid w:val="00C5374F"/>
    <w:rsid w:val="00C56697"/>
    <w:rsid w:val="00C601A4"/>
    <w:rsid w:val="00C609FC"/>
    <w:rsid w:val="00C641DF"/>
    <w:rsid w:val="00C64753"/>
    <w:rsid w:val="00C657EA"/>
    <w:rsid w:val="00C70398"/>
    <w:rsid w:val="00C7156B"/>
    <w:rsid w:val="00C802D4"/>
    <w:rsid w:val="00C8131B"/>
    <w:rsid w:val="00C84EAA"/>
    <w:rsid w:val="00C908FD"/>
    <w:rsid w:val="00C92150"/>
    <w:rsid w:val="00C92A1F"/>
    <w:rsid w:val="00C92BFE"/>
    <w:rsid w:val="00C93598"/>
    <w:rsid w:val="00C935B7"/>
    <w:rsid w:val="00C93A20"/>
    <w:rsid w:val="00C9574B"/>
    <w:rsid w:val="00C95D38"/>
    <w:rsid w:val="00C96F42"/>
    <w:rsid w:val="00C9742F"/>
    <w:rsid w:val="00CA198E"/>
    <w:rsid w:val="00CB1250"/>
    <w:rsid w:val="00CB1463"/>
    <w:rsid w:val="00CB1D5F"/>
    <w:rsid w:val="00CC06CF"/>
    <w:rsid w:val="00CC7AC2"/>
    <w:rsid w:val="00CD01C5"/>
    <w:rsid w:val="00CD1D60"/>
    <w:rsid w:val="00CD68D5"/>
    <w:rsid w:val="00CD6A93"/>
    <w:rsid w:val="00CE2939"/>
    <w:rsid w:val="00CE4CA9"/>
    <w:rsid w:val="00CE5730"/>
    <w:rsid w:val="00CE7FE2"/>
    <w:rsid w:val="00CF4666"/>
    <w:rsid w:val="00CF796B"/>
    <w:rsid w:val="00D018D1"/>
    <w:rsid w:val="00D05FA5"/>
    <w:rsid w:val="00D12BCF"/>
    <w:rsid w:val="00D14C1C"/>
    <w:rsid w:val="00D1631A"/>
    <w:rsid w:val="00D1654F"/>
    <w:rsid w:val="00D23306"/>
    <w:rsid w:val="00D23308"/>
    <w:rsid w:val="00D25B4A"/>
    <w:rsid w:val="00D40CD3"/>
    <w:rsid w:val="00D4355D"/>
    <w:rsid w:val="00D45137"/>
    <w:rsid w:val="00D507F2"/>
    <w:rsid w:val="00D61A2E"/>
    <w:rsid w:val="00D63910"/>
    <w:rsid w:val="00D65941"/>
    <w:rsid w:val="00D7105F"/>
    <w:rsid w:val="00D71141"/>
    <w:rsid w:val="00D7496B"/>
    <w:rsid w:val="00D808EE"/>
    <w:rsid w:val="00D81A67"/>
    <w:rsid w:val="00D962D4"/>
    <w:rsid w:val="00DA1A63"/>
    <w:rsid w:val="00DA3510"/>
    <w:rsid w:val="00DA39D9"/>
    <w:rsid w:val="00DA7210"/>
    <w:rsid w:val="00DB0D92"/>
    <w:rsid w:val="00DB102A"/>
    <w:rsid w:val="00DB289E"/>
    <w:rsid w:val="00DB5C4D"/>
    <w:rsid w:val="00DB6FB2"/>
    <w:rsid w:val="00DC1A1A"/>
    <w:rsid w:val="00DC3FD1"/>
    <w:rsid w:val="00DC4DC0"/>
    <w:rsid w:val="00DC66FD"/>
    <w:rsid w:val="00DD772C"/>
    <w:rsid w:val="00DE1B59"/>
    <w:rsid w:val="00DE3579"/>
    <w:rsid w:val="00DE4AC9"/>
    <w:rsid w:val="00DE64D4"/>
    <w:rsid w:val="00DE7736"/>
    <w:rsid w:val="00DF5206"/>
    <w:rsid w:val="00E039ED"/>
    <w:rsid w:val="00E0466D"/>
    <w:rsid w:val="00E065C7"/>
    <w:rsid w:val="00E106DF"/>
    <w:rsid w:val="00E13BF3"/>
    <w:rsid w:val="00E147BF"/>
    <w:rsid w:val="00E3213B"/>
    <w:rsid w:val="00E336B9"/>
    <w:rsid w:val="00E368EA"/>
    <w:rsid w:val="00E4003E"/>
    <w:rsid w:val="00E417F1"/>
    <w:rsid w:val="00E41B41"/>
    <w:rsid w:val="00E550A6"/>
    <w:rsid w:val="00E6357A"/>
    <w:rsid w:val="00E6391A"/>
    <w:rsid w:val="00E65DA8"/>
    <w:rsid w:val="00E71935"/>
    <w:rsid w:val="00E73119"/>
    <w:rsid w:val="00E73C5E"/>
    <w:rsid w:val="00E744D1"/>
    <w:rsid w:val="00E81FA1"/>
    <w:rsid w:val="00E83438"/>
    <w:rsid w:val="00E8651B"/>
    <w:rsid w:val="00E86DB2"/>
    <w:rsid w:val="00E94C92"/>
    <w:rsid w:val="00EA0296"/>
    <w:rsid w:val="00EA2830"/>
    <w:rsid w:val="00EA5D18"/>
    <w:rsid w:val="00EB3C07"/>
    <w:rsid w:val="00EB6D50"/>
    <w:rsid w:val="00EC12C2"/>
    <w:rsid w:val="00EC57B9"/>
    <w:rsid w:val="00EC59BB"/>
    <w:rsid w:val="00ED3068"/>
    <w:rsid w:val="00ED5A92"/>
    <w:rsid w:val="00EE70F1"/>
    <w:rsid w:val="00EF115C"/>
    <w:rsid w:val="00EF1546"/>
    <w:rsid w:val="00EF36FD"/>
    <w:rsid w:val="00F0662E"/>
    <w:rsid w:val="00F1095C"/>
    <w:rsid w:val="00F13B70"/>
    <w:rsid w:val="00F15C86"/>
    <w:rsid w:val="00F166DD"/>
    <w:rsid w:val="00F170A8"/>
    <w:rsid w:val="00F17439"/>
    <w:rsid w:val="00F20D9B"/>
    <w:rsid w:val="00F22FA7"/>
    <w:rsid w:val="00F23195"/>
    <w:rsid w:val="00F24770"/>
    <w:rsid w:val="00F25573"/>
    <w:rsid w:val="00F3123A"/>
    <w:rsid w:val="00F324EC"/>
    <w:rsid w:val="00F32F50"/>
    <w:rsid w:val="00F4089C"/>
    <w:rsid w:val="00F42283"/>
    <w:rsid w:val="00F46C15"/>
    <w:rsid w:val="00F46FF8"/>
    <w:rsid w:val="00F51EEF"/>
    <w:rsid w:val="00F52BF8"/>
    <w:rsid w:val="00F52C45"/>
    <w:rsid w:val="00F541F1"/>
    <w:rsid w:val="00F55074"/>
    <w:rsid w:val="00F667CD"/>
    <w:rsid w:val="00F70C2D"/>
    <w:rsid w:val="00F71C91"/>
    <w:rsid w:val="00F7380A"/>
    <w:rsid w:val="00F741D3"/>
    <w:rsid w:val="00F74EB5"/>
    <w:rsid w:val="00F75144"/>
    <w:rsid w:val="00F77BBC"/>
    <w:rsid w:val="00F80C54"/>
    <w:rsid w:val="00F80DF5"/>
    <w:rsid w:val="00F834BD"/>
    <w:rsid w:val="00F86B25"/>
    <w:rsid w:val="00F911C1"/>
    <w:rsid w:val="00F913D6"/>
    <w:rsid w:val="00F92ED7"/>
    <w:rsid w:val="00F937CC"/>
    <w:rsid w:val="00F94CC6"/>
    <w:rsid w:val="00FA3D17"/>
    <w:rsid w:val="00FB048F"/>
    <w:rsid w:val="00FB052B"/>
    <w:rsid w:val="00FB3AFC"/>
    <w:rsid w:val="00FB3C92"/>
    <w:rsid w:val="00FC04B0"/>
    <w:rsid w:val="00FC13DA"/>
    <w:rsid w:val="00FD1C0A"/>
    <w:rsid w:val="00FD320D"/>
    <w:rsid w:val="00FD3E10"/>
    <w:rsid w:val="00FD6432"/>
    <w:rsid w:val="00FD6C75"/>
    <w:rsid w:val="00FE0707"/>
    <w:rsid w:val="00FE0EFA"/>
    <w:rsid w:val="00FE758B"/>
    <w:rsid w:val="00FF27D9"/>
    <w:rsid w:val="00FF3205"/>
    <w:rsid w:val="00FF47D5"/>
    <w:rsid w:val="0414108A"/>
    <w:rsid w:val="05C2739E"/>
    <w:rsid w:val="06953978"/>
    <w:rsid w:val="07043ADD"/>
    <w:rsid w:val="0C232E61"/>
    <w:rsid w:val="109C27D3"/>
    <w:rsid w:val="120F5D9A"/>
    <w:rsid w:val="1527322A"/>
    <w:rsid w:val="15B45195"/>
    <w:rsid w:val="15C40609"/>
    <w:rsid w:val="16217662"/>
    <w:rsid w:val="17257720"/>
    <w:rsid w:val="1AF220BF"/>
    <w:rsid w:val="1B3E16A0"/>
    <w:rsid w:val="1D8D1FEF"/>
    <w:rsid w:val="20390B21"/>
    <w:rsid w:val="22366162"/>
    <w:rsid w:val="232E06D6"/>
    <w:rsid w:val="25B26DE7"/>
    <w:rsid w:val="26BD79DA"/>
    <w:rsid w:val="28665E9B"/>
    <w:rsid w:val="28CB6836"/>
    <w:rsid w:val="2ED06AD6"/>
    <w:rsid w:val="2EF569E0"/>
    <w:rsid w:val="2FF420EE"/>
    <w:rsid w:val="31CF1E78"/>
    <w:rsid w:val="343A5772"/>
    <w:rsid w:val="35CC0158"/>
    <w:rsid w:val="36A07BF6"/>
    <w:rsid w:val="3A7F2567"/>
    <w:rsid w:val="3BF23A43"/>
    <w:rsid w:val="3C426122"/>
    <w:rsid w:val="3CC43508"/>
    <w:rsid w:val="3F0769B9"/>
    <w:rsid w:val="415967D9"/>
    <w:rsid w:val="41AA4D64"/>
    <w:rsid w:val="42511E29"/>
    <w:rsid w:val="42A230DB"/>
    <w:rsid w:val="44242A3A"/>
    <w:rsid w:val="46976F2A"/>
    <w:rsid w:val="48461B8D"/>
    <w:rsid w:val="4BB052A5"/>
    <w:rsid w:val="50373493"/>
    <w:rsid w:val="50936BE1"/>
    <w:rsid w:val="5389448B"/>
    <w:rsid w:val="539047AF"/>
    <w:rsid w:val="55F11719"/>
    <w:rsid w:val="568F7FD5"/>
    <w:rsid w:val="59956EE3"/>
    <w:rsid w:val="5B106DED"/>
    <w:rsid w:val="5DA64F1E"/>
    <w:rsid w:val="5E424BB5"/>
    <w:rsid w:val="5EEA001F"/>
    <w:rsid w:val="5FC12467"/>
    <w:rsid w:val="60555E0C"/>
    <w:rsid w:val="61D43AAD"/>
    <w:rsid w:val="61EF276F"/>
    <w:rsid w:val="65A17411"/>
    <w:rsid w:val="67E80E5A"/>
    <w:rsid w:val="67EA7636"/>
    <w:rsid w:val="68CB194B"/>
    <w:rsid w:val="6B2239C5"/>
    <w:rsid w:val="6CE9094F"/>
    <w:rsid w:val="6DBD45BF"/>
    <w:rsid w:val="6E1035E3"/>
    <w:rsid w:val="6F4F7339"/>
    <w:rsid w:val="70EE54BF"/>
    <w:rsid w:val="71E81BD2"/>
    <w:rsid w:val="723114F5"/>
    <w:rsid w:val="73A916A5"/>
    <w:rsid w:val="76FC1F0C"/>
    <w:rsid w:val="7A20589D"/>
    <w:rsid w:val="7ABE1914"/>
    <w:rsid w:val="7B4E7CBD"/>
    <w:rsid w:val="7DDD31C6"/>
    <w:rsid w:val="7F745681"/>
    <w:rsid w:val="CEDFC6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98" w:semiHidden="0" w:name="heading 5"/>
    <w:lsdException w:qFormat="1" w:unhideWhenUsed="0" w:uiPriority="98" w:semiHidden="0" w:name="heading 6"/>
    <w:lsdException w:qFormat="1" w:unhideWhenUsed="0" w:uiPriority="98" w:semiHidden="0" w:name="heading 7"/>
    <w:lsdException w:qFormat="1" w:unhideWhenUsed="0" w:uiPriority="98" w:semiHidden="0" w:name="heading 8"/>
    <w:lsdException w:qFormat="1" w:unhideWhenUsed="0" w:uiPriority="98" w:semiHidden="0" w:name="heading 9"/>
    <w:lsdException w:qFormat="1" w:unhideWhenUsed="0" w:uiPriority="0" w:semiHidden="0" w:name="index 1"/>
    <w:lsdException w:unhideWhenUsed="0" w:uiPriority="98" w:semiHidden="0" w:name="index 2"/>
    <w:lsdException w:unhideWhenUsed="0" w:uiPriority="98" w:semiHidden="0" w:name="index 3"/>
    <w:lsdException w:unhideWhenUsed="0" w:uiPriority="98" w:semiHidden="0" w:name="index 4"/>
    <w:lsdException w:unhideWhenUsed="0" w:uiPriority="98" w:semiHidden="0" w:name="index 5"/>
    <w:lsdException w:qFormat="1" w:unhideWhenUsed="0" w:uiPriority="99" w:semiHidden="0" w:name="index 6"/>
    <w:lsdException w:unhideWhenUsed="0" w:uiPriority="98" w:semiHidden="0" w:name="index 7"/>
    <w:lsdException w:unhideWhenUsed="0" w:uiPriority="98" w:semiHidden="0" w:name="index 8"/>
    <w:lsdException w:unhideWhenUsed="0" w:uiPriority="98" w:semiHidden="0"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nhideWhenUsed="0" w:uiPriority="98"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98" w:semiHidden="0" w:name="index heading"/>
    <w:lsdException w:qFormat="1" w:uiPriority="98" w:name="caption"/>
    <w:lsdException w:unhideWhenUsed="0" w:uiPriority="98" w:semiHidden="0" w:name="table of figures"/>
    <w:lsdException w:unhideWhenUsed="0" w:uiPriority="98" w:semiHidden="0" w:name="envelope address"/>
    <w:lsdException w:unhideWhenUsed="0" w:uiPriority="98" w:semiHidden="0" w:name="envelope return"/>
    <w:lsdException w:unhideWhenUsed="0" w:uiPriority="98" w:semiHidden="0" w:name="footnote reference"/>
    <w:lsdException w:qFormat="1" w:unhideWhenUsed="0" w:uiPriority="0" w:semiHidden="0" w:name="annotation reference"/>
    <w:lsdException w:unhideWhenUsed="0" w:uiPriority="98" w:semiHidden="0" w:name="line number"/>
    <w:lsdException w:qFormat="1" w:uiPriority="0" w:semiHidden="0" w:name="page number"/>
    <w:lsdException w:unhideWhenUsed="0" w:uiPriority="98" w:semiHidden="0" w:name="endnote reference"/>
    <w:lsdException w:unhideWhenUsed="0" w:uiPriority="98" w:semiHidden="0" w:name="endnote text"/>
    <w:lsdException w:unhideWhenUsed="0" w:uiPriority="98" w:semiHidden="0" w:name="table of authorities"/>
    <w:lsdException w:unhideWhenUsed="0" w:uiPriority="98" w:semiHidden="0" w:name="macro"/>
    <w:lsdException w:qFormat="1" w:uiPriority="0" w:semiHidden="0" w:name="toa heading"/>
    <w:lsdException w:uiPriority="98" w:semiHidden="0" w:name="List"/>
    <w:lsdException w:unhideWhenUsed="0" w:uiPriority="98" w:semiHidden="0" w:name="List Bullet"/>
    <w:lsdException w:unhideWhenUsed="0" w:uiPriority="98" w:semiHidden="0" w:name="List Number"/>
    <w:lsdException w:unhideWhenUsed="0" w:uiPriority="98" w:semiHidden="0" w:name="List 2"/>
    <w:lsdException w:unhideWhenUsed="0" w:uiPriority="98" w:semiHidden="0" w:name="List 3"/>
    <w:lsdException w:unhideWhenUsed="0" w:uiPriority="98" w:semiHidden="0" w:name="List 4"/>
    <w:lsdException w:unhideWhenUsed="0" w:uiPriority="98" w:semiHidden="0" w:name="List 5"/>
    <w:lsdException w:unhideWhenUsed="0" w:uiPriority="98" w:semiHidden="0" w:name="List Bullet 2"/>
    <w:lsdException w:unhideWhenUsed="0" w:uiPriority="98" w:semiHidden="0" w:name="List Bullet 3"/>
    <w:lsdException w:unhideWhenUsed="0" w:uiPriority="98" w:semiHidden="0" w:name="List Bullet 4"/>
    <w:lsdException w:unhideWhenUsed="0" w:uiPriority="98" w:semiHidden="0" w:name="List Bullet 5"/>
    <w:lsdException w:unhideWhenUsed="0" w:uiPriority="98" w:semiHidden="0" w:name="List Number 2"/>
    <w:lsdException w:unhideWhenUsed="0" w:uiPriority="98" w:semiHidden="0" w:name="List Number 3"/>
    <w:lsdException w:unhideWhenUsed="0" w:uiPriority="98" w:semiHidden="0" w:name="List Number 4"/>
    <w:lsdException w:unhideWhenUsed="0" w:uiPriority="98" w:semiHidden="0" w:name="List Number 5"/>
    <w:lsdException w:qFormat="1" w:unhideWhenUsed="0" w:uiPriority="98" w:semiHidden="0" w:name="Title"/>
    <w:lsdException w:unhideWhenUsed="0" w:uiPriority="98" w:semiHidden="0" w:name="Closing"/>
    <w:lsdException w:unhideWhenUsed="0" w:uiPriority="98" w:semiHidden="0" w:name="Signature"/>
    <w:lsdException w:qFormat="1" w:uiPriority="1" w:semiHidden="0" w:name="Default Paragraph Font"/>
    <w:lsdException w:qFormat="1" w:unhideWhenUsed="0" w:uiPriority="98" w:semiHidden="0" w:name="Body Text"/>
    <w:lsdException w:qFormat="1" w:uiPriority="0" w:semiHidden="0" w:name="Body Text Indent"/>
    <w:lsdException w:uiPriority="98" w:semiHidden="0" w:name="List Continue"/>
    <w:lsdException w:unhideWhenUsed="0" w:uiPriority="98" w:semiHidden="0" w:name="List Continue 2"/>
    <w:lsdException w:unhideWhenUsed="0" w:uiPriority="98" w:semiHidden="0" w:name="List Continue 3"/>
    <w:lsdException w:unhideWhenUsed="0" w:uiPriority="98" w:semiHidden="0" w:name="List Continue 4"/>
    <w:lsdException w:unhideWhenUsed="0" w:uiPriority="98" w:semiHidden="0" w:name="List Continue 5"/>
    <w:lsdException w:unhideWhenUsed="0" w:uiPriority="98" w:semiHidden="0" w:name="Message Header"/>
    <w:lsdException w:qFormat="1" w:unhideWhenUsed="0" w:uiPriority="3" w:semiHidden="0" w:name="Subtitle"/>
    <w:lsdException w:unhideWhenUsed="0" w:uiPriority="98" w:semiHidden="0" w:name="Salutation"/>
    <w:lsdException w:qFormat="1" w:unhideWhenUsed="0" w:uiPriority="98" w:semiHidden="0" w:name="Date"/>
    <w:lsdException w:qFormat="1" w:unhideWhenUsed="0" w:uiPriority="0" w:semiHidden="0" w:name="Body Text First Indent"/>
    <w:lsdException w:unhideWhenUsed="0" w:uiPriority="98" w:semiHidden="0" w:name="Body Text First Indent 2"/>
    <w:lsdException w:unhideWhenUsed="0" w:uiPriority="98" w:semiHidden="0" w:name="Note Heading"/>
    <w:lsdException w:qFormat="1" w:unhideWhenUsed="0" w:uiPriority="0" w:semiHidden="0" w:name="Body Text 2"/>
    <w:lsdException w:qFormat="1" w:unhideWhenUsed="0" w:uiPriority="0" w:semiHidden="0" w:name="Body Text 3"/>
    <w:lsdException w:qFormat="1" w:uiPriority="98"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98" w:semiHidden="0" w:name="Document Map"/>
    <w:lsdException w:qFormat="1" w:uiPriority="0" w:semiHidden="0" w:name="Plain Text"/>
    <w:lsdException w:unhideWhenUsed="0" w:uiPriority="98" w:semiHidden="0" w:name="E-mail Signature"/>
    <w:lsdException w:qFormat="1" w:uiPriority="0" w:semiHidden="0" w:name="Normal (Web)"/>
    <w:lsdException w:unhideWhenUsed="0" w:uiPriority="98" w:semiHidden="0" w:name="HTML Acronym"/>
    <w:lsdException w:unhideWhenUsed="0" w:uiPriority="98" w:semiHidden="0" w:name="HTML Address"/>
    <w:lsdException w:unhideWhenUsed="0" w:uiPriority="98" w:semiHidden="0" w:name="HTML Cite"/>
    <w:lsdException w:unhideWhenUsed="0" w:uiPriority="98" w:semiHidden="0" w:name="HTML Code"/>
    <w:lsdException w:unhideWhenUsed="0" w:uiPriority="98" w:semiHidden="0" w:name="HTML Definition"/>
    <w:lsdException w:unhideWhenUsed="0" w:uiPriority="98" w:semiHidden="0" w:name="HTML Keyboard"/>
    <w:lsdException w:unhideWhenUsed="0" w:uiPriority="98" w:semiHidden="0" w:name="HTML Preformatted"/>
    <w:lsdException w:unhideWhenUsed="0" w:uiPriority="98" w:semiHidden="0" w:name="HTML Sample"/>
    <w:lsdException w:unhideWhenUsed="0" w:uiPriority="98" w:semiHidden="0" w:name="HTML Typewriter"/>
    <w:lsdException w:unhideWhenUsed="0" w:uiPriority="98"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53"/>
    <w:qFormat/>
    <w:uiPriority w:val="98"/>
    <w:pPr>
      <w:keepNext/>
      <w:keepLines/>
      <w:spacing w:before="340" w:after="330" w:line="578" w:lineRule="auto"/>
      <w:outlineLvl w:val="0"/>
    </w:pPr>
    <w:rPr>
      <w:rFonts w:ascii="Times New Roman"/>
      <w:b/>
      <w:bCs/>
      <w:kern w:val="44"/>
      <w:sz w:val="44"/>
      <w:szCs w:val="44"/>
    </w:rPr>
  </w:style>
  <w:style w:type="paragraph" w:styleId="3">
    <w:name w:val="heading 2"/>
    <w:basedOn w:val="1"/>
    <w:next w:val="1"/>
    <w:link w:val="54"/>
    <w:qFormat/>
    <w:uiPriority w:val="98"/>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5"/>
    <w:qFormat/>
    <w:uiPriority w:val="99"/>
    <w:pPr>
      <w:keepNext/>
      <w:keepLines/>
      <w:spacing w:before="260" w:after="260" w:line="416" w:lineRule="auto"/>
      <w:outlineLvl w:val="2"/>
    </w:pPr>
    <w:rPr>
      <w:rFonts w:hAnsi="宋体"/>
      <w:b/>
      <w:bCs/>
      <w:sz w:val="32"/>
      <w:szCs w:val="32"/>
    </w:rPr>
  </w:style>
  <w:style w:type="paragraph" w:styleId="5">
    <w:name w:val="heading 4"/>
    <w:basedOn w:val="1"/>
    <w:next w:val="1"/>
    <w:link w:val="56"/>
    <w:qFormat/>
    <w:uiPriority w:val="98"/>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57"/>
    <w:qFormat/>
    <w:uiPriority w:val="98"/>
    <w:pPr>
      <w:keepNext/>
      <w:keepLines/>
      <w:spacing w:before="280" w:after="290" w:line="372" w:lineRule="auto"/>
      <w:outlineLvl w:val="4"/>
    </w:pPr>
    <w:rPr>
      <w:rFonts w:ascii="Times New Roman"/>
      <w:b/>
      <w:sz w:val="28"/>
      <w:szCs w:val="24"/>
    </w:rPr>
  </w:style>
  <w:style w:type="paragraph" w:styleId="7">
    <w:name w:val="heading 6"/>
    <w:basedOn w:val="1"/>
    <w:next w:val="1"/>
    <w:link w:val="58"/>
    <w:qFormat/>
    <w:uiPriority w:val="98"/>
    <w:pPr>
      <w:keepNext/>
      <w:keepLines/>
      <w:spacing w:before="240" w:after="64" w:line="317" w:lineRule="auto"/>
      <w:outlineLvl w:val="5"/>
    </w:pPr>
    <w:rPr>
      <w:rFonts w:ascii="Arial" w:hAnsi="Arial" w:eastAsia="黑体"/>
      <w:b/>
      <w:sz w:val="24"/>
      <w:szCs w:val="24"/>
    </w:rPr>
  </w:style>
  <w:style w:type="paragraph" w:styleId="8">
    <w:name w:val="heading 7"/>
    <w:basedOn w:val="1"/>
    <w:next w:val="1"/>
    <w:link w:val="59"/>
    <w:qFormat/>
    <w:uiPriority w:val="98"/>
    <w:pPr>
      <w:keepNext/>
      <w:keepLines/>
      <w:spacing w:before="240" w:after="64" w:line="317" w:lineRule="auto"/>
      <w:outlineLvl w:val="6"/>
    </w:pPr>
    <w:rPr>
      <w:rFonts w:ascii="Times New Roman"/>
      <w:b/>
      <w:sz w:val="24"/>
      <w:szCs w:val="24"/>
    </w:rPr>
  </w:style>
  <w:style w:type="paragraph" w:styleId="9">
    <w:name w:val="heading 8"/>
    <w:basedOn w:val="1"/>
    <w:next w:val="1"/>
    <w:link w:val="60"/>
    <w:qFormat/>
    <w:uiPriority w:val="98"/>
    <w:pPr>
      <w:keepNext/>
      <w:keepLines/>
      <w:spacing w:before="240" w:after="64" w:line="317" w:lineRule="auto"/>
      <w:outlineLvl w:val="7"/>
    </w:pPr>
    <w:rPr>
      <w:rFonts w:ascii="Arial" w:hAnsi="Arial" w:eastAsia="黑体"/>
      <w:sz w:val="24"/>
      <w:szCs w:val="24"/>
    </w:rPr>
  </w:style>
  <w:style w:type="paragraph" w:styleId="10">
    <w:name w:val="heading 9"/>
    <w:basedOn w:val="1"/>
    <w:next w:val="1"/>
    <w:link w:val="61"/>
    <w:qFormat/>
    <w:uiPriority w:val="98"/>
    <w:pPr>
      <w:keepNext/>
      <w:keepLines/>
      <w:spacing w:before="240" w:after="64" w:line="317" w:lineRule="auto"/>
      <w:outlineLvl w:val="8"/>
    </w:pPr>
    <w:rPr>
      <w:rFonts w:ascii="Arial" w:hAnsi="Arial" w:eastAsia="黑体"/>
      <w:sz w:val="21"/>
      <w:szCs w:val="24"/>
    </w:rPr>
  </w:style>
  <w:style w:type="character" w:default="1" w:styleId="46">
    <w:name w:val="Default Paragraph Font"/>
    <w:unhideWhenUsed/>
    <w:qFormat/>
    <w:uiPriority w:val="1"/>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szCs w:val="22"/>
    </w:rPr>
  </w:style>
  <w:style w:type="paragraph" w:styleId="12">
    <w:name w:val="Normal Indent"/>
    <w:basedOn w:val="1"/>
    <w:link w:val="62"/>
    <w:unhideWhenUsed/>
    <w:qFormat/>
    <w:uiPriority w:val="0"/>
    <w:pPr>
      <w:ind w:firstLine="420"/>
    </w:pPr>
    <w:rPr>
      <w:rFonts w:ascii="Times New Roman"/>
      <w:kern w:val="2"/>
      <w:sz w:val="21"/>
      <w:szCs w:val="24"/>
    </w:rPr>
  </w:style>
  <w:style w:type="paragraph" w:styleId="13">
    <w:name w:val="Document Map"/>
    <w:basedOn w:val="1"/>
    <w:link w:val="63"/>
    <w:qFormat/>
    <w:uiPriority w:val="98"/>
    <w:rPr>
      <w:rFonts w:hAnsi="宋体"/>
      <w:color w:val="000000"/>
      <w:kern w:val="2"/>
      <w:sz w:val="18"/>
      <w:szCs w:val="18"/>
    </w:rPr>
  </w:style>
  <w:style w:type="paragraph" w:styleId="14">
    <w:name w:val="toa heading"/>
    <w:basedOn w:val="1"/>
    <w:next w:val="1"/>
    <w:unhideWhenUsed/>
    <w:qFormat/>
    <w:uiPriority w:val="0"/>
    <w:pPr>
      <w:spacing w:before="120"/>
    </w:pPr>
    <w:rPr>
      <w:rFonts w:ascii="Cambria" w:hAnsi="Cambria" w:cs="Times New Roman"/>
      <w:sz w:val="24"/>
      <w:szCs w:val="24"/>
    </w:rPr>
  </w:style>
  <w:style w:type="paragraph" w:styleId="15">
    <w:name w:val="annotation text"/>
    <w:basedOn w:val="1"/>
    <w:link w:val="64"/>
    <w:qFormat/>
    <w:uiPriority w:val="0"/>
    <w:rPr>
      <w:rFonts w:hAnsi="宋体"/>
      <w:sz w:val="21"/>
    </w:rPr>
  </w:style>
  <w:style w:type="paragraph" w:styleId="16">
    <w:name w:val="index 6"/>
    <w:basedOn w:val="1"/>
    <w:next w:val="1"/>
    <w:qFormat/>
    <w:uiPriority w:val="99"/>
    <w:pPr>
      <w:ind w:left="2100"/>
    </w:pPr>
  </w:style>
  <w:style w:type="paragraph" w:styleId="17">
    <w:name w:val="Body Text 3"/>
    <w:basedOn w:val="1"/>
    <w:link w:val="65"/>
    <w:qFormat/>
    <w:uiPriority w:val="0"/>
    <w:pPr>
      <w:spacing w:line="500" w:lineRule="exact"/>
    </w:pPr>
    <w:rPr>
      <w:b/>
      <w:sz w:val="24"/>
    </w:rPr>
  </w:style>
  <w:style w:type="paragraph" w:styleId="18">
    <w:name w:val="Body Text"/>
    <w:basedOn w:val="1"/>
    <w:next w:val="19"/>
    <w:link w:val="66"/>
    <w:qFormat/>
    <w:uiPriority w:val="98"/>
    <w:pPr>
      <w:spacing w:after="120"/>
    </w:pPr>
  </w:style>
  <w:style w:type="paragraph" w:customStyle="1" w:styleId="19">
    <w:name w:val="_Style 2"/>
    <w:basedOn w:val="1"/>
    <w:qFormat/>
    <w:uiPriority w:val="34"/>
    <w:pPr>
      <w:autoSpaceDE w:val="0"/>
      <w:autoSpaceDN w:val="0"/>
      <w:adjustRightInd w:val="0"/>
      <w:spacing w:after="120"/>
      <w:ind w:firstLine="420" w:firstLineChars="200"/>
    </w:pPr>
    <w:rPr>
      <w:szCs w:val="21"/>
    </w:rPr>
  </w:style>
  <w:style w:type="paragraph" w:styleId="20">
    <w:name w:val="Body Text Indent"/>
    <w:basedOn w:val="1"/>
    <w:link w:val="67"/>
    <w:unhideWhenUsed/>
    <w:qFormat/>
    <w:uiPriority w:val="0"/>
    <w:pPr>
      <w:ind w:firstLine="630"/>
    </w:pPr>
    <w:rPr>
      <w:rFonts w:ascii="Times New Roman"/>
      <w:kern w:val="2"/>
      <w:sz w:val="32"/>
    </w:rPr>
  </w:style>
  <w:style w:type="paragraph" w:styleId="21">
    <w:name w:val="Block Text"/>
    <w:basedOn w:val="1"/>
    <w:qFormat/>
    <w:uiPriority w:val="0"/>
    <w:pPr>
      <w:spacing w:line="400" w:lineRule="exact"/>
      <w:ind w:left="-359" w:leftChars="-171" w:rightChars="-327" w:firstLine="720"/>
    </w:pPr>
    <w:rPr>
      <w:rFonts w:hAnsi="宋体"/>
      <w:sz w:val="28"/>
    </w:rPr>
  </w:style>
  <w:style w:type="paragraph" w:styleId="22">
    <w:name w:val="toc 5"/>
    <w:basedOn w:val="1"/>
    <w:next w:val="1"/>
    <w:unhideWhenUsed/>
    <w:qFormat/>
    <w:uiPriority w:val="0"/>
    <w:pPr>
      <w:ind w:left="1680" w:leftChars="800"/>
    </w:pPr>
    <w:rPr>
      <w:rFonts w:ascii="Calibri" w:hAnsi="Calibri"/>
      <w:szCs w:val="22"/>
    </w:rPr>
  </w:style>
  <w:style w:type="paragraph" w:styleId="23">
    <w:name w:val="toc 3"/>
    <w:basedOn w:val="1"/>
    <w:next w:val="1"/>
    <w:unhideWhenUsed/>
    <w:qFormat/>
    <w:uiPriority w:val="0"/>
    <w:pPr>
      <w:spacing w:line="300" w:lineRule="auto"/>
      <w:ind w:left="400" w:leftChars="400"/>
    </w:pPr>
    <w:rPr>
      <w:iCs/>
    </w:rPr>
  </w:style>
  <w:style w:type="paragraph" w:styleId="24">
    <w:name w:val="Plain Text"/>
    <w:basedOn w:val="1"/>
    <w:link w:val="68"/>
    <w:unhideWhenUsed/>
    <w:qFormat/>
    <w:uiPriority w:val="0"/>
    <w:rPr>
      <w:rFonts w:hAnsi="Courier New"/>
      <w:kern w:val="2"/>
      <w:sz w:val="21"/>
      <w:szCs w:val="21"/>
    </w:rPr>
  </w:style>
  <w:style w:type="paragraph" w:styleId="25">
    <w:name w:val="toc 8"/>
    <w:basedOn w:val="1"/>
    <w:next w:val="1"/>
    <w:unhideWhenUsed/>
    <w:qFormat/>
    <w:uiPriority w:val="0"/>
    <w:pPr>
      <w:ind w:left="2940" w:leftChars="1400"/>
    </w:pPr>
    <w:rPr>
      <w:rFonts w:ascii="Calibri" w:hAnsi="Calibri"/>
      <w:szCs w:val="22"/>
    </w:rPr>
  </w:style>
  <w:style w:type="paragraph" w:styleId="26">
    <w:name w:val="Date"/>
    <w:basedOn w:val="1"/>
    <w:next w:val="1"/>
    <w:link w:val="69"/>
    <w:qFormat/>
    <w:uiPriority w:val="98"/>
    <w:pPr>
      <w:autoSpaceDE w:val="0"/>
      <w:autoSpaceDN w:val="0"/>
      <w:adjustRightInd w:val="0"/>
    </w:pPr>
    <w:rPr>
      <w:rFonts w:ascii="Times New Roman"/>
      <w:sz w:val="36"/>
    </w:rPr>
  </w:style>
  <w:style w:type="paragraph" w:styleId="27">
    <w:name w:val="Body Text Indent 2"/>
    <w:basedOn w:val="1"/>
    <w:link w:val="70"/>
    <w:unhideWhenUsed/>
    <w:qFormat/>
    <w:uiPriority w:val="98"/>
    <w:pPr>
      <w:spacing w:after="120" w:line="480" w:lineRule="auto"/>
      <w:ind w:left="420" w:leftChars="200"/>
    </w:pPr>
    <w:rPr>
      <w:rFonts w:ascii="Times New Roman"/>
      <w:kern w:val="2"/>
      <w:sz w:val="21"/>
      <w:szCs w:val="24"/>
    </w:rPr>
  </w:style>
  <w:style w:type="paragraph" w:styleId="28">
    <w:name w:val="Balloon Text"/>
    <w:basedOn w:val="1"/>
    <w:link w:val="71"/>
    <w:unhideWhenUsed/>
    <w:qFormat/>
    <w:uiPriority w:val="0"/>
    <w:rPr>
      <w:rFonts w:ascii="Times New Roman"/>
      <w:kern w:val="2"/>
      <w:sz w:val="18"/>
      <w:szCs w:val="18"/>
    </w:rPr>
  </w:style>
  <w:style w:type="paragraph" w:styleId="29">
    <w:name w:val="footer"/>
    <w:basedOn w:val="1"/>
    <w:link w:val="72"/>
    <w:qFormat/>
    <w:uiPriority w:val="99"/>
    <w:pPr>
      <w:tabs>
        <w:tab w:val="center" w:pos="4153"/>
        <w:tab w:val="right" w:pos="8306"/>
      </w:tabs>
      <w:snapToGrid w:val="0"/>
    </w:pPr>
    <w:rPr>
      <w:rFonts w:ascii="Times New Roman"/>
      <w:kern w:val="2"/>
      <w:sz w:val="18"/>
      <w:szCs w:val="24"/>
    </w:rPr>
  </w:style>
  <w:style w:type="paragraph" w:styleId="30">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31">
    <w:name w:val="toc 1"/>
    <w:basedOn w:val="1"/>
    <w:next w:val="1"/>
    <w:unhideWhenUsed/>
    <w:qFormat/>
    <w:uiPriority w:val="39"/>
    <w:pPr>
      <w:tabs>
        <w:tab w:val="right" w:leader="dot" w:pos="8303"/>
      </w:tabs>
      <w:spacing w:line="300" w:lineRule="auto"/>
      <w:jc w:val="center"/>
    </w:pPr>
    <w:rPr>
      <w:b/>
    </w:rPr>
  </w:style>
  <w:style w:type="paragraph" w:styleId="32">
    <w:name w:val="toc 4"/>
    <w:basedOn w:val="1"/>
    <w:next w:val="1"/>
    <w:unhideWhenUsed/>
    <w:qFormat/>
    <w:uiPriority w:val="0"/>
    <w:pPr>
      <w:ind w:left="1260" w:leftChars="600"/>
    </w:pPr>
    <w:rPr>
      <w:rFonts w:ascii="Calibri" w:hAnsi="Calibri"/>
      <w:szCs w:val="22"/>
    </w:rPr>
  </w:style>
  <w:style w:type="paragraph" w:styleId="33">
    <w:name w:val="Subtitle"/>
    <w:basedOn w:val="1"/>
    <w:next w:val="1"/>
    <w:link w:val="74"/>
    <w:qFormat/>
    <w:uiPriority w:val="3"/>
    <w:pPr>
      <w:jc w:val="center"/>
      <w:outlineLvl w:val="1"/>
    </w:pPr>
    <w:rPr>
      <w:rFonts w:ascii="黑体" w:hAnsi="黑体" w:eastAsia="黑体"/>
      <w:b/>
      <w:bCs/>
      <w:kern w:val="28"/>
      <w:sz w:val="30"/>
      <w:szCs w:val="22"/>
    </w:rPr>
  </w:style>
  <w:style w:type="paragraph" w:styleId="34">
    <w:name w:val="toc 6"/>
    <w:basedOn w:val="1"/>
    <w:next w:val="1"/>
    <w:unhideWhenUsed/>
    <w:qFormat/>
    <w:uiPriority w:val="0"/>
    <w:pPr>
      <w:ind w:left="2100" w:leftChars="1000"/>
    </w:pPr>
    <w:rPr>
      <w:rFonts w:ascii="Calibri" w:hAnsi="Calibri"/>
      <w:szCs w:val="22"/>
    </w:rPr>
  </w:style>
  <w:style w:type="paragraph" w:styleId="35">
    <w:name w:val="Body Text Indent 3"/>
    <w:basedOn w:val="1"/>
    <w:link w:val="75"/>
    <w:qFormat/>
    <w:uiPriority w:val="0"/>
    <w:pPr>
      <w:adjustRightInd w:val="0"/>
      <w:snapToGrid w:val="0"/>
      <w:spacing w:line="360" w:lineRule="auto"/>
      <w:ind w:firstLine="600" w:firstLineChars="200"/>
    </w:pPr>
    <w:rPr>
      <w:rFonts w:ascii="黑体" w:eastAsia="黑体"/>
      <w:sz w:val="30"/>
    </w:rPr>
  </w:style>
  <w:style w:type="paragraph" w:styleId="36">
    <w:name w:val="toc 2"/>
    <w:basedOn w:val="1"/>
    <w:next w:val="1"/>
    <w:unhideWhenUsed/>
    <w:qFormat/>
    <w:uiPriority w:val="39"/>
    <w:pPr>
      <w:spacing w:line="300" w:lineRule="auto"/>
      <w:ind w:left="200" w:leftChars="200"/>
    </w:pPr>
  </w:style>
  <w:style w:type="paragraph" w:styleId="37">
    <w:name w:val="toc 9"/>
    <w:basedOn w:val="1"/>
    <w:next w:val="1"/>
    <w:unhideWhenUsed/>
    <w:qFormat/>
    <w:uiPriority w:val="0"/>
    <w:pPr>
      <w:ind w:left="3360" w:leftChars="1600"/>
    </w:pPr>
    <w:rPr>
      <w:rFonts w:ascii="Calibri" w:hAnsi="Calibri"/>
      <w:szCs w:val="22"/>
    </w:rPr>
  </w:style>
  <w:style w:type="paragraph" w:styleId="38">
    <w:name w:val="Body Text 2"/>
    <w:basedOn w:val="1"/>
    <w:link w:val="76"/>
    <w:qFormat/>
    <w:uiPriority w:val="0"/>
    <w:pPr>
      <w:spacing w:after="120" w:line="480" w:lineRule="auto"/>
    </w:pPr>
  </w:style>
  <w:style w:type="paragraph" w:styleId="39">
    <w:name w:val="Normal (Web)"/>
    <w:basedOn w:val="1"/>
    <w:unhideWhenUsed/>
    <w:qFormat/>
    <w:uiPriority w:val="0"/>
    <w:pPr>
      <w:widowControl/>
      <w:spacing w:before="100" w:beforeAutospacing="1" w:after="100" w:afterAutospacing="1"/>
    </w:pPr>
    <w:rPr>
      <w:rFonts w:cs="宋体"/>
    </w:rPr>
  </w:style>
  <w:style w:type="paragraph" w:styleId="40">
    <w:name w:val="index 1"/>
    <w:basedOn w:val="1"/>
    <w:next w:val="1"/>
    <w:qFormat/>
    <w:uiPriority w:val="0"/>
    <w:pPr>
      <w:spacing w:line="320" w:lineRule="exact"/>
      <w:jc w:val="center"/>
    </w:pPr>
    <w:rPr>
      <w:rFonts w:eastAsia="仿宋_GB2312"/>
      <w:b/>
    </w:rPr>
  </w:style>
  <w:style w:type="paragraph" w:styleId="41">
    <w:name w:val="Title"/>
    <w:basedOn w:val="1"/>
    <w:next w:val="1"/>
    <w:link w:val="77"/>
    <w:qFormat/>
    <w:uiPriority w:val="98"/>
    <w:pPr>
      <w:spacing w:before="240" w:after="60"/>
      <w:jc w:val="center"/>
      <w:outlineLvl w:val="0"/>
    </w:pPr>
    <w:rPr>
      <w:rFonts w:ascii="等线 Light" w:hAnsi="等线 Light"/>
      <w:b/>
      <w:bCs/>
      <w:sz w:val="32"/>
      <w:szCs w:val="32"/>
    </w:rPr>
  </w:style>
  <w:style w:type="paragraph" w:styleId="42">
    <w:name w:val="annotation subject"/>
    <w:basedOn w:val="15"/>
    <w:next w:val="15"/>
    <w:link w:val="78"/>
    <w:qFormat/>
    <w:uiPriority w:val="0"/>
    <w:rPr>
      <w:b/>
      <w:bCs/>
    </w:rPr>
  </w:style>
  <w:style w:type="paragraph" w:styleId="43">
    <w:name w:val="Body Text First Indent"/>
    <w:basedOn w:val="18"/>
    <w:next w:val="1"/>
    <w:link w:val="79"/>
    <w:qFormat/>
    <w:uiPriority w:val="0"/>
    <w:pPr>
      <w:ind w:firstLine="420" w:firstLineChars="100"/>
    </w:pPr>
  </w:style>
  <w:style w:type="table" w:styleId="45">
    <w:name w:val="Table Grid"/>
    <w:basedOn w:val="44"/>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kern w:val="0"/>
      <w:szCs w:val="21"/>
    </w:rPr>
  </w:style>
  <w:style w:type="character" w:styleId="48">
    <w:name w:val="page number"/>
    <w:unhideWhenUsed/>
    <w:qFormat/>
    <w:uiPriority w:val="0"/>
    <w:rPr>
      <w:kern w:val="0"/>
      <w:szCs w:val="21"/>
    </w:rPr>
  </w:style>
  <w:style w:type="character" w:styleId="49">
    <w:name w:val="FollowedHyperlink"/>
    <w:unhideWhenUsed/>
    <w:qFormat/>
    <w:uiPriority w:val="0"/>
    <w:rPr>
      <w:color w:val="954F72"/>
      <w:u w:val="single"/>
    </w:rPr>
  </w:style>
  <w:style w:type="character" w:styleId="50">
    <w:name w:val="Emphasis"/>
    <w:qFormat/>
    <w:uiPriority w:val="20"/>
    <w:rPr>
      <w:i/>
    </w:rPr>
  </w:style>
  <w:style w:type="character" w:styleId="51">
    <w:name w:val="Hyperlink"/>
    <w:unhideWhenUsed/>
    <w:qFormat/>
    <w:uiPriority w:val="99"/>
    <w:rPr>
      <w:color w:val="0563C1"/>
      <w:u w:val="single"/>
    </w:rPr>
  </w:style>
  <w:style w:type="character" w:styleId="52">
    <w:name w:val="annotation reference"/>
    <w:qFormat/>
    <w:uiPriority w:val="0"/>
    <w:rPr>
      <w:sz w:val="21"/>
      <w:szCs w:val="21"/>
    </w:rPr>
  </w:style>
  <w:style w:type="character" w:customStyle="1" w:styleId="53">
    <w:name w:val="标题 1 字符"/>
    <w:link w:val="2"/>
    <w:qFormat/>
    <w:uiPriority w:val="98"/>
    <w:rPr>
      <w:b/>
      <w:bCs/>
      <w:kern w:val="44"/>
      <w:sz w:val="44"/>
      <w:szCs w:val="44"/>
    </w:rPr>
  </w:style>
  <w:style w:type="character" w:customStyle="1" w:styleId="54">
    <w:name w:val="标题 2 字符"/>
    <w:link w:val="3"/>
    <w:qFormat/>
    <w:uiPriority w:val="98"/>
    <w:rPr>
      <w:rFonts w:ascii="Calibri Light" w:hAnsi="Calibri Light"/>
      <w:b/>
      <w:bCs/>
      <w:sz w:val="32"/>
      <w:szCs w:val="32"/>
    </w:rPr>
  </w:style>
  <w:style w:type="character" w:customStyle="1" w:styleId="55">
    <w:name w:val="标题 3 字符"/>
    <w:link w:val="4"/>
    <w:qFormat/>
    <w:uiPriority w:val="99"/>
    <w:rPr>
      <w:rFonts w:ascii="宋体" w:hAnsi="宋体"/>
      <w:b/>
      <w:bCs/>
      <w:sz w:val="32"/>
      <w:szCs w:val="32"/>
    </w:rPr>
  </w:style>
  <w:style w:type="character" w:customStyle="1" w:styleId="56">
    <w:name w:val="标题 4 字符"/>
    <w:link w:val="5"/>
    <w:qFormat/>
    <w:uiPriority w:val="98"/>
    <w:rPr>
      <w:rFonts w:ascii="Arial" w:hAnsi="Arial" w:eastAsia="黑体"/>
      <w:b/>
      <w:bCs/>
      <w:sz w:val="28"/>
      <w:szCs w:val="28"/>
    </w:rPr>
  </w:style>
  <w:style w:type="character" w:customStyle="1" w:styleId="57">
    <w:name w:val="标题 5 字符"/>
    <w:link w:val="6"/>
    <w:qFormat/>
    <w:uiPriority w:val="98"/>
    <w:rPr>
      <w:b/>
      <w:sz w:val="28"/>
      <w:szCs w:val="24"/>
    </w:rPr>
  </w:style>
  <w:style w:type="character" w:customStyle="1" w:styleId="58">
    <w:name w:val="标题 6 字符"/>
    <w:link w:val="7"/>
    <w:qFormat/>
    <w:uiPriority w:val="98"/>
    <w:rPr>
      <w:rFonts w:ascii="Arial" w:hAnsi="Arial" w:eastAsia="黑体"/>
      <w:b/>
      <w:sz w:val="24"/>
      <w:szCs w:val="24"/>
    </w:rPr>
  </w:style>
  <w:style w:type="character" w:customStyle="1" w:styleId="59">
    <w:name w:val="标题 7 字符"/>
    <w:link w:val="8"/>
    <w:qFormat/>
    <w:uiPriority w:val="98"/>
    <w:rPr>
      <w:b/>
      <w:sz w:val="24"/>
      <w:szCs w:val="24"/>
    </w:rPr>
  </w:style>
  <w:style w:type="character" w:customStyle="1" w:styleId="60">
    <w:name w:val="标题 8 字符"/>
    <w:link w:val="9"/>
    <w:qFormat/>
    <w:uiPriority w:val="98"/>
    <w:rPr>
      <w:rFonts w:ascii="Arial" w:hAnsi="Arial" w:eastAsia="黑体"/>
      <w:sz w:val="24"/>
      <w:szCs w:val="24"/>
    </w:rPr>
  </w:style>
  <w:style w:type="character" w:customStyle="1" w:styleId="61">
    <w:name w:val="标题 9 字符"/>
    <w:link w:val="10"/>
    <w:qFormat/>
    <w:uiPriority w:val="98"/>
    <w:rPr>
      <w:rFonts w:ascii="Arial" w:hAnsi="Arial" w:eastAsia="黑体"/>
      <w:sz w:val="21"/>
      <w:szCs w:val="24"/>
    </w:rPr>
  </w:style>
  <w:style w:type="character" w:customStyle="1" w:styleId="62">
    <w:name w:val="正文缩进 字符2"/>
    <w:link w:val="12"/>
    <w:qFormat/>
    <w:uiPriority w:val="0"/>
    <w:rPr>
      <w:kern w:val="2"/>
      <w:sz w:val="21"/>
      <w:szCs w:val="24"/>
    </w:rPr>
  </w:style>
  <w:style w:type="character" w:customStyle="1" w:styleId="63">
    <w:name w:val="文档结构图 字符3"/>
    <w:link w:val="13"/>
    <w:qFormat/>
    <w:uiPriority w:val="98"/>
    <w:rPr>
      <w:rFonts w:ascii="宋体" w:hAnsi="宋体"/>
      <w:color w:val="000000"/>
      <w:kern w:val="2"/>
      <w:sz w:val="18"/>
      <w:szCs w:val="18"/>
    </w:rPr>
  </w:style>
  <w:style w:type="character" w:customStyle="1" w:styleId="64">
    <w:name w:val="批注文字 字符"/>
    <w:link w:val="15"/>
    <w:qFormat/>
    <w:uiPriority w:val="0"/>
    <w:rPr>
      <w:rFonts w:ascii="宋体" w:hAnsi="宋体"/>
      <w:sz w:val="21"/>
    </w:rPr>
  </w:style>
  <w:style w:type="character" w:customStyle="1" w:styleId="65">
    <w:name w:val="正文文本 3 字符"/>
    <w:link w:val="17"/>
    <w:qFormat/>
    <w:uiPriority w:val="0"/>
    <w:rPr>
      <w:rFonts w:ascii="宋体"/>
      <w:b/>
      <w:sz w:val="24"/>
    </w:rPr>
  </w:style>
  <w:style w:type="character" w:customStyle="1" w:styleId="66">
    <w:name w:val="正文文本 字符"/>
    <w:link w:val="18"/>
    <w:qFormat/>
    <w:uiPriority w:val="98"/>
    <w:rPr>
      <w:rFonts w:ascii="宋体"/>
      <w:sz w:val="34"/>
    </w:rPr>
  </w:style>
  <w:style w:type="character" w:customStyle="1" w:styleId="67">
    <w:name w:val="正文文本缩进 字符3"/>
    <w:link w:val="20"/>
    <w:qFormat/>
    <w:uiPriority w:val="0"/>
    <w:rPr>
      <w:kern w:val="2"/>
      <w:sz w:val="32"/>
    </w:rPr>
  </w:style>
  <w:style w:type="character" w:customStyle="1" w:styleId="68">
    <w:name w:val="纯文本 字符4"/>
    <w:link w:val="24"/>
    <w:qFormat/>
    <w:uiPriority w:val="0"/>
    <w:rPr>
      <w:rFonts w:ascii="宋体" w:hAnsi="Courier New"/>
      <w:kern w:val="2"/>
      <w:sz w:val="21"/>
      <w:szCs w:val="21"/>
    </w:rPr>
  </w:style>
  <w:style w:type="character" w:customStyle="1" w:styleId="69">
    <w:name w:val="日期 字符3"/>
    <w:link w:val="26"/>
    <w:qFormat/>
    <w:uiPriority w:val="98"/>
    <w:rPr>
      <w:sz w:val="36"/>
    </w:rPr>
  </w:style>
  <w:style w:type="character" w:customStyle="1" w:styleId="70">
    <w:name w:val="正文文本缩进 2 字符3"/>
    <w:link w:val="27"/>
    <w:qFormat/>
    <w:uiPriority w:val="98"/>
    <w:rPr>
      <w:kern w:val="2"/>
      <w:sz w:val="21"/>
      <w:szCs w:val="24"/>
    </w:rPr>
  </w:style>
  <w:style w:type="character" w:customStyle="1" w:styleId="71">
    <w:name w:val="批注框文本 字符3"/>
    <w:link w:val="28"/>
    <w:qFormat/>
    <w:uiPriority w:val="0"/>
    <w:rPr>
      <w:kern w:val="2"/>
      <w:sz w:val="18"/>
      <w:szCs w:val="18"/>
    </w:rPr>
  </w:style>
  <w:style w:type="character" w:customStyle="1" w:styleId="72">
    <w:name w:val="页脚 字符3"/>
    <w:link w:val="29"/>
    <w:qFormat/>
    <w:uiPriority w:val="99"/>
    <w:rPr>
      <w:kern w:val="2"/>
      <w:sz w:val="18"/>
      <w:szCs w:val="24"/>
    </w:rPr>
  </w:style>
  <w:style w:type="character" w:customStyle="1" w:styleId="73">
    <w:name w:val="页眉 字符4"/>
    <w:link w:val="30"/>
    <w:qFormat/>
    <w:uiPriority w:val="0"/>
    <w:rPr>
      <w:kern w:val="2"/>
      <w:sz w:val="18"/>
      <w:szCs w:val="24"/>
    </w:rPr>
  </w:style>
  <w:style w:type="character" w:customStyle="1" w:styleId="74">
    <w:name w:val="副标题 字符1"/>
    <w:link w:val="33"/>
    <w:qFormat/>
    <w:uiPriority w:val="3"/>
    <w:rPr>
      <w:rFonts w:ascii="黑体" w:hAnsi="黑体" w:eastAsia="黑体"/>
      <w:b/>
      <w:bCs/>
      <w:kern w:val="28"/>
      <w:sz w:val="30"/>
      <w:szCs w:val="22"/>
    </w:rPr>
  </w:style>
  <w:style w:type="character" w:customStyle="1" w:styleId="75">
    <w:name w:val="正文文本缩进 3 字符"/>
    <w:link w:val="35"/>
    <w:qFormat/>
    <w:uiPriority w:val="0"/>
    <w:rPr>
      <w:rFonts w:ascii="黑体" w:eastAsia="黑体"/>
      <w:sz w:val="30"/>
    </w:rPr>
  </w:style>
  <w:style w:type="character" w:customStyle="1" w:styleId="76">
    <w:name w:val="正文文本 2 字符"/>
    <w:link w:val="38"/>
    <w:qFormat/>
    <w:uiPriority w:val="0"/>
    <w:rPr>
      <w:rFonts w:ascii="宋体"/>
      <w:sz w:val="34"/>
    </w:rPr>
  </w:style>
  <w:style w:type="character" w:customStyle="1" w:styleId="77">
    <w:name w:val="标题 字符"/>
    <w:link w:val="41"/>
    <w:qFormat/>
    <w:uiPriority w:val="98"/>
    <w:rPr>
      <w:rFonts w:ascii="等线 Light" w:hAnsi="等线 Light"/>
      <w:b/>
      <w:bCs/>
      <w:sz w:val="32"/>
      <w:szCs w:val="32"/>
    </w:rPr>
  </w:style>
  <w:style w:type="character" w:customStyle="1" w:styleId="78">
    <w:name w:val="批注主题 字符"/>
    <w:link w:val="42"/>
    <w:qFormat/>
    <w:uiPriority w:val="0"/>
    <w:rPr>
      <w:rFonts w:ascii="宋体" w:hAnsi="宋体"/>
      <w:b/>
      <w:bCs/>
      <w:sz w:val="21"/>
    </w:rPr>
  </w:style>
  <w:style w:type="character" w:customStyle="1" w:styleId="79">
    <w:name w:val="正文文本首行缩进 字符"/>
    <w:link w:val="43"/>
    <w:qFormat/>
    <w:uiPriority w:val="0"/>
  </w:style>
  <w:style w:type="paragraph" w:customStyle="1" w:styleId="80">
    <w:name w:val="BodyText1I"/>
    <w:basedOn w:val="8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81">
    <w:name w:val="BodyText"/>
    <w:basedOn w:val="1"/>
    <w:next w:val="82"/>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8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83">
    <w:name w:val="Default"/>
    <w:basedOn w:val="41"/>
    <w:next w:val="2"/>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4">
    <w:name w:val="标题 2 Char"/>
    <w:qFormat/>
    <w:uiPriority w:val="98"/>
    <w:rPr>
      <w:rFonts w:ascii="Calibri Light" w:hAnsi="Calibri Light"/>
      <w:b/>
      <w:bCs/>
      <w:kern w:val="2"/>
      <w:sz w:val="32"/>
      <w:szCs w:val="32"/>
    </w:rPr>
  </w:style>
  <w:style w:type="character" w:customStyle="1" w:styleId="85">
    <w:name w:val="正文文本缩进 2 字符2"/>
    <w:qFormat/>
    <w:uiPriority w:val="98"/>
    <w:rPr>
      <w:kern w:val="2"/>
      <w:sz w:val="21"/>
      <w:szCs w:val="24"/>
    </w:rPr>
  </w:style>
  <w:style w:type="character" w:customStyle="1" w:styleId="86">
    <w:name w:val="bigheadbl1"/>
    <w:qFormat/>
    <w:uiPriority w:val="0"/>
    <w:rPr>
      <w:b/>
      <w:color w:val="000000"/>
      <w:sz w:val="21"/>
    </w:rPr>
  </w:style>
  <w:style w:type="character" w:customStyle="1" w:styleId="87">
    <w:name w:val="apple-converted-space"/>
    <w:uiPriority w:val="98"/>
  </w:style>
  <w:style w:type="character" w:customStyle="1" w:styleId="88">
    <w:name w:val="小四2.0 字符"/>
    <w:link w:val="89"/>
    <w:qFormat/>
    <w:uiPriority w:val="7"/>
    <w:rPr>
      <w:rFonts w:ascii="宋体" w:hAnsi="宋体"/>
      <w:sz w:val="24"/>
    </w:rPr>
  </w:style>
  <w:style w:type="paragraph" w:customStyle="1" w:styleId="89">
    <w:name w:val="小四2.0"/>
    <w:basedOn w:val="1"/>
    <w:link w:val="88"/>
    <w:qFormat/>
    <w:uiPriority w:val="7"/>
    <w:pPr>
      <w:spacing w:line="480" w:lineRule="auto"/>
    </w:pPr>
    <w:rPr>
      <w:rFonts w:hAnsi="宋体"/>
      <w:sz w:val="24"/>
    </w:rPr>
  </w:style>
  <w:style w:type="character" w:customStyle="1" w:styleId="90">
    <w:name w:val="副标题 Char2"/>
    <w:qFormat/>
    <w:uiPriority w:val="11"/>
    <w:rPr>
      <w:rFonts w:ascii="Calibri Light" w:hAnsi="Calibri Light" w:cs="Times New Roman"/>
      <w:b/>
      <w:bCs/>
      <w:kern w:val="28"/>
      <w:sz w:val="32"/>
      <w:szCs w:val="32"/>
    </w:rPr>
  </w:style>
  <w:style w:type="character" w:customStyle="1" w:styleId="91">
    <w:name w:val="标题 7 Char"/>
    <w:qFormat/>
    <w:uiPriority w:val="98"/>
    <w:rPr>
      <w:b/>
      <w:kern w:val="2"/>
      <w:sz w:val="24"/>
      <w:szCs w:val="24"/>
    </w:rPr>
  </w:style>
  <w:style w:type="character" w:customStyle="1" w:styleId="92">
    <w:name w:val="页脚 Char1"/>
    <w:semiHidden/>
    <w:uiPriority w:val="99"/>
    <w:rPr>
      <w:kern w:val="2"/>
      <w:sz w:val="18"/>
      <w:szCs w:val="18"/>
    </w:rPr>
  </w:style>
  <w:style w:type="character" w:customStyle="1" w:styleId="93">
    <w:name w:val="一级标题 Char"/>
    <w:link w:val="94"/>
    <w:qFormat/>
    <w:uiPriority w:val="2"/>
    <w:rPr>
      <w:rFonts w:ascii="黑体" w:hAnsi="黑体" w:eastAsia="黑体"/>
      <w:b/>
      <w:bCs/>
      <w:sz w:val="32"/>
      <w:szCs w:val="36"/>
    </w:rPr>
  </w:style>
  <w:style w:type="paragraph" w:customStyle="1" w:styleId="94">
    <w:name w:val="一级标题"/>
    <w:basedOn w:val="1"/>
    <w:link w:val="93"/>
    <w:qFormat/>
    <w:uiPriority w:val="2"/>
    <w:pPr>
      <w:jc w:val="center"/>
      <w:outlineLvl w:val="0"/>
    </w:pPr>
    <w:rPr>
      <w:rFonts w:ascii="黑体" w:hAnsi="黑体" w:eastAsia="黑体"/>
      <w:b/>
      <w:bCs/>
      <w:sz w:val="32"/>
      <w:szCs w:val="36"/>
    </w:rPr>
  </w:style>
  <w:style w:type="character" w:customStyle="1" w:styleId="95">
    <w:name w:val="批注框文本 字符"/>
    <w:semiHidden/>
    <w:uiPriority w:val="99"/>
    <w:rPr>
      <w:sz w:val="18"/>
      <w:szCs w:val="18"/>
    </w:rPr>
  </w:style>
  <w:style w:type="character" w:customStyle="1" w:styleId="96">
    <w:name w:val="正文缩进 字符1"/>
    <w:uiPriority w:val="99"/>
    <w:rPr>
      <w:kern w:val="2"/>
      <w:sz w:val="21"/>
      <w:szCs w:val="24"/>
    </w:rPr>
  </w:style>
  <w:style w:type="character" w:customStyle="1" w:styleId="97">
    <w:name w:val="纯文本 字符3"/>
    <w:uiPriority w:val="99"/>
    <w:rPr>
      <w:rFonts w:ascii="宋体" w:hAnsi="Courier New"/>
      <w:kern w:val="2"/>
      <w:sz w:val="21"/>
      <w:szCs w:val="21"/>
    </w:rPr>
  </w:style>
  <w:style w:type="character" w:customStyle="1" w:styleId="98">
    <w:name w:val="textnorm_chn1"/>
    <w:qFormat/>
    <w:uiPriority w:val="0"/>
    <w:rPr>
      <w:rFonts w:hint="default" w:ascii="Arial" w:hAnsi="Arial"/>
      <w:color w:val="21254A"/>
      <w:sz w:val="22"/>
    </w:rPr>
  </w:style>
  <w:style w:type="character" w:customStyle="1" w:styleId="99">
    <w:name w:val="正文文本缩进 Char1"/>
    <w:semiHidden/>
    <w:qFormat/>
    <w:uiPriority w:val="99"/>
    <w:rPr>
      <w:kern w:val="2"/>
      <w:sz w:val="21"/>
      <w:szCs w:val="22"/>
    </w:rPr>
  </w:style>
  <w:style w:type="character" w:customStyle="1" w:styleId="100">
    <w:name w:val="日期 字符2"/>
    <w:uiPriority w:val="98"/>
    <w:rPr>
      <w:sz w:val="36"/>
    </w:rPr>
  </w:style>
  <w:style w:type="character" w:customStyle="1" w:styleId="101">
    <w:name w:val="标题 3 Char Char Char"/>
    <w:qFormat/>
    <w:uiPriority w:val="0"/>
    <w:rPr>
      <w:rFonts w:eastAsia="宋体"/>
      <w:b/>
      <w:kern w:val="2"/>
      <w:sz w:val="32"/>
      <w:lang w:val="en-US" w:eastAsia="zh-CN"/>
    </w:rPr>
  </w:style>
  <w:style w:type="character" w:customStyle="1" w:styleId="102">
    <w:name w:val="font31"/>
    <w:qFormat/>
    <w:uiPriority w:val="98"/>
    <w:rPr>
      <w:rFonts w:hint="eastAsia" w:ascii="宋体" w:hAnsi="宋体" w:eastAsia="宋体" w:cs="宋体"/>
      <w:color w:val="000000"/>
      <w:sz w:val="20"/>
      <w:szCs w:val="20"/>
    </w:rPr>
  </w:style>
  <w:style w:type="character" w:customStyle="1" w:styleId="103">
    <w:name w:val="着重四号 Char"/>
    <w:link w:val="104"/>
    <w:qFormat/>
    <w:uiPriority w:val="10"/>
    <w:rPr>
      <w:rFonts w:ascii="宋体" w:hAnsi="宋体"/>
      <w:b/>
      <w:sz w:val="24"/>
      <w:szCs w:val="24"/>
      <w:u w:val="double"/>
    </w:rPr>
  </w:style>
  <w:style w:type="paragraph" w:customStyle="1" w:styleId="104">
    <w:name w:val="着重四号"/>
    <w:basedOn w:val="1"/>
    <w:link w:val="103"/>
    <w:qFormat/>
    <w:uiPriority w:val="10"/>
    <w:pPr>
      <w:spacing w:line="360" w:lineRule="auto"/>
    </w:pPr>
    <w:rPr>
      <w:rFonts w:hAnsi="宋体"/>
      <w:b/>
      <w:sz w:val="24"/>
      <w:szCs w:val="24"/>
      <w:u w:val="double"/>
      <w:shd w:val="pct10" w:color="auto" w:fill="FFFFFF"/>
    </w:rPr>
  </w:style>
  <w:style w:type="character" w:customStyle="1" w:styleId="105">
    <w:name w:val="正文文本缩进 字符1"/>
    <w:qFormat/>
    <w:uiPriority w:val="99"/>
    <w:rPr>
      <w:rFonts w:ascii="Times New Roman" w:hAnsi="Times New Roman"/>
      <w:sz w:val="32"/>
    </w:rPr>
  </w:style>
  <w:style w:type="character" w:customStyle="1" w:styleId="106">
    <w:name w:val="日期 字符1"/>
    <w:uiPriority w:val="99"/>
    <w:rPr>
      <w:rFonts w:ascii="Times New Roman" w:hAnsi="Times New Roman"/>
      <w:sz w:val="36"/>
    </w:rPr>
  </w:style>
  <w:style w:type="character" w:customStyle="1" w:styleId="107">
    <w:name w:val="小四1.0 Char"/>
    <w:link w:val="108"/>
    <w:qFormat/>
    <w:uiPriority w:val="6"/>
    <w:rPr>
      <w:rFonts w:ascii="宋体" w:hAnsi="宋体"/>
      <w:sz w:val="24"/>
      <w:szCs w:val="24"/>
      <w:shd w:val="solid" w:color="FFFFFF" w:fill="auto"/>
    </w:rPr>
  </w:style>
  <w:style w:type="paragraph" w:customStyle="1" w:styleId="108">
    <w:name w:val="小四1.0"/>
    <w:basedOn w:val="109"/>
    <w:link w:val="107"/>
    <w:qFormat/>
    <w:uiPriority w:val="6"/>
    <w:pPr>
      <w:spacing w:line="240" w:lineRule="auto"/>
    </w:pPr>
  </w:style>
  <w:style w:type="paragraph" w:customStyle="1" w:styleId="109">
    <w:name w:val="小四1.5"/>
    <w:basedOn w:val="1"/>
    <w:link w:val="110"/>
    <w:qFormat/>
    <w:uiPriority w:val="4"/>
    <w:pPr>
      <w:shd w:val="solid" w:color="FFFFFF" w:fill="auto"/>
      <w:autoSpaceDN w:val="0"/>
      <w:spacing w:line="360" w:lineRule="auto"/>
    </w:pPr>
    <w:rPr>
      <w:rFonts w:hAnsi="宋体"/>
      <w:sz w:val="24"/>
      <w:szCs w:val="24"/>
      <w:shd w:val="clear" w:color="auto" w:fill="FFFFFF"/>
    </w:rPr>
  </w:style>
  <w:style w:type="character" w:customStyle="1" w:styleId="110">
    <w:name w:val="小四1.5 Char"/>
    <w:link w:val="109"/>
    <w:uiPriority w:val="4"/>
    <w:rPr>
      <w:rFonts w:ascii="宋体" w:hAnsi="宋体"/>
      <w:sz w:val="24"/>
      <w:szCs w:val="24"/>
      <w:shd w:val="solid" w:color="FFFFFF" w:fill="auto"/>
    </w:rPr>
  </w:style>
  <w:style w:type="character" w:customStyle="1" w:styleId="111">
    <w:name w:val="图片 字符"/>
    <w:link w:val="112"/>
    <w:qFormat/>
    <w:uiPriority w:val="0"/>
    <w:rPr>
      <w:rFonts w:ascii="宋体" w:hAnsi="宋体"/>
      <w:sz w:val="21"/>
    </w:rPr>
  </w:style>
  <w:style w:type="paragraph" w:customStyle="1" w:styleId="112">
    <w:name w:val="图片"/>
    <w:basedOn w:val="1"/>
    <w:link w:val="111"/>
    <w:qFormat/>
    <w:uiPriority w:val="0"/>
    <w:pPr>
      <w:ind w:left="-200" w:leftChars="-200"/>
    </w:pPr>
    <w:rPr>
      <w:rFonts w:hAnsi="宋体"/>
      <w:sz w:val="21"/>
    </w:rPr>
  </w:style>
  <w:style w:type="character" w:customStyle="1" w:styleId="113">
    <w:name w:val="正文文本缩进 2 字符1"/>
    <w:qFormat/>
    <w:uiPriority w:val="99"/>
    <w:rPr>
      <w:rFonts w:ascii="Times New Roman" w:hAnsi="Times New Roman"/>
      <w:sz w:val="21"/>
      <w:szCs w:val="24"/>
    </w:rPr>
  </w:style>
  <w:style w:type="character" w:customStyle="1" w:styleId="114">
    <w:name w:val="unnamed11"/>
    <w:qFormat/>
    <w:uiPriority w:val="0"/>
    <w:rPr>
      <w:rFonts w:hint="default" w:ascii="ˎ̥" w:hAnsi="ˎ̥"/>
      <w:sz w:val="14"/>
      <w:vertAlign w:val="superscript"/>
    </w:rPr>
  </w:style>
  <w:style w:type="character" w:customStyle="1" w:styleId="115">
    <w:name w:val="标题 9 Char"/>
    <w:qFormat/>
    <w:uiPriority w:val="98"/>
    <w:rPr>
      <w:rFonts w:ascii="Arial" w:hAnsi="Arial" w:eastAsia="黑体"/>
      <w:kern w:val="2"/>
      <w:sz w:val="21"/>
      <w:szCs w:val="24"/>
    </w:rPr>
  </w:style>
  <w:style w:type="character" w:customStyle="1" w:styleId="116">
    <w:name w:val="日期 字符"/>
    <w:semiHidden/>
    <w:qFormat/>
    <w:uiPriority w:val="99"/>
    <w:rPr>
      <w:sz w:val="21"/>
    </w:rPr>
  </w:style>
  <w:style w:type="character" w:customStyle="1" w:styleId="117">
    <w:name w:val="文档结构图 字符2"/>
    <w:uiPriority w:val="98"/>
    <w:rPr>
      <w:rFonts w:ascii="宋体" w:hAnsi="宋体"/>
      <w:color w:val="000000"/>
      <w:kern w:val="2"/>
      <w:sz w:val="18"/>
      <w:szCs w:val="18"/>
    </w:rPr>
  </w:style>
  <w:style w:type="character" w:customStyle="1" w:styleId="118">
    <w:name w:val="着重四号 字符"/>
    <w:uiPriority w:val="99"/>
    <w:rPr>
      <w:rFonts w:ascii="宋体" w:hAnsi="宋体"/>
      <w:b/>
      <w:color w:val="000000"/>
      <w:sz w:val="24"/>
      <w:szCs w:val="24"/>
      <w:shd w:val="clear" w:color="auto" w:fill="FFFFFF"/>
    </w:rPr>
  </w:style>
  <w:style w:type="character" w:customStyle="1" w:styleId="119">
    <w:name w:val="首行2字符 字符"/>
    <w:link w:val="120"/>
    <w:qFormat/>
    <w:uiPriority w:val="9"/>
    <w:rPr>
      <w:rFonts w:ascii="宋体" w:hAnsi="宋体"/>
      <w:sz w:val="24"/>
    </w:rPr>
  </w:style>
  <w:style w:type="paragraph" w:customStyle="1" w:styleId="120">
    <w:name w:val="首行2字符"/>
    <w:basedOn w:val="1"/>
    <w:link w:val="119"/>
    <w:qFormat/>
    <w:uiPriority w:val="9"/>
    <w:pPr>
      <w:spacing w:line="360" w:lineRule="auto"/>
      <w:ind w:firstLine="200" w:firstLineChars="200"/>
    </w:pPr>
    <w:rPr>
      <w:rFonts w:hAnsi="宋体"/>
      <w:sz w:val="24"/>
    </w:rPr>
  </w:style>
  <w:style w:type="character" w:customStyle="1" w:styleId="121">
    <w:name w:val="批注框文本 字符2"/>
    <w:qFormat/>
    <w:uiPriority w:val="99"/>
    <w:rPr>
      <w:kern w:val="2"/>
      <w:sz w:val="18"/>
      <w:szCs w:val="18"/>
    </w:rPr>
  </w:style>
  <w:style w:type="character" w:customStyle="1" w:styleId="122">
    <w:name w:val="文档结构图 字符1"/>
    <w:qFormat/>
    <w:uiPriority w:val="99"/>
    <w:rPr>
      <w:sz w:val="18"/>
      <w:szCs w:val="18"/>
    </w:rPr>
  </w:style>
  <w:style w:type="character" w:customStyle="1" w:styleId="123">
    <w:name w:val="批注框文本 Char1"/>
    <w:semiHidden/>
    <w:qFormat/>
    <w:uiPriority w:val="99"/>
    <w:rPr>
      <w:kern w:val="2"/>
      <w:sz w:val="18"/>
      <w:szCs w:val="18"/>
    </w:rPr>
  </w:style>
  <w:style w:type="character" w:customStyle="1" w:styleId="124">
    <w:name w:val="副标题 字符"/>
    <w:uiPriority w:val="99"/>
    <w:rPr>
      <w:rFonts w:ascii="黑体" w:hAnsi="黑体" w:eastAsia="黑体"/>
      <w:b/>
      <w:bCs/>
      <w:kern w:val="28"/>
      <w:sz w:val="30"/>
      <w:szCs w:val="22"/>
    </w:rPr>
  </w:style>
  <w:style w:type="character" w:customStyle="1" w:styleId="125">
    <w:name w:val="标题 6 Char"/>
    <w:qFormat/>
    <w:uiPriority w:val="98"/>
    <w:rPr>
      <w:rFonts w:ascii="Arial" w:hAnsi="Arial" w:eastAsia="黑体"/>
      <w:b/>
      <w:kern w:val="2"/>
      <w:sz w:val="24"/>
      <w:szCs w:val="24"/>
    </w:rPr>
  </w:style>
  <w:style w:type="character" w:customStyle="1" w:styleId="126">
    <w:name w:val="副标题 Char3"/>
    <w:qFormat/>
    <w:uiPriority w:val="3"/>
    <w:rPr>
      <w:rFonts w:ascii="黑体" w:hAnsi="黑体" w:eastAsia="黑体"/>
      <w:b/>
      <w:bCs/>
      <w:kern w:val="28"/>
      <w:sz w:val="30"/>
      <w:szCs w:val="22"/>
    </w:rPr>
  </w:style>
  <w:style w:type="character" w:customStyle="1" w:styleId="127">
    <w:name w:val="ariticlecontent"/>
    <w:qFormat/>
    <w:uiPriority w:val="98"/>
    <w:rPr>
      <w:kern w:val="0"/>
      <w:szCs w:val="21"/>
    </w:rPr>
  </w:style>
  <w:style w:type="character" w:customStyle="1" w:styleId="128">
    <w:name w:val="标题 Char2"/>
    <w:qFormat/>
    <w:uiPriority w:val="99"/>
    <w:rPr>
      <w:rFonts w:ascii="Calibri Light" w:hAnsi="Calibri Light" w:cs="Times New Roman"/>
      <w:b/>
      <w:bCs/>
      <w:sz w:val="32"/>
      <w:szCs w:val="32"/>
    </w:rPr>
  </w:style>
  <w:style w:type="character" w:customStyle="1" w:styleId="129">
    <w:name w:val="正文缩进 字符"/>
    <w:qFormat/>
    <w:uiPriority w:val="99"/>
    <w:rPr>
      <w:rFonts w:eastAsia="宋体"/>
      <w:kern w:val="2"/>
      <w:sz w:val="21"/>
      <w:szCs w:val="24"/>
      <w:lang w:val="en-US" w:eastAsia="zh-CN" w:bidi="ar-SA"/>
    </w:rPr>
  </w:style>
  <w:style w:type="character" w:customStyle="1" w:styleId="130">
    <w:name w:val="页眉 字符"/>
    <w:uiPriority w:val="98"/>
    <w:rPr>
      <w:sz w:val="18"/>
    </w:rPr>
  </w:style>
  <w:style w:type="character" w:customStyle="1" w:styleId="131">
    <w:name w:val="三级标题 Char"/>
    <w:link w:val="132"/>
    <w:uiPriority w:val="4"/>
    <w:rPr>
      <w:rFonts w:ascii="黑体" w:hAnsi="黑体" w:eastAsia="黑体"/>
      <w:b/>
      <w:smallCaps/>
      <w:sz w:val="28"/>
      <w:szCs w:val="28"/>
    </w:rPr>
  </w:style>
  <w:style w:type="paragraph" w:customStyle="1" w:styleId="132">
    <w:name w:val="三级标题"/>
    <w:basedOn w:val="1"/>
    <w:next w:val="1"/>
    <w:link w:val="131"/>
    <w:qFormat/>
    <w:uiPriority w:val="4"/>
    <w:pPr>
      <w:jc w:val="center"/>
      <w:outlineLvl w:val="2"/>
    </w:pPr>
    <w:rPr>
      <w:rFonts w:ascii="黑体" w:hAnsi="黑体" w:eastAsia="黑体"/>
      <w:b/>
      <w:smallCaps/>
      <w:sz w:val="28"/>
      <w:szCs w:val="28"/>
    </w:rPr>
  </w:style>
  <w:style w:type="character" w:customStyle="1" w:styleId="133">
    <w:name w:val="页脚 字符1"/>
    <w:qFormat/>
    <w:uiPriority w:val="99"/>
    <w:rPr>
      <w:rFonts w:ascii="Times New Roman" w:hAnsi="Times New Roman"/>
      <w:sz w:val="18"/>
      <w:szCs w:val="24"/>
    </w:rPr>
  </w:style>
  <w:style w:type="character" w:customStyle="1" w:styleId="134">
    <w:name w:val="批注框文本 字符1"/>
    <w:qFormat/>
    <w:uiPriority w:val="99"/>
    <w:rPr>
      <w:rFonts w:ascii="Times New Roman" w:hAnsi="Times New Roman"/>
      <w:sz w:val="18"/>
      <w:szCs w:val="18"/>
    </w:rPr>
  </w:style>
  <w:style w:type="character" w:customStyle="1" w:styleId="135">
    <w:name w:val="标题 4 Char"/>
    <w:uiPriority w:val="98"/>
    <w:rPr>
      <w:rFonts w:ascii="Arial" w:hAnsi="Arial" w:eastAsia="黑体"/>
      <w:b/>
      <w:bCs/>
      <w:kern w:val="2"/>
      <w:sz w:val="28"/>
      <w:szCs w:val="28"/>
    </w:rPr>
  </w:style>
  <w:style w:type="character" w:customStyle="1" w:styleId="136">
    <w:name w:val="标题 8 Char"/>
    <w:uiPriority w:val="98"/>
    <w:rPr>
      <w:rFonts w:ascii="Arial" w:hAnsi="Arial" w:eastAsia="黑体"/>
      <w:kern w:val="2"/>
      <w:sz w:val="24"/>
      <w:szCs w:val="24"/>
    </w:rPr>
  </w:style>
  <w:style w:type="character" w:customStyle="1" w:styleId="137">
    <w:name w:val="正文文本缩进 字符"/>
    <w:semiHidden/>
    <w:uiPriority w:val="99"/>
    <w:rPr>
      <w:sz w:val="21"/>
    </w:rPr>
  </w:style>
  <w:style w:type="character" w:customStyle="1" w:styleId="138">
    <w:name w:val="param-name"/>
    <w:uiPriority w:val="98"/>
  </w:style>
  <w:style w:type="character" w:customStyle="1" w:styleId="139">
    <w:name w:val="正文文本缩进 2 Char1"/>
    <w:semiHidden/>
    <w:qFormat/>
    <w:uiPriority w:val="99"/>
    <w:rPr>
      <w:kern w:val="2"/>
      <w:sz w:val="21"/>
      <w:szCs w:val="22"/>
    </w:rPr>
  </w:style>
  <w:style w:type="character" w:customStyle="1" w:styleId="140">
    <w:name w:val="页脚 字符"/>
    <w:semiHidden/>
    <w:qFormat/>
    <w:uiPriority w:val="99"/>
    <w:rPr>
      <w:sz w:val="18"/>
      <w:szCs w:val="18"/>
    </w:rPr>
  </w:style>
  <w:style w:type="character" w:customStyle="1" w:styleId="141">
    <w:name w:val="页脚 字符2"/>
    <w:uiPriority w:val="99"/>
    <w:rPr>
      <w:kern w:val="2"/>
      <w:sz w:val="18"/>
      <w:szCs w:val="24"/>
    </w:rPr>
  </w:style>
  <w:style w:type="character" w:customStyle="1" w:styleId="142">
    <w:name w:val="纯文本 字符1"/>
    <w:semiHidden/>
    <w:qFormat/>
    <w:uiPriority w:val="99"/>
    <w:rPr>
      <w:rFonts w:hAnsi="Courier New" w:cs="Courier New"/>
      <w:sz w:val="21"/>
      <w:szCs w:val="21"/>
    </w:rPr>
  </w:style>
  <w:style w:type="character" w:customStyle="1" w:styleId="143">
    <w:name w:val="页眉 字符2"/>
    <w:qFormat/>
    <w:uiPriority w:val="99"/>
    <w:rPr>
      <w:rFonts w:ascii="Times New Roman" w:hAnsi="Times New Roman"/>
      <w:sz w:val="18"/>
      <w:szCs w:val="24"/>
    </w:rPr>
  </w:style>
  <w:style w:type="character" w:customStyle="1" w:styleId="144">
    <w:name w:val="页眉 字符3"/>
    <w:qFormat/>
    <w:uiPriority w:val="98"/>
    <w:rPr>
      <w:kern w:val="2"/>
      <w:sz w:val="18"/>
      <w:szCs w:val="24"/>
    </w:rPr>
  </w:style>
  <w:style w:type="character" w:customStyle="1" w:styleId="145">
    <w:name w:val="日期 Char1"/>
    <w:qFormat/>
    <w:uiPriority w:val="98"/>
    <w:rPr>
      <w:rFonts w:ascii="宋体" w:hAnsi="宋体"/>
      <w:color w:val="000000"/>
      <w:kern w:val="2"/>
      <w:sz w:val="21"/>
    </w:rPr>
  </w:style>
  <w:style w:type="character" w:customStyle="1" w:styleId="146">
    <w:name w:val="四号1.0 字符"/>
    <w:link w:val="147"/>
    <w:qFormat/>
    <w:uiPriority w:val="8"/>
    <w:rPr>
      <w:rFonts w:ascii="宋体" w:hAnsi="宋体"/>
      <w:b/>
      <w:sz w:val="28"/>
    </w:rPr>
  </w:style>
  <w:style w:type="paragraph" w:customStyle="1" w:styleId="147">
    <w:name w:val="四号1.0"/>
    <w:basedOn w:val="1"/>
    <w:link w:val="146"/>
    <w:qFormat/>
    <w:uiPriority w:val="8"/>
    <w:pPr>
      <w:jc w:val="center"/>
    </w:pPr>
    <w:rPr>
      <w:rFonts w:hAnsi="宋体"/>
      <w:b/>
      <w:sz w:val="28"/>
    </w:rPr>
  </w:style>
  <w:style w:type="character" w:customStyle="1" w:styleId="148">
    <w:name w:val="引用 字符"/>
    <w:link w:val="149"/>
    <w:uiPriority w:val="29"/>
    <w:rPr>
      <w:rFonts w:ascii="宋体" w:hAnsi="宋体"/>
      <w:i/>
      <w:iCs/>
      <w:color w:val="404040"/>
      <w:sz w:val="21"/>
    </w:rPr>
  </w:style>
  <w:style w:type="paragraph" w:styleId="149">
    <w:name w:val="Quote"/>
    <w:basedOn w:val="1"/>
    <w:next w:val="1"/>
    <w:link w:val="148"/>
    <w:qFormat/>
    <w:uiPriority w:val="29"/>
    <w:pPr>
      <w:spacing w:before="200" w:after="160"/>
      <w:ind w:left="864" w:right="864"/>
      <w:jc w:val="center"/>
    </w:pPr>
    <w:rPr>
      <w:rFonts w:hAnsi="宋体"/>
      <w:i/>
      <w:iCs/>
      <w:color w:val="404040"/>
      <w:sz w:val="21"/>
    </w:rPr>
  </w:style>
  <w:style w:type="character" w:customStyle="1" w:styleId="150">
    <w:name w:val="文档结构图 Char1"/>
    <w:semiHidden/>
    <w:qFormat/>
    <w:uiPriority w:val="99"/>
    <w:rPr>
      <w:rFonts w:ascii="Microsoft YaHei UI" w:eastAsia="Microsoft YaHei UI"/>
      <w:kern w:val="2"/>
      <w:sz w:val="18"/>
      <w:szCs w:val="18"/>
    </w:rPr>
  </w:style>
  <w:style w:type="character" w:customStyle="1" w:styleId="151">
    <w:name w:val=" Char Char"/>
    <w:link w:val="152"/>
    <w:uiPriority w:val="0"/>
    <w:rPr>
      <w:b/>
      <w:kern w:val="2"/>
      <w:sz w:val="32"/>
    </w:rPr>
  </w:style>
  <w:style w:type="paragraph" w:customStyle="1" w:styleId="152">
    <w:name w:val=" Char"/>
    <w:basedOn w:val="1"/>
    <w:link w:val="151"/>
    <w:uiPriority w:val="0"/>
    <w:pPr>
      <w:widowControl/>
      <w:spacing w:before="100" w:beforeAutospacing="1" w:after="100" w:afterAutospacing="1" w:line="360" w:lineRule="auto"/>
      <w:jc w:val="left"/>
    </w:pPr>
    <w:rPr>
      <w:rFonts w:ascii="Times New Roman"/>
      <w:b/>
      <w:kern w:val="2"/>
      <w:sz w:val="32"/>
    </w:rPr>
  </w:style>
  <w:style w:type="character" w:customStyle="1" w:styleId="153">
    <w:name w:val="标题 Char1"/>
    <w:uiPriority w:val="99"/>
    <w:rPr>
      <w:rFonts w:ascii="Calibri Light" w:hAnsi="Calibri Light" w:cs="Times New Roman"/>
      <w:b/>
      <w:bCs/>
      <w:color w:val="000000"/>
      <w:kern w:val="2"/>
      <w:sz w:val="32"/>
      <w:szCs w:val="32"/>
    </w:rPr>
  </w:style>
  <w:style w:type="character" w:customStyle="1" w:styleId="154">
    <w:name w:val="标题 Char"/>
    <w:qFormat/>
    <w:uiPriority w:val="0"/>
    <w:rPr>
      <w:rFonts w:ascii="黑体" w:hAnsi="黑体" w:eastAsia="黑体"/>
      <w:b/>
      <w:bCs/>
      <w:color w:val="000000"/>
      <w:kern w:val="2"/>
      <w:sz w:val="32"/>
      <w:szCs w:val="32"/>
    </w:rPr>
  </w:style>
  <w:style w:type="character" w:customStyle="1" w:styleId="155">
    <w:name w:val="纯文本 字符2"/>
    <w:qFormat/>
    <w:uiPriority w:val="99"/>
    <w:rPr>
      <w:rFonts w:hAnsi="Courier New"/>
      <w:sz w:val="21"/>
      <w:szCs w:val="21"/>
    </w:rPr>
  </w:style>
  <w:style w:type="character" w:customStyle="1" w:styleId="156">
    <w:name w:val="正文文本缩进 2 字符"/>
    <w:semiHidden/>
    <w:qFormat/>
    <w:uiPriority w:val="99"/>
    <w:rPr>
      <w:sz w:val="21"/>
    </w:rPr>
  </w:style>
  <w:style w:type="character" w:customStyle="1" w:styleId="157">
    <w:name w:val="副标题 Char"/>
    <w:uiPriority w:val="99"/>
    <w:rPr>
      <w:rFonts w:ascii="黑体" w:hAnsi="黑体" w:eastAsia="黑体"/>
      <w:b/>
      <w:bCs/>
      <w:color w:val="000000"/>
      <w:kern w:val="28"/>
      <w:sz w:val="28"/>
      <w:szCs w:val="22"/>
    </w:rPr>
  </w:style>
  <w:style w:type="character" w:customStyle="1" w:styleId="158">
    <w:name w:val="正文首行缩进两字符 Char"/>
    <w:qFormat/>
    <w:uiPriority w:val="0"/>
    <w:rPr>
      <w:rFonts w:eastAsia="宋体"/>
      <w:kern w:val="2"/>
      <w:sz w:val="21"/>
      <w:lang w:val="en-US" w:eastAsia="zh-CN"/>
    </w:rPr>
  </w:style>
  <w:style w:type="character" w:customStyle="1" w:styleId="159">
    <w:name w:val="标题 5 Char"/>
    <w:qFormat/>
    <w:uiPriority w:val="98"/>
    <w:rPr>
      <w:b/>
      <w:kern w:val="2"/>
      <w:sz w:val="28"/>
      <w:szCs w:val="24"/>
    </w:rPr>
  </w:style>
  <w:style w:type="character" w:customStyle="1" w:styleId="160">
    <w:name w:val="纯文本 字符"/>
    <w:qFormat/>
    <w:uiPriority w:val="98"/>
    <w:rPr>
      <w:rFonts w:ascii="宋体" w:hAnsi="Courier New"/>
      <w:kern w:val="2"/>
      <w:sz w:val="21"/>
    </w:rPr>
  </w:style>
  <w:style w:type="character" w:customStyle="1" w:styleId="161">
    <w:name w:val="lxs1"/>
    <w:qFormat/>
    <w:uiPriority w:val="0"/>
    <w:rPr>
      <w:rFonts w:hint="default" w:ascii="ˎ̥" w:hAnsi="ˎ̥"/>
      <w:sz w:val="21"/>
    </w:rPr>
  </w:style>
  <w:style w:type="character" w:customStyle="1" w:styleId="162">
    <w:name w:val="正文首行缩进两字符 Char Char"/>
    <w:link w:val="163"/>
    <w:uiPriority w:val="98"/>
    <w:rPr>
      <w:sz w:val="21"/>
    </w:rPr>
  </w:style>
  <w:style w:type="paragraph" w:customStyle="1" w:styleId="163">
    <w:name w:val="正文首行缩进两字符"/>
    <w:basedOn w:val="1"/>
    <w:link w:val="162"/>
    <w:qFormat/>
    <w:uiPriority w:val="98"/>
    <w:pPr>
      <w:autoSpaceDE w:val="0"/>
      <w:autoSpaceDN w:val="0"/>
      <w:adjustRightInd w:val="0"/>
      <w:spacing w:line="360" w:lineRule="atLeast"/>
      <w:ind w:firstLine="200"/>
    </w:pPr>
    <w:rPr>
      <w:rFonts w:ascii="Times New Roman"/>
      <w:sz w:val="21"/>
    </w:rPr>
  </w:style>
  <w:style w:type="character" w:customStyle="1" w:styleId="164">
    <w:name w:val="引用 Char"/>
    <w:qFormat/>
    <w:uiPriority w:val="29"/>
    <w:rPr>
      <w:rFonts w:ascii="宋体" w:hAnsi="宋体"/>
      <w:i/>
      <w:iCs/>
      <w:color w:val="404040"/>
      <w:sz w:val="21"/>
    </w:rPr>
  </w:style>
  <w:style w:type="character" w:customStyle="1" w:styleId="165">
    <w:name w:val="文档结构图 字符"/>
    <w:semiHidden/>
    <w:qFormat/>
    <w:uiPriority w:val="99"/>
    <w:rPr>
      <w:rFonts w:ascii="Microsoft YaHei UI" w:eastAsia="Microsoft YaHei UI"/>
      <w:sz w:val="18"/>
      <w:szCs w:val="18"/>
    </w:rPr>
  </w:style>
  <w:style w:type="character" w:customStyle="1" w:styleId="166">
    <w:name w:val="正文缩进 Char1"/>
    <w:qFormat/>
    <w:uiPriority w:val="0"/>
    <w:rPr>
      <w:rFonts w:eastAsia="宋体"/>
      <w:kern w:val="2"/>
      <w:sz w:val="21"/>
      <w:szCs w:val="24"/>
      <w:lang w:val="en-US" w:eastAsia="zh-CN" w:bidi="ar-SA"/>
    </w:rPr>
  </w:style>
  <w:style w:type="character" w:customStyle="1" w:styleId="167">
    <w:name w:val="页眉 字符1"/>
    <w:semiHidden/>
    <w:uiPriority w:val="99"/>
    <w:rPr>
      <w:sz w:val="18"/>
      <w:szCs w:val="18"/>
    </w:rPr>
  </w:style>
  <w:style w:type="character" w:customStyle="1" w:styleId="168">
    <w:name w:val="副标题 Char1"/>
    <w:qFormat/>
    <w:uiPriority w:val="11"/>
    <w:rPr>
      <w:rFonts w:ascii="Calibri Light" w:hAnsi="Calibri Light" w:cs="Times New Roman"/>
      <w:b/>
      <w:bCs/>
      <w:color w:val="000000"/>
      <w:kern w:val="28"/>
      <w:sz w:val="32"/>
      <w:szCs w:val="32"/>
    </w:rPr>
  </w:style>
  <w:style w:type="character" w:customStyle="1" w:styleId="169">
    <w:name w:val="normal"/>
    <w:qFormat/>
    <w:uiPriority w:val="0"/>
  </w:style>
  <w:style w:type="character" w:customStyle="1" w:styleId="170">
    <w:name w:val="标题 3 Char"/>
    <w:qFormat/>
    <w:uiPriority w:val="99"/>
    <w:rPr>
      <w:rFonts w:ascii="宋体" w:hAnsi="宋体"/>
      <w:b/>
      <w:bCs/>
      <w:kern w:val="2"/>
      <w:sz w:val="32"/>
      <w:szCs w:val="32"/>
    </w:rPr>
  </w:style>
  <w:style w:type="character" w:customStyle="1" w:styleId="171">
    <w:name w:val="文字样式 Char"/>
    <w:link w:val="172"/>
    <w:qFormat/>
    <w:uiPriority w:val="0"/>
    <w:rPr>
      <w:kern w:val="2"/>
      <w:sz w:val="24"/>
    </w:rPr>
  </w:style>
  <w:style w:type="paragraph" w:customStyle="1" w:styleId="172">
    <w:name w:val="文字样式"/>
    <w:basedOn w:val="1"/>
    <w:link w:val="171"/>
    <w:qFormat/>
    <w:uiPriority w:val="0"/>
    <w:pPr>
      <w:spacing w:line="360" w:lineRule="auto"/>
      <w:ind w:firstLine="480" w:firstLineChars="200"/>
    </w:pPr>
    <w:rPr>
      <w:rFonts w:ascii="Times New Roman"/>
      <w:kern w:val="2"/>
      <w:sz w:val="24"/>
    </w:rPr>
  </w:style>
  <w:style w:type="character" w:customStyle="1" w:styleId="173">
    <w:name w:val="列表段落 字符"/>
    <w:link w:val="174"/>
    <w:qFormat/>
    <w:uiPriority w:val="0"/>
    <w:rPr>
      <w:rFonts w:ascii="宋体"/>
      <w:sz w:val="34"/>
    </w:rPr>
  </w:style>
  <w:style w:type="paragraph" w:styleId="174">
    <w:name w:val="List Paragraph"/>
    <w:basedOn w:val="1"/>
    <w:link w:val="173"/>
    <w:qFormat/>
    <w:uiPriority w:val="0"/>
    <w:pPr>
      <w:ind w:firstLine="420" w:firstLineChars="200"/>
    </w:pPr>
  </w:style>
  <w:style w:type="character" w:customStyle="1" w:styleId="175">
    <w:name w:val="标题 1 Char"/>
    <w:qFormat/>
    <w:uiPriority w:val="98"/>
    <w:rPr>
      <w:b/>
      <w:bCs/>
      <w:kern w:val="44"/>
      <w:sz w:val="44"/>
      <w:szCs w:val="44"/>
    </w:rPr>
  </w:style>
  <w:style w:type="character" w:customStyle="1" w:styleId="176">
    <w:name w:val="纯文本 Char1"/>
    <w:semiHidden/>
    <w:qFormat/>
    <w:uiPriority w:val="99"/>
    <w:rPr>
      <w:rFonts w:ascii="宋体" w:hAnsi="Courier New" w:cs="Courier New"/>
      <w:kern w:val="2"/>
      <w:sz w:val="21"/>
      <w:szCs w:val="21"/>
    </w:rPr>
  </w:style>
  <w:style w:type="character" w:customStyle="1" w:styleId="177">
    <w:name w:val="表格 Char"/>
    <w:link w:val="178"/>
    <w:uiPriority w:val="0"/>
    <w:rPr>
      <w:kern w:val="2"/>
      <w:sz w:val="24"/>
      <w:szCs w:val="24"/>
    </w:rPr>
  </w:style>
  <w:style w:type="paragraph" w:customStyle="1" w:styleId="178">
    <w:name w:val="表格"/>
    <w:basedOn w:val="1"/>
    <w:link w:val="177"/>
    <w:uiPriority w:val="0"/>
    <w:pPr>
      <w:spacing w:line="400" w:lineRule="exact"/>
    </w:pPr>
    <w:rPr>
      <w:rFonts w:ascii="Times New Roman"/>
      <w:kern w:val="2"/>
      <w:sz w:val="24"/>
      <w:szCs w:val="24"/>
    </w:rPr>
  </w:style>
  <w:style w:type="character" w:customStyle="1" w:styleId="179">
    <w:name w:val="unnamed31"/>
    <w:qFormat/>
    <w:uiPriority w:val="0"/>
    <w:rPr>
      <w:sz w:val="22"/>
    </w:rPr>
  </w:style>
  <w:style w:type="character" w:customStyle="1" w:styleId="180">
    <w:name w:val="正文文本缩进 字符2"/>
    <w:qFormat/>
    <w:uiPriority w:val="99"/>
    <w:rPr>
      <w:kern w:val="2"/>
      <w:sz w:val="32"/>
    </w:rPr>
  </w:style>
  <w:style w:type="character" w:customStyle="1" w:styleId="181">
    <w:name w:val="日期 Char2"/>
    <w:semiHidden/>
    <w:qFormat/>
    <w:uiPriority w:val="99"/>
    <w:rPr>
      <w:kern w:val="2"/>
      <w:sz w:val="21"/>
      <w:szCs w:val="22"/>
    </w:rPr>
  </w:style>
  <w:style w:type="character" w:customStyle="1" w:styleId="182">
    <w:name w:val="页眉 Char1"/>
    <w:semiHidden/>
    <w:qFormat/>
    <w:uiPriority w:val="99"/>
    <w:rPr>
      <w:kern w:val="2"/>
      <w:sz w:val="18"/>
      <w:szCs w:val="18"/>
    </w:rPr>
  </w:style>
  <w:style w:type="paragraph" w:customStyle="1" w:styleId="183">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84">
    <w:name w:val="Char1 Char Char Char1"/>
    <w:basedOn w:val="1"/>
    <w:next w:val="1"/>
    <w:qFormat/>
    <w:uiPriority w:val="99"/>
    <w:pPr>
      <w:spacing w:line="240" w:lineRule="atLeast"/>
      <w:ind w:left="420" w:firstLine="420"/>
    </w:pPr>
    <w:rPr>
      <w:sz w:val="20"/>
      <w:szCs w:val="21"/>
    </w:rPr>
  </w:style>
  <w:style w:type="paragraph" w:customStyle="1" w:styleId="185">
    <w:name w:val="Char1"/>
    <w:basedOn w:val="1"/>
    <w:qFormat/>
    <w:uiPriority w:val="0"/>
  </w:style>
  <w:style w:type="paragraph" w:customStyle="1" w:styleId="186">
    <w:name w:val="默认段落字体 Para Char Char Char Char Char Char Char Char Char1 Char Char Char Char"/>
    <w:basedOn w:val="1"/>
    <w:qFormat/>
    <w:uiPriority w:val="0"/>
    <w:rPr>
      <w:rFonts w:ascii="Tahoma" w:hAnsi="Tahoma"/>
      <w:sz w:val="24"/>
    </w:rPr>
  </w:style>
  <w:style w:type="paragraph" w:customStyle="1" w:styleId="187">
    <w:name w:val="xl70"/>
    <w:basedOn w:val="1"/>
    <w:uiPriority w:val="98"/>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8">
    <w:name w:val="xl71"/>
    <w:basedOn w:val="1"/>
    <w:qFormat/>
    <w:uiPriority w:val="98"/>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9">
    <w:name w:val="_Style 13"/>
    <w:basedOn w:val="1"/>
    <w:qFormat/>
    <w:uiPriority w:val="0"/>
  </w:style>
  <w:style w:type="paragraph" w:customStyle="1" w:styleId="190">
    <w:name w:val="xl67"/>
    <w:basedOn w:val="1"/>
    <w:uiPriority w:val="98"/>
    <w:pPr>
      <w:widowControl/>
      <w:spacing w:before="100" w:beforeAutospacing="1" w:after="100" w:afterAutospacing="1"/>
      <w:jc w:val="center"/>
    </w:pPr>
    <w:rPr>
      <w:rFonts w:cs="宋体"/>
    </w:rPr>
  </w:style>
  <w:style w:type="paragraph" w:customStyle="1" w:styleId="191">
    <w:name w:val=" Char1"/>
    <w:basedOn w:val="1"/>
    <w:uiPriority w:val="0"/>
    <w:rPr>
      <w:rFonts w:ascii="仿宋_GB2312" w:eastAsia="仿宋_GB2312"/>
      <w:b/>
      <w:sz w:val="32"/>
    </w:rPr>
  </w:style>
  <w:style w:type="paragraph" w:customStyle="1" w:styleId="19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3">
    <w:name w:val="xl72"/>
    <w:basedOn w:val="1"/>
    <w:qFormat/>
    <w:uiPriority w:val="98"/>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Cs w:val="28"/>
    </w:rPr>
  </w:style>
  <w:style w:type="paragraph" w:customStyle="1" w:styleId="194">
    <w:name w:val="xl79"/>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95">
    <w:name w:val=" Char Char Char Char Char Char"/>
    <w:basedOn w:val="1"/>
    <w:qFormat/>
    <w:uiPriority w:val="0"/>
    <w:rPr>
      <w:rFonts w:ascii="Tahoma" w:hAnsi="Tahoma"/>
      <w:sz w:val="24"/>
    </w:rPr>
  </w:style>
  <w:style w:type="paragraph" w:customStyle="1" w:styleId="196">
    <w:name w:val="headmid"/>
    <w:basedOn w:val="1"/>
    <w:qFormat/>
    <w:uiPriority w:val="0"/>
    <w:pPr>
      <w:widowControl/>
      <w:spacing w:before="100" w:beforeAutospacing="1" w:after="100" w:afterAutospacing="1"/>
      <w:jc w:val="center"/>
    </w:pPr>
    <w:rPr>
      <w:rFonts w:hAnsi="宋体"/>
      <w:sz w:val="36"/>
    </w:rPr>
  </w:style>
  <w:style w:type="paragraph" w:customStyle="1" w:styleId="197">
    <w:name w:val="xl73"/>
    <w:basedOn w:val="1"/>
    <w:qFormat/>
    <w:uiPriority w:val="98"/>
    <w:pPr>
      <w:widowControl/>
      <w:spacing w:before="100" w:beforeAutospacing="1" w:after="100" w:afterAutospacing="1"/>
      <w:jc w:val="center"/>
    </w:pPr>
    <w:rPr>
      <w:rFonts w:cs="宋体"/>
      <w:szCs w:val="28"/>
    </w:rPr>
  </w:style>
  <w:style w:type="paragraph" w:customStyle="1" w:styleId="198">
    <w:name w:val="Char5 Char Char Char Char Char Char"/>
    <w:basedOn w:val="1"/>
    <w:uiPriority w:val="0"/>
    <w:pPr>
      <w:widowControl/>
      <w:spacing w:after="160" w:line="240" w:lineRule="exact"/>
      <w:jc w:val="left"/>
    </w:pPr>
    <w:rPr>
      <w:rFonts w:ascii="Verdana" w:hAnsi="Verdana" w:eastAsia="仿宋_GB2312"/>
      <w:sz w:val="24"/>
      <w:lang w:eastAsia="en-US"/>
    </w:rPr>
  </w:style>
  <w:style w:type="paragraph" w:customStyle="1" w:styleId="199">
    <w:name w:val="xl77"/>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200">
    <w:name w:val="xl78"/>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201">
    <w:name w:val="Char1 Char Char Char2"/>
    <w:basedOn w:val="1"/>
    <w:next w:val="1"/>
    <w:qFormat/>
    <w:uiPriority w:val="0"/>
    <w:pPr>
      <w:spacing w:line="240" w:lineRule="atLeast"/>
      <w:ind w:left="420" w:firstLine="420"/>
    </w:pPr>
    <w:rPr>
      <w:szCs w:val="21"/>
    </w:rPr>
  </w:style>
  <w:style w:type="paragraph" w:customStyle="1" w:styleId="202">
    <w:name w:val="font5"/>
    <w:basedOn w:val="1"/>
    <w:uiPriority w:val="98"/>
    <w:pPr>
      <w:widowControl/>
      <w:spacing w:before="100" w:beforeAutospacing="1" w:after="100" w:afterAutospacing="1"/>
    </w:pPr>
    <w:rPr>
      <w:rFonts w:cs="宋体"/>
      <w:sz w:val="18"/>
      <w:szCs w:val="18"/>
    </w:rPr>
  </w:style>
  <w:style w:type="paragraph" w:customStyle="1" w:styleId="203">
    <w:name w:val="List Paragraph1"/>
    <w:basedOn w:val="1"/>
    <w:qFormat/>
    <w:uiPriority w:val="34"/>
    <w:pPr>
      <w:ind w:firstLine="420" w:firstLineChars="200"/>
    </w:pPr>
  </w:style>
  <w:style w:type="paragraph" w:customStyle="1" w:styleId="204">
    <w:name w:val="msonormal"/>
    <w:basedOn w:val="1"/>
    <w:qFormat/>
    <w:uiPriority w:val="98"/>
    <w:pPr>
      <w:widowControl/>
      <w:spacing w:before="100" w:beforeAutospacing="1" w:after="100" w:afterAutospacing="1"/>
    </w:pPr>
    <w:rPr>
      <w:rFonts w:cs="宋体"/>
    </w:rPr>
  </w:style>
  <w:style w:type="paragraph" w:customStyle="1" w:styleId="205">
    <w:name w:val="报告正文"/>
    <w:basedOn w:val="1"/>
    <w:qFormat/>
    <w:uiPriority w:val="0"/>
    <w:pPr>
      <w:adjustRightInd w:val="0"/>
      <w:spacing w:line="360" w:lineRule="auto"/>
      <w:ind w:firstLine="200" w:firstLineChars="200"/>
    </w:pPr>
    <w:rPr>
      <w:sz w:val="24"/>
      <w:szCs w:val="28"/>
    </w:rPr>
  </w:style>
  <w:style w:type="paragraph" w:customStyle="1" w:styleId="206">
    <w:name w:val="_Style 205"/>
    <w:basedOn w:val="2"/>
    <w:next w:val="1"/>
    <w:qFormat/>
    <w:uiPriority w:val="39"/>
    <w:pPr>
      <w:outlineLvl w:val="9"/>
    </w:pPr>
    <w:rPr>
      <w:rFonts w:hAnsi="宋体"/>
      <w:color w:val="000000"/>
      <w:lang w:val="en-US" w:eastAsia="zh-CN"/>
    </w:rPr>
  </w:style>
  <w:style w:type="paragraph" w:customStyle="1" w:styleId="207">
    <w:name w:val="font1"/>
    <w:basedOn w:val="1"/>
    <w:qFormat/>
    <w:uiPriority w:val="99"/>
    <w:pPr>
      <w:widowControl/>
      <w:spacing w:before="100" w:beforeAutospacing="1" w:after="100" w:afterAutospacing="1"/>
    </w:pPr>
    <w:rPr>
      <w:rFonts w:cs="宋体"/>
      <w:color w:val="000000"/>
      <w:sz w:val="20"/>
    </w:rPr>
  </w:style>
  <w:style w:type="paragraph" w:customStyle="1" w:styleId="208">
    <w:name w:val="_Style 48"/>
    <w:basedOn w:val="1"/>
    <w:qFormat/>
    <w:uiPriority w:val="99"/>
    <w:rPr>
      <w:sz w:val="34"/>
    </w:rPr>
  </w:style>
  <w:style w:type="paragraph" w:customStyle="1" w:styleId="209">
    <w:name w:val="Blockquote"/>
    <w:basedOn w:val="1"/>
    <w:qFormat/>
    <w:uiPriority w:val="0"/>
    <w:pPr>
      <w:ind w:left="360" w:right="360"/>
    </w:pPr>
    <w:rPr>
      <w:rFonts w:ascii="Times New Roman"/>
    </w:rPr>
  </w:style>
  <w:style w:type="paragraph" w:customStyle="1" w:styleId="210">
    <w:name w:val="目录"/>
    <w:qFormat/>
    <w:uiPriority w:val="0"/>
    <w:pPr>
      <w:jc w:val="center"/>
    </w:pPr>
    <w:rPr>
      <w:rFonts w:ascii="宋体" w:hAnsi="Times New Roman" w:eastAsia="宋体" w:cs="Times New Roman"/>
      <w:b/>
      <w:sz w:val="36"/>
      <w:lang w:val="en-US" w:eastAsia="zh-CN" w:bidi="ar-SA"/>
    </w:rPr>
  </w:style>
  <w:style w:type="paragraph" w:customStyle="1" w:styleId="211">
    <w:name w:val="(符号)五标题1.1.1"/>
    <w:basedOn w:val="1"/>
    <w:qFormat/>
    <w:uiPriority w:val="0"/>
    <w:pPr>
      <w:tabs>
        <w:tab w:val="left" w:pos="1260"/>
        <w:tab w:val="left" w:pos="2080"/>
      </w:tabs>
      <w:spacing w:line="500" w:lineRule="exact"/>
      <w:ind w:left="1260" w:hanging="420"/>
    </w:pPr>
    <w:rPr>
      <w:rFonts w:hAnsi="宋体" w:cs="宋体"/>
      <w:color w:val="000000"/>
      <w:sz w:val="24"/>
    </w:rPr>
  </w:style>
  <w:style w:type="paragraph" w:customStyle="1" w:styleId="212">
    <w:name w:val=" Char Char Char Char"/>
    <w:basedOn w:val="1"/>
    <w:qFormat/>
    <w:uiPriority w:val="0"/>
    <w:pPr>
      <w:widowControl/>
      <w:spacing w:before="100" w:beforeAutospacing="1" w:after="100" w:afterAutospacing="1" w:line="360" w:lineRule="auto"/>
      <w:jc w:val="left"/>
    </w:pPr>
    <w:rPr>
      <w:rFonts w:ascii="Verdana" w:hAnsi="Verdana"/>
      <w:sz w:val="20"/>
      <w:lang w:eastAsia="en-US"/>
    </w:rPr>
  </w:style>
  <w:style w:type="paragraph" w:customStyle="1" w:styleId="213">
    <w:name w:val="样式 首行缩进:  2 字符"/>
    <w:basedOn w:val="1"/>
    <w:qFormat/>
    <w:uiPriority w:val="0"/>
    <w:pPr>
      <w:spacing w:line="400" w:lineRule="exact"/>
      <w:ind w:firstLine="200" w:firstLineChars="200"/>
    </w:pPr>
    <w:rPr>
      <w:sz w:val="24"/>
    </w:rPr>
  </w:style>
  <w:style w:type="paragraph" w:customStyle="1" w:styleId="214">
    <w:name w:val=" Char Char Char Char Char Char1 Char"/>
    <w:basedOn w:val="13"/>
    <w:qFormat/>
    <w:uiPriority w:val="0"/>
    <w:pPr>
      <w:shd w:val="clear" w:color="auto" w:fill="000080"/>
    </w:pPr>
    <w:rPr>
      <w:rFonts w:ascii="Tahoma" w:hAnsi="Tahoma"/>
      <w:color w:val="auto"/>
      <w:sz w:val="24"/>
      <w:szCs w:val="20"/>
      <w:lang w:val="en-US" w:eastAsia="zh-CN"/>
    </w:rPr>
  </w:style>
  <w:style w:type="paragraph" w:customStyle="1" w:styleId="215">
    <w:name w:val="Table Paragraph"/>
    <w:basedOn w:val="1"/>
    <w:qFormat/>
    <w:uiPriority w:val="1"/>
  </w:style>
  <w:style w:type="paragraph" w:customStyle="1" w:styleId="216">
    <w:name w:val="xl75"/>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217">
    <w:name w:val="p0"/>
    <w:basedOn w:val="1"/>
    <w:qFormat/>
    <w:uiPriority w:val="98"/>
    <w:pPr>
      <w:widowControl/>
      <w:spacing w:before="100" w:beforeAutospacing="1" w:after="100" w:afterAutospacing="1"/>
    </w:pPr>
    <w:rPr>
      <w:rFonts w:cs="宋体"/>
    </w:rPr>
  </w:style>
  <w:style w:type="paragraph" w:customStyle="1" w:styleId="218">
    <w:name w:val="Char"/>
    <w:basedOn w:val="1"/>
    <w:qFormat/>
    <w:uiPriority w:val="0"/>
    <w:pPr>
      <w:widowControl/>
      <w:spacing w:after="160" w:line="240" w:lineRule="exact"/>
      <w:jc w:val="left"/>
    </w:pPr>
    <w:rPr>
      <w:rFonts w:ascii="Verdana" w:hAnsi="Verdana" w:eastAsia="仿宋_GB2312"/>
      <w:sz w:val="24"/>
      <w:lang w:eastAsia="en-US"/>
    </w:rPr>
  </w:style>
  <w:style w:type="paragraph" w:customStyle="1" w:styleId="219">
    <w:name w:val="xl74"/>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220">
    <w:name w:val="plaintext"/>
    <w:basedOn w:val="1"/>
    <w:qFormat/>
    <w:uiPriority w:val="0"/>
    <w:pPr>
      <w:widowControl/>
      <w:spacing w:before="100" w:beforeAutospacing="1" w:after="100" w:afterAutospacing="1"/>
      <w:jc w:val="left"/>
    </w:pPr>
    <w:rPr>
      <w:rFonts w:hAnsi="宋体"/>
      <w:sz w:val="24"/>
    </w:rPr>
  </w:style>
  <w:style w:type="paragraph" w:customStyle="1" w:styleId="221">
    <w:name w:val=" Char2 Char Char Char"/>
    <w:basedOn w:val="1"/>
    <w:qFormat/>
    <w:uiPriority w:val="0"/>
    <w:rPr>
      <w:rFonts w:ascii="仿宋_GB2312" w:eastAsia="仿宋_GB2312"/>
      <w:b/>
      <w:sz w:val="32"/>
    </w:rPr>
  </w:style>
  <w:style w:type="paragraph" w:customStyle="1" w:styleId="222">
    <w:name w:val="xl69"/>
    <w:basedOn w:val="1"/>
    <w:uiPriority w:val="98"/>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223">
    <w:name w:val="Char2"/>
    <w:basedOn w:val="1"/>
    <w:qFormat/>
    <w:uiPriority w:val="0"/>
    <w:pPr>
      <w:widowControl/>
      <w:spacing w:after="160" w:line="240" w:lineRule="exact"/>
      <w:jc w:val="left"/>
    </w:pPr>
  </w:style>
  <w:style w:type="paragraph" w:customStyle="1" w:styleId="224">
    <w:name w:val="smhead"/>
    <w:basedOn w:val="1"/>
    <w:qFormat/>
    <w:uiPriority w:val="0"/>
    <w:pPr>
      <w:widowControl/>
      <w:spacing w:before="100" w:beforeAutospacing="1" w:after="100" w:afterAutospacing="1"/>
      <w:jc w:val="left"/>
    </w:pPr>
    <w:rPr>
      <w:rFonts w:hAnsi="宋体"/>
    </w:rPr>
  </w:style>
  <w:style w:type="paragraph" w:customStyle="1" w:styleId="225">
    <w:name w:val="font9"/>
    <w:basedOn w:val="1"/>
    <w:qFormat/>
    <w:uiPriority w:val="99"/>
    <w:pPr>
      <w:widowControl/>
      <w:spacing w:before="100" w:beforeAutospacing="1" w:after="100" w:afterAutospacing="1"/>
    </w:pPr>
    <w:rPr>
      <w:rFonts w:cs="宋体"/>
      <w:color w:val="000000"/>
      <w:szCs w:val="28"/>
    </w:rPr>
  </w:style>
  <w:style w:type="paragraph" w:customStyle="1" w:styleId="226">
    <w:name w:val="font8"/>
    <w:basedOn w:val="1"/>
    <w:qFormat/>
    <w:uiPriority w:val="99"/>
    <w:pPr>
      <w:widowControl/>
      <w:spacing w:before="100" w:beforeAutospacing="1" w:after="100" w:afterAutospacing="1"/>
    </w:pPr>
    <w:rPr>
      <w:rFonts w:cs="宋体"/>
      <w:color w:val="000000"/>
      <w:szCs w:val="28"/>
    </w:rPr>
  </w:style>
  <w:style w:type="paragraph" w:customStyle="1" w:styleId="227">
    <w:name w:val="Table Text"/>
    <w:basedOn w:val="1"/>
    <w:qFormat/>
    <w:uiPriority w:val="0"/>
    <w:pPr>
      <w:widowControl/>
      <w:spacing w:before="60" w:after="60"/>
      <w:jc w:val="left"/>
    </w:pPr>
  </w:style>
  <w:style w:type="paragraph" w:customStyle="1" w:styleId="228">
    <w:name w:val="Body Text 2"/>
    <w:basedOn w:val="1"/>
    <w:qFormat/>
    <w:uiPriority w:val="0"/>
    <w:pPr>
      <w:adjustRightInd w:val="0"/>
      <w:spacing w:line="300" w:lineRule="auto"/>
      <w:jc w:val="center"/>
      <w:textAlignment w:val="baseline"/>
    </w:pPr>
    <w:rPr>
      <w:rFonts w:hAnsi="宋体"/>
      <w:sz w:val="24"/>
    </w:rPr>
  </w:style>
  <w:style w:type="paragraph" w:customStyle="1" w:styleId="229">
    <w:name w:val="正文 New"/>
    <w:qFormat/>
    <w:uiPriority w:val="98"/>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Body Text 21"/>
    <w:basedOn w:val="1"/>
    <w:qFormat/>
    <w:uiPriority w:val="0"/>
    <w:pPr>
      <w:adjustRightInd w:val="0"/>
      <w:spacing w:line="300" w:lineRule="auto"/>
      <w:jc w:val="center"/>
      <w:textAlignment w:val="baseline"/>
    </w:pPr>
  </w:style>
  <w:style w:type="paragraph" w:customStyle="1" w:styleId="231">
    <w:name w:val="Char Char Char Char"/>
    <w:basedOn w:val="1"/>
    <w:next w:val="1"/>
    <w:qFormat/>
    <w:uiPriority w:val="0"/>
    <w:pPr>
      <w:spacing w:line="240" w:lineRule="atLeast"/>
      <w:ind w:left="420" w:firstLine="420"/>
      <w:jc w:val="left"/>
    </w:p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正文缩进1"/>
    <w:basedOn w:val="1"/>
    <w:next w:val="1"/>
    <w:uiPriority w:val="0"/>
    <w:pPr>
      <w:widowControl/>
      <w:ind w:firstLine="420"/>
    </w:pPr>
    <w:rPr>
      <w:color w:val="000000"/>
    </w:rPr>
  </w:style>
  <w:style w:type="paragraph" w:customStyle="1" w:styleId="234">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235">
    <w:name w:val="xl66"/>
    <w:basedOn w:val="1"/>
    <w:qFormat/>
    <w:uiPriority w:val="98"/>
    <w:pPr>
      <w:widowControl/>
      <w:spacing w:before="100" w:beforeAutospacing="1" w:after="100" w:afterAutospacing="1"/>
      <w:jc w:val="center"/>
    </w:pPr>
    <w:rPr>
      <w:rFonts w:cs="宋体"/>
    </w:rPr>
  </w:style>
  <w:style w:type="paragraph" w:customStyle="1" w:styleId="236">
    <w:name w:val="font6"/>
    <w:basedOn w:val="1"/>
    <w:qFormat/>
    <w:uiPriority w:val="98"/>
    <w:pPr>
      <w:widowControl/>
      <w:spacing w:before="100" w:beforeAutospacing="1" w:after="100" w:afterAutospacing="1"/>
    </w:pPr>
    <w:rPr>
      <w:rFonts w:cs="宋体"/>
      <w:color w:val="000000"/>
      <w:szCs w:val="28"/>
    </w:rPr>
  </w:style>
  <w:style w:type="paragraph" w:customStyle="1" w:styleId="237">
    <w:name w:val="xl30"/>
    <w:basedOn w:val="1"/>
    <w:qFormat/>
    <w:uiPriority w:val="0"/>
    <w:pPr>
      <w:widowControl/>
      <w:spacing w:before="100" w:beforeAutospacing="1" w:after="100" w:afterAutospacing="1"/>
      <w:jc w:val="center"/>
      <w:textAlignment w:val="center"/>
    </w:pPr>
    <w:rPr>
      <w:rFonts w:eastAsia="Arial Unicode MS"/>
      <w:sz w:val="24"/>
    </w:rPr>
  </w:style>
  <w:style w:type="paragraph" w:customStyle="1" w:styleId="238">
    <w:name w:val="Plain Text"/>
    <w:basedOn w:val="1"/>
    <w:qFormat/>
    <w:uiPriority w:val="0"/>
    <w:pPr>
      <w:adjustRightInd w:val="0"/>
      <w:textAlignment w:val="baseline"/>
    </w:pPr>
    <w:rPr>
      <w:rFonts w:hAnsi="Courier New"/>
    </w:rPr>
  </w:style>
  <w:style w:type="paragraph" w:customStyle="1" w:styleId="239">
    <w:name w:val="xl76"/>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240">
    <w:name w:val="Char1 Char Char Char"/>
    <w:basedOn w:val="1"/>
    <w:next w:val="1"/>
    <w:qFormat/>
    <w:uiPriority w:val="99"/>
    <w:pPr>
      <w:spacing w:line="240" w:lineRule="atLeast"/>
      <w:ind w:left="420" w:firstLine="420"/>
    </w:pPr>
    <w:rPr>
      <w:sz w:val="20"/>
      <w:szCs w:val="21"/>
    </w:rPr>
  </w:style>
  <w:style w:type="paragraph" w:customStyle="1" w:styleId="241">
    <w:name w:val="font7"/>
    <w:basedOn w:val="1"/>
    <w:qFormat/>
    <w:uiPriority w:val="98"/>
    <w:pPr>
      <w:widowControl/>
      <w:spacing w:before="100" w:beforeAutospacing="1" w:after="100" w:afterAutospacing="1"/>
    </w:pPr>
    <w:rPr>
      <w:rFonts w:cs="宋体"/>
      <w:color w:val="000000"/>
      <w:szCs w:val="28"/>
    </w:rPr>
  </w:style>
  <w:style w:type="paragraph" w:customStyle="1" w:styleId="242">
    <w:name w:val="table head"/>
    <w:basedOn w:val="1"/>
    <w:qFormat/>
    <w:uiPriority w:val="0"/>
    <w:pPr>
      <w:keepNext/>
      <w:keepLines/>
      <w:adjustRightInd w:val="0"/>
      <w:spacing w:line="312" w:lineRule="atLeast"/>
      <w:jc w:val="center"/>
      <w:textAlignment w:val="baseline"/>
    </w:pPr>
    <w:rPr>
      <w:b/>
    </w:rPr>
  </w:style>
  <w:style w:type="paragraph" w:customStyle="1" w:styleId="243">
    <w:name w:val="xl68"/>
    <w:basedOn w:val="1"/>
    <w:qFormat/>
    <w:uiPriority w:val="98"/>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24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45">
    <w:name w:val="p14y style6"/>
    <w:basedOn w:val="1"/>
    <w:qFormat/>
    <w:uiPriority w:val="0"/>
    <w:pPr>
      <w:widowControl/>
      <w:spacing w:before="100" w:beforeAutospacing="1" w:after="100" w:afterAutospacing="1" w:line="228" w:lineRule="atLeast"/>
      <w:jc w:val="left"/>
    </w:pPr>
    <w:rPr>
      <w:rFonts w:hAnsi="宋体"/>
      <w:sz w:val="14"/>
    </w:rPr>
  </w:style>
  <w:style w:type="paragraph" w:customStyle="1" w:styleId="24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247">
    <w:name w:val="表格3（粗线边框）"/>
    <w:basedOn w:val="44"/>
    <w:qFormat/>
    <w:uiPriority w:val="99"/>
    <w:pPr>
      <w:jc w:val="center"/>
    </w:pPr>
    <w:rPr>
      <w:rFonts w:ascii="宋体" w:hAnsi="宋体"/>
      <w:sz w:val="24"/>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
    <w:tcPr>
      <w:vAlign w:val="center"/>
    </w:tcPr>
    <w:tblStylePr w:type="firstRow">
      <w:rPr>
        <w:rFonts w:eastAsia="ˎ̥"/>
        <w:b/>
        <w:sz w:val="24"/>
      </w:rPr>
      <w:tcPr>
        <w:tcBorders>
          <w:top w:val="single" w:color="000000" w:sz="12" w:space="0"/>
          <w:left w:val="single" w:color="000000" w:sz="4" w:space="0"/>
          <w:bottom w:val="single" w:color="000000" w:sz="12" w:space="0"/>
          <w:right w:val="single" w:color="000000" w:sz="12" w:space="0"/>
          <w:insideH w:val="single" w:sz="4" w:space="0"/>
          <w:insideV w:val="single" w:sz="4" w:space="0"/>
          <w:tl2br w:val="nil"/>
          <w:tr2bl w:val="nil"/>
        </w:tcBorders>
      </w:tcPr>
    </w:tblStylePr>
  </w:style>
  <w:style w:type="table" w:customStyle="1" w:styleId="248">
    <w:name w:val="_Style 247"/>
    <w:basedOn w:val="44"/>
    <w:qFormat/>
    <w:uiPriority w:val="45"/>
    <w:tblStylePr w:type="firstRow">
      <w:rPr>
        <w:rFonts w:eastAsia="Microsoft YaHei UI" w:cs="楷体_GB2312"/>
        <w:i/>
        <w:iCs/>
        <w:sz w:val="26"/>
      </w:rPr>
      <w:tcPr>
        <w:tcBorders>
          <w:top w:val="nil"/>
          <w:left w:val="single" w:color="7F7F7F" w:sz="4" w:space="0"/>
          <w:bottom w:val="nil"/>
          <w:right w:val="nil"/>
          <w:insideH w:val="nil"/>
          <w:insideV w:val="nil"/>
          <w:tl2br w:val="nil"/>
          <w:tr2bl w:val="nil"/>
        </w:tcBorders>
        <w:shd w:val="clear" w:color="auto" w:fill="FFFFFF"/>
      </w:tcPr>
    </w:tblStylePr>
    <w:tblStylePr w:type="lastRow">
      <w:rPr>
        <w:rFonts w:eastAsia="Microsoft YaHei UI" w:cs="楷体_GB2312"/>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eastAsia="Microsoft YaHei UI" w:cs="楷体_GB2312"/>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eastAsia="Microsoft YaHei UI" w:cs="楷体_GB2312"/>
        <w:i/>
        <w:iCs/>
        <w:sz w:val="26"/>
      </w:rPr>
      <w:tcPr>
        <w:tcBorders>
          <w:top w:val="nil"/>
          <w:left w:val="nil"/>
          <w:bottom w:val="single" w:color="7F7F7F" w:sz="4" w:space="0"/>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249">
    <w:name w:val="_Style 248"/>
    <w:basedOn w:val="44"/>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top w:val="nil"/>
          <w:left w:val="single" w:color="FFD966" w:sz="4" w:space="0"/>
          <w:bottom w:val="nil"/>
          <w:right w:val="nil"/>
          <w:insideH w:val="nil"/>
          <w:insideV w:val="nil"/>
          <w:tl2br w:val="nil"/>
          <w:tr2bl w:val="nil"/>
        </w:tcBorders>
      </w:tcPr>
    </w:tblStylePr>
    <w:tblStylePr w:type="nwCell">
      <w:tcPr>
        <w:tcBorders>
          <w:top w:val="nil"/>
          <w:left w:val="single" w:color="FFD966" w:sz="4" w:space="0"/>
          <w:bottom w:val="nil"/>
          <w:right w:val="nil"/>
          <w:insideH w:val="nil"/>
          <w:insideV w:val="nil"/>
          <w:tl2br w:val="nil"/>
          <w:tr2bl w:val="nil"/>
        </w:tcBorders>
      </w:tcPr>
    </w:tblStylePr>
    <w:tblStylePr w:type="seCell">
      <w:tcPr>
        <w:tcBorders>
          <w:top w:val="single" w:color="FFD966" w:sz="4" w:space="0"/>
          <w:left w:val="nil"/>
          <w:bottom w:val="nil"/>
          <w:right w:val="nil"/>
          <w:insideH w:val="nil"/>
          <w:insideV w:val="nil"/>
          <w:tl2br w:val="nil"/>
          <w:tr2bl w:val="nil"/>
        </w:tcBorders>
      </w:tcPr>
    </w:tblStylePr>
    <w:tblStylePr w:type="swCell">
      <w:tcPr>
        <w:tcBorders>
          <w:top w:val="single" w:color="FFD966" w:sz="4" w:space="0"/>
          <w:left w:val="nil"/>
          <w:bottom w:val="nil"/>
          <w:right w:val="nil"/>
          <w:insideH w:val="nil"/>
          <w:insideV w:val="nil"/>
          <w:tl2br w:val="nil"/>
          <w:tr2bl w:val="nil"/>
        </w:tcBorders>
      </w:tcPr>
    </w:tblStylePr>
  </w:style>
  <w:style w:type="table" w:customStyle="1" w:styleId="250">
    <w:name w:val="表格2（边框）"/>
    <w:basedOn w:val="44"/>
    <w:qFormat/>
    <w:uiPriority w:val="99"/>
    <w:pPr>
      <w:jc w:val="center"/>
    </w:pPr>
    <w:rPr>
      <w:rFonts w:ascii="宋体" w:hAnsi="宋体"/>
      <w:sz w:val="24"/>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rFonts w:ascii="ˎ̥" w:hAnsi="ˎ̥" w:eastAsia="ˎ̥"/>
        <w:b/>
        <w:i w:val="0"/>
        <w:sz w:val="24"/>
      </w:rPr>
      <w:tcPr>
        <w:shd w:val="clear" w:color="auto" w:fill="BFBFBF"/>
      </w:tcPr>
    </w:tblStylePr>
  </w:style>
  <w:style w:type="paragraph" w:customStyle="1" w:styleId="251">
    <w:name w:val="WPSOffice手动目录 1"/>
    <w:qFormat/>
    <w:uiPriority w:val="0"/>
    <w:rPr>
      <w:rFonts w:ascii="Times New Roman" w:hAnsi="Times New Roman" w:eastAsia="宋体" w:cs="Times New Roman"/>
      <w:lang w:val="en-US" w:eastAsia="zh-CN" w:bidi="ar-SA"/>
    </w:rPr>
  </w:style>
  <w:style w:type="paragraph" w:customStyle="1" w:styleId="252">
    <w:name w:val="_Style 251"/>
    <w:unhideWhenUsed/>
    <w:qFormat/>
    <w:uiPriority w:val="99"/>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恒天国际</Company>
  <Pages>63</Pages>
  <Words>31805</Words>
  <Characters>33050</Characters>
  <Lines>246</Lines>
  <Paragraphs>69</Paragraphs>
  <TotalTime>20</TotalTime>
  <ScaleCrop>false</ScaleCrop>
  <LinksUpToDate>false</LinksUpToDate>
  <CharactersWithSpaces>34018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2017-02-27T15:42:00Z</dcterms:created>
  <dc:creator>四川恒天国际招标有限公司</dc:creator>
  <cp:lastModifiedBy>小鹿.</cp:lastModifiedBy>
  <dcterms:modified xsi:type="dcterms:W3CDTF">2022-11-04T10:26:33Z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F07C7F9A0CD44C2987C0DC0BDB40A2EB</vt:lpwstr>
  </property>
</Properties>
</file>