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460" w:lineRule="exact"/>
        <w:ind w:left="0" w:firstLine="0"/>
        <w:jc w:val="center"/>
        <w:textAlignment w:val="auto"/>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阿瓦提县政务服务和公共资源交易中心（采购中心）关于阿瓦提县教育和科学技术局采购阿瓦提第五中学等3所学校班班通设备项目的竞争性谈判公告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阿瓦提县教育和科学技术局采购阿瓦提第五中学等3所学校班班通设备项目采购项目的潜在供应商应在政采云一站式政府采购云平台获取采购文件，并于2022年12月02日 11:00（北京时间）前提交响应文件。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项目编号：AWT-ZFCG-2022（JZXTP）-029号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项目名称：阿瓦提县教育和科学技术局采购阿瓦提第五中学等3所学校班班通设备项目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采购方式：竞争性谈判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预算金额（元）：465000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最高限价（元）：465000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firstLine="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bdr w:val="none" w:color="auto" w:sz="0" w:space="0"/>
          <w:lang w:val="en-US" w:eastAsia="zh-CN" w:bidi="ar"/>
        </w:rPr>
        <w:t>标项名称： 阿瓦提县教育和科学技术局采购阿瓦提第五中学等3所学校班班通设备项目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数量： 不限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预算金额（元）： 465000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单位： 元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简要规格描述： 详见谈判文件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备注：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合同履约期限：标项 1，以双方签订合同为准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bookmarkStart w:id="0" w:name="_GoBack"/>
      <w:bookmarkEnd w:id="0"/>
      <w:r>
        <w:rPr>
          <w:rFonts w:hint="eastAsia" w:ascii="仿宋" w:hAnsi="仿宋" w:eastAsia="仿宋" w:cs="仿宋"/>
          <w:i w:val="0"/>
          <w:iCs w:val="0"/>
          <w:caps w:val="0"/>
          <w:color w:val="000000"/>
          <w:spacing w:val="0"/>
          <w:sz w:val="27"/>
          <w:szCs w:val="27"/>
        </w:rPr>
        <w:t>本项目（否）接受联合体投标。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2.落实政府采购政策需满足的资格要求：标项1：（1）《政府采购促进中小企业发展管理办法》（财库〔2020〕46号）；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（2）《财政部、司法部关于政府采购支持监狱企业发展有关问题的通知》（财库〔2014〕68号）；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（3）《国务院办公厅关于建立政府强制采购节能产品制度的通知》（国办发〔2007〕51号）；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（4）《财政部 民政部 中国残疾人联合会关于促进残疾人就业政府采购政策的通知》财库〔2017〕141号。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,供应商为中小企业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3.本项目的特定资格要求：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【标项1】</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时间：2022年11月29日至2022年12月01日，每天上午10:00至14:00，下午15:30至19:00（北京时间，法定节假日除外）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方式：政采云报名成功后自行下载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售价（元）：0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四、响应文件提交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截止时间：2022年12月02日 11:00（北京时间）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开启时间：2022年12月02日 11:00（北京时间）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0"/>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六、公告期限</w:t>
      </w:r>
      <w:r>
        <w:rPr>
          <w:rFonts w:ascii="黑体" w:hAnsi="宋体" w:eastAsia="黑体" w:cs="黑体"/>
          <w:i w:val="0"/>
          <w:iCs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自本公告发布之日起3个工作日。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七、其他补充事宜</w:t>
      </w:r>
      <w:r>
        <w:rPr>
          <w:rFonts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1.本公告同时在新疆政府采购网和阿瓦提县人民政府网发布。</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（6）本项目响应文件解密时间定为30分钟，如因自身原因导致无法正常解密，后果由供应商自行承担。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特别提示：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阿瓦提县教育和科学技术局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址：阿瓦提县棉纺路55号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联系方式：0997-5126352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称：阿瓦提县政务服务和公共资源交易中心（采购中心）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址：阿瓦提县行政服务中心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联系方式：0997-5122717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宋晓蓉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0997-5122717</w:t>
      </w:r>
    </w:p>
    <w:p>
      <w:pPr>
        <w:keepNext w:val="0"/>
        <w:keepLines w:val="0"/>
        <w:pageBreakBefore w:val="0"/>
        <w:kinsoku/>
        <w:wordWrap/>
        <w:overflowPunct/>
        <w:topLinePunct w:val="0"/>
        <w:autoSpaceDE/>
        <w:autoSpaceDN/>
        <w:bidi w:val="0"/>
        <w:adjustRightInd/>
        <w:snapToGrid/>
        <w:spacing w:beforeAutospacing="0" w:afterAutospacing="0" w:line="460" w:lineRule="exact"/>
        <w:ind w:firstLine="0"/>
        <w:textAlignment w:val="auto"/>
      </w:pPr>
    </w:p>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5F3B7662"/>
    <w:rsid w:val="6AA2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2374</Words>
  <Characters>2623</Characters>
  <Lines>0</Lines>
  <Paragraphs>0</Paragraphs>
  <TotalTime>1</TotalTime>
  <ScaleCrop>false</ScaleCrop>
  <LinksUpToDate>false</LinksUpToDate>
  <CharactersWithSpaces>2913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2022-09-14T13:03:00Z</dcterms:created>
  <dc:creator>Administrator</dc:creator>
  <cp:lastModifiedBy>顾西凉</cp:lastModifiedBy>
  <dcterms:modified xsi:type="dcterms:W3CDTF">2022-12-02T10:36:17Z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668018B9B1BA435294CA9C19BD480022</vt:lpwstr>
  </property>
</Properties>
</file>