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8"/>
        <w:spacing w:line="360" w:lineRule="auto"/>
        <w:jc w:val="both"/>
        <w:rPr>
          <w:rFonts w:hint="eastAsia" w:ascii="宋体" w:hAnsi="宋体" w:eastAsia="宋体" w:cs="宋体"/>
          <w:b/>
          <w:color w:val="auto"/>
          <w:sz w:val="28"/>
          <w:szCs w:val="28"/>
        </w:rPr>
      </w:pPr>
    </w:p>
    <w:p>
      <w:pPr>
        <w:adjustRightInd w:val="0"/>
        <w:snapToGrid w:val="0"/>
        <w:spacing w:line="360" w:lineRule="auto"/>
        <w:jc w:val="center"/>
        <w:rPr>
          <w:rFonts w:hint="eastAsia" w:ascii="宋体" w:hAnsi="宋体" w:eastAsia="宋体" w:cs="宋体"/>
          <w:b/>
          <w:color w:val="auto"/>
          <w:sz w:val="48"/>
          <w:szCs w:val="48"/>
          <w:lang w:eastAsia="zh-CN"/>
        </w:rPr>
      </w:pPr>
      <w:r>
        <w:rPr>
          <w:rFonts w:hint="eastAsia" w:ascii="宋体" w:hAnsi="宋体" w:eastAsia="宋体" w:cs="宋体"/>
          <w:b/>
          <w:color w:val="auto"/>
          <w:sz w:val="48"/>
          <w:szCs w:val="48"/>
          <w:lang w:eastAsia="zh-CN"/>
        </w:rPr>
        <w:t>2022年巴州化肥减量增效（土样采集、分析及耕地质量等级调查评价）项目</w:t>
      </w:r>
    </w:p>
    <w:p>
      <w:pPr>
        <w:pStyle w:val="27"/>
        <w:rPr>
          <w:rFonts w:hint="eastAsia" w:ascii="宋体" w:hAnsi="宋体" w:eastAsia="宋体" w:cs="宋体"/>
          <w:b/>
          <w:color w:val="auto"/>
          <w:sz w:val="48"/>
          <w:szCs w:val="48"/>
          <w:lang w:eastAsia="zh-CN"/>
        </w:rPr>
      </w:pPr>
    </w:p>
    <w:p>
      <w:pPr>
        <w:pStyle w:val="27"/>
        <w:rPr>
          <w:rFonts w:hint="eastAsia" w:ascii="宋体" w:hAnsi="宋体" w:eastAsia="宋体" w:cs="宋体"/>
          <w:b/>
          <w:color w:val="auto"/>
          <w:sz w:val="48"/>
          <w:szCs w:val="48"/>
          <w:lang w:eastAsia="zh-CN"/>
        </w:rPr>
      </w:pPr>
    </w:p>
    <w:p>
      <w:pPr>
        <w:pStyle w:val="27"/>
        <w:rPr>
          <w:rFonts w:hint="eastAsia" w:ascii="宋体" w:hAnsi="宋体" w:eastAsia="宋体" w:cs="宋体"/>
          <w:b/>
          <w:color w:val="auto"/>
          <w:sz w:val="48"/>
          <w:szCs w:val="48"/>
          <w:lang w:eastAsia="zh-CN"/>
        </w:rPr>
      </w:pPr>
    </w:p>
    <w:p>
      <w:pPr>
        <w:pStyle w:val="27"/>
        <w:rPr>
          <w:rFonts w:hint="eastAsia" w:ascii="宋体" w:hAnsi="宋体" w:eastAsia="宋体" w:cs="宋体"/>
          <w:b/>
          <w:color w:val="auto"/>
          <w:sz w:val="48"/>
          <w:szCs w:val="48"/>
          <w:lang w:eastAsia="zh-CN"/>
        </w:rPr>
      </w:pPr>
    </w:p>
    <w:p>
      <w:pPr>
        <w:adjustRightInd w:val="0"/>
        <w:snapToGrid w:val="0"/>
        <w:spacing w:line="360" w:lineRule="auto"/>
        <w:jc w:val="center"/>
        <w:rPr>
          <w:rFonts w:hint="eastAsia" w:ascii="宋体" w:hAnsi="宋体" w:eastAsia="宋体" w:cs="宋体"/>
          <w:b/>
          <w:color w:val="auto"/>
          <w:sz w:val="56"/>
          <w:szCs w:val="56"/>
        </w:rPr>
      </w:pPr>
      <w:r>
        <w:rPr>
          <w:rFonts w:hint="eastAsia" w:ascii="宋体" w:hAnsi="宋体" w:eastAsia="宋体" w:cs="宋体"/>
          <w:b/>
          <w:color w:val="auto"/>
          <w:sz w:val="56"/>
          <w:szCs w:val="56"/>
        </w:rPr>
        <w:t>竞争性磋商文件</w:t>
      </w:r>
    </w:p>
    <w:p>
      <w:pPr>
        <w:adjustRightInd w:val="0"/>
        <w:snapToGrid w:val="0"/>
        <w:spacing w:line="360" w:lineRule="auto"/>
        <w:jc w:val="center"/>
        <w:rPr>
          <w:rFonts w:hint="eastAsia" w:ascii="宋体" w:hAnsi="宋体" w:eastAsia="宋体" w:cs="宋体"/>
          <w:b/>
          <w:color w:val="auto"/>
          <w:sz w:val="36"/>
          <w:szCs w:val="36"/>
        </w:rPr>
      </w:pPr>
    </w:p>
    <w:p>
      <w:pPr>
        <w:adjustRightInd w:val="0"/>
        <w:snapToGrid w:val="0"/>
        <w:spacing w:line="360" w:lineRule="auto"/>
        <w:jc w:val="center"/>
        <w:rPr>
          <w:rFonts w:hint="eastAsia" w:ascii="宋体" w:hAnsi="宋体" w:eastAsia="宋体" w:cs="宋体"/>
          <w:b/>
          <w:color w:val="auto"/>
          <w:sz w:val="36"/>
          <w:szCs w:val="36"/>
        </w:rPr>
      </w:pPr>
    </w:p>
    <w:p>
      <w:pPr>
        <w:adjustRightInd w:val="0"/>
        <w:snapToGrid w:val="0"/>
        <w:spacing w:line="360" w:lineRule="auto"/>
        <w:jc w:val="center"/>
        <w:rPr>
          <w:rFonts w:hint="eastAsia" w:ascii="宋体" w:hAnsi="宋体" w:eastAsia="宋体" w:cs="宋体"/>
          <w:b/>
          <w:color w:val="auto"/>
          <w:sz w:val="36"/>
          <w:szCs w:val="36"/>
        </w:rPr>
      </w:pPr>
    </w:p>
    <w:p>
      <w:pPr>
        <w:adjustRightInd w:val="0"/>
        <w:snapToGrid w:val="0"/>
        <w:spacing w:line="360" w:lineRule="auto"/>
        <w:jc w:val="center"/>
        <w:rPr>
          <w:rFonts w:hint="eastAsia" w:ascii="宋体" w:hAnsi="宋体" w:eastAsia="宋体" w:cs="宋体"/>
          <w:b/>
          <w:color w:val="auto"/>
          <w:sz w:val="36"/>
          <w:szCs w:val="36"/>
        </w:rPr>
      </w:pPr>
    </w:p>
    <w:p>
      <w:pPr>
        <w:adjustRightInd w:val="0"/>
        <w:snapToGrid w:val="0"/>
        <w:spacing w:line="360" w:lineRule="auto"/>
        <w:jc w:val="center"/>
        <w:rPr>
          <w:rFonts w:hint="eastAsia" w:ascii="宋体" w:hAnsi="宋体" w:eastAsia="宋体" w:cs="宋体"/>
          <w:color w:val="auto"/>
        </w:rPr>
      </w:pPr>
      <w:r>
        <w:rPr>
          <w:rFonts w:hint="eastAsia" w:ascii="宋体" w:hAnsi="宋体" w:eastAsia="宋体" w:cs="宋体"/>
          <w:b/>
          <w:color w:val="auto"/>
          <w:sz w:val="36"/>
          <w:szCs w:val="36"/>
        </w:rPr>
        <w:t xml:space="preserve">     </w:t>
      </w:r>
    </w:p>
    <w:p>
      <w:pPr>
        <w:keepNext w:val="0"/>
        <w:keepLines w:val="0"/>
        <w:pageBreakBefore w:val="0"/>
        <w:widowControl w:val="0"/>
        <w:kinsoku/>
        <w:wordWrap/>
        <w:overflowPunct/>
        <w:topLinePunct w:val="0"/>
        <w:autoSpaceDE/>
        <w:autoSpaceDN/>
        <w:bidi w:val="0"/>
        <w:adjustRightInd/>
        <w:snapToGrid w:val="0"/>
        <w:spacing w:line="1000" w:lineRule="exact"/>
        <w:textAlignment w:val="auto"/>
        <w:rPr>
          <w:rFonts w:hint="eastAsia" w:ascii="宋体" w:hAnsi="宋体" w:eastAsia="宋体" w:cs="宋体"/>
          <w:b/>
          <w:color w:val="auto"/>
          <w:kern w:val="0"/>
          <w:sz w:val="32"/>
          <w:szCs w:val="31"/>
          <w:lang w:val="zh-CN"/>
        </w:rPr>
      </w:pPr>
      <w:r>
        <w:rPr>
          <w:rFonts w:hint="eastAsia" w:ascii="宋体" w:hAnsi="宋体" w:eastAsia="宋体" w:cs="宋体"/>
          <w:b/>
          <w:color w:val="auto"/>
          <w:kern w:val="0"/>
          <w:sz w:val="32"/>
          <w:szCs w:val="31"/>
          <w:lang w:val="zh-CN"/>
        </w:rPr>
        <w:t>招标编号：科盟招字2022-154-CG</w:t>
      </w:r>
    </w:p>
    <w:p>
      <w:pPr>
        <w:keepNext w:val="0"/>
        <w:keepLines w:val="0"/>
        <w:pageBreakBefore w:val="0"/>
        <w:widowControl w:val="0"/>
        <w:kinsoku/>
        <w:wordWrap/>
        <w:overflowPunct/>
        <w:topLinePunct w:val="0"/>
        <w:autoSpaceDE/>
        <w:autoSpaceDN/>
        <w:bidi w:val="0"/>
        <w:adjustRightInd/>
        <w:snapToGrid w:val="0"/>
        <w:spacing w:line="1000" w:lineRule="exact"/>
        <w:textAlignment w:val="auto"/>
        <w:rPr>
          <w:rFonts w:hint="eastAsia" w:ascii="宋体" w:hAnsi="宋体" w:eastAsia="宋体" w:cs="宋体"/>
          <w:b/>
          <w:color w:val="auto"/>
          <w:kern w:val="0"/>
          <w:sz w:val="32"/>
          <w:szCs w:val="31"/>
          <w:lang w:val="zh-CN"/>
        </w:rPr>
      </w:pPr>
      <w:r>
        <w:rPr>
          <w:rFonts w:hint="eastAsia" w:ascii="宋体" w:hAnsi="宋体" w:eastAsia="宋体" w:cs="宋体"/>
          <w:b/>
          <w:color w:val="auto"/>
          <w:kern w:val="0"/>
          <w:sz w:val="32"/>
          <w:szCs w:val="31"/>
        </w:rPr>
        <w:t>采购单位</w:t>
      </w:r>
      <w:r>
        <w:rPr>
          <w:rFonts w:hint="eastAsia" w:ascii="宋体" w:hAnsi="宋体" w:eastAsia="宋体" w:cs="宋体"/>
          <w:b/>
          <w:color w:val="auto"/>
          <w:kern w:val="0"/>
          <w:sz w:val="32"/>
          <w:szCs w:val="31"/>
          <w:lang w:val="zh-CN"/>
        </w:rPr>
        <w:t xml:space="preserve">（盖章）：新疆巴音郭楞蒙古自治州农业技术推广中心   </w:t>
      </w:r>
    </w:p>
    <w:p>
      <w:pPr>
        <w:pStyle w:val="6"/>
        <w:rPr>
          <w:rFonts w:hint="eastAsia" w:ascii="宋体" w:hAnsi="宋体" w:eastAsia="宋体" w:cs="宋体"/>
          <w:color w:val="auto"/>
          <w:lang w:val="zh-CN"/>
        </w:rPr>
      </w:pPr>
    </w:p>
    <w:p>
      <w:pPr>
        <w:pStyle w:val="20"/>
        <w:ind w:left="0" w:leftChars="0" w:firstLine="0" w:firstLineChars="0"/>
        <w:jc w:val="left"/>
        <w:rPr>
          <w:rFonts w:hint="eastAsia" w:ascii="宋体" w:hAnsi="宋体" w:eastAsia="宋体" w:cs="宋体"/>
          <w:b/>
          <w:bCs/>
          <w:color w:val="auto"/>
          <w:lang w:eastAsia="zh-CN"/>
        </w:rPr>
      </w:pPr>
      <w:r>
        <w:rPr>
          <w:rFonts w:hint="eastAsia" w:ascii="宋体" w:hAnsi="宋体" w:eastAsia="宋体" w:cs="宋体"/>
          <w:b/>
          <w:color w:val="auto"/>
          <w:kern w:val="0"/>
          <w:sz w:val="32"/>
          <w:szCs w:val="31"/>
          <w:lang w:val="zh-CN"/>
        </w:rPr>
        <w:t>代理机构（盖章）：新疆科盟工程项目管理咨询有限公司</w:t>
      </w:r>
    </w:p>
    <w:p>
      <w:pPr>
        <w:spacing w:line="520" w:lineRule="exact"/>
        <w:jc w:val="both"/>
        <w:rPr>
          <w:rFonts w:hint="eastAsia" w:ascii="宋体" w:hAnsi="宋体" w:eastAsia="宋体" w:cs="宋体"/>
          <w:b/>
          <w:color w:val="auto"/>
          <w:kern w:val="0"/>
          <w:sz w:val="32"/>
          <w:szCs w:val="31"/>
          <w:lang w:val="zh-CN"/>
        </w:rPr>
      </w:pPr>
    </w:p>
    <w:p>
      <w:pPr>
        <w:pStyle w:val="20"/>
        <w:rPr>
          <w:rFonts w:hint="eastAsia" w:ascii="宋体" w:hAnsi="宋体" w:eastAsia="宋体" w:cs="宋体"/>
          <w:color w:val="auto"/>
        </w:rPr>
        <w:sectPr>
          <w:headerReference r:id="rId4" w:type="first"/>
          <w:footerReference r:id="rId6" w:type="first"/>
          <w:headerReference r:id="rId3" w:type="default"/>
          <w:footerReference r:id="rId5" w:type="default"/>
          <w:pgSz w:w="11906" w:h="16838"/>
          <w:pgMar w:top="1418" w:right="1417" w:bottom="1418" w:left="1417" w:header="851" w:footer="992" w:gutter="0"/>
          <w:pgBorders>
            <w:top w:val="none" w:sz="0" w:space="0"/>
            <w:left w:val="none" w:sz="0" w:space="0"/>
            <w:bottom w:val="none" w:sz="0" w:space="0"/>
            <w:right w:val="none" w:sz="0" w:space="0"/>
          </w:pgBorders>
          <w:pgNumType w:fmt="numberInDash" w:start="1"/>
          <w:cols w:space="720" w:num="1"/>
          <w:docGrid w:type="lines" w:linePitch="312" w:charSpace="0"/>
        </w:sectPr>
      </w:pPr>
    </w:p>
    <w:p>
      <w:pPr>
        <w:spacing w:before="0" w:beforeLines="0" w:after="0" w:afterLines="0" w:line="240" w:lineRule="auto"/>
        <w:ind w:left="0" w:leftChars="0" w:right="0" w:rightChars="0" w:firstLine="0" w:firstLineChars="0"/>
        <w:jc w:val="center"/>
        <w:rPr>
          <w:rFonts w:hint="eastAsia" w:ascii="宋体" w:hAnsi="宋体" w:eastAsia="宋体" w:cs="宋体"/>
          <w:b/>
          <w:bCs/>
          <w:sz w:val="32"/>
          <w:szCs w:val="28"/>
        </w:rPr>
      </w:pPr>
      <w:bookmarkStart w:id="0" w:name="_Toc24631"/>
      <w:bookmarkStart w:id="1" w:name="_Toc8757"/>
      <w:bookmarkStart w:id="2" w:name="_Toc7471"/>
      <w:bookmarkStart w:id="3" w:name="_Toc8184"/>
      <w:bookmarkStart w:id="4" w:name="_Toc26663"/>
      <w:r>
        <w:rPr>
          <w:rFonts w:hint="eastAsia" w:ascii="宋体" w:hAnsi="宋体" w:eastAsia="宋体" w:cs="宋体"/>
          <w:b/>
          <w:bCs/>
          <w:sz w:val="32"/>
          <w:szCs w:val="28"/>
        </w:rPr>
        <w:t>目</w:t>
      </w:r>
      <w:r>
        <w:rPr>
          <w:rFonts w:hint="eastAsia" w:ascii="宋体" w:hAnsi="宋体" w:eastAsia="宋体" w:cs="宋体"/>
          <w:b/>
          <w:bCs/>
          <w:sz w:val="32"/>
          <w:szCs w:val="28"/>
          <w:lang w:val="en-US" w:eastAsia="zh-CN"/>
        </w:rPr>
        <w:t xml:space="preserve">  </w:t>
      </w:r>
      <w:r>
        <w:rPr>
          <w:rFonts w:hint="eastAsia" w:ascii="宋体" w:hAnsi="宋体" w:eastAsia="宋体" w:cs="宋体"/>
          <w:b/>
          <w:bCs/>
          <w:sz w:val="32"/>
          <w:szCs w:val="28"/>
        </w:rPr>
        <w:t>录</w:t>
      </w:r>
    </w:p>
    <w:p>
      <w:pPr>
        <w:pStyle w:val="13"/>
        <w:tabs>
          <w:tab w:val="right" w:leader="dot" w:pos="9072"/>
        </w:tabs>
        <w:rPr>
          <w:rFonts w:hint="eastAsia" w:ascii="宋体" w:hAnsi="宋体" w:eastAsia="宋体" w:cs="宋体"/>
          <w:b/>
          <w:bCs/>
          <w:sz w:val="28"/>
          <w:szCs w:val="28"/>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TOC \o "1-3" \h \u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HYPERLINK \l _Toc5076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第一章</w:t>
      </w:r>
      <w:r>
        <w:rPr>
          <w:rFonts w:hint="eastAsia" w:ascii="宋体" w:hAnsi="宋体" w:eastAsia="宋体" w:cs="宋体"/>
          <w:b/>
          <w:bCs/>
          <w:sz w:val="28"/>
          <w:szCs w:val="28"/>
          <w:lang w:val="en-US" w:eastAsia="zh-CN"/>
        </w:rPr>
        <w:t xml:space="preserve"> 竞争性磋商公告</w:t>
      </w:r>
      <w:r>
        <w:rPr>
          <w:rFonts w:hint="eastAsia" w:ascii="宋体" w:hAnsi="宋体" w:eastAsia="宋体" w:cs="宋体"/>
          <w:b/>
          <w:bCs/>
          <w:sz w:val="28"/>
          <w:szCs w:val="28"/>
        </w:rPr>
        <w:tab/>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PAGEREF _Toc5076 \h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3</w:t>
      </w:r>
      <w:r>
        <w:rPr>
          <w:rFonts w:hint="eastAsia" w:ascii="宋体" w:hAnsi="宋体" w:eastAsia="宋体" w:cs="宋体"/>
          <w:b/>
          <w:bCs/>
          <w:sz w:val="28"/>
          <w:szCs w:val="28"/>
        </w:rPr>
        <w:fldChar w:fldCharType="end"/>
      </w:r>
      <w:r>
        <w:rPr>
          <w:rFonts w:hint="eastAsia" w:ascii="宋体" w:hAnsi="宋体" w:eastAsia="宋体" w:cs="宋体"/>
          <w:b/>
          <w:bCs/>
          <w:sz w:val="28"/>
          <w:szCs w:val="28"/>
        </w:rPr>
        <w:fldChar w:fldCharType="end"/>
      </w:r>
    </w:p>
    <w:p>
      <w:pPr>
        <w:pStyle w:val="13"/>
        <w:tabs>
          <w:tab w:val="right" w:leader="dot" w:pos="9072"/>
        </w:tabs>
        <w:rPr>
          <w:rFonts w:hint="eastAsia" w:ascii="宋体" w:hAnsi="宋体" w:eastAsia="宋体" w:cs="宋体"/>
          <w:b/>
          <w:bCs/>
          <w:sz w:val="28"/>
          <w:szCs w:val="28"/>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HYPERLINK \l _Toc15972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 xml:space="preserve">第二章 </w:t>
      </w:r>
      <w:r>
        <w:rPr>
          <w:rFonts w:hint="eastAsia" w:ascii="宋体" w:hAnsi="宋体" w:cs="宋体"/>
          <w:b/>
          <w:bCs/>
          <w:sz w:val="28"/>
          <w:szCs w:val="28"/>
          <w:lang w:val="en-US" w:eastAsia="zh-CN"/>
        </w:rPr>
        <w:t>招标</w:t>
      </w:r>
      <w:r>
        <w:rPr>
          <w:rFonts w:hint="eastAsia" w:ascii="宋体" w:hAnsi="宋体" w:eastAsia="宋体" w:cs="宋体"/>
          <w:b/>
          <w:bCs/>
          <w:sz w:val="28"/>
          <w:szCs w:val="28"/>
        </w:rPr>
        <w:t>须知</w:t>
      </w:r>
      <w:r>
        <w:rPr>
          <w:rFonts w:hint="eastAsia" w:ascii="宋体" w:hAnsi="宋体" w:eastAsia="宋体" w:cs="宋体"/>
          <w:b/>
          <w:bCs/>
          <w:sz w:val="28"/>
          <w:szCs w:val="28"/>
        </w:rPr>
        <w:tab/>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PAGEREF _Toc15972 \h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6</w:t>
      </w:r>
      <w:r>
        <w:rPr>
          <w:rFonts w:hint="eastAsia" w:ascii="宋体" w:hAnsi="宋体" w:eastAsia="宋体" w:cs="宋体"/>
          <w:b/>
          <w:bCs/>
          <w:sz w:val="28"/>
          <w:szCs w:val="28"/>
        </w:rPr>
        <w:fldChar w:fldCharType="end"/>
      </w:r>
      <w:r>
        <w:rPr>
          <w:rFonts w:hint="eastAsia" w:ascii="宋体" w:hAnsi="宋体" w:eastAsia="宋体" w:cs="宋体"/>
          <w:b/>
          <w:bCs/>
          <w:sz w:val="28"/>
          <w:szCs w:val="28"/>
        </w:rPr>
        <w:fldChar w:fldCharType="end"/>
      </w:r>
    </w:p>
    <w:p>
      <w:pPr>
        <w:pStyle w:val="17"/>
        <w:tabs>
          <w:tab w:val="right" w:leader="dot" w:pos="9072"/>
        </w:tabs>
        <w:rPr>
          <w:rFonts w:hint="eastAsia" w:ascii="宋体" w:hAnsi="宋体" w:eastAsia="宋体" w:cs="宋体"/>
          <w:b/>
          <w:bCs/>
          <w:sz w:val="28"/>
          <w:szCs w:val="28"/>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HYPERLINK \l _Toc2078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lang w:val="en-US" w:eastAsia="zh-CN"/>
        </w:rPr>
        <w:t>一、</w:t>
      </w:r>
      <w:r>
        <w:rPr>
          <w:rFonts w:hint="eastAsia" w:ascii="宋体" w:hAnsi="宋体" w:eastAsia="宋体" w:cs="宋体"/>
          <w:b/>
          <w:bCs/>
          <w:sz w:val="28"/>
          <w:szCs w:val="28"/>
        </w:rPr>
        <w:t>总  则</w:t>
      </w:r>
      <w:r>
        <w:rPr>
          <w:rFonts w:hint="eastAsia" w:ascii="宋体" w:hAnsi="宋体" w:eastAsia="宋体" w:cs="宋体"/>
          <w:b/>
          <w:bCs/>
          <w:sz w:val="28"/>
          <w:szCs w:val="28"/>
        </w:rPr>
        <w:tab/>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PAGEREF _Toc2078 \h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12</w:t>
      </w:r>
      <w:r>
        <w:rPr>
          <w:rFonts w:hint="eastAsia" w:ascii="宋体" w:hAnsi="宋体" w:eastAsia="宋体" w:cs="宋体"/>
          <w:b/>
          <w:bCs/>
          <w:sz w:val="28"/>
          <w:szCs w:val="28"/>
        </w:rPr>
        <w:fldChar w:fldCharType="end"/>
      </w:r>
      <w:r>
        <w:rPr>
          <w:rFonts w:hint="eastAsia" w:ascii="宋体" w:hAnsi="宋体" w:eastAsia="宋体" w:cs="宋体"/>
          <w:b/>
          <w:bCs/>
          <w:sz w:val="28"/>
          <w:szCs w:val="28"/>
        </w:rPr>
        <w:fldChar w:fldCharType="end"/>
      </w:r>
    </w:p>
    <w:p>
      <w:pPr>
        <w:pStyle w:val="17"/>
        <w:tabs>
          <w:tab w:val="right" w:leader="dot" w:pos="9072"/>
        </w:tabs>
        <w:rPr>
          <w:rFonts w:hint="eastAsia" w:ascii="宋体" w:hAnsi="宋体" w:eastAsia="宋体" w:cs="宋体"/>
          <w:b/>
          <w:bCs/>
          <w:sz w:val="28"/>
          <w:szCs w:val="28"/>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HYPERLINK \l _Toc29028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二、</w:t>
      </w:r>
      <w:r>
        <w:rPr>
          <w:rFonts w:hint="eastAsia" w:ascii="宋体" w:hAnsi="宋体" w:eastAsia="宋体" w:cs="宋体"/>
          <w:b/>
          <w:bCs/>
          <w:sz w:val="28"/>
          <w:szCs w:val="28"/>
          <w:lang w:eastAsia="zh-CN"/>
        </w:rPr>
        <w:t>竞争性磋商文件</w:t>
      </w:r>
      <w:r>
        <w:rPr>
          <w:rFonts w:hint="eastAsia" w:ascii="宋体" w:hAnsi="宋体" w:eastAsia="宋体" w:cs="宋体"/>
          <w:b/>
          <w:bCs/>
          <w:sz w:val="28"/>
          <w:szCs w:val="28"/>
        </w:rPr>
        <w:tab/>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PAGEREF _Toc29028 \h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14</w:t>
      </w:r>
      <w:r>
        <w:rPr>
          <w:rFonts w:hint="eastAsia" w:ascii="宋体" w:hAnsi="宋体" w:eastAsia="宋体" w:cs="宋体"/>
          <w:b/>
          <w:bCs/>
          <w:sz w:val="28"/>
          <w:szCs w:val="28"/>
        </w:rPr>
        <w:fldChar w:fldCharType="end"/>
      </w:r>
      <w:r>
        <w:rPr>
          <w:rFonts w:hint="eastAsia" w:ascii="宋体" w:hAnsi="宋体" w:eastAsia="宋体" w:cs="宋体"/>
          <w:b/>
          <w:bCs/>
          <w:sz w:val="28"/>
          <w:szCs w:val="28"/>
        </w:rPr>
        <w:fldChar w:fldCharType="end"/>
      </w:r>
    </w:p>
    <w:p>
      <w:pPr>
        <w:pStyle w:val="17"/>
        <w:tabs>
          <w:tab w:val="right" w:leader="dot" w:pos="9072"/>
        </w:tabs>
        <w:rPr>
          <w:rFonts w:hint="eastAsia" w:ascii="宋体" w:hAnsi="宋体" w:eastAsia="宋体" w:cs="宋体"/>
          <w:b/>
          <w:bCs/>
          <w:sz w:val="28"/>
          <w:szCs w:val="28"/>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HYPERLINK \l _Toc14881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三、</w:t>
      </w:r>
      <w:r>
        <w:rPr>
          <w:rFonts w:hint="eastAsia" w:ascii="宋体" w:hAnsi="宋体" w:eastAsia="宋体" w:cs="宋体"/>
          <w:b/>
          <w:bCs/>
          <w:sz w:val="28"/>
          <w:szCs w:val="28"/>
          <w:lang w:val="en-US" w:eastAsia="zh-CN"/>
        </w:rPr>
        <w:t>响应</w:t>
      </w:r>
      <w:r>
        <w:rPr>
          <w:rFonts w:hint="eastAsia" w:ascii="宋体" w:hAnsi="宋体" w:eastAsia="宋体" w:cs="宋体"/>
          <w:b/>
          <w:bCs/>
          <w:sz w:val="28"/>
          <w:szCs w:val="28"/>
        </w:rPr>
        <w:t>文件的编制</w:t>
      </w:r>
      <w:r>
        <w:rPr>
          <w:rFonts w:hint="eastAsia" w:ascii="宋体" w:hAnsi="宋体" w:eastAsia="宋体" w:cs="宋体"/>
          <w:b/>
          <w:bCs/>
          <w:sz w:val="28"/>
          <w:szCs w:val="28"/>
        </w:rPr>
        <w:tab/>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PAGEREF _Toc14881 \h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16</w:t>
      </w:r>
      <w:r>
        <w:rPr>
          <w:rFonts w:hint="eastAsia" w:ascii="宋体" w:hAnsi="宋体" w:eastAsia="宋体" w:cs="宋体"/>
          <w:b/>
          <w:bCs/>
          <w:sz w:val="28"/>
          <w:szCs w:val="28"/>
        </w:rPr>
        <w:fldChar w:fldCharType="end"/>
      </w:r>
      <w:r>
        <w:rPr>
          <w:rFonts w:hint="eastAsia" w:ascii="宋体" w:hAnsi="宋体" w:eastAsia="宋体" w:cs="宋体"/>
          <w:b/>
          <w:bCs/>
          <w:sz w:val="28"/>
          <w:szCs w:val="28"/>
        </w:rPr>
        <w:fldChar w:fldCharType="end"/>
      </w:r>
    </w:p>
    <w:p>
      <w:pPr>
        <w:pStyle w:val="17"/>
        <w:tabs>
          <w:tab w:val="right" w:leader="dot" w:pos="9072"/>
        </w:tabs>
        <w:rPr>
          <w:rFonts w:hint="eastAsia" w:ascii="宋体" w:hAnsi="宋体" w:eastAsia="宋体" w:cs="宋体"/>
          <w:b/>
          <w:bCs/>
          <w:sz w:val="28"/>
          <w:szCs w:val="28"/>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HYPERLINK \l _Toc2665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四、</w:t>
      </w:r>
      <w:r>
        <w:rPr>
          <w:rFonts w:hint="eastAsia" w:ascii="宋体" w:hAnsi="宋体" w:eastAsia="宋体" w:cs="宋体"/>
          <w:b/>
          <w:bCs/>
          <w:sz w:val="28"/>
          <w:szCs w:val="28"/>
          <w:lang w:eastAsia="zh-CN"/>
        </w:rPr>
        <w:t>响应文件</w:t>
      </w:r>
      <w:r>
        <w:rPr>
          <w:rFonts w:hint="eastAsia" w:ascii="宋体" w:hAnsi="宋体" w:eastAsia="宋体" w:cs="宋体"/>
          <w:b/>
          <w:bCs/>
          <w:sz w:val="28"/>
          <w:szCs w:val="28"/>
        </w:rPr>
        <w:t>的</w:t>
      </w:r>
      <w:r>
        <w:rPr>
          <w:rFonts w:hint="eastAsia" w:ascii="宋体" w:hAnsi="宋体" w:eastAsia="宋体" w:cs="宋体"/>
          <w:b/>
          <w:bCs/>
          <w:sz w:val="28"/>
          <w:szCs w:val="28"/>
          <w:lang w:val="en-US" w:eastAsia="zh-CN"/>
        </w:rPr>
        <w:t>提</w:t>
      </w:r>
      <w:r>
        <w:rPr>
          <w:rFonts w:hint="eastAsia" w:ascii="宋体" w:hAnsi="宋体" w:eastAsia="宋体" w:cs="宋体"/>
          <w:b/>
          <w:bCs/>
          <w:sz w:val="28"/>
          <w:szCs w:val="28"/>
        </w:rPr>
        <w:t>交</w:t>
      </w:r>
      <w:r>
        <w:rPr>
          <w:rFonts w:hint="eastAsia" w:ascii="宋体" w:hAnsi="宋体" w:eastAsia="宋体" w:cs="宋体"/>
          <w:b/>
          <w:bCs/>
          <w:sz w:val="28"/>
          <w:szCs w:val="28"/>
        </w:rPr>
        <w:tab/>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PAGEREF _Toc2665 \h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19</w:t>
      </w:r>
      <w:r>
        <w:rPr>
          <w:rFonts w:hint="eastAsia" w:ascii="宋体" w:hAnsi="宋体" w:eastAsia="宋体" w:cs="宋体"/>
          <w:b/>
          <w:bCs/>
          <w:sz w:val="28"/>
          <w:szCs w:val="28"/>
        </w:rPr>
        <w:fldChar w:fldCharType="end"/>
      </w:r>
      <w:r>
        <w:rPr>
          <w:rFonts w:hint="eastAsia" w:ascii="宋体" w:hAnsi="宋体" w:eastAsia="宋体" w:cs="宋体"/>
          <w:b/>
          <w:bCs/>
          <w:sz w:val="28"/>
          <w:szCs w:val="28"/>
        </w:rPr>
        <w:fldChar w:fldCharType="end"/>
      </w:r>
    </w:p>
    <w:p>
      <w:pPr>
        <w:pStyle w:val="17"/>
        <w:tabs>
          <w:tab w:val="right" w:leader="dot" w:pos="9072"/>
        </w:tabs>
        <w:rPr>
          <w:rFonts w:hint="eastAsia" w:ascii="宋体" w:hAnsi="宋体" w:eastAsia="宋体" w:cs="宋体"/>
          <w:b/>
          <w:bCs/>
          <w:sz w:val="28"/>
          <w:szCs w:val="28"/>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HYPERLINK \l _Toc12676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五、开   标</w:t>
      </w:r>
      <w:r>
        <w:rPr>
          <w:rFonts w:hint="eastAsia" w:ascii="宋体" w:hAnsi="宋体" w:eastAsia="宋体" w:cs="宋体"/>
          <w:b/>
          <w:bCs/>
          <w:sz w:val="28"/>
          <w:szCs w:val="28"/>
        </w:rPr>
        <w:tab/>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PAGEREF _Toc12676 \h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19</w:t>
      </w:r>
      <w:r>
        <w:rPr>
          <w:rFonts w:hint="eastAsia" w:ascii="宋体" w:hAnsi="宋体" w:eastAsia="宋体" w:cs="宋体"/>
          <w:b/>
          <w:bCs/>
          <w:sz w:val="28"/>
          <w:szCs w:val="28"/>
        </w:rPr>
        <w:fldChar w:fldCharType="end"/>
      </w:r>
      <w:r>
        <w:rPr>
          <w:rFonts w:hint="eastAsia" w:ascii="宋体" w:hAnsi="宋体" w:eastAsia="宋体" w:cs="宋体"/>
          <w:b/>
          <w:bCs/>
          <w:sz w:val="28"/>
          <w:szCs w:val="28"/>
        </w:rPr>
        <w:fldChar w:fldCharType="end"/>
      </w:r>
    </w:p>
    <w:p>
      <w:pPr>
        <w:pStyle w:val="17"/>
        <w:tabs>
          <w:tab w:val="right" w:leader="dot" w:pos="9072"/>
        </w:tabs>
        <w:rPr>
          <w:rFonts w:hint="eastAsia" w:ascii="宋体" w:hAnsi="宋体" w:eastAsia="宋体" w:cs="宋体"/>
          <w:b/>
          <w:bCs/>
          <w:sz w:val="28"/>
          <w:szCs w:val="28"/>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HYPERLINK \l _Toc28173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六、评标、定标</w:t>
      </w:r>
      <w:r>
        <w:rPr>
          <w:rFonts w:hint="eastAsia" w:ascii="宋体" w:hAnsi="宋体" w:eastAsia="宋体" w:cs="宋体"/>
          <w:b/>
          <w:bCs/>
          <w:sz w:val="28"/>
          <w:szCs w:val="28"/>
        </w:rPr>
        <w:tab/>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PAGEREF _Toc28173 \h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20</w:t>
      </w:r>
      <w:r>
        <w:rPr>
          <w:rFonts w:hint="eastAsia" w:ascii="宋体" w:hAnsi="宋体" w:eastAsia="宋体" w:cs="宋体"/>
          <w:b/>
          <w:bCs/>
          <w:sz w:val="28"/>
          <w:szCs w:val="28"/>
        </w:rPr>
        <w:fldChar w:fldCharType="end"/>
      </w:r>
      <w:r>
        <w:rPr>
          <w:rFonts w:hint="eastAsia" w:ascii="宋体" w:hAnsi="宋体" w:eastAsia="宋体" w:cs="宋体"/>
          <w:b/>
          <w:bCs/>
          <w:sz w:val="28"/>
          <w:szCs w:val="28"/>
        </w:rPr>
        <w:fldChar w:fldCharType="end"/>
      </w:r>
    </w:p>
    <w:p>
      <w:pPr>
        <w:ind w:firstLine="562" w:firstLineChars="200"/>
        <w:rPr>
          <w:rFonts w:hint="default" w:ascii="宋体" w:hAnsi="宋体" w:cs="宋体"/>
          <w:b/>
          <w:bCs/>
          <w:color w:val="0000FF"/>
          <w:sz w:val="28"/>
          <w:szCs w:val="28"/>
          <w:lang w:val="en-US" w:eastAsia="zh-CN"/>
        </w:rPr>
      </w:pPr>
      <w:r>
        <w:rPr>
          <w:rFonts w:hint="eastAsia" w:ascii="宋体" w:hAnsi="宋体" w:cs="宋体"/>
          <w:b/>
          <w:bCs/>
          <w:color w:val="0000FF"/>
          <w:sz w:val="28"/>
          <w:szCs w:val="28"/>
          <w:lang w:val="en-US" w:eastAsia="zh-CN"/>
        </w:rPr>
        <w:t xml:space="preserve">七、授予合同............................................... </w:t>
      </w:r>
    </w:p>
    <w:p>
      <w:pPr>
        <w:pStyle w:val="2"/>
        <w:rPr>
          <w:rFonts w:hint="eastAsia"/>
          <w:color w:val="0000FF"/>
          <w:lang w:val="en-US" w:eastAsia="zh-CN"/>
        </w:rPr>
      </w:pPr>
      <w:r>
        <w:rPr>
          <w:rFonts w:hint="eastAsia"/>
          <w:color w:val="0000FF"/>
          <w:lang w:val="en-US" w:eastAsia="zh-CN"/>
        </w:rPr>
        <w:t>八、采购人更改货物、工程或者服务的权利...................</w:t>
      </w:r>
    </w:p>
    <w:p>
      <w:pPr>
        <w:pStyle w:val="2"/>
        <w:rPr>
          <w:rFonts w:hint="default"/>
          <w:color w:val="0000FF"/>
          <w:lang w:val="en-US" w:eastAsia="zh-CN"/>
        </w:rPr>
      </w:pPr>
      <w:r>
        <w:rPr>
          <w:rFonts w:hint="eastAsia"/>
          <w:color w:val="0000FF"/>
          <w:lang w:val="en-US" w:eastAsia="zh-CN"/>
        </w:rPr>
        <w:t>九、其他事项.............................................</w:t>
      </w:r>
    </w:p>
    <w:p>
      <w:pPr>
        <w:pStyle w:val="13"/>
        <w:tabs>
          <w:tab w:val="right" w:leader="dot" w:pos="9072"/>
        </w:tabs>
        <w:rPr>
          <w:rFonts w:hint="eastAsia" w:ascii="宋体" w:hAnsi="宋体" w:eastAsia="宋体" w:cs="宋体"/>
          <w:b/>
          <w:bCs/>
          <w:sz w:val="28"/>
          <w:szCs w:val="28"/>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HYPERLINK \l _Toc30169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lang w:eastAsia="zh-CN"/>
        </w:rPr>
        <w:t>第三章</w:t>
      </w:r>
      <w:r>
        <w:rPr>
          <w:rFonts w:hint="eastAsia" w:ascii="宋体" w:hAnsi="宋体" w:eastAsia="宋体" w:cs="宋体"/>
          <w:b/>
          <w:bCs/>
          <w:sz w:val="28"/>
          <w:szCs w:val="28"/>
          <w:lang w:val="en-US" w:eastAsia="zh-CN"/>
        </w:rPr>
        <w:t xml:space="preserve"> </w:t>
      </w:r>
      <w:r>
        <w:rPr>
          <w:rFonts w:hint="eastAsia" w:ascii="宋体" w:hAnsi="宋体" w:eastAsia="宋体" w:cs="宋体"/>
          <w:b/>
          <w:bCs/>
          <w:sz w:val="28"/>
          <w:szCs w:val="28"/>
          <w:lang w:eastAsia="zh-CN"/>
        </w:rPr>
        <w:t>采购内容及技术要求</w:t>
      </w:r>
      <w:r>
        <w:rPr>
          <w:rFonts w:hint="eastAsia" w:ascii="宋体" w:hAnsi="宋体" w:eastAsia="宋体" w:cs="宋体"/>
          <w:b/>
          <w:bCs/>
          <w:sz w:val="28"/>
          <w:szCs w:val="28"/>
        </w:rPr>
        <w:tab/>
      </w:r>
      <w:r>
        <w:rPr>
          <w:rFonts w:hint="eastAsia" w:ascii="宋体" w:hAnsi="宋体" w:eastAsia="宋体" w:cs="宋体"/>
          <w:b/>
          <w:bCs/>
          <w:sz w:val="28"/>
          <w:szCs w:val="28"/>
        </w:rPr>
        <w:fldChar w:fldCharType="end"/>
      </w:r>
    </w:p>
    <w:p>
      <w:pPr>
        <w:pStyle w:val="13"/>
        <w:tabs>
          <w:tab w:val="right" w:leader="dot" w:pos="9072"/>
        </w:tabs>
        <w:rPr>
          <w:rFonts w:hint="eastAsia" w:ascii="宋体" w:hAnsi="宋体" w:eastAsia="宋体" w:cs="宋体"/>
          <w:b/>
          <w:bCs/>
          <w:sz w:val="28"/>
          <w:szCs w:val="28"/>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HYPERLINK \l _Toc28012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第四章 主要</w:t>
      </w:r>
      <w:r>
        <w:rPr>
          <w:rFonts w:hint="eastAsia" w:ascii="宋体" w:hAnsi="宋体" w:eastAsia="宋体" w:cs="宋体"/>
          <w:b/>
          <w:bCs/>
          <w:sz w:val="28"/>
          <w:szCs w:val="28"/>
          <w:lang w:eastAsia="zh-CN"/>
        </w:rPr>
        <w:t>响应文件</w:t>
      </w:r>
      <w:r>
        <w:rPr>
          <w:rFonts w:hint="eastAsia" w:ascii="宋体" w:hAnsi="宋体" w:eastAsia="宋体" w:cs="宋体"/>
          <w:b/>
          <w:bCs/>
          <w:sz w:val="28"/>
          <w:szCs w:val="28"/>
        </w:rPr>
        <w:t>的格式及其内容</w:t>
      </w:r>
      <w:r>
        <w:rPr>
          <w:rFonts w:hint="eastAsia" w:ascii="宋体" w:hAnsi="宋体" w:eastAsia="宋体" w:cs="宋体"/>
          <w:b/>
          <w:bCs/>
          <w:sz w:val="28"/>
          <w:szCs w:val="28"/>
        </w:rPr>
        <w:tab/>
      </w:r>
      <w:r>
        <w:rPr>
          <w:rFonts w:hint="eastAsia" w:ascii="宋体" w:hAnsi="宋体" w:eastAsia="宋体" w:cs="宋体"/>
          <w:b/>
          <w:bCs/>
          <w:sz w:val="28"/>
          <w:szCs w:val="28"/>
        </w:rPr>
        <w:fldChar w:fldCharType="end"/>
      </w:r>
    </w:p>
    <w:p>
      <w:pPr>
        <w:rPr>
          <w:rFonts w:hint="eastAsia" w:ascii="宋体" w:hAnsi="宋体" w:eastAsia="宋体" w:cs="宋体"/>
          <w:b/>
          <w:bCs/>
          <w:sz w:val="28"/>
          <w:szCs w:val="28"/>
        </w:rPr>
      </w:pPr>
      <w:r>
        <w:rPr>
          <w:rFonts w:hint="eastAsia" w:ascii="宋体" w:hAnsi="宋体" w:eastAsia="宋体" w:cs="宋体"/>
          <w:b/>
          <w:bCs/>
          <w:sz w:val="28"/>
          <w:szCs w:val="28"/>
        </w:rPr>
        <w:fldChar w:fldCharType="end"/>
      </w:r>
    </w:p>
    <w:p>
      <w:pPr>
        <w:bidi w:val="0"/>
        <w:jc w:val="center"/>
        <w:rPr>
          <w:rFonts w:hint="eastAsia" w:ascii="宋体" w:hAnsi="宋体" w:eastAsia="宋体" w:cs="宋体"/>
          <w:b/>
          <w:color w:val="auto"/>
          <w:sz w:val="36"/>
          <w:szCs w:val="36"/>
        </w:rPr>
      </w:pPr>
      <w:r>
        <w:rPr>
          <w:rFonts w:hint="eastAsia" w:ascii="宋体" w:hAnsi="宋体" w:eastAsia="宋体" w:cs="宋体"/>
          <w:bCs/>
          <w:color w:val="auto"/>
          <w:szCs w:val="28"/>
        </w:rPr>
        <w:br w:type="page"/>
      </w:r>
      <w:r>
        <w:rPr>
          <w:rFonts w:hint="eastAsia" w:ascii="宋体" w:hAnsi="宋体" w:eastAsia="宋体" w:cs="宋体"/>
          <w:b/>
          <w:color w:val="auto"/>
          <w:sz w:val="44"/>
          <w:szCs w:val="44"/>
        </w:rPr>
        <w:t>特 别 提 示</w:t>
      </w:r>
      <w:bookmarkEnd w:id="0"/>
      <w:bookmarkEnd w:id="1"/>
      <w:bookmarkEnd w:id="2"/>
      <w:bookmarkEnd w:id="3"/>
      <w:bookmarkEnd w:id="4"/>
    </w:p>
    <w:p>
      <w:pPr>
        <w:bidi w:val="0"/>
        <w:rPr>
          <w:rFonts w:hint="eastAsia" w:ascii="宋体" w:hAnsi="宋体" w:eastAsia="宋体" w:cs="宋体"/>
          <w:b/>
          <w:bCs/>
          <w:color w:val="auto"/>
          <w:sz w:val="28"/>
          <w:szCs w:val="28"/>
        </w:rPr>
      </w:pPr>
      <w:r>
        <w:rPr>
          <w:rFonts w:hint="eastAsia" w:ascii="宋体" w:hAnsi="宋体" w:eastAsia="宋体" w:cs="宋体"/>
          <w:b/>
          <w:bCs/>
          <w:color w:val="auto"/>
          <w:sz w:val="28"/>
          <w:szCs w:val="28"/>
        </w:rPr>
        <w:t>各供应商：</w:t>
      </w:r>
    </w:p>
    <w:p>
      <w:pPr>
        <w:bidi w:val="0"/>
        <w:rPr>
          <w:rFonts w:hint="eastAsia" w:ascii="宋体" w:hAnsi="宋体" w:eastAsia="宋体" w:cs="宋体"/>
          <w:b/>
          <w:bCs/>
          <w:color w:val="auto"/>
          <w:sz w:val="28"/>
          <w:szCs w:val="28"/>
        </w:rPr>
      </w:pPr>
      <w:r>
        <w:rPr>
          <w:rFonts w:hint="eastAsia" w:ascii="宋体" w:hAnsi="宋体" w:eastAsia="宋体" w:cs="宋体"/>
          <w:b/>
          <w:bCs/>
          <w:color w:val="auto"/>
          <w:sz w:val="28"/>
          <w:szCs w:val="28"/>
        </w:rPr>
        <w:t xml:space="preserve">    在参与本次采购项目投标时，请按</w:t>
      </w:r>
      <w:r>
        <w:rPr>
          <w:rFonts w:hint="eastAsia" w:ascii="宋体" w:hAnsi="宋体" w:eastAsia="宋体" w:cs="宋体"/>
          <w:b/>
          <w:bCs/>
          <w:color w:val="auto"/>
          <w:sz w:val="28"/>
          <w:szCs w:val="28"/>
          <w:lang w:eastAsia="zh-CN"/>
        </w:rPr>
        <w:t>竞争性磋商文件</w:t>
      </w:r>
      <w:r>
        <w:rPr>
          <w:rFonts w:hint="eastAsia" w:ascii="宋体" w:hAnsi="宋体" w:eastAsia="宋体" w:cs="宋体"/>
          <w:b/>
          <w:bCs/>
          <w:color w:val="auto"/>
          <w:sz w:val="28"/>
          <w:szCs w:val="28"/>
        </w:rPr>
        <w:t>中规定的可能导致无效投标、废标、黑体字要求的内容逐条响应,若不响应将导致投标失败。</w:t>
      </w:r>
      <w:bookmarkStart w:id="5" w:name="_Toc22470"/>
      <w:bookmarkStart w:id="6" w:name="_Toc16329"/>
      <w:bookmarkStart w:id="7" w:name="_Toc3329"/>
      <w:bookmarkStart w:id="8" w:name="_Toc30457"/>
      <w:bookmarkStart w:id="9" w:name="_Toc10095"/>
    </w:p>
    <w:p>
      <w:pPr>
        <w:bidi w:val="0"/>
        <w:jc w:val="center"/>
        <w:rPr>
          <w:rFonts w:hint="eastAsia" w:ascii="宋体" w:hAnsi="宋体" w:eastAsia="宋体" w:cs="宋体"/>
          <w:b/>
          <w:bCs/>
          <w:color w:val="auto"/>
          <w:sz w:val="32"/>
          <w:szCs w:val="21"/>
        </w:rPr>
        <w:sectPr>
          <w:footerReference r:id="rId7" w:type="default"/>
          <w:pgSz w:w="11906" w:h="16838"/>
          <w:pgMar w:top="1418" w:right="1417" w:bottom="1418" w:left="1417" w:header="851" w:footer="992" w:gutter="0"/>
          <w:pgBorders>
            <w:top w:val="none" w:sz="0" w:space="0"/>
            <w:left w:val="none" w:sz="0" w:space="0"/>
            <w:bottom w:val="none" w:sz="0" w:space="0"/>
            <w:right w:val="none" w:sz="0" w:space="0"/>
          </w:pgBorders>
          <w:pgNumType w:fmt="decimal" w:start="1"/>
          <w:cols w:space="720" w:num="1"/>
          <w:docGrid w:type="lines" w:linePitch="312" w:charSpace="0"/>
        </w:sectPr>
      </w:pPr>
    </w:p>
    <w:bookmarkEnd w:id="5"/>
    <w:bookmarkEnd w:id="6"/>
    <w:bookmarkEnd w:id="7"/>
    <w:bookmarkEnd w:id="8"/>
    <w:bookmarkEnd w:id="9"/>
    <w:p>
      <w:pPr>
        <w:pStyle w:val="2"/>
        <w:numPr>
          <w:ilvl w:val="0"/>
          <w:numId w:val="3"/>
        </w:numPr>
        <w:bidi w:val="0"/>
        <w:rPr>
          <w:rFonts w:hint="eastAsia" w:ascii="宋体" w:hAnsi="宋体" w:eastAsia="宋体" w:cs="宋体"/>
          <w:lang w:val="en-US" w:eastAsia="zh-CN"/>
        </w:rPr>
      </w:pPr>
      <w:bookmarkStart w:id="10" w:name="_Toc24067"/>
      <w:bookmarkStart w:id="11" w:name="_Toc5076"/>
      <w:r>
        <w:rPr>
          <w:rFonts w:hint="eastAsia" w:ascii="宋体" w:hAnsi="宋体" w:eastAsia="宋体" w:cs="宋体"/>
          <w:lang w:val="en-US" w:eastAsia="zh-CN"/>
        </w:rPr>
        <w:t>竞争性磋商公告</w:t>
      </w:r>
      <w:bookmarkEnd w:id="10"/>
      <w:bookmarkEnd w:id="11"/>
    </w:p>
    <w:p>
      <w:pPr>
        <w:numPr>
          <w:ilvl w:val="0"/>
          <w:numId w:val="0"/>
        </w:numPr>
        <w:rPr>
          <w:rFonts w:hint="eastAsia"/>
        </w:rPr>
      </w:pPr>
    </w:p>
    <w:p>
      <w:pPr>
        <w:pageBreakBefore w:val="0"/>
        <w:widowControl/>
        <w:kinsoku/>
        <w:wordWrap/>
        <w:topLinePunct w:val="0"/>
        <w:bidi w:val="0"/>
        <w:adjustRightInd w:val="0"/>
        <w:snapToGrid w:val="0"/>
        <w:spacing w:line="360" w:lineRule="auto"/>
        <w:ind w:firstLine="484" w:firstLineChars="200"/>
        <w:jc w:val="left"/>
        <w:textAlignment w:val="auto"/>
        <w:rPr>
          <w:rFonts w:hint="eastAsia" w:ascii="宋体" w:hAnsi="宋体" w:eastAsia="宋体" w:cs="宋体"/>
          <w:color w:val="auto"/>
          <w:sz w:val="24"/>
          <w:szCs w:val="24"/>
          <w:highlight w:val="none"/>
        </w:rPr>
      </w:pPr>
      <w:bookmarkStart w:id="12" w:name="_Toc21191"/>
      <w:bookmarkStart w:id="13" w:name="_Toc3183"/>
      <w:bookmarkStart w:id="14" w:name="_Toc31575"/>
      <w:bookmarkStart w:id="15" w:name="_Toc28183"/>
      <w:bookmarkStart w:id="16" w:name="_Toc17188"/>
      <w:r>
        <w:rPr>
          <w:rFonts w:hint="eastAsia" w:ascii="宋体" w:hAnsi="宋体" w:eastAsia="宋体" w:cs="宋体"/>
          <w:color w:val="auto"/>
          <w:sz w:val="24"/>
          <w:szCs w:val="24"/>
          <w:highlight w:val="none"/>
        </w:rPr>
        <w:t>受采购单位新疆巴音郭楞蒙古自治州农业技术推广中心的委托，新疆科盟工程项目管理咨询有限公司将对下列项目进行竞争性磋商采购，现邀请</w:t>
      </w:r>
      <w:r>
        <w:rPr>
          <w:rFonts w:hint="eastAsia" w:ascii="宋体" w:hAnsi="宋体" w:eastAsia="宋体" w:cs="宋体"/>
          <w:color w:val="auto"/>
          <w:sz w:val="24"/>
          <w:szCs w:val="24"/>
          <w:highlight w:val="none"/>
          <w:lang w:val="en-US" w:eastAsia="zh-CN"/>
        </w:rPr>
        <w:t>符合要求的</w:t>
      </w:r>
      <w:r>
        <w:rPr>
          <w:rFonts w:hint="eastAsia" w:ascii="宋体" w:hAnsi="宋体" w:eastAsia="宋体" w:cs="宋体"/>
          <w:color w:val="auto"/>
          <w:sz w:val="24"/>
          <w:szCs w:val="24"/>
          <w:highlight w:val="none"/>
        </w:rPr>
        <w:t>供应商提交</w:t>
      </w:r>
      <w:r>
        <w:rPr>
          <w:rFonts w:hint="eastAsia" w:ascii="宋体" w:hAnsi="宋体" w:eastAsia="宋体" w:cs="宋体"/>
          <w:color w:val="auto"/>
          <w:sz w:val="24"/>
          <w:szCs w:val="24"/>
          <w:highlight w:val="none"/>
          <w:lang w:eastAsia="zh-CN"/>
        </w:rPr>
        <w:t>响应</w:t>
      </w:r>
      <w:r>
        <w:rPr>
          <w:rFonts w:hint="eastAsia" w:ascii="宋体" w:hAnsi="宋体" w:eastAsia="宋体" w:cs="宋体"/>
          <w:color w:val="auto"/>
          <w:sz w:val="24"/>
          <w:szCs w:val="24"/>
          <w:highlight w:val="none"/>
        </w:rPr>
        <w:t>文件。</w:t>
      </w:r>
    </w:p>
    <w:p>
      <w:pPr>
        <w:pageBreakBefore w:val="0"/>
        <w:widowControl/>
        <w:kinsoku/>
        <w:wordWrap/>
        <w:topLinePunct w:val="0"/>
        <w:bidi w:val="0"/>
        <w:adjustRightInd w:val="0"/>
        <w:snapToGrid w:val="0"/>
        <w:spacing w:line="360" w:lineRule="auto"/>
        <w:ind w:firstLine="484" w:firstLineChars="200"/>
        <w:jc w:val="left"/>
        <w:textAlignment w:val="auto"/>
        <w:rPr>
          <w:rFonts w:hint="eastAsia" w:ascii="宋体" w:hAnsi="宋体" w:eastAsia="宋体" w:cs="宋体"/>
          <w:b/>
          <w:bCs/>
          <w:color w:val="auto"/>
          <w:kern w:val="0"/>
          <w:sz w:val="24"/>
          <w:szCs w:val="24"/>
          <w:highlight w:val="none"/>
        </w:rPr>
      </w:pPr>
    </w:p>
    <w:p>
      <w:pPr>
        <w:pageBreakBefore w:val="0"/>
        <w:widowControl/>
        <w:kinsoku/>
        <w:wordWrap/>
        <w:topLinePunct w:val="0"/>
        <w:bidi w:val="0"/>
        <w:adjustRightInd w:val="0"/>
        <w:snapToGrid w:val="0"/>
        <w:spacing w:line="360" w:lineRule="auto"/>
        <w:ind w:firstLine="484" w:firstLineChars="200"/>
        <w:jc w:val="left"/>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一、项目基本情况</w:t>
      </w:r>
    </w:p>
    <w:p>
      <w:pPr>
        <w:pageBreakBefore w:val="0"/>
        <w:widowControl/>
        <w:kinsoku/>
        <w:wordWrap/>
        <w:topLinePunct w:val="0"/>
        <w:bidi w:val="0"/>
        <w:adjustRightInd w:val="0"/>
        <w:snapToGrid w:val="0"/>
        <w:spacing w:line="360" w:lineRule="auto"/>
        <w:ind w:firstLine="484"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项目编号：科盟招字2022-154-CG</w:t>
      </w:r>
    </w:p>
    <w:p>
      <w:pPr>
        <w:adjustRightInd w:val="0"/>
        <w:snapToGrid w:val="0"/>
        <w:spacing w:line="360" w:lineRule="auto"/>
        <w:ind w:firstLine="484" w:firstLineChars="200"/>
        <w:jc w:val="left"/>
        <w:rPr>
          <w:rFonts w:hint="eastAsia" w:ascii="宋体" w:hAnsi="宋体" w:eastAsia="宋体" w:cs="宋体"/>
          <w:color w:val="000000" w:themeColor="text1"/>
          <w:sz w:val="24"/>
          <w:szCs w:val="24"/>
          <w:highlight w:val="yellow"/>
          <w:lang w:val="en-US" w:eastAsia="zh-CN"/>
          <w14:textFill>
            <w14:solidFill>
              <w14:schemeClr w14:val="tx1"/>
            </w14:solidFill>
          </w14:textFill>
        </w:rPr>
      </w:pPr>
      <w:r>
        <w:rPr>
          <w:rFonts w:hint="eastAsia" w:ascii="宋体" w:hAnsi="宋体" w:eastAsia="宋体" w:cs="宋体"/>
          <w:color w:val="auto"/>
          <w:sz w:val="24"/>
          <w:szCs w:val="24"/>
          <w:highlight w:val="none"/>
        </w:rPr>
        <w:t>项目名称：</w:t>
      </w:r>
      <w:r>
        <w:rPr>
          <w:rFonts w:hint="eastAsia" w:ascii="宋体" w:hAnsi="宋体" w:cs="宋体"/>
          <w:color w:val="000000" w:themeColor="text1"/>
          <w:sz w:val="24"/>
          <w:szCs w:val="24"/>
          <w:highlight w:val="none"/>
          <w:lang w:val="en-US" w:eastAsia="zh-CN"/>
          <w14:textFill>
            <w14:solidFill>
              <w14:schemeClr w14:val="tx1"/>
            </w14:solidFill>
          </w14:textFill>
        </w:rPr>
        <w:t>2022年巴州化肥减量增效（土样采集、分析及耕地质量等级调查评价）项目</w:t>
      </w:r>
    </w:p>
    <w:p>
      <w:pPr>
        <w:pageBreakBefore w:val="0"/>
        <w:widowControl/>
        <w:kinsoku/>
        <w:wordWrap/>
        <w:topLinePunct w:val="0"/>
        <w:bidi w:val="0"/>
        <w:adjustRightInd w:val="0"/>
        <w:snapToGrid w:val="0"/>
        <w:spacing w:line="360" w:lineRule="auto"/>
        <w:ind w:firstLine="484"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采购方式：</w:t>
      </w:r>
      <w:r>
        <w:rPr>
          <w:rFonts w:hint="eastAsia" w:ascii="宋体" w:hAnsi="宋体" w:cs="宋体"/>
          <w:color w:val="auto"/>
          <w:sz w:val="24"/>
          <w:szCs w:val="24"/>
          <w:highlight w:val="none"/>
          <w:lang w:eastAsia="zh-CN"/>
        </w:rPr>
        <w:t>竞争性磋商</w:t>
      </w:r>
    </w:p>
    <w:p>
      <w:pPr>
        <w:pageBreakBefore w:val="0"/>
        <w:widowControl/>
        <w:kinsoku/>
        <w:wordWrap/>
        <w:topLinePunct w:val="0"/>
        <w:bidi w:val="0"/>
        <w:adjustRightInd w:val="0"/>
        <w:snapToGrid w:val="0"/>
        <w:spacing w:line="360" w:lineRule="auto"/>
        <w:ind w:firstLine="484"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预算金额（元）：</w:t>
      </w:r>
      <w:r>
        <w:rPr>
          <w:rFonts w:hint="eastAsia" w:ascii="宋体" w:hAnsi="宋体" w:cs="宋体"/>
          <w:color w:val="auto"/>
          <w:sz w:val="24"/>
          <w:szCs w:val="24"/>
          <w:highlight w:val="none"/>
          <w:lang w:val="en-US" w:eastAsia="zh-CN"/>
        </w:rPr>
        <w:t>440000</w:t>
      </w:r>
      <w:r>
        <w:rPr>
          <w:rFonts w:hint="eastAsia" w:ascii="宋体" w:hAnsi="宋体" w:eastAsia="宋体" w:cs="宋体"/>
          <w:color w:val="auto"/>
          <w:sz w:val="24"/>
          <w:szCs w:val="24"/>
          <w:highlight w:val="none"/>
        </w:rPr>
        <w:t>元</w:t>
      </w:r>
    </w:p>
    <w:p>
      <w:pPr>
        <w:pageBreakBefore w:val="0"/>
        <w:widowControl/>
        <w:kinsoku/>
        <w:wordWrap/>
        <w:topLinePunct w:val="0"/>
        <w:bidi w:val="0"/>
        <w:adjustRightInd w:val="0"/>
        <w:snapToGrid w:val="0"/>
        <w:spacing w:line="360" w:lineRule="auto"/>
        <w:ind w:firstLine="484"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最高限价（元）：</w:t>
      </w:r>
      <w:r>
        <w:rPr>
          <w:rFonts w:hint="eastAsia" w:ascii="宋体" w:hAnsi="宋体" w:cs="宋体"/>
          <w:color w:val="auto"/>
          <w:sz w:val="24"/>
          <w:szCs w:val="24"/>
          <w:highlight w:val="none"/>
          <w:lang w:val="en-US" w:eastAsia="zh-CN"/>
        </w:rPr>
        <w:t>440000</w:t>
      </w:r>
      <w:r>
        <w:rPr>
          <w:rFonts w:hint="eastAsia" w:ascii="宋体" w:hAnsi="宋体" w:eastAsia="宋体" w:cs="宋体"/>
          <w:color w:val="auto"/>
          <w:sz w:val="24"/>
          <w:szCs w:val="24"/>
          <w:highlight w:val="none"/>
        </w:rPr>
        <w:t>元</w:t>
      </w:r>
    </w:p>
    <w:p>
      <w:pPr>
        <w:pageBreakBefore w:val="0"/>
        <w:widowControl/>
        <w:kinsoku/>
        <w:wordWrap/>
        <w:topLinePunct w:val="0"/>
        <w:bidi w:val="0"/>
        <w:adjustRightInd w:val="0"/>
        <w:snapToGrid w:val="0"/>
        <w:spacing w:line="360" w:lineRule="auto"/>
        <w:ind w:firstLine="484" w:firstLineChars="200"/>
        <w:jc w:val="left"/>
        <w:textAlignment w:val="auto"/>
        <w:rPr>
          <w:rFonts w:hint="eastAsia" w:ascii="宋体" w:hAnsi="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auto"/>
          <w:sz w:val="24"/>
          <w:szCs w:val="24"/>
          <w:highlight w:val="none"/>
        </w:rPr>
        <w:t>数量:</w:t>
      </w:r>
      <w:r>
        <w:rPr>
          <w:rFonts w:hint="eastAsia" w:ascii="宋体" w:hAnsi="宋体" w:cs="宋体"/>
          <w:color w:val="000000" w:themeColor="text1"/>
          <w:sz w:val="24"/>
          <w:szCs w:val="24"/>
          <w:highlight w:val="none"/>
          <w:lang w:val="en-US" w:eastAsia="zh-CN"/>
          <w14:textFill>
            <w14:solidFill>
              <w14:schemeClr w14:val="tx1"/>
            </w14:solidFill>
          </w14:textFill>
        </w:rPr>
        <w:t>1批</w:t>
      </w:r>
    </w:p>
    <w:p>
      <w:pPr>
        <w:pageBreakBefore w:val="0"/>
        <w:widowControl/>
        <w:kinsoku/>
        <w:wordWrap/>
        <w:topLinePunct w:val="0"/>
        <w:bidi w:val="0"/>
        <w:adjustRightInd w:val="0"/>
        <w:snapToGrid w:val="0"/>
        <w:spacing w:line="360" w:lineRule="auto"/>
        <w:ind w:firstLine="484" w:firstLineChars="200"/>
        <w:jc w:val="left"/>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采购内容：</w:t>
      </w:r>
      <w:r>
        <w:rPr>
          <w:rFonts w:ascii="sans-serif" w:hAnsi="sans-serif" w:eastAsia="sans-serif" w:cs="sans-serif"/>
          <w:i w:val="0"/>
          <w:iCs w:val="0"/>
          <w:caps w:val="0"/>
          <w:color w:val="000000"/>
          <w:spacing w:val="0"/>
          <w:sz w:val="24"/>
          <w:szCs w:val="24"/>
        </w:rPr>
        <w:t>完成全</w:t>
      </w:r>
      <w:r>
        <w:rPr>
          <w:rFonts w:hint="eastAsia" w:ascii="宋体" w:hAnsi="宋体" w:cs="宋体"/>
          <w:color w:val="auto"/>
          <w:sz w:val="24"/>
          <w:szCs w:val="24"/>
          <w:highlight w:val="none"/>
          <w:lang w:val="en-US" w:eastAsia="zh-CN"/>
        </w:rPr>
        <w:t>州9县（市）共532个土</w:t>
      </w:r>
      <w:r>
        <w:rPr>
          <w:rFonts w:ascii="sans-serif" w:hAnsi="sans-serif" w:eastAsia="sans-serif" w:cs="sans-serif"/>
          <w:i w:val="0"/>
          <w:iCs w:val="0"/>
          <w:caps w:val="0"/>
          <w:color w:val="000000"/>
          <w:spacing w:val="0"/>
          <w:sz w:val="24"/>
          <w:szCs w:val="24"/>
        </w:rPr>
        <w:t>样采集、数据录入，并出具正式检测报告；完成巴州</w:t>
      </w:r>
      <w:r>
        <w:rPr>
          <w:rFonts w:hint="eastAsia" w:ascii="宋体" w:hAnsi="宋体" w:cs="宋体"/>
          <w:color w:val="auto"/>
          <w:sz w:val="24"/>
          <w:szCs w:val="24"/>
          <w:highlight w:val="none"/>
          <w:lang w:val="en-US" w:eastAsia="zh-CN"/>
        </w:rPr>
        <w:t>2022</w:t>
      </w:r>
      <w:r>
        <w:rPr>
          <w:rFonts w:ascii="sans-serif" w:hAnsi="sans-serif" w:eastAsia="sans-serif" w:cs="sans-serif"/>
          <w:i w:val="0"/>
          <w:iCs w:val="0"/>
          <w:caps w:val="0"/>
          <w:color w:val="000000"/>
          <w:spacing w:val="0"/>
          <w:sz w:val="24"/>
          <w:szCs w:val="24"/>
        </w:rPr>
        <w:t>年耕地质量等级评价，形成专题报告和相关图集</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（具体技术要求详见招标文件）</w:t>
      </w:r>
    </w:p>
    <w:p>
      <w:pPr>
        <w:pageBreakBefore w:val="0"/>
        <w:widowControl/>
        <w:kinsoku/>
        <w:wordWrap/>
        <w:topLinePunct w:val="0"/>
        <w:bidi w:val="0"/>
        <w:adjustRightInd w:val="0"/>
        <w:snapToGrid w:val="0"/>
        <w:spacing w:line="360" w:lineRule="auto"/>
        <w:ind w:firstLine="484" w:firstLineChars="200"/>
        <w:jc w:val="left"/>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服务地点：巴音郭楞蒙古自治州</w:t>
      </w:r>
      <w:r>
        <w:rPr>
          <w:rFonts w:hint="eastAsia" w:ascii="宋体" w:hAnsi="宋体" w:cs="宋体"/>
          <w:color w:val="auto"/>
          <w:sz w:val="24"/>
          <w:szCs w:val="24"/>
          <w:highlight w:val="none"/>
          <w:lang w:val="en-US" w:eastAsia="zh-CN"/>
        </w:rPr>
        <w:t>9县(市)</w:t>
      </w:r>
      <w:r>
        <w:rPr>
          <w:rFonts w:hint="eastAsia" w:ascii="宋体" w:hAnsi="宋体" w:eastAsia="宋体" w:cs="宋体"/>
          <w:color w:val="auto"/>
          <w:sz w:val="24"/>
          <w:szCs w:val="24"/>
          <w:highlight w:val="none"/>
        </w:rPr>
        <w:t>。</w:t>
      </w:r>
    </w:p>
    <w:p>
      <w:pPr>
        <w:pageBreakBefore w:val="0"/>
        <w:widowControl/>
        <w:numPr>
          <w:ilvl w:val="0"/>
          <w:numId w:val="0"/>
        </w:numPr>
        <w:kinsoku/>
        <w:wordWrap/>
        <w:overflowPunct/>
        <w:topLinePunct w:val="0"/>
        <w:bidi w:val="0"/>
        <w:adjustRightInd w:val="0"/>
        <w:snapToGrid w:val="0"/>
        <w:spacing w:line="360" w:lineRule="auto"/>
        <w:ind w:firstLine="484" w:firstLineChars="200"/>
        <w:jc w:val="left"/>
        <w:textAlignment w:val="auto"/>
        <w:rPr>
          <w:rFonts w:hint="eastAsia" w:ascii="sans-serif" w:hAnsi="sans-serif" w:eastAsia="sans-serif" w:cs="sans-serif"/>
          <w:i w:val="0"/>
          <w:iCs w:val="0"/>
          <w:caps w:val="0"/>
          <w:color w:val="000000"/>
          <w:spacing w:val="0"/>
          <w:sz w:val="24"/>
          <w:szCs w:val="24"/>
          <w:lang w:eastAsia="zh-CN"/>
        </w:rPr>
      </w:pPr>
      <w:r>
        <w:rPr>
          <w:rFonts w:hint="eastAsia" w:ascii="宋体" w:hAnsi="宋体" w:cs="宋体"/>
          <w:color w:val="auto"/>
          <w:sz w:val="24"/>
          <w:szCs w:val="24"/>
          <w:highlight w:val="none"/>
          <w:lang w:eastAsia="zh-CN"/>
        </w:rPr>
        <w:t>服务期限：</w:t>
      </w:r>
      <w:r>
        <w:rPr>
          <w:rFonts w:hint="eastAsia" w:ascii="宋体" w:hAnsi="宋体" w:cs="宋体"/>
          <w:color w:val="auto"/>
          <w:sz w:val="24"/>
          <w:szCs w:val="24"/>
          <w:highlight w:val="none"/>
          <w:lang w:val="en-US" w:eastAsia="zh-CN"/>
        </w:rPr>
        <w:t>2023年6月30日前</w:t>
      </w:r>
      <w:r>
        <w:rPr>
          <w:rFonts w:hint="eastAsia" w:ascii="sans-serif" w:hAnsi="sans-serif" w:eastAsia="sans-serif" w:cs="sans-serif"/>
          <w:i w:val="0"/>
          <w:iCs w:val="0"/>
          <w:caps w:val="0"/>
          <w:color w:val="000000"/>
          <w:spacing w:val="0"/>
          <w:sz w:val="24"/>
          <w:szCs w:val="24"/>
          <w:lang w:eastAsia="zh-CN"/>
        </w:rPr>
        <w:t>完成本项目全部工作内容（以最终签订合同为准）。</w:t>
      </w:r>
    </w:p>
    <w:p>
      <w:pPr>
        <w:pageBreakBefore w:val="0"/>
        <w:widowControl/>
        <w:numPr>
          <w:ilvl w:val="0"/>
          <w:numId w:val="0"/>
        </w:numPr>
        <w:kinsoku/>
        <w:wordWrap/>
        <w:overflowPunct/>
        <w:topLinePunct w:val="0"/>
        <w:bidi w:val="0"/>
        <w:adjustRightInd w:val="0"/>
        <w:snapToGrid w:val="0"/>
        <w:spacing w:line="360" w:lineRule="auto"/>
        <w:ind w:firstLine="484" w:firstLineChars="200"/>
        <w:jc w:val="left"/>
        <w:textAlignment w:val="auto"/>
        <w:rPr>
          <w:rFonts w:hint="eastAsia" w:ascii="宋体" w:hAnsi="宋体" w:cs="宋体"/>
          <w:b/>
          <w:bCs/>
          <w:color w:val="auto"/>
          <w:sz w:val="24"/>
          <w:szCs w:val="24"/>
          <w:highlight w:val="none"/>
          <w:lang w:eastAsia="zh-CN"/>
        </w:rPr>
      </w:pPr>
    </w:p>
    <w:p>
      <w:pPr>
        <w:pageBreakBefore w:val="0"/>
        <w:widowControl/>
        <w:numPr>
          <w:ilvl w:val="0"/>
          <w:numId w:val="0"/>
        </w:numPr>
        <w:kinsoku/>
        <w:wordWrap/>
        <w:overflowPunct/>
        <w:topLinePunct w:val="0"/>
        <w:bidi w:val="0"/>
        <w:adjustRightInd w:val="0"/>
        <w:snapToGrid w:val="0"/>
        <w:spacing w:line="360" w:lineRule="auto"/>
        <w:ind w:firstLine="484" w:firstLineChars="200"/>
        <w:jc w:val="left"/>
        <w:textAlignment w:val="auto"/>
        <w:rPr>
          <w:rFonts w:hint="eastAsia" w:ascii="宋体" w:hAnsi="宋体" w:cs="宋体"/>
          <w:b/>
          <w:bCs/>
          <w:color w:val="auto"/>
          <w:sz w:val="24"/>
          <w:szCs w:val="24"/>
          <w:highlight w:val="none"/>
          <w:lang w:eastAsia="zh-CN"/>
        </w:rPr>
      </w:pPr>
      <w:r>
        <w:rPr>
          <w:rFonts w:hint="eastAsia" w:ascii="宋体" w:hAnsi="宋体" w:cs="宋体"/>
          <w:b/>
          <w:bCs/>
          <w:color w:val="auto"/>
          <w:sz w:val="24"/>
          <w:szCs w:val="24"/>
          <w:highlight w:val="none"/>
          <w:lang w:eastAsia="zh-CN"/>
        </w:rPr>
        <w:t>二、投标人资格要求</w:t>
      </w:r>
    </w:p>
    <w:p>
      <w:pPr>
        <w:pageBreakBefore w:val="0"/>
        <w:widowControl/>
        <w:kinsoku/>
        <w:wordWrap/>
        <w:overflowPunct/>
        <w:topLinePunct w:val="0"/>
        <w:bidi w:val="0"/>
        <w:adjustRightInd w:val="0"/>
        <w:snapToGrid w:val="0"/>
        <w:spacing w:line="360" w:lineRule="auto"/>
        <w:ind w:firstLine="484" w:firstLineChars="200"/>
        <w:jc w:val="left"/>
        <w:textAlignment w:val="auto"/>
        <w:rPr>
          <w:rFonts w:hint="eastAsia" w:ascii="宋体" w:hAnsi="宋体" w:eastAsia="宋体" w:cs="宋体"/>
          <w:b/>
          <w:bCs/>
          <w:color w:val="auto"/>
          <w:spacing w:val="-6"/>
          <w:sz w:val="24"/>
          <w:szCs w:val="24"/>
          <w:highlight w:val="none"/>
          <w:lang w:val="en-US" w:eastAsia="zh-CN"/>
        </w:rPr>
      </w:pPr>
      <w:r>
        <w:rPr>
          <w:rFonts w:hint="eastAsia" w:ascii="宋体" w:hAnsi="宋体" w:eastAsia="宋体" w:cs="宋体"/>
          <w:b/>
          <w:bCs/>
          <w:color w:val="auto"/>
          <w:sz w:val="24"/>
          <w:szCs w:val="24"/>
          <w:highlight w:val="none"/>
          <w:lang w:val="en-US" w:eastAsia="zh-CN"/>
        </w:rPr>
        <w:t>（1）</w:t>
      </w:r>
      <w:r>
        <w:rPr>
          <w:rFonts w:hint="eastAsia" w:ascii="宋体" w:hAnsi="宋体" w:eastAsia="宋体" w:cs="宋体"/>
          <w:b/>
          <w:bCs/>
          <w:color w:val="auto"/>
          <w:spacing w:val="-6"/>
          <w:sz w:val="24"/>
          <w:szCs w:val="24"/>
          <w:highlight w:val="none"/>
          <w:lang w:val="en-US" w:eastAsia="zh-CN"/>
        </w:rPr>
        <w:t>满足《中华人民共和国政府采购法》第二十二条规定并提交承诺书彩色扫描件；</w:t>
      </w:r>
    </w:p>
    <w:p>
      <w:pPr>
        <w:pageBreakBefore w:val="0"/>
        <w:widowControl/>
        <w:kinsoku/>
        <w:wordWrap/>
        <w:overflowPunct/>
        <w:topLinePunct w:val="0"/>
        <w:bidi w:val="0"/>
        <w:adjustRightInd w:val="0"/>
        <w:snapToGrid w:val="0"/>
        <w:spacing w:line="360" w:lineRule="auto"/>
        <w:ind w:firstLine="484" w:firstLineChars="200"/>
        <w:jc w:val="left"/>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（2）具有独立法人资格的有效企业法人营业执照或事业单位法人证书；</w:t>
      </w:r>
    </w:p>
    <w:p>
      <w:pPr>
        <w:pageBreakBefore w:val="0"/>
        <w:widowControl/>
        <w:kinsoku/>
        <w:wordWrap/>
        <w:overflowPunct/>
        <w:topLinePunct w:val="0"/>
        <w:bidi w:val="0"/>
        <w:adjustRightInd w:val="0"/>
        <w:snapToGrid w:val="0"/>
        <w:spacing w:line="360" w:lineRule="auto"/>
        <w:ind w:firstLine="484" w:firstLineChars="200"/>
        <w:jc w:val="left"/>
        <w:textAlignment w:val="auto"/>
        <w:rPr>
          <w:rFonts w:hint="eastAsia" w:ascii="宋体" w:hAnsi="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（3）具有良好的信誉，未被 “信用中国”(www.creditchina.gov.cn) 列入失信被执行人、重大税收违法案件当事人名单，未被 “中国政府采购网”（www.ccgp.gov.cn）列入政府采购严重违法失信行为记录名单</w:t>
      </w:r>
      <w:r>
        <w:rPr>
          <w:rFonts w:hint="eastAsia" w:ascii="宋体" w:hAnsi="宋体" w:cs="宋体"/>
          <w:b/>
          <w:bCs/>
          <w:color w:val="auto"/>
          <w:sz w:val="24"/>
          <w:szCs w:val="24"/>
          <w:highlight w:val="none"/>
          <w:lang w:val="en-US" w:eastAsia="zh-CN"/>
        </w:rPr>
        <w:t>。</w:t>
      </w:r>
    </w:p>
    <w:p>
      <w:pPr>
        <w:pageBreakBefore w:val="0"/>
        <w:widowControl/>
        <w:kinsoku/>
        <w:wordWrap/>
        <w:overflowPunct/>
        <w:topLinePunct w:val="0"/>
        <w:bidi w:val="0"/>
        <w:adjustRightInd w:val="0"/>
        <w:snapToGrid w:val="0"/>
        <w:spacing w:line="360" w:lineRule="auto"/>
        <w:ind w:firstLine="484" w:firstLineChars="200"/>
        <w:jc w:val="left"/>
        <w:textAlignment w:val="auto"/>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w:t>
      </w:r>
      <w:r>
        <w:rPr>
          <w:rFonts w:hint="eastAsia" w:ascii="宋体" w:hAnsi="宋体" w:cs="宋体"/>
          <w:b/>
          <w:bCs/>
          <w:color w:val="auto"/>
          <w:sz w:val="24"/>
          <w:szCs w:val="24"/>
          <w:highlight w:val="none"/>
          <w:lang w:val="en-US" w:eastAsia="zh-CN"/>
        </w:rPr>
        <w:t>4</w:t>
      </w:r>
      <w:r>
        <w:rPr>
          <w:rFonts w:hint="eastAsia" w:ascii="宋体" w:hAnsi="宋体" w:eastAsia="宋体" w:cs="宋体"/>
          <w:b/>
          <w:bCs/>
          <w:color w:val="auto"/>
          <w:sz w:val="24"/>
          <w:szCs w:val="24"/>
          <w:highlight w:val="none"/>
          <w:lang w:val="en-US" w:eastAsia="zh-CN"/>
        </w:rPr>
        <w:t>）本项目不接受联合体投标</w:t>
      </w:r>
      <w:r>
        <w:rPr>
          <w:rFonts w:hint="eastAsia" w:ascii="宋体" w:hAnsi="宋体" w:cs="宋体"/>
          <w:b/>
          <w:bCs/>
          <w:color w:val="auto"/>
          <w:sz w:val="24"/>
          <w:szCs w:val="24"/>
          <w:highlight w:val="none"/>
          <w:lang w:val="en-US" w:eastAsia="zh-CN"/>
        </w:rPr>
        <w:t>,</w:t>
      </w:r>
      <w:r>
        <w:rPr>
          <w:rFonts w:hint="eastAsia" w:ascii="宋体" w:hAnsi="宋体" w:eastAsia="宋体" w:cs="宋体"/>
          <w:b/>
          <w:bCs/>
          <w:color w:val="auto"/>
          <w:sz w:val="24"/>
          <w:szCs w:val="24"/>
          <w:highlight w:val="none"/>
          <w:lang w:val="en-US" w:eastAsia="zh-CN"/>
        </w:rPr>
        <w:t>项目技术指标内容不做分包采购。</w:t>
      </w:r>
    </w:p>
    <w:p>
      <w:pPr>
        <w:pageBreakBefore w:val="0"/>
        <w:widowControl/>
        <w:kinsoku/>
        <w:wordWrap/>
        <w:overflowPunct/>
        <w:topLinePunct w:val="0"/>
        <w:bidi w:val="0"/>
        <w:adjustRightInd w:val="0"/>
        <w:snapToGrid w:val="0"/>
        <w:spacing w:line="360" w:lineRule="auto"/>
        <w:ind w:firstLine="484" w:firstLineChars="200"/>
        <w:jc w:val="left"/>
        <w:textAlignment w:val="auto"/>
        <w:rPr>
          <w:rFonts w:hint="eastAsia" w:ascii="宋体" w:hAnsi="宋体" w:eastAsia="宋体" w:cs="宋体"/>
          <w:b/>
          <w:bCs/>
          <w:color w:val="auto"/>
          <w:sz w:val="24"/>
          <w:szCs w:val="24"/>
          <w:highlight w:val="none"/>
          <w:lang w:val="en-US" w:eastAsia="zh-CN"/>
        </w:rPr>
      </w:pPr>
    </w:p>
    <w:p>
      <w:pPr>
        <w:pageBreakBefore w:val="0"/>
        <w:widowControl/>
        <w:kinsoku/>
        <w:wordWrap/>
        <w:topLinePunct w:val="0"/>
        <w:bidi w:val="0"/>
        <w:adjustRightInd w:val="0"/>
        <w:snapToGrid w:val="0"/>
        <w:spacing w:line="360" w:lineRule="auto"/>
        <w:ind w:firstLine="484" w:firstLineChars="200"/>
        <w:jc w:val="left"/>
        <w:textAlignment w:val="auto"/>
        <w:rPr>
          <w:rFonts w:hint="eastAsia" w:ascii="宋体" w:hAnsi="宋体" w:eastAsia="宋体" w:cs="宋体"/>
          <w:color w:val="auto"/>
          <w:sz w:val="24"/>
          <w:szCs w:val="24"/>
          <w:highlight w:val="none"/>
        </w:rPr>
      </w:pPr>
      <w:r>
        <w:rPr>
          <w:rFonts w:hint="eastAsia" w:ascii="宋体" w:hAnsi="宋体" w:cs="宋体"/>
          <w:b/>
          <w:bCs/>
          <w:color w:val="auto"/>
          <w:sz w:val="24"/>
          <w:szCs w:val="24"/>
          <w:highlight w:val="none"/>
          <w:lang w:eastAsia="zh-CN"/>
        </w:rPr>
        <w:t>三、</w:t>
      </w:r>
      <w:r>
        <w:rPr>
          <w:rFonts w:hint="eastAsia" w:ascii="宋体" w:hAnsi="宋体" w:eastAsia="宋体" w:cs="宋体"/>
          <w:b/>
          <w:bCs/>
          <w:color w:val="auto"/>
          <w:sz w:val="24"/>
          <w:szCs w:val="24"/>
          <w:highlight w:val="none"/>
        </w:rPr>
        <w:t>获取竞争性磋商文件时间</w:t>
      </w:r>
      <w:r>
        <w:rPr>
          <w:rFonts w:hint="eastAsia" w:ascii="宋体" w:hAnsi="宋体" w:cs="宋体"/>
          <w:b/>
          <w:bCs/>
          <w:color w:val="auto"/>
          <w:sz w:val="24"/>
          <w:szCs w:val="24"/>
          <w:highlight w:val="none"/>
          <w:lang w:eastAsia="zh-CN"/>
        </w:rPr>
        <w:t>及方式</w:t>
      </w:r>
      <w:r>
        <w:rPr>
          <w:rFonts w:hint="eastAsia" w:ascii="宋体" w:hAnsi="宋体" w:eastAsia="宋体" w:cs="宋体"/>
          <w:color w:val="auto"/>
          <w:sz w:val="24"/>
          <w:szCs w:val="24"/>
          <w:highlight w:val="none"/>
        </w:rPr>
        <w:t>：</w:t>
      </w:r>
    </w:p>
    <w:p>
      <w:pPr>
        <w:pageBreakBefore w:val="0"/>
        <w:widowControl/>
        <w:kinsoku/>
        <w:wordWrap/>
        <w:overflowPunct/>
        <w:topLinePunct w:val="0"/>
        <w:bidi w:val="0"/>
        <w:adjustRightInd w:val="0"/>
        <w:snapToGrid w:val="0"/>
        <w:spacing w:line="360" w:lineRule="auto"/>
        <w:ind w:firstLine="484" w:firstLineChars="200"/>
        <w:jc w:val="left"/>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1、时间：</w:t>
      </w:r>
      <w:r>
        <w:rPr>
          <w:rFonts w:hint="eastAsia" w:ascii="宋体" w:hAnsi="宋体" w:eastAsia="宋体" w:cs="宋体"/>
          <w:b/>
          <w:bCs/>
          <w:color w:val="auto"/>
          <w:sz w:val="24"/>
          <w:szCs w:val="24"/>
          <w:highlight w:val="none"/>
          <w:lang w:val="en-US" w:eastAsia="zh-CN"/>
        </w:rPr>
        <w:t xml:space="preserve">2022年  10月 </w:t>
      </w:r>
      <w:r>
        <w:rPr>
          <w:rFonts w:hint="eastAsia" w:ascii="宋体" w:hAnsi="宋体" w:cs="宋体"/>
          <w:b/>
          <w:bCs/>
          <w:color w:val="auto"/>
          <w:sz w:val="24"/>
          <w:szCs w:val="24"/>
          <w:highlight w:val="none"/>
          <w:lang w:val="en-US" w:eastAsia="zh-CN"/>
        </w:rPr>
        <w:t>14</w:t>
      </w:r>
      <w:r>
        <w:rPr>
          <w:rFonts w:hint="eastAsia" w:ascii="宋体" w:hAnsi="宋体" w:eastAsia="宋体" w:cs="宋体"/>
          <w:b/>
          <w:bCs/>
          <w:color w:val="auto"/>
          <w:sz w:val="24"/>
          <w:szCs w:val="24"/>
          <w:highlight w:val="none"/>
          <w:lang w:val="en-US" w:eastAsia="zh-CN"/>
        </w:rPr>
        <w:t>日起至2022年  10月</w:t>
      </w:r>
      <w:r>
        <w:rPr>
          <w:rFonts w:hint="eastAsia" w:ascii="宋体" w:hAnsi="宋体" w:cs="宋体"/>
          <w:b/>
          <w:bCs/>
          <w:color w:val="auto"/>
          <w:sz w:val="24"/>
          <w:szCs w:val="24"/>
          <w:highlight w:val="none"/>
          <w:lang w:val="en-US" w:eastAsia="zh-CN"/>
        </w:rPr>
        <w:t>21</w:t>
      </w:r>
      <w:r>
        <w:rPr>
          <w:rFonts w:hint="eastAsia" w:ascii="宋体" w:hAnsi="宋体" w:eastAsia="宋体" w:cs="宋体"/>
          <w:b/>
          <w:bCs/>
          <w:color w:val="auto"/>
          <w:sz w:val="24"/>
          <w:szCs w:val="24"/>
          <w:highlight w:val="none"/>
          <w:lang w:val="en-US" w:eastAsia="zh-CN"/>
        </w:rPr>
        <w:t>日止。</w:t>
      </w:r>
      <w:r>
        <w:rPr>
          <w:rFonts w:hint="eastAsia" w:ascii="宋体" w:hAnsi="宋体" w:cs="宋体"/>
          <w:color w:val="000000" w:themeColor="text1"/>
          <w:sz w:val="24"/>
          <w:szCs w:val="24"/>
          <w:highlight w:val="none"/>
          <w:lang w:val="en-US" w:eastAsia="zh-CN"/>
          <w14:textFill>
            <w14:solidFill>
              <w14:schemeClr w14:val="tx1"/>
            </w14:solidFill>
          </w14:textFill>
        </w:rPr>
        <w:t xml:space="preserve"> </w:t>
      </w:r>
    </w:p>
    <w:p>
      <w:pPr>
        <w:pStyle w:val="19"/>
        <w:spacing w:before="75" w:beforeAutospacing="0" w:after="75" w:afterAutospacing="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 xml:space="preserve">    </w:t>
      </w:r>
      <w:r>
        <w:rPr>
          <w:rFonts w:hint="eastAsia" w:cs="宋体"/>
          <w:b/>
          <w:bCs/>
          <w:color w:val="auto"/>
          <w:kern w:val="2"/>
          <w:sz w:val="24"/>
          <w:szCs w:val="24"/>
          <w:highlight w:val="none"/>
          <w:lang w:val="en-US" w:eastAsia="zh-CN" w:bidi="ar-SA"/>
        </w:rPr>
        <w:t>2、</w:t>
      </w:r>
      <w:r>
        <w:rPr>
          <w:rFonts w:hint="eastAsia" w:ascii="宋体" w:hAnsi="宋体" w:eastAsia="宋体" w:cs="宋体"/>
          <w:b/>
          <w:bCs/>
          <w:color w:val="auto"/>
          <w:kern w:val="2"/>
          <w:sz w:val="24"/>
          <w:szCs w:val="24"/>
          <w:highlight w:val="none"/>
          <w:lang w:val="en-US" w:eastAsia="zh-CN" w:bidi="ar-SA"/>
        </w:rPr>
        <w:t>报名（获取）地址：</w:t>
      </w:r>
      <w:r>
        <w:rPr>
          <w:rFonts w:hint="eastAsia" w:ascii="宋体" w:hAnsi="宋体" w:eastAsia="宋体" w:cs="宋体"/>
          <w:color w:val="auto"/>
          <w:kern w:val="2"/>
          <w:sz w:val="24"/>
          <w:szCs w:val="24"/>
          <w:highlight w:val="none"/>
          <w:lang w:val="en-US" w:eastAsia="zh-CN" w:bidi="ar-SA"/>
        </w:rPr>
        <w:t>在政采云平台（www.zcygov.cn）在线申请获取磋商文件（进入“项目采购”应用，在获取采购文件菜单中选择项目，申请获取采购文件），过期不予受理。</w:t>
      </w:r>
    </w:p>
    <w:p>
      <w:pPr>
        <w:pStyle w:val="19"/>
        <w:keepNext w:val="0"/>
        <w:keepLines w:val="0"/>
        <w:widowControl/>
        <w:suppressLineNumbers w:val="0"/>
        <w:spacing w:before="75" w:beforeAutospacing="0" w:after="75" w:afterAutospacing="0" w:line="360" w:lineRule="auto"/>
        <w:ind w:left="0" w:right="0" w:firstLine="484" w:firstLineChars="200"/>
        <w:rPr>
          <w:rFonts w:hint="eastAsia" w:ascii="宋体" w:hAnsi="宋体" w:eastAsia="宋体" w:cs="宋体"/>
          <w:color w:val="auto"/>
          <w:kern w:val="2"/>
          <w:sz w:val="24"/>
          <w:szCs w:val="24"/>
          <w:highlight w:val="none"/>
          <w:lang w:val="en-US" w:eastAsia="zh-CN" w:bidi="ar-SA"/>
        </w:rPr>
      </w:pPr>
      <w:r>
        <w:rPr>
          <w:rFonts w:hint="eastAsia" w:cs="宋体"/>
          <w:b/>
          <w:bCs/>
          <w:color w:val="auto"/>
          <w:kern w:val="2"/>
          <w:sz w:val="24"/>
          <w:szCs w:val="24"/>
          <w:highlight w:val="none"/>
          <w:lang w:val="en-US" w:eastAsia="zh-CN" w:bidi="ar-SA"/>
        </w:rPr>
        <w:t>3、</w:t>
      </w:r>
      <w:r>
        <w:rPr>
          <w:rFonts w:hint="eastAsia" w:ascii="宋体" w:hAnsi="宋体" w:eastAsia="宋体" w:cs="宋体"/>
          <w:b/>
          <w:bCs/>
          <w:color w:val="auto"/>
          <w:kern w:val="2"/>
          <w:sz w:val="24"/>
          <w:szCs w:val="24"/>
          <w:highlight w:val="none"/>
          <w:lang w:val="en-US" w:eastAsia="zh-CN" w:bidi="ar-SA"/>
        </w:rPr>
        <w:t>投标人购买标书时应提交的资料：</w:t>
      </w:r>
      <w:r>
        <w:rPr>
          <w:rFonts w:hint="eastAsia" w:ascii="宋体" w:hAnsi="宋体" w:eastAsia="宋体" w:cs="宋体"/>
          <w:color w:val="auto"/>
          <w:kern w:val="2"/>
          <w:sz w:val="24"/>
          <w:szCs w:val="24"/>
          <w:highlight w:val="none"/>
          <w:lang w:val="en-US" w:eastAsia="zh-CN" w:bidi="ar-SA"/>
        </w:rPr>
        <w:t>申请获取磋商文件前须上传的资格证明文件彩色扫描件有：营业执照副本加盖公章、法人身份证明复印件加盖公章或法定代表人授权委托书及被授权人身份证原件复印件加盖公章，在“信用中国”（www.creditchina.gov.cn）和中国政府采购网（www.ccgp.gov.cn）网站上未被列入失信被执行人、重大税收违法案件当事人名单以及政府采购严重违法失信行为记录名单的网页打印件（网页打印件须自招标公告发布之日起至首次提交投标文件截止时间内从上述网站中打印）并加盖公章，务必将以上报名资料形成1个PDF文件并加盖公章提交，否则将被退回。</w:t>
      </w:r>
    </w:p>
    <w:p>
      <w:pPr>
        <w:pageBreakBefore w:val="0"/>
        <w:widowControl/>
        <w:kinsoku/>
        <w:wordWrap/>
        <w:topLinePunct w:val="0"/>
        <w:bidi w:val="0"/>
        <w:adjustRightInd w:val="0"/>
        <w:snapToGrid w:val="0"/>
        <w:spacing w:line="360" w:lineRule="auto"/>
        <w:ind w:firstLine="484" w:firstLineChars="200"/>
        <w:jc w:val="left"/>
        <w:textAlignment w:val="auto"/>
        <w:rPr>
          <w:rFonts w:hint="eastAsia" w:ascii="宋体" w:hAnsi="宋体" w:eastAsia="宋体" w:cs="宋体"/>
          <w:color w:val="auto"/>
          <w:sz w:val="24"/>
          <w:szCs w:val="24"/>
          <w:highlight w:val="none"/>
        </w:rPr>
      </w:pPr>
      <w:r>
        <w:rPr>
          <w:rFonts w:hint="eastAsia" w:ascii="宋体" w:hAnsi="宋体" w:cs="宋体"/>
          <w:b/>
          <w:bCs/>
          <w:color w:val="auto"/>
          <w:sz w:val="24"/>
          <w:szCs w:val="24"/>
          <w:highlight w:val="none"/>
          <w:lang w:val="en-US" w:eastAsia="zh-CN"/>
        </w:rPr>
        <w:t>4</w:t>
      </w:r>
      <w:r>
        <w:rPr>
          <w:rFonts w:hint="eastAsia" w:ascii="宋体" w:hAnsi="宋体" w:eastAsia="宋体" w:cs="宋体"/>
          <w:b/>
          <w:bCs/>
          <w:color w:val="auto"/>
          <w:sz w:val="24"/>
          <w:szCs w:val="24"/>
          <w:highlight w:val="none"/>
        </w:rPr>
        <w:t>、投标保证金缴纳及确认时间：</w:t>
      </w:r>
      <w:r>
        <w:rPr>
          <w:rFonts w:hint="eastAsia" w:ascii="宋体" w:hAnsi="宋体" w:eastAsia="宋体" w:cs="宋体"/>
          <w:color w:val="auto"/>
          <w:sz w:val="24"/>
          <w:szCs w:val="24"/>
          <w:highlight w:val="none"/>
        </w:rPr>
        <w:t>凡拟参加本次招标项目的供应商，必须在</w:t>
      </w:r>
      <w:r>
        <w:rPr>
          <w:rFonts w:hint="eastAsia" w:ascii="宋体" w:hAnsi="宋体" w:eastAsia="宋体" w:cs="宋体"/>
          <w:b/>
          <w:bCs/>
          <w:color w:val="auto"/>
          <w:sz w:val="24"/>
          <w:szCs w:val="24"/>
          <w:highlight w:val="none"/>
          <w:lang w:eastAsia="zh-CN"/>
        </w:rPr>
        <w:t>202</w:t>
      </w:r>
      <w:r>
        <w:rPr>
          <w:rFonts w:hint="eastAsia" w:ascii="宋体" w:hAnsi="宋体" w:eastAsia="宋体" w:cs="宋体"/>
          <w:b/>
          <w:bCs/>
          <w:color w:val="auto"/>
          <w:sz w:val="24"/>
          <w:szCs w:val="24"/>
          <w:highlight w:val="none"/>
          <w:lang w:val="en-US" w:eastAsia="zh-CN"/>
        </w:rPr>
        <w:t>2</w:t>
      </w:r>
      <w:r>
        <w:rPr>
          <w:rFonts w:hint="eastAsia" w:ascii="宋体" w:hAnsi="宋体" w:eastAsia="宋体" w:cs="宋体"/>
          <w:b/>
          <w:bCs/>
          <w:color w:val="auto"/>
          <w:sz w:val="24"/>
          <w:szCs w:val="24"/>
          <w:highlight w:val="none"/>
          <w:lang w:eastAsia="zh-CN"/>
        </w:rPr>
        <w:t>年</w:t>
      </w:r>
      <w:r>
        <w:rPr>
          <w:rFonts w:hint="eastAsia" w:ascii="宋体" w:hAnsi="宋体" w:eastAsia="宋体" w:cs="宋体"/>
          <w:b/>
          <w:bCs/>
          <w:color w:val="auto"/>
          <w:sz w:val="24"/>
          <w:szCs w:val="24"/>
          <w:highlight w:val="none"/>
          <w:lang w:val="en-US" w:eastAsia="zh-CN"/>
        </w:rPr>
        <w:t xml:space="preserve"> 10 </w:t>
      </w:r>
      <w:r>
        <w:rPr>
          <w:rFonts w:hint="eastAsia" w:ascii="宋体" w:hAnsi="宋体" w:eastAsia="宋体" w:cs="宋体"/>
          <w:b/>
          <w:bCs/>
          <w:color w:val="auto"/>
          <w:sz w:val="24"/>
          <w:szCs w:val="24"/>
          <w:highlight w:val="none"/>
          <w:lang w:eastAsia="zh-CN"/>
        </w:rPr>
        <w:t>月</w:t>
      </w:r>
      <w:r>
        <w:rPr>
          <w:rFonts w:hint="eastAsia" w:ascii="宋体" w:hAnsi="宋体" w:cs="宋体"/>
          <w:b/>
          <w:bCs/>
          <w:color w:val="auto"/>
          <w:sz w:val="24"/>
          <w:szCs w:val="24"/>
          <w:highlight w:val="none"/>
          <w:lang w:val="en-US" w:eastAsia="zh-CN"/>
        </w:rPr>
        <w:t>24</w:t>
      </w:r>
      <w:r>
        <w:rPr>
          <w:rFonts w:hint="eastAsia" w:ascii="宋体" w:hAnsi="宋体" w:eastAsia="宋体" w:cs="宋体"/>
          <w:b/>
          <w:bCs/>
          <w:color w:val="auto"/>
          <w:sz w:val="24"/>
          <w:szCs w:val="24"/>
          <w:highlight w:val="none"/>
          <w:lang w:eastAsia="zh-CN"/>
        </w:rPr>
        <w:t>日</w:t>
      </w:r>
      <w:r>
        <w:rPr>
          <w:rFonts w:hint="eastAsia" w:ascii="宋体" w:hAnsi="宋体" w:eastAsia="宋体" w:cs="宋体"/>
          <w:b/>
          <w:bCs/>
          <w:color w:val="auto"/>
          <w:sz w:val="24"/>
          <w:szCs w:val="24"/>
          <w:highlight w:val="none"/>
          <w:lang w:val="en-US" w:eastAsia="zh-CN"/>
        </w:rPr>
        <w:t xml:space="preserve"> 11</w:t>
      </w:r>
      <w:r>
        <w:rPr>
          <w:rFonts w:hint="eastAsia" w:ascii="宋体" w:hAnsi="宋体" w:eastAsia="宋体" w:cs="宋体"/>
          <w:b/>
          <w:bCs/>
          <w:color w:val="auto"/>
          <w:sz w:val="24"/>
          <w:szCs w:val="24"/>
          <w:highlight w:val="none"/>
          <w:lang w:eastAsia="zh-CN"/>
        </w:rPr>
        <w:t>时</w:t>
      </w:r>
      <w:r>
        <w:rPr>
          <w:rFonts w:hint="eastAsia" w:ascii="宋体" w:hAnsi="宋体" w:eastAsia="宋体" w:cs="宋体"/>
          <w:color w:val="auto"/>
          <w:sz w:val="24"/>
          <w:szCs w:val="24"/>
          <w:highlight w:val="none"/>
        </w:rPr>
        <w:t>（北京时间）之前将投标保证金汇入指定账户，投标保证金汇款凭证上用途栏应注明本项目</w:t>
      </w:r>
      <w:r>
        <w:rPr>
          <w:rFonts w:hint="eastAsia" w:ascii="宋体" w:hAnsi="宋体" w:eastAsia="宋体" w:cs="宋体"/>
          <w:color w:val="auto"/>
          <w:sz w:val="24"/>
          <w:szCs w:val="24"/>
          <w:highlight w:val="none"/>
          <w:lang w:eastAsia="zh-CN"/>
        </w:rPr>
        <w:t>项目编号</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标准格式：</w:t>
      </w:r>
      <w:r>
        <w:rPr>
          <w:rFonts w:hint="eastAsia" w:ascii="宋体" w:hAnsi="宋体" w:eastAsia="宋体" w:cs="宋体"/>
          <w:color w:val="auto"/>
          <w:sz w:val="24"/>
          <w:szCs w:val="24"/>
          <w:highlight w:val="none"/>
        </w:rPr>
        <w:t>2022年巴州化肥减量增效</w:t>
      </w:r>
      <w:r>
        <w:rPr>
          <w:rFonts w:hint="eastAsia" w:ascii="宋体" w:hAnsi="宋体" w:cs="宋体"/>
          <w:color w:val="auto"/>
          <w:sz w:val="24"/>
          <w:szCs w:val="24"/>
          <w:highlight w:val="none"/>
          <w:lang w:eastAsia="zh-CN"/>
        </w:rPr>
        <w:t>项目</w:t>
      </w:r>
      <w:r>
        <w:rPr>
          <w:rFonts w:hint="eastAsia" w:ascii="宋体" w:hAnsi="宋体" w:eastAsia="宋体" w:cs="宋体"/>
          <w:color w:val="auto"/>
          <w:sz w:val="24"/>
          <w:szCs w:val="24"/>
          <w:highlight w:val="none"/>
          <w:lang w:eastAsia="zh-CN"/>
        </w:rPr>
        <w:t>投标保证金</w:t>
      </w:r>
      <w:r>
        <w:rPr>
          <w:rFonts w:hint="eastAsia" w:ascii="宋体" w:hAnsi="宋体" w:eastAsia="宋体" w:cs="宋体"/>
          <w:color w:val="auto"/>
          <w:sz w:val="24"/>
          <w:szCs w:val="24"/>
          <w:highlight w:val="none"/>
        </w:rPr>
        <w:t>]。</w:t>
      </w:r>
    </w:p>
    <w:p>
      <w:pPr>
        <w:pageBreakBefore w:val="0"/>
        <w:widowControl/>
        <w:kinsoku/>
        <w:wordWrap/>
        <w:topLinePunct w:val="0"/>
        <w:bidi w:val="0"/>
        <w:adjustRightInd w:val="0"/>
        <w:snapToGrid w:val="0"/>
        <w:spacing w:line="360" w:lineRule="auto"/>
        <w:ind w:firstLine="484" w:firstLineChars="200"/>
        <w:jc w:val="left"/>
        <w:textAlignment w:val="auto"/>
        <w:rPr>
          <w:rFonts w:hint="eastAsia" w:ascii="宋体" w:hAnsi="宋体" w:eastAsia="宋体" w:cs="宋体"/>
          <w:color w:val="auto"/>
          <w:sz w:val="24"/>
          <w:szCs w:val="24"/>
          <w:highlight w:val="none"/>
        </w:rPr>
      </w:pPr>
      <w:r>
        <w:rPr>
          <w:rFonts w:hint="eastAsia" w:ascii="宋体" w:hAnsi="宋体" w:cs="宋体"/>
          <w:b/>
          <w:bCs/>
          <w:color w:val="auto"/>
          <w:sz w:val="24"/>
          <w:szCs w:val="24"/>
          <w:highlight w:val="none"/>
          <w:lang w:val="en-US" w:eastAsia="zh-CN"/>
        </w:rPr>
        <w:t>5</w:t>
      </w:r>
      <w:r>
        <w:rPr>
          <w:rFonts w:hint="eastAsia" w:ascii="宋体" w:hAnsi="宋体" w:eastAsia="宋体" w:cs="宋体"/>
          <w:b/>
          <w:bCs/>
          <w:color w:val="auto"/>
          <w:sz w:val="24"/>
          <w:szCs w:val="24"/>
          <w:highlight w:val="none"/>
        </w:rPr>
        <w:t>、开标（投标）日期：</w:t>
      </w:r>
      <w:r>
        <w:rPr>
          <w:rFonts w:hint="eastAsia" w:ascii="宋体" w:hAnsi="宋体" w:eastAsia="宋体" w:cs="宋体"/>
          <w:b/>
          <w:bCs/>
          <w:color w:val="auto"/>
          <w:sz w:val="24"/>
          <w:szCs w:val="24"/>
          <w:highlight w:val="none"/>
          <w:lang w:eastAsia="zh-CN"/>
        </w:rPr>
        <w:t>202</w:t>
      </w:r>
      <w:r>
        <w:rPr>
          <w:rFonts w:hint="eastAsia" w:ascii="宋体" w:hAnsi="宋体" w:eastAsia="宋体" w:cs="宋体"/>
          <w:b/>
          <w:bCs/>
          <w:color w:val="auto"/>
          <w:sz w:val="24"/>
          <w:szCs w:val="24"/>
          <w:highlight w:val="none"/>
          <w:lang w:val="en-US" w:eastAsia="zh-CN"/>
        </w:rPr>
        <w:t>2</w:t>
      </w:r>
      <w:r>
        <w:rPr>
          <w:rFonts w:hint="eastAsia" w:ascii="宋体" w:hAnsi="宋体" w:eastAsia="宋体" w:cs="宋体"/>
          <w:b/>
          <w:bCs/>
          <w:color w:val="auto"/>
          <w:sz w:val="24"/>
          <w:szCs w:val="24"/>
          <w:highlight w:val="none"/>
          <w:lang w:eastAsia="zh-CN"/>
        </w:rPr>
        <w:t>年</w:t>
      </w:r>
      <w:r>
        <w:rPr>
          <w:rFonts w:hint="eastAsia" w:ascii="宋体" w:hAnsi="宋体" w:eastAsia="宋体" w:cs="宋体"/>
          <w:b/>
          <w:bCs/>
          <w:color w:val="auto"/>
          <w:sz w:val="24"/>
          <w:szCs w:val="24"/>
          <w:highlight w:val="none"/>
          <w:lang w:val="en-US" w:eastAsia="zh-CN"/>
        </w:rPr>
        <w:t>10</w:t>
      </w:r>
      <w:r>
        <w:rPr>
          <w:rFonts w:hint="eastAsia" w:ascii="宋体" w:hAnsi="宋体" w:eastAsia="宋体" w:cs="宋体"/>
          <w:b/>
          <w:bCs/>
          <w:color w:val="auto"/>
          <w:sz w:val="24"/>
          <w:szCs w:val="24"/>
          <w:highlight w:val="none"/>
          <w:lang w:eastAsia="zh-CN"/>
        </w:rPr>
        <w:t>月</w:t>
      </w:r>
      <w:r>
        <w:rPr>
          <w:rFonts w:hint="eastAsia" w:ascii="宋体" w:hAnsi="宋体" w:eastAsia="宋体" w:cs="宋体"/>
          <w:b/>
          <w:bCs/>
          <w:color w:val="auto"/>
          <w:sz w:val="24"/>
          <w:szCs w:val="24"/>
          <w:highlight w:val="none"/>
          <w:lang w:val="en-US" w:eastAsia="zh-CN"/>
        </w:rPr>
        <w:t xml:space="preserve"> </w:t>
      </w:r>
      <w:r>
        <w:rPr>
          <w:rFonts w:hint="eastAsia" w:ascii="宋体" w:hAnsi="宋体" w:cs="宋体"/>
          <w:b/>
          <w:bCs/>
          <w:color w:val="auto"/>
          <w:sz w:val="24"/>
          <w:szCs w:val="24"/>
          <w:highlight w:val="none"/>
          <w:lang w:val="en-US" w:eastAsia="zh-CN"/>
        </w:rPr>
        <w:t>24</w:t>
      </w:r>
      <w:r>
        <w:rPr>
          <w:rFonts w:hint="eastAsia" w:ascii="宋体" w:hAnsi="宋体" w:eastAsia="宋体" w:cs="宋体"/>
          <w:b/>
          <w:bCs/>
          <w:color w:val="auto"/>
          <w:sz w:val="24"/>
          <w:szCs w:val="24"/>
          <w:highlight w:val="none"/>
          <w:lang w:eastAsia="zh-CN"/>
        </w:rPr>
        <w:t>日</w:t>
      </w:r>
      <w:r>
        <w:rPr>
          <w:rFonts w:hint="eastAsia" w:ascii="宋体" w:hAnsi="宋体" w:eastAsia="宋体" w:cs="宋体"/>
          <w:b/>
          <w:bCs/>
          <w:color w:val="auto"/>
          <w:sz w:val="24"/>
          <w:szCs w:val="24"/>
          <w:highlight w:val="none"/>
          <w:lang w:val="en-US" w:eastAsia="zh-CN"/>
        </w:rPr>
        <w:t xml:space="preserve"> 11</w:t>
      </w:r>
      <w:r>
        <w:rPr>
          <w:rFonts w:hint="eastAsia" w:ascii="宋体" w:hAnsi="宋体" w:eastAsia="宋体" w:cs="宋体"/>
          <w:b/>
          <w:bCs/>
          <w:color w:val="auto"/>
          <w:sz w:val="24"/>
          <w:szCs w:val="24"/>
          <w:highlight w:val="none"/>
          <w:lang w:eastAsia="zh-CN"/>
        </w:rPr>
        <w:t>时</w:t>
      </w:r>
      <w:r>
        <w:rPr>
          <w:rFonts w:hint="eastAsia" w:ascii="宋体" w:hAnsi="宋体" w:eastAsia="宋体" w:cs="宋体"/>
          <w:b/>
          <w:bCs/>
          <w:color w:val="auto"/>
          <w:sz w:val="24"/>
          <w:szCs w:val="24"/>
          <w:highlight w:val="none"/>
        </w:rPr>
        <w:t>（北京时间）</w:t>
      </w:r>
      <w:r>
        <w:rPr>
          <w:rFonts w:hint="eastAsia" w:ascii="宋体" w:hAnsi="宋体" w:eastAsia="宋体" w:cs="宋体"/>
          <w:color w:val="auto"/>
          <w:sz w:val="24"/>
          <w:szCs w:val="24"/>
          <w:highlight w:val="none"/>
        </w:rPr>
        <w:t>。若逾时，届时其投标将被拒绝。</w:t>
      </w:r>
    </w:p>
    <w:p>
      <w:pPr>
        <w:pageBreakBefore w:val="0"/>
        <w:widowControl/>
        <w:kinsoku/>
        <w:wordWrap/>
        <w:topLinePunct w:val="0"/>
        <w:bidi w:val="0"/>
        <w:adjustRightInd w:val="0"/>
        <w:snapToGrid w:val="0"/>
        <w:spacing w:line="360" w:lineRule="auto"/>
        <w:ind w:firstLine="484"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cs="宋体"/>
          <w:b/>
          <w:bCs/>
          <w:color w:val="auto"/>
          <w:sz w:val="24"/>
          <w:szCs w:val="24"/>
          <w:highlight w:val="none"/>
          <w:lang w:val="en-US" w:eastAsia="zh-CN"/>
        </w:rPr>
        <w:t>6</w:t>
      </w:r>
      <w:r>
        <w:rPr>
          <w:rFonts w:hint="eastAsia" w:ascii="宋体" w:hAnsi="宋体" w:eastAsia="宋体" w:cs="宋体"/>
          <w:b/>
          <w:bCs/>
          <w:color w:val="auto"/>
          <w:sz w:val="24"/>
          <w:szCs w:val="24"/>
          <w:highlight w:val="none"/>
        </w:rPr>
        <w:t>、竞争性磋商文件发售费用：</w:t>
      </w:r>
      <w:r>
        <w:rPr>
          <w:rFonts w:hint="eastAsia" w:ascii="宋体" w:hAnsi="宋体" w:eastAsia="宋体" w:cs="宋体"/>
          <w:color w:val="auto"/>
          <w:sz w:val="24"/>
          <w:szCs w:val="24"/>
          <w:highlight w:val="none"/>
          <w:lang w:eastAsia="zh-CN"/>
        </w:rPr>
        <w:t>免费</w:t>
      </w:r>
    </w:p>
    <w:p>
      <w:pPr>
        <w:pageBreakBefore w:val="0"/>
        <w:widowControl/>
        <w:kinsoku/>
        <w:wordWrap/>
        <w:topLinePunct w:val="0"/>
        <w:bidi w:val="0"/>
        <w:adjustRightInd w:val="0"/>
        <w:snapToGrid w:val="0"/>
        <w:spacing w:line="360" w:lineRule="auto"/>
        <w:ind w:firstLine="484"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cs="宋体"/>
          <w:b/>
          <w:bCs/>
          <w:color w:val="auto"/>
          <w:sz w:val="24"/>
          <w:szCs w:val="24"/>
          <w:highlight w:val="none"/>
          <w:lang w:val="en-US" w:eastAsia="zh-CN"/>
        </w:rPr>
        <w:t>7</w:t>
      </w:r>
      <w:r>
        <w:rPr>
          <w:rFonts w:hint="eastAsia" w:ascii="宋体" w:hAnsi="宋体" w:eastAsia="宋体" w:cs="宋体"/>
          <w:b/>
          <w:bCs/>
          <w:color w:val="auto"/>
          <w:sz w:val="24"/>
          <w:szCs w:val="24"/>
          <w:highlight w:val="none"/>
        </w:rPr>
        <w:t>、开标地点：</w:t>
      </w:r>
      <w:r>
        <w:rPr>
          <w:rFonts w:hint="eastAsia" w:ascii="宋体" w:hAnsi="宋体" w:eastAsia="宋体" w:cs="宋体"/>
          <w:color w:val="auto"/>
          <w:sz w:val="24"/>
          <w:szCs w:val="24"/>
          <w:highlight w:val="none"/>
          <w:lang w:eastAsia="zh-CN"/>
        </w:rPr>
        <w:t>政采云平台</w:t>
      </w:r>
    </w:p>
    <w:p>
      <w:pPr>
        <w:pStyle w:val="19"/>
        <w:keepNext w:val="0"/>
        <w:keepLines w:val="0"/>
        <w:widowControl/>
        <w:suppressLineNumbers w:val="0"/>
        <w:spacing w:before="75" w:beforeAutospacing="0" w:after="75" w:afterAutospacing="0" w:line="360" w:lineRule="auto"/>
        <w:ind w:left="0" w:right="0" w:firstLine="480"/>
        <w:rPr>
          <w:rFonts w:hint="eastAsia" w:ascii="宋体" w:hAnsi="宋体" w:eastAsia="宋体" w:cs="宋体"/>
          <w:b/>
          <w:bCs/>
          <w:color w:val="auto"/>
          <w:sz w:val="24"/>
          <w:szCs w:val="24"/>
          <w:highlight w:val="none"/>
          <w:lang w:val="en-US" w:eastAsia="zh-CN"/>
        </w:rPr>
      </w:pPr>
      <w:r>
        <w:rPr>
          <w:rFonts w:hint="eastAsia" w:cs="宋体"/>
          <w:b/>
          <w:bCs/>
          <w:color w:val="auto"/>
          <w:sz w:val="24"/>
          <w:szCs w:val="24"/>
          <w:highlight w:val="none"/>
          <w:lang w:val="en-US" w:eastAsia="zh-CN"/>
        </w:rPr>
        <w:t>8</w:t>
      </w:r>
      <w:r>
        <w:rPr>
          <w:rFonts w:hint="eastAsia" w:ascii="宋体" w:hAnsi="宋体" w:eastAsia="宋体" w:cs="宋体"/>
          <w:b/>
          <w:bCs/>
          <w:color w:val="auto"/>
          <w:sz w:val="24"/>
          <w:szCs w:val="24"/>
          <w:highlight w:val="none"/>
          <w:lang w:val="en-US" w:eastAsia="zh-CN"/>
        </w:rPr>
        <w:t>、其他事项：</w:t>
      </w:r>
    </w:p>
    <w:p>
      <w:pPr>
        <w:pStyle w:val="19"/>
        <w:keepNext w:val="0"/>
        <w:keepLines w:val="0"/>
        <w:widowControl/>
        <w:suppressLineNumbers w:val="0"/>
        <w:spacing w:before="75" w:beforeAutospacing="0" w:after="75" w:afterAutospacing="0" w:line="360" w:lineRule="auto"/>
        <w:ind w:left="0" w:right="0" w:firstLine="480"/>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（1）本项目为电子招投标项目，投标人需要使用CA加密设备，凡参加本项目供应商可通过新疆数字证书认证中心官网（</w:t>
      </w:r>
      <w:r>
        <w:rPr>
          <w:rFonts w:hint="eastAsia" w:ascii="宋体" w:hAnsi="宋体" w:eastAsia="宋体" w:cs="宋体"/>
          <w:b/>
          <w:bCs/>
          <w:color w:val="auto"/>
          <w:kern w:val="2"/>
          <w:sz w:val="24"/>
          <w:szCs w:val="24"/>
          <w:highlight w:val="none"/>
          <w:lang w:val="en-US" w:eastAsia="zh-CN" w:bidi="ar-SA"/>
        </w:rPr>
        <w:fldChar w:fldCharType="begin"/>
      </w:r>
      <w:r>
        <w:rPr>
          <w:rFonts w:hint="eastAsia" w:ascii="宋体" w:hAnsi="宋体" w:eastAsia="宋体" w:cs="宋体"/>
          <w:b/>
          <w:bCs/>
          <w:color w:val="auto"/>
          <w:kern w:val="2"/>
          <w:sz w:val="24"/>
          <w:szCs w:val="24"/>
          <w:highlight w:val="none"/>
          <w:lang w:val="en-US" w:eastAsia="zh-CN" w:bidi="ar-SA"/>
        </w:rPr>
        <w:instrText xml:space="preserve"> HYPERLINK "https://www.xjca.com.cn/%EF%BC%89%E6%88%96%E4%B8%8B%E8%BD%BD%E2%80%9C%E6%96%B0%E7%96%86%E6%94%BF%E5%8A%A1%E9%80%9A%E2%80%9DAPP%E8%87%AA%E8%A1%8C%E8%BF%9B%E8%A1%8C%E7%94%B3%E9%A2%86" \t "_blank" </w:instrText>
      </w:r>
      <w:r>
        <w:rPr>
          <w:rFonts w:hint="eastAsia" w:ascii="宋体" w:hAnsi="宋体" w:eastAsia="宋体" w:cs="宋体"/>
          <w:b/>
          <w:bCs/>
          <w:color w:val="auto"/>
          <w:kern w:val="2"/>
          <w:sz w:val="24"/>
          <w:szCs w:val="24"/>
          <w:highlight w:val="none"/>
          <w:lang w:val="en-US" w:eastAsia="zh-CN" w:bidi="ar-SA"/>
        </w:rPr>
        <w:fldChar w:fldCharType="separate"/>
      </w:r>
      <w:r>
        <w:rPr>
          <w:rFonts w:hint="eastAsia" w:ascii="宋体" w:hAnsi="宋体" w:eastAsia="宋体" w:cs="宋体"/>
          <w:b/>
          <w:bCs/>
          <w:color w:val="auto"/>
          <w:kern w:val="2"/>
          <w:sz w:val="24"/>
          <w:szCs w:val="24"/>
          <w:highlight w:val="none"/>
          <w:lang w:val="en-US" w:eastAsia="zh-CN" w:bidi="ar-SA"/>
        </w:rPr>
        <w:t>https://www.xjca.com.cn/）或下载“新疆政务通”APP自行进行申领</w:t>
      </w:r>
      <w:r>
        <w:rPr>
          <w:rFonts w:hint="eastAsia" w:ascii="宋体" w:hAnsi="宋体" w:eastAsia="宋体" w:cs="宋体"/>
          <w:b/>
          <w:bCs/>
          <w:color w:val="auto"/>
          <w:kern w:val="2"/>
          <w:sz w:val="24"/>
          <w:szCs w:val="24"/>
          <w:highlight w:val="none"/>
          <w:lang w:val="en-US" w:eastAsia="zh-CN" w:bidi="ar-SA"/>
        </w:rPr>
        <w:fldChar w:fldCharType="end"/>
      </w:r>
      <w:r>
        <w:rPr>
          <w:rFonts w:hint="eastAsia" w:ascii="宋体" w:hAnsi="宋体" w:eastAsia="宋体" w:cs="宋体"/>
          <w:b/>
          <w:bCs/>
          <w:color w:val="auto"/>
          <w:kern w:val="2"/>
          <w:sz w:val="24"/>
          <w:szCs w:val="24"/>
          <w:highlight w:val="none"/>
          <w:lang w:val="en-US" w:eastAsia="zh-CN" w:bidi="ar-SA"/>
        </w:rPr>
        <w:t>。如原有兵团或公共资源使用的CA，可与新疆CA联系，申请增加电子证书即可，无需重复申领。新疆CA服务热线0991-2819290。 </w:t>
      </w:r>
    </w:p>
    <w:p>
      <w:pPr>
        <w:pStyle w:val="19"/>
        <w:keepNext w:val="0"/>
        <w:keepLines w:val="0"/>
        <w:widowControl/>
        <w:suppressLineNumbers w:val="0"/>
        <w:spacing w:before="75" w:beforeAutospacing="0" w:after="75" w:afterAutospacing="0" w:line="360" w:lineRule="auto"/>
        <w:ind w:left="0" w:right="0" w:firstLine="480"/>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（2）本项目实行网上投标，采用电子响应文件，若供应商参与投标，自行承担投标一切费用。</w:t>
      </w:r>
    </w:p>
    <w:p>
      <w:pPr>
        <w:pStyle w:val="19"/>
        <w:keepNext w:val="0"/>
        <w:keepLines w:val="0"/>
        <w:widowControl/>
        <w:suppressLineNumbers w:val="0"/>
        <w:spacing w:before="75" w:beforeAutospacing="0" w:after="75" w:afterAutospacing="0" w:line="360" w:lineRule="auto"/>
        <w:ind w:left="0" w:right="0" w:firstLine="480"/>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（3）各供应商应在开标前应确保成为新疆政府采购网正式注册入库供应商，并完成CA数字证书申领。因未注册入库、未办理CA数字证书等原因造成无法投标或投标失败等后果由供应商自行承担。</w:t>
      </w:r>
    </w:p>
    <w:p>
      <w:pPr>
        <w:pStyle w:val="19"/>
        <w:keepNext w:val="0"/>
        <w:keepLines w:val="0"/>
        <w:widowControl/>
        <w:suppressLineNumbers w:val="0"/>
        <w:spacing w:before="75" w:beforeAutospacing="0" w:after="75" w:afterAutospacing="0" w:line="360" w:lineRule="auto"/>
        <w:ind w:left="0" w:right="0" w:firstLine="480"/>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4）供应商将政采云电子交易客户端下载、安装完成后，可通过账号密码或CA登录客户端进行响应文件制作。在使用政采云投标客户端时，建议使用WIN7及以上操作系统。客户端请至新疆政府采购网（www.ccgp-xinjiang.gov.cn）下载专区查看，如有问题可拨打政采云客户服务热线400-881-7190进行咨询。</w:t>
      </w:r>
    </w:p>
    <w:p>
      <w:pPr>
        <w:pStyle w:val="19"/>
        <w:keepNext w:val="0"/>
        <w:keepLines w:val="0"/>
        <w:widowControl/>
        <w:suppressLineNumbers w:val="0"/>
        <w:spacing w:before="75" w:beforeAutospacing="0" w:after="75" w:afterAutospacing="0" w:line="360" w:lineRule="auto"/>
        <w:ind w:left="0" w:right="0" w:firstLine="480"/>
        <w:rPr>
          <w:rFonts w:hint="eastAsia" w:ascii="宋体" w:hAnsi="宋体" w:eastAsia="宋体" w:cs="宋体"/>
          <w:color w:val="auto"/>
          <w:highlight w:val="none"/>
        </w:rPr>
      </w:pPr>
      <w:r>
        <w:rPr>
          <w:rFonts w:hint="eastAsia" w:ascii="宋体" w:hAnsi="宋体" w:eastAsia="宋体" w:cs="宋体"/>
          <w:b/>
          <w:bCs/>
          <w:color w:val="auto"/>
          <w:kern w:val="2"/>
          <w:sz w:val="24"/>
          <w:szCs w:val="24"/>
          <w:highlight w:val="none"/>
          <w:lang w:val="en-US" w:eastAsia="zh-CN" w:bidi="ar-SA"/>
        </w:rPr>
        <w:t>（5）各供应商须准备CA数字证书（解密响应文件）、备份文件（BFBS格式）参与投标。</w:t>
      </w:r>
    </w:p>
    <w:p>
      <w:pPr>
        <w:pStyle w:val="19"/>
        <w:keepNext w:val="0"/>
        <w:keepLines w:val="0"/>
        <w:widowControl/>
        <w:suppressLineNumbers w:val="0"/>
        <w:spacing w:before="75" w:beforeAutospacing="0" w:after="75" w:afterAutospacing="0" w:line="360" w:lineRule="auto"/>
        <w:ind w:left="0" w:right="0" w:firstLine="480"/>
        <w:rPr>
          <w:rFonts w:hint="default"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9、采购单位信息</w:t>
      </w:r>
    </w:p>
    <w:p>
      <w:pPr>
        <w:pStyle w:val="19"/>
        <w:spacing w:before="75" w:beforeAutospacing="0" w:after="75" w:afterAutospacing="0"/>
        <w:ind w:firstLine="42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名 称：新疆巴音郭楞蒙古自治州农业技术推广中心</w:t>
      </w:r>
    </w:p>
    <w:p>
      <w:pPr>
        <w:pStyle w:val="19"/>
        <w:spacing w:before="75" w:beforeAutospacing="0" w:after="75" w:afterAutospacing="0"/>
        <w:ind w:firstLine="420"/>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地 址：库尔勒市兰干路18号吉恒大厦5楼</w:t>
      </w:r>
    </w:p>
    <w:p>
      <w:pPr>
        <w:pStyle w:val="19"/>
        <w:spacing w:before="75" w:beforeAutospacing="0" w:after="75" w:afterAutospacing="0"/>
        <w:ind w:firstLine="42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联系人：王金国</w:t>
      </w:r>
    </w:p>
    <w:p>
      <w:pPr>
        <w:pStyle w:val="19"/>
        <w:spacing w:before="75" w:beforeAutospacing="0" w:after="75" w:afterAutospacing="0"/>
        <w:ind w:firstLine="420"/>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联系方式：18935751593</w:t>
      </w:r>
    </w:p>
    <w:p>
      <w:pPr>
        <w:pageBreakBefore w:val="0"/>
        <w:widowControl/>
        <w:kinsoku/>
        <w:wordWrap/>
        <w:topLinePunct w:val="0"/>
        <w:bidi w:val="0"/>
        <w:adjustRightInd w:val="0"/>
        <w:snapToGrid w:val="0"/>
        <w:spacing w:line="360" w:lineRule="auto"/>
        <w:ind w:firstLine="484"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如对竞争性磋商文件有疑问，请致电招标代理公司：</w:t>
      </w:r>
      <w:r>
        <w:rPr>
          <w:rFonts w:hint="eastAsia" w:ascii="宋体" w:hAnsi="宋体" w:eastAsia="宋体" w:cs="宋体"/>
          <w:color w:val="auto"/>
          <w:sz w:val="24"/>
          <w:szCs w:val="24"/>
        </w:rPr>
        <w:t>18167412514</w:t>
      </w:r>
    </w:p>
    <w:p>
      <w:pPr>
        <w:pStyle w:val="14"/>
        <w:rPr>
          <w:rFonts w:hint="eastAsia" w:ascii="宋体" w:hAnsi="宋体" w:eastAsia="宋体" w:cs="宋体"/>
          <w:color w:val="auto"/>
          <w:sz w:val="24"/>
          <w:szCs w:val="24"/>
          <w:highlight w:val="none"/>
          <w:lang w:val="en-US" w:eastAsia="zh-CN"/>
        </w:rPr>
      </w:pPr>
    </w:p>
    <w:p>
      <w:pPr>
        <w:rPr>
          <w:rFonts w:hint="eastAsia" w:ascii="宋体" w:hAnsi="宋体" w:eastAsia="宋体" w:cs="宋体"/>
          <w:color w:val="auto"/>
          <w:sz w:val="24"/>
          <w:szCs w:val="24"/>
          <w:highlight w:val="none"/>
          <w:lang w:val="en-US" w:eastAsia="zh-CN"/>
        </w:rPr>
      </w:pPr>
    </w:p>
    <w:p>
      <w:pPr>
        <w:pStyle w:val="14"/>
        <w:rPr>
          <w:rFonts w:hint="eastAsia" w:ascii="宋体" w:hAnsi="宋体" w:eastAsia="宋体" w:cs="宋体"/>
          <w:color w:val="auto"/>
          <w:sz w:val="24"/>
          <w:szCs w:val="24"/>
          <w:highlight w:val="none"/>
          <w:lang w:val="en-US" w:eastAsia="zh-CN"/>
        </w:rPr>
      </w:pPr>
    </w:p>
    <w:p>
      <w:pPr>
        <w:rPr>
          <w:rFonts w:hint="eastAsia" w:ascii="宋体" w:hAnsi="宋体" w:eastAsia="宋体" w:cs="宋体"/>
          <w:color w:val="auto"/>
          <w:sz w:val="24"/>
          <w:szCs w:val="24"/>
          <w:highlight w:val="none"/>
          <w:lang w:val="en-US" w:eastAsia="zh-CN"/>
        </w:rPr>
      </w:pPr>
    </w:p>
    <w:p>
      <w:pPr>
        <w:pStyle w:val="14"/>
        <w:rPr>
          <w:rFonts w:hint="eastAsia" w:ascii="宋体" w:hAnsi="宋体" w:eastAsia="宋体" w:cs="宋体"/>
          <w:color w:val="auto"/>
          <w:lang w:val="en-US" w:eastAsia="zh-CN"/>
        </w:rPr>
      </w:pPr>
    </w:p>
    <w:p>
      <w:pPr>
        <w:pStyle w:val="16"/>
        <w:pageBreakBefore w:val="0"/>
        <w:kinsoku/>
        <w:wordWrap/>
        <w:topLinePunct w:val="0"/>
        <w:bidi w:val="0"/>
        <w:spacing w:line="360" w:lineRule="auto"/>
        <w:textAlignment w:val="auto"/>
        <w:rPr>
          <w:rFonts w:hint="eastAsia" w:ascii="宋体" w:hAnsi="宋体" w:eastAsia="宋体" w:cs="宋体"/>
          <w:color w:val="auto"/>
          <w:highlight w:val="none"/>
          <w:lang w:val="en-US" w:eastAsia="zh-CN"/>
        </w:rPr>
      </w:pPr>
      <w:r>
        <w:rPr>
          <w:rFonts w:hint="eastAsia" w:ascii="宋体" w:hAnsi="宋体" w:eastAsia="宋体" w:cs="宋体"/>
          <w:color w:val="auto"/>
          <w:sz w:val="24"/>
          <w:szCs w:val="24"/>
          <w:highlight w:val="none"/>
          <w:lang w:val="en-US" w:eastAsia="zh-CN"/>
        </w:rPr>
        <w:t xml:space="preserve">                               </w:t>
      </w:r>
    </w:p>
    <w:p>
      <w:pPr>
        <w:pageBreakBefore w:val="0"/>
        <w:widowControl/>
        <w:kinsoku/>
        <w:wordWrap/>
        <w:topLinePunct w:val="0"/>
        <w:bidi w:val="0"/>
        <w:adjustRightInd w:val="0"/>
        <w:snapToGrid w:val="0"/>
        <w:spacing w:line="360" w:lineRule="auto"/>
        <w:ind w:firstLine="484" w:firstLineChars="200"/>
        <w:jc w:val="righ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新疆科盟工程项目管理咨询有限公司                          </w:t>
      </w:r>
    </w:p>
    <w:p>
      <w:pPr>
        <w:pageBreakBefore w:val="0"/>
        <w:widowControl/>
        <w:kinsoku/>
        <w:wordWrap/>
        <w:topLinePunct w:val="0"/>
        <w:bidi w:val="0"/>
        <w:adjustRightInd w:val="0"/>
        <w:snapToGrid w:val="0"/>
        <w:spacing w:line="360" w:lineRule="auto"/>
        <w:ind w:firstLine="484" w:firstLineChars="200"/>
        <w:jc w:val="center"/>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eastAsia="zh-CN"/>
        </w:rPr>
        <w:t>202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年</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lang w:eastAsia="zh-CN"/>
        </w:rPr>
        <w:t>月</w:t>
      </w:r>
      <w:r>
        <w:rPr>
          <w:rFonts w:hint="eastAsia" w:ascii="宋体" w:hAnsi="宋体" w:cs="宋体"/>
          <w:color w:val="auto"/>
          <w:sz w:val="24"/>
          <w:szCs w:val="24"/>
          <w:highlight w:val="none"/>
          <w:lang w:val="en-US" w:eastAsia="zh-CN"/>
        </w:rPr>
        <w:t>14</w:t>
      </w:r>
      <w:r>
        <w:rPr>
          <w:rFonts w:hint="eastAsia" w:ascii="宋体" w:hAnsi="宋体" w:eastAsia="宋体" w:cs="宋体"/>
          <w:color w:val="auto"/>
          <w:sz w:val="24"/>
          <w:szCs w:val="24"/>
          <w:highlight w:val="none"/>
          <w:lang w:eastAsia="zh-CN"/>
        </w:rPr>
        <w:t>日</w:t>
      </w:r>
    </w:p>
    <w:p>
      <w:pPr>
        <w:pageBreakBefore w:val="0"/>
        <w:widowControl/>
        <w:kinsoku/>
        <w:wordWrap/>
        <w:topLinePunct w:val="0"/>
        <w:bidi w:val="0"/>
        <w:adjustRightInd w:val="0"/>
        <w:snapToGrid w:val="0"/>
        <w:spacing w:line="360" w:lineRule="auto"/>
        <w:ind w:firstLine="484" w:firstLineChars="200"/>
        <w:jc w:val="right"/>
        <w:textAlignment w:val="auto"/>
        <w:rPr>
          <w:rFonts w:hint="eastAsia" w:ascii="宋体" w:hAnsi="宋体" w:eastAsia="宋体" w:cs="宋体"/>
          <w:color w:val="auto"/>
          <w:sz w:val="24"/>
          <w:szCs w:val="24"/>
          <w:highlight w:val="none"/>
          <w:lang w:val="zh-CN" w:eastAsia="zh-CN"/>
        </w:rPr>
      </w:pPr>
    </w:p>
    <w:p>
      <w:pPr>
        <w:widowControl/>
        <w:adjustRightInd w:val="0"/>
        <w:snapToGrid w:val="0"/>
        <w:spacing w:line="312" w:lineRule="auto"/>
        <w:ind w:firstLine="484" w:firstLineChars="200"/>
        <w:jc w:val="center"/>
        <w:rPr>
          <w:rFonts w:hint="eastAsia" w:ascii="宋体" w:hAnsi="宋体" w:eastAsia="宋体" w:cs="宋体"/>
          <w:color w:val="auto"/>
          <w:kern w:val="2"/>
          <w:sz w:val="24"/>
          <w:szCs w:val="24"/>
          <w:lang w:val="zh-CN" w:eastAsia="zh-CN" w:bidi="ar-SA"/>
        </w:rPr>
      </w:pPr>
    </w:p>
    <w:p>
      <w:pPr>
        <w:widowControl/>
        <w:adjustRightInd w:val="0"/>
        <w:snapToGrid w:val="0"/>
        <w:spacing w:line="312" w:lineRule="auto"/>
        <w:ind w:firstLine="484" w:firstLineChars="200"/>
        <w:jc w:val="center"/>
        <w:rPr>
          <w:rFonts w:hint="eastAsia" w:ascii="宋体" w:hAnsi="宋体" w:eastAsia="宋体" w:cs="宋体"/>
          <w:color w:val="auto"/>
          <w:kern w:val="2"/>
          <w:sz w:val="24"/>
          <w:szCs w:val="24"/>
          <w:lang w:val="zh-CN" w:eastAsia="zh-CN" w:bidi="ar-SA"/>
        </w:rPr>
      </w:pPr>
    </w:p>
    <w:p>
      <w:pPr>
        <w:widowControl/>
        <w:adjustRightInd w:val="0"/>
        <w:snapToGrid w:val="0"/>
        <w:spacing w:line="312" w:lineRule="auto"/>
        <w:ind w:firstLine="484" w:firstLineChars="200"/>
        <w:jc w:val="center"/>
        <w:rPr>
          <w:rFonts w:hint="eastAsia" w:ascii="宋体" w:hAnsi="宋体" w:eastAsia="宋体" w:cs="宋体"/>
          <w:color w:val="auto"/>
          <w:kern w:val="2"/>
          <w:sz w:val="24"/>
          <w:szCs w:val="24"/>
          <w:lang w:val="zh-CN" w:eastAsia="zh-CN" w:bidi="ar-SA"/>
        </w:rPr>
      </w:pPr>
    </w:p>
    <w:p>
      <w:pPr>
        <w:widowControl/>
        <w:adjustRightInd w:val="0"/>
        <w:snapToGrid w:val="0"/>
        <w:spacing w:line="312" w:lineRule="auto"/>
        <w:ind w:firstLine="484" w:firstLineChars="200"/>
        <w:jc w:val="center"/>
        <w:rPr>
          <w:rFonts w:hint="eastAsia" w:ascii="宋体" w:hAnsi="宋体" w:eastAsia="宋体" w:cs="宋体"/>
          <w:color w:val="auto"/>
          <w:kern w:val="2"/>
          <w:sz w:val="24"/>
          <w:szCs w:val="24"/>
          <w:lang w:val="zh-CN" w:eastAsia="zh-CN" w:bidi="ar-SA"/>
        </w:rPr>
      </w:pPr>
    </w:p>
    <w:p>
      <w:pPr>
        <w:widowControl/>
        <w:adjustRightInd w:val="0"/>
        <w:snapToGrid w:val="0"/>
        <w:spacing w:line="312" w:lineRule="auto"/>
        <w:ind w:firstLine="484" w:firstLineChars="200"/>
        <w:jc w:val="center"/>
        <w:rPr>
          <w:rFonts w:hint="eastAsia" w:ascii="宋体" w:hAnsi="宋体" w:eastAsia="宋体" w:cs="宋体"/>
          <w:color w:val="auto"/>
          <w:kern w:val="2"/>
          <w:sz w:val="24"/>
          <w:szCs w:val="24"/>
          <w:lang w:val="zh-CN" w:eastAsia="zh-CN" w:bidi="ar-SA"/>
        </w:rPr>
      </w:pPr>
    </w:p>
    <w:p>
      <w:pPr>
        <w:widowControl/>
        <w:adjustRightInd w:val="0"/>
        <w:snapToGrid w:val="0"/>
        <w:spacing w:line="312" w:lineRule="auto"/>
        <w:ind w:firstLine="484" w:firstLineChars="200"/>
        <w:jc w:val="center"/>
        <w:rPr>
          <w:rFonts w:hint="eastAsia" w:ascii="宋体" w:hAnsi="宋体" w:eastAsia="宋体" w:cs="宋体"/>
          <w:color w:val="auto"/>
          <w:kern w:val="2"/>
          <w:sz w:val="24"/>
          <w:szCs w:val="24"/>
          <w:lang w:val="zh-CN" w:eastAsia="zh-CN" w:bidi="ar-SA"/>
        </w:rPr>
      </w:pPr>
    </w:p>
    <w:p>
      <w:pPr>
        <w:pStyle w:val="2"/>
        <w:rPr>
          <w:rFonts w:hint="eastAsia" w:ascii="宋体" w:hAnsi="宋体" w:eastAsia="宋体" w:cs="宋体"/>
          <w:color w:val="auto"/>
          <w:kern w:val="2"/>
          <w:sz w:val="24"/>
          <w:szCs w:val="24"/>
          <w:lang w:val="zh-CN" w:eastAsia="zh-CN" w:bidi="ar-SA"/>
        </w:rPr>
      </w:pPr>
    </w:p>
    <w:p>
      <w:pPr>
        <w:rPr>
          <w:rFonts w:hint="eastAsia" w:ascii="宋体" w:hAnsi="宋体" w:eastAsia="宋体" w:cs="宋体"/>
          <w:color w:val="auto"/>
          <w:kern w:val="2"/>
          <w:sz w:val="24"/>
          <w:szCs w:val="24"/>
          <w:lang w:val="zh-CN" w:eastAsia="zh-CN" w:bidi="ar-SA"/>
        </w:rPr>
      </w:pPr>
    </w:p>
    <w:p>
      <w:pPr>
        <w:pStyle w:val="2"/>
        <w:rPr>
          <w:rFonts w:hint="eastAsia"/>
          <w:lang w:val="zh-CN" w:eastAsia="zh-CN"/>
        </w:rPr>
      </w:pPr>
    </w:p>
    <w:p>
      <w:pPr>
        <w:widowControl/>
        <w:adjustRightInd w:val="0"/>
        <w:snapToGrid w:val="0"/>
        <w:spacing w:line="312" w:lineRule="auto"/>
        <w:ind w:firstLine="484" w:firstLineChars="200"/>
        <w:jc w:val="center"/>
        <w:rPr>
          <w:rFonts w:hint="eastAsia" w:ascii="宋体" w:hAnsi="宋体" w:eastAsia="宋体" w:cs="宋体"/>
          <w:color w:val="auto"/>
          <w:kern w:val="2"/>
          <w:sz w:val="24"/>
          <w:szCs w:val="24"/>
          <w:lang w:val="zh-CN" w:eastAsia="zh-CN" w:bidi="ar-SA"/>
        </w:rPr>
      </w:pPr>
    </w:p>
    <w:p>
      <w:pPr>
        <w:widowControl/>
        <w:adjustRightInd w:val="0"/>
        <w:snapToGrid w:val="0"/>
        <w:spacing w:line="312" w:lineRule="auto"/>
        <w:ind w:firstLine="484" w:firstLineChars="200"/>
        <w:jc w:val="center"/>
        <w:rPr>
          <w:rFonts w:hint="eastAsia" w:ascii="宋体" w:hAnsi="宋体" w:eastAsia="宋体" w:cs="宋体"/>
          <w:color w:val="auto"/>
          <w:kern w:val="2"/>
          <w:sz w:val="24"/>
          <w:szCs w:val="24"/>
          <w:lang w:val="zh-CN" w:eastAsia="zh-CN" w:bidi="ar-SA"/>
        </w:rPr>
      </w:pPr>
    </w:p>
    <w:p>
      <w:pPr>
        <w:pStyle w:val="2"/>
        <w:bidi w:val="0"/>
        <w:rPr>
          <w:rFonts w:hint="eastAsia" w:ascii="宋体" w:hAnsi="宋体" w:eastAsia="宋体" w:cs="宋体"/>
        </w:rPr>
      </w:pPr>
      <w:bookmarkStart w:id="17" w:name="_Toc15972"/>
      <w:bookmarkStart w:id="18" w:name="_Toc2215"/>
      <w:r>
        <w:rPr>
          <w:rFonts w:hint="eastAsia" w:ascii="宋体" w:hAnsi="宋体" w:eastAsia="宋体" w:cs="宋体"/>
        </w:rPr>
        <w:t xml:space="preserve">第二章 </w:t>
      </w:r>
      <w:r>
        <w:rPr>
          <w:rFonts w:hint="eastAsia" w:ascii="宋体" w:hAnsi="宋体" w:eastAsia="宋体" w:cs="宋体"/>
          <w:lang w:val="en-US" w:eastAsia="zh-CN"/>
        </w:rPr>
        <w:t>投标</w:t>
      </w:r>
      <w:r>
        <w:rPr>
          <w:rFonts w:hint="eastAsia" w:ascii="宋体" w:hAnsi="宋体" w:eastAsia="宋体" w:cs="宋体"/>
        </w:rPr>
        <w:t>须知</w:t>
      </w:r>
      <w:bookmarkEnd w:id="12"/>
      <w:bookmarkEnd w:id="13"/>
      <w:bookmarkEnd w:id="14"/>
      <w:bookmarkEnd w:id="15"/>
      <w:bookmarkEnd w:id="17"/>
      <w:bookmarkEnd w:id="18"/>
    </w:p>
    <w:bookmarkEnd w:id="16"/>
    <w:p>
      <w:pPr>
        <w:bidi w:val="0"/>
        <w:jc w:val="center"/>
        <w:rPr>
          <w:rFonts w:hint="eastAsia" w:ascii="宋体" w:hAnsi="宋体" w:eastAsia="宋体" w:cs="宋体"/>
          <w:b/>
          <w:bCs/>
          <w:sz w:val="28"/>
          <w:szCs w:val="28"/>
        </w:rPr>
      </w:pPr>
      <w:bookmarkStart w:id="19" w:name="_Toc5420"/>
      <w:bookmarkStart w:id="20" w:name="_Toc14932"/>
      <w:bookmarkStart w:id="21" w:name="_Toc12824"/>
      <w:r>
        <w:rPr>
          <w:rFonts w:hint="eastAsia" w:ascii="宋体" w:hAnsi="宋体" w:eastAsia="宋体" w:cs="宋体"/>
          <w:b/>
          <w:bCs/>
          <w:sz w:val="28"/>
          <w:szCs w:val="28"/>
          <w:lang w:val="en-US" w:eastAsia="zh-CN"/>
        </w:rPr>
        <w:t>投标人</w:t>
      </w:r>
      <w:r>
        <w:rPr>
          <w:rFonts w:hint="eastAsia" w:ascii="宋体" w:hAnsi="宋体" w:eastAsia="宋体" w:cs="宋体"/>
          <w:b/>
          <w:bCs/>
          <w:sz w:val="28"/>
          <w:szCs w:val="28"/>
        </w:rPr>
        <w:t>须知前附表</w:t>
      </w:r>
      <w:bookmarkEnd w:id="19"/>
      <w:bookmarkEnd w:id="20"/>
      <w:bookmarkEnd w:id="21"/>
    </w:p>
    <w:p>
      <w:pPr>
        <w:widowControl/>
        <w:adjustRightInd w:val="0"/>
        <w:snapToGrid w:val="0"/>
        <w:spacing w:line="312" w:lineRule="auto"/>
        <w:ind w:firstLine="484" w:firstLineChars="200"/>
        <w:jc w:val="left"/>
        <w:rPr>
          <w:rFonts w:hint="eastAsia" w:ascii="宋体" w:hAnsi="宋体" w:eastAsia="宋体" w:cs="宋体"/>
          <w:color w:val="auto"/>
        </w:rPr>
      </w:pPr>
      <w:r>
        <w:rPr>
          <w:rFonts w:hint="eastAsia" w:ascii="宋体" w:hAnsi="宋体" w:eastAsia="宋体" w:cs="宋体"/>
          <w:color w:val="auto"/>
          <w:sz w:val="24"/>
          <w:szCs w:val="24"/>
        </w:rPr>
        <w:t>本表的具体资料是对投标人须知的具体补充和修改，如有矛盾，应以本前附表为准。</w:t>
      </w:r>
    </w:p>
    <w:tbl>
      <w:tblPr>
        <w:tblStyle w:val="21"/>
        <w:tblW w:w="9999" w:type="dxa"/>
        <w:jc w:val="center"/>
        <w:tblLayout w:type="fixed"/>
        <w:tblCellMar>
          <w:top w:w="0" w:type="dxa"/>
          <w:left w:w="108" w:type="dxa"/>
          <w:bottom w:w="0" w:type="dxa"/>
          <w:right w:w="108" w:type="dxa"/>
        </w:tblCellMar>
      </w:tblPr>
      <w:tblGrid>
        <w:gridCol w:w="1102"/>
        <w:gridCol w:w="1442"/>
        <w:gridCol w:w="7455"/>
      </w:tblGrid>
      <w:tr>
        <w:tblPrEx>
          <w:tblCellMar>
            <w:top w:w="0" w:type="dxa"/>
            <w:left w:w="108" w:type="dxa"/>
            <w:bottom w:w="0" w:type="dxa"/>
            <w:right w:w="108" w:type="dxa"/>
          </w:tblCellMar>
        </w:tblPrEx>
        <w:trPr>
          <w:trHeight w:val="90" w:hRule="atLeast"/>
          <w:jc w:val="center"/>
        </w:trPr>
        <w:tc>
          <w:tcPr>
            <w:tcW w:w="1102" w:type="dxa"/>
            <w:tcBorders>
              <w:top w:val="single" w:color="auto" w:sz="4" w:space="0"/>
              <w:left w:val="single" w:color="auto" w:sz="4" w:space="0"/>
              <w:bottom w:val="single" w:color="auto" w:sz="4" w:space="0"/>
              <w:right w:val="single" w:color="auto" w:sz="4" w:space="0"/>
            </w:tcBorders>
            <w:noWrap w:val="0"/>
            <w:vAlign w:val="center"/>
          </w:tcPr>
          <w:p>
            <w:pPr>
              <w:bidi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条款号</w:t>
            </w:r>
          </w:p>
        </w:tc>
        <w:tc>
          <w:tcPr>
            <w:tcW w:w="1442" w:type="dxa"/>
            <w:tcBorders>
              <w:top w:val="single" w:color="auto" w:sz="4" w:space="0"/>
              <w:left w:val="single" w:color="auto" w:sz="4" w:space="0"/>
              <w:bottom w:val="single" w:color="auto" w:sz="4" w:space="0"/>
              <w:right w:val="single" w:color="auto" w:sz="4" w:space="0"/>
            </w:tcBorders>
            <w:noWrap w:val="0"/>
            <w:vAlign w:val="center"/>
          </w:tcPr>
          <w:p>
            <w:pPr>
              <w:bidi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条款名称</w:t>
            </w:r>
          </w:p>
        </w:tc>
        <w:tc>
          <w:tcPr>
            <w:tcW w:w="7455" w:type="dxa"/>
            <w:tcBorders>
              <w:top w:val="single" w:color="auto" w:sz="4" w:space="0"/>
              <w:left w:val="single" w:color="auto" w:sz="4" w:space="0"/>
              <w:bottom w:val="single" w:color="auto" w:sz="4" w:space="0"/>
              <w:right w:val="single" w:color="auto" w:sz="4" w:space="0"/>
            </w:tcBorders>
            <w:noWrap w:val="0"/>
            <w:vAlign w:val="center"/>
          </w:tcPr>
          <w:p>
            <w:pPr>
              <w:bidi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编 列 内 容</w:t>
            </w:r>
          </w:p>
        </w:tc>
      </w:tr>
      <w:tr>
        <w:tblPrEx>
          <w:tblCellMar>
            <w:top w:w="0" w:type="dxa"/>
            <w:left w:w="108" w:type="dxa"/>
            <w:bottom w:w="0" w:type="dxa"/>
            <w:right w:w="108" w:type="dxa"/>
          </w:tblCellMar>
        </w:tblPrEx>
        <w:trPr>
          <w:trHeight w:val="90" w:hRule="atLeast"/>
          <w:jc w:val="center"/>
        </w:trPr>
        <w:tc>
          <w:tcPr>
            <w:tcW w:w="1102" w:type="dxa"/>
            <w:tcBorders>
              <w:top w:val="single" w:color="auto" w:sz="4" w:space="0"/>
              <w:left w:val="single" w:color="auto" w:sz="4" w:space="0"/>
              <w:bottom w:val="single" w:color="auto" w:sz="4" w:space="0"/>
              <w:right w:val="single" w:color="auto" w:sz="4" w:space="0"/>
            </w:tcBorders>
            <w:noWrap w:val="0"/>
            <w:vAlign w:val="center"/>
          </w:tcPr>
          <w:p>
            <w:pPr>
              <w:bidi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1442" w:type="dxa"/>
            <w:tcBorders>
              <w:top w:val="single" w:color="auto" w:sz="4" w:space="0"/>
              <w:left w:val="single" w:color="auto" w:sz="4" w:space="0"/>
              <w:bottom w:val="single" w:color="auto" w:sz="4" w:space="0"/>
              <w:right w:val="single" w:color="auto" w:sz="4" w:space="0"/>
            </w:tcBorders>
            <w:noWrap w:val="0"/>
            <w:vAlign w:val="center"/>
          </w:tcPr>
          <w:p>
            <w:pPr>
              <w:bidi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采购人</w:t>
            </w:r>
          </w:p>
        </w:tc>
        <w:tc>
          <w:tcPr>
            <w:tcW w:w="74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名  称：新疆巴音郭楞蒙古自治州农业技术推广中心        </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地  址：</w:t>
            </w:r>
            <w:r>
              <w:rPr>
                <w:rFonts w:hint="eastAsia" w:ascii="宋体" w:hAnsi="宋体" w:eastAsia="宋体" w:cs="宋体"/>
                <w:color w:val="auto"/>
                <w:sz w:val="24"/>
                <w:szCs w:val="24"/>
                <w:lang w:val="zh-CN" w:eastAsia="zh-CN"/>
              </w:rPr>
              <w:t>库尔勒市</w:t>
            </w:r>
            <w:r>
              <w:rPr>
                <w:rFonts w:hint="eastAsia" w:ascii="宋体" w:hAnsi="宋体" w:eastAsia="宋体" w:cs="宋体"/>
                <w:color w:val="auto"/>
                <w:sz w:val="24"/>
                <w:szCs w:val="24"/>
                <w:lang w:val="en-US" w:eastAsia="zh-CN"/>
              </w:rPr>
              <w:t>兰干路18号吉恒大厦5楼</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联系人：王金国</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联系电话：18935751593</w:t>
            </w:r>
          </w:p>
        </w:tc>
      </w:tr>
      <w:tr>
        <w:tblPrEx>
          <w:tblCellMar>
            <w:top w:w="0" w:type="dxa"/>
            <w:left w:w="108" w:type="dxa"/>
            <w:bottom w:w="0" w:type="dxa"/>
            <w:right w:w="108" w:type="dxa"/>
          </w:tblCellMar>
        </w:tblPrEx>
        <w:trPr>
          <w:trHeight w:val="90" w:hRule="atLeast"/>
          <w:jc w:val="center"/>
        </w:trPr>
        <w:tc>
          <w:tcPr>
            <w:tcW w:w="1102" w:type="dxa"/>
            <w:tcBorders>
              <w:top w:val="single" w:color="auto" w:sz="4" w:space="0"/>
              <w:left w:val="single" w:color="auto" w:sz="4" w:space="0"/>
              <w:bottom w:val="single" w:color="auto" w:sz="4" w:space="0"/>
              <w:right w:val="single" w:color="auto" w:sz="4" w:space="0"/>
            </w:tcBorders>
            <w:noWrap w:val="0"/>
            <w:vAlign w:val="center"/>
          </w:tcPr>
          <w:p>
            <w:pPr>
              <w:bidi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1442" w:type="dxa"/>
            <w:tcBorders>
              <w:top w:val="single" w:color="auto" w:sz="4" w:space="0"/>
              <w:left w:val="single" w:color="auto" w:sz="4" w:space="0"/>
              <w:bottom w:val="single" w:color="auto" w:sz="4" w:space="0"/>
              <w:right w:val="single" w:color="auto" w:sz="4" w:space="0"/>
            </w:tcBorders>
            <w:noWrap w:val="0"/>
            <w:vAlign w:val="center"/>
          </w:tcPr>
          <w:p>
            <w:pPr>
              <w:bidi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lang w:eastAsia="zh-CN"/>
              </w:rPr>
              <w:t>招标</w:t>
            </w:r>
            <w:r>
              <w:rPr>
                <w:rFonts w:hint="eastAsia" w:ascii="宋体" w:hAnsi="宋体" w:eastAsia="宋体" w:cs="宋体"/>
                <w:color w:val="auto"/>
                <w:sz w:val="24"/>
                <w:szCs w:val="24"/>
              </w:rPr>
              <w:t>代理</w:t>
            </w:r>
          </w:p>
          <w:p>
            <w:pPr>
              <w:bidi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机构</w:t>
            </w:r>
          </w:p>
        </w:tc>
        <w:tc>
          <w:tcPr>
            <w:tcW w:w="74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名  称：新疆科盟工程项目管理咨询有限公司</w:t>
            </w:r>
            <w:r>
              <w:rPr>
                <w:rFonts w:hint="eastAsia" w:ascii="宋体" w:hAnsi="宋体" w:eastAsia="宋体" w:cs="宋体"/>
                <w:color w:val="auto"/>
                <w:sz w:val="24"/>
                <w:szCs w:val="24"/>
                <w:lang w:eastAsia="zh-CN"/>
              </w:rPr>
              <w:t> </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地  址: 库尔勒市塔指东路成功商厦三楼</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联系人：</w:t>
            </w:r>
            <w:r>
              <w:rPr>
                <w:rFonts w:hint="eastAsia" w:ascii="宋体" w:hAnsi="宋体" w:cs="宋体"/>
                <w:color w:val="auto"/>
                <w:sz w:val="24"/>
                <w:szCs w:val="24"/>
                <w:lang w:eastAsia="zh-CN"/>
              </w:rPr>
              <w:t>张女士</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电  话：18167412514</w:t>
            </w:r>
          </w:p>
        </w:tc>
      </w:tr>
      <w:tr>
        <w:tblPrEx>
          <w:tblCellMar>
            <w:top w:w="0" w:type="dxa"/>
            <w:left w:w="108" w:type="dxa"/>
            <w:bottom w:w="0" w:type="dxa"/>
            <w:right w:w="108" w:type="dxa"/>
          </w:tblCellMar>
        </w:tblPrEx>
        <w:trPr>
          <w:trHeight w:val="90" w:hRule="atLeast"/>
          <w:jc w:val="center"/>
        </w:trPr>
        <w:tc>
          <w:tcPr>
            <w:tcW w:w="1102" w:type="dxa"/>
            <w:tcBorders>
              <w:top w:val="single" w:color="auto" w:sz="4" w:space="0"/>
              <w:left w:val="single" w:color="auto" w:sz="4" w:space="0"/>
              <w:bottom w:val="single" w:color="auto" w:sz="4" w:space="0"/>
              <w:right w:val="single" w:color="auto" w:sz="4" w:space="0"/>
            </w:tcBorders>
            <w:noWrap w:val="0"/>
            <w:vAlign w:val="center"/>
          </w:tcPr>
          <w:p>
            <w:pPr>
              <w:bidi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1442" w:type="dxa"/>
            <w:tcBorders>
              <w:top w:val="single" w:color="auto" w:sz="4" w:space="0"/>
              <w:left w:val="single" w:color="auto" w:sz="4" w:space="0"/>
              <w:bottom w:val="single" w:color="auto" w:sz="4" w:space="0"/>
              <w:right w:val="single" w:color="auto" w:sz="4" w:space="0"/>
            </w:tcBorders>
            <w:noWrap w:val="0"/>
            <w:vAlign w:val="center"/>
          </w:tcPr>
          <w:p>
            <w:pPr>
              <w:bidi w:val="0"/>
              <w:spacing w:line="360" w:lineRule="auto"/>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项目名称</w:t>
            </w:r>
          </w:p>
        </w:tc>
        <w:tc>
          <w:tcPr>
            <w:tcW w:w="7455" w:type="dxa"/>
            <w:tcBorders>
              <w:top w:val="single" w:color="auto" w:sz="4" w:space="0"/>
              <w:left w:val="single" w:color="auto" w:sz="4" w:space="0"/>
              <w:bottom w:val="single" w:color="auto" w:sz="4" w:space="0"/>
              <w:right w:val="single" w:color="auto" w:sz="4" w:space="0"/>
            </w:tcBorders>
            <w:noWrap w:val="0"/>
            <w:vAlign w:val="center"/>
          </w:tcPr>
          <w:p>
            <w:pPr>
              <w:bidi w:val="0"/>
              <w:spacing w:line="360" w:lineRule="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2022年巴州化肥减量增效（土样采集、分析及耕地质量等级调查评价）项目</w:t>
            </w:r>
          </w:p>
        </w:tc>
      </w:tr>
      <w:tr>
        <w:tblPrEx>
          <w:tblCellMar>
            <w:top w:w="0" w:type="dxa"/>
            <w:left w:w="108" w:type="dxa"/>
            <w:bottom w:w="0" w:type="dxa"/>
            <w:right w:w="108" w:type="dxa"/>
          </w:tblCellMar>
        </w:tblPrEx>
        <w:trPr>
          <w:trHeight w:val="90" w:hRule="atLeast"/>
          <w:jc w:val="center"/>
        </w:trPr>
        <w:tc>
          <w:tcPr>
            <w:tcW w:w="1102" w:type="dxa"/>
            <w:tcBorders>
              <w:top w:val="single" w:color="auto" w:sz="4" w:space="0"/>
              <w:left w:val="single" w:color="auto" w:sz="4" w:space="0"/>
              <w:bottom w:val="single" w:color="auto" w:sz="4" w:space="0"/>
              <w:right w:val="single" w:color="auto" w:sz="4" w:space="0"/>
            </w:tcBorders>
            <w:noWrap w:val="0"/>
            <w:vAlign w:val="center"/>
          </w:tcPr>
          <w:p>
            <w:pPr>
              <w:bidi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4</w:t>
            </w:r>
          </w:p>
        </w:tc>
        <w:tc>
          <w:tcPr>
            <w:tcW w:w="1442" w:type="dxa"/>
            <w:tcBorders>
              <w:top w:val="single" w:color="auto" w:sz="4" w:space="0"/>
              <w:left w:val="single" w:color="auto" w:sz="4" w:space="0"/>
              <w:bottom w:val="single" w:color="auto" w:sz="4" w:space="0"/>
              <w:right w:val="single" w:color="auto" w:sz="4" w:space="0"/>
            </w:tcBorders>
            <w:noWrap w:val="0"/>
            <w:vAlign w:val="center"/>
          </w:tcPr>
          <w:p>
            <w:pPr>
              <w:bidi w:val="0"/>
              <w:spacing w:line="360" w:lineRule="auto"/>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采购需求</w:t>
            </w:r>
          </w:p>
        </w:tc>
        <w:tc>
          <w:tcPr>
            <w:tcW w:w="7455" w:type="dxa"/>
            <w:tcBorders>
              <w:top w:val="single" w:color="auto" w:sz="4" w:space="0"/>
              <w:left w:val="single" w:color="auto" w:sz="4" w:space="0"/>
              <w:bottom w:val="single" w:color="auto" w:sz="4" w:space="0"/>
              <w:right w:val="single" w:color="auto" w:sz="4" w:space="0"/>
            </w:tcBorders>
            <w:noWrap w:val="0"/>
            <w:vAlign w:val="center"/>
          </w:tcPr>
          <w:p>
            <w:pPr>
              <w:bidi w:val="0"/>
              <w:spacing w:line="360" w:lineRule="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见</w:t>
            </w:r>
            <w:r>
              <w:rPr>
                <w:rFonts w:hint="eastAsia" w:ascii="宋体" w:hAnsi="宋体" w:cs="宋体"/>
                <w:color w:val="auto"/>
                <w:sz w:val="24"/>
                <w:szCs w:val="24"/>
                <w:lang w:eastAsia="zh-CN"/>
              </w:rPr>
              <w:t>磋商</w:t>
            </w:r>
            <w:r>
              <w:rPr>
                <w:rFonts w:hint="eastAsia" w:ascii="宋体" w:hAnsi="宋体" w:eastAsia="宋体" w:cs="宋体"/>
                <w:color w:val="auto"/>
                <w:sz w:val="24"/>
                <w:szCs w:val="24"/>
                <w:lang w:eastAsia="zh-CN"/>
              </w:rPr>
              <w:t>公告</w:t>
            </w:r>
          </w:p>
        </w:tc>
      </w:tr>
      <w:tr>
        <w:tblPrEx>
          <w:tblCellMar>
            <w:top w:w="0" w:type="dxa"/>
            <w:left w:w="108" w:type="dxa"/>
            <w:bottom w:w="0" w:type="dxa"/>
            <w:right w:w="108" w:type="dxa"/>
          </w:tblCellMar>
        </w:tblPrEx>
        <w:trPr>
          <w:trHeight w:val="90" w:hRule="atLeast"/>
          <w:jc w:val="center"/>
        </w:trPr>
        <w:tc>
          <w:tcPr>
            <w:tcW w:w="1102" w:type="dxa"/>
            <w:tcBorders>
              <w:top w:val="single" w:color="auto" w:sz="4" w:space="0"/>
              <w:left w:val="single" w:color="auto" w:sz="4" w:space="0"/>
              <w:bottom w:val="single" w:color="auto" w:sz="4" w:space="0"/>
              <w:right w:val="single" w:color="auto" w:sz="4" w:space="0"/>
            </w:tcBorders>
            <w:noWrap w:val="0"/>
            <w:vAlign w:val="center"/>
          </w:tcPr>
          <w:p>
            <w:pPr>
              <w:bidi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5</w:t>
            </w:r>
          </w:p>
        </w:tc>
        <w:tc>
          <w:tcPr>
            <w:tcW w:w="1442" w:type="dxa"/>
            <w:tcBorders>
              <w:top w:val="single" w:color="auto" w:sz="4" w:space="0"/>
              <w:left w:val="single" w:color="auto" w:sz="4" w:space="0"/>
              <w:bottom w:val="single" w:color="auto" w:sz="4" w:space="0"/>
              <w:right w:val="single" w:color="auto" w:sz="4" w:space="0"/>
            </w:tcBorders>
            <w:noWrap w:val="0"/>
            <w:vAlign w:val="center"/>
          </w:tcPr>
          <w:p>
            <w:pPr>
              <w:bidi w:val="0"/>
              <w:spacing w:line="360" w:lineRule="auto"/>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rPr>
              <w:t>预算金额</w:t>
            </w:r>
          </w:p>
        </w:tc>
        <w:tc>
          <w:tcPr>
            <w:tcW w:w="7455" w:type="dxa"/>
            <w:tcBorders>
              <w:top w:val="single" w:color="auto" w:sz="4" w:space="0"/>
              <w:left w:val="single" w:color="auto" w:sz="4" w:space="0"/>
              <w:bottom w:val="single" w:color="auto" w:sz="4" w:space="0"/>
              <w:right w:val="single" w:color="auto" w:sz="4" w:space="0"/>
            </w:tcBorders>
            <w:noWrap w:val="0"/>
            <w:vAlign w:val="center"/>
          </w:tcPr>
          <w:p>
            <w:pPr>
              <w:bidi w:val="0"/>
              <w:spacing w:line="360" w:lineRule="auto"/>
              <w:rPr>
                <w:rFonts w:hint="eastAsia" w:ascii="宋体" w:hAnsi="宋体" w:eastAsia="宋体" w:cs="宋体"/>
                <w:color w:val="auto"/>
                <w:sz w:val="24"/>
                <w:szCs w:val="24"/>
              </w:rPr>
            </w:pPr>
            <w:r>
              <w:rPr>
                <w:rFonts w:hint="eastAsia" w:ascii="宋体" w:hAnsi="宋体" w:cs="宋体"/>
                <w:color w:val="auto"/>
                <w:sz w:val="24"/>
                <w:szCs w:val="24"/>
                <w:lang w:val="en-US" w:eastAsia="zh-CN"/>
              </w:rPr>
              <w:t>440000</w:t>
            </w:r>
            <w:r>
              <w:rPr>
                <w:rFonts w:hint="eastAsia" w:ascii="宋体" w:hAnsi="宋体" w:eastAsia="宋体" w:cs="宋体"/>
                <w:color w:val="auto"/>
                <w:sz w:val="24"/>
                <w:szCs w:val="24"/>
                <w:lang w:val="en-US" w:eastAsia="zh-CN"/>
              </w:rPr>
              <w:t>元整</w:t>
            </w:r>
          </w:p>
        </w:tc>
      </w:tr>
      <w:tr>
        <w:tblPrEx>
          <w:tblCellMar>
            <w:top w:w="0" w:type="dxa"/>
            <w:left w:w="108" w:type="dxa"/>
            <w:bottom w:w="0" w:type="dxa"/>
            <w:right w:w="108" w:type="dxa"/>
          </w:tblCellMar>
        </w:tblPrEx>
        <w:trPr>
          <w:trHeight w:val="90" w:hRule="atLeast"/>
          <w:jc w:val="center"/>
        </w:trPr>
        <w:tc>
          <w:tcPr>
            <w:tcW w:w="1102" w:type="dxa"/>
            <w:tcBorders>
              <w:top w:val="single" w:color="auto" w:sz="4" w:space="0"/>
              <w:left w:val="single" w:color="auto" w:sz="4" w:space="0"/>
              <w:bottom w:val="single" w:color="auto" w:sz="4" w:space="0"/>
              <w:right w:val="single" w:color="auto" w:sz="4" w:space="0"/>
            </w:tcBorders>
            <w:noWrap w:val="0"/>
            <w:vAlign w:val="center"/>
          </w:tcPr>
          <w:p>
            <w:pPr>
              <w:bidi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6</w:t>
            </w:r>
          </w:p>
        </w:tc>
        <w:tc>
          <w:tcPr>
            <w:tcW w:w="14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资金落实</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情况</w:t>
            </w:r>
          </w:p>
        </w:tc>
        <w:tc>
          <w:tcPr>
            <w:tcW w:w="7455" w:type="dxa"/>
            <w:tcBorders>
              <w:top w:val="single" w:color="auto" w:sz="4" w:space="0"/>
              <w:left w:val="single" w:color="auto" w:sz="4" w:space="0"/>
              <w:bottom w:val="single" w:color="auto" w:sz="4" w:space="0"/>
              <w:right w:val="single" w:color="auto" w:sz="4" w:space="0"/>
            </w:tcBorders>
            <w:noWrap w:val="0"/>
            <w:vAlign w:val="center"/>
          </w:tcPr>
          <w:p>
            <w:pPr>
              <w:bidi w:val="0"/>
              <w:spacing w:line="360" w:lineRule="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已落实</w:t>
            </w:r>
          </w:p>
        </w:tc>
      </w:tr>
      <w:tr>
        <w:tblPrEx>
          <w:tblCellMar>
            <w:top w:w="0" w:type="dxa"/>
            <w:left w:w="108" w:type="dxa"/>
            <w:bottom w:w="0" w:type="dxa"/>
            <w:right w:w="108" w:type="dxa"/>
          </w:tblCellMar>
        </w:tblPrEx>
        <w:trPr>
          <w:trHeight w:val="90" w:hRule="atLeast"/>
          <w:jc w:val="center"/>
        </w:trPr>
        <w:tc>
          <w:tcPr>
            <w:tcW w:w="1102" w:type="dxa"/>
            <w:tcBorders>
              <w:top w:val="single" w:color="auto" w:sz="4" w:space="0"/>
              <w:left w:val="single" w:color="auto" w:sz="4" w:space="0"/>
              <w:bottom w:val="single" w:color="auto" w:sz="4" w:space="0"/>
              <w:right w:val="single" w:color="auto" w:sz="4" w:space="0"/>
            </w:tcBorders>
            <w:noWrap w:val="0"/>
            <w:vAlign w:val="center"/>
          </w:tcPr>
          <w:p>
            <w:pPr>
              <w:bidi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7</w:t>
            </w:r>
          </w:p>
        </w:tc>
        <w:tc>
          <w:tcPr>
            <w:tcW w:w="1442" w:type="dxa"/>
            <w:tcBorders>
              <w:top w:val="single" w:color="auto" w:sz="4" w:space="0"/>
              <w:left w:val="single" w:color="auto" w:sz="4" w:space="0"/>
              <w:bottom w:val="single" w:color="auto" w:sz="4" w:space="0"/>
              <w:right w:val="single" w:color="auto" w:sz="4" w:space="0"/>
            </w:tcBorders>
            <w:noWrap w:val="0"/>
            <w:vAlign w:val="center"/>
          </w:tcPr>
          <w:p>
            <w:pPr>
              <w:bidi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lang w:eastAsia="zh-CN"/>
              </w:rPr>
              <w:t>招标方式</w:t>
            </w:r>
          </w:p>
        </w:tc>
        <w:tc>
          <w:tcPr>
            <w:tcW w:w="7455" w:type="dxa"/>
            <w:tcBorders>
              <w:top w:val="single" w:color="auto" w:sz="4" w:space="0"/>
              <w:left w:val="single" w:color="auto" w:sz="4" w:space="0"/>
              <w:bottom w:val="single" w:color="auto" w:sz="4" w:space="0"/>
              <w:right w:val="single" w:color="auto" w:sz="4" w:space="0"/>
            </w:tcBorders>
            <w:noWrap w:val="0"/>
            <w:vAlign w:val="center"/>
          </w:tcPr>
          <w:p>
            <w:pPr>
              <w:bidi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竞争性磋商</w:t>
            </w:r>
          </w:p>
        </w:tc>
      </w:tr>
      <w:tr>
        <w:tblPrEx>
          <w:tblCellMar>
            <w:top w:w="0" w:type="dxa"/>
            <w:left w:w="108" w:type="dxa"/>
            <w:bottom w:w="0" w:type="dxa"/>
            <w:right w:w="108" w:type="dxa"/>
          </w:tblCellMar>
        </w:tblPrEx>
        <w:trPr>
          <w:trHeight w:val="90" w:hRule="atLeast"/>
          <w:jc w:val="center"/>
        </w:trPr>
        <w:tc>
          <w:tcPr>
            <w:tcW w:w="1102" w:type="dxa"/>
            <w:tcBorders>
              <w:top w:val="single" w:color="auto" w:sz="4" w:space="0"/>
              <w:left w:val="single" w:color="auto" w:sz="4" w:space="0"/>
              <w:bottom w:val="single" w:color="auto" w:sz="4" w:space="0"/>
              <w:right w:val="single" w:color="auto" w:sz="4" w:space="0"/>
            </w:tcBorders>
            <w:noWrap w:val="0"/>
            <w:vAlign w:val="center"/>
          </w:tcPr>
          <w:p>
            <w:pPr>
              <w:bidi w:val="0"/>
              <w:spacing w:line="360" w:lineRule="auto"/>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8</w:t>
            </w:r>
          </w:p>
        </w:tc>
        <w:tc>
          <w:tcPr>
            <w:tcW w:w="1442" w:type="dxa"/>
            <w:tcBorders>
              <w:top w:val="single" w:color="auto" w:sz="4" w:space="0"/>
              <w:left w:val="single" w:color="auto" w:sz="4" w:space="0"/>
              <w:bottom w:val="single" w:color="auto" w:sz="4" w:space="0"/>
              <w:right w:val="single" w:color="auto" w:sz="4" w:space="0"/>
            </w:tcBorders>
            <w:noWrap w:val="0"/>
            <w:vAlign w:val="center"/>
          </w:tcPr>
          <w:p>
            <w:pPr>
              <w:bidi w:val="0"/>
              <w:spacing w:line="360" w:lineRule="auto"/>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资金来源</w:t>
            </w:r>
          </w:p>
        </w:tc>
        <w:tc>
          <w:tcPr>
            <w:tcW w:w="7455" w:type="dxa"/>
            <w:tcBorders>
              <w:top w:val="single" w:color="auto" w:sz="4" w:space="0"/>
              <w:left w:val="single" w:color="auto" w:sz="4" w:space="0"/>
              <w:bottom w:val="single" w:color="auto" w:sz="4" w:space="0"/>
              <w:right w:val="single" w:color="auto" w:sz="4" w:space="0"/>
            </w:tcBorders>
            <w:noWrap w:val="0"/>
            <w:vAlign w:val="center"/>
          </w:tcPr>
          <w:p>
            <w:pPr>
              <w:bidi w:val="0"/>
              <w:spacing w:line="360" w:lineRule="auto"/>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财政</w:t>
            </w:r>
            <w:r>
              <w:rPr>
                <w:rFonts w:hint="eastAsia" w:ascii="宋体" w:hAnsi="宋体" w:cs="宋体"/>
                <w:color w:val="auto"/>
                <w:sz w:val="24"/>
                <w:szCs w:val="24"/>
                <w:lang w:val="en-US" w:eastAsia="zh-CN"/>
              </w:rPr>
              <w:t>上拨</w:t>
            </w:r>
            <w:r>
              <w:rPr>
                <w:rFonts w:hint="eastAsia" w:ascii="宋体" w:hAnsi="宋体" w:eastAsia="宋体" w:cs="宋体"/>
                <w:color w:val="auto"/>
                <w:sz w:val="24"/>
                <w:szCs w:val="24"/>
              </w:rPr>
              <w:t>资金</w:t>
            </w:r>
          </w:p>
        </w:tc>
      </w:tr>
      <w:tr>
        <w:tblPrEx>
          <w:tblCellMar>
            <w:top w:w="0" w:type="dxa"/>
            <w:left w:w="108" w:type="dxa"/>
            <w:bottom w:w="0" w:type="dxa"/>
            <w:right w:w="108" w:type="dxa"/>
          </w:tblCellMar>
        </w:tblPrEx>
        <w:trPr>
          <w:trHeight w:val="90" w:hRule="atLeast"/>
          <w:jc w:val="center"/>
        </w:trPr>
        <w:tc>
          <w:tcPr>
            <w:tcW w:w="1102" w:type="dxa"/>
            <w:tcBorders>
              <w:top w:val="single" w:color="auto" w:sz="4" w:space="0"/>
              <w:left w:val="single" w:color="auto" w:sz="4" w:space="0"/>
              <w:bottom w:val="single" w:color="auto" w:sz="4" w:space="0"/>
              <w:right w:val="single" w:color="auto" w:sz="4" w:space="0"/>
            </w:tcBorders>
            <w:noWrap w:val="0"/>
            <w:vAlign w:val="center"/>
          </w:tcPr>
          <w:p>
            <w:pPr>
              <w:bidi w:val="0"/>
              <w:spacing w:line="36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w:t>
            </w:r>
          </w:p>
        </w:tc>
        <w:tc>
          <w:tcPr>
            <w:tcW w:w="1442" w:type="dxa"/>
            <w:tcBorders>
              <w:top w:val="single" w:color="auto" w:sz="4" w:space="0"/>
              <w:left w:val="single" w:color="auto" w:sz="4" w:space="0"/>
              <w:bottom w:val="single" w:color="auto" w:sz="4" w:space="0"/>
              <w:right w:val="single" w:color="auto" w:sz="4" w:space="0"/>
            </w:tcBorders>
            <w:noWrap w:val="0"/>
            <w:vAlign w:val="center"/>
          </w:tcPr>
          <w:p>
            <w:pPr>
              <w:bidi w:val="0"/>
              <w:spacing w:line="360" w:lineRule="auto"/>
              <w:jc w:val="center"/>
              <w:rPr>
                <w:rFonts w:hint="eastAsia" w:ascii="宋体" w:hAnsi="宋体" w:cs="宋体"/>
                <w:color w:val="000000" w:themeColor="text1"/>
                <w:sz w:val="24"/>
                <w:szCs w:val="24"/>
                <w:lang w:eastAsia="zh-CN"/>
                <w14:textFill>
                  <w14:solidFill>
                    <w14:schemeClr w14:val="tx1"/>
                  </w14:solidFill>
                </w14:textFill>
              </w:rPr>
            </w:pPr>
            <w:r>
              <w:rPr>
                <w:rFonts w:hint="eastAsia"/>
                <w:color w:val="000000" w:themeColor="text1"/>
                <w14:textFill>
                  <w14:solidFill>
                    <w14:schemeClr w14:val="tx1"/>
                  </w14:solidFill>
                </w14:textFill>
              </w:rPr>
              <w:t>采购及服务内容</w:t>
            </w:r>
          </w:p>
        </w:tc>
        <w:tc>
          <w:tcPr>
            <w:tcW w:w="7455" w:type="dxa"/>
            <w:tcBorders>
              <w:top w:val="single" w:color="auto" w:sz="4" w:space="0"/>
              <w:left w:val="single" w:color="auto" w:sz="4" w:space="0"/>
              <w:bottom w:val="single" w:color="auto" w:sz="4" w:space="0"/>
              <w:right w:val="single" w:color="auto" w:sz="4" w:space="0"/>
            </w:tcBorders>
            <w:noWrap w:val="0"/>
            <w:vAlign w:val="center"/>
          </w:tcPr>
          <w:p>
            <w:pPr>
              <w:bidi w:val="0"/>
              <w:spacing w:line="360" w:lineRule="auto"/>
              <w:jc w:val="both"/>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（1）巴州532个耕地质量调查评价土样野外采集、调查表填写及数据录入；</w:t>
            </w:r>
          </w:p>
          <w:p>
            <w:pPr>
              <w:bidi w:val="0"/>
              <w:spacing w:line="360" w:lineRule="auto"/>
              <w:jc w:val="both"/>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（2）巴州532个耕地质量综合监测点土样的制样和常规项次及缓效钾检测；</w:t>
            </w:r>
          </w:p>
          <w:p>
            <w:pPr>
              <w:bidi w:val="0"/>
              <w:spacing w:line="360" w:lineRule="auto"/>
              <w:jc w:val="cente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（3）巴州54个耕地质量综合监测点土样盐化类型、中微量元素、重金属检测；</w:t>
            </w:r>
          </w:p>
          <w:p>
            <w:pPr>
              <w:bidi w:val="0"/>
              <w:spacing w:line="360" w:lineRule="auto"/>
              <w:jc w:val="both"/>
              <w:rPr>
                <w:rFonts w:hint="eastAsia" w:ascii="宋体" w:hAnsi="宋体" w:eastAsia="宋体" w:cs="宋体"/>
                <w:b w:val="0"/>
                <w:bCs w:val="0"/>
                <w:color w:val="000000" w:themeColor="text1"/>
                <w:sz w:val="24"/>
                <w:szCs w:val="24"/>
                <w:highlight w:val="red"/>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（4）2022年巴州耕地质量等级评价。</w:t>
            </w:r>
          </w:p>
        </w:tc>
      </w:tr>
      <w:tr>
        <w:tblPrEx>
          <w:tblCellMar>
            <w:top w:w="0" w:type="dxa"/>
            <w:left w:w="108" w:type="dxa"/>
            <w:bottom w:w="0" w:type="dxa"/>
            <w:right w:w="108" w:type="dxa"/>
          </w:tblCellMar>
        </w:tblPrEx>
        <w:trPr>
          <w:trHeight w:val="90" w:hRule="atLeast"/>
          <w:jc w:val="center"/>
        </w:trPr>
        <w:tc>
          <w:tcPr>
            <w:tcW w:w="1102" w:type="dxa"/>
            <w:tcBorders>
              <w:top w:val="single" w:color="auto" w:sz="4" w:space="0"/>
              <w:left w:val="single" w:color="auto" w:sz="4" w:space="0"/>
              <w:bottom w:val="single" w:color="auto" w:sz="4" w:space="0"/>
              <w:right w:val="single" w:color="auto" w:sz="4" w:space="0"/>
            </w:tcBorders>
            <w:noWrap w:val="0"/>
            <w:vAlign w:val="center"/>
          </w:tcPr>
          <w:p>
            <w:pPr>
              <w:bidi w:val="0"/>
              <w:spacing w:line="36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w:t>
            </w:r>
          </w:p>
        </w:tc>
        <w:tc>
          <w:tcPr>
            <w:tcW w:w="1442" w:type="dxa"/>
            <w:tcBorders>
              <w:top w:val="single" w:color="auto" w:sz="4" w:space="0"/>
              <w:left w:val="single" w:color="auto" w:sz="4" w:space="0"/>
              <w:bottom w:val="single" w:color="auto" w:sz="4" w:space="0"/>
              <w:right w:val="single" w:color="auto" w:sz="4" w:space="0"/>
            </w:tcBorders>
            <w:noWrap w:val="0"/>
            <w:vAlign w:val="center"/>
          </w:tcPr>
          <w:p>
            <w:pPr>
              <w:bidi w:val="0"/>
              <w:spacing w:line="360" w:lineRule="auto"/>
              <w:jc w:val="center"/>
              <w:rPr>
                <w:rFonts w:hint="eastAsia" w:ascii="宋体" w:hAnsi="宋体" w:eastAsia="宋体" w:cs="宋体"/>
                <w:color w:val="auto"/>
                <w:sz w:val="24"/>
                <w:szCs w:val="24"/>
                <w:lang w:eastAsia="zh-CN"/>
              </w:rPr>
            </w:pPr>
            <w:r>
              <w:rPr>
                <w:rFonts w:hint="eastAsia" w:ascii="宋体" w:hAnsi="宋体" w:cs="宋体"/>
                <w:color w:val="auto"/>
                <w:sz w:val="24"/>
                <w:szCs w:val="24"/>
                <w:lang w:eastAsia="zh-CN"/>
              </w:rPr>
              <w:t>服务期限</w:t>
            </w:r>
          </w:p>
        </w:tc>
        <w:tc>
          <w:tcPr>
            <w:tcW w:w="7455" w:type="dxa"/>
            <w:tcBorders>
              <w:top w:val="single" w:color="auto" w:sz="4" w:space="0"/>
              <w:left w:val="single" w:color="auto" w:sz="4" w:space="0"/>
              <w:bottom w:val="single" w:color="auto" w:sz="4" w:space="0"/>
              <w:right w:val="single" w:color="auto" w:sz="4" w:space="0"/>
            </w:tcBorders>
            <w:noWrap w:val="0"/>
            <w:vAlign w:val="center"/>
          </w:tcPr>
          <w:p>
            <w:pPr>
              <w:bidi w:val="0"/>
              <w:spacing w:line="360" w:lineRule="auto"/>
              <w:jc w:val="left"/>
              <w:rPr>
                <w:rFonts w:hint="eastAsia" w:ascii="宋体" w:hAnsi="宋体" w:eastAsia="宋体" w:cs="宋体"/>
                <w:color w:val="auto"/>
                <w:sz w:val="24"/>
                <w:szCs w:val="24"/>
                <w:lang w:val="en-US" w:eastAsia="zh-CN"/>
              </w:rPr>
            </w:pPr>
            <w:r>
              <w:rPr>
                <w:rFonts w:hint="eastAsia"/>
                <w:color w:val="000000" w:themeColor="text1"/>
                <w:lang w:val="en-US" w:eastAsia="zh-CN"/>
                <w14:textFill>
                  <w14:solidFill>
                    <w14:schemeClr w14:val="tx1"/>
                  </w14:solidFill>
                </w14:textFill>
              </w:rPr>
              <w:t>2023年6月底以前完成本项目全部工作内容（以最终签订合同为准）。</w:t>
            </w:r>
          </w:p>
        </w:tc>
      </w:tr>
      <w:tr>
        <w:tblPrEx>
          <w:tblCellMar>
            <w:top w:w="0" w:type="dxa"/>
            <w:left w:w="108" w:type="dxa"/>
            <w:bottom w:w="0" w:type="dxa"/>
            <w:right w:w="108" w:type="dxa"/>
          </w:tblCellMar>
        </w:tblPrEx>
        <w:trPr>
          <w:trHeight w:val="90" w:hRule="atLeast"/>
          <w:jc w:val="center"/>
        </w:trPr>
        <w:tc>
          <w:tcPr>
            <w:tcW w:w="1102" w:type="dxa"/>
            <w:tcBorders>
              <w:top w:val="single" w:color="auto" w:sz="4" w:space="0"/>
              <w:left w:val="single" w:color="auto" w:sz="4" w:space="0"/>
              <w:bottom w:val="single" w:color="auto" w:sz="4" w:space="0"/>
              <w:right w:val="single" w:color="auto" w:sz="4" w:space="0"/>
            </w:tcBorders>
            <w:noWrap w:val="0"/>
            <w:vAlign w:val="center"/>
          </w:tcPr>
          <w:p>
            <w:pPr>
              <w:bidi w:val="0"/>
              <w:spacing w:line="360" w:lineRule="auto"/>
              <w:jc w:val="center"/>
              <w:rPr>
                <w:rFonts w:hint="default" w:ascii="宋体" w:hAnsi="宋体" w:eastAsia="宋体" w:cs="宋体"/>
                <w:color w:val="0000FF"/>
                <w:kern w:val="2"/>
                <w:sz w:val="24"/>
                <w:szCs w:val="24"/>
                <w:lang w:val="en-US" w:eastAsia="zh-CN" w:bidi="ar-SA"/>
              </w:rPr>
            </w:pPr>
            <w:r>
              <w:rPr>
                <w:rFonts w:hint="eastAsia" w:ascii="宋体" w:hAnsi="宋体" w:cs="宋体"/>
                <w:color w:val="0000FF"/>
                <w:kern w:val="2"/>
                <w:sz w:val="24"/>
                <w:szCs w:val="24"/>
                <w:lang w:val="en-US" w:eastAsia="zh-CN" w:bidi="ar-SA"/>
              </w:rPr>
              <w:t>11</w:t>
            </w:r>
          </w:p>
        </w:tc>
        <w:tc>
          <w:tcPr>
            <w:tcW w:w="144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color w:val="000000" w:themeColor="text1"/>
                <w:sz w:val="24"/>
                <w:szCs w:val="24"/>
                <w14:textFill>
                  <w14:solidFill>
                    <w14:schemeClr w14:val="tx1"/>
                  </w14:solidFill>
                </w14:textFill>
              </w:rPr>
            </w:pPr>
            <w:r>
              <w:rPr>
                <w:rFonts w:hint="eastAsia"/>
                <w:color w:val="000000" w:themeColor="text1"/>
                <w14:textFill>
                  <w14:solidFill>
                    <w14:schemeClr w14:val="tx1"/>
                  </w14:solidFill>
                </w14:textFill>
              </w:rPr>
              <w:t>质量要求</w:t>
            </w:r>
          </w:p>
        </w:tc>
        <w:tc>
          <w:tcPr>
            <w:tcW w:w="7455" w:type="dxa"/>
            <w:tcBorders>
              <w:top w:val="single" w:color="auto" w:sz="4" w:space="0"/>
              <w:left w:val="single" w:color="auto" w:sz="4" w:space="0"/>
              <w:bottom w:val="single" w:color="auto" w:sz="4" w:space="0"/>
              <w:right w:val="single" w:color="auto" w:sz="4" w:space="0"/>
            </w:tcBorders>
            <w:noWrap w:val="0"/>
            <w:vAlign w:val="center"/>
          </w:tcPr>
          <w:p>
            <w:pPr>
              <w:rPr>
                <w:rFonts w:hint="default" w:eastAsia="宋体"/>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质量标准：合格</w:t>
            </w:r>
          </w:p>
        </w:tc>
      </w:tr>
      <w:tr>
        <w:tblPrEx>
          <w:tblCellMar>
            <w:top w:w="0" w:type="dxa"/>
            <w:left w:w="108" w:type="dxa"/>
            <w:bottom w:w="0" w:type="dxa"/>
            <w:right w:w="108" w:type="dxa"/>
          </w:tblCellMar>
        </w:tblPrEx>
        <w:trPr>
          <w:trHeight w:val="90" w:hRule="atLeast"/>
          <w:jc w:val="center"/>
        </w:trPr>
        <w:tc>
          <w:tcPr>
            <w:tcW w:w="1102" w:type="dxa"/>
            <w:tcBorders>
              <w:top w:val="single" w:color="auto" w:sz="4" w:space="0"/>
              <w:left w:val="single" w:color="auto" w:sz="4" w:space="0"/>
              <w:bottom w:val="single" w:color="auto" w:sz="4" w:space="0"/>
              <w:right w:val="single" w:color="auto" w:sz="4" w:space="0"/>
            </w:tcBorders>
            <w:noWrap w:val="0"/>
            <w:vAlign w:val="center"/>
          </w:tcPr>
          <w:p>
            <w:pPr>
              <w:bidi w:val="0"/>
              <w:spacing w:line="360" w:lineRule="auto"/>
              <w:jc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sz w:val="24"/>
                <w:szCs w:val="24"/>
                <w:lang w:val="en-US" w:eastAsia="zh-CN"/>
              </w:rPr>
              <w:t>1</w:t>
            </w:r>
            <w:r>
              <w:rPr>
                <w:rFonts w:hint="eastAsia" w:ascii="宋体" w:hAnsi="宋体" w:cs="宋体"/>
                <w:b w:val="0"/>
                <w:bCs w:val="0"/>
                <w:color w:val="auto"/>
                <w:sz w:val="24"/>
                <w:szCs w:val="24"/>
                <w:lang w:val="en-US" w:eastAsia="zh-CN"/>
              </w:rPr>
              <w:t>2</w:t>
            </w:r>
          </w:p>
        </w:tc>
        <w:tc>
          <w:tcPr>
            <w:tcW w:w="144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响应</w:t>
            </w:r>
            <w:r>
              <w:rPr>
                <w:rFonts w:hint="eastAsia"/>
                <w:color w:val="000000" w:themeColor="text1"/>
                <w14:textFill>
                  <w14:solidFill>
                    <w14:schemeClr w14:val="tx1"/>
                  </w14:solidFill>
                </w14:textFill>
              </w:rPr>
              <w:t>文件</w:t>
            </w:r>
          </w:p>
          <w:p>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有效期</w:t>
            </w:r>
          </w:p>
        </w:tc>
        <w:tc>
          <w:tcPr>
            <w:tcW w:w="745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提交</w:t>
            </w:r>
            <w:r>
              <w:rPr>
                <w:rFonts w:hint="eastAsia"/>
                <w:color w:val="000000" w:themeColor="text1"/>
                <w:lang w:val="en-US" w:eastAsia="zh-CN"/>
                <w14:textFill>
                  <w14:solidFill>
                    <w14:schemeClr w14:val="tx1"/>
                  </w14:solidFill>
                </w14:textFill>
              </w:rPr>
              <w:t>响应</w:t>
            </w:r>
            <w:r>
              <w:rPr>
                <w:rFonts w:hint="eastAsia"/>
                <w:color w:val="000000" w:themeColor="text1"/>
                <w14:textFill>
                  <w14:solidFill>
                    <w14:schemeClr w14:val="tx1"/>
                  </w14:solidFill>
                </w14:textFill>
              </w:rPr>
              <w:t>文件的截止之日起</w:t>
            </w:r>
            <w:r>
              <w:rPr>
                <w:rFonts w:hint="eastAsia"/>
                <w:color w:val="000000" w:themeColor="text1"/>
                <w:lang w:val="en-US" w:eastAsia="zh-CN"/>
                <w14:textFill>
                  <w14:solidFill>
                    <w14:schemeClr w14:val="tx1"/>
                  </w14:solidFill>
                </w14:textFill>
              </w:rPr>
              <w:t>90</w:t>
            </w:r>
            <w:r>
              <w:rPr>
                <w:rFonts w:hint="eastAsia"/>
                <w:color w:val="000000" w:themeColor="text1"/>
                <w14:textFill>
                  <w14:solidFill>
                    <w14:schemeClr w14:val="tx1"/>
                  </w14:solidFill>
                </w14:textFill>
              </w:rPr>
              <w:t>天</w:t>
            </w:r>
          </w:p>
        </w:tc>
      </w:tr>
      <w:tr>
        <w:tblPrEx>
          <w:tblCellMar>
            <w:top w:w="0" w:type="dxa"/>
            <w:left w:w="108" w:type="dxa"/>
            <w:bottom w:w="0" w:type="dxa"/>
            <w:right w:w="108" w:type="dxa"/>
          </w:tblCellMar>
        </w:tblPrEx>
        <w:trPr>
          <w:trHeight w:val="90" w:hRule="atLeast"/>
          <w:jc w:val="center"/>
        </w:trPr>
        <w:tc>
          <w:tcPr>
            <w:tcW w:w="1102" w:type="dxa"/>
            <w:tcBorders>
              <w:top w:val="single" w:color="auto" w:sz="4" w:space="0"/>
              <w:left w:val="single" w:color="auto" w:sz="4" w:space="0"/>
              <w:bottom w:val="single" w:color="auto" w:sz="4" w:space="0"/>
              <w:right w:val="single" w:color="auto" w:sz="4" w:space="0"/>
            </w:tcBorders>
            <w:noWrap w:val="0"/>
            <w:vAlign w:val="center"/>
          </w:tcPr>
          <w:p>
            <w:pPr>
              <w:bidi w:val="0"/>
              <w:spacing w:line="360" w:lineRule="auto"/>
              <w:jc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sz w:val="24"/>
                <w:szCs w:val="24"/>
                <w:lang w:val="en-US" w:eastAsia="zh-CN"/>
              </w:rPr>
              <w:t>1</w:t>
            </w:r>
            <w:r>
              <w:rPr>
                <w:rFonts w:hint="eastAsia" w:ascii="宋体" w:hAnsi="宋体" w:cs="宋体"/>
                <w:b w:val="0"/>
                <w:bCs w:val="0"/>
                <w:color w:val="auto"/>
                <w:sz w:val="24"/>
                <w:szCs w:val="24"/>
                <w:lang w:val="en-US" w:eastAsia="zh-CN"/>
              </w:rPr>
              <w:t>3</w:t>
            </w:r>
          </w:p>
        </w:tc>
        <w:tc>
          <w:tcPr>
            <w:tcW w:w="144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是否接受</w:t>
            </w:r>
          </w:p>
          <w:p>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联合体投标</w:t>
            </w:r>
          </w:p>
        </w:tc>
        <w:tc>
          <w:tcPr>
            <w:tcW w:w="745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√不接受</w:t>
            </w:r>
            <w:r>
              <w:rPr>
                <w:rFonts w:hint="eastAsia"/>
                <w:color w:val="000000" w:themeColor="text1"/>
                <w:lang w:val="en-US" w:eastAsia="zh-CN"/>
                <w14:textFill>
                  <w14:solidFill>
                    <w14:schemeClr w14:val="tx1"/>
                  </w14:solidFill>
                </w14:textFill>
              </w:rPr>
              <w:t xml:space="preserve">    </w:t>
            </w:r>
            <w:r>
              <w:rPr>
                <w:rFonts w:hint="eastAsia"/>
                <w:color w:val="000000" w:themeColor="text1"/>
                <w14:textFill>
                  <w14:solidFill>
                    <w14:schemeClr w14:val="tx1"/>
                  </w14:solidFill>
                </w14:textFill>
              </w:rPr>
              <w:sym w:font="Wingdings" w:char="00A8"/>
            </w:r>
            <w:r>
              <w:rPr>
                <w:rFonts w:hint="eastAsia"/>
                <w:color w:val="000000" w:themeColor="text1"/>
                <w14:textFill>
                  <w14:solidFill>
                    <w14:schemeClr w14:val="tx1"/>
                  </w14:solidFill>
                </w14:textFill>
              </w:rPr>
              <w:t>接受</w:t>
            </w:r>
          </w:p>
        </w:tc>
      </w:tr>
      <w:tr>
        <w:tblPrEx>
          <w:tblCellMar>
            <w:top w:w="0" w:type="dxa"/>
            <w:left w:w="108" w:type="dxa"/>
            <w:bottom w:w="0" w:type="dxa"/>
            <w:right w:w="108" w:type="dxa"/>
          </w:tblCellMar>
        </w:tblPrEx>
        <w:trPr>
          <w:trHeight w:val="90" w:hRule="atLeast"/>
          <w:jc w:val="center"/>
        </w:trPr>
        <w:tc>
          <w:tcPr>
            <w:tcW w:w="1102" w:type="dxa"/>
            <w:tcBorders>
              <w:top w:val="single" w:color="auto" w:sz="4" w:space="0"/>
              <w:left w:val="single" w:color="auto" w:sz="4" w:space="0"/>
              <w:bottom w:val="single" w:color="auto" w:sz="4" w:space="0"/>
              <w:right w:val="single" w:color="auto" w:sz="4" w:space="0"/>
            </w:tcBorders>
            <w:noWrap w:val="0"/>
            <w:vAlign w:val="center"/>
          </w:tcPr>
          <w:p>
            <w:pPr>
              <w:bidi w:val="0"/>
              <w:spacing w:line="360" w:lineRule="auto"/>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1</w:t>
            </w:r>
            <w:r>
              <w:rPr>
                <w:rFonts w:hint="eastAsia" w:ascii="宋体" w:hAnsi="宋体" w:cs="宋体"/>
                <w:color w:val="auto"/>
                <w:sz w:val="24"/>
                <w:szCs w:val="24"/>
                <w:lang w:val="en-US" w:eastAsia="zh-CN"/>
              </w:rPr>
              <w:t>4</w:t>
            </w:r>
          </w:p>
        </w:tc>
        <w:tc>
          <w:tcPr>
            <w:tcW w:w="1442" w:type="dxa"/>
            <w:tcBorders>
              <w:top w:val="single" w:color="auto" w:sz="4" w:space="0"/>
              <w:left w:val="single" w:color="auto" w:sz="4" w:space="0"/>
              <w:bottom w:val="single" w:color="auto" w:sz="4" w:space="0"/>
              <w:right w:val="single" w:color="auto" w:sz="4" w:space="0"/>
            </w:tcBorders>
            <w:noWrap w:val="0"/>
            <w:vAlign w:val="center"/>
          </w:tcPr>
          <w:p>
            <w:pPr>
              <w:bidi w:val="0"/>
              <w:spacing w:line="360" w:lineRule="auto"/>
              <w:jc w:val="center"/>
              <w:rPr>
                <w:rFonts w:hint="eastAsia" w:ascii="宋体" w:hAnsi="宋体" w:cs="宋体"/>
                <w:b/>
                <w:bCs/>
                <w:color w:val="auto"/>
                <w:sz w:val="24"/>
                <w:szCs w:val="24"/>
                <w:lang w:val="en-US" w:eastAsia="zh-CN"/>
              </w:rPr>
            </w:pPr>
            <w:r>
              <w:rPr>
                <w:rFonts w:hint="eastAsia" w:ascii="宋体" w:hAnsi="宋体" w:cs="宋体"/>
                <w:b/>
                <w:bCs/>
                <w:color w:val="auto"/>
                <w:sz w:val="24"/>
                <w:szCs w:val="24"/>
                <w:lang w:val="en-US" w:eastAsia="zh-CN"/>
              </w:rPr>
              <w:t>招标人</w:t>
            </w:r>
          </w:p>
          <w:p>
            <w:pPr>
              <w:bidi w:val="0"/>
              <w:spacing w:line="360" w:lineRule="auto"/>
              <w:jc w:val="center"/>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eastAsia="zh-CN"/>
              </w:rPr>
              <w:t>响应资格</w:t>
            </w:r>
          </w:p>
          <w:p>
            <w:pPr>
              <w:bidi w:val="0"/>
              <w:spacing w:line="360" w:lineRule="auto"/>
              <w:jc w:val="center"/>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eastAsia="zh-CN"/>
              </w:rPr>
              <w:t>条件</w:t>
            </w:r>
          </w:p>
        </w:tc>
        <w:tc>
          <w:tcPr>
            <w:tcW w:w="7455" w:type="dxa"/>
            <w:tcBorders>
              <w:top w:val="single" w:color="auto" w:sz="4" w:space="0"/>
              <w:left w:val="single" w:color="auto" w:sz="4" w:space="0"/>
              <w:bottom w:val="single" w:color="auto" w:sz="4" w:space="0"/>
              <w:right w:val="single" w:color="auto" w:sz="4" w:space="0"/>
            </w:tcBorders>
            <w:noWrap w:val="0"/>
            <w:vAlign w:val="center"/>
          </w:tcPr>
          <w:p>
            <w:pPr>
              <w:bidi w:val="0"/>
              <w:spacing w:line="360" w:lineRule="auto"/>
              <w:rPr>
                <w:rFonts w:hint="eastAsia"/>
                <w:b/>
                <w:bCs/>
                <w:lang w:val="en-US"/>
              </w:rPr>
            </w:pPr>
            <w:r>
              <w:rPr>
                <w:rFonts w:hint="eastAsia"/>
                <w:b/>
                <w:bCs/>
                <w:lang w:val="en-US"/>
              </w:rPr>
              <w:t>（1）-（</w:t>
            </w:r>
            <w:r>
              <w:rPr>
                <w:rFonts w:hint="eastAsia"/>
                <w:b/>
                <w:bCs/>
                <w:lang w:val="en-US" w:eastAsia="zh-CN"/>
              </w:rPr>
              <w:t>5</w:t>
            </w:r>
            <w:r>
              <w:rPr>
                <w:rFonts w:hint="eastAsia"/>
                <w:b/>
                <w:bCs/>
                <w:lang w:val="en-US"/>
              </w:rPr>
              <w:t>）为投标报价时资格审查的必备条件，开标时投标人必须逐一关联响应,如果不能提供或有缺项则视为对竞争性磋商文件资格审查内容的不响应，其投标将被拒绝，此内容为采购人审查。注：后续供应商在线制作响应文件时需对资格审查项进行逐一关联响应。</w:t>
            </w:r>
          </w:p>
          <w:p>
            <w:pPr>
              <w:bidi w:val="0"/>
              <w:spacing w:line="360" w:lineRule="auto"/>
              <w:rPr>
                <w:rFonts w:hint="eastAsia"/>
                <w:b/>
                <w:bCs/>
                <w:lang w:val="en-US"/>
              </w:rPr>
            </w:pPr>
            <w:r>
              <w:rPr>
                <w:rFonts w:hint="eastAsia"/>
                <w:b/>
                <w:bCs/>
                <w:lang w:val="en-US"/>
              </w:rPr>
              <w:t>（1）满足《中华人民共和国政府采购法》第二十二条规定并提交承诺书彩色扫描件；</w:t>
            </w:r>
          </w:p>
          <w:p>
            <w:pPr>
              <w:bidi w:val="0"/>
              <w:spacing w:line="360" w:lineRule="auto"/>
              <w:rPr>
                <w:rFonts w:hint="eastAsia"/>
                <w:b/>
                <w:bCs/>
                <w:lang w:val="en-US"/>
              </w:rPr>
            </w:pPr>
            <w:r>
              <w:rPr>
                <w:rFonts w:hint="eastAsia"/>
                <w:b/>
                <w:bCs/>
                <w:lang w:val="en-US"/>
              </w:rPr>
              <w:t>（2）具有独立法人资格的有效企业法人营业执照或事业单位法人证书；</w:t>
            </w:r>
          </w:p>
          <w:p>
            <w:pPr>
              <w:bidi w:val="0"/>
              <w:spacing w:line="360" w:lineRule="auto"/>
              <w:rPr>
                <w:rFonts w:hint="eastAsia"/>
                <w:b/>
                <w:bCs/>
                <w:lang w:val="en-US" w:eastAsia="zh-CN"/>
              </w:rPr>
            </w:pPr>
            <w:r>
              <w:rPr>
                <w:rFonts w:hint="eastAsia"/>
                <w:b/>
                <w:bCs/>
                <w:lang w:val="en-US"/>
              </w:rPr>
              <w:t>（3）</w:t>
            </w:r>
            <w:r>
              <w:rPr>
                <w:rFonts w:hint="eastAsia"/>
                <w:b/>
                <w:bCs/>
                <w:lang w:val="en-US" w:eastAsia="zh-CN"/>
              </w:rPr>
              <w:t>提</w:t>
            </w:r>
            <w:r>
              <w:rPr>
                <w:rFonts w:hint="eastAsia"/>
                <w:b/>
                <w:bCs/>
                <w:lang w:val="en-US"/>
              </w:rPr>
              <w:t>法定代表人授权委托书及被授权人身份证原件复印件加</w:t>
            </w:r>
            <w:r>
              <w:rPr>
                <w:rFonts w:hint="eastAsia"/>
                <w:b/>
                <w:bCs/>
                <w:lang w:val="en-US" w:eastAsia="zh-CN"/>
              </w:rPr>
              <w:t>供</w:t>
            </w:r>
            <w:r>
              <w:rPr>
                <w:rFonts w:hint="eastAsia"/>
                <w:b/>
                <w:bCs/>
                <w:lang w:val="en-US"/>
              </w:rPr>
              <w:t>法人身份证明复印件加盖公章或盖公章</w:t>
            </w:r>
            <w:r>
              <w:rPr>
                <w:rFonts w:hint="eastAsia"/>
                <w:b/>
                <w:bCs/>
                <w:lang w:val="en-US" w:eastAsia="zh-CN"/>
              </w:rPr>
              <w:t>；</w:t>
            </w:r>
          </w:p>
          <w:p>
            <w:pPr>
              <w:bidi w:val="0"/>
              <w:spacing w:line="360" w:lineRule="auto"/>
              <w:rPr>
                <w:rFonts w:hint="eastAsia"/>
                <w:b/>
                <w:bCs/>
                <w:lang w:val="en-US"/>
              </w:rPr>
            </w:pPr>
            <w:r>
              <w:rPr>
                <w:rFonts w:hint="eastAsia"/>
                <w:b/>
                <w:bCs/>
                <w:lang w:val="en-US" w:eastAsia="zh-CN"/>
              </w:rPr>
              <w:t>（4）</w:t>
            </w:r>
            <w:r>
              <w:rPr>
                <w:rFonts w:hint="eastAsia"/>
                <w:b/>
                <w:bCs/>
                <w:lang w:val="en-US"/>
              </w:rPr>
              <w:t>具有良好的信誉，未被 “信用中国”(www.creditchina.gov.cn) 列入失信被执行人、重大税收违法案件当事人名单，未被 “中国政府采购网”（www.ccgp.gov.cn）列入政府采购严重违法失信行为记录名单。</w:t>
            </w:r>
          </w:p>
          <w:p>
            <w:pPr>
              <w:bidi w:val="0"/>
              <w:spacing w:line="360" w:lineRule="auto"/>
              <w:rPr>
                <w:rFonts w:hint="eastAsia"/>
                <w:lang w:val="en-US"/>
              </w:rPr>
            </w:pPr>
            <w:r>
              <w:rPr>
                <w:rFonts w:hint="eastAsia"/>
                <w:b/>
                <w:bCs/>
                <w:lang w:val="en-US" w:eastAsia="zh-CN"/>
              </w:rPr>
              <w:t>（5）</w:t>
            </w:r>
            <w:r>
              <w:rPr>
                <w:rFonts w:hint="eastAsia"/>
                <w:b/>
                <w:bCs/>
                <w:lang w:val="en-US"/>
              </w:rPr>
              <w:t>投标单位具有良好的商业信誉和健全的财务会计制度，提供近</w:t>
            </w:r>
            <w:r>
              <w:rPr>
                <w:rFonts w:hint="eastAsia"/>
                <w:b/>
                <w:bCs/>
                <w:lang w:val="en-US" w:eastAsia="zh-CN"/>
              </w:rPr>
              <w:t>三</w:t>
            </w:r>
            <w:r>
              <w:rPr>
                <w:rFonts w:hint="eastAsia"/>
                <w:b/>
                <w:bCs/>
                <w:lang w:val="en-US"/>
              </w:rPr>
              <w:t>年（20</w:t>
            </w:r>
            <w:r>
              <w:rPr>
                <w:rFonts w:hint="eastAsia"/>
                <w:b/>
                <w:bCs/>
                <w:lang w:val="en-US" w:eastAsia="zh-CN"/>
              </w:rPr>
              <w:t>19</w:t>
            </w:r>
            <w:r>
              <w:rPr>
                <w:rFonts w:hint="eastAsia"/>
                <w:b/>
                <w:bCs/>
                <w:lang w:val="en-US"/>
              </w:rPr>
              <w:t>-2021年度）财务审计报告或财务报表（新公司或其他组织和自然人提供银行出具的资信证明）。</w:t>
            </w:r>
          </w:p>
        </w:tc>
      </w:tr>
      <w:tr>
        <w:tblPrEx>
          <w:tblCellMar>
            <w:top w:w="0" w:type="dxa"/>
            <w:left w:w="108" w:type="dxa"/>
            <w:bottom w:w="0" w:type="dxa"/>
            <w:right w:w="108" w:type="dxa"/>
          </w:tblCellMar>
        </w:tblPrEx>
        <w:trPr>
          <w:trHeight w:val="90" w:hRule="atLeast"/>
          <w:jc w:val="center"/>
        </w:trPr>
        <w:tc>
          <w:tcPr>
            <w:tcW w:w="1102" w:type="dxa"/>
            <w:tcBorders>
              <w:top w:val="single" w:color="auto" w:sz="4" w:space="0"/>
              <w:left w:val="single" w:color="auto" w:sz="4" w:space="0"/>
              <w:bottom w:val="single" w:color="auto" w:sz="4" w:space="0"/>
              <w:right w:val="single" w:color="auto" w:sz="4" w:space="0"/>
            </w:tcBorders>
            <w:noWrap w:val="0"/>
            <w:vAlign w:val="center"/>
          </w:tcPr>
          <w:p>
            <w:pPr>
              <w:bidi w:val="0"/>
              <w:spacing w:line="360" w:lineRule="auto"/>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15</w:t>
            </w:r>
          </w:p>
        </w:tc>
        <w:tc>
          <w:tcPr>
            <w:tcW w:w="1442" w:type="dxa"/>
            <w:tcBorders>
              <w:top w:val="single" w:color="auto" w:sz="4" w:space="0"/>
              <w:left w:val="single" w:color="auto" w:sz="4" w:space="0"/>
              <w:bottom w:val="single" w:color="auto" w:sz="4" w:space="0"/>
              <w:right w:val="single" w:color="auto" w:sz="4" w:space="0"/>
            </w:tcBorders>
            <w:noWrap w:val="0"/>
            <w:vAlign w:val="center"/>
          </w:tcPr>
          <w:p>
            <w:pPr>
              <w:bidi w:val="0"/>
              <w:spacing w:line="36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竞争性磋商文件领取</w:t>
            </w:r>
          </w:p>
        </w:tc>
        <w:tc>
          <w:tcPr>
            <w:tcW w:w="7455" w:type="dxa"/>
            <w:tcBorders>
              <w:top w:val="single" w:color="auto" w:sz="4" w:space="0"/>
              <w:left w:val="single" w:color="auto" w:sz="4" w:space="0"/>
              <w:bottom w:val="single" w:color="auto" w:sz="4" w:space="0"/>
              <w:right w:val="single" w:color="auto" w:sz="4" w:space="0"/>
            </w:tcBorders>
            <w:noWrap w:val="0"/>
            <w:vAlign w:val="center"/>
          </w:tcPr>
          <w:p>
            <w:pPr>
              <w:bidi w:val="0"/>
              <w:spacing w:line="360" w:lineRule="auto"/>
              <w:rPr>
                <w:rFonts w:hint="eastAsia" w:ascii="宋体" w:hAnsi="宋体" w:eastAsia="宋体" w:cs="宋体"/>
                <w:b/>
                <w:bCs/>
                <w:color w:val="auto"/>
                <w:sz w:val="24"/>
                <w:szCs w:val="24"/>
              </w:rPr>
            </w:pPr>
            <w:r>
              <w:rPr>
                <w:rFonts w:hint="eastAsia" w:ascii="宋体" w:hAnsi="宋体" w:eastAsia="宋体" w:cs="宋体"/>
                <w:b/>
                <w:bCs/>
                <w:color w:val="auto"/>
                <w:sz w:val="24"/>
                <w:szCs w:val="24"/>
              </w:rPr>
              <w:t>供应商登陆政采云平http://www.zcygov.cn/可下载竞争性磋商文件，如有操作性问题，可与政采云在线客服进行咨询，咨询电话：400-881-7190。 本次招标不提供纸质版竞争性磋商文件。  </w:t>
            </w:r>
          </w:p>
        </w:tc>
      </w:tr>
      <w:tr>
        <w:tblPrEx>
          <w:tblCellMar>
            <w:top w:w="0" w:type="dxa"/>
            <w:left w:w="108" w:type="dxa"/>
            <w:bottom w:w="0" w:type="dxa"/>
            <w:right w:w="108" w:type="dxa"/>
          </w:tblCellMar>
        </w:tblPrEx>
        <w:trPr>
          <w:trHeight w:val="90" w:hRule="atLeast"/>
          <w:jc w:val="center"/>
        </w:trPr>
        <w:tc>
          <w:tcPr>
            <w:tcW w:w="1102" w:type="dxa"/>
            <w:tcBorders>
              <w:top w:val="single" w:color="auto" w:sz="4" w:space="0"/>
              <w:left w:val="single" w:color="auto" w:sz="4" w:space="0"/>
              <w:bottom w:val="single" w:color="auto" w:sz="4" w:space="0"/>
              <w:right w:val="single" w:color="auto" w:sz="4" w:space="0"/>
            </w:tcBorders>
            <w:noWrap w:val="0"/>
            <w:vAlign w:val="center"/>
          </w:tcPr>
          <w:p>
            <w:pPr>
              <w:bidi w:val="0"/>
              <w:spacing w:line="360" w:lineRule="auto"/>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16</w:t>
            </w:r>
          </w:p>
        </w:tc>
        <w:tc>
          <w:tcPr>
            <w:tcW w:w="1442" w:type="dxa"/>
            <w:tcBorders>
              <w:top w:val="single" w:color="auto" w:sz="4" w:space="0"/>
              <w:left w:val="single" w:color="auto" w:sz="4" w:space="0"/>
              <w:bottom w:val="single" w:color="auto" w:sz="4" w:space="0"/>
              <w:right w:val="single" w:color="auto" w:sz="4" w:space="0"/>
            </w:tcBorders>
            <w:noWrap w:val="0"/>
            <w:vAlign w:val="center"/>
          </w:tcPr>
          <w:p>
            <w:pPr>
              <w:bidi w:val="0"/>
              <w:spacing w:line="360" w:lineRule="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签字和（或）</w:t>
            </w:r>
          </w:p>
          <w:p>
            <w:pPr>
              <w:bidi w:val="0"/>
              <w:spacing w:line="360" w:lineRule="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盖章要求</w:t>
            </w:r>
          </w:p>
        </w:tc>
        <w:tc>
          <w:tcPr>
            <w:tcW w:w="7455" w:type="dxa"/>
            <w:tcBorders>
              <w:top w:val="single" w:color="auto" w:sz="4" w:space="0"/>
              <w:left w:val="single" w:color="auto" w:sz="4" w:space="0"/>
              <w:bottom w:val="single" w:color="auto" w:sz="4" w:space="0"/>
              <w:right w:val="single" w:color="auto" w:sz="4" w:space="0"/>
            </w:tcBorders>
            <w:noWrap w:val="0"/>
            <w:vAlign w:val="center"/>
          </w:tcPr>
          <w:p>
            <w:pPr>
              <w:bidi w:val="0"/>
              <w:spacing w:line="360" w:lineRule="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1、企业公章、法人章</w:t>
            </w:r>
          </w:p>
          <w:p>
            <w:pPr>
              <w:bidi w:val="0"/>
              <w:spacing w:line="360" w:lineRule="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2、企业法定代表人或其委托代理人签字</w:t>
            </w:r>
          </w:p>
        </w:tc>
      </w:tr>
      <w:tr>
        <w:tblPrEx>
          <w:tblCellMar>
            <w:top w:w="0" w:type="dxa"/>
            <w:left w:w="108" w:type="dxa"/>
            <w:bottom w:w="0" w:type="dxa"/>
            <w:right w:w="108" w:type="dxa"/>
          </w:tblCellMar>
        </w:tblPrEx>
        <w:trPr>
          <w:trHeight w:val="90" w:hRule="atLeast"/>
          <w:jc w:val="center"/>
        </w:trPr>
        <w:tc>
          <w:tcPr>
            <w:tcW w:w="110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hint="eastAsia" w:ascii="宋体" w:hAnsi="宋体" w:eastAsia="宋体" w:cs="宋体"/>
                <w:color w:val="auto"/>
                <w:kern w:val="2"/>
                <w:sz w:val="24"/>
                <w:szCs w:val="24"/>
                <w:lang w:val="en-US" w:eastAsia="zh-CN" w:bidi="ar-SA"/>
              </w:rPr>
            </w:pPr>
            <w:r>
              <w:rPr>
                <w:rFonts w:hint="eastAsia" w:ascii="宋体" w:hAnsi="宋体" w:eastAsia="宋体" w:cs="宋体"/>
                <w:bCs/>
                <w:color w:val="auto"/>
                <w:sz w:val="24"/>
                <w:szCs w:val="24"/>
                <w:lang w:val="en-US" w:eastAsia="zh-CN"/>
              </w:rPr>
              <w:t>17</w:t>
            </w:r>
          </w:p>
        </w:tc>
        <w:tc>
          <w:tcPr>
            <w:tcW w:w="1442" w:type="dxa"/>
            <w:tcBorders>
              <w:top w:val="single" w:color="auto" w:sz="4" w:space="0"/>
              <w:left w:val="single" w:color="auto" w:sz="4" w:space="0"/>
              <w:bottom w:val="single" w:color="auto" w:sz="4" w:space="0"/>
              <w:right w:val="single" w:color="auto" w:sz="4" w:space="0"/>
            </w:tcBorders>
            <w:noWrap w:val="0"/>
            <w:vAlign w:val="center"/>
          </w:tcPr>
          <w:p>
            <w:pPr>
              <w:bidi w:val="0"/>
              <w:spacing w:line="360" w:lineRule="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说明</w:t>
            </w:r>
          </w:p>
        </w:tc>
        <w:tc>
          <w:tcPr>
            <w:tcW w:w="7455" w:type="dxa"/>
            <w:tcBorders>
              <w:top w:val="single" w:color="auto" w:sz="4" w:space="0"/>
              <w:left w:val="single" w:color="auto" w:sz="4" w:space="0"/>
              <w:bottom w:val="single" w:color="auto" w:sz="4" w:space="0"/>
              <w:right w:val="single" w:color="auto" w:sz="4" w:space="0"/>
            </w:tcBorders>
            <w:noWrap w:val="0"/>
            <w:vAlign w:val="center"/>
          </w:tcPr>
          <w:p>
            <w:pPr>
              <w:bidi w:val="0"/>
              <w:spacing w:line="360" w:lineRule="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本竞争性磋商文件技术指标是作为功能性说明，不论任何情况，供应商在投标时必须达到或优于竞争性磋商文件要求。</w:t>
            </w:r>
          </w:p>
        </w:tc>
      </w:tr>
      <w:tr>
        <w:tblPrEx>
          <w:tblCellMar>
            <w:top w:w="0" w:type="dxa"/>
            <w:left w:w="108" w:type="dxa"/>
            <w:bottom w:w="0" w:type="dxa"/>
            <w:right w:w="108" w:type="dxa"/>
          </w:tblCellMar>
        </w:tblPrEx>
        <w:trPr>
          <w:trHeight w:val="90" w:hRule="atLeast"/>
          <w:jc w:val="center"/>
        </w:trPr>
        <w:tc>
          <w:tcPr>
            <w:tcW w:w="1102" w:type="dxa"/>
            <w:tcBorders>
              <w:top w:val="single" w:color="auto" w:sz="4" w:space="0"/>
              <w:left w:val="single" w:color="auto" w:sz="4" w:space="0"/>
              <w:bottom w:val="single" w:color="auto" w:sz="4" w:space="0"/>
              <w:right w:val="single" w:color="auto" w:sz="4" w:space="0"/>
            </w:tcBorders>
            <w:noWrap w:val="0"/>
            <w:vAlign w:val="center"/>
          </w:tcPr>
          <w:p>
            <w:pPr>
              <w:bidi w:val="0"/>
              <w:spacing w:line="360" w:lineRule="auto"/>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18</w:t>
            </w:r>
          </w:p>
        </w:tc>
        <w:tc>
          <w:tcPr>
            <w:tcW w:w="144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报价方式</w:t>
            </w:r>
          </w:p>
        </w:tc>
        <w:tc>
          <w:tcPr>
            <w:tcW w:w="745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left"/>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经磋商确定的最后报价</w:t>
            </w:r>
          </w:p>
        </w:tc>
      </w:tr>
      <w:tr>
        <w:tblPrEx>
          <w:tblCellMar>
            <w:top w:w="0" w:type="dxa"/>
            <w:left w:w="108" w:type="dxa"/>
            <w:bottom w:w="0" w:type="dxa"/>
            <w:right w:w="108" w:type="dxa"/>
          </w:tblCellMar>
        </w:tblPrEx>
        <w:trPr>
          <w:trHeight w:val="90" w:hRule="atLeast"/>
          <w:jc w:val="center"/>
        </w:trPr>
        <w:tc>
          <w:tcPr>
            <w:tcW w:w="1102" w:type="dxa"/>
            <w:tcBorders>
              <w:top w:val="single" w:color="auto" w:sz="4" w:space="0"/>
              <w:left w:val="single" w:color="auto" w:sz="4" w:space="0"/>
              <w:bottom w:val="single" w:color="auto" w:sz="4" w:space="0"/>
              <w:right w:val="single" w:color="auto" w:sz="4" w:space="0"/>
            </w:tcBorders>
            <w:noWrap w:val="0"/>
            <w:vAlign w:val="center"/>
          </w:tcPr>
          <w:p>
            <w:pPr>
              <w:bidi w:val="0"/>
              <w:spacing w:line="360" w:lineRule="auto"/>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19</w:t>
            </w:r>
          </w:p>
        </w:tc>
        <w:tc>
          <w:tcPr>
            <w:tcW w:w="1442" w:type="dxa"/>
            <w:tcBorders>
              <w:top w:val="single" w:color="auto" w:sz="4" w:space="0"/>
              <w:left w:val="single" w:color="auto" w:sz="4" w:space="0"/>
              <w:bottom w:val="single" w:color="auto" w:sz="4" w:space="0"/>
              <w:right w:val="single" w:color="auto" w:sz="4" w:space="0"/>
            </w:tcBorders>
            <w:noWrap w:val="0"/>
            <w:vAlign w:val="center"/>
          </w:tcPr>
          <w:p>
            <w:pPr>
              <w:bidi w:val="0"/>
              <w:spacing w:line="36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评标办法</w:t>
            </w:r>
          </w:p>
        </w:tc>
        <w:tc>
          <w:tcPr>
            <w:tcW w:w="7455" w:type="dxa"/>
            <w:tcBorders>
              <w:top w:val="single" w:color="auto" w:sz="4" w:space="0"/>
              <w:left w:val="single" w:color="auto" w:sz="4" w:space="0"/>
              <w:bottom w:val="single" w:color="auto" w:sz="4" w:space="0"/>
              <w:right w:val="single" w:color="auto" w:sz="4" w:space="0"/>
            </w:tcBorders>
            <w:noWrap w:val="0"/>
            <w:vAlign w:val="center"/>
          </w:tcPr>
          <w:p>
            <w:pPr>
              <w:bidi w:val="0"/>
              <w:spacing w:line="360" w:lineRule="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rPr>
              <w:t>综合评分法</w:t>
            </w:r>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rPr>
              <w:t>商务技术标70</w:t>
            </w:r>
            <w:r>
              <w:rPr>
                <w:rFonts w:hint="eastAsia" w:ascii="宋体" w:hAnsi="宋体" w:cs="宋体"/>
                <w:b/>
                <w:bCs/>
                <w:color w:val="auto"/>
                <w:sz w:val="24"/>
                <w:szCs w:val="24"/>
                <w:lang w:val="en-US" w:eastAsia="zh-CN"/>
              </w:rPr>
              <w:t>%</w:t>
            </w:r>
            <w:r>
              <w:rPr>
                <w:rFonts w:hint="eastAsia" w:ascii="宋体" w:hAnsi="宋体" w:eastAsia="宋体" w:cs="宋体"/>
                <w:b/>
                <w:bCs/>
                <w:color w:val="auto"/>
                <w:sz w:val="24"/>
                <w:szCs w:val="24"/>
              </w:rPr>
              <w:t>，经济标30</w:t>
            </w:r>
            <w:r>
              <w:rPr>
                <w:rFonts w:hint="eastAsia" w:ascii="宋体" w:hAnsi="宋体" w:cs="宋体"/>
                <w:b/>
                <w:bCs/>
                <w:color w:val="auto"/>
                <w:sz w:val="24"/>
                <w:szCs w:val="24"/>
                <w:lang w:val="en-US" w:eastAsia="zh-CN"/>
              </w:rPr>
              <w:t>%</w:t>
            </w:r>
            <w:r>
              <w:rPr>
                <w:rFonts w:hint="eastAsia" w:ascii="宋体" w:hAnsi="宋体" w:eastAsia="宋体" w:cs="宋体"/>
                <w:b/>
                <w:bCs/>
                <w:color w:val="auto"/>
                <w:sz w:val="24"/>
                <w:szCs w:val="24"/>
                <w:lang w:val="en-US" w:eastAsia="zh-CN"/>
              </w:rPr>
              <w:t>；</w:t>
            </w:r>
          </w:p>
        </w:tc>
      </w:tr>
      <w:tr>
        <w:tblPrEx>
          <w:tblCellMar>
            <w:top w:w="0" w:type="dxa"/>
            <w:left w:w="108" w:type="dxa"/>
            <w:bottom w:w="0" w:type="dxa"/>
            <w:right w:w="108" w:type="dxa"/>
          </w:tblCellMar>
        </w:tblPrEx>
        <w:trPr>
          <w:trHeight w:val="90" w:hRule="atLeast"/>
          <w:jc w:val="center"/>
        </w:trPr>
        <w:tc>
          <w:tcPr>
            <w:tcW w:w="1102" w:type="dxa"/>
            <w:tcBorders>
              <w:top w:val="single" w:color="auto" w:sz="4" w:space="0"/>
              <w:left w:val="single" w:color="auto" w:sz="4" w:space="0"/>
              <w:bottom w:val="single" w:color="auto" w:sz="4" w:space="0"/>
              <w:right w:val="single" w:color="auto" w:sz="4" w:space="0"/>
            </w:tcBorders>
            <w:noWrap w:val="0"/>
            <w:vAlign w:val="center"/>
          </w:tcPr>
          <w:p>
            <w:pPr>
              <w:bidi w:val="0"/>
              <w:spacing w:line="360" w:lineRule="auto"/>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2</w:t>
            </w:r>
            <w:r>
              <w:rPr>
                <w:rFonts w:hint="eastAsia" w:ascii="宋体" w:hAnsi="宋体" w:eastAsia="宋体" w:cs="宋体"/>
                <w:color w:val="auto"/>
                <w:sz w:val="24"/>
                <w:szCs w:val="24"/>
                <w:lang w:val="en-US" w:eastAsia="zh-CN"/>
              </w:rPr>
              <w:t>0</w:t>
            </w:r>
          </w:p>
        </w:tc>
        <w:tc>
          <w:tcPr>
            <w:tcW w:w="1442" w:type="dxa"/>
            <w:tcBorders>
              <w:top w:val="single" w:color="auto" w:sz="4" w:space="0"/>
              <w:left w:val="single" w:color="auto" w:sz="4" w:space="0"/>
              <w:bottom w:val="single" w:color="auto" w:sz="4" w:space="0"/>
              <w:right w:val="single" w:color="auto" w:sz="4" w:space="0"/>
            </w:tcBorders>
            <w:noWrap w:val="0"/>
            <w:vAlign w:val="center"/>
          </w:tcPr>
          <w:p>
            <w:pPr>
              <w:bidi w:val="0"/>
              <w:spacing w:line="36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投标保证金</w:t>
            </w:r>
          </w:p>
        </w:tc>
        <w:tc>
          <w:tcPr>
            <w:tcW w:w="7455" w:type="dxa"/>
            <w:tcBorders>
              <w:top w:val="single" w:color="auto" w:sz="4" w:space="0"/>
              <w:left w:val="single" w:color="auto" w:sz="4" w:space="0"/>
              <w:bottom w:val="single" w:color="auto" w:sz="4" w:space="0"/>
              <w:right w:val="single" w:color="auto" w:sz="4" w:space="0"/>
            </w:tcBorders>
            <w:noWrap w:val="0"/>
            <w:vAlign w:val="center"/>
          </w:tcPr>
          <w:p>
            <w:pPr>
              <w:bidi w:val="0"/>
              <w:spacing w:line="360" w:lineRule="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 xml:space="preserve">投标保证金：捌仟元整 </w:t>
            </w:r>
          </w:p>
          <w:p>
            <w:pPr>
              <w:bidi w:val="0"/>
              <w:spacing w:line="360" w:lineRule="auto"/>
              <w:rPr>
                <w:rFonts w:hint="eastAsia" w:ascii="宋体" w:hAnsi="宋体" w:eastAsia="宋体" w:cs="宋体"/>
                <w:b/>
                <w:bCs/>
                <w:color w:val="auto"/>
                <w:sz w:val="24"/>
                <w:szCs w:val="24"/>
              </w:rPr>
            </w:pPr>
            <w:r>
              <w:rPr>
                <w:rFonts w:hint="eastAsia" w:ascii="宋体" w:hAnsi="宋体" w:eastAsia="宋体" w:cs="宋体"/>
                <w:b/>
                <w:bCs/>
                <w:color w:val="auto"/>
                <w:sz w:val="24"/>
                <w:szCs w:val="24"/>
              </w:rPr>
              <w:t>收款单位：新疆科盟工程项目管理咨询有限公司；</w:t>
            </w:r>
          </w:p>
          <w:p>
            <w:pPr>
              <w:bidi w:val="0"/>
              <w:spacing w:line="360" w:lineRule="auto"/>
              <w:rPr>
                <w:rFonts w:hint="eastAsia" w:ascii="宋体" w:hAnsi="宋体" w:eastAsia="宋体" w:cs="宋体"/>
                <w:b/>
                <w:bCs/>
                <w:color w:val="auto"/>
                <w:sz w:val="24"/>
                <w:szCs w:val="24"/>
              </w:rPr>
            </w:pPr>
            <w:r>
              <w:rPr>
                <w:rFonts w:hint="eastAsia" w:ascii="宋体" w:hAnsi="宋体" w:eastAsia="宋体" w:cs="宋体"/>
                <w:b/>
                <w:bCs/>
                <w:color w:val="auto"/>
                <w:sz w:val="24"/>
                <w:szCs w:val="24"/>
              </w:rPr>
              <w:t>开户银行：中国建设银行股份有限公司</w:t>
            </w:r>
            <w:r>
              <w:rPr>
                <w:rFonts w:hint="eastAsia" w:ascii="宋体" w:hAnsi="宋体" w:eastAsia="宋体" w:cs="宋体"/>
                <w:b/>
                <w:bCs/>
                <w:color w:val="auto"/>
                <w:sz w:val="24"/>
                <w:szCs w:val="24"/>
                <w:lang w:val="en-US" w:eastAsia="zh-CN"/>
              </w:rPr>
              <w:t>乌鲁木齐北门支行</w:t>
            </w:r>
          </w:p>
          <w:p>
            <w:pPr>
              <w:bidi w:val="0"/>
              <w:spacing w:line="360" w:lineRule="auto"/>
              <w:rPr>
                <w:rFonts w:hint="eastAsia" w:ascii="宋体" w:hAnsi="宋体" w:eastAsia="宋体" w:cs="宋体"/>
                <w:b/>
                <w:bCs/>
                <w:color w:val="auto"/>
                <w:sz w:val="24"/>
                <w:szCs w:val="24"/>
              </w:rPr>
            </w:pPr>
            <w:r>
              <w:rPr>
                <w:rFonts w:hint="eastAsia" w:ascii="宋体" w:hAnsi="宋体" w:eastAsia="宋体" w:cs="宋体"/>
                <w:b/>
                <w:bCs/>
                <w:color w:val="auto"/>
                <w:sz w:val="24"/>
                <w:szCs w:val="24"/>
              </w:rPr>
              <w:t>帐    号：65001611000052503416</w:t>
            </w:r>
          </w:p>
          <w:p>
            <w:pPr>
              <w:bidi w:val="0"/>
              <w:spacing w:line="360" w:lineRule="auto"/>
              <w:rPr>
                <w:rFonts w:hint="eastAsia" w:ascii="宋体" w:hAnsi="宋体" w:eastAsia="宋体" w:cs="宋体"/>
                <w:b/>
                <w:bCs/>
                <w:color w:val="auto"/>
                <w:sz w:val="24"/>
                <w:szCs w:val="24"/>
              </w:rPr>
            </w:pPr>
            <w:r>
              <w:rPr>
                <w:rFonts w:hint="eastAsia" w:ascii="宋体" w:hAnsi="宋体" w:eastAsia="宋体" w:cs="宋体"/>
                <w:b/>
                <w:bCs/>
                <w:color w:val="auto"/>
                <w:sz w:val="24"/>
                <w:szCs w:val="24"/>
              </w:rPr>
              <w:t>注：投标保证金只针对公对公汇款，个人名义汇款无效。</w:t>
            </w:r>
          </w:p>
          <w:p>
            <w:pPr>
              <w:bidi w:val="0"/>
              <w:spacing w:line="360" w:lineRule="auto"/>
              <w:rPr>
                <w:rFonts w:hint="eastAsia" w:ascii="宋体" w:hAnsi="宋体" w:eastAsia="宋体" w:cs="宋体"/>
                <w:b/>
                <w:bCs/>
                <w:color w:val="auto"/>
                <w:sz w:val="24"/>
                <w:szCs w:val="24"/>
              </w:rPr>
            </w:pPr>
            <w:r>
              <w:rPr>
                <w:rFonts w:hint="eastAsia" w:ascii="宋体" w:hAnsi="宋体" w:eastAsia="宋体" w:cs="宋体"/>
                <w:b/>
                <w:bCs/>
                <w:color w:val="auto"/>
                <w:sz w:val="24"/>
                <w:szCs w:val="24"/>
              </w:rPr>
              <w:t>必须在20</w:t>
            </w:r>
            <w:r>
              <w:rPr>
                <w:rFonts w:hint="eastAsia" w:ascii="宋体" w:hAnsi="宋体" w:eastAsia="宋体" w:cs="宋体"/>
                <w:b/>
                <w:bCs/>
                <w:color w:val="auto"/>
                <w:sz w:val="24"/>
                <w:szCs w:val="24"/>
                <w:lang w:val="en-US" w:eastAsia="zh-CN"/>
              </w:rPr>
              <w:t>22</w:t>
            </w:r>
            <w:r>
              <w:rPr>
                <w:rFonts w:hint="eastAsia" w:ascii="宋体" w:hAnsi="宋体" w:eastAsia="宋体" w:cs="宋体"/>
                <w:b/>
                <w:bCs/>
                <w:color w:val="auto"/>
                <w:sz w:val="24"/>
                <w:szCs w:val="24"/>
              </w:rPr>
              <w:t>年</w:t>
            </w:r>
            <w:r>
              <w:rPr>
                <w:rFonts w:hint="eastAsia" w:ascii="宋体" w:hAnsi="宋体" w:cs="宋体"/>
                <w:b/>
                <w:bCs/>
                <w:color w:val="auto"/>
                <w:sz w:val="24"/>
                <w:szCs w:val="24"/>
                <w:lang w:val="en-US" w:eastAsia="zh-CN"/>
              </w:rPr>
              <w:t>10</w:t>
            </w:r>
            <w:r>
              <w:rPr>
                <w:rFonts w:hint="eastAsia" w:ascii="宋体" w:hAnsi="宋体" w:eastAsia="宋体" w:cs="宋体"/>
                <w:b/>
                <w:bCs/>
                <w:color w:val="auto"/>
                <w:sz w:val="24"/>
                <w:szCs w:val="24"/>
              </w:rPr>
              <w:t>月</w:t>
            </w:r>
            <w:r>
              <w:rPr>
                <w:rFonts w:hint="eastAsia" w:ascii="宋体" w:hAnsi="宋体" w:eastAsia="宋体" w:cs="宋体"/>
                <w:b/>
                <w:bCs/>
                <w:color w:val="auto"/>
                <w:sz w:val="24"/>
                <w:szCs w:val="24"/>
                <w:lang w:val="en-US" w:eastAsia="zh-CN"/>
              </w:rPr>
              <w:t xml:space="preserve"> </w:t>
            </w:r>
            <w:r>
              <w:rPr>
                <w:rFonts w:hint="eastAsia" w:ascii="宋体" w:hAnsi="宋体" w:cs="宋体"/>
                <w:b/>
                <w:bCs/>
                <w:color w:val="auto"/>
                <w:sz w:val="24"/>
                <w:szCs w:val="24"/>
                <w:lang w:val="en-US" w:eastAsia="zh-CN"/>
              </w:rPr>
              <w:t>24</w:t>
            </w:r>
            <w:r>
              <w:rPr>
                <w:rFonts w:hint="eastAsia" w:ascii="宋体" w:hAnsi="宋体" w:eastAsia="宋体" w:cs="宋体"/>
                <w:b/>
                <w:bCs/>
                <w:color w:val="auto"/>
                <w:sz w:val="24"/>
                <w:szCs w:val="24"/>
              </w:rPr>
              <w:t>日</w:t>
            </w:r>
            <w:r>
              <w:rPr>
                <w:rFonts w:hint="eastAsia" w:ascii="宋体" w:hAnsi="宋体" w:cs="宋体"/>
                <w:b/>
                <w:bCs/>
                <w:color w:val="auto"/>
                <w:sz w:val="24"/>
                <w:szCs w:val="24"/>
                <w:lang w:val="en-US" w:eastAsia="zh-CN"/>
              </w:rPr>
              <w:t>11</w:t>
            </w:r>
            <w:r>
              <w:rPr>
                <w:rFonts w:hint="eastAsia" w:ascii="宋体" w:hAnsi="宋体" w:eastAsia="宋体" w:cs="宋体"/>
                <w:b/>
                <w:bCs/>
                <w:color w:val="auto"/>
                <w:sz w:val="24"/>
                <w:szCs w:val="24"/>
                <w:lang w:val="en-US" w:eastAsia="zh-CN"/>
              </w:rPr>
              <w:t xml:space="preserve"> </w:t>
            </w:r>
            <w:r>
              <w:rPr>
                <w:rFonts w:hint="eastAsia" w:ascii="宋体" w:hAnsi="宋体" w:eastAsia="宋体" w:cs="宋体"/>
                <w:b/>
                <w:bCs/>
                <w:color w:val="auto"/>
                <w:sz w:val="24"/>
                <w:szCs w:val="24"/>
              </w:rPr>
              <w:t>时（北京时间）前将投标保证金汇入指定账户并告知我公司确认投标。投标保证金汇款凭证上用途栏应注明本项目[标准格式：2022年巴州化肥减量增效</w:t>
            </w:r>
            <w:r>
              <w:rPr>
                <w:rFonts w:hint="eastAsia" w:ascii="宋体" w:hAnsi="宋体" w:eastAsia="宋体" w:cs="宋体"/>
                <w:b/>
                <w:bCs/>
                <w:color w:val="auto"/>
                <w:sz w:val="24"/>
                <w:szCs w:val="24"/>
                <w:lang w:eastAsia="zh-CN"/>
              </w:rPr>
              <w:t>项目保证证金</w:t>
            </w:r>
            <w:r>
              <w:rPr>
                <w:rFonts w:hint="eastAsia" w:ascii="宋体" w:hAnsi="宋体" w:eastAsia="宋体" w:cs="宋体"/>
                <w:b/>
                <w:bCs/>
                <w:color w:val="auto"/>
                <w:sz w:val="24"/>
                <w:szCs w:val="24"/>
              </w:rPr>
              <w:t>]。如未按时缴纳投标保证金，投标将被拒绝。</w:t>
            </w:r>
          </w:p>
        </w:tc>
      </w:tr>
      <w:tr>
        <w:tblPrEx>
          <w:tblCellMar>
            <w:top w:w="0" w:type="dxa"/>
            <w:left w:w="108" w:type="dxa"/>
            <w:bottom w:w="0" w:type="dxa"/>
            <w:right w:w="108" w:type="dxa"/>
          </w:tblCellMar>
        </w:tblPrEx>
        <w:trPr>
          <w:trHeight w:val="90" w:hRule="atLeast"/>
          <w:jc w:val="center"/>
        </w:trPr>
        <w:tc>
          <w:tcPr>
            <w:tcW w:w="1102" w:type="dxa"/>
            <w:tcBorders>
              <w:top w:val="single" w:color="auto" w:sz="4" w:space="0"/>
              <w:left w:val="single" w:color="auto" w:sz="4" w:space="0"/>
              <w:bottom w:val="single" w:color="auto" w:sz="4" w:space="0"/>
              <w:right w:val="single" w:color="auto" w:sz="4" w:space="0"/>
            </w:tcBorders>
            <w:noWrap w:val="0"/>
            <w:vAlign w:val="center"/>
          </w:tcPr>
          <w:p>
            <w:pPr>
              <w:bidi w:val="0"/>
              <w:spacing w:line="360" w:lineRule="auto"/>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2</w:t>
            </w:r>
            <w:r>
              <w:rPr>
                <w:rFonts w:hint="eastAsia" w:ascii="宋体" w:hAnsi="宋体" w:eastAsia="宋体" w:cs="宋体"/>
                <w:color w:val="auto"/>
                <w:sz w:val="24"/>
                <w:szCs w:val="24"/>
                <w:lang w:val="en-US" w:eastAsia="zh-CN"/>
              </w:rPr>
              <w:t>1</w:t>
            </w:r>
          </w:p>
        </w:tc>
        <w:tc>
          <w:tcPr>
            <w:tcW w:w="14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响应</w:t>
            </w:r>
            <w:r>
              <w:rPr>
                <w:rFonts w:hint="eastAsia" w:ascii="宋体" w:hAnsi="宋体" w:eastAsia="宋体" w:cs="宋体"/>
                <w:b/>
                <w:bCs/>
                <w:color w:val="auto"/>
                <w:sz w:val="24"/>
                <w:szCs w:val="24"/>
              </w:rPr>
              <w:t>文件</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(电子加密文件)</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提</w:t>
            </w:r>
            <w:r>
              <w:rPr>
                <w:rFonts w:hint="eastAsia" w:ascii="宋体" w:hAnsi="宋体" w:eastAsia="宋体" w:cs="宋体"/>
                <w:b/>
                <w:bCs/>
                <w:color w:val="auto"/>
                <w:sz w:val="24"/>
                <w:szCs w:val="24"/>
              </w:rPr>
              <w:t>交时间及地点</w:t>
            </w:r>
          </w:p>
        </w:tc>
        <w:tc>
          <w:tcPr>
            <w:tcW w:w="7455" w:type="dxa"/>
            <w:tcBorders>
              <w:top w:val="single" w:color="auto" w:sz="4" w:space="0"/>
              <w:left w:val="single" w:color="auto" w:sz="4" w:space="0"/>
              <w:bottom w:val="single" w:color="auto" w:sz="4" w:space="0"/>
              <w:right w:val="single" w:color="auto" w:sz="4" w:space="0"/>
            </w:tcBorders>
            <w:noWrap w:val="0"/>
            <w:vAlign w:val="center"/>
          </w:tcPr>
          <w:p>
            <w:pPr>
              <w:bidi w:val="0"/>
              <w:spacing w:line="360" w:lineRule="auto"/>
              <w:rPr>
                <w:rFonts w:hint="eastAsia" w:ascii="宋体" w:hAnsi="宋体" w:eastAsia="宋体" w:cs="宋体"/>
                <w:b/>
                <w:bCs/>
                <w:color w:val="auto"/>
                <w:sz w:val="24"/>
                <w:szCs w:val="24"/>
              </w:rPr>
            </w:pPr>
            <w:r>
              <w:rPr>
                <w:rFonts w:hint="eastAsia" w:ascii="宋体" w:hAnsi="宋体" w:eastAsia="宋体" w:cs="宋体"/>
                <w:b/>
                <w:bCs/>
                <w:color w:val="auto"/>
                <w:sz w:val="24"/>
                <w:szCs w:val="24"/>
              </w:rPr>
              <w:t>提交</w:t>
            </w:r>
            <w:r>
              <w:rPr>
                <w:rFonts w:hint="eastAsia" w:ascii="宋体" w:hAnsi="宋体" w:eastAsia="宋体" w:cs="宋体"/>
                <w:b/>
                <w:bCs/>
                <w:color w:val="auto"/>
                <w:sz w:val="24"/>
                <w:szCs w:val="24"/>
                <w:lang w:val="en-US" w:eastAsia="zh-CN"/>
              </w:rPr>
              <w:t>响应</w:t>
            </w:r>
            <w:r>
              <w:rPr>
                <w:rFonts w:hint="eastAsia" w:ascii="宋体" w:hAnsi="宋体" w:eastAsia="宋体" w:cs="宋体"/>
                <w:b/>
                <w:bCs/>
                <w:color w:val="auto"/>
                <w:sz w:val="24"/>
                <w:szCs w:val="24"/>
              </w:rPr>
              <w:t>文件截止时间及开标时间：</w:t>
            </w:r>
          </w:p>
          <w:p>
            <w:pPr>
              <w:bidi w:val="0"/>
              <w:spacing w:line="360" w:lineRule="auto"/>
              <w:rPr>
                <w:rFonts w:hint="eastAsia" w:ascii="宋体" w:hAnsi="宋体" w:eastAsia="宋体" w:cs="宋体"/>
                <w:b/>
                <w:bCs/>
                <w:color w:val="auto"/>
                <w:sz w:val="24"/>
                <w:szCs w:val="24"/>
              </w:rPr>
            </w:pPr>
            <w:r>
              <w:rPr>
                <w:rFonts w:hint="eastAsia" w:ascii="宋体" w:hAnsi="宋体" w:eastAsia="宋体" w:cs="宋体"/>
                <w:b/>
                <w:bCs/>
                <w:color w:val="auto"/>
                <w:sz w:val="24"/>
                <w:szCs w:val="24"/>
              </w:rPr>
              <w:t>202</w:t>
            </w:r>
            <w:r>
              <w:rPr>
                <w:rFonts w:hint="eastAsia" w:ascii="宋体" w:hAnsi="宋体" w:eastAsia="宋体" w:cs="宋体"/>
                <w:b/>
                <w:bCs/>
                <w:color w:val="auto"/>
                <w:sz w:val="24"/>
                <w:szCs w:val="24"/>
                <w:lang w:val="en-US" w:eastAsia="zh-CN"/>
              </w:rPr>
              <w:t>2</w:t>
            </w:r>
            <w:r>
              <w:rPr>
                <w:rFonts w:hint="eastAsia" w:ascii="宋体" w:hAnsi="宋体" w:eastAsia="宋体" w:cs="宋体"/>
                <w:b/>
                <w:bCs/>
                <w:color w:val="auto"/>
                <w:sz w:val="24"/>
                <w:szCs w:val="24"/>
              </w:rPr>
              <w:t>年</w:t>
            </w:r>
            <w:r>
              <w:rPr>
                <w:rFonts w:hint="eastAsia" w:ascii="宋体" w:hAnsi="宋体" w:eastAsia="宋体" w:cs="宋体"/>
                <w:b/>
                <w:bCs/>
                <w:color w:val="auto"/>
                <w:sz w:val="24"/>
                <w:szCs w:val="24"/>
                <w:lang w:val="en-US" w:eastAsia="zh-CN"/>
              </w:rPr>
              <w:t xml:space="preserve"> 10</w:t>
            </w:r>
            <w:r>
              <w:rPr>
                <w:rFonts w:hint="eastAsia" w:ascii="宋体" w:hAnsi="宋体" w:eastAsia="宋体" w:cs="宋体"/>
                <w:b/>
                <w:bCs/>
                <w:color w:val="auto"/>
                <w:sz w:val="24"/>
                <w:szCs w:val="24"/>
              </w:rPr>
              <w:t>月</w:t>
            </w:r>
            <w:r>
              <w:rPr>
                <w:rFonts w:hint="eastAsia" w:ascii="宋体" w:hAnsi="宋体" w:eastAsia="宋体" w:cs="宋体"/>
                <w:b/>
                <w:bCs/>
                <w:color w:val="auto"/>
                <w:sz w:val="24"/>
                <w:szCs w:val="24"/>
                <w:lang w:val="en-US" w:eastAsia="zh-CN"/>
              </w:rPr>
              <w:t xml:space="preserve"> </w:t>
            </w:r>
            <w:r>
              <w:rPr>
                <w:rFonts w:hint="eastAsia" w:ascii="宋体" w:hAnsi="宋体" w:cs="宋体"/>
                <w:b/>
                <w:bCs/>
                <w:color w:val="auto"/>
                <w:sz w:val="24"/>
                <w:szCs w:val="24"/>
                <w:lang w:val="en-US" w:eastAsia="zh-CN"/>
              </w:rPr>
              <w:t>24</w:t>
            </w:r>
            <w:bookmarkStart w:id="249" w:name="_GoBack"/>
            <w:bookmarkEnd w:id="249"/>
            <w:r>
              <w:rPr>
                <w:rFonts w:hint="eastAsia" w:ascii="宋体" w:hAnsi="宋体" w:eastAsia="宋体" w:cs="宋体"/>
                <w:b/>
                <w:bCs/>
                <w:color w:val="auto"/>
                <w:sz w:val="24"/>
                <w:szCs w:val="24"/>
              </w:rPr>
              <w:t>日</w:t>
            </w:r>
            <w:r>
              <w:rPr>
                <w:rFonts w:hint="eastAsia" w:ascii="宋体" w:hAnsi="宋体" w:eastAsia="宋体" w:cs="宋体"/>
                <w:b/>
                <w:bCs/>
                <w:color w:val="auto"/>
                <w:sz w:val="24"/>
                <w:szCs w:val="24"/>
                <w:lang w:val="en-US" w:eastAsia="zh-CN"/>
              </w:rPr>
              <w:t xml:space="preserve"> 11</w:t>
            </w:r>
            <w:r>
              <w:rPr>
                <w:rFonts w:hint="eastAsia" w:ascii="宋体" w:hAnsi="宋体" w:eastAsia="宋体" w:cs="宋体"/>
                <w:b/>
                <w:bCs/>
                <w:color w:val="auto"/>
                <w:sz w:val="24"/>
                <w:szCs w:val="24"/>
              </w:rPr>
              <w:t>时</w:t>
            </w:r>
            <w:r>
              <w:rPr>
                <w:rFonts w:hint="eastAsia" w:ascii="宋体" w:hAnsi="宋体" w:eastAsia="宋体" w:cs="宋体"/>
                <w:b/>
                <w:bCs/>
                <w:color w:val="auto"/>
                <w:sz w:val="24"/>
                <w:szCs w:val="24"/>
                <w:lang w:val="en-US" w:eastAsia="zh-CN"/>
              </w:rPr>
              <w:t xml:space="preserve"> 00</w:t>
            </w:r>
            <w:r>
              <w:rPr>
                <w:rFonts w:hint="eastAsia" w:ascii="宋体" w:hAnsi="宋体" w:eastAsia="宋体" w:cs="宋体"/>
                <w:b/>
                <w:bCs/>
                <w:color w:val="auto"/>
                <w:sz w:val="24"/>
                <w:szCs w:val="24"/>
              </w:rPr>
              <w:t>分（北京时间）</w:t>
            </w:r>
          </w:p>
          <w:p>
            <w:pPr>
              <w:bidi w:val="0"/>
              <w:spacing w:line="360" w:lineRule="auto"/>
              <w:rPr>
                <w:rFonts w:hint="eastAsia" w:ascii="宋体" w:hAnsi="宋体" w:eastAsia="宋体" w:cs="宋体"/>
                <w:b/>
                <w:bCs/>
                <w:color w:val="auto"/>
                <w:sz w:val="24"/>
                <w:szCs w:val="24"/>
              </w:rPr>
            </w:pPr>
            <w:r>
              <w:rPr>
                <w:rFonts w:hint="eastAsia" w:ascii="宋体" w:hAnsi="宋体" w:eastAsia="宋体" w:cs="宋体"/>
                <w:b/>
                <w:bCs/>
                <w:color w:val="auto"/>
                <w:sz w:val="24"/>
                <w:szCs w:val="24"/>
              </w:rPr>
              <w:t>投标地点及开标地点：</w:t>
            </w:r>
            <w:r>
              <w:rPr>
                <w:rFonts w:hint="eastAsia" w:ascii="宋体" w:hAnsi="宋体" w:eastAsia="宋体" w:cs="宋体"/>
                <w:b/>
                <w:bCs/>
                <w:color w:val="auto"/>
                <w:sz w:val="24"/>
                <w:szCs w:val="24"/>
              </w:rPr>
              <w:fldChar w:fldCharType="begin"/>
            </w:r>
            <w:r>
              <w:rPr>
                <w:rFonts w:hint="eastAsia" w:ascii="宋体" w:hAnsi="宋体" w:eastAsia="宋体" w:cs="宋体"/>
                <w:b/>
                <w:bCs/>
                <w:color w:val="auto"/>
                <w:sz w:val="24"/>
                <w:szCs w:val="24"/>
              </w:rPr>
              <w:instrText xml:space="preserve"> HYPERLINK "https://www.zcygov.cn" </w:instrText>
            </w:r>
            <w:r>
              <w:rPr>
                <w:rFonts w:hint="eastAsia" w:ascii="宋体" w:hAnsi="宋体" w:eastAsia="宋体" w:cs="宋体"/>
                <w:b/>
                <w:bCs/>
                <w:color w:val="auto"/>
                <w:sz w:val="24"/>
                <w:szCs w:val="24"/>
              </w:rPr>
              <w:fldChar w:fldCharType="separate"/>
            </w:r>
            <w:r>
              <w:rPr>
                <w:rFonts w:hint="eastAsia" w:ascii="宋体" w:hAnsi="宋体" w:eastAsia="宋体" w:cs="宋体"/>
                <w:b/>
                <w:bCs/>
                <w:color w:val="auto"/>
                <w:sz w:val="24"/>
                <w:szCs w:val="24"/>
              </w:rPr>
              <w:t>https://www.zcygov.cn</w:t>
            </w:r>
            <w:r>
              <w:rPr>
                <w:rFonts w:hint="eastAsia" w:ascii="宋体" w:hAnsi="宋体" w:eastAsia="宋体" w:cs="宋体"/>
                <w:b/>
                <w:bCs/>
                <w:color w:val="auto"/>
                <w:sz w:val="24"/>
                <w:szCs w:val="24"/>
              </w:rPr>
              <w:fldChar w:fldCharType="end"/>
            </w:r>
          </w:p>
        </w:tc>
      </w:tr>
      <w:tr>
        <w:tblPrEx>
          <w:tblCellMar>
            <w:top w:w="0" w:type="dxa"/>
            <w:left w:w="108" w:type="dxa"/>
            <w:bottom w:w="0" w:type="dxa"/>
            <w:right w:w="108" w:type="dxa"/>
          </w:tblCellMar>
        </w:tblPrEx>
        <w:trPr>
          <w:trHeight w:val="90" w:hRule="atLeast"/>
          <w:jc w:val="center"/>
        </w:trPr>
        <w:tc>
          <w:tcPr>
            <w:tcW w:w="1102" w:type="dxa"/>
            <w:tcBorders>
              <w:top w:val="single" w:color="auto" w:sz="4" w:space="0"/>
              <w:left w:val="single" w:color="auto" w:sz="4" w:space="0"/>
              <w:bottom w:val="single" w:color="auto" w:sz="4" w:space="0"/>
              <w:right w:val="single" w:color="auto" w:sz="4" w:space="0"/>
            </w:tcBorders>
            <w:noWrap w:val="0"/>
            <w:vAlign w:val="center"/>
          </w:tcPr>
          <w:p>
            <w:pPr>
              <w:bidi w:val="0"/>
              <w:spacing w:line="360" w:lineRule="auto"/>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2</w:t>
            </w:r>
            <w:r>
              <w:rPr>
                <w:rFonts w:hint="eastAsia" w:ascii="宋体" w:hAnsi="宋体" w:eastAsia="宋体" w:cs="宋体"/>
                <w:color w:val="auto"/>
                <w:sz w:val="24"/>
                <w:szCs w:val="24"/>
                <w:lang w:val="en-US" w:eastAsia="zh-CN"/>
              </w:rPr>
              <w:t>2</w:t>
            </w:r>
          </w:p>
        </w:tc>
        <w:tc>
          <w:tcPr>
            <w:tcW w:w="1442" w:type="dxa"/>
            <w:tcBorders>
              <w:top w:val="single" w:color="auto" w:sz="4" w:space="0"/>
              <w:left w:val="single" w:color="auto" w:sz="4" w:space="0"/>
              <w:bottom w:val="single" w:color="auto" w:sz="4" w:space="0"/>
              <w:right w:val="single" w:color="auto" w:sz="4" w:space="0"/>
            </w:tcBorders>
            <w:noWrap w:val="0"/>
            <w:vAlign w:val="center"/>
          </w:tcPr>
          <w:p>
            <w:pPr>
              <w:bidi w:val="0"/>
              <w:spacing w:line="36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响应</w:t>
            </w:r>
            <w:r>
              <w:rPr>
                <w:rFonts w:hint="eastAsia" w:ascii="宋体" w:hAnsi="宋体" w:eastAsia="宋体" w:cs="宋体"/>
                <w:b/>
                <w:bCs/>
                <w:color w:val="auto"/>
                <w:sz w:val="24"/>
                <w:szCs w:val="24"/>
              </w:rPr>
              <w:t>文件的份数</w:t>
            </w:r>
          </w:p>
        </w:tc>
        <w:tc>
          <w:tcPr>
            <w:tcW w:w="74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中标后5日内</w:t>
            </w:r>
            <w:r>
              <w:rPr>
                <w:rFonts w:hint="eastAsia" w:ascii="宋体" w:hAnsi="宋体" w:eastAsia="宋体" w:cs="宋体"/>
                <w:b/>
                <w:bCs/>
                <w:color w:val="auto"/>
                <w:sz w:val="24"/>
                <w:szCs w:val="24"/>
              </w:rPr>
              <w:t>投标</w:t>
            </w:r>
            <w:r>
              <w:rPr>
                <w:rFonts w:hint="eastAsia" w:ascii="宋体" w:hAnsi="宋体" w:eastAsia="宋体" w:cs="宋体"/>
                <w:b/>
                <w:bCs/>
                <w:color w:val="auto"/>
                <w:sz w:val="24"/>
                <w:szCs w:val="24"/>
                <w:lang w:val="en-US" w:eastAsia="zh-CN"/>
              </w:rPr>
              <w:t>供应商提供纸质版文件一式 五份（与电子版投标文件一致）。</w:t>
            </w:r>
            <w:r>
              <w:rPr>
                <w:rFonts w:hint="eastAsia" w:ascii="宋体" w:hAnsi="宋体" w:eastAsia="宋体" w:cs="宋体"/>
                <w:b/>
                <w:bCs/>
                <w:color w:val="auto"/>
                <w:sz w:val="24"/>
                <w:szCs w:val="24"/>
                <w:lang w:val="zh-CN" w:eastAsia="zh-CN"/>
              </w:rPr>
              <w:t>（注：采用不见面方式开标的，开标结束后，所有投标人须将投标文件（须与上传政采云投标文件一致）电子版</w:t>
            </w:r>
            <w:r>
              <w:rPr>
                <w:rFonts w:hint="eastAsia" w:ascii="宋体" w:hAnsi="宋体" w:eastAsia="宋体" w:cs="宋体"/>
                <w:b/>
                <w:bCs/>
                <w:color w:val="auto"/>
                <w:sz w:val="24"/>
                <w:szCs w:val="24"/>
                <w:lang w:val="en-US" w:eastAsia="zh-CN"/>
              </w:rPr>
              <w:t xml:space="preserve"> 光盘 </w:t>
            </w:r>
            <w:r>
              <w:rPr>
                <w:rFonts w:hint="eastAsia" w:ascii="宋体" w:hAnsi="宋体" w:eastAsia="宋体" w:cs="宋体"/>
                <w:b/>
                <w:bCs/>
                <w:color w:val="auto"/>
                <w:sz w:val="24"/>
                <w:szCs w:val="24"/>
                <w:lang w:val="zh-CN" w:eastAsia="zh-CN"/>
              </w:rPr>
              <w:t>一份及纸质版正本一份，副本</w:t>
            </w:r>
            <w:r>
              <w:rPr>
                <w:rFonts w:hint="eastAsia" w:ascii="宋体" w:hAnsi="宋体" w:eastAsia="宋体" w:cs="宋体"/>
                <w:b/>
                <w:bCs/>
                <w:color w:val="auto"/>
                <w:sz w:val="24"/>
                <w:szCs w:val="24"/>
                <w:lang w:val="en-US" w:eastAsia="zh-CN"/>
              </w:rPr>
              <w:t xml:space="preserve"> 肆份</w:t>
            </w:r>
            <w:r>
              <w:rPr>
                <w:rFonts w:hint="eastAsia" w:ascii="宋体" w:hAnsi="宋体" w:eastAsia="宋体" w:cs="宋体"/>
                <w:b/>
                <w:bCs/>
                <w:color w:val="auto"/>
                <w:sz w:val="24"/>
                <w:szCs w:val="24"/>
                <w:lang w:val="zh-CN" w:eastAsia="zh-CN"/>
              </w:rPr>
              <w:t>，盖章处按要求盖章或签字，</w:t>
            </w:r>
            <w:r>
              <w:rPr>
                <w:rFonts w:hint="eastAsia" w:ascii="宋体" w:hAnsi="宋体" w:eastAsia="宋体" w:cs="宋体"/>
                <w:b/>
                <w:bCs/>
                <w:color w:val="auto"/>
                <w:sz w:val="24"/>
                <w:szCs w:val="24"/>
                <w:lang w:val="en-US" w:eastAsia="zh-CN"/>
              </w:rPr>
              <w:t>应在开完标3个工作日内</w:t>
            </w:r>
            <w:r>
              <w:rPr>
                <w:rFonts w:hint="eastAsia" w:ascii="宋体" w:hAnsi="宋体" w:eastAsia="宋体" w:cs="宋体"/>
                <w:b/>
                <w:bCs/>
                <w:color w:val="auto"/>
                <w:sz w:val="24"/>
                <w:szCs w:val="24"/>
                <w:lang w:val="zh-CN" w:eastAsia="zh-CN"/>
              </w:rPr>
              <w:t>递交至招标代理公司。</w:t>
            </w:r>
          </w:p>
        </w:tc>
      </w:tr>
      <w:tr>
        <w:tblPrEx>
          <w:tblCellMar>
            <w:top w:w="0" w:type="dxa"/>
            <w:left w:w="108" w:type="dxa"/>
            <w:bottom w:w="0" w:type="dxa"/>
            <w:right w:w="108" w:type="dxa"/>
          </w:tblCellMar>
        </w:tblPrEx>
        <w:trPr>
          <w:trHeight w:val="90" w:hRule="atLeast"/>
          <w:jc w:val="center"/>
        </w:trPr>
        <w:tc>
          <w:tcPr>
            <w:tcW w:w="1102" w:type="dxa"/>
            <w:tcBorders>
              <w:top w:val="single" w:color="auto" w:sz="4" w:space="0"/>
              <w:left w:val="single" w:color="auto" w:sz="4" w:space="0"/>
              <w:bottom w:val="single" w:color="auto" w:sz="4" w:space="0"/>
              <w:right w:val="single" w:color="auto" w:sz="4" w:space="0"/>
            </w:tcBorders>
            <w:noWrap w:val="0"/>
            <w:vAlign w:val="center"/>
          </w:tcPr>
          <w:p>
            <w:pPr>
              <w:bidi w:val="0"/>
              <w:spacing w:line="360" w:lineRule="auto"/>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2</w:t>
            </w:r>
            <w:r>
              <w:rPr>
                <w:rFonts w:hint="eastAsia" w:ascii="宋体" w:hAnsi="宋体" w:eastAsia="宋体" w:cs="宋体"/>
                <w:color w:val="auto"/>
                <w:sz w:val="24"/>
                <w:szCs w:val="24"/>
                <w:lang w:val="en-US" w:eastAsia="zh-CN"/>
              </w:rPr>
              <w:t>3</w:t>
            </w:r>
          </w:p>
        </w:tc>
        <w:tc>
          <w:tcPr>
            <w:tcW w:w="144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Calibri" w:hAnsi="Calibri" w:eastAsia="宋体" w:cs="Times New Roman"/>
                <w:color w:val="0000FF"/>
                <w:kern w:val="2"/>
                <w:sz w:val="21"/>
                <w:lang w:val="en-US" w:eastAsia="zh-CN" w:bidi="ar-SA"/>
              </w:rPr>
            </w:pPr>
            <w:r>
              <w:rPr>
                <w:rFonts w:hint="eastAsia"/>
                <w:color w:val="000000" w:themeColor="text1"/>
                <w14:textFill>
                  <w14:solidFill>
                    <w14:schemeClr w14:val="tx1"/>
                  </w14:solidFill>
                </w14:textFill>
              </w:rPr>
              <w:t>装订要求</w:t>
            </w:r>
          </w:p>
        </w:tc>
        <w:tc>
          <w:tcPr>
            <w:tcW w:w="7455" w:type="dxa"/>
            <w:tcBorders>
              <w:top w:val="single" w:color="auto" w:sz="4" w:space="0"/>
              <w:left w:val="single" w:color="auto" w:sz="4" w:space="0"/>
              <w:bottom w:val="single" w:color="auto" w:sz="4" w:space="0"/>
              <w:right w:val="single" w:color="auto" w:sz="4" w:space="0"/>
            </w:tcBorders>
            <w:noWrap w:val="0"/>
            <w:vAlign w:val="center"/>
          </w:tcPr>
          <w:p>
            <w:pPr>
              <w:rPr>
                <w:rFonts w:hint="eastAsia"/>
                <w:color w:val="auto"/>
              </w:rPr>
            </w:pPr>
            <w:r>
              <w:rPr>
                <w:rFonts w:hint="eastAsia"/>
                <w:color w:val="auto"/>
              </w:rPr>
              <w:t>投标文件应按以下要求装订：</w:t>
            </w:r>
          </w:p>
          <w:p>
            <w:pPr>
              <w:rPr>
                <w:rFonts w:hint="eastAsia" w:ascii="Calibri" w:hAnsi="Calibri" w:eastAsia="宋体" w:cs="Times New Roman"/>
                <w:color w:val="0000FF"/>
                <w:kern w:val="2"/>
                <w:sz w:val="21"/>
                <w:lang w:val="en-US" w:eastAsia="zh-CN" w:bidi="ar-SA"/>
              </w:rPr>
            </w:pPr>
            <w:r>
              <w:rPr>
                <w:rFonts w:hint="eastAsia"/>
                <w:color w:val="auto"/>
              </w:rPr>
              <w:t>采用死页方式装订；经济标和商务技术标采用死页方式装订,装订应牢固、不易拆散和换页，不得采用活页装订。</w:t>
            </w:r>
          </w:p>
        </w:tc>
      </w:tr>
      <w:tr>
        <w:tblPrEx>
          <w:tblCellMar>
            <w:top w:w="0" w:type="dxa"/>
            <w:left w:w="108" w:type="dxa"/>
            <w:bottom w:w="0" w:type="dxa"/>
            <w:right w:w="108" w:type="dxa"/>
          </w:tblCellMar>
        </w:tblPrEx>
        <w:trPr>
          <w:trHeight w:val="90" w:hRule="atLeast"/>
          <w:jc w:val="center"/>
        </w:trPr>
        <w:tc>
          <w:tcPr>
            <w:tcW w:w="1102" w:type="dxa"/>
            <w:tcBorders>
              <w:top w:val="single" w:color="auto" w:sz="4" w:space="0"/>
              <w:left w:val="single" w:color="auto" w:sz="4" w:space="0"/>
              <w:bottom w:val="single" w:color="auto" w:sz="4" w:space="0"/>
              <w:right w:val="single" w:color="auto" w:sz="4" w:space="0"/>
            </w:tcBorders>
            <w:noWrap w:val="0"/>
            <w:vAlign w:val="center"/>
          </w:tcPr>
          <w:p>
            <w:pPr>
              <w:bidi w:val="0"/>
              <w:spacing w:line="360" w:lineRule="auto"/>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24</w:t>
            </w:r>
          </w:p>
        </w:tc>
        <w:tc>
          <w:tcPr>
            <w:tcW w:w="1442" w:type="dxa"/>
            <w:tcBorders>
              <w:top w:val="single" w:color="auto" w:sz="4" w:space="0"/>
              <w:left w:val="single" w:color="auto" w:sz="4" w:space="0"/>
              <w:bottom w:val="single" w:color="auto" w:sz="4" w:space="0"/>
              <w:right w:val="single" w:color="auto" w:sz="4" w:space="0"/>
            </w:tcBorders>
            <w:noWrap w:val="0"/>
            <w:vAlign w:val="center"/>
          </w:tcPr>
          <w:p>
            <w:pPr>
              <w:bidi w:val="0"/>
              <w:spacing w:line="360" w:lineRule="auto"/>
              <w:jc w:val="center"/>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val="en-US" w:eastAsia="zh-CN"/>
              </w:rPr>
              <w:t>最高限价</w:t>
            </w:r>
          </w:p>
        </w:tc>
        <w:tc>
          <w:tcPr>
            <w:tcW w:w="7455" w:type="dxa"/>
            <w:tcBorders>
              <w:top w:val="single" w:color="auto" w:sz="4" w:space="0"/>
              <w:left w:val="single" w:color="auto" w:sz="4" w:space="0"/>
              <w:bottom w:val="single" w:color="auto" w:sz="4" w:space="0"/>
              <w:right w:val="single" w:color="auto" w:sz="4" w:space="0"/>
            </w:tcBorders>
            <w:noWrap w:val="0"/>
            <w:vAlign w:val="center"/>
          </w:tcPr>
          <w:p>
            <w:pPr>
              <w:bidi w:val="0"/>
              <w:spacing w:line="360" w:lineRule="auto"/>
              <w:rPr>
                <w:rFonts w:hint="default"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rPr>
              <w:t>最高限价</w:t>
            </w:r>
            <w:r>
              <w:rPr>
                <w:rFonts w:hint="eastAsia" w:ascii="宋体" w:hAnsi="宋体" w:eastAsia="宋体" w:cs="宋体"/>
                <w:b w:val="0"/>
                <w:bCs w:val="0"/>
                <w:color w:val="auto"/>
                <w:sz w:val="24"/>
                <w:szCs w:val="24"/>
                <w:lang w:eastAsia="zh-CN"/>
              </w:rPr>
              <w:t>：</w:t>
            </w:r>
            <w:r>
              <w:rPr>
                <w:rFonts w:hint="eastAsia" w:ascii="宋体" w:hAnsi="宋体" w:cs="宋体"/>
                <w:b w:val="0"/>
                <w:bCs w:val="0"/>
                <w:color w:val="000000" w:themeColor="text1"/>
                <w:sz w:val="24"/>
                <w:szCs w:val="24"/>
                <w:lang w:val="en-US" w:eastAsia="zh-CN"/>
                <w14:textFill>
                  <w14:solidFill>
                    <w14:schemeClr w14:val="tx1"/>
                  </w14:solidFill>
                </w14:textFill>
              </w:rPr>
              <w:t>440000元</w:t>
            </w:r>
          </w:p>
        </w:tc>
      </w:tr>
      <w:tr>
        <w:tblPrEx>
          <w:tblCellMar>
            <w:top w:w="0" w:type="dxa"/>
            <w:left w:w="108" w:type="dxa"/>
            <w:bottom w:w="0" w:type="dxa"/>
            <w:right w:w="108" w:type="dxa"/>
          </w:tblCellMar>
        </w:tblPrEx>
        <w:trPr>
          <w:trHeight w:val="90" w:hRule="atLeast"/>
          <w:jc w:val="center"/>
        </w:trPr>
        <w:tc>
          <w:tcPr>
            <w:tcW w:w="1102" w:type="dxa"/>
            <w:tcBorders>
              <w:top w:val="single" w:color="auto" w:sz="4" w:space="0"/>
              <w:left w:val="single" w:color="auto" w:sz="4" w:space="0"/>
              <w:bottom w:val="single" w:color="auto" w:sz="4" w:space="0"/>
              <w:right w:val="single" w:color="auto" w:sz="4" w:space="0"/>
            </w:tcBorders>
            <w:noWrap w:val="0"/>
            <w:vAlign w:val="center"/>
          </w:tcPr>
          <w:p>
            <w:pPr>
              <w:bidi w:val="0"/>
              <w:spacing w:line="360" w:lineRule="auto"/>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25</w:t>
            </w:r>
          </w:p>
        </w:tc>
        <w:tc>
          <w:tcPr>
            <w:tcW w:w="1442" w:type="dxa"/>
            <w:tcBorders>
              <w:top w:val="single" w:color="auto" w:sz="4" w:space="0"/>
              <w:left w:val="single" w:color="auto" w:sz="4" w:space="0"/>
              <w:bottom w:val="single" w:color="auto" w:sz="4" w:space="0"/>
              <w:right w:val="single" w:color="auto" w:sz="4" w:space="0"/>
            </w:tcBorders>
            <w:noWrap w:val="0"/>
            <w:vAlign w:val="center"/>
          </w:tcPr>
          <w:p>
            <w:pPr>
              <w:bidi w:val="0"/>
              <w:spacing w:line="36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代理服务费</w:t>
            </w:r>
          </w:p>
        </w:tc>
        <w:tc>
          <w:tcPr>
            <w:tcW w:w="7455" w:type="dxa"/>
            <w:tcBorders>
              <w:top w:val="single" w:color="auto" w:sz="4" w:space="0"/>
              <w:left w:val="single" w:color="auto" w:sz="4" w:space="0"/>
              <w:bottom w:val="single" w:color="auto" w:sz="4" w:space="0"/>
              <w:right w:val="single" w:color="auto" w:sz="4" w:space="0"/>
            </w:tcBorders>
            <w:noWrap w:val="0"/>
            <w:vAlign w:val="center"/>
          </w:tcPr>
          <w:p>
            <w:pPr>
              <w:bidi w:val="0"/>
              <w:spacing w:line="360" w:lineRule="auto"/>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由中标单位支付，</w:t>
            </w:r>
            <w:r>
              <w:rPr>
                <w:rFonts w:hint="eastAsia" w:ascii="宋体" w:hAnsi="宋体" w:eastAsia="宋体" w:cs="宋体"/>
                <w:b/>
                <w:bCs/>
                <w:color w:val="auto"/>
                <w:sz w:val="24"/>
                <w:szCs w:val="24"/>
              </w:rPr>
              <w:t>收取标准参照国计委计价格[2002]1980号文执行。</w:t>
            </w:r>
          </w:p>
        </w:tc>
      </w:tr>
      <w:tr>
        <w:tblPrEx>
          <w:tblCellMar>
            <w:top w:w="0" w:type="dxa"/>
            <w:left w:w="108" w:type="dxa"/>
            <w:bottom w:w="0" w:type="dxa"/>
            <w:right w:w="108" w:type="dxa"/>
          </w:tblCellMar>
        </w:tblPrEx>
        <w:trPr>
          <w:trHeight w:val="90" w:hRule="atLeast"/>
          <w:jc w:val="center"/>
        </w:trPr>
        <w:tc>
          <w:tcPr>
            <w:tcW w:w="1102" w:type="dxa"/>
            <w:tcBorders>
              <w:top w:val="single" w:color="auto" w:sz="4" w:space="0"/>
              <w:left w:val="single" w:color="auto" w:sz="4" w:space="0"/>
              <w:bottom w:val="single" w:color="auto" w:sz="4" w:space="0"/>
              <w:right w:val="single" w:color="auto" w:sz="4" w:space="0"/>
            </w:tcBorders>
            <w:noWrap w:val="0"/>
            <w:vAlign w:val="center"/>
          </w:tcPr>
          <w:p>
            <w:pPr>
              <w:bidi w:val="0"/>
              <w:spacing w:line="360" w:lineRule="auto"/>
              <w:jc w:val="center"/>
              <w:rPr>
                <w:rFonts w:hint="default" w:ascii="宋体" w:hAnsi="宋体" w:eastAsia="宋体" w:cs="宋体"/>
                <w:color w:val="auto"/>
                <w:kern w:val="2"/>
                <w:sz w:val="24"/>
                <w:szCs w:val="24"/>
                <w:lang w:val="en-US" w:eastAsia="zh-CN" w:bidi="ar-SA"/>
              </w:rPr>
            </w:pPr>
            <w:r>
              <w:rPr>
                <w:rFonts w:hint="eastAsia" w:ascii="宋体" w:hAnsi="宋体" w:cs="宋体"/>
                <w:color w:val="auto"/>
                <w:kern w:val="2"/>
                <w:sz w:val="24"/>
                <w:szCs w:val="24"/>
                <w:lang w:val="en-US" w:eastAsia="zh-CN" w:bidi="ar-SA"/>
              </w:rPr>
              <w:t>26</w:t>
            </w:r>
          </w:p>
        </w:tc>
        <w:tc>
          <w:tcPr>
            <w:tcW w:w="1442" w:type="dxa"/>
            <w:tcBorders>
              <w:top w:val="single" w:color="auto" w:sz="4" w:space="0"/>
              <w:left w:val="single" w:color="auto" w:sz="4" w:space="0"/>
              <w:bottom w:val="single" w:color="auto" w:sz="4" w:space="0"/>
              <w:right w:val="single" w:color="auto" w:sz="4" w:space="0"/>
            </w:tcBorders>
            <w:noWrap w:val="0"/>
            <w:vAlign w:val="center"/>
          </w:tcPr>
          <w:p>
            <w:pPr>
              <w:bidi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提出质疑的时间</w:t>
            </w:r>
          </w:p>
        </w:tc>
        <w:tc>
          <w:tcPr>
            <w:tcW w:w="74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1、供应商认为采购文件、采购过程、中标或者成交结果使自己的权益受到损害的，可以在知道或者应知其权益受到损害之日起7个工作日内，以书面形式向采购人、采购代理机构提出质疑。</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2、提出质疑的供应商（以下简称质疑供应商）应当是参与所质疑项目采购活动的供应商。</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3、对采购文件提出质疑的，应当在获取采购文件或者采购文件公告期限届满之日起7个工作日内提出。</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4、质疑函应当包括下列内容：</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（一）供应商的姓名或者名称、地址、邮编、联系人及联系电话；</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（二）质疑项目的名称、编号；</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（三）具体、明确的质疑事项和与质疑事项相关的请求；</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（四）事实依据；</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（五）必要的法律依据；</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（六）提出质疑的日期。</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供应商为自然人的，应当由本人签字；供应商为法人或者其他组织的，应当由法定代表人、主要负责人，或者其授权代表签字或者盖章，并加盖公章。</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5、接受质疑函的方式：现场递交纸质版及Word格式电子版质疑文件（一式两份）。</w:t>
            </w:r>
          </w:p>
        </w:tc>
      </w:tr>
      <w:tr>
        <w:tblPrEx>
          <w:tblCellMar>
            <w:top w:w="0" w:type="dxa"/>
            <w:left w:w="108" w:type="dxa"/>
            <w:bottom w:w="0" w:type="dxa"/>
            <w:right w:w="108" w:type="dxa"/>
          </w:tblCellMar>
        </w:tblPrEx>
        <w:trPr>
          <w:trHeight w:val="90" w:hRule="atLeast"/>
          <w:jc w:val="center"/>
        </w:trPr>
        <w:tc>
          <w:tcPr>
            <w:tcW w:w="1102" w:type="dxa"/>
            <w:tcBorders>
              <w:top w:val="single" w:color="auto" w:sz="4" w:space="0"/>
              <w:left w:val="single" w:color="auto" w:sz="4" w:space="0"/>
              <w:bottom w:val="single" w:color="auto" w:sz="4" w:space="0"/>
              <w:right w:val="single" w:color="auto" w:sz="4" w:space="0"/>
            </w:tcBorders>
            <w:noWrap w:val="0"/>
            <w:vAlign w:val="center"/>
          </w:tcPr>
          <w:p>
            <w:pPr>
              <w:bidi w:val="0"/>
              <w:spacing w:line="360" w:lineRule="auto"/>
              <w:jc w:val="center"/>
              <w:rPr>
                <w:rFonts w:hint="default"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2</w:t>
            </w:r>
            <w:r>
              <w:rPr>
                <w:rFonts w:hint="eastAsia" w:ascii="宋体" w:hAnsi="宋体" w:cs="宋体"/>
                <w:color w:val="auto"/>
                <w:sz w:val="24"/>
                <w:szCs w:val="24"/>
                <w:lang w:val="en-US" w:eastAsia="zh-CN"/>
              </w:rPr>
              <w:t>7</w:t>
            </w:r>
          </w:p>
        </w:tc>
        <w:tc>
          <w:tcPr>
            <w:tcW w:w="1442" w:type="dxa"/>
            <w:tcBorders>
              <w:top w:val="single" w:color="auto" w:sz="4" w:space="0"/>
              <w:left w:val="single" w:color="auto" w:sz="4" w:space="0"/>
              <w:bottom w:val="single" w:color="auto" w:sz="4" w:space="0"/>
              <w:right w:val="single" w:color="auto" w:sz="4" w:space="0"/>
            </w:tcBorders>
            <w:noWrap w:val="0"/>
            <w:vAlign w:val="center"/>
          </w:tcPr>
          <w:p>
            <w:pPr>
              <w:bidi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知识产权</w:t>
            </w:r>
          </w:p>
        </w:tc>
        <w:tc>
          <w:tcPr>
            <w:tcW w:w="7455" w:type="dxa"/>
            <w:tcBorders>
              <w:top w:val="single" w:color="auto" w:sz="4" w:space="0"/>
              <w:left w:val="single" w:color="auto" w:sz="4" w:space="0"/>
              <w:bottom w:val="single" w:color="auto" w:sz="4" w:space="0"/>
              <w:right w:val="single" w:color="auto" w:sz="4" w:space="0"/>
            </w:tcBorders>
            <w:noWrap w:val="0"/>
            <w:vAlign w:val="center"/>
          </w:tcPr>
          <w:p>
            <w:pPr>
              <w:bidi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1.供应商须保证，</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在中华人民共和国境内使用投标设施设备、资料、技术、服务或其任何一部分时，享有不受限制的无偿使用权，不会产生因第三方提出侵犯其专利权、商标权或其它知识产权而引起的法律或经济纠纷。如供应商不拥有相应的知识产权，则在投标报价中必须包括合法获取该知识产权的一切相关费用。如因此导致</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损失的，供应商须承担全部赔偿责任。</w:t>
            </w:r>
          </w:p>
          <w:p>
            <w:pPr>
              <w:bidi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2.供应商如欲在项目实施过程中采用自有知识成果，须在</w:t>
            </w:r>
            <w:r>
              <w:rPr>
                <w:rFonts w:hint="eastAsia" w:ascii="宋体" w:hAnsi="宋体" w:eastAsia="宋体" w:cs="宋体"/>
                <w:color w:val="auto"/>
                <w:sz w:val="24"/>
                <w:szCs w:val="24"/>
                <w:lang w:val="en-US" w:eastAsia="zh-CN"/>
              </w:rPr>
              <w:t>响应</w:t>
            </w:r>
            <w:r>
              <w:rPr>
                <w:rFonts w:hint="eastAsia" w:ascii="宋体" w:hAnsi="宋体" w:eastAsia="宋体" w:cs="宋体"/>
                <w:color w:val="auto"/>
                <w:sz w:val="24"/>
                <w:szCs w:val="24"/>
              </w:rPr>
              <w:t>文件中声明，并提供相关知识产权证明文件。使用该知识成果后，供应商须提供开发接口和开发手册等技术文档。</w:t>
            </w:r>
          </w:p>
        </w:tc>
      </w:tr>
      <w:tr>
        <w:tblPrEx>
          <w:tblCellMar>
            <w:top w:w="0" w:type="dxa"/>
            <w:left w:w="108" w:type="dxa"/>
            <w:bottom w:w="0" w:type="dxa"/>
            <w:right w:w="108" w:type="dxa"/>
          </w:tblCellMar>
        </w:tblPrEx>
        <w:trPr>
          <w:trHeight w:val="90" w:hRule="atLeast"/>
          <w:jc w:val="center"/>
        </w:trPr>
        <w:tc>
          <w:tcPr>
            <w:tcW w:w="1102" w:type="dxa"/>
            <w:tcBorders>
              <w:top w:val="single" w:color="auto" w:sz="4" w:space="0"/>
              <w:left w:val="single" w:color="auto" w:sz="4" w:space="0"/>
              <w:bottom w:val="single" w:color="auto" w:sz="4" w:space="0"/>
              <w:right w:val="single" w:color="auto" w:sz="4" w:space="0"/>
            </w:tcBorders>
            <w:noWrap w:val="0"/>
            <w:vAlign w:val="center"/>
          </w:tcPr>
          <w:p>
            <w:pPr>
              <w:bidi w:val="0"/>
              <w:spacing w:line="360" w:lineRule="auto"/>
              <w:jc w:val="center"/>
              <w:rPr>
                <w:rFonts w:hint="default"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2</w:t>
            </w:r>
            <w:r>
              <w:rPr>
                <w:rFonts w:hint="eastAsia" w:ascii="宋体" w:hAnsi="宋体" w:cs="宋体"/>
                <w:color w:val="auto"/>
                <w:sz w:val="24"/>
                <w:szCs w:val="24"/>
                <w:lang w:val="en-US" w:eastAsia="zh-CN"/>
              </w:rPr>
              <w:t>8</w:t>
            </w:r>
          </w:p>
        </w:tc>
        <w:tc>
          <w:tcPr>
            <w:tcW w:w="1442" w:type="dxa"/>
            <w:tcBorders>
              <w:top w:val="single" w:color="auto" w:sz="4" w:space="0"/>
              <w:left w:val="single" w:color="auto" w:sz="4" w:space="0"/>
              <w:bottom w:val="single" w:color="auto" w:sz="4" w:space="0"/>
              <w:right w:val="single" w:color="auto" w:sz="4" w:space="0"/>
            </w:tcBorders>
            <w:noWrap w:val="0"/>
            <w:vAlign w:val="center"/>
          </w:tcPr>
          <w:p>
            <w:pPr>
              <w:bidi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政府采购</w:t>
            </w:r>
          </w:p>
          <w:p>
            <w:pPr>
              <w:bidi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政策支持</w:t>
            </w:r>
          </w:p>
        </w:tc>
        <w:tc>
          <w:tcPr>
            <w:tcW w:w="7455" w:type="dxa"/>
            <w:tcBorders>
              <w:top w:val="single" w:color="auto" w:sz="4" w:space="0"/>
              <w:left w:val="single" w:color="auto" w:sz="4" w:space="0"/>
              <w:bottom w:val="single" w:color="auto" w:sz="4" w:space="0"/>
              <w:right w:val="single" w:color="auto" w:sz="4" w:space="0"/>
            </w:tcBorders>
            <w:noWrap w:val="0"/>
            <w:vAlign w:val="center"/>
          </w:tcPr>
          <w:p>
            <w:pPr>
              <w:bidi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1.促进中小企业发展政策：根据《政府采购促进中小企业发展暂行办法》规定，本项目供应商为小型或微型企业且报价产品为小型或微型企业生产的，将对该报价产品的评标报价给予6%的扣除。供应商和制造商应出具</w:t>
            </w:r>
            <w:r>
              <w:rPr>
                <w:rFonts w:hint="eastAsia" w:ascii="宋体" w:hAnsi="宋体" w:eastAsia="宋体" w:cs="宋体"/>
                <w:color w:val="auto"/>
                <w:sz w:val="24"/>
                <w:szCs w:val="24"/>
                <w:lang w:val="en-US" w:eastAsia="zh-CN"/>
              </w:rPr>
              <w:t>响应</w:t>
            </w:r>
            <w:r>
              <w:rPr>
                <w:rFonts w:hint="eastAsia" w:ascii="宋体" w:hAnsi="宋体" w:eastAsia="宋体" w:cs="宋体"/>
                <w:color w:val="auto"/>
                <w:sz w:val="24"/>
                <w:szCs w:val="24"/>
              </w:rPr>
              <w:t>文件要求的《中小企业声明函》给予证明，否则评标时不予认可。供应商和制造商应对提交的中小企业声明函的真实性负责，提交的中小企业声明函不真实的，应承担相应的法律责任。</w:t>
            </w:r>
          </w:p>
          <w:p>
            <w:pPr>
              <w:bidi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2.监狱企业扶持政策：供应商如为监狱企业将视同小型或微型企业，且报价产品为小型或微型企业生产的，将对该产品的评标报价给予6%的扣除。供应商为监狱企业的，应提供由省级以上监狱管理局、戒毒管理局（含新疆生产建设兵团）出具的属于监狱企业的证明文件。供应商应对提交属于监狱企业的证明文件的真实性负责，提交的监狱企业的证明文件不真实的，应承担相应的法律责任。</w:t>
            </w:r>
          </w:p>
          <w:p>
            <w:pPr>
              <w:bidi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3.残疾人福利性单位视同小型、微型企业。不重复享受政策。</w:t>
            </w:r>
          </w:p>
          <w:p>
            <w:pPr>
              <w:bidi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列入财政部会同国务院有关部门发布的节能产品、环境标志产品品目清单，供应商应当提供国家确定的认证机构出具的、处于有效期之内的节能产品、环境标志产品认证证书。</w:t>
            </w:r>
          </w:p>
        </w:tc>
      </w:tr>
      <w:tr>
        <w:tblPrEx>
          <w:tblCellMar>
            <w:top w:w="0" w:type="dxa"/>
            <w:left w:w="108" w:type="dxa"/>
            <w:bottom w:w="0" w:type="dxa"/>
            <w:right w:w="108" w:type="dxa"/>
          </w:tblCellMar>
        </w:tblPrEx>
        <w:trPr>
          <w:trHeight w:val="90" w:hRule="atLeast"/>
          <w:jc w:val="center"/>
        </w:trPr>
        <w:tc>
          <w:tcPr>
            <w:tcW w:w="1102" w:type="dxa"/>
            <w:tcBorders>
              <w:top w:val="single" w:color="auto" w:sz="4" w:space="0"/>
              <w:left w:val="single" w:color="auto" w:sz="4" w:space="0"/>
              <w:bottom w:val="single" w:color="auto" w:sz="4" w:space="0"/>
              <w:right w:val="single" w:color="auto" w:sz="4" w:space="0"/>
            </w:tcBorders>
            <w:noWrap w:val="0"/>
            <w:vAlign w:val="center"/>
          </w:tcPr>
          <w:p>
            <w:pPr>
              <w:bidi w:val="0"/>
              <w:spacing w:line="360" w:lineRule="auto"/>
              <w:jc w:val="center"/>
              <w:rPr>
                <w:rFonts w:hint="default"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2</w:t>
            </w:r>
            <w:r>
              <w:rPr>
                <w:rFonts w:hint="eastAsia" w:ascii="宋体" w:hAnsi="宋体" w:cs="宋体"/>
                <w:color w:val="auto"/>
                <w:sz w:val="24"/>
                <w:szCs w:val="24"/>
                <w:lang w:val="en-US" w:eastAsia="zh-CN"/>
              </w:rPr>
              <w:t>9</w:t>
            </w:r>
          </w:p>
        </w:tc>
        <w:tc>
          <w:tcPr>
            <w:tcW w:w="1442" w:type="dxa"/>
            <w:tcBorders>
              <w:top w:val="single" w:color="auto" w:sz="4" w:space="0"/>
              <w:left w:val="single" w:color="auto" w:sz="4" w:space="0"/>
              <w:bottom w:val="single" w:color="auto" w:sz="4" w:space="0"/>
              <w:right w:val="single" w:color="auto" w:sz="4" w:space="0"/>
            </w:tcBorders>
            <w:noWrap w:val="0"/>
            <w:vAlign w:val="center"/>
          </w:tcPr>
          <w:p>
            <w:pPr>
              <w:bidi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其他说明</w:t>
            </w:r>
          </w:p>
        </w:tc>
        <w:tc>
          <w:tcPr>
            <w:tcW w:w="7455" w:type="dxa"/>
            <w:tcBorders>
              <w:top w:val="single" w:color="auto" w:sz="4" w:space="0"/>
              <w:left w:val="single" w:color="auto" w:sz="4" w:space="0"/>
              <w:bottom w:val="single" w:color="auto" w:sz="4" w:space="0"/>
              <w:right w:val="single" w:color="auto" w:sz="4" w:space="0"/>
            </w:tcBorders>
            <w:noWrap w:val="0"/>
            <w:vAlign w:val="center"/>
          </w:tcPr>
          <w:p>
            <w:pPr>
              <w:bidi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1.请投标单位提前自学线上开标流程；投标截止时间当天，线上开标环节，</w:t>
            </w:r>
            <w:r>
              <w:rPr>
                <w:rFonts w:hint="eastAsia" w:ascii="宋体" w:hAnsi="宋体" w:eastAsia="宋体" w:cs="宋体"/>
                <w:color w:val="auto"/>
                <w:sz w:val="24"/>
                <w:szCs w:val="24"/>
                <w:lang w:val="en-US" w:eastAsia="zh-CN"/>
              </w:rPr>
              <w:t>响应</w:t>
            </w:r>
            <w:r>
              <w:rPr>
                <w:rFonts w:hint="eastAsia" w:ascii="宋体" w:hAnsi="宋体" w:eastAsia="宋体" w:cs="宋体"/>
                <w:color w:val="auto"/>
                <w:sz w:val="24"/>
                <w:szCs w:val="24"/>
              </w:rPr>
              <w:t>文件解密时长30分钟，请各投标单位请自带笔记本电脑及CA锁网上进行文件解密以及操作投标事项，请供应商提前调试好在线参标电脑各项配置。</w:t>
            </w:r>
          </w:p>
          <w:p>
            <w:pPr>
              <w:bidi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lang w:eastAsia="zh-CN"/>
              </w:rPr>
              <w:t>竞争性磋商文件</w:t>
            </w:r>
            <w:r>
              <w:rPr>
                <w:rFonts w:hint="eastAsia" w:ascii="宋体" w:hAnsi="宋体" w:eastAsia="宋体" w:cs="宋体"/>
                <w:color w:val="auto"/>
                <w:sz w:val="24"/>
                <w:szCs w:val="24"/>
              </w:rPr>
              <w:t>中采购清单、技术需求等如有偏差，如有疑义请澄清中及时提出；否则视为充分理解</w:t>
            </w:r>
            <w:r>
              <w:rPr>
                <w:rFonts w:hint="eastAsia" w:ascii="宋体" w:hAnsi="宋体" w:eastAsia="宋体" w:cs="宋体"/>
                <w:color w:val="auto"/>
                <w:sz w:val="24"/>
                <w:szCs w:val="24"/>
                <w:lang w:eastAsia="zh-CN"/>
              </w:rPr>
              <w:t>竞争性磋商文件</w:t>
            </w:r>
            <w:r>
              <w:rPr>
                <w:rFonts w:hint="eastAsia" w:ascii="宋体" w:hAnsi="宋体" w:eastAsia="宋体" w:cs="宋体"/>
                <w:color w:val="auto"/>
                <w:sz w:val="24"/>
                <w:szCs w:val="24"/>
              </w:rPr>
              <w:t>各项要求。</w:t>
            </w:r>
          </w:p>
          <w:p>
            <w:pPr>
              <w:bidi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3.本次采用政府采购云平台线上招标、投标，请各潜在供应商及时办理CA锁和学习政府采购云平台线上投标相关知识。请在政府采购云平台登录后，进行下载</w:t>
            </w:r>
            <w:r>
              <w:rPr>
                <w:rFonts w:hint="eastAsia" w:ascii="宋体" w:hAnsi="宋体" w:eastAsia="宋体" w:cs="宋体"/>
                <w:color w:val="auto"/>
                <w:sz w:val="24"/>
                <w:szCs w:val="24"/>
                <w:lang w:eastAsia="zh-CN"/>
              </w:rPr>
              <w:t>竞争性磋商文件</w:t>
            </w:r>
            <w:r>
              <w:rPr>
                <w:rFonts w:hint="eastAsia" w:ascii="宋体" w:hAnsi="宋体" w:eastAsia="宋体" w:cs="宋体"/>
                <w:color w:val="auto"/>
                <w:sz w:val="24"/>
                <w:szCs w:val="24"/>
              </w:rPr>
              <w:t>。请各供应商获取</w:t>
            </w:r>
            <w:r>
              <w:rPr>
                <w:rFonts w:hint="eastAsia" w:ascii="宋体" w:hAnsi="宋体" w:eastAsia="宋体" w:cs="宋体"/>
                <w:color w:val="auto"/>
                <w:sz w:val="24"/>
                <w:szCs w:val="24"/>
                <w:lang w:eastAsia="zh-CN"/>
              </w:rPr>
              <w:t>竞争性磋商文件</w:t>
            </w:r>
            <w:r>
              <w:rPr>
                <w:rFonts w:hint="eastAsia" w:ascii="宋体" w:hAnsi="宋体" w:eastAsia="宋体" w:cs="宋体"/>
                <w:color w:val="auto"/>
                <w:sz w:val="24"/>
                <w:szCs w:val="24"/>
              </w:rPr>
              <w:t>后及时关注云平台答疑文件获取栏目。具体相关事宜见政府采购云平台。本项目采用资格后审，请供应商仔细阅读</w:t>
            </w:r>
            <w:r>
              <w:rPr>
                <w:rFonts w:hint="eastAsia" w:ascii="宋体" w:hAnsi="宋体" w:eastAsia="宋体" w:cs="宋体"/>
                <w:color w:val="auto"/>
                <w:sz w:val="24"/>
                <w:szCs w:val="24"/>
                <w:lang w:eastAsia="zh-CN"/>
              </w:rPr>
              <w:t>竞争性磋商文件</w:t>
            </w:r>
            <w:r>
              <w:rPr>
                <w:rFonts w:hint="eastAsia" w:ascii="宋体" w:hAnsi="宋体" w:eastAsia="宋体" w:cs="宋体"/>
                <w:color w:val="auto"/>
                <w:sz w:val="24"/>
                <w:szCs w:val="24"/>
              </w:rPr>
              <w:t>和各项要求，制作文件及相关资料过程中，若因供应商资格条件不符、提供资料不全等原因导致</w:t>
            </w:r>
            <w:r>
              <w:rPr>
                <w:rFonts w:hint="eastAsia" w:ascii="宋体" w:hAnsi="宋体" w:eastAsia="宋体" w:cs="宋体"/>
                <w:color w:val="auto"/>
                <w:sz w:val="24"/>
                <w:szCs w:val="24"/>
                <w:lang w:val="en-US" w:eastAsia="zh-CN"/>
              </w:rPr>
              <w:t>响应</w:t>
            </w:r>
            <w:r>
              <w:rPr>
                <w:rFonts w:hint="eastAsia" w:ascii="宋体" w:hAnsi="宋体" w:eastAsia="宋体" w:cs="宋体"/>
                <w:color w:val="auto"/>
                <w:sz w:val="24"/>
                <w:szCs w:val="24"/>
              </w:rPr>
              <w:t>文件予以退还，责任自负。</w:t>
            </w:r>
          </w:p>
          <w:p>
            <w:pPr>
              <w:bidi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竞争性磋商文件</w:t>
            </w:r>
            <w:r>
              <w:rPr>
                <w:rFonts w:hint="eastAsia" w:ascii="宋体" w:hAnsi="宋体" w:eastAsia="宋体" w:cs="宋体"/>
                <w:color w:val="auto"/>
                <w:sz w:val="24"/>
                <w:szCs w:val="24"/>
              </w:rPr>
              <w:t>中如有内容冲突的地方，以供应商须知要求为准。</w:t>
            </w:r>
          </w:p>
        </w:tc>
      </w:tr>
      <w:tr>
        <w:tblPrEx>
          <w:tblCellMar>
            <w:top w:w="0" w:type="dxa"/>
            <w:left w:w="108" w:type="dxa"/>
            <w:bottom w:w="0" w:type="dxa"/>
            <w:right w:w="108" w:type="dxa"/>
          </w:tblCellMar>
        </w:tblPrEx>
        <w:trPr>
          <w:trHeight w:val="90" w:hRule="atLeast"/>
          <w:jc w:val="center"/>
        </w:trPr>
        <w:tc>
          <w:tcPr>
            <w:tcW w:w="1102" w:type="dxa"/>
            <w:tcBorders>
              <w:top w:val="single" w:color="auto" w:sz="4" w:space="0"/>
              <w:left w:val="single" w:color="auto" w:sz="4" w:space="0"/>
              <w:bottom w:val="single" w:color="auto" w:sz="4" w:space="0"/>
              <w:right w:val="single" w:color="auto" w:sz="4" w:space="0"/>
            </w:tcBorders>
            <w:noWrap w:val="0"/>
            <w:vAlign w:val="center"/>
          </w:tcPr>
          <w:p>
            <w:pPr>
              <w:bidi w:val="0"/>
              <w:spacing w:line="360" w:lineRule="auto"/>
              <w:jc w:val="center"/>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30</w:t>
            </w:r>
          </w:p>
        </w:tc>
        <w:tc>
          <w:tcPr>
            <w:tcW w:w="1442" w:type="dxa"/>
            <w:tcBorders>
              <w:top w:val="single" w:color="auto" w:sz="4" w:space="0"/>
              <w:left w:val="single" w:color="auto" w:sz="4" w:space="0"/>
              <w:bottom w:val="single" w:color="auto" w:sz="4" w:space="0"/>
              <w:right w:val="single" w:color="auto" w:sz="4" w:space="0"/>
            </w:tcBorders>
            <w:noWrap w:val="0"/>
            <w:vAlign w:val="center"/>
          </w:tcPr>
          <w:p>
            <w:pPr>
              <w:bidi w:val="0"/>
              <w:spacing w:line="360" w:lineRule="auto"/>
              <w:jc w:val="center"/>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eastAsia="zh-CN"/>
              </w:rPr>
              <w:t>档案资料</w:t>
            </w:r>
          </w:p>
          <w:p>
            <w:pPr>
              <w:bidi w:val="0"/>
              <w:spacing w:line="360" w:lineRule="auto"/>
              <w:jc w:val="center"/>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eastAsia="zh-CN"/>
              </w:rPr>
              <w:t>说明</w:t>
            </w:r>
          </w:p>
        </w:tc>
        <w:tc>
          <w:tcPr>
            <w:tcW w:w="745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bidi w:val="0"/>
              <w:spacing w:line="360" w:lineRule="auto"/>
              <w:rPr>
                <w:rFonts w:hint="eastAsia" w:ascii="宋体" w:hAnsi="宋体" w:eastAsia="宋体" w:cs="宋体"/>
                <w:b/>
                <w:bCs/>
                <w:color w:val="auto"/>
                <w:sz w:val="24"/>
                <w:szCs w:val="24"/>
              </w:rPr>
            </w:pPr>
            <w:r>
              <w:rPr>
                <w:rFonts w:hint="eastAsia" w:ascii="宋体" w:hAnsi="宋体" w:eastAsia="宋体" w:cs="宋体"/>
                <w:b/>
                <w:bCs/>
                <w:color w:val="auto"/>
                <w:sz w:val="24"/>
                <w:szCs w:val="24"/>
              </w:rPr>
              <w:t>为了落实政府采购档案管理规定，凡参与本项目的投标供应商需提供纸质版响应文件，正本一份（逐页加盖公章）、副本</w:t>
            </w:r>
            <w:r>
              <w:rPr>
                <w:rFonts w:hint="eastAsia" w:ascii="宋体" w:hAnsi="宋体" w:eastAsia="宋体" w:cs="宋体"/>
                <w:b/>
                <w:bCs/>
                <w:color w:val="0000FF"/>
                <w:sz w:val="24"/>
                <w:szCs w:val="24"/>
                <w:lang w:val="en-US" w:eastAsia="zh-CN"/>
              </w:rPr>
              <w:t xml:space="preserve"> 肆份</w:t>
            </w:r>
            <w:r>
              <w:rPr>
                <w:rFonts w:hint="eastAsia" w:ascii="宋体" w:hAnsi="宋体" w:eastAsia="宋体" w:cs="宋体"/>
                <w:b/>
                <w:bCs/>
                <w:color w:val="auto"/>
                <w:sz w:val="24"/>
                <w:szCs w:val="24"/>
              </w:rPr>
              <w:t>（副本为正本的复印件），使用 A4 规格纸张打印（可以双面打印），装订成册（必须胶装），纸质版响应文件须与解密文件内容一致，以上资料请于开标结束后两日内送达我公司，否则后果自负。</w:t>
            </w:r>
          </w:p>
        </w:tc>
      </w:tr>
      <w:tr>
        <w:tblPrEx>
          <w:tblCellMar>
            <w:top w:w="0" w:type="dxa"/>
            <w:left w:w="108" w:type="dxa"/>
            <w:bottom w:w="0" w:type="dxa"/>
            <w:right w:w="108" w:type="dxa"/>
          </w:tblCellMar>
        </w:tblPrEx>
        <w:trPr>
          <w:trHeight w:val="90" w:hRule="atLeast"/>
          <w:jc w:val="center"/>
        </w:trPr>
        <w:tc>
          <w:tcPr>
            <w:tcW w:w="1102" w:type="dxa"/>
            <w:tcBorders>
              <w:top w:val="single" w:color="auto" w:sz="4" w:space="0"/>
              <w:left w:val="single" w:color="auto" w:sz="4" w:space="0"/>
              <w:bottom w:val="single" w:color="auto" w:sz="4" w:space="0"/>
              <w:right w:val="single" w:color="auto" w:sz="4" w:space="0"/>
            </w:tcBorders>
            <w:noWrap w:val="0"/>
            <w:vAlign w:val="center"/>
          </w:tcPr>
          <w:p>
            <w:pPr>
              <w:bidi w:val="0"/>
              <w:spacing w:line="360" w:lineRule="auto"/>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w:t>
            </w:r>
            <w:r>
              <w:rPr>
                <w:rFonts w:hint="eastAsia" w:ascii="宋体" w:hAnsi="宋体" w:cs="宋体"/>
                <w:color w:val="auto"/>
                <w:sz w:val="24"/>
                <w:szCs w:val="24"/>
                <w:lang w:val="en-US" w:eastAsia="zh-CN"/>
              </w:rPr>
              <w:t>1</w:t>
            </w:r>
          </w:p>
        </w:tc>
        <w:tc>
          <w:tcPr>
            <w:tcW w:w="1442" w:type="dxa"/>
            <w:tcBorders>
              <w:top w:val="single" w:color="auto" w:sz="4" w:space="0"/>
              <w:left w:val="single" w:color="auto" w:sz="4" w:space="0"/>
              <w:bottom w:val="single" w:color="auto" w:sz="4" w:space="0"/>
              <w:right w:val="single" w:color="auto" w:sz="4" w:space="0"/>
            </w:tcBorders>
            <w:noWrap w:val="0"/>
            <w:vAlign w:val="center"/>
          </w:tcPr>
          <w:p>
            <w:pPr>
              <w:bidi w:val="0"/>
              <w:spacing w:line="360" w:lineRule="auto"/>
              <w:jc w:val="center"/>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eastAsia="zh-CN"/>
              </w:rPr>
              <w:t>备注</w:t>
            </w:r>
          </w:p>
        </w:tc>
        <w:tc>
          <w:tcPr>
            <w:tcW w:w="7455" w:type="dxa"/>
            <w:tcBorders>
              <w:top w:val="single" w:color="auto" w:sz="4" w:space="0"/>
              <w:left w:val="single" w:color="auto" w:sz="4" w:space="0"/>
              <w:bottom w:val="single" w:color="auto" w:sz="4" w:space="0"/>
              <w:right w:val="single" w:color="auto" w:sz="4" w:space="0"/>
            </w:tcBorders>
            <w:noWrap w:val="0"/>
            <w:vAlign w:val="center"/>
          </w:tcPr>
          <w:p>
            <w:pPr>
              <w:bidi w:val="0"/>
              <w:spacing w:line="360" w:lineRule="auto"/>
              <w:rPr>
                <w:rFonts w:hint="eastAsia" w:ascii="宋体" w:hAnsi="宋体" w:eastAsia="宋体" w:cs="宋体"/>
                <w:b/>
                <w:bCs/>
                <w:color w:val="auto"/>
                <w:sz w:val="24"/>
                <w:szCs w:val="24"/>
              </w:rPr>
            </w:pPr>
            <w:r>
              <w:rPr>
                <w:rFonts w:hint="eastAsia" w:ascii="宋体" w:hAnsi="宋体" w:eastAsia="宋体" w:cs="宋体"/>
                <w:b/>
                <w:bCs/>
                <w:color w:val="auto"/>
                <w:sz w:val="24"/>
                <w:szCs w:val="24"/>
              </w:rPr>
              <w:t>1、竞争性磋商文件中废标、无效标、投标被拒绝字样的条款，为招标的实质性要求和条件，着重提醒各投标人注意，并认真查看竞争性磋商文件中的每一个条款及要求，因误读竞争性磋商文件而造成的后果，招标人概不负责。</w:t>
            </w:r>
          </w:p>
          <w:p>
            <w:pPr>
              <w:bidi w:val="0"/>
              <w:spacing w:line="360" w:lineRule="auto"/>
              <w:rPr>
                <w:rFonts w:hint="eastAsia" w:ascii="宋体" w:hAnsi="宋体" w:eastAsia="宋体" w:cs="宋体"/>
                <w:b/>
                <w:bCs/>
                <w:color w:val="auto"/>
                <w:sz w:val="24"/>
                <w:szCs w:val="24"/>
              </w:rPr>
            </w:pPr>
            <w:r>
              <w:rPr>
                <w:rFonts w:hint="eastAsia" w:ascii="宋体" w:hAnsi="宋体" w:eastAsia="宋体" w:cs="宋体"/>
                <w:b/>
                <w:bCs/>
                <w:color w:val="auto"/>
                <w:sz w:val="24"/>
                <w:szCs w:val="24"/>
              </w:rPr>
              <w:t>2、响应文件中有弄虚作假的内容，其响应文件作废。（如假证书、假业绩、隐瞒不良行为记录、夸大荣誉、使用非本单位在职员工的相关证件及不符合竞争性磋商文件规定的条款等）；在签订合同之前，投标人如发现投标人的响应文件有弄虚作假内容，招标人可拒绝与其签订合同，并将其列入政府采购黑名单库。</w:t>
            </w:r>
          </w:p>
        </w:tc>
      </w:tr>
    </w:tbl>
    <w:p>
      <w:pPr>
        <w:bidi w:val="0"/>
        <w:jc w:val="center"/>
        <w:rPr>
          <w:rFonts w:hint="eastAsia" w:ascii="宋体" w:hAnsi="宋体" w:cs="宋体"/>
          <w:b/>
          <w:bCs/>
          <w:sz w:val="28"/>
          <w:szCs w:val="28"/>
          <w:lang w:val="en-US" w:eastAsia="zh-CN"/>
        </w:rPr>
      </w:pPr>
      <w:bookmarkStart w:id="22" w:name="_Toc25716"/>
    </w:p>
    <w:p>
      <w:pPr>
        <w:bidi w:val="0"/>
        <w:jc w:val="center"/>
        <w:rPr>
          <w:rFonts w:hint="eastAsia" w:ascii="宋体" w:hAnsi="宋体" w:cs="宋体"/>
          <w:b/>
          <w:bCs/>
          <w:sz w:val="28"/>
          <w:szCs w:val="28"/>
          <w:lang w:val="en-US" w:eastAsia="zh-CN"/>
        </w:rPr>
      </w:pPr>
    </w:p>
    <w:p>
      <w:pPr>
        <w:bidi w:val="0"/>
        <w:jc w:val="both"/>
        <w:rPr>
          <w:rFonts w:hint="eastAsia" w:ascii="宋体" w:hAnsi="宋体" w:cs="宋体"/>
          <w:b/>
          <w:bCs/>
          <w:sz w:val="28"/>
          <w:szCs w:val="28"/>
          <w:lang w:val="en-US" w:eastAsia="zh-CN"/>
        </w:rPr>
      </w:pPr>
    </w:p>
    <w:p>
      <w:pPr>
        <w:bidi w:val="0"/>
        <w:jc w:val="center"/>
        <w:rPr>
          <w:rFonts w:hint="eastAsia" w:ascii="宋体" w:hAnsi="宋体" w:eastAsia="宋体" w:cs="宋体"/>
          <w:b/>
          <w:bCs/>
          <w:sz w:val="28"/>
          <w:szCs w:val="28"/>
        </w:rPr>
      </w:pPr>
      <w:r>
        <w:rPr>
          <w:rFonts w:hint="eastAsia" w:ascii="宋体" w:hAnsi="宋体" w:cs="宋体"/>
          <w:b/>
          <w:bCs/>
          <w:sz w:val="28"/>
          <w:szCs w:val="28"/>
          <w:lang w:val="en-US" w:eastAsia="zh-CN"/>
        </w:rPr>
        <w:t>招标</w:t>
      </w:r>
      <w:r>
        <w:rPr>
          <w:rFonts w:hint="eastAsia" w:ascii="宋体" w:hAnsi="宋体" w:eastAsia="宋体" w:cs="宋体"/>
          <w:b/>
          <w:bCs/>
          <w:sz w:val="28"/>
          <w:szCs w:val="28"/>
          <w:lang w:val="en-US" w:eastAsia="zh-CN"/>
        </w:rPr>
        <w:t>须知正文部分</w:t>
      </w:r>
      <w:bookmarkEnd w:id="22"/>
    </w:p>
    <w:p>
      <w:pPr>
        <w:pStyle w:val="3"/>
        <w:numPr>
          <w:ilvl w:val="0"/>
          <w:numId w:val="0"/>
        </w:numPr>
        <w:bidi w:val="0"/>
        <w:ind w:leftChars="0"/>
        <w:jc w:val="center"/>
        <w:rPr>
          <w:rFonts w:hint="eastAsia" w:ascii="宋体" w:hAnsi="宋体" w:eastAsia="宋体" w:cs="宋体"/>
        </w:rPr>
      </w:pPr>
      <w:bookmarkStart w:id="23" w:name="_Toc15356"/>
      <w:bookmarkStart w:id="24" w:name="_Toc6529"/>
      <w:bookmarkStart w:id="25" w:name="_Toc21821"/>
      <w:bookmarkStart w:id="26" w:name="_Toc7140"/>
      <w:bookmarkStart w:id="27" w:name="_Toc27410"/>
      <w:bookmarkStart w:id="28" w:name="_Toc2078"/>
      <w:bookmarkStart w:id="29" w:name="_Toc19026"/>
      <w:bookmarkStart w:id="30" w:name="_Toc23291"/>
      <w:bookmarkStart w:id="31" w:name="_Toc1706"/>
      <w:bookmarkStart w:id="32" w:name="_Toc19272"/>
      <w:bookmarkStart w:id="33" w:name="_Toc18439"/>
      <w:bookmarkStart w:id="34" w:name="_Toc12052"/>
      <w:r>
        <w:rPr>
          <w:rFonts w:hint="eastAsia" w:ascii="宋体" w:hAnsi="宋体" w:eastAsia="宋体" w:cs="宋体"/>
          <w:lang w:val="en-US" w:eastAsia="zh-CN"/>
        </w:rPr>
        <w:t>一、</w:t>
      </w:r>
      <w:r>
        <w:rPr>
          <w:rFonts w:hint="eastAsia" w:ascii="宋体" w:hAnsi="宋体" w:eastAsia="宋体" w:cs="宋体"/>
        </w:rPr>
        <w:t>总  则</w:t>
      </w:r>
      <w:bookmarkEnd w:id="23"/>
      <w:bookmarkEnd w:id="24"/>
      <w:bookmarkEnd w:id="25"/>
      <w:bookmarkEnd w:id="26"/>
      <w:bookmarkEnd w:id="27"/>
      <w:bookmarkEnd w:id="28"/>
      <w:bookmarkEnd w:id="29"/>
      <w:bookmarkEnd w:id="30"/>
      <w:bookmarkEnd w:id="31"/>
      <w:bookmarkEnd w:id="32"/>
      <w:bookmarkEnd w:id="33"/>
      <w:bookmarkEnd w:id="34"/>
    </w:p>
    <w:p>
      <w:pPr>
        <w:bidi w:val="0"/>
        <w:spacing w:line="360" w:lineRule="auto"/>
        <w:rPr>
          <w:rFonts w:hint="eastAsia" w:ascii="宋体" w:hAnsi="宋体" w:eastAsia="宋体" w:cs="宋体"/>
          <w:b/>
          <w:bCs/>
          <w:color w:val="auto"/>
          <w:sz w:val="24"/>
          <w:szCs w:val="24"/>
        </w:rPr>
      </w:pPr>
      <w:bookmarkStart w:id="35" w:name="_Toc15894"/>
      <w:bookmarkStart w:id="36" w:name="_Toc2677"/>
      <w:bookmarkStart w:id="37" w:name="_Toc20661"/>
      <w:r>
        <w:rPr>
          <w:rFonts w:hint="eastAsia" w:ascii="宋体" w:hAnsi="宋体" w:eastAsia="宋体" w:cs="宋体"/>
          <w:b/>
          <w:bCs/>
          <w:color w:val="auto"/>
          <w:sz w:val="24"/>
          <w:szCs w:val="24"/>
        </w:rPr>
        <w:t>1  合格的供应商</w:t>
      </w:r>
      <w:bookmarkEnd w:id="35"/>
      <w:bookmarkEnd w:id="36"/>
      <w:bookmarkEnd w:id="37"/>
    </w:p>
    <w:p>
      <w:pPr>
        <w:bidi w:val="0"/>
        <w:spacing w:line="360" w:lineRule="auto"/>
        <w:ind w:firstLine="484" w:firstLineChars="200"/>
        <w:rPr>
          <w:rFonts w:hint="eastAsia" w:ascii="宋体" w:hAnsi="宋体" w:eastAsia="宋体" w:cs="宋体"/>
          <w:color w:val="auto"/>
          <w:sz w:val="24"/>
          <w:szCs w:val="24"/>
        </w:rPr>
      </w:pPr>
      <w:r>
        <w:rPr>
          <w:rFonts w:hint="eastAsia" w:ascii="宋体" w:hAnsi="宋体" w:eastAsia="宋体" w:cs="宋体"/>
          <w:color w:val="auto"/>
          <w:sz w:val="24"/>
          <w:szCs w:val="24"/>
        </w:rPr>
        <w:t>1.1 供应商参加政府采购活动应当具备下列条件：</w:t>
      </w:r>
    </w:p>
    <w:p>
      <w:pPr>
        <w:bidi w:val="0"/>
        <w:spacing w:line="360" w:lineRule="auto"/>
        <w:ind w:firstLine="484" w:firstLineChars="200"/>
        <w:rPr>
          <w:rFonts w:hint="eastAsia" w:ascii="宋体" w:hAnsi="宋体" w:eastAsia="宋体" w:cs="宋体"/>
          <w:color w:val="auto"/>
          <w:sz w:val="24"/>
          <w:szCs w:val="24"/>
        </w:rPr>
      </w:pPr>
      <w:r>
        <w:rPr>
          <w:rFonts w:hint="eastAsia" w:ascii="宋体" w:hAnsi="宋体" w:eastAsia="宋体" w:cs="宋体"/>
          <w:color w:val="auto"/>
          <w:sz w:val="24"/>
          <w:szCs w:val="24"/>
        </w:rPr>
        <w:t>（一）具有独立承担民事责任的能力；</w:t>
      </w:r>
    </w:p>
    <w:p>
      <w:pPr>
        <w:bidi w:val="0"/>
        <w:spacing w:line="360" w:lineRule="auto"/>
        <w:ind w:firstLine="484" w:firstLineChars="200"/>
        <w:rPr>
          <w:rFonts w:hint="eastAsia" w:ascii="宋体" w:hAnsi="宋体" w:eastAsia="宋体" w:cs="宋体"/>
          <w:color w:val="auto"/>
          <w:sz w:val="24"/>
          <w:szCs w:val="24"/>
        </w:rPr>
      </w:pPr>
      <w:r>
        <w:rPr>
          <w:rFonts w:hint="eastAsia" w:ascii="宋体" w:hAnsi="宋体" w:eastAsia="宋体" w:cs="宋体"/>
          <w:color w:val="auto"/>
          <w:sz w:val="24"/>
          <w:szCs w:val="24"/>
        </w:rPr>
        <w:t>（二）具有良好的商业信誉和健全的财务会计制度；</w:t>
      </w:r>
    </w:p>
    <w:p>
      <w:pPr>
        <w:bidi w:val="0"/>
        <w:spacing w:line="360" w:lineRule="auto"/>
        <w:ind w:firstLine="484" w:firstLineChars="200"/>
        <w:rPr>
          <w:rFonts w:hint="eastAsia" w:ascii="宋体" w:hAnsi="宋体" w:eastAsia="宋体" w:cs="宋体"/>
          <w:color w:val="auto"/>
          <w:sz w:val="24"/>
          <w:szCs w:val="24"/>
        </w:rPr>
      </w:pPr>
      <w:r>
        <w:rPr>
          <w:rFonts w:hint="eastAsia" w:ascii="宋体" w:hAnsi="宋体" w:eastAsia="宋体" w:cs="宋体"/>
          <w:color w:val="auto"/>
          <w:sz w:val="24"/>
          <w:szCs w:val="24"/>
        </w:rPr>
        <w:t>（三）具有履行合同所必需的设备和专业技术能力；</w:t>
      </w:r>
    </w:p>
    <w:p>
      <w:pPr>
        <w:bidi w:val="0"/>
        <w:spacing w:line="360" w:lineRule="auto"/>
        <w:ind w:firstLine="484" w:firstLineChars="200"/>
        <w:rPr>
          <w:rFonts w:hint="eastAsia" w:ascii="宋体" w:hAnsi="宋体" w:eastAsia="宋体" w:cs="宋体"/>
          <w:color w:val="auto"/>
          <w:sz w:val="24"/>
          <w:szCs w:val="24"/>
        </w:rPr>
      </w:pPr>
      <w:r>
        <w:rPr>
          <w:rFonts w:hint="eastAsia" w:ascii="宋体" w:hAnsi="宋体" w:eastAsia="宋体" w:cs="宋体"/>
          <w:color w:val="auto"/>
          <w:sz w:val="24"/>
          <w:szCs w:val="24"/>
        </w:rPr>
        <w:t>（四）有依法缴纳税收和社会保障资金的良好记录；</w:t>
      </w:r>
    </w:p>
    <w:p>
      <w:pPr>
        <w:bidi w:val="0"/>
        <w:spacing w:line="360" w:lineRule="auto"/>
        <w:ind w:firstLine="484" w:firstLineChars="200"/>
        <w:rPr>
          <w:rFonts w:hint="eastAsia" w:ascii="宋体" w:hAnsi="宋体" w:eastAsia="宋体" w:cs="宋体"/>
          <w:color w:val="auto"/>
          <w:sz w:val="24"/>
          <w:szCs w:val="24"/>
        </w:rPr>
      </w:pPr>
      <w:r>
        <w:rPr>
          <w:rFonts w:hint="eastAsia" w:ascii="宋体" w:hAnsi="宋体" w:eastAsia="宋体" w:cs="宋体"/>
          <w:color w:val="auto"/>
          <w:sz w:val="24"/>
          <w:szCs w:val="24"/>
        </w:rPr>
        <w:t>（五）参加政府采购活动前三年内，在经营活动中没有重大违法记录；</w:t>
      </w:r>
    </w:p>
    <w:p>
      <w:pPr>
        <w:bidi w:val="0"/>
        <w:spacing w:line="360" w:lineRule="auto"/>
        <w:ind w:firstLine="484" w:firstLineChars="200"/>
        <w:rPr>
          <w:rFonts w:hint="eastAsia" w:ascii="宋体" w:hAnsi="宋体" w:eastAsia="宋体" w:cs="宋体"/>
          <w:color w:val="auto"/>
          <w:sz w:val="24"/>
          <w:szCs w:val="24"/>
        </w:rPr>
      </w:pPr>
      <w:r>
        <w:rPr>
          <w:rFonts w:hint="eastAsia" w:ascii="宋体" w:hAnsi="宋体" w:eastAsia="宋体" w:cs="宋体"/>
          <w:color w:val="auto"/>
          <w:sz w:val="24"/>
          <w:szCs w:val="24"/>
        </w:rPr>
        <w:t>（六）法律、行政法规规定的其他条件。</w:t>
      </w:r>
    </w:p>
    <w:p>
      <w:pPr>
        <w:bidi w:val="0"/>
        <w:spacing w:line="360" w:lineRule="auto"/>
        <w:ind w:firstLine="484" w:firstLineChars="200"/>
        <w:rPr>
          <w:rFonts w:hint="eastAsia" w:ascii="宋体" w:hAnsi="宋体" w:eastAsia="宋体" w:cs="宋体"/>
          <w:color w:val="auto"/>
          <w:sz w:val="24"/>
          <w:szCs w:val="24"/>
        </w:rPr>
      </w:pPr>
      <w:r>
        <w:rPr>
          <w:rFonts w:hint="eastAsia" w:ascii="宋体" w:hAnsi="宋体" w:eastAsia="宋体" w:cs="宋体"/>
          <w:color w:val="auto"/>
          <w:sz w:val="24"/>
          <w:szCs w:val="24"/>
        </w:rPr>
        <w:t>1.2 凡参加投标的供应商必须具有履行本</w:t>
      </w:r>
      <w:r>
        <w:rPr>
          <w:rFonts w:hint="eastAsia" w:ascii="宋体" w:hAnsi="宋体" w:eastAsia="宋体" w:cs="宋体"/>
          <w:color w:val="auto"/>
          <w:sz w:val="24"/>
          <w:szCs w:val="24"/>
          <w:lang w:eastAsia="zh-CN"/>
        </w:rPr>
        <w:t>竞争性磋商文件</w:t>
      </w:r>
      <w:r>
        <w:rPr>
          <w:rFonts w:hint="eastAsia" w:ascii="宋体" w:hAnsi="宋体" w:eastAsia="宋体" w:cs="宋体"/>
          <w:color w:val="auto"/>
          <w:sz w:val="24"/>
          <w:szCs w:val="24"/>
        </w:rPr>
        <w:t>规定的有关要求的能力，信誉良好。</w:t>
      </w:r>
    </w:p>
    <w:p>
      <w:pPr>
        <w:bidi w:val="0"/>
        <w:spacing w:line="360" w:lineRule="auto"/>
        <w:ind w:firstLine="484" w:firstLineChars="200"/>
        <w:rPr>
          <w:rFonts w:hint="eastAsia" w:ascii="宋体" w:hAnsi="宋体" w:eastAsia="宋体" w:cs="宋体"/>
          <w:color w:val="auto"/>
          <w:sz w:val="24"/>
          <w:szCs w:val="24"/>
        </w:rPr>
      </w:pPr>
      <w:r>
        <w:rPr>
          <w:rFonts w:hint="eastAsia" w:ascii="宋体" w:hAnsi="宋体" w:eastAsia="宋体" w:cs="宋体"/>
          <w:color w:val="auto"/>
          <w:sz w:val="24"/>
          <w:szCs w:val="24"/>
        </w:rPr>
        <w:t>1.3 若采购人员及相关人员与供应商有下列利害关系之一的，应当回避：</w:t>
      </w:r>
    </w:p>
    <w:p>
      <w:pPr>
        <w:bidi w:val="0"/>
        <w:spacing w:line="360" w:lineRule="auto"/>
        <w:ind w:firstLine="484" w:firstLineChars="200"/>
        <w:rPr>
          <w:rFonts w:hint="eastAsia" w:ascii="宋体" w:hAnsi="宋体" w:eastAsia="宋体" w:cs="宋体"/>
          <w:color w:val="auto"/>
          <w:sz w:val="24"/>
          <w:szCs w:val="24"/>
        </w:rPr>
      </w:pPr>
      <w:r>
        <w:rPr>
          <w:rFonts w:hint="eastAsia" w:ascii="宋体" w:hAnsi="宋体" w:eastAsia="宋体" w:cs="宋体"/>
          <w:color w:val="auto"/>
          <w:sz w:val="24"/>
          <w:szCs w:val="24"/>
        </w:rPr>
        <w:t>1.3.1 参加采购活动前3年内与供应商存在劳动关系；</w:t>
      </w:r>
    </w:p>
    <w:p>
      <w:pPr>
        <w:bidi w:val="0"/>
        <w:spacing w:line="360" w:lineRule="auto"/>
        <w:ind w:firstLine="484" w:firstLineChars="200"/>
        <w:rPr>
          <w:rFonts w:hint="eastAsia" w:ascii="宋体" w:hAnsi="宋体" w:eastAsia="宋体" w:cs="宋体"/>
          <w:color w:val="auto"/>
          <w:sz w:val="24"/>
          <w:szCs w:val="24"/>
        </w:rPr>
      </w:pPr>
      <w:r>
        <w:rPr>
          <w:rFonts w:hint="eastAsia" w:ascii="宋体" w:hAnsi="宋体" w:eastAsia="宋体" w:cs="宋体"/>
          <w:color w:val="auto"/>
          <w:sz w:val="24"/>
          <w:szCs w:val="24"/>
        </w:rPr>
        <w:t>1.3.2 参加采购活动前3年内担任供应商的董事、监事；</w:t>
      </w:r>
    </w:p>
    <w:p>
      <w:pPr>
        <w:bidi w:val="0"/>
        <w:spacing w:line="360" w:lineRule="auto"/>
        <w:ind w:firstLine="484" w:firstLineChars="200"/>
        <w:rPr>
          <w:rFonts w:hint="eastAsia" w:ascii="宋体" w:hAnsi="宋体" w:eastAsia="宋体" w:cs="宋体"/>
          <w:color w:val="auto"/>
          <w:sz w:val="24"/>
          <w:szCs w:val="24"/>
        </w:rPr>
      </w:pPr>
      <w:r>
        <w:rPr>
          <w:rFonts w:hint="eastAsia" w:ascii="宋体" w:hAnsi="宋体" w:eastAsia="宋体" w:cs="宋体"/>
          <w:color w:val="auto"/>
          <w:sz w:val="24"/>
          <w:szCs w:val="24"/>
        </w:rPr>
        <w:t>1.3.3 参加采购活动前3年内是供应商的控股股东或者实际控制人；</w:t>
      </w:r>
    </w:p>
    <w:p>
      <w:pPr>
        <w:bidi w:val="0"/>
        <w:spacing w:line="360" w:lineRule="auto"/>
        <w:ind w:firstLine="484" w:firstLineChars="200"/>
        <w:rPr>
          <w:rFonts w:hint="eastAsia" w:ascii="宋体" w:hAnsi="宋体" w:eastAsia="宋体" w:cs="宋体"/>
          <w:color w:val="auto"/>
          <w:sz w:val="24"/>
          <w:szCs w:val="24"/>
        </w:rPr>
      </w:pPr>
      <w:r>
        <w:rPr>
          <w:rFonts w:hint="eastAsia" w:ascii="宋体" w:hAnsi="宋体" w:eastAsia="宋体" w:cs="宋体"/>
          <w:color w:val="auto"/>
          <w:sz w:val="24"/>
          <w:szCs w:val="24"/>
        </w:rPr>
        <w:t>1.3.4 与供应商的法定代表人或者负责人有夫妻、直系血亲、三代以内旁系血亲或者近姻亲关系；</w:t>
      </w:r>
    </w:p>
    <w:p>
      <w:pPr>
        <w:bidi w:val="0"/>
        <w:spacing w:line="360" w:lineRule="auto"/>
        <w:ind w:firstLine="484" w:firstLineChars="200"/>
        <w:rPr>
          <w:rFonts w:hint="eastAsia" w:ascii="宋体" w:hAnsi="宋体" w:eastAsia="宋体" w:cs="宋体"/>
          <w:color w:val="auto"/>
          <w:sz w:val="24"/>
          <w:szCs w:val="24"/>
        </w:rPr>
      </w:pPr>
      <w:r>
        <w:rPr>
          <w:rFonts w:hint="eastAsia" w:ascii="宋体" w:hAnsi="宋体" w:eastAsia="宋体" w:cs="宋体"/>
          <w:color w:val="auto"/>
          <w:sz w:val="24"/>
          <w:szCs w:val="24"/>
        </w:rPr>
        <w:t>1.3.5 与供应商有其他可能影响政府采购活动公平、公正进行的关系。</w:t>
      </w:r>
    </w:p>
    <w:p>
      <w:pPr>
        <w:bidi w:val="0"/>
        <w:spacing w:line="360" w:lineRule="auto"/>
        <w:ind w:firstLine="484" w:firstLineChars="200"/>
        <w:rPr>
          <w:rFonts w:hint="eastAsia" w:ascii="宋体" w:hAnsi="宋体" w:eastAsia="宋体" w:cs="宋体"/>
          <w:color w:val="auto"/>
          <w:sz w:val="24"/>
          <w:szCs w:val="24"/>
        </w:rPr>
      </w:pPr>
      <w:r>
        <w:rPr>
          <w:rFonts w:hint="eastAsia" w:ascii="宋体" w:hAnsi="宋体" w:eastAsia="宋体" w:cs="宋体"/>
          <w:color w:val="auto"/>
          <w:sz w:val="24"/>
          <w:szCs w:val="24"/>
        </w:rPr>
        <w:t>1.3.6 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pPr>
        <w:bidi w:val="0"/>
        <w:spacing w:line="360" w:lineRule="auto"/>
        <w:ind w:firstLine="484" w:firstLineChars="200"/>
        <w:rPr>
          <w:rFonts w:hint="eastAsia" w:ascii="宋体" w:hAnsi="宋体" w:eastAsia="宋体" w:cs="宋体"/>
          <w:color w:val="auto"/>
          <w:sz w:val="24"/>
          <w:szCs w:val="24"/>
        </w:rPr>
      </w:pPr>
      <w:r>
        <w:rPr>
          <w:rFonts w:hint="eastAsia" w:ascii="宋体" w:hAnsi="宋体" w:eastAsia="宋体" w:cs="宋体"/>
          <w:color w:val="auto"/>
          <w:sz w:val="24"/>
          <w:szCs w:val="24"/>
        </w:rPr>
        <w:t>1.4 采购人或者采购代理机构有下列情形之一的，属于以不合理的条件对供应商实行差别待遇或者歧视待遇：</w:t>
      </w:r>
    </w:p>
    <w:p>
      <w:pPr>
        <w:bidi w:val="0"/>
        <w:spacing w:line="360" w:lineRule="auto"/>
        <w:ind w:firstLine="484" w:firstLineChars="200"/>
        <w:rPr>
          <w:rFonts w:hint="eastAsia" w:ascii="宋体" w:hAnsi="宋体" w:eastAsia="宋体" w:cs="宋体"/>
          <w:color w:val="auto"/>
          <w:sz w:val="24"/>
          <w:szCs w:val="24"/>
        </w:rPr>
      </w:pPr>
      <w:r>
        <w:rPr>
          <w:rFonts w:hint="eastAsia" w:ascii="宋体" w:hAnsi="宋体" w:eastAsia="宋体" w:cs="宋体"/>
          <w:color w:val="auto"/>
          <w:sz w:val="24"/>
          <w:szCs w:val="24"/>
        </w:rPr>
        <w:t>1.4.1 就同一采购项目向供应商提供有差别的项目信息；</w:t>
      </w:r>
    </w:p>
    <w:p>
      <w:pPr>
        <w:bidi w:val="0"/>
        <w:spacing w:line="360" w:lineRule="auto"/>
        <w:ind w:firstLine="484" w:firstLineChars="200"/>
        <w:rPr>
          <w:rFonts w:hint="eastAsia" w:ascii="宋体" w:hAnsi="宋体" w:eastAsia="宋体" w:cs="宋体"/>
          <w:color w:val="auto"/>
          <w:sz w:val="24"/>
          <w:szCs w:val="24"/>
        </w:rPr>
      </w:pPr>
      <w:r>
        <w:rPr>
          <w:rFonts w:hint="eastAsia" w:ascii="宋体" w:hAnsi="宋体" w:eastAsia="宋体" w:cs="宋体"/>
          <w:color w:val="auto"/>
          <w:sz w:val="24"/>
          <w:szCs w:val="24"/>
        </w:rPr>
        <w:t>1.4.2 设定的资格、技术、商务条件与采购项目的具体特点和实际需要不相适应或者与合同履行无关；</w:t>
      </w:r>
    </w:p>
    <w:p>
      <w:pPr>
        <w:bidi w:val="0"/>
        <w:spacing w:line="360" w:lineRule="auto"/>
        <w:ind w:firstLine="484" w:firstLineChars="200"/>
        <w:rPr>
          <w:rFonts w:hint="eastAsia" w:ascii="宋体" w:hAnsi="宋体" w:eastAsia="宋体" w:cs="宋体"/>
          <w:color w:val="auto"/>
          <w:sz w:val="24"/>
          <w:szCs w:val="24"/>
        </w:rPr>
      </w:pPr>
      <w:r>
        <w:rPr>
          <w:rFonts w:hint="eastAsia" w:ascii="宋体" w:hAnsi="宋体" w:eastAsia="宋体" w:cs="宋体"/>
          <w:color w:val="auto"/>
          <w:sz w:val="24"/>
          <w:szCs w:val="24"/>
        </w:rPr>
        <w:t>1.4.3 采购需求中的技术、服务等要求指向特定供应商、特定产品；</w:t>
      </w:r>
    </w:p>
    <w:p>
      <w:pPr>
        <w:bidi w:val="0"/>
        <w:spacing w:line="360" w:lineRule="auto"/>
        <w:ind w:firstLine="484" w:firstLineChars="200"/>
        <w:rPr>
          <w:rFonts w:hint="eastAsia" w:ascii="宋体" w:hAnsi="宋体" w:eastAsia="宋体" w:cs="宋体"/>
          <w:color w:val="auto"/>
          <w:sz w:val="24"/>
          <w:szCs w:val="24"/>
        </w:rPr>
      </w:pPr>
      <w:r>
        <w:rPr>
          <w:rFonts w:hint="eastAsia" w:ascii="宋体" w:hAnsi="宋体" w:eastAsia="宋体" w:cs="宋体"/>
          <w:color w:val="auto"/>
          <w:sz w:val="24"/>
          <w:szCs w:val="24"/>
        </w:rPr>
        <w:t>1.4.4 以特定行政区域或者特定行业的业绩、奖项作为中标</w:t>
      </w:r>
      <w:r>
        <w:rPr>
          <w:rFonts w:hint="eastAsia" w:ascii="宋体" w:hAnsi="宋体" w:eastAsia="宋体" w:cs="宋体"/>
          <w:color w:val="auto"/>
          <w:sz w:val="24"/>
          <w:szCs w:val="24"/>
          <w:lang w:val="en-US" w:eastAsia="zh-CN"/>
        </w:rPr>
        <w:t>和</w:t>
      </w:r>
      <w:r>
        <w:rPr>
          <w:rFonts w:hint="eastAsia" w:ascii="宋体" w:hAnsi="宋体" w:eastAsia="宋体" w:cs="宋体"/>
          <w:color w:val="auto"/>
          <w:sz w:val="24"/>
          <w:szCs w:val="24"/>
        </w:rPr>
        <w:t>成交条件；</w:t>
      </w:r>
    </w:p>
    <w:p>
      <w:pPr>
        <w:bidi w:val="0"/>
        <w:spacing w:line="360" w:lineRule="auto"/>
        <w:ind w:firstLine="484" w:firstLineChars="200"/>
        <w:rPr>
          <w:rFonts w:hint="eastAsia" w:ascii="宋体" w:hAnsi="宋体" w:eastAsia="宋体" w:cs="宋体"/>
          <w:color w:val="auto"/>
          <w:sz w:val="24"/>
          <w:szCs w:val="24"/>
        </w:rPr>
      </w:pPr>
      <w:r>
        <w:rPr>
          <w:rFonts w:hint="eastAsia" w:ascii="宋体" w:hAnsi="宋体" w:eastAsia="宋体" w:cs="宋体"/>
          <w:color w:val="auto"/>
          <w:sz w:val="24"/>
          <w:szCs w:val="24"/>
        </w:rPr>
        <w:t>1.4.5 对供应商采取不同的资格审查或者评审标准；</w:t>
      </w:r>
    </w:p>
    <w:p>
      <w:pPr>
        <w:bidi w:val="0"/>
        <w:spacing w:line="360" w:lineRule="auto"/>
        <w:ind w:firstLine="484" w:firstLineChars="200"/>
        <w:rPr>
          <w:rFonts w:hint="eastAsia" w:ascii="宋体" w:hAnsi="宋体" w:eastAsia="宋体" w:cs="宋体"/>
          <w:color w:val="auto"/>
          <w:sz w:val="24"/>
          <w:szCs w:val="24"/>
        </w:rPr>
      </w:pPr>
      <w:r>
        <w:rPr>
          <w:rFonts w:hint="eastAsia" w:ascii="宋体" w:hAnsi="宋体" w:eastAsia="宋体" w:cs="宋体"/>
          <w:color w:val="auto"/>
          <w:sz w:val="24"/>
          <w:szCs w:val="24"/>
        </w:rPr>
        <w:t>1.4.6 限定或者指定特定的专利、商标、品牌或者供应商；</w:t>
      </w:r>
    </w:p>
    <w:p>
      <w:pPr>
        <w:bidi w:val="0"/>
        <w:spacing w:line="360" w:lineRule="auto"/>
        <w:ind w:firstLine="484" w:firstLineChars="200"/>
        <w:rPr>
          <w:rFonts w:hint="eastAsia" w:ascii="宋体" w:hAnsi="宋体" w:eastAsia="宋体" w:cs="宋体"/>
          <w:color w:val="auto"/>
          <w:sz w:val="24"/>
          <w:szCs w:val="24"/>
        </w:rPr>
      </w:pPr>
      <w:r>
        <w:rPr>
          <w:rFonts w:hint="eastAsia" w:ascii="宋体" w:hAnsi="宋体" w:eastAsia="宋体" w:cs="宋体"/>
          <w:color w:val="auto"/>
          <w:sz w:val="24"/>
          <w:szCs w:val="24"/>
        </w:rPr>
        <w:t>1.4.7 非法限定供应商的所有制形式、组织形式或者所在地；</w:t>
      </w:r>
    </w:p>
    <w:p>
      <w:pPr>
        <w:bidi w:val="0"/>
        <w:spacing w:line="360" w:lineRule="auto"/>
        <w:ind w:firstLine="484" w:firstLineChars="200"/>
        <w:rPr>
          <w:rFonts w:hint="eastAsia" w:ascii="宋体" w:hAnsi="宋体" w:eastAsia="宋体" w:cs="宋体"/>
          <w:color w:val="auto"/>
          <w:sz w:val="24"/>
          <w:szCs w:val="24"/>
        </w:rPr>
      </w:pPr>
      <w:r>
        <w:rPr>
          <w:rFonts w:hint="eastAsia" w:ascii="宋体" w:hAnsi="宋体" w:eastAsia="宋体" w:cs="宋体"/>
          <w:color w:val="auto"/>
          <w:sz w:val="24"/>
          <w:szCs w:val="24"/>
        </w:rPr>
        <w:t>1.4.8 以其他不合理条件限制或者排斥潜在供应商。</w:t>
      </w:r>
    </w:p>
    <w:p>
      <w:pPr>
        <w:bidi w:val="0"/>
        <w:spacing w:line="360" w:lineRule="auto"/>
        <w:ind w:firstLine="484"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1.5 有下列情形之一的，视为供应商串通投标，其投标无效：</w:t>
      </w:r>
    </w:p>
    <w:p>
      <w:pPr>
        <w:bidi w:val="0"/>
        <w:spacing w:line="360" w:lineRule="auto"/>
        <w:ind w:firstLine="484"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1.5.1不同供应商的响应文件由同一单位或者个人编制；</w:t>
      </w:r>
    </w:p>
    <w:p>
      <w:pPr>
        <w:bidi w:val="0"/>
        <w:spacing w:line="360" w:lineRule="auto"/>
        <w:ind w:firstLine="484"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1.5.2不同供应商委托同一单位或者个人办理投标事宜；</w:t>
      </w:r>
    </w:p>
    <w:p>
      <w:pPr>
        <w:bidi w:val="0"/>
        <w:spacing w:line="360" w:lineRule="auto"/>
        <w:ind w:firstLine="484"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1.5.3不同供应商的响应文件载明的项目管理成员或者联系人员为同一人；</w:t>
      </w:r>
    </w:p>
    <w:p>
      <w:pPr>
        <w:bidi w:val="0"/>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1.5.4不同供应商的响应文件异常一致或者投标报价呈规律性差异；</w:t>
      </w:r>
    </w:p>
    <w:p>
      <w:pPr>
        <w:bidi w:val="0"/>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1.5.5不同供应商的响应文件相互混装；</w:t>
      </w:r>
    </w:p>
    <w:p>
      <w:pPr>
        <w:bidi w:val="0"/>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1.5.6不同供应商的投标保证金从同一单位或者个人的账户转出。</w:t>
      </w:r>
    </w:p>
    <w:p>
      <w:pPr>
        <w:bidi w:val="0"/>
        <w:spacing w:line="360" w:lineRule="auto"/>
        <w:ind w:firstLine="484" w:firstLineChars="200"/>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 xml:space="preserve"> 供应商在本次采购活动中，必须遵循《中华人民共和国政府采购法实施条例》等相关法令、法规的规定。</w:t>
      </w:r>
    </w:p>
    <w:p>
      <w:pPr>
        <w:bidi w:val="0"/>
        <w:spacing w:line="360" w:lineRule="auto"/>
        <w:rPr>
          <w:rFonts w:hint="eastAsia" w:ascii="宋体" w:hAnsi="宋体" w:eastAsia="宋体" w:cs="宋体"/>
          <w:b/>
          <w:bCs/>
          <w:color w:val="auto"/>
          <w:sz w:val="24"/>
          <w:szCs w:val="24"/>
        </w:rPr>
      </w:pPr>
      <w:bookmarkStart w:id="38" w:name="_Toc13508"/>
      <w:bookmarkStart w:id="39" w:name="_Toc21311"/>
      <w:bookmarkStart w:id="40" w:name="_Toc21361"/>
      <w:r>
        <w:rPr>
          <w:rFonts w:hint="eastAsia" w:ascii="宋体" w:hAnsi="宋体" w:eastAsia="宋体" w:cs="宋体"/>
          <w:b/>
          <w:bCs/>
          <w:color w:val="auto"/>
          <w:sz w:val="24"/>
          <w:szCs w:val="24"/>
        </w:rPr>
        <w:t>2  定义</w:t>
      </w:r>
      <w:bookmarkEnd w:id="38"/>
      <w:bookmarkEnd w:id="39"/>
      <w:bookmarkEnd w:id="40"/>
    </w:p>
    <w:p>
      <w:pPr>
        <w:bidi w:val="0"/>
        <w:spacing w:line="360" w:lineRule="auto"/>
        <w:ind w:firstLine="484" w:firstLineChars="200"/>
        <w:rPr>
          <w:rFonts w:hint="eastAsia" w:ascii="宋体" w:hAnsi="宋体" w:eastAsia="宋体" w:cs="宋体"/>
          <w:color w:val="auto"/>
          <w:sz w:val="24"/>
          <w:szCs w:val="24"/>
        </w:rPr>
      </w:pPr>
      <w:r>
        <w:rPr>
          <w:rFonts w:hint="eastAsia" w:ascii="宋体" w:hAnsi="宋体" w:eastAsia="宋体" w:cs="宋体"/>
          <w:color w:val="auto"/>
          <w:sz w:val="24"/>
          <w:szCs w:val="24"/>
        </w:rPr>
        <w:t>2.1“采购人”系指依法进行政府采购的国家机关、事业单位、团体组织。</w:t>
      </w:r>
    </w:p>
    <w:p>
      <w:pPr>
        <w:bidi w:val="0"/>
        <w:spacing w:line="360" w:lineRule="auto"/>
        <w:ind w:firstLine="484" w:firstLineChars="200"/>
        <w:rPr>
          <w:rFonts w:hint="eastAsia" w:ascii="宋体" w:hAnsi="宋体" w:eastAsia="宋体" w:cs="宋体"/>
          <w:color w:val="auto"/>
          <w:sz w:val="24"/>
          <w:szCs w:val="24"/>
        </w:rPr>
      </w:pPr>
      <w:r>
        <w:rPr>
          <w:rFonts w:hint="eastAsia" w:ascii="宋体" w:hAnsi="宋体" w:eastAsia="宋体" w:cs="宋体"/>
          <w:color w:val="auto"/>
          <w:sz w:val="24"/>
          <w:szCs w:val="24"/>
        </w:rPr>
        <w:t>2.2“采购代理机构”系指具备一定条件，经政府有关部门批准而依法拥有政府采购代理资格的社会中介机构。</w:t>
      </w:r>
    </w:p>
    <w:p>
      <w:pPr>
        <w:bidi w:val="0"/>
        <w:spacing w:line="360" w:lineRule="auto"/>
        <w:ind w:firstLine="484" w:firstLineChars="200"/>
        <w:rPr>
          <w:rFonts w:hint="eastAsia" w:ascii="宋体" w:hAnsi="宋体" w:eastAsia="宋体" w:cs="宋体"/>
          <w:color w:val="auto"/>
          <w:sz w:val="24"/>
          <w:szCs w:val="24"/>
        </w:rPr>
      </w:pPr>
      <w:r>
        <w:rPr>
          <w:rFonts w:hint="eastAsia" w:ascii="宋体" w:hAnsi="宋体" w:eastAsia="宋体" w:cs="宋体"/>
          <w:color w:val="auto"/>
          <w:sz w:val="24"/>
          <w:szCs w:val="24"/>
        </w:rPr>
        <w:t>2.3“供应商”系指参加政府采购市场的合法供应</w:t>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"https://baike.baidu.com/item/%E4%B8%BB%E4%BD%93/2888766" \t "https://baike.baidu.com/item/%E6%94%BF%E5%BA%9C%E9%87%87%E8%B4%AD%E4%BE%9B%E5%BA%94%E5%95%86/_blank"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主体</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t>，具体是指向采购人提供货物、工程或者服务的法人、其他组织或者</w:t>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"https://baike.baidu.com/item/%E8%87%AA%E7%84%B6%E4%BA%BA/1465" \t "https://baike.baidu.com/item/%E6%94%BF%E5%BA%9C%E9%87%87%E8%B4%AD%E4%BE%9B%E5%BA%94%E5%95%86/_blank"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自然人</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t>。</w:t>
      </w:r>
    </w:p>
    <w:p>
      <w:pPr>
        <w:bidi w:val="0"/>
        <w:spacing w:line="360" w:lineRule="auto"/>
        <w:ind w:firstLine="484"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2.4</w:t>
      </w:r>
      <w:r>
        <w:rPr>
          <w:rFonts w:hint="eastAsia" w:ascii="宋体" w:hAnsi="宋体" w:eastAsia="宋体" w:cs="宋体"/>
          <w:color w:val="auto"/>
          <w:sz w:val="24"/>
          <w:szCs w:val="24"/>
          <w:lang w:val="en-US" w:eastAsia="zh-CN"/>
        </w:rPr>
        <w:t>“采购”是指以合同方式有偿取得货物、工程或者服务的行为，包括购买、租赁、委托、雇用等。</w:t>
      </w:r>
    </w:p>
    <w:p>
      <w:pPr>
        <w:bidi w:val="0"/>
        <w:spacing w:line="360" w:lineRule="auto"/>
        <w:ind w:firstLine="484"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2.5“货物”是指各种形态和种类的物品，包括原材料、燃料、设备、产品等。</w:t>
      </w:r>
    </w:p>
    <w:p>
      <w:pPr>
        <w:bidi w:val="0"/>
        <w:spacing w:line="360" w:lineRule="auto"/>
        <w:ind w:firstLine="484"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2.6“工程”是指建设工程，包括建筑物和构筑物的新建、改建、扩建、装修、拆除、修缮等。</w:t>
      </w:r>
    </w:p>
    <w:p>
      <w:pPr>
        <w:bidi w:val="0"/>
        <w:spacing w:line="360" w:lineRule="auto"/>
        <w:ind w:firstLine="484"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2.7“服务”是指除货物和工程以外的其他政府采购对象，包括政府自身需要的服务和政府向社会公众提供的公共服务。</w:t>
      </w:r>
    </w:p>
    <w:p>
      <w:pPr>
        <w:bidi w:val="0"/>
        <w:spacing w:line="360" w:lineRule="auto"/>
        <w:ind w:firstLine="484" w:firstLineChars="200"/>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竞争性磋商</w:t>
      </w:r>
      <w:r>
        <w:rPr>
          <w:rFonts w:hint="eastAsia" w:ascii="宋体" w:hAnsi="宋体" w:eastAsia="宋体" w:cs="宋体"/>
          <w:color w:val="auto"/>
          <w:sz w:val="24"/>
          <w:szCs w:val="24"/>
        </w:rPr>
        <w:t>文件”系指由采购人向供应商发出的本采购项目的全部文件（包括修改文件、补充文件、答疑纪要、各种通知和附件等）。</w:t>
      </w:r>
    </w:p>
    <w:p>
      <w:pPr>
        <w:bidi w:val="0"/>
        <w:spacing w:line="360" w:lineRule="auto"/>
        <w:ind w:firstLine="484" w:firstLineChars="200"/>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lang w:val="en-US" w:eastAsia="zh-CN"/>
        </w:rPr>
        <w:t>9</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响应</w:t>
      </w:r>
      <w:r>
        <w:rPr>
          <w:rFonts w:hint="eastAsia" w:ascii="宋体" w:hAnsi="宋体" w:eastAsia="宋体" w:cs="宋体"/>
          <w:color w:val="auto"/>
          <w:sz w:val="24"/>
          <w:szCs w:val="24"/>
        </w:rPr>
        <w:t>文件”系指供应商根据</w:t>
      </w:r>
      <w:r>
        <w:rPr>
          <w:rFonts w:hint="eastAsia" w:ascii="宋体" w:hAnsi="宋体" w:eastAsia="宋体" w:cs="宋体"/>
          <w:color w:val="auto"/>
          <w:sz w:val="24"/>
          <w:szCs w:val="24"/>
          <w:lang w:eastAsia="zh-CN"/>
        </w:rPr>
        <w:t>竞争性磋商文件</w:t>
      </w:r>
      <w:r>
        <w:rPr>
          <w:rFonts w:hint="eastAsia" w:ascii="宋体" w:hAnsi="宋体" w:eastAsia="宋体" w:cs="宋体"/>
          <w:color w:val="auto"/>
          <w:sz w:val="24"/>
          <w:szCs w:val="24"/>
        </w:rPr>
        <w:t>提交的所有文件。</w:t>
      </w:r>
    </w:p>
    <w:p>
      <w:pPr>
        <w:bidi w:val="0"/>
        <w:spacing w:line="360" w:lineRule="auto"/>
        <w:rPr>
          <w:rFonts w:hint="eastAsia" w:ascii="宋体" w:hAnsi="宋体" w:eastAsia="宋体" w:cs="宋体"/>
          <w:b/>
          <w:bCs/>
          <w:color w:val="auto"/>
          <w:sz w:val="24"/>
          <w:szCs w:val="24"/>
        </w:rPr>
      </w:pPr>
      <w:bookmarkStart w:id="41" w:name="_Toc9762"/>
      <w:bookmarkStart w:id="42" w:name="_Toc28507"/>
      <w:bookmarkStart w:id="43" w:name="_Toc8374"/>
      <w:r>
        <w:rPr>
          <w:rFonts w:hint="eastAsia" w:ascii="宋体" w:hAnsi="宋体" w:eastAsia="宋体" w:cs="宋体"/>
          <w:b/>
          <w:bCs/>
          <w:color w:val="auto"/>
          <w:sz w:val="24"/>
          <w:szCs w:val="24"/>
        </w:rPr>
        <w:t>3  文件费用:无。</w:t>
      </w:r>
      <w:bookmarkEnd w:id="41"/>
      <w:bookmarkEnd w:id="42"/>
      <w:bookmarkEnd w:id="43"/>
    </w:p>
    <w:p>
      <w:pPr>
        <w:bidi w:val="0"/>
        <w:spacing w:line="360" w:lineRule="auto"/>
        <w:rPr>
          <w:rFonts w:hint="eastAsia" w:ascii="宋体" w:hAnsi="宋体" w:eastAsia="宋体" w:cs="宋体"/>
          <w:b/>
          <w:bCs/>
          <w:color w:val="auto"/>
          <w:sz w:val="24"/>
          <w:szCs w:val="24"/>
        </w:rPr>
      </w:pPr>
      <w:bookmarkStart w:id="44" w:name="_Toc26674"/>
      <w:bookmarkStart w:id="45" w:name="_Toc12273"/>
      <w:bookmarkStart w:id="46" w:name="_Toc9236"/>
      <w:r>
        <w:rPr>
          <w:rFonts w:hint="eastAsia" w:ascii="宋体" w:hAnsi="宋体" w:eastAsia="宋体" w:cs="宋体"/>
          <w:b/>
          <w:bCs/>
          <w:color w:val="auto"/>
          <w:sz w:val="24"/>
          <w:szCs w:val="24"/>
        </w:rPr>
        <w:t>4  采购内容</w:t>
      </w:r>
      <w:bookmarkEnd w:id="44"/>
      <w:bookmarkEnd w:id="45"/>
      <w:bookmarkEnd w:id="46"/>
    </w:p>
    <w:p>
      <w:pPr>
        <w:bidi w:val="0"/>
        <w:spacing w:line="360" w:lineRule="auto"/>
        <w:ind w:left="563" w:leftChars="266" w:firstLine="0" w:firstLineChars="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4.1 采购内容</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u w:val="single"/>
          <w:lang w:val="en-US" w:eastAsia="zh-CN"/>
        </w:rPr>
        <w:t xml:space="preserve"> 2022年巴州化肥减量增效（土样采集、分析及耕地质量等级调查评价）项目</w:t>
      </w:r>
      <w:r>
        <w:rPr>
          <w:rFonts w:hint="eastAsia" w:ascii="宋体" w:hAnsi="宋体" w:eastAsia="宋体" w:cs="宋体"/>
          <w:color w:val="auto"/>
          <w:sz w:val="24"/>
          <w:szCs w:val="24"/>
          <w:lang w:val="en-US" w:eastAsia="zh-CN"/>
        </w:rPr>
        <w:t>。</w:t>
      </w:r>
    </w:p>
    <w:p>
      <w:pPr>
        <w:bidi w:val="0"/>
        <w:spacing w:line="360" w:lineRule="auto"/>
        <w:ind w:left="563" w:leftChars="266"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 xml:space="preserve">4.2 </w:t>
      </w:r>
      <w:r>
        <w:rPr>
          <w:rFonts w:hint="eastAsia" w:ascii="宋体" w:hAnsi="宋体" w:eastAsia="宋体" w:cs="宋体"/>
          <w:color w:val="auto"/>
          <w:sz w:val="24"/>
          <w:szCs w:val="24"/>
        </w:rPr>
        <w:t>采购项目</w:t>
      </w:r>
      <w:r>
        <w:rPr>
          <w:rFonts w:hint="eastAsia" w:ascii="宋体" w:hAnsi="宋体" w:cs="宋体"/>
          <w:color w:val="auto"/>
          <w:sz w:val="24"/>
          <w:szCs w:val="24"/>
          <w:lang w:eastAsia="zh-CN"/>
        </w:rPr>
        <w:t>基本服务</w:t>
      </w:r>
      <w:r>
        <w:rPr>
          <w:rFonts w:hint="eastAsia" w:ascii="宋体" w:hAnsi="宋体" w:eastAsia="宋体" w:cs="宋体"/>
          <w:color w:val="auto"/>
          <w:sz w:val="24"/>
          <w:szCs w:val="24"/>
        </w:rPr>
        <w:t>要求详见第三章；</w:t>
      </w:r>
    </w:p>
    <w:p>
      <w:pPr>
        <w:bidi w:val="0"/>
        <w:spacing w:line="360" w:lineRule="auto"/>
        <w:ind w:firstLine="484" w:firstLineChars="200"/>
        <w:rPr>
          <w:rFonts w:hint="eastAsia" w:ascii="宋体" w:hAnsi="宋体" w:eastAsia="宋体" w:cs="宋体"/>
          <w:color w:val="auto"/>
          <w:sz w:val="24"/>
          <w:szCs w:val="24"/>
        </w:rPr>
      </w:pPr>
      <w:r>
        <w:rPr>
          <w:rFonts w:hint="eastAsia" w:ascii="宋体" w:hAnsi="宋体" w:eastAsia="宋体" w:cs="宋体"/>
          <w:color w:val="auto"/>
          <w:sz w:val="24"/>
          <w:szCs w:val="24"/>
        </w:rPr>
        <w:t>4.</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 xml:space="preserve"> 在采购活动中的标准按国家现行规定（国际标准、国家标准、部标或行业标准）执行。</w:t>
      </w:r>
    </w:p>
    <w:p>
      <w:pPr>
        <w:bidi w:val="0"/>
        <w:spacing w:line="360" w:lineRule="auto"/>
        <w:rPr>
          <w:rFonts w:hint="eastAsia" w:ascii="宋体" w:hAnsi="宋体" w:eastAsia="宋体" w:cs="宋体"/>
          <w:b/>
          <w:bCs/>
          <w:color w:val="auto"/>
          <w:sz w:val="24"/>
          <w:szCs w:val="24"/>
        </w:rPr>
      </w:pPr>
      <w:bookmarkStart w:id="47" w:name="_Toc2891"/>
      <w:bookmarkStart w:id="48" w:name="_Toc30414"/>
      <w:bookmarkStart w:id="49" w:name="_Toc13918"/>
      <w:r>
        <w:rPr>
          <w:rFonts w:hint="eastAsia" w:ascii="宋体" w:hAnsi="宋体" w:eastAsia="宋体" w:cs="宋体"/>
          <w:b/>
          <w:bCs/>
          <w:color w:val="auto"/>
          <w:sz w:val="24"/>
          <w:szCs w:val="24"/>
        </w:rPr>
        <w:t>5  有关说明</w:t>
      </w:r>
      <w:bookmarkEnd w:id="47"/>
      <w:bookmarkEnd w:id="48"/>
      <w:bookmarkEnd w:id="49"/>
    </w:p>
    <w:p>
      <w:pPr>
        <w:bidi w:val="0"/>
        <w:spacing w:line="360" w:lineRule="auto"/>
        <w:ind w:firstLine="484" w:firstLineChars="200"/>
        <w:rPr>
          <w:rFonts w:hint="eastAsia" w:ascii="宋体" w:hAnsi="宋体" w:eastAsia="宋体" w:cs="宋体"/>
          <w:color w:val="auto"/>
          <w:sz w:val="24"/>
          <w:szCs w:val="24"/>
        </w:rPr>
      </w:pPr>
      <w:r>
        <w:rPr>
          <w:rFonts w:hint="eastAsia" w:ascii="宋体" w:hAnsi="宋体" w:eastAsia="宋体" w:cs="宋体"/>
          <w:color w:val="auto"/>
          <w:sz w:val="24"/>
          <w:szCs w:val="24"/>
        </w:rPr>
        <w:t>5.</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 xml:space="preserve"> 规范要求和实际需要的内容，在</w:t>
      </w:r>
      <w:r>
        <w:rPr>
          <w:rFonts w:hint="eastAsia" w:ascii="宋体" w:hAnsi="宋体" w:eastAsia="宋体" w:cs="宋体"/>
          <w:color w:val="auto"/>
          <w:sz w:val="24"/>
          <w:szCs w:val="24"/>
          <w:lang w:eastAsia="zh-CN"/>
        </w:rPr>
        <w:t>竞争性磋商文件</w:t>
      </w:r>
      <w:r>
        <w:rPr>
          <w:rFonts w:hint="eastAsia" w:ascii="宋体" w:hAnsi="宋体" w:eastAsia="宋体" w:cs="宋体"/>
          <w:color w:val="auto"/>
          <w:sz w:val="24"/>
          <w:szCs w:val="24"/>
        </w:rPr>
        <w:t>中有漏项，务请在</w:t>
      </w:r>
      <w:r>
        <w:rPr>
          <w:rFonts w:hint="eastAsia" w:ascii="宋体" w:hAnsi="宋体" w:eastAsia="宋体" w:cs="宋体"/>
          <w:color w:val="auto"/>
          <w:sz w:val="24"/>
          <w:szCs w:val="24"/>
          <w:lang w:val="en-US" w:eastAsia="zh-CN"/>
        </w:rPr>
        <w:t>响应</w:t>
      </w:r>
      <w:r>
        <w:rPr>
          <w:rFonts w:hint="eastAsia" w:ascii="宋体" w:hAnsi="宋体" w:eastAsia="宋体" w:cs="宋体"/>
          <w:color w:val="auto"/>
          <w:sz w:val="24"/>
          <w:szCs w:val="24"/>
        </w:rPr>
        <w:t>文件中指出，并提供解决方案作实质性响应。</w:t>
      </w:r>
    </w:p>
    <w:p>
      <w:pPr>
        <w:bidi w:val="0"/>
        <w:spacing w:line="360" w:lineRule="auto"/>
        <w:ind w:firstLine="484" w:firstLineChars="200"/>
        <w:rPr>
          <w:rFonts w:hint="eastAsia" w:ascii="宋体" w:hAnsi="宋体" w:eastAsia="宋体" w:cs="宋体"/>
          <w:color w:val="auto"/>
          <w:sz w:val="24"/>
          <w:szCs w:val="24"/>
        </w:rPr>
      </w:pPr>
      <w:r>
        <w:rPr>
          <w:rFonts w:hint="eastAsia" w:ascii="宋体" w:hAnsi="宋体" w:eastAsia="宋体" w:cs="宋体"/>
          <w:color w:val="auto"/>
          <w:sz w:val="24"/>
          <w:szCs w:val="24"/>
        </w:rPr>
        <w:t>5.</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 xml:space="preserve"> 供应商根据招标文件载明的标的采购项目实际情况，拟在中标后将中标项目的非主体、非关键性工作交由他人完成的，应当在投标文件中载明。</w:t>
      </w:r>
    </w:p>
    <w:p>
      <w:pPr>
        <w:bidi w:val="0"/>
        <w:spacing w:line="360" w:lineRule="auto"/>
        <w:ind w:firstLine="484" w:firstLineChars="200"/>
        <w:rPr>
          <w:rFonts w:hint="eastAsia" w:ascii="宋体" w:hAnsi="宋体" w:eastAsia="宋体" w:cs="宋体"/>
          <w:color w:val="auto"/>
          <w:sz w:val="24"/>
          <w:szCs w:val="24"/>
        </w:rPr>
      </w:pPr>
      <w:r>
        <w:rPr>
          <w:rFonts w:hint="eastAsia" w:ascii="宋体" w:hAnsi="宋体" w:eastAsia="宋体" w:cs="宋体"/>
          <w:color w:val="auto"/>
          <w:sz w:val="24"/>
          <w:szCs w:val="24"/>
        </w:rPr>
        <w:t>5.</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 xml:space="preserve"> 供应商应提供该项目技术支持和服务承诺书。</w:t>
      </w:r>
    </w:p>
    <w:p>
      <w:pPr>
        <w:pStyle w:val="3"/>
        <w:numPr>
          <w:ilvl w:val="0"/>
          <w:numId w:val="0"/>
        </w:numPr>
        <w:bidi w:val="0"/>
        <w:ind w:leftChars="0"/>
        <w:jc w:val="center"/>
        <w:rPr>
          <w:rFonts w:hint="eastAsia" w:ascii="宋体" w:hAnsi="宋体" w:eastAsia="宋体" w:cs="宋体"/>
        </w:rPr>
      </w:pPr>
      <w:bookmarkStart w:id="50" w:name="_Toc4128"/>
      <w:bookmarkStart w:id="51" w:name="_Toc6626"/>
      <w:bookmarkStart w:id="52" w:name="_Toc18640"/>
      <w:bookmarkStart w:id="53" w:name="_Toc17382"/>
      <w:bookmarkStart w:id="54" w:name="_Toc18325"/>
      <w:bookmarkStart w:id="55" w:name="_Toc29028"/>
    </w:p>
    <w:p>
      <w:pPr>
        <w:pStyle w:val="3"/>
        <w:numPr>
          <w:ilvl w:val="0"/>
          <w:numId w:val="0"/>
        </w:numPr>
        <w:bidi w:val="0"/>
        <w:ind w:leftChars="0"/>
        <w:jc w:val="center"/>
        <w:rPr>
          <w:rFonts w:hint="eastAsia" w:ascii="宋体" w:hAnsi="宋体" w:eastAsia="宋体" w:cs="宋体"/>
          <w:lang w:eastAsia="zh-CN"/>
        </w:rPr>
      </w:pPr>
      <w:r>
        <w:rPr>
          <w:rFonts w:hint="eastAsia" w:ascii="宋体" w:hAnsi="宋体" w:eastAsia="宋体" w:cs="宋体"/>
        </w:rPr>
        <w:t>二、</w:t>
      </w:r>
      <w:bookmarkEnd w:id="50"/>
      <w:bookmarkEnd w:id="51"/>
      <w:bookmarkEnd w:id="52"/>
      <w:bookmarkEnd w:id="53"/>
      <w:r>
        <w:rPr>
          <w:rFonts w:hint="eastAsia" w:ascii="宋体" w:hAnsi="宋体" w:eastAsia="宋体" w:cs="宋体"/>
          <w:lang w:eastAsia="zh-CN"/>
        </w:rPr>
        <w:t>竞争性磋商文件</w:t>
      </w:r>
      <w:bookmarkEnd w:id="54"/>
      <w:bookmarkEnd w:id="55"/>
    </w:p>
    <w:p>
      <w:pPr>
        <w:bidi w:val="0"/>
        <w:spacing w:line="360" w:lineRule="auto"/>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rPr>
        <w:t xml:space="preserve">6  </w:t>
      </w:r>
      <w:r>
        <w:rPr>
          <w:rFonts w:hint="eastAsia" w:ascii="宋体" w:hAnsi="宋体" w:eastAsia="宋体" w:cs="宋体"/>
          <w:b/>
          <w:bCs/>
          <w:color w:val="auto"/>
          <w:sz w:val="24"/>
          <w:szCs w:val="24"/>
          <w:lang w:eastAsia="zh-CN"/>
        </w:rPr>
        <w:t>竞争性磋商文件</w:t>
      </w:r>
    </w:p>
    <w:p>
      <w:pPr>
        <w:bidi w:val="0"/>
        <w:spacing w:line="360" w:lineRule="auto"/>
        <w:ind w:firstLine="484" w:firstLineChars="200"/>
        <w:rPr>
          <w:rFonts w:hint="eastAsia" w:ascii="宋体" w:hAnsi="宋体" w:eastAsia="宋体" w:cs="宋体"/>
          <w:color w:val="auto"/>
          <w:sz w:val="24"/>
          <w:szCs w:val="24"/>
        </w:rPr>
      </w:pPr>
      <w:r>
        <w:rPr>
          <w:rFonts w:hint="eastAsia" w:ascii="宋体" w:hAnsi="宋体" w:eastAsia="宋体" w:cs="宋体"/>
          <w:color w:val="auto"/>
          <w:sz w:val="24"/>
          <w:szCs w:val="24"/>
        </w:rPr>
        <w:t xml:space="preserve">6.1 </w:t>
      </w:r>
      <w:r>
        <w:rPr>
          <w:rFonts w:hint="eastAsia" w:ascii="宋体" w:hAnsi="宋体" w:eastAsia="宋体" w:cs="宋体"/>
          <w:color w:val="auto"/>
          <w:sz w:val="24"/>
          <w:szCs w:val="24"/>
          <w:lang w:eastAsia="zh-CN"/>
        </w:rPr>
        <w:t>竞争性磋商文件</w:t>
      </w:r>
      <w:r>
        <w:rPr>
          <w:rFonts w:hint="eastAsia" w:ascii="宋体" w:hAnsi="宋体" w:eastAsia="宋体" w:cs="宋体"/>
          <w:color w:val="auto"/>
          <w:sz w:val="24"/>
          <w:szCs w:val="24"/>
        </w:rPr>
        <w:t>用以阐明所需</w:t>
      </w:r>
      <w:r>
        <w:rPr>
          <w:rFonts w:hint="eastAsia" w:ascii="宋体" w:hAnsi="宋体" w:eastAsia="宋体" w:cs="宋体"/>
          <w:color w:val="auto"/>
          <w:sz w:val="24"/>
          <w:szCs w:val="24"/>
          <w:lang w:val="en-US" w:eastAsia="zh-CN"/>
        </w:rPr>
        <w:t>货物、工程或者服务</w:t>
      </w:r>
      <w:r>
        <w:rPr>
          <w:rFonts w:hint="eastAsia" w:ascii="宋体" w:hAnsi="宋体" w:eastAsia="宋体" w:cs="宋体"/>
          <w:color w:val="auto"/>
          <w:sz w:val="24"/>
          <w:szCs w:val="24"/>
        </w:rPr>
        <w:t>采购程序和商务合同主要条款，包括：</w:t>
      </w:r>
    </w:p>
    <w:p>
      <w:pPr>
        <w:bidi w:val="0"/>
        <w:spacing w:line="360" w:lineRule="auto"/>
        <w:ind w:firstLine="484" w:firstLineChars="200"/>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rPr>
        <w:t xml:space="preserve">第一章 </w:t>
      </w:r>
      <w:r>
        <w:rPr>
          <w:rFonts w:hint="eastAsia" w:ascii="宋体" w:hAnsi="宋体" w:eastAsia="宋体" w:cs="宋体"/>
          <w:b/>
          <w:bCs/>
          <w:color w:val="auto"/>
          <w:sz w:val="24"/>
          <w:szCs w:val="24"/>
          <w:lang w:eastAsia="zh-CN"/>
        </w:rPr>
        <w:t>竞争性磋商公告</w:t>
      </w:r>
    </w:p>
    <w:p>
      <w:pPr>
        <w:bidi w:val="0"/>
        <w:spacing w:line="360" w:lineRule="auto"/>
        <w:ind w:firstLine="484" w:firstLineChars="200"/>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auto"/>
          <w:sz w:val="24"/>
          <w:szCs w:val="24"/>
        </w:rPr>
        <w:t xml:space="preserve">第二章 </w:t>
      </w:r>
      <w:r>
        <w:rPr>
          <w:rFonts w:hint="eastAsia" w:ascii="宋体" w:hAnsi="宋体" w:cs="宋体"/>
          <w:b/>
          <w:bCs/>
          <w:color w:val="000000" w:themeColor="text1"/>
          <w:sz w:val="24"/>
          <w:szCs w:val="24"/>
          <w:lang w:val="en-US" w:eastAsia="zh-CN"/>
          <w14:textFill>
            <w14:solidFill>
              <w14:schemeClr w14:val="tx1"/>
            </w14:solidFill>
          </w14:textFill>
        </w:rPr>
        <w:t>招标</w:t>
      </w:r>
      <w:r>
        <w:rPr>
          <w:rFonts w:hint="eastAsia" w:ascii="宋体" w:hAnsi="宋体" w:eastAsia="宋体" w:cs="宋体"/>
          <w:b/>
          <w:bCs/>
          <w:color w:val="000000" w:themeColor="text1"/>
          <w:sz w:val="24"/>
          <w:szCs w:val="24"/>
          <w14:textFill>
            <w14:solidFill>
              <w14:schemeClr w14:val="tx1"/>
            </w14:solidFill>
          </w14:textFill>
        </w:rPr>
        <w:t>须知</w:t>
      </w:r>
    </w:p>
    <w:p>
      <w:pPr>
        <w:bidi w:val="0"/>
        <w:spacing w:line="360" w:lineRule="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 xml:space="preserve">      </w:t>
      </w:r>
      <w:r>
        <w:rPr>
          <w:rFonts w:hint="eastAsia" w:ascii="宋体" w:hAnsi="宋体" w:eastAsia="宋体" w:cs="宋体"/>
          <w:b/>
          <w:bCs/>
          <w:color w:val="000000" w:themeColor="text1"/>
          <w:sz w:val="24"/>
          <w:szCs w:val="24"/>
          <w:lang w:val="en-US" w:eastAsia="zh-CN"/>
          <w14:textFill>
            <w14:solidFill>
              <w14:schemeClr w14:val="tx1"/>
            </w14:solidFill>
          </w14:textFill>
        </w:rPr>
        <w:t xml:space="preserve">     </w:t>
      </w:r>
      <w:r>
        <w:rPr>
          <w:rFonts w:hint="eastAsia" w:ascii="宋体" w:hAnsi="宋体" w:cs="宋体"/>
          <w:b/>
          <w:bCs/>
          <w:color w:val="000000" w:themeColor="text1"/>
          <w:sz w:val="24"/>
          <w:szCs w:val="24"/>
          <w:lang w:val="en-US" w:eastAsia="zh-CN"/>
          <w14:textFill>
            <w14:solidFill>
              <w14:schemeClr w14:val="tx1"/>
            </w14:solidFill>
          </w14:textFill>
        </w:rPr>
        <w:t>招标人</w:t>
      </w:r>
      <w:r>
        <w:rPr>
          <w:rFonts w:hint="eastAsia" w:ascii="宋体" w:hAnsi="宋体" w:eastAsia="宋体" w:cs="宋体"/>
          <w:b/>
          <w:bCs/>
          <w:color w:val="000000" w:themeColor="text1"/>
          <w:sz w:val="24"/>
          <w:szCs w:val="24"/>
          <w14:textFill>
            <w14:solidFill>
              <w14:schemeClr w14:val="tx1"/>
            </w14:solidFill>
          </w14:textFill>
        </w:rPr>
        <w:t>须知前附表</w:t>
      </w:r>
    </w:p>
    <w:p>
      <w:pPr>
        <w:bidi w:val="0"/>
        <w:spacing w:line="360" w:lineRule="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 xml:space="preserve">      </w:t>
      </w:r>
      <w:r>
        <w:rPr>
          <w:rFonts w:hint="eastAsia" w:ascii="宋体" w:hAnsi="宋体" w:eastAsia="宋体" w:cs="宋体"/>
          <w:b/>
          <w:bCs/>
          <w:color w:val="000000" w:themeColor="text1"/>
          <w:sz w:val="24"/>
          <w:szCs w:val="24"/>
          <w:lang w:val="en-US" w:eastAsia="zh-CN"/>
          <w14:textFill>
            <w14:solidFill>
              <w14:schemeClr w14:val="tx1"/>
            </w14:solidFill>
          </w14:textFill>
        </w:rPr>
        <w:t xml:space="preserve">     </w:t>
      </w:r>
      <w:r>
        <w:rPr>
          <w:rFonts w:hint="eastAsia" w:ascii="宋体" w:hAnsi="宋体" w:cs="宋体"/>
          <w:b/>
          <w:bCs/>
          <w:color w:val="000000" w:themeColor="text1"/>
          <w:sz w:val="24"/>
          <w:szCs w:val="24"/>
          <w:lang w:val="en-US" w:eastAsia="zh-CN"/>
          <w14:textFill>
            <w14:solidFill>
              <w14:schemeClr w14:val="tx1"/>
            </w14:solidFill>
          </w14:textFill>
        </w:rPr>
        <w:t>招标</w:t>
      </w:r>
      <w:r>
        <w:rPr>
          <w:rFonts w:hint="eastAsia" w:ascii="宋体" w:hAnsi="宋体" w:eastAsia="宋体" w:cs="宋体"/>
          <w:b/>
          <w:bCs/>
          <w:color w:val="000000" w:themeColor="text1"/>
          <w:sz w:val="24"/>
          <w:szCs w:val="24"/>
          <w14:textFill>
            <w14:solidFill>
              <w14:schemeClr w14:val="tx1"/>
            </w14:solidFill>
          </w14:textFill>
        </w:rPr>
        <w:t>须知正文部分</w:t>
      </w:r>
    </w:p>
    <w:p>
      <w:pPr>
        <w:bidi w:val="0"/>
        <w:spacing w:line="360" w:lineRule="auto"/>
        <w:ind w:firstLine="484" w:firstLineChars="200"/>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rPr>
        <w:t xml:space="preserve">第三章 </w:t>
      </w:r>
      <w:r>
        <w:rPr>
          <w:rFonts w:hint="eastAsia" w:ascii="宋体" w:hAnsi="宋体" w:eastAsia="宋体" w:cs="宋体"/>
          <w:b/>
          <w:bCs/>
          <w:color w:val="auto"/>
          <w:sz w:val="24"/>
          <w:szCs w:val="24"/>
          <w:lang w:eastAsia="zh-CN"/>
        </w:rPr>
        <w:t>采购内容及技术要求</w:t>
      </w:r>
    </w:p>
    <w:p>
      <w:pPr>
        <w:bidi w:val="0"/>
        <w:spacing w:line="360" w:lineRule="auto"/>
        <w:ind w:firstLine="484" w:firstLineChars="200"/>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eastAsia="zh-CN"/>
        </w:rPr>
        <w:t>第四章</w:t>
      </w:r>
      <w:r>
        <w:rPr>
          <w:rFonts w:hint="eastAsia" w:ascii="宋体" w:hAnsi="宋体" w:eastAsia="宋体" w:cs="宋体"/>
          <w:b/>
          <w:bCs/>
          <w:color w:val="auto"/>
          <w:sz w:val="24"/>
          <w:szCs w:val="24"/>
        </w:rPr>
        <w:t xml:space="preserve"> 合同</w:t>
      </w:r>
      <w:r>
        <w:rPr>
          <w:rFonts w:hint="eastAsia" w:ascii="宋体" w:hAnsi="宋体" w:eastAsia="宋体" w:cs="宋体"/>
          <w:b/>
          <w:bCs/>
          <w:color w:val="auto"/>
          <w:sz w:val="24"/>
          <w:szCs w:val="24"/>
          <w:lang w:eastAsia="zh-CN"/>
        </w:rPr>
        <w:t>条款</w:t>
      </w:r>
    </w:p>
    <w:p>
      <w:pPr>
        <w:bidi w:val="0"/>
        <w:spacing w:line="360" w:lineRule="auto"/>
        <w:ind w:firstLine="484"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lang w:eastAsia="zh-CN"/>
        </w:rPr>
        <w:t>第五章</w:t>
      </w:r>
      <w:r>
        <w:rPr>
          <w:rFonts w:hint="eastAsia" w:ascii="宋体" w:hAnsi="宋体" w:eastAsia="宋体" w:cs="宋体"/>
          <w:b/>
          <w:bCs/>
          <w:color w:val="auto"/>
          <w:sz w:val="24"/>
          <w:szCs w:val="24"/>
        </w:rPr>
        <w:t xml:space="preserve"> 主要</w:t>
      </w:r>
      <w:r>
        <w:rPr>
          <w:rFonts w:hint="eastAsia" w:ascii="宋体" w:hAnsi="宋体" w:eastAsia="宋体" w:cs="宋体"/>
          <w:b/>
          <w:bCs/>
          <w:color w:val="auto"/>
          <w:sz w:val="24"/>
          <w:szCs w:val="24"/>
          <w:lang w:val="en-US" w:eastAsia="zh-CN"/>
        </w:rPr>
        <w:t>响应</w:t>
      </w:r>
      <w:r>
        <w:rPr>
          <w:rFonts w:hint="eastAsia" w:ascii="宋体" w:hAnsi="宋体" w:eastAsia="宋体" w:cs="宋体"/>
          <w:b/>
          <w:bCs/>
          <w:color w:val="auto"/>
          <w:sz w:val="24"/>
          <w:szCs w:val="24"/>
        </w:rPr>
        <w:t xml:space="preserve">文件的格式及其内容  </w:t>
      </w:r>
    </w:p>
    <w:p>
      <w:pPr>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（1）投标函；</w:t>
      </w:r>
    </w:p>
    <w:p>
      <w:pPr>
        <w:bidi w:val="0"/>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eastAsia="zh-CN"/>
        </w:rPr>
        <w:t>营业执照</w:t>
      </w:r>
      <w:r>
        <w:rPr>
          <w:rFonts w:hint="eastAsia" w:ascii="宋体" w:hAnsi="宋体" w:eastAsia="宋体" w:cs="宋体"/>
          <w:color w:val="auto"/>
          <w:sz w:val="24"/>
          <w:szCs w:val="24"/>
          <w:highlight w:val="none"/>
        </w:rPr>
        <w:t>；</w:t>
      </w:r>
    </w:p>
    <w:p>
      <w:pPr>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（3）法定代表人资格证明及授权委托书；</w:t>
      </w:r>
    </w:p>
    <w:p>
      <w:pPr>
        <w:bidi w:val="0"/>
        <w:spacing w:line="360" w:lineRule="auto"/>
        <w:rPr>
          <w:rFonts w:hint="eastAsia" w:ascii="宋体" w:hAnsi="宋体" w:cs="宋体"/>
          <w:color w:val="auto"/>
          <w:sz w:val="24"/>
          <w:szCs w:val="24"/>
          <w:highlight w:val="none"/>
          <w:lang w:eastAsia="zh-CN"/>
        </w:rPr>
      </w:pPr>
      <w:r>
        <w:rPr>
          <w:rFonts w:hint="eastAsia" w:ascii="宋体" w:hAnsi="宋体" w:eastAsia="宋体" w:cs="宋体"/>
          <w:color w:val="auto"/>
          <w:sz w:val="24"/>
          <w:szCs w:val="24"/>
          <w:highlight w:val="none"/>
        </w:rPr>
        <w:t>（4）</w:t>
      </w:r>
      <w:r>
        <w:rPr>
          <w:rFonts w:hint="eastAsia" w:ascii="宋体" w:hAnsi="宋体" w:cs="宋体"/>
          <w:color w:val="auto"/>
          <w:sz w:val="24"/>
          <w:szCs w:val="24"/>
          <w:highlight w:val="none"/>
          <w:lang w:eastAsia="zh-CN"/>
        </w:rPr>
        <w:t>缴纳保证金证明</w:t>
      </w:r>
      <w:r>
        <w:rPr>
          <w:rFonts w:hint="eastAsia" w:ascii="宋体" w:hAnsi="宋体" w:eastAsia="宋体" w:cs="宋体"/>
          <w:color w:val="auto"/>
          <w:sz w:val="24"/>
          <w:szCs w:val="24"/>
          <w:highlight w:val="none"/>
        </w:rPr>
        <w:t>；</w:t>
      </w:r>
    </w:p>
    <w:p>
      <w:pPr>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r>
        <w:rPr>
          <w:rFonts w:hint="eastAsia" w:ascii="宋体" w:hAnsi="宋体" w:cs="宋体"/>
          <w:color w:val="auto"/>
          <w:sz w:val="24"/>
          <w:szCs w:val="24"/>
          <w:highlight w:val="none"/>
          <w:lang w:eastAsia="zh-CN"/>
        </w:rPr>
        <w:t>信用中国查询记录</w:t>
      </w:r>
      <w:r>
        <w:rPr>
          <w:rFonts w:hint="eastAsia" w:ascii="宋体" w:hAnsi="宋体" w:eastAsia="宋体" w:cs="宋体"/>
          <w:color w:val="auto"/>
          <w:sz w:val="24"/>
          <w:szCs w:val="24"/>
          <w:highlight w:val="none"/>
        </w:rPr>
        <w:t>；</w:t>
      </w:r>
    </w:p>
    <w:p>
      <w:pPr>
        <w:bidi w:val="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（6）服务承诺；</w:t>
      </w:r>
    </w:p>
    <w:p>
      <w:pPr>
        <w:bidi w:val="0"/>
        <w:spacing w:line="360" w:lineRule="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（7）财务状况；</w:t>
      </w:r>
    </w:p>
    <w:p>
      <w:pPr>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报价一览表；</w:t>
      </w:r>
    </w:p>
    <w:p>
      <w:pPr>
        <w:bidi w:val="0"/>
        <w:spacing w:line="360" w:lineRule="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9</w:t>
      </w:r>
      <w:r>
        <w:rPr>
          <w:rFonts w:hint="eastAsia" w:ascii="宋体" w:hAnsi="宋体" w:eastAsia="宋体" w:cs="宋体"/>
          <w:color w:val="auto"/>
          <w:sz w:val="24"/>
          <w:szCs w:val="24"/>
          <w:highlight w:val="none"/>
          <w:lang w:val="en-US" w:eastAsia="zh-CN"/>
        </w:rPr>
        <w:t>）采购内容及技术要求；</w:t>
      </w:r>
    </w:p>
    <w:p>
      <w:pPr>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反商业贿赂承诺书；</w:t>
      </w:r>
    </w:p>
    <w:p>
      <w:pPr>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11</w:t>
      </w:r>
      <w:r>
        <w:rPr>
          <w:rFonts w:hint="eastAsia" w:ascii="宋体" w:hAnsi="宋体" w:eastAsia="宋体" w:cs="宋体"/>
          <w:color w:val="auto"/>
          <w:sz w:val="24"/>
          <w:szCs w:val="24"/>
          <w:highlight w:val="none"/>
        </w:rPr>
        <w:t>）商务条款偏离表；</w:t>
      </w:r>
    </w:p>
    <w:p>
      <w:pPr>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12</w:t>
      </w:r>
      <w:r>
        <w:rPr>
          <w:rFonts w:hint="eastAsia" w:ascii="宋体" w:hAnsi="宋体" w:eastAsia="宋体" w:cs="宋体"/>
          <w:color w:val="auto"/>
          <w:sz w:val="24"/>
          <w:szCs w:val="24"/>
          <w:highlight w:val="none"/>
        </w:rPr>
        <w:t>）技术参数偏离表</w:t>
      </w:r>
    </w:p>
    <w:p>
      <w:pPr>
        <w:bidi w:val="0"/>
        <w:spacing w:line="360" w:lineRule="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13</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近</w:t>
      </w:r>
      <w:r>
        <w:rPr>
          <w:rFonts w:hint="eastAsia" w:ascii="宋体" w:hAnsi="宋体" w:eastAsia="宋体" w:cs="宋体"/>
          <w:color w:val="auto"/>
          <w:sz w:val="24"/>
          <w:szCs w:val="24"/>
          <w:highlight w:val="none"/>
          <w:lang w:val="en-US" w:eastAsia="zh-CN"/>
        </w:rPr>
        <w:t>三</w:t>
      </w:r>
      <w:r>
        <w:rPr>
          <w:rFonts w:hint="eastAsia" w:ascii="宋体" w:hAnsi="宋体" w:eastAsia="宋体" w:cs="宋体"/>
          <w:color w:val="auto"/>
          <w:sz w:val="24"/>
          <w:szCs w:val="24"/>
          <w:highlight w:val="none"/>
        </w:rPr>
        <w:t>年同类项目业绩表；</w:t>
      </w:r>
    </w:p>
    <w:p>
      <w:pPr>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14</w:t>
      </w:r>
      <w:r>
        <w:rPr>
          <w:rFonts w:hint="eastAsia" w:ascii="宋体" w:hAnsi="宋体" w:eastAsia="宋体" w:cs="宋体"/>
          <w:color w:val="auto"/>
          <w:sz w:val="24"/>
          <w:szCs w:val="24"/>
          <w:highlight w:val="none"/>
        </w:rPr>
        <w:t>）拟派项目负责人简历表及拟投入本项目的主要成员表；</w:t>
      </w:r>
    </w:p>
    <w:p>
      <w:pPr>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15</w:t>
      </w:r>
      <w:r>
        <w:rPr>
          <w:rFonts w:hint="eastAsia" w:ascii="宋体" w:hAnsi="宋体" w:eastAsia="宋体" w:cs="宋体"/>
          <w:color w:val="auto"/>
          <w:sz w:val="24"/>
          <w:szCs w:val="24"/>
          <w:highlight w:val="none"/>
        </w:rPr>
        <w:t>）关于资格的声明函；</w:t>
      </w:r>
    </w:p>
    <w:p>
      <w:pPr>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rPr>
        <w:t>）中小企业声明函；</w:t>
      </w:r>
    </w:p>
    <w:p>
      <w:pPr>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rPr>
        <w:t>）监狱企业声明函（监狱企业适用）；</w:t>
      </w:r>
    </w:p>
    <w:p>
      <w:pPr>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rPr>
        <w:t>）残疾人福利性单位声明函；</w:t>
      </w:r>
    </w:p>
    <w:p>
      <w:pPr>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cs="宋体"/>
          <w:color w:val="auto"/>
          <w:sz w:val="24"/>
          <w:szCs w:val="24"/>
          <w:highlight w:val="none"/>
          <w:lang w:val="en-US" w:eastAsia="zh-CN"/>
        </w:rPr>
        <w:t>9</w:t>
      </w:r>
      <w:r>
        <w:rPr>
          <w:rFonts w:hint="eastAsia" w:ascii="宋体" w:hAnsi="宋体" w:eastAsia="宋体" w:cs="宋体"/>
          <w:color w:val="auto"/>
          <w:sz w:val="24"/>
          <w:szCs w:val="24"/>
          <w:highlight w:val="none"/>
        </w:rPr>
        <w:t>）项目实施方案</w:t>
      </w:r>
    </w:p>
    <w:p>
      <w:pPr>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20</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eastAsia="zh-CN"/>
        </w:rPr>
        <w:t>成果质量保证措施</w:t>
      </w:r>
    </w:p>
    <w:p>
      <w:pPr>
        <w:bidi w:val="0"/>
        <w:spacing w:line="360" w:lineRule="auto"/>
        <w:rPr>
          <w:rFonts w:hint="eastAsia" w:ascii="宋体" w:hAnsi="宋体" w:cs="宋体"/>
          <w:color w:val="auto"/>
          <w:sz w:val="24"/>
          <w:szCs w:val="24"/>
          <w:highlight w:val="none"/>
          <w:lang w:eastAsia="zh-CN"/>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21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eastAsia="zh-CN"/>
        </w:rPr>
        <w:t>售后服务体系</w:t>
      </w:r>
    </w:p>
    <w:p>
      <w:pPr>
        <w:bidi w:val="0"/>
        <w:spacing w:line="360" w:lineRule="auto"/>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22</w:t>
      </w:r>
      <w:r>
        <w:rPr>
          <w:rFonts w:hint="eastAsia" w:ascii="宋体" w:hAnsi="宋体" w:cs="宋体"/>
          <w:color w:val="auto"/>
          <w:sz w:val="24"/>
          <w:szCs w:val="24"/>
          <w:highlight w:val="none"/>
          <w:lang w:eastAsia="zh-CN"/>
        </w:rPr>
        <w:t>）计划人员安排</w:t>
      </w:r>
      <w:r>
        <w:rPr>
          <w:rFonts w:hint="eastAsia" w:ascii="宋体" w:hAnsi="宋体" w:cs="宋体"/>
          <w:color w:val="auto"/>
          <w:sz w:val="24"/>
          <w:szCs w:val="24"/>
          <w:highlight w:val="none"/>
          <w:lang w:val="en-US" w:eastAsia="zh-CN"/>
        </w:rPr>
        <w:t xml:space="preserve"> </w:t>
      </w:r>
    </w:p>
    <w:p>
      <w:pPr>
        <w:bidi w:val="0"/>
        <w:spacing w:line="360" w:lineRule="auto"/>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23</w:t>
      </w:r>
      <w:r>
        <w:rPr>
          <w:rFonts w:hint="eastAsia" w:ascii="宋体" w:hAnsi="宋体" w:cs="宋体"/>
          <w:color w:val="auto"/>
          <w:sz w:val="24"/>
          <w:szCs w:val="24"/>
          <w:highlight w:val="none"/>
          <w:lang w:eastAsia="zh-CN"/>
        </w:rPr>
        <w:t>）投标文件的规范性</w:t>
      </w:r>
    </w:p>
    <w:p>
      <w:pPr>
        <w:bidi w:val="0"/>
        <w:spacing w:line="360" w:lineRule="auto"/>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24</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相关资质</w:t>
      </w:r>
    </w:p>
    <w:p>
      <w:pPr>
        <w:bidi w:val="0"/>
        <w:spacing w:line="360" w:lineRule="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25</w:t>
      </w:r>
      <w:r>
        <w:rPr>
          <w:rFonts w:hint="eastAsia" w:ascii="宋体" w:hAnsi="宋体" w:cs="宋体"/>
          <w:color w:val="auto"/>
          <w:sz w:val="24"/>
          <w:szCs w:val="24"/>
          <w:highlight w:val="none"/>
          <w:lang w:eastAsia="zh-CN"/>
        </w:rPr>
        <w:t>）要求提供的其它</w:t>
      </w:r>
      <w:r>
        <w:rPr>
          <w:rFonts w:hint="eastAsia" w:ascii="宋体" w:hAnsi="宋体" w:eastAsia="宋体" w:cs="宋体"/>
          <w:color w:val="auto"/>
          <w:sz w:val="24"/>
          <w:szCs w:val="24"/>
          <w:highlight w:val="none"/>
        </w:rPr>
        <w:t>材料以及供应商认为需要提交的材料。</w:t>
      </w:r>
    </w:p>
    <w:p>
      <w:pPr>
        <w:bidi w:val="0"/>
        <w:spacing w:line="360" w:lineRule="auto"/>
        <w:ind w:firstLine="484" w:firstLineChars="200"/>
        <w:rPr>
          <w:rFonts w:hint="eastAsia" w:ascii="宋体" w:hAnsi="宋体" w:eastAsia="宋体" w:cs="宋体"/>
          <w:color w:val="auto"/>
          <w:sz w:val="24"/>
          <w:szCs w:val="24"/>
        </w:rPr>
      </w:pPr>
      <w:r>
        <w:rPr>
          <w:rFonts w:hint="eastAsia" w:ascii="宋体" w:hAnsi="宋体" w:eastAsia="宋体" w:cs="宋体"/>
          <w:color w:val="auto"/>
          <w:sz w:val="24"/>
          <w:szCs w:val="24"/>
        </w:rPr>
        <w:t>6.2</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供应商应认真阅读</w:t>
      </w:r>
      <w:r>
        <w:rPr>
          <w:rFonts w:hint="eastAsia" w:ascii="宋体" w:hAnsi="宋体" w:eastAsia="宋体" w:cs="宋体"/>
          <w:color w:val="auto"/>
          <w:sz w:val="24"/>
          <w:szCs w:val="24"/>
          <w:lang w:eastAsia="zh-CN"/>
        </w:rPr>
        <w:t>竞争性磋商文件</w:t>
      </w:r>
      <w:r>
        <w:rPr>
          <w:rFonts w:hint="eastAsia" w:ascii="宋体" w:hAnsi="宋体" w:eastAsia="宋体" w:cs="宋体"/>
          <w:color w:val="auto"/>
          <w:sz w:val="24"/>
          <w:szCs w:val="24"/>
        </w:rPr>
        <w:t>中所有的事项、格式、条款和规范等要求。如果没有按照</w:t>
      </w:r>
      <w:r>
        <w:rPr>
          <w:rFonts w:hint="eastAsia" w:ascii="宋体" w:hAnsi="宋体" w:eastAsia="宋体" w:cs="宋体"/>
          <w:color w:val="auto"/>
          <w:sz w:val="24"/>
          <w:szCs w:val="24"/>
          <w:lang w:eastAsia="zh-CN"/>
        </w:rPr>
        <w:t>竞争性磋商文件</w:t>
      </w:r>
      <w:r>
        <w:rPr>
          <w:rFonts w:hint="eastAsia" w:ascii="宋体" w:hAnsi="宋体" w:eastAsia="宋体" w:cs="宋体"/>
          <w:color w:val="auto"/>
          <w:sz w:val="24"/>
          <w:szCs w:val="24"/>
        </w:rPr>
        <w:t>要求提交全部资料或者</w:t>
      </w:r>
      <w:r>
        <w:rPr>
          <w:rFonts w:hint="eastAsia" w:ascii="宋体" w:hAnsi="宋体" w:eastAsia="宋体" w:cs="宋体"/>
          <w:color w:val="auto"/>
          <w:sz w:val="24"/>
          <w:szCs w:val="24"/>
          <w:lang w:val="en-US" w:eastAsia="zh-CN"/>
        </w:rPr>
        <w:t>响应</w:t>
      </w:r>
      <w:r>
        <w:rPr>
          <w:rFonts w:hint="eastAsia" w:ascii="宋体" w:hAnsi="宋体" w:eastAsia="宋体" w:cs="宋体"/>
          <w:color w:val="auto"/>
          <w:sz w:val="24"/>
          <w:szCs w:val="24"/>
        </w:rPr>
        <w:t>文件没有对</w:t>
      </w:r>
      <w:r>
        <w:rPr>
          <w:rFonts w:hint="eastAsia" w:ascii="宋体" w:hAnsi="宋体" w:eastAsia="宋体" w:cs="宋体"/>
          <w:color w:val="auto"/>
          <w:sz w:val="24"/>
          <w:szCs w:val="24"/>
          <w:lang w:eastAsia="zh-CN"/>
        </w:rPr>
        <w:t>竞争性磋商文件</w:t>
      </w:r>
      <w:r>
        <w:rPr>
          <w:rFonts w:hint="eastAsia" w:ascii="宋体" w:hAnsi="宋体" w:eastAsia="宋体" w:cs="宋体"/>
          <w:color w:val="auto"/>
          <w:sz w:val="24"/>
          <w:szCs w:val="24"/>
        </w:rPr>
        <w:t>做出实质性响应，其</w:t>
      </w:r>
      <w:r>
        <w:rPr>
          <w:rFonts w:hint="eastAsia" w:ascii="宋体" w:hAnsi="宋体" w:eastAsia="宋体" w:cs="宋体"/>
          <w:color w:val="auto"/>
          <w:sz w:val="24"/>
          <w:szCs w:val="24"/>
          <w:lang w:val="en-US" w:eastAsia="zh-CN"/>
        </w:rPr>
        <w:t>响应</w:t>
      </w:r>
      <w:r>
        <w:rPr>
          <w:rFonts w:hint="eastAsia" w:ascii="宋体" w:hAnsi="宋体" w:eastAsia="宋体" w:cs="宋体"/>
          <w:color w:val="auto"/>
          <w:sz w:val="24"/>
          <w:szCs w:val="24"/>
        </w:rPr>
        <w:t>文件可能被拒绝。</w:t>
      </w:r>
    </w:p>
    <w:p>
      <w:pPr>
        <w:bidi w:val="0"/>
        <w:spacing w:line="360" w:lineRule="auto"/>
        <w:rPr>
          <w:rFonts w:hint="eastAsia" w:ascii="宋体" w:hAnsi="宋体" w:eastAsia="宋体" w:cs="宋体"/>
          <w:b/>
          <w:bCs/>
          <w:color w:val="auto"/>
          <w:sz w:val="24"/>
          <w:szCs w:val="24"/>
        </w:rPr>
      </w:pPr>
      <w:r>
        <w:rPr>
          <w:rFonts w:hint="eastAsia" w:ascii="宋体" w:hAnsi="宋体" w:eastAsia="宋体" w:cs="宋体"/>
          <w:b/>
          <w:bCs/>
          <w:color w:val="auto"/>
          <w:sz w:val="24"/>
          <w:szCs w:val="24"/>
        </w:rPr>
        <w:t xml:space="preserve">7  </w:t>
      </w:r>
      <w:r>
        <w:rPr>
          <w:rFonts w:hint="eastAsia" w:ascii="宋体" w:hAnsi="宋体" w:eastAsia="宋体" w:cs="宋体"/>
          <w:b/>
          <w:bCs/>
          <w:color w:val="auto"/>
          <w:sz w:val="24"/>
          <w:szCs w:val="24"/>
          <w:lang w:eastAsia="zh-CN"/>
        </w:rPr>
        <w:t>竞争性磋商文件</w:t>
      </w:r>
      <w:r>
        <w:rPr>
          <w:rFonts w:hint="eastAsia" w:ascii="宋体" w:hAnsi="宋体" w:eastAsia="宋体" w:cs="宋体"/>
          <w:b/>
          <w:bCs/>
          <w:color w:val="auto"/>
          <w:sz w:val="24"/>
          <w:szCs w:val="24"/>
        </w:rPr>
        <w:t>的澄清</w:t>
      </w:r>
    </w:p>
    <w:p>
      <w:pPr>
        <w:bidi w:val="0"/>
        <w:spacing w:line="360" w:lineRule="auto"/>
        <w:ind w:firstLine="484" w:firstLineChars="200"/>
        <w:rPr>
          <w:rFonts w:hint="eastAsia" w:ascii="宋体" w:hAnsi="宋体" w:eastAsia="宋体" w:cs="宋体"/>
          <w:color w:val="auto"/>
          <w:sz w:val="24"/>
          <w:szCs w:val="24"/>
        </w:rPr>
      </w:pPr>
      <w:r>
        <w:rPr>
          <w:rFonts w:hint="eastAsia" w:ascii="宋体" w:hAnsi="宋体" w:eastAsia="宋体" w:cs="宋体"/>
          <w:color w:val="auto"/>
          <w:sz w:val="24"/>
          <w:szCs w:val="24"/>
        </w:rPr>
        <w:t>7.1 采购人或者采购代理机构可以对已发出的</w:t>
      </w:r>
      <w:r>
        <w:rPr>
          <w:rFonts w:hint="eastAsia" w:ascii="宋体" w:hAnsi="宋体" w:eastAsia="宋体" w:cs="宋体"/>
          <w:color w:val="auto"/>
          <w:sz w:val="24"/>
          <w:szCs w:val="24"/>
          <w:lang w:eastAsia="zh-CN"/>
        </w:rPr>
        <w:t>竞争性磋商文件（</w:t>
      </w:r>
      <w:r>
        <w:rPr>
          <w:rFonts w:hint="eastAsia" w:ascii="宋体" w:hAnsi="宋体" w:eastAsia="宋体" w:cs="宋体"/>
          <w:color w:val="auto"/>
          <w:sz w:val="24"/>
          <w:szCs w:val="24"/>
        </w:rPr>
        <w:t>资格预审文件、投标邀请书</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进行必要的澄清或者修改</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但不得改变采购标的和资格条件。澄清或者修改应当在原公告发布媒体上发布澄清公告。澄清或者修改的内容为</w:t>
      </w:r>
      <w:r>
        <w:rPr>
          <w:rFonts w:hint="eastAsia" w:ascii="宋体" w:hAnsi="宋体" w:eastAsia="宋体" w:cs="宋体"/>
          <w:color w:val="auto"/>
          <w:sz w:val="24"/>
          <w:szCs w:val="24"/>
          <w:lang w:eastAsia="zh-CN"/>
        </w:rPr>
        <w:t>竞争性磋商文件（</w:t>
      </w:r>
      <w:r>
        <w:rPr>
          <w:rFonts w:hint="eastAsia" w:ascii="宋体" w:hAnsi="宋体" w:eastAsia="宋体" w:cs="宋体"/>
          <w:color w:val="auto"/>
          <w:sz w:val="24"/>
          <w:szCs w:val="24"/>
        </w:rPr>
        <w:t>资格预审文件、投标邀请书</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的组成部分。</w:t>
      </w:r>
    </w:p>
    <w:p>
      <w:pPr>
        <w:bidi w:val="0"/>
        <w:spacing w:line="360" w:lineRule="auto"/>
        <w:ind w:firstLine="484" w:firstLineChars="200"/>
        <w:rPr>
          <w:rFonts w:hint="eastAsia" w:ascii="宋体" w:hAnsi="宋体" w:eastAsia="宋体" w:cs="宋体"/>
          <w:color w:val="auto"/>
          <w:sz w:val="24"/>
          <w:szCs w:val="24"/>
        </w:rPr>
      </w:pPr>
      <w:r>
        <w:rPr>
          <w:rFonts w:hint="eastAsia" w:ascii="宋体" w:hAnsi="宋体" w:eastAsia="宋体" w:cs="宋体"/>
          <w:color w:val="auto"/>
          <w:sz w:val="24"/>
          <w:szCs w:val="24"/>
        </w:rPr>
        <w:t>澄清或者修改的内容可能影响</w:t>
      </w:r>
      <w:r>
        <w:rPr>
          <w:rFonts w:hint="eastAsia" w:ascii="宋体" w:hAnsi="宋体" w:eastAsia="宋体" w:cs="宋体"/>
          <w:color w:val="auto"/>
          <w:sz w:val="24"/>
          <w:szCs w:val="24"/>
          <w:lang w:val="en-US" w:eastAsia="zh-CN"/>
        </w:rPr>
        <w:t>响应</w:t>
      </w:r>
      <w:r>
        <w:rPr>
          <w:rFonts w:hint="eastAsia" w:ascii="宋体" w:hAnsi="宋体" w:eastAsia="宋体" w:cs="宋体"/>
          <w:color w:val="auto"/>
          <w:sz w:val="24"/>
          <w:szCs w:val="24"/>
        </w:rPr>
        <w:t>文件编制的，采购人或者采购代理机构应当在投标截止时间至少</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日前，以书面形式通知所有获取</w:t>
      </w:r>
      <w:r>
        <w:rPr>
          <w:rFonts w:hint="eastAsia" w:ascii="宋体" w:hAnsi="宋体" w:eastAsia="宋体" w:cs="宋体"/>
          <w:color w:val="auto"/>
          <w:sz w:val="24"/>
          <w:szCs w:val="24"/>
          <w:lang w:eastAsia="zh-CN"/>
        </w:rPr>
        <w:t>竞争性磋商文件</w:t>
      </w:r>
      <w:r>
        <w:rPr>
          <w:rFonts w:hint="eastAsia" w:ascii="宋体" w:hAnsi="宋体" w:eastAsia="宋体" w:cs="宋体"/>
          <w:color w:val="auto"/>
          <w:sz w:val="24"/>
          <w:szCs w:val="24"/>
        </w:rPr>
        <w:t>的潜在供应商；不足</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日的，采购人或者采购代理机构可顺延提交</w:t>
      </w:r>
      <w:r>
        <w:rPr>
          <w:rFonts w:hint="eastAsia" w:ascii="宋体" w:hAnsi="宋体" w:eastAsia="宋体" w:cs="宋体"/>
          <w:color w:val="auto"/>
          <w:sz w:val="24"/>
          <w:szCs w:val="24"/>
          <w:lang w:val="en-US" w:eastAsia="zh-CN"/>
        </w:rPr>
        <w:t>响应</w:t>
      </w:r>
      <w:r>
        <w:rPr>
          <w:rFonts w:hint="eastAsia" w:ascii="宋体" w:hAnsi="宋体" w:eastAsia="宋体" w:cs="宋体"/>
          <w:color w:val="auto"/>
          <w:sz w:val="24"/>
          <w:szCs w:val="24"/>
        </w:rPr>
        <w:t>文件的截止时间。</w:t>
      </w:r>
    </w:p>
    <w:p>
      <w:pPr>
        <w:bidi w:val="0"/>
        <w:spacing w:line="360" w:lineRule="auto"/>
        <w:rPr>
          <w:rFonts w:hint="eastAsia" w:ascii="宋体" w:hAnsi="宋体" w:eastAsia="宋体" w:cs="宋体"/>
          <w:b/>
          <w:bCs/>
          <w:color w:val="auto"/>
          <w:sz w:val="24"/>
          <w:szCs w:val="24"/>
        </w:rPr>
      </w:pPr>
      <w:r>
        <w:rPr>
          <w:rFonts w:hint="eastAsia" w:ascii="宋体" w:hAnsi="宋体" w:eastAsia="宋体" w:cs="宋体"/>
          <w:b/>
          <w:bCs/>
          <w:color w:val="auto"/>
          <w:sz w:val="24"/>
          <w:szCs w:val="24"/>
        </w:rPr>
        <w:t xml:space="preserve">8  </w:t>
      </w:r>
      <w:r>
        <w:rPr>
          <w:rFonts w:hint="eastAsia" w:ascii="宋体" w:hAnsi="宋体" w:eastAsia="宋体" w:cs="宋体"/>
          <w:b/>
          <w:bCs/>
          <w:color w:val="auto"/>
          <w:sz w:val="24"/>
          <w:szCs w:val="24"/>
          <w:lang w:eastAsia="zh-CN"/>
        </w:rPr>
        <w:t>竞争性磋商文件</w:t>
      </w:r>
      <w:r>
        <w:rPr>
          <w:rFonts w:hint="eastAsia" w:ascii="宋体" w:hAnsi="宋体" w:eastAsia="宋体" w:cs="宋体"/>
          <w:b/>
          <w:bCs/>
          <w:color w:val="auto"/>
          <w:sz w:val="24"/>
          <w:szCs w:val="24"/>
        </w:rPr>
        <w:t>的修改</w:t>
      </w:r>
    </w:p>
    <w:p>
      <w:pPr>
        <w:bidi w:val="0"/>
        <w:spacing w:line="360" w:lineRule="auto"/>
        <w:ind w:firstLine="484" w:firstLineChars="200"/>
        <w:rPr>
          <w:rFonts w:hint="eastAsia" w:ascii="宋体" w:hAnsi="宋体" w:eastAsia="宋体" w:cs="宋体"/>
          <w:color w:val="auto"/>
          <w:sz w:val="24"/>
          <w:szCs w:val="24"/>
        </w:rPr>
      </w:pPr>
      <w:bookmarkStart w:id="56" w:name="_Toc29841"/>
      <w:bookmarkStart w:id="57" w:name="_Toc4805"/>
      <w:bookmarkStart w:id="58" w:name="_Toc13169"/>
      <w:bookmarkStart w:id="59" w:name="_Toc7406"/>
      <w:bookmarkStart w:id="60" w:name="_Toc8777"/>
      <w:bookmarkStart w:id="61" w:name="_Toc4140"/>
      <w:r>
        <w:rPr>
          <w:rFonts w:hint="eastAsia" w:ascii="宋体" w:hAnsi="宋体" w:eastAsia="宋体" w:cs="宋体"/>
          <w:color w:val="auto"/>
          <w:sz w:val="24"/>
          <w:szCs w:val="24"/>
        </w:rPr>
        <w:t>8.1 采购人可以视采购具体情况，延长投标截止时间和开标时间，但至少应当在</w:t>
      </w:r>
      <w:r>
        <w:rPr>
          <w:rFonts w:hint="eastAsia" w:ascii="宋体" w:hAnsi="宋体" w:eastAsia="宋体" w:cs="宋体"/>
          <w:color w:val="auto"/>
          <w:sz w:val="24"/>
          <w:szCs w:val="24"/>
          <w:lang w:eastAsia="zh-CN"/>
        </w:rPr>
        <w:t>竞争性磋商文件</w:t>
      </w:r>
      <w:r>
        <w:rPr>
          <w:rFonts w:hint="eastAsia" w:ascii="宋体" w:hAnsi="宋体" w:eastAsia="宋体" w:cs="宋体"/>
          <w:color w:val="auto"/>
          <w:sz w:val="24"/>
          <w:szCs w:val="24"/>
        </w:rPr>
        <w:t>要求提交</w:t>
      </w:r>
      <w:r>
        <w:rPr>
          <w:rFonts w:hint="eastAsia" w:ascii="宋体" w:hAnsi="宋体" w:eastAsia="宋体" w:cs="宋体"/>
          <w:color w:val="auto"/>
          <w:sz w:val="24"/>
          <w:szCs w:val="24"/>
          <w:lang w:val="en-US" w:eastAsia="zh-CN"/>
        </w:rPr>
        <w:t>响应</w:t>
      </w:r>
      <w:r>
        <w:rPr>
          <w:rFonts w:hint="eastAsia" w:ascii="宋体" w:hAnsi="宋体" w:eastAsia="宋体" w:cs="宋体"/>
          <w:color w:val="auto"/>
          <w:sz w:val="24"/>
          <w:szCs w:val="24"/>
        </w:rPr>
        <w:t>文件的截止时间3日前，将变更时间书面通知所有</w:t>
      </w:r>
      <w:r>
        <w:rPr>
          <w:rFonts w:hint="eastAsia" w:ascii="宋体" w:hAnsi="宋体" w:eastAsia="宋体" w:cs="宋体"/>
          <w:color w:val="auto"/>
          <w:sz w:val="24"/>
          <w:szCs w:val="24"/>
          <w:lang w:eastAsia="zh-CN"/>
        </w:rPr>
        <w:t>竞争性磋商文件</w:t>
      </w:r>
      <w:r>
        <w:rPr>
          <w:rFonts w:hint="eastAsia" w:ascii="宋体" w:hAnsi="宋体" w:eastAsia="宋体" w:cs="宋体"/>
          <w:color w:val="auto"/>
          <w:sz w:val="24"/>
          <w:szCs w:val="24"/>
        </w:rPr>
        <w:t>收受人，并在财政部门指定的政府采购信息发布媒体上发布变更公告。</w:t>
      </w:r>
    </w:p>
    <w:p>
      <w:pPr>
        <w:bidi w:val="0"/>
        <w:spacing w:line="360" w:lineRule="auto"/>
        <w:ind w:firstLine="484" w:firstLineChars="200"/>
        <w:rPr>
          <w:rFonts w:hint="eastAsia" w:ascii="宋体" w:hAnsi="宋体" w:eastAsia="宋体" w:cs="宋体"/>
          <w:color w:val="auto"/>
          <w:sz w:val="24"/>
          <w:szCs w:val="24"/>
        </w:rPr>
      </w:pPr>
      <w:r>
        <w:rPr>
          <w:rFonts w:hint="eastAsia" w:ascii="宋体" w:hAnsi="宋体" w:eastAsia="宋体" w:cs="宋体"/>
          <w:color w:val="auto"/>
          <w:sz w:val="24"/>
          <w:szCs w:val="24"/>
        </w:rPr>
        <w:t xml:space="preserve">8.2 </w:t>
      </w:r>
      <w:r>
        <w:rPr>
          <w:rFonts w:hint="eastAsia" w:ascii="宋体" w:hAnsi="宋体" w:eastAsia="宋体" w:cs="宋体"/>
          <w:color w:val="auto"/>
          <w:sz w:val="24"/>
          <w:szCs w:val="24"/>
          <w:lang w:eastAsia="zh-CN"/>
        </w:rPr>
        <w:t>竞争性磋商文件</w:t>
      </w:r>
      <w:r>
        <w:rPr>
          <w:rFonts w:hint="eastAsia" w:ascii="宋体" w:hAnsi="宋体" w:eastAsia="宋体" w:cs="宋体"/>
          <w:color w:val="auto"/>
          <w:sz w:val="24"/>
          <w:szCs w:val="24"/>
        </w:rPr>
        <w:t>的修改将以书面通知所有</w:t>
      </w:r>
      <w:r>
        <w:rPr>
          <w:rFonts w:hint="eastAsia" w:ascii="宋体" w:hAnsi="宋体" w:eastAsia="宋体" w:cs="宋体"/>
          <w:color w:val="auto"/>
          <w:sz w:val="24"/>
          <w:szCs w:val="24"/>
          <w:lang w:eastAsia="zh-CN"/>
        </w:rPr>
        <w:t>竞争性磋商文件</w:t>
      </w:r>
      <w:r>
        <w:rPr>
          <w:rFonts w:hint="eastAsia" w:ascii="宋体" w:hAnsi="宋体" w:eastAsia="宋体" w:cs="宋体"/>
          <w:color w:val="auto"/>
          <w:sz w:val="24"/>
          <w:szCs w:val="24"/>
        </w:rPr>
        <w:t>收受人，并对供应商具有约束力。</w:t>
      </w:r>
    </w:p>
    <w:p>
      <w:pPr>
        <w:pStyle w:val="3"/>
        <w:numPr>
          <w:ilvl w:val="0"/>
          <w:numId w:val="0"/>
        </w:numPr>
        <w:bidi w:val="0"/>
        <w:ind w:leftChars="0"/>
        <w:jc w:val="center"/>
        <w:rPr>
          <w:rFonts w:hint="eastAsia" w:ascii="宋体" w:hAnsi="宋体" w:eastAsia="宋体" w:cs="宋体"/>
        </w:rPr>
      </w:pPr>
      <w:bookmarkStart w:id="62" w:name="_Toc32526"/>
      <w:bookmarkStart w:id="63" w:name="_Toc14881"/>
      <w:bookmarkStart w:id="64" w:name="_Toc5967"/>
      <w:bookmarkStart w:id="65" w:name="_Toc26361"/>
      <w:bookmarkStart w:id="66" w:name="_Toc3540"/>
      <w:bookmarkStart w:id="67" w:name="_Toc13096"/>
    </w:p>
    <w:bookmarkEnd w:id="56"/>
    <w:bookmarkEnd w:id="57"/>
    <w:bookmarkEnd w:id="58"/>
    <w:bookmarkEnd w:id="59"/>
    <w:bookmarkEnd w:id="60"/>
    <w:bookmarkEnd w:id="61"/>
    <w:p>
      <w:pPr>
        <w:pStyle w:val="3"/>
        <w:numPr>
          <w:ilvl w:val="0"/>
          <w:numId w:val="4"/>
        </w:numPr>
        <w:bidi w:val="0"/>
        <w:ind w:leftChars="0"/>
        <w:jc w:val="center"/>
        <w:rPr>
          <w:rFonts w:hint="eastAsia" w:ascii="宋体" w:hAnsi="宋体" w:eastAsia="宋体" w:cs="宋体"/>
        </w:rPr>
      </w:pPr>
      <w:r>
        <w:rPr>
          <w:rFonts w:hint="eastAsia" w:ascii="宋体" w:hAnsi="宋体" w:eastAsia="宋体" w:cs="宋体"/>
          <w:lang w:val="en-US" w:eastAsia="zh-CN"/>
        </w:rPr>
        <w:t>响应</w:t>
      </w:r>
      <w:r>
        <w:rPr>
          <w:rFonts w:hint="eastAsia" w:ascii="宋体" w:hAnsi="宋体" w:eastAsia="宋体" w:cs="宋体"/>
        </w:rPr>
        <w:t>文件的编制</w:t>
      </w:r>
      <w:bookmarkEnd w:id="62"/>
      <w:bookmarkEnd w:id="63"/>
      <w:bookmarkEnd w:id="64"/>
      <w:bookmarkEnd w:id="65"/>
      <w:bookmarkEnd w:id="66"/>
      <w:bookmarkEnd w:id="67"/>
    </w:p>
    <w:p>
      <w:pPr>
        <w:numPr>
          <w:ilvl w:val="0"/>
          <w:numId w:val="0"/>
        </w:numPr>
        <w:rPr>
          <w:rFonts w:hint="eastAsia"/>
        </w:rPr>
      </w:pPr>
    </w:p>
    <w:p>
      <w:pPr>
        <w:bidi w:val="0"/>
        <w:spacing w:line="360" w:lineRule="auto"/>
        <w:rPr>
          <w:rFonts w:hint="eastAsia" w:ascii="宋体" w:hAnsi="宋体" w:eastAsia="宋体" w:cs="宋体"/>
          <w:b/>
          <w:bCs/>
          <w:color w:val="auto"/>
          <w:sz w:val="24"/>
          <w:szCs w:val="24"/>
        </w:rPr>
      </w:pPr>
      <w:r>
        <w:rPr>
          <w:rFonts w:hint="eastAsia" w:ascii="宋体" w:hAnsi="宋体" w:eastAsia="宋体" w:cs="宋体"/>
          <w:b/>
          <w:bCs/>
          <w:color w:val="auto"/>
          <w:sz w:val="24"/>
          <w:szCs w:val="24"/>
        </w:rPr>
        <w:t xml:space="preserve">9  </w:t>
      </w:r>
      <w:r>
        <w:rPr>
          <w:rFonts w:hint="eastAsia" w:ascii="宋体" w:hAnsi="宋体" w:eastAsia="宋体" w:cs="宋体"/>
          <w:b/>
          <w:bCs/>
          <w:color w:val="auto"/>
          <w:sz w:val="24"/>
          <w:szCs w:val="24"/>
          <w:lang w:val="en-US" w:eastAsia="zh-CN"/>
        </w:rPr>
        <w:t>响应</w:t>
      </w:r>
      <w:r>
        <w:rPr>
          <w:rFonts w:hint="eastAsia" w:ascii="宋体" w:hAnsi="宋体" w:eastAsia="宋体" w:cs="宋体"/>
          <w:b/>
          <w:bCs/>
          <w:color w:val="auto"/>
          <w:sz w:val="24"/>
          <w:szCs w:val="24"/>
        </w:rPr>
        <w:t>文件的编写</w:t>
      </w:r>
    </w:p>
    <w:p>
      <w:pPr>
        <w:bidi w:val="0"/>
        <w:spacing w:line="360" w:lineRule="auto"/>
        <w:ind w:firstLine="484" w:firstLineChars="200"/>
        <w:rPr>
          <w:rFonts w:hint="eastAsia" w:ascii="宋体" w:hAnsi="宋体" w:eastAsia="宋体" w:cs="宋体"/>
          <w:color w:val="auto"/>
          <w:sz w:val="24"/>
          <w:szCs w:val="24"/>
        </w:rPr>
      </w:pPr>
      <w:r>
        <w:rPr>
          <w:rFonts w:hint="eastAsia" w:ascii="宋体" w:hAnsi="宋体" w:eastAsia="宋体" w:cs="宋体"/>
          <w:color w:val="auto"/>
          <w:sz w:val="24"/>
          <w:szCs w:val="24"/>
        </w:rPr>
        <w:t>9.1 供应商应仔细阅读</w:t>
      </w:r>
      <w:r>
        <w:rPr>
          <w:rFonts w:hint="eastAsia" w:ascii="宋体" w:hAnsi="宋体" w:eastAsia="宋体" w:cs="宋体"/>
          <w:color w:val="auto"/>
          <w:sz w:val="24"/>
          <w:szCs w:val="24"/>
          <w:lang w:eastAsia="zh-CN"/>
        </w:rPr>
        <w:t>竞争性磋商文件</w:t>
      </w:r>
      <w:r>
        <w:rPr>
          <w:rFonts w:hint="eastAsia" w:ascii="宋体" w:hAnsi="宋体" w:eastAsia="宋体" w:cs="宋体"/>
          <w:color w:val="auto"/>
          <w:sz w:val="24"/>
          <w:szCs w:val="24"/>
        </w:rPr>
        <w:t>,了解</w:t>
      </w:r>
      <w:r>
        <w:rPr>
          <w:rFonts w:hint="eastAsia" w:ascii="宋体" w:hAnsi="宋体" w:eastAsia="宋体" w:cs="宋体"/>
          <w:color w:val="auto"/>
          <w:sz w:val="24"/>
          <w:szCs w:val="24"/>
          <w:lang w:eastAsia="zh-CN"/>
        </w:rPr>
        <w:t>竞争性磋商文件</w:t>
      </w:r>
      <w:r>
        <w:rPr>
          <w:rFonts w:hint="eastAsia" w:ascii="宋体" w:hAnsi="宋体" w:eastAsia="宋体" w:cs="宋体"/>
          <w:color w:val="auto"/>
          <w:sz w:val="24"/>
          <w:szCs w:val="24"/>
        </w:rPr>
        <w:t>的要求。在充分理解</w:t>
      </w:r>
      <w:r>
        <w:rPr>
          <w:rFonts w:hint="eastAsia" w:ascii="宋体" w:hAnsi="宋体" w:eastAsia="宋体" w:cs="宋体"/>
          <w:color w:val="auto"/>
          <w:sz w:val="24"/>
          <w:szCs w:val="24"/>
          <w:lang w:eastAsia="zh-CN"/>
        </w:rPr>
        <w:t>竞争性磋商文件</w:t>
      </w:r>
      <w:r>
        <w:rPr>
          <w:rFonts w:hint="eastAsia" w:ascii="宋体" w:hAnsi="宋体" w:eastAsia="宋体" w:cs="宋体"/>
          <w:color w:val="auto"/>
          <w:sz w:val="24"/>
          <w:szCs w:val="24"/>
        </w:rPr>
        <w:t>、技术规范及标准、项目采购需求、合同文本（主要内容）后编制</w:t>
      </w:r>
      <w:r>
        <w:rPr>
          <w:rFonts w:hint="eastAsia" w:ascii="宋体" w:hAnsi="宋体" w:eastAsia="宋体" w:cs="宋体"/>
          <w:color w:val="auto"/>
          <w:sz w:val="24"/>
          <w:szCs w:val="24"/>
          <w:lang w:val="en-US" w:eastAsia="zh-CN"/>
        </w:rPr>
        <w:t>响应</w:t>
      </w:r>
      <w:r>
        <w:rPr>
          <w:rFonts w:hint="eastAsia" w:ascii="宋体" w:hAnsi="宋体" w:eastAsia="宋体" w:cs="宋体"/>
          <w:color w:val="auto"/>
          <w:sz w:val="24"/>
          <w:szCs w:val="24"/>
        </w:rPr>
        <w:t>文件。</w:t>
      </w:r>
    </w:p>
    <w:p>
      <w:pPr>
        <w:bidi w:val="0"/>
        <w:spacing w:line="360" w:lineRule="auto"/>
        <w:ind w:firstLine="484" w:firstLineChars="200"/>
        <w:rPr>
          <w:rFonts w:hint="eastAsia" w:ascii="宋体" w:hAnsi="宋体" w:eastAsia="宋体" w:cs="宋体"/>
          <w:color w:val="auto"/>
          <w:sz w:val="24"/>
          <w:szCs w:val="24"/>
        </w:rPr>
      </w:pPr>
      <w:r>
        <w:rPr>
          <w:rFonts w:hint="eastAsia" w:ascii="宋体" w:hAnsi="宋体" w:eastAsia="宋体" w:cs="宋体"/>
          <w:color w:val="auto"/>
          <w:sz w:val="24"/>
          <w:szCs w:val="24"/>
        </w:rPr>
        <w:t>9.2 投标供应商编制电子</w:t>
      </w:r>
      <w:r>
        <w:rPr>
          <w:rFonts w:hint="eastAsia" w:ascii="宋体" w:hAnsi="宋体" w:eastAsia="宋体" w:cs="宋体"/>
          <w:color w:val="auto"/>
          <w:sz w:val="24"/>
          <w:szCs w:val="24"/>
          <w:lang w:val="en-US" w:eastAsia="zh-CN"/>
        </w:rPr>
        <w:t>响应</w:t>
      </w:r>
      <w:r>
        <w:rPr>
          <w:rFonts w:hint="eastAsia" w:ascii="宋体" w:hAnsi="宋体" w:eastAsia="宋体" w:cs="宋体"/>
          <w:color w:val="auto"/>
          <w:sz w:val="24"/>
          <w:szCs w:val="24"/>
        </w:rPr>
        <w:t>文件可参考《政府采购项目电子交易管理操作指南-供应商》，在政采云《帮助文档》下载。</w:t>
      </w:r>
    </w:p>
    <w:p>
      <w:pPr>
        <w:bidi w:val="0"/>
        <w:spacing w:line="360" w:lineRule="auto"/>
        <w:ind w:firstLine="484" w:firstLineChars="200"/>
        <w:rPr>
          <w:rFonts w:hint="eastAsia" w:ascii="宋体" w:hAnsi="宋体" w:eastAsia="宋体" w:cs="宋体"/>
          <w:color w:val="auto"/>
          <w:sz w:val="24"/>
          <w:szCs w:val="24"/>
        </w:rPr>
      </w:pPr>
      <w:r>
        <w:rPr>
          <w:rFonts w:hint="eastAsia" w:ascii="宋体" w:hAnsi="宋体" w:eastAsia="宋体" w:cs="宋体"/>
          <w:color w:val="auto"/>
          <w:sz w:val="24"/>
          <w:szCs w:val="24"/>
        </w:rPr>
        <w:t xml:space="preserve">9.3 </w:t>
      </w:r>
      <w:r>
        <w:rPr>
          <w:rFonts w:hint="eastAsia" w:ascii="宋体" w:hAnsi="宋体" w:eastAsia="宋体" w:cs="宋体"/>
          <w:color w:val="auto"/>
          <w:sz w:val="24"/>
          <w:szCs w:val="24"/>
          <w:lang w:val="en-US" w:eastAsia="zh-CN"/>
        </w:rPr>
        <w:t>响应</w:t>
      </w:r>
      <w:r>
        <w:rPr>
          <w:rFonts w:hint="eastAsia" w:ascii="宋体" w:hAnsi="宋体" w:eastAsia="宋体" w:cs="宋体"/>
          <w:color w:val="auto"/>
          <w:sz w:val="24"/>
          <w:szCs w:val="24"/>
        </w:rPr>
        <w:t>文件中需要分别对资格审查要求、符合性审查要求、开标一览表、</w:t>
      </w:r>
      <w:r>
        <w:rPr>
          <w:rFonts w:hint="eastAsia" w:ascii="宋体" w:hAnsi="宋体" w:eastAsia="宋体" w:cs="宋体"/>
          <w:color w:val="auto"/>
          <w:sz w:val="24"/>
          <w:szCs w:val="24"/>
          <w:lang w:eastAsia="zh-CN"/>
        </w:rPr>
        <w:t>响应文件</w:t>
      </w:r>
      <w:r>
        <w:rPr>
          <w:rFonts w:hint="eastAsia" w:ascii="宋体" w:hAnsi="宋体" w:eastAsia="宋体" w:cs="宋体"/>
          <w:color w:val="auto"/>
          <w:sz w:val="24"/>
          <w:szCs w:val="24"/>
        </w:rPr>
        <w:t>逐一关联响应。</w:t>
      </w:r>
    </w:p>
    <w:p>
      <w:pPr>
        <w:bidi w:val="0"/>
        <w:spacing w:line="360" w:lineRule="auto"/>
        <w:rPr>
          <w:rFonts w:hint="eastAsia" w:ascii="宋体" w:hAnsi="宋体" w:eastAsia="宋体" w:cs="宋体"/>
          <w:b/>
          <w:bCs/>
          <w:color w:val="auto"/>
          <w:sz w:val="24"/>
          <w:szCs w:val="24"/>
        </w:rPr>
      </w:pPr>
      <w:r>
        <w:rPr>
          <w:rFonts w:hint="eastAsia" w:ascii="宋体" w:hAnsi="宋体" w:eastAsia="宋体" w:cs="宋体"/>
          <w:b/>
          <w:bCs/>
          <w:color w:val="auto"/>
          <w:sz w:val="24"/>
          <w:szCs w:val="24"/>
        </w:rPr>
        <w:t xml:space="preserve">10  </w:t>
      </w:r>
      <w:r>
        <w:rPr>
          <w:rFonts w:hint="eastAsia" w:ascii="宋体" w:hAnsi="宋体" w:eastAsia="宋体" w:cs="宋体"/>
          <w:b/>
          <w:bCs/>
          <w:color w:val="auto"/>
          <w:sz w:val="24"/>
          <w:szCs w:val="24"/>
          <w:lang w:eastAsia="zh-CN"/>
        </w:rPr>
        <w:t>响应文件</w:t>
      </w:r>
      <w:r>
        <w:rPr>
          <w:rFonts w:hint="eastAsia" w:ascii="宋体" w:hAnsi="宋体" w:eastAsia="宋体" w:cs="宋体"/>
          <w:b/>
          <w:bCs/>
          <w:color w:val="auto"/>
          <w:sz w:val="24"/>
          <w:szCs w:val="24"/>
        </w:rPr>
        <w:t>的语言及计量单位</w:t>
      </w:r>
    </w:p>
    <w:p>
      <w:pPr>
        <w:bidi w:val="0"/>
        <w:spacing w:line="360" w:lineRule="auto"/>
        <w:ind w:firstLine="484" w:firstLineChars="200"/>
        <w:rPr>
          <w:rFonts w:hint="eastAsia" w:ascii="宋体" w:hAnsi="宋体" w:eastAsia="宋体" w:cs="宋体"/>
          <w:color w:val="auto"/>
          <w:sz w:val="24"/>
          <w:szCs w:val="24"/>
        </w:rPr>
      </w:pPr>
      <w:r>
        <w:rPr>
          <w:rFonts w:hint="eastAsia" w:ascii="宋体" w:hAnsi="宋体" w:eastAsia="宋体" w:cs="宋体"/>
          <w:color w:val="auto"/>
          <w:sz w:val="24"/>
          <w:szCs w:val="24"/>
        </w:rPr>
        <w:t xml:space="preserve">10.1 </w:t>
      </w:r>
      <w:r>
        <w:rPr>
          <w:rFonts w:hint="eastAsia" w:ascii="宋体" w:hAnsi="宋体" w:eastAsia="宋体" w:cs="宋体"/>
          <w:color w:val="auto"/>
          <w:sz w:val="24"/>
          <w:szCs w:val="24"/>
          <w:lang w:eastAsia="zh-CN"/>
        </w:rPr>
        <w:t>响应文件</w:t>
      </w:r>
      <w:r>
        <w:rPr>
          <w:rFonts w:hint="eastAsia" w:ascii="宋体" w:hAnsi="宋体" w:eastAsia="宋体" w:cs="宋体"/>
          <w:color w:val="auto"/>
          <w:sz w:val="24"/>
          <w:szCs w:val="24"/>
        </w:rPr>
        <w:t>以及供应商和采购人及采购代理机构就有关采购活动的所有文件和来往函件，应以中文书写。供应商可以提交用其他语言（原文）打印的资料，但必须翻译成中文，当原文和译文（中文）之间存有差异和/或矛盾时，以中文为准。</w:t>
      </w:r>
    </w:p>
    <w:p>
      <w:pPr>
        <w:bidi w:val="0"/>
        <w:spacing w:line="360" w:lineRule="auto"/>
        <w:ind w:firstLine="484" w:firstLineChars="200"/>
        <w:rPr>
          <w:rFonts w:hint="eastAsia" w:ascii="宋体" w:hAnsi="宋体" w:eastAsia="宋体" w:cs="宋体"/>
          <w:color w:val="auto"/>
          <w:sz w:val="24"/>
          <w:szCs w:val="24"/>
        </w:rPr>
      </w:pPr>
      <w:r>
        <w:rPr>
          <w:rFonts w:hint="eastAsia" w:ascii="宋体" w:hAnsi="宋体" w:eastAsia="宋体" w:cs="宋体"/>
          <w:color w:val="auto"/>
          <w:sz w:val="24"/>
          <w:szCs w:val="24"/>
        </w:rPr>
        <w:t xml:space="preserve">10.2 </w:t>
      </w:r>
      <w:r>
        <w:rPr>
          <w:rFonts w:hint="eastAsia" w:ascii="宋体" w:hAnsi="宋体" w:eastAsia="宋体" w:cs="宋体"/>
          <w:color w:val="auto"/>
          <w:sz w:val="24"/>
          <w:szCs w:val="24"/>
          <w:lang w:eastAsia="zh-CN"/>
        </w:rPr>
        <w:t>响应文件</w:t>
      </w:r>
      <w:r>
        <w:rPr>
          <w:rFonts w:hint="eastAsia" w:ascii="宋体" w:hAnsi="宋体" w:eastAsia="宋体" w:cs="宋体"/>
          <w:color w:val="auto"/>
          <w:sz w:val="24"/>
          <w:szCs w:val="24"/>
        </w:rPr>
        <w:t>中所使用的计量单位除</w:t>
      </w:r>
      <w:r>
        <w:rPr>
          <w:rFonts w:hint="eastAsia" w:ascii="宋体" w:hAnsi="宋体" w:eastAsia="宋体" w:cs="宋体"/>
          <w:color w:val="auto"/>
          <w:sz w:val="24"/>
          <w:szCs w:val="24"/>
          <w:lang w:eastAsia="zh-CN"/>
        </w:rPr>
        <w:t>竞争性磋商文件</w:t>
      </w:r>
      <w:r>
        <w:rPr>
          <w:rFonts w:hint="eastAsia" w:ascii="宋体" w:hAnsi="宋体" w:eastAsia="宋体" w:cs="宋体"/>
          <w:color w:val="auto"/>
          <w:sz w:val="24"/>
          <w:szCs w:val="24"/>
        </w:rPr>
        <w:t>中有特殊规定外，一律使用法定计量单位。</w:t>
      </w:r>
    </w:p>
    <w:p>
      <w:pPr>
        <w:bidi w:val="0"/>
        <w:spacing w:line="360" w:lineRule="auto"/>
        <w:rPr>
          <w:rFonts w:hint="eastAsia" w:ascii="宋体" w:hAnsi="宋体" w:eastAsia="宋体" w:cs="宋体"/>
          <w:b/>
          <w:bCs/>
          <w:color w:val="auto"/>
          <w:sz w:val="24"/>
          <w:szCs w:val="24"/>
        </w:rPr>
      </w:pPr>
      <w:r>
        <w:rPr>
          <w:rFonts w:hint="eastAsia" w:ascii="宋体" w:hAnsi="宋体" w:eastAsia="宋体" w:cs="宋体"/>
          <w:b/>
          <w:bCs/>
          <w:color w:val="auto"/>
          <w:sz w:val="24"/>
          <w:szCs w:val="24"/>
        </w:rPr>
        <w:t xml:space="preserve">11  </w:t>
      </w:r>
      <w:r>
        <w:rPr>
          <w:rFonts w:hint="eastAsia" w:ascii="宋体" w:hAnsi="宋体" w:eastAsia="宋体" w:cs="宋体"/>
          <w:b/>
          <w:bCs/>
          <w:color w:val="auto"/>
          <w:sz w:val="24"/>
          <w:szCs w:val="24"/>
          <w:lang w:eastAsia="zh-CN"/>
        </w:rPr>
        <w:t>响应文件</w:t>
      </w:r>
      <w:r>
        <w:rPr>
          <w:rFonts w:hint="eastAsia" w:ascii="宋体" w:hAnsi="宋体" w:eastAsia="宋体" w:cs="宋体"/>
          <w:b/>
          <w:bCs/>
          <w:color w:val="auto"/>
          <w:sz w:val="24"/>
          <w:szCs w:val="24"/>
        </w:rPr>
        <w:t>构成</w:t>
      </w:r>
    </w:p>
    <w:p>
      <w:pPr>
        <w:bidi w:val="0"/>
        <w:spacing w:line="360" w:lineRule="auto"/>
        <w:ind w:firstLine="484" w:firstLineChars="200"/>
        <w:rPr>
          <w:rFonts w:hint="eastAsia" w:ascii="宋体" w:hAnsi="宋体" w:eastAsia="宋体" w:cs="宋体"/>
          <w:color w:val="auto"/>
          <w:sz w:val="24"/>
          <w:szCs w:val="24"/>
        </w:rPr>
      </w:pPr>
      <w:r>
        <w:rPr>
          <w:rFonts w:hint="eastAsia" w:ascii="宋体" w:hAnsi="宋体" w:eastAsia="宋体" w:cs="宋体"/>
          <w:color w:val="auto"/>
          <w:sz w:val="24"/>
          <w:szCs w:val="24"/>
        </w:rPr>
        <w:t>供应商编写的</w:t>
      </w:r>
      <w:r>
        <w:rPr>
          <w:rFonts w:hint="eastAsia" w:ascii="宋体" w:hAnsi="宋体" w:eastAsia="宋体" w:cs="宋体"/>
          <w:color w:val="auto"/>
          <w:sz w:val="24"/>
          <w:szCs w:val="24"/>
          <w:lang w:eastAsia="zh-CN"/>
        </w:rPr>
        <w:t>响应文件</w:t>
      </w:r>
      <w:r>
        <w:rPr>
          <w:rFonts w:hint="eastAsia" w:ascii="宋体" w:hAnsi="宋体" w:eastAsia="宋体" w:cs="宋体"/>
          <w:color w:val="auto"/>
          <w:sz w:val="24"/>
          <w:szCs w:val="24"/>
        </w:rPr>
        <w:t>应按下列顺序及内容提供:</w:t>
      </w:r>
    </w:p>
    <w:p>
      <w:pPr>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（1）投标函；</w:t>
      </w:r>
    </w:p>
    <w:p>
      <w:pPr>
        <w:bidi w:val="0"/>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eastAsia="zh-CN"/>
        </w:rPr>
        <w:t>营业执照</w:t>
      </w:r>
      <w:r>
        <w:rPr>
          <w:rFonts w:hint="eastAsia" w:ascii="宋体" w:hAnsi="宋体" w:eastAsia="宋体" w:cs="宋体"/>
          <w:color w:val="auto"/>
          <w:sz w:val="24"/>
          <w:szCs w:val="24"/>
          <w:highlight w:val="none"/>
        </w:rPr>
        <w:t>；</w:t>
      </w:r>
    </w:p>
    <w:p>
      <w:pPr>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（3）法定代表人资格证明及授权委托书；</w:t>
      </w:r>
    </w:p>
    <w:p>
      <w:pPr>
        <w:bidi w:val="0"/>
        <w:spacing w:line="360" w:lineRule="auto"/>
        <w:rPr>
          <w:rFonts w:hint="eastAsia" w:ascii="宋体" w:hAnsi="宋体" w:cs="宋体"/>
          <w:color w:val="auto"/>
          <w:sz w:val="24"/>
          <w:szCs w:val="24"/>
          <w:highlight w:val="none"/>
          <w:lang w:eastAsia="zh-CN"/>
        </w:rPr>
      </w:pPr>
      <w:r>
        <w:rPr>
          <w:rFonts w:hint="eastAsia" w:ascii="宋体" w:hAnsi="宋体" w:eastAsia="宋体" w:cs="宋体"/>
          <w:color w:val="auto"/>
          <w:sz w:val="24"/>
          <w:szCs w:val="24"/>
          <w:highlight w:val="none"/>
        </w:rPr>
        <w:t>（4）</w:t>
      </w:r>
      <w:r>
        <w:rPr>
          <w:rFonts w:hint="eastAsia" w:ascii="宋体" w:hAnsi="宋体" w:cs="宋体"/>
          <w:color w:val="auto"/>
          <w:sz w:val="24"/>
          <w:szCs w:val="24"/>
          <w:highlight w:val="none"/>
          <w:lang w:eastAsia="zh-CN"/>
        </w:rPr>
        <w:t>缴纳保证金证明</w:t>
      </w:r>
      <w:r>
        <w:rPr>
          <w:rFonts w:hint="eastAsia" w:ascii="宋体" w:hAnsi="宋体" w:eastAsia="宋体" w:cs="宋体"/>
          <w:color w:val="auto"/>
          <w:sz w:val="24"/>
          <w:szCs w:val="24"/>
          <w:highlight w:val="none"/>
        </w:rPr>
        <w:t>；</w:t>
      </w:r>
    </w:p>
    <w:p>
      <w:pPr>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r>
        <w:rPr>
          <w:rFonts w:hint="eastAsia" w:ascii="宋体" w:hAnsi="宋体" w:cs="宋体"/>
          <w:color w:val="auto"/>
          <w:sz w:val="24"/>
          <w:szCs w:val="24"/>
          <w:highlight w:val="none"/>
          <w:lang w:eastAsia="zh-CN"/>
        </w:rPr>
        <w:t>信用中国查询记录</w:t>
      </w:r>
      <w:r>
        <w:rPr>
          <w:rFonts w:hint="eastAsia" w:ascii="宋体" w:hAnsi="宋体" w:eastAsia="宋体" w:cs="宋体"/>
          <w:color w:val="auto"/>
          <w:sz w:val="24"/>
          <w:szCs w:val="24"/>
          <w:highlight w:val="none"/>
        </w:rPr>
        <w:t>；</w:t>
      </w:r>
    </w:p>
    <w:p>
      <w:pPr>
        <w:bidi w:val="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（6）服务承诺；</w:t>
      </w:r>
    </w:p>
    <w:p>
      <w:pPr>
        <w:bidi w:val="0"/>
        <w:spacing w:line="360" w:lineRule="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（7）财务状况；</w:t>
      </w:r>
    </w:p>
    <w:p>
      <w:pPr>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报价一览表；</w:t>
      </w:r>
    </w:p>
    <w:p>
      <w:pPr>
        <w:bidi w:val="0"/>
        <w:spacing w:line="360" w:lineRule="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9</w:t>
      </w:r>
      <w:r>
        <w:rPr>
          <w:rFonts w:hint="eastAsia" w:ascii="宋体" w:hAnsi="宋体" w:eastAsia="宋体" w:cs="宋体"/>
          <w:color w:val="auto"/>
          <w:sz w:val="24"/>
          <w:szCs w:val="24"/>
          <w:highlight w:val="none"/>
          <w:lang w:val="en-US" w:eastAsia="zh-CN"/>
        </w:rPr>
        <w:t>）采购内容及技术要求；</w:t>
      </w:r>
    </w:p>
    <w:p>
      <w:pPr>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反商业贿赂承诺书；</w:t>
      </w:r>
    </w:p>
    <w:p>
      <w:pPr>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11</w:t>
      </w:r>
      <w:r>
        <w:rPr>
          <w:rFonts w:hint="eastAsia" w:ascii="宋体" w:hAnsi="宋体" w:eastAsia="宋体" w:cs="宋体"/>
          <w:color w:val="auto"/>
          <w:sz w:val="24"/>
          <w:szCs w:val="24"/>
          <w:highlight w:val="none"/>
        </w:rPr>
        <w:t>）商务条款偏离表；</w:t>
      </w:r>
    </w:p>
    <w:p>
      <w:pPr>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12</w:t>
      </w:r>
      <w:r>
        <w:rPr>
          <w:rFonts w:hint="eastAsia" w:ascii="宋体" w:hAnsi="宋体" w:eastAsia="宋体" w:cs="宋体"/>
          <w:color w:val="auto"/>
          <w:sz w:val="24"/>
          <w:szCs w:val="24"/>
          <w:highlight w:val="none"/>
        </w:rPr>
        <w:t>）技术参数偏离表</w:t>
      </w:r>
    </w:p>
    <w:p>
      <w:pPr>
        <w:bidi w:val="0"/>
        <w:spacing w:line="360" w:lineRule="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13</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近</w:t>
      </w:r>
      <w:r>
        <w:rPr>
          <w:rFonts w:hint="eastAsia" w:ascii="宋体" w:hAnsi="宋体" w:eastAsia="宋体" w:cs="宋体"/>
          <w:color w:val="auto"/>
          <w:sz w:val="24"/>
          <w:szCs w:val="24"/>
          <w:highlight w:val="none"/>
          <w:lang w:val="en-US" w:eastAsia="zh-CN"/>
        </w:rPr>
        <w:t>三</w:t>
      </w:r>
      <w:r>
        <w:rPr>
          <w:rFonts w:hint="eastAsia" w:ascii="宋体" w:hAnsi="宋体" w:eastAsia="宋体" w:cs="宋体"/>
          <w:color w:val="auto"/>
          <w:sz w:val="24"/>
          <w:szCs w:val="24"/>
          <w:highlight w:val="none"/>
        </w:rPr>
        <w:t>年同类项目业绩表；</w:t>
      </w:r>
    </w:p>
    <w:p>
      <w:pPr>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14</w:t>
      </w:r>
      <w:r>
        <w:rPr>
          <w:rFonts w:hint="eastAsia" w:ascii="宋体" w:hAnsi="宋体" w:eastAsia="宋体" w:cs="宋体"/>
          <w:color w:val="auto"/>
          <w:sz w:val="24"/>
          <w:szCs w:val="24"/>
          <w:highlight w:val="none"/>
        </w:rPr>
        <w:t>）拟派项目负责人简历表及拟投入本项目的主要成员表；</w:t>
      </w:r>
    </w:p>
    <w:p>
      <w:pPr>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15</w:t>
      </w:r>
      <w:r>
        <w:rPr>
          <w:rFonts w:hint="eastAsia" w:ascii="宋体" w:hAnsi="宋体" w:eastAsia="宋体" w:cs="宋体"/>
          <w:color w:val="auto"/>
          <w:sz w:val="24"/>
          <w:szCs w:val="24"/>
          <w:highlight w:val="none"/>
        </w:rPr>
        <w:t>）关于资格的声明函；</w:t>
      </w:r>
    </w:p>
    <w:p>
      <w:pPr>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rPr>
        <w:t>）中小企业声明函；</w:t>
      </w:r>
    </w:p>
    <w:p>
      <w:pPr>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rPr>
        <w:t>）监狱企业声明函（监狱企业适用）；</w:t>
      </w:r>
    </w:p>
    <w:p>
      <w:pPr>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rPr>
        <w:t>）残疾人福利性单位声明函；</w:t>
      </w:r>
    </w:p>
    <w:p>
      <w:pPr>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cs="宋体"/>
          <w:color w:val="auto"/>
          <w:sz w:val="24"/>
          <w:szCs w:val="24"/>
          <w:highlight w:val="none"/>
          <w:lang w:val="en-US" w:eastAsia="zh-CN"/>
        </w:rPr>
        <w:t>9</w:t>
      </w:r>
      <w:r>
        <w:rPr>
          <w:rFonts w:hint="eastAsia" w:ascii="宋体" w:hAnsi="宋体" w:eastAsia="宋体" w:cs="宋体"/>
          <w:color w:val="auto"/>
          <w:sz w:val="24"/>
          <w:szCs w:val="24"/>
          <w:highlight w:val="none"/>
        </w:rPr>
        <w:t>）项目实施方案</w:t>
      </w:r>
    </w:p>
    <w:p>
      <w:pPr>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20</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eastAsia="zh-CN"/>
        </w:rPr>
        <w:t>成果质量保证措施</w:t>
      </w:r>
    </w:p>
    <w:p>
      <w:pPr>
        <w:bidi w:val="0"/>
        <w:spacing w:line="360" w:lineRule="auto"/>
        <w:rPr>
          <w:rFonts w:hint="eastAsia" w:ascii="宋体" w:hAnsi="宋体" w:cs="宋体"/>
          <w:color w:val="auto"/>
          <w:sz w:val="24"/>
          <w:szCs w:val="24"/>
          <w:highlight w:val="none"/>
          <w:lang w:eastAsia="zh-CN"/>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21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eastAsia="zh-CN"/>
        </w:rPr>
        <w:t>售后服务体系</w:t>
      </w:r>
    </w:p>
    <w:p>
      <w:pPr>
        <w:bidi w:val="0"/>
        <w:spacing w:line="360" w:lineRule="auto"/>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22</w:t>
      </w:r>
      <w:r>
        <w:rPr>
          <w:rFonts w:hint="eastAsia" w:ascii="宋体" w:hAnsi="宋体" w:cs="宋体"/>
          <w:color w:val="auto"/>
          <w:sz w:val="24"/>
          <w:szCs w:val="24"/>
          <w:highlight w:val="none"/>
          <w:lang w:eastAsia="zh-CN"/>
        </w:rPr>
        <w:t>）计划人员安排</w:t>
      </w:r>
      <w:r>
        <w:rPr>
          <w:rFonts w:hint="eastAsia" w:ascii="宋体" w:hAnsi="宋体" w:cs="宋体"/>
          <w:color w:val="auto"/>
          <w:sz w:val="24"/>
          <w:szCs w:val="24"/>
          <w:highlight w:val="none"/>
          <w:lang w:val="en-US" w:eastAsia="zh-CN"/>
        </w:rPr>
        <w:t xml:space="preserve"> </w:t>
      </w:r>
    </w:p>
    <w:p>
      <w:pPr>
        <w:bidi w:val="0"/>
        <w:spacing w:line="360" w:lineRule="auto"/>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23</w:t>
      </w:r>
      <w:r>
        <w:rPr>
          <w:rFonts w:hint="eastAsia" w:ascii="宋体" w:hAnsi="宋体" w:cs="宋体"/>
          <w:color w:val="auto"/>
          <w:sz w:val="24"/>
          <w:szCs w:val="24"/>
          <w:highlight w:val="none"/>
          <w:lang w:eastAsia="zh-CN"/>
        </w:rPr>
        <w:t>）投标文件的规范性</w:t>
      </w:r>
    </w:p>
    <w:p>
      <w:pPr>
        <w:bidi w:val="0"/>
        <w:spacing w:line="360" w:lineRule="auto"/>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24</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相关资质</w:t>
      </w:r>
    </w:p>
    <w:p>
      <w:pPr>
        <w:bidi w:val="0"/>
        <w:spacing w:line="360" w:lineRule="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25</w:t>
      </w:r>
      <w:r>
        <w:rPr>
          <w:rFonts w:hint="eastAsia" w:ascii="宋体" w:hAnsi="宋体" w:cs="宋体"/>
          <w:color w:val="auto"/>
          <w:sz w:val="24"/>
          <w:szCs w:val="24"/>
          <w:highlight w:val="none"/>
          <w:lang w:eastAsia="zh-CN"/>
        </w:rPr>
        <w:t>）要求提供的其它</w:t>
      </w:r>
      <w:r>
        <w:rPr>
          <w:rFonts w:hint="eastAsia" w:ascii="宋体" w:hAnsi="宋体" w:eastAsia="宋体" w:cs="宋体"/>
          <w:color w:val="auto"/>
          <w:sz w:val="24"/>
          <w:szCs w:val="24"/>
          <w:highlight w:val="none"/>
        </w:rPr>
        <w:t>材料以及供应商认为需要提交的材料。</w:t>
      </w:r>
    </w:p>
    <w:p>
      <w:pPr>
        <w:bidi w:val="0"/>
        <w:spacing w:line="360" w:lineRule="auto"/>
        <w:rPr>
          <w:rFonts w:hint="eastAsia" w:ascii="宋体" w:hAnsi="宋体" w:eastAsia="宋体" w:cs="宋体"/>
          <w:b/>
          <w:bCs/>
          <w:color w:val="auto"/>
          <w:sz w:val="24"/>
          <w:szCs w:val="24"/>
        </w:rPr>
      </w:pPr>
      <w:r>
        <w:rPr>
          <w:rFonts w:hint="eastAsia" w:ascii="宋体" w:hAnsi="宋体" w:eastAsia="宋体" w:cs="宋体"/>
          <w:b/>
          <w:bCs/>
          <w:color w:val="auto"/>
          <w:sz w:val="24"/>
          <w:szCs w:val="24"/>
        </w:rPr>
        <w:t xml:space="preserve">12  </w:t>
      </w:r>
      <w:r>
        <w:rPr>
          <w:rFonts w:hint="eastAsia" w:ascii="宋体" w:hAnsi="宋体" w:eastAsia="宋体" w:cs="宋体"/>
          <w:b/>
          <w:bCs/>
          <w:color w:val="auto"/>
          <w:sz w:val="24"/>
          <w:szCs w:val="24"/>
          <w:lang w:eastAsia="zh-CN"/>
        </w:rPr>
        <w:t>响应文件</w:t>
      </w:r>
      <w:r>
        <w:rPr>
          <w:rFonts w:hint="eastAsia" w:ascii="宋体" w:hAnsi="宋体" w:eastAsia="宋体" w:cs="宋体"/>
          <w:b/>
          <w:bCs/>
          <w:color w:val="auto"/>
          <w:sz w:val="24"/>
          <w:szCs w:val="24"/>
        </w:rPr>
        <w:t>的格式</w:t>
      </w:r>
    </w:p>
    <w:p>
      <w:pPr>
        <w:bidi w:val="0"/>
        <w:spacing w:line="360" w:lineRule="auto"/>
        <w:ind w:firstLine="484" w:firstLineChars="200"/>
        <w:rPr>
          <w:rFonts w:hint="eastAsia" w:ascii="宋体" w:hAnsi="宋体" w:eastAsia="宋体" w:cs="宋体"/>
          <w:color w:val="auto"/>
          <w:sz w:val="24"/>
          <w:szCs w:val="24"/>
        </w:rPr>
      </w:pPr>
      <w:r>
        <w:rPr>
          <w:rFonts w:hint="eastAsia" w:ascii="宋体" w:hAnsi="宋体" w:eastAsia="宋体" w:cs="宋体"/>
          <w:color w:val="auto"/>
          <w:sz w:val="24"/>
          <w:szCs w:val="24"/>
        </w:rPr>
        <w:t xml:space="preserve">12.1 </w:t>
      </w:r>
      <w:r>
        <w:rPr>
          <w:rFonts w:hint="eastAsia" w:ascii="宋体" w:hAnsi="宋体" w:eastAsia="宋体" w:cs="宋体"/>
          <w:color w:val="auto"/>
          <w:sz w:val="24"/>
          <w:szCs w:val="24"/>
          <w:lang w:eastAsia="zh-CN"/>
        </w:rPr>
        <w:t>竞争性磋商文件</w:t>
      </w:r>
      <w:r>
        <w:rPr>
          <w:rFonts w:hint="eastAsia" w:ascii="宋体" w:hAnsi="宋体" w:eastAsia="宋体" w:cs="宋体"/>
          <w:color w:val="auto"/>
          <w:sz w:val="24"/>
          <w:szCs w:val="24"/>
        </w:rPr>
        <w:t>附件及</w:t>
      </w:r>
      <w:r>
        <w:rPr>
          <w:rFonts w:hint="eastAsia" w:ascii="宋体" w:hAnsi="宋体" w:eastAsia="宋体" w:cs="宋体"/>
          <w:color w:val="auto"/>
          <w:sz w:val="24"/>
          <w:szCs w:val="24"/>
          <w:lang w:eastAsia="zh-CN"/>
        </w:rPr>
        <w:t>竞争性磋商文件</w:t>
      </w:r>
      <w:r>
        <w:rPr>
          <w:rFonts w:hint="eastAsia" w:ascii="宋体" w:hAnsi="宋体" w:eastAsia="宋体" w:cs="宋体"/>
          <w:color w:val="auto"/>
          <w:sz w:val="24"/>
          <w:szCs w:val="24"/>
        </w:rPr>
        <w:t>各章节提供了一部分用于编制</w:t>
      </w:r>
      <w:r>
        <w:rPr>
          <w:rFonts w:hint="eastAsia" w:ascii="宋体" w:hAnsi="宋体" w:eastAsia="宋体" w:cs="宋体"/>
          <w:color w:val="auto"/>
          <w:sz w:val="24"/>
          <w:szCs w:val="24"/>
          <w:lang w:eastAsia="zh-CN"/>
        </w:rPr>
        <w:t>响应文件</w:t>
      </w:r>
      <w:r>
        <w:rPr>
          <w:rFonts w:hint="eastAsia" w:ascii="宋体" w:hAnsi="宋体" w:eastAsia="宋体" w:cs="宋体"/>
          <w:color w:val="auto"/>
          <w:sz w:val="24"/>
          <w:szCs w:val="24"/>
        </w:rPr>
        <w:t>时必要的格式，供应商应按此格式编制</w:t>
      </w:r>
      <w:r>
        <w:rPr>
          <w:rFonts w:hint="eastAsia" w:ascii="宋体" w:hAnsi="宋体" w:eastAsia="宋体" w:cs="宋体"/>
          <w:color w:val="auto"/>
          <w:sz w:val="24"/>
          <w:szCs w:val="24"/>
          <w:lang w:eastAsia="zh-CN"/>
        </w:rPr>
        <w:t>响应文件</w:t>
      </w:r>
      <w:r>
        <w:rPr>
          <w:rFonts w:hint="eastAsia" w:ascii="宋体" w:hAnsi="宋体" w:eastAsia="宋体" w:cs="宋体"/>
          <w:color w:val="auto"/>
          <w:sz w:val="24"/>
          <w:szCs w:val="24"/>
        </w:rPr>
        <w:t>。</w:t>
      </w:r>
    </w:p>
    <w:p>
      <w:pPr>
        <w:bidi w:val="0"/>
        <w:spacing w:line="360" w:lineRule="auto"/>
        <w:ind w:firstLine="484" w:firstLineChars="200"/>
        <w:rPr>
          <w:rFonts w:hint="eastAsia" w:ascii="宋体" w:hAnsi="宋体" w:eastAsia="宋体" w:cs="宋体"/>
          <w:color w:val="auto"/>
          <w:sz w:val="24"/>
          <w:szCs w:val="24"/>
        </w:rPr>
      </w:pPr>
      <w:r>
        <w:rPr>
          <w:rFonts w:hint="eastAsia" w:ascii="宋体" w:hAnsi="宋体" w:eastAsia="宋体" w:cs="宋体"/>
          <w:color w:val="auto"/>
          <w:sz w:val="24"/>
          <w:szCs w:val="24"/>
        </w:rPr>
        <w:t xml:space="preserve">12.2 </w:t>
      </w:r>
      <w:r>
        <w:rPr>
          <w:rFonts w:hint="eastAsia" w:ascii="宋体" w:hAnsi="宋体" w:eastAsia="宋体" w:cs="宋体"/>
          <w:color w:val="auto"/>
          <w:sz w:val="24"/>
          <w:szCs w:val="24"/>
          <w:lang w:eastAsia="zh-CN"/>
        </w:rPr>
        <w:t>竞争性磋商文件</w:t>
      </w:r>
      <w:r>
        <w:rPr>
          <w:rFonts w:hint="eastAsia" w:ascii="宋体" w:hAnsi="宋体" w:eastAsia="宋体" w:cs="宋体"/>
          <w:color w:val="auto"/>
          <w:sz w:val="24"/>
          <w:szCs w:val="24"/>
        </w:rPr>
        <w:t>中未提供格式的部分由供应商自行编制。</w:t>
      </w:r>
    </w:p>
    <w:p>
      <w:pPr>
        <w:bidi w:val="0"/>
        <w:spacing w:line="360" w:lineRule="auto"/>
        <w:rPr>
          <w:rFonts w:hint="eastAsia" w:ascii="宋体" w:hAnsi="宋体" w:eastAsia="宋体" w:cs="宋体"/>
          <w:b/>
          <w:bCs/>
          <w:color w:val="auto"/>
          <w:sz w:val="24"/>
          <w:szCs w:val="24"/>
        </w:rPr>
      </w:pPr>
      <w:r>
        <w:rPr>
          <w:rFonts w:hint="eastAsia" w:ascii="宋体" w:hAnsi="宋体" w:eastAsia="宋体" w:cs="宋体"/>
          <w:b/>
          <w:bCs/>
          <w:color w:val="auto"/>
          <w:sz w:val="24"/>
          <w:szCs w:val="24"/>
        </w:rPr>
        <w:t>13  投标报价</w:t>
      </w:r>
    </w:p>
    <w:p>
      <w:pPr>
        <w:bidi w:val="0"/>
        <w:spacing w:line="360" w:lineRule="auto"/>
        <w:ind w:firstLine="484"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13.1 除本</w:t>
      </w:r>
      <w:r>
        <w:rPr>
          <w:rFonts w:hint="eastAsia" w:ascii="宋体" w:hAnsi="宋体" w:eastAsia="宋体" w:cs="宋体"/>
          <w:b/>
          <w:bCs/>
          <w:color w:val="auto"/>
          <w:sz w:val="24"/>
          <w:szCs w:val="24"/>
          <w:lang w:eastAsia="zh-CN"/>
        </w:rPr>
        <w:t>竞争性磋商文件</w:t>
      </w:r>
      <w:r>
        <w:rPr>
          <w:rFonts w:hint="eastAsia" w:ascii="宋体" w:hAnsi="宋体" w:eastAsia="宋体" w:cs="宋体"/>
          <w:b/>
          <w:bCs/>
          <w:color w:val="auto"/>
          <w:sz w:val="24"/>
          <w:szCs w:val="24"/>
        </w:rPr>
        <w:t>另有规定外，供应商应按</w:t>
      </w:r>
      <w:r>
        <w:rPr>
          <w:rFonts w:hint="eastAsia" w:ascii="宋体" w:hAnsi="宋体" w:eastAsia="宋体" w:cs="宋体"/>
          <w:b/>
          <w:bCs/>
          <w:color w:val="auto"/>
          <w:sz w:val="24"/>
          <w:szCs w:val="24"/>
          <w:lang w:eastAsia="zh-CN"/>
        </w:rPr>
        <w:t>竞争性磋商文件</w:t>
      </w:r>
      <w:r>
        <w:rPr>
          <w:rFonts w:hint="eastAsia" w:ascii="宋体" w:hAnsi="宋体" w:eastAsia="宋体" w:cs="宋体"/>
          <w:b/>
          <w:bCs/>
          <w:color w:val="auto"/>
          <w:sz w:val="24"/>
          <w:szCs w:val="24"/>
        </w:rPr>
        <w:t>所附相应的投标一览表格式标明</w:t>
      </w:r>
      <w:r>
        <w:rPr>
          <w:rFonts w:hint="eastAsia" w:ascii="宋体" w:hAnsi="宋体" w:eastAsia="宋体" w:cs="宋体"/>
          <w:b/>
          <w:bCs/>
          <w:color w:val="auto"/>
          <w:sz w:val="24"/>
          <w:szCs w:val="24"/>
          <w:lang w:val="en-US" w:eastAsia="zh-CN"/>
        </w:rPr>
        <w:t>投标报</w:t>
      </w:r>
      <w:r>
        <w:rPr>
          <w:rFonts w:hint="eastAsia" w:ascii="宋体" w:hAnsi="宋体" w:eastAsia="宋体" w:cs="宋体"/>
          <w:b/>
          <w:bCs/>
          <w:color w:val="auto"/>
          <w:sz w:val="24"/>
          <w:szCs w:val="24"/>
        </w:rPr>
        <w:t>价等内容。报价以人民币报价。</w:t>
      </w:r>
    </w:p>
    <w:p>
      <w:pPr>
        <w:bidi w:val="0"/>
        <w:spacing w:line="360" w:lineRule="auto"/>
        <w:ind w:firstLine="484"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13.2 任何有选择性的报价将不予接受。</w:t>
      </w:r>
    </w:p>
    <w:p>
      <w:pPr>
        <w:bidi w:val="0"/>
        <w:spacing w:line="360" w:lineRule="auto"/>
        <w:ind w:firstLine="484" w:firstLineChars="200"/>
        <w:rPr>
          <w:rFonts w:hint="eastAsia" w:ascii="宋体" w:hAnsi="宋体" w:eastAsia="宋体" w:cs="宋体"/>
          <w:color w:val="auto"/>
          <w:sz w:val="24"/>
          <w:szCs w:val="24"/>
        </w:rPr>
      </w:pPr>
      <w:r>
        <w:rPr>
          <w:rFonts w:hint="eastAsia" w:ascii="宋体" w:hAnsi="宋体" w:eastAsia="宋体" w:cs="宋体"/>
          <w:color w:val="auto"/>
          <w:sz w:val="24"/>
          <w:szCs w:val="24"/>
        </w:rPr>
        <w:t>13.3 供应商须充分注意并重视第三章“</w:t>
      </w:r>
      <w:r>
        <w:rPr>
          <w:rFonts w:hint="eastAsia" w:ascii="宋体" w:hAnsi="宋体" w:eastAsia="宋体" w:cs="宋体"/>
          <w:color w:val="auto"/>
          <w:sz w:val="24"/>
          <w:szCs w:val="24"/>
          <w:lang w:eastAsia="zh-CN"/>
        </w:rPr>
        <w:t>技术要求</w:t>
      </w:r>
      <w:r>
        <w:rPr>
          <w:rFonts w:hint="eastAsia" w:ascii="宋体" w:hAnsi="宋体" w:eastAsia="宋体" w:cs="宋体"/>
          <w:color w:val="auto"/>
          <w:sz w:val="24"/>
          <w:szCs w:val="24"/>
        </w:rPr>
        <w:t>”的内容，并严格按该章的有关内容做出实质性响应。</w:t>
      </w:r>
    </w:p>
    <w:p>
      <w:pPr>
        <w:bidi w:val="0"/>
        <w:spacing w:line="360" w:lineRule="auto"/>
        <w:ind w:firstLine="484" w:firstLineChars="200"/>
        <w:rPr>
          <w:rFonts w:hint="eastAsia" w:ascii="宋体" w:hAnsi="宋体" w:eastAsia="宋体" w:cs="宋体"/>
          <w:b/>
          <w:bCs/>
          <w:color w:val="auto"/>
          <w:sz w:val="24"/>
          <w:szCs w:val="24"/>
        </w:rPr>
      </w:pPr>
      <w:r>
        <w:rPr>
          <w:rFonts w:hint="eastAsia" w:ascii="宋体" w:hAnsi="宋体" w:eastAsia="宋体" w:cs="宋体"/>
          <w:color w:val="auto"/>
          <w:sz w:val="24"/>
          <w:szCs w:val="24"/>
        </w:rPr>
        <w:t>13.4 供应商可按</w:t>
      </w:r>
      <w:r>
        <w:rPr>
          <w:rFonts w:hint="eastAsia" w:ascii="宋体" w:hAnsi="宋体" w:eastAsia="宋体" w:cs="宋体"/>
          <w:color w:val="auto"/>
          <w:sz w:val="24"/>
          <w:szCs w:val="24"/>
          <w:lang w:eastAsia="zh-CN"/>
        </w:rPr>
        <w:t>竞争性磋商文件</w:t>
      </w:r>
      <w:r>
        <w:rPr>
          <w:rFonts w:hint="eastAsia" w:ascii="宋体" w:hAnsi="宋体" w:eastAsia="宋体" w:cs="宋体"/>
          <w:color w:val="auto"/>
          <w:sz w:val="24"/>
          <w:szCs w:val="24"/>
        </w:rPr>
        <w:t>第三章“</w:t>
      </w:r>
      <w:r>
        <w:rPr>
          <w:rFonts w:hint="eastAsia" w:ascii="宋体" w:hAnsi="宋体" w:eastAsia="宋体" w:cs="宋体"/>
          <w:color w:val="auto"/>
          <w:sz w:val="24"/>
          <w:szCs w:val="24"/>
          <w:lang w:eastAsia="zh-CN"/>
        </w:rPr>
        <w:t>技术要求</w:t>
      </w:r>
      <w:r>
        <w:rPr>
          <w:rFonts w:hint="eastAsia" w:ascii="宋体" w:hAnsi="宋体" w:eastAsia="宋体" w:cs="宋体"/>
          <w:color w:val="auto"/>
          <w:sz w:val="24"/>
          <w:szCs w:val="24"/>
        </w:rPr>
        <w:t>”的内容</w:t>
      </w:r>
      <w:r>
        <w:rPr>
          <w:rFonts w:hint="eastAsia" w:ascii="宋体" w:hAnsi="宋体" w:eastAsia="宋体" w:cs="宋体"/>
          <w:color w:val="auto"/>
          <w:sz w:val="24"/>
          <w:szCs w:val="24"/>
          <w:lang w:val="en-US" w:eastAsia="zh-CN"/>
        </w:rPr>
        <w:t>进行</w:t>
      </w:r>
      <w:r>
        <w:rPr>
          <w:rFonts w:hint="eastAsia" w:ascii="宋体" w:hAnsi="宋体" w:eastAsia="宋体" w:cs="宋体"/>
          <w:color w:val="auto"/>
          <w:sz w:val="24"/>
          <w:szCs w:val="24"/>
        </w:rPr>
        <w:t>报价，投标报价</w:t>
      </w:r>
      <w:r>
        <w:rPr>
          <w:rFonts w:hint="eastAsia" w:ascii="宋体" w:hAnsi="宋体" w:eastAsia="宋体" w:cs="宋体"/>
          <w:color w:val="auto"/>
          <w:sz w:val="24"/>
          <w:szCs w:val="24"/>
          <w:lang w:val="en-US" w:eastAsia="zh-CN"/>
        </w:rPr>
        <w:t>应</w:t>
      </w:r>
      <w:r>
        <w:rPr>
          <w:rFonts w:hint="eastAsia" w:ascii="宋体" w:hAnsi="宋体" w:eastAsia="宋体" w:cs="宋体"/>
          <w:color w:val="auto"/>
          <w:sz w:val="24"/>
          <w:szCs w:val="24"/>
        </w:rPr>
        <w:t>包</w:t>
      </w:r>
      <w:r>
        <w:rPr>
          <w:rFonts w:hint="eastAsia" w:ascii="宋体" w:hAnsi="宋体" w:eastAsia="宋体" w:cs="宋体"/>
          <w:color w:val="auto"/>
          <w:sz w:val="24"/>
          <w:szCs w:val="24"/>
          <w:lang w:val="en-US" w:eastAsia="zh-CN"/>
        </w:rPr>
        <w:t>含</w:t>
      </w:r>
      <w:r>
        <w:rPr>
          <w:rFonts w:hint="eastAsia" w:ascii="宋体" w:hAnsi="宋体" w:eastAsia="宋体" w:cs="宋体"/>
          <w:color w:val="auto"/>
          <w:sz w:val="24"/>
          <w:szCs w:val="24"/>
        </w:rPr>
        <w:t>税金及本</w:t>
      </w:r>
      <w:r>
        <w:rPr>
          <w:rFonts w:hint="eastAsia" w:ascii="宋体" w:hAnsi="宋体" w:eastAsia="宋体" w:cs="宋体"/>
          <w:color w:val="auto"/>
          <w:sz w:val="24"/>
          <w:szCs w:val="24"/>
          <w:lang w:val="en-US" w:eastAsia="zh-CN"/>
        </w:rPr>
        <w:t>项目</w:t>
      </w:r>
      <w:r>
        <w:rPr>
          <w:rFonts w:hint="eastAsia" w:ascii="宋体" w:hAnsi="宋体" w:eastAsia="宋体" w:cs="宋体"/>
          <w:color w:val="auto"/>
          <w:sz w:val="24"/>
          <w:szCs w:val="24"/>
        </w:rPr>
        <w:t>所</w:t>
      </w:r>
      <w:r>
        <w:rPr>
          <w:rFonts w:hint="eastAsia" w:ascii="宋体" w:hAnsi="宋体" w:eastAsia="宋体" w:cs="宋体"/>
          <w:color w:val="auto"/>
          <w:sz w:val="24"/>
          <w:szCs w:val="24"/>
          <w:lang w:val="en-US" w:eastAsia="zh-CN"/>
        </w:rPr>
        <w:t>产生</w:t>
      </w:r>
      <w:r>
        <w:rPr>
          <w:rFonts w:hint="eastAsia" w:ascii="宋体" w:hAnsi="宋体" w:eastAsia="宋体" w:cs="宋体"/>
          <w:color w:val="auto"/>
          <w:sz w:val="24"/>
          <w:szCs w:val="24"/>
        </w:rPr>
        <w:t>的全部费用，</w:t>
      </w:r>
    </w:p>
    <w:p>
      <w:pPr>
        <w:bidi w:val="0"/>
        <w:spacing w:line="360" w:lineRule="auto"/>
        <w:ind w:firstLine="484"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13.5</w:t>
      </w:r>
      <w:r>
        <w:rPr>
          <w:rFonts w:hint="eastAsia" w:ascii="宋体" w:hAnsi="宋体" w:eastAsia="宋体" w:cs="宋体"/>
          <w:color w:val="auto"/>
          <w:sz w:val="24"/>
          <w:szCs w:val="24"/>
        </w:rPr>
        <w:t xml:space="preserve"> 供应商的报价在中标后的合同实施期间应保持不变，即不因市场价格或政策性价格的调整而增减。</w:t>
      </w:r>
    </w:p>
    <w:p>
      <w:pPr>
        <w:bidi w:val="0"/>
        <w:spacing w:line="360" w:lineRule="auto"/>
        <w:rPr>
          <w:rFonts w:hint="eastAsia" w:ascii="宋体" w:hAnsi="宋体" w:eastAsia="宋体" w:cs="宋体"/>
          <w:b/>
          <w:bCs/>
          <w:color w:val="auto"/>
          <w:sz w:val="24"/>
          <w:szCs w:val="24"/>
        </w:rPr>
      </w:pPr>
      <w:r>
        <w:rPr>
          <w:rFonts w:hint="eastAsia" w:ascii="宋体" w:hAnsi="宋体" w:eastAsia="宋体" w:cs="宋体"/>
          <w:b/>
          <w:bCs/>
          <w:color w:val="auto"/>
          <w:sz w:val="24"/>
          <w:szCs w:val="24"/>
        </w:rPr>
        <w:t>14  证明供应商合格</w:t>
      </w:r>
      <w:r>
        <w:rPr>
          <w:rFonts w:hint="eastAsia" w:ascii="宋体" w:hAnsi="宋体" w:eastAsia="宋体" w:cs="宋体"/>
          <w:b/>
          <w:bCs/>
          <w:color w:val="auto"/>
          <w:sz w:val="24"/>
          <w:szCs w:val="24"/>
          <w:lang w:val="en-US" w:eastAsia="zh-CN"/>
        </w:rPr>
        <w:t>的</w:t>
      </w:r>
      <w:r>
        <w:rPr>
          <w:rFonts w:hint="eastAsia" w:ascii="宋体" w:hAnsi="宋体" w:eastAsia="宋体" w:cs="宋体"/>
          <w:b/>
          <w:bCs/>
          <w:color w:val="auto"/>
          <w:sz w:val="24"/>
          <w:szCs w:val="24"/>
        </w:rPr>
        <w:t>资格</w:t>
      </w:r>
      <w:r>
        <w:rPr>
          <w:rFonts w:hint="eastAsia" w:ascii="宋体" w:hAnsi="宋体" w:eastAsia="宋体" w:cs="宋体"/>
          <w:b/>
          <w:bCs/>
          <w:color w:val="auto"/>
          <w:sz w:val="24"/>
          <w:szCs w:val="24"/>
          <w:lang w:val="en-US" w:eastAsia="zh-CN"/>
        </w:rPr>
        <w:t>证明</w:t>
      </w:r>
      <w:r>
        <w:rPr>
          <w:rFonts w:hint="eastAsia" w:ascii="宋体" w:hAnsi="宋体" w:eastAsia="宋体" w:cs="宋体"/>
          <w:b/>
          <w:bCs/>
          <w:color w:val="auto"/>
          <w:sz w:val="24"/>
          <w:szCs w:val="24"/>
        </w:rPr>
        <w:t>文件</w:t>
      </w:r>
    </w:p>
    <w:p>
      <w:pPr>
        <w:bidi w:val="0"/>
        <w:spacing w:line="360" w:lineRule="auto"/>
        <w:ind w:firstLine="484" w:firstLineChars="200"/>
        <w:rPr>
          <w:rFonts w:hint="eastAsia" w:ascii="宋体" w:hAnsi="宋体" w:eastAsia="宋体" w:cs="宋体"/>
          <w:color w:val="auto"/>
          <w:sz w:val="24"/>
          <w:szCs w:val="24"/>
        </w:rPr>
      </w:pPr>
      <w:r>
        <w:rPr>
          <w:rFonts w:hint="eastAsia" w:ascii="宋体" w:hAnsi="宋体" w:eastAsia="宋体" w:cs="宋体"/>
          <w:color w:val="auto"/>
          <w:sz w:val="24"/>
          <w:szCs w:val="24"/>
        </w:rPr>
        <w:t>按照供应商须知前附表规定，供应商应提交</w:t>
      </w:r>
      <w:r>
        <w:rPr>
          <w:rFonts w:hint="eastAsia" w:ascii="宋体" w:hAnsi="宋体" w:eastAsia="宋体" w:cs="宋体"/>
          <w:color w:val="auto"/>
          <w:sz w:val="24"/>
          <w:szCs w:val="24"/>
          <w:lang w:eastAsia="zh-CN"/>
        </w:rPr>
        <w:t>竞争性磋商文件</w:t>
      </w:r>
      <w:r>
        <w:rPr>
          <w:rFonts w:hint="eastAsia" w:ascii="宋体" w:hAnsi="宋体" w:eastAsia="宋体" w:cs="宋体"/>
          <w:color w:val="auto"/>
          <w:sz w:val="24"/>
          <w:szCs w:val="24"/>
        </w:rPr>
        <w:t>所要求的资格证明文件。</w:t>
      </w:r>
    </w:p>
    <w:p>
      <w:pPr>
        <w:bidi w:val="0"/>
        <w:spacing w:line="360" w:lineRule="auto"/>
        <w:rPr>
          <w:rFonts w:hint="eastAsia" w:ascii="宋体" w:hAnsi="宋体" w:eastAsia="宋体" w:cs="宋体"/>
          <w:b/>
          <w:bCs/>
          <w:color w:val="auto"/>
          <w:sz w:val="24"/>
          <w:szCs w:val="24"/>
        </w:rPr>
      </w:pPr>
      <w:r>
        <w:rPr>
          <w:rFonts w:hint="eastAsia" w:ascii="宋体" w:hAnsi="宋体" w:eastAsia="宋体" w:cs="宋体"/>
          <w:b/>
          <w:bCs/>
          <w:color w:val="auto"/>
          <w:sz w:val="24"/>
          <w:szCs w:val="24"/>
        </w:rPr>
        <w:t>15  证明符合</w:t>
      </w:r>
      <w:r>
        <w:rPr>
          <w:rFonts w:hint="eastAsia" w:ascii="宋体" w:hAnsi="宋体" w:eastAsia="宋体" w:cs="宋体"/>
          <w:b/>
          <w:bCs/>
          <w:color w:val="auto"/>
          <w:sz w:val="24"/>
          <w:szCs w:val="24"/>
          <w:lang w:eastAsia="zh-CN"/>
        </w:rPr>
        <w:t>竞争性磋商文件</w:t>
      </w:r>
      <w:r>
        <w:rPr>
          <w:rFonts w:hint="eastAsia" w:ascii="宋体" w:hAnsi="宋体" w:eastAsia="宋体" w:cs="宋体"/>
          <w:b/>
          <w:bCs/>
          <w:color w:val="auto"/>
          <w:sz w:val="24"/>
          <w:szCs w:val="24"/>
        </w:rPr>
        <w:t>规定的文件</w:t>
      </w:r>
    </w:p>
    <w:p>
      <w:pPr>
        <w:bidi w:val="0"/>
        <w:spacing w:line="360" w:lineRule="auto"/>
        <w:ind w:firstLine="484" w:firstLineChars="200"/>
        <w:rPr>
          <w:rFonts w:hint="eastAsia" w:ascii="宋体" w:hAnsi="宋体" w:eastAsia="宋体" w:cs="宋体"/>
          <w:b/>
          <w:bCs/>
          <w:color w:val="auto"/>
          <w:sz w:val="24"/>
          <w:szCs w:val="24"/>
        </w:rPr>
      </w:pPr>
      <w:r>
        <w:rPr>
          <w:rFonts w:hint="eastAsia" w:ascii="宋体" w:hAnsi="宋体" w:eastAsia="宋体" w:cs="宋体"/>
          <w:color w:val="auto"/>
          <w:sz w:val="24"/>
          <w:szCs w:val="24"/>
        </w:rPr>
        <w:t>供应商应逐条对</w:t>
      </w:r>
      <w:r>
        <w:rPr>
          <w:rFonts w:hint="eastAsia" w:ascii="宋体" w:hAnsi="宋体" w:eastAsia="宋体" w:cs="宋体"/>
          <w:color w:val="auto"/>
          <w:sz w:val="24"/>
          <w:szCs w:val="24"/>
          <w:lang w:eastAsia="zh-CN"/>
        </w:rPr>
        <w:t>竞争性磋商文件</w:t>
      </w:r>
      <w:r>
        <w:rPr>
          <w:rFonts w:hint="eastAsia" w:ascii="宋体" w:hAnsi="宋体" w:eastAsia="宋体" w:cs="宋体"/>
          <w:color w:val="auto"/>
          <w:sz w:val="24"/>
          <w:szCs w:val="24"/>
        </w:rPr>
        <w:t>要求的</w:t>
      </w:r>
      <w:r>
        <w:rPr>
          <w:rFonts w:hint="eastAsia" w:ascii="宋体" w:hAnsi="宋体" w:eastAsia="宋体" w:cs="宋体"/>
          <w:color w:val="auto"/>
          <w:sz w:val="24"/>
          <w:szCs w:val="24"/>
          <w:lang w:val="en-US" w:eastAsia="zh-CN"/>
        </w:rPr>
        <w:t>内容</w:t>
      </w:r>
      <w:r>
        <w:rPr>
          <w:rFonts w:hint="eastAsia" w:ascii="宋体" w:hAnsi="宋体" w:eastAsia="宋体" w:cs="宋体"/>
          <w:color w:val="auto"/>
          <w:sz w:val="24"/>
          <w:szCs w:val="24"/>
        </w:rPr>
        <w:t>做出实质性</w:t>
      </w:r>
      <w:r>
        <w:rPr>
          <w:rFonts w:hint="eastAsia" w:ascii="宋体" w:hAnsi="宋体" w:eastAsia="宋体" w:cs="宋体"/>
          <w:color w:val="auto"/>
          <w:sz w:val="24"/>
          <w:szCs w:val="24"/>
          <w:lang w:val="en-US" w:eastAsia="zh-CN"/>
        </w:rPr>
        <w:t>响</w:t>
      </w:r>
      <w:r>
        <w:rPr>
          <w:rFonts w:hint="eastAsia" w:ascii="宋体" w:hAnsi="宋体" w:eastAsia="宋体" w:cs="宋体"/>
          <w:color w:val="auto"/>
          <w:sz w:val="24"/>
          <w:szCs w:val="24"/>
        </w:rPr>
        <w:t>应，认真填写</w:t>
      </w:r>
      <w:r>
        <w:rPr>
          <w:rFonts w:hint="eastAsia" w:ascii="宋体" w:hAnsi="宋体" w:eastAsia="宋体" w:cs="宋体"/>
          <w:color w:val="auto"/>
          <w:sz w:val="24"/>
          <w:szCs w:val="24"/>
          <w:lang w:eastAsia="zh-CN"/>
        </w:rPr>
        <w:t>竞争性磋商文件</w:t>
      </w:r>
      <w:r>
        <w:rPr>
          <w:rFonts w:hint="eastAsia" w:ascii="宋体" w:hAnsi="宋体" w:eastAsia="宋体" w:cs="宋体"/>
          <w:color w:val="auto"/>
          <w:sz w:val="24"/>
          <w:szCs w:val="24"/>
        </w:rPr>
        <w:t>所附的“商务条款偏离表”、“技术规格偏离表”。</w:t>
      </w:r>
      <w:r>
        <w:rPr>
          <w:rFonts w:hint="eastAsia" w:ascii="宋体" w:hAnsi="宋体" w:eastAsia="宋体" w:cs="宋体"/>
          <w:b/>
          <w:bCs/>
          <w:color w:val="auto"/>
          <w:sz w:val="24"/>
          <w:szCs w:val="24"/>
        </w:rPr>
        <w:t>若有偏离,请将具体偏离条款在“偏离”一栏中详细说明</w:t>
      </w:r>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rPr>
        <w:t>若无偏离</w:t>
      </w:r>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rPr>
        <w:t>请在“偏离”一栏中标注“无”字样。如不填写将视为不响应</w:t>
      </w:r>
      <w:r>
        <w:rPr>
          <w:rFonts w:hint="eastAsia" w:ascii="宋体" w:hAnsi="宋体" w:eastAsia="宋体" w:cs="宋体"/>
          <w:b/>
          <w:bCs/>
          <w:color w:val="auto"/>
          <w:sz w:val="24"/>
          <w:szCs w:val="24"/>
          <w:lang w:eastAsia="zh-CN"/>
        </w:rPr>
        <w:t>竞争性磋商文件</w:t>
      </w:r>
      <w:r>
        <w:rPr>
          <w:rFonts w:hint="eastAsia" w:ascii="宋体" w:hAnsi="宋体" w:eastAsia="宋体" w:cs="宋体"/>
          <w:b/>
          <w:bCs/>
          <w:color w:val="auto"/>
          <w:sz w:val="24"/>
          <w:szCs w:val="24"/>
        </w:rPr>
        <w:t>要求。</w:t>
      </w:r>
    </w:p>
    <w:p>
      <w:pPr>
        <w:bidi w:val="0"/>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16  电子</w:t>
      </w:r>
      <w:r>
        <w:rPr>
          <w:rFonts w:hint="eastAsia" w:ascii="宋体" w:hAnsi="宋体" w:eastAsia="宋体" w:cs="宋体"/>
          <w:b/>
          <w:bCs/>
          <w:color w:val="auto"/>
          <w:sz w:val="24"/>
          <w:szCs w:val="24"/>
          <w:highlight w:val="none"/>
          <w:lang w:eastAsia="zh-CN"/>
        </w:rPr>
        <w:t>响应文件</w:t>
      </w:r>
      <w:r>
        <w:rPr>
          <w:rFonts w:hint="eastAsia" w:ascii="宋体" w:hAnsi="宋体" w:eastAsia="宋体" w:cs="宋体"/>
          <w:b/>
          <w:bCs/>
          <w:color w:val="auto"/>
          <w:sz w:val="24"/>
          <w:szCs w:val="24"/>
          <w:highlight w:val="none"/>
        </w:rPr>
        <w:t>的有效期</w:t>
      </w:r>
    </w:p>
    <w:p>
      <w:pPr>
        <w:bidi w:val="0"/>
        <w:spacing w:line="360" w:lineRule="auto"/>
        <w:ind w:firstLine="484"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16.1 </w:t>
      </w:r>
      <w:r>
        <w:rPr>
          <w:rFonts w:hint="eastAsia" w:ascii="宋体" w:hAnsi="宋体" w:eastAsia="宋体" w:cs="宋体"/>
          <w:b/>
          <w:bCs/>
          <w:color w:val="auto"/>
          <w:sz w:val="24"/>
          <w:szCs w:val="24"/>
          <w:highlight w:val="none"/>
          <w:lang w:eastAsia="zh-CN"/>
        </w:rPr>
        <w:t>响应文件</w:t>
      </w:r>
      <w:r>
        <w:rPr>
          <w:rFonts w:hint="eastAsia" w:ascii="宋体" w:hAnsi="宋体" w:eastAsia="宋体" w:cs="宋体"/>
          <w:b/>
          <w:bCs/>
          <w:color w:val="auto"/>
          <w:sz w:val="24"/>
          <w:szCs w:val="24"/>
          <w:highlight w:val="none"/>
        </w:rPr>
        <w:t>有效期</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提交</w:t>
      </w:r>
      <w:r>
        <w:rPr>
          <w:rFonts w:hint="eastAsia" w:ascii="宋体" w:hAnsi="宋体" w:eastAsia="宋体" w:cs="宋体"/>
          <w:b/>
          <w:bCs/>
          <w:color w:val="auto"/>
          <w:sz w:val="24"/>
          <w:szCs w:val="24"/>
          <w:highlight w:val="none"/>
          <w:lang w:eastAsia="zh-CN"/>
        </w:rPr>
        <w:t>响应文件</w:t>
      </w:r>
      <w:r>
        <w:rPr>
          <w:rFonts w:hint="eastAsia" w:ascii="宋体" w:hAnsi="宋体" w:eastAsia="宋体" w:cs="宋体"/>
          <w:b/>
          <w:bCs/>
          <w:color w:val="auto"/>
          <w:sz w:val="24"/>
          <w:szCs w:val="24"/>
          <w:highlight w:val="none"/>
        </w:rPr>
        <w:t>的截止之日起</w:t>
      </w:r>
      <w:r>
        <w:rPr>
          <w:rFonts w:hint="eastAsia" w:ascii="宋体" w:hAnsi="宋体" w:cs="宋体"/>
          <w:b/>
          <w:bCs/>
          <w:color w:val="0000FF"/>
          <w:sz w:val="24"/>
          <w:szCs w:val="24"/>
          <w:highlight w:val="none"/>
          <w:lang w:val="en-US" w:eastAsia="zh-CN"/>
        </w:rPr>
        <w:t>90</w:t>
      </w:r>
      <w:r>
        <w:rPr>
          <w:rFonts w:hint="eastAsia" w:ascii="宋体" w:hAnsi="宋体" w:eastAsia="宋体" w:cs="宋体"/>
          <w:b/>
          <w:bCs/>
          <w:color w:val="auto"/>
          <w:sz w:val="24"/>
          <w:szCs w:val="24"/>
          <w:highlight w:val="none"/>
        </w:rPr>
        <w:t>天。</w:t>
      </w:r>
    </w:p>
    <w:p>
      <w:pPr>
        <w:bidi w:val="0"/>
        <w:spacing w:line="360" w:lineRule="auto"/>
        <w:ind w:firstLine="484"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16.2 在特殊情况下, 在原</w:t>
      </w:r>
      <w:r>
        <w:rPr>
          <w:rFonts w:hint="eastAsia" w:ascii="宋体" w:hAnsi="宋体" w:eastAsia="宋体" w:cs="宋体"/>
          <w:color w:val="auto"/>
          <w:sz w:val="24"/>
          <w:szCs w:val="24"/>
          <w:highlight w:val="none"/>
          <w:lang w:val="en-US" w:eastAsia="zh-CN"/>
        </w:rPr>
        <w:t>响应文件</w:t>
      </w:r>
      <w:r>
        <w:rPr>
          <w:rFonts w:hint="eastAsia" w:ascii="宋体" w:hAnsi="宋体" w:eastAsia="宋体" w:cs="宋体"/>
          <w:color w:val="auto"/>
          <w:sz w:val="24"/>
          <w:szCs w:val="24"/>
          <w:highlight w:val="none"/>
        </w:rPr>
        <w:t>有效期届满之前，采购人可与供应商协商延长</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的有效期，并经供应商确认。</w:t>
      </w:r>
    </w:p>
    <w:p>
      <w:pPr>
        <w:bidi w:val="0"/>
        <w:spacing w:line="360" w:lineRule="auto"/>
        <w:rPr>
          <w:rFonts w:hint="eastAsia" w:ascii="宋体" w:hAnsi="宋体" w:eastAsia="宋体" w:cs="宋体"/>
          <w:b/>
          <w:bCs/>
          <w:color w:val="auto"/>
          <w:sz w:val="24"/>
          <w:szCs w:val="24"/>
        </w:rPr>
      </w:pPr>
      <w:r>
        <w:rPr>
          <w:rFonts w:hint="eastAsia" w:ascii="宋体" w:hAnsi="宋体" w:eastAsia="宋体" w:cs="宋体"/>
          <w:b/>
          <w:bCs/>
          <w:color w:val="auto"/>
          <w:sz w:val="24"/>
          <w:szCs w:val="24"/>
        </w:rPr>
        <w:t>17  电子</w:t>
      </w:r>
      <w:r>
        <w:rPr>
          <w:rFonts w:hint="eastAsia" w:ascii="宋体" w:hAnsi="宋体" w:eastAsia="宋体" w:cs="宋体"/>
          <w:b/>
          <w:bCs/>
          <w:color w:val="auto"/>
          <w:sz w:val="24"/>
          <w:szCs w:val="24"/>
          <w:lang w:eastAsia="zh-CN"/>
        </w:rPr>
        <w:t>响应文件</w:t>
      </w:r>
      <w:r>
        <w:rPr>
          <w:rFonts w:hint="eastAsia" w:ascii="宋体" w:hAnsi="宋体" w:eastAsia="宋体" w:cs="宋体"/>
          <w:b/>
          <w:bCs/>
          <w:color w:val="auto"/>
          <w:sz w:val="24"/>
          <w:szCs w:val="24"/>
        </w:rPr>
        <w:t>的</w:t>
      </w:r>
      <w:r>
        <w:rPr>
          <w:rFonts w:hint="eastAsia" w:ascii="宋体" w:hAnsi="宋体" w:eastAsia="宋体" w:cs="宋体"/>
          <w:b/>
          <w:bCs/>
          <w:color w:val="auto"/>
          <w:sz w:val="24"/>
          <w:szCs w:val="24"/>
          <w:lang w:val="en-US" w:eastAsia="zh-CN"/>
        </w:rPr>
        <w:t>格式</w:t>
      </w:r>
      <w:r>
        <w:rPr>
          <w:rFonts w:hint="eastAsia" w:ascii="宋体" w:hAnsi="宋体" w:eastAsia="宋体" w:cs="宋体"/>
          <w:b/>
          <w:bCs/>
          <w:color w:val="auto"/>
          <w:sz w:val="24"/>
          <w:szCs w:val="24"/>
        </w:rPr>
        <w:t>要求及签署</w:t>
      </w:r>
    </w:p>
    <w:p>
      <w:pPr>
        <w:bidi w:val="0"/>
        <w:spacing w:line="360" w:lineRule="auto"/>
        <w:ind w:firstLine="484" w:firstLineChars="200"/>
        <w:rPr>
          <w:rFonts w:hint="eastAsia" w:ascii="宋体" w:hAnsi="宋体" w:eastAsia="宋体" w:cs="宋体"/>
          <w:color w:val="auto"/>
          <w:sz w:val="24"/>
          <w:szCs w:val="24"/>
        </w:rPr>
      </w:pPr>
      <w:r>
        <w:rPr>
          <w:rFonts w:hint="eastAsia" w:ascii="宋体" w:hAnsi="宋体" w:eastAsia="宋体" w:cs="宋体"/>
          <w:color w:val="auto"/>
          <w:sz w:val="24"/>
          <w:szCs w:val="24"/>
        </w:rPr>
        <w:t xml:space="preserve">17.1 </w:t>
      </w:r>
      <w:r>
        <w:rPr>
          <w:rFonts w:hint="eastAsia" w:ascii="宋体" w:hAnsi="宋体" w:eastAsia="宋体" w:cs="宋体"/>
          <w:color w:val="auto"/>
          <w:sz w:val="24"/>
          <w:szCs w:val="24"/>
          <w:lang w:eastAsia="zh-CN"/>
        </w:rPr>
        <w:t>响应文件</w:t>
      </w:r>
      <w:r>
        <w:rPr>
          <w:rFonts w:hint="eastAsia" w:ascii="宋体" w:hAnsi="宋体" w:eastAsia="宋体" w:cs="宋体"/>
          <w:color w:val="auto"/>
          <w:sz w:val="24"/>
          <w:szCs w:val="24"/>
        </w:rPr>
        <w:t>的</w:t>
      </w:r>
      <w:r>
        <w:rPr>
          <w:rFonts w:hint="eastAsia" w:ascii="宋体" w:hAnsi="宋体" w:eastAsia="宋体" w:cs="宋体"/>
          <w:color w:val="auto"/>
          <w:sz w:val="24"/>
          <w:szCs w:val="24"/>
          <w:lang w:val="en-US" w:eastAsia="zh-CN"/>
        </w:rPr>
        <w:t>格式</w:t>
      </w:r>
      <w:r>
        <w:rPr>
          <w:rFonts w:hint="eastAsia" w:ascii="宋体" w:hAnsi="宋体" w:eastAsia="宋体" w:cs="宋体"/>
          <w:color w:val="auto"/>
          <w:sz w:val="24"/>
          <w:szCs w:val="24"/>
        </w:rPr>
        <w:t>应清楚工整</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未实质性响应</w:t>
      </w:r>
      <w:r>
        <w:rPr>
          <w:rFonts w:hint="eastAsia" w:ascii="宋体" w:hAnsi="宋体" w:eastAsia="宋体" w:cs="宋体"/>
          <w:color w:val="auto"/>
          <w:sz w:val="24"/>
          <w:szCs w:val="24"/>
          <w:lang w:eastAsia="zh-CN"/>
        </w:rPr>
        <w:t>竞争性磋商文件</w:t>
      </w:r>
      <w:r>
        <w:rPr>
          <w:rFonts w:hint="eastAsia" w:ascii="宋体" w:hAnsi="宋体" w:eastAsia="宋体" w:cs="宋体"/>
          <w:color w:val="auto"/>
          <w:sz w:val="24"/>
          <w:szCs w:val="24"/>
        </w:rPr>
        <w:t>、字迹潦草、表达不清、未按要求填写或可能导致非唯一理解的</w:t>
      </w:r>
      <w:r>
        <w:rPr>
          <w:rFonts w:hint="eastAsia" w:ascii="宋体" w:hAnsi="宋体" w:eastAsia="宋体" w:cs="宋体"/>
          <w:color w:val="auto"/>
          <w:sz w:val="24"/>
          <w:szCs w:val="24"/>
          <w:lang w:eastAsia="zh-CN"/>
        </w:rPr>
        <w:t>响应文件</w:t>
      </w:r>
      <w:r>
        <w:rPr>
          <w:rFonts w:hint="eastAsia" w:ascii="宋体" w:hAnsi="宋体" w:eastAsia="宋体" w:cs="宋体"/>
          <w:color w:val="auto"/>
          <w:sz w:val="24"/>
          <w:szCs w:val="24"/>
        </w:rPr>
        <w:t>将按无效投标处理。</w:t>
      </w:r>
    </w:p>
    <w:p>
      <w:pPr>
        <w:bidi w:val="0"/>
        <w:spacing w:line="360" w:lineRule="auto"/>
        <w:ind w:firstLine="484" w:firstLineChars="200"/>
        <w:rPr>
          <w:rFonts w:hint="eastAsia" w:ascii="宋体" w:hAnsi="宋体" w:eastAsia="宋体" w:cs="宋体"/>
          <w:color w:val="auto"/>
          <w:sz w:val="24"/>
          <w:szCs w:val="24"/>
        </w:rPr>
      </w:pPr>
      <w:r>
        <w:rPr>
          <w:rFonts w:hint="eastAsia" w:ascii="宋体" w:hAnsi="宋体" w:eastAsia="宋体" w:cs="宋体"/>
          <w:color w:val="auto"/>
          <w:sz w:val="24"/>
          <w:szCs w:val="24"/>
        </w:rPr>
        <w:t>17.</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eastAsia="zh-CN"/>
        </w:rPr>
        <w:t>响应文件</w:t>
      </w:r>
      <w:r>
        <w:rPr>
          <w:rFonts w:hint="eastAsia" w:ascii="宋体" w:hAnsi="宋体" w:eastAsia="宋体" w:cs="宋体"/>
          <w:color w:val="auto"/>
          <w:sz w:val="24"/>
          <w:szCs w:val="24"/>
        </w:rPr>
        <w:t>应由供应商法</w:t>
      </w:r>
      <w:r>
        <w:rPr>
          <w:rFonts w:hint="eastAsia" w:ascii="宋体" w:hAnsi="宋体" w:eastAsia="宋体" w:cs="宋体"/>
          <w:color w:val="auto"/>
          <w:sz w:val="24"/>
          <w:szCs w:val="24"/>
          <w:lang w:val="en-US" w:eastAsia="zh-CN"/>
        </w:rPr>
        <w:t>定代表人</w:t>
      </w:r>
      <w:r>
        <w:rPr>
          <w:rFonts w:hint="eastAsia" w:ascii="宋体" w:hAnsi="宋体" w:eastAsia="宋体" w:cs="宋体"/>
          <w:color w:val="auto"/>
          <w:sz w:val="24"/>
          <w:szCs w:val="24"/>
        </w:rPr>
        <w:t>或委托代理人在规定签章处逐一签署及加盖供应商的公章。</w:t>
      </w:r>
    </w:p>
    <w:p>
      <w:pPr>
        <w:bidi w:val="0"/>
        <w:spacing w:line="360" w:lineRule="auto"/>
        <w:rPr>
          <w:rFonts w:hint="eastAsia" w:ascii="宋体" w:hAnsi="宋体" w:eastAsia="宋体" w:cs="宋体"/>
          <w:b/>
          <w:bCs/>
          <w:color w:val="auto"/>
          <w:sz w:val="24"/>
          <w:szCs w:val="24"/>
        </w:rPr>
      </w:pPr>
      <w:r>
        <w:rPr>
          <w:rFonts w:hint="eastAsia" w:ascii="宋体" w:hAnsi="宋体" w:eastAsia="宋体" w:cs="宋体"/>
          <w:b/>
          <w:bCs/>
          <w:color w:val="auto"/>
          <w:sz w:val="24"/>
          <w:szCs w:val="24"/>
        </w:rPr>
        <w:t>18  投标保证金</w:t>
      </w:r>
    </w:p>
    <w:p>
      <w:pPr>
        <w:bidi w:val="0"/>
        <w:spacing w:line="360" w:lineRule="auto"/>
        <w:ind w:firstLine="484" w:firstLineChars="200"/>
        <w:rPr>
          <w:rFonts w:hint="eastAsia"/>
        </w:rPr>
      </w:pPr>
      <w:r>
        <w:rPr>
          <w:rFonts w:hint="eastAsia" w:ascii="宋体" w:hAnsi="宋体" w:eastAsia="宋体" w:cs="宋体"/>
          <w:color w:val="auto"/>
          <w:sz w:val="24"/>
          <w:szCs w:val="24"/>
        </w:rPr>
        <w:t>18.1 各供应商必须在投标截止时间前</w:t>
      </w:r>
      <w:r>
        <w:rPr>
          <w:rFonts w:hint="eastAsia" w:ascii="宋体" w:hAnsi="宋体" w:eastAsia="宋体" w:cs="宋体"/>
          <w:color w:val="auto"/>
          <w:sz w:val="24"/>
          <w:szCs w:val="24"/>
          <w:lang w:val="en-US" w:eastAsia="zh-CN"/>
        </w:rPr>
        <w:t>提</w:t>
      </w:r>
      <w:r>
        <w:rPr>
          <w:rFonts w:hint="eastAsia" w:ascii="宋体" w:hAnsi="宋体" w:eastAsia="宋体" w:cs="宋体"/>
          <w:color w:val="auto"/>
          <w:sz w:val="24"/>
          <w:szCs w:val="24"/>
        </w:rPr>
        <w:t>交。</w:t>
      </w:r>
    </w:p>
    <w:p>
      <w:pPr>
        <w:bidi w:val="0"/>
        <w:spacing w:line="360" w:lineRule="auto"/>
        <w:ind w:firstLine="484" w:firstLineChars="200"/>
        <w:rPr>
          <w:rFonts w:hint="eastAsia" w:ascii="宋体" w:hAnsi="宋体" w:eastAsia="宋体" w:cs="宋体"/>
          <w:color w:val="auto"/>
          <w:sz w:val="24"/>
          <w:szCs w:val="24"/>
        </w:rPr>
      </w:pPr>
      <w:r>
        <w:rPr>
          <w:rFonts w:hint="eastAsia" w:ascii="宋体" w:hAnsi="宋体" w:eastAsia="宋体" w:cs="宋体"/>
          <w:color w:val="auto"/>
          <w:sz w:val="24"/>
          <w:szCs w:val="24"/>
        </w:rPr>
        <w:t>18.2 投标保证金用于保护本次招标免受供应商的违规、违约行为而引起的风险。</w:t>
      </w:r>
    </w:p>
    <w:p>
      <w:pPr>
        <w:bidi w:val="0"/>
        <w:spacing w:line="360" w:lineRule="auto"/>
        <w:ind w:firstLine="484" w:firstLineChars="200"/>
        <w:rPr>
          <w:rFonts w:hint="eastAsia" w:ascii="宋体" w:hAnsi="宋体" w:eastAsia="宋体" w:cs="宋体"/>
          <w:color w:val="auto"/>
          <w:sz w:val="24"/>
          <w:szCs w:val="24"/>
        </w:rPr>
      </w:pPr>
      <w:r>
        <w:rPr>
          <w:rFonts w:hint="eastAsia" w:ascii="宋体" w:hAnsi="宋体" w:eastAsia="宋体" w:cs="宋体"/>
          <w:color w:val="auto"/>
          <w:sz w:val="24"/>
          <w:szCs w:val="24"/>
        </w:rPr>
        <w:t>18.3 发生以下情况投标保证金不予退还：</w:t>
      </w:r>
    </w:p>
    <w:p>
      <w:pPr>
        <w:bidi w:val="0"/>
        <w:spacing w:line="360" w:lineRule="auto"/>
        <w:ind w:firstLine="484" w:firstLineChars="200"/>
        <w:rPr>
          <w:rFonts w:hint="eastAsia" w:ascii="宋体" w:hAnsi="宋体" w:eastAsia="宋体" w:cs="宋体"/>
          <w:color w:val="auto"/>
          <w:sz w:val="24"/>
          <w:szCs w:val="24"/>
        </w:rPr>
      </w:pPr>
      <w:r>
        <w:rPr>
          <w:rFonts w:hint="eastAsia" w:ascii="宋体" w:hAnsi="宋体" w:eastAsia="宋体" w:cs="宋体"/>
          <w:color w:val="auto"/>
          <w:sz w:val="24"/>
          <w:szCs w:val="24"/>
        </w:rPr>
        <w:t>18.3.1</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如果供应商在投标有效期内撤回</w:t>
      </w:r>
      <w:r>
        <w:rPr>
          <w:rFonts w:hint="eastAsia" w:ascii="宋体" w:hAnsi="宋体" w:eastAsia="宋体" w:cs="宋体"/>
          <w:color w:val="auto"/>
          <w:sz w:val="24"/>
          <w:szCs w:val="24"/>
          <w:lang w:eastAsia="zh-CN"/>
        </w:rPr>
        <w:t>响应文件</w:t>
      </w:r>
      <w:r>
        <w:rPr>
          <w:rFonts w:hint="eastAsia" w:ascii="宋体" w:hAnsi="宋体" w:eastAsia="宋体" w:cs="宋体"/>
          <w:color w:val="auto"/>
          <w:sz w:val="24"/>
          <w:szCs w:val="24"/>
          <w:lang w:val="en-US" w:eastAsia="zh-CN"/>
        </w:rPr>
        <w:t>的</w:t>
      </w:r>
      <w:r>
        <w:rPr>
          <w:rFonts w:hint="eastAsia" w:ascii="宋体" w:hAnsi="宋体" w:eastAsia="宋体" w:cs="宋体"/>
          <w:color w:val="auto"/>
          <w:sz w:val="24"/>
          <w:szCs w:val="24"/>
        </w:rPr>
        <w:t>；</w:t>
      </w:r>
    </w:p>
    <w:p>
      <w:pPr>
        <w:bidi w:val="0"/>
        <w:spacing w:line="360" w:lineRule="auto"/>
        <w:ind w:firstLine="484" w:firstLineChars="200"/>
        <w:rPr>
          <w:rFonts w:hint="eastAsia" w:ascii="宋体" w:hAnsi="宋体" w:eastAsia="宋体" w:cs="宋体"/>
          <w:color w:val="auto"/>
          <w:sz w:val="24"/>
          <w:szCs w:val="24"/>
        </w:rPr>
      </w:pPr>
      <w:r>
        <w:rPr>
          <w:rFonts w:hint="eastAsia" w:ascii="宋体" w:hAnsi="宋体" w:eastAsia="宋体" w:cs="宋体"/>
          <w:color w:val="auto"/>
          <w:sz w:val="24"/>
          <w:szCs w:val="24"/>
        </w:rPr>
        <w:t>18.3.2</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中标供应商有下列情形之一的，投标保证金不予退还</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情节严重的，由</w:t>
      </w:r>
      <w:r>
        <w:rPr>
          <w:rFonts w:hint="eastAsia" w:ascii="宋体" w:hAnsi="宋体" w:eastAsia="宋体" w:cs="宋体"/>
          <w:color w:val="auto"/>
          <w:sz w:val="24"/>
          <w:szCs w:val="24"/>
          <w:lang w:val="en-US" w:eastAsia="zh-CN"/>
        </w:rPr>
        <w:t>财政</w:t>
      </w:r>
      <w:r>
        <w:rPr>
          <w:rFonts w:hint="eastAsia" w:ascii="宋体" w:hAnsi="宋体" w:eastAsia="宋体" w:cs="宋体"/>
          <w:color w:val="auto"/>
          <w:sz w:val="24"/>
          <w:szCs w:val="24"/>
        </w:rPr>
        <w:t>部门将其列入不良行为记录名单，在一至三年内禁止参加政府采购活动，并予以通报：</w:t>
      </w:r>
    </w:p>
    <w:p>
      <w:pPr>
        <w:bidi w:val="0"/>
        <w:spacing w:line="360" w:lineRule="auto"/>
        <w:ind w:firstLine="484" w:firstLineChars="200"/>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一</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中标后无正当理由不与采购人签订合同的；</w:t>
      </w:r>
    </w:p>
    <w:p>
      <w:pPr>
        <w:bidi w:val="0"/>
        <w:spacing w:line="360" w:lineRule="auto"/>
        <w:ind w:firstLine="484" w:firstLineChars="200"/>
        <w:rPr>
          <w:rFonts w:hint="eastAsia" w:ascii="宋体" w:hAnsi="宋体" w:eastAsia="宋体" w:cs="宋体"/>
          <w:color w:val="auto"/>
          <w:sz w:val="24"/>
          <w:szCs w:val="24"/>
        </w:rPr>
      </w:pPr>
      <w:r>
        <w:rPr>
          <w:rFonts w:hint="eastAsia" w:ascii="宋体" w:hAnsi="宋体" w:eastAsia="宋体" w:cs="宋体"/>
          <w:color w:val="auto"/>
          <w:sz w:val="24"/>
          <w:szCs w:val="24"/>
        </w:rPr>
        <w:t>（二）未经采购人同意将中标项目转让给他人，或者将中标项目分包给他人的；</w:t>
      </w:r>
    </w:p>
    <w:p>
      <w:pPr>
        <w:bidi w:val="0"/>
        <w:spacing w:line="360" w:lineRule="auto"/>
        <w:ind w:firstLine="484" w:firstLineChars="200"/>
        <w:rPr>
          <w:rFonts w:hint="eastAsia" w:ascii="宋体" w:hAnsi="宋体" w:eastAsia="宋体" w:cs="宋体"/>
          <w:color w:val="auto"/>
          <w:sz w:val="24"/>
          <w:szCs w:val="24"/>
        </w:rPr>
      </w:pPr>
      <w:r>
        <w:rPr>
          <w:rFonts w:hint="eastAsia" w:ascii="宋体" w:hAnsi="宋体" w:eastAsia="宋体" w:cs="宋体"/>
          <w:color w:val="auto"/>
          <w:sz w:val="24"/>
          <w:szCs w:val="24"/>
        </w:rPr>
        <w:t>（三）拒绝履行合同义务的。</w:t>
      </w:r>
    </w:p>
    <w:p>
      <w:pPr>
        <w:bidi w:val="0"/>
        <w:spacing w:line="360" w:lineRule="auto"/>
        <w:ind w:firstLine="484" w:firstLineChars="200"/>
        <w:rPr>
          <w:rFonts w:hint="eastAsia" w:ascii="宋体" w:hAnsi="宋体" w:eastAsia="宋体" w:cs="宋体"/>
          <w:color w:val="auto"/>
          <w:sz w:val="28"/>
          <w:szCs w:val="28"/>
        </w:rPr>
      </w:pPr>
      <w:r>
        <w:rPr>
          <w:rFonts w:hint="eastAsia" w:ascii="宋体" w:hAnsi="宋体" w:eastAsia="宋体" w:cs="宋体"/>
          <w:color w:val="auto"/>
          <w:sz w:val="24"/>
          <w:szCs w:val="24"/>
        </w:rPr>
        <w:t>18.3.3 如果中标供应商放弃中标项目的，无正当理由不与采购人签订合同的，在签订合同时向采购人提出附加条件或者更改合同实质性内容的，或者拒不提交所要求的履约保证金的</w:t>
      </w:r>
      <w:r>
        <w:rPr>
          <w:rFonts w:hint="eastAsia" w:ascii="宋体" w:hAnsi="宋体" w:eastAsia="宋体" w:cs="宋体"/>
          <w:color w:val="auto"/>
          <w:sz w:val="28"/>
          <w:szCs w:val="28"/>
        </w:rPr>
        <w:t>。</w:t>
      </w:r>
      <w:bookmarkStart w:id="68" w:name="_Toc167"/>
      <w:bookmarkStart w:id="69" w:name="_Toc20192"/>
      <w:bookmarkStart w:id="70" w:name="_Toc5423"/>
    </w:p>
    <w:p>
      <w:pPr>
        <w:bidi w:val="0"/>
        <w:spacing w:line="360" w:lineRule="auto"/>
        <w:jc w:val="center"/>
        <w:rPr>
          <w:rFonts w:hint="eastAsia" w:ascii="宋体" w:hAnsi="宋体" w:eastAsia="宋体" w:cs="宋体"/>
          <w:b/>
          <w:bCs/>
          <w:color w:val="auto"/>
          <w:sz w:val="28"/>
          <w:szCs w:val="28"/>
        </w:rPr>
      </w:pPr>
      <w:bookmarkStart w:id="71" w:name="_Toc5633"/>
      <w:bookmarkStart w:id="72" w:name="_Toc2665"/>
      <w:bookmarkStart w:id="73" w:name="_Toc15133"/>
      <w:bookmarkStart w:id="74" w:name="_Toc28814"/>
      <w:bookmarkStart w:id="75" w:name="_Toc10478"/>
      <w:bookmarkStart w:id="76" w:name="_Toc13957"/>
      <w:bookmarkStart w:id="77" w:name="_Toc20072"/>
      <w:bookmarkStart w:id="78" w:name="_Toc19171"/>
      <w:bookmarkStart w:id="79" w:name="_Toc30175"/>
      <w:r>
        <w:rPr>
          <w:rFonts w:hint="eastAsia" w:ascii="宋体" w:hAnsi="宋体" w:cs="宋体"/>
          <w:b/>
          <w:bCs/>
          <w:color w:val="auto"/>
          <w:sz w:val="28"/>
          <w:szCs w:val="28"/>
          <w:lang w:val="en-US" w:eastAsia="zh-CN"/>
        </w:rPr>
        <w:t>四、</w:t>
      </w:r>
      <w:r>
        <w:rPr>
          <w:rFonts w:hint="eastAsia" w:ascii="宋体" w:hAnsi="宋体" w:eastAsia="宋体" w:cs="宋体"/>
          <w:b/>
          <w:bCs/>
          <w:color w:val="auto"/>
          <w:sz w:val="28"/>
          <w:szCs w:val="28"/>
          <w:lang w:eastAsia="zh-CN"/>
        </w:rPr>
        <w:t>响应文件</w:t>
      </w:r>
      <w:r>
        <w:rPr>
          <w:rFonts w:hint="eastAsia" w:ascii="宋体" w:hAnsi="宋体" w:eastAsia="宋体" w:cs="宋体"/>
          <w:b/>
          <w:bCs/>
          <w:color w:val="auto"/>
          <w:sz w:val="28"/>
          <w:szCs w:val="28"/>
        </w:rPr>
        <w:t>的</w:t>
      </w:r>
      <w:r>
        <w:rPr>
          <w:rFonts w:hint="eastAsia" w:ascii="宋体" w:hAnsi="宋体" w:eastAsia="宋体" w:cs="宋体"/>
          <w:b/>
          <w:bCs/>
          <w:color w:val="auto"/>
          <w:sz w:val="28"/>
          <w:szCs w:val="28"/>
          <w:lang w:val="en-US" w:eastAsia="zh-CN"/>
        </w:rPr>
        <w:t>提</w:t>
      </w:r>
      <w:r>
        <w:rPr>
          <w:rFonts w:hint="eastAsia" w:ascii="宋体" w:hAnsi="宋体" w:eastAsia="宋体" w:cs="宋体"/>
          <w:b/>
          <w:bCs/>
          <w:color w:val="auto"/>
          <w:sz w:val="28"/>
          <w:szCs w:val="28"/>
        </w:rPr>
        <w:t>交</w:t>
      </w:r>
      <w:bookmarkEnd w:id="68"/>
      <w:bookmarkEnd w:id="69"/>
      <w:bookmarkEnd w:id="70"/>
      <w:bookmarkEnd w:id="71"/>
      <w:bookmarkEnd w:id="72"/>
      <w:bookmarkEnd w:id="73"/>
      <w:bookmarkEnd w:id="74"/>
      <w:bookmarkEnd w:id="75"/>
      <w:bookmarkEnd w:id="76"/>
      <w:bookmarkEnd w:id="77"/>
      <w:bookmarkEnd w:id="78"/>
      <w:bookmarkEnd w:id="79"/>
    </w:p>
    <w:p>
      <w:pPr>
        <w:numPr>
          <w:ilvl w:val="0"/>
          <w:numId w:val="0"/>
        </w:numPr>
        <w:ind w:leftChars="0"/>
        <w:rPr>
          <w:rFonts w:hint="eastAsia"/>
        </w:rPr>
      </w:pPr>
    </w:p>
    <w:p>
      <w:pPr>
        <w:bidi w:val="0"/>
        <w:spacing w:line="360" w:lineRule="auto"/>
        <w:rPr>
          <w:rFonts w:hint="eastAsia" w:ascii="宋体" w:hAnsi="宋体" w:eastAsia="宋体" w:cs="宋体"/>
          <w:b/>
          <w:bCs/>
          <w:color w:val="auto"/>
          <w:sz w:val="28"/>
          <w:szCs w:val="28"/>
        </w:rPr>
      </w:pPr>
      <w:r>
        <w:rPr>
          <w:rFonts w:hint="eastAsia" w:ascii="宋体" w:hAnsi="宋体" w:eastAsia="宋体" w:cs="宋体"/>
          <w:b/>
          <w:bCs/>
          <w:color w:val="auto"/>
          <w:sz w:val="28"/>
          <w:szCs w:val="28"/>
        </w:rPr>
        <w:t xml:space="preserve">19  </w:t>
      </w:r>
      <w:r>
        <w:rPr>
          <w:rFonts w:hint="eastAsia" w:ascii="宋体" w:hAnsi="宋体" w:eastAsia="宋体" w:cs="宋体"/>
          <w:b/>
          <w:bCs/>
          <w:color w:val="auto"/>
          <w:sz w:val="28"/>
          <w:szCs w:val="28"/>
          <w:lang w:eastAsia="zh-CN"/>
        </w:rPr>
        <w:t>响应文件</w:t>
      </w:r>
      <w:r>
        <w:rPr>
          <w:rFonts w:hint="eastAsia" w:ascii="宋体" w:hAnsi="宋体" w:eastAsia="宋体" w:cs="宋体"/>
          <w:b/>
          <w:bCs/>
          <w:color w:val="auto"/>
          <w:sz w:val="28"/>
          <w:szCs w:val="28"/>
        </w:rPr>
        <w:t>的</w:t>
      </w:r>
      <w:r>
        <w:rPr>
          <w:rFonts w:hint="eastAsia" w:ascii="宋体" w:hAnsi="宋体" w:eastAsia="宋体" w:cs="宋体"/>
          <w:b/>
          <w:bCs/>
          <w:color w:val="auto"/>
          <w:sz w:val="28"/>
          <w:szCs w:val="28"/>
          <w:lang w:val="en-US" w:eastAsia="zh-CN"/>
        </w:rPr>
        <w:t>提</w:t>
      </w:r>
      <w:r>
        <w:rPr>
          <w:rFonts w:hint="eastAsia" w:ascii="宋体" w:hAnsi="宋体" w:eastAsia="宋体" w:cs="宋体"/>
          <w:b/>
          <w:bCs/>
          <w:color w:val="auto"/>
          <w:sz w:val="28"/>
          <w:szCs w:val="28"/>
        </w:rPr>
        <w:t>交详见供应商须知。</w:t>
      </w:r>
    </w:p>
    <w:p>
      <w:pPr>
        <w:bidi w:val="0"/>
        <w:spacing w:line="360" w:lineRule="auto"/>
        <w:rPr>
          <w:rFonts w:hint="eastAsia" w:ascii="宋体" w:hAnsi="宋体" w:eastAsia="宋体" w:cs="宋体"/>
          <w:b/>
          <w:bCs/>
          <w:color w:val="auto"/>
          <w:sz w:val="28"/>
          <w:szCs w:val="28"/>
        </w:rPr>
      </w:pPr>
      <w:r>
        <w:rPr>
          <w:rFonts w:hint="eastAsia" w:ascii="宋体" w:hAnsi="宋体" w:eastAsia="宋体" w:cs="宋体"/>
          <w:b/>
          <w:bCs/>
          <w:color w:val="auto"/>
          <w:sz w:val="28"/>
          <w:szCs w:val="28"/>
        </w:rPr>
        <w:t xml:space="preserve">20  </w:t>
      </w:r>
      <w:r>
        <w:rPr>
          <w:rFonts w:hint="eastAsia" w:ascii="宋体" w:hAnsi="宋体" w:eastAsia="宋体" w:cs="宋体"/>
          <w:b/>
          <w:bCs/>
          <w:color w:val="auto"/>
          <w:sz w:val="28"/>
          <w:szCs w:val="28"/>
          <w:lang w:eastAsia="zh-CN"/>
        </w:rPr>
        <w:t>响应文件</w:t>
      </w:r>
      <w:r>
        <w:rPr>
          <w:rFonts w:hint="eastAsia" w:ascii="宋体" w:hAnsi="宋体" w:eastAsia="宋体" w:cs="宋体"/>
          <w:b/>
          <w:bCs/>
          <w:color w:val="auto"/>
          <w:sz w:val="28"/>
          <w:szCs w:val="28"/>
          <w:lang w:val="en-US" w:eastAsia="zh-CN"/>
        </w:rPr>
        <w:t>提</w:t>
      </w:r>
      <w:r>
        <w:rPr>
          <w:rFonts w:hint="eastAsia" w:ascii="宋体" w:hAnsi="宋体" w:eastAsia="宋体" w:cs="宋体"/>
          <w:b/>
          <w:bCs/>
          <w:color w:val="auto"/>
          <w:sz w:val="28"/>
          <w:szCs w:val="28"/>
        </w:rPr>
        <w:t>交的截止时间</w:t>
      </w:r>
    </w:p>
    <w:p>
      <w:pPr>
        <w:bidi w:val="0"/>
        <w:spacing w:line="360" w:lineRule="auto"/>
        <w:ind w:firstLine="484" w:firstLineChars="200"/>
        <w:rPr>
          <w:rFonts w:hint="eastAsia" w:ascii="宋体" w:hAnsi="宋体" w:eastAsia="宋体" w:cs="宋体"/>
          <w:color w:val="auto"/>
          <w:sz w:val="24"/>
          <w:szCs w:val="24"/>
        </w:rPr>
      </w:pPr>
      <w:r>
        <w:rPr>
          <w:rFonts w:hint="eastAsia" w:ascii="宋体" w:hAnsi="宋体" w:eastAsia="宋体" w:cs="宋体"/>
          <w:color w:val="auto"/>
          <w:sz w:val="24"/>
          <w:szCs w:val="24"/>
        </w:rPr>
        <w:t>20.1 供应商必须在</w:t>
      </w:r>
      <w:r>
        <w:rPr>
          <w:rFonts w:hint="eastAsia" w:ascii="宋体" w:hAnsi="宋体" w:eastAsia="宋体" w:cs="宋体"/>
          <w:color w:val="auto"/>
          <w:sz w:val="24"/>
          <w:szCs w:val="24"/>
          <w:lang w:eastAsia="zh-CN"/>
        </w:rPr>
        <w:t>竞争性磋商文件</w:t>
      </w:r>
      <w:r>
        <w:rPr>
          <w:rFonts w:hint="eastAsia" w:ascii="宋体" w:hAnsi="宋体" w:eastAsia="宋体" w:cs="宋体"/>
          <w:color w:val="auto"/>
          <w:sz w:val="24"/>
          <w:szCs w:val="24"/>
        </w:rPr>
        <w:t>要求提交</w:t>
      </w:r>
      <w:r>
        <w:rPr>
          <w:rFonts w:hint="eastAsia" w:ascii="宋体" w:hAnsi="宋体" w:eastAsia="宋体" w:cs="宋体"/>
          <w:color w:val="auto"/>
          <w:sz w:val="24"/>
          <w:szCs w:val="24"/>
          <w:lang w:eastAsia="zh-CN"/>
        </w:rPr>
        <w:t>响应文件</w:t>
      </w:r>
      <w:r>
        <w:rPr>
          <w:rFonts w:hint="eastAsia" w:ascii="宋体" w:hAnsi="宋体" w:eastAsia="宋体" w:cs="宋体"/>
          <w:color w:val="auto"/>
          <w:sz w:val="24"/>
          <w:szCs w:val="24"/>
        </w:rPr>
        <w:t>的截止时间前</w:t>
      </w:r>
      <w:r>
        <w:rPr>
          <w:rFonts w:hint="eastAsia" w:ascii="宋体" w:hAnsi="宋体" w:eastAsia="宋体" w:cs="宋体"/>
          <w:color w:val="auto"/>
          <w:sz w:val="24"/>
          <w:szCs w:val="24"/>
          <w:lang w:val="en-US" w:eastAsia="zh-CN"/>
        </w:rPr>
        <w:t>提</w:t>
      </w:r>
      <w:r>
        <w:rPr>
          <w:rFonts w:hint="eastAsia" w:ascii="宋体" w:hAnsi="宋体" w:eastAsia="宋体" w:cs="宋体"/>
          <w:color w:val="auto"/>
          <w:sz w:val="24"/>
          <w:szCs w:val="24"/>
        </w:rPr>
        <w:t>交。</w:t>
      </w:r>
    </w:p>
    <w:p>
      <w:pPr>
        <w:bidi w:val="0"/>
        <w:spacing w:line="360" w:lineRule="auto"/>
        <w:ind w:firstLine="484" w:firstLineChars="200"/>
        <w:rPr>
          <w:rFonts w:hint="eastAsia" w:ascii="宋体" w:hAnsi="宋体" w:eastAsia="宋体" w:cs="宋体"/>
          <w:color w:val="auto"/>
          <w:sz w:val="24"/>
          <w:szCs w:val="24"/>
        </w:rPr>
      </w:pPr>
      <w:r>
        <w:rPr>
          <w:rFonts w:hint="eastAsia" w:ascii="宋体" w:hAnsi="宋体" w:eastAsia="宋体" w:cs="宋体"/>
          <w:color w:val="auto"/>
          <w:sz w:val="24"/>
          <w:szCs w:val="24"/>
        </w:rPr>
        <w:t>20.2 在</w:t>
      </w:r>
      <w:r>
        <w:rPr>
          <w:rFonts w:hint="eastAsia" w:ascii="宋体" w:hAnsi="宋体" w:eastAsia="宋体" w:cs="宋体"/>
          <w:color w:val="auto"/>
          <w:sz w:val="24"/>
          <w:szCs w:val="24"/>
          <w:lang w:eastAsia="zh-CN"/>
        </w:rPr>
        <w:t>竞争性磋商文件</w:t>
      </w:r>
      <w:r>
        <w:rPr>
          <w:rFonts w:hint="eastAsia" w:ascii="宋体" w:hAnsi="宋体" w:eastAsia="宋体" w:cs="宋体"/>
          <w:color w:val="auto"/>
          <w:sz w:val="24"/>
          <w:szCs w:val="24"/>
        </w:rPr>
        <w:t>要求提交</w:t>
      </w:r>
      <w:r>
        <w:rPr>
          <w:rFonts w:hint="eastAsia" w:ascii="宋体" w:hAnsi="宋体" w:eastAsia="宋体" w:cs="宋体"/>
          <w:color w:val="auto"/>
          <w:sz w:val="24"/>
          <w:szCs w:val="24"/>
          <w:lang w:eastAsia="zh-CN"/>
        </w:rPr>
        <w:t>响应文件</w:t>
      </w:r>
      <w:r>
        <w:rPr>
          <w:rFonts w:hint="eastAsia" w:ascii="宋体" w:hAnsi="宋体" w:eastAsia="宋体" w:cs="宋体"/>
          <w:color w:val="auto"/>
          <w:sz w:val="24"/>
          <w:szCs w:val="24"/>
        </w:rPr>
        <w:t>的截止时间之后上传的</w:t>
      </w:r>
      <w:r>
        <w:rPr>
          <w:rFonts w:hint="eastAsia" w:ascii="宋体" w:hAnsi="宋体" w:eastAsia="宋体" w:cs="宋体"/>
          <w:color w:val="auto"/>
          <w:sz w:val="24"/>
          <w:szCs w:val="24"/>
          <w:lang w:eastAsia="zh-CN"/>
        </w:rPr>
        <w:t>响应文件</w:t>
      </w:r>
      <w:r>
        <w:rPr>
          <w:rFonts w:hint="eastAsia" w:ascii="宋体" w:hAnsi="宋体" w:eastAsia="宋体" w:cs="宋体"/>
          <w:color w:val="auto"/>
          <w:sz w:val="24"/>
          <w:szCs w:val="24"/>
        </w:rPr>
        <w:t>，为无效</w:t>
      </w:r>
      <w:r>
        <w:rPr>
          <w:rFonts w:hint="eastAsia" w:ascii="宋体" w:hAnsi="宋体" w:eastAsia="宋体" w:cs="宋体"/>
          <w:color w:val="auto"/>
          <w:sz w:val="24"/>
          <w:szCs w:val="24"/>
          <w:lang w:eastAsia="zh-CN"/>
        </w:rPr>
        <w:t>响应文件</w:t>
      </w:r>
      <w:r>
        <w:rPr>
          <w:rFonts w:hint="eastAsia" w:ascii="宋体" w:hAnsi="宋体" w:eastAsia="宋体" w:cs="宋体"/>
          <w:color w:val="auto"/>
          <w:sz w:val="24"/>
          <w:szCs w:val="24"/>
        </w:rPr>
        <w:t>，采购人将不予接收。</w:t>
      </w:r>
    </w:p>
    <w:p>
      <w:pPr>
        <w:bidi w:val="0"/>
        <w:spacing w:line="360" w:lineRule="auto"/>
        <w:rPr>
          <w:rFonts w:hint="eastAsia" w:ascii="宋体" w:hAnsi="宋体" w:eastAsia="宋体" w:cs="宋体"/>
          <w:b/>
          <w:bCs/>
          <w:color w:val="auto"/>
          <w:sz w:val="28"/>
          <w:szCs w:val="28"/>
        </w:rPr>
      </w:pPr>
      <w:r>
        <w:rPr>
          <w:rFonts w:hint="eastAsia" w:ascii="宋体" w:hAnsi="宋体" w:eastAsia="宋体" w:cs="宋体"/>
          <w:b/>
          <w:bCs/>
          <w:color w:val="auto"/>
          <w:sz w:val="28"/>
          <w:szCs w:val="28"/>
        </w:rPr>
        <w:t xml:space="preserve">21  </w:t>
      </w:r>
      <w:r>
        <w:rPr>
          <w:rFonts w:hint="eastAsia" w:ascii="宋体" w:hAnsi="宋体" w:eastAsia="宋体" w:cs="宋体"/>
          <w:b/>
          <w:bCs/>
          <w:color w:val="auto"/>
          <w:sz w:val="28"/>
          <w:szCs w:val="28"/>
          <w:lang w:eastAsia="zh-CN"/>
        </w:rPr>
        <w:t>响应文件</w:t>
      </w:r>
      <w:r>
        <w:rPr>
          <w:rFonts w:hint="eastAsia" w:ascii="宋体" w:hAnsi="宋体" w:eastAsia="宋体" w:cs="宋体"/>
          <w:b/>
          <w:bCs/>
          <w:color w:val="auto"/>
          <w:sz w:val="28"/>
          <w:szCs w:val="28"/>
        </w:rPr>
        <w:t>的修改和撤回</w:t>
      </w:r>
    </w:p>
    <w:p>
      <w:pPr>
        <w:bidi w:val="0"/>
        <w:spacing w:line="360" w:lineRule="auto"/>
        <w:ind w:firstLine="484" w:firstLineChars="200"/>
        <w:rPr>
          <w:rFonts w:hint="eastAsia" w:ascii="宋体" w:hAnsi="宋体" w:eastAsia="宋体" w:cs="宋体"/>
          <w:color w:val="auto"/>
          <w:sz w:val="24"/>
          <w:szCs w:val="24"/>
        </w:rPr>
      </w:pPr>
      <w:r>
        <w:rPr>
          <w:rFonts w:hint="eastAsia" w:ascii="宋体" w:hAnsi="宋体" w:eastAsia="宋体" w:cs="宋体"/>
          <w:color w:val="auto"/>
          <w:sz w:val="24"/>
          <w:szCs w:val="24"/>
        </w:rPr>
        <w:t>21.1 供应商在投标截止时间前，可以对所</w:t>
      </w:r>
      <w:r>
        <w:rPr>
          <w:rFonts w:hint="eastAsia" w:ascii="宋体" w:hAnsi="宋体" w:eastAsia="宋体" w:cs="宋体"/>
          <w:color w:val="auto"/>
          <w:sz w:val="24"/>
          <w:szCs w:val="24"/>
          <w:lang w:val="en-US" w:eastAsia="zh-CN"/>
        </w:rPr>
        <w:t>提</w:t>
      </w:r>
      <w:r>
        <w:rPr>
          <w:rFonts w:hint="eastAsia" w:ascii="宋体" w:hAnsi="宋体" w:eastAsia="宋体" w:cs="宋体"/>
          <w:color w:val="auto"/>
          <w:sz w:val="24"/>
          <w:szCs w:val="24"/>
        </w:rPr>
        <w:t>交的</w:t>
      </w:r>
      <w:r>
        <w:rPr>
          <w:rFonts w:hint="eastAsia" w:ascii="宋体" w:hAnsi="宋体" w:eastAsia="宋体" w:cs="宋体"/>
          <w:color w:val="auto"/>
          <w:sz w:val="24"/>
          <w:szCs w:val="24"/>
          <w:lang w:eastAsia="zh-CN"/>
        </w:rPr>
        <w:t>响应文件</w:t>
      </w:r>
      <w:r>
        <w:rPr>
          <w:rFonts w:hint="eastAsia" w:ascii="宋体" w:hAnsi="宋体" w:eastAsia="宋体" w:cs="宋体"/>
          <w:color w:val="auto"/>
          <w:sz w:val="24"/>
          <w:szCs w:val="24"/>
        </w:rPr>
        <w:t>进行补充、修改或者撤回。补充、修改的内容应当按</w:t>
      </w:r>
      <w:r>
        <w:rPr>
          <w:rFonts w:hint="eastAsia" w:ascii="宋体" w:hAnsi="宋体" w:eastAsia="宋体" w:cs="宋体"/>
          <w:color w:val="auto"/>
          <w:sz w:val="24"/>
          <w:szCs w:val="24"/>
          <w:lang w:eastAsia="zh-CN"/>
        </w:rPr>
        <w:t>竞争性磋商文件</w:t>
      </w:r>
      <w:r>
        <w:rPr>
          <w:rFonts w:hint="eastAsia" w:ascii="宋体" w:hAnsi="宋体" w:eastAsia="宋体" w:cs="宋体"/>
          <w:color w:val="auto"/>
          <w:sz w:val="24"/>
          <w:szCs w:val="24"/>
        </w:rPr>
        <w:t>要求签署、盖章，并作为</w:t>
      </w:r>
      <w:r>
        <w:rPr>
          <w:rFonts w:hint="eastAsia" w:ascii="宋体" w:hAnsi="宋体" w:eastAsia="宋体" w:cs="宋体"/>
          <w:color w:val="auto"/>
          <w:sz w:val="24"/>
          <w:szCs w:val="24"/>
          <w:lang w:eastAsia="zh-CN"/>
        </w:rPr>
        <w:t>响应文件</w:t>
      </w:r>
      <w:r>
        <w:rPr>
          <w:rFonts w:hint="eastAsia" w:ascii="宋体" w:hAnsi="宋体" w:eastAsia="宋体" w:cs="宋体"/>
          <w:color w:val="auto"/>
          <w:sz w:val="24"/>
          <w:szCs w:val="24"/>
        </w:rPr>
        <w:t>的组成部分。供应商对其</w:t>
      </w:r>
      <w:r>
        <w:rPr>
          <w:rFonts w:hint="eastAsia" w:ascii="宋体" w:hAnsi="宋体" w:eastAsia="宋体" w:cs="宋体"/>
          <w:color w:val="auto"/>
          <w:sz w:val="24"/>
          <w:szCs w:val="24"/>
          <w:lang w:eastAsia="zh-CN"/>
        </w:rPr>
        <w:t>响应文件</w:t>
      </w:r>
      <w:r>
        <w:rPr>
          <w:rFonts w:hint="eastAsia" w:ascii="宋体" w:hAnsi="宋体" w:eastAsia="宋体" w:cs="宋体"/>
          <w:color w:val="auto"/>
          <w:sz w:val="24"/>
          <w:szCs w:val="24"/>
        </w:rPr>
        <w:t>进行的修改或撤回应在</w:t>
      </w:r>
      <w:r>
        <w:rPr>
          <w:rFonts w:hint="eastAsia" w:ascii="宋体" w:hAnsi="宋体" w:eastAsia="宋体" w:cs="宋体"/>
          <w:color w:val="auto"/>
          <w:sz w:val="24"/>
          <w:szCs w:val="24"/>
          <w:lang w:eastAsia="zh-CN"/>
        </w:rPr>
        <w:t>竞争性磋商文件</w:t>
      </w:r>
      <w:r>
        <w:rPr>
          <w:rFonts w:hint="eastAsia" w:ascii="宋体" w:hAnsi="宋体" w:eastAsia="宋体" w:cs="宋体"/>
          <w:color w:val="auto"/>
          <w:sz w:val="24"/>
          <w:szCs w:val="24"/>
        </w:rPr>
        <w:t>规定的投标截止时间前送达。</w:t>
      </w:r>
    </w:p>
    <w:p>
      <w:pPr>
        <w:bidi w:val="0"/>
        <w:spacing w:line="360" w:lineRule="auto"/>
        <w:ind w:firstLine="484" w:firstLineChars="200"/>
        <w:rPr>
          <w:rFonts w:hint="eastAsia" w:ascii="宋体" w:hAnsi="宋体" w:eastAsia="宋体" w:cs="宋体"/>
          <w:color w:val="auto"/>
          <w:sz w:val="24"/>
          <w:szCs w:val="24"/>
        </w:rPr>
      </w:pPr>
      <w:r>
        <w:rPr>
          <w:rFonts w:hint="eastAsia" w:ascii="宋体" w:hAnsi="宋体" w:eastAsia="宋体" w:cs="宋体"/>
          <w:color w:val="auto"/>
          <w:sz w:val="24"/>
          <w:szCs w:val="24"/>
        </w:rPr>
        <w:t>21.2 供应商根据</w:t>
      </w:r>
      <w:r>
        <w:rPr>
          <w:rFonts w:hint="eastAsia" w:ascii="宋体" w:hAnsi="宋体" w:eastAsia="宋体" w:cs="宋体"/>
          <w:color w:val="auto"/>
          <w:sz w:val="24"/>
          <w:szCs w:val="24"/>
          <w:lang w:eastAsia="zh-CN"/>
        </w:rPr>
        <w:t>竞争性磋商文件</w:t>
      </w:r>
      <w:r>
        <w:rPr>
          <w:rFonts w:hint="eastAsia" w:ascii="宋体" w:hAnsi="宋体" w:eastAsia="宋体" w:cs="宋体"/>
          <w:color w:val="auto"/>
          <w:sz w:val="24"/>
          <w:szCs w:val="24"/>
        </w:rPr>
        <w:t>载明采购项目的实际情况，拟在中标后将中标项目的非主体、非关键性工作交由他人完成的，应当在</w:t>
      </w:r>
      <w:r>
        <w:rPr>
          <w:rFonts w:hint="eastAsia" w:ascii="宋体" w:hAnsi="宋体" w:eastAsia="宋体" w:cs="宋体"/>
          <w:color w:val="auto"/>
          <w:sz w:val="24"/>
          <w:szCs w:val="24"/>
          <w:lang w:eastAsia="zh-CN"/>
        </w:rPr>
        <w:t>响应文件</w:t>
      </w:r>
      <w:r>
        <w:rPr>
          <w:rFonts w:hint="eastAsia" w:ascii="宋体" w:hAnsi="宋体" w:eastAsia="宋体" w:cs="宋体"/>
          <w:color w:val="auto"/>
          <w:sz w:val="24"/>
          <w:szCs w:val="24"/>
        </w:rPr>
        <w:t>中载明。</w:t>
      </w:r>
    </w:p>
    <w:p>
      <w:pPr>
        <w:bidi w:val="0"/>
        <w:spacing w:line="360" w:lineRule="auto"/>
        <w:ind w:firstLine="484" w:firstLineChars="200"/>
        <w:rPr>
          <w:rFonts w:hint="eastAsia" w:ascii="宋体" w:hAnsi="宋体" w:eastAsia="宋体" w:cs="宋体"/>
          <w:color w:val="auto"/>
          <w:sz w:val="24"/>
          <w:szCs w:val="24"/>
        </w:rPr>
      </w:pPr>
      <w:r>
        <w:rPr>
          <w:rFonts w:hint="eastAsia" w:ascii="宋体" w:hAnsi="宋体" w:eastAsia="宋体" w:cs="宋体"/>
          <w:color w:val="auto"/>
          <w:sz w:val="24"/>
          <w:szCs w:val="24"/>
        </w:rPr>
        <w:t>21.3 投标截止时间后不得修改</w:t>
      </w:r>
      <w:r>
        <w:rPr>
          <w:rFonts w:hint="eastAsia" w:ascii="宋体" w:hAnsi="宋体" w:eastAsia="宋体" w:cs="宋体"/>
          <w:color w:val="auto"/>
          <w:sz w:val="24"/>
          <w:szCs w:val="24"/>
          <w:lang w:eastAsia="zh-CN"/>
        </w:rPr>
        <w:t>响应文件</w:t>
      </w:r>
      <w:r>
        <w:rPr>
          <w:rFonts w:hint="eastAsia" w:ascii="宋体" w:hAnsi="宋体" w:eastAsia="宋体" w:cs="宋体"/>
          <w:color w:val="auto"/>
          <w:sz w:val="24"/>
          <w:szCs w:val="24"/>
        </w:rPr>
        <w:t>。</w:t>
      </w:r>
    </w:p>
    <w:p>
      <w:pPr>
        <w:bidi w:val="0"/>
        <w:spacing w:line="360" w:lineRule="auto"/>
        <w:ind w:firstLine="484" w:firstLineChars="200"/>
        <w:rPr>
          <w:rFonts w:hint="eastAsia" w:ascii="宋体" w:hAnsi="宋体" w:eastAsia="宋体" w:cs="宋体"/>
          <w:color w:val="auto"/>
          <w:sz w:val="24"/>
          <w:szCs w:val="24"/>
        </w:rPr>
      </w:pPr>
      <w:r>
        <w:rPr>
          <w:rFonts w:hint="eastAsia" w:ascii="宋体" w:hAnsi="宋体" w:eastAsia="宋体" w:cs="宋体"/>
          <w:color w:val="auto"/>
          <w:sz w:val="24"/>
          <w:szCs w:val="24"/>
        </w:rPr>
        <w:t>21.4 供应商不得在投标有效期</w:t>
      </w:r>
      <w:r>
        <w:rPr>
          <w:rFonts w:hint="eastAsia" w:ascii="宋体" w:hAnsi="宋体" w:eastAsia="宋体" w:cs="宋体"/>
          <w:color w:val="auto"/>
          <w:sz w:val="24"/>
          <w:szCs w:val="24"/>
          <w:lang w:val="en-US" w:eastAsia="zh-CN"/>
        </w:rPr>
        <w:t>内</w:t>
      </w:r>
      <w:r>
        <w:rPr>
          <w:rFonts w:hint="eastAsia" w:ascii="宋体" w:hAnsi="宋体" w:eastAsia="宋体" w:cs="宋体"/>
          <w:color w:val="auto"/>
          <w:sz w:val="24"/>
          <w:szCs w:val="24"/>
        </w:rPr>
        <w:t>撤销</w:t>
      </w:r>
      <w:r>
        <w:rPr>
          <w:rFonts w:hint="eastAsia" w:ascii="宋体" w:hAnsi="宋体" w:eastAsia="宋体" w:cs="宋体"/>
          <w:color w:val="auto"/>
          <w:sz w:val="24"/>
          <w:szCs w:val="24"/>
          <w:lang w:eastAsia="zh-CN"/>
        </w:rPr>
        <w:t>响应文件</w:t>
      </w:r>
      <w:r>
        <w:rPr>
          <w:rFonts w:hint="eastAsia" w:ascii="宋体" w:hAnsi="宋体" w:eastAsia="宋体" w:cs="宋体"/>
          <w:color w:val="auto"/>
          <w:sz w:val="24"/>
          <w:szCs w:val="24"/>
        </w:rPr>
        <w:t>，否则采购人将不予退还其投标保证金。</w:t>
      </w:r>
      <w:bookmarkStart w:id="80" w:name="_Toc14795"/>
      <w:bookmarkStart w:id="81" w:name="_Toc26952"/>
      <w:bookmarkStart w:id="82" w:name="_Toc10256"/>
    </w:p>
    <w:p>
      <w:pPr>
        <w:bidi w:val="0"/>
        <w:spacing w:line="360" w:lineRule="auto"/>
        <w:jc w:val="center"/>
        <w:rPr>
          <w:rFonts w:hint="eastAsia" w:ascii="宋体" w:hAnsi="宋体" w:eastAsia="宋体" w:cs="宋体"/>
          <w:b/>
          <w:bCs/>
          <w:color w:val="auto"/>
          <w:sz w:val="28"/>
          <w:szCs w:val="28"/>
          <w:lang w:eastAsia="zh-CN"/>
        </w:rPr>
      </w:pPr>
      <w:bookmarkStart w:id="83" w:name="_Toc11186"/>
      <w:bookmarkStart w:id="84" w:name="_Toc21719"/>
      <w:bookmarkStart w:id="85" w:name="_Toc8730"/>
      <w:bookmarkStart w:id="86" w:name="_Toc24323"/>
      <w:bookmarkStart w:id="87" w:name="_Toc30259"/>
      <w:bookmarkStart w:id="88" w:name="_Toc18583"/>
      <w:bookmarkStart w:id="89" w:name="_Toc25534"/>
      <w:bookmarkStart w:id="90" w:name="_Toc18848"/>
      <w:bookmarkStart w:id="91" w:name="_Toc12676"/>
    </w:p>
    <w:p>
      <w:pPr>
        <w:bidi w:val="0"/>
        <w:spacing w:line="360" w:lineRule="auto"/>
        <w:jc w:val="center"/>
        <w:rPr>
          <w:rFonts w:hint="eastAsia" w:ascii="宋体" w:hAnsi="宋体" w:eastAsia="宋体" w:cs="宋体"/>
          <w:b/>
          <w:bCs/>
          <w:color w:val="auto"/>
          <w:sz w:val="28"/>
          <w:szCs w:val="28"/>
          <w:lang w:eastAsia="zh-CN"/>
        </w:rPr>
      </w:pPr>
      <w:r>
        <w:rPr>
          <w:rFonts w:hint="eastAsia" w:ascii="宋体" w:hAnsi="宋体" w:eastAsia="宋体" w:cs="宋体"/>
          <w:b/>
          <w:bCs/>
          <w:color w:val="auto"/>
          <w:sz w:val="28"/>
          <w:szCs w:val="28"/>
          <w:lang w:eastAsia="zh-CN"/>
        </w:rPr>
        <w:t>五、开标</w:t>
      </w:r>
      <w:bookmarkEnd w:id="80"/>
      <w:bookmarkEnd w:id="81"/>
      <w:bookmarkEnd w:id="82"/>
      <w:bookmarkEnd w:id="83"/>
      <w:bookmarkEnd w:id="84"/>
      <w:bookmarkEnd w:id="85"/>
      <w:bookmarkEnd w:id="86"/>
      <w:bookmarkEnd w:id="87"/>
      <w:bookmarkEnd w:id="88"/>
      <w:bookmarkEnd w:id="89"/>
      <w:bookmarkEnd w:id="90"/>
      <w:bookmarkEnd w:id="91"/>
    </w:p>
    <w:p>
      <w:pPr>
        <w:pStyle w:val="2"/>
        <w:rPr>
          <w:rFonts w:hint="eastAsia"/>
          <w:lang w:eastAsia="zh-CN"/>
        </w:rPr>
      </w:pPr>
    </w:p>
    <w:p>
      <w:pPr>
        <w:bidi w:val="0"/>
        <w:spacing w:line="360" w:lineRule="auto"/>
        <w:rPr>
          <w:rFonts w:hint="eastAsia" w:ascii="宋体" w:hAnsi="宋体" w:eastAsia="宋体" w:cs="宋体"/>
          <w:b/>
          <w:bCs/>
          <w:color w:val="auto"/>
          <w:sz w:val="24"/>
          <w:szCs w:val="24"/>
        </w:rPr>
      </w:pPr>
      <w:r>
        <w:rPr>
          <w:rFonts w:hint="eastAsia" w:ascii="宋体" w:hAnsi="宋体" w:eastAsia="宋体" w:cs="宋体"/>
          <w:b/>
          <w:bCs/>
          <w:color w:val="auto"/>
          <w:sz w:val="24"/>
          <w:szCs w:val="24"/>
        </w:rPr>
        <w:t>22  开标</w:t>
      </w:r>
    </w:p>
    <w:p>
      <w:pPr>
        <w:bidi w:val="0"/>
        <w:spacing w:line="360" w:lineRule="auto"/>
        <w:ind w:firstLine="484" w:firstLineChars="200"/>
        <w:rPr>
          <w:rFonts w:hint="eastAsia" w:ascii="宋体" w:hAnsi="宋体" w:eastAsia="宋体" w:cs="宋体"/>
          <w:color w:val="auto"/>
          <w:sz w:val="24"/>
          <w:szCs w:val="24"/>
        </w:rPr>
      </w:pPr>
      <w:r>
        <w:rPr>
          <w:rFonts w:hint="eastAsia" w:ascii="宋体" w:hAnsi="宋体" w:eastAsia="宋体" w:cs="宋体"/>
          <w:color w:val="auto"/>
          <w:sz w:val="24"/>
          <w:szCs w:val="24"/>
        </w:rPr>
        <w:t>22.1 开标</w:t>
      </w:r>
      <w:r>
        <w:rPr>
          <w:rFonts w:hint="eastAsia" w:ascii="宋体" w:hAnsi="宋体" w:eastAsia="宋体" w:cs="宋体"/>
          <w:color w:val="auto"/>
          <w:sz w:val="24"/>
          <w:szCs w:val="24"/>
          <w:lang w:val="en-US" w:eastAsia="zh-CN"/>
        </w:rPr>
        <w:t>时间</w:t>
      </w:r>
      <w:r>
        <w:rPr>
          <w:rFonts w:hint="eastAsia" w:ascii="宋体" w:hAnsi="宋体" w:eastAsia="宋体" w:cs="宋体"/>
          <w:color w:val="auto"/>
          <w:sz w:val="24"/>
          <w:szCs w:val="24"/>
        </w:rPr>
        <w:t>为</w:t>
      </w:r>
      <w:r>
        <w:rPr>
          <w:rFonts w:hint="eastAsia" w:ascii="宋体" w:hAnsi="宋体" w:eastAsia="宋体" w:cs="宋体"/>
          <w:color w:val="auto"/>
          <w:sz w:val="24"/>
          <w:szCs w:val="24"/>
          <w:lang w:eastAsia="zh-CN"/>
        </w:rPr>
        <w:t>竞争性磋商文件</w:t>
      </w:r>
      <w:r>
        <w:rPr>
          <w:rFonts w:hint="eastAsia" w:ascii="宋体" w:hAnsi="宋体" w:eastAsia="宋体" w:cs="宋体"/>
          <w:color w:val="auto"/>
          <w:sz w:val="24"/>
          <w:szCs w:val="24"/>
          <w:lang w:val="en-US" w:eastAsia="zh-CN"/>
        </w:rPr>
        <w:t>中</w:t>
      </w:r>
      <w:r>
        <w:rPr>
          <w:rFonts w:hint="eastAsia" w:ascii="宋体" w:hAnsi="宋体" w:eastAsia="宋体" w:cs="宋体"/>
          <w:color w:val="auto"/>
          <w:sz w:val="24"/>
          <w:szCs w:val="24"/>
        </w:rPr>
        <w:t>提交</w:t>
      </w:r>
      <w:r>
        <w:rPr>
          <w:rFonts w:hint="eastAsia" w:ascii="宋体" w:hAnsi="宋体" w:eastAsia="宋体" w:cs="宋体"/>
          <w:color w:val="auto"/>
          <w:sz w:val="24"/>
          <w:szCs w:val="24"/>
          <w:lang w:eastAsia="zh-CN"/>
        </w:rPr>
        <w:t>响应文件</w:t>
      </w:r>
      <w:r>
        <w:rPr>
          <w:rFonts w:hint="eastAsia" w:ascii="宋体" w:hAnsi="宋体" w:eastAsia="宋体" w:cs="宋体"/>
          <w:color w:val="auto"/>
          <w:sz w:val="24"/>
          <w:szCs w:val="24"/>
          <w:lang w:val="en-US" w:eastAsia="zh-CN"/>
        </w:rPr>
        <w:t>的</w:t>
      </w:r>
      <w:r>
        <w:rPr>
          <w:rFonts w:hint="eastAsia" w:ascii="宋体" w:hAnsi="宋体" w:eastAsia="宋体" w:cs="宋体"/>
          <w:color w:val="auto"/>
          <w:sz w:val="24"/>
          <w:szCs w:val="24"/>
        </w:rPr>
        <w:t>截止时间；开标地点为</w:t>
      </w:r>
      <w:r>
        <w:rPr>
          <w:rFonts w:hint="eastAsia" w:ascii="宋体" w:hAnsi="宋体" w:eastAsia="宋体" w:cs="宋体"/>
          <w:color w:val="auto"/>
          <w:sz w:val="24"/>
          <w:szCs w:val="24"/>
          <w:lang w:eastAsia="zh-CN"/>
        </w:rPr>
        <w:t>竞争性磋商文件</w:t>
      </w:r>
      <w:r>
        <w:rPr>
          <w:rFonts w:hint="eastAsia" w:ascii="宋体" w:hAnsi="宋体" w:eastAsia="宋体" w:cs="宋体"/>
          <w:color w:val="auto"/>
          <w:sz w:val="24"/>
          <w:szCs w:val="24"/>
        </w:rPr>
        <w:t>中预先确定的地点。</w:t>
      </w:r>
    </w:p>
    <w:p>
      <w:pPr>
        <w:bidi w:val="0"/>
        <w:spacing w:line="360" w:lineRule="auto"/>
        <w:ind w:firstLine="484" w:firstLineChars="200"/>
        <w:rPr>
          <w:rFonts w:hint="eastAsia" w:ascii="宋体" w:hAnsi="宋体" w:eastAsia="宋体" w:cs="宋体"/>
          <w:color w:val="auto"/>
          <w:sz w:val="24"/>
          <w:szCs w:val="24"/>
        </w:rPr>
      </w:pPr>
      <w:r>
        <w:rPr>
          <w:rFonts w:hint="eastAsia" w:ascii="宋体" w:hAnsi="宋体" w:eastAsia="宋体" w:cs="宋体"/>
          <w:color w:val="auto"/>
          <w:sz w:val="24"/>
          <w:szCs w:val="24"/>
        </w:rPr>
        <w:t>22.2 采购代理机构主持，采购人和有关方面代表参加。投标供应商不足3家的，不得开标。</w:t>
      </w:r>
    </w:p>
    <w:p>
      <w:pPr>
        <w:bidi w:val="0"/>
        <w:spacing w:line="360" w:lineRule="auto"/>
        <w:ind w:firstLine="484" w:firstLineChars="200"/>
        <w:rPr>
          <w:rFonts w:hint="eastAsia" w:ascii="宋体" w:hAnsi="宋体" w:eastAsia="宋体" w:cs="宋体"/>
          <w:color w:val="auto"/>
          <w:sz w:val="24"/>
          <w:szCs w:val="24"/>
        </w:rPr>
      </w:pPr>
      <w:r>
        <w:rPr>
          <w:rFonts w:hint="eastAsia" w:ascii="宋体" w:hAnsi="宋体" w:eastAsia="宋体" w:cs="宋体"/>
          <w:color w:val="auto"/>
          <w:sz w:val="24"/>
          <w:szCs w:val="24"/>
        </w:rPr>
        <w:t>22.3 开标方式：电子开评标</w:t>
      </w:r>
    </w:p>
    <w:p>
      <w:pPr>
        <w:bidi w:val="0"/>
        <w:spacing w:line="360" w:lineRule="auto"/>
        <w:ind w:firstLine="484" w:firstLineChars="200"/>
        <w:rPr>
          <w:rFonts w:hint="eastAsia" w:ascii="宋体" w:hAnsi="宋体" w:eastAsia="宋体" w:cs="宋体"/>
          <w:color w:val="auto"/>
          <w:sz w:val="24"/>
          <w:szCs w:val="24"/>
        </w:rPr>
      </w:pPr>
      <w:r>
        <w:rPr>
          <w:rFonts w:hint="eastAsia" w:ascii="宋体" w:hAnsi="宋体" w:eastAsia="宋体" w:cs="宋体"/>
          <w:color w:val="auto"/>
          <w:sz w:val="24"/>
          <w:szCs w:val="24"/>
        </w:rPr>
        <w:t>22.3.1开标时间到达后，主持人</w:t>
      </w:r>
      <w:r>
        <w:rPr>
          <w:rFonts w:hint="eastAsia" w:ascii="宋体" w:hAnsi="宋体" w:eastAsia="宋体" w:cs="宋体"/>
          <w:color w:val="auto"/>
          <w:sz w:val="24"/>
          <w:szCs w:val="24"/>
          <w:lang w:val="en-US" w:eastAsia="zh-CN"/>
        </w:rPr>
        <w:t>开启解密标书后，供应商点击【CA解密】进行解密，超过解密时限，默认供应商自动放弃。解密成功的</w:t>
      </w:r>
      <w:r>
        <w:rPr>
          <w:rFonts w:hint="eastAsia" w:ascii="宋体" w:hAnsi="宋体" w:eastAsia="宋体" w:cs="宋体"/>
          <w:color w:val="auto"/>
          <w:sz w:val="24"/>
          <w:szCs w:val="24"/>
          <w:lang w:eastAsia="zh-CN"/>
        </w:rPr>
        <w:t>响应文件</w:t>
      </w:r>
      <w:r>
        <w:rPr>
          <w:rFonts w:hint="eastAsia" w:ascii="宋体" w:hAnsi="宋体" w:eastAsia="宋体" w:cs="宋体"/>
          <w:color w:val="auto"/>
          <w:sz w:val="24"/>
          <w:szCs w:val="24"/>
        </w:rPr>
        <w:t>的可继续进行开标。</w:t>
      </w:r>
    </w:p>
    <w:p>
      <w:pPr>
        <w:bidi w:val="0"/>
        <w:spacing w:line="360" w:lineRule="auto"/>
        <w:ind w:firstLine="484" w:firstLineChars="200"/>
        <w:rPr>
          <w:rFonts w:hint="eastAsia" w:ascii="宋体" w:hAnsi="宋体" w:eastAsia="宋体" w:cs="宋体"/>
          <w:color w:val="auto"/>
          <w:sz w:val="24"/>
          <w:szCs w:val="24"/>
        </w:rPr>
      </w:pPr>
      <w:r>
        <w:rPr>
          <w:rFonts w:hint="eastAsia" w:ascii="宋体" w:hAnsi="宋体" w:eastAsia="宋体" w:cs="宋体"/>
          <w:color w:val="auto"/>
          <w:sz w:val="24"/>
          <w:szCs w:val="24"/>
        </w:rPr>
        <w:t>22.3.2 若</w:t>
      </w:r>
      <w:r>
        <w:rPr>
          <w:rFonts w:hint="eastAsia" w:ascii="宋体" w:hAnsi="宋体" w:eastAsia="宋体" w:cs="宋体"/>
          <w:color w:val="auto"/>
          <w:sz w:val="24"/>
          <w:szCs w:val="24"/>
          <w:lang w:val="en-US" w:eastAsia="zh-CN"/>
        </w:rPr>
        <w:t>提交</w:t>
      </w:r>
      <w:r>
        <w:rPr>
          <w:rFonts w:hint="eastAsia" w:ascii="宋体" w:hAnsi="宋体" w:eastAsia="宋体" w:cs="宋体"/>
          <w:color w:val="auto"/>
          <w:sz w:val="24"/>
          <w:szCs w:val="24"/>
          <w:lang w:eastAsia="zh-CN"/>
        </w:rPr>
        <w:t>响应文件</w:t>
      </w:r>
      <w:r>
        <w:rPr>
          <w:rFonts w:hint="eastAsia" w:ascii="宋体" w:hAnsi="宋体" w:eastAsia="宋体" w:cs="宋体"/>
          <w:color w:val="auto"/>
          <w:sz w:val="24"/>
          <w:szCs w:val="24"/>
        </w:rPr>
        <w:t>家数少于三家或者开标后成功解密的家数少于三家的，将终止该</w:t>
      </w:r>
      <w:r>
        <w:rPr>
          <w:rFonts w:hint="eastAsia" w:ascii="宋体" w:hAnsi="宋体" w:eastAsia="宋体" w:cs="宋体"/>
          <w:color w:val="auto"/>
          <w:sz w:val="24"/>
          <w:szCs w:val="24"/>
          <w:lang w:val="en-US" w:eastAsia="zh-CN"/>
        </w:rPr>
        <w:t>项目（标项）</w:t>
      </w:r>
      <w:r>
        <w:rPr>
          <w:rFonts w:hint="eastAsia" w:ascii="宋体" w:hAnsi="宋体" w:eastAsia="宋体" w:cs="宋体"/>
          <w:color w:val="auto"/>
          <w:sz w:val="24"/>
          <w:szCs w:val="24"/>
        </w:rPr>
        <w:t xml:space="preserve">的开标。 </w:t>
      </w:r>
    </w:p>
    <w:p>
      <w:pPr>
        <w:bidi w:val="0"/>
        <w:spacing w:line="360" w:lineRule="auto"/>
        <w:ind w:firstLine="484" w:firstLineChars="200"/>
        <w:rPr>
          <w:rFonts w:hint="eastAsia" w:ascii="宋体" w:hAnsi="宋体" w:eastAsia="宋体" w:cs="宋体"/>
          <w:color w:val="auto"/>
          <w:sz w:val="24"/>
          <w:szCs w:val="24"/>
        </w:rPr>
      </w:pPr>
      <w:r>
        <w:rPr>
          <w:rFonts w:hint="eastAsia" w:ascii="宋体" w:hAnsi="宋体" w:eastAsia="宋体" w:cs="宋体"/>
          <w:color w:val="auto"/>
          <w:sz w:val="24"/>
          <w:szCs w:val="24"/>
        </w:rPr>
        <w:t xml:space="preserve">22.4 </w:t>
      </w:r>
      <w:r>
        <w:rPr>
          <w:rFonts w:hint="eastAsia" w:ascii="宋体" w:hAnsi="宋体" w:eastAsia="宋体" w:cs="宋体"/>
          <w:color w:val="auto"/>
          <w:sz w:val="24"/>
          <w:szCs w:val="24"/>
          <w:lang w:eastAsia="zh-CN"/>
        </w:rPr>
        <w:t>响应文件</w:t>
      </w:r>
      <w:r>
        <w:rPr>
          <w:rFonts w:hint="eastAsia" w:ascii="宋体" w:hAnsi="宋体" w:eastAsia="宋体" w:cs="宋体"/>
          <w:color w:val="auto"/>
          <w:sz w:val="24"/>
          <w:szCs w:val="24"/>
        </w:rPr>
        <w:t>报价出现前后不一致的，除</w:t>
      </w:r>
      <w:r>
        <w:rPr>
          <w:rFonts w:hint="eastAsia" w:ascii="宋体" w:hAnsi="宋体" w:eastAsia="宋体" w:cs="宋体"/>
          <w:color w:val="auto"/>
          <w:sz w:val="24"/>
          <w:szCs w:val="24"/>
          <w:lang w:eastAsia="zh-CN"/>
        </w:rPr>
        <w:t>竞争性磋商文件</w:t>
      </w:r>
      <w:r>
        <w:rPr>
          <w:rFonts w:hint="eastAsia" w:ascii="宋体" w:hAnsi="宋体" w:eastAsia="宋体" w:cs="宋体"/>
          <w:color w:val="auto"/>
          <w:sz w:val="24"/>
          <w:szCs w:val="24"/>
        </w:rPr>
        <w:t>另有规定外，按照下列规定修正：</w:t>
      </w:r>
    </w:p>
    <w:p>
      <w:pPr>
        <w:bidi w:val="0"/>
        <w:spacing w:line="360" w:lineRule="auto"/>
        <w:ind w:firstLine="484"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22.4.1</w:t>
      </w:r>
      <w:r>
        <w:rPr>
          <w:rFonts w:hint="eastAsia" w:ascii="宋体" w:hAnsi="宋体" w:eastAsia="宋体" w:cs="宋体"/>
          <w:color w:val="auto"/>
          <w:sz w:val="24"/>
          <w:szCs w:val="24"/>
          <w:lang w:eastAsia="zh-CN"/>
        </w:rPr>
        <w:t>响应文件</w:t>
      </w:r>
      <w:r>
        <w:rPr>
          <w:rFonts w:hint="eastAsia" w:ascii="宋体" w:hAnsi="宋体" w:eastAsia="宋体" w:cs="宋体"/>
          <w:color w:val="auto"/>
          <w:sz w:val="24"/>
          <w:szCs w:val="24"/>
        </w:rPr>
        <w:t>中开标一览表（报价</w:t>
      </w:r>
      <w:r>
        <w:rPr>
          <w:rFonts w:hint="eastAsia" w:ascii="宋体" w:hAnsi="宋体" w:eastAsia="宋体" w:cs="宋体"/>
          <w:color w:val="auto"/>
          <w:sz w:val="24"/>
          <w:szCs w:val="24"/>
          <w:lang w:val="en-US" w:eastAsia="zh-CN"/>
        </w:rPr>
        <w:t>一览</w:t>
      </w:r>
      <w:r>
        <w:rPr>
          <w:rFonts w:hint="eastAsia" w:ascii="宋体" w:hAnsi="宋体" w:eastAsia="宋体" w:cs="宋体"/>
          <w:color w:val="auto"/>
          <w:sz w:val="24"/>
          <w:szCs w:val="24"/>
        </w:rPr>
        <w:t>表）内容与</w:t>
      </w:r>
      <w:r>
        <w:rPr>
          <w:rFonts w:hint="eastAsia" w:ascii="宋体" w:hAnsi="宋体" w:eastAsia="宋体" w:cs="宋体"/>
          <w:color w:val="auto"/>
          <w:sz w:val="24"/>
          <w:szCs w:val="24"/>
          <w:lang w:eastAsia="zh-CN"/>
        </w:rPr>
        <w:t>响应文件</w:t>
      </w:r>
      <w:r>
        <w:rPr>
          <w:rFonts w:hint="eastAsia" w:ascii="宋体" w:hAnsi="宋体" w:eastAsia="宋体" w:cs="宋体"/>
          <w:color w:val="auto"/>
          <w:sz w:val="24"/>
          <w:szCs w:val="24"/>
        </w:rPr>
        <w:t>中相应内容不一致的，以开标一览表（报价</w:t>
      </w:r>
      <w:r>
        <w:rPr>
          <w:rFonts w:hint="eastAsia" w:ascii="宋体" w:hAnsi="宋体" w:eastAsia="宋体" w:cs="宋体"/>
          <w:color w:val="auto"/>
          <w:sz w:val="24"/>
          <w:szCs w:val="24"/>
          <w:lang w:val="en-US" w:eastAsia="zh-CN"/>
        </w:rPr>
        <w:t>一览</w:t>
      </w:r>
      <w:r>
        <w:rPr>
          <w:rFonts w:hint="eastAsia" w:ascii="宋体" w:hAnsi="宋体" w:eastAsia="宋体" w:cs="宋体"/>
          <w:color w:val="auto"/>
          <w:sz w:val="24"/>
          <w:szCs w:val="24"/>
        </w:rPr>
        <w:t>表）为准；</w:t>
      </w:r>
    </w:p>
    <w:p>
      <w:pPr>
        <w:bidi w:val="0"/>
        <w:spacing w:line="360" w:lineRule="auto"/>
        <w:ind w:firstLine="484"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22.4.2</w:t>
      </w:r>
      <w:r>
        <w:rPr>
          <w:rFonts w:hint="eastAsia" w:ascii="宋体" w:hAnsi="宋体" w:eastAsia="宋体" w:cs="宋体"/>
          <w:color w:val="auto"/>
          <w:sz w:val="24"/>
          <w:szCs w:val="24"/>
        </w:rPr>
        <w:t>大写金额和小写金额不一致的，以大写金额为准；</w:t>
      </w:r>
    </w:p>
    <w:p>
      <w:pPr>
        <w:bidi w:val="0"/>
        <w:spacing w:line="360" w:lineRule="auto"/>
        <w:ind w:firstLine="484"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22.4.3</w:t>
      </w:r>
      <w:r>
        <w:rPr>
          <w:rFonts w:hint="eastAsia" w:ascii="宋体" w:hAnsi="宋体" w:eastAsia="宋体" w:cs="宋体"/>
          <w:color w:val="auto"/>
          <w:sz w:val="24"/>
          <w:szCs w:val="24"/>
        </w:rPr>
        <w:t>单价金额小数点或者百分比有明显错位的，以开标一览表（报价</w:t>
      </w:r>
      <w:r>
        <w:rPr>
          <w:rFonts w:hint="eastAsia" w:ascii="宋体" w:hAnsi="宋体" w:eastAsia="宋体" w:cs="宋体"/>
          <w:color w:val="auto"/>
          <w:sz w:val="24"/>
          <w:szCs w:val="24"/>
          <w:lang w:val="en-US" w:eastAsia="zh-CN"/>
        </w:rPr>
        <w:t>一览</w:t>
      </w:r>
      <w:r>
        <w:rPr>
          <w:rFonts w:hint="eastAsia" w:ascii="宋体" w:hAnsi="宋体" w:eastAsia="宋体" w:cs="宋体"/>
          <w:color w:val="auto"/>
          <w:sz w:val="24"/>
          <w:szCs w:val="24"/>
        </w:rPr>
        <w:t>表）的总价为准，并修改单价；</w:t>
      </w:r>
    </w:p>
    <w:p>
      <w:pPr>
        <w:bidi w:val="0"/>
        <w:spacing w:line="360" w:lineRule="auto"/>
        <w:ind w:firstLine="484"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22.4.4</w:t>
      </w:r>
      <w:r>
        <w:rPr>
          <w:rFonts w:hint="eastAsia" w:ascii="宋体" w:hAnsi="宋体" w:eastAsia="宋体" w:cs="宋体"/>
          <w:color w:val="auto"/>
          <w:sz w:val="24"/>
          <w:szCs w:val="24"/>
        </w:rPr>
        <w:t>总价金额与按单价汇总金额不一致的，以单价金额计算结果为准。</w:t>
      </w:r>
    </w:p>
    <w:p>
      <w:pPr>
        <w:bidi w:val="0"/>
        <w:spacing w:line="360" w:lineRule="auto"/>
        <w:ind w:firstLine="484"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22.4.5</w:t>
      </w:r>
      <w:r>
        <w:rPr>
          <w:rFonts w:hint="eastAsia" w:ascii="宋体" w:hAnsi="宋体" w:eastAsia="宋体" w:cs="宋体"/>
          <w:color w:val="auto"/>
          <w:sz w:val="24"/>
          <w:szCs w:val="24"/>
        </w:rPr>
        <w:t>对不同文字文本</w:t>
      </w:r>
      <w:r>
        <w:rPr>
          <w:rFonts w:hint="eastAsia" w:ascii="宋体" w:hAnsi="宋体" w:eastAsia="宋体" w:cs="宋体"/>
          <w:color w:val="auto"/>
          <w:sz w:val="24"/>
          <w:szCs w:val="24"/>
          <w:lang w:eastAsia="zh-CN"/>
        </w:rPr>
        <w:t>响应文件</w:t>
      </w:r>
      <w:r>
        <w:rPr>
          <w:rFonts w:hint="eastAsia" w:ascii="宋体" w:hAnsi="宋体" w:eastAsia="宋体" w:cs="宋体"/>
          <w:color w:val="auto"/>
          <w:sz w:val="24"/>
          <w:szCs w:val="24"/>
        </w:rPr>
        <w:t>的解释发生异议的，以中文文本为准。</w:t>
      </w:r>
    </w:p>
    <w:p>
      <w:pPr>
        <w:bidi w:val="0"/>
        <w:spacing w:line="360" w:lineRule="auto"/>
        <w:ind w:firstLine="484" w:firstLineChars="200"/>
        <w:rPr>
          <w:rFonts w:hint="eastAsia" w:ascii="宋体" w:hAnsi="宋体" w:eastAsia="宋体" w:cs="宋体"/>
          <w:color w:val="auto"/>
          <w:sz w:val="24"/>
          <w:szCs w:val="24"/>
        </w:rPr>
      </w:pPr>
      <w:r>
        <w:rPr>
          <w:rFonts w:hint="eastAsia" w:ascii="宋体" w:hAnsi="宋体" w:eastAsia="宋体" w:cs="宋体"/>
          <w:color w:val="auto"/>
          <w:sz w:val="24"/>
          <w:szCs w:val="24"/>
        </w:rPr>
        <w:t>22.5 对未按照本</w:t>
      </w:r>
      <w:r>
        <w:rPr>
          <w:rFonts w:hint="eastAsia" w:ascii="宋体" w:hAnsi="宋体" w:eastAsia="宋体" w:cs="宋体"/>
          <w:color w:val="auto"/>
          <w:sz w:val="24"/>
          <w:szCs w:val="24"/>
          <w:lang w:eastAsia="zh-CN"/>
        </w:rPr>
        <w:t>竞争性磋商文件</w:t>
      </w:r>
      <w:r>
        <w:rPr>
          <w:rFonts w:hint="eastAsia" w:ascii="宋体" w:hAnsi="宋体" w:eastAsia="宋体" w:cs="宋体"/>
          <w:color w:val="auto"/>
          <w:sz w:val="24"/>
          <w:szCs w:val="24"/>
        </w:rPr>
        <w:t>要求进行投标及资格审查不合格的供应商，其</w:t>
      </w:r>
      <w:r>
        <w:rPr>
          <w:rFonts w:hint="eastAsia" w:ascii="宋体" w:hAnsi="宋体" w:eastAsia="宋体" w:cs="宋体"/>
          <w:color w:val="auto"/>
          <w:sz w:val="24"/>
          <w:szCs w:val="24"/>
          <w:lang w:eastAsia="zh-CN"/>
        </w:rPr>
        <w:t>响应文件</w:t>
      </w:r>
      <w:r>
        <w:rPr>
          <w:rFonts w:hint="eastAsia" w:ascii="宋体" w:hAnsi="宋体" w:eastAsia="宋体" w:cs="宋体"/>
          <w:color w:val="auto"/>
          <w:sz w:val="24"/>
          <w:szCs w:val="24"/>
        </w:rPr>
        <w:t>将按无效投标处理。</w:t>
      </w:r>
    </w:p>
    <w:p>
      <w:pPr>
        <w:bidi w:val="0"/>
        <w:spacing w:line="360" w:lineRule="auto"/>
        <w:ind w:firstLine="484" w:firstLineChars="200"/>
        <w:rPr>
          <w:rFonts w:hint="eastAsia" w:ascii="宋体" w:hAnsi="宋体" w:eastAsia="宋体" w:cs="宋体"/>
          <w:color w:val="auto"/>
          <w:sz w:val="24"/>
          <w:szCs w:val="24"/>
        </w:rPr>
      </w:pPr>
      <w:r>
        <w:rPr>
          <w:rFonts w:hint="eastAsia" w:ascii="宋体" w:hAnsi="宋体" w:eastAsia="宋体" w:cs="宋体"/>
          <w:color w:val="auto"/>
          <w:sz w:val="24"/>
          <w:szCs w:val="24"/>
        </w:rPr>
        <w:t>22.6 供应商之间不得相互串通投标报价，不得妨碍其他供应商的公平竞争，不得损害采购人或者其他供应商的合法权益。</w:t>
      </w:r>
    </w:p>
    <w:p>
      <w:pPr>
        <w:bidi w:val="0"/>
        <w:spacing w:line="360" w:lineRule="auto"/>
        <w:ind w:firstLine="484" w:firstLineChars="200"/>
        <w:rPr>
          <w:rFonts w:hint="eastAsia" w:ascii="宋体" w:hAnsi="宋体" w:eastAsia="宋体" w:cs="宋体"/>
          <w:color w:val="auto"/>
          <w:sz w:val="24"/>
          <w:szCs w:val="24"/>
        </w:rPr>
      </w:pPr>
      <w:r>
        <w:rPr>
          <w:rFonts w:hint="eastAsia" w:ascii="宋体" w:hAnsi="宋体" w:eastAsia="宋体" w:cs="宋体"/>
          <w:color w:val="auto"/>
          <w:sz w:val="24"/>
          <w:szCs w:val="24"/>
        </w:rPr>
        <w:t>22.7 供应商不得向采购人、</w:t>
      </w:r>
      <w:r>
        <w:rPr>
          <w:rFonts w:hint="eastAsia" w:ascii="宋体" w:hAnsi="宋体" w:eastAsia="宋体" w:cs="宋体"/>
          <w:color w:val="auto"/>
          <w:sz w:val="24"/>
          <w:szCs w:val="24"/>
          <w:lang w:eastAsia="zh-CN"/>
        </w:rPr>
        <w:t>磋商小组</w:t>
      </w:r>
      <w:r>
        <w:rPr>
          <w:rFonts w:hint="eastAsia" w:ascii="宋体" w:hAnsi="宋体" w:eastAsia="宋体" w:cs="宋体"/>
          <w:color w:val="auto"/>
          <w:sz w:val="24"/>
          <w:szCs w:val="24"/>
        </w:rPr>
        <w:t>成员行贿或者采取其他不正当手段谋取中标。</w:t>
      </w:r>
    </w:p>
    <w:p>
      <w:pPr>
        <w:bidi w:val="0"/>
        <w:spacing w:line="360" w:lineRule="auto"/>
        <w:jc w:val="center"/>
        <w:rPr>
          <w:rFonts w:hint="eastAsia" w:ascii="宋体" w:hAnsi="宋体" w:eastAsia="宋体" w:cs="宋体"/>
          <w:b/>
          <w:bCs/>
          <w:color w:val="auto"/>
          <w:sz w:val="28"/>
          <w:szCs w:val="28"/>
          <w:lang w:eastAsia="zh-CN"/>
        </w:rPr>
      </w:pPr>
      <w:bookmarkStart w:id="92" w:name="_Toc10859"/>
      <w:bookmarkStart w:id="93" w:name="_Toc6415"/>
      <w:bookmarkStart w:id="94" w:name="_Toc24841"/>
      <w:bookmarkStart w:id="95" w:name="_Toc16195"/>
      <w:bookmarkStart w:id="96" w:name="_Toc12203"/>
      <w:bookmarkStart w:id="97" w:name="_Toc17564"/>
      <w:bookmarkStart w:id="98" w:name="_Toc32611"/>
      <w:bookmarkStart w:id="99" w:name="_Toc16901"/>
      <w:bookmarkStart w:id="100" w:name="_Toc29037"/>
      <w:bookmarkStart w:id="101" w:name="_Toc28173"/>
      <w:bookmarkStart w:id="102" w:name="_Toc4557"/>
      <w:bookmarkStart w:id="103" w:name="_Toc27665"/>
    </w:p>
    <w:p>
      <w:pPr>
        <w:numPr>
          <w:ilvl w:val="0"/>
          <w:numId w:val="5"/>
        </w:numPr>
        <w:bidi w:val="0"/>
        <w:spacing w:line="360" w:lineRule="auto"/>
        <w:jc w:val="center"/>
        <w:rPr>
          <w:rFonts w:hint="eastAsia" w:ascii="宋体" w:hAnsi="宋体" w:eastAsia="宋体" w:cs="宋体"/>
          <w:b/>
          <w:bCs/>
          <w:color w:val="auto"/>
          <w:sz w:val="28"/>
          <w:szCs w:val="28"/>
          <w:lang w:eastAsia="zh-CN"/>
        </w:rPr>
      </w:pPr>
      <w:r>
        <w:rPr>
          <w:rFonts w:hint="eastAsia" w:ascii="宋体" w:hAnsi="宋体" w:eastAsia="宋体" w:cs="宋体"/>
          <w:b/>
          <w:bCs/>
          <w:color w:val="auto"/>
          <w:sz w:val="28"/>
          <w:szCs w:val="28"/>
          <w:lang w:eastAsia="zh-CN"/>
        </w:rPr>
        <w:t>评标、定标</w:t>
      </w:r>
      <w:bookmarkEnd w:id="92"/>
      <w:bookmarkEnd w:id="93"/>
      <w:bookmarkEnd w:id="94"/>
      <w:bookmarkEnd w:id="95"/>
      <w:bookmarkEnd w:id="96"/>
      <w:bookmarkEnd w:id="97"/>
      <w:bookmarkEnd w:id="98"/>
      <w:bookmarkEnd w:id="99"/>
      <w:bookmarkEnd w:id="100"/>
      <w:bookmarkEnd w:id="101"/>
      <w:bookmarkEnd w:id="102"/>
      <w:bookmarkEnd w:id="103"/>
    </w:p>
    <w:p>
      <w:pPr>
        <w:pStyle w:val="2"/>
        <w:numPr>
          <w:ilvl w:val="0"/>
          <w:numId w:val="0"/>
        </w:numPr>
        <w:rPr>
          <w:rFonts w:hint="eastAsia"/>
          <w:lang w:eastAsia="zh-CN"/>
        </w:rPr>
      </w:pPr>
    </w:p>
    <w:p>
      <w:pPr>
        <w:bidi w:val="0"/>
        <w:spacing w:line="360" w:lineRule="auto"/>
        <w:rPr>
          <w:rFonts w:hint="eastAsia" w:ascii="宋体" w:hAnsi="宋体" w:eastAsia="宋体" w:cs="宋体"/>
          <w:b/>
          <w:bCs/>
          <w:color w:val="auto"/>
          <w:sz w:val="28"/>
          <w:szCs w:val="28"/>
        </w:rPr>
      </w:pPr>
      <w:bookmarkStart w:id="104" w:name="OLE_LINK1"/>
      <w:r>
        <w:rPr>
          <w:rFonts w:hint="eastAsia" w:ascii="宋体" w:hAnsi="宋体" w:eastAsia="宋体" w:cs="宋体"/>
          <w:b/>
          <w:bCs/>
          <w:color w:val="auto"/>
          <w:sz w:val="28"/>
          <w:szCs w:val="28"/>
        </w:rPr>
        <w:t>23  评标</w:t>
      </w:r>
    </w:p>
    <w:p>
      <w:pPr>
        <w:keepNext w:val="0"/>
        <w:keepLines w:val="0"/>
        <w:pageBreakBefore w:val="0"/>
        <w:widowControl w:val="0"/>
        <w:kinsoku/>
        <w:wordWrap/>
        <w:overflowPunct/>
        <w:topLinePunct w:val="0"/>
        <w:autoSpaceDE/>
        <w:autoSpaceDN/>
        <w:bidi w:val="0"/>
        <w:adjustRightInd/>
        <w:snapToGrid/>
        <w:spacing w:line="360" w:lineRule="auto"/>
        <w:ind w:firstLine="484"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23.1</w:t>
      </w:r>
      <w:r>
        <w:rPr>
          <w:rFonts w:hint="eastAsia" w:ascii="宋体" w:hAnsi="宋体" w:eastAsia="宋体" w:cs="宋体"/>
          <w:color w:val="auto"/>
          <w:sz w:val="24"/>
          <w:szCs w:val="24"/>
          <w:highlight w:val="none"/>
          <w:lang w:eastAsia="zh-CN"/>
        </w:rPr>
        <w:t>磋商小组</w:t>
      </w:r>
    </w:p>
    <w:p>
      <w:pPr>
        <w:keepNext w:val="0"/>
        <w:keepLines w:val="0"/>
        <w:pageBreakBefore w:val="0"/>
        <w:widowControl w:val="0"/>
        <w:kinsoku/>
        <w:wordWrap/>
        <w:overflowPunct/>
        <w:topLinePunct w:val="0"/>
        <w:autoSpaceDE/>
        <w:autoSpaceDN/>
        <w:bidi w:val="0"/>
        <w:adjustRightInd/>
        <w:snapToGrid/>
        <w:spacing w:line="360" w:lineRule="auto"/>
        <w:ind w:firstLine="484"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23.1.1 磋商小组由采购人代表和评审专家组成，成员人数应当为</w:t>
      </w:r>
      <w:r>
        <w:rPr>
          <w:rFonts w:hint="eastAsia" w:ascii="宋体" w:hAnsi="宋体" w:cs="宋体"/>
          <w:color w:val="0000FF"/>
          <w:sz w:val="24"/>
          <w:szCs w:val="24"/>
          <w:highlight w:val="none"/>
          <w:lang w:val="en-US" w:eastAsia="zh-CN"/>
        </w:rPr>
        <w:t>3</w:t>
      </w:r>
      <w:r>
        <w:rPr>
          <w:rFonts w:hint="eastAsia" w:ascii="宋体" w:hAnsi="宋体" w:eastAsia="宋体" w:cs="宋体"/>
          <w:color w:val="auto"/>
          <w:sz w:val="24"/>
          <w:szCs w:val="24"/>
          <w:highlight w:val="none"/>
          <w:lang w:eastAsia="zh-CN"/>
        </w:rPr>
        <w:t>人以上单数，其中评审专家不得少于成员总数的三分之二。</w:t>
      </w:r>
      <w:r>
        <w:rPr>
          <w:rFonts w:hint="eastAsia" w:ascii="宋体" w:hAnsi="宋体" w:eastAsia="宋体" w:cs="宋体"/>
          <w:color w:val="auto"/>
          <w:sz w:val="24"/>
          <w:szCs w:val="24"/>
          <w:highlight w:val="none"/>
          <w:lang w:val="en-US" w:eastAsia="zh-CN"/>
        </w:rPr>
        <w:t>市场竞争不充分的科研项目，以及需要扶持的科技成果转化项目、情况特殊、技术复杂、专业性强的采购项目，通过随机方式难以确定合适的评审专家的项目，经主管预算单位同意，可以自行选定评审专家。</w:t>
      </w:r>
    </w:p>
    <w:p>
      <w:pPr>
        <w:keepNext w:val="0"/>
        <w:keepLines w:val="0"/>
        <w:pageBreakBefore w:val="0"/>
        <w:widowControl w:val="0"/>
        <w:kinsoku/>
        <w:wordWrap/>
        <w:overflowPunct/>
        <w:topLinePunct w:val="0"/>
        <w:autoSpaceDE/>
        <w:autoSpaceDN/>
        <w:bidi w:val="0"/>
        <w:adjustRightInd/>
        <w:snapToGrid/>
        <w:spacing w:line="360" w:lineRule="auto"/>
        <w:ind w:firstLine="484"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 xml:space="preserve">23.1.2 </w:t>
      </w:r>
      <w:r>
        <w:rPr>
          <w:rFonts w:hint="eastAsia" w:ascii="宋体" w:hAnsi="宋体" w:eastAsia="宋体" w:cs="宋体"/>
          <w:color w:val="auto"/>
          <w:sz w:val="24"/>
          <w:szCs w:val="24"/>
          <w:lang w:eastAsia="zh-CN"/>
        </w:rPr>
        <w:t>评审专家对本单位的采购项目只能作为采购人代表参与评标。</w:t>
      </w:r>
    </w:p>
    <w:p>
      <w:pPr>
        <w:keepNext w:val="0"/>
        <w:keepLines w:val="0"/>
        <w:pageBreakBefore w:val="0"/>
        <w:widowControl w:val="0"/>
        <w:kinsoku/>
        <w:wordWrap/>
        <w:overflowPunct/>
        <w:topLinePunct w:val="0"/>
        <w:autoSpaceDE/>
        <w:autoSpaceDN/>
        <w:bidi w:val="0"/>
        <w:adjustRightInd/>
        <w:snapToGrid/>
        <w:spacing w:line="360" w:lineRule="auto"/>
        <w:ind w:firstLine="484"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23.1.</w:t>
      </w:r>
      <w:r>
        <w:rPr>
          <w:rFonts w:hint="eastAsia" w:ascii="宋体" w:hAnsi="宋体" w:eastAsia="宋体" w:cs="宋体"/>
          <w:color w:val="auto"/>
          <w:sz w:val="24"/>
          <w:szCs w:val="24"/>
          <w:lang w:val="en-US" w:eastAsia="zh-CN"/>
        </w:rPr>
        <w:t xml:space="preserve">3 </w:t>
      </w:r>
      <w:r>
        <w:rPr>
          <w:rFonts w:hint="eastAsia" w:ascii="宋体" w:hAnsi="宋体" w:eastAsia="宋体" w:cs="宋体"/>
          <w:color w:val="auto"/>
          <w:sz w:val="24"/>
          <w:szCs w:val="24"/>
        </w:rPr>
        <w:t>采购人就</w:t>
      </w:r>
      <w:r>
        <w:rPr>
          <w:rFonts w:hint="eastAsia" w:ascii="宋体" w:hAnsi="宋体" w:eastAsia="宋体" w:cs="宋体"/>
          <w:color w:val="auto"/>
          <w:sz w:val="24"/>
          <w:szCs w:val="24"/>
          <w:lang w:eastAsia="zh-CN"/>
        </w:rPr>
        <w:t>竞争性磋商文件</w:t>
      </w:r>
      <w:r>
        <w:rPr>
          <w:rFonts w:hint="eastAsia" w:ascii="宋体" w:hAnsi="宋体" w:eastAsia="宋体" w:cs="宋体"/>
          <w:color w:val="auto"/>
          <w:sz w:val="24"/>
          <w:szCs w:val="24"/>
        </w:rPr>
        <w:t>征询过意见的专家，不得再作为评</w:t>
      </w:r>
      <w:r>
        <w:rPr>
          <w:rFonts w:hint="eastAsia" w:ascii="宋体" w:hAnsi="宋体" w:eastAsia="宋体" w:cs="宋体"/>
          <w:color w:val="auto"/>
          <w:sz w:val="24"/>
          <w:szCs w:val="24"/>
          <w:lang w:val="en-US" w:eastAsia="zh-CN"/>
        </w:rPr>
        <w:t>审</w:t>
      </w:r>
      <w:r>
        <w:rPr>
          <w:rFonts w:hint="eastAsia" w:ascii="宋体" w:hAnsi="宋体" w:eastAsia="宋体" w:cs="宋体"/>
          <w:color w:val="auto"/>
          <w:sz w:val="24"/>
          <w:szCs w:val="24"/>
        </w:rPr>
        <w:t>专家参加评标。采购代理机构工作人员不得参加由本机构代理的政府采购项目的评标。</w:t>
      </w:r>
    </w:p>
    <w:p>
      <w:pPr>
        <w:bidi w:val="0"/>
        <w:spacing w:line="360" w:lineRule="auto"/>
        <w:ind w:firstLine="564" w:firstLineChars="200"/>
        <w:rPr>
          <w:rFonts w:hint="eastAsia" w:ascii="宋体" w:hAnsi="宋体" w:eastAsia="宋体" w:cs="宋体"/>
          <w:color w:val="auto"/>
          <w:sz w:val="28"/>
          <w:szCs w:val="28"/>
        </w:rPr>
      </w:pPr>
      <w:r>
        <w:rPr>
          <w:rFonts w:hint="eastAsia" w:ascii="宋体" w:hAnsi="宋体" w:eastAsia="宋体" w:cs="宋体"/>
          <w:b/>
          <w:bCs/>
          <w:color w:val="auto"/>
          <w:sz w:val="28"/>
          <w:szCs w:val="28"/>
        </w:rPr>
        <w:t>23.1.</w:t>
      </w:r>
      <w:r>
        <w:rPr>
          <w:rFonts w:hint="eastAsia" w:ascii="宋体" w:hAnsi="宋体" w:eastAsia="宋体" w:cs="宋体"/>
          <w:b/>
          <w:bCs/>
          <w:color w:val="auto"/>
          <w:sz w:val="28"/>
          <w:szCs w:val="28"/>
          <w:lang w:val="en-US" w:eastAsia="zh-CN"/>
        </w:rPr>
        <w:t>4</w:t>
      </w:r>
      <w:r>
        <w:rPr>
          <w:rFonts w:hint="eastAsia" w:ascii="宋体" w:hAnsi="宋体" w:eastAsia="宋体" w:cs="宋体"/>
          <w:b/>
          <w:bCs/>
          <w:color w:val="auto"/>
          <w:sz w:val="28"/>
          <w:szCs w:val="28"/>
        </w:rPr>
        <w:t xml:space="preserve"> 采购人委托代表参加</w:t>
      </w:r>
      <w:r>
        <w:rPr>
          <w:rFonts w:hint="eastAsia" w:ascii="宋体" w:hAnsi="宋体" w:eastAsia="宋体" w:cs="宋体"/>
          <w:b/>
          <w:bCs/>
          <w:color w:val="auto"/>
          <w:sz w:val="28"/>
          <w:szCs w:val="28"/>
          <w:lang w:val="en-US" w:eastAsia="zh-CN"/>
        </w:rPr>
        <w:t>评审的</w:t>
      </w:r>
      <w:r>
        <w:rPr>
          <w:rFonts w:hint="eastAsia" w:ascii="宋体" w:hAnsi="宋体" w:eastAsia="宋体" w:cs="宋体"/>
          <w:b/>
          <w:bCs/>
          <w:color w:val="auto"/>
          <w:sz w:val="28"/>
          <w:szCs w:val="28"/>
        </w:rPr>
        <w:t>，向采购代理机构出具授权</w:t>
      </w:r>
      <w:r>
        <w:rPr>
          <w:rFonts w:hint="eastAsia" w:ascii="宋体" w:hAnsi="宋体" w:eastAsia="宋体" w:cs="宋体"/>
          <w:b/>
          <w:bCs/>
          <w:color w:val="auto"/>
          <w:sz w:val="28"/>
          <w:szCs w:val="28"/>
          <w:lang w:val="en-US" w:eastAsia="zh-CN"/>
        </w:rPr>
        <w:t>函</w:t>
      </w:r>
      <w:r>
        <w:rPr>
          <w:rFonts w:hint="eastAsia" w:ascii="宋体" w:hAnsi="宋体" w:eastAsia="宋体" w:cs="宋体"/>
          <w:b/>
          <w:bCs/>
          <w:color w:val="auto"/>
          <w:sz w:val="28"/>
          <w:szCs w:val="28"/>
        </w:rPr>
        <w:t>，采购人代表不得担任</w:t>
      </w:r>
      <w:r>
        <w:rPr>
          <w:rFonts w:hint="eastAsia" w:ascii="宋体" w:hAnsi="宋体" w:eastAsia="宋体" w:cs="宋体"/>
          <w:b/>
          <w:bCs/>
          <w:color w:val="auto"/>
          <w:sz w:val="28"/>
          <w:szCs w:val="28"/>
          <w:lang w:eastAsia="zh-CN"/>
        </w:rPr>
        <w:t>磋商小组</w:t>
      </w:r>
      <w:r>
        <w:rPr>
          <w:rFonts w:hint="eastAsia" w:ascii="宋体" w:hAnsi="宋体" w:eastAsia="宋体" w:cs="宋体"/>
          <w:b/>
          <w:bCs/>
          <w:color w:val="auto"/>
          <w:sz w:val="28"/>
          <w:szCs w:val="28"/>
          <w:lang w:val="en-US" w:eastAsia="zh-CN"/>
        </w:rPr>
        <w:t>组长</w:t>
      </w:r>
      <w:r>
        <w:rPr>
          <w:rFonts w:hint="eastAsia" w:ascii="宋体" w:hAnsi="宋体" w:eastAsia="宋体" w:cs="宋体"/>
          <w:b/>
          <w:bCs/>
          <w:color w:val="auto"/>
          <w:sz w:val="28"/>
          <w:szCs w:val="28"/>
        </w:rPr>
        <w:t>。</w:t>
      </w:r>
    </w:p>
    <w:p>
      <w:pPr>
        <w:bidi w:val="0"/>
        <w:spacing w:line="360" w:lineRule="auto"/>
        <w:ind w:firstLine="484"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23.1.5 评审专家</w:t>
      </w:r>
      <w:r>
        <w:rPr>
          <w:rFonts w:hint="eastAsia" w:ascii="宋体" w:hAnsi="宋体" w:eastAsia="宋体" w:cs="宋体"/>
          <w:color w:val="auto"/>
          <w:sz w:val="24"/>
          <w:szCs w:val="24"/>
        </w:rPr>
        <w:t>由</w:t>
      </w:r>
      <w:r>
        <w:rPr>
          <w:rFonts w:hint="eastAsia" w:ascii="宋体" w:hAnsi="宋体" w:eastAsia="宋体" w:cs="宋体"/>
          <w:color w:val="auto"/>
          <w:sz w:val="24"/>
          <w:szCs w:val="24"/>
          <w:lang w:val="en-US" w:eastAsia="zh-CN"/>
        </w:rPr>
        <w:t>采购</w:t>
      </w:r>
      <w:r>
        <w:rPr>
          <w:rFonts w:hint="eastAsia" w:ascii="宋体" w:hAnsi="宋体" w:eastAsia="宋体" w:cs="宋体"/>
          <w:color w:val="auto"/>
          <w:sz w:val="24"/>
          <w:szCs w:val="24"/>
        </w:rPr>
        <w:t>代理在政采云评审专家库中，通过随机方式抽取</w:t>
      </w:r>
      <w:r>
        <w:rPr>
          <w:rFonts w:hint="eastAsia" w:ascii="宋体" w:hAnsi="宋体" w:eastAsia="宋体" w:cs="宋体"/>
          <w:color w:val="auto"/>
          <w:sz w:val="24"/>
          <w:szCs w:val="24"/>
          <w:lang w:eastAsia="zh-CN"/>
        </w:rPr>
        <w:t>，磋商小组成员名单在评标结果公告前应当保密。</w:t>
      </w:r>
      <w:r>
        <w:rPr>
          <w:rFonts w:hint="eastAsia" w:ascii="宋体" w:hAnsi="宋体" w:eastAsia="宋体" w:cs="宋体"/>
          <w:color w:val="auto"/>
          <w:sz w:val="24"/>
          <w:szCs w:val="24"/>
        </w:rPr>
        <w:t xml:space="preserve"> </w:t>
      </w:r>
    </w:p>
    <w:p>
      <w:pPr>
        <w:bidi w:val="0"/>
        <w:spacing w:line="360" w:lineRule="auto"/>
        <w:ind w:firstLine="484" w:firstLineChars="200"/>
        <w:rPr>
          <w:rFonts w:hint="eastAsia" w:ascii="宋体" w:hAnsi="宋体" w:eastAsia="宋体" w:cs="宋体"/>
          <w:color w:val="auto"/>
          <w:sz w:val="24"/>
          <w:szCs w:val="24"/>
        </w:rPr>
      </w:pPr>
      <w:r>
        <w:rPr>
          <w:rFonts w:hint="eastAsia" w:ascii="宋体" w:hAnsi="宋体" w:eastAsia="宋体" w:cs="宋体"/>
          <w:color w:val="auto"/>
          <w:sz w:val="24"/>
          <w:szCs w:val="24"/>
        </w:rPr>
        <w:t>23.1.</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val="en-US" w:eastAsia="zh-CN"/>
        </w:rPr>
        <w:t>磋商小组</w:t>
      </w:r>
      <w:r>
        <w:rPr>
          <w:rFonts w:hint="eastAsia" w:ascii="宋体" w:hAnsi="宋体" w:eastAsia="宋体" w:cs="宋体"/>
          <w:color w:val="auto"/>
          <w:sz w:val="24"/>
          <w:szCs w:val="24"/>
        </w:rPr>
        <w:t>成员应认真执行相关法规规定，同时维护采购人与供应商的合法权益。</w:t>
      </w:r>
    </w:p>
    <w:p>
      <w:pPr>
        <w:bidi w:val="0"/>
        <w:spacing w:line="360" w:lineRule="auto"/>
        <w:ind w:firstLine="484"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23.1.</w:t>
      </w: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rPr>
        <w:t xml:space="preserve"> 评标的依据为</w:t>
      </w:r>
      <w:r>
        <w:rPr>
          <w:rFonts w:hint="eastAsia" w:ascii="宋体" w:hAnsi="宋体" w:eastAsia="宋体" w:cs="宋体"/>
          <w:color w:val="auto"/>
          <w:sz w:val="24"/>
          <w:szCs w:val="24"/>
          <w:lang w:val="en-US" w:eastAsia="zh-CN"/>
        </w:rPr>
        <w:t>竞争性磋商</w:t>
      </w:r>
      <w:r>
        <w:rPr>
          <w:rFonts w:hint="eastAsia" w:ascii="宋体" w:hAnsi="宋体" w:eastAsia="宋体" w:cs="宋体"/>
          <w:color w:val="auto"/>
          <w:sz w:val="24"/>
          <w:szCs w:val="24"/>
        </w:rPr>
        <w:t>文件和</w:t>
      </w:r>
      <w:r>
        <w:rPr>
          <w:rFonts w:hint="eastAsia" w:ascii="宋体" w:hAnsi="宋体" w:eastAsia="宋体" w:cs="宋体"/>
          <w:color w:val="auto"/>
          <w:sz w:val="24"/>
          <w:szCs w:val="24"/>
          <w:lang w:eastAsia="zh-CN"/>
        </w:rPr>
        <w:t>响应文件。</w:t>
      </w:r>
    </w:p>
    <w:p>
      <w:pPr>
        <w:bidi w:val="0"/>
        <w:spacing w:line="360" w:lineRule="auto"/>
        <w:ind w:firstLine="484" w:firstLineChars="200"/>
        <w:rPr>
          <w:rFonts w:hint="eastAsia" w:ascii="宋体" w:hAnsi="宋体" w:eastAsia="宋体" w:cs="宋体"/>
          <w:color w:val="auto"/>
          <w:sz w:val="24"/>
          <w:szCs w:val="24"/>
        </w:rPr>
      </w:pPr>
      <w:r>
        <w:rPr>
          <w:rFonts w:hint="eastAsia" w:ascii="宋体" w:hAnsi="宋体" w:eastAsia="宋体" w:cs="宋体"/>
          <w:color w:val="auto"/>
          <w:sz w:val="24"/>
          <w:szCs w:val="24"/>
        </w:rPr>
        <w:t>23.1.6 评标中</w:t>
      </w:r>
      <w:r>
        <w:rPr>
          <w:rFonts w:hint="eastAsia" w:ascii="宋体" w:hAnsi="宋体" w:eastAsia="宋体" w:cs="宋体"/>
          <w:color w:val="auto"/>
          <w:sz w:val="24"/>
          <w:szCs w:val="24"/>
          <w:lang w:eastAsia="zh-CN"/>
        </w:rPr>
        <w:t>磋商小组</w:t>
      </w:r>
      <w:r>
        <w:rPr>
          <w:rFonts w:hint="eastAsia" w:ascii="宋体" w:hAnsi="宋体" w:eastAsia="宋体" w:cs="宋体"/>
          <w:color w:val="auto"/>
          <w:sz w:val="24"/>
          <w:szCs w:val="24"/>
        </w:rPr>
        <w:t>成员若发生意见分歧，通过书面表决形式，以少数服从多数为原则决定。</w:t>
      </w:r>
    </w:p>
    <w:p>
      <w:pPr>
        <w:bidi w:val="0"/>
        <w:spacing w:line="360" w:lineRule="auto"/>
        <w:ind w:firstLine="484" w:firstLineChars="200"/>
        <w:rPr>
          <w:rFonts w:hint="eastAsia" w:ascii="宋体" w:hAnsi="宋体" w:eastAsia="宋体" w:cs="宋体"/>
          <w:color w:val="auto"/>
          <w:sz w:val="24"/>
          <w:szCs w:val="24"/>
        </w:rPr>
      </w:pPr>
      <w:r>
        <w:rPr>
          <w:rFonts w:hint="eastAsia" w:ascii="宋体" w:hAnsi="宋体" w:eastAsia="宋体" w:cs="宋体"/>
          <w:color w:val="auto"/>
          <w:sz w:val="24"/>
          <w:szCs w:val="24"/>
        </w:rPr>
        <w:t>23.2 评标纪律</w:t>
      </w:r>
    </w:p>
    <w:p>
      <w:pPr>
        <w:bidi w:val="0"/>
        <w:spacing w:line="360" w:lineRule="auto"/>
        <w:ind w:firstLine="484"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 xml:space="preserve">23.2.1 </w:t>
      </w:r>
      <w:r>
        <w:rPr>
          <w:rFonts w:hint="eastAsia" w:ascii="宋体" w:hAnsi="宋体" w:eastAsia="宋体" w:cs="宋体"/>
          <w:color w:val="auto"/>
          <w:sz w:val="24"/>
          <w:szCs w:val="24"/>
        </w:rPr>
        <w:t>要严格遵守评审时间，主动出具身份证明，遵守评审工作纪律和评审回避的相关规定。</w:t>
      </w:r>
    </w:p>
    <w:p>
      <w:pPr>
        <w:bidi w:val="0"/>
        <w:spacing w:line="360" w:lineRule="auto"/>
        <w:ind w:firstLine="484"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 xml:space="preserve">23.2.2 </w:t>
      </w:r>
      <w:r>
        <w:rPr>
          <w:rFonts w:hint="eastAsia" w:ascii="宋体" w:hAnsi="宋体" w:eastAsia="宋体" w:cs="宋体"/>
          <w:color w:val="auto"/>
          <w:sz w:val="24"/>
          <w:szCs w:val="24"/>
        </w:rPr>
        <w:t>在评审工作开始前，将手机等通讯工具或相关电子设备交由采购人或采购代理机构统一保管，拒不上交的，采购人或采购代理机构可以拒绝其参加评审工作并向财政部门报告。</w:t>
      </w:r>
    </w:p>
    <w:p>
      <w:pPr>
        <w:bidi w:val="0"/>
        <w:spacing w:line="360" w:lineRule="auto"/>
        <w:ind w:firstLine="484"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 xml:space="preserve">23.2.3 </w:t>
      </w:r>
      <w:r>
        <w:rPr>
          <w:rFonts w:hint="eastAsia" w:ascii="宋体" w:hAnsi="宋体" w:eastAsia="宋体" w:cs="宋体"/>
          <w:color w:val="auto"/>
          <w:sz w:val="24"/>
          <w:szCs w:val="24"/>
          <w:lang w:eastAsia="zh-CN"/>
        </w:rPr>
        <w:t>磋商小组</w:t>
      </w:r>
      <w:r>
        <w:rPr>
          <w:rFonts w:hint="eastAsia" w:ascii="宋体" w:hAnsi="宋体" w:eastAsia="宋体" w:cs="宋体"/>
          <w:color w:val="auto"/>
          <w:sz w:val="24"/>
          <w:szCs w:val="24"/>
        </w:rPr>
        <w:t>成员和评审工作有关人员不得干预或者影响正常评审工作，不得明示或者暗示其倾向性、引导性意见，不得修改或细化采购文件确定的评审程序、评审方法、评审因素和评审标准，不得接受供应商主动提出的澄清和解释，不得征询采购人代表的倾向性意见，不得协商评分，不得记录、复制或带走任何评审资料。</w:t>
      </w:r>
    </w:p>
    <w:p>
      <w:pPr>
        <w:bidi w:val="0"/>
        <w:spacing w:line="360" w:lineRule="auto"/>
        <w:ind w:firstLine="484"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 xml:space="preserve">23.2.4 </w:t>
      </w:r>
      <w:r>
        <w:rPr>
          <w:rFonts w:hint="eastAsia" w:ascii="宋体" w:hAnsi="宋体" w:eastAsia="宋体" w:cs="宋体"/>
          <w:color w:val="auto"/>
          <w:sz w:val="24"/>
          <w:szCs w:val="24"/>
        </w:rPr>
        <w:t>评审结果汇总完成后，采购人、采购代理机构和</w:t>
      </w:r>
      <w:r>
        <w:rPr>
          <w:rFonts w:hint="eastAsia" w:ascii="宋体" w:hAnsi="宋体" w:eastAsia="宋体" w:cs="宋体"/>
          <w:color w:val="auto"/>
          <w:sz w:val="24"/>
          <w:szCs w:val="24"/>
          <w:lang w:eastAsia="zh-CN"/>
        </w:rPr>
        <w:t>磋商小组</w:t>
      </w:r>
      <w:r>
        <w:rPr>
          <w:rFonts w:hint="eastAsia" w:ascii="宋体" w:hAnsi="宋体" w:eastAsia="宋体" w:cs="宋体"/>
          <w:color w:val="auto"/>
          <w:sz w:val="24"/>
          <w:szCs w:val="24"/>
        </w:rPr>
        <w:t>均不得修改评审结果或者要求重新评审，但资格性检查认定错误、分值汇总计算错误、分项评分超出评分标准范围、客观分评分不一致、经</w:t>
      </w:r>
      <w:r>
        <w:rPr>
          <w:rFonts w:hint="eastAsia" w:ascii="宋体" w:hAnsi="宋体" w:eastAsia="宋体" w:cs="宋体"/>
          <w:color w:val="auto"/>
          <w:sz w:val="24"/>
          <w:szCs w:val="24"/>
          <w:lang w:eastAsia="zh-CN"/>
        </w:rPr>
        <w:t>磋商小组</w:t>
      </w:r>
      <w:r>
        <w:rPr>
          <w:rFonts w:hint="eastAsia" w:ascii="宋体" w:hAnsi="宋体" w:eastAsia="宋体" w:cs="宋体"/>
          <w:color w:val="auto"/>
          <w:sz w:val="24"/>
          <w:szCs w:val="24"/>
        </w:rPr>
        <w:t>一致认定评分畸高、畸低的情形除外。出现上述除外情形的，</w:t>
      </w:r>
      <w:r>
        <w:rPr>
          <w:rFonts w:hint="eastAsia" w:ascii="宋体" w:hAnsi="宋体" w:eastAsia="宋体" w:cs="宋体"/>
          <w:color w:val="auto"/>
          <w:sz w:val="24"/>
          <w:szCs w:val="24"/>
          <w:lang w:eastAsia="zh-CN"/>
        </w:rPr>
        <w:t>磋商小组</w:t>
      </w:r>
      <w:r>
        <w:rPr>
          <w:rFonts w:hint="eastAsia" w:ascii="宋体" w:hAnsi="宋体" w:eastAsia="宋体" w:cs="宋体"/>
          <w:color w:val="auto"/>
          <w:sz w:val="24"/>
          <w:szCs w:val="24"/>
        </w:rPr>
        <w:t>应当现场修改评审结果，并在评审报告中明确记载。</w:t>
      </w:r>
    </w:p>
    <w:p>
      <w:pPr>
        <w:bidi w:val="0"/>
        <w:spacing w:line="360" w:lineRule="auto"/>
        <w:ind w:firstLine="484"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 xml:space="preserve">23.3 </w:t>
      </w:r>
      <w:r>
        <w:rPr>
          <w:rFonts w:hint="eastAsia" w:ascii="宋体" w:hAnsi="宋体" w:eastAsia="宋体" w:cs="宋体"/>
          <w:color w:val="auto"/>
          <w:sz w:val="24"/>
          <w:szCs w:val="24"/>
          <w:lang w:val="en-US" w:eastAsia="zh-CN"/>
        </w:rPr>
        <w:t>磋商小组负责具体评标事务，并独立履行下列职责：</w:t>
      </w:r>
    </w:p>
    <w:p>
      <w:pPr>
        <w:bidi w:val="0"/>
        <w:spacing w:line="360" w:lineRule="auto"/>
        <w:ind w:firstLine="484"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23.3.1 审查、评价响应文件是否符合竞争性磋商文件的商务、技术等实质性要求；</w:t>
      </w:r>
    </w:p>
    <w:p>
      <w:pPr>
        <w:bidi w:val="0"/>
        <w:spacing w:line="360" w:lineRule="auto"/>
        <w:ind w:firstLine="484"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23.3.2 要求供应商对响应文件有关事项作出澄清或者说明；</w:t>
      </w:r>
    </w:p>
    <w:p>
      <w:pPr>
        <w:bidi w:val="0"/>
        <w:spacing w:line="360" w:lineRule="auto"/>
        <w:ind w:firstLine="484"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23.3.3 对响应文件进行比较和评价；</w:t>
      </w:r>
    </w:p>
    <w:p>
      <w:pPr>
        <w:bidi w:val="0"/>
        <w:spacing w:line="360" w:lineRule="auto"/>
        <w:ind w:firstLine="484"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23.3.4 确定中标候选人名单，以及根据采购人委托直接确定中标人；</w:t>
      </w:r>
    </w:p>
    <w:p>
      <w:pPr>
        <w:bidi w:val="0"/>
        <w:spacing w:line="360" w:lineRule="auto"/>
        <w:ind w:firstLine="484"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23.3.5 向采购人、采购代理机构或者有关部门报告评标中发现的违法行为。</w:t>
      </w:r>
    </w:p>
    <w:p>
      <w:pPr>
        <w:bidi w:val="0"/>
        <w:spacing w:line="360" w:lineRule="auto"/>
        <w:ind w:firstLine="484"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23.4 磋商小组成员应当履行下列义务： </w:t>
      </w:r>
    </w:p>
    <w:p>
      <w:pPr>
        <w:bidi w:val="0"/>
        <w:spacing w:line="360" w:lineRule="auto"/>
        <w:ind w:firstLine="484"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23.4.1 遵纪守法，客观、公正、廉洁地履行职责；</w:t>
      </w:r>
    </w:p>
    <w:p>
      <w:pPr>
        <w:bidi w:val="0"/>
        <w:spacing w:line="360" w:lineRule="auto"/>
        <w:ind w:firstLine="484"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23.4.2 按照竞争性磋商文件规定的评标方法和评标标准进行评标，对评审意见承担个人责任；</w:t>
      </w:r>
    </w:p>
    <w:p>
      <w:pPr>
        <w:bidi w:val="0"/>
        <w:spacing w:line="360" w:lineRule="auto"/>
        <w:ind w:firstLine="484"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23.4.3 对评标过程和结果，以及供应商的商业秘密保密；</w:t>
      </w:r>
    </w:p>
    <w:p>
      <w:pPr>
        <w:bidi w:val="0"/>
        <w:spacing w:line="360" w:lineRule="auto"/>
        <w:ind w:firstLine="484"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23.4.4 参与评标报告的起草；</w:t>
      </w:r>
    </w:p>
    <w:p>
      <w:pPr>
        <w:bidi w:val="0"/>
        <w:spacing w:line="360" w:lineRule="auto"/>
        <w:ind w:firstLine="484"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23.4.5 配合财政部门的投诉处理工作；</w:t>
      </w:r>
    </w:p>
    <w:p>
      <w:pPr>
        <w:bidi w:val="0"/>
        <w:spacing w:line="360" w:lineRule="auto"/>
        <w:ind w:firstLine="484"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23.4.6 配合采购人答复投标供应商提出的质疑。</w:t>
      </w:r>
    </w:p>
    <w:p>
      <w:pPr>
        <w:bidi w:val="0"/>
        <w:spacing w:line="360" w:lineRule="auto"/>
        <w:rPr>
          <w:rFonts w:hint="eastAsia" w:ascii="宋体" w:hAnsi="宋体" w:eastAsia="宋体" w:cs="宋体"/>
          <w:b/>
          <w:bCs/>
          <w:color w:val="auto"/>
          <w:sz w:val="24"/>
          <w:szCs w:val="24"/>
        </w:rPr>
      </w:pPr>
      <w:r>
        <w:rPr>
          <w:rFonts w:hint="eastAsia" w:ascii="宋体" w:hAnsi="宋体" w:eastAsia="宋体" w:cs="宋体"/>
          <w:b/>
          <w:bCs/>
          <w:color w:val="auto"/>
          <w:sz w:val="24"/>
          <w:szCs w:val="24"/>
        </w:rPr>
        <w:t>24  评标原则</w:t>
      </w:r>
    </w:p>
    <w:p>
      <w:pPr>
        <w:bidi w:val="0"/>
        <w:spacing w:line="360" w:lineRule="auto"/>
        <w:ind w:firstLine="484" w:firstLineChars="200"/>
        <w:rPr>
          <w:rFonts w:hint="eastAsia" w:ascii="宋体" w:hAnsi="宋体" w:eastAsia="宋体" w:cs="宋体"/>
          <w:color w:val="auto"/>
          <w:sz w:val="24"/>
          <w:szCs w:val="24"/>
        </w:rPr>
      </w:pPr>
      <w:r>
        <w:rPr>
          <w:rFonts w:hint="eastAsia" w:ascii="宋体" w:hAnsi="宋体" w:eastAsia="宋体" w:cs="宋体"/>
          <w:color w:val="auto"/>
          <w:sz w:val="24"/>
          <w:szCs w:val="24"/>
        </w:rPr>
        <w:t>24.1 评审专家应当严格遵守评审工作纪律</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按照客观、公正、审慎的原则，根据磋商文件规定的评审程序、评审方法和评审标准进行独立评审。未实质性响应磋商文件的响应文件按无效响应处理，评审专家应当告知提交响应文件的供应商。磋商文件内容违反国家有关强制性规定的，磋商小组应当停止评审并向采购人或者采购代理机构说明情况。</w:t>
      </w:r>
    </w:p>
    <w:p>
      <w:pPr>
        <w:bidi w:val="0"/>
        <w:spacing w:line="360" w:lineRule="auto"/>
        <w:ind w:firstLine="484" w:firstLineChars="200"/>
        <w:rPr>
          <w:rFonts w:hint="eastAsia" w:ascii="宋体" w:hAnsi="宋体" w:eastAsia="宋体" w:cs="宋体"/>
          <w:color w:val="auto"/>
          <w:sz w:val="24"/>
          <w:szCs w:val="24"/>
        </w:rPr>
      </w:pPr>
      <w:r>
        <w:rPr>
          <w:rFonts w:hint="eastAsia" w:ascii="宋体" w:hAnsi="宋体" w:eastAsia="宋体" w:cs="宋体"/>
          <w:color w:val="auto"/>
          <w:sz w:val="24"/>
          <w:szCs w:val="24"/>
        </w:rPr>
        <w:t>24.2 评审专家应当在评审报告上签字,对自己的评审意见承担法律责任。对需要共同认定的事项存在争议的,按照少数服从多数的原则做出结论。对评审报告有异议的,应当在评审报告上签署不同意见并说明理由,否则视为同意评审报告。</w:t>
      </w:r>
    </w:p>
    <w:p>
      <w:pPr>
        <w:bidi w:val="0"/>
        <w:spacing w:line="360" w:lineRule="auto"/>
        <w:rPr>
          <w:rFonts w:hint="eastAsia" w:ascii="宋体" w:hAnsi="宋体" w:eastAsia="宋体" w:cs="宋体"/>
          <w:b/>
          <w:bCs/>
          <w:color w:val="auto"/>
          <w:sz w:val="24"/>
          <w:szCs w:val="24"/>
        </w:rPr>
      </w:pPr>
      <w:r>
        <w:rPr>
          <w:rFonts w:hint="eastAsia" w:ascii="宋体" w:hAnsi="宋体" w:eastAsia="宋体" w:cs="宋体"/>
          <w:b/>
          <w:bCs/>
          <w:color w:val="auto"/>
          <w:sz w:val="24"/>
          <w:szCs w:val="24"/>
        </w:rPr>
        <w:t xml:space="preserve">25 详细评审 </w:t>
      </w:r>
    </w:p>
    <w:p>
      <w:pPr>
        <w:bidi w:val="0"/>
        <w:spacing w:line="360" w:lineRule="auto"/>
        <w:ind w:firstLine="484"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25.1 首次报价</w:t>
      </w:r>
    </w:p>
    <w:p>
      <w:pPr>
        <w:tabs>
          <w:tab w:val="left" w:pos="567"/>
        </w:tabs>
        <w:snapToGrid w:val="0"/>
        <w:spacing w:line="360" w:lineRule="auto"/>
        <w:ind w:firstLine="484" w:firstLineChars="200"/>
        <w:rPr>
          <w:rFonts w:hint="eastAsia" w:ascii="宋体" w:hAnsi="宋体" w:eastAsia="宋体" w:cs="宋体"/>
          <w:color w:val="auto"/>
          <w:sz w:val="24"/>
          <w:szCs w:val="24"/>
        </w:rPr>
      </w:pPr>
      <w:r>
        <w:rPr>
          <w:rFonts w:hint="eastAsia" w:ascii="宋体" w:hAnsi="宋体" w:eastAsia="宋体" w:cs="宋体"/>
          <w:color w:val="auto"/>
          <w:sz w:val="24"/>
          <w:szCs w:val="24"/>
        </w:rPr>
        <w:t>供应商的首次报价于提交首次响应文件截止时间开启，本环节由采购代理机构主持，采购人和有关方面代表参加。</w:t>
      </w:r>
    </w:p>
    <w:p>
      <w:pPr>
        <w:tabs>
          <w:tab w:val="left" w:pos="567"/>
        </w:tabs>
        <w:snapToGrid w:val="0"/>
        <w:spacing w:line="360" w:lineRule="auto"/>
        <w:ind w:firstLine="484"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25.</w:t>
      </w:r>
      <w:r>
        <w:rPr>
          <w:rFonts w:hint="eastAsia" w:ascii="宋体" w:hAnsi="宋体" w:eastAsia="宋体" w:cs="宋体"/>
          <w:b/>
          <w:color w:val="auto"/>
          <w:sz w:val="24"/>
          <w:szCs w:val="24"/>
          <w:lang w:val="en-US" w:eastAsia="zh-CN"/>
        </w:rPr>
        <w:t>2</w:t>
      </w:r>
      <w:r>
        <w:rPr>
          <w:rFonts w:hint="eastAsia" w:ascii="宋体" w:hAnsi="宋体" w:eastAsia="宋体" w:cs="宋体"/>
          <w:b/>
          <w:color w:val="auto"/>
          <w:sz w:val="24"/>
          <w:szCs w:val="24"/>
        </w:rPr>
        <w:t xml:space="preserve"> 评审方法：综合评分法。</w:t>
      </w:r>
    </w:p>
    <w:p>
      <w:pPr>
        <w:tabs>
          <w:tab w:val="left" w:pos="567"/>
        </w:tabs>
        <w:snapToGrid w:val="0"/>
        <w:spacing w:line="360" w:lineRule="auto"/>
        <w:ind w:firstLine="484" w:firstLineChars="200"/>
        <w:rPr>
          <w:rFonts w:hint="eastAsia" w:ascii="宋体" w:hAnsi="宋体" w:eastAsia="宋体" w:cs="宋体"/>
          <w:color w:val="auto"/>
          <w:sz w:val="24"/>
          <w:szCs w:val="24"/>
          <w:lang w:eastAsia="zh-TW"/>
        </w:rPr>
      </w:pPr>
      <w:r>
        <w:rPr>
          <w:rFonts w:hint="eastAsia" w:ascii="宋体" w:hAnsi="宋体" w:eastAsia="宋体" w:cs="宋体"/>
          <w:b/>
          <w:color w:val="auto"/>
          <w:sz w:val="24"/>
          <w:szCs w:val="24"/>
        </w:rPr>
        <w:t>25.</w:t>
      </w:r>
      <w:r>
        <w:rPr>
          <w:rFonts w:hint="eastAsia" w:ascii="宋体" w:hAnsi="宋体" w:eastAsia="宋体" w:cs="宋体"/>
          <w:b/>
          <w:color w:val="auto"/>
          <w:sz w:val="24"/>
          <w:szCs w:val="24"/>
          <w:lang w:val="en-US" w:eastAsia="zh-CN"/>
        </w:rPr>
        <w:t>3</w:t>
      </w:r>
      <w:r>
        <w:rPr>
          <w:rFonts w:hint="eastAsia" w:ascii="宋体" w:hAnsi="宋体" w:eastAsia="宋体" w:cs="宋体"/>
          <w:b/>
          <w:color w:val="auto"/>
          <w:sz w:val="24"/>
          <w:szCs w:val="24"/>
        </w:rPr>
        <w:t xml:space="preserve"> 评审程序</w:t>
      </w:r>
    </w:p>
    <w:p>
      <w:pPr>
        <w:tabs>
          <w:tab w:val="left" w:pos="567"/>
        </w:tabs>
        <w:snapToGrid w:val="0"/>
        <w:spacing w:line="360" w:lineRule="auto"/>
        <w:ind w:firstLine="484"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25.</w:t>
      </w:r>
      <w:r>
        <w:rPr>
          <w:rFonts w:hint="eastAsia" w:ascii="宋体" w:hAnsi="宋体" w:eastAsia="宋体" w:cs="宋体"/>
          <w:bCs/>
          <w:color w:val="auto"/>
          <w:sz w:val="24"/>
          <w:szCs w:val="24"/>
          <w:lang w:val="en-US" w:eastAsia="zh-CN"/>
        </w:rPr>
        <w:t>3</w:t>
      </w:r>
      <w:r>
        <w:rPr>
          <w:rFonts w:hint="eastAsia" w:ascii="宋体" w:hAnsi="宋体" w:eastAsia="宋体" w:cs="宋体"/>
          <w:bCs/>
          <w:color w:val="auto"/>
          <w:sz w:val="24"/>
          <w:szCs w:val="24"/>
        </w:rPr>
        <w:t>.1 磋商小组确认磋商文件</w:t>
      </w:r>
    </w:p>
    <w:p>
      <w:pPr>
        <w:tabs>
          <w:tab w:val="left" w:pos="567"/>
        </w:tabs>
        <w:snapToGrid w:val="0"/>
        <w:spacing w:line="360" w:lineRule="auto"/>
        <w:ind w:firstLine="484"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lang w:val="en-US" w:eastAsia="zh-CN"/>
        </w:rPr>
        <w:t xml:space="preserve">25.3.2 </w:t>
      </w:r>
      <w:r>
        <w:rPr>
          <w:rFonts w:hint="eastAsia" w:ascii="宋体" w:hAnsi="宋体" w:eastAsia="宋体" w:cs="宋体"/>
          <w:bCs/>
          <w:color w:val="auto"/>
          <w:sz w:val="24"/>
          <w:szCs w:val="24"/>
        </w:rPr>
        <w:t>资格性</w:t>
      </w:r>
      <w:r>
        <w:rPr>
          <w:rFonts w:hint="eastAsia" w:ascii="宋体" w:hAnsi="宋体" w:eastAsia="宋体" w:cs="宋体"/>
          <w:bCs/>
          <w:color w:val="auto"/>
          <w:sz w:val="24"/>
          <w:szCs w:val="24"/>
          <w:lang w:eastAsia="zh-CN"/>
        </w:rPr>
        <w:t>和符合性</w:t>
      </w:r>
      <w:r>
        <w:rPr>
          <w:rFonts w:hint="eastAsia" w:ascii="宋体" w:hAnsi="宋体" w:eastAsia="宋体" w:cs="宋体"/>
          <w:bCs/>
          <w:color w:val="auto"/>
          <w:sz w:val="24"/>
          <w:szCs w:val="24"/>
        </w:rPr>
        <w:t>审查</w:t>
      </w:r>
    </w:p>
    <w:p>
      <w:pPr>
        <w:snapToGrid w:val="0"/>
        <w:spacing w:line="360" w:lineRule="auto"/>
        <w:ind w:firstLine="484"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磋商小组对每个供应商的响应文件进行资格</w:t>
      </w:r>
      <w:r>
        <w:rPr>
          <w:rFonts w:hint="eastAsia" w:ascii="宋体" w:hAnsi="宋体" w:eastAsia="宋体" w:cs="宋体"/>
          <w:bCs/>
          <w:color w:val="auto"/>
          <w:sz w:val="24"/>
          <w:szCs w:val="24"/>
          <w:lang w:eastAsia="zh-CN"/>
        </w:rPr>
        <w:t>和</w:t>
      </w:r>
      <w:r>
        <w:rPr>
          <w:rFonts w:hint="eastAsia" w:ascii="宋体" w:hAnsi="宋体" w:eastAsia="宋体" w:cs="宋体"/>
          <w:bCs/>
          <w:color w:val="auto"/>
          <w:sz w:val="24"/>
          <w:szCs w:val="24"/>
        </w:rPr>
        <w:t>符合性审查。资格</w:t>
      </w:r>
      <w:r>
        <w:rPr>
          <w:rFonts w:hint="eastAsia" w:ascii="宋体" w:hAnsi="宋体" w:eastAsia="宋体" w:cs="宋体"/>
          <w:bCs/>
          <w:color w:val="auto"/>
          <w:sz w:val="24"/>
          <w:szCs w:val="24"/>
          <w:lang w:eastAsia="zh-CN"/>
        </w:rPr>
        <w:t>性审查</w:t>
      </w:r>
      <w:r>
        <w:rPr>
          <w:rFonts w:hint="eastAsia" w:ascii="宋体" w:hAnsi="宋体" w:eastAsia="宋体" w:cs="宋体"/>
          <w:bCs/>
          <w:color w:val="auto"/>
          <w:sz w:val="24"/>
          <w:szCs w:val="24"/>
        </w:rPr>
        <w:t>、符合性审查是审查响应文件是否对磋商文件的资格及实质性条款作出响应。对资格</w:t>
      </w:r>
      <w:r>
        <w:rPr>
          <w:rFonts w:hint="eastAsia" w:ascii="宋体" w:hAnsi="宋体" w:eastAsia="宋体" w:cs="宋体"/>
          <w:bCs/>
          <w:color w:val="auto"/>
          <w:sz w:val="24"/>
          <w:szCs w:val="24"/>
          <w:lang w:eastAsia="zh-CN"/>
        </w:rPr>
        <w:t>和</w:t>
      </w:r>
      <w:r>
        <w:rPr>
          <w:rFonts w:hint="eastAsia" w:ascii="宋体" w:hAnsi="宋体" w:eastAsia="宋体" w:cs="宋体"/>
          <w:bCs/>
          <w:color w:val="auto"/>
          <w:sz w:val="24"/>
          <w:szCs w:val="24"/>
        </w:rPr>
        <w:t>符合性审查不通过的供应商，其响应文件作无效处理。</w:t>
      </w:r>
    </w:p>
    <w:p>
      <w:pPr>
        <w:tabs>
          <w:tab w:val="left" w:pos="567"/>
        </w:tabs>
        <w:snapToGrid w:val="0"/>
        <w:spacing w:line="360" w:lineRule="auto"/>
        <w:ind w:firstLine="484" w:firstLineChars="200"/>
        <w:rPr>
          <w:rFonts w:hint="eastAsia" w:ascii="宋体" w:hAnsi="宋体" w:eastAsia="宋体" w:cs="宋体"/>
          <w:b/>
          <w:bCs w:val="0"/>
          <w:color w:val="auto"/>
          <w:sz w:val="24"/>
          <w:szCs w:val="24"/>
        </w:rPr>
      </w:pPr>
      <w:r>
        <w:rPr>
          <w:rFonts w:hint="eastAsia" w:ascii="宋体" w:hAnsi="宋体" w:eastAsia="宋体" w:cs="宋体"/>
          <w:b/>
          <w:bCs w:val="0"/>
          <w:color w:val="auto"/>
          <w:sz w:val="24"/>
          <w:szCs w:val="24"/>
        </w:rPr>
        <w:t>25.</w:t>
      </w:r>
      <w:r>
        <w:rPr>
          <w:rFonts w:hint="eastAsia" w:ascii="宋体" w:hAnsi="宋体" w:eastAsia="宋体" w:cs="宋体"/>
          <w:b/>
          <w:bCs w:val="0"/>
          <w:color w:val="auto"/>
          <w:sz w:val="24"/>
          <w:szCs w:val="24"/>
          <w:lang w:val="en-US" w:eastAsia="zh-CN"/>
        </w:rPr>
        <w:t>4</w:t>
      </w:r>
      <w:r>
        <w:rPr>
          <w:rFonts w:hint="eastAsia" w:ascii="宋体" w:hAnsi="宋体" w:eastAsia="宋体" w:cs="宋体"/>
          <w:b/>
          <w:bCs w:val="0"/>
          <w:color w:val="auto"/>
          <w:sz w:val="24"/>
          <w:szCs w:val="24"/>
        </w:rPr>
        <w:t xml:space="preserve"> 磋商</w:t>
      </w:r>
    </w:p>
    <w:p>
      <w:pPr>
        <w:snapToGrid w:val="0"/>
        <w:spacing w:line="360" w:lineRule="auto"/>
        <w:ind w:firstLine="484"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25.4.1 </w:t>
      </w:r>
      <w:r>
        <w:rPr>
          <w:rFonts w:hint="eastAsia" w:ascii="宋体" w:hAnsi="宋体" w:eastAsia="宋体" w:cs="宋体"/>
          <w:color w:val="auto"/>
          <w:sz w:val="24"/>
          <w:szCs w:val="24"/>
          <w:highlight w:val="none"/>
        </w:rPr>
        <w:t>磋商小组与每个供应商分别进行磋商，本次磋商采用</w:t>
      </w:r>
      <w:r>
        <w:rPr>
          <w:rFonts w:hint="eastAsia" w:ascii="宋体" w:hAnsi="宋体" w:eastAsia="宋体" w:cs="宋体"/>
          <w:color w:val="auto"/>
          <w:sz w:val="24"/>
          <w:szCs w:val="24"/>
          <w:highlight w:val="none"/>
          <w:lang w:eastAsia="zh-CN"/>
        </w:rPr>
        <w:t>多</w:t>
      </w:r>
      <w:r>
        <w:rPr>
          <w:rFonts w:hint="eastAsia" w:ascii="宋体" w:hAnsi="宋体" w:eastAsia="宋体" w:cs="宋体"/>
          <w:color w:val="auto"/>
          <w:sz w:val="24"/>
          <w:szCs w:val="24"/>
          <w:highlight w:val="none"/>
        </w:rPr>
        <w:t>轮磋商，</w:t>
      </w:r>
      <w:r>
        <w:rPr>
          <w:rFonts w:hint="eastAsia" w:ascii="宋体" w:hAnsi="宋体" w:eastAsia="宋体" w:cs="宋体"/>
          <w:color w:val="auto"/>
          <w:sz w:val="24"/>
          <w:szCs w:val="24"/>
          <w:highlight w:val="none"/>
          <w:lang w:eastAsia="zh-CN"/>
        </w:rPr>
        <w:t>多次</w:t>
      </w:r>
      <w:r>
        <w:rPr>
          <w:rFonts w:hint="eastAsia" w:ascii="宋体" w:hAnsi="宋体" w:eastAsia="宋体" w:cs="宋体"/>
          <w:color w:val="auto"/>
          <w:sz w:val="24"/>
          <w:szCs w:val="24"/>
          <w:highlight w:val="none"/>
        </w:rPr>
        <w:t>报价形式进行。</w:t>
      </w:r>
    </w:p>
    <w:p>
      <w:pPr>
        <w:snapToGrid w:val="0"/>
        <w:spacing w:line="360" w:lineRule="auto"/>
        <w:ind w:firstLine="484"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25.</w:t>
      </w:r>
      <w:r>
        <w:rPr>
          <w:rFonts w:hint="eastAsia" w:ascii="宋体" w:hAnsi="宋体" w:eastAsia="宋体" w:cs="宋体"/>
          <w:bCs/>
          <w:color w:val="auto"/>
          <w:sz w:val="24"/>
          <w:szCs w:val="24"/>
          <w:lang w:val="en-US" w:eastAsia="zh-CN"/>
        </w:rPr>
        <w:t>4</w:t>
      </w:r>
      <w:r>
        <w:rPr>
          <w:rFonts w:hint="eastAsia" w:ascii="宋体" w:hAnsi="宋体" w:eastAsia="宋体" w:cs="宋体"/>
          <w:bCs/>
          <w:color w:val="auto"/>
          <w:sz w:val="24"/>
          <w:szCs w:val="24"/>
        </w:rPr>
        <w:t>.</w:t>
      </w:r>
      <w:r>
        <w:rPr>
          <w:rFonts w:hint="eastAsia" w:ascii="宋体" w:hAnsi="宋体" w:eastAsia="宋体" w:cs="宋体"/>
          <w:bCs/>
          <w:color w:val="auto"/>
          <w:sz w:val="24"/>
          <w:szCs w:val="24"/>
          <w:lang w:val="en-US" w:eastAsia="zh-CN"/>
        </w:rPr>
        <w:t>2</w:t>
      </w:r>
      <w:r>
        <w:rPr>
          <w:rFonts w:hint="eastAsia" w:ascii="宋体" w:hAnsi="宋体" w:eastAsia="宋体" w:cs="宋体"/>
          <w:bCs/>
          <w:color w:val="auto"/>
          <w:sz w:val="24"/>
          <w:szCs w:val="24"/>
        </w:rPr>
        <w:t xml:space="preserve"> 磋商文件未发生实质性变动的：</w:t>
      </w:r>
    </w:p>
    <w:p>
      <w:pPr>
        <w:snapToGrid w:val="0"/>
        <w:spacing w:line="360" w:lineRule="auto"/>
        <w:ind w:firstLine="484" w:firstLineChars="200"/>
        <w:rPr>
          <w:rFonts w:hint="eastAsia" w:ascii="宋体" w:hAnsi="宋体" w:eastAsia="宋体" w:cs="宋体"/>
          <w:b/>
          <w:bCs w:val="0"/>
          <w:color w:val="auto"/>
          <w:sz w:val="24"/>
          <w:szCs w:val="24"/>
        </w:rPr>
      </w:pPr>
      <w:r>
        <w:rPr>
          <w:rFonts w:hint="eastAsia" w:ascii="宋体" w:hAnsi="宋体" w:eastAsia="宋体" w:cs="宋体"/>
          <w:b/>
          <w:bCs w:val="0"/>
          <w:color w:val="auto"/>
          <w:sz w:val="24"/>
          <w:szCs w:val="24"/>
        </w:rPr>
        <w:t>磋商小组没有对磋商文件作实质性变动增加新的需求，后一轮报价不得高于前一轮报价，否则将按响应无效处理。</w:t>
      </w:r>
    </w:p>
    <w:p>
      <w:pPr>
        <w:snapToGrid w:val="0"/>
        <w:spacing w:line="360" w:lineRule="auto"/>
        <w:ind w:firstLine="484"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25.</w:t>
      </w:r>
      <w:r>
        <w:rPr>
          <w:rFonts w:hint="eastAsia" w:ascii="宋体" w:hAnsi="宋体" w:eastAsia="宋体" w:cs="宋体"/>
          <w:bCs/>
          <w:color w:val="auto"/>
          <w:sz w:val="24"/>
          <w:szCs w:val="24"/>
          <w:lang w:val="en-US" w:eastAsia="zh-CN"/>
        </w:rPr>
        <w:t>4</w:t>
      </w:r>
      <w:r>
        <w:rPr>
          <w:rFonts w:hint="eastAsia" w:ascii="宋体" w:hAnsi="宋体" w:eastAsia="宋体" w:cs="宋体"/>
          <w:bCs/>
          <w:color w:val="auto"/>
          <w:sz w:val="24"/>
          <w:szCs w:val="24"/>
        </w:rPr>
        <w:t>.</w:t>
      </w:r>
      <w:r>
        <w:rPr>
          <w:rFonts w:hint="eastAsia" w:ascii="宋体" w:hAnsi="宋体" w:eastAsia="宋体" w:cs="宋体"/>
          <w:bCs/>
          <w:color w:val="auto"/>
          <w:sz w:val="24"/>
          <w:szCs w:val="24"/>
          <w:lang w:val="en-US" w:eastAsia="zh-CN"/>
        </w:rPr>
        <w:t xml:space="preserve">3 </w:t>
      </w:r>
      <w:r>
        <w:rPr>
          <w:rFonts w:hint="eastAsia" w:ascii="宋体" w:hAnsi="宋体" w:eastAsia="宋体" w:cs="宋体"/>
          <w:bCs/>
          <w:color w:val="auto"/>
          <w:sz w:val="24"/>
          <w:szCs w:val="24"/>
        </w:rPr>
        <w:t>磋商文件发生实质性变动的：</w:t>
      </w:r>
    </w:p>
    <w:p>
      <w:pPr>
        <w:snapToGrid w:val="0"/>
        <w:spacing w:line="360" w:lineRule="auto"/>
        <w:ind w:firstLine="484"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（1）书面通知变更内容</w:t>
      </w:r>
    </w:p>
    <w:p>
      <w:pPr>
        <w:snapToGrid w:val="0"/>
        <w:spacing w:line="360" w:lineRule="auto"/>
        <w:ind w:firstLine="484"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在磋商过程中，磋商小组可以根据磋商文件和磋商情况实质性变动采购需求中的技术、服务要求以及合同草案条款，但不得变动磋商文件中的其他内容。实质性变动的内容，须经采购人代表确认。实质性变动的内容，经采购人代表确认后，由磋商小组在政采云平台在线询标（谈判）--新增询标函方式通知所有供应商。对磋商文件作出的实质性变动是磋商文件的有效组成部分。</w:t>
      </w:r>
    </w:p>
    <w:p>
      <w:pPr>
        <w:snapToGrid w:val="0"/>
        <w:spacing w:line="360" w:lineRule="auto"/>
        <w:ind w:firstLine="484"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（2）磋商</w:t>
      </w:r>
    </w:p>
    <w:p>
      <w:pPr>
        <w:snapToGrid w:val="0"/>
        <w:spacing w:line="360" w:lineRule="auto"/>
        <w:ind w:firstLine="484"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磋商小组集中与接受磋商文件变更的每个供应商分别进行询标。磋商的内容主要是对响应文件的澄清、修正、补充、确认等。不接受磋商文件变更的供应商，视为自动退出磋商，其响应文件作无效处理。</w:t>
      </w:r>
    </w:p>
    <w:p>
      <w:pPr>
        <w:snapToGrid w:val="0"/>
        <w:spacing w:line="360" w:lineRule="auto"/>
        <w:ind w:firstLine="484"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（3）重新提交响应文件（含报价）</w:t>
      </w:r>
    </w:p>
    <w:p>
      <w:pPr>
        <w:snapToGrid w:val="0"/>
        <w:spacing w:line="360" w:lineRule="auto"/>
        <w:ind w:firstLine="484"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供应商应当按照磋商文件的变动情况和磋商小组的要求重新提交响应文件（指磋商结束后，在规定时间内填写《询标函》，在该文件上注明最后报价及有关承诺，并提交）。最终报价时间视磋商进程由磋商小组决定。《询标函》是响应文件的有效组成部分，须由供应商签章。</w:t>
      </w:r>
    </w:p>
    <w:p>
      <w:pPr>
        <w:snapToGrid w:val="0"/>
        <w:spacing w:line="360" w:lineRule="auto"/>
        <w:ind w:firstLine="484"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若供应商未按《询标函》的要求对相关问题进行响应的，视为非实质性响应磋商文件。</w:t>
      </w:r>
    </w:p>
    <w:p>
      <w:pPr>
        <w:snapToGrid w:val="0"/>
        <w:spacing w:line="360" w:lineRule="auto"/>
        <w:ind w:firstLine="484"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除非在磋商中磋商小组调整或修改采购需求内容，否则采购人不接受高于前面轮次磋商报价的最终报价。</w:t>
      </w:r>
    </w:p>
    <w:p>
      <w:pPr>
        <w:snapToGrid w:val="0"/>
        <w:spacing w:line="360" w:lineRule="auto"/>
        <w:ind w:firstLine="484"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25.</w:t>
      </w:r>
      <w:r>
        <w:rPr>
          <w:rFonts w:hint="eastAsia" w:ascii="宋体" w:hAnsi="宋体" w:eastAsia="宋体" w:cs="宋体"/>
          <w:bCs/>
          <w:color w:val="auto"/>
          <w:sz w:val="24"/>
          <w:szCs w:val="24"/>
          <w:lang w:val="en-US" w:eastAsia="zh-CN"/>
        </w:rPr>
        <w:t>4</w:t>
      </w:r>
      <w:r>
        <w:rPr>
          <w:rFonts w:hint="eastAsia" w:ascii="宋体" w:hAnsi="宋体" w:eastAsia="宋体" w:cs="宋体"/>
          <w:bCs/>
          <w:color w:val="auto"/>
          <w:sz w:val="24"/>
          <w:szCs w:val="24"/>
        </w:rPr>
        <w:t>.</w:t>
      </w:r>
      <w:r>
        <w:rPr>
          <w:rFonts w:hint="eastAsia" w:ascii="宋体" w:hAnsi="宋体" w:eastAsia="宋体" w:cs="宋体"/>
          <w:bCs/>
          <w:color w:val="auto"/>
          <w:sz w:val="24"/>
          <w:szCs w:val="24"/>
          <w:lang w:val="en-US" w:eastAsia="zh-CN"/>
        </w:rPr>
        <w:t>4</w:t>
      </w:r>
      <w:r>
        <w:rPr>
          <w:rFonts w:hint="eastAsia" w:ascii="宋体" w:hAnsi="宋体" w:eastAsia="宋体" w:cs="宋体"/>
          <w:bCs/>
          <w:color w:val="auto"/>
          <w:sz w:val="24"/>
          <w:szCs w:val="24"/>
        </w:rPr>
        <w:t xml:space="preserve"> 综合评分法评审步骤</w:t>
      </w:r>
    </w:p>
    <w:p>
      <w:pPr>
        <w:snapToGrid w:val="0"/>
        <w:spacing w:line="360" w:lineRule="auto"/>
        <w:ind w:firstLine="484" w:firstLineChars="200"/>
        <w:rPr>
          <w:rFonts w:hint="eastAsia" w:ascii="宋体" w:hAnsi="宋体" w:eastAsia="宋体" w:cs="宋体"/>
          <w:color w:val="auto"/>
          <w:sz w:val="24"/>
          <w:szCs w:val="24"/>
        </w:rPr>
      </w:pPr>
      <w:r>
        <w:rPr>
          <w:rFonts w:hint="eastAsia" w:ascii="宋体" w:hAnsi="宋体" w:eastAsia="宋体" w:cs="宋体"/>
          <w:bCs/>
          <w:color w:val="auto"/>
          <w:sz w:val="24"/>
          <w:szCs w:val="24"/>
        </w:rPr>
        <w:t>经磋商确定最终采购需求和提交最后</w:t>
      </w:r>
      <w:r>
        <w:rPr>
          <w:rFonts w:hint="eastAsia" w:ascii="宋体" w:hAnsi="宋体" w:eastAsia="宋体" w:cs="宋体"/>
          <w:color w:val="auto"/>
          <w:sz w:val="24"/>
          <w:szCs w:val="24"/>
        </w:rPr>
        <w:t>报价的供应商后，由磋商小组采用综合评分法对提交最后报价的供应商的响应文件和最后报价进行综合评分。</w:t>
      </w:r>
      <w:r>
        <w:rPr>
          <w:rFonts w:hint="eastAsia" w:ascii="宋体" w:hAnsi="宋体" w:eastAsia="宋体" w:cs="宋体"/>
          <w:b/>
          <w:color w:val="auto"/>
          <w:sz w:val="24"/>
          <w:szCs w:val="24"/>
        </w:rPr>
        <w:t>先进行资格性审查</w:t>
      </w:r>
      <w:r>
        <w:rPr>
          <w:rFonts w:hint="eastAsia" w:ascii="宋体" w:hAnsi="宋体" w:eastAsia="宋体" w:cs="宋体"/>
          <w:b/>
          <w:color w:val="auto"/>
          <w:sz w:val="24"/>
          <w:szCs w:val="24"/>
          <w:lang w:eastAsia="zh-CN"/>
        </w:rPr>
        <w:t>和</w:t>
      </w:r>
      <w:r>
        <w:rPr>
          <w:rFonts w:hint="eastAsia" w:ascii="宋体" w:hAnsi="宋体" w:eastAsia="宋体" w:cs="宋体"/>
          <w:b/>
          <w:color w:val="auto"/>
          <w:sz w:val="24"/>
          <w:szCs w:val="24"/>
        </w:rPr>
        <w:t>符合性审查，再进行技术、商务及价格的详细评审。</w:t>
      </w:r>
      <w:r>
        <w:rPr>
          <w:rFonts w:hint="eastAsia" w:ascii="宋体" w:hAnsi="宋体" w:eastAsia="宋体" w:cs="宋体"/>
          <w:color w:val="auto"/>
          <w:sz w:val="24"/>
          <w:szCs w:val="24"/>
        </w:rPr>
        <w:t>只有通过资格、符合性审查的供应商才能进入下一步的详细评审。</w:t>
      </w:r>
    </w:p>
    <w:p>
      <w:pPr>
        <w:numPr>
          <w:ilvl w:val="1"/>
          <w:numId w:val="6"/>
        </w:numPr>
        <w:spacing w:line="360" w:lineRule="auto"/>
        <w:ind w:left="748" w:hanging="28"/>
        <w:rPr>
          <w:rFonts w:hint="eastAsia" w:ascii="宋体" w:hAnsi="宋体" w:eastAsia="宋体" w:cs="宋体"/>
          <w:color w:val="auto"/>
          <w:sz w:val="24"/>
          <w:szCs w:val="24"/>
        </w:rPr>
      </w:pPr>
      <w:r>
        <w:rPr>
          <w:rFonts w:hint="eastAsia" w:ascii="宋体" w:hAnsi="宋体" w:eastAsia="宋体" w:cs="宋体"/>
          <w:color w:val="auto"/>
          <w:sz w:val="24"/>
          <w:szCs w:val="24"/>
        </w:rPr>
        <w:t>资格</w:t>
      </w:r>
      <w:r>
        <w:rPr>
          <w:rFonts w:hint="eastAsia" w:ascii="宋体" w:hAnsi="宋体" w:eastAsia="宋体" w:cs="宋体"/>
          <w:color w:val="auto"/>
          <w:sz w:val="24"/>
          <w:szCs w:val="24"/>
          <w:lang w:eastAsia="zh-CN"/>
        </w:rPr>
        <w:t>性</w:t>
      </w:r>
      <w:r>
        <w:rPr>
          <w:rFonts w:hint="eastAsia" w:ascii="宋体" w:hAnsi="宋体" w:eastAsia="宋体" w:cs="宋体"/>
          <w:color w:val="auto"/>
          <w:sz w:val="24"/>
          <w:szCs w:val="24"/>
        </w:rPr>
        <w:t>审查表（详见附表一）</w:t>
      </w:r>
    </w:p>
    <w:p>
      <w:pPr>
        <w:numPr>
          <w:ilvl w:val="1"/>
          <w:numId w:val="6"/>
        </w:numPr>
        <w:spacing w:line="360" w:lineRule="auto"/>
        <w:ind w:left="748" w:hanging="28"/>
        <w:rPr>
          <w:rFonts w:hint="eastAsia" w:ascii="宋体" w:hAnsi="宋体" w:eastAsia="宋体" w:cs="宋体"/>
          <w:color w:val="auto"/>
          <w:sz w:val="24"/>
          <w:szCs w:val="24"/>
        </w:rPr>
      </w:pPr>
      <w:r>
        <w:rPr>
          <w:rFonts w:hint="eastAsia" w:ascii="宋体" w:hAnsi="宋体" w:eastAsia="宋体" w:cs="宋体"/>
          <w:color w:val="auto"/>
          <w:sz w:val="24"/>
          <w:szCs w:val="24"/>
          <w:lang w:eastAsia="zh-CN"/>
        </w:rPr>
        <w:t>符合性</w:t>
      </w:r>
      <w:r>
        <w:rPr>
          <w:rFonts w:hint="eastAsia" w:ascii="宋体" w:hAnsi="宋体" w:eastAsia="宋体" w:cs="宋体"/>
          <w:color w:val="auto"/>
          <w:sz w:val="24"/>
          <w:szCs w:val="24"/>
        </w:rPr>
        <w:t>审查表（详见附表</w:t>
      </w:r>
      <w:r>
        <w:rPr>
          <w:rFonts w:hint="eastAsia" w:ascii="宋体" w:hAnsi="宋体" w:eastAsia="宋体" w:cs="宋体"/>
          <w:color w:val="auto"/>
          <w:sz w:val="24"/>
          <w:szCs w:val="24"/>
          <w:lang w:eastAsia="zh-CN"/>
        </w:rPr>
        <w:t>二</w:t>
      </w:r>
      <w:r>
        <w:rPr>
          <w:rFonts w:hint="eastAsia" w:ascii="宋体" w:hAnsi="宋体" w:eastAsia="宋体" w:cs="宋体"/>
          <w:color w:val="auto"/>
          <w:sz w:val="24"/>
          <w:szCs w:val="24"/>
        </w:rPr>
        <w:t>）</w:t>
      </w:r>
    </w:p>
    <w:p>
      <w:pPr>
        <w:numPr>
          <w:ilvl w:val="1"/>
          <w:numId w:val="6"/>
        </w:numPr>
        <w:spacing w:line="360" w:lineRule="auto"/>
        <w:ind w:left="748" w:hanging="28"/>
        <w:rPr>
          <w:rFonts w:hint="eastAsia" w:ascii="宋体" w:hAnsi="宋体" w:eastAsia="宋体" w:cs="宋体"/>
          <w:color w:val="auto"/>
          <w:sz w:val="24"/>
          <w:szCs w:val="24"/>
        </w:rPr>
      </w:pPr>
      <w:r>
        <w:rPr>
          <w:rFonts w:hint="eastAsia" w:ascii="宋体" w:hAnsi="宋体" w:eastAsia="宋体" w:cs="宋体"/>
          <w:color w:val="auto"/>
          <w:sz w:val="24"/>
          <w:szCs w:val="24"/>
        </w:rPr>
        <w:t>商务、技术评审表（详见附表</w:t>
      </w:r>
      <w:r>
        <w:rPr>
          <w:rFonts w:hint="eastAsia" w:ascii="宋体" w:hAnsi="宋体" w:eastAsia="宋体" w:cs="宋体"/>
          <w:color w:val="auto"/>
          <w:sz w:val="24"/>
          <w:szCs w:val="24"/>
          <w:lang w:eastAsia="zh-CN"/>
        </w:rPr>
        <w:t>三</w:t>
      </w:r>
      <w:r>
        <w:rPr>
          <w:rFonts w:hint="eastAsia" w:ascii="宋体" w:hAnsi="宋体" w:eastAsia="宋体" w:cs="宋体"/>
          <w:color w:val="auto"/>
          <w:sz w:val="24"/>
          <w:szCs w:val="24"/>
        </w:rPr>
        <w:t>）</w:t>
      </w:r>
    </w:p>
    <w:p>
      <w:pPr>
        <w:numPr>
          <w:ilvl w:val="1"/>
          <w:numId w:val="6"/>
        </w:numPr>
        <w:spacing w:line="360" w:lineRule="auto"/>
        <w:ind w:left="748" w:hanging="28"/>
        <w:rPr>
          <w:rFonts w:hint="eastAsia" w:ascii="宋体" w:hAnsi="宋体" w:eastAsia="宋体" w:cs="宋体"/>
          <w:color w:val="auto"/>
          <w:sz w:val="24"/>
          <w:szCs w:val="24"/>
        </w:rPr>
      </w:pPr>
      <w:r>
        <w:rPr>
          <w:rFonts w:hint="eastAsia" w:ascii="宋体" w:hAnsi="宋体" w:eastAsia="宋体" w:cs="宋体"/>
          <w:color w:val="auto"/>
          <w:sz w:val="24"/>
          <w:szCs w:val="24"/>
        </w:rPr>
        <w:t>价格评审</w:t>
      </w:r>
    </w:p>
    <w:p>
      <w:pPr>
        <w:snapToGrid w:val="0"/>
        <w:spacing w:line="360" w:lineRule="auto"/>
        <w:ind w:firstLine="484" w:firstLineChars="200"/>
        <w:rPr>
          <w:rFonts w:hint="eastAsia" w:ascii="宋体" w:hAnsi="宋体" w:eastAsia="宋体" w:cs="宋体"/>
          <w:b/>
          <w:color w:val="auto"/>
          <w:sz w:val="24"/>
          <w:szCs w:val="24"/>
        </w:rPr>
      </w:pPr>
      <w:r>
        <w:rPr>
          <w:rFonts w:hint="eastAsia" w:ascii="宋体" w:hAnsi="宋体" w:eastAsia="宋体" w:cs="宋体"/>
          <w:color w:val="auto"/>
          <w:sz w:val="24"/>
          <w:szCs w:val="24"/>
        </w:rPr>
        <w:t>磋商小组按磋商文件中规定的评审方法和标准，对资格、符合性审查合格的响应文件进行商务和技术评估，综合比较与评价。技术、商务、价格部分分值分配如下：</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9"/>
        <w:gridCol w:w="2833"/>
        <w:gridCol w:w="2084"/>
        <w:gridCol w:w="18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939" w:type="dxa"/>
            <w:noWrap w:val="0"/>
            <w:vAlign w:val="center"/>
          </w:tcPr>
          <w:p>
            <w:pPr>
              <w:autoSpaceDE w:val="0"/>
              <w:autoSpaceDN w:val="0"/>
              <w:adjustRightInd w:val="0"/>
              <w:jc w:val="center"/>
              <w:rPr>
                <w:rFonts w:hint="eastAsia" w:ascii="宋体" w:hAnsi="宋体" w:eastAsia="宋体" w:cs="宋体"/>
                <w:b/>
                <w:color w:val="auto"/>
                <w:kern w:val="0"/>
                <w:sz w:val="28"/>
                <w:szCs w:val="28"/>
              </w:rPr>
            </w:pPr>
            <w:r>
              <w:rPr>
                <w:rFonts w:hint="eastAsia" w:ascii="宋体" w:hAnsi="宋体" w:eastAsia="宋体" w:cs="宋体"/>
                <w:b/>
                <w:color w:val="auto"/>
                <w:kern w:val="0"/>
                <w:sz w:val="28"/>
                <w:szCs w:val="28"/>
              </w:rPr>
              <w:t>评分项目</w:t>
            </w:r>
          </w:p>
        </w:tc>
        <w:tc>
          <w:tcPr>
            <w:tcW w:w="2833" w:type="dxa"/>
            <w:noWrap w:val="0"/>
            <w:vAlign w:val="center"/>
          </w:tcPr>
          <w:p>
            <w:pPr>
              <w:autoSpaceDE w:val="0"/>
              <w:autoSpaceDN w:val="0"/>
              <w:adjustRightInd w:val="0"/>
              <w:jc w:val="center"/>
              <w:rPr>
                <w:rFonts w:hint="eastAsia" w:ascii="宋体" w:hAnsi="宋体" w:eastAsia="宋体" w:cs="宋体"/>
                <w:b/>
                <w:color w:val="auto"/>
                <w:kern w:val="0"/>
                <w:sz w:val="28"/>
                <w:szCs w:val="28"/>
              </w:rPr>
            </w:pPr>
            <w:r>
              <w:rPr>
                <w:rFonts w:hint="eastAsia" w:ascii="宋体" w:hAnsi="宋体" w:eastAsia="宋体" w:cs="宋体"/>
                <w:b/>
                <w:color w:val="auto"/>
                <w:kern w:val="0"/>
                <w:sz w:val="28"/>
                <w:szCs w:val="28"/>
              </w:rPr>
              <w:t>商务、技术评分</w:t>
            </w:r>
          </w:p>
        </w:tc>
        <w:tc>
          <w:tcPr>
            <w:tcW w:w="2084" w:type="dxa"/>
            <w:noWrap w:val="0"/>
            <w:vAlign w:val="center"/>
          </w:tcPr>
          <w:p>
            <w:pPr>
              <w:autoSpaceDE w:val="0"/>
              <w:autoSpaceDN w:val="0"/>
              <w:adjustRightInd w:val="0"/>
              <w:ind w:left="35" w:leftChars="-51" w:hanging="143" w:hangingChars="51"/>
              <w:jc w:val="center"/>
              <w:rPr>
                <w:rFonts w:hint="eastAsia" w:ascii="宋体" w:hAnsi="宋体" w:eastAsia="宋体" w:cs="宋体"/>
                <w:b/>
                <w:color w:val="auto"/>
                <w:kern w:val="0"/>
                <w:sz w:val="28"/>
                <w:szCs w:val="28"/>
              </w:rPr>
            </w:pPr>
            <w:r>
              <w:rPr>
                <w:rFonts w:hint="eastAsia" w:ascii="宋体" w:hAnsi="宋体" w:eastAsia="宋体" w:cs="宋体"/>
                <w:b/>
                <w:color w:val="auto"/>
                <w:kern w:val="0"/>
                <w:sz w:val="28"/>
                <w:szCs w:val="28"/>
              </w:rPr>
              <w:t>价格评分</w:t>
            </w:r>
          </w:p>
        </w:tc>
        <w:tc>
          <w:tcPr>
            <w:tcW w:w="1802" w:type="dxa"/>
            <w:noWrap w:val="0"/>
            <w:vAlign w:val="center"/>
          </w:tcPr>
          <w:p>
            <w:pPr>
              <w:jc w:val="center"/>
              <w:rPr>
                <w:rFonts w:hint="eastAsia" w:ascii="宋体" w:hAnsi="宋体" w:eastAsia="宋体" w:cs="宋体"/>
                <w:b/>
                <w:color w:val="auto"/>
                <w:sz w:val="28"/>
                <w:szCs w:val="28"/>
              </w:rPr>
            </w:pPr>
            <w:r>
              <w:rPr>
                <w:rFonts w:hint="eastAsia" w:ascii="宋体" w:hAnsi="宋体" w:eastAsia="宋体" w:cs="宋体"/>
                <w:b/>
                <w:color w:val="auto"/>
                <w:sz w:val="28"/>
                <w:szCs w:val="28"/>
              </w:rPr>
              <w:t>合  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939" w:type="dxa"/>
            <w:noWrap w:val="0"/>
            <w:vAlign w:val="center"/>
          </w:tcPr>
          <w:p>
            <w:pPr>
              <w:autoSpaceDE w:val="0"/>
              <w:autoSpaceDN w:val="0"/>
              <w:adjustRightInd w:val="0"/>
              <w:jc w:val="center"/>
              <w:rPr>
                <w:rFonts w:hint="eastAsia" w:ascii="宋体" w:hAnsi="宋体" w:eastAsia="宋体" w:cs="宋体"/>
                <w:b/>
                <w:color w:val="auto"/>
                <w:kern w:val="0"/>
                <w:sz w:val="28"/>
                <w:szCs w:val="28"/>
              </w:rPr>
            </w:pPr>
            <w:r>
              <w:rPr>
                <w:rFonts w:hint="eastAsia" w:ascii="宋体" w:hAnsi="宋体" w:eastAsia="宋体" w:cs="宋体"/>
                <w:b/>
                <w:color w:val="auto"/>
                <w:kern w:val="0"/>
                <w:sz w:val="28"/>
                <w:szCs w:val="28"/>
              </w:rPr>
              <w:t>分值</w:t>
            </w:r>
          </w:p>
        </w:tc>
        <w:tc>
          <w:tcPr>
            <w:tcW w:w="2833" w:type="dxa"/>
            <w:noWrap w:val="0"/>
            <w:vAlign w:val="center"/>
          </w:tcPr>
          <w:p>
            <w:pPr>
              <w:autoSpaceDE w:val="0"/>
              <w:autoSpaceDN w:val="0"/>
              <w:adjustRightInd w:val="0"/>
              <w:jc w:val="center"/>
              <w:rPr>
                <w:rFonts w:hint="eastAsia" w:ascii="宋体" w:hAnsi="宋体" w:eastAsia="宋体" w:cs="宋体"/>
                <w:b/>
                <w:color w:val="auto"/>
                <w:kern w:val="0"/>
                <w:sz w:val="28"/>
                <w:szCs w:val="28"/>
              </w:rPr>
            </w:pPr>
            <w:r>
              <w:rPr>
                <w:rFonts w:hint="eastAsia" w:ascii="宋体" w:hAnsi="宋体" w:cs="宋体"/>
                <w:b/>
                <w:color w:val="auto"/>
                <w:kern w:val="0"/>
                <w:sz w:val="28"/>
                <w:szCs w:val="28"/>
                <w:lang w:val="en-US" w:eastAsia="zh-CN"/>
              </w:rPr>
              <w:t>70</w:t>
            </w:r>
            <w:r>
              <w:rPr>
                <w:rFonts w:hint="eastAsia" w:ascii="宋体" w:hAnsi="宋体" w:eastAsia="宋体" w:cs="宋体"/>
                <w:b/>
                <w:color w:val="auto"/>
                <w:kern w:val="0"/>
                <w:sz w:val="28"/>
                <w:szCs w:val="28"/>
              </w:rPr>
              <w:t>分</w:t>
            </w:r>
          </w:p>
        </w:tc>
        <w:tc>
          <w:tcPr>
            <w:tcW w:w="2084" w:type="dxa"/>
            <w:noWrap w:val="0"/>
            <w:vAlign w:val="center"/>
          </w:tcPr>
          <w:p>
            <w:pPr>
              <w:autoSpaceDE w:val="0"/>
              <w:autoSpaceDN w:val="0"/>
              <w:adjustRightInd w:val="0"/>
              <w:jc w:val="center"/>
              <w:rPr>
                <w:rFonts w:hint="eastAsia" w:ascii="宋体" w:hAnsi="宋体" w:eastAsia="宋体" w:cs="宋体"/>
                <w:b/>
                <w:color w:val="auto"/>
                <w:kern w:val="0"/>
                <w:sz w:val="28"/>
                <w:szCs w:val="28"/>
              </w:rPr>
            </w:pPr>
            <w:r>
              <w:rPr>
                <w:rFonts w:hint="eastAsia" w:ascii="宋体" w:hAnsi="宋体" w:cs="宋体"/>
                <w:b/>
                <w:color w:val="auto"/>
                <w:kern w:val="0"/>
                <w:sz w:val="28"/>
                <w:szCs w:val="28"/>
                <w:lang w:val="en-US" w:eastAsia="zh-CN"/>
              </w:rPr>
              <w:t>30</w:t>
            </w:r>
            <w:r>
              <w:rPr>
                <w:rFonts w:hint="eastAsia" w:ascii="宋体" w:hAnsi="宋体" w:eastAsia="宋体" w:cs="宋体"/>
                <w:b/>
                <w:color w:val="auto"/>
                <w:kern w:val="0"/>
                <w:sz w:val="28"/>
                <w:szCs w:val="28"/>
              </w:rPr>
              <w:t>分</w:t>
            </w:r>
          </w:p>
        </w:tc>
        <w:tc>
          <w:tcPr>
            <w:tcW w:w="1802" w:type="dxa"/>
            <w:noWrap w:val="0"/>
            <w:vAlign w:val="center"/>
          </w:tcPr>
          <w:p>
            <w:pPr>
              <w:jc w:val="center"/>
              <w:rPr>
                <w:rFonts w:hint="eastAsia" w:ascii="宋体" w:hAnsi="宋体" w:eastAsia="宋体" w:cs="宋体"/>
                <w:b/>
                <w:color w:val="auto"/>
                <w:kern w:val="0"/>
                <w:sz w:val="28"/>
                <w:szCs w:val="28"/>
              </w:rPr>
            </w:pPr>
            <w:r>
              <w:rPr>
                <w:rFonts w:hint="eastAsia" w:ascii="宋体" w:hAnsi="宋体" w:eastAsia="宋体" w:cs="宋体"/>
                <w:b/>
                <w:color w:val="auto"/>
                <w:kern w:val="0"/>
                <w:sz w:val="28"/>
                <w:szCs w:val="28"/>
              </w:rPr>
              <w:t>100分</w:t>
            </w:r>
          </w:p>
        </w:tc>
      </w:tr>
    </w:tbl>
    <w:p>
      <w:pPr>
        <w:snapToGrid w:val="0"/>
        <w:spacing w:line="360" w:lineRule="auto"/>
        <w:ind w:firstLine="484" w:firstLineChars="200"/>
        <w:rPr>
          <w:rFonts w:hint="eastAsia" w:ascii="宋体" w:hAnsi="宋体" w:eastAsia="宋体" w:cs="宋体"/>
          <w:color w:val="auto"/>
          <w:sz w:val="24"/>
          <w:szCs w:val="24"/>
        </w:rPr>
      </w:pPr>
    </w:p>
    <w:p>
      <w:pPr>
        <w:snapToGrid w:val="0"/>
        <w:spacing w:line="360" w:lineRule="auto"/>
        <w:ind w:firstLine="484"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具体打分标准如下：</w:t>
      </w:r>
    </w:p>
    <w:p>
      <w:pPr>
        <w:spacing w:line="360" w:lineRule="auto"/>
        <w:ind w:firstLine="484"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（1）商务、技术评分</w:t>
      </w:r>
    </w:p>
    <w:p>
      <w:pPr>
        <w:snapToGrid w:val="0"/>
        <w:spacing w:line="360" w:lineRule="auto"/>
        <w:ind w:firstLine="484" w:firstLineChars="200"/>
        <w:rPr>
          <w:rFonts w:hint="eastAsia" w:ascii="宋体" w:hAnsi="宋体" w:eastAsia="宋体" w:cs="宋体"/>
          <w:color w:val="auto"/>
          <w:sz w:val="24"/>
          <w:szCs w:val="24"/>
        </w:rPr>
      </w:pPr>
      <w:r>
        <w:rPr>
          <w:rFonts w:hint="eastAsia" w:ascii="宋体" w:hAnsi="宋体" w:eastAsia="宋体" w:cs="宋体"/>
          <w:color w:val="auto"/>
          <w:sz w:val="24"/>
          <w:szCs w:val="24"/>
        </w:rPr>
        <w:t>磋商小组分别对各供应商的商务、技术响应文件中的各项内容进行评议比较，详细对比其商务、技术方案等各种因素方面是否满足磋商文件的要求。在商务、技术评审表的相应项各自记名打分。</w:t>
      </w:r>
    </w:p>
    <w:p>
      <w:pPr>
        <w:spacing w:line="360" w:lineRule="auto"/>
        <w:ind w:firstLine="484"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（2）商务、技术得分统计</w:t>
      </w:r>
    </w:p>
    <w:p>
      <w:pPr>
        <w:spacing w:line="360" w:lineRule="auto"/>
        <w:ind w:firstLine="484" w:firstLineChars="200"/>
        <w:rPr>
          <w:rFonts w:hint="eastAsia" w:ascii="宋体" w:hAnsi="宋体" w:eastAsia="宋体" w:cs="宋体"/>
          <w:color w:val="auto"/>
          <w:sz w:val="24"/>
          <w:szCs w:val="24"/>
        </w:rPr>
      </w:pPr>
      <w:r>
        <w:rPr>
          <w:rFonts w:hint="eastAsia" w:ascii="宋体" w:hAnsi="宋体" w:eastAsia="宋体" w:cs="宋体"/>
          <w:color w:val="auto"/>
          <w:sz w:val="24"/>
          <w:szCs w:val="24"/>
        </w:rPr>
        <w:t>将所有磋商小组的商务、技术评分的算术平均值即为每个有效供应商的技术得分（四舍五入后，精确到0.01）。</w:t>
      </w:r>
    </w:p>
    <w:p>
      <w:pPr>
        <w:spacing w:line="360" w:lineRule="auto"/>
        <w:ind w:firstLine="484" w:firstLineChars="200"/>
        <w:rPr>
          <w:rFonts w:hint="eastAsia" w:ascii="宋体" w:hAnsi="宋体" w:eastAsia="宋体" w:cs="宋体"/>
          <w:color w:val="auto"/>
          <w:sz w:val="24"/>
          <w:szCs w:val="24"/>
        </w:rPr>
      </w:pPr>
      <w:r>
        <w:rPr>
          <w:rFonts w:hint="eastAsia" w:ascii="宋体" w:hAnsi="宋体" w:eastAsia="宋体" w:cs="宋体"/>
          <w:b/>
          <w:color w:val="auto"/>
          <w:sz w:val="24"/>
          <w:szCs w:val="24"/>
        </w:rPr>
        <w:t>（3）价格核准和评分</w:t>
      </w:r>
    </w:p>
    <w:p>
      <w:pPr>
        <w:pStyle w:val="31"/>
        <w:snapToGrid w:val="0"/>
        <w:spacing w:line="360" w:lineRule="auto"/>
        <w:ind w:firstLine="562"/>
        <w:rPr>
          <w:rFonts w:hint="eastAsia" w:ascii="宋体" w:hAnsi="宋体" w:eastAsia="宋体" w:cs="宋体"/>
          <w:b/>
          <w:color w:val="auto"/>
          <w:sz w:val="24"/>
          <w:szCs w:val="24"/>
        </w:rPr>
      </w:pPr>
      <w:r>
        <w:rPr>
          <w:rFonts w:hint="eastAsia" w:ascii="宋体" w:hAnsi="宋体" w:eastAsia="宋体" w:cs="宋体"/>
          <w:b/>
          <w:color w:val="auto"/>
          <w:sz w:val="24"/>
          <w:szCs w:val="24"/>
        </w:rPr>
        <w:t>A、价格的核准</w:t>
      </w:r>
    </w:p>
    <w:p>
      <w:pPr>
        <w:snapToGrid w:val="0"/>
        <w:spacing w:line="360" w:lineRule="auto"/>
        <w:ind w:firstLine="473" w:firstLineChars="196"/>
        <w:rPr>
          <w:rFonts w:hint="eastAsia" w:ascii="宋体" w:hAnsi="宋体" w:eastAsia="宋体" w:cs="宋体"/>
          <w:color w:val="auto"/>
          <w:sz w:val="24"/>
          <w:szCs w:val="24"/>
        </w:rPr>
      </w:pPr>
      <w:r>
        <w:rPr>
          <w:rFonts w:hint="eastAsia" w:ascii="宋体" w:hAnsi="宋体" w:eastAsia="宋体" w:cs="宋体"/>
          <w:color w:val="auto"/>
          <w:sz w:val="24"/>
          <w:szCs w:val="24"/>
        </w:rPr>
        <w:t>供应商不得以低于成本的报价竞争。如果磋商小组发现供应商的报价明显低于其他供应商的，使得其报价可能低于其个别成本的，将要求该供应商作书面说明并提供相关证明材料。供应商不能合理说明或不能提供相关证明材料的，磋商小组将认定该供应商以低于成本报价竞争，其响应文件作无效处理。</w:t>
      </w:r>
    </w:p>
    <w:p>
      <w:pPr>
        <w:snapToGrid w:val="0"/>
        <w:spacing w:line="360" w:lineRule="auto"/>
        <w:ind w:firstLine="473" w:firstLineChars="196"/>
        <w:rPr>
          <w:rFonts w:hint="eastAsia" w:ascii="宋体" w:hAnsi="宋体" w:eastAsia="宋体" w:cs="宋体"/>
          <w:color w:val="auto"/>
          <w:sz w:val="24"/>
          <w:szCs w:val="24"/>
        </w:rPr>
      </w:pPr>
      <w:r>
        <w:rPr>
          <w:rFonts w:hint="eastAsia" w:ascii="宋体" w:hAnsi="宋体" w:eastAsia="宋体" w:cs="宋体"/>
          <w:color w:val="auto"/>
          <w:sz w:val="24"/>
          <w:szCs w:val="24"/>
        </w:rPr>
        <w:t>磋商小组先对入围供应商的最后报价进行复核，审查其是否有计算上的错误，修正错误的原则如下</w:t>
      </w:r>
    </w:p>
    <w:p>
      <w:pPr>
        <w:snapToGrid w:val="0"/>
        <w:spacing w:line="360" w:lineRule="auto"/>
        <w:ind w:firstLine="484" w:firstLineChars="200"/>
        <w:rPr>
          <w:rFonts w:hint="eastAsia" w:ascii="宋体" w:hAnsi="宋体" w:eastAsia="宋体" w:cs="宋体"/>
          <w:color w:val="auto"/>
          <w:sz w:val="24"/>
          <w:szCs w:val="24"/>
        </w:rPr>
      </w:pPr>
      <w:r>
        <w:rPr>
          <w:rFonts w:hint="eastAsia" w:ascii="宋体" w:hAnsi="宋体" w:eastAsia="宋体" w:cs="宋体"/>
          <w:color w:val="auto"/>
          <w:sz w:val="24"/>
          <w:szCs w:val="24"/>
        </w:rPr>
        <w:t>响应文件的大写金额和小写金额不一致的，以大写金额为准；总价金额与按单价汇总金额不一致的，以单价金额计算结果为准；单价金额小数点有明显错位的，应以总价为准，并修改单价；对不同文字文本响应文件的解释发生异议的，以中文文本为准。</w:t>
      </w:r>
    </w:p>
    <w:p>
      <w:pPr>
        <w:snapToGrid w:val="0"/>
        <w:spacing w:line="360" w:lineRule="auto"/>
        <w:ind w:firstLine="484" w:firstLineChars="200"/>
        <w:rPr>
          <w:rFonts w:hint="eastAsia" w:ascii="宋体" w:hAnsi="宋体" w:eastAsia="宋体" w:cs="宋体"/>
          <w:color w:val="auto"/>
          <w:sz w:val="24"/>
          <w:szCs w:val="24"/>
        </w:rPr>
      </w:pPr>
      <w:r>
        <w:rPr>
          <w:rFonts w:hint="eastAsia" w:ascii="宋体" w:hAnsi="宋体" w:eastAsia="宋体" w:cs="宋体"/>
          <w:color w:val="auto"/>
          <w:sz w:val="24"/>
          <w:szCs w:val="24"/>
        </w:rPr>
        <w:t>按上述修正错误的方法调整后的最后报价，对供应商具有约束力。如果供应商不接受修正后的价格，则其响应文件作无效处理。</w:t>
      </w:r>
    </w:p>
    <w:p>
      <w:pPr>
        <w:pStyle w:val="31"/>
        <w:tabs>
          <w:tab w:val="left" w:pos="426"/>
        </w:tabs>
        <w:snapToGrid w:val="0"/>
        <w:spacing w:line="360" w:lineRule="auto"/>
        <w:ind w:left="-2" w:leftChars="-1" w:firstLine="427" w:firstLineChars="177"/>
        <w:rPr>
          <w:rFonts w:hint="eastAsia" w:ascii="宋体" w:hAnsi="宋体" w:eastAsia="宋体" w:cs="宋体"/>
          <w:b/>
          <w:color w:val="auto"/>
          <w:sz w:val="24"/>
          <w:szCs w:val="24"/>
        </w:rPr>
      </w:pPr>
      <w:r>
        <w:rPr>
          <w:rFonts w:hint="eastAsia" w:ascii="宋体" w:hAnsi="宋体" w:eastAsia="宋体" w:cs="宋体"/>
          <w:b/>
          <w:color w:val="auto"/>
          <w:sz w:val="24"/>
          <w:szCs w:val="24"/>
        </w:rPr>
        <w:t>B、政策价格扣除</w:t>
      </w:r>
    </w:p>
    <w:p>
      <w:pPr>
        <w:tabs>
          <w:tab w:val="left" w:pos="1050"/>
        </w:tabs>
        <w:spacing w:line="360" w:lineRule="auto"/>
        <w:ind w:firstLine="484"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1）小型和微型企业产品价格扣除</w:t>
      </w:r>
    </w:p>
    <w:p>
      <w:pPr>
        <w:tabs>
          <w:tab w:val="left" w:pos="1050"/>
        </w:tabs>
        <w:spacing w:line="360" w:lineRule="auto"/>
        <w:ind w:firstLine="484"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a）根据财务部、工业和信息化部印发的《政府采购促进中小企业发展暂行办法》（财库[2011]181号）的规定，对小型和微型企业产品的价格给予6%的扣除，联合体一方为小型、微型企业且小型、微型企业协议合同金额占联合体协议合同总金额30%以上的对联合体总金额扣除2%，用扣除后的价格参与评审；报价产品中仅有部分小型和微型企业产品的，则按所投小型和微型企业产品的价格予以扣除。</w:t>
      </w:r>
    </w:p>
    <w:p>
      <w:pPr>
        <w:tabs>
          <w:tab w:val="left" w:pos="1050"/>
        </w:tabs>
        <w:spacing w:line="360" w:lineRule="auto"/>
        <w:ind w:firstLine="484"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b)《政府采购促进中小企业发展暂行办法》所称中小企业（含中型、小型、微型企业，下同）应当同时符合以下条件：</w:t>
      </w:r>
    </w:p>
    <w:p>
      <w:pPr>
        <w:spacing w:line="360" w:lineRule="auto"/>
        <w:ind w:firstLine="484"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①符合中小企业划分标准；</w:t>
      </w:r>
    </w:p>
    <w:p>
      <w:pPr>
        <w:spacing w:line="360" w:lineRule="auto"/>
        <w:ind w:firstLine="484"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②提供本企业制造的货物、承担的工程或者服务，或者提供其他中小企业制造的货物。本项所称货物不包括使用大型企业注册商标的货物。</w:t>
      </w:r>
    </w:p>
    <w:p>
      <w:pPr>
        <w:spacing w:line="360" w:lineRule="auto"/>
        <w:ind w:firstLine="484"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中小企业划分标准以《工业和信息化部、国家统计局、国家发展和改革委员会、财政部关于印发中小企业划型标准的通知》（工信部联企业[2011]300号）规定的划分标准为准。小型、微型企业提供中型企业制造的货物的，视同为中型企业。</w:t>
      </w:r>
    </w:p>
    <w:p>
      <w:pPr>
        <w:spacing w:line="360" w:lineRule="auto"/>
        <w:ind w:firstLine="484"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③参加政府采购活动的中小企业应当提供《中小企业声明函》</w:t>
      </w:r>
    </w:p>
    <w:p>
      <w:pPr>
        <w:tabs>
          <w:tab w:val="left" w:pos="1050"/>
        </w:tabs>
        <w:spacing w:line="360" w:lineRule="auto"/>
        <w:ind w:firstLine="484"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2）监狱企业产品价格扣除</w:t>
      </w:r>
    </w:p>
    <w:p>
      <w:pPr>
        <w:tabs>
          <w:tab w:val="left" w:pos="1050"/>
        </w:tabs>
        <w:spacing w:line="360" w:lineRule="auto"/>
        <w:ind w:firstLine="484"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a）监狱企业视同小型、微型企业，按上述1.的a)条款享受评审中价格扣除。</w:t>
      </w:r>
    </w:p>
    <w:p>
      <w:pPr>
        <w:tabs>
          <w:tab w:val="left" w:pos="1050"/>
        </w:tabs>
        <w:spacing w:line="360" w:lineRule="auto"/>
        <w:ind w:firstLine="484"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b）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tabs>
          <w:tab w:val="left" w:pos="1050"/>
        </w:tabs>
        <w:spacing w:line="360" w:lineRule="auto"/>
        <w:ind w:firstLine="484"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c）监狱企业参加政府采购活动时，应当提供由省级以上监狱管理局、戒毒管理局（含新疆生产建设兵团）出具的属于监狱企业的证明文件，否则不予认可。</w:t>
      </w:r>
    </w:p>
    <w:p>
      <w:pPr>
        <w:tabs>
          <w:tab w:val="left" w:pos="1050"/>
        </w:tabs>
        <w:spacing w:line="360" w:lineRule="auto"/>
        <w:ind w:firstLine="484" w:firstLineChars="200"/>
        <w:rPr>
          <w:rFonts w:hint="eastAsia" w:ascii="宋体" w:hAnsi="宋体" w:eastAsia="宋体" w:cs="宋体"/>
          <w:b/>
          <w:bCs/>
          <w:color w:val="auto"/>
          <w:sz w:val="24"/>
          <w:szCs w:val="24"/>
        </w:rPr>
      </w:pPr>
      <w:r>
        <w:rPr>
          <w:rFonts w:hint="eastAsia" w:ascii="宋体" w:hAnsi="宋体" w:eastAsia="宋体" w:cs="宋体"/>
          <w:bCs/>
          <w:color w:val="auto"/>
          <w:sz w:val="24"/>
          <w:szCs w:val="24"/>
        </w:rPr>
        <w:t>3）残疾人福利性单位产品价格扣除</w:t>
      </w:r>
    </w:p>
    <w:p>
      <w:pPr>
        <w:tabs>
          <w:tab w:val="left" w:pos="1050"/>
        </w:tabs>
        <w:spacing w:line="360" w:lineRule="auto"/>
        <w:ind w:firstLine="484"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a）残疾人福利性单位视同小型、微型企业，按上述1.的a)条款享受评审中价格扣除。</w:t>
      </w:r>
    </w:p>
    <w:p>
      <w:pPr>
        <w:tabs>
          <w:tab w:val="left" w:pos="1050"/>
        </w:tabs>
        <w:spacing w:line="360" w:lineRule="auto"/>
        <w:ind w:firstLine="484"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b）根据财政部、民政部、中国残疾人联合会印发的《关于促进残疾人就业政府采购政策的通知》（财库〔2017〕141号）的规定，符合条件的残疾人福利性单位在参加政府采购活动时，应当提供该通知规定的《残疾人福利性单位声明函》（格式见第六章投标文件格式），并对声明的真实性负责。一旦中标将在中标公告中公告其声明函，接受社会监督。供应商提供的《残疾人福利性单位声明函》与事实不符的，依照《政府采购法》第七十七条第一款的规定追究法律责任。</w:t>
      </w:r>
    </w:p>
    <w:p>
      <w:pPr>
        <w:tabs>
          <w:tab w:val="left" w:pos="1050"/>
        </w:tabs>
        <w:spacing w:line="360" w:lineRule="auto"/>
        <w:ind w:firstLine="484"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4）供应商同时为小型、微型企业、监狱企业和残疾人福利性单位任两种或以上情况的，评审中只享受一次价格扣除。不重复进行价格扣除。</w:t>
      </w:r>
    </w:p>
    <w:p>
      <w:pPr>
        <w:pStyle w:val="31"/>
        <w:snapToGrid w:val="0"/>
        <w:spacing w:line="360" w:lineRule="auto"/>
        <w:ind w:firstLine="562"/>
        <w:rPr>
          <w:rFonts w:hint="eastAsia" w:ascii="宋体" w:hAnsi="宋体" w:eastAsia="宋体" w:cs="宋体"/>
          <w:b/>
          <w:color w:val="auto"/>
          <w:sz w:val="24"/>
          <w:szCs w:val="24"/>
        </w:rPr>
      </w:pPr>
      <w:r>
        <w:rPr>
          <w:rFonts w:hint="eastAsia" w:ascii="宋体" w:hAnsi="宋体" w:eastAsia="宋体" w:cs="宋体"/>
          <w:b/>
          <w:color w:val="auto"/>
          <w:sz w:val="24"/>
          <w:szCs w:val="24"/>
        </w:rPr>
        <w:t>C、价格评分</w:t>
      </w:r>
    </w:p>
    <w:p>
      <w:pPr>
        <w:snapToGrid w:val="0"/>
        <w:spacing w:line="360" w:lineRule="auto"/>
        <w:ind w:firstLine="473" w:firstLineChars="196"/>
        <w:rPr>
          <w:rFonts w:hint="eastAsia" w:ascii="宋体" w:hAnsi="宋体" w:eastAsia="宋体" w:cs="宋体"/>
          <w:color w:val="auto"/>
          <w:sz w:val="24"/>
          <w:szCs w:val="24"/>
        </w:rPr>
      </w:pPr>
      <w:r>
        <w:rPr>
          <w:rFonts w:hint="eastAsia" w:ascii="宋体" w:hAnsi="宋体" w:eastAsia="宋体" w:cs="宋体"/>
          <w:color w:val="auto"/>
          <w:sz w:val="24"/>
          <w:szCs w:val="24"/>
        </w:rPr>
        <w:t>磋商小组对入围的供应商的最后价格进行修正及价格扣除得出评审价。综合评分法中的价格分统一采用低价优先法计算，即满足磋商文件要求（通过资格、符合性审查）且价格最低的有效最后报价（指修正后的价格，下同）为磋商基准价，其价格分为满分。其他供应商的价格分统一按照下列公式计算：</w:t>
      </w:r>
    </w:p>
    <w:p>
      <w:pPr>
        <w:snapToGrid w:val="0"/>
        <w:spacing w:line="360" w:lineRule="auto"/>
        <w:ind w:firstLine="484"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磋商报价得分＝（磋商基准价／最终磋商报价）x 分值。</w:t>
      </w: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bidi w:val="0"/>
        <w:rPr>
          <w:rFonts w:hint="eastAsia" w:ascii="宋体" w:hAnsi="宋体" w:eastAsia="宋体" w:cs="宋体"/>
        </w:rPr>
      </w:pPr>
    </w:p>
    <w:p>
      <w:pPr>
        <w:pStyle w:val="2"/>
        <w:rPr>
          <w:rFonts w:hint="eastAsia" w:ascii="宋体" w:hAnsi="宋体" w:eastAsia="宋体" w:cs="宋体"/>
        </w:rPr>
      </w:pPr>
    </w:p>
    <w:p>
      <w:pPr>
        <w:rPr>
          <w:rFonts w:hint="eastAsia" w:ascii="宋体" w:hAnsi="宋体" w:eastAsia="宋体" w:cs="宋体"/>
        </w:rPr>
      </w:pPr>
    </w:p>
    <w:p>
      <w:pPr>
        <w:pStyle w:val="2"/>
        <w:rPr>
          <w:rFonts w:hint="eastAsia" w:ascii="宋体" w:hAnsi="宋体" w:eastAsia="宋体" w:cs="宋体"/>
        </w:rPr>
      </w:pPr>
    </w:p>
    <w:p>
      <w:pPr>
        <w:rPr>
          <w:rFonts w:hint="eastAsia" w:ascii="宋体" w:hAnsi="宋体" w:eastAsia="宋体" w:cs="宋体"/>
        </w:rPr>
      </w:pPr>
    </w:p>
    <w:p>
      <w:pPr>
        <w:pStyle w:val="2"/>
        <w:rPr>
          <w:rFonts w:hint="eastAsia"/>
        </w:rPr>
      </w:pPr>
    </w:p>
    <w:p>
      <w:pPr>
        <w:rPr>
          <w:rFonts w:hint="eastAsia" w:ascii="宋体" w:hAnsi="宋体" w:eastAsia="宋体" w:cs="宋体"/>
        </w:rPr>
      </w:pPr>
    </w:p>
    <w:p>
      <w:pPr>
        <w:bidi w:val="0"/>
        <w:rPr>
          <w:rFonts w:hint="eastAsia" w:ascii="宋体" w:hAnsi="宋体" w:eastAsia="宋体" w:cs="宋体"/>
          <w:b/>
          <w:bCs/>
          <w:sz w:val="28"/>
          <w:szCs w:val="28"/>
        </w:rPr>
      </w:pPr>
    </w:p>
    <w:p>
      <w:pPr>
        <w:bidi w:val="0"/>
        <w:rPr>
          <w:rFonts w:hint="eastAsia" w:ascii="宋体" w:hAnsi="宋体" w:eastAsia="宋体" w:cs="宋体"/>
          <w:b/>
          <w:bCs/>
          <w:sz w:val="28"/>
          <w:szCs w:val="28"/>
        </w:rPr>
      </w:pPr>
      <w:r>
        <w:rPr>
          <w:rFonts w:hint="eastAsia" w:ascii="宋体" w:hAnsi="宋体" w:eastAsia="宋体" w:cs="宋体"/>
          <w:b/>
          <w:bCs/>
          <w:sz w:val="28"/>
          <w:szCs w:val="28"/>
        </w:rPr>
        <w:t>附表一：</w:t>
      </w:r>
    </w:p>
    <w:p>
      <w:pPr>
        <w:bidi w:val="0"/>
        <w:rPr>
          <w:rFonts w:hint="eastAsia" w:ascii="宋体" w:hAnsi="宋体" w:eastAsia="宋体" w:cs="宋体"/>
        </w:rPr>
      </w:pPr>
    </w:p>
    <w:p>
      <w:pPr>
        <w:bidi w:val="0"/>
        <w:jc w:val="center"/>
        <w:rPr>
          <w:rFonts w:hint="eastAsia" w:ascii="宋体" w:hAnsi="宋体" w:eastAsia="宋体" w:cs="宋体"/>
          <w:sz w:val="28"/>
          <w:szCs w:val="28"/>
        </w:rPr>
      </w:pPr>
      <w:r>
        <w:rPr>
          <w:rFonts w:hint="eastAsia" w:ascii="宋体" w:hAnsi="宋体" w:eastAsia="宋体" w:cs="宋体"/>
          <w:sz w:val="28"/>
          <w:szCs w:val="28"/>
        </w:rPr>
        <w:t>资格性审查表</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4"/>
        <w:gridCol w:w="75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4" w:type="dxa"/>
            <w:noWrap w:val="0"/>
            <w:vAlign w:val="center"/>
          </w:tcPr>
          <w:p>
            <w:pPr>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序号</w:t>
            </w:r>
          </w:p>
        </w:tc>
        <w:tc>
          <w:tcPr>
            <w:tcW w:w="7553" w:type="dxa"/>
            <w:noWrap w:val="0"/>
            <w:vAlign w:val="center"/>
          </w:tcPr>
          <w:p>
            <w:pPr>
              <w:jc w:val="center"/>
              <w:rPr>
                <w:rFonts w:hint="eastAsia" w:ascii="宋体" w:hAnsi="宋体" w:eastAsia="宋体" w:cs="宋体"/>
                <w:b/>
                <w:color w:val="auto"/>
                <w:sz w:val="24"/>
                <w:szCs w:val="24"/>
                <w:lang w:eastAsia="zh-CN"/>
              </w:rPr>
            </w:pPr>
            <w:r>
              <w:rPr>
                <w:rFonts w:hint="eastAsia" w:ascii="宋体" w:hAnsi="宋体" w:eastAsia="宋体" w:cs="宋体"/>
                <w:b/>
                <w:color w:val="auto"/>
                <w:sz w:val="24"/>
                <w:szCs w:val="24"/>
                <w:lang w:eastAsia="zh-CN"/>
              </w:rPr>
              <w:t>资格性审查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954" w:type="dxa"/>
            <w:noWrap w:val="0"/>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7553" w:type="dxa"/>
            <w:noWrap w:val="0"/>
            <w:vAlign w:val="center"/>
          </w:tcPr>
          <w:p>
            <w:pPr>
              <w:rPr>
                <w:rFonts w:hint="eastAsia" w:ascii="宋体" w:hAnsi="宋体" w:eastAsia="宋体" w:cs="宋体"/>
                <w:color w:val="auto"/>
                <w:sz w:val="24"/>
                <w:szCs w:val="24"/>
              </w:rPr>
            </w:pPr>
            <w:r>
              <w:rPr>
                <w:rFonts w:hint="eastAsia" w:ascii="宋体" w:hAnsi="宋体" w:eastAsia="宋体" w:cs="宋体"/>
                <w:color w:val="auto"/>
                <w:sz w:val="24"/>
                <w:szCs w:val="24"/>
              </w:rPr>
              <w:t>具有独立法人资格的有效企业法人营业执照或事业单位法人证书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954" w:type="dxa"/>
            <w:noWrap w:val="0"/>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7553" w:type="dxa"/>
            <w:noWrap w:val="0"/>
            <w:vAlign w:val="center"/>
          </w:tcPr>
          <w:p>
            <w:pPr>
              <w:rPr>
                <w:rFonts w:hint="eastAsia" w:ascii="宋体" w:hAnsi="宋体" w:eastAsia="宋体" w:cs="宋体"/>
                <w:color w:val="auto"/>
                <w:sz w:val="24"/>
                <w:szCs w:val="24"/>
                <w:lang w:eastAsia="zh-CN"/>
              </w:rPr>
            </w:pPr>
            <w:r>
              <w:rPr>
                <w:rFonts w:hint="eastAsia" w:ascii="宋体" w:hAnsi="宋体" w:eastAsia="宋体" w:cs="宋体"/>
                <w:color w:val="auto"/>
                <w:sz w:val="24"/>
                <w:szCs w:val="24"/>
              </w:rPr>
              <w:t>法人授权委托书原件及被授权人《居民身份证》原件</w:t>
            </w:r>
            <w:r>
              <w:rPr>
                <w:rFonts w:hint="eastAsia" w:ascii="宋体" w:hAnsi="宋体" w:eastAsia="宋体" w:cs="宋体"/>
                <w:color w:val="auto"/>
                <w:sz w:val="24"/>
                <w:szCs w:val="24"/>
                <w:lang w:eastAsia="zh-CN"/>
              </w:rPr>
              <w:t>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954" w:type="dxa"/>
            <w:noWrap w:val="0"/>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7553" w:type="dxa"/>
            <w:noWrap w:val="0"/>
            <w:vAlign w:val="center"/>
          </w:tcPr>
          <w:p>
            <w:pPr>
              <w:rPr>
                <w:rFonts w:hint="eastAsia" w:ascii="宋体" w:hAnsi="宋体" w:eastAsia="宋体" w:cs="宋体"/>
                <w:color w:val="auto"/>
                <w:sz w:val="24"/>
                <w:szCs w:val="24"/>
                <w:lang w:eastAsia="zh-CN"/>
              </w:rPr>
            </w:pPr>
            <w:r>
              <w:rPr>
                <w:rFonts w:hint="eastAsia" w:ascii="宋体" w:hAnsi="宋体" w:eastAsia="宋体" w:cs="宋体"/>
                <w:color w:val="auto"/>
                <w:sz w:val="24"/>
                <w:szCs w:val="24"/>
              </w:rPr>
              <w:t>投标保证金缴纳凭证（银行回单）加盖公章</w:t>
            </w:r>
            <w:r>
              <w:rPr>
                <w:rFonts w:hint="eastAsia" w:ascii="宋体" w:hAnsi="宋体" w:eastAsia="宋体" w:cs="宋体"/>
                <w:color w:val="auto"/>
                <w:sz w:val="24"/>
                <w:szCs w:val="24"/>
                <w:lang w:eastAsia="zh-CN"/>
              </w:rPr>
              <w:t>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954" w:type="dxa"/>
            <w:noWrap w:val="0"/>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4</w:t>
            </w:r>
          </w:p>
        </w:tc>
        <w:tc>
          <w:tcPr>
            <w:tcW w:w="7553" w:type="dxa"/>
            <w:noWrap w:val="0"/>
            <w:vAlign w:val="center"/>
          </w:tcPr>
          <w:p>
            <w:pPr>
              <w:rPr>
                <w:rFonts w:hint="eastAsia" w:ascii="宋体" w:hAnsi="宋体" w:eastAsia="宋体" w:cs="宋体"/>
                <w:color w:val="auto"/>
                <w:sz w:val="24"/>
                <w:szCs w:val="24"/>
                <w:lang w:eastAsia="zh-CN"/>
              </w:rPr>
            </w:pPr>
            <w:r>
              <w:rPr>
                <w:rFonts w:hint="eastAsia" w:ascii="宋体" w:hAnsi="宋体" w:eastAsia="宋体" w:cs="宋体"/>
                <w:color w:val="auto"/>
                <w:sz w:val="24"/>
                <w:szCs w:val="24"/>
              </w:rPr>
              <w:t>投标人未被“信用中国”网站（www.creditchina.gov.cn）、中国政府采购网（www.ccgp.gov.cn）列入失信被执行人、重大税收违法案件当事人名单、政府采购严重违法失信行为记录名单。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954" w:type="dxa"/>
            <w:noWrap w:val="0"/>
            <w:vAlign w:val="center"/>
          </w:tcPr>
          <w:p>
            <w:pPr>
              <w:jc w:val="center"/>
              <w:rPr>
                <w:rFonts w:hint="eastAsia" w:ascii="宋体" w:hAnsi="宋体" w:eastAsia="宋体" w:cs="宋体"/>
                <w:color w:val="auto"/>
                <w:sz w:val="24"/>
                <w:szCs w:val="24"/>
                <w:lang w:val="en-US" w:eastAsia="zh-CN"/>
              </w:rPr>
            </w:pPr>
            <w:bookmarkStart w:id="105" w:name="_Toc13173"/>
            <w:bookmarkStart w:id="106" w:name="_Toc6957"/>
            <w:bookmarkStart w:id="107" w:name="_Toc26085"/>
            <w:r>
              <w:rPr>
                <w:rFonts w:hint="eastAsia" w:ascii="宋体" w:hAnsi="宋体" w:cs="宋体"/>
                <w:color w:val="auto"/>
                <w:sz w:val="24"/>
                <w:szCs w:val="24"/>
                <w:lang w:val="en-US" w:eastAsia="zh-CN"/>
              </w:rPr>
              <w:t>5</w:t>
            </w:r>
          </w:p>
        </w:tc>
        <w:tc>
          <w:tcPr>
            <w:tcW w:w="7553" w:type="dxa"/>
            <w:noWrap w:val="0"/>
            <w:vAlign w:val="center"/>
          </w:tcPr>
          <w:p>
            <w:pPr>
              <w:rPr>
                <w:rFonts w:hint="eastAsia" w:ascii="宋体" w:hAnsi="宋体" w:eastAsia="宋体" w:cs="宋体"/>
                <w:color w:val="auto"/>
                <w:sz w:val="24"/>
                <w:szCs w:val="24"/>
              </w:rPr>
            </w:pPr>
            <w:r>
              <w:rPr>
                <w:rFonts w:hint="eastAsia" w:ascii="宋体" w:hAnsi="宋体" w:eastAsia="宋体" w:cs="宋体"/>
                <w:color w:val="auto"/>
                <w:sz w:val="24"/>
                <w:szCs w:val="24"/>
              </w:rPr>
              <w:t>投标单位具有良好的商业信誉和健全的财务会计制度，提供近</w:t>
            </w:r>
            <w:r>
              <w:rPr>
                <w:rFonts w:hint="eastAsia" w:ascii="宋体" w:hAnsi="宋体" w:cs="宋体"/>
                <w:color w:val="auto"/>
                <w:sz w:val="24"/>
                <w:szCs w:val="24"/>
                <w:lang w:eastAsia="zh-CN"/>
              </w:rPr>
              <w:t>三</w:t>
            </w:r>
            <w:r>
              <w:rPr>
                <w:rFonts w:hint="eastAsia" w:ascii="宋体" w:hAnsi="宋体" w:eastAsia="宋体" w:cs="宋体"/>
                <w:color w:val="auto"/>
                <w:sz w:val="24"/>
                <w:szCs w:val="24"/>
              </w:rPr>
              <w:t>年（20</w:t>
            </w:r>
            <w:r>
              <w:rPr>
                <w:rFonts w:hint="eastAsia" w:ascii="宋体" w:hAnsi="宋体" w:cs="宋体"/>
                <w:color w:val="auto"/>
                <w:sz w:val="24"/>
                <w:szCs w:val="24"/>
                <w:lang w:val="en-US" w:eastAsia="zh-CN"/>
              </w:rPr>
              <w:t>19</w:t>
            </w:r>
            <w:r>
              <w:rPr>
                <w:rFonts w:hint="eastAsia" w:ascii="宋体" w:hAnsi="宋体" w:eastAsia="宋体" w:cs="宋体"/>
                <w:color w:val="auto"/>
                <w:sz w:val="24"/>
                <w:szCs w:val="24"/>
              </w:rPr>
              <w:t>-2021年度）财务审计报告或财务报表（新公司或其他组织和自然人提供银行出具的资信证明）。</w:t>
            </w:r>
          </w:p>
        </w:tc>
      </w:tr>
    </w:tbl>
    <w:p>
      <w:pPr>
        <w:ind w:firstLine="564" w:firstLineChars="200"/>
        <w:jc w:val="both"/>
        <w:rPr>
          <w:rFonts w:hint="eastAsia" w:ascii="宋体" w:hAnsi="宋体" w:eastAsia="宋体" w:cs="宋体"/>
          <w:b/>
          <w:color w:val="auto"/>
          <w:sz w:val="28"/>
          <w:szCs w:val="28"/>
        </w:rPr>
      </w:pPr>
      <w:r>
        <w:rPr>
          <w:rFonts w:hint="eastAsia" w:ascii="宋体" w:hAnsi="宋体" w:eastAsia="宋体" w:cs="宋体"/>
          <w:b/>
          <w:color w:val="auto"/>
          <w:sz w:val="28"/>
          <w:szCs w:val="28"/>
        </w:rPr>
        <w:t>备注：如有一项未通过，</w:t>
      </w:r>
      <w:r>
        <w:rPr>
          <w:rFonts w:hint="eastAsia" w:ascii="宋体" w:hAnsi="宋体" w:eastAsia="宋体" w:cs="宋体"/>
          <w:b/>
          <w:color w:val="auto"/>
          <w:sz w:val="28"/>
          <w:szCs w:val="28"/>
          <w:lang w:eastAsia="zh-CN"/>
        </w:rPr>
        <w:t>磋商小组</w:t>
      </w:r>
      <w:r>
        <w:rPr>
          <w:rFonts w:hint="eastAsia" w:ascii="宋体" w:hAnsi="宋体" w:eastAsia="宋体" w:cs="宋体"/>
          <w:b/>
          <w:color w:val="auto"/>
          <w:sz w:val="28"/>
          <w:szCs w:val="28"/>
        </w:rPr>
        <w:t>将认定整个</w:t>
      </w:r>
      <w:r>
        <w:rPr>
          <w:rFonts w:hint="eastAsia" w:ascii="宋体" w:hAnsi="宋体" w:eastAsia="宋体" w:cs="宋体"/>
          <w:b/>
          <w:color w:val="auto"/>
          <w:sz w:val="28"/>
          <w:szCs w:val="28"/>
          <w:lang w:val="en-US" w:eastAsia="zh-CN"/>
        </w:rPr>
        <w:t>响应</w:t>
      </w:r>
      <w:r>
        <w:rPr>
          <w:rFonts w:hint="eastAsia" w:ascii="宋体" w:hAnsi="宋体" w:eastAsia="宋体" w:cs="宋体"/>
          <w:b/>
          <w:color w:val="auto"/>
          <w:sz w:val="28"/>
          <w:szCs w:val="28"/>
        </w:rPr>
        <w:t>文件未响应</w:t>
      </w:r>
      <w:r>
        <w:rPr>
          <w:rFonts w:hint="eastAsia" w:ascii="宋体" w:hAnsi="宋体" w:eastAsia="宋体" w:cs="宋体"/>
          <w:b/>
          <w:color w:val="auto"/>
          <w:sz w:val="28"/>
          <w:szCs w:val="28"/>
          <w:lang w:val="en-US" w:eastAsia="zh-CN"/>
        </w:rPr>
        <w:t>竞争性磋商</w:t>
      </w:r>
      <w:r>
        <w:rPr>
          <w:rFonts w:hint="eastAsia" w:ascii="宋体" w:hAnsi="宋体" w:eastAsia="宋体" w:cs="宋体"/>
          <w:b/>
          <w:color w:val="auto"/>
          <w:sz w:val="28"/>
          <w:szCs w:val="28"/>
        </w:rPr>
        <w:t>文件而予以废标处理。</w:t>
      </w:r>
    </w:p>
    <w:p>
      <w:pPr>
        <w:bidi w:val="0"/>
        <w:rPr>
          <w:rFonts w:hint="eastAsia" w:ascii="宋体" w:hAnsi="宋体" w:eastAsia="宋体" w:cs="宋体"/>
        </w:rPr>
      </w:pPr>
    </w:p>
    <w:p>
      <w:pPr>
        <w:pStyle w:val="14"/>
        <w:rPr>
          <w:rFonts w:hint="eastAsia" w:ascii="宋体" w:hAnsi="宋体" w:eastAsia="宋体" w:cs="宋体"/>
        </w:rPr>
      </w:pPr>
    </w:p>
    <w:p>
      <w:pPr>
        <w:rPr>
          <w:rFonts w:hint="eastAsia" w:ascii="宋体" w:hAnsi="宋体" w:eastAsia="宋体" w:cs="宋体"/>
        </w:rPr>
      </w:pPr>
    </w:p>
    <w:p>
      <w:pPr>
        <w:pStyle w:val="2"/>
        <w:rPr>
          <w:rFonts w:hint="eastAsia" w:ascii="宋体" w:hAnsi="宋体" w:eastAsia="宋体" w:cs="宋体"/>
        </w:rPr>
      </w:pPr>
    </w:p>
    <w:p>
      <w:pPr>
        <w:rPr>
          <w:rFonts w:hint="eastAsia" w:ascii="宋体" w:hAnsi="宋体" w:eastAsia="宋体" w:cs="宋体"/>
        </w:rPr>
      </w:pPr>
    </w:p>
    <w:p>
      <w:pPr>
        <w:pStyle w:val="2"/>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bidi w:val="0"/>
        <w:rPr>
          <w:rFonts w:hint="eastAsia" w:ascii="宋体" w:hAnsi="宋体" w:eastAsia="宋体" w:cs="宋体"/>
          <w:b/>
          <w:bCs/>
          <w:sz w:val="28"/>
          <w:szCs w:val="28"/>
        </w:rPr>
      </w:pPr>
      <w:r>
        <w:rPr>
          <w:rFonts w:hint="eastAsia" w:ascii="宋体" w:hAnsi="宋体" w:eastAsia="宋体" w:cs="宋体"/>
          <w:b/>
          <w:bCs/>
          <w:sz w:val="28"/>
          <w:szCs w:val="28"/>
        </w:rPr>
        <w:t>附表</w:t>
      </w:r>
      <w:r>
        <w:rPr>
          <w:rFonts w:hint="eastAsia" w:ascii="宋体" w:hAnsi="宋体" w:eastAsia="宋体" w:cs="宋体"/>
          <w:b/>
          <w:bCs/>
          <w:sz w:val="28"/>
          <w:szCs w:val="28"/>
          <w:lang w:eastAsia="zh-CN"/>
        </w:rPr>
        <w:t>二</w:t>
      </w:r>
      <w:r>
        <w:rPr>
          <w:rFonts w:hint="eastAsia" w:ascii="宋体" w:hAnsi="宋体" w:eastAsia="宋体" w:cs="宋体"/>
          <w:b/>
          <w:bCs/>
          <w:sz w:val="28"/>
          <w:szCs w:val="28"/>
        </w:rPr>
        <w:t>：</w:t>
      </w:r>
    </w:p>
    <w:p>
      <w:pPr>
        <w:bidi w:val="0"/>
        <w:jc w:val="center"/>
        <w:rPr>
          <w:rFonts w:hint="eastAsia" w:ascii="宋体" w:hAnsi="宋体" w:eastAsia="宋体" w:cs="宋体"/>
          <w:b/>
          <w:bCs/>
          <w:sz w:val="28"/>
          <w:szCs w:val="28"/>
        </w:rPr>
      </w:pPr>
      <w:r>
        <w:rPr>
          <w:rFonts w:hint="eastAsia" w:ascii="宋体" w:hAnsi="宋体" w:eastAsia="宋体" w:cs="宋体"/>
          <w:b/>
          <w:bCs/>
          <w:sz w:val="28"/>
          <w:szCs w:val="28"/>
          <w:lang w:eastAsia="zh-CN"/>
        </w:rPr>
        <w:t>符合性审查表</w:t>
      </w:r>
    </w:p>
    <w:tbl>
      <w:tblPr>
        <w:tblStyle w:val="21"/>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56"/>
        <w:gridCol w:w="5782"/>
        <w:gridCol w:w="901"/>
        <w:gridCol w:w="174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47" w:hRule="atLeast"/>
          <w:jc w:val="center"/>
        </w:trPr>
        <w:tc>
          <w:tcPr>
            <w:tcW w:w="75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312"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lang w:val="zh-CN"/>
              </w:rPr>
              <w:t>序号</w:t>
            </w:r>
          </w:p>
        </w:tc>
        <w:tc>
          <w:tcPr>
            <w:tcW w:w="5782"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312"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lang w:val="zh-CN"/>
              </w:rPr>
              <w:t>招标人要求</w:t>
            </w:r>
          </w:p>
        </w:tc>
        <w:tc>
          <w:tcPr>
            <w:tcW w:w="901"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312"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lang w:val="zh-CN"/>
              </w:rPr>
              <w:t>是否响应</w:t>
            </w:r>
          </w:p>
        </w:tc>
        <w:tc>
          <w:tcPr>
            <w:tcW w:w="1748"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312"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lang w:val="zh-CN"/>
              </w:rPr>
              <w:t>情况说明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75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312"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p>
        </w:tc>
        <w:tc>
          <w:tcPr>
            <w:tcW w:w="5782"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312" w:lineRule="auto"/>
              <w:jc w:val="left"/>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响应文件是否有投标单位法定代表人或其授权代表签字（章）和加盖投标单位公章；</w:t>
            </w:r>
          </w:p>
        </w:tc>
        <w:tc>
          <w:tcPr>
            <w:tcW w:w="901"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312" w:lineRule="auto"/>
              <w:ind w:firstLine="484" w:firstLineChars="200"/>
              <w:jc w:val="left"/>
              <w:rPr>
                <w:rFonts w:hint="eastAsia" w:ascii="宋体" w:hAnsi="宋体" w:eastAsia="宋体" w:cs="宋体"/>
                <w:color w:val="auto"/>
                <w:sz w:val="24"/>
                <w:szCs w:val="24"/>
              </w:rPr>
            </w:pPr>
          </w:p>
        </w:tc>
        <w:tc>
          <w:tcPr>
            <w:tcW w:w="1748"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312" w:lineRule="auto"/>
              <w:ind w:firstLine="484" w:firstLineChars="200"/>
              <w:jc w:val="left"/>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75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312"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w:t>
            </w:r>
          </w:p>
        </w:tc>
        <w:tc>
          <w:tcPr>
            <w:tcW w:w="5782"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312"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lang w:val="zh-CN"/>
              </w:rPr>
              <w:t>售后服务承诺</w:t>
            </w:r>
          </w:p>
        </w:tc>
        <w:tc>
          <w:tcPr>
            <w:tcW w:w="901"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312" w:lineRule="auto"/>
              <w:ind w:firstLine="484" w:firstLineChars="200"/>
              <w:jc w:val="left"/>
              <w:rPr>
                <w:rFonts w:hint="eastAsia" w:ascii="宋体" w:hAnsi="宋体" w:eastAsia="宋体" w:cs="宋体"/>
                <w:color w:val="auto"/>
                <w:sz w:val="24"/>
                <w:szCs w:val="24"/>
              </w:rPr>
            </w:pPr>
          </w:p>
        </w:tc>
        <w:tc>
          <w:tcPr>
            <w:tcW w:w="1748"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312" w:lineRule="auto"/>
              <w:ind w:firstLine="484" w:firstLineChars="200"/>
              <w:jc w:val="left"/>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75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312"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w:t>
            </w:r>
          </w:p>
        </w:tc>
        <w:tc>
          <w:tcPr>
            <w:tcW w:w="5782"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312" w:lineRule="auto"/>
              <w:jc w:val="left"/>
              <w:rPr>
                <w:rFonts w:hint="eastAsia" w:ascii="宋体" w:hAnsi="宋体" w:eastAsia="宋体" w:cs="宋体"/>
                <w:color w:val="auto"/>
                <w:sz w:val="24"/>
                <w:szCs w:val="24"/>
                <w:lang w:val="zh-CN"/>
              </w:rPr>
            </w:pPr>
            <w:r>
              <w:rPr>
                <w:rFonts w:hint="eastAsia" w:ascii="宋体" w:hAnsi="宋体" w:cs="宋体"/>
                <w:color w:val="auto"/>
                <w:sz w:val="24"/>
                <w:szCs w:val="24"/>
                <w:lang w:val="zh-CN"/>
              </w:rPr>
              <w:t>服务期限</w:t>
            </w:r>
            <w:r>
              <w:rPr>
                <w:rFonts w:hint="eastAsia" w:ascii="宋体" w:hAnsi="宋体" w:eastAsia="宋体" w:cs="宋体"/>
                <w:color w:val="auto"/>
                <w:sz w:val="24"/>
                <w:szCs w:val="24"/>
                <w:lang w:val="zh-CN"/>
              </w:rPr>
              <w:t>是否符合招标文件和采购人要求</w:t>
            </w:r>
          </w:p>
        </w:tc>
        <w:tc>
          <w:tcPr>
            <w:tcW w:w="901"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312" w:lineRule="auto"/>
              <w:ind w:firstLine="484" w:firstLineChars="200"/>
              <w:jc w:val="left"/>
              <w:rPr>
                <w:rFonts w:hint="eastAsia" w:ascii="宋体" w:hAnsi="宋体" w:eastAsia="宋体" w:cs="宋体"/>
                <w:color w:val="auto"/>
                <w:sz w:val="24"/>
                <w:szCs w:val="24"/>
              </w:rPr>
            </w:pPr>
          </w:p>
        </w:tc>
        <w:tc>
          <w:tcPr>
            <w:tcW w:w="1748"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312" w:lineRule="auto"/>
              <w:ind w:firstLine="484" w:firstLineChars="200"/>
              <w:jc w:val="left"/>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75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312"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w:t>
            </w:r>
          </w:p>
        </w:tc>
        <w:tc>
          <w:tcPr>
            <w:tcW w:w="5782"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312"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lang w:val="zh-CN"/>
              </w:rPr>
              <w:t>投标报价未超出预算价</w:t>
            </w:r>
          </w:p>
        </w:tc>
        <w:tc>
          <w:tcPr>
            <w:tcW w:w="901"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312" w:lineRule="auto"/>
              <w:ind w:firstLine="484" w:firstLineChars="200"/>
              <w:jc w:val="left"/>
              <w:rPr>
                <w:rFonts w:hint="eastAsia" w:ascii="宋体" w:hAnsi="宋体" w:eastAsia="宋体" w:cs="宋体"/>
                <w:color w:val="auto"/>
                <w:sz w:val="24"/>
                <w:szCs w:val="24"/>
              </w:rPr>
            </w:pPr>
          </w:p>
        </w:tc>
        <w:tc>
          <w:tcPr>
            <w:tcW w:w="1748"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312" w:lineRule="auto"/>
              <w:ind w:firstLine="484" w:firstLineChars="200"/>
              <w:jc w:val="left"/>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75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312"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w:t>
            </w:r>
          </w:p>
        </w:tc>
        <w:tc>
          <w:tcPr>
            <w:tcW w:w="5782"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312" w:lineRule="auto"/>
              <w:jc w:val="left"/>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无法律、法规、规章和招标文件禁止的其他情况</w:t>
            </w:r>
          </w:p>
        </w:tc>
        <w:tc>
          <w:tcPr>
            <w:tcW w:w="901"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312" w:lineRule="auto"/>
              <w:ind w:firstLine="484" w:firstLineChars="200"/>
              <w:jc w:val="left"/>
              <w:rPr>
                <w:rFonts w:hint="eastAsia" w:ascii="宋体" w:hAnsi="宋体" w:eastAsia="宋体" w:cs="宋体"/>
                <w:color w:val="auto"/>
                <w:sz w:val="24"/>
                <w:szCs w:val="24"/>
              </w:rPr>
            </w:pPr>
          </w:p>
        </w:tc>
        <w:tc>
          <w:tcPr>
            <w:tcW w:w="1748"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312" w:lineRule="auto"/>
              <w:ind w:firstLine="484" w:firstLineChars="200"/>
              <w:jc w:val="left"/>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75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312" w:lineRule="auto"/>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w:t>
            </w:r>
          </w:p>
        </w:tc>
        <w:tc>
          <w:tcPr>
            <w:tcW w:w="5782"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312" w:lineRule="auto"/>
              <w:jc w:val="left"/>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是否按规定的格式填写，内容不全或关键字迹模糊、无法辨认的；</w:t>
            </w:r>
          </w:p>
        </w:tc>
        <w:tc>
          <w:tcPr>
            <w:tcW w:w="901"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312" w:lineRule="auto"/>
              <w:ind w:firstLine="484" w:firstLineChars="200"/>
              <w:jc w:val="left"/>
              <w:rPr>
                <w:rFonts w:hint="eastAsia" w:ascii="宋体" w:hAnsi="宋体" w:eastAsia="宋体" w:cs="宋体"/>
                <w:color w:val="auto"/>
                <w:sz w:val="24"/>
                <w:szCs w:val="24"/>
              </w:rPr>
            </w:pPr>
          </w:p>
        </w:tc>
        <w:tc>
          <w:tcPr>
            <w:tcW w:w="1748"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312" w:lineRule="auto"/>
              <w:ind w:firstLine="484" w:firstLineChars="200"/>
              <w:jc w:val="left"/>
              <w:rPr>
                <w:rFonts w:hint="eastAsia" w:ascii="宋体" w:hAnsi="宋体" w:eastAsia="宋体" w:cs="宋体"/>
                <w:color w:val="auto"/>
                <w:sz w:val="24"/>
                <w:szCs w:val="24"/>
              </w:rPr>
            </w:pPr>
          </w:p>
        </w:tc>
      </w:tr>
    </w:tbl>
    <w:p>
      <w:pPr>
        <w:ind w:firstLine="564" w:firstLineChars="200"/>
        <w:jc w:val="both"/>
        <w:rPr>
          <w:rFonts w:hint="eastAsia" w:ascii="宋体" w:hAnsi="宋体" w:eastAsia="宋体" w:cs="宋体"/>
          <w:b/>
          <w:color w:val="auto"/>
          <w:sz w:val="28"/>
          <w:szCs w:val="28"/>
        </w:rPr>
      </w:pPr>
      <w:r>
        <w:rPr>
          <w:rFonts w:hint="eastAsia" w:ascii="宋体" w:hAnsi="宋体" w:eastAsia="宋体" w:cs="宋体"/>
          <w:b/>
          <w:color w:val="auto"/>
          <w:sz w:val="28"/>
          <w:szCs w:val="28"/>
        </w:rPr>
        <w:t>备注：如有一项未通过，</w:t>
      </w:r>
      <w:r>
        <w:rPr>
          <w:rFonts w:hint="eastAsia" w:ascii="宋体" w:hAnsi="宋体" w:eastAsia="宋体" w:cs="宋体"/>
          <w:b/>
          <w:color w:val="auto"/>
          <w:sz w:val="28"/>
          <w:szCs w:val="28"/>
          <w:lang w:eastAsia="zh-CN"/>
        </w:rPr>
        <w:t>磋商小组</w:t>
      </w:r>
      <w:r>
        <w:rPr>
          <w:rFonts w:hint="eastAsia" w:ascii="宋体" w:hAnsi="宋体" w:eastAsia="宋体" w:cs="宋体"/>
          <w:b/>
          <w:color w:val="auto"/>
          <w:sz w:val="28"/>
          <w:szCs w:val="28"/>
        </w:rPr>
        <w:t>将认定整个</w:t>
      </w:r>
      <w:r>
        <w:rPr>
          <w:rFonts w:hint="eastAsia" w:ascii="宋体" w:hAnsi="宋体" w:eastAsia="宋体" w:cs="宋体"/>
          <w:b/>
          <w:color w:val="auto"/>
          <w:sz w:val="28"/>
          <w:szCs w:val="28"/>
          <w:lang w:val="en-US" w:eastAsia="zh-CN"/>
        </w:rPr>
        <w:t>响应</w:t>
      </w:r>
      <w:r>
        <w:rPr>
          <w:rFonts w:hint="eastAsia" w:ascii="宋体" w:hAnsi="宋体" w:eastAsia="宋体" w:cs="宋体"/>
          <w:b/>
          <w:color w:val="auto"/>
          <w:sz w:val="28"/>
          <w:szCs w:val="28"/>
        </w:rPr>
        <w:t>文件未响应</w:t>
      </w:r>
      <w:r>
        <w:rPr>
          <w:rFonts w:hint="eastAsia" w:ascii="宋体" w:hAnsi="宋体" w:eastAsia="宋体" w:cs="宋体"/>
          <w:b/>
          <w:color w:val="auto"/>
          <w:sz w:val="28"/>
          <w:szCs w:val="28"/>
          <w:lang w:val="en-US" w:eastAsia="zh-CN"/>
        </w:rPr>
        <w:t>竞争性磋商</w:t>
      </w:r>
      <w:r>
        <w:rPr>
          <w:rFonts w:hint="eastAsia" w:ascii="宋体" w:hAnsi="宋体" w:eastAsia="宋体" w:cs="宋体"/>
          <w:b/>
          <w:color w:val="auto"/>
          <w:sz w:val="28"/>
          <w:szCs w:val="28"/>
        </w:rPr>
        <w:t>文件而予以废标处理。</w:t>
      </w:r>
    </w:p>
    <w:p>
      <w:pPr>
        <w:jc w:val="center"/>
        <w:rPr>
          <w:rFonts w:hint="eastAsia" w:ascii="宋体" w:hAnsi="宋体" w:eastAsia="宋体" w:cs="宋体"/>
          <w:b/>
          <w:color w:val="auto"/>
          <w:sz w:val="28"/>
          <w:szCs w:val="28"/>
        </w:rPr>
      </w:pPr>
    </w:p>
    <w:p>
      <w:pPr>
        <w:spacing w:line="360" w:lineRule="auto"/>
        <w:rPr>
          <w:rFonts w:hint="eastAsia" w:ascii="宋体" w:hAnsi="宋体" w:eastAsia="宋体" w:cs="宋体"/>
          <w:b/>
          <w:bCs/>
          <w:color w:val="auto"/>
          <w:sz w:val="28"/>
          <w:szCs w:val="28"/>
        </w:rPr>
      </w:pPr>
      <w:r>
        <w:rPr>
          <w:rFonts w:hint="eastAsia" w:ascii="宋体" w:hAnsi="宋体" w:eastAsia="宋体" w:cs="宋体"/>
          <w:b/>
          <w:bCs/>
          <w:color w:val="auto"/>
          <w:sz w:val="28"/>
          <w:szCs w:val="28"/>
        </w:rPr>
        <w:br w:type="page"/>
      </w:r>
      <w:r>
        <w:rPr>
          <w:rFonts w:hint="eastAsia" w:ascii="宋体" w:hAnsi="宋体" w:eastAsia="宋体" w:cs="宋体"/>
          <w:b/>
          <w:bCs/>
          <w:color w:val="auto"/>
          <w:sz w:val="28"/>
          <w:szCs w:val="28"/>
        </w:rPr>
        <w:t>附表</w:t>
      </w:r>
      <w:r>
        <w:rPr>
          <w:rFonts w:hint="eastAsia" w:ascii="宋体" w:hAnsi="宋体" w:eastAsia="宋体" w:cs="宋体"/>
          <w:b/>
          <w:bCs/>
          <w:color w:val="auto"/>
          <w:sz w:val="28"/>
          <w:szCs w:val="28"/>
          <w:lang w:eastAsia="zh-CN"/>
        </w:rPr>
        <w:t>三</w:t>
      </w:r>
      <w:r>
        <w:rPr>
          <w:rFonts w:hint="eastAsia" w:ascii="宋体" w:hAnsi="宋体" w:eastAsia="宋体" w:cs="宋体"/>
          <w:b/>
          <w:bCs/>
          <w:color w:val="auto"/>
          <w:sz w:val="28"/>
          <w:szCs w:val="28"/>
        </w:rPr>
        <w:t>：</w:t>
      </w:r>
    </w:p>
    <w:p>
      <w:pPr>
        <w:bidi w:val="0"/>
        <w:rPr>
          <w:rFonts w:hint="eastAsia" w:ascii="宋体" w:hAnsi="宋体" w:eastAsia="宋体" w:cs="宋体"/>
        </w:rPr>
      </w:pPr>
      <w:r>
        <w:rPr>
          <w:rFonts w:hint="eastAsia" w:ascii="宋体" w:hAnsi="宋体" w:eastAsia="宋体" w:cs="宋体"/>
        </w:rPr>
        <w:t>详细评审标准：</w:t>
      </w:r>
    </w:p>
    <w:bookmarkEnd w:id="105"/>
    <w:bookmarkEnd w:id="106"/>
    <w:bookmarkEnd w:id="107"/>
    <w:tbl>
      <w:tblPr>
        <w:tblStyle w:val="21"/>
        <w:tblW w:w="9294"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57"/>
        <w:gridCol w:w="1414"/>
        <w:gridCol w:w="796"/>
        <w:gridCol w:w="1373"/>
        <w:gridCol w:w="4104"/>
        <w:gridCol w:w="105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971" w:type="dxa"/>
            <w:gridSpan w:val="2"/>
            <w:tcBorders>
              <w:top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条款号</w:t>
            </w:r>
          </w:p>
        </w:tc>
        <w:tc>
          <w:tcPr>
            <w:tcW w:w="2169" w:type="dxa"/>
            <w:gridSpan w:val="2"/>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条款内容</w:t>
            </w:r>
          </w:p>
        </w:tc>
        <w:tc>
          <w:tcPr>
            <w:tcW w:w="5154" w:type="dxa"/>
            <w:gridSpan w:val="2"/>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编列内容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971" w:type="dxa"/>
            <w:gridSpan w:val="2"/>
            <w:tcBorders>
              <w:bottom w:val="single" w:color="auto" w:sz="4" w:space="0"/>
              <w:right w:val="single" w:color="auto" w:sz="4" w:space="0"/>
            </w:tcBorders>
            <w:noWrap w:val="0"/>
            <w:vAlign w:val="center"/>
          </w:tcPr>
          <w:p>
            <w:pPr>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2.2.1</w:t>
            </w:r>
          </w:p>
        </w:tc>
        <w:tc>
          <w:tcPr>
            <w:tcW w:w="2169" w:type="dxa"/>
            <w:gridSpan w:val="2"/>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分值构成</w:t>
            </w:r>
          </w:p>
          <w:p>
            <w:pPr>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(总分100分)</w:t>
            </w:r>
          </w:p>
        </w:tc>
        <w:tc>
          <w:tcPr>
            <w:tcW w:w="5154" w:type="dxa"/>
            <w:gridSpan w:val="2"/>
            <w:tcBorders>
              <w:top w:val="single" w:color="auto" w:sz="4" w:space="0"/>
              <w:left w:val="single" w:color="auto" w:sz="4" w:space="0"/>
              <w:bottom w:val="single" w:color="auto" w:sz="4" w:space="0"/>
              <w:right w:val="single" w:color="auto" w:sz="4" w:space="0"/>
            </w:tcBorders>
            <w:noWrap w:val="0"/>
            <w:vAlign w:val="center"/>
          </w:tcPr>
          <w:p>
            <w:pPr>
              <w:spacing w:line="440" w:lineRule="exact"/>
              <w:rPr>
                <w:rFonts w:hint="eastAsia" w:ascii="宋体" w:hAnsi="宋体" w:eastAsia="宋体" w:cs="宋体"/>
                <w:color w:val="auto"/>
                <w:sz w:val="24"/>
                <w:szCs w:val="24"/>
              </w:rPr>
            </w:pPr>
            <w:r>
              <w:rPr>
                <w:rFonts w:hint="eastAsia" w:ascii="宋体" w:hAnsi="宋体" w:eastAsia="宋体" w:cs="宋体"/>
                <w:color w:val="auto"/>
                <w:sz w:val="24"/>
                <w:szCs w:val="24"/>
                <w:lang w:eastAsia="zh-CN"/>
              </w:rPr>
              <w:t>技术、商务部分</w:t>
            </w:r>
            <w:r>
              <w:rPr>
                <w:rFonts w:hint="eastAsia" w:ascii="宋体" w:hAnsi="宋体" w:eastAsia="宋体" w:cs="宋体"/>
                <w:color w:val="auto"/>
                <w:sz w:val="24"/>
                <w:szCs w:val="24"/>
              </w:rPr>
              <w:t>：</w:t>
            </w:r>
            <w:r>
              <w:rPr>
                <w:rFonts w:hint="eastAsia" w:ascii="宋体" w:hAnsi="宋体" w:cs="宋体"/>
                <w:color w:val="auto"/>
                <w:sz w:val="24"/>
                <w:szCs w:val="24"/>
                <w:u w:val="single"/>
                <w:lang w:val="en-US" w:eastAsia="zh-CN"/>
              </w:rPr>
              <w:t>70</w:t>
            </w:r>
            <w:r>
              <w:rPr>
                <w:rFonts w:hint="eastAsia" w:ascii="宋体" w:hAnsi="宋体" w:eastAsia="宋体" w:cs="宋体"/>
                <w:color w:val="auto"/>
                <w:sz w:val="24"/>
                <w:szCs w:val="24"/>
              </w:rPr>
              <w:t>分</w:t>
            </w:r>
          </w:p>
          <w:p>
            <w:pPr>
              <w:spacing w:line="440" w:lineRule="exact"/>
              <w:rPr>
                <w:rFonts w:hint="eastAsia" w:ascii="宋体" w:hAnsi="宋体" w:eastAsia="宋体" w:cs="宋体"/>
                <w:color w:val="auto"/>
                <w:sz w:val="24"/>
                <w:szCs w:val="24"/>
              </w:rPr>
            </w:pPr>
            <w:r>
              <w:rPr>
                <w:rFonts w:hint="eastAsia" w:ascii="宋体" w:hAnsi="宋体" w:eastAsia="宋体" w:cs="宋体"/>
                <w:color w:val="auto"/>
                <w:sz w:val="24"/>
                <w:szCs w:val="24"/>
              </w:rPr>
              <w:t>投标报价：</w:t>
            </w:r>
            <w:r>
              <w:rPr>
                <w:rFonts w:hint="eastAsia" w:ascii="宋体" w:hAnsi="宋体" w:cs="宋体"/>
                <w:color w:val="auto"/>
                <w:sz w:val="24"/>
                <w:szCs w:val="24"/>
                <w:u w:val="single"/>
                <w:lang w:val="en-US" w:eastAsia="zh-CN"/>
              </w:rPr>
              <w:t>30</w:t>
            </w:r>
            <w:r>
              <w:rPr>
                <w:rFonts w:hint="eastAsia" w:ascii="宋体" w:hAnsi="宋体" w:eastAsia="宋体" w:cs="宋体"/>
                <w:color w:val="auto"/>
                <w:sz w:val="24"/>
                <w:szCs w:val="24"/>
              </w:rPr>
              <w:t>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971" w:type="dxa"/>
            <w:gridSpan w:val="2"/>
            <w:tcBorders>
              <w:top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2.2.2</w:t>
            </w:r>
          </w:p>
        </w:tc>
        <w:tc>
          <w:tcPr>
            <w:tcW w:w="2169" w:type="dxa"/>
            <w:gridSpan w:val="2"/>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投标报价得分计算</w:t>
            </w:r>
          </w:p>
        </w:tc>
        <w:tc>
          <w:tcPr>
            <w:tcW w:w="5154" w:type="dxa"/>
            <w:gridSpan w:val="2"/>
            <w:tcBorders>
              <w:top w:val="single" w:color="auto" w:sz="4" w:space="0"/>
              <w:left w:val="single" w:color="auto" w:sz="4" w:space="0"/>
              <w:bottom w:val="single" w:color="auto" w:sz="4" w:space="0"/>
              <w:right w:val="single" w:color="auto" w:sz="4" w:space="0"/>
            </w:tcBorders>
            <w:noWrap w:val="0"/>
            <w:vAlign w:val="center"/>
          </w:tcPr>
          <w:p>
            <w:pPr>
              <w:pStyle w:val="2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评标基准价 =有效投标报价的最低值，有效投标报价等于基准值的得满分，投标报价得分= （评标基准价/投标报价）×</w:t>
            </w:r>
            <w:r>
              <w:rPr>
                <w:rFonts w:hint="eastAsia" w:ascii="宋体" w:hAnsi="宋体" w:eastAsia="宋体" w:cs="宋体"/>
                <w:color w:val="auto"/>
                <w:sz w:val="24"/>
                <w:szCs w:val="24"/>
                <w:lang w:val="en-US" w:eastAsia="zh-CN"/>
              </w:rPr>
              <w:t>30</w:t>
            </w:r>
            <w:r>
              <w:rPr>
                <w:rFonts w:hint="eastAsia" w:ascii="宋体" w:hAnsi="宋体" w:eastAsia="宋体" w:cs="宋体"/>
                <w:color w:val="auto"/>
                <w:sz w:val="24"/>
                <w:szCs w:val="24"/>
              </w:rPr>
              <w:t>。有效投标报价为通过初步审查的投标人报价；</w:t>
            </w:r>
          </w:p>
          <w:p>
            <w:pPr>
              <w:pStyle w:val="2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sz w:val="24"/>
                <w:szCs w:val="24"/>
              </w:rPr>
            </w:pPr>
            <w:r>
              <w:rPr>
                <w:rFonts w:hint="eastAsia" w:ascii="宋体" w:hAnsi="宋体" w:eastAsia="宋体" w:cs="宋体"/>
                <w:color w:val="auto"/>
                <w:kern w:val="2"/>
                <w:sz w:val="24"/>
                <w:szCs w:val="24"/>
                <w:lang w:val="zh-CN" w:eastAsia="zh-CN" w:bidi="ar-SA"/>
              </w:rPr>
              <w:t>价格扣除办法:对于非专门面向中小企业的项目,对小型和微型企业(或联合体各方均为小型、微型企业的,残疾人福利性单位、监狱企业视为小微企业)产品的价格给予 6%的扣除,用扣除后的价格参与价格的评审。</w:t>
            </w:r>
            <w:r>
              <w:rPr>
                <w:rFonts w:hint="eastAsia" w:ascii="宋体" w:hAnsi="宋体" w:eastAsia="宋体" w:cs="宋体"/>
                <w:color w:val="auto"/>
                <w:kern w:val="2"/>
                <w:sz w:val="24"/>
                <w:szCs w:val="24"/>
                <w:lang w:val="en-US" w:eastAsia="zh-CN" w:bidi="ar-SA"/>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15" w:hRule="atLeast"/>
        </w:trPr>
        <w:tc>
          <w:tcPr>
            <w:tcW w:w="1971" w:type="dxa"/>
            <w:gridSpan w:val="2"/>
            <w:vMerge w:val="restart"/>
            <w:tcBorders>
              <w:top w:val="single" w:color="auto" w:sz="4" w:space="0"/>
              <w:right w:val="single" w:color="auto" w:sz="4" w:space="0"/>
            </w:tcBorders>
            <w:noWrap w:val="0"/>
            <w:vAlign w:val="center"/>
          </w:tcPr>
          <w:p>
            <w:pPr>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中小型企业</w:t>
            </w:r>
          </w:p>
        </w:tc>
        <w:tc>
          <w:tcPr>
            <w:tcW w:w="7323" w:type="dxa"/>
            <w:gridSpan w:val="4"/>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宋体" w:hAnsi="宋体" w:eastAsia="宋体" w:cs="宋体"/>
                <w:color w:val="auto"/>
                <w:sz w:val="24"/>
                <w:szCs w:val="24"/>
              </w:rPr>
            </w:pPr>
            <w:r>
              <w:rPr>
                <w:rFonts w:hint="eastAsia" w:ascii="宋体" w:hAnsi="宋体" w:eastAsia="宋体" w:cs="宋体"/>
                <w:color w:val="auto"/>
                <w:sz w:val="24"/>
                <w:szCs w:val="24"/>
              </w:rPr>
              <w:t>根据工信部等部委发布的《关于印发中小企业划型标准规定的通知》（工信部联企业〔2011〕300号），按照本次采购标的所属行业的划型标准，符合条件的中小微企业须提供《中小企业声明函》。</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80" w:hRule="atLeast"/>
        </w:trPr>
        <w:tc>
          <w:tcPr>
            <w:tcW w:w="1971" w:type="dxa"/>
            <w:gridSpan w:val="2"/>
            <w:vMerge w:val="continue"/>
            <w:tcBorders>
              <w:right w:val="single" w:color="auto" w:sz="4" w:space="0"/>
            </w:tcBorders>
            <w:noWrap w:val="0"/>
            <w:vAlign w:val="center"/>
          </w:tcPr>
          <w:p>
            <w:pPr>
              <w:spacing w:line="440" w:lineRule="exact"/>
              <w:jc w:val="center"/>
              <w:rPr>
                <w:rFonts w:hint="eastAsia" w:ascii="宋体" w:hAnsi="宋体" w:eastAsia="宋体" w:cs="宋体"/>
                <w:color w:val="auto"/>
                <w:sz w:val="24"/>
                <w:szCs w:val="24"/>
              </w:rPr>
            </w:pPr>
          </w:p>
        </w:tc>
        <w:tc>
          <w:tcPr>
            <w:tcW w:w="7323" w:type="dxa"/>
            <w:gridSpan w:val="4"/>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宋体" w:hAnsi="宋体" w:eastAsia="宋体" w:cs="宋体"/>
                <w:color w:val="auto"/>
                <w:sz w:val="24"/>
                <w:szCs w:val="24"/>
              </w:rPr>
            </w:pPr>
            <w:r>
              <w:rPr>
                <w:rFonts w:hint="eastAsia" w:ascii="宋体" w:hAnsi="宋体" w:eastAsia="宋体" w:cs="宋体"/>
                <w:color w:val="auto"/>
                <w:sz w:val="24"/>
                <w:szCs w:val="24"/>
              </w:rPr>
              <w:t>根据财政部发布的《政府采购促进中小企业发展暂行办法》（财库〔2020〕46号）规定，评标时应当在采用原报价进行评分的基础上增加其价格得分的</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%作为其价格分。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80" w:hRule="atLeast"/>
        </w:trPr>
        <w:tc>
          <w:tcPr>
            <w:tcW w:w="1971" w:type="dxa"/>
            <w:gridSpan w:val="2"/>
            <w:vMerge w:val="continue"/>
            <w:tcBorders>
              <w:bottom w:val="single" w:color="auto" w:sz="4" w:space="0"/>
              <w:right w:val="single" w:color="auto" w:sz="4" w:space="0"/>
            </w:tcBorders>
            <w:noWrap w:val="0"/>
            <w:vAlign w:val="center"/>
          </w:tcPr>
          <w:p>
            <w:pPr>
              <w:spacing w:line="440" w:lineRule="exact"/>
              <w:jc w:val="center"/>
              <w:rPr>
                <w:rFonts w:hint="eastAsia" w:ascii="宋体" w:hAnsi="宋体" w:eastAsia="宋体" w:cs="宋体"/>
                <w:color w:val="auto"/>
                <w:sz w:val="24"/>
                <w:szCs w:val="24"/>
              </w:rPr>
            </w:pPr>
          </w:p>
        </w:tc>
        <w:tc>
          <w:tcPr>
            <w:tcW w:w="7323" w:type="dxa"/>
            <w:gridSpan w:val="4"/>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宋体" w:hAnsi="宋体" w:eastAsia="宋体" w:cs="宋体"/>
                <w:color w:val="auto"/>
                <w:sz w:val="24"/>
                <w:szCs w:val="24"/>
              </w:rPr>
            </w:pPr>
            <w:r>
              <w:rPr>
                <w:rFonts w:hint="eastAsia" w:ascii="宋体" w:hAnsi="宋体" w:eastAsia="宋体" w:cs="宋体"/>
                <w:color w:val="auto"/>
                <w:sz w:val="24"/>
                <w:szCs w:val="24"/>
              </w:rPr>
              <w:t>小、微企业只有提供本企业制造的货物、承担的工程或者服务，或者提供其他小、微企业制造的货物，享受投标货物的价格折扣；</w:t>
            </w:r>
          </w:p>
          <w:p>
            <w:pPr>
              <w:spacing w:line="400" w:lineRule="exact"/>
              <w:rPr>
                <w:rFonts w:hint="eastAsia" w:ascii="宋体" w:hAnsi="宋体" w:eastAsia="宋体" w:cs="宋体"/>
                <w:color w:val="auto"/>
                <w:sz w:val="24"/>
                <w:szCs w:val="24"/>
              </w:rPr>
            </w:pPr>
            <w:r>
              <w:rPr>
                <w:rFonts w:hint="eastAsia" w:ascii="宋体" w:hAnsi="宋体" w:eastAsia="宋体" w:cs="宋体"/>
                <w:color w:val="auto"/>
                <w:sz w:val="24"/>
                <w:szCs w:val="24"/>
              </w:rPr>
              <w:t>小型、微型企业提供中型企业制造的货物或使用大型企业注册商标货物的，视同为中型企业。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1971" w:type="dxa"/>
            <w:gridSpan w:val="2"/>
            <w:tcBorders>
              <w:top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监狱型企业</w:t>
            </w:r>
          </w:p>
        </w:tc>
        <w:tc>
          <w:tcPr>
            <w:tcW w:w="7323" w:type="dxa"/>
            <w:gridSpan w:val="4"/>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宋体" w:hAnsi="宋体" w:eastAsia="宋体" w:cs="宋体"/>
                <w:color w:val="auto"/>
                <w:sz w:val="24"/>
                <w:szCs w:val="24"/>
              </w:rPr>
            </w:pPr>
            <w:r>
              <w:rPr>
                <w:rFonts w:hint="eastAsia" w:ascii="宋体" w:hAnsi="宋体" w:eastAsia="宋体" w:cs="宋体"/>
                <w:color w:val="auto"/>
                <w:sz w:val="24"/>
                <w:szCs w:val="24"/>
              </w:rPr>
              <w:t>根据财库〔2014〕68号《财政部司法部关于政府采购支持监狱企业发展有关问题的通知》提供声明函，视同小型、微型企业。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971" w:type="dxa"/>
            <w:gridSpan w:val="2"/>
            <w:tcBorders>
              <w:top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福利型企业</w:t>
            </w:r>
          </w:p>
        </w:tc>
        <w:tc>
          <w:tcPr>
            <w:tcW w:w="7323" w:type="dxa"/>
            <w:gridSpan w:val="4"/>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宋体" w:hAnsi="宋体" w:eastAsia="宋体" w:cs="宋体"/>
                <w:color w:val="auto"/>
                <w:sz w:val="24"/>
                <w:szCs w:val="24"/>
              </w:rPr>
            </w:pPr>
            <w:r>
              <w:rPr>
                <w:rFonts w:hint="eastAsia" w:ascii="宋体" w:hAnsi="宋体" w:eastAsia="宋体" w:cs="宋体"/>
                <w:color w:val="auto"/>
                <w:sz w:val="24"/>
                <w:szCs w:val="24"/>
              </w:rPr>
              <w:t>根据财库〔2017〕141号《财政部民政部中国残疾人联合会关于促进残疾人就业政府采购政策的通知》，符合享受政府采购支持政策的残疾人福利性单位条件且提供《残疾人福利性单位声明函》的残疾人福利性单位，视同小型、微型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557"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eastAsia="宋体" w:cs="宋体"/>
                <w:color w:val="auto"/>
                <w:szCs w:val="21"/>
              </w:rPr>
            </w:pPr>
            <w:r>
              <w:rPr>
                <w:rFonts w:hint="eastAsia" w:ascii="宋体" w:hAnsi="宋体" w:eastAsia="宋体" w:cs="宋体"/>
                <w:color w:val="auto"/>
                <w:szCs w:val="21"/>
              </w:rPr>
              <w:t>序号</w:t>
            </w:r>
          </w:p>
        </w:tc>
        <w:tc>
          <w:tcPr>
            <w:tcW w:w="1414"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eastAsia="宋体" w:cs="宋体"/>
                <w:color w:val="auto"/>
                <w:szCs w:val="21"/>
              </w:rPr>
            </w:pPr>
            <w:r>
              <w:rPr>
                <w:rFonts w:hint="eastAsia" w:ascii="宋体" w:hAnsi="宋体" w:eastAsia="宋体" w:cs="宋体"/>
                <w:color w:val="auto"/>
                <w:szCs w:val="21"/>
              </w:rPr>
              <w:t>项目及权重</w:t>
            </w:r>
          </w:p>
        </w:tc>
        <w:tc>
          <w:tcPr>
            <w:tcW w:w="79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eastAsia="宋体" w:cs="宋体"/>
                <w:color w:val="auto"/>
                <w:szCs w:val="21"/>
              </w:rPr>
            </w:pPr>
            <w:r>
              <w:rPr>
                <w:rFonts w:hint="eastAsia" w:ascii="宋体" w:hAnsi="宋体" w:eastAsia="宋体" w:cs="宋体"/>
                <w:color w:val="auto"/>
                <w:szCs w:val="21"/>
              </w:rPr>
              <w:t>满分</w:t>
            </w:r>
          </w:p>
          <w:p>
            <w:pPr>
              <w:spacing w:line="400" w:lineRule="exact"/>
              <w:jc w:val="center"/>
              <w:rPr>
                <w:rFonts w:hint="eastAsia" w:ascii="宋体" w:hAnsi="宋体" w:eastAsia="宋体" w:cs="宋体"/>
                <w:color w:val="auto"/>
                <w:szCs w:val="21"/>
              </w:rPr>
            </w:pPr>
            <w:r>
              <w:rPr>
                <w:rFonts w:hint="eastAsia" w:ascii="宋体" w:hAnsi="宋体" w:eastAsia="宋体" w:cs="宋体"/>
                <w:color w:val="auto"/>
                <w:szCs w:val="21"/>
              </w:rPr>
              <w:t>分值</w:t>
            </w:r>
          </w:p>
        </w:tc>
        <w:tc>
          <w:tcPr>
            <w:tcW w:w="5477" w:type="dxa"/>
            <w:gridSpan w:val="2"/>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eastAsia="宋体" w:cs="宋体"/>
                <w:color w:val="auto"/>
                <w:szCs w:val="21"/>
              </w:rPr>
            </w:pPr>
            <w:r>
              <w:rPr>
                <w:rFonts w:hint="eastAsia" w:ascii="宋体" w:hAnsi="宋体" w:eastAsia="宋体" w:cs="宋体"/>
                <w:color w:val="auto"/>
                <w:szCs w:val="21"/>
              </w:rPr>
              <w:t>评  分  标  准</w:t>
            </w:r>
          </w:p>
        </w:tc>
        <w:tc>
          <w:tcPr>
            <w:tcW w:w="105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eastAsia="宋体" w:cs="宋体"/>
                <w:color w:val="auto"/>
                <w:szCs w:val="21"/>
              </w:rPr>
            </w:pPr>
            <w:r>
              <w:rPr>
                <w:rFonts w:hint="eastAsia" w:ascii="宋体" w:hAnsi="宋体" w:eastAsia="宋体" w:cs="宋体"/>
                <w:color w:val="auto"/>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557"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1</w:t>
            </w:r>
          </w:p>
        </w:tc>
        <w:tc>
          <w:tcPr>
            <w:tcW w:w="1414"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报价</w:t>
            </w:r>
          </w:p>
        </w:tc>
        <w:tc>
          <w:tcPr>
            <w:tcW w:w="79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30</w:t>
            </w:r>
          </w:p>
        </w:tc>
        <w:tc>
          <w:tcPr>
            <w:tcW w:w="5477" w:type="dxa"/>
            <w:gridSpan w:val="2"/>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宋体" w:hAnsi="宋体" w:eastAsia="宋体" w:cs="宋体"/>
                <w:color w:val="auto"/>
                <w:sz w:val="24"/>
                <w:szCs w:val="24"/>
              </w:rPr>
            </w:pPr>
            <w:r>
              <w:rPr>
                <w:rFonts w:hint="eastAsia" w:ascii="宋体" w:hAnsi="宋体" w:eastAsia="宋体" w:cs="宋体"/>
                <w:color w:val="auto"/>
                <w:sz w:val="24"/>
                <w:szCs w:val="24"/>
              </w:rPr>
              <w:t>在所有的有效投标报价中，以最低投标报价为基准价，其价格分为满分。其他供应商的报价分统一按下列公式计算：投标报价得分=(评标基准价／投标报价)×价格权值</w:t>
            </w:r>
            <w:r>
              <w:rPr>
                <w:rFonts w:hint="eastAsia" w:ascii="宋体" w:hAnsi="宋体" w:eastAsia="宋体" w:cs="宋体"/>
                <w:color w:val="auto"/>
                <w:sz w:val="24"/>
                <w:szCs w:val="24"/>
                <w:lang w:val="en-US" w:eastAsia="zh-CN"/>
              </w:rPr>
              <w:t>30。有效报价为通过初步审查的投标人报价。</w:t>
            </w:r>
          </w:p>
        </w:tc>
        <w:tc>
          <w:tcPr>
            <w:tcW w:w="105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5" w:hRule="atLeast"/>
        </w:trPr>
        <w:tc>
          <w:tcPr>
            <w:tcW w:w="557"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2</w:t>
            </w:r>
          </w:p>
        </w:tc>
        <w:tc>
          <w:tcPr>
            <w:tcW w:w="1414"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项目实施方案</w:t>
            </w:r>
          </w:p>
        </w:tc>
        <w:tc>
          <w:tcPr>
            <w:tcW w:w="79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15</w:t>
            </w:r>
          </w:p>
        </w:tc>
        <w:tc>
          <w:tcPr>
            <w:tcW w:w="5477" w:type="dxa"/>
            <w:gridSpan w:val="2"/>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宋体" w:hAnsi="宋体" w:eastAsia="宋体" w:cs="宋体"/>
                <w:color w:val="auto"/>
                <w:sz w:val="24"/>
                <w:szCs w:val="24"/>
              </w:rPr>
            </w:pPr>
            <w:r>
              <w:rPr>
                <w:rFonts w:hint="eastAsia" w:ascii="宋体" w:hAnsi="宋体" w:eastAsia="宋体" w:cs="宋体"/>
                <w:color w:val="auto"/>
                <w:sz w:val="24"/>
                <w:szCs w:val="24"/>
              </w:rPr>
              <w:t>根据投标人提供的</w:t>
            </w:r>
            <w:r>
              <w:rPr>
                <w:rFonts w:hint="eastAsia" w:ascii="宋体" w:hAnsi="宋体" w:eastAsia="宋体" w:cs="宋体"/>
                <w:color w:val="auto"/>
                <w:sz w:val="24"/>
                <w:szCs w:val="24"/>
                <w:lang w:eastAsia="zh-CN"/>
              </w:rPr>
              <w:t>项目</w:t>
            </w:r>
            <w:r>
              <w:rPr>
                <w:rFonts w:hint="eastAsia" w:ascii="宋体" w:hAnsi="宋体" w:cs="宋体"/>
                <w:color w:val="auto"/>
                <w:sz w:val="24"/>
                <w:szCs w:val="24"/>
                <w:lang w:val="en-US" w:eastAsia="zh-CN"/>
              </w:rPr>
              <w:t>实施</w:t>
            </w:r>
            <w:r>
              <w:rPr>
                <w:rFonts w:hint="eastAsia" w:ascii="宋体" w:hAnsi="宋体" w:eastAsia="宋体" w:cs="宋体"/>
                <w:color w:val="auto"/>
                <w:sz w:val="24"/>
                <w:szCs w:val="24"/>
              </w:rPr>
              <w:t>方案</w:t>
            </w:r>
            <w:r>
              <w:rPr>
                <w:rFonts w:hint="eastAsia" w:ascii="宋体" w:hAnsi="宋体" w:eastAsia="宋体" w:cs="宋体"/>
                <w:color w:val="auto"/>
                <w:sz w:val="24"/>
                <w:szCs w:val="24"/>
                <w:lang w:eastAsia="zh-CN"/>
              </w:rPr>
              <w:t>，要求对整体方案描述功能及实现方式详细、先进，可操作性强</w:t>
            </w:r>
            <w:r>
              <w:rPr>
                <w:rFonts w:hint="eastAsia" w:ascii="宋体" w:hAnsi="宋体" w:eastAsia="宋体" w:cs="宋体"/>
                <w:color w:val="auto"/>
                <w:sz w:val="24"/>
                <w:szCs w:val="24"/>
              </w:rPr>
              <w:t>得</w:t>
            </w:r>
            <w:r>
              <w:rPr>
                <w:rFonts w:hint="eastAsia" w:ascii="宋体" w:hAnsi="宋体" w:cs="宋体"/>
                <w:color w:val="auto"/>
                <w:sz w:val="24"/>
                <w:szCs w:val="24"/>
                <w:lang w:val="en-US" w:eastAsia="zh-CN"/>
              </w:rPr>
              <w:t>8-15</w:t>
            </w:r>
            <w:r>
              <w:rPr>
                <w:rFonts w:hint="eastAsia" w:ascii="宋体" w:hAnsi="宋体" w:eastAsia="宋体" w:cs="宋体"/>
                <w:color w:val="auto"/>
                <w:sz w:val="24"/>
                <w:szCs w:val="24"/>
              </w:rPr>
              <w:t>分；方案较详细，可操作性强得</w:t>
            </w:r>
            <w:r>
              <w:rPr>
                <w:rFonts w:hint="eastAsia" w:ascii="宋体" w:hAnsi="宋体" w:cs="宋体"/>
                <w:color w:val="auto"/>
                <w:sz w:val="24"/>
                <w:szCs w:val="24"/>
                <w:lang w:val="en-US" w:eastAsia="zh-CN"/>
              </w:rPr>
              <w:t>3-7</w:t>
            </w:r>
            <w:r>
              <w:rPr>
                <w:rFonts w:hint="eastAsia" w:ascii="宋体" w:hAnsi="宋体" w:eastAsia="宋体" w:cs="宋体"/>
                <w:color w:val="auto"/>
                <w:sz w:val="24"/>
                <w:szCs w:val="24"/>
              </w:rPr>
              <w:t>分；方案及可操作性较差得</w:t>
            </w:r>
            <w:r>
              <w:rPr>
                <w:rFonts w:hint="eastAsia" w:ascii="宋体" w:hAnsi="宋体" w:cs="宋体"/>
                <w:color w:val="auto"/>
                <w:sz w:val="24"/>
                <w:szCs w:val="24"/>
                <w:lang w:val="en-US" w:eastAsia="zh-CN"/>
              </w:rPr>
              <w:t>1-2</w:t>
            </w:r>
            <w:r>
              <w:rPr>
                <w:rFonts w:hint="eastAsia" w:ascii="宋体" w:hAnsi="宋体" w:eastAsia="宋体" w:cs="宋体"/>
                <w:color w:val="auto"/>
                <w:sz w:val="24"/>
                <w:szCs w:val="24"/>
              </w:rPr>
              <w:t>分。</w:t>
            </w:r>
          </w:p>
        </w:tc>
        <w:tc>
          <w:tcPr>
            <w:tcW w:w="105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557"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3</w:t>
            </w:r>
          </w:p>
        </w:tc>
        <w:tc>
          <w:tcPr>
            <w:tcW w:w="1414"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类似项目业绩</w:t>
            </w:r>
          </w:p>
        </w:tc>
        <w:tc>
          <w:tcPr>
            <w:tcW w:w="79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default"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10</w:t>
            </w:r>
          </w:p>
        </w:tc>
        <w:tc>
          <w:tcPr>
            <w:tcW w:w="5477" w:type="dxa"/>
            <w:gridSpan w:val="2"/>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宋体" w:hAnsi="宋体" w:eastAsia="宋体" w:cs="宋体"/>
                <w:color w:val="auto"/>
                <w:sz w:val="24"/>
                <w:szCs w:val="24"/>
              </w:rPr>
            </w:pPr>
            <w:r>
              <w:rPr>
                <w:rFonts w:hint="eastAsia" w:ascii="宋体" w:hAnsi="宋体" w:eastAsia="宋体" w:cs="宋体"/>
                <w:color w:val="auto"/>
                <w:sz w:val="24"/>
                <w:szCs w:val="24"/>
              </w:rPr>
              <w:t>提供</w:t>
            </w:r>
            <w:r>
              <w:rPr>
                <w:rFonts w:hint="eastAsia" w:ascii="宋体" w:hAnsi="宋体" w:cs="宋体"/>
                <w:color w:val="auto"/>
                <w:sz w:val="24"/>
                <w:szCs w:val="24"/>
                <w:lang w:eastAsia="zh-CN"/>
              </w:rPr>
              <w:t>投标人</w:t>
            </w:r>
            <w:r>
              <w:rPr>
                <w:rFonts w:hint="eastAsia" w:ascii="宋体" w:hAnsi="宋体" w:eastAsia="宋体" w:cs="宋体"/>
                <w:color w:val="auto"/>
                <w:sz w:val="24"/>
                <w:szCs w:val="24"/>
              </w:rPr>
              <w:t>近</w:t>
            </w:r>
            <w:r>
              <w:rPr>
                <w:rFonts w:hint="eastAsia" w:ascii="宋体" w:hAnsi="宋体" w:cs="宋体"/>
                <w:color w:val="auto"/>
                <w:sz w:val="24"/>
                <w:szCs w:val="24"/>
                <w:lang w:val="en-US" w:eastAsia="zh-CN"/>
              </w:rPr>
              <w:t>三</w:t>
            </w:r>
            <w:r>
              <w:rPr>
                <w:rFonts w:hint="eastAsia" w:ascii="宋体" w:hAnsi="宋体" w:cs="宋体"/>
                <w:color w:val="auto"/>
                <w:sz w:val="24"/>
                <w:szCs w:val="24"/>
                <w:lang w:eastAsia="zh-CN"/>
              </w:rPr>
              <w:t>年</w:t>
            </w:r>
            <w:r>
              <w:rPr>
                <w:rFonts w:hint="eastAsia" w:ascii="宋体" w:hAnsi="宋体" w:eastAsia="宋体" w:cs="宋体"/>
                <w:color w:val="auto"/>
                <w:sz w:val="24"/>
                <w:szCs w:val="24"/>
              </w:rPr>
              <w:t>完成类似</w:t>
            </w:r>
            <w:r>
              <w:rPr>
                <w:rFonts w:hint="eastAsia" w:ascii="宋体" w:hAnsi="宋体" w:cs="宋体"/>
                <w:color w:val="auto"/>
                <w:sz w:val="24"/>
                <w:szCs w:val="24"/>
                <w:lang w:eastAsia="zh-CN"/>
              </w:rPr>
              <w:t>相关</w:t>
            </w:r>
            <w:r>
              <w:rPr>
                <w:rFonts w:hint="eastAsia" w:ascii="宋体" w:hAnsi="宋体" w:eastAsia="宋体" w:cs="宋体"/>
                <w:color w:val="auto"/>
                <w:sz w:val="24"/>
                <w:szCs w:val="24"/>
              </w:rPr>
              <w:t>业绩</w:t>
            </w:r>
            <w:r>
              <w:rPr>
                <w:rFonts w:hint="eastAsia" w:ascii="宋体" w:hAnsi="宋体" w:cs="宋体"/>
                <w:color w:val="auto"/>
                <w:sz w:val="24"/>
                <w:szCs w:val="24"/>
                <w:lang w:eastAsia="zh-CN"/>
              </w:rPr>
              <w:t>，</w:t>
            </w:r>
            <w:r>
              <w:rPr>
                <w:rFonts w:hint="eastAsia" w:ascii="宋体" w:hAnsi="宋体" w:eastAsia="宋体" w:cs="宋体"/>
                <w:color w:val="auto"/>
                <w:sz w:val="24"/>
                <w:szCs w:val="24"/>
              </w:rPr>
              <w:t>每提供1</w:t>
            </w:r>
            <w:r>
              <w:rPr>
                <w:rFonts w:hint="eastAsia" w:ascii="宋体" w:hAnsi="宋体" w:cs="宋体"/>
                <w:color w:val="auto"/>
                <w:sz w:val="24"/>
                <w:szCs w:val="24"/>
                <w:lang w:eastAsia="zh-CN"/>
              </w:rPr>
              <w:t>份</w:t>
            </w:r>
            <w:r>
              <w:rPr>
                <w:rFonts w:hint="eastAsia" w:ascii="宋体" w:hAnsi="宋体" w:eastAsia="宋体" w:cs="宋体"/>
                <w:color w:val="auto"/>
                <w:sz w:val="24"/>
                <w:szCs w:val="24"/>
              </w:rPr>
              <w:t>加2分，最</w:t>
            </w:r>
            <w:r>
              <w:rPr>
                <w:rFonts w:hint="eastAsia" w:ascii="宋体" w:hAnsi="宋体" w:cs="宋体"/>
                <w:color w:val="auto"/>
                <w:sz w:val="24"/>
                <w:szCs w:val="24"/>
                <w:lang w:eastAsia="zh-CN"/>
              </w:rPr>
              <w:t>高得</w:t>
            </w:r>
            <w:r>
              <w:rPr>
                <w:rFonts w:hint="eastAsia" w:ascii="宋体" w:hAnsi="宋体" w:cs="宋体"/>
                <w:color w:val="auto"/>
                <w:sz w:val="24"/>
                <w:szCs w:val="24"/>
                <w:lang w:val="en-US" w:eastAsia="zh-CN"/>
              </w:rPr>
              <w:t>10</w:t>
            </w:r>
            <w:r>
              <w:rPr>
                <w:rFonts w:hint="eastAsia" w:ascii="宋体" w:hAnsi="宋体" w:eastAsia="宋体" w:cs="宋体"/>
                <w:color w:val="auto"/>
                <w:sz w:val="24"/>
                <w:szCs w:val="24"/>
              </w:rPr>
              <w:t>分。</w:t>
            </w:r>
          </w:p>
          <w:p>
            <w:pPr>
              <w:spacing w:line="400" w:lineRule="exact"/>
              <w:rPr>
                <w:rFonts w:hint="eastAsia" w:ascii="宋体" w:hAnsi="宋体" w:eastAsia="宋体" w:cs="宋体"/>
                <w:color w:val="auto"/>
                <w:kern w:val="2"/>
                <w:sz w:val="24"/>
                <w:szCs w:val="24"/>
                <w:lang w:val="en-US" w:eastAsia="zh-CN" w:bidi="ar-SA"/>
              </w:rPr>
            </w:pPr>
            <w:r>
              <w:rPr>
                <w:rFonts w:hint="eastAsia" w:ascii="宋体" w:hAnsi="宋体" w:cs="宋体"/>
                <w:color w:val="auto"/>
                <w:sz w:val="24"/>
                <w:szCs w:val="24"/>
                <w:lang w:eastAsia="zh-CN"/>
              </w:rPr>
              <w:t>（</w:t>
            </w:r>
            <w:r>
              <w:rPr>
                <w:rFonts w:hint="eastAsia" w:ascii="宋体" w:hAnsi="宋体" w:eastAsia="宋体" w:cs="宋体"/>
                <w:color w:val="auto"/>
                <w:sz w:val="24"/>
                <w:szCs w:val="24"/>
              </w:rPr>
              <w:t>证明材料可为：合同协议书</w:t>
            </w:r>
            <w:r>
              <w:rPr>
                <w:rFonts w:hint="eastAsia" w:ascii="宋体" w:hAnsi="宋体" w:cs="宋体"/>
                <w:color w:val="auto"/>
                <w:sz w:val="24"/>
                <w:szCs w:val="24"/>
                <w:lang w:eastAsia="zh-CN"/>
              </w:rPr>
              <w:t>或</w:t>
            </w:r>
            <w:r>
              <w:rPr>
                <w:rFonts w:hint="eastAsia" w:ascii="宋体" w:hAnsi="宋体" w:eastAsia="宋体" w:cs="宋体"/>
                <w:color w:val="auto"/>
                <w:sz w:val="24"/>
                <w:szCs w:val="24"/>
              </w:rPr>
              <w:t>中标（成交）通知书</w:t>
            </w:r>
            <w:r>
              <w:rPr>
                <w:rFonts w:hint="eastAsia" w:ascii="宋体" w:hAnsi="宋体" w:cs="宋体"/>
                <w:color w:val="auto"/>
                <w:sz w:val="24"/>
                <w:szCs w:val="24"/>
                <w:lang w:eastAsia="zh-CN"/>
              </w:rPr>
              <w:t>或</w:t>
            </w:r>
            <w:r>
              <w:rPr>
                <w:rFonts w:hint="eastAsia" w:ascii="宋体" w:hAnsi="宋体" w:eastAsia="宋体" w:cs="宋体"/>
                <w:color w:val="auto"/>
                <w:sz w:val="24"/>
                <w:szCs w:val="24"/>
              </w:rPr>
              <w:t>由项目业主出具的对投标申请人履行合同的证明文件等文件</w:t>
            </w:r>
            <w:r>
              <w:rPr>
                <w:rFonts w:hint="eastAsia" w:ascii="宋体" w:hAnsi="宋体" w:cs="宋体"/>
                <w:color w:val="auto"/>
                <w:sz w:val="24"/>
                <w:szCs w:val="24"/>
                <w:lang w:eastAsia="zh-CN"/>
              </w:rPr>
              <w:t>）</w:t>
            </w:r>
            <w:r>
              <w:rPr>
                <w:rFonts w:hint="eastAsia" w:ascii="宋体" w:hAnsi="宋体" w:eastAsia="宋体" w:cs="宋体"/>
                <w:color w:val="auto"/>
                <w:sz w:val="24"/>
                <w:szCs w:val="24"/>
              </w:rPr>
              <w:t>。未提供业绩证明材料的不得分。</w:t>
            </w:r>
          </w:p>
        </w:tc>
        <w:tc>
          <w:tcPr>
            <w:tcW w:w="105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557"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w:t>
            </w:r>
          </w:p>
        </w:tc>
        <w:tc>
          <w:tcPr>
            <w:tcW w:w="1414"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eastAsia="zh-CN"/>
              </w:rPr>
              <w:t>成果质量保证措施</w:t>
            </w:r>
          </w:p>
        </w:tc>
        <w:tc>
          <w:tcPr>
            <w:tcW w:w="79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default"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10</w:t>
            </w:r>
          </w:p>
        </w:tc>
        <w:tc>
          <w:tcPr>
            <w:tcW w:w="5477" w:type="dxa"/>
            <w:gridSpan w:val="2"/>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default"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根据投标人针对本项目成果质量保证措施，措施明确、先进，可操作性强的得10分；措施较明确，可操作性一般的得4分；措施及可操作性较差的得2分。</w:t>
            </w:r>
          </w:p>
        </w:tc>
        <w:tc>
          <w:tcPr>
            <w:tcW w:w="105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557"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5</w:t>
            </w:r>
          </w:p>
        </w:tc>
        <w:tc>
          <w:tcPr>
            <w:tcW w:w="1414"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eastAsia="zh-CN"/>
              </w:rPr>
              <w:t>售后服务体系</w:t>
            </w:r>
          </w:p>
        </w:tc>
        <w:tc>
          <w:tcPr>
            <w:tcW w:w="79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default"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12</w:t>
            </w:r>
          </w:p>
        </w:tc>
        <w:tc>
          <w:tcPr>
            <w:tcW w:w="5477" w:type="dxa"/>
            <w:gridSpan w:val="2"/>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根据</w:t>
            </w:r>
            <w:r>
              <w:rPr>
                <w:rFonts w:hint="eastAsia" w:ascii="宋体" w:hAnsi="宋体" w:cs="宋体"/>
                <w:color w:val="auto"/>
                <w:sz w:val="24"/>
                <w:szCs w:val="24"/>
                <w:lang w:val="en-US" w:eastAsia="zh-CN"/>
              </w:rPr>
              <w:t>投标人所提供的</w:t>
            </w:r>
            <w:r>
              <w:rPr>
                <w:rFonts w:hint="eastAsia" w:ascii="宋体" w:hAnsi="宋体" w:eastAsia="宋体" w:cs="宋体"/>
                <w:color w:val="auto"/>
                <w:sz w:val="24"/>
                <w:szCs w:val="24"/>
                <w:lang w:val="en-US" w:eastAsia="zh-CN"/>
              </w:rPr>
              <w:t>售后服务承诺完善性，售后机构、服务体系完备性；综合打分0-</w:t>
            </w:r>
            <w:r>
              <w:rPr>
                <w:rFonts w:hint="eastAsia" w:ascii="宋体" w:hAnsi="宋体" w:cs="宋体"/>
                <w:color w:val="auto"/>
                <w:sz w:val="24"/>
                <w:szCs w:val="24"/>
                <w:lang w:val="en-US" w:eastAsia="zh-CN"/>
              </w:rPr>
              <w:t>12</w:t>
            </w:r>
            <w:r>
              <w:rPr>
                <w:rFonts w:hint="eastAsia" w:ascii="宋体" w:hAnsi="宋体" w:eastAsia="宋体" w:cs="宋体"/>
                <w:color w:val="auto"/>
                <w:sz w:val="24"/>
                <w:szCs w:val="24"/>
                <w:lang w:val="en-US" w:eastAsia="zh-CN"/>
              </w:rPr>
              <w:t>分。</w:t>
            </w:r>
          </w:p>
        </w:tc>
        <w:tc>
          <w:tcPr>
            <w:tcW w:w="105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557"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w:t>
            </w:r>
          </w:p>
        </w:tc>
        <w:tc>
          <w:tcPr>
            <w:tcW w:w="1414"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eastAsia="zh-CN"/>
              </w:rPr>
              <w:t>人员安排计划</w:t>
            </w:r>
          </w:p>
        </w:tc>
        <w:tc>
          <w:tcPr>
            <w:tcW w:w="79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16</w:t>
            </w:r>
          </w:p>
        </w:tc>
        <w:tc>
          <w:tcPr>
            <w:tcW w:w="5477" w:type="dxa"/>
            <w:gridSpan w:val="2"/>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default" w:ascii="宋体" w:hAnsi="宋体" w:cs="宋体"/>
                <w:color w:val="auto"/>
                <w:sz w:val="24"/>
                <w:szCs w:val="24"/>
                <w:lang w:val="en-US" w:eastAsia="zh-CN"/>
              </w:rPr>
            </w:pPr>
            <w:r>
              <w:rPr>
                <w:rFonts w:hint="eastAsia" w:ascii="宋体" w:hAnsi="宋体" w:cs="宋体"/>
                <w:color w:val="auto"/>
                <w:sz w:val="24"/>
                <w:szCs w:val="24"/>
                <w:lang w:val="en-US" w:eastAsia="zh-CN"/>
              </w:rPr>
              <w:t>具有土壤学、地图学与地理信息系统等专业高级职称技术人员的机构；每提供一项（以职称证为准）高级职称证书得2分，每提供一项中级职称证书得1分，最高得6分；</w:t>
            </w:r>
          </w:p>
        </w:tc>
        <w:tc>
          <w:tcPr>
            <w:tcW w:w="105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557"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w:t>
            </w:r>
          </w:p>
        </w:tc>
        <w:tc>
          <w:tcPr>
            <w:tcW w:w="1414" w:type="dxa"/>
            <w:tcBorders>
              <w:top w:val="single" w:color="auto" w:sz="4" w:space="0"/>
              <w:left w:val="single" w:color="auto" w:sz="4" w:space="0"/>
              <w:bottom w:val="single" w:color="auto" w:sz="4" w:space="0"/>
              <w:right w:val="single" w:color="auto" w:sz="4" w:space="0"/>
            </w:tcBorders>
            <w:noWrap w:val="0"/>
            <w:vAlign w:val="center"/>
          </w:tcPr>
          <w:p>
            <w:pPr>
              <w:pStyle w:val="41"/>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投标文件的规范性</w:t>
            </w:r>
          </w:p>
        </w:tc>
        <w:tc>
          <w:tcPr>
            <w:tcW w:w="796" w:type="dxa"/>
            <w:tcBorders>
              <w:top w:val="single" w:color="auto" w:sz="4" w:space="0"/>
              <w:left w:val="single" w:color="auto" w:sz="4" w:space="0"/>
              <w:bottom w:val="single" w:color="auto" w:sz="4" w:space="0"/>
              <w:right w:val="single" w:color="auto" w:sz="4" w:space="0"/>
            </w:tcBorders>
            <w:noWrap w:val="0"/>
            <w:vAlign w:val="center"/>
          </w:tcPr>
          <w:p>
            <w:pPr>
              <w:pStyle w:val="41"/>
              <w:jc w:val="center"/>
              <w:rPr>
                <w:rFonts w:hint="default" w:ascii="宋体" w:hAnsi="宋体" w:eastAsia="宋体" w:cs="宋体"/>
                <w:color w:val="auto"/>
                <w:kern w:val="2"/>
                <w:sz w:val="24"/>
                <w:szCs w:val="24"/>
                <w:lang w:val="en-US" w:eastAsia="zh-CN" w:bidi="ar-SA"/>
              </w:rPr>
            </w:pPr>
            <w:r>
              <w:rPr>
                <w:rFonts w:hint="eastAsia" w:ascii="宋体" w:hAnsi="宋体" w:cs="宋体"/>
                <w:color w:val="auto"/>
                <w:kern w:val="2"/>
                <w:sz w:val="24"/>
                <w:szCs w:val="24"/>
                <w:lang w:val="en-US" w:eastAsia="zh-CN" w:bidi="ar-SA"/>
              </w:rPr>
              <w:t>2</w:t>
            </w:r>
          </w:p>
        </w:tc>
        <w:tc>
          <w:tcPr>
            <w:tcW w:w="5477" w:type="dxa"/>
            <w:gridSpan w:val="2"/>
            <w:tcBorders>
              <w:top w:val="single" w:color="auto" w:sz="4" w:space="0"/>
              <w:left w:val="single" w:color="auto" w:sz="4" w:space="0"/>
              <w:bottom w:val="single" w:color="auto" w:sz="4" w:space="0"/>
              <w:right w:val="single" w:color="auto" w:sz="4" w:space="0"/>
            </w:tcBorders>
            <w:noWrap w:val="0"/>
            <w:vAlign w:val="center"/>
          </w:tcPr>
          <w:p>
            <w:pPr>
              <w:pStyle w:val="41"/>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1、对投标文件制作是否规范、投标文件编制的内容是否完整、齐全、叙述是否严谨；标书是否有错页、漏页现象等的综合评审</w:t>
            </w:r>
            <w:r>
              <w:rPr>
                <w:rFonts w:hint="eastAsia" w:ascii="宋体" w:hAnsi="宋体" w:eastAsia="宋体" w:cs="宋体"/>
                <w:color w:val="auto"/>
                <w:sz w:val="24"/>
                <w:szCs w:val="24"/>
              </w:rPr>
              <w:t>得</w:t>
            </w:r>
            <w:r>
              <w:rPr>
                <w:rFonts w:hint="eastAsia" w:ascii="宋体" w:hAnsi="宋体" w:cs="宋体"/>
                <w:color w:val="auto"/>
                <w:sz w:val="24"/>
                <w:szCs w:val="24"/>
                <w:lang w:val="en-US" w:eastAsia="zh-CN"/>
              </w:rPr>
              <w:t>1-2</w:t>
            </w:r>
            <w:r>
              <w:rPr>
                <w:rFonts w:hint="eastAsia" w:ascii="宋体" w:hAnsi="宋体" w:eastAsia="宋体" w:cs="宋体"/>
                <w:color w:val="auto"/>
                <w:sz w:val="24"/>
                <w:szCs w:val="24"/>
              </w:rPr>
              <w:t>分</w:t>
            </w:r>
            <w:r>
              <w:rPr>
                <w:rFonts w:hint="eastAsia" w:ascii="宋体" w:hAnsi="宋体" w:eastAsia="宋体" w:cs="宋体"/>
                <w:color w:val="auto"/>
                <w:kern w:val="2"/>
                <w:sz w:val="24"/>
                <w:szCs w:val="24"/>
                <w:lang w:val="en-US" w:eastAsia="zh-CN" w:bidi="ar-SA"/>
              </w:rPr>
              <w:t xml:space="preserve">； </w:t>
            </w:r>
          </w:p>
          <w:p>
            <w:pPr>
              <w:pStyle w:val="41"/>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2、若有一项细微偏差扣 0.5 分，直至该项分值扣完为止。</w:t>
            </w:r>
          </w:p>
        </w:tc>
        <w:tc>
          <w:tcPr>
            <w:tcW w:w="105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557"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w:t>
            </w:r>
          </w:p>
        </w:tc>
        <w:tc>
          <w:tcPr>
            <w:tcW w:w="1414" w:type="dxa"/>
            <w:tcBorders>
              <w:top w:val="single" w:color="auto" w:sz="4" w:space="0"/>
              <w:left w:val="single" w:color="auto" w:sz="4" w:space="0"/>
              <w:bottom w:val="single" w:color="auto" w:sz="4" w:space="0"/>
              <w:right w:val="single" w:color="auto" w:sz="4" w:space="0"/>
            </w:tcBorders>
            <w:noWrap w:val="0"/>
            <w:vAlign w:val="center"/>
          </w:tcPr>
          <w:p>
            <w:pPr>
              <w:pStyle w:val="41"/>
              <w:jc w:val="center"/>
              <w:rPr>
                <w:rFonts w:hint="eastAsia" w:ascii="宋体" w:hAnsi="宋体" w:eastAsia="宋体" w:cs="宋体"/>
                <w:color w:val="auto"/>
                <w:kern w:val="2"/>
                <w:sz w:val="24"/>
                <w:szCs w:val="24"/>
                <w:lang w:val="en-US" w:eastAsia="zh-CN" w:bidi="ar-SA"/>
              </w:rPr>
            </w:pPr>
          </w:p>
          <w:p>
            <w:pPr>
              <w:pStyle w:val="41"/>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相关资质</w:t>
            </w:r>
          </w:p>
          <w:p>
            <w:pPr>
              <w:pStyle w:val="41"/>
              <w:jc w:val="center"/>
              <w:rPr>
                <w:rFonts w:hint="eastAsia" w:ascii="宋体" w:hAnsi="宋体" w:eastAsia="宋体" w:cs="宋体"/>
                <w:b w:val="0"/>
                <w:bCs w:val="0"/>
                <w:i w:val="0"/>
                <w:iCs w:val="0"/>
                <w:color w:val="0000FF"/>
                <w:sz w:val="24"/>
                <w:szCs w:val="24"/>
                <w:lang w:val="en-US" w:eastAsia="zh-CN" w:bidi="ar-SA"/>
              </w:rPr>
            </w:pPr>
          </w:p>
        </w:tc>
        <w:tc>
          <w:tcPr>
            <w:tcW w:w="796" w:type="dxa"/>
            <w:tcBorders>
              <w:top w:val="single" w:color="auto" w:sz="4" w:space="0"/>
              <w:left w:val="single" w:color="auto" w:sz="4" w:space="0"/>
              <w:bottom w:val="single" w:color="auto" w:sz="4" w:space="0"/>
              <w:right w:val="single" w:color="auto" w:sz="4" w:space="0"/>
            </w:tcBorders>
            <w:noWrap w:val="0"/>
            <w:vAlign w:val="center"/>
          </w:tcPr>
          <w:p>
            <w:pPr>
              <w:pStyle w:val="41"/>
              <w:jc w:val="center"/>
              <w:rPr>
                <w:rFonts w:hint="default" w:ascii="宋体" w:hAnsi="宋体" w:eastAsia="宋体" w:cs="宋体"/>
                <w:b w:val="0"/>
                <w:bCs w:val="0"/>
                <w:i w:val="0"/>
                <w:iCs w:val="0"/>
                <w:color w:val="0000FF"/>
                <w:sz w:val="24"/>
                <w:szCs w:val="24"/>
                <w:lang w:val="en-US" w:eastAsia="zh-CN" w:bidi="ar-SA"/>
              </w:rPr>
            </w:pPr>
            <w:r>
              <w:rPr>
                <w:rFonts w:hint="eastAsia" w:ascii="宋体" w:hAnsi="宋体" w:eastAsia="宋体" w:cs="宋体"/>
                <w:color w:val="auto"/>
                <w:kern w:val="2"/>
                <w:sz w:val="24"/>
                <w:szCs w:val="24"/>
                <w:lang w:val="en-US" w:eastAsia="zh-CN" w:bidi="ar-SA"/>
              </w:rPr>
              <w:t>5</w:t>
            </w:r>
          </w:p>
        </w:tc>
        <w:tc>
          <w:tcPr>
            <w:tcW w:w="5477" w:type="dxa"/>
            <w:gridSpan w:val="2"/>
            <w:tcBorders>
              <w:top w:val="single" w:color="auto" w:sz="4" w:space="0"/>
              <w:left w:val="single" w:color="auto" w:sz="4" w:space="0"/>
              <w:bottom w:val="single" w:color="auto" w:sz="4" w:space="0"/>
              <w:right w:val="single" w:color="auto" w:sz="4" w:space="0"/>
            </w:tcBorders>
            <w:noWrap w:val="0"/>
            <w:vAlign w:val="center"/>
          </w:tcPr>
          <w:p>
            <w:pPr>
              <w:pStyle w:val="41"/>
              <w:rPr>
                <w:rFonts w:hint="default" w:ascii="宋体" w:hAnsi="宋体" w:eastAsia="宋体" w:cs="宋体"/>
                <w:b w:val="0"/>
                <w:bCs w:val="0"/>
                <w:i w:val="0"/>
                <w:iCs w:val="0"/>
                <w:color w:val="0000FF"/>
                <w:sz w:val="24"/>
                <w:szCs w:val="24"/>
                <w:lang w:val="en-US" w:eastAsia="zh-CN" w:bidi="ar-SA"/>
              </w:rPr>
            </w:pPr>
            <w:r>
              <w:rPr>
                <w:rFonts w:hint="eastAsia" w:ascii="宋体" w:hAnsi="宋体" w:eastAsia="宋体" w:cs="宋体"/>
                <w:color w:val="auto"/>
                <w:sz w:val="24"/>
                <w:szCs w:val="24"/>
                <w:lang w:val="en-US" w:eastAsia="zh-CN"/>
              </w:rPr>
              <w:t>具有相关土壤项目检测资质或通过农业农村部耕地质量监测保护中心考核的耕地质量标准化验室。</w:t>
            </w:r>
            <w:r>
              <w:rPr>
                <w:rFonts w:hint="eastAsia" w:ascii="宋体" w:hAnsi="宋体" w:eastAsia="宋体" w:cs="宋体"/>
                <w:color w:val="auto"/>
                <w:sz w:val="24"/>
                <w:szCs w:val="24"/>
              </w:rPr>
              <w:t>未提</w:t>
            </w:r>
            <w:r>
              <w:rPr>
                <w:rFonts w:hint="eastAsia" w:ascii="宋体" w:hAnsi="宋体" w:cs="宋体"/>
                <w:color w:val="auto"/>
                <w:sz w:val="24"/>
                <w:szCs w:val="24"/>
                <w:lang w:eastAsia="zh-CN"/>
              </w:rPr>
              <w:t>供相关材料</w:t>
            </w:r>
            <w:r>
              <w:rPr>
                <w:rFonts w:hint="eastAsia" w:ascii="宋体" w:hAnsi="宋体" w:eastAsia="宋体" w:cs="宋体"/>
                <w:color w:val="auto"/>
                <w:sz w:val="24"/>
                <w:szCs w:val="24"/>
              </w:rPr>
              <w:t>的</w:t>
            </w:r>
            <w:r>
              <w:rPr>
                <w:rFonts w:hint="eastAsia" w:ascii="宋体" w:hAnsi="宋体" w:cs="宋体"/>
                <w:color w:val="auto"/>
                <w:sz w:val="24"/>
                <w:szCs w:val="24"/>
                <w:lang w:eastAsia="zh-CN"/>
              </w:rPr>
              <w:t>不得分</w:t>
            </w:r>
            <w:r>
              <w:rPr>
                <w:rFonts w:hint="eastAsia" w:ascii="宋体" w:hAnsi="宋体" w:eastAsia="宋体" w:cs="宋体"/>
                <w:color w:val="auto"/>
                <w:sz w:val="24"/>
                <w:szCs w:val="24"/>
              </w:rPr>
              <w:t>。</w:t>
            </w:r>
          </w:p>
        </w:tc>
        <w:tc>
          <w:tcPr>
            <w:tcW w:w="105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eastAsia="宋体" w:cs="宋体"/>
                <w:color w:val="auto"/>
                <w:szCs w:val="21"/>
              </w:rPr>
            </w:pPr>
          </w:p>
        </w:tc>
      </w:tr>
    </w:tbl>
    <w:p>
      <w:pPr>
        <w:bidi w:val="0"/>
        <w:spacing w:line="360" w:lineRule="auto"/>
        <w:ind w:firstLine="484" w:firstLineChars="200"/>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 xml:space="preserve"> 供应商在评标过程中，所进行的力图影响评标结果的不符合招标规则的活动，可能导致其被取消中标资格。</w:t>
      </w:r>
    </w:p>
    <w:p>
      <w:pPr>
        <w:bidi w:val="0"/>
        <w:spacing w:line="360" w:lineRule="auto"/>
        <w:ind w:firstLine="484" w:firstLineChars="200"/>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 xml:space="preserve"> 与</w:t>
      </w:r>
      <w:r>
        <w:rPr>
          <w:rFonts w:hint="eastAsia" w:ascii="宋体" w:hAnsi="宋体" w:eastAsia="宋体" w:cs="宋体"/>
          <w:color w:val="auto"/>
          <w:sz w:val="24"/>
          <w:szCs w:val="24"/>
          <w:lang w:eastAsia="zh-CN"/>
        </w:rPr>
        <w:t>竞争性磋商文件</w:t>
      </w:r>
      <w:r>
        <w:rPr>
          <w:rFonts w:hint="eastAsia" w:ascii="宋体" w:hAnsi="宋体" w:eastAsia="宋体" w:cs="宋体"/>
          <w:color w:val="auto"/>
          <w:sz w:val="24"/>
          <w:szCs w:val="24"/>
        </w:rPr>
        <w:t>有重大偏离的</w:t>
      </w:r>
      <w:r>
        <w:rPr>
          <w:rFonts w:hint="eastAsia" w:ascii="宋体" w:hAnsi="宋体" w:eastAsia="宋体" w:cs="宋体"/>
          <w:color w:val="auto"/>
          <w:sz w:val="24"/>
          <w:szCs w:val="24"/>
          <w:lang w:eastAsia="zh-CN"/>
        </w:rPr>
        <w:t>响应文件</w:t>
      </w:r>
      <w:r>
        <w:rPr>
          <w:rFonts w:hint="eastAsia" w:ascii="宋体" w:hAnsi="宋体" w:eastAsia="宋体" w:cs="宋体"/>
          <w:color w:val="auto"/>
          <w:sz w:val="24"/>
          <w:szCs w:val="24"/>
        </w:rPr>
        <w:t>将被拒绝。</w:t>
      </w:r>
    </w:p>
    <w:p>
      <w:pPr>
        <w:bidi w:val="0"/>
        <w:spacing w:line="360" w:lineRule="auto"/>
        <w:rPr>
          <w:rFonts w:hint="eastAsia" w:ascii="宋体" w:hAnsi="宋体" w:eastAsia="宋体" w:cs="宋体"/>
          <w:b/>
          <w:bCs/>
          <w:color w:val="auto"/>
          <w:sz w:val="24"/>
          <w:szCs w:val="24"/>
        </w:rPr>
      </w:pPr>
      <w:r>
        <w:rPr>
          <w:rFonts w:hint="eastAsia" w:ascii="宋体" w:hAnsi="宋体" w:eastAsia="宋体" w:cs="宋体"/>
          <w:b/>
          <w:bCs/>
          <w:color w:val="auto"/>
          <w:sz w:val="24"/>
          <w:szCs w:val="24"/>
        </w:rPr>
        <w:t>2</w:t>
      </w:r>
      <w:r>
        <w:rPr>
          <w:rFonts w:hint="eastAsia" w:ascii="宋体" w:hAnsi="宋体" w:eastAsia="宋体" w:cs="宋体"/>
          <w:b/>
          <w:bCs/>
          <w:color w:val="auto"/>
          <w:sz w:val="24"/>
          <w:szCs w:val="24"/>
          <w:lang w:val="en-US" w:eastAsia="zh-CN"/>
        </w:rPr>
        <w:t>6</w:t>
      </w:r>
      <w:r>
        <w:rPr>
          <w:rFonts w:hint="eastAsia" w:ascii="宋体" w:hAnsi="宋体" w:eastAsia="宋体" w:cs="宋体"/>
          <w:b/>
          <w:bCs/>
          <w:color w:val="auto"/>
          <w:sz w:val="24"/>
          <w:szCs w:val="24"/>
        </w:rPr>
        <w:t xml:space="preserve">  中标供应商的确认</w:t>
      </w:r>
    </w:p>
    <w:bookmarkEnd w:id="104"/>
    <w:p>
      <w:pPr>
        <w:bidi w:val="0"/>
        <w:spacing w:line="360" w:lineRule="auto"/>
        <w:ind w:firstLine="484" w:firstLineChars="200"/>
        <w:rPr>
          <w:rFonts w:hint="eastAsia" w:ascii="宋体" w:hAnsi="宋体" w:eastAsia="宋体" w:cs="宋体"/>
          <w:color w:val="auto"/>
          <w:sz w:val="24"/>
          <w:szCs w:val="24"/>
        </w:rPr>
      </w:pPr>
      <w:bookmarkStart w:id="108" w:name="_Toc20139"/>
      <w:bookmarkStart w:id="109" w:name="_Toc9748"/>
      <w:bookmarkStart w:id="110" w:name="_Toc18253"/>
      <w:r>
        <w:rPr>
          <w:rFonts w:hint="eastAsia" w:ascii="宋体" w:hAnsi="宋体" w:eastAsia="宋体" w:cs="宋体"/>
          <w:color w:val="auto"/>
          <w:sz w:val="24"/>
          <w:szCs w:val="24"/>
        </w:rPr>
        <w:t>2</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 xml:space="preserve">.1 </w:t>
      </w:r>
      <w:r>
        <w:rPr>
          <w:rFonts w:hint="eastAsia" w:ascii="宋体" w:hAnsi="宋体" w:eastAsia="宋体" w:cs="宋体"/>
          <w:color w:val="auto"/>
          <w:sz w:val="24"/>
          <w:szCs w:val="24"/>
          <w:lang w:eastAsia="zh-CN"/>
        </w:rPr>
        <w:t>磋商小组</w:t>
      </w:r>
      <w:r>
        <w:rPr>
          <w:rFonts w:hint="eastAsia" w:ascii="宋体" w:hAnsi="宋体" w:eastAsia="宋体" w:cs="宋体"/>
          <w:color w:val="auto"/>
          <w:sz w:val="24"/>
          <w:szCs w:val="24"/>
        </w:rPr>
        <w:t>推荐得分最高的为第一中标候选人。采购人应当接受</w:t>
      </w:r>
      <w:r>
        <w:rPr>
          <w:rFonts w:hint="eastAsia" w:ascii="宋体" w:hAnsi="宋体" w:eastAsia="宋体" w:cs="宋体"/>
          <w:color w:val="auto"/>
          <w:sz w:val="24"/>
          <w:szCs w:val="24"/>
          <w:lang w:eastAsia="zh-CN"/>
        </w:rPr>
        <w:t>磋商小组</w:t>
      </w:r>
      <w:r>
        <w:rPr>
          <w:rFonts w:hint="eastAsia" w:ascii="宋体" w:hAnsi="宋体" w:eastAsia="宋体" w:cs="宋体"/>
          <w:color w:val="auto"/>
          <w:sz w:val="24"/>
          <w:szCs w:val="24"/>
        </w:rPr>
        <w:t>推荐的中标候选人，不得在</w:t>
      </w:r>
      <w:r>
        <w:rPr>
          <w:rFonts w:hint="eastAsia" w:ascii="宋体" w:hAnsi="宋体" w:eastAsia="宋体" w:cs="宋体"/>
          <w:color w:val="auto"/>
          <w:sz w:val="24"/>
          <w:szCs w:val="24"/>
          <w:lang w:eastAsia="zh-CN"/>
        </w:rPr>
        <w:t>磋商小组</w:t>
      </w:r>
      <w:r>
        <w:rPr>
          <w:rFonts w:hint="eastAsia" w:ascii="宋体" w:hAnsi="宋体" w:eastAsia="宋体" w:cs="宋体"/>
          <w:color w:val="auto"/>
          <w:sz w:val="24"/>
          <w:szCs w:val="24"/>
        </w:rPr>
        <w:t>推荐的中标候选人之外确定中标人。</w:t>
      </w:r>
      <w:r>
        <w:rPr>
          <w:rFonts w:hint="eastAsia" w:ascii="宋体" w:hAnsi="宋体" w:eastAsia="宋体" w:cs="宋体"/>
          <w:color w:val="auto"/>
          <w:sz w:val="24"/>
          <w:szCs w:val="24"/>
          <w:lang w:eastAsia="zh-CN"/>
        </w:rPr>
        <w:t>磋商小组</w:t>
      </w:r>
      <w:r>
        <w:rPr>
          <w:rFonts w:hint="eastAsia" w:ascii="宋体" w:hAnsi="宋体" w:eastAsia="宋体" w:cs="宋体"/>
          <w:color w:val="auto"/>
          <w:sz w:val="24"/>
          <w:szCs w:val="24"/>
        </w:rPr>
        <w:t>无义务向供应商进行任何有关评标的解释工作。</w:t>
      </w:r>
    </w:p>
    <w:p>
      <w:pPr>
        <w:bidi w:val="0"/>
        <w:spacing w:line="360" w:lineRule="auto"/>
        <w:ind w:firstLine="484" w:firstLineChars="200"/>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.2 采购人应当确定排名第一的中标候选人为中标供应商。排名第一的中标候选人放弃中标、因不可抗力提出不能履行合同，或者</w:t>
      </w:r>
      <w:r>
        <w:rPr>
          <w:rFonts w:hint="eastAsia" w:ascii="宋体" w:hAnsi="宋体" w:eastAsia="宋体" w:cs="宋体"/>
          <w:color w:val="auto"/>
          <w:sz w:val="24"/>
          <w:szCs w:val="24"/>
          <w:lang w:eastAsia="zh-CN"/>
        </w:rPr>
        <w:t>竞争性磋商文件</w:t>
      </w:r>
      <w:r>
        <w:rPr>
          <w:rFonts w:hint="eastAsia" w:ascii="宋体" w:hAnsi="宋体" w:eastAsia="宋体" w:cs="宋体"/>
          <w:color w:val="auto"/>
          <w:sz w:val="24"/>
          <w:szCs w:val="24"/>
        </w:rPr>
        <w:t>规定应当提交履约保证金而在规定的期限内未能提交的，采购人可以确定排名第二的中标候选人为中标供应商。</w:t>
      </w:r>
    </w:p>
    <w:p>
      <w:pPr>
        <w:bidi w:val="0"/>
        <w:spacing w:line="360" w:lineRule="auto"/>
        <w:ind w:firstLine="484" w:firstLineChars="200"/>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.3 在确定中标供应商前，采购人不得与投标供应商就投标价格、投标方案等实质性内容进行谈判。</w:t>
      </w:r>
    </w:p>
    <w:p>
      <w:pPr>
        <w:bidi w:val="0"/>
        <w:spacing w:line="360" w:lineRule="auto"/>
        <w:rPr>
          <w:rFonts w:hint="eastAsia" w:ascii="宋体" w:hAnsi="宋体" w:eastAsia="宋体" w:cs="宋体"/>
          <w:b/>
          <w:bCs/>
          <w:color w:val="auto"/>
          <w:sz w:val="24"/>
          <w:szCs w:val="24"/>
        </w:rPr>
      </w:pPr>
      <w:r>
        <w:rPr>
          <w:rFonts w:hint="eastAsia" w:ascii="宋体" w:hAnsi="宋体" w:eastAsia="宋体" w:cs="宋体"/>
          <w:b/>
          <w:bCs/>
          <w:color w:val="auto"/>
          <w:sz w:val="24"/>
          <w:szCs w:val="24"/>
        </w:rPr>
        <w:t>2</w:t>
      </w:r>
      <w:r>
        <w:rPr>
          <w:rFonts w:hint="eastAsia" w:ascii="宋体" w:hAnsi="宋体" w:eastAsia="宋体" w:cs="宋体"/>
          <w:b/>
          <w:bCs/>
          <w:color w:val="auto"/>
          <w:sz w:val="24"/>
          <w:szCs w:val="24"/>
          <w:lang w:val="en-US" w:eastAsia="zh-CN"/>
        </w:rPr>
        <w:t>7</w:t>
      </w:r>
      <w:r>
        <w:rPr>
          <w:rFonts w:hint="eastAsia" w:ascii="宋体" w:hAnsi="宋体" w:eastAsia="宋体" w:cs="宋体"/>
          <w:b/>
          <w:bCs/>
          <w:color w:val="auto"/>
          <w:sz w:val="24"/>
          <w:szCs w:val="24"/>
        </w:rPr>
        <w:t xml:space="preserve"> 中标通知</w:t>
      </w:r>
    </w:p>
    <w:p>
      <w:pPr>
        <w:bidi w:val="0"/>
        <w:spacing w:line="360" w:lineRule="auto"/>
        <w:ind w:firstLine="484" w:firstLineChars="200"/>
        <w:rPr>
          <w:rFonts w:hint="eastAsia" w:ascii="宋体" w:hAnsi="宋体" w:eastAsia="宋体" w:cs="宋体"/>
          <w:color w:val="auto"/>
          <w:sz w:val="24"/>
          <w:szCs w:val="24"/>
          <w:highlight w:val="none"/>
          <w:lang w:eastAsia="zh-CN"/>
        </w:rPr>
      </w:pPr>
      <w:bookmarkStart w:id="111" w:name="_Toc3169"/>
      <w:bookmarkStart w:id="112" w:name="_Toc30172"/>
      <w:bookmarkStart w:id="113" w:name="_Toc16205"/>
      <w:bookmarkStart w:id="114" w:name="_Toc13637"/>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.1 采购人或者采购代理机构应当自中标供应商确定之日起2个工作日内，发出中标通知书，并在省级以上人民政府财政部门指定的媒体上公告中标结果</w:t>
      </w:r>
      <w:r>
        <w:rPr>
          <w:rFonts w:hint="eastAsia" w:ascii="宋体" w:hAnsi="宋体" w:eastAsia="宋体" w:cs="宋体"/>
          <w:color w:val="auto"/>
          <w:sz w:val="24"/>
          <w:szCs w:val="24"/>
          <w:highlight w:val="none"/>
          <w:lang w:eastAsia="zh-CN"/>
        </w:rPr>
        <w:t>。</w:t>
      </w:r>
    </w:p>
    <w:p>
      <w:pPr>
        <w:bidi w:val="0"/>
        <w:spacing w:line="360" w:lineRule="auto"/>
        <w:ind w:firstLine="484" w:firstLineChars="200"/>
        <w:rPr>
          <w:rFonts w:hint="eastAsia" w:ascii="宋体" w:hAnsi="宋体" w:eastAsia="宋体" w:cs="宋体"/>
          <w:color w:val="auto"/>
          <w:sz w:val="24"/>
          <w:szCs w:val="24"/>
          <w:highlight w:val="none"/>
        </w:rPr>
      </w:pPr>
      <w:r>
        <w:rPr>
          <w:rFonts w:hint="eastAsia" w:ascii="宋体" w:hAnsi="宋体" w:eastAsia="宋体" w:cs="宋体"/>
          <w:b w:val="0"/>
          <w:bCs w:val="0"/>
          <w:color w:val="auto"/>
          <w:sz w:val="24"/>
          <w:szCs w:val="24"/>
          <w:highlight w:val="none"/>
        </w:rPr>
        <w:t>2</w:t>
      </w:r>
      <w:r>
        <w:rPr>
          <w:rFonts w:hint="eastAsia" w:ascii="宋体" w:hAnsi="宋体" w:eastAsia="宋体" w:cs="宋体"/>
          <w:b w:val="0"/>
          <w:bCs w:val="0"/>
          <w:color w:val="auto"/>
          <w:sz w:val="24"/>
          <w:szCs w:val="24"/>
          <w:highlight w:val="none"/>
          <w:lang w:val="en-US" w:eastAsia="zh-CN"/>
        </w:rPr>
        <w:t>7</w:t>
      </w:r>
      <w:r>
        <w:rPr>
          <w:rFonts w:hint="eastAsia" w:ascii="宋体" w:hAnsi="宋体" w:eastAsia="宋体" w:cs="宋体"/>
          <w:b w:val="0"/>
          <w:bCs w:val="0"/>
          <w:color w:val="auto"/>
          <w:sz w:val="24"/>
          <w:szCs w:val="24"/>
          <w:highlight w:val="none"/>
        </w:rPr>
        <w:t>.2</w:t>
      </w:r>
      <w:r>
        <w:rPr>
          <w:rFonts w:hint="eastAsia" w:ascii="宋体" w:hAnsi="宋体" w:eastAsia="宋体" w:cs="宋体"/>
          <w:b/>
          <w:bCs/>
          <w:color w:val="auto"/>
          <w:sz w:val="24"/>
          <w:szCs w:val="24"/>
          <w:highlight w:val="none"/>
        </w:rPr>
        <w:t xml:space="preserve"> </w:t>
      </w:r>
      <w:bookmarkEnd w:id="111"/>
      <w:bookmarkEnd w:id="112"/>
      <w:bookmarkEnd w:id="113"/>
      <w:bookmarkEnd w:id="114"/>
      <w:r>
        <w:rPr>
          <w:rFonts w:hint="eastAsia" w:ascii="宋体" w:hAnsi="宋体" w:eastAsia="宋体" w:cs="宋体"/>
          <w:color w:val="auto"/>
          <w:sz w:val="24"/>
          <w:szCs w:val="24"/>
          <w:highlight w:val="none"/>
        </w:rPr>
        <w:t>中标通知书对采购人和中标供应商均具有法律效力。中标通知书发出后，采购人改变中标结果的，或者中标供应商放弃中标项目的，应当依法承担法律责任。</w:t>
      </w:r>
    </w:p>
    <w:p>
      <w:pPr>
        <w:bidi w:val="0"/>
        <w:spacing w:line="360" w:lineRule="auto"/>
        <w:rPr>
          <w:rFonts w:hint="eastAsia" w:ascii="宋体" w:hAnsi="宋体" w:eastAsia="宋体" w:cs="宋体"/>
          <w:b/>
          <w:bCs/>
          <w:color w:val="auto"/>
          <w:sz w:val="24"/>
          <w:szCs w:val="24"/>
        </w:rPr>
      </w:pPr>
      <w:r>
        <w:rPr>
          <w:rFonts w:hint="eastAsia" w:ascii="宋体" w:hAnsi="宋体" w:eastAsia="宋体" w:cs="宋体"/>
          <w:b/>
          <w:bCs/>
          <w:color w:val="auto"/>
          <w:sz w:val="24"/>
          <w:szCs w:val="24"/>
        </w:rPr>
        <w:t>2</w:t>
      </w:r>
      <w:r>
        <w:rPr>
          <w:rFonts w:hint="eastAsia" w:ascii="宋体" w:hAnsi="宋体" w:eastAsia="宋体" w:cs="宋体"/>
          <w:b/>
          <w:bCs/>
          <w:color w:val="auto"/>
          <w:sz w:val="24"/>
          <w:szCs w:val="24"/>
          <w:lang w:val="en-US" w:eastAsia="zh-CN"/>
        </w:rPr>
        <w:t>8</w:t>
      </w:r>
      <w:r>
        <w:rPr>
          <w:rFonts w:hint="eastAsia" w:ascii="宋体" w:hAnsi="宋体" w:eastAsia="宋体" w:cs="宋体"/>
          <w:b/>
          <w:bCs/>
          <w:color w:val="auto"/>
          <w:sz w:val="24"/>
          <w:szCs w:val="24"/>
        </w:rPr>
        <w:t xml:space="preserve">  拒绝投标的权力</w:t>
      </w:r>
    </w:p>
    <w:p>
      <w:pPr>
        <w:bidi w:val="0"/>
        <w:spacing w:line="360" w:lineRule="auto"/>
        <w:ind w:firstLine="484" w:firstLineChars="200"/>
        <w:rPr>
          <w:rFonts w:hint="eastAsia" w:ascii="宋体" w:hAnsi="宋体" w:eastAsia="宋体" w:cs="宋体"/>
          <w:color w:val="auto"/>
          <w:sz w:val="24"/>
          <w:szCs w:val="24"/>
        </w:rPr>
      </w:pPr>
      <w:r>
        <w:rPr>
          <w:rFonts w:hint="eastAsia" w:ascii="宋体" w:hAnsi="宋体" w:eastAsia="宋体" w:cs="宋体"/>
          <w:color w:val="auto"/>
          <w:sz w:val="24"/>
          <w:szCs w:val="24"/>
        </w:rPr>
        <w:t>采购人有权在定标前拒绝任何有不正当行为或扰乱正常采购工作的供应商，由此对供应商造成的损失不负任何责任，同时对此也不做任何解释。</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bCs/>
          <w:color w:val="auto"/>
          <w:sz w:val="24"/>
          <w:szCs w:val="24"/>
        </w:rPr>
      </w:pPr>
    </w:p>
    <w:p>
      <w:pPr>
        <w:numPr>
          <w:ilvl w:val="0"/>
          <w:numId w:val="5"/>
        </w:numPr>
        <w:bidi w:val="0"/>
        <w:spacing w:line="360" w:lineRule="auto"/>
        <w:ind w:left="0" w:leftChars="0" w:firstLine="0"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授予合同</w:t>
      </w:r>
      <w:bookmarkEnd w:id="108"/>
      <w:bookmarkEnd w:id="109"/>
      <w:bookmarkEnd w:id="110"/>
    </w:p>
    <w:p>
      <w:pPr>
        <w:pStyle w:val="2"/>
        <w:numPr>
          <w:ilvl w:val="0"/>
          <w:numId w:val="0"/>
        </w:numPr>
        <w:ind w:leftChars="0"/>
        <w:jc w:val="both"/>
        <w:rPr>
          <w:rFonts w:hint="eastAsia"/>
        </w:rPr>
      </w:pPr>
    </w:p>
    <w:p>
      <w:pPr>
        <w:bidi w:val="0"/>
        <w:spacing w:line="360" w:lineRule="auto"/>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29</w:t>
      </w:r>
      <w:r>
        <w:rPr>
          <w:rFonts w:hint="eastAsia" w:ascii="宋体" w:hAnsi="宋体" w:eastAsia="宋体" w:cs="宋体"/>
          <w:b/>
          <w:bCs/>
          <w:color w:val="auto"/>
          <w:sz w:val="24"/>
          <w:szCs w:val="24"/>
        </w:rPr>
        <w:t xml:space="preserve">  签订商务合同</w:t>
      </w:r>
    </w:p>
    <w:p>
      <w:pPr>
        <w:bidi w:val="0"/>
        <w:spacing w:line="360" w:lineRule="auto"/>
        <w:ind w:firstLine="484"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lang w:val="en-US" w:eastAsia="zh-CN"/>
        </w:rPr>
        <w:t>29</w:t>
      </w:r>
      <w:r>
        <w:rPr>
          <w:rFonts w:hint="eastAsia" w:ascii="宋体" w:hAnsi="宋体" w:eastAsia="宋体" w:cs="宋体"/>
          <w:color w:val="auto"/>
          <w:sz w:val="24"/>
          <w:szCs w:val="24"/>
        </w:rPr>
        <w:t>.1</w:t>
      </w:r>
      <w:r>
        <w:rPr>
          <w:rFonts w:hint="eastAsia" w:ascii="宋体" w:hAnsi="宋体" w:eastAsia="宋体" w:cs="宋体"/>
          <w:color w:val="auto"/>
          <w:sz w:val="24"/>
          <w:szCs w:val="24"/>
          <w:highlight w:val="none"/>
        </w:rPr>
        <w:t xml:space="preserve"> 采购人与中标供应商应当在中标通知书发出之日起30日内，按照</w:t>
      </w:r>
      <w:r>
        <w:rPr>
          <w:rFonts w:hint="eastAsia" w:ascii="宋体" w:hAnsi="宋体" w:eastAsia="宋体" w:cs="宋体"/>
          <w:color w:val="auto"/>
          <w:sz w:val="24"/>
          <w:szCs w:val="24"/>
          <w:highlight w:val="none"/>
          <w:lang w:eastAsia="zh-CN"/>
        </w:rPr>
        <w:t>竞争性磋商文件</w:t>
      </w:r>
      <w:r>
        <w:rPr>
          <w:rFonts w:hint="eastAsia" w:ascii="宋体" w:hAnsi="宋体" w:eastAsia="宋体" w:cs="宋体"/>
          <w:color w:val="auto"/>
          <w:sz w:val="24"/>
          <w:szCs w:val="24"/>
          <w:highlight w:val="none"/>
        </w:rPr>
        <w:t>确定的事项签订政府采购合同。</w:t>
      </w:r>
    </w:p>
    <w:p>
      <w:pPr>
        <w:bidi w:val="0"/>
        <w:spacing w:line="360" w:lineRule="auto"/>
        <w:ind w:firstLine="484"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29</w:t>
      </w:r>
      <w:r>
        <w:rPr>
          <w:rFonts w:hint="eastAsia" w:ascii="宋体" w:hAnsi="宋体" w:eastAsia="宋体" w:cs="宋体"/>
          <w:color w:val="auto"/>
          <w:sz w:val="24"/>
          <w:szCs w:val="24"/>
          <w:highlight w:val="none"/>
        </w:rPr>
        <w:t>.2 中标合同不得转让。</w:t>
      </w:r>
      <w:r>
        <w:rPr>
          <w:rFonts w:hint="eastAsia" w:ascii="宋体" w:hAnsi="宋体" w:eastAsia="宋体" w:cs="宋体"/>
          <w:color w:val="auto"/>
          <w:sz w:val="24"/>
          <w:szCs w:val="24"/>
          <w:highlight w:val="none"/>
          <w:lang w:val="en-US" w:eastAsia="zh-CN"/>
        </w:rPr>
        <w:t>经采购人同意，中标供应商可以依法采取分包方式履行合同。政府采购合同分包履行的，中标供应商就采购项目和分包项目向采购人负责，分包供应商就分包项目承担责任。</w:t>
      </w:r>
    </w:p>
    <w:p>
      <w:pPr>
        <w:bidi w:val="0"/>
        <w:spacing w:line="360" w:lineRule="auto"/>
        <w:ind w:firstLine="484"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29</w:t>
      </w:r>
      <w:r>
        <w:rPr>
          <w:rFonts w:hint="eastAsia" w:ascii="宋体" w:hAnsi="宋体" w:eastAsia="宋体" w:cs="宋体"/>
          <w:color w:val="auto"/>
          <w:sz w:val="24"/>
          <w:szCs w:val="24"/>
          <w:highlight w:val="none"/>
        </w:rPr>
        <w:t xml:space="preserve">.3 </w:t>
      </w:r>
      <w:r>
        <w:rPr>
          <w:rFonts w:hint="eastAsia" w:ascii="宋体" w:hAnsi="宋体" w:eastAsia="宋体" w:cs="宋体"/>
          <w:color w:val="auto"/>
          <w:sz w:val="24"/>
          <w:szCs w:val="24"/>
          <w:highlight w:val="none"/>
          <w:lang w:val="en-US" w:eastAsia="zh-CN"/>
        </w:rPr>
        <w:t>竞争性磋商文件</w:t>
      </w:r>
      <w:r>
        <w:rPr>
          <w:rFonts w:hint="eastAsia" w:ascii="宋体" w:hAnsi="宋体" w:eastAsia="宋体" w:cs="宋体"/>
          <w:color w:val="auto"/>
          <w:sz w:val="24"/>
          <w:szCs w:val="24"/>
          <w:highlight w:val="none"/>
        </w:rPr>
        <w:t>要求中标或者成交供应商提交履约保证金的，供应商应当以支票、汇票、本票或者金融机构、担保机构出具的保函等非现金形式提交。履约保证金的数额不得超过政府采购合同金额的10%。</w:t>
      </w:r>
    </w:p>
    <w:p>
      <w:pPr>
        <w:bidi w:val="0"/>
        <w:spacing w:line="360" w:lineRule="auto"/>
        <w:ind w:firstLine="484"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29</w:t>
      </w:r>
      <w:r>
        <w:rPr>
          <w:rFonts w:hint="eastAsia" w:ascii="宋体" w:hAnsi="宋体" w:eastAsia="宋体" w:cs="宋体"/>
          <w:color w:val="auto"/>
          <w:sz w:val="24"/>
          <w:szCs w:val="24"/>
          <w:highlight w:val="none"/>
        </w:rPr>
        <w:t>.4 中标供应商拒绝与采购人签订合同的，采购人可以按照评审报告推荐的中标候选人名单排序，确定下一候选人为中标供应商，也可以重新开展政府采购活动。</w:t>
      </w:r>
    </w:p>
    <w:p>
      <w:pPr>
        <w:bidi w:val="0"/>
        <w:spacing w:line="360" w:lineRule="auto"/>
        <w:ind w:firstLine="484"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29</w:t>
      </w:r>
      <w:r>
        <w:rPr>
          <w:rFonts w:hint="eastAsia" w:ascii="宋体" w:hAnsi="宋体" w:eastAsia="宋体" w:cs="宋体"/>
          <w:color w:val="auto"/>
          <w:sz w:val="24"/>
          <w:szCs w:val="24"/>
        </w:rPr>
        <w:t>.5 政府采购合同的双方当事人不得擅自变更、中止或者终止合同。</w:t>
      </w:r>
    </w:p>
    <w:p>
      <w:pPr>
        <w:bidi w:val="0"/>
        <w:spacing w:line="360" w:lineRule="auto"/>
        <w:ind w:firstLine="484" w:firstLineChars="200"/>
        <w:rPr>
          <w:rFonts w:hint="eastAsia" w:ascii="宋体" w:hAnsi="宋体" w:eastAsia="宋体" w:cs="宋体"/>
          <w:color w:val="auto"/>
          <w:sz w:val="24"/>
          <w:szCs w:val="24"/>
        </w:rPr>
      </w:pPr>
      <w:r>
        <w:rPr>
          <w:rFonts w:hint="eastAsia" w:ascii="宋体" w:hAnsi="宋体" w:eastAsia="宋体" w:cs="宋体"/>
          <w:color w:val="auto"/>
          <w:sz w:val="24"/>
          <w:szCs w:val="24"/>
        </w:rPr>
        <w:t>政府采购合同继续履行将损害国家利益和社会公共利益的，双方当事人应当变更、中止或者终止合同。有过错的一方应当承担赔偿责任，双方都有过错的，各自承担相应的责任。</w:t>
      </w:r>
    </w:p>
    <w:p>
      <w:pPr>
        <w:bidi w:val="0"/>
        <w:spacing w:line="360" w:lineRule="auto"/>
        <w:rPr>
          <w:rFonts w:hint="eastAsia" w:ascii="宋体" w:hAnsi="宋体" w:eastAsia="宋体" w:cs="宋体"/>
          <w:b/>
          <w:bCs/>
          <w:color w:val="auto"/>
          <w:sz w:val="24"/>
          <w:szCs w:val="24"/>
        </w:rPr>
      </w:pPr>
      <w:r>
        <w:rPr>
          <w:rFonts w:hint="eastAsia" w:ascii="宋体" w:hAnsi="宋体" w:eastAsia="宋体" w:cs="宋体"/>
          <w:b/>
          <w:bCs/>
          <w:color w:val="auto"/>
          <w:sz w:val="24"/>
          <w:szCs w:val="24"/>
        </w:rPr>
        <w:t>3</w:t>
      </w:r>
      <w:r>
        <w:rPr>
          <w:rFonts w:hint="eastAsia" w:ascii="宋体" w:hAnsi="宋体" w:eastAsia="宋体" w:cs="宋体"/>
          <w:b/>
          <w:bCs/>
          <w:color w:val="auto"/>
          <w:sz w:val="24"/>
          <w:szCs w:val="24"/>
          <w:lang w:val="en-US" w:eastAsia="zh-CN"/>
        </w:rPr>
        <w:t>0</w:t>
      </w:r>
      <w:r>
        <w:rPr>
          <w:rFonts w:hint="eastAsia" w:ascii="宋体" w:hAnsi="宋体" w:eastAsia="宋体" w:cs="宋体"/>
          <w:b/>
          <w:bCs/>
          <w:color w:val="auto"/>
          <w:sz w:val="24"/>
          <w:szCs w:val="24"/>
        </w:rPr>
        <w:t xml:space="preserve">  商务合同的组成</w:t>
      </w:r>
    </w:p>
    <w:p>
      <w:pPr>
        <w:bidi w:val="0"/>
        <w:spacing w:line="360" w:lineRule="auto"/>
        <w:ind w:firstLine="484" w:firstLineChars="200"/>
        <w:rPr>
          <w:rFonts w:hint="eastAsia" w:ascii="宋体" w:hAnsi="宋体" w:eastAsia="宋体" w:cs="宋体"/>
          <w:color w:val="auto"/>
          <w:sz w:val="24"/>
          <w:szCs w:val="24"/>
        </w:rPr>
      </w:pPr>
      <w:r>
        <w:rPr>
          <w:rFonts w:hint="eastAsia" w:ascii="宋体" w:hAnsi="宋体" w:eastAsia="宋体" w:cs="宋体"/>
          <w:color w:val="auto"/>
          <w:sz w:val="24"/>
          <w:szCs w:val="24"/>
        </w:rPr>
        <w:t>3</w:t>
      </w:r>
      <w:r>
        <w:rPr>
          <w:rFonts w:hint="eastAsia" w:ascii="宋体" w:hAnsi="宋体" w:eastAsia="宋体" w:cs="宋体"/>
          <w:color w:val="auto"/>
          <w:sz w:val="24"/>
          <w:szCs w:val="24"/>
          <w:lang w:val="en-US" w:eastAsia="zh-CN"/>
        </w:rPr>
        <w:t>0</w:t>
      </w:r>
      <w:r>
        <w:rPr>
          <w:rFonts w:hint="eastAsia" w:ascii="宋体" w:hAnsi="宋体" w:eastAsia="宋体" w:cs="宋体"/>
          <w:color w:val="auto"/>
          <w:sz w:val="24"/>
          <w:szCs w:val="24"/>
        </w:rPr>
        <w:t>.1 下列文件均为商务合同不可分割的组成部分：</w:t>
      </w:r>
    </w:p>
    <w:p>
      <w:pPr>
        <w:bidi w:val="0"/>
        <w:spacing w:line="360" w:lineRule="auto"/>
        <w:ind w:firstLine="484" w:firstLineChars="200"/>
        <w:rPr>
          <w:rFonts w:hint="eastAsia" w:ascii="宋体" w:hAnsi="宋体" w:eastAsia="宋体" w:cs="宋体"/>
          <w:color w:val="auto"/>
          <w:sz w:val="28"/>
          <w:szCs w:val="28"/>
        </w:rPr>
      </w:pPr>
      <w:r>
        <w:rPr>
          <w:rFonts w:hint="eastAsia" w:ascii="宋体" w:hAnsi="宋体" w:eastAsia="宋体" w:cs="宋体"/>
          <w:color w:val="auto"/>
          <w:sz w:val="24"/>
          <w:szCs w:val="24"/>
        </w:rPr>
        <w:t>3</w:t>
      </w:r>
      <w:r>
        <w:rPr>
          <w:rFonts w:hint="eastAsia" w:ascii="宋体" w:hAnsi="宋体" w:eastAsia="宋体" w:cs="宋体"/>
          <w:color w:val="auto"/>
          <w:sz w:val="24"/>
          <w:szCs w:val="24"/>
          <w:lang w:val="en-US" w:eastAsia="zh-CN"/>
        </w:rPr>
        <w:t>0</w:t>
      </w:r>
      <w:r>
        <w:rPr>
          <w:rFonts w:hint="eastAsia" w:ascii="宋体" w:hAnsi="宋体" w:eastAsia="宋体" w:cs="宋体"/>
          <w:color w:val="auto"/>
          <w:sz w:val="24"/>
          <w:szCs w:val="24"/>
        </w:rPr>
        <w:t>.1.1 中标通知书；</w:t>
      </w:r>
    </w:p>
    <w:p>
      <w:pPr>
        <w:bidi w:val="0"/>
        <w:spacing w:line="360" w:lineRule="auto"/>
        <w:ind w:firstLine="484" w:firstLineChars="200"/>
        <w:rPr>
          <w:rFonts w:hint="eastAsia" w:ascii="宋体" w:hAnsi="宋体" w:eastAsia="宋体" w:cs="宋体"/>
          <w:color w:val="auto"/>
          <w:sz w:val="24"/>
          <w:szCs w:val="24"/>
        </w:rPr>
      </w:pPr>
      <w:r>
        <w:rPr>
          <w:rFonts w:hint="eastAsia" w:ascii="宋体" w:hAnsi="宋体" w:eastAsia="宋体" w:cs="宋体"/>
          <w:color w:val="auto"/>
          <w:sz w:val="24"/>
          <w:szCs w:val="24"/>
        </w:rPr>
        <w:t>3</w:t>
      </w:r>
      <w:r>
        <w:rPr>
          <w:rFonts w:hint="eastAsia" w:ascii="宋体" w:hAnsi="宋体" w:eastAsia="宋体" w:cs="宋体"/>
          <w:color w:val="auto"/>
          <w:sz w:val="24"/>
          <w:szCs w:val="24"/>
          <w:lang w:val="en-US" w:eastAsia="zh-CN"/>
        </w:rPr>
        <w:t>0</w:t>
      </w:r>
      <w:r>
        <w:rPr>
          <w:rFonts w:hint="eastAsia" w:ascii="宋体" w:hAnsi="宋体" w:eastAsia="宋体" w:cs="宋体"/>
          <w:color w:val="auto"/>
          <w:sz w:val="24"/>
          <w:szCs w:val="24"/>
        </w:rPr>
        <w:t>.1.2 中标供应商的</w:t>
      </w:r>
      <w:r>
        <w:rPr>
          <w:rFonts w:hint="eastAsia" w:ascii="宋体" w:hAnsi="宋体" w:eastAsia="宋体" w:cs="宋体"/>
          <w:color w:val="auto"/>
          <w:sz w:val="24"/>
          <w:szCs w:val="24"/>
          <w:lang w:eastAsia="zh-CN"/>
        </w:rPr>
        <w:t>响应文件</w:t>
      </w:r>
      <w:r>
        <w:rPr>
          <w:rFonts w:hint="eastAsia" w:ascii="宋体" w:hAnsi="宋体" w:eastAsia="宋体" w:cs="宋体"/>
          <w:color w:val="auto"/>
          <w:sz w:val="24"/>
          <w:szCs w:val="24"/>
        </w:rPr>
        <w:t>；</w:t>
      </w:r>
    </w:p>
    <w:p>
      <w:pPr>
        <w:bidi w:val="0"/>
        <w:spacing w:line="360" w:lineRule="auto"/>
        <w:ind w:firstLine="484" w:firstLineChars="200"/>
        <w:rPr>
          <w:rFonts w:hint="eastAsia" w:ascii="宋体" w:hAnsi="宋体" w:eastAsia="宋体" w:cs="宋体"/>
          <w:color w:val="auto"/>
          <w:sz w:val="24"/>
          <w:szCs w:val="24"/>
        </w:rPr>
      </w:pPr>
      <w:r>
        <w:rPr>
          <w:rFonts w:hint="eastAsia" w:ascii="宋体" w:hAnsi="宋体" w:eastAsia="宋体" w:cs="宋体"/>
          <w:color w:val="auto"/>
          <w:sz w:val="24"/>
          <w:szCs w:val="24"/>
        </w:rPr>
        <w:t>3</w:t>
      </w:r>
      <w:r>
        <w:rPr>
          <w:rFonts w:hint="eastAsia" w:ascii="宋体" w:hAnsi="宋体" w:eastAsia="宋体" w:cs="宋体"/>
          <w:color w:val="auto"/>
          <w:sz w:val="24"/>
          <w:szCs w:val="24"/>
          <w:lang w:val="en-US" w:eastAsia="zh-CN"/>
        </w:rPr>
        <w:t>0</w:t>
      </w:r>
      <w:r>
        <w:rPr>
          <w:rFonts w:hint="eastAsia" w:ascii="宋体" w:hAnsi="宋体" w:eastAsia="宋体" w:cs="宋体"/>
          <w:color w:val="auto"/>
          <w:sz w:val="24"/>
          <w:szCs w:val="24"/>
        </w:rPr>
        <w:t>.1.3 供应商澄清、说明或补正文件；</w:t>
      </w:r>
    </w:p>
    <w:p>
      <w:pPr>
        <w:bidi w:val="0"/>
        <w:spacing w:line="360" w:lineRule="auto"/>
        <w:ind w:firstLine="484" w:firstLineChars="200"/>
        <w:rPr>
          <w:rFonts w:hint="eastAsia" w:ascii="宋体" w:hAnsi="宋体" w:eastAsia="宋体" w:cs="宋体"/>
          <w:color w:val="auto"/>
          <w:sz w:val="24"/>
          <w:szCs w:val="24"/>
        </w:rPr>
      </w:pPr>
      <w:r>
        <w:rPr>
          <w:rFonts w:hint="eastAsia" w:ascii="宋体" w:hAnsi="宋体" w:eastAsia="宋体" w:cs="宋体"/>
          <w:color w:val="auto"/>
          <w:sz w:val="24"/>
          <w:szCs w:val="24"/>
        </w:rPr>
        <w:t>3</w:t>
      </w:r>
      <w:r>
        <w:rPr>
          <w:rFonts w:hint="eastAsia" w:ascii="宋体" w:hAnsi="宋体" w:eastAsia="宋体" w:cs="宋体"/>
          <w:color w:val="auto"/>
          <w:sz w:val="24"/>
          <w:szCs w:val="24"/>
          <w:lang w:val="en-US" w:eastAsia="zh-CN"/>
        </w:rPr>
        <w:t>0</w:t>
      </w:r>
      <w:r>
        <w:rPr>
          <w:rFonts w:hint="eastAsia" w:ascii="宋体" w:hAnsi="宋体" w:eastAsia="宋体" w:cs="宋体"/>
          <w:color w:val="auto"/>
          <w:sz w:val="24"/>
          <w:szCs w:val="24"/>
        </w:rPr>
        <w:t xml:space="preserve">.1.4 </w:t>
      </w:r>
      <w:r>
        <w:rPr>
          <w:rFonts w:hint="eastAsia" w:ascii="宋体" w:hAnsi="宋体" w:eastAsia="宋体" w:cs="宋体"/>
          <w:color w:val="auto"/>
          <w:sz w:val="24"/>
          <w:szCs w:val="24"/>
          <w:lang w:eastAsia="zh-CN"/>
        </w:rPr>
        <w:t>竞争性磋商文件</w:t>
      </w:r>
      <w:r>
        <w:rPr>
          <w:rFonts w:hint="eastAsia" w:ascii="宋体" w:hAnsi="宋体" w:eastAsia="宋体" w:cs="宋体"/>
          <w:color w:val="auto"/>
          <w:sz w:val="24"/>
          <w:szCs w:val="24"/>
        </w:rPr>
        <w:t>。</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bCs/>
          <w:color w:val="auto"/>
          <w:sz w:val="24"/>
          <w:szCs w:val="24"/>
        </w:rPr>
      </w:pPr>
      <w:bookmarkStart w:id="115" w:name="_Toc23890"/>
      <w:bookmarkStart w:id="116" w:name="_Toc21514"/>
      <w:bookmarkStart w:id="117" w:name="_Toc17298"/>
      <w:bookmarkStart w:id="118" w:name="_Toc26147"/>
      <w:bookmarkStart w:id="119" w:name="_Toc7458"/>
      <w:bookmarkStart w:id="120" w:name="_Toc9177"/>
      <w:bookmarkStart w:id="121" w:name="_Toc10488"/>
      <w:bookmarkStart w:id="122" w:name="_Toc26655"/>
      <w:bookmarkStart w:id="123" w:name="_Toc24734"/>
      <w:bookmarkStart w:id="124" w:name="_Toc3090"/>
    </w:p>
    <w:p>
      <w:pPr>
        <w:bidi w:val="0"/>
        <w:spacing w:line="36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八、</w:t>
      </w:r>
      <w:bookmarkEnd w:id="115"/>
      <w:bookmarkEnd w:id="116"/>
      <w:bookmarkEnd w:id="117"/>
      <w:bookmarkEnd w:id="118"/>
      <w:bookmarkEnd w:id="119"/>
      <w:bookmarkEnd w:id="120"/>
      <w:bookmarkEnd w:id="121"/>
      <w:bookmarkEnd w:id="122"/>
      <w:bookmarkEnd w:id="123"/>
      <w:bookmarkEnd w:id="124"/>
      <w:r>
        <w:rPr>
          <w:rFonts w:hint="eastAsia" w:ascii="宋体" w:hAnsi="宋体" w:eastAsia="宋体" w:cs="宋体"/>
          <w:b/>
          <w:bCs/>
          <w:color w:val="auto"/>
          <w:sz w:val="24"/>
          <w:szCs w:val="24"/>
        </w:rPr>
        <w:t>采购人更改货物、工程或者服务的权利</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val="0"/>
          <w:bCs w:val="0"/>
          <w:color w:val="auto"/>
          <w:sz w:val="24"/>
          <w:szCs w:val="24"/>
          <w:lang w:val="en-US" w:eastAsia="zh-CN"/>
        </w:rPr>
      </w:pPr>
      <w:bookmarkStart w:id="125" w:name="_Toc2769"/>
      <w:bookmarkStart w:id="126" w:name="_Toc16744"/>
      <w:bookmarkStart w:id="127" w:name="_Toc23715"/>
      <w:bookmarkStart w:id="128" w:name="_Toc31334"/>
      <w:bookmarkStart w:id="129" w:name="_Toc13025"/>
      <w:bookmarkStart w:id="130" w:name="_Toc27177"/>
      <w:bookmarkStart w:id="131" w:name="_Toc13678"/>
      <w:bookmarkStart w:id="132" w:name="_Toc23616"/>
      <w:bookmarkStart w:id="133" w:name="_Toc31453"/>
      <w:bookmarkStart w:id="134" w:name="_Toc31555"/>
    </w:p>
    <w:p>
      <w:pPr>
        <w:bidi w:val="0"/>
        <w:spacing w:line="360" w:lineRule="auto"/>
        <w:jc w:val="both"/>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 xml:space="preserve">31  </w:t>
      </w:r>
      <w:r>
        <w:rPr>
          <w:rFonts w:hint="eastAsia" w:ascii="宋体" w:hAnsi="宋体" w:eastAsia="宋体" w:cs="宋体"/>
          <w:b w:val="0"/>
          <w:bCs w:val="0"/>
          <w:color w:val="auto"/>
          <w:sz w:val="24"/>
          <w:szCs w:val="24"/>
        </w:rPr>
        <w:t>政府采购合同履行中，采购人需追加与合同标的相同的货物、工程或者服务的，在不改变合同其他条款的前提下，可以与供应商协商签订补充合同，但所有补充合同的采购金额不得超过原合同采购金额的百分之十。</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bCs/>
          <w:color w:val="auto"/>
          <w:sz w:val="28"/>
          <w:szCs w:val="28"/>
        </w:rPr>
      </w:pPr>
    </w:p>
    <w:p>
      <w:pPr>
        <w:bidi w:val="0"/>
        <w:spacing w:line="360" w:lineRule="auto"/>
        <w:jc w:val="center"/>
        <w:rPr>
          <w:rFonts w:hint="eastAsia" w:ascii="宋体" w:hAnsi="宋体" w:eastAsia="宋体" w:cs="宋体"/>
          <w:b/>
          <w:bCs/>
          <w:color w:val="auto"/>
          <w:sz w:val="28"/>
          <w:szCs w:val="28"/>
        </w:rPr>
      </w:pPr>
      <w:r>
        <w:rPr>
          <w:rFonts w:hint="eastAsia" w:ascii="宋体" w:hAnsi="宋体" w:eastAsia="宋体" w:cs="宋体"/>
          <w:b/>
          <w:bCs/>
          <w:color w:val="auto"/>
          <w:sz w:val="28"/>
          <w:szCs w:val="28"/>
        </w:rPr>
        <w:t>九、其他事项</w:t>
      </w:r>
      <w:bookmarkEnd w:id="125"/>
      <w:bookmarkEnd w:id="126"/>
      <w:bookmarkEnd w:id="127"/>
      <w:bookmarkEnd w:id="128"/>
      <w:bookmarkEnd w:id="129"/>
      <w:bookmarkEnd w:id="130"/>
      <w:bookmarkEnd w:id="131"/>
      <w:bookmarkEnd w:id="132"/>
      <w:bookmarkEnd w:id="133"/>
      <w:bookmarkEnd w:id="134"/>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24"/>
          <w:szCs w:val="24"/>
        </w:rPr>
      </w:pPr>
    </w:p>
    <w:p>
      <w:pPr>
        <w:bidi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3</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 xml:space="preserve">  采购代理服务费</w:t>
      </w:r>
    </w:p>
    <w:p>
      <w:pPr>
        <w:bidi w:val="0"/>
        <w:spacing w:line="360" w:lineRule="auto"/>
        <w:ind w:firstLine="484" w:firstLineChars="200"/>
        <w:rPr>
          <w:rFonts w:hint="eastAsia" w:ascii="宋体" w:hAnsi="宋体" w:eastAsia="宋体" w:cs="宋体"/>
          <w:b w:val="0"/>
          <w:bCs w:val="0"/>
          <w:color w:val="auto"/>
          <w:sz w:val="24"/>
          <w:szCs w:val="24"/>
        </w:rPr>
      </w:pPr>
      <w:r>
        <w:rPr>
          <w:rFonts w:hint="eastAsia" w:ascii="宋体" w:hAnsi="宋体" w:eastAsia="宋体" w:cs="宋体"/>
          <w:color w:val="auto"/>
          <w:sz w:val="24"/>
          <w:szCs w:val="24"/>
        </w:rPr>
        <w:t>3</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.1</w:t>
      </w:r>
      <w:r>
        <w:rPr>
          <w:rFonts w:hint="eastAsia" w:ascii="宋体" w:hAnsi="宋体" w:eastAsia="宋体" w:cs="宋体"/>
          <w:b w:val="0"/>
          <w:bCs w:val="0"/>
          <w:color w:val="auto"/>
          <w:sz w:val="24"/>
          <w:szCs w:val="24"/>
          <w:lang w:val="en-US" w:eastAsia="zh-CN"/>
        </w:rPr>
        <w:t>由中标单位支付，</w:t>
      </w:r>
      <w:r>
        <w:rPr>
          <w:rFonts w:hint="eastAsia" w:ascii="宋体" w:hAnsi="宋体" w:eastAsia="宋体" w:cs="宋体"/>
          <w:b w:val="0"/>
          <w:bCs w:val="0"/>
          <w:color w:val="auto"/>
          <w:sz w:val="24"/>
          <w:szCs w:val="24"/>
        </w:rPr>
        <w:t>收取标准参照国计委计价格[2002]1980号文执行。</w:t>
      </w:r>
    </w:p>
    <w:p>
      <w:pPr>
        <w:bidi w:val="0"/>
        <w:spacing w:line="360" w:lineRule="auto"/>
        <w:ind w:firstLine="484" w:firstLineChars="200"/>
        <w:rPr>
          <w:rFonts w:hint="eastAsia" w:ascii="宋体" w:hAnsi="宋体" w:eastAsia="宋体" w:cs="宋体"/>
          <w:color w:val="auto"/>
          <w:sz w:val="24"/>
          <w:szCs w:val="24"/>
        </w:rPr>
      </w:pPr>
      <w:r>
        <w:rPr>
          <w:rFonts w:hint="eastAsia" w:ascii="宋体" w:hAnsi="宋体" w:eastAsia="宋体" w:cs="宋体"/>
          <w:color w:val="auto"/>
          <w:sz w:val="24"/>
          <w:szCs w:val="24"/>
        </w:rPr>
        <w:t>3</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.2 采购代理服务费的计算基数是</w:t>
      </w:r>
      <w:r>
        <w:rPr>
          <w:rFonts w:hint="eastAsia" w:ascii="宋体" w:hAnsi="宋体" w:eastAsia="宋体" w:cs="宋体"/>
          <w:b/>
          <w:bCs/>
          <w:color w:val="auto"/>
          <w:sz w:val="24"/>
          <w:szCs w:val="24"/>
          <w:u w:val="single"/>
        </w:rPr>
        <w:t>中标通知书中载明的中标总金额</w:t>
      </w:r>
      <w:r>
        <w:rPr>
          <w:rFonts w:hint="eastAsia" w:ascii="宋体" w:hAnsi="宋体" w:eastAsia="宋体" w:cs="宋体"/>
          <w:color w:val="auto"/>
          <w:sz w:val="24"/>
          <w:szCs w:val="24"/>
        </w:rPr>
        <w:t>。</w:t>
      </w:r>
    </w:p>
    <w:p>
      <w:pPr>
        <w:bidi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3</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 xml:space="preserve">  本</w:t>
      </w:r>
      <w:r>
        <w:rPr>
          <w:rFonts w:hint="eastAsia" w:ascii="宋体" w:hAnsi="宋体" w:eastAsia="宋体" w:cs="宋体"/>
          <w:color w:val="auto"/>
          <w:sz w:val="24"/>
          <w:szCs w:val="24"/>
          <w:lang w:eastAsia="zh-CN"/>
        </w:rPr>
        <w:t>竞争性磋商文件</w:t>
      </w:r>
      <w:r>
        <w:rPr>
          <w:rFonts w:hint="eastAsia" w:ascii="宋体" w:hAnsi="宋体" w:eastAsia="宋体" w:cs="宋体"/>
          <w:color w:val="auto"/>
          <w:sz w:val="24"/>
          <w:szCs w:val="24"/>
        </w:rPr>
        <w:t>是根据《中华人民共和国政府采购法》、《中华人民共和国政府采购法实施条例》的规定编制，解释权属</w:t>
      </w:r>
      <w:r>
        <w:rPr>
          <w:rFonts w:hint="eastAsia" w:ascii="宋体" w:hAnsi="宋体" w:eastAsia="宋体" w:cs="宋体"/>
          <w:color w:val="auto"/>
          <w:sz w:val="24"/>
          <w:szCs w:val="24"/>
          <w:lang w:eastAsia="zh-CN"/>
        </w:rPr>
        <w:t>采购代理机构</w:t>
      </w:r>
      <w:r>
        <w:rPr>
          <w:rFonts w:hint="eastAsia" w:ascii="宋体" w:hAnsi="宋体" w:eastAsia="宋体" w:cs="宋体"/>
          <w:color w:val="auto"/>
          <w:sz w:val="24"/>
          <w:szCs w:val="24"/>
        </w:rPr>
        <w:t>。</w:t>
      </w:r>
    </w:p>
    <w:p>
      <w:pPr>
        <w:bidi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3</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 xml:space="preserve">  参与本次采购的供应商应当有商务、技术人员对</w:t>
      </w:r>
      <w:r>
        <w:rPr>
          <w:rFonts w:hint="eastAsia" w:ascii="宋体" w:hAnsi="宋体" w:eastAsia="宋体" w:cs="宋体"/>
          <w:color w:val="auto"/>
          <w:sz w:val="24"/>
          <w:szCs w:val="24"/>
          <w:lang w:eastAsia="zh-CN"/>
        </w:rPr>
        <w:t>磋商小组</w:t>
      </w:r>
      <w:r>
        <w:rPr>
          <w:rFonts w:hint="eastAsia" w:ascii="宋体" w:hAnsi="宋体" w:eastAsia="宋体" w:cs="宋体"/>
          <w:color w:val="auto"/>
          <w:sz w:val="24"/>
          <w:szCs w:val="24"/>
        </w:rPr>
        <w:t>提出的商务、技术问题进行答疑。</w:t>
      </w:r>
      <w:bookmarkStart w:id="135" w:name="_Toc16938559"/>
      <w:bookmarkStart w:id="136" w:name="_Toc20823315"/>
      <w:bookmarkStart w:id="137" w:name="_Toc27564"/>
      <w:bookmarkStart w:id="138" w:name="_Toc5864"/>
      <w:bookmarkStart w:id="139" w:name="_Toc21863"/>
      <w:bookmarkStart w:id="140" w:name="_Toc22740"/>
      <w:bookmarkStart w:id="141" w:name="_Toc19116"/>
      <w:bookmarkStart w:id="142" w:name="_Toc513029243"/>
    </w:p>
    <w:p>
      <w:pPr>
        <w:pStyle w:val="14"/>
        <w:rPr>
          <w:rFonts w:hint="eastAsia" w:ascii="宋体" w:hAnsi="宋体" w:eastAsia="宋体" w:cs="宋体"/>
          <w:color w:val="auto"/>
          <w:sz w:val="24"/>
          <w:szCs w:val="24"/>
        </w:rPr>
        <w:sectPr>
          <w:headerReference r:id="rId9" w:type="first"/>
          <w:footerReference r:id="rId11" w:type="first"/>
          <w:headerReference r:id="rId8" w:type="default"/>
          <w:footerReference r:id="rId10" w:type="default"/>
          <w:pgSz w:w="11906" w:h="16838"/>
          <w:pgMar w:top="1417" w:right="1417" w:bottom="1417" w:left="1417" w:header="851" w:footer="850" w:gutter="0"/>
          <w:pgNumType w:fmt="decimal"/>
          <w:cols w:space="720" w:num="1"/>
          <w:titlePg/>
          <w:docGrid w:type="linesAndChars" w:linePitch="312" w:charSpace="530"/>
        </w:sectPr>
      </w:pPr>
    </w:p>
    <w:p>
      <w:pPr>
        <w:pStyle w:val="2"/>
        <w:numPr>
          <w:ilvl w:val="0"/>
          <w:numId w:val="0"/>
        </w:numPr>
        <w:bidi w:val="0"/>
        <w:jc w:val="center"/>
        <w:rPr>
          <w:rStyle w:val="32"/>
          <w:rFonts w:hint="eastAsia" w:ascii="宋体" w:hAnsi="宋体" w:eastAsia="宋体" w:cs="宋体"/>
          <w:b/>
          <w:bCs/>
          <w:color w:val="auto"/>
          <w:sz w:val="32"/>
          <w:szCs w:val="32"/>
          <w:lang w:eastAsia="zh-CN"/>
        </w:rPr>
      </w:pPr>
      <w:bookmarkStart w:id="143" w:name="_Toc9376"/>
      <w:bookmarkStart w:id="144" w:name="_Toc30169"/>
      <w:r>
        <w:rPr>
          <w:rStyle w:val="32"/>
          <w:rFonts w:hint="eastAsia" w:ascii="宋体" w:hAnsi="宋体" w:eastAsia="宋体" w:cs="宋体"/>
          <w:b/>
          <w:bCs/>
          <w:color w:val="auto"/>
          <w:sz w:val="32"/>
          <w:szCs w:val="32"/>
          <w:lang w:eastAsia="zh-CN"/>
        </w:rPr>
        <w:t>第三章</w:t>
      </w:r>
      <w:r>
        <w:rPr>
          <w:rStyle w:val="32"/>
          <w:rFonts w:hint="eastAsia" w:ascii="宋体" w:hAnsi="宋体" w:eastAsia="宋体" w:cs="宋体"/>
          <w:b/>
          <w:bCs/>
          <w:color w:val="auto"/>
          <w:sz w:val="32"/>
          <w:szCs w:val="32"/>
          <w:lang w:val="en-US" w:eastAsia="zh-CN"/>
        </w:rPr>
        <w:t xml:space="preserve"> </w:t>
      </w:r>
      <w:r>
        <w:rPr>
          <w:rStyle w:val="32"/>
          <w:rFonts w:hint="eastAsia" w:ascii="宋体" w:hAnsi="宋体" w:eastAsia="宋体" w:cs="宋体"/>
          <w:b/>
          <w:bCs/>
          <w:color w:val="auto"/>
          <w:sz w:val="32"/>
          <w:szCs w:val="32"/>
          <w:lang w:eastAsia="zh-CN"/>
        </w:rPr>
        <w:t>采购内容及技术要求</w:t>
      </w:r>
      <w:bookmarkEnd w:id="135"/>
      <w:bookmarkEnd w:id="136"/>
      <w:bookmarkEnd w:id="137"/>
      <w:bookmarkEnd w:id="138"/>
      <w:bookmarkEnd w:id="139"/>
      <w:bookmarkEnd w:id="140"/>
      <w:bookmarkEnd w:id="141"/>
      <w:bookmarkEnd w:id="142"/>
      <w:bookmarkEnd w:id="143"/>
      <w:bookmarkEnd w:id="144"/>
      <w:bookmarkStart w:id="145" w:name="_Toc24433"/>
      <w:bookmarkStart w:id="146" w:name="_Toc28012"/>
      <w:bookmarkStart w:id="147" w:name="_Toc16706"/>
      <w:bookmarkStart w:id="148" w:name="_Toc32575"/>
      <w:bookmarkStart w:id="149" w:name="_Toc16272"/>
      <w:bookmarkStart w:id="150" w:name="_Toc20911"/>
      <w:bookmarkStart w:id="151" w:name="_Toc28246"/>
    </w:p>
    <w:p>
      <w:pPr>
        <w:bidi w:val="0"/>
        <w:spacing w:line="360" w:lineRule="auto"/>
        <w:ind w:firstLine="644" w:firstLineChars="200"/>
        <w:rPr>
          <w:rStyle w:val="32"/>
          <w:rFonts w:hint="eastAsia" w:ascii="宋体" w:hAnsi="宋体" w:cs="宋体"/>
          <w:bCs/>
          <w:color w:val="auto"/>
          <w:sz w:val="32"/>
          <w:szCs w:val="32"/>
          <w:lang w:val="en-US" w:eastAsia="zh-CN" w:bidi="ar-SA"/>
        </w:rPr>
      </w:pPr>
      <w:r>
        <w:rPr>
          <w:rStyle w:val="32"/>
          <w:rFonts w:hint="eastAsia" w:ascii="宋体" w:hAnsi="宋体" w:cs="宋体"/>
          <w:bCs/>
          <w:color w:val="auto"/>
          <w:sz w:val="32"/>
          <w:szCs w:val="32"/>
          <w:lang w:val="en-US" w:eastAsia="zh-CN" w:bidi="ar-SA"/>
        </w:rPr>
        <w:t>一、技术参数要求 </w:t>
      </w:r>
    </w:p>
    <w:p>
      <w:pPr>
        <w:bidi w:val="0"/>
        <w:spacing w:line="360" w:lineRule="auto"/>
        <w:ind w:firstLine="484" w:firstLineChars="200"/>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eastAsia="zh-CN"/>
        </w:rPr>
        <w:t>1、巴州532个耕地质量调查评价土样野外采集、调查表填写及数据录入</w:t>
      </w:r>
    </w:p>
    <w:p>
      <w:pPr>
        <w:bidi w:val="0"/>
        <w:spacing w:line="360" w:lineRule="auto"/>
        <w:ind w:firstLine="484"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要求：1、土样野外采集点严格按照耕地质量综合监测网点布设点的经纬度进行，如果原采样点位土地被征用或改为非农用地的，应在就近同类土壤、相近地力评价指标的田块布设新的采样点位，并备注理由，提交采样记录表、点位照片及奥维地图经纬度截图；2、土样野外采集严格按照《耕地质量监测技术规程》（NY/T 1119）的技术要求、操作程序、规范采集；3、提交532个耕地质量综合监测点记载规范的电子表；4、土样野外采集要求2022年10月底以前完成，调查表填写和数据录入在完成土壤检测工作后一周内完成。</w:t>
      </w:r>
    </w:p>
    <w:p>
      <w:pPr>
        <w:bidi w:val="0"/>
        <w:spacing w:line="360" w:lineRule="auto"/>
        <w:ind w:firstLine="484" w:firstLineChars="200"/>
        <w:rPr>
          <w:rFonts w:hint="eastAsia" w:ascii="宋体" w:hAnsi="宋体" w:eastAsia="宋体" w:cs="宋体"/>
          <w:color w:val="auto"/>
          <w:sz w:val="24"/>
          <w:szCs w:val="24"/>
          <w:lang w:eastAsia="zh-CN"/>
        </w:rPr>
      </w:pPr>
      <w:r>
        <w:rPr>
          <w:rFonts w:hint="eastAsia" w:ascii="宋体" w:hAnsi="宋体" w:eastAsia="宋体" w:cs="宋体"/>
          <w:b/>
          <w:bCs/>
          <w:color w:val="auto"/>
          <w:sz w:val="24"/>
          <w:szCs w:val="24"/>
          <w:lang w:eastAsia="zh-CN"/>
        </w:rPr>
        <w:t>2、巴州532个耕地质量综合监测点土样的制样和常规项次及缓效钾检测</w:t>
      </w:r>
    </w:p>
    <w:p>
      <w:pPr>
        <w:bidi w:val="0"/>
        <w:spacing w:line="360" w:lineRule="auto"/>
        <w:ind w:firstLine="484"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要求：1、土壤样品处理、存储工作符合《耕地质量监测技术规程》（NY/T 1119-2019）的要求；2、土样检测参照《土壤检测》（NY/T 1121、 NY/T 53、 LY/T1233、NY/T889等）标准进行；3、土壤样品制样、常规项次（全氮、碱解氮、有效磷、速效钾、有机质、总盐、pH）及缓效钾检测要求2023年4月底以前完成，所有检测项目都需要出具准确、有效的化验报告；</w:t>
      </w:r>
    </w:p>
    <w:p>
      <w:pPr>
        <w:bidi w:val="0"/>
        <w:spacing w:line="360" w:lineRule="auto"/>
        <w:ind w:firstLine="484" w:firstLineChars="200"/>
        <w:rPr>
          <w:rFonts w:hint="eastAsia" w:ascii="宋体" w:hAnsi="宋体" w:eastAsia="宋体" w:cs="宋体"/>
          <w:color w:val="auto"/>
          <w:sz w:val="24"/>
          <w:szCs w:val="24"/>
          <w:lang w:eastAsia="zh-CN"/>
        </w:rPr>
      </w:pPr>
      <w:r>
        <w:rPr>
          <w:rFonts w:hint="eastAsia" w:ascii="宋体" w:hAnsi="宋体" w:eastAsia="宋体" w:cs="宋体"/>
          <w:b/>
          <w:bCs/>
          <w:color w:val="auto"/>
          <w:sz w:val="24"/>
          <w:szCs w:val="24"/>
          <w:lang w:eastAsia="zh-CN"/>
        </w:rPr>
        <w:t>3、巴州54个耕地质量综合监测点土样盐化类型、中微量元素、重金属检测</w:t>
      </w:r>
    </w:p>
    <w:p>
      <w:pPr>
        <w:bidi w:val="0"/>
        <w:spacing w:line="360" w:lineRule="auto"/>
        <w:ind w:firstLine="484"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要求：1、要求与2018-2021年已检测过的不同的土样、选取要科学合理，均匀分布在布设点中；2、中微量元素包含有效铜、有效锌、有效铁、有效锰、有效硼、有效钼、有效硫、有效硅；3、重金属包含铬、镉、铅、砷、汞；4、盐化类型为八大离子测试；5、要求2023年4月底以前完成，所有检测项目都需要出具准确、有效的化验报告。</w:t>
      </w:r>
    </w:p>
    <w:p>
      <w:pPr>
        <w:bidi w:val="0"/>
        <w:spacing w:line="360" w:lineRule="auto"/>
        <w:ind w:firstLine="484" w:firstLineChars="200"/>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eastAsia="zh-CN"/>
        </w:rPr>
        <w:t>4、2022年巴州耕地质量等级评价</w:t>
      </w:r>
    </w:p>
    <w:p>
      <w:pPr>
        <w:bidi w:val="0"/>
        <w:spacing w:line="360" w:lineRule="auto"/>
        <w:ind w:firstLine="484"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要求：1、耕地质量等级评价工作符合《耕地质量等级》（GB/T33469-2016）要求开展并可归入自治区级耕地质量评价，提交耕地地力评价报告和专题图，评价报告要包含分析巴州2022年耕地质量等级1至10等地及高中低产田面积及占比，并能符合自治区评价结果；分析与上一年度耕地质量等级变动；分析巴州2022年耕地质量养分、盐分等状况。在2023年6月底以前完成。</w:t>
      </w:r>
    </w:p>
    <w:p>
      <w:pPr>
        <w:bidi w:val="0"/>
        <w:spacing w:line="360" w:lineRule="auto"/>
        <w:ind w:firstLine="484" w:firstLineChars="200"/>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eastAsia="zh-CN"/>
        </w:rPr>
        <w:t>5、同等条件下优先选择条件</w:t>
      </w:r>
    </w:p>
    <w:p>
      <w:pPr>
        <w:bidi w:val="0"/>
        <w:spacing w:line="360" w:lineRule="auto"/>
        <w:ind w:firstLine="484"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优先选择近3年内承担相关土壤、植样样品检测、耕地质量等级评价、田间试验等工作无重大过错、未发现违法违规行为的机构；</w:t>
      </w:r>
    </w:p>
    <w:p>
      <w:pPr>
        <w:bidi w:val="0"/>
        <w:spacing w:line="360" w:lineRule="auto"/>
        <w:ind w:firstLine="484"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优先选择投标单位中具有土壤学、地图学与地理信息系统等专业高级职称技术人员的机构；</w:t>
      </w:r>
    </w:p>
    <w:p>
      <w:pPr>
        <w:bidi w:val="0"/>
        <w:spacing w:line="360" w:lineRule="auto"/>
        <w:ind w:firstLine="484"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优先选择具有相关土壤项目检测资质或通过农业农村部耕地质量监测保护中心考核的耕地质量标准化验室。</w:t>
      </w:r>
    </w:p>
    <w:p>
      <w:pPr>
        <w:spacing w:line="360" w:lineRule="auto"/>
        <w:ind w:firstLine="424" w:firstLineChars="200"/>
        <w:rPr>
          <w:rFonts w:hint="eastAsia" w:ascii="宋体" w:hAnsi="宋体" w:eastAsia="宋体" w:cs="宋体"/>
          <w:color w:val="auto"/>
          <w:sz w:val="24"/>
          <w:szCs w:val="24"/>
          <w:lang w:eastAsia="zh-CN"/>
        </w:rPr>
      </w:pPr>
      <w:r>
        <w:rPr>
          <w:rFonts w:hint="eastAsia"/>
          <w:b/>
          <w:bCs/>
          <w:color w:val="000000" w:themeColor="text1"/>
          <w:lang w:val="en-US" w:eastAsia="zh-CN"/>
          <w14:textFill>
            <w14:solidFill>
              <w14:schemeClr w14:val="tx1"/>
            </w14:solidFill>
          </w14:textFill>
        </w:rPr>
        <w:t>二</w:t>
      </w:r>
      <w:r>
        <w:rPr>
          <w:rFonts w:hint="eastAsia"/>
          <w:b/>
          <w:bCs/>
          <w:color w:val="000000" w:themeColor="text1"/>
          <w14:textFill>
            <w14:solidFill>
              <w14:schemeClr w14:val="tx1"/>
            </w14:solidFill>
          </w14:textFill>
        </w:rPr>
        <w:t>、化验服务技术指标及要求：</w:t>
      </w:r>
      <w:r>
        <w:rPr>
          <w:rFonts w:hint="eastAsia" w:ascii="宋体" w:hAnsi="宋体" w:eastAsia="宋体" w:cs="宋体"/>
          <w:color w:val="auto"/>
          <w:sz w:val="24"/>
          <w:szCs w:val="24"/>
          <w:lang w:eastAsia="zh-CN"/>
        </w:rPr>
        <w:t>土样检测工作参照《土壤检测》（NY/T 1121，NY/T890，NY/T889等）进行；所有检测项目都需要出具准确、有效的化验报告；委托方对化验结果存在质疑，中标方需全力配合解决，如需委托第三方进行检测，检测费用有中标方负责；化验结果须经采购人验收合格。巴州耕地质量评价报告需省级以上出版社正式出版；专题图单独装订成册。</w:t>
      </w:r>
    </w:p>
    <w:p>
      <w:pPr>
        <w:spacing w:line="360" w:lineRule="auto"/>
        <w:ind w:firstLine="424" w:firstLineChars="200"/>
        <w:rPr>
          <w:rFonts w:hint="eastAsia" w:ascii="宋体" w:hAnsi="宋体" w:eastAsia="宋体" w:cs="宋体"/>
          <w:color w:val="auto"/>
          <w:sz w:val="24"/>
          <w:szCs w:val="24"/>
          <w:lang w:eastAsia="zh-CN"/>
        </w:rPr>
      </w:pPr>
      <w:r>
        <w:rPr>
          <w:rFonts w:hint="eastAsia"/>
          <w:b/>
          <w:bCs/>
          <w:color w:val="000000" w:themeColor="text1"/>
          <w:lang w:val="en-US" w:eastAsia="zh-CN"/>
          <w14:textFill>
            <w14:solidFill>
              <w14:schemeClr w14:val="tx1"/>
            </w14:solidFill>
          </w14:textFill>
        </w:rPr>
        <w:t>三</w:t>
      </w:r>
      <w:r>
        <w:rPr>
          <w:rFonts w:hint="eastAsia"/>
          <w:b/>
          <w:bCs/>
          <w:color w:val="000000" w:themeColor="text1"/>
          <w14:textFill>
            <w14:solidFill>
              <w14:schemeClr w14:val="tx1"/>
            </w14:solidFill>
          </w14:textFill>
        </w:rPr>
        <w:t>、验收方法：</w:t>
      </w:r>
      <w:r>
        <w:rPr>
          <w:rFonts w:hint="eastAsia" w:ascii="宋体" w:hAnsi="宋体" w:eastAsia="宋体" w:cs="宋体"/>
          <w:color w:val="auto"/>
          <w:sz w:val="24"/>
          <w:szCs w:val="24"/>
          <w:lang w:eastAsia="zh-CN"/>
        </w:rPr>
        <w:t>中标单位提供所有检测项目的化验报告，采购人对检测结果进行验收，如对检测结果有疑问，可委托其他专业机构进行检验，出具检测报告，检测费用由供货商承担</w:t>
      </w:r>
      <w:r>
        <w:rPr>
          <w:rFonts w:hint="eastAsia" w:ascii="宋体" w:hAnsi="宋体" w:cs="宋体"/>
          <w:color w:val="auto"/>
          <w:sz w:val="24"/>
          <w:szCs w:val="24"/>
          <w:lang w:val="en-US" w:eastAsia="zh-CN"/>
        </w:rPr>
        <w:t>,</w:t>
      </w:r>
      <w:r>
        <w:rPr>
          <w:rFonts w:hint="eastAsia" w:ascii="宋体" w:hAnsi="宋体" w:eastAsia="宋体" w:cs="宋体"/>
          <w:color w:val="auto"/>
          <w:sz w:val="24"/>
          <w:szCs w:val="24"/>
          <w:lang w:eastAsia="zh-CN"/>
        </w:rPr>
        <w:t>巴州耕地质量评价报告需经采购人确认合格。</w:t>
      </w:r>
    </w:p>
    <w:p>
      <w:pPr>
        <w:pStyle w:val="2"/>
        <w:rPr>
          <w:rFonts w:hint="eastAsia"/>
        </w:rPr>
      </w:pPr>
    </w:p>
    <w:p>
      <w:pPr>
        <w:pStyle w:val="2"/>
        <w:numPr>
          <w:ilvl w:val="0"/>
          <w:numId w:val="0"/>
        </w:numPr>
        <w:bidi w:val="0"/>
        <w:jc w:val="center"/>
        <w:rPr>
          <w:rFonts w:hint="eastAsia" w:ascii="宋体" w:hAnsi="宋体" w:cs="宋体"/>
          <w:b w:val="0"/>
          <w:kern w:val="2"/>
          <w:sz w:val="28"/>
          <w:szCs w:val="28"/>
          <w:lang w:val="en-US" w:eastAsia="zh-CN" w:bidi="ar-SA"/>
        </w:rPr>
      </w:pPr>
    </w:p>
    <w:p>
      <w:pPr>
        <w:rPr>
          <w:rFonts w:hint="eastAsia" w:ascii="宋体" w:hAnsi="宋体" w:cs="宋体"/>
          <w:b w:val="0"/>
          <w:kern w:val="2"/>
          <w:sz w:val="28"/>
          <w:szCs w:val="28"/>
          <w:lang w:val="en-US" w:eastAsia="zh-CN" w:bidi="ar-SA"/>
        </w:rPr>
      </w:pPr>
    </w:p>
    <w:p>
      <w:pPr>
        <w:pStyle w:val="2"/>
        <w:rPr>
          <w:rFonts w:hint="eastAsia" w:ascii="宋体" w:hAnsi="宋体" w:cs="宋体"/>
          <w:b w:val="0"/>
          <w:kern w:val="2"/>
          <w:sz w:val="28"/>
          <w:szCs w:val="28"/>
          <w:lang w:val="en-US" w:eastAsia="zh-CN" w:bidi="ar-SA"/>
        </w:rPr>
      </w:pPr>
    </w:p>
    <w:p>
      <w:pPr>
        <w:rPr>
          <w:rFonts w:hint="eastAsia" w:ascii="宋体" w:hAnsi="宋体" w:cs="宋体"/>
          <w:b w:val="0"/>
          <w:kern w:val="2"/>
          <w:sz w:val="28"/>
          <w:szCs w:val="28"/>
          <w:lang w:val="en-US" w:eastAsia="zh-CN" w:bidi="ar-SA"/>
        </w:rPr>
      </w:pPr>
    </w:p>
    <w:p>
      <w:pPr>
        <w:pStyle w:val="2"/>
        <w:numPr>
          <w:ilvl w:val="0"/>
          <w:numId w:val="0"/>
        </w:numPr>
        <w:bidi w:val="0"/>
        <w:jc w:val="center"/>
        <w:rPr>
          <w:rFonts w:hint="eastAsia" w:ascii="宋体" w:hAnsi="宋体" w:cs="宋体"/>
          <w:b w:val="0"/>
          <w:kern w:val="2"/>
          <w:sz w:val="28"/>
          <w:szCs w:val="28"/>
          <w:lang w:val="en-US" w:eastAsia="zh-CN" w:bidi="ar-SA"/>
        </w:rPr>
      </w:pPr>
    </w:p>
    <w:p>
      <w:pPr>
        <w:rPr>
          <w:rFonts w:hint="eastAsia" w:ascii="宋体" w:hAnsi="宋体" w:cs="宋体"/>
          <w:b w:val="0"/>
          <w:kern w:val="2"/>
          <w:sz w:val="28"/>
          <w:szCs w:val="28"/>
          <w:lang w:val="en-US" w:eastAsia="zh-CN" w:bidi="ar-SA"/>
        </w:rPr>
      </w:pPr>
    </w:p>
    <w:p>
      <w:pPr>
        <w:pStyle w:val="2"/>
        <w:rPr>
          <w:rFonts w:hint="eastAsia" w:ascii="宋体" w:hAnsi="宋体" w:cs="宋体"/>
          <w:b w:val="0"/>
          <w:kern w:val="2"/>
          <w:sz w:val="28"/>
          <w:szCs w:val="28"/>
          <w:lang w:val="en-US" w:eastAsia="zh-CN" w:bidi="ar-SA"/>
        </w:rPr>
      </w:pPr>
    </w:p>
    <w:p>
      <w:pPr>
        <w:rPr>
          <w:rFonts w:hint="eastAsia" w:ascii="宋体" w:hAnsi="宋体" w:cs="宋体"/>
          <w:b w:val="0"/>
          <w:kern w:val="2"/>
          <w:sz w:val="28"/>
          <w:szCs w:val="28"/>
          <w:lang w:val="en-US" w:eastAsia="zh-CN" w:bidi="ar-SA"/>
        </w:rPr>
      </w:pPr>
    </w:p>
    <w:p>
      <w:pPr>
        <w:pStyle w:val="2"/>
        <w:numPr>
          <w:ilvl w:val="0"/>
          <w:numId w:val="0"/>
        </w:numPr>
        <w:bidi w:val="0"/>
        <w:jc w:val="center"/>
        <w:rPr>
          <w:rFonts w:hint="eastAsia" w:ascii="宋体" w:hAnsi="宋体" w:cs="宋体"/>
          <w:b w:val="0"/>
          <w:kern w:val="2"/>
          <w:sz w:val="28"/>
          <w:szCs w:val="28"/>
          <w:lang w:val="en-US" w:eastAsia="zh-CN" w:bidi="ar-SA"/>
        </w:rPr>
      </w:pPr>
    </w:p>
    <w:p>
      <w:pPr>
        <w:rPr>
          <w:rFonts w:hint="eastAsia"/>
          <w:lang w:val="en-US" w:eastAsia="zh-CN"/>
        </w:rPr>
      </w:pPr>
    </w:p>
    <w:p>
      <w:pPr>
        <w:pStyle w:val="2"/>
        <w:numPr>
          <w:ilvl w:val="0"/>
          <w:numId w:val="0"/>
        </w:numPr>
        <w:bidi w:val="0"/>
        <w:jc w:val="center"/>
        <w:rPr>
          <w:rStyle w:val="32"/>
          <w:rFonts w:hint="eastAsia" w:ascii="宋体" w:hAnsi="宋体" w:eastAsia="宋体" w:cs="宋体"/>
          <w:b/>
          <w:bCs/>
          <w:color w:val="auto"/>
          <w:sz w:val="32"/>
          <w:szCs w:val="32"/>
          <w:lang w:val="en-US" w:eastAsia="zh-CN"/>
        </w:rPr>
      </w:pPr>
      <w:r>
        <w:rPr>
          <w:rStyle w:val="32"/>
          <w:rFonts w:hint="eastAsia" w:ascii="宋体" w:hAnsi="宋体" w:eastAsia="宋体" w:cs="宋体"/>
          <w:b/>
          <w:bCs/>
          <w:color w:val="auto"/>
          <w:sz w:val="32"/>
          <w:szCs w:val="32"/>
          <w:lang w:val="en-US" w:eastAsia="zh-CN"/>
        </w:rPr>
        <w:t>第四章</w:t>
      </w:r>
      <w:r>
        <w:rPr>
          <w:rStyle w:val="32"/>
          <w:rFonts w:hint="eastAsia" w:ascii="宋体" w:hAnsi="宋体" w:cs="宋体"/>
          <w:b/>
          <w:bCs/>
          <w:color w:val="auto"/>
          <w:sz w:val="32"/>
          <w:szCs w:val="32"/>
          <w:lang w:val="en-US" w:eastAsia="zh-CN"/>
        </w:rPr>
        <w:t xml:space="preserve"> </w:t>
      </w:r>
      <w:r>
        <w:rPr>
          <w:rStyle w:val="32"/>
          <w:rFonts w:hint="eastAsia" w:ascii="宋体" w:hAnsi="宋体" w:eastAsia="宋体" w:cs="宋体"/>
          <w:b/>
          <w:bCs/>
          <w:color w:val="auto"/>
          <w:sz w:val="32"/>
          <w:szCs w:val="32"/>
          <w:lang w:val="en-US" w:eastAsia="zh-CN"/>
        </w:rPr>
        <w:t>主要响应文件的格式及其内容</w:t>
      </w:r>
      <w:bookmarkEnd w:id="145"/>
      <w:bookmarkEnd w:id="146"/>
    </w:p>
    <w:p>
      <w:pPr>
        <w:bidi w:val="0"/>
        <w:jc w:val="center"/>
        <w:rPr>
          <w:rFonts w:hint="eastAsia" w:ascii="宋体" w:hAnsi="宋体" w:eastAsia="宋体" w:cs="宋体"/>
          <w:sz w:val="72"/>
          <w:szCs w:val="72"/>
          <w:lang w:eastAsia="zh-CN"/>
        </w:rPr>
      </w:pPr>
    </w:p>
    <w:p>
      <w:pPr>
        <w:bidi w:val="0"/>
        <w:jc w:val="center"/>
        <w:rPr>
          <w:rFonts w:hint="eastAsia" w:ascii="宋体" w:hAnsi="宋体" w:eastAsia="宋体" w:cs="宋体"/>
          <w:sz w:val="72"/>
          <w:szCs w:val="72"/>
          <w:lang w:eastAsia="zh-CN"/>
        </w:rPr>
      </w:pPr>
      <w:r>
        <w:rPr>
          <w:rFonts w:hint="eastAsia" w:ascii="宋体" w:hAnsi="宋体" w:eastAsia="宋体" w:cs="宋体"/>
          <w:sz w:val="28"/>
          <w:szCs w:val="28"/>
          <w:lang w:eastAsia="zh-CN"/>
        </w:rPr>
        <w:t>响应文件</w:t>
      </w:r>
    </w:p>
    <w:p>
      <w:pPr>
        <w:pStyle w:val="14"/>
        <w:rPr>
          <w:rFonts w:hint="eastAsia"/>
          <w:lang w:eastAsia="zh-CN"/>
        </w:rPr>
      </w:pPr>
    </w:p>
    <w:p>
      <w:pPr>
        <w:pStyle w:val="14"/>
        <w:numPr>
          <w:ilvl w:val="0"/>
          <w:numId w:val="0"/>
        </w:numPr>
        <w:wordWrap w:val="0"/>
        <w:spacing w:after="60"/>
        <w:jc w:val="center"/>
        <w:rPr>
          <w:rFonts w:hint="eastAsia" w:ascii="宋体" w:hAnsi="宋体" w:eastAsia="宋体" w:cs="宋体"/>
          <w:lang w:val="en-US" w:eastAsia="zh-CN"/>
        </w:rPr>
      </w:pPr>
    </w:p>
    <w:p>
      <w:pPr>
        <w:rPr>
          <w:rFonts w:hint="eastAsia" w:ascii="宋体" w:hAnsi="宋体" w:eastAsia="宋体" w:cs="宋体"/>
          <w:lang w:val="en-US" w:eastAsia="zh-CN"/>
        </w:rPr>
      </w:pPr>
    </w:p>
    <w:bookmarkEnd w:id="147"/>
    <w:bookmarkEnd w:id="148"/>
    <w:bookmarkEnd w:id="149"/>
    <w:bookmarkEnd w:id="150"/>
    <w:bookmarkEnd w:id="151"/>
    <w:p>
      <w:pPr>
        <w:pStyle w:val="19"/>
        <w:keepNext w:val="0"/>
        <w:keepLines w:val="0"/>
        <w:pageBreakBefore w:val="0"/>
        <w:widowControl/>
        <w:suppressLineNumbers w:val="0"/>
        <w:kinsoku/>
        <w:wordWrap/>
        <w:overflowPunct/>
        <w:topLinePunct w:val="0"/>
        <w:autoSpaceDE/>
        <w:autoSpaceDN/>
        <w:bidi w:val="0"/>
        <w:adjustRightInd/>
        <w:snapToGrid/>
        <w:spacing w:line="580" w:lineRule="exact"/>
        <w:ind w:firstLine="644" w:firstLineChars="200"/>
        <w:jc w:val="left"/>
        <w:textAlignment w:val="auto"/>
        <w:rPr>
          <w:rFonts w:hint="eastAsia" w:ascii="Calibri" w:hAnsi="Calibri" w:eastAsia="宋体" w:cs="Times New Roman"/>
          <w:color w:val="000000" w:themeColor="text1"/>
          <w:kern w:val="2"/>
          <w:sz w:val="32"/>
          <w:szCs w:val="32"/>
          <w:lang w:val="en-US" w:eastAsia="zh-CN" w:bidi="ar-SA"/>
          <w14:textFill>
            <w14:solidFill>
              <w14:schemeClr w14:val="tx1"/>
            </w14:solidFill>
          </w14:textFill>
        </w:rPr>
      </w:pPr>
      <w:r>
        <w:rPr>
          <w:rFonts w:hint="eastAsia" w:ascii="宋体" w:hAnsi="宋体" w:eastAsia="宋体" w:cs="宋体"/>
          <w:sz w:val="32"/>
          <w:szCs w:val="32"/>
          <w:lang w:val="en-US" w:eastAsia="zh-CN"/>
        </w:rPr>
        <w:t>项目名称：</w:t>
      </w:r>
      <w:r>
        <w:rPr>
          <w:rFonts w:hint="eastAsia" w:ascii="Calibri" w:hAnsi="Calibri" w:eastAsia="宋体" w:cs="Times New Roman"/>
          <w:color w:val="000000" w:themeColor="text1"/>
          <w:kern w:val="2"/>
          <w:sz w:val="32"/>
          <w:szCs w:val="32"/>
          <w:lang w:val="en-US" w:eastAsia="zh-CN" w:bidi="ar-SA"/>
          <w14:textFill>
            <w14:solidFill>
              <w14:schemeClr w14:val="tx1"/>
            </w14:solidFill>
          </w14:textFill>
        </w:rPr>
        <w:t>2022年巴州化肥减量增效（土样采集、分析及耕地质量等级调查评价）项目</w:t>
      </w:r>
    </w:p>
    <w:p>
      <w:pPr>
        <w:bidi w:val="0"/>
        <w:rPr>
          <w:rFonts w:hint="eastAsia" w:ascii="宋体" w:hAnsi="宋体" w:eastAsia="宋体" w:cs="宋体"/>
          <w:sz w:val="32"/>
          <w:szCs w:val="32"/>
          <w:lang w:val="en-US" w:eastAsia="zh-CN"/>
        </w:rPr>
      </w:pPr>
    </w:p>
    <w:p>
      <w:pPr>
        <w:pStyle w:val="28"/>
        <w:spacing w:line="360" w:lineRule="auto"/>
        <w:ind w:firstLine="644" w:firstLineChars="200"/>
        <w:jc w:val="both"/>
        <w:rPr>
          <w:rFonts w:hint="eastAsia" w:ascii="宋体" w:hAnsi="宋体" w:eastAsia="宋体" w:cs="宋体"/>
          <w:b/>
          <w:bCs/>
          <w:color w:val="auto"/>
          <w:sz w:val="32"/>
          <w:szCs w:val="32"/>
          <w:lang w:val="en-US" w:eastAsia="zh-CN"/>
        </w:rPr>
      </w:pPr>
      <w:r>
        <w:rPr>
          <w:rFonts w:hint="eastAsia" w:ascii="宋体" w:hAnsi="宋体" w:eastAsia="宋体" w:cs="宋体"/>
          <w:sz w:val="32"/>
          <w:szCs w:val="32"/>
          <w:lang w:val="en-US" w:eastAsia="zh-CN"/>
        </w:rPr>
        <w:t>项目编号：</w:t>
      </w:r>
    </w:p>
    <w:p>
      <w:pPr>
        <w:pStyle w:val="28"/>
        <w:spacing w:line="480" w:lineRule="exact"/>
        <w:jc w:val="both"/>
        <w:rPr>
          <w:rFonts w:hint="eastAsia" w:ascii="宋体" w:hAnsi="宋体" w:eastAsia="宋体" w:cs="宋体"/>
          <w:color w:val="auto"/>
          <w:sz w:val="28"/>
          <w:szCs w:val="28"/>
        </w:rPr>
      </w:pPr>
    </w:p>
    <w:p>
      <w:pPr>
        <w:pStyle w:val="28"/>
        <w:spacing w:line="480" w:lineRule="exact"/>
        <w:jc w:val="both"/>
        <w:rPr>
          <w:rFonts w:hint="eastAsia" w:ascii="宋体" w:hAnsi="宋体" w:eastAsia="宋体" w:cs="宋体"/>
          <w:color w:val="auto"/>
          <w:sz w:val="28"/>
          <w:szCs w:val="28"/>
        </w:rPr>
      </w:pPr>
    </w:p>
    <w:p>
      <w:pPr>
        <w:bidi w:val="0"/>
        <w:ind w:firstLine="644" w:firstLineChars="200"/>
        <w:rPr>
          <w:rFonts w:hint="eastAsia" w:ascii="宋体" w:hAnsi="宋体" w:eastAsia="宋体" w:cs="宋体"/>
          <w:sz w:val="32"/>
          <w:szCs w:val="32"/>
        </w:rPr>
      </w:pPr>
      <w:bookmarkStart w:id="152" w:name="_Toc29140"/>
      <w:bookmarkStart w:id="153" w:name="_Toc10223"/>
      <w:r>
        <w:rPr>
          <w:rFonts w:hint="eastAsia" w:ascii="宋体" w:hAnsi="宋体" w:eastAsia="宋体" w:cs="宋体"/>
          <w:sz w:val="32"/>
          <w:szCs w:val="32"/>
        </w:rPr>
        <w:t>供应商名称（盖章）：</w:t>
      </w:r>
    </w:p>
    <w:p>
      <w:pPr>
        <w:pStyle w:val="28"/>
        <w:spacing w:line="360" w:lineRule="auto"/>
        <w:ind w:firstLine="567"/>
        <w:jc w:val="both"/>
        <w:rPr>
          <w:rFonts w:hint="eastAsia" w:ascii="宋体" w:hAnsi="宋体" w:eastAsia="宋体" w:cs="宋体"/>
          <w:b/>
          <w:bCs/>
          <w:color w:val="auto"/>
          <w:sz w:val="32"/>
          <w:szCs w:val="32"/>
        </w:rPr>
      </w:pPr>
    </w:p>
    <w:p>
      <w:pPr>
        <w:bidi w:val="0"/>
        <w:ind w:firstLine="644" w:firstLineChars="200"/>
        <w:rPr>
          <w:rFonts w:hint="eastAsia" w:ascii="宋体" w:hAnsi="宋体" w:eastAsia="宋体" w:cs="宋体"/>
          <w:sz w:val="32"/>
          <w:szCs w:val="32"/>
        </w:rPr>
      </w:pPr>
      <w:r>
        <w:rPr>
          <w:rFonts w:hint="eastAsia" w:ascii="宋体" w:hAnsi="宋体" w:eastAsia="宋体" w:cs="宋体"/>
          <w:sz w:val="32"/>
          <w:szCs w:val="32"/>
        </w:rPr>
        <w:t>法定代表人或委托代理人（签字或盖章）：</w:t>
      </w:r>
    </w:p>
    <w:p>
      <w:pPr>
        <w:pStyle w:val="28"/>
        <w:spacing w:line="360" w:lineRule="auto"/>
        <w:ind w:firstLine="567"/>
        <w:jc w:val="both"/>
        <w:rPr>
          <w:rFonts w:hint="eastAsia" w:ascii="宋体" w:hAnsi="宋体" w:eastAsia="宋体" w:cs="宋体"/>
          <w:b/>
          <w:bCs/>
          <w:color w:val="auto"/>
          <w:sz w:val="32"/>
          <w:szCs w:val="32"/>
        </w:rPr>
      </w:pPr>
      <w:r>
        <w:rPr>
          <w:rFonts w:hint="eastAsia" w:ascii="宋体" w:hAnsi="宋体" w:eastAsia="宋体" w:cs="宋体"/>
          <w:b/>
          <w:bCs/>
          <w:color w:val="auto"/>
          <w:sz w:val="32"/>
          <w:szCs w:val="32"/>
        </w:rPr>
        <w:t xml:space="preserve">                                </w:t>
      </w:r>
    </w:p>
    <w:p>
      <w:pPr>
        <w:bidi w:val="0"/>
        <w:ind w:firstLine="644" w:firstLineChars="200"/>
        <w:rPr>
          <w:rFonts w:hint="eastAsia" w:ascii="宋体" w:hAnsi="宋体" w:eastAsia="宋体" w:cs="宋体"/>
          <w:sz w:val="32"/>
          <w:szCs w:val="32"/>
        </w:rPr>
      </w:pPr>
      <w:r>
        <w:rPr>
          <w:rFonts w:hint="eastAsia" w:ascii="宋体" w:hAnsi="宋体" w:eastAsia="宋体" w:cs="宋体"/>
          <w:sz w:val="32"/>
          <w:szCs w:val="32"/>
        </w:rPr>
        <w:t>日</w:t>
      </w:r>
      <w:r>
        <w:rPr>
          <w:rFonts w:hint="eastAsia" w:ascii="宋体" w:hAnsi="宋体" w:cs="宋体"/>
          <w:sz w:val="32"/>
          <w:szCs w:val="32"/>
          <w:lang w:val="en-US" w:eastAsia="zh-CN"/>
        </w:rPr>
        <w:t xml:space="preserve">  </w:t>
      </w:r>
      <w:r>
        <w:rPr>
          <w:rFonts w:hint="eastAsia" w:ascii="宋体" w:hAnsi="宋体" w:eastAsia="宋体" w:cs="宋体"/>
          <w:sz w:val="32"/>
          <w:szCs w:val="32"/>
        </w:rPr>
        <w:t>期：     年   月   日</w:t>
      </w:r>
      <w:bookmarkStart w:id="154" w:name="_Toc6629"/>
    </w:p>
    <w:p>
      <w:pPr>
        <w:pStyle w:val="2"/>
        <w:rPr>
          <w:rFonts w:hint="eastAsia"/>
        </w:rPr>
      </w:pPr>
    </w:p>
    <w:p>
      <w:pPr>
        <w:pStyle w:val="28"/>
        <w:spacing w:line="360" w:lineRule="auto"/>
        <w:jc w:val="both"/>
        <w:rPr>
          <w:rFonts w:hint="eastAsia" w:ascii="宋体" w:hAnsi="宋体" w:eastAsia="宋体" w:cs="宋体"/>
          <w:b/>
          <w:bCs/>
          <w:color w:val="auto"/>
          <w:sz w:val="32"/>
          <w:szCs w:val="32"/>
        </w:rPr>
      </w:pPr>
    </w:p>
    <w:p>
      <w:pPr>
        <w:pStyle w:val="28"/>
        <w:spacing w:line="360" w:lineRule="auto"/>
        <w:jc w:val="both"/>
        <w:rPr>
          <w:rFonts w:hint="eastAsia" w:ascii="宋体" w:hAnsi="宋体" w:eastAsia="宋体" w:cs="宋体"/>
          <w:b/>
          <w:bCs/>
          <w:color w:val="auto"/>
          <w:sz w:val="32"/>
          <w:szCs w:val="32"/>
        </w:rPr>
      </w:pPr>
    </w:p>
    <w:p>
      <w:pPr>
        <w:pStyle w:val="28"/>
        <w:spacing w:line="360" w:lineRule="auto"/>
        <w:jc w:val="both"/>
        <w:rPr>
          <w:rFonts w:hint="eastAsia" w:ascii="宋体" w:hAnsi="宋体" w:eastAsia="宋体" w:cs="宋体"/>
          <w:b/>
          <w:bCs/>
          <w:color w:val="auto"/>
          <w:sz w:val="32"/>
          <w:szCs w:val="32"/>
        </w:rPr>
      </w:pPr>
    </w:p>
    <w:p>
      <w:pPr>
        <w:pStyle w:val="28"/>
        <w:spacing w:line="360" w:lineRule="auto"/>
        <w:jc w:val="both"/>
        <w:rPr>
          <w:rFonts w:hint="eastAsia" w:ascii="宋体" w:hAnsi="宋体" w:eastAsia="宋体" w:cs="宋体"/>
          <w:b/>
          <w:bCs/>
          <w:color w:val="auto"/>
          <w:sz w:val="32"/>
          <w:szCs w:val="32"/>
        </w:rPr>
      </w:pPr>
    </w:p>
    <w:p>
      <w:pPr>
        <w:pStyle w:val="28"/>
        <w:spacing w:line="360" w:lineRule="auto"/>
        <w:jc w:val="both"/>
        <w:rPr>
          <w:rFonts w:hint="eastAsia" w:ascii="宋体" w:hAnsi="宋体" w:eastAsia="宋体" w:cs="宋体"/>
          <w:b/>
          <w:bCs/>
          <w:color w:val="auto"/>
          <w:sz w:val="32"/>
          <w:szCs w:val="32"/>
        </w:rPr>
      </w:pPr>
    </w:p>
    <w:p>
      <w:pPr>
        <w:pStyle w:val="28"/>
        <w:spacing w:line="360" w:lineRule="auto"/>
        <w:jc w:val="both"/>
        <w:rPr>
          <w:rFonts w:hint="eastAsia" w:ascii="宋体" w:hAnsi="宋体" w:eastAsia="宋体" w:cs="宋体"/>
          <w:b/>
          <w:bCs/>
          <w:color w:val="auto"/>
          <w:sz w:val="32"/>
          <w:szCs w:val="32"/>
        </w:rPr>
      </w:pPr>
    </w:p>
    <w:p>
      <w:pPr>
        <w:bidi w:val="0"/>
        <w:rPr>
          <w:rFonts w:hint="eastAsia" w:ascii="宋体" w:hAnsi="宋体" w:eastAsia="宋体" w:cs="宋体"/>
          <w:b/>
          <w:bCs/>
          <w:lang w:val="en-US" w:eastAsia="zh-CN"/>
        </w:rPr>
      </w:pPr>
      <w:r>
        <w:rPr>
          <w:rFonts w:hint="eastAsia" w:ascii="宋体" w:hAnsi="宋体" w:eastAsia="宋体" w:cs="宋体"/>
          <w:b/>
          <w:bCs/>
          <w:lang w:val="en-US" w:eastAsia="zh-CN"/>
        </w:rPr>
        <w:t>附件1</w:t>
      </w:r>
      <w:bookmarkEnd w:id="152"/>
      <w:bookmarkEnd w:id="153"/>
      <w:r>
        <w:rPr>
          <w:rFonts w:hint="eastAsia" w:ascii="宋体" w:hAnsi="宋体" w:eastAsia="宋体" w:cs="宋体"/>
          <w:b/>
          <w:bCs/>
          <w:lang w:val="en-US" w:eastAsia="zh-CN"/>
        </w:rPr>
        <w:t>:</w:t>
      </w:r>
      <w:bookmarkEnd w:id="154"/>
    </w:p>
    <w:p>
      <w:pPr>
        <w:bidi w:val="0"/>
        <w:jc w:val="center"/>
        <w:rPr>
          <w:rFonts w:hint="eastAsia" w:ascii="宋体" w:hAnsi="宋体" w:eastAsia="宋体" w:cs="宋体"/>
          <w:sz w:val="28"/>
          <w:szCs w:val="28"/>
          <w:lang w:val="en-US" w:eastAsia="zh-CN"/>
        </w:rPr>
      </w:pPr>
      <w:bookmarkStart w:id="155" w:name="_Toc18361"/>
      <w:r>
        <w:rPr>
          <w:rFonts w:hint="eastAsia" w:ascii="宋体" w:hAnsi="宋体" w:eastAsia="宋体" w:cs="宋体"/>
          <w:sz w:val="28"/>
          <w:szCs w:val="28"/>
          <w:lang w:val="en-US" w:eastAsia="zh-CN"/>
        </w:rPr>
        <w:t>投 标 函</w:t>
      </w:r>
      <w:bookmarkEnd w:id="155"/>
    </w:p>
    <w:p>
      <w:pPr>
        <w:pStyle w:val="2"/>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4"/>
          <w:szCs w:val="24"/>
          <w:u w:val="none"/>
        </w:rPr>
      </w:pPr>
      <w:r>
        <w:rPr>
          <w:rFonts w:hint="eastAsia" w:ascii="宋体" w:hAnsi="宋体" w:eastAsia="宋体" w:cs="宋体"/>
          <w:color w:val="auto"/>
          <w:sz w:val="24"/>
          <w:szCs w:val="24"/>
          <w:u w:val="none"/>
          <w:lang w:val="zh-CN"/>
        </w:rPr>
        <w:t>致：</w:t>
      </w:r>
      <w:r>
        <w:rPr>
          <w:rFonts w:hint="eastAsia" w:ascii="宋体" w:hAnsi="宋体" w:cs="宋体"/>
          <w:color w:val="000000"/>
          <w:kern w:val="2"/>
          <w:sz w:val="24"/>
          <w:szCs w:val="24"/>
          <w:lang w:val="en-US" w:eastAsia="zh-CN" w:bidi="ar-SA"/>
        </w:rPr>
        <w:t>新疆科盟工程项目管理咨询有限公司</w:t>
      </w:r>
      <w:r>
        <w:rPr>
          <w:rFonts w:hint="eastAsia" w:ascii="宋体" w:hAnsi="宋体" w:eastAsia="宋体" w:cs="宋体"/>
          <w:color w:val="auto"/>
          <w:sz w:val="24"/>
          <w:szCs w:val="24"/>
          <w:u w:val="none"/>
          <w:lang w:val="zh-CN"/>
        </w:rPr>
        <w:t> </w:t>
      </w:r>
      <w:r>
        <w:rPr>
          <w:rFonts w:hint="eastAsia" w:ascii="宋体" w:hAnsi="宋体" w:eastAsia="宋体" w:cs="宋体"/>
          <w:color w:val="auto"/>
          <w:sz w:val="24"/>
          <w:szCs w:val="24"/>
          <w:u w:val="none"/>
        </w:rPr>
        <w:t xml:space="preserve"> </w:t>
      </w:r>
    </w:p>
    <w:p>
      <w:pPr>
        <w:pStyle w:val="2"/>
        <w:keepNext/>
        <w:keepLines w:val="0"/>
        <w:pageBreakBefore w:val="0"/>
        <w:widowControl w:val="0"/>
        <w:kinsoku/>
        <w:wordWrap/>
        <w:overflowPunct/>
        <w:topLinePunct w:val="0"/>
        <w:autoSpaceDE/>
        <w:autoSpaceDN/>
        <w:bidi w:val="0"/>
        <w:adjustRightInd/>
        <w:snapToGrid/>
        <w:spacing w:line="24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firstLine="484"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我公司收到</w:t>
      </w:r>
      <w:r>
        <w:rPr>
          <w:rFonts w:hint="eastAsia" w:ascii="宋体" w:hAnsi="宋体" w:eastAsia="宋体" w:cs="宋体"/>
          <w:color w:val="000000" w:themeColor="text1"/>
          <w:sz w:val="24"/>
          <w:szCs w:val="24"/>
          <w:lang w:val="en-US" w:eastAsia="zh-CN"/>
          <w14:textFill>
            <w14:solidFill>
              <w14:schemeClr w14:val="tx1"/>
            </w14:solidFill>
          </w14:textFill>
        </w:rPr>
        <w:t>2022年巴州</w:t>
      </w:r>
      <w:r>
        <w:rPr>
          <w:rFonts w:hint="eastAsia" w:ascii="宋体" w:hAnsi="宋体" w:eastAsia="宋体" w:cs="宋体"/>
          <w:color w:val="000000" w:themeColor="text1"/>
          <w:sz w:val="24"/>
          <w:szCs w:val="24"/>
          <w14:textFill>
            <w14:solidFill>
              <w14:schemeClr w14:val="tx1"/>
            </w14:solidFill>
          </w14:textFill>
        </w:rPr>
        <w:t>化肥减量增效</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土样采集、分析及耕地质量等级调查评价</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 xml:space="preserve">项目  </w:t>
      </w:r>
      <w:r>
        <w:rPr>
          <w:rFonts w:hint="eastAsia" w:ascii="宋体" w:hAnsi="宋体" w:eastAsia="宋体" w:cs="宋体"/>
          <w:color w:val="auto"/>
          <w:sz w:val="24"/>
          <w:szCs w:val="24"/>
          <w:lang w:eastAsia="zh-CN"/>
        </w:rPr>
        <w:t>竞争性磋商文件</w:t>
      </w:r>
      <w:r>
        <w:rPr>
          <w:rFonts w:hint="eastAsia" w:ascii="宋体" w:hAnsi="宋体" w:eastAsia="宋体" w:cs="宋体"/>
          <w:color w:val="auto"/>
          <w:sz w:val="24"/>
          <w:szCs w:val="24"/>
        </w:rPr>
        <w:t>，经认真研究，我们决定参加本项目投标。</w:t>
      </w:r>
    </w:p>
    <w:p>
      <w:pPr>
        <w:keepNext w:val="0"/>
        <w:keepLines w:val="0"/>
        <w:pageBreakBefore w:val="0"/>
        <w:widowControl w:val="0"/>
        <w:kinsoku/>
        <w:wordWrap/>
        <w:overflowPunct/>
        <w:topLinePunct w:val="0"/>
        <w:autoSpaceDE/>
        <w:autoSpaceDN/>
        <w:bidi w:val="0"/>
        <w:adjustRightInd/>
        <w:snapToGrid/>
        <w:spacing w:line="240" w:lineRule="auto"/>
        <w:ind w:firstLine="484"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按照</w:t>
      </w:r>
      <w:r>
        <w:rPr>
          <w:rFonts w:hint="eastAsia" w:ascii="宋体" w:hAnsi="宋体" w:eastAsia="宋体" w:cs="宋体"/>
          <w:color w:val="auto"/>
          <w:sz w:val="24"/>
          <w:szCs w:val="24"/>
          <w:lang w:eastAsia="zh-CN"/>
        </w:rPr>
        <w:t>竞争性磋商文件</w:t>
      </w:r>
      <w:r>
        <w:rPr>
          <w:rFonts w:hint="eastAsia" w:ascii="宋体" w:hAnsi="宋体" w:eastAsia="宋体" w:cs="宋体"/>
          <w:color w:val="auto"/>
          <w:sz w:val="24"/>
          <w:szCs w:val="24"/>
        </w:rPr>
        <w:t>中的一切要求，我方完全接受</w:t>
      </w:r>
      <w:r>
        <w:rPr>
          <w:rFonts w:hint="eastAsia" w:ascii="宋体" w:hAnsi="宋体" w:eastAsia="宋体" w:cs="宋体"/>
          <w:color w:val="auto"/>
          <w:sz w:val="24"/>
          <w:szCs w:val="24"/>
          <w:lang w:eastAsia="zh-CN"/>
        </w:rPr>
        <w:t>竞争性磋商文件</w:t>
      </w:r>
      <w:r>
        <w:rPr>
          <w:rFonts w:hint="eastAsia" w:ascii="宋体" w:hAnsi="宋体" w:eastAsia="宋体" w:cs="宋体"/>
          <w:color w:val="auto"/>
          <w:sz w:val="24"/>
          <w:szCs w:val="24"/>
        </w:rPr>
        <w:t>的规定和要求</w:t>
      </w:r>
      <w:r>
        <w:rPr>
          <w:rFonts w:hint="eastAsia" w:ascii="宋体" w:hAnsi="宋体" w:eastAsia="宋体" w:cs="宋体"/>
          <w:color w:val="auto"/>
          <w:sz w:val="24"/>
          <w:szCs w:val="24"/>
          <w:lang w:eastAsia="zh-CN"/>
        </w:rPr>
        <w:t>愿</w:t>
      </w:r>
      <w:r>
        <w:rPr>
          <w:rFonts w:hint="eastAsia" w:ascii="宋体" w:hAnsi="宋体" w:eastAsia="宋体" w:cs="宋体"/>
          <w:color w:val="auto"/>
          <w:sz w:val="24"/>
          <w:szCs w:val="24"/>
        </w:rPr>
        <w:t>以</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元（大写：</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w:t>
      </w:r>
      <w:r>
        <w:rPr>
          <w:rFonts w:hint="eastAsia" w:ascii="宋体" w:hAnsi="宋体" w:cs="宋体"/>
          <w:color w:val="auto"/>
          <w:sz w:val="24"/>
          <w:szCs w:val="24"/>
          <w:lang w:eastAsia="zh-CN"/>
        </w:rPr>
        <w:t>服务期限</w:t>
      </w:r>
      <w:r>
        <w:rPr>
          <w:rFonts w:hint="eastAsia" w:ascii="宋体" w:hAnsi="宋体" w:eastAsia="宋体" w:cs="宋体"/>
          <w:color w:val="auto"/>
          <w:sz w:val="24"/>
          <w:szCs w:val="24"/>
        </w:rPr>
        <w:t>：</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none"/>
          <w:lang w:eastAsia="zh-CN"/>
        </w:rPr>
        <w:t>，</w:t>
      </w:r>
      <w:r>
        <w:rPr>
          <w:rFonts w:hint="eastAsia" w:ascii="宋体" w:hAnsi="宋体" w:eastAsia="宋体" w:cs="宋体"/>
          <w:color w:val="auto"/>
          <w:sz w:val="24"/>
          <w:szCs w:val="24"/>
        </w:rPr>
        <w:t>完成上述项目的所有工作。</w:t>
      </w:r>
    </w:p>
    <w:p>
      <w:pPr>
        <w:keepNext w:val="0"/>
        <w:keepLines w:val="0"/>
        <w:pageBreakBefore w:val="0"/>
        <w:widowControl w:val="0"/>
        <w:kinsoku/>
        <w:wordWrap/>
        <w:overflowPunct/>
        <w:topLinePunct w:val="0"/>
        <w:autoSpaceDE/>
        <w:autoSpaceDN/>
        <w:bidi w:val="0"/>
        <w:adjustRightInd/>
        <w:snapToGrid/>
        <w:spacing w:line="240" w:lineRule="auto"/>
        <w:ind w:firstLine="484"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如果我们的</w:t>
      </w:r>
      <w:r>
        <w:rPr>
          <w:rFonts w:hint="eastAsia" w:ascii="宋体" w:hAnsi="宋体" w:eastAsia="宋体" w:cs="宋体"/>
          <w:color w:val="auto"/>
          <w:sz w:val="24"/>
          <w:szCs w:val="24"/>
          <w:lang w:eastAsia="zh-CN"/>
        </w:rPr>
        <w:t>响应文件</w:t>
      </w:r>
      <w:r>
        <w:rPr>
          <w:rFonts w:hint="eastAsia" w:ascii="宋体" w:hAnsi="宋体" w:eastAsia="宋体" w:cs="宋体"/>
          <w:color w:val="auto"/>
          <w:sz w:val="24"/>
          <w:szCs w:val="24"/>
        </w:rPr>
        <w:t>被接受，我们将履行</w:t>
      </w:r>
      <w:r>
        <w:rPr>
          <w:rFonts w:hint="eastAsia" w:ascii="宋体" w:hAnsi="宋体" w:eastAsia="宋体" w:cs="宋体"/>
          <w:color w:val="auto"/>
          <w:sz w:val="24"/>
          <w:szCs w:val="24"/>
          <w:lang w:eastAsia="zh-CN"/>
        </w:rPr>
        <w:t>竞争性磋商文件</w:t>
      </w:r>
      <w:r>
        <w:rPr>
          <w:rFonts w:hint="eastAsia" w:ascii="宋体" w:hAnsi="宋体" w:eastAsia="宋体" w:cs="宋体"/>
          <w:color w:val="auto"/>
          <w:sz w:val="24"/>
          <w:szCs w:val="24"/>
        </w:rPr>
        <w:t>中规定的每一项要求，按期、按质、按量完成交货和完工任务。</w:t>
      </w:r>
    </w:p>
    <w:p>
      <w:pPr>
        <w:keepNext w:val="0"/>
        <w:keepLines w:val="0"/>
        <w:pageBreakBefore w:val="0"/>
        <w:widowControl w:val="0"/>
        <w:kinsoku/>
        <w:wordWrap/>
        <w:overflowPunct/>
        <w:topLinePunct w:val="0"/>
        <w:autoSpaceDE/>
        <w:autoSpaceDN/>
        <w:bidi w:val="0"/>
        <w:adjustRightInd/>
        <w:snapToGrid/>
        <w:spacing w:line="240" w:lineRule="auto"/>
        <w:ind w:firstLine="484"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我们同意按</w:t>
      </w:r>
      <w:r>
        <w:rPr>
          <w:rFonts w:hint="eastAsia" w:ascii="宋体" w:hAnsi="宋体" w:eastAsia="宋体" w:cs="宋体"/>
          <w:color w:val="auto"/>
          <w:sz w:val="24"/>
          <w:szCs w:val="24"/>
          <w:lang w:eastAsia="zh-CN"/>
        </w:rPr>
        <w:t>竞争性磋商文件</w:t>
      </w:r>
      <w:r>
        <w:rPr>
          <w:rFonts w:hint="eastAsia" w:ascii="宋体" w:hAnsi="宋体" w:eastAsia="宋体" w:cs="宋体"/>
          <w:color w:val="auto"/>
          <w:sz w:val="24"/>
          <w:szCs w:val="24"/>
        </w:rPr>
        <w:t>的规定，本</w:t>
      </w:r>
      <w:r>
        <w:rPr>
          <w:rFonts w:hint="eastAsia" w:ascii="宋体" w:hAnsi="宋体" w:eastAsia="宋体" w:cs="宋体"/>
          <w:color w:val="auto"/>
          <w:sz w:val="24"/>
          <w:szCs w:val="24"/>
          <w:lang w:eastAsia="zh-CN"/>
        </w:rPr>
        <w:t>响应文件</w:t>
      </w:r>
      <w:r>
        <w:rPr>
          <w:rFonts w:hint="eastAsia" w:ascii="宋体" w:hAnsi="宋体" w:eastAsia="宋体" w:cs="宋体"/>
          <w:color w:val="auto"/>
          <w:sz w:val="24"/>
          <w:szCs w:val="24"/>
        </w:rPr>
        <w:t>的有效期为投标截止时间后</w:t>
      </w:r>
      <w:r>
        <w:rPr>
          <w:rFonts w:hint="eastAsia" w:ascii="宋体" w:hAnsi="宋体" w:eastAsia="宋体" w:cs="宋体"/>
          <w:color w:val="auto"/>
          <w:sz w:val="24"/>
          <w:szCs w:val="24"/>
          <w:u w:val="single"/>
        </w:rPr>
        <w:t xml:space="preserve"> 90 </w:t>
      </w:r>
      <w:r>
        <w:rPr>
          <w:rFonts w:hint="eastAsia" w:ascii="宋体" w:hAnsi="宋体" w:eastAsia="宋体" w:cs="宋体"/>
          <w:color w:val="auto"/>
          <w:sz w:val="24"/>
          <w:szCs w:val="24"/>
        </w:rPr>
        <w:t>天。</w:t>
      </w:r>
    </w:p>
    <w:p>
      <w:pPr>
        <w:keepNext w:val="0"/>
        <w:keepLines w:val="0"/>
        <w:pageBreakBefore w:val="0"/>
        <w:widowControl w:val="0"/>
        <w:kinsoku/>
        <w:wordWrap/>
        <w:overflowPunct/>
        <w:topLinePunct w:val="0"/>
        <w:autoSpaceDE/>
        <w:autoSpaceDN/>
        <w:bidi w:val="0"/>
        <w:adjustRightInd/>
        <w:snapToGrid/>
        <w:spacing w:line="240" w:lineRule="auto"/>
        <w:ind w:firstLine="484"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我们愿意提供采购人在</w:t>
      </w:r>
      <w:r>
        <w:rPr>
          <w:rFonts w:hint="eastAsia" w:ascii="宋体" w:hAnsi="宋体" w:eastAsia="宋体" w:cs="宋体"/>
          <w:color w:val="auto"/>
          <w:sz w:val="24"/>
          <w:szCs w:val="24"/>
          <w:lang w:eastAsia="zh-CN"/>
        </w:rPr>
        <w:t>竞争性磋商文件</w:t>
      </w:r>
      <w:r>
        <w:rPr>
          <w:rFonts w:hint="eastAsia" w:ascii="宋体" w:hAnsi="宋体" w:eastAsia="宋体" w:cs="宋体"/>
          <w:color w:val="auto"/>
          <w:sz w:val="24"/>
          <w:szCs w:val="24"/>
        </w:rPr>
        <w:t>中要求的所有资料。</w:t>
      </w:r>
    </w:p>
    <w:p>
      <w:pPr>
        <w:keepNext w:val="0"/>
        <w:keepLines w:val="0"/>
        <w:pageBreakBefore w:val="0"/>
        <w:widowControl w:val="0"/>
        <w:kinsoku/>
        <w:wordWrap/>
        <w:overflowPunct/>
        <w:topLinePunct w:val="0"/>
        <w:autoSpaceDE/>
        <w:autoSpaceDN/>
        <w:bidi w:val="0"/>
        <w:adjustRightInd/>
        <w:snapToGrid/>
        <w:spacing w:line="240" w:lineRule="auto"/>
        <w:ind w:firstLine="484"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我们认为采购人有选择或拒绝任何供应商中标的权力。我们理解，最低报价不是中标的唯一条件。</w:t>
      </w:r>
    </w:p>
    <w:p>
      <w:pPr>
        <w:keepNext w:val="0"/>
        <w:keepLines w:val="0"/>
        <w:pageBreakBefore w:val="0"/>
        <w:widowControl w:val="0"/>
        <w:kinsoku/>
        <w:wordWrap/>
        <w:overflowPunct/>
        <w:topLinePunct w:val="0"/>
        <w:autoSpaceDE/>
        <w:autoSpaceDN/>
        <w:bidi w:val="0"/>
        <w:adjustRightInd/>
        <w:snapToGrid/>
        <w:spacing w:line="240" w:lineRule="auto"/>
        <w:ind w:firstLine="484"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我们愿按合同法履行自己的全部责任。</w:t>
      </w:r>
    </w:p>
    <w:p>
      <w:pPr>
        <w:keepNext w:val="0"/>
        <w:keepLines w:val="0"/>
        <w:pageBreakBefore w:val="0"/>
        <w:widowControl w:val="0"/>
        <w:kinsoku/>
        <w:wordWrap/>
        <w:overflowPunct/>
        <w:topLinePunct w:val="0"/>
        <w:autoSpaceDE/>
        <w:autoSpaceDN/>
        <w:bidi w:val="0"/>
        <w:adjustRightInd/>
        <w:snapToGrid/>
        <w:spacing w:line="240" w:lineRule="auto"/>
        <w:ind w:firstLine="484"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rPr>
        <w:t>我方愿意遵守</w:t>
      </w:r>
      <w:r>
        <w:rPr>
          <w:rFonts w:hint="eastAsia" w:ascii="宋体" w:hAnsi="宋体" w:eastAsia="宋体" w:cs="宋体"/>
          <w:color w:val="auto"/>
          <w:sz w:val="24"/>
          <w:szCs w:val="24"/>
          <w:lang w:eastAsia="zh-CN"/>
        </w:rPr>
        <w:t>竞争性磋商文件</w:t>
      </w:r>
      <w:r>
        <w:rPr>
          <w:rFonts w:hint="eastAsia" w:ascii="宋体" w:hAnsi="宋体" w:eastAsia="宋体" w:cs="宋体"/>
          <w:color w:val="auto"/>
          <w:sz w:val="24"/>
          <w:szCs w:val="24"/>
        </w:rPr>
        <w:t>中规定的收费标准，承付采购代理服务费。</w:t>
      </w:r>
    </w:p>
    <w:p>
      <w:pPr>
        <w:keepNext w:val="0"/>
        <w:keepLines w:val="0"/>
        <w:pageBreakBefore w:val="0"/>
        <w:widowControl w:val="0"/>
        <w:kinsoku/>
        <w:wordWrap/>
        <w:overflowPunct/>
        <w:topLinePunct w:val="0"/>
        <w:autoSpaceDE/>
        <w:autoSpaceDN/>
        <w:bidi w:val="0"/>
        <w:adjustRightInd/>
        <w:snapToGrid/>
        <w:spacing w:line="240" w:lineRule="auto"/>
        <w:ind w:firstLine="484"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rPr>
        <w:t>该项投标在投标截止时间后的投标有效期内保持有效，不作任何更改和变动。</w:t>
      </w:r>
    </w:p>
    <w:p>
      <w:pPr>
        <w:keepNext w:val="0"/>
        <w:keepLines w:val="0"/>
        <w:pageBreakBefore w:val="0"/>
        <w:widowControl w:val="0"/>
        <w:kinsoku/>
        <w:wordWrap/>
        <w:overflowPunct/>
        <w:topLinePunct w:val="0"/>
        <w:autoSpaceDE/>
        <w:autoSpaceDN/>
        <w:bidi w:val="0"/>
        <w:adjustRightInd/>
        <w:snapToGrid/>
        <w:spacing w:line="240" w:lineRule="auto"/>
        <w:ind w:firstLine="484"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9.</w:t>
      </w:r>
      <w:r>
        <w:rPr>
          <w:rFonts w:hint="eastAsia" w:ascii="宋体" w:hAnsi="宋体" w:eastAsia="宋体" w:cs="宋体"/>
          <w:color w:val="auto"/>
          <w:sz w:val="24"/>
          <w:szCs w:val="24"/>
        </w:rPr>
        <w:t>我们同意按</w:t>
      </w:r>
      <w:r>
        <w:rPr>
          <w:rFonts w:hint="eastAsia" w:ascii="宋体" w:hAnsi="宋体" w:eastAsia="宋体" w:cs="宋体"/>
          <w:color w:val="auto"/>
          <w:sz w:val="24"/>
          <w:szCs w:val="24"/>
          <w:lang w:eastAsia="zh-CN"/>
        </w:rPr>
        <w:t>竞争性磋商文件</w:t>
      </w:r>
      <w:r>
        <w:rPr>
          <w:rFonts w:hint="eastAsia" w:ascii="宋体" w:hAnsi="宋体" w:eastAsia="宋体" w:cs="宋体"/>
          <w:color w:val="auto"/>
          <w:sz w:val="24"/>
          <w:szCs w:val="24"/>
        </w:rPr>
        <w:t>规定，交纳</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元（大写：</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）的投标保证金。</w:t>
      </w:r>
    </w:p>
    <w:p>
      <w:pPr>
        <w:keepNext w:val="0"/>
        <w:keepLines w:val="0"/>
        <w:pageBreakBefore w:val="0"/>
        <w:widowControl w:val="0"/>
        <w:kinsoku/>
        <w:wordWrap/>
        <w:overflowPunct/>
        <w:topLinePunct w:val="0"/>
        <w:autoSpaceDE/>
        <w:autoSpaceDN/>
        <w:bidi w:val="0"/>
        <w:adjustRightInd/>
        <w:snapToGrid/>
        <w:spacing w:line="240" w:lineRule="auto"/>
        <w:ind w:firstLine="484"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rPr>
        <w:t>所有有关本</w:t>
      </w:r>
      <w:r>
        <w:rPr>
          <w:rFonts w:hint="eastAsia" w:ascii="宋体" w:hAnsi="宋体" w:eastAsia="宋体" w:cs="宋体"/>
          <w:color w:val="auto"/>
          <w:sz w:val="24"/>
          <w:szCs w:val="24"/>
          <w:lang w:eastAsia="zh-CN"/>
        </w:rPr>
        <w:t>响应文件</w:t>
      </w:r>
      <w:r>
        <w:rPr>
          <w:rFonts w:hint="eastAsia" w:ascii="宋体" w:hAnsi="宋体" w:eastAsia="宋体" w:cs="宋体"/>
          <w:color w:val="auto"/>
          <w:sz w:val="24"/>
          <w:szCs w:val="24"/>
        </w:rPr>
        <w:t>的函电，请按下列地址联系：</w:t>
      </w:r>
    </w:p>
    <w:p>
      <w:pPr>
        <w:keepNext w:val="0"/>
        <w:keepLines w:val="0"/>
        <w:pageBreakBefore w:val="0"/>
        <w:widowControl w:val="0"/>
        <w:kinsoku/>
        <w:wordWrap/>
        <w:overflowPunct/>
        <w:topLinePunct w:val="0"/>
        <w:autoSpaceDE/>
        <w:autoSpaceDN/>
        <w:bidi w:val="0"/>
        <w:adjustRightInd/>
        <w:snapToGrid/>
        <w:spacing w:line="360" w:lineRule="auto"/>
        <w:ind w:firstLine="484" w:firstLineChars="200"/>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4"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单位名称：</w:t>
      </w:r>
    </w:p>
    <w:p>
      <w:pPr>
        <w:keepNext w:val="0"/>
        <w:keepLines w:val="0"/>
        <w:pageBreakBefore w:val="0"/>
        <w:widowControl w:val="0"/>
        <w:kinsoku/>
        <w:wordWrap/>
        <w:overflowPunct/>
        <w:topLinePunct w:val="0"/>
        <w:autoSpaceDE/>
        <w:autoSpaceDN/>
        <w:bidi w:val="0"/>
        <w:adjustRightInd/>
        <w:snapToGrid/>
        <w:spacing w:line="360" w:lineRule="auto"/>
        <w:ind w:firstLine="484"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地    址：</w:t>
      </w:r>
    </w:p>
    <w:p>
      <w:pPr>
        <w:keepNext w:val="0"/>
        <w:keepLines w:val="0"/>
        <w:pageBreakBefore w:val="0"/>
        <w:widowControl w:val="0"/>
        <w:kinsoku/>
        <w:wordWrap/>
        <w:overflowPunct/>
        <w:topLinePunct w:val="0"/>
        <w:autoSpaceDE/>
        <w:autoSpaceDN/>
        <w:bidi w:val="0"/>
        <w:adjustRightInd/>
        <w:snapToGrid/>
        <w:spacing w:line="360" w:lineRule="auto"/>
        <w:ind w:firstLine="484"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邮政编码：</w:t>
      </w:r>
    </w:p>
    <w:p>
      <w:pPr>
        <w:keepNext w:val="0"/>
        <w:keepLines w:val="0"/>
        <w:pageBreakBefore w:val="0"/>
        <w:widowControl w:val="0"/>
        <w:kinsoku/>
        <w:wordWrap/>
        <w:overflowPunct/>
        <w:topLinePunct w:val="0"/>
        <w:autoSpaceDE/>
        <w:autoSpaceDN/>
        <w:bidi w:val="0"/>
        <w:adjustRightInd/>
        <w:snapToGrid/>
        <w:spacing w:line="360" w:lineRule="auto"/>
        <w:ind w:firstLine="484"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联 系 人：</w:t>
      </w:r>
    </w:p>
    <w:p>
      <w:pPr>
        <w:keepNext w:val="0"/>
        <w:keepLines w:val="0"/>
        <w:pageBreakBefore w:val="0"/>
        <w:widowControl w:val="0"/>
        <w:kinsoku/>
        <w:wordWrap/>
        <w:overflowPunct/>
        <w:topLinePunct w:val="0"/>
        <w:autoSpaceDE/>
        <w:autoSpaceDN/>
        <w:bidi w:val="0"/>
        <w:adjustRightInd/>
        <w:snapToGrid/>
        <w:spacing w:line="360" w:lineRule="auto"/>
        <w:ind w:firstLine="484"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电    话：</w:t>
      </w:r>
    </w:p>
    <w:p>
      <w:pPr>
        <w:keepNext w:val="0"/>
        <w:keepLines w:val="0"/>
        <w:pageBreakBefore w:val="0"/>
        <w:widowControl w:val="0"/>
        <w:kinsoku/>
        <w:wordWrap/>
        <w:overflowPunct/>
        <w:topLinePunct w:val="0"/>
        <w:autoSpaceDE/>
        <w:autoSpaceDN/>
        <w:bidi w:val="0"/>
        <w:adjustRightInd/>
        <w:snapToGrid/>
        <w:spacing w:line="360" w:lineRule="auto"/>
        <w:ind w:firstLine="484"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传    真：</w:t>
      </w:r>
    </w:p>
    <w:p>
      <w:pPr>
        <w:keepNext w:val="0"/>
        <w:keepLines w:val="0"/>
        <w:pageBreakBefore w:val="0"/>
        <w:widowControl w:val="0"/>
        <w:kinsoku/>
        <w:wordWrap/>
        <w:overflowPunct/>
        <w:topLinePunct w:val="0"/>
        <w:autoSpaceDE/>
        <w:autoSpaceDN/>
        <w:bidi w:val="0"/>
        <w:adjustRightInd/>
        <w:snapToGrid/>
        <w:spacing w:line="360" w:lineRule="auto"/>
        <w:ind w:firstLine="484"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电子邮箱：</w:t>
      </w:r>
    </w:p>
    <w:p>
      <w:pPr>
        <w:bidi w:val="0"/>
        <w:rPr>
          <w:rFonts w:hint="eastAsia" w:ascii="宋体" w:hAnsi="宋体" w:eastAsia="宋体" w:cs="宋体"/>
          <w:color w:val="auto"/>
          <w:sz w:val="24"/>
          <w:szCs w:val="24"/>
        </w:rPr>
      </w:pPr>
    </w:p>
    <w:p>
      <w:pPr>
        <w:bidi w:val="0"/>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供应商名称（盖章）：</w:t>
      </w:r>
    </w:p>
    <w:p>
      <w:pPr>
        <w:bidi w:val="0"/>
        <w:rPr>
          <w:rFonts w:hint="eastAsia" w:ascii="宋体" w:hAnsi="宋体" w:eastAsia="宋体" w:cs="宋体"/>
          <w:color w:val="auto"/>
          <w:sz w:val="24"/>
          <w:szCs w:val="24"/>
        </w:rPr>
      </w:pPr>
    </w:p>
    <w:p>
      <w:pPr>
        <w:bidi w:val="0"/>
        <w:jc w:val="right"/>
        <w:rPr>
          <w:rFonts w:hint="eastAsia" w:ascii="宋体" w:hAnsi="宋体" w:eastAsia="宋体" w:cs="宋体"/>
          <w:color w:val="auto"/>
          <w:sz w:val="24"/>
          <w:szCs w:val="24"/>
        </w:rPr>
      </w:pPr>
      <w:r>
        <w:rPr>
          <w:rFonts w:hint="eastAsia" w:ascii="宋体" w:hAnsi="宋体" w:eastAsia="宋体" w:cs="宋体"/>
          <w:color w:val="auto"/>
          <w:sz w:val="24"/>
          <w:szCs w:val="24"/>
        </w:rPr>
        <w:t>法定代表人或委托代理人（签字或盖章）：</w:t>
      </w:r>
    </w:p>
    <w:p>
      <w:pPr>
        <w:bidi w:val="0"/>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p>
    <w:p>
      <w:pPr>
        <w:bidi w:val="0"/>
        <w:jc w:val="right"/>
        <w:rPr>
          <w:rFonts w:hint="eastAsia" w:ascii="宋体" w:hAnsi="宋体" w:eastAsia="宋体" w:cs="宋体"/>
          <w:b/>
          <w:bCs/>
          <w:color w:val="auto"/>
          <w:sz w:val="24"/>
          <w:szCs w:val="24"/>
        </w:rPr>
      </w:pPr>
      <w:r>
        <w:rPr>
          <w:rFonts w:hint="eastAsia" w:ascii="宋体" w:hAnsi="宋体" w:eastAsia="宋体" w:cs="宋体"/>
          <w:color w:val="auto"/>
          <w:sz w:val="24"/>
          <w:szCs w:val="24"/>
        </w:rPr>
        <w:t xml:space="preserve"> 日期：     年   月   日</w:t>
      </w:r>
    </w:p>
    <w:p>
      <w:pPr>
        <w:bidi w:val="0"/>
        <w:rPr>
          <w:rFonts w:hint="eastAsia" w:ascii="宋体" w:hAnsi="宋体" w:eastAsia="宋体" w:cs="宋体"/>
          <w:b/>
          <w:color w:val="auto"/>
          <w:sz w:val="32"/>
          <w:szCs w:val="32"/>
          <w:lang w:val="en-US" w:eastAsia="zh-CN"/>
        </w:rPr>
      </w:pPr>
      <w:bookmarkStart w:id="156" w:name="_Toc4412"/>
      <w:bookmarkStart w:id="157" w:name="_Toc4872"/>
      <w:bookmarkStart w:id="158" w:name="_Toc18057"/>
      <w:r>
        <w:rPr>
          <w:rFonts w:hint="eastAsia" w:ascii="宋体" w:hAnsi="宋体" w:eastAsia="宋体" w:cs="宋体"/>
          <w:b/>
          <w:bCs/>
          <w:color w:val="auto"/>
          <w:kern w:val="2"/>
          <w:sz w:val="24"/>
          <w:szCs w:val="24"/>
          <w:lang w:val="en-US" w:eastAsia="zh-CN"/>
        </w:rPr>
        <w:br w:type="page"/>
      </w:r>
      <w:r>
        <w:rPr>
          <w:rFonts w:hint="eastAsia" w:ascii="宋体" w:hAnsi="宋体" w:eastAsia="宋体" w:cs="宋体"/>
          <w:b/>
          <w:bCs/>
          <w:color w:val="auto"/>
          <w:kern w:val="2"/>
          <w:sz w:val="32"/>
          <w:szCs w:val="32"/>
          <w:lang w:val="en-US" w:eastAsia="zh-CN"/>
        </w:rPr>
        <w:t>附件2</w:t>
      </w:r>
      <w:bookmarkEnd w:id="156"/>
      <w:bookmarkEnd w:id="157"/>
      <w:r>
        <w:rPr>
          <w:rFonts w:hint="eastAsia" w:ascii="宋体" w:hAnsi="宋体" w:eastAsia="宋体" w:cs="宋体"/>
          <w:b/>
          <w:color w:val="auto"/>
          <w:sz w:val="32"/>
          <w:szCs w:val="32"/>
          <w:lang w:val="en-US" w:eastAsia="zh-CN"/>
        </w:rPr>
        <w:t>:</w:t>
      </w:r>
      <w:bookmarkEnd w:id="158"/>
    </w:p>
    <w:p>
      <w:pPr>
        <w:bidi w:val="0"/>
        <w:rPr>
          <w:rFonts w:hint="eastAsia" w:ascii="宋体" w:hAnsi="宋体" w:eastAsia="宋体" w:cs="宋体"/>
          <w:b/>
          <w:color w:val="auto"/>
          <w:sz w:val="32"/>
          <w:szCs w:val="32"/>
          <w:lang w:val="en-US" w:eastAsia="zh-CN"/>
        </w:rPr>
      </w:pPr>
    </w:p>
    <w:p>
      <w:pPr>
        <w:bidi w:val="0"/>
        <w:jc w:val="center"/>
        <w:rPr>
          <w:rFonts w:hint="eastAsia" w:ascii="宋体" w:hAnsi="宋体" w:eastAsia="宋体" w:cs="宋体"/>
          <w:b/>
          <w:bCs/>
          <w:color w:val="000000" w:themeColor="text1"/>
          <w:kern w:val="2"/>
          <w:sz w:val="28"/>
          <w:szCs w:val="28"/>
          <w:lang w:val="en-US" w:eastAsia="zh-CN"/>
          <w14:textFill>
            <w14:solidFill>
              <w14:schemeClr w14:val="tx1"/>
            </w14:solidFill>
          </w14:textFill>
        </w:rPr>
      </w:pPr>
      <w:r>
        <w:rPr>
          <w:rFonts w:hint="eastAsia" w:ascii="宋体" w:hAnsi="宋体" w:eastAsia="宋体" w:cs="宋体"/>
          <w:b/>
          <w:bCs/>
          <w:color w:val="000000" w:themeColor="text1"/>
          <w:kern w:val="2"/>
          <w:sz w:val="28"/>
          <w:szCs w:val="28"/>
          <w:lang w:val="en-US" w:eastAsia="zh-CN"/>
          <w14:textFill>
            <w14:solidFill>
              <w14:schemeClr w14:val="tx1"/>
            </w14:solidFill>
          </w14:textFill>
        </w:rPr>
        <w:t>营业执照（复印件加盖公章）</w:t>
      </w:r>
    </w:p>
    <w:p>
      <w:pPr>
        <w:bidi w:val="0"/>
        <w:jc w:val="center"/>
        <w:rPr>
          <w:rFonts w:hint="eastAsia" w:ascii="宋体" w:hAnsi="宋体" w:eastAsia="宋体" w:cs="宋体"/>
          <w:b/>
          <w:bCs/>
          <w:color w:val="auto"/>
          <w:kern w:val="2"/>
          <w:sz w:val="28"/>
          <w:szCs w:val="28"/>
          <w:lang w:val="en-US" w:eastAsia="zh-CN"/>
        </w:rPr>
      </w:pPr>
      <w:bookmarkStart w:id="159" w:name="_Toc8165"/>
    </w:p>
    <w:p>
      <w:pPr>
        <w:pStyle w:val="2"/>
        <w:rPr>
          <w:rFonts w:hint="eastAsia" w:ascii="宋体" w:hAnsi="宋体" w:eastAsia="宋体" w:cs="宋体"/>
          <w:b/>
          <w:bCs/>
          <w:color w:val="auto"/>
          <w:kern w:val="2"/>
          <w:sz w:val="28"/>
          <w:szCs w:val="28"/>
          <w:lang w:val="en-US" w:eastAsia="zh-CN"/>
        </w:rPr>
      </w:pPr>
    </w:p>
    <w:p>
      <w:pPr>
        <w:rPr>
          <w:rFonts w:hint="eastAsia"/>
          <w:sz w:val="28"/>
          <w:szCs w:val="28"/>
          <w:lang w:val="en-US" w:eastAsia="zh-CN"/>
        </w:rPr>
      </w:pPr>
    </w:p>
    <w:p>
      <w:pPr>
        <w:bidi w:val="0"/>
        <w:jc w:val="center"/>
        <w:rPr>
          <w:rFonts w:hint="eastAsia" w:ascii="宋体" w:hAnsi="宋体" w:cs="宋体"/>
          <w:b/>
          <w:bCs/>
          <w:color w:val="auto"/>
          <w:kern w:val="2"/>
          <w:sz w:val="28"/>
          <w:szCs w:val="28"/>
          <w:lang w:val="en-US" w:eastAsia="zh-CN"/>
        </w:rPr>
      </w:pPr>
    </w:p>
    <w:p>
      <w:pPr>
        <w:bidi w:val="0"/>
        <w:jc w:val="center"/>
        <w:rPr>
          <w:rFonts w:hint="eastAsia" w:ascii="宋体" w:hAnsi="宋体" w:cs="宋体"/>
          <w:b/>
          <w:bCs/>
          <w:color w:val="auto"/>
          <w:kern w:val="2"/>
          <w:sz w:val="28"/>
          <w:szCs w:val="28"/>
          <w:lang w:val="en-US" w:eastAsia="zh-CN"/>
        </w:rPr>
      </w:pPr>
    </w:p>
    <w:p>
      <w:pPr>
        <w:bidi w:val="0"/>
        <w:jc w:val="center"/>
        <w:rPr>
          <w:rFonts w:hint="eastAsia" w:ascii="宋体" w:hAnsi="宋体" w:cs="宋体"/>
          <w:b/>
          <w:bCs/>
          <w:color w:val="auto"/>
          <w:kern w:val="2"/>
          <w:sz w:val="28"/>
          <w:szCs w:val="28"/>
          <w:lang w:val="en-US" w:eastAsia="zh-CN"/>
        </w:rPr>
      </w:pPr>
    </w:p>
    <w:p>
      <w:pPr>
        <w:bidi w:val="0"/>
        <w:jc w:val="center"/>
        <w:rPr>
          <w:rFonts w:hint="eastAsia" w:ascii="宋体" w:hAnsi="宋体" w:cs="宋体"/>
          <w:b/>
          <w:bCs/>
          <w:color w:val="auto"/>
          <w:kern w:val="2"/>
          <w:sz w:val="28"/>
          <w:szCs w:val="28"/>
          <w:lang w:val="en-US" w:eastAsia="zh-CN"/>
        </w:rPr>
      </w:pPr>
    </w:p>
    <w:p>
      <w:pPr>
        <w:bidi w:val="0"/>
        <w:jc w:val="center"/>
        <w:rPr>
          <w:rFonts w:hint="eastAsia" w:ascii="宋体" w:hAnsi="宋体" w:cs="宋体"/>
          <w:b/>
          <w:bCs/>
          <w:color w:val="auto"/>
          <w:kern w:val="2"/>
          <w:sz w:val="28"/>
          <w:szCs w:val="28"/>
          <w:lang w:val="en-US" w:eastAsia="zh-CN"/>
        </w:rPr>
      </w:pPr>
    </w:p>
    <w:p>
      <w:pPr>
        <w:bidi w:val="0"/>
        <w:jc w:val="center"/>
        <w:rPr>
          <w:rFonts w:hint="eastAsia" w:ascii="宋体" w:hAnsi="宋体" w:cs="宋体"/>
          <w:b/>
          <w:bCs/>
          <w:color w:val="auto"/>
          <w:kern w:val="2"/>
          <w:sz w:val="28"/>
          <w:szCs w:val="28"/>
          <w:lang w:val="en-US" w:eastAsia="zh-CN"/>
        </w:rPr>
      </w:pPr>
    </w:p>
    <w:p>
      <w:pPr>
        <w:bidi w:val="0"/>
        <w:jc w:val="center"/>
        <w:rPr>
          <w:rFonts w:hint="eastAsia" w:ascii="宋体" w:hAnsi="宋体" w:cs="宋体"/>
          <w:b/>
          <w:bCs/>
          <w:color w:val="auto"/>
          <w:kern w:val="2"/>
          <w:sz w:val="28"/>
          <w:szCs w:val="28"/>
          <w:lang w:val="en-US" w:eastAsia="zh-CN"/>
        </w:rPr>
      </w:pPr>
    </w:p>
    <w:p>
      <w:pPr>
        <w:bidi w:val="0"/>
        <w:jc w:val="center"/>
        <w:rPr>
          <w:rFonts w:hint="eastAsia" w:ascii="宋体" w:hAnsi="宋体" w:cs="宋体"/>
          <w:b/>
          <w:bCs/>
          <w:color w:val="auto"/>
          <w:kern w:val="2"/>
          <w:sz w:val="28"/>
          <w:szCs w:val="28"/>
          <w:lang w:val="en-US" w:eastAsia="zh-CN"/>
        </w:rPr>
      </w:pPr>
    </w:p>
    <w:p>
      <w:pPr>
        <w:bidi w:val="0"/>
        <w:jc w:val="center"/>
        <w:rPr>
          <w:rFonts w:hint="eastAsia" w:ascii="宋体" w:hAnsi="宋体" w:cs="宋体"/>
          <w:b/>
          <w:bCs/>
          <w:color w:val="auto"/>
          <w:kern w:val="2"/>
          <w:sz w:val="28"/>
          <w:szCs w:val="28"/>
          <w:lang w:val="en-US" w:eastAsia="zh-CN"/>
        </w:rPr>
      </w:pPr>
    </w:p>
    <w:p>
      <w:pPr>
        <w:bidi w:val="0"/>
        <w:jc w:val="center"/>
        <w:rPr>
          <w:rFonts w:hint="eastAsia" w:ascii="宋体" w:hAnsi="宋体" w:cs="宋体"/>
          <w:b/>
          <w:bCs/>
          <w:color w:val="auto"/>
          <w:kern w:val="2"/>
          <w:sz w:val="28"/>
          <w:szCs w:val="28"/>
          <w:lang w:val="en-US" w:eastAsia="zh-CN"/>
        </w:rPr>
      </w:pPr>
    </w:p>
    <w:p>
      <w:pPr>
        <w:bidi w:val="0"/>
        <w:jc w:val="center"/>
        <w:rPr>
          <w:rFonts w:hint="eastAsia" w:ascii="宋体" w:hAnsi="宋体" w:cs="宋体"/>
          <w:b/>
          <w:bCs/>
          <w:color w:val="auto"/>
          <w:kern w:val="2"/>
          <w:sz w:val="28"/>
          <w:szCs w:val="28"/>
          <w:lang w:val="en-US" w:eastAsia="zh-CN"/>
        </w:rPr>
      </w:pPr>
    </w:p>
    <w:p>
      <w:pPr>
        <w:bidi w:val="0"/>
        <w:jc w:val="center"/>
        <w:rPr>
          <w:rFonts w:hint="eastAsia" w:ascii="宋体" w:hAnsi="宋体" w:cs="宋体"/>
          <w:b/>
          <w:bCs/>
          <w:color w:val="auto"/>
          <w:kern w:val="2"/>
          <w:sz w:val="28"/>
          <w:szCs w:val="28"/>
          <w:lang w:val="en-US" w:eastAsia="zh-CN"/>
        </w:rPr>
      </w:pPr>
    </w:p>
    <w:p>
      <w:pPr>
        <w:bidi w:val="0"/>
        <w:jc w:val="center"/>
        <w:rPr>
          <w:rFonts w:hint="eastAsia" w:ascii="宋体" w:hAnsi="宋体" w:cs="宋体"/>
          <w:b/>
          <w:bCs/>
          <w:color w:val="auto"/>
          <w:kern w:val="2"/>
          <w:sz w:val="28"/>
          <w:szCs w:val="28"/>
          <w:lang w:val="en-US" w:eastAsia="zh-CN"/>
        </w:rPr>
      </w:pPr>
    </w:p>
    <w:p>
      <w:pPr>
        <w:bidi w:val="0"/>
        <w:jc w:val="center"/>
        <w:rPr>
          <w:rFonts w:hint="eastAsia" w:ascii="宋体" w:hAnsi="宋体" w:cs="宋体"/>
          <w:b/>
          <w:bCs/>
          <w:color w:val="auto"/>
          <w:kern w:val="2"/>
          <w:sz w:val="28"/>
          <w:szCs w:val="28"/>
          <w:lang w:val="en-US" w:eastAsia="zh-CN"/>
        </w:rPr>
      </w:pPr>
    </w:p>
    <w:p>
      <w:pPr>
        <w:bidi w:val="0"/>
        <w:jc w:val="center"/>
        <w:rPr>
          <w:rFonts w:hint="eastAsia" w:ascii="宋体" w:hAnsi="宋体" w:cs="宋体"/>
          <w:b/>
          <w:bCs/>
          <w:color w:val="auto"/>
          <w:kern w:val="2"/>
          <w:sz w:val="28"/>
          <w:szCs w:val="28"/>
          <w:lang w:val="en-US" w:eastAsia="zh-CN"/>
        </w:rPr>
      </w:pPr>
    </w:p>
    <w:p>
      <w:pPr>
        <w:bidi w:val="0"/>
        <w:jc w:val="center"/>
        <w:rPr>
          <w:rFonts w:hint="eastAsia" w:ascii="宋体" w:hAnsi="宋体" w:cs="宋体"/>
          <w:b/>
          <w:bCs/>
          <w:color w:val="auto"/>
          <w:kern w:val="2"/>
          <w:sz w:val="28"/>
          <w:szCs w:val="28"/>
          <w:lang w:val="en-US" w:eastAsia="zh-CN"/>
        </w:rPr>
      </w:pPr>
    </w:p>
    <w:p>
      <w:pPr>
        <w:bidi w:val="0"/>
        <w:jc w:val="both"/>
        <w:rPr>
          <w:rFonts w:hint="eastAsia" w:ascii="宋体" w:hAnsi="宋体" w:cs="宋体"/>
          <w:b/>
          <w:bCs/>
          <w:color w:val="auto"/>
          <w:kern w:val="2"/>
          <w:sz w:val="28"/>
          <w:szCs w:val="28"/>
          <w:lang w:val="en-US" w:eastAsia="zh-CN"/>
        </w:rPr>
      </w:pPr>
      <w:r>
        <w:rPr>
          <w:rFonts w:hint="eastAsia" w:ascii="宋体" w:hAnsi="宋体" w:cs="宋体"/>
          <w:b/>
          <w:bCs/>
          <w:color w:val="auto"/>
          <w:kern w:val="2"/>
          <w:sz w:val="28"/>
          <w:szCs w:val="28"/>
          <w:lang w:val="en-US" w:eastAsia="zh-CN"/>
        </w:rPr>
        <w:t>附件3:</w:t>
      </w:r>
    </w:p>
    <w:p>
      <w:pPr>
        <w:bidi w:val="0"/>
        <w:jc w:val="center"/>
        <w:rPr>
          <w:rFonts w:hint="eastAsia" w:ascii="宋体" w:hAnsi="宋体" w:eastAsia="宋体" w:cs="宋体"/>
          <w:b/>
          <w:bCs/>
          <w:color w:val="auto"/>
          <w:kern w:val="0"/>
          <w:sz w:val="28"/>
          <w:szCs w:val="28"/>
        </w:rPr>
      </w:pPr>
      <w:r>
        <w:rPr>
          <w:rFonts w:hint="eastAsia" w:ascii="宋体" w:hAnsi="宋体" w:cs="宋体"/>
          <w:b/>
          <w:bCs/>
          <w:color w:val="auto"/>
          <w:kern w:val="2"/>
          <w:sz w:val="28"/>
          <w:szCs w:val="28"/>
          <w:lang w:val="en-US" w:eastAsia="zh-CN"/>
        </w:rPr>
        <w:t>(一)</w:t>
      </w:r>
      <w:r>
        <w:rPr>
          <w:rFonts w:hint="eastAsia" w:ascii="宋体" w:hAnsi="宋体" w:eastAsia="宋体" w:cs="宋体"/>
          <w:b/>
          <w:bCs/>
          <w:color w:val="auto"/>
          <w:kern w:val="2"/>
          <w:sz w:val="28"/>
          <w:szCs w:val="28"/>
          <w:lang w:val="en-US" w:eastAsia="zh-CN"/>
        </w:rPr>
        <w:t>法定代表人</w:t>
      </w:r>
      <w:bookmarkEnd w:id="159"/>
      <w:r>
        <w:rPr>
          <w:rFonts w:hint="eastAsia" w:ascii="宋体" w:hAnsi="宋体" w:eastAsia="宋体" w:cs="宋体"/>
          <w:b/>
          <w:bCs/>
          <w:color w:val="auto"/>
          <w:kern w:val="0"/>
          <w:sz w:val="28"/>
          <w:szCs w:val="28"/>
        </w:rPr>
        <w:t>身份证明书</w:t>
      </w:r>
    </w:p>
    <w:p>
      <w:pPr>
        <w:pStyle w:val="20"/>
        <w:ind w:left="0" w:leftChars="0" w:firstLine="0" w:firstLineChars="0"/>
        <w:rPr>
          <w:rFonts w:hint="eastAsia"/>
          <w:lang w:val="en-US" w:eastAsia="zh-CN"/>
        </w:rPr>
      </w:pPr>
    </w:p>
    <w:p>
      <w:pPr>
        <w:bidi w:val="0"/>
        <w:spacing w:line="360" w:lineRule="auto"/>
        <w:rPr>
          <w:rFonts w:hint="eastAsia" w:ascii="宋体" w:hAnsi="宋体" w:eastAsia="宋体" w:cs="宋体"/>
          <w:color w:val="auto"/>
          <w:sz w:val="24"/>
          <w:szCs w:val="24"/>
          <w:u w:val="none"/>
        </w:rPr>
      </w:pPr>
      <w:r>
        <w:rPr>
          <w:rFonts w:hint="eastAsia" w:ascii="宋体" w:hAnsi="宋体" w:eastAsia="宋体" w:cs="宋体"/>
          <w:color w:val="auto"/>
          <w:sz w:val="24"/>
          <w:szCs w:val="24"/>
        </w:rPr>
        <w:t>单位名称：</w:t>
      </w:r>
      <w:r>
        <w:rPr>
          <w:rFonts w:hint="eastAsia" w:ascii="宋体" w:hAnsi="宋体" w:eastAsia="宋体" w:cs="宋体"/>
          <w:color w:val="auto"/>
          <w:sz w:val="24"/>
          <w:szCs w:val="24"/>
          <w:u w:val="none"/>
        </w:rPr>
        <w:t xml:space="preserve">                                            </w:t>
      </w:r>
    </w:p>
    <w:p>
      <w:pPr>
        <w:bidi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地    址：            </w:t>
      </w:r>
    </w:p>
    <w:p>
      <w:pPr>
        <w:bidi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姓    名：        性别：      年龄：       职务：                            </w:t>
      </w:r>
    </w:p>
    <w:p>
      <w:pPr>
        <w:bidi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系</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的法定代表人。</w:t>
      </w:r>
    </w:p>
    <w:p>
      <w:pPr>
        <w:bidi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特此证明。</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45"/>
        <w:gridCol w:w="44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5" w:hRule="atLeast"/>
          <w:jc w:val="center"/>
        </w:trPr>
        <w:tc>
          <w:tcPr>
            <w:tcW w:w="4445" w:type="dxa"/>
            <w:noWrap w:val="0"/>
            <w:vAlign w:val="center"/>
          </w:tcPr>
          <w:p>
            <w:pPr>
              <w:bidi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法定代表人身份证（正面）</w:t>
            </w:r>
          </w:p>
        </w:tc>
        <w:tc>
          <w:tcPr>
            <w:tcW w:w="4494" w:type="dxa"/>
            <w:noWrap w:val="0"/>
            <w:vAlign w:val="center"/>
          </w:tcPr>
          <w:p>
            <w:pPr>
              <w:bidi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法</w:t>
            </w:r>
            <w:r>
              <w:rPr>
                <w:rFonts w:hint="eastAsia" w:ascii="宋体" w:hAnsi="宋体" w:eastAsia="宋体" w:cs="宋体"/>
                <w:color w:val="auto"/>
                <w:sz w:val="24"/>
                <w:szCs w:val="24"/>
                <w:lang w:val="en-US" w:eastAsia="zh-CN"/>
              </w:rPr>
              <w:t>定代表人身份证（背面）</w:t>
            </w:r>
          </w:p>
        </w:tc>
      </w:tr>
    </w:tbl>
    <w:p>
      <w:pPr>
        <w:pStyle w:val="15"/>
        <w:spacing w:line="312" w:lineRule="auto"/>
        <w:ind w:left="0" w:firstLine="0" w:firstLineChars="0"/>
        <w:rPr>
          <w:rFonts w:hint="eastAsia" w:ascii="宋体" w:hAnsi="宋体" w:eastAsia="宋体" w:cs="宋体"/>
          <w:color w:val="auto"/>
          <w:sz w:val="24"/>
          <w:szCs w:val="24"/>
        </w:rPr>
      </w:pPr>
    </w:p>
    <w:p>
      <w:pPr>
        <w:pStyle w:val="15"/>
        <w:spacing w:line="312" w:lineRule="auto"/>
        <w:ind w:left="0" w:firstLine="0" w:firstLineChars="0"/>
        <w:rPr>
          <w:rFonts w:hint="eastAsia" w:ascii="宋体" w:hAnsi="宋体" w:eastAsia="宋体" w:cs="宋体"/>
          <w:color w:val="auto"/>
          <w:sz w:val="24"/>
          <w:szCs w:val="24"/>
        </w:rPr>
      </w:pPr>
    </w:p>
    <w:p>
      <w:pPr>
        <w:pStyle w:val="15"/>
        <w:spacing w:line="312" w:lineRule="auto"/>
        <w:ind w:left="0" w:firstLine="0" w:firstLineChars="0"/>
        <w:rPr>
          <w:rFonts w:hint="eastAsia" w:ascii="宋体" w:hAnsi="宋体" w:eastAsia="宋体" w:cs="宋体"/>
          <w:color w:val="auto"/>
          <w:sz w:val="24"/>
          <w:szCs w:val="24"/>
        </w:rPr>
      </w:pPr>
    </w:p>
    <w:p>
      <w:pPr>
        <w:pStyle w:val="15"/>
        <w:spacing w:line="312" w:lineRule="auto"/>
        <w:ind w:left="0" w:firstLine="0" w:firstLineChars="0"/>
        <w:rPr>
          <w:rFonts w:hint="eastAsia" w:ascii="宋体" w:hAnsi="宋体" w:eastAsia="宋体" w:cs="宋体"/>
          <w:color w:val="auto"/>
          <w:sz w:val="24"/>
          <w:szCs w:val="24"/>
        </w:rPr>
      </w:pPr>
    </w:p>
    <w:p>
      <w:pPr>
        <w:pStyle w:val="10"/>
        <w:ind w:left="838" w:firstLine="484" w:firstLineChars="200"/>
        <w:jc w:val="center"/>
        <w:rPr>
          <w:rFonts w:hint="eastAsia" w:ascii="宋体" w:hAnsi="宋体" w:eastAsia="宋体" w:cs="宋体"/>
          <w:color w:val="auto"/>
          <w:sz w:val="24"/>
          <w:szCs w:val="24"/>
        </w:rPr>
      </w:pPr>
      <w:r>
        <w:rPr>
          <w:rFonts w:hint="eastAsia" w:ascii="宋体" w:hAnsi="宋体" w:eastAsia="宋体" w:cs="宋体"/>
          <w:color w:val="auto"/>
          <w:sz w:val="24"/>
          <w:szCs w:val="24"/>
        </w:rPr>
        <w:t xml:space="preserve">            供应商名称（盖章）：</w:t>
      </w:r>
    </w:p>
    <w:p>
      <w:pPr>
        <w:pStyle w:val="28"/>
        <w:wordWrap w:val="0"/>
        <w:spacing w:line="360" w:lineRule="auto"/>
        <w:ind w:firstLine="567"/>
        <w:jc w:val="right"/>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p>
    <w:p>
      <w:pPr>
        <w:pStyle w:val="28"/>
        <w:wordWrap w:val="0"/>
        <w:spacing w:line="360" w:lineRule="auto"/>
        <w:ind w:firstLine="567"/>
        <w:jc w:val="right"/>
        <w:rPr>
          <w:rFonts w:hint="eastAsia" w:ascii="宋体" w:hAnsi="宋体" w:eastAsia="宋体" w:cs="宋体"/>
          <w:b/>
          <w:bCs/>
          <w:color w:val="auto"/>
          <w:sz w:val="24"/>
          <w:szCs w:val="24"/>
        </w:rPr>
      </w:pPr>
      <w:r>
        <w:rPr>
          <w:rFonts w:hint="eastAsia" w:ascii="宋体" w:hAnsi="宋体" w:eastAsia="宋体" w:cs="宋体"/>
          <w:color w:val="auto"/>
          <w:sz w:val="24"/>
          <w:szCs w:val="24"/>
        </w:rPr>
        <w:t xml:space="preserve"> 日期：     年   月   日</w:t>
      </w:r>
    </w:p>
    <w:p>
      <w:pPr>
        <w:pStyle w:val="34"/>
        <w:spacing w:line="312" w:lineRule="auto"/>
        <w:jc w:val="right"/>
        <w:rPr>
          <w:rFonts w:hint="eastAsia" w:ascii="宋体" w:hAnsi="宋体" w:eastAsia="宋体" w:cs="宋体"/>
          <w:color w:val="auto"/>
          <w:sz w:val="24"/>
          <w:szCs w:val="24"/>
        </w:rPr>
      </w:pPr>
    </w:p>
    <w:p>
      <w:pPr>
        <w:numPr>
          <w:ilvl w:val="0"/>
          <w:numId w:val="0"/>
        </w:numPr>
        <w:bidi w:val="0"/>
        <w:jc w:val="center"/>
        <w:rPr>
          <w:rFonts w:hint="eastAsia" w:ascii="宋体" w:hAnsi="宋体" w:eastAsia="宋体" w:cs="宋体"/>
          <w:b/>
          <w:bCs/>
          <w:color w:val="auto"/>
          <w:kern w:val="0"/>
          <w:sz w:val="28"/>
          <w:szCs w:val="28"/>
          <w:lang w:val="en-US" w:eastAsia="zh-CN"/>
        </w:rPr>
      </w:pPr>
      <w:bookmarkStart w:id="160" w:name="_Toc1629"/>
      <w:r>
        <w:rPr>
          <w:rStyle w:val="32"/>
          <w:rFonts w:hint="eastAsia" w:ascii="宋体" w:hAnsi="宋体" w:eastAsia="宋体" w:cs="宋体"/>
          <w:color w:val="auto"/>
          <w:sz w:val="32"/>
          <w:szCs w:val="28"/>
          <w:lang w:val="en-US" w:eastAsia="zh-CN"/>
        </w:rPr>
        <w:br w:type="page"/>
      </w:r>
      <w:bookmarkStart w:id="161" w:name="_Toc29989"/>
      <w:bookmarkStart w:id="162" w:name="_Toc17467"/>
      <w:r>
        <w:rPr>
          <w:rStyle w:val="32"/>
          <w:rFonts w:hint="eastAsia" w:ascii="宋体" w:hAnsi="宋体" w:cs="宋体"/>
          <w:color w:val="auto"/>
          <w:sz w:val="32"/>
          <w:szCs w:val="28"/>
          <w:lang w:val="en-US" w:eastAsia="zh-CN"/>
        </w:rPr>
        <w:t>(二)</w:t>
      </w:r>
      <w:r>
        <w:rPr>
          <w:rFonts w:hint="eastAsia" w:ascii="宋体" w:hAnsi="宋体" w:eastAsia="宋体" w:cs="宋体"/>
          <w:b/>
          <w:bCs/>
          <w:color w:val="auto"/>
          <w:kern w:val="0"/>
          <w:sz w:val="28"/>
          <w:szCs w:val="28"/>
          <w:lang w:val="en-US" w:eastAsia="zh-CN"/>
        </w:rPr>
        <w:t>授权委托书</w:t>
      </w:r>
      <w:bookmarkEnd w:id="160"/>
      <w:bookmarkEnd w:id="161"/>
      <w:bookmarkEnd w:id="162"/>
    </w:p>
    <w:p>
      <w:pPr>
        <w:pStyle w:val="2"/>
        <w:numPr>
          <w:ilvl w:val="0"/>
          <w:numId w:val="0"/>
        </w:numPr>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4"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本授权委托书声明：我</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（姓名）</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系</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（供应商名称）</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的法定代表人，现授权委托</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（供应商名称）</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 xml:space="preserve">的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（姓名、身份证号）</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我</w:t>
      </w:r>
      <w:r>
        <w:rPr>
          <w:rFonts w:hint="eastAsia" w:ascii="宋体" w:hAnsi="宋体" w:eastAsia="宋体" w:cs="宋体"/>
          <w:color w:val="auto"/>
          <w:sz w:val="24"/>
          <w:szCs w:val="24"/>
          <w:lang w:val="en-US" w:eastAsia="zh-CN"/>
        </w:rPr>
        <w:t>公司</w:t>
      </w:r>
      <w:r>
        <w:rPr>
          <w:rFonts w:hint="eastAsia" w:ascii="宋体" w:hAnsi="宋体" w:eastAsia="宋体" w:cs="宋体"/>
          <w:color w:val="auto"/>
          <w:sz w:val="24"/>
          <w:szCs w:val="24"/>
        </w:rPr>
        <w:t>代理人，以本</w:t>
      </w:r>
      <w:r>
        <w:rPr>
          <w:rFonts w:hint="eastAsia" w:ascii="宋体" w:hAnsi="宋体" w:eastAsia="宋体" w:cs="宋体"/>
          <w:color w:val="auto"/>
          <w:sz w:val="24"/>
          <w:szCs w:val="24"/>
          <w:lang w:val="en-US" w:eastAsia="zh-CN"/>
        </w:rPr>
        <w:t>公司</w:t>
      </w:r>
      <w:r>
        <w:rPr>
          <w:rFonts w:hint="eastAsia" w:ascii="宋体" w:hAnsi="宋体" w:eastAsia="宋体" w:cs="宋体"/>
          <w:color w:val="auto"/>
          <w:sz w:val="24"/>
          <w:szCs w:val="24"/>
        </w:rPr>
        <w:t>的名义参加</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（项目名称）</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的投标活动。</w:t>
      </w:r>
    </w:p>
    <w:p>
      <w:pPr>
        <w:keepNext w:val="0"/>
        <w:keepLines w:val="0"/>
        <w:pageBreakBefore w:val="0"/>
        <w:widowControl w:val="0"/>
        <w:kinsoku/>
        <w:wordWrap/>
        <w:overflowPunct/>
        <w:topLinePunct w:val="0"/>
        <w:autoSpaceDE/>
        <w:autoSpaceDN/>
        <w:bidi w:val="0"/>
        <w:adjustRightInd/>
        <w:snapToGrid/>
        <w:spacing w:line="360" w:lineRule="auto"/>
        <w:ind w:firstLine="484"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代理人在处理投标的过程中所签署的一切文件和处理与之有关的一切事务，我均予以承认。</w:t>
      </w:r>
    </w:p>
    <w:p>
      <w:pPr>
        <w:keepNext w:val="0"/>
        <w:keepLines w:val="0"/>
        <w:pageBreakBefore w:val="0"/>
        <w:widowControl w:val="0"/>
        <w:kinsoku/>
        <w:wordWrap/>
        <w:overflowPunct/>
        <w:topLinePunct w:val="0"/>
        <w:autoSpaceDE/>
        <w:autoSpaceDN/>
        <w:bidi w:val="0"/>
        <w:adjustRightInd/>
        <w:snapToGrid/>
        <w:spacing w:line="360" w:lineRule="auto"/>
        <w:ind w:firstLine="484"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授权期限:</w:t>
      </w:r>
      <w:r>
        <w:rPr>
          <w:rFonts w:hint="eastAsia" w:ascii="宋体" w:hAnsi="宋体" w:eastAsia="宋体" w:cs="宋体"/>
          <w:color w:val="auto"/>
          <w:sz w:val="24"/>
          <w:szCs w:val="24"/>
          <w:u w:val="single"/>
          <w:lang w:val="en-US" w:eastAsia="zh-CN"/>
        </w:rPr>
        <w:t xml:space="preserve"> </w:t>
      </w:r>
      <w:r>
        <w:rPr>
          <w:rFonts w:hint="eastAsia" w:ascii="宋体" w:hAnsi="宋体" w:cs="宋体"/>
          <w:color w:val="auto"/>
          <w:sz w:val="24"/>
          <w:szCs w:val="24"/>
          <w:u w:val="single"/>
          <w:lang w:val="en-US" w:eastAsia="zh-CN"/>
        </w:rPr>
        <w:t>2022</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lang w:val="en-US" w:eastAsia="zh-CN"/>
        </w:rPr>
        <w:t xml:space="preserve"> </w:t>
      </w:r>
      <w:r>
        <w:rPr>
          <w:rFonts w:hint="eastAsia" w:ascii="宋体" w:hAnsi="宋体" w:cs="宋体"/>
          <w:color w:val="auto"/>
          <w:sz w:val="24"/>
          <w:szCs w:val="24"/>
          <w:u w:val="single"/>
          <w:lang w:val="en-US"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lang w:val="en-US" w:eastAsia="zh-CN"/>
        </w:rPr>
        <w:t xml:space="preserve"> </w:t>
      </w:r>
      <w:r>
        <w:rPr>
          <w:rFonts w:hint="eastAsia" w:ascii="宋体" w:hAnsi="宋体" w:cs="宋体"/>
          <w:color w:val="auto"/>
          <w:sz w:val="24"/>
          <w:szCs w:val="24"/>
          <w:u w:val="single"/>
          <w:lang w:val="en-US"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日至</w:t>
      </w:r>
      <w:r>
        <w:rPr>
          <w:rFonts w:hint="eastAsia" w:ascii="宋体" w:hAnsi="宋体" w:eastAsia="宋体" w:cs="宋体"/>
          <w:color w:val="auto"/>
          <w:sz w:val="24"/>
          <w:szCs w:val="24"/>
          <w:u w:val="single"/>
          <w:lang w:val="en-US" w:eastAsia="zh-CN"/>
        </w:rPr>
        <w:t xml:space="preserve"> </w:t>
      </w:r>
      <w:r>
        <w:rPr>
          <w:rFonts w:hint="eastAsia" w:ascii="宋体" w:hAnsi="宋体" w:cs="宋体"/>
          <w:color w:val="auto"/>
          <w:sz w:val="24"/>
          <w:szCs w:val="24"/>
          <w:u w:val="single"/>
          <w:lang w:val="en-US" w:eastAsia="zh-CN"/>
        </w:rPr>
        <w:t>2022</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lang w:val="en-US" w:eastAsia="zh-CN"/>
        </w:rPr>
        <w:t xml:space="preserve">  </w:t>
      </w:r>
      <w:r>
        <w:rPr>
          <w:rFonts w:hint="eastAsia" w:ascii="宋体" w:hAnsi="宋体" w:cs="宋体"/>
          <w:color w:val="auto"/>
          <w:sz w:val="24"/>
          <w:szCs w:val="24"/>
          <w:u w:val="single"/>
          <w:lang w:val="en-US"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lang w:val="en-US" w:eastAsia="zh-CN"/>
        </w:rPr>
        <w:t xml:space="preserve">  </w:t>
      </w:r>
      <w:r>
        <w:rPr>
          <w:rFonts w:hint="eastAsia" w:ascii="宋体" w:hAnsi="宋体" w:cs="宋体"/>
          <w:color w:val="auto"/>
          <w:sz w:val="24"/>
          <w:szCs w:val="24"/>
          <w:u w:val="single"/>
          <w:lang w:val="en-US"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日</w:t>
      </w:r>
    </w:p>
    <w:p>
      <w:pPr>
        <w:keepNext w:val="0"/>
        <w:keepLines w:val="0"/>
        <w:pageBreakBefore w:val="0"/>
        <w:widowControl w:val="0"/>
        <w:kinsoku/>
        <w:wordWrap/>
        <w:overflowPunct/>
        <w:topLinePunct w:val="0"/>
        <w:autoSpaceDE/>
        <w:autoSpaceDN/>
        <w:bidi w:val="0"/>
        <w:adjustRightInd/>
        <w:snapToGrid/>
        <w:spacing w:line="360" w:lineRule="auto"/>
        <w:ind w:firstLine="484" w:firstLineChars="200"/>
        <w:textAlignment w:val="auto"/>
        <w:rPr>
          <w:rFonts w:hint="eastAsia" w:ascii="宋体" w:hAnsi="宋体" w:eastAsia="宋体" w:cs="宋体"/>
          <w:color w:val="auto"/>
          <w:sz w:val="24"/>
          <w:szCs w:val="24"/>
        </w:rPr>
      </w:pPr>
      <w:bookmarkStart w:id="163" w:name="_Toc23318"/>
      <w:bookmarkStart w:id="164" w:name="_Toc6017"/>
      <w:r>
        <w:rPr>
          <w:rFonts w:hint="eastAsia" w:ascii="宋体" w:hAnsi="宋体" w:eastAsia="宋体" w:cs="宋体"/>
          <w:color w:val="auto"/>
          <w:sz w:val="24"/>
          <w:szCs w:val="24"/>
        </w:rPr>
        <w:t>委托代理人无转委权。特此委托。</w:t>
      </w:r>
    </w:p>
    <w:p>
      <w:pPr>
        <w:keepNext w:val="0"/>
        <w:keepLines w:val="0"/>
        <w:pageBreakBefore w:val="0"/>
        <w:widowControl w:val="0"/>
        <w:kinsoku/>
        <w:wordWrap/>
        <w:overflowPunct/>
        <w:topLinePunct w:val="0"/>
        <w:autoSpaceDE/>
        <w:autoSpaceDN/>
        <w:bidi w:val="0"/>
        <w:adjustRightInd/>
        <w:snapToGrid/>
        <w:spacing w:line="360" w:lineRule="auto"/>
        <w:ind w:firstLine="484"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委托代理人：            性  别：</w:t>
      </w:r>
    </w:p>
    <w:p>
      <w:pPr>
        <w:keepNext w:val="0"/>
        <w:keepLines w:val="0"/>
        <w:pageBreakBefore w:val="0"/>
        <w:widowControl w:val="0"/>
        <w:kinsoku/>
        <w:wordWrap/>
        <w:overflowPunct/>
        <w:topLinePunct w:val="0"/>
        <w:autoSpaceDE/>
        <w:autoSpaceDN/>
        <w:bidi w:val="0"/>
        <w:adjustRightInd/>
        <w:snapToGrid/>
        <w:spacing w:line="360" w:lineRule="auto"/>
        <w:ind w:firstLine="484"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身份证号码：            电  话：</w:t>
      </w:r>
    </w:p>
    <w:p>
      <w:pPr>
        <w:keepNext w:val="0"/>
        <w:keepLines w:val="0"/>
        <w:pageBreakBefore w:val="0"/>
        <w:widowControl w:val="0"/>
        <w:kinsoku/>
        <w:wordWrap/>
        <w:overflowPunct/>
        <w:topLinePunct w:val="0"/>
        <w:autoSpaceDE/>
        <w:autoSpaceDN/>
        <w:bidi w:val="0"/>
        <w:adjustRightInd/>
        <w:snapToGrid/>
        <w:spacing w:line="360" w:lineRule="auto"/>
        <w:ind w:firstLine="484"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部  门：                职  务： </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50"/>
        <w:gridCol w:w="45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6" w:hRule="atLeast"/>
          <w:jc w:val="center"/>
        </w:trPr>
        <w:tc>
          <w:tcPr>
            <w:tcW w:w="4550" w:type="dxa"/>
            <w:noWrap w:val="0"/>
            <w:vAlign w:val="center"/>
          </w:tcPr>
          <w:p>
            <w:pPr>
              <w:bidi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法定代表人身份证（正面）</w:t>
            </w:r>
          </w:p>
        </w:tc>
        <w:tc>
          <w:tcPr>
            <w:tcW w:w="4550" w:type="dxa"/>
            <w:noWrap w:val="0"/>
            <w:vAlign w:val="center"/>
          </w:tcPr>
          <w:p>
            <w:pPr>
              <w:bidi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法定代表人身份证（背面）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8" w:hRule="atLeast"/>
          <w:jc w:val="center"/>
        </w:trPr>
        <w:tc>
          <w:tcPr>
            <w:tcW w:w="4550" w:type="dxa"/>
            <w:noWrap w:val="0"/>
            <w:vAlign w:val="center"/>
          </w:tcPr>
          <w:p>
            <w:pPr>
              <w:bidi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委托代理人身份证（正面）</w:t>
            </w:r>
          </w:p>
        </w:tc>
        <w:tc>
          <w:tcPr>
            <w:tcW w:w="4550" w:type="dxa"/>
            <w:noWrap w:val="0"/>
            <w:vAlign w:val="center"/>
          </w:tcPr>
          <w:p>
            <w:pPr>
              <w:bidi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委托代理人身份证（背面）</w:t>
            </w:r>
          </w:p>
        </w:tc>
      </w:tr>
    </w:tbl>
    <w:p>
      <w:pPr>
        <w:bidi w:val="0"/>
        <w:spacing w:line="60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                         </w:t>
      </w:r>
    </w:p>
    <w:p>
      <w:pPr>
        <w:bidi w:val="0"/>
        <w:spacing w:line="60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供应商名称（盖章）：</w:t>
      </w:r>
    </w:p>
    <w:p>
      <w:pPr>
        <w:bidi w:val="0"/>
        <w:spacing w:line="600" w:lineRule="auto"/>
        <w:jc w:val="right"/>
        <w:rPr>
          <w:rFonts w:hint="eastAsia" w:ascii="宋体" w:hAnsi="宋体" w:eastAsia="宋体" w:cs="宋体"/>
          <w:color w:val="auto"/>
          <w:sz w:val="24"/>
          <w:szCs w:val="24"/>
        </w:rPr>
      </w:pPr>
      <w:r>
        <w:rPr>
          <w:rFonts w:hint="eastAsia" w:ascii="宋体" w:hAnsi="宋体" w:eastAsia="宋体" w:cs="宋体"/>
          <w:color w:val="auto"/>
          <w:sz w:val="24"/>
          <w:szCs w:val="24"/>
        </w:rPr>
        <w:t>法定代表人（签字或盖章）：</w:t>
      </w:r>
    </w:p>
    <w:p>
      <w:pPr>
        <w:bidi w:val="0"/>
        <w:spacing w:line="600" w:lineRule="auto"/>
        <w:jc w:val="right"/>
        <w:rPr>
          <w:rFonts w:hint="eastAsia" w:ascii="宋体" w:hAnsi="宋体" w:eastAsia="宋体" w:cs="宋体"/>
          <w:color w:val="auto"/>
          <w:sz w:val="24"/>
          <w:szCs w:val="24"/>
        </w:rPr>
      </w:pPr>
      <w:r>
        <w:rPr>
          <w:rFonts w:hint="eastAsia" w:ascii="宋体" w:hAnsi="宋体" w:eastAsia="宋体" w:cs="宋体"/>
          <w:color w:val="auto"/>
          <w:sz w:val="24"/>
          <w:szCs w:val="24"/>
        </w:rPr>
        <w:t>委托代理人（签字或盖章）：</w:t>
      </w:r>
    </w:p>
    <w:p>
      <w:pPr>
        <w:bidi w:val="0"/>
        <w:spacing w:line="600" w:lineRule="auto"/>
        <w:jc w:val="right"/>
        <w:rPr>
          <w:rFonts w:hint="eastAsia" w:ascii="宋体" w:hAnsi="宋体" w:eastAsia="宋体" w:cs="宋体"/>
          <w:color w:val="auto"/>
          <w:sz w:val="24"/>
          <w:szCs w:val="24"/>
        </w:rPr>
      </w:pPr>
      <w:r>
        <w:rPr>
          <w:rFonts w:hint="eastAsia" w:ascii="宋体" w:hAnsi="宋体" w:eastAsia="宋体" w:cs="宋体"/>
          <w:color w:val="auto"/>
          <w:sz w:val="24"/>
          <w:szCs w:val="24"/>
        </w:rPr>
        <w:t>日期：     年   月   日</w:t>
      </w:r>
      <w:bookmarkStart w:id="165" w:name="_Toc24450"/>
    </w:p>
    <w:p>
      <w:pPr>
        <w:bidi w:val="0"/>
        <w:rPr>
          <w:rFonts w:hint="eastAsia" w:ascii="宋体" w:hAnsi="宋体" w:eastAsia="宋体" w:cs="宋体"/>
          <w:color w:val="auto"/>
          <w:sz w:val="28"/>
          <w:szCs w:val="28"/>
        </w:rPr>
      </w:pPr>
    </w:p>
    <w:p>
      <w:pPr>
        <w:pStyle w:val="19"/>
        <w:keepNext w:val="0"/>
        <w:keepLines w:val="0"/>
        <w:pageBreakBefore w:val="0"/>
        <w:widowControl/>
        <w:suppressLineNumbers w:val="0"/>
        <w:kinsoku/>
        <w:wordWrap/>
        <w:overflowPunct/>
        <w:topLinePunct w:val="0"/>
        <w:autoSpaceDE/>
        <w:autoSpaceDN/>
        <w:bidi w:val="0"/>
        <w:adjustRightInd/>
        <w:snapToGrid/>
        <w:spacing w:line="580" w:lineRule="exact"/>
        <w:jc w:val="both"/>
        <w:textAlignment w:val="auto"/>
        <w:rPr>
          <w:rFonts w:hint="eastAsia" w:cs="宋体"/>
          <w:b/>
          <w:bCs/>
          <w:color w:val="0000FF"/>
          <w:sz w:val="28"/>
          <w:szCs w:val="28"/>
          <w:lang w:val="en-US" w:eastAsia="zh-CN"/>
        </w:rPr>
      </w:pPr>
      <w:r>
        <w:rPr>
          <w:rFonts w:hint="eastAsia" w:cs="宋体"/>
          <w:b/>
          <w:bCs/>
          <w:color w:val="000000" w:themeColor="text1"/>
          <w:sz w:val="28"/>
          <w:szCs w:val="28"/>
          <w:lang w:eastAsia="zh-CN"/>
          <w14:textFill>
            <w14:solidFill>
              <w14:schemeClr w14:val="tx1"/>
            </w14:solidFill>
          </w14:textFill>
        </w:rPr>
        <w:t>附件</w:t>
      </w:r>
      <w:r>
        <w:rPr>
          <w:rFonts w:hint="eastAsia" w:cs="宋体"/>
          <w:b/>
          <w:bCs/>
          <w:color w:val="000000" w:themeColor="text1"/>
          <w:sz w:val="28"/>
          <w:szCs w:val="28"/>
          <w:lang w:val="en-US" w:eastAsia="zh-CN"/>
          <w14:textFill>
            <w14:solidFill>
              <w14:schemeClr w14:val="tx1"/>
            </w14:solidFill>
          </w14:textFill>
        </w:rPr>
        <w:t xml:space="preserve">4:   </w:t>
      </w:r>
      <w:r>
        <w:rPr>
          <w:rFonts w:hint="eastAsia" w:cs="宋体"/>
          <w:b/>
          <w:bCs/>
          <w:color w:val="0000FF"/>
          <w:sz w:val="28"/>
          <w:szCs w:val="28"/>
          <w:lang w:val="en-US" w:eastAsia="zh-CN"/>
        </w:rPr>
        <w:t xml:space="preserve">                </w:t>
      </w:r>
    </w:p>
    <w:p>
      <w:pPr>
        <w:pStyle w:val="19"/>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auto"/>
        <w:rPr>
          <w:rFonts w:hint="eastAsia" w:ascii="宋体" w:hAnsi="宋体" w:eastAsia="宋体" w:cs="宋体"/>
          <w:b/>
          <w:bCs/>
          <w:color w:val="000000" w:themeColor="text1"/>
          <w:sz w:val="28"/>
          <w:szCs w:val="28"/>
          <w14:textFill>
            <w14:solidFill>
              <w14:schemeClr w14:val="tx1"/>
            </w14:solidFill>
          </w14:textFill>
        </w:rPr>
      </w:pPr>
      <w:r>
        <w:rPr>
          <w:rFonts w:hint="eastAsia" w:cs="宋体"/>
          <w:b/>
          <w:bCs/>
          <w:color w:val="000000" w:themeColor="text1"/>
          <w:sz w:val="28"/>
          <w:szCs w:val="28"/>
          <w:lang w:eastAsia="zh-CN"/>
          <w14:textFill>
            <w14:solidFill>
              <w14:schemeClr w14:val="tx1"/>
            </w14:solidFill>
          </w14:textFill>
        </w:rPr>
        <w:t>缴纳</w:t>
      </w:r>
      <w:r>
        <w:rPr>
          <w:rFonts w:hint="eastAsia" w:ascii="宋体" w:hAnsi="宋体" w:eastAsia="宋体" w:cs="宋体"/>
          <w:b/>
          <w:bCs/>
          <w:color w:val="000000" w:themeColor="text1"/>
          <w:sz w:val="28"/>
          <w:szCs w:val="28"/>
          <w14:textFill>
            <w14:solidFill>
              <w14:schemeClr w14:val="tx1"/>
            </w14:solidFill>
          </w14:textFill>
        </w:rPr>
        <w:t>保证金证明</w:t>
      </w:r>
    </w:p>
    <w:p>
      <w:pPr>
        <w:spacing w:line="400" w:lineRule="atLeast"/>
        <w:jc w:val="center"/>
        <w:rPr>
          <w:rFonts w:hint="eastAsia"/>
          <w:color w:val="00B0F0"/>
        </w:rPr>
      </w:pPr>
    </w:p>
    <w:p>
      <w:pPr>
        <w:pStyle w:val="19"/>
        <w:keepNext w:val="0"/>
        <w:keepLines w:val="0"/>
        <w:pageBreakBefore w:val="0"/>
        <w:widowControl/>
        <w:suppressLineNumbers w:val="0"/>
        <w:kinsoku/>
        <w:wordWrap/>
        <w:overflowPunct/>
        <w:topLinePunct w:val="0"/>
        <w:autoSpaceDE/>
        <w:autoSpaceDN/>
        <w:bidi w:val="0"/>
        <w:adjustRightInd/>
        <w:snapToGrid/>
        <w:spacing w:line="580" w:lineRule="exact"/>
        <w:ind w:firstLine="484" w:firstLineChars="200"/>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（投标人的投标保证金须确保到账，在制作投标文件时，可将磋商保证金凭证凭证粘贴在此处，磋商保证金凭证凭证必须在开标时提交至开标现场以备查验，未提供者后果自负）。</w:t>
      </w:r>
    </w:p>
    <w:p>
      <w:pPr>
        <w:pStyle w:val="19"/>
        <w:keepNext w:val="0"/>
        <w:keepLines w:val="0"/>
        <w:pageBreakBefore w:val="0"/>
        <w:widowControl/>
        <w:suppressLineNumbers w:val="0"/>
        <w:kinsoku/>
        <w:wordWrap/>
        <w:overflowPunct/>
        <w:topLinePunct w:val="0"/>
        <w:autoSpaceDE/>
        <w:autoSpaceDN/>
        <w:bidi w:val="0"/>
        <w:adjustRightInd/>
        <w:snapToGrid/>
        <w:spacing w:line="580" w:lineRule="exact"/>
        <w:ind w:firstLine="484" w:firstLineChars="200"/>
        <w:jc w:val="left"/>
        <w:textAlignment w:val="auto"/>
        <w:rPr>
          <w:rFonts w:hint="eastAsia" w:ascii="宋体" w:hAnsi="宋体" w:eastAsia="宋体" w:cs="宋体"/>
          <w:color w:val="0000FF"/>
          <w:sz w:val="24"/>
          <w:szCs w:val="24"/>
        </w:rPr>
      </w:pPr>
    </w:p>
    <w:p>
      <w:pPr>
        <w:pStyle w:val="19"/>
        <w:keepNext w:val="0"/>
        <w:keepLines w:val="0"/>
        <w:pageBreakBefore w:val="0"/>
        <w:widowControl/>
        <w:suppressLineNumbers w:val="0"/>
        <w:kinsoku/>
        <w:wordWrap/>
        <w:overflowPunct/>
        <w:topLinePunct w:val="0"/>
        <w:autoSpaceDE/>
        <w:autoSpaceDN/>
        <w:bidi w:val="0"/>
        <w:adjustRightInd/>
        <w:snapToGrid/>
        <w:spacing w:line="580" w:lineRule="exact"/>
        <w:ind w:firstLine="484" w:firstLineChars="200"/>
        <w:jc w:val="left"/>
        <w:textAlignment w:val="auto"/>
        <w:rPr>
          <w:rFonts w:hint="eastAsia" w:ascii="宋体" w:hAnsi="宋体" w:eastAsia="宋体" w:cs="宋体"/>
          <w:color w:val="0000FF"/>
          <w:sz w:val="24"/>
          <w:szCs w:val="24"/>
        </w:rPr>
      </w:pPr>
    </w:p>
    <w:p>
      <w:pPr>
        <w:pStyle w:val="19"/>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auto"/>
        <w:rPr>
          <w:rFonts w:hint="eastAsia" w:cs="宋体"/>
          <w:b/>
          <w:bCs/>
          <w:color w:val="0000FF"/>
          <w:sz w:val="28"/>
          <w:szCs w:val="28"/>
          <w:lang w:eastAsia="zh-CN"/>
        </w:rPr>
      </w:pPr>
    </w:p>
    <w:p>
      <w:pPr>
        <w:pStyle w:val="19"/>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auto"/>
        <w:rPr>
          <w:rFonts w:hint="eastAsia" w:cs="宋体"/>
          <w:b/>
          <w:bCs/>
          <w:color w:val="0000FF"/>
          <w:sz w:val="28"/>
          <w:szCs w:val="28"/>
          <w:lang w:eastAsia="zh-CN"/>
        </w:rPr>
      </w:pPr>
    </w:p>
    <w:p>
      <w:pPr>
        <w:pStyle w:val="19"/>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auto"/>
        <w:rPr>
          <w:rFonts w:hint="eastAsia" w:cs="宋体"/>
          <w:b/>
          <w:bCs/>
          <w:color w:val="0000FF"/>
          <w:sz w:val="28"/>
          <w:szCs w:val="28"/>
          <w:lang w:eastAsia="zh-CN"/>
        </w:rPr>
      </w:pPr>
    </w:p>
    <w:p>
      <w:pPr>
        <w:pStyle w:val="19"/>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auto"/>
        <w:rPr>
          <w:rFonts w:hint="eastAsia" w:cs="宋体"/>
          <w:b/>
          <w:bCs/>
          <w:color w:val="0000FF"/>
          <w:sz w:val="28"/>
          <w:szCs w:val="28"/>
          <w:lang w:eastAsia="zh-CN"/>
        </w:rPr>
      </w:pPr>
    </w:p>
    <w:p>
      <w:pPr>
        <w:pStyle w:val="19"/>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auto"/>
        <w:rPr>
          <w:rFonts w:hint="eastAsia" w:cs="宋体"/>
          <w:b/>
          <w:bCs/>
          <w:color w:val="0000FF"/>
          <w:sz w:val="28"/>
          <w:szCs w:val="28"/>
          <w:lang w:eastAsia="zh-CN"/>
        </w:rPr>
      </w:pPr>
    </w:p>
    <w:p>
      <w:pPr>
        <w:pStyle w:val="19"/>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auto"/>
        <w:rPr>
          <w:rFonts w:hint="eastAsia" w:cs="宋体"/>
          <w:b/>
          <w:bCs/>
          <w:color w:val="0000FF"/>
          <w:sz w:val="28"/>
          <w:szCs w:val="28"/>
          <w:lang w:eastAsia="zh-CN"/>
        </w:rPr>
      </w:pPr>
    </w:p>
    <w:p>
      <w:pPr>
        <w:pStyle w:val="19"/>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auto"/>
        <w:rPr>
          <w:rFonts w:hint="eastAsia" w:cs="宋体"/>
          <w:b/>
          <w:bCs/>
          <w:color w:val="0000FF"/>
          <w:sz w:val="28"/>
          <w:szCs w:val="28"/>
          <w:lang w:eastAsia="zh-CN"/>
        </w:rPr>
      </w:pPr>
    </w:p>
    <w:p>
      <w:pPr>
        <w:pStyle w:val="19"/>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auto"/>
        <w:rPr>
          <w:rFonts w:hint="eastAsia" w:cs="宋体"/>
          <w:b/>
          <w:bCs/>
          <w:color w:val="0000FF"/>
          <w:sz w:val="28"/>
          <w:szCs w:val="28"/>
          <w:lang w:eastAsia="zh-CN"/>
        </w:rPr>
      </w:pPr>
    </w:p>
    <w:p>
      <w:pPr>
        <w:pStyle w:val="19"/>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auto"/>
        <w:rPr>
          <w:rFonts w:hint="eastAsia" w:cs="宋体"/>
          <w:b/>
          <w:bCs/>
          <w:color w:val="0000FF"/>
          <w:sz w:val="28"/>
          <w:szCs w:val="28"/>
          <w:lang w:eastAsia="zh-CN"/>
        </w:rPr>
      </w:pPr>
    </w:p>
    <w:p>
      <w:pPr>
        <w:pStyle w:val="19"/>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auto"/>
        <w:rPr>
          <w:rFonts w:hint="eastAsia" w:cs="宋体"/>
          <w:b/>
          <w:bCs/>
          <w:color w:val="0000FF"/>
          <w:sz w:val="28"/>
          <w:szCs w:val="28"/>
          <w:lang w:eastAsia="zh-CN"/>
        </w:rPr>
      </w:pPr>
    </w:p>
    <w:p>
      <w:pPr>
        <w:pStyle w:val="19"/>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auto"/>
        <w:rPr>
          <w:rFonts w:hint="eastAsia" w:cs="宋体"/>
          <w:b/>
          <w:bCs/>
          <w:color w:val="0000FF"/>
          <w:sz w:val="28"/>
          <w:szCs w:val="28"/>
          <w:lang w:eastAsia="zh-CN"/>
        </w:rPr>
      </w:pPr>
    </w:p>
    <w:p>
      <w:pPr>
        <w:pStyle w:val="19"/>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auto"/>
        <w:rPr>
          <w:rFonts w:hint="eastAsia" w:cs="宋体"/>
          <w:b/>
          <w:bCs/>
          <w:color w:val="0000FF"/>
          <w:sz w:val="28"/>
          <w:szCs w:val="28"/>
          <w:lang w:eastAsia="zh-CN"/>
        </w:rPr>
      </w:pPr>
    </w:p>
    <w:p>
      <w:pPr>
        <w:pStyle w:val="19"/>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auto"/>
        <w:rPr>
          <w:rFonts w:hint="eastAsia" w:cs="宋体"/>
          <w:b/>
          <w:bCs/>
          <w:color w:val="0000FF"/>
          <w:sz w:val="28"/>
          <w:szCs w:val="28"/>
          <w:lang w:eastAsia="zh-CN"/>
        </w:rPr>
      </w:pPr>
    </w:p>
    <w:p>
      <w:pPr>
        <w:pStyle w:val="19"/>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auto"/>
        <w:rPr>
          <w:rFonts w:hint="eastAsia" w:cs="宋体"/>
          <w:b/>
          <w:bCs/>
          <w:color w:val="0000FF"/>
          <w:sz w:val="28"/>
          <w:szCs w:val="28"/>
          <w:lang w:eastAsia="zh-CN"/>
        </w:rPr>
      </w:pPr>
    </w:p>
    <w:p>
      <w:pPr>
        <w:pStyle w:val="19"/>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auto"/>
        <w:rPr>
          <w:rFonts w:hint="eastAsia" w:cs="宋体"/>
          <w:b/>
          <w:bCs/>
          <w:color w:val="0000FF"/>
          <w:sz w:val="28"/>
          <w:szCs w:val="28"/>
          <w:lang w:eastAsia="zh-CN"/>
        </w:rPr>
      </w:pPr>
    </w:p>
    <w:p>
      <w:pPr>
        <w:pStyle w:val="19"/>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auto"/>
        <w:rPr>
          <w:rFonts w:hint="eastAsia" w:cs="宋体"/>
          <w:b/>
          <w:bCs/>
          <w:color w:val="0000FF"/>
          <w:sz w:val="28"/>
          <w:szCs w:val="28"/>
          <w:lang w:eastAsia="zh-CN"/>
        </w:rPr>
      </w:pPr>
    </w:p>
    <w:p>
      <w:pPr>
        <w:pStyle w:val="19"/>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auto"/>
        <w:rPr>
          <w:rFonts w:hint="eastAsia" w:cs="宋体"/>
          <w:b/>
          <w:bCs/>
          <w:color w:val="0000FF"/>
          <w:sz w:val="28"/>
          <w:szCs w:val="28"/>
          <w:lang w:eastAsia="zh-CN"/>
        </w:rPr>
      </w:pPr>
    </w:p>
    <w:p>
      <w:pPr>
        <w:pStyle w:val="19"/>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auto"/>
        <w:rPr>
          <w:rFonts w:hint="eastAsia" w:cs="宋体"/>
          <w:b/>
          <w:bCs/>
          <w:color w:val="000000" w:themeColor="text1"/>
          <w:sz w:val="28"/>
          <w:szCs w:val="28"/>
          <w:lang w:val="en-US" w:eastAsia="zh-CN"/>
          <w14:textFill>
            <w14:solidFill>
              <w14:schemeClr w14:val="tx1"/>
            </w14:solidFill>
          </w14:textFill>
        </w:rPr>
      </w:pPr>
      <w:r>
        <w:rPr>
          <w:rFonts w:hint="eastAsia" w:cs="宋体"/>
          <w:b/>
          <w:bCs/>
          <w:color w:val="000000" w:themeColor="text1"/>
          <w:sz w:val="28"/>
          <w:szCs w:val="28"/>
          <w:lang w:eastAsia="zh-CN"/>
          <w14:textFill>
            <w14:solidFill>
              <w14:schemeClr w14:val="tx1"/>
            </w14:solidFill>
          </w14:textFill>
        </w:rPr>
        <w:t>附件</w:t>
      </w:r>
      <w:r>
        <w:rPr>
          <w:rFonts w:hint="eastAsia" w:cs="宋体"/>
          <w:b/>
          <w:bCs/>
          <w:color w:val="000000" w:themeColor="text1"/>
          <w:sz w:val="28"/>
          <w:szCs w:val="28"/>
          <w:lang w:val="en-US" w:eastAsia="zh-CN"/>
          <w14:textFill>
            <w14:solidFill>
              <w14:schemeClr w14:val="tx1"/>
            </w14:solidFill>
          </w14:textFill>
        </w:rPr>
        <w:t>5:</w:t>
      </w:r>
    </w:p>
    <w:p>
      <w:pPr>
        <w:pStyle w:val="19"/>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auto"/>
        <w:rPr>
          <w:rFonts w:hint="eastAsia" w:ascii="宋体" w:hAnsi="宋体" w:eastAsia="宋体" w:cs="宋体"/>
          <w:b/>
          <w:bCs/>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t>信用</w:t>
      </w:r>
      <w:r>
        <w:rPr>
          <w:rFonts w:hint="eastAsia" w:cs="宋体"/>
          <w:b/>
          <w:bCs/>
          <w:color w:val="000000" w:themeColor="text1"/>
          <w:sz w:val="28"/>
          <w:szCs w:val="28"/>
          <w:lang w:eastAsia="zh-CN"/>
          <w14:textFill>
            <w14:solidFill>
              <w14:schemeClr w14:val="tx1"/>
            </w14:solidFill>
          </w14:textFill>
        </w:rPr>
        <w:t>中国</w:t>
      </w:r>
      <w:r>
        <w:rPr>
          <w:rFonts w:hint="eastAsia" w:ascii="宋体" w:hAnsi="宋体" w:eastAsia="宋体" w:cs="宋体"/>
          <w:b/>
          <w:bCs/>
          <w:color w:val="000000" w:themeColor="text1"/>
          <w:sz w:val="28"/>
          <w:szCs w:val="28"/>
          <w14:textFill>
            <w14:solidFill>
              <w14:schemeClr w14:val="tx1"/>
            </w14:solidFill>
          </w14:textFill>
        </w:rPr>
        <w:t>查询记录</w:t>
      </w:r>
    </w:p>
    <w:p>
      <w:pPr>
        <w:pStyle w:val="9"/>
        <w:jc w:val="center"/>
        <w:rPr>
          <w:rFonts w:hint="eastAsia" w:hAnsi="宋体"/>
          <w:b/>
          <w:sz w:val="32"/>
        </w:rPr>
      </w:pPr>
    </w:p>
    <w:p>
      <w:pPr>
        <w:pStyle w:val="19"/>
        <w:keepNext w:val="0"/>
        <w:keepLines w:val="0"/>
        <w:pageBreakBefore w:val="0"/>
        <w:widowControl/>
        <w:suppressLineNumbers w:val="0"/>
        <w:kinsoku/>
        <w:wordWrap/>
        <w:overflowPunct/>
        <w:topLinePunct w:val="0"/>
        <w:autoSpaceDE/>
        <w:autoSpaceDN/>
        <w:bidi w:val="0"/>
        <w:adjustRightInd/>
        <w:snapToGrid/>
        <w:spacing w:line="580" w:lineRule="exact"/>
        <w:ind w:firstLine="484" w:firstLineChars="200"/>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查询</w:t>
      </w:r>
      <w:r>
        <w:rPr>
          <w:rFonts w:hint="eastAsia" w:ascii="宋体" w:hAnsi="宋体" w:eastAsia="宋体" w:cs="宋体"/>
          <w:b/>
          <w:bCs/>
          <w:color w:val="000000" w:themeColor="text1"/>
          <w:sz w:val="24"/>
          <w:szCs w:val="24"/>
          <w:lang w:eastAsia="en-US"/>
          <w14:textFill>
            <w14:solidFill>
              <w14:schemeClr w14:val="tx1"/>
            </w14:solidFill>
          </w14:textFill>
        </w:rPr>
        <w:t>渠道</w:t>
      </w:r>
      <w:r>
        <w:rPr>
          <w:rFonts w:hint="eastAsia" w:ascii="宋体" w:hAnsi="宋体" w:eastAsia="宋体" w:cs="宋体"/>
          <w:b/>
          <w:bCs/>
          <w:color w:val="000000" w:themeColor="text1"/>
          <w:sz w:val="24"/>
          <w:szCs w:val="24"/>
          <w14:textFill>
            <w14:solidFill>
              <w14:schemeClr w14:val="tx1"/>
            </w14:solidFill>
          </w14:textFill>
        </w:rPr>
        <w:t>为：</w:t>
      </w:r>
      <w:r>
        <w:rPr>
          <w:rFonts w:hint="eastAsia" w:ascii="宋体" w:hAnsi="宋体" w:eastAsia="宋体" w:cs="宋体"/>
          <w:color w:val="000000" w:themeColor="text1"/>
          <w:sz w:val="24"/>
          <w:szCs w:val="24"/>
          <w:lang w:eastAsia="en-US"/>
          <w14:textFill>
            <w14:solidFill>
              <w14:schemeClr w14:val="tx1"/>
            </w14:solidFill>
          </w14:textFill>
        </w:rPr>
        <w:t>“信用中国”网站（</w:t>
      </w:r>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HYPERLINK "http://www.creditchina.gov.cn"</w:instrText>
      </w:r>
      <w:r>
        <w:rPr>
          <w:rFonts w:hint="eastAsia" w:ascii="宋体" w:hAnsi="宋体" w:eastAsia="宋体" w:cs="宋体"/>
          <w:color w:val="000000" w:themeColor="text1"/>
          <w:sz w:val="24"/>
          <w:szCs w:val="24"/>
          <w14:textFill>
            <w14:solidFill>
              <w14:schemeClr w14:val="tx1"/>
            </w14:solidFill>
          </w14:textFill>
        </w:rPr>
        <w:fldChar w:fldCharType="separate"/>
      </w:r>
      <w:r>
        <w:rPr>
          <w:rFonts w:hint="eastAsia" w:ascii="宋体" w:hAnsi="宋体" w:eastAsia="宋体" w:cs="宋体"/>
          <w:color w:val="000000" w:themeColor="text1"/>
          <w:sz w:val="24"/>
          <w:szCs w:val="24"/>
          <w14:textFill>
            <w14:solidFill>
              <w14:schemeClr w14:val="tx1"/>
            </w14:solidFill>
          </w14:textFill>
        </w:rPr>
        <w:t>www.creditchina.gov.cn</w:t>
      </w:r>
      <w:r>
        <w:rPr>
          <w:rFonts w:hint="eastAsia" w:ascii="宋体" w:hAnsi="宋体" w:eastAsia="宋体" w:cs="宋体"/>
          <w:color w:val="000000" w:themeColor="text1"/>
          <w:sz w:val="24"/>
          <w:szCs w:val="24"/>
          <w14:textFill>
            <w14:solidFill>
              <w14:schemeClr w14:val="tx1"/>
            </w14:solidFill>
          </w14:textFill>
        </w:rPr>
        <w:fldChar w:fldCharType="end"/>
      </w:r>
      <w:r>
        <w:rPr>
          <w:rFonts w:hint="eastAsia" w:ascii="宋体" w:hAnsi="宋体" w:eastAsia="宋体" w:cs="宋体"/>
          <w:color w:val="000000" w:themeColor="text1"/>
          <w:sz w:val="24"/>
          <w:szCs w:val="24"/>
          <w:lang w:eastAsia="en-US"/>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及</w:t>
      </w:r>
      <w:r>
        <w:rPr>
          <w:rFonts w:hint="eastAsia" w:ascii="宋体" w:hAnsi="宋体" w:eastAsia="宋体" w:cs="宋体"/>
          <w:color w:val="000000" w:themeColor="text1"/>
          <w:sz w:val="24"/>
          <w:szCs w:val="24"/>
          <w:lang w:eastAsia="en-US"/>
          <w14:textFill>
            <w14:solidFill>
              <w14:schemeClr w14:val="tx1"/>
            </w14:solidFill>
          </w14:textFill>
        </w:rPr>
        <w:t>中国政府采购网（www.ccgp.gov.cn）</w:t>
      </w:r>
      <w:r>
        <w:rPr>
          <w:rFonts w:hint="eastAsia" w:ascii="宋体" w:hAnsi="宋体" w:eastAsia="宋体" w:cs="宋体"/>
          <w:color w:val="000000" w:themeColor="text1"/>
          <w:sz w:val="24"/>
          <w:szCs w:val="24"/>
          <w14:textFill>
            <w14:solidFill>
              <w14:schemeClr w14:val="tx1"/>
            </w14:solidFill>
          </w14:textFill>
        </w:rPr>
        <w:t>。查询时间为自公告发布之日起至响应文件递交截止时间止（该时间段内任一时间）。附网页查询结果的截图证明。</w:t>
      </w:r>
    </w:p>
    <w:p>
      <w:pPr>
        <w:pStyle w:val="19"/>
        <w:keepNext w:val="0"/>
        <w:keepLines w:val="0"/>
        <w:pageBreakBefore w:val="0"/>
        <w:widowControl/>
        <w:suppressLineNumbers w:val="0"/>
        <w:kinsoku/>
        <w:wordWrap/>
        <w:overflowPunct/>
        <w:topLinePunct w:val="0"/>
        <w:autoSpaceDE/>
        <w:autoSpaceDN/>
        <w:bidi w:val="0"/>
        <w:adjustRightInd/>
        <w:snapToGrid/>
        <w:spacing w:line="580" w:lineRule="exact"/>
        <w:ind w:firstLine="484" w:firstLineChars="200"/>
        <w:jc w:val="left"/>
        <w:textAlignment w:val="auto"/>
        <w:rPr>
          <w:rFonts w:hint="eastAsia" w:ascii="宋体" w:hAnsi="宋体" w:eastAsia="宋体" w:cs="宋体"/>
          <w:color w:val="000000" w:themeColor="text1"/>
          <w:sz w:val="24"/>
          <w:szCs w:val="24"/>
          <w14:textFill>
            <w14:solidFill>
              <w14:schemeClr w14:val="tx1"/>
            </w14:solidFill>
          </w14:textFill>
        </w:rPr>
      </w:pPr>
    </w:p>
    <w:p>
      <w:pPr>
        <w:pStyle w:val="19"/>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auto"/>
        <w:rPr>
          <w:rFonts w:hint="eastAsia" w:ascii="宋体" w:hAnsi="宋体" w:eastAsia="宋体" w:cs="宋体"/>
          <w:b/>
          <w:bCs/>
          <w:color w:val="0000FF"/>
          <w:sz w:val="30"/>
          <w:szCs w:val="30"/>
        </w:rPr>
      </w:pPr>
    </w:p>
    <w:p>
      <w:pPr>
        <w:pStyle w:val="19"/>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auto"/>
        <w:rPr>
          <w:rFonts w:hint="eastAsia" w:cs="宋体"/>
          <w:b/>
          <w:bCs/>
          <w:color w:val="0000FF"/>
          <w:sz w:val="28"/>
          <w:szCs w:val="28"/>
          <w:lang w:eastAsia="zh-CN"/>
        </w:rPr>
      </w:pPr>
    </w:p>
    <w:p>
      <w:pPr>
        <w:pStyle w:val="19"/>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auto"/>
        <w:rPr>
          <w:rFonts w:hint="eastAsia" w:cs="宋体"/>
          <w:b/>
          <w:bCs/>
          <w:color w:val="0000FF"/>
          <w:sz w:val="28"/>
          <w:szCs w:val="28"/>
          <w:lang w:eastAsia="zh-CN"/>
        </w:rPr>
      </w:pPr>
    </w:p>
    <w:p>
      <w:pPr>
        <w:pStyle w:val="19"/>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auto"/>
        <w:rPr>
          <w:rFonts w:hint="eastAsia" w:cs="宋体"/>
          <w:b/>
          <w:bCs/>
          <w:color w:val="0000FF"/>
          <w:sz w:val="28"/>
          <w:szCs w:val="28"/>
          <w:lang w:eastAsia="zh-CN"/>
        </w:rPr>
      </w:pPr>
    </w:p>
    <w:p>
      <w:pPr>
        <w:pStyle w:val="19"/>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auto"/>
        <w:rPr>
          <w:rFonts w:hint="eastAsia" w:cs="宋体"/>
          <w:b/>
          <w:bCs/>
          <w:color w:val="0000FF"/>
          <w:sz w:val="28"/>
          <w:szCs w:val="28"/>
          <w:lang w:eastAsia="zh-CN"/>
        </w:rPr>
      </w:pPr>
    </w:p>
    <w:p>
      <w:pPr>
        <w:pStyle w:val="19"/>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auto"/>
        <w:rPr>
          <w:rFonts w:hint="eastAsia" w:cs="宋体"/>
          <w:b/>
          <w:bCs/>
          <w:color w:val="0000FF"/>
          <w:sz w:val="28"/>
          <w:szCs w:val="28"/>
          <w:lang w:eastAsia="zh-CN"/>
        </w:rPr>
      </w:pPr>
    </w:p>
    <w:p>
      <w:pPr>
        <w:pStyle w:val="19"/>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auto"/>
        <w:rPr>
          <w:rFonts w:hint="eastAsia" w:cs="宋体"/>
          <w:b/>
          <w:bCs/>
          <w:color w:val="0000FF"/>
          <w:sz w:val="28"/>
          <w:szCs w:val="28"/>
          <w:lang w:eastAsia="zh-CN"/>
        </w:rPr>
      </w:pPr>
    </w:p>
    <w:p>
      <w:pPr>
        <w:pStyle w:val="19"/>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auto"/>
        <w:rPr>
          <w:rFonts w:hint="eastAsia" w:cs="宋体"/>
          <w:b/>
          <w:bCs/>
          <w:color w:val="0000FF"/>
          <w:sz w:val="28"/>
          <w:szCs w:val="28"/>
          <w:lang w:eastAsia="zh-CN"/>
        </w:rPr>
      </w:pPr>
    </w:p>
    <w:p>
      <w:pPr>
        <w:pStyle w:val="19"/>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auto"/>
        <w:rPr>
          <w:rFonts w:hint="eastAsia" w:cs="宋体"/>
          <w:b/>
          <w:bCs/>
          <w:color w:val="0000FF"/>
          <w:sz w:val="28"/>
          <w:szCs w:val="28"/>
          <w:lang w:eastAsia="zh-CN"/>
        </w:rPr>
      </w:pPr>
    </w:p>
    <w:p>
      <w:pPr>
        <w:pStyle w:val="19"/>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auto"/>
        <w:rPr>
          <w:rFonts w:hint="eastAsia" w:cs="宋体"/>
          <w:b/>
          <w:bCs/>
          <w:color w:val="0000FF"/>
          <w:sz w:val="28"/>
          <w:szCs w:val="28"/>
          <w:lang w:eastAsia="zh-CN"/>
        </w:rPr>
      </w:pPr>
    </w:p>
    <w:p>
      <w:pPr>
        <w:pStyle w:val="19"/>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auto"/>
        <w:rPr>
          <w:rFonts w:hint="eastAsia" w:cs="宋体"/>
          <w:b/>
          <w:bCs/>
          <w:color w:val="0000FF"/>
          <w:sz w:val="28"/>
          <w:szCs w:val="28"/>
          <w:lang w:eastAsia="zh-CN"/>
        </w:rPr>
      </w:pPr>
    </w:p>
    <w:p>
      <w:pPr>
        <w:pStyle w:val="19"/>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auto"/>
        <w:rPr>
          <w:rFonts w:hint="eastAsia" w:cs="宋体"/>
          <w:b/>
          <w:bCs/>
          <w:color w:val="0000FF"/>
          <w:sz w:val="28"/>
          <w:szCs w:val="28"/>
          <w:lang w:eastAsia="zh-CN"/>
        </w:rPr>
      </w:pPr>
    </w:p>
    <w:p>
      <w:pPr>
        <w:pStyle w:val="19"/>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auto"/>
        <w:rPr>
          <w:rFonts w:hint="eastAsia" w:cs="宋体"/>
          <w:b/>
          <w:bCs/>
          <w:color w:val="0000FF"/>
          <w:sz w:val="28"/>
          <w:szCs w:val="28"/>
          <w:lang w:eastAsia="zh-CN"/>
        </w:rPr>
      </w:pPr>
    </w:p>
    <w:p>
      <w:pPr>
        <w:pStyle w:val="19"/>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auto"/>
        <w:rPr>
          <w:rFonts w:hint="eastAsia" w:cs="宋体"/>
          <w:b/>
          <w:bCs/>
          <w:color w:val="0000FF"/>
          <w:sz w:val="28"/>
          <w:szCs w:val="28"/>
          <w:lang w:eastAsia="zh-CN"/>
        </w:rPr>
      </w:pPr>
    </w:p>
    <w:p>
      <w:pPr>
        <w:pStyle w:val="19"/>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auto"/>
        <w:rPr>
          <w:rFonts w:hint="eastAsia" w:cs="宋体"/>
          <w:b/>
          <w:bCs/>
          <w:color w:val="0000FF"/>
          <w:sz w:val="28"/>
          <w:szCs w:val="28"/>
          <w:lang w:eastAsia="zh-CN"/>
        </w:rPr>
      </w:pPr>
    </w:p>
    <w:p>
      <w:pPr>
        <w:pStyle w:val="19"/>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auto"/>
        <w:rPr>
          <w:rFonts w:hint="eastAsia" w:cs="宋体"/>
          <w:b/>
          <w:bCs/>
          <w:color w:val="0000FF"/>
          <w:sz w:val="28"/>
          <w:szCs w:val="28"/>
          <w:lang w:eastAsia="zh-CN"/>
        </w:rPr>
      </w:pPr>
    </w:p>
    <w:p>
      <w:pPr>
        <w:pStyle w:val="19"/>
        <w:keepNext w:val="0"/>
        <w:keepLines w:val="0"/>
        <w:pageBreakBefore w:val="0"/>
        <w:widowControl/>
        <w:suppressLineNumbers w:val="0"/>
        <w:kinsoku/>
        <w:wordWrap/>
        <w:overflowPunct/>
        <w:topLinePunct w:val="0"/>
        <w:autoSpaceDE/>
        <w:autoSpaceDN/>
        <w:bidi w:val="0"/>
        <w:adjustRightInd/>
        <w:snapToGrid/>
        <w:spacing w:line="580" w:lineRule="exact"/>
        <w:jc w:val="both"/>
        <w:textAlignment w:val="auto"/>
        <w:rPr>
          <w:rFonts w:hint="eastAsia" w:cs="宋体"/>
          <w:b/>
          <w:bCs/>
          <w:color w:val="000000" w:themeColor="text1"/>
          <w:sz w:val="28"/>
          <w:szCs w:val="28"/>
          <w:lang w:val="en-US" w:eastAsia="zh-CN"/>
          <w14:textFill>
            <w14:solidFill>
              <w14:schemeClr w14:val="tx1"/>
            </w14:solidFill>
          </w14:textFill>
        </w:rPr>
      </w:pPr>
      <w:r>
        <w:rPr>
          <w:rFonts w:hint="eastAsia" w:cs="宋体"/>
          <w:b/>
          <w:bCs/>
          <w:color w:val="000000" w:themeColor="text1"/>
          <w:sz w:val="28"/>
          <w:szCs w:val="28"/>
          <w:lang w:eastAsia="zh-CN"/>
          <w14:textFill>
            <w14:solidFill>
              <w14:schemeClr w14:val="tx1"/>
            </w14:solidFill>
          </w14:textFill>
        </w:rPr>
        <w:t>附件</w:t>
      </w:r>
      <w:r>
        <w:rPr>
          <w:rFonts w:hint="eastAsia" w:cs="宋体"/>
          <w:b/>
          <w:bCs/>
          <w:color w:val="000000" w:themeColor="text1"/>
          <w:sz w:val="28"/>
          <w:szCs w:val="28"/>
          <w:lang w:val="en-US" w:eastAsia="zh-CN"/>
          <w14:textFill>
            <w14:solidFill>
              <w14:schemeClr w14:val="tx1"/>
            </w14:solidFill>
          </w14:textFill>
        </w:rPr>
        <w:t xml:space="preserve">6:                    </w:t>
      </w:r>
    </w:p>
    <w:p>
      <w:pPr>
        <w:pStyle w:val="19"/>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auto"/>
        <w:rPr>
          <w:rFonts w:hint="eastAsia" w:ascii="宋体" w:hAnsi="宋体" w:eastAsia="宋体" w:cs="宋体"/>
          <w:b/>
          <w:bCs/>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t>服务承诺</w:t>
      </w:r>
    </w:p>
    <w:p>
      <w:pPr>
        <w:pStyle w:val="19"/>
        <w:keepNext w:val="0"/>
        <w:keepLines w:val="0"/>
        <w:pageBreakBefore w:val="0"/>
        <w:widowControl/>
        <w:suppressLineNumbers w:val="0"/>
        <w:kinsoku/>
        <w:wordWrap/>
        <w:overflowPunct/>
        <w:topLinePunct w:val="0"/>
        <w:autoSpaceDE/>
        <w:autoSpaceDN/>
        <w:bidi w:val="0"/>
        <w:adjustRightInd/>
        <w:snapToGrid/>
        <w:spacing w:line="580" w:lineRule="exact"/>
        <w:ind w:firstLine="484" w:firstLineChars="200"/>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（根据需要编写，格式自制）</w:t>
      </w:r>
    </w:p>
    <w:p>
      <w:pPr>
        <w:pStyle w:val="19"/>
        <w:keepNext w:val="0"/>
        <w:keepLines w:val="0"/>
        <w:pageBreakBefore w:val="0"/>
        <w:widowControl/>
        <w:suppressLineNumbers w:val="0"/>
        <w:kinsoku/>
        <w:wordWrap/>
        <w:overflowPunct/>
        <w:topLinePunct w:val="0"/>
        <w:autoSpaceDE/>
        <w:autoSpaceDN/>
        <w:bidi w:val="0"/>
        <w:adjustRightInd/>
        <w:snapToGrid/>
        <w:spacing w:line="580" w:lineRule="exact"/>
        <w:ind w:firstLine="484" w:firstLineChars="200"/>
        <w:jc w:val="center"/>
        <w:textAlignment w:val="auto"/>
        <w:rPr>
          <w:rFonts w:hint="eastAsia" w:ascii="宋体" w:hAnsi="宋体" w:eastAsia="宋体" w:cs="宋体"/>
          <w:color w:val="0000FF"/>
          <w:sz w:val="24"/>
          <w:szCs w:val="24"/>
        </w:rPr>
      </w:pPr>
    </w:p>
    <w:p>
      <w:pPr>
        <w:pStyle w:val="19"/>
        <w:keepNext w:val="0"/>
        <w:keepLines w:val="0"/>
        <w:pageBreakBefore w:val="0"/>
        <w:widowControl/>
        <w:suppressLineNumbers w:val="0"/>
        <w:kinsoku/>
        <w:wordWrap/>
        <w:overflowPunct/>
        <w:topLinePunct w:val="0"/>
        <w:autoSpaceDE/>
        <w:autoSpaceDN/>
        <w:bidi w:val="0"/>
        <w:adjustRightInd/>
        <w:snapToGrid/>
        <w:spacing w:line="580" w:lineRule="exact"/>
        <w:ind w:firstLine="484" w:firstLineChars="200"/>
        <w:jc w:val="center"/>
        <w:textAlignment w:val="auto"/>
        <w:rPr>
          <w:rFonts w:hint="eastAsia" w:ascii="宋体" w:hAnsi="宋体" w:eastAsia="宋体" w:cs="宋体"/>
          <w:color w:val="0000FF"/>
          <w:sz w:val="24"/>
          <w:szCs w:val="24"/>
        </w:rPr>
      </w:pPr>
    </w:p>
    <w:p>
      <w:pPr>
        <w:pStyle w:val="19"/>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auto"/>
        <w:rPr>
          <w:rFonts w:hint="eastAsia" w:cs="宋体"/>
          <w:b/>
          <w:bCs/>
          <w:color w:val="0000FF"/>
          <w:sz w:val="28"/>
          <w:szCs w:val="28"/>
          <w:lang w:eastAsia="zh-CN"/>
        </w:rPr>
      </w:pPr>
    </w:p>
    <w:p>
      <w:pPr>
        <w:pStyle w:val="19"/>
        <w:keepNext w:val="0"/>
        <w:keepLines w:val="0"/>
        <w:pageBreakBefore w:val="0"/>
        <w:widowControl/>
        <w:suppressLineNumbers w:val="0"/>
        <w:kinsoku/>
        <w:wordWrap/>
        <w:overflowPunct/>
        <w:topLinePunct w:val="0"/>
        <w:autoSpaceDE/>
        <w:autoSpaceDN/>
        <w:bidi w:val="0"/>
        <w:adjustRightInd/>
        <w:snapToGrid/>
        <w:spacing w:line="580" w:lineRule="exact"/>
        <w:jc w:val="both"/>
        <w:textAlignment w:val="auto"/>
        <w:rPr>
          <w:rFonts w:hint="eastAsia" w:cs="宋体"/>
          <w:b/>
          <w:bCs/>
          <w:color w:val="000000" w:themeColor="text1"/>
          <w:sz w:val="28"/>
          <w:szCs w:val="28"/>
          <w:lang w:val="en-US" w:eastAsia="zh-CN"/>
          <w14:textFill>
            <w14:solidFill>
              <w14:schemeClr w14:val="tx1"/>
            </w14:solidFill>
          </w14:textFill>
        </w:rPr>
      </w:pPr>
      <w:r>
        <w:rPr>
          <w:rFonts w:hint="eastAsia" w:cs="宋体"/>
          <w:b/>
          <w:bCs/>
          <w:color w:val="000000" w:themeColor="text1"/>
          <w:sz w:val="28"/>
          <w:szCs w:val="28"/>
          <w:lang w:eastAsia="zh-CN"/>
          <w14:textFill>
            <w14:solidFill>
              <w14:schemeClr w14:val="tx1"/>
            </w14:solidFill>
          </w14:textFill>
        </w:rPr>
        <w:t>附件</w:t>
      </w:r>
      <w:r>
        <w:rPr>
          <w:rFonts w:hint="eastAsia" w:cs="宋体"/>
          <w:b/>
          <w:bCs/>
          <w:color w:val="000000" w:themeColor="text1"/>
          <w:sz w:val="28"/>
          <w:szCs w:val="28"/>
          <w:lang w:val="en-US" w:eastAsia="zh-CN"/>
          <w14:textFill>
            <w14:solidFill>
              <w14:schemeClr w14:val="tx1"/>
            </w14:solidFill>
          </w14:textFill>
        </w:rPr>
        <w:t>7:</w:t>
      </w:r>
    </w:p>
    <w:p>
      <w:pPr>
        <w:pStyle w:val="19"/>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auto"/>
        <w:rPr>
          <w:rFonts w:hint="eastAsia" w:ascii="宋体" w:hAnsi="宋体" w:eastAsia="宋体" w:cs="宋体"/>
          <w:b/>
          <w:bCs/>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t>财务能力和状况</w:t>
      </w:r>
    </w:p>
    <w:p>
      <w:pPr>
        <w:pStyle w:val="19"/>
        <w:keepNext w:val="0"/>
        <w:keepLines w:val="0"/>
        <w:pageBreakBefore w:val="0"/>
        <w:widowControl/>
        <w:suppressLineNumbers w:val="0"/>
        <w:kinsoku/>
        <w:wordWrap/>
        <w:overflowPunct/>
        <w:topLinePunct w:val="0"/>
        <w:autoSpaceDE/>
        <w:autoSpaceDN/>
        <w:bidi w:val="0"/>
        <w:adjustRightInd/>
        <w:snapToGrid/>
        <w:spacing w:line="580" w:lineRule="exact"/>
        <w:ind w:firstLine="484" w:firstLineChars="200"/>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注：提供投标人近三年（201</w:t>
      </w:r>
      <w:r>
        <w:rPr>
          <w:rFonts w:hint="eastAsia" w:cs="宋体"/>
          <w:color w:val="000000" w:themeColor="text1"/>
          <w:sz w:val="24"/>
          <w:szCs w:val="24"/>
          <w:lang w:val="en-US" w:eastAsia="zh-CN"/>
          <w14:textFill>
            <w14:solidFill>
              <w14:schemeClr w14:val="tx1"/>
            </w14:solidFill>
          </w14:textFill>
        </w:rPr>
        <w:t>9</w:t>
      </w:r>
      <w:r>
        <w:rPr>
          <w:rFonts w:hint="eastAsia" w:ascii="宋体" w:hAnsi="宋体" w:eastAsia="宋体" w:cs="宋体"/>
          <w:color w:val="000000" w:themeColor="text1"/>
          <w:sz w:val="24"/>
          <w:szCs w:val="24"/>
          <w14:textFill>
            <w14:solidFill>
              <w14:schemeClr w14:val="tx1"/>
            </w14:solidFill>
          </w14:textFill>
        </w:rPr>
        <w:t>年-202</w:t>
      </w:r>
      <w:r>
        <w:rPr>
          <w:rFonts w:hint="eastAsia" w:cs="宋体"/>
          <w:color w:val="000000" w:themeColor="text1"/>
          <w:sz w:val="24"/>
          <w:szCs w:val="24"/>
          <w:lang w:val="en-US" w:eastAsia="zh-CN"/>
          <w14:textFill>
            <w14:solidFill>
              <w14:schemeClr w14:val="tx1"/>
            </w14:solidFill>
          </w14:textFill>
        </w:rPr>
        <w:t>1</w:t>
      </w:r>
      <w:r>
        <w:rPr>
          <w:rFonts w:hint="eastAsia" w:ascii="宋体" w:hAnsi="宋体" w:eastAsia="宋体" w:cs="宋体"/>
          <w:color w:val="000000" w:themeColor="text1"/>
          <w:sz w:val="24"/>
          <w:szCs w:val="24"/>
          <w14:textFill>
            <w14:solidFill>
              <w14:schemeClr w14:val="tx1"/>
            </w14:solidFill>
          </w14:textFill>
        </w:rPr>
        <w:t>年）的财务审计报告（经财务事务所审计）</w:t>
      </w:r>
    </w:p>
    <w:p>
      <w:pPr>
        <w:pStyle w:val="19"/>
        <w:keepNext w:val="0"/>
        <w:keepLines w:val="0"/>
        <w:pageBreakBefore w:val="0"/>
        <w:widowControl/>
        <w:suppressLineNumbers w:val="0"/>
        <w:kinsoku/>
        <w:wordWrap/>
        <w:overflowPunct/>
        <w:topLinePunct w:val="0"/>
        <w:autoSpaceDE/>
        <w:autoSpaceDN/>
        <w:bidi w:val="0"/>
        <w:adjustRightInd/>
        <w:snapToGrid/>
        <w:spacing w:line="580" w:lineRule="exact"/>
        <w:ind w:firstLine="484" w:firstLineChars="200"/>
        <w:jc w:val="left"/>
        <w:textAlignment w:val="auto"/>
        <w:rPr>
          <w:rStyle w:val="32"/>
          <w:rFonts w:hint="eastAsia" w:ascii="宋体" w:hAnsi="宋体" w:eastAsia="宋体" w:cs="宋体"/>
          <w:color w:val="auto"/>
          <w:szCs w:val="28"/>
          <w:lang w:val="en-US" w:eastAsia="zh-CN"/>
        </w:rPr>
      </w:pPr>
      <w:r>
        <w:rPr>
          <w:rFonts w:hint="eastAsia" w:ascii="宋体" w:hAnsi="宋体" w:eastAsia="宋体" w:cs="宋体"/>
          <w:color w:val="0000FF"/>
          <w:sz w:val="24"/>
          <w:szCs w:val="24"/>
        </w:rPr>
        <w:br w:type="page"/>
      </w:r>
      <w:bookmarkStart w:id="166" w:name="_Toc23108"/>
      <w:bookmarkStart w:id="167" w:name="_Toc2020"/>
      <w:r>
        <w:rPr>
          <w:rStyle w:val="32"/>
          <w:rFonts w:hint="eastAsia" w:ascii="宋体" w:hAnsi="宋体" w:eastAsia="宋体" w:cs="宋体"/>
          <w:b/>
          <w:bCs/>
          <w:color w:val="auto"/>
          <w:szCs w:val="28"/>
          <w:lang w:val="en-US" w:eastAsia="zh-CN"/>
        </w:rPr>
        <w:t>附件</w:t>
      </w:r>
      <w:bookmarkEnd w:id="163"/>
      <w:bookmarkEnd w:id="164"/>
      <w:bookmarkEnd w:id="166"/>
      <w:bookmarkEnd w:id="167"/>
      <w:r>
        <w:rPr>
          <w:rStyle w:val="32"/>
          <w:rFonts w:hint="eastAsia" w:cs="宋体"/>
          <w:b/>
          <w:bCs/>
          <w:color w:val="auto"/>
          <w:szCs w:val="28"/>
          <w:lang w:val="en-US" w:eastAsia="zh-CN"/>
        </w:rPr>
        <w:t>8</w:t>
      </w:r>
      <w:r>
        <w:rPr>
          <w:rFonts w:hint="eastAsia" w:ascii="宋体" w:hAnsi="宋体" w:eastAsia="宋体" w:cs="宋体"/>
          <w:b/>
          <w:bCs/>
          <w:color w:val="auto"/>
          <w:szCs w:val="28"/>
          <w:lang w:val="en-US" w:eastAsia="zh-CN"/>
        </w:rPr>
        <w:t>:</w:t>
      </w:r>
      <w:bookmarkEnd w:id="165"/>
    </w:p>
    <w:p>
      <w:pPr>
        <w:bidi w:val="0"/>
        <w:jc w:val="center"/>
        <w:rPr>
          <w:rStyle w:val="32"/>
          <w:rFonts w:hint="eastAsia" w:ascii="宋体" w:hAnsi="宋体" w:eastAsia="宋体" w:cs="宋体"/>
          <w:color w:val="auto"/>
          <w:sz w:val="32"/>
          <w:szCs w:val="28"/>
          <w:lang w:val="en-US" w:eastAsia="zh-CN"/>
        </w:rPr>
      </w:pPr>
      <w:bookmarkStart w:id="168" w:name="_Toc16855"/>
      <w:bookmarkStart w:id="169" w:name="_Toc3617"/>
      <w:bookmarkStart w:id="170" w:name="_Toc8853"/>
      <w:r>
        <w:rPr>
          <w:rStyle w:val="32"/>
          <w:rFonts w:hint="eastAsia" w:ascii="宋体" w:hAnsi="宋体" w:eastAsia="宋体" w:cs="宋体"/>
          <w:color w:val="auto"/>
          <w:sz w:val="32"/>
          <w:szCs w:val="28"/>
          <w:lang w:val="en-US" w:eastAsia="zh-CN"/>
        </w:rPr>
        <w:t>报价一览表</w:t>
      </w:r>
      <w:bookmarkEnd w:id="168"/>
    </w:p>
    <w:bookmarkEnd w:id="169"/>
    <w:bookmarkEnd w:id="170"/>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8"/>
        <w:gridCol w:w="64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1998" w:type="dxa"/>
            <w:tcBorders>
              <w:bottom w:val="single" w:color="auto" w:sz="4" w:space="0"/>
            </w:tcBorders>
            <w:noWrap w:val="0"/>
            <w:vAlign w:val="center"/>
          </w:tcPr>
          <w:p>
            <w:pPr>
              <w:bidi w:val="0"/>
              <w:jc w:val="center"/>
              <w:rPr>
                <w:rFonts w:hint="eastAsia" w:ascii="宋体" w:hAnsi="宋体" w:eastAsia="宋体" w:cs="宋体"/>
                <w:color w:val="auto"/>
                <w:sz w:val="24"/>
                <w:szCs w:val="24"/>
              </w:rPr>
            </w:pPr>
            <w:bookmarkStart w:id="171" w:name="_Toc14063"/>
            <w:bookmarkStart w:id="172" w:name="_Toc3980"/>
            <w:r>
              <w:rPr>
                <w:rFonts w:hint="eastAsia" w:ascii="宋体" w:hAnsi="宋体" w:eastAsia="宋体" w:cs="宋体"/>
                <w:color w:val="auto"/>
                <w:sz w:val="24"/>
                <w:szCs w:val="24"/>
              </w:rPr>
              <w:t>供应商名称</w:t>
            </w:r>
          </w:p>
        </w:tc>
        <w:tc>
          <w:tcPr>
            <w:tcW w:w="6493" w:type="dxa"/>
            <w:tcBorders>
              <w:bottom w:val="single" w:color="auto" w:sz="4" w:space="0"/>
            </w:tcBorders>
            <w:noWrap w:val="0"/>
            <w:vAlign w:val="center"/>
          </w:tcPr>
          <w:p>
            <w:pPr>
              <w:bidi w:val="0"/>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1998" w:type="dxa"/>
            <w:tcBorders>
              <w:bottom w:val="single" w:color="auto" w:sz="4" w:space="0"/>
            </w:tcBorders>
            <w:noWrap w:val="0"/>
            <w:vAlign w:val="center"/>
          </w:tcPr>
          <w:p>
            <w:pPr>
              <w:bidi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项目名称</w:t>
            </w:r>
          </w:p>
        </w:tc>
        <w:tc>
          <w:tcPr>
            <w:tcW w:w="6493" w:type="dxa"/>
            <w:tcBorders>
              <w:bottom w:val="single" w:color="auto" w:sz="4" w:space="0"/>
            </w:tcBorders>
            <w:noWrap w:val="0"/>
            <w:vAlign w:val="center"/>
          </w:tcPr>
          <w:p>
            <w:pPr>
              <w:bidi w:val="0"/>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2022年巴州</w:t>
            </w:r>
            <w:r>
              <w:rPr>
                <w:rFonts w:hint="eastAsia" w:ascii="宋体" w:hAnsi="宋体" w:eastAsia="宋体" w:cs="宋体"/>
                <w:color w:val="auto"/>
                <w:sz w:val="24"/>
                <w:szCs w:val="24"/>
              </w:rPr>
              <w:t>化肥减量增效</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土样采集、分析及耕地质量等级调查评价</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1998" w:type="dxa"/>
            <w:noWrap w:val="0"/>
            <w:vAlign w:val="center"/>
          </w:tcPr>
          <w:p>
            <w:pPr>
              <w:bidi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投标</w:t>
            </w:r>
            <w:r>
              <w:rPr>
                <w:rFonts w:hint="eastAsia" w:ascii="宋体" w:hAnsi="宋体" w:eastAsia="宋体" w:cs="宋体"/>
                <w:color w:val="auto"/>
                <w:sz w:val="24"/>
                <w:szCs w:val="24"/>
                <w:lang w:eastAsia="zh-CN"/>
              </w:rPr>
              <w:t>总</w:t>
            </w:r>
            <w:r>
              <w:rPr>
                <w:rFonts w:hint="eastAsia" w:ascii="宋体" w:hAnsi="宋体" w:eastAsia="宋体" w:cs="宋体"/>
                <w:color w:val="auto"/>
                <w:sz w:val="24"/>
                <w:szCs w:val="24"/>
              </w:rPr>
              <w:t>报价</w:t>
            </w:r>
          </w:p>
          <w:p>
            <w:pPr>
              <w:bidi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（元）</w:t>
            </w:r>
          </w:p>
        </w:tc>
        <w:tc>
          <w:tcPr>
            <w:tcW w:w="6493" w:type="dxa"/>
            <w:noWrap w:val="0"/>
            <w:vAlign w:val="center"/>
          </w:tcPr>
          <w:p>
            <w:pPr>
              <w:bidi w:val="0"/>
              <w:rPr>
                <w:rFonts w:hint="eastAsia" w:ascii="宋体" w:hAnsi="宋体" w:eastAsia="宋体" w:cs="宋体"/>
                <w:color w:val="auto"/>
                <w:sz w:val="24"/>
                <w:szCs w:val="24"/>
              </w:rPr>
            </w:pPr>
            <w:r>
              <w:rPr>
                <w:rFonts w:hint="eastAsia" w:ascii="宋体" w:hAnsi="宋体" w:eastAsia="宋体" w:cs="宋体"/>
                <w:color w:val="auto"/>
                <w:sz w:val="24"/>
                <w:szCs w:val="24"/>
              </w:rPr>
              <w:t>小写：</w:t>
            </w:r>
          </w:p>
          <w:p>
            <w:pPr>
              <w:bidi w:val="0"/>
              <w:rPr>
                <w:rFonts w:hint="eastAsia" w:ascii="宋体" w:hAnsi="宋体" w:eastAsia="宋体" w:cs="宋体"/>
                <w:color w:val="auto"/>
                <w:sz w:val="24"/>
                <w:szCs w:val="24"/>
              </w:rPr>
            </w:pPr>
            <w:r>
              <w:rPr>
                <w:rFonts w:hint="eastAsia" w:ascii="宋体" w:hAnsi="宋体" w:eastAsia="宋体" w:cs="宋体"/>
                <w:color w:val="auto"/>
                <w:sz w:val="24"/>
                <w:szCs w:val="24"/>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1998" w:type="dxa"/>
            <w:noWrap w:val="0"/>
            <w:vAlign w:val="center"/>
          </w:tcPr>
          <w:p>
            <w:pPr>
              <w:bidi w:val="0"/>
              <w:jc w:val="center"/>
              <w:rPr>
                <w:rFonts w:hint="eastAsia" w:ascii="宋体" w:hAnsi="宋体" w:eastAsia="宋体" w:cs="宋体"/>
                <w:color w:val="auto"/>
                <w:sz w:val="24"/>
                <w:szCs w:val="24"/>
                <w:lang w:eastAsia="zh-CN"/>
              </w:rPr>
            </w:pPr>
            <w:r>
              <w:rPr>
                <w:rFonts w:hint="eastAsia" w:ascii="宋体" w:hAnsi="宋体" w:cs="宋体"/>
                <w:color w:val="auto"/>
                <w:sz w:val="24"/>
                <w:szCs w:val="24"/>
                <w:lang w:eastAsia="zh-CN"/>
              </w:rPr>
              <w:t>服务期限</w:t>
            </w:r>
          </w:p>
        </w:tc>
        <w:tc>
          <w:tcPr>
            <w:tcW w:w="6493" w:type="dxa"/>
            <w:noWrap w:val="0"/>
            <w:vAlign w:val="center"/>
          </w:tcPr>
          <w:p>
            <w:pPr>
              <w:bidi w:val="0"/>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1998" w:type="dxa"/>
            <w:noWrap w:val="0"/>
            <w:vAlign w:val="center"/>
          </w:tcPr>
          <w:p>
            <w:pPr>
              <w:bidi w:val="0"/>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备注</w:t>
            </w:r>
          </w:p>
        </w:tc>
        <w:tc>
          <w:tcPr>
            <w:tcW w:w="6493" w:type="dxa"/>
            <w:noWrap w:val="0"/>
            <w:vAlign w:val="center"/>
          </w:tcPr>
          <w:p>
            <w:pPr>
              <w:bidi w:val="0"/>
              <w:rPr>
                <w:rFonts w:hint="eastAsia" w:ascii="宋体" w:hAnsi="宋体" w:eastAsia="宋体" w:cs="宋体"/>
                <w:color w:val="auto"/>
                <w:sz w:val="24"/>
                <w:szCs w:val="24"/>
              </w:rPr>
            </w:pPr>
          </w:p>
        </w:tc>
      </w:tr>
    </w:tbl>
    <w:p>
      <w:pPr>
        <w:jc w:val="left"/>
        <w:rPr>
          <w:rFonts w:hint="eastAsia" w:ascii="宋体" w:hAnsi="宋体" w:eastAsia="宋体" w:cs="宋体"/>
          <w:b/>
          <w:bCs/>
          <w:color w:val="auto"/>
          <w:sz w:val="24"/>
          <w:szCs w:val="24"/>
        </w:rPr>
      </w:pPr>
    </w:p>
    <w:p>
      <w:pPr>
        <w:bidi w:val="0"/>
        <w:spacing w:line="600" w:lineRule="auto"/>
        <w:jc w:val="center"/>
        <w:rPr>
          <w:rFonts w:hint="eastAsia" w:ascii="宋体" w:hAnsi="宋体" w:eastAsia="宋体" w:cs="宋体"/>
          <w:bCs/>
          <w:color w:val="auto"/>
          <w:sz w:val="24"/>
          <w:szCs w:val="24"/>
        </w:rPr>
      </w:pPr>
    </w:p>
    <w:p>
      <w:pPr>
        <w:bidi w:val="0"/>
        <w:spacing w:line="600" w:lineRule="auto"/>
        <w:jc w:val="center"/>
        <w:rPr>
          <w:rFonts w:hint="eastAsia" w:ascii="宋体" w:hAnsi="宋体" w:eastAsia="宋体" w:cs="宋体"/>
          <w:color w:val="auto"/>
          <w:sz w:val="24"/>
          <w:szCs w:val="24"/>
        </w:rPr>
      </w:pPr>
      <w:r>
        <w:rPr>
          <w:rFonts w:hint="eastAsia" w:ascii="宋体" w:hAnsi="宋体" w:eastAsia="宋体" w:cs="宋体"/>
          <w:bCs/>
          <w:color w:val="auto"/>
          <w:sz w:val="24"/>
          <w:szCs w:val="24"/>
        </w:rPr>
        <w:t xml:space="preserve">    </w:t>
      </w:r>
      <w:r>
        <w:rPr>
          <w:rFonts w:hint="eastAsia" w:ascii="宋体" w:hAnsi="宋体" w:eastAsia="宋体" w:cs="宋体"/>
          <w:color w:val="auto"/>
          <w:sz w:val="24"/>
          <w:szCs w:val="24"/>
        </w:rPr>
        <w:t>供应商名称（盖章）：</w:t>
      </w:r>
    </w:p>
    <w:p>
      <w:pPr>
        <w:bidi w:val="0"/>
        <w:spacing w:line="600" w:lineRule="auto"/>
        <w:jc w:val="right"/>
        <w:rPr>
          <w:rFonts w:hint="eastAsia" w:ascii="宋体" w:hAnsi="宋体" w:eastAsia="宋体" w:cs="宋体"/>
          <w:color w:val="auto"/>
          <w:sz w:val="24"/>
          <w:szCs w:val="24"/>
        </w:rPr>
      </w:pPr>
      <w:r>
        <w:rPr>
          <w:rFonts w:hint="eastAsia" w:ascii="宋体" w:hAnsi="宋体" w:eastAsia="宋体" w:cs="宋体"/>
          <w:color w:val="auto"/>
          <w:sz w:val="24"/>
          <w:szCs w:val="24"/>
        </w:rPr>
        <w:t>法定代表人或委托代理人（签字或盖章）：</w:t>
      </w:r>
    </w:p>
    <w:p>
      <w:pPr>
        <w:bidi w:val="0"/>
        <w:spacing w:line="600" w:lineRule="auto"/>
        <w:jc w:val="right"/>
        <w:rPr>
          <w:rFonts w:hint="eastAsia" w:ascii="宋体" w:hAnsi="宋体" w:eastAsia="宋体" w:cs="宋体"/>
          <w:color w:val="auto"/>
          <w:sz w:val="24"/>
          <w:szCs w:val="24"/>
        </w:rPr>
      </w:pPr>
      <w:r>
        <w:rPr>
          <w:rFonts w:hint="eastAsia" w:ascii="宋体" w:hAnsi="宋体" w:eastAsia="宋体" w:cs="宋体"/>
          <w:color w:val="auto"/>
          <w:sz w:val="24"/>
          <w:szCs w:val="24"/>
        </w:rPr>
        <w:t>日期：     年   月   日</w:t>
      </w:r>
    </w:p>
    <w:p>
      <w:pPr>
        <w:pStyle w:val="4"/>
        <w:ind w:firstLine="0"/>
        <w:jc w:val="right"/>
        <w:rPr>
          <w:rFonts w:hint="eastAsia" w:ascii="宋体" w:hAnsi="宋体" w:eastAsia="宋体" w:cs="宋体"/>
          <w:color w:val="auto"/>
          <w:sz w:val="24"/>
          <w:szCs w:val="24"/>
        </w:rPr>
      </w:pPr>
    </w:p>
    <w:bookmarkEnd w:id="171"/>
    <w:bookmarkEnd w:id="172"/>
    <w:p>
      <w:pPr>
        <w:bidi w:val="0"/>
        <w:spacing w:line="600" w:lineRule="auto"/>
        <w:jc w:val="both"/>
        <w:rPr>
          <w:rFonts w:hint="eastAsia" w:ascii="宋体" w:hAnsi="宋体" w:eastAsia="宋体" w:cs="宋体"/>
          <w:color w:val="auto"/>
          <w:sz w:val="24"/>
          <w:szCs w:val="24"/>
        </w:rPr>
      </w:pPr>
      <w:bookmarkStart w:id="173" w:name="_Toc22472"/>
      <w:bookmarkStart w:id="174" w:name="_Toc10628"/>
      <w:bookmarkStart w:id="175" w:name="_Toc8623"/>
      <w:bookmarkStart w:id="176" w:name="_Toc7675"/>
      <w:bookmarkStart w:id="177" w:name="_Toc21598"/>
    </w:p>
    <w:p>
      <w:pPr>
        <w:pStyle w:val="4"/>
        <w:ind w:firstLine="0"/>
        <w:jc w:val="right"/>
        <w:rPr>
          <w:rFonts w:hint="eastAsia" w:ascii="宋体" w:hAnsi="宋体" w:eastAsia="宋体" w:cs="宋体"/>
          <w:color w:val="auto"/>
          <w:sz w:val="28"/>
          <w:szCs w:val="28"/>
        </w:rPr>
      </w:pPr>
    </w:p>
    <w:p>
      <w:pPr>
        <w:pStyle w:val="3"/>
        <w:keepNext w:val="0"/>
        <w:numPr>
          <w:ilvl w:val="0"/>
          <w:numId w:val="0"/>
        </w:numPr>
        <w:jc w:val="left"/>
        <w:outlineLvl w:val="9"/>
        <w:rPr>
          <w:rFonts w:hint="eastAsia" w:ascii="宋体" w:hAnsi="宋体" w:eastAsia="宋体" w:cs="宋体"/>
          <w:color w:val="auto"/>
          <w:sz w:val="28"/>
          <w:szCs w:val="28"/>
        </w:rPr>
        <w:sectPr>
          <w:footerReference r:id="rId13" w:type="first"/>
          <w:footerReference r:id="rId12" w:type="default"/>
          <w:pgSz w:w="11906" w:h="16838"/>
          <w:pgMar w:top="1417" w:right="1417" w:bottom="1417" w:left="1417" w:header="851" w:footer="850" w:gutter="0"/>
          <w:pgNumType w:fmt="decimal"/>
          <w:cols w:space="720" w:num="1"/>
          <w:titlePg/>
          <w:docGrid w:type="linesAndChars" w:linePitch="312" w:charSpace="530"/>
        </w:sectPr>
      </w:pPr>
    </w:p>
    <w:bookmarkEnd w:id="173"/>
    <w:bookmarkEnd w:id="174"/>
    <w:bookmarkEnd w:id="175"/>
    <w:p>
      <w:pPr>
        <w:bidi w:val="0"/>
        <w:rPr>
          <w:rStyle w:val="32"/>
          <w:rFonts w:hint="eastAsia" w:ascii="宋体" w:hAnsi="宋体" w:eastAsia="宋体" w:cs="宋体"/>
          <w:color w:val="auto"/>
          <w:sz w:val="32"/>
          <w:szCs w:val="28"/>
          <w:lang w:val="en-US" w:eastAsia="zh-CN"/>
        </w:rPr>
      </w:pPr>
      <w:bookmarkStart w:id="178" w:name="_Toc30133"/>
      <w:bookmarkStart w:id="179" w:name="_Toc3317"/>
      <w:bookmarkStart w:id="180" w:name="_Toc24465"/>
      <w:bookmarkStart w:id="181" w:name="_Toc1805"/>
      <w:bookmarkStart w:id="182" w:name="_Toc10159"/>
      <w:r>
        <w:rPr>
          <w:rStyle w:val="32"/>
          <w:rFonts w:hint="eastAsia" w:ascii="宋体" w:hAnsi="宋体" w:eastAsia="宋体" w:cs="宋体"/>
          <w:color w:val="auto"/>
          <w:sz w:val="32"/>
          <w:szCs w:val="28"/>
          <w:lang w:val="en-US" w:eastAsia="zh-CN"/>
        </w:rPr>
        <w:t>附件</w:t>
      </w:r>
      <w:r>
        <w:rPr>
          <w:rStyle w:val="32"/>
          <w:rFonts w:hint="eastAsia" w:ascii="宋体" w:hAnsi="宋体" w:cs="宋体"/>
          <w:color w:val="auto"/>
          <w:sz w:val="32"/>
          <w:szCs w:val="28"/>
          <w:lang w:val="en-US" w:eastAsia="zh-CN"/>
        </w:rPr>
        <w:t>9</w:t>
      </w:r>
      <w:r>
        <w:rPr>
          <w:rStyle w:val="32"/>
          <w:rFonts w:hint="eastAsia" w:ascii="宋体" w:hAnsi="宋体" w:eastAsia="宋体" w:cs="宋体"/>
          <w:color w:val="auto"/>
          <w:sz w:val="32"/>
          <w:szCs w:val="28"/>
          <w:lang w:val="en-US" w:eastAsia="zh-CN"/>
        </w:rPr>
        <w:t>:</w:t>
      </w:r>
      <w:bookmarkEnd w:id="178"/>
      <w:bookmarkEnd w:id="179"/>
      <w:bookmarkEnd w:id="180"/>
    </w:p>
    <w:p>
      <w:pPr>
        <w:bidi w:val="0"/>
        <w:jc w:val="center"/>
        <w:rPr>
          <w:rStyle w:val="32"/>
          <w:rFonts w:hint="eastAsia" w:ascii="宋体" w:hAnsi="宋体" w:eastAsia="宋体" w:cs="宋体"/>
          <w:color w:val="auto"/>
          <w:sz w:val="32"/>
          <w:szCs w:val="28"/>
          <w:lang w:val="en-US" w:eastAsia="zh-CN"/>
        </w:rPr>
      </w:pPr>
      <w:r>
        <w:rPr>
          <w:rStyle w:val="32"/>
          <w:rFonts w:hint="eastAsia" w:ascii="宋体" w:hAnsi="宋体" w:eastAsia="宋体" w:cs="宋体"/>
          <w:color w:val="auto"/>
          <w:sz w:val="32"/>
          <w:szCs w:val="28"/>
          <w:lang w:val="en-US" w:eastAsia="zh-CN"/>
        </w:rPr>
        <w:t>采购内容及技术要求</w:t>
      </w:r>
    </w:p>
    <w:bookmarkEnd w:id="181"/>
    <w:bookmarkEnd w:id="182"/>
    <w:p>
      <w:pPr>
        <w:pStyle w:val="20"/>
        <w:tabs>
          <w:tab w:val="left" w:pos="615"/>
        </w:tabs>
        <w:ind w:firstLine="0" w:firstLineChars="0"/>
        <w:jc w:val="center"/>
        <w:rPr>
          <w:rFonts w:hint="eastAsia" w:ascii="宋体" w:hAnsi="宋体" w:eastAsia="宋体" w:cs="宋体"/>
          <w:color w:val="auto"/>
          <w:kern w:val="2"/>
          <w:sz w:val="21"/>
          <w:szCs w:val="21"/>
        </w:rPr>
      </w:pP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b/>
          <w:bCs/>
          <w:color w:val="000000" w:themeColor="text1"/>
          <w:sz w:val="21"/>
          <w:szCs w:val="21"/>
          <w:lang w:val="en-US" w:eastAsia="zh-CN"/>
          <w14:textFill>
            <w14:solidFill>
              <w14:schemeClr w14:val="tx1"/>
            </w14:solidFill>
          </w14:textFill>
        </w:rPr>
      </w:pPr>
      <w:r>
        <w:rPr>
          <w:rFonts w:hint="eastAsia"/>
          <w:b/>
          <w:bCs/>
          <w:color w:val="000000" w:themeColor="text1"/>
          <w:sz w:val="21"/>
          <w:szCs w:val="21"/>
          <w:lang w:val="en-US" w:eastAsia="zh-CN"/>
          <w14:textFill>
            <w14:solidFill>
              <w14:schemeClr w14:val="tx1"/>
            </w14:solidFill>
          </w14:textFill>
        </w:rPr>
        <w:t>1、巴州532个耕地质量调查评价土样野外采集、调查表填写及数据录入</w:t>
      </w:r>
    </w:p>
    <w:p>
      <w:pPr>
        <w:keepNext w:val="0"/>
        <w:keepLines w:val="0"/>
        <w:pageBreakBefore w:val="0"/>
        <w:widowControl w:val="0"/>
        <w:kinsoku/>
        <w:wordWrap/>
        <w:overflowPunct/>
        <w:topLinePunct w:val="0"/>
        <w:autoSpaceDE/>
        <w:autoSpaceDN/>
        <w:bidi w:val="0"/>
        <w:adjustRightInd/>
        <w:snapToGrid/>
        <w:spacing w:line="360" w:lineRule="exact"/>
        <w:ind w:firstLine="424" w:firstLineChars="200"/>
        <w:jc w:val="left"/>
        <w:textAlignment w:val="auto"/>
        <w:rPr>
          <w:rFonts w:hint="default"/>
          <w:color w:val="000000" w:themeColor="text1"/>
          <w:sz w:val="21"/>
          <w:szCs w:val="21"/>
          <w:lang w:val="en-US" w:eastAsia="zh-CN"/>
          <w14:textFill>
            <w14:solidFill>
              <w14:schemeClr w14:val="tx1"/>
            </w14:solidFill>
          </w14:textFill>
        </w:rPr>
      </w:pPr>
      <w:r>
        <w:rPr>
          <w:rFonts w:hint="eastAsia"/>
          <w:b/>
          <w:bCs/>
          <w:color w:val="000000" w:themeColor="text1"/>
          <w:sz w:val="21"/>
          <w:szCs w:val="21"/>
          <w:lang w:val="en-US" w:eastAsia="zh-CN"/>
          <w14:textFill>
            <w14:solidFill>
              <w14:schemeClr w14:val="tx1"/>
            </w14:solidFill>
          </w14:textFill>
        </w:rPr>
        <w:t>要求：</w:t>
      </w:r>
      <w:r>
        <w:rPr>
          <w:rFonts w:hint="eastAsia"/>
          <w:color w:val="000000" w:themeColor="text1"/>
          <w:sz w:val="21"/>
          <w:szCs w:val="21"/>
          <w:lang w:val="en-US" w:eastAsia="zh-CN"/>
          <w14:textFill>
            <w14:solidFill>
              <w14:schemeClr w14:val="tx1"/>
            </w14:solidFill>
          </w14:textFill>
        </w:rPr>
        <w:t>1、土样野外采集点严格按照耕地质量综合监测网点布设点的经纬度进行，如果原采样点位土地被征用或改为非农用地的，应在就近同类土壤、相近地力评价指标的田块布设新的采样点位，并备注理由，提交采样记录表、点位照片及奥维地图经纬度截图；2、土样野外采集严格按照《耕地质量监测技术规程》（NY/T 1119）的技术要求、操作程序、规范采集；3、提交532个耕地质量综合监测点记载规范的电子表；4、土样野外采集要求2022年10月底以前完成，调查表填写和数据录入在完成土壤检测工作后一周内完成。</w:t>
      </w: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color w:val="000000" w:themeColor="text1"/>
          <w:sz w:val="21"/>
          <w:szCs w:val="21"/>
          <w:lang w:val="en-US" w:eastAsia="zh-CN"/>
          <w14:textFill>
            <w14:solidFill>
              <w14:schemeClr w14:val="tx1"/>
            </w14:solidFill>
          </w14:textFill>
        </w:rPr>
      </w:pPr>
      <w:r>
        <w:rPr>
          <w:rFonts w:hint="eastAsia"/>
          <w:b/>
          <w:bCs/>
          <w:color w:val="000000" w:themeColor="text1"/>
          <w:sz w:val="21"/>
          <w:szCs w:val="21"/>
          <w:lang w:val="en-US" w:eastAsia="zh-CN"/>
          <w14:textFill>
            <w14:solidFill>
              <w14:schemeClr w14:val="tx1"/>
            </w14:solidFill>
          </w14:textFill>
        </w:rPr>
        <w:t>2、巴州532个耕地质量综合监测点土样的制样和常规项次及缓效钾检测</w:t>
      </w:r>
    </w:p>
    <w:p>
      <w:pPr>
        <w:keepNext w:val="0"/>
        <w:keepLines w:val="0"/>
        <w:pageBreakBefore w:val="0"/>
        <w:widowControl w:val="0"/>
        <w:kinsoku/>
        <w:wordWrap/>
        <w:overflowPunct/>
        <w:topLinePunct w:val="0"/>
        <w:autoSpaceDE/>
        <w:autoSpaceDN/>
        <w:bidi w:val="0"/>
        <w:adjustRightInd/>
        <w:snapToGrid/>
        <w:spacing w:line="360" w:lineRule="exact"/>
        <w:ind w:firstLine="424" w:firstLineChars="200"/>
        <w:jc w:val="both"/>
        <w:textAlignment w:val="auto"/>
        <w:rPr>
          <w:rFonts w:hint="default"/>
          <w:color w:val="000000" w:themeColor="text1"/>
          <w:sz w:val="21"/>
          <w:szCs w:val="21"/>
          <w:lang w:val="en-US" w:eastAsia="zh-CN"/>
          <w14:textFill>
            <w14:solidFill>
              <w14:schemeClr w14:val="tx1"/>
            </w14:solidFill>
          </w14:textFill>
        </w:rPr>
      </w:pPr>
      <w:r>
        <w:rPr>
          <w:rFonts w:hint="eastAsia"/>
          <w:b/>
          <w:bCs/>
          <w:color w:val="000000" w:themeColor="text1"/>
          <w:sz w:val="21"/>
          <w:szCs w:val="21"/>
          <w:lang w:val="en-US" w:eastAsia="zh-CN"/>
          <w14:textFill>
            <w14:solidFill>
              <w14:schemeClr w14:val="tx1"/>
            </w14:solidFill>
          </w14:textFill>
        </w:rPr>
        <w:t>要求：</w:t>
      </w:r>
      <w:r>
        <w:rPr>
          <w:rFonts w:hint="eastAsia"/>
          <w:color w:val="000000" w:themeColor="text1"/>
          <w:sz w:val="21"/>
          <w:szCs w:val="21"/>
          <w:lang w:val="en-US" w:eastAsia="zh-CN"/>
          <w14:textFill>
            <w14:solidFill>
              <w14:schemeClr w14:val="tx1"/>
            </w14:solidFill>
          </w14:textFill>
        </w:rPr>
        <w:t>1、土壤样品处理、存储工作符合《耕地质量监测技术规程》（NY/T 1119-2019）的要求；2、土样检测参照《土壤检测》（NY/T 1121、 NY/T 53、 LY/T1233、NY/T889等）标准进行；3、土壤样品制样、常规项次（全氮、碱解氮、有效磷、速效钾、有机质、总盐、pH）及缓效钾检测要求2023年4月底以前完成，所有检测项目都需要出具准确、有效的化验报告；</w:t>
      </w: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b/>
          <w:bCs/>
          <w:color w:val="000000" w:themeColor="text1"/>
          <w:sz w:val="21"/>
          <w:szCs w:val="21"/>
          <w:lang w:val="en-US" w:eastAsia="zh-CN"/>
          <w14:textFill>
            <w14:solidFill>
              <w14:schemeClr w14:val="tx1"/>
            </w14:solidFill>
          </w14:textFill>
        </w:rPr>
      </w:pPr>
      <w:r>
        <w:rPr>
          <w:rFonts w:hint="eastAsia"/>
          <w:b/>
          <w:bCs/>
          <w:color w:val="000000" w:themeColor="text1"/>
          <w:sz w:val="21"/>
          <w:szCs w:val="21"/>
          <w:lang w:val="en-US" w:eastAsia="zh-CN"/>
          <w14:textFill>
            <w14:solidFill>
              <w14:schemeClr w14:val="tx1"/>
            </w14:solidFill>
          </w14:textFill>
        </w:rPr>
        <w:t>3、巴州54个耕地质量综合监测点土样盐化类型、中微量元素、重金属检测</w:t>
      </w:r>
    </w:p>
    <w:p>
      <w:pPr>
        <w:keepNext w:val="0"/>
        <w:keepLines w:val="0"/>
        <w:pageBreakBefore w:val="0"/>
        <w:widowControl w:val="0"/>
        <w:kinsoku/>
        <w:wordWrap/>
        <w:overflowPunct/>
        <w:topLinePunct w:val="0"/>
        <w:autoSpaceDE/>
        <w:autoSpaceDN/>
        <w:bidi w:val="0"/>
        <w:adjustRightInd/>
        <w:snapToGrid/>
        <w:spacing w:line="360" w:lineRule="exact"/>
        <w:ind w:firstLine="424" w:firstLineChars="200"/>
        <w:jc w:val="both"/>
        <w:textAlignment w:val="auto"/>
        <w:rPr>
          <w:rFonts w:hint="eastAsia"/>
          <w:color w:val="000000" w:themeColor="text1"/>
          <w:sz w:val="21"/>
          <w:szCs w:val="21"/>
          <w:lang w:val="en-US" w:eastAsia="zh-CN"/>
          <w14:textFill>
            <w14:solidFill>
              <w14:schemeClr w14:val="tx1"/>
            </w14:solidFill>
          </w14:textFill>
        </w:rPr>
      </w:pPr>
      <w:r>
        <w:rPr>
          <w:rFonts w:hint="eastAsia"/>
          <w:b/>
          <w:bCs/>
          <w:color w:val="000000" w:themeColor="text1"/>
          <w:sz w:val="21"/>
          <w:szCs w:val="21"/>
          <w:lang w:val="en-US" w:eastAsia="zh-CN"/>
          <w14:textFill>
            <w14:solidFill>
              <w14:schemeClr w14:val="tx1"/>
            </w14:solidFill>
          </w14:textFill>
        </w:rPr>
        <w:t>要求：</w:t>
      </w:r>
      <w:r>
        <w:rPr>
          <w:rFonts w:hint="eastAsia"/>
          <w:color w:val="000000" w:themeColor="text1"/>
          <w:sz w:val="21"/>
          <w:szCs w:val="21"/>
          <w:lang w:val="en-US" w:eastAsia="zh-CN"/>
          <w14:textFill>
            <w14:solidFill>
              <w14:schemeClr w14:val="tx1"/>
            </w14:solidFill>
          </w14:textFill>
        </w:rPr>
        <w:t>1、要求与2018-2021年已检测过的不同的土样、选取要科学合理，均匀分布在布设点中；2、中微量元素包含有效铜、有效锌、有效铁、有效锰、有效硼、有效钼、有效硫、有效硅；3、重金属包含铬、镉、铅、砷、汞；</w:t>
      </w:r>
      <w:r>
        <w:rPr>
          <w:rFonts w:hint="eastAsia" w:eastAsia="宋体" w:cs="Times New Roman"/>
          <w:color w:val="000000" w:themeColor="text1"/>
          <w:sz w:val="21"/>
          <w:szCs w:val="21"/>
          <w:u w:val="none"/>
          <w:lang w:val="en-US" w:eastAsia="zh-CN"/>
          <w14:textFill>
            <w14:solidFill>
              <w14:schemeClr w14:val="tx1"/>
            </w14:solidFill>
          </w14:textFill>
        </w:rPr>
        <w:t>4、盐化类型为八大离子测试；5、</w:t>
      </w:r>
      <w:r>
        <w:rPr>
          <w:rFonts w:hint="eastAsia"/>
          <w:color w:val="000000" w:themeColor="text1"/>
          <w:sz w:val="21"/>
          <w:szCs w:val="21"/>
          <w:lang w:val="en-US" w:eastAsia="zh-CN"/>
          <w14:textFill>
            <w14:solidFill>
              <w14:schemeClr w14:val="tx1"/>
            </w14:solidFill>
          </w14:textFill>
        </w:rPr>
        <w:t>要求2023年4月底以前完成，所有检测项目都需要出具准确、有效的化验报告。</w:t>
      </w: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b/>
          <w:bCs/>
          <w:color w:val="000000" w:themeColor="text1"/>
          <w:sz w:val="21"/>
          <w:szCs w:val="21"/>
          <w:lang w:val="en-US" w:eastAsia="zh-CN"/>
          <w14:textFill>
            <w14:solidFill>
              <w14:schemeClr w14:val="tx1"/>
            </w14:solidFill>
          </w14:textFill>
        </w:rPr>
      </w:pPr>
      <w:r>
        <w:rPr>
          <w:rFonts w:hint="eastAsia"/>
          <w:b/>
          <w:bCs/>
          <w:color w:val="000000" w:themeColor="text1"/>
          <w:sz w:val="21"/>
          <w:szCs w:val="21"/>
          <w:lang w:val="en-US" w:eastAsia="zh-CN"/>
          <w14:textFill>
            <w14:solidFill>
              <w14:schemeClr w14:val="tx1"/>
            </w14:solidFill>
          </w14:textFill>
        </w:rPr>
        <w:t>4、2022年巴州耕地质量等级评价</w:t>
      </w:r>
    </w:p>
    <w:p>
      <w:pPr>
        <w:keepNext w:val="0"/>
        <w:keepLines w:val="0"/>
        <w:pageBreakBefore w:val="0"/>
        <w:widowControl w:val="0"/>
        <w:kinsoku/>
        <w:wordWrap/>
        <w:overflowPunct/>
        <w:topLinePunct w:val="0"/>
        <w:autoSpaceDE/>
        <w:autoSpaceDN/>
        <w:bidi w:val="0"/>
        <w:adjustRightInd/>
        <w:snapToGrid/>
        <w:spacing w:line="360" w:lineRule="exact"/>
        <w:ind w:firstLine="424" w:firstLineChars="200"/>
        <w:jc w:val="both"/>
        <w:textAlignment w:val="auto"/>
        <w:rPr>
          <w:rFonts w:hint="default"/>
          <w:color w:val="000000" w:themeColor="text1"/>
          <w:sz w:val="21"/>
          <w:szCs w:val="21"/>
          <w:lang w:val="en-US" w:eastAsia="zh-CN"/>
          <w14:textFill>
            <w14:solidFill>
              <w14:schemeClr w14:val="tx1"/>
            </w14:solidFill>
          </w14:textFill>
        </w:rPr>
      </w:pPr>
      <w:r>
        <w:rPr>
          <w:rFonts w:hint="eastAsia"/>
          <w:b/>
          <w:bCs/>
          <w:color w:val="000000" w:themeColor="text1"/>
          <w:sz w:val="21"/>
          <w:szCs w:val="21"/>
          <w:lang w:val="en-US" w:eastAsia="zh-CN"/>
          <w14:textFill>
            <w14:solidFill>
              <w14:schemeClr w14:val="tx1"/>
            </w14:solidFill>
          </w14:textFill>
        </w:rPr>
        <w:t>要求：</w:t>
      </w:r>
      <w:r>
        <w:rPr>
          <w:rFonts w:hint="eastAsia"/>
          <w:color w:val="000000" w:themeColor="text1"/>
          <w:sz w:val="21"/>
          <w:szCs w:val="21"/>
          <w:lang w:val="en-US" w:eastAsia="zh-CN"/>
          <w14:textFill>
            <w14:solidFill>
              <w14:schemeClr w14:val="tx1"/>
            </w14:solidFill>
          </w14:textFill>
        </w:rPr>
        <w:t>1、耕地质量等级评价工作符合《耕地质量等级》（GB/T33469-2016）要求开展并可归入自治区级耕地质量评价，提交耕地地力评价报告和专题图，</w:t>
      </w: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评价报告要包含分析巴</w:t>
      </w:r>
      <w:r>
        <w:rPr>
          <w:rFonts w:hint="eastAsia" w:ascii="Calibri" w:hAnsi="Calibri" w:eastAsia="宋体" w:cs="Times New Roman"/>
          <w:color w:val="000000" w:themeColor="text1"/>
          <w:sz w:val="21"/>
          <w:szCs w:val="21"/>
          <w:u w:val="none"/>
          <w:lang w:val="en-US" w:eastAsia="zh-CN"/>
          <w14:textFill>
            <w14:solidFill>
              <w14:schemeClr w14:val="tx1"/>
            </w14:solidFill>
          </w14:textFill>
        </w:rPr>
        <w:t>州2022年耕地质量等级1至10等地及高中低产田面积及占比</w:t>
      </w:r>
      <w:r>
        <w:rPr>
          <w:rFonts w:hint="eastAsia" w:eastAsia="宋体" w:cs="Times New Roman"/>
          <w:color w:val="000000" w:themeColor="text1"/>
          <w:sz w:val="21"/>
          <w:szCs w:val="21"/>
          <w:u w:val="none"/>
          <w:lang w:val="en-US" w:eastAsia="zh-CN"/>
          <w14:textFill>
            <w14:solidFill>
              <w14:schemeClr w14:val="tx1"/>
            </w14:solidFill>
          </w14:textFill>
        </w:rPr>
        <w:t>，并能符合自治区评价结果</w:t>
      </w:r>
      <w:r>
        <w:rPr>
          <w:rFonts w:hint="eastAsia" w:ascii="Calibri" w:hAnsi="Calibri" w:eastAsia="宋体" w:cs="Times New Roman"/>
          <w:color w:val="000000" w:themeColor="text1"/>
          <w:sz w:val="21"/>
          <w:szCs w:val="21"/>
          <w:u w:val="none"/>
          <w:lang w:val="en-US" w:eastAsia="zh-CN"/>
          <w14:textFill>
            <w14:solidFill>
              <w14:schemeClr w14:val="tx1"/>
            </w14:solidFill>
          </w14:textFill>
        </w:rPr>
        <w:t>；分析</w:t>
      </w:r>
      <w:r>
        <w:rPr>
          <w:rFonts w:hint="eastAsia" w:eastAsia="宋体" w:cs="Times New Roman"/>
          <w:color w:val="000000" w:themeColor="text1"/>
          <w:sz w:val="21"/>
          <w:szCs w:val="21"/>
          <w:u w:val="none"/>
          <w:lang w:val="en-US" w:eastAsia="zh-CN"/>
          <w14:textFill>
            <w14:solidFill>
              <w14:schemeClr w14:val="tx1"/>
            </w14:solidFill>
          </w14:textFill>
        </w:rPr>
        <w:t>与上一</w:t>
      </w:r>
      <w:r>
        <w:rPr>
          <w:rFonts w:hint="eastAsia" w:ascii="Calibri" w:hAnsi="Calibri" w:eastAsia="宋体" w:cs="Times New Roman"/>
          <w:color w:val="000000" w:themeColor="text1"/>
          <w:sz w:val="21"/>
          <w:szCs w:val="21"/>
          <w:u w:val="none"/>
          <w:lang w:val="en-US" w:eastAsia="zh-CN"/>
          <w14:textFill>
            <w14:solidFill>
              <w14:schemeClr w14:val="tx1"/>
            </w14:solidFill>
          </w14:textFill>
        </w:rPr>
        <w:t>年度耕地质量等级变动；分析</w:t>
      </w:r>
      <w:r>
        <w:rPr>
          <w:rFonts w:hint="eastAsia" w:eastAsia="宋体" w:cs="Times New Roman"/>
          <w:color w:val="000000" w:themeColor="text1"/>
          <w:sz w:val="21"/>
          <w:szCs w:val="21"/>
          <w:u w:val="none"/>
          <w:lang w:val="en-US" w:eastAsia="zh-CN"/>
          <w14:textFill>
            <w14:solidFill>
              <w14:schemeClr w14:val="tx1"/>
            </w14:solidFill>
          </w14:textFill>
        </w:rPr>
        <w:t>巴</w:t>
      </w:r>
      <w:r>
        <w:rPr>
          <w:rFonts w:hint="eastAsia" w:ascii="Calibri" w:hAnsi="Calibri" w:eastAsia="宋体" w:cs="Times New Roman"/>
          <w:color w:val="000000" w:themeColor="text1"/>
          <w:sz w:val="21"/>
          <w:szCs w:val="21"/>
          <w:u w:val="none"/>
          <w:lang w:val="en-US" w:eastAsia="zh-CN"/>
          <w14:textFill>
            <w14:solidFill>
              <w14:schemeClr w14:val="tx1"/>
            </w14:solidFill>
          </w14:textFill>
        </w:rPr>
        <w:t>州2022年耕地质量养分、盐分</w:t>
      </w:r>
      <w:r>
        <w:rPr>
          <w:rFonts w:hint="eastAsia" w:eastAsia="宋体" w:cs="Times New Roman"/>
          <w:color w:val="000000" w:themeColor="text1"/>
          <w:sz w:val="21"/>
          <w:szCs w:val="21"/>
          <w:u w:val="none"/>
          <w:lang w:val="en-US" w:eastAsia="zh-CN"/>
          <w14:textFill>
            <w14:solidFill>
              <w14:schemeClr w14:val="tx1"/>
            </w14:solidFill>
          </w14:textFill>
        </w:rPr>
        <w:t>等</w:t>
      </w:r>
      <w:r>
        <w:rPr>
          <w:rFonts w:hint="eastAsia" w:ascii="Calibri" w:hAnsi="Calibri" w:eastAsia="宋体" w:cs="Times New Roman"/>
          <w:color w:val="000000" w:themeColor="text1"/>
          <w:sz w:val="21"/>
          <w:szCs w:val="21"/>
          <w:u w:val="none"/>
          <w:lang w:val="en-US" w:eastAsia="zh-CN"/>
          <w14:textFill>
            <w14:solidFill>
              <w14:schemeClr w14:val="tx1"/>
            </w14:solidFill>
          </w14:textFill>
        </w:rPr>
        <w:t>状况。</w:t>
      </w:r>
      <w:r>
        <w:rPr>
          <w:rFonts w:hint="eastAsia"/>
          <w:color w:val="000000" w:themeColor="text1"/>
          <w:sz w:val="21"/>
          <w:szCs w:val="21"/>
          <w:lang w:val="en-US" w:eastAsia="zh-CN"/>
          <w14:textFill>
            <w14:solidFill>
              <w14:schemeClr w14:val="tx1"/>
            </w14:solidFill>
          </w14:textFill>
        </w:rPr>
        <w:t>在2023年6月底以前完成。</w:t>
      </w: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b/>
          <w:bCs/>
          <w:color w:val="000000" w:themeColor="text1"/>
          <w:sz w:val="21"/>
          <w:szCs w:val="21"/>
          <w:lang w:val="en-US" w:eastAsia="zh-CN"/>
          <w14:textFill>
            <w14:solidFill>
              <w14:schemeClr w14:val="tx1"/>
            </w14:solidFill>
          </w14:textFill>
        </w:rPr>
      </w:pPr>
      <w:r>
        <w:rPr>
          <w:rFonts w:hint="eastAsia"/>
          <w:b/>
          <w:bCs/>
          <w:color w:val="000000" w:themeColor="text1"/>
          <w:sz w:val="21"/>
          <w:szCs w:val="21"/>
          <w:lang w:val="en-US" w:eastAsia="zh-CN"/>
          <w14:textFill>
            <w14:solidFill>
              <w14:schemeClr w14:val="tx1"/>
            </w14:solidFill>
          </w14:textFill>
        </w:rPr>
        <w:t>5、同等条件下优先选择条件</w:t>
      </w:r>
    </w:p>
    <w:p>
      <w:pPr>
        <w:keepNext w:val="0"/>
        <w:keepLines w:val="0"/>
        <w:pageBreakBefore w:val="0"/>
        <w:widowControl w:val="0"/>
        <w:kinsoku/>
        <w:wordWrap/>
        <w:overflowPunct/>
        <w:topLinePunct w:val="0"/>
        <w:autoSpaceDE/>
        <w:autoSpaceDN/>
        <w:bidi w:val="0"/>
        <w:adjustRightInd/>
        <w:snapToGrid/>
        <w:spacing w:line="360" w:lineRule="exact"/>
        <w:ind w:firstLine="424" w:firstLineChars="200"/>
        <w:jc w:val="both"/>
        <w:textAlignment w:val="auto"/>
        <w:rPr>
          <w:rFonts w:hint="eastAsia"/>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优先选择近3年内承担相关土壤、植样样品检测、耕地质量等级评价、田间试验等工作无重大过错、未发现违法违规行为的机构；</w:t>
      </w:r>
    </w:p>
    <w:p>
      <w:pPr>
        <w:keepNext w:val="0"/>
        <w:keepLines w:val="0"/>
        <w:pageBreakBefore w:val="0"/>
        <w:widowControl w:val="0"/>
        <w:kinsoku/>
        <w:wordWrap/>
        <w:overflowPunct/>
        <w:topLinePunct w:val="0"/>
        <w:autoSpaceDE/>
        <w:autoSpaceDN/>
        <w:bidi w:val="0"/>
        <w:adjustRightInd/>
        <w:snapToGrid/>
        <w:spacing w:line="360" w:lineRule="exact"/>
        <w:ind w:firstLine="424" w:firstLineChars="200"/>
        <w:jc w:val="both"/>
        <w:textAlignment w:val="auto"/>
        <w:rPr>
          <w:rFonts w:hint="eastAsia"/>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优先选择投标单位中具有土壤学、地图学与地理信息系统等专业高级职称技术人员的机构；</w:t>
      </w:r>
    </w:p>
    <w:p>
      <w:pPr>
        <w:pStyle w:val="37"/>
        <w:widowControl w:val="0"/>
        <w:numPr>
          <w:ilvl w:val="0"/>
          <w:numId w:val="0"/>
        </w:numPr>
        <w:spacing w:line="360" w:lineRule="auto"/>
        <w:jc w:val="both"/>
        <w:rPr>
          <w:rFonts w:hint="eastAsia" w:ascii="宋体" w:hAnsi="宋体" w:eastAsia="宋体" w:cs="宋体"/>
          <w:color w:val="000000" w:themeColor="text1"/>
          <w:lang w:val="en-US" w:eastAsia="zh-CN"/>
          <w14:textFill>
            <w14:solidFill>
              <w14:schemeClr w14:val="tx1"/>
            </w14:solidFill>
          </w14:textFill>
        </w:rPr>
      </w:pPr>
      <w:r>
        <w:rPr>
          <w:rFonts w:hint="eastAsia"/>
          <w:b w:val="0"/>
          <w:bCs/>
          <w:color w:val="000000" w:themeColor="text1"/>
          <w:sz w:val="21"/>
          <w:szCs w:val="21"/>
          <w:lang w:val="en-US" w:eastAsia="zh-CN"/>
          <w14:textFill>
            <w14:solidFill>
              <w14:schemeClr w14:val="tx1"/>
            </w14:solidFill>
          </w14:textFill>
        </w:rPr>
        <w:t>优先选择具有相关土壤项目检测资质或通过农业农村部耕地质量监测保护中心考核的耕地</w:t>
      </w:r>
      <w:r>
        <w:rPr>
          <w:rFonts w:hint="eastAsia" w:ascii="宋体" w:hAnsi="宋体" w:eastAsia="宋体" w:cs="宋体"/>
          <w:b w:val="0"/>
          <w:bCs w:val="0"/>
          <w:i w:val="0"/>
          <w:color w:val="000000" w:themeColor="text1"/>
          <w:kern w:val="0"/>
          <w:sz w:val="21"/>
          <w:szCs w:val="21"/>
          <w:u w:val="none"/>
          <w:lang w:val="en-US" w:eastAsia="zh-CN" w:bidi="ar"/>
          <w14:textFill>
            <w14:solidFill>
              <w14:schemeClr w14:val="tx1"/>
            </w14:solidFill>
          </w14:textFill>
        </w:rPr>
        <w:t>质量标准化验室</w:t>
      </w:r>
      <w:r>
        <w:rPr>
          <w:rFonts w:hint="eastAsia" w:ascii="宋体" w:hAnsi="宋体" w:cs="宋体"/>
          <w:b w:val="0"/>
          <w:bCs w:val="0"/>
          <w:i w:val="0"/>
          <w:color w:val="000000" w:themeColor="text1"/>
          <w:kern w:val="0"/>
          <w:sz w:val="21"/>
          <w:szCs w:val="21"/>
          <w:u w:val="none"/>
          <w:lang w:val="en-US" w:eastAsia="zh-CN" w:bidi="ar"/>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60" w:lineRule="auto"/>
        <w:ind w:firstLine="644" w:firstLineChars="200"/>
        <w:jc w:val="center"/>
        <w:textAlignment w:val="auto"/>
        <w:rPr>
          <w:rStyle w:val="32"/>
          <w:rFonts w:hint="eastAsia" w:ascii="宋体" w:hAnsi="宋体" w:eastAsia="宋体" w:cs="宋体"/>
          <w:b/>
          <w:color w:val="000000" w:themeColor="text1"/>
          <w:kern w:val="2"/>
          <w:sz w:val="32"/>
          <w:szCs w:val="28"/>
          <w:lang w:val="en-US" w:eastAsia="zh-CN" w:bidi="ar-SA"/>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ind w:firstLine="644" w:firstLineChars="200"/>
        <w:jc w:val="center"/>
        <w:textAlignment w:val="auto"/>
        <w:rPr>
          <w:rStyle w:val="32"/>
          <w:rFonts w:hint="eastAsia" w:ascii="宋体" w:hAnsi="宋体" w:eastAsia="宋体" w:cs="宋体"/>
          <w:b/>
          <w:color w:val="auto"/>
          <w:kern w:val="2"/>
          <w:sz w:val="32"/>
          <w:szCs w:val="28"/>
          <w:lang w:val="en-US" w:eastAsia="zh-CN" w:bidi="ar-SA"/>
        </w:rPr>
      </w:pPr>
    </w:p>
    <w:p>
      <w:pPr>
        <w:keepNext w:val="0"/>
        <w:keepLines w:val="0"/>
        <w:pageBreakBefore w:val="0"/>
        <w:widowControl w:val="0"/>
        <w:kinsoku/>
        <w:wordWrap/>
        <w:overflowPunct/>
        <w:topLinePunct w:val="0"/>
        <w:autoSpaceDE/>
        <w:autoSpaceDN/>
        <w:bidi w:val="0"/>
        <w:adjustRightInd/>
        <w:snapToGrid/>
        <w:spacing w:line="360" w:lineRule="auto"/>
        <w:ind w:firstLine="644" w:firstLineChars="200"/>
        <w:jc w:val="center"/>
        <w:textAlignment w:val="auto"/>
        <w:rPr>
          <w:rStyle w:val="32"/>
          <w:rFonts w:hint="eastAsia" w:ascii="宋体" w:hAnsi="宋体" w:eastAsia="宋体" w:cs="宋体"/>
          <w:b/>
          <w:color w:val="auto"/>
          <w:kern w:val="2"/>
          <w:sz w:val="32"/>
          <w:szCs w:val="28"/>
          <w:lang w:val="en-US" w:eastAsia="zh-CN" w:bidi="ar-SA"/>
        </w:rPr>
      </w:pPr>
    </w:p>
    <w:p>
      <w:pPr>
        <w:keepNext w:val="0"/>
        <w:keepLines w:val="0"/>
        <w:pageBreakBefore w:val="0"/>
        <w:widowControl w:val="0"/>
        <w:kinsoku/>
        <w:wordWrap/>
        <w:overflowPunct/>
        <w:topLinePunct w:val="0"/>
        <w:autoSpaceDE/>
        <w:autoSpaceDN/>
        <w:bidi w:val="0"/>
        <w:adjustRightInd/>
        <w:snapToGrid/>
        <w:spacing w:line="360" w:lineRule="auto"/>
        <w:ind w:firstLine="644" w:firstLineChars="200"/>
        <w:jc w:val="center"/>
        <w:textAlignment w:val="auto"/>
        <w:rPr>
          <w:rStyle w:val="32"/>
          <w:rFonts w:hint="eastAsia" w:ascii="宋体" w:hAnsi="宋体" w:eastAsia="宋体" w:cs="宋体"/>
          <w:b/>
          <w:color w:val="auto"/>
          <w:kern w:val="2"/>
          <w:sz w:val="32"/>
          <w:szCs w:val="28"/>
          <w:lang w:val="en-US" w:eastAsia="zh-CN" w:bidi="ar-SA"/>
        </w:rPr>
      </w:pPr>
    </w:p>
    <w:p>
      <w:pPr>
        <w:bidi w:val="0"/>
        <w:spacing w:line="600" w:lineRule="auto"/>
        <w:jc w:val="both"/>
        <w:rPr>
          <w:rStyle w:val="32"/>
          <w:rFonts w:hint="eastAsia" w:ascii="宋体" w:hAnsi="宋体" w:eastAsia="宋体" w:cs="宋体"/>
          <w:b/>
          <w:bCs/>
          <w:color w:val="auto"/>
          <w:sz w:val="32"/>
          <w:szCs w:val="28"/>
          <w:lang w:val="en-US" w:eastAsia="zh-CN"/>
        </w:rPr>
      </w:pPr>
      <w:bookmarkStart w:id="183" w:name="_Toc25648"/>
      <w:bookmarkStart w:id="184" w:name="_Toc17995"/>
      <w:r>
        <w:rPr>
          <w:rStyle w:val="32"/>
          <w:rFonts w:hint="eastAsia" w:ascii="宋体" w:hAnsi="宋体" w:eastAsia="宋体" w:cs="宋体"/>
          <w:b/>
          <w:bCs/>
          <w:color w:val="auto"/>
          <w:sz w:val="32"/>
          <w:szCs w:val="28"/>
          <w:lang w:val="en-US" w:eastAsia="zh-CN"/>
        </w:rPr>
        <w:t>附件</w:t>
      </w:r>
      <w:r>
        <w:rPr>
          <w:rStyle w:val="32"/>
          <w:rFonts w:hint="eastAsia" w:ascii="宋体" w:hAnsi="宋体" w:cs="宋体"/>
          <w:b/>
          <w:bCs/>
          <w:color w:val="auto"/>
          <w:sz w:val="32"/>
          <w:szCs w:val="28"/>
          <w:lang w:val="en-US" w:eastAsia="zh-CN"/>
        </w:rPr>
        <w:t>10</w:t>
      </w:r>
      <w:r>
        <w:rPr>
          <w:rStyle w:val="32"/>
          <w:rFonts w:hint="eastAsia" w:ascii="宋体" w:hAnsi="宋体" w:eastAsia="宋体" w:cs="宋体"/>
          <w:b/>
          <w:bCs/>
          <w:color w:val="auto"/>
          <w:sz w:val="32"/>
          <w:szCs w:val="28"/>
          <w:lang w:val="en-US" w:eastAsia="zh-CN"/>
        </w:rPr>
        <w:t>:</w:t>
      </w:r>
    </w:p>
    <w:bookmarkEnd w:id="183"/>
    <w:bookmarkEnd w:id="184"/>
    <w:p>
      <w:pPr>
        <w:bidi w:val="0"/>
        <w:jc w:val="center"/>
        <w:rPr>
          <w:rStyle w:val="32"/>
          <w:rFonts w:hint="eastAsia" w:ascii="宋体" w:hAnsi="宋体" w:eastAsia="宋体" w:cs="宋体"/>
          <w:b/>
          <w:color w:val="auto"/>
          <w:kern w:val="2"/>
          <w:sz w:val="28"/>
          <w:szCs w:val="28"/>
          <w:lang w:val="en-US" w:eastAsia="zh-CN" w:bidi="ar-SA"/>
        </w:rPr>
      </w:pPr>
      <w:bookmarkStart w:id="185" w:name="_Toc6250"/>
      <w:bookmarkStart w:id="186" w:name="_Toc9408"/>
      <w:r>
        <w:rPr>
          <w:rStyle w:val="32"/>
          <w:rFonts w:hint="eastAsia" w:ascii="宋体" w:hAnsi="宋体" w:eastAsia="宋体" w:cs="宋体"/>
          <w:b/>
          <w:color w:val="auto"/>
          <w:kern w:val="2"/>
          <w:sz w:val="28"/>
          <w:szCs w:val="28"/>
          <w:lang w:val="en-US" w:eastAsia="zh-CN" w:bidi="ar-SA"/>
        </w:rPr>
        <w:t>投标方（投标方）反商业贿赂承诺书</w:t>
      </w:r>
      <w:bookmarkEnd w:id="185"/>
      <w:bookmarkEnd w:id="186"/>
    </w:p>
    <w:p>
      <w:pPr>
        <w:pStyle w:val="2"/>
        <w:rPr>
          <w:rFonts w:hint="eastAsia"/>
        </w:rPr>
      </w:pPr>
    </w:p>
    <w:p>
      <w:pPr>
        <w:keepNext w:val="0"/>
        <w:keepLines w:val="0"/>
        <w:pageBreakBefore w:val="0"/>
        <w:widowControl w:val="0"/>
        <w:kinsoku/>
        <w:wordWrap/>
        <w:overflowPunct/>
        <w:topLinePunct w:val="0"/>
        <w:autoSpaceDE/>
        <w:autoSpaceDN/>
        <w:bidi w:val="0"/>
        <w:adjustRightInd/>
        <w:snapToGrid/>
        <w:spacing w:line="480" w:lineRule="auto"/>
        <w:ind w:firstLine="564" w:firstLineChars="200"/>
        <w:textAlignment w:val="auto"/>
        <w:rPr>
          <w:rFonts w:hint="eastAsia" w:ascii="宋体" w:hAnsi="宋体" w:eastAsia="宋体" w:cs="宋体"/>
          <w:color w:val="auto"/>
          <w:spacing w:val="20"/>
          <w:kern w:val="0"/>
          <w:sz w:val="24"/>
          <w:szCs w:val="24"/>
        </w:rPr>
      </w:pPr>
      <w:r>
        <w:rPr>
          <w:rFonts w:hint="eastAsia" w:ascii="宋体" w:hAnsi="宋体" w:eastAsia="宋体" w:cs="宋体"/>
          <w:color w:val="auto"/>
          <w:spacing w:val="20"/>
          <w:kern w:val="0"/>
          <w:sz w:val="24"/>
          <w:szCs w:val="24"/>
        </w:rPr>
        <w:t>我公司承诺在</w:t>
      </w:r>
      <w:r>
        <w:rPr>
          <w:rFonts w:hint="eastAsia" w:ascii="宋体" w:hAnsi="宋体" w:eastAsia="宋体" w:cs="宋体"/>
          <w:color w:val="auto"/>
          <w:spacing w:val="20"/>
          <w:kern w:val="0"/>
          <w:sz w:val="24"/>
          <w:szCs w:val="24"/>
          <w:u w:val="single"/>
        </w:rPr>
        <w:t>（项目编号，项目名称：）</w:t>
      </w:r>
      <w:r>
        <w:rPr>
          <w:rFonts w:hint="eastAsia" w:ascii="宋体" w:hAnsi="宋体" w:eastAsia="宋体" w:cs="宋体"/>
          <w:color w:val="auto"/>
          <w:spacing w:val="20"/>
          <w:kern w:val="0"/>
          <w:sz w:val="24"/>
          <w:szCs w:val="24"/>
        </w:rPr>
        <w:t>招标活动中，不给予国家工作人员以及中介机构工作人员及其亲属各种形式的商业贿赂（包括送礼金礼品、有价证券、购物券、回扣、佣金、咨询费、劳务费、赞助费、宣传费、支付旅游费用、报销各种消费凭证、宴请、娱乐等），如有上述行为，我公司及项目参与人员愿意按照《反不正当竞争法》的有关规定接受处罚。</w:t>
      </w:r>
    </w:p>
    <w:p>
      <w:pPr>
        <w:keepNext w:val="0"/>
        <w:keepLines w:val="0"/>
        <w:pageBreakBefore w:val="0"/>
        <w:widowControl w:val="0"/>
        <w:kinsoku/>
        <w:wordWrap/>
        <w:overflowPunct/>
        <w:topLinePunct w:val="0"/>
        <w:autoSpaceDE/>
        <w:autoSpaceDN/>
        <w:bidi w:val="0"/>
        <w:adjustRightInd/>
        <w:snapToGrid/>
        <w:spacing w:line="480" w:lineRule="auto"/>
        <w:ind w:firstLine="564" w:firstLineChars="200"/>
        <w:textAlignment w:val="auto"/>
        <w:rPr>
          <w:rFonts w:hint="eastAsia" w:ascii="宋体" w:hAnsi="宋体" w:eastAsia="宋体" w:cs="宋体"/>
          <w:color w:val="auto"/>
          <w:spacing w:val="20"/>
          <w:kern w:val="0"/>
          <w:sz w:val="24"/>
          <w:szCs w:val="24"/>
        </w:rPr>
      </w:pPr>
    </w:p>
    <w:p>
      <w:pPr>
        <w:keepNext w:val="0"/>
        <w:keepLines w:val="0"/>
        <w:pageBreakBefore w:val="0"/>
        <w:widowControl w:val="0"/>
        <w:kinsoku/>
        <w:wordWrap/>
        <w:overflowPunct/>
        <w:topLinePunct w:val="0"/>
        <w:autoSpaceDE/>
        <w:autoSpaceDN/>
        <w:bidi w:val="0"/>
        <w:adjustRightInd/>
        <w:snapToGrid/>
        <w:spacing w:line="480" w:lineRule="auto"/>
        <w:ind w:firstLine="564" w:firstLineChars="200"/>
        <w:textAlignment w:val="auto"/>
        <w:rPr>
          <w:rFonts w:hint="eastAsia" w:ascii="宋体" w:hAnsi="宋体" w:eastAsia="宋体" w:cs="宋体"/>
          <w:color w:val="auto"/>
          <w:spacing w:val="20"/>
          <w:kern w:val="0"/>
          <w:sz w:val="24"/>
          <w:szCs w:val="24"/>
        </w:rPr>
      </w:pPr>
      <w:r>
        <w:rPr>
          <w:rFonts w:hint="eastAsia" w:ascii="宋体" w:hAnsi="宋体" w:eastAsia="宋体" w:cs="宋体"/>
          <w:color w:val="auto"/>
          <w:spacing w:val="20"/>
          <w:kern w:val="0"/>
          <w:sz w:val="24"/>
          <w:szCs w:val="24"/>
        </w:rPr>
        <w:t>公司法人代表签字：</w:t>
      </w:r>
    </w:p>
    <w:p>
      <w:pPr>
        <w:keepNext w:val="0"/>
        <w:keepLines w:val="0"/>
        <w:pageBreakBefore w:val="0"/>
        <w:widowControl w:val="0"/>
        <w:kinsoku/>
        <w:wordWrap/>
        <w:overflowPunct/>
        <w:topLinePunct w:val="0"/>
        <w:autoSpaceDE/>
        <w:autoSpaceDN/>
        <w:bidi w:val="0"/>
        <w:adjustRightInd/>
        <w:snapToGrid/>
        <w:spacing w:line="480" w:lineRule="auto"/>
        <w:ind w:firstLine="564" w:firstLineChars="200"/>
        <w:textAlignment w:val="auto"/>
        <w:rPr>
          <w:rFonts w:hint="eastAsia" w:ascii="宋体" w:hAnsi="宋体" w:eastAsia="宋体" w:cs="宋体"/>
          <w:color w:val="auto"/>
          <w:spacing w:val="20"/>
          <w:kern w:val="0"/>
          <w:sz w:val="24"/>
          <w:szCs w:val="24"/>
        </w:rPr>
      </w:pPr>
      <w:r>
        <w:rPr>
          <w:rFonts w:hint="eastAsia" w:ascii="宋体" w:hAnsi="宋体" w:eastAsia="宋体" w:cs="宋体"/>
          <w:color w:val="auto"/>
          <w:spacing w:val="20"/>
          <w:kern w:val="0"/>
          <w:sz w:val="24"/>
          <w:szCs w:val="24"/>
        </w:rPr>
        <w:t>法人授权代表签字：</w:t>
      </w:r>
    </w:p>
    <w:p>
      <w:pPr>
        <w:keepNext w:val="0"/>
        <w:keepLines w:val="0"/>
        <w:pageBreakBefore w:val="0"/>
        <w:widowControl w:val="0"/>
        <w:kinsoku/>
        <w:wordWrap/>
        <w:overflowPunct/>
        <w:topLinePunct w:val="0"/>
        <w:autoSpaceDE/>
        <w:autoSpaceDN/>
        <w:bidi w:val="0"/>
        <w:adjustRightInd/>
        <w:snapToGrid/>
        <w:spacing w:line="480" w:lineRule="auto"/>
        <w:ind w:firstLine="564" w:firstLineChars="200"/>
        <w:textAlignment w:val="auto"/>
        <w:rPr>
          <w:rFonts w:hint="eastAsia" w:ascii="宋体" w:hAnsi="宋体" w:eastAsia="宋体" w:cs="宋体"/>
          <w:color w:val="auto"/>
          <w:spacing w:val="20"/>
          <w:kern w:val="0"/>
          <w:sz w:val="24"/>
          <w:szCs w:val="24"/>
        </w:rPr>
      </w:pPr>
      <w:r>
        <w:rPr>
          <w:rFonts w:hint="eastAsia" w:ascii="宋体" w:hAnsi="宋体" w:eastAsia="宋体" w:cs="宋体"/>
          <w:color w:val="auto"/>
          <w:spacing w:val="20"/>
          <w:kern w:val="0"/>
          <w:sz w:val="24"/>
          <w:szCs w:val="24"/>
        </w:rPr>
        <w:t>项目经办人签字：</w:t>
      </w:r>
    </w:p>
    <w:p>
      <w:pPr>
        <w:keepNext w:val="0"/>
        <w:keepLines w:val="0"/>
        <w:pageBreakBefore w:val="0"/>
        <w:widowControl w:val="0"/>
        <w:kinsoku/>
        <w:wordWrap/>
        <w:overflowPunct/>
        <w:topLinePunct w:val="0"/>
        <w:autoSpaceDE/>
        <w:autoSpaceDN/>
        <w:bidi w:val="0"/>
        <w:adjustRightInd/>
        <w:snapToGrid/>
        <w:spacing w:line="480" w:lineRule="auto"/>
        <w:ind w:firstLine="564" w:firstLineChars="200"/>
        <w:textAlignment w:val="auto"/>
        <w:rPr>
          <w:rFonts w:hint="eastAsia" w:ascii="宋体" w:hAnsi="宋体" w:eastAsia="宋体" w:cs="宋体"/>
          <w:color w:val="auto"/>
          <w:spacing w:val="20"/>
          <w:sz w:val="24"/>
          <w:szCs w:val="24"/>
        </w:rPr>
      </w:pPr>
      <w:r>
        <w:rPr>
          <w:rFonts w:hint="eastAsia" w:ascii="宋体" w:hAnsi="宋体" w:eastAsia="宋体" w:cs="宋体"/>
          <w:bCs/>
          <w:color w:val="auto"/>
          <w:spacing w:val="20"/>
          <w:kern w:val="0"/>
          <w:sz w:val="24"/>
          <w:szCs w:val="24"/>
        </w:rPr>
        <w:t xml:space="preserve">承诺日期：20  年   </w:t>
      </w:r>
      <w:r>
        <w:rPr>
          <w:rFonts w:hint="eastAsia" w:ascii="宋体" w:hAnsi="宋体" w:eastAsia="宋体" w:cs="宋体"/>
          <w:color w:val="auto"/>
          <w:spacing w:val="20"/>
          <w:kern w:val="0"/>
          <w:sz w:val="24"/>
          <w:szCs w:val="24"/>
        </w:rPr>
        <w:t>月   日</w:t>
      </w:r>
    </w:p>
    <w:bookmarkEnd w:id="176"/>
    <w:bookmarkEnd w:id="177"/>
    <w:p>
      <w:pPr>
        <w:keepNext w:val="0"/>
        <w:keepLines w:val="0"/>
        <w:pageBreakBefore w:val="0"/>
        <w:widowControl w:val="0"/>
        <w:kinsoku/>
        <w:wordWrap w:val="0"/>
        <w:overflowPunct/>
        <w:topLinePunct w:val="0"/>
        <w:autoSpaceDE/>
        <w:autoSpaceDN/>
        <w:bidi w:val="0"/>
        <w:adjustRightInd/>
        <w:snapToGrid/>
        <w:spacing w:line="480" w:lineRule="auto"/>
        <w:jc w:val="right"/>
        <w:textAlignment w:val="auto"/>
        <w:rPr>
          <w:rFonts w:hint="eastAsia" w:ascii="宋体" w:hAnsi="宋体" w:eastAsia="宋体" w:cs="宋体"/>
          <w:color w:val="auto"/>
          <w:sz w:val="24"/>
          <w:szCs w:val="24"/>
          <w:lang w:val="en-US" w:eastAsia="zh-CN"/>
        </w:rPr>
        <w:sectPr>
          <w:pgSz w:w="11906" w:h="16838"/>
          <w:pgMar w:top="1417" w:right="1417" w:bottom="1417" w:left="1417" w:header="851" w:footer="850" w:gutter="0"/>
          <w:pgNumType w:fmt="decimal"/>
          <w:cols w:space="720" w:num="1"/>
          <w:titlePg/>
          <w:docGrid w:type="linesAndChars" w:linePitch="312" w:charSpace="530"/>
        </w:sectPr>
      </w:pPr>
      <w:bookmarkStart w:id="187" w:name="_Toc22473"/>
      <w:bookmarkStart w:id="188" w:name="_Toc5939"/>
      <w:bookmarkStart w:id="189" w:name="_Toc15866"/>
    </w:p>
    <w:bookmarkEnd w:id="187"/>
    <w:bookmarkEnd w:id="188"/>
    <w:bookmarkEnd w:id="189"/>
    <w:p>
      <w:pPr>
        <w:bidi w:val="0"/>
        <w:spacing w:line="600" w:lineRule="auto"/>
        <w:rPr>
          <w:rStyle w:val="32"/>
          <w:rFonts w:hint="eastAsia" w:ascii="宋体" w:hAnsi="宋体" w:eastAsia="宋体" w:cs="宋体"/>
          <w:color w:val="auto"/>
          <w:sz w:val="32"/>
          <w:szCs w:val="28"/>
          <w:lang w:val="en-US" w:eastAsia="zh-CN"/>
        </w:rPr>
      </w:pPr>
      <w:bookmarkStart w:id="190" w:name="_Toc3096"/>
      <w:bookmarkStart w:id="191" w:name="_Toc12584"/>
      <w:bookmarkStart w:id="192" w:name="_Toc4526"/>
      <w:bookmarkStart w:id="193" w:name="_Toc13267"/>
      <w:bookmarkStart w:id="194" w:name="_Toc6467"/>
      <w:r>
        <w:rPr>
          <w:rStyle w:val="32"/>
          <w:rFonts w:hint="eastAsia" w:ascii="宋体" w:hAnsi="宋体" w:eastAsia="宋体" w:cs="宋体"/>
          <w:b/>
          <w:bCs/>
          <w:color w:val="auto"/>
          <w:sz w:val="32"/>
          <w:szCs w:val="28"/>
          <w:lang w:val="en-US" w:eastAsia="zh-CN"/>
        </w:rPr>
        <w:t>附件</w:t>
      </w:r>
      <w:r>
        <w:rPr>
          <w:rStyle w:val="32"/>
          <w:rFonts w:hint="eastAsia" w:ascii="宋体" w:hAnsi="宋体" w:cs="宋体"/>
          <w:b/>
          <w:bCs/>
          <w:color w:val="auto"/>
          <w:sz w:val="32"/>
          <w:szCs w:val="28"/>
          <w:lang w:val="en-US" w:eastAsia="zh-CN"/>
        </w:rPr>
        <w:t>11</w:t>
      </w:r>
      <w:r>
        <w:rPr>
          <w:rStyle w:val="32"/>
          <w:rFonts w:hint="eastAsia" w:ascii="宋体" w:hAnsi="宋体" w:eastAsia="宋体" w:cs="宋体"/>
          <w:b/>
          <w:bCs/>
          <w:color w:val="auto"/>
          <w:sz w:val="32"/>
          <w:szCs w:val="28"/>
          <w:lang w:val="en-US" w:eastAsia="zh-CN"/>
        </w:rPr>
        <w:t>:</w:t>
      </w:r>
    </w:p>
    <w:bookmarkEnd w:id="190"/>
    <w:bookmarkEnd w:id="191"/>
    <w:p>
      <w:pPr>
        <w:bidi w:val="0"/>
        <w:jc w:val="center"/>
        <w:rPr>
          <w:rStyle w:val="32"/>
          <w:rFonts w:hint="eastAsia" w:ascii="宋体" w:hAnsi="宋体" w:eastAsia="宋体" w:cs="宋体"/>
          <w:color w:val="auto"/>
          <w:sz w:val="32"/>
          <w:szCs w:val="28"/>
          <w:lang w:val="en-US" w:eastAsia="zh-CN"/>
        </w:rPr>
      </w:pPr>
      <w:bookmarkStart w:id="195" w:name="_Toc11979"/>
      <w:bookmarkStart w:id="196" w:name="_Toc2085"/>
      <w:r>
        <w:rPr>
          <w:rStyle w:val="32"/>
          <w:rFonts w:hint="eastAsia" w:ascii="宋体" w:hAnsi="宋体" w:eastAsia="宋体" w:cs="宋体"/>
          <w:color w:val="auto"/>
          <w:sz w:val="32"/>
          <w:szCs w:val="28"/>
          <w:lang w:val="en-US" w:eastAsia="zh-CN"/>
        </w:rPr>
        <w:t>商务条款偏离表</w:t>
      </w:r>
      <w:bookmarkEnd w:id="192"/>
      <w:bookmarkEnd w:id="193"/>
      <w:bookmarkEnd w:id="194"/>
    </w:p>
    <w:bookmarkEnd w:id="195"/>
    <w:bookmarkEnd w:id="196"/>
    <w:p>
      <w:pPr>
        <w:pStyle w:val="28"/>
        <w:spacing w:line="480" w:lineRule="exact"/>
        <w:ind w:firstLine="103" w:firstLineChars="43"/>
        <w:jc w:val="both"/>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项目名称：</w:t>
      </w:r>
      <w:r>
        <w:rPr>
          <w:rFonts w:hint="eastAsia" w:ascii="宋体" w:hAnsi="宋体" w:eastAsia="宋体" w:cs="宋体"/>
          <w:color w:val="auto"/>
          <w:kern w:val="2"/>
          <w:sz w:val="24"/>
          <w:szCs w:val="24"/>
          <w:lang w:val="en-US" w:eastAsia="zh-CN" w:bidi="ar-SA"/>
        </w:rPr>
        <w:t xml:space="preserve"> 　</w:t>
      </w:r>
      <w:r>
        <w:rPr>
          <w:rFonts w:hint="eastAsia" w:ascii="宋体" w:hAnsi="宋体" w:eastAsia="宋体" w:cs="宋体"/>
          <w:color w:val="auto"/>
          <w:sz w:val="24"/>
          <w:szCs w:val="24"/>
        </w:rPr>
        <w:t xml:space="preserve">　　　　　                                                                  </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5"/>
        <w:gridCol w:w="2749"/>
        <w:gridCol w:w="3287"/>
        <w:gridCol w:w="3177"/>
        <w:gridCol w:w="2015"/>
        <w:gridCol w:w="1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5" w:type="dxa"/>
            <w:noWrap w:val="0"/>
            <w:vAlign w:val="center"/>
          </w:tcPr>
          <w:p>
            <w:pPr>
              <w:bidi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2749" w:type="dxa"/>
            <w:noWrap w:val="0"/>
            <w:vAlign w:val="center"/>
          </w:tcPr>
          <w:p>
            <w:pPr>
              <w:bidi w:val="0"/>
              <w:jc w:val="center"/>
              <w:rPr>
                <w:rFonts w:hint="eastAsia" w:ascii="宋体" w:hAnsi="宋体" w:eastAsia="宋体" w:cs="宋体"/>
                <w:color w:val="auto"/>
                <w:sz w:val="24"/>
                <w:szCs w:val="24"/>
              </w:rPr>
            </w:pPr>
            <w:r>
              <w:rPr>
                <w:rFonts w:hint="eastAsia" w:ascii="宋体" w:hAnsi="宋体" w:eastAsia="宋体" w:cs="宋体"/>
                <w:color w:val="auto"/>
                <w:sz w:val="24"/>
                <w:szCs w:val="24"/>
                <w:lang w:eastAsia="zh-CN"/>
              </w:rPr>
              <w:t>竞争性磋商文件</w:t>
            </w:r>
            <w:r>
              <w:rPr>
                <w:rFonts w:hint="eastAsia" w:ascii="宋体" w:hAnsi="宋体" w:eastAsia="宋体" w:cs="宋体"/>
                <w:color w:val="auto"/>
                <w:sz w:val="24"/>
                <w:szCs w:val="24"/>
              </w:rPr>
              <w:t>条目号</w:t>
            </w:r>
          </w:p>
        </w:tc>
        <w:tc>
          <w:tcPr>
            <w:tcW w:w="3287" w:type="dxa"/>
            <w:noWrap w:val="0"/>
            <w:vAlign w:val="center"/>
          </w:tcPr>
          <w:p>
            <w:pPr>
              <w:bidi w:val="0"/>
              <w:jc w:val="center"/>
              <w:rPr>
                <w:rFonts w:hint="eastAsia" w:ascii="宋体" w:hAnsi="宋体" w:eastAsia="宋体" w:cs="宋体"/>
                <w:color w:val="auto"/>
                <w:sz w:val="24"/>
                <w:szCs w:val="24"/>
              </w:rPr>
            </w:pPr>
            <w:r>
              <w:rPr>
                <w:rFonts w:hint="eastAsia" w:ascii="宋体" w:hAnsi="宋体" w:eastAsia="宋体" w:cs="宋体"/>
                <w:color w:val="auto"/>
                <w:sz w:val="24"/>
                <w:szCs w:val="24"/>
                <w:lang w:eastAsia="zh-CN"/>
              </w:rPr>
              <w:t>竞争性磋商文件</w:t>
            </w:r>
            <w:r>
              <w:rPr>
                <w:rFonts w:hint="eastAsia" w:ascii="宋体" w:hAnsi="宋体" w:eastAsia="宋体" w:cs="宋体"/>
                <w:color w:val="auto"/>
                <w:sz w:val="24"/>
                <w:szCs w:val="24"/>
              </w:rPr>
              <w:t>的商务条款</w:t>
            </w:r>
          </w:p>
        </w:tc>
        <w:tc>
          <w:tcPr>
            <w:tcW w:w="3177" w:type="dxa"/>
            <w:noWrap w:val="0"/>
            <w:vAlign w:val="center"/>
          </w:tcPr>
          <w:p>
            <w:pPr>
              <w:bidi w:val="0"/>
              <w:jc w:val="center"/>
              <w:rPr>
                <w:rFonts w:hint="eastAsia" w:ascii="宋体" w:hAnsi="宋体" w:eastAsia="宋体" w:cs="宋体"/>
                <w:color w:val="auto"/>
                <w:sz w:val="24"/>
                <w:szCs w:val="24"/>
              </w:rPr>
            </w:pPr>
            <w:r>
              <w:rPr>
                <w:rFonts w:hint="eastAsia" w:ascii="宋体" w:hAnsi="宋体" w:eastAsia="宋体" w:cs="宋体"/>
                <w:color w:val="auto"/>
                <w:sz w:val="24"/>
                <w:szCs w:val="24"/>
                <w:lang w:eastAsia="zh-CN"/>
              </w:rPr>
              <w:t>响应文件</w:t>
            </w:r>
            <w:r>
              <w:rPr>
                <w:rFonts w:hint="eastAsia" w:ascii="宋体" w:hAnsi="宋体" w:eastAsia="宋体" w:cs="宋体"/>
                <w:color w:val="auto"/>
                <w:sz w:val="24"/>
                <w:szCs w:val="24"/>
              </w:rPr>
              <w:t>的商务条款</w:t>
            </w:r>
          </w:p>
        </w:tc>
        <w:tc>
          <w:tcPr>
            <w:tcW w:w="2015" w:type="dxa"/>
            <w:noWrap w:val="0"/>
            <w:vAlign w:val="center"/>
          </w:tcPr>
          <w:p>
            <w:pPr>
              <w:bidi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偏离</w:t>
            </w:r>
          </w:p>
        </w:tc>
        <w:tc>
          <w:tcPr>
            <w:tcW w:w="1639" w:type="dxa"/>
            <w:noWrap w:val="0"/>
            <w:vAlign w:val="center"/>
          </w:tcPr>
          <w:p>
            <w:pPr>
              <w:bidi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5" w:type="dxa"/>
            <w:noWrap w:val="0"/>
            <w:vAlign w:val="top"/>
          </w:tcPr>
          <w:p>
            <w:pPr>
              <w:bidi w:val="0"/>
              <w:rPr>
                <w:rFonts w:hint="eastAsia" w:ascii="宋体" w:hAnsi="宋体" w:eastAsia="宋体" w:cs="宋体"/>
                <w:color w:val="auto"/>
                <w:sz w:val="24"/>
                <w:szCs w:val="24"/>
              </w:rPr>
            </w:pPr>
          </w:p>
        </w:tc>
        <w:tc>
          <w:tcPr>
            <w:tcW w:w="2749" w:type="dxa"/>
            <w:noWrap w:val="0"/>
            <w:vAlign w:val="top"/>
          </w:tcPr>
          <w:p>
            <w:pPr>
              <w:bidi w:val="0"/>
              <w:rPr>
                <w:rFonts w:hint="eastAsia" w:ascii="宋体" w:hAnsi="宋体" w:eastAsia="宋体" w:cs="宋体"/>
                <w:color w:val="auto"/>
                <w:sz w:val="24"/>
                <w:szCs w:val="24"/>
              </w:rPr>
            </w:pPr>
          </w:p>
        </w:tc>
        <w:tc>
          <w:tcPr>
            <w:tcW w:w="3287" w:type="dxa"/>
            <w:noWrap w:val="0"/>
            <w:vAlign w:val="top"/>
          </w:tcPr>
          <w:p>
            <w:pPr>
              <w:bidi w:val="0"/>
              <w:rPr>
                <w:rFonts w:hint="eastAsia" w:ascii="宋体" w:hAnsi="宋体" w:eastAsia="宋体" w:cs="宋体"/>
                <w:color w:val="auto"/>
                <w:sz w:val="24"/>
                <w:szCs w:val="24"/>
              </w:rPr>
            </w:pPr>
          </w:p>
        </w:tc>
        <w:tc>
          <w:tcPr>
            <w:tcW w:w="3177" w:type="dxa"/>
            <w:noWrap w:val="0"/>
            <w:vAlign w:val="top"/>
          </w:tcPr>
          <w:p>
            <w:pPr>
              <w:bidi w:val="0"/>
              <w:rPr>
                <w:rFonts w:hint="eastAsia" w:ascii="宋体" w:hAnsi="宋体" w:eastAsia="宋体" w:cs="宋体"/>
                <w:color w:val="auto"/>
                <w:sz w:val="24"/>
                <w:szCs w:val="24"/>
              </w:rPr>
            </w:pPr>
          </w:p>
        </w:tc>
        <w:tc>
          <w:tcPr>
            <w:tcW w:w="2015" w:type="dxa"/>
            <w:noWrap w:val="0"/>
            <w:vAlign w:val="top"/>
          </w:tcPr>
          <w:p>
            <w:pPr>
              <w:bidi w:val="0"/>
              <w:rPr>
                <w:rFonts w:hint="eastAsia" w:ascii="宋体" w:hAnsi="宋体" w:eastAsia="宋体" w:cs="宋体"/>
                <w:color w:val="auto"/>
                <w:sz w:val="24"/>
                <w:szCs w:val="24"/>
              </w:rPr>
            </w:pPr>
          </w:p>
        </w:tc>
        <w:tc>
          <w:tcPr>
            <w:tcW w:w="1639" w:type="dxa"/>
            <w:noWrap w:val="0"/>
            <w:vAlign w:val="top"/>
          </w:tcPr>
          <w:p>
            <w:pPr>
              <w:bidi w:val="0"/>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5" w:type="dxa"/>
            <w:noWrap w:val="0"/>
            <w:vAlign w:val="top"/>
          </w:tcPr>
          <w:p>
            <w:pPr>
              <w:bidi w:val="0"/>
              <w:rPr>
                <w:rFonts w:hint="eastAsia" w:ascii="宋体" w:hAnsi="宋体" w:eastAsia="宋体" w:cs="宋体"/>
                <w:color w:val="auto"/>
                <w:sz w:val="24"/>
                <w:szCs w:val="24"/>
              </w:rPr>
            </w:pPr>
          </w:p>
        </w:tc>
        <w:tc>
          <w:tcPr>
            <w:tcW w:w="2749" w:type="dxa"/>
            <w:noWrap w:val="0"/>
            <w:vAlign w:val="top"/>
          </w:tcPr>
          <w:p>
            <w:pPr>
              <w:bidi w:val="0"/>
              <w:rPr>
                <w:rFonts w:hint="eastAsia" w:ascii="宋体" w:hAnsi="宋体" w:eastAsia="宋体" w:cs="宋体"/>
                <w:color w:val="auto"/>
                <w:sz w:val="24"/>
                <w:szCs w:val="24"/>
              </w:rPr>
            </w:pPr>
          </w:p>
        </w:tc>
        <w:tc>
          <w:tcPr>
            <w:tcW w:w="3287" w:type="dxa"/>
            <w:noWrap w:val="0"/>
            <w:vAlign w:val="top"/>
          </w:tcPr>
          <w:p>
            <w:pPr>
              <w:bidi w:val="0"/>
              <w:rPr>
                <w:rFonts w:hint="eastAsia" w:ascii="宋体" w:hAnsi="宋体" w:eastAsia="宋体" w:cs="宋体"/>
                <w:color w:val="auto"/>
                <w:sz w:val="24"/>
                <w:szCs w:val="24"/>
              </w:rPr>
            </w:pPr>
          </w:p>
        </w:tc>
        <w:tc>
          <w:tcPr>
            <w:tcW w:w="3177" w:type="dxa"/>
            <w:noWrap w:val="0"/>
            <w:vAlign w:val="top"/>
          </w:tcPr>
          <w:p>
            <w:pPr>
              <w:bidi w:val="0"/>
              <w:rPr>
                <w:rFonts w:hint="eastAsia" w:ascii="宋体" w:hAnsi="宋体" w:eastAsia="宋体" w:cs="宋体"/>
                <w:color w:val="auto"/>
                <w:sz w:val="24"/>
                <w:szCs w:val="24"/>
              </w:rPr>
            </w:pPr>
          </w:p>
        </w:tc>
        <w:tc>
          <w:tcPr>
            <w:tcW w:w="2015" w:type="dxa"/>
            <w:noWrap w:val="0"/>
            <w:vAlign w:val="top"/>
          </w:tcPr>
          <w:p>
            <w:pPr>
              <w:bidi w:val="0"/>
              <w:rPr>
                <w:rFonts w:hint="eastAsia" w:ascii="宋体" w:hAnsi="宋体" w:eastAsia="宋体" w:cs="宋体"/>
                <w:color w:val="auto"/>
                <w:sz w:val="24"/>
                <w:szCs w:val="24"/>
              </w:rPr>
            </w:pPr>
          </w:p>
        </w:tc>
        <w:tc>
          <w:tcPr>
            <w:tcW w:w="1639" w:type="dxa"/>
            <w:noWrap w:val="0"/>
            <w:vAlign w:val="top"/>
          </w:tcPr>
          <w:p>
            <w:pPr>
              <w:bidi w:val="0"/>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5" w:type="dxa"/>
            <w:noWrap w:val="0"/>
            <w:vAlign w:val="top"/>
          </w:tcPr>
          <w:p>
            <w:pPr>
              <w:bidi w:val="0"/>
              <w:rPr>
                <w:rFonts w:hint="eastAsia" w:ascii="宋体" w:hAnsi="宋体" w:eastAsia="宋体" w:cs="宋体"/>
                <w:color w:val="auto"/>
                <w:sz w:val="24"/>
                <w:szCs w:val="24"/>
              </w:rPr>
            </w:pPr>
          </w:p>
        </w:tc>
        <w:tc>
          <w:tcPr>
            <w:tcW w:w="2749" w:type="dxa"/>
            <w:noWrap w:val="0"/>
            <w:vAlign w:val="top"/>
          </w:tcPr>
          <w:p>
            <w:pPr>
              <w:bidi w:val="0"/>
              <w:rPr>
                <w:rFonts w:hint="eastAsia" w:ascii="宋体" w:hAnsi="宋体" w:eastAsia="宋体" w:cs="宋体"/>
                <w:color w:val="auto"/>
                <w:sz w:val="24"/>
                <w:szCs w:val="24"/>
              </w:rPr>
            </w:pPr>
          </w:p>
        </w:tc>
        <w:tc>
          <w:tcPr>
            <w:tcW w:w="3287" w:type="dxa"/>
            <w:noWrap w:val="0"/>
            <w:vAlign w:val="top"/>
          </w:tcPr>
          <w:p>
            <w:pPr>
              <w:bidi w:val="0"/>
              <w:rPr>
                <w:rFonts w:hint="eastAsia" w:ascii="宋体" w:hAnsi="宋体" w:eastAsia="宋体" w:cs="宋体"/>
                <w:color w:val="auto"/>
                <w:sz w:val="24"/>
                <w:szCs w:val="24"/>
              </w:rPr>
            </w:pPr>
          </w:p>
        </w:tc>
        <w:tc>
          <w:tcPr>
            <w:tcW w:w="3177" w:type="dxa"/>
            <w:noWrap w:val="0"/>
            <w:vAlign w:val="top"/>
          </w:tcPr>
          <w:p>
            <w:pPr>
              <w:bidi w:val="0"/>
              <w:rPr>
                <w:rFonts w:hint="eastAsia" w:ascii="宋体" w:hAnsi="宋体" w:eastAsia="宋体" w:cs="宋体"/>
                <w:color w:val="auto"/>
                <w:sz w:val="24"/>
                <w:szCs w:val="24"/>
              </w:rPr>
            </w:pPr>
          </w:p>
        </w:tc>
        <w:tc>
          <w:tcPr>
            <w:tcW w:w="2015" w:type="dxa"/>
            <w:noWrap w:val="0"/>
            <w:vAlign w:val="top"/>
          </w:tcPr>
          <w:p>
            <w:pPr>
              <w:bidi w:val="0"/>
              <w:rPr>
                <w:rFonts w:hint="eastAsia" w:ascii="宋体" w:hAnsi="宋体" w:eastAsia="宋体" w:cs="宋体"/>
                <w:color w:val="auto"/>
                <w:sz w:val="24"/>
                <w:szCs w:val="24"/>
              </w:rPr>
            </w:pPr>
          </w:p>
        </w:tc>
        <w:tc>
          <w:tcPr>
            <w:tcW w:w="1639" w:type="dxa"/>
            <w:noWrap w:val="0"/>
            <w:vAlign w:val="top"/>
          </w:tcPr>
          <w:p>
            <w:pPr>
              <w:bidi w:val="0"/>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5" w:type="dxa"/>
            <w:noWrap w:val="0"/>
            <w:vAlign w:val="top"/>
          </w:tcPr>
          <w:p>
            <w:pPr>
              <w:bidi w:val="0"/>
              <w:rPr>
                <w:rFonts w:hint="eastAsia" w:ascii="宋体" w:hAnsi="宋体" w:eastAsia="宋体" w:cs="宋体"/>
                <w:color w:val="auto"/>
                <w:sz w:val="24"/>
                <w:szCs w:val="24"/>
              </w:rPr>
            </w:pPr>
          </w:p>
        </w:tc>
        <w:tc>
          <w:tcPr>
            <w:tcW w:w="2749" w:type="dxa"/>
            <w:noWrap w:val="0"/>
            <w:vAlign w:val="top"/>
          </w:tcPr>
          <w:p>
            <w:pPr>
              <w:bidi w:val="0"/>
              <w:rPr>
                <w:rFonts w:hint="eastAsia" w:ascii="宋体" w:hAnsi="宋体" w:eastAsia="宋体" w:cs="宋体"/>
                <w:color w:val="auto"/>
                <w:sz w:val="24"/>
                <w:szCs w:val="24"/>
              </w:rPr>
            </w:pPr>
          </w:p>
        </w:tc>
        <w:tc>
          <w:tcPr>
            <w:tcW w:w="3287" w:type="dxa"/>
            <w:noWrap w:val="0"/>
            <w:vAlign w:val="top"/>
          </w:tcPr>
          <w:p>
            <w:pPr>
              <w:bidi w:val="0"/>
              <w:rPr>
                <w:rFonts w:hint="eastAsia" w:ascii="宋体" w:hAnsi="宋体" w:eastAsia="宋体" w:cs="宋体"/>
                <w:color w:val="auto"/>
                <w:sz w:val="24"/>
                <w:szCs w:val="24"/>
              </w:rPr>
            </w:pPr>
          </w:p>
        </w:tc>
        <w:tc>
          <w:tcPr>
            <w:tcW w:w="3177" w:type="dxa"/>
            <w:noWrap w:val="0"/>
            <w:vAlign w:val="top"/>
          </w:tcPr>
          <w:p>
            <w:pPr>
              <w:bidi w:val="0"/>
              <w:rPr>
                <w:rFonts w:hint="eastAsia" w:ascii="宋体" w:hAnsi="宋体" w:eastAsia="宋体" w:cs="宋体"/>
                <w:color w:val="auto"/>
                <w:sz w:val="24"/>
                <w:szCs w:val="24"/>
              </w:rPr>
            </w:pPr>
          </w:p>
        </w:tc>
        <w:tc>
          <w:tcPr>
            <w:tcW w:w="2015" w:type="dxa"/>
            <w:noWrap w:val="0"/>
            <w:vAlign w:val="top"/>
          </w:tcPr>
          <w:p>
            <w:pPr>
              <w:bidi w:val="0"/>
              <w:rPr>
                <w:rFonts w:hint="eastAsia" w:ascii="宋体" w:hAnsi="宋体" w:eastAsia="宋体" w:cs="宋体"/>
                <w:color w:val="auto"/>
                <w:sz w:val="24"/>
                <w:szCs w:val="24"/>
              </w:rPr>
            </w:pPr>
          </w:p>
        </w:tc>
        <w:tc>
          <w:tcPr>
            <w:tcW w:w="1639" w:type="dxa"/>
            <w:noWrap w:val="0"/>
            <w:vAlign w:val="top"/>
          </w:tcPr>
          <w:p>
            <w:pPr>
              <w:bidi w:val="0"/>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5" w:type="dxa"/>
            <w:noWrap w:val="0"/>
            <w:vAlign w:val="top"/>
          </w:tcPr>
          <w:p>
            <w:pPr>
              <w:bidi w:val="0"/>
              <w:rPr>
                <w:rFonts w:hint="eastAsia" w:ascii="宋体" w:hAnsi="宋体" w:eastAsia="宋体" w:cs="宋体"/>
                <w:color w:val="auto"/>
                <w:sz w:val="24"/>
                <w:szCs w:val="24"/>
              </w:rPr>
            </w:pPr>
          </w:p>
        </w:tc>
        <w:tc>
          <w:tcPr>
            <w:tcW w:w="2749" w:type="dxa"/>
            <w:noWrap w:val="0"/>
            <w:vAlign w:val="top"/>
          </w:tcPr>
          <w:p>
            <w:pPr>
              <w:bidi w:val="0"/>
              <w:rPr>
                <w:rFonts w:hint="eastAsia" w:ascii="宋体" w:hAnsi="宋体" w:eastAsia="宋体" w:cs="宋体"/>
                <w:color w:val="auto"/>
                <w:sz w:val="24"/>
                <w:szCs w:val="24"/>
              </w:rPr>
            </w:pPr>
          </w:p>
        </w:tc>
        <w:tc>
          <w:tcPr>
            <w:tcW w:w="3287" w:type="dxa"/>
            <w:noWrap w:val="0"/>
            <w:vAlign w:val="top"/>
          </w:tcPr>
          <w:p>
            <w:pPr>
              <w:bidi w:val="0"/>
              <w:rPr>
                <w:rFonts w:hint="eastAsia" w:ascii="宋体" w:hAnsi="宋体" w:eastAsia="宋体" w:cs="宋体"/>
                <w:color w:val="auto"/>
                <w:sz w:val="24"/>
                <w:szCs w:val="24"/>
              </w:rPr>
            </w:pPr>
          </w:p>
        </w:tc>
        <w:tc>
          <w:tcPr>
            <w:tcW w:w="3177" w:type="dxa"/>
            <w:noWrap w:val="0"/>
            <w:vAlign w:val="top"/>
          </w:tcPr>
          <w:p>
            <w:pPr>
              <w:bidi w:val="0"/>
              <w:rPr>
                <w:rFonts w:hint="eastAsia" w:ascii="宋体" w:hAnsi="宋体" w:eastAsia="宋体" w:cs="宋体"/>
                <w:color w:val="auto"/>
                <w:sz w:val="24"/>
                <w:szCs w:val="24"/>
              </w:rPr>
            </w:pPr>
          </w:p>
        </w:tc>
        <w:tc>
          <w:tcPr>
            <w:tcW w:w="2015" w:type="dxa"/>
            <w:noWrap w:val="0"/>
            <w:vAlign w:val="top"/>
          </w:tcPr>
          <w:p>
            <w:pPr>
              <w:bidi w:val="0"/>
              <w:rPr>
                <w:rFonts w:hint="eastAsia" w:ascii="宋体" w:hAnsi="宋体" w:eastAsia="宋体" w:cs="宋体"/>
                <w:color w:val="auto"/>
                <w:sz w:val="24"/>
                <w:szCs w:val="24"/>
              </w:rPr>
            </w:pPr>
          </w:p>
        </w:tc>
        <w:tc>
          <w:tcPr>
            <w:tcW w:w="1639" w:type="dxa"/>
            <w:noWrap w:val="0"/>
            <w:vAlign w:val="top"/>
          </w:tcPr>
          <w:p>
            <w:pPr>
              <w:bidi w:val="0"/>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5" w:type="dxa"/>
            <w:noWrap w:val="0"/>
            <w:vAlign w:val="top"/>
          </w:tcPr>
          <w:p>
            <w:pPr>
              <w:bidi w:val="0"/>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2749" w:type="dxa"/>
            <w:noWrap w:val="0"/>
            <w:vAlign w:val="top"/>
          </w:tcPr>
          <w:p>
            <w:pPr>
              <w:bidi w:val="0"/>
              <w:rPr>
                <w:rFonts w:hint="eastAsia" w:ascii="宋体" w:hAnsi="宋体" w:eastAsia="宋体" w:cs="宋体"/>
                <w:color w:val="auto"/>
                <w:sz w:val="24"/>
                <w:szCs w:val="24"/>
              </w:rPr>
            </w:pPr>
          </w:p>
        </w:tc>
        <w:tc>
          <w:tcPr>
            <w:tcW w:w="3287" w:type="dxa"/>
            <w:noWrap w:val="0"/>
            <w:vAlign w:val="top"/>
          </w:tcPr>
          <w:p>
            <w:pPr>
              <w:bidi w:val="0"/>
              <w:rPr>
                <w:rFonts w:hint="eastAsia" w:ascii="宋体" w:hAnsi="宋体" w:eastAsia="宋体" w:cs="宋体"/>
                <w:color w:val="auto"/>
                <w:sz w:val="24"/>
                <w:szCs w:val="24"/>
              </w:rPr>
            </w:pPr>
          </w:p>
        </w:tc>
        <w:tc>
          <w:tcPr>
            <w:tcW w:w="3177" w:type="dxa"/>
            <w:noWrap w:val="0"/>
            <w:vAlign w:val="top"/>
          </w:tcPr>
          <w:p>
            <w:pPr>
              <w:bidi w:val="0"/>
              <w:rPr>
                <w:rFonts w:hint="eastAsia" w:ascii="宋体" w:hAnsi="宋体" w:eastAsia="宋体" w:cs="宋体"/>
                <w:color w:val="auto"/>
                <w:sz w:val="24"/>
                <w:szCs w:val="24"/>
              </w:rPr>
            </w:pPr>
          </w:p>
        </w:tc>
        <w:tc>
          <w:tcPr>
            <w:tcW w:w="2015" w:type="dxa"/>
            <w:noWrap w:val="0"/>
            <w:vAlign w:val="top"/>
          </w:tcPr>
          <w:p>
            <w:pPr>
              <w:bidi w:val="0"/>
              <w:rPr>
                <w:rFonts w:hint="eastAsia" w:ascii="宋体" w:hAnsi="宋体" w:eastAsia="宋体" w:cs="宋体"/>
                <w:color w:val="auto"/>
                <w:sz w:val="24"/>
                <w:szCs w:val="24"/>
              </w:rPr>
            </w:pPr>
          </w:p>
        </w:tc>
        <w:tc>
          <w:tcPr>
            <w:tcW w:w="1639" w:type="dxa"/>
            <w:noWrap w:val="0"/>
            <w:vAlign w:val="top"/>
          </w:tcPr>
          <w:p>
            <w:pPr>
              <w:bidi w:val="0"/>
              <w:rPr>
                <w:rFonts w:hint="eastAsia" w:ascii="宋体" w:hAnsi="宋体" w:eastAsia="宋体" w:cs="宋体"/>
                <w:color w:val="auto"/>
                <w:sz w:val="24"/>
                <w:szCs w:val="24"/>
              </w:rPr>
            </w:pPr>
          </w:p>
        </w:tc>
      </w:tr>
    </w:tbl>
    <w:p>
      <w:pPr>
        <w:bidi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注:若有偏离,请将具体偏离条款在“偏离”一栏中详细说明;若无偏离,请在“偏离”一栏中标注“无”字样。</w:t>
      </w:r>
    </w:p>
    <w:p>
      <w:pPr>
        <w:bidi w:val="0"/>
        <w:spacing w:line="600" w:lineRule="auto"/>
        <w:rPr>
          <w:rFonts w:hint="eastAsia" w:ascii="宋体" w:hAnsi="宋体" w:eastAsia="宋体" w:cs="宋体"/>
          <w:color w:val="auto"/>
          <w:sz w:val="24"/>
          <w:szCs w:val="24"/>
        </w:rPr>
      </w:pPr>
      <w:r>
        <w:rPr>
          <w:rFonts w:hint="eastAsia" w:ascii="宋体" w:hAnsi="宋体" w:eastAsia="宋体" w:cs="宋体"/>
          <w:color w:val="auto"/>
          <w:sz w:val="24"/>
          <w:szCs w:val="24"/>
        </w:rPr>
        <w:t>供应商名称（盖章）：</w:t>
      </w:r>
    </w:p>
    <w:p>
      <w:pPr>
        <w:bidi w:val="0"/>
        <w:spacing w:line="600" w:lineRule="auto"/>
        <w:rPr>
          <w:rFonts w:hint="eastAsia" w:ascii="宋体" w:hAnsi="宋体" w:eastAsia="宋体" w:cs="宋体"/>
          <w:color w:val="auto"/>
          <w:sz w:val="24"/>
          <w:szCs w:val="24"/>
        </w:rPr>
      </w:pPr>
      <w:r>
        <w:rPr>
          <w:rFonts w:hint="eastAsia" w:ascii="宋体" w:hAnsi="宋体" w:eastAsia="宋体" w:cs="宋体"/>
          <w:color w:val="auto"/>
          <w:sz w:val="24"/>
          <w:szCs w:val="24"/>
        </w:rPr>
        <w:t>法定代表人或委托代理人（签字或盖章）：</w:t>
      </w:r>
    </w:p>
    <w:p>
      <w:pPr>
        <w:bidi w:val="0"/>
        <w:spacing w:line="600" w:lineRule="auto"/>
        <w:rPr>
          <w:rFonts w:hint="eastAsia" w:ascii="宋体" w:hAnsi="宋体" w:eastAsia="宋体" w:cs="宋体"/>
          <w:color w:val="auto"/>
          <w:sz w:val="24"/>
          <w:szCs w:val="24"/>
        </w:rPr>
      </w:pPr>
      <w:r>
        <w:rPr>
          <w:rFonts w:hint="eastAsia" w:ascii="宋体" w:hAnsi="宋体" w:eastAsia="宋体" w:cs="宋体"/>
          <w:color w:val="auto"/>
          <w:sz w:val="24"/>
          <w:szCs w:val="24"/>
        </w:rPr>
        <w:t>日期：     年   月   日</w:t>
      </w:r>
      <w:bookmarkStart w:id="197" w:name="_Toc2824"/>
      <w:bookmarkStart w:id="198" w:name="_Toc5781"/>
      <w:bookmarkStart w:id="199" w:name="_Toc28375"/>
    </w:p>
    <w:p>
      <w:pPr>
        <w:bidi w:val="0"/>
        <w:rPr>
          <w:rStyle w:val="32"/>
          <w:rFonts w:hint="eastAsia" w:ascii="宋体" w:hAnsi="宋体" w:eastAsia="宋体" w:cs="宋体"/>
          <w:color w:val="auto"/>
          <w:sz w:val="32"/>
          <w:szCs w:val="28"/>
          <w:lang w:val="en-US" w:eastAsia="zh-CN"/>
        </w:rPr>
      </w:pPr>
      <w:r>
        <w:rPr>
          <w:rFonts w:hint="eastAsia" w:ascii="宋体" w:hAnsi="宋体" w:eastAsia="宋体" w:cs="宋体"/>
          <w:color w:val="auto"/>
          <w:sz w:val="28"/>
          <w:szCs w:val="28"/>
        </w:rPr>
        <w:br w:type="page"/>
      </w:r>
      <w:bookmarkEnd w:id="197"/>
      <w:bookmarkEnd w:id="198"/>
      <w:bookmarkEnd w:id="199"/>
      <w:bookmarkStart w:id="200" w:name="_Toc13875"/>
      <w:bookmarkStart w:id="201" w:name="_Toc16059"/>
      <w:r>
        <w:rPr>
          <w:rStyle w:val="32"/>
          <w:rFonts w:hint="eastAsia" w:ascii="宋体" w:hAnsi="宋体" w:eastAsia="宋体" w:cs="宋体"/>
          <w:color w:val="auto"/>
          <w:sz w:val="32"/>
          <w:szCs w:val="28"/>
          <w:lang w:val="en-US" w:eastAsia="zh-CN"/>
        </w:rPr>
        <w:t>附件</w:t>
      </w:r>
      <w:r>
        <w:rPr>
          <w:rStyle w:val="32"/>
          <w:rFonts w:hint="eastAsia" w:ascii="宋体" w:hAnsi="宋体" w:cs="宋体"/>
          <w:color w:val="auto"/>
          <w:sz w:val="32"/>
          <w:szCs w:val="28"/>
          <w:lang w:val="en-US" w:eastAsia="zh-CN"/>
        </w:rPr>
        <w:t>12</w:t>
      </w:r>
      <w:r>
        <w:rPr>
          <w:rStyle w:val="32"/>
          <w:rFonts w:hint="eastAsia" w:ascii="宋体" w:hAnsi="宋体" w:eastAsia="宋体" w:cs="宋体"/>
          <w:color w:val="auto"/>
          <w:sz w:val="32"/>
          <w:szCs w:val="28"/>
          <w:lang w:val="en-US" w:eastAsia="zh-CN"/>
        </w:rPr>
        <w:t>:</w:t>
      </w:r>
    </w:p>
    <w:bookmarkEnd w:id="200"/>
    <w:bookmarkEnd w:id="201"/>
    <w:p>
      <w:pPr>
        <w:bidi w:val="0"/>
        <w:spacing w:line="600" w:lineRule="auto"/>
        <w:rPr>
          <w:rStyle w:val="32"/>
          <w:rFonts w:hint="eastAsia" w:ascii="宋体" w:hAnsi="宋体" w:eastAsia="宋体" w:cs="宋体"/>
          <w:color w:val="auto"/>
          <w:sz w:val="32"/>
          <w:szCs w:val="28"/>
          <w:lang w:val="en-US" w:eastAsia="zh-CN"/>
        </w:rPr>
      </w:pPr>
    </w:p>
    <w:p>
      <w:pPr>
        <w:bidi w:val="0"/>
        <w:jc w:val="center"/>
        <w:rPr>
          <w:rStyle w:val="32"/>
          <w:rFonts w:hint="eastAsia" w:ascii="宋体" w:hAnsi="宋体" w:eastAsia="宋体" w:cs="宋体"/>
          <w:color w:val="auto"/>
          <w:sz w:val="32"/>
          <w:szCs w:val="28"/>
          <w:lang w:val="en-US" w:eastAsia="zh-CN"/>
        </w:rPr>
      </w:pPr>
      <w:bookmarkStart w:id="202" w:name="_Toc8532"/>
      <w:bookmarkStart w:id="203" w:name="_Toc8429"/>
      <w:bookmarkStart w:id="204" w:name="_Toc28929"/>
      <w:bookmarkStart w:id="205" w:name="_Toc4883"/>
      <w:bookmarkStart w:id="206" w:name="_Toc23576"/>
      <w:r>
        <w:rPr>
          <w:rStyle w:val="32"/>
          <w:rFonts w:hint="eastAsia" w:ascii="宋体" w:hAnsi="宋体" w:eastAsia="宋体" w:cs="宋体"/>
          <w:color w:val="auto"/>
          <w:sz w:val="32"/>
          <w:szCs w:val="28"/>
          <w:lang w:val="en-US" w:eastAsia="zh-CN"/>
        </w:rPr>
        <w:t>技术参数偏离表</w:t>
      </w:r>
      <w:bookmarkEnd w:id="202"/>
      <w:bookmarkEnd w:id="203"/>
      <w:bookmarkEnd w:id="204"/>
    </w:p>
    <w:bookmarkEnd w:id="205"/>
    <w:bookmarkEnd w:id="206"/>
    <w:p>
      <w:pPr>
        <w:pStyle w:val="28"/>
        <w:spacing w:line="480" w:lineRule="exact"/>
        <w:ind w:firstLine="484"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项目名称：</w:t>
      </w:r>
      <w:r>
        <w:rPr>
          <w:rFonts w:hint="eastAsia" w:ascii="宋体" w:hAnsi="宋体" w:eastAsia="宋体" w:cs="宋体"/>
          <w:color w:val="auto"/>
          <w:sz w:val="24"/>
          <w:szCs w:val="24"/>
        </w:rPr>
        <w:t xml:space="preserve">　　　　　　　　　　　　                                                        </w:t>
      </w:r>
    </w:p>
    <w:tbl>
      <w:tblPr>
        <w:tblStyle w:val="21"/>
        <w:tblW w:w="0" w:type="auto"/>
        <w:tblInd w:w="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7"/>
        <w:gridCol w:w="4067"/>
        <w:gridCol w:w="2909"/>
        <w:gridCol w:w="2055"/>
        <w:gridCol w:w="1986"/>
        <w:gridCol w:w="1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67" w:type="dxa"/>
            <w:noWrap w:val="0"/>
            <w:vAlign w:val="center"/>
          </w:tcPr>
          <w:p>
            <w:pPr>
              <w:bidi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4067" w:type="dxa"/>
            <w:noWrap w:val="0"/>
            <w:vAlign w:val="center"/>
          </w:tcPr>
          <w:p>
            <w:pPr>
              <w:bidi w:val="0"/>
              <w:jc w:val="center"/>
              <w:rPr>
                <w:rFonts w:hint="eastAsia" w:ascii="宋体" w:hAnsi="宋体" w:eastAsia="宋体" w:cs="宋体"/>
                <w:color w:val="auto"/>
                <w:sz w:val="24"/>
                <w:szCs w:val="24"/>
              </w:rPr>
            </w:pPr>
            <w:r>
              <w:rPr>
                <w:rFonts w:hint="eastAsia" w:ascii="宋体" w:hAnsi="宋体" w:eastAsia="宋体" w:cs="宋体"/>
                <w:color w:val="auto"/>
                <w:sz w:val="24"/>
                <w:szCs w:val="24"/>
                <w:lang w:eastAsia="zh-CN"/>
              </w:rPr>
              <w:t>竞争性磋商文件</w:t>
            </w:r>
            <w:r>
              <w:rPr>
                <w:rFonts w:hint="eastAsia" w:ascii="宋体" w:hAnsi="宋体" w:eastAsia="宋体" w:cs="宋体"/>
                <w:color w:val="auto"/>
                <w:sz w:val="24"/>
                <w:szCs w:val="24"/>
              </w:rPr>
              <w:t>条目号</w:t>
            </w:r>
          </w:p>
        </w:tc>
        <w:tc>
          <w:tcPr>
            <w:tcW w:w="2909" w:type="dxa"/>
            <w:noWrap w:val="0"/>
            <w:vAlign w:val="center"/>
          </w:tcPr>
          <w:p>
            <w:pPr>
              <w:bidi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招标规格</w:t>
            </w:r>
          </w:p>
        </w:tc>
        <w:tc>
          <w:tcPr>
            <w:tcW w:w="2055" w:type="dxa"/>
            <w:noWrap w:val="0"/>
            <w:vAlign w:val="center"/>
          </w:tcPr>
          <w:p>
            <w:pPr>
              <w:bidi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投标规格</w:t>
            </w:r>
          </w:p>
        </w:tc>
        <w:tc>
          <w:tcPr>
            <w:tcW w:w="1986" w:type="dxa"/>
            <w:noWrap w:val="0"/>
            <w:vAlign w:val="center"/>
          </w:tcPr>
          <w:p>
            <w:pPr>
              <w:bidi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偏离</w:t>
            </w:r>
          </w:p>
        </w:tc>
        <w:tc>
          <w:tcPr>
            <w:tcW w:w="1700" w:type="dxa"/>
            <w:noWrap w:val="0"/>
            <w:vAlign w:val="center"/>
          </w:tcPr>
          <w:p>
            <w:pPr>
              <w:bidi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67" w:type="dxa"/>
            <w:noWrap w:val="0"/>
            <w:vAlign w:val="top"/>
          </w:tcPr>
          <w:p>
            <w:pPr>
              <w:pStyle w:val="28"/>
              <w:spacing w:line="480" w:lineRule="exact"/>
              <w:rPr>
                <w:rFonts w:hint="eastAsia" w:ascii="宋体" w:hAnsi="宋体" w:eastAsia="宋体" w:cs="宋体"/>
                <w:color w:val="auto"/>
                <w:sz w:val="24"/>
                <w:szCs w:val="24"/>
              </w:rPr>
            </w:pPr>
          </w:p>
        </w:tc>
        <w:tc>
          <w:tcPr>
            <w:tcW w:w="4067" w:type="dxa"/>
            <w:noWrap w:val="0"/>
            <w:vAlign w:val="top"/>
          </w:tcPr>
          <w:p>
            <w:pPr>
              <w:pStyle w:val="28"/>
              <w:spacing w:line="480" w:lineRule="exact"/>
              <w:rPr>
                <w:rFonts w:hint="eastAsia" w:ascii="宋体" w:hAnsi="宋体" w:eastAsia="宋体" w:cs="宋体"/>
                <w:color w:val="auto"/>
                <w:sz w:val="24"/>
                <w:szCs w:val="24"/>
              </w:rPr>
            </w:pPr>
          </w:p>
        </w:tc>
        <w:tc>
          <w:tcPr>
            <w:tcW w:w="2909" w:type="dxa"/>
            <w:noWrap w:val="0"/>
            <w:vAlign w:val="top"/>
          </w:tcPr>
          <w:p>
            <w:pPr>
              <w:spacing w:line="480" w:lineRule="exact"/>
              <w:jc w:val="left"/>
              <w:rPr>
                <w:rFonts w:hint="eastAsia" w:ascii="宋体" w:hAnsi="宋体" w:eastAsia="宋体" w:cs="宋体"/>
                <w:color w:val="auto"/>
                <w:kern w:val="0"/>
                <w:sz w:val="24"/>
                <w:szCs w:val="24"/>
              </w:rPr>
            </w:pPr>
          </w:p>
          <w:p>
            <w:pPr>
              <w:pStyle w:val="28"/>
              <w:spacing w:line="480" w:lineRule="exact"/>
              <w:rPr>
                <w:rFonts w:hint="eastAsia" w:ascii="宋体" w:hAnsi="宋体" w:eastAsia="宋体" w:cs="宋体"/>
                <w:color w:val="auto"/>
                <w:sz w:val="24"/>
                <w:szCs w:val="24"/>
              </w:rPr>
            </w:pPr>
          </w:p>
        </w:tc>
        <w:tc>
          <w:tcPr>
            <w:tcW w:w="2055" w:type="dxa"/>
            <w:noWrap w:val="0"/>
            <w:vAlign w:val="top"/>
          </w:tcPr>
          <w:p>
            <w:pPr>
              <w:pStyle w:val="28"/>
              <w:spacing w:line="480" w:lineRule="exact"/>
              <w:rPr>
                <w:rFonts w:hint="eastAsia" w:ascii="宋体" w:hAnsi="宋体" w:eastAsia="宋体" w:cs="宋体"/>
                <w:color w:val="auto"/>
                <w:sz w:val="24"/>
                <w:szCs w:val="24"/>
              </w:rPr>
            </w:pPr>
          </w:p>
        </w:tc>
        <w:tc>
          <w:tcPr>
            <w:tcW w:w="1986" w:type="dxa"/>
            <w:noWrap w:val="0"/>
            <w:vAlign w:val="top"/>
          </w:tcPr>
          <w:p>
            <w:pPr>
              <w:pStyle w:val="28"/>
              <w:spacing w:line="480" w:lineRule="exact"/>
              <w:rPr>
                <w:rFonts w:hint="eastAsia" w:ascii="宋体" w:hAnsi="宋体" w:eastAsia="宋体" w:cs="宋体"/>
                <w:color w:val="auto"/>
                <w:sz w:val="24"/>
                <w:szCs w:val="24"/>
              </w:rPr>
            </w:pPr>
          </w:p>
        </w:tc>
        <w:tc>
          <w:tcPr>
            <w:tcW w:w="1700" w:type="dxa"/>
            <w:noWrap w:val="0"/>
            <w:vAlign w:val="top"/>
          </w:tcPr>
          <w:p>
            <w:pPr>
              <w:pStyle w:val="28"/>
              <w:spacing w:line="480" w:lineRule="exact"/>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67" w:type="dxa"/>
            <w:noWrap w:val="0"/>
            <w:vAlign w:val="top"/>
          </w:tcPr>
          <w:p>
            <w:pPr>
              <w:pStyle w:val="28"/>
              <w:spacing w:line="480" w:lineRule="exact"/>
              <w:rPr>
                <w:rFonts w:hint="eastAsia" w:ascii="宋体" w:hAnsi="宋体" w:eastAsia="宋体" w:cs="宋体"/>
                <w:color w:val="auto"/>
                <w:sz w:val="24"/>
                <w:szCs w:val="24"/>
              </w:rPr>
            </w:pPr>
          </w:p>
        </w:tc>
        <w:tc>
          <w:tcPr>
            <w:tcW w:w="4067" w:type="dxa"/>
            <w:noWrap w:val="0"/>
            <w:vAlign w:val="top"/>
          </w:tcPr>
          <w:p>
            <w:pPr>
              <w:pStyle w:val="28"/>
              <w:spacing w:line="480" w:lineRule="exact"/>
              <w:rPr>
                <w:rFonts w:hint="eastAsia" w:ascii="宋体" w:hAnsi="宋体" w:eastAsia="宋体" w:cs="宋体"/>
                <w:color w:val="auto"/>
                <w:sz w:val="24"/>
                <w:szCs w:val="24"/>
              </w:rPr>
            </w:pPr>
          </w:p>
        </w:tc>
        <w:tc>
          <w:tcPr>
            <w:tcW w:w="2909" w:type="dxa"/>
            <w:noWrap w:val="0"/>
            <w:vAlign w:val="top"/>
          </w:tcPr>
          <w:p>
            <w:pPr>
              <w:spacing w:line="480" w:lineRule="exact"/>
              <w:jc w:val="left"/>
              <w:rPr>
                <w:rFonts w:hint="eastAsia" w:ascii="宋体" w:hAnsi="宋体" w:eastAsia="宋体" w:cs="宋体"/>
                <w:color w:val="auto"/>
                <w:kern w:val="0"/>
                <w:sz w:val="24"/>
                <w:szCs w:val="24"/>
              </w:rPr>
            </w:pPr>
          </w:p>
          <w:p>
            <w:pPr>
              <w:pStyle w:val="28"/>
              <w:spacing w:line="480" w:lineRule="exact"/>
              <w:rPr>
                <w:rFonts w:hint="eastAsia" w:ascii="宋体" w:hAnsi="宋体" w:eastAsia="宋体" w:cs="宋体"/>
                <w:color w:val="auto"/>
                <w:sz w:val="24"/>
                <w:szCs w:val="24"/>
              </w:rPr>
            </w:pPr>
          </w:p>
        </w:tc>
        <w:tc>
          <w:tcPr>
            <w:tcW w:w="2055" w:type="dxa"/>
            <w:noWrap w:val="0"/>
            <w:vAlign w:val="top"/>
          </w:tcPr>
          <w:p>
            <w:pPr>
              <w:pStyle w:val="28"/>
              <w:spacing w:line="480" w:lineRule="exact"/>
              <w:rPr>
                <w:rFonts w:hint="eastAsia" w:ascii="宋体" w:hAnsi="宋体" w:eastAsia="宋体" w:cs="宋体"/>
                <w:color w:val="auto"/>
                <w:sz w:val="24"/>
                <w:szCs w:val="24"/>
              </w:rPr>
            </w:pPr>
          </w:p>
        </w:tc>
        <w:tc>
          <w:tcPr>
            <w:tcW w:w="1986" w:type="dxa"/>
            <w:noWrap w:val="0"/>
            <w:vAlign w:val="top"/>
          </w:tcPr>
          <w:p>
            <w:pPr>
              <w:pStyle w:val="28"/>
              <w:spacing w:line="480" w:lineRule="exact"/>
              <w:rPr>
                <w:rFonts w:hint="eastAsia" w:ascii="宋体" w:hAnsi="宋体" w:eastAsia="宋体" w:cs="宋体"/>
                <w:color w:val="auto"/>
                <w:sz w:val="24"/>
                <w:szCs w:val="24"/>
              </w:rPr>
            </w:pPr>
          </w:p>
        </w:tc>
        <w:tc>
          <w:tcPr>
            <w:tcW w:w="1700" w:type="dxa"/>
            <w:noWrap w:val="0"/>
            <w:vAlign w:val="top"/>
          </w:tcPr>
          <w:p>
            <w:pPr>
              <w:pStyle w:val="28"/>
              <w:spacing w:line="480" w:lineRule="exact"/>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67" w:type="dxa"/>
            <w:noWrap w:val="0"/>
            <w:vAlign w:val="top"/>
          </w:tcPr>
          <w:p>
            <w:pPr>
              <w:pStyle w:val="28"/>
              <w:spacing w:line="480" w:lineRule="exact"/>
              <w:rPr>
                <w:rFonts w:hint="eastAsia" w:ascii="宋体" w:hAnsi="宋体" w:eastAsia="宋体" w:cs="宋体"/>
                <w:color w:val="auto"/>
                <w:sz w:val="24"/>
                <w:szCs w:val="24"/>
              </w:rPr>
            </w:pPr>
          </w:p>
        </w:tc>
        <w:tc>
          <w:tcPr>
            <w:tcW w:w="4067" w:type="dxa"/>
            <w:noWrap w:val="0"/>
            <w:vAlign w:val="top"/>
          </w:tcPr>
          <w:p>
            <w:pPr>
              <w:pStyle w:val="28"/>
              <w:spacing w:line="480" w:lineRule="exact"/>
              <w:rPr>
                <w:rFonts w:hint="eastAsia" w:ascii="宋体" w:hAnsi="宋体" w:eastAsia="宋体" w:cs="宋体"/>
                <w:color w:val="auto"/>
                <w:sz w:val="24"/>
                <w:szCs w:val="24"/>
              </w:rPr>
            </w:pPr>
          </w:p>
        </w:tc>
        <w:tc>
          <w:tcPr>
            <w:tcW w:w="2909" w:type="dxa"/>
            <w:noWrap w:val="0"/>
            <w:vAlign w:val="top"/>
          </w:tcPr>
          <w:p>
            <w:pPr>
              <w:spacing w:line="480" w:lineRule="exact"/>
              <w:jc w:val="left"/>
              <w:rPr>
                <w:rFonts w:hint="eastAsia" w:ascii="宋体" w:hAnsi="宋体" w:eastAsia="宋体" w:cs="宋体"/>
                <w:color w:val="auto"/>
                <w:kern w:val="0"/>
                <w:sz w:val="24"/>
                <w:szCs w:val="24"/>
              </w:rPr>
            </w:pPr>
          </w:p>
          <w:p>
            <w:pPr>
              <w:pStyle w:val="28"/>
              <w:spacing w:line="480" w:lineRule="exact"/>
              <w:rPr>
                <w:rFonts w:hint="eastAsia" w:ascii="宋体" w:hAnsi="宋体" w:eastAsia="宋体" w:cs="宋体"/>
                <w:color w:val="auto"/>
                <w:sz w:val="24"/>
                <w:szCs w:val="24"/>
              </w:rPr>
            </w:pPr>
          </w:p>
        </w:tc>
        <w:tc>
          <w:tcPr>
            <w:tcW w:w="2055" w:type="dxa"/>
            <w:noWrap w:val="0"/>
            <w:vAlign w:val="top"/>
          </w:tcPr>
          <w:p>
            <w:pPr>
              <w:pStyle w:val="28"/>
              <w:spacing w:line="480" w:lineRule="exact"/>
              <w:rPr>
                <w:rFonts w:hint="eastAsia" w:ascii="宋体" w:hAnsi="宋体" w:eastAsia="宋体" w:cs="宋体"/>
                <w:color w:val="auto"/>
                <w:sz w:val="24"/>
                <w:szCs w:val="24"/>
              </w:rPr>
            </w:pPr>
          </w:p>
        </w:tc>
        <w:tc>
          <w:tcPr>
            <w:tcW w:w="1986" w:type="dxa"/>
            <w:noWrap w:val="0"/>
            <w:vAlign w:val="top"/>
          </w:tcPr>
          <w:p>
            <w:pPr>
              <w:pStyle w:val="28"/>
              <w:spacing w:line="480" w:lineRule="exact"/>
              <w:rPr>
                <w:rFonts w:hint="eastAsia" w:ascii="宋体" w:hAnsi="宋体" w:eastAsia="宋体" w:cs="宋体"/>
                <w:color w:val="auto"/>
                <w:sz w:val="24"/>
                <w:szCs w:val="24"/>
              </w:rPr>
            </w:pPr>
          </w:p>
        </w:tc>
        <w:tc>
          <w:tcPr>
            <w:tcW w:w="1700" w:type="dxa"/>
            <w:noWrap w:val="0"/>
            <w:vAlign w:val="top"/>
          </w:tcPr>
          <w:p>
            <w:pPr>
              <w:pStyle w:val="28"/>
              <w:spacing w:line="480" w:lineRule="exact"/>
              <w:rPr>
                <w:rFonts w:hint="eastAsia" w:ascii="宋体" w:hAnsi="宋体" w:eastAsia="宋体" w:cs="宋体"/>
                <w:color w:val="auto"/>
                <w:sz w:val="24"/>
                <w:szCs w:val="24"/>
              </w:rPr>
            </w:pPr>
          </w:p>
        </w:tc>
      </w:tr>
    </w:tbl>
    <w:p>
      <w:pPr>
        <w:bidi w:val="0"/>
        <w:spacing w:line="360" w:lineRule="auto"/>
        <w:rPr>
          <w:rFonts w:hint="eastAsia" w:ascii="宋体" w:hAnsi="宋体" w:eastAsia="宋体" w:cs="宋体"/>
          <w:color w:val="auto"/>
          <w:sz w:val="24"/>
          <w:szCs w:val="24"/>
        </w:rPr>
      </w:pPr>
      <w:bookmarkStart w:id="207" w:name="_Toc32067"/>
      <w:bookmarkStart w:id="208" w:name="_Toc19858"/>
      <w:r>
        <w:rPr>
          <w:rFonts w:hint="eastAsia" w:ascii="宋体" w:hAnsi="宋体" w:eastAsia="宋体" w:cs="宋体"/>
          <w:color w:val="auto"/>
          <w:sz w:val="24"/>
          <w:szCs w:val="24"/>
        </w:rPr>
        <w:t>注:若有偏离,请将具体偏离条款在“偏离”一栏中详细说明;若无偏离,请在“偏离”一栏中标注“无”字样。</w:t>
      </w:r>
    </w:p>
    <w:p>
      <w:pPr>
        <w:bidi w:val="0"/>
        <w:spacing w:line="600" w:lineRule="auto"/>
        <w:rPr>
          <w:rFonts w:hint="eastAsia" w:ascii="宋体" w:hAnsi="宋体" w:eastAsia="宋体" w:cs="宋体"/>
          <w:color w:val="auto"/>
          <w:sz w:val="24"/>
          <w:szCs w:val="24"/>
        </w:rPr>
      </w:pPr>
      <w:r>
        <w:rPr>
          <w:rFonts w:hint="eastAsia" w:ascii="宋体" w:hAnsi="宋体" w:eastAsia="宋体" w:cs="宋体"/>
          <w:color w:val="auto"/>
          <w:sz w:val="24"/>
          <w:szCs w:val="24"/>
        </w:rPr>
        <w:t>供应商名称（盖章）：</w:t>
      </w:r>
    </w:p>
    <w:p>
      <w:pPr>
        <w:bidi w:val="0"/>
        <w:spacing w:line="600" w:lineRule="auto"/>
        <w:rPr>
          <w:rFonts w:hint="eastAsia" w:ascii="宋体" w:hAnsi="宋体" w:eastAsia="宋体" w:cs="宋体"/>
          <w:color w:val="auto"/>
          <w:sz w:val="24"/>
          <w:szCs w:val="24"/>
        </w:rPr>
      </w:pPr>
      <w:r>
        <w:rPr>
          <w:rFonts w:hint="eastAsia" w:ascii="宋体" w:hAnsi="宋体" w:eastAsia="宋体" w:cs="宋体"/>
          <w:color w:val="auto"/>
          <w:sz w:val="24"/>
          <w:szCs w:val="24"/>
        </w:rPr>
        <w:t>法定代表人或委托代理人（签字或盖章）：</w:t>
      </w:r>
    </w:p>
    <w:p>
      <w:pPr>
        <w:bidi w:val="0"/>
        <w:jc w:val="center"/>
        <w:rPr>
          <w:rFonts w:hint="eastAsia" w:ascii="宋体" w:hAnsi="宋体" w:eastAsia="宋体" w:cs="宋体"/>
        </w:rPr>
        <w:sectPr>
          <w:headerReference r:id="rId15" w:type="first"/>
          <w:footerReference r:id="rId17" w:type="first"/>
          <w:headerReference r:id="rId14" w:type="default"/>
          <w:footerReference r:id="rId16" w:type="default"/>
          <w:pgSz w:w="16838" w:h="11906" w:orient="landscape"/>
          <w:pgMar w:top="1417" w:right="1417" w:bottom="1418" w:left="1417" w:header="851" w:footer="850" w:gutter="0"/>
          <w:pgNumType w:fmt="decimal"/>
          <w:cols w:space="720" w:num="1"/>
          <w:titlePg/>
          <w:docGrid w:type="linesAndChars" w:linePitch="312" w:charSpace="530"/>
        </w:sectPr>
      </w:pPr>
      <w:r>
        <w:rPr>
          <w:rFonts w:hint="eastAsia" w:ascii="宋体" w:hAnsi="宋体" w:eastAsia="宋体" w:cs="宋体"/>
        </w:rPr>
        <w:t>日期：     年   月   日</w:t>
      </w:r>
      <w:bookmarkEnd w:id="207"/>
      <w:bookmarkEnd w:id="208"/>
      <w:bookmarkStart w:id="209" w:name="_Toc6379"/>
      <w:bookmarkStart w:id="210" w:name="_Toc24389"/>
      <w:bookmarkStart w:id="211" w:name="_Toc10091"/>
    </w:p>
    <w:bookmarkEnd w:id="209"/>
    <w:bookmarkEnd w:id="210"/>
    <w:bookmarkEnd w:id="211"/>
    <w:p>
      <w:pPr>
        <w:spacing w:line="500" w:lineRule="exact"/>
        <w:jc w:val="both"/>
        <w:rPr>
          <w:rStyle w:val="32"/>
          <w:rFonts w:hint="eastAsia" w:ascii="宋体" w:hAnsi="宋体" w:eastAsia="宋体" w:cs="宋体"/>
          <w:color w:val="auto"/>
          <w:sz w:val="32"/>
          <w:szCs w:val="28"/>
          <w:lang w:val="en-US" w:eastAsia="zh-CN"/>
        </w:rPr>
      </w:pPr>
      <w:bookmarkStart w:id="212" w:name="_Toc22063"/>
      <w:bookmarkStart w:id="213" w:name="_Toc28034"/>
      <w:bookmarkStart w:id="214" w:name="_Toc7717"/>
      <w:bookmarkStart w:id="215" w:name="_Toc12578"/>
      <w:bookmarkStart w:id="216" w:name="_Toc25331"/>
      <w:r>
        <w:rPr>
          <w:rStyle w:val="32"/>
          <w:rFonts w:hint="eastAsia" w:ascii="宋体" w:hAnsi="宋体" w:eastAsia="宋体" w:cs="宋体"/>
          <w:b/>
          <w:bCs/>
          <w:color w:val="auto"/>
          <w:sz w:val="32"/>
          <w:szCs w:val="28"/>
          <w:lang w:val="en-US" w:eastAsia="zh-CN"/>
        </w:rPr>
        <w:t>附件</w:t>
      </w:r>
      <w:r>
        <w:rPr>
          <w:rStyle w:val="32"/>
          <w:rFonts w:hint="eastAsia" w:ascii="宋体" w:hAnsi="宋体" w:cs="宋体"/>
          <w:b/>
          <w:bCs/>
          <w:color w:val="auto"/>
          <w:sz w:val="32"/>
          <w:szCs w:val="28"/>
          <w:lang w:val="en-US" w:eastAsia="zh-CN"/>
        </w:rPr>
        <w:t>13</w:t>
      </w:r>
      <w:r>
        <w:rPr>
          <w:rStyle w:val="32"/>
          <w:rFonts w:hint="eastAsia" w:ascii="宋体" w:hAnsi="宋体" w:eastAsia="宋体" w:cs="宋体"/>
          <w:b/>
          <w:bCs/>
          <w:color w:val="auto"/>
          <w:sz w:val="32"/>
          <w:szCs w:val="28"/>
          <w:lang w:val="en-US" w:eastAsia="zh-CN"/>
        </w:rPr>
        <w:t>:</w:t>
      </w:r>
    </w:p>
    <w:bookmarkEnd w:id="212"/>
    <w:bookmarkEnd w:id="213"/>
    <w:p>
      <w:pPr>
        <w:bidi w:val="0"/>
        <w:rPr>
          <w:rStyle w:val="32"/>
          <w:rFonts w:hint="eastAsia" w:ascii="宋体" w:hAnsi="宋体" w:eastAsia="宋体" w:cs="宋体"/>
          <w:color w:val="auto"/>
          <w:sz w:val="24"/>
          <w:szCs w:val="24"/>
          <w:lang w:val="en-US" w:eastAsia="zh-CN"/>
        </w:rPr>
      </w:pPr>
    </w:p>
    <w:p>
      <w:pPr>
        <w:bidi w:val="0"/>
        <w:jc w:val="center"/>
        <w:rPr>
          <w:rStyle w:val="32"/>
          <w:rFonts w:hint="eastAsia" w:ascii="宋体" w:hAnsi="宋体" w:eastAsia="宋体" w:cs="宋体"/>
          <w:color w:val="000000" w:themeColor="text1"/>
          <w:sz w:val="24"/>
          <w:szCs w:val="24"/>
          <w:lang w:val="en-US" w:eastAsia="zh-CN"/>
          <w14:textFill>
            <w14:solidFill>
              <w14:schemeClr w14:val="tx1"/>
            </w14:solidFill>
          </w14:textFill>
        </w:rPr>
      </w:pPr>
      <w:bookmarkStart w:id="217" w:name="_Toc28874"/>
      <w:bookmarkStart w:id="218" w:name="_Toc27646"/>
      <w:r>
        <w:rPr>
          <w:rStyle w:val="32"/>
          <w:rFonts w:hint="eastAsia" w:ascii="宋体" w:hAnsi="宋体" w:eastAsia="宋体" w:cs="宋体"/>
          <w:color w:val="000000" w:themeColor="text1"/>
          <w:sz w:val="24"/>
          <w:szCs w:val="24"/>
          <w:lang w:val="en-US" w:eastAsia="zh-CN"/>
          <w14:textFill>
            <w14:solidFill>
              <w14:schemeClr w14:val="tx1"/>
            </w14:solidFill>
          </w14:textFill>
        </w:rPr>
        <w:t>近</w:t>
      </w:r>
      <w:r>
        <w:rPr>
          <w:rStyle w:val="32"/>
          <w:rFonts w:hint="eastAsia" w:ascii="宋体" w:hAnsi="宋体" w:cs="宋体"/>
          <w:b/>
          <w:bCs w:val="0"/>
          <w:i w:val="0"/>
          <w:iCs w:val="0"/>
          <w:color w:val="000000" w:themeColor="text1"/>
          <w:sz w:val="24"/>
          <w:szCs w:val="24"/>
          <w:lang w:val="en-US" w:eastAsia="zh-CN"/>
          <w14:textFill>
            <w14:solidFill>
              <w14:schemeClr w14:val="tx1"/>
            </w14:solidFill>
          </w14:textFill>
        </w:rPr>
        <w:t>三</w:t>
      </w:r>
      <w:r>
        <w:rPr>
          <w:rStyle w:val="32"/>
          <w:rFonts w:hint="eastAsia" w:ascii="宋体" w:hAnsi="宋体" w:eastAsia="宋体" w:cs="宋体"/>
          <w:b/>
          <w:bCs w:val="0"/>
          <w:i w:val="0"/>
          <w:iCs w:val="0"/>
          <w:color w:val="000000" w:themeColor="text1"/>
          <w:sz w:val="24"/>
          <w:szCs w:val="24"/>
          <w:lang w:val="en-US" w:eastAsia="zh-CN"/>
          <w14:textFill>
            <w14:solidFill>
              <w14:schemeClr w14:val="tx1"/>
            </w14:solidFill>
          </w14:textFill>
        </w:rPr>
        <w:t>年</w:t>
      </w:r>
      <w:r>
        <w:rPr>
          <w:rStyle w:val="32"/>
          <w:rFonts w:hint="eastAsia" w:ascii="宋体" w:hAnsi="宋体" w:eastAsia="宋体" w:cs="宋体"/>
          <w:color w:val="000000" w:themeColor="text1"/>
          <w:sz w:val="24"/>
          <w:szCs w:val="24"/>
          <w:lang w:val="en-US" w:eastAsia="zh-CN"/>
          <w14:textFill>
            <w14:solidFill>
              <w14:schemeClr w14:val="tx1"/>
            </w14:solidFill>
          </w14:textFill>
        </w:rPr>
        <w:t>同类项目业绩表</w:t>
      </w:r>
      <w:bookmarkEnd w:id="214"/>
      <w:bookmarkEnd w:id="215"/>
      <w:bookmarkEnd w:id="216"/>
    </w:p>
    <w:p>
      <w:pPr>
        <w:pStyle w:val="2"/>
        <w:rPr>
          <w:rFonts w:hint="eastAsia"/>
          <w:color w:val="000000" w:themeColor="text1"/>
          <w:lang w:val="en-US" w:eastAsia="zh-CN"/>
          <w14:textFill>
            <w14:solidFill>
              <w14:schemeClr w14:val="tx1"/>
            </w14:solidFill>
          </w14:textFill>
        </w:rPr>
      </w:pPr>
    </w:p>
    <w:p>
      <w:pPr>
        <w:pStyle w:val="2"/>
        <w:jc w:val="both"/>
        <w:rPr>
          <w:rFonts w:hint="eastAsia"/>
          <w:color w:val="0000FF"/>
          <w:u w:val="none"/>
        </w:rPr>
      </w:pPr>
      <w:r>
        <w:rPr>
          <w:rFonts w:hint="eastAsia"/>
          <w:b w:val="0"/>
          <w:bCs/>
          <w:color w:val="0000FF"/>
          <w:sz w:val="21"/>
          <w:szCs w:val="21"/>
        </w:rPr>
        <w:t>投标人名称（公章）：</w:t>
      </w:r>
      <w:r>
        <w:rPr>
          <w:rFonts w:hint="eastAsia"/>
          <w:b w:val="0"/>
          <w:bCs/>
          <w:color w:val="0000FF"/>
          <w:sz w:val="21"/>
          <w:szCs w:val="21"/>
          <w:u w:val="single"/>
        </w:rPr>
        <w:t xml:space="preserve">         　　　　　  </w:t>
      </w:r>
      <w:r>
        <w:rPr>
          <w:rFonts w:hint="eastAsia"/>
          <w:b w:val="0"/>
          <w:bCs/>
          <w:color w:val="0000FF"/>
          <w:sz w:val="21"/>
          <w:szCs w:val="21"/>
          <w:u w:val="none"/>
          <w:lang w:val="en-US" w:eastAsia="zh-CN"/>
        </w:rPr>
        <w:t xml:space="preserve">       </w:t>
      </w:r>
      <w:r>
        <w:rPr>
          <w:rFonts w:hint="eastAsia"/>
          <w:b w:val="0"/>
          <w:bCs/>
          <w:color w:val="0000FF"/>
          <w:sz w:val="21"/>
          <w:szCs w:val="21"/>
        </w:rPr>
        <w:t>项目编号/包号：</w:t>
      </w:r>
      <w:r>
        <w:rPr>
          <w:rFonts w:hint="eastAsia"/>
          <w:b w:val="0"/>
          <w:bCs/>
          <w:color w:val="0000FF"/>
          <w:sz w:val="21"/>
          <w:szCs w:val="21"/>
          <w:u w:val="single"/>
        </w:rPr>
        <w:t>　　　</w:t>
      </w:r>
      <w:r>
        <w:rPr>
          <w:rFonts w:hint="eastAsia"/>
          <w:color w:val="0000FF"/>
          <w:u w:val="single"/>
        </w:rPr>
        <w:t>　　　　　　　</w:t>
      </w:r>
    </w:p>
    <w:p>
      <w:pPr>
        <w:rPr>
          <w:rFonts w:hint="eastAsia"/>
          <w:lang w:val="en-US" w:eastAsia="zh-CN"/>
        </w:rPr>
      </w:pPr>
    </w:p>
    <w:bookmarkEnd w:id="217"/>
    <w:bookmarkEnd w:id="218"/>
    <w:tbl>
      <w:tblPr>
        <w:tblStyle w:val="21"/>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860"/>
        <w:gridCol w:w="1850"/>
        <w:gridCol w:w="1804"/>
        <w:gridCol w:w="1394"/>
        <w:gridCol w:w="1800"/>
        <w:gridCol w:w="1696"/>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67" w:hRule="atLeast"/>
          <w:jc w:val="center"/>
        </w:trPr>
        <w:tc>
          <w:tcPr>
            <w:tcW w:w="860" w:type="dxa"/>
            <w:tcBorders>
              <w:top w:val="single" w:color="auto" w:sz="4" w:space="0"/>
              <w:bottom w:val="single" w:color="auto" w:sz="4" w:space="0"/>
            </w:tcBorders>
            <w:noWrap w:val="0"/>
            <w:vAlign w:val="center"/>
          </w:tcPr>
          <w:p>
            <w:pPr>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序号</w:t>
            </w:r>
          </w:p>
        </w:tc>
        <w:tc>
          <w:tcPr>
            <w:tcW w:w="1850" w:type="dxa"/>
            <w:noWrap w:val="0"/>
            <w:vAlign w:val="center"/>
          </w:tcPr>
          <w:p>
            <w:pPr>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项目名称</w:t>
            </w:r>
          </w:p>
        </w:tc>
        <w:tc>
          <w:tcPr>
            <w:tcW w:w="1804" w:type="dxa"/>
            <w:noWrap w:val="0"/>
            <w:vAlign w:val="center"/>
          </w:tcPr>
          <w:p>
            <w:pPr>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完成时间</w:t>
            </w:r>
          </w:p>
        </w:tc>
        <w:tc>
          <w:tcPr>
            <w:tcW w:w="1394" w:type="dxa"/>
            <w:noWrap w:val="0"/>
            <w:vAlign w:val="center"/>
          </w:tcPr>
          <w:p>
            <w:pPr>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合同金额</w:t>
            </w:r>
          </w:p>
        </w:tc>
        <w:tc>
          <w:tcPr>
            <w:tcW w:w="1800" w:type="dxa"/>
            <w:noWrap w:val="0"/>
            <w:vAlign w:val="center"/>
          </w:tcPr>
          <w:p>
            <w:pPr>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采购人名称</w:t>
            </w:r>
          </w:p>
        </w:tc>
        <w:tc>
          <w:tcPr>
            <w:tcW w:w="1696" w:type="dxa"/>
            <w:tcBorders>
              <w:left w:val="single" w:color="auto" w:sz="4" w:space="0"/>
            </w:tcBorders>
            <w:noWrap w:val="0"/>
            <w:vAlign w:val="center"/>
          </w:tcPr>
          <w:p>
            <w:pPr>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67" w:hRule="atLeast"/>
          <w:jc w:val="center"/>
        </w:trPr>
        <w:tc>
          <w:tcPr>
            <w:tcW w:w="860" w:type="dxa"/>
            <w:tcBorders>
              <w:top w:val="single" w:color="auto" w:sz="4" w:space="0"/>
              <w:bottom w:val="single" w:color="auto" w:sz="4" w:space="0"/>
            </w:tcBorders>
            <w:noWrap w:val="0"/>
            <w:vAlign w:val="center"/>
          </w:tcPr>
          <w:p>
            <w:pPr>
              <w:jc w:val="center"/>
              <w:rPr>
                <w:rFonts w:hint="eastAsia" w:ascii="宋体" w:hAnsi="宋体" w:eastAsia="宋体" w:cs="宋体"/>
                <w:bCs/>
                <w:color w:val="auto"/>
                <w:sz w:val="24"/>
                <w:szCs w:val="24"/>
              </w:rPr>
            </w:pPr>
          </w:p>
        </w:tc>
        <w:tc>
          <w:tcPr>
            <w:tcW w:w="1850" w:type="dxa"/>
            <w:noWrap w:val="0"/>
            <w:vAlign w:val="center"/>
          </w:tcPr>
          <w:p>
            <w:pPr>
              <w:jc w:val="center"/>
              <w:rPr>
                <w:rFonts w:hint="eastAsia" w:ascii="宋体" w:hAnsi="宋体" w:eastAsia="宋体" w:cs="宋体"/>
                <w:bCs/>
                <w:color w:val="auto"/>
                <w:sz w:val="24"/>
                <w:szCs w:val="24"/>
              </w:rPr>
            </w:pPr>
          </w:p>
        </w:tc>
        <w:tc>
          <w:tcPr>
            <w:tcW w:w="1804" w:type="dxa"/>
            <w:noWrap w:val="0"/>
            <w:vAlign w:val="center"/>
          </w:tcPr>
          <w:p>
            <w:pPr>
              <w:jc w:val="center"/>
              <w:rPr>
                <w:rFonts w:hint="eastAsia" w:ascii="宋体" w:hAnsi="宋体" w:eastAsia="宋体" w:cs="宋体"/>
                <w:bCs/>
                <w:color w:val="auto"/>
                <w:sz w:val="24"/>
                <w:szCs w:val="24"/>
              </w:rPr>
            </w:pPr>
          </w:p>
        </w:tc>
        <w:tc>
          <w:tcPr>
            <w:tcW w:w="1394" w:type="dxa"/>
            <w:noWrap w:val="0"/>
            <w:vAlign w:val="center"/>
          </w:tcPr>
          <w:p>
            <w:pPr>
              <w:jc w:val="center"/>
              <w:rPr>
                <w:rFonts w:hint="eastAsia" w:ascii="宋体" w:hAnsi="宋体" w:eastAsia="宋体" w:cs="宋体"/>
                <w:bCs/>
                <w:color w:val="auto"/>
                <w:sz w:val="24"/>
                <w:szCs w:val="24"/>
              </w:rPr>
            </w:pPr>
          </w:p>
        </w:tc>
        <w:tc>
          <w:tcPr>
            <w:tcW w:w="1800" w:type="dxa"/>
            <w:noWrap w:val="0"/>
            <w:vAlign w:val="center"/>
          </w:tcPr>
          <w:p>
            <w:pPr>
              <w:jc w:val="center"/>
              <w:rPr>
                <w:rFonts w:hint="eastAsia" w:ascii="宋体" w:hAnsi="宋体" w:eastAsia="宋体" w:cs="宋体"/>
                <w:bCs/>
                <w:color w:val="auto"/>
                <w:sz w:val="24"/>
                <w:szCs w:val="24"/>
              </w:rPr>
            </w:pPr>
          </w:p>
        </w:tc>
        <w:tc>
          <w:tcPr>
            <w:tcW w:w="1696" w:type="dxa"/>
            <w:tcBorders>
              <w:left w:val="single" w:color="auto" w:sz="4" w:space="0"/>
            </w:tcBorders>
            <w:noWrap w:val="0"/>
            <w:vAlign w:val="center"/>
          </w:tcPr>
          <w:p>
            <w:pPr>
              <w:jc w:val="center"/>
              <w:rPr>
                <w:rFonts w:hint="eastAsia" w:ascii="宋体" w:hAnsi="宋体" w:eastAsia="宋体" w:cs="宋体"/>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67" w:hRule="atLeast"/>
          <w:jc w:val="center"/>
        </w:trPr>
        <w:tc>
          <w:tcPr>
            <w:tcW w:w="860" w:type="dxa"/>
            <w:tcBorders>
              <w:top w:val="single" w:color="auto" w:sz="4" w:space="0"/>
              <w:bottom w:val="single" w:color="auto" w:sz="4" w:space="0"/>
            </w:tcBorders>
            <w:noWrap w:val="0"/>
            <w:vAlign w:val="center"/>
          </w:tcPr>
          <w:p>
            <w:pPr>
              <w:jc w:val="center"/>
              <w:rPr>
                <w:rFonts w:hint="eastAsia" w:ascii="宋体" w:hAnsi="宋体" w:eastAsia="宋体" w:cs="宋体"/>
                <w:bCs/>
                <w:color w:val="auto"/>
                <w:sz w:val="24"/>
                <w:szCs w:val="24"/>
              </w:rPr>
            </w:pPr>
          </w:p>
        </w:tc>
        <w:tc>
          <w:tcPr>
            <w:tcW w:w="1850" w:type="dxa"/>
            <w:noWrap w:val="0"/>
            <w:vAlign w:val="center"/>
          </w:tcPr>
          <w:p>
            <w:pPr>
              <w:jc w:val="center"/>
              <w:rPr>
                <w:rFonts w:hint="eastAsia" w:ascii="宋体" w:hAnsi="宋体" w:eastAsia="宋体" w:cs="宋体"/>
                <w:bCs/>
                <w:color w:val="auto"/>
                <w:sz w:val="24"/>
                <w:szCs w:val="24"/>
              </w:rPr>
            </w:pPr>
          </w:p>
        </w:tc>
        <w:tc>
          <w:tcPr>
            <w:tcW w:w="1804" w:type="dxa"/>
            <w:noWrap w:val="0"/>
            <w:vAlign w:val="center"/>
          </w:tcPr>
          <w:p>
            <w:pPr>
              <w:jc w:val="center"/>
              <w:rPr>
                <w:rFonts w:hint="eastAsia" w:ascii="宋体" w:hAnsi="宋体" w:eastAsia="宋体" w:cs="宋体"/>
                <w:bCs/>
                <w:color w:val="auto"/>
                <w:sz w:val="24"/>
                <w:szCs w:val="24"/>
              </w:rPr>
            </w:pPr>
          </w:p>
        </w:tc>
        <w:tc>
          <w:tcPr>
            <w:tcW w:w="1394" w:type="dxa"/>
            <w:noWrap w:val="0"/>
            <w:vAlign w:val="center"/>
          </w:tcPr>
          <w:p>
            <w:pPr>
              <w:jc w:val="center"/>
              <w:rPr>
                <w:rFonts w:hint="eastAsia" w:ascii="宋体" w:hAnsi="宋体" w:eastAsia="宋体" w:cs="宋体"/>
                <w:bCs/>
                <w:color w:val="auto"/>
                <w:sz w:val="24"/>
                <w:szCs w:val="24"/>
              </w:rPr>
            </w:pPr>
          </w:p>
        </w:tc>
        <w:tc>
          <w:tcPr>
            <w:tcW w:w="1800" w:type="dxa"/>
            <w:noWrap w:val="0"/>
            <w:vAlign w:val="center"/>
          </w:tcPr>
          <w:p>
            <w:pPr>
              <w:jc w:val="center"/>
              <w:rPr>
                <w:rFonts w:hint="eastAsia" w:ascii="宋体" w:hAnsi="宋体" w:eastAsia="宋体" w:cs="宋体"/>
                <w:bCs/>
                <w:color w:val="auto"/>
                <w:sz w:val="24"/>
                <w:szCs w:val="24"/>
              </w:rPr>
            </w:pPr>
          </w:p>
        </w:tc>
        <w:tc>
          <w:tcPr>
            <w:tcW w:w="1696" w:type="dxa"/>
            <w:tcBorders>
              <w:left w:val="single" w:color="auto" w:sz="4" w:space="0"/>
            </w:tcBorders>
            <w:noWrap w:val="0"/>
            <w:vAlign w:val="center"/>
          </w:tcPr>
          <w:p>
            <w:pPr>
              <w:jc w:val="center"/>
              <w:rPr>
                <w:rFonts w:hint="eastAsia" w:ascii="宋体" w:hAnsi="宋体" w:eastAsia="宋体" w:cs="宋体"/>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67" w:hRule="atLeast"/>
          <w:jc w:val="center"/>
        </w:trPr>
        <w:tc>
          <w:tcPr>
            <w:tcW w:w="860" w:type="dxa"/>
            <w:tcBorders>
              <w:top w:val="single" w:color="auto" w:sz="4" w:space="0"/>
              <w:bottom w:val="single" w:color="auto" w:sz="4" w:space="0"/>
            </w:tcBorders>
            <w:noWrap w:val="0"/>
            <w:vAlign w:val="center"/>
          </w:tcPr>
          <w:p>
            <w:pPr>
              <w:jc w:val="center"/>
              <w:rPr>
                <w:rFonts w:hint="eastAsia" w:ascii="宋体" w:hAnsi="宋体" w:eastAsia="宋体" w:cs="宋体"/>
                <w:bCs/>
                <w:color w:val="auto"/>
                <w:sz w:val="24"/>
                <w:szCs w:val="24"/>
              </w:rPr>
            </w:pPr>
          </w:p>
        </w:tc>
        <w:tc>
          <w:tcPr>
            <w:tcW w:w="1850" w:type="dxa"/>
            <w:noWrap w:val="0"/>
            <w:vAlign w:val="center"/>
          </w:tcPr>
          <w:p>
            <w:pPr>
              <w:jc w:val="center"/>
              <w:rPr>
                <w:rFonts w:hint="eastAsia" w:ascii="宋体" w:hAnsi="宋体" w:eastAsia="宋体" w:cs="宋体"/>
                <w:bCs/>
                <w:color w:val="auto"/>
                <w:sz w:val="24"/>
                <w:szCs w:val="24"/>
              </w:rPr>
            </w:pPr>
          </w:p>
        </w:tc>
        <w:tc>
          <w:tcPr>
            <w:tcW w:w="1804" w:type="dxa"/>
            <w:noWrap w:val="0"/>
            <w:vAlign w:val="center"/>
          </w:tcPr>
          <w:p>
            <w:pPr>
              <w:jc w:val="center"/>
              <w:rPr>
                <w:rFonts w:hint="eastAsia" w:ascii="宋体" w:hAnsi="宋体" w:eastAsia="宋体" w:cs="宋体"/>
                <w:bCs/>
                <w:color w:val="auto"/>
                <w:sz w:val="24"/>
                <w:szCs w:val="24"/>
              </w:rPr>
            </w:pPr>
          </w:p>
        </w:tc>
        <w:tc>
          <w:tcPr>
            <w:tcW w:w="1394" w:type="dxa"/>
            <w:noWrap w:val="0"/>
            <w:vAlign w:val="center"/>
          </w:tcPr>
          <w:p>
            <w:pPr>
              <w:jc w:val="center"/>
              <w:rPr>
                <w:rFonts w:hint="eastAsia" w:ascii="宋体" w:hAnsi="宋体" w:eastAsia="宋体" w:cs="宋体"/>
                <w:bCs/>
                <w:color w:val="auto"/>
                <w:sz w:val="24"/>
                <w:szCs w:val="24"/>
              </w:rPr>
            </w:pPr>
          </w:p>
        </w:tc>
        <w:tc>
          <w:tcPr>
            <w:tcW w:w="1800" w:type="dxa"/>
            <w:noWrap w:val="0"/>
            <w:vAlign w:val="center"/>
          </w:tcPr>
          <w:p>
            <w:pPr>
              <w:jc w:val="center"/>
              <w:rPr>
                <w:rFonts w:hint="eastAsia" w:ascii="宋体" w:hAnsi="宋体" w:eastAsia="宋体" w:cs="宋体"/>
                <w:bCs/>
                <w:color w:val="auto"/>
                <w:sz w:val="24"/>
                <w:szCs w:val="24"/>
              </w:rPr>
            </w:pPr>
          </w:p>
        </w:tc>
        <w:tc>
          <w:tcPr>
            <w:tcW w:w="1696" w:type="dxa"/>
            <w:tcBorders>
              <w:left w:val="single" w:color="auto" w:sz="4" w:space="0"/>
            </w:tcBorders>
            <w:noWrap w:val="0"/>
            <w:vAlign w:val="center"/>
          </w:tcPr>
          <w:p>
            <w:pPr>
              <w:jc w:val="center"/>
              <w:rPr>
                <w:rFonts w:hint="eastAsia" w:ascii="宋体" w:hAnsi="宋体" w:eastAsia="宋体" w:cs="宋体"/>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67" w:hRule="atLeast"/>
          <w:jc w:val="center"/>
        </w:trPr>
        <w:tc>
          <w:tcPr>
            <w:tcW w:w="860" w:type="dxa"/>
            <w:tcBorders>
              <w:top w:val="single" w:color="auto" w:sz="4" w:space="0"/>
              <w:bottom w:val="single" w:color="auto" w:sz="4" w:space="0"/>
            </w:tcBorders>
            <w:noWrap w:val="0"/>
            <w:vAlign w:val="center"/>
          </w:tcPr>
          <w:p>
            <w:pPr>
              <w:jc w:val="center"/>
              <w:rPr>
                <w:rFonts w:hint="eastAsia" w:ascii="宋体" w:hAnsi="宋体" w:eastAsia="宋体" w:cs="宋体"/>
                <w:bCs/>
                <w:color w:val="auto"/>
                <w:sz w:val="24"/>
                <w:szCs w:val="24"/>
              </w:rPr>
            </w:pPr>
          </w:p>
        </w:tc>
        <w:tc>
          <w:tcPr>
            <w:tcW w:w="1850" w:type="dxa"/>
            <w:noWrap w:val="0"/>
            <w:vAlign w:val="center"/>
          </w:tcPr>
          <w:p>
            <w:pPr>
              <w:jc w:val="center"/>
              <w:rPr>
                <w:rFonts w:hint="eastAsia" w:ascii="宋体" w:hAnsi="宋体" w:eastAsia="宋体" w:cs="宋体"/>
                <w:bCs/>
                <w:color w:val="auto"/>
                <w:sz w:val="24"/>
                <w:szCs w:val="24"/>
              </w:rPr>
            </w:pPr>
          </w:p>
        </w:tc>
        <w:tc>
          <w:tcPr>
            <w:tcW w:w="1804" w:type="dxa"/>
            <w:noWrap w:val="0"/>
            <w:vAlign w:val="center"/>
          </w:tcPr>
          <w:p>
            <w:pPr>
              <w:jc w:val="center"/>
              <w:rPr>
                <w:rFonts w:hint="eastAsia" w:ascii="宋体" w:hAnsi="宋体" w:eastAsia="宋体" w:cs="宋体"/>
                <w:bCs/>
                <w:color w:val="auto"/>
                <w:sz w:val="24"/>
                <w:szCs w:val="24"/>
              </w:rPr>
            </w:pPr>
          </w:p>
        </w:tc>
        <w:tc>
          <w:tcPr>
            <w:tcW w:w="1394" w:type="dxa"/>
            <w:noWrap w:val="0"/>
            <w:vAlign w:val="center"/>
          </w:tcPr>
          <w:p>
            <w:pPr>
              <w:jc w:val="center"/>
              <w:rPr>
                <w:rFonts w:hint="eastAsia" w:ascii="宋体" w:hAnsi="宋体" w:eastAsia="宋体" w:cs="宋体"/>
                <w:bCs/>
                <w:color w:val="auto"/>
                <w:sz w:val="24"/>
                <w:szCs w:val="24"/>
              </w:rPr>
            </w:pPr>
          </w:p>
        </w:tc>
        <w:tc>
          <w:tcPr>
            <w:tcW w:w="1800" w:type="dxa"/>
            <w:noWrap w:val="0"/>
            <w:vAlign w:val="center"/>
          </w:tcPr>
          <w:p>
            <w:pPr>
              <w:jc w:val="center"/>
              <w:rPr>
                <w:rFonts w:hint="eastAsia" w:ascii="宋体" w:hAnsi="宋体" w:eastAsia="宋体" w:cs="宋体"/>
                <w:bCs/>
                <w:color w:val="auto"/>
                <w:sz w:val="24"/>
                <w:szCs w:val="24"/>
              </w:rPr>
            </w:pPr>
          </w:p>
        </w:tc>
        <w:tc>
          <w:tcPr>
            <w:tcW w:w="1696" w:type="dxa"/>
            <w:tcBorders>
              <w:left w:val="single" w:color="auto" w:sz="4" w:space="0"/>
            </w:tcBorders>
            <w:noWrap w:val="0"/>
            <w:vAlign w:val="center"/>
          </w:tcPr>
          <w:p>
            <w:pPr>
              <w:jc w:val="center"/>
              <w:rPr>
                <w:rFonts w:hint="eastAsia" w:ascii="宋体" w:hAnsi="宋体" w:eastAsia="宋体" w:cs="宋体"/>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67" w:hRule="atLeast"/>
          <w:jc w:val="center"/>
        </w:trPr>
        <w:tc>
          <w:tcPr>
            <w:tcW w:w="860" w:type="dxa"/>
            <w:tcBorders>
              <w:top w:val="single" w:color="auto" w:sz="4" w:space="0"/>
              <w:bottom w:val="single" w:color="auto" w:sz="4" w:space="0"/>
            </w:tcBorders>
            <w:noWrap w:val="0"/>
            <w:vAlign w:val="center"/>
          </w:tcPr>
          <w:p>
            <w:pPr>
              <w:jc w:val="center"/>
              <w:rPr>
                <w:rFonts w:hint="eastAsia" w:ascii="宋体" w:hAnsi="宋体" w:eastAsia="宋体" w:cs="宋体"/>
                <w:bCs/>
                <w:color w:val="auto"/>
                <w:sz w:val="24"/>
                <w:szCs w:val="24"/>
              </w:rPr>
            </w:pPr>
          </w:p>
        </w:tc>
        <w:tc>
          <w:tcPr>
            <w:tcW w:w="1850" w:type="dxa"/>
            <w:noWrap w:val="0"/>
            <w:vAlign w:val="center"/>
          </w:tcPr>
          <w:p>
            <w:pPr>
              <w:jc w:val="center"/>
              <w:rPr>
                <w:rFonts w:hint="eastAsia" w:ascii="宋体" w:hAnsi="宋体" w:eastAsia="宋体" w:cs="宋体"/>
                <w:bCs/>
                <w:color w:val="auto"/>
                <w:sz w:val="24"/>
                <w:szCs w:val="24"/>
              </w:rPr>
            </w:pPr>
          </w:p>
        </w:tc>
        <w:tc>
          <w:tcPr>
            <w:tcW w:w="1804" w:type="dxa"/>
            <w:noWrap w:val="0"/>
            <w:vAlign w:val="center"/>
          </w:tcPr>
          <w:p>
            <w:pPr>
              <w:jc w:val="center"/>
              <w:rPr>
                <w:rFonts w:hint="eastAsia" w:ascii="宋体" w:hAnsi="宋体" w:eastAsia="宋体" w:cs="宋体"/>
                <w:bCs/>
                <w:color w:val="auto"/>
                <w:sz w:val="24"/>
                <w:szCs w:val="24"/>
              </w:rPr>
            </w:pPr>
          </w:p>
        </w:tc>
        <w:tc>
          <w:tcPr>
            <w:tcW w:w="1394" w:type="dxa"/>
            <w:noWrap w:val="0"/>
            <w:vAlign w:val="center"/>
          </w:tcPr>
          <w:p>
            <w:pPr>
              <w:jc w:val="center"/>
              <w:rPr>
                <w:rFonts w:hint="eastAsia" w:ascii="宋体" w:hAnsi="宋体" w:eastAsia="宋体" w:cs="宋体"/>
                <w:bCs/>
                <w:color w:val="auto"/>
                <w:sz w:val="24"/>
                <w:szCs w:val="24"/>
              </w:rPr>
            </w:pPr>
          </w:p>
        </w:tc>
        <w:tc>
          <w:tcPr>
            <w:tcW w:w="1800" w:type="dxa"/>
            <w:noWrap w:val="0"/>
            <w:vAlign w:val="center"/>
          </w:tcPr>
          <w:p>
            <w:pPr>
              <w:jc w:val="center"/>
              <w:rPr>
                <w:rFonts w:hint="eastAsia" w:ascii="宋体" w:hAnsi="宋体" w:eastAsia="宋体" w:cs="宋体"/>
                <w:bCs/>
                <w:color w:val="auto"/>
                <w:sz w:val="24"/>
                <w:szCs w:val="24"/>
              </w:rPr>
            </w:pPr>
          </w:p>
        </w:tc>
        <w:tc>
          <w:tcPr>
            <w:tcW w:w="1696" w:type="dxa"/>
            <w:tcBorders>
              <w:left w:val="single" w:color="auto" w:sz="4" w:space="0"/>
            </w:tcBorders>
            <w:noWrap w:val="0"/>
            <w:vAlign w:val="center"/>
          </w:tcPr>
          <w:p>
            <w:pPr>
              <w:jc w:val="center"/>
              <w:rPr>
                <w:rFonts w:hint="eastAsia" w:ascii="宋体" w:hAnsi="宋体" w:eastAsia="宋体" w:cs="宋体"/>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67" w:hRule="atLeast"/>
          <w:jc w:val="center"/>
        </w:trPr>
        <w:tc>
          <w:tcPr>
            <w:tcW w:w="860" w:type="dxa"/>
            <w:tcBorders>
              <w:top w:val="single" w:color="auto" w:sz="4" w:space="0"/>
            </w:tcBorders>
            <w:noWrap w:val="0"/>
            <w:vAlign w:val="center"/>
          </w:tcPr>
          <w:p>
            <w:pPr>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w:t>
            </w:r>
          </w:p>
        </w:tc>
        <w:tc>
          <w:tcPr>
            <w:tcW w:w="1850" w:type="dxa"/>
            <w:noWrap w:val="0"/>
            <w:vAlign w:val="center"/>
          </w:tcPr>
          <w:p>
            <w:pPr>
              <w:jc w:val="center"/>
              <w:rPr>
                <w:rFonts w:hint="eastAsia" w:ascii="宋体" w:hAnsi="宋体" w:eastAsia="宋体" w:cs="宋体"/>
                <w:bCs/>
                <w:color w:val="auto"/>
                <w:sz w:val="24"/>
                <w:szCs w:val="24"/>
              </w:rPr>
            </w:pPr>
          </w:p>
        </w:tc>
        <w:tc>
          <w:tcPr>
            <w:tcW w:w="1804" w:type="dxa"/>
            <w:noWrap w:val="0"/>
            <w:vAlign w:val="center"/>
          </w:tcPr>
          <w:p>
            <w:pPr>
              <w:jc w:val="center"/>
              <w:rPr>
                <w:rFonts w:hint="eastAsia" w:ascii="宋体" w:hAnsi="宋体" w:eastAsia="宋体" w:cs="宋体"/>
                <w:bCs/>
                <w:color w:val="auto"/>
                <w:sz w:val="24"/>
                <w:szCs w:val="24"/>
              </w:rPr>
            </w:pPr>
          </w:p>
        </w:tc>
        <w:tc>
          <w:tcPr>
            <w:tcW w:w="1394" w:type="dxa"/>
            <w:noWrap w:val="0"/>
            <w:vAlign w:val="center"/>
          </w:tcPr>
          <w:p>
            <w:pPr>
              <w:jc w:val="center"/>
              <w:rPr>
                <w:rFonts w:hint="eastAsia" w:ascii="宋体" w:hAnsi="宋体" w:eastAsia="宋体" w:cs="宋体"/>
                <w:bCs/>
                <w:color w:val="auto"/>
                <w:sz w:val="24"/>
                <w:szCs w:val="24"/>
              </w:rPr>
            </w:pPr>
          </w:p>
        </w:tc>
        <w:tc>
          <w:tcPr>
            <w:tcW w:w="1800" w:type="dxa"/>
            <w:noWrap w:val="0"/>
            <w:vAlign w:val="center"/>
          </w:tcPr>
          <w:p>
            <w:pPr>
              <w:jc w:val="center"/>
              <w:rPr>
                <w:rFonts w:hint="eastAsia" w:ascii="宋体" w:hAnsi="宋体" w:eastAsia="宋体" w:cs="宋体"/>
                <w:bCs/>
                <w:color w:val="auto"/>
                <w:sz w:val="24"/>
                <w:szCs w:val="24"/>
              </w:rPr>
            </w:pPr>
          </w:p>
        </w:tc>
        <w:tc>
          <w:tcPr>
            <w:tcW w:w="1696" w:type="dxa"/>
            <w:tcBorders>
              <w:left w:val="single" w:color="auto" w:sz="4" w:space="0"/>
            </w:tcBorders>
            <w:noWrap w:val="0"/>
            <w:vAlign w:val="center"/>
          </w:tcPr>
          <w:p>
            <w:pPr>
              <w:jc w:val="center"/>
              <w:rPr>
                <w:rFonts w:hint="eastAsia" w:ascii="宋体" w:hAnsi="宋体" w:eastAsia="宋体" w:cs="宋体"/>
                <w:bCs/>
                <w:color w:val="auto"/>
                <w:sz w:val="24"/>
                <w:szCs w:val="24"/>
              </w:rPr>
            </w:pPr>
          </w:p>
        </w:tc>
      </w:tr>
    </w:tbl>
    <w:p>
      <w:pPr>
        <w:bidi w:val="0"/>
        <w:spacing w:line="360" w:lineRule="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注：1、所提供的业绩应提供合同协议书、中标（成交）通知书、由项目业主出具的对投标申请人履行合同的证明文件等文件</w:t>
      </w:r>
      <w:r>
        <w:rPr>
          <w:rFonts w:hint="eastAsia" w:ascii="宋体" w:hAnsi="宋体" w:cs="宋体"/>
          <w:color w:val="auto"/>
          <w:sz w:val="24"/>
          <w:szCs w:val="24"/>
          <w:lang w:eastAsia="zh-CN"/>
        </w:rPr>
        <w:t>。</w:t>
      </w:r>
    </w:p>
    <w:p>
      <w:pPr>
        <w:spacing w:line="500" w:lineRule="exact"/>
        <w:rPr>
          <w:rFonts w:hint="eastAsia" w:ascii="宋体" w:hAnsi="宋体" w:eastAsia="宋体" w:cs="宋体"/>
          <w:b/>
          <w:bCs/>
          <w:color w:val="auto"/>
          <w:sz w:val="24"/>
          <w:szCs w:val="24"/>
        </w:rPr>
      </w:pPr>
    </w:p>
    <w:p>
      <w:pPr>
        <w:spacing w:line="500" w:lineRule="exact"/>
        <w:rPr>
          <w:rFonts w:hint="eastAsia" w:ascii="宋体" w:hAnsi="宋体" w:eastAsia="宋体" w:cs="宋体"/>
          <w:b/>
          <w:bCs/>
          <w:color w:val="auto"/>
          <w:sz w:val="24"/>
          <w:szCs w:val="24"/>
        </w:rPr>
      </w:pPr>
    </w:p>
    <w:p>
      <w:pPr>
        <w:pStyle w:val="10"/>
        <w:ind w:firstLine="0"/>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 xml:space="preserve">    供应商名称（盖章）：</w:t>
      </w:r>
    </w:p>
    <w:p>
      <w:pPr>
        <w:pStyle w:val="10"/>
        <w:ind w:left="838" w:firstLine="484" w:firstLineChars="200"/>
        <w:jc w:val="right"/>
        <w:rPr>
          <w:rFonts w:hint="eastAsia" w:ascii="宋体" w:hAnsi="宋体" w:eastAsia="宋体" w:cs="宋体"/>
          <w:bCs/>
          <w:color w:val="auto"/>
          <w:sz w:val="24"/>
          <w:szCs w:val="24"/>
        </w:rPr>
      </w:pPr>
    </w:p>
    <w:p>
      <w:pPr>
        <w:pStyle w:val="10"/>
        <w:ind w:left="838" w:firstLine="484" w:firstLineChars="200"/>
        <w:jc w:val="right"/>
        <w:rPr>
          <w:rFonts w:hint="eastAsia" w:ascii="宋体" w:hAnsi="宋体" w:eastAsia="宋体" w:cs="宋体"/>
          <w:bCs/>
          <w:color w:val="auto"/>
          <w:sz w:val="24"/>
          <w:szCs w:val="24"/>
        </w:rPr>
      </w:pPr>
      <w:r>
        <w:rPr>
          <w:rFonts w:hint="eastAsia" w:ascii="宋体" w:hAnsi="宋体" w:eastAsia="宋体" w:cs="宋体"/>
          <w:bCs/>
          <w:color w:val="auto"/>
          <w:sz w:val="24"/>
          <w:szCs w:val="24"/>
          <w:lang w:val="en-US" w:eastAsia="zh-CN"/>
        </w:rPr>
        <w:t xml:space="preserve">    </w:t>
      </w:r>
      <w:r>
        <w:rPr>
          <w:rFonts w:hint="eastAsia" w:ascii="宋体" w:hAnsi="宋体" w:eastAsia="宋体" w:cs="宋体"/>
          <w:bCs/>
          <w:color w:val="auto"/>
          <w:sz w:val="24"/>
          <w:szCs w:val="24"/>
        </w:rPr>
        <w:t>法定代表人或委托代理人（签字或盖章）：</w:t>
      </w:r>
    </w:p>
    <w:p>
      <w:pPr>
        <w:pStyle w:val="28"/>
        <w:wordWrap w:val="0"/>
        <w:spacing w:line="360" w:lineRule="auto"/>
        <w:ind w:firstLine="567"/>
        <w:jc w:val="right"/>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p>
    <w:p>
      <w:pPr>
        <w:spacing w:line="500" w:lineRule="exact"/>
        <w:jc w:val="right"/>
        <w:rPr>
          <w:rFonts w:hint="eastAsia" w:ascii="宋体" w:hAnsi="宋体" w:eastAsia="宋体" w:cs="宋体"/>
          <w:color w:val="auto"/>
          <w:sz w:val="24"/>
          <w:szCs w:val="24"/>
        </w:rPr>
      </w:pPr>
      <w:r>
        <w:rPr>
          <w:rFonts w:hint="eastAsia" w:ascii="宋体" w:hAnsi="宋体" w:eastAsia="宋体" w:cs="宋体"/>
          <w:color w:val="auto"/>
          <w:sz w:val="24"/>
          <w:szCs w:val="24"/>
        </w:rPr>
        <w:t xml:space="preserve"> 日期：     年   月   日</w:t>
      </w:r>
      <w:bookmarkStart w:id="219" w:name="_Toc597"/>
      <w:bookmarkStart w:id="220" w:name="_Toc27572"/>
      <w:bookmarkStart w:id="221" w:name="_Toc13500"/>
    </w:p>
    <w:p>
      <w:pPr>
        <w:spacing w:line="360" w:lineRule="auto"/>
        <w:jc w:val="both"/>
        <w:rPr>
          <w:rStyle w:val="32"/>
          <w:rFonts w:hint="eastAsia" w:ascii="宋体" w:hAnsi="宋体" w:eastAsia="宋体" w:cs="宋体"/>
          <w:color w:val="auto"/>
          <w:sz w:val="32"/>
          <w:szCs w:val="28"/>
          <w:lang w:val="en-US" w:eastAsia="zh-CN"/>
        </w:rPr>
      </w:pPr>
      <w:r>
        <w:rPr>
          <w:rFonts w:hint="eastAsia" w:ascii="宋体" w:hAnsi="宋体" w:eastAsia="宋体" w:cs="宋体"/>
          <w:color w:val="auto"/>
          <w:sz w:val="28"/>
          <w:szCs w:val="28"/>
        </w:rPr>
        <w:br w:type="page"/>
      </w:r>
      <w:bookmarkEnd w:id="219"/>
      <w:bookmarkEnd w:id="220"/>
      <w:bookmarkEnd w:id="221"/>
      <w:bookmarkStart w:id="222" w:name="_Toc19100"/>
      <w:bookmarkStart w:id="223" w:name="_Toc25033"/>
      <w:r>
        <w:rPr>
          <w:rStyle w:val="32"/>
          <w:rFonts w:hint="eastAsia" w:ascii="宋体" w:hAnsi="宋体" w:eastAsia="宋体" w:cs="宋体"/>
          <w:b/>
          <w:bCs/>
          <w:color w:val="auto"/>
          <w:sz w:val="32"/>
          <w:szCs w:val="28"/>
          <w:lang w:val="en-US" w:eastAsia="zh-CN"/>
        </w:rPr>
        <w:t>附件</w:t>
      </w:r>
      <w:r>
        <w:rPr>
          <w:rStyle w:val="32"/>
          <w:rFonts w:hint="eastAsia" w:ascii="宋体" w:hAnsi="宋体" w:cs="宋体"/>
          <w:b/>
          <w:bCs/>
          <w:color w:val="auto"/>
          <w:sz w:val="32"/>
          <w:szCs w:val="28"/>
          <w:lang w:val="en-US" w:eastAsia="zh-CN"/>
        </w:rPr>
        <w:t>14</w:t>
      </w:r>
      <w:r>
        <w:rPr>
          <w:rStyle w:val="32"/>
          <w:rFonts w:hint="eastAsia" w:ascii="宋体" w:hAnsi="宋体" w:eastAsia="宋体" w:cs="宋体"/>
          <w:b/>
          <w:bCs/>
          <w:color w:val="auto"/>
          <w:sz w:val="32"/>
          <w:szCs w:val="28"/>
          <w:lang w:val="en-US" w:eastAsia="zh-CN"/>
        </w:rPr>
        <w:t>:</w:t>
      </w:r>
    </w:p>
    <w:bookmarkEnd w:id="222"/>
    <w:bookmarkEnd w:id="223"/>
    <w:p>
      <w:pPr>
        <w:bidi w:val="0"/>
        <w:jc w:val="center"/>
        <w:rPr>
          <w:rStyle w:val="32"/>
          <w:rFonts w:hint="eastAsia" w:ascii="宋体" w:hAnsi="宋体" w:eastAsia="宋体" w:cs="宋体"/>
          <w:color w:val="auto"/>
          <w:sz w:val="28"/>
          <w:szCs w:val="28"/>
          <w:lang w:val="en-US" w:eastAsia="zh-CN"/>
        </w:rPr>
      </w:pPr>
      <w:bookmarkStart w:id="224" w:name="_Toc15132"/>
      <w:bookmarkStart w:id="225" w:name="_Toc4298"/>
      <w:bookmarkStart w:id="226" w:name="_Toc31243"/>
      <w:bookmarkStart w:id="227" w:name="_Toc22079"/>
      <w:r>
        <w:rPr>
          <w:rStyle w:val="32"/>
          <w:rFonts w:hint="eastAsia" w:ascii="宋体" w:hAnsi="宋体" w:eastAsia="宋体" w:cs="宋体"/>
          <w:color w:val="auto"/>
          <w:sz w:val="28"/>
          <w:szCs w:val="28"/>
          <w:lang w:val="en-US" w:eastAsia="zh-CN"/>
        </w:rPr>
        <w:t>拟派项目</w:t>
      </w:r>
      <w:r>
        <w:rPr>
          <w:rStyle w:val="32"/>
          <w:rFonts w:hint="eastAsia" w:ascii="宋体" w:hAnsi="宋体" w:cs="宋体"/>
          <w:color w:val="auto"/>
          <w:sz w:val="28"/>
          <w:szCs w:val="28"/>
          <w:lang w:val="en-US" w:eastAsia="zh-CN"/>
        </w:rPr>
        <w:t>人员</w:t>
      </w:r>
      <w:r>
        <w:rPr>
          <w:rStyle w:val="32"/>
          <w:rFonts w:hint="eastAsia" w:ascii="宋体" w:hAnsi="宋体" w:eastAsia="宋体" w:cs="宋体"/>
          <w:color w:val="auto"/>
          <w:sz w:val="28"/>
          <w:szCs w:val="28"/>
          <w:lang w:val="en-US" w:eastAsia="zh-CN"/>
        </w:rPr>
        <w:t>简历表</w:t>
      </w:r>
      <w:bookmarkEnd w:id="224"/>
      <w:bookmarkEnd w:id="225"/>
    </w:p>
    <w:bookmarkEnd w:id="226"/>
    <w:bookmarkEnd w:id="227"/>
    <w:p>
      <w:pPr>
        <w:numPr>
          <w:ilvl w:val="0"/>
          <w:numId w:val="0"/>
        </w:numPr>
        <w:spacing w:line="360" w:lineRule="auto"/>
        <w:ind w:leftChars="0"/>
        <w:rPr>
          <w:rFonts w:hint="eastAsia" w:ascii="宋体" w:hAnsi="宋体" w:eastAsia="宋体" w:cs="宋体"/>
          <w:b/>
          <w:color w:val="auto"/>
          <w:sz w:val="24"/>
          <w:szCs w:val="24"/>
        </w:rPr>
      </w:pPr>
      <w:r>
        <w:rPr>
          <w:rFonts w:hint="eastAsia" w:ascii="宋体" w:hAnsi="宋体" w:cs="宋体"/>
          <w:b/>
          <w:color w:val="auto"/>
          <w:sz w:val="24"/>
          <w:szCs w:val="24"/>
          <w:lang w:val="en-US" w:eastAsia="zh-CN"/>
        </w:rPr>
        <w:t>1、</w:t>
      </w:r>
      <w:r>
        <w:rPr>
          <w:rFonts w:hint="eastAsia" w:ascii="宋体" w:hAnsi="宋体" w:eastAsia="宋体" w:cs="宋体"/>
          <w:b/>
          <w:color w:val="auto"/>
          <w:sz w:val="24"/>
          <w:szCs w:val="24"/>
        </w:rPr>
        <w:t>项目</w:t>
      </w:r>
      <w:r>
        <w:rPr>
          <w:rFonts w:hint="eastAsia" w:ascii="宋体" w:hAnsi="宋体" w:cs="宋体"/>
          <w:b/>
          <w:color w:val="auto"/>
          <w:sz w:val="24"/>
          <w:szCs w:val="24"/>
          <w:lang w:eastAsia="zh-CN"/>
        </w:rPr>
        <w:t>经理及项目技术负责人</w:t>
      </w:r>
      <w:r>
        <w:rPr>
          <w:rFonts w:hint="eastAsia" w:ascii="宋体" w:hAnsi="宋体" w:eastAsia="宋体" w:cs="宋体"/>
          <w:b/>
          <w:color w:val="auto"/>
          <w:sz w:val="24"/>
          <w:szCs w:val="24"/>
        </w:rPr>
        <w:t>简历表</w:t>
      </w:r>
    </w:p>
    <w:tbl>
      <w:tblPr>
        <w:tblStyle w:val="21"/>
        <w:tblW w:w="0" w:type="auto"/>
        <w:jc w:val="center"/>
        <w:tblLayout w:type="fixed"/>
        <w:tblCellMar>
          <w:top w:w="0" w:type="dxa"/>
          <w:left w:w="108" w:type="dxa"/>
          <w:bottom w:w="0" w:type="dxa"/>
          <w:right w:w="108" w:type="dxa"/>
        </w:tblCellMar>
      </w:tblPr>
      <w:tblGrid>
        <w:gridCol w:w="1285"/>
        <w:gridCol w:w="2422"/>
        <w:gridCol w:w="1005"/>
        <w:gridCol w:w="1072"/>
        <w:gridCol w:w="1715"/>
        <w:gridCol w:w="2355"/>
      </w:tblGrid>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noWrap w:val="0"/>
            <w:vAlign w:val="top"/>
          </w:tcPr>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姓名</w:t>
            </w:r>
          </w:p>
        </w:tc>
        <w:tc>
          <w:tcPr>
            <w:tcW w:w="2422" w:type="dxa"/>
            <w:tcBorders>
              <w:top w:val="single" w:color="auto" w:sz="6" w:space="0"/>
              <w:left w:val="single" w:color="auto" w:sz="6" w:space="0"/>
              <w:bottom w:val="single" w:color="auto" w:sz="6" w:space="0"/>
              <w:right w:val="single" w:color="auto" w:sz="6" w:space="0"/>
            </w:tcBorders>
            <w:noWrap w:val="0"/>
            <w:vAlign w:val="top"/>
          </w:tcPr>
          <w:p>
            <w:pPr>
              <w:spacing w:line="360" w:lineRule="auto"/>
              <w:rPr>
                <w:rFonts w:hint="eastAsia" w:ascii="宋体" w:hAnsi="宋体" w:eastAsia="宋体" w:cs="宋体"/>
                <w:color w:val="auto"/>
                <w:sz w:val="24"/>
                <w:szCs w:val="24"/>
              </w:rPr>
            </w:pPr>
          </w:p>
        </w:tc>
        <w:tc>
          <w:tcPr>
            <w:tcW w:w="1005" w:type="dxa"/>
            <w:tcBorders>
              <w:top w:val="single" w:color="auto" w:sz="6" w:space="0"/>
              <w:left w:val="single" w:color="auto" w:sz="6" w:space="0"/>
              <w:bottom w:val="single" w:color="auto" w:sz="6" w:space="0"/>
              <w:right w:val="single" w:color="auto" w:sz="6" w:space="0"/>
            </w:tcBorders>
            <w:noWrap w:val="0"/>
            <w:vAlign w:val="top"/>
          </w:tcPr>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年龄</w:t>
            </w:r>
          </w:p>
        </w:tc>
        <w:tc>
          <w:tcPr>
            <w:tcW w:w="1072" w:type="dxa"/>
            <w:tcBorders>
              <w:top w:val="single" w:color="auto" w:sz="6" w:space="0"/>
              <w:left w:val="single" w:color="auto" w:sz="6" w:space="0"/>
              <w:bottom w:val="single" w:color="auto" w:sz="6" w:space="0"/>
              <w:right w:val="single" w:color="auto" w:sz="6" w:space="0"/>
            </w:tcBorders>
            <w:noWrap w:val="0"/>
            <w:vAlign w:val="top"/>
          </w:tcPr>
          <w:p>
            <w:pPr>
              <w:spacing w:line="360" w:lineRule="auto"/>
              <w:rPr>
                <w:rFonts w:hint="eastAsia" w:ascii="宋体" w:hAnsi="宋体" w:eastAsia="宋体" w:cs="宋体"/>
                <w:color w:val="auto"/>
                <w:sz w:val="24"/>
                <w:szCs w:val="24"/>
              </w:rPr>
            </w:pPr>
          </w:p>
        </w:tc>
        <w:tc>
          <w:tcPr>
            <w:tcW w:w="1715" w:type="dxa"/>
            <w:tcBorders>
              <w:top w:val="single" w:color="auto" w:sz="6" w:space="0"/>
              <w:left w:val="single" w:color="auto" w:sz="6" w:space="0"/>
              <w:bottom w:val="single" w:color="auto" w:sz="6" w:space="0"/>
              <w:right w:val="single" w:color="auto" w:sz="6" w:space="0"/>
            </w:tcBorders>
            <w:noWrap w:val="0"/>
            <w:vAlign w:val="top"/>
          </w:tcPr>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身份证号码</w:t>
            </w:r>
          </w:p>
        </w:tc>
        <w:tc>
          <w:tcPr>
            <w:tcW w:w="2355" w:type="dxa"/>
            <w:tcBorders>
              <w:top w:val="single" w:color="auto" w:sz="6" w:space="0"/>
              <w:left w:val="single" w:color="auto" w:sz="6" w:space="0"/>
              <w:bottom w:val="single" w:color="auto" w:sz="6" w:space="0"/>
              <w:right w:val="single" w:color="auto" w:sz="6" w:space="0"/>
            </w:tcBorders>
            <w:noWrap w:val="0"/>
            <w:vAlign w:val="top"/>
          </w:tcPr>
          <w:p>
            <w:pPr>
              <w:spacing w:line="360" w:lineRule="auto"/>
              <w:rPr>
                <w:rFonts w:hint="eastAsia" w:ascii="宋体" w:hAnsi="宋体" w:eastAsia="宋体" w:cs="宋体"/>
                <w:color w:val="auto"/>
                <w:sz w:val="24"/>
                <w:szCs w:val="24"/>
              </w:rPr>
            </w:pP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noWrap w:val="0"/>
            <w:vAlign w:val="top"/>
          </w:tcPr>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毕业学校</w:t>
            </w:r>
          </w:p>
        </w:tc>
        <w:tc>
          <w:tcPr>
            <w:tcW w:w="4499" w:type="dxa"/>
            <w:gridSpan w:val="3"/>
            <w:tcBorders>
              <w:top w:val="single" w:color="auto" w:sz="6" w:space="0"/>
              <w:left w:val="single" w:color="auto" w:sz="6" w:space="0"/>
              <w:bottom w:val="single" w:color="auto" w:sz="6" w:space="0"/>
              <w:right w:val="single" w:color="auto" w:sz="6" w:space="0"/>
            </w:tcBorders>
            <w:noWrap w:val="0"/>
            <w:vAlign w:val="top"/>
          </w:tcPr>
          <w:p>
            <w:pPr>
              <w:spacing w:line="360" w:lineRule="auto"/>
              <w:rPr>
                <w:rFonts w:hint="eastAsia" w:ascii="宋体" w:hAnsi="宋体" w:eastAsia="宋体" w:cs="宋体"/>
                <w:color w:val="auto"/>
                <w:sz w:val="24"/>
                <w:szCs w:val="24"/>
              </w:rPr>
            </w:pPr>
          </w:p>
        </w:tc>
        <w:tc>
          <w:tcPr>
            <w:tcW w:w="1715" w:type="dxa"/>
            <w:tcBorders>
              <w:top w:val="single" w:color="auto" w:sz="6" w:space="0"/>
              <w:left w:val="single" w:color="auto" w:sz="6" w:space="0"/>
              <w:bottom w:val="single" w:color="auto" w:sz="6" w:space="0"/>
              <w:right w:val="single" w:color="auto" w:sz="6" w:space="0"/>
            </w:tcBorders>
            <w:noWrap w:val="0"/>
            <w:vAlign w:val="top"/>
          </w:tcPr>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专     业</w:t>
            </w:r>
          </w:p>
        </w:tc>
        <w:tc>
          <w:tcPr>
            <w:tcW w:w="2355" w:type="dxa"/>
            <w:tcBorders>
              <w:top w:val="single" w:color="auto" w:sz="6" w:space="0"/>
              <w:left w:val="single" w:color="auto" w:sz="6" w:space="0"/>
              <w:bottom w:val="single" w:color="auto" w:sz="6" w:space="0"/>
              <w:right w:val="single" w:color="auto" w:sz="6" w:space="0"/>
            </w:tcBorders>
            <w:noWrap w:val="0"/>
            <w:vAlign w:val="top"/>
          </w:tcPr>
          <w:p>
            <w:pPr>
              <w:spacing w:line="360" w:lineRule="auto"/>
              <w:rPr>
                <w:rFonts w:hint="eastAsia" w:ascii="宋体" w:hAnsi="宋体" w:eastAsia="宋体" w:cs="宋体"/>
                <w:color w:val="auto"/>
                <w:sz w:val="24"/>
                <w:szCs w:val="24"/>
              </w:rPr>
            </w:pP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noWrap w:val="0"/>
            <w:vAlign w:val="top"/>
          </w:tcPr>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学位</w:t>
            </w:r>
          </w:p>
        </w:tc>
        <w:tc>
          <w:tcPr>
            <w:tcW w:w="2422" w:type="dxa"/>
            <w:tcBorders>
              <w:top w:val="single" w:color="auto" w:sz="6" w:space="0"/>
              <w:left w:val="single" w:color="auto" w:sz="6" w:space="0"/>
              <w:bottom w:val="single" w:color="auto" w:sz="6" w:space="0"/>
              <w:right w:val="single" w:color="auto" w:sz="6" w:space="0"/>
            </w:tcBorders>
            <w:noWrap w:val="0"/>
            <w:vAlign w:val="top"/>
          </w:tcPr>
          <w:p>
            <w:pPr>
              <w:spacing w:line="360" w:lineRule="auto"/>
              <w:rPr>
                <w:rFonts w:hint="eastAsia" w:ascii="宋体" w:hAnsi="宋体" w:eastAsia="宋体" w:cs="宋体"/>
                <w:color w:val="auto"/>
                <w:sz w:val="24"/>
                <w:szCs w:val="24"/>
              </w:rPr>
            </w:pPr>
          </w:p>
        </w:tc>
        <w:tc>
          <w:tcPr>
            <w:tcW w:w="1005" w:type="dxa"/>
            <w:tcBorders>
              <w:top w:val="single" w:color="auto" w:sz="6" w:space="0"/>
              <w:left w:val="single" w:color="auto" w:sz="6" w:space="0"/>
              <w:bottom w:val="single" w:color="auto" w:sz="6" w:space="0"/>
              <w:right w:val="single" w:color="auto" w:sz="6" w:space="0"/>
            </w:tcBorders>
            <w:noWrap w:val="0"/>
            <w:vAlign w:val="top"/>
          </w:tcPr>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职称</w:t>
            </w:r>
          </w:p>
        </w:tc>
        <w:tc>
          <w:tcPr>
            <w:tcW w:w="1072" w:type="dxa"/>
            <w:tcBorders>
              <w:top w:val="single" w:color="auto" w:sz="6" w:space="0"/>
              <w:left w:val="single" w:color="auto" w:sz="6" w:space="0"/>
              <w:bottom w:val="single" w:color="auto" w:sz="6" w:space="0"/>
              <w:right w:val="single" w:color="auto" w:sz="6" w:space="0"/>
            </w:tcBorders>
            <w:noWrap w:val="0"/>
            <w:vAlign w:val="top"/>
          </w:tcPr>
          <w:p>
            <w:pPr>
              <w:spacing w:line="360" w:lineRule="auto"/>
              <w:rPr>
                <w:rFonts w:hint="eastAsia" w:ascii="宋体" w:hAnsi="宋体" w:eastAsia="宋体" w:cs="宋体"/>
                <w:color w:val="auto"/>
                <w:sz w:val="24"/>
                <w:szCs w:val="24"/>
              </w:rPr>
            </w:pPr>
          </w:p>
        </w:tc>
        <w:tc>
          <w:tcPr>
            <w:tcW w:w="1715" w:type="dxa"/>
            <w:tcBorders>
              <w:top w:val="single" w:color="auto" w:sz="6" w:space="0"/>
              <w:left w:val="single" w:color="auto" w:sz="6" w:space="0"/>
              <w:bottom w:val="single" w:color="auto" w:sz="6" w:space="0"/>
              <w:right w:val="single" w:color="auto" w:sz="6" w:space="0"/>
            </w:tcBorders>
            <w:noWrap w:val="0"/>
            <w:vAlign w:val="top"/>
          </w:tcPr>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职     务</w:t>
            </w:r>
          </w:p>
        </w:tc>
        <w:tc>
          <w:tcPr>
            <w:tcW w:w="2355" w:type="dxa"/>
            <w:tcBorders>
              <w:top w:val="single" w:color="auto" w:sz="6" w:space="0"/>
              <w:left w:val="single" w:color="auto" w:sz="6" w:space="0"/>
              <w:bottom w:val="single" w:color="auto" w:sz="6" w:space="0"/>
              <w:right w:val="single" w:color="auto" w:sz="6" w:space="0"/>
            </w:tcBorders>
            <w:noWrap w:val="0"/>
            <w:vAlign w:val="top"/>
          </w:tcPr>
          <w:p>
            <w:pPr>
              <w:spacing w:line="360" w:lineRule="auto"/>
              <w:rPr>
                <w:rFonts w:hint="eastAsia" w:ascii="宋体" w:hAnsi="宋体" w:eastAsia="宋体" w:cs="宋体"/>
                <w:color w:val="auto"/>
                <w:sz w:val="24"/>
                <w:szCs w:val="24"/>
              </w:rPr>
            </w:pPr>
          </w:p>
        </w:tc>
      </w:tr>
      <w:tr>
        <w:trPr>
          <w:jc w:val="center"/>
        </w:trPr>
        <w:tc>
          <w:tcPr>
            <w:tcW w:w="1285" w:type="dxa"/>
            <w:tcBorders>
              <w:top w:val="single" w:color="auto" w:sz="6" w:space="0"/>
              <w:left w:val="single" w:color="auto" w:sz="6" w:space="0"/>
              <w:bottom w:val="single" w:color="auto" w:sz="6" w:space="0"/>
              <w:right w:val="single" w:color="auto" w:sz="6" w:space="0"/>
            </w:tcBorders>
            <w:noWrap w:val="0"/>
            <w:vAlign w:val="top"/>
          </w:tcPr>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现所在机构或部门</w:t>
            </w:r>
          </w:p>
        </w:tc>
        <w:tc>
          <w:tcPr>
            <w:tcW w:w="4499" w:type="dxa"/>
            <w:gridSpan w:val="3"/>
            <w:tcBorders>
              <w:top w:val="single" w:color="auto" w:sz="6" w:space="0"/>
              <w:left w:val="single" w:color="auto" w:sz="6" w:space="0"/>
              <w:bottom w:val="single" w:color="auto" w:sz="6" w:space="0"/>
              <w:right w:val="single" w:color="auto" w:sz="6" w:space="0"/>
            </w:tcBorders>
            <w:noWrap w:val="0"/>
            <w:vAlign w:val="top"/>
          </w:tcPr>
          <w:p>
            <w:pPr>
              <w:spacing w:line="360" w:lineRule="auto"/>
              <w:rPr>
                <w:rFonts w:hint="eastAsia" w:ascii="宋体" w:hAnsi="宋体" w:eastAsia="宋体" w:cs="宋体"/>
                <w:color w:val="auto"/>
                <w:sz w:val="24"/>
                <w:szCs w:val="24"/>
              </w:rPr>
            </w:pPr>
          </w:p>
        </w:tc>
        <w:tc>
          <w:tcPr>
            <w:tcW w:w="1715" w:type="dxa"/>
            <w:tcBorders>
              <w:top w:val="single" w:color="auto" w:sz="6" w:space="0"/>
              <w:left w:val="single" w:color="auto" w:sz="6" w:space="0"/>
              <w:bottom w:val="single" w:color="auto" w:sz="6" w:space="0"/>
              <w:right w:val="single" w:color="auto" w:sz="6" w:space="0"/>
            </w:tcBorders>
            <w:noWrap w:val="0"/>
            <w:vAlign w:val="center"/>
          </w:tcPr>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服务时间</w:t>
            </w:r>
          </w:p>
        </w:tc>
        <w:tc>
          <w:tcPr>
            <w:tcW w:w="2355" w:type="dxa"/>
            <w:tcBorders>
              <w:top w:val="single" w:color="auto" w:sz="6" w:space="0"/>
              <w:left w:val="single" w:color="auto" w:sz="6" w:space="0"/>
              <w:bottom w:val="single" w:color="auto" w:sz="6" w:space="0"/>
              <w:right w:val="single" w:color="auto" w:sz="6" w:space="0"/>
            </w:tcBorders>
            <w:noWrap w:val="0"/>
            <w:vAlign w:val="top"/>
          </w:tcPr>
          <w:p>
            <w:pPr>
              <w:spacing w:line="360" w:lineRule="auto"/>
              <w:rPr>
                <w:rFonts w:hint="eastAsia" w:ascii="宋体" w:hAnsi="宋体" w:eastAsia="宋体" w:cs="宋体"/>
                <w:color w:val="auto"/>
                <w:sz w:val="24"/>
                <w:szCs w:val="24"/>
              </w:rPr>
            </w:pP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noWrap w:val="0"/>
            <w:vAlign w:val="center"/>
          </w:tcPr>
          <w:p>
            <w:pPr>
              <w:spacing w:line="360" w:lineRule="auto"/>
              <w:rPr>
                <w:rFonts w:hint="eastAsia" w:ascii="宋体" w:hAnsi="宋体" w:eastAsia="宋体" w:cs="宋体"/>
                <w:color w:val="auto"/>
                <w:sz w:val="24"/>
                <w:szCs w:val="24"/>
              </w:rPr>
            </w:pP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主要经历</w:t>
            </w:r>
          </w:p>
          <w:p>
            <w:pPr>
              <w:spacing w:line="360" w:lineRule="auto"/>
              <w:rPr>
                <w:rFonts w:hint="eastAsia" w:ascii="宋体" w:hAnsi="宋体" w:eastAsia="宋体" w:cs="宋体"/>
                <w:color w:val="auto"/>
                <w:sz w:val="24"/>
                <w:szCs w:val="24"/>
              </w:rPr>
            </w:pPr>
          </w:p>
        </w:tc>
        <w:tc>
          <w:tcPr>
            <w:tcW w:w="8569" w:type="dxa"/>
            <w:gridSpan w:val="5"/>
            <w:tcBorders>
              <w:top w:val="single" w:color="auto" w:sz="6" w:space="0"/>
              <w:left w:val="single" w:color="auto" w:sz="6" w:space="0"/>
              <w:bottom w:val="single" w:color="auto" w:sz="6" w:space="0"/>
              <w:right w:val="single" w:color="auto" w:sz="6" w:space="0"/>
            </w:tcBorders>
            <w:noWrap w:val="0"/>
            <w:vAlign w:val="top"/>
          </w:tcPr>
          <w:p>
            <w:pPr>
              <w:spacing w:line="360" w:lineRule="auto"/>
              <w:rPr>
                <w:rFonts w:hint="eastAsia" w:ascii="宋体" w:hAnsi="宋体" w:eastAsia="宋体" w:cs="宋体"/>
                <w:color w:val="auto"/>
                <w:sz w:val="24"/>
                <w:szCs w:val="24"/>
              </w:rPr>
            </w:pPr>
          </w:p>
          <w:p>
            <w:pPr>
              <w:spacing w:line="360" w:lineRule="auto"/>
              <w:rPr>
                <w:rFonts w:hint="eastAsia" w:ascii="宋体" w:hAnsi="宋体" w:eastAsia="宋体" w:cs="宋体"/>
                <w:color w:val="auto"/>
                <w:sz w:val="24"/>
                <w:szCs w:val="24"/>
              </w:rPr>
            </w:pP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noWrap w:val="0"/>
            <w:vAlign w:val="top"/>
          </w:tcPr>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日期</w:t>
            </w:r>
          </w:p>
        </w:tc>
        <w:tc>
          <w:tcPr>
            <w:tcW w:w="3427" w:type="dxa"/>
            <w:gridSpan w:val="2"/>
            <w:tcBorders>
              <w:top w:val="single" w:color="auto" w:sz="6" w:space="0"/>
              <w:left w:val="single" w:color="auto" w:sz="6" w:space="0"/>
              <w:bottom w:val="single" w:color="auto" w:sz="6" w:space="0"/>
              <w:right w:val="single" w:color="auto" w:sz="6" w:space="0"/>
            </w:tcBorders>
            <w:noWrap w:val="0"/>
            <w:vAlign w:val="top"/>
          </w:tcPr>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参加过的项目名称</w:t>
            </w:r>
          </w:p>
        </w:tc>
        <w:tc>
          <w:tcPr>
            <w:tcW w:w="2787" w:type="dxa"/>
            <w:gridSpan w:val="2"/>
            <w:tcBorders>
              <w:top w:val="single" w:color="auto" w:sz="6" w:space="0"/>
              <w:left w:val="single" w:color="auto" w:sz="6" w:space="0"/>
              <w:bottom w:val="single" w:color="auto" w:sz="6" w:space="0"/>
              <w:right w:val="single" w:color="auto" w:sz="6" w:space="0"/>
            </w:tcBorders>
            <w:noWrap w:val="0"/>
            <w:vAlign w:val="top"/>
          </w:tcPr>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担任何职务</w:t>
            </w:r>
          </w:p>
        </w:tc>
        <w:tc>
          <w:tcPr>
            <w:tcW w:w="2355" w:type="dxa"/>
            <w:tcBorders>
              <w:top w:val="single" w:color="auto" w:sz="6" w:space="0"/>
              <w:left w:val="single" w:color="auto" w:sz="6" w:space="0"/>
              <w:bottom w:val="single" w:color="auto" w:sz="6" w:space="0"/>
              <w:right w:val="single" w:color="auto" w:sz="6" w:space="0"/>
            </w:tcBorders>
            <w:noWrap w:val="0"/>
            <w:vAlign w:val="top"/>
          </w:tcPr>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备注</w:t>
            </w: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noWrap w:val="0"/>
            <w:vAlign w:val="top"/>
          </w:tcPr>
          <w:p>
            <w:pPr>
              <w:spacing w:line="360" w:lineRule="auto"/>
              <w:rPr>
                <w:rFonts w:hint="eastAsia" w:ascii="宋体" w:hAnsi="宋体" w:eastAsia="宋体" w:cs="宋体"/>
                <w:color w:val="auto"/>
                <w:sz w:val="24"/>
                <w:szCs w:val="24"/>
              </w:rPr>
            </w:pPr>
          </w:p>
        </w:tc>
        <w:tc>
          <w:tcPr>
            <w:tcW w:w="3427" w:type="dxa"/>
            <w:gridSpan w:val="2"/>
            <w:tcBorders>
              <w:top w:val="single" w:color="auto" w:sz="6" w:space="0"/>
              <w:left w:val="single" w:color="auto" w:sz="6" w:space="0"/>
              <w:bottom w:val="single" w:color="auto" w:sz="6" w:space="0"/>
              <w:right w:val="single" w:color="auto" w:sz="6" w:space="0"/>
            </w:tcBorders>
            <w:noWrap w:val="0"/>
            <w:vAlign w:val="top"/>
          </w:tcPr>
          <w:p>
            <w:pPr>
              <w:spacing w:line="360" w:lineRule="auto"/>
              <w:rPr>
                <w:rFonts w:hint="eastAsia" w:ascii="宋体" w:hAnsi="宋体" w:eastAsia="宋体" w:cs="宋体"/>
                <w:color w:val="auto"/>
                <w:sz w:val="24"/>
                <w:szCs w:val="24"/>
              </w:rPr>
            </w:pPr>
          </w:p>
        </w:tc>
        <w:tc>
          <w:tcPr>
            <w:tcW w:w="2787" w:type="dxa"/>
            <w:gridSpan w:val="2"/>
            <w:tcBorders>
              <w:top w:val="single" w:color="auto" w:sz="6" w:space="0"/>
              <w:left w:val="single" w:color="auto" w:sz="6" w:space="0"/>
              <w:bottom w:val="single" w:color="auto" w:sz="6" w:space="0"/>
              <w:right w:val="single" w:color="auto" w:sz="6" w:space="0"/>
            </w:tcBorders>
            <w:noWrap w:val="0"/>
            <w:vAlign w:val="top"/>
          </w:tcPr>
          <w:p>
            <w:pPr>
              <w:spacing w:line="360" w:lineRule="auto"/>
              <w:rPr>
                <w:rFonts w:hint="eastAsia" w:ascii="宋体" w:hAnsi="宋体" w:eastAsia="宋体" w:cs="宋体"/>
                <w:color w:val="auto"/>
                <w:sz w:val="24"/>
                <w:szCs w:val="24"/>
              </w:rPr>
            </w:pPr>
          </w:p>
        </w:tc>
        <w:tc>
          <w:tcPr>
            <w:tcW w:w="2355" w:type="dxa"/>
            <w:tcBorders>
              <w:top w:val="single" w:color="auto" w:sz="6" w:space="0"/>
              <w:left w:val="single" w:color="auto" w:sz="6" w:space="0"/>
              <w:bottom w:val="single" w:color="auto" w:sz="6" w:space="0"/>
              <w:right w:val="single" w:color="auto" w:sz="6" w:space="0"/>
            </w:tcBorders>
            <w:noWrap w:val="0"/>
            <w:vAlign w:val="top"/>
          </w:tcPr>
          <w:p>
            <w:pPr>
              <w:spacing w:line="360" w:lineRule="auto"/>
              <w:rPr>
                <w:rFonts w:hint="eastAsia" w:ascii="宋体" w:hAnsi="宋体" w:eastAsia="宋体" w:cs="宋体"/>
                <w:color w:val="auto"/>
                <w:sz w:val="24"/>
                <w:szCs w:val="24"/>
              </w:rPr>
            </w:pPr>
          </w:p>
        </w:tc>
      </w:tr>
      <w:tr>
        <w:trPr>
          <w:jc w:val="center"/>
        </w:trPr>
        <w:tc>
          <w:tcPr>
            <w:tcW w:w="1285" w:type="dxa"/>
            <w:tcBorders>
              <w:top w:val="single" w:color="auto" w:sz="6" w:space="0"/>
              <w:left w:val="single" w:color="auto" w:sz="6" w:space="0"/>
              <w:bottom w:val="single" w:color="auto" w:sz="6" w:space="0"/>
              <w:right w:val="single" w:color="auto" w:sz="6" w:space="0"/>
            </w:tcBorders>
            <w:noWrap w:val="0"/>
            <w:vAlign w:val="top"/>
          </w:tcPr>
          <w:p>
            <w:pPr>
              <w:spacing w:line="360" w:lineRule="auto"/>
              <w:rPr>
                <w:rFonts w:hint="eastAsia" w:ascii="宋体" w:hAnsi="宋体" w:eastAsia="宋体" w:cs="宋体"/>
                <w:color w:val="auto"/>
                <w:sz w:val="24"/>
                <w:szCs w:val="24"/>
              </w:rPr>
            </w:pPr>
          </w:p>
        </w:tc>
        <w:tc>
          <w:tcPr>
            <w:tcW w:w="3427" w:type="dxa"/>
            <w:gridSpan w:val="2"/>
            <w:tcBorders>
              <w:top w:val="single" w:color="auto" w:sz="6" w:space="0"/>
              <w:left w:val="single" w:color="auto" w:sz="6" w:space="0"/>
              <w:bottom w:val="single" w:color="auto" w:sz="6" w:space="0"/>
              <w:right w:val="single" w:color="auto" w:sz="6" w:space="0"/>
            </w:tcBorders>
            <w:noWrap w:val="0"/>
            <w:vAlign w:val="top"/>
          </w:tcPr>
          <w:p>
            <w:pPr>
              <w:spacing w:line="360" w:lineRule="auto"/>
              <w:rPr>
                <w:rFonts w:hint="eastAsia" w:ascii="宋体" w:hAnsi="宋体" w:eastAsia="宋体" w:cs="宋体"/>
                <w:color w:val="auto"/>
                <w:sz w:val="24"/>
                <w:szCs w:val="24"/>
              </w:rPr>
            </w:pPr>
          </w:p>
        </w:tc>
        <w:tc>
          <w:tcPr>
            <w:tcW w:w="2787" w:type="dxa"/>
            <w:gridSpan w:val="2"/>
            <w:tcBorders>
              <w:top w:val="single" w:color="auto" w:sz="6" w:space="0"/>
              <w:left w:val="single" w:color="auto" w:sz="6" w:space="0"/>
              <w:bottom w:val="single" w:color="auto" w:sz="6" w:space="0"/>
              <w:right w:val="single" w:color="auto" w:sz="6" w:space="0"/>
            </w:tcBorders>
            <w:noWrap w:val="0"/>
            <w:vAlign w:val="top"/>
          </w:tcPr>
          <w:p>
            <w:pPr>
              <w:spacing w:line="360" w:lineRule="auto"/>
              <w:rPr>
                <w:rFonts w:hint="eastAsia" w:ascii="宋体" w:hAnsi="宋体" w:eastAsia="宋体" w:cs="宋体"/>
                <w:color w:val="auto"/>
                <w:sz w:val="24"/>
                <w:szCs w:val="24"/>
              </w:rPr>
            </w:pPr>
          </w:p>
        </w:tc>
        <w:tc>
          <w:tcPr>
            <w:tcW w:w="2355" w:type="dxa"/>
            <w:tcBorders>
              <w:top w:val="single" w:color="auto" w:sz="6" w:space="0"/>
              <w:left w:val="single" w:color="auto" w:sz="6" w:space="0"/>
              <w:bottom w:val="single" w:color="auto" w:sz="6" w:space="0"/>
              <w:right w:val="single" w:color="auto" w:sz="6" w:space="0"/>
            </w:tcBorders>
            <w:noWrap w:val="0"/>
            <w:vAlign w:val="top"/>
          </w:tcPr>
          <w:p>
            <w:pPr>
              <w:spacing w:line="360" w:lineRule="auto"/>
              <w:rPr>
                <w:rFonts w:hint="eastAsia" w:ascii="宋体" w:hAnsi="宋体" w:eastAsia="宋体" w:cs="宋体"/>
                <w:color w:val="auto"/>
                <w:sz w:val="24"/>
                <w:szCs w:val="24"/>
              </w:rPr>
            </w:pP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noWrap w:val="0"/>
            <w:vAlign w:val="top"/>
          </w:tcPr>
          <w:p>
            <w:pPr>
              <w:spacing w:line="360" w:lineRule="auto"/>
              <w:rPr>
                <w:rFonts w:hint="eastAsia" w:ascii="宋体" w:hAnsi="宋体" w:eastAsia="宋体" w:cs="宋体"/>
                <w:color w:val="auto"/>
                <w:sz w:val="24"/>
                <w:szCs w:val="24"/>
              </w:rPr>
            </w:pPr>
          </w:p>
        </w:tc>
        <w:tc>
          <w:tcPr>
            <w:tcW w:w="3427" w:type="dxa"/>
            <w:gridSpan w:val="2"/>
            <w:tcBorders>
              <w:top w:val="single" w:color="auto" w:sz="6" w:space="0"/>
              <w:left w:val="single" w:color="auto" w:sz="6" w:space="0"/>
              <w:bottom w:val="single" w:color="auto" w:sz="6" w:space="0"/>
              <w:right w:val="single" w:color="auto" w:sz="6" w:space="0"/>
            </w:tcBorders>
            <w:noWrap w:val="0"/>
            <w:vAlign w:val="top"/>
          </w:tcPr>
          <w:p>
            <w:pPr>
              <w:spacing w:line="360" w:lineRule="auto"/>
              <w:rPr>
                <w:rFonts w:hint="eastAsia" w:ascii="宋体" w:hAnsi="宋体" w:eastAsia="宋体" w:cs="宋体"/>
                <w:color w:val="auto"/>
                <w:sz w:val="24"/>
                <w:szCs w:val="24"/>
              </w:rPr>
            </w:pPr>
          </w:p>
        </w:tc>
        <w:tc>
          <w:tcPr>
            <w:tcW w:w="2787" w:type="dxa"/>
            <w:gridSpan w:val="2"/>
            <w:tcBorders>
              <w:top w:val="single" w:color="auto" w:sz="6" w:space="0"/>
              <w:left w:val="single" w:color="auto" w:sz="6" w:space="0"/>
              <w:bottom w:val="single" w:color="auto" w:sz="6" w:space="0"/>
              <w:right w:val="single" w:color="auto" w:sz="6" w:space="0"/>
            </w:tcBorders>
            <w:noWrap w:val="0"/>
            <w:vAlign w:val="top"/>
          </w:tcPr>
          <w:p>
            <w:pPr>
              <w:spacing w:line="360" w:lineRule="auto"/>
              <w:rPr>
                <w:rFonts w:hint="eastAsia" w:ascii="宋体" w:hAnsi="宋体" w:eastAsia="宋体" w:cs="宋体"/>
                <w:color w:val="auto"/>
                <w:sz w:val="24"/>
                <w:szCs w:val="24"/>
              </w:rPr>
            </w:pPr>
          </w:p>
        </w:tc>
        <w:tc>
          <w:tcPr>
            <w:tcW w:w="2355" w:type="dxa"/>
            <w:tcBorders>
              <w:top w:val="single" w:color="auto" w:sz="6" w:space="0"/>
              <w:left w:val="single" w:color="auto" w:sz="6" w:space="0"/>
              <w:bottom w:val="single" w:color="auto" w:sz="6" w:space="0"/>
              <w:right w:val="single" w:color="auto" w:sz="6" w:space="0"/>
            </w:tcBorders>
            <w:noWrap w:val="0"/>
            <w:vAlign w:val="top"/>
          </w:tcPr>
          <w:p>
            <w:pPr>
              <w:spacing w:line="360" w:lineRule="auto"/>
              <w:rPr>
                <w:rFonts w:hint="eastAsia" w:ascii="宋体" w:hAnsi="宋体" w:eastAsia="宋体" w:cs="宋体"/>
                <w:color w:val="auto"/>
                <w:sz w:val="24"/>
                <w:szCs w:val="24"/>
              </w:rPr>
            </w:pPr>
          </w:p>
        </w:tc>
      </w:tr>
    </w:tbl>
    <w:p>
      <w:pPr>
        <w:autoSpaceDE w:val="0"/>
        <w:autoSpaceDN w:val="0"/>
        <w:adjustRightInd w:val="0"/>
        <w:spacing w:line="360" w:lineRule="auto"/>
        <w:rPr>
          <w:rFonts w:hint="eastAsia" w:ascii="宋体" w:hAnsi="宋体" w:eastAsia="宋体" w:cs="宋体"/>
          <w:b/>
          <w:bCs/>
          <w:color w:val="auto"/>
          <w:sz w:val="24"/>
          <w:szCs w:val="24"/>
        </w:rPr>
      </w:pPr>
      <w:r>
        <w:rPr>
          <w:rFonts w:hint="eastAsia" w:ascii="宋体" w:hAnsi="宋体" w:eastAsia="宋体" w:cs="宋体"/>
          <w:b/>
          <w:bCs/>
          <w:color w:val="auto"/>
          <w:sz w:val="24"/>
          <w:szCs w:val="24"/>
        </w:rPr>
        <w:t>2、拟投入本项目的主要成员表</w:t>
      </w:r>
    </w:p>
    <w:tbl>
      <w:tblPr>
        <w:tblStyle w:val="21"/>
        <w:tblW w:w="10117" w:type="dxa"/>
        <w:tblInd w:w="-1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3"/>
        <w:gridCol w:w="1330"/>
        <w:gridCol w:w="2040"/>
        <w:gridCol w:w="1939"/>
        <w:gridCol w:w="1799"/>
        <w:gridCol w:w="20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100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序号</w:t>
            </w:r>
          </w:p>
        </w:tc>
        <w:tc>
          <w:tcPr>
            <w:tcW w:w="133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姓名</w:t>
            </w:r>
          </w:p>
        </w:tc>
        <w:tc>
          <w:tcPr>
            <w:tcW w:w="204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性别</w:t>
            </w:r>
          </w:p>
        </w:tc>
        <w:tc>
          <w:tcPr>
            <w:tcW w:w="193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职称</w:t>
            </w:r>
          </w:p>
        </w:tc>
        <w:tc>
          <w:tcPr>
            <w:tcW w:w="179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岗位</w:t>
            </w:r>
          </w:p>
        </w:tc>
        <w:tc>
          <w:tcPr>
            <w:tcW w:w="200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从事该岗位时间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1003"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1</w:t>
            </w:r>
          </w:p>
        </w:tc>
        <w:tc>
          <w:tcPr>
            <w:tcW w:w="1330"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eastAsia="宋体" w:cs="宋体"/>
                <w:color w:val="auto"/>
                <w:sz w:val="24"/>
              </w:rPr>
            </w:pPr>
          </w:p>
        </w:tc>
        <w:tc>
          <w:tcPr>
            <w:tcW w:w="2040"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eastAsia="宋体" w:cs="宋体"/>
                <w:color w:val="auto"/>
                <w:sz w:val="24"/>
              </w:rPr>
            </w:pPr>
          </w:p>
        </w:tc>
        <w:tc>
          <w:tcPr>
            <w:tcW w:w="1939"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eastAsia="宋体" w:cs="宋体"/>
                <w:color w:val="auto"/>
                <w:sz w:val="24"/>
              </w:rPr>
            </w:pPr>
          </w:p>
        </w:tc>
        <w:tc>
          <w:tcPr>
            <w:tcW w:w="1799"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eastAsia="宋体" w:cs="宋体"/>
                <w:color w:val="auto"/>
                <w:sz w:val="24"/>
              </w:rPr>
            </w:pPr>
          </w:p>
        </w:tc>
        <w:tc>
          <w:tcPr>
            <w:tcW w:w="2006"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trPr>
        <w:tc>
          <w:tcPr>
            <w:tcW w:w="1003"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2</w:t>
            </w:r>
          </w:p>
        </w:tc>
        <w:tc>
          <w:tcPr>
            <w:tcW w:w="1330"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eastAsia="宋体" w:cs="宋体"/>
                <w:color w:val="auto"/>
                <w:sz w:val="24"/>
              </w:rPr>
            </w:pPr>
          </w:p>
        </w:tc>
        <w:tc>
          <w:tcPr>
            <w:tcW w:w="2040"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eastAsia="宋体" w:cs="宋体"/>
                <w:color w:val="auto"/>
                <w:sz w:val="24"/>
              </w:rPr>
            </w:pPr>
          </w:p>
        </w:tc>
        <w:tc>
          <w:tcPr>
            <w:tcW w:w="1939"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eastAsia="宋体" w:cs="宋体"/>
                <w:color w:val="auto"/>
                <w:sz w:val="24"/>
              </w:rPr>
            </w:pPr>
          </w:p>
        </w:tc>
        <w:tc>
          <w:tcPr>
            <w:tcW w:w="1799"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eastAsia="宋体" w:cs="宋体"/>
                <w:color w:val="auto"/>
                <w:sz w:val="24"/>
              </w:rPr>
            </w:pPr>
          </w:p>
        </w:tc>
        <w:tc>
          <w:tcPr>
            <w:tcW w:w="2006"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1003"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3</w:t>
            </w:r>
          </w:p>
        </w:tc>
        <w:tc>
          <w:tcPr>
            <w:tcW w:w="1330"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eastAsia="宋体" w:cs="宋体"/>
                <w:color w:val="auto"/>
                <w:sz w:val="24"/>
              </w:rPr>
            </w:pPr>
          </w:p>
        </w:tc>
        <w:tc>
          <w:tcPr>
            <w:tcW w:w="2040"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eastAsia="宋体" w:cs="宋体"/>
                <w:color w:val="auto"/>
                <w:sz w:val="24"/>
              </w:rPr>
            </w:pPr>
          </w:p>
        </w:tc>
        <w:tc>
          <w:tcPr>
            <w:tcW w:w="1939"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eastAsia="宋体" w:cs="宋体"/>
                <w:color w:val="auto"/>
                <w:sz w:val="24"/>
              </w:rPr>
            </w:pPr>
          </w:p>
        </w:tc>
        <w:tc>
          <w:tcPr>
            <w:tcW w:w="1799"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eastAsia="宋体" w:cs="宋体"/>
                <w:color w:val="auto"/>
                <w:sz w:val="24"/>
              </w:rPr>
            </w:pPr>
          </w:p>
        </w:tc>
        <w:tc>
          <w:tcPr>
            <w:tcW w:w="2006"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1003"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w:t>
            </w:r>
          </w:p>
        </w:tc>
        <w:tc>
          <w:tcPr>
            <w:tcW w:w="1330"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eastAsia="宋体" w:cs="宋体"/>
                <w:color w:val="auto"/>
                <w:sz w:val="24"/>
              </w:rPr>
            </w:pPr>
          </w:p>
        </w:tc>
        <w:tc>
          <w:tcPr>
            <w:tcW w:w="2040"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eastAsia="宋体" w:cs="宋体"/>
                <w:color w:val="auto"/>
                <w:sz w:val="24"/>
              </w:rPr>
            </w:pPr>
          </w:p>
        </w:tc>
        <w:tc>
          <w:tcPr>
            <w:tcW w:w="1939"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eastAsia="宋体" w:cs="宋体"/>
                <w:color w:val="auto"/>
                <w:sz w:val="24"/>
              </w:rPr>
            </w:pPr>
          </w:p>
        </w:tc>
        <w:tc>
          <w:tcPr>
            <w:tcW w:w="1799"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eastAsia="宋体" w:cs="宋体"/>
                <w:color w:val="auto"/>
                <w:sz w:val="24"/>
              </w:rPr>
            </w:pPr>
          </w:p>
        </w:tc>
        <w:tc>
          <w:tcPr>
            <w:tcW w:w="2006"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eastAsia="宋体" w:cs="宋体"/>
                <w:color w:val="auto"/>
                <w:sz w:val="24"/>
              </w:rPr>
            </w:pPr>
          </w:p>
        </w:tc>
      </w:tr>
    </w:tbl>
    <w:p>
      <w:pPr>
        <w:rPr>
          <w:rFonts w:hint="eastAsia" w:ascii="宋体" w:hAnsi="宋体" w:eastAsia="宋体" w:cs="宋体"/>
          <w:color w:val="auto"/>
          <w:lang w:val="en-US" w:eastAsia="zh-CN"/>
        </w:rPr>
      </w:pPr>
    </w:p>
    <w:p>
      <w:pPr>
        <w:keepNext w:val="0"/>
        <w:keepLines w:val="0"/>
        <w:pageBreakBefore w:val="0"/>
        <w:widowControl w:val="0"/>
        <w:overflowPunct/>
        <w:bidi w:val="0"/>
        <w:spacing w:line="360" w:lineRule="auto"/>
        <w:jc w:val="left"/>
        <w:rPr>
          <w:rStyle w:val="30"/>
          <w:rFonts w:hint="eastAsia" w:ascii="宋体" w:hAnsi="宋体" w:eastAsia="宋体" w:cs="宋体"/>
          <w:b/>
          <w:color w:val="auto"/>
          <w:sz w:val="24"/>
          <w:szCs w:val="24"/>
          <w:lang w:val="en-US" w:eastAsia="zh-CN" w:bidi="ar-SA"/>
        </w:rPr>
      </w:pPr>
      <w:bookmarkStart w:id="228" w:name="_Toc27273"/>
      <w:bookmarkStart w:id="229" w:name="_Toc23652"/>
      <w:bookmarkStart w:id="230" w:name="_Toc25963"/>
      <w:r>
        <w:rPr>
          <w:rStyle w:val="30"/>
          <w:rFonts w:hint="eastAsia" w:ascii="宋体" w:hAnsi="宋体" w:eastAsia="宋体" w:cs="宋体"/>
          <w:b/>
          <w:color w:val="auto"/>
          <w:sz w:val="24"/>
          <w:szCs w:val="24"/>
          <w:lang w:val="en-US" w:eastAsia="zh-CN" w:bidi="ar-SA"/>
        </w:rPr>
        <w:t>附人员养老保险对账单及资格证或合格通知为准。</w:t>
      </w:r>
    </w:p>
    <w:bookmarkEnd w:id="228"/>
    <w:bookmarkEnd w:id="229"/>
    <w:bookmarkEnd w:id="230"/>
    <w:p>
      <w:pPr>
        <w:pStyle w:val="10"/>
        <w:ind w:firstLine="0"/>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 xml:space="preserve">     </w:t>
      </w:r>
    </w:p>
    <w:p>
      <w:pPr>
        <w:pStyle w:val="10"/>
        <w:ind w:firstLine="0"/>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 xml:space="preserve">   </w:t>
      </w:r>
      <w:r>
        <w:rPr>
          <w:rFonts w:hint="eastAsia" w:ascii="宋体" w:hAnsi="宋体" w:eastAsia="宋体" w:cs="宋体"/>
          <w:bCs/>
          <w:color w:val="auto"/>
          <w:sz w:val="24"/>
          <w:szCs w:val="24"/>
          <w:lang w:val="en-US" w:eastAsia="zh-CN"/>
        </w:rPr>
        <w:t xml:space="preserve">                  </w:t>
      </w:r>
      <w:r>
        <w:rPr>
          <w:rFonts w:hint="eastAsia" w:ascii="宋体" w:hAnsi="宋体" w:eastAsia="宋体" w:cs="宋体"/>
          <w:bCs/>
          <w:color w:val="auto"/>
          <w:sz w:val="24"/>
          <w:szCs w:val="24"/>
        </w:rPr>
        <w:t>供应商名称（盖章）：</w:t>
      </w:r>
    </w:p>
    <w:p>
      <w:pPr>
        <w:pStyle w:val="10"/>
        <w:ind w:firstLine="4747" w:firstLineChars="1962"/>
        <w:jc w:val="both"/>
        <w:rPr>
          <w:rFonts w:hint="eastAsia" w:ascii="宋体" w:hAnsi="宋体" w:eastAsia="宋体" w:cs="宋体"/>
          <w:bCs/>
          <w:color w:val="auto"/>
          <w:sz w:val="24"/>
          <w:szCs w:val="24"/>
        </w:rPr>
      </w:pPr>
      <w:r>
        <w:rPr>
          <w:rFonts w:hint="eastAsia" w:ascii="宋体" w:hAnsi="宋体" w:eastAsia="宋体" w:cs="宋体"/>
          <w:bCs/>
          <w:color w:val="auto"/>
          <w:sz w:val="24"/>
          <w:szCs w:val="24"/>
        </w:rPr>
        <w:t>法定代表人或委托代理人（签字或盖章）：</w:t>
      </w:r>
    </w:p>
    <w:p>
      <w:pPr>
        <w:pStyle w:val="28"/>
        <w:wordWrap/>
        <w:spacing w:line="360" w:lineRule="auto"/>
        <w:ind w:firstLine="567"/>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日期：     年   月   日</w:t>
      </w:r>
      <w:bookmarkStart w:id="231" w:name="_Toc26982"/>
      <w:bookmarkStart w:id="232" w:name="_Toc4287"/>
      <w:bookmarkStart w:id="233" w:name="_Toc6788"/>
    </w:p>
    <w:p>
      <w:pPr>
        <w:spacing w:line="600" w:lineRule="auto"/>
        <w:jc w:val="both"/>
        <w:rPr>
          <w:rStyle w:val="32"/>
          <w:rFonts w:hint="eastAsia" w:ascii="宋体" w:hAnsi="宋体" w:eastAsia="宋体" w:cs="宋体"/>
          <w:color w:val="auto"/>
          <w:sz w:val="32"/>
          <w:szCs w:val="28"/>
          <w:lang w:val="en-US" w:eastAsia="zh-CN"/>
        </w:rPr>
      </w:pPr>
      <w:r>
        <w:rPr>
          <w:rFonts w:hint="eastAsia" w:ascii="宋体" w:hAnsi="宋体" w:eastAsia="宋体" w:cs="宋体"/>
          <w:color w:val="auto"/>
          <w:sz w:val="28"/>
          <w:szCs w:val="28"/>
        </w:rPr>
        <w:br w:type="page"/>
      </w:r>
      <w:bookmarkEnd w:id="231"/>
      <w:bookmarkEnd w:id="232"/>
      <w:bookmarkEnd w:id="233"/>
      <w:bookmarkStart w:id="234" w:name="_Toc23509"/>
      <w:bookmarkStart w:id="235" w:name="_Toc9841"/>
      <w:r>
        <w:rPr>
          <w:rStyle w:val="32"/>
          <w:rFonts w:hint="eastAsia" w:ascii="宋体" w:hAnsi="宋体" w:eastAsia="宋体" w:cs="宋体"/>
          <w:b/>
          <w:bCs/>
          <w:color w:val="auto"/>
          <w:sz w:val="32"/>
          <w:szCs w:val="28"/>
          <w:lang w:val="en-US" w:eastAsia="zh-CN"/>
        </w:rPr>
        <w:t>附件1</w:t>
      </w:r>
      <w:r>
        <w:rPr>
          <w:rStyle w:val="32"/>
          <w:rFonts w:hint="eastAsia" w:ascii="宋体" w:hAnsi="宋体" w:cs="宋体"/>
          <w:b/>
          <w:bCs/>
          <w:color w:val="auto"/>
          <w:sz w:val="32"/>
          <w:szCs w:val="28"/>
          <w:lang w:val="en-US" w:eastAsia="zh-CN"/>
        </w:rPr>
        <w:t>5</w:t>
      </w:r>
      <w:r>
        <w:rPr>
          <w:rStyle w:val="32"/>
          <w:rFonts w:hint="eastAsia" w:ascii="宋体" w:hAnsi="宋体" w:eastAsia="宋体" w:cs="宋体"/>
          <w:b/>
          <w:bCs/>
          <w:color w:val="auto"/>
          <w:sz w:val="32"/>
          <w:szCs w:val="28"/>
          <w:lang w:val="en-US" w:eastAsia="zh-CN"/>
        </w:rPr>
        <w:t>:</w:t>
      </w:r>
    </w:p>
    <w:bookmarkEnd w:id="234"/>
    <w:bookmarkEnd w:id="235"/>
    <w:p>
      <w:pPr>
        <w:keepNext w:val="0"/>
        <w:keepLines w:val="0"/>
        <w:pageBreakBefore w:val="0"/>
        <w:widowControl w:val="0"/>
        <w:kinsoku/>
        <w:wordWrap/>
        <w:overflowPunct/>
        <w:topLinePunct w:val="0"/>
        <w:autoSpaceDE/>
        <w:autoSpaceDN/>
        <w:bidi w:val="0"/>
        <w:adjustRightInd/>
        <w:snapToGrid/>
        <w:spacing w:before="156" w:beforeLines="50" w:after="156" w:afterLines="50" w:line="360" w:lineRule="auto"/>
        <w:jc w:val="center"/>
        <w:textAlignment w:val="auto"/>
        <w:rPr>
          <w:rFonts w:hint="eastAsia" w:ascii="宋体" w:hAnsi="宋体" w:eastAsia="宋体" w:cs="宋体"/>
          <w:b/>
          <w:bCs w:val="0"/>
          <w:color w:val="auto"/>
          <w:sz w:val="28"/>
          <w:szCs w:val="28"/>
        </w:rPr>
      </w:pPr>
      <w:bookmarkStart w:id="236" w:name="_Toc13542"/>
      <w:bookmarkStart w:id="237" w:name="_Toc2493"/>
      <w:bookmarkStart w:id="238" w:name="_Toc7251"/>
      <w:r>
        <w:rPr>
          <w:rFonts w:hint="eastAsia" w:ascii="宋体" w:hAnsi="宋体" w:eastAsia="宋体" w:cs="宋体"/>
          <w:b/>
          <w:bCs w:val="0"/>
          <w:color w:val="auto"/>
          <w:sz w:val="28"/>
          <w:szCs w:val="28"/>
        </w:rPr>
        <w:t>关于资格的声明函</w:t>
      </w:r>
    </w:p>
    <w:p>
      <w:pPr>
        <w:pStyle w:val="8"/>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致：</w:t>
      </w:r>
      <w:r>
        <w:rPr>
          <w:rFonts w:hint="eastAsia" w:ascii="宋体" w:hAnsi="宋体" w:eastAsia="宋体" w:cs="宋体"/>
          <w:b/>
          <w:bCs/>
          <w:i w:val="0"/>
          <w:iCs w:val="0"/>
          <w:color w:val="auto"/>
          <w:sz w:val="24"/>
          <w:szCs w:val="24"/>
          <w:highlight w:val="none"/>
          <w:u w:val="single"/>
          <w:lang w:val="en-US" w:eastAsia="zh-CN"/>
        </w:rPr>
        <w:t xml:space="preserve">                              </w:t>
      </w:r>
      <w:r>
        <w:rPr>
          <w:rFonts w:hint="eastAsia" w:ascii="宋体" w:hAnsi="宋体" w:eastAsia="宋体" w:cs="宋体"/>
          <w:b/>
          <w:bCs/>
          <w:i w:val="0"/>
          <w:iCs w:val="0"/>
          <w:color w:val="auto"/>
          <w:sz w:val="24"/>
          <w:szCs w:val="24"/>
          <w:highlight w:val="none"/>
          <w:u w:val="single"/>
          <w:lang w:eastAsia="zh-CN"/>
        </w:rPr>
        <w:t>公司</w:t>
      </w:r>
      <w:r>
        <w:rPr>
          <w:rFonts w:hint="eastAsia" w:ascii="宋体" w:hAnsi="宋体" w:eastAsia="宋体" w:cs="宋体"/>
          <w:i w:val="0"/>
          <w:iCs w:val="0"/>
          <w:color w:val="auto"/>
          <w:sz w:val="24"/>
          <w:szCs w:val="24"/>
          <w:highlight w:val="none"/>
          <w:lang w:eastAsia="zh-CN"/>
        </w:rPr>
        <w:t> </w:t>
      </w:r>
      <w:r>
        <w:rPr>
          <w:rFonts w:hint="eastAsia" w:ascii="宋体" w:hAnsi="宋体" w:eastAsia="宋体" w:cs="宋体"/>
          <w:color w:val="auto"/>
          <w:sz w:val="24"/>
          <w:szCs w:val="24"/>
        </w:rPr>
        <w:t>：</w:t>
      </w:r>
    </w:p>
    <w:p>
      <w:pPr>
        <w:pStyle w:val="8"/>
        <w:keepNext w:val="0"/>
        <w:keepLines w:val="0"/>
        <w:pageBreakBefore w:val="0"/>
        <w:widowControl w:val="0"/>
        <w:kinsoku/>
        <w:wordWrap/>
        <w:overflowPunct/>
        <w:topLinePunct w:val="0"/>
        <w:autoSpaceDE/>
        <w:autoSpaceDN/>
        <w:bidi w:val="0"/>
        <w:adjustRightInd/>
        <w:snapToGrid/>
        <w:spacing w:line="360" w:lineRule="auto"/>
        <w:ind w:left="319" w:firstLine="968" w:firstLineChars="4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关于贵方20</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日第</w:t>
      </w:r>
      <w:r>
        <w:rPr>
          <w:rFonts w:hint="eastAsia" w:ascii="宋体" w:hAnsi="宋体" w:eastAsia="宋体" w:cs="宋体"/>
          <w:color w:val="auto"/>
          <w:sz w:val="24"/>
          <w:szCs w:val="24"/>
          <w:u w:val="single"/>
        </w:rPr>
        <w:t xml:space="preserve">  （项目编号） </w:t>
      </w:r>
      <w:r>
        <w:rPr>
          <w:rFonts w:hint="eastAsia" w:ascii="宋体" w:hAnsi="宋体" w:eastAsia="宋体" w:cs="宋体"/>
          <w:color w:val="auto"/>
          <w:sz w:val="24"/>
          <w:szCs w:val="24"/>
        </w:rPr>
        <w:t>磋商公告关于</w:t>
      </w:r>
      <w:r>
        <w:rPr>
          <w:rFonts w:hint="eastAsia" w:ascii="宋体" w:hAnsi="宋体" w:eastAsia="宋体" w:cs="宋体"/>
          <w:color w:val="auto"/>
          <w:kern w:val="0"/>
          <w:sz w:val="24"/>
          <w:szCs w:val="24"/>
          <w:u w:val="single"/>
        </w:rPr>
        <w:t>（项目名称）</w:t>
      </w:r>
      <w:r>
        <w:rPr>
          <w:rFonts w:hint="eastAsia" w:ascii="宋体" w:hAnsi="宋体" w:eastAsia="宋体" w:cs="宋体"/>
          <w:color w:val="auto"/>
          <w:sz w:val="24"/>
          <w:szCs w:val="24"/>
        </w:rPr>
        <w:t>的采购项目，本签字人愿意参加响应，并有能力提供</w:t>
      </w:r>
      <w:r>
        <w:rPr>
          <w:rFonts w:hint="eastAsia" w:ascii="宋体" w:hAnsi="宋体" w:eastAsia="宋体" w:cs="宋体"/>
          <w:color w:val="auto"/>
          <w:kern w:val="0"/>
          <w:sz w:val="24"/>
          <w:szCs w:val="24"/>
          <w:u w:val="single"/>
        </w:rPr>
        <w:t>（项目名称）</w:t>
      </w:r>
      <w:r>
        <w:rPr>
          <w:rFonts w:hint="eastAsia" w:ascii="宋体" w:hAnsi="宋体" w:eastAsia="宋体" w:cs="宋体"/>
          <w:color w:val="auto"/>
          <w:sz w:val="24"/>
          <w:szCs w:val="24"/>
        </w:rPr>
        <w:t>项目中的相关服务，并保证所提交的所有文件和说明是真实和准确的。</w:t>
      </w:r>
    </w:p>
    <w:p>
      <w:pPr>
        <w:pStyle w:val="8"/>
        <w:keepNext w:val="0"/>
        <w:keepLines w:val="0"/>
        <w:pageBreakBefore w:val="0"/>
        <w:widowControl w:val="0"/>
        <w:kinsoku/>
        <w:wordWrap/>
        <w:overflowPunct/>
        <w:topLinePunct w:val="0"/>
        <w:autoSpaceDE/>
        <w:autoSpaceDN/>
        <w:bidi w:val="0"/>
        <w:adjustRightInd/>
        <w:snapToGrid/>
        <w:spacing w:line="360" w:lineRule="auto"/>
        <w:ind w:left="319" w:firstLine="575"/>
        <w:textAlignment w:val="auto"/>
        <w:rPr>
          <w:rFonts w:hint="eastAsia" w:ascii="宋体" w:hAnsi="宋体" w:eastAsia="宋体" w:cs="宋体"/>
          <w:color w:val="auto"/>
          <w:sz w:val="24"/>
          <w:szCs w:val="24"/>
        </w:rPr>
      </w:pPr>
    </w:p>
    <w:p>
      <w:pPr>
        <w:pStyle w:val="8"/>
        <w:keepNext w:val="0"/>
        <w:keepLines w:val="0"/>
        <w:pageBreakBefore w:val="0"/>
        <w:widowControl w:val="0"/>
        <w:kinsoku/>
        <w:wordWrap/>
        <w:overflowPunct/>
        <w:topLinePunct w:val="0"/>
        <w:autoSpaceDE/>
        <w:autoSpaceDN/>
        <w:bidi w:val="0"/>
        <w:adjustRightInd/>
        <w:snapToGrid/>
        <w:spacing w:line="480" w:lineRule="auto"/>
        <w:ind w:left="319" w:firstLine="575"/>
        <w:textAlignment w:val="auto"/>
        <w:rPr>
          <w:rFonts w:hint="eastAsia" w:ascii="宋体" w:hAnsi="宋体" w:eastAsia="宋体" w:cs="宋体"/>
          <w:color w:val="auto"/>
          <w:sz w:val="24"/>
          <w:szCs w:val="24"/>
          <w:u w:val="single"/>
        </w:rPr>
      </w:pPr>
      <w:r>
        <w:rPr>
          <w:rFonts w:hint="eastAsia" w:ascii="宋体" w:hAnsi="宋体" w:eastAsia="宋体" w:cs="宋体"/>
          <w:color w:val="auto"/>
          <w:sz w:val="24"/>
          <w:szCs w:val="24"/>
        </w:rPr>
        <w:t>供应商：</w:t>
      </w:r>
      <w:r>
        <w:rPr>
          <w:rFonts w:hint="eastAsia" w:ascii="宋体" w:hAnsi="宋体" w:eastAsia="宋体" w:cs="宋体"/>
          <w:color w:val="auto"/>
          <w:sz w:val="24"/>
          <w:szCs w:val="24"/>
          <w:u w:val="single"/>
        </w:rPr>
        <w:t>　供应商名称        　</w:t>
      </w:r>
      <w:r>
        <w:rPr>
          <w:rFonts w:hint="eastAsia" w:ascii="宋体" w:hAnsi="宋体" w:eastAsia="宋体" w:cs="宋体"/>
          <w:color w:val="auto"/>
          <w:sz w:val="24"/>
          <w:szCs w:val="24"/>
        </w:rPr>
        <w:t>　签字人姓名、职务：</w:t>
      </w:r>
      <w:r>
        <w:rPr>
          <w:rFonts w:hint="eastAsia" w:ascii="宋体" w:hAnsi="宋体" w:eastAsia="宋体" w:cs="宋体"/>
          <w:color w:val="auto"/>
          <w:sz w:val="24"/>
          <w:szCs w:val="24"/>
          <w:u w:val="single"/>
        </w:rPr>
        <w:t xml:space="preserve">（代理（被授权人）签字或盖章）               </w:t>
      </w:r>
    </w:p>
    <w:p>
      <w:pPr>
        <w:pStyle w:val="8"/>
        <w:keepNext w:val="0"/>
        <w:keepLines w:val="0"/>
        <w:pageBreakBefore w:val="0"/>
        <w:widowControl w:val="0"/>
        <w:kinsoku/>
        <w:wordWrap/>
        <w:overflowPunct/>
        <w:topLinePunct w:val="0"/>
        <w:autoSpaceDE/>
        <w:autoSpaceDN/>
        <w:bidi w:val="0"/>
        <w:adjustRightInd/>
        <w:snapToGrid/>
        <w:spacing w:line="480" w:lineRule="auto"/>
        <w:ind w:left="319" w:firstLine="575"/>
        <w:textAlignment w:val="auto"/>
        <w:rPr>
          <w:rFonts w:hint="eastAsia" w:ascii="宋体" w:hAnsi="宋体" w:eastAsia="宋体" w:cs="宋体"/>
          <w:color w:val="auto"/>
          <w:sz w:val="24"/>
          <w:szCs w:val="24"/>
          <w:u w:val="single"/>
        </w:rPr>
      </w:pPr>
      <w:r>
        <w:rPr>
          <w:rFonts w:hint="eastAsia" w:ascii="宋体" w:hAnsi="宋体" w:eastAsia="宋体" w:cs="宋体"/>
          <w:color w:val="auto"/>
          <w:sz w:val="24"/>
          <w:szCs w:val="24"/>
        </w:rPr>
        <w:t>地址：</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　授权签署本资格文件人：</w:t>
      </w:r>
      <w:r>
        <w:rPr>
          <w:rFonts w:hint="eastAsia" w:ascii="宋体" w:hAnsi="宋体" w:eastAsia="宋体" w:cs="宋体"/>
          <w:color w:val="auto"/>
          <w:sz w:val="24"/>
          <w:szCs w:val="24"/>
          <w:u w:val="single"/>
        </w:rPr>
        <w:t xml:space="preserve">（法人签字或盖章）  </w:t>
      </w:r>
    </w:p>
    <w:p>
      <w:pPr>
        <w:pStyle w:val="8"/>
        <w:keepNext w:val="0"/>
        <w:keepLines w:val="0"/>
        <w:pageBreakBefore w:val="0"/>
        <w:widowControl w:val="0"/>
        <w:kinsoku/>
        <w:wordWrap/>
        <w:overflowPunct/>
        <w:topLinePunct w:val="0"/>
        <w:autoSpaceDE/>
        <w:autoSpaceDN/>
        <w:bidi w:val="0"/>
        <w:adjustRightInd/>
        <w:snapToGrid/>
        <w:spacing w:line="480" w:lineRule="auto"/>
        <w:ind w:left="319" w:firstLine="575"/>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传真：</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w:t>
      </w:r>
    </w:p>
    <w:p>
      <w:pPr>
        <w:pStyle w:val="8"/>
        <w:keepNext w:val="0"/>
        <w:keepLines w:val="0"/>
        <w:pageBreakBefore w:val="0"/>
        <w:widowControl w:val="0"/>
        <w:kinsoku/>
        <w:wordWrap/>
        <w:overflowPunct/>
        <w:topLinePunct w:val="0"/>
        <w:autoSpaceDE/>
        <w:autoSpaceDN/>
        <w:bidi w:val="0"/>
        <w:adjustRightInd/>
        <w:snapToGrid/>
        <w:spacing w:line="480" w:lineRule="auto"/>
        <w:ind w:left="319" w:firstLine="575"/>
        <w:textAlignment w:val="auto"/>
        <w:rPr>
          <w:rFonts w:hint="eastAsia" w:ascii="宋体" w:hAnsi="宋体" w:eastAsia="宋体" w:cs="宋体"/>
          <w:color w:val="auto"/>
          <w:sz w:val="24"/>
          <w:szCs w:val="24"/>
          <w:u w:val="single"/>
        </w:rPr>
      </w:pPr>
      <w:r>
        <w:rPr>
          <w:rFonts w:hint="eastAsia" w:ascii="宋体" w:hAnsi="宋体" w:eastAsia="宋体" w:cs="宋体"/>
          <w:color w:val="auto"/>
          <w:sz w:val="24"/>
          <w:szCs w:val="24"/>
        </w:rPr>
        <w:t>邮编：</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　电话：</w:t>
      </w:r>
      <w:r>
        <w:rPr>
          <w:rFonts w:hint="eastAsia" w:ascii="宋体" w:hAnsi="宋体" w:eastAsia="宋体" w:cs="宋体"/>
          <w:color w:val="auto"/>
          <w:sz w:val="24"/>
          <w:szCs w:val="24"/>
          <w:u w:val="single"/>
        </w:rPr>
        <w:t>　　　　　　　　</w:t>
      </w:r>
    </w:p>
    <w:p>
      <w:pPr>
        <w:keepNext w:val="0"/>
        <w:keepLines w:val="0"/>
        <w:pageBreakBefore w:val="0"/>
        <w:widowControl w:val="0"/>
        <w:kinsoku/>
        <w:wordWrap/>
        <w:overflowPunct/>
        <w:topLinePunct w:val="0"/>
        <w:autoSpaceDE/>
        <w:autoSpaceDN/>
        <w:bidi w:val="0"/>
        <w:adjustRightInd/>
        <w:snapToGrid/>
        <w:spacing w:line="480" w:lineRule="auto"/>
        <w:ind w:firstLine="6292" w:firstLineChars="2600"/>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spacing w:line="480" w:lineRule="auto"/>
        <w:ind w:firstLine="6050" w:firstLineChars="25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（单位公章）</w:t>
      </w:r>
    </w:p>
    <w:p>
      <w:pPr>
        <w:bidi w:val="0"/>
        <w:ind w:firstLine="6050" w:firstLineChars="2500"/>
        <w:rPr>
          <w:rFonts w:hint="eastAsia" w:ascii="宋体" w:hAnsi="宋体" w:eastAsia="宋体" w:cs="宋体"/>
          <w:color w:val="auto"/>
          <w:sz w:val="24"/>
          <w:szCs w:val="24"/>
        </w:rPr>
      </w:pPr>
      <w:r>
        <w:rPr>
          <w:rFonts w:hint="eastAsia" w:ascii="宋体" w:hAnsi="宋体" w:eastAsia="宋体" w:cs="宋体"/>
          <w:color w:val="auto"/>
          <w:sz w:val="24"/>
          <w:szCs w:val="24"/>
        </w:rPr>
        <w:t>20</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日</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auto"/>
          <w:sz w:val="24"/>
          <w:szCs w:val="24"/>
        </w:rPr>
      </w:pPr>
    </w:p>
    <w:p>
      <w:pPr>
        <w:spacing w:line="600" w:lineRule="auto"/>
        <w:jc w:val="both"/>
        <w:rPr>
          <w:rFonts w:hint="eastAsia" w:ascii="宋体" w:hAnsi="宋体" w:eastAsia="宋体" w:cs="宋体"/>
          <w:color w:val="auto"/>
          <w:sz w:val="32"/>
          <w:szCs w:val="32"/>
          <w:lang w:val="en-US" w:eastAsia="zh-CN"/>
        </w:rPr>
      </w:pPr>
      <w:r>
        <w:rPr>
          <w:rFonts w:hint="eastAsia" w:ascii="宋体" w:hAnsi="宋体" w:eastAsia="宋体" w:cs="宋体"/>
          <w:color w:val="auto"/>
          <w:sz w:val="24"/>
          <w:szCs w:val="24"/>
        </w:rPr>
        <w:br w:type="page"/>
      </w:r>
      <w:bookmarkEnd w:id="236"/>
      <w:bookmarkEnd w:id="237"/>
      <w:bookmarkEnd w:id="238"/>
      <w:bookmarkStart w:id="239" w:name="_Toc13510"/>
      <w:bookmarkStart w:id="240" w:name="_Toc23785"/>
      <w:r>
        <w:rPr>
          <w:rStyle w:val="32"/>
          <w:rFonts w:hint="eastAsia" w:ascii="宋体" w:hAnsi="宋体" w:eastAsia="宋体" w:cs="宋体"/>
          <w:b/>
          <w:bCs/>
          <w:color w:val="auto"/>
          <w:sz w:val="32"/>
          <w:szCs w:val="32"/>
          <w:lang w:val="en-US" w:eastAsia="zh-CN"/>
        </w:rPr>
        <w:t>附件1</w:t>
      </w:r>
      <w:r>
        <w:rPr>
          <w:rStyle w:val="32"/>
          <w:rFonts w:hint="eastAsia" w:ascii="宋体" w:hAnsi="宋体" w:cs="宋体"/>
          <w:b/>
          <w:bCs/>
          <w:color w:val="auto"/>
          <w:sz w:val="32"/>
          <w:szCs w:val="32"/>
          <w:lang w:val="en-US" w:eastAsia="zh-CN"/>
        </w:rPr>
        <w:t>6</w:t>
      </w:r>
      <w:r>
        <w:rPr>
          <w:rStyle w:val="32"/>
          <w:rFonts w:hint="eastAsia" w:ascii="宋体" w:hAnsi="宋体" w:eastAsia="宋体" w:cs="宋体"/>
          <w:b/>
          <w:bCs/>
          <w:color w:val="auto"/>
          <w:sz w:val="32"/>
          <w:szCs w:val="32"/>
          <w:lang w:val="en-US" w:eastAsia="zh-CN"/>
        </w:rPr>
        <w:t>:</w:t>
      </w:r>
      <w:bookmarkEnd w:id="239"/>
      <w:bookmarkEnd w:id="240"/>
    </w:p>
    <w:p>
      <w:pPr>
        <w:bidi w:val="0"/>
        <w:jc w:val="center"/>
        <w:rPr>
          <w:rFonts w:hint="default" w:ascii="宋体" w:hAnsi="宋体" w:eastAsia="宋体" w:cs="宋体"/>
          <w:b/>
          <w:bCs/>
          <w:sz w:val="28"/>
          <w:szCs w:val="28"/>
          <w:lang w:val="en-US" w:eastAsia="zh-CN"/>
        </w:rPr>
      </w:pPr>
      <w:bookmarkStart w:id="241" w:name="_Toc12421"/>
      <w:bookmarkStart w:id="242" w:name="_Toc12791"/>
      <w:bookmarkStart w:id="243" w:name="_Toc28079"/>
      <w:r>
        <w:rPr>
          <w:rFonts w:hint="eastAsia" w:ascii="宋体" w:hAnsi="宋体" w:eastAsia="宋体" w:cs="宋体"/>
          <w:b/>
          <w:bCs/>
          <w:sz w:val="28"/>
          <w:szCs w:val="28"/>
          <w:lang w:val="en-US" w:eastAsia="zh-CN"/>
        </w:rPr>
        <w:t>中小企业声明函</w:t>
      </w:r>
      <w:r>
        <w:rPr>
          <w:rFonts w:hint="eastAsia" w:ascii="宋体" w:hAnsi="宋体" w:cs="宋体"/>
          <w:b/>
          <w:bCs/>
          <w:sz w:val="28"/>
          <w:szCs w:val="28"/>
          <w:lang w:val="en-US" w:eastAsia="zh-CN"/>
        </w:rPr>
        <w:t>（如有）</w:t>
      </w:r>
    </w:p>
    <w:p>
      <w:pPr>
        <w:pStyle w:val="2"/>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726" w:firstLineChars="3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本公司（联合体）郑重声明，根据《政府采购促进中小企业发展管理办法》（财库）（2020）46号）的规定，本公司（联合体）参加（单位名称）的（项目名称）采购活动，提供的货物全部由符合政策的中小企业制造。相关企业（含联合体中的中小企业、签订分包意向协议的中小企业）的具体情况如下：</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   1.（标的名称），属于（采购文件中明确的所属行业）行业；制造商为（企业名称），从业人员      人，营业收入为        万元，资产总额为     万元，属于（中型企业、小型企业、微型企业）；</w:t>
      </w:r>
    </w:p>
    <w:p>
      <w:pPr>
        <w:spacing w:line="600" w:lineRule="auto"/>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  以上企业，不属于大企业的分支机构，不存在控股股东为大企业的情形，也不存下与大企业的负责分为同一份的情形。</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  本企业对上述声明内容的真实性负责。如有虚假，将依法承担相应责任。</w:t>
      </w:r>
    </w:p>
    <w:p>
      <w:pPr>
        <w:spacing w:line="600" w:lineRule="auto"/>
        <w:jc w:val="both"/>
        <w:rPr>
          <w:rFonts w:hint="eastAsia" w:ascii="宋体" w:hAnsi="宋体" w:eastAsia="宋体" w:cs="宋体"/>
          <w:color w:val="auto"/>
          <w:sz w:val="24"/>
          <w:szCs w:val="24"/>
          <w:lang w:val="en-US" w:eastAsia="zh-CN"/>
        </w:rPr>
      </w:pPr>
    </w:p>
    <w:p>
      <w:pPr>
        <w:spacing w:line="600" w:lineRule="auto"/>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                                          企业名称（盖章）：</w:t>
      </w:r>
    </w:p>
    <w:p>
      <w:pPr>
        <w:spacing w:line="600" w:lineRule="auto"/>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                                          日期：</w:t>
      </w:r>
    </w:p>
    <w:p>
      <w:pPr>
        <w:spacing w:line="600" w:lineRule="auto"/>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从业人员、营业收入、资产总额填报上一年度数据，无上一年度数据的新成立企业可不填报。 </w:t>
      </w:r>
    </w:p>
    <w:p>
      <w:pPr>
        <w:spacing w:line="600" w:lineRule="auto"/>
        <w:jc w:val="both"/>
        <w:rPr>
          <w:rFonts w:hint="eastAsia" w:ascii="宋体" w:hAnsi="宋体" w:eastAsia="宋体" w:cs="宋体"/>
          <w:color w:val="auto"/>
          <w:sz w:val="32"/>
          <w:szCs w:val="32"/>
          <w:lang w:val="en-US" w:eastAsia="zh-CN"/>
        </w:rPr>
      </w:pPr>
      <w:r>
        <w:rPr>
          <w:rFonts w:hint="eastAsia" w:ascii="宋体" w:hAnsi="宋体" w:eastAsia="宋体" w:cs="宋体"/>
          <w:color w:val="auto"/>
          <w:sz w:val="24"/>
          <w:szCs w:val="24"/>
        </w:rPr>
        <w:br w:type="page"/>
      </w:r>
      <w:bookmarkEnd w:id="241"/>
      <w:bookmarkEnd w:id="242"/>
      <w:bookmarkEnd w:id="243"/>
      <w:bookmarkStart w:id="244" w:name="_Toc29943"/>
      <w:bookmarkStart w:id="245" w:name="_Toc841"/>
      <w:r>
        <w:rPr>
          <w:rStyle w:val="32"/>
          <w:rFonts w:hint="eastAsia" w:ascii="宋体" w:hAnsi="宋体" w:eastAsia="宋体" w:cs="宋体"/>
          <w:b/>
          <w:bCs/>
          <w:color w:val="auto"/>
          <w:sz w:val="32"/>
          <w:szCs w:val="28"/>
          <w:lang w:val="en-US" w:eastAsia="zh-CN"/>
        </w:rPr>
        <w:t>附件1</w:t>
      </w:r>
      <w:r>
        <w:rPr>
          <w:rStyle w:val="32"/>
          <w:rFonts w:hint="eastAsia" w:ascii="宋体" w:hAnsi="宋体" w:cs="宋体"/>
          <w:b/>
          <w:bCs/>
          <w:color w:val="auto"/>
          <w:sz w:val="32"/>
          <w:szCs w:val="28"/>
          <w:lang w:val="en-US" w:eastAsia="zh-CN"/>
        </w:rPr>
        <w:t>7</w:t>
      </w:r>
      <w:r>
        <w:rPr>
          <w:rStyle w:val="32"/>
          <w:rFonts w:hint="eastAsia" w:ascii="宋体" w:hAnsi="宋体" w:eastAsia="宋体" w:cs="宋体"/>
          <w:b/>
          <w:bCs/>
          <w:color w:val="auto"/>
          <w:sz w:val="32"/>
          <w:szCs w:val="28"/>
          <w:lang w:val="en-US" w:eastAsia="zh-CN"/>
        </w:rPr>
        <w:t>:</w:t>
      </w:r>
      <w:bookmarkEnd w:id="244"/>
      <w:bookmarkEnd w:id="245"/>
    </w:p>
    <w:p>
      <w:pPr>
        <w:bidi w:val="0"/>
        <w:jc w:val="center"/>
        <w:rPr>
          <w:rFonts w:hint="default" w:ascii="宋体" w:hAnsi="宋体" w:eastAsia="宋体" w:cs="宋体"/>
          <w:b/>
          <w:bCs/>
          <w:color w:val="auto"/>
          <w:sz w:val="28"/>
          <w:szCs w:val="28"/>
          <w:lang w:val="en-US" w:eastAsia="zh-CN"/>
        </w:rPr>
      </w:pPr>
      <w:r>
        <w:rPr>
          <w:rFonts w:hint="eastAsia" w:ascii="宋体" w:hAnsi="宋体" w:eastAsia="宋体" w:cs="宋体"/>
          <w:b/>
          <w:bCs/>
          <w:color w:val="auto"/>
          <w:sz w:val="28"/>
          <w:szCs w:val="28"/>
        </w:rPr>
        <w:t>监狱企业声明函</w:t>
      </w:r>
      <w:r>
        <w:rPr>
          <w:rFonts w:hint="eastAsia" w:ascii="宋体" w:hAnsi="宋体" w:eastAsia="宋体" w:cs="宋体"/>
          <w:color w:val="auto"/>
          <w:sz w:val="28"/>
          <w:szCs w:val="28"/>
          <w:lang w:val="en-US" w:eastAsia="zh-CN"/>
        </w:rPr>
        <w:t xml:space="preserve"> </w:t>
      </w:r>
      <w:r>
        <w:rPr>
          <w:rFonts w:hint="eastAsia" w:ascii="宋体" w:hAnsi="宋体" w:eastAsia="宋体" w:cs="宋体"/>
          <w:b/>
          <w:bCs/>
          <w:color w:val="auto"/>
          <w:sz w:val="28"/>
          <w:szCs w:val="28"/>
        </w:rPr>
        <w:t>（监狱企业适用）</w:t>
      </w:r>
      <w:r>
        <w:rPr>
          <w:rFonts w:hint="eastAsia" w:ascii="宋体" w:hAnsi="宋体" w:cs="宋体"/>
          <w:b/>
          <w:bCs/>
          <w:color w:val="auto"/>
          <w:sz w:val="28"/>
          <w:szCs w:val="28"/>
          <w:lang w:eastAsia="zh-CN"/>
        </w:rPr>
        <w:t>（</w:t>
      </w:r>
      <w:r>
        <w:rPr>
          <w:rFonts w:hint="eastAsia" w:ascii="宋体" w:hAnsi="宋体" w:cs="宋体"/>
          <w:b/>
          <w:bCs/>
          <w:color w:val="auto"/>
          <w:sz w:val="28"/>
          <w:szCs w:val="28"/>
          <w:lang w:val="en-US" w:eastAsia="zh-CN"/>
        </w:rPr>
        <w:t>如有）</w:t>
      </w:r>
    </w:p>
    <w:p>
      <w:pPr>
        <w:spacing w:line="600" w:lineRule="auto"/>
        <w:ind w:firstLine="484"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本公司郑重声明，根据《关于政府采购支持监狱企业发展有关问题的通知》（财库[2014]68号）的规定，本公司为监狱企业。</w:t>
      </w:r>
    </w:p>
    <w:p>
      <w:pPr>
        <w:spacing w:line="600" w:lineRule="auto"/>
        <w:ind w:firstLine="484"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本公司参加______单位的______项目采购活动，采购活动提供本企业（制造的货物，由本企业承担工程、提供服务）。</w:t>
      </w:r>
    </w:p>
    <w:p>
      <w:pPr>
        <w:spacing w:line="600" w:lineRule="auto"/>
        <w:jc w:val="both"/>
        <w:rPr>
          <w:rFonts w:hint="eastAsia" w:ascii="宋体" w:hAnsi="宋体" w:eastAsia="宋体" w:cs="宋体"/>
          <w:color w:val="auto"/>
          <w:sz w:val="24"/>
          <w:szCs w:val="24"/>
        </w:rPr>
      </w:pPr>
      <w:r>
        <w:rPr>
          <w:rFonts w:hint="eastAsia" w:ascii="宋体" w:hAnsi="宋体" w:eastAsia="宋体" w:cs="宋体"/>
          <w:color w:val="auto"/>
          <w:sz w:val="24"/>
          <w:szCs w:val="24"/>
        </w:rPr>
        <w:t>本条所称货物不包括使用大型企业注册商标的货物和服务。</w:t>
      </w:r>
    </w:p>
    <w:p>
      <w:pPr>
        <w:spacing w:line="600" w:lineRule="auto"/>
        <w:jc w:val="both"/>
        <w:rPr>
          <w:rFonts w:hint="eastAsia" w:ascii="宋体" w:hAnsi="宋体" w:eastAsia="宋体" w:cs="宋体"/>
          <w:color w:val="auto"/>
          <w:sz w:val="24"/>
          <w:szCs w:val="24"/>
        </w:rPr>
      </w:pPr>
      <w:r>
        <w:rPr>
          <w:rFonts w:hint="eastAsia" w:ascii="宋体" w:hAnsi="宋体" w:eastAsia="宋体" w:cs="宋体"/>
          <w:color w:val="auto"/>
          <w:sz w:val="24"/>
          <w:szCs w:val="24"/>
        </w:rPr>
        <w:t>本公司对上述声明的真实性负责。如有虚假，将依法承担相应责任。</w:t>
      </w:r>
    </w:p>
    <w:p>
      <w:pPr>
        <w:spacing w:line="600" w:lineRule="auto"/>
        <w:jc w:val="both"/>
        <w:rPr>
          <w:rFonts w:hint="eastAsia" w:ascii="宋体" w:hAnsi="宋体" w:eastAsia="宋体" w:cs="宋体"/>
          <w:color w:val="auto"/>
          <w:sz w:val="24"/>
          <w:szCs w:val="24"/>
        </w:rPr>
      </w:pPr>
    </w:p>
    <w:p>
      <w:pPr>
        <w:spacing w:line="60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企业名称（盖公章）：</w:t>
      </w:r>
    </w:p>
    <w:p>
      <w:pPr>
        <w:spacing w:line="60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法定代表人或其授权代表(签字)：</w:t>
      </w:r>
      <w:r>
        <w:rPr>
          <w:rFonts w:hint="eastAsia" w:ascii="宋体" w:hAnsi="宋体" w:eastAsia="宋体" w:cs="宋体"/>
          <w:color w:val="auto"/>
          <w:sz w:val="24"/>
          <w:szCs w:val="24"/>
          <w:lang w:val="en-US" w:eastAsia="zh-CN"/>
        </w:rPr>
        <w:t xml:space="preserve">   </w:t>
      </w:r>
    </w:p>
    <w:p>
      <w:pPr>
        <w:spacing w:line="600" w:lineRule="auto"/>
        <w:ind w:firstLine="3872" w:firstLineChars="1600"/>
        <w:jc w:val="both"/>
        <w:rPr>
          <w:rFonts w:hint="eastAsia" w:ascii="宋体" w:hAnsi="宋体" w:eastAsia="宋体" w:cs="宋体"/>
          <w:color w:val="auto"/>
          <w:sz w:val="24"/>
          <w:szCs w:val="24"/>
        </w:rPr>
      </w:pPr>
      <w:r>
        <w:rPr>
          <w:rFonts w:hint="eastAsia" w:ascii="宋体" w:hAnsi="宋体" w:eastAsia="宋体" w:cs="宋体"/>
          <w:color w:val="auto"/>
          <w:sz w:val="24"/>
          <w:szCs w:val="24"/>
        </w:rPr>
        <w:t>日期：</w:t>
      </w:r>
    </w:p>
    <w:p>
      <w:pPr>
        <w:spacing w:line="600" w:lineRule="auto"/>
        <w:jc w:val="both"/>
        <w:rPr>
          <w:rStyle w:val="32"/>
          <w:rFonts w:hint="eastAsia" w:ascii="宋体" w:hAnsi="宋体" w:eastAsia="宋体" w:cs="宋体"/>
          <w:b/>
          <w:bCs/>
          <w:color w:val="auto"/>
          <w:sz w:val="32"/>
          <w:szCs w:val="28"/>
          <w:lang w:val="en-US" w:eastAsia="zh-CN"/>
        </w:rPr>
      </w:pPr>
    </w:p>
    <w:p>
      <w:pPr>
        <w:spacing w:line="600" w:lineRule="auto"/>
        <w:jc w:val="both"/>
        <w:rPr>
          <w:rStyle w:val="32"/>
          <w:rFonts w:hint="eastAsia" w:ascii="宋体" w:hAnsi="宋体" w:eastAsia="宋体" w:cs="宋体"/>
          <w:b/>
          <w:bCs/>
          <w:color w:val="auto"/>
          <w:sz w:val="32"/>
          <w:szCs w:val="28"/>
          <w:lang w:val="en-US" w:eastAsia="zh-CN"/>
        </w:rPr>
      </w:pPr>
    </w:p>
    <w:p>
      <w:pPr>
        <w:spacing w:line="600" w:lineRule="auto"/>
        <w:jc w:val="both"/>
        <w:rPr>
          <w:rStyle w:val="32"/>
          <w:rFonts w:hint="eastAsia" w:ascii="宋体" w:hAnsi="宋体" w:eastAsia="宋体" w:cs="宋体"/>
          <w:b/>
          <w:bCs/>
          <w:color w:val="auto"/>
          <w:sz w:val="32"/>
          <w:szCs w:val="28"/>
          <w:lang w:val="en-US" w:eastAsia="zh-CN"/>
        </w:rPr>
      </w:pPr>
    </w:p>
    <w:p>
      <w:pPr>
        <w:spacing w:line="600" w:lineRule="auto"/>
        <w:jc w:val="both"/>
        <w:rPr>
          <w:rStyle w:val="32"/>
          <w:rFonts w:hint="eastAsia" w:ascii="宋体" w:hAnsi="宋体" w:eastAsia="宋体" w:cs="宋体"/>
          <w:b/>
          <w:bCs/>
          <w:color w:val="auto"/>
          <w:sz w:val="32"/>
          <w:szCs w:val="28"/>
          <w:lang w:val="en-US" w:eastAsia="zh-CN"/>
        </w:rPr>
      </w:pPr>
    </w:p>
    <w:p>
      <w:pPr>
        <w:spacing w:line="600" w:lineRule="auto"/>
        <w:jc w:val="both"/>
        <w:rPr>
          <w:rStyle w:val="32"/>
          <w:rFonts w:hint="eastAsia" w:ascii="宋体" w:hAnsi="宋体" w:eastAsia="宋体" w:cs="宋体"/>
          <w:b/>
          <w:bCs/>
          <w:color w:val="auto"/>
          <w:sz w:val="32"/>
          <w:szCs w:val="28"/>
          <w:lang w:val="en-US" w:eastAsia="zh-CN"/>
        </w:rPr>
      </w:pPr>
    </w:p>
    <w:p>
      <w:pPr>
        <w:pStyle w:val="37"/>
        <w:numPr>
          <w:ilvl w:val="0"/>
          <w:numId w:val="0"/>
        </w:numPr>
        <w:ind w:leftChars="0"/>
        <w:rPr>
          <w:rFonts w:hint="eastAsia" w:ascii="宋体" w:hAnsi="宋体" w:eastAsia="宋体" w:cs="宋体"/>
          <w:color w:val="auto"/>
          <w:lang w:val="en-US" w:eastAsia="zh-CN"/>
        </w:rPr>
      </w:pPr>
    </w:p>
    <w:p>
      <w:pPr>
        <w:spacing w:line="600" w:lineRule="auto"/>
        <w:jc w:val="both"/>
        <w:rPr>
          <w:rStyle w:val="32"/>
          <w:rFonts w:hint="eastAsia" w:ascii="宋体" w:hAnsi="宋体" w:eastAsia="宋体" w:cs="宋体"/>
          <w:b/>
          <w:bCs/>
          <w:color w:val="auto"/>
          <w:sz w:val="32"/>
          <w:szCs w:val="28"/>
          <w:lang w:val="en-US" w:eastAsia="zh-CN"/>
        </w:rPr>
      </w:pPr>
      <w:bookmarkStart w:id="246" w:name="_Toc2155"/>
      <w:bookmarkStart w:id="247" w:name="_Toc28444"/>
      <w:r>
        <w:rPr>
          <w:rStyle w:val="32"/>
          <w:rFonts w:hint="eastAsia" w:ascii="宋体" w:hAnsi="宋体" w:eastAsia="宋体" w:cs="宋体"/>
          <w:b/>
          <w:bCs/>
          <w:color w:val="auto"/>
          <w:sz w:val="32"/>
          <w:szCs w:val="28"/>
          <w:lang w:val="en-US" w:eastAsia="zh-CN"/>
        </w:rPr>
        <w:t>附件1</w:t>
      </w:r>
      <w:r>
        <w:rPr>
          <w:rStyle w:val="32"/>
          <w:rFonts w:hint="eastAsia" w:ascii="宋体" w:hAnsi="宋体" w:cs="宋体"/>
          <w:b/>
          <w:bCs/>
          <w:color w:val="auto"/>
          <w:sz w:val="32"/>
          <w:szCs w:val="28"/>
          <w:lang w:val="en-US" w:eastAsia="zh-CN"/>
        </w:rPr>
        <w:t>8</w:t>
      </w:r>
      <w:r>
        <w:rPr>
          <w:rStyle w:val="32"/>
          <w:rFonts w:hint="eastAsia" w:ascii="宋体" w:hAnsi="宋体" w:eastAsia="宋体" w:cs="宋体"/>
          <w:b/>
          <w:bCs/>
          <w:color w:val="auto"/>
          <w:sz w:val="32"/>
          <w:szCs w:val="28"/>
          <w:lang w:val="en-US" w:eastAsia="zh-CN"/>
        </w:rPr>
        <w:t>:</w:t>
      </w:r>
      <w:bookmarkEnd w:id="246"/>
      <w:bookmarkEnd w:id="247"/>
    </w:p>
    <w:p>
      <w:pPr>
        <w:bidi w:val="0"/>
        <w:jc w:val="center"/>
        <w:rPr>
          <w:rFonts w:hint="default" w:ascii="宋体" w:hAnsi="宋体" w:eastAsia="宋体" w:cs="宋体"/>
          <w:b/>
          <w:bCs/>
          <w:color w:val="auto"/>
          <w:sz w:val="28"/>
          <w:szCs w:val="28"/>
          <w:lang w:val="en-US" w:eastAsia="zh-CN"/>
        </w:rPr>
      </w:pPr>
      <w:r>
        <w:rPr>
          <w:rFonts w:hint="eastAsia" w:ascii="宋体" w:hAnsi="宋体" w:eastAsia="宋体" w:cs="宋体"/>
          <w:b/>
          <w:bCs/>
          <w:color w:val="auto"/>
          <w:sz w:val="28"/>
          <w:szCs w:val="28"/>
        </w:rPr>
        <w:t>残疾人福利性单位声明函</w:t>
      </w:r>
      <w:r>
        <w:rPr>
          <w:rFonts w:hint="eastAsia" w:ascii="宋体" w:hAnsi="宋体" w:cs="宋体"/>
          <w:b/>
          <w:bCs/>
          <w:color w:val="auto"/>
          <w:sz w:val="28"/>
          <w:szCs w:val="28"/>
          <w:lang w:eastAsia="zh-CN"/>
        </w:rPr>
        <w:t>（</w:t>
      </w:r>
      <w:r>
        <w:rPr>
          <w:rFonts w:hint="eastAsia" w:ascii="宋体" w:hAnsi="宋体" w:cs="宋体"/>
          <w:b/>
          <w:bCs/>
          <w:color w:val="auto"/>
          <w:sz w:val="28"/>
          <w:szCs w:val="28"/>
          <w:lang w:val="en-US" w:eastAsia="zh-CN"/>
        </w:rPr>
        <w:t>如有）</w:t>
      </w:r>
    </w:p>
    <w:p>
      <w:pPr>
        <w:spacing w:line="600" w:lineRule="auto"/>
        <w:ind w:firstLine="726" w:firstLineChars="300"/>
        <w:jc w:val="both"/>
        <w:rPr>
          <w:rFonts w:hint="eastAsia" w:ascii="宋体" w:hAnsi="宋体" w:eastAsia="宋体" w:cs="宋体"/>
          <w:color w:val="auto"/>
          <w:sz w:val="24"/>
          <w:szCs w:val="24"/>
        </w:rPr>
      </w:pPr>
      <w:r>
        <w:rPr>
          <w:rFonts w:hint="eastAsia" w:ascii="宋体" w:hAnsi="宋体" w:eastAsia="宋体" w:cs="宋体"/>
          <w:color w:val="auto"/>
          <w:sz w:val="24"/>
          <w:szCs w:val="24"/>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600" w:lineRule="auto"/>
        <w:jc w:val="both"/>
        <w:rPr>
          <w:rFonts w:hint="eastAsia" w:ascii="宋体" w:hAnsi="宋体" w:eastAsia="宋体" w:cs="宋体"/>
          <w:color w:val="auto"/>
          <w:sz w:val="24"/>
          <w:szCs w:val="24"/>
        </w:rPr>
      </w:pPr>
      <w:r>
        <w:rPr>
          <w:rFonts w:hint="eastAsia" w:ascii="宋体" w:hAnsi="宋体" w:eastAsia="宋体" w:cs="宋体"/>
          <w:color w:val="auto"/>
          <w:sz w:val="24"/>
          <w:szCs w:val="24"/>
        </w:rPr>
        <w:t>本单位对上述声明的真实性负责。如有虚假，将依法承担相应责任。</w:t>
      </w:r>
    </w:p>
    <w:p>
      <w:pPr>
        <w:spacing w:line="600" w:lineRule="auto"/>
        <w:jc w:val="both"/>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840" w:firstLineChars="20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单位名称（盖章）：</w:t>
      </w:r>
    </w:p>
    <w:p>
      <w:pPr>
        <w:keepNext w:val="0"/>
        <w:keepLines w:val="0"/>
        <w:pageBreakBefore w:val="0"/>
        <w:widowControl w:val="0"/>
        <w:kinsoku/>
        <w:wordWrap/>
        <w:overflowPunct/>
        <w:topLinePunct w:val="0"/>
        <w:autoSpaceDE/>
        <w:autoSpaceDN/>
        <w:bidi w:val="0"/>
        <w:adjustRightInd/>
        <w:snapToGrid/>
        <w:spacing w:line="360" w:lineRule="auto"/>
        <w:ind w:firstLine="4840" w:firstLineChars="20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日  期</w:t>
      </w:r>
      <w:r>
        <w:rPr>
          <w:rFonts w:hint="eastAsia" w:ascii="宋体" w:hAnsi="宋体" w:eastAsia="宋体" w:cs="宋体"/>
          <w:color w:val="auto"/>
          <w:sz w:val="24"/>
          <w:szCs w:val="24"/>
          <w:lang w:eastAsia="zh-CN"/>
        </w:rPr>
        <w:t>：</w:t>
      </w:r>
    </w:p>
    <w:p>
      <w:pPr>
        <w:spacing w:line="600" w:lineRule="auto"/>
        <w:jc w:val="both"/>
        <w:rPr>
          <w:rStyle w:val="32"/>
          <w:rFonts w:hint="eastAsia" w:ascii="宋体" w:hAnsi="宋体" w:eastAsia="宋体" w:cs="宋体"/>
          <w:b/>
          <w:color w:val="auto"/>
          <w:sz w:val="24"/>
          <w:szCs w:val="24"/>
          <w:lang w:val="en-US" w:eastAsia="zh-CN"/>
        </w:rPr>
      </w:pPr>
    </w:p>
    <w:p>
      <w:pPr>
        <w:spacing w:line="600" w:lineRule="auto"/>
        <w:jc w:val="both"/>
        <w:rPr>
          <w:rFonts w:hint="eastAsia" w:ascii="宋体" w:hAnsi="宋体" w:eastAsia="宋体" w:cs="宋体"/>
          <w:color w:val="auto"/>
          <w:sz w:val="28"/>
          <w:szCs w:val="28"/>
        </w:rPr>
      </w:pPr>
    </w:p>
    <w:p>
      <w:pPr>
        <w:spacing w:line="600" w:lineRule="auto"/>
        <w:jc w:val="both"/>
        <w:rPr>
          <w:rFonts w:hint="eastAsia" w:ascii="宋体" w:hAnsi="宋体" w:eastAsia="宋体" w:cs="宋体"/>
          <w:color w:val="auto"/>
          <w:sz w:val="28"/>
          <w:szCs w:val="28"/>
        </w:rPr>
      </w:pPr>
    </w:p>
    <w:p>
      <w:pPr>
        <w:spacing w:line="600" w:lineRule="auto"/>
        <w:jc w:val="both"/>
        <w:rPr>
          <w:rFonts w:hint="eastAsia" w:ascii="宋体" w:hAnsi="宋体" w:eastAsia="宋体" w:cs="宋体"/>
          <w:color w:val="auto"/>
          <w:sz w:val="28"/>
          <w:szCs w:val="28"/>
        </w:rPr>
      </w:pPr>
    </w:p>
    <w:p>
      <w:pPr>
        <w:spacing w:line="600" w:lineRule="auto"/>
        <w:jc w:val="both"/>
        <w:rPr>
          <w:rFonts w:hint="eastAsia" w:ascii="宋体" w:hAnsi="宋体" w:eastAsia="宋体" w:cs="宋体"/>
          <w:color w:val="auto"/>
          <w:sz w:val="28"/>
          <w:szCs w:val="28"/>
          <w:lang w:val="en-US" w:eastAsia="zh-CN"/>
        </w:rPr>
      </w:pPr>
    </w:p>
    <w:p>
      <w:pPr>
        <w:pStyle w:val="14"/>
        <w:rPr>
          <w:rFonts w:hint="eastAsia" w:ascii="宋体" w:hAnsi="宋体" w:eastAsia="宋体" w:cs="宋体"/>
          <w:lang w:val="en-US" w:eastAsia="zh-CN"/>
        </w:rPr>
      </w:pPr>
    </w:p>
    <w:p>
      <w:pPr>
        <w:rPr>
          <w:rFonts w:hint="eastAsia" w:ascii="宋体" w:hAnsi="宋体" w:eastAsia="宋体" w:cs="宋体"/>
          <w:lang w:val="en-US" w:eastAsia="zh-CN"/>
        </w:rPr>
      </w:pPr>
    </w:p>
    <w:p>
      <w:pPr>
        <w:pStyle w:val="2"/>
        <w:rPr>
          <w:rFonts w:hint="eastAsia" w:ascii="宋体" w:hAnsi="宋体" w:eastAsia="宋体" w:cs="宋体"/>
          <w:lang w:val="en-US" w:eastAsia="zh-CN"/>
        </w:rPr>
      </w:pPr>
    </w:p>
    <w:p>
      <w:pPr>
        <w:rPr>
          <w:rFonts w:hint="eastAsia" w:ascii="宋体" w:hAnsi="宋体" w:eastAsia="宋体" w:cs="宋体"/>
          <w:lang w:val="en-US" w:eastAsia="zh-CN"/>
        </w:rPr>
      </w:pPr>
    </w:p>
    <w:p>
      <w:pPr>
        <w:spacing w:line="600" w:lineRule="auto"/>
        <w:jc w:val="both"/>
        <w:rPr>
          <w:rFonts w:hint="eastAsia" w:ascii="宋体" w:hAnsi="宋体" w:eastAsia="宋体" w:cs="宋体"/>
          <w:b/>
          <w:color w:val="auto"/>
          <w:kern w:val="2"/>
          <w:sz w:val="24"/>
          <w:szCs w:val="24"/>
          <w:lang w:val="en-US" w:eastAsia="zh-CN" w:bidi="ar-SA"/>
        </w:rPr>
      </w:pPr>
    </w:p>
    <w:p>
      <w:pPr>
        <w:spacing w:line="600" w:lineRule="auto"/>
        <w:jc w:val="both"/>
        <w:rPr>
          <w:rFonts w:hint="eastAsia" w:ascii="宋体" w:hAnsi="宋体" w:eastAsia="宋体" w:cs="宋体"/>
          <w:b/>
          <w:color w:val="auto"/>
          <w:kern w:val="2"/>
          <w:sz w:val="24"/>
          <w:szCs w:val="24"/>
          <w:lang w:val="en-US" w:eastAsia="zh-CN" w:bidi="ar-SA"/>
        </w:rPr>
      </w:pPr>
      <w:r>
        <w:rPr>
          <w:rFonts w:hint="eastAsia" w:ascii="宋体" w:hAnsi="宋体" w:eastAsia="宋体" w:cs="宋体"/>
          <w:b/>
          <w:color w:val="auto"/>
          <w:kern w:val="2"/>
          <w:sz w:val="24"/>
          <w:szCs w:val="24"/>
          <w:lang w:val="en-US" w:eastAsia="zh-CN" w:bidi="ar-SA"/>
        </w:rPr>
        <w:t>附件1</w:t>
      </w:r>
      <w:r>
        <w:rPr>
          <w:rFonts w:hint="eastAsia" w:ascii="宋体" w:hAnsi="宋体" w:cs="宋体"/>
          <w:b/>
          <w:color w:val="auto"/>
          <w:kern w:val="2"/>
          <w:sz w:val="24"/>
          <w:szCs w:val="24"/>
          <w:lang w:val="en-US" w:eastAsia="zh-CN" w:bidi="ar-SA"/>
        </w:rPr>
        <w:t>9</w:t>
      </w:r>
      <w:r>
        <w:rPr>
          <w:rFonts w:hint="eastAsia" w:ascii="宋体" w:hAnsi="宋体" w:eastAsia="宋体" w:cs="宋体"/>
          <w:b/>
          <w:color w:val="auto"/>
          <w:kern w:val="2"/>
          <w:sz w:val="24"/>
          <w:szCs w:val="24"/>
          <w:lang w:val="en-US" w:eastAsia="zh-CN" w:bidi="ar-SA"/>
        </w:rPr>
        <w:t>：项目实施方案</w:t>
      </w:r>
    </w:p>
    <w:p>
      <w:pPr>
        <w:spacing w:line="600" w:lineRule="auto"/>
        <w:jc w:val="both"/>
        <w:rPr>
          <w:rFonts w:hint="eastAsia" w:ascii="宋体" w:hAnsi="宋体" w:eastAsia="宋体" w:cs="宋体"/>
          <w:b/>
          <w:color w:val="auto"/>
          <w:kern w:val="2"/>
          <w:sz w:val="24"/>
          <w:szCs w:val="24"/>
          <w:lang w:val="en-US" w:eastAsia="zh-CN" w:bidi="ar-SA"/>
        </w:rPr>
      </w:pPr>
      <w:r>
        <w:rPr>
          <w:rFonts w:hint="eastAsia" w:ascii="宋体" w:hAnsi="宋体" w:eastAsia="宋体" w:cs="宋体"/>
          <w:b/>
          <w:color w:val="auto"/>
          <w:kern w:val="2"/>
          <w:sz w:val="24"/>
          <w:szCs w:val="24"/>
          <w:lang w:val="en-US" w:eastAsia="zh-CN" w:bidi="ar-SA"/>
        </w:rPr>
        <w:t>附件</w:t>
      </w:r>
      <w:r>
        <w:rPr>
          <w:rFonts w:hint="eastAsia" w:ascii="宋体" w:hAnsi="宋体" w:cs="宋体"/>
          <w:b/>
          <w:color w:val="auto"/>
          <w:kern w:val="2"/>
          <w:sz w:val="24"/>
          <w:szCs w:val="24"/>
          <w:lang w:val="en-US" w:eastAsia="zh-CN" w:bidi="ar-SA"/>
        </w:rPr>
        <w:t>20</w:t>
      </w:r>
      <w:r>
        <w:rPr>
          <w:rFonts w:hint="eastAsia" w:ascii="宋体" w:hAnsi="宋体" w:eastAsia="宋体" w:cs="宋体"/>
          <w:b/>
          <w:color w:val="auto"/>
          <w:kern w:val="2"/>
          <w:sz w:val="24"/>
          <w:szCs w:val="24"/>
          <w:lang w:val="en-US" w:eastAsia="zh-CN" w:bidi="ar-SA"/>
        </w:rPr>
        <w:t xml:space="preserve">: </w:t>
      </w:r>
      <w:bookmarkStart w:id="248" w:name="_Toc5206"/>
      <w:r>
        <w:rPr>
          <w:rFonts w:hint="eastAsia" w:ascii="宋体" w:hAnsi="宋体" w:eastAsia="宋体" w:cs="宋体"/>
          <w:b/>
          <w:color w:val="auto"/>
          <w:kern w:val="2"/>
          <w:sz w:val="24"/>
          <w:szCs w:val="24"/>
          <w:lang w:val="en-US" w:eastAsia="zh-CN" w:bidi="ar-SA"/>
        </w:rPr>
        <w:t>成果质量保证措施</w:t>
      </w:r>
      <w:r>
        <w:rPr>
          <w:rFonts w:hint="eastAsia" w:ascii="宋体" w:hAnsi="宋体" w:cs="宋体"/>
          <w:b/>
          <w:color w:val="auto"/>
          <w:kern w:val="2"/>
          <w:sz w:val="24"/>
          <w:szCs w:val="24"/>
          <w:lang w:val="en-US" w:eastAsia="zh-CN" w:bidi="ar-SA"/>
        </w:rPr>
        <w:t>；</w:t>
      </w:r>
    </w:p>
    <w:p>
      <w:pPr>
        <w:spacing w:line="600" w:lineRule="auto"/>
        <w:jc w:val="both"/>
        <w:rPr>
          <w:rFonts w:hint="eastAsia" w:ascii="宋体" w:hAnsi="宋体" w:eastAsia="宋体" w:cs="宋体"/>
          <w:b/>
          <w:color w:val="auto"/>
          <w:kern w:val="2"/>
          <w:sz w:val="24"/>
          <w:szCs w:val="24"/>
          <w:lang w:val="en-US" w:eastAsia="zh-CN" w:bidi="ar-SA"/>
        </w:rPr>
      </w:pPr>
      <w:r>
        <w:rPr>
          <w:rFonts w:hint="eastAsia" w:ascii="宋体" w:hAnsi="宋体" w:eastAsia="宋体" w:cs="宋体"/>
          <w:b/>
          <w:color w:val="auto"/>
          <w:kern w:val="2"/>
          <w:sz w:val="24"/>
          <w:szCs w:val="24"/>
          <w:lang w:val="en-US" w:eastAsia="zh-CN" w:bidi="ar-SA"/>
        </w:rPr>
        <w:t>附件</w:t>
      </w:r>
      <w:r>
        <w:rPr>
          <w:rFonts w:hint="eastAsia" w:ascii="宋体" w:hAnsi="宋体" w:cs="宋体"/>
          <w:b/>
          <w:color w:val="auto"/>
          <w:kern w:val="2"/>
          <w:sz w:val="24"/>
          <w:szCs w:val="24"/>
          <w:lang w:val="en-US" w:eastAsia="zh-CN" w:bidi="ar-SA"/>
        </w:rPr>
        <w:t>21</w:t>
      </w:r>
      <w:r>
        <w:rPr>
          <w:rFonts w:hint="eastAsia" w:ascii="宋体" w:hAnsi="宋体" w:eastAsia="宋体" w:cs="宋体"/>
          <w:b/>
          <w:color w:val="auto"/>
          <w:kern w:val="2"/>
          <w:sz w:val="24"/>
          <w:szCs w:val="24"/>
          <w:lang w:val="en-US" w:eastAsia="zh-CN" w:bidi="ar-SA"/>
        </w:rPr>
        <w:t>: 售后服务体系；</w:t>
      </w:r>
    </w:p>
    <w:p>
      <w:pPr>
        <w:spacing w:line="600" w:lineRule="auto"/>
        <w:jc w:val="both"/>
        <w:rPr>
          <w:rFonts w:hint="eastAsia" w:ascii="宋体" w:hAnsi="宋体" w:eastAsia="宋体" w:cs="宋体"/>
          <w:b/>
          <w:color w:val="auto"/>
          <w:kern w:val="2"/>
          <w:sz w:val="24"/>
          <w:szCs w:val="24"/>
          <w:lang w:val="en-US" w:eastAsia="zh-CN" w:bidi="ar-SA"/>
        </w:rPr>
      </w:pPr>
      <w:r>
        <w:rPr>
          <w:rFonts w:hint="eastAsia" w:ascii="宋体" w:hAnsi="宋体" w:eastAsia="宋体" w:cs="宋体"/>
          <w:b/>
          <w:color w:val="auto"/>
          <w:kern w:val="2"/>
          <w:sz w:val="24"/>
          <w:szCs w:val="24"/>
          <w:lang w:val="en-US" w:eastAsia="zh-CN" w:bidi="ar-SA"/>
        </w:rPr>
        <w:t>附件</w:t>
      </w:r>
      <w:r>
        <w:rPr>
          <w:rFonts w:hint="eastAsia" w:ascii="宋体" w:hAnsi="宋体" w:cs="宋体"/>
          <w:b/>
          <w:color w:val="auto"/>
          <w:kern w:val="2"/>
          <w:sz w:val="24"/>
          <w:szCs w:val="24"/>
          <w:lang w:val="en-US" w:eastAsia="zh-CN" w:bidi="ar-SA"/>
        </w:rPr>
        <w:t>22</w:t>
      </w:r>
      <w:r>
        <w:rPr>
          <w:rFonts w:hint="eastAsia" w:ascii="宋体" w:hAnsi="宋体" w:eastAsia="宋体" w:cs="宋体"/>
          <w:b/>
          <w:color w:val="auto"/>
          <w:kern w:val="2"/>
          <w:sz w:val="24"/>
          <w:szCs w:val="24"/>
          <w:lang w:val="en-US" w:eastAsia="zh-CN" w:bidi="ar-SA"/>
        </w:rPr>
        <w:t>:人员安排计划</w:t>
      </w:r>
    </w:p>
    <w:p>
      <w:pPr>
        <w:spacing w:line="600" w:lineRule="auto"/>
        <w:jc w:val="both"/>
        <w:rPr>
          <w:rFonts w:hint="eastAsia" w:ascii="宋体" w:hAnsi="宋体" w:eastAsia="宋体" w:cs="宋体"/>
          <w:b/>
          <w:color w:val="auto"/>
          <w:kern w:val="2"/>
          <w:sz w:val="24"/>
          <w:szCs w:val="24"/>
          <w:lang w:val="en-US" w:eastAsia="zh-CN" w:bidi="ar-SA"/>
        </w:rPr>
      </w:pPr>
      <w:r>
        <w:rPr>
          <w:rFonts w:hint="eastAsia" w:ascii="宋体" w:hAnsi="宋体" w:eastAsia="宋体" w:cs="宋体"/>
          <w:b/>
          <w:color w:val="auto"/>
          <w:kern w:val="2"/>
          <w:sz w:val="24"/>
          <w:szCs w:val="24"/>
          <w:lang w:val="en-US" w:eastAsia="zh-CN" w:bidi="ar-SA"/>
        </w:rPr>
        <w:t>附件</w:t>
      </w:r>
      <w:r>
        <w:rPr>
          <w:rFonts w:hint="eastAsia" w:ascii="宋体" w:hAnsi="宋体" w:cs="宋体"/>
          <w:b/>
          <w:color w:val="auto"/>
          <w:kern w:val="2"/>
          <w:sz w:val="24"/>
          <w:szCs w:val="24"/>
          <w:lang w:val="en-US" w:eastAsia="zh-CN" w:bidi="ar-SA"/>
        </w:rPr>
        <w:t>23</w:t>
      </w:r>
      <w:r>
        <w:rPr>
          <w:rFonts w:hint="eastAsia" w:ascii="宋体" w:hAnsi="宋体" w:eastAsia="宋体" w:cs="宋体"/>
          <w:b/>
          <w:color w:val="auto"/>
          <w:kern w:val="2"/>
          <w:sz w:val="24"/>
          <w:szCs w:val="24"/>
          <w:lang w:val="en-US" w:eastAsia="zh-CN" w:bidi="ar-SA"/>
        </w:rPr>
        <w:t>:</w:t>
      </w:r>
      <w:r>
        <w:rPr>
          <w:rFonts w:hint="eastAsia" w:ascii="宋体" w:hAnsi="宋体" w:cs="宋体"/>
          <w:b/>
          <w:color w:val="auto"/>
          <w:kern w:val="2"/>
          <w:sz w:val="24"/>
          <w:szCs w:val="24"/>
          <w:lang w:val="en-US" w:eastAsia="zh-CN" w:bidi="ar-SA"/>
        </w:rPr>
        <w:t>招标文件的规范性</w:t>
      </w:r>
    </w:p>
    <w:p>
      <w:pPr>
        <w:spacing w:line="600" w:lineRule="auto"/>
        <w:jc w:val="both"/>
        <w:rPr>
          <w:rFonts w:hint="default" w:ascii="宋体" w:hAnsi="宋体" w:eastAsia="宋体" w:cs="宋体"/>
          <w:b/>
          <w:color w:val="auto"/>
          <w:kern w:val="2"/>
          <w:sz w:val="24"/>
          <w:szCs w:val="24"/>
          <w:lang w:val="en-US" w:eastAsia="zh-CN" w:bidi="ar-SA"/>
        </w:rPr>
      </w:pPr>
      <w:r>
        <w:rPr>
          <w:rFonts w:hint="eastAsia" w:ascii="宋体" w:hAnsi="宋体" w:eastAsia="宋体" w:cs="宋体"/>
          <w:b/>
          <w:color w:val="auto"/>
          <w:kern w:val="2"/>
          <w:sz w:val="24"/>
          <w:szCs w:val="24"/>
          <w:lang w:val="en-US" w:eastAsia="zh-CN" w:bidi="ar-SA"/>
        </w:rPr>
        <w:t>附件</w:t>
      </w:r>
      <w:r>
        <w:rPr>
          <w:rFonts w:hint="eastAsia" w:ascii="宋体" w:hAnsi="宋体" w:cs="宋体"/>
          <w:b/>
          <w:color w:val="auto"/>
          <w:kern w:val="2"/>
          <w:sz w:val="24"/>
          <w:szCs w:val="24"/>
          <w:lang w:val="en-US" w:eastAsia="zh-CN" w:bidi="ar-SA"/>
        </w:rPr>
        <w:t>24相关资质</w:t>
      </w:r>
    </w:p>
    <w:p>
      <w:pPr>
        <w:spacing w:line="600" w:lineRule="auto"/>
        <w:jc w:val="both"/>
        <w:rPr>
          <w:rFonts w:hint="eastAsia" w:ascii="宋体" w:hAnsi="宋体" w:eastAsia="宋体" w:cs="宋体"/>
          <w:b/>
          <w:color w:val="auto"/>
          <w:kern w:val="2"/>
          <w:sz w:val="24"/>
          <w:szCs w:val="24"/>
          <w:lang w:val="en-US" w:eastAsia="zh-CN" w:bidi="ar-SA"/>
        </w:rPr>
      </w:pPr>
      <w:r>
        <w:rPr>
          <w:rFonts w:hint="eastAsia" w:ascii="宋体" w:hAnsi="宋体" w:eastAsia="宋体" w:cs="宋体"/>
          <w:b/>
          <w:color w:val="auto"/>
          <w:kern w:val="2"/>
          <w:sz w:val="24"/>
          <w:szCs w:val="24"/>
          <w:lang w:val="en-US" w:eastAsia="zh-CN" w:bidi="ar-SA"/>
        </w:rPr>
        <w:t>附件2</w:t>
      </w:r>
      <w:r>
        <w:rPr>
          <w:rFonts w:hint="eastAsia" w:ascii="宋体" w:hAnsi="宋体" w:cs="宋体"/>
          <w:b/>
          <w:color w:val="auto"/>
          <w:kern w:val="2"/>
          <w:sz w:val="24"/>
          <w:szCs w:val="24"/>
          <w:lang w:val="en-US" w:eastAsia="zh-CN" w:bidi="ar-SA"/>
        </w:rPr>
        <w:t>5</w:t>
      </w:r>
      <w:r>
        <w:rPr>
          <w:rFonts w:hint="eastAsia" w:ascii="宋体" w:hAnsi="宋体" w:eastAsia="宋体" w:cs="宋体"/>
          <w:b/>
          <w:color w:val="auto"/>
          <w:kern w:val="2"/>
          <w:sz w:val="24"/>
          <w:szCs w:val="24"/>
          <w:lang w:val="en-US" w:eastAsia="zh-CN" w:bidi="ar-SA"/>
        </w:rPr>
        <w:t>:要求提供的其它材料以及供应商认为需要提交的材料（以上格式自拟）。</w:t>
      </w:r>
    </w:p>
    <w:p>
      <w:pPr>
        <w:spacing w:line="600" w:lineRule="auto"/>
        <w:jc w:val="both"/>
        <w:rPr>
          <w:rFonts w:hint="default" w:ascii="宋体" w:hAnsi="宋体" w:eastAsia="宋体" w:cs="宋体"/>
          <w:b/>
          <w:color w:val="auto"/>
          <w:kern w:val="2"/>
          <w:sz w:val="24"/>
          <w:szCs w:val="24"/>
          <w:lang w:val="en-US" w:eastAsia="zh-CN" w:bidi="ar-SA"/>
        </w:rPr>
      </w:pPr>
    </w:p>
    <w:bookmarkEnd w:id="248"/>
    <w:p>
      <w:pPr>
        <w:pStyle w:val="16"/>
        <w:keepNext w:val="0"/>
        <w:keepLines w:val="0"/>
        <w:pageBreakBefore w:val="0"/>
        <w:widowControl w:val="0"/>
        <w:kinsoku/>
        <w:wordWrap/>
        <w:overflowPunct/>
        <w:topLinePunct w:val="0"/>
        <w:autoSpaceDE/>
        <w:autoSpaceDN/>
        <w:bidi w:val="0"/>
        <w:adjustRightInd/>
        <w:spacing w:line="480" w:lineRule="auto"/>
        <w:ind w:firstLine="484" w:firstLineChars="200"/>
        <w:jc w:val="left"/>
        <w:textAlignment w:val="auto"/>
        <w:rPr>
          <w:rFonts w:hint="eastAsia" w:ascii="宋体" w:hAnsi="宋体" w:eastAsia="宋体" w:cs="宋体"/>
          <w:b/>
          <w:color w:val="auto"/>
          <w:kern w:val="2"/>
          <w:sz w:val="24"/>
          <w:szCs w:val="24"/>
          <w:lang w:val="en-US" w:eastAsia="zh-CN" w:bidi="ar-SA"/>
        </w:rPr>
      </w:pPr>
    </w:p>
    <w:p>
      <w:pPr>
        <w:pStyle w:val="16"/>
        <w:spacing w:line="480" w:lineRule="exact"/>
        <w:ind w:firstLine="484" w:firstLineChars="200"/>
        <w:rPr>
          <w:rFonts w:hint="eastAsia" w:ascii="宋体" w:hAnsi="宋体" w:eastAsia="宋体" w:cs="宋体"/>
          <w:b/>
          <w:bCs w:val="0"/>
          <w:color w:val="auto"/>
          <w:sz w:val="24"/>
          <w:szCs w:val="24"/>
        </w:rPr>
      </w:pPr>
    </w:p>
    <w:p>
      <w:pPr>
        <w:pStyle w:val="3"/>
        <w:keepNext w:val="0"/>
        <w:numPr>
          <w:ilvl w:val="0"/>
          <w:numId w:val="0"/>
        </w:numPr>
        <w:jc w:val="left"/>
        <w:outlineLvl w:val="9"/>
        <w:rPr>
          <w:rStyle w:val="32"/>
          <w:rFonts w:hint="eastAsia" w:ascii="宋体" w:hAnsi="宋体" w:eastAsia="宋体" w:cs="宋体"/>
          <w:b/>
          <w:color w:val="auto"/>
          <w:sz w:val="32"/>
          <w:szCs w:val="28"/>
          <w:lang w:val="en-US" w:eastAsia="zh-CN"/>
        </w:rPr>
      </w:pPr>
    </w:p>
    <w:p>
      <w:pPr>
        <w:pStyle w:val="3"/>
        <w:keepNext w:val="0"/>
        <w:numPr>
          <w:ilvl w:val="0"/>
          <w:numId w:val="0"/>
        </w:numPr>
        <w:jc w:val="left"/>
        <w:outlineLvl w:val="9"/>
        <w:rPr>
          <w:rStyle w:val="32"/>
          <w:rFonts w:hint="eastAsia" w:ascii="宋体" w:hAnsi="宋体" w:eastAsia="宋体" w:cs="宋体"/>
          <w:b/>
          <w:color w:val="auto"/>
          <w:sz w:val="32"/>
          <w:szCs w:val="28"/>
          <w:lang w:val="en-US" w:eastAsia="zh-CN"/>
        </w:rPr>
      </w:pPr>
    </w:p>
    <w:p>
      <w:pPr>
        <w:pStyle w:val="3"/>
        <w:keepNext w:val="0"/>
        <w:numPr>
          <w:ilvl w:val="0"/>
          <w:numId w:val="0"/>
        </w:numPr>
        <w:jc w:val="left"/>
        <w:outlineLvl w:val="9"/>
        <w:rPr>
          <w:rStyle w:val="32"/>
          <w:rFonts w:hint="eastAsia" w:ascii="宋体" w:hAnsi="宋体" w:eastAsia="宋体" w:cs="宋体"/>
          <w:b/>
          <w:color w:val="auto"/>
          <w:sz w:val="32"/>
          <w:szCs w:val="28"/>
          <w:lang w:val="en-US" w:eastAsia="zh-CN"/>
        </w:rPr>
      </w:pPr>
    </w:p>
    <w:p>
      <w:pPr>
        <w:pStyle w:val="3"/>
        <w:keepNext w:val="0"/>
        <w:numPr>
          <w:ilvl w:val="0"/>
          <w:numId w:val="0"/>
        </w:numPr>
        <w:jc w:val="left"/>
        <w:outlineLvl w:val="9"/>
        <w:rPr>
          <w:rStyle w:val="32"/>
          <w:rFonts w:hint="eastAsia" w:ascii="宋体" w:hAnsi="宋体" w:eastAsia="宋体" w:cs="宋体"/>
          <w:b/>
          <w:color w:val="auto"/>
          <w:sz w:val="32"/>
          <w:szCs w:val="28"/>
          <w:lang w:val="en-US" w:eastAsia="zh-CN"/>
        </w:rPr>
      </w:pPr>
    </w:p>
    <w:p>
      <w:pPr>
        <w:pStyle w:val="3"/>
        <w:keepNext w:val="0"/>
        <w:numPr>
          <w:ilvl w:val="0"/>
          <w:numId w:val="0"/>
        </w:numPr>
        <w:jc w:val="left"/>
        <w:outlineLvl w:val="9"/>
        <w:rPr>
          <w:rStyle w:val="32"/>
          <w:rFonts w:hint="eastAsia" w:ascii="宋体" w:hAnsi="宋体" w:eastAsia="宋体" w:cs="宋体"/>
          <w:b/>
          <w:color w:val="auto"/>
          <w:sz w:val="32"/>
          <w:szCs w:val="28"/>
          <w:lang w:val="en-US" w:eastAsia="zh-CN"/>
        </w:rPr>
      </w:pPr>
    </w:p>
    <w:p>
      <w:pPr>
        <w:pStyle w:val="3"/>
        <w:keepNext w:val="0"/>
        <w:numPr>
          <w:ilvl w:val="0"/>
          <w:numId w:val="0"/>
        </w:numPr>
        <w:jc w:val="left"/>
        <w:outlineLvl w:val="9"/>
        <w:rPr>
          <w:rStyle w:val="32"/>
          <w:rFonts w:hint="eastAsia" w:ascii="宋体" w:hAnsi="宋体" w:eastAsia="宋体" w:cs="宋体"/>
          <w:b/>
          <w:color w:val="auto"/>
          <w:sz w:val="32"/>
          <w:szCs w:val="28"/>
          <w:lang w:val="en-US" w:eastAsia="zh-CN"/>
        </w:rPr>
      </w:pPr>
    </w:p>
    <w:p>
      <w:pPr>
        <w:pStyle w:val="3"/>
        <w:keepNext w:val="0"/>
        <w:numPr>
          <w:ilvl w:val="0"/>
          <w:numId w:val="0"/>
        </w:numPr>
        <w:jc w:val="left"/>
        <w:outlineLvl w:val="9"/>
        <w:rPr>
          <w:rStyle w:val="32"/>
          <w:rFonts w:hint="eastAsia" w:ascii="宋体" w:hAnsi="宋体" w:eastAsia="宋体" w:cs="宋体"/>
          <w:b/>
          <w:color w:val="auto"/>
          <w:sz w:val="32"/>
          <w:szCs w:val="28"/>
          <w:lang w:val="en-US" w:eastAsia="zh-CN"/>
        </w:rPr>
      </w:pPr>
    </w:p>
    <w:p>
      <w:pPr>
        <w:pStyle w:val="3"/>
        <w:keepNext w:val="0"/>
        <w:numPr>
          <w:ilvl w:val="0"/>
          <w:numId w:val="0"/>
        </w:numPr>
        <w:jc w:val="left"/>
        <w:outlineLvl w:val="9"/>
        <w:rPr>
          <w:rStyle w:val="32"/>
          <w:rFonts w:hint="eastAsia" w:ascii="宋体" w:hAnsi="宋体" w:eastAsia="宋体" w:cs="宋体"/>
          <w:b/>
          <w:color w:val="auto"/>
          <w:sz w:val="32"/>
          <w:szCs w:val="28"/>
          <w:lang w:val="en-US" w:eastAsia="zh-CN"/>
        </w:rPr>
      </w:pPr>
    </w:p>
    <w:p/>
    <w:sectPr>
      <w:headerReference r:id="rId19" w:type="first"/>
      <w:footerReference r:id="rId21" w:type="first"/>
      <w:headerReference r:id="rId18" w:type="default"/>
      <w:footerReference r:id="rId20" w:type="default"/>
      <w:pgSz w:w="11906" w:h="16838"/>
      <w:pgMar w:top="1417" w:right="1418" w:bottom="1417" w:left="1134" w:header="851" w:footer="850" w:gutter="0"/>
      <w:pgNumType w:fmt="decimal"/>
      <w:cols w:space="720" w:num="1"/>
      <w:titlePg/>
      <w:docGrid w:type="linesAndChars" w:linePitch="312" w:charSpace="53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3"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00"/>
    <w:family w:val="auto"/>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Wingdings 2">
    <w:panose1 w:val="05020102010507070707"/>
    <w:charset w:val="02"/>
    <w:family w:val="auto"/>
    <w:pitch w:val="default"/>
    <w:sig w:usb0="00000000" w:usb1="00000000" w:usb2="00000000" w:usb3="00000000" w:csb0="80000000" w:csb1="00000000"/>
  </w:font>
  <w:font w:name="新宋体">
    <w:panose1 w:val="02010609030101010101"/>
    <w:charset w:val="86"/>
    <w:family w:val="modern"/>
    <w:pitch w:val="default"/>
    <w:sig w:usb0="00000003" w:usb1="288F0000" w:usb2="00000006" w:usb3="00000000" w:csb0="00040001" w:csb1="00000000"/>
  </w:font>
  <w:font w:name="PingFang SC Regular">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Unicode MS">
    <w:altName w:val="宋体"/>
    <w:panose1 w:val="020B0604020202020204"/>
    <w:charset w:val="86"/>
    <w:family w:val="roman"/>
    <w:pitch w:val="default"/>
    <w:sig w:usb0="00000000" w:usb1="00000000" w:usb2="0000003F" w:usb3="00000000" w:csb0="603F01FF" w:csb1="FFFF0000"/>
  </w:font>
  <w:font w:name="sans-serif">
    <w:altName w:val="Segoe Prin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6120" w:firstLineChars="3400"/>
      <w:rPr>
        <w:rFonts w:hint="default"/>
        <w:lang w:val="en-US" w:eastAsia="zh-CN"/>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right"/>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6120" w:firstLineChars="3400"/>
      <w:rPr>
        <w:rFonts w:hint="default"/>
        <w:lang w:val="en-US" w:eastAsia="zh-CN"/>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right"/>
      <w:rPr>
        <w:rFonts w:hint="eastAsia" w:eastAsia="宋体"/>
        <w:lang w:eastAsia="zh-CN"/>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right"/>
      <w:rPr>
        <w:rFonts w:hint="eastAsia" w:eastAsia="宋体"/>
        <w:lang w:eastAsia="zh-CN"/>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right"/>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thinThickSmallGap" w:color="auto" w:sz="12" w:space="1"/>
      </w:pBdr>
      <w:jc w:val="both"/>
      <w:rPr>
        <w:rFonts w:hint="default" w:eastAsia="宋体"/>
        <w:sz w:val="21"/>
        <w:szCs w:val="22"/>
        <w:lang w:val="en-US"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1"/>
      </w:pBdr>
      <w:rPr>
        <w:rFonts w:hint="eastAsia"/>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hint="eastAsia"/>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1"/>
      </w:pBdr>
      <w:rPr>
        <w:rFonts w:hint="eastAsia"/>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1"/>
      </w:pBdr>
      <w:rPr>
        <w:rFonts w:hint="eastAsia"/>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rPr>
        <w:rFonts w:hint="eastAsia"/>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1"/>
      </w:pBd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E543307"/>
    <w:multiLevelType w:val="singleLevel"/>
    <w:tmpl w:val="CE543307"/>
    <w:lvl w:ilvl="0" w:tentative="0">
      <w:start w:val="3"/>
      <w:numFmt w:val="chineseCounting"/>
      <w:suff w:val="space"/>
      <w:lvlText w:val="%1、"/>
      <w:lvlJc w:val="left"/>
      <w:rPr>
        <w:rFonts w:hint="eastAsia"/>
      </w:rPr>
    </w:lvl>
  </w:abstractNum>
  <w:abstractNum w:abstractNumId="1">
    <w:nsid w:val="00000003"/>
    <w:multiLevelType w:val="singleLevel"/>
    <w:tmpl w:val="00000003"/>
    <w:lvl w:ilvl="0" w:tentative="0">
      <w:start w:val="1"/>
      <w:numFmt w:val="upperLetter"/>
      <w:pStyle w:val="3"/>
      <w:lvlText w:val="%1."/>
      <w:lvlJc w:val="left"/>
      <w:pPr>
        <w:tabs>
          <w:tab w:val="left" w:pos="330"/>
        </w:tabs>
        <w:ind w:left="330" w:hanging="330"/>
      </w:pPr>
    </w:lvl>
  </w:abstractNum>
  <w:abstractNum w:abstractNumId="2">
    <w:nsid w:val="0000000F"/>
    <w:multiLevelType w:val="multilevel"/>
    <w:tmpl w:val="0000000F"/>
    <w:lvl w:ilvl="0" w:tentative="0">
      <w:start w:val="1"/>
      <w:numFmt w:val="decimal"/>
      <w:pStyle w:val="37"/>
      <w:lvlText w:val="%1、"/>
      <w:lvlJc w:val="left"/>
      <w:pPr>
        <w:ind w:left="900" w:hanging="420"/>
      </w:pPr>
      <w:rPr>
        <w:color w:val="auto"/>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00000013"/>
    <w:multiLevelType w:val="multilevel"/>
    <w:tmpl w:val="00000013"/>
    <w:lvl w:ilvl="0" w:tentative="0">
      <w:start w:val="1"/>
      <w:numFmt w:val="decimal"/>
      <w:lvlText w:val="（%1）"/>
      <w:lvlJc w:val="left"/>
      <w:pPr>
        <w:tabs>
          <w:tab w:val="left" w:pos="1080"/>
        </w:tabs>
        <w:ind w:left="1080" w:hanging="1080"/>
      </w:pPr>
    </w:lvl>
    <w:lvl w:ilvl="1" w:tentative="0">
      <w:start w:val="1"/>
      <w:numFmt w:val="bullet"/>
      <w:lvlText w:val=""/>
      <w:lvlJc w:val="left"/>
      <w:pPr>
        <w:tabs>
          <w:tab w:val="left" w:pos="600"/>
        </w:tabs>
        <w:ind w:left="600" w:hanging="420"/>
      </w:pPr>
      <w:rPr>
        <w:rFonts w:hint="default" w:ascii="Wingdings" w:hAnsi="Wingdings"/>
      </w:r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
    <w:nsid w:val="552C16B3"/>
    <w:multiLevelType w:val="singleLevel"/>
    <w:tmpl w:val="552C16B3"/>
    <w:lvl w:ilvl="0" w:tentative="0">
      <w:start w:val="6"/>
      <w:numFmt w:val="chineseCounting"/>
      <w:suff w:val="space"/>
      <w:lvlText w:val="%1、"/>
      <w:lvlJc w:val="left"/>
      <w:rPr>
        <w:rFonts w:hint="eastAsia"/>
      </w:rPr>
    </w:lvl>
  </w:abstractNum>
  <w:abstractNum w:abstractNumId="5">
    <w:nsid w:val="7554D1C1"/>
    <w:multiLevelType w:val="singleLevel"/>
    <w:tmpl w:val="7554D1C1"/>
    <w:lvl w:ilvl="0" w:tentative="0">
      <w:start w:val="1"/>
      <w:numFmt w:val="chineseCounting"/>
      <w:suff w:val="space"/>
      <w:lvlText w:val="第%1章"/>
      <w:lvlJc w:val="left"/>
      <w:rPr>
        <w:rFonts w:hint="eastAsia"/>
      </w:rPr>
    </w:lvl>
  </w:abstractNum>
  <w:num w:numId="1">
    <w:abstractNumId w:val="1"/>
  </w:num>
  <w:num w:numId="2">
    <w:abstractNumId w:val="2"/>
  </w:num>
  <w:num w:numId="3">
    <w:abstractNumId w:val="5"/>
  </w:num>
  <w:num w:numId="4">
    <w:abstractNumId w:val="0"/>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E0NTUzM2YzMTdmOGU4NGFmNGExODBhMDI5NDNmOGIifQ=="/>
  </w:docVars>
  <w:rsids>
    <w:rsidRoot w:val="4F4C6CDE"/>
    <w:rsid w:val="0036698D"/>
    <w:rsid w:val="01201B21"/>
    <w:rsid w:val="024837F7"/>
    <w:rsid w:val="024A0BB7"/>
    <w:rsid w:val="042934B3"/>
    <w:rsid w:val="059B24B4"/>
    <w:rsid w:val="05D6061E"/>
    <w:rsid w:val="06125308"/>
    <w:rsid w:val="0727365C"/>
    <w:rsid w:val="07594F89"/>
    <w:rsid w:val="08BB532E"/>
    <w:rsid w:val="09C94D34"/>
    <w:rsid w:val="0A7A53A9"/>
    <w:rsid w:val="0BBA1D2C"/>
    <w:rsid w:val="10213460"/>
    <w:rsid w:val="10B15DC1"/>
    <w:rsid w:val="10F20633"/>
    <w:rsid w:val="122C3D05"/>
    <w:rsid w:val="13323F5F"/>
    <w:rsid w:val="13DF640D"/>
    <w:rsid w:val="154A7B0E"/>
    <w:rsid w:val="16534086"/>
    <w:rsid w:val="171E28E6"/>
    <w:rsid w:val="178C784F"/>
    <w:rsid w:val="189A2440"/>
    <w:rsid w:val="1AB15924"/>
    <w:rsid w:val="1B753A8E"/>
    <w:rsid w:val="1DBD68C5"/>
    <w:rsid w:val="1DCD124D"/>
    <w:rsid w:val="1E8C604D"/>
    <w:rsid w:val="1EC74B47"/>
    <w:rsid w:val="2040359B"/>
    <w:rsid w:val="20526B30"/>
    <w:rsid w:val="23C95D02"/>
    <w:rsid w:val="24AB0E5B"/>
    <w:rsid w:val="24E576A3"/>
    <w:rsid w:val="28CC055E"/>
    <w:rsid w:val="29332747"/>
    <w:rsid w:val="2A9E766D"/>
    <w:rsid w:val="2DA9434B"/>
    <w:rsid w:val="31C37522"/>
    <w:rsid w:val="321448C1"/>
    <w:rsid w:val="32841682"/>
    <w:rsid w:val="3308045F"/>
    <w:rsid w:val="336A2681"/>
    <w:rsid w:val="33984779"/>
    <w:rsid w:val="33BA3F4B"/>
    <w:rsid w:val="34341EA1"/>
    <w:rsid w:val="357038AA"/>
    <w:rsid w:val="36B5279A"/>
    <w:rsid w:val="3A4E590C"/>
    <w:rsid w:val="3ACA22B9"/>
    <w:rsid w:val="3B2C1574"/>
    <w:rsid w:val="3BF344D4"/>
    <w:rsid w:val="3C553E04"/>
    <w:rsid w:val="3CDF4B1B"/>
    <w:rsid w:val="3D09731A"/>
    <w:rsid w:val="3D2F488F"/>
    <w:rsid w:val="3DFE2653"/>
    <w:rsid w:val="3E6E1261"/>
    <w:rsid w:val="3F9A711E"/>
    <w:rsid w:val="413C51D8"/>
    <w:rsid w:val="423164E5"/>
    <w:rsid w:val="430D5439"/>
    <w:rsid w:val="435320DC"/>
    <w:rsid w:val="439D454D"/>
    <w:rsid w:val="451662C2"/>
    <w:rsid w:val="478064A8"/>
    <w:rsid w:val="49F70BF1"/>
    <w:rsid w:val="4C285D45"/>
    <w:rsid w:val="4F4C6CDE"/>
    <w:rsid w:val="4F86002C"/>
    <w:rsid w:val="4F8E3C9C"/>
    <w:rsid w:val="50B70079"/>
    <w:rsid w:val="50CA1BC3"/>
    <w:rsid w:val="516E047A"/>
    <w:rsid w:val="529C2921"/>
    <w:rsid w:val="52A150EF"/>
    <w:rsid w:val="5336727E"/>
    <w:rsid w:val="53A615FD"/>
    <w:rsid w:val="558772CD"/>
    <w:rsid w:val="569E0AA5"/>
    <w:rsid w:val="570A1F63"/>
    <w:rsid w:val="573B2E37"/>
    <w:rsid w:val="575C6EBF"/>
    <w:rsid w:val="57F85EB4"/>
    <w:rsid w:val="5888773E"/>
    <w:rsid w:val="588D235F"/>
    <w:rsid w:val="58D625A1"/>
    <w:rsid w:val="5ACE14FA"/>
    <w:rsid w:val="5BCD5C08"/>
    <w:rsid w:val="5DBD00C8"/>
    <w:rsid w:val="5E053485"/>
    <w:rsid w:val="5E581806"/>
    <w:rsid w:val="5E936723"/>
    <w:rsid w:val="5EB60B4A"/>
    <w:rsid w:val="600F05EB"/>
    <w:rsid w:val="60564992"/>
    <w:rsid w:val="60912F1C"/>
    <w:rsid w:val="61720E31"/>
    <w:rsid w:val="618B3CA1"/>
    <w:rsid w:val="61DE30A4"/>
    <w:rsid w:val="6233470A"/>
    <w:rsid w:val="6247406C"/>
    <w:rsid w:val="63151305"/>
    <w:rsid w:val="636062A9"/>
    <w:rsid w:val="63EF5D46"/>
    <w:rsid w:val="65774421"/>
    <w:rsid w:val="666461ED"/>
    <w:rsid w:val="669114FA"/>
    <w:rsid w:val="68420E31"/>
    <w:rsid w:val="695B5483"/>
    <w:rsid w:val="69C97333"/>
    <w:rsid w:val="6BFE4DC1"/>
    <w:rsid w:val="6D723763"/>
    <w:rsid w:val="6DF60679"/>
    <w:rsid w:val="6F39081D"/>
    <w:rsid w:val="6F9B5E2B"/>
    <w:rsid w:val="71213793"/>
    <w:rsid w:val="73137F9A"/>
    <w:rsid w:val="745E5245"/>
    <w:rsid w:val="74A567DC"/>
    <w:rsid w:val="7530457D"/>
    <w:rsid w:val="765C57B4"/>
    <w:rsid w:val="771E695A"/>
    <w:rsid w:val="79494BF9"/>
    <w:rsid w:val="7B46263C"/>
    <w:rsid w:val="7C076A1C"/>
    <w:rsid w:val="7C5F1B5A"/>
    <w:rsid w:val="7C8C3094"/>
    <w:rsid w:val="7C930AFF"/>
    <w:rsid w:val="7D43322A"/>
    <w:rsid w:val="7FBE27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qFormat="1" w:unhideWhenUsed="0" w:uiPriority="0" w:semiHidden="0" w:name="Body Text First Indent 2"/>
    <w:lsdException w:unhideWhenUsed="0" w:uiPriority="0" w:semiHidden="0" w:name="Note Heading"/>
    <w:lsdException w:qFormat="1"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lang w:val="en-US" w:eastAsia="zh-CN" w:bidi="ar-SA"/>
    </w:rPr>
  </w:style>
  <w:style w:type="paragraph" w:styleId="2">
    <w:name w:val="heading 1"/>
    <w:basedOn w:val="1"/>
    <w:next w:val="1"/>
    <w:link w:val="32"/>
    <w:qFormat/>
    <w:uiPriority w:val="0"/>
    <w:pPr>
      <w:keepNext/>
      <w:jc w:val="center"/>
      <w:outlineLvl w:val="0"/>
    </w:pPr>
    <w:rPr>
      <w:rFonts w:ascii="仿宋_GB2312" w:hAnsi="仿宋_GB2312" w:eastAsia="宋体"/>
      <w:b/>
      <w:kern w:val="0"/>
      <w:sz w:val="28"/>
    </w:rPr>
  </w:style>
  <w:style w:type="paragraph" w:styleId="3">
    <w:name w:val="heading 2"/>
    <w:basedOn w:val="1"/>
    <w:next w:val="1"/>
    <w:qFormat/>
    <w:uiPriority w:val="99"/>
    <w:pPr>
      <w:keepNext/>
      <w:numPr>
        <w:ilvl w:val="0"/>
        <w:numId w:val="1"/>
      </w:numPr>
      <w:tabs>
        <w:tab w:val="left" w:pos="420"/>
        <w:tab w:val="clear" w:pos="330"/>
      </w:tabs>
      <w:spacing w:line="360" w:lineRule="auto"/>
      <w:outlineLvl w:val="1"/>
    </w:pPr>
    <w:rPr>
      <w:b/>
      <w:sz w:val="24"/>
      <w:szCs w:val="24"/>
    </w:rPr>
  </w:style>
  <w:style w:type="character" w:default="1" w:styleId="23">
    <w:name w:val="Default Paragraph Font"/>
    <w:semiHidden/>
    <w:qFormat/>
    <w:uiPriority w:val="0"/>
  </w:style>
  <w:style w:type="table" w:default="1" w:styleId="21">
    <w:name w:val="Normal Table"/>
    <w:semiHidden/>
    <w:qFormat/>
    <w:uiPriority w:val="0"/>
    <w:tblPr>
      <w:tblCellMar>
        <w:top w:w="0" w:type="dxa"/>
        <w:left w:w="108" w:type="dxa"/>
        <w:bottom w:w="0" w:type="dxa"/>
        <w:right w:w="108" w:type="dxa"/>
      </w:tblCellMar>
    </w:tblPr>
  </w:style>
  <w:style w:type="paragraph" w:styleId="4">
    <w:name w:val="Normal Indent"/>
    <w:basedOn w:val="1"/>
    <w:next w:val="1"/>
    <w:qFormat/>
    <w:uiPriority w:val="0"/>
    <w:pPr>
      <w:ind w:firstLine="420"/>
    </w:pPr>
  </w:style>
  <w:style w:type="paragraph" w:styleId="5">
    <w:name w:val="Body Text 3"/>
    <w:basedOn w:val="1"/>
    <w:qFormat/>
    <w:uiPriority w:val="0"/>
    <w:rPr>
      <w:rFonts w:ascii="宋体"/>
      <w:sz w:val="24"/>
      <w:szCs w:val="20"/>
    </w:rPr>
  </w:style>
  <w:style w:type="paragraph" w:styleId="6">
    <w:name w:val="Body Text"/>
    <w:basedOn w:val="1"/>
    <w:next w:val="7"/>
    <w:qFormat/>
    <w:uiPriority w:val="0"/>
    <w:pPr>
      <w:spacing w:after="120" w:afterLines="0"/>
    </w:pPr>
  </w:style>
  <w:style w:type="paragraph" w:styleId="7">
    <w:name w:val="Body Text First Indent"/>
    <w:basedOn w:val="6"/>
    <w:unhideWhenUsed/>
    <w:qFormat/>
    <w:uiPriority w:val="0"/>
    <w:pPr>
      <w:ind w:firstLine="420" w:firstLineChars="100"/>
    </w:pPr>
  </w:style>
  <w:style w:type="paragraph" w:styleId="8">
    <w:name w:val="Body Text Indent"/>
    <w:basedOn w:val="1"/>
    <w:qFormat/>
    <w:uiPriority w:val="0"/>
    <w:pPr>
      <w:spacing w:line="800" w:lineRule="exact"/>
      <w:ind w:left="315" w:leftChars="150" w:firstLine="664" w:firstLineChars="237"/>
    </w:pPr>
    <w:rPr>
      <w:rFonts w:ascii="仿宋_GB2312" w:eastAsia="仿宋_GB2312"/>
      <w:sz w:val="28"/>
    </w:rPr>
  </w:style>
  <w:style w:type="paragraph" w:styleId="9">
    <w:name w:val="Plain Text"/>
    <w:basedOn w:val="1"/>
    <w:qFormat/>
    <w:uiPriority w:val="0"/>
    <w:rPr>
      <w:rFonts w:hAnsi="Courier New"/>
    </w:rPr>
  </w:style>
  <w:style w:type="paragraph" w:styleId="10">
    <w:name w:val="Body Text Indent 2"/>
    <w:basedOn w:val="1"/>
    <w:qFormat/>
    <w:uiPriority w:val="0"/>
    <w:pPr>
      <w:spacing w:line="360" w:lineRule="auto"/>
      <w:ind w:firstLine="555"/>
    </w:pPr>
    <w:rPr>
      <w:rFonts w:ascii="仿宋_GB2312" w:eastAsia="仿宋_GB2312"/>
      <w:sz w:val="28"/>
    </w:rPr>
  </w:style>
  <w:style w:type="paragraph" w:styleId="11">
    <w:name w:val="footer"/>
    <w:basedOn w:val="1"/>
    <w:qFormat/>
    <w:uiPriority w:val="0"/>
    <w:pPr>
      <w:tabs>
        <w:tab w:val="center" w:pos="4153"/>
        <w:tab w:val="right" w:pos="8306"/>
      </w:tabs>
      <w:snapToGrid w:val="0"/>
      <w:jc w:val="left"/>
    </w:pPr>
    <w:rPr>
      <w:sz w:val="18"/>
      <w:szCs w:val="18"/>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rPr>
  </w:style>
  <w:style w:type="paragraph" w:styleId="13">
    <w:name w:val="toc 1"/>
    <w:basedOn w:val="1"/>
    <w:next w:val="1"/>
    <w:qFormat/>
    <w:uiPriority w:val="0"/>
  </w:style>
  <w:style w:type="paragraph" w:styleId="14">
    <w:name w:val="Subtitle"/>
    <w:next w:val="1"/>
    <w:qFormat/>
    <w:uiPriority w:val="0"/>
    <w:pPr>
      <w:wordWrap w:val="0"/>
      <w:spacing w:after="60"/>
      <w:ind w:left="1024" w:firstLine="18"/>
      <w:jc w:val="center"/>
    </w:pPr>
    <w:rPr>
      <w:rFonts w:ascii="Calibri" w:hAnsi="Calibri" w:eastAsia="宋体" w:cs="Times New Roman"/>
      <w:sz w:val="21"/>
      <w:szCs w:val="22"/>
      <w:lang w:val="en-US" w:eastAsia="zh-CN" w:bidi="ar-SA"/>
    </w:rPr>
  </w:style>
  <w:style w:type="paragraph" w:styleId="15">
    <w:name w:val="List"/>
    <w:basedOn w:val="1"/>
    <w:qFormat/>
    <w:uiPriority w:val="0"/>
    <w:pPr>
      <w:keepNext w:val="0"/>
      <w:keepLines w:val="0"/>
      <w:widowControl w:val="0"/>
      <w:suppressLineNumbers w:val="0"/>
      <w:spacing w:before="0" w:beforeAutospacing="0" w:after="0" w:afterAutospacing="0"/>
      <w:ind w:left="200" w:right="0" w:hanging="200" w:hangingChars="200"/>
      <w:contextualSpacing/>
      <w:jc w:val="both"/>
    </w:pPr>
    <w:rPr>
      <w:rFonts w:hint="default" w:ascii="Calibri" w:hAnsi="Calibri" w:eastAsia="宋体" w:cs="Times New Roman"/>
      <w:kern w:val="2"/>
      <w:sz w:val="21"/>
      <w:szCs w:val="24"/>
      <w:lang w:val="en-US" w:eastAsia="zh-CN" w:bidi="ar"/>
    </w:rPr>
  </w:style>
  <w:style w:type="paragraph" w:styleId="16">
    <w:name w:val="footnote text"/>
    <w:basedOn w:val="1"/>
    <w:qFormat/>
    <w:uiPriority w:val="0"/>
    <w:pPr>
      <w:snapToGrid w:val="0"/>
      <w:jc w:val="left"/>
    </w:pPr>
    <w:rPr>
      <w:rFonts w:eastAsia="楷体_GB2312"/>
      <w:sz w:val="18"/>
      <w:szCs w:val="18"/>
    </w:rPr>
  </w:style>
  <w:style w:type="paragraph" w:styleId="17">
    <w:name w:val="toc 2"/>
    <w:basedOn w:val="1"/>
    <w:next w:val="1"/>
    <w:qFormat/>
    <w:uiPriority w:val="0"/>
    <w:pPr>
      <w:ind w:left="420" w:leftChars="200"/>
    </w:pPr>
  </w:style>
  <w:style w:type="paragraph" w:styleId="18">
    <w:name w:val="Body Text 2"/>
    <w:basedOn w:val="1"/>
    <w:unhideWhenUsed/>
    <w:qFormat/>
    <w:uiPriority w:val="0"/>
    <w:pPr>
      <w:spacing w:after="120" w:line="480" w:lineRule="auto"/>
    </w:pPr>
  </w:style>
  <w:style w:type="paragraph" w:styleId="19">
    <w:name w:val="Normal (Web)"/>
    <w:basedOn w:val="1"/>
    <w:qFormat/>
    <w:uiPriority w:val="0"/>
    <w:pPr>
      <w:widowControl/>
      <w:jc w:val="left"/>
    </w:pPr>
    <w:rPr>
      <w:rFonts w:ascii="宋体" w:hAnsi="宋体" w:cs="宋体"/>
      <w:kern w:val="0"/>
      <w:sz w:val="24"/>
      <w:szCs w:val="24"/>
    </w:rPr>
  </w:style>
  <w:style w:type="paragraph" w:styleId="20">
    <w:name w:val="Body Text First Indent 2"/>
    <w:basedOn w:val="8"/>
    <w:qFormat/>
    <w:uiPriority w:val="0"/>
    <w:pPr>
      <w:spacing w:after="0" w:line="360" w:lineRule="auto"/>
      <w:ind w:firstLine="200" w:firstLineChars="200"/>
    </w:pPr>
  </w:style>
  <w:style w:type="table" w:styleId="22">
    <w:name w:val="Table Grid"/>
    <w:basedOn w:val="2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basedOn w:val="23"/>
    <w:qFormat/>
    <w:uiPriority w:val="0"/>
    <w:rPr>
      <w:b/>
    </w:rPr>
  </w:style>
  <w:style w:type="character" w:styleId="25">
    <w:name w:val="Hyperlink"/>
    <w:qFormat/>
    <w:uiPriority w:val="0"/>
    <w:rPr>
      <w:rFonts w:ascii="Calibri" w:hAnsi="Calibri" w:eastAsia="宋体" w:cs="Times New Roman"/>
      <w:color w:val="0000FF"/>
      <w:u w:val="single"/>
    </w:rPr>
  </w:style>
  <w:style w:type="character" w:styleId="26">
    <w:name w:val="HTML Sample"/>
    <w:basedOn w:val="23"/>
    <w:qFormat/>
    <w:uiPriority w:val="0"/>
    <w:rPr>
      <w:rFonts w:ascii="Courier New" w:hAnsi="Courier New"/>
    </w:rPr>
  </w:style>
  <w:style w:type="paragraph" w:customStyle="1" w:styleId="27">
    <w:name w:val="Style1"/>
    <w:basedOn w:val="1"/>
    <w:qFormat/>
    <w:uiPriority w:val="0"/>
    <w:pPr>
      <w:widowControl/>
      <w:tabs>
        <w:tab w:val="left" w:pos="-720"/>
      </w:tabs>
      <w:spacing w:after="120"/>
    </w:pPr>
    <w:rPr>
      <w:spacing w:val="-3"/>
      <w:kern w:val="0"/>
      <w:sz w:val="24"/>
      <w:lang w:val="en-AU" w:eastAsia="en-US"/>
    </w:rPr>
  </w:style>
  <w:style w:type="paragraph" w:customStyle="1" w:styleId="28">
    <w:name w:val="Default Text"/>
    <w:qFormat/>
    <w:uiPriority w:val="0"/>
    <w:pPr>
      <w:widowControl w:val="0"/>
      <w:autoSpaceDE w:val="0"/>
      <w:autoSpaceDN w:val="0"/>
      <w:adjustRightInd w:val="0"/>
    </w:pPr>
    <w:rPr>
      <w:rFonts w:ascii="Calibri" w:hAnsi="Calibri" w:eastAsia="宋体" w:cs="Times New Roman"/>
      <w:color w:val="000000"/>
      <w:sz w:val="24"/>
      <w:szCs w:val="24"/>
      <w:lang w:val="en-US" w:eastAsia="zh-CN" w:bidi="ar-SA"/>
    </w:rPr>
  </w:style>
  <w:style w:type="paragraph" w:customStyle="1" w:styleId="29">
    <w:name w:val="_Style 3"/>
    <w:basedOn w:val="1"/>
    <w:qFormat/>
    <w:uiPriority w:val="99"/>
    <w:pPr>
      <w:autoSpaceDE w:val="0"/>
      <w:autoSpaceDN w:val="0"/>
      <w:spacing w:line="360" w:lineRule="auto"/>
      <w:ind w:firstLine="420" w:firstLineChars="200"/>
      <w:jc w:val="left"/>
    </w:pPr>
    <w:rPr>
      <w:rFonts w:cs="Times New Roman"/>
      <w:color w:val="auto"/>
      <w:kern w:val="0"/>
      <w:sz w:val="24"/>
      <w:szCs w:val="21"/>
      <w:lang w:val="zh-CN"/>
    </w:rPr>
  </w:style>
  <w:style w:type="character" w:customStyle="1" w:styleId="30">
    <w:name w:val="标题 2 字符"/>
    <w:qFormat/>
    <w:uiPriority w:val="99"/>
    <w:rPr>
      <w:b/>
      <w:kern w:val="2"/>
      <w:sz w:val="24"/>
      <w:szCs w:val="24"/>
    </w:rPr>
  </w:style>
  <w:style w:type="paragraph" w:styleId="31">
    <w:name w:val="List Paragraph"/>
    <w:basedOn w:val="1"/>
    <w:qFormat/>
    <w:uiPriority w:val="0"/>
    <w:pPr>
      <w:ind w:firstLine="420" w:firstLineChars="200"/>
    </w:pPr>
    <w:rPr>
      <w:szCs w:val="24"/>
    </w:rPr>
  </w:style>
  <w:style w:type="character" w:customStyle="1" w:styleId="32">
    <w:name w:val="标题 1 Char"/>
    <w:link w:val="2"/>
    <w:qFormat/>
    <w:uiPriority w:val="0"/>
    <w:rPr>
      <w:rFonts w:ascii="仿宋_GB2312" w:hAnsi="仿宋_GB2312" w:eastAsia="宋体"/>
      <w:b/>
      <w:kern w:val="0"/>
      <w:sz w:val="28"/>
    </w:rPr>
  </w:style>
  <w:style w:type="character" w:customStyle="1" w:styleId="33">
    <w:name w:val="font112"/>
    <w:basedOn w:val="23"/>
    <w:qFormat/>
    <w:uiPriority w:val="0"/>
    <w:rPr>
      <w:rFonts w:ascii="Wingdings 2" w:hAnsi="Wingdings 2" w:eastAsia="Wingdings 2" w:cs="Wingdings 2"/>
      <w:color w:val="000000"/>
      <w:sz w:val="18"/>
      <w:szCs w:val="18"/>
      <w:u w:val="none"/>
    </w:rPr>
  </w:style>
  <w:style w:type="paragraph" w:customStyle="1" w:styleId="34">
    <w:name w:val="缺省文本"/>
    <w:qFormat/>
    <w:uiPriority w:val="0"/>
    <w:pPr>
      <w:widowControl w:val="0"/>
      <w:autoSpaceDE w:val="0"/>
      <w:autoSpaceDN w:val="0"/>
      <w:adjustRightInd w:val="0"/>
    </w:pPr>
    <w:rPr>
      <w:rFonts w:ascii="Calibri" w:hAnsi="Calibri" w:eastAsia="宋体" w:cs="Times New Roman"/>
      <w:color w:val="000000"/>
      <w:szCs w:val="24"/>
      <w:lang w:val="en-US" w:eastAsia="zh-CN" w:bidi="ar-SA"/>
    </w:rPr>
  </w:style>
  <w:style w:type="character" w:customStyle="1" w:styleId="35">
    <w:name w:val="font141"/>
    <w:basedOn w:val="23"/>
    <w:qFormat/>
    <w:uiPriority w:val="0"/>
    <w:rPr>
      <w:rFonts w:ascii="Wingdings" w:hAnsi="Wingdings" w:cs="Wingdings"/>
      <w:color w:val="000000"/>
      <w:sz w:val="18"/>
      <w:szCs w:val="18"/>
      <w:u w:val="none"/>
    </w:rPr>
  </w:style>
  <w:style w:type="character" w:customStyle="1" w:styleId="36">
    <w:name w:val="font151"/>
    <w:basedOn w:val="23"/>
    <w:qFormat/>
    <w:uiPriority w:val="0"/>
    <w:rPr>
      <w:rFonts w:ascii="Calibri" w:hAnsi="Calibri" w:cs="Calibri"/>
      <w:color w:val="000000"/>
      <w:sz w:val="18"/>
      <w:szCs w:val="18"/>
      <w:u w:val="none"/>
    </w:rPr>
  </w:style>
  <w:style w:type="paragraph" w:customStyle="1" w:styleId="37">
    <w:name w:val="Char"/>
    <w:basedOn w:val="1"/>
    <w:qFormat/>
    <w:uiPriority w:val="0"/>
    <w:pPr>
      <w:numPr>
        <w:ilvl w:val="0"/>
        <w:numId w:val="2"/>
      </w:numPr>
      <w:spacing w:line="360" w:lineRule="auto"/>
      <w:ind w:left="0" w:firstLine="0"/>
    </w:pPr>
    <w:rPr>
      <w:rFonts w:ascii="新宋体" w:hAnsi="新宋体" w:eastAsia="新宋体"/>
      <w:b/>
      <w:sz w:val="24"/>
      <w:szCs w:val="24"/>
    </w:rPr>
  </w:style>
  <w:style w:type="paragraph" w:customStyle="1" w:styleId="38">
    <w:name w:val="中文正文、"/>
    <w:basedOn w:val="1"/>
    <w:qFormat/>
    <w:uiPriority w:val="0"/>
    <w:pPr>
      <w:spacing w:line="360" w:lineRule="auto"/>
      <w:ind w:firstLine="420" w:firstLineChars="200"/>
      <w:jc w:val="left"/>
    </w:pPr>
    <w:rPr>
      <w:szCs w:val="21"/>
    </w:rPr>
  </w:style>
  <w:style w:type="paragraph" w:customStyle="1" w:styleId="39">
    <w:name w:val="页眉与页脚"/>
    <w:qFormat/>
    <w:uiPriority w:val="0"/>
    <w:pPr>
      <w:keepNext w:val="0"/>
      <w:keepLines w:val="0"/>
      <w:pageBreakBefore w:val="0"/>
      <w:framePr w:wrap="auto" w:vAnchor="margin" w:hAnchor="text" w:yAlign="inline"/>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tabs>
        <w:tab w:val="right" w:pos="9020"/>
      </w:tabs>
      <w:suppressAutoHyphens w:val="0"/>
      <w:bidi w:val="0"/>
      <w:spacing w:before="0" w:beforeAutospacing="0" w:after="0" w:afterAutospacing="0" w:line="240" w:lineRule="auto"/>
      <w:ind w:left="0" w:right="0" w:firstLine="0"/>
      <w:jc w:val="left"/>
      <w:outlineLvl w:val="9"/>
    </w:pPr>
    <w:rPr>
      <w:rFonts w:ascii="PingFang SC Regular" w:hAnsi="PingFang SC Regular" w:eastAsia="Arial Unicode MS" w:cs="Arial Unicode MS"/>
      <w:color w:val="000000"/>
      <w:spacing w:val="0"/>
      <w:w w:val="100"/>
      <w:kern w:val="0"/>
      <w:position w:val="0"/>
      <w:sz w:val="24"/>
      <w:szCs w:val="24"/>
      <w:u w:val="none" w:color="auto"/>
      <w:shd w:val="clear" w:color="auto" w:fill="auto"/>
      <w:vertAlign w:val="baseline"/>
    </w:rPr>
  </w:style>
  <w:style w:type="paragraph" w:customStyle="1" w:styleId="40">
    <w:name w:val="样式 样式 样式 左侧:  2 字符1 + 首行缩进:  2 字符1 + 首行缩进:  2 字符"/>
    <w:basedOn w:val="1"/>
    <w:qFormat/>
    <w:uiPriority w:val="0"/>
    <w:pPr>
      <w:adjustRightInd w:val="0"/>
      <w:spacing w:before="60" w:after="120" w:line="440" w:lineRule="atLeast"/>
      <w:ind w:firstLine="480"/>
      <w:jc w:val="both"/>
      <w:textAlignment w:val="baseline"/>
    </w:pPr>
    <w:rPr>
      <w:rFonts w:ascii="Times New Roman" w:hAnsi="Times New Roman" w:eastAsia="宋体" w:cs="Times New Roman"/>
      <w:kern w:val="2"/>
      <w:szCs w:val="20"/>
    </w:rPr>
  </w:style>
  <w:style w:type="paragraph" w:customStyle="1" w:styleId="41">
    <w:name w:val="WPS Plain"/>
    <w:qFormat/>
    <w:uiPriority w:val="0"/>
    <w:rPr>
      <w:rFonts w:ascii="Calibri" w:hAnsi="Calibri" w:eastAsia="宋体" w:cs="Times New Roman"/>
      <w:lang w:val="en-US" w:eastAsia="zh-CN" w:bidi="ar-SA"/>
    </w:rPr>
  </w:style>
  <w:style w:type="paragraph" w:customStyle="1" w:styleId="42">
    <w:name w:val="3）三级标题 与下段同页"/>
    <w:basedOn w:val="1"/>
    <w:qFormat/>
    <w:uiPriority w:val="0"/>
    <w:pPr>
      <w:keepNext/>
      <w:spacing w:before="156" w:beforeLines="50" w:after="156" w:afterLines="50"/>
      <w:jc w:val="center"/>
      <w:outlineLvl w:val="2"/>
    </w:pPr>
    <w:rPr>
      <w:rFonts w:ascii="Calibri" w:hAnsi="Calibri" w:eastAsia="仿宋_GB2312" w:cs="Times New Roman"/>
      <w:b/>
      <w:sz w:val="32"/>
      <w:szCs w:val="24"/>
    </w:rPr>
  </w:style>
  <w:style w:type="paragraph" w:customStyle="1" w:styleId="43">
    <w:name w:val="5）标书正文 首行缩进2字符"/>
    <w:basedOn w:val="1"/>
    <w:qFormat/>
    <w:uiPriority w:val="0"/>
    <w:pPr>
      <w:spacing w:line="520" w:lineRule="exact"/>
      <w:ind w:firstLine="560" w:firstLineChars="200"/>
    </w:pPr>
    <w:rPr>
      <w:rFonts w:ascii="Calibri" w:hAnsi="Calibri" w:eastAsia="仿宋_GB2312" w:cs="Times New Roman"/>
      <w:sz w:val="28"/>
      <w:szCs w:val="24"/>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theme" Target="theme/theme1.xml"/><Relationship Id="rId21" Type="http://schemas.openxmlformats.org/officeDocument/2006/relationships/footer" Target="footer11.xml"/><Relationship Id="rId20" Type="http://schemas.openxmlformats.org/officeDocument/2006/relationships/footer" Target="footer10.xml"/><Relationship Id="rId2" Type="http://schemas.openxmlformats.org/officeDocument/2006/relationships/settings" Target="settings.xml"/><Relationship Id="rId19" Type="http://schemas.openxmlformats.org/officeDocument/2006/relationships/header" Target="header8.xml"/><Relationship Id="rId18" Type="http://schemas.openxmlformats.org/officeDocument/2006/relationships/header" Target="header7.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header" Target="header6.xml"/><Relationship Id="rId14" Type="http://schemas.openxmlformats.org/officeDocument/2006/relationships/header" Target="header5.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54</Pages>
  <Words>23215</Words>
  <Characters>24913</Characters>
  <Lines>0</Lines>
  <Paragraphs>0</Paragraphs>
  <TotalTime>57</TotalTime>
  <ScaleCrop>false</ScaleCrop>
  <LinksUpToDate>false</LinksUpToDate>
  <CharactersWithSpaces>26582</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2021-12-02T07:07:00Z</dcterms:created>
  <dc:creator>Administrator</dc:creator>
  <cp:lastModifiedBy>Administrator</cp:lastModifiedBy>
  <dcterms:modified xsi:type="dcterms:W3CDTF">2022-10-13T14:56:09Z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6D23D0E7F5B7416091C141BEC6B86806</vt:lpwstr>
  </property>
</Properties>
</file>