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3"/>
        <w:jc w:val="both"/>
        <w:rPr>
          <w:rFonts w:ascii="仿宋_GB2312" w:hAnsi="仿宋" w:eastAsia="仿宋_GB2312"/>
          <w:b/>
          <w:color w:val="auto"/>
          <w:sz w:val="48"/>
          <w:szCs w:val="48"/>
        </w:rPr>
      </w:pPr>
      <w:r>
        <w:rPr>
          <w:rFonts w:hint="eastAsia" w:ascii="仿宋_GB2312" w:hAnsi="仿宋" w:eastAsia="仿宋_GB2312"/>
          <w:b/>
          <w:color w:val="auto"/>
          <w:sz w:val="48"/>
          <w:szCs w:val="48"/>
        </w:rPr>
        <w:t xml:space="preserve"> </w:t>
      </w:r>
    </w:p>
    <w:p>
      <w:pPr>
        <w:pStyle w:val="143"/>
        <w:jc w:val="both"/>
        <w:rPr>
          <w:rFonts w:ascii="仿宋_GB2312" w:hAnsi="仿宋" w:eastAsia="仿宋_GB2312"/>
          <w:b/>
          <w:color w:val="auto"/>
          <w:sz w:val="48"/>
          <w:szCs w:val="48"/>
          <w:highlight w:val="none"/>
        </w:rPr>
      </w:pPr>
    </w:p>
    <w:p>
      <w:pPr>
        <w:pStyle w:val="143"/>
        <w:jc w:val="center"/>
        <w:rPr>
          <w:rFonts w:ascii="仿宋_GB2312" w:hAnsi="仿宋" w:eastAsia="仿宋_GB2312"/>
          <w:color w:val="auto"/>
          <w:sz w:val="48"/>
          <w:highlight w:val="none"/>
        </w:rPr>
      </w:pPr>
      <w:r>
        <w:rPr>
          <w:rFonts w:hint="eastAsia" w:ascii="仿宋_GB2312" w:hAnsi="仿宋" w:eastAsia="仿宋_GB2312"/>
          <w:color w:val="auto"/>
          <w:sz w:val="48"/>
          <w:highlight w:val="none"/>
          <w:lang w:val="en-US" w:eastAsia="zh-CN"/>
        </w:rPr>
        <w:t>2022年</w:t>
      </w:r>
      <w:r>
        <w:rPr>
          <w:rFonts w:hint="eastAsia" w:ascii="仿宋_GB2312" w:hAnsi="仿宋" w:eastAsia="仿宋_GB2312"/>
          <w:color w:val="auto"/>
          <w:sz w:val="48"/>
          <w:highlight w:val="none"/>
        </w:rPr>
        <w:t>新和县</w:t>
      </w:r>
      <w:r>
        <w:rPr>
          <w:rFonts w:hint="eastAsia" w:ascii="仿宋_GB2312" w:hAnsi="仿宋" w:eastAsia="仿宋_GB2312"/>
          <w:color w:val="auto"/>
          <w:sz w:val="48"/>
          <w:highlight w:val="none"/>
          <w:lang w:val="en-US" w:eastAsia="zh-CN"/>
        </w:rPr>
        <w:t>畜禽粪污资源化利用    整县推进</w:t>
      </w:r>
      <w:r>
        <w:rPr>
          <w:rFonts w:hint="eastAsia" w:ascii="仿宋_GB2312" w:hAnsi="仿宋" w:eastAsia="仿宋_GB2312"/>
          <w:color w:val="auto"/>
          <w:sz w:val="48"/>
          <w:highlight w:val="none"/>
        </w:rPr>
        <w:t>项目</w:t>
      </w:r>
    </w:p>
    <w:p>
      <w:pPr>
        <w:pStyle w:val="143"/>
        <w:jc w:val="center"/>
        <w:rPr>
          <w:rFonts w:ascii="仿宋_GB2312" w:hAnsi="仿宋" w:eastAsia="仿宋_GB2312"/>
          <w:color w:val="auto"/>
          <w:sz w:val="48"/>
          <w:highlight w:val="none"/>
        </w:rPr>
      </w:pPr>
    </w:p>
    <w:p>
      <w:pPr>
        <w:pStyle w:val="143"/>
        <w:jc w:val="center"/>
        <w:rPr>
          <w:rFonts w:ascii="仿宋_GB2312" w:hAnsi="仿宋" w:eastAsia="仿宋_GB2312"/>
          <w:color w:val="auto"/>
          <w:sz w:val="32"/>
          <w:highlight w:val="none"/>
        </w:rPr>
      </w:pPr>
    </w:p>
    <w:p>
      <w:pPr>
        <w:pStyle w:val="143"/>
        <w:jc w:val="center"/>
        <w:rPr>
          <w:rFonts w:ascii="仿宋_GB2312" w:hAnsi="仿宋" w:eastAsia="仿宋_GB2312"/>
          <w:color w:val="auto"/>
          <w:sz w:val="32"/>
          <w:highlight w:val="none"/>
        </w:rPr>
      </w:pPr>
    </w:p>
    <w:p>
      <w:pPr>
        <w:pStyle w:val="143"/>
        <w:jc w:val="center"/>
        <w:rPr>
          <w:rFonts w:ascii="仿宋_GB2312" w:hAnsi="仿宋" w:eastAsia="仿宋_GB2312"/>
          <w:b/>
          <w:bCs/>
          <w:color w:val="auto"/>
          <w:spacing w:val="20"/>
          <w:sz w:val="96"/>
          <w:szCs w:val="112"/>
          <w:highlight w:val="none"/>
        </w:rPr>
      </w:pPr>
    </w:p>
    <w:p>
      <w:pPr>
        <w:pStyle w:val="143"/>
        <w:jc w:val="center"/>
        <w:rPr>
          <w:rFonts w:ascii="仿宋_GB2312" w:hAnsi="仿宋" w:eastAsia="仿宋_GB2312"/>
          <w:b/>
          <w:bCs/>
          <w:color w:val="auto"/>
          <w:spacing w:val="20"/>
          <w:sz w:val="84"/>
          <w:szCs w:val="84"/>
          <w:highlight w:val="none"/>
        </w:rPr>
      </w:pPr>
      <w:r>
        <w:rPr>
          <w:rFonts w:hint="eastAsia" w:ascii="仿宋_GB2312" w:hAnsi="仿宋" w:eastAsia="仿宋_GB2312"/>
          <w:b/>
          <w:bCs/>
          <w:color w:val="auto"/>
          <w:spacing w:val="20"/>
          <w:sz w:val="84"/>
          <w:szCs w:val="84"/>
          <w:highlight w:val="none"/>
        </w:rPr>
        <w:t>招  标  文  件</w:t>
      </w:r>
    </w:p>
    <w:p>
      <w:pPr>
        <w:pStyle w:val="143"/>
        <w:ind w:firstLine="1920" w:firstLineChars="600"/>
        <w:jc w:val="center"/>
        <w:rPr>
          <w:rFonts w:ascii="仿宋_GB2312" w:hAnsi="仿宋" w:eastAsia="仿宋_GB2312"/>
          <w:color w:val="auto"/>
          <w:sz w:val="32"/>
          <w:highlight w:val="none"/>
        </w:rPr>
      </w:pPr>
    </w:p>
    <w:p>
      <w:pPr>
        <w:pStyle w:val="143"/>
        <w:ind w:firstLine="1920" w:firstLineChars="600"/>
        <w:jc w:val="center"/>
        <w:rPr>
          <w:rFonts w:ascii="仿宋_GB2312" w:hAnsi="仿宋" w:eastAsia="仿宋_GB2312"/>
          <w:color w:val="auto"/>
          <w:sz w:val="32"/>
          <w:highlight w:val="none"/>
        </w:rPr>
      </w:pPr>
    </w:p>
    <w:p>
      <w:pPr>
        <w:ind w:firstLine="640" w:firstLineChars="200"/>
        <w:rPr>
          <w:rFonts w:ascii="仿宋_GB2312" w:hAnsi="仿宋" w:eastAsia="仿宋_GB2312"/>
          <w:sz w:val="32"/>
          <w:szCs w:val="31"/>
          <w:highlight w:val="none"/>
        </w:rPr>
      </w:pPr>
    </w:p>
    <w:p>
      <w:pPr>
        <w:ind w:firstLine="640" w:firstLineChars="200"/>
        <w:rPr>
          <w:rFonts w:ascii="仿宋_GB2312" w:hAnsi="仿宋" w:eastAsia="仿宋_GB2312"/>
          <w:sz w:val="32"/>
          <w:szCs w:val="31"/>
          <w:highlight w:val="none"/>
        </w:rPr>
      </w:pPr>
    </w:p>
    <w:p>
      <w:pPr>
        <w:ind w:firstLine="640" w:firstLineChars="200"/>
        <w:rPr>
          <w:rFonts w:ascii="仿宋_GB2312" w:hAnsi="仿宋" w:eastAsia="仿宋_GB2312"/>
          <w:sz w:val="32"/>
          <w:szCs w:val="31"/>
          <w:highlight w:val="none"/>
        </w:rPr>
      </w:pPr>
    </w:p>
    <w:p>
      <w:pPr>
        <w:ind w:firstLine="640" w:firstLineChars="200"/>
        <w:rPr>
          <w:rFonts w:ascii="仿宋_GB2312" w:hAnsi="仿宋" w:eastAsia="仿宋_GB2312"/>
          <w:sz w:val="32"/>
          <w:szCs w:val="31"/>
          <w:highlight w:val="none"/>
        </w:rPr>
      </w:pPr>
    </w:p>
    <w:p>
      <w:pPr>
        <w:ind w:firstLine="640" w:firstLineChars="200"/>
        <w:rPr>
          <w:rFonts w:ascii="仿宋_GB2312" w:hAnsi="仿宋" w:eastAsia="仿宋_GB2312"/>
          <w:sz w:val="32"/>
          <w:szCs w:val="31"/>
          <w:highlight w:val="none"/>
        </w:rPr>
      </w:pPr>
    </w:p>
    <w:p>
      <w:pPr>
        <w:ind w:firstLine="640" w:firstLineChars="200"/>
        <w:rPr>
          <w:rFonts w:ascii="仿宋_GB2312" w:hAnsi="仿宋" w:eastAsia="仿宋_GB2312"/>
          <w:sz w:val="32"/>
          <w:szCs w:val="31"/>
          <w:highlight w:val="none"/>
        </w:rPr>
      </w:pPr>
    </w:p>
    <w:p>
      <w:pPr>
        <w:ind w:firstLine="640" w:firstLineChars="200"/>
        <w:rPr>
          <w:rFonts w:ascii="仿宋_GB2312" w:hAnsi="仿宋" w:eastAsia="仿宋_GB2312"/>
          <w:sz w:val="32"/>
          <w:szCs w:val="31"/>
          <w:highlight w:val="none"/>
        </w:rPr>
      </w:pPr>
      <w:r>
        <w:rPr>
          <w:rFonts w:hint="eastAsia" w:ascii="仿宋_GB2312" w:hAnsi="仿宋" w:eastAsia="仿宋_GB2312"/>
          <w:sz w:val="32"/>
          <w:szCs w:val="31"/>
          <w:highlight w:val="none"/>
        </w:rPr>
        <w:t xml:space="preserve"> </w:t>
      </w:r>
    </w:p>
    <w:p>
      <w:pPr>
        <w:ind w:firstLine="1280" w:firstLineChars="400"/>
        <w:rPr>
          <w:rFonts w:ascii="仿宋" w:hAnsi="仿宋" w:eastAsia="仿宋" w:cs="仿宋"/>
          <w:color w:val="FF0000"/>
          <w:sz w:val="32"/>
          <w:szCs w:val="32"/>
          <w:highlight w:val="none"/>
        </w:rPr>
      </w:pPr>
      <w:r>
        <w:rPr>
          <w:rFonts w:hint="eastAsia" w:ascii="仿宋" w:hAnsi="仿宋" w:eastAsia="仿宋" w:cs="仿宋"/>
          <w:sz w:val="32"/>
          <w:szCs w:val="32"/>
          <w:highlight w:val="none"/>
        </w:rPr>
        <w:t>项目编号：[2022]496号</w:t>
      </w:r>
    </w:p>
    <w:p>
      <w:pPr>
        <w:pStyle w:val="43"/>
        <w:ind w:firstLine="320"/>
        <w:rPr>
          <w:rFonts w:ascii="仿宋" w:hAnsi="仿宋" w:eastAsia="仿宋" w:cs="仿宋"/>
          <w:color w:val="FF0000"/>
          <w:sz w:val="32"/>
          <w:szCs w:val="32"/>
          <w:highlight w:val="none"/>
        </w:rPr>
      </w:pPr>
    </w:p>
    <w:p>
      <w:pPr>
        <w:pStyle w:val="43"/>
        <w:ind w:firstLine="1280" w:firstLineChars="400"/>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采 购 人：新和县</w:t>
      </w:r>
      <w:r>
        <w:rPr>
          <w:rFonts w:hint="eastAsia" w:ascii="仿宋" w:hAnsi="仿宋" w:eastAsia="仿宋" w:cs="仿宋"/>
          <w:color w:val="000000"/>
          <w:sz w:val="32"/>
          <w:szCs w:val="32"/>
          <w:highlight w:val="none"/>
          <w:lang w:val="en-US" w:eastAsia="zh-CN"/>
        </w:rPr>
        <w:t>农业农村</w:t>
      </w:r>
      <w:r>
        <w:rPr>
          <w:rFonts w:hint="eastAsia" w:ascii="仿宋" w:hAnsi="仿宋" w:eastAsia="仿宋" w:cs="仿宋"/>
          <w:color w:val="000000"/>
          <w:sz w:val="32"/>
          <w:szCs w:val="32"/>
          <w:highlight w:val="none"/>
        </w:rPr>
        <w:t>局</w:t>
      </w:r>
    </w:p>
    <w:p>
      <w:pPr>
        <w:pStyle w:val="43"/>
        <w:ind w:firstLine="1280" w:firstLineChars="400"/>
        <w:rPr>
          <w:rFonts w:ascii="仿宋" w:hAnsi="仿宋" w:eastAsia="仿宋" w:cs="仿宋"/>
          <w:color w:val="000000"/>
          <w:sz w:val="32"/>
          <w:szCs w:val="32"/>
          <w:highlight w:val="none"/>
        </w:rPr>
      </w:pPr>
    </w:p>
    <w:p>
      <w:pPr>
        <w:ind w:firstLine="1280" w:firstLineChars="400"/>
        <w:rPr>
          <w:rFonts w:ascii="仿宋" w:hAnsi="仿宋" w:eastAsia="仿宋" w:cs="仿宋"/>
          <w:sz w:val="32"/>
          <w:szCs w:val="32"/>
          <w:highlight w:val="none"/>
        </w:rPr>
      </w:pPr>
      <w:r>
        <w:rPr>
          <w:rFonts w:hint="eastAsia" w:ascii="仿宋" w:hAnsi="仿宋" w:eastAsia="仿宋" w:cs="仿宋"/>
          <w:sz w:val="32"/>
          <w:szCs w:val="32"/>
          <w:highlight w:val="none"/>
        </w:rPr>
        <w:t>招标机构名称：新疆佑雷项目管理有限公司</w:t>
      </w:r>
    </w:p>
    <w:p>
      <w:pPr>
        <w:pStyle w:val="143"/>
        <w:jc w:val="center"/>
        <w:rPr>
          <w:rFonts w:ascii="仿宋" w:hAnsi="仿宋" w:eastAsia="仿宋" w:cs="仿宋"/>
          <w:color w:val="auto"/>
          <w:sz w:val="32"/>
          <w:szCs w:val="32"/>
          <w:highlight w:val="none"/>
        </w:rPr>
      </w:pPr>
    </w:p>
    <w:p>
      <w:pPr>
        <w:pStyle w:val="143"/>
        <w:jc w:val="center"/>
        <w:rPr>
          <w:rFonts w:ascii="仿宋" w:hAnsi="仿宋" w:eastAsia="仿宋" w:cs="仿宋"/>
          <w:color w:val="auto"/>
          <w:sz w:val="32"/>
          <w:szCs w:val="32"/>
          <w:highlight w:val="none"/>
        </w:rPr>
      </w:pPr>
    </w:p>
    <w:p>
      <w:pPr>
        <w:pStyle w:val="143"/>
        <w:spacing w:line="520" w:lineRule="exact"/>
        <w:ind w:right="1260" w:rightChars="600" w:firstLine="3200" w:firstLineChars="10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二〇二二年</w:t>
      </w:r>
      <w:r>
        <w:rPr>
          <w:rFonts w:hint="eastAsia" w:ascii="仿宋" w:hAnsi="仿宋" w:eastAsia="仿宋" w:cs="仿宋"/>
          <w:color w:val="auto"/>
          <w:sz w:val="32"/>
          <w:szCs w:val="32"/>
          <w:highlight w:val="none"/>
          <w:lang w:val="en-US" w:eastAsia="zh-CN"/>
        </w:rPr>
        <w:t>九</w:t>
      </w:r>
      <w:r>
        <w:rPr>
          <w:rFonts w:hint="eastAsia" w:ascii="仿宋" w:hAnsi="仿宋" w:eastAsia="仿宋" w:cs="仿宋"/>
          <w:color w:val="auto"/>
          <w:sz w:val="32"/>
          <w:szCs w:val="32"/>
          <w:highlight w:val="none"/>
        </w:rPr>
        <w:t>月</w:t>
      </w:r>
    </w:p>
    <w:p>
      <w:pPr>
        <w:jc w:val="center"/>
        <w:rPr>
          <w:rFonts w:ascii="仿宋_GB2312" w:hAnsi="仿宋" w:eastAsia="仿宋_GB2312"/>
          <w:spacing w:val="40"/>
          <w:kern w:val="0"/>
          <w:sz w:val="32"/>
          <w:szCs w:val="32"/>
          <w:highlight w:val="none"/>
        </w:rPr>
      </w:pPr>
    </w:p>
    <w:p>
      <w:pPr>
        <w:rPr>
          <w:rFonts w:ascii="仿宋_GB2312" w:hAnsi="仿宋" w:eastAsia="仿宋_GB2312"/>
          <w:spacing w:val="40"/>
          <w:kern w:val="0"/>
          <w:sz w:val="32"/>
          <w:szCs w:val="32"/>
          <w:highlight w:val="none"/>
        </w:rPr>
      </w:pPr>
    </w:p>
    <w:p>
      <w:pPr>
        <w:jc w:val="center"/>
        <w:rPr>
          <w:rFonts w:ascii="仿宋_GB2312" w:hAnsi="宋体" w:eastAsia="仿宋_GB2312"/>
          <w:b/>
          <w:spacing w:val="20"/>
          <w:sz w:val="44"/>
          <w:szCs w:val="44"/>
          <w:highlight w:val="none"/>
        </w:rPr>
        <w:sectPr>
          <w:headerReference r:id="rId3" w:type="default"/>
          <w:pgSz w:w="11910" w:h="16840"/>
          <w:pgMar w:top="1220" w:right="1590" w:bottom="840" w:left="1700" w:header="680" w:footer="992" w:gutter="0"/>
          <w:cols w:space="720" w:num="1"/>
        </w:sectPr>
      </w:pPr>
    </w:p>
    <w:p>
      <w:pPr>
        <w:pStyle w:val="43"/>
        <w:ind w:firstLine="210"/>
        <w:rPr>
          <w:highlight w:val="none"/>
        </w:rPr>
      </w:pPr>
    </w:p>
    <w:p>
      <w:pPr>
        <w:jc w:val="center"/>
        <w:rPr>
          <w:rFonts w:ascii="仿宋" w:hAnsi="仿宋" w:eastAsia="仿宋" w:cs="仿宋"/>
          <w:b/>
          <w:sz w:val="32"/>
          <w:szCs w:val="32"/>
          <w:highlight w:val="none"/>
        </w:rPr>
      </w:pPr>
      <w:r>
        <w:rPr>
          <w:rFonts w:hint="eastAsia" w:ascii="仿宋" w:hAnsi="仿宋" w:eastAsia="仿宋" w:cs="仿宋"/>
          <w:b/>
          <w:spacing w:val="20"/>
          <w:sz w:val="52"/>
          <w:szCs w:val="52"/>
          <w:highlight w:val="none"/>
        </w:rPr>
        <w:t>目 录</w:t>
      </w:r>
    </w:p>
    <w:p>
      <w:pPr>
        <w:spacing w:line="700" w:lineRule="exact"/>
        <w:rPr>
          <w:rFonts w:ascii="仿宋" w:hAnsi="仿宋" w:eastAsia="仿宋" w:cs="仿宋"/>
          <w:sz w:val="32"/>
          <w:szCs w:val="32"/>
          <w:highlight w:val="none"/>
        </w:rPr>
      </w:pPr>
    </w:p>
    <w:p>
      <w:pPr>
        <w:spacing w:line="400" w:lineRule="exact"/>
        <w:ind w:left="420" w:leftChars="200"/>
        <w:rPr>
          <w:rFonts w:ascii="仿宋" w:hAnsi="仿宋" w:eastAsia="仿宋" w:cs="仿宋"/>
          <w:b/>
          <w:sz w:val="36"/>
          <w:szCs w:val="36"/>
          <w:highlight w:val="none"/>
        </w:rPr>
      </w:pPr>
    </w:p>
    <w:p>
      <w:pPr>
        <w:spacing w:line="400" w:lineRule="exact"/>
        <w:ind w:left="420" w:leftChars="200"/>
        <w:rPr>
          <w:rFonts w:ascii="仿宋" w:hAnsi="仿宋" w:eastAsia="仿宋" w:cs="仿宋"/>
          <w:b/>
          <w:sz w:val="36"/>
          <w:szCs w:val="36"/>
          <w:highlight w:val="none"/>
        </w:rPr>
      </w:pPr>
      <w:r>
        <w:rPr>
          <w:rFonts w:hint="eastAsia" w:ascii="仿宋" w:hAnsi="仿宋" w:eastAsia="仿宋" w:cs="仿宋"/>
          <w:b/>
          <w:sz w:val="36"/>
          <w:szCs w:val="36"/>
          <w:highlight w:val="none"/>
        </w:rPr>
        <w:t xml:space="preserve">第一部分 </w:t>
      </w:r>
    </w:p>
    <w:p>
      <w:pPr>
        <w:spacing w:line="400" w:lineRule="exact"/>
        <w:ind w:left="420" w:leftChars="200"/>
        <w:rPr>
          <w:rFonts w:ascii="仿宋" w:hAnsi="仿宋" w:eastAsia="仿宋" w:cs="仿宋"/>
          <w:sz w:val="36"/>
          <w:szCs w:val="36"/>
          <w:highlight w:val="none"/>
        </w:rPr>
      </w:pPr>
    </w:p>
    <w:p>
      <w:pPr>
        <w:spacing w:line="400" w:lineRule="exact"/>
        <w:ind w:left="420" w:leftChars="200"/>
        <w:rPr>
          <w:rFonts w:ascii="仿宋" w:hAnsi="仿宋" w:eastAsia="仿宋" w:cs="仿宋"/>
          <w:sz w:val="36"/>
          <w:szCs w:val="36"/>
          <w:highlight w:val="none"/>
        </w:rPr>
      </w:pPr>
      <w:r>
        <w:rPr>
          <w:rFonts w:hint="eastAsia" w:ascii="仿宋" w:hAnsi="仿宋" w:eastAsia="仿宋" w:cs="仿宋"/>
          <w:sz w:val="36"/>
          <w:szCs w:val="36"/>
          <w:highlight w:val="none"/>
        </w:rPr>
        <w:t>招标公告</w:t>
      </w:r>
    </w:p>
    <w:p>
      <w:pPr>
        <w:spacing w:line="400" w:lineRule="exact"/>
        <w:ind w:left="420" w:leftChars="200"/>
        <w:rPr>
          <w:rFonts w:ascii="仿宋" w:hAnsi="仿宋" w:eastAsia="仿宋" w:cs="仿宋"/>
          <w:b/>
          <w:sz w:val="36"/>
          <w:szCs w:val="36"/>
          <w:highlight w:val="none"/>
        </w:rPr>
      </w:pPr>
    </w:p>
    <w:p>
      <w:pPr>
        <w:spacing w:line="400" w:lineRule="exact"/>
        <w:ind w:left="420" w:leftChars="200"/>
        <w:rPr>
          <w:rFonts w:ascii="仿宋" w:hAnsi="仿宋" w:eastAsia="仿宋" w:cs="仿宋"/>
          <w:b/>
          <w:sz w:val="36"/>
          <w:szCs w:val="36"/>
          <w:highlight w:val="none"/>
        </w:rPr>
      </w:pPr>
      <w:r>
        <w:rPr>
          <w:rFonts w:hint="eastAsia" w:ascii="仿宋" w:hAnsi="仿宋" w:eastAsia="仿宋" w:cs="仿宋"/>
          <w:b/>
          <w:sz w:val="36"/>
          <w:szCs w:val="36"/>
          <w:highlight w:val="none"/>
        </w:rPr>
        <w:t xml:space="preserve">第二部分 </w:t>
      </w:r>
    </w:p>
    <w:p>
      <w:pPr>
        <w:spacing w:line="400" w:lineRule="exact"/>
        <w:ind w:left="420" w:leftChars="200"/>
        <w:rPr>
          <w:rFonts w:ascii="仿宋" w:hAnsi="仿宋" w:eastAsia="仿宋" w:cs="仿宋"/>
          <w:sz w:val="36"/>
          <w:szCs w:val="36"/>
          <w:highlight w:val="none"/>
        </w:rPr>
      </w:pPr>
    </w:p>
    <w:p>
      <w:pPr>
        <w:spacing w:line="400" w:lineRule="exact"/>
        <w:ind w:left="420" w:leftChars="200"/>
        <w:rPr>
          <w:rFonts w:ascii="仿宋" w:hAnsi="仿宋" w:eastAsia="仿宋" w:cs="仿宋"/>
          <w:sz w:val="36"/>
          <w:szCs w:val="36"/>
          <w:highlight w:val="none"/>
        </w:rPr>
      </w:pPr>
      <w:r>
        <w:rPr>
          <w:rFonts w:hint="eastAsia" w:ascii="仿宋" w:hAnsi="仿宋" w:eastAsia="仿宋" w:cs="仿宋"/>
          <w:sz w:val="36"/>
          <w:szCs w:val="36"/>
          <w:highlight w:val="none"/>
        </w:rPr>
        <w:t>投标人须知前附表</w:t>
      </w:r>
    </w:p>
    <w:p>
      <w:pPr>
        <w:spacing w:line="400" w:lineRule="exact"/>
        <w:ind w:left="420" w:leftChars="200"/>
        <w:rPr>
          <w:rFonts w:ascii="仿宋" w:hAnsi="仿宋" w:eastAsia="仿宋" w:cs="仿宋"/>
          <w:sz w:val="36"/>
          <w:szCs w:val="36"/>
          <w:highlight w:val="none"/>
        </w:rPr>
      </w:pPr>
    </w:p>
    <w:p>
      <w:pPr>
        <w:spacing w:line="400" w:lineRule="exact"/>
        <w:ind w:left="420" w:leftChars="200"/>
        <w:rPr>
          <w:rFonts w:ascii="仿宋" w:hAnsi="仿宋" w:eastAsia="仿宋" w:cs="仿宋"/>
          <w:b/>
          <w:sz w:val="36"/>
          <w:szCs w:val="36"/>
          <w:highlight w:val="none"/>
        </w:rPr>
      </w:pPr>
      <w:r>
        <w:rPr>
          <w:rFonts w:hint="eastAsia" w:ascii="仿宋" w:hAnsi="仿宋" w:eastAsia="仿宋" w:cs="仿宋"/>
          <w:b/>
          <w:sz w:val="36"/>
          <w:szCs w:val="36"/>
          <w:highlight w:val="none"/>
        </w:rPr>
        <w:t xml:space="preserve">第三部分 </w:t>
      </w:r>
    </w:p>
    <w:p>
      <w:pPr>
        <w:spacing w:line="400" w:lineRule="exact"/>
        <w:ind w:left="420" w:leftChars="200"/>
        <w:rPr>
          <w:rFonts w:ascii="仿宋" w:hAnsi="仿宋" w:eastAsia="仿宋" w:cs="仿宋"/>
          <w:sz w:val="36"/>
          <w:szCs w:val="36"/>
          <w:highlight w:val="none"/>
        </w:rPr>
      </w:pPr>
    </w:p>
    <w:p>
      <w:pPr>
        <w:spacing w:line="400" w:lineRule="exact"/>
        <w:ind w:left="420" w:leftChars="200"/>
        <w:rPr>
          <w:rFonts w:ascii="仿宋" w:hAnsi="仿宋" w:eastAsia="仿宋" w:cs="仿宋"/>
          <w:sz w:val="36"/>
          <w:szCs w:val="36"/>
          <w:highlight w:val="none"/>
        </w:rPr>
      </w:pPr>
      <w:r>
        <w:rPr>
          <w:rFonts w:hint="eastAsia" w:ascii="仿宋" w:hAnsi="仿宋" w:eastAsia="仿宋" w:cs="仿宋"/>
          <w:sz w:val="36"/>
          <w:szCs w:val="36"/>
          <w:highlight w:val="none"/>
        </w:rPr>
        <w:t>采购项目需求说明</w:t>
      </w:r>
    </w:p>
    <w:p>
      <w:pPr>
        <w:spacing w:line="400" w:lineRule="exact"/>
        <w:ind w:left="420" w:leftChars="200"/>
        <w:rPr>
          <w:rFonts w:ascii="仿宋" w:hAnsi="仿宋" w:eastAsia="仿宋" w:cs="仿宋"/>
          <w:b/>
          <w:sz w:val="36"/>
          <w:szCs w:val="36"/>
          <w:highlight w:val="none"/>
        </w:rPr>
      </w:pPr>
    </w:p>
    <w:p>
      <w:pPr>
        <w:spacing w:line="400" w:lineRule="exact"/>
        <w:ind w:left="420" w:leftChars="200"/>
        <w:rPr>
          <w:rFonts w:ascii="仿宋" w:hAnsi="仿宋" w:eastAsia="仿宋" w:cs="仿宋"/>
          <w:b/>
          <w:sz w:val="36"/>
          <w:szCs w:val="36"/>
          <w:highlight w:val="none"/>
        </w:rPr>
      </w:pPr>
      <w:r>
        <w:rPr>
          <w:rFonts w:hint="eastAsia" w:ascii="仿宋" w:hAnsi="仿宋" w:eastAsia="仿宋" w:cs="仿宋"/>
          <w:b/>
          <w:sz w:val="36"/>
          <w:szCs w:val="36"/>
          <w:highlight w:val="none"/>
        </w:rPr>
        <w:t xml:space="preserve">第四部分 </w:t>
      </w:r>
    </w:p>
    <w:p>
      <w:pPr>
        <w:spacing w:line="400" w:lineRule="exact"/>
        <w:ind w:left="420" w:leftChars="200"/>
        <w:rPr>
          <w:rFonts w:ascii="仿宋" w:hAnsi="仿宋" w:eastAsia="仿宋" w:cs="仿宋"/>
          <w:sz w:val="36"/>
          <w:szCs w:val="36"/>
          <w:highlight w:val="none"/>
        </w:rPr>
      </w:pPr>
    </w:p>
    <w:p>
      <w:pPr>
        <w:spacing w:line="400" w:lineRule="exact"/>
        <w:ind w:left="420" w:leftChars="200"/>
        <w:rPr>
          <w:rFonts w:ascii="仿宋" w:hAnsi="仿宋" w:eastAsia="仿宋" w:cs="仿宋"/>
          <w:sz w:val="36"/>
          <w:szCs w:val="36"/>
          <w:highlight w:val="none"/>
        </w:rPr>
      </w:pPr>
      <w:r>
        <w:rPr>
          <w:rFonts w:hint="eastAsia" w:ascii="仿宋" w:hAnsi="仿宋" w:eastAsia="仿宋" w:cs="仿宋"/>
          <w:sz w:val="36"/>
          <w:szCs w:val="36"/>
          <w:highlight w:val="none"/>
        </w:rPr>
        <w:t>合同一般条款</w:t>
      </w:r>
    </w:p>
    <w:p>
      <w:pPr>
        <w:spacing w:line="400" w:lineRule="exact"/>
        <w:ind w:left="420" w:leftChars="200"/>
        <w:rPr>
          <w:rFonts w:ascii="仿宋" w:hAnsi="仿宋" w:eastAsia="仿宋" w:cs="仿宋"/>
          <w:sz w:val="36"/>
          <w:szCs w:val="36"/>
          <w:highlight w:val="none"/>
        </w:rPr>
      </w:pPr>
    </w:p>
    <w:p>
      <w:pPr>
        <w:spacing w:line="400" w:lineRule="exact"/>
        <w:ind w:left="420" w:leftChars="200"/>
        <w:rPr>
          <w:rFonts w:ascii="仿宋" w:hAnsi="仿宋" w:eastAsia="仿宋" w:cs="仿宋"/>
          <w:b/>
          <w:sz w:val="36"/>
          <w:szCs w:val="36"/>
          <w:highlight w:val="none"/>
        </w:rPr>
      </w:pPr>
      <w:r>
        <w:rPr>
          <w:rFonts w:hint="eastAsia" w:ascii="仿宋" w:hAnsi="仿宋" w:eastAsia="仿宋" w:cs="仿宋"/>
          <w:b/>
          <w:sz w:val="36"/>
          <w:szCs w:val="36"/>
          <w:highlight w:val="none"/>
        </w:rPr>
        <w:t xml:space="preserve">第五部分 </w:t>
      </w:r>
    </w:p>
    <w:p>
      <w:pPr>
        <w:spacing w:line="400" w:lineRule="exact"/>
        <w:ind w:left="420" w:leftChars="200"/>
        <w:rPr>
          <w:rFonts w:ascii="仿宋" w:hAnsi="仿宋" w:eastAsia="仿宋" w:cs="仿宋"/>
          <w:sz w:val="36"/>
          <w:szCs w:val="36"/>
          <w:highlight w:val="none"/>
        </w:rPr>
      </w:pPr>
    </w:p>
    <w:p>
      <w:pPr>
        <w:spacing w:line="400" w:lineRule="exact"/>
        <w:ind w:left="420" w:leftChars="200"/>
        <w:rPr>
          <w:rFonts w:ascii="仿宋" w:hAnsi="仿宋" w:eastAsia="仿宋" w:cs="仿宋"/>
          <w:sz w:val="36"/>
          <w:szCs w:val="36"/>
          <w:highlight w:val="none"/>
        </w:rPr>
      </w:pPr>
      <w:r>
        <w:rPr>
          <w:rFonts w:hint="eastAsia" w:ascii="仿宋" w:hAnsi="仿宋" w:eastAsia="仿宋" w:cs="仿宋"/>
          <w:sz w:val="36"/>
          <w:szCs w:val="36"/>
          <w:highlight w:val="none"/>
        </w:rPr>
        <w:t xml:space="preserve">投标文件编制   </w:t>
      </w:r>
    </w:p>
    <w:p>
      <w:pPr>
        <w:spacing w:line="400" w:lineRule="exact"/>
        <w:ind w:left="420" w:leftChars="200"/>
        <w:rPr>
          <w:rFonts w:ascii="仿宋" w:hAnsi="仿宋" w:eastAsia="仿宋" w:cs="仿宋"/>
          <w:b/>
          <w:sz w:val="36"/>
          <w:szCs w:val="36"/>
          <w:highlight w:val="none"/>
        </w:rPr>
      </w:pPr>
    </w:p>
    <w:p>
      <w:pPr>
        <w:spacing w:line="400" w:lineRule="exact"/>
        <w:ind w:left="420" w:leftChars="200"/>
        <w:rPr>
          <w:rFonts w:ascii="仿宋" w:hAnsi="仿宋" w:eastAsia="仿宋" w:cs="仿宋"/>
          <w:b/>
          <w:sz w:val="36"/>
          <w:szCs w:val="36"/>
          <w:highlight w:val="none"/>
        </w:rPr>
      </w:pPr>
      <w:r>
        <w:rPr>
          <w:rFonts w:hint="eastAsia" w:ascii="仿宋" w:hAnsi="仿宋" w:eastAsia="仿宋" w:cs="仿宋"/>
          <w:b/>
          <w:sz w:val="36"/>
          <w:szCs w:val="36"/>
          <w:highlight w:val="none"/>
        </w:rPr>
        <w:t xml:space="preserve">第六部分 </w:t>
      </w:r>
    </w:p>
    <w:p>
      <w:pPr>
        <w:spacing w:line="400" w:lineRule="exact"/>
        <w:ind w:left="420" w:leftChars="200"/>
        <w:rPr>
          <w:rFonts w:ascii="仿宋" w:hAnsi="仿宋" w:eastAsia="仿宋" w:cs="仿宋"/>
          <w:b/>
          <w:sz w:val="36"/>
          <w:szCs w:val="36"/>
          <w:highlight w:val="none"/>
        </w:rPr>
      </w:pPr>
      <w:r>
        <w:rPr>
          <w:rFonts w:hint="eastAsia" w:ascii="仿宋" w:hAnsi="仿宋" w:eastAsia="仿宋" w:cs="仿宋"/>
          <w:b/>
          <w:sz w:val="36"/>
          <w:szCs w:val="36"/>
          <w:highlight w:val="none"/>
        </w:rPr>
        <w:t> </w:t>
      </w:r>
    </w:p>
    <w:p>
      <w:pPr>
        <w:spacing w:line="400" w:lineRule="exact"/>
        <w:ind w:left="420" w:leftChars="200"/>
        <w:rPr>
          <w:rFonts w:ascii="仿宋" w:hAnsi="仿宋" w:eastAsia="仿宋" w:cs="仿宋"/>
          <w:b/>
          <w:sz w:val="32"/>
          <w:szCs w:val="32"/>
          <w:highlight w:val="none"/>
        </w:rPr>
      </w:pPr>
      <w:r>
        <w:rPr>
          <w:rFonts w:hint="eastAsia" w:ascii="仿宋" w:hAnsi="仿宋" w:eastAsia="仿宋" w:cs="仿宋"/>
          <w:sz w:val="36"/>
          <w:szCs w:val="36"/>
          <w:highlight w:val="none"/>
        </w:rPr>
        <w:t> 附  件</w:t>
      </w:r>
      <w:r>
        <w:rPr>
          <w:rFonts w:hint="eastAsia" w:ascii="仿宋" w:hAnsi="仿宋" w:eastAsia="仿宋" w:cs="仿宋"/>
          <w:b/>
          <w:sz w:val="36"/>
          <w:szCs w:val="36"/>
          <w:highlight w:val="none"/>
        </w:rPr>
        <w:t xml:space="preserve">    </w:t>
      </w:r>
      <w:r>
        <w:rPr>
          <w:rFonts w:hint="eastAsia" w:ascii="仿宋" w:hAnsi="仿宋" w:eastAsia="仿宋" w:cs="仿宋"/>
          <w:b/>
          <w:sz w:val="32"/>
          <w:szCs w:val="32"/>
          <w:highlight w:val="none"/>
        </w:rPr>
        <w:t xml:space="preserve">           </w:t>
      </w:r>
      <w:r>
        <w:rPr>
          <w:rFonts w:hint="eastAsia" w:ascii="仿宋" w:hAnsi="仿宋" w:eastAsia="仿宋" w:cs="仿宋"/>
          <w:b/>
          <w:sz w:val="32"/>
          <w:szCs w:val="32"/>
          <w:highlight w:val="none"/>
        </w:rPr>
        <w:softHyphen/>
      </w:r>
      <w:r>
        <w:rPr>
          <w:rFonts w:hint="eastAsia" w:ascii="仿宋" w:hAnsi="仿宋" w:eastAsia="仿宋" w:cs="仿宋"/>
          <w:b/>
          <w:sz w:val="32"/>
          <w:szCs w:val="32"/>
          <w:highlight w:val="none"/>
        </w:rPr>
        <w:softHyphen/>
      </w:r>
      <w:r>
        <w:rPr>
          <w:rFonts w:hint="eastAsia" w:ascii="仿宋" w:hAnsi="仿宋" w:eastAsia="仿宋" w:cs="仿宋"/>
          <w:b/>
          <w:sz w:val="32"/>
          <w:szCs w:val="32"/>
          <w:highlight w:val="none"/>
        </w:rPr>
        <w:softHyphen/>
      </w:r>
      <w:r>
        <w:rPr>
          <w:rFonts w:hint="eastAsia" w:ascii="仿宋" w:hAnsi="仿宋" w:eastAsia="仿宋" w:cs="仿宋"/>
          <w:b/>
          <w:sz w:val="32"/>
          <w:szCs w:val="32"/>
          <w:highlight w:val="none"/>
        </w:rPr>
        <w:softHyphen/>
      </w:r>
      <w:r>
        <w:rPr>
          <w:rFonts w:hint="eastAsia" w:ascii="仿宋" w:hAnsi="仿宋" w:eastAsia="仿宋" w:cs="仿宋"/>
          <w:b/>
          <w:sz w:val="32"/>
          <w:szCs w:val="32"/>
          <w:highlight w:val="none"/>
        </w:rPr>
        <w:softHyphen/>
      </w:r>
      <w:r>
        <w:rPr>
          <w:rFonts w:hint="eastAsia" w:ascii="仿宋" w:hAnsi="仿宋" w:eastAsia="仿宋" w:cs="仿宋"/>
          <w:b/>
          <w:sz w:val="32"/>
          <w:szCs w:val="32"/>
          <w:highlight w:val="none"/>
        </w:rPr>
        <w:softHyphen/>
      </w:r>
      <w:r>
        <w:rPr>
          <w:rFonts w:hint="eastAsia" w:ascii="仿宋" w:hAnsi="仿宋" w:eastAsia="仿宋" w:cs="仿宋"/>
          <w:b/>
          <w:sz w:val="32"/>
          <w:szCs w:val="32"/>
          <w:highlight w:val="none"/>
        </w:rPr>
        <w:softHyphen/>
      </w:r>
      <w:r>
        <w:rPr>
          <w:rFonts w:hint="eastAsia" w:ascii="仿宋" w:hAnsi="仿宋" w:eastAsia="仿宋" w:cs="仿宋"/>
          <w:b/>
          <w:sz w:val="32"/>
          <w:szCs w:val="32"/>
          <w:highlight w:val="none"/>
        </w:rPr>
        <w:softHyphen/>
      </w:r>
      <w:r>
        <w:rPr>
          <w:rFonts w:hint="eastAsia" w:ascii="仿宋" w:hAnsi="仿宋" w:eastAsia="仿宋" w:cs="仿宋"/>
          <w:b/>
          <w:sz w:val="32"/>
          <w:szCs w:val="32"/>
          <w:highlight w:val="none"/>
        </w:rPr>
        <w:t xml:space="preserve">             </w:t>
      </w:r>
    </w:p>
    <w:p>
      <w:pPr>
        <w:spacing w:line="400" w:lineRule="exact"/>
        <w:rPr>
          <w:rFonts w:ascii="仿宋" w:hAnsi="仿宋" w:eastAsia="仿宋" w:cs="仿宋"/>
          <w:b/>
          <w:sz w:val="32"/>
          <w:szCs w:val="32"/>
          <w:highlight w:val="none"/>
        </w:rPr>
      </w:pPr>
    </w:p>
    <w:p>
      <w:pPr>
        <w:spacing w:line="400" w:lineRule="exact"/>
        <w:rPr>
          <w:rFonts w:ascii="仿宋_GB2312" w:hAnsi="仿宋" w:eastAsia="仿宋_GB2312"/>
          <w:b/>
          <w:sz w:val="32"/>
          <w:highlight w:val="none"/>
        </w:rPr>
      </w:pPr>
    </w:p>
    <w:p>
      <w:pPr>
        <w:rPr>
          <w:rFonts w:ascii="仿宋_GB2312" w:hAnsi="仿宋" w:eastAsia="仿宋_GB2312"/>
          <w:b/>
          <w:color w:val="000000"/>
          <w:sz w:val="36"/>
          <w:szCs w:val="36"/>
          <w:highlight w:val="none"/>
        </w:rPr>
      </w:pPr>
    </w:p>
    <w:p>
      <w:pPr>
        <w:rPr>
          <w:rFonts w:ascii="仿宋_GB2312" w:hAnsi="仿宋" w:eastAsia="仿宋_GB2312"/>
          <w:b/>
          <w:color w:val="000000"/>
          <w:sz w:val="36"/>
          <w:szCs w:val="36"/>
          <w:highlight w:val="none"/>
        </w:rPr>
      </w:pPr>
    </w:p>
    <w:p>
      <w:pPr>
        <w:spacing w:before="92"/>
        <w:ind w:right="57"/>
        <w:jc w:val="center"/>
        <w:rPr>
          <w:rFonts w:ascii="仿宋" w:hAnsi="仿宋" w:eastAsia="仿宋" w:cs="仿宋"/>
          <w:b/>
          <w:sz w:val="36"/>
          <w:szCs w:val="36"/>
          <w:highlight w:val="none"/>
        </w:rPr>
      </w:pPr>
    </w:p>
    <w:p>
      <w:pPr>
        <w:spacing w:before="92"/>
        <w:ind w:right="57"/>
        <w:jc w:val="center"/>
        <w:rPr>
          <w:rFonts w:ascii="仿宋" w:hAnsi="仿宋" w:eastAsia="仿宋" w:cs="仿宋"/>
          <w:b/>
          <w:sz w:val="36"/>
          <w:szCs w:val="36"/>
          <w:highlight w:val="none"/>
        </w:rPr>
      </w:pPr>
    </w:p>
    <w:p>
      <w:pPr>
        <w:spacing w:before="92"/>
        <w:ind w:right="57"/>
        <w:jc w:val="center"/>
        <w:rPr>
          <w:rFonts w:ascii="仿宋" w:hAnsi="仿宋" w:eastAsia="仿宋" w:cs="仿宋"/>
          <w:b/>
          <w:sz w:val="36"/>
          <w:szCs w:val="36"/>
          <w:highlight w:val="none"/>
        </w:rPr>
        <w:sectPr>
          <w:footerReference r:id="rId4" w:type="default"/>
          <w:pgSz w:w="11910" w:h="16840"/>
          <w:pgMar w:top="1220" w:right="1590" w:bottom="840" w:left="1700" w:header="680" w:footer="992" w:gutter="0"/>
          <w:pgNumType w:start="1"/>
          <w:cols w:space="720" w:num="1"/>
        </w:sectPr>
      </w:pPr>
    </w:p>
    <w:p>
      <w:pPr>
        <w:pStyle w:val="43"/>
        <w:ind w:firstLine="210"/>
        <w:rPr>
          <w:highlight w:val="none"/>
        </w:rPr>
      </w:pPr>
    </w:p>
    <w:p>
      <w:pPr>
        <w:spacing w:before="92"/>
        <w:ind w:right="57"/>
        <w:jc w:val="center"/>
        <w:outlineLvl w:val="0"/>
        <w:rPr>
          <w:rFonts w:ascii="仿宋" w:hAnsi="仿宋" w:eastAsia="仿宋" w:cs="仿宋"/>
          <w:b/>
          <w:sz w:val="36"/>
          <w:szCs w:val="36"/>
          <w:highlight w:val="none"/>
        </w:rPr>
      </w:pPr>
      <w:r>
        <w:rPr>
          <w:rFonts w:hint="eastAsia" w:ascii="仿宋" w:hAnsi="仿宋" w:eastAsia="仿宋" w:cs="仿宋"/>
          <w:b/>
          <w:sz w:val="36"/>
          <w:szCs w:val="36"/>
          <w:highlight w:val="none"/>
        </w:rPr>
        <w:t>第一部分招标公告</w:t>
      </w:r>
    </w:p>
    <w:p>
      <w:pPr>
        <w:keepNext/>
        <w:keepLines/>
        <w:tabs>
          <w:tab w:val="left" w:pos="0"/>
        </w:tabs>
        <w:autoSpaceDE w:val="0"/>
        <w:autoSpaceDN w:val="0"/>
        <w:adjustRightInd w:val="0"/>
        <w:spacing w:line="500" w:lineRule="exact"/>
        <w:jc w:val="center"/>
        <w:outlineLvl w:val="9"/>
        <w:rPr>
          <w:rFonts w:hint="eastAsia" w:ascii="宋体" w:hAnsi="宋体" w:cs="宋体"/>
          <w:b/>
          <w:bCs/>
          <w:kern w:val="44"/>
          <w:sz w:val="32"/>
          <w:szCs w:val="32"/>
          <w:highlight w:val="none"/>
        </w:rPr>
      </w:pPr>
      <w:r>
        <w:rPr>
          <w:rFonts w:hint="eastAsia" w:ascii="宋体" w:hAnsi="宋体" w:cs="宋体"/>
          <w:b/>
          <w:bCs/>
          <w:kern w:val="44"/>
          <w:sz w:val="32"/>
          <w:szCs w:val="32"/>
          <w:highlight w:val="none"/>
        </w:rPr>
        <w:t>2022年新和县畜禽粪污资源化利用整县推进项目</w:t>
      </w:r>
    </w:p>
    <w:p>
      <w:pPr>
        <w:keepNext/>
        <w:keepLines/>
        <w:tabs>
          <w:tab w:val="left" w:pos="0"/>
        </w:tabs>
        <w:autoSpaceDE w:val="0"/>
        <w:autoSpaceDN w:val="0"/>
        <w:adjustRightInd w:val="0"/>
        <w:spacing w:line="500" w:lineRule="exact"/>
        <w:jc w:val="center"/>
        <w:outlineLvl w:val="9"/>
        <w:rPr>
          <w:rFonts w:hint="eastAsia" w:ascii="宋体" w:hAnsi="宋体" w:cs="宋体"/>
          <w:b/>
          <w:bCs/>
          <w:kern w:val="44"/>
          <w:sz w:val="32"/>
          <w:szCs w:val="32"/>
          <w:highlight w:val="none"/>
        </w:rPr>
      </w:pPr>
      <w:r>
        <w:rPr>
          <w:rFonts w:hint="eastAsia" w:ascii="宋体" w:hAnsi="宋体" w:cs="宋体"/>
          <w:b/>
          <w:bCs/>
          <w:kern w:val="44"/>
          <w:sz w:val="32"/>
          <w:szCs w:val="32"/>
          <w:highlight w:val="none"/>
        </w:rPr>
        <w:t>公告</w:t>
      </w:r>
    </w:p>
    <w:p>
      <w:pPr>
        <w:spacing w:line="500" w:lineRule="exact"/>
        <w:jc w:val="center"/>
        <w:rPr>
          <w:highlight w:val="none"/>
        </w:rPr>
      </w:pPr>
    </w:p>
    <w:p>
      <w:pPr>
        <w:pBdr>
          <w:top w:val="single" w:color="auto" w:sz="4" w:space="1"/>
          <w:left w:val="single" w:color="auto" w:sz="4" w:space="4"/>
          <w:bottom w:val="single" w:color="auto" w:sz="4" w:space="1"/>
          <w:right w:val="single" w:color="auto" w:sz="4" w:space="4"/>
        </w:pBdr>
        <w:spacing w:line="500" w:lineRule="exact"/>
        <w:ind w:left="279" w:leftChars="133" w:firstLine="280" w:firstLineChars="100"/>
        <w:rPr>
          <w:rFonts w:hint="eastAsia" w:ascii="仿宋" w:hAnsi="仿宋" w:eastAsia="仿宋"/>
          <w:sz w:val="28"/>
          <w:szCs w:val="28"/>
          <w:highlight w:val="none"/>
        </w:rPr>
      </w:pPr>
      <w:r>
        <w:rPr>
          <w:rFonts w:hint="eastAsia" w:ascii="仿宋" w:hAnsi="仿宋" w:eastAsia="仿宋"/>
          <w:sz w:val="28"/>
          <w:szCs w:val="28"/>
          <w:highlight w:val="none"/>
        </w:rPr>
        <w:t>项目概况：</w:t>
      </w:r>
    </w:p>
    <w:p>
      <w:pPr>
        <w:pBdr>
          <w:top w:val="single" w:color="auto" w:sz="4" w:space="1"/>
          <w:left w:val="single" w:color="auto" w:sz="4" w:space="4"/>
          <w:bottom w:val="single" w:color="auto" w:sz="4" w:space="1"/>
          <w:right w:val="single" w:color="auto" w:sz="4" w:space="4"/>
        </w:pBdr>
        <w:spacing w:line="500" w:lineRule="exact"/>
        <w:ind w:left="279" w:leftChars="133" w:firstLine="280" w:firstLineChars="100"/>
        <w:rPr>
          <w:highlight w:val="none"/>
        </w:rPr>
      </w:pPr>
      <w:r>
        <w:rPr>
          <w:rFonts w:hint="eastAsia" w:ascii="仿宋" w:hAnsi="仿宋" w:eastAsia="仿宋"/>
          <w:sz w:val="28"/>
          <w:szCs w:val="28"/>
          <w:highlight w:val="none"/>
          <w:u w:val="single"/>
        </w:rPr>
        <w:t>2022年新和县畜禽粪污资源化利用整县推进项目</w:t>
      </w:r>
      <w:r>
        <w:rPr>
          <w:rFonts w:hint="eastAsia" w:ascii="仿宋" w:hAnsi="仿宋" w:eastAsia="仿宋"/>
          <w:sz w:val="28"/>
          <w:szCs w:val="28"/>
          <w:highlight w:val="none"/>
        </w:rPr>
        <w:t>的潜在供应商应在</w:t>
      </w:r>
      <w:r>
        <w:rPr>
          <w:rFonts w:hint="eastAsia" w:ascii="仿宋" w:hAnsi="仿宋" w:eastAsia="仿宋"/>
          <w:sz w:val="28"/>
          <w:szCs w:val="28"/>
          <w:highlight w:val="none"/>
          <w:u w:val="single"/>
        </w:rPr>
        <w:t>政采云</w:t>
      </w:r>
      <w:r>
        <w:rPr>
          <w:rFonts w:hint="eastAsia" w:ascii="仿宋" w:hAnsi="仿宋" w:eastAsia="仿宋"/>
          <w:sz w:val="28"/>
          <w:szCs w:val="28"/>
          <w:highlight w:val="none"/>
        </w:rPr>
        <w:t>获取采购文件，并于</w:t>
      </w:r>
      <w:r>
        <w:rPr>
          <w:rFonts w:hint="eastAsia" w:ascii="仿宋" w:hAnsi="仿宋" w:eastAsia="仿宋"/>
          <w:sz w:val="28"/>
          <w:szCs w:val="28"/>
          <w:highlight w:val="none"/>
          <w:u w:val="single"/>
        </w:rPr>
        <w:t>2022</w:t>
      </w:r>
      <w:r>
        <w:rPr>
          <w:rFonts w:hint="eastAsia" w:ascii="仿宋" w:hAnsi="仿宋" w:eastAsia="仿宋"/>
          <w:bCs/>
          <w:sz w:val="28"/>
          <w:szCs w:val="28"/>
          <w:highlight w:val="none"/>
        </w:rPr>
        <w:t xml:space="preserve">年 </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rPr>
        <w:t>月</w:t>
      </w:r>
      <w:r>
        <w:rPr>
          <w:rFonts w:hint="eastAsia" w:ascii="仿宋" w:hAnsi="仿宋" w:eastAsia="仿宋"/>
          <w:bCs/>
          <w:sz w:val="28"/>
          <w:szCs w:val="28"/>
          <w:highlight w:val="none"/>
          <w:u w:val="single"/>
          <w:lang w:val="en-US" w:eastAsia="zh-CN"/>
        </w:rPr>
        <w:t>10</w:t>
      </w:r>
      <w:r>
        <w:rPr>
          <w:rFonts w:hint="eastAsia" w:ascii="仿宋" w:hAnsi="仿宋" w:eastAsia="仿宋"/>
          <w:bCs/>
          <w:sz w:val="28"/>
          <w:szCs w:val="28"/>
          <w:highlight w:val="none"/>
        </w:rPr>
        <w:t>日</w:t>
      </w:r>
      <w:r>
        <w:rPr>
          <w:rFonts w:hint="eastAsia" w:ascii="仿宋" w:hAnsi="仿宋" w:eastAsia="仿宋"/>
          <w:bCs/>
          <w:sz w:val="28"/>
          <w:szCs w:val="28"/>
          <w:highlight w:val="none"/>
          <w:u w:val="single"/>
        </w:rPr>
        <w:t>10</w:t>
      </w:r>
      <w:r>
        <w:rPr>
          <w:rFonts w:hint="eastAsia" w:ascii="仿宋" w:hAnsi="仿宋" w:eastAsia="仿宋"/>
          <w:bCs/>
          <w:sz w:val="28"/>
          <w:szCs w:val="28"/>
          <w:highlight w:val="none"/>
        </w:rPr>
        <w:t>点</w:t>
      </w:r>
      <w:r>
        <w:rPr>
          <w:rFonts w:hint="eastAsia" w:ascii="仿宋" w:hAnsi="仿宋" w:eastAsia="仿宋"/>
          <w:bCs/>
          <w:sz w:val="28"/>
          <w:szCs w:val="28"/>
          <w:highlight w:val="none"/>
          <w:u w:val="single"/>
        </w:rPr>
        <w:t>30</w:t>
      </w:r>
      <w:r>
        <w:rPr>
          <w:rFonts w:hint="eastAsia" w:ascii="仿宋" w:hAnsi="仿宋" w:eastAsia="仿宋"/>
          <w:bCs/>
          <w:sz w:val="28"/>
          <w:szCs w:val="28"/>
          <w:highlight w:val="none"/>
        </w:rPr>
        <w:t>分（北京时间）前提交响应</w:t>
      </w:r>
      <w:r>
        <w:rPr>
          <w:rFonts w:ascii="仿宋" w:hAnsi="仿宋" w:eastAsia="仿宋"/>
          <w:bCs/>
          <w:sz w:val="28"/>
          <w:szCs w:val="28"/>
          <w:highlight w:val="none"/>
        </w:rPr>
        <w:t>文件</w:t>
      </w:r>
      <w:r>
        <w:rPr>
          <w:rFonts w:hint="eastAsia" w:ascii="仿宋" w:hAnsi="仿宋" w:eastAsia="仿宋"/>
          <w:sz w:val="28"/>
          <w:szCs w:val="28"/>
          <w:highlight w:val="none"/>
        </w:rPr>
        <w:t>。</w:t>
      </w:r>
    </w:p>
    <w:p>
      <w:pPr>
        <w:spacing w:line="500" w:lineRule="exact"/>
        <w:ind w:firstLine="562" w:firstLineChars="200"/>
        <w:outlineLvl w:val="1"/>
        <w:rPr>
          <w:rFonts w:ascii="仿宋" w:hAnsi="仿宋" w:eastAsia="仿宋"/>
          <w:b/>
          <w:sz w:val="28"/>
          <w:szCs w:val="28"/>
          <w:highlight w:val="none"/>
        </w:rPr>
      </w:pPr>
      <w:bookmarkStart w:id="0" w:name="_Toc28359089"/>
      <w:bookmarkStart w:id="1" w:name="_Toc35393798"/>
      <w:bookmarkStart w:id="2" w:name="_Toc28359012"/>
      <w:bookmarkStart w:id="3" w:name="_Toc35393629"/>
      <w:r>
        <w:rPr>
          <w:rFonts w:hint="eastAsia" w:ascii="仿宋" w:hAnsi="仿宋" w:eastAsia="仿宋"/>
          <w:b/>
          <w:sz w:val="28"/>
          <w:szCs w:val="28"/>
          <w:highlight w:val="none"/>
        </w:rPr>
        <w:t>一、项目基本情况</w:t>
      </w:r>
      <w:bookmarkEnd w:id="0"/>
      <w:bookmarkEnd w:id="1"/>
      <w:bookmarkEnd w:id="2"/>
      <w:bookmarkEnd w:id="3"/>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项目编号：[2022]496号</w:t>
      </w:r>
    </w:p>
    <w:p>
      <w:pPr>
        <w:spacing w:line="500" w:lineRule="exact"/>
        <w:ind w:left="1679" w:leftChars="266" w:hanging="1120" w:hangingChars="400"/>
        <w:rPr>
          <w:rFonts w:hint="eastAsia" w:ascii="仿宋" w:hAnsi="仿宋" w:eastAsia="仿宋"/>
          <w:sz w:val="28"/>
          <w:szCs w:val="28"/>
          <w:highlight w:val="none"/>
        </w:rPr>
      </w:pPr>
      <w:r>
        <w:rPr>
          <w:rFonts w:hint="eastAsia" w:ascii="仿宋" w:hAnsi="仿宋" w:eastAsia="仿宋"/>
          <w:sz w:val="28"/>
          <w:szCs w:val="28"/>
          <w:highlight w:val="none"/>
        </w:rPr>
        <w:t>项目名称：2022年新和县畜禽粪污资源化利用整县推进项目</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采购方式：公开招标</w:t>
      </w:r>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最高限价：</w:t>
      </w:r>
      <w:r>
        <w:rPr>
          <w:rFonts w:hint="eastAsia" w:ascii="仿宋" w:hAnsi="仿宋" w:eastAsia="仿宋"/>
          <w:sz w:val="28"/>
          <w:szCs w:val="28"/>
          <w:highlight w:val="none"/>
          <w:lang w:val="en-US" w:eastAsia="zh-CN"/>
        </w:rPr>
        <w:t>3035000</w:t>
      </w:r>
      <w:r>
        <w:rPr>
          <w:rFonts w:hint="eastAsia" w:ascii="仿宋" w:hAnsi="仿宋" w:eastAsia="仿宋"/>
          <w:sz w:val="28"/>
          <w:szCs w:val="28"/>
          <w:highlight w:val="none"/>
        </w:rPr>
        <w:t>.00元</w:t>
      </w:r>
    </w:p>
    <w:p>
      <w:pPr>
        <w:spacing w:line="500" w:lineRule="exact"/>
        <w:ind w:firstLine="560" w:firstLineChars="200"/>
        <w:rPr>
          <w:rFonts w:hint="default" w:ascii="仿宋" w:hAnsi="仿宋" w:eastAsia="仿宋"/>
          <w:sz w:val="28"/>
          <w:szCs w:val="28"/>
          <w:highlight w:val="none"/>
          <w:lang w:val="en-US" w:eastAsia="zh-CN"/>
        </w:rPr>
      </w:pPr>
      <w:r>
        <w:rPr>
          <w:rFonts w:hint="eastAsia" w:ascii="仿宋" w:hAnsi="仿宋" w:eastAsia="仿宋"/>
          <w:sz w:val="28"/>
          <w:szCs w:val="28"/>
          <w:highlight w:val="none"/>
        </w:rPr>
        <w:t>采购需求：</w:t>
      </w:r>
      <w:r>
        <w:rPr>
          <w:rFonts w:hint="eastAsia" w:ascii="仿宋" w:hAnsi="仿宋" w:eastAsia="仿宋"/>
          <w:sz w:val="28"/>
          <w:szCs w:val="28"/>
          <w:highlight w:val="none"/>
          <w:lang w:val="en-US" w:eastAsia="zh-CN"/>
        </w:rPr>
        <w:t>详见采购清单</w:t>
      </w:r>
    </w:p>
    <w:p>
      <w:pPr>
        <w:spacing w:line="50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本项目不接受联合体。</w:t>
      </w:r>
    </w:p>
    <w:p>
      <w:pPr>
        <w:spacing w:line="500" w:lineRule="exact"/>
        <w:ind w:firstLine="562" w:firstLineChars="200"/>
        <w:outlineLvl w:val="1"/>
        <w:rPr>
          <w:rFonts w:ascii="仿宋" w:hAnsi="仿宋" w:eastAsia="仿宋"/>
          <w:b/>
          <w:sz w:val="28"/>
          <w:szCs w:val="28"/>
          <w:highlight w:val="none"/>
        </w:rPr>
      </w:pPr>
      <w:bookmarkStart w:id="4" w:name="_Toc35393799"/>
      <w:bookmarkStart w:id="5" w:name="_Toc35393630"/>
      <w:bookmarkStart w:id="6" w:name="_Toc28359013"/>
      <w:bookmarkStart w:id="7" w:name="_Toc28359090"/>
      <w:r>
        <w:rPr>
          <w:rFonts w:hint="eastAsia" w:ascii="仿宋" w:hAnsi="仿宋" w:eastAsia="仿宋"/>
          <w:b/>
          <w:sz w:val="28"/>
          <w:szCs w:val="28"/>
          <w:highlight w:val="none"/>
        </w:rPr>
        <w:t>二、申请人的资格要求</w:t>
      </w:r>
      <w:bookmarkEnd w:id="4"/>
      <w:bookmarkEnd w:id="5"/>
      <w:bookmarkEnd w:id="6"/>
      <w:bookmarkEnd w:id="7"/>
    </w:p>
    <w:p>
      <w:pPr>
        <w:spacing w:line="500" w:lineRule="exact"/>
        <w:ind w:firstLine="560" w:firstLineChars="200"/>
        <w:rPr>
          <w:rFonts w:ascii="仿宋" w:hAnsi="仿宋" w:eastAsia="仿宋"/>
          <w:sz w:val="28"/>
          <w:szCs w:val="28"/>
          <w:highlight w:val="none"/>
        </w:rPr>
      </w:pPr>
      <w:bookmarkStart w:id="8" w:name="_Toc28359014"/>
      <w:bookmarkStart w:id="9" w:name="_Toc28359091"/>
      <w:bookmarkStart w:id="10" w:name="_Toc35393800"/>
      <w:bookmarkStart w:id="11" w:name="_Toc35393631"/>
      <w:r>
        <w:rPr>
          <w:rFonts w:hint="eastAsia" w:ascii="仿宋" w:hAnsi="仿宋" w:eastAsia="仿宋"/>
          <w:sz w:val="28"/>
          <w:szCs w:val="28"/>
          <w:highlight w:val="none"/>
        </w:rPr>
        <w:t>1、满足《中华人民共和国政府采购法》第二十二条规定：</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2、落实政府采购政策需满足的资格要求：</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（1）《政府采购促进中小企业发展管理办法》（财库〔2020〕46号）；</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（2）《财政部、司法部关于政府采购支持财库〔2014〕68号文件的通知》；</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（3）财政部生态环境部关于印发环境标志产品政府采购品目清单的通知（财库[2019]18号）；</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（4）《财政部民政部中国残疾人联合会关于促进残疾人就业政府采购政策的通知》财库〔2017〕141号；</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3、本项目的特定资格要求：</w:t>
      </w:r>
    </w:p>
    <w:p>
      <w:pPr>
        <w:spacing w:after="12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（1）具有有效的营业执照；</w:t>
      </w:r>
    </w:p>
    <w:p>
      <w:pPr>
        <w:spacing w:after="12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（2）法定代表人身份证明或授权委托人身份证及授权委托书；</w:t>
      </w:r>
    </w:p>
    <w:p>
      <w:pPr>
        <w:spacing w:after="12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供应商具有投标截止日前半年内任意两个月的社保缴纳证明（需有相关人员的社保缴纳明细，退休人员需提供退休证明），投标截止日前半年内任意两个月的社保缴纳证明；投标截止日前半年内任意两个月的完税证明。</w:t>
      </w:r>
    </w:p>
    <w:p>
      <w:pPr>
        <w:spacing w:after="120"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供应商如在“信用中国”网站信用信息报告和国家企业信用信息公示报告、“中国政府采购网”网站被列入严重违法失信行为记录名单（尚在处罚期内的）；（在“信用中国”网站和“中国政府采购网”网站查询结果为准，如相关失信记录已失效，供应商需提供相关证明资料）财务要求：财务状况良好；</w:t>
      </w:r>
    </w:p>
    <w:p>
      <w:pPr>
        <w:spacing w:after="120" w:line="500" w:lineRule="exact"/>
        <w:ind w:firstLine="560" w:firstLineChars="200"/>
        <w:rPr>
          <w:rFonts w:hint="eastAsia"/>
          <w:highlight w:val="none"/>
        </w:rPr>
      </w:pPr>
      <w:r>
        <w:rPr>
          <w:rFonts w:hint="eastAsia" w:ascii="仿宋" w:hAnsi="仿宋" w:eastAsia="仿宋" w:cs="仿宋"/>
          <w:sz w:val="28"/>
          <w:szCs w:val="28"/>
          <w:highlight w:val="none"/>
        </w:rPr>
        <w:t>（5）供应商应具备履行合同所必需的设备和专业技术能力。</w:t>
      </w:r>
    </w:p>
    <w:p>
      <w:pPr>
        <w:spacing w:line="500" w:lineRule="exact"/>
        <w:ind w:firstLine="562" w:firstLineChars="200"/>
        <w:outlineLvl w:val="1"/>
        <w:rPr>
          <w:rFonts w:hint="eastAsia" w:ascii="仿宋" w:hAnsi="仿宋" w:eastAsia="仿宋"/>
          <w:b/>
          <w:sz w:val="28"/>
          <w:szCs w:val="28"/>
          <w:highlight w:val="none"/>
        </w:rPr>
      </w:pPr>
      <w:r>
        <w:rPr>
          <w:rFonts w:hint="eastAsia" w:ascii="仿宋" w:hAnsi="仿宋" w:eastAsia="仿宋"/>
          <w:b/>
          <w:sz w:val="28"/>
          <w:szCs w:val="28"/>
          <w:highlight w:val="none"/>
        </w:rPr>
        <w:t>三、获取招标文件</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时间:</w:t>
      </w:r>
      <w:r>
        <w:rPr>
          <w:rFonts w:hint="eastAsia" w:ascii="仿宋" w:hAnsi="仿宋" w:eastAsia="仿宋"/>
          <w:sz w:val="28"/>
          <w:szCs w:val="28"/>
          <w:highlight w:val="none"/>
          <w:lang w:eastAsia="zh-CN"/>
        </w:rPr>
        <w:t>2022年09月1</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lang w:eastAsia="zh-CN"/>
        </w:rPr>
        <w:t>日</w:t>
      </w:r>
      <w:r>
        <w:rPr>
          <w:rFonts w:hint="eastAsia" w:ascii="仿宋" w:hAnsi="仿宋" w:eastAsia="仿宋"/>
          <w:sz w:val="28"/>
          <w:szCs w:val="28"/>
          <w:highlight w:val="none"/>
        </w:rPr>
        <w:t>10时00分至</w:t>
      </w:r>
      <w:r>
        <w:rPr>
          <w:rFonts w:hint="eastAsia" w:ascii="仿宋" w:hAnsi="仿宋" w:eastAsia="仿宋"/>
          <w:sz w:val="28"/>
          <w:szCs w:val="28"/>
          <w:highlight w:val="none"/>
          <w:lang w:eastAsia="zh-CN"/>
        </w:rPr>
        <w:t>2022年09月2</w:t>
      </w:r>
      <w:r>
        <w:rPr>
          <w:rFonts w:hint="eastAsia" w:ascii="仿宋" w:hAnsi="仿宋" w:eastAsia="仿宋"/>
          <w:sz w:val="28"/>
          <w:szCs w:val="28"/>
          <w:highlight w:val="none"/>
          <w:lang w:val="en-US" w:eastAsia="zh-CN"/>
        </w:rPr>
        <w:t>2</w:t>
      </w:r>
      <w:bookmarkStart w:id="38" w:name="_GoBack"/>
      <w:bookmarkEnd w:id="38"/>
      <w:r>
        <w:rPr>
          <w:rFonts w:hint="eastAsia" w:ascii="仿宋" w:hAnsi="仿宋" w:eastAsia="仿宋"/>
          <w:sz w:val="28"/>
          <w:szCs w:val="28"/>
          <w:highlight w:val="none"/>
          <w:lang w:eastAsia="zh-CN"/>
        </w:rPr>
        <w:t>日</w:t>
      </w:r>
      <w:r>
        <w:rPr>
          <w:rFonts w:hint="eastAsia" w:ascii="仿宋" w:hAnsi="仿宋" w:eastAsia="仿宋"/>
          <w:sz w:val="28"/>
          <w:szCs w:val="28"/>
          <w:highlight w:val="none"/>
        </w:rPr>
        <w:t>20时00分，每天上午10：00至14:00，下午16:00至20:00（北京时间，法定节假日除外）；</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地点：政采云网上自主注册后报名</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方式：供应商登录政采云平台（https://www.zcygov.cn/）在线申请获取采购文件（进入“项目采购”应用，在获取采购文件菜单中选择项目，申请获取采购文件）</w:t>
      </w:r>
    </w:p>
    <w:p>
      <w:pPr>
        <w:spacing w:line="500" w:lineRule="exact"/>
        <w:ind w:firstLine="562" w:firstLineChars="200"/>
        <w:outlineLvl w:val="1"/>
        <w:rPr>
          <w:rFonts w:hint="eastAsia" w:ascii="仿宋" w:hAnsi="仿宋" w:eastAsia="仿宋"/>
          <w:b/>
          <w:sz w:val="28"/>
          <w:szCs w:val="28"/>
          <w:highlight w:val="none"/>
        </w:rPr>
      </w:pPr>
      <w:r>
        <w:rPr>
          <w:rFonts w:hint="eastAsia" w:ascii="仿宋" w:hAnsi="仿宋" w:eastAsia="仿宋"/>
          <w:b/>
          <w:sz w:val="28"/>
          <w:szCs w:val="28"/>
          <w:highlight w:val="none"/>
        </w:rPr>
        <w:t>四、提交投标文件截止时间、开标时间和地点</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提交投标文件截止时间：2022年</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日10:30（北京时间）</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投标地点：政采云平台（http://www.zcygov.cn/）</w:t>
      </w:r>
      <w:r>
        <w:rPr>
          <w:rFonts w:ascii="Calibri" w:hAnsi="Calibri" w:eastAsia="仿宋" w:cs="Calibri"/>
          <w:sz w:val="28"/>
          <w:szCs w:val="28"/>
          <w:highlight w:val="none"/>
        </w:rPr>
        <w:t>  </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开标时间：2022年</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日10:30（北京时间）</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开标地点：政采云平台（http://www.zcygov.cn/）</w:t>
      </w:r>
    </w:p>
    <w:p>
      <w:pPr>
        <w:spacing w:line="500" w:lineRule="exact"/>
        <w:ind w:firstLine="562" w:firstLineChars="200"/>
        <w:outlineLvl w:val="1"/>
        <w:rPr>
          <w:rFonts w:hint="eastAsia" w:ascii="仿宋" w:hAnsi="仿宋" w:eastAsia="仿宋"/>
          <w:b/>
          <w:sz w:val="28"/>
          <w:szCs w:val="28"/>
          <w:highlight w:val="none"/>
        </w:rPr>
      </w:pPr>
      <w:r>
        <w:rPr>
          <w:rFonts w:hint="eastAsia" w:ascii="仿宋" w:hAnsi="仿宋" w:eastAsia="仿宋"/>
          <w:b/>
          <w:sz w:val="28"/>
          <w:szCs w:val="28"/>
          <w:highlight w:val="none"/>
        </w:rPr>
        <w:t>五、公告期限</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自本公告发布之日起5个工作日。</w:t>
      </w:r>
    </w:p>
    <w:p>
      <w:pPr>
        <w:spacing w:line="500" w:lineRule="exact"/>
        <w:ind w:firstLine="562" w:firstLineChars="200"/>
        <w:outlineLvl w:val="1"/>
        <w:rPr>
          <w:rFonts w:hint="eastAsia" w:ascii="仿宋" w:hAnsi="仿宋" w:eastAsia="仿宋"/>
          <w:b/>
          <w:sz w:val="28"/>
          <w:szCs w:val="28"/>
          <w:highlight w:val="none"/>
        </w:rPr>
      </w:pPr>
      <w:r>
        <w:rPr>
          <w:rFonts w:hint="eastAsia" w:ascii="仿宋" w:hAnsi="仿宋" w:eastAsia="仿宋"/>
          <w:b/>
          <w:sz w:val="28"/>
          <w:szCs w:val="28"/>
          <w:highlight w:val="none"/>
        </w:rPr>
        <w:t>六、其他补充事宜</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1、本次公告同时在新疆政府采购网、阿克苏政府网</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2、请供应商随时关注本项目的澄清、答疑、变更事项。</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1）本项目实行电子招投标，供应商须登录政采云平台申请获取磋商文件，并通过政采云电子投标客户端制作响应文件，同时自行承担与投标有关的一切费用。（2）各供应商应在开标前确保成为新疆维吾尔自治区政府采购网正式注册入库供应商，并完成CA数字证书申领。因未注册入库、未办理CA数字证书等原因造成无法投标或投标失败等后果由供应商自行承担。（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4）本项目采用不见面开标，供应商须在投标截止时间前通过CA在政采云平台上传加密的电子响应文件。（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4、下载文件时须上传的附件：（1）法人代表或其委托代理人应提交本人身份证原件，委托代理人还应提交《法人代表授权委托书》原件；（2）有效经年检的三证合一的营业执照；（3）提供近</w:t>
      </w:r>
      <w:r>
        <w:rPr>
          <w:rFonts w:hint="eastAsia" w:ascii="仿宋" w:hAnsi="仿宋" w:eastAsia="仿宋"/>
          <w:sz w:val="28"/>
          <w:szCs w:val="28"/>
          <w:highlight w:val="none"/>
          <w:lang w:val="en-US" w:eastAsia="zh-CN"/>
        </w:rPr>
        <w:t>三</w:t>
      </w:r>
      <w:r>
        <w:rPr>
          <w:rFonts w:hint="eastAsia" w:ascii="仿宋" w:hAnsi="仿宋" w:eastAsia="仿宋"/>
          <w:sz w:val="28"/>
          <w:szCs w:val="28"/>
          <w:highlight w:val="none"/>
        </w:rPr>
        <w:t>年度财务审计报告或财务报表(成立不足一年提供成立至今财务报表）；（4）供应商未被信用中国（www.creditchina.gov.cn）、中国政府采购网（www.ccgp.gov.cn）、国家企业信用信息公示系统（http://www.gsxt.gov.cn）列入失信被执行人、重大税收违法案件当事人名单、政府采购严重违法失信行为记录名单（尚在处罚期内的），将拒绝其参加本次政府采购活动﹙投标人网上自行打印后加盖投标单位公章﹚。</w:t>
      </w:r>
    </w:p>
    <w:p>
      <w:pPr>
        <w:ind w:firstLine="560" w:firstLineChars="200"/>
        <w:textAlignment w:val="baseline"/>
        <w:rPr>
          <w:rFonts w:hint="eastAsia" w:eastAsia="仿宋"/>
          <w:sz w:val="28"/>
          <w:highlight w:val="none"/>
        </w:rPr>
      </w:pPr>
      <w:r>
        <w:rPr>
          <w:rFonts w:hint="eastAsia" w:ascii="仿宋" w:hAnsi="仿宋" w:eastAsia="仿宋"/>
          <w:sz w:val="28"/>
          <w:szCs w:val="28"/>
          <w:highlight w:val="none"/>
        </w:rPr>
        <w:t>5、特别强调:（1）对于未预留份额专门面向中小企业的采购项目，以及预留份额项目中的非预留部分采购包，买采购人、采购代理机构应当对符合规定的小微企业报价给予10%-20%(工程项目为6%-10%)的扣除，用扣除后的价格参加评审。适用招标投标法的政府府采购工程建设项目，采用综合评估法但未采用低价优先法计算价格分的，评标时应当在采用原报价进行评分的基础上增加其价格得分的6%-10%作为其价格分（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5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注：项目报名时需在新疆政府采购网上传以上资料清晰原件扫描件；报名时资料查验不代表最终资质的通过。</w:t>
      </w:r>
    </w:p>
    <w:bookmarkEnd w:id="8"/>
    <w:bookmarkEnd w:id="9"/>
    <w:bookmarkEnd w:id="10"/>
    <w:bookmarkEnd w:id="11"/>
    <w:p>
      <w:pPr>
        <w:spacing w:line="500" w:lineRule="exact"/>
        <w:ind w:firstLine="562" w:firstLineChars="200"/>
        <w:outlineLvl w:val="1"/>
        <w:rPr>
          <w:rFonts w:hint="eastAsia" w:ascii="仿宋" w:hAnsi="仿宋" w:eastAsia="仿宋"/>
          <w:b/>
          <w:sz w:val="28"/>
          <w:szCs w:val="28"/>
          <w:highlight w:val="none"/>
        </w:rPr>
      </w:pPr>
      <w:bookmarkStart w:id="12" w:name="_Toc35393805"/>
      <w:bookmarkStart w:id="13" w:name="_Toc28359095"/>
      <w:bookmarkStart w:id="14" w:name="_Toc35393636"/>
      <w:bookmarkStart w:id="15" w:name="_Toc28359018"/>
      <w:r>
        <w:rPr>
          <w:rFonts w:hint="eastAsia" w:ascii="仿宋" w:hAnsi="仿宋" w:eastAsia="仿宋"/>
          <w:b/>
          <w:sz w:val="28"/>
          <w:szCs w:val="28"/>
          <w:highlight w:val="none"/>
        </w:rPr>
        <w:t>七、凡对本次采购提出询问，请按</w:t>
      </w:r>
      <w:r>
        <w:rPr>
          <w:rFonts w:ascii="仿宋" w:hAnsi="仿宋" w:eastAsia="仿宋"/>
          <w:b/>
          <w:sz w:val="28"/>
          <w:szCs w:val="28"/>
          <w:highlight w:val="none"/>
        </w:rPr>
        <w:t>以下方式</w:t>
      </w:r>
      <w:r>
        <w:rPr>
          <w:rFonts w:hint="eastAsia" w:ascii="仿宋" w:hAnsi="仿宋" w:eastAsia="仿宋"/>
          <w:b/>
          <w:sz w:val="28"/>
          <w:szCs w:val="28"/>
          <w:highlight w:val="none"/>
        </w:rPr>
        <w:t>联系</w:t>
      </w:r>
      <w:bookmarkEnd w:id="12"/>
      <w:bookmarkEnd w:id="13"/>
      <w:bookmarkEnd w:id="14"/>
      <w:bookmarkEnd w:id="15"/>
      <w:bookmarkStart w:id="16" w:name="_Toc35393806"/>
      <w:bookmarkStart w:id="17" w:name="_Toc28359019"/>
      <w:bookmarkStart w:id="18" w:name="_Toc28359096"/>
      <w:bookmarkStart w:id="19" w:name="_Toc35393637"/>
    </w:p>
    <w:p>
      <w:pPr>
        <w:spacing w:line="500" w:lineRule="exact"/>
        <w:ind w:firstLine="560" w:firstLineChars="200"/>
        <w:rPr>
          <w:rFonts w:ascii="仿宋" w:hAnsi="仿宋" w:eastAsia="仿宋"/>
          <w:b/>
          <w:sz w:val="28"/>
          <w:szCs w:val="28"/>
          <w:highlight w:val="none"/>
        </w:rPr>
      </w:pPr>
      <w:r>
        <w:rPr>
          <w:rFonts w:hint="eastAsia" w:ascii="仿宋" w:hAnsi="仿宋" w:eastAsia="仿宋" w:cs="宋体"/>
          <w:sz w:val="28"/>
          <w:szCs w:val="28"/>
          <w:highlight w:val="none"/>
        </w:rPr>
        <w:t>1.采购人信息</w:t>
      </w:r>
      <w:bookmarkEnd w:id="16"/>
      <w:bookmarkEnd w:id="17"/>
      <w:bookmarkEnd w:id="18"/>
      <w:bookmarkEnd w:id="19"/>
    </w:p>
    <w:p>
      <w:pPr>
        <w:spacing w:line="500" w:lineRule="exact"/>
        <w:ind w:left="1129" w:leftChars="371" w:hanging="350" w:hangingChars="125"/>
        <w:jc w:val="left"/>
        <w:rPr>
          <w:rFonts w:hint="eastAsia" w:ascii="仿宋" w:hAnsi="仿宋" w:eastAsia="仿宋" w:cs="仿宋"/>
          <w:kern w:val="0"/>
          <w:sz w:val="28"/>
          <w:szCs w:val="28"/>
          <w:highlight w:val="none"/>
          <w:u w:val="single"/>
          <w:shd w:val="clear" w:color="auto" w:fill="FFFFFF"/>
          <w:lang w:bidi="ar"/>
        </w:rPr>
      </w:pPr>
      <w:r>
        <w:rPr>
          <w:rFonts w:hint="eastAsia" w:ascii="仿宋" w:hAnsi="仿宋" w:eastAsia="仿宋" w:cs="仿宋"/>
          <w:kern w:val="0"/>
          <w:sz w:val="28"/>
          <w:szCs w:val="28"/>
          <w:highlight w:val="none"/>
          <w:shd w:val="clear" w:color="auto" w:fill="FFFFFF"/>
          <w:lang w:bidi="ar"/>
        </w:rPr>
        <w:t>名称：</w:t>
      </w:r>
      <w:r>
        <w:rPr>
          <w:rFonts w:hint="eastAsia" w:ascii="仿宋" w:hAnsi="仿宋" w:eastAsia="仿宋" w:cs="仿宋"/>
          <w:kern w:val="0"/>
          <w:sz w:val="28"/>
          <w:szCs w:val="28"/>
          <w:highlight w:val="none"/>
          <w:u w:val="single"/>
          <w:shd w:val="clear" w:color="auto" w:fill="FFFFFF"/>
          <w:lang w:bidi="ar"/>
        </w:rPr>
        <w:t>新和县</w:t>
      </w:r>
      <w:r>
        <w:rPr>
          <w:rFonts w:hint="eastAsia" w:ascii="仿宋" w:hAnsi="仿宋" w:eastAsia="仿宋" w:cs="仿宋"/>
          <w:kern w:val="0"/>
          <w:sz w:val="28"/>
          <w:szCs w:val="28"/>
          <w:highlight w:val="none"/>
          <w:u w:val="single"/>
          <w:shd w:val="clear" w:color="auto" w:fill="FFFFFF"/>
          <w:lang w:val="en-US" w:eastAsia="zh-CN" w:bidi="ar"/>
        </w:rPr>
        <w:t>农业农村</w:t>
      </w:r>
      <w:r>
        <w:rPr>
          <w:rFonts w:hint="eastAsia" w:ascii="仿宋" w:hAnsi="仿宋" w:eastAsia="仿宋" w:cs="仿宋"/>
          <w:kern w:val="0"/>
          <w:sz w:val="28"/>
          <w:szCs w:val="28"/>
          <w:highlight w:val="none"/>
          <w:u w:val="single"/>
          <w:shd w:val="clear" w:color="auto" w:fill="FFFFFF"/>
          <w:lang w:bidi="ar"/>
        </w:rPr>
        <w:t xml:space="preserve">局 </w:t>
      </w:r>
    </w:p>
    <w:p>
      <w:pPr>
        <w:spacing w:line="500" w:lineRule="exact"/>
        <w:ind w:firstLine="840" w:firstLineChars="300"/>
        <w:rPr>
          <w:rFonts w:hint="eastAsia" w:ascii="仿宋" w:hAnsi="仿宋" w:eastAsia="仿宋" w:cs="仿宋"/>
          <w:kern w:val="0"/>
          <w:sz w:val="28"/>
          <w:szCs w:val="28"/>
          <w:highlight w:val="none"/>
          <w:u w:val="single"/>
          <w:shd w:val="clear" w:color="auto" w:fill="FFFFFF"/>
          <w:lang w:bidi="ar"/>
        </w:rPr>
      </w:pPr>
      <w:r>
        <w:rPr>
          <w:rFonts w:hint="eastAsia" w:ascii="仿宋" w:hAnsi="仿宋" w:eastAsia="仿宋" w:cs="仿宋"/>
          <w:kern w:val="0"/>
          <w:sz w:val="28"/>
          <w:szCs w:val="28"/>
          <w:highlight w:val="none"/>
          <w:shd w:val="clear" w:color="auto" w:fill="FFFFFF"/>
          <w:lang w:bidi="ar"/>
        </w:rPr>
        <w:t>地址：</w:t>
      </w:r>
      <w:r>
        <w:rPr>
          <w:rFonts w:hint="eastAsia" w:ascii="仿宋" w:hAnsi="仿宋" w:eastAsia="仿宋" w:cs="仿宋"/>
          <w:kern w:val="0"/>
          <w:sz w:val="28"/>
          <w:szCs w:val="28"/>
          <w:highlight w:val="none"/>
          <w:u w:val="single"/>
          <w:shd w:val="clear" w:color="auto" w:fill="FFFFFF"/>
          <w:lang w:bidi="ar"/>
        </w:rPr>
        <w:t>新和县农业综合服务楼</w:t>
      </w:r>
    </w:p>
    <w:p>
      <w:pPr>
        <w:spacing w:line="50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rPr>
        <w:t>：</w:t>
      </w:r>
      <w:r>
        <w:rPr>
          <w:rFonts w:hint="eastAsia" w:ascii="仿宋" w:hAnsi="仿宋" w:eastAsia="仿宋"/>
          <w:sz w:val="28"/>
          <w:szCs w:val="28"/>
          <w:highlight w:val="none"/>
          <w:u w:val="single"/>
          <w:lang w:eastAsia="zh-CN"/>
        </w:rPr>
        <w:t>13657520595</w:t>
      </w:r>
      <w:r>
        <w:rPr>
          <w:rFonts w:hint="eastAsia" w:ascii="仿宋" w:hAnsi="仿宋" w:eastAsia="仿宋"/>
          <w:sz w:val="28"/>
          <w:szCs w:val="28"/>
          <w:highlight w:val="none"/>
          <w:u w:val="single"/>
        </w:rPr>
        <w:t xml:space="preserve"> </w:t>
      </w:r>
    </w:p>
    <w:p>
      <w:pPr>
        <w:spacing w:line="500" w:lineRule="exact"/>
        <w:ind w:firstLine="560" w:firstLineChars="200"/>
        <w:rPr>
          <w:rFonts w:hint="eastAsia" w:ascii="仿宋" w:hAnsi="仿宋" w:eastAsia="仿宋" w:cs="宋体"/>
          <w:sz w:val="28"/>
          <w:szCs w:val="28"/>
          <w:highlight w:val="none"/>
        </w:rPr>
      </w:pPr>
      <w:bookmarkStart w:id="20" w:name="_Toc35393807"/>
      <w:bookmarkStart w:id="21" w:name="_Toc28359097"/>
      <w:bookmarkStart w:id="22" w:name="_Toc35393638"/>
      <w:bookmarkStart w:id="23" w:name="_Toc28359020"/>
      <w:r>
        <w:rPr>
          <w:rFonts w:hint="eastAsia" w:ascii="仿宋" w:hAnsi="仿宋" w:eastAsia="仿宋" w:cs="宋体"/>
          <w:sz w:val="28"/>
          <w:szCs w:val="28"/>
          <w:highlight w:val="none"/>
        </w:rPr>
        <w:t>2.采购代理机构信息</w:t>
      </w:r>
      <w:bookmarkEnd w:id="20"/>
      <w:bookmarkEnd w:id="21"/>
      <w:bookmarkEnd w:id="22"/>
      <w:bookmarkEnd w:id="23"/>
    </w:p>
    <w:p>
      <w:pPr>
        <w:spacing w:line="500" w:lineRule="exact"/>
        <w:ind w:firstLine="840" w:firstLineChars="300"/>
        <w:rPr>
          <w:rFonts w:ascii="仿宋" w:hAnsi="仿宋" w:eastAsia="仿宋" w:cs="宋体"/>
          <w:bCs/>
          <w:sz w:val="28"/>
          <w:szCs w:val="28"/>
          <w:highlight w:val="none"/>
          <w:u w:val="single"/>
        </w:rPr>
      </w:pPr>
      <w:r>
        <w:rPr>
          <w:rFonts w:hint="eastAsia" w:ascii="仿宋" w:hAnsi="仿宋" w:eastAsia="仿宋" w:cs="宋体"/>
          <w:bCs/>
          <w:sz w:val="28"/>
          <w:szCs w:val="28"/>
          <w:highlight w:val="none"/>
        </w:rPr>
        <w:t>名称：</w:t>
      </w:r>
      <w:r>
        <w:rPr>
          <w:rFonts w:hint="eastAsia" w:ascii="仿宋" w:hAnsi="仿宋" w:eastAsia="仿宋" w:cs="宋体"/>
          <w:bCs/>
          <w:sz w:val="28"/>
          <w:szCs w:val="28"/>
          <w:highlight w:val="none"/>
          <w:u w:val="single"/>
        </w:rPr>
        <w:t xml:space="preserve">新疆佑雷项目管理有限公司  </w:t>
      </w:r>
    </w:p>
    <w:p>
      <w:pPr>
        <w:spacing w:line="500" w:lineRule="exact"/>
        <w:ind w:left="1678" w:leftChars="399" w:hanging="840" w:hangingChars="300"/>
        <w:rPr>
          <w:rFonts w:hint="eastAsia" w:ascii="仿宋" w:hAnsi="仿宋" w:eastAsia="仿宋" w:cs="宋体"/>
          <w:bCs/>
          <w:sz w:val="28"/>
          <w:szCs w:val="28"/>
          <w:highlight w:val="none"/>
        </w:rPr>
      </w:pPr>
      <w:r>
        <w:rPr>
          <w:rFonts w:hint="eastAsia" w:ascii="仿宋" w:hAnsi="仿宋" w:eastAsia="仿宋" w:cs="宋体"/>
          <w:bCs/>
          <w:sz w:val="28"/>
          <w:szCs w:val="28"/>
          <w:highlight w:val="none"/>
        </w:rPr>
        <w:t>地址：</w:t>
      </w:r>
      <w:r>
        <w:rPr>
          <w:rFonts w:hint="eastAsia" w:ascii="仿宋" w:hAnsi="仿宋" w:eastAsia="仿宋" w:cs="宋体"/>
          <w:bCs/>
          <w:sz w:val="28"/>
          <w:szCs w:val="28"/>
          <w:highlight w:val="none"/>
          <w:u w:val="single"/>
        </w:rPr>
        <w:t xml:space="preserve">新疆阿克苏地区新和县新和镇滨湖小区A区门面1－17 </w:t>
      </w:r>
      <w:r>
        <w:rPr>
          <w:rFonts w:hint="eastAsia" w:ascii="仿宋" w:hAnsi="仿宋" w:eastAsia="仿宋" w:cs="宋体"/>
          <w:bCs/>
          <w:sz w:val="28"/>
          <w:szCs w:val="28"/>
          <w:highlight w:val="none"/>
        </w:rPr>
        <w:t xml:space="preserve">              　　　</w:t>
      </w:r>
    </w:p>
    <w:p>
      <w:pPr>
        <w:spacing w:line="500" w:lineRule="exact"/>
        <w:ind w:firstLine="560" w:firstLineChars="200"/>
        <w:rPr>
          <w:rFonts w:hint="eastAsia" w:ascii="仿宋" w:hAnsi="仿宋" w:eastAsia="仿宋" w:cs="宋体"/>
          <w:sz w:val="28"/>
          <w:szCs w:val="28"/>
          <w:highlight w:val="none"/>
        </w:rPr>
      </w:pPr>
      <w:bookmarkStart w:id="24" w:name="_Toc28359021"/>
      <w:bookmarkStart w:id="25" w:name="_Toc35393639"/>
      <w:bookmarkStart w:id="26" w:name="_Toc35393808"/>
      <w:bookmarkStart w:id="27" w:name="_Toc28359098"/>
      <w:r>
        <w:rPr>
          <w:rFonts w:hint="eastAsia" w:ascii="仿宋" w:hAnsi="仿宋" w:eastAsia="仿宋" w:cs="宋体"/>
          <w:sz w:val="28"/>
          <w:szCs w:val="28"/>
          <w:highlight w:val="none"/>
        </w:rPr>
        <w:t>3.项目联系方式</w:t>
      </w:r>
      <w:bookmarkEnd w:id="24"/>
      <w:bookmarkEnd w:id="25"/>
      <w:bookmarkEnd w:id="26"/>
      <w:bookmarkEnd w:id="27"/>
    </w:p>
    <w:p>
      <w:pPr>
        <w:spacing w:line="500" w:lineRule="exact"/>
        <w:ind w:firstLine="840" w:firstLineChars="300"/>
        <w:rPr>
          <w:rFonts w:ascii="仿宋" w:hAnsi="仿宋" w:eastAsia="仿宋" w:cs="宋体"/>
          <w:bCs/>
          <w:sz w:val="28"/>
          <w:szCs w:val="28"/>
          <w:highlight w:val="none"/>
        </w:rPr>
      </w:pPr>
      <w:r>
        <w:rPr>
          <w:rFonts w:hint="eastAsia" w:ascii="仿宋" w:hAnsi="仿宋" w:eastAsia="仿宋" w:cs="宋体"/>
          <w:bCs/>
          <w:sz w:val="28"/>
          <w:szCs w:val="28"/>
          <w:highlight w:val="none"/>
        </w:rPr>
        <w:t>项目联系人：</w:t>
      </w:r>
      <w:r>
        <w:rPr>
          <w:rFonts w:hint="eastAsia" w:ascii="仿宋" w:hAnsi="仿宋" w:eastAsia="仿宋" w:cs="宋体"/>
          <w:bCs/>
          <w:sz w:val="28"/>
          <w:szCs w:val="28"/>
          <w:highlight w:val="none"/>
          <w:u w:val="single"/>
          <w:lang w:eastAsia="zh-CN"/>
        </w:rPr>
        <w:t>王丹丹</w:t>
      </w:r>
      <w:r>
        <w:rPr>
          <w:rFonts w:hint="eastAsia" w:ascii="仿宋" w:hAnsi="仿宋" w:eastAsia="仿宋" w:cs="宋体"/>
          <w:bCs/>
          <w:sz w:val="28"/>
          <w:szCs w:val="28"/>
          <w:highlight w:val="none"/>
          <w:u w:val="single"/>
        </w:rPr>
        <w:t xml:space="preserve"> </w:t>
      </w:r>
      <w:r>
        <w:rPr>
          <w:rFonts w:hint="eastAsia" w:ascii="仿宋" w:hAnsi="仿宋" w:eastAsia="仿宋" w:cs="宋体"/>
          <w:bCs/>
          <w:sz w:val="28"/>
          <w:szCs w:val="28"/>
          <w:highlight w:val="none"/>
        </w:rPr>
        <w:t xml:space="preserve">    </w:t>
      </w:r>
    </w:p>
    <w:p>
      <w:pPr>
        <w:spacing w:line="500" w:lineRule="exact"/>
        <w:ind w:firstLine="840" w:firstLineChars="300"/>
        <w:rPr>
          <w:rFonts w:hint="eastAsia" w:ascii="宋体" w:hAnsi="宋体" w:eastAsia="仿宋"/>
          <w:b/>
          <w:sz w:val="52"/>
          <w:szCs w:val="52"/>
          <w:highlight w:val="none"/>
          <w:u w:val="single"/>
        </w:rPr>
      </w:pPr>
      <w:r>
        <w:rPr>
          <w:rFonts w:hint="eastAsia" w:ascii="仿宋" w:hAnsi="仿宋" w:eastAsia="仿宋" w:cs="宋体"/>
          <w:bCs/>
          <w:sz w:val="28"/>
          <w:szCs w:val="28"/>
          <w:highlight w:val="none"/>
        </w:rPr>
        <w:t>电　　 话：</w:t>
      </w:r>
      <w:r>
        <w:rPr>
          <w:rFonts w:hint="eastAsia" w:ascii="仿宋" w:hAnsi="仿宋" w:eastAsia="仿宋" w:cs="宋体"/>
          <w:bCs/>
          <w:sz w:val="28"/>
          <w:szCs w:val="28"/>
          <w:highlight w:val="none"/>
          <w:u w:val="single"/>
        </w:rPr>
        <w:t>1</w:t>
      </w:r>
      <w:r>
        <w:rPr>
          <w:rFonts w:ascii="仿宋" w:hAnsi="仿宋" w:eastAsia="仿宋" w:cs="宋体"/>
          <w:bCs/>
          <w:sz w:val="28"/>
          <w:szCs w:val="28"/>
          <w:highlight w:val="none"/>
          <w:u w:val="single"/>
        </w:rPr>
        <w:t>9999719998</w:t>
      </w:r>
      <w:r>
        <w:rPr>
          <w:rFonts w:hint="eastAsia" w:ascii="仿宋" w:hAnsi="仿宋" w:eastAsia="仿宋" w:cs="宋体"/>
          <w:bCs/>
          <w:sz w:val="28"/>
          <w:szCs w:val="28"/>
          <w:highlight w:val="none"/>
          <w:u w:val="single"/>
        </w:rPr>
        <w:t xml:space="preserve">  </w:t>
      </w:r>
    </w:p>
    <w:p>
      <w:pPr>
        <w:spacing w:before="92"/>
        <w:ind w:right="57"/>
        <w:jc w:val="center"/>
        <w:rPr>
          <w:rFonts w:ascii="仿宋" w:hAnsi="仿宋" w:eastAsia="仿宋" w:cs="仿宋"/>
          <w:b/>
          <w:sz w:val="36"/>
          <w:szCs w:val="36"/>
          <w:highlight w:val="none"/>
        </w:rPr>
      </w:pPr>
    </w:p>
    <w:p>
      <w:pPr>
        <w:spacing w:before="92"/>
        <w:ind w:left="0" w:leftChars="0" w:right="57" w:firstLine="0" w:firstLineChars="0"/>
        <w:jc w:val="center"/>
        <w:outlineLvl w:val="0"/>
        <w:rPr>
          <w:rFonts w:ascii="仿宋" w:hAnsi="仿宋" w:eastAsia="仿宋" w:cs="仿宋"/>
          <w:b/>
          <w:sz w:val="36"/>
          <w:szCs w:val="36"/>
          <w:highlight w:val="none"/>
        </w:rPr>
      </w:pPr>
      <w:r>
        <w:rPr>
          <w:rFonts w:hint="eastAsia" w:ascii="仿宋" w:hAnsi="仿宋" w:eastAsia="仿宋" w:cs="仿宋"/>
          <w:b/>
          <w:sz w:val="36"/>
          <w:szCs w:val="36"/>
          <w:highlight w:val="none"/>
        </w:rPr>
        <w:t>第二部分 投标人须知前附表</w:t>
      </w:r>
    </w:p>
    <w:p>
      <w:pPr>
        <w:pStyle w:val="19"/>
        <w:spacing w:before="6"/>
        <w:rPr>
          <w:b/>
          <w:highlight w:val="none"/>
        </w:rPr>
      </w:pPr>
    </w:p>
    <w:tbl>
      <w:tblPr>
        <w:tblStyle w:val="45"/>
        <w:tblW w:w="0" w:type="auto"/>
        <w:tblInd w:w="-1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2"/>
        <w:gridCol w:w="1865"/>
        <w:gridCol w:w="6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02" w:type="dxa"/>
          </w:tcPr>
          <w:p>
            <w:pPr>
              <w:pStyle w:val="140"/>
              <w:spacing w:before="59"/>
              <w:ind w:left="99" w:right="89"/>
              <w:jc w:val="center"/>
              <w:rPr>
                <w:rFonts w:ascii="仿宋" w:hAnsi="仿宋" w:eastAsia="仿宋" w:cs="仿宋"/>
                <w:b/>
                <w:sz w:val="28"/>
                <w:szCs w:val="28"/>
                <w:highlight w:val="none"/>
              </w:rPr>
            </w:pPr>
            <w:r>
              <w:rPr>
                <w:rFonts w:hint="eastAsia" w:ascii="仿宋" w:hAnsi="仿宋" w:eastAsia="仿宋" w:cs="仿宋"/>
                <w:b/>
                <w:sz w:val="28"/>
                <w:szCs w:val="28"/>
                <w:highlight w:val="none"/>
              </w:rPr>
              <w:t>项号</w:t>
            </w:r>
          </w:p>
        </w:tc>
        <w:tc>
          <w:tcPr>
            <w:tcW w:w="1865" w:type="dxa"/>
          </w:tcPr>
          <w:p>
            <w:pPr>
              <w:pStyle w:val="140"/>
              <w:spacing w:before="59"/>
              <w:ind w:left="113" w:right="104"/>
              <w:jc w:val="center"/>
              <w:rPr>
                <w:rFonts w:ascii="仿宋" w:hAnsi="仿宋" w:eastAsia="仿宋" w:cs="仿宋"/>
                <w:b/>
                <w:sz w:val="28"/>
                <w:szCs w:val="28"/>
                <w:highlight w:val="none"/>
              </w:rPr>
            </w:pPr>
            <w:r>
              <w:rPr>
                <w:rFonts w:hint="eastAsia" w:ascii="仿宋" w:hAnsi="仿宋" w:eastAsia="仿宋" w:cs="仿宋"/>
                <w:b/>
                <w:sz w:val="28"/>
                <w:szCs w:val="28"/>
                <w:highlight w:val="none"/>
              </w:rPr>
              <w:t>内容</w:t>
            </w:r>
          </w:p>
        </w:tc>
        <w:tc>
          <w:tcPr>
            <w:tcW w:w="6033" w:type="dxa"/>
          </w:tcPr>
          <w:p>
            <w:pPr>
              <w:pStyle w:val="140"/>
              <w:spacing w:before="59"/>
              <w:ind w:right="109" w:rightChars="0"/>
              <w:jc w:val="center"/>
              <w:rPr>
                <w:rFonts w:ascii="仿宋" w:hAnsi="仿宋" w:eastAsia="仿宋" w:cs="仿宋"/>
                <w:b/>
                <w:sz w:val="28"/>
                <w:szCs w:val="28"/>
                <w:highlight w:val="none"/>
              </w:rPr>
            </w:pP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802" w:type="dxa"/>
            <w:vMerge w:val="restart"/>
          </w:tcPr>
          <w:p>
            <w:pPr>
              <w:pStyle w:val="140"/>
              <w:spacing w:before="1"/>
              <w:jc w:val="center"/>
              <w:rPr>
                <w:rFonts w:ascii="仿宋" w:hAnsi="仿宋" w:eastAsia="仿宋" w:cs="仿宋"/>
                <w:sz w:val="28"/>
                <w:szCs w:val="28"/>
                <w:highlight w:val="none"/>
              </w:rPr>
            </w:pPr>
          </w:p>
          <w:p>
            <w:pPr>
              <w:pStyle w:val="140"/>
              <w:spacing w:before="1"/>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865" w:type="dxa"/>
            <w:vAlign w:val="center"/>
          </w:tcPr>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6033" w:type="dxa"/>
            <w:vAlign w:val="center"/>
          </w:tcPr>
          <w:p>
            <w:pPr>
              <w:pStyle w:val="140"/>
              <w:spacing w:before="184"/>
              <w:ind w:left="106"/>
              <w:rPr>
                <w:rFonts w:ascii="仿宋" w:hAnsi="仿宋" w:eastAsia="仿宋" w:cs="仿宋"/>
                <w:sz w:val="28"/>
                <w:szCs w:val="28"/>
                <w:highlight w:val="none"/>
              </w:rPr>
            </w:pPr>
            <w:r>
              <w:rPr>
                <w:rFonts w:hint="eastAsia" w:ascii="仿宋" w:hAnsi="仿宋" w:eastAsia="仿宋" w:cs="仿宋"/>
                <w:sz w:val="28"/>
                <w:szCs w:val="28"/>
                <w:highlight w:val="none"/>
              </w:rPr>
              <w:t>2022年新和县畜禽粪污资源化利用整县推进项目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802" w:type="dxa"/>
            <w:vMerge w:val="continue"/>
            <w:tcBorders>
              <w:top w:val="nil"/>
            </w:tcBorders>
          </w:tcPr>
          <w:p>
            <w:pPr>
              <w:jc w:val="center"/>
              <w:rPr>
                <w:rFonts w:ascii="仿宋" w:hAnsi="仿宋" w:eastAsia="仿宋" w:cs="仿宋"/>
                <w:sz w:val="28"/>
                <w:szCs w:val="28"/>
                <w:highlight w:val="none"/>
              </w:rPr>
            </w:pPr>
          </w:p>
        </w:tc>
        <w:tc>
          <w:tcPr>
            <w:tcW w:w="1865" w:type="dxa"/>
            <w:vAlign w:val="center"/>
          </w:tcPr>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招标内容</w:t>
            </w:r>
          </w:p>
        </w:tc>
        <w:tc>
          <w:tcPr>
            <w:tcW w:w="6033" w:type="dxa"/>
            <w:vAlign w:val="center"/>
          </w:tcPr>
          <w:p>
            <w:pPr>
              <w:pStyle w:val="140"/>
              <w:spacing w:before="120"/>
              <w:ind w:left="106"/>
              <w:rPr>
                <w:rFonts w:ascii="仿宋" w:hAnsi="仿宋" w:eastAsia="仿宋" w:cs="仿宋"/>
                <w:sz w:val="28"/>
                <w:szCs w:val="28"/>
                <w:highlight w:val="none"/>
              </w:rPr>
            </w:pPr>
            <w:r>
              <w:rPr>
                <w:rFonts w:hint="eastAsia" w:ascii="仿宋" w:hAnsi="仿宋" w:eastAsia="仿宋" w:cs="仿宋"/>
                <w:sz w:val="28"/>
                <w:szCs w:val="28"/>
                <w:highlight w:val="none"/>
              </w:rPr>
              <w:t>详见</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802" w:type="dxa"/>
            <w:vMerge w:val="restart"/>
          </w:tcPr>
          <w:p>
            <w:pPr>
              <w:pStyle w:val="140"/>
              <w:rPr>
                <w:rFonts w:ascii="仿宋" w:hAnsi="仿宋" w:eastAsia="仿宋" w:cs="仿宋"/>
                <w:sz w:val="28"/>
                <w:szCs w:val="28"/>
                <w:highlight w:val="none"/>
              </w:rPr>
            </w:pPr>
          </w:p>
          <w:p>
            <w:pPr>
              <w:pStyle w:val="140"/>
              <w:rPr>
                <w:rFonts w:ascii="仿宋" w:hAnsi="仿宋" w:eastAsia="仿宋" w:cs="仿宋"/>
                <w:sz w:val="28"/>
                <w:szCs w:val="28"/>
                <w:highlight w:val="none"/>
              </w:rPr>
            </w:pPr>
          </w:p>
          <w:p>
            <w:pPr>
              <w:pStyle w:val="14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865" w:type="dxa"/>
            <w:vAlign w:val="center"/>
          </w:tcPr>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招标人</w:t>
            </w:r>
          </w:p>
        </w:tc>
        <w:tc>
          <w:tcPr>
            <w:tcW w:w="6033" w:type="dxa"/>
            <w:vAlign w:val="center"/>
          </w:tcPr>
          <w:p>
            <w:pPr>
              <w:pStyle w:val="140"/>
              <w:spacing w:before="186"/>
              <w:ind w:left="106"/>
              <w:rPr>
                <w:rFonts w:ascii="仿宋" w:hAnsi="仿宋" w:eastAsia="仿宋" w:cs="仿宋"/>
                <w:sz w:val="28"/>
                <w:szCs w:val="28"/>
                <w:highlight w:val="none"/>
              </w:rPr>
            </w:pPr>
            <w:r>
              <w:rPr>
                <w:rFonts w:hint="eastAsia" w:ascii="仿宋" w:hAnsi="仿宋" w:eastAsia="仿宋" w:cs="仿宋"/>
                <w:sz w:val="28"/>
                <w:szCs w:val="28"/>
                <w:highlight w:val="none"/>
              </w:rPr>
              <w:t>新和县</w:t>
            </w:r>
            <w:r>
              <w:rPr>
                <w:rFonts w:hint="eastAsia" w:ascii="仿宋" w:hAnsi="仿宋" w:eastAsia="仿宋" w:cs="仿宋"/>
                <w:sz w:val="28"/>
                <w:szCs w:val="28"/>
                <w:highlight w:val="none"/>
                <w:lang w:val="en-US" w:eastAsia="zh-CN"/>
              </w:rPr>
              <w:t>农业农村</w:t>
            </w:r>
            <w:r>
              <w:rPr>
                <w:rFonts w:hint="eastAsia" w:ascii="仿宋" w:hAnsi="仿宋" w:eastAsia="仿宋" w:cs="仿宋"/>
                <w:sz w:val="28"/>
                <w:szCs w:val="28"/>
                <w:highlight w:val="none"/>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802" w:type="dxa"/>
            <w:vMerge w:val="continue"/>
            <w:tcBorders>
              <w:top w:val="nil"/>
            </w:tcBorders>
          </w:tcPr>
          <w:p>
            <w:pPr>
              <w:jc w:val="center"/>
              <w:rPr>
                <w:rFonts w:ascii="仿宋" w:hAnsi="仿宋" w:eastAsia="仿宋" w:cs="仿宋"/>
                <w:sz w:val="28"/>
                <w:szCs w:val="28"/>
                <w:highlight w:val="none"/>
              </w:rPr>
            </w:pPr>
          </w:p>
        </w:tc>
        <w:tc>
          <w:tcPr>
            <w:tcW w:w="1865" w:type="dxa"/>
            <w:vAlign w:val="center"/>
          </w:tcPr>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招标代理机构</w:t>
            </w:r>
          </w:p>
        </w:tc>
        <w:tc>
          <w:tcPr>
            <w:tcW w:w="6033" w:type="dxa"/>
            <w:vAlign w:val="center"/>
          </w:tcPr>
          <w:p>
            <w:pPr>
              <w:pStyle w:val="140"/>
              <w:spacing w:before="120"/>
              <w:ind w:left="106"/>
              <w:rPr>
                <w:rFonts w:ascii="仿宋" w:hAnsi="仿宋" w:eastAsia="仿宋" w:cs="仿宋"/>
                <w:sz w:val="28"/>
                <w:szCs w:val="28"/>
                <w:highlight w:val="none"/>
              </w:rPr>
            </w:pPr>
            <w:r>
              <w:rPr>
                <w:rFonts w:hint="eastAsia" w:ascii="仿宋" w:hAnsi="仿宋" w:eastAsia="仿宋" w:cs="仿宋"/>
                <w:sz w:val="28"/>
                <w:szCs w:val="28"/>
                <w:highlight w:val="none"/>
              </w:rPr>
              <w:t>新疆佑雷项目管理有限公司</w:t>
            </w:r>
          </w:p>
          <w:p>
            <w:pPr>
              <w:pStyle w:val="140"/>
              <w:spacing w:before="120"/>
              <w:ind w:left="106"/>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zh-CN"/>
              </w:rPr>
              <w:t>联系人：</w:t>
            </w:r>
            <w:r>
              <w:rPr>
                <w:rFonts w:hint="eastAsia" w:ascii="仿宋" w:hAnsi="仿宋" w:eastAsia="仿宋" w:cs="仿宋"/>
                <w:sz w:val="28"/>
                <w:szCs w:val="28"/>
                <w:highlight w:val="none"/>
                <w:lang w:eastAsia="zh-CN"/>
              </w:rPr>
              <w:t>王丹丹</w:t>
            </w:r>
          </w:p>
          <w:p>
            <w:pPr>
              <w:pStyle w:val="140"/>
              <w:spacing w:before="120"/>
              <w:ind w:left="106"/>
              <w:rPr>
                <w:rFonts w:ascii="仿宋" w:hAnsi="仿宋" w:eastAsia="仿宋" w:cs="仿宋"/>
                <w:sz w:val="28"/>
                <w:szCs w:val="28"/>
                <w:highlight w:val="none"/>
              </w:rPr>
            </w:pPr>
            <w:r>
              <w:rPr>
                <w:rFonts w:hint="eastAsia" w:ascii="仿宋" w:hAnsi="仿宋" w:eastAsia="仿宋" w:cs="仿宋"/>
                <w:sz w:val="28"/>
                <w:szCs w:val="28"/>
                <w:highlight w:val="none"/>
              </w:rPr>
              <w:t>联系电话：19999719998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02" w:type="dxa"/>
          </w:tcPr>
          <w:p>
            <w:pPr>
              <w:pStyle w:val="140"/>
              <w:spacing w:before="182"/>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865" w:type="dxa"/>
          </w:tcPr>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项目地点</w:t>
            </w:r>
          </w:p>
        </w:tc>
        <w:tc>
          <w:tcPr>
            <w:tcW w:w="6033" w:type="dxa"/>
            <w:vAlign w:val="center"/>
          </w:tcPr>
          <w:p>
            <w:pPr>
              <w:pStyle w:val="140"/>
              <w:spacing w:before="120"/>
              <w:ind w:left="106"/>
              <w:rPr>
                <w:rFonts w:ascii="仿宋" w:hAnsi="仿宋" w:eastAsia="仿宋" w:cs="仿宋"/>
                <w:sz w:val="28"/>
                <w:szCs w:val="28"/>
                <w:highlight w:val="none"/>
              </w:rPr>
            </w:pPr>
            <w:r>
              <w:rPr>
                <w:rFonts w:hint="eastAsia" w:ascii="仿宋" w:hAnsi="仿宋" w:eastAsia="仿宋" w:cs="仿宋"/>
                <w:sz w:val="28"/>
                <w:szCs w:val="28"/>
                <w:highlight w:val="none"/>
              </w:rPr>
              <w:t>新和县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802" w:type="dxa"/>
          </w:tcPr>
          <w:p>
            <w:pPr>
              <w:pStyle w:val="140"/>
              <w:spacing w:before="151"/>
              <w:ind w:left="11"/>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865" w:type="dxa"/>
          </w:tcPr>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质量标准</w:t>
            </w:r>
          </w:p>
        </w:tc>
        <w:tc>
          <w:tcPr>
            <w:tcW w:w="6033" w:type="dxa"/>
            <w:vAlign w:val="center"/>
          </w:tcPr>
          <w:p>
            <w:pPr>
              <w:pStyle w:val="140"/>
              <w:spacing w:before="120"/>
              <w:ind w:left="106"/>
              <w:rPr>
                <w:rFonts w:ascii="仿宋" w:hAnsi="仿宋" w:eastAsia="仿宋" w:cs="仿宋"/>
                <w:sz w:val="28"/>
                <w:szCs w:val="28"/>
                <w:highlight w:val="none"/>
              </w:rPr>
            </w:pPr>
            <w:r>
              <w:rPr>
                <w:rFonts w:hint="eastAsia" w:ascii="仿宋" w:hAnsi="仿宋" w:eastAsia="仿宋" w:cs="仿宋"/>
                <w:sz w:val="28"/>
                <w:szCs w:val="28"/>
                <w:highlight w:val="none"/>
              </w:rPr>
              <w:t>符合国家及行业质量验收合格标准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802" w:type="dxa"/>
          </w:tcPr>
          <w:p>
            <w:pPr>
              <w:pStyle w:val="140"/>
              <w:spacing w:before="158"/>
              <w:ind w:left="11"/>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865" w:type="dxa"/>
          </w:tcPr>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交货期</w:t>
            </w:r>
          </w:p>
        </w:tc>
        <w:tc>
          <w:tcPr>
            <w:tcW w:w="6033" w:type="dxa"/>
            <w:vAlign w:val="center"/>
          </w:tcPr>
          <w:p>
            <w:pPr>
              <w:pStyle w:val="140"/>
              <w:spacing w:before="120"/>
              <w:ind w:left="106"/>
              <w:rPr>
                <w:rFonts w:ascii="仿宋" w:hAnsi="仿宋" w:eastAsia="仿宋" w:cs="仿宋"/>
                <w:color w:val="FF0000"/>
                <w:sz w:val="28"/>
                <w:szCs w:val="28"/>
                <w:highlight w:val="none"/>
              </w:rPr>
            </w:pPr>
            <w:r>
              <w:rPr>
                <w:rFonts w:hint="eastAsia" w:ascii="仿宋" w:hAnsi="仿宋" w:eastAsia="仿宋"/>
                <w:sz w:val="28"/>
                <w:szCs w:val="28"/>
                <w:highlight w:val="none"/>
              </w:rPr>
              <w:t>自合同签订之日起</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5天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802" w:type="dxa"/>
          </w:tcPr>
          <w:p>
            <w:pPr>
              <w:pStyle w:val="140"/>
              <w:spacing w:before="179"/>
              <w:ind w:left="11"/>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1865" w:type="dxa"/>
          </w:tcPr>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质保期</w:t>
            </w:r>
          </w:p>
        </w:tc>
        <w:tc>
          <w:tcPr>
            <w:tcW w:w="6033" w:type="dxa"/>
            <w:vAlign w:val="center"/>
          </w:tcPr>
          <w:p>
            <w:pPr>
              <w:pStyle w:val="140"/>
              <w:spacing w:before="120"/>
              <w:ind w:left="106"/>
              <w:rPr>
                <w:rFonts w:ascii="仿宋" w:hAnsi="仿宋" w:eastAsia="仿宋"/>
                <w:sz w:val="28"/>
                <w:szCs w:val="28"/>
                <w:highlight w:val="none"/>
              </w:rPr>
            </w:pP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802" w:type="dxa"/>
          </w:tcPr>
          <w:p>
            <w:pPr>
              <w:pStyle w:val="140"/>
              <w:spacing w:before="179"/>
              <w:ind w:left="11"/>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1865" w:type="dxa"/>
          </w:tcPr>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最高限价</w:t>
            </w:r>
          </w:p>
        </w:tc>
        <w:tc>
          <w:tcPr>
            <w:tcW w:w="6033" w:type="dxa"/>
            <w:vAlign w:val="center"/>
          </w:tcPr>
          <w:p>
            <w:pPr>
              <w:pStyle w:val="140"/>
              <w:spacing w:before="120"/>
              <w:ind w:left="106"/>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3035000</w:t>
            </w:r>
            <w:r>
              <w:rPr>
                <w:rFonts w:hint="eastAsia" w:ascii="仿宋" w:hAnsi="仿宋" w:eastAsia="仿宋" w:cs="仿宋"/>
                <w:sz w:val="28"/>
                <w:szCs w:val="28"/>
                <w:highlight w:val="none"/>
              </w:rPr>
              <w:t>.00元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0" w:hRule="atLeast"/>
        </w:trPr>
        <w:tc>
          <w:tcPr>
            <w:tcW w:w="802" w:type="dxa"/>
            <w:vAlign w:val="center"/>
          </w:tcPr>
          <w:p>
            <w:pPr>
              <w:pStyle w:val="140"/>
              <w:spacing w:before="90"/>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1865" w:type="dxa"/>
            <w:vAlign w:val="center"/>
          </w:tcPr>
          <w:p>
            <w:pPr>
              <w:pStyle w:val="140"/>
              <w:spacing w:before="120"/>
              <w:ind w:left="106"/>
              <w:jc w:val="center"/>
              <w:rPr>
                <w:rFonts w:ascii="仿宋" w:hAnsi="仿宋" w:eastAsia="仿宋" w:cs="仿宋"/>
                <w:sz w:val="28"/>
                <w:szCs w:val="28"/>
                <w:highlight w:val="none"/>
              </w:rPr>
            </w:pPr>
          </w:p>
          <w:p>
            <w:pPr>
              <w:pStyle w:val="140"/>
              <w:spacing w:before="120"/>
              <w:ind w:left="106"/>
              <w:jc w:val="center"/>
              <w:rPr>
                <w:rFonts w:ascii="仿宋" w:hAnsi="仿宋" w:eastAsia="仿宋" w:cs="仿宋"/>
                <w:sz w:val="28"/>
                <w:szCs w:val="28"/>
                <w:highlight w:val="none"/>
              </w:rPr>
            </w:pPr>
          </w:p>
          <w:p>
            <w:pPr>
              <w:pStyle w:val="140"/>
              <w:spacing w:before="120"/>
              <w:ind w:left="106"/>
              <w:jc w:val="center"/>
              <w:rPr>
                <w:rFonts w:ascii="仿宋" w:hAnsi="仿宋" w:eastAsia="仿宋" w:cs="仿宋"/>
                <w:sz w:val="28"/>
                <w:szCs w:val="28"/>
                <w:highlight w:val="none"/>
              </w:rPr>
            </w:pPr>
          </w:p>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资格要求</w:t>
            </w:r>
          </w:p>
          <w:p>
            <w:pPr>
              <w:pStyle w:val="140"/>
              <w:spacing w:before="120"/>
              <w:ind w:left="106"/>
              <w:jc w:val="center"/>
              <w:rPr>
                <w:rFonts w:ascii="仿宋" w:hAnsi="仿宋" w:eastAsia="仿宋" w:cs="仿宋"/>
                <w:sz w:val="28"/>
                <w:szCs w:val="28"/>
                <w:highlight w:val="none"/>
              </w:rPr>
            </w:pPr>
          </w:p>
          <w:p>
            <w:pPr>
              <w:pStyle w:val="140"/>
              <w:spacing w:before="120"/>
              <w:ind w:left="106"/>
              <w:jc w:val="center"/>
              <w:rPr>
                <w:rFonts w:ascii="仿宋" w:hAnsi="仿宋" w:eastAsia="仿宋" w:cs="仿宋"/>
                <w:sz w:val="28"/>
                <w:szCs w:val="28"/>
                <w:highlight w:val="none"/>
              </w:rPr>
            </w:pPr>
          </w:p>
          <w:p>
            <w:pPr>
              <w:pStyle w:val="140"/>
              <w:spacing w:before="120"/>
              <w:jc w:val="center"/>
              <w:rPr>
                <w:rFonts w:ascii="仿宋" w:hAnsi="仿宋" w:eastAsia="仿宋" w:cs="仿宋"/>
                <w:sz w:val="28"/>
                <w:szCs w:val="28"/>
                <w:highlight w:val="none"/>
              </w:rPr>
            </w:pPr>
          </w:p>
        </w:tc>
        <w:tc>
          <w:tcPr>
            <w:tcW w:w="6033" w:type="dxa"/>
            <w:vAlign w:val="center"/>
          </w:tcPr>
          <w:p>
            <w:pPr>
              <w:rPr>
                <w:rFonts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pPr>
              <w:rPr>
                <w:rFonts w:ascii="仿宋" w:hAnsi="仿宋" w:eastAsia="仿宋" w:cs="仿宋"/>
                <w:sz w:val="28"/>
                <w:szCs w:val="28"/>
                <w:highlight w:val="none"/>
              </w:rPr>
            </w:pPr>
            <w:r>
              <w:rPr>
                <w:rFonts w:hint="eastAsia" w:ascii="仿宋" w:hAnsi="仿宋" w:eastAsia="仿宋" w:cs="仿宋"/>
                <w:sz w:val="28"/>
                <w:szCs w:val="28"/>
                <w:highlight w:val="none"/>
              </w:rPr>
              <w:t>2、落实政府采购政策需满足的资格要求：</w:t>
            </w:r>
          </w:p>
          <w:p>
            <w:pPr>
              <w:rPr>
                <w:rFonts w:ascii="仿宋" w:hAnsi="仿宋" w:eastAsia="仿宋" w:cs="仿宋"/>
                <w:sz w:val="28"/>
                <w:szCs w:val="28"/>
                <w:highlight w:val="none"/>
              </w:rPr>
            </w:pPr>
            <w:r>
              <w:rPr>
                <w:rFonts w:hint="eastAsia" w:ascii="仿宋" w:hAnsi="仿宋" w:eastAsia="仿宋" w:cs="仿宋"/>
                <w:sz w:val="28"/>
                <w:szCs w:val="28"/>
                <w:highlight w:val="none"/>
              </w:rPr>
              <w:t>（1）《政府采购促进中小企业发展管理办法》（财库〔2020〕46号）；</w:t>
            </w:r>
          </w:p>
          <w:p>
            <w:pPr>
              <w:rPr>
                <w:rFonts w:ascii="仿宋" w:hAnsi="仿宋" w:eastAsia="仿宋" w:cs="仿宋"/>
                <w:sz w:val="28"/>
                <w:szCs w:val="28"/>
                <w:highlight w:val="none"/>
              </w:rPr>
            </w:pPr>
            <w:r>
              <w:rPr>
                <w:rFonts w:hint="eastAsia" w:ascii="仿宋" w:hAnsi="仿宋" w:eastAsia="仿宋" w:cs="仿宋"/>
                <w:sz w:val="28"/>
                <w:szCs w:val="28"/>
                <w:highlight w:val="none"/>
              </w:rPr>
              <w:t>（2）《财政部、司法部关于政府采购支持财库〔2014〕68号文件的通知》；</w:t>
            </w:r>
          </w:p>
          <w:p>
            <w:pPr>
              <w:rPr>
                <w:rFonts w:ascii="仿宋" w:hAnsi="仿宋" w:eastAsia="仿宋" w:cs="仿宋"/>
                <w:sz w:val="28"/>
                <w:szCs w:val="28"/>
                <w:highlight w:val="none"/>
              </w:rPr>
            </w:pPr>
            <w:r>
              <w:rPr>
                <w:rFonts w:hint="eastAsia" w:ascii="仿宋" w:hAnsi="仿宋" w:eastAsia="仿宋" w:cs="仿宋"/>
                <w:sz w:val="28"/>
                <w:szCs w:val="28"/>
                <w:highlight w:val="none"/>
              </w:rPr>
              <w:t>（3）财政部生态环境部关于印发环境标志产品政府采购品目清单的通知（财库[2019]18号）；</w:t>
            </w:r>
          </w:p>
          <w:p>
            <w:pPr>
              <w:rPr>
                <w:rFonts w:ascii="仿宋" w:hAnsi="仿宋" w:eastAsia="仿宋" w:cs="仿宋"/>
                <w:sz w:val="28"/>
                <w:szCs w:val="28"/>
                <w:highlight w:val="none"/>
              </w:rPr>
            </w:pPr>
            <w:r>
              <w:rPr>
                <w:rFonts w:hint="eastAsia" w:ascii="仿宋" w:hAnsi="仿宋" w:eastAsia="仿宋" w:cs="仿宋"/>
                <w:sz w:val="28"/>
                <w:szCs w:val="28"/>
                <w:highlight w:val="none"/>
              </w:rPr>
              <w:t>（4）《财政部民政部中国残疾人联合会关于促进残疾人就业政府采购政策的通知》财库〔2017〕141号；</w:t>
            </w:r>
          </w:p>
          <w:p>
            <w:pPr>
              <w:rPr>
                <w:rFonts w:ascii="仿宋" w:hAnsi="仿宋" w:eastAsia="仿宋" w:cs="仿宋"/>
                <w:sz w:val="28"/>
                <w:szCs w:val="28"/>
                <w:highlight w:val="none"/>
              </w:rPr>
            </w:pPr>
            <w:r>
              <w:rPr>
                <w:rFonts w:hint="eastAsia" w:ascii="仿宋" w:hAnsi="仿宋" w:eastAsia="仿宋" w:cs="仿宋"/>
                <w:sz w:val="28"/>
                <w:szCs w:val="28"/>
                <w:highlight w:val="none"/>
              </w:rPr>
              <w:t>（5）《财政部发展改革委生态环境部市场监管总局关于调整优化节能产品环境标志产品政府采购执行机制的通知》（财库〔2019〕9号），投标产品遵照《关于印发节能产品政府采购品目清单的通知》（财库〔2019〕19号）相关规定执行。</w:t>
            </w:r>
          </w:p>
          <w:p>
            <w:pPr>
              <w:rPr>
                <w:rFonts w:ascii="仿宋" w:hAnsi="仿宋" w:eastAsia="仿宋" w:cs="仿宋"/>
                <w:sz w:val="28"/>
                <w:szCs w:val="28"/>
                <w:highlight w:val="none"/>
              </w:rPr>
            </w:pPr>
            <w:r>
              <w:rPr>
                <w:rFonts w:hint="eastAsia" w:ascii="仿宋" w:hAnsi="仿宋" w:eastAsia="仿宋" w:cs="仿宋"/>
                <w:sz w:val="28"/>
                <w:szCs w:val="28"/>
                <w:highlight w:val="none"/>
              </w:rPr>
              <w:t>3、本项目的特定资格要求：</w:t>
            </w:r>
          </w:p>
          <w:p>
            <w:pPr>
              <w:rPr>
                <w:rFonts w:ascii="仿宋" w:hAnsi="仿宋" w:eastAsia="仿宋" w:cs="仿宋"/>
                <w:sz w:val="28"/>
                <w:szCs w:val="28"/>
                <w:highlight w:val="none"/>
              </w:rPr>
            </w:pPr>
            <w:r>
              <w:rPr>
                <w:rFonts w:hint="eastAsia" w:ascii="仿宋" w:hAnsi="仿宋" w:eastAsia="仿宋" w:cs="仿宋"/>
                <w:sz w:val="28"/>
                <w:szCs w:val="28"/>
                <w:highlight w:val="none"/>
              </w:rPr>
              <w:t>（1）具有有效的营业执照；</w:t>
            </w:r>
          </w:p>
          <w:p>
            <w:pPr>
              <w:rPr>
                <w:rFonts w:ascii="仿宋" w:hAnsi="仿宋" w:eastAsia="仿宋" w:cs="仿宋"/>
                <w:sz w:val="28"/>
                <w:szCs w:val="28"/>
                <w:highlight w:val="none"/>
              </w:rPr>
            </w:pPr>
            <w:r>
              <w:rPr>
                <w:rFonts w:hint="eastAsia" w:ascii="仿宋" w:hAnsi="仿宋" w:eastAsia="仿宋" w:cs="仿宋"/>
                <w:sz w:val="28"/>
                <w:szCs w:val="28"/>
                <w:highlight w:val="none"/>
              </w:rPr>
              <w:t>（2）法定代表人身份证明或授权委托人身份证及授权委托书；</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3）供应商具有投标截止日前半年内任意两个月的社保缴纳证明（需有相关人员的社保缴纳明细，退休人员需提供退休证明），投标截止日前半年内任意两个月的社保缴纳证明；投标截止日前半年内任意两个月的完税证明</w:t>
            </w:r>
          </w:p>
          <w:p>
            <w:pPr>
              <w:pStyle w:val="2"/>
              <w:rPr>
                <w:rFonts w:hint="default" w:eastAsia="仿宋"/>
                <w:highlight w:val="none"/>
                <w:lang w:val="en-US" w:eastAsia="zh-CN"/>
              </w:rPr>
            </w:pPr>
            <w:r>
              <w:rPr>
                <w:rFonts w:hint="eastAsia" w:ascii="仿宋" w:hAnsi="仿宋" w:eastAsia="仿宋" w:cs="仿宋"/>
                <w:sz w:val="28"/>
                <w:szCs w:val="28"/>
                <w:highlight w:val="none"/>
                <w:lang w:val="en-US" w:eastAsia="zh-CN"/>
              </w:rPr>
              <w:t>（4）提供近三年度财务审计报告或财务报表(成立不足一年提供成立至今财务报表）</w:t>
            </w:r>
          </w:p>
          <w:p>
            <w:pPr>
              <w:rPr>
                <w:rFonts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供应商如在“信用中国”网站信用信息报告和国家企业信用信息公示报告、“中国政府采购网”网站被列入严重违法失信行为记录名单（尚在处罚期内的）；（在“信用中国”网站和“中国政府采购网”网站查询结果为准，如相关失信记录已失效，供应商需提供相关证明资料）财务要求：财务状况良好；</w:t>
            </w:r>
          </w:p>
          <w:p>
            <w:pPr>
              <w:rPr>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）供应商应具备履行合同所必需的设备和专业技术能力。</w:t>
            </w:r>
          </w:p>
          <w:p>
            <w:pPr>
              <w:rPr>
                <w:rFonts w:ascii="仿宋" w:hAnsi="仿宋" w:eastAsia="仿宋" w:cs="仿宋"/>
                <w:b/>
                <w:bCs/>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802" w:type="dxa"/>
          </w:tcPr>
          <w:p>
            <w:pPr>
              <w:pStyle w:val="140"/>
              <w:spacing w:before="90"/>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1865" w:type="dxa"/>
          </w:tcPr>
          <w:p>
            <w:pPr>
              <w:pStyle w:val="140"/>
              <w:spacing w:before="120"/>
              <w:jc w:val="center"/>
              <w:rPr>
                <w:rFonts w:ascii="仿宋" w:hAnsi="仿宋" w:eastAsia="仿宋" w:cs="仿宋"/>
                <w:sz w:val="28"/>
                <w:szCs w:val="28"/>
                <w:highlight w:val="none"/>
                <w:lang w:val="zh-CN"/>
              </w:rPr>
            </w:pPr>
            <w:r>
              <w:rPr>
                <w:rFonts w:hint="eastAsia" w:ascii="仿宋" w:hAnsi="仿宋" w:eastAsia="仿宋" w:cs="仿宋"/>
                <w:sz w:val="28"/>
                <w:szCs w:val="28"/>
                <w:highlight w:val="none"/>
              </w:rPr>
              <w:t>投标有效期</w:t>
            </w:r>
          </w:p>
        </w:tc>
        <w:tc>
          <w:tcPr>
            <w:tcW w:w="6033" w:type="dxa"/>
            <w:vAlign w:val="center"/>
          </w:tcPr>
          <w:p>
            <w:pPr>
              <w:pStyle w:val="140"/>
              <w:spacing w:before="120"/>
              <w:ind w:left="106"/>
              <w:rPr>
                <w:rFonts w:ascii="仿宋" w:hAnsi="仿宋" w:eastAsia="仿宋" w:cs="仿宋"/>
                <w:sz w:val="28"/>
                <w:szCs w:val="28"/>
                <w:highlight w:val="none"/>
                <w:lang w:val="zh-CN"/>
              </w:rPr>
            </w:pPr>
            <w:r>
              <w:rPr>
                <w:rFonts w:hint="eastAsia" w:ascii="仿宋" w:hAnsi="仿宋" w:eastAsia="仿宋" w:cs="仿宋"/>
                <w:sz w:val="28"/>
                <w:szCs w:val="28"/>
                <w:highlight w:val="none"/>
              </w:rPr>
              <w:t>30天 （从投标截止之日算起）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9" w:hRule="atLeast"/>
        </w:trPr>
        <w:tc>
          <w:tcPr>
            <w:tcW w:w="802" w:type="dxa"/>
          </w:tcPr>
          <w:p>
            <w:pPr>
              <w:pStyle w:val="140"/>
              <w:spacing w:before="120"/>
              <w:jc w:val="center"/>
              <w:rPr>
                <w:rFonts w:ascii="仿宋" w:hAnsi="仿宋" w:eastAsia="仿宋" w:cs="仿宋"/>
                <w:sz w:val="28"/>
                <w:szCs w:val="28"/>
                <w:highlight w:val="none"/>
              </w:rPr>
            </w:pPr>
          </w:p>
          <w:p>
            <w:pPr>
              <w:pStyle w:val="140"/>
              <w:spacing w:before="120"/>
              <w:rPr>
                <w:rFonts w:ascii="仿宋" w:hAnsi="仿宋" w:eastAsia="仿宋" w:cs="仿宋"/>
                <w:sz w:val="28"/>
                <w:szCs w:val="28"/>
                <w:highlight w:val="none"/>
              </w:rPr>
            </w:pPr>
          </w:p>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1865" w:type="dxa"/>
          </w:tcPr>
          <w:p>
            <w:pPr>
              <w:pStyle w:val="140"/>
              <w:spacing w:before="120"/>
              <w:rPr>
                <w:rFonts w:ascii="仿宋" w:hAnsi="仿宋" w:eastAsia="仿宋" w:cs="仿宋"/>
                <w:sz w:val="28"/>
                <w:szCs w:val="28"/>
                <w:highlight w:val="none"/>
              </w:rPr>
            </w:pPr>
          </w:p>
          <w:p>
            <w:pPr>
              <w:pStyle w:val="140"/>
              <w:spacing w:before="120"/>
              <w:rPr>
                <w:rFonts w:ascii="仿宋" w:hAnsi="仿宋" w:eastAsia="仿宋" w:cs="仿宋"/>
                <w:sz w:val="28"/>
                <w:szCs w:val="28"/>
                <w:highlight w:val="none"/>
              </w:rPr>
            </w:pPr>
          </w:p>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投标保证金</w:t>
            </w:r>
          </w:p>
        </w:tc>
        <w:tc>
          <w:tcPr>
            <w:tcW w:w="6033" w:type="dxa"/>
            <w:vAlign w:val="center"/>
          </w:tcPr>
          <w:p>
            <w:pPr>
              <w:pStyle w:val="140"/>
              <w:spacing w:before="120"/>
              <w:jc w:val="left"/>
              <w:rPr>
                <w:rFonts w:ascii="仿宋" w:hAnsi="仿宋" w:eastAsia="仿宋" w:cs="仿宋"/>
                <w:sz w:val="28"/>
                <w:szCs w:val="28"/>
                <w:highlight w:val="none"/>
              </w:rPr>
            </w:pPr>
            <w:r>
              <w:rPr>
                <w:rFonts w:ascii="仿宋" w:hAnsi="仿宋" w:eastAsia="仿宋" w:cs="仿宋"/>
                <w:sz w:val="28"/>
                <w:szCs w:val="28"/>
                <w:highlight w:val="none"/>
              </w:rPr>
              <w:t>投标保证金金额：</w:t>
            </w:r>
            <w:r>
              <w:rPr>
                <w:rFonts w:hint="eastAsia" w:ascii="仿宋" w:hAnsi="仿宋" w:eastAsia="仿宋" w:cs="仿宋"/>
                <w:sz w:val="28"/>
                <w:szCs w:val="28"/>
                <w:highlight w:val="none"/>
                <w:lang w:val="en-US" w:eastAsia="zh-CN"/>
              </w:rPr>
              <w:t>30000</w:t>
            </w:r>
            <w:r>
              <w:rPr>
                <w:rFonts w:ascii="仿宋" w:hAnsi="仿宋" w:eastAsia="仿宋" w:cs="仿宋"/>
                <w:sz w:val="28"/>
                <w:szCs w:val="28"/>
                <w:highlight w:val="none"/>
              </w:rPr>
              <w:t>元（大写：</w:t>
            </w:r>
            <w:r>
              <w:rPr>
                <w:rFonts w:hint="eastAsia" w:ascii="仿宋" w:hAnsi="仿宋" w:eastAsia="仿宋" w:cs="仿宋"/>
                <w:sz w:val="28"/>
                <w:szCs w:val="28"/>
                <w:highlight w:val="none"/>
                <w:lang w:val="en-US" w:eastAsia="zh-CN"/>
              </w:rPr>
              <w:t>叁万元整</w:t>
            </w:r>
            <w:r>
              <w:rPr>
                <w:rFonts w:ascii="仿宋" w:hAnsi="仿宋" w:eastAsia="仿宋" w:cs="仿宋"/>
                <w:sz w:val="28"/>
                <w:szCs w:val="28"/>
                <w:highlight w:val="none"/>
              </w:rPr>
              <w:t>）</w:t>
            </w:r>
          </w:p>
          <w:p>
            <w:pPr>
              <w:pStyle w:val="140"/>
              <w:spacing w:before="120"/>
              <w:jc w:val="lef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根据《政府采购货物和服务招标投标办法》第36条规定</w:t>
            </w:r>
          </w:p>
          <w:p>
            <w:pPr>
              <w:pStyle w:val="140"/>
              <w:spacing w:before="120"/>
              <w:jc w:val="left"/>
              <w:rPr>
                <w:rFonts w:ascii="仿宋" w:hAnsi="仿宋" w:eastAsia="仿宋" w:cs="仿宋"/>
                <w:sz w:val="28"/>
                <w:szCs w:val="28"/>
                <w:highlight w:val="none"/>
              </w:rPr>
            </w:pPr>
            <w:r>
              <w:rPr>
                <w:rFonts w:ascii="仿宋" w:hAnsi="仿宋" w:eastAsia="仿宋" w:cs="仿宋"/>
                <w:sz w:val="28"/>
                <w:szCs w:val="28"/>
                <w:highlight w:val="none"/>
              </w:rPr>
              <w:t>投标保证金缴纳方式：以支票、汇票、本票或者金融机构、担保机构出具的保函等非现金形式。</w:t>
            </w:r>
          </w:p>
          <w:p>
            <w:pPr>
              <w:pStyle w:val="140"/>
              <w:spacing w:before="120"/>
              <w:jc w:val="left"/>
              <w:rPr>
                <w:rFonts w:ascii="仿宋" w:hAnsi="仿宋" w:eastAsia="仿宋" w:cs="仿宋"/>
                <w:sz w:val="28"/>
                <w:szCs w:val="28"/>
                <w:highlight w:val="none"/>
              </w:rPr>
            </w:pPr>
            <w:r>
              <w:rPr>
                <w:rFonts w:ascii="仿宋" w:hAnsi="仿宋" w:eastAsia="仿宋" w:cs="仿宋"/>
                <w:sz w:val="28"/>
                <w:szCs w:val="28"/>
                <w:highlight w:val="none"/>
              </w:rPr>
              <w:t>供应商未按招标文件规定缴纳保证金的，其投标文件将被拒绝评审。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802" w:type="dxa"/>
          </w:tcPr>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1865" w:type="dxa"/>
          </w:tcPr>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是否接受联合体投标</w:t>
            </w:r>
          </w:p>
        </w:tc>
        <w:tc>
          <w:tcPr>
            <w:tcW w:w="6033" w:type="dxa"/>
            <w:vAlign w:val="center"/>
          </w:tcPr>
          <w:p>
            <w:pPr>
              <w:pStyle w:val="140"/>
              <w:spacing w:before="120"/>
              <w:ind w:left="106"/>
              <w:rPr>
                <w:rFonts w:ascii="仿宋" w:hAnsi="仿宋" w:eastAsia="仿宋" w:cs="仿宋"/>
                <w:sz w:val="28"/>
                <w:szCs w:val="28"/>
                <w:highlight w:val="none"/>
              </w:rPr>
            </w:pPr>
            <w:r>
              <w:rPr>
                <w:rFonts w:hint="eastAsia" w:ascii="仿宋" w:hAnsi="仿宋" w:eastAsia="仿宋" w:cs="仿宋"/>
                <w:sz w:val="28"/>
                <w:szCs w:val="28"/>
                <w:highlight w:val="none"/>
              </w:rPr>
              <w:sym w:font="Wingdings 2" w:char="0052"/>
            </w:r>
            <w:r>
              <w:rPr>
                <w:rFonts w:hint="eastAsia" w:ascii="仿宋" w:hAnsi="仿宋" w:eastAsia="仿宋" w:cs="仿宋"/>
                <w:sz w:val="28"/>
                <w:szCs w:val="28"/>
                <w:highlight w:val="none"/>
              </w:rPr>
              <w:t>不接受</w:t>
            </w:r>
          </w:p>
          <w:p>
            <w:pPr>
              <w:pStyle w:val="140"/>
              <w:spacing w:before="120"/>
              <w:ind w:left="106"/>
              <w:rPr>
                <w:rFonts w:ascii="仿宋" w:hAnsi="仿宋" w:eastAsia="仿宋" w:cs="仿宋"/>
                <w:sz w:val="28"/>
                <w:szCs w:val="28"/>
                <w:highlight w:val="none"/>
              </w:rPr>
            </w:pPr>
            <w:r>
              <w:rPr>
                <w:rFonts w:hint="eastAsia" w:ascii="仿宋" w:hAnsi="仿宋" w:eastAsia="仿宋" w:cs="仿宋"/>
                <w:sz w:val="28"/>
                <w:szCs w:val="28"/>
                <w:highlight w:val="none"/>
              </w:rPr>
              <w:t>□接受，应满足下列要求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02" w:type="dxa"/>
          </w:tcPr>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1865" w:type="dxa"/>
          </w:tcPr>
          <w:p>
            <w:pPr>
              <w:pStyle w:val="140"/>
              <w:spacing w:before="120"/>
              <w:jc w:val="center"/>
              <w:rPr>
                <w:rFonts w:ascii="仿宋" w:hAnsi="仿宋" w:eastAsia="仿宋" w:cs="仿宋"/>
                <w:sz w:val="28"/>
                <w:szCs w:val="28"/>
                <w:highlight w:val="none"/>
                <w:lang w:val="zh-CN"/>
              </w:rPr>
            </w:pPr>
            <w:r>
              <w:rPr>
                <w:rFonts w:hint="eastAsia" w:ascii="仿宋" w:hAnsi="仿宋" w:eastAsia="仿宋" w:cs="仿宋"/>
                <w:sz w:val="28"/>
                <w:szCs w:val="28"/>
                <w:highlight w:val="none"/>
              </w:rPr>
              <w:t>现场踏勘及招标答疑</w:t>
            </w:r>
          </w:p>
        </w:tc>
        <w:tc>
          <w:tcPr>
            <w:tcW w:w="6033" w:type="dxa"/>
            <w:vAlign w:val="center"/>
          </w:tcPr>
          <w:p>
            <w:pPr>
              <w:pStyle w:val="140"/>
              <w:spacing w:before="120"/>
              <w:ind w:left="106"/>
              <w:rPr>
                <w:rFonts w:ascii="仿宋" w:hAnsi="仿宋" w:eastAsia="仿宋" w:cs="仿宋"/>
                <w:sz w:val="28"/>
                <w:szCs w:val="28"/>
                <w:highlight w:val="none"/>
                <w:lang w:val="zh-CN"/>
              </w:rPr>
            </w:pPr>
            <w:r>
              <w:rPr>
                <w:rFonts w:hint="eastAsia" w:ascii="仿宋" w:hAnsi="仿宋" w:eastAsia="仿宋" w:cs="仿宋"/>
                <w:sz w:val="28"/>
                <w:szCs w:val="28"/>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802" w:type="dxa"/>
          </w:tcPr>
          <w:p>
            <w:pPr>
              <w:pStyle w:val="140"/>
              <w:spacing w:before="120"/>
              <w:jc w:val="center"/>
              <w:rPr>
                <w:rFonts w:ascii="仿宋" w:hAnsi="仿宋" w:eastAsia="仿宋" w:cs="仿宋"/>
                <w:sz w:val="28"/>
                <w:szCs w:val="28"/>
                <w:highlight w:val="none"/>
              </w:rPr>
            </w:pPr>
          </w:p>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1865" w:type="dxa"/>
          </w:tcPr>
          <w:p>
            <w:pPr>
              <w:pStyle w:val="140"/>
              <w:spacing w:before="120"/>
              <w:rPr>
                <w:rFonts w:ascii="仿宋" w:hAnsi="仿宋" w:eastAsia="仿宋" w:cs="仿宋"/>
                <w:sz w:val="28"/>
                <w:szCs w:val="28"/>
                <w:highlight w:val="none"/>
              </w:rPr>
            </w:pPr>
          </w:p>
          <w:p>
            <w:pPr>
              <w:pStyle w:val="140"/>
              <w:spacing w:before="120"/>
              <w:jc w:val="center"/>
              <w:rPr>
                <w:rFonts w:ascii="仿宋" w:hAnsi="仿宋" w:eastAsia="仿宋" w:cs="仿宋"/>
                <w:sz w:val="28"/>
                <w:szCs w:val="28"/>
                <w:highlight w:val="none"/>
                <w:lang w:val="zh-CN"/>
              </w:rPr>
            </w:pPr>
            <w:r>
              <w:rPr>
                <w:rFonts w:hint="eastAsia" w:ascii="仿宋" w:hAnsi="仿宋" w:eastAsia="仿宋" w:cs="仿宋"/>
                <w:sz w:val="28"/>
                <w:szCs w:val="28"/>
                <w:highlight w:val="none"/>
              </w:rPr>
              <w:t>投标文件份数</w:t>
            </w:r>
          </w:p>
        </w:tc>
        <w:tc>
          <w:tcPr>
            <w:tcW w:w="6033" w:type="dxa"/>
            <w:vAlign w:val="center"/>
          </w:tcPr>
          <w:p>
            <w:pPr>
              <w:pStyle w:val="140"/>
              <w:spacing w:before="120"/>
              <w:ind w:left="106"/>
              <w:rPr>
                <w:rFonts w:ascii="仿宋" w:hAnsi="仿宋" w:eastAsia="仿宋" w:cs="仿宋"/>
                <w:sz w:val="28"/>
                <w:szCs w:val="28"/>
                <w:highlight w:val="none"/>
                <w:lang w:val="zh-CN"/>
              </w:rPr>
            </w:pPr>
            <w:r>
              <w:rPr>
                <w:rFonts w:hint="eastAsia" w:ascii="仿宋" w:hAnsi="仿宋" w:eastAsia="仿宋" w:cs="仿宋"/>
                <w:sz w:val="28"/>
                <w:szCs w:val="28"/>
                <w:highlight w:val="none"/>
              </w:rPr>
              <w:t>本项目采用电子招投标，无需提供纸质版投标文件。成交结果公示后，排序前三名的需提供4份纸质版响应文件（一正三副）。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802" w:type="dxa"/>
          </w:tcPr>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1865" w:type="dxa"/>
          </w:tcPr>
          <w:p>
            <w:pPr>
              <w:pStyle w:val="140"/>
              <w:spacing w:before="120"/>
              <w:jc w:val="center"/>
              <w:rPr>
                <w:rFonts w:ascii="仿宋" w:hAnsi="仿宋" w:eastAsia="仿宋" w:cs="仿宋"/>
                <w:sz w:val="28"/>
                <w:szCs w:val="28"/>
                <w:highlight w:val="none"/>
                <w:lang w:val="zh-CN"/>
              </w:rPr>
            </w:pPr>
            <w:r>
              <w:rPr>
                <w:rFonts w:hint="eastAsia" w:ascii="仿宋" w:hAnsi="仿宋" w:eastAsia="仿宋" w:cs="仿宋"/>
                <w:sz w:val="28"/>
                <w:szCs w:val="28"/>
                <w:highlight w:val="none"/>
              </w:rPr>
              <w:t>投标文件提交地点及截止时间</w:t>
            </w:r>
          </w:p>
        </w:tc>
        <w:tc>
          <w:tcPr>
            <w:tcW w:w="6033" w:type="dxa"/>
            <w:vAlign w:val="center"/>
          </w:tcPr>
          <w:p>
            <w:pPr>
              <w:pStyle w:val="140"/>
              <w:spacing w:before="120"/>
              <w:ind w:left="106"/>
              <w:rPr>
                <w:rFonts w:ascii="仿宋" w:hAnsi="仿宋" w:eastAsia="仿宋" w:cs="仿宋"/>
                <w:sz w:val="28"/>
                <w:szCs w:val="28"/>
                <w:highlight w:val="none"/>
              </w:rPr>
            </w:pPr>
            <w:r>
              <w:rPr>
                <w:rFonts w:hint="eastAsia" w:ascii="仿宋" w:hAnsi="仿宋" w:eastAsia="仿宋" w:cs="仿宋"/>
                <w:sz w:val="28"/>
                <w:szCs w:val="28"/>
                <w:highlight w:val="none"/>
              </w:rPr>
              <w:t>投标截止时间：2022年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日北京时间10：30 分</w:t>
            </w:r>
          </w:p>
          <w:p>
            <w:pPr>
              <w:pStyle w:val="140"/>
              <w:spacing w:before="120"/>
              <w:ind w:left="106"/>
              <w:rPr>
                <w:rFonts w:ascii="仿宋" w:hAnsi="仿宋" w:eastAsia="仿宋" w:cs="仿宋"/>
                <w:sz w:val="28"/>
                <w:szCs w:val="28"/>
                <w:highlight w:val="none"/>
              </w:rPr>
            </w:pPr>
            <w:r>
              <w:rPr>
                <w:rFonts w:hint="eastAsia" w:ascii="仿宋" w:hAnsi="仿宋" w:eastAsia="仿宋" w:cs="仿宋"/>
                <w:sz w:val="28"/>
                <w:szCs w:val="28"/>
                <w:highlight w:val="none"/>
              </w:rPr>
              <w:t>投标文件提交地点：</w:t>
            </w:r>
            <w:r>
              <w:rPr>
                <w:rFonts w:ascii="仿宋" w:hAnsi="仿宋" w:eastAsia="仿宋" w:cs="仿宋"/>
                <w:sz w:val="28"/>
                <w:szCs w:val="28"/>
                <w:highlight w:val="none"/>
              </w:rPr>
              <w:t>政采云网上不见面开标系统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02" w:type="dxa"/>
          </w:tcPr>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1865" w:type="dxa"/>
          </w:tcPr>
          <w:p>
            <w:pPr>
              <w:pStyle w:val="140"/>
              <w:spacing w:before="120"/>
              <w:jc w:val="center"/>
              <w:rPr>
                <w:rFonts w:ascii="仿宋" w:hAnsi="仿宋" w:eastAsia="仿宋" w:cs="仿宋"/>
                <w:sz w:val="28"/>
                <w:szCs w:val="28"/>
                <w:highlight w:val="none"/>
                <w:lang w:val="zh-CN"/>
              </w:rPr>
            </w:pPr>
            <w:r>
              <w:rPr>
                <w:rFonts w:hint="eastAsia" w:ascii="仿宋" w:hAnsi="仿宋" w:eastAsia="仿宋" w:cs="仿宋"/>
                <w:sz w:val="28"/>
                <w:szCs w:val="28"/>
                <w:highlight w:val="none"/>
              </w:rPr>
              <w:t>开标时间及地点</w:t>
            </w:r>
          </w:p>
        </w:tc>
        <w:tc>
          <w:tcPr>
            <w:tcW w:w="6033" w:type="dxa"/>
            <w:vAlign w:val="center"/>
          </w:tcPr>
          <w:p>
            <w:pPr>
              <w:pStyle w:val="140"/>
              <w:spacing w:before="120"/>
              <w:ind w:left="106"/>
              <w:rPr>
                <w:rFonts w:ascii="仿宋" w:hAnsi="仿宋" w:eastAsia="仿宋" w:cs="仿宋"/>
                <w:sz w:val="28"/>
                <w:szCs w:val="28"/>
                <w:highlight w:val="none"/>
              </w:rPr>
            </w:pPr>
            <w:r>
              <w:rPr>
                <w:rFonts w:hint="eastAsia" w:ascii="仿宋" w:hAnsi="仿宋" w:eastAsia="仿宋" w:cs="仿宋"/>
                <w:sz w:val="28"/>
                <w:szCs w:val="28"/>
                <w:highlight w:val="none"/>
              </w:rPr>
              <w:t>开标时间：2022年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日北京时间 10：30 分</w:t>
            </w:r>
          </w:p>
          <w:p>
            <w:pPr>
              <w:pStyle w:val="140"/>
              <w:spacing w:before="120"/>
              <w:ind w:left="106"/>
              <w:rPr>
                <w:rFonts w:ascii="仿宋" w:hAnsi="仿宋" w:eastAsia="仿宋" w:cs="仿宋"/>
                <w:sz w:val="28"/>
                <w:szCs w:val="28"/>
                <w:highlight w:val="none"/>
                <w:lang w:val="zh-CN"/>
              </w:rPr>
            </w:pPr>
            <w:r>
              <w:rPr>
                <w:rFonts w:hint="eastAsia" w:ascii="仿宋" w:hAnsi="仿宋" w:eastAsia="仿宋" w:cs="仿宋"/>
                <w:sz w:val="28"/>
                <w:szCs w:val="28"/>
                <w:highlight w:val="none"/>
              </w:rPr>
              <w:t>开标地点：</w:t>
            </w:r>
            <w:r>
              <w:rPr>
                <w:rFonts w:ascii="仿宋" w:hAnsi="仿宋" w:eastAsia="仿宋" w:cs="仿宋"/>
                <w:sz w:val="28"/>
                <w:szCs w:val="28"/>
                <w:highlight w:val="none"/>
              </w:rPr>
              <w:t>政采云网上不见面开标系统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2" w:type="dxa"/>
          </w:tcPr>
          <w:p>
            <w:pPr>
              <w:pStyle w:val="140"/>
              <w:spacing w:before="90"/>
              <w:ind w:firstLine="280" w:firstLineChars="100"/>
              <w:jc w:val="center"/>
              <w:rPr>
                <w:rFonts w:ascii="仿宋" w:hAnsi="仿宋" w:eastAsia="仿宋" w:cs="仿宋"/>
                <w:sz w:val="28"/>
                <w:szCs w:val="28"/>
                <w:highlight w:val="none"/>
              </w:rPr>
            </w:pPr>
          </w:p>
          <w:p>
            <w:pPr>
              <w:pStyle w:val="140"/>
              <w:spacing w:before="90"/>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1865" w:type="dxa"/>
          </w:tcPr>
          <w:p>
            <w:pPr>
              <w:pStyle w:val="140"/>
              <w:spacing w:before="120"/>
              <w:rPr>
                <w:rFonts w:ascii="仿宋" w:hAnsi="仿宋" w:eastAsia="仿宋" w:cs="仿宋"/>
                <w:sz w:val="28"/>
                <w:szCs w:val="28"/>
                <w:highlight w:val="none"/>
                <w:lang w:val="zh-CN"/>
              </w:rPr>
            </w:pPr>
            <w:r>
              <w:rPr>
                <w:rFonts w:hint="eastAsia" w:ascii="仿宋" w:hAnsi="仿宋" w:eastAsia="仿宋" w:cs="仿宋"/>
                <w:sz w:val="28"/>
                <w:szCs w:val="28"/>
                <w:highlight w:val="none"/>
              </w:rPr>
              <w:t>评标委员会的组建</w:t>
            </w:r>
          </w:p>
        </w:tc>
        <w:tc>
          <w:tcPr>
            <w:tcW w:w="6033" w:type="dxa"/>
            <w:vAlign w:val="center"/>
          </w:tcPr>
          <w:p>
            <w:pPr>
              <w:pStyle w:val="140"/>
              <w:spacing w:before="120"/>
              <w:ind w:left="106"/>
              <w:rPr>
                <w:rFonts w:ascii="仿宋" w:hAnsi="仿宋" w:eastAsia="仿宋" w:cs="仿宋"/>
                <w:sz w:val="28"/>
                <w:szCs w:val="28"/>
                <w:highlight w:val="none"/>
              </w:rPr>
            </w:pPr>
            <w:r>
              <w:rPr>
                <w:rFonts w:hint="eastAsia" w:ascii="仿宋" w:hAnsi="仿宋" w:eastAsia="仿宋" w:cs="仿宋"/>
                <w:sz w:val="28"/>
                <w:szCs w:val="28"/>
                <w:highlight w:val="none"/>
              </w:rPr>
              <w:t>评标委员会构成：</w:t>
            </w:r>
            <w:r>
              <w:rPr>
                <w:rFonts w:hint="eastAsia" w:ascii="仿宋" w:hAnsi="仿宋" w:eastAsia="仿宋" w:cs="仿宋"/>
                <w:sz w:val="28"/>
                <w:szCs w:val="28"/>
                <w:highlight w:val="none"/>
                <w:lang w:val="en-US" w:eastAsia="zh-CN"/>
              </w:rPr>
              <w:t>专家</w:t>
            </w:r>
            <w:r>
              <w:rPr>
                <w:rFonts w:hint="eastAsia" w:ascii="仿宋" w:hAnsi="仿宋" w:eastAsia="仿宋" w:cs="仿宋"/>
                <w:sz w:val="28"/>
                <w:szCs w:val="28"/>
                <w:highlight w:val="none"/>
              </w:rPr>
              <w:t>5人</w:t>
            </w:r>
          </w:p>
          <w:p>
            <w:pPr>
              <w:pStyle w:val="140"/>
              <w:spacing w:before="120"/>
              <w:ind w:left="106"/>
              <w:rPr>
                <w:rFonts w:ascii="仿宋" w:hAnsi="仿宋" w:eastAsia="仿宋" w:cs="仿宋"/>
                <w:sz w:val="28"/>
                <w:szCs w:val="28"/>
                <w:highlight w:val="none"/>
                <w:lang w:val="zh-CN"/>
              </w:rPr>
            </w:pPr>
            <w:r>
              <w:rPr>
                <w:rFonts w:hint="eastAsia" w:ascii="仿宋" w:hAnsi="仿宋" w:eastAsia="仿宋" w:cs="仿宋"/>
                <w:sz w:val="28"/>
                <w:szCs w:val="28"/>
                <w:highlight w:val="none"/>
              </w:rPr>
              <w:t>评标专家确定方式：随机抽取</w:t>
            </w:r>
            <w:r>
              <w:rPr>
                <w:rFonts w:hint="eastAsia" w:ascii="仿宋" w:hAnsi="仿宋" w:eastAsia="仿宋" w:cs="仿宋"/>
                <w:sz w:val="28"/>
                <w:szCs w:val="28"/>
                <w:highlight w:val="non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802" w:type="dxa"/>
          </w:tcPr>
          <w:p>
            <w:pPr>
              <w:pStyle w:val="140"/>
              <w:spacing w:before="90"/>
              <w:ind w:firstLine="280" w:firstLineChars="100"/>
              <w:jc w:val="left"/>
              <w:rPr>
                <w:rFonts w:ascii="仿宋" w:hAnsi="仿宋" w:eastAsia="仿宋" w:cs="仿宋"/>
                <w:sz w:val="28"/>
                <w:szCs w:val="28"/>
                <w:highlight w:val="none"/>
              </w:rPr>
            </w:pPr>
            <w:r>
              <w:rPr>
                <w:rFonts w:hint="eastAsia" w:ascii="仿宋" w:hAnsi="仿宋" w:eastAsia="仿宋" w:cs="仿宋"/>
                <w:sz w:val="28"/>
                <w:szCs w:val="28"/>
                <w:highlight w:val="none"/>
              </w:rPr>
              <w:t>17</w:t>
            </w:r>
          </w:p>
        </w:tc>
        <w:tc>
          <w:tcPr>
            <w:tcW w:w="1865" w:type="dxa"/>
          </w:tcPr>
          <w:p>
            <w:pPr>
              <w:pStyle w:val="140"/>
              <w:spacing w:before="120"/>
              <w:rPr>
                <w:rFonts w:ascii="仿宋" w:hAnsi="仿宋" w:eastAsia="仿宋" w:cs="仿宋"/>
                <w:sz w:val="28"/>
                <w:szCs w:val="28"/>
                <w:highlight w:val="none"/>
                <w:lang w:val="zh-CN"/>
              </w:rPr>
            </w:pPr>
            <w:r>
              <w:rPr>
                <w:rFonts w:hint="eastAsia" w:ascii="仿宋" w:hAnsi="仿宋" w:eastAsia="仿宋" w:cs="仿宋"/>
                <w:sz w:val="28"/>
                <w:szCs w:val="28"/>
                <w:highlight w:val="none"/>
              </w:rPr>
              <w:t>盖章和签字要求</w:t>
            </w:r>
          </w:p>
        </w:tc>
        <w:tc>
          <w:tcPr>
            <w:tcW w:w="6033" w:type="dxa"/>
            <w:vAlign w:val="center"/>
          </w:tcPr>
          <w:p>
            <w:pPr>
              <w:pStyle w:val="140"/>
              <w:spacing w:before="120"/>
              <w:ind w:left="106"/>
              <w:rPr>
                <w:rFonts w:ascii="仿宋" w:hAnsi="仿宋" w:eastAsia="仿宋" w:cs="仿宋"/>
                <w:sz w:val="28"/>
                <w:szCs w:val="28"/>
                <w:highlight w:val="none"/>
              </w:rPr>
            </w:pPr>
            <w:r>
              <w:rPr>
                <w:rFonts w:hint="eastAsia" w:ascii="仿宋" w:hAnsi="仿宋" w:eastAsia="仿宋" w:cs="仿宋"/>
                <w:sz w:val="28"/>
                <w:szCs w:val="28"/>
                <w:highlight w:val="none"/>
              </w:rPr>
              <w:t>企业公章</w:t>
            </w:r>
          </w:p>
          <w:p>
            <w:pPr>
              <w:pStyle w:val="140"/>
              <w:spacing w:before="120"/>
              <w:ind w:left="106"/>
              <w:rPr>
                <w:rFonts w:ascii="仿宋" w:hAnsi="仿宋" w:eastAsia="仿宋" w:cs="仿宋"/>
                <w:sz w:val="28"/>
                <w:szCs w:val="28"/>
                <w:highlight w:val="none"/>
              </w:rPr>
            </w:pPr>
            <w:r>
              <w:rPr>
                <w:rFonts w:hint="eastAsia" w:ascii="仿宋" w:hAnsi="仿宋" w:eastAsia="仿宋" w:cs="仿宋"/>
                <w:sz w:val="28"/>
                <w:szCs w:val="28"/>
                <w:highlight w:val="none"/>
              </w:rPr>
              <w:t>企业法定代表人签字或盖章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2" w:type="dxa"/>
          </w:tcPr>
          <w:p>
            <w:pPr>
              <w:pStyle w:val="140"/>
              <w:spacing w:before="90"/>
              <w:jc w:val="center"/>
              <w:rPr>
                <w:rFonts w:ascii="仿宋" w:hAnsi="仿宋" w:eastAsia="仿宋" w:cs="仿宋"/>
                <w:sz w:val="28"/>
                <w:szCs w:val="28"/>
                <w:highlight w:val="none"/>
              </w:rPr>
            </w:pPr>
            <w:r>
              <w:rPr>
                <w:rFonts w:hint="eastAsia" w:ascii="仿宋" w:hAnsi="仿宋" w:eastAsia="仿宋" w:cs="仿宋"/>
                <w:sz w:val="28"/>
                <w:szCs w:val="28"/>
                <w:highlight w:val="none"/>
              </w:rPr>
              <w:t>18</w:t>
            </w:r>
          </w:p>
        </w:tc>
        <w:tc>
          <w:tcPr>
            <w:tcW w:w="1865" w:type="dxa"/>
          </w:tcPr>
          <w:p>
            <w:pPr>
              <w:pStyle w:val="140"/>
              <w:spacing w:before="120"/>
              <w:jc w:val="center"/>
              <w:rPr>
                <w:rFonts w:ascii="仿宋" w:hAnsi="仿宋" w:eastAsia="仿宋" w:cs="仿宋"/>
                <w:sz w:val="28"/>
                <w:szCs w:val="28"/>
                <w:highlight w:val="none"/>
                <w:lang w:val="zh-CN"/>
              </w:rPr>
            </w:pPr>
            <w:r>
              <w:rPr>
                <w:rFonts w:hint="eastAsia" w:ascii="仿宋" w:hAnsi="仿宋" w:eastAsia="仿宋" w:cs="仿宋"/>
                <w:sz w:val="28"/>
                <w:szCs w:val="28"/>
                <w:highlight w:val="none"/>
              </w:rPr>
              <w:t>评标方法</w:t>
            </w:r>
          </w:p>
        </w:tc>
        <w:tc>
          <w:tcPr>
            <w:tcW w:w="6033" w:type="dxa"/>
            <w:vAlign w:val="center"/>
          </w:tcPr>
          <w:p>
            <w:pPr>
              <w:pStyle w:val="140"/>
              <w:spacing w:before="120"/>
              <w:ind w:left="106"/>
              <w:rPr>
                <w:rFonts w:ascii="仿宋" w:hAnsi="仿宋" w:eastAsia="仿宋" w:cs="仿宋"/>
                <w:sz w:val="28"/>
                <w:szCs w:val="28"/>
                <w:highlight w:val="none"/>
                <w:lang w:val="zh-CN"/>
              </w:rPr>
            </w:pPr>
            <w:r>
              <w:rPr>
                <w:rFonts w:hint="eastAsia" w:ascii="仿宋" w:hAnsi="仿宋" w:eastAsia="仿宋" w:cs="仿宋"/>
                <w:sz w:val="28"/>
                <w:szCs w:val="28"/>
                <w:highlight w:val="none"/>
              </w:rPr>
              <w:t>综合评估法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2" w:type="dxa"/>
          </w:tcPr>
          <w:p>
            <w:pPr>
              <w:pStyle w:val="140"/>
              <w:spacing w:before="90"/>
              <w:jc w:val="left"/>
              <w:rPr>
                <w:rFonts w:ascii="仿宋" w:hAnsi="仿宋" w:eastAsia="仿宋" w:cs="仿宋"/>
                <w:sz w:val="28"/>
                <w:szCs w:val="28"/>
                <w:highlight w:val="none"/>
              </w:rPr>
            </w:pPr>
          </w:p>
          <w:p>
            <w:pPr>
              <w:pStyle w:val="140"/>
              <w:spacing w:before="90"/>
              <w:jc w:val="left"/>
              <w:rPr>
                <w:rFonts w:ascii="仿宋" w:hAnsi="仿宋" w:eastAsia="仿宋" w:cs="仿宋"/>
                <w:sz w:val="28"/>
                <w:szCs w:val="28"/>
                <w:highlight w:val="none"/>
              </w:rPr>
            </w:pPr>
          </w:p>
          <w:p>
            <w:pPr>
              <w:pStyle w:val="140"/>
              <w:spacing w:before="90"/>
              <w:jc w:val="center"/>
              <w:rPr>
                <w:rFonts w:ascii="仿宋" w:hAnsi="仿宋" w:eastAsia="仿宋" w:cs="仿宋"/>
                <w:sz w:val="28"/>
                <w:szCs w:val="28"/>
                <w:highlight w:val="none"/>
              </w:rPr>
            </w:pPr>
            <w:r>
              <w:rPr>
                <w:rFonts w:hint="eastAsia" w:ascii="仿宋" w:hAnsi="仿宋" w:eastAsia="仿宋" w:cs="仿宋"/>
                <w:sz w:val="28"/>
                <w:szCs w:val="28"/>
                <w:highlight w:val="none"/>
              </w:rPr>
              <w:t>19</w:t>
            </w:r>
          </w:p>
        </w:tc>
        <w:tc>
          <w:tcPr>
            <w:tcW w:w="1865" w:type="dxa"/>
          </w:tcPr>
          <w:p>
            <w:pPr>
              <w:pStyle w:val="140"/>
              <w:spacing w:before="120"/>
              <w:rPr>
                <w:rFonts w:ascii="仿宋" w:hAnsi="仿宋" w:eastAsia="仿宋" w:cs="仿宋"/>
                <w:sz w:val="28"/>
                <w:szCs w:val="28"/>
                <w:highlight w:val="none"/>
              </w:rPr>
            </w:pPr>
          </w:p>
          <w:p>
            <w:pPr>
              <w:pStyle w:val="140"/>
              <w:spacing w:before="120"/>
              <w:rPr>
                <w:rFonts w:ascii="仿宋" w:hAnsi="仿宋" w:eastAsia="仿宋" w:cs="仿宋"/>
                <w:sz w:val="28"/>
                <w:szCs w:val="28"/>
                <w:highlight w:val="none"/>
              </w:rPr>
            </w:pPr>
          </w:p>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政府采购政策支持</w:t>
            </w:r>
          </w:p>
        </w:tc>
        <w:tc>
          <w:tcPr>
            <w:tcW w:w="6033" w:type="dxa"/>
            <w:vAlign w:val="center"/>
          </w:tcPr>
          <w:p>
            <w:pPr>
              <w:pStyle w:val="140"/>
              <w:spacing w:before="12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40"/>
              <w:spacing w:before="12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40"/>
              <w:spacing w:before="120"/>
              <w:rPr>
                <w:rFonts w:ascii="仿宋" w:hAnsi="仿宋" w:eastAsia="仿宋" w:cs="仿宋"/>
                <w:b/>
                <w:bCs/>
                <w:sz w:val="28"/>
                <w:szCs w:val="28"/>
                <w:highlight w:val="none"/>
              </w:rPr>
            </w:pPr>
            <w:r>
              <w:rPr>
                <w:rFonts w:hint="eastAsia" w:ascii="仿宋" w:hAnsi="仿宋" w:eastAsia="仿宋" w:cs="仿宋"/>
                <w:b/>
                <w:bCs/>
                <w:sz w:val="28"/>
                <w:szCs w:val="28"/>
                <w:highlight w:val="none"/>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本项目具体扣除比例为</w:t>
            </w:r>
            <w:r>
              <w:rPr>
                <w:rFonts w:hint="eastAsia" w:ascii="仿宋" w:hAnsi="仿宋" w:eastAsia="仿宋" w:cs="仿宋"/>
                <w:b/>
                <w:bCs/>
                <w:sz w:val="28"/>
                <w:szCs w:val="28"/>
                <w:highlight w:val="none"/>
                <w:lang w:val="en-US" w:eastAsia="zh-CN"/>
              </w:rPr>
              <w:t>10</w:t>
            </w:r>
            <w:r>
              <w:rPr>
                <w:rFonts w:hint="eastAsia" w:ascii="仿宋" w:hAnsi="仿宋" w:eastAsia="仿宋" w:cs="仿宋"/>
                <w:b/>
                <w:bCs/>
                <w:sz w:val="28"/>
                <w:szCs w:val="28"/>
                <w:highlight w:val="none"/>
              </w:rPr>
              <w:t>%。</w:t>
            </w:r>
          </w:p>
          <w:p>
            <w:pPr>
              <w:pStyle w:val="140"/>
              <w:spacing w:before="120"/>
              <w:rPr>
                <w:rFonts w:ascii="仿宋" w:hAnsi="仿宋" w:eastAsia="仿宋" w:cs="仿宋"/>
                <w:sz w:val="28"/>
                <w:szCs w:val="28"/>
                <w:highlight w:val="none"/>
              </w:rPr>
            </w:pPr>
            <w:r>
              <w:rPr>
                <w:rFonts w:hint="eastAsia" w:ascii="仿宋" w:hAnsi="仿宋" w:eastAsia="仿宋" w:cs="仿宋"/>
                <w:sz w:val="28"/>
                <w:szCs w:val="28"/>
                <w:highlight w:val="none"/>
              </w:rPr>
              <w:t>在政府采购活动中，供应商提供的货物、工程或者服务符合下列情形的，享受本办法规定的中小企业扶持政策：</w:t>
            </w:r>
          </w:p>
          <w:p>
            <w:pPr>
              <w:pStyle w:val="140"/>
              <w:spacing w:before="120"/>
              <w:rPr>
                <w:rFonts w:ascii="仿宋" w:hAnsi="仿宋" w:eastAsia="仿宋" w:cs="仿宋"/>
                <w:sz w:val="28"/>
                <w:szCs w:val="28"/>
                <w:highlight w:val="none"/>
              </w:rPr>
            </w:pPr>
            <w:r>
              <w:rPr>
                <w:rFonts w:hint="eastAsia" w:ascii="仿宋" w:hAnsi="仿宋" w:eastAsia="仿宋" w:cs="仿宋"/>
                <w:sz w:val="28"/>
                <w:szCs w:val="28"/>
                <w:highlight w:val="none"/>
              </w:rPr>
              <w:t xml:space="preserve">1.在货物采购项目中，货物由中小企业制造，即货物由中小企业生产且使用该中小企业商号或者注册商标； </w:t>
            </w:r>
          </w:p>
          <w:p>
            <w:pPr>
              <w:pStyle w:val="140"/>
              <w:spacing w:before="120"/>
              <w:rPr>
                <w:rFonts w:ascii="仿宋" w:hAnsi="仿宋" w:eastAsia="仿宋" w:cs="仿宋"/>
                <w:sz w:val="28"/>
                <w:szCs w:val="28"/>
                <w:highlight w:val="none"/>
              </w:rPr>
            </w:pPr>
            <w:r>
              <w:rPr>
                <w:rFonts w:hint="eastAsia" w:ascii="仿宋" w:hAnsi="仿宋" w:eastAsia="仿宋" w:cs="仿宋"/>
                <w:sz w:val="28"/>
                <w:szCs w:val="28"/>
                <w:highlight w:val="none"/>
              </w:rPr>
              <w:t xml:space="preserve">2.在工程采购项目中，工程由中小企业承建，即工程施工单位为中小企业； </w:t>
            </w:r>
          </w:p>
          <w:p>
            <w:pPr>
              <w:pStyle w:val="140"/>
              <w:spacing w:before="120"/>
              <w:rPr>
                <w:rFonts w:ascii="仿宋" w:hAnsi="仿宋" w:eastAsia="仿宋" w:cs="仿宋"/>
                <w:sz w:val="28"/>
                <w:szCs w:val="28"/>
                <w:highlight w:val="none"/>
              </w:rPr>
            </w:pPr>
            <w:r>
              <w:rPr>
                <w:rFonts w:hint="eastAsia" w:ascii="仿宋" w:hAnsi="仿宋" w:eastAsia="仿宋" w:cs="仿宋"/>
                <w:sz w:val="28"/>
                <w:szCs w:val="28"/>
                <w:highlight w:val="none"/>
              </w:rPr>
              <w:t xml:space="preserve">3.在服务采购项目中，服务由中小企业承接，即提2 供服务的人员为中小企业依照《中华人民共和国劳动合同法》订立劳动合同的从业人员。 </w:t>
            </w:r>
          </w:p>
          <w:p>
            <w:pPr>
              <w:pStyle w:val="140"/>
              <w:spacing w:before="120"/>
              <w:rPr>
                <w:rFonts w:ascii="仿宋" w:hAnsi="仿宋" w:eastAsia="仿宋" w:cs="仿宋"/>
                <w:sz w:val="28"/>
                <w:szCs w:val="28"/>
                <w:highlight w:val="none"/>
              </w:rPr>
            </w:pPr>
            <w:r>
              <w:rPr>
                <w:rFonts w:hint="eastAsia" w:ascii="仿宋" w:hAnsi="仿宋" w:eastAsia="仿宋" w:cs="仿宋"/>
                <w:sz w:val="28"/>
                <w:szCs w:val="28"/>
                <w:highlight w:val="none"/>
              </w:rPr>
              <w:t xml:space="preserve">在货物采购项目中，供应商提供的货物既有中小企业制造货物，也有大型企业制造货物的，不享受本办法规定的中小企业扶持政策。 </w:t>
            </w:r>
          </w:p>
          <w:p>
            <w:pPr>
              <w:pStyle w:val="140"/>
              <w:spacing w:before="120"/>
              <w:rPr>
                <w:rFonts w:ascii="仿宋" w:hAnsi="仿宋" w:eastAsia="仿宋" w:cs="仿宋"/>
                <w:sz w:val="28"/>
                <w:szCs w:val="28"/>
                <w:highlight w:val="none"/>
              </w:rPr>
            </w:pPr>
            <w:r>
              <w:rPr>
                <w:rFonts w:hint="eastAsia" w:ascii="仿宋" w:hAnsi="仿宋" w:eastAsia="仿宋" w:cs="仿宋"/>
                <w:sz w:val="28"/>
                <w:szCs w:val="28"/>
                <w:highlight w:val="none"/>
              </w:rPr>
              <w:t>以联合体形式参加政府采购活动，联合体各方均为中小企业的，联合体视同中小企业。其中，联合体各方均为小微企业的，联合体视同小微企业。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02" w:type="dxa"/>
          </w:tcPr>
          <w:p>
            <w:pPr>
              <w:pStyle w:val="140"/>
              <w:spacing w:before="90"/>
              <w:jc w:val="left"/>
              <w:rPr>
                <w:rFonts w:ascii="仿宋" w:hAnsi="仿宋" w:eastAsia="仿宋" w:cs="仿宋"/>
                <w:sz w:val="28"/>
                <w:szCs w:val="28"/>
                <w:highlight w:val="none"/>
              </w:rPr>
            </w:pPr>
          </w:p>
          <w:p>
            <w:pPr>
              <w:pStyle w:val="140"/>
              <w:spacing w:before="90"/>
              <w:jc w:val="left"/>
              <w:rPr>
                <w:rFonts w:ascii="仿宋" w:hAnsi="仿宋" w:eastAsia="仿宋" w:cs="仿宋"/>
                <w:sz w:val="28"/>
                <w:szCs w:val="28"/>
                <w:highlight w:val="none"/>
              </w:rPr>
            </w:pPr>
          </w:p>
          <w:p>
            <w:pPr>
              <w:pStyle w:val="140"/>
              <w:spacing w:before="90"/>
              <w:jc w:val="center"/>
              <w:rPr>
                <w:rFonts w:ascii="仿宋" w:hAnsi="仿宋" w:eastAsia="仿宋" w:cs="仿宋"/>
                <w:sz w:val="28"/>
                <w:szCs w:val="28"/>
                <w:highlight w:val="none"/>
              </w:rPr>
            </w:pPr>
            <w:r>
              <w:rPr>
                <w:rFonts w:hint="eastAsia" w:ascii="仿宋" w:hAnsi="仿宋" w:eastAsia="仿宋" w:cs="仿宋"/>
                <w:sz w:val="28"/>
                <w:szCs w:val="28"/>
                <w:highlight w:val="none"/>
              </w:rPr>
              <w:t>20</w:t>
            </w:r>
          </w:p>
        </w:tc>
        <w:tc>
          <w:tcPr>
            <w:tcW w:w="1865" w:type="dxa"/>
          </w:tcPr>
          <w:p>
            <w:pPr>
              <w:pStyle w:val="140"/>
              <w:spacing w:before="120"/>
              <w:jc w:val="center"/>
              <w:rPr>
                <w:rFonts w:ascii="仿宋" w:hAnsi="仿宋" w:eastAsia="仿宋" w:cs="仿宋"/>
                <w:sz w:val="28"/>
                <w:szCs w:val="28"/>
                <w:highlight w:val="none"/>
              </w:rPr>
            </w:pPr>
          </w:p>
          <w:p>
            <w:pPr>
              <w:pStyle w:val="140"/>
              <w:spacing w:before="120"/>
              <w:jc w:val="center"/>
              <w:rPr>
                <w:rFonts w:ascii="仿宋" w:hAnsi="仿宋" w:eastAsia="仿宋" w:cs="仿宋"/>
                <w:sz w:val="28"/>
                <w:szCs w:val="28"/>
                <w:highlight w:val="none"/>
              </w:rPr>
            </w:pPr>
          </w:p>
          <w:p>
            <w:pPr>
              <w:pStyle w:val="140"/>
              <w:spacing w:before="120"/>
              <w:jc w:val="center"/>
              <w:rPr>
                <w:rFonts w:ascii="仿宋" w:hAnsi="仿宋" w:eastAsia="仿宋" w:cs="仿宋"/>
                <w:sz w:val="28"/>
                <w:szCs w:val="28"/>
                <w:highlight w:val="none"/>
              </w:rPr>
            </w:pPr>
            <w:r>
              <w:rPr>
                <w:rFonts w:hint="eastAsia" w:ascii="仿宋" w:hAnsi="仿宋" w:eastAsia="仿宋" w:cs="仿宋"/>
                <w:sz w:val="28"/>
                <w:szCs w:val="28"/>
                <w:highlight w:val="none"/>
              </w:rPr>
              <w:t>相关费用</w:t>
            </w:r>
          </w:p>
        </w:tc>
        <w:tc>
          <w:tcPr>
            <w:tcW w:w="6033" w:type="dxa"/>
            <w:vAlign w:val="center"/>
          </w:tcPr>
          <w:p>
            <w:pPr>
              <w:pStyle w:val="140"/>
              <w:spacing w:before="120"/>
              <w:rPr>
                <w:rFonts w:ascii="仿宋" w:hAnsi="仿宋" w:eastAsia="仿宋" w:cs="仿宋"/>
                <w:sz w:val="28"/>
                <w:szCs w:val="28"/>
                <w:highlight w:val="none"/>
              </w:rPr>
            </w:pPr>
            <w:r>
              <w:rPr>
                <w:rFonts w:hint="eastAsia" w:ascii="仿宋" w:hAnsi="仿宋" w:eastAsia="仿宋" w:cs="仿宋"/>
                <w:sz w:val="28"/>
                <w:szCs w:val="28"/>
                <w:highlight w:val="none"/>
              </w:rPr>
              <w:t>1.场地服务费：供应商在提交响应文件时，需按规定缴纳场地服务费；开标现场提供纸质版开票信息交于代理公司；</w:t>
            </w:r>
          </w:p>
          <w:p>
            <w:pPr>
              <w:pStyle w:val="140"/>
              <w:spacing w:before="120"/>
              <w:rPr>
                <w:rFonts w:ascii="仿宋" w:hAnsi="仿宋" w:eastAsia="仿宋" w:cs="仿宋"/>
                <w:sz w:val="28"/>
                <w:szCs w:val="28"/>
                <w:highlight w:val="none"/>
              </w:rPr>
            </w:pPr>
            <w:r>
              <w:rPr>
                <w:rFonts w:hint="eastAsia" w:ascii="仿宋" w:hAnsi="仿宋" w:eastAsia="仿宋" w:cs="仿宋"/>
                <w:sz w:val="28"/>
                <w:szCs w:val="28"/>
                <w:highlight w:val="none"/>
              </w:rPr>
              <w:t>2.代理服务费：成交供应商按《招标代理服务收费管理暂行办法》（计价格[2002]1980号）向采购代理机构支付招标代理费；</w:t>
            </w:r>
          </w:p>
          <w:p>
            <w:pPr>
              <w:pStyle w:val="140"/>
              <w:spacing w:before="120"/>
              <w:rPr>
                <w:rFonts w:ascii="仿宋" w:hAnsi="仿宋" w:eastAsia="仿宋" w:cs="仿宋"/>
                <w:sz w:val="28"/>
                <w:szCs w:val="28"/>
                <w:highlight w:val="none"/>
              </w:rPr>
            </w:pPr>
            <w:r>
              <w:rPr>
                <w:rFonts w:hint="eastAsia" w:ascii="仿宋" w:hAnsi="仿宋" w:eastAsia="仿宋" w:cs="仿宋"/>
                <w:sz w:val="28"/>
                <w:szCs w:val="28"/>
                <w:highlight w:val="none"/>
              </w:rPr>
              <w:t>3.成交供应商向公证机关交纳公证费。</w:t>
            </w:r>
          </w:p>
        </w:tc>
      </w:tr>
    </w:tbl>
    <w:p>
      <w:pPr>
        <w:pStyle w:val="140"/>
        <w:spacing w:before="90"/>
        <w:ind w:firstLine="240" w:firstLineChars="100"/>
        <w:rPr>
          <w:rFonts w:ascii="仿宋" w:hAnsi="仿宋" w:eastAsia="仿宋" w:cs="仿宋"/>
          <w:sz w:val="24"/>
          <w:highlight w:val="none"/>
        </w:rPr>
        <w:sectPr>
          <w:footerReference r:id="rId5" w:type="default"/>
          <w:pgSz w:w="11910" w:h="16840"/>
          <w:pgMar w:top="1220" w:right="1590" w:bottom="840" w:left="1700" w:header="680" w:footer="992" w:gutter="0"/>
          <w:pgNumType w:start="1"/>
          <w:cols w:space="720" w:num="1"/>
        </w:sectPr>
      </w:pPr>
    </w:p>
    <w:p>
      <w:pPr>
        <w:spacing w:before="92"/>
        <w:ind w:right="57"/>
        <w:jc w:val="center"/>
        <w:outlineLvl w:val="1"/>
        <w:rPr>
          <w:rFonts w:ascii="仿宋" w:hAnsi="仿宋" w:eastAsia="仿宋" w:cs="仿宋"/>
          <w:b/>
          <w:sz w:val="36"/>
          <w:szCs w:val="36"/>
          <w:highlight w:val="none"/>
        </w:rPr>
      </w:pPr>
      <w:r>
        <w:rPr>
          <w:rFonts w:hint="eastAsia" w:ascii="仿宋" w:hAnsi="仿宋" w:eastAsia="仿宋" w:cs="仿宋"/>
          <w:b/>
          <w:color w:val="000000"/>
          <w:sz w:val="36"/>
          <w:szCs w:val="36"/>
          <w:highlight w:val="none"/>
        </w:rPr>
        <w:t>投标人须知</w:t>
      </w:r>
    </w:p>
    <w:p>
      <w:pPr>
        <w:spacing w:line="360" w:lineRule="auto"/>
        <w:ind w:firstLine="419" w:firstLineChars="149"/>
        <w:outlineLvl w:val="1"/>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（一）总则</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  定义</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1.1“代理机构”系指新疆佑雷项目管理有限公司。</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1.2“招标人”系指</w:t>
      </w:r>
      <w:r>
        <w:rPr>
          <w:rFonts w:hint="eastAsia" w:ascii="仿宋" w:hAnsi="仿宋" w:eastAsia="仿宋" w:cs="仿宋"/>
          <w:color w:val="000000"/>
          <w:sz w:val="28"/>
          <w:szCs w:val="28"/>
          <w:highlight w:val="none"/>
          <w:lang w:eastAsia="zh-CN"/>
        </w:rPr>
        <w:t>新和县农业农村局</w:t>
      </w:r>
      <w:r>
        <w:rPr>
          <w:rFonts w:hint="eastAsia" w:ascii="仿宋" w:hAnsi="仿宋" w:eastAsia="仿宋" w:cs="仿宋"/>
          <w:color w:val="000000"/>
          <w:sz w:val="28"/>
          <w:szCs w:val="28"/>
          <w:highlight w:val="none"/>
        </w:rPr>
        <w:t>；</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1.3“投标人”系指按招标公告规定获取招标文件并参加投标的供应商；</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1.4</w:t>
      </w:r>
      <w:r>
        <w:rPr>
          <w:rFonts w:hint="eastAsia" w:ascii="仿宋" w:hAnsi="仿宋" w:eastAsia="仿宋" w:cs="仿宋"/>
          <w:color w:val="000000"/>
          <w:sz w:val="28"/>
          <w:szCs w:val="28"/>
          <w:highlight w:val="none"/>
        </w:rPr>
        <w:t>“中标人”系指经过评标委员会评审，符合本次招标要求的投标人；</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1.5</w:t>
      </w:r>
      <w:r>
        <w:rPr>
          <w:rFonts w:hint="eastAsia" w:ascii="仿宋" w:hAnsi="仿宋" w:eastAsia="仿宋" w:cs="仿宋"/>
          <w:sz w:val="28"/>
          <w:szCs w:val="28"/>
          <w:highlight w:val="none"/>
        </w:rPr>
        <w:t>“投标货物”</w:t>
      </w:r>
      <w:r>
        <w:rPr>
          <w:rFonts w:hint="eastAsia" w:ascii="仿宋" w:hAnsi="仿宋" w:eastAsia="仿宋" w:cs="仿宋"/>
          <w:color w:val="000000"/>
          <w:sz w:val="28"/>
          <w:szCs w:val="28"/>
          <w:highlight w:val="none"/>
        </w:rPr>
        <w:t>系</w:t>
      </w:r>
      <w:r>
        <w:rPr>
          <w:rFonts w:hint="eastAsia" w:ascii="仿宋" w:hAnsi="仿宋" w:eastAsia="仿宋" w:cs="仿宋"/>
          <w:sz w:val="28"/>
          <w:szCs w:val="28"/>
          <w:highlight w:val="none"/>
        </w:rPr>
        <w:t>指各种形态、种类的物品，包括原材料、设</w:t>
      </w:r>
      <w:r>
        <w:rPr>
          <w:rFonts w:hint="eastAsia" w:ascii="仿宋" w:hAnsi="仿宋" w:eastAsia="仿宋" w:cs="仿宋"/>
          <w:color w:val="000000"/>
          <w:sz w:val="28"/>
          <w:szCs w:val="28"/>
          <w:highlight w:val="none"/>
        </w:rPr>
        <w:t>备、产品、辅件配件、备品备件、培训服务等标的物。</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1.6“服务承诺”系指为了保障项目顺利实施由投标人承担的货物的提供、运输、安装、调试以及售前、售中、售后服务和投标人承诺的其他类似义务。</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1.7“产品缺陷”系指投标货物的设计、原材料和零部件、制造、装配或说明指示等方面存在的潜在隐患或有碍产品安全和产品使用寿命等情形。</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1.8“欺诈行为”系指为了影响采购过程或合同实施过程虚报、谎报、隐瞒事实，以假充真，以次充好，承诺多兑现少，损害国家公共利益的行为。</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  投标人资格</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2.1符合招标公告有关要求，承认并履行招标文件各项规定的供应商均可参加投标。</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2.2符合投标人资格的投标人应承担投标及履行采购合同中的全部责任与义务。</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3  投标费用</w:t>
      </w:r>
    </w:p>
    <w:p>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3.1 无论投标结果如何，投标人应自行承担参加投标相关的全部费用。</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4　招标人的权利</w:t>
      </w:r>
    </w:p>
    <w:p>
      <w:pPr>
        <w:spacing w:line="360" w:lineRule="auto"/>
        <w:ind w:firstLine="560"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rPr>
        <w:t>4.1 招标人无论出于任何情况和原因，可停止本次招标，</w:t>
      </w:r>
      <w:r>
        <w:rPr>
          <w:rFonts w:hint="eastAsia" w:ascii="仿宋" w:hAnsi="仿宋" w:eastAsia="仿宋" w:cs="仿宋"/>
          <w:color w:val="000000"/>
          <w:sz w:val="28"/>
          <w:szCs w:val="28"/>
          <w:highlight w:val="none"/>
          <w:shd w:val="clear" w:color="auto" w:fill="FFFFFF"/>
        </w:rPr>
        <w:t>无需向受影响的投标人承担任何责任。</w:t>
      </w:r>
    </w:p>
    <w:p>
      <w:pPr>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5  书面声明</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5.1 投标人参加项目投标，必须出具参加政府采购活动前3年内</w:t>
      </w:r>
      <w:bookmarkStart w:id="28" w:name="_Toc518923113"/>
      <w:r>
        <w:rPr>
          <w:rFonts w:hint="eastAsia" w:ascii="仿宋" w:hAnsi="仿宋" w:eastAsia="仿宋" w:cs="仿宋"/>
          <w:bCs/>
          <w:color w:val="000000"/>
          <w:sz w:val="28"/>
          <w:szCs w:val="28"/>
          <w:highlight w:val="none"/>
        </w:rPr>
        <w:t>在经营活动中没有重大违法记录的书面声明</w:t>
      </w:r>
      <w:bookmarkEnd w:id="28"/>
      <w:r>
        <w:rPr>
          <w:rFonts w:hint="eastAsia" w:ascii="仿宋" w:hAnsi="仿宋" w:eastAsia="仿宋" w:cs="仿宋"/>
          <w:bCs/>
          <w:color w:val="000000"/>
          <w:sz w:val="28"/>
          <w:szCs w:val="28"/>
          <w:highlight w:val="none"/>
        </w:rPr>
        <w:t>；</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5.2 投标人应按照相关法规规定如实作出说明。</w:t>
      </w:r>
    </w:p>
    <w:p>
      <w:pPr>
        <w:spacing w:line="360" w:lineRule="auto"/>
        <w:ind w:firstLine="560" w:firstLineChars="200"/>
        <w:rPr>
          <w:rFonts w:ascii="仿宋" w:hAnsi="仿宋" w:eastAsia="仿宋" w:cs="仿宋"/>
          <w:sz w:val="28"/>
          <w:szCs w:val="28"/>
          <w:highlight w:val="none"/>
          <w:lang w:bidi="ar"/>
        </w:rPr>
      </w:pPr>
      <w:r>
        <w:rPr>
          <w:rFonts w:hint="eastAsia" w:ascii="仿宋" w:hAnsi="仿宋" w:eastAsia="仿宋" w:cs="仿宋"/>
          <w:bCs/>
          <w:color w:val="000000"/>
          <w:sz w:val="28"/>
          <w:szCs w:val="28"/>
          <w:highlight w:val="none"/>
        </w:rPr>
        <w:t>5.3 按照招标文件的规定加盖本单位章（自然人投标的无需盖章，需要签字、摁手印）。</w:t>
      </w:r>
    </w:p>
    <w:p>
      <w:pPr>
        <w:spacing w:line="360" w:lineRule="auto"/>
        <w:ind w:firstLine="560" w:firstLineChars="200"/>
        <w:outlineLvl w:val="1"/>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(二)招标文件</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　招标文件的构成：</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5.1招标文件包括：</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（1）投标人须知前附表</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（2）招标公告</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（3）采购需求（招标项目说明&lt;概述&gt;及要求、《技术规格、数量及质量要求》）</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（4）采购合同条款</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（5）投标文件编制及装订顺序</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（6）附件—投标文件格式</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6　招标文件的澄清和质疑</w:t>
      </w:r>
      <w:bookmarkStart w:id="29" w:name="_Toc239047318"/>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6.1综合说明</w:t>
      </w:r>
      <w:bookmarkEnd w:id="29"/>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spacing w:line="360" w:lineRule="auto"/>
        <w:ind w:firstLine="560" w:firstLineChars="200"/>
        <w:rPr>
          <w:rFonts w:ascii="仿宋" w:hAnsi="仿宋" w:eastAsia="仿宋" w:cs="仿宋"/>
          <w:bCs/>
          <w:color w:val="000000"/>
          <w:sz w:val="28"/>
          <w:szCs w:val="28"/>
          <w:highlight w:val="none"/>
        </w:rPr>
      </w:pPr>
      <w:bookmarkStart w:id="30" w:name="_Toc239047319"/>
      <w:r>
        <w:rPr>
          <w:rFonts w:hint="eastAsia" w:ascii="仿宋" w:hAnsi="仿宋" w:eastAsia="仿宋" w:cs="仿宋"/>
          <w:bCs/>
          <w:color w:val="000000"/>
          <w:sz w:val="28"/>
          <w:szCs w:val="28"/>
          <w:highlight w:val="none"/>
        </w:rPr>
        <w:t>6.2对招标文件的澄清和质疑</w:t>
      </w:r>
      <w:bookmarkEnd w:id="30"/>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投标人应尽早领取招标文件，若对招标文件有疑问需要澄清或质疑，须在开标10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定代表人投标授权函和质疑授权函（均为原件）及被授权投标人的身份证复印件。身份证复印件须正反面清晰、有效，并要求由该身份证持有人在复印件正反面非空白位置注明“该复印件用于在          质疑使用”字样，并由身份证持有人签字确认。上述资料均须加盖公章。</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人在投标截止日3天前根据澄清或质疑函的具体内容相应作出答复或不予答复，答复内容不得涉及商业秘密。作出答复的将以书面形式通知提出澄清或质疑的投标人和其他有关投标人，或在阿克苏政府采购网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spacing w:line="360" w:lineRule="auto"/>
        <w:ind w:firstLine="560" w:firstLineChars="200"/>
        <w:rPr>
          <w:rFonts w:ascii="仿宋" w:hAnsi="仿宋" w:eastAsia="仿宋" w:cs="仿宋"/>
          <w:bCs/>
          <w:color w:val="000000"/>
          <w:sz w:val="28"/>
          <w:szCs w:val="28"/>
          <w:highlight w:val="none"/>
        </w:rPr>
      </w:pPr>
      <w:bookmarkStart w:id="31" w:name="_Toc239047320"/>
      <w:r>
        <w:rPr>
          <w:rFonts w:hint="eastAsia" w:ascii="仿宋" w:hAnsi="仿宋" w:eastAsia="仿宋" w:cs="仿宋"/>
          <w:bCs/>
          <w:color w:val="000000"/>
          <w:sz w:val="28"/>
          <w:szCs w:val="28"/>
          <w:highlight w:val="none"/>
        </w:rPr>
        <w:t>6.3对招标过程和拟中标结果的质疑</w:t>
      </w:r>
      <w:bookmarkEnd w:id="31"/>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投标人认为招标过程和拟中标结果使自己的权益受到损害的，可以在投标人于</w:t>
      </w:r>
      <w:r>
        <w:rPr>
          <w:rFonts w:hint="eastAsia" w:ascii="仿宋" w:hAnsi="仿宋" w:eastAsia="仿宋" w:cs="仿宋"/>
          <w:sz w:val="28"/>
          <w:szCs w:val="28"/>
          <w:highlight w:val="none"/>
        </w:rPr>
        <w:t>新疆政府采购网</w:t>
      </w:r>
      <w:r>
        <w:rPr>
          <w:rFonts w:hint="eastAsia" w:ascii="仿宋" w:hAnsi="仿宋" w:eastAsia="仿宋" w:cs="仿宋"/>
          <w:bCs/>
          <w:color w:val="000000"/>
          <w:sz w:val="28"/>
          <w:szCs w:val="28"/>
          <w:highlight w:val="none"/>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定代表人投标授权函和质疑授权函（均为原件）及被授权投标人的身份证复印件。身份证复印件须正反面清晰、有效，并要求由该身份证持有人在复印件正反面非空白位置注明“该复印件用于在          质疑使用”字样，并由身份证持有人签字确认。上述资料均须加盖公章。</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招标人应在受理投标人的书面质疑后，根据质疑函的具体内容及时向递交质疑函的投标人作出答复或不予答复，答复内容不得涉及商业秘密。作出答复的以书面形式通知递交质疑的投标人和其他有关投标人，或在</w:t>
      </w:r>
      <w:r>
        <w:rPr>
          <w:rFonts w:hint="eastAsia" w:ascii="仿宋" w:hAnsi="仿宋" w:eastAsia="仿宋" w:cs="仿宋"/>
          <w:sz w:val="28"/>
          <w:szCs w:val="28"/>
          <w:highlight w:val="none"/>
        </w:rPr>
        <w:t>新疆政府采购网</w:t>
      </w:r>
      <w:r>
        <w:rPr>
          <w:rFonts w:hint="eastAsia" w:ascii="仿宋" w:hAnsi="仿宋" w:eastAsia="仿宋" w:cs="仿宋"/>
          <w:bCs/>
          <w:color w:val="000000"/>
          <w:sz w:val="28"/>
          <w:szCs w:val="28"/>
          <w:highlight w:val="none"/>
        </w:rPr>
        <w:t>上予以公告。递交质疑的投标人和其他有关投标人在被告知、收到上述公告、通知或答疑书后，应立即向招标人回函确认。未确认情况应当视为对质疑答复的知晓，也将视为对质疑答复内容接受的默认。</w:t>
      </w:r>
      <w:bookmarkStart w:id="32" w:name="_Toc239047321"/>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6.4 澄清或质疑不予受理的情况</w:t>
      </w:r>
      <w:bookmarkEnd w:id="32"/>
      <w:r>
        <w:rPr>
          <w:rFonts w:hint="eastAsia" w:ascii="仿宋" w:hAnsi="仿宋" w:eastAsia="仿宋" w:cs="仿宋"/>
          <w:bCs/>
          <w:color w:val="000000"/>
          <w:sz w:val="28"/>
          <w:szCs w:val="28"/>
          <w:highlight w:val="none"/>
        </w:rPr>
        <w:t>，有下列情形之一的，属于无效质疑，被质疑人不予受理，由此产生的影响由投标人自行承担：</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(一)不是参与该政府采购项目活动投标人的;</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(二)被质疑人为采购人或政府采购代理机构之外的；</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(三)所有质疑事项超过质疑有效期的；</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(四)以具有法律效力的文书送达之外方式提出的；</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 未按上述规定递交澄清或质疑函的；</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(六) 其它不符合受理条件的情形。</w:t>
      </w:r>
      <w:bookmarkStart w:id="33" w:name="_Toc239047322"/>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6.5其他</w:t>
      </w:r>
      <w:bookmarkEnd w:id="33"/>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澄清或质疑函递交地点：新新疆佑雷项目管理有限公司 ，联系电话：19999719998</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7　招标文件的修改</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7.1在投标截止日前的任何时候，无论出于何种原因，招标人可主动地或在解答投标人提出的问题时对招标文件进行修改，据此发出的补遗书将构成招标文件的一部分；</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7.2招标文件的修改将以邮件的形式通知所有获取招标文件的投标人，招标人可以酌情延长投标日期。</w:t>
      </w:r>
    </w:p>
    <w:p>
      <w:pPr>
        <w:spacing w:line="360" w:lineRule="auto"/>
        <w:ind w:firstLine="560" w:firstLineChars="200"/>
        <w:rPr>
          <w:rFonts w:ascii="仿宋" w:hAnsi="仿宋" w:eastAsia="仿宋" w:cs="仿宋"/>
          <w:bCs/>
          <w:color w:val="000000"/>
          <w:sz w:val="28"/>
          <w:szCs w:val="28"/>
          <w:highlight w:val="none"/>
        </w:rPr>
      </w:pPr>
    </w:p>
    <w:p>
      <w:pPr>
        <w:spacing w:line="360" w:lineRule="auto"/>
        <w:ind w:firstLine="562" w:firstLineChars="200"/>
        <w:outlineLvl w:val="1"/>
        <w:rPr>
          <w:rFonts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t>(三) 投标文件的编制</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8　投标文件的编写</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8.1投标人应详细审阅招标文件的全部内容，按照招标文件的要求认真编制投标文件，保证所提供的全部资料合法、真实、完整、有效，以使其投标文件对招标文件做出实质性响应。否则投标有可能被拒绝，其风险和法律责任由投标人自行承担。</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8.2投标文件应以中文书写或打印，行间不得插字、涂改和增删。</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8.3投标文件必须有完整页码、有封面、封皮、目录、页码，用A4纸打印装订成册（最低标准），具体样式附后。未按最低标准制作投标文件有可能被拒绝，其风险和法律责任由投标人自行承担。</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8.4书写或打印的文字表述不清、前后矛盾，导致非唯一理解的投标文件将被认定为无效标或废标。</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9　投标语言及计量单位</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9.1投标文件以及投标人与招标人就有关投标的所有来往的文字、函电统一使用中文。</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9.2投标文件中所使用的计量单位，除招标文件中有特殊要求外，应采用国家法定计量单位。</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10　投标文件的主要组成</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投标文件的组成：分为商务文件和技术文件两部分，必须分别、分开制作，法定代表人授权委托书原件及资质文件原件要现场查验，必须单独提交，否则视为无效标书。</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10．1投标人所递交的投标书应包括以下文件：（标书按以下顺序制作）</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商务文件：</w:t>
      </w:r>
    </w:p>
    <w:p>
      <w:pPr>
        <w:numPr>
          <w:ilvl w:val="0"/>
          <w:numId w:val="6"/>
        </w:num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投标函；</w:t>
      </w:r>
    </w:p>
    <w:p>
      <w:pPr>
        <w:spacing w:line="360" w:lineRule="auto"/>
        <w:ind w:firstLine="560" w:firstLineChars="200"/>
        <w:rPr>
          <w:highlight w:val="none"/>
        </w:rPr>
      </w:pPr>
      <w:r>
        <w:rPr>
          <w:rFonts w:hint="eastAsia" w:ascii="仿宋" w:hAnsi="仿宋" w:eastAsia="仿宋" w:cs="仿宋"/>
          <w:bCs/>
          <w:sz w:val="28"/>
          <w:szCs w:val="28"/>
          <w:highlight w:val="none"/>
        </w:rPr>
        <w:t>2、反商业贿赂承诺书；</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3、法定代表人资格证明文件及授权委托书；</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4、投标人单位基本情况表（内容包括但不限于营业执照、开户许可证、完税证明、社保、信用中国和中国政府采购网查询结果）</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5、投标人近三年有无违法违规记录承诺书；</w:t>
      </w:r>
    </w:p>
    <w:p>
      <w:pPr>
        <w:numPr>
          <w:ilvl w:val="0"/>
          <w:numId w:val="7"/>
        </w:num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投标报价表（须标明供货时间），后附分项报价明细表；</w:t>
      </w:r>
    </w:p>
    <w:p>
      <w:pPr>
        <w:numPr>
          <w:ilvl w:val="0"/>
          <w:numId w:val="7"/>
        </w:numPr>
        <w:spacing w:line="360" w:lineRule="auto"/>
        <w:ind w:left="0" w:lef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提供近三年度财务审计报告或财务报表(成立不足一年提供成立至今财务报表）</w:t>
      </w:r>
    </w:p>
    <w:p>
      <w:pPr>
        <w:numPr>
          <w:ilvl w:val="0"/>
          <w:numId w:val="0"/>
        </w:numPr>
        <w:spacing w:line="360" w:lineRule="auto"/>
        <w:ind w:leftChars="200"/>
        <w:rPr>
          <w:rFonts w:ascii="仿宋" w:hAnsi="仿宋" w:eastAsia="仿宋" w:cs="仿宋"/>
          <w:bCs/>
          <w:sz w:val="28"/>
          <w:szCs w:val="28"/>
          <w:highlight w:val="none"/>
        </w:rPr>
      </w:pPr>
      <w:r>
        <w:rPr>
          <w:rFonts w:hint="eastAsia" w:ascii="仿宋" w:hAnsi="仿宋" w:eastAsia="仿宋" w:cs="仿宋"/>
          <w:bCs/>
          <w:sz w:val="28"/>
          <w:szCs w:val="28"/>
          <w:highlight w:val="none"/>
        </w:rPr>
        <w:t>8、中小企业声明函；</w:t>
      </w:r>
    </w:p>
    <w:p>
      <w:pPr>
        <w:pStyle w:val="43"/>
        <w:ind w:firstLine="280"/>
        <w:rPr>
          <w:rFonts w:ascii="仿宋" w:hAnsi="仿宋" w:eastAsia="仿宋" w:cs="仿宋"/>
          <w:bCs/>
          <w:sz w:val="28"/>
          <w:szCs w:val="28"/>
          <w:highlight w:val="none"/>
        </w:rPr>
      </w:pPr>
      <w:r>
        <w:rPr>
          <w:rFonts w:hint="eastAsia" w:ascii="仿宋" w:hAnsi="仿宋" w:eastAsia="仿宋" w:cs="仿宋"/>
          <w:bCs/>
          <w:sz w:val="28"/>
          <w:szCs w:val="28"/>
          <w:highlight w:val="none"/>
        </w:rPr>
        <w:t xml:space="preserve">  9、商务偏离表；</w:t>
      </w:r>
    </w:p>
    <w:p>
      <w:pPr>
        <w:pStyle w:val="43"/>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10、投标人认为需补充的其它资料或说明。</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技术文件：</w:t>
      </w:r>
    </w:p>
    <w:p>
      <w:pPr>
        <w:pStyle w:val="43"/>
        <w:numPr>
          <w:ilvl w:val="0"/>
          <w:numId w:val="8"/>
        </w:numPr>
        <w:ind w:firstLineChars="0"/>
        <w:rPr>
          <w:rFonts w:ascii="仿宋" w:hAnsi="仿宋" w:eastAsia="仿宋" w:cs="仿宋"/>
          <w:bCs/>
          <w:sz w:val="28"/>
          <w:szCs w:val="28"/>
          <w:highlight w:val="none"/>
        </w:rPr>
      </w:pPr>
      <w:r>
        <w:rPr>
          <w:rFonts w:hint="eastAsia" w:ascii="仿宋" w:hAnsi="仿宋" w:eastAsia="仿宋" w:cs="仿宋"/>
          <w:sz w:val="28"/>
          <w:szCs w:val="28"/>
          <w:highlight w:val="none"/>
        </w:rPr>
        <w:t>技术参数响应</w:t>
      </w:r>
      <w:r>
        <w:rPr>
          <w:rFonts w:hint="eastAsia" w:ascii="仿宋" w:hAnsi="仿宋" w:eastAsia="仿宋" w:cs="仿宋"/>
          <w:bCs/>
          <w:sz w:val="28"/>
          <w:szCs w:val="28"/>
          <w:highlight w:val="none"/>
        </w:rPr>
        <w:t>；</w:t>
      </w:r>
    </w:p>
    <w:p>
      <w:pPr>
        <w:pStyle w:val="43"/>
        <w:numPr>
          <w:ilvl w:val="0"/>
          <w:numId w:val="8"/>
        </w:numPr>
        <w:ind w:firstLineChars="0"/>
        <w:rPr>
          <w:rFonts w:ascii="仿宋" w:hAnsi="仿宋" w:eastAsia="仿宋" w:cs="仿宋"/>
          <w:bCs/>
          <w:sz w:val="28"/>
          <w:szCs w:val="28"/>
          <w:highlight w:val="none"/>
        </w:rPr>
      </w:pPr>
      <w:r>
        <w:rPr>
          <w:rFonts w:hint="eastAsia" w:ascii="仿宋" w:hAnsi="仿宋" w:eastAsia="仿宋" w:cs="仿宋"/>
          <w:bCs/>
          <w:sz w:val="28"/>
          <w:szCs w:val="28"/>
          <w:highlight w:val="none"/>
        </w:rPr>
        <w:t>商务资质；</w:t>
      </w:r>
    </w:p>
    <w:p>
      <w:pPr>
        <w:pStyle w:val="43"/>
        <w:numPr>
          <w:ilvl w:val="0"/>
          <w:numId w:val="8"/>
        </w:numPr>
        <w:ind w:firstLineChars="0"/>
        <w:rPr>
          <w:rFonts w:ascii="仿宋" w:hAnsi="仿宋" w:eastAsia="仿宋" w:cs="仿宋"/>
          <w:bCs/>
          <w:sz w:val="28"/>
          <w:szCs w:val="28"/>
          <w:highlight w:val="none"/>
        </w:rPr>
      </w:pPr>
      <w:r>
        <w:rPr>
          <w:rFonts w:hint="eastAsia" w:ascii="仿宋" w:hAnsi="仿宋" w:eastAsia="仿宋" w:cs="仿宋"/>
          <w:bCs/>
          <w:sz w:val="28"/>
          <w:szCs w:val="28"/>
          <w:highlight w:val="none"/>
        </w:rPr>
        <w:t>技术解决方案；</w:t>
      </w:r>
    </w:p>
    <w:p>
      <w:pPr>
        <w:pStyle w:val="43"/>
        <w:numPr>
          <w:ilvl w:val="0"/>
          <w:numId w:val="8"/>
        </w:numPr>
        <w:ind w:firstLineChars="0"/>
        <w:rPr>
          <w:rFonts w:ascii="仿宋" w:hAnsi="仿宋" w:eastAsia="仿宋" w:cs="仿宋"/>
          <w:bCs/>
          <w:sz w:val="28"/>
          <w:szCs w:val="28"/>
          <w:highlight w:val="none"/>
        </w:rPr>
      </w:pPr>
      <w:r>
        <w:rPr>
          <w:rFonts w:hint="eastAsia" w:ascii="仿宋" w:hAnsi="仿宋" w:eastAsia="仿宋" w:cs="仿宋"/>
          <w:bCs/>
          <w:sz w:val="28"/>
          <w:szCs w:val="28"/>
          <w:highlight w:val="none"/>
        </w:rPr>
        <w:t>项目实施方案；</w:t>
      </w:r>
    </w:p>
    <w:p>
      <w:pPr>
        <w:pStyle w:val="43"/>
        <w:numPr>
          <w:ilvl w:val="0"/>
          <w:numId w:val="8"/>
        </w:numPr>
        <w:ind w:firstLineChars="0"/>
        <w:rPr>
          <w:rFonts w:ascii="仿宋" w:hAnsi="仿宋" w:eastAsia="仿宋" w:cs="仿宋"/>
          <w:bCs/>
          <w:sz w:val="28"/>
          <w:szCs w:val="28"/>
          <w:highlight w:val="none"/>
        </w:rPr>
      </w:pPr>
      <w:r>
        <w:rPr>
          <w:rFonts w:hint="eastAsia" w:ascii="仿宋" w:hAnsi="仿宋" w:eastAsia="仿宋" w:cs="仿宋"/>
          <w:bCs/>
          <w:sz w:val="28"/>
          <w:szCs w:val="28"/>
          <w:highlight w:val="none"/>
        </w:rPr>
        <w:t>培训方案；</w:t>
      </w:r>
    </w:p>
    <w:p>
      <w:pPr>
        <w:pStyle w:val="43"/>
        <w:numPr>
          <w:ilvl w:val="0"/>
          <w:numId w:val="8"/>
        </w:numPr>
        <w:ind w:firstLineChars="0"/>
        <w:rPr>
          <w:rFonts w:ascii="仿宋" w:hAnsi="仿宋" w:eastAsia="仿宋" w:cs="仿宋"/>
          <w:bCs/>
          <w:sz w:val="28"/>
          <w:szCs w:val="28"/>
          <w:highlight w:val="none"/>
        </w:rPr>
      </w:pPr>
      <w:r>
        <w:rPr>
          <w:rFonts w:hint="eastAsia" w:ascii="仿宋" w:hAnsi="仿宋" w:eastAsia="仿宋" w:cs="仿宋"/>
          <w:bCs/>
          <w:sz w:val="28"/>
          <w:szCs w:val="28"/>
          <w:highlight w:val="none"/>
        </w:rPr>
        <w:t>备品备件服务供应方案；</w:t>
      </w:r>
    </w:p>
    <w:p>
      <w:pPr>
        <w:pStyle w:val="43"/>
        <w:numPr>
          <w:ilvl w:val="0"/>
          <w:numId w:val="8"/>
        </w:numPr>
        <w:ind w:firstLineChars="0"/>
        <w:rPr>
          <w:rFonts w:ascii="仿宋" w:hAnsi="仿宋" w:eastAsia="仿宋" w:cs="仿宋"/>
          <w:bCs/>
          <w:sz w:val="28"/>
          <w:szCs w:val="28"/>
          <w:highlight w:val="none"/>
        </w:rPr>
      </w:pPr>
      <w:r>
        <w:rPr>
          <w:rFonts w:hint="eastAsia" w:ascii="仿宋" w:hAnsi="仿宋" w:eastAsia="仿宋" w:cs="仿宋"/>
          <w:bCs/>
          <w:sz w:val="28"/>
          <w:szCs w:val="28"/>
          <w:highlight w:val="none"/>
        </w:rPr>
        <w:t>售后服务；</w:t>
      </w:r>
    </w:p>
    <w:p>
      <w:pPr>
        <w:pStyle w:val="43"/>
        <w:numPr>
          <w:ilvl w:val="0"/>
          <w:numId w:val="8"/>
        </w:numPr>
        <w:ind w:firstLineChars="0"/>
        <w:rPr>
          <w:rFonts w:ascii="仿宋" w:hAnsi="仿宋" w:eastAsia="仿宋" w:cs="仿宋"/>
          <w:bCs/>
          <w:sz w:val="28"/>
          <w:szCs w:val="28"/>
          <w:highlight w:val="none"/>
        </w:rPr>
      </w:pPr>
      <w:r>
        <w:rPr>
          <w:rFonts w:hint="eastAsia" w:ascii="仿宋" w:hAnsi="仿宋" w:eastAsia="仿宋" w:cs="仿宋"/>
          <w:bCs/>
          <w:sz w:val="28"/>
          <w:szCs w:val="28"/>
          <w:highlight w:val="none"/>
        </w:rPr>
        <w:t>投标人认为需补充的其它资料或说明。</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10.2证明投标货物或服务符合招标文件规定的文件：</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（1）提交所有投标货物或服务和相应服务的合格性、符合性证明文件，该文件可以是文字资料、图表和数据等。</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（2）详细描述投标货物或服务的规格、功能、性能、技术参数以及与招标货物或服务的偏离情况等。</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（3）投标人认为需要补充的其它资料文件。</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11　投标报价</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投标人应在投标报价表上标明单价和总价。如单价和总价不符，以单价为准，小写与大写不符的，以大写为准。投标人的投标价应是指所有货物或服务按招标书要求的交付使用或完工的价格；投标人应在投标报价上标明，本次投标拟提供货物的单价金额及投标总计，开标后不得更改，投标人对项目的报价必须是唯一的，招标人不接受有任何选择的报价。</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11.2投标报价以人民币为结算货币，须包括设备价款、附件、配件、备品备件、途中运输费、装卸费、安装调试费、维护费、培训费、技术资料费、保险费、税费及合同中明示或暗示的所有一般风险、责任和义务等一切应由采购人支付的费用（或服务的全部费用）。</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11.3招标文件未列明，而投标人认为必需的费用也需列入报价。</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11.4招标方不接受低于成本的投标报价，也不接受招标项目范围内的捐赠。</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11.5固定合同价，投标人所报的单价和总价在合同实施期间应保持不变，并不因劳务、材料等成本的价格变动而做任何调整。</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11.6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12　投标文件的装订顺序及份数</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12.1投标文件按规定的《投标文件编制及装订顺序》，自编目录、页码，装订成册。</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12.2投标文件份数详见《投标人须知前附表》，每份投标文件须清楚的标明“正本”或“副本”字样，如正本与副本不符，以正本为准。</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13　投标文件签署</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13.1投标文件应由法定代表人或法定代表人授权委托人按规定逐一签署或签名，并加盖单位公章，否则由此造成的无效标由投标人负责。 </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13.2投标文件的签署应清楚工整。凡有修改、涂改处将视为无效标处理。</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14　投标有效期</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14.1投标文件从投标截止期结</w:t>
      </w:r>
      <w:r>
        <w:rPr>
          <w:rFonts w:hint="eastAsia" w:ascii="仿宋" w:hAnsi="仿宋" w:eastAsia="仿宋" w:cs="仿宋"/>
          <w:bCs/>
          <w:sz w:val="28"/>
          <w:szCs w:val="28"/>
          <w:highlight w:val="none"/>
        </w:rPr>
        <w:t>束后30天</w:t>
      </w:r>
      <w:r>
        <w:rPr>
          <w:rFonts w:hint="eastAsia" w:ascii="仿宋" w:hAnsi="仿宋" w:eastAsia="仿宋" w:cs="仿宋"/>
          <w:bCs/>
          <w:color w:val="000000"/>
          <w:sz w:val="28"/>
          <w:szCs w:val="28"/>
          <w:highlight w:val="none"/>
        </w:rPr>
        <w:t>内有效。在特殊情况下，招标人可与投标人协商延长投标文件的有效期。</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14.2中标人的投标文件有效期延至合同终止日。</w:t>
      </w:r>
    </w:p>
    <w:p>
      <w:pPr>
        <w:spacing w:line="360" w:lineRule="auto"/>
        <w:ind w:firstLine="560" w:firstLineChars="200"/>
        <w:rPr>
          <w:rFonts w:ascii="仿宋" w:hAnsi="仿宋" w:eastAsia="仿宋" w:cs="仿宋"/>
          <w:bCs/>
          <w:color w:val="000000"/>
          <w:sz w:val="28"/>
          <w:szCs w:val="28"/>
          <w:highlight w:val="none"/>
        </w:rPr>
      </w:pPr>
    </w:p>
    <w:p>
      <w:pPr>
        <w:spacing w:line="360" w:lineRule="auto"/>
        <w:ind w:firstLine="562" w:firstLineChars="200"/>
        <w:outlineLvl w:val="1"/>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(四) 投标文件的递交</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16　投标文件的密封和标记</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16.1投标人应标注投标文件（商务、技术）正、副本，并将商务正、副本分别分开分装、密封，技术标正、副本分别分开分装、密封；在密封件的封面上标明投标人名称，并加盖单位公章。</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16.2投标人应在所有封袋封口处加贴封条。</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16.3如果未按上述规定进行密封和标记，招标人对投标文件的误投或提前拆封不负责任。</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16.4投标人一经投标，无论是否中标，其投标文件恕不退还。</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17　投标截止时间</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17.1投标时间及投标截止时间: 详见《招标公告》或《变更通知》。</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17.2超过投标截止时间以后送达的投标文件将拒绝受理。</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18　有下列情形之一的，投标无效：</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18.1投标文件逾期送交的；</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18.2在购买招标文件所填写的“购买（领取）招标文件投标人签到表”“单位名称”与投标时单位名称不一致的；</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18.3未按招标文件规定要求密封、签署、盖章的；</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18.4不具备招标文件中规定资格要求的；</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18.5不符合法律、法规和招标文件中规定的其他实质性要求的；</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18.6不按照招标文件制作和密封投标文件的。</w:t>
      </w:r>
    </w:p>
    <w:p>
      <w:pPr>
        <w:spacing w:line="360" w:lineRule="auto"/>
        <w:ind w:firstLine="560" w:firstLineChars="200"/>
        <w:rPr>
          <w:rFonts w:ascii="仿宋" w:hAnsi="仿宋" w:eastAsia="仿宋" w:cs="仿宋"/>
          <w:bCs/>
          <w:color w:val="000000"/>
          <w:sz w:val="28"/>
          <w:szCs w:val="28"/>
          <w:highlight w:val="none"/>
        </w:rPr>
      </w:pPr>
    </w:p>
    <w:p>
      <w:pPr>
        <w:spacing w:line="360" w:lineRule="auto"/>
        <w:ind w:firstLine="562" w:firstLineChars="200"/>
        <w:outlineLvl w:val="1"/>
        <w:rPr>
          <w:rFonts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t>(五)  开标</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19  开标</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19.1招标人在公告或变更通知的规定日期、时间和地点组织开标会。投标人可由法定代表人或其授权人参加，并签名报到以证明出席，如不出席责任由投标人自负。</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19.2投标文件的密封情况由投标人代表或公证人员检查，确定密封无误后开标。</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19.3开标时，招标人当众拆封商务标投标文件并宣读投标人名称、投标价格、投标文件撤消等情况，以及招标人需要宣布的内容。</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19.4招标人将按照上述内容做开标记录，存档备案。</w:t>
      </w:r>
    </w:p>
    <w:p>
      <w:pPr>
        <w:spacing w:line="360" w:lineRule="auto"/>
        <w:ind w:firstLine="560" w:firstLineChars="200"/>
        <w:rPr>
          <w:rFonts w:ascii="仿宋" w:hAnsi="仿宋" w:eastAsia="仿宋" w:cs="仿宋"/>
          <w:bCs/>
          <w:color w:val="000000"/>
          <w:sz w:val="28"/>
          <w:szCs w:val="28"/>
          <w:highlight w:val="none"/>
        </w:rPr>
      </w:pPr>
    </w:p>
    <w:p>
      <w:pPr>
        <w:spacing w:line="360" w:lineRule="auto"/>
        <w:ind w:firstLine="562" w:firstLineChars="200"/>
        <w:outlineLvl w:val="1"/>
        <w:rPr>
          <w:rFonts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t>(六)  评标</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20 评标委员会</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20.1 招标人将组建评标委员会，评标委员会由技术、经济等方面的专家组成。</w:t>
      </w:r>
    </w:p>
    <w:p>
      <w:pPr>
        <w:spacing w:line="360" w:lineRule="auto"/>
        <w:ind w:firstLine="560" w:firstLineChars="200"/>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20.2 评标委员会负责对投标文件进行评审和比较，并向招标人推荐中标候选人。  </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21 评标原则：公平公正、优中选优，投标价格最低的投标报价为评标基准价。</w:t>
      </w:r>
    </w:p>
    <w:p>
      <w:pPr>
        <w:spacing w:line="360" w:lineRule="auto"/>
        <w:ind w:firstLine="562" w:firstLineChars="200"/>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22 评标办法：采用综合评估法。</w:t>
      </w:r>
      <w:bookmarkStart w:id="34" w:name="_Toc369699963"/>
      <w:bookmarkStart w:id="35" w:name="_Toc317669035"/>
    </w:p>
    <w:p>
      <w:pPr>
        <w:spacing w:line="360" w:lineRule="auto"/>
        <w:ind w:firstLine="602" w:firstLineChars="200"/>
        <w:jc w:val="center"/>
        <w:outlineLvl w:val="9"/>
        <w:rPr>
          <w:b/>
          <w:bCs/>
          <w:sz w:val="30"/>
          <w:szCs w:val="30"/>
          <w:highlight w:val="none"/>
        </w:rPr>
      </w:pPr>
      <w:r>
        <w:rPr>
          <w:rFonts w:hint="eastAsia"/>
          <w:b/>
          <w:bCs/>
          <w:sz w:val="30"/>
          <w:szCs w:val="30"/>
          <w:highlight w:val="none"/>
        </w:rPr>
        <w:t>评 标 细 则</w:t>
      </w:r>
    </w:p>
    <w:tbl>
      <w:tblPr>
        <w:tblStyle w:val="45"/>
        <w:tblW w:w="5149" w:type="pct"/>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868"/>
        <w:gridCol w:w="1145"/>
        <w:gridCol w:w="5886"/>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000" w:type="pct"/>
            <w:gridSpan w:val="5"/>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1"/>
                <w:szCs w:val="21"/>
                <w:highlight w:val="none"/>
              </w:rPr>
            </w:pPr>
            <w:r>
              <w:rPr>
                <w:rFonts w:hint="eastAsia" w:ascii="仿宋" w:hAnsi="仿宋" w:eastAsia="仿宋" w:cs="仿宋"/>
                <w:b/>
                <w:color w:val="000000"/>
                <w:sz w:val="22"/>
                <w:szCs w:val="22"/>
                <w:highlight w:val="none"/>
              </w:rPr>
              <w:t>（一）评标方法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000" w:type="pct"/>
            <w:gridSpan w:val="5"/>
            <w:noWrap w:val="0"/>
            <w:vAlign w:val="center"/>
          </w:tcPr>
          <w:p>
            <w:pPr>
              <w:snapToGrid/>
              <w:spacing w:before="0" w:beforeAutospacing="0" w:after="0" w:afterAutospacing="0" w:line="300" w:lineRule="auto"/>
              <w:ind w:firstLine="472" w:firstLineChars="200"/>
              <w:jc w:val="left"/>
              <w:textAlignment w:val="baseline"/>
              <w:rPr>
                <w:rFonts w:hint="eastAsia" w:ascii="仿宋" w:hAnsi="仿宋" w:eastAsia="仿宋" w:cs="仿宋"/>
                <w:b w:val="0"/>
                <w:i w:val="0"/>
                <w:caps w:val="0"/>
                <w:spacing w:val="-2"/>
                <w:w w:val="100"/>
                <w:sz w:val="24"/>
                <w:szCs w:val="24"/>
                <w:highlight w:val="none"/>
              </w:rPr>
            </w:pPr>
            <w:r>
              <w:rPr>
                <w:rFonts w:hint="eastAsia" w:ascii="仿宋" w:hAnsi="仿宋" w:eastAsia="仿宋" w:cs="仿宋"/>
                <w:b w:val="0"/>
                <w:i w:val="0"/>
                <w:caps w:val="0"/>
                <w:spacing w:val="-2"/>
                <w:w w:val="100"/>
                <w:sz w:val="24"/>
                <w:szCs w:val="24"/>
                <w:highlight w:val="none"/>
              </w:rPr>
              <w:t>本次评审采用综合评标法，即在最大限度地满足招标文件实质性要求前提下，按照招标文件中规定的各项因素进行综合评审。评标委员会遵循公平、公正、择优原则，独立按照评分标准分别评定投标人的分值；各投标人的最终得分为各评委所评定分值的平均值，并按高低顺序排列，确定中标候选单位。得分最高者为第一中标候选单位，采购人确认为中标单位。若得分相同，按投标报价由低到高顺序排列；得分且投标报价相同，按技术指标优劣顺序排列。</w:t>
            </w:r>
          </w:p>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1"/>
                <w:szCs w:val="21"/>
                <w:highlight w:val="none"/>
              </w:rPr>
            </w:pPr>
            <w:r>
              <w:rPr>
                <w:rFonts w:hint="eastAsia" w:ascii="仿宋" w:hAnsi="仿宋" w:eastAsia="仿宋" w:cs="仿宋"/>
                <w:b w:val="0"/>
                <w:i w:val="0"/>
                <w:caps w:val="0"/>
                <w:spacing w:val="-2"/>
                <w:w w:val="100"/>
                <w:sz w:val="24"/>
                <w:szCs w:val="24"/>
                <w:highlight w:val="none"/>
              </w:rPr>
              <w:t>注：每部分的得分保留小数点后两位，合计得分保留小数点后两位。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000" w:type="pct"/>
            <w:gridSpan w:val="5"/>
            <w:noWrap w:val="0"/>
            <w:vAlign w:val="center"/>
          </w:tcPr>
          <w:p>
            <w:pPr>
              <w:snapToGrid/>
              <w:spacing w:before="0" w:beforeAutospacing="0" w:after="0" w:afterAutospacing="0" w:line="300" w:lineRule="auto"/>
              <w:jc w:val="left"/>
              <w:textAlignment w:val="baseline"/>
              <w:rPr>
                <w:rFonts w:hint="eastAsia" w:ascii="宋体" w:hAnsi="宋体" w:cs="宋体"/>
                <w:color w:val="000000"/>
                <w:sz w:val="22"/>
                <w:szCs w:val="22"/>
                <w:highlight w:val="none"/>
              </w:rPr>
            </w:pPr>
            <w:r>
              <w:rPr>
                <w:rFonts w:hint="eastAsia" w:ascii="仿宋" w:hAnsi="仿宋" w:eastAsia="仿宋" w:cs="仿宋"/>
                <w:b/>
                <w:color w:val="000000"/>
                <w:sz w:val="22"/>
                <w:szCs w:val="22"/>
                <w:highlight w:val="none"/>
              </w:rPr>
              <w:t>（二）评标标准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91"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r>
              <w:rPr>
                <w:rFonts w:hint="eastAsia" w:ascii="仿宋" w:hAnsi="仿宋" w:eastAsia="仿宋" w:cs="仿宋"/>
                <w:b w:val="0"/>
                <w:i w:val="0"/>
                <w:caps w:val="0"/>
                <w:spacing w:val="-2"/>
                <w:w w:val="100"/>
                <w:sz w:val="24"/>
                <w:szCs w:val="24"/>
                <w:highlight w:val="none"/>
              </w:rPr>
              <w:t>序号</w:t>
            </w:r>
          </w:p>
        </w:tc>
        <w:tc>
          <w:tcPr>
            <w:tcW w:w="1105" w:type="pct"/>
            <w:gridSpan w:val="2"/>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r>
              <w:rPr>
                <w:rFonts w:hint="eastAsia" w:ascii="仿宋" w:hAnsi="仿宋" w:eastAsia="仿宋" w:cs="仿宋"/>
                <w:b w:val="0"/>
                <w:i w:val="0"/>
                <w:caps w:val="0"/>
                <w:spacing w:val="-2"/>
                <w:w w:val="100"/>
                <w:sz w:val="24"/>
                <w:szCs w:val="24"/>
                <w:highlight w:val="none"/>
              </w:rPr>
              <w:t>评审因素</w:t>
            </w:r>
          </w:p>
        </w:tc>
        <w:tc>
          <w:tcPr>
            <w:tcW w:w="3234"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r>
              <w:rPr>
                <w:rFonts w:hint="eastAsia" w:ascii="仿宋" w:hAnsi="仿宋" w:eastAsia="仿宋" w:cs="仿宋"/>
                <w:b w:val="0"/>
                <w:i w:val="0"/>
                <w:caps w:val="0"/>
                <w:spacing w:val="-2"/>
                <w:w w:val="100"/>
                <w:sz w:val="24"/>
                <w:szCs w:val="24"/>
                <w:highlight w:val="none"/>
              </w:rPr>
              <w:t xml:space="preserve">评分标准说明 </w:t>
            </w:r>
          </w:p>
        </w:tc>
        <w:tc>
          <w:tcPr>
            <w:tcW w:w="368"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r>
              <w:rPr>
                <w:rFonts w:hint="eastAsia" w:ascii="仿宋" w:hAnsi="仿宋" w:eastAsia="仿宋" w:cs="仿宋"/>
                <w:b w:val="0"/>
                <w:i w:val="0"/>
                <w:caps w:val="0"/>
                <w:spacing w:val="-2"/>
                <w:w w:val="100"/>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91"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r>
              <w:rPr>
                <w:rFonts w:hint="eastAsia" w:ascii="仿宋" w:hAnsi="仿宋" w:eastAsia="仿宋" w:cs="仿宋"/>
                <w:b w:val="0"/>
                <w:i w:val="0"/>
                <w:caps w:val="0"/>
                <w:spacing w:val="-2"/>
                <w:w w:val="100"/>
                <w:sz w:val="24"/>
                <w:szCs w:val="24"/>
                <w:highlight w:val="none"/>
              </w:rPr>
              <w:t>1</w:t>
            </w:r>
          </w:p>
        </w:tc>
        <w:tc>
          <w:tcPr>
            <w:tcW w:w="1105" w:type="pct"/>
            <w:gridSpan w:val="2"/>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r>
              <w:rPr>
                <w:rFonts w:hint="eastAsia" w:ascii="仿宋" w:hAnsi="仿宋" w:eastAsia="仿宋" w:cs="仿宋"/>
                <w:b w:val="0"/>
                <w:i w:val="0"/>
                <w:caps w:val="0"/>
                <w:spacing w:val="-2"/>
                <w:w w:val="100"/>
                <w:sz w:val="24"/>
                <w:szCs w:val="24"/>
                <w:highlight w:val="none"/>
              </w:rPr>
              <w:t>投标报价（30分）</w:t>
            </w:r>
          </w:p>
        </w:tc>
        <w:tc>
          <w:tcPr>
            <w:tcW w:w="3234"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r>
              <w:rPr>
                <w:rFonts w:hint="eastAsia" w:ascii="仿宋" w:hAnsi="仿宋" w:eastAsia="仿宋" w:cs="仿宋"/>
                <w:b w:val="0"/>
                <w:i w:val="0"/>
                <w:caps w:val="0"/>
                <w:spacing w:val="-2"/>
                <w:w w:val="100"/>
                <w:sz w:val="24"/>
                <w:szCs w:val="24"/>
                <w:highlight w:val="none"/>
              </w:rPr>
              <w:t>评标价格分数=（评标基准价/投标报价）×价格权重（30%）×100 （注：实质性响应招标文件要求且价格最低的投标报价为评标基准价）</w:t>
            </w:r>
          </w:p>
        </w:tc>
        <w:tc>
          <w:tcPr>
            <w:tcW w:w="368"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r>
              <w:rPr>
                <w:rFonts w:hint="eastAsia" w:ascii="仿宋" w:hAnsi="仿宋" w:eastAsia="仿宋" w:cs="仿宋"/>
                <w:b w:val="0"/>
                <w:i w:val="0"/>
                <w:caps w:val="0"/>
                <w:spacing w:val="-2"/>
                <w:w w:val="100"/>
                <w:sz w:val="24"/>
                <w:szCs w:val="24"/>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291" w:type="pct"/>
            <w:vMerge w:val="restar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lang w:val="en-US" w:eastAsia="zh-CN"/>
              </w:rPr>
            </w:pPr>
            <w:r>
              <w:rPr>
                <w:rFonts w:hint="eastAsia" w:ascii="仿宋" w:hAnsi="仿宋" w:eastAsia="仿宋" w:cs="仿宋"/>
                <w:b w:val="0"/>
                <w:i w:val="0"/>
                <w:caps w:val="0"/>
                <w:spacing w:val="-2"/>
                <w:w w:val="100"/>
                <w:sz w:val="24"/>
                <w:szCs w:val="24"/>
                <w:highlight w:val="none"/>
                <w:lang w:val="en-US" w:eastAsia="zh-CN"/>
              </w:rPr>
              <w:t>2</w:t>
            </w:r>
          </w:p>
        </w:tc>
        <w:tc>
          <w:tcPr>
            <w:tcW w:w="476" w:type="pct"/>
            <w:vMerge w:val="restart"/>
            <w:noWrap w:val="0"/>
            <w:vAlign w:val="center"/>
          </w:tcPr>
          <w:p>
            <w:pPr>
              <w:snapToGrid/>
              <w:spacing w:before="0" w:beforeAutospacing="0" w:after="0" w:afterAutospacing="0" w:line="300" w:lineRule="auto"/>
              <w:jc w:val="left"/>
              <w:textAlignment w:val="baseline"/>
              <w:rPr>
                <w:rFonts w:hint="default" w:ascii="仿宋" w:hAnsi="仿宋" w:eastAsia="仿宋" w:cs="仿宋"/>
                <w:b w:val="0"/>
                <w:i w:val="0"/>
                <w:caps w:val="0"/>
                <w:spacing w:val="-2"/>
                <w:w w:val="100"/>
                <w:sz w:val="24"/>
                <w:szCs w:val="24"/>
                <w:highlight w:val="none"/>
                <w:lang w:val="en-US" w:eastAsia="zh-CN"/>
              </w:rPr>
            </w:pPr>
            <w:r>
              <w:rPr>
                <w:rFonts w:hint="eastAsia" w:ascii="仿宋" w:hAnsi="仿宋" w:eastAsia="仿宋" w:cs="仿宋"/>
                <w:b w:val="0"/>
                <w:i w:val="0"/>
                <w:caps w:val="0"/>
                <w:spacing w:val="-2"/>
                <w:w w:val="100"/>
                <w:sz w:val="24"/>
                <w:szCs w:val="24"/>
                <w:highlight w:val="none"/>
                <w:lang w:val="en-US" w:eastAsia="zh-CN"/>
              </w:rPr>
              <w:t>商务部分（9）</w:t>
            </w:r>
          </w:p>
        </w:tc>
        <w:tc>
          <w:tcPr>
            <w:tcW w:w="629"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r>
              <w:rPr>
                <w:rFonts w:hint="eastAsia" w:ascii="仿宋" w:hAnsi="仿宋" w:eastAsia="仿宋" w:cs="仿宋"/>
                <w:b w:val="0"/>
                <w:i w:val="0"/>
                <w:caps w:val="0"/>
                <w:spacing w:val="-2"/>
                <w:w w:val="100"/>
                <w:sz w:val="24"/>
                <w:szCs w:val="24"/>
                <w:highlight w:val="none"/>
              </w:rPr>
              <w:t>项目业绩</w:t>
            </w:r>
          </w:p>
        </w:tc>
        <w:tc>
          <w:tcPr>
            <w:tcW w:w="3234"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r>
              <w:rPr>
                <w:rFonts w:hint="eastAsia" w:ascii="仿宋" w:hAnsi="仿宋" w:eastAsia="仿宋" w:cs="仿宋"/>
                <w:b w:val="0"/>
                <w:i w:val="0"/>
                <w:caps w:val="0"/>
                <w:color w:val="000000" w:themeColor="text1"/>
                <w:spacing w:val="-2"/>
                <w:w w:val="100"/>
                <w:sz w:val="24"/>
                <w:szCs w:val="24"/>
                <w:highlight w:val="none"/>
                <w14:textFill>
                  <w14:solidFill>
                    <w14:schemeClr w14:val="tx1"/>
                  </w14:solidFill>
                </w14:textFill>
              </w:rPr>
              <w:t>提供近二年类似项目的业绩，需附：政府网或政府指定网站的中标公示或中标截图、中标通知书及合同，每提供一个得01分，满分3分。</w:t>
            </w:r>
          </w:p>
        </w:tc>
        <w:tc>
          <w:tcPr>
            <w:tcW w:w="368" w:type="pct"/>
            <w:noWrap w:val="0"/>
            <w:vAlign w:val="center"/>
          </w:tcPr>
          <w:p>
            <w:pPr>
              <w:snapToGrid/>
              <w:spacing w:before="0" w:beforeAutospacing="0" w:after="0" w:afterAutospacing="0" w:line="300" w:lineRule="auto"/>
              <w:jc w:val="left"/>
              <w:textAlignment w:val="baseline"/>
              <w:rPr>
                <w:rFonts w:hint="default" w:ascii="仿宋" w:hAnsi="仿宋" w:eastAsia="仿宋" w:cs="仿宋"/>
                <w:b w:val="0"/>
                <w:i w:val="0"/>
                <w:caps w:val="0"/>
                <w:spacing w:val="-2"/>
                <w:w w:val="100"/>
                <w:sz w:val="24"/>
                <w:szCs w:val="24"/>
                <w:highlight w:val="none"/>
                <w:lang w:val="en-US" w:eastAsia="zh-CN"/>
              </w:rPr>
            </w:pPr>
            <w:r>
              <w:rPr>
                <w:rFonts w:hint="eastAsia" w:ascii="仿宋" w:hAnsi="仿宋" w:eastAsia="仿宋" w:cs="仿宋"/>
                <w:b w:val="0"/>
                <w:i w:val="0"/>
                <w:caps w:val="0"/>
                <w:color w:val="000000" w:themeColor="text1"/>
                <w:spacing w:val="-2"/>
                <w:w w:val="100"/>
                <w:sz w:val="24"/>
                <w:szCs w:val="24"/>
                <w:highlight w:val="none"/>
                <w:lang w:val="en-US" w:eastAsia="zh-CN"/>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91" w:type="pct"/>
            <w:vMerge w:val="continue"/>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p>
        </w:tc>
        <w:tc>
          <w:tcPr>
            <w:tcW w:w="476" w:type="pct"/>
            <w:vMerge w:val="continue"/>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p>
        </w:tc>
        <w:tc>
          <w:tcPr>
            <w:tcW w:w="629" w:type="pct"/>
            <w:noWrap w:val="0"/>
            <w:vAlign w:val="center"/>
          </w:tcPr>
          <w:p>
            <w:pPr>
              <w:snapToGrid/>
              <w:spacing w:before="0" w:beforeAutospacing="0" w:after="0" w:afterAutospacing="0" w:line="300" w:lineRule="auto"/>
              <w:jc w:val="left"/>
              <w:textAlignment w:val="baseline"/>
              <w:rPr>
                <w:rFonts w:hint="default" w:ascii="仿宋" w:hAnsi="仿宋" w:eastAsia="仿宋" w:cs="仿宋"/>
                <w:b w:val="0"/>
                <w:i w:val="0"/>
                <w:caps w:val="0"/>
                <w:color w:val="000000" w:themeColor="text1"/>
                <w:spacing w:val="-2"/>
                <w:w w:val="100"/>
                <w:sz w:val="24"/>
                <w:szCs w:val="24"/>
                <w:highlight w:val="none"/>
                <w:lang w:val="en-US" w:eastAsia="zh-CN"/>
                <w14:textFill>
                  <w14:solidFill>
                    <w14:schemeClr w14:val="tx1"/>
                  </w14:solidFill>
                </w14:textFill>
              </w:rPr>
            </w:pPr>
            <w:r>
              <w:rPr>
                <w:rFonts w:hint="eastAsia" w:ascii="仿宋" w:hAnsi="仿宋" w:eastAsia="仿宋" w:cs="仿宋"/>
                <w:b w:val="0"/>
                <w:i w:val="0"/>
                <w:caps w:val="0"/>
                <w:color w:val="000000" w:themeColor="text1"/>
                <w:spacing w:val="-2"/>
                <w:w w:val="100"/>
                <w:sz w:val="24"/>
                <w:szCs w:val="24"/>
                <w:highlight w:val="none"/>
                <w:lang w:val="en-US" w:eastAsia="zh-CN"/>
                <w14:textFill>
                  <w14:solidFill>
                    <w14:schemeClr w14:val="tx1"/>
                  </w14:solidFill>
                </w14:textFill>
              </w:rPr>
              <w:t xml:space="preserve">检测报告 </w:t>
            </w:r>
          </w:p>
          <w:p>
            <w:pPr>
              <w:snapToGrid/>
              <w:spacing w:before="0" w:beforeAutospacing="0" w:after="0" w:afterAutospacing="0" w:line="300" w:lineRule="auto"/>
              <w:jc w:val="left"/>
              <w:textAlignment w:val="baseline"/>
              <w:rPr>
                <w:rFonts w:hint="eastAsia" w:ascii="仿宋" w:hAnsi="仿宋" w:eastAsia="仿宋" w:cs="仿宋"/>
                <w:b w:val="0"/>
                <w:i w:val="0"/>
                <w:caps w:val="0"/>
                <w:color w:val="000000" w:themeColor="text1"/>
                <w:spacing w:val="-2"/>
                <w:w w:val="100"/>
                <w:sz w:val="24"/>
                <w:szCs w:val="24"/>
                <w:highlight w:val="none"/>
                <w:lang w:eastAsia="zh-CN"/>
                <w14:textFill>
                  <w14:solidFill>
                    <w14:schemeClr w14:val="tx1"/>
                  </w14:solidFill>
                </w14:textFill>
              </w:rPr>
            </w:pPr>
          </w:p>
        </w:tc>
        <w:tc>
          <w:tcPr>
            <w:tcW w:w="3234" w:type="pct"/>
            <w:noWrap w:val="0"/>
            <w:vAlign w:val="center"/>
          </w:tcPr>
          <w:p>
            <w:pPr>
              <w:snapToGrid/>
              <w:spacing w:before="0" w:beforeAutospacing="0" w:after="0" w:afterAutospacing="0" w:line="300" w:lineRule="auto"/>
              <w:jc w:val="left"/>
              <w:textAlignment w:val="baseline"/>
              <w:rPr>
                <w:rFonts w:hint="default" w:ascii="仿宋" w:hAnsi="仿宋" w:eastAsia="仿宋" w:cs="仿宋"/>
                <w:b w:val="0"/>
                <w:i w:val="0"/>
                <w:caps w:val="0"/>
                <w:color w:val="000000" w:themeColor="text1"/>
                <w:spacing w:val="-2"/>
                <w:w w:val="100"/>
                <w:sz w:val="24"/>
                <w:szCs w:val="24"/>
                <w:highlight w:val="none"/>
                <w:lang w:val="en-US" w:eastAsia="zh-CN"/>
                <w14:textFill>
                  <w14:solidFill>
                    <w14:schemeClr w14:val="tx1"/>
                  </w14:solidFill>
                </w14:textFill>
              </w:rPr>
            </w:pPr>
            <w:r>
              <w:rPr>
                <w:rFonts w:hint="eastAsia" w:ascii="仿宋" w:hAnsi="仿宋" w:eastAsia="仿宋" w:cs="仿宋"/>
                <w:b w:val="0"/>
                <w:i w:val="0"/>
                <w:caps w:val="0"/>
                <w:color w:val="000000" w:themeColor="text1"/>
                <w:spacing w:val="-2"/>
                <w:w w:val="100"/>
                <w:sz w:val="24"/>
                <w:szCs w:val="24"/>
                <w:highlight w:val="none"/>
                <w:lang w:val="en-US" w:eastAsia="zh-CN"/>
                <w14:textFill>
                  <w14:solidFill>
                    <w14:schemeClr w14:val="tx1"/>
                  </w14:solidFill>
                </w14:textFill>
              </w:rPr>
              <w:t>投标人须提供第三方检测报告，满分6分（提供一个产品检测报告得2分），不提供或提供不全此项不得分.</w:t>
            </w:r>
          </w:p>
        </w:tc>
        <w:tc>
          <w:tcPr>
            <w:tcW w:w="368" w:type="pct"/>
            <w:noWrap w:val="0"/>
            <w:vAlign w:val="center"/>
          </w:tcPr>
          <w:p>
            <w:pPr>
              <w:snapToGrid/>
              <w:spacing w:before="0" w:beforeAutospacing="0" w:after="0" w:afterAutospacing="0" w:line="300" w:lineRule="auto"/>
              <w:jc w:val="left"/>
              <w:textAlignment w:val="baseline"/>
              <w:rPr>
                <w:rFonts w:hint="default" w:ascii="仿宋" w:hAnsi="仿宋" w:eastAsia="仿宋" w:cs="仿宋"/>
                <w:b w:val="0"/>
                <w:i w:val="0"/>
                <w:caps w:val="0"/>
                <w:color w:val="000000" w:themeColor="text1"/>
                <w:spacing w:val="-2"/>
                <w:w w:val="100"/>
                <w:sz w:val="24"/>
                <w:szCs w:val="24"/>
                <w:highlight w:val="none"/>
                <w:lang w:val="en-US" w:eastAsia="zh-CN"/>
                <w14:textFill>
                  <w14:solidFill>
                    <w14:schemeClr w14:val="tx1"/>
                  </w14:solidFill>
                </w14:textFill>
              </w:rPr>
            </w:pPr>
            <w:r>
              <w:rPr>
                <w:rFonts w:hint="eastAsia" w:ascii="仿宋" w:hAnsi="仿宋" w:eastAsia="仿宋" w:cs="仿宋"/>
                <w:b w:val="0"/>
                <w:i w:val="0"/>
                <w:caps w:val="0"/>
                <w:color w:val="000000" w:themeColor="text1"/>
                <w:spacing w:val="-2"/>
                <w:w w:val="100"/>
                <w:sz w:val="24"/>
                <w:szCs w:val="24"/>
                <w:highlight w:val="none"/>
                <w:lang w:val="en-US" w:eastAsia="zh-CN"/>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291" w:type="pct"/>
            <w:vMerge w:val="restar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r>
              <w:rPr>
                <w:rFonts w:hint="eastAsia" w:ascii="仿宋" w:hAnsi="仿宋" w:eastAsia="仿宋" w:cs="仿宋"/>
                <w:b w:val="0"/>
                <w:i w:val="0"/>
                <w:caps w:val="0"/>
                <w:spacing w:val="-2"/>
                <w:w w:val="100"/>
                <w:sz w:val="24"/>
                <w:szCs w:val="24"/>
                <w:highlight w:val="none"/>
              </w:rPr>
              <w:t>3</w:t>
            </w:r>
          </w:p>
        </w:tc>
        <w:tc>
          <w:tcPr>
            <w:tcW w:w="476" w:type="pct"/>
            <w:vMerge w:val="restar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p>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p>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p>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p>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p>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r>
              <w:rPr>
                <w:rFonts w:hint="eastAsia" w:ascii="仿宋" w:hAnsi="仿宋" w:eastAsia="仿宋" w:cs="仿宋"/>
                <w:b w:val="0"/>
                <w:i w:val="0"/>
                <w:caps w:val="0"/>
                <w:spacing w:val="-2"/>
                <w:w w:val="100"/>
                <w:sz w:val="24"/>
                <w:szCs w:val="24"/>
                <w:highlight w:val="none"/>
              </w:rPr>
              <w:t>技术部分（</w:t>
            </w:r>
            <w:r>
              <w:rPr>
                <w:rFonts w:hint="eastAsia" w:ascii="仿宋" w:hAnsi="仿宋" w:eastAsia="仿宋" w:cs="仿宋"/>
                <w:b w:val="0"/>
                <w:i w:val="0"/>
                <w:caps w:val="0"/>
                <w:spacing w:val="-2"/>
                <w:w w:val="100"/>
                <w:sz w:val="24"/>
                <w:szCs w:val="24"/>
                <w:highlight w:val="none"/>
                <w:lang w:val="en-US" w:eastAsia="zh-CN"/>
              </w:rPr>
              <w:t>61</w:t>
            </w:r>
            <w:r>
              <w:rPr>
                <w:rFonts w:hint="eastAsia" w:ascii="仿宋" w:hAnsi="仿宋" w:eastAsia="仿宋" w:cs="仿宋"/>
                <w:b w:val="0"/>
                <w:i w:val="0"/>
                <w:caps w:val="0"/>
                <w:spacing w:val="-2"/>
                <w:w w:val="100"/>
                <w:sz w:val="24"/>
                <w:szCs w:val="24"/>
                <w:highlight w:val="none"/>
              </w:rPr>
              <w:t>分）</w:t>
            </w:r>
          </w:p>
        </w:tc>
        <w:tc>
          <w:tcPr>
            <w:tcW w:w="629"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r>
              <w:rPr>
                <w:rFonts w:hint="eastAsia" w:ascii="仿宋" w:hAnsi="仿宋" w:eastAsia="仿宋" w:cs="仿宋"/>
                <w:b w:val="0"/>
                <w:i w:val="0"/>
                <w:caps w:val="0"/>
                <w:spacing w:val="-2"/>
                <w:w w:val="100"/>
                <w:sz w:val="24"/>
                <w:szCs w:val="24"/>
                <w:highlight w:val="none"/>
                <w:lang w:val="en-US" w:eastAsia="zh-CN"/>
              </w:rPr>
              <w:t>配置及性能指标</w:t>
            </w:r>
          </w:p>
        </w:tc>
        <w:tc>
          <w:tcPr>
            <w:tcW w:w="3234"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highlight w:val="none"/>
              </w:rPr>
            </w:pPr>
            <w:r>
              <w:rPr>
                <w:rFonts w:hint="eastAsia" w:ascii="仿宋" w:hAnsi="仿宋" w:eastAsia="仿宋" w:cs="仿宋"/>
                <w:b w:val="0"/>
                <w:i w:val="0"/>
                <w:caps w:val="0"/>
                <w:spacing w:val="-2"/>
                <w:w w:val="100"/>
                <w:sz w:val="24"/>
                <w:szCs w:val="24"/>
                <w:highlight w:val="none"/>
                <w:lang w:val="en-US" w:eastAsia="zh-CN"/>
              </w:rPr>
              <w:t>根据所投产品的技术参数配置与性能指标的响应程度打分，全部响应招标文件的得10分。每有一项参数负偏离扣2分，扣完为止。</w:t>
            </w:r>
          </w:p>
        </w:tc>
        <w:tc>
          <w:tcPr>
            <w:tcW w:w="368" w:type="pct"/>
            <w:noWrap w:val="0"/>
            <w:vAlign w:val="center"/>
          </w:tcPr>
          <w:p>
            <w:pPr>
              <w:snapToGrid/>
              <w:spacing w:before="0" w:beforeAutospacing="0" w:after="0" w:afterAutospacing="0" w:line="300" w:lineRule="auto"/>
              <w:jc w:val="left"/>
              <w:textAlignment w:val="baseline"/>
              <w:rPr>
                <w:rFonts w:hint="default" w:ascii="仿宋" w:hAnsi="仿宋" w:eastAsia="仿宋" w:cs="仿宋"/>
                <w:b w:val="0"/>
                <w:i w:val="0"/>
                <w:caps w:val="0"/>
                <w:spacing w:val="-2"/>
                <w:w w:val="100"/>
                <w:sz w:val="24"/>
                <w:szCs w:val="24"/>
                <w:highlight w:val="none"/>
                <w:lang w:val="en-US" w:eastAsia="zh-CN"/>
              </w:rPr>
            </w:pPr>
            <w:r>
              <w:rPr>
                <w:rFonts w:hint="eastAsia" w:ascii="仿宋" w:hAnsi="仿宋" w:eastAsia="仿宋" w:cs="仿宋"/>
                <w:b w:val="0"/>
                <w:i w:val="0"/>
                <w:caps w:val="0"/>
                <w:spacing w:val="-2"/>
                <w:w w:val="100"/>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291" w:type="pct"/>
            <w:vMerge w:val="continue"/>
            <w:noWrap w:val="0"/>
            <w:vAlign w:val="center"/>
          </w:tcPr>
          <w:p>
            <w:pPr>
              <w:snapToGrid/>
              <w:spacing w:before="0" w:beforeAutospacing="0" w:after="0" w:afterAutospacing="0" w:line="300" w:lineRule="auto"/>
              <w:jc w:val="left"/>
              <w:textAlignment w:val="baseline"/>
              <w:rPr>
                <w:sz w:val="24"/>
                <w:szCs w:val="24"/>
                <w:highlight w:val="none"/>
              </w:rPr>
            </w:pPr>
          </w:p>
        </w:tc>
        <w:tc>
          <w:tcPr>
            <w:tcW w:w="476" w:type="pct"/>
            <w:vMerge w:val="continue"/>
            <w:noWrap w:val="0"/>
            <w:vAlign w:val="center"/>
          </w:tcPr>
          <w:p>
            <w:pPr>
              <w:snapToGrid/>
              <w:spacing w:before="0" w:beforeAutospacing="0" w:after="0" w:afterAutospacing="0" w:line="300" w:lineRule="auto"/>
              <w:jc w:val="left"/>
              <w:textAlignment w:val="baseline"/>
              <w:rPr>
                <w:sz w:val="24"/>
                <w:szCs w:val="24"/>
                <w:highlight w:val="none"/>
              </w:rPr>
            </w:pPr>
          </w:p>
        </w:tc>
        <w:tc>
          <w:tcPr>
            <w:tcW w:w="629" w:type="pct"/>
            <w:noWrap w:val="0"/>
            <w:vAlign w:val="center"/>
          </w:tcPr>
          <w:p>
            <w:pPr>
              <w:snapToGrid/>
              <w:spacing w:before="0" w:beforeAutospacing="0" w:after="0" w:afterAutospacing="0" w:line="300" w:lineRule="auto"/>
              <w:jc w:val="left"/>
              <w:textAlignment w:val="baseline"/>
              <w:rPr>
                <w:rFonts w:hint="default" w:ascii="仿宋" w:hAnsi="仿宋" w:eastAsia="仿宋" w:cs="仿宋"/>
                <w:b w:val="0"/>
                <w:i w:val="0"/>
                <w:caps w:val="0"/>
                <w:spacing w:val="-2"/>
                <w:w w:val="100"/>
                <w:sz w:val="24"/>
                <w:szCs w:val="24"/>
                <w:highlight w:val="none"/>
                <w:lang w:val="en-US" w:eastAsia="zh-CN"/>
              </w:rPr>
            </w:pPr>
            <w:r>
              <w:rPr>
                <w:rFonts w:hint="eastAsia" w:ascii="仿宋" w:hAnsi="仿宋" w:eastAsia="仿宋" w:cs="仿宋"/>
                <w:b w:val="0"/>
                <w:i w:val="0"/>
                <w:caps w:val="0"/>
                <w:spacing w:val="-2"/>
                <w:w w:val="100"/>
                <w:sz w:val="24"/>
                <w:szCs w:val="24"/>
                <w:highlight w:val="none"/>
                <w:lang w:val="en-US" w:eastAsia="zh-CN"/>
              </w:rPr>
              <w:t>人员配置</w:t>
            </w:r>
          </w:p>
        </w:tc>
        <w:tc>
          <w:tcPr>
            <w:tcW w:w="3234" w:type="pct"/>
            <w:noWrap w:val="0"/>
            <w:vAlign w:val="center"/>
          </w:tcPr>
          <w:p>
            <w:pPr>
              <w:spacing w:before="152" w:line="227" w:lineRule="auto"/>
              <w:rPr>
                <w:rFonts w:hint="eastAsia" w:ascii="仿宋" w:hAnsi="仿宋" w:eastAsia="仿宋" w:cs="仿宋"/>
                <w:spacing w:val="6"/>
                <w:sz w:val="24"/>
                <w:szCs w:val="24"/>
                <w:highlight w:val="none"/>
                <w:lang w:eastAsia="zh-CN"/>
              </w:rPr>
            </w:pPr>
            <w:r>
              <w:rPr>
                <w:rFonts w:hint="eastAsia" w:ascii="仿宋" w:hAnsi="仿宋" w:eastAsia="仿宋" w:cs="仿宋"/>
                <w:spacing w:val="6"/>
                <w:sz w:val="24"/>
                <w:szCs w:val="24"/>
                <w:highlight w:val="none"/>
              </w:rPr>
              <w:t>项目实施方案中配置专业的技术</w:t>
            </w:r>
            <w:r>
              <w:rPr>
                <w:rFonts w:hint="eastAsia" w:ascii="仿宋" w:hAnsi="仿宋" w:eastAsia="仿宋" w:cs="仿宋"/>
                <w:spacing w:val="6"/>
                <w:sz w:val="24"/>
                <w:szCs w:val="24"/>
                <w:highlight w:val="none"/>
                <w:lang w:val="en-US" w:eastAsia="zh-CN"/>
              </w:rPr>
              <w:t>服务</w:t>
            </w:r>
            <w:r>
              <w:rPr>
                <w:rFonts w:hint="eastAsia" w:ascii="仿宋" w:hAnsi="仿宋" w:eastAsia="仿宋" w:cs="仿宋"/>
                <w:spacing w:val="6"/>
                <w:sz w:val="24"/>
                <w:szCs w:val="24"/>
                <w:highlight w:val="none"/>
              </w:rPr>
              <w:t>人员，提供</w:t>
            </w:r>
            <w:r>
              <w:rPr>
                <w:rFonts w:hint="eastAsia" w:ascii="仿宋" w:hAnsi="仿宋" w:eastAsia="仿宋" w:cs="仿宋"/>
                <w:spacing w:val="6"/>
                <w:sz w:val="24"/>
                <w:szCs w:val="24"/>
                <w:highlight w:val="none"/>
                <w:lang w:val="en-US" w:eastAsia="zh-CN"/>
              </w:rPr>
              <w:t>2</w:t>
            </w:r>
            <w:r>
              <w:rPr>
                <w:rFonts w:hint="eastAsia" w:ascii="仿宋" w:hAnsi="仿宋" w:eastAsia="仿宋" w:cs="仿宋"/>
                <w:spacing w:val="6"/>
                <w:sz w:val="24"/>
                <w:szCs w:val="24"/>
                <w:highlight w:val="none"/>
              </w:rPr>
              <w:t>名及以上人员得3分，</w:t>
            </w:r>
            <w:r>
              <w:rPr>
                <w:rFonts w:hint="eastAsia" w:ascii="仿宋" w:hAnsi="仿宋" w:eastAsia="仿宋" w:cs="仿宋"/>
                <w:spacing w:val="6"/>
                <w:sz w:val="24"/>
                <w:szCs w:val="24"/>
                <w:highlight w:val="none"/>
                <w:lang w:val="en-US" w:eastAsia="zh-CN"/>
              </w:rPr>
              <w:t>每多提供一名加一分，最高得6分，</w:t>
            </w:r>
            <w:r>
              <w:rPr>
                <w:rFonts w:hint="eastAsia" w:ascii="仿宋" w:hAnsi="仿宋" w:eastAsia="仿宋" w:cs="仿宋"/>
                <w:spacing w:val="6"/>
                <w:sz w:val="24"/>
                <w:szCs w:val="24"/>
                <w:highlight w:val="none"/>
              </w:rPr>
              <w:t>不提供不得分。</w:t>
            </w:r>
            <w:r>
              <w:rPr>
                <w:rFonts w:hint="eastAsia" w:ascii="仿宋" w:hAnsi="仿宋" w:eastAsia="仿宋" w:cs="仿宋"/>
                <w:spacing w:val="6"/>
                <w:sz w:val="24"/>
                <w:szCs w:val="24"/>
                <w:highlight w:val="none"/>
                <w:lang w:eastAsia="zh-CN"/>
              </w:rPr>
              <w:t>（</w:t>
            </w:r>
            <w:r>
              <w:rPr>
                <w:rFonts w:hint="eastAsia" w:ascii="仿宋" w:hAnsi="仿宋" w:eastAsia="仿宋" w:cs="仿宋"/>
                <w:spacing w:val="6"/>
                <w:sz w:val="24"/>
                <w:szCs w:val="24"/>
                <w:highlight w:val="none"/>
                <w:lang w:val="en-US" w:eastAsia="zh-CN"/>
              </w:rPr>
              <w:t>以上人员需提供社保缴纳证明、劳务合同等相关证明材料，未提供不得分</w:t>
            </w:r>
            <w:r>
              <w:rPr>
                <w:rFonts w:hint="eastAsia" w:ascii="仿宋" w:hAnsi="仿宋" w:eastAsia="仿宋" w:cs="仿宋"/>
                <w:spacing w:val="6"/>
                <w:sz w:val="24"/>
                <w:szCs w:val="24"/>
                <w:highlight w:val="none"/>
                <w:lang w:eastAsia="zh-CN"/>
              </w:rPr>
              <w:t>）</w:t>
            </w:r>
          </w:p>
        </w:tc>
        <w:tc>
          <w:tcPr>
            <w:tcW w:w="368" w:type="pct"/>
            <w:noWrap w:val="0"/>
            <w:vAlign w:val="center"/>
          </w:tcPr>
          <w:p>
            <w:pPr>
              <w:snapToGrid/>
              <w:spacing w:before="0" w:beforeAutospacing="0" w:after="0" w:afterAutospacing="0" w:line="300" w:lineRule="auto"/>
              <w:jc w:val="left"/>
              <w:textAlignment w:val="baseline"/>
              <w:rPr>
                <w:rFonts w:hint="default" w:ascii="仿宋" w:hAnsi="仿宋" w:eastAsia="仿宋" w:cs="仿宋"/>
                <w:b w:val="0"/>
                <w:i w:val="0"/>
                <w:caps w:val="0"/>
                <w:spacing w:val="-2"/>
                <w:w w:val="100"/>
                <w:sz w:val="24"/>
                <w:szCs w:val="24"/>
                <w:highlight w:val="none"/>
                <w:lang w:val="en-US" w:eastAsia="zh-CN"/>
              </w:rPr>
            </w:pPr>
            <w:r>
              <w:rPr>
                <w:rFonts w:hint="eastAsia" w:ascii="仿宋" w:hAnsi="仿宋" w:eastAsia="仿宋" w:cs="仿宋"/>
                <w:b w:val="0"/>
                <w:i w:val="0"/>
                <w:caps w:val="0"/>
                <w:spacing w:val="-2"/>
                <w:w w:val="100"/>
                <w:sz w:val="24"/>
                <w:szCs w:val="24"/>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291" w:type="pct"/>
            <w:vMerge w:val="continue"/>
            <w:noWrap w:val="0"/>
            <w:vAlign w:val="center"/>
          </w:tcPr>
          <w:p>
            <w:pPr>
              <w:snapToGrid/>
              <w:spacing w:before="0" w:beforeAutospacing="0" w:after="0" w:afterAutospacing="0" w:line="300" w:lineRule="auto"/>
              <w:jc w:val="left"/>
              <w:textAlignment w:val="baseline"/>
              <w:rPr>
                <w:sz w:val="24"/>
                <w:szCs w:val="24"/>
              </w:rPr>
            </w:pPr>
          </w:p>
        </w:tc>
        <w:tc>
          <w:tcPr>
            <w:tcW w:w="476" w:type="pct"/>
            <w:vMerge w:val="continue"/>
            <w:noWrap w:val="0"/>
            <w:vAlign w:val="center"/>
          </w:tcPr>
          <w:p>
            <w:pPr>
              <w:snapToGrid/>
              <w:spacing w:before="0" w:beforeAutospacing="0" w:after="0" w:afterAutospacing="0" w:line="300" w:lineRule="auto"/>
              <w:jc w:val="left"/>
              <w:textAlignment w:val="baseline"/>
              <w:rPr>
                <w:sz w:val="24"/>
                <w:szCs w:val="24"/>
              </w:rPr>
            </w:pPr>
          </w:p>
        </w:tc>
        <w:tc>
          <w:tcPr>
            <w:tcW w:w="629"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kern w:val="2"/>
                <w:sz w:val="24"/>
                <w:szCs w:val="24"/>
                <w:lang w:val="en-US" w:eastAsia="zh-CN" w:bidi="ar-SA"/>
              </w:rPr>
            </w:pPr>
            <w:r>
              <w:rPr>
                <w:rFonts w:hint="eastAsia" w:ascii="仿宋" w:hAnsi="仿宋" w:eastAsia="仿宋" w:cs="仿宋"/>
                <w:b w:val="0"/>
                <w:i w:val="0"/>
                <w:caps w:val="0"/>
                <w:spacing w:val="-2"/>
                <w:w w:val="100"/>
                <w:sz w:val="24"/>
                <w:szCs w:val="24"/>
                <w:lang w:val="en-US" w:eastAsia="zh-CN"/>
              </w:rPr>
              <w:t>产品质量认证</w:t>
            </w:r>
          </w:p>
        </w:tc>
        <w:tc>
          <w:tcPr>
            <w:tcW w:w="3234" w:type="pct"/>
            <w:noWrap w:val="0"/>
            <w:vAlign w:val="center"/>
          </w:tcPr>
          <w:p>
            <w:pPr>
              <w:spacing w:before="152" w:line="227" w:lineRule="auto"/>
              <w:rPr>
                <w:rFonts w:hint="eastAsia" w:ascii="仿宋" w:hAnsi="仿宋" w:eastAsia="仿宋" w:cs="仿宋"/>
                <w:b w:val="0"/>
                <w:i w:val="0"/>
                <w:caps w:val="0"/>
                <w:spacing w:val="-2"/>
                <w:w w:val="100"/>
                <w:kern w:val="2"/>
                <w:sz w:val="24"/>
                <w:szCs w:val="24"/>
                <w:lang w:val="en-US" w:eastAsia="zh-CN" w:bidi="ar-SA"/>
              </w:rPr>
            </w:pPr>
            <w:r>
              <w:rPr>
                <w:rFonts w:hint="eastAsia" w:ascii="仿宋" w:hAnsi="仿宋" w:eastAsia="仿宋" w:cs="仿宋"/>
                <w:spacing w:val="6"/>
                <w:sz w:val="24"/>
                <w:szCs w:val="24"/>
              </w:rPr>
              <w:t>投标人具有ISO9001 质量管理体系认证证书；投标人具有 ISO45001职业健康安全管理体系认证证书；投标人具有 中国AAA级质量服务诚信企业证书；(同时具有三个齐全的认证证书且有效，得</w:t>
            </w:r>
            <w:r>
              <w:rPr>
                <w:rFonts w:hint="eastAsia" w:ascii="仿宋" w:hAnsi="仿宋" w:eastAsia="仿宋" w:cs="仿宋"/>
                <w:spacing w:val="6"/>
                <w:sz w:val="24"/>
                <w:szCs w:val="24"/>
                <w:lang w:val="en-US" w:eastAsia="zh-CN"/>
              </w:rPr>
              <w:t>10</w:t>
            </w:r>
            <w:r>
              <w:rPr>
                <w:rFonts w:hint="eastAsia" w:ascii="仿宋" w:hAnsi="仿宋" w:eastAsia="仿宋" w:cs="仿宋"/>
                <w:spacing w:val="6"/>
                <w:sz w:val="24"/>
                <w:szCs w:val="24"/>
              </w:rPr>
              <w:t>分，否则不得分)</w:t>
            </w:r>
          </w:p>
        </w:tc>
        <w:tc>
          <w:tcPr>
            <w:tcW w:w="368" w:type="pct"/>
            <w:noWrap w:val="0"/>
            <w:vAlign w:val="center"/>
          </w:tcPr>
          <w:p>
            <w:pPr>
              <w:snapToGrid/>
              <w:spacing w:before="0" w:beforeAutospacing="0" w:after="0" w:afterAutospacing="0" w:line="300" w:lineRule="auto"/>
              <w:jc w:val="left"/>
              <w:textAlignment w:val="baseline"/>
              <w:rPr>
                <w:rFonts w:hint="default" w:ascii="仿宋" w:hAnsi="仿宋" w:eastAsia="仿宋" w:cs="仿宋"/>
                <w:b w:val="0"/>
                <w:i w:val="0"/>
                <w:caps w:val="0"/>
                <w:spacing w:val="-2"/>
                <w:w w:val="100"/>
                <w:kern w:val="2"/>
                <w:sz w:val="24"/>
                <w:szCs w:val="24"/>
                <w:lang w:val="en-US" w:eastAsia="zh-CN" w:bidi="ar-SA"/>
              </w:rPr>
            </w:pPr>
            <w:r>
              <w:rPr>
                <w:rFonts w:hint="eastAsia" w:ascii="仿宋" w:hAnsi="仿宋" w:eastAsia="仿宋" w:cs="仿宋"/>
                <w:b w:val="0"/>
                <w:i w:val="0"/>
                <w:caps w:val="0"/>
                <w:spacing w:val="-2"/>
                <w:w w:val="10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291" w:type="pct"/>
            <w:vMerge w:val="continue"/>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rPr>
            </w:pPr>
          </w:p>
        </w:tc>
        <w:tc>
          <w:tcPr>
            <w:tcW w:w="476" w:type="pct"/>
            <w:vMerge w:val="continue"/>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rPr>
            </w:pPr>
          </w:p>
        </w:tc>
        <w:tc>
          <w:tcPr>
            <w:tcW w:w="629"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lang w:val="zh-CN" w:eastAsia="zh-CN"/>
              </w:rPr>
            </w:pPr>
            <w:r>
              <w:rPr>
                <w:rFonts w:hint="eastAsia" w:ascii="仿宋" w:hAnsi="仿宋" w:eastAsia="仿宋" w:cs="仿宋"/>
                <w:b w:val="0"/>
                <w:i w:val="0"/>
                <w:caps w:val="0"/>
                <w:spacing w:val="-2"/>
                <w:w w:val="100"/>
                <w:sz w:val="24"/>
                <w:szCs w:val="24"/>
                <w:lang w:val="en-US" w:eastAsia="zh-CN"/>
              </w:rPr>
              <w:t>实施方案</w:t>
            </w:r>
          </w:p>
        </w:tc>
        <w:tc>
          <w:tcPr>
            <w:tcW w:w="3234"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lang w:eastAsia="zh-CN"/>
              </w:rPr>
            </w:pPr>
            <w:r>
              <w:rPr>
                <w:rFonts w:hint="eastAsia" w:ascii="仿宋" w:hAnsi="仿宋" w:eastAsia="仿宋" w:cs="仿宋"/>
                <w:b w:val="0"/>
                <w:i w:val="0"/>
                <w:caps w:val="0"/>
                <w:spacing w:val="-2"/>
                <w:w w:val="100"/>
                <w:sz w:val="24"/>
                <w:szCs w:val="24"/>
                <w:lang w:val="en-US" w:eastAsia="zh-CN"/>
              </w:rPr>
              <w:t>投标单位根据本项目具体特点及实际需求、设备质量、各个阶段进度、安全措施、紧急保障措施及善后处理方案等方面情况进行评议并打分，优异得10分，良好得7分，一般得4分，差得0分。</w:t>
            </w:r>
          </w:p>
        </w:tc>
        <w:tc>
          <w:tcPr>
            <w:tcW w:w="368" w:type="pct"/>
            <w:noWrap w:val="0"/>
            <w:vAlign w:val="center"/>
          </w:tcPr>
          <w:p>
            <w:pPr>
              <w:snapToGrid/>
              <w:spacing w:before="0" w:beforeAutospacing="0" w:after="0" w:afterAutospacing="0" w:line="300" w:lineRule="auto"/>
              <w:jc w:val="left"/>
              <w:textAlignment w:val="baseline"/>
              <w:rPr>
                <w:rFonts w:hint="default" w:ascii="仿宋" w:hAnsi="仿宋" w:eastAsia="仿宋" w:cs="仿宋"/>
                <w:b w:val="0"/>
                <w:i w:val="0"/>
                <w:caps w:val="0"/>
                <w:spacing w:val="-2"/>
                <w:w w:val="100"/>
                <w:sz w:val="24"/>
                <w:szCs w:val="24"/>
                <w:lang w:val="en-US" w:eastAsia="zh-CN"/>
              </w:rPr>
            </w:pPr>
            <w:r>
              <w:rPr>
                <w:rFonts w:hint="eastAsia" w:ascii="仿宋" w:hAnsi="仿宋" w:eastAsia="仿宋" w:cs="仿宋"/>
                <w:b w:val="0"/>
                <w:i w:val="0"/>
                <w:caps w:val="0"/>
                <w:spacing w:val="-2"/>
                <w:w w:val="10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trPr>
        <w:tc>
          <w:tcPr>
            <w:tcW w:w="291" w:type="pct"/>
            <w:vMerge w:val="continue"/>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rPr>
            </w:pPr>
          </w:p>
        </w:tc>
        <w:tc>
          <w:tcPr>
            <w:tcW w:w="476" w:type="pct"/>
            <w:vMerge w:val="continue"/>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rPr>
            </w:pPr>
          </w:p>
        </w:tc>
        <w:tc>
          <w:tcPr>
            <w:tcW w:w="629"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lang w:eastAsia="zh-CN"/>
              </w:rPr>
            </w:pPr>
            <w:r>
              <w:rPr>
                <w:rFonts w:hint="eastAsia" w:ascii="仿宋" w:hAnsi="仿宋" w:eastAsia="仿宋" w:cs="仿宋"/>
                <w:b w:val="0"/>
                <w:i w:val="0"/>
                <w:caps w:val="0"/>
                <w:color w:val="000000" w:themeColor="text1"/>
                <w:spacing w:val="-2"/>
                <w:w w:val="100"/>
                <w:sz w:val="24"/>
                <w:szCs w:val="24"/>
                <w:lang w:eastAsia="zh-CN"/>
                <w14:textFill>
                  <w14:solidFill>
                    <w14:schemeClr w14:val="tx1"/>
                  </w14:solidFill>
                </w14:textFill>
              </w:rPr>
              <w:t>履约能力</w:t>
            </w:r>
          </w:p>
        </w:tc>
        <w:tc>
          <w:tcPr>
            <w:tcW w:w="3234"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lang w:val="en-US" w:eastAsia="zh-CN"/>
              </w:rPr>
            </w:pPr>
            <w:r>
              <w:rPr>
                <w:rFonts w:hint="eastAsia" w:ascii="仿宋" w:hAnsi="仿宋" w:eastAsia="仿宋" w:cs="仿宋"/>
                <w:b w:val="0"/>
                <w:i w:val="0"/>
                <w:caps w:val="0"/>
                <w:spacing w:val="-2"/>
                <w:w w:val="100"/>
                <w:sz w:val="24"/>
                <w:szCs w:val="24"/>
                <w:lang w:val="en-US" w:eastAsia="zh-CN"/>
              </w:rPr>
              <w:t>1、对投标人供货保障及计划进行横向比较，根据其合理性、可行性、专业性予以打分，优：3分，良：2分；一般：1分差得0分；</w:t>
            </w:r>
          </w:p>
          <w:p>
            <w:pPr>
              <w:snapToGrid/>
              <w:spacing w:before="0" w:beforeAutospacing="0" w:after="0" w:afterAutospacing="0" w:line="300" w:lineRule="auto"/>
              <w:jc w:val="left"/>
              <w:textAlignment w:val="baseline"/>
              <w:rPr>
                <w:rFonts w:hint="default" w:ascii="仿宋" w:hAnsi="仿宋" w:eastAsia="仿宋" w:cs="仿宋"/>
                <w:b w:val="0"/>
                <w:i w:val="0"/>
                <w:caps w:val="0"/>
                <w:spacing w:val="-2"/>
                <w:w w:val="100"/>
                <w:sz w:val="24"/>
                <w:szCs w:val="24"/>
                <w:lang w:val="en-US" w:eastAsia="zh-CN"/>
              </w:rPr>
            </w:pPr>
            <w:r>
              <w:rPr>
                <w:rFonts w:hint="eastAsia" w:ascii="仿宋" w:hAnsi="仿宋" w:eastAsia="仿宋" w:cs="仿宋"/>
                <w:b w:val="0"/>
                <w:i w:val="0"/>
                <w:caps w:val="0"/>
                <w:spacing w:val="-2"/>
                <w:w w:val="100"/>
                <w:sz w:val="24"/>
                <w:szCs w:val="24"/>
                <w:lang w:val="en-US" w:eastAsia="zh-CN"/>
              </w:rPr>
              <w:t>2、根据生产企业的规模及投标人的综合实力综合评定履约供货能力，优：3分，良：2分，一般：1分，差得0分。</w:t>
            </w:r>
          </w:p>
        </w:tc>
        <w:tc>
          <w:tcPr>
            <w:tcW w:w="368" w:type="pct"/>
            <w:noWrap w:val="0"/>
            <w:vAlign w:val="center"/>
          </w:tcPr>
          <w:p>
            <w:pPr>
              <w:snapToGrid/>
              <w:spacing w:before="0" w:beforeAutospacing="0" w:after="0" w:afterAutospacing="0" w:line="300" w:lineRule="auto"/>
              <w:jc w:val="left"/>
              <w:textAlignment w:val="baseline"/>
              <w:rPr>
                <w:rFonts w:hint="default" w:ascii="仿宋" w:hAnsi="仿宋" w:eastAsia="仿宋" w:cs="仿宋"/>
                <w:b w:val="0"/>
                <w:i w:val="0"/>
                <w:caps w:val="0"/>
                <w:spacing w:val="-2"/>
                <w:w w:val="100"/>
                <w:sz w:val="24"/>
                <w:szCs w:val="24"/>
                <w:lang w:val="en-US" w:eastAsia="zh-CN"/>
              </w:rPr>
            </w:pPr>
            <w:r>
              <w:rPr>
                <w:rFonts w:hint="eastAsia" w:ascii="仿宋" w:hAnsi="仿宋" w:eastAsia="仿宋" w:cs="仿宋"/>
                <w:b w:val="0"/>
                <w:i w:val="0"/>
                <w:caps w:val="0"/>
                <w:spacing w:val="-2"/>
                <w:w w:val="10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3" w:hRule="atLeast"/>
        </w:trPr>
        <w:tc>
          <w:tcPr>
            <w:tcW w:w="291" w:type="pct"/>
            <w:vMerge w:val="continue"/>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rPr>
            </w:pPr>
          </w:p>
        </w:tc>
        <w:tc>
          <w:tcPr>
            <w:tcW w:w="476" w:type="pct"/>
            <w:vMerge w:val="continue"/>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rPr>
            </w:pPr>
          </w:p>
        </w:tc>
        <w:tc>
          <w:tcPr>
            <w:tcW w:w="629"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kern w:val="2"/>
                <w:sz w:val="24"/>
                <w:szCs w:val="24"/>
                <w:lang w:val="en-US" w:eastAsia="zh-CN" w:bidi="ar-SA"/>
              </w:rPr>
            </w:pPr>
            <w:r>
              <w:rPr>
                <w:rFonts w:hint="eastAsia" w:ascii="仿宋" w:hAnsi="仿宋" w:eastAsia="仿宋" w:cs="仿宋"/>
                <w:b w:val="0"/>
                <w:i w:val="0"/>
                <w:caps w:val="0"/>
                <w:spacing w:val="-2"/>
                <w:w w:val="100"/>
                <w:sz w:val="24"/>
                <w:szCs w:val="24"/>
                <w:lang w:val="en-US" w:eastAsia="zh-CN"/>
              </w:rPr>
              <w:t>售后服务</w:t>
            </w:r>
          </w:p>
        </w:tc>
        <w:tc>
          <w:tcPr>
            <w:tcW w:w="3234"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kern w:val="2"/>
                <w:sz w:val="24"/>
                <w:szCs w:val="24"/>
                <w:lang w:val="en-US" w:eastAsia="zh-CN" w:bidi="ar-SA"/>
              </w:rPr>
            </w:pPr>
            <w:r>
              <w:rPr>
                <w:rFonts w:hint="eastAsia" w:ascii="仿宋" w:hAnsi="仿宋" w:eastAsia="仿宋" w:cs="仿宋"/>
                <w:b w:val="0"/>
                <w:i w:val="0"/>
                <w:caps w:val="0"/>
                <w:spacing w:val="-2"/>
                <w:w w:val="100"/>
                <w:sz w:val="24"/>
                <w:szCs w:val="24"/>
                <w:lang w:val="en-US" w:eastAsia="zh-CN"/>
              </w:rPr>
              <w:t>提供完善合理的售后服务技术支持方案和维护能力，售后服务承诺满足用户要求且优于其他投标方</w:t>
            </w:r>
            <w:r>
              <w:rPr>
                <w:rFonts w:hint="eastAsia" w:ascii="仿宋" w:hAnsi="仿宋" w:eastAsia="仿宋" w:cs="仿宋"/>
                <w:b w:val="0"/>
                <w:i w:val="0"/>
                <w:caps w:val="0"/>
                <w:color w:val="000000" w:themeColor="text1"/>
                <w:spacing w:val="-2"/>
                <w:w w:val="100"/>
                <w:sz w:val="24"/>
                <w:szCs w:val="24"/>
                <w:lang w:val="en-US" w:eastAsia="zh-CN"/>
                <w14:textFill>
                  <w14:solidFill>
                    <w14:schemeClr w14:val="tx1"/>
                  </w14:solidFill>
                </w14:textFill>
              </w:rPr>
              <w:t>的</w:t>
            </w:r>
            <w:r>
              <w:rPr>
                <w:rFonts w:hint="eastAsia" w:ascii="仿宋" w:hAnsi="仿宋" w:eastAsia="仿宋" w:cs="仿宋"/>
                <w:b w:val="0"/>
                <w:i w:val="0"/>
                <w:caps w:val="0"/>
                <w:color w:val="000000" w:themeColor="text1"/>
                <w:spacing w:val="-2"/>
                <w:w w:val="100"/>
                <w:kern w:val="2"/>
                <w:sz w:val="24"/>
                <w:szCs w:val="24"/>
                <w:highlight w:val="none"/>
                <w:lang w:val="zh-CN" w:eastAsia="zh-CN" w:bidi="ar-SA"/>
                <w14:textFill>
                  <w14:solidFill>
                    <w14:schemeClr w14:val="tx1"/>
                  </w14:solidFill>
                </w14:textFill>
              </w:rPr>
              <w:t>，</w:t>
            </w:r>
            <w:r>
              <w:rPr>
                <w:rFonts w:hint="eastAsia" w:ascii="仿宋" w:hAnsi="仿宋" w:eastAsia="仿宋" w:cs="仿宋"/>
                <w:b w:val="0"/>
                <w:i w:val="0"/>
                <w:caps w:val="0"/>
                <w:spacing w:val="-2"/>
                <w:w w:val="100"/>
                <w:sz w:val="24"/>
                <w:szCs w:val="24"/>
                <w:lang w:val="en-US" w:eastAsia="zh-CN"/>
              </w:rPr>
              <w:t>产品厂家/供货商售后服务体系完备，优得6分，一般得3分，差得0分。</w:t>
            </w:r>
          </w:p>
        </w:tc>
        <w:tc>
          <w:tcPr>
            <w:tcW w:w="368" w:type="pct"/>
            <w:noWrap w:val="0"/>
            <w:vAlign w:val="center"/>
          </w:tcPr>
          <w:p>
            <w:pPr>
              <w:snapToGrid/>
              <w:spacing w:before="0" w:beforeAutospacing="0" w:after="0" w:afterAutospacing="0" w:line="300" w:lineRule="auto"/>
              <w:jc w:val="left"/>
              <w:textAlignment w:val="baseline"/>
              <w:rPr>
                <w:rFonts w:hint="default" w:ascii="仿宋" w:hAnsi="仿宋" w:eastAsia="仿宋" w:cs="仿宋"/>
                <w:b w:val="0"/>
                <w:i w:val="0"/>
                <w:caps w:val="0"/>
                <w:spacing w:val="-2"/>
                <w:w w:val="100"/>
                <w:sz w:val="24"/>
                <w:szCs w:val="24"/>
                <w:lang w:val="en-US" w:eastAsia="zh-CN"/>
              </w:rPr>
            </w:pPr>
            <w:r>
              <w:rPr>
                <w:rFonts w:hint="eastAsia" w:ascii="仿宋" w:hAnsi="仿宋" w:eastAsia="仿宋" w:cs="仿宋"/>
                <w:b w:val="0"/>
                <w:i w:val="0"/>
                <w:caps w:val="0"/>
                <w:spacing w:val="-2"/>
                <w:w w:val="10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291" w:type="pct"/>
            <w:vMerge w:val="continue"/>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rPr>
            </w:pPr>
          </w:p>
        </w:tc>
        <w:tc>
          <w:tcPr>
            <w:tcW w:w="476" w:type="pct"/>
            <w:vMerge w:val="continue"/>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rPr>
            </w:pPr>
          </w:p>
        </w:tc>
        <w:tc>
          <w:tcPr>
            <w:tcW w:w="629"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lang w:val="en-US" w:eastAsia="zh-CN"/>
              </w:rPr>
            </w:pPr>
            <w:r>
              <w:rPr>
                <w:rFonts w:hint="eastAsia" w:ascii="仿宋" w:hAnsi="仿宋" w:eastAsia="仿宋" w:cs="仿宋"/>
                <w:b w:val="0"/>
                <w:i w:val="0"/>
                <w:caps w:val="0"/>
                <w:spacing w:val="-2"/>
                <w:w w:val="100"/>
                <w:sz w:val="24"/>
                <w:szCs w:val="24"/>
                <w:lang w:val="en-US" w:eastAsia="zh-CN"/>
              </w:rPr>
              <w:t>备品备件</w:t>
            </w:r>
          </w:p>
        </w:tc>
        <w:tc>
          <w:tcPr>
            <w:tcW w:w="3234"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lang w:val="en-US" w:eastAsia="zh-CN"/>
              </w:rPr>
            </w:pPr>
            <w:r>
              <w:rPr>
                <w:rFonts w:hint="eastAsia" w:ascii="仿宋" w:hAnsi="仿宋" w:eastAsia="仿宋" w:cs="仿宋"/>
                <w:b w:val="0"/>
                <w:i w:val="0"/>
                <w:caps w:val="0"/>
                <w:spacing w:val="-2"/>
                <w:w w:val="100"/>
                <w:sz w:val="24"/>
                <w:szCs w:val="24"/>
                <w:lang w:val="en-US" w:eastAsia="zh-CN"/>
              </w:rPr>
              <w:t>有固定的备品备件及易损零部件的配备及报价等方面情况进行评议并打分，优异得3分，一般1分，差得0分。</w:t>
            </w:r>
          </w:p>
        </w:tc>
        <w:tc>
          <w:tcPr>
            <w:tcW w:w="368"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lang w:val="en-US" w:eastAsia="zh-CN"/>
              </w:rPr>
            </w:pPr>
            <w:r>
              <w:rPr>
                <w:rFonts w:hint="eastAsia" w:ascii="仿宋" w:hAnsi="仿宋" w:eastAsia="仿宋" w:cs="仿宋"/>
                <w:b w:val="0"/>
                <w:i w:val="0"/>
                <w:caps w:val="0"/>
                <w:spacing w:val="-2"/>
                <w:w w:val="100"/>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291" w:type="pct"/>
            <w:vMerge w:val="continue"/>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rPr>
            </w:pPr>
          </w:p>
        </w:tc>
        <w:tc>
          <w:tcPr>
            <w:tcW w:w="476" w:type="pct"/>
            <w:vMerge w:val="continue"/>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rPr>
            </w:pPr>
          </w:p>
        </w:tc>
        <w:tc>
          <w:tcPr>
            <w:tcW w:w="629"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lang w:val="zh-CN" w:eastAsia="zh-CN"/>
              </w:rPr>
            </w:pPr>
            <w:r>
              <w:rPr>
                <w:rFonts w:hint="eastAsia" w:ascii="仿宋" w:hAnsi="仿宋" w:eastAsia="仿宋" w:cs="仿宋"/>
                <w:b w:val="0"/>
                <w:i w:val="0"/>
                <w:caps w:val="0"/>
                <w:spacing w:val="-2"/>
                <w:w w:val="100"/>
                <w:sz w:val="24"/>
                <w:szCs w:val="24"/>
                <w:lang w:val="zh-CN" w:eastAsia="zh-CN"/>
              </w:rPr>
              <w:t>应急策略</w:t>
            </w:r>
          </w:p>
        </w:tc>
        <w:tc>
          <w:tcPr>
            <w:tcW w:w="3234" w:type="pct"/>
            <w:noWrap w:val="0"/>
            <w:vAlign w:val="center"/>
          </w:tcPr>
          <w:p>
            <w:pPr>
              <w:pStyle w:val="13"/>
              <w:keepLines w:val="0"/>
              <w:widowControl w:val="0"/>
              <w:snapToGrid/>
              <w:spacing w:before="0" w:beforeAutospacing="0" w:after="0" w:afterAutospacing="0" w:line="320" w:lineRule="exact"/>
              <w:ind w:firstLine="0"/>
              <w:jc w:val="left"/>
              <w:textAlignment w:val="baseline"/>
              <w:rPr>
                <w:rFonts w:hint="eastAsia" w:ascii="仿宋" w:hAnsi="仿宋" w:eastAsia="仿宋" w:cs="仿宋"/>
                <w:b w:val="0"/>
                <w:i w:val="0"/>
                <w:caps w:val="0"/>
                <w:spacing w:val="-2"/>
                <w:w w:val="100"/>
                <w:kern w:val="2"/>
                <w:sz w:val="24"/>
                <w:szCs w:val="24"/>
                <w:lang w:val="zh-CN" w:eastAsia="zh-CN" w:bidi="ar-SA"/>
              </w:rPr>
            </w:pPr>
            <w:r>
              <w:rPr>
                <w:rFonts w:hint="eastAsia" w:ascii="仿宋" w:hAnsi="仿宋" w:eastAsia="仿宋" w:cs="仿宋"/>
                <w:b w:val="0"/>
                <w:i w:val="0"/>
                <w:caps w:val="0"/>
                <w:color w:val="auto"/>
                <w:spacing w:val="-2"/>
                <w:w w:val="100"/>
                <w:kern w:val="2"/>
                <w:sz w:val="24"/>
                <w:szCs w:val="24"/>
                <w:lang w:val="zh-CN" w:eastAsia="zh-CN" w:bidi="ar-SA"/>
              </w:rPr>
              <w:t>在最短的时间响应并在最快的时间到达现场并维修好的，</w:t>
            </w:r>
            <w:r>
              <w:rPr>
                <w:rFonts w:hint="eastAsia" w:ascii="仿宋" w:hAnsi="仿宋" w:eastAsia="仿宋" w:cs="仿宋"/>
                <w:b w:val="0"/>
                <w:i w:val="0"/>
                <w:caps w:val="0"/>
                <w:spacing w:val="-2"/>
                <w:w w:val="100"/>
                <w:kern w:val="2"/>
                <w:sz w:val="24"/>
                <w:szCs w:val="24"/>
                <w:lang w:val="zh-CN" w:eastAsia="zh-CN" w:bidi="ar-SA"/>
              </w:rPr>
              <w:t>提供应急策略及承诺的综合比较合理可行得</w:t>
            </w:r>
            <w:r>
              <w:rPr>
                <w:rFonts w:hint="eastAsia" w:ascii="仿宋" w:hAnsi="仿宋" w:eastAsia="仿宋" w:cs="仿宋"/>
                <w:b w:val="0"/>
                <w:i w:val="0"/>
                <w:caps w:val="0"/>
                <w:spacing w:val="-2"/>
                <w:w w:val="100"/>
                <w:kern w:val="2"/>
                <w:sz w:val="24"/>
                <w:szCs w:val="24"/>
                <w:lang w:val="en-US" w:eastAsia="zh-CN" w:bidi="ar-SA"/>
              </w:rPr>
              <w:t>3</w:t>
            </w:r>
            <w:r>
              <w:rPr>
                <w:rFonts w:hint="eastAsia" w:ascii="仿宋" w:hAnsi="仿宋" w:eastAsia="仿宋" w:cs="仿宋"/>
                <w:b w:val="0"/>
                <w:i w:val="0"/>
                <w:caps w:val="0"/>
                <w:spacing w:val="-2"/>
                <w:w w:val="100"/>
                <w:kern w:val="2"/>
                <w:sz w:val="24"/>
                <w:szCs w:val="24"/>
                <w:lang w:val="zh-CN" w:eastAsia="zh-CN" w:bidi="ar-SA"/>
              </w:rPr>
              <w:t>分，一般得</w:t>
            </w:r>
            <w:r>
              <w:rPr>
                <w:rFonts w:hint="eastAsia" w:ascii="仿宋" w:hAnsi="仿宋" w:eastAsia="仿宋" w:cs="仿宋"/>
                <w:b w:val="0"/>
                <w:i w:val="0"/>
                <w:caps w:val="0"/>
                <w:spacing w:val="-2"/>
                <w:w w:val="100"/>
                <w:kern w:val="2"/>
                <w:sz w:val="24"/>
                <w:szCs w:val="24"/>
                <w:lang w:val="en-US" w:eastAsia="zh-CN" w:bidi="ar-SA"/>
              </w:rPr>
              <w:t>1</w:t>
            </w:r>
            <w:r>
              <w:rPr>
                <w:rFonts w:hint="eastAsia" w:ascii="仿宋" w:hAnsi="仿宋" w:eastAsia="仿宋" w:cs="仿宋"/>
                <w:b w:val="0"/>
                <w:i w:val="0"/>
                <w:caps w:val="0"/>
                <w:spacing w:val="-2"/>
                <w:w w:val="100"/>
                <w:kern w:val="2"/>
                <w:sz w:val="24"/>
                <w:szCs w:val="24"/>
                <w:lang w:val="zh-CN" w:eastAsia="zh-CN" w:bidi="ar-SA"/>
              </w:rPr>
              <w:t>分，差</w:t>
            </w:r>
            <w:r>
              <w:rPr>
                <w:rFonts w:hint="eastAsia" w:ascii="仿宋" w:hAnsi="仿宋" w:eastAsia="仿宋" w:cs="仿宋"/>
                <w:b w:val="0"/>
                <w:i w:val="0"/>
                <w:caps w:val="0"/>
                <w:spacing w:val="-2"/>
                <w:w w:val="100"/>
                <w:kern w:val="2"/>
                <w:sz w:val="24"/>
                <w:szCs w:val="24"/>
                <w:lang w:val="en-US" w:eastAsia="zh-CN" w:bidi="ar-SA"/>
              </w:rPr>
              <w:t>0</w:t>
            </w:r>
            <w:r>
              <w:rPr>
                <w:rFonts w:hint="eastAsia" w:ascii="仿宋" w:hAnsi="仿宋" w:eastAsia="仿宋" w:cs="仿宋"/>
                <w:b w:val="0"/>
                <w:i w:val="0"/>
                <w:caps w:val="0"/>
                <w:spacing w:val="-2"/>
                <w:w w:val="100"/>
                <w:kern w:val="2"/>
                <w:sz w:val="24"/>
                <w:szCs w:val="24"/>
                <w:lang w:val="zh-CN" w:eastAsia="zh-CN" w:bidi="ar-SA"/>
              </w:rPr>
              <w:t>分。</w:t>
            </w:r>
          </w:p>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kern w:val="2"/>
                <w:sz w:val="24"/>
                <w:szCs w:val="24"/>
                <w:lang w:val="en-US" w:eastAsia="zh-CN" w:bidi="ar-SA"/>
              </w:rPr>
            </w:pPr>
            <w:r>
              <w:rPr>
                <w:rFonts w:hint="eastAsia" w:ascii="仿宋" w:hAnsi="仿宋" w:eastAsia="仿宋" w:cs="仿宋"/>
                <w:b w:val="0"/>
                <w:i w:val="0"/>
                <w:caps w:val="0"/>
                <w:spacing w:val="-2"/>
                <w:w w:val="100"/>
                <w:kern w:val="2"/>
                <w:sz w:val="24"/>
                <w:szCs w:val="24"/>
                <w:lang w:val="zh-CN" w:eastAsia="zh-CN" w:bidi="ar-SA"/>
              </w:rPr>
              <w:t>相关承诺：对所投产品的售后承诺</w:t>
            </w:r>
            <w:r>
              <w:rPr>
                <w:rFonts w:hint="eastAsia" w:ascii="仿宋" w:hAnsi="仿宋" w:eastAsia="仿宋" w:cs="仿宋"/>
                <w:b w:val="0"/>
                <w:i w:val="0"/>
                <w:caps w:val="0"/>
                <w:spacing w:val="-2"/>
                <w:w w:val="100"/>
                <w:kern w:val="2"/>
                <w:sz w:val="24"/>
                <w:szCs w:val="24"/>
                <w:lang w:val="en-US" w:eastAsia="zh-CN" w:bidi="ar-SA"/>
              </w:rPr>
              <w:t>及有效的解决故障处理办法做出承诺</w:t>
            </w:r>
            <w:r>
              <w:rPr>
                <w:rFonts w:hint="eastAsia" w:ascii="仿宋" w:hAnsi="仿宋" w:eastAsia="仿宋" w:cs="仿宋"/>
                <w:b w:val="0"/>
                <w:i w:val="0"/>
                <w:caps w:val="0"/>
                <w:spacing w:val="-2"/>
                <w:w w:val="100"/>
                <w:kern w:val="2"/>
                <w:sz w:val="24"/>
                <w:szCs w:val="24"/>
                <w:lang w:val="zh-CN" w:eastAsia="zh-CN" w:bidi="ar-SA"/>
              </w:rPr>
              <w:t>，优得</w:t>
            </w:r>
            <w:r>
              <w:rPr>
                <w:rFonts w:hint="eastAsia" w:ascii="仿宋" w:hAnsi="仿宋" w:eastAsia="仿宋" w:cs="仿宋"/>
                <w:b w:val="0"/>
                <w:i w:val="0"/>
                <w:caps w:val="0"/>
                <w:spacing w:val="-2"/>
                <w:w w:val="100"/>
                <w:kern w:val="2"/>
                <w:sz w:val="24"/>
                <w:szCs w:val="24"/>
                <w:lang w:val="en-US" w:eastAsia="zh-CN" w:bidi="ar-SA"/>
              </w:rPr>
              <w:t>3分，</w:t>
            </w:r>
            <w:r>
              <w:rPr>
                <w:rFonts w:hint="eastAsia" w:ascii="仿宋" w:hAnsi="仿宋" w:eastAsia="仿宋" w:cs="仿宋"/>
                <w:b w:val="0"/>
                <w:i w:val="0"/>
                <w:caps w:val="0"/>
                <w:spacing w:val="-2"/>
                <w:w w:val="100"/>
                <w:kern w:val="2"/>
                <w:sz w:val="24"/>
                <w:szCs w:val="24"/>
                <w:lang w:val="zh-CN" w:eastAsia="zh-CN" w:bidi="ar-SA"/>
              </w:rPr>
              <w:t>一般得</w:t>
            </w:r>
            <w:r>
              <w:rPr>
                <w:rFonts w:hint="eastAsia" w:ascii="仿宋" w:hAnsi="仿宋" w:eastAsia="仿宋" w:cs="仿宋"/>
                <w:b w:val="0"/>
                <w:i w:val="0"/>
                <w:caps w:val="0"/>
                <w:spacing w:val="-2"/>
                <w:w w:val="100"/>
                <w:kern w:val="2"/>
                <w:sz w:val="24"/>
                <w:szCs w:val="24"/>
                <w:lang w:val="en-US" w:eastAsia="zh-CN" w:bidi="ar-SA"/>
              </w:rPr>
              <w:t>1</w:t>
            </w:r>
            <w:r>
              <w:rPr>
                <w:rFonts w:hint="eastAsia" w:ascii="仿宋" w:hAnsi="仿宋" w:eastAsia="仿宋" w:cs="仿宋"/>
                <w:b w:val="0"/>
                <w:i w:val="0"/>
                <w:caps w:val="0"/>
                <w:spacing w:val="-2"/>
                <w:w w:val="100"/>
                <w:kern w:val="2"/>
                <w:sz w:val="24"/>
                <w:szCs w:val="24"/>
                <w:lang w:val="zh-CN" w:eastAsia="zh-CN" w:bidi="ar-SA"/>
              </w:rPr>
              <w:t>分，差0分</w:t>
            </w:r>
          </w:p>
        </w:tc>
        <w:tc>
          <w:tcPr>
            <w:tcW w:w="368" w:type="pct"/>
            <w:noWrap w:val="0"/>
            <w:vAlign w:val="center"/>
          </w:tcPr>
          <w:p>
            <w:pPr>
              <w:snapToGrid/>
              <w:spacing w:before="0" w:beforeAutospacing="0" w:after="0" w:afterAutospacing="0" w:line="300" w:lineRule="auto"/>
              <w:jc w:val="left"/>
              <w:textAlignment w:val="baseline"/>
              <w:rPr>
                <w:rFonts w:hint="default" w:ascii="仿宋" w:hAnsi="仿宋" w:eastAsia="仿宋" w:cs="仿宋"/>
                <w:b w:val="0"/>
                <w:i w:val="0"/>
                <w:caps w:val="0"/>
                <w:spacing w:val="-2"/>
                <w:w w:val="100"/>
                <w:sz w:val="24"/>
                <w:szCs w:val="24"/>
                <w:lang w:val="en-US" w:eastAsia="zh-CN"/>
              </w:rPr>
            </w:pPr>
            <w:r>
              <w:rPr>
                <w:rFonts w:hint="eastAsia" w:ascii="仿宋" w:hAnsi="仿宋" w:eastAsia="仿宋" w:cs="仿宋"/>
                <w:b w:val="0"/>
                <w:i w:val="0"/>
                <w:caps w:val="0"/>
                <w:spacing w:val="-2"/>
                <w:w w:val="10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trPr>
        <w:tc>
          <w:tcPr>
            <w:tcW w:w="291" w:type="pct"/>
            <w:vMerge w:val="continue"/>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rPr>
            </w:pPr>
          </w:p>
        </w:tc>
        <w:tc>
          <w:tcPr>
            <w:tcW w:w="476" w:type="pct"/>
            <w:vMerge w:val="continue"/>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rPr>
            </w:pPr>
          </w:p>
        </w:tc>
        <w:tc>
          <w:tcPr>
            <w:tcW w:w="629" w:type="pct"/>
            <w:tcBorders>
              <w:bottom w:val="single" w:color="auto" w:sz="4" w:space="0"/>
            </w:tcBorders>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rPr>
            </w:pPr>
            <w:r>
              <w:rPr>
                <w:rFonts w:hint="eastAsia" w:ascii="仿宋" w:hAnsi="仿宋" w:eastAsia="仿宋" w:cs="仿宋"/>
                <w:b w:val="0"/>
                <w:i w:val="0"/>
                <w:caps w:val="0"/>
                <w:spacing w:val="-2"/>
                <w:w w:val="100"/>
                <w:sz w:val="24"/>
                <w:szCs w:val="24"/>
                <w:lang w:val="en-US" w:eastAsia="zh-CN"/>
              </w:rPr>
              <w:t>投标文件制作</w:t>
            </w:r>
          </w:p>
        </w:tc>
        <w:tc>
          <w:tcPr>
            <w:tcW w:w="3234" w:type="pct"/>
            <w:noWrap w:val="0"/>
            <w:vAlign w:val="center"/>
          </w:tcPr>
          <w:p>
            <w:pPr>
              <w:snapToGrid/>
              <w:spacing w:before="0" w:beforeAutospacing="0" w:after="0" w:afterAutospacing="0" w:line="300" w:lineRule="auto"/>
              <w:jc w:val="left"/>
              <w:textAlignment w:val="baseline"/>
              <w:rPr>
                <w:rFonts w:hint="default" w:ascii="仿宋" w:hAnsi="仿宋" w:eastAsia="仿宋" w:cs="仿宋"/>
                <w:b w:val="0"/>
                <w:i w:val="0"/>
                <w:caps w:val="0"/>
                <w:spacing w:val="-2"/>
                <w:w w:val="100"/>
                <w:sz w:val="24"/>
                <w:szCs w:val="24"/>
                <w:lang w:val="en-US" w:eastAsia="zh-CN"/>
              </w:rPr>
            </w:pPr>
            <w:r>
              <w:rPr>
                <w:rFonts w:hint="eastAsia" w:ascii="仿宋_GB2312" w:hAnsi="Calibri" w:eastAsia="仿宋_GB2312"/>
                <w:sz w:val="24"/>
                <w:szCs w:val="24"/>
              </w:rPr>
              <w:t>投标文件按招标文件规定的格式，顺序编制精美，有目录、编页码、装订成册，书面整洁无涂改，没有缺漏项，价格数量等计算准确的计4分。不符合要求的，每处扣0.5分，扣完为止</w:t>
            </w:r>
            <w:r>
              <w:rPr>
                <w:rFonts w:hint="eastAsia" w:ascii="仿宋_GB2312" w:hAnsi="Calibri" w:eastAsia="仿宋_GB2312"/>
                <w:sz w:val="24"/>
                <w:szCs w:val="24"/>
                <w:lang w:eastAsia="zh-CN"/>
              </w:rPr>
              <w:t>。</w:t>
            </w:r>
          </w:p>
        </w:tc>
        <w:tc>
          <w:tcPr>
            <w:tcW w:w="368" w:type="pct"/>
            <w:noWrap w:val="0"/>
            <w:vAlign w:val="center"/>
          </w:tcPr>
          <w:p>
            <w:pPr>
              <w:snapToGrid/>
              <w:spacing w:before="0" w:beforeAutospacing="0" w:after="0" w:afterAutospacing="0" w:line="300" w:lineRule="auto"/>
              <w:jc w:val="left"/>
              <w:textAlignment w:val="baseline"/>
              <w:rPr>
                <w:rFonts w:hint="eastAsia" w:ascii="仿宋" w:hAnsi="仿宋" w:eastAsia="仿宋" w:cs="仿宋"/>
                <w:b w:val="0"/>
                <w:i w:val="0"/>
                <w:caps w:val="0"/>
                <w:spacing w:val="-2"/>
                <w:w w:val="100"/>
                <w:sz w:val="24"/>
                <w:szCs w:val="24"/>
              </w:rPr>
            </w:pPr>
            <w:r>
              <w:rPr>
                <w:rFonts w:hint="eastAsia" w:ascii="仿宋" w:hAnsi="仿宋" w:eastAsia="仿宋" w:cs="仿宋"/>
                <w:b w:val="0"/>
                <w:i w:val="0"/>
                <w:caps w:val="0"/>
                <w:spacing w:val="-2"/>
                <w:w w:val="100"/>
                <w:sz w:val="24"/>
                <w:szCs w:val="24"/>
                <w:lang w:val="en-US" w:eastAsia="zh-CN"/>
              </w:rPr>
              <w:t>4</w:t>
            </w:r>
          </w:p>
        </w:tc>
      </w:tr>
    </w:tbl>
    <w:p>
      <w:pPr>
        <w:pStyle w:val="43"/>
        <w:ind w:firstLine="0" w:firstLineChars="0"/>
      </w:pPr>
    </w:p>
    <w:bookmarkEnd w:id="34"/>
    <w:bookmarkEnd w:id="35"/>
    <w:p>
      <w:pPr>
        <w:pStyle w:val="191"/>
        <w:shd w:val="clear" w:color="auto" w:fill="FFFFFF"/>
        <w:spacing w:line="360" w:lineRule="auto"/>
        <w:jc w:val="both"/>
        <w:textAlignment w:val="baseline"/>
        <w:rPr>
          <w:rFonts w:ascii="仿宋" w:hAnsi="仿宋" w:eastAsia="仿宋" w:cs="仿宋"/>
          <w:color w:val="000000"/>
          <w:sz w:val="24"/>
          <w:szCs w:val="24"/>
        </w:rPr>
      </w:pPr>
      <w:r>
        <w:rPr>
          <w:rFonts w:hint="eastAsia" w:ascii="仿宋" w:hAnsi="仿宋" w:eastAsia="仿宋" w:cs="仿宋"/>
          <w:b/>
          <w:bCs/>
          <w:color w:val="000000"/>
          <w:sz w:val="24"/>
          <w:szCs w:val="24"/>
        </w:rPr>
        <w:t>特别提醒：因落实政府采购政策进行价格调整的，以调整后的价格计算基准价和报价。评标委员会</w:t>
      </w:r>
      <w:r>
        <w:rPr>
          <w:rFonts w:hint="eastAsia" w:ascii="仿宋" w:hAnsi="仿宋" w:eastAsia="仿宋" w:cs="仿宋"/>
          <w:color w:val="000000"/>
          <w:sz w:val="24"/>
          <w:szCs w:val="24"/>
        </w:rPr>
        <w:t>将根据政府采购政策支持对最后报价进行价格折扣，折扣的价格将作为评审价格。</w:t>
      </w:r>
      <w:r>
        <w:rPr>
          <w:rFonts w:hint="eastAsia" w:ascii="仿宋" w:hAnsi="仿宋" w:eastAsia="仿宋" w:cs="仿宋"/>
          <w:color w:val="000000"/>
          <w:sz w:val="24"/>
          <w:szCs w:val="24"/>
          <w:lang w:val="zh-CN"/>
        </w:rPr>
        <w:t>制造商、代理商的评审</w:t>
      </w:r>
      <w:r>
        <w:rPr>
          <w:rFonts w:hint="eastAsia" w:ascii="仿宋" w:hAnsi="仿宋" w:eastAsia="仿宋" w:cs="仿宋"/>
          <w:color w:val="000000"/>
          <w:sz w:val="24"/>
          <w:szCs w:val="24"/>
        </w:rPr>
        <w:t>价格由制造商、代理商代表签字确认。</w:t>
      </w:r>
    </w:p>
    <w:p>
      <w:pPr>
        <w:tabs>
          <w:tab w:val="left" w:pos="0"/>
        </w:tabs>
        <w:snapToGrid w:val="0"/>
        <w:spacing w:line="360" w:lineRule="auto"/>
        <w:jc w:val="center"/>
        <w:textAlignment w:val="baseline"/>
        <w:rPr>
          <w:rFonts w:ascii="仿宋" w:hAnsi="仿宋" w:eastAsia="仿宋" w:cs="仿宋"/>
          <w:b/>
          <w:bCs/>
          <w:color w:val="000000"/>
          <w:kern w:val="0"/>
          <w:sz w:val="28"/>
          <w:szCs w:val="28"/>
        </w:rPr>
      </w:pPr>
      <w:r>
        <w:rPr>
          <w:rFonts w:hint="eastAsia" w:ascii="仿宋" w:hAnsi="仿宋" w:eastAsia="仿宋" w:cs="仿宋"/>
          <w:b/>
          <w:bCs/>
          <w:color w:val="000000"/>
          <w:kern w:val="0"/>
          <w:sz w:val="28"/>
          <w:szCs w:val="28"/>
        </w:rPr>
        <w:t>价格折扣比例及方法</w:t>
      </w:r>
    </w:p>
    <w:tbl>
      <w:tblPr>
        <w:tblStyle w:val="4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5000" w:type="pct"/>
            <w:tcBorders>
              <w:top w:val="single" w:color="auto" w:sz="4" w:space="0"/>
              <w:bottom w:val="single" w:color="auto" w:sz="4" w:space="0"/>
            </w:tcBorders>
            <w:vAlign w:val="center"/>
          </w:tcPr>
          <w:p>
            <w:pPr>
              <w:tabs>
                <w:tab w:val="left" w:pos="0"/>
              </w:tabs>
              <w:snapToGrid w:val="0"/>
              <w:spacing w:line="360" w:lineRule="auto"/>
              <w:textAlignment w:val="baseline"/>
              <w:rPr>
                <w:rFonts w:ascii="仿宋" w:hAnsi="仿宋" w:eastAsia="仿宋" w:cs="仿宋"/>
                <w:color w:val="000000"/>
                <w:sz w:val="24"/>
              </w:rPr>
            </w:pPr>
            <w:r>
              <w:rPr>
                <w:rFonts w:hint="eastAsia" w:ascii="仿宋" w:hAnsi="仿宋" w:eastAsia="仿宋" w:cs="仿宋"/>
                <w:b/>
                <w:bCs/>
                <w:color w:val="000000"/>
                <w:kern w:val="0"/>
                <w:sz w:val="28"/>
                <w:szCs w:val="28"/>
              </w:rPr>
              <w:t>一、中小企业价格折扣比例及方法</w:t>
            </w:r>
          </w:p>
          <w:p>
            <w:pPr>
              <w:snapToGrid w:val="0"/>
              <w:spacing w:line="360" w:lineRule="auto"/>
              <w:jc w:val="left"/>
              <w:textAlignment w:val="baseline"/>
              <w:rPr>
                <w:rFonts w:ascii="仿宋" w:hAnsi="仿宋" w:eastAsia="仿宋" w:cs="仿宋"/>
                <w:color w:val="000000"/>
                <w:sz w:val="24"/>
              </w:rPr>
            </w:pPr>
            <w:r>
              <w:rPr>
                <w:rFonts w:hint="eastAsia" w:ascii="仿宋" w:hAnsi="仿宋" w:eastAsia="仿宋" w:cs="仿宋"/>
                <w:color w:val="000000"/>
                <w:sz w:val="24"/>
              </w:rPr>
              <w:t>根据中华人民共和国财政部、中华人民共和国工业和信息化部《政府采购促进中小企业发展管理办法》（财库[2020]46号）文件的规定，</w:t>
            </w:r>
            <w:r>
              <w:rPr>
                <w:rFonts w:hint="eastAsia" w:ascii="仿宋" w:hAnsi="仿宋" w:eastAsia="仿宋" w:cs="仿宋"/>
                <w:bCs/>
                <w:color w:val="000000"/>
                <w:sz w:val="24"/>
              </w:rPr>
              <w:t>属于中小企业</w:t>
            </w:r>
            <w:r>
              <w:rPr>
                <w:rFonts w:hint="eastAsia" w:ascii="仿宋" w:hAnsi="仿宋" w:eastAsia="仿宋" w:cs="仿宋"/>
                <w:color w:val="000000"/>
                <w:sz w:val="24"/>
              </w:rPr>
              <w:t>评审优惠内容及幅度如下：</w:t>
            </w:r>
          </w:p>
          <w:p>
            <w:pPr>
              <w:snapToGrid w:val="0"/>
              <w:spacing w:line="360" w:lineRule="auto"/>
              <w:textAlignment w:val="baseline"/>
              <w:rPr>
                <w:rFonts w:ascii="仿宋" w:hAnsi="仿宋" w:eastAsia="仿宋" w:cs="仿宋"/>
                <w:color w:val="000000"/>
                <w:sz w:val="24"/>
              </w:rPr>
            </w:pPr>
            <w:r>
              <w:rPr>
                <w:rFonts w:hint="eastAsia" w:ascii="仿宋" w:hAnsi="仿宋" w:eastAsia="仿宋" w:cs="仿宋"/>
                <w:b/>
                <w:color w:val="000000"/>
                <w:sz w:val="24"/>
              </w:rPr>
              <w:t>（一）</w:t>
            </w:r>
            <w:r>
              <w:rPr>
                <w:rFonts w:hint="eastAsia" w:ascii="仿宋" w:hAnsi="仿宋" w:eastAsia="仿宋" w:cs="仿宋"/>
                <w:color w:val="000000"/>
                <w:sz w:val="24"/>
              </w:rPr>
              <w:t>中小企业（含中型、小型、微型企业）应当</w:t>
            </w:r>
            <w:r>
              <w:rPr>
                <w:rFonts w:hint="eastAsia" w:ascii="仿宋" w:hAnsi="仿宋" w:eastAsia="仿宋" w:cs="仿宋"/>
                <w:b/>
                <w:color w:val="000000"/>
                <w:sz w:val="24"/>
              </w:rPr>
              <w:t>同时符合</w:t>
            </w:r>
            <w:r>
              <w:rPr>
                <w:rFonts w:hint="eastAsia" w:ascii="仿宋" w:hAnsi="仿宋" w:eastAsia="仿宋" w:cs="仿宋"/>
                <w:color w:val="000000"/>
                <w:sz w:val="24"/>
              </w:rPr>
              <w:t>以下条件：</w:t>
            </w:r>
          </w:p>
          <w:p>
            <w:pPr>
              <w:pStyle w:val="192"/>
              <w:spacing w:line="360" w:lineRule="auto"/>
              <w:ind w:firstLine="240" w:firstLineChars="100"/>
              <w:jc w:val="left"/>
              <w:textAlignment w:val="baseline"/>
              <w:rPr>
                <w:rFonts w:ascii="仿宋" w:hAnsi="仿宋" w:eastAsia="仿宋" w:cs="仿宋"/>
                <w:color w:val="000000"/>
                <w:sz w:val="24"/>
              </w:rPr>
            </w:pPr>
            <w:r>
              <w:rPr>
                <w:rFonts w:hint="eastAsia" w:ascii="仿宋" w:hAnsi="仿宋" w:eastAsia="仿宋" w:cs="仿宋"/>
                <w:color w:val="000000"/>
                <w:sz w:val="24"/>
              </w:rPr>
              <w:t>①符合中小企业划分标准（按《关于印发中小企业划型标准规定的通知》（工信部联企业〔2011〕300号）执行）；</w:t>
            </w:r>
          </w:p>
          <w:p>
            <w:pPr>
              <w:pStyle w:val="192"/>
              <w:spacing w:line="360" w:lineRule="auto"/>
              <w:ind w:firstLine="240" w:firstLineChars="100"/>
              <w:jc w:val="left"/>
              <w:textAlignment w:val="baseline"/>
              <w:rPr>
                <w:rFonts w:ascii="仿宋" w:hAnsi="仿宋" w:eastAsia="仿宋" w:cs="仿宋"/>
                <w:color w:val="000000"/>
                <w:sz w:val="24"/>
              </w:rPr>
            </w:pPr>
            <w:r>
              <w:rPr>
                <w:rFonts w:hint="eastAsia" w:ascii="仿宋" w:hAnsi="仿宋" w:eastAsia="仿宋" w:cs="仿宋"/>
                <w:color w:val="000000"/>
                <w:sz w:val="24"/>
              </w:rPr>
              <w:t>②提供本企业制造的货物、承担的项目或者服务，或者提供其他中小企业制造的货物。本项所称货物不包括使用大型企业注册商标的货物；</w:t>
            </w:r>
          </w:p>
          <w:p>
            <w:pPr>
              <w:pStyle w:val="192"/>
              <w:spacing w:line="360" w:lineRule="auto"/>
              <w:ind w:firstLine="240" w:firstLineChars="100"/>
              <w:jc w:val="left"/>
              <w:textAlignment w:val="baseline"/>
              <w:rPr>
                <w:rFonts w:ascii="仿宋" w:hAnsi="仿宋" w:eastAsia="仿宋" w:cs="仿宋"/>
                <w:color w:val="000000"/>
                <w:sz w:val="24"/>
              </w:rPr>
            </w:pPr>
            <w:r>
              <w:rPr>
                <w:rFonts w:hint="eastAsia" w:ascii="仿宋" w:hAnsi="仿宋" w:eastAsia="仿宋" w:cs="仿宋"/>
                <w:color w:val="000000"/>
                <w:sz w:val="24"/>
              </w:rPr>
              <w:t>③小型、微型企业提供中型企业制造的货物的，视同为中型企业。</w:t>
            </w:r>
          </w:p>
          <w:p>
            <w:pPr>
              <w:numPr>
                <w:ilvl w:val="0"/>
                <w:numId w:val="9"/>
              </w:numPr>
              <w:snapToGrid w:val="0"/>
              <w:spacing w:line="360" w:lineRule="auto"/>
              <w:jc w:val="left"/>
              <w:textAlignment w:val="baseline"/>
              <w:rPr>
                <w:rFonts w:ascii="仿宋" w:hAnsi="仿宋" w:eastAsia="仿宋" w:cs="仿宋"/>
                <w:color w:val="000000"/>
                <w:sz w:val="24"/>
              </w:rPr>
            </w:pPr>
            <w:r>
              <w:rPr>
                <w:rFonts w:hint="eastAsia" w:ascii="仿宋" w:hAnsi="仿宋" w:eastAsia="仿宋" w:cs="仿宋"/>
                <w:color w:val="000000"/>
                <w:sz w:val="24"/>
              </w:rPr>
              <w:t>价格扣除办法：</w:t>
            </w:r>
          </w:p>
          <w:p>
            <w:pPr>
              <w:pStyle w:val="192"/>
              <w:spacing w:line="360" w:lineRule="auto"/>
              <w:jc w:val="left"/>
              <w:textAlignment w:val="baseline"/>
              <w:rPr>
                <w:rFonts w:ascii="仿宋" w:hAnsi="仿宋" w:eastAsia="仿宋" w:cs="仿宋"/>
                <w:color w:val="000000"/>
                <w:sz w:val="24"/>
              </w:rPr>
            </w:pPr>
            <w:r>
              <w:rPr>
                <w:rFonts w:hint="eastAsia" w:ascii="仿宋" w:hAnsi="仿宋" w:eastAsia="仿宋" w:cs="仿宋"/>
                <w:color w:val="000000"/>
                <w:sz w:val="24"/>
              </w:rPr>
              <w:t>本项目面向中小企业对符合规定的小微企业报价给与</w:t>
            </w:r>
            <w:r>
              <w:rPr>
                <w:rFonts w:hint="eastAsia" w:ascii="仿宋" w:hAnsi="仿宋" w:eastAsia="仿宋" w:cs="仿宋"/>
                <w:color w:val="000000"/>
                <w:sz w:val="24"/>
                <w:lang w:val="en-US" w:eastAsia="zh-CN"/>
              </w:rPr>
              <w:t>10</w:t>
            </w:r>
            <w:r>
              <w:rPr>
                <w:rFonts w:hint="eastAsia" w:ascii="仿宋" w:hAnsi="仿宋" w:eastAsia="仿宋" w:cs="仿宋"/>
                <w:color w:val="000000"/>
                <w:sz w:val="24"/>
              </w:rPr>
              <w:t>%的扣除，用扣除后的价格参加评审。</w:t>
            </w:r>
          </w:p>
          <w:p>
            <w:pPr>
              <w:pStyle w:val="95"/>
              <w:spacing w:line="360" w:lineRule="auto"/>
              <w:textAlignment w:val="baseline"/>
              <w:rPr>
                <w:rFonts w:eastAsia="宋体"/>
                <w:color w:val="000000"/>
              </w:rPr>
            </w:pPr>
            <w:r>
              <w:rPr>
                <w:rFonts w:hint="eastAsia" w:ascii="仿宋" w:hAnsi="仿宋" w:eastAsia="仿宋" w:cs="仿宋"/>
                <w:color w:val="000000"/>
                <w:sz w:val="24"/>
                <w:szCs w:val="24"/>
              </w:rPr>
              <w:t xml:space="preserve">监狱企业、残疾人福利性单位提供的产品视同小型、微型企业。 </w:t>
            </w:r>
          </w:p>
          <w:p>
            <w:pPr>
              <w:snapToGrid w:val="0"/>
              <w:spacing w:line="360" w:lineRule="auto"/>
              <w:jc w:val="left"/>
              <w:textAlignment w:val="baseline"/>
              <w:rPr>
                <w:rFonts w:ascii="仿宋" w:hAnsi="仿宋" w:eastAsia="仿宋" w:cs="仿宋"/>
                <w:color w:val="000000"/>
                <w:sz w:val="24"/>
              </w:rPr>
            </w:pPr>
            <w:r>
              <w:rPr>
                <w:rFonts w:hint="eastAsia" w:ascii="仿宋" w:hAnsi="仿宋" w:eastAsia="仿宋" w:cs="仿宋"/>
                <w:b/>
                <w:color w:val="000000"/>
                <w:sz w:val="24"/>
              </w:rPr>
              <w:t>（三）</w:t>
            </w:r>
            <w:r>
              <w:rPr>
                <w:rFonts w:hint="eastAsia" w:ascii="仿宋" w:hAnsi="仿宋" w:eastAsia="仿宋" w:cs="仿宋"/>
                <w:color w:val="000000"/>
                <w:sz w:val="24"/>
              </w:rPr>
              <w:t>小型和微型企业适用价格扣除办法时应提供的相关资料：</w:t>
            </w:r>
          </w:p>
          <w:p>
            <w:pPr>
              <w:pStyle w:val="192"/>
              <w:spacing w:line="360" w:lineRule="auto"/>
              <w:jc w:val="left"/>
              <w:textAlignment w:val="baseline"/>
              <w:rPr>
                <w:rFonts w:ascii="仿宋" w:hAnsi="仿宋" w:eastAsia="仿宋" w:cs="仿宋"/>
                <w:color w:val="000000"/>
                <w:sz w:val="24"/>
              </w:rPr>
            </w:pPr>
            <w:r>
              <w:rPr>
                <w:rFonts w:hint="eastAsia" w:ascii="仿宋" w:hAnsi="仿宋" w:eastAsia="仿宋" w:cs="仿宋"/>
                <w:color w:val="000000"/>
                <w:sz w:val="24"/>
              </w:rPr>
              <w:t>制造商、代理商《中小企业声明函》或残疾人福利性单位声明函、监狱企业声明函。</w:t>
            </w:r>
          </w:p>
          <w:p>
            <w:pPr>
              <w:pStyle w:val="192"/>
              <w:spacing w:line="360" w:lineRule="auto"/>
              <w:jc w:val="left"/>
              <w:textAlignment w:val="baseline"/>
              <w:rPr>
                <w:rFonts w:ascii="仿宋" w:hAnsi="仿宋" w:eastAsia="仿宋" w:cs="仿宋"/>
                <w:color w:val="000000"/>
                <w:sz w:val="24"/>
              </w:rPr>
            </w:pPr>
            <w:r>
              <w:rPr>
                <w:rFonts w:hint="eastAsia" w:ascii="仿宋" w:hAnsi="仿宋" w:eastAsia="仿宋" w:cs="仿宋"/>
                <w:color w:val="000000"/>
                <w:sz w:val="24"/>
              </w:rPr>
              <w:t>制造商、代理商应同时提供以上材料，否则将不给予价格扣除。若所供应产品为进口产品的，不适用《政府采购促进中小企业发展暂行办法》。残疾人福利性单位、监狱企业仅需提供声明函，不须要提供其他证明材料。</w:t>
            </w:r>
          </w:p>
          <w:p>
            <w:pPr>
              <w:pStyle w:val="192"/>
              <w:spacing w:line="360" w:lineRule="auto"/>
              <w:jc w:val="left"/>
              <w:textAlignment w:val="baseline"/>
              <w:rPr>
                <w:rFonts w:ascii="仿宋" w:hAnsi="仿宋" w:eastAsia="仿宋" w:cs="仿宋"/>
                <w:b/>
                <w:bCs/>
                <w:color w:val="000000"/>
                <w:sz w:val="28"/>
                <w:szCs w:val="28"/>
              </w:rPr>
            </w:pPr>
            <w:r>
              <w:rPr>
                <w:rFonts w:hint="eastAsia" w:ascii="仿宋" w:hAnsi="仿宋" w:eastAsia="仿宋" w:cs="仿宋"/>
                <w:b/>
                <w:bCs/>
                <w:color w:val="000000"/>
                <w:sz w:val="28"/>
                <w:szCs w:val="28"/>
              </w:rPr>
              <w:t>二、节能、环境标志产品评审优惠内容及加分幅度：</w:t>
            </w:r>
          </w:p>
          <w:p>
            <w:pPr>
              <w:pStyle w:val="192"/>
              <w:spacing w:line="360" w:lineRule="auto"/>
              <w:jc w:val="left"/>
              <w:textAlignment w:val="baseline"/>
              <w:rPr>
                <w:rFonts w:ascii="仿宋" w:hAnsi="仿宋" w:eastAsia="仿宋" w:cs="仿宋"/>
                <w:color w:val="000000"/>
                <w:sz w:val="24"/>
              </w:rPr>
            </w:pPr>
            <w:r>
              <w:rPr>
                <w:rFonts w:hint="eastAsia" w:ascii="仿宋" w:hAnsi="仿宋" w:eastAsia="仿宋" w:cs="仿宋"/>
                <w:color w:val="000000"/>
                <w:sz w:val="24"/>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pStyle w:val="192"/>
              <w:spacing w:line="360" w:lineRule="auto"/>
              <w:jc w:val="left"/>
              <w:textAlignment w:val="baseline"/>
              <w:rPr>
                <w:rFonts w:ascii="仿宋" w:hAnsi="仿宋" w:eastAsia="仿宋" w:cs="仿宋"/>
                <w:color w:val="000000"/>
                <w:sz w:val="24"/>
              </w:rPr>
            </w:pPr>
            <w:r>
              <w:rPr>
                <w:rFonts w:hint="eastAsia" w:ascii="仿宋" w:hAnsi="仿宋" w:eastAsia="仿宋" w:cs="仿宋"/>
                <w:color w:val="000000"/>
                <w:sz w:val="24"/>
              </w:rPr>
              <w:t>（二）“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p>
            <w:pPr>
              <w:pStyle w:val="192"/>
              <w:spacing w:line="360" w:lineRule="auto"/>
              <w:jc w:val="left"/>
              <w:textAlignment w:val="baseline"/>
              <w:rPr>
                <w:rFonts w:ascii="仿宋" w:hAnsi="仿宋" w:eastAsia="仿宋" w:cs="仿宋"/>
                <w:b/>
                <w:bCs/>
                <w:color w:val="000000"/>
                <w:sz w:val="24"/>
              </w:rPr>
            </w:pPr>
            <w:r>
              <w:rPr>
                <w:rFonts w:hint="eastAsia" w:ascii="仿宋" w:hAnsi="仿宋" w:eastAsia="仿宋" w:cs="仿宋"/>
                <w:b/>
                <w:bCs/>
                <w:color w:val="000000"/>
                <w:sz w:val="24"/>
              </w:rPr>
              <w:t>价格项加分：</w:t>
            </w:r>
          </w:p>
          <w:p>
            <w:pPr>
              <w:pStyle w:val="192"/>
              <w:spacing w:line="360" w:lineRule="auto"/>
              <w:jc w:val="left"/>
              <w:textAlignment w:val="baseline"/>
              <w:rPr>
                <w:rFonts w:ascii="仿宋" w:hAnsi="仿宋" w:eastAsia="仿宋" w:cs="仿宋"/>
                <w:color w:val="000000"/>
                <w:sz w:val="24"/>
              </w:rPr>
            </w:pPr>
            <w:r>
              <w:rPr>
                <w:rFonts w:hint="eastAsia" w:ascii="仿宋" w:hAnsi="仿宋" w:eastAsia="仿宋" w:cs="仿宋"/>
                <w:color w:val="000000"/>
                <w:sz w:val="24"/>
              </w:rPr>
              <w:t>1、（节能清单部分产品的价格/投标报价）×3%×价格项满分值</w:t>
            </w:r>
          </w:p>
          <w:p>
            <w:pPr>
              <w:pStyle w:val="192"/>
              <w:spacing w:line="360" w:lineRule="auto"/>
              <w:jc w:val="left"/>
              <w:textAlignment w:val="baseline"/>
              <w:rPr>
                <w:rFonts w:ascii="仿宋" w:hAnsi="仿宋" w:eastAsia="仿宋" w:cs="仿宋"/>
                <w:color w:val="000000"/>
                <w:sz w:val="24"/>
              </w:rPr>
            </w:pPr>
            <w:r>
              <w:rPr>
                <w:rFonts w:hint="eastAsia" w:ascii="仿宋" w:hAnsi="仿宋" w:eastAsia="仿宋" w:cs="仿宋"/>
                <w:color w:val="000000"/>
                <w:sz w:val="24"/>
              </w:rPr>
              <w:t>2、（环境清单部分产品的价格/投标报价）×3%×价格项满分值</w:t>
            </w:r>
          </w:p>
          <w:p>
            <w:pPr>
              <w:pStyle w:val="192"/>
              <w:spacing w:line="360" w:lineRule="auto"/>
              <w:jc w:val="left"/>
              <w:textAlignment w:val="baseline"/>
              <w:rPr>
                <w:rFonts w:ascii="仿宋" w:hAnsi="仿宋" w:eastAsia="仿宋" w:cs="仿宋"/>
                <w:b/>
                <w:bCs/>
                <w:color w:val="000000"/>
                <w:sz w:val="24"/>
              </w:rPr>
            </w:pPr>
            <w:r>
              <w:rPr>
                <w:rFonts w:hint="eastAsia" w:ascii="仿宋" w:hAnsi="仿宋" w:eastAsia="仿宋" w:cs="仿宋"/>
                <w:b/>
                <w:bCs/>
                <w:color w:val="000000"/>
                <w:sz w:val="24"/>
              </w:rPr>
              <w:t>技术项加分：</w:t>
            </w:r>
          </w:p>
          <w:p>
            <w:pPr>
              <w:pStyle w:val="192"/>
              <w:spacing w:line="360" w:lineRule="auto"/>
              <w:jc w:val="left"/>
              <w:textAlignment w:val="baseline"/>
              <w:rPr>
                <w:rFonts w:ascii="仿宋" w:hAnsi="仿宋" w:eastAsia="仿宋" w:cs="仿宋"/>
                <w:color w:val="000000"/>
                <w:sz w:val="24"/>
              </w:rPr>
            </w:pPr>
            <w:r>
              <w:rPr>
                <w:rFonts w:hint="eastAsia" w:ascii="仿宋" w:hAnsi="仿宋" w:eastAsia="仿宋" w:cs="仿宋"/>
                <w:color w:val="000000"/>
                <w:sz w:val="24"/>
              </w:rPr>
              <w:t>1、（节能清单部分产品的价格/投标报价）×3%×技术项满分值</w:t>
            </w:r>
          </w:p>
          <w:p>
            <w:pPr>
              <w:pStyle w:val="192"/>
              <w:spacing w:line="360" w:lineRule="auto"/>
              <w:jc w:val="left"/>
              <w:textAlignment w:val="baseline"/>
              <w:rPr>
                <w:rFonts w:ascii="仿宋" w:hAnsi="仿宋" w:eastAsia="仿宋" w:cs="仿宋"/>
                <w:color w:val="000000"/>
                <w:sz w:val="24"/>
              </w:rPr>
            </w:pPr>
            <w:r>
              <w:rPr>
                <w:rFonts w:hint="eastAsia" w:ascii="仿宋" w:hAnsi="仿宋" w:eastAsia="仿宋" w:cs="仿宋"/>
                <w:color w:val="000000"/>
                <w:sz w:val="24"/>
              </w:rPr>
              <w:t>2、（环境清单部分产品的价格/投标报价）×3%×技术项满分值</w:t>
            </w:r>
          </w:p>
          <w:p>
            <w:pPr>
              <w:pStyle w:val="192"/>
              <w:spacing w:line="360" w:lineRule="auto"/>
              <w:jc w:val="left"/>
              <w:textAlignment w:val="baseline"/>
              <w:rPr>
                <w:rFonts w:ascii="仿宋" w:hAnsi="仿宋" w:eastAsia="仿宋" w:cs="仿宋"/>
                <w:color w:val="000000"/>
                <w:sz w:val="24"/>
              </w:rPr>
            </w:pPr>
            <w:r>
              <w:rPr>
                <w:rFonts w:hint="eastAsia" w:ascii="仿宋" w:hAnsi="仿宋" w:eastAsia="仿宋" w:cs="仿宋"/>
                <w:b/>
                <w:bCs/>
                <w:color w:val="000000"/>
                <w:sz w:val="24"/>
              </w:rPr>
              <w:t>注：</w:t>
            </w:r>
            <w:r>
              <w:rPr>
                <w:rFonts w:hint="eastAsia" w:ascii="仿宋" w:hAnsi="仿宋" w:eastAsia="仿宋" w:cs="仿宋"/>
                <w:color w:val="000000"/>
                <w:sz w:val="24"/>
              </w:rPr>
              <w:t>1、投标人须提供最新期《节能产品政府采购清单》关于投标产品当前页的打印件；</w:t>
            </w:r>
          </w:p>
          <w:p>
            <w:pPr>
              <w:pStyle w:val="192"/>
              <w:spacing w:line="360" w:lineRule="auto"/>
              <w:jc w:val="left"/>
              <w:textAlignment w:val="baseline"/>
              <w:rPr>
                <w:rFonts w:ascii="仿宋" w:hAnsi="仿宋" w:eastAsia="仿宋" w:cs="仿宋"/>
                <w:color w:val="000000"/>
                <w:sz w:val="24"/>
              </w:rPr>
            </w:pPr>
            <w:r>
              <w:rPr>
                <w:rFonts w:hint="eastAsia" w:ascii="仿宋" w:hAnsi="仿宋" w:eastAsia="仿宋" w:cs="仿宋"/>
                <w:color w:val="000000"/>
                <w:sz w:val="24"/>
              </w:rPr>
              <w:t>2、投标人提供最新期《环境标志产品政府采购清单》关于投标产品当前页的打印件；</w:t>
            </w:r>
          </w:p>
          <w:p>
            <w:pPr>
              <w:pStyle w:val="192"/>
              <w:spacing w:line="360" w:lineRule="auto"/>
              <w:jc w:val="left"/>
              <w:textAlignment w:val="baseline"/>
              <w:rPr>
                <w:rFonts w:ascii="仿宋" w:hAnsi="仿宋" w:eastAsia="仿宋" w:cs="仿宋"/>
                <w:color w:val="000000"/>
                <w:sz w:val="24"/>
              </w:rPr>
            </w:pPr>
            <w:r>
              <w:rPr>
                <w:rFonts w:hint="eastAsia" w:ascii="仿宋" w:hAnsi="仿宋" w:eastAsia="仿宋" w:cs="仿宋"/>
                <w:color w:val="000000"/>
                <w:sz w:val="24"/>
              </w:rPr>
              <w:t>最低报价不作为评标的唯一依据。采购人不承诺将合同授予报价最低的投标人。</w:t>
            </w:r>
          </w:p>
        </w:tc>
      </w:tr>
    </w:tbl>
    <w:p>
      <w:pPr>
        <w:spacing w:line="360" w:lineRule="auto"/>
        <w:ind w:firstLine="560" w:firstLineChars="200"/>
        <w:rPr>
          <w:rFonts w:ascii="仿宋" w:hAnsi="仿宋" w:eastAsia="仿宋" w:cs="仿宋"/>
          <w:bCs/>
          <w:color w:val="000000"/>
          <w:sz w:val="28"/>
          <w:szCs w:val="28"/>
        </w:rPr>
      </w:pPr>
    </w:p>
    <w:p>
      <w:pPr>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23  投标文件的初审</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23.1开标后，评标委员会组成人员将对投标文件进行初步审查，检查投标文件内容是否完整、编排是否有序、提交的投标文件签署是否规范、投标人资格是否符合要求等。</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23.2在详细评标之前，评标委员会要审查每份投标文件是否实质上响应了招标文件的要求。实质上响应是指投标文件与招标文件要求的全部条款、条件相符，没有重大偏离或保留。评标委员会只根据投标文件本身的内容来判定投标文件的响应性。</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23.3评标人员可以对投标文件中不构成重大或实质性偏差的、微小的、非正规的、前后表述不一致或不规则（规范）的地方进行质询、澄清。</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23.4没有实质上响应招标文件要求的投标书将作为废标，投标人不得通过修正或撤销不符合要求的偏离或保留从而使其投标文件成为实质上响应的投标。</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23.5投标文件中如果有计算上或累加上的算术错误，将按以下方法进行修正，投标人应接受并确认这种修正，否则其投标将被拒绝：</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（1）如果单价与数量的乘积和总价不一致时，以单价为准，并修正总价；</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（2）如果用数字表示的数值和用文字表示的数值不一致，应以文字表示的数值为准。</w:t>
      </w:r>
    </w:p>
    <w:p>
      <w:pPr>
        <w:spacing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 xml:space="preserve">24  有下列情形之一的，其投标作为废标处理 </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24.1应有法定代表人或授权代表签署意见的文件、证明等，未经本人签署的；应加盖公章的证照、函件，而未加盖公章的；</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24.2不具备招标文件中规定资格要求的；</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24.3投标文件的内容不详实或有虚假的； </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24.4招标文件中明确要求的事项，而投标文件中未做出响应或做出错误响应的；</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24.5投标人的组织实施方案、技术支持和服务承诺与招标文件要求有较大偏差的；</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24.6所供货物功能、技术性能与招标文件所要求的有较大偏差的；</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24.7超出招标文件要求的交货(完工)时间的；</w:t>
      </w:r>
    </w:p>
    <w:p>
      <w:pPr>
        <w:spacing w:line="360" w:lineRule="auto"/>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24.8投标单位提供的设备没有保修期的；</w:t>
      </w:r>
    </w:p>
    <w:p>
      <w:pPr>
        <w:spacing w:line="360" w:lineRule="auto"/>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24.9投标文件前后表述相互矛盾的；</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24.10投标文件中附有招标人不能接受条件的；</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 xml:space="preserve">24.11投标价格超过预算采购单位无力支付的； </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24.12投标人有不良记录的；</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24.13不符合法律、法规和招标文件中规定的其他实质性要求的。</w:t>
      </w:r>
    </w:p>
    <w:p>
      <w:pPr>
        <w:pStyle w:val="44"/>
        <w:ind w:firstLine="560"/>
        <w:rPr>
          <w:rFonts w:ascii="仿宋" w:hAnsi="仿宋" w:eastAsia="仿宋" w:cs="仿宋"/>
          <w:color w:val="000000"/>
          <w:sz w:val="28"/>
          <w:szCs w:val="28"/>
          <w:shd w:val="clear" w:color="auto" w:fill="FFFFFF"/>
        </w:rPr>
      </w:pPr>
    </w:p>
    <w:p>
      <w:pPr>
        <w:pStyle w:val="44"/>
        <w:ind w:firstLine="560"/>
        <w:rPr>
          <w:rFonts w:ascii="仿宋" w:hAnsi="仿宋" w:eastAsia="仿宋" w:cs="仿宋"/>
          <w:color w:val="000000"/>
          <w:sz w:val="28"/>
          <w:szCs w:val="28"/>
          <w:shd w:val="clear" w:color="auto" w:fill="FFFFFF"/>
        </w:rPr>
      </w:pPr>
    </w:p>
    <w:p>
      <w:pPr>
        <w:pStyle w:val="44"/>
        <w:ind w:firstLine="560"/>
        <w:rPr>
          <w:rFonts w:ascii="仿宋" w:hAnsi="仿宋" w:eastAsia="仿宋" w:cs="仿宋"/>
          <w:color w:val="000000"/>
          <w:sz w:val="28"/>
          <w:szCs w:val="28"/>
          <w:shd w:val="clear" w:color="auto" w:fill="FFFFFF"/>
        </w:rPr>
      </w:pPr>
    </w:p>
    <w:p>
      <w:pPr>
        <w:pStyle w:val="44"/>
        <w:ind w:firstLine="560"/>
        <w:rPr>
          <w:rFonts w:ascii="仿宋" w:hAnsi="仿宋" w:eastAsia="仿宋" w:cs="仿宋"/>
          <w:color w:val="000000"/>
          <w:sz w:val="28"/>
          <w:szCs w:val="28"/>
          <w:shd w:val="clear" w:color="auto" w:fill="FFFFFF"/>
        </w:rPr>
      </w:pPr>
    </w:p>
    <w:p>
      <w:pPr>
        <w:pStyle w:val="44"/>
        <w:ind w:firstLine="560"/>
        <w:rPr>
          <w:rFonts w:ascii="仿宋" w:hAnsi="仿宋" w:eastAsia="仿宋" w:cs="仿宋"/>
          <w:color w:val="000000"/>
          <w:sz w:val="28"/>
          <w:szCs w:val="28"/>
          <w:shd w:val="clear" w:color="auto" w:fill="FFFFFF"/>
        </w:rPr>
      </w:pPr>
    </w:p>
    <w:p>
      <w:pPr>
        <w:pStyle w:val="44"/>
        <w:ind w:firstLine="560"/>
        <w:rPr>
          <w:rFonts w:ascii="仿宋" w:hAnsi="仿宋" w:eastAsia="仿宋" w:cs="仿宋"/>
          <w:color w:val="000000"/>
          <w:sz w:val="28"/>
          <w:szCs w:val="28"/>
          <w:shd w:val="clear" w:color="auto" w:fill="FFFFFF"/>
        </w:rPr>
      </w:pPr>
    </w:p>
    <w:p>
      <w:pPr>
        <w:pStyle w:val="44"/>
        <w:ind w:firstLine="560"/>
        <w:rPr>
          <w:rFonts w:ascii="仿宋" w:hAnsi="仿宋" w:eastAsia="仿宋" w:cs="仿宋"/>
          <w:color w:val="000000"/>
          <w:sz w:val="28"/>
          <w:szCs w:val="28"/>
          <w:shd w:val="clear" w:color="auto" w:fill="FFFFFF"/>
        </w:rPr>
      </w:pPr>
    </w:p>
    <w:p>
      <w:pPr>
        <w:pStyle w:val="44"/>
        <w:ind w:firstLine="560"/>
        <w:rPr>
          <w:rFonts w:ascii="仿宋" w:hAnsi="仿宋" w:eastAsia="仿宋" w:cs="仿宋"/>
          <w:color w:val="000000"/>
          <w:sz w:val="28"/>
          <w:szCs w:val="28"/>
          <w:shd w:val="clear" w:color="auto" w:fill="FFFFFF"/>
        </w:rPr>
      </w:pPr>
    </w:p>
    <w:p>
      <w:pPr>
        <w:pStyle w:val="44"/>
        <w:ind w:firstLine="560"/>
        <w:rPr>
          <w:rFonts w:ascii="仿宋" w:hAnsi="仿宋" w:eastAsia="仿宋" w:cs="仿宋"/>
          <w:color w:val="000000"/>
          <w:sz w:val="28"/>
          <w:szCs w:val="28"/>
          <w:shd w:val="clear" w:color="auto" w:fill="FFFFFF"/>
        </w:rPr>
      </w:pPr>
    </w:p>
    <w:p>
      <w:pPr>
        <w:pStyle w:val="44"/>
        <w:ind w:firstLine="560"/>
        <w:rPr>
          <w:rFonts w:ascii="仿宋" w:hAnsi="仿宋" w:eastAsia="仿宋" w:cs="仿宋"/>
          <w:color w:val="000000"/>
          <w:sz w:val="28"/>
          <w:szCs w:val="28"/>
          <w:shd w:val="clear" w:color="auto" w:fill="FFFFFF"/>
        </w:rPr>
      </w:pPr>
    </w:p>
    <w:p>
      <w:pPr>
        <w:pStyle w:val="44"/>
        <w:ind w:firstLine="560"/>
        <w:rPr>
          <w:rFonts w:ascii="仿宋" w:hAnsi="仿宋" w:eastAsia="仿宋" w:cs="仿宋"/>
          <w:color w:val="000000"/>
          <w:sz w:val="28"/>
          <w:szCs w:val="28"/>
          <w:shd w:val="clear" w:color="auto" w:fill="FFFFFF"/>
        </w:rPr>
      </w:pPr>
    </w:p>
    <w:tbl>
      <w:tblPr>
        <w:tblStyle w:val="45"/>
        <w:tblW w:w="8806" w:type="dxa"/>
        <w:tblInd w:w="0" w:type="dxa"/>
        <w:tblLayout w:type="fixed"/>
        <w:tblCellMar>
          <w:top w:w="0" w:type="dxa"/>
          <w:left w:w="0" w:type="dxa"/>
          <w:bottom w:w="0" w:type="dxa"/>
          <w:right w:w="0" w:type="dxa"/>
        </w:tblCellMar>
      </w:tblPr>
      <w:tblGrid>
        <w:gridCol w:w="590"/>
        <w:gridCol w:w="5013"/>
        <w:gridCol w:w="963"/>
        <w:gridCol w:w="922"/>
        <w:gridCol w:w="1318"/>
      </w:tblGrid>
      <w:tr>
        <w:tblPrEx>
          <w:tblCellMar>
            <w:top w:w="0" w:type="dxa"/>
            <w:left w:w="0" w:type="dxa"/>
            <w:bottom w:w="0" w:type="dxa"/>
            <w:right w:w="0" w:type="dxa"/>
          </w:tblCellMar>
        </w:tblPrEx>
        <w:trPr>
          <w:trHeight w:val="435" w:hRule="atLeast"/>
        </w:trPr>
        <w:tc>
          <w:tcPr>
            <w:tcW w:w="8806" w:type="dxa"/>
            <w:gridSpan w:val="5"/>
            <w:tcBorders>
              <w:top w:val="nil"/>
              <w:left w:val="nil"/>
              <w:bottom w:val="nil"/>
              <w:right w:val="nil"/>
            </w:tcBorders>
            <w:noWrap/>
            <w:tcMar>
              <w:top w:w="15" w:type="dxa"/>
              <w:left w:w="15" w:type="dxa"/>
              <w:right w:w="15" w:type="dxa"/>
            </w:tcMar>
            <w:vAlign w:val="center"/>
          </w:tcPr>
          <w:p>
            <w:pPr>
              <w:widowControl/>
              <w:jc w:val="center"/>
              <w:textAlignment w:val="center"/>
              <w:rPr>
                <w:rFonts w:ascii="黑体" w:hAnsi="宋体" w:eastAsia="黑体" w:cs="黑体"/>
                <w:color w:val="000000"/>
                <w:sz w:val="44"/>
                <w:szCs w:val="44"/>
              </w:rPr>
            </w:pPr>
            <w:r>
              <w:rPr>
                <w:rFonts w:hint="eastAsia" w:ascii="仿宋" w:hAnsi="仿宋" w:eastAsia="仿宋" w:cs="仿宋"/>
                <w:b/>
                <w:bCs/>
                <w:color w:val="000000"/>
                <w:kern w:val="0"/>
                <w:sz w:val="44"/>
                <w:szCs w:val="44"/>
                <w:lang w:bidi="ar"/>
              </w:rPr>
              <w:t>投标文件符合性评审表</w:t>
            </w:r>
          </w:p>
        </w:tc>
      </w:tr>
      <w:tr>
        <w:tblPrEx>
          <w:tblCellMar>
            <w:top w:w="0" w:type="dxa"/>
            <w:left w:w="0" w:type="dxa"/>
            <w:bottom w:w="0" w:type="dxa"/>
            <w:right w:w="0" w:type="dxa"/>
          </w:tblCellMar>
        </w:tblPrEx>
        <w:trPr>
          <w:trHeight w:val="645" w:hRule="atLeast"/>
        </w:trPr>
        <w:tc>
          <w:tcPr>
            <w:tcW w:w="8806" w:type="dxa"/>
            <w:gridSpan w:val="5"/>
            <w:tcBorders>
              <w:top w:val="nil"/>
              <w:left w:val="nil"/>
              <w:bottom w:val="single" w:color="000000" w:sz="4" w:space="0"/>
              <w:right w:val="nil"/>
            </w:tcBorders>
            <w:tcMar>
              <w:top w:w="15" w:type="dxa"/>
              <w:left w:w="15" w:type="dxa"/>
              <w:right w:w="15" w:type="dxa"/>
            </w:tcMar>
            <w:vAlign w:val="center"/>
          </w:tcPr>
          <w:p>
            <w:pPr>
              <w:widowControl/>
              <w:jc w:val="center"/>
              <w:textAlignment w:val="center"/>
              <w:rPr>
                <w:rFonts w:ascii="宋体" w:hAnsi="宋体" w:cs="宋体"/>
                <w:color w:val="000000"/>
                <w:sz w:val="32"/>
                <w:szCs w:val="32"/>
              </w:rPr>
            </w:pPr>
            <w:r>
              <w:rPr>
                <w:rFonts w:hint="eastAsia" w:ascii="宋体" w:hAnsi="宋体" w:cs="宋体"/>
                <w:color w:val="000000"/>
                <w:sz w:val="32"/>
                <w:szCs w:val="32"/>
              </w:rPr>
              <w:t>2022年新和县畜禽粪污资源化利用整县推进项目</w:t>
            </w:r>
          </w:p>
        </w:tc>
      </w:tr>
      <w:tr>
        <w:tblPrEx>
          <w:tblCellMar>
            <w:top w:w="0" w:type="dxa"/>
            <w:left w:w="0" w:type="dxa"/>
            <w:bottom w:w="0" w:type="dxa"/>
            <w:right w:w="0" w:type="dxa"/>
          </w:tblCellMar>
        </w:tblPrEx>
        <w:trPr>
          <w:trHeight w:val="51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序号</w:t>
            </w:r>
          </w:p>
        </w:tc>
        <w:tc>
          <w:tcPr>
            <w:tcW w:w="50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投标文件符合性审查内容</w:t>
            </w:r>
          </w:p>
        </w:tc>
        <w:tc>
          <w:tcPr>
            <w:tcW w:w="9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p>
        </w:tc>
        <w:tc>
          <w:tcPr>
            <w:tcW w:w="9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p>
        </w:tc>
        <w:tc>
          <w:tcPr>
            <w:tcW w:w="13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8"/>
                <w:szCs w:val="28"/>
              </w:rPr>
            </w:pPr>
          </w:p>
        </w:tc>
      </w:tr>
      <w:tr>
        <w:tblPrEx>
          <w:tblCellMar>
            <w:top w:w="0" w:type="dxa"/>
            <w:left w:w="0" w:type="dxa"/>
            <w:bottom w:w="0" w:type="dxa"/>
            <w:right w:w="0" w:type="dxa"/>
          </w:tblCellMar>
        </w:tblPrEx>
        <w:trPr>
          <w:trHeight w:val="105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w:t>
            </w:r>
          </w:p>
        </w:tc>
        <w:tc>
          <w:tcPr>
            <w:tcW w:w="5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应有法人代表或授权代表签署意见的文件、证明等，未经本人签署的；应加盖公章的证照、函件，而未加盖公章的；</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1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r>
      <w:tr>
        <w:tblPrEx>
          <w:tblCellMar>
            <w:top w:w="0" w:type="dxa"/>
            <w:left w:w="0" w:type="dxa"/>
            <w:bottom w:w="0" w:type="dxa"/>
            <w:right w:w="0" w:type="dxa"/>
          </w:tblCellMar>
        </w:tblPrEx>
        <w:trPr>
          <w:trHeight w:val="42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2</w:t>
            </w:r>
          </w:p>
        </w:tc>
        <w:tc>
          <w:tcPr>
            <w:tcW w:w="5013" w:type="dxa"/>
            <w:tcBorders>
              <w:top w:val="nil"/>
              <w:left w:val="nil"/>
              <w:bottom w:val="nil"/>
              <w:right w:val="nil"/>
            </w:tcBorders>
            <w:noWrap/>
            <w:tcMar>
              <w:top w:w="15" w:type="dxa"/>
              <w:left w:w="15" w:type="dxa"/>
              <w:right w:w="15" w:type="dxa"/>
            </w:tcMar>
            <w:vAlign w:val="center"/>
          </w:tcPr>
          <w:p>
            <w:pPr>
              <w:widowControl/>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不具备招标文件中规定资格要求的</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1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r>
      <w:tr>
        <w:tblPrEx>
          <w:tblCellMar>
            <w:top w:w="0" w:type="dxa"/>
            <w:left w:w="0" w:type="dxa"/>
            <w:bottom w:w="0" w:type="dxa"/>
            <w:right w:w="0" w:type="dxa"/>
          </w:tblCellMar>
        </w:tblPrEx>
        <w:trPr>
          <w:trHeight w:val="41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3</w:t>
            </w:r>
          </w:p>
        </w:tc>
        <w:tc>
          <w:tcPr>
            <w:tcW w:w="5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投标文件的内容不详实或有虚假的</w:t>
            </w:r>
          </w:p>
        </w:tc>
        <w:tc>
          <w:tcPr>
            <w:tcW w:w="963"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1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r>
      <w:tr>
        <w:tblPrEx>
          <w:tblCellMar>
            <w:top w:w="0" w:type="dxa"/>
            <w:left w:w="0" w:type="dxa"/>
            <w:bottom w:w="0" w:type="dxa"/>
            <w:right w:w="0" w:type="dxa"/>
          </w:tblCellMar>
        </w:tblPrEx>
        <w:trPr>
          <w:trHeight w:val="73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4</w:t>
            </w:r>
          </w:p>
        </w:tc>
        <w:tc>
          <w:tcPr>
            <w:tcW w:w="5013"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招标文件中明确要求的事项，而投标文件中未做出响应或做出错误响应的</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1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r>
      <w:tr>
        <w:tblPrEx>
          <w:tblCellMar>
            <w:top w:w="0" w:type="dxa"/>
            <w:left w:w="0" w:type="dxa"/>
            <w:bottom w:w="0" w:type="dxa"/>
            <w:right w:w="0" w:type="dxa"/>
          </w:tblCellMar>
        </w:tblPrEx>
        <w:trPr>
          <w:trHeight w:val="74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5</w:t>
            </w:r>
          </w:p>
        </w:tc>
        <w:tc>
          <w:tcPr>
            <w:tcW w:w="5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投标人的组织实施方案、技术支持和服务承诺与招标文件要求有较大偏差的</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1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r>
      <w:tr>
        <w:tblPrEx>
          <w:tblCellMar>
            <w:top w:w="0" w:type="dxa"/>
            <w:left w:w="0" w:type="dxa"/>
            <w:bottom w:w="0" w:type="dxa"/>
            <w:right w:w="0" w:type="dxa"/>
          </w:tblCellMar>
        </w:tblPrEx>
        <w:trPr>
          <w:trHeight w:val="84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6</w:t>
            </w:r>
          </w:p>
        </w:tc>
        <w:tc>
          <w:tcPr>
            <w:tcW w:w="5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所供货物功能、技术性能与招标文件所要求的有较大偏差的</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1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r>
      <w:tr>
        <w:tblPrEx>
          <w:tblCellMar>
            <w:top w:w="0" w:type="dxa"/>
            <w:left w:w="0" w:type="dxa"/>
            <w:bottom w:w="0" w:type="dxa"/>
            <w:right w:w="0" w:type="dxa"/>
          </w:tblCellMar>
        </w:tblPrEx>
        <w:trPr>
          <w:trHeight w:val="50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7</w:t>
            </w:r>
          </w:p>
        </w:tc>
        <w:tc>
          <w:tcPr>
            <w:tcW w:w="5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超出招标文件要求的交货(完工)时间的</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1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r>
      <w:tr>
        <w:tblPrEx>
          <w:tblCellMar>
            <w:top w:w="0" w:type="dxa"/>
            <w:left w:w="0" w:type="dxa"/>
            <w:bottom w:w="0" w:type="dxa"/>
            <w:right w:w="0" w:type="dxa"/>
          </w:tblCellMar>
        </w:tblPrEx>
        <w:trPr>
          <w:trHeight w:val="48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8</w:t>
            </w:r>
          </w:p>
        </w:tc>
        <w:tc>
          <w:tcPr>
            <w:tcW w:w="501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投标单位提供的设备没有保修期的</w:t>
            </w:r>
          </w:p>
        </w:tc>
        <w:tc>
          <w:tcPr>
            <w:tcW w:w="963"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922"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1318"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r>
      <w:tr>
        <w:tblPrEx>
          <w:tblCellMar>
            <w:top w:w="0" w:type="dxa"/>
            <w:left w:w="0" w:type="dxa"/>
            <w:bottom w:w="0" w:type="dxa"/>
            <w:right w:w="0" w:type="dxa"/>
          </w:tblCellMar>
        </w:tblPrEx>
        <w:trPr>
          <w:trHeight w:val="44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9</w:t>
            </w:r>
          </w:p>
        </w:tc>
        <w:tc>
          <w:tcPr>
            <w:tcW w:w="501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投标文件前后表述相互矛盾的</w:t>
            </w:r>
          </w:p>
        </w:tc>
        <w:tc>
          <w:tcPr>
            <w:tcW w:w="963"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922"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1318"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r>
      <w:tr>
        <w:tblPrEx>
          <w:tblCellMar>
            <w:top w:w="0" w:type="dxa"/>
            <w:left w:w="0" w:type="dxa"/>
            <w:bottom w:w="0" w:type="dxa"/>
            <w:right w:w="0" w:type="dxa"/>
          </w:tblCellMar>
        </w:tblPrEx>
        <w:trPr>
          <w:trHeight w:val="60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10</w:t>
            </w:r>
          </w:p>
        </w:tc>
        <w:tc>
          <w:tcPr>
            <w:tcW w:w="501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投标文件中附有招标人不能接受条件的</w:t>
            </w:r>
          </w:p>
        </w:tc>
        <w:tc>
          <w:tcPr>
            <w:tcW w:w="963"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922"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1318"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r>
      <w:tr>
        <w:tblPrEx>
          <w:tblCellMar>
            <w:top w:w="0" w:type="dxa"/>
            <w:left w:w="0" w:type="dxa"/>
            <w:bottom w:w="0" w:type="dxa"/>
            <w:right w:w="0" w:type="dxa"/>
          </w:tblCellMar>
        </w:tblPrEx>
        <w:trPr>
          <w:trHeight w:val="54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11</w:t>
            </w:r>
          </w:p>
        </w:tc>
        <w:tc>
          <w:tcPr>
            <w:tcW w:w="501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hint="default" w:ascii="仿宋" w:hAnsi="仿宋" w:eastAsia="仿宋" w:cs="仿宋"/>
                <w:color w:val="000000"/>
                <w:sz w:val="28"/>
                <w:szCs w:val="28"/>
                <w:lang w:val="en-US" w:eastAsia="zh-CN"/>
              </w:rPr>
            </w:pPr>
            <w:r>
              <w:rPr>
                <w:rFonts w:hint="eastAsia" w:ascii="仿宋" w:hAnsi="仿宋" w:eastAsia="仿宋" w:cs="仿宋"/>
                <w:color w:val="000000"/>
                <w:kern w:val="0"/>
                <w:sz w:val="28"/>
                <w:szCs w:val="28"/>
                <w:lang w:bidi="ar"/>
              </w:rPr>
              <w:t>投标价格超过</w:t>
            </w:r>
            <w:r>
              <w:rPr>
                <w:rFonts w:hint="eastAsia" w:ascii="仿宋" w:hAnsi="仿宋" w:eastAsia="仿宋" w:cs="仿宋"/>
                <w:color w:val="000000"/>
                <w:kern w:val="0"/>
                <w:sz w:val="28"/>
                <w:szCs w:val="28"/>
                <w:lang w:val="en-US" w:eastAsia="zh-CN" w:bidi="ar"/>
              </w:rPr>
              <w:t>最高预算价的</w:t>
            </w:r>
          </w:p>
        </w:tc>
        <w:tc>
          <w:tcPr>
            <w:tcW w:w="963"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922"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1318"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r>
      <w:tr>
        <w:tblPrEx>
          <w:tblCellMar>
            <w:top w:w="0" w:type="dxa"/>
            <w:left w:w="0" w:type="dxa"/>
            <w:bottom w:w="0" w:type="dxa"/>
            <w:right w:w="0" w:type="dxa"/>
          </w:tblCellMar>
        </w:tblPrEx>
        <w:trPr>
          <w:trHeight w:val="530"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12</w:t>
            </w:r>
          </w:p>
        </w:tc>
        <w:tc>
          <w:tcPr>
            <w:tcW w:w="501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投标人有不良记录的</w:t>
            </w:r>
          </w:p>
        </w:tc>
        <w:tc>
          <w:tcPr>
            <w:tcW w:w="963"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922"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1318"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r>
      <w:tr>
        <w:tblPrEx>
          <w:tblCellMar>
            <w:top w:w="0" w:type="dxa"/>
            <w:left w:w="0" w:type="dxa"/>
            <w:bottom w:w="0" w:type="dxa"/>
            <w:right w:w="0" w:type="dxa"/>
          </w:tblCellMar>
        </w:tblPrEx>
        <w:trPr>
          <w:trHeight w:val="86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13</w:t>
            </w:r>
          </w:p>
        </w:tc>
        <w:tc>
          <w:tcPr>
            <w:tcW w:w="501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不符合法律、法规和招标文件中规定的其他实质性要求的</w:t>
            </w:r>
          </w:p>
        </w:tc>
        <w:tc>
          <w:tcPr>
            <w:tcW w:w="963"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922"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1318"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r>
      <w:tr>
        <w:tblPrEx>
          <w:tblCellMar>
            <w:top w:w="0" w:type="dxa"/>
            <w:left w:w="0" w:type="dxa"/>
            <w:bottom w:w="0" w:type="dxa"/>
            <w:right w:w="0" w:type="dxa"/>
          </w:tblCellMar>
        </w:tblPrEx>
        <w:trPr>
          <w:trHeight w:val="625" w:hRule="atLeast"/>
        </w:trPr>
        <w:tc>
          <w:tcPr>
            <w:tcW w:w="5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000000"/>
                <w:sz w:val="28"/>
                <w:szCs w:val="28"/>
              </w:rPr>
            </w:pPr>
          </w:p>
        </w:tc>
        <w:tc>
          <w:tcPr>
            <w:tcW w:w="50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lang w:bidi="ar"/>
              </w:rPr>
              <w:t>评审结论</w:t>
            </w:r>
          </w:p>
        </w:tc>
        <w:tc>
          <w:tcPr>
            <w:tcW w:w="9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92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c>
          <w:tcPr>
            <w:tcW w:w="13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8"/>
                <w:szCs w:val="28"/>
              </w:rPr>
            </w:pPr>
          </w:p>
        </w:tc>
      </w:tr>
    </w:tbl>
    <w:p>
      <w:pPr>
        <w:pStyle w:val="44"/>
        <w:ind w:firstLine="560"/>
        <w:rPr>
          <w:rFonts w:ascii="仿宋_GB2312" w:hAnsi="仿宋" w:eastAsia="仿宋_GB2312"/>
          <w:color w:val="000000"/>
          <w:sz w:val="28"/>
          <w:szCs w:val="28"/>
          <w:shd w:val="clear" w:color="auto" w:fill="FFFFFF"/>
        </w:rPr>
      </w:pPr>
    </w:p>
    <w:p>
      <w:pPr>
        <w:spacing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color w:val="000000"/>
          <w:sz w:val="28"/>
          <w:szCs w:val="28"/>
          <w:shd w:val="clear" w:color="auto" w:fill="FFFFFF"/>
        </w:rPr>
        <w:t>25  投标文件的评价与比较</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25.1评标委员会只对实质上响应招标文件要求的投标文件进行综合评价和比较。</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25.2评标时除价格因素外应考虑下列因素：</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（1）投标设备的整体技术水平、性能、质量和适应性；</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（2）供货能力和交货期时间；</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（3）投标人的技术支持能力和各种服务（含售后服务）能力;</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（4）对招标文件中付款条件的响应性；</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（5）投标人的业绩情况；</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（6）投标人的综合实力和信誉;</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（7）投标人是否能保质、保量、准确、全面完成本项目。</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25.3　评标委员会根据招标文件中规定的评标方法进行评标，并向招标人提交书面评标报告和推荐中标人。</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25.4当出现投标价格相同分值时，按以下顺序排列：</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（1）选定技术质量最好的；</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（2）如技术质量也相等时，选定技术支持和服务承诺最好的；</w:t>
      </w:r>
    </w:p>
    <w:p>
      <w:pPr>
        <w:spacing w:line="360" w:lineRule="auto"/>
        <w:ind w:firstLine="562" w:firstLineChars="200"/>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26  评标报告</w:t>
      </w:r>
    </w:p>
    <w:p>
      <w:pPr>
        <w:spacing w:line="360" w:lineRule="auto"/>
        <w:ind w:firstLine="560" w:firstLineChars="200"/>
        <w:rPr>
          <w:rFonts w:ascii="仿宋" w:hAnsi="仿宋" w:eastAsia="仿宋" w:cs="仿宋"/>
          <w:bCs/>
          <w:sz w:val="28"/>
          <w:szCs w:val="28"/>
          <w:shd w:val="clear" w:color="auto" w:fill="FFFFFF"/>
        </w:rPr>
      </w:pPr>
      <w:r>
        <w:rPr>
          <w:rFonts w:hint="eastAsia" w:ascii="仿宋" w:hAnsi="仿宋" w:eastAsia="仿宋" w:cs="仿宋"/>
          <w:bCs/>
          <w:sz w:val="28"/>
          <w:szCs w:val="28"/>
          <w:shd w:val="clear" w:color="auto" w:fill="FFFFFF"/>
        </w:rPr>
        <w:t>26.1评标委员会应向招标人提交书面评标报告。评标报告应全面反映评标过程和中标物品、中标价格、中标人或中标候选人的情况。</w:t>
      </w:r>
    </w:p>
    <w:p>
      <w:pPr>
        <w:spacing w:line="360" w:lineRule="auto"/>
        <w:ind w:firstLine="562" w:firstLineChars="200"/>
        <w:rPr>
          <w:rFonts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27  评标的有关要求</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bCs/>
          <w:color w:val="000000"/>
          <w:sz w:val="28"/>
          <w:szCs w:val="28"/>
          <w:shd w:val="clear" w:color="auto" w:fill="FFFFFF"/>
        </w:rPr>
        <w:t>27.1评标过程严格保密。</w:t>
      </w:r>
      <w:r>
        <w:rPr>
          <w:rFonts w:hint="eastAsia" w:ascii="仿宋" w:hAnsi="仿宋" w:eastAsia="仿宋" w:cs="仿宋"/>
          <w:bCs/>
          <w:sz w:val="28"/>
        </w:rPr>
        <w:t>评标委员会</w:t>
      </w:r>
      <w:r>
        <w:rPr>
          <w:rFonts w:hint="eastAsia" w:ascii="仿宋" w:hAnsi="仿宋" w:eastAsia="仿宋" w:cs="仿宋"/>
          <w:sz w:val="28"/>
        </w:rPr>
        <w:t>成员和参与评标的有关人员不得将与评标有关的情况包括有关投标文件的评审、澄清、评估和比较中标候选人的推荐情况以及有关授予合同的意向的一切情况透露给任一投标方或与上述评标工作无关的人员。</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27.2投标人在评标过程中所进行的试图影响评标结果的一切不符合法律或招标规定的活动，都可能导致其投标被拒绝。</w:t>
      </w:r>
    </w:p>
    <w:p>
      <w:pPr>
        <w:spacing w:line="360" w:lineRule="auto"/>
        <w:ind w:firstLine="560" w:firstLineChars="200"/>
        <w:rPr>
          <w:rFonts w:ascii="仿宋" w:hAnsi="仿宋" w:eastAsia="仿宋" w:cs="仿宋"/>
          <w:sz w:val="28"/>
          <w:szCs w:val="28"/>
          <w:shd w:val="clear" w:color="auto" w:fill="FFFFFF"/>
        </w:rPr>
      </w:pPr>
      <w:r>
        <w:rPr>
          <w:rFonts w:hint="eastAsia" w:ascii="仿宋" w:hAnsi="仿宋" w:eastAsia="仿宋" w:cs="仿宋"/>
          <w:color w:val="000000"/>
          <w:sz w:val="28"/>
          <w:szCs w:val="28"/>
          <w:shd w:val="clear" w:color="auto" w:fill="FFFFFF"/>
        </w:rPr>
        <w:t>27.3</w:t>
      </w:r>
      <w:r>
        <w:rPr>
          <w:rFonts w:hint="eastAsia" w:ascii="仿宋" w:hAnsi="仿宋" w:eastAsia="仿宋" w:cs="仿宋"/>
          <w:sz w:val="28"/>
        </w:rPr>
        <w:t>评委会向招标负责单位报告评标情况及结果。根据有关规定，对未中标单位不作任何解释。为此，评委会对未中标单位要求说明理由均不予受理。</w:t>
      </w:r>
    </w:p>
    <w:p>
      <w:pPr>
        <w:spacing w:line="360" w:lineRule="auto"/>
        <w:rPr>
          <w:rFonts w:ascii="仿宋_GB2312" w:hAnsi="仿宋" w:eastAsia="仿宋_GB2312"/>
          <w:b/>
          <w:color w:val="000000"/>
          <w:sz w:val="28"/>
          <w:szCs w:val="28"/>
        </w:rPr>
      </w:pP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(七)  授予合同</w:t>
      </w:r>
    </w:p>
    <w:p>
      <w:pPr>
        <w:spacing w:line="360" w:lineRule="auto"/>
        <w:ind w:firstLine="200"/>
        <w:rPr>
          <w:rFonts w:ascii="仿宋_GB2312" w:hAnsi="仿宋" w:eastAsia="仿宋_GB2312"/>
          <w:b/>
          <w:color w:val="000000"/>
          <w:sz w:val="28"/>
          <w:szCs w:val="28"/>
        </w:rPr>
      </w:pP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28  中标通知</w:t>
      </w:r>
    </w:p>
    <w:p>
      <w:pPr>
        <w:spacing w:line="360" w:lineRule="auto"/>
        <w:ind w:firstLine="560" w:firstLineChars="200"/>
        <w:rPr>
          <w:rFonts w:ascii="仿宋" w:hAnsi="仿宋" w:eastAsia="仿宋" w:cs="仿宋"/>
          <w:sz w:val="28"/>
          <w:szCs w:val="28"/>
        </w:rPr>
      </w:pPr>
      <w:r>
        <w:rPr>
          <w:rFonts w:hint="eastAsia" w:ascii="仿宋" w:hAnsi="仿宋" w:eastAsia="仿宋" w:cs="仿宋"/>
          <w:color w:val="000000"/>
          <w:sz w:val="28"/>
          <w:szCs w:val="28"/>
        </w:rPr>
        <w:t>28.1</w:t>
      </w:r>
      <w:r>
        <w:rPr>
          <w:rFonts w:hint="eastAsia" w:ascii="仿宋" w:hAnsi="仿宋" w:eastAsia="仿宋" w:cs="仿宋"/>
          <w:sz w:val="28"/>
          <w:szCs w:val="28"/>
        </w:rPr>
        <w:t xml:space="preserve"> 评标结束后，评标委员会的组成人员将当众宣布评标总得分及排名次序及中标结果，各投标人应按时参加，未参加者责任自责。</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28.2 招标人在评标结束后3个工作日内，在阿克苏政府网、新疆政府采购网上公布中标人名单，不解释落标原因。</w:t>
      </w:r>
    </w:p>
    <w:p>
      <w:pPr>
        <w:spacing w:line="360" w:lineRule="auto"/>
        <w:ind w:firstLine="562" w:firstLineChars="200"/>
        <w:rPr>
          <w:rFonts w:ascii="仿宋" w:hAnsi="仿宋" w:eastAsia="仿宋" w:cs="仿宋"/>
          <w:b/>
          <w:color w:val="000000"/>
          <w:sz w:val="28"/>
          <w:szCs w:val="28"/>
        </w:rPr>
      </w:pPr>
      <w:r>
        <w:rPr>
          <w:rFonts w:hint="eastAsia" w:ascii="仿宋" w:hAnsi="仿宋" w:eastAsia="仿宋" w:cs="仿宋"/>
          <w:b/>
          <w:color w:val="000000"/>
          <w:sz w:val="28"/>
          <w:szCs w:val="28"/>
        </w:rPr>
        <w:t>29  签订合同</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30.1中标人应按规定时间、地点签订合同。签订合同携带物品，详见《投标人须知前附表》。</w:t>
      </w:r>
    </w:p>
    <w:p>
      <w:pPr>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30.2如中标人未按规定时间、地点签订合同，则按违约处理。</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rPr>
        <w:t>30.3</w:t>
      </w:r>
      <w:r>
        <w:rPr>
          <w:rFonts w:hint="eastAsia" w:ascii="仿宋" w:hAnsi="仿宋" w:eastAsia="仿宋" w:cs="仿宋"/>
          <w:color w:val="000000"/>
          <w:sz w:val="28"/>
          <w:szCs w:val="28"/>
          <w:shd w:val="clear" w:color="auto" w:fill="FFFFFF"/>
        </w:rPr>
        <w:t>招标文件、中标人的投标文件和投标人答复澄清事项文件作为此次采购合同附件，并具有法律效力。</w:t>
      </w:r>
    </w:p>
    <w:p>
      <w:pPr>
        <w:spacing w:line="360" w:lineRule="auto"/>
        <w:ind w:firstLine="562" w:firstLineChars="200"/>
        <w:rPr>
          <w:rFonts w:ascii="仿宋" w:hAnsi="仿宋" w:eastAsia="仿宋" w:cs="仿宋"/>
          <w:b/>
          <w:color w:val="000000"/>
          <w:sz w:val="28"/>
          <w:szCs w:val="28"/>
          <w:shd w:val="clear" w:color="auto" w:fill="FFFFFF"/>
        </w:rPr>
      </w:pPr>
      <w:r>
        <w:rPr>
          <w:rFonts w:hint="eastAsia" w:ascii="仿宋" w:hAnsi="仿宋" w:eastAsia="仿宋" w:cs="仿宋"/>
          <w:b/>
          <w:sz w:val="28"/>
          <w:szCs w:val="28"/>
          <w:shd w:val="clear" w:color="auto" w:fill="FFFFFF"/>
        </w:rPr>
        <w:t xml:space="preserve">30  </w:t>
      </w:r>
      <w:r>
        <w:rPr>
          <w:rFonts w:hint="eastAsia" w:ascii="仿宋" w:hAnsi="仿宋" w:eastAsia="仿宋" w:cs="仿宋"/>
          <w:b/>
          <w:color w:val="000000"/>
          <w:sz w:val="28"/>
          <w:szCs w:val="28"/>
          <w:shd w:val="clear" w:color="auto" w:fill="FFFFFF"/>
        </w:rPr>
        <w:t>对投标人不良行为的处罚</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31.1提供虚假资料谋取中标、成交的;</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31.2采取不正当手段诋毁、排挤其他供应商的;</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31.3与采购人、其他供应商或集中采购机构恶意串通的;</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31.4向采购人、集中采购机构行贿或者提供其他不正当利益的；</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31.5在招标采购过程中与采购人进行协商谈判的；</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31.6拒绝有关部门监督检查或提供虚假情况的；</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投标人有前五项情形之一的，中标成交无效。</w:t>
      </w:r>
    </w:p>
    <w:p>
      <w:pPr>
        <w:spacing w:line="360" w:lineRule="auto"/>
        <w:ind w:firstLine="562" w:firstLineChars="200"/>
        <w:rPr>
          <w:rFonts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31  诚实信用</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31.1投标人在本招标项目的竞争中应自觉遵循诚实信用原则，凡有悖诚实信用原则的行为将被录入供应商诚信档案中，依据情节轻重按照有关规定处理。</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31.2招标人有证据表明投标人在诚信中存在严重问题时，将拒绝其投标。</w:t>
      </w:r>
    </w:p>
    <w:p>
      <w:pPr>
        <w:spacing w:line="360" w:lineRule="auto"/>
        <w:ind w:firstLine="560" w:firstLineChars="200"/>
        <w:rPr>
          <w:rFonts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31.3凡投标人的违法违规和诚实信用缺失行为将在</w:t>
      </w:r>
      <w:r>
        <w:rPr>
          <w:rFonts w:hint="eastAsia" w:ascii="仿宋" w:hAnsi="仿宋" w:eastAsia="仿宋" w:cs="仿宋"/>
          <w:sz w:val="28"/>
          <w:szCs w:val="28"/>
        </w:rPr>
        <w:t>阿克苏政府网、新疆政府采购网</w:t>
      </w:r>
      <w:r>
        <w:rPr>
          <w:rFonts w:hint="eastAsia" w:ascii="仿宋" w:hAnsi="仿宋" w:eastAsia="仿宋" w:cs="仿宋"/>
          <w:color w:val="000000"/>
          <w:sz w:val="28"/>
          <w:szCs w:val="28"/>
          <w:shd w:val="clear" w:color="auto" w:fill="FFFFFF"/>
        </w:rPr>
        <w:t>上进行记录和曝光。</w:t>
      </w:r>
    </w:p>
    <w:p>
      <w:pPr>
        <w:spacing w:line="360" w:lineRule="auto"/>
        <w:ind w:firstLine="562" w:firstLineChars="200"/>
        <w:rPr>
          <w:rFonts w:ascii="仿宋" w:hAnsi="仿宋" w:eastAsia="仿宋" w:cs="仿宋"/>
          <w:b/>
          <w:bCs/>
          <w:color w:val="000000"/>
          <w:sz w:val="28"/>
          <w:szCs w:val="28"/>
          <w:shd w:val="clear" w:color="auto" w:fill="FFFFFF"/>
        </w:rPr>
      </w:pPr>
      <w:r>
        <w:rPr>
          <w:rFonts w:hint="eastAsia" w:ascii="仿宋" w:hAnsi="仿宋" w:eastAsia="仿宋" w:cs="仿宋"/>
          <w:b/>
          <w:bCs/>
          <w:color w:val="000000"/>
          <w:sz w:val="28"/>
          <w:szCs w:val="28"/>
          <w:shd w:val="clear" w:color="auto" w:fill="FFFFFF"/>
        </w:rPr>
        <w:t>32关于投标人瑕疵滞后发现的处理规则</w:t>
      </w:r>
    </w:p>
    <w:p>
      <w:pPr>
        <w:pStyle w:val="62"/>
        <w:numPr>
          <w:ilvl w:val="0"/>
          <w:numId w:val="0"/>
        </w:numPr>
        <w:snapToGrid w:val="0"/>
        <w:spacing w:line="360" w:lineRule="auto"/>
        <w:ind w:firstLine="600" w:firstLineChars="200"/>
        <w:textAlignment w:val="auto"/>
        <w:rPr>
          <w:rFonts w:ascii="仿宋" w:hAnsi="仿宋" w:eastAsia="仿宋" w:cs="仿宋"/>
          <w:spacing w:val="10"/>
          <w:sz w:val="28"/>
          <w:szCs w:val="28"/>
        </w:rPr>
      </w:pPr>
      <w:r>
        <w:rPr>
          <w:rFonts w:hint="eastAsia" w:ascii="仿宋" w:hAnsi="仿宋" w:eastAsia="仿宋" w:cs="仿宋"/>
          <w:spacing w:val="10"/>
          <w:sz w:val="28"/>
          <w:szCs w:val="28"/>
        </w:rPr>
        <w:t>32.1</w:t>
      </w:r>
      <w:r>
        <w:rPr>
          <w:rFonts w:hint="eastAsia" w:ascii="仿宋" w:hAnsi="仿宋" w:eastAsia="仿宋" w:cs="仿宋"/>
          <w:color w:val="000000"/>
          <w:sz w:val="28"/>
          <w:szCs w:val="28"/>
          <w:shd w:val="clear" w:color="auto" w:fill="FFFFFF"/>
        </w:rPr>
        <w:t>招标结束后，如发现投标产品瑕疵应作废标处理的未被及时发现，由招标人向财政局提起废标处理意见。监督管理部门批准后采取相应的补救及纠正措施。</w:t>
      </w:r>
    </w:p>
    <w:p>
      <w:pPr>
        <w:spacing w:line="360" w:lineRule="auto"/>
        <w:ind w:firstLine="562" w:firstLineChars="200"/>
        <w:rPr>
          <w:rFonts w:ascii="仿宋" w:hAnsi="仿宋" w:eastAsia="仿宋" w:cs="仿宋"/>
          <w:b/>
          <w:bCs/>
          <w:color w:val="000000"/>
          <w:sz w:val="28"/>
          <w:szCs w:val="28"/>
        </w:rPr>
      </w:pPr>
      <w:r>
        <w:rPr>
          <w:rFonts w:hint="eastAsia" w:ascii="仿宋" w:hAnsi="仿宋" w:eastAsia="仿宋" w:cs="仿宋"/>
          <w:b/>
          <w:bCs/>
          <w:color w:val="000000"/>
          <w:sz w:val="28"/>
          <w:szCs w:val="28"/>
        </w:rPr>
        <w:t>33  解释权</w:t>
      </w:r>
    </w:p>
    <w:p>
      <w:pPr>
        <w:adjustRightInd w:val="0"/>
        <w:snapToGrid w:val="0"/>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33.1本次招标文件的最终解释权属新疆佑雷项目管理有限公司。</w:t>
      </w:r>
    </w:p>
    <w:p>
      <w:pPr>
        <w:pStyle w:val="23"/>
        <w:ind w:left="0" w:leftChars="0"/>
        <w:rPr>
          <w:rFonts w:ascii="仿宋_GB2312" w:hAnsi="仿宋" w:eastAsia="仿宋_GB2312"/>
          <w:color w:val="000000"/>
          <w:szCs w:val="28"/>
        </w:rPr>
      </w:pPr>
    </w:p>
    <w:p>
      <w:pPr>
        <w:rPr>
          <w:rFonts w:ascii="仿宋_GB2312" w:hAnsi="仿宋" w:eastAsia="仿宋_GB2312"/>
          <w:color w:val="000000"/>
          <w:sz w:val="28"/>
          <w:szCs w:val="28"/>
        </w:rPr>
      </w:pPr>
    </w:p>
    <w:p>
      <w:pPr>
        <w:pStyle w:val="19"/>
        <w:rPr>
          <w:rFonts w:ascii="仿宋_GB2312" w:hAnsi="仿宋" w:eastAsia="仿宋_GB2312"/>
          <w:color w:val="000000"/>
          <w:sz w:val="28"/>
          <w:szCs w:val="28"/>
        </w:rPr>
      </w:pPr>
    </w:p>
    <w:p>
      <w:pPr>
        <w:pStyle w:val="19"/>
        <w:rPr>
          <w:rFonts w:ascii="仿宋_GB2312" w:hAnsi="仿宋" w:eastAsia="仿宋_GB2312"/>
          <w:color w:val="000000"/>
          <w:sz w:val="28"/>
          <w:szCs w:val="28"/>
        </w:rPr>
      </w:pPr>
    </w:p>
    <w:p>
      <w:pPr>
        <w:rPr>
          <w:rFonts w:ascii="仿宋_GB2312" w:hAnsi="仿宋" w:eastAsia="仿宋_GB2312"/>
          <w:color w:val="000000"/>
          <w:sz w:val="28"/>
          <w:szCs w:val="28"/>
        </w:rPr>
      </w:pPr>
    </w:p>
    <w:p>
      <w:pPr>
        <w:pStyle w:val="44"/>
      </w:pPr>
      <w:r>
        <w:br w:type="page"/>
      </w:r>
    </w:p>
    <w:p>
      <w:pPr>
        <w:numPr>
          <w:ilvl w:val="0"/>
          <w:numId w:val="10"/>
        </w:numPr>
        <w:adjustRightInd w:val="0"/>
        <w:snapToGrid w:val="0"/>
        <w:spacing w:line="360" w:lineRule="auto"/>
        <w:jc w:val="center"/>
        <w:outlineLvl w:val="0"/>
        <w:rPr>
          <w:rFonts w:hint="eastAsia"/>
          <w:lang w:val="en-US" w:eastAsia="zh-CN"/>
        </w:rPr>
      </w:pPr>
      <w:bookmarkStart w:id="36" w:name="_Toc228245828"/>
      <w:r>
        <w:rPr>
          <w:rFonts w:hint="eastAsia" w:ascii="仿宋" w:hAnsi="仿宋" w:eastAsia="仿宋" w:cs="仿宋"/>
          <w:b/>
          <w:sz w:val="36"/>
          <w:szCs w:val="36"/>
        </w:rPr>
        <w:t xml:space="preserve"> 采购需求</w:t>
      </w:r>
    </w:p>
    <w:tbl>
      <w:tblPr>
        <w:tblStyle w:val="45"/>
        <w:tblpPr w:leftFromText="180" w:rightFromText="180" w:vertAnchor="text" w:horzAnchor="page" w:tblpX="659" w:tblpY="320"/>
        <w:tblOverlap w:val="never"/>
        <w:tblW w:w="101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808"/>
        <w:gridCol w:w="6567"/>
        <w:gridCol w:w="1183"/>
        <w:gridCol w:w="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序号</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产品</w:t>
            </w:r>
          </w:p>
        </w:tc>
        <w:tc>
          <w:tcPr>
            <w:tcW w:w="6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参数</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运粪车</w:t>
            </w:r>
          </w:p>
        </w:tc>
        <w:tc>
          <w:tcPr>
            <w:tcW w:w="6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拖拉机头参数：项目 单位 设计值</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轮式拖拉机804</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整机型式 / 轮式</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整机机架型式 / 无架</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整机驱动型式 / 四驱</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整机用途 / 一般用途</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整机外廓尺寸（长x宽x高及部位） mm 4350x2170x2870（至空滤顶部）</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轴距 mm 2314</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常用轮距（前轮／后轮） mm 1730/1612</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轮距（前轮／后轮） mm 1730~1960/1500~2100</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最小离地间隙及部位 mm 420（前桥下）</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离合器壳体前端面至后驱动轴轴心线的水平</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距离 mm 1345.5</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变速箱齿轮副轴孔中心距 mm 111</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最小使用质量 kg 3850</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标准配重（前／后） kg 400/300</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最小使用比质量 kg/kW 65.48</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挡位数（前进／倒退） / 12/4</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主变速挡位数 / 4</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副变速挡位数 / 3+1</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最高设计理论速度 km/h 37.64</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发动机与主离合器联接方式 / 直联</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发动机型号 / LR4M5R22/0588</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发动机结构型式 / 立式、直列、四冲程</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发动机进气方式 / 自然吸气</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发动机气缸数 / 4</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发动机标定功率 kW 58.8</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发动机额定净功率 kW 58.8</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发动机标定转速 r/min 2200</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发动机冷却方式 / 水冷</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空气滤清器型号 / 干式</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空气滤清器型式 / SZ904.18.033</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排气管消声腔外形尺寸（直径X长） mm Φ105x850</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排气管消声腔质量 kg 8.5</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转向系型式 / 全液压</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转向系转向操纵机构 / 方向盘</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转向系转向机构型式 / 前轮转向</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传动系箱体数量 / 2</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变速箱（器）型式 / 机械平面组成式</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主变速位置 / 第2箱体中</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主变速换挡方式 / 机械有级挡</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副变速换挡方式 / 机械有级挡</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轮胎型号（前轮／后轮） / 13.6-24/16.9-34</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轮胎数量（前轮／后轮） 个 2/2</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液压悬挂系统型式 / 开心、半分置式</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悬挂装置型式 / 后置三点悬挂</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悬挂装置类别 / 2类</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工作装置液压油泵型号 / SZ904-3-58-013</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液压输出组数 / 1组</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工作装置安全阀全开压力 MPa 19.5~21.5</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动力输出轴花键数目 / 6/21</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动力输出轴标准转速 r/min 540/1000</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带驾驶室、带空调、锁式换挡、前后配重、带气泵                                                                                                                                              </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拖拉机拖车参数：钢丝胎900—15.长3米，宽1.5米。高60公分。大梁10号标准。代刹车。带钢板。</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要求：整车质保一年，新疆农机补贴目录范围内产品，产品合格证和检测报告 。                                                                                                         </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8"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撒肥机</w:t>
            </w:r>
          </w:p>
        </w:tc>
        <w:tc>
          <w:tcPr>
            <w:tcW w:w="6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容积(m³) ≥10</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最大载重（kg） 8000</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整机重量（kg）5000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撒播幅宽（m） ≥8</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外形尺寸(mm) （长*宽*高）6800*2100*2800</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抛撒装置型式</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后置立式双螺旋撒布</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安装方向 垂直</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农业专用轮胎型号 445/65R22.5  驱动方式 PTO（传动轴）</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动力输入转速（rpm） 540</w:t>
            </w:r>
          </w:p>
          <w:p>
            <w:pPr>
              <w:keepNext w:val="0"/>
              <w:keepLines w:val="0"/>
              <w:widowControl/>
              <w:suppressLineNumbers w:val="0"/>
              <w:jc w:val="left"/>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sz w:val="24"/>
                <w:szCs w:val="24"/>
                <w:u w:val="none"/>
                <w14:textFill>
                  <w14:solidFill>
                    <w14:schemeClr w14:val="tx1"/>
                  </w14:solidFill>
                </w14:textFill>
              </w:rPr>
              <w:t>抛撒效率（m³/h） ≥25</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配套动力（</w:t>
            </w:r>
            <w:r>
              <w:rPr>
                <w:rFonts w:hint="eastAsia" w:ascii="仿宋" w:hAnsi="仿宋" w:eastAsia="仿宋" w:cs="仿宋"/>
                <w:i w:val="0"/>
                <w:iCs w:val="0"/>
                <w:color w:val="000000"/>
                <w:sz w:val="24"/>
                <w:szCs w:val="24"/>
                <w:u w:val="none"/>
                <w:lang w:eastAsia="zh-CN"/>
              </w:rPr>
              <w:t>马力</w:t>
            </w:r>
            <w:r>
              <w:rPr>
                <w:rFonts w:hint="eastAsia" w:ascii="仿宋" w:hAnsi="仿宋" w:eastAsia="仿宋" w:cs="仿宋"/>
                <w:i w:val="0"/>
                <w:iCs w:val="0"/>
                <w:color w:val="000000"/>
                <w:sz w:val="24"/>
                <w:szCs w:val="24"/>
                <w:u w:val="none"/>
              </w:rPr>
              <w:t>） ≥</w:t>
            </w:r>
            <w:r>
              <w:rPr>
                <w:rFonts w:hint="eastAsia" w:ascii="仿宋" w:hAnsi="仿宋" w:eastAsia="仿宋" w:cs="仿宋"/>
                <w:i w:val="0"/>
                <w:iCs w:val="0"/>
                <w:color w:val="000000"/>
                <w:sz w:val="24"/>
                <w:szCs w:val="24"/>
                <w:u w:val="none"/>
                <w:lang w:val="en-US" w:eastAsia="zh-CN"/>
              </w:rPr>
              <w:t>80</w:t>
            </w:r>
            <w:r>
              <w:rPr>
                <w:rFonts w:hint="eastAsia" w:ascii="仿宋" w:hAnsi="仿宋" w:eastAsia="仿宋" w:cs="仿宋"/>
                <w:i w:val="0"/>
                <w:iCs w:val="0"/>
                <w:color w:val="000000"/>
                <w:sz w:val="24"/>
                <w:szCs w:val="24"/>
                <w:u w:val="none"/>
              </w:rPr>
              <w:t xml:space="preserve">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输送方式 链条刮板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输送控制方式 液压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行驶速度（km/h） 3-20</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作业速度（km/h） ≤10</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挂接形式 牵引式</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主要螺栓等级 ≥8.8</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输送主动轴材质 40Cr</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配套液压系统压力 16MPa</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配套液压系统流量 ≥60LPM</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液压接口数量 4</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液压油缸数量 2</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马达数量 1</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安全警示装置 刹车尾灯+3M警示贴</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保护装置 凸轮式过载保护器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车桥轴截面边长（mm） 100</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刹车装置（可选） 液压+手刹</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车体工艺 喷砂防腐蚀</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要求：整车质保一年，产品合格证和检测报告 </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 xml:space="preserve">    </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6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翻抛机</w:t>
            </w:r>
          </w:p>
        </w:tc>
        <w:tc>
          <w:tcPr>
            <w:tcW w:w="6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翻抛堆宽度：3米</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外形尺寸（长*宽*高）mm：4200*2800*3000</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整机重量：3900kg</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翻堆高度：1.3米，液压调整翻堆轴高度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 xml:space="preserve">堆积物行距：0.8-1米 </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动力/马力：R6105-115kw/156马力</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转速：2400r/min  行驶速度：5-10米/分钟</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翻抛效率：1200-1500方/小时，能对物料翻拌、拢堆、疏松</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工作档位：前进6档后2档（高速低速）</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调整方向：根据堆肥发酵过程调速，可最大限度提高翻堆效率，还可适应原料状态，尽量提高原料松弹通透性。</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翻堆轴档位方式：高速--空挡--低速</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设备自带装置：含喷水，带涡轮增压</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物料颗粒最大直径：200mm</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发动机产地：山东</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燃料种类：柴油</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转向形式：左/右转刹车和180度原地掉头</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履带材质：树脂胶带</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刀辊转速：200-300r/min</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工作刀尺寸：826mm</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车速：50m/分</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运输尺寸：解体运输，机体4.2米*2.8米*3米，拆下驾驶室上半部，分路器散装（车高情况下可以拆除驾驶室上半部以及排气筒、空气滤清器）</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要求：整车质保一年，产品合格证和检测报告</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 xml:space="preserve">    </w:t>
            </w:r>
          </w:p>
        </w:tc>
        <w:tc>
          <w:tcPr>
            <w:tcW w:w="11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3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bl>
    <w:p>
      <w:pPr>
        <w:pStyle w:val="44"/>
        <w:ind w:left="0" w:leftChars="0" w:firstLine="0" w:firstLineChars="0"/>
        <w:rPr>
          <w:rFonts w:hint="eastAsia"/>
          <w:lang w:val="en-US" w:eastAsia="zh-CN"/>
        </w:rPr>
      </w:pPr>
    </w:p>
    <w:p>
      <w:pPr>
        <w:pStyle w:val="44"/>
        <w:ind w:left="0" w:leftChars="0" w:firstLine="0" w:firstLineChars="0"/>
        <w:rPr>
          <w:rFonts w:hint="default"/>
          <w:lang w:val="en-US" w:eastAsia="zh-CN"/>
        </w:rPr>
        <w:sectPr>
          <w:headerReference r:id="rId6" w:type="default"/>
          <w:footerReference r:id="rId7" w:type="default"/>
          <w:pgSz w:w="11906" w:h="16838"/>
          <w:pgMar w:top="1134" w:right="1649" w:bottom="720" w:left="1637" w:header="851" w:footer="992" w:gutter="0"/>
          <w:cols w:space="720" w:num="1"/>
          <w:docGrid w:linePitch="312" w:charSpace="0"/>
        </w:sectPr>
      </w:pPr>
    </w:p>
    <w:p>
      <w:pPr>
        <w:pStyle w:val="24"/>
        <w:tabs>
          <w:tab w:val="left" w:pos="2475"/>
          <w:tab w:val="center" w:pos="4873"/>
        </w:tabs>
        <w:spacing w:line="360" w:lineRule="auto"/>
        <w:jc w:val="center"/>
        <w:outlineLvl w:val="0"/>
        <w:rPr>
          <w:rFonts w:ascii="仿宋_GB2312" w:hAnsi="仿宋" w:eastAsia="仿宋_GB2312"/>
          <w:b/>
          <w:sz w:val="36"/>
          <w:szCs w:val="36"/>
        </w:rPr>
      </w:pPr>
      <w:r>
        <w:rPr>
          <w:rFonts w:hint="eastAsia" w:ascii="仿宋" w:hAnsi="仿宋" w:eastAsia="仿宋" w:cs="仿宋"/>
          <w:b/>
          <w:sz w:val="36"/>
          <w:szCs w:val="36"/>
        </w:rPr>
        <w:t>第四部分  采购合同条款</w:t>
      </w:r>
      <w:bookmarkEnd w:id="36"/>
    </w:p>
    <w:p>
      <w:pPr>
        <w:pStyle w:val="24"/>
        <w:snapToGrid w:val="0"/>
        <w:spacing w:line="360" w:lineRule="auto"/>
        <w:jc w:val="center"/>
        <w:rPr>
          <w:rFonts w:ascii="仿宋" w:hAnsi="仿宋" w:eastAsia="仿宋" w:cs="仿宋"/>
          <w:b/>
          <w:sz w:val="28"/>
          <w:szCs w:val="28"/>
        </w:rPr>
      </w:pPr>
      <w:r>
        <w:rPr>
          <w:rFonts w:hint="eastAsia" w:ascii="仿宋" w:hAnsi="仿宋" w:eastAsia="仿宋" w:cs="仿宋"/>
          <w:b/>
          <w:sz w:val="28"/>
          <w:szCs w:val="28"/>
        </w:rPr>
        <w:t>（本合同为合同样稿，最终稿由双方协商后确定）</w:t>
      </w:r>
    </w:p>
    <w:p>
      <w:pPr>
        <w:pStyle w:val="24"/>
        <w:snapToGrid w:val="0"/>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 xml:space="preserve">编号：   </w:t>
      </w:r>
    </w:p>
    <w:p>
      <w:pPr>
        <w:spacing w:line="520" w:lineRule="exact"/>
        <w:ind w:firstLine="630" w:firstLineChars="224"/>
        <w:rPr>
          <w:rFonts w:ascii="仿宋" w:hAnsi="仿宋" w:eastAsia="仿宋" w:cs="仿宋"/>
          <w:sz w:val="28"/>
          <w:szCs w:val="28"/>
        </w:rPr>
      </w:pPr>
      <w:r>
        <w:rPr>
          <w:rFonts w:hint="eastAsia" w:ascii="仿宋" w:hAnsi="仿宋" w:eastAsia="仿宋" w:cs="仿宋"/>
          <w:b/>
          <w:sz w:val="28"/>
          <w:szCs w:val="28"/>
        </w:rPr>
        <w:t>甲方</w:t>
      </w:r>
      <w:r>
        <w:rPr>
          <w:rFonts w:hint="eastAsia" w:ascii="仿宋" w:hAnsi="仿宋" w:eastAsia="仿宋" w:cs="仿宋"/>
          <w:sz w:val="28"/>
          <w:szCs w:val="28"/>
        </w:rPr>
        <w:t xml:space="preserve">（使用单位）： </w:t>
      </w:r>
    </w:p>
    <w:p>
      <w:pPr>
        <w:spacing w:line="520" w:lineRule="exact"/>
        <w:ind w:firstLine="630" w:firstLineChars="224"/>
        <w:rPr>
          <w:rFonts w:ascii="仿宋" w:hAnsi="仿宋" w:eastAsia="仿宋" w:cs="仿宋"/>
          <w:sz w:val="28"/>
          <w:szCs w:val="28"/>
        </w:rPr>
      </w:pPr>
      <w:r>
        <w:rPr>
          <w:rFonts w:hint="eastAsia" w:ascii="仿宋" w:hAnsi="仿宋" w:eastAsia="仿宋" w:cs="仿宋"/>
          <w:b/>
          <w:sz w:val="28"/>
          <w:szCs w:val="28"/>
        </w:rPr>
        <w:t>乙方</w:t>
      </w:r>
      <w:r>
        <w:rPr>
          <w:rFonts w:hint="eastAsia" w:ascii="仿宋" w:hAnsi="仿宋" w:eastAsia="仿宋" w:cs="仿宋"/>
          <w:sz w:val="28"/>
          <w:szCs w:val="28"/>
        </w:rPr>
        <w:t xml:space="preserve">（投标人）： </w:t>
      </w:r>
    </w:p>
    <w:p>
      <w:pPr>
        <w:spacing w:line="520" w:lineRule="exact"/>
        <w:ind w:firstLine="627" w:firstLineChars="224"/>
        <w:rPr>
          <w:rFonts w:ascii="仿宋" w:hAnsi="仿宋" w:eastAsia="仿宋" w:cs="仿宋"/>
          <w:color w:val="FF0000"/>
          <w:sz w:val="28"/>
          <w:szCs w:val="28"/>
        </w:rPr>
      </w:pPr>
    </w:p>
    <w:p>
      <w:pPr>
        <w:spacing w:line="360" w:lineRule="auto"/>
        <w:ind w:firstLine="627" w:firstLineChars="224"/>
        <w:rPr>
          <w:rFonts w:ascii="仿宋" w:hAnsi="仿宋" w:eastAsia="仿宋" w:cs="仿宋"/>
          <w:sz w:val="28"/>
          <w:szCs w:val="28"/>
        </w:rPr>
      </w:pPr>
      <w:r>
        <w:rPr>
          <w:rFonts w:hint="eastAsia" w:ascii="仿宋" w:hAnsi="仿宋" w:eastAsia="仿宋" w:cs="仿宋"/>
          <w:color w:val="000000"/>
          <w:sz w:val="28"/>
          <w:szCs w:val="28"/>
        </w:rPr>
        <w:t xml:space="preserve"> 项目经公开招</w:t>
      </w:r>
      <w:r>
        <w:rPr>
          <w:rFonts w:hint="eastAsia" w:ascii="仿宋" w:hAnsi="仿宋" w:eastAsia="仿宋" w:cs="仿宋"/>
          <w:sz w:val="28"/>
          <w:szCs w:val="28"/>
        </w:rPr>
        <w:t>标，确定         中标单位，经双方协商，达成以下条款。具体如下：</w:t>
      </w:r>
    </w:p>
    <w:p>
      <w:pPr>
        <w:numPr>
          <w:ilvl w:val="0"/>
          <w:numId w:val="11"/>
        </w:numPr>
        <w:tabs>
          <w:tab w:val="left" w:pos="1440"/>
          <w:tab w:val="clear" w:pos="1800"/>
        </w:tabs>
        <w:spacing w:line="360" w:lineRule="auto"/>
        <w:ind w:left="0" w:firstLine="632" w:firstLineChars="225"/>
        <w:rPr>
          <w:rFonts w:ascii="仿宋" w:hAnsi="仿宋" w:eastAsia="仿宋" w:cs="仿宋"/>
          <w:b/>
          <w:sz w:val="28"/>
          <w:szCs w:val="28"/>
        </w:rPr>
      </w:pPr>
      <w:r>
        <w:rPr>
          <w:rFonts w:hint="eastAsia" w:ascii="仿宋" w:hAnsi="仿宋" w:eastAsia="仿宋" w:cs="仿宋"/>
          <w:b/>
          <w:sz w:val="28"/>
          <w:szCs w:val="28"/>
        </w:rPr>
        <w:t>采购商品清单及合同价格</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仿宋" w:hAnsi="仿宋" w:eastAsia="仿宋" w:cs="仿宋"/>
          <w:sz w:val="28"/>
          <w:szCs w:val="28"/>
        </w:rPr>
      </w:pPr>
      <w:r>
        <w:rPr>
          <w:rFonts w:hint="eastAsia" w:ascii="仿宋" w:hAnsi="仿宋" w:eastAsia="仿宋" w:cs="仿宋"/>
          <w:sz w:val="28"/>
          <w:szCs w:val="28"/>
        </w:rPr>
        <w:t>注：1、商品型号、数量、配置要求及使用单位地址等详见附件清单；</w:t>
      </w:r>
    </w:p>
    <w:p>
      <w:pPr>
        <w:numPr>
          <w:ilvl w:val="0"/>
          <w:numId w:val="6"/>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以上合同总价包括运杂费含在总价内，包括生产厂到施工现场所需的装卸、运输（含保险费）、现场保管费、二次倒运费、吊装费等费用等。</w:t>
      </w:r>
    </w:p>
    <w:p>
      <w:pPr>
        <w:pStyle w:val="44"/>
        <w:ind w:left="0" w:leftChars="0" w:firstLine="560"/>
        <w:rPr>
          <w:rFonts w:ascii="仿宋" w:hAnsi="仿宋" w:eastAsia="仿宋" w:cs="仿宋"/>
          <w:sz w:val="28"/>
          <w:szCs w:val="28"/>
        </w:rPr>
      </w:pPr>
      <w:r>
        <w:rPr>
          <w:rFonts w:hint="eastAsia" w:ascii="仿宋" w:hAnsi="仿宋" w:eastAsia="仿宋" w:cs="仿宋"/>
          <w:sz w:val="28"/>
          <w:szCs w:val="28"/>
        </w:rPr>
        <w:t>3、结算单位：采购单位结算，在付款前，必须开具全额发票给采购单位</w:t>
      </w:r>
    </w:p>
    <w:p>
      <w:pPr>
        <w:spacing w:line="360" w:lineRule="auto"/>
        <w:ind w:firstLine="630" w:firstLineChars="224"/>
        <w:rPr>
          <w:rFonts w:ascii="仿宋" w:hAnsi="仿宋" w:eastAsia="仿宋" w:cs="仿宋"/>
          <w:b/>
          <w:sz w:val="28"/>
          <w:szCs w:val="28"/>
        </w:rPr>
      </w:pPr>
      <w:r>
        <w:rPr>
          <w:rFonts w:hint="eastAsia" w:ascii="仿宋" w:hAnsi="仿宋" w:eastAsia="仿宋" w:cs="仿宋"/>
          <w:b/>
          <w:sz w:val="28"/>
          <w:szCs w:val="28"/>
        </w:rPr>
        <w:t>第二条  质量保证</w:t>
      </w:r>
    </w:p>
    <w:p>
      <w:pPr>
        <w:widowControl/>
        <w:overflowPunct w:val="0"/>
        <w:autoSpaceDE w:val="0"/>
        <w:autoSpaceDN w:val="0"/>
        <w:adjustRightInd w:val="0"/>
        <w:snapToGrid w:val="0"/>
        <w:spacing w:line="360" w:lineRule="auto"/>
        <w:ind w:firstLine="627" w:firstLineChars="224"/>
        <w:textAlignment w:val="baseline"/>
        <w:rPr>
          <w:rFonts w:ascii="仿宋" w:hAnsi="仿宋" w:eastAsia="仿宋" w:cs="仿宋"/>
          <w:sz w:val="28"/>
          <w:szCs w:val="28"/>
        </w:rPr>
      </w:pPr>
      <w:r>
        <w:rPr>
          <w:rFonts w:hint="eastAsia" w:ascii="仿宋" w:hAnsi="仿宋" w:eastAsia="仿宋" w:cs="仿宋"/>
          <w:sz w:val="28"/>
          <w:szCs w:val="28"/>
        </w:rPr>
        <w:t>乙方保证本合同中所供应的国产商品是符合国家技术规格和质量标准的出厂原装合格产品；进口商品是获得国家商检局颁布安全许可证的出厂原装合格产品。如发生所供商品与合同不符，甲方（使用方）有权拒收或退货，由此产生的一切责任和后果由乙方承担。</w:t>
      </w:r>
    </w:p>
    <w:p>
      <w:pPr>
        <w:spacing w:line="360" w:lineRule="auto"/>
        <w:ind w:firstLine="630" w:firstLineChars="224"/>
        <w:rPr>
          <w:rFonts w:ascii="仿宋" w:hAnsi="仿宋" w:eastAsia="仿宋" w:cs="仿宋"/>
          <w:b/>
          <w:sz w:val="28"/>
          <w:szCs w:val="28"/>
        </w:rPr>
      </w:pPr>
      <w:r>
        <w:rPr>
          <w:rFonts w:hint="eastAsia" w:ascii="仿宋" w:hAnsi="仿宋" w:eastAsia="仿宋" w:cs="仿宋"/>
          <w:b/>
          <w:sz w:val="28"/>
          <w:szCs w:val="28"/>
        </w:rPr>
        <w:t>第三条  开发时间、地点</w:t>
      </w:r>
    </w:p>
    <w:p>
      <w:pPr>
        <w:pStyle w:val="24"/>
        <w:snapToGrid w:val="0"/>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1、本次开发时间及进度安排：</w:t>
      </w:r>
    </w:p>
    <w:p>
      <w:pPr>
        <w:spacing w:line="360" w:lineRule="auto"/>
        <w:ind w:firstLine="627" w:firstLineChars="224"/>
        <w:rPr>
          <w:rFonts w:ascii="仿宋" w:hAnsi="仿宋" w:eastAsia="仿宋" w:cs="仿宋"/>
          <w:color w:val="FF0000"/>
          <w:sz w:val="28"/>
          <w:szCs w:val="28"/>
        </w:rPr>
      </w:pPr>
      <w:r>
        <w:rPr>
          <w:rFonts w:hint="eastAsia" w:ascii="仿宋" w:hAnsi="仿宋" w:eastAsia="仿宋" w:cs="仿宋"/>
          <w:sz w:val="28"/>
          <w:szCs w:val="28"/>
        </w:rPr>
        <w:t>2、地点：</w:t>
      </w:r>
      <w:r>
        <w:rPr>
          <w:rFonts w:hint="eastAsia" w:ascii="仿宋" w:hAnsi="仿宋" w:eastAsia="仿宋" w:cs="仿宋"/>
          <w:color w:val="000000"/>
          <w:sz w:val="28"/>
          <w:szCs w:val="28"/>
        </w:rPr>
        <w:t>甲方指定地点</w:t>
      </w:r>
    </w:p>
    <w:p>
      <w:pPr>
        <w:spacing w:line="360" w:lineRule="auto"/>
        <w:ind w:firstLine="630" w:firstLineChars="224"/>
        <w:rPr>
          <w:rFonts w:ascii="仿宋" w:hAnsi="仿宋" w:eastAsia="仿宋" w:cs="仿宋"/>
          <w:b/>
          <w:sz w:val="28"/>
          <w:szCs w:val="28"/>
        </w:rPr>
      </w:pPr>
      <w:r>
        <w:rPr>
          <w:rFonts w:hint="eastAsia" w:ascii="仿宋" w:hAnsi="仿宋" w:eastAsia="仿宋" w:cs="仿宋"/>
          <w:b/>
          <w:sz w:val="28"/>
          <w:szCs w:val="28"/>
        </w:rPr>
        <w:t>第四条  服务要求</w:t>
      </w:r>
    </w:p>
    <w:p>
      <w:pPr>
        <w:autoSpaceDE w:val="0"/>
        <w:autoSpaceDN w:val="0"/>
        <w:adjustRightInd w:val="0"/>
        <w:spacing w:line="360" w:lineRule="auto"/>
        <w:ind w:firstLine="554" w:firstLineChars="198"/>
        <w:rPr>
          <w:rFonts w:ascii="仿宋" w:hAnsi="仿宋" w:eastAsia="仿宋" w:cs="仿宋"/>
          <w:sz w:val="28"/>
          <w:szCs w:val="28"/>
        </w:rPr>
      </w:pPr>
      <w:r>
        <w:rPr>
          <w:rFonts w:hint="eastAsia" w:ascii="仿宋" w:hAnsi="仿宋" w:eastAsia="仿宋" w:cs="仿宋"/>
          <w:sz w:val="28"/>
          <w:szCs w:val="28"/>
        </w:rPr>
        <w:t>具体条款详见合同附件。</w:t>
      </w:r>
    </w:p>
    <w:p>
      <w:pPr>
        <w:spacing w:line="360" w:lineRule="auto"/>
        <w:ind w:firstLine="630" w:firstLineChars="224"/>
        <w:rPr>
          <w:rFonts w:ascii="仿宋" w:hAnsi="仿宋" w:eastAsia="仿宋" w:cs="仿宋"/>
          <w:b/>
          <w:sz w:val="28"/>
          <w:szCs w:val="28"/>
        </w:rPr>
      </w:pPr>
      <w:r>
        <w:rPr>
          <w:rFonts w:hint="eastAsia" w:ascii="仿宋" w:hAnsi="仿宋" w:eastAsia="仿宋" w:cs="仿宋"/>
          <w:b/>
          <w:sz w:val="28"/>
          <w:szCs w:val="28"/>
        </w:rPr>
        <w:t>第五条  履约保证金</w:t>
      </w:r>
    </w:p>
    <w:p>
      <w:pPr>
        <w:widowControl/>
        <w:snapToGrid w:val="0"/>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签订合同时支付合同价</w:t>
      </w:r>
      <w:r>
        <w:rPr>
          <w:rFonts w:hint="eastAsia" w:ascii="仿宋" w:hAnsi="仿宋" w:eastAsia="仿宋" w:cs="仿宋"/>
          <w:sz w:val="28"/>
          <w:szCs w:val="28"/>
          <w:u w:val="single"/>
        </w:rPr>
        <w:t xml:space="preserve">   </w:t>
      </w:r>
      <w:r>
        <w:rPr>
          <w:rFonts w:hint="eastAsia" w:ascii="仿宋" w:hAnsi="仿宋" w:eastAsia="仿宋" w:cs="仿宋"/>
          <w:sz w:val="28"/>
          <w:szCs w:val="28"/>
        </w:rPr>
        <w:t>%的履约保证金。</w:t>
      </w:r>
    </w:p>
    <w:p>
      <w:pPr>
        <w:widowControl/>
        <w:snapToGrid w:val="0"/>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合同履行完毕后无息返还。</w:t>
      </w:r>
    </w:p>
    <w:p>
      <w:pPr>
        <w:spacing w:line="360" w:lineRule="auto"/>
        <w:ind w:firstLine="630" w:firstLineChars="224"/>
        <w:rPr>
          <w:rFonts w:ascii="仿宋" w:hAnsi="仿宋" w:eastAsia="仿宋" w:cs="仿宋"/>
          <w:b/>
          <w:sz w:val="28"/>
          <w:szCs w:val="28"/>
        </w:rPr>
      </w:pPr>
      <w:r>
        <w:rPr>
          <w:rFonts w:hint="eastAsia" w:ascii="仿宋" w:hAnsi="仿宋" w:eastAsia="仿宋" w:cs="仿宋"/>
          <w:b/>
          <w:sz w:val="28"/>
          <w:szCs w:val="28"/>
        </w:rPr>
        <w:t>第六条  货款的支付</w:t>
      </w:r>
    </w:p>
    <w:p>
      <w:pPr>
        <w:spacing w:line="360" w:lineRule="auto"/>
        <w:ind w:firstLine="700" w:firstLineChars="250"/>
        <w:rPr>
          <w:rFonts w:ascii="仿宋" w:hAnsi="仿宋" w:eastAsia="仿宋" w:cs="仿宋"/>
          <w:sz w:val="28"/>
          <w:szCs w:val="28"/>
        </w:rPr>
      </w:pPr>
      <w:r>
        <w:rPr>
          <w:rFonts w:hint="eastAsia" w:ascii="仿宋" w:hAnsi="仿宋" w:eastAsia="仿宋" w:cs="仿宋"/>
          <w:sz w:val="28"/>
          <w:szCs w:val="28"/>
        </w:rPr>
        <w:t>双方自行约定。</w:t>
      </w:r>
    </w:p>
    <w:p>
      <w:pPr>
        <w:spacing w:line="360" w:lineRule="auto"/>
        <w:ind w:firstLine="630" w:firstLineChars="224"/>
        <w:rPr>
          <w:rFonts w:ascii="仿宋" w:hAnsi="仿宋" w:eastAsia="仿宋" w:cs="仿宋"/>
          <w:b/>
          <w:sz w:val="28"/>
          <w:szCs w:val="28"/>
        </w:rPr>
      </w:pPr>
      <w:r>
        <w:rPr>
          <w:rFonts w:hint="eastAsia" w:ascii="仿宋" w:hAnsi="仿宋" w:eastAsia="仿宋" w:cs="仿宋"/>
          <w:b/>
          <w:sz w:val="28"/>
          <w:szCs w:val="28"/>
        </w:rPr>
        <w:t>第七条  违约责任</w:t>
      </w:r>
    </w:p>
    <w:p>
      <w:pPr>
        <w:widowControl/>
        <w:snapToGrid w:val="0"/>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 xml:space="preserve"> 1、乙方逾期履行合同的，自逾期之日起，向甲方每日偿付合同总价万分之二的滞纳金；乙方逾期30日不能交货的，应向甲方支付合同总价百分之五的违约金。</w:t>
      </w:r>
    </w:p>
    <w:p>
      <w:pPr>
        <w:widowControl/>
        <w:snapToGrid w:val="0"/>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2、甲方逾期支付货款的，应向乙方每日偿付合同总价万分之五的滞纳金。甲方无正当理由拒收货物、拒付货款的，应向乙方偿付合同总价百分之五的违约金。</w:t>
      </w:r>
    </w:p>
    <w:p>
      <w:pPr>
        <w:spacing w:line="360" w:lineRule="auto"/>
        <w:ind w:firstLine="630" w:firstLineChars="224"/>
        <w:rPr>
          <w:rFonts w:ascii="仿宋" w:hAnsi="仿宋" w:eastAsia="仿宋" w:cs="仿宋"/>
          <w:b/>
          <w:sz w:val="28"/>
          <w:szCs w:val="28"/>
        </w:rPr>
      </w:pPr>
      <w:r>
        <w:rPr>
          <w:rFonts w:hint="eastAsia" w:ascii="仿宋" w:hAnsi="仿宋" w:eastAsia="仿宋" w:cs="仿宋"/>
          <w:b/>
          <w:sz w:val="28"/>
          <w:szCs w:val="28"/>
        </w:rPr>
        <w:t>第八条  争议的解决</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本合同为政府采购之合同，本合同中所指甲方享有与签证方同等权力，在发生所供商品的质量、售后服务等问题时，甲方有权直接向乙方索赔，签订必要的书面处理协议。如协商不成，任何一方有权在合同签约地选择仲裁或诉讼的途径解决。</w:t>
      </w:r>
    </w:p>
    <w:p>
      <w:pPr>
        <w:spacing w:line="360" w:lineRule="auto"/>
        <w:ind w:firstLine="630" w:firstLineChars="224"/>
        <w:rPr>
          <w:rFonts w:ascii="仿宋" w:hAnsi="仿宋" w:eastAsia="仿宋" w:cs="仿宋"/>
          <w:b/>
          <w:sz w:val="28"/>
          <w:szCs w:val="28"/>
        </w:rPr>
      </w:pPr>
      <w:r>
        <w:rPr>
          <w:rFonts w:hint="eastAsia" w:ascii="仿宋" w:hAnsi="仿宋" w:eastAsia="仿宋" w:cs="仿宋"/>
          <w:b/>
          <w:sz w:val="28"/>
          <w:szCs w:val="28"/>
        </w:rPr>
        <w:t>第九条  合同的生效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1、本合同经甲方、乙方法定代表人或其委托人签字并加盖双方公章后生效。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2、本合同一式肆份，甲方执贰份，乙方执贰份。</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3、相关招标文件、投标文件与本合同具有同等法律效力。</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甲  方（盖章）：                乙  方（盖章）：</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法定代表人或受委托人           法定代表人或受委托人</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（签字）：                     （签字）：</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 xml:space="preserve">地  址：                       地 址： </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 xml:space="preserve">邮  编：                       邮  编： </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 xml:space="preserve">电  话：                       电  话： </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 xml:space="preserve">传  真：                       传  真： </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开户银行：                     开户银行：</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帐  号：                       帐  号：</w:t>
      </w:r>
    </w:p>
    <w:p>
      <w:pPr>
        <w:spacing w:line="360" w:lineRule="auto"/>
        <w:ind w:left="92" w:hanging="92" w:hangingChars="33"/>
        <w:rPr>
          <w:rFonts w:ascii="仿宋" w:hAnsi="仿宋" w:eastAsia="仿宋" w:cs="仿宋"/>
          <w:sz w:val="28"/>
          <w:szCs w:val="28"/>
        </w:rPr>
      </w:pPr>
    </w:p>
    <w:p>
      <w:pPr>
        <w:spacing w:line="360" w:lineRule="auto"/>
        <w:ind w:left="92" w:hanging="92" w:hangingChars="33"/>
        <w:rPr>
          <w:rFonts w:ascii="仿宋" w:hAnsi="仿宋" w:eastAsia="仿宋" w:cs="仿宋"/>
          <w:sz w:val="28"/>
          <w:szCs w:val="28"/>
        </w:rPr>
      </w:pPr>
    </w:p>
    <w:p>
      <w:pPr>
        <w:spacing w:line="360" w:lineRule="auto"/>
        <w:ind w:left="92" w:hanging="92" w:hangingChars="33"/>
        <w:rPr>
          <w:rFonts w:ascii="仿宋" w:hAnsi="仿宋" w:eastAsia="仿宋" w:cs="仿宋"/>
          <w:sz w:val="28"/>
          <w:szCs w:val="28"/>
        </w:rPr>
      </w:pPr>
    </w:p>
    <w:p>
      <w:pPr>
        <w:spacing w:line="360" w:lineRule="auto"/>
        <w:ind w:left="92" w:hanging="92" w:hangingChars="33"/>
        <w:rPr>
          <w:rFonts w:ascii="仿宋" w:hAnsi="仿宋" w:eastAsia="仿宋" w:cs="仿宋"/>
          <w:sz w:val="28"/>
          <w:szCs w:val="28"/>
        </w:rPr>
      </w:pPr>
      <w:r>
        <w:rPr>
          <w:rFonts w:hint="eastAsia" w:ascii="仿宋" w:hAnsi="仿宋" w:eastAsia="仿宋" w:cs="仿宋"/>
          <w:sz w:val="28"/>
          <w:szCs w:val="28"/>
        </w:rPr>
        <w:t>签约时间：  年   月   日</w:t>
      </w:r>
    </w:p>
    <w:p>
      <w:pPr>
        <w:spacing w:line="360" w:lineRule="auto"/>
        <w:rPr>
          <w:rFonts w:ascii="仿宋" w:hAnsi="仿宋" w:eastAsia="仿宋" w:cs="仿宋"/>
          <w:sz w:val="28"/>
          <w:szCs w:val="28"/>
        </w:rPr>
      </w:pPr>
      <w:r>
        <w:rPr>
          <w:rFonts w:hint="eastAsia" w:ascii="仿宋" w:hAnsi="仿宋" w:eastAsia="仿宋" w:cs="仿宋"/>
          <w:sz w:val="28"/>
          <w:szCs w:val="28"/>
        </w:rPr>
        <w:t>签约地点：</w:t>
      </w:r>
    </w:p>
    <w:p>
      <w:pPr>
        <w:pStyle w:val="19"/>
        <w:rPr>
          <w:rFonts w:ascii="仿宋" w:hAnsi="仿宋" w:eastAsia="仿宋" w:cs="仿宋"/>
          <w:sz w:val="28"/>
          <w:szCs w:val="28"/>
        </w:rPr>
      </w:pPr>
    </w:p>
    <w:p>
      <w:pPr>
        <w:rPr>
          <w:rFonts w:ascii="仿宋" w:hAnsi="仿宋" w:eastAsia="仿宋" w:cs="仿宋"/>
          <w:sz w:val="28"/>
          <w:szCs w:val="28"/>
        </w:rPr>
      </w:pPr>
    </w:p>
    <w:p>
      <w:pPr>
        <w:pStyle w:val="19"/>
        <w:rPr>
          <w:rFonts w:ascii="仿宋" w:hAnsi="仿宋" w:eastAsia="仿宋" w:cs="仿宋"/>
          <w:sz w:val="28"/>
          <w:szCs w:val="28"/>
        </w:rPr>
      </w:pPr>
    </w:p>
    <w:p>
      <w:pPr>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pStyle w:val="2"/>
        <w:rPr>
          <w:rFonts w:ascii="仿宋" w:hAnsi="仿宋" w:eastAsia="仿宋" w:cs="仿宋"/>
          <w:sz w:val="28"/>
          <w:szCs w:val="28"/>
        </w:rPr>
      </w:pPr>
    </w:p>
    <w:p>
      <w:pPr>
        <w:rPr>
          <w:rFonts w:ascii="仿宋" w:hAnsi="仿宋" w:eastAsia="仿宋" w:cs="仿宋"/>
          <w:sz w:val="28"/>
          <w:szCs w:val="28"/>
        </w:rPr>
      </w:pPr>
    </w:p>
    <w:p>
      <w:pPr>
        <w:spacing w:line="360" w:lineRule="auto"/>
        <w:jc w:val="center"/>
        <w:outlineLvl w:val="0"/>
        <w:rPr>
          <w:rFonts w:ascii="仿宋_GB2312" w:hAnsi="仿宋" w:eastAsia="仿宋_GB2312"/>
          <w:bCs/>
          <w:sz w:val="28"/>
          <w:szCs w:val="28"/>
        </w:rPr>
      </w:pPr>
      <w:r>
        <w:rPr>
          <w:rFonts w:hint="eastAsia" w:ascii="仿宋" w:hAnsi="仿宋" w:eastAsia="仿宋" w:cs="仿宋"/>
          <w:b/>
          <w:bCs/>
          <w:color w:val="000000"/>
          <w:sz w:val="36"/>
          <w:szCs w:val="36"/>
        </w:rPr>
        <w:t>第五部分　投标文件编制</w:t>
      </w:r>
    </w:p>
    <w:p>
      <w:pPr>
        <w:pStyle w:val="20"/>
        <w:spacing w:after="0" w:line="360" w:lineRule="auto"/>
        <w:ind w:left="0" w:leftChars="0"/>
        <w:rPr>
          <w:rFonts w:ascii="仿宋" w:hAnsi="仿宋" w:eastAsia="仿宋" w:cs="仿宋"/>
          <w:bCs/>
          <w:sz w:val="28"/>
          <w:szCs w:val="28"/>
        </w:rPr>
      </w:pPr>
      <w:r>
        <w:rPr>
          <w:rFonts w:hint="eastAsia" w:ascii="仿宋" w:hAnsi="仿宋" w:eastAsia="仿宋" w:cs="仿宋"/>
          <w:bCs/>
          <w:sz w:val="28"/>
          <w:szCs w:val="28"/>
        </w:rPr>
        <w:t>各投标人：</w:t>
      </w:r>
    </w:p>
    <w:p>
      <w:pPr>
        <w:pStyle w:val="20"/>
        <w:spacing w:after="0" w:line="360" w:lineRule="auto"/>
        <w:ind w:left="0" w:leftChars="0" w:firstLine="548" w:firstLineChars="196"/>
        <w:rPr>
          <w:rFonts w:ascii="仿宋" w:hAnsi="仿宋" w:eastAsia="仿宋" w:cs="仿宋"/>
          <w:bCs/>
          <w:sz w:val="28"/>
          <w:szCs w:val="28"/>
        </w:rPr>
      </w:pPr>
      <w:r>
        <w:rPr>
          <w:rFonts w:hint="eastAsia" w:ascii="仿宋" w:hAnsi="仿宋" w:eastAsia="仿宋" w:cs="仿宋"/>
          <w:bCs/>
          <w:sz w:val="28"/>
          <w:szCs w:val="28"/>
        </w:rPr>
        <w:t>为了准确投标，希望认真阅读本次招标文件和附件内容，在使用各附件时，应注意下列事项：</w:t>
      </w:r>
    </w:p>
    <w:p>
      <w:pPr>
        <w:pStyle w:val="20"/>
        <w:spacing w:after="0" w:line="360" w:lineRule="auto"/>
        <w:ind w:left="0" w:leftChars="0" w:firstLine="548" w:firstLineChars="196"/>
        <w:rPr>
          <w:rFonts w:ascii="仿宋" w:hAnsi="仿宋" w:eastAsia="仿宋" w:cs="仿宋"/>
          <w:bCs/>
          <w:sz w:val="28"/>
          <w:szCs w:val="28"/>
        </w:rPr>
      </w:pPr>
      <w:r>
        <w:rPr>
          <w:rFonts w:hint="eastAsia" w:ascii="仿宋" w:hAnsi="仿宋" w:eastAsia="仿宋" w:cs="仿宋"/>
          <w:bCs/>
          <w:sz w:val="28"/>
          <w:szCs w:val="28"/>
        </w:rPr>
        <w:t>1、实事求是的填写各附件内容;</w:t>
      </w:r>
    </w:p>
    <w:p>
      <w:pPr>
        <w:pStyle w:val="20"/>
        <w:spacing w:after="0" w:line="360" w:lineRule="auto"/>
        <w:ind w:left="0" w:leftChars="0" w:firstLine="548" w:firstLineChars="196"/>
        <w:rPr>
          <w:rFonts w:ascii="仿宋" w:hAnsi="仿宋" w:eastAsia="仿宋" w:cs="仿宋"/>
          <w:bCs/>
          <w:sz w:val="28"/>
          <w:szCs w:val="28"/>
        </w:rPr>
      </w:pPr>
      <w:r>
        <w:rPr>
          <w:rFonts w:hint="eastAsia" w:ascii="仿宋" w:hAnsi="仿宋" w:eastAsia="仿宋" w:cs="仿宋"/>
          <w:bCs/>
          <w:sz w:val="28"/>
          <w:szCs w:val="28"/>
        </w:rPr>
        <w:t>2、投标项目涉及到安装、调试所需材料时，应当详细编写《主要（辅助）材料清单》;</w:t>
      </w:r>
    </w:p>
    <w:p>
      <w:pPr>
        <w:pStyle w:val="20"/>
        <w:spacing w:after="0" w:line="360" w:lineRule="auto"/>
        <w:ind w:left="0" w:leftChars="0" w:firstLine="548" w:firstLineChars="196"/>
        <w:rPr>
          <w:rFonts w:ascii="仿宋" w:hAnsi="仿宋" w:eastAsia="仿宋" w:cs="仿宋"/>
          <w:bCs/>
          <w:sz w:val="28"/>
          <w:szCs w:val="28"/>
        </w:rPr>
      </w:pPr>
      <w:r>
        <w:rPr>
          <w:rFonts w:hint="eastAsia" w:ascii="仿宋" w:hAnsi="仿宋" w:eastAsia="仿宋" w:cs="仿宋"/>
          <w:bCs/>
          <w:sz w:val="28"/>
          <w:szCs w:val="28"/>
        </w:rPr>
        <w:t>3、</w:t>
      </w:r>
      <w:r>
        <w:rPr>
          <w:rFonts w:hint="eastAsia" w:ascii="仿宋" w:hAnsi="仿宋" w:eastAsia="仿宋" w:cs="仿宋"/>
          <w:sz w:val="28"/>
          <w:szCs w:val="28"/>
        </w:rPr>
        <w:t>属于招标文件规定应当签署的事项，各投标人应按照规定逐一签署，需要加盖公章的地方，应当逐一加盖</w:t>
      </w:r>
      <w:r>
        <w:rPr>
          <w:rFonts w:hint="eastAsia" w:ascii="仿宋" w:hAnsi="仿宋" w:eastAsia="仿宋" w:cs="仿宋"/>
          <w:bCs/>
          <w:sz w:val="28"/>
          <w:szCs w:val="28"/>
        </w:rPr>
        <w:t>;</w:t>
      </w:r>
    </w:p>
    <w:p>
      <w:pPr>
        <w:pStyle w:val="20"/>
        <w:spacing w:after="0" w:line="360" w:lineRule="auto"/>
        <w:ind w:left="0" w:leftChars="0" w:firstLine="548" w:firstLineChars="196"/>
        <w:rPr>
          <w:rFonts w:ascii="仿宋" w:hAnsi="仿宋" w:eastAsia="仿宋" w:cs="仿宋"/>
          <w:bCs/>
          <w:sz w:val="28"/>
          <w:szCs w:val="28"/>
        </w:rPr>
      </w:pPr>
      <w:r>
        <w:rPr>
          <w:rFonts w:hint="eastAsia" w:ascii="仿宋" w:hAnsi="仿宋" w:eastAsia="仿宋" w:cs="仿宋"/>
          <w:sz w:val="28"/>
          <w:szCs w:val="28"/>
        </w:rPr>
        <w:t>4、</w:t>
      </w:r>
      <w:r>
        <w:rPr>
          <w:rFonts w:hint="eastAsia" w:ascii="仿宋" w:hAnsi="仿宋" w:eastAsia="仿宋" w:cs="仿宋"/>
          <w:bCs/>
          <w:sz w:val="28"/>
          <w:szCs w:val="28"/>
        </w:rPr>
        <w:t>凡投标文件内容</w:t>
      </w:r>
      <w:r>
        <w:rPr>
          <w:rFonts w:hint="eastAsia" w:ascii="仿宋" w:hAnsi="仿宋" w:eastAsia="仿宋" w:cs="仿宋"/>
          <w:sz w:val="28"/>
          <w:szCs w:val="28"/>
        </w:rPr>
        <w:t>填报不清或填报错误，其后果由投标人承担</w:t>
      </w:r>
      <w:r>
        <w:rPr>
          <w:rFonts w:hint="eastAsia" w:ascii="仿宋" w:hAnsi="仿宋" w:eastAsia="仿宋" w:cs="仿宋"/>
          <w:bCs/>
          <w:sz w:val="28"/>
          <w:szCs w:val="28"/>
        </w:rPr>
        <w:t>;</w:t>
      </w:r>
    </w:p>
    <w:p>
      <w:pPr>
        <w:pStyle w:val="20"/>
        <w:spacing w:after="0" w:line="360" w:lineRule="auto"/>
        <w:ind w:left="0" w:leftChars="0" w:firstLine="548" w:firstLineChars="196"/>
        <w:rPr>
          <w:rFonts w:ascii="仿宋" w:hAnsi="仿宋" w:eastAsia="仿宋" w:cs="仿宋"/>
          <w:bCs/>
          <w:sz w:val="28"/>
          <w:szCs w:val="28"/>
        </w:rPr>
      </w:pPr>
      <w:r>
        <w:rPr>
          <w:rFonts w:hint="eastAsia" w:ascii="仿宋" w:hAnsi="仿宋" w:eastAsia="仿宋" w:cs="仿宋"/>
          <w:bCs/>
          <w:sz w:val="28"/>
          <w:szCs w:val="28"/>
        </w:rPr>
        <w:t>5、所投货物类产品须注明产品产地及生产厂家。</w:t>
      </w:r>
    </w:p>
    <w:p>
      <w:pPr>
        <w:pStyle w:val="20"/>
        <w:spacing w:after="0" w:line="360" w:lineRule="auto"/>
        <w:ind w:left="0" w:leftChars="0" w:firstLine="548" w:firstLineChars="196"/>
        <w:rPr>
          <w:rFonts w:ascii="仿宋" w:hAnsi="仿宋" w:eastAsia="仿宋" w:cs="仿宋"/>
          <w:bCs/>
          <w:sz w:val="28"/>
          <w:szCs w:val="28"/>
        </w:rPr>
      </w:pPr>
      <w:r>
        <w:rPr>
          <w:rFonts w:hint="eastAsia" w:ascii="仿宋" w:hAnsi="仿宋" w:eastAsia="仿宋" w:cs="仿宋"/>
          <w:bCs/>
          <w:sz w:val="28"/>
          <w:szCs w:val="28"/>
        </w:rPr>
        <w:t>6、投标文件须标注页码，有封面和封底，A4纸装订成册。</w:t>
      </w:r>
    </w:p>
    <w:p>
      <w:pPr>
        <w:pStyle w:val="20"/>
        <w:spacing w:after="0" w:line="360" w:lineRule="auto"/>
        <w:ind w:left="0" w:leftChars="0" w:firstLine="548" w:firstLineChars="196"/>
        <w:rPr>
          <w:rFonts w:ascii="仿宋" w:hAnsi="仿宋" w:eastAsia="仿宋" w:cs="仿宋"/>
          <w:bCs/>
          <w:sz w:val="28"/>
          <w:szCs w:val="28"/>
        </w:rPr>
      </w:pPr>
      <w:r>
        <w:rPr>
          <w:rFonts w:hint="eastAsia" w:ascii="仿宋" w:hAnsi="仿宋" w:eastAsia="仿宋" w:cs="仿宋"/>
          <w:bCs/>
          <w:sz w:val="28"/>
          <w:szCs w:val="28"/>
        </w:rPr>
        <w:t>7、第六部分附件仅供参考。</w:t>
      </w:r>
    </w:p>
    <w:p>
      <w:pPr>
        <w:pStyle w:val="20"/>
        <w:spacing w:after="0" w:line="360" w:lineRule="auto"/>
        <w:ind w:left="0" w:leftChars="0" w:firstLine="548" w:firstLineChars="196"/>
        <w:rPr>
          <w:rFonts w:ascii="仿宋_GB2312" w:hAnsi="仿宋" w:eastAsia="仿宋_GB2312"/>
          <w:bCs/>
          <w:sz w:val="28"/>
          <w:szCs w:val="28"/>
        </w:rPr>
      </w:pPr>
    </w:p>
    <w:p>
      <w:pPr>
        <w:pStyle w:val="20"/>
        <w:spacing w:after="0" w:line="360" w:lineRule="auto"/>
        <w:ind w:left="0" w:leftChars="0" w:firstLine="548" w:firstLineChars="196"/>
        <w:rPr>
          <w:rFonts w:ascii="仿宋_GB2312" w:hAnsi="仿宋" w:eastAsia="仿宋_GB2312"/>
          <w:bCs/>
          <w:sz w:val="28"/>
          <w:szCs w:val="28"/>
        </w:rPr>
      </w:pPr>
    </w:p>
    <w:p>
      <w:pPr>
        <w:pStyle w:val="20"/>
        <w:spacing w:after="0" w:line="360" w:lineRule="auto"/>
        <w:ind w:left="0" w:leftChars="0" w:firstLine="548" w:firstLineChars="196"/>
        <w:rPr>
          <w:rFonts w:ascii="仿宋_GB2312" w:hAnsi="仿宋" w:eastAsia="仿宋_GB2312"/>
          <w:bCs/>
          <w:sz w:val="28"/>
          <w:szCs w:val="28"/>
        </w:rPr>
      </w:pPr>
    </w:p>
    <w:p>
      <w:pPr>
        <w:pStyle w:val="21"/>
        <w:rPr>
          <w:rFonts w:ascii="仿宋_GB2312" w:hAnsi="仿宋" w:eastAsia="仿宋_GB2312"/>
          <w:bCs/>
          <w:sz w:val="28"/>
          <w:szCs w:val="28"/>
        </w:rPr>
      </w:pPr>
    </w:p>
    <w:p>
      <w:pPr>
        <w:pStyle w:val="21"/>
        <w:rPr>
          <w:rFonts w:ascii="仿宋_GB2312" w:hAnsi="仿宋" w:eastAsia="仿宋_GB2312"/>
          <w:bCs/>
          <w:sz w:val="28"/>
          <w:szCs w:val="28"/>
        </w:rPr>
      </w:pPr>
    </w:p>
    <w:p>
      <w:pPr>
        <w:pStyle w:val="21"/>
        <w:rPr>
          <w:rFonts w:ascii="仿宋_GB2312" w:hAnsi="仿宋" w:eastAsia="仿宋_GB2312"/>
          <w:bCs/>
          <w:sz w:val="28"/>
          <w:szCs w:val="28"/>
        </w:rPr>
      </w:pPr>
    </w:p>
    <w:p>
      <w:pPr>
        <w:pStyle w:val="21"/>
        <w:rPr>
          <w:rFonts w:ascii="仿宋_GB2312" w:hAnsi="仿宋" w:eastAsia="仿宋_GB2312"/>
          <w:bCs/>
          <w:sz w:val="28"/>
          <w:szCs w:val="28"/>
        </w:rPr>
      </w:pPr>
    </w:p>
    <w:p>
      <w:pPr>
        <w:pStyle w:val="21"/>
        <w:rPr>
          <w:rFonts w:ascii="仿宋_GB2312" w:hAnsi="仿宋" w:eastAsia="仿宋_GB2312"/>
          <w:bCs/>
          <w:sz w:val="28"/>
          <w:szCs w:val="28"/>
        </w:rPr>
      </w:pPr>
    </w:p>
    <w:p>
      <w:pPr>
        <w:pStyle w:val="21"/>
        <w:rPr>
          <w:rFonts w:ascii="仿宋_GB2312" w:hAnsi="仿宋" w:eastAsia="仿宋_GB2312"/>
          <w:bCs/>
          <w:sz w:val="28"/>
          <w:szCs w:val="28"/>
        </w:rPr>
      </w:pPr>
    </w:p>
    <w:p>
      <w:pPr>
        <w:pStyle w:val="21"/>
        <w:rPr>
          <w:rFonts w:ascii="仿宋_GB2312" w:hAnsi="仿宋" w:eastAsia="仿宋_GB2312"/>
          <w:bCs/>
          <w:sz w:val="28"/>
          <w:szCs w:val="28"/>
        </w:rPr>
      </w:pPr>
    </w:p>
    <w:p>
      <w:pPr>
        <w:pStyle w:val="21"/>
        <w:rPr>
          <w:rFonts w:ascii="仿宋_GB2312" w:hAnsi="仿宋" w:eastAsia="仿宋_GB2312"/>
          <w:bCs/>
          <w:sz w:val="28"/>
          <w:szCs w:val="28"/>
        </w:rPr>
      </w:pPr>
    </w:p>
    <w:p>
      <w:pPr>
        <w:pStyle w:val="21"/>
        <w:rPr>
          <w:rFonts w:ascii="仿宋_GB2312" w:hAnsi="仿宋" w:eastAsia="仿宋_GB2312"/>
          <w:bCs/>
          <w:sz w:val="28"/>
          <w:szCs w:val="28"/>
        </w:rPr>
      </w:pPr>
    </w:p>
    <w:p>
      <w:pPr>
        <w:pStyle w:val="21"/>
        <w:rPr>
          <w:rFonts w:ascii="仿宋_GB2312" w:hAnsi="仿宋" w:eastAsia="仿宋_GB2312"/>
          <w:bCs/>
          <w:sz w:val="28"/>
          <w:szCs w:val="28"/>
        </w:rPr>
      </w:pPr>
    </w:p>
    <w:p>
      <w:pPr>
        <w:pStyle w:val="21"/>
        <w:rPr>
          <w:rFonts w:ascii="仿宋_GB2312" w:hAnsi="仿宋" w:eastAsia="仿宋_GB2312"/>
          <w:bCs/>
          <w:sz w:val="28"/>
          <w:szCs w:val="28"/>
        </w:rPr>
      </w:pPr>
    </w:p>
    <w:p>
      <w:pPr>
        <w:numPr>
          <w:ilvl w:val="0"/>
          <w:numId w:val="12"/>
        </w:numPr>
        <w:spacing w:line="360" w:lineRule="auto"/>
        <w:jc w:val="center"/>
        <w:outlineLvl w:val="0"/>
        <w:rPr>
          <w:rFonts w:ascii="仿宋" w:hAnsi="仿宋" w:eastAsia="仿宋" w:cs="仿宋"/>
          <w:b/>
          <w:color w:val="000000"/>
          <w:sz w:val="36"/>
          <w:szCs w:val="36"/>
        </w:rPr>
      </w:pPr>
      <w:r>
        <w:rPr>
          <w:rFonts w:hint="eastAsia" w:ascii="仿宋" w:hAnsi="仿宋" w:eastAsia="仿宋" w:cs="仿宋"/>
          <w:b/>
          <w:bCs/>
          <w:color w:val="000000"/>
          <w:sz w:val="36"/>
          <w:szCs w:val="36"/>
        </w:rPr>
        <w:t xml:space="preserve">  </w:t>
      </w:r>
      <w:r>
        <w:rPr>
          <w:rFonts w:hint="eastAsia" w:ascii="仿宋" w:hAnsi="仿宋" w:eastAsia="仿宋" w:cs="仿宋"/>
          <w:b/>
          <w:color w:val="000000"/>
          <w:sz w:val="36"/>
          <w:szCs w:val="36"/>
        </w:rPr>
        <w:t>附  件</w:t>
      </w:r>
    </w:p>
    <w:p>
      <w:pPr>
        <w:spacing w:line="360" w:lineRule="auto"/>
        <w:rPr>
          <w:rFonts w:ascii="仿宋" w:hAnsi="仿宋" w:eastAsia="仿宋" w:cs="仿宋"/>
        </w:rPr>
      </w:pPr>
      <w:r>
        <w:rPr>
          <w:rFonts w:hint="eastAsia" w:ascii="黑体" w:hAnsi="黑体" w:eastAsia="黑体" w:cs="黑体"/>
          <w:sz w:val="72"/>
          <w:szCs w:val="72"/>
        </w:rPr>
        <w:t xml:space="preserve"> </w:t>
      </w:r>
      <w:r>
        <w:rPr>
          <w:rFonts w:hint="eastAsia" w:ascii="仿宋" w:hAnsi="仿宋" w:eastAsia="仿宋" w:cs="仿宋"/>
          <w:b/>
          <w:bCs/>
          <w:sz w:val="32"/>
          <w:szCs w:val="32"/>
        </w:rPr>
        <w:t>（商务文件封皮）</w:t>
      </w:r>
    </w:p>
    <w:p>
      <w:pPr>
        <w:spacing w:line="360" w:lineRule="auto"/>
        <w:jc w:val="right"/>
        <w:rPr>
          <w:rFonts w:ascii="仿宋" w:hAnsi="仿宋" w:eastAsia="仿宋" w:cs="仿宋"/>
        </w:rPr>
      </w:pPr>
      <w:r>
        <w:rPr>
          <w:rFonts w:hint="eastAsia" w:ascii="仿宋" w:hAnsi="仿宋" w:eastAsia="仿宋" w:cs="仿宋"/>
          <w:b/>
          <w:bCs/>
          <w:kern w:val="1"/>
          <w:sz w:val="36"/>
          <w:szCs w:val="36"/>
        </w:rPr>
        <w:t>正（副）本</w:t>
      </w:r>
    </w:p>
    <w:p>
      <w:pPr>
        <w:spacing w:line="360" w:lineRule="auto"/>
        <w:rPr>
          <w:rFonts w:ascii="仿宋" w:hAnsi="仿宋" w:eastAsia="仿宋" w:cs="仿宋"/>
        </w:rPr>
      </w:pPr>
    </w:p>
    <w:p>
      <w:pPr>
        <w:spacing w:line="360" w:lineRule="auto"/>
        <w:jc w:val="center"/>
        <w:rPr>
          <w:rFonts w:ascii="仿宋" w:hAnsi="仿宋" w:eastAsia="仿宋" w:cs="仿宋"/>
        </w:rPr>
      </w:pPr>
      <w:r>
        <w:rPr>
          <w:rFonts w:hint="eastAsia" w:ascii="仿宋" w:hAnsi="仿宋" w:eastAsia="仿宋" w:cs="仿宋"/>
          <w:b/>
          <w:bCs/>
          <w:sz w:val="52"/>
          <w:szCs w:val="52"/>
          <w:u w:val="single"/>
        </w:rPr>
        <w:t xml:space="preserve">****          </w:t>
      </w:r>
      <w:r>
        <w:rPr>
          <w:rFonts w:hint="eastAsia" w:ascii="仿宋" w:hAnsi="仿宋" w:eastAsia="仿宋" w:cs="仿宋"/>
          <w:b/>
          <w:bCs/>
          <w:sz w:val="52"/>
          <w:szCs w:val="52"/>
        </w:rPr>
        <w:t>项目</w:t>
      </w: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jc w:val="center"/>
        <w:outlineLvl w:val="0"/>
        <w:rPr>
          <w:rFonts w:ascii="仿宋" w:hAnsi="仿宋" w:eastAsia="仿宋" w:cs="仿宋"/>
          <w:sz w:val="28"/>
          <w:szCs w:val="28"/>
        </w:rPr>
      </w:pPr>
      <w:r>
        <w:rPr>
          <w:rFonts w:hint="eastAsia" w:ascii="仿宋" w:hAnsi="仿宋" w:eastAsia="仿宋" w:cs="仿宋"/>
          <w:b/>
          <w:bCs/>
          <w:sz w:val="72"/>
          <w:szCs w:val="144"/>
        </w:rPr>
        <w:t>商 务 文 件</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6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spacing w:line="6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投标人地址：</w:t>
      </w:r>
      <w:r>
        <w:rPr>
          <w:rFonts w:hint="eastAsia" w:ascii="仿宋" w:hAnsi="仿宋" w:eastAsia="仿宋" w:cs="仿宋"/>
          <w:sz w:val="28"/>
          <w:szCs w:val="28"/>
          <w:u w:val="single"/>
        </w:rPr>
        <w:t xml:space="preserve">                             </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年   月    日</w:t>
      </w:r>
    </w:p>
    <w:p>
      <w:pPr>
        <w:pStyle w:val="95"/>
      </w:pPr>
    </w:p>
    <w:p>
      <w:pPr>
        <w:pStyle w:val="95"/>
      </w:pPr>
    </w:p>
    <w:p>
      <w:pPr>
        <w:spacing w:line="360" w:lineRule="auto"/>
        <w:ind w:firstLine="643" w:firstLineChars="200"/>
        <w:jc w:val="center"/>
        <w:rPr>
          <w:rFonts w:ascii="仿宋" w:hAnsi="仿宋" w:eastAsia="仿宋" w:cs="仿宋"/>
          <w:b/>
          <w:sz w:val="32"/>
          <w:szCs w:val="32"/>
        </w:rPr>
      </w:pPr>
      <w:r>
        <w:rPr>
          <w:rFonts w:hint="eastAsia" w:ascii="仿宋" w:hAnsi="仿宋" w:eastAsia="仿宋" w:cs="仿宋"/>
          <w:b/>
          <w:sz w:val="32"/>
          <w:szCs w:val="32"/>
        </w:rPr>
        <w:t>1、投 标 函</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致：新疆佑雷项目管理有限公司</w:t>
      </w:r>
    </w:p>
    <w:p>
      <w:pPr>
        <w:tabs>
          <w:tab w:val="left" w:pos="540"/>
          <w:tab w:val="left" w:pos="720"/>
          <w:tab w:val="left" w:pos="900"/>
        </w:tabs>
        <w:spacing w:line="440" w:lineRule="exact"/>
        <w:rPr>
          <w:rFonts w:ascii="仿宋" w:hAnsi="仿宋" w:eastAsia="仿宋" w:cs="仿宋"/>
          <w:sz w:val="28"/>
          <w:szCs w:val="28"/>
        </w:rPr>
      </w:pPr>
      <w:r>
        <w:rPr>
          <w:rFonts w:hint="eastAsia" w:ascii="仿宋" w:hAnsi="仿宋" w:eastAsia="仿宋" w:cs="仿宋"/>
          <w:sz w:val="28"/>
          <w:szCs w:val="28"/>
        </w:rPr>
        <w:t xml:space="preserve">    我方对本次招标文件已详细审阅，内容全部清楚。我方自愿对此</w:t>
      </w:r>
      <w:r>
        <w:rPr>
          <w:rFonts w:hint="eastAsia" w:ascii="仿宋" w:hAnsi="仿宋" w:eastAsia="仿宋" w:cs="仿宋"/>
          <w:sz w:val="28"/>
          <w:szCs w:val="28"/>
          <w:u w:val="single"/>
        </w:rPr>
        <w:t xml:space="preserve"> 　　                                                                                                                                                                    </w:t>
      </w:r>
      <w:r>
        <w:rPr>
          <w:rFonts w:hint="eastAsia" w:ascii="仿宋" w:hAnsi="仿宋" w:eastAsia="仿宋" w:cs="仿宋"/>
          <w:sz w:val="28"/>
          <w:szCs w:val="28"/>
        </w:rPr>
        <w:t>次</w:t>
      </w:r>
      <w:r>
        <w:rPr>
          <w:rFonts w:hint="eastAsia" w:ascii="仿宋" w:hAnsi="仿宋" w:eastAsia="仿宋" w:cs="仿宋"/>
          <w:sz w:val="28"/>
          <w:szCs w:val="28"/>
          <w:u w:val="single"/>
        </w:rPr>
        <w:t xml:space="preserve">              </w:t>
      </w:r>
      <w:r>
        <w:rPr>
          <w:rFonts w:hint="eastAsia" w:ascii="仿宋" w:hAnsi="仿宋" w:eastAsia="仿宋" w:cs="仿宋"/>
          <w:sz w:val="28"/>
          <w:szCs w:val="28"/>
        </w:rPr>
        <w:t>采购项目投标，谨郑重声明以下诸点并对之负法律责任：</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1、我方同意招标文件的各项规定，赞同你方对招标文件的解释；</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2、我方提供的投标文件及资料、证照真实合法有效；</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3、我方愿向你方提供与本次招标有关的一切真实数据或资料；</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4、我方同意承担由投标文件内容填报不清或填报错误，所造成的无效标、废标、落标等后果;</w:t>
      </w:r>
    </w:p>
    <w:p>
      <w:pPr>
        <w:spacing w:line="440"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rPr>
        <w:t>5、我方赞同你方组织的评标委员会（组）所做出的评审和选择，同意</w:t>
      </w:r>
      <w:r>
        <w:rPr>
          <w:rFonts w:hint="eastAsia" w:ascii="仿宋" w:hAnsi="仿宋" w:eastAsia="仿宋" w:cs="仿宋"/>
          <w:sz w:val="28"/>
          <w:szCs w:val="28"/>
          <w:shd w:val="clear" w:color="auto" w:fill="FFFFFF"/>
        </w:rPr>
        <w:t>评标委员会无义务向投标人进行任何有关评标解释的规定</w:t>
      </w:r>
      <w:r>
        <w:rPr>
          <w:rFonts w:hint="eastAsia" w:ascii="仿宋" w:hAnsi="仿宋" w:eastAsia="仿宋" w:cs="仿宋"/>
          <w:sz w:val="28"/>
          <w:szCs w:val="28"/>
        </w:rPr>
        <w:t>；</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6、我方保证诚实履行合同，做到所供货物货真价实，绝不以次充好、以假充真，保质保量按期交货（完工）；</w:t>
      </w:r>
    </w:p>
    <w:p>
      <w:pPr>
        <w:spacing w:line="44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rPr>
        <w:t>7、我方完全理解本次招标不是最低价中标；</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8、我方保证按照服务承诺提供及时有效的售后服务；</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9、我方同意本投标文件的有效期为开标后30天；一旦中标将投标文件转为合同附件；</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10、本次投标总价为（小写）</w:t>
      </w:r>
      <w:r>
        <w:rPr>
          <w:rFonts w:hint="eastAsia" w:ascii="仿宋" w:hAnsi="仿宋" w:eastAsia="仿宋" w:cs="仿宋"/>
          <w:sz w:val="28"/>
          <w:szCs w:val="28"/>
          <w:u w:val="single"/>
        </w:rPr>
        <w:t xml:space="preserve">          </w:t>
      </w:r>
      <w:r>
        <w:rPr>
          <w:rFonts w:hint="eastAsia" w:ascii="仿宋" w:hAnsi="仿宋" w:eastAsia="仿宋" w:cs="仿宋"/>
          <w:sz w:val="28"/>
          <w:szCs w:val="28"/>
        </w:rPr>
        <w:t>（大写）</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11、我方提交的投标文件正本</w:t>
      </w:r>
      <w:r>
        <w:rPr>
          <w:rFonts w:hint="eastAsia" w:ascii="仿宋" w:hAnsi="仿宋" w:eastAsia="仿宋" w:cs="仿宋"/>
          <w:sz w:val="28"/>
          <w:szCs w:val="28"/>
          <w:u w:val="single"/>
        </w:rPr>
        <w:t>一</w:t>
      </w:r>
      <w:r>
        <w:rPr>
          <w:rFonts w:hint="eastAsia" w:ascii="仿宋" w:hAnsi="仿宋" w:eastAsia="仿宋" w:cs="仿宋"/>
          <w:sz w:val="28"/>
          <w:szCs w:val="28"/>
        </w:rPr>
        <w:t>套，副本</w:t>
      </w:r>
      <w:r>
        <w:rPr>
          <w:rFonts w:hint="eastAsia" w:ascii="仿宋" w:hAnsi="仿宋" w:eastAsia="仿宋" w:cs="仿宋"/>
          <w:sz w:val="28"/>
          <w:szCs w:val="28"/>
          <w:u w:val="single"/>
        </w:rPr>
        <w:t>二</w:t>
      </w:r>
      <w:r>
        <w:rPr>
          <w:rFonts w:hint="eastAsia" w:ascii="仿宋" w:hAnsi="仿宋" w:eastAsia="仿宋" w:cs="仿宋"/>
          <w:sz w:val="28"/>
          <w:szCs w:val="28"/>
        </w:rPr>
        <w:t>套；</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12、与本次招标的一切往来，请按下列方式联系：</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手机：</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电话：</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传真： </w:t>
      </w:r>
    </w:p>
    <w:p>
      <w:pPr>
        <w:spacing w:line="440" w:lineRule="exact"/>
        <w:ind w:firstLine="560" w:firstLineChars="200"/>
        <w:rPr>
          <w:rFonts w:ascii="仿宋" w:hAnsi="仿宋" w:eastAsia="仿宋" w:cs="仿宋"/>
          <w:sz w:val="28"/>
          <w:szCs w:val="28"/>
          <w:u w:val="single"/>
        </w:rPr>
      </w:pPr>
      <w:r>
        <w:rPr>
          <w:rFonts w:hint="eastAsia" w:ascii="仿宋" w:hAnsi="仿宋" w:eastAsia="仿宋"/>
          <w:sz w:val="28"/>
          <w:szCs w:val="28"/>
        </w:rPr>
        <w:t>法定代表人或授权代表人（签章）</w:t>
      </w:r>
      <w:r>
        <w:rPr>
          <w:rFonts w:hint="eastAsia" w:ascii="仿宋" w:hAnsi="仿宋" w:eastAsia="仿宋" w:cs="仿宋"/>
          <w:sz w:val="28"/>
          <w:szCs w:val="28"/>
        </w:rPr>
        <w:t>：</w:t>
      </w:r>
      <w:r>
        <w:rPr>
          <w:rFonts w:hint="eastAsia" w:ascii="仿宋" w:hAnsi="仿宋" w:eastAsia="仿宋" w:cs="仿宋"/>
          <w:sz w:val="28"/>
          <w:szCs w:val="28"/>
          <w:u w:val="single"/>
        </w:rPr>
        <w:t xml:space="preserve">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（加盖单位公章）</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签署日期：      年     月     日</w:t>
      </w:r>
    </w:p>
    <w:p>
      <w:pPr>
        <w:spacing w:line="360" w:lineRule="auto"/>
        <w:jc w:val="center"/>
        <w:rPr>
          <w:rFonts w:ascii="仿宋" w:hAnsi="仿宋" w:eastAsia="仿宋" w:cs="仿宋"/>
          <w:b/>
          <w:sz w:val="28"/>
          <w:szCs w:val="28"/>
        </w:rPr>
      </w:pPr>
    </w:p>
    <w:p>
      <w:pPr>
        <w:pStyle w:val="44"/>
        <w:ind w:firstLine="562"/>
        <w:rPr>
          <w:rFonts w:ascii="仿宋" w:hAnsi="仿宋" w:eastAsia="仿宋" w:cs="仿宋"/>
          <w:b/>
          <w:sz w:val="28"/>
          <w:szCs w:val="28"/>
        </w:rPr>
      </w:pPr>
    </w:p>
    <w:p>
      <w:pPr>
        <w:pStyle w:val="44"/>
        <w:ind w:firstLine="562"/>
        <w:rPr>
          <w:rFonts w:ascii="仿宋" w:hAnsi="仿宋" w:eastAsia="仿宋" w:cs="仿宋"/>
          <w:b/>
          <w:sz w:val="28"/>
          <w:szCs w:val="28"/>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2、反商业贿赂承诺书</w:t>
      </w:r>
    </w:p>
    <w:p>
      <w:pPr>
        <w:spacing w:line="360" w:lineRule="auto"/>
        <w:rPr>
          <w:rFonts w:ascii="仿宋_GB2312" w:hAnsi="仿宋" w:eastAsia="仿宋_GB2312"/>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致：新疆佑雷项目管理有限公司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为了进一步营造公平竞争的市场环境，维护市场秩序，我方在政府采购活动中郑重承诺：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一、依法参与政府采购活动，遵纪守法，诚信经营，公平竞争。</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三、坚决做到不提供虚假资质文件和虚假材料谋取中标。</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四、不采取不正当手段诋毁、排挤其他投标人，与其他投标人保持公平的竞争关系。</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五、不与采购单位、集中采购机构和政府采购评审专家串通，自觉维护政府采购公平竞争的市场秩序。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七、严格履行政府采购合同约定的责任和义务，保质保量地完成采购合同规定的任务，准确兑现售后服务承诺。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八、自觉接受并积极配合财政部门和纪检监察机关依法实施的监督检查，如实反映情况，及时提供有关证明材料。</w:t>
      </w:r>
    </w:p>
    <w:p>
      <w:pPr>
        <w:spacing w:line="360" w:lineRule="auto"/>
        <w:ind w:firstLine="3500" w:firstLineChars="1250"/>
        <w:rPr>
          <w:rFonts w:ascii="仿宋" w:hAnsi="仿宋" w:eastAsia="仿宋" w:cs="仿宋"/>
          <w:sz w:val="28"/>
          <w:szCs w:val="28"/>
        </w:rPr>
      </w:pPr>
      <w:r>
        <w:rPr>
          <w:rFonts w:hint="eastAsia" w:ascii="仿宋" w:hAnsi="仿宋" w:eastAsia="仿宋" w:cs="仿宋"/>
          <w:sz w:val="28"/>
          <w:szCs w:val="28"/>
        </w:rPr>
        <w:t xml:space="preserve">  投标人：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5740" w:firstLineChars="2050"/>
        <w:rPr>
          <w:rFonts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3780" w:firstLineChars="1350"/>
        <w:rPr>
          <w:rFonts w:ascii="仿宋" w:hAnsi="仿宋" w:eastAsia="仿宋" w:cs="仿宋"/>
          <w:b/>
          <w:sz w:val="28"/>
          <w:szCs w:val="28"/>
        </w:rPr>
      </w:pPr>
      <w:r>
        <w:rPr>
          <w:rFonts w:hint="eastAsia" w:ascii="仿宋" w:hAnsi="仿宋" w:eastAsia="仿宋" w:cs="仿宋"/>
          <w:sz w:val="28"/>
          <w:szCs w:val="28"/>
        </w:rPr>
        <w:t>签署日期：      年     月     日</w:t>
      </w:r>
    </w:p>
    <w:p>
      <w:pPr>
        <w:rPr>
          <w:rFonts w:ascii="仿宋_GB2312" w:hAnsi="仿宋" w:eastAsia="仿宋_GB2312"/>
          <w:sz w:val="32"/>
          <w:szCs w:val="32"/>
        </w:rPr>
      </w:pPr>
    </w:p>
    <w:p>
      <w:pPr>
        <w:jc w:val="center"/>
        <w:rPr>
          <w:rFonts w:ascii="仿宋" w:hAnsi="仿宋" w:eastAsia="仿宋" w:cs="仿宋"/>
          <w:b/>
          <w:sz w:val="32"/>
          <w:szCs w:val="32"/>
        </w:rPr>
      </w:pPr>
      <w:r>
        <w:rPr>
          <w:rFonts w:hint="eastAsia" w:ascii="仿宋" w:hAnsi="仿宋" w:eastAsia="仿宋" w:cs="仿宋"/>
          <w:b/>
          <w:sz w:val="32"/>
          <w:szCs w:val="32"/>
        </w:rPr>
        <w:t>3、法定代表人资格证明文件</w:t>
      </w:r>
    </w:p>
    <w:p>
      <w:pPr>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我是</w:t>
      </w:r>
      <w:r>
        <w:rPr>
          <w:rFonts w:hint="eastAsia" w:ascii="仿宋" w:hAnsi="仿宋" w:eastAsia="仿宋" w:cs="仿宋"/>
          <w:sz w:val="28"/>
          <w:szCs w:val="28"/>
          <w:u w:val="single"/>
        </w:rPr>
        <w:t xml:space="preserve"> 投标单位全称                </w:t>
      </w:r>
      <w:r>
        <w:rPr>
          <w:rFonts w:hint="eastAsia" w:ascii="仿宋" w:hAnsi="仿宋" w:eastAsia="仿宋" w:cs="仿宋"/>
          <w:sz w:val="28"/>
          <w:szCs w:val="28"/>
        </w:rPr>
        <w:t>的法定代表人。参加新疆佑雷项目管理有限公司组织的</w:t>
      </w:r>
      <w:r>
        <w:rPr>
          <w:rFonts w:hint="eastAsia" w:ascii="仿宋" w:hAnsi="仿宋" w:eastAsia="仿宋" w:cs="仿宋"/>
          <w:sz w:val="28"/>
          <w:szCs w:val="28"/>
          <w:u w:val="single"/>
        </w:rPr>
        <w:t xml:space="preserve">     招标项目名称、招标编号         </w:t>
      </w:r>
      <w:r>
        <w:rPr>
          <w:rFonts w:hint="eastAsia" w:ascii="仿宋" w:hAnsi="仿宋" w:eastAsia="仿宋" w:cs="仿宋"/>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560" w:firstLineChars="200"/>
        <w:rPr>
          <w:rFonts w:ascii="仿宋" w:hAnsi="仿宋" w:eastAsia="仿宋" w:cs="仿宋"/>
          <w:sz w:val="28"/>
          <w:szCs w:val="28"/>
        </w:rPr>
      </w:pPr>
    </w:p>
    <w:p>
      <w:pPr>
        <w:spacing w:line="360" w:lineRule="auto"/>
        <w:ind w:firstLine="3500" w:firstLineChars="1250"/>
        <w:rPr>
          <w:rFonts w:ascii="仿宋" w:hAnsi="仿宋" w:eastAsia="仿宋" w:cs="仿宋"/>
          <w:sz w:val="28"/>
          <w:szCs w:val="28"/>
        </w:rPr>
      </w:pPr>
      <w:r>
        <w:rPr>
          <w:rFonts w:hint="eastAsia" w:ascii="仿宋" w:hAnsi="仿宋" w:eastAsia="仿宋" w:cs="仿宋"/>
          <w:sz w:val="28"/>
          <w:szCs w:val="28"/>
        </w:rPr>
        <w:t xml:space="preserve">  投标人：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5740" w:firstLineChars="2050"/>
        <w:rPr>
          <w:rFonts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3780" w:firstLineChars="1350"/>
        <w:rPr>
          <w:rFonts w:ascii="仿宋" w:hAnsi="仿宋" w:eastAsia="仿宋" w:cs="仿宋"/>
          <w:sz w:val="28"/>
          <w:szCs w:val="28"/>
        </w:rPr>
      </w:pPr>
      <w:r>
        <w:rPr>
          <w:rFonts w:hint="eastAsia" w:ascii="仿宋" w:hAnsi="仿宋" w:eastAsia="仿宋" w:cs="仿宋"/>
          <w:sz w:val="28"/>
          <w:szCs w:val="28"/>
        </w:rPr>
        <w:t>签署日期：      年     月     日</w:t>
      </w:r>
    </w:p>
    <w:p>
      <w:pPr>
        <w:spacing w:line="360" w:lineRule="auto"/>
        <w:ind w:firstLine="3780" w:firstLineChars="1350"/>
        <w:rPr>
          <w:rFonts w:ascii="仿宋" w:hAnsi="仿宋" w:eastAsia="仿宋" w:cs="仿宋"/>
          <w:sz w:val="28"/>
          <w:szCs w:val="28"/>
        </w:rPr>
      </w:pPr>
    </w:p>
    <w:p>
      <w:pPr>
        <w:spacing w:line="360" w:lineRule="auto"/>
        <w:rPr>
          <w:rFonts w:ascii="仿宋" w:hAnsi="仿宋" w:eastAsia="仿宋" w:cs="仿宋"/>
          <w:sz w:val="28"/>
          <w:szCs w:val="28"/>
        </w:rPr>
      </w:pPr>
      <w:r>
        <w:rPr>
          <w:rFonts w:hint="eastAsia" w:ascii="仿宋" w:hAnsi="仿宋" w:eastAsia="仿宋" w:cs="仿宋"/>
          <w:sz w:val="28"/>
          <w:szCs w:val="28"/>
        </w:rPr>
        <w:t>注：1、法定代表人参加本次投标的应签署本文件并附本人身份证复印件；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2、如法定代表人不参加本次投标，应签署《授权委托书》。</w:t>
      </w:r>
    </w:p>
    <w:tbl>
      <w:tblPr>
        <w:tblStyle w:val="45"/>
        <w:tblW w:w="0" w:type="auto"/>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vAlign w:val="center"/>
          </w:tcPr>
          <w:p>
            <w:pPr>
              <w:pBdr>
                <w:left w:val="single" w:color="auto" w:sz="4" w:space="0"/>
                <w:bottom w:val="single" w:color="auto" w:sz="4" w:space="0"/>
                <w:right w:val="single" w:color="auto" w:sz="4" w:space="0"/>
              </w:pBdr>
              <w:spacing w:line="360" w:lineRule="auto"/>
              <w:rPr>
                <w:rFonts w:ascii="仿宋" w:hAnsi="仿宋" w:eastAsia="仿宋" w:cs="仿宋"/>
                <w:sz w:val="28"/>
                <w:szCs w:val="28"/>
              </w:rPr>
            </w:pPr>
          </w:p>
          <w:p>
            <w:pPr>
              <w:pBdr>
                <w:left w:val="single" w:color="auto" w:sz="4" w:space="0"/>
                <w:bottom w:val="single" w:color="auto" w:sz="4" w:space="0"/>
                <w:right w:val="single" w:color="auto" w:sz="4" w:space="0"/>
              </w:pBdr>
              <w:spacing w:line="360" w:lineRule="auto"/>
              <w:rPr>
                <w:rFonts w:ascii="仿宋" w:hAnsi="仿宋" w:eastAsia="仿宋" w:cs="仿宋"/>
                <w:sz w:val="28"/>
                <w:szCs w:val="28"/>
              </w:rPr>
            </w:pPr>
          </w:p>
          <w:p>
            <w:pPr>
              <w:pBdr>
                <w:left w:val="single" w:color="auto" w:sz="4" w:space="0"/>
                <w:bottom w:val="single" w:color="auto" w:sz="4" w:space="0"/>
                <w:right w:val="single" w:color="auto" w:sz="4" w:space="0"/>
              </w:pBdr>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法定代表人身份证</w:t>
            </w:r>
          </w:p>
          <w:p>
            <w:pPr>
              <w:pBdr>
                <w:left w:val="single" w:color="auto" w:sz="4" w:space="0"/>
                <w:bottom w:val="single" w:color="auto" w:sz="4" w:space="0"/>
                <w:right w:val="single" w:color="auto" w:sz="4" w:space="0"/>
              </w:pBdr>
              <w:spacing w:line="360" w:lineRule="auto"/>
              <w:rPr>
                <w:rFonts w:ascii="仿宋" w:hAnsi="仿宋" w:eastAsia="仿宋" w:cs="仿宋"/>
                <w:sz w:val="28"/>
                <w:szCs w:val="28"/>
              </w:rPr>
            </w:pPr>
          </w:p>
          <w:p>
            <w:pPr>
              <w:pBdr>
                <w:left w:val="single" w:color="auto" w:sz="4" w:space="0"/>
                <w:bottom w:val="single" w:color="auto" w:sz="4" w:space="0"/>
                <w:right w:val="single" w:color="auto" w:sz="4" w:space="0"/>
              </w:pBdr>
              <w:spacing w:line="360" w:lineRule="auto"/>
              <w:rPr>
                <w:rFonts w:ascii="仿宋" w:hAnsi="仿宋" w:eastAsia="仿宋" w:cs="仿宋"/>
                <w:sz w:val="28"/>
                <w:szCs w:val="28"/>
              </w:rPr>
            </w:pPr>
          </w:p>
        </w:tc>
      </w:tr>
    </w:tbl>
    <w:p>
      <w:pPr>
        <w:spacing w:line="360" w:lineRule="auto"/>
        <w:rPr>
          <w:rFonts w:ascii="仿宋_GB2312" w:hAnsi="仿宋" w:eastAsia="仿宋_GB2312"/>
          <w:b/>
          <w:sz w:val="32"/>
          <w:szCs w:val="32"/>
        </w:rPr>
      </w:pPr>
    </w:p>
    <w:p>
      <w:pPr>
        <w:spacing w:line="360" w:lineRule="auto"/>
        <w:jc w:val="center"/>
        <w:rPr>
          <w:rFonts w:ascii="仿宋_GB2312" w:hAnsi="仿宋" w:eastAsia="仿宋_GB2312"/>
          <w:b/>
          <w:sz w:val="32"/>
          <w:szCs w:val="32"/>
        </w:rPr>
      </w:pPr>
    </w:p>
    <w:p>
      <w:pPr>
        <w:spacing w:line="360" w:lineRule="auto"/>
        <w:jc w:val="center"/>
        <w:rPr>
          <w:rFonts w:ascii="仿宋" w:hAnsi="仿宋" w:eastAsia="仿宋" w:cs="仿宋"/>
          <w:b/>
          <w:sz w:val="28"/>
          <w:szCs w:val="28"/>
        </w:rPr>
      </w:pPr>
    </w:p>
    <w:p>
      <w:pPr>
        <w:spacing w:line="360" w:lineRule="auto"/>
        <w:jc w:val="center"/>
        <w:rPr>
          <w:rFonts w:ascii="仿宋" w:hAnsi="仿宋" w:eastAsia="仿宋" w:cs="仿宋"/>
          <w:b/>
          <w:sz w:val="28"/>
          <w:szCs w:val="28"/>
        </w:rPr>
      </w:pPr>
      <w:r>
        <w:rPr>
          <w:rFonts w:hint="eastAsia" w:ascii="仿宋" w:hAnsi="仿宋" w:eastAsia="仿宋" w:cs="仿宋"/>
          <w:b/>
          <w:sz w:val="28"/>
          <w:szCs w:val="28"/>
        </w:rPr>
        <w:t>授权委托书</w:t>
      </w:r>
    </w:p>
    <w:p>
      <w:pPr>
        <w:widowControl/>
        <w:autoSpaceDE w:val="0"/>
        <w:autoSpaceDN w:val="0"/>
        <w:spacing w:line="360" w:lineRule="auto"/>
        <w:ind w:firstLine="560" w:firstLineChars="200"/>
        <w:textAlignment w:val="bottom"/>
        <w:rPr>
          <w:rFonts w:ascii="仿宋_GB2312" w:hAnsi="仿宋" w:eastAsia="仿宋_GB2312"/>
          <w:sz w:val="28"/>
          <w:szCs w:val="28"/>
        </w:rPr>
      </w:pP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我</w:t>
      </w:r>
      <w:r>
        <w:rPr>
          <w:rFonts w:hint="eastAsia" w:ascii="仿宋" w:hAnsi="仿宋" w:eastAsia="仿宋" w:cs="仿宋"/>
          <w:sz w:val="28"/>
          <w:szCs w:val="28"/>
          <w:u w:val="single"/>
        </w:rPr>
        <w:t xml:space="preserve">   姓名   </w:t>
      </w:r>
      <w:r>
        <w:rPr>
          <w:rFonts w:hint="eastAsia" w:ascii="仿宋" w:hAnsi="仿宋" w:eastAsia="仿宋" w:cs="仿宋"/>
          <w:sz w:val="28"/>
          <w:szCs w:val="28"/>
        </w:rPr>
        <w:t>是</w:t>
      </w:r>
      <w:r>
        <w:rPr>
          <w:rFonts w:hint="eastAsia" w:ascii="仿宋" w:hAnsi="仿宋" w:eastAsia="仿宋" w:cs="仿宋"/>
          <w:sz w:val="28"/>
          <w:szCs w:val="28"/>
          <w:u w:val="single"/>
        </w:rPr>
        <w:t xml:space="preserve">        投标单位名称       </w:t>
      </w:r>
      <w:r>
        <w:rPr>
          <w:rFonts w:hint="eastAsia" w:ascii="仿宋" w:hAnsi="仿宋" w:eastAsia="仿宋" w:cs="仿宋"/>
          <w:sz w:val="28"/>
          <w:szCs w:val="28"/>
        </w:rPr>
        <w:t>的法定代表人，现授权</w:t>
      </w:r>
      <w:r>
        <w:rPr>
          <w:rFonts w:hint="eastAsia" w:ascii="仿宋" w:hAnsi="仿宋" w:eastAsia="仿宋" w:cs="仿宋"/>
          <w:sz w:val="28"/>
          <w:szCs w:val="28"/>
          <w:u w:val="single"/>
        </w:rPr>
        <w:t xml:space="preserve">       单位全称       </w:t>
      </w:r>
      <w:r>
        <w:rPr>
          <w:rFonts w:hint="eastAsia" w:ascii="仿宋" w:hAnsi="仿宋" w:eastAsia="仿宋" w:cs="仿宋"/>
          <w:sz w:val="28"/>
          <w:szCs w:val="28"/>
        </w:rPr>
        <w:t>的</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为我公司全权代理人，以我单位名誉参加新疆佑雷项目管理有限公司组织的</w:t>
      </w:r>
      <w:r>
        <w:rPr>
          <w:rFonts w:hint="eastAsia" w:ascii="仿宋" w:hAnsi="仿宋" w:eastAsia="仿宋" w:cs="仿宋"/>
          <w:sz w:val="28"/>
          <w:szCs w:val="28"/>
          <w:u w:val="single"/>
        </w:rPr>
        <w:t xml:space="preserve">     招标项目名称、招标编号         </w:t>
      </w:r>
      <w:r>
        <w:rPr>
          <w:rFonts w:hint="eastAsia" w:ascii="仿宋" w:hAnsi="仿宋" w:eastAsia="仿宋" w:cs="仿宋"/>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firstLine="560" w:firstLineChars="200"/>
        <w:textAlignment w:val="bottom"/>
        <w:rPr>
          <w:rFonts w:ascii="仿宋" w:hAnsi="仿宋" w:eastAsia="仿宋" w:cs="仿宋"/>
          <w:sz w:val="28"/>
          <w:szCs w:val="28"/>
        </w:rPr>
      </w:pPr>
      <w:r>
        <w:rPr>
          <w:rFonts w:hint="eastAsia" w:ascii="仿宋" w:hAnsi="仿宋" w:eastAsia="仿宋" w:cs="仿宋"/>
          <w:sz w:val="28"/>
          <w:szCs w:val="28"/>
        </w:rPr>
        <w:t>全权代理人无转委托权。</w:t>
      </w:r>
    </w:p>
    <w:p>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特此声明。</w:t>
      </w:r>
    </w:p>
    <w:p>
      <w:pPr>
        <w:spacing w:line="360" w:lineRule="auto"/>
        <w:ind w:firstLine="560" w:firstLineChars="200"/>
        <w:rPr>
          <w:rFonts w:ascii="仿宋" w:hAnsi="仿宋" w:eastAsia="仿宋" w:cs="仿宋"/>
          <w:sz w:val="28"/>
          <w:szCs w:val="28"/>
        </w:rPr>
      </w:pPr>
    </w:p>
    <w:p>
      <w:pPr>
        <w:spacing w:line="360" w:lineRule="auto"/>
        <w:ind w:firstLine="280" w:firstLineChars="100"/>
        <w:rPr>
          <w:rFonts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（签章）   </w:t>
      </w:r>
    </w:p>
    <w:p>
      <w:pPr>
        <w:spacing w:line="360" w:lineRule="auto"/>
        <w:ind w:firstLine="2380" w:firstLineChars="850"/>
        <w:rPr>
          <w:rFonts w:ascii="仿宋" w:hAnsi="仿宋" w:eastAsia="仿宋" w:cs="仿宋"/>
          <w:sz w:val="28"/>
          <w:szCs w:val="28"/>
        </w:rPr>
      </w:pPr>
      <w:r>
        <w:rPr>
          <w:rFonts w:hint="eastAsia" w:ascii="仿宋" w:hAnsi="仿宋" w:eastAsia="仿宋" w:cs="仿宋"/>
          <w:sz w:val="28"/>
          <w:szCs w:val="28"/>
        </w:rPr>
        <w:t xml:space="preserve">                  </w:t>
      </w:r>
    </w:p>
    <w:p>
      <w:pPr>
        <w:spacing w:line="360" w:lineRule="auto"/>
        <w:ind w:firstLine="140" w:firstLineChars="50"/>
        <w:rPr>
          <w:rFonts w:ascii="仿宋" w:hAnsi="仿宋" w:eastAsia="仿宋" w:cs="仿宋"/>
          <w:sz w:val="28"/>
          <w:szCs w:val="28"/>
        </w:rPr>
      </w:pPr>
      <w:r>
        <w:rPr>
          <w:rFonts w:hint="eastAsia" w:ascii="仿宋" w:hAnsi="仿宋" w:eastAsia="仿宋" w:cs="仿宋"/>
          <w:sz w:val="28"/>
          <w:szCs w:val="28"/>
        </w:rPr>
        <w:t xml:space="preserve"> 投标人：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2380" w:firstLineChars="850"/>
        <w:rPr>
          <w:rFonts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签署日期：      年     月     日</w:t>
      </w:r>
    </w:p>
    <w:p>
      <w:pPr>
        <w:spacing w:line="360" w:lineRule="auto"/>
        <w:ind w:firstLine="420" w:firstLineChars="150"/>
        <w:rPr>
          <w:rFonts w:ascii="仿宋" w:hAnsi="仿宋" w:eastAsia="仿宋" w:cs="仿宋"/>
          <w:sz w:val="28"/>
          <w:szCs w:val="28"/>
        </w:rPr>
      </w:pPr>
      <w:r>
        <w:rPr>
          <w:rFonts w:hint="eastAsia" w:ascii="仿宋" w:hAnsi="仿宋" w:eastAsia="仿宋" w:cs="仿宋"/>
          <w:sz w:val="28"/>
          <w:szCs w:val="28"/>
        </w:rPr>
        <w:t xml:space="preserve">说明：应附法定代表人和全权代理人身份证复印件    </w:t>
      </w:r>
    </w:p>
    <w:tbl>
      <w:tblPr>
        <w:tblStyle w:val="45"/>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9" w:hRule="atLeast"/>
        </w:trPr>
        <w:tc>
          <w:tcPr>
            <w:tcW w:w="4320" w:type="dxa"/>
            <w:vAlign w:val="center"/>
          </w:tcPr>
          <w:p>
            <w:pPr>
              <w:spacing w:line="360" w:lineRule="exact"/>
              <w:ind w:firstLine="840" w:firstLineChars="300"/>
              <w:rPr>
                <w:rFonts w:ascii="仿宋" w:hAnsi="仿宋" w:eastAsia="仿宋" w:cs="仿宋"/>
                <w:sz w:val="28"/>
                <w:szCs w:val="28"/>
              </w:rPr>
            </w:pPr>
            <w:r>
              <w:rPr>
                <w:rFonts w:hint="eastAsia" w:ascii="仿宋" w:hAnsi="仿宋" w:eastAsia="仿宋" w:cs="仿宋"/>
                <w:sz w:val="28"/>
                <w:szCs w:val="28"/>
              </w:rPr>
              <w:t>法定代表人身份证</w:t>
            </w:r>
          </w:p>
          <w:p>
            <w:pPr>
              <w:spacing w:line="360" w:lineRule="exact"/>
              <w:ind w:firstLine="281" w:firstLineChars="100"/>
              <w:rPr>
                <w:rFonts w:ascii="仿宋" w:hAnsi="仿宋" w:eastAsia="仿宋" w:cs="仿宋"/>
                <w:b/>
                <w:sz w:val="28"/>
                <w:szCs w:val="28"/>
              </w:rPr>
            </w:pPr>
          </w:p>
        </w:tc>
        <w:tc>
          <w:tcPr>
            <w:tcW w:w="360" w:type="dxa"/>
            <w:tcBorders>
              <w:top w:val="nil"/>
              <w:bottom w:val="nil"/>
            </w:tcBorders>
            <w:vAlign w:val="center"/>
          </w:tcPr>
          <w:p>
            <w:pPr>
              <w:widowControl/>
              <w:rPr>
                <w:rFonts w:ascii="仿宋" w:hAnsi="仿宋" w:eastAsia="仿宋" w:cs="仿宋"/>
                <w:b/>
                <w:sz w:val="28"/>
                <w:szCs w:val="28"/>
              </w:rPr>
            </w:pPr>
          </w:p>
        </w:tc>
        <w:tc>
          <w:tcPr>
            <w:tcW w:w="4320" w:type="dxa"/>
            <w:vAlign w:val="center"/>
          </w:tcPr>
          <w:p>
            <w:pPr>
              <w:widowControl/>
              <w:ind w:firstLine="840" w:firstLineChars="300"/>
              <w:rPr>
                <w:rFonts w:ascii="仿宋" w:hAnsi="仿宋" w:eastAsia="仿宋"/>
                <w:sz w:val="28"/>
                <w:szCs w:val="28"/>
              </w:rPr>
            </w:pPr>
          </w:p>
          <w:p>
            <w:pPr>
              <w:widowControl/>
              <w:ind w:firstLine="840" w:firstLineChars="300"/>
              <w:rPr>
                <w:rFonts w:ascii="仿宋" w:hAnsi="仿宋" w:eastAsia="仿宋" w:cs="仿宋"/>
                <w:sz w:val="28"/>
                <w:szCs w:val="28"/>
              </w:rPr>
            </w:pPr>
            <w:r>
              <w:rPr>
                <w:rFonts w:hint="eastAsia" w:ascii="仿宋" w:hAnsi="仿宋" w:eastAsia="仿宋"/>
                <w:sz w:val="28"/>
                <w:szCs w:val="28"/>
              </w:rPr>
              <w:t>授权代表人</w:t>
            </w:r>
            <w:r>
              <w:rPr>
                <w:rFonts w:hint="eastAsia" w:ascii="仿宋" w:hAnsi="仿宋" w:eastAsia="仿宋" w:cs="仿宋"/>
                <w:sz w:val="28"/>
                <w:szCs w:val="28"/>
              </w:rPr>
              <w:t>身份证</w:t>
            </w:r>
          </w:p>
          <w:p>
            <w:pPr>
              <w:widowControl/>
              <w:rPr>
                <w:rFonts w:ascii="仿宋" w:hAnsi="仿宋" w:eastAsia="仿宋" w:cs="仿宋"/>
                <w:sz w:val="28"/>
                <w:szCs w:val="28"/>
              </w:rPr>
            </w:pPr>
          </w:p>
          <w:p>
            <w:pPr>
              <w:widowControl/>
              <w:rPr>
                <w:rFonts w:ascii="仿宋" w:hAnsi="仿宋" w:eastAsia="仿宋" w:cs="仿宋"/>
                <w:b/>
                <w:sz w:val="28"/>
                <w:szCs w:val="28"/>
              </w:rPr>
            </w:pPr>
          </w:p>
        </w:tc>
      </w:tr>
    </w:tbl>
    <w:p>
      <w:pPr>
        <w:widowControl/>
        <w:ind w:firstLine="281" w:firstLineChars="100"/>
        <w:rPr>
          <w:rFonts w:ascii="仿宋_GB2312" w:hAnsi="仿宋" w:eastAsia="仿宋_GB2312"/>
          <w:b/>
          <w:sz w:val="28"/>
          <w:szCs w:val="28"/>
        </w:rPr>
      </w:pPr>
    </w:p>
    <w:p>
      <w:pPr>
        <w:widowControl/>
        <w:ind w:firstLine="321" w:firstLineChars="100"/>
        <w:jc w:val="center"/>
        <w:rPr>
          <w:rFonts w:ascii="仿宋" w:hAnsi="仿宋" w:eastAsia="仿宋" w:cs="仿宋"/>
          <w:b/>
          <w:bCs/>
          <w:sz w:val="32"/>
          <w:szCs w:val="32"/>
        </w:rPr>
      </w:pPr>
      <w:r>
        <w:rPr>
          <w:rFonts w:hint="eastAsia" w:ascii="仿宋" w:hAnsi="仿宋" w:eastAsia="仿宋" w:cs="仿宋"/>
          <w:b/>
          <w:bCs/>
          <w:sz w:val="32"/>
          <w:szCs w:val="32"/>
        </w:rPr>
        <w:t>4、投标人单位基本情况表</w:t>
      </w:r>
    </w:p>
    <w:tbl>
      <w:tblPr>
        <w:tblStyle w:val="45"/>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83"/>
        <w:gridCol w:w="1283"/>
        <w:gridCol w:w="1081"/>
        <w:gridCol w:w="1338"/>
        <w:gridCol w:w="1355"/>
        <w:gridCol w:w="1006"/>
        <w:gridCol w:w="14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投标人名称</w:t>
            </w:r>
          </w:p>
        </w:tc>
        <w:tc>
          <w:tcPr>
            <w:tcW w:w="4088" w:type="pct"/>
            <w:gridSpan w:val="6"/>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注册地址</w:t>
            </w:r>
          </w:p>
        </w:tc>
        <w:tc>
          <w:tcPr>
            <w:tcW w:w="2003" w:type="pct"/>
            <w:gridSpan w:val="3"/>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邮政编码</w:t>
            </w:r>
          </w:p>
        </w:tc>
        <w:tc>
          <w:tcPr>
            <w:tcW w:w="1351" w:type="pct"/>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联系方式</w:t>
            </w:r>
          </w:p>
        </w:tc>
        <w:tc>
          <w:tcPr>
            <w:tcW w:w="694"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联系人</w:t>
            </w:r>
          </w:p>
        </w:tc>
        <w:tc>
          <w:tcPr>
            <w:tcW w:w="1308" w:type="pct"/>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电  话</w:t>
            </w:r>
          </w:p>
        </w:tc>
        <w:tc>
          <w:tcPr>
            <w:tcW w:w="1351" w:type="pct"/>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vMerge w:val="continue"/>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c>
          <w:tcPr>
            <w:tcW w:w="694"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传  真</w:t>
            </w:r>
          </w:p>
        </w:tc>
        <w:tc>
          <w:tcPr>
            <w:tcW w:w="1308" w:type="pct"/>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网  址</w:t>
            </w:r>
          </w:p>
        </w:tc>
        <w:tc>
          <w:tcPr>
            <w:tcW w:w="1351" w:type="pct"/>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法定代表人</w:t>
            </w:r>
          </w:p>
        </w:tc>
        <w:tc>
          <w:tcPr>
            <w:tcW w:w="694"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姓名</w:t>
            </w:r>
          </w:p>
        </w:tc>
        <w:tc>
          <w:tcPr>
            <w:tcW w:w="585"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c>
          <w:tcPr>
            <w:tcW w:w="723"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技术职称</w:t>
            </w:r>
          </w:p>
        </w:tc>
        <w:tc>
          <w:tcPr>
            <w:tcW w:w="733"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c>
          <w:tcPr>
            <w:tcW w:w="544"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807"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成立时间</w:t>
            </w:r>
          </w:p>
        </w:tc>
        <w:tc>
          <w:tcPr>
            <w:tcW w:w="4088" w:type="pct"/>
            <w:gridSpan w:val="6"/>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营业执照号</w:t>
            </w:r>
          </w:p>
        </w:tc>
        <w:tc>
          <w:tcPr>
            <w:tcW w:w="1279" w:type="pct"/>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c>
          <w:tcPr>
            <w:tcW w:w="723" w:type="pct"/>
            <w:vMerge w:val="restar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企业人员</w:t>
            </w:r>
          </w:p>
        </w:tc>
        <w:tc>
          <w:tcPr>
            <w:tcW w:w="733"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c>
          <w:tcPr>
            <w:tcW w:w="1351" w:type="pct"/>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注册资金</w:t>
            </w:r>
          </w:p>
        </w:tc>
        <w:tc>
          <w:tcPr>
            <w:tcW w:w="1279" w:type="pct"/>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c>
          <w:tcPr>
            <w:tcW w:w="723" w:type="pct"/>
            <w:vMerge w:val="continue"/>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c>
          <w:tcPr>
            <w:tcW w:w="1351" w:type="pct"/>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开户银行</w:t>
            </w:r>
          </w:p>
        </w:tc>
        <w:tc>
          <w:tcPr>
            <w:tcW w:w="1279" w:type="pct"/>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c>
          <w:tcPr>
            <w:tcW w:w="723" w:type="pct"/>
            <w:vMerge w:val="continue"/>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c>
          <w:tcPr>
            <w:tcW w:w="1351" w:type="pct"/>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11"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账   号</w:t>
            </w:r>
          </w:p>
        </w:tc>
        <w:tc>
          <w:tcPr>
            <w:tcW w:w="1279" w:type="pct"/>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c>
          <w:tcPr>
            <w:tcW w:w="723" w:type="pct"/>
            <w:vMerge w:val="continue"/>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c>
          <w:tcPr>
            <w:tcW w:w="733"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c>
          <w:tcPr>
            <w:tcW w:w="1351" w:type="pct"/>
            <w:gridSpan w:val="2"/>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911"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经营范围</w:t>
            </w:r>
          </w:p>
        </w:tc>
        <w:tc>
          <w:tcPr>
            <w:tcW w:w="4088" w:type="pct"/>
            <w:gridSpan w:val="6"/>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911" w:type="pct"/>
            <w:tcBorders>
              <w:top w:val="single" w:color="auto" w:sz="8" w:space="0"/>
              <w:left w:val="single" w:color="auto" w:sz="8" w:space="0"/>
              <w:bottom w:val="single" w:color="auto" w:sz="8" w:space="0"/>
              <w:right w:val="single" w:color="auto" w:sz="8" w:space="0"/>
            </w:tcBorders>
            <w:vAlign w:val="center"/>
          </w:tcPr>
          <w:p>
            <w:pPr>
              <w:jc w:val="center"/>
              <w:rPr>
                <w:rFonts w:ascii="仿宋" w:hAnsi="仿宋" w:eastAsia="仿宋" w:cs="仿宋"/>
                <w:sz w:val="28"/>
                <w:szCs w:val="28"/>
              </w:rPr>
            </w:pPr>
            <w:r>
              <w:rPr>
                <w:rFonts w:hint="eastAsia" w:ascii="仿宋" w:hAnsi="仿宋" w:eastAsia="仿宋" w:cs="仿宋"/>
                <w:sz w:val="28"/>
                <w:szCs w:val="28"/>
              </w:rPr>
              <w:t>备   注</w:t>
            </w:r>
          </w:p>
        </w:tc>
        <w:tc>
          <w:tcPr>
            <w:tcW w:w="4088" w:type="pct"/>
            <w:gridSpan w:val="6"/>
            <w:tcBorders>
              <w:top w:val="single" w:color="auto" w:sz="8" w:space="0"/>
              <w:left w:val="single" w:color="auto" w:sz="8" w:space="0"/>
              <w:bottom w:val="single" w:color="auto" w:sz="8" w:space="0"/>
              <w:right w:val="single" w:color="auto" w:sz="8" w:space="0"/>
            </w:tcBorders>
            <w:vAlign w:val="center"/>
          </w:tcPr>
          <w:p>
            <w:pPr>
              <w:rPr>
                <w:rFonts w:ascii="仿宋" w:hAnsi="仿宋" w:eastAsia="仿宋" w:cs="仿宋"/>
                <w:sz w:val="28"/>
                <w:szCs w:val="28"/>
              </w:rPr>
            </w:pPr>
          </w:p>
        </w:tc>
      </w:tr>
    </w:tbl>
    <w:p>
      <w:pPr>
        <w:spacing w:line="400" w:lineRule="exact"/>
        <w:rPr>
          <w:rFonts w:ascii="仿宋" w:hAnsi="仿宋" w:eastAsia="仿宋" w:cs="仿宋"/>
          <w:sz w:val="28"/>
          <w:szCs w:val="28"/>
        </w:rPr>
      </w:pPr>
      <w:r>
        <w:rPr>
          <w:rFonts w:hint="eastAsia" w:ascii="仿宋" w:hAnsi="仿宋" w:eastAsia="仿宋" w:cs="仿宋"/>
          <w:sz w:val="28"/>
          <w:szCs w:val="28"/>
        </w:rPr>
        <w:t>说明：</w:t>
      </w:r>
    </w:p>
    <w:p>
      <w:pPr>
        <w:numPr>
          <w:ilvl w:val="0"/>
          <w:numId w:val="13"/>
        </w:num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在按要求填写此表格后，各投标人可以用其它的方式，就公司整体情况作出详细的介绍。</w:t>
      </w:r>
    </w:p>
    <w:p>
      <w:pPr>
        <w:spacing w:line="400" w:lineRule="exact"/>
        <w:ind w:firstLine="560" w:firstLineChars="200"/>
        <w:rPr>
          <w:rFonts w:ascii="仿宋" w:hAnsi="仿宋" w:eastAsia="仿宋" w:cs="仿宋"/>
          <w:sz w:val="28"/>
          <w:szCs w:val="28"/>
        </w:rPr>
      </w:pPr>
      <w:r>
        <w:rPr>
          <w:rFonts w:hint="eastAsia" w:ascii="仿宋" w:hAnsi="仿宋" w:eastAsia="仿宋" w:cs="仿宋"/>
          <w:bCs/>
          <w:sz w:val="28"/>
          <w:szCs w:val="28"/>
        </w:rPr>
        <w:t>2、后附营业执照、开户许可证、完税证明、社保、信用中国和中国政府采购网查询结果等。</w:t>
      </w:r>
    </w:p>
    <w:p>
      <w:pPr>
        <w:spacing w:line="400" w:lineRule="exact"/>
        <w:ind w:firstLine="560" w:firstLineChars="200"/>
        <w:jc w:val="center"/>
        <w:rPr>
          <w:rFonts w:ascii="仿宋" w:hAnsi="仿宋" w:eastAsia="仿宋" w:cs="仿宋"/>
          <w:sz w:val="28"/>
          <w:szCs w:val="28"/>
        </w:rPr>
      </w:pPr>
      <w:r>
        <w:rPr>
          <w:rFonts w:hint="eastAsia" w:ascii="仿宋" w:hAnsi="仿宋" w:eastAsia="仿宋" w:cs="仿宋"/>
          <w:sz w:val="28"/>
          <w:szCs w:val="28"/>
        </w:rPr>
        <w:t xml:space="preserve">                                      投标人（盖章）：</w:t>
      </w:r>
    </w:p>
    <w:p>
      <w:pPr>
        <w:spacing w:line="400" w:lineRule="exact"/>
        <w:ind w:firstLine="560" w:firstLineChars="200"/>
        <w:jc w:val="righ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sz w:val="28"/>
          <w:szCs w:val="28"/>
        </w:rPr>
        <w:t>法定代表人或授权代表人（签章）</w:t>
      </w:r>
      <w:r>
        <w:rPr>
          <w:rFonts w:hint="eastAsia" w:ascii="仿宋" w:hAnsi="仿宋" w:eastAsia="仿宋" w:cs="仿宋"/>
          <w:sz w:val="28"/>
          <w:szCs w:val="28"/>
        </w:rPr>
        <w:t xml:space="preserve">： </w:t>
      </w:r>
    </w:p>
    <w:p>
      <w:pPr>
        <w:spacing w:line="400" w:lineRule="exact"/>
        <w:ind w:firstLine="560" w:firstLineChars="200"/>
        <w:jc w:val="right"/>
        <w:rPr>
          <w:rFonts w:ascii="仿宋" w:hAnsi="仿宋" w:eastAsia="仿宋" w:cs="仿宋"/>
          <w:sz w:val="28"/>
          <w:szCs w:val="28"/>
        </w:rPr>
      </w:pPr>
      <w:r>
        <w:rPr>
          <w:rFonts w:hint="eastAsia" w:ascii="仿宋" w:hAnsi="仿宋" w:eastAsia="仿宋" w:cs="仿宋"/>
          <w:sz w:val="28"/>
          <w:szCs w:val="28"/>
        </w:rPr>
        <w:t>日    期：   年  月  日</w:t>
      </w:r>
    </w:p>
    <w:p>
      <w:pPr>
        <w:jc w:val="center"/>
        <w:rPr>
          <w:rFonts w:hint="eastAsia" w:ascii="仿宋" w:hAnsi="仿宋" w:eastAsia="仿宋" w:cs="仿宋"/>
          <w:b/>
          <w:bCs/>
          <w:sz w:val="28"/>
          <w:szCs w:val="28"/>
        </w:rPr>
      </w:pPr>
    </w:p>
    <w:p>
      <w:pPr>
        <w:jc w:val="center"/>
        <w:rPr>
          <w:rFonts w:ascii="仿宋" w:hAnsi="仿宋" w:eastAsia="仿宋" w:cs="仿宋"/>
          <w:sz w:val="28"/>
          <w:szCs w:val="28"/>
        </w:rPr>
      </w:pPr>
      <w:r>
        <w:rPr>
          <w:rFonts w:hint="eastAsia" w:ascii="仿宋" w:hAnsi="仿宋" w:eastAsia="仿宋" w:cs="仿宋"/>
          <w:b/>
          <w:bCs/>
          <w:sz w:val="28"/>
          <w:szCs w:val="28"/>
        </w:rPr>
        <w:t>企业情况简介</w:t>
      </w: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b/>
          <w:bCs/>
          <w:sz w:val="28"/>
          <w:szCs w:val="28"/>
        </w:rPr>
      </w:pPr>
      <w:r>
        <w:rPr>
          <w:rFonts w:hint="eastAsia" w:ascii="仿宋" w:hAnsi="仿宋" w:eastAsia="仿宋" w:cs="仿宋"/>
          <w:b/>
          <w:bCs/>
          <w:sz w:val="28"/>
          <w:szCs w:val="28"/>
        </w:rPr>
        <w:t>（格式自拟）</w:t>
      </w:r>
    </w:p>
    <w:p>
      <w:pPr>
        <w:spacing w:line="360" w:lineRule="auto"/>
        <w:jc w:val="center"/>
        <w:rPr>
          <w:rFonts w:ascii="仿宋" w:hAnsi="仿宋" w:eastAsia="仿宋" w:cs="仿宋"/>
          <w:b/>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5、</w:t>
      </w:r>
      <w:r>
        <w:rPr>
          <w:rFonts w:hint="eastAsia" w:ascii="仿宋" w:hAnsi="仿宋" w:eastAsia="仿宋" w:cs="仿宋"/>
          <w:b/>
          <w:sz w:val="32"/>
          <w:szCs w:val="32"/>
        </w:rPr>
        <w:t>投标人近三年有无违法、违规记录承诺书</w:t>
      </w:r>
    </w:p>
    <w:p>
      <w:pPr>
        <w:spacing w:line="360" w:lineRule="auto"/>
        <w:jc w:val="center"/>
        <w:rPr>
          <w:rFonts w:ascii="仿宋" w:hAnsi="仿宋" w:eastAsia="仿宋" w:cs="仿宋"/>
          <w:sz w:val="28"/>
          <w:szCs w:val="28"/>
        </w:rPr>
      </w:pPr>
      <w:r>
        <w:rPr>
          <w:rFonts w:hint="eastAsia" w:ascii="仿宋" w:hAnsi="仿宋" w:eastAsia="仿宋" w:cs="仿宋"/>
          <w:sz w:val="28"/>
          <w:szCs w:val="28"/>
        </w:rPr>
        <w:t>（投标人自行填写）</w:t>
      </w:r>
    </w:p>
    <w:p>
      <w:pPr>
        <w:spacing w:line="360" w:lineRule="auto"/>
        <w:ind w:left="1792" w:hanging="1792" w:hangingChars="640"/>
        <w:rPr>
          <w:rFonts w:ascii="仿宋" w:hAnsi="仿宋" w:eastAsia="仿宋" w:cs="仿宋"/>
          <w:sz w:val="28"/>
          <w:szCs w:val="28"/>
        </w:rPr>
      </w:pPr>
    </w:p>
    <w:p>
      <w:pPr>
        <w:spacing w:line="360" w:lineRule="auto"/>
        <w:ind w:left="1792" w:hanging="1792" w:hangingChars="640"/>
        <w:rPr>
          <w:rFonts w:ascii="仿宋" w:hAnsi="仿宋" w:eastAsia="仿宋" w:cs="仿宋"/>
          <w:sz w:val="28"/>
          <w:szCs w:val="28"/>
        </w:rPr>
      </w:pPr>
      <w:r>
        <w:rPr>
          <w:rFonts w:hint="eastAsia" w:ascii="仿宋" w:hAnsi="仿宋" w:eastAsia="仿宋" w:cs="仿宋"/>
          <w:sz w:val="28"/>
          <w:szCs w:val="28"/>
        </w:rPr>
        <w:t>内容应包括：说明现在有无正在诉讼的案件和有无不良记录以及是否依法缴纳税收和社会保障资金。</w:t>
      </w:r>
    </w:p>
    <w:p>
      <w:pPr>
        <w:spacing w:line="360" w:lineRule="auto"/>
        <w:ind w:left="252" w:hanging="252" w:hangingChars="90"/>
        <w:rPr>
          <w:rFonts w:ascii="仿宋" w:hAnsi="仿宋" w:eastAsia="仿宋" w:cs="仿宋"/>
          <w:sz w:val="28"/>
          <w:szCs w:val="28"/>
        </w:rPr>
      </w:pPr>
      <w:r>
        <w:rPr>
          <w:rFonts w:hint="eastAsia" w:ascii="仿宋" w:hAnsi="仿宋" w:eastAsia="仿宋" w:cs="仿宋"/>
          <w:sz w:val="28"/>
          <w:szCs w:val="28"/>
        </w:rPr>
        <w:t>（有无必须说明，否则作为废标）</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ind w:firstLine="3360" w:firstLineChars="1200"/>
        <w:rPr>
          <w:rFonts w:ascii="仿宋" w:hAnsi="仿宋" w:eastAsia="仿宋" w:cs="仿宋"/>
          <w:sz w:val="28"/>
          <w:szCs w:val="28"/>
        </w:rPr>
      </w:pPr>
      <w:r>
        <w:rPr>
          <w:rFonts w:hint="eastAsia" w:ascii="仿宋" w:hAnsi="仿宋" w:eastAsia="仿宋" w:cs="仿宋"/>
          <w:sz w:val="28"/>
          <w:szCs w:val="28"/>
        </w:rPr>
        <w:t>法定代表人或授权代表人（签章）：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3500" w:firstLineChars="1250"/>
        <w:rPr>
          <w:rFonts w:ascii="仿宋" w:hAnsi="仿宋" w:eastAsia="仿宋" w:cs="仿宋"/>
          <w:sz w:val="28"/>
          <w:szCs w:val="28"/>
        </w:rPr>
      </w:pPr>
    </w:p>
    <w:p>
      <w:pPr>
        <w:spacing w:line="360" w:lineRule="auto"/>
        <w:ind w:firstLine="3500" w:firstLineChars="1250"/>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5740" w:firstLineChars="2050"/>
        <w:rPr>
          <w:rFonts w:ascii="仿宋" w:hAnsi="仿宋" w:eastAsia="仿宋" w:cs="仿宋"/>
          <w:sz w:val="28"/>
          <w:szCs w:val="28"/>
        </w:rPr>
      </w:pPr>
      <w:r>
        <w:rPr>
          <w:rFonts w:hint="eastAsia" w:ascii="仿宋" w:hAnsi="仿宋" w:eastAsia="仿宋" w:cs="仿宋"/>
          <w:sz w:val="28"/>
          <w:szCs w:val="28"/>
        </w:rPr>
        <w:t>（加盖单位公章）</w:t>
      </w:r>
    </w:p>
    <w:p>
      <w:pPr>
        <w:spacing w:line="360" w:lineRule="auto"/>
        <w:ind w:firstLine="3500" w:firstLineChars="1250"/>
        <w:rPr>
          <w:rFonts w:ascii="仿宋" w:hAnsi="仿宋" w:eastAsia="仿宋" w:cs="仿宋"/>
          <w:sz w:val="28"/>
          <w:szCs w:val="28"/>
        </w:rPr>
      </w:pPr>
      <w:r>
        <w:rPr>
          <w:rFonts w:hint="eastAsia" w:ascii="仿宋" w:hAnsi="仿宋" w:eastAsia="仿宋" w:cs="仿宋"/>
          <w:sz w:val="28"/>
          <w:szCs w:val="28"/>
        </w:rPr>
        <w:t>签署日期：      年     月     日</w:t>
      </w:r>
    </w:p>
    <w:p>
      <w:pPr>
        <w:rPr>
          <w:rFonts w:ascii="仿宋" w:hAnsi="仿宋" w:eastAsia="仿宋" w:cs="仿宋"/>
          <w:sz w:val="28"/>
          <w:szCs w:val="28"/>
        </w:rPr>
        <w:sectPr>
          <w:pgSz w:w="11906" w:h="16838"/>
          <w:pgMar w:top="2098" w:right="1440" w:bottom="1440" w:left="1440" w:header="851" w:footer="992" w:gutter="0"/>
          <w:cols w:space="720" w:num="1"/>
          <w:docGrid w:linePitch="312" w:charSpace="0"/>
        </w:sectPr>
      </w:pPr>
    </w:p>
    <w:p>
      <w:pPr>
        <w:spacing w:line="400" w:lineRule="exact"/>
        <w:jc w:val="center"/>
        <w:rPr>
          <w:rFonts w:ascii="仿宋" w:hAnsi="仿宋" w:eastAsia="仿宋" w:cs="仿宋"/>
          <w:sz w:val="32"/>
          <w:szCs w:val="32"/>
        </w:rPr>
      </w:pPr>
      <w:bookmarkStart w:id="37" w:name="投标报价表"/>
      <w:r>
        <w:rPr>
          <w:rFonts w:hint="eastAsia" w:ascii="仿宋" w:hAnsi="仿宋" w:eastAsia="仿宋" w:cs="仿宋"/>
          <w:b/>
          <w:bCs/>
          <w:sz w:val="32"/>
          <w:szCs w:val="32"/>
        </w:rPr>
        <w:t>6、投标报价表</w:t>
      </w:r>
      <w:bookmarkEnd w:id="37"/>
    </w:p>
    <w:p>
      <w:pPr>
        <w:spacing w:line="440" w:lineRule="exact"/>
        <w:rPr>
          <w:rFonts w:ascii="仿宋_GB2312" w:hAnsi="仿宋" w:eastAsia="仿宋_GB2312"/>
          <w:szCs w:val="21"/>
        </w:rPr>
      </w:pP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70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vAlign w:val="center"/>
          </w:tcPr>
          <w:p>
            <w:pPr>
              <w:jc w:val="center"/>
              <w:rPr>
                <w:rFonts w:ascii="仿宋" w:hAnsi="仿宋" w:eastAsia="仿宋"/>
                <w:sz w:val="28"/>
                <w:szCs w:val="28"/>
              </w:rPr>
            </w:pPr>
            <w:r>
              <w:rPr>
                <w:rFonts w:hint="eastAsia" w:ascii="仿宋" w:hAnsi="仿宋" w:eastAsia="仿宋"/>
                <w:sz w:val="28"/>
                <w:szCs w:val="28"/>
              </w:rPr>
              <w:t>项目名称</w:t>
            </w:r>
          </w:p>
        </w:tc>
        <w:tc>
          <w:tcPr>
            <w:tcW w:w="7041" w:type="dxa"/>
            <w:vAlign w:val="center"/>
          </w:tcPr>
          <w:p>
            <w:pP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vAlign w:val="center"/>
          </w:tcPr>
          <w:p>
            <w:pPr>
              <w:jc w:val="center"/>
              <w:rPr>
                <w:rFonts w:ascii="仿宋" w:hAnsi="仿宋" w:eastAsia="仿宋"/>
                <w:sz w:val="28"/>
                <w:szCs w:val="28"/>
              </w:rPr>
            </w:pPr>
            <w:r>
              <w:rPr>
                <w:rFonts w:hint="eastAsia" w:ascii="仿宋" w:hAnsi="仿宋" w:eastAsia="仿宋"/>
                <w:sz w:val="28"/>
                <w:szCs w:val="28"/>
              </w:rPr>
              <w:t>投标人</w:t>
            </w:r>
          </w:p>
        </w:tc>
        <w:tc>
          <w:tcPr>
            <w:tcW w:w="7041" w:type="dxa"/>
            <w:vAlign w:val="center"/>
          </w:tcPr>
          <w:p>
            <w:pP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1" w:hRule="atLeast"/>
        </w:trPr>
        <w:tc>
          <w:tcPr>
            <w:tcW w:w="2132" w:type="dxa"/>
            <w:vAlign w:val="center"/>
          </w:tcPr>
          <w:p>
            <w:pPr>
              <w:jc w:val="center"/>
              <w:rPr>
                <w:rFonts w:ascii="仿宋" w:hAnsi="仿宋" w:eastAsia="仿宋"/>
                <w:sz w:val="28"/>
                <w:szCs w:val="28"/>
              </w:rPr>
            </w:pPr>
            <w:r>
              <w:rPr>
                <w:rFonts w:hint="eastAsia" w:ascii="仿宋" w:hAnsi="仿宋" w:eastAsia="仿宋"/>
                <w:sz w:val="28"/>
                <w:szCs w:val="28"/>
              </w:rPr>
              <w:t>投标报价   （人民币：元）</w:t>
            </w:r>
          </w:p>
          <w:p>
            <w:pPr>
              <w:jc w:val="center"/>
              <w:rPr>
                <w:rFonts w:ascii="仿宋" w:hAnsi="仿宋" w:eastAsia="仿宋"/>
                <w:sz w:val="28"/>
                <w:szCs w:val="28"/>
              </w:rPr>
            </w:pPr>
          </w:p>
        </w:tc>
        <w:tc>
          <w:tcPr>
            <w:tcW w:w="7041" w:type="dxa"/>
            <w:vAlign w:val="center"/>
          </w:tcPr>
          <w:p>
            <w:pPr>
              <w:rPr>
                <w:rFonts w:ascii="仿宋" w:hAnsi="仿宋" w:eastAsia="仿宋"/>
                <w:sz w:val="28"/>
                <w:szCs w:val="28"/>
              </w:rPr>
            </w:pPr>
            <w:r>
              <w:rPr>
                <w:rFonts w:hint="eastAsia" w:ascii="仿宋" w:hAnsi="仿宋" w:eastAsia="仿宋"/>
                <w:sz w:val="28"/>
                <w:szCs w:val="28"/>
              </w:rPr>
              <w:t xml:space="preserve">（大写）： </w:t>
            </w:r>
          </w:p>
          <w:p>
            <w:pPr>
              <w:rPr>
                <w:rFonts w:ascii="仿宋" w:hAnsi="仿宋" w:eastAsia="仿宋"/>
                <w:sz w:val="28"/>
                <w:szCs w:val="28"/>
              </w:rPr>
            </w:pPr>
            <w:r>
              <w:rPr>
                <w:rFonts w:hint="eastAsia" w:ascii="仿宋" w:hAnsi="仿宋" w:eastAsia="仿宋"/>
                <w:sz w:val="28"/>
                <w:szCs w:val="28"/>
              </w:rPr>
              <w:t xml:space="preserve">                            </w:t>
            </w:r>
          </w:p>
          <w:p>
            <w:pPr>
              <w:rPr>
                <w:rFonts w:ascii="仿宋" w:hAnsi="仿宋" w:eastAsia="仿宋"/>
                <w:sz w:val="28"/>
                <w:szCs w:val="28"/>
              </w:rPr>
            </w:pPr>
            <w:r>
              <w:rPr>
                <w:rFonts w:hint="eastAsia" w:ascii="仿宋" w:hAnsi="仿宋" w:eastAsia="仿宋"/>
                <w:sz w:val="28"/>
                <w:szCs w:val="28"/>
              </w:rPr>
              <w:t xml:space="preserve">（小写）：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vAlign w:val="center"/>
          </w:tcPr>
          <w:p>
            <w:pPr>
              <w:jc w:val="center"/>
              <w:rPr>
                <w:rFonts w:ascii="仿宋" w:hAnsi="仿宋" w:eastAsia="仿宋"/>
                <w:sz w:val="28"/>
                <w:szCs w:val="28"/>
              </w:rPr>
            </w:pPr>
            <w:r>
              <w:rPr>
                <w:rFonts w:hint="eastAsia" w:ascii="仿宋" w:hAnsi="仿宋" w:eastAsia="仿宋"/>
                <w:sz w:val="28"/>
                <w:szCs w:val="28"/>
              </w:rPr>
              <w:t>合同履行期限</w:t>
            </w:r>
          </w:p>
        </w:tc>
        <w:tc>
          <w:tcPr>
            <w:tcW w:w="7041" w:type="dxa"/>
            <w:vAlign w:val="center"/>
          </w:tcPr>
          <w:p>
            <w:pP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vAlign w:val="center"/>
          </w:tcPr>
          <w:p>
            <w:pPr>
              <w:jc w:val="center"/>
              <w:rPr>
                <w:rFonts w:ascii="仿宋" w:hAnsi="仿宋" w:eastAsia="仿宋"/>
                <w:sz w:val="28"/>
                <w:szCs w:val="28"/>
              </w:rPr>
            </w:pPr>
            <w:r>
              <w:rPr>
                <w:rFonts w:hint="eastAsia" w:ascii="仿宋" w:hAnsi="仿宋" w:eastAsia="仿宋"/>
                <w:sz w:val="28"/>
                <w:szCs w:val="28"/>
              </w:rPr>
              <w:t>质量要求</w:t>
            </w:r>
          </w:p>
        </w:tc>
        <w:tc>
          <w:tcPr>
            <w:tcW w:w="7041" w:type="dxa"/>
            <w:vAlign w:val="center"/>
          </w:tcPr>
          <w:p>
            <w:pPr>
              <w:rPr>
                <w:rFonts w:ascii="仿宋" w:hAnsi="仿宋" w:eastAsia="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132" w:type="dxa"/>
            <w:vAlign w:val="center"/>
          </w:tcPr>
          <w:p>
            <w:pPr>
              <w:jc w:val="center"/>
              <w:rPr>
                <w:rFonts w:ascii="仿宋" w:hAnsi="仿宋" w:eastAsia="仿宋"/>
                <w:sz w:val="28"/>
                <w:szCs w:val="28"/>
              </w:rPr>
            </w:pPr>
            <w:r>
              <w:rPr>
                <w:rFonts w:hint="eastAsia" w:ascii="仿宋" w:hAnsi="仿宋" w:eastAsia="仿宋"/>
                <w:sz w:val="28"/>
                <w:szCs w:val="28"/>
              </w:rPr>
              <w:t>投标有效期</w:t>
            </w:r>
          </w:p>
        </w:tc>
        <w:tc>
          <w:tcPr>
            <w:tcW w:w="7041" w:type="dxa"/>
            <w:vAlign w:val="center"/>
          </w:tcPr>
          <w:p>
            <w:pPr>
              <w:rPr>
                <w:rFonts w:ascii="仿宋" w:hAnsi="仿宋" w:eastAsia="仿宋"/>
                <w:sz w:val="28"/>
                <w:szCs w:val="28"/>
              </w:rPr>
            </w:pPr>
            <w:r>
              <w:rPr>
                <w:rFonts w:hint="eastAsia" w:ascii="仿宋" w:hAnsi="仿宋" w:eastAsia="仿宋"/>
                <w:sz w:val="28"/>
                <w:szCs w:val="28"/>
              </w:rPr>
              <w:t>30日历天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2132" w:type="dxa"/>
            <w:vAlign w:val="center"/>
          </w:tcPr>
          <w:p>
            <w:pPr>
              <w:jc w:val="center"/>
              <w:rPr>
                <w:rFonts w:ascii="仿宋" w:hAnsi="仿宋" w:eastAsia="仿宋"/>
                <w:sz w:val="28"/>
                <w:szCs w:val="28"/>
              </w:rPr>
            </w:pPr>
            <w:r>
              <w:rPr>
                <w:rFonts w:hint="eastAsia" w:ascii="仿宋" w:hAnsi="仿宋" w:eastAsia="仿宋"/>
                <w:sz w:val="28"/>
                <w:szCs w:val="28"/>
              </w:rPr>
              <w:t>备注</w:t>
            </w:r>
          </w:p>
        </w:tc>
        <w:tc>
          <w:tcPr>
            <w:tcW w:w="7041" w:type="dxa"/>
            <w:vAlign w:val="center"/>
          </w:tcPr>
          <w:p>
            <w:pPr>
              <w:rPr>
                <w:rFonts w:ascii="仿宋" w:hAnsi="仿宋" w:eastAsia="仿宋"/>
                <w:sz w:val="28"/>
                <w:szCs w:val="28"/>
              </w:rPr>
            </w:pPr>
          </w:p>
        </w:tc>
      </w:tr>
    </w:tbl>
    <w:p>
      <w:pPr>
        <w:spacing w:line="400" w:lineRule="exact"/>
        <w:ind w:firstLine="562" w:firstLineChars="200"/>
        <w:rPr>
          <w:rFonts w:ascii="仿宋" w:hAnsi="仿宋" w:eastAsia="仿宋"/>
          <w:b/>
          <w:bCs/>
          <w:sz w:val="28"/>
          <w:szCs w:val="28"/>
        </w:rPr>
      </w:pPr>
      <w:r>
        <w:rPr>
          <w:rFonts w:hint="eastAsia" w:ascii="仿宋" w:hAnsi="仿宋" w:eastAsia="仿宋"/>
          <w:b/>
          <w:bCs/>
          <w:sz w:val="28"/>
          <w:szCs w:val="28"/>
        </w:rPr>
        <w:t>说明：此响应函后须附</w:t>
      </w:r>
      <w:r>
        <w:rPr>
          <w:rFonts w:hint="eastAsia" w:ascii="仿宋" w:hAnsi="仿宋" w:eastAsia="仿宋"/>
          <w:b/>
          <w:bCs/>
          <w:sz w:val="28"/>
          <w:szCs w:val="28"/>
          <w:lang w:val="zh-CN"/>
        </w:rPr>
        <w:t>分项报价明细表</w:t>
      </w:r>
    </w:p>
    <w:p>
      <w:pPr>
        <w:spacing w:line="400" w:lineRule="exact"/>
        <w:ind w:firstLine="560" w:firstLineChars="200"/>
        <w:rPr>
          <w:rFonts w:ascii="仿宋" w:hAnsi="仿宋" w:eastAsia="仿宋"/>
          <w:sz w:val="28"/>
          <w:szCs w:val="28"/>
        </w:rPr>
      </w:pPr>
    </w:p>
    <w:p>
      <w:pPr>
        <w:tabs>
          <w:tab w:val="left" w:pos="1874"/>
        </w:tabs>
        <w:spacing w:line="400" w:lineRule="exact"/>
        <w:ind w:firstLine="560" w:firstLineChars="200"/>
        <w:rPr>
          <w:rFonts w:ascii="仿宋" w:hAnsi="仿宋" w:eastAsia="仿宋"/>
          <w:sz w:val="28"/>
          <w:szCs w:val="28"/>
        </w:rPr>
      </w:pPr>
      <w:r>
        <w:rPr>
          <w:rFonts w:hint="eastAsia" w:ascii="仿宋" w:hAnsi="仿宋" w:eastAsia="仿宋"/>
          <w:sz w:val="28"/>
          <w:szCs w:val="28"/>
        </w:rPr>
        <w:tab/>
      </w:r>
    </w:p>
    <w:p>
      <w:pPr>
        <w:spacing w:line="400" w:lineRule="exact"/>
        <w:ind w:firstLine="560" w:firstLineChars="200"/>
        <w:rPr>
          <w:rFonts w:ascii="仿宋" w:hAnsi="仿宋" w:eastAsia="仿宋"/>
          <w:sz w:val="28"/>
          <w:szCs w:val="28"/>
        </w:rPr>
      </w:pPr>
    </w:p>
    <w:p>
      <w:pPr>
        <w:pStyle w:val="95"/>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r>
        <w:rPr>
          <w:rFonts w:hint="eastAsia" w:ascii="仿宋" w:hAnsi="仿宋" w:eastAsia="仿宋"/>
          <w:sz w:val="28"/>
          <w:szCs w:val="28"/>
        </w:rPr>
        <w:t>投标人（加盖公章）：</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法定代表人或授权代表人（签章）：</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日    期：   年  月  日</w:t>
      </w:r>
    </w:p>
    <w:p>
      <w:pPr>
        <w:spacing w:line="440" w:lineRule="exact"/>
        <w:rPr>
          <w:rFonts w:ascii="仿宋" w:hAnsi="仿宋" w:eastAsia="仿宋" w:cs="仿宋"/>
          <w:b/>
          <w:color w:val="0070C0"/>
          <w:sz w:val="28"/>
          <w:szCs w:val="28"/>
        </w:rPr>
      </w:pPr>
    </w:p>
    <w:p>
      <w:pPr>
        <w:spacing w:line="440" w:lineRule="exact"/>
        <w:rPr>
          <w:rFonts w:ascii="仿宋" w:hAnsi="仿宋" w:eastAsia="仿宋" w:cs="仿宋"/>
          <w:b/>
          <w:sz w:val="28"/>
          <w:szCs w:val="28"/>
        </w:rPr>
      </w:pPr>
    </w:p>
    <w:p>
      <w:pPr>
        <w:spacing w:line="440" w:lineRule="exact"/>
        <w:rPr>
          <w:rFonts w:ascii="仿宋" w:hAnsi="仿宋" w:eastAsia="仿宋" w:cs="仿宋"/>
          <w:b/>
          <w:sz w:val="28"/>
          <w:szCs w:val="28"/>
        </w:rPr>
      </w:pPr>
    </w:p>
    <w:p>
      <w:pPr>
        <w:spacing w:line="440" w:lineRule="exact"/>
        <w:jc w:val="center"/>
        <w:rPr>
          <w:rFonts w:ascii="仿宋" w:hAnsi="仿宋" w:eastAsia="仿宋" w:cs="仿宋"/>
          <w:bCs/>
          <w:sz w:val="28"/>
          <w:szCs w:val="28"/>
        </w:rPr>
      </w:pPr>
      <w:r>
        <w:rPr>
          <w:rFonts w:hint="eastAsia" w:ascii="仿宋" w:hAnsi="仿宋" w:eastAsia="仿宋" w:cs="仿宋"/>
          <w:b/>
          <w:sz w:val="28"/>
          <w:szCs w:val="28"/>
          <w:lang w:val="zh-CN"/>
        </w:rPr>
        <w:t>分项报价明细表</w:t>
      </w:r>
    </w:p>
    <w:p>
      <w:pPr>
        <w:spacing w:line="440" w:lineRule="exact"/>
        <w:jc w:val="center"/>
        <w:rPr>
          <w:rFonts w:ascii="仿宋" w:hAnsi="仿宋" w:eastAsia="仿宋" w:cs="仿宋"/>
          <w:bCs/>
          <w:sz w:val="28"/>
          <w:szCs w:val="28"/>
        </w:rPr>
      </w:pPr>
      <w:r>
        <w:rPr>
          <w:rFonts w:hint="eastAsia" w:ascii="仿宋" w:hAnsi="仿宋" w:eastAsia="仿宋" w:cs="仿宋"/>
          <w:bCs/>
          <w:sz w:val="28"/>
          <w:szCs w:val="28"/>
        </w:rPr>
        <w:t>（报价明细表格式自拟，包括产品名称、规格型号、产地、数量、单价、总价</w:t>
      </w:r>
      <w:r>
        <w:rPr>
          <w:rFonts w:hint="eastAsia" w:ascii="仿宋" w:hAnsi="仿宋" w:eastAsia="仿宋" w:cs="仿宋"/>
          <w:bCs/>
          <w:sz w:val="28"/>
          <w:szCs w:val="28"/>
          <w:lang w:val="en-US" w:eastAsia="zh-CN"/>
        </w:rPr>
        <w:t>等</w:t>
      </w:r>
      <w:r>
        <w:rPr>
          <w:rFonts w:hint="eastAsia" w:ascii="仿宋" w:hAnsi="仿宋" w:eastAsia="仿宋" w:cs="仿宋"/>
          <w:bCs/>
          <w:sz w:val="28"/>
          <w:szCs w:val="28"/>
        </w:rPr>
        <w:t>）</w:t>
      </w:r>
    </w:p>
    <w:p>
      <w:pPr>
        <w:spacing w:line="440" w:lineRule="exact"/>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281"/>
        <w:rPr>
          <w:rFonts w:ascii="仿宋" w:hAnsi="仿宋" w:eastAsia="仿宋" w:cs="仿宋"/>
          <w:b/>
          <w:sz w:val="28"/>
          <w:szCs w:val="28"/>
        </w:rPr>
      </w:pPr>
    </w:p>
    <w:p>
      <w:pPr>
        <w:pStyle w:val="43"/>
        <w:ind w:firstLine="0" w:firstLineChars="0"/>
        <w:rPr>
          <w:rFonts w:ascii="仿宋" w:hAnsi="仿宋" w:eastAsia="仿宋" w:cs="仿宋"/>
          <w:b/>
          <w:sz w:val="28"/>
          <w:szCs w:val="28"/>
        </w:rPr>
      </w:pPr>
    </w:p>
    <w:p>
      <w:pPr>
        <w:spacing w:line="360" w:lineRule="auto"/>
        <w:rPr>
          <w:rFonts w:ascii="仿宋_GB2312" w:hAnsi="仿宋" w:eastAsia="仿宋_GB2312"/>
          <w:b/>
          <w:bCs/>
          <w:color w:val="000000"/>
          <w:sz w:val="32"/>
          <w:szCs w:val="32"/>
        </w:rPr>
      </w:pPr>
      <w:r>
        <w:rPr>
          <w:rFonts w:hint="eastAsia" w:ascii="仿宋_GB2312" w:hAnsi="仿宋" w:eastAsia="仿宋_GB2312"/>
          <w:b/>
          <w:bCs/>
          <w:color w:val="000000"/>
          <w:sz w:val="32"/>
          <w:szCs w:val="32"/>
        </w:rPr>
        <w:t xml:space="preserve">   </w:t>
      </w:r>
    </w:p>
    <w:p>
      <w:pPr>
        <w:spacing w:line="360" w:lineRule="auto"/>
        <w:jc w:val="center"/>
        <w:rPr>
          <w:rFonts w:ascii="仿宋" w:hAnsi="仿宋" w:eastAsia="仿宋" w:cs="仿宋"/>
          <w:b/>
          <w:color w:val="000000"/>
          <w:sz w:val="32"/>
          <w:szCs w:val="32"/>
        </w:rPr>
      </w:pPr>
      <w:r>
        <w:rPr>
          <w:rFonts w:hint="eastAsia" w:ascii="仿宋" w:hAnsi="仿宋" w:eastAsia="仿宋" w:cs="仿宋"/>
          <w:b/>
          <w:color w:val="000000"/>
          <w:sz w:val="32"/>
          <w:szCs w:val="32"/>
        </w:rPr>
        <w:t>7、财务要求</w:t>
      </w:r>
    </w:p>
    <w:p>
      <w:pPr>
        <w:pStyle w:val="43"/>
        <w:ind w:firstLine="210"/>
      </w:pPr>
    </w:p>
    <w:p>
      <w:pPr>
        <w:spacing w:line="360" w:lineRule="auto"/>
        <w:rPr>
          <w:rFonts w:ascii="仿宋" w:hAnsi="仿宋" w:eastAsia="仿宋" w:cs="仿宋"/>
          <w:b/>
          <w:bCs/>
          <w:sz w:val="32"/>
          <w:szCs w:val="32"/>
        </w:rPr>
      </w:pPr>
      <w:r>
        <w:rPr>
          <w:rFonts w:hint="eastAsia" w:ascii="仿宋" w:hAnsi="仿宋" w:eastAsia="仿宋" w:cs="仿宋"/>
          <w:bCs/>
          <w:color w:val="000000"/>
          <w:sz w:val="28"/>
          <w:szCs w:val="28"/>
        </w:rPr>
        <w:t>财务证明材料</w:t>
      </w: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napToGrid w:val="0"/>
        <w:rPr>
          <w:rFonts w:ascii="仿宋_GB2312" w:hAnsi="仿宋" w:eastAsia="仿宋_GB2312"/>
          <w:b/>
          <w:bCs/>
          <w:sz w:val="30"/>
          <w:szCs w:val="30"/>
        </w:rPr>
      </w:pPr>
    </w:p>
    <w:p>
      <w:pPr>
        <w:pStyle w:val="63"/>
        <w:rPr>
          <w:rFonts w:ascii="仿宋_GB2312" w:hAnsi="仿宋" w:eastAsia="仿宋_GB2312"/>
          <w:b/>
          <w:bCs/>
          <w:sz w:val="30"/>
          <w:szCs w:val="30"/>
        </w:rPr>
      </w:pPr>
    </w:p>
    <w:p>
      <w:pPr>
        <w:pStyle w:val="63"/>
        <w:rPr>
          <w:rFonts w:ascii="仿宋_GB2312" w:hAnsi="仿宋" w:eastAsia="仿宋_GB2312"/>
          <w:b/>
          <w:bCs/>
          <w:sz w:val="30"/>
          <w:szCs w:val="30"/>
        </w:rPr>
      </w:pPr>
    </w:p>
    <w:p>
      <w:pPr>
        <w:snapToGrid w:val="0"/>
        <w:rPr>
          <w:rFonts w:ascii="仿宋_GB2312" w:hAnsi="仿宋" w:eastAsia="仿宋_GB2312"/>
          <w:b/>
          <w:bCs/>
          <w:sz w:val="30"/>
          <w:szCs w:val="30"/>
        </w:rPr>
      </w:pPr>
    </w:p>
    <w:p>
      <w:pPr>
        <w:snapToGrid w:val="0"/>
        <w:rPr>
          <w:rFonts w:ascii="仿宋_GB2312" w:hAnsi="仿宋" w:eastAsia="仿宋_GB2312"/>
          <w:b/>
          <w:bCs/>
          <w:sz w:val="30"/>
          <w:szCs w:val="30"/>
        </w:rPr>
      </w:pPr>
    </w:p>
    <w:p>
      <w:pPr>
        <w:snapToGrid w:val="0"/>
        <w:rPr>
          <w:rFonts w:ascii="仿宋" w:hAnsi="仿宋" w:eastAsia="仿宋" w:cs="仿宋"/>
          <w:b/>
          <w:bCs/>
          <w:sz w:val="28"/>
          <w:szCs w:val="28"/>
        </w:rPr>
      </w:pPr>
      <w:r>
        <w:rPr>
          <w:rFonts w:hint="eastAsia" w:ascii="仿宋" w:hAnsi="仿宋" w:eastAsia="仿宋" w:cs="仿宋"/>
          <w:b/>
          <w:bCs/>
          <w:sz w:val="28"/>
          <w:szCs w:val="28"/>
        </w:rPr>
        <w:t xml:space="preserve">   </w:t>
      </w:r>
    </w:p>
    <w:p>
      <w:pPr>
        <w:widowControl/>
        <w:spacing w:line="360" w:lineRule="auto"/>
        <w:jc w:val="center"/>
        <w:rPr>
          <w:rFonts w:ascii="仿宋" w:hAnsi="仿宋" w:eastAsia="仿宋" w:cs="仿宋"/>
          <w:b/>
          <w:sz w:val="32"/>
          <w:szCs w:val="32"/>
        </w:rPr>
      </w:pPr>
      <w:r>
        <w:rPr>
          <w:rFonts w:hint="eastAsia" w:ascii="仿宋" w:hAnsi="仿宋" w:eastAsia="仿宋" w:cs="仿宋"/>
          <w:b/>
          <w:sz w:val="32"/>
          <w:szCs w:val="32"/>
        </w:rPr>
        <w:t>8、 中小企业声明函</w:t>
      </w:r>
    </w:p>
    <w:p>
      <w:pPr>
        <w:pStyle w:val="195"/>
        <w:rPr>
          <w:rFonts w:ascii="仿宋" w:hAnsi="仿宋" w:eastAsia="仿宋" w:cs="仿宋"/>
          <w:color w:val="000000"/>
          <w:sz w:val="28"/>
          <w:szCs w:val="28"/>
        </w:rPr>
      </w:pPr>
    </w:p>
    <w:p>
      <w:pPr>
        <w:pStyle w:val="41"/>
        <w:spacing w:before="0" w:beforeAutospacing="0" w:after="0" w:afterAutospacing="0" w:line="480" w:lineRule="auto"/>
        <w:ind w:firstLine="560" w:firstLineChars="200"/>
        <w:rPr>
          <w:rFonts w:ascii="仿宋" w:hAnsi="仿宋" w:eastAsia="仿宋" w:cs="仿宋"/>
          <w:color w:val="000000"/>
          <w:kern w:val="2"/>
          <w:sz w:val="28"/>
          <w:szCs w:val="28"/>
          <w:u w:val="single"/>
        </w:rPr>
      </w:pPr>
      <w:r>
        <w:rPr>
          <w:rFonts w:hint="eastAsia" w:ascii="仿宋" w:hAnsi="仿宋" w:eastAsia="仿宋" w:cs="仿宋"/>
          <w:color w:val="000000"/>
          <w:kern w:val="2"/>
          <w:sz w:val="28"/>
          <w:szCs w:val="28"/>
        </w:rPr>
        <w:t>本公司</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郑重声明，根据《政府采购促进中小企业发展管理办法》（财库﹝2020﹞46 号）的规定，本公司参加</w:t>
      </w:r>
      <w:r>
        <w:rPr>
          <w:rFonts w:hint="eastAsia" w:ascii="仿宋" w:hAnsi="仿宋" w:eastAsia="仿宋" w:cs="仿宋"/>
          <w:color w:val="000000"/>
          <w:kern w:val="2"/>
          <w:sz w:val="28"/>
          <w:szCs w:val="28"/>
          <w:u w:val="single"/>
        </w:rPr>
        <w:t>（单位名称）</w:t>
      </w:r>
      <w:r>
        <w:rPr>
          <w:rFonts w:hint="eastAsia" w:ascii="仿宋" w:hAnsi="仿宋" w:eastAsia="仿宋" w:cs="仿宋"/>
          <w:color w:val="000000"/>
          <w:kern w:val="2"/>
          <w:sz w:val="28"/>
          <w:szCs w:val="28"/>
        </w:rPr>
        <w:t>的</w:t>
      </w:r>
      <w:r>
        <w:rPr>
          <w:rFonts w:hint="eastAsia" w:ascii="仿宋" w:hAnsi="仿宋" w:eastAsia="仿宋" w:cs="仿宋"/>
          <w:color w:val="000000"/>
          <w:kern w:val="2"/>
          <w:sz w:val="28"/>
          <w:szCs w:val="28"/>
          <w:u w:val="single"/>
        </w:rPr>
        <w:t>（项目名称）</w:t>
      </w:r>
      <w:r>
        <w:rPr>
          <w:rFonts w:hint="eastAsia" w:ascii="仿宋" w:hAnsi="仿宋" w:eastAsia="仿宋" w:cs="仿宋"/>
          <w:color w:val="000000"/>
          <w:kern w:val="2"/>
          <w:sz w:val="28"/>
          <w:szCs w:val="28"/>
        </w:rPr>
        <w:t>采购活动，服务全部由符合政策要求的中小企业承接。相关企业（含联合体中的中小</w:t>
      </w:r>
      <w:r>
        <w:rPr>
          <w:rFonts w:hint="eastAsia" w:ascii="仿宋" w:hAnsi="仿宋" w:eastAsia="仿宋" w:cs="仿宋"/>
          <w:color w:val="000000"/>
          <w:kern w:val="2"/>
          <w:sz w:val="28"/>
          <w:szCs w:val="28"/>
          <w:u w:val="single"/>
        </w:rPr>
        <w:t>企业、签订分包意向协议的中小企业）的具体情况如下：</w:t>
      </w:r>
    </w:p>
    <w:p>
      <w:pPr>
        <w:pStyle w:val="41"/>
        <w:spacing w:before="0" w:beforeAutospacing="0" w:after="0" w:afterAutospacing="0" w:line="480" w:lineRule="auto"/>
        <w:ind w:firstLine="840" w:firstLineChars="300"/>
        <w:rPr>
          <w:rFonts w:ascii="仿宋" w:hAnsi="仿宋" w:eastAsia="仿宋" w:cs="仿宋"/>
          <w:color w:val="000000"/>
          <w:kern w:val="2"/>
          <w:sz w:val="28"/>
          <w:szCs w:val="28"/>
        </w:rPr>
      </w:pPr>
      <w:r>
        <w:rPr>
          <w:rFonts w:hint="eastAsia" w:ascii="仿宋" w:hAnsi="仿宋" w:eastAsia="仿宋" w:cs="仿宋"/>
          <w:color w:val="000000"/>
          <w:kern w:val="2"/>
          <w:sz w:val="28"/>
          <w:szCs w:val="28"/>
          <w:u w:val="single"/>
        </w:rPr>
        <w:t xml:space="preserve">      （标的名称） </w:t>
      </w:r>
      <w:r>
        <w:rPr>
          <w:rFonts w:hint="eastAsia" w:ascii="仿宋" w:hAnsi="仿宋" w:eastAsia="仿宋" w:cs="仿宋"/>
          <w:color w:val="000000"/>
          <w:kern w:val="2"/>
          <w:sz w:val="28"/>
          <w:szCs w:val="28"/>
        </w:rPr>
        <w:t>，属于</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（采购文件中明确的所属行业）；制造商为</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（企业名称），从业人员</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人，营业收入为</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万元，资产总额为</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万元，属于</w:t>
      </w:r>
      <w:r>
        <w:rPr>
          <w:rFonts w:hint="eastAsia" w:ascii="仿宋" w:hAnsi="仿宋" w:eastAsia="仿宋" w:cs="仿宋"/>
          <w:color w:val="000000"/>
          <w:kern w:val="2"/>
          <w:sz w:val="28"/>
          <w:szCs w:val="28"/>
          <w:u w:val="single"/>
        </w:rPr>
        <w:t xml:space="preserve">  </w:t>
      </w:r>
      <w:r>
        <w:rPr>
          <w:rFonts w:hint="eastAsia" w:ascii="仿宋" w:hAnsi="仿宋" w:eastAsia="仿宋" w:cs="仿宋"/>
          <w:color w:val="000000"/>
          <w:kern w:val="2"/>
          <w:sz w:val="28"/>
          <w:szCs w:val="28"/>
        </w:rPr>
        <w:t xml:space="preserve">（中型企业、小型企业、微型企业）； </w:t>
      </w:r>
    </w:p>
    <w:p>
      <w:pPr>
        <w:pStyle w:val="41"/>
        <w:spacing w:before="0" w:beforeAutospacing="0" w:after="0" w:afterAutospacing="0" w:line="480" w:lineRule="auto"/>
        <w:ind w:firstLine="560" w:firstLineChars="200"/>
        <w:rPr>
          <w:rFonts w:ascii="仿宋" w:hAnsi="仿宋" w:eastAsia="仿宋" w:cs="仿宋"/>
          <w:color w:val="000000"/>
          <w:kern w:val="2"/>
          <w:sz w:val="28"/>
          <w:szCs w:val="28"/>
        </w:rPr>
      </w:pPr>
      <w:r>
        <w:rPr>
          <w:rFonts w:hint="eastAsia" w:ascii="仿宋" w:hAnsi="仿宋" w:eastAsia="仿宋" w:cs="仿宋"/>
          <w:color w:val="000000"/>
          <w:kern w:val="2"/>
          <w:sz w:val="28"/>
          <w:szCs w:val="28"/>
        </w:rPr>
        <w:t>以上企业，不属于大企业的分支机构，不存在控股股东为大企业的情形，也不存在与大企业的负责人为同一人的情形。</w:t>
      </w:r>
    </w:p>
    <w:p>
      <w:pPr>
        <w:pStyle w:val="41"/>
        <w:spacing w:before="0" w:beforeAutospacing="0" w:after="0" w:afterAutospacing="0" w:line="480" w:lineRule="auto"/>
        <w:ind w:firstLine="560" w:firstLineChars="200"/>
        <w:rPr>
          <w:rFonts w:ascii="仿宋" w:hAnsi="仿宋" w:eastAsia="仿宋" w:cs="仿宋"/>
          <w:color w:val="000000"/>
          <w:kern w:val="2"/>
          <w:sz w:val="28"/>
          <w:szCs w:val="28"/>
        </w:rPr>
      </w:pPr>
      <w:r>
        <w:rPr>
          <w:rFonts w:hint="eastAsia" w:ascii="仿宋" w:hAnsi="仿宋" w:eastAsia="仿宋" w:cs="仿宋"/>
          <w:color w:val="000000"/>
          <w:kern w:val="2"/>
          <w:sz w:val="28"/>
          <w:szCs w:val="28"/>
        </w:rPr>
        <w:t xml:space="preserve">本企业对上述声明内容的真实性负责。如有虚假，将依法承担相应责任。 </w:t>
      </w:r>
    </w:p>
    <w:p>
      <w:pPr>
        <w:tabs>
          <w:tab w:val="left" w:pos="9180"/>
        </w:tabs>
        <w:rPr>
          <w:rFonts w:ascii="仿宋_GB2312" w:hAnsi="仿宋" w:eastAsia="仿宋_GB2312"/>
          <w:b/>
          <w:color w:val="000000"/>
          <w:sz w:val="28"/>
          <w:szCs w:val="28"/>
        </w:rPr>
      </w:pPr>
    </w:p>
    <w:p>
      <w:pPr>
        <w:spacing w:line="360" w:lineRule="auto"/>
        <w:rPr>
          <w:rFonts w:ascii="仿宋_GB2312" w:hAnsi="仿宋" w:eastAsia="仿宋_GB2312"/>
          <w:b/>
          <w:szCs w:val="21"/>
        </w:rPr>
      </w:pPr>
    </w:p>
    <w:p>
      <w:pPr>
        <w:spacing w:line="360" w:lineRule="auto"/>
        <w:rPr>
          <w:rFonts w:ascii="仿宋_GB2312" w:hAnsi="仿宋" w:eastAsia="仿宋_GB2312"/>
          <w:b/>
          <w:szCs w:val="21"/>
        </w:rPr>
      </w:pPr>
    </w:p>
    <w:p>
      <w:pPr>
        <w:spacing w:line="360" w:lineRule="auto"/>
        <w:rPr>
          <w:rFonts w:ascii="仿宋_GB2312" w:hAnsi="仿宋" w:eastAsia="仿宋_GB2312"/>
          <w:b/>
          <w:szCs w:val="21"/>
        </w:rPr>
      </w:pPr>
    </w:p>
    <w:p>
      <w:pPr>
        <w:spacing w:line="360" w:lineRule="auto"/>
        <w:ind w:firstLine="5600" w:firstLineChars="2000"/>
        <w:rPr>
          <w:rFonts w:ascii="仿宋" w:hAnsi="仿宋" w:eastAsia="仿宋" w:cs="仿宋"/>
          <w:color w:val="000000"/>
          <w:sz w:val="28"/>
          <w:szCs w:val="28"/>
        </w:rPr>
      </w:pPr>
      <w:r>
        <w:rPr>
          <w:rFonts w:hint="eastAsia" w:ascii="仿宋" w:hAnsi="仿宋" w:eastAsia="仿宋" w:cs="仿宋"/>
          <w:color w:val="000000"/>
          <w:sz w:val="28"/>
          <w:szCs w:val="28"/>
        </w:rPr>
        <w:t>企业名称（盖章）：</w:t>
      </w:r>
    </w:p>
    <w:p>
      <w:pPr>
        <w:pStyle w:val="95"/>
        <w:ind w:firstLine="5600" w:firstLineChars="2000"/>
        <w:rPr>
          <w:rFonts w:ascii="仿宋" w:hAnsi="仿宋" w:eastAsia="仿宋" w:cs="仿宋"/>
          <w:color w:val="000000"/>
          <w:sz w:val="28"/>
          <w:szCs w:val="28"/>
        </w:rPr>
      </w:pPr>
      <w:r>
        <w:rPr>
          <w:rFonts w:hint="eastAsia" w:ascii="仿宋" w:hAnsi="仿宋" w:eastAsia="仿宋" w:cs="仿宋"/>
          <w:color w:val="000000"/>
          <w:sz w:val="28"/>
          <w:szCs w:val="28"/>
        </w:rPr>
        <w:t>日期：</w:t>
      </w: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autoSpaceDN w:val="0"/>
        <w:spacing w:line="540" w:lineRule="exact"/>
        <w:ind w:firstLine="600"/>
        <w:textAlignment w:val="center"/>
        <w:rPr>
          <w:rFonts w:ascii="仿宋" w:hAnsi="仿宋" w:eastAsia="仿宋" w:cs="仿宋"/>
          <w:b/>
          <w:color w:val="000000"/>
          <w:sz w:val="28"/>
          <w:szCs w:val="28"/>
        </w:rPr>
      </w:pPr>
    </w:p>
    <w:p>
      <w:pPr>
        <w:jc w:val="center"/>
        <w:rPr>
          <w:rFonts w:ascii="仿宋" w:hAnsi="仿宋" w:eastAsia="仿宋"/>
          <w:b/>
          <w:bCs/>
          <w:sz w:val="32"/>
          <w:szCs w:val="32"/>
        </w:rPr>
      </w:pPr>
      <w:r>
        <w:rPr>
          <w:rFonts w:hint="eastAsia" w:ascii="仿宋" w:hAnsi="仿宋" w:eastAsia="仿宋"/>
          <w:b/>
          <w:bCs/>
          <w:sz w:val="32"/>
          <w:szCs w:val="32"/>
        </w:rPr>
        <w:t>9、商务</w:t>
      </w:r>
      <w:r>
        <w:rPr>
          <w:rFonts w:ascii="仿宋" w:hAnsi="仿宋" w:eastAsia="仿宋"/>
          <w:b/>
          <w:bCs/>
          <w:sz w:val="32"/>
          <w:szCs w:val="32"/>
        </w:rPr>
        <w:t>偏</w:t>
      </w:r>
      <w:r>
        <w:rPr>
          <w:rFonts w:hint="eastAsia" w:ascii="仿宋" w:hAnsi="仿宋" w:eastAsia="仿宋"/>
          <w:b/>
          <w:bCs/>
          <w:sz w:val="32"/>
          <w:szCs w:val="32"/>
        </w:rPr>
        <w:t>离</w:t>
      </w:r>
      <w:r>
        <w:rPr>
          <w:rFonts w:ascii="仿宋" w:hAnsi="仿宋" w:eastAsia="仿宋"/>
          <w:b/>
          <w:bCs/>
          <w:sz w:val="32"/>
          <w:szCs w:val="32"/>
        </w:rPr>
        <w:t>表</w:t>
      </w:r>
    </w:p>
    <w:tbl>
      <w:tblPr>
        <w:tblStyle w:val="4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1224"/>
        <w:gridCol w:w="2827"/>
        <w:gridCol w:w="2834"/>
        <w:gridCol w:w="1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vAlign w:val="center"/>
          </w:tcPr>
          <w:p>
            <w:pPr>
              <w:rPr>
                <w:rFonts w:ascii="仿宋" w:hAnsi="仿宋" w:eastAsia="仿宋" w:cs="仿宋"/>
                <w:sz w:val="28"/>
                <w:szCs w:val="28"/>
              </w:rPr>
            </w:pPr>
            <w:r>
              <w:rPr>
                <w:rFonts w:hint="eastAsia" w:ascii="仿宋" w:hAnsi="仿宋" w:eastAsia="仿宋" w:cs="仿宋"/>
                <w:sz w:val="28"/>
                <w:szCs w:val="28"/>
              </w:rPr>
              <w:t>序号</w:t>
            </w:r>
          </w:p>
        </w:tc>
        <w:tc>
          <w:tcPr>
            <w:tcW w:w="1224" w:type="dxa"/>
            <w:vAlign w:val="center"/>
          </w:tcPr>
          <w:p>
            <w:pPr>
              <w:rPr>
                <w:rFonts w:ascii="仿宋" w:hAnsi="仿宋" w:eastAsia="仿宋" w:cs="仿宋"/>
                <w:sz w:val="28"/>
                <w:szCs w:val="28"/>
              </w:rPr>
            </w:pPr>
            <w:r>
              <w:rPr>
                <w:rFonts w:hint="eastAsia" w:ascii="仿宋" w:hAnsi="仿宋" w:eastAsia="仿宋" w:cs="仿宋"/>
                <w:sz w:val="28"/>
                <w:szCs w:val="28"/>
              </w:rPr>
              <w:t>条款号</w:t>
            </w:r>
          </w:p>
        </w:tc>
        <w:tc>
          <w:tcPr>
            <w:tcW w:w="2827" w:type="dxa"/>
            <w:vAlign w:val="center"/>
          </w:tcPr>
          <w:p>
            <w:pPr>
              <w:rPr>
                <w:rFonts w:ascii="仿宋" w:hAnsi="仿宋" w:eastAsia="仿宋" w:cs="仿宋"/>
                <w:sz w:val="28"/>
                <w:szCs w:val="28"/>
              </w:rPr>
            </w:pPr>
            <w:r>
              <w:rPr>
                <w:rFonts w:hint="eastAsia" w:ascii="仿宋" w:hAnsi="仿宋" w:eastAsia="仿宋" w:cs="仿宋"/>
                <w:sz w:val="28"/>
                <w:szCs w:val="28"/>
              </w:rPr>
              <w:t>原条款内容</w:t>
            </w:r>
          </w:p>
        </w:tc>
        <w:tc>
          <w:tcPr>
            <w:tcW w:w="2834" w:type="dxa"/>
            <w:vAlign w:val="center"/>
          </w:tcPr>
          <w:p>
            <w:pPr>
              <w:rPr>
                <w:rFonts w:ascii="仿宋" w:hAnsi="仿宋" w:eastAsia="仿宋" w:cs="仿宋"/>
                <w:sz w:val="28"/>
                <w:szCs w:val="28"/>
              </w:rPr>
            </w:pPr>
            <w:r>
              <w:rPr>
                <w:rFonts w:hint="eastAsia" w:ascii="仿宋" w:hAnsi="仿宋" w:eastAsia="仿宋" w:cs="仿宋"/>
                <w:sz w:val="28"/>
                <w:szCs w:val="28"/>
              </w:rPr>
              <w:t>建议修改后条款内容</w:t>
            </w:r>
          </w:p>
        </w:tc>
        <w:tc>
          <w:tcPr>
            <w:tcW w:w="1271" w:type="dxa"/>
            <w:vAlign w:val="center"/>
          </w:tcPr>
          <w:p>
            <w:pPr>
              <w:rPr>
                <w:rFonts w:ascii="仿宋" w:hAnsi="仿宋" w:eastAsia="仿宋" w:cs="仿宋"/>
                <w:sz w:val="28"/>
                <w:szCs w:val="28"/>
              </w:rPr>
            </w:pPr>
            <w:r>
              <w:rPr>
                <w:rFonts w:hint="eastAsia" w:ascii="仿宋" w:hAnsi="仿宋" w:eastAsia="仿宋" w:cs="仿宋"/>
                <w:sz w:val="28"/>
                <w:szCs w:val="28"/>
              </w:rPr>
              <w:t>备注说明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tcPr>
          <w:p>
            <w:pPr>
              <w:rPr>
                <w:rFonts w:ascii="仿宋" w:hAnsi="仿宋" w:eastAsia="仿宋" w:cs="仿宋"/>
                <w:sz w:val="28"/>
                <w:szCs w:val="28"/>
              </w:rPr>
            </w:pPr>
          </w:p>
        </w:tc>
        <w:tc>
          <w:tcPr>
            <w:tcW w:w="1224" w:type="dxa"/>
          </w:tcPr>
          <w:p>
            <w:pPr>
              <w:rPr>
                <w:rFonts w:ascii="仿宋" w:hAnsi="仿宋" w:eastAsia="仿宋" w:cs="仿宋"/>
                <w:sz w:val="28"/>
                <w:szCs w:val="28"/>
              </w:rPr>
            </w:pPr>
          </w:p>
        </w:tc>
        <w:tc>
          <w:tcPr>
            <w:tcW w:w="2827" w:type="dxa"/>
          </w:tcPr>
          <w:p>
            <w:pPr>
              <w:rPr>
                <w:rFonts w:ascii="仿宋" w:hAnsi="仿宋" w:eastAsia="仿宋" w:cs="仿宋"/>
                <w:sz w:val="28"/>
                <w:szCs w:val="28"/>
              </w:rPr>
            </w:pPr>
          </w:p>
        </w:tc>
        <w:tc>
          <w:tcPr>
            <w:tcW w:w="2834" w:type="dxa"/>
          </w:tcPr>
          <w:p>
            <w:pPr>
              <w:rPr>
                <w:rFonts w:ascii="仿宋" w:hAnsi="仿宋" w:eastAsia="仿宋" w:cs="仿宋"/>
                <w:sz w:val="28"/>
                <w:szCs w:val="28"/>
              </w:rPr>
            </w:pPr>
          </w:p>
        </w:tc>
        <w:tc>
          <w:tcPr>
            <w:tcW w:w="1271" w:type="dxa"/>
          </w:tcPr>
          <w:p>
            <w:pP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tcPr>
          <w:p>
            <w:pPr>
              <w:rPr>
                <w:rFonts w:ascii="仿宋" w:hAnsi="仿宋" w:eastAsia="仿宋" w:cs="仿宋"/>
                <w:sz w:val="28"/>
                <w:szCs w:val="28"/>
              </w:rPr>
            </w:pPr>
          </w:p>
        </w:tc>
        <w:tc>
          <w:tcPr>
            <w:tcW w:w="1224" w:type="dxa"/>
          </w:tcPr>
          <w:p>
            <w:pPr>
              <w:rPr>
                <w:rFonts w:ascii="仿宋" w:hAnsi="仿宋" w:eastAsia="仿宋" w:cs="仿宋"/>
                <w:sz w:val="28"/>
                <w:szCs w:val="28"/>
              </w:rPr>
            </w:pPr>
          </w:p>
        </w:tc>
        <w:tc>
          <w:tcPr>
            <w:tcW w:w="2827" w:type="dxa"/>
          </w:tcPr>
          <w:p>
            <w:pPr>
              <w:rPr>
                <w:rFonts w:ascii="仿宋" w:hAnsi="仿宋" w:eastAsia="仿宋" w:cs="仿宋"/>
                <w:sz w:val="28"/>
                <w:szCs w:val="28"/>
              </w:rPr>
            </w:pPr>
          </w:p>
        </w:tc>
        <w:tc>
          <w:tcPr>
            <w:tcW w:w="2834" w:type="dxa"/>
          </w:tcPr>
          <w:p>
            <w:pPr>
              <w:rPr>
                <w:rFonts w:ascii="仿宋" w:hAnsi="仿宋" w:eastAsia="仿宋" w:cs="仿宋"/>
                <w:sz w:val="28"/>
                <w:szCs w:val="28"/>
              </w:rPr>
            </w:pPr>
          </w:p>
        </w:tc>
        <w:tc>
          <w:tcPr>
            <w:tcW w:w="1271" w:type="dxa"/>
          </w:tcPr>
          <w:p>
            <w:pP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tcPr>
          <w:p>
            <w:pPr>
              <w:rPr>
                <w:rFonts w:ascii="仿宋" w:hAnsi="仿宋" w:eastAsia="仿宋" w:cs="仿宋"/>
                <w:sz w:val="28"/>
                <w:szCs w:val="28"/>
              </w:rPr>
            </w:pPr>
          </w:p>
        </w:tc>
        <w:tc>
          <w:tcPr>
            <w:tcW w:w="1224" w:type="dxa"/>
          </w:tcPr>
          <w:p>
            <w:pPr>
              <w:rPr>
                <w:rFonts w:ascii="仿宋" w:hAnsi="仿宋" w:eastAsia="仿宋" w:cs="仿宋"/>
                <w:sz w:val="28"/>
                <w:szCs w:val="28"/>
              </w:rPr>
            </w:pPr>
          </w:p>
        </w:tc>
        <w:tc>
          <w:tcPr>
            <w:tcW w:w="2827" w:type="dxa"/>
          </w:tcPr>
          <w:p>
            <w:pPr>
              <w:rPr>
                <w:rFonts w:ascii="仿宋" w:hAnsi="仿宋" w:eastAsia="仿宋" w:cs="仿宋"/>
                <w:sz w:val="28"/>
                <w:szCs w:val="28"/>
              </w:rPr>
            </w:pPr>
          </w:p>
        </w:tc>
        <w:tc>
          <w:tcPr>
            <w:tcW w:w="2834" w:type="dxa"/>
          </w:tcPr>
          <w:p>
            <w:pPr>
              <w:rPr>
                <w:rFonts w:ascii="仿宋" w:hAnsi="仿宋" w:eastAsia="仿宋" w:cs="仿宋"/>
                <w:sz w:val="28"/>
                <w:szCs w:val="28"/>
              </w:rPr>
            </w:pPr>
          </w:p>
        </w:tc>
        <w:tc>
          <w:tcPr>
            <w:tcW w:w="1271" w:type="dxa"/>
          </w:tcPr>
          <w:p>
            <w:pP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tcPr>
          <w:p>
            <w:pPr>
              <w:rPr>
                <w:rFonts w:ascii="仿宋" w:hAnsi="仿宋" w:eastAsia="仿宋" w:cs="仿宋"/>
                <w:sz w:val="28"/>
                <w:szCs w:val="28"/>
              </w:rPr>
            </w:pPr>
          </w:p>
        </w:tc>
        <w:tc>
          <w:tcPr>
            <w:tcW w:w="1224" w:type="dxa"/>
          </w:tcPr>
          <w:p>
            <w:pPr>
              <w:rPr>
                <w:rFonts w:ascii="仿宋" w:hAnsi="仿宋" w:eastAsia="仿宋" w:cs="仿宋"/>
                <w:sz w:val="28"/>
                <w:szCs w:val="28"/>
              </w:rPr>
            </w:pPr>
          </w:p>
        </w:tc>
        <w:tc>
          <w:tcPr>
            <w:tcW w:w="2827" w:type="dxa"/>
          </w:tcPr>
          <w:p>
            <w:pPr>
              <w:rPr>
                <w:rFonts w:ascii="仿宋" w:hAnsi="仿宋" w:eastAsia="仿宋" w:cs="仿宋"/>
                <w:sz w:val="28"/>
                <w:szCs w:val="28"/>
              </w:rPr>
            </w:pPr>
          </w:p>
        </w:tc>
        <w:tc>
          <w:tcPr>
            <w:tcW w:w="2834" w:type="dxa"/>
          </w:tcPr>
          <w:p>
            <w:pPr>
              <w:rPr>
                <w:rFonts w:ascii="仿宋" w:hAnsi="仿宋" w:eastAsia="仿宋" w:cs="仿宋"/>
                <w:sz w:val="28"/>
                <w:szCs w:val="28"/>
              </w:rPr>
            </w:pPr>
          </w:p>
        </w:tc>
        <w:tc>
          <w:tcPr>
            <w:tcW w:w="1271" w:type="dxa"/>
          </w:tcPr>
          <w:p>
            <w:pP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tcPr>
          <w:p>
            <w:pPr>
              <w:rPr>
                <w:rFonts w:ascii="仿宋" w:hAnsi="仿宋" w:eastAsia="仿宋" w:cs="仿宋"/>
                <w:sz w:val="28"/>
                <w:szCs w:val="28"/>
              </w:rPr>
            </w:pPr>
          </w:p>
        </w:tc>
        <w:tc>
          <w:tcPr>
            <w:tcW w:w="1224" w:type="dxa"/>
          </w:tcPr>
          <w:p>
            <w:pPr>
              <w:rPr>
                <w:rFonts w:ascii="仿宋" w:hAnsi="仿宋" w:eastAsia="仿宋" w:cs="仿宋"/>
                <w:sz w:val="28"/>
                <w:szCs w:val="28"/>
              </w:rPr>
            </w:pPr>
          </w:p>
        </w:tc>
        <w:tc>
          <w:tcPr>
            <w:tcW w:w="2827" w:type="dxa"/>
          </w:tcPr>
          <w:p>
            <w:pPr>
              <w:rPr>
                <w:rFonts w:ascii="仿宋" w:hAnsi="仿宋" w:eastAsia="仿宋" w:cs="仿宋"/>
                <w:sz w:val="28"/>
                <w:szCs w:val="28"/>
              </w:rPr>
            </w:pPr>
          </w:p>
        </w:tc>
        <w:tc>
          <w:tcPr>
            <w:tcW w:w="2834" w:type="dxa"/>
          </w:tcPr>
          <w:p>
            <w:pPr>
              <w:rPr>
                <w:rFonts w:ascii="仿宋" w:hAnsi="仿宋" w:eastAsia="仿宋" w:cs="仿宋"/>
                <w:sz w:val="28"/>
                <w:szCs w:val="28"/>
              </w:rPr>
            </w:pPr>
          </w:p>
        </w:tc>
        <w:tc>
          <w:tcPr>
            <w:tcW w:w="1271" w:type="dxa"/>
          </w:tcPr>
          <w:p>
            <w:pP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tcPr>
          <w:p>
            <w:pPr>
              <w:rPr>
                <w:rFonts w:ascii="仿宋" w:hAnsi="仿宋" w:eastAsia="仿宋" w:cs="仿宋"/>
                <w:sz w:val="28"/>
                <w:szCs w:val="28"/>
              </w:rPr>
            </w:pPr>
          </w:p>
        </w:tc>
        <w:tc>
          <w:tcPr>
            <w:tcW w:w="1224" w:type="dxa"/>
          </w:tcPr>
          <w:p>
            <w:pPr>
              <w:rPr>
                <w:rFonts w:ascii="仿宋" w:hAnsi="仿宋" w:eastAsia="仿宋" w:cs="仿宋"/>
                <w:sz w:val="28"/>
                <w:szCs w:val="28"/>
              </w:rPr>
            </w:pPr>
          </w:p>
        </w:tc>
        <w:tc>
          <w:tcPr>
            <w:tcW w:w="2827" w:type="dxa"/>
          </w:tcPr>
          <w:p>
            <w:pPr>
              <w:rPr>
                <w:rFonts w:ascii="仿宋" w:hAnsi="仿宋" w:eastAsia="仿宋" w:cs="仿宋"/>
                <w:sz w:val="28"/>
                <w:szCs w:val="28"/>
              </w:rPr>
            </w:pPr>
          </w:p>
        </w:tc>
        <w:tc>
          <w:tcPr>
            <w:tcW w:w="2834" w:type="dxa"/>
          </w:tcPr>
          <w:p>
            <w:pPr>
              <w:rPr>
                <w:rFonts w:ascii="仿宋" w:hAnsi="仿宋" w:eastAsia="仿宋" w:cs="仿宋"/>
                <w:sz w:val="28"/>
                <w:szCs w:val="28"/>
              </w:rPr>
            </w:pPr>
          </w:p>
        </w:tc>
        <w:tc>
          <w:tcPr>
            <w:tcW w:w="1271" w:type="dxa"/>
          </w:tcPr>
          <w:p>
            <w:pP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tcPr>
          <w:p>
            <w:pPr>
              <w:rPr>
                <w:rFonts w:ascii="仿宋" w:hAnsi="仿宋" w:eastAsia="仿宋" w:cs="仿宋"/>
                <w:sz w:val="28"/>
                <w:szCs w:val="28"/>
              </w:rPr>
            </w:pPr>
          </w:p>
        </w:tc>
        <w:tc>
          <w:tcPr>
            <w:tcW w:w="1224" w:type="dxa"/>
          </w:tcPr>
          <w:p>
            <w:pPr>
              <w:rPr>
                <w:rFonts w:ascii="仿宋" w:hAnsi="仿宋" w:eastAsia="仿宋" w:cs="仿宋"/>
                <w:sz w:val="28"/>
                <w:szCs w:val="28"/>
              </w:rPr>
            </w:pPr>
          </w:p>
        </w:tc>
        <w:tc>
          <w:tcPr>
            <w:tcW w:w="2827" w:type="dxa"/>
          </w:tcPr>
          <w:p>
            <w:pPr>
              <w:rPr>
                <w:rFonts w:ascii="仿宋" w:hAnsi="仿宋" w:eastAsia="仿宋" w:cs="仿宋"/>
                <w:sz w:val="28"/>
                <w:szCs w:val="28"/>
              </w:rPr>
            </w:pPr>
          </w:p>
        </w:tc>
        <w:tc>
          <w:tcPr>
            <w:tcW w:w="2834" w:type="dxa"/>
          </w:tcPr>
          <w:p>
            <w:pPr>
              <w:rPr>
                <w:rFonts w:ascii="仿宋" w:hAnsi="仿宋" w:eastAsia="仿宋" w:cs="仿宋"/>
                <w:sz w:val="28"/>
                <w:szCs w:val="28"/>
              </w:rPr>
            </w:pPr>
          </w:p>
        </w:tc>
        <w:tc>
          <w:tcPr>
            <w:tcW w:w="1271" w:type="dxa"/>
          </w:tcPr>
          <w:p>
            <w:pP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tcPr>
          <w:p>
            <w:pPr>
              <w:rPr>
                <w:rFonts w:ascii="仿宋" w:hAnsi="仿宋" w:eastAsia="仿宋" w:cs="仿宋"/>
                <w:sz w:val="28"/>
                <w:szCs w:val="28"/>
              </w:rPr>
            </w:pPr>
          </w:p>
        </w:tc>
        <w:tc>
          <w:tcPr>
            <w:tcW w:w="1224" w:type="dxa"/>
          </w:tcPr>
          <w:p>
            <w:pPr>
              <w:rPr>
                <w:rFonts w:ascii="仿宋" w:hAnsi="仿宋" w:eastAsia="仿宋" w:cs="仿宋"/>
                <w:sz w:val="28"/>
                <w:szCs w:val="28"/>
              </w:rPr>
            </w:pPr>
          </w:p>
        </w:tc>
        <w:tc>
          <w:tcPr>
            <w:tcW w:w="2827" w:type="dxa"/>
          </w:tcPr>
          <w:p>
            <w:pPr>
              <w:rPr>
                <w:rFonts w:ascii="仿宋" w:hAnsi="仿宋" w:eastAsia="仿宋" w:cs="仿宋"/>
                <w:sz w:val="28"/>
                <w:szCs w:val="28"/>
              </w:rPr>
            </w:pPr>
          </w:p>
        </w:tc>
        <w:tc>
          <w:tcPr>
            <w:tcW w:w="2834" w:type="dxa"/>
          </w:tcPr>
          <w:p>
            <w:pPr>
              <w:rPr>
                <w:rFonts w:ascii="仿宋" w:hAnsi="仿宋" w:eastAsia="仿宋" w:cs="仿宋"/>
                <w:sz w:val="28"/>
                <w:szCs w:val="28"/>
              </w:rPr>
            </w:pPr>
          </w:p>
        </w:tc>
        <w:tc>
          <w:tcPr>
            <w:tcW w:w="1271" w:type="dxa"/>
          </w:tcPr>
          <w:p>
            <w:pP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tcPr>
          <w:p>
            <w:pPr>
              <w:rPr>
                <w:rFonts w:ascii="仿宋" w:hAnsi="仿宋" w:eastAsia="仿宋" w:cs="仿宋"/>
                <w:sz w:val="28"/>
                <w:szCs w:val="28"/>
              </w:rPr>
            </w:pPr>
          </w:p>
        </w:tc>
        <w:tc>
          <w:tcPr>
            <w:tcW w:w="1224" w:type="dxa"/>
          </w:tcPr>
          <w:p>
            <w:pPr>
              <w:rPr>
                <w:rFonts w:ascii="仿宋" w:hAnsi="仿宋" w:eastAsia="仿宋" w:cs="仿宋"/>
                <w:sz w:val="28"/>
                <w:szCs w:val="28"/>
              </w:rPr>
            </w:pPr>
          </w:p>
        </w:tc>
        <w:tc>
          <w:tcPr>
            <w:tcW w:w="2827" w:type="dxa"/>
          </w:tcPr>
          <w:p>
            <w:pPr>
              <w:rPr>
                <w:rFonts w:ascii="仿宋" w:hAnsi="仿宋" w:eastAsia="仿宋" w:cs="仿宋"/>
                <w:sz w:val="28"/>
                <w:szCs w:val="28"/>
              </w:rPr>
            </w:pPr>
          </w:p>
        </w:tc>
        <w:tc>
          <w:tcPr>
            <w:tcW w:w="2834" w:type="dxa"/>
          </w:tcPr>
          <w:p>
            <w:pPr>
              <w:rPr>
                <w:rFonts w:ascii="仿宋" w:hAnsi="仿宋" w:eastAsia="仿宋" w:cs="仿宋"/>
                <w:sz w:val="28"/>
                <w:szCs w:val="28"/>
              </w:rPr>
            </w:pPr>
          </w:p>
        </w:tc>
        <w:tc>
          <w:tcPr>
            <w:tcW w:w="1271" w:type="dxa"/>
          </w:tcPr>
          <w:p>
            <w:pPr>
              <w:rPr>
                <w:rFonts w:ascii="仿宋" w:hAnsi="仿宋" w:eastAsia="仿宋" w:cs="仿宋"/>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19" w:type="dxa"/>
            <w:vAlign w:val="center"/>
          </w:tcPr>
          <w:p>
            <w:pPr>
              <w:jc w:val="center"/>
              <w:rPr>
                <w:rFonts w:ascii="仿宋" w:hAnsi="仿宋" w:eastAsia="仿宋" w:cs="仿宋"/>
                <w:sz w:val="28"/>
                <w:szCs w:val="28"/>
              </w:rPr>
            </w:pPr>
            <w:r>
              <w:rPr>
                <w:rFonts w:hint="eastAsia" w:ascii="仿宋" w:hAnsi="仿宋" w:eastAsia="仿宋" w:cs="仿宋"/>
                <w:sz w:val="28"/>
                <w:szCs w:val="28"/>
              </w:rPr>
              <w:t>……</w:t>
            </w:r>
          </w:p>
        </w:tc>
        <w:tc>
          <w:tcPr>
            <w:tcW w:w="1224" w:type="dxa"/>
            <w:vAlign w:val="center"/>
          </w:tcPr>
          <w:p>
            <w:pPr>
              <w:jc w:val="center"/>
              <w:rPr>
                <w:rFonts w:ascii="仿宋" w:hAnsi="仿宋" w:eastAsia="仿宋" w:cs="仿宋"/>
                <w:sz w:val="28"/>
                <w:szCs w:val="28"/>
              </w:rPr>
            </w:pPr>
            <w:r>
              <w:rPr>
                <w:rFonts w:hint="eastAsia" w:ascii="仿宋" w:hAnsi="仿宋" w:eastAsia="仿宋" w:cs="仿宋"/>
                <w:sz w:val="28"/>
                <w:szCs w:val="28"/>
              </w:rPr>
              <w:t>……</w:t>
            </w:r>
          </w:p>
        </w:tc>
        <w:tc>
          <w:tcPr>
            <w:tcW w:w="2827" w:type="dxa"/>
            <w:vAlign w:val="center"/>
          </w:tcPr>
          <w:p>
            <w:pPr>
              <w:jc w:val="center"/>
              <w:rPr>
                <w:rFonts w:ascii="仿宋" w:hAnsi="仿宋" w:eastAsia="仿宋" w:cs="仿宋"/>
                <w:sz w:val="28"/>
                <w:szCs w:val="28"/>
              </w:rPr>
            </w:pPr>
            <w:r>
              <w:rPr>
                <w:rFonts w:hint="eastAsia" w:ascii="仿宋" w:hAnsi="仿宋" w:eastAsia="仿宋" w:cs="仿宋"/>
                <w:sz w:val="28"/>
                <w:szCs w:val="28"/>
              </w:rPr>
              <w:t>……</w:t>
            </w:r>
          </w:p>
        </w:tc>
        <w:tc>
          <w:tcPr>
            <w:tcW w:w="2834" w:type="dxa"/>
            <w:vAlign w:val="center"/>
          </w:tcPr>
          <w:p>
            <w:pPr>
              <w:jc w:val="center"/>
              <w:rPr>
                <w:rFonts w:ascii="仿宋" w:hAnsi="仿宋" w:eastAsia="仿宋" w:cs="仿宋"/>
                <w:sz w:val="28"/>
                <w:szCs w:val="28"/>
              </w:rPr>
            </w:pPr>
            <w:r>
              <w:rPr>
                <w:rFonts w:hint="eastAsia" w:ascii="仿宋" w:hAnsi="仿宋" w:eastAsia="仿宋" w:cs="仿宋"/>
                <w:sz w:val="28"/>
                <w:szCs w:val="28"/>
              </w:rPr>
              <w:t>……</w:t>
            </w:r>
          </w:p>
        </w:tc>
        <w:tc>
          <w:tcPr>
            <w:tcW w:w="1271" w:type="dxa"/>
            <w:vAlign w:val="center"/>
          </w:tcPr>
          <w:p>
            <w:pPr>
              <w:jc w:val="center"/>
              <w:rPr>
                <w:rFonts w:ascii="仿宋" w:hAnsi="仿宋" w:eastAsia="仿宋" w:cs="仿宋"/>
                <w:sz w:val="28"/>
                <w:szCs w:val="28"/>
              </w:rPr>
            </w:pPr>
          </w:p>
        </w:tc>
      </w:tr>
    </w:tbl>
    <w:p>
      <w:pPr>
        <w:rPr>
          <w:rFonts w:ascii="仿宋" w:hAnsi="仿宋" w:eastAsia="仿宋"/>
          <w:sz w:val="28"/>
          <w:szCs w:val="28"/>
        </w:rPr>
      </w:pPr>
    </w:p>
    <w:p>
      <w:pPr>
        <w:spacing w:line="400" w:lineRule="exact"/>
        <w:rPr>
          <w:rFonts w:ascii="仿宋" w:hAnsi="仿宋" w:eastAsia="仿宋"/>
          <w:sz w:val="28"/>
          <w:szCs w:val="28"/>
        </w:rPr>
      </w:pPr>
      <w:r>
        <w:rPr>
          <w:rFonts w:hint="eastAsia" w:ascii="仿宋" w:hAnsi="仿宋" w:eastAsia="仿宋"/>
          <w:sz w:val="28"/>
          <w:szCs w:val="28"/>
        </w:rPr>
        <w:t>编制要求：</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1、供应商应按顺序将建议的非实质修改的内容填入文件响应偏差表中；</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2、供应商对招标文件的不接受或修改将影响其投标的相对竞争能力；</w:t>
      </w:r>
    </w:p>
    <w:p>
      <w:pPr>
        <w:spacing w:line="400" w:lineRule="exact"/>
        <w:ind w:firstLine="560" w:firstLineChars="200"/>
        <w:rPr>
          <w:rFonts w:ascii="仿宋" w:hAnsi="仿宋" w:eastAsia="仿宋"/>
          <w:sz w:val="28"/>
          <w:szCs w:val="28"/>
        </w:rPr>
      </w:pPr>
      <w:r>
        <w:rPr>
          <w:rFonts w:hint="eastAsia" w:ascii="仿宋" w:hAnsi="仿宋" w:eastAsia="仿宋"/>
          <w:sz w:val="28"/>
          <w:szCs w:val="28"/>
        </w:rPr>
        <w:t>3、除本偏差表中所列出的偏差外，视为供应商完全响应招标文件的其他内容。</w:t>
      </w: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400" w:lineRule="exact"/>
        <w:ind w:firstLine="560" w:firstLineChars="200"/>
        <w:rPr>
          <w:rFonts w:ascii="仿宋" w:hAnsi="仿宋" w:eastAsia="仿宋"/>
          <w:sz w:val="28"/>
          <w:szCs w:val="28"/>
        </w:rPr>
      </w:pPr>
    </w:p>
    <w:p>
      <w:pPr>
        <w:spacing w:line="360" w:lineRule="auto"/>
        <w:ind w:firstLine="4760" w:firstLineChars="1700"/>
        <w:rPr>
          <w:rFonts w:ascii="仿宋" w:hAnsi="仿宋" w:eastAsia="仿宋" w:cs="仿宋"/>
          <w:sz w:val="28"/>
          <w:szCs w:val="28"/>
          <w:u w:val="single"/>
        </w:rPr>
      </w:pPr>
      <w:r>
        <w:rPr>
          <w:rFonts w:hint="eastAsia" w:ascii="仿宋" w:hAnsi="仿宋" w:eastAsia="仿宋" w:cs="仿宋"/>
          <w:sz w:val="28"/>
          <w:szCs w:val="28"/>
        </w:rPr>
        <w:t>投标人 （盖章）：</w:t>
      </w:r>
      <w:r>
        <w:rPr>
          <w:rFonts w:hint="eastAsia" w:ascii="仿宋" w:hAnsi="仿宋" w:eastAsia="仿宋" w:cs="仿宋"/>
          <w:sz w:val="28"/>
          <w:szCs w:val="28"/>
          <w:u w:val="single"/>
        </w:rPr>
        <w:t xml:space="preserve">                         </w:t>
      </w:r>
    </w:p>
    <w:p>
      <w:pPr>
        <w:spacing w:line="360" w:lineRule="auto"/>
        <w:ind w:firstLine="2520" w:firstLineChars="900"/>
        <w:rPr>
          <w:rFonts w:ascii="仿宋" w:hAnsi="仿宋" w:eastAsia="仿宋" w:cs="仿宋"/>
          <w:sz w:val="28"/>
          <w:szCs w:val="28"/>
        </w:rPr>
      </w:pPr>
      <w:r>
        <w:rPr>
          <w:rFonts w:hint="eastAsia" w:ascii="仿宋" w:hAnsi="仿宋" w:eastAsia="仿宋" w:cs="仿宋"/>
          <w:sz w:val="28"/>
          <w:szCs w:val="28"/>
        </w:rPr>
        <w:t>法定代表人或授权代表人（签章）：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360" w:lineRule="auto"/>
        <w:ind w:firstLine="5040" w:firstLineChars="1800"/>
        <w:rPr>
          <w:rFonts w:ascii="宋体" w:hAnsi="宋体" w:cs="宋体"/>
          <w:sz w:val="24"/>
        </w:rPr>
      </w:pPr>
      <w:r>
        <w:rPr>
          <w:rFonts w:hint="eastAsia" w:ascii="仿宋" w:hAnsi="仿宋" w:eastAsia="仿宋" w:cs="仿宋"/>
          <w:sz w:val="28"/>
          <w:szCs w:val="28"/>
        </w:rPr>
        <w:t xml:space="preserve">年     月     日  </w:t>
      </w:r>
    </w:p>
    <w:p>
      <w:pPr>
        <w:jc w:val="center"/>
        <w:rPr>
          <w:rFonts w:ascii="仿宋" w:hAnsi="仿宋" w:eastAsia="仿宋" w:cs="仿宋"/>
          <w:b/>
          <w:color w:val="000000"/>
          <w:sz w:val="28"/>
          <w:szCs w:val="28"/>
        </w:rPr>
      </w:pPr>
    </w:p>
    <w:p>
      <w:pPr>
        <w:jc w:val="center"/>
        <w:rPr>
          <w:rFonts w:ascii="仿宋" w:hAnsi="仿宋" w:eastAsia="仿宋" w:cs="仿宋"/>
          <w:b/>
          <w:color w:val="000000"/>
          <w:sz w:val="32"/>
          <w:szCs w:val="32"/>
        </w:rPr>
      </w:pPr>
    </w:p>
    <w:p>
      <w:pPr>
        <w:jc w:val="center"/>
        <w:rPr>
          <w:rFonts w:ascii="仿宋" w:hAnsi="仿宋" w:eastAsia="仿宋" w:cs="仿宋"/>
          <w:b/>
          <w:color w:val="000000"/>
          <w:sz w:val="32"/>
          <w:szCs w:val="32"/>
        </w:rPr>
      </w:pPr>
      <w:r>
        <w:rPr>
          <w:rFonts w:hint="eastAsia" w:ascii="仿宋" w:hAnsi="仿宋" w:eastAsia="仿宋" w:cs="仿宋"/>
          <w:b/>
          <w:color w:val="000000"/>
          <w:sz w:val="32"/>
          <w:szCs w:val="32"/>
        </w:rPr>
        <w:t>10、投标人认为需补充的其它资料或说明</w:t>
      </w: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spacing w:line="360" w:lineRule="auto"/>
        <w:rPr>
          <w:rFonts w:ascii="仿宋" w:hAnsi="仿宋" w:eastAsia="仿宋" w:cs="仿宋"/>
          <w:b/>
          <w:bCs/>
          <w:sz w:val="32"/>
          <w:szCs w:val="32"/>
        </w:rPr>
      </w:pPr>
    </w:p>
    <w:p>
      <w:pPr>
        <w:pStyle w:val="63"/>
      </w:pPr>
    </w:p>
    <w:p>
      <w:pPr>
        <w:spacing w:line="360" w:lineRule="auto"/>
        <w:rPr>
          <w:rFonts w:ascii="仿宋" w:hAnsi="仿宋" w:eastAsia="仿宋" w:cs="仿宋"/>
          <w:b/>
          <w:bCs/>
          <w:sz w:val="32"/>
          <w:szCs w:val="32"/>
        </w:rPr>
      </w:pPr>
    </w:p>
    <w:p>
      <w:pPr>
        <w:spacing w:line="360" w:lineRule="auto"/>
        <w:rPr>
          <w:rFonts w:ascii="仿宋" w:hAnsi="仿宋" w:eastAsia="仿宋" w:cs="仿宋"/>
        </w:rPr>
      </w:pPr>
      <w:r>
        <w:rPr>
          <w:rFonts w:hint="eastAsia" w:ascii="仿宋" w:hAnsi="仿宋" w:eastAsia="仿宋" w:cs="仿宋"/>
          <w:b/>
          <w:bCs/>
          <w:sz w:val="32"/>
          <w:szCs w:val="32"/>
        </w:rPr>
        <w:t>（技术文件封皮）</w:t>
      </w:r>
    </w:p>
    <w:p>
      <w:pPr>
        <w:spacing w:line="360" w:lineRule="auto"/>
        <w:jc w:val="right"/>
        <w:rPr>
          <w:rFonts w:ascii="仿宋" w:hAnsi="仿宋" w:eastAsia="仿宋" w:cs="仿宋"/>
          <w:b/>
          <w:bCs/>
          <w:kern w:val="1"/>
          <w:sz w:val="36"/>
          <w:szCs w:val="36"/>
        </w:rPr>
      </w:pPr>
    </w:p>
    <w:p>
      <w:pPr>
        <w:spacing w:line="360" w:lineRule="auto"/>
        <w:jc w:val="right"/>
        <w:rPr>
          <w:rFonts w:ascii="仿宋" w:hAnsi="仿宋" w:eastAsia="仿宋" w:cs="仿宋"/>
        </w:rPr>
      </w:pPr>
      <w:r>
        <w:rPr>
          <w:rFonts w:hint="eastAsia" w:ascii="仿宋" w:hAnsi="仿宋" w:eastAsia="仿宋" w:cs="仿宋"/>
          <w:b/>
          <w:bCs/>
          <w:kern w:val="1"/>
          <w:sz w:val="36"/>
          <w:szCs w:val="36"/>
        </w:rPr>
        <w:t>正（副）本</w:t>
      </w:r>
    </w:p>
    <w:p>
      <w:pPr>
        <w:spacing w:line="360" w:lineRule="auto"/>
        <w:rPr>
          <w:rFonts w:ascii="仿宋" w:hAnsi="仿宋" w:eastAsia="仿宋" w:cs="仿宋"/>
        </w:rPr>
      </w:pPr>
    </w:p>
    <w:p>
      <w:pPr>
        <w:spacing w:line="360" w:lineRule="auto"/>
        <w:jc w:val="center"/>
        <w:rPr>
          <w:rFonts w:ascii="仿宋" w:hAnsi="仿宋" w:eastAsia="仿宋" w:cs="仿宋"/>
        </w:rPr>
      </w:pPr>
      <w:r>
        <w:rPr>
          <w:rFonts w:hint="eastAsia" w:ascii="仿宋" w:hAnsi="仿宋" w:eastAsia="仿宋" w:cs="仿宋"/>
          <w:b/>
          <w:bCs/>
          <w:sz w:val="52"/>
          <w:szCs w:val="52"/>
          <w:u w:val="single"/>
        </w:rPr>
        <w:t xml:space="preserve">****          </w:t>
      </w:r>
      <w:r>
        <w:rPr>
          <w:rFonts w:hint="eastAsia" w:ascii="仿宋" w:hAnsi="仿宋" w:eastAsia="仿宋" w:cs="仿宋"/>
          <w:b/>
          <w:bCs/>
          <w:sz w:val="52"/>
          <w:szCs w:val="52"/>
        </w:rPr>
        <w:t>项目</w:t>
      </w: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jc w:val="center"/>
        <w:outlineLvl w:val="0"/>
        <w:rPr>
          <w:rFonts w:ascii="仿宋" w:hAnsi="仿宋" w:eastAsia="仿宋" w:cs="仿宋"/>
          <w:sz w:val="28"/>
          <w:szCs w:val="28"/>
        </w:rPr>
      </w:pPr>
      <w:r>
        <w:rPr>
          <w:rFonts w:hint="eastAsia" w:ascii="仿宋" w:hAnsi="仿宋" w:eastAsia="仿宋" w:cs="仿宋"/>
          <w:b/>
          <w:bCs/>
          <w:sz w:val="72"/>
          <w:szCs w:val="144"/>
        </w:rPr>
        <w:t>技 术 文 件</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6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项目编号：</w:t>
      </w:r>
      <w:r>
        <w:rPr>
          <w:rFonts w:hint="eastAsia" w:ascii="仿宋" w:hAnsi="仿宋" w:eastAsia="仿宋" w:cs="仿宋"/>
          <w:sz w:val="28"/>
          <w:szCs w:val="28"/>
          <w:u w:val="single"/>
        </w:rPr>
        <w:t xml:space="preserve">                               </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spacing w:line="60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投标人地址：</w:t>
      </w:r>
      <w:r>
        <w:rPr>
          <w:rFonts w:hint="eastAsia" w:ascii="仿宋" w:hAnsi="仿宋" w:eastAsia="仿宋" w:cs="仿宋"/>
          <w:sz w:val="28"/>
          <w:szCs w:val="28"/>
          <w:u w:val="single"/>
        </w:rPr>
        <w:t xml:space="preserve">                             </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年   月    日</w:t>
      </w:r>
    </w:p>
    <w:p>
      <w:pPr>
        <w:snapToGrid w:val="0"/>
        <w:rPr>
          <w:rFonts w:ascii="仿宋_GB2312" w:hAnsi="仿宋" w:eastAsia="仿宋_GB2312"/>
          <w:b/>
          <w:bCs/>
          <w:sz w:val="30"/>
          <w:szCs w:val="30"/>
        </w:rPr>
      </w:pPr>
    </w:p>
    <w:p>
      <w:pPr>
        <w:pStyle w:val="19"/>
        <w:rPr>
          <w:rFonts w:ascii="仿宋_GB2312" w:hAnsi="仿宋" w:eastAsia="仿宋_GB2312"/>
          <w:b/>
          <w:bCs/>
          <w:sz w:val="30"/>
          <w:szCs w:val="30"/>
        </w:rPr>
      </w:pPr>
    </w:p>
    <w:p/>
    <w:p>
      <w:pPr>
        <w:spacing w:line="360" w:lineRule="auto"/>
        <w:jc w:val="center"/>
        <w:rPr>
          <w:rFonts w:ascii="宋体" w:hAnsi="宋体" w:cs="宋体"/>
          <w:sz w:val="24"/>
        </w:rPr>
      </w:pPr>
      <w:r>
        <w:rPr>
          <w:rFonts w:hint="eastAsia" w:ascii="仿宋" w:hAnsi="仿宋" w:eastAsia="仿宋" w:cs="仿宋"/>
          <w:b/>
          <w:bCs/>
          <w:sz w:val="32"/>
          <w:szCs w:val="32"/>
        </w:rPr>
        <w:t>1、技术参数响应</w:t>
      </w:r>
    </w:p>
    <w:p>
      <w:pPr>
        <w:pStyle w:val="194"/>
        <w:spacing w:line="440" w:lineRule="exact"/>
        <w:ind w:firstLine="1377" w:firstLineChars="656"/>
        <w:rPr>
          <w:rFonts w:ascii="宋体" w:hAnsi="宋体" w:eastAsia="宋体" w:cs="宋体"/>
          <w:sz w:val="21"/>
          <w:szCs w:val="21"/>
        </w:rPr>
      </w:pPr>
    </w:p>
    <w:p>
      <w:pPr>
        <w:spacing w:line="360" w:lineRule="auto"/>
        <w:jc w:val="center"/>
        <w:rPr>
          <w:rFonts w:ascii="仿宋" w:hAnsi="仿宋" w:eastAsia="仿宋" w:cs="仿宋"/>
          <w:b/>
          <w:bCs/>
          <w:color w:val="0000FF"/>
          <w:sz w:val="28"/>
          <w:szCs w:val="28"/>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p>
    <w:p>
      <w:pPr>
        <w:pStyle w:val="43"/>
        <w:ind w:firstLine="321"/>
        <w:jc w:val="center"/>
        <w:rPr>
          <w:rFonts w:ascii="仿宋" w:hAnsi="仿宋" w:eastAsia="仿宋" w:cs="仿宋"/>
          <w:b/>
          <w:bCs/>
          <w:sz w:val="32"/>
          <w:szCs w:val="32"/>
        </w:rPr>
      </w:pPr>
      <w:r>
        <w:rPr>
          <w:rFonts w:hint="eastAsia" w:ascii="仿宋" w:hAnsi="仿宋" w:eastAsia="仿宋" w:cs="仿宋"/>
          <w:b/>
          <w:bCs/>
          <w:sz w:val="32"/>
          <w:szCs w:val="32"/>
        </w:rPr>
        <w:t>2、商务资质</w:t>
      </w:r>
    </w:p>
    <w:p>
      <w:pPr>
        <w:pStyle w:val="43"/>
        <w:ind w:firstLine="281"/>
        <w:rPr>
          <w:rFonts w:ascii="仿宋" w:hAnsi="仿宋" w:eastAsia="仿宋" w:cs="仿宋"/>
          <w:b/>
          <w:bCs/>
          <w:color w:val="0000FF"/>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pStyle w:val="43"/>
        <w:ind w:left="560" w:firstLine="0" w:firstLineChars="0"/>
        <w:rPr>
          <w:rFonts w:ascii="仿宋" w:hAnsi="仿宋" w:eastAsia="仿宋" w:cs="仿宋"/>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p>
    <w:p>
      <w:pPr>
        <w:spacing w:line="360" w:lineRule="auto"/>
        <w:jc w:val="center"/>
        <w:rPr>
          <w:rFonts w:ascii="仿宋" w:hAnsi="仿宋" w:eastAsia="仿宋" w:cs="仿宋"/>
          <w:b/>
          <w:sz w:val="28"/>
          <w:szCs w:val="28"/>
        </w:rPr>
      </w:pPr>
      <w:r>
        <w:rPr>
          <w:rFonts w:hint="eastAsia" w:ascii="仿宋_GB2312" w:hAnsi="仿宋" w:eastAsia="仿宋_GB2312"/>
          <w:b/>
          <w:sz w:val="32"/>
          <w:szCs w:val="32"/>
        </w:rPr>
        <w:t>3、技术解决方案</w:t>
      </w: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rPr>
          <w:rFonts w:ascii="仿宋" w:hAnsi="仿宋" w:eastAsia="仿宋" w:cs="仿宋"/>
          <w:b/>
          <w:sz w:val="28"/>
          <w:szCs w:val="28"/>
        </w:rPr>
      </w:pPr>
    </w:p>
    <w:p>
      <w:pPr>
        <w:spacing w:line="360" w:lineRule="auto"/>
        <w:jc w:val="center"/>
        <w:rPr>
          <w:rFonts w:ascii="仿宋" w:hAnsi="仿宋" w:eastAsia="仿宋" w:cs="仿宋"/>
          <w:b/>
          <w:sz w:val="32"/>
          <w:szCs w:val="32"/>
        </w:rPr>
      </w:pPr>
    </w:p>
    <w:p>
      <w:pPr>
        <w:spacing w:line="360" w:lineRule="auto"/>
        <w:jc w:val="center"/>
        <w:rPr>
          <w:rFonts w:ascii="仿宋" w:hAnsi="仿宋" w:eastAsia="仿宋" w:cs="仿宋"/>
          <w:b/>
          <w:sz w:val="32"/>
          <w:szCs w:val="32"/>
        </w:rPr>
      </w:pPr>
    </w:p>
    <w:p>
      <w:pPr>
        <w:pStyle w:val="43"/>
        <w:ind w:firstLine="210"/>
      </w:pPr>
    </w:p>
    <w:p>
      <w:pPr>
        <w:pStyle w:val="43"/>
        <w:ind w:firstLine="210"/>
      </w:pPr>
    </w:p>
    <w:p>
      <w:pPr>
        <w:spacing w:line="360" w:lineRule="auto"/>
        <w:jc w:val="center"/>
        <w:rPr>
          <w:rFonts w:ascii="仿宋" w:hAnsi="仿宋" w:eastAsia="仿宋" w:cs="仿宋"/>
          <w:b/>
          <w:sz w:val="32"/>
          <w:szCs w:val="32"/>
        </w:rPr>
      </w:pPr>
    </w:p>
    <w:p>
      <w:pPr>
        <w:pStyle w:val="43"/>
        <w:ind w:firstLine="0" w:firstLineChars="0"/>
        <w:jc w:val="center"/>
      </w:pPr>
      <w:r>
        <w:rPr>
          <w:rFonts w:hint="eastAsia" w:ascii="仿宋" w:hAnsi="仿宋" w:eastAsia="仿宋" w:cs="仿宋"/>
          <w:b/>
          <w:sz w:val="32"/>
          <w:szCs w:val="32"/>
        </w:rPr>
        <w:t>4、项目实施方案</w:t>
      </w: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pStyle w:val="43"/>
        <w:ind w:firstLine="0" w:firstLineChars="0"/>
      </w:pPr>
    </w:p>
    <w:p>
      <w:pPr>
        <w:jc w:val="center"/>
        <w:rPr>
          <w:rFonts w:ascii="仿宋" w:hAnsi="仿宋" w:eastAsia="仿宋" w:cs="仿宋"/>
          <w:b/>
          <w:color w:val="000000"/>
          <w:sz w:val="32"/>
          <w:szCs w:val="32"/>
        </w:rPr>
      </w:pPr>
      <w:r>
        <w:rPr>
          <w:rFonts w:hint="eastAsia" w:ascii="仿宋" w:hAnsi="仿宋" w:eastAsia="仿宋" w:cs="仿宋"/>
          <w:b/>
          <w:color w:val="000000"/>
          <w:sz w:val="32"/>
          <w:szCs w:val="32"/>
        </w:rPr>
        <w:t>5、培训方案</w:t>
      </w: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jc w:val="center"/>
        <w:rPr>
          <w:rFonts w:ascii="仿宋" w:hAnsi="仿宋" w:eastAsia="仿宋" w:cs="仿宋"/>
          <w:b/>
          <w:color w:val="000000"/>
          <w:sz w:val="28"/>
          <w:szCs w:val="28"/>
        </w:rPr>
      </w:pPr>
    </w:p>
    <w:p>
      <w:pPr>
        <w:ind w:left="560"/>
        <w:jc w:val="center"/>
        <w:rPr>
          <w:rFonts w:ascii="仿宋" w:hAnsi="仿宋" w:eastAsia="仿宋" w:cs="仿宋"/>
          <w:b/>
          <w:color w:val="000000"/>
          <w:sz w:val="32"/>
          <w:szCs w:val="32"/>
        </w:rPr>
      </w:pPr>
      <w:r>
        <w:rPr>
          <w:rFonts w:hint="eastAsia" w:ascii="仿宋" w:hAnsi="仿宋" w:eastAsia="仿宋" w:cs="仿宋"/>
          <w:b/>
          <w:color w:val="000000"/>
          <w:sz w:val="32"/>
          <w:szCs w:val="32"/>
        </w:rPr>
        <w:t>6.备品备件服务供应方案</w:t>
      </w: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ind w:left="560"/>
        <w:rPr>
          <w:rFonts w:ascii="仿宋" w:hAnsi="仿宋" w:eastAsia="仿宋" w:cs="仿宋"/>
          <w:b/>
          <w:color w:val="000000"/>
          <w:sz w:val="28"/>
          <w:szCs w:val="28"/>
        </w:rPr>
      </w:pPr>
    </w:p>
    <w:p>
      <w:pPr>
        <w:pStyle w:val="19"/>
      </w:pPr>
    </w:p>
    <w:p>
      <w:pPr>
        <w:pStyle w:val="43"/>
        <w:ind w:firstLine="0" w:firstLineChars="0"/>
      </w:pPr>
    </w:p>
    <w:p>
      <w:pPr>
        <w:ind w:left="560"/>
        <w:jc w:val="center"/>
        <w:rPr>
          <w:rFonts w:ascii="仿宋" w:hAnsi="仿宋" w:eastAsia="仿宋" w:cs="仿宋"/>
          <w:b/>
          <w:color w:val="000000"/>
          <w:sz w:val="32"/>
          <w:szCs w:val="32"/>
        </w:rPr>
      </w:pPr>
      <w:r>
        <w:rPr>
          <w:rFonts w:hint="eastAsia" w:ascii="仿宋" w:hAnsi="仿宋" w:eastAsia="仿宋" w:cs="仿宋"/>
          <w:b/>
          <w:color w:val="000000"/>
          <w:sz w:val="32"/>
          <w:szCs w:val="32"/>
        </w:rPr>
        <w:t>7、售后服务</w:t>
      </w:r>
    </w:p>
    <w:p>
      <w:pPr>
        <w:spacing w:line="360" w:lineRule="auto"/>
        <w:rPr>
          <w:rFonts w:ascii="仿宋_GB2312" w:hAnsi="仿宋" w:eastAsia="仿宋_GB2312"/>
          <w:b/>
          <w:color w:val="000000"/>
          <w:szCs w:val="21"/>
        </w:rPr>
      </w:pPr>
    </w:p>
    <w:p>
      <w:pPr>
        <w:spacing w:line="360" w:lineRule="auto"/>
        <w:rPr>
          <w:rFonts w:ascii="仿宋_GB2312" w:hAnsi="仿宋" w:eastAsia="仿宋_GB2312"/>
          <w:b/>
          <w:color w:val="000000"/>
          <w:szCs w:val="21"/>
        </w:rPr>
      </w:pPr>
    </w:p>
    <w:p>
      <w:pPr>
        <w:spacing w:line="360" w:lineRule="auto"/>
        <w:rPr>
          <w:rFonts w:ascii="仿宋_GB2312" w:hAnsi="仿宋" w:eastAsia="仿宋_GB2312"/>
          <w:b/>
          <w:color w:val="000000"/>
          <w:szCs w:val="21"/>
        </w:rPr>
      </w:pPr>
    </w:p>
    <w:p>
      <w:pPr>
        <w:spacing w:line="360" w:lineRule="auto"/>
        <w:rPr>
          <w:rFonts w:ascii="仿宋_GB2312" w:hAnsi="仿宋" w:eastAsia="仿宋_GB2312"/>
          <w:b/>
          <w:color w:val="000000"/>
          <w:szCs w:val="21"/>
        </w:rPr>
      </w:pPr>
    </w:p>
    <w:p>
      <w:pPr>
        <w:spacing w:line="360" w:lineRule="auto"/>
        <w:rPr>
          <w:rFonts w:ascii="仿宋_GB2312" w:hAnsi="仿宋" w:eastAsia="仿宋_GB2312"/>
          <w:b/>
          <w:color w:val="000000"/>
          <w:szCs w:val="21"/>
        </w:rPr>
      </w:pPr>
    </w:p>
    <w:p>
      <w:pPr>
        <w:spacing w:line="360" w:lineRule="auto"/>
        <w:rPr>
          <w:rFonts w:ascii="仿宋_GB2312" w:hAnsi="仿宋" w:eastAsia="仿宋_GB2312"/>
          <w:b/>
          <w:color w:val="000000"/>
          <w:szCs w:val="21"/>
        </w:rPr>
      </w:pPr>
    </w:p>
    <w:p>
      <w:pPr>
        <w:spacing w:line="360" w:lineRule="auto"/>
        <w:rPr>
          <w:rFonts w:ascii="仿宋_GB2312" w:hAnsi="仿宋" w:eastAsia="仿宋_GB2312"/>
          <w:b/>
          <w:color w:val="000000"/>
          <w:szCs w:val="21"/>
        </w:rPr>
      </w:pPr>
    </w:p>
    <w:p>
      <w:pPr>
        <w:spacing w:line="360" w:lineRule="auto"/>
        <w:rPr>
          <w:rFonts w:ascii="仿宋_GB2312" w:hAnsi="仿宋" w:eastAsia="仿宋_GB2312"/>
          <w:b/>
          <w:color w:val="000000"/>
          <w:szCs w:val="21"/>
        </w:rPr>
      </w:pPr>
    </w:p>
    <w:p>
      <w:pPr>
        <w:spacing w:line="360" w:lineRule="auto"/>
        <w:rPr>
          <w:rFonts w:ascii="仿宋_GB2312" w:hAnsi="仿宋" w:eastAsia="仿宋_GB2312"/>
          <w:b/>
          <w:color w:val="000000"/>
          <w:szCs w:val="21"/>
        </w:rPr>
      </w:pPr>
    </w:p>
    <w:p>
      <w:pPr>
        <w:spacing w:line="360" w:lineRule="auto"/>
        <w:rPr>
          <w:rFonts w:ascii="仿宋_GB2312" w:hAnsi="仿宋" w:eastAsia="仿宋_GB2312"/>
          <w:b/>
          <w:color w:val="000000"/>
          <w:szCs w:val="21"/>
        </w:rPr>
      </w:pPr>
    </w:p>
    <w:p>
      <w:pPr>
        <w:spacing w:line="360" w:lineRule="auto"/>
        <w:rPr>
          <w:rFonts w:ascii="仿宋_GB2312" w:hAnsi="仿宋" w:eastAsia="仿宋_GB2312"/>
          <w:b/>
          <w:color w:val="000000"/>
          <w:szCs w:val="21"/>
        </w:rPr>
      </w:pPr>
    </w:p>
    <w:p>
      <w:pPr>
        <w:spacing w:line="360" w:lineRule="auto"/>
        <w:rPr>
          <w:rFonts w:ascii="仿宋_GB2312" w:hAnsi="仿宋" w:eastAsia="仿宋_GB2312"/>
          <w:b/>
          <w:color w:val="000000"/>
          <w:szCs w:val="21"/>
        </w:rPr>
      </w:pPr>
    </w:p>
    <w:p>
      <w:pPr>
        <w:spacing w:line="360" w:lineRule="auto"/>
        <w:rPr>
          <w:rFonts w:ascii="仿宋_GB2312" w:hAnsi="仿宋" w:eastAsia="仿宋_GB2312"/>
          <w:b/>
          <w:color w:val="000000"/>
          <w:szCs w:val="21"/>
        </w:rPr>
      </w:pPr>
    </w:p>
    <w:p>
      <w:pPr>
        <w:spacing w:line="240" w:lineRule="exact"/>
        <w:outlineLvl w:val="2"/>
        <w:rPr>
          <w:rFonts w:ascii="仿宋_GB2312" w:hAnsi="仿宋" w:eastAsia="仿宋_GB2312"/>
          <w:bCs/>
          <w:color w:val="000000"/>
          <w:szCs w:val="21"/>
        </w:rPr>
      </w:pPr>
    </w:p>
    <w:p>
      <w:pPr>
        <w:spacing w:line="240" w:lineRule="exact"/>
        <w:outlineLvl w:val="2"/>
        <w:rPr>
          <w:rFonts w:ascii="仿宋_GB2312" w:hAnsi="仿宋" w:eastAsia="仿宋_GB2312"/>
          <w:bCs/>
          <w:color w:val="000000"/>
          <w:szCs w:val="21"/>
        </w:rPr>
      </w:pPr>
    </w:p>
    <w:p>
      <w:pPr>
        <w:spacing w:line="240" w:lineRule="exact"/>
        <w:outlineLvl w:val="2"/>
        <w:rPr>
          <w:rFonts w:ascii="仿宋_GB2312" w:hAnsi="仿宋" w:eastAsia="仿宋_GB2312"/>
          <w:bCs/>
          <w:color w:val="000000"/>
          <w:szCs w:val="21"/>
        </w:rPr>
      </w:pPr>
    </w:p>
    <w:p>
      <w:pPr>
        <w:spacing w:line="240" w:lineRule="exact"/>
        <w:outlineLvl w:val="2"/>
        <w:rPr>
          <w:rFonts w:ascii="仿宋_GB2312" w:hAnsi="仿宋" w:eastAsia="仿宋_GB2312"/>
          <w:bCs/>
          <w:color w:val="000000"/>
          <w:szCs w:val="21"/>
        </w:rPr>
      </w:pPr>
    </w:p>
    <w:p>
      <w:pPr>
        <w:spacing w:line="240" w:lineRule="exact"/>
        <w:outlineLvl w:val="2"/>
        <w:rPr>
          <w:rFonts w:ascii="仿宋_GB2312" w:hAnsi="仿宋" w:eastAsia="仿宋_GB2312"/>
          <w:bCs/>
          <w:color w:val="000000"/>
          <w:szCs w:val="21"/>
        </w:rPr>
      </w:pPr>
    </w:p>
    <w:p>
      <w:pPr>
        <w:spacing w:line="240" w:lineRule="exact"/>
        <w:outlineLvl w:val="2"/>
        <w:rPr>
          <w:rFonts w:ascii="仿宋_GB2312" w:hAnsi="仿宋" w:eastAsia="仿宋_GB2312"/>
          <w:bCs/>
          <w:color w:val="000000"/>
          <w:szCs w:val="21"/>
        </w:rPr>
      </w:pPr>
    </w:p>
    <w:p>
      <w:pPr>
        <w:spacing w:line="240" w:lineRule="exact"/>
        <w:outlineLvl w:val="2"/>
        <w:rPr>
          <w:rFonts w:ascii="仿宋_GB2312" w:hAnsi="仿宋" w:eastAsia="仿宋_GB2312"/>
          <w:bCs/>
          <w:color w:val="000000"/>
          <w:szCs w:val="21"/>
        </w:rPr>
      </w:pPr>
    </w:p>
    <w:p>
      <w:pPr>
        <w:spacing w:line="240" w:lineRule="exact"/>
        <w:outlineLvl w:val="2"/>
        <w:rPr>
          <w:rFonts w:ascii="仿宋_GB2312" w:hAnsi="仿宋" w:eastAsia="仿宋_GB2312"/>
          <w:bCs/>
          <w:color w:val="000000"/>
          <w:szCs w:val="21"/>
        </w:rPr>
      </w:pPr>
    </w:p>
    <w:p>
      <w:pPr>
        <w:spacing w:line="240" w:lineRule="exact"/>
        <w:outlineLvl w:val="2"/>
        <w:rPr>
          <w:rFonts w:ascii="仿宋_GB2312" w:hAnsi="仿宋" w:eastAsia="仿宋_GB2312"/>
          <w:bCs/>
          <w:color w:val="000000"/>
          <w:szCs w:val="21"/>
        </w:rPr>
      </w:pPr>
    </w:p>
    <w:p>
      <w:pPr>
        <w:spacing w:line="240" w:lineRule="exact"/>
        <w:outlineLvl w:val="2"/>
        <w:rPr>
          <w:rFonts w:ascii="仿宋_GB2312" w:hAnsi="仿宋" w:eastAsia="仿宋_GB2312"/>
          <w:bCs/>
          <w:color w:val="000000"/>
          <w:szCs w:val="21"/>
        </w:rPr>
      </w:pPr>
    </w:p>
    <w:p>
      <w:pPr>
        <w:spacing w:line="240" w:lineRule="exact"/>
        <w:outlineLvl w:val="2"/>
        <w:rPr>
          <w:rFonts w:ascii="仿宋_GB2312" w:hAnsi="仿宋" w:eastAsia="仿宋_GB2312"/>
          <w:bCs/>
          <w:color w:val="000000"/>
          <w:szCs w:val="21"/>
        </w:rPr>
      </w:pPr>
    </w:p>
    <w:p>
      <w:pPr>
        <w:spacing w:line="240" w:lineRule="exact"/>
        <w:outlineLvl w:val="2"/>
        <w:rPr>
          <w:rFonts w:ascii="仿宋_GB2312" w:hAnsi="仿宋" w:eastAsia="仿宋_GB2312"/>
          <w:bCs/>
          <w:color w:val="000000"/>
          <w:szCs w:val="21"/>
        </w:rPr>
      </w:pPr>
    </w:p>
    <w:p>
      <w:pPr>
        <w:spacing w:line="240" w:lineRule="exact"/>
        <w:outlineLvl w:val="2"/>
        <w:rPr>
          <w:rFonts w:ascii="仿宋_GB2312" w:hAnsi="仿宋" w:eastAsia="仿宋_GB2312"/>
          <w:bCs/>
          <w:color w:val="000000"/>
          <w:szCs w:val="21"/>
        </w:rPr>
      </w:pPr>
    </w:p>
    <w:p>
      <w:pPr>
        <w:spacing w:line="240" w:lineRule="exact"/>
        <w:outlineLvl w:val="2"/>
        <w:rPr>
          <w:rFonts w:ascii="仿宋_GB2312" w:hAnsi="仿宋" w:eastAsia="仿宋_GB2312"/>
          <w:bCs/>
          <w:color w:val="000000"/>
          <w:szCs w:val="21"/>
        </w:rPr>
      </w:pPr>
    </w:p>
    <w:p>
      <w:pPr>
        <w:spacing w:line="240" w:lineRule="exact"/>
        <w:outlineLvl w:val="2"/>
        <w:rPr>
          <w:rFonts w:ascii="仿宋_GB2312" w:hAnsi="仿宋" w:eastAsia="仿宋_GB2312"/>
          <w:bCs/>
          <w:color w:val="000000"/>
          <w:szCs w:val="21"/>
        </w:rPr>
      </w:pPr>
    </w:p>
    <w:p>
      <w:pPr>
        <w:spacing w:line="240" w:lineRule="exact"/>
        <w:outlineLvl w:val="2"/>
        <w:rPr>
          <w:rFonts w:ascii="仿宋_GB2312" w:hAnsi="仿宋" w:eastAsia="仿宋_GB2312"/>
          <w:bCs/>
          <w:color w:val="000000"/>
          <w:szCs w:val="21"/>
        </w:rPr>
      </w:pPr>
    </w:p>
    <w:p>
      <w:pPr>
        <w:spacing w:line="240" w:lineRule="exact"/>
        <w:outlineLvl w:val="2"/>
        <w:rPr>
          <w:rFonts w:ascii="仿宋_GB2312" w:hAnsi="仿宋" w:eastAsia="仿宋_GB2312"/>
          <w:bCs/>
          <w:color w:val="000000"/>
          <w:szCs w:val="21"/>
        </w:rPr>
      </w:pPr>
    </w:p>
    <w:p>
      <w:pPr>
        <w:pStyle w:val="19"/>
        <w:rPr>
          <w:rFonts w:ascii="仿宋_GB2312" w:hAnsi="仿宋" w:eastAsia="仿宋_GB2312"/>
          <w:bCs/>
          <w:color w:val="000000"/>
          <w:szCs w:val="21"/>
        </w:rPr>
      </w:pPr>
    </w:p>
    <w:p>
      <w:pPr>
        <w:rPr>
          <w:rFonts w:ascii="仿宋_GB2312" w:hAnsi="仿宋" w:eastAsia="仿宋_GB2312"/>
          <w:bCs/>
          <w:color w:val="000000"/>
          <w:szCs w:val="21"/>
        </w:rPr>
      </w:pPr>
    </w:p>
    <w:p>
      <w:pPr>
        <w:pStyle w:val="19"/>
        <w:rPr>
          <w:rFonts w:ascii="仿宋_GB2312" w:hAnsi="仿宋" w:eastAsia="仿宋_GB2312"/>
          <w:bCs/>
          <w:color w:val="000000"/>
          <w:szCs w:val="21"/>
        </w:rPr>
      </w:pPr>
    </w:p>
    <w:p>
      <w:pPr>
        <w:rPr>
          <w:rFonts w:ascii="仿宋_GB2312" w:hAnsi="仿宋" w:eastAsia="仿宋_GB2312"/>
          <w:bCs/>
          <w:color w:val="000000"/>
          <w:szCs w:val="21"/>
        </w:rPr>
      </w:pPr>
    </w:p>
    <w:p>
      <w:pPr>
        <w:pStyle w:val="19"/>
        <w:rPr>
          <w:rFonts w:ascii="仿宋_GB2312" w:hAnsi="仿宋" w:eastAsia="仿宋_GB2312"/>
          <w:bCs/>
          <w:color w:val="000000"/>
          <w:szCs w:val="21"/>
        </w:rPr>
      </w:pPr>
    </w:p>
    <w:p>
      <w:pPr>
        <w:rPr>
          <w:rFonts w:ascii="仿宋_GB2312" w:hAnsi="仿宋" w:eastAsia="仿宋_GB2312"/>
          <w:bCs/>
          <w:color w:val="000000"/>
          <w:szCs w:val="21"/>
        </w:rPr>
      </w:pPr>
    </w:p>
    <w:p>
      <w:pPr>
        <w:pStyle w:val="19"/>
        <w:rPr>
          <w:rFonts w:ascii="仿宋_GB2312" w:hAnsi="仿宋" w:eastAsia="仿宋_GB2312"/>
          <w:bCs/>
          <w:color w:val="000000"/>
          <w:szCs w:val="21"/>
        </w:rPr>
      </w:pPr>
    </w:p>
    <w:p/>
    <w:p>
      <w:pPr>
        <w:spacing w:line="240" w:lineRule="exact"/>
        <w:outlineLvl w:val="2"/>
        <w:rPr>
          <w:rFonts w:ascii="仿宋_GB2312" w:hAnsi="仿宋" w:eastAsia="仿宋_GB2312"/>
          <w:bCs/>
          <w:color w:val="000000"/>
          <w:szCs w:val="21"/>
        </w:rPr>
      </w:pPr>
    </w:p>
    <w:p>
      <w:pPr>
        <w:spacing w:line="240" w:lineRule="exact"/>
        <w:outlineLvl w:val="2"/>
        <w:rPr>
          <w:rFonts w:ascii="仿宋_GB2312" w:hAnsi="仿宋" w:eastAsia="仿宋_GB2312"/>
          <w:bCs/>
          <w:color w:val="000000"/>
          <w:szCs w:val="21"/>
        </w:rPr>
      </w:pPr>
    </w:p>
    <w:p>
      <w:pPr>
        <w:spacing w:line="240" w:lineRule="exact"/>
        <w:outlineLvl w:val="2"/>
        <w:rPr>
          <w:rFonts w:ascii="仿宋_GB2312" w:hAnsi="仿宋" w:eastAsia="仿宋_GB2312"/>
          <w:bCs/>
          <w:color w:val="000000"/>
          <w:szCs w:val="21"/>
        </w:rPr>
      </w:pPr>
    </w:p>
    <w:p>
      <w:pPr>
        <w:jc w:val="center"/>
        <w:rPr>
          <w:rFonts w:ascii="仿宋" w:hAnsi="仿宋" w:eastAsia="仿宋" w:cs="仿宋"/>
          <w:b/>
          <w:color w:val="000000"/>
          <w:sz w:val="32"/>
          <w:szCs w:val="32"/>
        </w:rPr>
      </w:pPr>
      <w:r>
        <w:rPr>
          <w:rFonts w:hint="eastAsia" w:ascii="仿宋" w:hAnsi="仿宋" w:eastAsia="仿宋" w:cs="仿宋"/>
          <w:b/>
          <w:color w:val="000000"/>
          <w:sz w:val="32"/>
          <w:szCs w:val="32"/>
        </w:rPr>
        <w:t>8、投标人认为需补充的其它资料或说明</w:t>
      </w:r>
    </w:p>
    <w:p>
      <w:pPr>
        <w:spacing w:line="360" w:lineRule="auto"/>
        <w:rPr>
          <w:rFonts w:ascii="仿宋_GB2312" w:hAnsi="仿宋" w:eastAsia="仿宋_GB2312"/>
          <w:bCs/>
          <w:sz w:val="28"/>
          <w:szCs w:val="28"/>
        </w:rPr>
      </w:pPr>
    </w:p>
    <w:sectPr>
      <w:footerReference r:id="rId8" w:type="default"/>
      <w:footerReference r:id="rId9" w:type="even"/>
      <w:pgSz w:w="11906" w:h="16838"/>
      <w:pgMar w:top="2098"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长城仿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5vbs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155vbsQBAACQAwAADgAAAAAAAAABACAAAAAeAQAAZHJzL2Uyb0RvYy54bWxQ&#10;SwUGAAAAAAYABgBZAQAAVA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fldChar w:fldCharType="begin"/>
                          </w:r>
                          <w:r>
                            <w:instrText xml:space="preserve"> PAGE  \* MERGEFORMAT </w:instrText>
                          </w:r>
                          <w:r>
                            <w:fldChar w:fldCharType="separate"/>
                          </w:r>
                          <w:r>
                            <w:t>27</w:t>
                          </w:r>
                          <w: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JUR0j8QBAACQAwAADgAAAAAAAAABACAAAAAeAQAAZHJzL2Uyb0RvYy54bWxQ&#10;SwUGAAAAAAYABgBZAQAAVAU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fldChar w:fldCharType="begin"/>
                          </w:r>
                          <w:r>
                            <w:instrText xml:space="preserve"> PAGE  \* MERGEFORMAT </w:instrText>
                          </w:r>
                          <w:r>
                            <w:fldChar w:fldCharType="separate"/>
                          </w:r>
                          <w:r>
                            <w:t>61</w:t>
                          </w:r>
                          <w:r>
                            <w:fldChar w:fldCharType="end"/>
                          </w:r>
                        </w:p>
                      </w:txbxContent>
                    </wps:txbx>
                    <wps:bodyPr wrap="none" lIns="0" tIns="0" rIns="0" bIns="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ixA+bwwEAAJADAAAOAAAAAAAAAAEAIAAAAB4BAABkcnMvZTJvRG9jLnhtbFBL&#10;BQYAAAAABgAGAFkBAABTBQAAAAA=&#10;">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firstLine="360" w:firstLineChars="200"/>
      <w:jc w:val="both"/>
    </w:pP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00970"/>
    <w:multiLevelType w:val="singleLevel"/>
    <w:tmpl w:val="87500970"/>
    <w:lvl w:ilvl="0" w:tentative="0">
      <w:start w:val="3"/>
      <w:numFmt w:val="chineseCounting"/>
      <w:suff w:val="space"/>
      <w:lvlText w:val="第%1部分"/>
      <w:lvlJc w:val="left"/>
      <w:rPr>
        <w:rFonts w:hint="eastAsia" w:ascii="仿宋" w:hAnsi="仿宋" w:eastAsia="仿宋" w:cs="仿宋"/>
        <w:sz w:val="36"/>
        <w:szCs w:val="36"/>
      </w:rPr>
    </w:lvl>
  </w:abstractNum>
  <w:abstractNum w:abstractNumId="1">
    <w:nsid w:val="00000010"/>
    <w:multiLevelType w:val="multilevel"/>
    <w:tmpl w:val="00000010"/>
    <w:lvl w:ilvl="0" w:tentative="0">
      <w:start w:val="1"/>
      <w:numFmt w:val="japaneseCounting"/>
      <w:lvlText w:val="第%1条"/>
      <w:lvlJc w:val="left"/>
      <w:pPr>
        <w:tabs>
          <w:tab w:val="left" w:pos="1800"/>
        </w:tabs>
        <w:ind w:left="1800" w:hanging="1200"/>
      </w:pPr>
      <w:rPr>
        <w:rFonts w:hint="eastAsia" w:ascii="仿宋" w:hAnsi="仿宋" w:eastAsia="仿宋" w:cs="仿宋"/>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2">
    <w:nsid w:val="16C0CF30"/>
    <w:multiLevelType w:val="singleLevel"/>
    <w:tmpl w:val="16C0CF30"/>
    <w:lvl w:ilvl="0" w:tentative="0">
      <w:start w:val="1"/>
      <w:numFmt w:val="decimal"/>
      <w:suff w:val="nothing"/>
      <w:lvlText w:val="%1、"/>
      <w:lvlJc w:val="left"/>
    </w:lvl>
  </w:abstractNum>
  <w:abstractNum w:abstractNumId="3">
    <w:nsid w:val="27E07213"/>
    <w:multiLevelType w:val="multilevel"/>
    <w:tmpl w:val="27E07213"/>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29C2F82A"/>
    <w:multiLevelType w:val="singleLevel"/>
    <w:tmpl w:val="29C2F82A"/>
    <w:lvl w:ilvl="0" w:tentative="0">
      <w:start w:val="1"/>
      <w:numFmt w:val="decimal"/>
      <w:suff w:val="nothing"/>
      <w:lvlText w:val="%1、"/>
      <w:lvlJc w:val="left"/>
      <w:pPr>
        <w:ind w:left="560" w:firstLine="0"/>
      </w:pPr>
    </w:lvl>
  </w:abstractNum>
  <w:abstractNum w:abstractNumId="5">
    <w:nsid w:val="2B4CE246"/>
    <w:multiLevelType w:val="singleLevel"/>
    <w:tmpl w:val="2B4CE246"/>
    <w:lvl w:ilvl="0" w:tentative="0">
      <w:start w:val="1"/>
      <w:numFmt w:val="decimal"/>
      <w:suff w:val="nothing"/>
      <w:lvlText w:val="%1、"/>
      <w:lvlJc w:val="left"/>
    </w:lvl>
  </w:abstractNum>
  <w:abstractNum w:abstractNumId="6">
    <w:nsid w:val="408C0706"/>
    <w:multiLevelType w:val="multilevel"/>
    <w:tmpl w:val="408C0706"/>
    <w:lvl w:ilvl="0" w:tentative="0">
      <w:start w:val="1"/>
      <w:numFmt w:val="bullet"/>
      <w:pStyle w:val="180"/>
      <w:lvlText w:val=""/>
      <w:lvlJc w:val="left"/>
      <w:pPr>
        <w:ind w:left="780" w:hanging="420"/>
      </w:pPr>
      <w:rPr>
        <w:rFonts w:hint="default" w:ascii="Wingdings" w:hAnsi="Wingdings"/>
        <w:sz w:val="24"/>
        <w:szCs w:val="24"/>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20C153B"/>
    <w:multiLevelType w:val="multilevel"/>
    <w:tmpl w:val="420C153B"/>
    <w:lvl w:ilvl="0" w:tentative="0">
      <w:start w:val="1"/>
      <w:numFmt w:val="decimal"/>
      <w:pStyle w:val="62"/>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50435C95"/>
    <w:multiLevelType w:val="singleLevel"/>
    <w:tmpl w:val="50435C95"/>
    <w:lvl w:ilvl="0" w:tentative="0">
      <w:start w:val="1"/>
      <w:numFmt w:val="decimal"/>
      <w:pStyle w:val="181"/>
      <w:lvlText w:val="图%1. "/>
      <w:lvlJc w:val="left"/>
      <w:pPr>
        <w:tabs>
          <w:tab w:val="left" w:pos="777"/>
        </w:tabs>
        <w:ind w:left="777" w:hanging="420"/>
      </w:pPr>
      <w:rPr>
        <w:lang w:val="en-US"/>
      </w:rPr>
    </w:lvl>
  </w:abstractNum>
  <w:abstractNum w:abstractNumId="9">
    <w:nsid w:val="5E3447AF"/>
    <w:multiLevelType w:val="multilevel"/>
    <w:tmpl w:val="5E3447AF"/>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pStyle w:val="131"/>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649D3A70"/>
    <w:multiLevelType w:val="singleLevel"/>
    <w:tmpl w:val="649D3A70"/>
    <w:lvl w:ilvl="0" w:tentative="0">
      <w:start w:val="6"/>
      <w:numFmt w:val="chineseCounting"/>
      <w:suff w:val="space"/>
      <w:lvlText w:val="第%1部分"/>
      <w:lvlJc w:val="left"/>
      <w:rPr>
        <w:rFonts w:hint="eastAsia"/>
      </w:rPr>
    </w:lvl>
  </w:abstractNum>
  <w:abstractNum w:abstractNumId="11">
    <w:nsid w:val="762B62B8"/>
    <w:multiLevelType w:val="singleLevel"/>
    <w:tmpl w:val="762B62B8"/>
    <w:lvl w:ilvl="0" w:tentative="0">
      <w:start w:val="6"/>
      <w:numFmt w:val="decimal"/>
      <w:suff w:val="nothing"/>
      <w:lvlText w:val="%1、"/>
      <w:lvlJc w:val="left"/>
    </w:lvl>
  </w:abstractNum>
  <w:abstractNum w:abstractNumId="12">
    <w:nsid w:val="76738217"/>
    <w:multiLevelType w:val="singleLevel"/>
    <w:tmpl w:val="76738217"/>
    <w:lvl w:ilvl="0" w:tentative="0">
      <w:start w:val="2"/>
      <w:numFmt w:val="chineseCounting"/>
      <w:suff w:val="nothing"/>
      <w:lvlText w:val="（%1）"/>
      <w:lvlJc w:val="left"/>
      <w:rPr>
        <w:rFonts w:hint="eastAsia"/>
      </w:rPr>
    </w:lvl>
  </w:abstractNum>
  <w:num w:numId="1">
    <w:abstractNumId w:val="3"/>
  </w:num>
  <w:num w:numId="2">
    <w:abstractNumId w:val="7"/>
  </w:num>
  <w:num w:numId="3">
    <w:abstractNumId w:val="9"/>
  </w:num>
  <w:num w:numId="4">
    <w:abstractNumId w:val="6"/>
  </w:num>
  <w:num w:numId="5">
    <w:abstractNumId w:val="8"/>
  </w:num>
  <w:num w:numId="6">
    <w:abstractNumId w:val="5"/>
  </w:num>
  <w:num w:numId="7">
    <w:abstractNumId w:val="11"/>
  </w:num>
  <w:num w:numId="8">
    <w:abstractNumId w:val="4"/>
  </w:num>
  <w:num w:numId="9">
    <w:abstractNumId w:val="12"/>
  </w:num>
  <w:num w:numId="10">
    <w:abstractNumId w:val="0"/>
  </w:num>
  <w:num w:numId="11">
    <w:abstractNumId w:val="1"/>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0NDAxNDQ1ODY2MGE0MDcwYzk5MGFiMWQ2MDlhNTMifQ=="/>
  </w:docVars>
  <w:rsids>
    <w:rsidRoot w:val="00617726"/>
    <w:rsid w:val="0000090B"/>
    <w:rsid w:val="00002ABC"/>
    <w:rsid w:val="00002C1B"/>
    <w:rsid w:val="00003829"/>
    <w:rsid w:val="00003B1B"/>
    <w:rsid w:val="00003EC8"/>
    <w:rsid w:val="00003F15"/>
    <w:rsid w:val="000048DE"/>
    <w:rsid w:val="000057CC"/>
    <w:rsid w:val="000103C9"/>
    <w:rsid w:val="00011710"/>
    <w:rsid w:val="000122FB"/>
    <w:rsid w:val="00012623"/>
    <w:rsid w:val="0001279E"/>
    <w:rsid w:val="00013588"/>
    <w:rsid w:val="00013764"/>
    <w:rsid w:val="000140DD"/>
    <w:rsid w:val="0001430D"/>
    <w:rsid w:val="00014BEA"/>
    <w:rsid w:val="00015171"/>
    <w:rsid w:val="00015DDA"/>
    <w:rsid w:val="00015FB6"/>
    <w:rsid w:val="00017033"/>
    <w:rsid w:val="00017655"/>
    <w:rsid w:val="00020092"/>
    <w:rsid w:val="0002031A"/>
    <w:rsid w:val="00020484"/>
    <w:rsid w:val="000204F1"/>
    <w:rsid w:val="00021C41"/>
    <w:rsid w:val="00022BCF"/>
    <w:rsid w:val="00022C48"/>
    <w:rsid w:val="00022EF6"/>
    <w:rsid w:val="00023427"/>
    <w:rsid w:val="000247D9"/>
    <w:rsid w:val="00024DE5"/>
    <w:rsid w:val="00025009"/>
    <w:rsid w:val="00025506"/>
    <w:rsid w:val="000265C0"/>
    <w:rsid w:val="00026B45"/>
    <w:rsid w:val="000272E5"/>
    <w:rsid w:val="00030261"/>
    <w:rsid w:val="00033DF7"/>
    <w:rsid w:val="00033FF5"/>
    <w:rsid w:val="00034CFC"/>
    <w:rsid w:val="00035CB6"/>
    <w:rsid w:val="00036042"/>
    <w:rsid w:val="00036826"/>
    <w:rsid w:val="00037547"/>
    <w:rsid w:val="00037C0D"/>
    <w:rsid w:val="0004046C"/>
    <w:rsid w:val="0004130C"/>
    <w:rsid w:val="0004146B"/>
    <w:rsid w:val="0004179E"/>
    <w:rsid w:val="00041C46"/>
    <w:rsid w:val="00041F90"/>
    <w:rsid w:val="00041FF0"/>
    <w:rsid w:val="00042BC1"/>
    <w:rsid w:val="000433F3"/>
    <w:rsid w:val="00043632"/>
    <w:rsid w:val="00043972"/>
    <w:rsid w:val="00044ACD"/>
    <w:rsid w:val="00045166"/>
    <w:rsid w:val="000459F9"/>
    <w:rsid w:val="000461DF"/>
    <w:rsid w:val="000467FE"/>
    <w:rsid w:val="00046AAF"/>
    <w:rsid w:val="00047EA4"/>
    <w:rsid w:val="00050974"/>
    <w:rsid w:val="0005102D"/>
    <w:rsid w:val="00052335"/>
    <w:rsid w:val="000529A1"/>
    <w:rsid w:val="00052D8B"/>
    <w:rsid w:val="00052FD1"/>
    <w:rsid w:val="000538BC"/>
    <w:rsid w:val="00053CFA"/>
    <w:rsid w:val="00054BD4"/>
    <w:rsid w:val="00055394"/>
    <w:rsid w:val="00057AB4"/>
    <w:rsid w:val="000600E3"/>
    <w:rsid w:val="00060E4F"/>
    <w:rsid w:val="0006157C"/>
    <w:rsid w:val="0006226A"/>
    <w:rsid w:val="00062395"/>
    <w:rsid w:val="0006284A"/>
    <w:rsid w:val="00063CDC"/>
    <w:rsid w:val="00063DED"/>
    <w:rsid w:val="000657DC"/>
    <w:rsid w:val="00065C7F"/>
    <w:rsid w:val="00066392"/>
    <w:rsid w:val="00066A16"/>
    <w:rsid w:val="000670FC"/>
    <w:rsid w:val="000679CF"/>
    <w:rsid w:val="00070AB3"/>
    <w:rsid w:val="00071E16"/>
    <w:rsid w:val="0007300F"/>
    <w:rsid w:val="00073927"/>
    <w:rsid w:val="00073BBA"/>
    <w:rsid w:val="00073D1D"/>
    <w:rsid w:val="000744C0"/>
    <w:rsid w:val="0007495A"/>
    <w:rsid w:val="00074ABF"/>
    <w:rsid w:val="00074B9D"/>
    <w:rsid w:val="00075089"/>
    <w:rsid w:val="000759B6"/>
    <w:rsid w:val="000766E7"/>
    <w:rsid w:val="00080BAE"/>
    <w:rsid w:val="000810C5"/>
    <w:rsid w:val="00081CD3"/>
    <w:rsid w:val="000831C5"/>
    <w:rsid w:val="00083548"/>
    <w:rsid w:val="00084035"/>
    <w:rsid w:val="00084891"/>
    <w:rsid w:val="00086611"/>
    <w:rsid w:val="000905E6"/>
    <w:rsid w:val="00091FF3"/>
    <w:rsid w:val="00092670"/>
    <w:rsid w:val="00092B07"/>
    <w:rsid w:val="000939BF"/>
    <w:rsid w:val="000943CE"/>
    <w:rsid w:val="0009454C"/>
    <w:rsid w:val="00094A5A"/>
    <w:rsid w:val="00095CBD"/>
    <w:rsid w:val="00095CC6"/>
    <w:rsid w:val="00096D5A"/>
    <w:rsid w:val="00097A45"/>
    <w:rsid w:val="000A1EE5"/>
    <w:rsid w:val="000A2D35"/>
    <w:rsid w:val="000A3C8F"/>
    <w:rsid w:val="000A546C"/>
    <w:rsid w:val="000A619F"/>
    <w:rsid w:val="000A772C"/>
    <w:rsid w:val="000A7B38"/>
    <w:rsid w:val="000B0CAA"/>
    <w:rsid w:val="000B1816"/>
    <w:rsid w:val="000B1C7A"/>
    <w:rsid w:val="000B1EF2"/>
    <w:rsid w:val="000B20CA"/>
    <w:rsid w:val="000B2B29"/>
    <w:rsid w:val="000B2BDE"/>
    <w:rsid w:val="000B2FA9"/>
    <w:rsid w:val="000B32ED"/>
    <w:rsid w:val="000B334E"/>
    <w:rsid w:val="000B4FC9"/>
    <w:rsid w:val="000B5132"/>
    <w:rsid w:val="000B6007"/>
    <w:rsid w:val="000B6871"/>
    <w:rsid w:val="000B6C70"/>
    <w:rsid w:val="000B77D8"/>
    <w:rsid w:val="000B7BBD"/>
    <w:rsid w:val="000C004D"/>
    <w:rsid w:val="000C0378"/>
    <w:rsid w:val="000C060E"/>
    <w:rsid w:val="000C116D"/>
    <w:rsid w:val="000C1635"/>
    <w:rsid w:val="000C197A"/>
    <w:rsid w:val="000C22DB"/>
    <w:rsid w:val="000C2744"/>
    <w:rsid w:val="000C2F58"/>
    <w:rsid w:val="000C406D"/>
    <w:rsid w:val="000C41AD"/>
    <w:rsid w:val="000C46B4"/>
    <w:rsid w:val="000C4A27"/>
    <w:rsid w:val="000C4A9D"/>
    <w:rsid w:val="000C5BCE"/>
    <w:rsid w:val="000C5C6E"/>
    <w:rsid w:val="000C5DA5"/>
    <w:rsid w:val="000C5E6F"/>
    <w:rsid w:val="000C6614"/>
    <w:rsid w:val="000D0947"/>
    <w:rsid w:val="000D0F0F"/>
    <w:rsid w:val="000D1424"/>
    <w:rsid w:val="000D1507"/>
    <w:rsid w:val="000D1AE9"/>
    <w:rsid w:val="000D2951"/>
    <w:rsid w:val="000D3630"/>
    <w:rsid w:val="000D3A0E"/>
    <w:rsid w:val="000D572C"/>
    <w:rsid w:val="000D601D"/>
    <w:rsid w:val="000D6A17"/>
    <w:rsid w:val="000D6E6E"/>
    <w:rsid w:val="000D73F0"/>
    <w:rsid w:val="000E076E"/>
    <w:rsid w:val="000E07FC"/>
    <w:rsid w:val="000E178B"/>
    <w:rsid w:val="000E1C59"/>
    <w:rsid w:val="000E2006"/>
    <w:rsid w:val="000E200D"/>
    <w:rsid w:val="000E2526"/>
    <w:rsid w:val="000E272A"/>
    <w:rsid w:val="000E2B8A"/>
    <w:rsid w:val="000E3BF4"/>
    <w:rsid w:val="000E4695"/>
    <w:rsid w:val="000E4E64"/>
    <w:rsid w:val="000E623C"/>
    <w:rsid w:val="000E758B"/>
    <w:rsid w:val="000E78EC"/>
    <w:rsid w:val="000F042A"/>
    <w:rsid w:val="000F0752"/>
    <w:rsid w:val="000F0C40"/>
    <w:rsid w:val="000F1013"/>
    <w:rsid w:val="000F1C62"/>
    <w:rsid w:val="000F2DFA"/>
    <w:rsid w:val="000F3D30"/>
    <w:rsid w:val="000F4252"/>
    <w:rsid w:val="000F6CC7"/>
    <w:rsid w:val="000F7169"/>
    <w:rsid w:val="000F72DC"/>
    <w:rsid w:val="000F741E"/>
    <w:rsid w:val="00100025"/>
    <w:rsid w:val="0010123C"/>
    <w:rsid w:val="00101E53"/>
    <w:rsid w:val="00102093"/>
    <w:rsid w:val="00102B66"/>
    <w:rsid w:val="001032F0"/>
    <w:rsid w:val="00103A38"/>
    <w:rsid w:val="001044AF"/>
    <w:rsid w:val="00104F33"/>
    <w:rsid w:val="0010569D"/>
    <w:rsid w:val="00105760"/>
    <w:rsid w:val="00106855"/>
    <w:rsid w:val="00106BF0"/>
    <w:rsid w:val="00111F62"/>
    <w:rsid w:val="0011212E"/>
    <w:rsid w:val="00112F43"/>
    <w:rsid w:val="00113BE5"/>
    <w:rsid w:val="001146AB"/>
    <w:rsid w:val="00114972"/>
    <w:rsid w:val="00114C3F"/>
    <w:rsid w:val="00114E20"/>
    <w:rsid w:val="00115012"/>
    <w:rsid w:val="0011610D"/>
    <w:rsid w:val="0011675A"/>
    <w:rsid w:val="00116BB0"/>
    <w:rsid w:val="00116DEA"/>
    <w:rsid w:val="001200A3"/>
    <w:rsid w:val="00120D9C"/>
    <w:rsid w:val="00120EFE"/>
    <w:rsid w:val="00122F6C"/>
    <w:rsid w:val="00123074"/>
    <w:rsid w:val="001251A2"/>
    <w:rsid w:val="0012557D"/>
    <w:rsid w:val="00125F6A"/>
    <w:rsid w:val="001263E8"/>
    <w:rsid w:val="00127576"/>
    <w:rsid w:val="00127B83"/>
    <w:rsid w:val="00130031"/>
    <w:rsid w:val="00131057"/>
    <w:rsid w:val="00131D7B"/>
    <w:rsid w:val="00132679"/>
    <w:rsid w:val="00133056"/>
    <w:rsid w:val="00135867"/>
    <w:rsid w:val="00135A9E"/>
    <w:rsid w:val="0013683B"/>
    <w:rsid w:val="00136F62"/>
    <w:rsid w:val="00137155"/>
    <w:rsid w:val="00140019"/>
    <w:rsid w:val="00140701"/>
    <w:rsid w:val="0014094D"/>
    <w:rsid w:val="0014109D"/>
    <w:rsid w:val="001423D7"/>
    <w:rsid w:val="00142D03"/>
    <w:rsid w:val="00143112"/>
    <w:rsid w:val="0014323F"/>
    <w:rsid w:val="00143F80"/>
    <w:rsid w:val="001442C2"/>
    <w:rsid w:val="00145C55"/>
    <w:rsid w:val="0014607B"/>
    <w:rsid w:val="00146FD3"/>
    <w:rsid w:val="001478FE"/>
    <w:rsid w:val="00147E87"/>
    <w:rsid w:val="001507E5"/>
    <w:rsid w:val="00150C0C"/>
    <w:rsid w:val="00150EF4"/>
    <w:rsid w:val="00151019"/>
    <w:rsid w:val="00151050"/>
    <w:rsid w:val="0015107D"/>
    <w:rsid w:val="0015178D"/>
    <w:rsid w:val="00152660"/>
    <w:rsid w:val="00152801"/>
    <w:rsid w:val="00154111"/>
    <w:rsid w:val="0015460D"/>
    <w:rsid w:val="00155A03"/>
    <w:rsid w:val="00155AFF"/>
    <w:rsid w:val="00156068"/>
    <w:rsid w:val="0015693F"/>
    <w:rsid w:val="00157C58"/>
    <w:rsid w:val="001606A6"/>
    <w:rsid w:val="00160973"/>
    <w:rsid w:val="00161D50"/>
    <w:rsid w:val="00161D64"/>
    <w:rsid w:val="00161DB3"/>
    <w:rsid w:val="001629D5"/>
    <w:rsid w:val="00162C97"/>
    <w:rsid w:val="00162E97"/>
    <w:rsid w:val="00164309"/>
    <w:rsid w:val="0016474F"/>
    <w:rsid w:val="0016516E"/>
    <w:rsid w:val="00166843"/>
    <w:rsid w:val="001675FE"/>
    <w:rsid w:val="00167713"/>
    <w:rsid w:val="00167A16"/>
    <w:rsid w:val="00167BF3"/>
    <w:rsid w:val="001714DB"/>
    <w:rsid w:val="00172474"/>
    <w:rsid w:val="00172CDB"/>
    <w:rsid w:val="001730FF"/>
    <w:rsid w:val="001739D7"/>
    <w:rsid w:val="001739FE"/>
    <w:rsid w:val="001754E7"/>
    <w:rsid w:val="00175A38"/>
    <w:rsid w:val="00175A7D"/>
    <w:rsid w:val="00175E68"/>
    <w:rsid w:val="00176D0C"/>
    <w:rsid w:val="0017743C"/>
    <w:rsid w:val="00180731"/>
    <w:rsid w:val="00180D83"/>
    <w:rsid w:val="00180E25"/>
    <w:rsid w:val="001811FB"/>
    <w:rsid w:val="001812D0"/>
    <w:rsid w:val="00182EB4"/>
    <w:rsid w:val="001847DD"/>
    <w:rsid w:val="00184D78"/>
    <w:rsid w:val="001859F2"/>
    <w:rsid w:val="00186164"/>
    <w:rsid w:val="001874A6"/>
    <w:rsid w:val="001879DE"/>
    <w:rsid w:val="001908E9"/>
    <w:rsid w:val="00190EE2"/>
    <w:rsid w:val="0019163E"/>
    <w:rsid w:val="00194751"/>
    <w:rsid w:val="001948C1"/>
    <w:rsid w:val="001951C1"/>
    <w:rsid w:val="00196A6B"/>
    <w:rsid w:val="00196C60"/>
    <w:rsid w:val="001970E9"/>
    <w:rsid w:val="001977B8"/>
    <w:rsid w:val="001978E9"/>
    <w:rsid w:val="001A020B"/>
    <w:rsid w:val="001A02EE"/>
    <w:rsid w:val="001A087A"/>
    <w:rsid w:val="001A1D4D"/>
    <w:rsid w:val="001A2646"/>
    <w:rsid w:val="001A2777"/>
    <w:rsid w:val="001A3350"/>
    <w:rsid w:val="001A4F59"/>
    <w:rsid w:val="001A5CD3"/>
    <w:rsid w:val="001A7F3D"/>
    <w:rsid w:val="001B0814"/>
    <w:rsid w:val="001B0945"/>
    <w:rsid w:val="001B0A48"/>
    <w:rsid w:val="001B1070"/>
    <w:rsid w:val="001B2850"/>
    <w:rsid w:val="001B2896"/>
    <w:rsid w:val="001B2AA8"/>
    <w:rsid w:val="001B2CA6"/>
    <w:rsid w:val="001B2CFC"/>
    <w:rsid w:val="001B38EB"/>
    <w:rsid w:val="001B3A41"/>
    <w:rsid w:val="001B4371"/>
    <w:rsid w:val="001B43F5"/>
    <w:rsid w:val="001B63F4"/>
    <w:rsid w:val="001B69E9"/>
    <w:rsid w:val="001B7EA1"/>
    <w:rsid w:val="001C0042"/>
    <w:rsid w:val="001C0C0D"/>
    <w:rsid w:val="001C142F"/>
    <w:rsid w:val="001C23F9"/>
    <w:rsid w:val="001C24D8"/>
    <w:rsid w:val="001C2A29"/>
    <w:rsid w:val="001C2B75"/>
    <w:rsid w:val="001C2F08"/>
    <w:rsid w:val="001C37F6"/>
    <w:rsid w:val="001C4EF0"/>
    <w:rsid w:val="001C51DA"/>
    <w:rsid w:val="001C5AB8"/>
    <w:rsid w:val="001D040D"/>
    <w:rsid w:val="001D08F0"/>
    <w:rsid w:val="001D1661"/>
    <w:rsid w:val="001D1CCB"/>
    <w:rsid w:val="001D47CD"/>
    <w:rsid w:val="001D4811"/>
    <w:rsid w:val="001D5255"/>
    <w:rsid w:val="001D5984"/>
    <w:rsid w:val="001D5A5A"/>
    <w:rsid w:val="001D5C2A"/>
    <w:rsid w:val="001D6332"/>
    <w:rsid w:val="001D658F"/>
    <w:rsid w:val="001D6935"/>
    <w:rsid w:val="001D795D"/>
    <w:rsid w:val="001E1D05"/>
    <w:rsid w:val="001E1FA5"/>
    <w:rsid w:val="001E20EF"/>
    <w:rsid w:val="001E2132"/>
    <w:rsid w:val="001E436C"/>
    <w:rsid w:val="001E7364"/>
    <w:rsid w:val="001F1D4C"/>
    <w:rsid w:val="001F24A6"/>
    <w:rsid w:val="001F2A09"/>
    <w:rsid w:val="001F3013"/>
    <w:rsid w:val="001F3FB8"/>
    <w:rsid w:val="001F5189"/>
    <w:rsid w:val="001F63D5"/>
    <w:rsid w:val="001F6AAC"/>
    <w:rsid w:val="001F731E"/>
    <w:rsid w:val="001F75F6"/>
    <w:rsid w:val="001F77A9"/>
    <w:rsid w:val="0020051A"/>
    <w:rsid w:val="00202DD0"/>
    <w:rsid w:val="002031C6"/>
    <w:rsid w:val="00203D72"/>
    <w:rsid w:val="00204244"/>
    <w:rsid w:val="0020441F"/>
    <w:rsid w:val="00206BE1"/>
    <w:rsid w:val="00206DB4"/>
    <w:rsid w:val="00207477"/>
    <w:rsid w:val="002109DD"/>
    <w:rsid w:val="0021152C"/>
    <w:rsid w:val="002131D8"/>
    <w:rsid w:val="00213724"/>
    <w:rsid w:val="002141B5"/>
    <w:rsid w:val="00214717"/>
    <w:rsid w:val="00214850"/>
    <w:rsid w:val="00214B23"/>
    <w:rsid w:val="00215F4A"/>
    <w:rsid w:val="002165AC"/>
    <w:rsid w:val="0021681C"/>
    <w:rsid w:val="00216D22"/>
    <w:rsid w:val="00217BFE"/>
    <w:rsid w:val="00220349"/>
    <w:rsid w:val="00221327"/>
    <w:rsid w:val="00221977"/>
    <w:rsid w:val="00222A18"/>
    <w:rsid w:val="00222DA4"/>
    <w:rsid w:val="00222FA2"/>
    <w:rsid w:val="00223928"/>
    <w:rsid w:val="002247D4"/>
    <w:rsid w:val="002260BB"/>
    <w:rsid w:val="00226DD0"/>
    <w:rsid w:val="00226E20"/>
    <w:rsid w:val="002305E8"/>
    <w:rsid w:val="00230AAA"/>
    <w:rsid w:val="0023190A"/>
    <w:rsid w:val="00232526"/>
    <w:rsid w:val="00232947"/>
    <w:rsid w:val="00232EC2"/>
    <w:rsid w:val="002334CC"/>
    <w:rsid w:val="00233A18"/>
    <w:rsid w:val="00233C86"/>
    <w:rsid w:val="002347C0"/>
    <w:rsid w:val="0023484B"/>
    <w:rsid w:val="002349B2"/>
    <w:rsid w:val="00234B0E"/>
    <w:rsid w:val="00235562"/>
    <w:rsid w:val="0023669C"/>
    <w:rsid w:val="00240E17"/>
    <w:rsid w:val="0024193A"/>
    <w:rsid w:val="00241B14"/>
    <w:rsid w:val="00241CC6"/>
    <w:rsid w:val="00242632"/>
    <w:rsid w:val="002431A0"/>
    <w:rsid w:val="00243558"/>
    <w:rsid w:val="00243781"/>
    <w:rsid w:val="00243B53"/>
    <w:rsid w:val="002454D4"/>
    <w:rsid w:val="00245520"/>
    <w:rsid w:val="00246A4A"/>
    <w:rsid w:val="00247C43"/>
    <w:rsid w:val="00251023"/>
    <w:rsid w:val="00251174"/>
    <w:rsid w:val="002518DB"/>
    <w:rsid w:val="002522E5"/>
    <w:rsid w:val="002528A8"/>
    <w:rsid w:val="00252D60"/>
    <w:rsid w:val="00253C8E"/>
    <w:rsid w:val="00253D19"/>
    <w:rsid w:val="002550CA"/>
    <w:rsid w:val="0025519F"/>
    <w:rsid w:val="002557A9"/>
    <w:rsid w:val="002573A3"/>
    <w:rsid w:val="00257B3A"/>
    <w:rsid w:val="00260EFA"/>
    <w:rsid w:val="00261C06"/>
    <w:rsid w:val="0026237A"/>
    <w:rsid w:val="002625E1"/>
    <w:rsid w:val="002629AE"/>
    <w:rsid w:val="00262C99"/>
    <w:rsid w:val="00263F06"/>
    <w:rsid w:val="00265179"/>
    <w:rsid w:val="00265AE6"/>
    <w:rsid w:val="00265C1E"/>
    <w:rsid w:val="00266AF5"/>
    <w:rsid w:val="00266AF7"/>
    <w:rsid w:val="00266EBF"/>
    <w:rsid w:val="00266F2D"/>
    <w:rsid w:val="0027039B"/>
    <w:rsid w:val="00270557"/>
    <w:rsid w:val="002708C1"/>
    <w:rsid w:val="00273107"/>
    <w:rsid w:val="00273A42"/>
    <w:rsid w:val="00274F87"/>
    <w:rsid w:val="00274F8F"/>
    <w:rsid w:val="00275C21"/>
    <w:rsid w:val="00275F63"/>
    <w:rsid w:val="00276158"/>
    <w:rsid w:val="00276B07"/>
    <w:rsid w:val="00277604"/>
    <w:rsid w:val="00280365"/>
    <w:rsid w:val="00281882"/>
    <w:rsid w:val="0028209F"/>
    <w:rsid w:val="00282418"/>
    <w:rsid w:val="00283F66"/>
    <w:rsid w:val="00284003"/>
    <w:rsid w:val="002843D8"/>
    <w:rsid w:val="00284A08"/>
    <w:rsid w:val="002854B9"/>
    <w:rsid w:val="0028724F"/>
    <w:rsid w:val="00287CF0"/>
    <w:rsid w:val="002903AB"/>
    <w:rsid w:val="002908BD"/>
    <w:rsid w:val="00291986"/>
    <w:rsid w:val="00291D3E"/>
    <w:rsid w:val="002926DB"/>
    <w:rsid w:val="002926F3"/>
    <w:rsid w:val="0029276C"/>
    <w:rsid w:val="0029308F"/>
    <w:rsid w:val="002934D2"/>
    <w:rsid w:val="00293530"/>
    <w:rsid w:val="0029469E"/>
    <w:rsid w:val="00295267"/>
    <w:rsid w:val="002966D0"/>
    <w:rsid w:val="0029674A"/>
    <w:rsid w:val="00296B03"/>
    <w:rsid w:val="00296E2E"/>
    <w:rsid w:val="0029741F"/>
    <w:rsid w:val="00297CAD"/>
    <w:rsid w:val="002A04A8"/>
    <w:rsid w:val="002A0A94"/>
    <w:rsid w:val="002A3770"/>
    <w:rsid w:val="002A39D3"/>
    <w:rsid w:val="002A659F"/>
    <w:rsid w:val="002A7A3E"/>
    <w:rsid w:val="002B0CC0"/>
    <w:rsid w:val="002B1ACB"/>
    <w:rsid w:val="002B2A1C"/>
    <w:rsid w:val="002B3C37"/>
    <w:rsid w:val="002B45A5"/>
    <w:rsid w:val="002B6A01"/>
    <w:rsid w:val="002B7416"/>
    <w:rsid w:val="002B78F4"/>
    <w:rsid w:val="002B7A8F"/>
    <w:rsid w:val="002B7AEA"/>
    <w:rsid w:val="002B7C3A"/>
    <w:rsid w:val="002C00FC"/>
    <w:rsid w:val="002C0398"/>
    <w:rsid w:val="002C0A02"/>
    <w:rsid w:val="002C0B0F"/>
    <w:rsid w:val="002C14D5"/>
    <w:rsid w:val="002C1F8F"/>
    <w:rsid w:val="002C2A81"/>
    <w:rsid w:val="002C31EE"/>
    <w:rsid w:val="002C3213"/>
    <w:rsid w:val="002C4209"/>
    <w:rsid w:val="002C4EC3"/>
    <w:rsid w:val="002C50BA"/>
    <w:rsid w:val="002C6674"/>
    <w:rsid w:val="002C6CC8"/>
    <w:rsid w:val="002C6D85"/>
    <w:rsid w:val="002D12E8"/>
    <w:rsid w:val="002D19B0"/>
    <w:rsid w:val="002D2D0C"/>
    <w:rsid w:val="002D3635"/>
    <w:rsid w:val="002D3B02"/>
    <w:rsid w:val="002D6011"/>
    <w:rsid w:val="002D65DD"/>
    <w:rsid w:val="002D6A14"/>
    <w:rsid w:val="002D6CFB"/>
    <w:rsid w:val="002D7525"/>
    <w:rsid w:val="002D767B"/>
    <w:rsid w:val="002D7AC9"/>
    <w:rsid w:val="002D7B01"/>
    <w:rsid w:val="002D7B9B"/>
    <w:rsid w:val="002E0D94"/>
    <w:rsid w:val="002E1978"/>
    <w:rsid w:val="002E2044"/>
    <w:rsid w:val="002E2529"/>
    <w:rsid w:val="002E2B1F"/>
    <w:rsid w:val="002E2D76"/>
    <w:rsid w:val="002E3330"/>
    <w:rsid w:val="002E3816"/>
    <w:rsid w:val="002E38FB"/>
    <w:rsid w:val="002E3DF5"/>
    <w:rsid w:val="002E408A"/>
    <w:rsid w:val="002E6134"/>
    <w:rsid w:val="002E6BD8"/>
    <w:rsid w:val="002E73CB"/>
    <w:rsid w:val="002E74B6"/>
    <w:rsid w:val="002E7D29"/>
    <w:rsid w:val="002E7F48"/>
    <w:rsid w:val="002F028F"/>
    <w:rsid w:val="002F0292"/>
    <w:rsid w:val="002F0367"/>
    <w:rsid w:val="002F0EF1"/>
    <w:rsid w:val="002F2E69"/>
    <w:rsid w:val="002F36D5"/>
    <w:rsid w:val="002F3870"/>
    <w:rsid w:val="002F4FA3"/>
    <w:rsid w:val="002F6AD7"/>
    <w:rsid w:val="002F7DEA"/>
    <w:rsid w:val="00300017"/>
    <w:rsid w:val="003001B2"/>
    <w:rsid w:val="003017B8"/>
    <w:rsid w:val="003023C3"/>
    <w:rsid w:val="00303BD3"/>
    <w:rsid w:val="00303F3D"/>
    <w:rsid w:val="00304A83"/>
    <w:rsid w:val="0030540C"/>
    <w:rsid w:val="003056B2"/>
    <w:rsid w:val="00305E8C"/>
    <w:rsid w:val="00306435"/>
    <w:rsid w:val="00306D29"/>
    <w:rsid w:val="00310559"/>
    <w:rsid w:val="00311BB5"/>
    <w:rsid w:val="003144DB"/>
    <w:rsid w:val="0031470E"/>
    <w:rsid w:val="0031589A"/>
    <w:rsid w:val="00316148"/>
    <w:rsid w:val="00317214"/>
    <w:rsid w:val="00317990"/>
    <w:rsid w:val="0032039C"/>
    <w:rsid w:val="00322722"/>
    <w:rsid w:val="00322A50"/>
    <w:rsid w:val="00322A96"/>
    <w:rsid w:val="003234A3"/>
    <w:rsid w:val="00323E7B"/>
    <w:rsid w:val="00324618"/>
    <w:rsid w:val="003248C9"/>
    <w:rsid w:val="00325E5B"/>
    <w:rsid w:val="0032713D"/>
    <w:rsid w:val="003271DC"/>
    <w:rsid w:val="003279D4"/>
    <w:rsid w:val="003303E0"/>
    <w:rsid w:val="00330591"/>
    <w:rsid w:val="00330A3D"/>
    <w:rsid w:val="003317B6"/>
    <w:rsid w:val="003317E5"/>
    <w:rsid w:val="0033236A"/>
    <w:rsid w:val="00332A11"/>
    <w:rsid w:val="00333066"/>
    <w:rsid w:val="00333A18"/>
    <w:rsid w:val="0033427B"/>
    <w:rsid w:val="0033531E"/>
    <w:rsid w:val="003353AC"/>
    <w:rsid w:val="00335F10"/>
    <w:rsid w:val="003365DB"/>
    <w:rsid w:val="00336890"/>
    <w:rsid w:val="00340FA7"/>
    <w:rsid w:val="00341600"/>
    <w:rsid w:val="00342C72"/>
    <w:rsid w:val="00342DD8"/>
    <w:rsid w:val="00343F4C"/>
    <w:rsid w:val="00345E56"/>
    <w:rsid w:val="00346586"/>
    <w:rsid w:val="00346839"/>
    <w:rsid w:val="00347234"/>
    <w:rsid w:val="0034743D"/>
    <w:rsid w:val="00350513"/>
    <w:rsid w:val="00351C75"/>
    <w:rsid w:val="00352BE0"/>
    <w:rsid w:val="00353425"/>
    <w:rsid w:val="003546CB"/>
    <w:rsid w:val="003547D1"/>
    <w:rsid w:val="003548FA"/>
    <w:rsid w:val="00355A36"/>
    <w:rsid w:val="00355BD1"/>
    <w:rsid w:val="00355CE2"/>
    <w:rsid w:val="00360DF3"/>
    <w:rsid w:val="00361BE9"/>
    <w:rsid w:val="00361EB4"/>
    <w:rsid w:val="00362F26"/>
    <w:rsid w:val="003630D0"/>
    <w:rsid w:val="00364A0D"/>
    <w:rsid w:val="00365431"/>
    <w:rsid w:val="0036560B"/>
    <w:rsid w:val="00365670"/>
    <w:rsid w:val="00367214"/>
    <w:rsid w:val="003674FB"/>
    <w:rsid w:val="00367577"/>
    <w:rsid w:val="00367735"/>
    <w:rsid w:val="00367CA6"/>
    <w:rsid w:val="00370811"/>
    <w:rsid w:val="0037227F"/>
    <w:rsid w:val="00372AB4"/>
    <w:rsid w:val="0037342E"/>
    <w:rsid w:val="00373DFF"/>
    <w:rsid w:val="00374417"/>
    <w:rsid w:val="00374556"/>
    <w:rsid w:val="003754F5"/>
    <w:rsid w:val="00375602"/>
    <w:rsid w:val="00375764"/>
    <w:rsid w:val="0037733F"/>
    <w:rsid w:val="00377534"/>
    <w:rsid w:val="00377602"/>
    <w:rsid w:val="003777F9"/>
    <w:rsid w:val="00377E61"/>
    <w:rsid w:val="003804C5"/>
    <w:rsid w:val="0038097E"/>
    <w:rsid w:val="00381E34"/>
    <w:rsid w:val="00382714"/>
    <w:rsid w:val="00383207"/>
    <w:rsid w:val="00385B34"/>
    <w:rsid w:val="00386C09"/>
    <w:rsid w:val="0038706B"/>
    <w:rsid w:val="00387BD0"/>
    <w:rsid w:val="0039002F"/>
    <w:rsid w:val="00390B02"/>
    <w:rsid w:val="00391451"/>
    <w:rsid w:val="003917DC"/>
    <w:rsid w:val="00392976"/>
    <w:rsid w:val="00392D1C"/>
    <w:rsid w:val="00393ECA"/>
    <w:rsid w:val="00394117"/>
    <w:rsid w:val="00397E67"/>
    <w:rsid w:val="003A07AE"/>
    <w:rsid w:val="003A1067"/>
    <w:rsid w:val="003A19AC"/>
    <w:rsid w:val="003A1ACE"/>
    <w:rsid w:val="003A1E6D"/>
    <w:rsid w:val="003A2875"/>
    <w:rsid w:val="003A2D97"/>
    <w:rsid w:val="003A2E11"/>
    <w:rsid w:val="003A2EC6"/>
    <w:rsid w:val="003A367B"/>
    <w:rsid w:val="003A4565"/>
    <w:rsid w:val="003A4C42"/>
    <w:rsid w:val="003A6764"/>
    <w:rsid w:val="003A6B12"/>
    <w:rsid w:val="003A7B2C"/>
    <w:rsid w:val="003B0A44"/>
    <w:rsid w:val="003B0BB5"/>
    <w:rsid w:val="003B1204"/>
    <w:rsid w:val="003B14E9"/>
    <w:rsid w:val="003B225B"/>
    <w:rsid w:val="003B36C2"/>
    <w:rsid w:val="003B38DA"/>
    <w:rsid w:val="003B6855"/>
    <w:rsid w:val="003B69C1"/>
    <w:rsid w:val="003B6E33"/>
    <w:rsid w:val="003B74B6"/>
    <w:rsid w:val="003B7E2A"/>
    <w:rsid w:val="003B7F45"/>
    <w:rsid w:val="003C0A81"/>
    <w:rsid w:val="003C152A"/>
    <w:rsid w:val="003C1F04"/>
    <w:rsid w:val="003C4057"/>
    <w:rsid w:val="003C4A43"/>
    <w:rsid w:val="003C4E3C"/>
    <w:rsid w:val="003C5A8D"/>
    <w:rsid w:val="003C6A0F"/>
    <w:rsid w:val="003C6C35"/>
    <w:rsid w:val="003C6F25"/>
    <w:rsid w:val="003C75CC"/>
    <w:rsid w:val="003C75F8"/>
    <w:rsid w:val="003C7FBA"/>
    <w:rsid w:val="003D03B3"/>
    <w:rsid w:val="003D0470"/>
    <w:rsid w:val="003D3C3D"/>
    <w:rsid w:val="003D3CB5"/>
    <w:rsid w:val="003D505D"/>
    <w:rsid w:val="003D66C7"/>
    <w:rsid w:val="003D7E81"/>
    <w:rsid w:val="003E0865"/>
    <w:rsid w:val="003E0C52"/>
    <w:rsid w:val="003E0FC0"/>
    <w:rsid w:val="003E2CA7"/>
    <w:rsid w:val="003E3023"/>
    <w:rsid w:val="003E33D3"/>
    <w:rsid w:val="003E3EF7"/>
    <w:rsid w:val="003E40DF"/>
    <w:rsid w:val="003E476A"/>
    <w:rsid w:val="003E4CD4"/>
    <w:rsid w:val="003E4EDF"/>
    <w:rsid w:val="003E5681"/>
    <w:rsid w:val="003E5A94"/>
    <w:rsid w:val="003E5AD5"/>
    <w:rsid w:val="003E7F71"/>
    <w:rsid w:val="003E7F8B"/>
    <w:rsid w:val="003F0B13"/>
    <w:rsid w:val="003F0DC9"/>
    <w:rsid w:val="003F11CF"/>
    <w:rsid w:val="003F14F0"/>
    <w:rsid w:val="003F15D4"/>
    <w:rsid w:val="003F1C9E"/>
    <w:rsid w:val="003F1D59"/>
    <w:rsid w:val="003F35E1"/>
    <w:rsid w:val="003F37CC"/>
    <w:rsid w:val="003F4062"/>
    <w:rsid w:val="003F43E7"/>
    <w:rsid w:val="003F4D07"/>
    <w:rsid w:val="003F4E0D"/>
    <w:rsid w:val="003F5A4F"/>
    <w:rsid w:val="003F6BC0"/>
    <w:rsid w:val="003F7311"/>
    <w:rsid w:val="003F768F"/>
    <w:rsid w:val="0040066F"/>
    <w:rsid w:val="004007D7"/>
    <w:rsid w:val="00402E09"/>
    <w:rsid w:val="004031DF"/>
    <w:rsid w:val="004033C5"/>
    <w:rsid w:val="00403D10"/>
    <w:rsid w:val="00403F07"/>
    <w:rsid w:val="00405650"/>
    <w:rsid w:val="00406178"/>
    <w:rsid w:val="00406834"/>
    <w:rsid w:val="00407B24"/>
    <w:rsid w:val="00407E90"/>
    <w:rsid w:val="0041000F"/>
    <w:rsid w:val="00410E4E"/>
    <w:rsid w:val="004119F7"/>
    <w:rsid w:val="004120D6"/>
    <w:rsid w:val="00412D0C"/>
    <w:rsid w:val="00413CEA"/>
    <w:rsid w:val="00415489"/>
    <w:rsid w:val="004178B5"/>
    <w:rsid w:val="0042005D"/>
    <w:rsid w:val="00421508"/>
    <w:rsid w:val="00424C99"/>
    <w:rsid w:val="00425AF8"/>
    <w:rsid w:val="004272A1"/>
    <w:rsid w:val="004276E6"/>
    <w:rsid w:val="00427EFE"/>
    <w:rsid w:val="00430338"/>
    <w:rsid w:val="004305D2"/>
    <w:rsid w:val="0043101C"/>
    <w:rsid w:val="00431436"/>
    <w:rsid w:val="00432237"/>
    <w:rsid w:val="0043239F"/>
    <w:rsid w:val="00433AED"/>
    <w:rsid w:val="00434093"/>
    <w:rsid w:val="0043437D"/>
    <w:rsid w:val="00437647"/>
    <w:rsid w:val="00437811"/>
    <w:rsid w:val="00437A50"/>
    <w:rsid w:val="00437CA1"/>
    <w:rsid w:val="00440898"/>
    <w:rsid w:val="00442F2E"/>
    <w:rsid w:val="0044332F"/>
    <w:rsid w:val="00443982"/>
    <w:rsid w:val="00443B83"/>
    <w:rsid w:val="00444A46"/>
    <w:rsid w:val="00445C75"/>
    <w:rsid w:val="00446197"/>
    <w:rsid w:val="00446316"/>
    <w:rsid w:val="004477F2"/>
    <w:rsid w:val="00447829"/>
    <w:rsid w:val="00447867"/>
    <w:rsid w:val="00447870"/>
    <w:rsid w:val="00447EB2"/>
    <w:rsid w:val="00450166"/>
    <w:rsid w:val="00450B1C"/>
    <w:rsid w:val="00452BFC"/>
    <w:rsid w:val="00452FA4"/>
    <w:rsid w:val="0045386B"/>
    <w:rsid w:val="0045439F"/>
    <w:rsid w:val="00454B4A"/>
    <w:rsid w:val="00455F42"/>
    <w:rsid w:val="0045635F"/>
    <w:rsid w:val="00457166"/>
    <w:rsid w:val="00457D0E"/>
    <w:rsid w:val="004612BF"/>
    <w:rsid w:val="00461F25"/>
    <w:rsid w:val="00461F5C"/>
    <w:rsid w:val="00462A74"/>
    <w:rsid w:val="00462CB6"/>
    <w:rsid w:val="0046395C"/>
    <w:rsid w:val="00465F74"/>
    <w:rsid w:val="00466C48"/>
    <w:rsid w:val="00466F3D"/>
    <w:rsid w:val="004679FA"/>
    <w:rsid w:val="00467FB5"/>
    <w:rsid w:val="004704F3"/>
    <w:rsid w:val="0047226B"/>
    <w:rsid w:val="00472732"/>
    <w:rsid w:val="0047318E"/>
    <w:rsid w:val="0047368A"/>
    <w:rsid w:val="0047636B"/>
    <w:rsid w:val="00481A81"/>
    <w:rsid w:val="004822EC"/>
    <w:rsid w:val="004823F3"/>
    <w:rsid w:val="0048353E"/>
    <w:rsid w:val="00484689"/>
    <w:rsid w:val="004847BA"/>
    <w:rsid w:val="00485A93"/>
    <w:rsid w:val="00485B9E"/>
    <w:rsid w:val="004863D9"/>
    <w:rsid w:val="0048679C"/>
    <w:rsid w:val="00486CE9"/>
    <w:rsid w:val="00487085"/>
    <w:rsid w:val="0048730B"/>
    <w:rsid w:val="00487ADB"/>
    <w:rsid w:val="0049198A"/>
    <w:rsid w:val="00491F06"/>
    <w:rsid w:val="0049272F"/>
    <w:rsid w:val="004928D9"/>
    <w:rsid w:val="004955BF"/>
    <w:rsid w:val="00496A59"/>
    <w:rsid w:val="00496D3E"/>
    <w:rsid w:val="004A0320"/>
    <w:rsid w:val="004A0798"/>
    <w:rsid w:val="004A0C01"/>
    <w:rsid w:val="004A0DC4"/>
    <w:rsid w:val="004A128D"/>
    <w:rsid w:val="004A2B6A"/>
    <w:rsid w:val="004A334B"/>
    <w:rsid w:val="004A378E"/>
    <w:rsid w:val="004A4526"/>
    <w:rsid w:val="004A5DD2"/>
    <w:rsid w:val="004A684D"/>
    <w:rsid w:val="004A6C28"/>
    <w:rsid w:val="004A6C39"/>
    <w:rsid w:val="004A7279"/>
    <w:rsid w:val="004B0399"/>
    <w:rsid w:val="004B1465"/>
    <w:rsid w:val="004B17F1"/>
    <w:rsid w:val="004B1A7A"/>
    <w:rsid w:val="004B1B91"/>
    <w:rsid w:val="004B4F3C"/>
    <w:rsid w:val="004B6BD5"/>
    <w:rsid w:val="004B7280"/>
    <w:rsid w:val="004B75A8"/>
    <w:rsid w:val="004C062D"/>
    <w:rsid w:val="004C0E11"/>
    <w:rsid w:val="004C1B26"/>
    <w:rsid w:val="004C2932"/>
    <w:rsid w:val="004C50BF"/>
    <w:rsid w:val="004C554D"/>
    <w:rsid w:val="004C64D4"/>
    <w:rsid w:val="004C65A5"/>
    <w:rsid w:val="004C724D"/>
    <w:rsid w:val="004C7EB9"/>
    <w:rsid w:val="004D0B5A"/>
    <w:rsid w:val="004D11E3"/>
    <w:rsid w:val="004D274D"/>
    <w:rsid w:val="004D3A34"/>
    <w:rsid w:val="004D415C"/>
    <w:rsid w:val="004D4CA5"/>
    <w:rsid w:val="004D5A90"/>
    <w:rsid w:val="004D6536"/>
    <w:rsid w:val="004D68F6"/>
    <w:rsid w:val="004D6BCA"/>
    <w:rsid w:val="004D6F20"/>
    <w:rsid w:val="004D789F"/>
    <w:rsid w:val="004D7BCF"/>
    <w:rsid w:val="004D7C07"/>
    <w:rsid w:val="004D7EC4"/>
    <w:rsid w:val="004D7F10"/>
    <w:rsid w:val="004E0FEC"/>
    <w:rsid w:val="004E16F9"/>
    <w:rsid w:val="004E2134"/>
    <w:rsid w:val="004E2A7A"/>
    <w:rsid w:val="004E2B80"/>
    <w:rsid w:val="004E3AC9"/>
    <w:rsid w:val="004E43EF"/>
    <w:rsid w:val="004E44E0"/>
    <w:rsid w:val="004E46E7"/>
    <w:rsid w:val="004E5242"/>
    <w:rsid w:val="004E5946"/>
    <w:rsid w:val="004E6C79"/>
    <w:rsid w:val="004E720A"/>
    <w:rsid w:val="004E72ED"/>
    <w:rsid w:val="004E7A78"/>
    <w:rsid w:val="004F088B"/>
    <w:rsid w:val="004F122C"/>
    <w:rsid w:val="004F1B0C"/>
    <w:rsid w:val="004F4E54"/>
    <w:rsid w:val="004F4FBB"/>
    <w:rsid w:val="004F54F7"/>
    <w:rsid w:val="004F550F"/>
    <w:rsid w:val="004F6ACE"/>
    <w:rsid w:val="004F7DD0"/>
    <w:rsid w:val="0050033B"/>
    <w:rsid w:val="005006CF"/>
    <w:rsid w:val="00500AB8"/>
    <w:rsid w:val="005010AB"/>
    <w:rsid w:val="00501423"/>
    <w:rsid w:val="00502C7E"/>
    <w:rsid w:val="00503058"/>
    <w:rsid w:val="005038A4"/>
    <w:rsid w:val="00503C90"/>
    <w:rsid w:val="00505F65"/>
    <w:rsid w:val="0050658E"/>
    <w:rsid w:val="00506CBA"/>
    <w:rsid w:val="00507DB5"/>
    <w:rsid w:val="00510EFD"/>
    <w:rsid w:val="005121EC"/>
    <w:rsid w:val="00512930"/>
    <w:rsid w:val="00512D15"/>
    <w:rsid w:val="00513479"/>
    <w:rsid w:val="005134F0"/>
    <w:rsid w:val="0051366C"/>
    <w:rsid w:val="00513A7A"/>
    <w:rsid w:val="0051454B"/>
    <w:rsid w:val="0051593A"/>
    <w:rsid w:val="0051603E"/>
    <w:rsid w:val="0051666B"/>
    <w:rsid w:val="00517660"/>
    <w:rsid w:val="00517BB9"/>
    <w:rsid w:val="00520321"/>
    <w:rsid w:val="00520D33"/>
    <w:rsid w:val="00520E15"/>
    <w:rsid w:val="00521DE8"/>
    <w:rsid w:val="00521EB8"/>
    <w:rsid w:val="0052220C"/>
    <w:rsid w:val="00522B06"/>
    <w:rsid w:val="005238ED"/>
    <w:rsid w:val="00525328"/>
    <w:rsid w:val="005256BA"/>
    <w:rsid w:val="00525BED"/>
    <w:rsid w:val="00525C87"/>
    <w:rsid w:val="005268F4"/>
    <w:rsid w:val="00527088"/>
    <w:rsid w:val="0052752C"/>
    <w:rsid w:val="00527C69"/>
    <w:rsid w:val="005301FA"/>
    <w:rsid w:val="005308A7"/>
    <w:rsid w:val="005318D6"/>
    <w:rsid w:val="00531BC4"/>
    <w:rsid w:val="00531FAF"/>
    <w:rsid w:val="00532AC4"/>
    <w:rsid w:val="00532BB5"/>
    <w:rsid w:val="00535793"/>
    <w:rsid w:val="00535851"/>
    <w:rsid w:val="00535C19"/>
    <w:rsid w:val="00535F63"/>
    <w:rsid w:val="005363C1"/>
    <w:rsid w:val="0053687B"/>
    <w:rsid w:val="00537128"/>
    <w:rsid w:val="00537EE6"/>
    <w:rsid w:val="0054059A"/>
    <w:rsid w:val="00540657"/>
    <w:rsid w:val="005422B0"/>
    <w:rsid w:val="00542980"/>
    <w:rsid w:val="00544248"/>
    <w:rsid w:val="00544F51"/>
    <w:rsid w:val="005453EE"/>
    <w:rsid w:val="00545AD7"/>
    <w:rsid w:val="005462CF"/>
    <w:rsid w:val="005471F9"/>
    <w:rsid w:val="005479D3"/>
    <w:rsid w:val="00550406"/>
    <w:rsid w:val="0055047B"/>
    <w:rsid w:val="005505A1"/>
    <w:rsid w:val="00550B15"/>
    <w:rsid w:val="00550CEF"/>
    <w:rsid w:val="00550D4A"/>
    <w:rsid w:val="00551159"/>
    <w:rsid w:val="00551AF9"/>
    <w:rsid w:val="00551E5D"/>
    <w:rsid w:val="00553DE0"/>
    <w:rsid w:val="005544D4"/>
    <w:rsid w:val="00554806"/>
    <w:rsid w:val="00554DA3"/>
    <w:rsid w:val="00555722"/>
    <w:rsid w:val="00555BE4"/>
    <w:rsid w:val="00555D88"/>
    <w:rsid w:val="00556D6A"/>
    <w:rsid w:val="00557863"/>
    <w:rsid w:val="00557E09"/>
    <w:rsid w:val="00560437"/>
    <w:rsid w:val="0056283B"/>
    <w:rsid w:val="005628F2"/>
    <w:rsid w:val="0056640D"/>
    <w:rsid w:val="005668BD"/>
    <w:rsid w:val="00566B11"/>
    <w:rsid w:val="00566EF3"/>
    <w:rsid w:val="00567F4B"/>
    <w:rsid w:val="0057125D"/>
    <w:rsid w:val="00571B22"/>
    <w:rsid w:val="00571DCB"/>
    <w:rsid w:val="0057209C"/>
    <w:rsid w:val="005728B3"/>
    <w:rsid w:val="005733EE"/>
    <w:rsid w:val="005739DB"/>
    <w:rsid w:val="00573F55"/>
    <w:rsid w:val="0057497B"/>
    <w:rsid w:val="005757BA"/>
    <w:rsid w:val="00576283"/>
    <w:rsid w:val="00577122"/>
    <w:rsid w:val="00577DE1"/>
    <w:rsid w:val="00580D4C"/>
    <w:rsid w:val="00581D0A"/>
    <w:rsid w:val="00581D67"/>
    <w:rsid w:val="00583A3D"/>
    <w:rsid w:val="0058501C"/>
    <w:rsid w:val="005850C3"/>
    <w:rsid w:val="00585108"/>
    <w:rsid w:val="005862CD"/>
    <w:rsid w:val="00586DDB"/>
    <w:rsid w:val="005870D6"/>
    <w:rsid w:val="00587623"/>
    <w:rsid w:val="00590A04"/>
    <w:rsid w:val="0059112A"/>
    <w:rsid w:val="00591588"/>
    <w:rsid w:val="00592732"/>
    <w:rsid w:val="00592E48"/>
    <w:rsid w:val="0059303C"/>
    <w:rsid w:val="00595587"/>
    <w:rsid w:val="005962CC"/>
    <w:rsid w:val="0059659A"/>
    <w:rsid w:val="0059673D"/>
    <w:rsid w:val="00596B7A"/>
    <w:rsid w:val="00597A9F"/>
    <w:rsid w:val="005A0D39"/>
    <w:rsid w:val="005A1680"/>
    <w:rsid w:val="005A2449"/>
    <w:rsid w:val="005A25E8"/>
    <w:rsid w:val="005A27F8"/>
    <w:rsid w:val="005A2DDC"/>
    <w:rsid w:val="005A3047"/>
    <w:rsid w:val="005A49AB"/>
    <w:rsid w:val="005A4F08"/>
    <w:rsid w:val="005A528E"/>
    <w:rsid w:val="005A6718"/>
    <w:rsid w:val="005A6872"/>
    <w:rsid w:val="005A6B4D"/>
    <w:rsid w:val="005A7A20"/>
    <w:rsid w:val="005B04DA"/>
    <w:rsid w:val="005B09DE"/>
    <w:rsid w:val="005B0FF9"/>
    <w:rsid w:val="005B250F"/>
    <w:rsid w:val="005B27F4"/>
    <w:rsid w:val="005B4223"/>
    <w:rsid w:val="005B476C"/>
    <w:rsid w:val="005B4B04"/>
    <w:rsid w:val="005B5D2E"/>
    <w:rsid w:val="005B648E"/>
    <w:rsid w:val="005B788E"/>
    <w:rsid w:val="005B7B6A"/>
    <w:rsid w:val="005B7E82"/>
    <w:rsid w:val="005C05A3"/>
    <w:rsid w:val="005C119C"/>
    <w:rsid w:val="005C1A04"/>
    <w:rsid w:val="005C2503"/>
    <w:rsid w:val="005C27FD"/>
    <w:rsid w:val="005C31EF"/>
    <w:rsid w:val="005C34E1"/>
    <w:rsid w:val="005C3611"/>
    <w:rsid w:val="005C3C17"/>
    <w:rsid w:val="005C3F13"/>
    <w:rsid w:val="005C4557"/>
    <w:rsid w:val="005C6E6F"/>
    <w:rsid w:val="005C75EF"/>
    <w:rsid w:val="005C7A9D"/>
    <w:rsid w:val="005C7D5C"/>
    <w:rsid w:val="005C7E69"/>
    <w:rsid w:val="005D0159"/>
    <w:rsid w:val="005D028D"/>
    <w:rsid w:val="005D0809"/>
    <w:rsid w:val="005D0A91"/>
    <w:rsid w:val="005D1171"/>
    <w:rsid w:val="005D493C"/>
    <w:rsid w:val="005D504C"/>
    <w:rsid w:val="005D54E5"/>
    <w:rsid w:val="005D688A"/>
    <w:rsid w:val="005D701C"/>
    <w:rsid w:val="005D722D"/>
    <w:rsid w:val="005D75C9"/>
    <w:rsid w:val="005E04AE"/>
    <w:rsid w:val="005E1621"/>
    <w:rsid w:val="005E1673"/>
    <w:rsid w:val="005E1719"/>
    <w:rsid w:val="005E2765"/>
    <w:rsid w:val="005E2E95"/>
    <w:rsid w:val="005E2FC8"/>
    <w:rsid w:val="005E391B"/>
    <w:rsid w:val="005E3B95"/>
    <w:rsid w:val="005E4424"/>
    <w:rsid w:val="005E45A3"/>
    <w:rsid w:val="005E4869"/>
    <w:rsid w:val="005E51FE"/>
    <w:rsid w:val="005E548C"/>
    <w:rsid w:val="005E55E7"/>
    <w:rsid w:val="005E58AF"/>
    <w:rsid w:val="005E5A21"/>
    <w:rsid w:val="005E6298"/>
    <w:rsid w:val="005E631D"/>
    <w:rsid w:val="005E64AC"/>
    <w:rsid w:val="005E76B4"/>
    <w:rsid w:val="005E7E76"/>
    <w:rsid w:val="005F04A3"/>
    <w:rsid w:val="005F0EE8"/>
    <w:rsid w:val="005F3131"/>
    <w:rsid w:val="005F3AD9"/>
    <w:rsid w:val="005F41A6"/>
    <w:rsid w:val="005F50D4"/>
    <w:rsid w:val="005F63D8"/>
    <w:rsid w:val="005F6F5F"/>
    <w:rsid w:val="00600361"/>
    <w:rsid w:val="006007C2"/>
    <w:rsid w:val="0060146D"/>
    <w:rsid w:val="00601E22"/>
    <w:rsid w:val="00601E2E"/>
    <w:rsid w:val="006020C7"/>
    <w:rsid w:val="0060287D"/>
    <w:rsid w:val="00602D91"/>
    <w:rsid w:val="006042C5"/>
    <w:rsid w:val="00604C8C"/>
    <w:rsid w:val="006060F9"/>
    <w:rsid w:val="00607040"/>
    <w:rsid w:val="00607A98"/>
    <w:rsid w:val="00610C48"/>
    <w:rsid w:val="00610F5B"/>
    <w:rsid w:val="0061144C"/>
    <w:rsid w:val="00611EB0"/>
    <w:rsid w:val="00612457"/>
    <w:rsid w:val="00612586"/>
    <w:rsid w:val="006135F4"/>
    <w:rsid w:val="00614004"/>
    <w:rsid w:val="0061455F"/>
    <w:rsid w:val="00615997"/>
    <w:rsid w:val="006168CC"/>
    <w:rsid w:val="00616DAF"/>
    <w:rsid w:val="00617726"/>
    <w:rsid w:val="0061784B"/>
    <w:rsid w:val="00617DEB"/>
    <w:rsid w:val="00617E15"/>
    <w:rsid w:val="00620844"/>
    <w:rsid w:val="00620AB3"/>
    <w:rsid w:val="00621DEF"/>
    <w:rsid w:val="006223E7"/>
    <w:rsid w:val="006226AB"/>
    <w:rsid w:val="00622902"/>
    <w:rsid w:val="00622B3E"/>
    <w:rsid w:val="00622D24"/>
    <w:rsid w:val="00625004"/>
    <w:rsid w:val="00625353"/>
    <w:rsid w:val="006255CF"/>
    <w:rsid w:val="00625B82"/>
    <w:rsid w:val="00625BEB"/>
    <w:rsid w:val="006267C0"/>
    <w:rsid w:val="006278AF"/>
    <w:rsid w:val="00630495"/>
    <w:rsid w:val="00630956"/>
    <w:rsid w:val="006310AD"/>
    <w:rsid w:val="00631A4F"/>
    <w:rsid w:val="0063209B"/>
    <w:rsid w:val="006322AC"/>
    <w:rsid w:val="00632DEC"/>
    <w:rsid w:val="00633680"/>
    <w:rsid w:val="006337BE"/>
    <w:rsid w:val="0063409E"/>
    <w:rsid w:val="006348DB"/>
    <w:rsid w:val="006349BD"/>
    <w:rsid w:val="00634B12"/>
    <w:rsid w:val="00634C4B"/>
    <w:rsid w:val="00634C8D"/>
    <w:rsid w:val="00634CAD"/>
    <w:rsid w:val="00634CFB"/>
    <w:rsid w:val="00635F34"/>
    <w:rsid w:val="00636B2C"/>
    <w:rsid w:val="00640426"/>
    <w:rsid w:val="0064072B"/>
    <w:rsid w:val="00641D56"/>
    <w:rsid w:val="0064289F"/>
    <w:rsid w:val="00642E32"/>
    <w:rsid w:val="00643BE1"/>
    <w:rsid w:val="0064417B"/>
    <w:rsid w:val="00644333"/>
    <w:rsid w:val="00645F60"/>
    <w:rsid w:val="006468D1"/>
    <w:rsid w:val="00647B80"/>
    <w:rsid w:val="006510FD"/>
    <w:rsid w:val="00651145"/>
    <w:rsid w:val="00651A1D"/>
    <w:rsid w:val="00652908"/>
    <w:rsid w:val="006541BA"/>
    <w:rsid w:val="00654498"/>
    <w:rsid w:val="00655447"/>
    <w:rsid w:val="00655899"/>
    <w:rsid w:val="00655F14"/>
    <w:rsid w:val="00657FE5"/>
    <w:rsid w:val="00660A7A"/>
    <w:rsid w:val="00660D2E"/>
    <w:rsid w:val="00661BD0"/>
    <w:rsid w:val="00662CF8"/>
    <w:rsid w:val="006630CF"/>
    <w:rsid w:val="00664628"/>
    <w:rsid w:val="00665641"/>
    <w:rsid w:val="00665AC7"/>
    <w:rsid w:val="006671D4"/>
    <w:rsid w:val="006679EF"/>
    <w:rsid w:val="006701B7"/>
    <w:rsid w:val="0067028B"/>
    <w:rsid w:val="00670E2B"/>
    <w:rsid w:val="00671080"/>
    <w:rsid w:val="0067192A"/>
    <w:rsid w:val="0067200C"/>
    <w:rsid w:val="00672F11"/>
    <w:rsid w:val="00673135"/>
    <w:rsid w:val="00673633"/>
    <w:rsid w:val="006749DB"/>
    <w:rsid w:val="00674C5D"/>
    <w:rsid w:val="00675353"/>
    <w:rsid w:val="006756C8"/>
    <w:rsid w:val="00675CE4"/>
    <w:rsid w:val="006762AD"/>
    <w:rsid w:val="006767F2"/>
    <w:rsid w:val="0067680D"/>
    <w:rsid w:val="00676974"/>
    <w:rsid w:val="00681512"/>
    <w:rsid w:val="00682214"/>
    <w:rsid w:val="00682814"/>
    <w:rsid w:val="00682CFA"/>
    <w:rsid w:val="00683188"/>
    <w:rsid w:val="00683579"/>
    <w:rsid w:val="006837DA"/>
    <w:rsid w:val="006840E8"/>
    <w:rsid w:val="00684853"/>
    <w:rsid w:val="006849E3"/>
    <w:rsid w:val="00684FEA"/>
    <w:rsid w:val="0068533E"/>
    <w:rsid w:val="006864EE"/>
    <w:rsid w:val="00686782"/>
    <w:rsid w:val="00686A3F"/>
    <w:rsid w:val="006870AF"/>
    <w:rsid w:val="00690FF3"/>
    <w:rsid w:val="00691385"/>
    <w:rsid w:val="00691C61"/>
    <w:rsid w:val="0069243C"/>
    <w:rsid w:val="00692550"/>
    <w:rsid w:val="00692E51"/>
    <w:rsid w:val="00695A67"/>
    <w:rsid w:val="00695AD2"/>
    <w:rsid w:val="00696B37"/>
    <w:rsid w:val="006972F0"/>
    <w:rsid w:val="006974C5"/>
    <w:rsid w:val="0069776A"/>
    <w:rsid w:val="00697985"/>
    <w:rsid w:val="006A04D7"/>
    <w:rsid w:val="006A1A22"/>
    <w:rsid w:val="006A2112"/>
    <w:rsid w:val="006A22DE"/>
    <w:rsid w:val="006A249D"/>
    <w:rsid w:val="006A28E3"/>
    <w:rsid w:val="006A39BA"/>
    <w:rsid w:val="006A4663"/>
    <w:rsid w:val="006A4D61"/>
    <w:rsid w:val="006A5575"/>
    <w:rsid w:val="006A568D"/>
    <w:rsid w:val="006A5716"/>
    <w:rsid w:val="006A731A"/>
    <w:rsid w:val="006B02F8"/>
    <w:rsid w:val="006B0658"/>
    <w:rsid w:val="006B07F8"/>
    <w:rsid w:val="006B098E"/>
    <w:rsid w:val="006B0C47"/>
    <w:rsid w:val="006B0D60"/>
    <w:rsid w:val="006B1F38"/>
    <w:rsid w:val="006B25F8"/>
    <w:rsid w:val="006B2B3E"/>
    <w:rsid w:val="006B45B7"/>
    <w:rsid w:val="006B4C4A"/>
    <w:rsid w:val="006B587C"/>
    <w:rsid w:val="006B5B08"/>
    <w:rsid w:val="006B5B4F"/>
    <w:rsid w:val="006B62DB"/>
    <w:rsid w:val="006B6EE1"/>
    <w:rsid w:val="006B74CF"/>
    <w:rsid w:val="006C04FC"/>
    <w:rsid w:val="006C1A16"/>
    <w:rsid w:val="006C1DBE"/>
    <w:rsid w:val="006C22B3"/>
    <w:rsid w:val="006C2D3E"/>
    <w:rsid w:val="006C33D6"/>
    <w:rsid w:val="006C3868"/>
    <w:rsid w:val="006C42AD"/>
    <w:rsid w:val="006C468D"/>
    <w:rsid w:val="006C7798"/>
    <w:rsid w:val="006D059F"/>
    <w:rsid w:val="006D09EC"/>
    <w:rsid w:val="006D12E8"/>
    <w:rsid w:val="006D15B8"/>
    <w:rsid w:val="006D19AE"/>
    <w:rsid w:val="006D1A1C"/>
    <w:rsid w:val="006D208F"/>
    <w:rsid w:val="006D2819"/>
    <w:rsid w:val="006D2DAE"/>
    <w:rsid w:val="006D38A2"/>
    <w:rsid w:val="006D3C96"/>
    <w:rsid w:val="006D426E"/>
    <w:rsid w:val="006D4358"/>
    <w:rsid w:val="006D478A"/>
    <w:rsid w:val="006D4FD5"/>
    <w:rsid w:val="006D655D"/>
    <w:rsid w:val="006D6ACF"/>
    <w:rsid w:val="006D7549"/>
    <w:rsid w:val="006D7A34"/>
    <w:rsid w:val="006E03F0"/>
    <w:rsid w:val="006E058E"/>
    <w:rsid w:val="006E127A"/>
    <w:rsid w:val="006E1ACE"/>
    <w:rsid w:val="006E1E8F"/>
    <w:rsid w:val="006E2081"/>
    <w:rsid w:val="006E2A83"/>
    <w:rsid w:val="006E393F"/>
    <w:rsid w:val="006E39EF"/>
    <w:rsid w:val="006E3C91"/>
    <w:rsid w:val="006E3DE2"/>
    <w:rsid w:val="006E4C09"/>
    <w:rsid w:val="006E59A9"/>
    <w:rsid w:val="006E5A9C"/>
    <w:rsid w:val="006E6593"/>
    <w:rsid w:val="006E66DC"/>
    <w:rsid w:val="006E6EAD"/>
    <w:rsid w:val="006F12A2"/>
    <w:rsid w:val="006F1A6E"/>
    <w:rsid w:val="006F1CC7"/>
    <w:rsid w:val="006F38D2"/>
    <w:rsid w:val="006F41DF"/>
    <w:rsid w:val="006F4674"/>
    <w:rsid w:val="006F4D3A"/>
    <w:rsid w:val="006F5DFF"/>
    <w:rsid w:val="006F78A3"/>
    <w:rsid w:val="007000BA"/>
    <w:rsid w:val="00700AFD"/>
    <w:rsid w:val="00701643"/>
    <w:rsid w:val="00701BD7"/>
    <w:rsid w:val="00701DD1"/>
    <w:rsid w:val="0070203E"/>
    <w:rsid w:val="007021C9"/>
    <w:rsid w:val="0070246A"/>
    <w:rsid w:val="00702B81"/>
    <w:rsid w:val="0070436C"/>
    <w:rsid w:val="007046F8"/>
    <w:rsid w:val="0070524C"/>
    <w:rsid w:val="00705ABA"/>
    <w:rsid w:val="00706651"/>
    <w:rsid w:val="00706815"/>
    <w:rsid w:val="00706C96"/>
    <w:rsid w:val="0071215C"/>
    <w:rsid w:val="0071283D"/>
    <w:rsid w:val="007129BE"/>
    <w:rsid w:val="00712B3E"/>
    <w:rsid w:val="00713595"/>
    <w:rsid w:val="0071473D"/>
    <w:rsid w:val="00714C66"/>
    <w:rsid w:val="007153A5"/>
    <w:rsid w:val="007156D9"/>
    <w:rsid w:val="00715C76"/>
    <w:rsid w:val="00715F99"/>
    <w:rsid w:val="00716D20"/>
    <w:rsid w:val="00717AFE"/>
    <w:rsid w:val="00717F44"/>
    <w:rsid w:val="007200CB"/>
    <w:rsid w:val="00720CCD"/>
    <w:rsid w:val="007213F4"/>
    <w:rsid w:val="007215B5"/>
    <w:rsid w:val="0072231C"/>
    <w:rsid w:val="00722815"/>
    <w:rsid w:val="00722C5B"/>
    <w:rsid w:val="00723249"/>
    <w:rsid w:val="00723818"/>
    <w:rsid w:val="007238E0"/>
    <w:rsid w:val="007251E4"/>
    <w:rsid w:val="00725574"/>
    <w:rsid w:val="0072676C"/>
    <w:rsid w:val="007271DE"/>
    <w:rsid w:val="00727CB0"/>
    <w:rsid w:val="00730075"/>
    <w:rsid w:val="0073021B"/>
    <w:rsid w:val="007308A4"/>
    <w:rsid w:val="00732493"/>
    <w:rsid w:val="0073267A"/>
    <w:rsid w:val="00732BF3"/>
    <w:rsid w:val="00732DB1"/>
    <w:rsid w:val="00734769"/>
    <w:rsid w:val="007375E3"/>
    <w:rsid w:val="00737D6B"/>
    <w:rsid w:val="00740168"/>
    <w:rsid w:val="007406B7"/>
    <w:rsid w:val="00740952"/>
    <w:rsid w:val="00740B7B"/>
    <w:rsid w:val="007419AF"/>
    <w:rsid w:val="00742328"/>
    <w:rsid w:val="00742715"/>
    <w:rsid w:val="00750677"/>
    <w:rsid w:val="00751A5D"/>
    <w:rsid w:val="00751FE2"/>
    <w:rsid w:val="007527AE"/>
    <w:rsid w:val="007528B2"/>
    <w:rsid w:val="00752AF3"/>
    <w:rsid w:val="00753752"/>
    <w:rsid w:val="00753A56"/>
    <w:rsid w:val="007541DC"/>
    <w:rsid w:val="007547A9"/>
    <w:rsid w:val="007554B6"/>
    <w:rsid w:val="0075610C"/>
    <w:rsid w:val="0075614E"/>
    <w:rsid w:val="00756216"/>
    <w:rsid w:val="00760333"/>
    <w:rsid w:val="00760799"/>
    <w:rsid w:val="00760F49"/>
    <w:rsid w:val="007612D3"/>
    <w:rsid w:val="00762D23"/>
    <w:rsid w:val="00762EA1"/>
    <w:rsid w:val="007634D5"/>
    <w:rsid w:val="00764423"/>
    <w:rsid w:val="007649E0"/>
    <w:rsid w:val="00765D2F"/>
    <w:rsid w:val="007663A3"/>
    <w:rsid w:val="0076688A"/>
    <w:rsid w:val="00766D5D"/>
    <w:rsid w:val="00767BD8"/>
    <w:rsid w:val="007711C6"/>
    <w:rsid w:val="00771CFF"/>
    <w:rsid w:val="00772077"/>
    <w:rsid w:val="0077268C"/>
    <w:rsid w:val="00772D25"/>
    <w:rsid w:val="00774318"/>
    <w:rsid w:val="00774E80"/>
    <w:rsid w:val="00775226"/>
    <w:rsid w:val="00775D0C"/>
    <w:rsid w:val="00775DA1"/>
    <w:rsid w:val="00776407"/>
    <w:rsid w:val="00776E11"/>
    <w:rsid w:val="00776FBB"/>
    <w:rsid w:val="00777099"/>
    <w:rsid w:val="00777894"/>
    <w:rsid w:val="00781766"/>
    <w:rsid w:val="00781875"/>
    <w:rsid w:val="00781A2C"/>
    <w:rsid w:val="00781B40"/>
    <w:rsid w:val="007825DC"/>
    <w:rsid w:val="00782A90"/>
    <w:rsid w:val="007849F9"/>
    <w:rsid w:val="00784BE0"/>
    <w:rsid w:val="00784DA2"/>
    <w:rsid w:val="007850AC"/>
    <w:rsid w:val="0078589D"/>
    <w:rsid w:val="00785A60"/>
    <w:rsid w:val="00786180"/>
    <w:rsid w:val="0079142E"/>
    <w:rsid w:val="00792B78"/>
    <w:rsid w:val="00792ED4"/>
    <w:rsid w:val="00793038"/>
    <w:rsid w:val="007930D1"/>
    <w:rsid w:val="00793434"/>
    <w:rsid w:val="00793E14"/>
    <w:rsid w:val="00794ECB"/>
    <w:rsid w:val="0079565C"/>
    <w:rsid w:val="0079581F"/>
    <w:rsid w:val="00795BA0"/>
    <w:rsid w:val="00795EAE"/>
    <w:rsid w:val="00795F08"/>
    <w:rsid w:val="00796592"/>
    <w:rsid w:val="0079666C"/>
    <w:rsid w:val="00796FF6"/>
    <w:rsid w:val="007978AF"/>
    <w:rsid w:val="00797D86"/>
    <w:rsid w:val="007A11EC"/>
    <w:rsid w:val="007A150E"/>
    <w:rsid w:val="007A31D9"/>
    <w:rsid w:val="007A34B8"/>
    <w:rsid w:val="007A377F"/>
    <w:rsid w:val="007A3A63"/>
    <w:rsid w:val="007A3F29"/>
    <w:rsid w:val="007A420F"/>
    <w:rsid w:val="007A427F"/>
    <w:rsid w:val="007A5495"/>
    <w:rsid w:val="007A669D"/>
    <w:rsid w:val="007A7206"/>
    <w:rsid w:val="007A7217"/>
    <w:rsid w:val="007B01D6"/>
    <w:rsid w:val="007B14E1"/>
    <w:rsid w:val="007B179C"/>
    <w:rsid w:val="007B3718"/>
    <w:rsid w:val="007B3E55"/>
    <w:rsid w:val="007B565B"/>
    <w:rsid w:val="007B5C9D"/>
    <w:rsid w:val="007B5CC9"/>
    <w:rsid w:val="007B667E"/>
    <w:rsid w:val="007B7D16"/>
    <w:rsid w:val="007C0400"/>
    <w:rsid w:val="007C13FE"/>
    <w:rsid w:val="007C28DF"/>
    <w:rsid w:val="007C44D2"/>
    <w:rsid w:val="007C50C2"/>
    <w:rsid w:val="007C5436"/>
    <w:rsid w:val="007C5A04"/>
    <w:rsid w:val="007C632C"/>
    <w:rsid w:val="007C68F8"/>
    <w:rsid w:val="007D0752"/>
    <w:rsid w:val="007D08F9"/>
    <w:rsid w:val="007D0EEF"/>
    <w:rsid w:val="007D2239"/>
    <w:rsid w:val="007D4195"/>
    <w:rsid w:val="007D45EC"/>
    <w:rsid w:val="007D59D0"/>
    <w:rsid w:val="007D5CC2"/>
    <w:rsid w:val="007D64FC"/>
    <w:rsid w:val="007D7AA2"/>
    <w:rsid w:val="007E3060"/>
    <w:rsid w:val="007E4411"/>
    <w:rsid w:val="007E5CAF"/>
    <w:rsid w:val="007E5F83"/>
    <w:rsid w:val="007F090D"/>
    <w:rsid w:val="007F0C5D"/>
    <w:rsid w:val="007F253A"/>
    <w:rsid w:val="007F37C5"/>
    <w:rsid w:val="007F3CEC"/>
    <w:rsid w:val="007F4873"/>
    <w:rsid w:val="007F4D21"/>
    <w:rsid w:val="007F572B"/>
    <w:rsid w:val="007F5A8B"/>
    <w:rsid w:val="007F5CDD"/>
    <w:rsid w:val="007F612B"/>
    <w:rsid w:val="007F71A8"/>
    <w:rsid w:val="007F7900"/>
    <w:rsid w:val="00801E55"/>
    <w:rsid w:val="00802095"/>
    <w:rsid w:val="00803703"/>
    <w:rsid w:val="00803DDE"/>
    <w:rsid w:val="00803ED9"/>
    <w:rsid w:val="00804029"/>
    <w:rsid w:val="008042C1"/>
    <w:rsid w:val="00804571"/>
    <w:rsid w:val="00804EDA"/>
    <w:rsid w:val="00805031"/>
    <w:rsid w:val="00805097"/>
    <w:rsid w:val="00806516"/>
    <w:rsid w:val="008069A4"/>
    <w:rsid w:val="00806A16"/>
    <w:rsid w:val="00806A2D"/>
    <w:rsid w:val="00806CC8"/>
    <w:rsid w:val="008103D9"/>
    <w:rsid w:val="008108D8"/>
    <w:rsid w:val="00811958"/>
    <w:rsid w:val="00811B58"/>
    <w:rsid w:val="00811EB5"/>
    <w:rsid w:val="00812873"/>
    <w:rsid w:val="008129F3"/>
    <w:rsid w:val="00812BFF"/>
    <w:rsid w:val="00813B96"/>
    <w:rsid w:val="0081405C"/>
    <w:rsid w:val="00814D81"/>
    <w:rsid w:val="0081521C"/>
    <w:rsid w:val="008154F2"/>
    <w:rsid w:val="00815B9B"/>
    <w:rsid w:val="00815BB3"/>
    <w:rsid w:val="0081628A"/>
    <w:rsid w:val="00816CE6"/>
    <w:rsid w:val="008213F0"/>
    <w:rsid w:val="00821EDB"/>
    <w:rsid w:val="008228C1"/>
    <w:rsid w:val="008250A1"/>
    <w:rsid w:val="00825575"/>
    <w:rsid w:val="0082619C"/>
    <w:rsid w:val="008261DC"/>
    <w:rsid w:val="00826798"/>
    <w:rsid w:val="008320D2"/>
    <w:rsid w:val="008322D6"/>
    <w:rsid w:val="00832E0A"/>
    <w:rsid w:val="00833310"/>
    <w:rsid w:val="00833423"/>
    <w:rsid w:val="00833967"/>
    <w:rsid w:val="00833D65"/>
    <w:rsid w:val="008351DE"/>
    <w:rsid w:val="0083595C"/>
    <w:rsid w:val="0083622F"/>
    <w:rsid w:val="008368BD"/>
    <w:rsid w:val="00837D3E"/>
    <w:rsid w:val="008406CE"/>
    <w:rsid w:val="00840E3D"/>
    <w:rsid w:val="008414F3"/>
    <w:rsid w:val="00841685"/>
    <w:rsid w:val="008416EE"/>
    <w:rsid w:val="008419B5"/>
    <w:rsid w:val="008419FC"/>
    <w:rsid w:val="008420BD"/>
    <w:rsid w:val="008420BF"/>
    <w:rsid w:val="00842A18"/>
    <w:rsid w:val="00843F2D"/>
    <w:rsid w:val="00844B78"/>
    <w:rsid w:val="00844E26"/>
    <w:rsid w:val="00846432"/>
    <w:rsid w:val="00846C7F"/>
    <w:rsid w:val="0084705F"/>
    <w:rsid w:val="008474D3"/>
    <w:rsid w:val="008478D8"/>
    <w:rsid w:val="00847B36"/>
    <w:rsid w:val="00847D62"/>
    <w:rsid w:val="00850440"/>
    <w:rsid w:val="0085047E"/>
    <w:rsid w:val="0085225E"/>
    <w:rsid w:val="008525A3"/>
    <w:rsid w:val="00852B27"/>
    <w:rsid w:val="00853483"/>
    <w:rsid w:val="00854FF8"/>
    <w:rsid w:val="0085603C"/>
    <w:rsid w:val="00856311"/>
    <w:rsid w:val="008600B2"/>
    <w:rsid w:val="0086071E"/>
    <w:rsid w:val="00860D93"/>
    <w:rsid w:val="008613D9"/>
    <w:rsid w:val="008614CB"/>
    <w:rsid w:val="00862853"/>
    <w:rsid w:val="0086285A"/>
    <w:rsid w:val="008639F0"/>
    <w:rsid w:val="0086475B"/>
    <w:rsid w:val="00865795"/>
    <w:rsid w:val="00867658"/>
    <w:rsid w:val="00870DFD"/>
    <w:rsid w:val="00871028"/>
    <w:rsid w:val="00871293"/>
    <w:rsid w:val="00871670"/>
    <w:rsid w:val="00874170"/>
    <w:rsid w:val="008758DB"/>
    <w:rsid w:val="00875EDF"/>
    <w:rsid w:val="008765CD"/>
    <w:rsid w:val="0087761A"/>
    <w:rsid w:val="0087777A"/>
    <w:rsid w:val="0088019D"/>
    <w:rsid w:val="00880C07"/>
    <w:rsid w:val="0088194E"/>
    <w:rsid w:val="00881A1F"/>
    <w:rsid w:val="008821C5"/>
    <w:rsid w:val="00882E4D"/>
    <w:rsid w:val="008835D1"/>
    <w:rsid w:val="00883693"/>
    <w:rsid w:val="00883AA0"/>
    <w:rsid w:val="00883BE8"/>
    <w:rsid w:val="00884BB0"/>
    <w:rsid w:val="00886816"/>
    <w:rsid w:val="008869F0"/>
    <w:rsid w:val="00886AF8"/>
    <w:rsid w:val="008872EA"/>
    <w:rsid w:val="00887C2A"/>
    <w:rsid w:val="00890F6C"/>
    <w:rsid w:val="008919B1"/>
    <w:rsid w:val="008927DC"/>
    <w:rsid w:val="008929E5"/>
    <w:rsid w:val="00892F4D"/>
    <w:rsid w:val="008945B5"/>
    <w:rsid w:val="00894778"/>
    <w:rsid w:val="00895660"/>
    <w:rsid w:val="0089614A"/>
    <w:rsid w:val="00896B9F"/>
    <w:rsid w:val="008A40B9"/>
    <w:rsid w:val="008A5D64"/>
    <w:rsid w:val="008A6999"/>
    <w:rsid w:val="008A6AC5"/>
    <w:rsid w:val="008A6B89"/>
    <w:rsid w:val="008A7ED0"/>
    <w:rsid w:val="008B1344"/>
    <w:rsid w:val="008B187C"/>
    <w:rsid w:val="008B1FA9"/>
    <w:rsid w:val="008B23DF"/>
    <w:rsid w:val="008B3433"/>
    <w:rsid w:val="008B34BE"/>
    <w:rsid w:val="008B40C1"/>
    <w:rsid w:val="008B4C08"/>
    <w:rsid w:val="008B4F90"/>
    <w:rsid w:val="008B5DA2"/>
    <w:rsid w:val="008B6352"/>
    <w:rsid w:val="008B6A0F"/>
    <w:rsid w:val="008B7515"/>
    <w:rsid w:val="008C0C9A"/>
    <w:rsid w:val="008C1144"/>
    <w:rsid w:val="008C1AAE"/>
    <w:rsid w:val="008C2131"/>
    <w:rsid w:val="008C3C1C"/>
    <w:rsid w:val="008C3E9A"/>
    <w:rsid w:val="008C4FAA"/>
    <w:rsid w:val="008C5380"/>
    <w:rsid w:val="008C58DB"/>
    <w:rsid w:val="008C7673"/>
    <w:rsid w:val="008D0412"/>
    <w:rsid w:val="008D0652"/>
    <w:rsid w:val="008D06D1"/>
    <w:rsid w:val="008D1F0A"/>
    <w:rsid w:val="008D2154"/>
    <w:rsid w:val="008D316D"/>
    <w:rsid w:val="008D37A2"/>
    <w:rsid w:val="008D39A3"/>
    <w:rsid w:val="008D5354"/>
    <w:rsid w:val="008D65A3"/>
    <w:rsid w:val="008D685D"/>
    <w:rsid w:val="008D7AE6"/>
    <w:rsid w:val="008D7CA2"/>
    <w:rsid w:val="008E0A39"/>
    <w:rsid w:val="008E0A6C"/>
    <w:rsid w:val="008E11AA"/>
    <w:rsid w:val="008E130F"/>
    <w:rsid w:val="008E1592"/>
    <w:rsid w:val="008E3212"/>
    <w:rsid w:val="008E3CA9"/>
    <w:rsid w:val="008E403B"/>
    <w:rsid w:val="008E4AE4"/>
    <w:rsid w:val="008E4B93"/>
    <w:rsid w:val="008E52FA"/>
    <w:rsid w:val="008E544D"/>
    <w:rsid w:val="008E5A8A"/>
    <w:rsid w:val="008E6EBF"/>
    <w:rsid w:val="008F03B7"/>
    <w:rsid w:val="008F0DFB"/>
    <w:rsid w:val="008F0FD5"/>
    <w:rsid w:val="008F13C4"/>
    <w:rsid w:val="008F22DC"/>
    <w:rsid w:val="008F26C6"/>
    <w:rsid w:val="008F2FFA"/>
    <w:rsid w:val="008F322D"/>
    <w:rsid w:val="008F4982"/>
    <w:rsid w:val="008F4D41"/>
    <w:rsid w:val="008F57DC"/>
    <w:rsid w:val="008F654F"/>
    <w:rsid w:val="008F7A27"/>
    <w:rsid w:val="008F7CC4"/>
    <w:rsid w:val="008F7EB1"/>
    <w:rsid w:val="00901E78"/>
    <w:rsid w:val="00903004"/>
    <w:rsid w:val="009031E7"/>
    <w:rsid w:val="0090353D"/>
    <w:rsid w:val="00904437"/>
    <w:rsid w:val="0090483C"/>
    <w:rsid w:val="0090607B"/>
    <w:rsid w:val="00911AA8"/>
    <w:rsid w:val="0091224E"/>
    <w:rsid w:val="009128E3"/>
    <w:rsid w:val="00913521"/>
    <w:rsid w:val="00914950"/>
    <w:rsid w:val="00914D9A"/>
    <w:rsid w:val="00914EE4"/>
    <w:rsid w:val="009152AC"/>
    <w:rsid w:val="00915A93"/>
    <w:rsid w:val="00915E9B"/>
    <w:rsid w:val="00915FD0"/>
    <w:rsid w:val="009162BF"/>
    <w:rsid w:val="00917C13"/>
    <w:rsid w:val="00917CB7"/>
    <w:rsid w:val="00917F87"/>
    <w:rsid w:val="00922182"/>
    <w:rsid w:val="00922851"/>
    <w:rsid w:val="00922A3F"/>
    <w:rsid w:val="00924069"/>
    <w:rsid w:val="009257B1"/>
    <w:rsid w:val="00925AB6"/>
    <w:rsid w:val="00925CDF"/>
    <w:rsid w:val="00925E7A"/>
    <w:rsid w:val="00926C02"/>
    <w:rsid w:val="00927292"/>
    <w:rsid w:val="00927435"/>
    <w:rsid w:val="00927EF2"/>
    <w:rsid w:val="0093018B"/>
    <w:rsid w:val="009303DF"/>
    <w:rsid w:val="00930AE6"/>
    <w:rsid w:val="00930C44"/>
    <w:rsid w:val="00932147"/>
    <w:rsid w:val="00932A7E"/>
    <w:rsid w:val="00932C7B"/>
    <w:rsid w:val="009330FE"/>
    <w:rsid w:val="009356D1"/>
    <w:rsid w:val="009359BC"/>
    <w:rsid w:val="00936520"/>
    <w:rsid w:val="009365BC"/>
    <w:rsid w:val="00936F40"/>
    <w:rsid w:val="00937AC8"/>
    <w:rsid w:val="009404B8"/>
    <w:rsid w:val="00940986"/>
    <w:rsid w:val="009411F7"/>
    <w:rsid w:val="0094134E"/>
    <w:rsid w:val="009413CA"/>
    <w:rsid w:val="0094203B"/>
    <w:rsid w:val="00942273"/>
    <w:rsid w:val="0094234E"/>
    <w:rsid w:val="00942C33"/>
    <w:rsid w:val="00943579"/>
    <w:rsid w:val="00944352"/>
    <w:rsid w:val="009443F2"/>
    <w:rsid w:val="009449D2"/>
    <w:rsid w:val="0094551E"/>
    <w:rsid w:val="009456D7"/>
    <w:rsid w:val="00945824"/>
    <w:rsid w:val="00945BB4"/>
    <w:rsid w:val="0094609D"/>
    <w:rsid w:val="0094676E"/>
    <w:rsid w:val="00947AAD"/>
    <w:rsid w:val="00951370"/>
    <w:rsid w:val="00951D65"/>
    <w:rsid w:val="00952111"/>
    <w:rsid w:val="009523D8"/>
    <w:rsid w:val="00952515"/>
    <w:rsid w:val="009534C9"/>
    <w:rsid w:val="00953CB0"/>
    <w:rsid w:val="00953FCE"/>
    <w:rsid w:val="009546FD"/>
    <w:rsid w:val="00954C36"/>
    <w:rsid w:val="00954C93"/>
    <w:rsid w:val="00955D68"/>
    <w:rsid w:val="00955FB1"/>
    <w:rsid w:val="009573F5"/>
    <w:rsid w:val="00957812"/>
    <w:rsid w:val="00957F5E"/>
    <w:rsid w:val="009602F3"/>
    <w:rsid w:val="00960DB9"/>
    <w:rsid w:val="009619ED"/>
    <w:rsid w:val="00962D47"/>
    <w:rsid w:val="00963546"/>
    <w:rsid w:val="00963C60"/>
    <w:rsid w:val="00963CC8"/>
    <w:rsid w:val="009640C9"/>
    <w:rsid w:val="00965B83"/>
    <w:rsid w:val="00965C0D"/>
    <w:rsid w:val="00966E5D"/>
    <w:rsid w:val="00967372"/>
    <w:rsid w:val="00970F02"/>
    <w:rsid w:val="00970FC3"/>
    <w:rsid w:val="00971807"/>
    <w:rsid w:val="00971940"/>
    <w:rsid w:val="00971AC6"/>
    <w:rsid w:val="00971DB5"/>
    <w:rsid w:val="009724C8"/>
    <w:rsid w:val="00972642"/>
    <w:rsid w:val="00973A55"/>
    <w:rsid w:val="009755A1"/>
    <w:rsid w:val="009760DC"/>
    <w:rsid w:val="009772CC"/>
    <w:rsid w:val="00981FF3"/>
    <w:rsid w:val="009828C2"/>
    <w:rsid w:val="00982C46"/>
    <w:rsid w:val="00982CA3"/>
    <w:rsid w:val="009838D2"/>
    <w:rsid w:val="00983956"/>
    <w:rsid w:val="00985C42"/>
    <w:rsid w:val="00986619"/>
    <w:rsid w:val="00987CDE"/>
    <w:rsid w:val="00992E74"/>
    <w:rsid w:val="00992FA8"/>
    <w:rsid w:val="00993205"/>
    <w:rsid w:val="0099378C"/>
    <w:rsid w:val="00993E3B"/>
    <w:rsid w:val="00993E98"/>
    <w:rsid w:val="00993E9C"/>
    <w:rsid w:val="00994ECF"/>
    <w:rsid w:val="009972A5"/>
    <w:rsid w:val="00997364"/>
    <w:rsid w:val="0099759E"/>
    <w:rsid w:val="009A0888"/>
    <w:rsid w:val="009A1069"/>
    <w:rsid w:val="009A25BB"/>
    <w:rsid w:val="009A27E4"/>
    <w:rsid w:val="009A27F6"/>
    <w:rsid w:val="009A3ED7"/>
    <w:rsid w:val="009A55FC"/>
    <w:rsid w:val="009A5C3B"/>
    <w:rsid w:val="009A65FC"/>
    <w:rsid w:val="009A6787"/>
    <w:rsid w:val="009A6D24"/>
    <w:rsid w:val="009A74D4"/>
    <w:rsid w:val="009A7C53"/>
    <w:rsid w:val="009B02F3"/>
    <w:rsid w:val="009B077A"/>
    <w:rsid w:val="009B3448"/>
    <w:rsid w:val="009B3F0B"/>
    <w:rsid w:val="009B43BB"/>
    <w:rsid w:val="009B638F"/>
    <w:rsid w:val="009B7082"/>
    <w:rsid w:val="009B7EBC"/>
    <w:rsid w:val="009C0136"/>
    <w:rsid w:val="009C1296"/>
    <w:rsid w:val="009C2616"/>
    <w:rsid w:val="009C2BA2"/>
    <w:rsid w:val="009C3570"/>
    <w:rsid w:val="009C3E71"/>
    <w:rsid w:val="009C4AD6"/>
    <w:rsid w:val="009C5206"/>
    <w:rsid w:val="009C52FD"/>
    <w:rsid w:val="009C5D4B"/>
    <w:rsid w:val="009C68A3"/>
    <w:rsid w:val="009C6B0E"/>
    <w:rsid w:val="009C78A7"/>
    <w:rsid w:val="009D025B"/>
    <w:rsid w:val="009D07CE"/>
    <w:rsid w:val="009D0AE1"/>
    <w:rsid w:val="009D133A"/>
    <w:rsid w:val="009D38BD"/>
    <w:rsid w:val="009D391B"/>
    <w:rsid w:val="009D4A5F"/>
    <w:rsid w:val="009D5758"/>
    <w:rsid w:val="009D7990"/>
    <w:rsid w:val="009E0DDE"/>
    <w:rsid w:val="009E0E1E"/>
    <w:rsid w:val="009E106A"/>
    <w:rsid w:val="009E1803"/>
    <w:rsid w:val="009E213A"/>
    <w:rsid w:val="009E22DB"/>
    <w:rsid w:val="009E340B"/>
    <w:rsid w:val="009E54D7"/>
    <w:rsid w:val="009F0CBB"/>
    <w:rsid w:val="009F2428"/>
    <w:rsid w:val="009F44FB"/>
    <w:rsid w:val="009F5688"/>
    <w:rsid w:val="00A00B2D"/>
    <w:rsid w:val="00A02020"/>
    <w:rsid w:val="00A025B0"/>
    <w:rsid w:val="00A02A55"/>
    <w:rsid w:val="00A032AD"/>
    <w:rsid w:val="00A03C73"/>
    <w:rsid w:val="00A044F4"/>
    <w:rsid w:val="00A045A9"/>
    <w:rsid w:val="00A04C8F"/>
    <w:rsid w:val="00A063D5"/>
    <w:rsid w:val="00A06D67"/>
    <w:rsid w:val="00A06DD9"/>
    <w:rsid w:val="00A072C4"/>
    <w:rsid w:val="00A1022B"/>
    <w:rsid w:val="00A115BE"/>
    <w:rsid w:val="00A11DCF"/>
    <w:rsid w:val="00A11E7B"/>
    <w:rsid w:val="00A11F69"/>
    <w:rsid w:val="00A1234A"/>
    <w:rsid w:val="00A12898"/>
    <w:rsid w:val="00A12C36"/>
    <w:rsid w:val="00A131B4"/>
    <w:rsid w:val="00A13908"/>
    <w:rsid w:val="00A1406F"/>
    <w:rsid w:val="00A141AA"/>
    <w:rsid w:val="00A14B10"/>
    <w:rsid w:val="00A14FD3"/>
    <w:rsid w:val="00A2011E"/>
    <w:rsid w:val="00A205FB"/>
    <w:rsid w:val="00A211DE"/>
    <w:rsid w:val="00A22362"/>
    <w:rsid w:val="00A22667"/>
    <w:rsid w:val="00A22900"/>
    <w:rsid w:val="00A25763"/>
    <w:rsid w:val="00A25AE0"/>
    <w:rsid w:val="00A2759E"/>
    <w:rsid w:val="00A27E7C"/>
    <w:rsid w:val="00A303AD"/>
    <w:rsid w:val="00A31D5E"/>
    <w:rsid w:val="00A3231D"/>
    <w:rsid w:val="00A32668"/>
    <w:rsid w:val="00A32FD2"/>
    <w:rsid w:val="00A341D2"/>
    <w:rsid w:val="00A34521"/>
    <w:rsid w:val="00A348DA"/>
    <w:rsid w:val="00A36797"/>
    <w:rsid w:val="00A369E6"/>
    <w:rsid w:val="00A36BF8"/>
    <w:rsid w:val="00A37091"/>
    <w:rsid w:val="00A37324"/>
    <w:rsid w:val="00A37756"/>
    <w:rsid w:val="00A4138E"/>
    <w:rsid w:val="00A42350"/>
    <w:rsid w:val="00A4253D"/>
    <w:rsid w:val="00A433C0"/>
    <w:rsid w:val="00A443E2"/>
    <w:rsid w:val="00A44846"/>
    <w:rsid w:val="00A44B29"/>
    <w:rsid w:val="00A451C1"/>
    <w:rsid w:val="00A458C5"/>
    <w:rsid w:val="00A45B72"/>
    <w:rsid w:val="00A470B5"/>
    <w:rsid w:val="00A50278"/>
    <w:rsid w:val="00A52132"/>
    <w:rsid w:val="00A52FF0"/>
    <w:rsid w:val="00A5340F"/>
    <w:rsid w:val="00A539A1"/>
    <w:rsid w:val="00A53AE8"/>
    <w:rsid w:val="00A541F6"/>
    <w:rsid w:val="00A545D0"/>
    <w:rsid w:val="00A557D5"/>
    <w:rsid w:val="00A56795"/>
    <w:rsid w:val="00A56EEA"/>
    <w:rsid w:val="00A571B9"/>
    <w:rsid w:val="00A577C1"/>
    <w:rsid w:val="00A57BFC"/>
    <w:rsid w:val="00A6011D"/>
    <w:rsid w:val="00A604CD"/>
    <w:rsid w:val="00A6219C"/>
    <w:rsid w:val="00A626D5"/>
    <w:rsid w:val="00A62739"/>
    <w:rsid w:val="00A629BB"/>
    <w:rsid w:val="00A6402E"/>
    <w:rsid w:val="00A646F9"/>
    <w:rsid w:val="00A65CC8"/>
    <w:rsid w:val="00A65FC9"/>
    <w:rsid w:val="00A666F4"/>
    <w:rsid w:val="00A67102"/>
    <w:rsid w:val="00A6729D"/>
    <w:rsid w:val="00A67EBD"/>
    <w:rsid w:val="00A70292"/>
    <w:rsid w:val="00A70671"/>
    <w:rsid w:val="00A70D24"/>
    <w:rsid w:val="00A71A98"/>
    <w:rsid w:val="00A71AB6"/>
    <w:rsid w:val="00A71F21"/>
    <w:rsid w:val="00A72796"/>
    <w:rsid w:val="00A72BF1"/>
    <w:rsid w:val="00A73662"/>
    <w:rsid w:val="00A73827"/>
    <w:rsid w:val="00A7408A"/>
    <w:rsid w:val="00A74545"/>
    <w:rsid w:val="00A74D2F"/>
    <w:rsid w:val="00A756AF"/>
    <w:rsid w:val="00A75B29"/>
    <w:rsid w:val="00A769DB"/>
    <w:rsid w:val="00A76A26"/>
    <w:rsid w:val="00A77AEC"/>
    <w:rsid w:val="00A77DAD"/>
    <w:rsid w:val="00A81004"/>
    <w:rsid w:val="00A81A92"/>
    <w:rsid w:val="00A822C0"/>
    <w:rsid w:val="00A82429"/>
    <w:rsid w:val="00A82918"/>
    <w:rsid w:val="00A82AEF"/>
    <w:rsid w:val="00A847DC"/>
    <w:rsid w:val="00A849AD"/>
    <w:rsid w:val="00A84F46"/>
    <w:rsid w:val="00A853A2"/>
    <w:rsid w:val="00A863B3"/>
    <w:rsid w:val="00A86A06"/>
    <w:rsid w:val="00A86DF6"/>
    <w:rsid w:val="00A870BE"/>
    <w:rsid w:val="00A91923"/>
    <w:rsid w:val="00A92ABF"/>
    <w:rsid w:val="00A92DFF"/>
    <w:rsid w:val="00A93793"/>
    <w:rsid w:val="00A94885"/>
    <w:rsid w:val="00A950BE"/>
    <w:rsid w:val="00A953BB"/>
    <w:rsid w:val="00A95559"/>
    <w:rsid w:val="00A95BC0"/>
    <w:rsid w:val="00A964EC"/>
    <w:rsid w:val="00A969A2"/>
    <w:rsid w:val="00A97F91"/>
    <w:rsid w:val="00AA101D"/>
    <w:rsid w:val="00AA10CB"/>
    <w:rsid w:val="00AA1583"/>
    <w:rsid w:val="00AA3EDD"/>
    <w:rsid w:val="00AA4C90"/>
    <w:rsid w:val="00AA4E96"/>
    <w:rsid w:val="00AA6075"/>
    <w:rsid w:val="00AA6535"/>
    <w:rsid w:val="00AA76A8"/>
    <w:rsid w:val="00AA785F"/>
    <w:rsid w:val="00AA7CFD"/>
    <w:rsid w:val="00AB0024"/>
    <w:rsid w:val="00AB003F"/>
    <w:rsid w:val="00AB053B"/>
    <w:rsid w:val="00AB199E"/>
    <w:rsid w:val="00AB1CB4"/>
    <w:rsid w:val="00AB254E"/>
    <w:rsid w:val="00AB457B"/>
    <w:rsid w:val="00AB5ACF"/>
    <w:rsid w:val="00AB72A4"/>
    <w:rsid w:val="00AC0263"/>
    <w:rsid w:val="00AC0D4B"/>
    <w:rsid w:val="00AC13B6"/>
    <w:rsid w:val="00AC1B41"/>
    <w:rsid w:val="00AC24A0"/>
    <w:rsid w:val="00AC281F"/>
    <w:rsid w:val="00AC4A5B"/>
    <w:rsid w:val="00AC6197"/>
    <w:rsid w:val="00AC6B03"/>
    <w:rsid w:val="00AD00E8"/>
    <w:rsid w:val="00AD0813"/>
    <w:rsid w:val="00AD09E5"/>
    <w:rsid w:val="00AD0B39"/>
    <w:rsid w:val="00AD0F56"/>
    <w:rsid w:val="00AD3266"/>
    <w:rsid w:val="00AD32AB"/>
    <w:rsid w:val="00AD32E7"/>
    <w:rsid w:val="00AD4717"/>
    <w:rsid w:val="00AD4A67"/>
    <w:rsid w:val="00AD504B"/>
    <w:rsid w:val="00AD5F60"/>
    <w:rsid w:val="00AD633F"/>
    <w:rsid w:val="00AD6E14"/>
    <w:rsid w:val="00AD71BE"/>
    <w:rsid w:val="00AE165B"/>
    <w:rsid w:val="00AE193D"/>
    <w:rsid w:val="00AE23D2"/>
    <w:rsid w:val="00AE307F"/>
    <w:rsid w:val="00AE353F"/>
    <w:rsid w:val="00AE3E90"/>
    <w:rsid w:val="00AE4392"/>
    <w:rsid w:val="00AE559B"/>
    <w:rsid w:val="00AE6070"/>
    <w:rsid w:val="00AE6F82"/>
    <w:rsid w:val="00AE7625"/>
    <w:rsid w:val="00AF0638"/>
    <w:rsid w:val="00AF24F5"/>
    <w:rsid w:val="00AF3874"/>
    <w:rsid w:val="00AF4448"/>
    <w:rsid w:val="00AF44EE"/>
    <w:rsid w:val="00AF595E"/>
    <w:rsid w:val="00AF6F3F"/>
    <w:rsid w:val="00B00F6B"/>
    <w:rsid w:val="00B0152A"/>
    <w:rsid w:val="00B01F79"/>
    <w:rsid w:val="00B02644"/>
    <w:rsid w:val="00B02760"/>
    <w:rsid w:val="00B02886"/>
    <w:rsid w:val="00B040D4"/>
    <w:rsid w:val="00B042D5"/>
    <w:rsid w:val="00B04571"/>
    <w:rsid w:val="00B05E72"/>
    <w:rsid w:val="00B06761"/>
    <w:rsid w:val="00B068DB"/>
    <w:rsid w:val="00B06A86"/>
    <w:rsid w:val="00B07258"/>
    <w:rsid w:val="00B0725C"/>
    <w:rsid w:val="00B079B5"/>
    <w:rsid w:val="00B07B08"/>
    <w:rsid w:val="00B1010D"/>
    <w:rsid w:val="00B10741"/>
    <w:rsid w:val="00B10FA7"/>
    <w:rsid w:val="00B1166F"/>
    <w:rsid w:val="00B1188C"/>
    <w:rsid w:val="00B11E59"/>
    <w:rsid w:val="00B12D25"/>
    <w:rsid w:val="00B13180"/>
    <w:rsid w:val="00B135AD"/>
    <w:rsid w:val="00B13823"/>
    <w:rsid w:val="00B14067"/>
    <w:rsid w:val="00B148D7"/>
    <w:rsid w:val="00B14C2A"/>
    <w:rsid w:val="00B15307"/>
    <w:rsid w:val="00B15577"/>
    <w:rsid w:val="00B16754"/>
    <w:rsid w:val="00B175F9"/>
    <w:rsid w:val="00B17CA1"/>
    <w:rsid w:val="00B20B88"/>
    <w:rsid w:val="00B20DA0"/>
    <w:rsid w:val="00B22DB2"/>
    <w:rsid w:val="00B23C03"/>
    <w:rsid w:val="00B24EA4"/>
    <w:rsid w:val="00B251F8"/>
    <w:rsid w:val="00B25809"/>
    <w:rsid w:val="00B262CB"/>
    <w:rsid w:val="00B26503"/>
    <w:rsid w:val="00B26751"/>
    <w:rsid w:val="00B2678D"/>
    <w:rsid w:val="00B267DC"/>
    <w:rsid w:val="00B26FB7"/>
    <w:rsid w:val="00B27A03"/>
    <w:rsid w:val="00B27B11"/>
    <w:rsid w:val="00B27BC8"/>
    <w:rsid w:val="00B3119B"/>
    <w:rsid w:val="00B31F46"/>
    <w:rsid w:val="00B325D8"/>
    <w:rsid w:val="00B32C50"/>
    <w:rsid w:val="00B33A09"/>
    <w:rsid w:val="00B33DA4"/>
    <w:rsid w:val="00B347B8"/>
    <w:rsid w:val="00B349B3"/>
    <w:rsid w:val="00B34CD3"/>
    <w:rsid w:val="00B355CE"/>
    <w:rsid w:val="00B35E62"/>
    <w:rsid w:val="00B36171"/>
    <w:rsid w:val="00B36288"/>
    <w:rsid w:val="00B363FB"/>
    <w:rsid w:val="00B3673E"/>
    <w:rsid w:val="00B368C3"/>
    <w:rsid w:val="00B3711C"/>
    <w:rsid w:val="00B40266"/>
    <w:rsid w:val="00B41DFA"/>
    <w:rsid w:val="00B438ED"/>
    <w:rsid w:val="00B43EEF"/>
    <w:rsid w:val="00B44297"/>
    <w:rsid w:val="00B4467A"/>
    <w:rsid w:val="00B44D19"/>
    <w:rsid w:val="00B454D7"/>
    <w:rsid w:val="00B45E88"/>
    <w:rsid w:val="00B47241"/>
    <w:rsid w:val="00B475A2"/>
    <w:rsid w:val="00B47933"/>
    <w:rsid w:val="00B47B5C"/>
    <w:rsid w:val="00B50697"/>
    <w:rsid w:val="00B51C75"/>
    <w:rsid w:val="00B52983"/>
    <w:rsid w:val="00B52A76"/>
    <w:rsid w:val="00B52A90"/>
    <w:rsid w:val="00B52E10"/>
    <w:rsid w:val="00B53975"/>
    <w:rsid w:val="00B53998"/>
    <w:rsid w:val="00B54B38"/>
    <w:rsid w:val="00B550DB"/>
    <w:rsid w:val="00B5646D"/>
    <w:rsid w:val="00B56642"/>
    <w:rsid w:val="00B5766F"/>
    <w:rsid w:val="00B57932"/>
    <w:rsid w:val="00B611E1"/>
    <w:rsid w:val="00B61E6C"/>
    <w:rsid w:val="00B63DC9"/>
    <w:rsid w:val="00B64081"/>
    <w:rsid w:val="00B659AE"/>
    <w:rsid w:val="00B6687F"/>
    <w:rsid w:val="00B67C5B"/>
    <w:rsid w:val="00B704AA"/>
    <w:rsid w:val="00B707DC"/>
    <w:rsid w:val="00B70BB1"/>
    <w:rsid w:val="00B70E73"/>
    <w:rsid w:val="00B71219"/>
    <w:rsid w:val="00B71237"/>
    <w:rsid w:val="00B716A1"/>
    <w:rsid w:val="00B71E2D"/>
    <w:rsid w:val="00B720A6"/>
    <w:rsid w:val="00B72AB3"/>
    <w:rsid w:val="00B72EC7"/>
    <w:rsid w:val="00B74F54"/>
    <w:rsid w:val="00B757E0"/>
    <w:rsid w:val="00B75F4D"/>
    <w:rsid w:val="00B760CD"/>
    <w:rsid w:val="00B76685"/>
    <w:rsid w:val="00B7680D"/>
    <w:rsid w:val="00B77359"/>
    <w:rsid w:val="00B77C03"/>
    <w:rsid w:val="00B80139"/>
    <w:rsid w:val="00B82FE6"/>
    <w:rsid w:val="00B8389D"/>
    <w:rsid w:val="00B8573C"/>
    <w:rsid w:val="00B8638D"/>
    <w:rsid w:val="00B86E27"/>
    <w:rsid w:val="00B87177"/>
    <w:rsid w:val="00B872F8"/>
    <w:rsid w:val="00B87B2E"/>
    <w:rsid w:val="00B90986"/>
    <w:rsid w:val="00B90ABA"/>
    <w:rsid w:val="00B91E18"/>
    <w:rsid w:val="00B920C4"/>
    <w:rsid w:val="00B92180"/>
    <w:rsid w:val="00B921AF"/>
    <w:rsid w:val="00B9345D"/>
    <w:rsid w:val="00B93A77"/>
    <w:rsid w:val="00B93B8E"/>
    <w:rsid w:val="00B93C8E"/>
    <w:rsid w:val="00B94245"/>
    <w:rsid w:val="00B95629"/>
    <w:rsid w:val="00B95644"/>
    <w:rsid w:val="00B95D7F"/>
    <w:rsid w:val="00B95F60"/>
    <w:rsid w:val="00BA0B6C"/>
    <w:rsid w:val="00BA2C48"/>
    <w:rsid w:val="00BA349F"/>
    <w:rsid w:val="00BA3AD8"/>
    <w:rsid w:val="00BA40ED"/>
    <w:rsid w:val="00BA5F1C"/>
    <w:rsid w:val="00BA779D"/>
    <w:rsid w:val="00BA7AD2"/>
    <w:rsid w:val="00BA7BD5"/>
    <w:rsid w:val="00BA7E85"/>
    <w:rsid w:val="00BB01BF"/>
    <w:rsid w:val="00BB16C6"/>
    <w:rsid w:val="00BB2A03"/>
    <w:rsid w:val="00BB3386"/>
    <w:rsid w:val="00BB4804"/>
    <w:rsid w:val="00BB67B8"/>
    <w:rsid w:val="00BB6ACA"/>
    <w:rsid w:val="00BB7730"/>
    <w:rsid w:val="00BB7978"/>
    <w:rsid w:val="00BB7D2D"/>
    <w:rsid w:val="00BC0280"/>
    <w:rsid w:val="00BC1248"/>
    <w:rsid w:val="00BC1ED5"/>
    <w:rsid w:val="00BC24AC"/>
    <w:rsid w:val="00BC2752"/>
    <w:rsid w:val="00BC39C8"/>
    <w:rsid w:val="00BC5E78"/>
    <w:rsid w:val="00BC5EA8"/>
    <w:rsid w:val="00BC79CB"/>
    <w:rsid w:val="00BD17C5"/>
    <w:rsid w:val="00BD184A"/>
    <w:rsid w:val="00BD1B19"/>
    <w:rsid w:val="00BD4164"/>
    <w:rsid w:val="00BD499A"/>
    <w:rsid w:val="00BD4FE2"/>
    <w:rsid w:val="00BD556E"/>
    <w:rsid w:val="00BD5BB8"/>
    <w:rsid w:val="00BD6A26"/>
    <w:rsid w:val="00BD7846"/>
    <w:rsid w:val="00BE078D"/>
    <w:rsid w:val="00BE0AD4"/>
    <w:rsid w:val="00BE0BA9"/>
    <w:rsid w:val="00BE11FC"/>
    <w:rsid w:val="00BE13D6"/>
    <w:rsid w:val="00BE1641"/>
    <w:rsid w:val="00BE1697"/>
    <w:rsid w:val="00BE170E"/>
    <w:rsid w:val="00BE1C49"/>
    <w:rsid w:val="00BE226A"/>
    <w:rsid w:val="00BE2272"/>
    <w:rsid w:val="00BE2331"/>
    <w:rsid w:val="00BE258B"/>
    <w:rsid w:val="00BE29AC"/>
    <w:rsid w:val="00BE32C4"/>
    <w:rsid w:val="00BE32F4"/>
    <w:rsid w:val="00BE3565"/>
    <w:rsid w:val="00BE44B2"/>
    <w:rsid w:val="00BE53FB"/>
    <w:rsid w:val="00BE5624"/>
    <w:rsid w:val="00BE63D5"/>
    <w:rsid w:val="00BE70DA"/>
    <w:rsid w:val="00BE7B4A"/>
    <w:rsid w:val="00BE7E50"/>
    <w:rsid w:val="00BF0566"/>
    <w:rsid w:val="00BF0FD2"/>
    <w:rsid w:val="00BF2B8D"/>
    <w:rsid w:val="00BF2D74"/>
    <w:rsid w:val="00BF3811"/>
    <w:rsid w:val="00BF3FD2"/>
    <w:rsid w:val="00BF4455"/>
    <w:rsid w:val="00BF4C6E"/>
    <w:rsid w:val="00BF4E06"/>
    <w:rsid w:val="00BF4E1C"/>
    <w:rsid w:val="00BF5727"/>
    <w:rsid w:val="00BF5F8C"/>
    <w:rsid w:val="00BF6C63"/>
    <w:rsid w:val="00BF7F9A"/>
    <w:rsid w:val="00C00937"/>
    <w:rsid w:val="00C01251"/>
    <w:rsid w:val="00C019E5"/>
    <w:rsid w:val="00C01C35"/>
    <w:rsid w:val="00C02543"/>
    <w:rsid w:val="00C02F09"/>
    <w:rsid w:val="00C053CC"/>
    <w:rsid w:val="00C05871"/>
    <w:rsid w:val="00C05F76"/>
    <w:rsid w:val="00C065B7"/>
    <w:rsid w:val="00C10B7F"/>
    <w:rsid w:val="00C113F9"/>
    <w:rsid w:val="00C1163F"/>
    <w:rsid w:val="00C130B8"/>
    <w:rsid w:val="00C13D7D"/>
    <w:rsid w:val="00C13FBA"/>
    <w:rsid w:val="00C1415E"/>
    <w:rsid w:val="00C14730"/>
    <w:rsid w:val="00C15921"/>
    <w:rsid w:val="00C15A63"/>
    <w:rsid w:val="00C16417"/>
    <w:rsid w:val="00C16FDC"/>
    <w:rsid w:val="00C17755"/>
    <w:rsid w:val="00C202D5"/>
    <w:rsid w:val="00C20B54"/>
    <w:rsid w:val="00C217F2"/>
    <w:rsid w:val="00C21A4A"/>
    <w:rsid w:val="00C242B4"/>
    <w:rsid w:val="00C24662"/>
    <w:rsid w:val="00C24F3F"/>
    <w:rsid w:val="00C2593B"/>
    <w:rsid w:val="00C26902"/>
    <w:rsid w:val="00C26D6C"/>
    <w:rsid w:val="00C26F49"/>
    <w:rsid w:val="00C27448"/>
    <w:rsid w:val="00C279D8"/>
    <w:rsid w:val="00C30151"/>
    <w:rsid w:val="00C30443"/>
    <w:rsid w:val="00C30639"/>
    <w:rsid w:val="00C312D1"/>
    <w:rsid w:val="00C3208E"/>
    <w:rsid w:val="00C32B76"/>
    <w:rsid w:val="00C34045"/>
    <w:rsid w:val="00C35483"/>
    <w:rsid w:val="00C3637F"/>
    <w:rsid w:val="00C367DB"/>
    <w:rsid w:val="00C40E36"/>
    <w:rsid w:val="00C40E3A"/>
    <w:rsid w:val="00C4124F"/>
    <w:rsid w:val="00C42344"/>
    <w:rsid w:val="00C42549"/>
    <w:rsid w:val="00C42906"/>
    <w:rsid w:val="00C43A80"/>
    <w:rsid w:val="00C4492B"/>
    <w:rsid w:val="00C44A76"/>
    <w:rsid w:val="00C4648F"/>
    <w:rsid w:val="00C464D5"/>
    <w:rsid w:val="00C46FD1"/>
    <w:rsid w:val="00C47485"/>
    <w:rsid w:val="00C50112"/>
    <w:rsid w:val="00C503E5"/>
    <w:rsid w:val="00C50FA8"/>
    <w:rsid w:val="00C516F4"/>
    <w:rsid w:val="00C51D2B"/>
    <w:rsid w:val="00C52890"/>
    <w:rsid w:val="00C52DD2"/>
    <w:rsid w:val="00C534FD"/>
    <w:rsid w:val="00C54088"/>
    <w:rsid w:val="00C54277"/>
    <w:rsid w:val="00C54782"/>
    <w:rsid w:val="00C54A50"/>
    <w:rsid w:val="00C54EC0"/>
    <w:rsid w:val="00C55200"/>
    <w:rsid w:val="00C559AB"/>
    <w:rsid w:val="00C5624C"/>
    <w:rsid w:val="00C5647F"/>
    <w:rsid w:val="00C5758C"/>
    <w:rsid w:val="00C5779B"/>
    <w:rsid w:val="00C57B4D"/>
    <w:rsid w:val="00C57D1F"/>
    <w:rsid w:val="00C6091B"/>
    <w:rsid w:val="00C60FAB"/>
    <w:rsid w:val="00C61D46"/>
    <w:rsid w:val="00C62937"/>
    <w:rsid w:val="00C62AF1"/>
    <w:rsid w:val="00C62D27"/>
    <w:rsid w:val="00C633BB"/>
    <w:rsid w:val="00C645B6"/>
    <w:rsid w:val="00C6481E"/>
    <w:rsid w:val="00C6483C"/>
    <w:rsid w:val="00C64C6C"/>
    <w:rsid w:val="00C65441"/>
    <w:rsid w:val="00C657FC"/>
    <w:rsid w:val="00C65B93"/>
    <w:rsid w:val="00C65C37"/>
    <w:rsid w:val="00C66700"/>
    <w:rsid w:val="00C66FE3"/>
    <w:rsid w:val="00C671EE"/>
    <w:rsid w:val="00C672EB"/>
    <w:rsid w:val="00C67B36"/>
    <w:rsid w:val="00C67B76"/>
    <w:rsid w:val="00C7014D"/>
    <w:rsid w:val="00C71313"/>
    <w:rsid w:val="00C71B9C"/>
    <w:rsid w:val="00C71F04"/>
    <w:rsid w:val="00C72405"/>
    <w:rsid w:val="00C72409"/>
    <w:rsid w:val="00C7382B"/>
    <w:rsid w:val="00C750BD"/>
    <w:rsid w:val="00C753DC"/>
    <w:rsid w:val="00C758DB"/>
    <w:rsid w:val="00C758F6"/>
    <w:rsid w:val="00C75A99"/>
    <w:rsid w:val="00C75F84"/>
    <w:rsid w:val="00C7602B"/>
    <w:rsid w:val="00C769BF"/>
    <w:rsid w:val="00C76CF9"/>
    <w:rsid w:val="00C76D68"/>
    <w:rsid w:val="00C76FEB"/>
    <w:rsid w:val="00C77009"/>
    <w:rsid w:val="00C77A0C"/>
    <w:rsid w:val="00C77B97"/>
    <w:rsid w:val="00C77D95"/>
    <w:rsid w:val="00C77E22"/>
    <w:rsid w:val="00C77E2C"/>
    <w:rsid w:val="00C80C67"/>
    <w:rsid w:val="00C818EC"/>
    <w:rsid w:val="00C82775"/>
    <w:rsid w:val="00C829D7"/>
    <w:rsid w:val="00C82E7E"/>
    <w:rsid w:val="00C85422"/>
    <w:rsid w:val="00C85729"/>
    <w:rsid w:val="00C85BA9"/>
    <w:rsid w:val="00C901A3"/>
    <w:rsid w:val="00C91C58"/>
    <w:rsid w:val="00C92068"/>
    <w:rsid w:val="00C928BF"/>
    <w:rsid w:val="00C93E81"/>
    <w:rsid w:val="00C94224"/>
    <w:rsid w:val="00C9472A"/>
    <w:rsid w:val="00C94F32"/>
    <w:rsid w:val="00C967F6"/>
    <w:rsid w:val="00C96990"/>
    <w:rsid w:val="00C9718D"/>
    <w:rsid w:val="00C97367"/>
    <w:rsid w:val="00C97D23"/>
    <w:rsid w:val="00C97D9A"/>
    <w:rsid w:val="00CA0212"/>
    <w:rsid w:val="00CA12DF"/>
    <w:rsid w:val="00CA154D"/>
    <w:rsid w:val="00CA1758"/>
    <w:rsid w:val="00CA1F83"/>
    <w:rsid w:val="00CA3172"/>
    <w:rsid w:val="00CA49E0"/>
    <w:rsid w:val="00CA5FA8"/>
    <w:rsid w:val="00CA659F"/>
    <w:rsid w:val="00CA72F5"/>
    <w:rsid w:val="00CA7AD1"/>
    <w:rsid w:val="00CA7BDA"/>
    <w:rsid w:val="00CB13DA"/>
    <w:rsid w:val="00CB1887"/>
    <w:rsid w:val="00CB1FA8"/>
    <w:rsid w:val="00CB2658"/>
    <w:rsid w:val="00CB26D4"/>
    <w:rsid w:val="00CB3B39"/>
    <w:rsid w:val="00CB3D01"/>
    <w:rsid w:val="00CB3ED0"/>
    <w:rsid w:val="00CB4D84"/>
    <w:rsid w:val="00CB5A4A"/>
    <w:rsid w:val="00CB5A97"/>
    <w:rsid w:val="00CB5CA5"/>
    <w:rsid w:val="00CB6DD0"/>
    <w:rsid w:val="00CB7415"/>
    <w:rsid w:val="00CC052B"/>
    <w:rsid w:val="00CC0604"/>
    <w:rsid w:val="00CC1AA2"/>
    <w:rsid w:val="00CC1C6A"/>
    <w:rsid w:val="00CC23A4"/>
    <w:rsid w:val="00CC2736"/>
    <w:rsid w:val="00CC382A"/>
    <w:rsid w:val="00CC3D10"/>
    <w:rsid w:val="00CC4041"/>
    <w:rsid w:val="00CC42DB"/>
    <w:rsid w:val="00CC432F"/>
    <w:rsid w:val="00CC5227"/>
    <w:rsid w:val="00CC6840"/>
    <w:rsid w:val="00CC6B84"/>
    <w:rsid w:val="00CC7BAD"/>
    <w:rsid w:val="00CC7FAF"/>
    <w:rsid w:val="00CD0A0D"/>
    <w:rsid w:val="00CD0D75"/>
    <w:rsid w:val="00CD0E8C"/>
    <w:rsid w:val="00CD217E"/>
    <w:rsid w:val="00CD38A8"/>
    <w:rsid w:val="00CD3DE8"/>
    <w:rsid w:val="00CD4752"/>
    <w:rsid w:val="00CD5AD2"/>
    <w:rsid w:val="00CE0733"/>
    <w:rsid w:val="00CE0D06"/>
    <w:rsid w:val="00CE113E"/>
    <w:rsid w:val="00CE1777"/>
    <w:rsid w:val="00CE26AF"/>
    <w:rsid w:val="00CE3840"/>
    <w:rsid w:val="00CE3C76"/>
    <w:rsid w:val="00CE5339"/>
    <w:rsid w:val="00CE59E0"/>
    <w:rsid w:val="00CE5C6D"/>
    <w:rsid w:val="00CE5EBB"/>
    <w:rsid w:val="00CE65C0"/>
    <w:rsid w:val="00CE76CD"/>
    <w:rsid w:val="00CE7DE8"/>
    <w:rsid w:val="00CF0D36"/>
    <w:rsid w:val="00CF14DB"/>
    <w:rsid w:val="00CF1889"/>
    <w:rsid w:val="00CF1C2E"/>
    <w:rsid w:val="00CF3B34"/>
    <w:rsid w:val="00CF3B9F"/>
    <w:rsid w:val="00CF4132"/>
    <w:rsid w:val="00CF4144"/>
    <w:rsid w:val="00CF4C8A"/>
    <w:rsid w:val="00CF57F1"/>
    <w:rsid w:val="00CF62DC"/>
    <w:rsid w:val="00CF68E7"/>
    <w:rsid w:val="00CF69C1"/>
    <w:rsid w:val="00D0032A"/>
    <w:rsid w:val="00D00758"/>
    <w:rsid w:val="00D00C7D"/>
    <w:rsid w:val="00D0145B"/>
    <w:rsid w:val="00D015EA"/>
    <w:rsid w:val="00D01965"/>
    <w:rsid w:val="00D03086"/>
    <w:rsid w:val="00D03280"/>
    <w:rsid w:val="00D04541"/>
    <w:rsid w:val="00D0507F"/>
    <w:rsid w:val="00D05A5B"/>
    <w:rsid w:val="00D06AB3"/>
    <w:rsid w:val="00D07103"/>
    <w:rsid w:val="00D0779B"/>
    <w:rsid w:val="00D07851"/>
    <w:rsid w:val="00D07894"/>
    <w:rsid w:val="00D079C0"/>
    <w:rsid w:val="00D07B74"/>
    <w:rsid w:val="00D102E0"/>
    <w:rsid w:val="00D10748"/>
    <w:rsid w:val="00D1175C"/>
    <w:rsid w:val="00D117AC"/>
    <w:rsid w:val="00D121C9"/>
    <w:rsid w:val="00D136BB"/>
    <w:rsid w:val="00D13B14"/>
    <w:rsid w:val="00D143CC"/>
    <w:rsid w:val="00D1463F"/>
    <w:rsid w:val="00D14DC4"/>
    <w:rsid w:val="00D165C8"/>
    <w:rsid w:val="00D171C5"/>
    <w:rsid w:val="00D201B5"/>
    <w:rsid w:val="00D22905"/>
    <w:rsid w:val="00D22C6F"/>
    <w:rsid w:val="00D23366"/>
    <w:rsid w:val="00D2467B"/>
    <w:rsid w:val="00D25363"/>
    <w:rsid w:val="00D2575D"/>
    <w:rsid w:val="00D26293"/>
    <w:rsid w:val="00D266FD"/>
    <w:rsid w:val="00D274A9"/>
    <w:rsid w:val="00D2758C"/>
    <w:rsid w:val="00D27930"/>
    <w:rsid w:val="00D30816"/>
    <w:rsid w:val="00D30AD2"/>
    <w:rsid w:val="00D317D7"/>
    <w:rsid w:val="00D322FC"/>
    <w:rsid w:val="00D33759"/>
    <w:rsid w:val="00D33787"/>
    <w:rsid w:val="00D33D15"/>
    <w:rsid w:val="00D35684"/>
    <w:rsid w:val="00D35714"/>
    <w:rsid w:val="00D35D68"/>
    <w:rsid w:val="00D36B01"/>
    <w:rsid w:val="00D36BF5"/>
    <w:rsid w:val="00D37641"/>
    <w:rsid w:val="00D3768B"/>
    <w:rsid w:val="00D37C8C"/>
    <w:rsid w:val="00D40A76"/>
    <w:rsid w:val="00D40B83"/>
    <w:rsid w:val="00D41008"/>
    <w:rsid w:val="00D42188"/>
    <w:rsid w:val="00D42F17"/>
    <w:rsid w:val="00D43E2C"/>
    <w:rsid w:val="00D43F78"/>
    <w:rsid w:val="00D468C9"/>
    <w:rsid w:val="00D46CF9"/>
    <w:rsid w:val="00D503B3"/>
    <w:rsid w:val="00D50CB1"/>
    <w:rsid w:val="00D51A4A"/>
    <w:rsid w:val="00D51BBB"/>
    <w:rsid w:val="00D51F03"/>
    <w:rsid w:val="00D52002"/>
    <w:rsid w:val="00D52100"/>
    <w:rsid w:val="00D52709"/>
    <w:rsid w:val="00D52FD5"/>
    <w:rsid w:val="00D55278"/>
    <w:rsid w:val="00D55558"/>
    <w:rsid w:val="00D5591E"/>
    <w:rsid w:val="00D56589"/>
    <w:rsid w:val="00D56A3B"/>
    <w:rsid w:val="00D5702D"/>
    <w:rsid w:val="00D572EC"/>
    <w:rsid w:val="00D57854"/>
    <w:rsid w:val="00D6063C"/>
    <w:rsid w:val="00D60C5D"/>
    <w:rsid w:val="00D632FC"/>
    <w:rsid w:val="00D634BD"/>
    <w:rsid w:val="00D6380E"/>
    <w:rsid w:val="00D639BA"/>
    <w:rsid w:val="00D63A45"/>
    <w:rsid w:val="00D63A56"/>
    <w:rsid w:val="00D63F65"/>
    <w:rsid w:val="00D6402E"/>
    <w:rsid w:val="00D65610"/>
    <w:rsid w:val="00D65BCA"/>
    <w:rsid w:val="00D66011"/>
    <w:rsid w:val="00D672E1"/>
    <w:rsid w:val="00D67455"/>
    <w:rsid w:val="00D67A09"/>
    <w:rsid w:val="00D67C2E"/>
    <w:rsid w:val="00D70FFA"/>
    <w:rsid w:val="00D7102D"/>
    <w:rsid w:val="00D71631"/>
    <w:rsid w:val="00D72C13"/>
    <w:rsid w:val="00D730FF"/>
    <w:rsid w:val="00D73635"/>
    <w:rsid w:val="00D73B71"/>
    <w:rsid w:val="00D745A4"/>
    <w:rsid w:val="00D7655F"/>
    <w:rsid w:val="00D76E92"/>
    <w:rsid w:val="00D778FE"/>
    <w:rsid w:val="00D8038E"/>
    <w:rsid w:val="00D80954"/>
    <w:rsid w:val="00D80BD8"/>
    <w:rsid w:val="00D80C8B"/>
    <w:rsid w:val="00D8119A"/>
    <w:rsid w:val="00D81B4F"/>
    <w:rsid w:val="00D82A1B"/>
    <w:rsid w:val="00D82E0F"/>
    <w:rsid w:val="00D83098"/>
    <w:rsid w:val="00D84C2B"/>
    <w:rsid w:val="00D84CA9"/>
    <w:rsid w:val="00D84D11"/>
    <w:rsid w:val="00D85358"/>
    <w:rsid w:val="00D866B2"/>
    <w:rsid w:val="00D87820"/>
    <w:rsid w:val="00D90A33"/>
    <w:rsid w:val="00D90B4E"/>
    <w:rsid w:val="00D91347"/>
    <w:rsid w:val="00D91942"/>
    <w:rsid w:val="00D91CDF"/>
    <w:rsid w:val="00D9243D"/>
    <w:rsid w:val="00D9274A"/>
    <w:rsid w:val="00D92C20"/>
    <w:rsid w:val="00D955EC"/>
    <w:rsid w:val="00D95609"/>
    <w:rsid w:val="00D95BCA"/>
    <w:rsid w:val="00D95C87"/>
    <w:rsid w:val="00D969A1"/>
    <w:rsid w:val="00D97AE7"/>
    <w:rsid w:val="00DA213B"/>
    <w:rsid w:val="00DA2C4E"/>
    <w:rsid w:val="00DA2F0A"/>
    <w:rsid w:val="00DA2F86"/>
    <w:rsid w:val="00DA3C12"/>
    <w:rsid w:val="00DA3FFD"/>
    <w:rsid w:val="00DA4124"/>
    <w:rsid w:val="00DA536C"/>
    <w:rsid w:val="00DA5994"/>
    <w:rsid w:val="00DA5F52"/>
    <w:rsid w:val="00DA70C1"/>
    <w:rsid w:val="00DA7264"/>
    <w:rsid w:val="00DA7FFC"/>
    <w:rsid w:val="00DB05F1"/>
    <w:rsid w:val="00DB0772"/>
    <w:rsid w:val="00DB16A7"/>
    <w:rsid w:val="00DB365E"/>
    <w:rsid w:val="00DB45B7"/>
    <w:rsid w:val="00DB69E2"/>
    <w:rsid w:val="00DB6AF1"/>
    <w:rsid w:val="00DB6C00"/>
    <w:rsid w:val="00DB709D"/>
    <w:rsid w:val="00DB7456"/>
    <w:rsid w:val="00DC10A1"/>
    <w:rsid w:val="00DC11CD"/>
    <w:rsid w:val="00DC158C"/>
    <w:rsid w:val="00DC193B"/>
    <w:rsid w:val="00DC1D7A"/>
    <w:rsid w:val="00DC26CF"/>
    <w:rsid w:val="00DC2B17"/>
    <w:rsid w:val="00DC4142"/>
    <w:rsid w:val="00DC4544"/>
    <w:rsid w:val="00DC4DC8"/>
    <w:rsid w:val="00DD0ACE"/>
    <w:rsid w:val="00DD2A57"/>
    <w:rsid w:val="00DD37A9"/>
    <w:rsid w:val="00DD3815"/>
    <w:rsid w:val="00DD522B"/>
    <w:rsid w:val="00DD5740"/>
    <w:rsid w:val="00DD65BC"/>
    <w:rsid w:val="00DD6A70"/>
    <w:rsid w:val="00DD6BDE"/>
    <w:rsid w:val="00DD7FCB"/>
    <w:rsid w:val="00DE0145"/>
    <w:rsid w:val="00DE0880"/>
    <w:rsid w:val="00DE0EF2"/>
    <w:rsid w:val="00DE1B04"/>
    <w:rsid w:val="00DE2208"/>
    <w:rsid w:val="00DE2551"/>
    <w:rsid w:val="00DE26E1"/>
    <w:rsid w:val="00DE2E48"/>
    <w:rsid w:val="00DE3492"/>
    <w:rsid w:val="00DE4797"/>
    <w:rsid w:val="00DE5614"/>
    <w:rsid w:val="00DE5DAB"/>
    <w:rsid w:val="00DE6716"/>
    <w:rsid w:val="00DE6971"/>
    <w:rsid w:val="00DF0188"/>
    <w:rsid w:val="00DF0444"/>
    <w:rsid w:val="00DF04C5"/>
    <w:rsid w:val="00DF05A6"/>
    <w:rsid w:val="00DF090E"/>
    <w:rsid w:val="00DF12AF"/>
    <w:rsid w:val="00DF29F4"/>
    <w:rsid w:val="00DF43C1"/>
    <w:rsid w:val="00DF462C"/>
    <w:rsid w:val="00DF484B"/>
    <w:rsid w:val="00DF52CD"/>
    <w:rsid w:val="00DF5756"/>
    <w:rsid w:val="00DF5970"/>
    <w:rsid w:val="00DF5AA8"/>
    <w:rsid w:val="00DF6A50"/>
    <w:rsid w:val="00E00387"/>
    <w:rsid w:val="00E0070D"/>
    <w:rsid w:val="00E00DCD"/>
    <w:rsid w:val="00E01583"/>
    <w:rsid w:val="00E01A4A"/>
    <w:rsid w:val="00E01C39"/>
    <w:rsid w:val="00E022AA"/>
    <w:rsid w:val="00E02A1B"/>
    <w:rsid w:val="00E0416A"/>
    <w:rsid w:val="00E04910"/>
    <w:rsid w:val="00E05E03"/>
    <w:rsid w:val="00E05E0B"/>
    <w:rsid w:val="00E06724"/>
    <w:rsid w:val="00E071EB"/>
    <w:rsid w:val="00E072A1"/>
    <w:rsid w:val="00E07989"/>
    <w:rsid w:val="00E07C69"/>
    <w:rsid w:val="00E11085"/>
    <w:rsid w:val="00E11EE3"/>
    <w:rsid w:val="00E1237E"/>
    <w:rsid w:val="00E137A8"/>
    <w:rsid w:val="00E13D3E"/>
    <w:rsid w:val="00E14085"/>
    <w:rsid w:val="00E17E3E"/>
    <w:rsid w:val="00E2266C"/>
    <w:rsid w:val="00E22904"/>
    <w:rsid w:val="00E266F5"/>
    <w:rsid w:val="00E26A5E"/>
    <w:rsid w:val="00E26C60"/>
    <w:rsid w:val="00E27CCA"/>
    <w:rsid w:val="00E27DA2"/>
    <w:rsid w:val="00E31478"/>
    <w:rsid w:val="00E31844"/>
    <w:rsid w:val="00E31A00"/>
    <w:rsid w:val="00E32BEB"/>
    <w:rsid w:val="00E32BED"/>
    <w:rsid w:val="00E3310A"/>
    <w:rsid w:val="00E33B07"/>
    <w:rsid w:val="00E3419B"/>
    <w:rsid w:val="00E3420C"/>
    <w:rsid w:val="00E34E13"/>
    <w:rsid w:val="00E35204"/>
    <w:rsid w:val="00E35817"/>
    <w:rsid w:val="00E35F1B"/>
    <w:rsid w:val="00E36375"/>
    <w:rsid w:val="00E37390"/>
    <w:rsid w:val="00E376ED"/>
    <w:rsid w:val="00E378A6"/>
    <w:rsid w:val="00E378F9"/>
    <w:rsid w:val="00E40B65"/>
    <w:rsid w:val="00E40E64"/>
    <w:rsid w:val="00E40F17"/>
    <w:rsid w:val="00E4106D"/>
    <w:rsid w:val="00E411F6"/>
    <w:rsid w:val="00E424B0"/>
    <w:rsid w:val="00E42743"/>
    <w:rsid w:val="00E42B8D"/>
    <w:rsid w:val="00E42DFD"/>
    <w:rsid w:val="00E4317A"/>
    <w:rsid w:val="00E43656"/>
    <w:rsid w:val="00E440E8"/>
    <w:rsid w:val="00E442B3"/>
    <w:rsid w:val="00E4444F"/>
    <w:rsid w:val="00E44F22"/>
    <w:rsid w:val="00E45A75"/>
    <w:rsid w:val="00E46393"/>
    <w:rsid w:val="00E470A8"/>
    <w:rsid w:val="00E47119"/>
    <w:rsid w:val="00E47D76"/>
    <w:rsid w:val="00E5234F"/>
    <w:rsid w:val="00E5401F"/>
    <w:rsid w:val="00E54456"/>
    <w:rsid w:val="00E549DD"/>
    <w:rsid w:val="00E54F55"/>
    <w:rsid w:val="00E55528"/>
    <w:rsid w:val="00E567D1"/>
    <w:rsid w:val="00E568E7"/>
    <w:rsid w:val="00E56B63"/>
    <w:rsid w:val="00E56DA6"/>
    <w:rsid w:val="00E60363"/>
    <w:rsid w:val="00E604DA"/>
    <w:rsid w:val="00E6142A"/>
    <w:rsid w:val="00E617A4"/>
    <w:rsid w:val="00E61BE4"/>
    <w:rsid w:val="00E62394"/>
    <w:rsid w:val="00E626F5"/>
    <w:rsid w:val="00E63A69"/>
    <w:rsid w:val="00E63C51"/>
    <w:rsid w:val="00E64314"/>
    <w:rsid w:val="00E64B9E"/>
    <w:rsid w:val="00E64E91"/>
    <w:rsid w:val="00E64F4B"/>
    <w:rsid w:val="00E64F81"/>
    <w:rsid w:val="00E655AD"/>
    <w:rsid w:val="00E657C9"/>
    <w:rsid w:val="00E65A36"/>
    <w:rsid w:val="00E66107"/>
    <w:rsid w:val="00E67147"/>
    <w:rsid w:val="00E6730D"/>
    <w:rsid w:val="00E674C6"/>
    <w:rsid w:val="00E710E7"/>
    <w:rsid w:val="00E71B01"/>
    <w:rsid w:val="00E727A3"/>
    <w:rsid w:val="00E72EC5"/>
    <w:rsid w:val="00E73259"/>
    <w:rsid w:val="00E73B18"/>
    <w:rsid w:val="00E74591"/>
    <w:rsid w:val="00E745FC"/>
    <w:rsid w:val="00E759DC"/>
    <w:rsid w:val="00E75AD0"/>
    <w:rsid w:val="00E75D0E"/>
    <w:rsid w:val="00E75D15"/>
    <w:rsid w:val="00E75E7A"/>
    <w:rsid w:val="00E7642A"/>
    <w:rsid w:val="00E7662E"/>
    <w:rsid w:val="00E766F9"/>
    <w:rsid w:val="00E76CA6"/>
    <w:rsid w:val="00E7708C"/>
    <w:rsid w:val="00E77260"/>
    <w:rsid w:val="00E77F9C"/>
    <w:rsid w:val="00E80B38"/>
    <w:rsid w:val="00E80B5D"/>
    <w:rsid w:val="00E8148E"/>
    <w:rsid w:val="00E821CA"/>
    <w:rsid w:val="00E825C2"/>
    <w:rsid w:val="00E83E97"/>
    <w:rsid w:val="00E845B3"/>
    <w:rsid w:val="00E8526D"/>
    <w:rsid w:val="00E85961"/>
    <w:rsid w:val="00E866AA"/>
    <w:rsid w:val="00E86F2F"/>
    <w:rsid w:val="00E87293"/>
    <w:rsid w:val="00E90077"/>
    <w:rsid w:val="00E91340"/>
    <w:rsid w:val="00E91CC1"/>
    <w:rsid w:val="00E91FCA"/>
    <w:rsid w:val="00E928D5"/>
    <w:rsid w:val="00E92C49"/>
    <w:rsid w:val="00E92EED"/>
    <w:rsid w:val="00E93139"/>
    <w:rsid w:val="00E938A7"/>
    <w:rsid w:val="00E938E7"/>
    <w:rsid w:val="00E93BEF"/>
    <w:rsid w:val="00E94874"/>
    <w:rsid w:val="00E94FD5"/>
    <w:rsid w:val="00E9590C"/>
    <w:rsid w:val="00E95CA3"/>
    <w:rsid w:val="00E96550"/>
    <w:rsid w:val="00EA0367"/>
    <w:rsid w:val="00EA0D82"/>
    <w:rsid w:val="00EA0FF7"/>
    <w:rsid w:val="00EA23F4"/>
    <w:rsid w:val="00EA2E8A"/>
    <w:rsid w:val="00EA3CB0"/>
    <w:rsid w:val="00EA454F"/>
    <w:rsid w:val="00EA46E3"/>
    <w:rsid w:val="00EA4DA7"/>
    <w:rsid w:val="00EA5DC8"/>
    <w:rsid w:val="00EA64E8"/>
    <w:rsid w:val="00EA657C"/>
    <w:rsid w:val="00EA65F0"/>
    <w:rsid w:val="00EA67AE"/>
    <w:rsid w:val="00EA68AF"/>
    <w:rsid w:val="00EA6E7F"/>
    <w:rsid w:val="00EB0198"/>
    <w:rsid w:val="00EB07EB"/>
    <w:rsid w:val="00EB1234"/>
    <w:rsid w:val="00EB1B2E"/>
    <w:rsid w:val="00EB2368"/>
    <w:rsid w:val="00EB2B4C"/>
    <w:rsid w:val="00EB323D"/>
    <w:rsid w:val="00EB3382"/>
    <w:rsid w:val="00EB3B75"/>
    <w:rsid w:val="00EB5053"/>
    <w:rsid w:val="00EB5B56"/>
    <w:rsid w:val="00EB5FD6"/>
    <w:rsid w:val="00EB6E38"/>
    <w:rsid w:val="00EB717B"/>
    <w:rsid w:val="00EB77BA"/>
    <w:rsid w:val="00EC05CC"/>
    <w:rsid w:val="00EC1181"/>
    <w:rsid w:val="00EC197F"/>
    <w:rsid w:val="00EC19C0"/>
    <w:rsid w:val="00EC1F64"/>
    <w:rsid w:val="00EC239D"/>
    <w:rsid w:val="00EC330B"/>
    <w:rsid w:val="00EC4DA4"/>
    <w:rsid w:val="00EC547F"/>
    <w:rsid w:val="00EC67DE"/>
    <w:rsid w:val="00EC72E1"/>
    <w:rsid w:val="00EC7462"/>
    <w:rsid w:val="00ED01CC"/>
    <w:rsid w:val="00ED023B"/>
    <w:rsid w:val="00ED2BFD"/>
    <w:rsid w:val="00ED2FC2"/>
    <w:rsid w:val="00ED32B0"/>
    <w:rsid w:val="00ED3AB1"/>
    <w:rsid w:val="00ED4DE2"/>
    <w:rsid w:val="00ED51DB"/>
    <w:rsid w:val="00ED559D"/>
    <w:rsid w:val="00ED589B"/>
    <w:rsid w:val="00ED5E2F"/>
    <w:rsid w:val="00ED5E9D"/>
    <w:rsid w:val="00ED64E8"/>
    <w:rsid w:val="00ED653E"/>
    <w:rsid w:val="00ED6CE3"/>
    <w:rsid w:val="00ED745D"/>
    <w:rsid w:val="00ED74A0"/>
    <w:rsid w:val="00ED77C9"/>
    <w:rsid w:val="00ED7911"/>
    <w:rsid w:val="00EE0B05"/>
    <w:rsid w:val="00EE16FC"/>
    <w:rsid w:val="00EE1D26"/>
    <w:rsid w:val="00EE2226"/>
    <w:rsid w:val="00EE260C"/>
    <w:rsid w:val="00EE38A6"/>
    <w:rsid w:val="00EE3D61"/>
    <w:rsid w:val="00EE4623"/>
    <w:rsid w:val="00EE59ED"/>
    <w:rsid w:val="00EE62C9"/>
    <w:rsid w:val="00EE66E2"/>
    <w:rsid w:val="00EE67FF"/>
    <w:rsid w:val="00EE7BBB"/>
    <w:rsid w:val="00EF17D4"/>
    <w:rsid w:val="00EF1D22"/>
    <w:rsid w:val="00EF1D48"/>
    <w:rsid w:val="00EF3015"/>
    <w:rsid w:val="00EF3604"/>
    <w:rsid w:val="00EF3C44"/>
    <w:rsid w:val="00EF42A1"/>
    <w:rsid w:val="00EF480B"/>
    <w:rsid w:val="00EF5040"/>
    <w:rsid w:val="00EF55B9"/>
    <w:rsid w:val="00EF55D6"/>
    <w:rsid w:val="00EF677A"/>
    <w:rsid w:val="00EF6F6A"/>
    <w:rsid w:val="00F000C1"/>
    <w:rsid w:val="00F01E2F"/>
    <w:rsid w:val="00F01F0E"/>
    <w:rsid w:val="00F02BAF"/>
    <w:rsid w:val="00F02BCA"/>
    <w:rsid w:val="00F03233"/>
    <w:rsid w:val="00F033F8"/>
    <w:rsid w:val="00F03D12"/>
    <w:rsid w:val="00F03D23"/>
    <w:rsid w:val="00F048C8"/>
    <w:rsid w:val="00F04EAC"/>
    <w:rsid w:val="00F06476"/>
    <w:rsid w:val="00F07558"/>
    <w:rsid w:val="00F07D1B"/>
    <w:rsid w:val="00F101BC"/>
    <w:rsid w:val="00F11579"/>
    <w:rsid w:val="00F11FB4"/>
    <w:rsid w:val="00F12591"/>
    <w:rsid w:val="00F130B8"/>
    <w:rsid w:val="00F13552"/>
    <w:rsid w:val="00F14299"/>
    <w:rsid w:val="00F142B7"/>
    <w:rsid w:val="00F14800"/>
    <w:rsid w:val="00F1562F"/>
    <w:rsid w:val="00F15A02"/>
    <w:rsid w:val="00F15F68"/>
    <w:rsid w:val="00F20007"/>
    <w:rsid w:val="00F20351"/>
    <w:rsid w:val="00F207CB"/>
    <w:rsid w:val="00F21390"/>
    <w:rsid w:val="00F22486"/>
    <w:rsid w:val="00F23AB7"/>
    <w:rsid w:val="00F2470D"/>
    <w:rsid w:val="00F2749E"/>
    <w:rsid w:val="00F27EE8"/>
    <w:rsid w:val="00F31116"/>
    <w:rsid w:val="00F32480"/>
    <w:rsid w:val="00F328DE"/>
    <w:rsid w:val="00F32D91"/>
    <w:rsid w:val="00F341C0"/>
    <w:rsid w:val="00F3592D"/>
    <w:rsid w:val="00F36613"/>
    <w:rsid w:val="00F37152"/>
    <w:rsid w:val="00F402E6"/>
    <w:rsid w:val="00F433D9"/>
    <w:rsid w:val="00F43EB6"/>
    <w:rsid w:val="00F43EFB"/>
    <w:rsid w:val="00F444E5"/>
    <w:rsid w:val="00F449F5"/>
    <w:rsid w:val="00F45130"/>
    <w:rsid w:val="00F45467"/>
    <w:rsid w:val="00F45F0E"/>
    <w:rsid w:val="00F4613E"/>
    <w:rsid w:val="00F463C4"/>
    <w:rsid w:val="00F463E7"/>
    <w:rsid w:val="00F464CD"/>
    <w:rsid w:val="00F472F1"/>
    <w:rsid w:val="00F4771E"/>
    <w:rsid w:val="00F47727"/>
    <w:rsid w:val="00F47D50"/>
    <w:rsid w:val="00F50849"/>
    <w:rsid w:val="00F50A13"/>
    <w:rsid w:val="00F511B8"/>
    <w:rsid w:val="00F51279"/>
    <w:rsid w:val="00F51F1A"/>
    <w:rsid w:val="00F5331E"/>
    <w:rsid w:val="00F540EE"/>
    <w:rsid w:val="00F54B2A"/>
    <w:rsid w:val="00F55C8E"/>
    <w:rsid w:val="00F56818"/>
    <w:rsid w:val="00F56D71"/>
    <w:rsid w:val="00F57600"/>
    <w:rsid w:val="00F57855"/>
    <w:rsid w:val="00F578CF"/>
    <w:rsid w:val="00F62D8C"/>
    <w:rsid w:val="00F6351C"/>
    <w:rsid w:val="00F63589"/>
    <w:rsid w:val="00F639AD"/>
    <w:rsid w:val="00F64069"/>
    <w:rsid w:val="00F64702"/>
    <w:rsid w:val="00F647A4"/>
    <w:rsid w:val="00F649E8"/>
    <w:rsid w:val="00F665AA"/>
    <w:rsid w:val="00F66961"/>
    <w:rsid w:val="00F66BA9"/>
    <w:rsid w:val="00F673E1"/>
    <w:rsid w:val="00F676BC"/>
    <w:rsid w:val="00F67A2A"/>
    <w:rsid w:val="00F7100D"/>
    <w:rsid w:val="00F71B14"/>
    <w:rsid w:val="00F72EF7"/>
    <w:rsid w:val="00F73A95"/>
    <w:rsid w:val="00F758E7"/>
    <w:rsid w:val="00F75B2B"/>
    <w:rsid w:val="00F76090"/>
    <w:rsid w:val="00F772D5"/>
    <w:rsid w:val="00F803AB"/>
    <w:rsid w:val="00F80CD5"/>
    <w:rsid w:val="00F811C6"/>
    <w:rsid w:val="00F81A6D"/>
    <w:rsid w:val="00F82B3B"/>
    <w:rsid w:val="00F84045"/>
    <w:rsid w:val="00F84C45"/>
    <w:rsid w:val="00F866F7"/>
    <w:rsid w:val="00F86957"/>
    <w:rsid w:val="00F86EC2"/>
    <w:rsid w:val="00F87F3C"/>
    <w:rsid w:val="00F909AE"/>
    <w:rsid w:val="00F912F0"/>
    <w:rsid w:val="00F91FF9"/>
    <w:rsid w:val="00F92715"/>
    <w:rsid w:val="00F9478D"/>
    <w:rsid w:val="00F94AFF"/>
    <w:rsid w:val="00F9547D"/>
    <w:rsid w:val="00FA0C29"/>
    <w:rsid w:val="00FA1545"/>
    <w:rsid w:val="00FA165E"/>
    <w:rsid w:val="00FA17CB"/>
    <w:rsid w:val="00FA1FDC"/>
    <w:rsid w:val="00FA25C1"/>
    <w:rsid w:val="00FA3099"/>
    <w:rsid w:val="00FA36A1"/>
    <w:rsid w:val="00FA37D3"/>
    <w:rsid w:val="00FA4916"/>
    <w:rsid w:val="00FA67A5"/>
    <w:rsid w:val="00FA757D"/>
    <w:rsid w:val="00FB02BF"/>
    <w:rsid w:val="00FB214E"/>
    <w:rsid w:val="00FB2868"/>
    <w:rsid w:val="00FB2AA8"/>
    <w:rsid w:val="00FB2ACF"/>
    <w:rsid w:val="00FB2D1C"/>
    <w:rsid w:val="00FB2FAC"/>
    <w:rsid w:val="00FB3CE7"/>
    <w:rsid w:val="00FB3F74"/>
    <w:rsid w:val="00FB499F"/>
    <w:rsid w:val="00FB4FDE"/>
    <w:rsid w:val="00FB5169"/>
    <w:rsid w:val="00FB530C"/>
    <w:rsid w:val="00FB6573"/>
    <w:rsid w:val="00FB7B47"/>
    <w:rsid w:val="00FC141D"/>
    <w:rsid w:val="00FC1CCA"/>
    <w:rsid w:val="00FC247A"/>
    <w:rsid w:val="00FC461D"/>
    <w:rsid w:val="00FC48C0"/>
    <w:rsid w:val="00FC4E3A"/>
    <w:rsid w:val="00FC76B9"/>
    <w:rsid w:val="00FC7790"/>
    <w:rsid w:val="00FC7C88"/>
    <w:rsid w:val="00FD0795"/>
    <w:rsid w:val="00FD2472"/>
    <w:rsid w:val="00FD2F78"/>
    <w:rsid w:val="00FD3201"/>
    <w:rsid w:val="00FD36BD"/>
    <w:rsid w:val="00FD3923"/>
    <w:rsid w:val="00FD3A4F"/>
    <w:rsid w:val="00FD417B"/>
    <w:rsid w:val="00FD46FF"/>
    <w:rsid w:val="00FD484A"/>
    <w:rsid w:val="00FD4C4B"/>
    <w:rsid w:val="00FD5490"/>
    <w:rsid w:val="00FD6774"/>
    <w:rsid w:val="00FD6A44"/>
    <w:rsid w:val="00FD7C8E"/>
    <w:rsid w:val="00FE00E1"/>
    <w:rsid w:val="00FE1099"/>
    <w:rsid w:val="00FE1AD3"/>
    <w:rsid w:val="00FE1AEB"/>
    <w:rsid w:val="00FE1C93"/>
    <w:rsid w:val="00FE1F5B"/>
    <w:rsid w:val="00FE2286"/>
    <w:rsid w:val="00FE2B05"/>
    <w:rsid w:val="00FE2C7E"/>
    <w:rsid w:val="00FE54AB"/>
    <w:rsid w:val="00FE55C7"/>
    <w:rsid w:val="00FE6384"/>
    <w:rsid w:val="00FE6E91"/>
    <w:rsid w:val="00FE77F1"/>
    <w:rsid w:val="00FF0A54"/>
    <w:rsid w:val="00FF1E04"/>
    <w:rsid w:val="00FF1FFD"/>
    <w:rsid w:val="00FF3B40"/>
    <w:rsid w:val="00FF4184"/>
    <w:rsid w:val="00FF4927"/>
    <w:rsid w:val="00FF54C0"/>
    <w:rsid w:val="00FF7256"/>
    <w:rsid w:val="00FF7264"/>
    <w:rsid w:val="010B4D7A"/>
    <w:rsid w:val="01414943"/>
    <w:rsid w:val="0157489E"/>
    <w:rsid w:val="01732BA0"/>
    <w:rsid w:val="0237150E"/>
    <w:rsid w:val="024E2AC0"/>
    <w:rsid w:val="027C0CF9"/>
    <w:rsid w:val="02840E42"/>
    <w:rsid w:val="028959D1"/>
    <w:rsid w:val="028A6214"/>
    <w:rsid w:val="028E3AA5"/>
    <w:rsid w:val="02FA1C15"/>
    <w:rsid w:val="03050FE4"/>
    <w:rsid w:val="03632B88"/>
    <w:rsid w:val="03692905"/>
    <w:rsid w:val="03D358A4"/>
    <w:rsid w:val="03F34426"/>
    <w:rsid w:val="03F4210A"/>
    <w:rsid w:val="03F4527E"/>
    <w:rsid w:val="03F854FB"/>
    <w:rsid w:val="03FA4C89"/>
    <w:rsid w:val="0414159E"/>
    <w:rsid w:val="04621DFB"/>
    <w:rsid w:val="047E56F8"/>
    <w:rsid w:val="04924983"/>
    <w:rsid w:val="04DA26C6"/>
    <w:rsid w:val="04F55DEF"/>
    <w:rsid w:val="052D6C99"/>
    <w:rsid w:val="053B1B62"/>
    <w:rsid w:val="0544756D"/>
    <w:rsid w:val="05663482"/>
    <w:rsid w:val="05715EE4"/>
    <w:rsid w:val="05951943"/>
    <w:rsid w:val="05D45135"/>
    <w:rsid w:val="06590698"/>
    <w:rsid w:val="066268C2"/>
    <w:rsid w:val="06A844AE"/>
    <w:rsid w:val="06A95C53"/>
    <w:rsid w:val="06BA5FFE"/>
    <w:rsid w:val="0721683B"/>
    <w:rsid w:val="07222102"/>
    <w:rsid w:val="07431999"/>
    <w:rsid w:val="07EC5E84"/>
    <w:rsid w:val="08396161"/>
    <w:rsid w:val="084E2418"/>
    <w:rsid w:val="0850351E"/>
    <w:rsid w:val="0864312D"/>
    <w:rsid w:val="08E03DFA"/>
    <w:rsid w:val="09007664"/>
    <w:rsid w:val="090E215C"/>
    <w:rsid w:val="09353B35"/>
    <w:rsid w:val="0958614D"/>
    <w:rsid w:val="095A1893"/>
    <w:rsid w:val="09817E61"/>
    <w:rsid w:val="09852BBA"/>
    <w:rsid w:val="09894C1A"/>
    <w:rsid w:val="09C27BE6"/>
    <w:rsid w:val="09CB4CD3"/>
    <w:rsid w:val="09D91DEE"/>
    <w:rsid w:val="09FF25E4"/>
    <w:rsid w:val="0A052739"/>
    <w:rsid w:val="0A2C39C3"/>
    <w:rsid w:val="0A4D6C89"/>
    <w:rsid w:val="0A533D27"/>
    <w:rsid w:val="0A690233"/>
    <w:rsid w:val="0A9E304F"/>
    <w:rsid w:val="0AB17A25"/>
    <w:rsid w:val="0AB80DB3"/>
    <w:rsid w:val="0ABB5F2F"/>
    <w:rsid w:val="0AC0410C"/>
    <w:rsid w:val="0AC807AA"/>
    <w:rsid w:val="0ACD6240"/>
    <w:rsid w:val="0B5A06F0"/>
    <w:rsid w:val="0B861EEC"/>
    <w:rsid w:val="0BA56504"/>
    <w:rsid w:val="0BA80C97"/>
    <w:rsid w:val="0C0B546B"/>
    <w:rsid w:val="0C0D6FEC"/>
    <w:rsid w:val="0C283604"/>
    <w:rsid w:val="0C2F1D66"/>
    <w:rsid w:val="0C3C3BFE"/>
    <w:rsid w:val="0C805D38"/>
    <w:rsid w:val="0C9C78EB"/>
    <w:rsid w:val="0CB67574"/>
    <w:rsid w:val="0CD86DA8"/>
    <w:rsid w:val="0CDC26D8"/>
    <w:rsid w:val="0CF11250"/>
    <w:rsid w:val="0D1605E6"/>
    <w:rsid w:val="0D73314D"/>
    <w:rsid w:val="0DE95A31"/>
    <w:rsid w:val="0DF54B0F"/>
    <w:rsid w:val="0E13316B"/>
    <w:rsid w:val="0EA22522"/>
    <w:rsid w:val="0ED37449"/>
    <w:rsid w:val="0ED93CBB"/>
    <w:rsid w:val="0EED7151"/>
    <w:rsid w:val="0EFE6877"/>
    <w:rsid w:val="0F6F47AB"/>
    <w:rsid w:val="0F741537"/>
    <w:rsid w:val="0F7839A1"/>
    <w:rsid w:val="0FB75ADD"/>
    <w:rsid w:val="0FD774E3"/>
    <w:rsid w:val="10043091"/>
    <w:rsid w:val="100A5818"/>
    <w:rsid w:val="102A7A83"/>
    <w:rsid w:val="10960973"/>
    <w:rsid w:val="10E142FE"/>
    <w:rsid w:val="11023A7D"/>
    <w:rsid w:val="11080C9F"/>
    <w:rsid w:val="114647A8"/>
    <w:rsid w:val="11532580"/>
    <w:rsid w:val="117C073E"/>
    <w:rsid w:val="11987E79"/>
    <w:rsid w:val="11C13097"/>
    <w:rsid w:val="11F86098"/>
    <w:rsid w:val="11F9159B"/>
    <w:rsid w:val="120D39A1"/>
    <w:rsid w:val="1223299C"/>
    <w:rsid w:val="12321A10"/>
    <w:rsid w:val="124B200D"/>
    <w:rsid w:val="126869A2"/>
    <w:rsid w:val="12B52E46"/>
    <w:rsid w:val="12BB0708"/>
    <w:rsid w:val="12DA719A"/>
    <w:rsid w:val="12F77C0F"/>
    <w:rsid w:val="12FC70FF"/>
    <w:rsid w:val="13233B52"/>
    <w:rsid w:val="13445EE6"/>
    <w:rsid w:val="136A7FEA"/>
    <w:rsid w:val="13A26DA1"/>
    <w:rsid w:val="13C02125"/>
    <w:rsid w:val="13E72EF9"/>
    <w:rsid w:val="14004C89"/>
    <w:rsid w:val="14904B4F"/>
    <w:rsid w:val="14EF173C"/>
    <w:rsid w:val="15300FA3"/>
    <w:rsid w:val="15637ACE"/>
    <w:rsid w:val="156400BB"/>
    <w:rsid w:val="15756398"/>
    <w:rsid w:val="157C5C5E"/>
    <w:rsid w:val="159A64A3"/>
    <w:rsid w:val="15B27BBC"/>
    <w:rsid w:val="15B45A67"/>
    <w:rsid w:val="15C2594D"/>
    <w:rsid w:val="15D25CBC"/>
    <w:rsid w:val="161B69A7"/>
    <w:rsid w:val="16CB1AFB"/>
    <w:rsid w:val="17092FE0"/>
    <w:rsid w:val="170E7811"/>
    <w:rsid w:val="17171474"/>
    <w:rsid w:val="171E46C3"/>
    <w:rsid w:val="17406D7A"/>
    <w:rsid w:val="17863D5E"/>
    <w:rsid w:val="17B8799B"/>
    <w:rsid w:val="17C05958"/>
    <w:rsid w:val="17FE61DB"/>
    <w:rsid w:val="18135F16"/>
    <w:rsid w:val="183A5DB3"/>
    <w:rsid w:val="18474FD7"/>
    <w:rsid w:val="187F133B"/>
    <w:rsid w:val="18986258"/>
    <w:rsid w:val="18A250C1"/>
    <w:rsid w:val="18A86EDA"/>
    <w:rsid w:val="18A97F4F"/>
    <w:rsid w:val="18BB3DDD"/>
    <w:rsid w:val="18C65B8C"/>
    <w:rsid w:val="18E76170"/>
    <w:rsid w:val="18EC2F11"/>
    <w:rsid w:val="192E7953"/>
    <w:rsid w:val="193E27F2"/>
    <w:rsid w:val="1945324D"/>
    <w:rsid w:val="1954439D"/>
    <w:rsid w:val="196D39EF"/>
    <w:rsid w:val="197E00EE"/>
    <w:rsid w:val="1988460F"/>
    <w:rsid w:val="198B2D4D"/>
    <w:rsid w:val="19A76BC3"/>
    <w:rsid w:val="19B232C5"/>
    <w:rsid w:val="19B440F5"/>
    <w:rsid w:val="19D40266"/>
    <w:rsid w:val="19E33297"/>
    <w:rsid w:val="19EA4FE1"/>
    <w:rsid w:val="1A040EAD"/>
    <w:rsid w:val="1A0630E6"/>
    <w:rsid w:val="1A386F3C"/>
    <w:rsid w:val="1A54324E"/>
    <w:rsid w:val="1A953D4A"/>
    <w:rsid w:val="1AAA7DEF"/>
    <w:rsid w:val="1AE11115"/>
    <w:rsid w:val="1AE67684"/>
    <w:rsid w:val="1AF231D8"/>
    <w:rsid w:val="1B077015"/>
    <w:rsid w:val="1B0B2F79"/>
    <w:rsid w:val="1B3015FF"/>
    <w:rsid w:val="1B4B000E"/>
    <w:rsid w:val="1BA36324"/>
    <w:rsid w:val="1BB175D2"/>
    <w:rsid w:val="1C2051FF"/>
    <w:rsid w:val="1C332DB5"/>
    <w:rsid w:val="1C3B53CC"/>
    <w:rsid w:val="1C471A69"/>
    <w:rsid w:val="1C4E0171"/>
    <w:rsid w:val="1C570CAA"/>
    <w:rsid w:val="1C85455E"/>
    <w:rsid w:val="1CA049A0"/>
    <w:rsid w:val="1CCD7FB8"/>
    <w:rsid w:val="1CCE188A"/>
    <w:rsid w:val="1CDE7E6F"/>
    <w:rsid w:val="1D5D0126"/>
    <w:rsid w:val="1D744DD0"/>
    <w:rsid w:val="1DF11832"/>
    <w:rsid w:val="1E2741B0"/>
    <w:rsid w:val="1E2C11E4"/>
    <w:rsid w:val="1E686EA0"/>
    <w:rsid w:val="1EA1356D"/>
    <w:rsid w:val="1ED9157F"/>
    <w:rsid w:val="1EE275FB"/>
    <w:rsid w:val="1EF32104"/>
    <w:rsid w:val="1EF40E47"/>
    <w:rsid w:val="1F227577"/>
    <w:rsid w:val="1F3F7E19"/>
    <w:rsid w:val="200921C6"/>
    <w:rsid w:val="205B4AE5"/>
    <w:rsid w:val="206A2A57"/>
    <w:rsid w:val="20806225"/>
    <w:rsid w:val="2085112A"/>
    <w:rsid w:val="20876F6A"/>
    <w:rsid w:val="20C71487"/>
    <w:rsid w:val="20D07BB8"/>
    <w:rsid w:val="213F6409"/>
    <w:rsid w:val="215132DA"/>
    <w:rsid w:val="215C5014"/>
    <w:rsid w:val="21732571"/>
    <w:rsid w:val="21C03E3E"/>
    <w:rsid w:val="21C9797F"/>
    <w:rsid w:val="21DC0D1D"/>
    <w:rsid w:val="21F51342"/>
    <w:rsid w:val="22353D11"/>
    <w:rsid w:val="225334F7"/>
    <w:rsid w:val="22B53DA3"/>
    <w:rsid w:val="23504298"/>
    <w:rsid w:val="23545C91"/>
    <w:rsid w:val="237660AC"/>
    <w:rsid w:val="23785160"/>
    <w:rsid w:val="237F15F2"/>
    <w:rsid w:val="23B927A4"/>
    <w:rsid w:val="23CD058D"/>
    <w:rsid w:val="23CD6CC4"/>
    <w:rsid w:val="23E65557"/>
    <w:rsid w:val="23F11190"/>
    <w:rsid w:val="24033E0C"/>
    <w:rsid w:val="243639C0"/>
    <w:rsid w:val="24372F2F"/>
    <w:rsid w:val="24637887"/>
    <w:rsid w:val="24C4000C"/>
    <w:rsid w:val="24EE7DEC"/>
    <w:rsid w:val="24FD3B3B"/>
    <w:rsid w:val="250201F0"/>
    <w:rsid w:val="250F54DC"/>
    <w:rsid w:val="2517716F"/>
    <w:rsid w:val="25504DD1"/>
    <w:rsid w:val="25E7571A"/>
    <w:rsid w:val="26242E04"/>
    <w:rsid w:val="262B2929"/>
    <w:rsid w:val="267753E5"/>
    <w:rsid w:val="26917FB6"/>
    <w:rsid w:val="26CD5A57"/>
    <w:rsid w:val="26D64603"/>
    <w:rsid w:val="2706588F"/>
    <w:rsid w:val="270A1016"/>
    <w:rsid w:val="27192CF8"/>
    <w:rsid w:val="27511D87"/>
    <w:rsid w:val="27A27692"/>
    <w:rsid w:val="27C74F0A"/>
    <w:rsid w:val="27D5009D"/>
    <w:rsid w:val="27D86803"/>
    <w:rsid w:val="27FD2AFD"/>
    <w:rsid w:val="284168EC"/>
    <w:rsid w:val="286108AF"/>
    <w:rsid w:val="28834922"/>
    <w:rsid w:val="28896AE6"/>
    <w:rsid w:val="28A0195A"/>
    <w:rsid w:val="28CC4AF5"/>
    <w:rsid w:val="28FA4341"/>
    <w:rsid w:val="29004AB5"/>
    <w:rsid w:val="2941642E"/>
    <w:rsid w:val="294A2C7A"/>
    <w:rsid w:val="298D3392"/>
    <w:rsid w:val="29B511FA"/>
    <w:rsid w:val="29BD5ED9"/>
    <w:rsid w:val="2A0D404A"/>
    <w:rsid w:val="2A4C4296"/>
    <w:rsid w:val="2A5C0AF5"/>
    <w:rsid w:val="2A79378C"/>
    <w:rsid w:val="2A8D6E04"/>
    <w:rsid w:val="2A8F4659"/>
    <w:rsid w:val="2AA5157D"/>
    <w:rsid w:val="2AB663EE"/>
    <w:rsid w:val="2ACB73F4"/>
    <w:rsid w:val="2ACC5BE3"/>
    <w:rsid w:val="2B001BCA"/>
    <w:rsid w:val="2B0B1DD6"/>
    <w:rsid w:val="2B2E7AA9"/>
    <w:rsid w:val="2B5E5D40"/>
    <w:rsid w:val="2B852131"/>
    <w:rsid w:val="2B98107F"/>
    <w:rsid w:val="2BAB0694"/>
    <w:rsid w:val="2BAC0E70"/>
    <w:rsid w:val="2BF940CC"/>
    <w:rsid w:val="2BFD4AC4"/>
    <w:rsid w:val="2C165334"/>
    <w:rsid w:val="2C174447"/>
    <w:rsid w:val="2C4A5F55"/>
    <w:rsid w:val="2C526E62"/>
    <w:rsid w:val="2C586D59"/>
    <w:rsid w:val="2C9112A3"/>
    <w:rsid w:val="2CA33956"/>
    <w:rsid w:val="2CC62E08"/>
    <w:rsid w:val="2D226C34"/>
    <w:rsid w:val="2D271F3F"/>
    <w:rsid w:val="2D586DE7"/>
    <w:rsid w:val="2D8600B4"/>
    <w:rsid w:val="2D862719"/>
    <w:rsid w:val="2D923467"/>
    <w:rsid w:val="2D9321FB"/>
    <w:rsid w:val="2DBB081B"/>
    <w:rsid w:val="2DC33953"/>
    <w:rsid w:val="2DC86CB0"/>
    <w:rsid w:val="2E14513C"/>
    <w:rsid w:val="2E3D56ED"/>
    <w:rsid w:val="2ED751A1"/>
    <w:rsid w:val="2F1C5885"/>
    <w:rsid w:val="2F1E4563"/>
    <w:rsid w:val="2F2725C7"/>
    <w:rsid w:val="2F281B82"/>
    <w:rsid w:val="2F4A4B41"/>
    <w:rsid w:val="2F531176"/>
    <w:rsid w:val="2F5E7E80"/>
    <w:rsid w:val="2F927575"/>
    <w:rsid w:val="2FA40E1B"/>
    <w:rsid w:val="2FDB7C97"/>
    <w:rsid w:val="2FEA115F"/>
    <w:rsid w:val="301704CC"/>
    <w:rsid w:val="30192AFC"/>
    <w:rsid w:val="30462D31"/>
    <w:rsid w:val="3061120C"/>
    <w:rsid w:val="306F51F7"/>
    <w:rsid w:val="3073718D"/>
    <w:rsid w:val="30773C0B"/>
    <w:rsid w:val="3097306D"/>
    <w:rsid w:val="30BD0622"/>
    <w:rsid w:val="30D2475E"/>
    <w:rsid w:val="30F5600E"/>
    <w:rsid w:val="31A60C04"/>
    <w:rsid w:val="31D202DD"/>
    <w:rsid w:val="31DB3455"/>
    <w:rsid w:val="32207719"/>
    <w:rsid w:val="32494863"/>
    <w:rsid w:val="32573AEF"/>
    <w:rsid w:val="327B5398"/>
    <w:rsid w:val="329B5E0B"/>
    <w:rsid w:val="32B46EEF"/>
    <w:rsid w:val="32B55A55"/>
    <w:rsid w:val="32B80222"/>
    <w:rsid w:val="32DD17CA"/>
    <w:rsid w:val="32F21A99"/>
    <w:rsid w:val="33095FC9"/>
    <w:rsid w:val="336E361B"/>
    <w:rsid w:val="33AF5C25"/>
    <w:rsid w:val="33CB7719"/>
    <w:rsid w:val="33F513F6"/>
    <w:rsid w:val="3413782A"/>
    <w:rsid w:val="34A87D58"/>
    <w:rsid w:val="353734ED"/>
    <w:rsid w:val="358E6444"/>
    <w:rsid w:val="359D4BFB"/>
    <w:rsid w:val="359E3C8B"/>
    <w:rsid w:val="35A80E8C"/>
    <w:rsid w:val="35B75CF2"/>
    <w:rsid w:val="35C61E80"/>
    <w:rsid w:val="35E519F9"/>
    <w:rsid w:val="35E67A4D"/>
    <w:rsid w:val="35F470A6"/>
    <w:rsid w:val="36071B61"/>
    <w:rsid w:val="36392E40"/>
    <w:rsid w:val="364D1351"/>
    <w:rsid w:val="367A6CF0"/>
    <w:rsid w:val="36AA72D0"/>
    <w:rsid w:val="36C24CEE"/>
    <w:rsid w:val="36D33ED0"/>
    <w:rsid w:val="36DD7547"/>
    <w:rsid w:val="36EB6C65"/>
    <w:rsid w:val="37054C5A"/>
    <w:rsid w:val="37262326"/>
    <w:rsid w:val="37445505"/>
    <w:rsid w:val="37517AD0"/>
    <w:rsid w:val="375F76FC"/>
    <w:rsid w:val="376C3EB9"/>
    <w:rsid w:val="37C1283D"/>
    <w:rsid w:val="37D92A9E"/>
    <w:rsid w:val="37DB390E"/>
    <w:rsid w:val="382E0620"/>
    <w:rsid w:val="38991974"/>
    <w:rsid w:val="38A81A2A"/>
    <w:rsid w:val="38C332C5"/>
    <w:rsid w:val="38F06A6F"/>
    <w:rsid w:val="39383086"/>
    <w:rsid w:val="39393661"/>
    <w:rsid w:val="393A469C"/>
    <w:rsid w:val="397F6DBC"/>
    <w:rsid w:val="3984443A"/>
    <w:rsid w:val="39E66E3B"/>
    <w:rsid w:val="39EA0D3A"/>
    <w:rsid w:val="3A070B0E"/>
    <w:rsid w:val="3A162D52"/>
    <w:rsid w:val="3A23725E"/>
    <w:rsid w:val="3A310540"/>
    <w:rsid w:val="3A442ED2"/>
    <w:rsid w:val="3A7D403F"/>
    <w:rsid w:val="3A996822"/>
    <w:rsid w:val="3ABA206D"/>
    <w:rsid w:val="3AC84E16"/>
    <w:rsid w:val="3AE70B4B"/>
    <w:rsid w:val="3AF404A9"/>
    <w:rsid w:val="3B0E664A"/>
    <w:rsid w:val="3B267505"/>
    <w:rsid w:val="3B6D2EDE"/>
    <w:rsid w:val="3BA1458C"/>
    <w:rsid w:val="3BA17525"/>
    <w:rsid w:val="3BBF770F"/>
    <w:rsid w:val="3BE730A4"/>
    <w:rsid w:val="3C195384"/>
    <w:rsid w:val="3C2E4336"/>
    <w:rsid w:val="3C346AF6"/>
    <w:rsid w:val="3C551C04"/>
    <w:rsid w:val="3C717F45"/>
    <w:rsid w:val="3C850B8E"/>
    <w:rsid w:val="3CD7698B"/>
    <w:rsid w:val="3CE0658B"/>
    <w:rsid w:val="3D233CBC"/>
    <w:rsid w:val="3D350098"/>
    <w:rsid w:val="3D5D2D7F"/>
    <w:rsid w:val="3D6727A6"/>
    <w:rsid w:val="3DC76052"/>
    <w:rsid w:val="3DCC13AE"/>
    <w:rsid w:val="3E437F50"/>
    <w:rsid w:val="3E581E22"/>
    <w:rsid w:val="3E5E2395"/>
    <w:rsid w:val="3ECC2E2D"/>
    <w:rsid w:val="3EE01651"/>
    <w:rsid w:val="3EEF16A5"/>
    <w:rsid w:val="3F2502B3"/>
    <w:rsid w:val="3F2603A8"/>
    <w:rsid w:val="3F28669B"/>
    <w:rsid w:val="3F2A2833"/>
    <w:rsid w:val="3F635BC6"/>
    <w:rsid w:val="40090DB2"/>
    <w:rsid w:val="400C5E7C"/>
    <w:rsid w:val="404A07AA"/>
    <w:rsid w:val="404E6ADA"/>
    <w:rsid w:val="407C4574"/>
    <w:rsid w:val="40832844"/>
    <w:rsid w:val="40D448BD"/>
    <w:rsid w:val="40EE0F40"/>
    <w:rsid w:val="40FC6052"/>
    <w:rsid w:val="41042709"/>
    <w:rsid w:val="41087697"/>
    <w:rsid w:val="410A01CC"/>
    <w:rsid w:val="410A340F"/>
    <w:rsid w:val="41102B0E"/>
    <w:rsid w:val="4138683F"/>
    <w:rsid w:val="415F50F5"/>
    <w:rsid w:val="41602BFB"/>
    <w:rsid w:val="41710447"/>
    <w:rsid w:val="41A32155"/>
    <w:rsid w:val="420C18C3"/>
    <w:rsid w:val="4215450D"/>
    <w:rsid w:val="426633A6"/>
    <w:rsid w:val="42E70466"/>
    <w:rsid w:val="43036C5F"/>
    <w:rsid w:val="431A17A3"/>
    <w:rsid w:val="4321035F"/>
    <w:rsid w:val="43256074"/>
    <w:rsid w:val="432C72F5"/>
    <w:rsid w:val="43334488"/>
    <w:rsid w:val="434305BC"/>
    <w:rsid w:val="434478F4"/>
    <w:rsid w:val="434620DF"/>
    <w:rsid w:val="439F3F0E"/>
    <w:rsid w:val="43C868AD"/>
    <w:rsid w:val="43EE6019"/>
    <w:rsid w:val="43F252A5"/>
    <w:rsid w:val="440049FC"/>
    <w:rsid w:val="44296897"/>
    <w:rsid w:val="442C2386"/>
    <w:rsid w:val="44471DF1"/>
    <w:rsid w:val="445C34F8"/>
    <w:rsid w:val="447C6450"/>
    <w:rsid w:val="448615EA"/>
    <w:rsid w:val="44A1602A"/>
    <w:rsid w:val="44AD1964"/>
    <w:rsid w:val="44F36549"/>
    <w:rsid w:val="45030330"/>
    <w:rsid w:val="45246A6A"/>
    <w:rsid w:val="4543323B"/>
    <w:rsid w:val="455929BD"/>
    <w:rsid w:val="45C77161"/>
    <w:rsid w:val="45D86DBF"/>
    <w:rsid w:val="463A0270"/>
    <w:rsid w:val="4660774C"/>
    <w:rsid w:val="469E1DAE"/>
    <w:rsid w:val="46A414B4"/>
    <w:rsid w:val="46B172A2"/>
    <w:rsid w:val="46BE2D30"/>
    <w:rsid w:val="46C47880"/>
    <w:rsid w:val="46D574C7"/>
    <w:rsid w:val="474223FA"/>
    <w:rsid w:val="47486E95"/>
    <w:rsid w:val="474B6C0F"/>
    <w:rsid w:val="476A1B9C"/>
    <w:rsid w:val="47767A51"/>
    <w:rsid w:val="47A124AD"/>
    <w:rsid w:val="47B80352"/>
    <w:rsid w:val="48260193"/>
    <w:rsid w:val="482B1B48"/>
    <w:rsid w:val="48370881"/>
    <w:rsid w:val="485F0D03"/>
    <w:rsid w:val="488864B5"/>
    <w:rsid w:val="489F455C"/>
    <w:rsid w:val="48A44723"/>
    <w:rsid w:val="490816CD"/>
    <w:rsid w:val="490A37D2"/>
    <w:rsid w:val="49456623"/>
    <w:rsid w:val="49470A18"/>
    <w:rsid w:val="49D468C2"/>
    <w:rsid w:val="49DF6270"/>
    <w:rsid w:val="49E53DCF"/>
    <w:rsid w:val="49FB1352"/>
    <w:rsid w:val="4A382DA7"/>
    <w:rsid w:val="4A4D0D76"/>
    <w:rsid w:val="4A71219E"/>
    <w:rsid w:val="4A781C8B"/>
    <w:rsid w:val="4AAC4850"/>
    <w:rsid w:val="4ABD6072"/>
    <w:rsid w:val="4ADC38CF"/>
    <w:rsid w:val="4ADC509D"/>
    <w:rsid w:val="4B022348"/>
    <w:rsid w:val="4B077498"/>
    <w:rsid w:val="4B0A6F22"/>
    <w:rsid w:val="4B0D45DE"/>
    <w:rsid w:val="4B135253"/>
    <w:rsid w:val="4B421F68"/>
    <w:rsid w:val="4B4B67B4"/>
    <w:rsid w:val="4BBD5D3C"/>
    <w:rsid w:val="4BC13026"/>
    <w:rsid w:val="4BC36A64"/>
    <w:rsid w:val="4BC8243E"/>
    <w:rsid w:val="4BD513CE"/>
    <w:rsid w:val="4BDB3B37"/>
    <w:rsid w:val="4BEC0CF7"/>
    <w:rsid w:val="4C0224B7"/>
    <w:rsid w:val="4C120DE0"/>
    <w:rsid w:val="4C2C1B75"/>
    <w:rsid w:val="4C5F60F5"/>
    <w:rsid w:val="4C752695"/>
    <w:rsid w:val="4C7622A1"/>
    <w:rsid w:val="4C7B751C"/>
    <w:rsid w:val="4C8C7643"/>
    <w:rsid w:val="4CD602E6"/>
    <w:rsid w:val="4CD741CA"/>
    <w:rsid w:val="4CDA33E7"/>
    <w:rsid w:val="4CE10DB6"/>
    <w:rsid w:val="4CEA08ED"/>
    <w:rsid w:val="4CF533F9"/>
    <w:rsid w:val="4CFF2C1A"/>
    <w:rsid w:val="4D1C39C6"/>
    <w:rsid w:val="4D420ADC"/>
    <w:rsid w:val="4D575483"/>
    <w:rsid w:val="4DCE6743"/>
    <w:rsid w:val="4DD66D11"/>
    <w:rsid w:val="4E143475"/>
    <w:rsid w:val="4E2707A5"/>
    <w:rsid w:val="4E2F2707"/>
    <w:rsid w:val="4E557C94"/>
    <w:rsid w:val="4E741E97"/>
    <w:rsid w:val="4EE2448A"/>
    <w:rsid w:val="4EE76612"/>
    <w:rsid w:val="4F170AC2"/>
    <w:rsid w:val="4F1B66B3"/>
    <w:rsid w:val="4F62750F"/>
    <w:rsid w:val="4F90053A"/>
    <w:rsid w:val="4FAF384C"/>
    <w:rsid w:val="4FC438EF"/>
    <w:rsid w:val="4FED5326"/>
    <w:rsid w:val="50073F60"/>
    <w:rsid w:val="503964AB"/>
    <w:rsid w:val="50577CF3"/>
    <w:rsid w:val="508C6E33"/>
    <w:rsid w:val="508D507E"/>
    <w:rsid w:val="509D6CA1"/>
    <w:rsid w:val="50A4605B"/>
    <w:rsid w:val="50BB543C"/>
    <w:rsid w:val="50CC5E0B"/>
    <w:rsid w:val="50CE78B3"/>
    <w:rsid w:val="50FD7729"/>
    <w:rsid w:val="5107009D"/>
    <w:rsid w:val="511046F4"/>
    <w:rsid w:val="5116568F"/>
    <w:rsid w:val="51303979"/>
    <w:rsid w:val="51327F86"/>
    <w:rsid w:val="514942C1"/>
    <w:rsid w:val="51576B9C"/>
    <w:rsid w:val="515B6F22"/>
    <w:rsid w:val="5182643B"/>
    <w:rsid w:val="51954FD8"/>
    <w:rsid w:val="519F3CDA"/>
    <w:rsid w:val="51AA3072"/>
    <w:rsid w:val="51C723D2"/>
    <w:rsid w:val="51DD691E"/>
    <w:rsid w:val="51F6607F"/>
    <w:rsid w:val="5201085F"/>
    <w:rsid w:val="528C225C"/>
    <w:rsid w:val="529D12DC"/>
    <w:rsid w:val="52C33EB2"/>
    <w:rsid w:val="52CB2A36"/>
    <w:rsid w:val="53352C3D"/>
    <w:rsid w:val="535D3873"/>
    <w:rsid w:val="5369072F"/>
    <w:rsid w:val="537E1A3B"/>
    <w:rsid w:val="539F5821"/>
    <w:rsid w:val="53B45087"/>
    <w:rsid w:val="53BF69BA"/>
    <w:rsid w:val="54257A53"/>
    <w:rsid w:val="54300C7D"/>
    <w:rsid w:val="54427863"/>
    <w:rsid w:val="54474DF3"/>
    <w:rsid w:val="54A14300"/>
    <w:rsid w:val="54D22D14"/>
    <w:rsid w:val="55405F77"/>
    <w:rsid w:val="55624065"/>
    <w:rsid w:val="556B2735"/>
    <w:rsid w:val="557E1105"/>
    <w:rsid w:val="558B0244"/>
    <w:rsid w:val="55AB4F78"/>
    <w:rsid w:val="55D514EA"/>
    <w:rsid w:val="55DE2033"/>
    <w:rsid w:val="55F13B00"/>
    <w:rsid w:val="561F774C"/>
    <w:rsid w:val="56665DEC"/>
    <w:rsid w:val="568F7685"/>
    <w:rsid w:val="56B12F1E"/>
    <w:rsid w:val="56B1560A"/>
    <w:rsid w:val="56BD1E4C"/>
    <w:rsid w:val="56FF60EC"/>
    <w:rsid w:val="5750773D"/>
    <w:rsid w:val="575B73CA"/>
    <w:rsid w:val="577469F5"/>
    <w:rsid w:val="578F06BB"/>
    <w:rsid w:val="57BA2D6D"/>
    <w:rsid w:val="57C8128A"/>
    <w:rsid w:val="57DE6F4C"/>
    <w:rsid w:val="57EA78FC"/>
    <w:rsid w:val="582C7463"/>
    <w:rsid w:val="58880BE2"/>
    <w:rsid w:val="58B948F7"/>
    <w:rsid w:val="58D6595A"/>
    <w:rsid w:val="58E95BA9"/>
    <w:rsid w:val="58ED392C"/>
    <w:rsid w:val="5903271B"/>
    <w:rsid w:val="59990CB5"/>
    <w:rsid w:val="59B54F3B"/>
    <w:rsid w:val="59DE6489"/>
    <w:rsid w:val="59FD3539"/>
    <w:rsid w:val="5A3944E4"/>
    <w:rsid w:val="5A5F4DBA"/>
    <w:rsid w:val="5A616564"/>
    <w:rsid w:val="5A684299"/>
    <w:rsid w:val="5A9164F8"/>
    <w:rsid w:val="5AE35C52"/>
    <w:rsid w:val="5AE7674E"/>
    <w:rsid w:val="5AF865AB"/>
    <w:rsid w:val="5B0B20E5"/>
    <w:rsid w:val="5B3375B2"/>
    <w:rsid w:val="5B59093A"/>
    <w:rsid w:val="5B620BC2"/>
    <w:rsid w:val="5B634AB6"/>
    <w:rsid w:val="5B706CC7"/>
    <w:rsid w:val="5B7B48AD"/>
    <w:rsid w:val="5BBD3545"/>
    <w:rsid w:val="5BD365F0"/>
    <w:rsid w:val="5BDB2705"/>
    <w:rsid w:val="5BFC3256"/>
    <w:rsid w:val="5C097410"/>
    <w:rsid w:val="5C3D03F4"/>
    <w:rsid w:val="5C564AF4"/>
    <w:rsid w:val="5C6D0124"/>
    <w:rsid w:val="5C6D4D35"/>
    <w:rsid w:val="5C990AF3"/>
    <w:rsid w:val="5D165582"/>
    <w:rsid w:val="5D3A29EA"/>
    <w:rsid w:val="5D527071"/>
    <w:rsid w:val="5D7853CB"/>
    <w:rsid w:val="5D7B4E89"/>
    <w:rsid w:val="5D884CC5"/>
    <w:rsid w:val="5DBF67B3"/>
    <w:rsid w:val="5DE66FBF"/>
    <w:rsid w:val="5E0E0163"/>
    <w:rsid w:val="5E35183A"/>
    <w:rsid w:val="5E4F7F45"/>
    <w:rsid w:val="5E547708"/>
    <w:rsid w:val="5E584BE8"/>
    <w:rsid w:val="5E622CFC"/>
    <w:rsid w:val="5E6A6E57"/>
    <w:rsid w:val="5E6E6041"/>
    <w:rsid w:val="5E7F1105"/>
    <w:rsid w:val="5E8A07CB"/>
    <w:rsid w:val="5E9307A0"/>
    <w:rsid w:val="5EB43C71"/>
    <w:rsid w:val="5F2C05FC"/>
    <w:rsid w:val="5F380EAA"/>
    <w:rsid w:val="5F680AD5"/>
    <w:rsid w:val="5F9704A5"/>
    <w:rsid w:val="5FD24B92"/>
    <w:rsid w:val="5FF05617"/>
    <w:rsid w:val="601654D5"/>
    <w:rsid w:val="604771BF"/>
    <w:rsid w:val="604D4185"/>
    <w:rsid w:val="6063799D"/>
    <w:rsid w:val="606E665E"/>
    <w:rsid w:val="607413F1"/>
    <w:rsid w:val="60A01243"/>
    <w:rsid w:val="60C23CD4"/>
    <w:rsid w:val="60E5171C"/>
    <w:rsid w:val="60FD3E33"/>
    <w:rsid w:val="610B55F9"/>
    <w:rsid w:val="61106D3A"/>
    <w:rsid w:val="613C71BD"/>
    <w:rsid w:val="61442829"/>
    <w:rsid w:val="61794F00"/>
    <w:rsid w:val="617B3BC2"/>
    <w:rsid w:val="619307C3"/>
    <w:rsid w:val="619A1E89"/>
    <w:rsid w:val="61A914A3"/>
    <w:rsid w:val="61AB3662"/>
    <w:rsid w:val="61C150EE"/>
    <w:rsid w:val="61C53DB8"/>
    <w:rsid w:val="61DA0370"/>
    <w:rsid w:val="62024335"/>
    <w:rsid w:val="621A65C4"/>
    <w:rsid w:val="621C0085"/>
    <w:rsid w:val="62357AED"/>
    <w:rsid w:val="62386A31"/>
    <w:rsid w:val="626464F1"/>
    <w:rsid w:val="626811E2"/>
    <w:rsid w:val="626A1B08"/>
    <w:rsid w:val="629B0C9C"/>
    <w:rsid w:val="62A65B04"/>
    <w:rsid w:val="62BD72AE"/>
    <w:rsid w:val="62F233F5"/>
    <w:rsid w:val="62F8500E"/>
    <w:rsid w:val="630741EA"/>
    <w:rsid w:val="631A1F90"/>
    <w:rsid w:val="637B20D2"/>
    <w:rsid w:val="63F05C67"/>
    <w:rsid w:val="642279FC"/>
    <w:rsid w:val="643423CE"/>
    <w:rsid w:val="64410F8F"/>
    <w:rsid w:val="648B0362"/>
    <w:rsid w:val="649B38B4"/>
    <w:rsid w:val="64C80458"/>
    <w:rsid w:val="64C82317"/>
    <w:rsid w:val="64CB1C38"/>
    <w:rsid w:val="64CD1384"/>
    <w:rsid w:val="64D60A12"/>
    <w:rsid w:val="64E217A9"/>
    <w:rsid w:val="65231F29"/>
    <w:rsid w:val="6528532E"/>
    <w:rsid w:val="653611BB"/>
    <w:rsid w:val="654077A8"/>
    <w:rsid w:val="656F53D3"/>
    <w:rsid w:val="65770E45"/>
    <w:rsid w:val="65892C9A"/>
    <w:rsid w:val="65DA3AF9"/>
    <w:rsid w:val="65E66B37"/>
    <w:rsid w:val="65F814DD"/>
    <w:rsid w:val="66101757"/>
    <w:rsid w:val="662E13A6"/>
    <w:rsid w:val="66471B39"/>
    <w:rsid w:val="664A783B"/>
    <w:rsid w:val="667626BB"/>
    <w:rsid w:val="667C2411"/>
    <w:rsid w:val="66C2586B"/>
    <w:rsid w:val="66E023DE"/>
    <w:rsid w:val="670243F4"/>
    <w:rsid w:val="67422B40"/>
    <w:rsid w:val="67514F93"/>
    <w:rsid w:val="67891D0B"/>
    <w:rsid w:val="67A06D34"/>
    <w:rsid w:val="67C10E06"/>
    <w:rsid w:val="67D03D0A"/>
    <w:rsid w:val="67D04385"/>
    <w:rsid w:val="67D760F9"/>
    <w:rsid w:val="687F1C82"/>
    <w:rsid w:val="688365B6"/>
    <w:rsid w:val="69A60E59"/>
    <w:rsid w:val="69C50641"/>
    <w:rsid w:val="69D52B43"/>
    <w:rsid w:val="6A664A30"/>
    <w:rsid w:val="6A6B0B4E"/>
    <w:rsid w:val="6A724434"/>
    <w:rsid w:val="6A8B01AE"/>
    <w:rsid w:val="6AF049F7"/>
    <w:rsid w:val="6B0F2B55"/>
    <w:rsid w:val="6B1C6AEB"/>
    <w:rsid w:val="6B3A6193"/>
    <w:rsid w:val="6B855109"/>
    <w:rsid w:val="6B8E1696"/>
    <w:rsid w:val="6B8E6D9C"/>
    <w:rsid w:val="6B9C32FA"/>
    <w:rsid w:val="6B9C3E0E"/>
    <w:rsid w:val="6BBF2096"/>
    <w:rsid w:val="6BBF53F9"/>
    <w:rsid w:val="6BF76A2A"/>
    <w:rsid w:val="6C7828E8"/>
    <w:rsid w:val="6CF00B51"/>
    <w:rsid w:val="6CF52C58"/>
    <w:rsid w:val="6D6D0BAD"/>
    <w:rsid w:val="6D7D0FE2"/>
    <w:rsid w:val="6D834A47"/>
    <w:rsid w:val="6DDD08E6"/>
    <w:rsid w:val="6DF11EAB"/>
    <w:rsid w:val="6E557B10"/>
    <w:rsid w:val="6EA263D5"/>
    <w:rsid w:val="6EBE5FD6"/>
    <w:rsid w:val="6ED45B3C"/>
    <w:rsid w:val="6ED9195D"/>
    <w:rsid w:val="6EF605C0"/>
    <w:rsid w:val="6F082FCF"/>
    <w:rsid w:val="6F2F5F85"/>
    <w:rsid w:val="6F470928"/>
    <w:rsid w:val="6F4737A4"/>
    <w:rsid w:val="6FBE0689"/>
    <w:rsid w:val="6FC04887"/>
    <w:rsid w:val="701F1E47"/>
    <w:rsid w:val="703A5E93"/>
    <w:rsid w:val="705D32FE"/>
    <w:rsid w:val="70690841"/>
    <w:rsid w:val="707D6EAA"/>
    <w:rsid w:val="709107C4"/>
    <w:rsid w:val="70BE2E5C"/>
    <w:rsid w:val="70CD7C8C"/>
    <w:rsid w:val="70EA27F8"/>
    <w:rsid w:val="71117134"/>
    <w:rsid w:val="711A6753"/>
    <w:rsid w:val="71380D87"/>
    <w:rsid w:val="715D6982"/>
    <w:rsid w:val="716C018E"/>
    <w:rsid w:val="717D194B"/>
    <w:rsid w:val="718757BA"/>
    <w:rsid w:val="71BD51FE"/>
    <w:rsid w:val="71E046F7"/>
    <w:rsid w:val="71E67473"/>
    <w:rsid w:val="71ED4FC7"/>
    <w:rsid w:val="72171E66"/>
    <w:rsid w:val="723A7827"/>
    <w:rsid w:val="723E54C3"/>
    <w:rsid w:val="72766A0B"/>
    <w:rsid w:val="729F64CC"/>
    <w:rsid w:val="72D11821"/>
    <w:rsid w:val="72DA4EDB"/>
    <w:rsid w:val="72E04B16"/>
    <w:rsid w:val="72EB1BF3"/>
    <w:rsid w:val="72EE523C"/>
    <w:rsid w:val="72F83B44"/>
    <w:rsid w:val="72FF2BF2"/>
    <w:rsid w:val="7306559D"/>
    <w:rsid w:val="732A10CF"/>
    <w:rsid w:val="73327D70"/>
    <w:rsid w:val="73337438"/>
    <w:rsid w:val="734C10CD"/>
    <w:rsid w:val="735C3041"/>
    <w:rsid w:val="73700965"/>
    <w:rsid w:val="738B0AF2"/>
    <w:rsid w:val="73962ECF"/>
    <w:rsid w:val="739F6EEF"/>
    <w:rsid w:val="73B276D8"/>
    <w:rsid w:val="73DC5EE2"/>
    <w:rsid w:val="73FE0204"/>
    <w:rsid w:val="740B6CD5"/>
    <w:rsid w:val="74162289"/>
    <w:rsid w:val="74431377"/>
    <w:rsid w:val="74482DB4"/>
    <w:rsid w:val="74BD2144"/>
    <w:rsid w:val="74C10577"/>
    <w:rsid w:val="74E75814"/>
    <w:rsid w:val="74EC45FF"/>
    <w:rsid w:val="74F248B8"/>
    <w:rsid w:val="74F550CB"/>
    <w:rsid w:val="74F8694B"/>
    <w:rsid w:val="751322B6"/>
    <w:rsid w:val="7518427D"/>
    <w:rsid w:val="75214050"/>
    <w:rsid w:val="754662C9"/>
    <w:rsid w:val="754A5A6E"/>
    <w:rsid w:val="754D7BC3"/>
    <w:rsid w:val="754E2B00"/>
    <w:rsid w:val="755A5D4E"/>
    <w:rsid w:val="75632A41"/>
    <w:rsid w:val="75B22A20"/>
    <w:rsid w:val="75B45D25"/>
    <w:rsid w:val="75BC66C7"/>
    <w:rsid w:val="75CB2872"/>
    <w:rsid w:val="760C0C89"/>
    <w:rsid w:val="762F1280"/>
    <w:rsid w:val="767A5276"/>
    <w:rsid w:val="767C5F13"/>
    <w:rsid w:val="76DF61A7"/>
    <w:rsid w:val="76EE1727"/>
    <w:rsid w:val="771A0617"/>
    <w:rsid w:val="77314E06"/>
    <w:rsid w:val="77592CAB"/>
    <w:rsid w:val="776A0978"/>
    <w:rsid w:val="77A1009D"/>
    <w:rsid w:val="77A57280"/>
    <w:rsid w:val="77B76D1B"/>
    <w:rsid w:val="77BA0F7A"/>
    <w:rsid w:val="77C13BF9"/>
    <w:rsid w:val="77C86AB7"/>
    <w:rsid w:val="77CB4D3D"/>
    <w:rsid w:val="77EE780E"/>
    <w:rsid w:val="7807226A"/>
    <w:rsid w:val="7814630F"/>
    <w:rsid w:val="782642CC"/>
    <w:rsid w:val="78264940"/>
    <w:rsid w:val="784A422F"/>
    <w:rsid w:val="78573B35"/>
    <w:rsid w:val="78983D70"/>
    <w:rsid w:val="78A70402"/>
    <w:rsid w:val="78A83C4E"/>
    <w:rsid w:val="78F64F71"/>
    <w:rsid w:val="78F8681C"/>
    <w:rsid w:val="79337E39"/>
    <w:rsid w:val="79501CEF"/>
    <w:rsid w:val="796B1EDE"/>
    <w:rsid w:val="79954ACA"/>
    <w:rsid w:val="79BB793E"/>
    <w:rsid w:val="79BD1CDD"/>
    <w:rsid w:val="79E57D27"/>
    <w:rsid w:val="7A306423"/>
    <w:rsid w:val="7A3E0D64"/>
    <w:rsid w:val="7A3E2345"/>
    <w:rsid w:val="7A4F47B4"/>
    <w:rsid w:val="7A8B529A"/>
    <w:rsid w:val="7A93192D"/>
    <w:rsid w:val="7A9A78F2"/>
    <w:rsid w:val="7AA94CFF"/>
    <w:rsid w:val="7AC0288B"/>
    <w:rsid w:val="7AC16702"/>
    <w:rsid w:val="7AE355AC"/>
    <w:rsid w:val="7AEA7832"/>
    <w:rsid w:val="7AFE32DE"/>
    <w:rsid w:val="7B0C78AE"/>
    <w:rsid w:val="7B255FAE"/>
    <w:rsid w:val="7B31496C"/>
    <w:rsid w:val="7B4D5A8D"/>
    <w:rsid w:val="7B515E47"/>
    <w:rsid w:val="7B6B58D6"/>
    <w:rsid w:val="7B7178E1"/>
    <w:rsid w:val="7B7C3494"/>
    <w:rsid w:val="7B950C8C"/>
    <w:rsid w:val="7BB96B9C"/>
    <w:rsid w:val="7BCD4A03"/>
    <w:rsid w:val="7BFF1980"/>
    <w:rsid w:val="7C2219A9"/>
    <w:rsid w:val="7C281D8B"/>
    <w:rsid w:val="7C6D7013"/>
    <w:rsid w:val="7C9F7F15"/>
    <w:rsid w:val="7CC45706"/>
    <w:rsid w:val="7CCB23DD"/>
    <w:rsid w:val="7CD32A70"/>
    <w:rsid w:val="7CF9591E"/>
    <w:rsid w:val="7D053AF6"/>
    <w:rsid w:val="7D1B3EE4"/>
    <w:rsid w:val="7D311B89"/>
    <w:rsid w:val="7D506761"/>
    <w:rsid w:val="7D5C4FAD"/>
    <w:rsid w:val="7D682A22"/>
    <w:rsid w:val="7D71590C"/>
    <w:rsid w:val="7DA0365D"/>
    <w:rsid w:val="7DAC6732"/>
    <w:rsid w:val="7DD126D9"/>
    <w:rsid w:val="7DE407D3"/>
    <w:rsid w:val="7DEF5E9B"/>
    <w:rsid w:val="7E1B58AF"/>
    <w:rsid w:val="7E2951E8"/>
    <w:rsid w:val="7E355E05"/>
    <w:rsid w:val="7E483EC6"/>
    <w:rsid w:val="7EA14524"/>
    <w:rsid w:val="7EE61DC6"/>
    <w:rsid w:val="7EE90DEC"/>
    <w:rsid w:val="7F09018E"/>
    <w:rsid w:val="7F0D7AEA"/>
    <w:rsid w:val="7F2A32AE"/>
    <w:rsid w:val="7F572D1A"/>
    <w:rsid w:val="7F61306D"/>
    <w:rsid w:val="7F732E24"/>
    <w:rsid w:val="7F8011E2"/>
    <w:rsid w:val="7F805353"/>
    <w:rsid w:val="7FBB179D"/>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6"/>
    <w:qFormat/>
    <w:uiPriority w:val="0"/>
    <w:pPr>
      <w:keepNext/>
      <w:numPr>
        <w:ilvl w:val="0"/>
        <w:numId w:val="1"/>
      </w:numPr>
      <w:jc w:val="center"/>
      <w:outlineLvl w:val="0"/>
    </w:pPr>
    <w:rPr>
      <w:sz w:val="28"/>
      <w:szCs w:val="20"/>
    </w:rPr>
  </w:style>
  <w:style w:type="paragraph" w:styleId="4">
    <w:name w:val="heading 2"/>
    <w:basedOn w:val="1"/>
    <w:next w:val="1"/>
    <w:link w:val="6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68"/>
    <w:qFormat/>
    <w:uiPriority w:val="0"/>
    <w:pPr>
      <w:keepNext/>
      <w:keepLines/>
      <w:spacing w:before="260" w:after="260" w:line="416" w:lineRule="auto"/>
      <w:outlineLvl w:val="2"/>
    </w:pPr>
    <w:rPr>
      <w:b/>
      <w:bCs/>
      <w:sz w:val="32"/>
      <w:szCs w:val="32"/>
    </w:rPr>
  </w:style>
  <w:style w:type="paragraph" w:styleId="6">
    <w:name w:val="heading 4"/>
    <w:basedOn w:val="1"/>
    <w:next w:val="1"/>
    <w:link w:val="69"/>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7">
    <w:name w:val="heading 5"/>
    <w:basedOn w:val="1"/>
    <w:next w:val="1"/>
    <w:link w:val="70"/>
    <w:qFormat/>
    <w:uiPriority w:val="0"/>
    <w:pPr>
      <w:keepNext/>
      <w:keepLines/>
      <w:spacing w:before="280" w:after="290" w:line="374" w:lineRule="auto"/>
      <w:ind w:left="1440" w:hanging="1440"/>
      <w:jc w:val="left"/>
      <w:outlineLvl w:val="4"/>
    </w:pPr>
    <w:rPr>
      <w:rFonts w:eastAsia="黑体"/>
      <w:bCs/>
      <w:kern w:val="0"/>
      <w:sz w:val="28"/>
      <w:szCs w:val="28"/>
    </w:rPr>
  </w:style>
  <w:style w:type="paragraph" w:styleId="8">
    <w:name w:val="heading 6"/>
    <w:basedOn w:val="1"/>
    <w:next w:val="1"/>
    <w:link w:val="71"/>
    <w:qFormat/>
    <w:uiPriority w:val="0"/>
    <w:pPr>
      <w:keepNext/>
      <w:keepLines/>
      <w:spacing w:before="240" w:after="64" w:line="319" w:lineRule="auto"/>
      <w:ind w:left="1584" w:hanging="1584"/>
      <w:jc w:val="left"/>
      <w:outlineLvl w:val="5"/>
    </w:pPr>
    <w:rPr>
      <w:rFonts w:ascii="Cambria" w:hAnsi="Cambria"/>
      <w:b/>
      <w:bCs/>
      <w:kern w:val="0"/>
      <w:sz w:val="24"/>
    </w:rPr>
  </w:style>
  <w:style w:type="paragraph" w:styleId="9">
    <w:name w:val="heading 7"/>
    <w:basedOn w:val="1"/>
    <w:next w:val="1"/>
    <w:link w:val="72"/>
    <w:qFormat/>
    <w:uiPriority w:val="0"/>
    <w:pPr>
      <w:keepNext/>
      <w:keepLines/>
      <w:snapToGrid w:val="0"/>
      <w:spacing w:before="240" w:after="64" w:line="320" w:lineRule="auto"/>
      <w:ind w:left="1296" w:hanging="1296"/>
      <w:jc w:val="left"/>
      <w:outlineLvl w:val="6"/>
    </w:pPr>
    <w:rPr>
      <w:b/>
      <w:bCs/>
      <w:kern w:val="0"/>
      <w:sz w:val="24"/>
    </w:rPr>
  </w:style>
  <w:style w:type="paragraph" w:styleId="10">
    <w:name w:val="heading 8"/>
    <w:basedOn w:val="1"/>
    <w:next w:val="1"/>
    <w:link w:val="73"/>
    <w:qFormat/>
    <w:uiPriority w:val="0"/>
    <w:pPr>
      <w:keepNext/>
      <w:keepLines/>
      <w:snapToGrid w:val="0"/>
      <w:spacing w:before="240" w:after="64" w:line="320" w:lineRule="auto"/>
      <w:ind w:left="1440" w:hanging="1440"/>
      <w:jc w:val="left"/>
      <w:outlineLvl w:val="7"/>
    </w:pPr>
    <w:rPr>
      <w:rFonts w:ascii="Cambria" w:hAnsi="Cambria"/>
      <w:kern w:val="0"/>
      <w:sz w:val="24"/>
    </w:rPr>
  </w:style>
  <w:style w:type="paragraph" w:styleId="11">
    <w:name w:val="heading 9"/>
    <w:basedOn w:val="1"/>
    <w:next w:val="1"/>
    <w:link w:val="74"/>
    <w:qFormat/>
    <w:uiPriority w:val="0"/>
    <w:pPr>
      <w:keepNext/>
      <w:keepLines/>
      <w:snapToGrid w:val="0"/>
      <w:spacing w:before="240" w:after="64" w:line="320" w:lineRule="auto"/>
      <w:ind w:left="1584" w:hanging="1584"/>
      <w:jc w:val="left"/>
      <w:outlineLvl w:val="8"/>
    </w:pPr>
    <w:rPr>
      <w:rFonts w:ascii="Cambria" w:hAnsi="Cambria"/>
      <w:kern w:val="0"/>
      <w:sz w:val="2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86"/>
    <w:qFormat/>
    <w:uiPriority w:val="0"/>
    <w:pPr>
      <w:snapToGrid w:val="0"/>
    </w:pPr>
    <w:rPr>
      <w:sz w:val="18"/>
    </w:rPr>
  </w:style>
  <w:style w:type="paragraph" w:styleId="12">
    <w:name w:val="toc 7"/>
    <w:basedOn w:val="1"/>
    <w:next w:val="1"/>
    <w:unhideWhenUsed/>
    <w:qFormat/>
    <w:uiPriority w:val="0"/>
    <w:pPr>
      <w:ind w:left="1260"/>
      <w:jc w:val="left"/>
    </w:pPr>
    <w:rPr>
      <w:rFonts w:ascii="Calibri" w:hAnsi="Calibri"/>
      <w:sz w:val="18"/>
      <w:szCs w:val="18"/>
    </w:rPr>
  </w:style>
  <w:style w:type="paragraph" w:styleId="13">
    <w:name w:val="Normal Indent"/>
    <w:basedOn w:val="1"/>
    <w:next w:val="1"/>
    <w:link w:val="75"/>
    <w:qFormat/>
    <w:uiPriority w:val="0"/>
    <w:pPr>
      <w:adjustRightInd w:val="0"/>
      <w:ind w:firstLine="420"/>
      <w:jc w:val="left"/>
    </w:pPr>
    <w:rPr>
      <w:rFonts w:ascii="楷体_GB2312" w:eastAsia="楷体_GB2312"/>
      <w:sz w:val="24"/>
      <w:szCs w:val="20"/>
    </w:rPr>
  </w:style>
  <w:style w:type="paragraph" w:styleId="14">
    <w:name w:val="Document Map"/>
    <w:basedOn w:val="1"/>
    <w:link w:val="76"/>
    <w:unhideWhenUsed/>
    <w:qFormat/>
    <w:uiPriority w:val="0"/>
    <w:rPr>
      <w:rFonts w:ascii="宋体"/>
      <w:kern w:val="0"/>
      <w:sz w:val="18"/>
      <w:szCs w:val="18"/>
    </w:rPr>
  </w:style>
  <w:style w:type="paragraph" w:styleId="15">
    <w:name w:val="toa heading"/>
    <w:basedOn w:val="1"/>
    <w:next w:val="1"/>
    <w:unhideWhenUsed/>
    <w:qFormat/>
    <w:uiPriority w:val="99"/>
    <w:pPr>
      <w:spacing w:before="120"/>
    </w:pPr>
    <w:rPr>
      <w:rFonts w:ascii="Arial" w:hAnsi="Arial"/>
      <w:sz w:val="24"/>
    </w:rPr>
  </w:style>
  <w:style w:type="paragraph" w:styleId="16">
    <w:name w:val="annotation text"/>
    <w:basedOn w:val="1"/>
    <w:link w:val="77"/>
    <w:semiHidden/>
    <w:qFormat/>
    <w:uiPriority w:val="99"/>
    <w:pPr>
      <w:jc w:val="left"/>
    </w:pPr>
    <w:rPr>
      <w:kern w:val="0"/>
      <w:sz w:val="20"/>
      <w:szCs w:val="20"/>
    </w:rPr>
  </w:style>
  <w:style w:type="paragraph" w:styleId="17">
    <w:name w:val="Body Text 3"/>
    <w:basedOn w:val="1"/>
    <w:link w:val="78"/>
    <w:qFormat/>
    <w:uiPriority w:val="0"/>
    <w:pPr>
      <w:spacing w:after="120"/>
    </w:pPr>
    <w:rPr>
      <w:sz w:val="16"/>
      <w:szCs w:val="16"/>
    </w:rPr>
  </w:style>
  <w:style w:type="paragraph" w:styleId="18">
    <w:name w:val="List Bullet 3"/>
    <w:basedOn w:val="1"/>
    <w:qFormat/>
    <w:uiPriority w:val="0"/>
    <w:pPr>
      <w:tabs>
        <w:tab w:val="left" w:pos="520"/>
      </w:tabs>
      <w:adjustRightInd w:val="0"/>
      <w:ind w:left="520" w:right="51" w:firstLine="482"/>
      <w:jc w:val="left"/>
      <w:textAlignment w:val="baseline"/>
    </w:pPr>
    <w:rPr>
      <w:spacing w:val="20"/>
      <w:kern w:val="0"/>
      <w:sz w:val="24"/>
      <w:szCs w:val="20"/>
    </w:rPr>
  </w:style>
  <w:style w:type="paragraph" w:styleId="19">
    <w:name w:val="Body Text"/>
    <w:basedOn w:val="1"/>
    <w:next w:val="1"/>
    <w:link w:val="65"/>
    <w:qFormat/>
    <w:uiPriority w:val="99"/>
    <w:pPr>
      <w:spacing w:after="120"/>
    </w:pPr>
  </w:style>
  <w:style w:type="paragraph" w:styleId="20">
    <w:name w:val="Body Text Indent"/>
    <w:basedOn w:val="1"/>
    <w:next w:val="21"/>
    <w:link w:val="79"/>
    <w:qFormat/>
    <w:uiPriority w:val="0"/>
    <w:pPr>
      <w:spacing w:after="120"/>
      <w:ind w:left="420" w:leftChars="200"/>
    </w:pPr>
  </w:style>
  <w:style w:type="paragraph" w:styleId="21">
    <w:name w:val="envelope return"/>
    <w:basedOn w:val="1"/>
    <w:qFormat/>
    <w:uiPriority w:val="0"/>
    <w:pPr>
      <w:snapToGrid w:val="0"/>
    </w:pPr>
    <w:rPr>
      <w:rFonts w:ascii="Arial" w:hAnsi="Arial"/>
    </w:rPr>
  </w:style>
  <w:style w:type="paragraph" w:styleId="22">
    <w:name w:val="toc 5"/>
    <w:basedOn w:val="1"/>
    <w:next w:val="1"/>
    <w:unhideWhenUsed/>
    <w:qFormat/>
    <w:uiPriority w:val="0"/>
    <w:pPr>
      <w:ind w:left="840"/>
      <w:jc w:val="left"/>
    </w:pPr>
    <w:rPr>
      <w:rFonts w:ascii="Calibri" w:hAnsi="Calibri"/>
      <w:sz w:val="18"/>
      <w:szCs w:val="18"/>
    </w:rPr>
  </w:style>
  <w:style w:type="paragraph" w:styleId="23">
    <w:name w:val="toc 3"/>
    <w:basedOn w:val="1"/>
    <w:next w:val="1"/>
    <w:semiHidden/>
    <w:qFormat/>
    <w:uiPriority w:val="0"/>
    <w:pPr>
      <w:tabs>
        <w:tab w:val="right" w:leader="dot" w:pos="8777"/>
      </w:tabs>
      <w:ind w:left="840" w:leftChars="400"/>
    </w:pPr>
    <w:rPr>
      <w:sz w:val="28"/>
    </w:rPr>
  </w:style>
  <w:style w:type="paragraph" w:styleId="24">
    <w:name w:val="Plain Text"/>
    <w:basedOn w:val="1"/>
    <w:link w:val="80"/>
    <w:qFormat/>
    <w:uiPriority w:val="0"/>
    <w:rPr>
      <w:rFonts w:ascii="宋体" w:hAnsi="Courier New"/>
      <w:szCs w:val="20"/>
    </w:rPr>
  </w:style>
  <w:style w:type="paragraph" w:styleId="25">
    <w:name w:val="toc 8"/>
    <w:basedOn w:val="1"/>
    <w:next w:val="1"/>
    <w:unhideWhenUsed/>
    <w:qFormat/>
    <w:uiPriority w:val="0"/>
    <w:pPr>
      <w:ind w:left="1470"/>
      <w:jc w:val="left"/>
    </w:pPr>
    <w:rPr>
      <w:rFonts w:ascii="Calibri" w:hAnsi="Calibri"/>
      <w:sz w:val="18"/>
      <w:szCs w:val="18"/>
    </w:rPr>
  </w:style>
  <w:style w:type="paragraph" w:styleId="26">
    <w:name w:val="Date"/>
    <w:basedOn w:val="1"/>
    <w:next w:val="1"/>
    <w:link w:val="81"/>
    <w:qFormat/>
    <w:uiPriority w:val="0"/>
    <w:rPr>
      <w:szCs w:val="20"/>
    </w:rPr>
  </w:style>
  <w:style w:type="paragraph" w:styleId="27">
    <w:name w:val="Body Text Indent 2"/>
    <w:basedOn w:val="1"/>
    <w:link w:val="82"/>
    <w:qFormat/>
    <w:uiPriority w:val="0"/>
    <w:pPr>
      <w:spacing w:after="120" w:line="480" w:lineRule="auto"/>
      <w:ind w:left="420" w:leftChars="200"/>
    </w:pPr>
  </w:style>
  <w:style w:type="paragraph" w:styleId="28">
    <w:name w:val="Balloon Text"/>
    <w:basedOn w:val="1"/>
    <w:link w:val="83"/>
    <w:unhideWhenUsed/>
    <w:qFormat/>
    <w:uiPriority w:val="0"/>
    <w:rPr>
      <w:kern w:val="0"/>
      <w:sz w:val="18"/>
      <w:szCs w:val="18"/>
    </w:rPr>
  </w:style>
  <w:style w:type="paragraph" w:styleId="29">
    <w:name w:val="footer"/>
    <w:basedOn w:val="1"/>
    <w:link w:val="84"/>
    <w:qFormat/>
    <w:uiPriority w:val="99"/>
    <w:pPr>
      <w:tabs>
        <w:tab w:val="center" w:pos="4153"/>
        <w:tab w:val="right" w:pos="8306"/>
      </w:tabs>
      <w:snapToGrid w:val="0"/>
      <w:jc w:val="left"/>
    </w:pPr>
    <w:rPr>
      <w:sz w:val="18"/>
      <w:szCs w:val="18"/>
    </w:rPr>
  </w:style>
  <w:style w:type="paragraph" w:styleId="30">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tabs>
        <w:tab w:val="left" w:pos="840"/>
        <w:tab w:val="right" w:leader="dot" w:pos="8820"/>
      </w:tabs>
    </w:pPr>
    <w:rPr>
      <w:b/>
      <w:bCs/>
      <w:kern w:val="10"/>
      <w:sz w:val="28"/>
    </w:rPr>
  </w:style>
  <w:style w:type="paragraph" w:styleId="32">
    <w:name w:val="toc 4"/>
    <w:basedOn w:val="1"/>
    <w:next w:val="1"/>
    <w:unhideWhenUsed/>
    <w:qFormat/>
    <w:uiPriority w:val="0"/>
    <w:pPr>
      <w:ind w:left="630"/>
      <w:jc w:val="left"/>
    </w:pPr>
    <w:rPr>
      <w:rFonts w:ascii="Calibri" w:hAnsi="Calibri"/>
      <w:sz w:val="18"/>
      <w:szCs w:val="18"/>
    </w:rPr>
  </w:style>
  <w:style w:type="paragraph" w:styleId="3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unhideWhenUsed/>
    <w:qFormat/>
    <w:uiPriority w:val="0"/>
    <w:pPr>
      <w:ind w:left="1050"/>
      <w:jc w:val="left"/>
    </w:pPr>
    <w:rPr>
      <w:rFonts w:ascii="Calibri" w:hAnsi="Calibri"/>
      <w:sz w:val="18"/>
      <w:szCs w:val="18"/>
    </w:rPr>
  </w:style>
  <w:style w:type="paragraph" w:styleId="35">
    <w:name w:val="Body Text Indent 3"/>
    <w:basedOn w:val="1"/>
    <w:link w:val="87"/>
    <w:qFormat/>
    <w:uiPriority w:val="0"/>
    <w:pPr>
      <w:spacing w:after="120"/>
      <w:ind w:left="420" w:leftChars="200"/>
    </w:pPr>
    <w:rPr>
      <w:sz w:val="16"/>
      <w:szCs w:val="16"/>
    </w:rPr>
  </w:style>
  <w:style w:type="paragraph" w:styleId="36">
    <w:name w:val="toc 2"/>
    <w:basedOn w:val="1"/>
    <w:next w:val="1"/>
    <w:semiHidden/>
    <w:qFormat/>
    <w:uiPriority w:val="0"/>
    <w:pPr>
      <w:ind w:left="420" w:leftChars="200"/>
    </w:pPr>
    <w:rPr>
      <w:sz w:val="28"/>
    </w:rPr>
  </w:style>
  <w:style w:type="paragraph" w:styleId="37">
    <w:name w:val="toc 9"/>
    <w:basedOn w:val="1"/>
    <w:next w:val="1"/>
    <w:unhideWhenUsed/>
    <w:qFormat/>
    <w:uiPriority w:val="0"/>
    <w:pPr>
      <w:ind w:left="1680"/>
      <w:jc w:val="left"/>
    </w:pPr>
    <w:rPr>
      <w:rFonts w:ascii="Calibri" w:hAnsi="Calibri"/>
      <w:sz w:val="18"/>
      <w:szCs w:val="18"/>
    </w:rPr>
  </w:style>
  <w:style w:type="paragraph" w:styleId="38">
    <w:name w:val="Body Text 2"/>
    <w:basedOn w:val="1"/>
    <w:link w:val="88"/>
    <w:qFormat/>
    <w:uiPriority w:val="0"/>
    <w:pPr>
      <w:spacing w:after="120" w:line="480" w:lineRule="auto"/>
    </w:pPr>
  </w:style>
  <w:style w:type="paragraph" w:styleId="39">
    <w:name w:val="Message Header"/>
    <w:basedOn w:val="1"/>
    <w:link w:val="8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0">
    <w:name w:val="HTML Preformatted"/>
    <w:basedOn w:val="1"/>
    <w:link w:val="9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kern w:val="0"/>
      <w:sz w:val="24"/>
    </w:rPr>
  </w:style>
  <w:style w:type="paragraph" w:styleId="42">
    <w:name w:val="Title"/>
    <w:basedOn w:val="1"/>
    <w:next w:val="1"/>
    <w:link w:val="91"/>
    <w:qFormat/>
    <w:uiPriority w:val="0"/>
    <w:pPr>
      <w:spacing w:before="240" w:after="60"/>
      <w:jc w:val="center"/>
      <w:outlineLvl w:val="0"/>
    </w:pPr>
    <w:rPr>
      <w:rFonts w:ascii="Cambria" w:hAnsi="Cambria" w:cs="Cambria"/>
      <w:b/>
      <w:bCs/>
      <w:sz w:val="32"/>
      <w:szCs w:val="32"/>
    </w:rPr>
  </w:style>
  <w:style w:type="paragraph" w:styleId="43">
    <w:name w:val="Body Text First Indent"/>
    <w:basedOn w:val="19"/>
    <w:link w:val="92"/>
    <w:qFormat/>
    <w:uiPriority w:val="99"/>
    <w:pPr>
      <w:ind w:firstLine="420" w:firstLineChars="100"/>
    </w:pPr>
    <w:rPr>
      <w:rFonts w:ascii="Arial" w:hAnsi="Arial"/>
    </w:rPr>
  </w:style>
  <w:style w:type="paragraph" w:styleId="44">
    <w:name w:val="Body Text First Indent 2"/>
    <w:basedOn w:val="20"/>
    <w:link w:val="93"/>
    <w:qFormat/>
    <w:uiPriority w:val="99"/>
    <w:pPr>
      <w:ind w:firstLine="420" w:firstLineChars="200"/>
    </w:p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rPr>
  </w:style>
  <w:style w:type="character" w:styleId="49">
    <w:name w:val="page number"/>
    <w:qFormat/>
    <w:uiPriority w:val="0"/>
    <w:rPr>
      <w:rFonts w:eastAsia="宋体"/>
      <w:sz w:val="24"/>
      <w:szCs w:val="24"/>
      <w:lang w:val="en-US" w:eastAsia="zh-CN" w:bidi="ar-SA"/>
    </w:rPr>
  </w:style>
  <w:style w:type="character" w:styleId="50">
    <w:name w:val="FollowedHyperlink"/>
    <w:qFormat/>
    <w:uiPriority w:val="0"/>
    <w:rPr>
      <w:rFonts w:eastAsia="宋体"/>
      <w:color w:val="800080"/>
      <w:sz w:val="24"/>
      <w:szCs w:val="24"/>
      <w:u w:val="single"/>
      <w:lang w:val="en-US" w:eastAsia="zh-CN" w:bidi="ar-SA"/>
    </w:rPr>
  </w:style>
  <w:style w:type="character" w:styleId="51">
    <w:name w:val="Emphasis"/>
    <w:qFormat/>
    <w:uiPriority w:val="0"/>
    <w:rPr>
      <w:i/>
      <w:iCs/>
    </w:rPr>
  </w:style>
  <w:style w:type="character" w:styleId="52">
    <w:name w:val="HTML Definition"/>
    <w:qFormat/>
    <w:uiPriority w:val="0"/>
  </w:style>
  <w:style w:type="character" w:styleId="53">
    <w:name w:val="HTML Typewriter"/>
    <w:qFormat/>
    <w:uiPriority w:val="0"/>
    <w:rPr>
      <w:rFonts w:hint="default" w:ascii="monospace" w:hAnsi="monospace" w:eastAsia="monospace" w:cs="monospace"/>
      <w:sz w:val="20"/>
    </w:rPr>
  </w:style>
  <w:style w:type="character" w:styleId="54">
    <w:name w:val="HTML Acronym"/>
    <w:qFormat/>
    <w:uiPriority w:val="0"/>
  </w:style>
  <w:style w:type="character" w:styleId="55">
    <w:name w:val="HTML Variable"/>
    <w:qFormat/>
    <w:uiPriority w:val="0"/>
  </w:style>
  <w:style w:type="character" w:styleId="56">
    <w:name w:val="Hyperlink"/>
    <w:qFormat/>
    <w:uiPriority w:val="0"/>
    <w:rPr>
      <w:rFonts w:eastAsia="宋体"/>
      <w:color w:val="0000FF"/>
      <w:sz w:val="24"/>
      <w:szCs w:val="24"/>
      <w:u w:val="single"/>
      <w:lang w:val="en-US" w:eastAsia="zh-CN" w:bidi="ar-SA"/>
    </w:rPr>
  </w:style>
  <w:style w:type="character" w:styleId="57">
    <w:name w:val="HTML Code"/>
    <w:qFormat/>
    <w:uiPriority w:val="0"/>
    <w:rPr>
      <w:rFonts w:ascii="monospace" w:hAnsi="monospace" w:eastAsia="monospace" w:cs="monospace"/>
      <w:sz w:val="20"/>
    </w:rPr>
  </w:style>
  <w:style w:type="character" w:styleId="58">
    <w:name w:val="annotation reference"/>
    <w:semiHidden/>
    <w:qFormat/>
    <w:uiPriority w:val="99"/>
    <w:rPr>
      <w:sz w:val="21"/>
      <w:szCs w:val="21"/>
    </w:rPr>
  </w:style>
  <w:style w:type="character" w:styleId="59">
    <w:name w:val="HTML Cite"/>
    <w:qFormat/>
    <w:uiPriority w:val="0"/>
  </w:style>
  <w:style w:type="character" w:styleId="60">
    <w:name w:val="HTML Keyboard"/>
    <w:qFormat/>
    <w:uiPriority w:val="0"/>
    <w:rPr>
      <w:rFonts w:hint="default" w:ascii="monospace" w:hAnsi="monospace" w:eastAsia="monospace" w:cs="monospace"/>
      <w:sz w:val="20"/>
    </w:rPr>
  </w:style>
  <w:style w:type="character" w:styleId="61">
    <w:name w:val="HTML Sample"/>
    <w:qFormat/>
    <w:uiPriority w:val="0"/>
    <w:rPr>
      <w:rFonts w:hint="default" w:ascii="monospace" w:hAnsi="monospace" w:eastAsia="monospace" w:cs="monospace"/>
    </w:rPr>
  </w:style>
  <w:style w:type="paragraph" w:customStyle="1" w:styleId="62">
    <w:name w:val="样式1"/>
    <w:basedOn w:val="1"/>
    <w:qFormat/>
    <w:uiPriority w:val="0"/>
    <w:pPr>
      <w:numPr>
        <w:ilvl w:val="0"/>
        <w:numId w:val="2"/>
      </w:numPr>
      <w:adjustRightInd w:val="0"/>
      <w:textAlignment w:val="baseline"/>
    </w:pPr>
    <w:rPr>
      <w:rFonts w:ascii="宋体" w:hAnsi="宋体"/>
      <w:kern w:val="0"/>
      <w:szCs w:val="21"/>
    </w:rPr>
  </w:style>
  <w:style w:type="paragraph" w:customStyle="1" w:styleId="63">
    <w:name w:val="BodyText1I2"/>
    <w:basedOn w:val="64"/>
    <w:qFormat/>
    <w:uiPriority w:val="0"/>
    <w:pPr>
      <w:spacing w:after="0"/>
      <w:ind w:left="0" w:leftChars="0" w:firstLine="200" w:firstLineChars="200"/>
    </w:pPr>
    <w:rPr>
      <w:sz w:val="28"/>
    </w:rPr>
  </w:style>
  <w:style w:type="paragraph" w:customStyle="1" w:styleId="64">
    <w:name w:val="BodyTextIndent"/>
    <w:basedOn w:val="1"/>
    <w:qFormat/>
    <w:uiPriority w:val="0"/>
    <w:pPr>
      <w:spacing w:after="120"/>
      <w:ind w:left="420" w:leftChars="200"/>
      <w:textAlignment w:val="baseline"/>
    </w:pPr>
  </w:style>
  <w:style w:type="character" w:customStyle="1" w:styleId="65">
    <w:name w:val="正文文本 字符1"/>
    <w:link w:val="19"/>
    <w:qFormat/>
    <w:uiPriority w:val="99"/>
    <w:rPr>
      <w:rFonts w:eastAsia="宋体"/>
      <w:kern w:val="2"/>
      <w:sz w:val="21"/>
      <w:szCs w:val="24"/>
      <w:lang w:val="en-US" w:eastAsia="zh-CN" w:bidi="ar-SA"/>
    </w:rPr>
  </w:style>
  <w:style w:type="character" w:customStyle="1" w:styleId="66">
    <w:name w:val="标题 1 字符"/>
    <w:link w:val="3"/>
    <w:qFormat/>
    <w:uiPriority w:val="9"/>
    <w:rPr>
      <w:rFonts w:eastAsia="宋体"/>
      <w:kern w:val="2"/>
      <w:sz w:val="28"/>
      <w:lang w:val="en-US" w:eastAsia="zh-CN" w:bidi="ar-SA"/>
    </w:rPr>
  </w:style>
  <w:style w:type="character" w:customStyle="1" w:styleId="67">
    <w:name w:val="标题 2 字符"/>
    <w:link w:val="4"/>
    <w:qFormat/>
    <w:uiPriority w:val="9"/>
    <w:rPr>
      <w:rFonts w:ascii="Arial" w:hAnsi="Arial" w:eastAsia="黑体"/>
      <w:b/>
      <w:bCs/>
      <w:kern w:val="2"/>
      <w:sz w:val="32"/>
      <w:szCs w:val="32"/>
      <w:lang w:val="en-US" w:eastAsia="zh-CN" w:bidi="ar-SA"/>
    </w:rPr>
  </w:style>
  <w:style w:type="character" w:customStyle="1" w:styleId="68">
    <w:name w:val="标题 3 字符"/>
    <w:link w:val="5"/>
    <w:qFormat/>
    <w:uiPriority w:val="9"/>
    <w:rPr>
      <w:rFonts w:eastAsia="宋体"/>
      <w:b/>
      <w:bCs/>
      <w:kern w:val="2"/>
      <w:sz w:val="32"/>
      <w:szCs w:val="32"/>
      <w:lang w:val="en-US" w:eastAsia="zh-CN" w:bidi="ar-SA"/>
    </w:rPr>
  </w:style>
  <w:style w:type="character" w:customStyle="1" w:styleId="69">
    <w:name w:val="标题 4 字符"/>
    <w:link w:val="6"/>
    <w:qFormat/>
    <w:uiPriority w:val="9"/>
    <w:rPr>
      <w:rFonts w:ascii="Cambria" w:hAnsi="Cambria" w:eastAsia="黑体"/>
      <w:bCs/>
      <w:sz w:val="28"/>
      <w:szCs w:val="28"/>
      <w:lang w:bidi="ar-SA"/>
    </w:rPr>
  </w:style>
  <w:style w:type="character" w:customStyle="1" w:styleId="70">
    <w:name w:val="标题 5 字符"/>
    <w:link w:val="7"/>
    <w:qFormat/>
    <w:uiPriority w:val="9"/>
    <w:rPr>
      <w:rFonts w:eastAsia="黑体"/>
      <w:bCs/>
      <w:sz w:val="28"/>
      <w:szCs w:val="28"/>
      <w:lang w:bidi="ar-SA"/>
    </w:rPr>
  </w:style>
  <w:style w:type="character" w:customStyle="1" w:styleId="71">
    <w:name w:val="标题 6 字符"/>
    <w:link w:val="8"/>
    <w:qFormat/>
    <w:uiPriority w:val="9"/>
    <w:rPr>
      <w:rFonts w:ascii="Cambria" w:hAnsi="Cambria" w:eastAsia="宋体"/>
      <w:b/>
      <w:bCs/>
      <w:sz w:val="24"/>
      <w:szCs w:val="24"/>
      <w:lang w:bidi="ar-SA"/>
    </w:rPr>
  </w:style>
  <w:style w:type="character" w:customStyle="1" w:styleId="72">
    <w:name w:val="标题 7 字符"/>
    <w:link w:val="9"/>
    <w:qFormat/>
    <w:uiPriority w:val="9"/>
    <w:rPr>
      <w:rFonts w:eastAsia="宋体"/>
      <w:b/>
      <w:bCs/>
      <w:sz w:val="24"/>
      <w:szCs w:val="24"/>
      <w:lang w:bidi="ar-SA"/>
    </w:rPr>
  </w:style>
  <w:style w:type="character" w:customStyle="1" w:styleId="73">
    <w:name w:val="标题 8 字符"/>
    <w:link w:val="10"/>
    <w:qFormat/>
    <w:uiPriority w:val="9"/>
    <w:rPr>
      <w:rFonts w:ascii="Cambria" w:hAnsi="Cambria" w:eastAsia="宋体"/>
      <w:sz w:val="24"/>
      <w:szCs w:val="24"/>
      <w:lang w:bidi="ar-SA"/>
    </w:rPr>
  </w:style>
  <w:style w:type="character" w:customStyle="1" w:styleId="74">
    <w:name w:val="标题 9 字符"/>
    <w:link w:val="11"/>
    <w:qFormat/>
    <w:uiPriority w:val="9"/>
    <w:rPr>
      <w:rFonts w:ascii="Cambria" w:hAnsi="Cambria" w:eastAsia="宋体"/>
      <w:szCs w:val="21"/>
      <w:lang w:bidi="ar-SA"/>
    </w:rPr>
  </w:style>
  <w:style w:type="character" w:customStyle="1" w:styleId="75">
    <w:name w:val="正文缩进 字符"/>
    <w:link w:val="13"/>
    <w:qFormat/>
    <w:locked/>
    <w:uiPriority w:val="0"/>
    <w:rPr>
      <w:rFonts w:ascii="楷体_GB2312" w:eastAsia="楷体_GB2312"/>
      <w:kern w:val="2"/>
      <w:sz w:val="24"/>
      <w:lang w:val="en-US" w:eastAsia="zh-CN" w:bidi="ar-SA"/>
    </w:rPr>
  </w:style>
  <w:style w:type="character" w:customStyle="1" w:styleId="76">
    <w:name w:val="文档结构图 字符"/>
    <w:link w:val="14"/>
    <w:qFormat/>
    <w:uiPriority w:val="99"/>
    <w:rPr>
      <w:rFonts w:ascii="宋体" w:eastAsia="宋体"/>
      <w:sz w:val="18"/>
      <w:szCs w:val="18"/>
      <w:lang w:bidi="ar-SA"/>
    </w:rPr>
  </w:style>
  <w:style w:type="character" w:customStyle="1" w:styleId="77">
    <w:name w:val="批注文字 字符"/>
    <w:link w:val="16"/>
    <w:semiHidden/>
    <w:qFormat/>
    <w:uiPriority w:val="99"/>
  </w:style>
  <w:style w:type="character" w:customStyle="1" w:styleId="78">
    <w:name w:val="正文文本 3 字符"/>
    <w:link w:val="17"/>
    <w:qFormat/>
    <w:uiPriority w:val="99"/>
    <w:rPr>
      <w:rFonts w:eastAsia="宋体"/>
      <w:kern w:val="2"/>
      <w:sz w:val="16"/>
      <w:szCs w:val="16"/>
      <w:lang w:val="en-US" w:eastAsia="zh-CN" w:bidi="ar-SA"/>
    </w:rPr>
  </w:style>
  <w:style w:type="character" w:customStyle="1" w:styleId="79">
    <w:name w:val="正文文本缩进 字符"/>
    <w:link w:val="20"/>
    <w:qFormat/>
    <w:uiPriority w:val="99"/>
    <w:rPr>
      <w:kern w:val="2"/>
      <w:sz w:val="21"/>
      <w:szCs w:val="24"/>
    </w:rPr>
  </w:style>
  <w:style w:type="character" w:customStyle="1" w:styleId="80">
    <w:name w:val="纯文本 字符"/>
    <w:link w:val="24"/>
    <w:qFormat/>
    <w:uiPriority w:val="99"/>
    <w:rPr>
      <w:rFonts w:ascii="宋体" w:hAnsi="Courier New" w:eastAsia="宋体"/>
      <w:kern w:val="2"/>
      <w:sz w:val="21"/>
      <w:lang w:val="en-US" w:eastAsia="zh-CN" w:bidi="ar-SA"/>
    </w:rPr>
  </w:style>
  <w:style w:type="character" w:customStyle="1" w:styleId="81">
    <w:name w:val="日期 字符"/>
    <w:link w:val="26"/>
    <w:qFormat/>
    <w:uiPriority w:val="99"/>
    <w:rPr>
      <w:kern w:val="2"/>
      <w:sz w:val="21"/>
    </w:rPr>
  </w:style>
  <w:style w:type="character" w:customStyle="1" w:styleId="82">
    <w:name w:val="正文文本缩进 2 字符"/>
    <w:link w:val="27"/>
    <w:qFormat/>
    <w:uiPriority w:val="99"/>
    <w:rPr>
      <w:kern w:val="2"/>
      <w:sz w:val="21"/>
      <w:szCs w:val="24"/>
    </w:rPr>
  </w:style>
  <w:style w:type="character" w:customStyle="1" w:styleId="83">
    <w:name w:val="批注框文本 字符"/>
    <w:link w:val="28"/>
    <w:qFormat/>
    <w:uiPriority w:val="99"/>
    <w:rPr>
      <w:sz w:val="18"/>
      <w:szCs w:val="18"/>
    </w:rPr>
  </w:style>
  <w:style w:type="character" w:customStyle="1" w:styleId="84">
    <w:name w:val="页脚 字符"/>
    <w:link w:val="29"/>
    <w:qFormat/>
    <w:uiPriority w:val="99"/>
    <w:rPr>
      <w:rFonts w:eastAsia="宋体"/>
      <w:kern w:val="2"/>
      <w:sz w:val="18"/>
      <w:szCs w:val="18"/>
      <w:lang w:val="en-US" w:eastAsia="zh-CN" w:bidi="ar-SA"/>
    </w:rPr>
  </w:style>
  <w:style w:type="character" w:customStyle="1" w:styleId="85">
    <w:name w:val="页眉 字符"/>
    <w:link w:val="30"/>
    <w:qFormat/>
    <w:uiPriority w:val="99"/>
    <w:rPr>
      <w:rFonts w:eastAsia="宋体"/>
      <w:kern w:val="2"/>
      <w:sz w:val="18"/>
      <w:szCs w:val="18"/>
      <w:lang w:val="en-US" w:eastAsia="zh-CN" w:bidi="ar-SA"/>
    </w:rPr>
  </w:style>
  <w:style w:type="character" w:customStyle="1" w:styleId="86">
    <w:name w:val="脚注文本 字符"/>
    <w:link w:val="2"/>
    <w:qFormat/>
    <w:uiPriority w:val="0"/>
    <w:rPr>
      <w:kern w:val="2"/>
      <w:sz w:val="18"/>
      <w:szCs w:val="24"/>
    </w:rPr>
  </w:style>
  <w:style w:type="character" w:customStyle="1" w:styleId="87">
    <w:name w:val="正文文本缩进 3 字符"/>
    <w:link w:val="35"/>
    <w:qFormat/>
    <w:uiPriority w:val="99"/>
    <w:rPr>
      <w:kern w:val="2"/>
      <w:sz w:val="16"/>
      <w:szCs w:val="16"/>
    </w:rPr>
  </w:style>
  <w:style w:type="character" w:customStyle="1" w:styleId="88">
    <w:name w:val="正文文本 2 字符"/>
    <w:link w:val="38"/>
    <w:qFormat/>
    <w:uiPriority w:val="99"/>
    <w:rPr>
      <w:kern w:val="2"/>
      <w:sz w:val="21"/>
      <w:szCs w:val="24"/>
    </w:rPr>
  </w:style>
  <w:style w:type="character" w:customStyle="1" w:styleId="89">
    <w:name w:val="信息标题 字符"/>
    <w:link w:val="39"/>
    <w:qFormat/>
    <w:uiPriority w:val="0"/>
    <w:rPr>
      <w:rFonts w:ascii="Cambria" w:hAnsi="Cambria"/>
      <w:kern w:val="2"/>
      <w:sz w:val="24"/>
      <w:szCs w:val="24"/>
      <w:shd w:val="pct20" w:color="auto" w:fill="auto"/>
    </w:rPr>
  </w:style>
  <w:style w:type="character" w:customStyle="1" w:styleId="90">
    <w:name w:val="HTML 预设格式 字符"/>
    <w:link w:val="40"/>
    <w:qFormat/>
    <w:locked/>
    <w:uiPriority w:val="99"/>
    <w:rPr>
      <w:rFonts w:ascii="宋体" w:hAnsi="宋体" w:eastAsia="宋体"/>
      <w:sz w:val="24"/>
      <w:szCs w:val="24"/>
      <w:lang w:val="en-US" w:eastAsia="zh-CN" w:bidi="ar-SA"/>
    </w:rPr>
  </w:style>
  <w:style w:type="character" w:customStyle="1" w:styleId="91">
    <w:name w:val="标题 字符"/>
    <w:link w:val="42"/>
    <w:qFormat/>
    <w:locked/>
    <w:uiPriority w:val="10"/>
    <w:rPr>
      <w:rFonts w:ascii="Cambria" w:hAnsi="Cambria" w:eastAsia="宋体" w:cs="Cambria"/>
      <w:b/>
      <w:bCs/>
      <w:kern w:val="2"/>
      <w:sz w:val="32"/>
      <w:szCs w:val="32"/>
      <w:lang w:val="en-US" w:eastAsia="zh-CN" w:bidi="ar-SA"/>
    </w:rPr>
  </w:style>
  <w:style w:type="character" w:customStyle="1" w:styleId="92">
    <w:name w:val="正文文本首行缩进 字符1"/>
    <w:link w:val="43"/>
    <w:qFormat/>
    <w:uiPriority w:val="99"/>
    <w:rPr>
      <w:rFonts w:ascii="Arial" w:hAnsi="Arial" w:eastAsia="宋体"/>
      <w:kern w:val="2"/>
      <w:sz w:val="21"/>
      <w:szCs w:val="24"/>
      <w:lang w:val="en-US" w:eastAsia="zh-CN" w:bidi="ar-SA"/>
    </w:rPr>
  </w:style>
  <w:style w:type="character" w:customStyle="1" w:styleId="93">
    <w:name w:val="正文文本首行缩进 2 字符1"/>
    <w:link w:val="44"/>
    <w:qFormat/>
    <w:uiPriority w:val="99"/>
  </w:style>
  <w:style w:type="paragraph" w:customStyle="1" w:styleId="9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95">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96">
    <w:name w:val="Char Char3"/>
    <w:qFormat/>
    <w:uiPriority w:val="0"/>
    <w:rPr>
      <w:rFonts w:ascii="宋体" w:hAnsi="Courier New" w:eastAsia="宋体"/>
      <w:sz w:val="21"/>
      <w:lang w:val="en-US" w:eastAsia="zh-CN"/>
    </w:rPr>
  </w:style>
  <w:style w:type="character" w:customStyle="1" w:styleId="97">
    <w:name w:val="Heading 2 Char"/>
    <w:qFormat/>
    <w:locked/>
    <w:uiPriority w:val="0"/>
    <w:rPr>
      <w:rFonts w:ascii="Cambria" w:hAnsi="Cambria" w:eastAsia="宋体" w:cs="黑体"/>
      <w:b/>
      <w:bCs/>
      <w:sz w:val="32"/>
      <w:szCs w:val="32"/>
    </w:rPr>
  </w:style>
  <w:style w:type="character" w:customStyle="1" w:styleId="98">
    <w:name w:val="Header Char"/>
    <w:qFormat/>
    <w:locked/>
    <w:uiPriority w:val="0"/>
    <w:rPr>
      <w:rFonts w:cs="Times New Roman"/>
      <w:sz w:val="18"/>
      <w:szCs w:val="18"/>
    </w:rPr>
  </w:style>
  <w:style w:type="character" w:customStyle="1" w:styleId="99">
    <w:name w:val="apple-converted-space"/>
    <w:qFormat/>
    <w:uiPriority w:val="0"/>
  </w:style>
  <w:style w:type="character" w:customStyle="1" w:styleId="100">
    <w:name w:val="mini-outputtext1"/>
    <w:qFormat/>
    <w:uiPriority w:val="0"/>
  </w:style>
  <w:style w:type="character" w:customStyle="1" w:styleId="101">
    <w:name w:val="apple-style-span"/>
    <w:qFormat/>
    <w:uiPriority w:val="0"/>
  </w:style>
  <w:style w:type="character" w:customStyle="1" w:styleId="102">
    <w:name w:val="Heading 1 Char"/>
    <w:qFormat/>
    <w:locked/>
    <w:uiPriority w:val="0"/>
    <w:rPr>
      <w:rFonts w:eastAsia="宋体"/>
      <w:b/>
      <w:bCs/>
      <w:kern w:val="44"/>
      <w:sz w:val="44"/>
      <w:szCs w:val="44"/>
      <w:lang w:val="en-US" w:eastAsia="zh-CN" w:bidi="ar-SA"/>
    </w:rPr>
  </w:style>
  <w:style w:type="character" w:customStyle="1" w:styleId="103">
    <w:name w:val="Heading 4 Char"/>
    <w:qFormat/>
    <w:locked/>
    <w:uiPriority w:val="0"/>
    <w:rPr>
      <w:rFonts w:ascii="Cambria" w:hAnsi="Cambria" w:eastAsia="宋体" w:cs="黑体"/>
      <w:b/>
      <w:bCs/>
      <w:kern w:val="2"/>
      <w:sz w:val="28"/>
      <w:szCs w:val="28"/>
      <w:lang w:val="en-US" w:eastAsia="zh-CN" w:bidi="ar-SA"/>
    </w:rPr>
  </w:style>
  <w:style w:type="character" w:customStyle="1" w:styleId="104">
    <w:name w:val="Char Char4"/>
    <w:qFormat/>
    <w:uiPriority w:val="0"/>
    <w:rPr>
      <w:sz w:val="18"/>
      <w:szCs w:val="18"/>
    </w:rPr>
  </w:style>
  <w:style w:type="character" w:customStyle="1" w:styleId="105">
    <w:name w:val="列出段落 Char"/>
    <w:link w:val="106"/>
    <w:qFormat/>
    <w:uiPriority w:val="0"/>
    <w:rPr>
      <w:rFonts w:ascii="Calibri" w:hAnsi="Calibri"/>
      <w:kern w:val="2"/>
      <w:sz w:val="24"/>
      <w:szCs w:val="22"/>
    </w:rPr>
  </w:style>
  <w:style w:type="paragraph" w:customStyle="1" w:styleId="106">
    <w:name w:val="列出段落1"/>
    <w:basedOn w:val="1"/>
    <w:link w:val="105"/>
    <w:qFormat/>
    <w:uiPriority w:val="0"/>
    <w:pPr>
      <w:spacing w:line="360" w:lineRule="auto"/>
      <w:ind w:firstLine="420" w:firstLineChars="200"/>
      <w:jc w:val="left"/>
    </w:pPr>
    <w:rPr>
      <w:sz w:val="24"/>
      <w:szCs w:val="22"/>
    </w:rPr>
  </w:style>
  <w:style w:type="character" w:customStyle="1" w:styleId="107">
    <w:name w:val="tpc_content"/>
    <w:qFormat/>
    <w:uiPriority w:val="0"/>
  </w:style>
  <w:style w:type="character" w:customStyle="1" w:styleId="108">
    <w:name w:val="Char Char Char Char Char Char Char Char"/>
    <w:link w:val="109"/>
    <w:qFormat/>
    <w:uiPriority w:val="0"/>
    <w:rPr>
      <w:rFonts w:eastAsia="宋体"/>
      <w:sz w:val="24"/>
      <w:szCs w:val="24"/>
      <w:lang w:val="en-US" w:eastAsia="zh-CN" w:bidi="ar-SA"/>
    </w:rPr>
  </w:style>
  <w:style w:type="paragraph" w:customStyle="1" w:styleId="109">
    <w:name w:val="Char Char Char Char Char Char Char"/>
    <w:basedOn w:val="1"/>
    <w:link w:val="108"/>
    <w:qFormat/>
    <w:uiPriority w:val="0"/>
    <w:pPr>
      <w:widowControl/>
      <w:spacing w:after="160" w:line="240" w:lineRule="exact"/>
      <w:jc w:val="left"/>
    </w:pPr>
    <w:rPr>
      <w:kern w:val="0"/>
      <w:sz w:val="24"/>
    </w:rPr>
  </w:style>
  <w:style w:type="character" w:customStyle="1" w:styleId="110">
    <w:name w:val="无间隔 Char"/>
    <w:link w:val="111"/>
    <w:qFormat/>
    <w:locked/>
    <w:uiPriority w:val="0"/>
    <w:rPr>
      <w:sz w:val="22"/>
      <w:lang w:val="en-US" w:eastAsia="zh-CN" w:bidi="ar-SA"/>
    </w:rPr>
  </w:style>
  <w:style w:type="paragraph" w:customStyle="1" w:styleId="111">
    <w:name w:val="No Spacing1"/>
    <w:link w:val="110"/>
    <w:qFormat/>
    <w:uiPriority w:val="0"/>
    <w:rPr>
      <w:rFonts w:ascii="Times New Roman" w:hAnsi="Times New Roman" w:eastAsia="宋体" w:cs="Times New Roman"/>
      <w:sz w:val="22"/>
      <w:lang w:val="en-US" w:eastAsia="zh-CN" w:bidi="ar-SA"/>
    </w:rPr>
  </w:style>
  <w:style w:type="character" w:customStyle="1" w:styleId="112">
    <w:name w:val="Footer Char"/>
    <w:qFormat/>
    <w:locked/>
    <w:uiPriority w:val="0"/>
    <w:rPr>
      <w:rFonts w:cs="Times New Roman"/>
      <w:sz w:val="18"/>
      <w:szCs w:val="18"/>
    </w:rPr>
  </w:style>
  <w:style w:type="character" w:customStyle="1" w:styleId="113">
    <w:name w:val="Heading 5 Char"/>
    <w:qFormat/>
    <w:locked/>
    <w:uiPriority w:val="0"/>
    <w:rPr>
      <w:rFonts w:eastAsia="宋体"/>
      <w:b/>
      <w:bCs/>
      <w:kern w:val="2"/>
      <w:sz w:val="28"/>
      <w:szCs w:val="28"/>
      <w:lang w:val="en-US" w:eastAsia="zh-CN" w:bidi="ar-SA"/>
    </w:rPr>
  </w:style>
  <w:style w:type="character" w:customStyle="1" w:styleId="114">
    <w:name w:val="样式 宋体"/>
    <w:qFormat/>
    <w:uiPriority w:val="0"/>
    <w:rPr>
      <w:rFonts w:ascii="宋体" w:hAnsi="宋体" w:eastAsia="宋体"/>
      <w:kern w:val="0"/>
      <w:sz w:val="32"/>
      <w:lang w:val="en-US" w:eastAsia="zh-CN"/>
    </w:rPr>
  </w:style>
  <w:style w:type="character" w:customStyle="1" w:styleId="115">
    <w:name w:val="样式 标题 3h3H3l3CTheading 3Level 3 Headlevel_3PIM 3sect1.2... Char"/>
    <w:link w:val="116"/>
    <w:qFormat/>
    <w:uiPriority w:val="0"/>
    <w:rPr>
      <w:rFonts w:ascii="Arial" w:hAnsi="Arial" w:eastAsia="黑体"/>
      <w:bCs/>
      <w:sz w:val="24"/>
      <w:szCs w:val="32"/>
      <w:lang w:bidi="ar-SA"/>
    </w:rPr>
  </w:style>
  <w:style w:type="paragraph" w:customStyle="1" w:styleId="116">
    <w:name w:val="样式 标题 3h3H3l3CTheading 3Level 3 Headlevel_3PIM 3sect1.2..."/>
    <w:basedOn w:val="5"/>
    <w:link w:val="115"/>
    <w:qFormat/>
    <w:uiPriority w:val="0"/>
    <w:pPr>
      <w:spacing w:beforeLines="50" w:afterLines="50" w:line="360" w:lineRule="auto"/>
      <w:ind w:left="720" w:hanging="720"/>
    </w:pPr>
    <w:rPr>
      <w:rFonts w:ascii="Arial" w:hAnsi="Arial" w:eastAsia="黑体"/>
      <w:b w:val="0"/>
      <w:kern w:val="0"/>
      <w:sz w:val="24"/>
    </w:rPr>
  </w:style>
  <w:style w:type="character" w:customStyle="1" w:styleId="117">
    <w:name w:val="Heading 3 Char"/>
    <w:qFormat/>
    <w:locked/>
    <w:uiPriority w:val="0"/>
    <w:rPr>
      <w:rFonts w:cs="Times New Roman"/>
      <w:b/>
      <w:bCs/>
      <w:sz w:val="32"/>
      <w:szCs w:val="32"/>
    </w:rPr>
  </w:style>
  <w:style w:type="character" w:customStyle="1" w:styleId="118">
    <w:name w:val="f_user_info1"/>
    <w:qFormat/>
    <w:uiPriority w:val="0"/>
    <w:rPr>
      <w:b/>
      <w:bCs/>
      <w:color w:val="FF6600"/>
      <w:sz w:val="21"/>
      <w:szCs w:val="21"/>
    </w:rPr>
  </w:style>
  <w:style w:type="character" w:customStyle="1" w:styleId="119">
    <w:name w:val="style7"/>
    <w:qFormat/>
    <w:uiPriority w:val="0"/>
  </w:style>
  <w:style w:type="character" w:customStyle="1" w:styleId="120">
    <w:name w:val="样式 标题 3Title3h33rd levelH3l3CTlevel_3PIM 33h4Heading ... Char Char Char Char"/>
    <w:qFormat/>
    <w:uiPriority w:val="0"/>
    <w:rPr>
      <w:rFonts w:hint="eastAsia" w:ascii="宋体" w:hAnsi="宋体" w:eastAsia="宋体"/>
      <w:b/>
      <w:bCs/>
      <w:kern w:val="2"/>
      <w:sz w:val="30"/>
      <w:szCs w:val="32"/>
      <w:lang w:val="en-US" w:eastAsia="zh-CN" w:bidi="ar-SA"/>
    </w:rPr>
  </w:style>
  <w:style w:type="character" w:customStyle="1" w:styleId="121">
    <w:name w:val="style8"/>
    <w:qFormat/>
    <w:uiPriority w:val="0"/>
  </w:style>
  <w:style w:type="character" w:customStyle="1" w:styleId="122">
    <w:name w:val="标准小四 Char"/>
    <w:link w:val="123"/>
    <w:qFormat/>
    <w:uiPriority w:val="0"/>
    <w:rPr>
      <w:rFonts w:ascii="Arial" w:hAnsi="Arial" w:eastAsia="宋体"/>
      <w:kern w:val="2"/>
      <w:sz w:val="24"/>
      <w:szCs w:val="24"/>
      <w:lang w:val="en-US" w:eastAsia="zh-CN" w:bidi="ar-SA"/>
    </w:rPr>
  </w:style>
  <w:style w:type="paragraph" w:customStyle="1" w:styleId="123">
    <w:name w:val="标准小四"/>
    <w:basedOn w:val="1"/>
    <w:link w:val="122"/>
    <w:qFormat/>
    <w:uiPriority w:val="0"/>
    <w:pPr>
      <w:spacing w:line="360" w:lineRule="auto"/>
      <w:ind w:firstLine="200" w:firstLineChars="200"/>
    </w:pPr>
    <w:rPr>
      <w:rFonts w:ascii="Arial" w:hAnsi="Arial"/>
      <w:sz w:val="24"/>
    </w:rPr>
  </w:style>
  <w:style w:type="character" w:customStyle="1" w:styleId="124">
    <w:name w:val="font11"/>
    <w:qFormat/>
    <w:uiPriority w:val="0"/>
    <w:rPr>
      <w:rFonts w:ascii="宋体" w:hAnsi="宋体" w:eastAsia="宋体" w:cs="宋体"/>
      <w:color w:val="000000"/>
      <w:sz w:val="18"/>
      <w:szCs w:val="18"/>
      <w:u w:val="none"/>
    </w:rPr>
  </w:style>
  <w:style w:type="character" w:customStyle="1" w:styleId="125">
    <w:name w:val="Plain Text Char"/>
    <w:qFormat/>
    <w:locked/>
    <w:uiPriority w:val="0"/>
    <w:rPr>
      <w:rFonts w:ascii="宋体" w:hAnsi="Courier New" w:eastAsia="宋体"/>
      <w:sz w:val="21"/>
    </w:rPr>
  </w:style>
  <w:style w:type="character" w:customStyle="1" w:styleId="126">
    <w:name w:val="Char Char41"/>
    <w:qFormat/>
    <w:uiPriority w:val="0"/>
    <w:rPr>
      <w:sz w:val="18"/>
      <w:szCs w:val="18"/>
    </w:rPr>
  </w:style>
  <w:style w:type="character" w:customStyle="1" w:styleId="127">
    <w:name w:val="正文（缩进） Char"/>
    <w:link w:val="128"/>
    <w:qFormat/>
    <w:locked/>
    <w:uiPriority w:val="0"/>
    <w:rPr>
      <w:sz w:val="24"/>
      <w:szCs w:val="24"/>
    </w:rPr>
  </w:style>
  <w:style w:type="paragraph" w:customStyle="1" w:styleId="128">
    <w:name w:val="正文（缩进）"/>
    <w:basedOn w:val="1"/>
    <w:link w:val="127"/>
    <w:qFormat/>
    <w:uiPriority w:val="0"/>
    <w:pPr>
      <w:spacing w:beforeLines="50" w:afterLines="50" w:line="360" w:lineRule="auto"/>
      <w:ind w:firstLine="480" w:firstLineChars="200"/>
    </w:pPr>
    <w:rPr>
      <w:kern w:val="0"/>
      <w:sz w:val="24"/>
    </w:rPr>
  </w:style>
  <w:style w:type="character" w:customStyle="1" w:styleId="129">
    <w:name w:val="Heading 6 Char"/>
    <w:qFormat/>
    <w:locked/>
    <w:uiPriority w:val="0"/>
    <w:rPr>
      <w:rFonts w:ascii="Cambria" w:hAnsi="Cambria" w:eastAsia="宋体"/>
      <w:b/>
      <w:bCs/>
      <w:kern w:val="2"/>
      <w:sz w:val="24"/>
      <w:szCs w:val="24"/>
      <w:lang w:val="en-US" w:eastAsia="zh-CN" w:bidi="ar-SA"/>
    </w:rPr>
  </w:style>
  <w:style w:type="character" w:customStyle="1" w:styleId="130">
    <w:name w:val="标题 1 Char Char"/>
    <w:qFormat/>
    <w:uiPriority w:val="0"/>
    <w:rPr>
      <w:rFonts w:eastAsia="宋体"/>
      <w:b/>
      <w:spacing w:val="-2"/>
      <w:sz w:val="24"/>
      <w:lang w:val="en-US" w:eastAsia="zh-CN"/>
    </w:rPr>
  </w:style>
  <w:style w:type="paragraph" w:customStyle="1" w:styleId="131">
    <w:name w:val="DD标题三"/>
    <w:basedOn w:val="5"/>
    <w:qFormat/>
    <w:uiPriority w:val="99"/>
    <w:pPr>
      <w:numPr>
        <w:ilvl w:val="2"/>
        <w:numId w:val="3"/>
      </w:numPr>
      <w:tabs>
        <w:tab w:val="left" w:pos="812"/>
      </w:tabs>
      <w:spacing w:before="240" w:after="240" w:line="360" w:lineRule="auto"/>
      <w:ind w:left="218"/>
    </w:pPr>
    <w:rPr>
      <w:rFonts w:ascii="宋体" w:hAnsi="宋体" w:cs="宋体"/>
      <w:sz w:val="28"/>
      <w:szCs w:val="28"/>
    </w:rPr>
  </w:style>
  <w:style w:type="paragraph" w:customStyle="1" w:styleId="1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3">
    <w:name w:val="标题 2（绿盟科技）"/>
    <w:basedOn w:val="4"/>
    <w:next w:val="1"/>
    <w:qFormat/>
    <w:uiPriority w:val="0"/>
    <w:pPr>
      <w:spacing w:line="415" w:lineRule="auto"/>
      <w:jc w:val="left"/>
    </w:pPr>
    <w:rPr>
      <w:bCs w:val="0"/>
    </w:rPr>
  </w:style>
  <w:style w:type="paragraph" w:customStyle="1" w:styleId="134">
    <w:name w:val="正文文本 31"/>
    <w:basedOn w:val="1"/>
    <w:qFormat/>
    <w:uiPriority w:val="0"/>
    <w:pPr>
      <w:spacing w:line="440" w:lineRule="exact"/>
    </w:pPr>
    <w:rPr>
      <w:color w:val="000000"/>
      <w:sz w:val="18"/>
    </w:rPr>
  </w:style>
  <w:style w:type="paragraph" w:customStyle="1" w:styleId="135">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37">
    <w:name w:val="标准文本"/>
    <w:basedOn w:val="1"/>
    <w:qFormat/>
    <w:uiPriority w:val="99"/>
    <w:pPr>
      <w:widowControl/>
      <w:ind w:firstLine="480"/>
      <w:jc w:val="left"/>
    </w:pPr>
    <w:rPr>
      <w:kern w:val="0"/>
      <w:sz w:val="20"/>
      <w:szCs w:val="20"/>
    </w:rPr>
  </w:style>
  <w:style w:type="paragraph" w:customStyle="1" w:styleId="138">
    <w:name w:val="xl25"/>
    <w:basedOn w:val="1"/>
    <w:qFormat/>
    <w:uiPriority w:val="0"/>
    <w:pPr>
      <w:widowControl/>
      <w:spacing w:before="100" w:beforeAutospacing="1" w:after="100" w:afterAutospacing="1"/>
      <w:textAlignment w:val="center"/>
    </w:pPr>
    <w:rPr>
      <w:rFonts w:ascii="宋体" w:hAnsi="宋体"/>
      <w:kern w:val="0"/>
      <w:sz w:val="18"/>
      <w:szCs w:val="18"/>
    </w:rPr>
  </w:style>
  <w:style w:type="paragraph" w:customStyle="1" w:styleId="139">
    <w:name w:val="无间隔1"/>
    <w:qFormat/>
    <w:uiPriority w:val="0"/>
    <w:pPr>
      <w:widowControl w:val="0"/>
      <w:jc w:val="both"/>
    </w:pPr>
    <w:rPr>
      <w:rFonts w:ascii="Times New Roman" w:hAnsi="Times New Roman" w:eastAsia="宋体" w:cs="Times New Roman"/>
      <w:lang w:val="en-US" w:eastAsia="zh-CN" w:bidi="ar-SA"/>
    </w:rPr>
  </w:style>
  <w:style w:type="paragraph" w:customStyle="1" w:styleId="140">
    <w:name w:val="Table Paragraph"/>
    <w:basedOn w:val="1"/>
    <w:qFormat/>
    <w:uiPriority w:val="1"/>
    <w:rPr>
      <w:rFonts w:eastAsia="Times New Roman"/>
    </w:rPr>
  </w:style>
  <w:style w:type="paragraph" w:customStyle="1" w:styleId="141">
    <w:name w:val="样式 标题 1 + 四号 居中 段前: 12 磅 段后: 12 磅 行距: 单倍行距"/>
    <w:basedOn w:val="3"/>
    <w:qFormat/>
    <w:uiPriority w:val="0"/>
    <w:pPr>
      <w:keepLines/>
      <w:numPr>
        <w:numId w:val="0"/>
      </w:numPr>
      <w:adjustRightInd w:val="0"/>
      <w:spacing w:before="240" w:after="240"/>
      <w:ind w:left="6012" w:firstLine="288"/>
      <w:textAlignment w:val="baseline"/>
    </w:pPr>
    <w:rPr>
      <w:b/>
      <w:bCs/>
      <w:kern w:val="44"/>
    </w:rPr>
  </w:style>
  <w:style w:type="paragraph" w:customStyle="1" w:styleId="142">
    <w:name w:val="段落"/>
    <w:basedOn w:val="1"/>
    <w:qFormat/>
    <w:uiPriority w:val="0"/>
  </w:style>
  <w:style w:type="paragraph" w:customStyle="1" w:styleId="14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TOC Heading1"/>
    <w:basedOn w:val="3"/>
    <w:next w:val="1"/>
    <w:qFormat/>
    <w:uiPriority w:val="0"/>
    <w:pPr>
      <w:keepLines/>
      <w:widowControl/>
      <w:tabs>
        <w:tab w:val="clear" w:pos="432"/>
      </w:tabs>
      <w:spacing w:before="240" w:line="259" w:lineRule="auto"/>
      <w:ind w:left="2417"/>
      <w:jc w:val="left"/>
      <w:outlineLvl w:val="9"/>
    </w:pPr>
    <w:rPr>
      <w:rFonts w:ascii="Cambria" w:hAnsi="Cambria" w:cs="黑体"/>
      <w:color w:val="365F90"/>
      <w:kern w:val="0"/>
      <w:sz w:val="32"/>
      <w:szCs w:val="32"/>
    </w:rPr>
  </w:style>
  <w:style w:type="paragraph" w:customStyle="1" w:styleId="145">
    <w:name w:val="Item List"/>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paragraph" w:customStyle="1" w:styleId="146">
    <w:name w:val="分点内容一级"/>
    <w:qFormat/>
    <w:uiPriority w:val="0"/>
    <w:pPr>
      <w:tabs>
        <w:tab w:val="left" w:pos="420"/>
      </w:tabs>
      <w:spacing w:afterLines="50" w:line="360" w:lineRule="exact"/>
    </w:pPr>
    <w:rPr>
      <w:rFonts w:ascii="微软雅黑" w:hAnsi="微软雅黑" w:eastAsia="微软雅黑" w:cs="宋体"/>
      <w:spacing w:val="10"/>
      <w:szCs w:val="21"/>
      <w:lang w:val="en-US" w:eastAsia="zh-CN" w:bidi="ar-SA"/>
    </w:rPr>
  </w:style>
  <w:style w:type="paragraph" w:customStyle="1" w:styleId="147">
    <w:name w:val="xl44"/>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148">
    <w:name w:val="表题"/>
    <w:basedOn w:val="1"/>
    <w:qFormat/>
    <w:uiPriority w:val="0"/>
    <w:pPr>
      <w:spacing w:before="50" w:beforeLines="50"/>
      <w:jc w:val="center"/>
    </w:pPr>
    <w:rPr>
      <w:rFonts w:eastAsia="仿宋_GB2312"/>
      <w:b/>
    </w:rPr>
  </w:style>
  <w:style w:type="paragraph" w:customStyle="1" w:styleId="149">
    <w:name w:val="样式 标题 3 + 左 段前: 13 磅 段后: 13 磅"/>
    <w:basedOn w:val="5"/>
    <w:qFormat/>
    <w:uiPriority w:val="0"/>
    <w:pPr>
      <w:snapToGrid w:val="0"/>
      <w:spacing w:line="360" w:lineRule="auto"/>
      <w:ind w:left="720" w:hanging="720"/>
      <w:jc w:val="left"/>
    </w:pPr>
    <w:rPr>
      <w:rFonts w:eastAsia="微软雅黑" w:cs="宋体"/>
      <w:kern w:val="0"/>
      <w:sz w:val="30"/>
      <w:szCs w:val="20"/>
    </w:rPr>
  </w:style>
  <w:style w:type="paragraph" w:customStyle="1" w:styleId="150">
    <w:name w:val="Char Char Char Char1"/>
    <w:basedOn w:val="1"/>
    <w:qFormat/>
    <w:uiPriority w:val="0"/>
    <w:pPr>
      <w:widowControl/>
      <w:spacing w:after="160" w:line="240" w:lineRule="exact"/>
      <w:jc w:val="left"/>
    </w:pPr>
    <w:rPr>
      <w:kern w:val="0"/>
      <w:sz w:val="24"/>
    </w:rPr>
  </w:style>
  <w:style w:type="paragraph" w:customStyle="1" w:styleId="151">
    <w:name w:val="Char Char Char Char"/>
    <w:basedOn w:val="1"/>
    <w:qFormat/>
    <w:uiPriority w:val="0"/>
    <w:pPr>
      <w:widowControl/>
      <w:spacing w:after="160" w:line="240" w:lineRule="exact"/>
      <w:jc w:val="left"/>
    </w:pPr>
    <w:rPr>
      <w:kern w:val="0"/>
      <w:sz w:val="24"/>
    </w:rPr>
  </w:style>
  <w:style w:type="paragraph" w:customStyle="1" w:styleId="152">
    <w:name w:val="Char Char Char Char Char Char Char Char Char Char Char Char Char Char Char Char"/>
    <w:basedOn w:val="1"/>
    <w:qFormat/>
    <w:uiPriority w:val="0"/>
    <w:pPr>
      <w:widowControl/>
      <w:spacing w:after="160" w:line="240" w:lineRule="exact"/>
      <w:jc w:val="left"/>
    </w:pPr>
    <w:rPr>
      <w:kern w:val="0"/>
      <w:sz w:val="24"/>
    </w:rPr>
  </w:style>
  <w:style w:type="paragraph" w:customStyle="1" w:styleId="153">
    <w:name w:val="Zchn Zchn"/>
    <w:basedOn w:val="1"/>
    <w:qFormat/>
    <w:uiPriority w:val="0"/>
    <w:rPr>
      <w:rFonts w:ascii="Tahoma" w:hAnsi="Tahoma"/>
      <w:sz w:val="24"/>
      <w:szCs w:val="20"/>
    </w:rPr>
  </w:style>
  <w:style w:type="paragraph" w:customStyle="1" w:styleId="154">
    <w:name w:val="正文（仿宋4号）"/>
    <w:basedOn w:val="142"/>
    <w:qFormat/>
    <w:uiPriority w:val="0"/>
    <w:pPr>
      <w:spacing w:line="560" w:lineRule="exact"/>
      <w:ind w:firstLine="560"/>
    </w:pPr>
    <w:rPr>
      <w:rFonts w:eastAsia="仿宋_GB2312"/>
      <w:sz w:val="28"/>
    </w:rPr>
  </w:style>
  <w:style w:type="paragraph" w:customStyle="1" w:styleId="155">
    <w:name w:val="Char Char Char Char Char Char Char Char Char Char Char Char Char Char Char Char1"/>
    <w:basedOn w:val="1"/>
    <w:qFormat/>
    <w:uiPriority w:val="0"/>
    <w:pPr>
      <w:widowControl/>
      <w:spacing w:after="160" w:line="240" w:lineRule="exact"/>
      <w:jc w:val="left"/>
    </w:pPr>
    <w:rPr>
      <w:kern w:val="0"/>
      <w:sz w:val="24"/>
    </w:rPr>
  </w:style>
  <w:style w:type="paragraph" w:customStyle="1" w:styleId="156">
    <w:name w:val="Zchn Zchn1"/>
    <w:basedOn w:val="1"/>
    <w:qFormat/>
    <w:uiPriority w:val="0"/>
    <w:rPr>
      <w:rFonts w:ascii="Tahoma" w:hAnsi="Tahoma"/>
      <w:sz w:val="24"/>
      <w:szCs w:val="20"/>
    </w:rPr>
  </w:style>
  <w:style w:type="paragraph" w:customStyle="1" w:styleId="157">
    <w:name w:val="正文文本5"/>
    <w:basedOn w:val="1"/>
    <w:qFormat/>
    <w:uiPriority w:val="0"/>
    <w:pPr>
      <w:spacing w:line="360" w:lineRule="auto"/>
      <w:jc w:val="left"/>
    </w:pPr>
    <w:rPr>
      <w:rFonts w:eastAsia="仿宋_GB2312"/>
      <w:sz w:val="24"/>
      <w:szCs w:val="21"/>
    </w:rPr>
  </w:style>
  <w:style w:type="paragraph" w:customStyle="1" w:styleId="158">
    <w:name w:val="样式 正文文字缩进 + Times New Roman 小四 首行缩进:  2 字符 行距: 1.5 倍行距"/>
    <w:basedOn w:val="20"/>
    <w:qFormat/>
    <w:uiPriority w:val="0"/>
    <w:pPr>
      <w:spacing w:after="0" w:line="360" w:lineRule="auto"/>
      <w:ind w:left="0" w:leftChars="0" w:firstLine="480" w:firstLineChars="200"/>
    </w:pPr>
    <w:rPr>
      <w:kern w:val="10"/>
      <w:sz w:val="28"/>
      <w:szCs w:val="20"/>
    </w:rPr>
  </w:style>
  <w:style w:type="paragraph" w:customStyle="1" w:styleId="159">
    <w:name w:val="xl47"/>
    <w:basedOn w:val="1"/>
    <w:qFormat/>
    <w:uiPriority w:val="0"/>
    <w:pPr>
      <w:widowControl/>
      <w:spacing w:before="100" w:beforeAutospacing="1" w:after="100" w:afterAutospacing="1"/>
      <w:textAlignment w:val="top"/>
    </w:pPr>
    <w:rPr>
      <w:kern w:val="0"/>
      <w:sz w:val="20"/>
      <w:szCs w:val="20"/>
    </w:rPr>
  </w:style>
  <w:style w:type="paragraph" w:customStyle="1" w:styleId="160">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16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162">
    <w:name w:val="样式 行距: 1.5 倍行距 首行缩进:  2 字符"/>
    <w:basedOn w:val="1"/>
    <w:qFormat/>
    <w:uiPriority w:val="0"/>
    <w:pPr>
      <w:spacing w:line="360" w:lineRule="auto"/>
      <w:ind w:firstLine="200" w:firstLineChars="200"/>
    </w:pPr>
    <w:rPr>
      <w:kern w:val="10"/>
      <w:sz w:val="28"/>
      <w:szCs w:val="20"/>
    </w:rPr>
  </w:style>
  <w:style w:type="paragraph" w:customStyle="1" w:styleId="163">
    <w:name w:val="_正文段落"/>
    <w:basedOn w:val="1"/>
    <w:qFormat/>
    <w:uiPriority w:val="99"/>
    <w:pPr>
      <w:spacing w:beforeLines="15" w:afterLines="15"/>
    </w:pPr>
    <w:rPr>
      <w:kern w:val="0"/>
      <w:sz w:val="24"/>
    </w:rPr>
  </w:style>
  <w:style w:type="paragraph" w:customStyle="1" w:styleId="164">
    <w:name w:val="Char"/>
    <w:basedOn w:val="1"/>
    <w:next w:val="1"/>
    <w:qFormat/>
    <w:uiPriority w:val="0"/>
    <w:pPr>
      <w:tabs>
        <w:tab w:val="left" w:pos="777"/>
      </w:tabs>
      <w:spacing w:beforeLines="50" w:afterLines="100" w:line="360" w:lineRule="auto"/>
      <w:ind w:left="2210" w:hanging="748"/>
      <w:jc w:val="center"/>
    </w:pPr>
    <w:rPr>
      <w:kern w:val="0"/>
      <w:sz w:val="24"/>
    </w:rPr>
  </w:style>
  <w:style w:type="paragraph" w:customStyle="1" w:styleId="165">
    <w:name w:val="正文加粗"/>
    <w:basedOn w:val="1"/>
    <w:next w:val="1"/>
    <w:qFormat/>
    <w:uiPriority w:val="0"/>
    <w:pPr>
      <w:spacing w:line="360" w:lineRule="auto"/>
      <w:jc w:val="left"/>
    </w:pPr>
    <w:rPr>
      <w:rFonts w:eastAsia="黑体"/>
      <w:sz w:val="24"/>
      <w:szCs w:val="21"/>
    </w:rPr>
  </w:style>
  <w:style w:type="paragraph" w:customStyle="1" w:styleId="16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67">
    <w:name w:val="Char Char Char Char2"/>
    <w:basedOn w:val="1"/>
    <w:qFormat/>
    <w:uiPriority w:val="0"/>
    <w:pPr>
      <w:widowControl/>
      <w:spacing w:after="160" w:line="240" w:lineRule="exact"/>
      <w:jc w:val="left"/>
    </w:pPr>
    <w:rPr>
      <w:kern w:val="0"/>
      <w:sz w:val="24"/>
    </w:rPr>
  </w:style>
  <w:style w:type="paragraph" w:customStyle="1" w:styleId="168">
    <w:name w:val="Char Char Char1 Char Char Char Char Char Char Char"/>
    <w:basedOn w:val="1"/>
    <w:qFormat/>
    <w:uiPriority w:val="0"/>
    <w:pPr>
      <w:adjustRightInd w:val="0"/>
      <w:spacing w:line="360" w:lineRule="auto"/>
    </w:pPr>
    <w:rPr>
      <w:rFonts w:ascii="宋体" w:hAnsi="宋体" w:cs="宋体"/>
      <w:kern w:val="0"/>
      <w:sz w:val="24"/>
      <w:szCs w:val="20"/>
    </w:rPr>
  </w:style>
  <w:style w:type="paragraph" w:customStyle="1" w:styleId="169">
    <w:name w:val="Char Char Char Char Char Char Char1"/>
    <w:basedOn w:val="1"/>
    <w:link w:val="170"/>
    <w:qFormat/>
    <w:uiPriority w:val="0"/>
    <w:pPr>
      <w:widowControl/>
      <w:spacing w:after="160" w:line="240" w:lineRule="exact"/>
      <w:jc w:val="left"/>
    </w:pPr>
    <w:rPr>
      <w:kern w:val="0"/>
      <w:sz w:val="24"/>
    </w:rPr>
  </w:style>
  <w:style w:type="character" w:customStyle="1" w:styleId="170">
    <w:name w:val="Char Char Char Char Char Char Char Char1"/>
    <w:link w:val="169"/>
    <w:qFormat/>
    <w:locked/>
    <w:uiPriority w:val="0"/>
    <w:rPr>
      <w:sz w:val="24"/>
      <w:szCs w:val="24"/>
    </w:rPr>
  </w:style>
  <w:style w:type="paragraph" w:customStyle="1" w:styleId="171">
    <w:name w:val="Char Char Char Char Char Char Char Char Char Char Char Char Char Char Char Char2"/>
    <w:basedOn w:val="1"/>
    <w:qFormat/>
    <w:uiPriority w:val="0"/>
    <w:pPr>
      <w:widowControl/>
      <w:spacing w:after="160" w:line="240" w:lineRule="exact"/>
      <w:jc w:val="left"/>
    </w:pPr>
    <w:rPr>
      <w:kern w:val="0"/>
      <w:sz w:val="24"/>
    </w:rPr>
  </w:style>
  <w:style w:type="paragraph" w:customStyle="1" w:styleId="172">
    <w:name w:val="目录"/>
    <w:basedOn w:val="1"/>
    <w:qFormat/>
    <w:uiPriority w:val="0"/>
    <w:pPr>
      <w:widowControl/>
      <w:jc w:val="center"/>
    </w:pPr>
    <w:rPr>
      <w:rFonts w:ascii="宋体"/>
      <w:b/>
      <w:kern w:val="0"/>
      <w:sz w:val="36"/>
      <w:szCs w:val="20"/>
    </w:rPr>
  </w:style>
  <w:style w:type="paragraph" w:styleId="173">
    <w:name w:val="List Paragraph"/>
    <w:basedOn w:val="1"/>
    <w:qFormat/>
    <w:uiPriority w:val="34"/>
    <w:pPr>
      <w:spacing w:line="360" w:lineRule="auto"/>
      <w:ind w:firstLine="420" w:firstLineChars="200"/>
      <w:jc w:val="left"/>
    </w:pPr>
    <w:rPr>
      <w:rFonts w:ascii="Calibri" w:hAnsi="Calibri"/>
      <w:sz w:val="24"/>
      <w:szCs w:val="22"/>
    </w:rPr>
  </w:style>
  <w:style w:type="paragraph" w:customStyle="1" w:styleId="17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75">
    <w:name w:val="Char1 Char Char Char"/>
    <w:basedOn w:val="1"/>
    <w:qFormat/>
    <w:uiPriority w:val="0"/>
    <w:rPr>
      <w:rFonts w:eastAsia="仿宋_GB2312"/>
      <w:sz w:val="28"/>
    </w:rPr>
  </w:style>
  <w:style w:type="paragraph" w:customStyle="1" w:styleId="176">
    <w:name w:val="List Paragraph1"/>
    <w:basedOn w:val="1"/>
    <w:qFormat/>
    <w:uiPriority w:val="0"/>
    <w:pPr>
      <w:ind w:firstLine="420" w:firstLineChars="200"/>
    </w:pPr>
    <w:rPr>
      <w:szCs w:val="20"/>
    </w:rPr>
  </w:style>
  <w:style w:type="paragraph" w:customStyle="1" w:styleId="177">
    <w:name w:val="正文文本4"/>
    <w:basedOn w:val="1"/>
    <w:qFormat/>
    <w:uiPriority w:val="0"/>
    <w:pPr>
      <w:spacing w:line="360" w:lineRule="auto"/>
      <w:ind w:left="1008" w:hanging="1008"/>
      <w:jc w:val="left"/>
    </w:pPr>
    <w:rPr>
      <w:rFonts w:eastAsia="仿宋_GB2312"/>
      <w:sz w:val="24"/>
      <w:szCs w:val="21"/>
    </w:rPr>
  </w:style>
  <w:style w:type="paragraph" w:customStyle="1" w:styleId="178">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paragraph" w:customStyle="1" w:styleId="179">
    <w:name w:val="xl2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28"/>
      <w:szCs w:val="28"/>
    </w:rPr>
  </w:style>
  <w:style w:type="paragraph" w:customStyle="1" w:styleId="180">
    <w:name w:val="项目编号"/>
    <w:basedOn w:val="1"/>
    <w:next w:val="1"/>
    <w:qFormat/>
    <w:uiPriority w:val="0"/>
    <w:pPr>
      <w:numPr>
        <w:ilvl w:val="0"/>
        <w:numId w:val="4"/>
      </w:numPr>
      <w:spacing w:line="360" w:lineRule="auto"/>
      <w:jc w:val="left"/>
    </w:pPr>
    <w:rPr>
      <w:rFonts w:ascii="Arial" w:hAnsi="Arial"/>
      <w:sz w:val="24"/>
      <w:szCs w:val="21"/>
    </w:rPr>
  </w:style>
  <w:style w:type="paragraph" w:customStyle="1" w:styleId="181">
    <w:name w:val="图1"/>
    <w:basedOn w:val="1"/>
    <w:next w:val="1"/>
    <w:qFormat/>
    <w:uiPriority w:val="0"/>
    <w:pPr>
      <w:numPr>
        <w:ilvl w:val="0"/>
        <w:numId w:val="5"/>
      </w:numPr>
      <w:spacing w:beforeLines="50" w:afterLines="100" w:line="360" w:lineRule="auto"/>
      <w:ind w:left="2210" w:hanging="748"/>
      <w:jc w:val="center"/>
    </w:pPr>
    <w:rPr>
      <w:kern w:val="0"/>
      <w:sz w:val="24"/>
    </w:rPr>
  </w:style>
  <w:style w:type="paragraph" w:customStyle="1" w:styleId="182">
    <w:name w:val="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84">
    <w:name w:val="yan"/>
    <w:basedOn w:val="1"/>
    <w:qFormat/>
    <w:uiPriority w:val="0"/>
    <w:pPr>
      <w:widowControl/>
      <w:spacing w:before="100" w:beforeAutospacing="1" w:after="100" w:afterAutospacing="1" w:line="375" w:lineRule="atLeast"/>
      <w:ind w:firstLine="454"/>
      <w:jc w:val="left"/>
    </w:pPr>
    <w:rPr>
      <w:rFonts w:ascii="宋体" w:hAnsi="宋体" w:eastAsia="仿宋_GB2312"/>
      <w:color w:val="000099"/>
      <w:kern w:val="0"/>
      <w:sz w:val="24"/>
      <w:szCs w:val="20"/>
    </w:rPr>
  </w:style>
  <w:style w:type="paragraph" w:customStyle="1" w:styleId="185">
    <w:name w:val="Char1"/>
    <w:basedOn w:val="1"/>
    <w:qFormat/>
    <w:uiPriority w:val="0"/>
    <w:pPr>
      <w:widowControl/>
      <w:jc w:val="left"/>
    </w:pPr>
    <w:rPr>
      <w:kern w:val="0"/>
      <w:sz w:val="24"/>
      <w:lang w:eastAsia="en-US"/>
    </w:rPr>
  </w:style>
  <w:style w:type="paragraph" w:customStyle="1" w:styleId="186">
    <w:name w:val="List Paragraph2"/>
    <w:basedOn w:val="1"/>
    <w:qFormat/>
    <w:uiPriority w:val="0"/>
    <w:pPr>
      <w:ind w:firstLine="420" w:firstLineChars="200"/>
    </w:pPr>
    <w:rPr>
      <w:rFonts w:ascii="Calibri" w:hAnsi="Calibri"/>
      <w:szCs w:val="22"/>
    </w:rPr>
  </w:style>
  <w:style w:type="paragraph" w:customStyle="1" w:styleId="187">
    <w:name w:val="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8">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表格内容"/>
    <w:basedOn w:val="1"/>
    <w:qFormat/>
    <w:uiPriority w:val="99"/>
    <w:pPr>
      <w:jc w:val="center"/>
    </w:pPr>
  </w:style>
  <w:style w:type="character" w:customStyle="1" w:styleId="190">
    <w:name w:val="font01"/>
    <w:qFormat/>
    <w:uiPriority w:val="0"/>
    <w:rPr>
      <w:rFonts w:ascii="Wingdings 2" w:hAnsi="Wingdings 2" w:eastAsia="Wingdings 2" w:cs="Wingdings 2"/>
      <w:color w:val="000000"/>
      <w:sz w:val="24"/>
      <w:szCs w:val="24"/>
      <w:u w:val="none"/>
    </w:rPr>
  </w:style>
  <w:style w:type="paragraph" w:customStyle="1" w:styleId="191">
    <w:name w:val="WPS Plain"/>
    <w:qFormat/>
    <w:uiPriority w:val="0"/>
    <w:rPr>
      <w:rFonts w:ascii="Times New Roman" w:hAnsi="Times New Roman" w:eastAsia="宋体" w:cs="Times New Roman"/>
      <w:sz w:val="21"/>
      <w:szCs w:val="22"/>
      <w:lang w:val="en-US" w:eastAsia="zh-CN" w:bidi="ar-SA"/>
    </w:rPr>
  </w:style>
  <w:style w:type="paragraph" w:customStyle="1" w:styleId="192">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94">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95">
    <w:name w:val="表格文字"/>
    <w:basedOn w:val="1"/>
    <w:qFormat/>
    <w:uiPriority w:val="0"/>
    <w:pPr>
      <w:jc w:val="left"/>
    </w:pPr>
    <w:rPr>
      <w:bCs/>
      <w:spacing w:val="10"/>
      <w:sz w:val="24"/>
    </w:rPr>
  </w:style>
  <w:style w:type="paragraph" w:customStyle="1" w:styleId="196">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197">
    <w:name w:val="No Spacing2"/>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198">
    <w:name w:val="正文文本 字符"/>
    <w:qFormat/>
    <w:uiPriority w:val="0"/>
    <w:rPr>
      <w:rFonts w:hint="eastAsia" w:ascii="宋体" w:hAnsi="宋体" w:eastAsia="宋体"/>
      <w:kern w:val="2"/>
      <w:sz w:val="21"/>
      <w:szCs w:val="24"/>
      <w:lang w:val="en-US" w:eastAsia="zh-CN" w:bidi="ar-SA"/>
    </w:rPr>
  </w:style>
  <w:style w:type="character" w:customStyle="1" w:styleId="199">
    <w:name w:val="标题 1 Char1"/>
    <w:qFormat/>
    <w:locked/>
    <w:uiPriority w:val="0"/>
    <w:rPr>
      <w:kern w:val="2"/>
      <w:sz w:val="28"/>
    </w:rPr>
  </w:style>
  <w:style w:type="character" w:customStyle="1" w:styleId="200">
    <w:name w:val="标题 2 Char1"/>
    <w:semiHidden/>
    <w:qFormat/>
    <w:locked/>
    <w:uiPriority w:val="0"/>
    <w:rPr>
      <w:rFonts w:ascii="Arial" w:hAnsi="Arial" w:eastAsia="黑体"/>
      <w:b/>
      <w:bCs/>
      <w:kern w:val="2"/>
      <w:sz w:val="32"/>
      <w:szCs w:val="32"/>
    </w:rPr>
  </w:style>
  <w:style w:type="character" w:customStyle="1" w:styleId="201">
    <w:name w:val="标题 3 Char1"/>
    <w:semiHidden/>
    <w:qFormat/>
    <w:locked/>
    <w:uiPriority w:val="0"/>
    <w:rPr>
      <w:b/>
      <w:bCs/>
      <w:kern w:val="2"/>
      <w:sz w:val="32"/>
      <w:szCs w:val="32"/>
    </w:rPr>
  </w:style>
  <w:style w:type="character" w:customStyle="1" w:styleId="202">
    <w:name w:val="标题 4 Char1"/>
    <w:semiHidden/>
    <w:qFormat/>
    <w:locked/>
    <w:uiPriority w:val="0"/>
    <w:rPr>
      <w:rFonts w:ascii="Cambria" w:hAnsi="Cambria" w:eastAsia="黑体" w:cs="宋体"/>
      <w:bCs/>
      <w:sz w:val="28"/>
      <w:szCs w:val="28"/>
    </w:rPr>
  </w:style>
  <w:style w:type="character" w:customStyle="1" w:styleId="203">
    <w:name w:val="标题 5 Char1"/>
    <w:semiHidden/>
    <w:qFormat/>
    <w:locked/>
    <w:uiPriority w:val="0"/>
    <w:rPr>
      <w:rFonts w:eastAsia="黑体"/>
      <w:bCs/>
      <w:sz w:val="28"/>
      <w:szCs w:val="28"/>
    </w:rPr>
  </w:style>
  <w:style w:type="character" w:customStyle="1" w:styleId="204">
    <w:name w:val="标题 6 Char1"/>
    <w:semiHidden/>
    <w:qFormat/>
    <w:locked/>
    <w:uiPriority w:val="0"/>
    <w:rPr>
      <w:rFonts w:ascii="Cambria" w:hAnsi="Cambria" w:cs="宋体"/>
      <w:b/>
      <w:bCs/>
      <w:sz w:val="24"/>
      <w:szCs w:val="24"/>
    </w:rPr>
  </w:style>
  <w:style w:type="character" w:customStyle="1" w:styleId="205">
    <w:name w:val="标题 7 Char1"/>
    <w:semiHidden/>
    <w:qFormat/>
    <w:locked/>
    <w:uiPriority w:val="0"/>
    <w:rPr>
      <w:b/>
      <w:bCs/>
      <w:sz w:val="24"/>
      <w:szCs w:val="24"/>
    </w:rPr>
  </w:style>
  <w:style w:type="character" w:customStyle="1" w:styleId="206">
    <w:name w:val="标题 8 Char1"/>
    <w:semiHidden/>
    <w:qFormat/>
    <w:locked/>
    <w:uiPriority w:val="0"/>
    <w:rPr>
      <w:rFonts w:ascii="Cambria" w:hAnsi="Cambria"/>
      <w:sz w:val="24"/>
      <w:szCs w:val="24"/>
    </w:rPr>
  </w:style>
  <w:style w:type="character" w:customStyle="1" w:styleId="207">
    <w:name w:val="标题 9 Char1"/>
    <w:semiHidden/>
    <w:qFormat/>
    <w:locked/>
    <w:uiPriority w:val="0"/>
    <w:rPr>
      <w:rFonts w:ascii="Cambria" w:hAnsi="Cambria"/>
      <w:szCs w:val="21"/>
    </w:rPr>
  </w:style>
  <w:style w:type="character" w:customStyle="1" w:styleId="208">
    <w:name w:val="文档结构图 Char1"/>
    <w:semiHidden/>
    <w:qFormat/>
    <w:locked/>
    <w:uiPriority w:val="0"/>
    <w:rPr>
      <w:rFonts w:ascii="宋体"/>
      <w:sz w:val="18"/>
      <w:szCs w:val="18"/>
    </w:rPr>
  </w:style>
  <w:style w:type="character" w:customStyle="1" w:styleId="209">
    <w:name w:val="正文文本 3 Char1"/>
    <w:semiHidden/>
    <w:qFormat/>
    <w:locked/>
    <w:uiPriority w:val="0"/>
    <w:rPr>
      <w:kern w:val="2"/>
      <w:sz w:val="16"/>
      <w:szCs w:val="16"/>
    </w:rPr>
  </w:style>
  <w:style w:type="character" w:customStyle="1" w:styleId="210">
    <w:name w:val="正文文本缩进 Char1"/>
    <w:semiHidden/>
    <w:qFormat/>
    <w:locked/>
    <w:uiPriority w:val="0"/>
    <w:rPr>
      <w:kern w:val="2"/>
      <w:sz w:val="21"/>
      <w:szCs w:val="24"/>
    </w:rPr>
  </w:style>
  <w:style w:type="character" w:customStyle="1" w:styleId="211">
    <w:name w:val="纯文本 Char1"/>
    <w:semiHidden/>
    <w:qFormat/>
    <w:locked/>
    <w:uiPriority w:val="0"/>
    <w:rPr>
      <w:rFonts w:ascii="宋体" w:hAnsi="Courier New"/>
      <w:kern w:val="2"/>
      <w:sz w:val="21"/>
    </w:rPr>
  </w:style>
  <w:style w:type="character" w:customStyle="1" w:styleId="212">
    <w:name w:val="日期 Char1"/>
    <w:semiHidden/>
    <w:qFormat/>
    <w:locked/>
    <w:uiPriority w:val="0"/>
    <w:rPr>
      <w:kern w:val="2"/>
      <w:sz w:val="21"/>
    </w:rPr>
  </w:style>
  <w:style w:type="character" w:customStyle="1" w:styleId="213">
    <w:name w:val="正文文本缩进 2 Char1"/>
    <w:semiHidden/>
    <w:qFormat/>
    <w:locked/>
    <w:uiPriority w:val="0"/>
    <w:rPr>
      <w:kern w:val="2"/>
      <w:sz w:val="21"/>
      <w:szCs w:val="24"/>
    </w:rPr>
  </w:style>
  <w:style w:type="character" w:customStyle="1" w:styleId="214">
    <w:name w:val="批注框文本 Char1"/>
    <w:semiHidden/>
    <w:qFormat/>
    <w:locked/>
    <w:uiPriority w:val="0"/>
    <w:rPr>
      <w:sz w:val="18"/>
      <w:szCs w:val="18"/>
    </w:rPr>
  </w:style>
  <w:style w:type="character" w:customStyle="1" w:styleId="215">
    <w:name w:val="页脚 Char1"/>
    <w:semiHidden/>
    <w:qFormat/>
    <w:locked/>
    <w:uiPriority w:val="99"/>
    <w:rPr>
      <w:kern w:val="2"/>
      <w:sz w:val="18"/>
      <w:szCs w:val="18"/>
    </w:rPr>
  </w:style>
  <w:style w:type="character" w:customStyle="1" w:styleId="216">
    <w:name w:val="页眉 Char1"/>
    <w:semiHidden/>
    <w:qFormat/>
    <w:locked/>
    <w:uiPriority w:val="99"/>
    <w:rPr>
      <w:kern w:val="2"/>
      <w:sz w:val="18"/>
      <w:szCs w:val="18"/>
    </w:rPr>
  </w:style>
  <w:style w:type="character" w:customStyle="1" w:styleId="217">
    <w:name w:val="正文文本缩进 3 Char1"/>
    <w:semiHidden/>
    <w:qFormat/>
    <w:locked/>
    <w:uiPriority w:val="0"/>
    <w:rPr>
      <w:kern w:val="2"/>
      <w:sz w:val="16"/>
      <w:szCs w:val="16"/>
    </w:rPr>
  </w:style>
  <w:style w:type="character" w:customStyle="1" w:styleId="218">
    <w:name w:val="正文文本 2 Char1"/>
    <w:semiHidden/>
    <w:qFormat/>
    <w:locked/>
    <w:uiPriority w:val="0"/>
    <w:rPr>
      <w:kern w:val="2"/>
      <w:sz w:val="21"/>
      <w:szCs w:val="24"/>
    </w:rPr>
  </w:style>
  <w:style w:type="character" w:customStyle="1" w:styleId="219">
    <w:name w:val="HTML 预设格式 Char1"/>
    <w:semiHidden/>
    <w:qFormat/>
    <w:locked/>
    <w:uiPriority w:val="0"/>
    <w:rPr>
      <w:rFonts w:ascii="宋体" w:hAnsi="宋体"/>
      <w:sz w:val="24"/>
      <w:szCs w:val="24"/>
    </w:rPr>
  </w:style>
  <w:style w:type="character" w:customStyle="1" w:styleId="220">
    <w:name w:val="标题 Char1"/>
    <w:qFormat/>
    <w:locked/>
    <w:uiPriority w:val="0"/>
    <w:rPr>
      <w:rFonts w:ascii="Cambria" w:hAnsi="Cambria" w:cs="Cambria"/>
      <w:b/>
      <w:bCs/>
      <w:kern w:val="2"/>
      <w:sz w:val="32"/>
      <w:szCs w:val="32"/>
    </w:rPr>
  </w:style>
  <w:style w:type="character" w:customStyle="1" w:styleId="221">
    <w:name w:val="正文文本首行缩进 字符"/>
    <w:qFormat/>
    <w:uiPriority w:val="0"/>
    <w:rPr>
      <w:rFonts w:hint="default" w:ascii="Arial" w:hAnsi="Arial" w:eastAsia="宋体" w:cs="Arial"/>
      <w:kern w:val="2"/>
      <w:sz w:val="21"/>
      <w:szCs w:val="24"/>
      <w:lang w:val="en-US" w:eastAsia="zh-CN" w:bidi="ar-SA"/>
    </w:rPr>
  </w:style>
  <w:style w:type="character" w:customStyle="1" w:styleId="222">
    <w:name w:val="正文文本首行缩进 2 字符"/>
    <w:qFormat/>
    <w:locked/>
    <w:uiPriority w:val="0"/>
  </w:style>
  <w:style w:type="character" w:customStyle="1" w:styleId="223">
    <w:name w:val="Char Char31"/>
    <w:qFormat/>
    <w:uiPriority w:val="0"/>
    <w:rPr>
      <w:rFonts w:hint="eastAsia" w:ascii="宋体" w:hAnsi="Courier New" w:eastAsia="宋体"/>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ompany>
  <Pages>58</Pages>
  <Words>19608</Words>
  <Characters>20867</Characters>
  <Lines>154</Lines>
  <Paragraphs>43</Paragraphs>
  <TotalTime>41</TotalTime>
  <ScaleCrop>false</ScaleCrop>
  <LinksUpToDate>false</LinksUpToDate>
  <CharactersWithSpaces>23113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2018-08-30T06:02:00Z</dcterms:created>
  <dc:creator>匿名用户</dc:creator>
  <cp:lastModifiedBy>reset</cp:lastModifiedBy>
  <cp:lastPrinted>2022-05-26T02:26:00Z</cp:lastPrinted>
  <dcterms:modified xsi:type="dcterms:W3CDTF">2022-09-15T07:41:34Z</dcterms:modified>
  <dc:title>项 目 编号：AKS-ZFCG（GK）-2012-XX号</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40CF471667AA4FE68360CA70721E9EDD</vt:lpwstr>
  </property>
</Properties>
</file>