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0" w:line="360" w:lineRule="auto"/>
        <w:jc w:val="center"/>
        <w:rPr>
          <w:rFonts w:ascii="仿宋" w:hAnsi="仿宋" w:eastAsia="仿宋"/>
          <w:color w:val="000000"/>
          <w:sz w:val="48"/>
        </w:rPr>
      </w:pPr>
      <w:bookmarkStart w:id="0" w:name="_Toc56170377"/>
      <w:bookmarkStart w:id="1" w:name="_Toc55990498"/>
      <w:bookmarkStart w:id="2" w:name="_Toc55990499"/>
      <w:bookmarkStart w:id="3" w:name="_Toc82497891"/>
      <w:r>
        <w:rPr>
          <w:rFonts w:hint="eastAsia" w:ascii="仿宋" w:hAnsi="仿宋" w:eastAsia="仿宋"/>
          <w:color w:val="000000"/>
          <w:sz w:val="120"/>
          <w:szCs w:val="120"/>
        </w:rPr>
        <w:t>磋 商 文 件</w:t>
      </w:r>
    </w:p>
    <w:p>
      <w:pPr>
        <w:pStyle w:val="27"/>
        <w:spacing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ZKGSF(ZB)-20221866</w:t>
      </w:r>
    </w:p>
    <w:p>
      <w:pPr>
        <w:pStyle w:val="27"/>
        <w:spacing w:line="360" w:lineRule="auto"/>
        <w:ind w:left="2518" w:leftChars="342" w:hanging="1800" w:hangingChars="500"/>
        <w:rPr>
          <w:rFonts w:ascii="仿宋" w:hAnsi="仿宋" w:eastAsia="仿宋" w:cs="仿宋"/>
          <w:sz w:val="36"/>
          <w:szCs w:val="36"/>
        </w:rPr>
      </w:pPr>
      <w:r>
        <w:rPr>
          <w:rFonts w:hint="eastAsia" w:ascii="仿宋" w:hAnsi="仿宋" w:eastAsia="仿宋" w:cs="仿宋"/>
          <w:sz w:val="36"/>
          <w:szCs w:val="36"/>
        </w:rPr>
        <w:t>项目名称：新疆医科大学附属肿瘤医院</w:t>
      </w:r>
      <w:r>
        <w:rPr>
          <w:rFonts w:hint="eastAsia" w:ascii="仿宋" w:hAnsi="仿宋" w:eastAsia="仿宋" w:cs="仿宋"/>
          <w:sz w:val="36"/>
          <w:szCs w:val="36"/>
          <w:lang w:eastAsia="zh-CN"/>
        </w:rPr>
        <w:t>遥测监护系统</w:t>
      </w:r>
      <w:r>
        <w:rPr>
          <w:rFonts w:hint="eastAsia" w:ascii="仿宋" w:hAnsi="仿宋" w:eastAsia="仿宋" w:cs="仿宋"/>
          <w:sz w:val="36"/>
          <w:szCs w:val="36"/>
        </w:rPr>
        <w:t>采购项目</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采 购 人：新疆医科大学附属肿瘤医院</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地    址：乌鲁木齐市新市区苏州东街789号</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 系 人：向征</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联系电话：0991-7819055</w:t>
      </w:r>
    </w:p>
    <w:p>
      <w:pPr>
        <w:pStyle w:val="27"/>
        <w:spacing w:line="360" w:lineRule="auto"/>
        <w:ind w:firstLine="720"/>
        <w:rPr>
          <w:rFonts w:ascii="仿宋" w:hAnsi="仿宋" w:eastAsia="仿宋" w:cs="仿宋"/>
          <w:sz w:val="36"/>
          <w:szCs w:val="36"/>
        </w:rPr>
      </w:pP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采购代理：中科高盛咨询集团有限公司</w:t>
      </w:r>
    </w:p>
    <w:p>
      <w:pPr>
        <w:pStyle w:val="27"/>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 系 人：何勋</w:t>
      </w:r>
    </w:p>
    <w:p>
      <w:pPr>
        <w:pStyle w:val="27"/>
        <w:spacing w:line="360" w:lineRule="auto"/>
        <w:ind w:firstLine="720"/>
        <w:rPr>
          <w:rFonts w:ascii="仿宋" w:hAnsi="仿宋" w:eastAsia="仿宋" w:cs="仿宋"/>
          <w:sz w:val="36"/>
          <w:szCs w:val="36"/>
        </w:rPr>
      </w:pPr>
      <w:r>
        <w:rPr>
          <w:rFonts w:hint="eastAsia" w:ascii="仿宋" w:hAnsi="仿宋" w:eastAsia="仿宋" w:cs="仿宋"/>
          <w:sz w:val="36"/>
          <w:szCs w:val="36"/>
        </w:rPr>
        <w:t>联系电话：13659965991</w:t>
      </w: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6"/>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pPr>
      <w:bookmarkStart w:id="4" w:name="_Toc61184620"/>
      <w:bookmarkStart w:id="5" w:name="_Toc28475"/>
      <w:r>
        <w:rPr>
          <w:rFonts w:hint="eastAsia"/>
        </w:rPr>
        <w:t>第一章、磋商公告</w:t>
      </w:r>
      <w:bookmarkEnd w:id="4"/>
      <w:bookmarkEnd w:id="5"/>
    </w:p>
    <w:p>
      <w:pPr>
        <w:pStyle w:val="26"/>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ZKGSF(ZB)-20221866</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eastAsia="zh-CN"/>
        </w:rPr>
        <w:t>多参数数字遥测收发器</w:t>
      </w:r>
      <w:r>
        <w:rPr>
          <w:rFonts w:hint="eastAsia" w:ascii="仿宋" w:hAnsi="仿宋" w:eastAsia="仿宋"/>
          <w:sz w:val="28"/>
          <w:lang w:val="en-US" w:eastAsia="zh-CN"/>
        </w:rPr>
        <w:t>20</w:t>
      </w:r>
      <w:r>
        <w:rPr>
          <w:rFonts w:hint="eastAsia" w:ascii="仿宋" w:hAnsi="仿宋" w:eastAsia="仿宋"/>
          <w:sz w:val="28"/>
        </w:rPr>
        <w:t>台；</w:t>
      </w:r>
      <w:r>
        <w:rPr>
          <w:rFonts w:hint="eastAsia" w:ascii="仿宋" w:hAnsi="仿宋" w:eastAsia="仿宋"/>
          <w:sz w:val="28"/>
          <w:lang w:eastAsia="zh-CN"/>
        </w:rPr>
        <w:t>中央监护系统一套</w:t>
      </w:r>
      <w:r>
        <w:rPr>
          <w:rFonts w:hint="eastAsia" w:ascii="仿宋" w:hAnsi="仿宋" w:eastAsia="仿宋"/>
          <w:sz w:val="28"/>
        </w:rPr>
        <w:t>，预算</w:t>
      </w:r>
      <w:r>
        <w:rPr>
          <w:rFonts w:hint="eastAsia" w:ascii="仿宋" w:hAnsi="仿宋" w:eastAsia="仿宋"/>
          <w:sz w:val="28"/>
          <w:lang w:val="en-US" w:eastAsia="zh-CN"/>
        </w:rPr>
        <w:t>43.3</w:t>
      </w:r>
      <w:r>
        <w:rPr>
          <w:rFonts w:hint="eastAsia" w:ascii="仿宋" w:hAnsi="仿宋" w:eastAsia="仿宋"/>
          <w:sz w:val="28"/>
        </w:rPr>
        <w:t>万元，最高限价</w:t>
      </w:r>
      <w:r>
        <w:rPr>
          <w:rFonts w:hint="eastAsia" w:ascii="仿宋" w:hAnsi="仿宋" w:eastAsia="仿宋"/>
          <w:sz w:val="28"/>
          <w:lang w:val="en-US" w:eastAsia="zh-CN"/>
        </w:rPr>
        <w:t>43.3</w:t>
      </w:r>
      <w:r>
        <w:rPr>
          <w:rFonts w:hint="eastAsia" w:ascii="仿宋" w:hAnsi="仿宋" w:eastAsia="仿宋"/>
          <w:sz w:val="28"/>
        </w:rPr>
        <w:t>万元。</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6"/>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ascii="仿宋" w:hAnsi="仿宋" w:eastAsia="仿宋"/>
          <w:sz w:val="28"/>
          <w:u w:val="single"/>
        </w:rPr>
        <w:t>1</w:t>
      </w:r>
      <w:r>
        <w:rPr>
          <w:rFonts w:hint="eastAsia" w:ascii="仿宋" w:hAnsi="仿宋" w:eastAsia="仿宋"/>
          <w:sz w:val="28"/>
        </w:rPr>
        <w:t>年</w:t>
      </w:r>
      <w:r>
        <w:rPr>
          <w:rFonts w:hint="eastAsia" w:ascii="仿宋" w:hAnsi="仿宋" w:eastAsia="仿宋"/>
          <w:sz w:val="28"/>
          <w:u w:val="single"/>
          <w:lang w:val="en-US" w:eastAsia="zh-CN"/>
        </w:rPr>
        <w:t>7</w:t>
      </w:r>
      <w:r>
        <w:rPr>
          <w:rFonts w:hint="eastAsia" w:ascii="仿宋" w:hAnsi="仿宋" w:eastAsia="仿宋"/>
          <w:sz w:val="28"/>
        </w:rPr>
        <w:t>月</w:t>
      </w:r>
      <w:r>
        <w:rPr>
          <w:rFonts w:hint="eastAsia" w:ascii="仿宋" w:hAnsi="仿宋" w:eastAsia="仿宋"/>
          <w:sz w:val="28"/>
          <w:u w:val="single"/>
          <w:lang w:val="en-US" w:eastAsia="zh-CN"/>
        </w:rPr>
        <w:t>29</w:t>
      </w:r>
      <w:r>
        <w:rPr>
          <w:rFonts w:hint="eastAsia" w:ascii="仿宋" w:hAnsi="仿宋" w:eastAsia="仿宋"/>
          <w:sz w:val="28"/>
        </w:rPr>
        <w:t>日-202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8</w:t>
      </w:r>
      <w:r>
        <w:rPr>
          <w:rFonts w:hint="eastAsia" w:ascii="仿宋" w:hAnsi="仿宋" w:eastAsia="仿宋"/>
          <w:sz w:val="28"/>
        </w:rPr>
        <w:t>月</w:t>
      </w:r>
      <w:r>
        <w:rPr>
          <w:rFonts w:hint="eastAsia" w:ascii="仿宋" w:hAnsi="仿宋" w:eastAsia="仿宋"/>
          <w:sz w:val="28"/>
          <w:u w:val="single"/>
          <w:lang w:val="en-US" w:eastAsia="zh-CN"/>
        </w:rPr>
        <w:t>4</w:t>
      </w:r>
      <w:r>
        <w:rPr>
          <w:rFonts w:hint="eastAsia" w:ascii="仿宋" w:hAnsi="仿宋" w:eastAsia="仿宋"/>
          <w:sz w:val="28"/>
        </w:rPr>
        <w:t>日</w:t>
      </w:r>
      <w:bookmarkEnd w:id="6"/>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rPr>
        <w:t>3</w:t>
      </w:r>
      <w:r>
        <w:rPr>
          <w:rFonts w:ascii="仿宋" w:hAnsi="仿宋" w:eastAsia="仿宋"/>
          <w:sz w:val="28"/>
        </w:rPr>
        <w:t>：</w:t>
      </w:r>
      <w:r>
        <w:rPr>
          <w:rFonts w:hint="eastAsia" w:ascii="仿宋" w:hAnsi="仿宋" w:eastAsia="仿宋"/>
          <w:sz w:val="28"/>
        </w:rPr>
        <w:t>3</w:t>
      </w:r>
      <w:r>
        <w:rPr>
          <w:rFonts w:ascii="仿宋" w:hAnsi="仿宋" w:eastAsia="仿宋"/>
          <w:sz w:val="28"/>
        </w:rPr>
        <w:t>0，下午：1</w:t>
      </w:r>
      <w:r>
        <w:rPr>
          <w:rFonts w:hint="eastAsia" w:ascii="仿宋" w:hAnsi="仿宋" w:eastAsia="仿宋"/>
          <w:sz w:val="28"/>
        </w:rPr>
        <w:t>5</w:t>
      </w:r>
      <w:r>
        <w:rPr>
          <w:rFonts w:ascii="仿宋" w:hAnsi="仿宋" w:eastAsia="仿宋"/>
          <w:sz w:val="28"/>
        </w:rPr>
        <w:t>：</w:t>
      </w:r>
      <w:r>
        <w:rPr>
          <w:rFonts w:hint="eastAsia" w:ascii="仿宋" w:hAnsi="仿宋" w:eastAsia="仿宋"/>
          <w:sz w:val="28"/>
        </w:rPr>
        <w:t>3</w:t>
      </w:r>
      <w:r>
        <w:rPr>
          <w:rFonts w:ascii="仿宋" w:hAnsi="仿宋" w:eastAsia="仿宋"/>
          <w:sz w:val="28"/>
        </w:rPr>
        <w:t>0-1</w:t>
      </w:r>
      <w:r>
        <w:rPr>
          <w:rFonts w:hint="eastAsia" w:ascii="仿宋" w:hAnsi="仿宋" w:eastAsia="仿宋"/>
          <w:sz w:val="28"/>
        </w:rPr>
        <w:t>8</w:t>
      </w:r>
      <w:r>
        <w:rPr>
          <w:rFonts w:ascii="仿宋" w:hAnsi="仿宋" w:eastAsia="仿宋"/>
          <w:sz w:val="28"/>
        </w:rPr>
        <w:t>：</w:t>
      </w:r>
      <w:r>
        <w:rPr>
          <w:rFonts w:hint="eastAsia" w:ascii="仿宋" w:hAnsi="仿宋" w:eastAsia="仿宋"/>
          <w:sz w:val="28"/>
        </w:rPr>
        <w:t>3</w:t>
      </w:r>
      <w:r>
        <w:rPr>
          <w:rFonts w:ascii="仿宋" w:hAnsi="仿宋" w:eastAsia="仿宋"/>
          <w:sz w:val="28"/>
        </w:rPr>
        <w:t>0</w:t>
      </w:r>
    </w:p>
    <w:p>
      <w:pPr>
        <w:pStyle w:val="26"/>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2022年</w:t>
      </w:r>
      <w:r>
        <w:rPr>
          <w:rFonts w:hint="eastAsia" w:ascii="仿宋" w:hAnsi="仿宋" w:eastAsia="仿宋"/>
          <w:sz w:val="28"/>
          <w:u w:val="single"/>
          <w:lang w:val="en-US" w:eastAsia="zh-CN"/>
        </w:rPr>
        <w:t>8</w:t>
      </w:r>
      <w:r>
        <w:rPr>
          <w:rFonts w:hint="eastAsia" w:ascii="仿宋" w:hAnsi="仿宋" w:eastAsia="仿宋"/>
          <w:sz w:val="28"/>
          <w:u w:val="single"/>
        </w:rPr>
        <w:t>月</w:t>
      </w:r>
      <w:r>
        <w:rPr>
          <w:rFonts w:hint="eastAsia" w:ascii="仿宋" w:hAnsi="仿宋" w:eastAsia="仿宋"/>
          <w:sz w:val="28"/>
          <w:u w:val="single"/>
          <w:lang w:val="en-US" w:eastAsia="zh-CN"/>
        </w:rPr>
        <w:t>10</w:t>
      </w:r>
      <w:r>
        <w:rPr>
          <w:rFonts w:hint="eastAsia" w:ascii="仿宋" w:hAnsi="仿宋" w:eastAsia="仿宋"/>
          <w:sz w:val="28"/>
          <w:u w:val="single"/>
        </w:rPr>
        <w:t>日</w:t>
      </w:r>
      <w:r>
        <w:rPr>
          <w:rFonts w:hint="eastAsia" w:ascii="仿宋" w:hAnsi="仿宋" w:eastAsia="仿宋"/>
          <w:sz w:val="28"/>
          <w:u w:val="single"/>
          <w:lang w:val="en-US" w:eastAsia="zh-CN"/>
        </w:rPr>
        <w:t>16</w:t>
      </w:r>
      <w:r>
        <w:rPr>
          <w:rFonts w:hint="eastAsia" w:ascii="仿宋" w:hAnsi="仿宋" w:eastAsia="仿宋"/>
          <w:sz w:val="28"/>
          <w:u w:val="single"/>
        </w:rPr>
        <w:t>时00分</w:t>
      </w:r>
      <w:r>
        <w:rPr>
          <w:rFonts w:hint="eastAsia" w:ascii="仿宋" w:hAnsi="仿宋" w:eastAsia="仿宋"/>
          <w:sz w:val="28"/>
        </w:rPr>
        <w:t>（北京时间）</w:t>
      </w:r>
      <w:bookmarkEnd w:id="8"/>
    </w:p>
    <w:p>
      <w:pPr>
        <w:pStyle w:val="26"/>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2022年</w:t>
      </w:r>
      <w:r>
        <w:rPr>
          <w:rFonts w:hint="eastAsia" w:ascii="仿宋" w:hAnsi="仿宋" w:eastAsia="仿宋"/>
          <w:sz w:val="28"/>
          <w:u w:val="single"/>
          <w:lang w:val="en-US" w:eastAsia="zh-CN"/>
        </w:rPr>
        <w:t>8</w:t>
      </w:r>
      <w:r>
        <w:rPr>
          <w:rFonts w:hint="eastAsia" w:ascii="仿宋" w:hAnsi="仿宋" w:eastAsia="仿宋"/>
          <w:sz w:val="28"/>
          <w:u w:val="single"/>
        </w:rPr>
        <w:t>月</w:t>
      </w:r>
      <w:r>
        <w:rPr>
          <w:rFonts w:hint="eastAsia" w:ascii="仿宋" w:hAnsi="仿宋" w:eastAsia="仿宋"/>
          <w:sz w:val="28"/>
          <w:u w:val="single"/>
          <w:lang w:val="en-US" w:eastAsia="zh-CN"/>
        </w:rPr>
        <w:t>10</w:t>
      </w:r>
      <w:r>
        <w:rPr>
          <w:rFonts w:hint="eastAsia" w:ascii="仿宋" w:hAnsi="仿宋" w:eastAsia="仿宋"/>
          <w:sz w:val="28"/>
          <w:u w:val="single"/>
        </w:rPr>
        <w:t>日</w:t>
      </w:r>
      <w:r>
        <w:rPr>
          <w:rFonts w:hint="eastAsia" w:ascii="仿宋" w:hAnsi="仿宋" w:eastAsia="仿宋"/>
          <w:sz w:val="28"/>
          <w:u w:val="single"/>
          <w:lang w:val="en-US" w:eastAsia="zh-CN"/>
        </w:rPr>
        <w:t>16</w:t>
      </w:r>
      <w:r>
        <w:rPr>
          <w:rFonts w:hint="eastAsia" w:ascii="仿宋" w:hAnsi="仿宋" w:eastAsia="仿宋"/>
          <w:sz w:val="28"/>
          <w:u w:val="single"/>
        </w:rPr>
        <w:t>时00分</w:t>
      </w:r>
      <w:r>
        <w:rPr>
          <w:rFonts w:hint="eastAsia" w:ascii="仿宋" w:hAnsi="仿宋" w:eastAsia="仿宋"/>
          <w:sz w:val="28"/>
        </w:rPr>
        <w:t>（北京时间）</w:t>
      </w:r>
    </w:p>
    <w:p>
      <w:pPr>
        <w:pStyle w:val="26"/>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6"/>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6"/>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6"/>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1.采购人信息</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称：新疆医科大学附属肿瘤医院</w:t>
      </w:r>
    </w:p>
    <w:p>
      <w:pPr>
        <w:pStyle w:val="26"/>
        <w:snapToGrid w:val="0"/>
        <w:spacing w:line="360" w:lineRule="auto"/>
        <w:ind w:firstLine="560"/>
        <w:rPr>
          <w:rFonts w:ascii="仿宋" w:hAnsi="仿宋" w:eastAsia="仿宋"/>
          <w:sz w:val="28"/>
          <w:szCs w:val="22"/>
        </w:rPr>
      </w:pPr>
      <w:r>
        <w:rPr>
          <w:rFonts w:hint="eastAsia" w:ascii="仿宋" w:hAnsi="仿宋" w:eastAsia="仿宋"/>
          <w:sz w:val="28"/>
          <w:szCs w:val="22"/>
        </w:rPr>
        <w:t>地 址：乌鲁木齐市苏州东街789号</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联系方式：0991-7819055</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2.采购代理机构信息</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称：中科高盛咨询集团有限公司</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3.项目联系方式</w:t>
      </w:r>
    </w:p>
    <w:p>
      <w:pPr>
        <w:pStyle w:val="26"/>
        <w:snapToGrid w:val="0"/>
        <w:spacing w:line="360" w:lineRule="auto"/>
        <w:ind w:firstLine="560"/>
        <w:jc w:val="both"/>
        <w:rPr>
          <w:rFonts w:ascii="仿宋" w:hAnsi="仿宋" w:eastAsia="仿宋"/>
          <w:sz w:val="28"/>
          <w:szCs w:val="22"/>
        </w:rPr>
      </w:pPr>
      <w:r>
        <w:rPr>
          <w:rFonts w:hint="eastAsia" w:ascii="仿宋" w:hAnsi="仿宋" w:eastAsia="仿宋"/>
          <w:sz w:val="28"/>
          <w:szCs w:val="22"/>
        </w:rPr>
        <w:t>项目联系人：何勋</w:t>
      </w:r>
    </w:p>
    <w:p>
      <w:pPr>
        <w:pStyle w:val="26"/>
        <w:snapToGrid w:val="0"/>
        <w:spacing w:line="360" w:lineRule="auto"/>
        <w:ind w:firstLine="560"/>
        <w:jc w:val="both"/>
        <w:rPr>
          <w:rFonts w:ascii="仿宋" w:hAnsi="仿宋" w:eastAsia="仿宋"/>
          <w:sz w:val="28"/>
        </w:rPr>
      </w:pPr>
      <w:r>
        <w:rPr>
          <w:rFonts w:hint="eastAsia" w:ascii="仿宋" w:hAnsi="仿宋" w:eastAsia="仿宋"/>
          <w:sz w:val="28"/>
          <w:szCs w:val="22"/>
        </w:rPr>
        <w:t>电 话：13659965991</w:t>
      </w:r>
    </w:p>
    <w:p>
      <w:pPr>
        <w:pStyle w:val="3"/>
      </w:pPr>
      <w:r>
        <w:rPr>
          <w:rFonts w:hint="eastAsia"/>
        </w:rPr>
        <w:br w:type="page"/>
      </w:r>
      <w:bookmarkStart w:id="9" w:name="_Toc5896489"/>
      <w:bookmarkStart w:id="10" w:name="_Toc61184621"/>
      <w:bookmarkStart w:id="11" w:name="_Toc25500"/>
      <w:bookmarkStart w:id="12" w:name="_Toc55990500"/>
      <w:bookmarkStart w:id="13" w:name="_Toc56170378"/>
      <w:bookmarkStart w:id="14" w:name="_Toc399523005"/>
      <w:r>
        <w:rPr>
          <w:rFonts w:hint="eastAsia"/>
        </w:rPr>
        <w:t>第二章、磋商须知</w:t>
      </w:r>
      <w:bookmarkEnd w:id="9"/>
      <w:bookmarkEnd w:id="10"/>
      <w:bookmarkEnd w:id="11"/>
      <w:bookmarkEnd w:id="12"/>
      <w:bookmarkEnd w:id="13"/>
    </w:p>
    <w:p>
      <w:pPr>
        <w:pStyle w:val="5"/>
      </w:pPr>
      <w:bookmarkStart w:id="15" w:name="_Toc56170379"/>
      <w:bookmarkStart w:id="16" w:name="_Toc105"/>
      <w:bookmarkStart w:id="17" w:name="_Toc61184622"/>
      <w:r>
        <w:rPr>
          <w:rFonts w:hint="eastAsia"/>
        </w:rPr>
        <w:t>磋商须知前附表</w:t>
      </w:r>
      <w:bookmarkEnd w:id="15"/>
      <w:bookmarkEnd w:id="16"/>
      <w:bookmarkEnd w:id="17"/>
    </w:p>
    <w:tbl>
      <w:tblPr>
        <w:tblStyle w:val="21"/>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vAlign w:val="center"/>
          </w:tcPr>
          <w:p>
            <w:pPr>
              <w:pStyle w:val="27"/>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27"/>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vAlign w:val="center"/>
          </w:tcPr>
          <w:p>
            <w:pPr>
              <w:pStyle w:val="27"/>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olor w:val="000000"/>
                <w:sz w:val="24"/>
                <w:szCs w:val="24"/>
              </w:rPr>
              <w:t>项目名称：新疆医科大学附属肿瘤医院</w:t>
            </w:r>
            <w:r>
              <w:rPr>
                <w:rFonts w:hint="eastAsia" w:ascii="仿宋" w:hAnsi="仿宋" w:eastAsia="仿宋"/>
                <w:color w:val="000000"/>
                <w:sz w:val="24"/>
                <w:szCs w:val="24"/>
                <w:lang w:eastAsia="zh-CN"/>
              </w:rPr>
              <w:t>遥测监护系统</w:t>
            </w:r>
            <w:r>
              <w:rPr>
                <w:rFonts w:hint="eastAsia" w:ascii="仿宋" w:hAnsi="仿宋" w:eastAsia="仿宋"/>
                <w:color w:val="000000"/>
                <w:sz w:val="24"/>
                <w:szCs w:val="24"/>
              </w:rPr>
              <w:t>采购项目</w:t>
            </w:r>
          </w:p>
          <w:p>
            <w:pPr>
              <w:pStyle w:val="27"/>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ZKGSF(ZB)-20221866</w:t>
            </w:r>
          </w:p>
          <w:p>
            <w:pPr>
              <w:pStyle w:val="27"/>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eastAsia="zh-CN"/>
              </w:rPr>
              <w:t>多参数数字遥测收发器</w:t>
            </w:r>
            <w:r>
              <w:rPr>
                <w:rFonts w:hint="eastAsia" w:ascii="仿宋" w:hAnsi="仿宋" w:eastAsia="仿宋"/>
                <w:color w:val="000000"/>
                <w:sz w:val="24"/>
                <w:szCs w:val="24"/>
                <w:lang w:val="en-US" w:eastAsia="zh-CN"/>
              </w:rPr>
              <w:t>20</w:t>
            </w:r>
            <w:r>
              <w:rPr>
                <w:rFonts w:hint="eastAsia" w:ascii="仿宋" w:hAnsi="仿宋" w:eastAsia="仿宋"/>
                <w:color w:val="000000"/>
                <w:sz w:val="24"/>
                <w:szCs w:val="24"/>
              </w:rPr>
              <w:t>台；</w:t>
            </w:r>
            <w:r>
              <w:rPr>
                <w:rFonts w:hint="eastAsia" w:ascii="仿宋" w:hAnsi="仿宋" w:eastAsia="仿宋"/>
                <w:color w:val="000000"/>
                <w:sz w:val="24"/>
                <w:szCs w:val="24"/>
                <w:lang w:eastAsia="zh-CN"/>
              </w:rPr>
              <w:t>中央监护系统一套。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eastAsia="zh-CN"/>
              </w:rPr>
              <w:t>多参数数字遥测收发器</w:t>
            </w:r>
            <w:r>
              <w:rPr>
                <w:rFonts w:hint="eastAsia" w:ascii="仿宋" w:hAnsi="仿宋" w:eastAsia="仿宋"/>
                <w:color w:val="000000"/>
                <w:sz w:val="24"/>
                <w:szCs w:val="24"/>
                <w:lang w:val="en-US" w:eastAsia="zh-CN"/>
              </w:rPr>
              <w:t>40万元，</w:t>
            </w:r>
            <w:r>
              <w:rPr>
                <w:rFonts w:hint="eastAsia" w:ascii="仿宋" w:hAnsi="仿宋" w:eastAsia="仿宋"/>
                <w:color w:val="000000"/>
                <w:sz w:val="24"/>
                <w:szCs w:val="24"/>
                <w:lang w:eastAsia="zh-CN"/>
              </w:rPr>
              <w:t>中央监护系统</w:t>
            </w:r>
            <w:r>
              <w:rPr>
                <w:rFonts w:hint="eastAsia" w:ascii="仿宋" w:hAnsi="仿宋" w:eastAsia="仿宋"/>
                <w:color w:val="000000"/>
                <w:sz w:val="24"/>
                <w:szCs w:val="24"/>
                <w:lang w:val="en-US" w:eastAsia="zh-CN"/>
              </w:rPr>
              <w:t>3.3</w:t>
            </w:r>
            <w:r>
              <w:rPr>
                <w:rFonts w:hint="eastAsia" w:ascii="仿宋" w:hAnsi="仿宋" w:eastAsia="仿宋"/>
                <w:color w:val="000000"/>
                <w:sz w:val="24"/>
                <w:szCs w:val="24"/>
              </w:rPr>
              <w:t>万元；</w:t>
            </w:r>
          </w:p>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最高限价：</w:t>
            </w:r>
            <w:r>
              <w:rPr>
                <w:rFonts w:hint="eastAsia" w:ascii="仿宋" w:hAnsi="仿宋" w:eastAsia="仿宋"/>
                <w:color w:val="000000"/>
                <w:sz w:val="24"/>
                <w:szCs w:val="24"/>
                <w:lang w:eastAsia="zh-CN"/>
              </w:rPr>
              <w:t>多参数数字遥测收发器</w:t>
            </w:r>
            <w:r>
              <w:rPr>
                <w:rFonts w:hint="eastAsia" w:ascii="仿宋" w:hAnsi="仿宋" w:eastAsia="仿宋"/>
                <w:color w:val="000000"/>
                <w:sz w:val="24"/>
                <w:szCs w:val="24"/>
                <w:lang w:val="en-US" w:eastAsia="zh-CN"/>
              </w:rPr>
              <w:t>40万元，</w:t>
            </w:r>
            <w:r>
              <w:rPr>
                <w:rFonts w:hint="eastAsia" w:ascii="仿宋" w:hAnsi="仿宋" w:eastAsia="仿宋"/>
                <w:color w:val="000000"/>
                <w:sz w:val="24"/>
                <w:szCs w:val="24"/>
                <w:lang w:eastAsia="zh-CN"/>
              </w:rPr>
              <w:t>中央监护系统</w:t>
            </w:r>
            <w:r>
              <w:rPr>
                <w:rFonts w:hint="eastAsia" w:ascii="仿宋" w:hAnsi="仿宋" w:eastAsia="仿宋"/>
                <w:color w:val="000000"/>
                <w:sz w:val="24"/>
                <w:szCs w:val="24"/>
                <w:lang w:val="en-US" w:eastAsia="zh-CN"/>
              </w:rPr>
              <w:t>3.3</w:t>
            </w:r>
            <w:r>
              <w:rPr>
                <w:rFonts w:hint="eastAsia" w:ascii="仿宋" w:hAnsi="仿宋" w:eastAsia="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联系人：向征</w:t>
            </w:r>
          </w:p>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联系电话：0991-7819055</w:t>
            </w:r>
          </w:p>
          <w:p>
            <w:pPr>
              <w:pStyle w:val="27"/>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7"/>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4</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300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肆仟叁佰元整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7"/>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26"/>
              <w:snapToGrid w:val="0"/>
              <w:spacing w:line="360" w:lineRule="auto"/>
              <w:rPr>
                <w:rFonts w:ascii="仿宋" w:hAnsi="仿宋" w:eastAsia="仿宋"/>
                <w:szCs w:val="24"/>
              </w:rPr>
            </w:pPr>
            <w:r>
              <w:rPr>
                <w:rFonts w:hint="eastAsia" w:ascii="仿宋" w:hAnsi="仿宋" w:eastAsia="仿宋"/>
                <w:szCs w:val="24"/>
              </w:rPr>
              <w:t>供应商资格要求：</w:t>
            </w:r>
          </w:p>
          <w:p>
            <w:pPr>
              <w:pStyle w:val="26"/>
              <w:snapToGrid w:val="0"/>
              <w:spacing w:line="360" w:lineRule="auto"/>
              <w:ind w:firstLine="560"/>
              <w:rPr>
                <w:rFonts w:ascii="仿宋" w:hAnsi="仿宋" w:eastAsia="仿宋"/>
                <w:szCs w:val="24"/>
              </w:rPr>
            </w:pPr>
            <w:r>
              <w:rPr>
                <w:rFonts w:hint="eastAsia" w:ascii="仿宋" w:hAnsi="仿宋" w:eastAsia="仿宋"/>
                <w:szCs w:val="24"/>
              </w:rPr>
              <w:t>1、符合《中华人民共和国政府采购法》第二十二条款规定；</w:t>
            </w:r>
          </w:p>
          <w:p>
            <w:pPr>
              <w:pStyle w:val="26"/>
              <w:snapToGrid w:val="0"/>
              <w:spacing w:line="360" w:lineRule="auto"/>
              <w:ind w:firstLine="560"/>
              <w:rPr>
                <w:rFonts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6"/>
              <w:snapToGrid w:val="0"/>
              <w:spacing w:line="360" w:lineRule="auto"/>
              <w:ind w:firstLine="560"/>
              <w:rPr>
                <w:rFonts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6"/>
              <w:snapToGrid w:val="0"/>
              <w:spacing w:line="360" w:lineRule="auto"/>
              <w:ind w:firstLine="560"/>
              <w:rPr>
                <w:rFonts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6"/>
              <w:snapToGrid w:val="0"/>
              <w:spacing w:line="360" w:lineRule="auto"/>
              <w:ind w:firstLine="560"/>
              <w:rPr>
                <w:rFonts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6"/>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（4） 磋商保证金缴纳凭证。（加盖公章的复印件）</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p>
            <w:pPr>
              <w:pStyle w:val="26"/>
              <w:snapToGrid w:val="0"/>
              <w:spacing w:line="360" w:lineRule="auto"/>
              <w:ind w:firstLine="560"/>
              <w:rPr>
                <w:rFonts w:ascii="仿宋" w:hAnsi="仿宋" w:eastAsia="仿宋"/>
                <w:b/>
                <w:bCs/>
                <w:szCs w:val="24"/>
              </w:rPr>
            </w:pPr>
            <w:r>
              <w:rPr>
                <w:rFonts w:hint="eastAsia" w:ascii="仿宋" w:hAnsi="仿宋" w:eastAsia="仿宋"/>
                <w:b/>
                <w:bCs/>
                <w:szCs w:val="24"/>
              </w:rPr>
              <w:t>（6）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27"/>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7"/>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2022年</w:t>
            </w:r>
            <w:r>
              <w:rPr>
                <w:rFonts w:hint="eastAsia" w:ascii="仿宋" w:hAnsi="仿宋" w:eastAsia="仿宋"/>
                <w:color w:val="000000"/>
                <w:sz w:val="24"/>
                <w:szCs w:val="24"/>
                <w:u w:val="single"/>
                <w:lang w:val="en-US" w:eastAsia="zh-CN"/>
              </w:rPr>
              <w:t>8</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10</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16</w:t>
            </w:r>
            <w:r>
              <w:rPr>
                <w:rFonts w:hint="eastAsia" w:ascii="仿宋" w:hAnsi="仿宋" w:eastAsia="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贰</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2022年</w:t>
            </w:r>
            <w:r>
              <w:rPr>
                <w:rFonts w:hint="eastAsia" w:ascii="仿宋" w:hAnsi="仿宋" w:eastAsia="仿宋"/>
                <w:color w:val="000000"/>
                <w:sz w:val="24"/>
                <w:szCs w:val="24"/>
                <w:u w:val="single"/>
                <w:lang w:val="en-US" w:eastAsia="zh-CN"/>
              </w:rPr>
              <w:t>8</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10</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16</w:t>
            </w:r>
            <w:r>
              <w:rPr>
                <w:rFonts w:hint="eastAsia" w:ascii="仿宋" w:hAnsi="仿宋" w:eastAsia="仿宋"/>
                <w:color w:val="000000"/>
                <w:sz w:val="24"/>
                <w:szCs w:val="24"/>
                <w:u w:val="single"/>
              </w:rPr>
              <w:t>时00分</w:t>
            </w:r>
            <w:bookmarkStart w:id="94" w:name="_GoBack"/>
            <w:bookmarkEnd w:id="94"/>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rPr>
            </w:pPr>
            <w:r>
              <w:rPr>
                <w:rFonts w:hint="eastAsia" w:ascii="仿宋" w:hAnsi="仿宋" w:eastAsia="仿宋"/>
                <w:b/>
                <w:bCs/>
                <w:sz w:val="24"/>
                <w:szCs w:val="24"/>
              </w:rPr>
              <w:t>交货期：30日历日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color w:val="FF0000"/>
                <w:sz w:val="24"/>
                <w:szCs w:val="24"/>
              </w:rPr>
            </w:pPr>
            <w:r>
              <w:rPr>
                <w:rFonts w:hint="eastAsia" w:ascii="仿宋" w:hAnsi="仿宋" w:eastAsia="仿宋"/>
                <w:b/>
                <w:bCs/>
                <w:color w:val="000000"/>
                <w:sz w:val="24"/>
                <w:szCs w:val="24"/>
              </w:rPr>
              <w:t>付款方式：货到安装完毕、验收合格付合同总额的60％，正常运行三个月后付合同总额的30%，付款至全额的90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rPr>
            </w:pPr>
            <w:r>
              <w:rPr>
                <w:rFonts w:hint="eastAsia" w:ascii="仿宋" w:hAnsi="仿宋" w:eastAsia="仿宋"/>
                <w:b/>
                <w:bCs/>
                <w:sz w:val="24"/>
                <w:szCs w:val="24"/>
              </w:rPr>
              <w:t>质保期：整体质保</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2</w:t>
            </w:r>
            <w:r>
              <w:rPr>
                <w:rFonts w:hint="eastAsia" w:ascii="仿宋" w:hAnsi="仿宋" w:eastAsia="仿宋"/>
                <w:b/>
                <w:bCs/>
                <w:sz w:val="24"/>
                <w:szCs w:val="24"/>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项目联系人：何勋</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电话：13659965991</w:t>
            </w:r>
          </w:p>
        </w:tc>
      </w:tr>
    </w:tbl>
    <w:p>
      <w:pPr>
        <w:rPr>
          <w:rFonts w:ascii="仿宋" w:hAnsi="仿宋" w:eastAsia="仿宋"/>
        </w:rPr>
      </w:pPr>
    </w:p>
    <w:p>
      <w:bookmarkStart w:id="18" w:name="_Toc61184623"/>
      <w:bookmarkStart w:id="19" w:name="_Toc56170380"/>
      <w:r>
        <w:rPr>
          <w:rFonts w:hint="eastAsia"/>
        </w:rPr>
        <w:br w:type="page"/>
      </w:r>
    </w:p>
    <w:p>
      <w:pPr>
        <w:pStyle w:val="5"/>
      </w:pPr>
      <w:bookmarkStart w:id="20" w:name="_Toc9701"/>
      <w:r>
        <w:rPr>
          <w:rFonts w:hint="eastAsia"/>
        </w:rPr>
        <w:t>一、总 则</w:t>
      </w:r>
      <w:bookmarkEnd w:id="18"/>
      <w:bookmarkEnd w:id="19"/>
      <w:bookmarkEnd w:id="20"/>
    </w:p>
    <w:p>
      <w:pPr>
        <w:pStyle w:val="26"/>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26"/>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6"/>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6"/>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6"/>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26"/>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26"/>
        <w:spacing w:line="360" w:lineRule="auto"/>
        <w:ind w:firstLine="560"/>
        <w:jc w:val="both"/>
        <w:rPr>
          <w:rFonts w:ascii="仿宋" w:hAnsi="仿宋" w:eastAsia="仿宋"/>
          <w:sz w:val="28"/>
        </w:rPr>
      </w:pPr>
      <w:r>
        <w:rPr>
          <w:rFonts w:hint="eastAsia" w:ascii="仿宋" w:hAnsi="仿宋" w:eastAsia="仿宋"/>
          <w:sz w:val="28"/>
        </w:rPr>
        <w:t>2. 定义</w:t>
      </w:r>
    </w:p>
    <w:p>
      <w:pPr>
        <w:pStyle w:val="26"/>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26"/>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26"/>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6"/>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6"/>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26"/>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26"/>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6"/>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6"/>
        <w:spacing w:line="360" w:lineRule="auto"/>
        <w:ind w:firstLine="561"/>
        <w:rPr>
          <w:rFonts w:ascii="仿宋" w:hAnsi="仿宋" w:eastAsia="仿宋"/>
          <w:sz w:val="28"/>
        </w:rPr>
      </w:pPr>
      <w:r>
        <w:rPr>
          <w:rFonts w:hint="eastAsia" w:ascii="仿宋" w:hAnsi="仿宋" w:eastAsia="仿宋"/>
          <w:sz w:val="28"/>
        </w:rPr>
        <w:t>3. 其他要求</w:t>
      </w:r>
    </w:p>
    <w:p>
      <w:pPr>
        <w:pStyle w:val="26"/>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26"/>
        <w:spacing w:line="360" w:lineRule="auto"/>
        <w:ind w:firstLine="561"/>
        <w:rPr>
          <w:rFonts w:ascii="仿宋" w:hAnsi="仿宋" w:eastAsia="仿宋"/>
          <w:sz w:val="28"/>
        </w:rPr>
      </w:pPr>
      <w:r>
        <w:rPr>
          <w:rFonts w:hint="eastAsia" w:ascii="仿宋" w:hAnsi="仿宋" w:eastAsia="仿宋"/>
          <w:sz w:val="28"/>
        </w:rPr>
        <w:t>3.2 政府采购政策支持</w:t>
      </w:r>
    </w:p>
    <w:p>
      <w:pPr>
        <w:pStyle w:val="26"/>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6"/>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6"/>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pPr>
      <w:bookmarkStart w:id="21" w:name="_Toc17589"/>
      <w:bookmarkStart w:id="22" w:name="_Toc56170381"/>
      <w:bookmarkStart w:id="23" w:name="_Toc61184624"/>
      <w:r>
        <w:rPr>
          <w:rFonts w:hint="eastAsia"/>
        </w:rPr>
        <w:t>二、磋商文件</w:t>
      </w:r>
      <w:bookmarkEnd w:id="21"/>
      <w:bookmarkEnd w:id="22"/>
      <w:bookmarkEnd w:id="23"/>
    </w:p>
    <w:p>
      <w:pPr>
        <w:pStyle w:val="26"/>
        <w:spacing w:line="360" w:lineRule="auto"/>
        <w:ind w:firstLine="560"/>
        <w:jc w:val="both"/>
        <w:rPr>
          <w:rFonts w:ascii="仿宋" w:hAnsi="仿宋" w:eastAsia="仿宋"/>
          <w:sz w:val="28"/>
        </w:rPr>
      </w:pPr>
      <w:r>
        <w:rPr>
          <w:rFonts w:hint="eastAsia" w:ascii="仿宋" w:hAnsi="仿宋" w:eastAsia="仿宋"/>
          <w:sz w:val="28"/>
        </w:rPr>
        <w:t>4. 磋商文件</w:t>
      </w:r>
    </w:p>
    <w:p>
      <w:pPr>
        <w:pStyle w:val="26"/>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6"/>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6"/>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6"/>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26"/>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pPr>
      <w:bookmarkStart w:id="24" w:name="_Toc61184625"/>
      <w:bookmarkStart w:id="25" w:name="_Toc29097"/>
      <w:bookmarkStart w:id="26" w:name="_Toc56170382"/>
      <w:r>
        <w:rPr>
          <w:rFonts w:hint="eastAsia"/>
        </w:rPr>
        <w:t>三、响应文件的编制</w:t>
      </w:r>
      <w:bookmarkEnd w:id="24"/>
      <w:bookmarkEnd w:id="25"/>
      <w:bookmarkEnd w:id="26"/>
    </w:p>
    <w:p>
      <w:pPr>
        <w:pStyle w:val="26"/>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26"/>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6"/>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26"/>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6"/>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6"/>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26"/>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26"/>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26"/>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6"/>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6"/>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26"/>
        <w:spacing w:line="360" w:lineRule="auto"/>
        <w:ind w:firstLine="560"/>
        <w:jc w:val="both"/>
        <w:rPr>
          <w:rFonts w:ascii="仿宋" w:hAnsi="仿宋" w:eastAsia="仿宋"/>
          <w:sz w:val="28"/>
        </w:rPr>
      </w:pPr>
      <w:r>
        <w:rPr>
          <w:rFonts w:hint="eastAsia" w:ascii="仿宋" w:hAnsi="仿宋" w:eastAsia="仿宋"/>
          <w:sz w:val="28"/>
        </w:rPr>
        <w:t>（1） 响应文件</w:t>
      </w:r>
    </w:p>
    <w:p>
      <w:pPr>
        <w:pStyle w:val="26"/>
        <w:spacing w:line="360" w:lineRule="auto"/>
        <w:ind w:firstLine="562"/>
        <w:jc w:val="both"/>
        <w:rPr>
          <w:rFonts w:ascii="仿宋" w:hAnsi="仿宋" w:eastAsia="仿宋"/>
          <w:sz w:val="28"/>
        </w:rPr>
      </w:pPr>
      <w:r>
        <w:rPr>
          <w:rFonts w:hint="eastAsia" w:ascii="仿宋" w:hAnsi="仿宋" w:eastAsia="仿宋"/>
          <w:sz w:val="28"/>
        </w:rPr>
        <w:t>（2） 磋商一览表</w:t>
      </w:r>
    </w:p>
    <w:p>
      <w:pPr>
        <w:pStyle w:val="26"/>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26"/>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26"/>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6"/>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27"/>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7"/>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26"/>
        <w:spacing w:line="360" w:lineRule="auto"/>
        <w:ind w:firstLine="560"/>
        <w:jc w:val="both"/>
        <w:rPr>
          <w:rFonts w:ascii="仿宋" w:hAnsi="仿宋" w:eastAsia="仿宋"/>
          <w:sz w:val="28"/>
        </w:rPr>
      </w:pPr>
      <w:r>
        <w:rPr>
          <w:rFonts w:hint="eastAsia" w:ascii="仿宋" w:hAnsi="仿宋" w:eastAsia="仿宋"/>
          <w:sz w:val="28"/>
        </w:rPr>
        <w:t>8.1.3 响应文件</w:t>
      </w:r>
    </w:p>
    <w:p>
      <w:pPr>
        <w:pStyle w:val="26"/>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26"/>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6"/>
        <w:spacing w:line="360" w:lineRule="auto"/>
        <w:ind w:firstLine="560"/>
        <w:jc w:val="both"/>
        <w:rPr>
          <w:rFonts w:ascii="仿宋" w:hAnsi="仿宋" w:eastAsia="仿宋"/>
          <w:sz w:val="28"/>
        </w:rPr>
      </w:pPr>
      <w:r>
        <w:rPr>
          <w:rFonts w:hint="eastAsia" w:ascii="仿宋" w:hAnsi="仿宋" w:eastAsia="仿宋"/>
          <w:sz w:val="28"/>
        </w:rPr>
        <w:t>10. 磋商报价</w:t>
      </w:r>
    </w:p>
    <w:p>
      <w:pPr>
        <w:pStyle w:val="26"/>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6"/>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6"/>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6"/>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6"/>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26"/>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26"/>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6"/>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6"/>
        <w:spacing w:line="360" w:lineRule="auto"/>
        <w:ind w:firstLine="560"/>
        <w:jc w:val="both"/>
        <w:rPr>
          <w:rFonts w:ascii="仿宋" w:hAnsi="仿宋" w:eastAsia="仿宋"/>
          <w:sz w:val="28"/>
        </w:rPr>
      </w:pPr>
      <w:r>
        <w:rPr>
          <w:rFonts w:hint="eastAsia" w:ascii="仿宋" w:hAnsi="仿宋" w:eastAsia="仿宋"/>
          <w:sz w:val="28"/>
        </w:rPr>
        <w:t>11. 磋商货币</w:t>
      </w:r>
    </w:p>
    <w:p>
      <w:pPr>
        <w:pStyle w:val="26"/>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26"/>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26"/>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6"/>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26"/>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26"/>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6"/>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6"/>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26"/>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26"/>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26"/>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26"/>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26"/>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26"/>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26"/>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6"/>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6"/>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26"/>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6"/>
        <w:spacing w:line="360" w:lineRule="auto"/>
        <w:ind w:firstLine="560"/>
        <w:rPr>
          <w:rFonts w:ascii="仿宋" w:hAnsi="仿宋" w:eastAsia="仿宋"/>
          <w:sz w:val="28"/>
        </w:rPr>
      </w:pPr>
      <w:r>
        <w:rPr>
          <w:rFonts w:hint="eastAsia" w:ascii="仿宋" w:hAnsi="仿宋" w:eastAsia="仿宋"/>
          <w:sz w:val="28"/>
        </w:rPr>
        <w:t>16. 磋商保证金</w:t>
      </w:r>
    </w:p>
    <w:p>
      <w:pPr>
        <w:pStyle w:val="26"/>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26"/>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6"/>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6"/>
        <w:spacing w:line="360" w:lineRule="auto"/>
        <w:ind w:firstLine="560"/>
        <w:rPr>
          <w:rFonts w:ascii="仿宋" w:hAnsi="仿宋" w:eastAsia="仿宋"/>
          <w:sz w:val="28"/>
        </w:rPr>
      </w:pPr>
      <w:r>
        <w:rPr>
          <w:rFonts w:hint="eastAsia" w:ascii="仿宋" w:hAnsi="仿宋" w:eastAsia="仿宋"/>
          <w:sz w:val="28"/>
        </w:rPr>
        <w:t>16.4 磋商保证金的退还</w:t>
      </w:r>
    </w:p>
    <w:p>
      <w:pPr>
        <w:pStyle w:val="26"/>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26"/>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27"/>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27"/>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27"/>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pPr>
      <w:bookmarkStart w:id="27" w:name="_Toc56170383"/>
      <w:bookmarkStart w:id="28" w:name="_Toc26897"/>
      <w:bookmarkStart w:id="29" w:name="_Toc61184626"/>
      <w:r>
        <w:rPr>
          <w:rFonts w:hint="eastAsia"/>
        </w:rPr>
        <w:t>四、响应文件的递交</w:t>
      </w:r>
      <w:bookmarkEnd w:id="27"/>
      <w:bookmarkEnd w:id="28"/>
      <w:bookmarkEnd w:id="29"/>
    </w:p>
    <w:p>
      <w:pPr>
        <w:pStyle w:val="26"/>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26"/>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6"/>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26"/>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26"/>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6"/>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26"/>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28"/>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8"/>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8"/>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8"/>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8"/>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8"/>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28"/>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28"/>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28"/>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28"/>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28"/>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pPr>
      <w:bookmarkStart w:id="30" w:name="_Toc30907"/>
      <w:bookmarkStart w:id="31" w:name="_Toc61184627"/>
      <w:bookmarkStart w:id="32" w:name="_Toc56170384"/>
      <w:r>
        <w:rPr>
          <w:rFonts w:hint="eastAsia"/>
        </w:rPr>
        <w:t>五、磋商</w:t>
      </w:r>
      <w:bookmarkEnd w:id="30"/>
      <w:bookmarkEnd w:id="31"/>
      <w:bookmarkEnd w:id="32"/>
    </w:p>
    <w:p>
      <w:pPr>
        <w:pStyle w:val="28"/>
        <w:spacing w:line="360" w:lineRule="auto"/>
        <w:ind w:firstLine="560"/>
        <w:jc w:val="both"/>
        <w:rPr>
          <w:rFonts w:ascii="仿宋" w:hAnsi="仿宋" w:eastAsia="仿宋"/>
          <w:sz w:val="28"/>
        </w:rPr>
      </w:pPr>
      <w:r>
        <w:rPr>
          <w:rFonts w:hint="eastAsia" w:ascii="仿宋" w:hAnsi="仿宋" w:eastAsia="仿宋"/>
          <w:sz w:val="28"/>
        </w:rPr>
        <w:t>21. 磋商</w:t>
      </w:r>
    </w:p>
    <w:p>
      <w:pPr>
        <w:pStyle w:val="26"/>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6"/>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26"/>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26"/>
        <w:spacing w:line="360" w:lineRule="auto"/>
        <w:ind w:firstLine="560"/>
        <w:jc w:val="both"/>
        <w:rPr>
          <w:rFonts w:ascii="仿宋" w:hAnsi="仿宋" w:eastAsia="仿宋"/>
          <w:sz w:val="28"/>
        </w:rPr>
      </w:pPr>
    </w:p>
    <w:p>
      <w:pPr>
        <w:pStyle w:val="5"/>
        <w:spacing w:line="360" w:lineRule="auto"/>
      </w:pPr>
      <w:bookmarkStart w:id="33" w:name="_Toc22021"/>
      <w:bookmarkStart w:id="34" w:name="_Toc56170385"/>
      <w:bookmarkStart w:id="35" w:name="_Toc61184628"/>
      <w:r>
        <w:rPr>
          <w:rFonts w:hint="eastAsia"/>
        </w:rPr>
        <w:t>六、资格审查</w:t>
      </w:r>
      <w:bookmarkEnd w:id="33"/>
      <w:bookmarkEnd w:id="34"/>
      <w:bookmarkEnd w:id="35"/>
    </w:p>
    <w:p>
      <w:pPr>
        <w:pStyle w:val="26"/>
        <w:spacing w:line="360" w:lineRule="auto"/>
        <w:ind w:firstLine="561"/>
        <w:rPr>
          <w:rFonts w:ascii="仿宋" w:hAnsi="仿宋" w:eastAsia="仿宋"/>
          <w:b/>
          <w:bCs/>
          <w:sz w:val="28"/>
        </w:rPr>
      </w:pPr>
      <w:r>
        <w:rPr>
          <w:rFonts w:hint="eastAsia" w:ascii="仿宋" w:hAnsi="仿宋" w:eastAsia="仿宋"/>
          <w:b/>
          <w:bCs/>
          <w:sz w:val="28"/>
        </w:rPr>
        <w:t>22. 资格审查</w:t>
      </w:r>
    </w:p>
    <w:p>
      <w:pPr>
        <w:pStyle w:val="26"/>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26"/>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5"/>
        <w:spacing w:line="360" w:lineRule="auto"/>
      </w:pPr>
      <w:bookmarkStart w:id="36" w:name="_Toc56170386"/>
      <w:bookmarkStart w:id="37" w:name="_Toc61184629"/>
      <w:bookmarkStart w:id="38" w:name="_Toc3968"/>
      <w:r>
        <w:rPr>
          <w:rFonts w:hint="eastAsia"/>
        </w:rPr>
        <w:t>七、磋商和定标</w:t>
      </w:r>
      <w:bookmarkEnd w:id="36"/>
      <w:bookmarkEnd w:id="37"/>
      <w:bookmarkEnd w:id="38"/>
    </w:p>
    <w:p>
      <w:pPr>
        <w:pStyle w:val="26"/>
        <w:spacing w:line="360" w:lineRule="auto"/>
        <w:ind w:firstLine="560"/>
        <w:jc w:val="both"/>
        <w:rPr>
          <w:rFonts w:ascii="仿宋" w:hAnsi="仿宋" w:eastAsia="仿宋"/>
          <w:sz w:val="28"/>
        </w:rPr>
      </w:pPr>
      <w:r>
        <w:rPr>
          <w:rFonts w:hint="eastAsia" w:ascii="仿宋" w:hAnsi="仿宋" w:eastAsia="仿宋"/>
          <w:sz w:val="28"/>
        </w:rPr>
        <w:t>23. 磋商原则</w:t>
      </w:r>
    </w:p>
    <w:p>
      <w:pPr>
        <w:pStyle w:val="26"/>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26"/>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6"/>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26"/>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26"/>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6"/>
        <w:spacing w:line="360" w:lineRule="auto"/>
        <w:ind w:firstLine="560"/>
        <w:jc w:val="both"/>
        <w:rPr>
          <w:rFonts w:ascii="仿宋" w:hAnsi="仿宋" w:eastAsia="仿宋"/>
          <w:sz w:val="28"/>
        </w:rPr>
      </w:pPr>
      <w:r>
        <w:rPr>
          <w:rFonts w:hint="eastAsia" w:ascii="仿宋" w:hAnsi="仿宋" w:eastAsia="仿宋"/>
          <w:sz w:val="28"/>
        </w:rPr>
        <w:t>24. 磋商方法</w:t>
      </w:r>
    </w:p>
    <w:p>
      <w:pPr>
        <w:pStyle w:val="26"/>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6"/>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6"/>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6"/>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6"/>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6"/>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26"/>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26"/>
        <w:spacing w:line="360" w:lineRule="auto"/>
        <w:ind w:firstLine="560"/>
        <w:jc w:val="both"/>
        <w:rPr>
          <w:rFonts w:ascii="仿宋" w:hAnsi="仿宋" w:eastAsia="仿宋"/>
          <w:sz w:val="28"/>
        </w:rPr>
      </w:pPr>
      <w:r>
        <w:rPr>
          <w:rFonts w:hint="eastAsia" w:ascii="仿宋" w:hAnsi="仿宋" w:eastAsia="仿宋"/>
          <w:sz w:val="28"/>
        </w:rPr>
        <w:t>24.6 符合性审查</w:t>
      </w:r>
    </w:p>
    <w:p>
      <w:pPr>
        <w:pStyle w:val="26"/>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6"/>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9"/>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7"/>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9"/>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9"/>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29"/>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9"/>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9"/>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29"/>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1"/>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vAlign w:val="center"/>
          </w:tcPr>
          <w:p>
            <w:pPr>
              <w:pStyle w:val="34"/>
              <w:spacing w:line="360" w:lineRule="auto"/>
              <w:rPr>
                <w:rFonts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9"/>
        <w:spacing w:beforeLines="50"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1"/>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ascii="仿宋" w:hAnsi="仿宋" w:eastAsia="仿宋" w:cs="宋体"/>
                <w:kern w:val="0"/>
                <w:sz w:val="24"/>
                <w:szCs w:val="24"/>
              </w:rPr>
            </w:pPr>
            <w:r>
              <w:rPr>
                <w:rFonts w:hint="eastAsia" w:ascii="仿宋" w:hAnsi="仿宋" w:eastAsia="仿宋" w:cs="宋体"/>
                <w:b/>
                <w:bCs/>
                <w:kern w:val="0"/>
                <w:sz w:val="24"/>
                <w:szCs w:val="24"/>
              </w:rPr>
              <w:t>星号技术条款（如有）为不可偏离项，如有偏离按未对招标文件进行实质性响应处理。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4"/>
              <w:snapToGrid w:val="0"/>
              <w:spacing w:line="360" w:lineRule="auto"/>
              <w:rPr>
                <w:rFonts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根据所投产品的可靠性、稳定性打分，优：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根据所投产品的可操作、可维护性打分，优：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4"/>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4"/>
              <w:snapToGrid w:val="0"/>
              <w:spacing w:line="360" w:lineRule="auto"/>
              <w:rPr>
                <w:rFonts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根据所投产品的</w:t>
            </w:r>
            <w:r>
              <w:rPr>
                <w:rFonts w:hint="eastAsia" w:ascii="仿宋" w:hAnsi="仿宋" w:eastAsia="仿宋"/>
                <w:sz w:val="24"/>
                <w:szCs w:val="24"/>
              </w:rPr>
              <w:t>技术先进性、实用性打分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26"/>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pPr>
      <w:bookmarkStart w:id="39" w:name="_Toc56170387"/>
      <w:bookmarkStart w:id="40" w:name="_Toc19574"/>
      <w:bookmarkStart w:id="41" w:name="_Toc61184630"/>
      <w:r>
        <w:rPr>
          <w:rFonts w:hint="eastAsia"/>
        </w:rPr>
        <w:t>八、授予合同</w:t>
      </w:r>
      <w:bookmarkEnd w:id="39"/>
      <w:bookmarkEnd w:id="40"/>
      <w:bookmarkEnd w:id="41"/>
    </w:p>
    <w:p>
      <w:pPr>
        <w:pStyle w:val="26"/>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5"/>
        <w:spacing w:line="360" w:lineRule="auto"/>
      </w:pPr>
      <w:bookmarkStart w:id="42" w:name="_Toc56170388"/>
      <w:bookmarkStart w:id="43" w:name="_Toc61184631"/>
      <w:bookmarkStart w:id="44" w:name="_Toc275"/>
      <w:r>
        <w:rPr>
          <w:rFonts w:hint="eastAsia"/>
        </w:rPr>
        <w:t>九、买方授标时更改采购货物数量的权利</w:t>
      </w:r>
      <w:bookmarkEnd w:id="42"/>
      <w:bookmarkEnd w:id="43"/>
      <w:bookmarkEnd w:id="44"/>
    </w:p>
    <w:p>
      <w:pPr>
        <w:pStyle w:val="27"/>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pPr>
      <w:bookmarkStart w:id="45" w:name="_Toc56170389"/>
      <w:bookmarkStart w:id="46" w:name="_Toc61184632"/>
      <w:bookmarkStart w:id="47" w:name="_Toc27059"/>
      <w:r>
        <w:rPr>
          <w:rFonts w:hint="eastAsia"/>
        </w:rPr>
        <w:t>十、其他事项</w:t>
      </w:r>
      <w:bookmarkEnd w:id="45"/>
      <w:bookmarkEnd w:id="46"/>
      <w:bookmarkEnd w:id="47"/>
    </w:p>
    <w:p>
      <w:pPr>
        <w:pStyle w:val="26"/>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6"/>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4"/>
    <w:p>
      <w:pPr>
        <w:pStyle w:val="3"/>
      </w:pPr>
      <w:r>
        <w:rPr>
          <w:rFonts w:cs="Times New Roman"/>
          <w:szCs w:val="20"/>
        </w:rPr>
        <w:br w:type="page"/>
      </w:r>
      <w:bookmarkStart w:id="48" w:name="_Toc56170390"/>
      <w:bookmarkStart w:id="49" w:name="_Toc55990501"/>
      <w:bookmarkStart w:id="50" w:name="_Toc61184633"/>
      <w:bookmarkStart w:id="51" w:name="_Toc413"/>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2"/>
          <w:szCs w:val="22"/>
        </w:rPr>
        <w:t>星号</w:t>
      </w:r>
      <w:r>
        <w:rPr>
          <w:rFonts w:hint="eastAsia" w:ascii="仿宋" w:hAnsi="仿宋" w:eastAsia="仿宋"/>
          <w:b/>
          <w:color w:val="000000"/>
          <w:sz w:val="21"/>
          <w:szCs w:val="21"/>
          <w:lang w:eastAsia="zh-CN"/>
        </w:rPr>
        <w:t>“</w:t>
      </w:r>
      <w:r>
        <w:rPr>
          <w:rFonts w:hint="eastAsia" w:ascii="仿宋" w:hAnsi="仿宋" w:eastAsia="仿宋"/>
          <w:b/>
          <w:color w:val="000000"/>
          <w:sz w:val="21"/>
          <w:szCs w:val="21"/>
        </w:rPr>
        <w:t>★</w:t>
      </w:r>
      <w:r>
        <w:rPr>
          <w:rFonts w:hint="eastAsia" w:ascii="仿宋" w:hAnsi="仿宋" w:eastAsia="仿宋"/>
          <w:b/>
          <w:color w:val="000000"/>
          <w:sz w:val="21"/>
          <w:szCs w:val="21"/>
          <w:lang w:eastAsia="zh-CN"/>
        </w:rPr>
        <w:t>”</w:t>
      </w:r>
      <w:r>
        <w:rPr>
          <w:rFonts w:hint="eastAsia" w:ascii="仿宋" w:hAnsi="仿宋" w:eastAsia="仿宋"/>
          <w:b/>
          <w:color w:val="000000"/>
          <w:sz w:val="22"/>
          <w:szCs w:val="22"/>
        </w:rPr>
        <w:t>技术条款（如有）为不可偏离项，如有偏离按未对招标文件进行实质性响应处理</w:t>
      </w:r>
      <w:r>
        <w:rPr>
          <w:rFonts w:hint="eastAsia"/>
          <w:b/>
          <w:sz w:val="22"/>
          <w:szCs w:val="2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遥测监护系统</w:t>
      </w:r>
      <w:r>
        <w:rPr>
          <w:rFonts w:hint="eastAsia" w:ascii="仿宋" w:hAnsi="仿宋" w:eastAsia="仿宋" w:cs="仿宋"/>
          <w:b/>
          <w:bCs/>
          <w:color w:val="auto"/>
          <w:sz w:val="28"/>
          <w:szCs w:val="28"/>
        </w:rPr>
        <w:t>招标参数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一：设备名称：</w:t>
      </w:r>
      <w:r>
        <w:rPr>
          <w:rFonts w:hint="eastAsia" w:ascii="仿宋" w:hAnsi="仿宋" w:eastAsia="仿宋" w:cs="仿宋"/>
          <w:b/>
          <w:bCs/>
          <w:color w:val="auto"/>
          <w:sz w:val="28"/>
          <w:szCs w:val="28"/>
          <w:lang w:eastAsia="zh-CN"/>
        </w:rPr>
        <w:t>遥测监护系统</w:t>
      </w:r>
    </w:p>
    <w:p>
      <w:pPr>
        <w:pStyle w:val="37"/>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数量:</w:t>
      </w:r>
      <w:r>
        <w:rPr>
          <w:rFonts w:hint="eastAsia" w:ascii="仿宋" w:hAnsi="仿宋" w:eastAsia="仿宋" w:cs="仿宋"/>
          <w:b w:val="0"/>
          <w:bCs w:val="0"/>
          <w:color w:val="auto"/>
          <w:sz w:val="28"/>
          <w:szCs w:val="28"/>
          <w:lang w:eastAsia="zh-CN"/>
        </w:rPr>
        <w:t>多参数数字遥测收发器</w:t>
      </w:r>
      <w:r>
        <w:rPr>
          <w:rFonts w:hint="eastAsia" w:ascii="仿宋" w:hAnsi="仿宋" w:eastAsia="仿宋" w:cs="仿宋"/>
          <w:b w:val="0"/>
          <w:bCs w:val="0"/>
          <w:color w:val="auto"/>
          <w:sz w:val="28"/>
          <w:szCs w:val="28"/>
          <w:lang w:val="en-US" w:eastAsia="zh-CN"/>
        </w:rPr>
        <w:t>20</w:t>
      </w:r>
      <w:r>
        <w:rPr>
          <w:rFonts w:hint="eastAsia" w:ascii="仿宋" w:hAnsi="仿宋" w:eastAsia="仿宋" w:cs="仿宋"/>
          <w:b w:val="0"/>
          <w:bCs w:val="0"/>
          <w:color w:val="auto"/>
          <w:sz w:val="28"/>
          <w:szCs w:val="28"/>
        </w:rPr>
        <w:t>台；</w:t>
      </w:r>
      <w:r>
        <w:rPr>
          <w:rFonts w:hint="eastAsia" w:ascii="仿宋" w:hAnsi="仿宋" w:eastAsia="仿宋" w:cs="仿宋"/>
          <w:b w:val="0"/>
          <w:bCs w:val="0"/>
          <w:color w:val="auto"/>
          <w:sz w:val="28"/>
          <w:szCs w:val="28"/>
          <w:lang w:eastAsia="zh-CN"/>
        </w:rPr>
        <w:t>中央监护系统一套。</w:t>
      </w:r>
    </w:p>
    <w:p>
      <w:pPr>
        <w:pStyle w:val="37"/>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要求国产设备，整体质保</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lang w:eastAsia="zh-CN"/>
        </w:rPr>
        <w:t>。</w:t>
      </w:r>
    </w:p>
    <w:p>
      <w:pPr>
        <w:pStyle w:val="37"/>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要求在疆有售后维修服务站点，接到报修电话可以及时响应；</w:t>
      </w:r>
      <w:r>
        <w:rPr>
          <w:rFonts w:hint="eastAsia" w:ascii="仿宋" w:hAnsi="仿宋" w:eastAsia="仿宋" w:cs="仿宋"/>
          <w:b w:val="0"/>
          <w:bCs w:val="0"/>
          <w:color w:val="auto"/>
          <w:sz w:val="28"/>
          <w:szCs w:val="28"/>
        </w:rPr>
        <w:t>开放维修模式密码及相关人员培训。</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8"/>
          <w:szCs w:val="28"/>
        </w:rPr>
      </w:pPr>
      <w:r>
        <w:rPr>
          <w:rFonts w:hint="eastAsia" w:ascii="仿宋" w:hAnsi="仿宋" w:eastAsia="仿宋" w:cs="仿宋"/>
          <w:b/>
          <w:bCs/>
          <w:color w:val="auto"/>
          <w:sz w:val="28"/>
          <w:szCs w:val="28"/>
          <w:lang w:val="en-US" w:eastAsia="zh-CN" w:bidi="en-US"/>
        </w:rPr>
        <w:t>二：设备技术参数及性能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多参数数字遥测收发器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w:t>
      </w:r>
      <w:r>
        <w:rPr>
          <w:rFonts w:hint="eastAsia" w:ascii="仿宋" w:hAnsi="仿宋" w:eastAsia="仿宋" w:cs="仿宋"/>
          <w:sz w:val="28"/>
          <w:szCs w:val="28"/>
        </w:rPr>
        <w:t>监护参数:</w:t>
      </w:r>
      <w:r>
        <w:rPr>
          <w:rFonts w:hint="eastAsia" w:ascii="仿宋" w:hAnsi="仿宋" w:eastAsia="仿宋" w:cs="仿宋"/>
          <w:sz w:val="28"/>
          <w:szCs w:val="28"/>
          <w:lang w:eastAsia="zh-CN"/>
        </w:rPr>
        <w:t>包括</w:t>
      </w:r>
      <w:r>
        <w:rPr>
          <w:rFonts w:hint="eastAsia" w:ascii="仿宋" w:hAnsi="仿宋" w:eastAsia="仿宋" w:cs="仿宋"/>
          <w:sz w:val="28"/>
          <w:szCs w:val="28"/>
        </w:rPr>
        <w:t>心电（ECG）、呼吸(RESP)、血氧饱和度(SpO2)、脉搏(PR)</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显示功能: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屏幕：</w:t>
      </w:r>
      <w:r>
        <w:rPr>
          <w:rFonts w:hint="eastAsia" w:ascii="仿宋" w:hAnsi="仿宋" w:eastAsia="仿宋" w:cs="仿宋"/>
          <w:sz w:val="28"/>
          <w:szCs w:val="28"/>
          <w:lang w:eastAsia="zh-CN"/>
        </w:rPr>
        <w:t>≥</w:t>
      </w:r>
      <w:r>
        <w:rPr>
          <w:rFonts w:hint="eastAsia" w:ascii="仿宋" w:hAnsi="仿宋" w:eastAsia="仿宋" w:cs="仿宋"/>
          <w:sz w:val="28"/>
          <w:szCs w:val="28"/>
        </w:rPr>
        <w:t>1.4英寸OLED彩色显示屏</w:t>
      </w:r>
      <w:r>
        <w:rPr>
          <w:rFonts w:hint="eastAsia" w:ascii="仿宋" w:hAnsi="仿宋" w:eastAsia="仿宋" w:cs="仿宋"/>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显示内容：</w:t>
      </w:r>
      <w:r>
        <w:rPr>
          <w:rFonts w:hint="eastAsia" w:ascii="仿宋" w:hAnsi="仿宋" w:eastAsia="仿宋" w:cs="仿宋"/>
          <w:sz w:val="28"/>
          <w:szCs w:val="28"/>
          <w:lang w:eastAsia="zh-CN"/>
        </w:rPr>
        <w:t>可显示</w:t>
      </w:r>
      <w:r>
        <w:rPr>
          <w:rFonts w:hint="eastAsia" w:ascii="仿宋" w:hAnsi="仿宋" w:eastAsia="仿宋" w:cs="仿宋"/>
          <w:sz w:val="28"/>
          <w:szCs w:val="28"/>
        </w:rPr>
        <w:t>床号、参数名称、参数测量值、参数测量波形（ECG波形或PLETH波形显示）、血氧灌注棒图、联网符号、无线信号强度指示、电池电量指示</w:t>
      </w:r>
      <w:r>
        <w:rPr>
          <w:rFonts w:hint="eastAsia" w:ascii="仿宋" w:hAnsi="仿宋" w:eastAsia="仿宋" w:cs="仿宋"/>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支持心电导联脱落显示提示，确保导联良好的连接状态</w:t>
      </w:r>
      <w:r>
        <w:rPr>
          <w:rFonts w:hint="eastAsia" w:ascii="仿宋" w:hAnsi="仿宋" w:eastAsia="仿宋" w:cs="仿宋"/>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支持心电I、II、III、avR、avL、avF、V各导联波形显示</w:t>
      </w:r>
      <w:r>
        <w:rPr>
          <w:rFonts w:hint="eastAsia" w:ascii="仿宋" w:hAnsi="仿宋" w:eastAsia="仿宋" w:cs="仿宋"/>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显示界面: </w:t>
      </w:r>
      <w:r>
        <w:rPr>
          <w:rFonts w:hint="eastAsia" w:ascii="仿宋" w:hAnsi="仿宋" w:eastAsia="仿宋" w:cs="仿宋"/>
          <w:sz w:val="28"/>
          <w:szCs w:val="28"/>
          <w:lang w:eastAsia="zh-CN"/>
        </w:rPr>
        <w:t>可显示</w:t>
      </w:r>
      <w:r>
        <w:rPr>
          <w:rFonts w:hint="eastAsia" w:ascii="仿宋" w:hAnsi="仿宋" w:eastAsia="仿宋" w:cs="仿宋"/>
          <w:sz w:val="28"/>
          <w:szCs w:val="28"/>
        </w:rPr>
        <w:t>ECG界面、ECG+RESP界面、ECG+SpO2界</w:t>
      </w:r>
      <w:r>
        <w:rPr>
          <w:rFonts w:hint="eastAsia" w:ascii="仿宋" w:hAnsi="仿宋" w:eastAsia="仿宋" w:cs="仿宋"/>
          <w:sz w:val="28"/>
          <w:szCs w:val="28"/>
          <w:lang w:eastAsia="zh-CN"/>
        </w:rPr>
        <w:t>面，</w:t>
      </w:r>
      <w:r>
        <w:rPr>
          <w:rFonts w:hint="eastAsia" w:ascii="仿宋" w:hAnsi="仿宋" w:eastAsia="仿宋" w:cs="仿宋"/>
          <w:sz w:val="28"/>
          <w:szCs w:val="28"/>
        </w:rPr>
        <w:t>ECG+SpO2+Resp界面、SpO2+PR界面、演示界面，并支持一键实现各界面互相切换显示</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性能特点：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重量</w:t>
      </w: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0g，标配挂带包，便于病人随身携带</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防水抗摔：防水等级IPX7</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具自动关屏功能，在无操作时进入具低功耗模式</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ECG测量：</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支持5导心电监测</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HR测量范围：成人：15bpm ～ 300bpm</w:t>
      </w:r>
      <w:r>
        <w:rPr>
          <w:rFonts w:hint="eastAsia" w:ascii="仿宋" w:hAnsi="仿宋" w:eastAsia="仿宋" w:cs="仿宋"/>
          <w:sz w:val="28"/>
          <w:szCs w:val="28"/>
          <w:lang w:eastAsia="zh-CN"/>
        </w:rPr>
        <w:t>，</w:t>
      </w:r>
      <w:r>
        <w:rPr>
          <w:rFonts w:hint="eastAsia" w:ascii="仿宋" w:hAnsi="仿宋" w:eastAsia="仿宋" w:cs="仿宋"/>
          <w:sz w:val="28"/>
          <w:szCs w:val="28"/>
        </w:rPr>
        <w:t>小儿：15bpm ～ 350bpm</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Resp测量：</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测量范围：成人 0 rpm ～ 120 rpm</w:t>
      </w:r>
      <w:r>
        <w:rPr>
          <w:rFonts w:hint="eastAsia" w:ascii="仿宋" w:hAnsi="仿宋" w:eastAsia="仿宋" w:cs="仿宋"/>
          <w:sz w:val="28"/>
          <w:szCs w:val="28"/>
          <w:lang w:eastAsia="zh-CN"/>
        </w:rPr>
        <w:t>，</w:t>
      </w:r>
      <w:r>
        <w:rPr>
          <w:rFonts w:hint="eastAsia" w:ascii="仿宋" w:hAnsi="仿宋" w:eastAsia="仿宋" w:cs="仿宋"/>
          <w:sz w:val="28"/>
          <w:szCs w:val="28"/>
        </w:rPr>
        <w:t>小儿0 rpm ～ 150 rpm</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分辨率：1rpm，精度：±2rpm</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SpO2测量：</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测量范围：0-100%</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分辨率：1%</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精度：±2%（70% ～ 100%）</w:t>
      </w:r>
      <w:r>
        <w:rPr>
          <w:rFonts w:hint="eastAsia" w:ascii="仿宋" w:hAnsi="仿宋" w:eastAsia="仿宋" w:cs="仿宋"/>
          <w:sz w:val="28"/>
          <w:szCs w:val="28"/>
          <w:lang w:eastAsia="zh-CN"/>
        </w:rPr>
        <w:t>，</w:t>
      </w:r>
      <w:r>
        <w:rPr>
          <w:rFonts w:hint="eastAsia" w:ascii="仿宋" w:hAnsi="仿宋" w:eastAsia="仿宋" w:cs="仿宋"/>
          <w:sz w:val="28"/>
          <w:szCs w:val="28"/>
        </w:rPr>
        <w:t>0% ~ 69%无定义</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具</w:t>
      </w:r>
      <w:r>
        <w:rPr>
          <w:rFonts w:hint="eastAsia" w:ascii="仿宋" w:hAnsi="仿宋" w:eastAsia="仿宋" w:cs="仿宋"/>
          <w:sz w:val="28"/>
          <w:szCs w:val="28"/>
          <w:lang w:eastAsia="zh-CN"/>
        </w:rPr>
        <w:t>有</w:t>
      </w:r>
      <w:r>
        <w:rPr>
          <w:rFonts w:hint="eastAsia" w:ascii="仿宋" w:hAnsi="仿宋" w:eastAsia="仿宋" w:cs="仿宋"/>
          <w:sz w:val="28"/>
          <w:szCs w:val="28"/>
        </w:rPr>
        <w:t>一键实现呼叫护士功能，保证监护安全</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具</w:t>
      </w:r>
      <w:r>
        <w:rPr>
          <w:rFonts w:hint="eastAsia" w:ascii="仿宋" w:hAnsi="仿宋" w:eastAsia="仿宋" w:cs="仿宋"/>
          <w:sz w:val="28"/>
          <w:szCs w:val="28"/>
          <w:lang w:eastAsia="zh-CN"/>
        </w:rPr>
        <w:t>有</w:t>
      </w:r>
      <w:r>
        <w:rPr>
          <w:rFonts w:hint="eastAsia" w:ascii="仿宋" w:hAnsi="仿宋" w:eastAsia="仿宋" w:cs="仿宋"/>
          <w:sz w:val="28"/>
          <w:szCs w:val="28"/>
        </w:rPr>
        <w:t>更换电池不掉电功能（支持取下电池后20秒时间内不掉电）</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支持监护数据的存储及回顾，时长</w:t>
      </w:r>
      <w:r>
        <w:rPr>
          <w:rFonts w:hint="eastAsia" w:ascii="仿宋" w:hAnsi="仿宋" w:eastAsia="仿宋" w:cs="仿宋"/>
          <w:sz w:val="28"/>
          <w:szCs w:val="28"/>
          <w:lang w:eastAsia="zh-CN"/>
        </w:rPr>
        <w:t>≥</w:t>
      </w:r>
      <w:r>
        <w:rPr>
          <w:rFonts w:hint="eastAsia" w:ascii="仿宋" w:hAnsi="仿宋" w:eastAsia="仿宋" w:cs="仿宋"/>
          <w:sz w:val="28"/>
          <w:szCs w:val="28"/>
        </w:rPr>
        <w:t>1.5小时</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支持通过内置WIFI将数据上传遥测中央站</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多参数数字遥测收发器获得无线电发射设备型号核准证书</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通过CE认证</w:t>
      </w:r>
      <w:r>
        <w:rPr>
          <w:rFonts w:hint="eastAsia" w:ascii="仿宋" w:hAnsi="仿宋" w:eastAsia="仿宋" w:cs="仿宋"/>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通过FDA认证</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中央监护系统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性能特点：</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支持对监护设备所有监护参数值及波形的显示</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w:t>
      </w:r>
      <w:r>
        <w:rPr>
          <w:rFonts w:hint="eastAsia" w:ascii="仿宋" w:hAnsi="仿宋" w:eastAsia="仿宋" w:cs="仿宋"/>
          <w:sz w:val="28"/>
          <w:szCs w:val="28"/>
          <w:lang w:eastAsia="zh-CN"/>
        </w:rPr>
        <w:t>多种</w:t>
      </w:r>
      <w:r>
        <w:rPr>
          <w:rFonts w:hint="eastAsia" w:ascii="仿宋" w:hAnsi="仿宋" w:eastAsia="仿宋" w:cs="仿宋"/>
          <w:sz w:val="28"/>
          <w:szCs w:val="28"/>
        </w:rPr>
        <w:t>液晶屏显示,宽屏和普屏均可以支持，方便根据科室需求进行灵活配置</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支持床边监护仪和遥测设备共用一套网络联网通讯</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支持对病人远程监护，并具呼叫病人功能</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具起搏开关指示、呼叫护士图标、无线信号强度指示、遥测设备电池电量指示</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遥测设备所有报警在中央站显示，提供生理报警，技术报警</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中央监护系统支持选配双屏，双屏最大64床接入，遥测设备及床边监护仪可有线、无线混合接入</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具自动识别床位功能，具监护仪唯一的设备编号显示及床号显示</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支持单床全信息显示；中央监护系统支持大字体模式显示当前监护窗口或大字体显示所有监护窗口</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支持通过无线网络对遥测设备进行远程控制，包括病人信息、参数配置等内容</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具趋势图、表数据存储及回顾功能，存储时间</w:t>
      </w:r>
      <w:r>
        <w:rPr>
          <w:rFonts w:hint="eastAsia" w:ascii="仿宋" w:hAnsi="仿宋" w:eastAsia="仿宋" w:cs="仿宋"/>
          <w:sz w:val="28"/>
          <w:szCs w:val="28"/>
          <w:lang w:eastAsia="zh-CN"/>
        </w:rPr>
        <w:t>≥</w:t>
      </w:r>
      <w:r>
        <w:rPr>
          <w:rFonts w:hint="eastAsia" w:ascii="仿宋" w:hAnsi="仿宋" w:eastAsia="仿宋" w:cs="仿宋"/>
          <w:sz w:val="28"/>
          <w:szCs w:val="28"/>
        </w:rPr>
        <w:t>10天</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w:t>
      </w:r>
      <w:r>
        <w:rPr>
          <w:rFonts w:hint="eastAsia" w:ascii="仿宋" w:hAnsi="仿宋" w:eastAsia="仿宋" w:cs="仿宋"/>
          <w:sz w:val="28"/>
          <w:szCs w:val="28"/>
          <w:lang w:eastAsia="zh-CN"/>
        </w:rPr>
        <w:t>≥</w:t>
      </w:r>
      <w:r>
        <w:rPr>
          <w:rFonts w:hint="eastAsia" w:ascii="仿宋" w:hAnsi="仿宋" w:eastAsia="仿宋" w:cs="仿宋"/>
          <w:sz w:val="28"/>
          <w:szCs w:val="28"/>
        </w:rPr>
        <w:t>20000组报警记录存储、回顾，支持使用外部移动设备保存数据</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支持每台监护设备24小时的全息生理波形存储和回顾</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支持连接打印机，实现A4纸打印报告</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支持选配Web观察站功能</w:t>
      </w:r>
      <w:r>
        <w:rPr>
          <w:rFonts w:hint="eastAsia" w:ascii="仿宋" w:hAnsi="仿宋" w:eastAsia="仿宋" w:cs="仿宋"/>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通过CE认证</w:t>
      </w:r>
      <w:r>
        <w:rPr>
          <w:rFonts w:hint="eastAsia" w:ascii="仿宋" w:hAnsi="仿宋" w:eastAsia="仿宋" w:cs="仿宋"/>
          <w:sz w:val="28"/>
          <w:szCs w:val="28"/>
          <w:lang w:eastAsia="zh-CN"/>
        </w:rPr>
        <w:t>。</w:t>
      </w:r>
    </w:p>
    <w:p>
      <w:pPr>
        <w:spacing w:line="440" w:lineRule="exact"/>
        <w:rPr>
          <w:rFonts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通过FDA认证</w:t>
      </w:r>
      <w:r>
        <w:rPr>
          <w:rFonts w:hint="eastAsia" w:ascii="仿宋" w:hAnsi="仿宋" w:eastAsia="仿宋" w:cs="仿宋"/>
          <w:sz w:val="28"/>
          <w:szCs w:val="28"/>
          <w:lang w:eastAsia="zh-CN"/>
        </w:rPr>
        <w:t>。</w:t>
      </w:r>
      <w:r>
        <w:rPr>
          <w:rFonts w:hint="eastAsia" w:ascii="仿宋" w:hAnsi="仿宋" w:eastAsia="仿宋" w:cs="仿宋"/>
          <w:sz w:val="28"/>
          <w:szCs w:val="28"/>
        </w:rPr>
        <w:br w:type="page"/>
      </w:r>
    </w:p>
    <w:p>
      <w:pPr>
        <w:pStyle w:val="3"/>
        <w:ind w:left="0" w:firstLine="0"/>
        <w:rPr>
          <w:sz w:val="28"/>
        </w:rPr>
      </w:pPr>
      <w:bookmarkStart w:id="52" w:name="_Toc55990502"/>
      <w:bookmarkStart w:id="53" w:name="_Toc56170391"/>
      <w:bookmarkStart w:id="54" w:name="_Toc21747"/>
      <w:bookmarkStart w:id="55" w:name="_Toc61184634"/>
      <w:r>
        <w:rPr>
          <w:rFonts w:hint="eastAsia"/>
        </w:rPr>
        <w:t>第四章、合同</w:t>
      </w:r>
      <w:bookmarkEnd w:id="52"/>
      <w:bookmarkEnd w:id="53"/>
      <w:bookmarkEnd w:id="54"/>
      <w:bookmarkEnd w:id="55"/>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合同编号：</w:t>
      </w:r>
    </w:p>
    <w:p>
      <w:pPr>
        <w:spacing w:line="560" w:lineRule="exact"/>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1"/>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规格</w:t>
            </w:r>
          </w:p>
          <w:p>
            <w:pPr>
              <w:spacing w:line="520" w:lineRule="exact"/>
              <w:jc w:val="center"/>
              <w:rPr>
                <w:rFonts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技术</w:t>
            </w:r>
          </w:p>
          <w:p>
            <w:pPr>
              <w:spacing w:line="520" w:lineRule="exact"/>
              <w:jc w:val="center"/>
              <w:rPr>
                <w:rFonts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jc w:val="center"/>
              <w:rPr>
                <w:rFonts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rPr>
                <w:rFonts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1、货到经甲方书面验收合格后运行壹个月，付总货款的60％，为（大写：  元整，小写：￥  元）；</w:t>
      </w:r>
    </w:p>
    <w:p>
      <w:pPr>
        <w:spacing w:line="520" w:lineRule="exact"/>
        <w:ind w:firstLine="360" w:firstLineChars="150"/>
        <w:rPr>
          <w:rFonts w:hint="eastAsia" w:ascii="仿宋" w:hAnsi="仿宋" w:eastAsia="仿宋"/>
          <w:color w:val="000000"/>
          <w:sz w:val="24"/>
          <w:lang w:eastAsia="zh-CN"/>
        </w:rPr>
      </w:pPr>
      <w:r>
        <w:rPr>
          <w:rFonts w:hint="eastAsia" w:ascii="仿宋" w:hAnsi="仿宋" w:eastAsia="仿宋"/>
          <w:color w:val="000000"/>
          <w:sz w:val="24"/>
          <w:lang w:val="en-US" w:eastAsia="zh-CN"/>
        </w:rPr>
        <w:t>2、</w:t>
      </w:r>
      <w:r>
        <w:rPr>
          <w:rFonts w:hint="eastAsia" w:ascii="仿宋" w:hAnsi="仿宋" w:eastAsia="仿宋"/>
          <w:color w:val="000000"/>
          <w:sz w:val="24"/>
        </w:rPr>
        <w:t>正常运行三个月后付合同总额的30%，付款至全额的90％时供货方应提供设备真实、合法、有效的全额发票</w:t>
      </w:r>
      <w:r>
        <w:rPr>
          <w:rFonts w:hint="eastAsia" w:ascii="仿宋" w:hAnsi="仿宋" w:eastAsia="仿宋"/>
          <w:color w:val="000000"/>
          <w:sz w:val="24"/>
          <w:lang w:eastAsia="zh-CN"/>
        </w:rPr>
        <w:t>。</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lang w:val="en-US" w:eastAsia="zh-CN"/>
        </w:rPr>
        <w:t>3</w:t>
      </w:r>
      <w:r>
        <w:rPr>
          <w:rFonts w:hint="eastAsia" w:ascii="仿宋" w:hAnsi="仿宋" w:eastAsia="仿宋"/>
          <w:color w:val="000000"/>
          <w:sz w:val="24"/>
        </w:rPr>
        <w:t>、质保金为10%，即（大写：</w:t>
      </w:r>
      <w:r>
        <w:rPr>
          <w:rFonts w:hint="eastAsia" w:ascii="仿宋" w:hAnsi="仿宋" w:eastAsia="仿宋"/>
          <w:color w:val="000000"/>
          <w:sz w:val="24"/>
          <w:u w:val="single"/>
        </w:rPr>
        <w:t xml:space="preserve">  </w:t>
      </w:r>
      <w:r>
        <w:rPr>
          <w:rFonts w:hint="eastAsia" w:ascii="仿宋" w:hAnsi="仿宋" w:eastAsia="仿宋"/>
          <w:color w:val="000000"/>
          <w:sz w:val="24"/>
        </w:rPr>
        <w:t>元整，小写：￥</w:t>
      </w:r>
      <w:r>
        <w:rPr>
          <w:rFonts w:hint="eastAsia" w:ascii="仿宋" w:hAnsi="仿宋" w:eastAsia="仿宋"/>
          <w:color w:val="000000"/>
          <w:sz w:val="24"/>
          <w:u w:val="single"/>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lang w:val="en-US" w:eastAsia="zh-CN"/>
        </w:rPr>
        <w:t>4</w:t>
      </w:r>
      <w:r>
        <w:rPr>
          <w:rFonts w:hint="eastAsia" w:ascii="仿宋" w:hAnsi="仿宋" w:eastAsia="仿宋"/>
          <w:color w:val="000000"/>
          <w:sz w:val="24"/>
        </w:rPr>
        <w:t>、甲方支付上述任何一笔款项前，乙方应提供符合甲方财务做账要求的正规增值税发票，否则，甲方有权拒付款项且不承担违约责任。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5、</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6、</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ascii="仿宋" w:hAnsi="仿宋" w:eastAsia="仿宋"/>
          <w:color w:val="000000"/>
          <w:sz w:val="24"/>
        </w:rPr>
      </w:pPr>
    </w:p>
    <w:p>
      <w:pPr>
        <w:spacing w:line="520" w:lineRule="exact"/>
        <w:rPr>
          <w:rFonts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ascii="仿宋" w:hAnsi="仿宋" w:eastAsia="仿宋"/>
          <w:color w:val="000000"/>
          <w:sz w:val="24"/>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pPr>
      <w:r>
        <w:rPr>
          <w:rFonts w:hint="eastAsia"/>
        </w:rPr>
        <w:br w:type="page"/>
      </w:r>
      <w:bookmarkStart w:id="56" w:name="_Toc56170392"/>
      <w:bookmarkStart w:id="57" w:name="_Toc6245"/>
      <w:bookmarkStart w:id="58" w:name="_Toc61184635"/>
      <w:r>
        <w:rPr>
          <w:rFonts w:hint="eastAsia"/>
        </w:rPr>
        <w:t>第五章、响应文件格式</w:t>
      </w:r>
      <w:bookmarkEnd w:id="56"/>
      <w:bookmarkEnd w:id="57"/>
      <w:bookmarkEnd w:id="58"/>
    </w:p>
    <w:p>
      <w:pPr>
        <w:pStyle w:val="28"/>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5"/>
      </w:pPr>
      <w:r>
        <w:rPr>
          <w:rFonts w:hint="eastAsia"/>
          <w:sz w:val="36"/>
        </w:rPr>
        <w:br w:type="page"/>
      </w:r>
      <w:bookmarkStart w:id="59" w:name="_Toc10657"/>
      <w:bookmarkStart w:id="60" w:name="_Toc61184636"/>
      <w:bookmarkStart w:id="61" w:name="_Toc56170393"/>
      <w:r>
        <w:rPr>
          <w:rFonts w:hint="eastAsia"/>
        </w:rPr>
        <w:t>附件一、投标书</w:t>
      </w:r>
      <w:bookmarkEnd w:id="59"/>
      <w:bookmarkEnd w:id="60"/>
      <w:bookmarkEnd w:id="61"/>
    </w:p>
    <w:p>
      <w:pPr>
        <w:pStyle w:val="29"/>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5"/>
      </w:pPr>
      <w:r>
        <w:rPr>
          <w:rFonts w:hint="eastAsia"/>
        </w:rPr>
        <w:br w:type="page"/>
      </w:r>
      <w:bookmarkStart w:id="62" w:name="_Toc26466"/>
      <w:bookmarkStart w:id="63" w:name="_Toc56170394"/>
      <w:bookmarkStart w:id="64" w:name="_Toc61184637"/>
      <w:r>
        <w:rPr>
          <w:rFonts w:hint="eastAsia"/>
        </w:rPr>
        <w:t>附件二、</w:t>
      </w:r>
      <w:r>
        <w:t>法定代表人资格证明书</w:t>
      </w:r>
      <w:bookmarkEnd w:id="62"/>
      <w:bookmarkEnd w:id="63"/>
      <w:bookmarkEnd w:id="64"/>
    </w:p>
    <w:p>
      <w:pPr>
        <w:spacing w:line="360" w:lineRule="auto"/>
        <w:rPr>
          <w:rFonts w:ascii="仿宋" w:hAnsi="仿宋" w:eastAsia="仿宋"/>
          <w:color w:val="000000"/>
          <w:szCs w:val="21"/>
        </w:rPr>
      </w:pPr>
    </w:p>
    <w:p>
      <w:pPr>
        <w:pStyle w:val="27"/>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r>
        <w:rPr>
          <w:rFonts w:ascii="仿宋" w:hAnsi="仿宋" w:eastAsia="仿宋"/>
          <w:color w:val="000000"/>
        </w:rPr>
        <w:t>特此证明</w:t>
      </w:r>
    </w:p>
    <w:p>
      <w:pPr>
        <w:pStyle w:val="27"/>
        <w:spacing w:line="360" w:lineRule="auto"/>
        <w:ind w:firstLine="560"/>
        <w:rPr>
          <w:rFonts w:ascii="仿宋" w:hAnsi="仿宋" w:eastAsia="仿宋"/>
          <w:color w:val="000000"/>
        </w:rPr>
      </w:pPr>
      <w:r>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4" o:spid="_x0000_s2054"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7"/>
        <w:spacing w:line="360" w:lineRule="auto"/>
        <w:ind w:firstLine="560"/>
        <w:jc w:val="left"/>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4200" w:firstLineChars="1500"/>
        <w:rPr>
          <w:rFonts w:ascii="仿宋" w:hAnsi="仿宋" w:eastAsia="仿宋"/>
          <w:color w:val="000000"/>
        </w:rPr>
      </w:pPr>
    </w:p>
    <w:p>
      <w:pPr>
        <w:pStyle w:val="27"/>
        <w:spacing w:line="360" w:lineRule="auto"/>
        <w:ind w:firstLine="4200" w:firstLineChars="1500"/>
        <w:rPr>
          <w:rFonts w:ascii="仿宋" w:hAnsi="仿宋" w:eastAsia="仿宋"/>
          <w:color w:val="000000"/>
        </w:rPr>
      </w:pP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szCs w:val="21"/>
        </w:rPr>
      </w:pPr>
      <w:r>
        <w:br w:type="page"/>
      </w:r>
      <w:bookmarkStart w:id="65" w:name="_Toc3373"/>
      <w:bookmarkStart w:id="66" w:name="_Toc61184638"/>
      <w:bookmarkStart w:id="67" w:name="_Toc56170395"/>
      <w:r>
        <w:rPr>
          <w:rFonts w:hint="eastAsia"/>
        </w:rPr>
        <w:t>附件三、法定代表人</w:t>
      </w:r>
      <w:r>
        <w:t>授权委托书</w:t>
      </w:r>
      <w:bookmarkEnd w:id="65"/>
      <w:bookmarkEnd w:id="66"/>
      <w:bookmarkEnd w:id="67"/>
    </w:p>
    <w:p>
      <w:pPr>
        <w:pStyle w:val="27"/>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27"/>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7"/>
        <w:spacing w:line="360" w:lineRule="auto"/>
        <w:ind w:firstLine="560"/>
        <w:rPr>
          <w:rFonts w:ascii="仿宋" w:hAnsi="仿宋" w:eastAsia="仿宋"/>
          <w:color w:val="000000"/>
        </w:rPr>
      </w:pPr>
      <w:r>
        <w:pict>
          <v:roundrect id="_x0000_s2053" o:spid="_x0000_s2053"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2" o:spid="_x0000_s2052"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olor w:val="000000"/>
        </w:rPr>
        <w:t xml:space="preserve"> </w:t>
      </w: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r>
        <w:pict>
          <v:roundrect id="_x0000_s2051" o:spid="_x0000_s2051"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pict>
          <v:roundrect id="_x0000_s2050" o:spid="_x0000_s2050"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path/>
            <v:fill on="f" focussize="0,0"/>
            <v:stroke weight="1pt" color="#000000" joinstyle="miter"/>
            <v:imagedata o:title=""/>
            <o:lock v:ext="edit"/>
            <v:textbox>
              <w:txbxContent>
                <w:p>
                  <w:pPr>
                    <w:pStyle w:val="27"/>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p>
    <w:p>
      <w:pPr>
        <w:pStyle w:val="27"/>
        <w:spacing w:line="360" w:lineRule="auto"/>
        <w:ind w:firstLine="0" w:firstLineChars="0"/>
        <w:rPr>
          <w:rFonts w:ascii="仿宋" w:hAnsi="仿宋" w:eastAsia="仿宋"/>
          <w:color w:val="000000"/>
        </w:rPr>
      </w:pPr>
    </w:p>
    <w:p>
      <w:pPr>
        <w:pStyle w:val="27"/>
        <w:spacing w:line="360" w:lineRule="auto"/>
        <w:ind w:firstLine="0" w:firstLineChars="0"/>
        <w:rPr>
          <w:rFonts w:ascii="仿宋" w:hAnsi="仿宋" w:eastAsia="仿宋"/>
          <w:color w:val="000000"/>
        </w:rPr>
      </w:pPr>
    </w:p>
    <w:p>
      <w:pPr>
        <w:pStyle w:val="27"/>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7"/>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7"/>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7"/>
        <w:spacing w:line="360" w:lineRule="auto"/>
        <w:ind w:firstLine="560"/>
        <w:rPr>
          <w:rFonts w:ascii="仿宋" w:hAnsi="仿宋" w:eastAsia="仿宋"/>
          <w:color w:val="000000"/>
        </w:rPr>
      </w:pPr>
    </w:p>
    <w:p>
      <w:pPr>
        <w:pStyle w:val="5"/>
      </w:pPr>
      <w:r>
        <w:br w:type="page"/>
      </w:r>
      <w:bookmarkStart w:id="68" w:name="_Toc9301"/>
      <w:bookmarkStart w:id="69" w:name="_Toc61184639"/>
      <w:bookmarkStart w:id="70" w:name="_Toc56170396"/>
      <w:r>
        <w:rPr>
          <w:rFonts w:hint="eastAsia"/>
        </w:rPr>
        <w:t>附件四、关于磋商文件的声明函</w:t>
      </w:r>
      <w:bookmarkEnd w:id="68"/>
      <w:bookmarkEnd w:id="69"/>
      <w:bookmarkEnd w:id="70"/>
    </w:p>
    <w:p>
      <w:pPr>
        <w:adjustRightInd w:val="0"/>
        <w:snapToGrid w:val="0"/>
        <w:spacing w:line="360" w:lineRule="auto"/>
        <w:ind w:firstLine="560" w:firstLineChars="200"/>
        <w:rPr>
          <w:rFonts w:ascii="仿宋" w:hAnsi="仿宋" w:eastAsia="仿宋"/>
          <w:color w:val="000000"/>
          <w:sz w:val="28"/>
          <w:szCs w:val="28"/>
        </w:rPr>
      </w:pPr>
    </w:p>
    <w:p>
      <w:pPr>
        <w:pStyle w:val="27"/>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27"/>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27"/>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7"/>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27"/>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pPr>
      <w:r>
        <w:rPr>
          <w:rFonts w:hint="eastAsia"/>
        </w:rPr>
        <w:br w:type="page"/>
      </w:r>
      <w:bookmarkStart w:id="71" w:name="_Toc61184640"/>
      <w:bookmarkStart w:id="72" w:name="_Toc56170397"/>
      <w:bookmarkStart w:id="73" w:name="_Toc5174"/>
      <w:r>
        <w:rPr>
          <w:rFonts w:hint="eastAsia"/>
        </w:rPr>
        <w:t>附件五、诚信磋商承诺书</w:t>
      </w:r>
      <w:bookmarkEnd w:id="71"/>
      <w:bookmarkEnd w:id="72"/>
      <w:bookmarkEnd w:id="73"/>
    </w:p>
    <w:p>
      <w:pPr>
        <w:pStyle w:val="27"/>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27"/>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27"/>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27"/>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7"/>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7"/>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27"/>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7"/>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7"/>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7"/>
        <w:spacing w:line="360" w:lineRule="auto"/>
        <w:ind w:firstLine="560"/>
        <w:rPr>
          <w:rFonts w:ascii="仿宋" w:hAnsi="仿宋" w:eastAsia="仿宋"/>
          <w:color w:val="000000"/>
        </w:rPr>
      </w:pPr>
      <w:r>
        <w:rPr>
          <w:rFonts w:hint="eastAsia" w:ascii="仿宋" w:hAnsi="仿宋" w:eastAsia="仿宋"/>
          <w:color w:val="000000"/>
        </w:rPr>
        <w:t>供应商：（公章）</w:t>
      </w:r>
    </w:p>
    <w:p>
      <w:pPr>
        <w:pStyle w:val="27"/>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5"/>
      </w:pPr>
      <w:r>
        <w:rPr>
          <w:rFonts w:hint="eastAsia"/>
          <w:szCs w:val="28"/>
        </w:rPr>
        <w:br w:type="page"/>
      </w:r>
      <w:bookmarkStart w:id="74" w:name="_Toc435087575"/>
      <w:bookmarkStart w:id="75" w:name="_Toc61184641"/>
      <w:bookmarkStart w:id="76" w:name="_Toc30642"/>
      <w:bookmarkStart w:id="77" w:name="_Toc56170398"/>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7"/>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7"/>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7"/>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5"/>
        <w:spacing w:line="360" w:lineRule="auto"/>
      </w:pPr>
      <w:bookmarkStart w:id="79" w:name="_Toc22501"/>
      <w:bookmarkStart w:id="80" w:name="_Toc61184642"/>
      <w:bookmarkStart w:id="81" w:name="_Toc56170399"/>
      <w:r>
        <w:rPr>
          <w:rFonts w:hint="eastAsia"/>
        </w:rPr>
        <w:t>附件八、磋商一览表</w:t>
      </w:r>
      <w:bookmarkEnd w:id="79"/>
      <w:bookmarkEnd w:id="80"/>
      <w:bookmarkEnd w:id="81"/>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1"/>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交货期</w:t>
            </w:r>
          </w:p>
        </w:tc>
        <w:tc>
          <w:tcPr>
            <w:tcW w:w="1565"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1960"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1960"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1960" w:type="dxa"/>
            <w:tcBorders>
              <w:bottom w:val="single" w:color="auto" w:sz="4" w:space="0"/>
            </w:tcBorders>
            <w:vAlign w:val="center"/>
          </w:tcPr>
          <w:p>
            <w:pPr>
              <w:snapToGrid w:val="0"/>
              <w:spacing w:line="360" w:lineRule="auto"/>
              <w:jc w:val="center"/>
              <w:rPr>
                <w:rFonts w:ascii="仿宋" w:hAnsi="仿宋" w:eastAsia="仿宋"/>
                <w:color w:val="000000"/>
                <w:sz w:val="28"/>
                <w:szCs w:val="28"/>
              </w:rPr>
            </w:pPr>
          </w:p>
        </w:tc>
        <w:tc>
          <w:tcPr>
            <w:tcW w:w="1961" w:type="dxa"/>
            <w:tcBorders>
              <w:bottom w:val="single" w:color="auto" w:sz="4" w:space="0"/>
              <w:right w:val="single" w:color="auto" w:sz="4" w:space="0"/>
            </w:tcBorders>
            <w:vAlign w:val="center"/>
          </w:tcPr>
          <w:p>
            <w:pPr>
              <w:snapToGrid w:val="0"/>
              <w:spacing w:line="360" w:lineRule="auto"/>
              <w:jc w:val="center"/>
              <w:rPr>
                <w:rFonts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vAlign w:val="center"/>
          </w:tcPr>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5"/>
      </w:pPr>
      <w:r>
        <w:rPr>
          <w:rFonts w:hint="eastAsia"/>
        </w:rPr>
        <w:br w:type="page"/>
      </w:r>
      <w:bookmarkStart w:id="82" w:name="_Toc56170400"/>
      <w:bookmarkStart w:id="83" w:name="_Toc61184643"/>
      <w:bookmarkStart w:id="84" w:name="_Toc2236"/>
      <w:r>
        <w:rPr>
          <w:rFonts w:hint="eastAsia"/>
        </w:rPr>
        <w:t>附件九、磋商产品名称、数量、规格分项报价表</w:t>
      </w:r>
      <w:bookmarkEnd w:id="82"/>
      <w:bookmarkEnd w:id="83"/>
      <w:bookmarkEnd w:id="84"/>
    </w:p>
    <w:p>
      <w:pPr>
        <w:pStyle w:val="27"/>
        <w:spacing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1"/>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2"/>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br w:type="page"/>
      </w:r>
      <w:bookmarkStart w:id="85" w:name="_Toc56170401"/>
      <w:bookmarkStart w:id="86" w:name="_Toc61184644"/>
      <w:bookmarkStart w:id="87" w:name="_Toc27579"/>
      <w:r>
        <w:rPr>
          <w:rFonts w:hint="eastAsia"/>
        </w:rPr>
        <w:t>附件十、技术规格偏离表</w:t>
      </w:r>
      <w:bookmarkEnd w:id="85"/>
      <w:bookmarkEnd w:id="86"/>
      <w:bookmarkEnd w:id="87"/>
    </w:p>
    <w:tbl>
      <w:tblPr>
        <w:tblStyle w:val="21"/>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sz w:val="42"/>
        </w:rPr>
        <w:br w:type="page"/>
      </w:r>
      <w:bookmarkStart w:id="88" w:name="_Toc56170402"/>
      <w:bookmarkStart w:id="89" w:name="_Toc11172"/>
      <w:bookmarkStart w:id="90" w:name="_Toc61184645"/>
      <w:r>
        <w:rPr>
          <w:rFonts w:hint="eastAsia"/>
        </w:rPr>
        <w:t>附件十一、商务条款偏离表</w:t>
      </w:r>
      <w:bookmarkEnd w:id="88"/>
      <w:bookmarkEnd w:id="89"/>
      <w:bookmarkEnd w:id="90"/>
    </w:p>
    <w:tbl>
      <w:tblPr>
        <w:tblStyle w:val="21"/>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rPr>
        <w:br w:type="page"/>
      </w:r>
      <w:bookmarkStart w:id="91" w:name="_Toc61184646"/>
      <w:bookmarkStart w:id="92" w:name="_Toc56170403"/>
      <w:bookmarkStart w:id="93" w:name="_Toc5354"/>
      <w:r>
        <w:rPr>
          <w:rFonts w:hint="eastAsia"/>
        </w:rPr>
        <w:t>附件十二、磋商产品近三年同类产品销售业绩表</w:t>
      </w:r>
      <w:bookmarkEnd w:id="91"/>
      <w:bookmarkEnd w:id="92"/>
      <w:bookmarkEnd w:id="93"/>
    </w:p>
    <w:tbl>
      <w:tblPr>
        <w:tblStyle w:val="21"/>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6" o:spid="_x0000_s307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pict>
        <v:shape id="_x0000_s3078" o:spid="_x0000_s307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path/>
          <v:fill on="f" focussize="0,0"/>
          <v:stroke on="f" weight="1.2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joinstyle="miter"/>
          <v:imagedata o:title=""/>
          <o:lock v:ext="edit"/>
          <v:textbox inset="0mm,0mm,0mm,0mm" style="mso-fit-shape-to-text:t;">
            <w:txbxContent>
              <w:p>
                <w:pPr>
                  <w:pStyle w:val="14"/>
                </w:pP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4"/>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3"/>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000AC"/>
    <w:multiLevelType w:val="singleLevel"/>
    <w:tmpl w:val="A16000AC"/>
    <w:lvl w:ilvl="0" w:tentative="0">
      <w:start w:val="1"/>
      <w:numFmt w:val="decimal"/>
      <w:lvlText w:val="%1."/>
      <w:lvlJc w:val="left"/>
      <w:pPr>
        <w:ind w:left="425" w:hanging="425"/>
      </w:pPr>
      <w:rPr>
        <w:rFonts w:hint="default"/>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2430D0BE"/>
    <w:multiLevelType w:val="singleLevel"/>
    <w:tmpl w:val="2430D0BE"/>
    <w:lvl w:ilvl="0" w:tentative="0">
      <w:start w:val="1"/>
      <w:numFmt w:val="decimal"/>
      <w:lvlText w:val="%1."/>
      <w:lvlJc w:val="left"/>
      <w:pPr>
        <w:ind w:left="425" w:hanging="425"/>
      </w:pPr>
      <w:rPr>
        <w:rFonts w:hint="default"/>
      </w:rPr>
    </w:lvl>
  </w:abstractNum>
  <w:abstractNum w:abstractNumId="3">
    <w:nsid w:val="24FDFD79"/>
    <w:multiLevelType w:val="singleLevel"/>
    <w:tmpl w:val="24FDFD79"/>
    <w:lvl w:ilvl="0" w:tentative="0">
      <w:start w:val="1"/>
      <w:numFmt w:val="decimal"/>
      <w:lvlText w:val="%1."/>
      <w:lvlJc w:val="left"/>
      <w:pPr>
        <w:ind w:left="425" w:hanging="425"/>
      </w:pPr>
      <w:rPr>
        <w:rFonts w:hint="default"/>
      </w:rPr>
    </w:lvl>
  </w:abstractNum>
  <w:abstractNum w:abstractNumId="4">
    <w:nsid w:val="5D405F14"/>
    <w:multiLevelType w:val="singleLevel"/>
    <w:tmpl w:val="5D405F14"/>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iMDc2ZjMyNTJmNDhmMzdiNmNhZGU4MzFiNzkzYmMifQ=="/>
  </w:docVars>
  <w:rsids>
    <w:rsidRoot w:val="00077980"/>
    <w:rsid w:val="00077980"/>
    <w:rsid w:val="00083076"/>
    <w:rsid w:val="00170B57"/>
    <w:rsid w:val="008F08CE"/>
    <w:rsid w:val="00C20AA0"/>
    <w:rsid w:val="00CD1788"/>
    <w:rsid w:val="00E40206"/>
    <w:rsid w:val="00E5707A"/>
    <w:rsid w:val="00FD16FA"/>
    <w:rsid w:val="01973B44"/>
    <w:rsid w:val="01CC2A72"/>
    <w:rsid w:val="023F1905"/>
    <w:rsid w:val="026262C0"/>
    <w:rsid w:val="02A30234"/>
    <w:rsid w:val="032558AB"/>
    <w:rsid w:val="035E2B6B"/>
    <w:rsid w:val="035E6419"/>
    <w:rsid w:val="036A7762"/>
    <w:rsid w:val="036D3DE7"/>
    <w:rsid w:val="039D18E6"/>
    <w:rsid w:val="03E27385"/>
    <w:rsid w:val="045A77D7"/>
    <w:rsid w:val="04BA216D"/>
    <w:rsid w:val="055752FB"/>
    <w:rsid w:val="05663F59"/>
    <w:rsid w:val="0642797C"/>
    <w:rsid w:val="06741563"/>
    <w:rsid w:val="076170CE"/>
    <w:rsid w:val="076C4A0F"/>
    <w:rsid w:val="079851F1"/>
    <w:rsid w:val="07FE7A63"/>
    <w:rsid w:val="081A742F"/>
    <w:rsid w:val="08395A08"/>
    <w:rsid w:val="08670714"/>
    <w:rsid w:val="0932487E"/>
    <w:rsid w:val="09661D2F"/>
    <w:rsid w:val="09AC5E32"/>
    <w:rsid w:val="0A0A7955"/>
    <w:rsid w:val="0A183EA3"/>
    <w:rsid w:val="0A4C26EB"/>
    <w:rsid w:val="0AD54619"/>
    <w:rsid w:val="0BB55228"/>
    <w:rsid w:val="0BF5180D"/>
    <w:rsid w:val="0C5302AB"/>
    <w:rsid w:val="0CEC11E8"/>
    <w:rsid w:val="0D452426"/>
    <w:rsid w:val="0DC11B23"/>
    <w:rsid w:val="0E052CF8"/>
    <w:rsid w:val="0E08085D"/>
    <w:rsid w:val="0E7A447D"/>
    <w:rsid w:val="0ECA64BF"/>
    <w:rsid w:val="0EDB1514"/>
    <w:rsid w:val="0EF6634E"/>
    <w:rsid w:val="0F046CBD"/>
    <w:rsid w:val="0F161444"/>
    <w:rsid w:val="0F606C81"/>
    <w:rsid w:val="1019116F"/>
    <w:rsid w:val="102C0516"/>
    <w:rsid w:val="10AC5ADF"/>
    <w:rsid w:val="10C5422A"/>
    <w:rsid w:val="114754DD"/>
    <w:rsid w:val="11C444E1"/>
    <w:rsid w:val="11CF7681"/>
    <w:rsid w:val="11D230A2"/>
    <w:rsid w:val="12C06D22"/>
    <w:rsid w:val="138403CC"/>
    <w:rsid w:val="13971ACE"/>
    <w:rsid w:val="139776B8"/>
    <w:rsid w:val="13B05556"/>
    <w:rsid w:val="13BA5F08"/>
    <w:rsid w:val="13E67B05"/>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AD19E8"/>
    <w:rsid w:val="16B20DAC"/>
    <w:rsid w:val="16F93156"/>
    <w:rsid w:val="1736249E"/>
    <w:rsid w:val="17575DF8"/>
    <w:rsid w:val="177171E7"/>
    <w:rsid w:val="17B80644"/>
    <w:rsid w:val="183879D7"/>
    <w:rsid w:val="18567E5D"/>
    <w:rsid w:val="185B1B37"/>
    <w:rsid w:val="187076F6"/>
    <w:rsid w:val="18761063"/>
    <w:rsid w:val="18963552"/>
    <w:rsid w:val="18BA78F3"/>
    <w:rsid w:val="18D67282"/>
    <w:rsid w:val="198C3CCE"/>
    <w:rsid w:val="19C534ED"/>
    <w:rsid w:val="1A1B1B9C"/>
    <w:rsid w:val="1A92241C"/>
    <w:rsid w:val="1B1572B6"/>
    <w:rsid w:val="1B281F85"/>
    <w:rsid w:val="1B476B6D"/>
    <w:rsid w:val="1B970EB9"/>
    <w:rsid w:val="1BA17641"/>
    <w:rsid w:val="1BBC2159"/>
    <w:rsid w:val="1C9D0B01"/>
    <w:rsid w:val="1CBD485A"/>
    <w:rsid w:val="1D661C25"/>
    <w:rsid w:val="1D6E5B0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D947ED"/>
    <w:rsid w:val="22EA4190"/>
    <w:rsid w:val="22F015DA"/>
    <w:rsid w:val="23275773"/>
    <w:rsid w:val="232F19D7"/>
    <w:rsid w:val="2333183B"/>
    <w:rsid w:val="233B75FE"/>
    <w:rsid w:val="234A05BF"/>
    <w:rsid w:val="23797C9C"/>
    <w:rsid w:val="238D506A"/>
    <w:rsid w:val="23AA500A"/>
    <w:rsid w:val="23B243CA"/>
    <w:rsid w:val="240063DE"/>
    <w:rsid w:val="240A66CC"/>
    <w:rsid w:val="242A39A5"/>
    <w:rsid w:val="242B4894"/>
    <w:rsid w:val="24464391"/>
    <w:rsid w:val="24470618"/>
    <w:rsid w:val="247E0DB7"/>
    <w:rsid w:val="249A2D2C"/>
    <w:rsid w:val="24E94CB4"/>
    <w:rsid w:val="25895BF3"/>
    <w:rsid w:val="25DD2143"/>
    <w:rsid w:val="26445799"/>
    <w:rsid w:val="265D7EFE"/>
    <w:rsid w:val="26AF355A"/>
    <w:rsid w:val="2772724D"/>
    <w:rsid w:val="278E7BCD"/>
    <w:rsid w:val="27B70919"/>
    <w:rsid w:val="27F54F9D"/>
    <w:rsid w:val="28052165"/>
    <w:rsid w:val="283F48D0"/>
    <w:rsid w:val="284B1061"/>
    <w:rsid w:val="290860F5"/>
    <w:rsid w:val="298962E5"/>
    <w:rsid w:val="29C80E82"/>
    <w:rsid w:val="29F4021C"/>
    <w:rsid w:val="2A024B59"/>
    <w:rsid w:val="2A25438E"/>
    <w:rsid w:val="2A2C4ADE"/>
    <w:rsid w:val="2A4C2202"/>
    <w:rsid w:val="2A6B59EA"/>
    <w:rsid w:val="2A97233B"/>
    <w:rsid w:val="2AA34D40"/>
    <w:rsid w:val="2AD613E0"/>
    <w:rsid w:val="2B0100FD"/>
    <w:rsid w:val="2B766148"/>
    <w:rsid w:val="2B786611"/>
    <w:rsid w:val="2C086E09"/>
    <w:rsid w:val="2C3312DC"/>
    <w:rsid w:val="2C8A0E7D"/>
    <w:rsid w:val="2CB6302F"/>
    <w:rsid w:val="2CE30411"/>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14B0347"/>
    <w:rsid w:val="315106F8"/>
    <w:rsid w:val="31C51E84"/>
    <w:rsid w:val="3316539F"/>
    <w:rsid w:val="33A67A93"/>
    <w:rsid w:val="347D1D88"/>
    <w:rsid w:val="34864CF7"/>
    <w:rsid w:val="34A246FE"/>
    <w:rsid w:val="34B667EF"/>
    <w:rsid w:val="34C5399E"/>
    <w:rsid w:val="35040F15"/>
    <w:rsid w:val="353A2B32"/>
    <w:rsid w:val="35584DBD"/>
    <w:rsid w:val="359C114E"/>
    <w:rsid w:val="35BC359E"/>
    <w:rsid w:val="35D52DE8"/>
    <w:rsid w:val="3660217B"/>
    <w:rsid w:val="366B28AD"/>
    <w:rsid w:val="368C4D1E"/>
    <w:rsid w:val="36AA33F6"/>
    <w:rsid w:val="36AB19CF"/>
    <w:rsid w:val="36E90616"/>
    <w:rsid w:val="378F7F3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A130D7"/>
    <w:rsid w:val="46E26BDC"/>
    <w:rsid w:val="474858DB"/>
    <w:rsid w:val="47506DF0"/>
    <w:rsid w:val="477A307F"/>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FA27B7"/>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DB1DE0"/>
    <w:rsid w:val="56E416C6"/>
    <w:rsid w:val="57266671"/>
    <w:rsid w:val="57487C6A"/>
    <w:rsid w:val="576553EC"/>
    <w:rsid w:val="581C0165"/>
    <w:rsid w:val="583E4D05"/>
    <w:rsid w:val="584B2BEB"/>
    <w:rsid w:val="58937D37"/>
    <w:rsid w:val="59101387"/>
    <w:rsid w:val="591C41D0"/>
    <w:rsid w:val="59264BC4"/>
    <w:rsid w:val="59390EB0"/>
    <w:rsid w:val="59627D3C"/>
    <w:rsid w:val="596F535C"/>
    <w:rsid w:val="599D3885"/>
    <w:rsid w:val="59C32FE7"/>
    <w:rsid w:val="5A3D61AC"/>
    <w:rsid w:val="5A590CCA"/>
    <w:rsid w:val="5A607F12"/>
    <w:rsid w:val="5A7476F4"/>
    <w:rsid w:val="5B9524A0"/>
    <w:rsid w:val="5BA23B75"/>
    <w:rsid w:val="5BA35E47"/>
    <w:rsid w:val="5C46556A"/>
    <w:rsid w:val="5C58107B"/>
    <w:rsid w:val="5C7F2045"/>
    <w:rsid w:val="5C983B6D"/>
    <w:rsid w:val="5CA01070"/>
    <w:rsid w:val="5CA02A22"/>
    <w:rsid w:val="5CF04846"/>
    <w:rsid w:val="5D1642F8"/>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60E1EAC"/>
    <w:rsid w:val="66967370"/>
    <w:rsid w:val="66E15D4B"/>
    <w:rsid w:val="66F34A87"/>
    <w:rsid w:val="67006EDF"/>
    <w:rsid w:val="67067352"/>
    <w:rsid w:val="671731D8"/>
    <w:rsid w:val="67226022"/>
    <w:rsid w:val="674C3ED2"/>
    <w:rsid w:val="67D5211A"/>
    <w:rsid w:val="67DA4BE8"/>
    <w:rsid w:val="681F5B80"/>
    <w:rsid w:val="68347765"/>
    <w:rsid w:val="68570199"/>
    <w:rsid w:val="68C10EA3"/>
    <w:rsid w:val="68E00D76"/>
    <w:rsid w:val="69276BA6"/>
    <w:rsid w:val="692F726B"/>
    <w:rsid w:val="69B144C0"/>
    <w:rsid w:val="69E14DA6"/>
    <w:rsid w:val="6ACA63DC"/>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5E4690"/>
    <w:rsid w:val="713C1616"/>
    <w:rsid w:val="71465684"/>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BB26B6"/>
    <w:rsid w:val="76DB3C4B"/>
    <w:rsid w:val="76E74D32"/>
    <w:rsid w:val="77EC1587"/>
    <w:rsid w:val="78236D41"/>
    <w:rsid w:val="78681753"/>
    <w:rsid w:val="78BE00B5"/>
    <w:rsid w:val="792151BF"/>
    <w:rsid w:val="79627585"/>
    <w:rsid w:val="79746AF1"/>
    <w:rsid w:val="79BC0A44"/>
    <w:rsid w:val="79D81B77"/>
    <w:rsid w:val="7A0A5C53"/>
    <w:rsid w:val="7A1563A6"/>
    <w:rsid w:val="7AB34C00"/>
    <w:rsid w:val="7B091A01"/>
    <w:rsid w:val="7B281593"/>
    <w:rsid w:val="7B3B008E"/>
    <w:rsid w:val="7B875186"/>
    <w:rsid w:val="7BB35E76"/>
    <w:rsid w:val="7BB4541E"/>
    <w:rsid w:val="7BE4235C"/>
    <w:rsid w:val="7C1D5AC8"/>
    <w:rsid w:val="7C5A7F0B"/>
    <w:rsid w:val="7CB86217"/>
    <w:rsid w:val="7D000293"/>
    <w:rsid w:val="7D162B61"/>
    <w:rsid w:val="7D6F2271"/>
    <w:rsid w:val="7DE40569"/>
    <w:rsid w:val="7E565E98"/>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pPr>
    <w:rPr>
      <w:rFonts w:ascii="仿宋" w:hAnsi="仿宋" w:eastAsia="仿宋"/>
      <w:color w:val="000000"/>
      <w:sz w:val="36"/>
    </w:rPr>
  </w:style>
  <w:style w:type="paragraph" w:styleId="5">
    <w:name w:val="heading 2"/>
    <w:basedOn w:val="6"/>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7">
    <w:name w:val="heading 3"/>
    <w:basedOn w:val="1"/>
    <w:next w:val="8"/>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8">
    <w:name w:val="Normal Indent"/>
    <w:basedOn w:val="1"/>
    <w:qFormat/>
    <w:uiPriority w:val="0"/>
    <w:pPr>
      <w:ind w:firstLine="420"/>
      <w:jc w:val="left"/>
    </w:pPr>
  </w:style>
  <w:style w:type="paragraph" w:styleId="9">
    <w:name w:val="toa heading"/>
    <w:basedOn w:val="1"/>
    <w:next w:val="1"/>
    <w:qFormat/>
    <w:uiPriority w:val="0"/>
    <w:pPr>
      <w:spacing w:before="120"/>
    </w:pPr>
    <w:rPr>
      <w:rFonts w:ascii="Arial" w:hAnsi="Arial" w:cs="Arial"/>
      <w:sz w:val="24"/>
    </w:rPr>
  </w:style>
  <w:style w:type="paragraph" w:styleId="10">
    <w:name w:val="Body Text Indent"/>
    <w:basedOn w:val="1"/>
    <w:next w:val="11"/>
    <w:unhideWhenUsed/>
    <w:qFormat/>
    <w:uiPriority w:val="0"/>
    <w:pPr>
      <w:autoSpaceDE w:val="0"/>
      <w:autoSpaceDN w:val="0"/>
      <w:spacing w:after="120"/>
      <w:ind w:left="420"/>
    </w:pPr>
    <w:rPr>
      <w:szCs w:val="24"/>
      <w:lang w:val="zh-CN"/>
    </w:rPr>
  </w:style>
  <w:style w:type="paragraph" w:styleId="11">
    <w:name w:val="envelope return"/>
    <w:basedOn w:val="1"/>
    <w:unhideWhenUsed/>
    <w:qFormat/>
    <w:uiPriority w:val="0"/>
    <w:pPr>
      <w:snapToGrid w:val="0"/>
    </w:pPr>
    <w:rPr>
      <w:rFonts w:ascii="Arial" w:hAnsi="Arial"/>
    </w:rPr>
  </w:style>
  <w:style w:type="paragraph" w:styleId="12">
    <w:name w:val="Plain Text"/>
    <w:basedOn w:val="1"/>
    <w:qFormat/>
    <w:uiPriority w:val="0"/>
    <w:rPr>
      <w:rFonts w:ascii="宋体" w:hAnsi="Courier New"/>
      <w:sz w:val="11"/>
    </w:rPr>
  </w:style>
  <w:style w:type="paragraph" w:styleId="13">
    <w:name w:val="Balloon Text"/>
    <w:basedOn w:val="1"/>
    <w:link w:val="38"/>
    <w:uiPriority w:val="0"/>
    <w:rPr>
      <w:sz w:val="18"/>
      <w:szCs w:val="18"/>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List"/>
    <w:basedOn w:val="1"/>
    <w:qFormat/>
    <w:uiPriority w:val="0"/>
    <w:pPr>
      <w:ind w:left="420" w:hanging="420"/>
    </w:pPr>
    <w:rPr>
      <w:rFonts w:ascii="Arial" w:hAnsi="Arial" w:eastAsia="楷体_GB2312"/>
      <w:sz w:val="28"/>
    </w:rPr>
  </w:style>
  <w:style w:type="paragraph" w:styleId="18">
    <w:name w:val="toc 2"/>
    <w:basedOn w:val="1"/>
    <w:next w:val="1"/>
    <w:qFormat/>
    <w:uiPriority w:val="39"/>
    <w:pPr>
      <w:ind w:left="100" w:leftChars="100"/>
      <w:jc w:val="left"/>
    </w:pPr>
    <w:rPr>
      <w:rFonts w:ascii="Arial" w:hAnsi="Arial"/>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0"/>
    <w:next w:val="17"/>
    <w:unhideWhenUsed/>
    <w:qFormat/>
    <w:uiPriority w:val="0"/>
    <w:pPr>
      <w:ind w:firstLine="420"/>
    </w:pPr>
    <w:rPr>
      <w:lang w:bidi="zh-CN"/>
    </w:rPr>
  </w:style>
  <w:style w:type="character" w:styleId="23">
    <w:name w:val="Emphasis"/>
    <w:qFormat/>
    <w:uiPriority w:val="0"/>
    <w:rPr>
      <w:i/>
      <w:iCs/>
    </w:rPr>
  </w:style>
  <w:style w:type="character" w:styleId="24">
    <w:name w:val="Hyperlink"/>
    <w:qFormat/>
    <w:uiPriority w:val="99"/>
    <w:rPr>
      <w:color w:val="333333"/>
      <w:u w:val="none"/>
    </w:rPr>
  </w:style>
  <w:style w:type="paragraph" w:customStyle="1" w:styleId="25">
    <w:name w:val="_Style 2"/>
    <w:basedOn w:val="1"/>
    <w:next w:val="1"/>
    <w:qFormat/>
    <w:uiPriority w:val="99"/>
    <w:pPr>
      <w:ind w:firstLine="420" w:firstLineChars="200"/>
    </w:pPr>
    <w:rPr>
      <w:szCs w:val="24"/>
    </w:rPr>
  </w:style>
  <w:style w:type="paragraph" w:customStyle="1" w:styleId="26">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0">
    <w:name w:val="列出段落1"/>
    <w:basedOn w:val="1"/>
    <w:qFormat/>
    <w:uiPriority w:val="34"/>
    <w:pPr>
      <w:ind w:firstLine="420" w:firstLineChars="200"/>
    </w:pPr>
    <w:rPr>
      <w:szCs w:val="21"/>
    </w:rPr>
  </w:style>
  <w:style w:type="paragraph" w:customStyle="1" w:styleId="31">
    <w:name w:val="正文缩进1"/>
    <w:basedOn w:val="1"/>
    <w:qFormat/>
    <w:uiPriority w:val="0"/>
    <w:pPr>
      <w:ind w:firstLine="420"/>
    </w:pPr>
    <w:rPr>
      <w:rFonts w:ascii="Times New Roman" w:hAnsi="Times New Roman"/>
    </w:rPr>
  </w:style>
  <w:style w:type="paragraph" w:customStyle="1" w:styleId="32">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3">
    <w:name w:val="7）页眉页脚"/>
    <w:qFormat/>
    <w:uiPriority w:val="0"/>
    <w:rPr>
      <w:rFonts w:ascii="仿宋_GB2312" w:eastAsia="仿宋_GB2312"/>
      <w:b/>
      <w:i/>
      <w:sz w:val="18"/>
      <w:vertAlign w:val="baseline"/>
    </w:rPr>
  </w:style>
  <w:style w:type="paragraph" w:customStyle="1" w:styleId="34">
    <w:name w:val="答复表头"/>
    <w:basedOn w:val="35"/>
    <w:next w:val="1"/>
    <w:qFormat/>
    <w:uiPriority w:val="0"/>
    <w:pPr>
      <w:tabs>
        <w:tab w:val="left" w:pos="480"/>
      </w:tabs>
    </w:pPr>
    <w:rPr>
      <w:b/>
    </w:rPr>
  </w:style>
  <w:style w:type="paragraph" w:customStyle="1" w:styleId="3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6">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7">
    <w:name w:val="List Paragraph"/>
    <w:basedOn w:val="1"/>
    <w:qFormat/>
    <w:uiPriority w:val="99"/>
    <w:pPr>
      <w:ind w:firstLine="420" w:firstLineChars="200"/>
    </w:pPr>
    <w:rPr>
      <w:szCs w:val="24"/>
    </w:rPr>
  </w:style>
  <w:style w:type="character" w:customStyle="1" w:styleId="38">
    <w:name w:val="批注框文本 Char"/>
    <w:basedOn w:val="22"/>
    <w:link w:val="1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8"/>
    <customShpInfo spid="_x0000_s3077"/>
    <customShpInfo spid="_x0000_s3073"/>
    <customShpInfo spid="_x0000_s3075"/>
    <customShpInfo spid="_x0000_s3074"/>
    <customShpInfo spid="_x0000_s1026"/>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25940</Words>
  <Characters>27330</Characters>
  <Lines>227</Lines>
  <Paragraphs>64</Paragraphs>
  <TotalTime>0</TotalTime>
  <ScaleCrop>false</ScaleCrop>
  <LinksUpToDate>false</LinksUpToDate>
  <CharactersWithSpaces>29527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2022-07-28T03:22:00Z</cp:lastPrinted>
  <dcterms:modified xsi:type="dcterms:W3CDTF">2022-07-28T05:28:52Z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7C2F16EED52E4191B732E9AB9CBA4BE9</vt:lpwstr>
  </property>
</Properties>
</file>