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insoku w:val="0"/>
        <w:overflowPunct w:val="0"/>
        <w:ind w:left="0"/>
        <w:rPr>
          <w:rFonts w:ascii="Times New Roman" w:eastAsiaTheme="minorEastAsia"/>
          <w:sz w:val="20"/>
        </w:rPr>
      </w:pPr>
    </w:p>
    <w:p>
      <w:pPr>
        <w:pStyle w:val="17"/>
        <w:kinsoku w:val="0"/>
        <w:overflowPunct w:val="0"/>
        <w:ind w:left="0"/>
        <w:rPr>
          <w:rFonts w:ascii="Times New Roman" w:eastAsia="Times New Roman"/>
          <w:sz w:val="20"/>
        </w:rPr>
      </w:pPr>
    </w:p>
    <w:p>
      <w:pPr>
        <w:pStyle w:val="17"/>
        <w:kinsoku w:val="0"/>
        <w:overflowPunct w:val="0"/>
        <w:spacing w:before="8"/>
        <w:ind w:left="0"/>
        <w:rPr>
          <w:rFonts w:ascii="Times New Roman" w:eastAsia="Times New Roman"/>
          <w:sz w:val="23"/>
        </w:rPr>
      </w:pPr>
    </w:p>
    <w:p>
      <w:pPr>
        <w:pStyle w:val="17"/>
        <w:kinsoku w:val="0"/>
        <w:overflowPunct w:val="0"/>
        <w:ind w:left="0"/>
        <w:rPr>
          <w:rFonts w:ascii="Times New Roman" w:eastAsia="Times New Roman"/>
          <w:sz w:val="20"/>
        </w:rPr>
      </w:pPr>
    </w:p>
    <w:p>
      <w:pPr>
        <w:pStyle w:val="17"/>
        <w:kinsoku w:val="0"/>
        <w:overflowPunct w:val="0"/>
        <w:ind w:left="0"/>
        <w:rPr>
          <w:rFonts w:ascii="Times New Roman" w:eastAsia="Times New Roman"/>
          <w:sz w:val="20"/>
        </w:rPr>
      </w:pPr>
    </w:p>
    <w:p>
      <w:pPr>
        <w:pStyle w:val="17"/>
        <w:kinsoku w:val="0"/>
        <w:overflowPunct w:val="0"/>
        <w:ind w:left="0"/>
        <w:rPr>
          <w:rFonts w:ascii="Times New Roman" w:eastAsiaTheme="minorEastAsia"/>
          <w:sz w:val="18"/>
        </w:rPr>
      </w:pPr>
    </w:p>
    <w:p>
      <w:pPr>
        <w:pStyle w:val="17"/>
        <w:kinsoku w:val="0"/>
        <w:overflowPunct w:val="0"/>
        <w:spacing w:before="6"/>
        <w:ind w:left="0"/>
        <w:jc w:val="center"/>
        <w:rPr>
          <w:b/>
          <w:color w:val="0000FF"/>
          <w:sz w:val="94"/>
        </w:rPr>
      </w:pPr>
      <w:r>
        <w:rPr>
          <w:rFonts w:hint="eastAsia" w:cs="宋体"/>
          <w:b/>
          <w:color w:val="0000FF"/>
          <w:sz w:val="44"/>
          <w:szCs w:val="44"/>
          <w:lang w:val="en-US" w:eastAsia="zh-CN"/>
        </w:rPr>
        <w:t>博 湖 镇 宝 浪 社 区 便 民 工 程</w:t>
      </w:r>
    </w:p>
    <w:p>
      <w:pPr>
        <w:pStyle w:val="17"/>
        <w:kinsoku w:val="0"/>
        <w:overflowPunct w:val="0"/>
        <w:ind w:left="0" w:right="501"/>
        <w:jc w:val="center"/>
        <w:rPr>
          <w:b/>
          <w:shadow/>
          <w:spacing w:val="2"/>
          <w:sz w:val="72"/>
        </w:rPr>
      </w:pPr>
    </w:p>
    <w:p>
      <w:pPr>
        <w:pStyle w:val="17"/>
        <w:kinsoku w:val="0"/>
        <w:overflowPunct w:val="0"/>
        <w:ind w:left="0" w:right="501"/>
        <w:jc w:val="center"/>
        <w:rPr>
          <w:b/>
          <w:shadow/>
          <w:spacing w:val="2"/>
          <w:sz w:val="72"/>
        </w:rPr>
      </w:pPr>
    </w:p>
    <w:p>
      <w:pPr>
        <w:pStyle w:val="17"/>
        <w:kinsoku w:val="0"/>
        <w:overflowPunct w:val="0"/>
        <w:ind w:left="0" w:right="501"/>
        <w:jc w:val="center"/>
        <w:rPr>
          <w:sz w:val="72"/>
        </w:rPr>
      </w:pPr>
      <w:r>
        <w:rPr>
          <w:rFonts w:hint="eastAsia"/>
          <w:b/>
          <w:shadow/>
          <w:spacing w:val="2"/>
          <w:sz w:val="72"/>
        </w:rPr>
        <w:t>竞争</w:t>
      </w:r>
      <w:r>
        <w:rPr>
          <w:rFonts w:hint="eastAsia"/>
          <w:b/>
          <w:shadow/>
          <w:spacing w:val="4"/>
          <w:sz w:val="72"/>
        </w:rPr>
        <w:t>性</w:t>
      </w:r>
      <w:r>
        <w:rPr>
          <w:rFonts w:hint="eastAsia"/>
          <w:b/>
          <w:shadow/>
          <w:spacing w:val="2"/>
          <w:sz w:val="72"/>
        </w:rPr>
        <w:t>磋商文</w:t>
      </w:r>
      <w:r>
        <w:rPr>
          <w:rFonts w:hint="eastAsia"/>
          <w:b/>
          <w:shadow/>
          <w:sz w:val="72"/>
        </w:rPr>
        <w:t>件</w:t>
      </w:r>
    </w:p>
    <w:p>
      <w:pPr>
        <w:pStyle w:val="17"/>
        <w:kinsoku w:val="0"/>
        <w:overflowPunct w:val="0"/>
        <w:ind w:left="0"/>
        <w:rPr>
          <w:b/>
          <w:sz w:val="30"/>
        </w:rPr>
      </w:pPr>
    </w:p>
    <w:p>
      <w:pPr>
        <w:pStyle w:val="17"/>
        <w:kinsoku w:val="0"/>
        <w:overflowPunct w:val="0"/>
        <w:ind w:left="0"/>
        <w:rPr>
          <w:b/>
          <w:sz w:val="30"/>
        </w:rPr>
      </w:pPr>
    </w:p>
    <w:p>
      <w:pPr>
        <w:pStyle w:val="17"/>
        <w:kinsoku w:val="0"/>
        <w:overflowPunct w:val="0"/>
        <w:spacing w:line="600" w:lineRule="exact"/>
        <w:ind w:left="0" w:firstLine="2281" w:firstLineChars="800"/>
        <w:rPr>
          <w:b/>
          <w:shadow/>
          <w:spacing w:val="2"/>
          <w:sz w:val="28"/>
        </w:rPr>
      </w:pPr>
    </w:p>
    <w:p>
      <w:pPr>
        <w:pStyle w:val="17"/>
        <w:kinsoku w:val="0"/>
        <w:overflowPunct w:val="0"/>
        <w:ind w:left="0"/>
        <w:rPr>
          <w:b/>
          <w:sz w:val="30"/>
        </w:rPr>
      </w:pPr>
    </w:p>
    <w:p>
      <w:pPr>
        <w:pStyle w:val="17"/>
        <w:kinsoku w:val="0"/>
        <w:overflowPunct w:val="0"/>
        <w:ind w:left="0"/>
        <w:rPr>
          <w:b/>
          <w:sz w:val="30"/>
        </w:rPr>
      </w:pPr>
    </w:p>
    <w:p>
      <w:pPr>
        <w:pStyle w:val="17"/>
        <w:kinsoku w:val="0"/>
        <w:overflowPunct w:val="0"/>
        <w:ind w:left="0"/>
        <w:rPr>
          <w:b/>
          <w:sz w:val="30"/>
        </w:rPr>
      </w:pPr>
    </w:p>
    <w:p>
      <w:pPr>
        <w:pStyle w:val="17"/>
        <w:kinsoku w:val="0"/>
        <w:overflowPunct w:val="0"/>
        <w:ind w:left="0"/>
        <w:rPr>
          <w:b/>
          <w:sz w:val="30"/>
        </w:rPr>
      </w:pPr>
    </w:p>
    <w:p>
      <w:pPr>
        <w:pStyle w:val="17"/>
        <w:kinsoku w:val="0"/>
        <w:overflowPunct w:val="0"/>
        <w:ind w:left="0"/>
        <w:rPr>
          <w:b/>
          <w:sz w:val="30"/>
        </w:rPr>
      </w:pPr>
    </w:p>
    <w:p>
      <w:pPr>
        <w:pStyle w:val="17"/>
        <w:kinsoku w:val="0"/>
        <w:overflowPunct w:val="0"/>
        <w:ind w:left="0"/>
        <w:rPr>
          <w:b/>
          <w:sz w:val="30"/>
        </w:rPr>
      </w:pPr>
    </w:p>
    <w:p>
      <w:pPr>
        <w:pStyle w:val="17"/>
        <w:kinsoku w:val="0"/>
        <w:overflowPunct w:val="0"/>
        <w:ind w:left="0"/>
        <w:rPr>
          <w:b/>
          <w:sz w:val="30"/>
        </w:rPr>
      </w:pPr>
    </w:p>
    <w:p>
      <w:pPr>
        <w:pStyle w:val="17"/>
        <w:kinsoku w:val="0"/>
        <w:overflowPunct w:val="0"/>
        <w:ind w:left="0"/>
        <w:rPr>
          <w:b/>
          <w:sz w:val="30"/>
        </w:rPr>
      </w:pPr>
    </w:p>
    <w:p>
      <w:pPr>
        <w:pStyle w:val="17"/>
        <w:kinsoku w:val="0"/>
        <w:overflowPunct w:val="0"/>
        <w:spacing w:line="600" w:lineRule="exact"/>
        <w:ind w:left="0"/>
        <w:rPr>
          <w:b/>
          <w:shadow/>
          <w:spacing w:val="2"/>
          <w:sz w:val="28"/>
        </w:rPr>
      </w:pPr>
    </w:p>
    <w:p>
      <w:pPr>
        <w:spacing w:line="600" w:lineRule="exact"/>
        <w:ind w:firstLine="562" w:firstLineChars="200"/>
        <w:rPr>
          <w:rFonts w:hint="eastAsia" w:ascii="宋体" w:hAnsi="宋体"/>
          <w:b/>
          <w:color w:val="auto"/>
          <w:sz w:val="28"/>
          <w:lang w:val="en-US" w:eastAsia="zh-CN"/>
        </w:rPr>
      </w:pPr>
    </w:p>
    <w:p>
      <w:pPr>
        <w:spacing w:line="600" w:lineRule="exact"/>
        <w:ind w:firstLine="562" w:firstLineChars="200"/>
        <w:rPr>
          <w:rFonts w:hint="eastAsia" w:ascii="宋体" w:hAnsi="宋体"/>
          <w:b/>
          <w:color w:val="auto"/>
          <w:sz w:val="28"/>
          <w:lang w:val="en-US" w:eastAsia="zh-CN"/>
        </w:rPr>
      </w:pPr>
      <w:r>
        <w:rPr>
          <w:rFonts w:hint="eastAsia" w:ascii="宋体" w:hAnsi="宋体"/>
          <w:b/>
          <w:color w:val="auto"/>
          <w:sz w:val="28"/>
          <w:lang w:val="en-US" w:eastAsia="zh-CN"/>
        </w:rPr>
        <w:t>采购文件编号：HLFNZFCG2022-CS011</w:t>
      </w:r>
    </w:p>
    <w:p>
      <w:pPr>
        <w:spacing w:line="600" w:lineRule="exact"/>
        <w:ind w:firstLine="562" w:firstLineChars="200"/>
        <w:rPr>
          <w:rFonts w:hint="eastAsia" w:ascii="宋体" w:hAnsi="宋体"/>
          <w:b/>
          <w:color w:val="auto"/>
          <w:sz w:val="28"/>
          <w:lang w:val="en-US" w:eastAsia="zh-CN"/>
        </w:rPr>
      </w:pPr>
      <w:r>
        <w:rPr>
          <w:rFonts w:hint="eastAsia" w:ascii="宋体" w:hAnsi="宋体"/>
          <w:b/>
          <w:color w:val="auto"/>
          <w:sz w:val="28"/>
          <w:lang w:val="en-US" w:eastAsia="zh-CN"/>
        </w:rPr>
        <w:t>项目名称：博湖镇宝浪社区便民工程</w:t>
      </w:r>
      <w:bookmarkStart w:id="509" w:name="_GoBack"/>
      <w:bookmarkEnd w:id="509"/>
    </w:p>
    <w:p>
      <w:pPr>
        <w:spacing w:line="600" w:lineRule="exact"/>
        <w:ind w:firstLine="562" w:firstLineChars="200"/>
        <w:rPr>
          <w:rFonts w:hint="default" w:ascii="宋体" w:hAnsi="宋体"/>
          <w:b/>
          <w:color w:val="auto"/>
          <w:sz w:val="28"/>
          <w:lang w:val="en-US" w:eastAsia="zh-CN"/>
        </w:rPr>
      </w:pPr>
      <w:r>
        <w:rPr>
          <w:rFonts w:hint="eastAsia" w:ascii="宋体" w:hAnsi="宋体"/>
          <w:b/>
          <w:color w:val="auto"/>
          <w:sz w:val="28"/>
          <w:lang w:val="en-US" w:eastAsia="zh-CN"/>
        </w:rPr>
        <w:t>采购单位：博湖县住房和城乡建设局</w:t>
      </w:r>
    </w:p>
    <w:p>
      <w:pPr>
        <w:spacing w:line="600" w:lineRule="exact"/>
        <w:ind w:firstLine="562" w:firstLineChars="200"/>
        <w:rPr>
          <w:rFonts w:ascii="宋体" w:hAnsi="宋体"/>
          <w:b/>
          <w:color w:val="auto"/>
          <w:sz w:val="28"/>
        </w:rPr>
      </w:pPr>
      <w:r>
        <w:rPr>
          <w:rFonts w:hint="eastAsia" w:ascii="宋体" w:hAnsi="宋体"/>
          <w:b/>
          <w:color w:val="auto"/>
          <w:sz w:val="28"/>
        </w:rPr>
        <w:t>采购单位代表确认（签字）：</w:t>
      </w:r>
    </w:p>
    <w:p>
      <w:pPr>
        <w:spacing w:line="600" w:lineRule="exact"/>
        <w:ind w:firstLine="562" w:firstLineChars="200"/>
        <w:rPr>
          <w:rFonts w:hint="default" w:ascii="宋体" w:hAnsi="宋体"/>
          <w:b/>
          <w:color w:val="auto"/>
          <w:sz w:val="28"/>
          <w:lang w:val="en-US" w:eastAsia="zh-CN"/>
        </w:rPr>
      </w:pPr>
      <w:r>
        <w:rPr>
          <w:rFonts w:hint="eastAsia" w:ascii="宋体" w:hAnsi="宋体"/>
          <w:b/>
          <w:color w:val="auto"/>
          <w:sz w:val="28"/>
        </w:rPr>
        <w:t>采购单位代表确认时间：</w:t>
      </w:r>
      <w:r>
        <w:rPr>
          <w:rFonts w:ascii="宋体" w:hAnsi="宋体"/>
          <w:b/>
          <w:color w:val="auto"/>
          <w:sz w:val="28"/>
        </w:rPr>
        <w:t>202</w:t>
      </w:r>
      <w:r>
        <w:rPr>
          <w:rFonts w:hint="eastAsia" w:ascii="宋体" w:hAnsi="宋体"/>
          <w:b/>
          <w:color w:val="auto"/>
          <w:sz w:val="28"/>
        </w:rPr>
        <w:t>2年</w:t>
      </w:r>
      <w:r>
        <w:rPr>
          <w:rFonts w:hint="eastAsia" w:ascii="宋体" w:hAnsi="宋体"/>
          <w:b/>
          <w:color w:val="auto"/>
          <w:sz w:val="28"/>
          <w:lang w:val="en-US" w:eastAsia="zh-CN"/>
        </w:rPr>
        <w:t xml:space="preserve"> 11</w:t>
      </w:r>
      <w:r>
        <w:rPr>
          <w:rFonts w:hint="eastAsia" w:ascii="宋体" w:hAnsi="宋体"/>
          <w:b/>
          <w:color w:val="auto"/>
          <w:sz w:val="28"/>
        </w:rPr>
        <w:t>月</w:t>
      </w:r>
      <w:r>
        <w:rPr>
          <w:rFonts w:hint="eastAsia" w:ascii="宋体" w:hAnsi="宋体"/>
          <w:b/>
          <w:color w:val="auto"/>
          <w:sz w:val="28"/>
          <w:lang w:val="en-US" w:eastAsia="zh-CN"/>
        </w:rPr>
        <w:t>22日</w:t>
      </w:r>
    </w:p>
    <w:p>
      <w:pPr>
        <w:pStyle w:val="17"/>
        <w:kinsoku w:val="0"/>
        <w:overflowPunct w:val="0"/>
        <w:spacing w:line="600" w:lineRule="exact"/>
        <w:ind w:left="0" w:firstLine="1425" w:firstLineChars="500"/>
        <w:rPr>
          <w:rFonts w:ascii="黑体" w:hAnsi="黑体" w:eastAsia="黑体"/>
          <w:b/>
          <w:shadow/>
          <w:spacing w:val="2"/>
          <w:sz w:val="28"/>
        </w:rPr>
      </w:pPr>
    </w:p>
    <w:p>
      <w:pPr>
        <w:pStyle w:val="17"/>
        <w:kinsoku w:val="0"/>
        <w:overflowPunct w:val="0"/>
        <w:ind w:left="0"/>
        <w:rPr>
          <w:rFonts w:ascii="黑体" w:hAnsi="黑体" w:eastAsia="黑体"/>
          <w:b/>
          <w:sz w:val="20"/>
        </w:rPr>
      </w:pPr>
    </w:p>
    <w:p>
      <w:pPr>
        <w:pStyle w:val="17"/>
        <w:tabs>
          <w:tab w:val="left" w:pos="1684"/>
        </w:tabs>
        <w:kinsoku w:val="0"/>
        <w:overflowPunct w:val="0"/>
        <w:spacing w:line="580" w:lineRule="exact"/>
        <w:ind w:left="0" w:right="1"/>
        <w:rPr>
          <w:rFonts w:eastAsiaTheme="minorEastAsia"/>
          <w:b/>
          <w:color w:val="FFFFFF" w:themeColor="background1"/>
          <w:w w:val="95"/>
          <w:sz w:val="48"/>
        </w:rPr>
        <w:sectPr>
          <w:headerReference r:id="rId3" w:type="default"/>
          <w:footerReference r:id="rId4" w:type="default"/>
          <w:pgSz w:w="11910" w:h="16840"/>
          <w:pgMar w:top="1040" w:right="1440" w:bottom="1180" w:left="1420" w:header="858" w:footer="997" w:gutter="0"/>
          <w:pgNumType w:start="2"/>
          <w:cols w:space="720" w:num="1"/>
        </w:sectPr>
      </w:pPr>
    </w:p>
    <w:p>
      <w:pPr>
        <w:pStyle w:val="17"/>
        <w:tabs>
          <w:tab w:val="left" w:pos="1684"/>
        </w:tabs>
        <w:kinsoku w:val="0"/>
        <w:overflowPunct w:val="0"/>
        <w:spacing w:line="580" w:lineRule="exact"/>
        <w:ind w:left="0" w:right="1"/>
        <w:jc w:val="both"/>
        <w:rPr>
          <w:b/>
          <w:w w:val="95"/>
          <w:sz w:val="48"/>
        </w:rPr>
      </w:pPr>
    </w:p>
    <w:p>
      <w:pPr>
        <w:pStyle w:val="17"/>
        <w:tabs>
          <w:tab w:val="left" w:pos="1684"/>
        </w:tabs>
        <w:kinsoku w:val="0"/>
        <w:overflowPunct w:val="0"/>
        <w:spacing w:line="580" w:lineRule="exact"/>
        <w:ind w:left="0" w:right="1"/>
        <w:jc w:val="center"/>
        <w:rPr>
          <w:rFonts w:eastAsia="Times New Roman"/>
          <w:sz w:val="48"/>
        </w:rPr>
      </w:pPr>
      <w:r>
        <w:rPr>
          <w:rFonts w:hint="eastAsia"/>
          <w:b/>
          <w:w w:val="95"/>
          <w:sz w:val="48"/>
        </w:rPr>
        <w:t>目</w:t>
      </w:r>
      <w:r>
        <w:rPr>
          <w:rFonts w:eastAsia="Times New Roman"/>
          <w:b/>
          <w:w w:val="95"/>
          <w:sz w:val="48"/>
        </w:rPr>
        <w:tab/>
      </w:r>
      <w:r>
        <w:rPr>
          <w:rFonts w:hint="eastAsia"/>
          <w:b/>
          <w:sz w:val="48"/>
        </w:rPr>
        <w:t>录</w:t>
      </w:r>
    </w:p>
    <w:p>
      <w:pPr>
        <w:pStyle w:val="17"/>
        <w:kinsoku w:val="0"/>
        <w:overflowPunct w:val="0"/>
        <w:ind w:left="0"/>
        <w:rPr>
          <w:rFonts w:eastAsia="Times New Roman"/>
          <w:b/>
          <w:sz w:val="20"/>
        </w:rPr>
      </w:pPr>
    </w:p>
    <w:p>
      <w:pPr>
        <w:pStyle w:val="17"/>
        <w:kinsoku w:val="0"/>
        <w:overflowPunct w:val="0"/>
        <w:ind w:left="0"/>
        <w:rPr>
          <w:rFonts w:eastAsia="Times New Roman"/>
          <w:b/>
          <w:sz w:val="20"/>
        </w:rPr>
      </w:pPr>
    </w:p>
    <w:p>
      <w:pPr>
        <w:pStyle w:val="17"/>
        <w:kinsoku w:val="0"/>
        <w:overflowPunct w:val="0"/>
        <w:ind w:left="0"/>
        <w:rPr>
          <w:rFonts w:eastAsia="Times New Roman"/>
          <w:b/>
          <w:sz w:val="20"/>
        </w:rPr>
      </w:pPr>
    </w:p>
    <w:p>
      <w:pPr>
        <w:pStyle w:val="17"/>
        <w:kinsoku w:val="0"/>
        <w:overflowPunct w:val="0"/>
        <w:ind w:left="0"/>
        <w:rPr>
          <w:rFonts w:eastAsia="Times New Roman"/>
          <w:b/>
          <w:sz w:val="20"/>
        </w:rPr>
      </w:pPr>
    </w:p>
    <w:p>
      <w:pPr>
        <w:pStyle w:val="17"/>
        <w:kinsoku w:val="0"/>
        <w:overflowPunct w:val="0"/>
        <w:spacing w:before="160"/>
        <w:ind w:left="111"/>
        <w:rPr>
          <w:rFonts w:eastAsia="Times New Roman"/>
          <w:sz w:val="30"/>
        </w:rPr>
      </w:pPr>
      <w:r>
        <w:rPr>
          <w:rFonts w:hint="eastAsia"/>
          <w:sz w:val="30"/>
        </w:rPr>
        <w:t>竞争性磋商公告</w:t>
      </w:r>
    </w:p>
    <w:p>
      <w:pPr>
        <w:pStyle w:val="17"/>
        <w:kinsoku w:val="0"/>
        <w:overflowPunct w:val="0"/>
        <w:spacing w:before="3"/>
        <w:ind w:left="0"/>
        <w:rPr>
          <w:rFonts w:eastAsia="Times New Roman"/>
          <w:sz w:val="31"/>
        </w:rPr>
      </w:pPr>
    </w:p>
    <w:p>
      <w:pPr>
        <w:pStyle w:val="17"/>
        <w:tabs>
          <w:tab w:val="left" w:pos="1776"/>
        </w:tabs>
        <w:kinsoku w:val="0"/>
        <w:overflowPunct w:val="0"/>
        <w:spacing w:line="488" w:lineRule="auto"/>
        <w:ind w:left="111" w:right="3667"/>
        <w:rPr>
          <w:rFonts w:eastAsia="Times New Roman"/>
          <w:sz w:val="30"/>
        </w:rPr>
      </w:pPr>
      <w:r>
        <w:rPr>
          <w:rFonts w:hint="eastAsia"/>
          <w:sz w:val="30"/>
        </w:rPr>
        <w:t>第一章</w:t>
      </w:r>
      <w:r>
        <w:rPr>
          <w:rFonts w:eastAsia="Times New Roman"/>
          <w:sz w:val="30"/>
        </w:rPr>
        <w:tab/>
      </w:r>
      <w:r>
        <w:rPr>
          <w:rFonts w:hint="eastAsia"/>
          <w:sz w:val="30"/>
        </w:rPr>
        <w:t>磋商须知前附表及磋商须知第二章</w:t>
      </w:r>
      <w:r>
        <w:rPr>
          <w:rFonts w:eastAsia="Times New Roman"/>
          <w:sz w:val="30"/>
        </w:rPr>
        <w:tab/>
      </w:r>
      <w:r>
        <w:rPr>
          <w:rFonts w:hint="eastAsia"/>
          <w:sz w:val="30"/>
        </w:rPr>
        <w:t>合同文本格式</w:t>
      </w:r>
    </w:p>
    <w:p>
      <w:pPr>
        <w:pStyle w:val="17"/>
        <w:tabs>
          <w:tab w:val="left" w:pos="1776"/>
        </w:tabs>
        <w:kinsoku w:val="0"/>
        <w:overflowPunct w:val="0"/>
        <w:spacing w:before="96" w:line="489" w:lineRule="auto"/>
        <w:ind w:left="111" w:right="4267"/>
        <w:rPr>
          <w:rFonts w:eastAsia="Times New Roman"/>
          <w:sz w:val="30"/>
        </w:rPr>
      </w:pPr>
      <w:r>
        <w:rPr>
          <w:rFonts w:hint="eastAsia"/>
          <w:sz w:val="30"/>
        </w:rPr>
        <w:t>第三章</w:t>
      </w:r>
      <w:r>
        <w:rPr>
          <w:rFonts w:eastAsia="Times New Roman"/>
          <w:sz w:val="30"/>
        </w:rPr>
        <w:tab/>
      </w:r>
      <w:r>
        <w:rPr>
          <w:rFonts w:hint="eastAsia"/>
          <w:sz w:val="30"/>
        </w:rPr>
        <w:t>技术规范</w:t>
      </w:r>
    </w:p>
    <w:p>
      <w:pPr>
        <w:pStyle w:val="17"/>
        <w:tabs>
          <w:tab w:val="left" w:pos="1776"/>
        </w:tabs>
        <w:kinsoku w:val="0"/>
        <w:overflowPunct w:val="0"/>
        <w:spacing w:before="96" w:line="489" w:lineRule="auto"/>
        <w:ind w:left="111" w:right="4267"/>
        <w:rPr>
          <w:sz w:val="30"/>
        </w:rPr>
      </w:pPr>
      <w:r>
        <w:rPr>
          <w:rFonts w:hint="eastAsia"/>
          <w:sz w:val="30"/>
        </w:rPr>
        <w:t>第四章</w:t>
      </w:r>
      <w:r>
        <w:rPr>
          <w:rFonts w:eastAsia="Times New Roman"/>
          <w:sz w:val="30"/>
        </w:rPr>
        <w:tab/>
      </w:r>
      <w:r>
        <w:rPr>
          <w:rFonts w:hint="eastAsia"/>
          <w:sz w:val="30"/>
        </w:rPr>
        <w:t>工程量清单</w:t>
      </w:r>
    </w:p>
    <w:p>
      <w:pPr>
        <w:pStyle w:val="17"/>
        <w:tabs>
          <w:tab w:val="left" w:pos="1776"/>
        </w:tabs>
        <w:kinsoku w:val="0"/>
        <w:overflowPunct w:val="0"/>
        <w:spacing w:before="96" w:line="489" w:lineRule="auto"/>
        <w:ind w:left="111" w:right="4267"/>
        <w:rPr>
          <w:rFonts w:eastAsia="Times New Roman"/>
          <w:sz w:val="30"/>
        </w:rPr>
      </w:pPr>
      <w:r>
        <w:rPr>
          <w:rFonts w:hint="eastAsia"/>
          <w:sz w:val="30"/>
        </w:rPr>
        <w:t>第五章</w:t>
      </w:r>
      <w:r>
        <w:rPr>
          <w:rFonts w:eastAsia="Times New Roman"/>
          <w:sz w:val="30"/>
        </w:rPr>
        <w:tab/>
      </w:r>
      <w:r>
        <w:rPr>
          <w:rFonts w:hint="eastAsia"/>
          <w:sz w:val="30"/>
        </w:rPr>
        <w:t>响应文件格式</w:t>
      </w:r>
    </w:p>
    <w:p>
      <w:pPr>
        <w:pStyle w:val="17"/>
        <w:tabs>
          <w:tab w:val="left" w:pos="1776"/>
        </w:tabs>
        <w:kinsoku w:val="0"/>
        <w:overflowPunct w:val="0"/>
        <w:spacing w:before="96" w:line="489" w:lineRule="auto"/>
        <w:ind w:left="111" w:right="4267"/>
        <w:rPr>
          <w:rFonts w:eastAsia="Times New Roman"/>
          <w:sz w:val="30"/>
        </w:rPr>
        <w:sectPr>
          <w:footerReference r:id="rId5" w:type="default"/>
          <w:pgSz w:w="11910" w:h="16840"/>
          <w:pgMar w:top="1040" w:right="1440" w:bottom="1180" w:left="1420" w:header="858" w:footer="997" w:gutter="0"/>
          <w:pgNumType w:start="1"/>
          <w:cols w:space="720" w:num="1"/>
        </w:sectPr>
      </w:pPr>
      <w:r>
        <w:rPr>
          <w:rFonts w:hint="eastAsia"/>
          <w:sz w:val="30"/>
        </w:rPr>
        <w:t>第六章     评审方法及标准</w:t>
      </w:r>
    </w:p>
    <w:p>
      <w:pPr>
        <w:pStyle w:val="17"/>
        <w:kinsoku w:val="0"/>
        <w:overflowPunct w:val="0"/>
        <w:spacing w:line="500" w:lineRule="exact"/>
        <w:ind w:left="0"/>
        <w:jc w:val="center"/>
        <w:rPr>
          <w:rFonts w:eastAsia="Times New Roman"/>
          <w:b/>
          <w:w w:val="99"/>
          <w:sz w:val="33"/>
        </w:rPr>
      </w:pPr>
      <w:r>
        <w:rPr>
          <w:rFonts w:hint="eastAsia"/>
          <w:b/>
          <w:spacing w:val="1"/>
          <w:sz w:val="33"/>
        </w:rPr>
        <w:t>竞争性磋商公告</w:t>
      </w:r>
    </w:p>
    <w:p>
      <w:pPr>
        <w:pStyle w:val="17"/>
        <w:kinsoku w:val="0"/>
        <w:overflowPunct w:val="0"/>
        <w:spacing w:line="500" w:lineRule="exact"/>
        <w:ind w:left="3700" w:leftChars="1132" w:hanging="983" w:hangingChars="296"/>
        <w:jc w:val="both"/>
        <w:rPr>
          <w:rFonts w:eastAsia="Times New Roman"/>
          <w:b/>
          <w:spacing w:val="1"/>
          <w:sz w:val="33"/>
        </w:rPr>
      </w:pPr>
    </w:p>
    <w:p>
      <w:pPr>
        <w:spacing w:line="360" w:lineRule="auto"/>
        <w:ind w:firstLine="480" w:firstLineChars="200"/>
        <w:rPr>
          <w:rFonts w:eastAsia="Times New Roman"/>
          <w:color w:val="auto"/>
        </w:rPr>
      </w:pPr>
      <w:r>
        <w:rPr>
          <w:rFonts w:hint="eastAsia"/>
          <w:color w:val="auto"/>
          <w:u w:val="single"/>
        </w:rPr>
        <w:t>新疆汇力赋能项目管理有限责任公司</w:t>
      </w:r>
      <w:r>
        <w:rPr>
          <w:rFonts w:hint="eastAsia"/>
          <w:color w:val="auto"/>
        </w:rPr>
        <w:t>受</w:t>
      </w:r>
      <w:r>
        <w:rPr>
          <w:rFonts w:hint="eastAsia"/>
          <w:color w:val="auto"/>
          <w:u w:val="single"/>
          <w:lang w:val="en-US" w:eastAsia="zh-CN"/>
        </w:rPr>
        <w:t>博湖县住房和城乡建设局</w:t>
      </w:r>
      <w:r>
        <w:rPr>
          <w:rFonts w:hint="eastAsia"/>
          <w:color w:val="auto"/>
        </w:rPr>
        <w:t>的委托，现对</w:t>
      </w:r>
      <w:r>
        <w:rPr>
          <w:rFonts w:hint="eastAsia"/>
          <w:color w:val="auto"/>
          <w:u w:val="single"/>
          <w:lang w:val="en-US" w:eastAsia="zh-CN"/>
        </w:rPr>
        <w:t>博湖镇宝浪社区便民工程</w:t>
      </w:r>
      <w:r>
        <w:rPr>
          <w:rFonts w:hint="eastAsia"/>
          <w:color w:val="auto"/>
        </w:rPr>
        <w:t>以竞争性磋商方式组织采购，欢迎符合条件的供应商参加磋商。</w:t>
      </w:r>
    </w:p>
    <w:p>
      <w:pPr>
        <w:spacing w:line="360" w:lineRule="auto"/>
        <w:rPr>
          <w:color w:val="auto"/>
        </w:rPr>
      </w:pPr>
      <w:r>
        <w:rPr>
          <w:rFonts w:hint="eastAsia"/>
          <w:color w:val="auto"/>
        </w:rPr>
        <w:t>一、项目名称：</w:t>
      </w:r>
      <w:r>
        <w:rPr>
          <w:rFonts w:hint="eastAsia"/>
          <w:color w:val="auto"/>
          <w:lang w:val="en-US" w:eastAsia="zh-CN"/>
        </w:rPr>
        <w:t>博湖镇宝浪社区便民工程</w:t>
      </w:r>
    </w:p>
    <w:p>
      <w:pPr>
        <w:spacing w:line="360" w:lineRule="auto"/>
        <w:rPr>
          <w:rFonts w:hint="eastAsia"/>
          <w:color w:val="auto"/>
        </w:rPr>
      </w:pPr>
      <w:r>
        <w:rPr>
          <w:rFonts w:hint="eastAsia"/>
          <w:color w:val="auto"/>
        </w:rPr>
        <w:t>二、磋商文件编号：</w:t>
      </w:r>
      <w:r>
        <w:rPr>
          <w:rFonts w:hint="eastAsia" w:ascii="Times New Roman" w:hAnsi="Times New Roman" w:eastAsia="宋体" w:cs="Times New Roman"/>
          <w:color w:val="auto"/>
          <w:lang w:val="en-US" w:eastAsia="zh-CN"/>
        </w:rPr>
        <w:t xml:space="preserve"> HLFNZFCG2022-CS011</w:t>
      </w:r>
    </w:p>
    <w:p>
      <w:pPr>
        <w:spacing w:line="360" w:lineRule="auto"/>
        <w:rPr>
          <w:rFonts w:ascii="宋体"/>
          <w:color w:val="auto"/>
        </w:rPr>
      </w:pPr>
      <w:r>
        <w:rPr>
          <w:rFonts w:hint="eastAsia"/>
          <w:color w:val="auto"/>
        </w:rPr>
        <w:t>三、项目建设地点：</w:t>
      </w:r>
      <w:r>
        <w:rPr>
          <w:rFonts w:hint="eastAsia" w:asciiTheme="minorEastAsia" w:hAnsiTheme="minorEastAsia" w:eastAsiaTheme="minorEastAsia"/>
          <w:color w:val="auto"/>
          <w:lang w:val="en-US" w:eastAsia="zh-CN"/>
        </w:rPr>
        <w:t>博湖县</w:t>
      </w:r>
    </w:p>
    <w:p>
      <w:pPr>
        <w:spacing w:line="360" w:lineRule="auto"/>
        <w:rPr>
          <w:rFonts w:ascii="宋体" w:hAnsi="宋体"/>
          <w:color w:val="auto"/>
        </w:rPr>
      </w:pPr>
      <w:r>
        <w:rPr>
          <w:rFonts w:hint="eastAsia"/>
          <w:color w:val="000000" w:themeColor="text1"/>
        </w:rPr>
        <w:t>四、</w:t>
      </w:r>
      <w:r>
        <w:rPr>
          <w:rFonts w:hint="eastAsia" w:ascii="宋体" w:hAnsi="宋体"/>
          <w:color w:val="000000" w:themeColor="text1"/>
        </w:rPr>
        <w:t>建设规模：</w:t>
      </w:r>
      <w:r>
        <w:rPr>
          <w:rFonts w:hint="eastAsia" w:ascii="宋体" w:hAnsi="宋体"/>
          <w:color w:val="auto"/>
          <w:lang w:val="en-US" w:eastAsia="zh-CN"/>
        </w:rPr>
        <w:t>桥面玻璃、路灯、桥面夜景亮化、河堤拆除恢复等相关附属工程</w:t>
      </w:r>
      <w:r>
        <w:rPr>
          <w:rFonts w:hint="eastAsia" w:ascii="宋体" w:hAnsi="宋体"/>
          <w:color w:val="auto"/>
        </w:rPr>
        <w:t xml:space="preserve">。    </w:t>
      </w:r>
    </w:p>
    <w:p>
      <w:pPr>
        <w:spacing w:line="360" w:lineRule="auto"/>
        <w:rPr>
          <w:rFonts w:hint="eastAsia" w:ascii="宋体" w:hAnsi="宋体"/>
          <w:color w:val="auto"/>
          <w:lang w:val="en-US" w:eastAsia="zh-CN"/>
        </w:rPr>
      </w:pPr>
      <w:r>
        <w:rPr>
          <w:rFonts w:hint="eastAsia"/>
          <w:color w:val="auto"/>
        </w:rPr>
        <w:t>五、采购范围：</w:t>
      </w:r>
      <w:r>
        <w:rPr>
          <w:rFonts w:hint="eastAsia" w:ascii="宋体" w:hAnsi="宋体"/>
          <w:color w:val="auto"/>
          <w:lang w:val="en-US" w:eastAsia="zh-CN"/>
        </w:rPr>
        <w:t>博湖镇宝浪社区便民工程施工，包括磋商文件及补充文件范围内的所有施工内容。具体详见磋商文件。</w:t>
      </w:r>
    </w:p>
    <w:p>
      <w:pPr>
        <w:spacing w:line="360" w:lineRule="auto"/>
        <w:rPr>
          <w:rFonts w:hint="eastAsia"/>
          <w:color w:val="000000" w:themeColor="text1"/>
        </w:rPr>
      </w:pPr>
      <w:r>
        <w:rPr>
          <w:rFonts w:hint="eastAsia"/>
          <w:color w:val="000000" w:themeColor="text1"/>
        </w:rPr>
        <w:t>六、预算金额：</w:t>
      </w:r>
      <w:r>
        <w:rPr>
          <w:rFonts w:hint="eastAsia" w:ascii="Times New Roman" w:hAnsi="Times New Roman" w:eastAsia="宋体" w:cs="Times New Roman"/>
          <w:sz w:val="24"/>
          <w:szCs w:val="24"/>
          <w:lang w:val="en-US" w:eastAsia="zh-CN" w:bidi="ar-SA"/>
        </w:rPr>
        <w:t>380万元。</w:t>
      </w:r>
    </w:p>
    <w:p>
      <w:pPr>
        <w:pStyle w:val="42"/>
        <w:spacing w:line="360" w:lineRule="auto"/>
        <w:ind w:left="0" w:leftChars="0" w:firstLine="0" w:firstLineChars="0"/>
        <w:rPr>
          <w:rFonts w:hint="default" w:eastAsia="宋体"/>
          <w:lang w:val="en-US" w:eastAsia="zh-CN"/>
        </w:rPr>
      </w:pPr>
      <w:r>
        <w:rPr>
          <w:rFonts w:hint="eastAsia"/>
          <w:color w:val="000000" w:themeColor="text1"/>
          <w:lang w:val="en-US" w:eastAsia="zh-CN"/>
        </w:rPr>
        <w:t>七、</w:t>
      </w:r>
      <w:r>
        <w:rPr>
          <w:rFonts w:hint="eastAsia" w:ascii="Times New Roman" w:hAnsi="Times New Roman" w:eastAsia="宋体" w:cs="Times New Roman"/>
          <w:sz w:val="24"/>
          <w:szCs w:val="24"/>
          <w:lang w:val="en-US" w:eastAsia="zh-CN" w:bidi="ar-SA"/>
        </w:rPr>
        <w:t>最高限价：</w:t>
      </w:r>
      <w:r>
        <w:rPr>
          <w:rFonts w:hint="eastAsia" w:ascii="Times New Roman" w:hAnsi="Times New Roman" w:cs="Times New Roman"/>
          <w:sz w:val="24"/>
          <w:szCs w:val="24"/>
          <w:lang w:val="en-US" w:eastAsia="zh-CN" w:bidi="ar-SA"/>
        </w:rPr>
        <w:t>3730487.72</w:t>
      </w:r>
      <w:r>
        <w:rPr>
          <w:rFonts w:hint="eastAsia" w:ascii="Times New Roman" w:hAnsi="Times New Roman" w:eastAsia="宋体" w:cs="Times New Roman"/>
          <w:sz w:val="24"/>
          <w:szCs w:val="24"/>
          <w:lang w:val="en-US" w:eastAsia="zh-CN" w:bidi="ar-SA"/>
        </w:rPr>
        <w:t>元</w:t>
      </w:r>
      <w:r>
        <w:rPr>
          <w:rFonts w:hint="eastAsia" w:ascii="Times New Roman" w:hAnsi="Times New Roman" w:eastAsia="宋体" w:cs="Times New Roman"/>
          <w:color w:val="000000" w:themeColor="text1"/>
          <w:sz w:val="24"/>
          <w:szCs w:val="24"/>
          <w:lang w:val="en-US" w:eastAsia="zh-CN" w:bidi="ar-SA"/>
        </w:rPr>
        <w:t>（磋商报价不得高于最高限价，否则响应文件将被拒绝。）</w:t>
      </w:r>
    </w:p>
    <w:p>
      <w:pPr>
        <w:tabs>
          <w:tab w:val="left" w:pos="7133"/>
        </w:tabs>
        <w:spacing w:line="360" w:lineRule="auto"/>
      </w:pPr>
      <w:r>
        <w:rPr>
          <w:rFonts w:hint="eastAsia" w:ascii="Times New Roman" w:hAnsi="Times New Roman" w:eastAsia="宋体" w:cs="Times New Roman"/>
          <w:sz w:val="24"/>
          <w:szCs w:val="24"/>
          <w:lang w:val="en-US" w:eastAsia="zh-CN" w:bidi="ar-SA"/>
        </w:rPr>
        <w:t>八、项目工期: 合同签订后53日历天内完成，计划2022年12月10日开工，2023年01月31日竣工。</w:t>
      </w:r>
      <w:r>
        <w:rPr>
          <w:rFonts w:ascii="宋体" w:hAnsi="宋体"/>
        </w:rPr>
        <w:tab/>
      </w:r>
    </w:p>
    <w:p>
      <w:pPr>
        <w:spacing w:line="360" w:lineRule="auto"/>
        <w:rPr>
          <w:rFonts w:eastAsia="Times New Roman"/>
        </w:rPr>
      </w:pPr>
      <w:r>
        <w:rPr>
          <w:rFonts w:hint="eastAsia"/>
          <w:lang w:val="en-US" w:eastAsia="zh-CN"/>
        </w:rPr>
        <w:t>九</w:t>
      </w:r>
      <w:r>
        <w:rPr>
          <w:rFonts w:hint="eastAsia"/>
        </w:rPr>
        <w:t>、供应商资格要求：</w:t>
      </w:r>
    </w:p>
    <w:p>
      <w:pPr>
        <w:spacing w:line="360" w:lineRule="auto"/>
        <w:rPr>
          <w:rFonts w:hint="eastAsia" w:asciiTheme="minorEastAsia" w:hAnsiTheme="minorEastAsia" w:eastAsiaTheme="minorEastAsia"/>
          <w:lang w:eastAsia="zh-CN"/>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）供应商应满足《中华人民共和国政府采购法》第二十二条所规定的条件，在中华人民共和国境内依法注册的、能独立承担民事责任的独立法人；</w:t>
      </w:r>
    </w:p>
    <w:p>
      <w:pPr>
        <w:tabs>
          <w:tab w:val="left" w:pos="7133"/>
        </w:tabs>
        <w:spacing w:line="360" w:lineRule="auto"/>
        <w:rPr>
          <w:color w:val="0000FF"/>
        </w:rPr>
      </w:pPr>
      <w:r>
        <w:rPr>
          <w:rFonts w:hint="eastAsia" w:ascii="宋体" w:hAnsi="宋体"/>
          <w:color w:val="000000" w:themeColor="text1"/>
        </w:rPr>
        <w:t>（2）需要落实的政府采购政策：</w:t>
      </w:r>
      <w:r>
        <w:rPr>
          <w:rFonts w:hint="eastAsia" w:ascii="宋体" w:hAnsi="宋体"/>
          <w:b/>
          <w:bCs/>
          <w:color w:val="000000" w:themeColor="text1"/>
        </w:rPr>
        <w:t>供应商须为中小企业；</w:t>
      </w:r>
    </w:p>
    <w:p>
      <w:pPr>
        <w:spacing w:line="360" w:lineRule="auto"/>
        <w:rPr>
          <w:rFonts w:asciiTheme="minorEastAsia" w:hAnsiTheme="minorEastAsia" w:eastAsiaTheme="minorEastAsia"/>
        </w:rPr>
      </w:pPr>
      <w:r>
        <w:rPr>
          <w:rFonts w:hint="eastAsia" w:asciiTheme="minorEastAsia" w:hAnsiTheme="minorEastAsia" w:eastAsiaTheme="minorEastAsia"/>
        </w:rPr>
        <w:t>（3）供应商须具有良好的信誉，未被</w:t>
      </w:r>
      <w:r>
        <w:rPr>
          <w:rFonts w:asciiTheme="minorEastAsia" w:hAnsiTheme="minorEastAsia" w:eastAsiaTheme="minorEastAsia"/>
        </w:rPr>
        <w:t>“</w:t>
      </w:r>
      <w:r>
        <w:rPr>
          <w:rFonts w:hint="eastAsia" w:asciiTheme="minorEastAsia" w:hAnsiTheme="minorEastAsia" w:eastAsiaTheme="minorEastAsia"/>
        </w:rPr>
        <w:t>信用中国</w:t>
      </w:r>
      <w:r>
        <w:rPr>
          <w:rFonts w:asciiTheme="minorEastAsia" w:hAnsiTheme="minorEastAsia" w:eastAsiaTheme="minorEastAsia"/>
        </w:rPr>
        <w:t>”(</w:t>
      </w:r>
      <w:r>
        <w:fldChar w:fldCharType="begin"/>
      </w:r>
      <w:r>
        <w:instrText xml:space="preserve"> HYPERLINK "http://www.creditchina.gov.cn" </w:instrText>
      </w:r>
      <w:r>
        <w:fldChar w:fldCharType="separate"/>
      </w:r>
      <w:r>
        <w:rPr>
          <w:rFonts w:asciiTheme="minorEastAsia" w:hAnsiTheme="minorEastAsia" w:eastAsiaTheme="minorEastAsia"/>
          <w:b/>
        </w:rPr>
        <w:t>www.creditchina.gov.cn</w:t>
      </w:r>
      <w:r>
        <w:rPr>
          <w:rFonts w:asciiTheme="minorEastAsia" w:hAnsiTheme="minorEastAsia" w:eastAsiaTheme="minorEastAsia"/>
          <w:b/>
        </w:rPr>
        <w:fldChar w:fldCharType="end"/>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中国政府采购网</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 xml:space="preserve"> www.ccgp.gov.cn</w:t>
      </w:r>
      <w:r>
        <w:rPr>
          <w:rFonts w:hint="eastAsia" w:asciiTheme="minorEastAsia" w:hAnsiTheme="minorEastAsia" w:eastAsiaTheme="minorEastAsia"/>
        </w:rPr>
        <w:t>）列入失信被执行人、重大税收违法案件当事人名单、政府采购严重违法失信行为记录名单；</w:t>
      </w:r>
    </w:p>
    <w:p>
      <w:pPr>
        <w:spacing w:line="36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w:t>
      </w:r>
      <w:r>
        <w:rPr>
          <w:rFonts w:hint="eastAsia" w:cs="Times New Roman" w:asciiTheme="minorEastAsia" w:hAnsiTheme="minorEastAsia" w:eastAsiaTheme="minorEastAsia"/>
          <w:lang w:val="en-US" w:eastAsia="zh-CN"/>
        </w:rPr>
        <w:t>4</w:t>
      </w:r>
      <w:r>
        <w:rPr>
          <w:rFonts w:hint="eastAsia" w:cs="Times New Roman" w:asciiTheme="minorEastAsia" w:hAnsiTheme="minorEastAsia" w:eastAsiaTheme="minorEastAsia"/>
        </w:rPr>
        <w:t>）施工资质要求：具备</w:t>
      </w:r>
      <w:r>
        <w:rPr>
          <w:rFonts w:hint="eastAsia" w:ascii="宋体" w:hAnsi="宋体" w:cs="Times New Roman"/>
          <w:b/>
          <w:bCs/>
          <w:color w:val="000000" w:themeColor="text1"/>
        </w:rPr>
        <w:t>【市政公用工程施工总承包叁级及以上资质】</w:t>
      </w:r>
      <w:r>
        <w:rPr>
          <w:rFonts w:hint="eastAsia" w:cs="Times New Roman" w:asciiTheme="minorEastAsia" w:hAnsiTheme="minorEastAsia" w:eastAsiaTheme="minorEastAsia"/>
          <w:highlight w:val="none"/>
        </w:rPr>
        <w:t>，</w:t>
      </w:r>
      <w:r>
        <w:rPr>
          <w:rFonts w:hint="eastAsia" w:cs="Times New Roman" w:asciiTheme="minorEastAsia" w:hAnsiTheme="minorEastAsia" w:eastAsiaTheme="minorEastAsia"/>
        </w:rPr>
        <w:t>需具有合格有效的施工企业安全生产许可证，并在人员、设备、资金等方面具备相应的</w:t>
      </w:r>
      <w:r>
        <w:rPr>
          <w:rFonts w:hint="eastAsia" w:cs="Times New Roman" w:asciiTheme="minorEastAsia" w:hAnsiTheme="minorEastAsia" w:eastAsiaTheme="minorEastAsia"/>
          <w:lang w:eastAsia="zh-CN"/>
        </w:rPr>
        <w:t>施工</w:t>
      </w:r>
      <w:r>
        <w:rPr>
          <w:rFonts w:hint="eastAsia" w:cs="Times New Roman" w:asciiTheme="minorEastAsia" w:hAnsiTheme="minorEastAsia" w:eastAsiaTheme="minorEastAsia"/>
        </w:rPr>
        <w:t>能力。</w:t>
      </w:r>
    </w:p>
    <w:p>
      <w:pPr>
        <w:spacing w:line="36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（5）项目负责人资质要求：投标人拟派总承包项目经理应当具备</w:t>
      </w:r>
      <w:r>
        <w:rPr>
          <w:rFonts w:hint="eastAsia" w:ascii="宋体" w:hAnsi="宋体" w:cs="Times New Roman"/>
          <w:b/>
          <w:bCs/>
          <w:color w:val="000000" w:themeColor="text1"/>
        </w:rPr>
        <w:t>【市政公用工程专业二级</w:t>
      </w:r>
      <w:r>
        <w:rPr>
          <w:rFonts w:hint="eastAsia" w:ascii="宋体" w:hAnsi="宋体" w:cs="Times New Roman"/>
          <w:b/>
          <w:bCs/>
          <w:color w:val="000000" w:themeColor="text1"/>
          <w:lang w:eastAsia="zh-CN"/>
        </w:rPr>
        <w:t>及以上</w:t>
      </w:r>
      <w:r>
        <w:rPr>
          <w:rFonts w:hint="eastAsia" w:ascii="宋体" w:hAnsi="宋体" w:cs="Times New Roman"/>
          <w:b/>
          <w:bCs/>
          <w:color w:val="000000" w:themeColor="text1"/>
        </w:rPr>
        <w:t>注册建造师</w:t>
      </w:r>
      <w:r>
        <w:rPr>
          <w:rFonts w:hint="eastAsia" w:ascii="宋体" w:hAnsi="宋体" w:cs="Times New Roman"/>
          <w:b/>
          <w:bCs/>
          <w:color w:val="000000" w:themeColor="text1"/>
          <w:lang w:eastAsia="zh-CN"/>
        </w:rPr>
        <w:t>执业</w:t>
      </w:r>
      <w:r>
        <w:rPr>
          <w:rFonts w:hint="eastAsia" w:ascii="宋体" w:hAnsi="宋体" w:cs="Times New Roman"/>
          <w:b/>
          <w:bCs/>
          <w:color w:val="000000" w:themeColor="text1"/>
        </w:rPr>
        <w:t>资格】</w:t>
      </w:r>
      <w:r>
        <w:rPr>
          <w:rFonts w:hint="eastAsia" w:cs="Times New Roman" w:asciiTheme="minorEastAsia" w:hAnsiTheme="minorEastAsia" w:eastAsiaTheme="minorEastAsia"/>
        </w:rPr>
        <w:t>，具备有效的安全生产考核合格证书（B类）；且未担任其他在建项目的项目经理。 </w:t>
      </w:r>
    </w:p>
    <w:p>
      <w:pPr>
        <w:spacing w:line="360" w:lineRule="auto"/>
        <w:rPr>
          <w:rFonts w:asciiTheme="minorEastAsia" w:hAnsiTheme="minorEastAsia" w:eastAsiaTheme="minorEastAsia"/>
        </w:rPr>
      </w:pPr>
      <w:r>
        <w:rPr>
          <w:rFonts w:hint="eastAsia" w:asciiTheme="minorEastAsia" w:hAnsiTheme="minorEastAsia" w:eastAsiaTheme="minorEastAsia"/>
        </w:rPr>
        <w:t>（6）法定代表人或者负责人为同一人或者存在控股、管理关系的两个以上供应商，不得参加同一项目的投标；</w:t>
      </w:r>
    </w:p>
    <w:p>
      <w:pPr>
        <w:spacing w:line="360" w:lineRule="auto"/>
        <w:rPr>
          <w:rFonts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highlight w:val="none"/>
        </w:rPr>
        <w:t>本项目不接受联合体投标；</w:t>
      </w:r>
    </w:p>
    <w:p>
      <w:pPr>
        <w:spacing w:line="312" w:lineRule="auto"/>
        <w:rPr>
          <w:rFonts w:asciiTheme="minorEastAsia" w:hAnsiTheme="minorEastAsia" w:eastAsiaTheme="minorEastAsia"/>
        </w:rPr>
      </w:pPr>
      <w:r>
        <w:rPr>
          <w:rFonts w:hint="eastAsia" w:asciiTheme="minorEastAsia" w:hAnsiTheme="minorEastAsia" w:eastAsiaTheme="minorEastAsia"/>
        </w:rPr>
        <w:t>（8）</w:t>
      </w:r>
      <w:r>
        <w:rPr>
          <w:rFonts w:hint="eastAsia" w:cs="宋体" w:asciiTheme="minorEastAsia" w:hAnsiTheme="minorEastAsia" w:eastAsiaTheme="minorEastAsia"/>
          <w:szCs w:val="21"/>
        </w:rPr>
        <w:t>本项</w:t>
      </w:r>
      <w:r>
        <w:rPr>
          <w:rFonts w:hint="eastAsia" w:asciiTheme="minorEastAsia" w:hAnsiTheme="minorEastAsia" w:eastAsiaTheme="minorEastAsia"/>
        </w:rPr>
        <w:t>目为电子招投标，需要使用</w:t>
      </w:r>
      <w:r>
        <w:rPr>
          <w:rFonts w:asciiTheme="minorEastAsia" w:hAnsiTheme="minorEastAsia" w:eastAsiaTheme="minorEastAsia"/>
        </w:rPr>
        <w:t>CA</w:t>
      </w:r>
      <w:r>
        <w:rPr>
          <w:rFonts w:hint="eastAsia" w:asciiTheme="minorEastAsia" w:hAnsiTheme="minorEastAsia" w:eastAsiaTheme="minorEastAsia"/>
        </w:rPr>
        <w:t>加密设备，供应商可通过新疆数字证书认证中心官网（</w:t>
      </w:r>
      <w:r>
        <w:rPr>
          <w:rFonts w:asciiTheme="minorEastAsia" w:hAnsiTheme="minorEastAsia" w:eastAsiaTheme="minorEastAsia"/>
        </w:rPr>
        <w:t>https://www.xjca.com.cn/</w:t>
      </w:r>
      <w:r>
        <w:rPr>
          <w:rFonts w:hint="eastAsia" w:asciiTheme="minorEastAsia" w:hAnsiTheme="minorEastAsia" w:eastAsiaTheme="minorEastAsia"/>
        </w:rPr>
        <w:t>）或下载“新疆政务通”</w:t>
      </w:r>
      <w:r>
        <w:rPr>
          <w:rFonts w:asciiTheme="minorEastAsia" w:hAnsiTheme="minorEastAsia" w:eastAsiaTheme="minorEastAsia"/>
        </w:rPr>
        <w:t>APP</w:t>
      </w:r>
      <w:r>
        <w:rPr>
          <w:rFonts w:hint="eastAsia" w:asciiTheme="minorEastAsia" w:hAnsiTheme="minorEastAsia" w:eastAsiaTheme="minorEastAsia"/>
        </w:rPr>
        <w:t>自行进行申领。</w:t>
      </w:r>
    </w:p>
    <w:p>
      <w:pPr>
        <w:spacing w:line="360" w:lineRule="auto"/>
        <w:rPr>
          <w:rFonts w:ascii="宋体" w:cs="宋体"/>
          <w:color w:val="000000"/>
          <w:szCs w:val="21"/>
        </w:rPr>
      </w:pPr>
      <w:r>
        <w:rPr>
          <w:rFonts w:hint="eastAsia"/>
          <w:lang w:val="en-US" w:eastAsia="zh-CN"/>
        </w:rPr>
        <w:t>十</w:t>
      </w:r>
      <w:r>
        <w:rPr>
          <w:rFonts w:hint="eastAsia"/>
        </w:rPr>
        <w:t>、磋商文件获取时间：</w:t>
      </w:r>
      <w:r>
        <w:rPr>
          <w:rFonts w:ascii="宋体" w:hAnsi="宋体" w:cs="宋体"/>
          <w:b/>
          <w:bCs/>
          <w:color w:val="0000FF"/>
          <w:szCs w:val="21"/>
        </w:rPr>
        <w:t>202</w:t>
      </w:r>
      <w:r>
        <w:rPr>
          <w:rFonts w:hint="eastAsia" w:ascii="宋体" w:hAnsi="宋体" w:cs="宋体"/>
          <w:b/>
          <w:bCs/>
          <w:color w:val="0000FF"/>
          <w:szCs w:val="21"/>
        </w:rPr>
        <w:t>2年</w:t>
      </w:r>
      <w:r>
        <w:rPr>
          <w:rFonts w:hint="eastAsia" w:ascii="宋体" w:hAnsi="宋体" w:cs="宋体"/>
          <w:b/>
          <w:bCs/>
          <w:color w:val="0000FF"/>
          <w:szCs w:val="21"/>
          <w:lang w:val="en-US" w:eastAsia="zh-CN"/>
        </w:rPr>
        <w:t>11</w:t>
      </w:r>
      <w:r>
        <w:rPr>
          <w:rFonts w:hint="eastAsia" w:ascii="宋体" w:hAnsi="宋体" w:cs="宋体"/>
          <w:b/>
          <w:bCs/>
          <w:color w:val="0000FF"/>
          <w:szCs w:val="21"/>
        </w:rPr>
        <w:t>月</w:t>
      </w:r>
      <w:r>
        <w:rPr>
          <w:rFonts w:hint="eastAsia" w:ascii="宋体" w:hAnsi="宋体" w:cs="宋体"/>
          <w:b/>
          <w:bCs/>
          <w:color w:val="0000FF"/>
          <w:szCs w:val="21"/>
          <w:lang w:val="en-US" w:eastAsia="zh-CN"/>
        </w:rPr>
        <w:t>23</w:t>
      </w:r>
      <w:r>
        <w:rPr>
          <w:rFonts w:hint="eastAsia" w:ascii="宋体" w:hAnsi="宋体" w:cs="宋体"/>
          <w:b/>
          <w:bCs/>
          <w:color w:val="0000FF"/>
          <w:szCs w:val="21"/>
        </w:rPr>
        <w:t>日起至</w:t>
      </w:r>
      <w:r>
        <w:rPr>
          <w:rFonts w:ascii="宋体" w:hAnsi="宋体" w:cs="宋体"/>
          <w:b/>
          <w:bCs/>
          <w:color w:val="0000FF"/>
          <w:szCs w:val="21"/>
        </w:rPr>
        <w:t>202</w:t>
      </w:r>
      <w:r>
        <w:rPr>
          <w:rFonts w:hint="eastAsia" w:ascii="宋体" w:hAnsi="宋体" w:cs="宋体"/>
          <w:b/>
          <w:bCs/>
          <w:color w:val="0000FF"/>
          <w:szCs w:val="21"/>
        </w:rPr>
        <w:t>2年</w:t>
      </w:r>
      <w:r>
        <w:rPr>
          <w:rFonts w:hint="eastAsia" w:ascii="宋体" w:hAnsi="宋体" w:cs="宋体"/>
          <w:b/>
          <w:bCs/>
          <w:color w:val="0000FF"/>
          <w:szCs w:val="21"/>
          <w:lang w:val="en-US" w:eastAsia="zh-CN"/>
        </w:rPr>
        <w:t>11</w:t>
      </w:r>
      <w:r>
        <w:rPr>
          <w:rFonts w:hint="eastAsia" w:ascii="宋体" w:hAnsi="宋体" w:cs="宋体"/>
          <w:b/>
          <w:bCs/>
          <w:color w:val="0000FF"/>
          <w:szCs w:val="21"/>
        </w:rPr>
        <w:t>月</w:t>
      </w:r>
      <w:r>
        <w:rPr>
          <w:rFonts w:hint="eastAsia" w:ascii="宋体" w:hAnsi="宋体" w:cs="宋体"/>
          <w:b/>
          <w:bCs/>
          <w:color w:val="0000FF"/>
          <w:szCs w:val="21"/>
          <w:lang w:val="en-US" w:eastAsia="zh-CN"/>
        </w:rPr>
        <w:t>30</w:t>
      </w:r>
      <w:r>
        <w:rPr>
          <w:rFonts w:hint="eastAsia" w:ascii="宋体" w:hAnsi="宋体" w:cs="宋体"/>
          <w:b/>
          <w:bCs/>
          <w:color w:val="0000FF"/>
          <w:szCs w:val="21"/>
        </w:rPr>
        <w:t>日止。</w:t>
      </w:r>
      <w:r>
        <w:rPr>
          <w:rFonts w:hint="eastAsia" w:ascii="宋体" w:hAnsi="宋体" w:cs="宋体"/>
          <w:szCs w:val="21"/>
        </w:rPr>
        <w:t>（工作日</w:t>
      </w:r>
      <w:r>
        <w:rPr>
          <w:rFonts w:ascii="宋体" w:hAnsi="宋体" w:cs="宋体"/>
          <w:szCs w:val="21"/>
        </w:rPr>
        <w:t>10</w:t>
      </w:r>
      <w:r>
        <w:rPr>
          <w:rFonts w:hint="eastAsia" w:ascii="宋体" w:hAnsi="宋体" w:cs="宋体"/>
          <w:color w:val="000000"/>
          <w:szCs w:val="21"/>
        </w:rPr>
        <w:t>：</w:t>
      </w:r>
      <w:r>
        <w:rPr>
          <w:rFonts w:ascii="宋体" w:cs="宋体"/>
          <w:color w:val="000000"/>
          <w:szCs w:val="21"/>
        </w:rPr>
        <w:t>0</w:t>
      </w:r>
      <w:r>
        <w:rPr>
          <w:rFonts w:ascii="宋体" w:hAnsi="宋体" w:cs="宋体"/>
          <w:color w:val="000000"/>
          <w:szCs w:val="21"/>
        </w:rPr>
        <w:t>0-14</w:t>
      </w:r>
      <w:r>
        <w:rPr>
          <w:rFonts w:hint="eastAsia" w:ascii="宋体" w:hAnsi="宋体" w:cs="宋体"/>
          <w:color w:val="000000"/>
          <w:szCs w:val="21"/>
        </w:rPr>
        <w:t>：</w:t>
      </w:r>
      <w:r>
        <w:rPr>
          <w:rFonts w:ascii="宋体" w:cs="宋体"/>
          <w:color w:val="000000"/>
          <w:szCs w:val="21"/>
        </w:rPr>
        <w:t>00</w:t>
      </w:r>
      <w:r>
        <w:rPr>
          <w:rFonts w:hint="eastAsia" w:ascii="宋体" w:hAnsi="宋体" w:cs="宋体"/>
          <w:color w:val="000000"/>
          <w:szCs w:val="21"/>
        </w:rPr>
        <w:t>，</w:t>
      </w:r>
      <w:r>
        <w:rPr>
          <w:rFonts w:ascii="宋体" w:hAnsi="宋体" w:cs="宋体"/>
          <w:color w:val="000000"/>
          <w:szCs w:val="21"/>
        </w:rPr>
        <w:t>16</w:t>
      </w:r>
      <w:r>
        <w:rPr>
          <w:rFonts w:hint="eastAsia" w:ascii="宋体" w:hAnsi="宋体" w:cs="宋体"/>
          <w:color w:val="000000"/>
          <w:szCs w:val="21"/>
        </w:rPr>
        <w:t>：</w:t>
      </w:r>
      <w:r>
        <w:rPr>
          <w:rFonts w:ascii="宋体" w:hAnsi="宋体" w:cs="宋体"/>
          <w:color w:val="000000"/>
          <w:szCs w:val="21"/>
        </w:rPr>
        <w:t>00-19</w:t>
      </w:r>
      <w:r>
        <w:rPr>
          <w:rFonts w:hint="eastAsia" w:ascii="宋体" w:hAnsi="宋体" w:cs="宋体"/>
          <w:color w:val="000000"/>
          <w:szCs w:val="21"/>
        </w:rPr>
        <w:t>：</w:t>
      </w:r>
      <w:r>
        <w:rPr>
          <w:rFonts w:ascii="宋体" w:hAnsi="宋体" w:cs="宋体"/>
          <w:color w:val="000000"/>
          <w:szCs w:val="21"/>
        </w:rPr>
        <w:t>3</w:t>
      </w:r>
      <w:r>
        <w:rPr>
          <w:rFonts w:ascii="宋体" w:cs="宋体"/>
          <w:color w:val="000000"/>
          <w:szCs w:val="21"/>
        </w:rPr>
        <w:t>0</w:t>
      </w:r>
      <w:r>
        <w:rPr>
          <w:rFonts w:hint="eastAsia" w:ascii="宋体" w:hAnsi="宋体" w:cs="宋体"/>
          <w:color w:val="000000"/>
          <w:szCs w:val="21"/>
        </w:rPr>
        <w:t>）</w:t>
      </w:r>
    </w:p>
    <w:p>
      <w:pPr>
        <w:spacing w:line="440" w:lineRule="exact"/>
        <w:rPr>
          <w:rFonts w:asciiTheme="minorEastAsia" w:hAnsiTheme="minorEastAsia" w:eastAsiaTheme="minorEastAsia"/>
          <w:bCs/>
          <w:szCs w:val="21"/>
        </w:rPr>
      </w:pPr>
      <w:r>
        <w:rPr>
          <w:rFonts w:hint="eastAsia" w:ascii="宋体" w:hAnsi="宋体" w:cs="宋体"/>
          <w:color w:val="000000"/>
          <w:szCs w:val="21"/>
        </w:rPr>
        <w:t>十</w:t>
      </w:r>
      <w:r>
        <w:rPr>
          <w:rFonts w:hint="eastAsia" w:ascii="宋体" w:hAnsi="宋体" w:cs="宋体"/>
          <w:color w:val="000000"/>
          <w:szCs w:val="21"/>
          <w:lang w:val="en-US" w:eastAsia="zh-CN"/>
        </w:rPr>
        <w:t>一</w:t>
      </w:r>
      <w:r>
        <w:rPr>
          <w:rFonts w:hint="eastAsia" w:ascii="宋体" w:hAnsi="宋体" w:cs="宋体"/>
          <w:color w:val="000000"/>
          <w:szCs w:val="21"/>
        </w:rPr>
        <w:t>、获取方式：</w:t>
      </w:r>
      <w:r>
        <w:rPr>
          <w:rFonts w:hint="eastAsia" w:asciiTheme="minorEastAsia" w:hAnsiTheme="minorEastAsia" w:eastAsiaTheme="minorEastAsia"/>
          <w:bCs/>
          <w:szCs w:val="21"/>
        </w:rPr>
        <w:t>供应商登陆政采云平台</w:t>
      </w:r>
      <w:r>
        <w:rPr>
          <w:rFonts w:asciiTheme="minorEastAsia" w:hAnsiTheme="minorEastAsia" w:eastAsiaTheme="minorEastAsia"/>
          <w:bCs/>
          <w:szCs w:val="21"/>
        </w:rPr>
        <w:t>http://www.zcygov.cn/</w:t>
      </w:r>
      <w:r>
        <w:rPr>
          <w:rFonts w:hint="eastAsia" w:asciiTheme="minorEastAsia" w:hAnsiTheme="minorEastAsia" w:eastAsiaTheme="minorEastAsia"/>
          <w:bCs/>
          <w:szCs w:val="21"/>
        </w:rPr>
        <w:t>在线申请获取采购文件（进入“项目采购”应用，在获取采购文件菜单中选择项目，申请获取采购文件），审核通过后可下载竞争性磋商文件，本次招标不提供纸质版竞争性磋商文件。如有操作性问题，可与政采云热</w:t>
      </w:r>
      <w:r>
        <w:rPr>
          <w:rFonts w:asciiTheme="minorEastAsia" w:hAnsiTheme="minorEastAsia" w:eastAsiaTheme="minorEastAsia"/>
          <w:bCs/>
          <w:szCs w:val="21"/>
        </w:rPr>
        <w:t>/</w:t>
      </w:r>
      <w:r>
        <w:rPr>
          <w:rFonts w:hint="eastAsia" w:asciiTheme="minorEastAsia" w:hAnsiTheme="minorEastAsia" w:eastAsiaTheme="minorEastAsia"/>
          <w:bCs/>
          <w:szCs w:val="21"/>
        </w:rPr>
        <w:t>在线客服进行咨询，咨询电话</w:t>
      </w:r>
      <w:r>
        <w:rPr>
          <w:rFonts w:asciiTheme="minorEastAsia" w:hAnsiTheme="minorEastAsia" w:eastAsiaTheme="minorEastAsia"/>
          <w:bCs/>
          <w:szCs w:val="21"/>
        </w:rPr>
        <w:t>400-881-7190</w:t>
      </w:r>
      <w:r>
        <w:rPr>
          <w:rFonts w:hint="eastAsia" w:asciiTheme="minorEastAsia" w:hAnsiTheme="minorEastAsia" w:eastAsiaTheme="minorEastAsia"/>
          <w:bCs/>
          <w:szCs w:val="21"/>
        </w:rPr>
        <w:t>。</w:t>
      </w:r>
    </w:p>
    <w:p>
      <w:pPr>
        <w:spacing w:line="440" w:lineRule="exact"/>
        <w:ind w:firstLine="560"/>
        <w:rPr>
          <w:rFonts w:cs="宋体" w:asciiTheme="minorEastAsia" w:hAnsiTheme="minorEastAsia" w:eastAsiaTheme="minorEastAsia"/>
          <w:b/>
          <w:szCs w:val="21"/>
          <w:u w:val="single"/>
        </w:rPr>
      </w:pPr>
      <w:r>
        <w:rPr>
          <w:rFonts w:hint="eastAsia" w:cs="宋体" w:asciiTheme="minorEastAsia" w:hAnsiTheme="minorEastAsia" w:eastAsiaTheme="minorEastAsia"/>
          <w:b/>
          <w:szCs w:val="21"/>
        </w:rPr>
        <w:t>获取磋商文件应上传：</w:t>
      </w:r>
      <w:r>
        <w:rPr>
          <w:rFonts w:hint="eastAsia" w:cs="宋体" w:asciiTheme="minorEastAsia" w:hAnsiTheme="minorEastAsia" w:eastAsiaTheme="minorEastAsia"/>
          <w:b/>
          <w:szCs w:val="21"/>
          <w:u w:val="single"/>
        </w:rPr>
        <w:t>（</w:t>
      </w:r>
      <w:r>
        <w:rPr>
          <w:rFonts w:cs="宋体" w:asciiTheme="minorEastAsia" w:hAnsiTheme="minorEastAsia" w:eastAsiaTheme="minorEastAsia"/>
          <w:b/>
          <w:szCs w:val="21"/>
          <w:u w:val="single"/>
        </w:rPr>
        <w:t>1</w:t>
      </w:r>
      <w:r>
        <w:rPr>
          <w:rFonts w:hint="eastAsia" w:cs="宋体" w:asciiTheme="minorEastAsia" w:hAnsiTheme="minorEastAsia" w:eastAsiaTheme="minorEastAsia"/>
          <w:b/>
          <w:szCs w:val="21"/>
          <w:u w:val="single"/>
        </w:rPr>
        <w:t>）营业执照副本原件的扫描件；（</w:t>
      </w:r>
      <w:r>
        <w:rPr>
          <w:rFonts w:cs="宋体" w:asciiTheme="minorEastAsia" w:hAnsiTheme="minorEastAsia" w:eastAsiaTheme="minorEastAsia"/>
          <w:b/>
          <w:szCs w:val="21"/>
          <w:u w:val="single"/>
        </w:rPr>
        <w:t>2</w:t>
      </w:r>
      <w:r>
        <w:rPr>
          <w:rFonts w:hint="eastAsia" w:cs="宋体" w:asciiTheme="minorEastAsia" w:hAnsiTheme="minorEastAsia" w:eastAsiaTheme="minorEastAsia"/>
          <w:b/>
          <w:szCs w:val="21"/>
          <w:u w:val="single"/>
        </w:rPr>
        <w:t>）法定代表人《居民身份证》原件的扫描件或法人授权委托书原件的扫描件及被授权人《居民身份证》原件的扫描件。</w:t>
      </w:r>
    </w:p>
    <w:p>
      <w:pPr>
        <w:spacing w:line="440" w:lineRule="exact"/>
        <w:ind w:firstLine="600" w:firstLineChars="250"/>
        <w:rPr>
          <w:rFonts w:asciiTheme="minorEastAsia" w:hAnsiTheme="minorEastAsia" w:eastAsiaTheme="minorEastAsia"/>
          <w:bCs/>
          <w:szCs w:val="21"/>
        </w:rPr>
      </w:pPr>
      <w:r>
        <w:rPr>
          <w:rFonts w:hint="eastAsia" w:asciiTheme="minorEastAsia" w:hAnsiTheme="minorEastAsia" w:eastAsiaTheme="minorEastAsia"/>
          <w:bCs/>
          <w:szCs w:val="21"/>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spacing w:line="440" w:lineRule="exact"/>
        <w:rPr>
          <w:rFonts w:eastAsia="Times New Roman"/>
        </w:rPr>
      </w:pPr>
      <w:r>
        <w:rPr>
          <w:rFonts w:hint="eastAsia"/>
        </w:rPr>
        <w:t>十</w:t>
      </w:r>
      <w:r>
        <w:rPr>
          <w:rFonts w:hint="eastAsia"/>
          <w:lang w:val="en-US" w:eastAsia="zh-CN"/>
        </w:rPr>
        <w:t>二</w:t>
      </w:r>
      <w:r>
        <w:rPr>
          <w:rFonts w:hint="eastAsia"/>
        </w:rPr>
        <w:t>、磋商文件发售费用：免费。</w:t>
      </w:r>
    </w:p>
    <w:p>
      <w:pPr>
        <w:spacing w:line="440" w:lineRule="exact"/>
      </w:pPr>
      <w:r>
        <w:rPr>
          <w:rFonts w:hint="eastAsia"/>
        </w:rPr>
        <w:t>十</w:t>
      </w:r>
      <w:r>
        <w:rPr>
          <w:rFonts w:hint="eastAsia"/>
          <w:lang w:val="en-US" w:eastAsia="zh-CN"/>
        </w:rPr>
        <w:t>三</w:t>
      </w:r>
      <w:r>
        <w:rPr>
          <w:rFonts w:hint="eastAsia"/>
        </w:rPr>
        <w:t>、响应文件提交：</w:t>
      </w:r>
    </w:p>
    <w:p>
      <w:pPr>
        <w:spacing w:line="440" w:lineRule="exact"/>
        <w:ind w:firstLine="480" w:firstLineChars="200"/>
        <w:rPr>
          <w:rFonts w:cs="宋体" w:asciiTheme="minorEastAsia" w:hAnsiTheme="minorEastAsia" w:eastAsiaTheme="minorEastAsia"/>
        </w:rPr>
      </w:pPr>
      <w:r>
        <w:rPr>
          <w:rFonts w:hint="eastAsia"/>
        </w:rPr>
        <w:t>截止时间：</w:t>
      </w:r>
      <w:r>
        <w:rPr>
          <w:rFonts w:hint="eastAsia" w:ascii="宋体" w:hAnsi="宋体" w:cs="宋体"/>
          <w:b/>
          <w:bCs/>
          <w:color w:val="0000FF"/>
          <w:szCs w:val="21"/>
          <w:lang w:val="en-US" w:eastAsia="zh-CN"/>
        </w:rPr>
        <w:t>2022年12月05日上午10:30 时</w:t>
      </w:r>
      <w:r>
        <w:rPr>
          <w:rFonts w:hint="eastAsia"/>
        </w:rPr>
        <w:t>（北京时间）。</w:t>
      </w:r>
      <w:r>
        <w:rPr>
          <w:rFonts w:hint="eastAsia" w:cs="宋体" w:asciiTheme="minorEastAsia" w:hAnsiTheme="minorEastAsia" w:eastAsiaTheme="minorEastAsia"/>
        </w:rPr>
        <w:t>逾期恕不接受。</w:t>
      </w:r>
    </w:p>
    <w:p>
      <w:pPr>
        <w:spacing w:line="440" w:lineRule="exact"/>
        <w:ind w:firstLine="480" w:firstLineChars="200"/>
        <w:rPr>
          <w:rFonts w:cs="宋体" w:asciiTheme="minorEastAsia" w:hAnsiTheme="minorEastAsia" w:eastAsiaTheme="minorEastAsia"/>
          <w:color w:val="000000"/>
          <w:szCs w:val="21"/>
        </w:rPr>
      </w:pPr>
      <w:r>
        <w:rPr>
          <w:rFonts w:hint="eastAsia"/>
        </w:rPr>
        <w:t>地点：</w:t>
      </w:r>
      <w:r>
        <w:rPr>
          <w:rFonts w:hint="eastAsia" w:cs="宋体" w:asciiTheme="minorEastAsia" w:hAnsiTheme="minorEastAsia" w:eastAsiaTheme="minorEastAsia"/>
          <w:color w:val="000000"/>
          <w:szCs w:val="21"/>
        </w:rPr>
        <w:t>各供应商应在响应文件提交截止时间前，通过“政采云”平台（</w:t>
      </w:r>
      <w:r>
        <w:rPr>
          <w:rFonts w:cs="宋体" w:asciiTheme="minorEastAsia" w:hAnsiTheme="minorEastAsia" w:eastAsiaTheme="minorEastAsia"/>
          <w:color w:val="000000"/>
          <w:szCs w:val="21"/>
        </w:rPr>
        <w:t>https://www.zcygov.cn</w:t>
      </w:r>
      <w:r>
        <w:rPr>
          <w:rFonts w:hint="eastAsia" w:cs="宋体" w:asciiTheme="minorEastAsia" w:hAnsiTheme="minorEastAsia" w:eastAsiaTheme="minorEastAsia"/>
          <w:color w:val="000000"/>
          <w:szCs w:val="21"/>
        </w:rPr>
        <w:t>）上传加密的电子响应文件。</w:t>
      </w:r>
    </w:p>
    <w:p>
      <w:pPr>
        <w:spacing w:line="440" w:lineRule="exact"/>
        <w:ind w:firstLine="600" w:firstLineChars="250"/>
        <w:rPr>
          <w:rFonts w:cs="宋体" w:asciiTheme="minorEastAsia" w:hAnsiTheme="minorEastAsia" w:eastAsiaTheme="minorEastAsia"/>
          <w:color w:val="000000"/>
        </w:rPr>
      </w:pPr>
      <w:r>
        <w:rPr>
          <w:rFonts w:hint="eastAsia" w:cs="宋体" w:asciiTheme="minorEastAsia" w:hAnsiTheme="minorEastAsia" w:eastAsiaTheme="minorEastAsia"/>
          <w:color w:val="000000"/>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widowControl/>
        <w:spacing w:line="440" w:lineRule="exact"/>
        <w:rPr>
          <w:rFonts w:cs="宋体" w:asciiTheme="minorEastAsia" w:hAnsiTheme="minorEastAsia" w:eastAsiaTheme="minorEastAsia"/>
        </w:rPr>
      </w:pPr>
      <w:r>
        <w:rPr>
          <w:rFonts w:hint="eastAsia" w:cs="宋体" w:asciiTheme="minorEastAsia" w:hAnsiTheme="minorEastAsia" w:eastAsiaTheme="minorEastAsia"/>
          <w:color w:val="000000"/>
        </w:rPr>
        <w:t>十</w:t>
      </w:r>
      <w:r>
        <w:rPr>
          <w:rFonts w:hint="eastAsia" w:cs="宋体" w:asciiTheme="minorEastAsia" w:hAnsiTheme="minorEastAsia" w:eastAsiaTheme="minorEastAsia"/>
          <w:color w:val="000000"/>
          <w:lang w:val="en-US" w:eastAsia="zh-CN"/>
        </w:rPr>
        <w:t>四</w:t>
      </w:r>
      <w:r>
        <w:rPr>
          <w:rFonts w:hint="eastAsia" w:cs="宋体" w:asciiTheme="minorEastAsia" w:hAnsiTheme="minorEastAsia" w:eastAsiaTheme="minorEastAsia"/>
          <w:color w:val="000000"/>
        </w:rPr>
        <w:t xml:space="preserve">、磋商时间及地点： </w:t>
      </w:r>
    </w:p>
    <w:p>
      <w:pPr>
        <w:widowControl/>
        <w:spacing w:line="440" w:lineRule="exact"/>
        <w:ind w:firstLine="480" w:firstLineChars="200"/>
        <w:rPr>
          <w:rFonts w:cs="宋体" w:asciiTheme="minorEastAsia" w:hAnsiTheme="minorEastAsia" w:eastAsiaTheme="minorEastAsia"/>
          <w:color w:val="FF0000"/>
        </w:rPr>
      </w:pPr>
      <w:r>
        <w:rPr>
          <w:rFonts w:hint="eastAsia" w:cs="宋体" w:asciiTheme="minorEastAsia" w:hAnsiTheme="minorEastAsia" w:eastAsiaTheme="minorEastAsia"/>
          <w:color w:val="000000"/>
        </w:rPr>
        <w:t>1、时间：</w:t>
      </w:r>
      <w:r>
        <w:rPr>
          <w:rFonts w:hint="eastAsia" w:ascii="宋体" w:hAnsi="宋体" w:cs="宋体"/>
          <w:b/>
          <w:bCs/>
          <w:color w:val="0000FF"/>
          <w:szCs w:val="21"/>
          <w:lang w:val="en-US" w:eastAsia="zh-CN"/>
        </w:rPr>
        <w:t>2022年12月05日上午10:30 时（北京时间)。</w:t>
      </w:r>
    </w:p>
    <w:p>
      <w:pPr>
        <w:spacing w:line="440" w:lineRule="exact"/>
        <w:ind w:firstLine="480" w:firstLineChars="200"/>
        <w:rPr>
          <w:rFonts w:cs="宋体" w:asciiTheme="minorEastAsia" w:hAnsiTheme="minorEastAsia" w:eastAsiaTheme="minorEastAsia"/>
          <w:color w:val="000000"/>
        </w:rPr>
      </w:pPr>
      <w:r>
        <w:rPr>
          <w:rFonts w:hint="eastAsia" w:cs="宋体" w:asciiTheme="minorEastAsia" w:hAnsiTheme="minorEastAsia" w:eastAsiaTheme="minorEastAsia"/>
          <w:color w:val="000000"/>
        </w:rPr>
        <w:t>2、地点：“政采云”平台（https://www.zcygov.cn）线上开标。</w:t>
      </w:r>
    </w:p>
    <w:p>
      <w:pPr>
        <w:snapToGrid w:val="0"/>
        <w:spacing w:line="440" w:lineRule="exact"/>
        <w:ind w:firstLine="480" w:firstLineChars="200"/>
        <w:rPr>
          <w:rFonts w:cs="仿宋" w:asciiTheme="minorEastAsia" w:hAnsiTheme="minorEastAsia" w:eastAsiaTheme="minorEastAsia"/>
          <w:color w:val="000000" w:themeColor="text1"/>
        </w:rPr>
      </w:pPr>
      <w:r>
        <w:rPr>
          <w:rFonts w:hint="eastAsia" w:cs="仿宋" w:asciiTheme="minorEastAsia" w:hAnsiTheme="minorEastAsia" w:eastAsiaTheme="minorEastAsia"/>
          <w:color w:val="000000" w:themeColor="text1"/>
        </w:rPr>
        <w:t>注意事项：</w:t>
      </w:r>
      <w:r>
        <w:rPr>
          <w:rFonts w:hint="eastAsia" w:cs="仿宋" w:asciiTheme="minorEastAsia" w:hAnsiTheme="minorEastAsia" w:eastAsiaTheme="minorEastAsia"/>
          <w:bCs/>
          <w:color w:val="000000" w:themeColor="text1"/>
        </w:rPr>
        <w:t>1.</w:t>
      </w:r>
      <w:r>
        <w:rPr>
          <w:rFonts w:hint="eastAsia" w:cs="宋体" w:asciiTheme="minorEastAsia" w:hAnsiTheme="minorEastAsia" w:eastAsiaTheme="minorEastAsia"/>
          <w:color w:val="000000" w:themeColor="text1"/>
        </w:rPr>
        <w:t xml:space="preserve"> 本项目采用全流程不见面电子开评标</w:t>
      </w:r>
      <w:r>
        <w:rPr>
          <w:rFonts w:hint="eastAsia" w:cs="仿宋" w:asciiTheme="minorEastAsia" w:hAnsiTheme="minorEastAsia" w:eastAsiaTheme="minorEastAsia"/>
          <w:bCs/>
          <w:color w:val="000000" w:themeColor="text1"/>
        </w:rPr>
        <w:t>，投标供应商需要使用CA加密设备，</w:t>
      </w:r>
      <w:r>
        <w:rPr>
          <w:rFonts w:hint="eastAsia" w:cs="宋体" w:asciiTheme="minorEastAsia" w:hAnsiTheme="minorEastAsia" w:eastAsiaTheme="minorEastAsia"/>
          <w:color w:val="000000" w:themeColor="text1"/>
        </w:rPr>
        <w:t>供应商可通过新疆数字证书认证中心官网（https://www.xjca.com.cn/）或下载“新疆政务通”APP自行进行申领。</w:t>
      </w:r>
    </w:p>
    <w:p>
      <w:pPr>
        <w:snapToGrid w:val="0"/>
        <w:spacing w:line="440" w:lineRule="exact"/>
        <w:ind w:firstLine="48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 xml:space="preserve">2.本项目实行网上投标，采用加密电子投标响应文件(供应商须使用CA加密设备通过政采云电子投标客户端制作投标响应文件)。若供应商参与投标，自行承担投标一切费用。 </w:t>
      </w:r>
    </w:p>
    <w:p>
      <w:pPr>
        <w:spacing w:line="440" w:lineRule="exact"/>
        <w:ind w:firstLine="48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440" w:lineRule="exact"/>
        <w:ind w:firstLine="480" w:firstLineChars="200"/>
        <w:rPr>
          <w:rFonts w:cs="仿宋" w:asciiTheme="minorEastAsia" w:hAnsiTheme="minorEastAsia" w:eastAsiaTheme="minorEastAsia"/>
          <w:bCs/>
          <w:color w:val="000000" w:themeColor="text1"/>
        </w:rPr>
      </w:pPr>
      <w:r>
        <w:rPr>
          <w:rFonts w:hint="eastAsia" w:cs="仿宋" w:asciiTheme="minorEastAsia" w:hAnsiTheme="minorEastAsia" w:eastAsiaTheme="minorEastAsia"/>
          <w:bCs/>
          <w:color w:val="000000" w:themeColor="text1"/>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snapToGrid w:val="0"/>
        <w:spacing w:line="440" w:lineRule="exact"/>
        <w:ind w:firstLine="600" w:firstLineChars="250"/>
        <w:rPr>
          <w:rFonts w:cs="仿宋" w:asciiTheme="minorEastAsia" w:hAnsiTheme="minorEastAsia" w:eastAsiaTheme="minorEastAsia"/>
          <w:bCs/>
          <w:color w:val="000000" w:themeColor="text1"/>
        </w:rPr>
      </w:pPr>
      <w:r>
        <w:rPr>
          <w:rFonts w:hint="eastAsia" w:cs="仿宋" w:asciiTheme="minorEastAsia" w:hAnsiTheme="minorEastAsia" w:eastAsiaTheme="minorEastAsia"/>
          <w:bCs/>
          <w:color w:val="000000" w:themeColor="text1"/>
        </w:rPr>
        <w:t xml:space="preserve">5.供应商在开标时须使用制作加密电子投标响应文件所使用的CA锁及电脑，电脑须提前配置好浏览器（建议使用360浏览器或谷歌浏览器），以便开标时解锁。  </w:t>
      </w:r>
    </w:p>
    <w:p>
      <w:pPr>
        <w:pStyle w:val="675"/>
        <w:spacing w:line="440" w:lineRule="exact"/>
        <w:ind w:firstLine="600" w:firstLineChars="250"/>
        <w:jc w:val="both"/>
        <w:rPr>
          <w:rFonts w:cs="仿宋" w:asciiTheme="minorEastAsia" w:hAnsiTheme="minorEastAsia" w:eastAsiaTheme="minorEastAsia"/>
          <w:bCs/>
          <w:color w:val="000000" w:themeColor="text1"/>
        </w:rPr>
      </w:pPr>
      <w:r>
        <w:rPr>
          <w:rFonts w:hint="eastAsia" w:cs="仿宋" w:asciiTheme="minorEastAsia" w:hAnsiTheme="minorEastAsia" w:eastAsiaTheme="minorEastAsia"/>
          <w:bCs/>
          <w:color w:val="000000" w:themeColor="text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675"/>
        <w:spacing w:line="440" w:lineRule="exact"/>
        <w:ind w:firstLine="600" w:firstLineChars="250"/>
        <w:jc w:val="both"/>
        <w:rPr>
          <w:rFonts w:cs="仿宋" w:asciiTheme="minorEastAsia" w:hAnsiTheme="minorEastAsia" w:eastAsiaTheme="minorEastAsia"/>
          <w:color w:val="000000" w:themeColor="text1"/>
        </w:rPr>
      </w:pPr>
      <w:r>
        <w:rPr>
          <w:rFonts w:hint="eastAsia" w:cs="仿宋" w:asciiTheme="minorEastAsia" w:hAnsiTheme="minorEastAsia" w:eastAsiaTheme="minorEastAsia"/>
          <w:bCs/>
          <w:color w:val="000000" w:themeColor="text1"/>
        </w:rPr>
        <w:t>7.</w:t>
      </w:r>
      <w:r>
        <w:rPr>
          <w:rFonts w:hint="eastAsia" w:ascii="宋体" w:hAnsi="宋体" w:cs="宋体"/>
          <w:kern w:val="0"/>
          <w:szCs w:val="21"/>
        </w:rPr>
        <w:t xml:space="preserve"> 为了保证开评标顺利进行，政采云线上开标功能完全实现，供应商开标所使用的电脑设备须具有视频及语音功能。</w:t>
      </w:r>
    </w:p>
    <w:p>
      <w:pPr>
        <w:widowControl/>
        <w:spacing w:line="440" w:lineRule="exact"/>
        <w:rPr>
          <w:rFonts w:cs="宋体" w:asciiTheme="minorEastAsia" w:hAnsiTheme="minorEastAsia" w:eastAsiaTheme="minorEastAsia"/>
        </w:rPr>
      </w:pPr>
      <w:r>
        <w:rPr>
          <w:rFonts w:hint="eastAsia" w:cs="宋体" w:asciiTheme="minorEastAsia" w:hAnsiTheme="minorEastAsia" w:eastAsiaTheme="minorEastAsia"/>
        </w:rPr>
        <w:t>十</w:t>
      </w:r>
      <w:r>
        <w:rPr>
          <w:rFonts w:hint="eastAsia" w:cs="宋体" w:asciiTheme="minorEastAsia" w:hAnsiTheme="minorEastAsia" w:eastAsiaTheme="minorEastAsia"/>
          <w:lang w:val="en-US" w:eastAsia="zh-CN"/>
        </w:rPr>
        <w:t>五</w:t>
      </w:r>
      <w:r>
        <w:rPr>
          <w:rFonts w:hint="eastAsia" w:cs="宋体" w:asciiTheme="minorEastAsia" w:hAnsiTheme="minorEastAsia" w:eastAsiaTheme="minorEastAsia"/>
        </w:rPr>
        <w:t xml:space="preserve">、联系方式                                    </w:t>
      </w:r>
    </w:p>
    <w:p>
      <w:pPr>
        <w:widowControl/>
        <w:spacing w:line="440" w:lineRule="exact"/>
        <w:ind w:firstLine="600" w:firstLineChars="250"/>
        <w:rPr>
          <w:color w:val="auto"/>
        </w:rPr>
      </w:pPr>
      <w:r>
        <w:rPr>
          <w:rFonts w:hint="eastAsia" w:cs="宋体" w:asciiTheme="minorEastAsia" w:hAnsiTheme="minorEastAsia" w:eastAsiaTheme="minorEastAsia"/>
          <w:color w:val="000000"/>
        </w:rPr>
        <w:t xml:space="preserve">采 </w:t>
      </w:r>
      <w:r>
        <w:rPr>
          <w:rFonts w:hint="eastAsia" w:cs="宋体" w:asciiTheme="minorEastAsia" w:hAnsiTheme="minorEastAsia" w:eastAsiaTheme="minorEastAsia"/>
          <w:color w:val="auto"/>
        </w:rPr>
        <w:t>购 人：</w:t>
      </w:r>
      <w:r>
        <w:rPr>
          <w:rFonts w:hint="eastAsia" w:cs="宋体" w:asciiTheme="minorEastAsia" w:hAnsiTheme="minorEastAsia" w:eastAsiaTheme="minorEastAsia"/>
          <w:color w:val="auto"/>
          <w:lang w:val="en-US" w:eastAsia="zh-CN"/>
        </w:rPr>
        <w:t>博湖县住房和城乡建设局</w:t>
      </w:r>
    </w:p>
    <w:p>
      <w:pPr>
        <w:widowControl/>
        <w:spacing w:line="440" w:lineRule="exact"/>
        <w:ind w:firstLine="600" w:firstLineChars="250"/>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联 系 人：</w:t>
      </w:r>
      <w:r>
        <w:rPr>
          <w:rFonts w:hint="eastAsia" w:cs="宋体" w:asciiTheme="minorEastAsia" w:hAnsiTheme="minorEastAsia" w:eastAsiaTheme="minorEastAsia"/>
          <w:color w:val="auto"/>
          <w:lang w:val="en-US" w:eastAsia="zh-CN"/>
        </w:rPr>
        <w:t>李威</w:t>
      </w:r>
    </w:p>
    <w:p>
      <w:pPr>
        <w:widowControl/>
        <w:spacing w:line="440" w:lineRule="exact"/>
        <w:ind w:firstLine="600" w:firstLineChars="250"/>
        <w:rPr>
          <w:rFonts w:cs="宋体" w:asciiTheme="minorEastAsia" w:hAnsiTheme="minorEastAsia" w:eastAsiaTheme="minorEastAsia"/>
          <w:color w:val="000000" w:themeColor="text1"/>
        </w:rPr>
      </w:pPr>
      <w:r>
        <w:rPr>
          <w:rFonts w:hint="eastAsia" w:cs="宋体" w:asciiTheme="minorEastAsia" w:hAnsiTheme="minorEastAsia" w:eastAsiaTheme="minorEastAsia"/>
          <w:color w:val="auto"/>
        </w:rPr>
        <w:t>联系电话：</w:t>
      </w:r>
      <w:r>
        <w:rPr>
          <w:rFonts w:hint="eastAsia" w:cs="宋体" w:asciiTheme="minorEastAsia" w:hAnsiTheme="minorEastAsia" w:eastAsiaTheme="minorEastAsia"/>
          <w:color w:val="auto"/>
          <w:lang w:val="en-US" w:eastAsia="zh-CN"/>
        </w:rPr>
        <w:t xml:space="preserve">18139089637  </w:t>
      </w:r>
      <w:r>
        <w:rPr>
          <w:rFonts w:hint="eastAsia" w:cs="宋体" w:asciiTheme="minorEastAsia" w:hAnsiTheme="minorEastAsia" w:eastAsiaTheme="minorEastAsia"/>
          <w:color w:val="000000" w:themeColor="text1"/>
          <w:lang w:val="en-US" w:eastAsia="zh-CN"/>
        </w:rPr>
        <w:t xml:space="preserve">  </w:t>
      </w:r>
    </w:p>
    <w:p>
      <w:pPr>
        <w:widowControl/>
        <w:spacing w:line="440" w:lineRule="exact"/>
        <w:ind w:firstLine="480" w:firstLineChars="200"/>
        <w:rPr>
          <w:rFonts w:cs="宋体" w:asciiTheme="minorEastAsia" w:hAnsiTheme="minorEastAsia" w:eastAsiaTheme="minorEastAsia"/>
          <w:color w:val="FF0000"/>
        </w:rPr>
      </w:pPr>
    </w:p>
    <w:p>
      <w:pPr>
        <w:widowControl/>
        <w:spacing w:line="440" w:lineRule="exact"/>
        <w:ind w:firstLine="600" w:firstLineChars="250"/>
        <w:rPr>
          <w:rFonts w:cs="宋体" w:asciiTheme="minorEastAsia" w:hAnsiTheme="minorEastAsia" w:eastAsiaTheme="minorEastAsia"/>
          <w:color w:val="000000"/>
        </w:rPr>
      </w:pPr>
      <w:r>
        <w:rPr>
          <w:rFonts w:hint="eastAsia" w:cs="宋体" w:asciiTheme="minorEastAsia" w:hAnsiTheme="minorEastAsia" w:eastAsiaTheme="minorEastAsia"/>
        </w:rPr>
        <w:t>采购代理机构：</w:t>
      </w:r>
      <w:r>
        <w:rPr>
          <w:rFonts w:hint="eastAsia" w:cs="宋体" w:asciiTheme="minorEastAsia" w:hAnsiTheme="minorEastAsia" w:eastAsiaTheme="minorEastAsia"/>
          <w:color w:val="000000"/>
        </w:rPr>
        <w:t>新疆汇力赋能项目管理有限责任公司</w:t>
      </w:r>
    </w:p>
    <w:p>
      <w:pPr>
        <w:widowControl/>
        <w:spacing w:line="440" w:lineRule="exact"/>
        <w:ind w:firstLine="600" w:firstLineChars="250"/>
        <w:rPr>
          <w:rFonts w:hint="default"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rPr>
        <w:t>采购代理机构联系人：</w:t>
      </w:r>
      <w:r>
        <w:rPr>
          <w:rFonts w:hint="eastAsia" w:cs="宋体" w:asciiTheme="minorEastAsia" w:hAnsiTheme="minorEastAsia" w:eastAsiaTheme="minorEastAsia"/>
          <w:color w:val="000000"/>
          <w:lang w:val="en-US" w:eastAsia="zh-CN"/>
        </w:rPr>
        <w:t>华敏</w:t>
      </w:r>
    </w:p>
    <w:p>
      <w:pPr>
        <w:widowControl/>
        <w:spacing w:line="500" w:lineRule="exact"/>
        <w:ind w:firstLine="600" w:firstLineChars="250"/>
        <w:rPr>
          <w:rFonts w:ascii="宋体" w:hAnsi="宋体"/>
        </w:rPr>
      </w:pPr>
      <w:r>
        <w:rPr>
          <w:rFonts w:hint="eastAsia" w:cs="宋体" w:asciiTheme="minorEastAsia" w:hAnsiTheme="minorEastAsia" w:eastAsiaTheme="minorEastAsia"/>
          <w:color w:val="000000" w:themeColor="text1"/>
        </w:rPr>
        <w:t>联系电话：</w:t>
      </w:r>
      <w:r>
        <w:rPr>
          <w:rFonts w:hint="eastAsia" w:ascii="宋体" w:hAnsi="宋体"/>
        </w:rPr>
        <w:t>0996-2118336</w:t>
      </w:r>
    </w:p>
    <w:p>
      <w:pPr>
        <w:widowControl/>
        <w:spacing w:line="440" w:lineRule="exact"/>
        <w:ind w:firstLine="600" w:firstLineChars="250"/>
        <w:rPr>
          <w:rFonts w:cs="宋体" w:asciiTheme="minorEastAsia" w:hAnsiTheme="minorEastAsia" w:eastAsiaTheme="minorEastAsia"/>
          <w:color w:val="000000" w:themeColor="text1"/>
        </w:rPr>
      </w:pPr>
    </w:p>
    <w:p>
      <w:pPr>
        <w:snapToGrid w:val="0"/>
        <w:spacing w:line="440" w:lineRule="exact"/>
        <w:rPr>
          <w:rFonts w:asciiTheme="minorEastAsia" w:hAnsiTheme="minorEastAsia" w:eastAsiaTheme="minorEastAsia"/>
          <w:b/>
        </w:rPr>
      </w:pPr>
    </w:p>
    <w:p>
      <w:pPr>
        <w:widowControl/>
        <w:spacing w:line="440" w:lineRule="exact"/>
        <w:ind w:firstLine="600" w:firstLineChars="250"/>
        <w:rPr>
          <w:rFonts w:cs="宋体" w:asciiTheme="minorEastAsia" w:hAnsiTheme="minorEastAsia" w:eastAsiaTheme="minorEastAsia"/>
          <w:color w:val="FF0000"/>
        </w:rPr>
      </w:pPr>
    </w:p>
    <w:p>
      <w:pPr>
        <w:widowControl/>
        <w:spacing w:line="440" w:lineRule="exact"/>
        <w:ind w:right="480" w:firstLine="5280" w:firstLineChars="2200"/>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博湖县住房和城乡建设局</w:t>
      </w:r>
    </w:p>
    <w:p>
      <w:pPr>
        <w:widowControl/>
        <w:spacing w:line="440" w:lineRule="exact"/>
        <w:ind w:right="480" w:firstLine="5280" w:firstLineChars="2200"/>
        <w:rPr>
          <w:rFonts w:cs="宋体" w:asciiTheme="minorEastAsia" w:hAnsiTheme="minorEastAsia" w:eastAsiaTheme="minorEastAsia"/>
        </w:rPr>
      </w:pPr>
      <w:r>
        <w:rPr>
          <w:rFonts w:hint="eastAsia" w:cs="宋体" w:asciiTheme="minorEastAsia" w:hAnsiTheme="minorEastAsia" w:eastAsiaTheme="minorEastAsia"/>
        </w:rPr>
        <w:t>新疆汇力赋能项目管理有限责任公司</w:t>
      </w:r>
    </w:p>
    <w:p>
      <w:pPr>
        <w:widowControl/>
        <w:spacing w:line="440" w:lineRule="exact"/>
        <w:ind w:right="480" w:firstLine="5280" w:firstLineChars="2200"/>
        <w:jc w:val="center"/>
        <w:rPr>
          <w:rFonts w:hint="eastAsia" w:cs="宋体" w:asciiTheme="minorEastAsia" w:hAnsiTheme="minorEastAsia" w:eastAsiaTheme="minorEastAsia"/>
        </w:rPr>
      </w:pPr>
      <w:r>
        <w:rPr>
          <w:rFonts w:hint="eastAsia" w:cs="宋体" w:asciiTheme="minorEastAsia" w:hAnsiTheme="minorEastAsia" w:eastAsiaTheme="minorEastAsia"/>
        </w:rPr>
        <w:t>2022年</w:t>
      </w:r>
      <w:r>
        <w:rPr>
          <w:rFonts w:hint="eastAsia" w:cs="宋体" w:asciiTheme="minorEastAsia" w:hAnsiTheme="minorEastAsia" w:eastAsiaTheme="minorEastAsia"/>
          <w:lang w:val="en-US" w:eastAsia="zh-CN"/>
        </w:rPr>
        <w:t>11</w:t>
      </w:r>
      <w:r>
        <w:rPr>
          <w:rFonts w:hint="eastAsia" w:cs="宋体" w:asciiTheme="minorEastAsia" w:hAnsiTheme="minorEastAsia" w:eastAsiaTheme="minorEastAsia"/>
        </w:rPr>
        <w:t>月</w:t>
      </w:r>
      <w:r>
        <w:rPr>
          <w:rFonts w:hint="eastAsia" w:cs="宋体" w:asciiTheme="minorEastAsia" w:hAnsiTheme="minorEastAsia" w:eastAsiaTheme="minorEastAsia"/>
          <w:lang w:val="en-US" w:eastAsia="zh-CN"/>
        </w:rPr>
        <w:t>22</w:t>
      </w:r>
      <w:r>
        <w:rPr>
          <w:rFonts w:hint="eastAsia" w:cs="宋体" w:asciiTheme="minorEastAsia" w:hAnsiTheme="minorEastAsia" w:eastAsiaTheme="minorEastAsia"/>
        </w:rPr>
        <w:t>日</w:t>
      </w:r>
    </w:p>
    <w:p>
      <w:pPr>
        <w:snapToGrid w:val="0"/>
        <w:spacing w:line="440" w:lineRule="exact"/>
        <w:ind w:firstLine="2048" w:firstLineChars="850"/>
        <w:rPr>
          <w:rFonts w:asciiTheme="minorEastAsia" w:hAnsiTheme="minorEastAsia" w:eastAsiaTheme="minorEastAsia"/>
          <w:b/>
          <w:color w:val="FF0000"/>
        </w:rPr>
      </w:pPr>
    </w:p>
    <w:p>
      <w:pPr>
        <w:pStyle w:val="17"/>
        <w:kinsoku w:val="0"/>
        <w:overflowPunct w:val="0"/>
        <w:spacing w:before="13"/>
        <w:ind w:left="0"/>
        <w:rPr>
          <w:rFonts w:eastAsia="Times New Roman"/>
          <w:sz w:val="29"/>
        </w:rPr>
      </w:pPr>
      <w:r>
        <w:rPr>
          <w:rFonts w:eastAsia="Times New Roman"/>
          <w:b/>
          <w:sz w:val="32"/>
        </w:rPr>
        <w:br w:type="page"/>
      </w:r>
    </w:p>
    <w:p>
      <w:pPr>
        <w:pStyle w:val="3"/>
        <w:tabs>
          <w:tab w:val="left" w:pos="3238"/>
        </w:tabs>
        <w:kinsoku w:val="0"/>
        <w:overflowPunct w:val="0"/>
        <w:ind w:left="1954"/>
        <w:rPr>
          <w:rFonts w:eastAsia="Times New Roman"/>
          <w:b w:val="0"/>
        </w:rPr>
      </w:pPr>
      <w:r>
        <w:rPr>
          <w:rFonts w:hint="eastAsia"/>
          <w:w w:val="95"/>
        </w:rPr>
        <w:t>第一章</w:t>
      </w:r>
      <w:r>
        <w:rPr>
          <w:rFonts w:eastAsia="Times New Roman"/>
          <w:w w:val="95"/>
        </w:rPr>
        <w:tab/>
      </w:r>
      <w:r>
        <w:rPr>
          <w:rFonts w:hint="eastAsia"/>
          <w:spacing w:val="1"/>
        </w:rPr>
        <w:t>磋商须知前附表及磋商须知</w:t>
      </w:r>
    </w:p>
    <w:p>
      <w:pPr>
        <w:pStyle w:val="17"/>
        <w:kinsoku w:val="0"/>
        <w:overflowPunct w:val="0"/>
        <w:ind w:left="0"/>
        <w:rPr>
          <w:rFonts w:eastAsia="Times New Roman"/>
          <w:sz w:val="20"/>
        </w:rPr>
      </w:pPr>
    </w:p>
    <w:p>
      <w:pPr>
        <w:pStyle w:val="17"/>
        <w:kinsoku w:val="0"/>
        <w:overflowPunct w:val="0"/>
        <w:spacing w:before="13"/>
        <w:ind w:left="0"/>
        <w:rPr>
          <w:rFonts w:eastAsia="Times New Roman"/>
          <w:sz w:val="13"/>
        </w:rPr>
      </w:pPr>
    </w:p>
    <w:p>
      <w:pPr>
        <w:pStyle w:val="4"/>
        <w:numPr>
          <w:ilvl w:val="0"/>
          <w:numId w:val="1"/>
        </w:numPr>
        <w:kinsoku w:val="0"/>
        <w:overflowPunct w:val="0"/>
        <w:ind w:left="398"/>
        <w:jc w:val="center"/>
        <w:rPr>
          <w:rFonts w:eastAsia="Times New Roman"/>
        </w:rPr>
      </w:pPr>
      <w:r>
        <w:rPr>
          <w:rFonts w:hint="eastAsia"/>
        </w:rPr>
        <w:t>磋商须知前附表</w:t>
      </w:r>
    </w:p>
    <w:tbl>
      <w:tblPr>
        <w:tblStyle w:val="43"/>
        <w:tblW w:w="9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6"/>
        <w:gridCol w:w="2142"/>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eastAsia="Times New Roman"/>
                <w:b/>
              </w:rPr>
            </w:pPr>
            <w:r>
              <w:rPr>
                <w:rFonts w:hint="eastAsia" w:ascii="宋体" w:hAnsi="宋体"/>
                <w:b/>
              </w:rPr>
              <w:t>条款号</w:t>
            </w:r>
          </w:p>
        </w:tc>
        <w:tc>
          <w:tcPr>
            <w:tcW w:w="2142" w:type="dxa"/>
            <w:vAlign w:val="center"/>
          </w:tcPr>
          <w:p>
            <w:pPr>
              <w:spacing w:line="400" w:lineRule="exact"/>
              <w:jc w:val="center"/>
              <w:rPr>
                <w:rFonts w:eastAsia="Times New Roman"/>
                <w:b/>
              </w:rPr>
            </w:pPr>
            <w:r>
              <w:rPr>
                <w:rFonts w:hint="eastAsia" w:ascii="宋体" w:hAnsi="宋体"/>
                <w:b/>
              </w:rPr>
              <w:t>条款名称</w:t>
            </w:r>
          </w:p>
        </w:tc>
        <w:tc>
          <w:tcPr>
            <w:tcW w:w="6622" w:type="dxa"/>
            <w:vAlign w:val="center"/>
          </w:tcPr>
          <w:p>
            <w:pPr>
              <w:spacing w:line="400" w:lineRule="exact"/>
              <w:jc w:val="center"/>
              <w:rPr>
                <w:rFonts w:eastAsia="Times New Roman"/>
                <w:b/>
              </w:rPr>
            </w:pPr>
            <w:r>
              <w:rPr>
                <w:rFonts w:hint="eastAsia" w:ascii="宋体" w:hAnsi="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1</w:t>
            </w:r>
          </w:p>
        </w:tc>
        <w:tc>
          <w:tcPr>
            <w:tcW w:w="2142" w:type="dxa"/>
            <w:vAlign w:val="center"/>
          </w:tcPr>
          <w:p>
            <w:pPr>
              <w:spacing w:line="400" w:lineRule="exact"/>
              <w:jc w:val="center"/>
              <w:rPr>
                <w:rFonts w:eastAsia="Times New Roman"/>
              </w:rPr>
            </w:pPr>
            <w:r>
              <w:rPr>
                <w:rFonts w:hint="eastAsia" w:ascii="宋体" w:hAnsi="宋体"/>
              </w:rPr>
              <w:t>采购人</w:t>
            </w:r>
          </w:p>
        </w:tc>
        <w:tc>
          <w:tcPr>
            <w:tcW w:w="6622" w:type="dxa"/>
            <w:vAlign w:val="center"/>
          </w:tcPr>
          <w:p>
            <w:pPr>
              <w:spacing w:line="440" w:lineRule="exact"/>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名称：</w:t>
            </w:r>
            <w:r>
              <w:rPr>
                <w:rFonts w:hint="eastAsia" w:cs="宋体" w:asciiTheme="minorEastAsia" w:hAnsiTheme="minorEastAsia" w:eastAsiaTheme="minorEastAsia"/>
                <w:color w:val="auto"/>
                <w:lang w:val="en-US" w:eastAsia="zh-CN"/>
              </w:rPr>
              <w:t>博湖县住房和城乡建设局</w:t>
            </w:r>
          </w:p>
          <w:p>
            <w:pPr>
              <w:spacing w:line="440" w:lineRule="exact"/>
              <w:rPr>
                <w:rFonts w:hint="eastAsia" w:cs="宋体" w:asciiTheme="minorEastAsia" w:hAnsiTheme="minorEastAsia" w:eastAsiaTheme="minorEastAsia"/>
                <w:color w:val="auto"/>
                <w:lang w:eastAsia="zh-CN"/>
              </w:rPr>
            </w:pPr>
            <w:r>
              <w:rPr>
                <w:rFonts w:hint="eastAsia" w:cs="宋体" w:asciiTheme="minorEastAsia" w:hAnsiTheme="minorEastAsia" w:eastAsiaTheme="minorEastAsia"/>
                <w:color w:val="auto"/>
              </w:rPr>
              <w:t>地址：</w:t>
            </w:r>
            <w:r>
              <w:rPr>
                <w:rFonts w:hint="eastAsia" w:cs="宋体" w:asciiTheme="minorEastAsia" w:hAnsiTheme="minorEastAsia" w:eastAsiaTheme="minorEastAsia"/>
                <w:color w:val="auto"/>
                <w:lang w:val="en-US" w:eastAsia="zh-CN"/>
              </w:rPr>
              <w:t>博湖县</w:t>
            </w:r>
          </w:p>
          <w:p>
            <w:pPr>
              <w:spacing w:line="440" w:lineRule="exact"/>
              <w:rPr>
                <w:rFonts w:cs="宋体" w:asciiTheme="minorEastAsia" w:hAnsiTheme="minorEastAsia" w:eastAsiaTheme="minorEastAsia"/>
                <w:color w:val="auto"/>
              </w:rPr>
            </w:pPr>
            <w:r>
              <w:rPr>
                <w:rFonts w:hint="eastAsia" w:cs="宋体" w:asciiTheme="minorEastAsia" w:hAnsiTheme="minorEastAsia" w:eastAsiaTheme="minorEastAsia"/>
                <w:color w:val="auto"/>
              </w:rPr>
              <w:t>联系人：</w:t>
            </w:r>
            <w:r>
              <w:rPr>
                <w:rFonts w:hint="eastAsia" w:cs="宋体" w:asciiTheme="minorEastAsia" w:hAnsiTheme="minorEastAsia" w:eastAsiaTheme="minorEastAsia"/>
                <w:color w:val="auto"/>
                <w:lang w:val="en-US" w:eastAsia="zh-CN"/>
              </w:rPr>
              <w:t>李威</w:t>
            </w:r>
          </w:p>
          <w:p>
            <w:pPr>
              <w:spacing w:line="400" w:lineRule="exact"/>
              <w:rPr>
                <w:rFonts w:ascii="宋体" w:eastAsiaTheme="minorEastAsia"/>
              </w:rPr>
            </w:pPr>
            <w:r>
              <w:rPr>
                <w:rFonts w:hint="eastAsia" w:cs="宋体" w:asciiTheme="minorEastAsia" w:hAnsiTheme="minorEastAsia" w:eastAsiaTheme="minorEastAsia"/>
                <w:color w:val="auto"/>
              </w:rPr>
              <w:t>电话：</w:t>
            </w:r>
            <w:r>
              <w:rPr>
                <w:rFonts w:hint="eastAsia" w:cs="宋体" w:asciiTheme="minorEastAsia" w:hAnsiTheme="minorEastAsia" w:eastAsiaTheme="minorEastAsia"/>
                <w:color w:val="auto"/>
                <w:lang w:val="en-US" w:eastAsia="zh-CN"/>
              </w:rPr>
              <w:t>18139089637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2</w:t>
            </w:r>
          </w:p>
        </w:tc>
        <w:tc>
          <w:tcPr>
            <w:tcW w:w="2142" w:type="dxa"/>
            <w:vAlign w:val="center"/>
          </w:tcPr>
          <w:p>
            <w:pPr>
              <w:spacing w:line="400" w:lineRule="exact"/>
              <w:jc w:val="center"/>
              <w:rPr>
                <w:rFonts w:eastAsia="Times New Roman"/>
              </w:rPr>
            </w:pPr>
            <w:r>
              <w:rPr>
                <w:rFonts w:hint="eastAsia" w:ascii="宋体" w:hAnsi="宋体"/>
              </w:rPr>
              <w:t>招标代理机构</w:t>
            </w:r>
          </w:p>
        </w:tc>
        <w:tc>
          <w:tcPr>
            <w:tcW w:w="6622" w:type="dxa"/>
            <w:vAlign w:val="center"/>
          </w:tcPr>
          <w:p>
            <w:pPr>
              <w:spacing w:line="400" w:lineRule="exact"/>
            </w:pPr>
            <w:r>
              <w:rPr>
                <w:rFonts w:hint="eastAsia" w:ascii="宋体" w:hAnsi="宋体"/>
              </w:rPr>
              <w:t>名称：</w:t>
            </w:r>
            <w:r>
              <w:rPr>
                <w:rFonts w:hint="eastAsia"/>
              </w:rPr>
              <w:t>新疆汇力赋能项目管理有限责任公司</w:t>
            </w:r>
          </w:p>
          <w:p>
            <w:pPr>
              <w:spacing w:line="440" w:lineRule="exact"/>
            </w:pPr>
            <w:r>
              <w:rPr>
                <w:rFonts w:hint="eastAsia" w:ascii="宋体" w:hAnsi="宋体"/>
              </w:rPr>
              <w:t>地址：</w:t>
            </w:r>
            <w:r>
              <w:rPr>
                <w:rFonts w:hint="eastAsia" w:hAnsi="宋体"/>
              </w:rPr>
              <w:t>新疆巴州库尔勒市团结辖区兰干路18号吉恒大厦1栋1层</w:t>
            </w:r>
          </w:p>
          <w:p>
            <w:pPr>
              <w:widowControl/>
              <w:spacing w:line="440" w:lineRule="exact"/>
              <w:rPr>
                <w:rFonts w:hint="default" w:eastAsia="宋体" w:cs="宋体" w:asciiTheme="minorEastAsia" w:hAnsiTheme="minorEastAsia"/>
                <w:color w:val="000000"/>
                <w:lang w:val="en-US" w:eastAsia="zh-CN"/>
              </w:rPr>
            </w:pPr>
            <w:r>
              <w:rPr>
                <w:rFonts w:hint="eastAsia" w:ascii="宋体" w:hAnsi="宋体"/>
              </w:rPr>
              <w:t>联系人：</w:t>
            </w:r>
            <w:r>
              <w:rPr>
                <w:rFonts w:hint="eastAsia" w:cs="宋体" w:asciiTheme="minorEastAsia" w:hAnsiTheme="minorEastAsia" w:eastAsiaTheme="minorEastAsia"/>
                <w:color w:val="000000"/>
                <w:lang w:val="en-US" w:eastAsia="zh-CN"/>
              </w:rPr>
              <w:t>华敏</w:t>
            </w:r>
          </w:p>
          <w:p>
            <w:pPr>
              <w:spacing w:line="400" w:lineRule="exact"/>
              <w:rPr>
                <w:rFonts w:ascii="宋体"/>
              </w:rPr>
            </w:pPr>
            <w:r>
              <w:rPr>
                <w:rFonts w:hint="eastAsia" w:ascii="宋体" w:hAnsi="宋体"/>
              </w:rPr>
              <w:t>电话：</w:t>
            </w:r>
            <w:r>
              <w:rPr>
                <w:rFonts w:hAnsi="宋体"/>
              </w:rPr>
              <w:t>0996-</w:t>
            </w:r>
            <w:r>
              <w:rPr>
                <w:rFonts w:hint="eastAsia" w:hAnsi="宋体"/>
              </w:rPr>
              <w:t>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7" w:type="dxa"/>
            <w:gridSpan w:val="2"/>
            <w:vAlign w:val="center"/>
          </w:tcPr>
          <w:p>
            <w:pPr>
              <w:spacing w:line="400" w:lineRule="exact"/>
              <w:jc w:val="center"/>
              <w:rPr>
                <w:rFonts w:ascii="宋体" w:hAnsi="宋体"/>
              </w:rPr>
            </w:pPr>
            <w:r>
              <w:rPr>
                <w:rFonts w:ascii="宋体" w:hAnsi="宋体"/>
              </w:rPr>
              <w:t>3</w:t>
            </w:r>
          </w:p>
        </w:tc>
        <w:tc>
          <w:tcPr>
            <w:tcW w:w="2142" w:type="dxa"/>
            <w:vAlign w:val="center"/>
          </w:tcPr>
          <w:p>
            <w:pPr>
              <w:spacing w:line="400" w:lineRule="exact"/>
              <w:jc w:val="center"/>
              <w:rPr>
                <w:rFonts w:eastAsia="Times New Roman"/>
              </w:rPr>
            </w:pPr>
            <w:r>
              <w:rPr>
                <w:rFonts w:hint="eastAsia" w:ascii="宋体" w:hAnsi="宋体"/>
              </w:rPr>
              <w:t>项目名称</w:t>
            </w:r>
          </w:p>
        </w:tc>
        <w:tc>
          <w:tcPr>
            <w:tcW w:w="6622" w:type="dxa"/>
            <w:vAlign w:val="center"/>
          </w:tcPr>
          <w:p>
            <w:pPr>
              <w:spacing w:line="360" w:lineRule="auto"/>
              <w:jc w:val="left"/>
              <w:rPr>
                <w:rFonts w:ascii="宋体" w:eastAsia="Times New Roman"/>
                <w:color w:val="auto"/>
              </w:rPr>
            </w:pPr>
            <w:r>
              <w:rPr>
                <w:rFonts w:hint="eastAsia" w:ascii="宋体" w:hAnsi="宋体" w:cs="Times New Roman"/>
                <w:highlight w:val="none"/>
                <w:lang w:val="en-US" w:eastAsia="zh-CN"/>
              </w:rPr>
              <w:t>博湖镇宝浪社区便民工程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37" w:type="dxa"/>
            <w:gridSpan w:val="2"/>
            <w:vAlign w:val="center"/>
          </w:tcPr>
          <w:p>
            <w:pPr>
              <w:spacing w:line="400" w:lineRule="exact"/>
              <w:jc w:val="center"/>
              <w:rPr>
                <w:rFonts w:ascii="宋体" w:hAnsi="宋体"/>
              </w:rPr>
            </w:pPr>
            <w:r>
              <w:rPr>
                <w:rFonts w:ascii="宋体" w:hAnsi="宋体"/>
              </w:rPr>
              <w:t>4</w:t>
            </w:r>
          </w:p>
        </w:tc>
        <w:tc>
          <w:tcPr>
            <w:tcW w:w="2142" w:type="dxa"/>
            <w:vAlign w:val="center"/>
          </w:tcPr>
          <w:p>
            <w:pPr>
              <w:spacing w:line="400" w:lineRule="exact"/>
              <w:jc w:val="center"/>
              <w:rPr>
                <w:rFonts w:eastAsia="Times New Roman"/>
              </w:rPr>
            </w:pPr>
            <w:r>
              <w:rPr>
                <w:rFonts w:hint="eastAsia" w:ascii="宋体" w:hAnsi="宋体"/>
              </w:rPr>
              <w:t>建设地点</w:t>
            </w:r>
          </w:p>
        </w:tc>
        <w:tc>
          <w:tcPr>
            <w:tcW w:w="6622" w:type="dxa"/>
            <w:vAlign w:val="center"/>
          </w:tcPr>
          <w:p>
            <w:pPr>
              <w:spacing w:line="400" w:lineRule="exact"/>
              <w:rPr>
                <w:color w:val="auto"/>
              </w:rPr>
            </w:pPr>
            <w:r>
              <w:rPr>
                <w:rFonts w:hint="eastAsia" w:cs="宋体" w:asciiTheme="minorEastAsia" w:hAnsiTheme="minorEastAsia" w:eastAsiaTheme="minorEastAsia"/>
                <w:color w:val="auto"/>
                <w:lang w:val="en-US" w:eastAsia="zh-CN"/>
              </w:rPr>
              <w:t>博湖县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5</w:t>
            </w:r>
          </w:p>
        </w:tc>
        <w:tc>
          <w:tcPr>
            <w:tcW w:w="2142" w:type="dxa"/>
            <w:vAlign w:val="center"/>
          </w:tcPr>
          <w:p>
            <w:pPr>
              <w:spacing w:line="400" w:lineRule="exact"/>
              <w:jc w:val="center"/>
              <w:rPr>
                <w:rFonts w:eastAsia="Times New Roman"/>
              </w:rPr>
            </w:pPr>
            <w:r>
              <w:rPr>
                <w:rFonts w:hint="eastAsia" w:ascii="宋体" w:hAnsi="宋体"/>
              </w:rPr>
              <w:t>资金来源</w:t>
            </w:r>
          </w:p>
        </w:tc>
        <w:tc>
          <w:tcPr>
            <w:tcW w:w="6622" w:type="dxa"/>
            <w:vAlign w:val="center"/>
          </w:tcPr>
          <w:p>
            <w:pPr>
              <w:spacing w:line="400" w:lineRule="exact"/>
              <w:rPr>
                <w:rFonts w:eastAsia="Times New Roman"/>
              </w:rPr>
            </w:pPr>
            <w:r>
              <w:rPr>
                <w:rFonts w:hint="eastAsia" w:ascii="宋体" w:hAnsi="宋体"/>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6</w:t>
            </w:r>
          </w:p>
        </w:tc>
        <w:tc>
          <w:tcPr>
            <w:tcW w:w="2142" w:type="dxa"/>
            <w:vAlign w:val="center"/>
          </w:tcPr>
          <w:p>
            <w:pPr>
              <w:spacing w:line="400" w:lineRule="exact"/>
              <w:jc w:val="center"/>
              <w:rPr>
                <w:rFonts w:eastAsia="Times New Roman"/>
              </w:rPr>
            </w:pPr>
            <w:r>
              <w:rPr>
                <w:rFonts w:hint="eastAsia" w:ascii="宋体" w:hAnsi="宋体"/>
              </w:rPr>
              <w:t>出资比例</w:t>
            </w:r>
          </w:p>
        </w:tc>
        <w:tc>
          <w:tcPr>
            <w:tcW w:w="6622" w:type="dxa"/>
            <w:vAlign w:val="center"/>
          </w:tcPr>
          <w:p>
            <w:pPr>
              <w:spacing w:line="400" w:lineRule="exact"/>
              <w:rPr>
                <w:rFonts w:ascii="宋体" w:hAnsi="宋体"/>
              </w:rPr>
            </w:pPr>
            <w:r>
              <w:rPr>
                <w:rFonts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37" w:type="dxa"/>
            <w:gridSpan w:val="2"/>
            <w:vAlign w:val="center"/>
          </w:tcPr>
          <w:p>
            <w:pPr>
              <w:spacing w:line="400" w:lineRule="exact"/>
              <w:jc w:val="center"/>
              <w:rPr>
                <w:rFonts w:ascii="宋体" w:hAnsi="宋体"/>
              </w:rPr>
            </w:pPr>
            <w:r>
              <w:rPr>
                <w:rFonts w:ascii="宋体" w:hAnsi="宋体"/>
              </w:rPr>
              <w:t>7</w:t>
            </w:r>
          </w:p>
        </w:tc>
        <w:tc>
          <w:tcPr>
            <w:tcW w:w="2142" w:type="dxa"/>
            <w:vAlign w:val="center"/>
          </w:tcPr>
          <w:p>
            <w:pPr>
              <w:spacing w:line="400" w:lineRule="exact"/>
              <w:jc w:val="center"/>
              <w:rPr>
                <w:rFonts w:eastAsia="Times New Roman"/>
              </w:rPr>
            </w:pPr>
            <w:r>
              <w:rPr>
                <w:rFonts w:hint="eastAsia" w:ascii="宋体" w:hAnsi="宋体"/>
              </w:rPr>
              <w:t>资金落实情况</w:t>
            </w:r>
          </w:p>
        </w:tc>
        <w:tc>
          <w:tcPr>
            <w:tcW w:w="6622" w:type="dxa"/>
            <w:vAlign w:val="center"/>
          </w:tcPr>
          <w:p>
            <w:pPr>
              <w:spacing w:line="400" w:lineRule="exact"/>
              <w:rPr>
                <w:rFonts w:eastAsia="Times New Roman"/>
              </w:rPr>
            </w:pPr>
            <w:r>
              <w:rPr>
                <w:rFonts w:hint="eastAsia" w:ascii="宋体" w:hAnsi="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8</w:t>
            </w:r>
          </w:p>
        </w:tc>
        <w:tc>
          <w:tcPr>
            <w:tcW w:w="2142" w:type="dxa"/>
            <w:vAlign w:val="center"/>
          </w:tcPr>
          <w:p>
            <w:pPr>
              <w:pStyle w:val="23"/>
              <w:spacing w:line="400" w:lineRule="exact"/>
              <w:jc w:val="center"/>
              <w:rPr>
                <w:rFonts w:hAnsi="宋体" w:eastAsia="Times New Roman"/>
              </w:rPr>
            </w:pPr>
            <w:r>
              <w:rPr>
                <w:rFonts w:hint="eastAsia" w:hAnsi="宋体"/>
              </w:rPr>
              <w:t>采购预算、内容</w:t>
            </w:r>
          </w:p>
          <w:p>
            <w:pPr>
              <w:pStyle w:val="23"/>
              <w:spacing w:line="400" w:lineRule="exact"/>
              <w:jc w:val="center"/>
              <w:rPr>
                <w:rFonts w:hAnsi="宋体" w:eastAsia="Times New Roman"/>
              </w:rPr>
            </w:pPr>
            <w:r>
              <w:rPr>
                <w:rFonts w:hint="eastAsia" w:hAnsi="宋体"/>
              </w:rPr>
              <w:t>及范围</w:t>
            </w:r>
          </w:p>
        </w:tc>
        <w:tc>
          <w:tcPr>
            <w:tcW w:w="6622" w:type="dxa"/>
            <w:vAlign w:val="center"/>
          </w:tcPr>
          <w:p>
            <w:pPr>
              <w:spacing w:line="276" w:lineRule="auto"/>
              <w:rPr>
                <w:rFonts w:hint="eastAsia"/>
                <w:color w:val="000000" w:themeColor="text1"/>
              </w:rPr>
            </w:pPr>
            <w:r>
              <w:rPr>
                <w:rFonts w:hint="eastAsia"/>
                <w:color w:val="000000" w:themeColor="text1"/>
              </w:rPr>
              <w:t>采购预算：</w:t>
            </w:r>
            <w:r>
              <w:rPr>
                <w:rFonts w:hint="eastAsia"/>
                <w:color w:val="000000" w:themeColor="text1"/>
                <w:lang w:val="en-US" w:eastAsia="zh-CN"/>
              </w:rPr>
              <w:t>380</w:t>
            </w:r>
            <w:r>
              <w:rPr>
                <w:rFonts w:hint="eastAsia"/>
                <w:color w:val="000000" w:themeColor="text1"/>
              </w:rPr>
              <w:t>万元。</w:t>
            </w:r>
          </w:p>
          <w:p>
            <w:pPr>
              <w:spacing w:line="276" w:lineRule="auto"/>
              <w:rPr>
                <w:rFonts w:ascii="宋体" w:hAnsi="宋体"/>
                <w:color w:val="000000" w:themeColor="text1"/>
              </w:rPr>
            </w:pPr>
            <w:r>
              <w:rPr>
                <w:rFonts w:hint="eastAsia"/>
                <w:color w:val="000000" w:themeColor="text1"/>
              </w:rPr>
              <w:t>建设规模：</w:t>
            </w:r>
            <w:r>
              <w:rPr>
                <w:rFonts w:hint="eastAsia" w:ascii="宋体" w:hAnsi="宋体"/>
                <w:color w:val="000000" w:themeColor="text1"/>
                <w:lang w:val="en-US" w:eastAsia="zh-CN"/>
              </w:rPr>
              <w:t>桥面玻璃、路灯、桥面夜景亮化、河堤拆除恢复等相关附属工程。</w:t>
            </w:r>
            <w:r>
              <w:rPr>
                <w:rFonts w:hint="eastAsia" w:ascii="宋体" w:hAnsi="宋体"/>
                <w:color w:val="000000" w:themeColor="text1"/>
              </w:rPr>
              <w:t xml:space="preserve"> </w:t>
            </w:r>
          </w:p>
          <w:p>
            <w:pPr>
              <w:spacing w:line="276" w:lineRule="auto"/>
              <w:rPr>
                <w:color w:val="FF0000"/>
              </w:rPr>
            </w:pPr>
            <w:r>
              <w:rPr>
                <w:rFonts w:hint="eastAsia"/>
                <w:color w:val="000000" w:themeColor="text1"/>
              </w:rPr>
              <w:t>采购范围：</w:t>
            </w:r>
            <w:r>
              <w:rPr>
                <w:rFonts w:hint="eastAsia"/>
                <w:color w:val="000000" w:themeColor="text1"/>
                <w:lang w:val="en-US" w:eastAsia="zh-CN"/>
              </w:rPr>
              <w:t>博湖镇宝浪社区便民工程施工，包括磋商文件及补充文件范围内的所有施工内容。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color w:val="000000" w:themeColor="text1"/>
              </w:rPr>
            </w:pPr>
            <w:r>
              <w:rPr>
                <w:rFonts w:ascii="宋体" w:hAnsi="宋体"/>
                <w:color w:val="000000" w:themeColor="text1"/>
              </w:rPr>
              <w:t>9</w:t>
            </w:r>
          </w:p>
        </w:tc>
        <w:tc>
          <w:tcPr>
            <w:tcW w:w="2142" w:type="dxa"/>
            <w:vAlign w:val="center"/>
          </w:tcPr>
          <w:p>
            <w:pPr>
              <w:pStyle w:val="23"/>
              <w:spacing w:line="400" w:lineRule="exact"/>
              <w:jc w:val="center"/>
              <w:rPr>
                <w:rFonts w:hAnsi="宋体"/>
              </w:rPr>
            </w:pPr>
            <w:r>
              <w:rPr>
                <w:rFonts w:hint="eastAsia" w:hAnsi="宋体"/>
              </w:rPr>
              <w:t>最高限价</w:t>
            </w:r>
          </w:p>
        </w:tc>
        <w:tc>
          <w:tcPr>
            <w:tcW w:w="6622" w:type="dxa"/>
            <w:vAlign w:val="center"/>
          </w:tcPr>
          <w:p>
            <w:pPr>
              <w:pStyle w:val="42"/>
              <w:ind w:left="0" w:leftChars="0" w:firstLine="0" w:firstLineChars="0"/>
            </w:pPr>
            <w:r>
              <w:rPr>
                <w:rFonts w:hint="eastAsia" w:ascii="Times New Roman" w:hAnsi="Times New Roman" w:eastAsia="宋体" w:cs="Times New Roman"/>
                <w:sz w:val="24"/>
                <w:szCs w:val="24"/>
                <w:lang w:val="en-US" w:eastAsia="zh-CN" w:bidi="ar-SA"/>
              </w:rPr>
              <w:t>最高限价：</w:t>
            </w:r>
            <w:r>
              <w:rPr>
                <w:rFonts w:hint="eastAsia" w:ascii="Times New Roman" w:hAnsi="Times New Roman" w:cs="Times New Roman"/>
                <w:sz w:val="24"/>
                <w:szCs w:val="24"/>
                <w:lang w:val="en-US" w:eastAsia="zh-CN" w:bidi="ar-SA"/>
              </w:rPr>
              <w:t>3730487.72</w:t>
            </w:r>
            <w:r>
              <w:rPr>
                <w:rFonts w:hint="eastAsia" w:ascii="Times New Roman" w:hAnsi="Times New Roman" w:eastAsia="宋体" w:cs="Times New Roman"/>
                <w:sz w:val="24"/>
                <w:szCs w:val="24"/>
                <w:lang w:val="en-US" w:eastAsia="zh-CN" w:bidi="ar-SA"/>
              </w:rPr>
              <w:t>元</w:t>
            </w:r>
            <w:r>
              <w:rPr>
                <w:rFonts w:hint="eastAsia" w:ascii="Times New Roman" w:hAnsi="Times New Roman" w:eastAsia="宋体" w:cs="Times New Roman"/>
                <w:color w:val="000000" w:themeColor="text1"/>
                <w:sz w:val="24"/>
                <w:szCs w:val="24"/>
                <w:lang w:val="en-US" w:eastAsia="zh-CN" w:bidi="ar-SA"/>
              </w:rPr>
              <w:t>（磋商报价不得高于最高限价，否则响应文件将被拒绝。）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spacing w:line="400" w:lineRule="exact"/>
              <w:jc w:val="center"/>
              <w:rPr>
                <w:rFonts w:ascii="宋体"/>
              </w:rPr>
            </w:pPr>
            <w:r>
              <w:rPr>
                <w:rFonts w:ascii="宋体" w:hAnsi="宋体"/>
              </w:rPr>
              <w:t>10</w:t>
            </w:r>
          </w:p>
        </w:tc>
        <w:tc>
          <w:tcPr>
            <w:tcW w:w="2142" w:type="dxa"/>
            <w:vAlign w:val="center"/>
          </w:tcPr>
          <w:p>
            <w:pPr>
              <w:spacing w:line="400" w:lineRule="exact"/>
              <w:ind w:firstLine="720" w:firstLineChars="300"/>
              <w:jc w:val="both"/>
              <w:rPr>
                <w:rFonts w:eastAsia="Times New Roman"/>
              </w:rPr>
            </w:pPr>
            <w:r>
              <w:rPr>
                <w:rFonts w:hint="eastAsia" w:ascii="宋体" w:hAnsi="宋体"/>
              </w:rPr>
              <w:t>工期</w:t>
            </w:r>
          </w:p>
        </w:tc>
        <w:tc>
          <w:tcPr>
            <w:tcW w:w="6622" w:type="dxa"/>
            <w:vAlign w:val="bottom"/>
          </w:tcPr>
          <w:p>
            <w:pPr>
              <w:spacing w:line="400" w:lineRule="exact"/>
              <w:rPr>
                <w:rFonts w:ascii="宋体"/>
              </w:rPr>
            </w:pPr>
            <w:r>
              <w:rPr>
                <w:rFonts w:hint="eastAsia" w:ascii="Times New Roman" w:hAnsi="Times New Roman" w:eastAsia="宋体" w:cs="Times New Roman"/>
                <w:sz w:val="24"/>
                <w:szCs w:val="24"/>
                <w:lang w:val="en-US" w:eastAsia="zh-CN" w:bidi="ar-SA"/>
              </w:rPr>
              <w:t>合同签订后53日历天内完成，计划2022年12月10日开工，2023年01月31日竣工。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spacing w:line="400" w:lineRule="exact"/>
              <w:jc w:val="center"/>
              <w:rPr>
                <w:rFonts w:ascii="宋体"/>
              </w:rPr>
            </w:pPr>
            <w:r>
              <w:rPr>
                <w:rFonts w:ascii="宋体" w:hAnsi="宋体"/>
              </w:rPr>
              <w:t>11</w:t>
            </w:r>
          </w:p>
        </w:tc>
        <w:tc>
          <w:tcPr>
            <w:tcW w:w="2142" w:type="dxa"/>
            <w:vAlign w:val="center"/>
          </w:tcPr>
          <w:p>
            <w:pPr>
              <w:spacing w:line="400" w:lineRule="exact"/>
              <w:jc w:val="center"/>
              <w:rPr>
                <w:rFonts w:ascii="宋体"/>
              </w:rPr>
            </w:pPr>
            <w:r>
              <w:rPr>
                <w:rFonts w:hint="eastAsia" w:ascii="宋体" w:hAnsi="宋体"/>
              </w:rPr>
              <w:t>质量要求</w:t>
            </w:r>
          </w:p>
        </w:tc>
        <w:tc>
          <w:tcPr>
            <w:tcW w:w="6622" w:type="dxa"/>
            <w:vAlign w:val="bottom"/>
          </w:tcPr>
          <w:p>
            <w:pPr>
              <w:spacing w:line="400" w:lineRule="exact"/>
              <w:rPr>
                <w:rFonts w:ascii="宋体"/>
              </w:rPr>
            </w:pPr>
            <w:r>
              <w:rPr>
                <w:rFonts w:hint="eastAsia" w:cs="宋体" w:asciiTheme="minorEastAsia" w:hAnsiTheme="minorEastAsia" w:eastAsiaTheme="minorEastAsia"/>
              </w:rPr>
              <w:t>达到国家验收规范合格标准。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spacing w:line="400" w:lineRule="exact"/>
              <w:jc w:val="center"/>
              <w:rPr>
                <w:rFonts w:ascii="宋体"/>
              </w:rPr>
            </w:pPr>
            <w:r>
              <w:rPr>
                <w:rFonts w:ascii="宋体" w:hAnsi="宋体"/>
              </w:rPr>
              <w:t>12</w:t>
            </w:r>
          </w:p>
        </w:tc>
        <w:tc>
          <w:tcPr>
            <w:tcW w:w="2142" w:type="dxa"/>
            <w:vAlign w:val="center"/>
          </w:tcPr>
          <w:p>
            <w:pPr>
              <w:spacing w:line="400" w:lineRule="exact"/>
              <w:jc w:val="center"/>
              <w:rPr>
                <w:rFonts w:ascii="宋体"/>
              </w:rPr>
            </w:pPr>
            <w:r>
              <w:rPr>
                <w:rFonts w:hint="eastAsia" w:ascii="宋体" w:hAnsi="宋体"/>
              </w:rPr>
              <w:t>付款方式</w:t>
            </w:r>
          </w:p>
        </w:tc>
        <w:tc>
          <w:tcPr>
            <w:tcW w:w="6622" w:type="dxa"/>
            <w:vAlign w:val="bottom"/>
          </w:tcPr>
          <w:p>
            <w:pPr>
              <w:spacing w:line="400" w:lineRule="exact"/>
              <w:rPr>
                <w:rFonts w:cs="宋体" w:asciiTheme="minorEastAsia" w:hAnsiTheme="minorEastAsia" w:eastAsiaTheme="minorEastAsia"/>
              </w:rPr>
            </w:pPr>
            <w:r>
              <w:rPr>
                <w:rFonts w:hint="eastAsia"/>
                <w:color w:val="000000" w:themeColor="text1"/>
                <w:lang w:val="en-US" w:eastAsia="zh-CN"/>
              </w:rPr>
              <w:t>本工程预付款为签约合同价格的30％作为预付款，发包人在收到承包人的已完工程量的申请后14日内审核完毕，向承包人支付进度款至工程价款的70%〔含同比例的预付款〕，待工程整体通过竣工验收，达到质量等级要求，整体工程竣工结算经审计后留取结算价的3％作为工程质量保修金外，余款一次无息付清，最终以签订合同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7" w:type="dxa"/>
            <w:gridSpan w:val="2"/>
            <w:vAlign w:val="center"/>
          </w:tcPr>
          <w:p>
            <w:pPr>
              <w:spacing w:line="400" w:lineRule="exact"/>
              <w:jc w:val="center"/>
              <w:rPr>
                <w:rFonts w:ascii="宋体"/>
              </w:rPr>
            </w:pPr>
            <w:r>
              <w:rPr>
                <w:rFonts w:ascii="宋体" w:hAnsi="宋体"/>
              </w:rPr>
              <w:t>13</w:t>
            </w:r>
          </w:p>
        </w:tc>
        <w:tc>
          <w:tcPr>
            <w:tcW w:w="2142" w:type="dxa"/>
            <w:vAlign w:val="center"/>
          </w:tcPr>
          <w:p>
            <w:pPr>
              <w:spacing w:line="400" w:lineRule="exact"/>
              <w:jc w:val="center"/>
              <w:rPr>
                <w:rFonts w:eastAsia="Times New Roman"/>
              </w:rPr>
            </w:pPr>
            <w:r>
              <w:rPr>
                <w:rFonts w:hint="eastAsia" w:ascii="宋体" w:hAnsi="宋体"/>
              </w:rPr>
              <w:t>供应商资质条件、能力</w:t>
            </w:r>
          </w:p>
        </w:tc>
        <w:tc>
          <w:tcPr>
            <w:tcW w:w="6622" w:type="dxa"/>
            <w:vAlign w:val="center"/>
          </w:tcPr>
          <w:p>
            <w:pPr>
              <w:spacing w:line="360" w:lineRule="auto"/>
              <w:rPr>
                <w:rFonts w:hint="eastAsia" w:asciiTheme="minorEastAsia" w:hAnsiTheme="minorEastAsia" w:eastAsiaTheme="minorEastAsia"/>
                <w:lang w:eastAsia="zh-CN"/>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）供应商应满足《中华人民共和国政府采购法》第二十二条所规定的条件，在中华人民共和国境内依法注册的、能独立承担民事责任的独立法人；</w:t>
            </w:r>
          </w:p>
          <w:p>
            <w:pPr>
              <w:tabs>
                <w:tab w:val="left" w:pos="7133"/>
              </w:tabs>
              <w:spacing w:line="360" w:lineRule="auto"/>
              <w:rPr>
                <w:color w:val="0000FF"/>
              </w:rPr>
            </w:pPr>
            <w:r>
              <w:rPr>
                <w:rFonts w:hint="eastAsia" w:ascii="宋体" w:hAnsi="宋体"/>
                <w:color w:val="000000" w:themeColor="text1"/>
              </w:rPr>
              <w:t>（2）需要落实的政府采购政策：</w:t>
            </w:r>
            <w:r>
              <w:rPr>
                <w:rFonts w:hint="eastAsia" w:asciiTheme="minorEastAsia" w:hAnsiTheme="minorEastAsia" w:eastAsiaTheme="minorEastAsia"/>
                <w:b/>
              </w:rPr>
              <w:t>供应商须为中小企业；</w:t>
            </w:r>
          </w:p>
          <w:p>
            <w:pPr>
              <w:spacing w:line="360" w:lineRule="auto"/>
              <w:rPr>
                <w:rFonts w:asciiTheme="minorEastAsia" w:hAnsiTheme="minorEastAsia" w:eastAsiaTheme="minorEastAsia"/>
              </w:rPr>
            </w:pPr>
            <w:r>
              <w:rPr>
                <w:rFonts w:hint="eastAsia" w:asciiTheme="minorEastAsia" w:hAnsiTheme="minorEastAsia" w:eastAsiaTheme="minorEastAsia"/>
              </w:rPr>
              <w:t>（3）供应商须具有良好的信誉，未被</w:t>
            </w:r>
            <w:r>
              <w:rPr>
                <w:rFonts w:asciiTheme="minorEastAsia" w:hAnsiTheme="minorEastAsia" w:eastAsiaTheme="minorEastAsia"/>
              </w:rPr>
              <w:t>“</w:t>
            </w:r>
            <w:r>
              <w:rPr>
                <w:rFonts w:hint="eastAsia" w:asciiTheme="minorEastAsia" w:hAnsiTheme="minorEastAsia" w:eastAsiaTheme="minorEastAsia"/>
              </w:rPr>
              <w:t>信用中国</w:t>
            </w:r>
            <w:r>
              <w:rPr>
                <w:rFonts w:asciiTheme="minorEastAsia" w:hAnsiTheme="minorEastAsia" w:eastAsiaTheme="minorEastAsia"/>
              </w:rPr>
              <w:t>”(</w:t>
            </w:r>
            <w:r>
              <w:fldChar w:fldCharType="begin"/>
            </w:r>
            <w:r>
              <w:instrText xml:space="preserve"> HYPERLINK "http://www.creditchina.gov.cn" </w:instrText>
            </w:r>
            <w:r>
              <w:fldChar w:fldCharType="separate"/>
            </w:r>
            <w:r>
              <w:rPr>
                <w:rFonts w:asciiTheme="minorEastAsia" w:hAnsiTheme="minorEastAsia" w:eastAsiaTheme="minorEastAsia"/>
                <w:b/>
              </w:rPr>
              <w:t>www.creditchina.gov.cn</w:t>
            </w:r>
            <w:r>
              <w:rPr>
                <w:rFonts w:asciiTheme="minorEastAsia" w:hAnsiTheme="minorEastAsia" w:eastAsiaTheme="minorEastAsia"/>
                <w:b/>
              </w:rPr>
              <w:fldChar w:fldCharType="end"/>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中国政府采购网</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 xml:space="preserve"> www.ccgp.gov.cn</w:t>
            </w:r>
            <w:r>
              <w:rPr>
                <w:rFonts w:hint="eastAsia" w:asciiTheme="minorEastAsia" w:hAnsiTheme="minorEastAsia" w:eastAsiaTheme="minorEastAsia"/>
              </w:rPr>
              <w:t>）列入失信被执行人、重大税收违法案件当事人名单、政府采购严重违法失信行为记录名单；</w:t>
            </w:r>
          </w:p>
          <w:p>
            <w:pPr>
              <w:spacing w:line="36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w:t>
            </w:r>
            <w:r>
              <w:rPr>
                <w:rFonts w:hint="eastAsia" w:cs="Times New Roman" w:asciiTheme="minorEastAsia" w:hAnsiTheme="minorEastAsia" w:eastAsiaTheme="minorEastAsia"/>
                <w:lang w:val="en-US" w:eastAsia="zh-CN"/>
              </w:rPr>
              <w:t>4</w:t>
            </w:r>
            <w:r>
              <w:rPr>
                <w:rFonts w:hint="eastAsia" w:cs="Times New Roman" w:asciiTheme="minorEastAsia" w:hAnsiTheme="minorEastAsia" w:eastAsiaTheme="minorEastAsia"/>
              </w:rPr>
              <w:t>）施工资质要求：具备</w:t>
            </w:r>
            <w:r>
              <w:rPr>
                <w:rFonts w:hint="eastAsia" w:ascii="宋体" w:hAnsi="宋体" w:cs="Times New Roman"/>
                <w:b/>
                <w:bCs/>
                <w:color w:val="000000" w:themeColor="text1"/>
              </w:rPr>
              <w:t>【市政公用工程施工总承包叁级及以上资质】</w:t>
            </w:r>
            <w:r>
              <w:rPr>
                <w:rFonts w:hint="eastAsia" w:cs="Times New Roman" w:asciiTheme="minorEastAsia" w:hAnsiTheme="minorEastAsia" w:eastAsiaTheme="minorEastAsia"/>
              </w:rPr>
              <w:t>，需具有合格有效的施工企业安全生产许可证，并在人员、设备、资金等方面具备相应的</w:t>
            </w:r>
            <w:r>
              <w:rPr>
                <w:rFonts w:hint="eastAsia" w:cs="Times New Roman" w:asciiTheme="minorEastAsia" w:hAnsiTheme="minorEastAsia" w:eastAsiaTheme="minorEastAsia"/>
                <w:lang w:eastAsia="zh-CN"/>
              </w:rPr>
              <w:t>施工</w:t>
            </w:r>
            <w:r>
              <w:rPr>
                <w:rFonts w:hint="eastAsia" w:cs="Times New Roman" w:asciiTheme="minorEastAsia" w:hAnsiTheme="minorEastAsia" w:eastAsiaTheme="minorEastAsia"/>
              </w:rPr>
              <w:t>能力。</w:t>
            </w:r>
          </w:p>
          <w:p>
            <w:pPr>
              <w:spacing w:line="36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（5）项目负责人资质要求：投标人拟派总承包项目经理应当具备</w:t>
            </w:r>
            <w:r>
              <w:rPr>
                <w:rFonts w:hint="eastAsia" w:ascii="宋体" w:hAnsi="宋体" w:cs="Times New Roman"/>
                <w:b/>
                <w:bCs/>
                <w:color w:val="000000" w:themeColor="text1"/>
              </w:rPr>
              <w:t>【市政公用工程专业二级</w:t>
            </w:r>
            <w:r>
              <w:rPr>
                <w:rFonts w:hint="eastAsia" w:ascii="宋体" w:hAnsi="宋体" w:cs="Times New Roman"/>
                <w:b/>
                <w:bCs/>
                <w:color w:val="000000" w:themeColor="text1"/>
                <w:lang w:eastAsia="zh-CN"/>
              </w:rPr>
              <w:t>及以上</w:t>
            </w:r>
            <w:r>
              <w:rPr>
                <w:rFonts w:hint="eastAsia" w:ascii="宋体" w:hAnsi="宋体" w:cs="Times New Roman"/>
                <w:b/>
                <w:bCs/>
                <w:color w:val="000000" w:themeColor="text1"/>
              </w:rPr>
              <w:t>注册建造师</w:t>
            </w:r>
            <w:r>
              <w:rPr>
                <w:rFonts w:hint="eastAsia" w:ascii="宋体" w:hAnsi="宋体" w:cs="Times New Roman"/>
                <w:b/>
                <w:bCs/>
                <w:color w:val="000000" w:themeColor="text1"/>
                <w:lang w:eastAsia="zh-CN"/>
              </w:rPr>
              <w:t>执业</w:t>
            </w:r>
            <w:r>
              <w:rPr>
                <w:rFonts w:hint="eastAsia" w:ascii="宋体" w:hAnsi="宋体" w:cs="Times New Roman"/>
                <w:b/>
                <w:bCs/>
                <w:color w:val="000000" w:themeColor="text1"/>
              </w:rPr>
              <w:t>资格】</w:t>
            </w:r>
            <w:r>
              <w:rPr>
                <w:rFonts w:hint="eastAsia" w:ascii="宋体" w:hAnsi="宋体" w:cs="Times New Roman"/>
                <w:b/>
                <w:bCs/>
                <w:color w:val="000000" w:themeColor="text1"/>
                <w:lang w:eastAsia="zh-CN"/>
              </w:rPr>
              <w:t>，</w:t>
            </w:r>
            <w:r>
              <w:rPr>
                <w:rFonts w:hint="eastAsia" w:cs="Times New Roman" w:asciiTheme="minorEastAsia" w:hAnsiTheme="minorEastAsia" w:eastAsiaTheme="minorEastAsia"/>
              </w:rPr>
              <w:t>具备有效的安全生产考核合格证书（B类）；且未担任其他在建项目的项目经理。 </w:t>
            </w:r>
          </w:p>
          <w:p>
            <w:pPr>
              <w:spacing w:line="360" w:lineRule="auto"/>
              <w:rPr>
                <w:rFonts w:asciiTheme="minorEastAsia" w:hAnsiTheme="minorEastAsia" w:eastAsiaTheme="minorEastAsia"/>
              </w:rPr>
            </w:pPr>
            <w:r>
              <w:rPr>
                <w:rFonts w:hint="eastAsia" w:asciiTheme="minorEastAsia" w:hAnsiTheme="minorEastAsia" w:eastAsiaTheme="minorEastAsia"/>
              </w:rPr>
              <w:t>（6）法定代表人或者负责人为同一人或者存在控股、管理关系的两个以上供应商，不得参加同一项目的投标；</w:t>
            </w:r>
          </w:p>
          <w:p>
            <w:pPr>
              <w:spacing w:line="360" w:lineRule="auto"/>
              <w:rPr>
                <w:rFonts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highlight w:val="none"/>
              </w:rPr>
              <w:t>本项目不接受联合体投标；</w:t>
            </w:r>
          </w:p>
          <w:p>
            <w:pPr>
              <w:spacing w:line="312" w:lineRule="auto"/>
              <w:rPr>
                <w:rFonts w:asciiTheme="minorEastAsia" w:hAnsiTheme="minorEastAsia" w:eastAsiaTheme="minorEastAsia"/>
                <w:color w:val="FF0000"/>
              </w:rPr>
            </w:pPr>
            <w:r>
              <w:rPr>
                <w:rFonts w:hint="eastAsia" w:asciiTheme="minorEastAsia" w:hAnsiTheme="minorEastAsia" w:eastAsiaTheme="minorEastAsia"/>
              </w:rPr>
              <w:t>（8）</w:t>
            </w:r>
            <w:r>
              <w:rPr>
                <w:rFonts w:hint="eastAsia" w:cs="宋体" w:asciiTheme="minorEastAsia" w:hAnsiTheme="minorEastAsia" w:eastAsiaTheme="minorEastAsia"/>
                <w:szCs w:val="21"/>
              </w:rPr>
              <w:t>本项</w:t>
            </w:r>
            <w:r>
              <w:rPr>
                <w:rFonts w:hint="eastAsia" w:asciiTheme="minorEastAsia" w:hAnsiTheme="minorEastAsia" w:eastAsiaTheme="minorEastAsia"/>
              </w:rPr>
              <w:t>目为电子招投标，需要使用</w:t>
            </w:r>
            <w:r>
              <w:rPr>
                <w:rFonts w:asciiTheme="minorEastAsia" w:hAnsiTheme="minorEastAsia" w:eastAsiaTheme="minorEastAsia"/>
              </w:rPr>
              <w:t>CA</w:t>
            </w:r>
            <w:r>
              <w:rPr>
                <w:rFonts w:hint="eastAsia" w:asciiTheme="minorEastAsia" w:hAnsiTheme="minorEastAsia" w:eastAsiaTheme="minorEastAsia"/>
              </w:rPr>
              <w:t>加密设备，供应商可通过新疆数字证书认证中心官网（</w:t>
            </w:r>
            <w:r>
              <w:rPr>
                <w:rFonts w:asciiTheme="minorEastAsia" w:hAnsiTheme="minorEastAsia" w:eastAsiaTheme="minorEastAsia"/>
              </w:rPr>
              <w:t>https://www.xjca.com.cn/</w:t>
            </w:r>
            <w:r>
              <w:rPr>
                <w:rFonts w:hint="eastAsia" w:asciiTheme="minorEastAsia" w:hAnsiTheme="minorEastAsia" w:eastAsiaTheme="minorEastAsia"/>
              </w:rPr>
              <w:t>）或下载“新疆政务通”</w:t>
            </w:r>
            <w:r>
              <w:rPr>
                <w:rFonts w:asciiTheme="minorEastAsia" w:hAnsiTheme="minorEastAsia" w:eastAsiaTheme="minorEastAsia"/>
              </w:rPr>
              <w:t>APP</w:t>
            </w:r>
            <w:r>
              <w:rPr>
                <w:rFonts w:hint="eastAsia" w:asciiTheme="minorEastAsia" w:hAnsiTheme="minorEastAsia" w:eastAsiaTheme="minorEastAsia"/>
              </w:rPr>
              <w:t>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pPr>
            <w:r>
              <w:rPr>
                <w:rFonts w:ascii="宋体" w:hAnsi="宋体"/>
              </w:rPr>
              <w:t>14</w:t>
            </w:r>
          </w:p>
        </w:tc>
        <w:tc>
          <w:tcPr>
            <w:tcW w:w="2142" w:type="dxa"/>
            <w:vAlign w:val="center"/>
          </w:tcPr>
          <w:p>
            <w:pPr>
              <w:spacing w:line="400" w:lineRule="exact"/>
              <w:jc w:val="center"/>
            </w:pPr>
            <w:r>
              <w:rPr>
                <w:rFonts w:hint="eastAsia" w:ascii="宋体" w:hAnsi="宋体"/>
              </w:rPr>
              <w:t>现场踏勘</w:t>
            </w:r>
          </w:p>
        </w:tc>
        <w:tc>
          <w:tcPr>
            <w:tcW w:w="6622" w:type="dxa"/>
            <w:vAlign w:val="center"/>
          </w:tcPr>
          <w:p>
            <w:pPr>
              <w:spacing w:line="400" w:lineRule="exact"/>
              <w:rPr>
                <w:rFonts w:ascii="宋体" w:hAnsi="宋体"/>
              </w:rPr>
            </w:pPr>
            <w:r>
              <w:rPr>
                <w:rFonts w:hint="eastAsia" w:ascii="宋体" w:hAnsi="宋体"/>
              </w:rPr>
              <w:t>不统一组织踏勘，各投标供应商应认真踏勘施工现场，了解项目地形位置，材料运输储存条件，掌握有关可能影响投标报价的因素和情况，投标人一旦中标后不得以不完全了解现场情况为借口而增加造价和延长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pPr>
            <w:r>
              <w:rPr>
                <w:rFonts w:ascii="宋体" w:hAnsi="宋体"/>
              </w:rPr>
              <w:t>15</w:t>
            </w:r>
          </w:p>
        </w:tc>
        <w:tc>
          <w:tcPr>
            <w:tcW w:w="2142" w:type="dxa"/>
            <w:vAlign w:val="center"/>
          </w:tcPr>
          <w:p>
            <w:pPr>
              <w:spacing w:line="400" w:lineRule="exact"/>
              <w:jc w:val="center"/>
              <w:rPr>
                <w:rFonts w:eastAsia="Times New Roman"/>
              </w:rPr>
            </w:pPr>
            <w:r>
              <w:rPr>
                <w:rFonts w:hint="eastAsia" w:ascii="宋体" w:hAnsi="宋体"/>
              </w:rPr>
              <w:t>投标预备会</w:t>
            </w:r>
          </w:p>
        </w:tc>
        <w:tc>
          <w:tcPr>
            <w:tcW w:w="6622" w:type="dxa"/>
            <w:vAlign w:val="center"/>
          </w:tcPr>
          <w:p>
            <w:pPr>
              <w:spacing w:line="400" w:lineRule="exact"/>
              <w:rPr>
                <w:rFonts w:eastAsia="Times New Roman"/>
              </w:rPr>
            </w:pPr>
            <w:r>
              <w:rPr>
                <w:rFonts w:hint="eastAsia" w:ascii="宋体" w:hAnsi="宋体"/>
              </w:rPr>
              <w:t>不召开，招标代理机构将对供应商所提出的问题予以解答，并出具书面答疑纪要。答疑纪要为磋商文件的组成部分，与磋商文件具有同等法律效力。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pPr>
            <w:r>
              <w:rPr>
                <w:rFonts w:ascii="宋体" w:hAnsi="宋体"/>
              </w:rPr>
              <w:t>16</w:t>
            </w:r>
          </w:p>
        </w:tc>
        <w:tc>
          <w:tcPr>
            <w:tcW w:w="2142" w:type="dxa"/>
            <w:vAlign w:val="center"/>
          </w:tcPr>
          <w:p>
            <w:pPr>
              <w:spacing w:line="400" w:lineRule="exact"/>
              <w:jc w:val="center"/>
              <w:rPr>
                <w:rFonts w:eastAsia="Times New Roman"/>
              </w:rPr>
            </w:pPr>
            <w:r>
              <w:rPr>
                <w:rFonts w:hint="eastAsia" w:ascii="宋体" w:hAnsi="宋体"/>
              </w:rPr>
              <w:t>构成磋商文件的其他材料</w:t>
            </w:r>
          </w:p>
        </w:tc>
        <w:tc>
          <w:tcPr>
            <w:tcW w:w="6622" w:type="dxa"/>
            <w:vAlign w:val="center"/>
          </w:tcPr>
          <w:p>
            <w:pPr>
              <w:spacing w:line="400" w:lineRule="exact"/>
              <w:rPr>
                <w:rFonts w:eastAsia="Times New Roman"/>
              </w:rPr>
            </w:pPr>
            <w:r>
              <w:rPr>
                <w:rFonts w:hint="eastAsia" w:ascii="宋体" w:hAnsi="宋体"/>
              </w:rPr>
              <w:t>根据磋商文件相应条款对磋商文件所作的答疑、修改，构成磋商文件的组成部分。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7" w:type="dxa"/>
            <w:gridSpan w:val="2"/>
            <w:vAlign w:val="center"/>
          </w:tcPr>
          <w:p>
            <w:pPr>
              <w:spacing w:line="400" w:lineRule="exact"/>
              <w:jc w:val="center"/>
            </w:pPr>
            <w:r>
              <w:rPr>
                <w:rFonts w:ascii="宋体" w:hAnsi="宋体"/>
              </w:rPr>
              <w:t>17</w:t>
            </w:r>
          </w:p>
        </w:tc>
        <w:tc>
          <w:tcPr>
            <w:tcW w:w="2142" w:type="dxa"/>
            <w:vAlign w:val="center"/>
          </w:tcPr>
          <w:p>
            <w:pPr>
              <w:pStyle w:val="23"/>
              <w:spacing w:line="400" w:lineRule="exact"/>
              <w:rPr>
                <w:rFonts w:hAnsi="宋体" w:eastAsia="Times New Roman"/>
              </w:rPr>
            </w:pPr>
            <w:r>
              <w:rPr>
                <w:rFonts w:hint="eastAsia" w:hAnsi="宋体"/>
              </w:rPr>
              <w:t>澄清或者修改时间</w:t>
            </w:r>
          </w:p>
        </w:tc>
        <w:tc>
          <w:tcPr>
            <w:tcW w:w="6622" w:type="dxa"/>
            <w:vAlign w:val="center"/>
          </w:tcPr>
          <w:p>
            <w:pPr>
              <w:pStyle w:val="23"/>
              <w:spacing w:line="400" w:lineRule="exact"/>
              <w:rPr>
                <w:rFonts w:hAnsi="宋体"/>
              </w:rPr>
            </w:pPr>
            <w:r>
              <w:rPr>
                <w:rFonts w:hint="eastAsia" w:hAnsi="宋体"/>
              </w:rPr>
              <w:t>磋商截止时间</w:t>
            </w:r>
            <w:r>
              <w:rPr>
                <w:rFonts w:hAnsi="宋体"/>
              </w:rPr>
              <w:t>5</w:t>
            </w:r>
            <w:r>
              <w:rPr>
                <w:rFonts w:hint="eastAsia" w:hAnsi="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37" w:type="dxa"/>
            <w:gridSpan w:val="2"/>
            <w:vAlign w:val="center"/>
          </w:tcPr>
          <w:p>
            <w:pPr>
              <w:spacing w:line="400" w:lineRule="exact"/>
              <w:jc w:val="center"/>
            </w:pPr>
            <w:r>
              <w:rPr>
                <w:rFonts w:ascii="宋体" w:hAnsi="宋体"/>
              </w:rPr>
              <w:t>18</w:t>
            </w:r>
          </w:p>
        </w:tc>
        <w:tc>
          <w:tcPr>
            <w:tcW w:w="2142" w:type="dxa"/>
            <w:vAlign w:val="center"/>
          </w:tcPr>
          <w:p>
            <w:pPr>
              <w:spacing w:line="400" w:lineRule="exact"/>
              <w:jc w:val="center"/>
              <w:rPr>
                <w:rFonts w:eastAsia="Times New Roman"/>
              </w:rPr>
            </w:pPr>
            <w:r>
              <w:rPr>
                <w:rFonts w:hint="eastAsia" w:ascii="宋体" w:hAnsi="宋体"/>
              </w:rPr>
              <w:t>构成响应文件的其他材料</w:t>
            </w:r>
          </w:p>
        </w:tc>
        <w:tc>
          <w:tcPr>
            <w:tcW w:w="6622" w:type="dxa"/>
            <w:vAlign w:val="center"/>
          </w:tcPr>
          <w:p>
            <w:pPr>
              <w:spacing w:line="400" w:lineRule="exact"/>
            </w:pPr>
            <w:r>
              <w:rPr>
                <w:rFonts w:hint="eastAsia" w:ascii="宋体" w:hAnsi="宋体"/>
              </w:rPr>
              <w:t>供应商认为应增加的资料或说明。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37" w:type="dxa"/>
            <w:gridSpan w:val="2"/>
            <w:vAlign w:val="center"/>
          </w:tcPr>
          <w:p>
            <w:pPr>
              <w:spacing w:line="400" w:lineRule="exact"/>
              <w:jc w:val="center"/>
            </w:pPr>
            <w:r>
              <w:rPr>
                <w:rFonts w:ascii="宋体" w:hAnsi="宋体"/>
              </w:rPr>
              <w:t>19</w:t>
            </w:r>
          </w:p>
        </w:tc>
        <w:tc>
          <w:tcPr>
            <w:tcW w:w="2142" w:type="dxa"/>
            <w:vAlign w:val="center"/>
          </w:tcPr>
          <w:p>
            <w:pPr>
              <w:spacing w:line="400" w:lineRule="exact"/>
              <w:jc w:val="center"/>
              <w:rPr>
                <w:rFonts w:eastAsia="Times New Roman"/>
              </w:rPr>
            </w:pPr>
            <w:r>
              <w:rPr>
                <w:rFonts w:hint="eastAsia" w:ascii="宋体" w:hAnsi="宋体"/>
              </w:rPr>
              <w:t>投标有效期</w:t>
            </w:r>
          </w:p>
        </w:tc>
        <w:tc>
          <w:tcPr>
            <w:tcW w:w="6622" w:type="dxa"/>
            <w:vAlign w:val="center"/>
          </w:tcPr>
          <w:p>
            <w:pPr>
              <w:spacing w:line="400" w:lineRule="exact"/>
              <w:rPr>
                <w:rFonts w:eastAsia="Times New Roman"/>
              </w:rPr>
            </w:pPr>
            <w:r>
              <w:rPr>
                <w:rFonts w:hint="eastAsia" w:ascii="宋体" w:hAnsi="宋体" w:cs="Times New Roman"/>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37" w:type="dxa"/>
            <w:gridSpan w:val="2"/>
            <w:vAlign w:val="center"/>
          </w:tcPr>
          <w:p>
            <w:pPr>
              <w:spacing w:line="400" w:lineRule="exact"/>
              <w:jc w:val="center"/>
            </w:pPr>
            <w:r>
              <w:rPr>
                <w:rFonts w:ascii="宋体" w:hAnsi="宋体"/>
              </w:rPr>
              <w:t>20</w:t>
            </w:r>
          </w:p>
        </w:tc>
        <w:tc>
          <w:tcPr>
            <w:tcW w:w="2142" w:type="dxa"/>
            <w:vAlign w:val="center"/>
          </w:tcPr>
          <w:p>
            <w:pPr>
              <w:spacing w:line="400" w:lineRule="exact"/>
              <w:jc w:val="center"/>
              <w:rPr>
                <w:rFonts w:eastAsia="Times New Roman"/>
              </w:rPr>
            </w:pPr>
            <w:r>
              <w:rPr>
                <w:rFonts w:hint="eastAsia" w:ascii="宋体" w:hAnsi="宋体"/>
              </w:rPr>
              <w:t>磋商保证金</w:t>
            </w:r>
          </w:p>
        </w:tc>
        <w:tc>
          <w:tcPr>
            <w:tcW w:w="6622" w:type="dxa"/>
            <w:vAlign w:val="center"/>
          </w:tcPr>
          <w:p>
            <w:pPr>
              <w:spacing w:line="400" w:lineRule="exact"/>
              <w:rPr>
                <w:rFonts w:eastAsia="Times New Roman"/>
              </w:rPr>
            </w:pPr>
            <w:r>
              <w:rPr>
                <w:rFonts w:hint="eastAsia" w:ascii="宋体" w:hAnsi="宋体"/>
                <w:b/>
              </w:rPr>
              <w:t>本项目的磋商保证金为人民币：</w:t>
            </w:r>
            <w:r>
              <w:rPr>
                <w:rFonts w:hint="eastAsia" w:ascii="宋体" w:hAnsi="宋体" w:cs="Times New Roman"/>
                <w:b/>
                <w:bCs/>
                <w:color w:val="000000" w:themeColor="text1"/>
                <w:u w:val="single"/>
                <w:lang w:val="en-US" w:eastAsia="zh-CN"/>
              </w:rPr>
              <w:t>伍</w:t>
            </w:r>
            <w:r>
              <w:rPr>
                <w:rFonts w:hint="eastAsia" w:ascii="宋体" w:hAnsi="宋体" w:cs="Times New Roman"/>
                <w:b/>
                <w:bCs/>
                <w:color w:val="000000" w:themeColor="text1"/>
                <w:u w:val="single"/>
              </w:rPr>
              <w:t>万元，</w:t>
            </w:r>
            <w:r>
              <w:rPr>
                <w:rFonts w:hint="eastAsia" w:ascii="宋体" w:hAnsi="宋体"/>
              </w:rPr>
              <w:t>磋商保证金到账截止时间同磋商截止时间。</w:t>
            </w:r>
          </w:p>
          <w:p>
            <w:pPr>
              <w:spacing w:line="400" w:lineRule="exact"/>
              <w:rPr>
                <w:rFonts w:ascii="宋体"/>
                <w:b/>
              </w:rPr>
            </w:pPr>
            <w:r>
              <w:rPr>
                <w:rFonts w:hint="eastAsia" w:ascii="宋体" w:hAnsi="宋体"/>
                <w:b/>
              </w:rPr>
              <w:t>提交方式：从供应商基本账户以电汇、网银等非现金形式在提交首次响应文件截止时间前交纳。汇款需注明采购项目编号或名称。</w:t>
            </w:r>
          </w:p>
          <w:p>
            <w:pPr>
              <w:spacing w:line="400" w:lineRule="exact"/>
              <w:rPr>
                <w:rFonts w:eastAsia="Times New Roman"/>
                <w:b/>
              </w:rPr>
            </w:pPr>
            <w:r>
              <w:rPr>
                <w:rFonts w:hint="eastAsia" w:ascii="宋体" w:hAnsi="宋体"/>
                <w:b/>
              </w:rPr>
              <w:t>账户信息：</w:t>
            </w:r>
          </w:p>
          <w:p>
            <w:pPr>
              <w:spacing w:line="440" w:lineRule="exact"/>
              <w:rPr>
                <w:rFonts w:ascii="宋体" w:hAnsi="宋体"/>
              </w:rPr>
            </w:pPr>
            <w:r>
              <w:rPr>
                <w:rFonts w:hint="eastAsia" w:ascii="宋体" w:hAnsi="宋体"/>
              </w:rPr>
              <w:t>单位名称：新疆汇力赋能项目管理有限责任公司</w:t>
            </w:r>
          </w:p>
          <w:p>
            <w:pPr>
              <w:spacing w:line="440" w:lineRule="exact"/>
              <w:rPr>
                <w:rFonts w:ascii="宋体" w:hAnsi="宋体"/>
              </w:rPr>
            </w:pPr>
            <w:r>
              <w:rPr>
                <w:rFonts w:hint="eastAsia" w:ascii="宋体" w:hAnsi="宋体"/>
              </w:rPr>
              <w:t>开户银行：中国工商银行股份有限公司巴音郭楞蒙古自治州分行</w:t>
            </w:r>
          </w:p>
          <w:p>
            <w:pPr>
              <w:spacing w:line="440" w:lineRule="exact"/>
              <w:rPr>
                <w:rFonts w:ascii="宋体" w:hAnsi="宋体"/>
              </w:rPr>
            </w:pPr>
            <w:r>
              <w:rPr>
                <w:rFonts w:hint="eastAsia" w:ascii="宋体" w:hAnsi="宋体"/>
              </w:rPr>
              <w:t>帐  号：3010024709200410350</w:t>
            </w:r>
          </w:p>
          <w:p>
            <w:pPr>
              <w:spacing w:line="440" w:lineRule="exact"/>
              <w:rPr>
                <w:rFonts w:ascii="宋体" w:hAnsi="宋体"/>
              </w:rPr>
            </w:pPr>
            <w:r>
              <w:rPr>
                <w:rFonts w:hint="eastAsia" w:ascii="宋体" w:hAnsi="宋体"/>
              </w:rPr>
              <w:t>行  号：102888000013</w:t>
            </w:r>
          </w:p>
          <w:p>
            <w:pPr>
              <w:spacing w:line="400" w:lineRule="exact"/>
              <w:rPr>
                <w:rFonts w:eastAsia="Times New Roman"/>
              </w:rPr>
            </w:pPr>
            <w:r>
              <w:rPr>
                <w:rFonts w:hint="eastAsia" w:ascii="宋体" w:hAnsi="宋体"/>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pPr>
            <w:r>
              <w:rPr>
                <w:rFonts w:ascii="宋体" w:hAnsi="宋体"/>
              </w:rPr>
              <w:t>21</w:t>
            </w:r>
          </w:p>
        </w:tc>
        <w:tc>
          <w:tcPr>
            <w:tcW w:w="2142" w:type="dxa"/>
            <w:vAlign w:val="center"/>
          </w:tcPr>
          <w:p>
            <w:pPr>
              <w:spacing w:line="400" w:lineRule="exact"/>
              <w:jc w:val="center"/>
              <w:rPr>
                <w:rFonts w:eastAsia="Times New Roman"/>
              </w:rPr>
            </w:pPr>
            <w:r>
              <w:rPr>
                <w:rFonts w:hint="eastAsia" w:ascii="宋体" w:hAnsi="宋体" w:cs="宋体"/>
                <w:color w:val="000000"/>
                <w:szCs w:val="21"/>
              </w:rPr>
              <w:t>投标前准备</w:t>
            </w:r>
          </w:p>
        </w:tc>
        <w:tc>
          <w:tcPr>
            <w:tcW w:w="6622" w:type="dxa"/>
            <w:vAlign w:val="center"/>
          </w:tcPr>
          <w:p>
            <w:pPr>
              <w:spacing w:line="312" w:lineRule="auto"/>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、本项目实行网上投标，采用加密电子投标响应文件。若供应商参与投标，自行承担投标一切费用。</w:t>
            </w:r>
          </w:p>
          <w:p>
            <w:pPr>
              <w:spacing w:line="312" w:lineRule="auto"/>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、各供应商在开标前应确保成为新疆维吾尔自治区政府采购网正式注册入库供应商，并完成</w:t>
            </w:r>
            <w:r>
              <w:rPr>
                <w:rFonts w:ascii="宋体" w:hAnsi="宋体" w:cs="宋体"/>
                <w:color w:val="000000"/>
                <w:szCs w:val="21"/>
              </w:rPr>
              <w:t>CA</w:t>
            </w:r>
            <w:r>
              <w:rPr>
                <w:rFonts w:hint="eastAsia" w:ascii="宋体" w:hAnsi="宋体" w:cs="宋体"/>
                <w:color w:val="000000"/>
                <w:szCs w:val="21"/>
              </w:rPr>
              <w:t>数字证书申领。因未注册入库、未办理</w:t>
            </w:r>
            <w:r>
              <w:rPr>
                <w:rFonts w:ascii="宋体" w:hAnsi="宋体" w:cs="宋体"/>
                <w:color w:val="000000"/>
                <w:szCs w:val="21"/>
              </w:rPr>
              <w:t>CA</w:t>
            </w:r>
            <w:r>
              <w:rPr>
                <w:rFonts w:hint="eastAsia" w:ascii="宋体" w:hAnsi="宋体" w:cs="宋体"/>
                <w:color w:val="000000"/>
                <w:szCs w:val="21"/>
              </w:rPr>
              <w:t>数字证书等原因造成无法投标或投标失败等后果由供应商自行承担。</w:t>
            </w:r>
          </w:p>
          <w:p>
            <w:pPr>
              <w:spacing w:line="312" w:lineRule="auto"/>
              <w:rPr>
                <w:rFonts w:eastAsia="Times New Roman"/>
              </w:rPr>
            </w:pPr>
            <w:r>
              <w:rPr>
                <w:rFonts w:ascii="宋体" w:hAnsi="宋体" w:cs="宋体"/>
                <w:color w:val="000000"/>
                <w:szCs w:val="21"/>
              </w:rPr>
              <w:t>3</w:t>
            </w:r>
            <w:r>
              <w:rPr>
                <w:rFonts w:hint="eastAsia" w:ascii="宋体" w:hAnsi="宋体" w:cs="宋体"/>
                <w:color w:val="000000"/>
                <w:szCs w:val="21"/>
              </w:rPr>
              <w:t>、供应商将政采云电子交易客户端下载、安装完成后，可通过账号密码或</w:t>
            </w:r>
            <w:r>
              <w:rPr>
                <w:rFonts w:ascii="宋体" w:hAnsi="宋体" w:cs="宋体"/>
                <w:color w:val="000000"/>
                <w:szCs w:val="21"/>
              </w:rPr>
              <w:t>CA</w:t>
            </w:r>
            <w:r>
              <w:rPr>
                <w:rFonts w:hint="eastAsia" w:ascii="宋体" w:hAnsi="宋体" w:cs="宋体"/>
                <w:color w:val="000000"/>
                <w:szCs w:val="21"/>
              </w:rPr>
              <w:t>登录客户端进行响应文件制作。在使用政采云投标客户端时，建议使用</w:t>
            </w:r>
            <w:r>
              <w:rPr>
                <w:rFonts w:ascii="宋体" w:hAnsi="宋体" w:cs="宋体"/>
                <w:color w:val="000000"/>
                <w:szCs w:val="21"/>
              </w:rPr>
              <w:t>WIN7</w:t>
            </w:r>
            <w:r>
              <w:rPr>
                <w:rFonts w:hint="eastAsia" w:ascii="宋体" w:hAnsi="宋体" w:cs="宋体"/>
                <w:color w:val="000000"/>
                <w:szCs w:val="21"/>
              </w:rPr>
              <w:t>及以上操作系统。客户端请至新疆政府采购网（</w:t>
            </w:r>
            <w:r>
              <w:fldChar w:fldCharType="begin"/>
            </w:r>
            <w:r>
              <w:instrText xml:space="preserve"> HYPERLINK "http://www.ccgp-xinjiang.gov.cn/" </w:instrText>
            </w:r>
            <w:r>
              <w:fldChar w:fldCharType="separate"/>
            </w:r>
            <w:r>
              <w:rPr>
                <w:rFonts w:ascii="宋体" w:hAnsi="宋体" w:cs="宋体"/>
                <w:color w:val="000000"/>
                <w:szCs w:val="21"/>
              </w:rPr>
              <w:t>http://www.ccgp-xinjiang.gov.cn/</w:t>
            </w:r>
            <w:r>
              <w:rPr>
                <w:rFonts w:ascii="宋体" w:hAnsi="宋体" w:cs="宋体"/>
                <w:color w:val="000000"/>
                <w:szCs w:val="21"/>
              </w:rPr>
              <w:fldChar w:fldCharType="end"/>
            </w:r>
            <w:r>
              <w:rPr>
                <w:rFonts w:hint="eastAsia" w:ascii="宋体" w:hAnsi="宋体" w:cs="宋体"/>
                <w:color w:val="000000"/>
                <w:szCs w:val="21"/>
              </w:rPr>
              <w:t>）下载专区查看，如有问题可拨打政采云客户服务热线</w:t>
            </w:r>
            <w:r>
              <w:rPr>
                <w:rFonts w:ascii="宋体" w:hAnsi="宋体" w:cs="宋体"/>
                <w:color w:val="000000"/>
                <w:szCs w:val="21"/>
              </w:rPr>
              <w:t>400-881-7190</w:t>
            </w:r>
            <w:r>
              <w:rPr>
                <w:rFonts w:hint="eastAsia" w:ascii="宋体" w:hAnsi="宋体" w:cs="宋体"/>
                <w:color w:val="000000"/>
                <w:szCs w:val="21"/>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137" w:type="dxa"/>
            <w:gridSpan w:val="2"/>
            <w:vAlign w:val="center"/>
          </w:tcPr>
          <w:p>
            <w:pPr>
              <w:spacing w:line="400" w:lineRule="exact"/>
              <w:jc w:val="center"/>
              <w:rPr>
                <w:color w:val="000000" w:themeColor="text1"/>
              </w:rPr>
            </w:pPr>
            <w:r>
              <w:rPr>
                <w:rFonts w:ascii="宋体" w:hAnsi="宋体"/>
                <w:color w:val="000000" w:themeColor="text1"/>
              </w:rPr>
              <w:t>22</w:t>
            </w:r>
          </w:p>
        </w:tc>
        <w:tc>
          <w:tcPr>
            <w:tcW w:w="2142" w:type="dxa"/>
            <w:vAlign w:val="center"/>
          </w:tcPr>
          <w:p>
            <w:pPr>
              <w:spacing w:line="400" w:lineRule="exact"/>
              <w:jc w:val="center"/>
              <w:rPr>
                <w:rFonts w:eastAsia="Times New Roman"/>
              </w:rPr>
            </w:pPr>
            <w:r>
              <w:rPr>
                <w:rFonts w:hint="eastAsia" w:ascii="宋体" w:hAnsi="宋体"/>
              </w:rPr>
              <w:t>磋商响应文件签字、盖章要求</w:t>
            </w:r>
          </w:p>
        </w:tc>
        <w:tc>
          <w:tcPr>
            <w:tcW w:w="6622" w:type="dxa"/>
            <w:vAlign w:val="center"/>
          </w:tcPr>
          <w:p>
            <w:pPr>
              <w:spacing w:line="400" w:lineRule="exact"/>
              <w:rPr>
                <w:rFonts w:ascii="宋体"/>
              </w:rPr>
            </w:pPr>
            <w:r>
              <w:rPr>
                <w:rFonts w:hint="eastAsia" w:ascii="宋体" w:hAnsi="宋体"/>
              </w:rPr>
              <w:t>上传的电子磋商响应文件的盖章可采用</w:t>
            </w:r>
            <w:r>
              <w:rPr>
                <w:rFonts w:ascii="宋体" w:hAnsi="宋体"/>
              </w:rPr>
              <w:t>CA</w:t>
            </w:r>
            <w:r>
              <w:rPr>
                <w:rFonts w:hint="eastAsia" w:ascii="宋体" w:hAnsi="宋体"/>
              </w:rPr>
              <w:t>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37" w:type="dxa"/>
            <w:gridSpan w:val="2"/>
            <w:vAlign w:val="center"/>
          </w:tcPr>
          <w:p>
            <w:pPr>
              <w:spacing w:line="400" w:lineRule="exact"/>
              <w:jc w:val="center"/>
              <w:rPr>
                <w:color w:val="000000" w:themeColor="text1"/>
              </w:rPr>
            </w:pPr>
            <w:r>
              <w:rPr>
                <w:rFonts w:ascii="宋体" w:hAnsi="宋体"/>
                <w:color w:val="000000" w:themeColor="text1"/>
              </w:rPr>
              <w:t>23</w:t>
            </w:r>
          </w:p>
        </w:tc>
        <w:tc>
          <w:tcPr>
            <w:tcW w:w="2142" w:type="dxa"/>
            <w:vAlign w:val="center"/>
          </w:tcPr>
          <w:p>
            <w:pPr>
              <w:pStyle w:val="23"/>
              <w:spacing w:line="400" w:lineRule="exact"/>
              <w:rPr>
                <w:rFonts w:hAnsi="宋体" w:eastAsia="Times New Roman"/>
              </w:rPr>
            </w:pPr>
            <w:r>
              <w:rPr>
                <w:rFonts w:hint="eastAsia" w:hAnsi="宋体"/>
              </w:rPr>
              <w:t>磋商响应文件数量及制作</w:t>
            </w:r>
          </w:p>
        </w:tc>
        <w:tc>
          <w:tcPr>
            <w:tcW w:w="6622" w:type="dxa"/>
            <w:vAlign w:val="center"/>
          </w:tcPr>
          <w:p>
            <w:pPr>
              <w:pStyle w:val="23"/>
              <w:spacing w:line="440" w:lineRule="exact"/>
              <w:rPr>
                <w:color w:val="000000" w:themeColor="text1"/>
              </w:rPr>
            </w:pPr>
            <w:r>
              <w:rPr>
                <w:color w:val="000000" w:themeColor="text1"/>
              </w:rPr>
              <w:t>1</w:t>
            </w:r>
            <w:r>
              <w:rPr>
                <w:rFonts w:hint="eastAsia"/>
                <w:color w:val="000000" w:themeColor="text1"/>
              </w:rPr>
              <w:t>、供应商投标时须提供：加密的电子响应文件壹份（</w:t>
            </w:r>
            <w:r>
              <w:rPr>
                <w:color w:val="000000" w:themeColor="text1"/>
              </w:rPr>
              <w:t xml:space="preserve">*.jmb </w:t>
            </w:r>
            <w:r>
              <w:rPr>
                <w:rFonts w:hint="eastAsia"/>
                <w:color w:val="000000" w:themeColor="text1"/>
              </w:rPr>
              <w:t>格式）；备份文件壹份（</w:t>
            </w:r>
            <w:r>
              <w:rPr>
                <w:color w:val="000000" w:themeColor="text1"/>
              </w:rPr>
              <w:t>BFBS</w:t>
            </w:r>
            <w:r>
              <w:rPr>
                <w:rFonts w:hint="eastAsia"/>
                <w:color w:val="000000" w:themeColor="text1"/>
              </w:rPr>
              <w:t>格式），按政采云平台供应商项目采购</w:t>
            </w:r>
            <w:r>
              <w:rPr>
                <w:color w:val="000000" w:themeColor="text1"/>
              </w:rPr>
              <w:t>-</w:t>
            </w:r>
            <w:r>
              <w:rPr>
                <w:rFonts w:hint="eastAsia"/>
                <w:color w:val="000000" w:themeColor="text1"/>
              </w:rPr>
              <w:t>电子招投标操作指南</w:t>
            </w:r>
            <w:r>
              <w:rPr>
                <w:color w:val="000000" w:themeColor="text1"/>
              </w:rPr>
              <w:t>(www.zcygov.cn)</w:t>
            </w:r>
            <w:r>
              <w:rPr>
                <w:rFonts w:hint="eastAsia"/>
                <w:color w:val="000000" w:themeColor="text1"/>
              </w:rPr>
              <w:t>及本磋商文件要求编制、提交。</w:t>
            </w:r>
          </w:p>
          <w:p>
            <w:pPr>
              <w:pStyle w:val="676"/>
              <w:spacing w:line="312" w:lineRule="auto"/>
              <w:jc w:val="both"/>
              <w:rPr>
                <w:rFonts w:hAnsi="Courier New" w:cs="Times New Roman"/>
                <w:color w:val="000000" w:themeColor="text1"/>
              </w:rPr>
            </w:pPr>
            <w:r>
              <w:rPr>
                <w:rFonts w:hAnsi="Courier New" w:cs="Times New Roman"/>
                <w:color w:val="000000" w:themeColor="text1"/>
              </w:rPr>
              <w:t>2</w:t>
            </w:r>
            <w:r>
              <w:rPr>
                <w:rFonts w:hint="eastAsia" w:hAnsi="Courier New" w:cs="Times New Roman"/>
                <w:color w:val="000000" w:themeColor="text1"/>
              </w:rPr>
              <w:t>、开标后各投标供应商需在公示期满后，另行提交纸质版响应文件（正本一份、副本二份）。须与电子版响应文件内容一致，纸质响应文件需留存备案将一律不予退还。</w:t>
            </w:r>
          </w:p>
          <w:p>
            <w:pPr>
              <w:pStyle w:val="676"/>
              <w:spacing w:line="440" w:lineRule="exact"/>
              <w:jc w:val="both"/>
              <w:rPr>
                <w:rFonts w:hAnsi="Courier New" w:cs="Times New Roman"/>
                <w:color w:val="000000" w:themeColor="text1"/>
              </w:rPr>
            </w:pPr>
            <w:r>
              <w:rPr>
                <w:rFonts w:hAnsi="Courier New" w:cs="Times New Roman"/>
                <w:color w:val="000000" w:themeColor="text1"/>
              </w:rPr>
              <w:t>3</w:t>
            </w:r>
            <w:r>
              <w:rPr>
                <w:rFonts w:hint="eastAsia" w:hAnsi="Courier New" w:cs="Times New Roman"/>
                <w:color w:val="000000" w:themeColor="text1"/>
              </w:rPr>
              <w:t>、纸质版标书邮寄地址及收件人：</w:t>
            </w:r>
            <w:r>
              <w:rPr>
                <w:rFonts w:hint="eastAsia" w:hAnsi="Courier New" w:cs="Times New Roman"/>
                <w:color w:val="000000"/>
              </w:rPr>
              <w:t>新疆新疆巴州库尔勒市团结辖区兰干路18号吉恒大厦1栋1层01商铺（新疆汇力赋能项目管理有限责任公司）</w:t>
            </w:r>
          </w:p>
          <w:p>
            <w:pPr>
              <w:widowControl/>
              <w:spacing w:line="440" w:lineRule="exact"/>
              <w:rPr>
                <w:rFonts w:ascii="宋体" w:hAnsi="Courier New"/>
                <w:color w:val="000000" w:themeColor="text1"/>
              </w:rPr>
            </w:pPr>
            <w:r>
              <w:rPr>
                <w:rFonts w:hint="eastAsia" w:ascii="宋体" w:hAnsi="Courier New"/>
                <w:color w:val="000000" w:themeColor="text1"/>
              </w:rPr>
              <w:t>收件人：</w:t>
            </w:r>
            <w:r>
              <w:rPr>
                <w:rFonts w:hint="eastAsia" w:ascii="宋体" w:hAnsi="Courier New"/>
                <w:color w:val="000000" w:themeColor="text1"/>
                <w:lang w:val="en-US" w:eastAsia="zh-CN"/>
              </w:rPr>
              <w:t>华敏</w:t>
            </w:r>
            <w:r>
              <w:rPr>
                <w:rFonts w:ascii="宋体" w:hAnsi="Courier New"/>
                <w:color w:val="000000" w:themeColor="text1"/>
              </w:rPr>
              <w:t xml:space="preserve">  0996-</w:t>
            </w:r>
            <w:r>
              <w:rPr>
                <w:rFonts w:hint="eastAsia" w:ascii="宋体" w:hAnsi="Courier New"/>
                <w:color w:val="000000" w:themeColor="text1"/>
              </w:rPr>
              <w:t>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spacing w:line="400" w:lineRule="exact"/>
              <w:jc w:val="center"/>
              <w:rPr>
                <w:color w:val="000000" w:themeColor="text1"/>
              </w:rPr>
            </w:pPr>
            <w:r>
              <w:rPr>
                <w:rFonts w:ascii="宋体" w:hAnsi="宋体"/>
                <w:color w:val="000000" w:themeColor="text1"/>
              </w:rPr>
              <w:t>24</w:t>
            </w:r>
          </w:p>
        </w:tc>
        <w:tc>
          <w:tcPr>
            <w:tcW w:w="2142" w:type="dxa"/>
            <w:vAlign w:val="center"/>
          </w:tcPr>
          <w:p>
            <w:pPr>
              <w:spacing w:line="400" w:lineRule="exact"/>
              <w:jc w:val="center"/>
              <w:rPr>
                <w:rFonts w:eastAsia="Times New Roman"/>
                <w:color w:val="FF0000"/>
              </w:rPr>
            </w:pPr>
            <w:r>
              <w:rPr>
                <w:rFonts w:hint="eastAsia" w:ascii="BRGEKD+??¨¬?" w:hAnsi="BRGEKD+??¨¬?" w:cs="BRGEKD+??¨¬?"/>
                <w:spacing w:val="-1"/>
              </w:rPr>
              <w:t>响应文件的解密</w:t>
            </w:r>
          </w:p>
        </w:tc>
        <w:tc>
          <w:tcPr>
            <w:tcW w:w="6622" w:type="dxa"/>
            <w:vAlign w:val="center"/>
          </w:tcPr>
          <w:p>
            <w:pPr>
              <w:spacing w:line="400" w:lineRule="exact"/>
              <w:rPr>
                <w:rFonts w:eastAsia="Times New Roman"/>
                <w:color w:val="FF0000"/>
              </w:rPr>
            </w:pPr>
            <w:r>
              <w:rPr>
                <w:rFonts w:hint="eastAsia" w:cs="宋体" w:asciiTheme="minorEastAsia" w:hAnsiTheme="minorEastAsia" w:eastAsiaTheme="minorEastAsia"/>
                <w:color w:val="000000"/>
                <w:szCs w:val="21"/>
              </w:rPr>
              <w:t>本项目采用全流程不见面电子开评标，供应商无需到开标现场解密，通过政采云平台在线响应，并保持电话畅通。开标时发出解密指令后</w:t>
            </w:r>
            <w:r>
              <w:rPr>
                <w:rFonts w:cs="宋体" w:asciiTheme="minorEastAsia" w:hAnsiTheme="minorEastAsia" w:eastAsiaTheme="minorEastAsia"/>
                <w:color w:val="000000"/>
                <w:szCs w:val="21"/>
              </w:rPr>
              <w:t>30</w:t>
            </w:r>
            <w:r>
              <w:rPr>
                <w:rFonts w:hint="eastAsia" w:cs="宋体" w:asciiTheme="minorEastAsia" w:hAnsiTheme="minorEastAsia" w:eastAsiaTheme="minorEastAsia"/>
                <w:color w:val="000000"/>
                <w:szCs w:val="21"/>
              </w:rPr>
              <w:t>分钟内，供应商可以登录“政采云”平台，用“项目采购</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开标评标”功能进行解密响应文件。若供应商在规定时间内</w:t>
            </w:r>
            <w:r>
              <w:rPr>
                <w:rFonts w:hint="eastAsia" w:cs="宋体" w:asciiTheme="minorEastAsia" w:hAnsiTheme="minorEastAsia" w:eastAsiaTheme="minorEastAsia"/>
                <w:color w:val="000000" w:themeColor="text1"/>
                <w:szCs w:val="21"/>
              </w:rPr>
              <w:t>未按时解密的，或解密失败又未提交备份文件的，</w:t>
            </w:r>
            <w:r>
              <w:rPr>
                <w:rFonts w:hint="eastAsia" w:cs="宋体" w:asciiTheme="minorEastAsia" w:hAnsiTheme="minorEastAsia" w:eastAsiaTheme="minorEastAsia"/>
                <w:color w:val="000000"/>
                <w:szCs w:val="21"/>
              </w:rPr>
              <w:t>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spacing w:line="400" w:lineRule="exact"/>
              <w:jc w:val="center"/>
              <w:rPr>
                <w:rFonts w:ascii="宋体" w:hAnsi="宋体"/>
              </w:rPr>
            </w:pPr>
            <w:r>
              <w:rPr>
                <w:rFonts w:hint="eastAsia" w:ascii="宋体" w:hAnsi="宋体"/>
              </w:rPr>
              <w:t>25</w:t>
            </w:r>
          </w:p>
        </w:tc>
        <w:tc>
          <w:tcPr>
            <w:tcW w:w="2142" w:type="dxa"/>
            <w:vAlign w:val="center"/>
          </w:tcPr>
          <w:p>
            <w:pPr>
              <w:pStyle w:val="23"/>
              <w:spacing w:line="440" w:lineRule="exact"/>
              <w:jc w:val="center"/>
              <w:rPr>
                <w:rFonts w:ascii="BRGEKD+??¨¬?" w:hAnsi="BRGEKD+??¨¬?" w:cs="BRGEKD+??¨¬?"/>
                <w:spacing w:val="-1"/>
              </w:rPr>
            </w:pPr>
            <w:r>
              <w:rPr>
                <w:rFonts w:hint="eastAsia" w:ascii="BRGEKD+ËÎÌå" w:hAnsi="BRGEKD+ËÎÌå" w:cs="BRGEKD+ËÎÌå"/>
                <w:spacing w:val="-1"/>
              </w:rPr>
              <w:t>投标报价确认时间要求</w:t>
            </w:r>
          </w:p>
        </w:tc>
        <w:tc>
          <w:tcPr>
            <w:tcW w:w="6622" w:type="dxa"/>
            <w:vAlign w:val="center"/>
          </w:tcPr>
          <w:p>
            <w:pPr>
              <w:pStyle w:val="23"/>
              <w:spacing w:line="440" w:lineRule="exact"/>
              <w:rPr>
                <w:rFonts w:cs="宋体" w:asciiTheme="minorEastAsia" w:hAnsiTheme="minorEastAsia" w:eastAsiaTheme="minorEastAsia"/>
                <w:szCs w:val="21"/>
              </w:rPr>
            </w:pPr>
            <w:r>
              <w:rPr>
                <w:rFonts w:hint="eastAsia" w:hAnsi="宋体" w:cs="宋体"/>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spacing w:line="440" w:lineRule="exact"/>
              <w:jc w:val="center"/>
              <w:rPr>
                <w:rFonts w:ascii="宋体" w:hAnsi="宋体"/>
                <w:color w:val="000000" w:themeColor="text1"/>
              </w:rPr>
            </w:pPr>
            <w:r>
              <w:rPr>
                <w:rFonts w:hint="eastAsia" w:asciiTheme="minorEastAsia" w:hAnsiTheme="minorEastAsia" w:eastAsiaTheme="minorEastAsia"/>
                <w:color w:val="000000" w:themeColor="text1"/>
              </w:rPr>
              <w:t>26</w:t>
            </w:r>
          </w:p>
        </w:tc>
        <w:tc>
          <w:tcPr>
            <w:tcW w:w="2142" w:type="dxa"/>
            <w:vAlign w:val="center"/>
          </w:tcPr>
          <w:p>
            <w:pPr>
              <w:pStyle w:val="23"/>
              <w:spacing w:line="440" w:lineRule="exact"/>
              <w:jc w:val="center"/>
              <w:rPr>
                <w:rFonts w:ascii="BRGEKD+ËÎÌå" w:hAnsi="BRGEKD+ËÎÌå" w:cs="BRGEKD+ËÎÌå"/>
                <w:spacing w:val="-1"/>
              </w:rPr>
            </w:pPr>
            <w:r>
              <w:rPr>
                <w:rFonts w:hint="eastAsia" w:ascii="BRGEKD+ËÎÌå" w:hAnsi="BRGEKD+ËÎÌå" w:cs="BRGEKD+ËÎÌå"/>
                <w:spacing w:val="-1"/>
              </w:rPr>
              <w:t>政采云在线最终报价要求</w:t>
            </w:r>
          </w:p>
        </w:tc>
        <w:tc>
          <w:tcPr>
            <w:tcW w:w="6622" w:type="dxa"/>
            <w:vAlign w:val="center"/>
          </w:tcPr>
          <w:p>
            <w:pPr>
              <w:pStyle w:val="23"/>
              <w:spacing w:line="440" w:lineRule="exact"/>
              <w:rPr>
                <w:rFonts w:hAnsi="宋体" w:cs="宋体"/>
                <w:b/>
                <w:bCs/>
              </w:rPr>
            </w:pPr>
            <w:r>
              <w:rPr>
                <w:rFonts w:hint="eastAsia"/>
                <w:b/>
                <w:bCs/>
              </w:rPr>
              <w:t>本项目磋商报价为二轮报价，首次报价在响应文件中体现；二次报价即最终报价由各磋商供应商在开启最终报价指令发出后20分钟内在政采云平台在线完成报价，</w:t>
            </w:r>
            <w:r>
              <w:rPr>
                <w:rFonts w:hint="eastAsia" w:hAnsi="宋体" w:cs="宋体"/>
                <w:b/>
                <w:bCs/>
              </w:rPr>
              <w:t>最终报价不得高于首次报价。若逾期未按磋商文件的要求在线提交最终报价，则视同退出磋商。</w:t>
            </w:r>
          </w:p>
          <w:p>
            <w:pPr>
              <w:pStyle w:val="23"/>
              <w:spacing w:line="440" w:lineRule="exact"/>
              <w:rPr>
                <w:rFonts w:hAnsi="宋体" w:cs="宋体"/>
                <w:b/>
                <w:bCs/>
              </w:rPr>
            </w:pPr>
            <w:r>
              <w:rPr>
                <w:rFonts w:hint="eastAsia" w:hAnsi="宋体" w:cs="宋体"/>
                <w:b/>
                <w:bCs/>
              </w:rPr>
              <w:t>★投标供应商在线上传最终报价时，须同时上传附件最终报价单（按本磋商文件提供的格式）原件的扫描件。</w:t>
            </w:r>
          </w:p>
          <w:p>
            <w:pPr>
              <w:pStyle w:val="23"/>
              <w:spacing w:line="440" w:lineRule="exact"/>
              <w:rPr>
                <w:rFonts w:hAnsi="宋体" w:cs="宋体"/>
              </w:rPr>
            </w:pPr>
            <w:r>
              <w:rPr>
                <w:rFonts w:hint="eastAsia" w:hAnsi="宋体" w:cs="宋体"/>
                <w:b/>
                <w:bCs/>
                <w:lang w:bidi="zh-CN"/>
              </w:rPr>
              <w:t>中标供应商须按最终报价修正“工程预算书”中的相应报价，修正后的报价文件经法人代表或授权委托人签署并加盖供应商公章，在领取中标通知书之前递交到招标代理机构。</w:t>
            </w:r>
            <w:r>
              <w:rPr>
                <w:rFonts w:hint="eastAsia" w:hAnsi="宋体" w:cs="宋体"/>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color w:val="000000" w:themeColor="text1"/>
              </w:rPr>
            </w:pPr>
            <w:r>
              <w:rPr>
                <w:rFonts w:ascii="宋体" w:hAnsi="宋体"/>
                <w:color w:val="000000" w:themeColor="text1"/>
              </w:rPr>
              <w:t>2</w:t>
            </w:r>
            <w:r>
              <w:rPr>
                <w:rFonts w:hint="eastAsia" w:ascii="宋体" w:hAnsi="宋体"/>
                <w:color w:val="000000" w:themeColor="text1"/>
              </w:rPr>
              <w:t>7</w:t>
            </w:r>
          </w:p>
        </w:tc>
        <w:tc>
          <w:tcPr>
            <w:tcW w:w="2142" w:type="dxa"/>
            <w:vAlign w:val="center"/>
          </w:tcPr>
          <w:p>
            <w:pPr>
              <w:pStyle w:val="23"/>
              <w:spacing w:line="440" w:lineRule="exact"/>
              <w:jc w:val="center"/>
              <w:rPr>
                <w:rFonts w:ascii="BRGEKD+??¨¬?" w:hAnsi="BRGEKD+??¨¬?" w:cs="BRGEKD+??¨¬?"/>
                <w:spacing w:val="-1"/>
              </w:rPr>
            </w:pPr>
            <w:r>
              <w:rPr>
                <w:rFonts w:hint="eastAsia" w:ascii="BRGEKD+??¨¬?" w:hAnsi="BRGEKD+??¨¬?" w:cs="BRGEKD+??¨¬?"/>
                <w:spacing w:val="-1"/>
              </w:rPr>
              <w:t>评标办法</w:t>
            </w:r>
          </w:p>
        </w:tc>
        <w:tc>
          <w:tcPr>
            <w:tcW w:w="6622" w:type="dxa"/>
            <w:vAlign w:val="center"/>
          </w:tcPr>
          <w:p>
            <w:pPr>
              <w:pStyle w:val="23"/>
              <w:spacing w:line="440" w:lineRule="exact"/>
              <w:rPr>
                <w:rFonts w:hAnsi="宋体" w:cs="宋体"/>
              </w:rPr>
            </w:pPr>
            <w:r>
              <w:rPr>
                <w:rFonts w:hint="eastAsia" w:cs="宋体" w:asciiTheme="minorEastAsia" w:hAnsiTheme="minorEastAsia" w:eastAsiaTheme="minorEastAsia"/>
                <w:color w:val="000000"/>
              </w:rPr>
              <w:t>本次竞争性磋商采用综合评分法，综合得分最高的确定成交供应商。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137" w:type="dxa"/>
            <w:gridSpan w:val="2"/>
            <w:vAlign w:val="center"/>
          </w:tcPr>
          <w:p>
            <w:pPr>
              <w:spacing w:line="400" w:lineRule="exact"/>
              <w:jc w:val="center"/>
              <w:rPr>
                <w:color w:val="000000" w:themeColor="text1"/>
              </w:rPr>
            </w:pPr>
            <w:r>
              <w:rPr>
                <w:rFonts w:ascii="宋体" w:hAnsi="宋体"/>
                <w:color w:val="000000" w:themeColor="text1"/>
              </w:rPr>
              <w:t>2</w:t>
            </w:r>
            <w:r>
              <w:rPr>
                <w:rFonts w:hint="eastAsia" w:ascii="宋体" w:hAnsi="宋体"/>
                <w:color w:val="000000" w:themeColor="text1"/>
              </w:rPr>
              <w:t>8</w:t>
            </w:r>
          </w:p>
        </w:tc>
        <w:tc>
          <w:tcPr>
            <w:tcW w:w="2142" w:type="dxa"/>
            <w:vAlign w:val="center"/>
          </w:tcPr>
          <w:p>
            <w:pPr>
              <w:pStyle w:val="23"/>
              <w:spacing w:line="400" w:lineRule="exact"/>
              <w:rPr>
                <w:rFonts w:hAnsi="宋体" w:eastAsia="Times New Roman"/>
                <w:color w:val="FF0000"/>
              </w:rPr>
            </w:pPr>
            <w:r>
              <w:rPr>
                <w:rFonts w:hint="eastAsia" w:hAnsi="宋体" w:cs="宋体"/>
                <w:spacing w:val="-1"/>
              </w:rPr>
              <w:t>首次递交竞争性磋商响应文件截止时间及磋商时间</w:t>
            </w:r>
          </w:p>
        </w:tc>
        <w:tc>
          <w:tcPr>
            <w:tcW w:w="6622" w:type="dxa"/>
            <w:vAlign w:val="center"/>
          </w:tcPr>
          <w:p>
            <w:pPr>
              <w:pStyle w:val="23"/>
              <w:spacing w:line="400" w:lineRule="exact"/>
              <w:rPr>
                <w:rFonts w:hAnsi="宋体" w:eastAsia="Times New Roman"/>
                <w:color w:val="FF0000"/>
              </w:rPr>
            </w:pPr>
            <w:r>
              <w:rPr>
                <w:rFonts w:hint="eastAsia" w:ascii="宋体" w:hAnsi="宋体" w:eastAsia="宋体" w:cs="Times New Roman"/>
                <w:b/>
                <w:bCs/>
                <w:color w:val="0000FF"/>
                <w:sz w:val="24"/>
                <w:szCs w:val="24"/>
                <w:u w:val="none"/>
                <w:lang w:val="en-US" w:eastAsia="zh-CN" w:bidi="ar-SA"/>
              </w:rPr>
              <w:t>2022年12月</w:t>
            </w:r>
            <w:r>
              <w:rPr>
                <w:rFonts w:hint="eastAsia" w:hAnsi="宋体" w:cs="Times New Roman"/>
                <w:b/>
                <w:bCs/>
                <w:color w:val="0000FF"/>
                <w:sz w:val="24"/>
                <w:szCs w:val="24"/>
                <w:u w:val="none"/>
                <w:lang w:val="en-US" w:eastAsia="zh-CN" w:bidi="ar-SA"/>
              </w:rPr>
              <w:t>05</w:t>
            </w:r>
            <w:r>
              <w:rPr>
                <w:rFonts w:hint="eastAsia" w:ascii="宋体" w:hAnsi="宋体" w:eastAsia="宋体" w:cs="Times New Roman"/>
                <w:b/>
                <w:bCs/>
                <w:color w:val="0000FF"/>
                <w:sz w:val="24"/>
                <w:szCs w:val="24"/>
                <w:u w:val="none"/>
                <w:lang w:val="en-US" w:eastAsia="zh-CN" w:bidi="ar-SA"/>
              </w:rPr>
              <w:t>日上午10:30（北京时间)，逾期恕不接受。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137" w:type="dxa"/>
            <w:gridSpan w:val="2"/>
            <w:vAlign w:val="center"/>
          </w:tcPr>
          <w:p>
            <w:pPr>
              <w:spacing w:line="400" w:lineRule="exact"/>
              <w:jc w:val="center"/>
              <w:rPr>
                <w:color w:val="000000" w:themeColor="text1"/>
              </w:rPr>
            </w:pPr>
            <w:r>
              <w:rPr>
                <w:rFonts w:ascii="宋体" w:hAnsi="宋体"/>
                <w:color w:val="000000" w:themeColor="text1"/>
              </w:rPr>
              <w:t>2</w:t>
            </w:r>
            <w:r>
              <w:rPr>
                <w:rFonts w:hint="eastAsia" w:ascii="宋体" w:hAnsi="宋体"/>
                <w:color w:val="000000" w:themeColor="text1"/>
              </w:rPr>
              <w:t>9</w:t>
            </w:r>
          </w:p>
        </w:tc>
        <w:tc>
          <w:tcPr>
            <w:tcW w:w="2142" w:type="dxa"/>
            <w:vAlign w:val="center"/>
          </w:tcPr>
          <w:p>
            <w:pPr>
              <w:pStyle w:val="23"/>
              <w:spacing w:line="400" w:lineRule="exact"/>
              <w:rPr>
                <w:rFonts w:hAnsi="宋体" w:eastAsia="Times New Roman"/>
                <w:color w:val="FF0000"/>
              </w:rPr>
            </w:pPr>
            <w:r>
              <w:rPr>
                <w:rFonts w:hint="eastAsia" w:ascii="BRGEKD+??¨¬?" w:hAnsi="BRGEKD+??¨¬?" w:cs="BRGEKD+??¨¬?"/>
                <w:spacing w:val="-1"/>
              </w:rPr>
              <w:t>首次递交竞争性磋商响应文件地点及磋商地点</w:t>
            </w:r>
          </w:p>
        </w:tc>
        <w:tc>
          <w:tcPr>
            <w:tcW w:w="6622" w:type="dxa"/>
            <w:vAlign w:val="center"/>
          </w:tcPr>
          <w:p>
            <w:pPr>
              <w:spacing w:line="44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地点：各供应商应在响应文件提交截止时间前，通过“政采云”平台（</w:t>
            </w:r>
            <w:r>
              <w:rPr>
                <w:rFonts w:cs="宋体" w:asciiTheme="minorEastAsia" w:hAnsiTheme="minorEastAsia" w:eastAsiaTheme="minorEastAsia"/>
                <w:color w:val="000000"/>
                <w:szCs w:val="21"/>
              </w:rPr>
              <w:t>https://www.zcygov.cn</w:t>
            </w:r>
            <w:r>
              <w:rPr>
                <w:rFonts w:hint="eastAsia" w:cs="宋体" w:asciiTheme="minorEastAsia" w:hAnsiTheme="minorEastAsia" w:eastAsiaTheme="minorEastAsia"/>
                <w:color w:val="000000"/>
                <w:szCs w:val="21"/>
              </w:rPr>
              <w:t>）上传加密的电子响应文件。</w:t>
            </w:r>
          </w:p>
          <w:p>
            <w:pPr>
              <w:spacing w:line="440" w:lineRule="exact"/>
              <w:ind w:firstLine="360" w:firstLineChars="150"/>
              <w:rPr>
                <w:rFonts w:ascii="宋体" w:cs="宋体"/>
                <w:color w:val="000000"/>
                <w:szCs w:val="21"/>
              </w:rPr>
            </w:pPr>
            <w:r>
              <w:rPr>
                <w:rFonts w:hint="eastAsia" w:cs="宋体" w:asciiTheme="minorEastAsia" w:hAnsiTheme="minorEastAsia" w:eastAsiaTheme="minorEastAsia"/>
                <w:color w:val="000000"/>
                <w:szCs w:val="21"/>
              </w:rPr>
              <w:t>请各供应商</w:t>
            </w:r>
            <w:r>
              <w:rPr>
                <w:rFonts w:hint="eastAsia" w:ascii="宋体" w:hAnsi="宋体" w:cs="宋体"/>
                <w:color w:val="000000"/>
                <w:szCs w:val="21"/>
              </w:rPr>
              <w:t>按照本项目磋商文件和政采云平台的要求编制、加密传输响应文件，</w:t>
            </w:r>
            <w:r>
              <w:rPr>
                <w:rFonts w:hint="eastAsia" w:cs="宋体" w:asciiTheme="minorEastAsia" w:hAnsiTheme="minorEastAsia" w:eastAsiaTheme="minorEastAsia"/>
                <w:color w:val="000000"/>
                <w:szCs w:val="21"/>
              </w:rPr>
              <w:t>上传前务必认真检查上传电子响应文件是否完整、正确。</w:t>
            </w:r>
            <w:r>
              <w:rPr>
                <w:rFonts w:hint="eastAsia" w:ascii="宋体" w:hAnsi="宋体" w:cs="宋体"/>
                <w:color w:val="000000"/>
                <w:szCs w:val="21"/>
              </w:rPr>
              <w:t>供应商在使用系统进行投标的过程中遇到涉及平台使用的任何问题，可致电政采云平台技术支持热线咨询，联系方式：</w:t>
            </w:r>
            <w:r>
              <w:rPr>
                <w:rFonts w:ascii="宋体" w:hAnsi="宋体" w:cs="宋体"/>
                <w:color w:val="000000"/>
                <w:szCs w:val="21"/>
              </w:rPr>
              <w:t>400-881-7190</w:t>
            </w:r>
            <w:r>
              <w:rPr>
                <w:rFonts w:hint="eastAsia" w:ascii="宋体" w:hAnsi="宋体" w:cs="宋体"/>
                <w:color w:val="000000"/>
                <w:szCs w:val="21"/>
              </w:rPr>
              <w:t>。</w:t>
            </w:r>
          </w:p>
          <w:p>
            <w:pPr>
              <w:pStyle w:val="23"/>
              <w:spacing w:line="400" w:lineRule="exact"/>
              <w:rPr>
                <w:rFonts w:hAnsi="宋体" w:eastAsia="Times New Roman"/>
                <w:color w:val="FF0000"/>
              </w:rPr>
            </w:pPr>
            <w:r>
              <w:rPr>
                <w:rFonts w:hint="eastAsia" w:cs="宋体" w:asciiTheme="minorEastAsia" w:hAnsiTheme="minorEastAsia" w:eastAsiaTheme="minorEastAsia"/>
                <w:color w:val="000000"/>
                <w:szCs w:val="21"/>
              </w:rPr>
              <w:t>备注：供应商在网上递交投标响应文件的同时将响应文件的备份文件</w:t>
            </w:r>
            <w:r>
              <w:rPr>
                <w:rFonts w:hint="eastAsia" w:cs="宋体" w:asciiTheme="minorEastAsia" w:hAnsiTheme="minorEastAsia" w:eastAsiaTheme="minorEastAsia"/>
                <w:color w:val="000000" w:themeColor="text1"/>
                <w:szCs w:val="21"/>
              </w:rPr>
              <w:t>（</w:t>
            </w:r>
            <w:r>
              <w:rPr>
                <w:rFonts w:cs="宋体" w:asciiTheme="minorEastAsia" w:hAnsiTheme="minorEastAsia" w:eastAsiaTheme="minorEastAsia"/>
                <w:color w:val="000000" w:themeColor="text1"/>
                <w:szCs w:val="21"/>
              </w:rPr>
              <w:t>BFBS</w:t>
            </w:r>
            <w:r>
              <w:rPr>
                <w:rFonts w:hint="eastAsia" w:cs="宋体" w:asciiTheme="minorEastAsia" w:hAnsiTheme="minorEastAsia" w:eastAsiaTheme="minorEastAsia"/>
                <w:color w:val="000000" w:themeColor="text1"/>
                <w:szCs w:val="21"/>
              </w:rPr>
              <w:t>格式）</w:t>
            </w:r>
            <w:r>
              <w:rPr>
                <w:rFonts w:hint="eastAsia" w:cs="宋体" w:asciiTheme="minorEastAsia" w:hAnsiTheme="minorEastAsia" w:eastAsiaTheme="minorEastAsia"/>
                <w:color w:val="000000"/>
                <w:szCs w:val="21"/>
              </w:rPr>
              <w:t>加密后递交至邮箱号：</w:t>
            </w:r>
            <w:r>
              <w:rPr>
                <w:rFonts w:hint="eastAsia" w:ascii="Times New Roman" w:hAnsi="Times New Roman"/>
                <w:u w:val="single"/>
              </w:rPr>
              <w:t>2259928698@qq.com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37" w:type="dxa"/>
            <w:gridSpan w:val="2"/>
            <w:vAlign w:val="center"/>
          </w:tcPr>
          <w:p>
            <w:pPr>
              <w:spacing w:line="400" w:lineRule="exact"/>
              <w:jc w:val="center"/>
            </w:pPr>
            <w:r>
              <w:rPr>
                <w:rFonts w:hint="eastAsia" w:ascii="宋体" w:hAnsi="宋体"/>
              </w:rPr>
              <w:t>30</w:t>
            </w:r>
          </w:p>
        </w:tc>
        <w:tc>
          <w:tcPr>
            <w:tcW w:w="2142" w:type="dxa"/>
            <w:vAlign w:val="center"/>
          </w:tcPr>
          <w:p>
            <w:pPr>
              <w:spacing w:line="400" w:lineRule="exact"/>
              <w:jc w:val="center"/>
              <w:rPr>
                <w:rFonts w:eastAsia="Times New Roman"/>
              </w:rPr>
            </w:pPr>
            <w:r>
              <w:rPr>
                <w:rFonts w:hint="eastAsia" w:ascii="宋体" w:hAnsi="宋体"/>
              </w:rPr>
              <w:t>磋商小组的组建</w:t>
            </w:r>
          </w:p>
        </w:tc>
        <w:tc>
          <w:tcPr>
            <w:tcW w:w="6622" w:type="dxa"/>
            <w:vAlign w:val="center"/>
          </w:tcPr>
          <w:p>
            <w:pPr>
              <w:spacing w:line="400" w:lineRule="exact"/>
              <w:rPr>
                <w:rFonts w:eastAsia="Times New Roman"/>
              </w:rPr>
            </w:pPr>
            <w:r>
              <w:rPr>
                <w:rFonts w:hint="eastAsia" w:ascii="宋体" w:hAnsi="宋体"/>
              </w:rPr>
              <w:t>磋商小组的构成：采购人代表</w:t>
            </w:r>
            <w:r>
              <w:rPr>
                <w:rFonts w:ascii="宋体" w:hAnsi="宋体"/>
              </w:rPr>
              <w:t xml:space="preserve"> 1 </w:t>
            </w:r>
            <w:r>
              <w:rPr>
                <w:rFonts w:hint="eastAsia" w:ascii="宋体" w:hAnsi="宋体"/>
              </w:rPr>
              <w:t>人，专家库中随机抽取</w:t>
            </w:r>
            <w:r>
              <w:rPr>
                <w:rFonts w:ascii="宋体" w:hAnsi="宋体"/>
              </w:rPr>
              <w:t>2</w:t>
            </w:r>
            <w:r>
              <w:rPr>
                <w:rFonts w:hint="eastAsia" w:ascii="宋体" w:hAnsi="宋体"/>
              </w:rPr>
              <w:t>人，共</w:t>
            </w:r>
            <w:r>
              <w:rPr>
                <w:rFonts w:ascii="宋体" w:hAnsi="宋体"/>
              </w:rPr>
              <w:t>3</w:t>
            </w:r>
            <w:r>
              <w:rPr>
                <w:rFonts w:hint="eastAsia" w:ascii="宋体" w:hAnsi="宋体"/>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gridSpan w:val="2"/>
            <w:vAlign w:val="center"/>
          </w:tcPr>
          <w:p>
            <w:pPr>
              <w:spacing w:line="400" w:lineRule="exact"/>
              <w:jc w:val="center"/>
            </w:pPr>
            <w:r>
              <w:rPr>
                <w:rFonts w:hint="eastAsia" w:ascii="宋体" w:hAnsi="宋体"/>
              </w:rPr>
              <w:t>31</w:t>
            </w:r>
          </w:p>
        </w:tc>
        <w:tc>
          <w:tcPr>
            <w:tcW w:w="2142" w:type="dxa"/>
            <w:vAlign w:val="center"/>
          </w:tcPr>
          <w:p>
            <w:pPr>
              <w:spacing w:line="400" w:lineRule="exact"/>
              <w:jc w:val="center"/>
              <w:rPr>
                <w:rFonts w:eastAsia="Times New Roman"/>
              </w:rPr>
            </w:pPr>
            <w:r>
              <w:rPr>
                <w:rFonts w:hint="eastAsia" w:ascii="宋体" w:hAnsi="宋体"/>
              </w:rPr>
              <w:t>是否授权磋商小组确定中标人</w:t>
            </w:r>
          </w:p>
        </w:tc>
        <w:tc>
          <w:tcPr>
            <w:tcW w:w="6622" w:type="dxa"/>
            <w:vAlign w:val="center"/>
          </w:tcPr>
          <w:p>
            <w:pPr>
              <w:spacing w:line="400" w:lineRule="exact"/>
              <w:rPr>
                <w:rFonts w:eastAsia="Times New Roman"/>
              </w:rPr>
            </w:pPr>
            <w:r>
              <w:rPr>
                <w:rFonts w:hint="eastAsia" w:ascii="宋体" w:hAnsi="宋体"/>
              </w:rPr>
              <w:t>否，推荐的中标候选人数</w:t>
            </w:r>
            <w:r>
              <w:rPr>
                <w:rFonts w:hint="eastAsia" w:ascii="宋体" w:hAnsi="宋体"/>
                <w:u w:val="single"/>
              </w:rPr>
              <w:t xml:space="preserve"> </w:t>
            </w:r>
            <w:r>
              <w:rPr>
                <w:rFonts w:ascii="宋体" w:hAnsi="宋体"/>
                <w:u w:val="single"/>
              </w:rPr>
              <w:t>3</w:t>
            </w:r>
            <w:r>
              <w:rPr>
                <w:rFonts w:hint="eastAsia" w:ascii="宋体" w:hAnsi="宋体"/>
                <w:u w:val="single"/>
              </w:rPr>
              <w:t xml:space="preserve"> </w:t>
            </w:r>
            <w:r>
              <w:rPr>
                <w:rFonts w:hint="eastAsia" w:ascii="宋体" w:hAnsi="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01" w:type="dxa"/>
            <w:vAlign w:val="center"/>
          </w:tcPr>
          <w:p>
            <w:pPr>
              <w:spacing w:line="400" w:lineRule="exact"/>
              <w:jc w:val="center"/>
              <w:textAlignment w:val="baseline"/>
            </w:pPr>
            <w:r>
              <w:rPr>
                <w:rFonts w:hint="eastAsia" w:ascii="宋体" w:hAnsi="宋体"/>
              </w:rPr>
              <w:t>32</w:t>
            </w:r>
          </w:p>
        </w:tc>
        <w:tc>
          <w:tcPr>
            <w:tcW w:w="2178" w:type="dxa"/>
            <w:gridSpan w:val="2"/>
            <w:vAlign w:val="center"/>
          </w:tcPr>
          <w:p>
            <w:pPr>
              <w:spacing w:line="400" w:lineRule="exact"/>
              <w:jc w:val="center"/>
              <w:textAlignment w:val="baseline"/>
              <w:rPr>
                <w:rFonts w:eastAsia="Times New Roman"/>
              </w:rPr>
            </w:pPr>
            <w:r>
              <w:rPr>
                <w:rFonts w:hint="eastAsia" w:ascii="宋体" w:hAnsi="宋体"/>
              </w:rPr>
              <w:t>知识产权</w:t>
            </w:r>
          </w:p>
        </w:tc>
        <w:tc>
          <w:tcPr>
            <w:tcW w:w="6622" w:type="dxa"/>
            <w:vAlign w:val="center"/>
          </w:tcPr>
          <w:p>
            <w:pPr>
              <w:spacing w:line="400" w:lineRule="exact"/>
              <w:textAlignment w:val="baseline"/>
              <w:rPr>
                <w:rFonts w:eastAsia="Times New Roman"/>
              </w:rPr>
            </w:pPr>
            <w:r>
              <w:rPr>
                <w:rFonts w:hint="eastAsia" w:ascii="宋体" w:hAnsi="宋体"/>
              </w:rPr>
              <w:t>构成本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1" w:type="dxa"/>
            <w:vAlign w:val="center"/>
          </w:tcPr>
          <w:p>
            <w:pPr>
              <w:spacing w:line="400" w:lineRule="exact"/>
              <w:jc w:val="center"/>
              <w:textAlignment w:val="baseline"/>
            </w:pPr>
            <w:r>
              <w:rPr>
                <w:rFonts w:ascii="宋体" w:hAnsi="宋体"/>
              </w:rPr>
              <w:t>3</w:t>
            </w:r>
            <w:r>
              <w:rPr>
                <w:rFonts w:hint="eastAsia" w:ascii="宋体" w:hAnsi="宋体"/>
              </w:rPr>
              <w:t>3</w:t>
            </w:r>
          </w:p>
        </w:tc>
        <w:tc>
          <w:tcPr>
            <w:tcW w:w="2178" w:type="dxa"/>
            <w:gridSpan w:val="2"/>
            <w:vAlign w:val="center"/>
          </w:tcPr>
          <w:p>
            <w:pPr>
              <w:spacing w:line="400" w:lineRule="exact"/>
              <w:ind w:firstLine="240" w:firstLineChars="100"/>
              <w:textAlignment w:val="baseline"/>
              <w:rPr>
                <w:rFonts w:eastAsia="Times New Roman"/>
              </w:rPr>
            </w:pPr>
            <w:r>
              <w:rPr>
                <w:rFonts w:hint="eastAsia" w:ascii="宋体" w:hAnsi="宋体"/>
              </w:rPr>
              <w:t>招标代理服务费</w:t>
            </w:r>
          </w:p>
        </w:tc>
        <w:tc>
          <w:tcPr>
            <w:tcW w:w="6622" w:type="dxa"/>
            <w:vAlign w:val="center"/>
          </w:tcPr>
          <w:p>
            <w:pPr>
              <w:pStyle w:val="23"/>
              <w:spacing w:line="400" w:lineRule="exact"/>
              <w:rPr>
                <w:rFonts w:hint="eastAsia"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eastAsia="zh-CN"/>
              </w:rPr>
              <w:t>代理服务费按合同约定由中标企业向招标代理机构支付，依据计价格[2002]1980号）、发改价格〔2015〕299号</w:t>
            </w:r>
            <w:r>
              <w:rPr>
                <w:rFonts w:hint="eastAsia" w:cs="宋体" w:asciiTheme="minorEastAsia" w:hAnsiTheme="minorEastAsia" w:eastAsiaTheme="minorEastAsia"/>
                <w:color w:val="000000"/>
                <w:szCs w:val="21"/>
                <w:lang w:val="en-US"/>
              </w:rPr>
              <w:t>和中价协35号文件</w:t>
            </w:r>
            <w:r>
              <w:rPr>
                <w:rFonts w:hint="eastAsia" w:cs="宋体" w:asciiTheme="minorEastAsia" w:hAnsiTheme="minorEastAsia" w:eastAsiaTheme="minorEastAsia"/>
                <w:color w:val="000000"/>
                <w:szCs w:val="21"/>
                <w:lang w:val="en-US" w:eastAsia="zh-CN"/>
              </w:rPr>
              <w:t>，招标代理工程类收费和造价咨询费按差额定率累进法计算后计取：</w:t>
            </w:r>
          </w:p>
          <w:p>
            <w:pPr>
              <w:pStyle w:val="23"/>
              <w:spacing w:line="400" w:lineRule="exact"/>
              <w:rPr>
                <w:rFonts w:hint="eastAsia" w:cs="宋体" w:asciiTheme="minorEastAsia" w:hAnsiTheme="minorEastAsia" w:eastAsiaTheme="minorEastAsia"/>
                <w:b/>
                <w:bCs/>
                <w:color w:val="000000"/>
                <w:szCs w:val="21"/>
                <w:lang w:val="en-US"/>
              </w:rPr>
            </w:pPr>
            <w:r>
              <w:rPr>
                <w:rFonts w:hint="eastAsia" w:cs="宋体" w:asciiTheme="minorEastAsia" w:hAnsiTheme="minorEastAsia" w:eastAsiaTheme="minorEastAsia"/>
                <w:b/>
                <w:bCs/>
                <w:color w:val="000000"/>
                <w:szCs w:val="21"/>
                <w:lang w:val="en-US"/>
              </w:rPr>
              <w:t>代理费：</w:t>
            </w:r>
          </w:p>
          <w:p>
            <w:pPr>
              <w:pStyle w:val="23"/>
              <w:spacing w:line="400" w:lineRule="exact"/>
              <w:rPr>
                <w:rFonts w:hint="eastAsia" w:cs="宋体" w:asciiTheme="minorEastAsia" w:hAnsiTheme="minorEastAsia" w:eastAsiaTheme="minorEastAsia"/>
                <w:b w:val="0"/>
                <w:bCs w:val="0"/>
                <w:color w:val="000000"/>
                <w:szCs w:val="21"/>
                <w:lang w:val="en-US"/>
              </w:rPr>
            </w:pPr>
            <w:r>
              <w:rPr>
                <w:rFonts w:hint="eastAsia" w:cs="宋体" w:asciiTheme="minorEastAsia" w:hAnsiTheme="minorEastAsia" w:eastAsiaTheme="minorEastAsia"/>
                <w:b w:val="0"/>
                <w:bCs w:val="0"/>
                <w:color w:val="000000"/>
                <w:szCs w:val="21"/>
                <w:lang w:val="en-US" w:eastAsia="zh-CN"/>
              </w:rPr>
              <w:t xml:space="preserve">中标金额100万元以下的部分,工程类采购费率1.0% </w:t>
            </w:r>
          </w:p>
          <w:p>
            <w:pPr>
              <w:pStyle w:val="23"/>
              <w:spacing w:line="400" w:lineRule="exact"/>
              <w:rPr>
                <w:rFonts w:hint="eastAsia" w:cs="宋体" w:asciiTheme="minorEastAsia" w:hAnsiTheme="minorEastAsia" w:eastAsiaTheme="minorEastAsia"/>
                <w:b w:val="0"/>
                <w:bCs w:val="0"/>
                <w:color w:val="000000"/>
                <w:szCs w:val="21"/>
                <w:lang w:val="en-US"/>
              </w:rPr>
            </w:pPr>
            <w:r>
              <w:rPr>
                <w:rFonts w:hint="eastAsia" w:cs="宋体" w:asciiTheme="minorEastAsia" w:hAnsiTheme="minorEastAsia" w:eastAsiaTheme="minorEastAsia"/>
                <w:b w:val="0"/>
                <w:bCs w:val="0"/>
                <w:color w:val="000000"/>
                <w:szCs w:val="21"/>
                <w:lang w:val="en-US" w:eastAsia="zh-CN"/>
              </w:rPr>
              <w:t>中标金额100-500万元的部分,工程类采购费率0.7%</w:t>
            </w:r>
          </w:p>
          <w:p>
            <w:pPr>
              <w:pStyle w:val="23"/>
              <w:spacing w:line="400" w:lineRule="exact"/>
              <w:rPr>
                <w:rFonts w:hint="eastAsia" w:cs="宋体" w:asciiTheme="minorEastAsia" w:hAnsiTheme="minorEastAsia" w:eastAsiaTheme="minorEastAsia"/>
                <w:b/>
                <w:bCs/>
                <w:color w:val="000000"/>
                <w:szCs w:val="21"/>
                <w:lang w:val="en-US" w:eastAsia="zh-CN"/>
              </w:rPr>
            </w:pPr>
            <w:r>
              <w:rPr>
                <w:rFonts w:hint="eastAsia" w:cs="宋体" w:asciiTheme="minorEastAsia" w:hAnsiTheme="minorEastAsia" w:eastAsiaTheme="minorEastAsia"/>
                <w:b/>
                <w:bCs/>
                <w:color w:val="000000"/>
                <w:szCs w:val="21"/>
                <w:lang w:val="en-US" w:eastAsia="zh-CN"/>
              </w:rPr>
              <w:t>造价咨询费：</w:t>
            </w:r>
          </w:p>
          <w:p>
            <w:pPr>
              <w:pStyle w:val="23"/>
              <w:spacing w:line="400" w:lineRule="exact"/>
              <w:rPr>
                <w:rFonts w:hint="eastAsia"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eastAsia="zh-CN"/>
              </w:rPr>
              <w:t>（1）工程量清单编制</w:t>
            </w:r>
          </w:p>
          <w:p>
            <w:pPr>
              <w:pStyle w:val="23"/>
              <w:spacing w:line="400" w:lineRule="exact"/>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中标金额200万元以下的部分,工程类咨询费率5‰</w:t>
            </w:r>
          </w:p>
          <w:p>
            <w:pPr>
              <w:pStyle w:val="23"/>
              <w:spacing w:line="400" w:lineRule="exact"/>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中标金额200-500万元的部分，工程类咨询费率4‰</w:t>
            </w:r>
          </w:p>
          <w:p>
            <w:pPr>
              <w:pStyle w:val="23"/>
              <w:spacing w:line="400" w:lineRule="exact"/>
              <w:rPr>
                <w:rFonts w:hint="eastAsia"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eastAsia="zh-CN"/>
              </w:rPr>
              <w:t>(2)招标控制价编制</w:t>
            </w:r>
          </w:p>
          <w:p>
            <w:pPr>
              <w:pStyle w:val="23"/>
              <w:spacing w:line="400" w:lineRule="exact"/>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中标金额200万元以下的部分,工程类咨询费率2‰</w:t>
            </w:r>
          </w:p>
          <w:p>
            <w:pPr>
              <w:pStyle w:val="23"/>
              <w:spacing w:line="400" w:lineRule="exact"/>
              <w:rPr>
                <w:rFonts w:hint="default"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中标金额200-500万元的部分，工程类咨询费率1.8‰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spacing w:line="400" w:lineRule="exact"/>
              <w:jc w:val="center"/>
              <w:textAlignment w:val="baseline"/>
            </w:pPr>
            <w:r>
              <w:rPr>
                <w:rFonts w:hint="eastAsia" w:ascii="宋体" w:hAnsi="宋体"/>
              </w:rPr>
              <w:t>34</w:t>
            </w:r>
          </w:p>
        </w:tc>
        <w:tc>
          <w:tcPr>
            <w:tcW w:w="2178" w:type="dxa"/>
            <w:gridSpan w:val="2"/>
            <w:vAlign w:val="center"/>
          </w:tcPr>
          <w:p>
            <w:pPr>
              <w:spacing w:line="400" w:lineRule="exact"/>
              <w:jc w:val="center"/>
              <w:textAlignment w:val="baseline"/>
              <w:rPr>
                <w:rFonts w:eastAsia="Times New Roman"/>
              </w:rPr>
            </w:pPr>
            <w:r>
              <w:rPr>
                <w:rFonts w:hint="eastAsia" w:ascii="宋体" w:hAnsi="宋体"/>
              </w:rPr>
              <w:t>解释权</w:t>
            </w:r>
          </w:p>
        </w:tc>
        <w:tc>
          <w:tcPr>
            <w:tcW w:w="6622" w:type="dxa"/>
            <w:vAlign w:val="center"/>
          </w:tcPr>
          <w:p>
            <w:pPr>
              <w:spacing w:line="400" w:lineRule="exact"/>
              <w:textAlignment w:val="baseline"/>
              <w:rPr>
                <w:rFonts w:eastAsia="Times New Roman"/>
              </w:rPr>
            </w:pPr>
            <w:r>
              <w:rPr>
                <w:rFonts w:hint="eastAsia" w:ascii="宋体" w:hAnsi="宋体"/>
              </w:rPr>
              <w:t>由采购人和招标代理机构负责解释。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spacing w:line="400" w:lineRule="exact"/>
              <w:jc w:val="center"/>
              <w:textAlignment w:val="baseline"/>
              <w:rPr>
                <w:rFonts w:ascii="宋体" w:hAnsi="宋体"/>
              </w:rPr>
            </w:pPr>
            <w:r>
              <w:rPr>
                <w:rFonts w:hint="eastAsia" w:ascii="宋体" w:hAnsi="宋体"/>
              </w:rPr>
              <w:t>35</w:t>
            </w:r>
          </w:p>
        </w:tc>
        <w:tc>
          <w:tcPr>
            <w:tcW w:w="2178" w:type="dxa"/>
            <w:gridSpan w:val="2"/>
            <w:vAlign w:val="center"/>
          </w:tcPr>
          <w:p>
            <w:pPr>
              <w:spacing w:line="440" w:lineRule="exact"/>
              <w:jc w:val="center"/>
              <w:textAlignment w:val="baseline"/>
              <w:rPr>
                <w:rFonts w:ascii="宋体" w:hAnsi="宋体"/>
              </w:rPr>
            </w:pPr>
            <w:r>
              <w:rPr>
                <w:rFonts w:hint="eastAsia" w:ascii="宋体" w:hAnsi="宋体"/>
              </w:rPr>
              <w:t>提出质疑的时间</w:t>
            </w:r>
          </w:p>
        </w:tc>
        <w:tc>
          <w:tcPr>
            <w:tcW w:w="6622" w:type="dxa"/>
            <w:vAlign w:val="center"/>
          </w:tcPr>
          <w:p>
            <w:pPr>
              <w:spacing w:line="440" w:lineRule="exact"/>
              <w:textAlignment w:val="baseline"/>
              <w:rPr>
                <w:rFonts w:ascii="宋体" w:hAnsi="宋体"/>
              </w:rPr>
            </w:pPr>
            <w:r>
              <w:rPr>
                <w:rFonts w:hint="eastAsia" w:ascii="宋体" w:hAnsi="宋体"/>
              </w:rPr>
              <w:t>1、对竞争性磋商文件提出质疑的，应当在获取竞争性磋商文件或者竞争性磋商公告期限届满之日起7个工作日内提出。</w:t>
            </w:r>
          </w:p>
          <w:p>
            <w:pPr>
              <w:spacing w:line="440" w:lineRule="exact"/>
              <w:textAlignment w:val="baseline"/>
              <w:rPr>
                <w:rFonts w:ascii="宋体" w:hAnsi="宋体"/>
              </w:rPr>
            </w:pPr>
            <w:r>
              <w:rPr>
                <w:rFonts w:hint="eastAsia" w:ascii="宋体" w:hAnsi="宋体"/>
              </w:rPr>
              <w:t>2、供应商认为竞争性磋商文件、采购过程、中标或者成交结果使自己的权益受到损害的，可以在知道或者应知其权益受到损害之日起7个工作日内，以书面形式向采购人、采购代理机构提出质疑。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pStyle w:val="23"/>
              <w:spacing w:line="400" w:lineRule="exact"/>
              <w:jc w:val="center"/>
              <w:rPr>
                <w:rFonts w:hAnsi="宋体"/>
              </w:rPr>
            </w:pPr>
            <w:r>
              <w:rPr>
                <w:rFonts w:hAnsi="宋体"/>
              </w:rPr>
              <w:t>3</w:t>
            </w:r>
            <w:r>
              <w:rPr>
                <w:rFonts w:hint="eastAsia" w:hAnsi="宋体"/>
              </w:rPr>
              <w:t>6</w:t>
            </w:r>
          </w:p>
        </w:tc>
        <w:tc>
          <w:tcPr>
            <w:tcW w:w="2178" w:type="dxa"/>
            <w:gridSpan w:val="2"/>
            <w:vAlign w:val="center"/>
          </w:tcPr>
          <w:p>
            <w:pPr>
              <w:spacing w:line="312" w:lineRule="auto"/>
              <w:rPr>
                <w:rFonts w:ascii="宋体" w:cs="宋体"/>
                <w:szCs w:val="21"/>
              </w:rPr>
            </w:pPr>
            <w:r>
              <w:rPr>
                <w:rFonts w:hint="eastAsia" w:ascii="宋体" w:hAnsi="宋体" w:cs="宋体"/>
                <w:szCs w:val="21"/>
              </w:rPr>
              <w:t>政府采购政策支持</w:t>
            </w:r>
          </w:p>
        </w:tc>
        <w:tc>
          <w:tcPr>
            <w:tcW w:w="6622" w:type="dxa"/>
          </w:tcPr>
          <w:p>
            <w:pPr>
              <w:spacing w:line="400" w:lineRule="exact"/>
              <w:textAlignment w:val="baseline"/>
              <w:rPr>
                <w:rFonts w:hint="eastAsia" w:ascii="宋体" w:hAnsi="宋体"/>
                <w:b/>
                <w:bCs/>
                <w:lang w:val="en-US" w:eastAsia="zh-CN"/>
              </w:rPr>
            </w:pPr>
            <w:r>
              <w:rPr>
                <w:rFonts w:hint="eastAsia" w:ascii="宋体" w:hAnsi="宋体"/>
                <w:b/>
                <w:bCs/>
                <w:lang w:val="en-US" w:eastAsia="zh-CN"/>
              </w:rPr>
              <w:t>本项目为中小企业预留。</w:t>
            </w:r>
          </w:p>
          <w:p>
            <w:pPr>
              <w:snapToGrid w:val="0"/>
              <w:spacing w:line="440" w:lineRule="exact"/>
              <w:rPr>
                <w:rFonts w:ascii="宋体" w:hAnsi="宋体" w:cs="仿宋"/>
                <w:bCs/>
                <w:szCs w:val="21"/>
              </w:rPr>
            </w:pPr>
            <w:r>
              <w:rPr>
                <w:rFonts w:hint="eastAsia" w:ascii="宋体" w:hAnsi="宋体" w:cs="仿宋"/>
                <w:bCs/>
                <w:szCs w:val="21"/>
              </w:rPr>
              <w:t>（1）促进中小企业发展政策：</w:t>
            </w:r>
            <w:r>
              <w:rPr>
                <w:rFonts w:hint="eastAsia" w:ascii="宋体" w:hAnsi="宋体"/>
              </w:rPr>
              <w:t>根据中华人民共和国财政部、中华人民共和国工业和信息化部《政府采购促进中小企业发展管理办法》（财库[2020]46号）文件和财库（2022）19号文的规定，</w:t>
            </w:r>
            <w:r>
              <w:rPr>
                <w:rFonts w:hint="eastAsia" w:ascii="宋体" w:hAnsi="宋体" w:cs="仿宋"/>
                <w:bCs/>
                <w:szCs w:val="21"/>
              </w:rPr>
              <w:t>投标供应商为小型或微型企业且报价产品为小型或微型企业生产的，将对该报价产品的评标报价给予</w:t>
            </w:r>
            <w:r>
              <w:rPr>
                <w:rFonts w:hint="eastAsia" w:ascii="宋体" w:hAnsi="宋体" w:cs="仿宋"/>
                <w:bCs/>
                <w:szCs w:val="21"/>
                <w:lang w:val="en-US" w:eastAsia="zh-CN"/>
              </w:rPr>
              <w:t>6</w:t>
            </w:r>
            <w:r>
              <w:rPr>
                <w:rFonts w:hint="eastAsia" w:ascii="宋体" w:hAnsi="宋体" w:cs="仿宋"/>
                <w:bCs/>
                <w:szCs w:val="21"/>
              </w:rPr>
              <w:t>%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提交《中小企业声明函》的投标供应商是否给予优惠，最终由专家按照工业和信息部、国家统计局、国家发展和改革委员会及财政部的关于中小企业的划分标准评审认定。</w:t>
            </w:r>
          </w:p>
          <w:p>
            <w:pPr>
              <w:snapToGrid w:val="0"/>
              <w:spacing w:line="440" w:lineRule="exact"/>
              <w:rPr>
                <w:rFonts w:ascii="宋体" w:hAnsi="宋体" w:cs="仿宋"/>
                <w:bCs/>
                <w:szCs w:val="21"/>
              </w:rPr>
            </w:pPr>
            <w:r>
              <w:rPr>
                <w:rFonts w:hint="eastAsia" w:ascii="宋体" w:hAnsi="宋体" w:cs="仿宋"/>
                <w:bCs/>
                <w:szCs w:val="21"/>
              </w:rPr>
              <w:t>2、监狱企业扶持政策：供应商如为监狱企业将视同小型或微型企业，且报价产品为小型或微型企业生产的，将对该产品的评标报价给予</w:t>
            </w:r>
            <w:r>
              <w:rPr>
                <w:rFonts w:hint="eastAsia" w:ascii="宋体" w:hAnsi="宋体" w:cs="仿宋"/>
                <w:bCs/>
                <w:szCs w:val="21"/>
                <w:lang w:val="en-US" w:eastAsia="zh-CN"/>
              </w:rPr>
              <w:t>6</w:t>
            </w:r>
            <w:r>
              <w:rPr>
                <w:rFonts w:ascii="宋体" w:hAnsi="宋体" w:cs="仿宋"/>
                <w:bCs/>
                <w:szCs w:val="21"/>
              </w:rPr>
              <w:t>%</w:t>
            </w:r>
            <w:r>
              <w:rPr>
                <w:rFonts w:hint="eastAsia" w:ascii="宋体" w:hAnsi="宋体" w:cs="仿宋"/>
                <w:bCs/>
                <w:szCs w:val="21"/>
              </w:rPr>
              <w:t>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snapToGrid w:val="0"/>
              <w:spacing w:line="440" w:lineRule="exact"/>
              <w:rPr>
                <w:rFonts w:ascii="宋体" w:hAnsi="宋体" w:cs="仿宋"/>
                <w:bCs/>
                <w:szCs w:val="21"/>
              </w:rPr>
            </w:pPr>
            <w:r>
              <w:rPr>
                <w:rFonts w:hint="eastAsia" w:ascii="宋体" w:hAnsi="宋体" w:cs="仿宋"/>
                <w:bCs/>
                <w:szCs w:val="21"/>
              </w:rPr>
              <w:t>3、残疾人福利性单位视同小型、微型企业。不重复享受政策。符合条件的残疾人福利性单位在参加政府采购活动时，应当提供《残疾人福利性单位声明函》，并对声明的真实性负责。</w:t>
            </w:r>
          </w:p>
          <w:p>
            <w:pPr>
              <w:spacing w:line="440" w:lineRule="exact"/>
              <w:rPr>
                <w:rFonts w:ascii="宋体" w:cs="宋体"/>
                <w:szCs w:val="21"/>
              </w:rPr>
            </w:pPr>
            <w:r>
              <w:rPr>
                <w:rFonts w:hint="eastAsia" w:ascii="宋体" w:hAnsi="宋体" w:cs="仿宋"/>
                <w:bCs/>
                <w:szCs w:val="21"/>
              </w:rPr>
              <w:t>4、列入财政部会同国务院有关部门发布的节能产品、环境标志产品品目清单，供应商应当提供国家确定的认证机构出具的、处于有效期之内的节能产品、环境标志产品认证证书。</w:t>
            </w:r>
          </w:p>
        </w:tc>
      </w:tr>
    </w:tbl>
    <w:p>
      <w:pPr>
        <w:pStyle w:val="4"/>
        <w:kinsoku w:val="0"/>
        <w:overflowPunct w:val="0"/>
        <w:spacing w:line="400" w:lineRule="exact"/>
        <w:jc w:val="both"/>
        <w:rPr>
          <w:rFonts w:eastAsia="Times New Roman"/>
          <w:sz w:val="24"/>
        </w:rPr>
      </w:pPr>
    </w:p>
    <w:p>
      <w:pPr>
        <w:pStyle w:val="17"/>
        <w:kinsoku w:val="0"/>
        <w:overflowPunct w:val="0"/>
        <w:spacing w:before="4" w:line="400" w:lineRule="exact"/>
        <w:ind w:left="0"/>
        <w:rPr>
          <w:rFonts w:eastAsia="Times New Roman"/>
          <w:b/>
        </w:rPr>
      </w:pPr>
    </w:p>
    <w:p>
      <w:pPr>
        <w:spacing w:line="400" w:lineRule="exact"/>
        <w:rPr>
          <w:rFonts w:eastAsia="Times New Roman"/>
        </w:rPr>
        <w:sectPr>
          <w:footerReference r:id="rId6" w:type="default"/>
          <w:pgSz w:w="11910" w:h="16840"/>
          <w:pgMar w:top="1040" w:right="1120" w:bottom="1180" w:left="1120" w:header="858" w:footer="997" w:gutter="0"/>
          <w:cols w:space="720" w:num="1"/>
        </w:sectPr>
      </w:pPr>
    </w:p>
    <w:p>
      <w:pPr>
        <w:pStyle w:val="17"/>
        <w:kinsoku w:val="0"/>
        <w:overflowPunct w:val="0"/>
        <w:spacing w:line="400" w:lineRule="exact"/>
        <w:ind w:left="0"/>
        <w:rPr>
          <w:rFonts w:eastAsia="Times New Roman"/>
        </w:rPr>
      </w:pPr>
    </w:p>
    <w:p>
      <w:pPr>
        <w:pStyle w:val="4"/>
        <w:kinsoku w:val="0"/>
        <w:overflowPunct w:val="0"/>
        <w:ind w:left="3596" w:right="3620"/>
        <w:jc w:val="center"/>
        <w:rPr>
          <w:rFonts w:eastAsia="Times New Roman"/>
          <w:b w:val="0"/>
        </w:rPr>
      </w:pPr>
      <w:r>
        <w:rPr>
          <w:rFonts w:hint="eastAsia"/>
        </w:rPr>
        <w:t>二、磋商须知</w:t>
      </w:r>
    </w:p>
    <w:p>
      <w:pPr>
        <w:pStyle w:val="7"/>
        <w:kinsoku w:val="0"/>
        <w:overflowPunct w:val="0"/>
        <w:spacing w:before="236"/>
        <w:ind w:left="3596" w:right="3615"/>
        <w:jc w:val="center"/>
        <w:rPr>
          <w:rFonts w:eastAsia="Times New Roman"/>
          <w:b w:val="0"/>
        </w:rPr>
      </w:pPr>
      <w:r>
        <w:rPr>
          <w:rFonts w:hint="eastAsia"/>
        </w:rPr>
        <w:t>（一）总则</w:t>
      </w:r>
    </w:p>
    <w:p>
      <w:pPr>
        <w:pStyle w:val="17"/>
        <w:kinsoku w:val="0"/>
        <w:overflowPunct w:val="0"/>
        <w:spacing w:before="10"/>
        <w:ind w:left="0"/>
        <w:rPr>
          <w:rFonts w:eastAsia="Times New Roman"/>
          <w:b/>
          <w:sz w:val="16"/>
        </w:rPr>
      </w:pPr>
    </w:p>
    <w:p>
      <w:pPr>
        <w:pStyle w:val="594"/>
        <w:spacing w:line="440" w:lineRule="exact"/>
        <w:ind w:firstLine="482" w:firstLineChars="200"/>
        <w:rPr>
          <w:rFonts w:eastAsia="宋体"/>
          <w:b/>
        </w:rPr>
      </w:pPr>
      <w:bookmarkStart w:id="0" w:name="_Toc325103231"/>
      <w:bookmarkStart w:id="1" w:name="_Toc324362060"/>
      <w:bookmarkStart w:id="2" w:name="_Toc152042306"/>
      <w:bookmarkStart w:id="3" w:name="_Toc144974498"/>
      <w:bookmarkStart w:id="4" w:name="_Toc152045530"/>
      <w:bookmarkStart w:id="5" w:name="_Toc324362191"/>
      <w:bookmarkStart w:id="6" w:name="_Toc179632547"/>
      <w:r>
        <w:rPr>
          <w:rFonts w:eastAsia="宋体"/>
          <w:b/>
        </w:rPr>
        <w:t>1.</w:t>
      </w:r>
      <w:r>
        <w:rPr>
          <w:rFonts w:hint="eastAsia" w:eastAsia="宋体"/>
          <w:b/>
        </w:rPr>
        <w:t>项目概况</w:t>
      </w:r>
      <w:bookmarkEnd w:id="0"/>
      <w:bookmarkEnd w:id="1"/>
      <w:bookmarkEnd w:id="2"/>
      <w:bookmarkEnd w:id="3"/>
      <w:bookmarkEnd w:id="4"/>
      <w:bookmarkEnd w:id="5"/>
      <w:bookmarkEnd w:id="6"/>
    </w:p>
    <w:p>
      <w:pPr>
        <w:spacing w:line="440" w:lineRule="exact"/>
        <w:ind w:firstLine="480" w:firstLineChars="200"/>
        <w:rPr>
          <w:rFonts w:eastAsia="Times New Roman"/>
        </w:rPr>
      </w:pPr>
      <w:r>
        <w:rPr>
          <w:rFonts w:ascii="宋体" w:hAnsi="宋体"/>
        </w:rPr>
        <w:t xml:space="preserve">1.1 </w:t>
      </w:r>
      <w:r>
        <w:rPr>
          <w:rFonts w:hint="eastAsia"/>
        </w:rPr>
        <w:t>本项目按照有关法律、法规和规章，通过竞争性磋商方式，择优选定施工企业。</w:t>
      </w:r>
    </w:p>
    <w:p>
      <w:pPr>
        <w:spacing w:line="440" w:lineRule="exact"/>
        <w:ind w:firstLine="480" w:firstLineChars="200"/>
        <w:rPr>
          <w:rFonts w:eastAsia="Times New Roman"/>
        </w:rPr>
      </w:pPr>
      <w:r>
        <w:rPr>
          <w:rFonts w:ascii="宋体" w:hAnsi="宋体"/>
        </w:rPr>
        <w:t xml:space="preserve">1.2 </w:t>
      </w:r>
      <w:r>
        <w:rPr>
          <w:rFonts w:hint="eastAsia" w:ascii="宋体" w:hAnsi="宋体"/>
        </w:rPr>
        <w:t>本项目采购人：见磋商须知前附表。</w:t>
      </w:r>
    </w:p>
    <w:p>
      <w:pPr>
        <w:spacing w:line="440" w:lineRule="exact"/>
        <w:ind w:firstLine="480" w:firstLineChars="200"/>
        <w:rPr>
          <w:rFonts w:eastAsia="Times New Roman"/>
        </w:rPr>
      </w:pPr>
      <w:r>
        <w:rPr>
          <w:rFonts w:ascii="宋体" w:hAnsi="宋体"/>
        </w:rPr>
        <w:t xml:space="preserve">1.3 </w:t>
      </w:r>
      <w:r>
        <w:rPr>
          <w:rFonts w:hint="eastAsia" w:ascii="宋体" w:hAnsi="宋体"/>
        </w:rPr>
        <w:t>本项目招标代理机构：见磋商须知前附表。</w:t>
      </w:r>
    </w:p>
    <w:p>
      <w:pPr>
        <w:spacing w:line="440" w:lineRule="exact"/>
        <w:ind w:firstLine="480" w:firstLineChars="200"/>
        <w:rPr>
          <w:rFonts w:eastAsia="Times New Roman"/>
        </w:rPr>
      </w:pPr>
      <w:r>
        <w:rPr>
          <w:rFonts w:ascii="宋体" w:hAnsi="宋体"/>
        </w:rPr>
        <w:t xml:space="preserve">1.4 </w:t>
      </w:r>
      <w:r>
        <w:rPr>
          <w:rFonts w:hint="eastAsia" w:ascii="宋体" w:hAnsi="宋体"/>
        </w:rPr>
        <w:t>本项目名称：见磋商须知前附表。</w:t>
      </w:r>
    </w:p>
    <w:p>
      <w:pPr>
        <w:spacing w:line="440" w:lineRule="exact"/>
        <w:ind w:firstLine="480" w:firstLineChars="200"/>
        <w:rPr>
          <w:rFonts w:eastAsia="Times New Roman"/>
        </w:rPr>
      </w:pPr>
      <w:r>
        <w:rPr>
          <w:rFonts w:ascii="宋体" w:hAnsi="宋体"/>
        </w:rPr>
        <w:t xml:space="preserve">1.5 </w:t>
      </w:r>
      <w:r>
        <w:rPr>
          <w:rFonts w:hint="eastAsia" w:ascii="宋体" w:hAnsi="宋体"/>
        </w:rPr>
        <w:t>本项目建设地点：见磋商须知前附表。</w:t>
      </w:r>
    </w:p>
    <w:p>
      <w:pPr>
        <w:pStyle w:val="594"/>
        <w:spacing w:line="440" w:lineRule="exact"/>
        <w:ind w:firstLine="482" w:firstLineChars="200"/>
        <w:rPr>
          <w:rFonts w:eastAsia="宋体"/>
          <w:b/>
        </w:rPr>
      </w:pPr>
      <w:bookmarkStart w:id="7" w:name="_Toc324362061"/>
      <w:bookmarkStart w:id="8" w:name="_Toc152045531"/>
      <w:bookmarkStart w:id="9" w:name="_Toc179632548"/>
      <w:bookmarkStart w:id="10" w:name="_Toc144974499"/>
      <w:bookmarkStart w:id="11" w:name="_Toc152042307"/>
      <w:bookmarkStart w:id="12" w:name="_Toc324362192"/>
      <w:bookmarkStart w:id="13" w:name="_Toc325103232"/>
      <w:r>
        <w:rPr>
          <w:rFonts w:eastAsia="宋体"/>
          <w:b/>
        </w:rPr>
        <w:t xml:space="preserve">2. </w:t>
      </w:r>
      <w:r>
        <w:rPr>
          <w:rFonts w:hint="eastAsia" w:eastAsia="宋体"/>
          <w:b/>
        </w:rPr>
        <w:t>资金来源和落实情况</w:t>
      </w:r>
      <w:bookmarkEnd w:id="7"/>
      <w:bookmarkEnd w:id="8"/>
      <w:bookmarkEnd w:id="9"/>
      <w:bookmarkEnd w:id="10"/>
      <w:bookmarkEnd w:id="11"/>
      <w:bookmarkEnd w:id="12"/>
      <w:bookmarkEnd w:id="13"/>
    </w:p>
    <w:p>
      <w:pPr>
        <w:spacing w:line="440" w:lineRule="exact"/>
        <w:ind w:firstLine="480" w:firstLineChars="200"/>
        <w:rPr>
          <w:rFonts w:eastAsia="Times New Roman"/>
        </w:rPr>
      </w:pPr>
      <w:r>
        <w:rPr>
          <w:rFonts w:ascii="宋体" w:hAnsi="宋体"/>
        </w:rPr>
        <w:t xml:space="preserve">2.1 </w:t>
      </w:r>
      <w:r>
        <w:rPr>
          <w:rFonts w:hint="eastAsia" w:ascii="宋体" w:hAnsi="宋体"/>
        </w:rPr>
        <w:t>本项目的资金来源：见磋商须知前附表。</w:t>
      </w:r>
    </w:p>
    <w:p>
      <w:pPr>
        <w:spacing w:line="440" w:lineRule="exact"/>
        <w:ind w:firstLine="480" w:firstLineChars="200"/>
        <w:rPr>
          <w:rFonts w:eastAsia="Times New Roman"/>
        </w:rPr>
      </w:pPr>
      <w:r>
        <w:rPr>
          <w:rFonts w:ascii="宋体" w:hAnsi="宋体"/>
        </w:rPr>
        <w:t xml:space="preserve">2.2 </w:t>
      </w:r>
      <w:r>
        <w:rPr>
          <w:rFonts w:hint="eastAsia" w:ascii="宋体" w:hAnsi="宋体"/>
        </w:rPr>
        <w:t>本项目的出资比例：见磋商须知前附表。</w:t>
      </w:r>
    </w:p>
    <w:p>
      <w:pPr>
        <w:spacing w:line="440" w:lineRule="exact"/>
        <w:ind w:firstLine="480" w:firstLineChars="200"/>
        <w:rPr>
          <w:rFonts w:eastAsia="Times New Roman"/>
        </w:rPr>
      </w:pPr>
      <w:r>
        <w:rPr>
          <w:rFonts w:ascii="宋体" w:hAnsi="宋体"/>
        </w:rPr>
        <w:t xml:space="preserve">2.3 </w:t>
      </w:r>
      <w:r>
        <w:rPr>
          <w:rFonts w:hint="eastAsia" w:ascii="宋体" w:hAnsi="宋体"/>
        </w:rPr>
        <w:t>本项目的资金落实情况：见磋商须知前附表。</w:t>
      </w:r>
    </w:p>
    <w:p>
      <w:pPr>
        <w:pStyle w:val="594"/>
        <w:spacing w:line="440" w:lineRule="exact"/>
        <w:ind w:firstLine="482" w:firstLineChars="200"/>
        <w:rPr>
          <w:rFonts w:eastAsia="宋体"/>
          <w:b/>
        </w:rPr>
      </w:pPr>
      <w:bookmarkStart w:id="14" w:name="_Toc325103233"/>
      <w:bookmarkStart w:id="15" w:name="_Toc144974500"/>
      <w:bookmarkStart w:id="16" w:name="_Toc152042308"/>
      <w:bookmarkStart w:id="17" w:name="_Toc179632549"/>
      <w:bookmarkStart w:id="18" w:name="_Toc324362062"/>
      <w:bookmarkStart w:id="19" w:name="_Toc324362193"/>
      <w:bookmarkStart w:id="20" w:name="_Toc152045532"/>
      <w:r>
        <w:rPr>
          <w:rFonts w:eastAsia="宋体"/>
          <w:b/>
        </w:rPr>
        <w:t xml:space="preserve">3. </w:t>
      </w:r>
      <w:r>
        <w:rPr>
          <w:rFonts w:hint="eastAsia" w:eastAsia="宋体"/>
          <w:b/>
        </w:rPr>
        <w:t>招标范围</w:t>
      </w:r>
      <w:bookmarkEnd w:id="14"/>
      <w:bookmarkEnd w:id="15"/>
      <w:bookmarkEnd w:id="16"/>
      <w:bookmarkEnd w:id="17"/>
      <w:bookmarkEnd w:id="18"/>
      <w:bookmarkEnd w:id="19"/>
      <w:bookmarkEnd w:id="20"/>
    </w:p>
    <w:p>
      <w:pPr>
        <w:spacing w:line="440" w:lineRule="exact"/>
        <w:ind w:firstLine="480" w:firstLineChars="200"/>
        <w:rPr>
          <w:rFonts w:eastAsia="Times New Roman"/>
        </w:rPr>
      </w:pPr>
      <w:r>
        <w:rPr>
          <w:rFonts w:ascii="宋体" w:hAnsi="宋体"/>
        </w:rPr>
        <w:t xml:space="preserve">3.1 </w:t>
      </w:r>
      <w:r>
        <w:rPr>
          <w:rFonts w:hint="eastAsia" w:ascii="宋体" w:hAnsi="宋体"/>
        </w:rPr>
        <w:t>本次招标范围：见磋商须知前附表。</w:t>
      </w:r>
    </w:p>
    <w:p>
      <w:pPr>
        <w:pStyle w:val="594"/>
        <w:spacing w:line="440" w:lineRule="exact"/>
        <w:ind w:firstLine="482" w:firstLineChars="200"/>
        <w:rPr>
          <w:rFonts w:eastAsia="宋体"/>
          <w:b/>
        </w:rPr>
      </w:pPr>
      <w:bookmarkStart w:id="21" w:name="_Toc324362194"/>
      <w:bookmarkStart w:id="22" w:name="_Toc144974502"/>
      <w:bookmarkStart w:id="23" w:name="_Toc324362063"/>
      <w:bookmarkStart w:id="24" w:name="_Toc179632551"/>
      <w:bookmarkStart w:id="25" w:name="_Toc152042310"/>
      <w:bookmarkStart w:id="26" w:name="_Toc152045534"/>
      <w:bookmarkStart w:id="27" w:name="_Toc325103234"/>
      <w:r>
        <w:rPr>
          <w:rFonts w:eastAsia="宋体"/>
          <w:b/>
        </w:rPr>
        <w:t xml:space="preserve">4. </w:t>
      </w:r>
      <w:r>
        <w:rPr>
          <w:rFonts w:hint="eastAsia" w:eastAsia="宋体"/>
          <w:b/>
        </w:rPr>
        <w:t>供应商资格要求</w:t>
      </w:r>
      <w:bookmarkEnd w:id="21"/>
      <w:bookmarkEnd w:id="22"/>
      <w:bookmarkEnd w:id="23"/>
      <w:bookmarkEnd w:id="24"/>
      <w:bookmarkEnd w:id="25"/>
      <w:bookmarkEnd w:id="26"/>
      <w:bookmarkEnd w:id="27"/>
    </w:p>
    <w:p>
      <w:pPr>
        <w:spacing w:line="440" w:lineRule="exact"/>
        <w:ind w:firstLine="480" w:firstLineChars="200"/>
        <w:rPr>
          <w:rFonts w:eastAsia="Times New Roman"/>
        </w:rPr>
      </w:pPr>
      <w:r>
        <w:rPr>
          <w:rFonts w:ascii="宋体" w:hAnsi="宋体"/>
        </w:rPr>
        <w:t xml:space="preserve">4.1 </w:t>
      </w:r>
      <w:r>
        <w:rPr>
          <w:rFonts w:hint="eastAsia" w:ascii="宋体" w:hAnsi="宋体"/>
        </w:rPr>
        <w:t>供应商应具备的资质条件、能力和信誉：见磋商须知前附表。</w:t>
      </w:r>
    </w:p>
    <w:p>
      <w:pPr>
        <w:pStyle w:val="594"/>
        <w:spacing w:line="440" w:lineRule="exact"/>
        <w:ind w:firstLine="482" w:firstLineChars="200"/>
        <w:rPr>
          <w:rFonts w:eastAsia="宋体"/>
          <w:b/>
        </w:rPr>
      </w:pPr>
      <w:bookmarkStart w:id="28" w:name="_Toc152042311"/>
      <w:bookmarkStart w:id="29" w:name="_Toc144974503"/>
      <w:bookmarkStart w:id="30" w:name="_Toc325103235"/>
      <w:bookmarkStart w:id="31" w:name="_Toc324362064"/>
      <w:bookmarkStart w:id="32" w:name="_Toc324362195"/>
      <w:bookmarkStart w:id="33" w:name="_Toc152045535"/>
      <w:bookmarkStart w:id="34" w:name="_Toc179632552"/>
      <w:r>
        <w:rPr>
          <w:rFonts w:eastAsia="宋体"/>
          <w:b/>
        </w:rPr>
        <w:t xml:space="preserve">5. </w:t>
      </w:r>
      <w:r>
        <w:rPr>
          <w:rFonts w:hint="eastAsia" w:eastAsia="宋体"/>
          <w:b/>
        </w:rPr>
        <w:t>费用承担</w:t>
      </w:r>
      <w:bookmarkEnd w:id="28"/>
      <w:bookmarkEnd w:id="29"/>
      <w:bookmarkEnd w:id="30"/>
      <w:bookmarkEnd w:id="31"/>
      <w:bookmarkEnd w:id="32"/>
      <w:bookmarkEnd w:id="33"/>
      <w:bookmarkEnd w:id="34"/>
    </w:p>
    <w:p>
      <w:pPr>
        <w:spacing w:line="440" w:lineRule="exact"/>
        <w:ind w:firstLine="480" w:firstLineChars="200"/>
        <w:rPr>
          <w:rFonts w:eastAsia="Times New Roman"/>
        </w:rPr>
      </w:pPr>
      <w:r>
        <w:rPr>
          <w:rFonts w:hint="eastAsia" w:ascii="宋体" w:hAnsi="宋体"/>
        </w:rPr>
        <w:t>供应商准备和参加投标活动发生的费用自理。</w:t>
      </w:r>
    </w:p>
    <w:p>
      <w:pPr>
        <w:pStyle w:val="594"/>
        <w:spacing w:line="440" w:lineRule="exact"/>
        <w:ind w:firstLine="482" w:firstLineChars="200"/>
        <w:rPr>
          <w:rFonts w:eastAsia="宋体"/>
          <w:b/>
        </w:rPr>
      </w:pPr>
      <w:bookmarkStart w:id="35" w:name="_Toc152045536"/>
      <w:bookmarkStart w:id="36" w:name="_Toc325103236"/>
      <w:bookmarkStart w:id="37" w:name="_Toc179632553"/>
      <w:bookmarkStart w:id="38" w:name="_Toc144974504"/>
      <w:bookmarkStart w:id="39" w:name="_Toc152042312"/>
      <w:bookmarkStart w:id="40" w:name="_Toc324362196"/>
      <w:bookmarkStart w:id="41" w:name="_Toc324362065"/>
      <w:r>
        <w:rPr>
          <w:rFonts w:eastAsia="宋体"/>
          <w:b/>
        </w:rPr>
        <w:t xml:space="preserve">6. </w:t>
      </w:r>
      <w:r>
        <w:rPr>
          <w:rFonts w:hint="eastAsia" w:eastAsia="宋体"/>
          <w:b/>
        </w:rPr>
        <w:t>保密</w:t>
      </w:r>
      <w:bookmarkEnd w:id="35"/>
      <w:bookmarkEnd w:id="36"/>
      <w:bookmarkEnd w:id="37"/>
      <w:bookmarkEnd w:id="38"/>
      <w:bookmarkEnd w:id="39"/>
      <w:bookmarkEnd w:id="40"/>
      <w:bookmarkEnd w:id="41"/>
    </w:p>
    <w:p>
      <w:pPr>
        <w:spacing w:line="440" w:lineRule="exact"/>
        <w:ind w:firstLine="480" w:firstLineChars="200"/>
        <w:rPr>
          <w:rFonts w:ascii="宋体" w:hAnsi="宋体"/>
        </w:rPr>
      </w:pPr>
      <w:r>
        <w:rPr>
          <w:rFonts w:hint="eastAsia" w:ascii="宋体" w:hAnsi="宋体"/>
        </w:rPr>
        <w:t>参与招标投标活动的各方应对磋商文件和响应文件中的商业和技术等秘密保密，违者应对由此造成的后果承担法律责任。</w:t>
      </w:r>
    </w:p>
    <w:p>
      <w:pPr>
        <w:pStyle w:val="594"/>
        <w:spacing w:line="440" w:lineRule="exact"/>
        <w:ind w:firstLine="482" w:firstLineChars="200"/>
        <w:rPr>
          <w:rFonts w:eastAsia="宋体"/>
          <w:b/>
        </w:rPr>
      </w:pPr>
      <w:bookmarkStart w:id="42" w:name="_Toc144974505"/>
      <w:bookmarkStart w:id="43" w:name="_Toc324362066"/>
      <w:bookmarkStart w:id="44" w:name="_Toc152045537"/>
      <w:bookmarkStart w:id="45" w:name="_Toc324362197"/>
      <w:bookmarkStart w:id="46" w:name="_Toc179632554"/>
      <w:bookmarkStart w:id="47" w:name="_Toc152042313"/>
      <w:bookmarkStart w:id="48" w:name="_Toc325103237"/>
      <w:r>
        <w:rPr>
          <w:rFonts w:eastAsia="宋体"/>
          <w:b/>
        </w:rPr>
        <w:t xml:space="preserve">7. </w:t>
      </w:r>
      <w:r>
        <w:rPr>
          <w:rFonts w:hint="eastAsia" w:eastAsia="宋体"/>
          <w:b/>
        </w:rPr>
        <w:t>语言</w:t>
      </w:r>
      <w:bookmarkEnd w:id="42"/>
      <w:r>
        <w:rPr>
          <w:rFonts w:hint="eastAsia" w:eastAsia="宋体"/>
          <w:b/>
        </w:rPr>
        <w:t>文字</w:t>
      </w:r>
      <w:bookmarkEnd w:id="43"/>
      <w:bookmarkEnd w:id="44"/>
      <w:bookmarkEnd w:id="45"/>
      <w:bookmarkEnd w:id="46"/>
      <w:bookmarkEnd w:id="47"/>
      <w:bookmarkEnd w:id="48"/>
    </w:p>
    <w:p>
      <w:pPr>
        <w:spacing w:line="440" w:lineRule="exact"/>
        <w:ind w:firstLine="480" w:firstLineChars="200"/>
        <w:rPr>
          <w:rFonts w:eastAsia="Times New Roman"/>
        </w:rPr>
      </w:pPr>
      <w:r>
        <w:rPr>
          <w:rFonts w:hint="eastAsia" w:ascii="宋体" w:hAnsi="宋体"/>
        </w:rPr>
        <w:t>除专用术语外，与招标投标有关的语言均使用中文。必要时专用术语应附有中文注释。</w:t>
      </w:r>
    </w:p>
    <w:p>
      <w:pPr>
        <w:pStyle w:val="594"/>
        <w:spacing w:line="440" w:lineRule="exact"/>
        <w:ind w:firstLine="482" w:firstLineChars="200"/>
        <w:rPr>
          <w:rFonts w:eastAsia="宋体"/>
          <w:b/>
        </w:rPr>
      </w:pPr>
      <w:bookmarkStart w:id="49" w:name="_Toc152042314"/>
      <w:bookmarkStart w:id="50" w:name="_Toc144974506"/>
      <w:bookmarkStart w:id="51" w:name="_Toc325103238"/>
      <w:bookmarkStart w:id="52" w:name="_Toc324362198"/>
      <w:bookmarkStart w:id="53" w:name="_Toc179632555"/>
      <w:bookmarkStart w:id="54" w:name="_Toc152045538"/>
      <w:bookmarkStart w:id="55" w:name="_Toc324362067"/>
      <w:r>
        <w:rPr>
          <w:rFonts w:eastAsia="宋体"/>
          <w:b/>
        </w:rPr>
        <w:t>8.</w:t>
      </w:r>
      <w:r>
        <w:rPr>
          <w:rFonts w:hint="eastAsia" w:eastAsia="宋体"/>
          <w:b/>
        </w:rPr>
        <w:t>计量单位</w:t>
      </w:r>
      <w:bookmarkEnd w:id="49"/>
      <w:bookmarkEnd w:id="50"/>
      <w:bookmarkEnd w:id="51"/>
      <w:bookmarkEnd w:id="52"/>
      <w:bookmarkEnd w:id="53"/>
      <w:bookmarkEnd w:id="54"/>
      <w:bookmarkEnd w:id="55"/>
    </w:p>
    <w:p>
      <w:pPr>
        <w:spacing w:line="440" w:lineRule="exact"/>
        <w:ind w:firstLine="480" w:firstLineChars="200"/>
        <w:rPr>
          <w:rFonts w:eastAsia="Times New Roman"/>
        </w:rPr>
      </w:pPr>
      <w:r>
        <w:rPr>
          <w:rFonts w:hint="eastAsia" w:ascii="宋体" w:hAnsi="宋体"/>
        </w:rPr>
        <w:t>所有计量均采用中华人民共和国法定计量单位。</w:t>
      </w:r>
    </w:p>
    <w:p>
      <w:pPr>
        <w:pStyle w:val="594"/>
        <w:spacing w:line="440" w:lineRule="exact"/>
        <w:ind w:firstLine="482" w:firstLineChars="200"/>
        <w:rPr>
          <w:rFonts w:eastAsia="宋体"/>
          <w:b/>
        </w:rPr>
      </w:pPr>
      <w:bookmarkStart w:id="56" w:name="_Toc179632557"/>
      <w:bookmarkStart w:id="57" w:name="_Toc325103240"/>
      <w:bookmarkStart w:id="58" w:name="_Toc324362200"/>
      <w:bookmarkStart w:id="59" w:name="_Toc144974508"/>
      <w:bookmarkStart w:id="60" w:name="_Toc152042316"/>
      <w:bookmarkStart w:id="61" w:name="_Toc152045540"/>
      <w:bookmarkStart w:id="62" w:name="_Toc324362069"/>
      <w:r>
        <w:rPr>
          <w:rFonts w:eastAsia="宋体"/>
          <w:b/>
        </w:rPr>
        <w:t xml:space="preserve">9. </w:t>
      </w:r>
      <w:bookmarkEnd w:id="56"/>
      <w:bookmarkEnd w:id="57"/>
      <w:bookmarkEnd w:id="58"/>
      <w:bookmarkEnd w:id="59"/>
      <w:bookmarkEnd w:id="60"/>
      <w:bookmarkEnd w:id="61"/>
      <w:bookmarkEnd w:id="62"/>
      <w:r>
        <w:rPr>
          <w:rFonts w:hint="eastAsia" w:eastAsia="宋体"/>
          <w:b/>
        </w:rPr>
        <w:t>投标答疑</w:t>
      </w:r>
    </w:p>
    <w:p>
      <w:pPr>
        <w:spacing w:line="440" w:lineRule="exact"/>
        <w:ind w:firstLine="480" w:firstLineChars="200"/>
        <w:rPr>
          <w:rFonts w:eastAsia="Times New Roman"/>
        </w:rPr>
      </w:pPr>
      <w:bookmarkStart w:id="63" w:name="_Toc179632558"/>
      <w:bookmarkStart w:id="64" w:name="_Toc324362201"/>
      <w:bookmarkStart w:id="65" w:name="_Toc324362070"/>
      <w:bookmarkStart w:id="66" w:name="_Toc144974509"/>
      <w:bookmarkStart w:id="67" w:name="_Toc152042317"/>
      <w:bookmarkStart w:id="68" w:name="_Toc325103241"/>
      <w:bookmarkStart w:id="69" w:name="_Toc152045541"/>
      <w:r>
        <w:rPr>
          <w:rFonts w:hint="eastAsia" w:ascii="宋体" w:hAnsi="宋体"/>
        </w:rPr>
        <w:t>供应商应在磋商须知前附表规定的时间前，以书面形式将提出的问题送达采购人，采购人在磋商须知前附表规定的时间内，将对供应商所提问题的澄清，以书面方式通知所有购买磋商文件的供应商。</w:t>
      </w:r>
    </w:p>
    <w:bookmarkEnd w:id="63"/>
    <w:bookmarkEnd w:id="64"/>
    <w:bookmarkEnd w:id="65"/>
    <w:bookmarkEnd w:id="66"/>
    <w:bookmarkEnd w:id="67"/>
    <w:bookmarkEnd w:id="68"/>
    <w:bookmarkEnd w:id="69"/>
    <w:p>
      <w:pPr>
        <w:pStyle w:val="17"/>
        <w:kinsoku w:val="0"/>
        <w:overflowPunct w:val="0"/>
        <w:spacing w:before="57" w:line="440" w:lineRule="exact"/>
        <w:rPr>
          <w:rFonts w:eastAsia="Times New Roman"/>
          <w:b/>
        </w:rPr>
      </w:pPr>
      <w:r>
        <w:rPr>
          <w:b/>
        </w:rPr>
        <w:t>10</w:t>
      </w:r>
      <w:r>
        <w:rPr>
          <w:rFonts w:hint="eastAsia"/>
          <w:b/>
        </w:rPr>
        <w:t>、踏勘现场</w:t>
      </w:r>
    </w:p>
    <w:p>
      <w:pPr>
        <w:pStyle w:val="17"/>
        <w:kinsoku w:val="0"/>
        <w:overflowPunct w:val="0"/>
        <w:spacing w:line="440" w:lineRule="exact"/>
        <w:ind w:left="111" w:right="110" w:firstLine="480"/>
        <w:rPr>
          <w:rFonts w:eastAsia="Times New Roman"/>
          <w:spacing w:val="-4"/>
        </w:rPr>
      </w:pPr>
      <w:r>
        <w:t>10.1</w:t>
      </w:r>
      <w:r>
        <w:rPr>
          <w:rFonts w:hint="eastAsia"/>
        </w:rPr>
        <w:t xml:space="preserve"> 各投标供应商应认真踏勘施工现场，了解项目地形位置，材料运输储存条件，掌握有关可能影响投标报价的因素和情况，投标人一旦中标后不得以不完全了解现场情况为借口而增加造价和延长工期。</w:t>
      </w:r>
    </w:p>
    <w:p>
      <w:pPr>
        <w:pStyle w:val="17"/>
        <w:kinsoku w:val="0"/>
        <w:overflowPunct w:val="0"/>
        <w:spacing w:before="60" w:line="440" w:lineRule="exact"/>
        <w:ind w:left="111" w:right="110" w:firstLine="480"/>
        <w:rPr>
          <w:rFonts w:eastAsia="Times New Roman"/>
        </w:rPr>
      </w:pPr>
      <w:r>
        <w:t>10.2</w:t>
      </w:r>
      <w:r>
        <w:rPr>
          <w:rFonts w:hint="eastAsia"/>
        </w:rPr>
        <w:t xml:space="preserve"> 采购人向供应商提供的有关现场的数据和资料，是采购人现有的能被供应商利用的资料，采购人对供应商做出的任何推论、理解和结论均不负责任。</w:t>
      </w:r>
    </w:p>
    <w:p>
      <w:pPr>
        <w:pStyle w:val="17"/>
        <w:kinsoku w:val="0"/>
        <w:overflowPunct w:val="0"/>
        <w:spacing w:before="57" w:line="440" w:lineRule="exact"/>
        <w:ind w:left="111" w:right="110" w:firstLine="480"/>
        <w:rPr>
          <w:rFonts w:eastAsia="Times New Roman"/>
          <w:b/>
        </w:rPr>
      </w:pPr>
      <w:r>
        <w:t>10.3</w:t>
      </w:r>
      <w:r>
        <w:rPr>
          <w:rFonts w:hint="eastAsia"/>
        </w:rPr>
        <w:t xml:space="preserve"> 经采购人允许，供应商可为踏勘目的进入采购人的项目现场，但供应商不得因此使采购人承担有关的责任和蒙受损失。供应商应承担踏勘现场的责任和风险。</w:t>
      </w:r>
    </w:p>
    <w:p>
      <w:pPr>
        <w:pStyle w:val="17"/>
        <w:kinsoku w:val="0"/>
        <w:overflowPunct w:val="0"/>
        <w:spacing w:before="178"/>
        <w:ind w:left="0" w:right="59"/>
        <w:jc w:val="center"/>
        <w:rPr>
          <w:rFonts w:eastAsia="Times New Roman"/>
          <w:b/>
        </w:rPr>
      </w:pPr>
    </w:p>
    <w:p>
      <w:pPr>
        <w:pStyle w:val="17"/>
        <w:kinsoku w:val="0"/>
        <w:overflowPunct w:val="0"/>
        <w:spacing w:before="178"/>
        <w:ind w:left="0" w:right="59"/>
        <w:jc w:val="center"/>
        <w:rPr>
          <w:rFonts w:eastAsia="Times New Roman"/>
        </w:rPr>
      </w:pPr>
      <w:r>
        <w:rPr>
          <w:rFonts w:hint="eastAsia"/>
          <w:b/>
        </w:rPr>
        <w:t>（二）磋商文件</w:t>
      </w:r>
    </w:p>
    <w:p>
      <w:pPr>
        <w:pStyle w:val="17"/>
        <w:kinsoku w:val="0"/>
        <w:overflowPunct w:val="0"/>
        <w:spacing w:before="10"/>
        <w:ind w:left="0"/>
        <w:rPr>
          <w:rFonts w:eastAsia="Times New Roman"/>
          <w:b/>
          <w:sz w:val="18"/>
        </w:rPr>
      </w:pPr>
    </w:p>
    <w:p>
      <w:pPr>
        <w:pStyle w:val="17"/>
        <w:kinsoku w:val="0"/>
        <w:overflowPunct w:val="0"/>
        <w:spacing w:line="440" w:lineRule="exact"/>
        <w:rPr>
          <w:rFonts w:eastAsia="Times New Roman"/>
          <w:b/>
        </w:rPr>
      </w:pPr>
      <w:r>
        <w:rPr>
          <w:b/>
        </w:rPr>
        <w:t>11</w:t>
      </w:r>
      <w:r>
        <w:rPr>
          <w:rFonts w:hint="eastAsia"/>
          <w:b/>
        </w:rPr>
        <w:t>、磋商文件的组成</w:t>
      </w:r>
    </w:p>
    <w:p>
      <w:pPr>
        <w:pStyle w:val="17"/>
        <w:kinsoku w:val="0"/>
        <w:overflowPunct w:val="0"/>
        <w:spacing w:line="440" w:lineRule="exact"/>
        <w:ind w:right="4672"/>
      </w:pPr>
      <w:r>
        <w:t>11.1</w:t>
      </w:r>
      <w:r>
        <w:rPr>
          <w:rFonts w:hint="eastAsia"/>
        </w:rPr>
        <w:t>磋商文件包括下列内容：</w:t>
      </w:r>
    </w:p>
    <w:p>
      <w:pPr>
        <w:pStyle w:val="17"/>
        <w:kinsoku w:val="0"/>
        <w:overflowPunct w:val="0"/>
        <w:spacing w:before="60" w:line="440" w:lineRule="exact"/>
        <w:ind w:left="111" w:right="110" w:firstLine="480"/>
        <w:rPr>
          <w:rFonts w:eastAsia="Times New Roman"/>
        </w:rPr>
      </w:pPr>
      <w:r>
        <w:rPr>
          <w:rFonts w:hint="eastAsia"/>
        </w:rPr>
        <w:t>竞争性磋商公告</w:t>
      </w:r>
    </w:p>
    <w:p>
      <w:pPr>
        <w:pStyle w:val="17"/>
        <w:numPr>
          <w:ilvl w:val="0"/>
          <w:numId w:val="2"/>
        </w:numPr>
        <w:kinsoku w:val="0"/>
        <w:overflowPunct w:val="0"/>
        <w:spacing w:before="60" w:line="440" w:lineRule="exact"/>
        <w:ind w:left="111" w:right="110" w:firstLine="480"/>
      </w:pPr>
      <w:r>
        <w:rPr>
          <w:rFonts w:hint="eastAsia"/>
        </w:rPr>
        <w:t>磋商须知前附表及磋商须知</w:t>
      </w:r>
    </w:p>
    <w:p>
      <w:pPr>
        <w:pStyle w:val="17"/>
        <w:numPr>
          <w:ilvl w:val="0"/>
          <w:numId w:val="2"/>
        </w:numPr>
        <w:kinsoku w:val="0"/>
        <w:overflowPunct w:val="0"/>
        <w:spacing w:before="60" w:line="440" w:lineRule="exact"/>
        <w:ind w:left="111" w:right="110" w:firstLine="480"/>
        <w:rPr>
          <w:rFonts w:eastAsia="Times New Roman"/>
        </w:rPr>
      </w:pPr>
      <w:r>
        <w:rPr>
          <w:rFonts w:hint="eastAsia"/>
        </w:rPr>
        <w:t>合同文本格式</w:t>
      </w:r>
    </w:p>
    <w:p>
      <w:pPr>
        <w:pStyle w:val="17"/>
        <w:kinsoku w:val="0"/>
        <w:overflowPunct w:val="0"/>
        <w:spacing w:before="60" w:line="440" w:lineRule="exact"/>
        <w:ind w:left="111" w:right="110" w:firstLine="480"/>
        <w:rPr>
          <w:rFonts w:eastAsia="Times New Roman"/>
        </w:rPr>
      </w:pPr>
      <w:r>
        <w:rPr>
          <w:rFonts w:hint="eastAsia"/>
        </w:rPr>
        <w:t>第三章</w:t>
      </w:r>
      <w:r>
        <w:rPr>
          <w:rFonts w:eastAsia="Times New Roman"/>
        </w:rPr>
        <w:tab/>
      </w:r>
      <w:r>
        <w:rPr>
          <w:rFonts w:hint="eastAsia"/>
        </w:rPr>
        <w:t>技术规范</w:t>
      </w:r>
    </w:p>
    <w:p>
      <w:pPr>
        <w:pStyle w:val="17"/>
        <w:kinsoku w:val="0"/>
        <w:overflowPunct w:val="0"/>
        <w:spacing w:before="60" w:line="440" w:lineRule="exact"/>
        <w:ind w:left="111" w:right="110" w:firstLine="480"/>
        <w:rPr>
          <w:rFonts w:eastAsia="Times New Roman"/>
        </w:rPr>
      </w:pPr>
      <w:r>
        <w:rPr>
          <w:rFonts w:hint="eastAsia"/>
        </w:rPr>
        <w:t>第四章</w:t>
      </w:r>
      <w:r>
        <w:rPr>
          <w:rFonts w:eastAsia="Times New Roman"/>
        </w:rPr>
        <w:tab/>
      </w:r>
      <w:r>
        <w:rPr>
          <w:rFonts w:hint="eastAsia"/>
        </w:rPr>
        <w:t>工程量清单</w:t>
      </w:r>
    </w:p>
    <w:p>
      <w:pPr>
        <w:pStyle w:val="17"/>
        <w:kinsoku w:val="0"/>
        <w:overflowPunct w:val="0"/>
        <w:spacing w:before="60" w:line="440" w:lineRule="exact"/>
        <w:ind w:left="111" w:right="110" w:firstLine="480"/>
      </w:pPr>
      <w:r>
        <w:rPr>
          <w:rFonts w:hint="eastAsia"/>
        </w:rPr>
        <w:t>第五章 响应文件格式</w:t>
      </w:r>
    </w:p>
    <w:p>
      <w:pPr>
        <w:pStyle w:val="17"/>
        <w:kinsoku w:val="0"/>
        <w:overflowPunct w:val="0"/>
        <w:spacing w:before="60" w:line="440" w:lineRule="exact"/>
        <w:ind w:left="111" w:right="110" w:firstLine="480"/>
        <w:rPr>
          <w:rFonts w:eastAsia="Times New Roman"/>
        </w:rPr>
      </w:pPr>
      <w:r>
        <w:rPr>
          <w:rFonts w:hint="eastAsia"/>
        </w:rPr>
        <w:t>第六章 评审方法及标准</w:t>
      </w:r>
    </w:p>
    <w:p>
      <w:pPr>
        <w:pStyle w:val="17"/>
        <w:kinsoku w:val="0"/>
        <w:overflowPunct w:val="0"/>
        <w:spacing w:before="57" w:line="440" w:lineRule="exact"/>
        <w:ind w:left="0" w:firstLine="600" w:firstLineChars="250"/>
      </w:pPr>
      <w:r>
        <w:rPr>
          <w:rFonts w:hint="eastAsia"/>
        </w:rPr>
        <w:t>供应商应详细阅读采购文件中的所有条款内容、格式、表格和所涉及的相关规范。如果供应商不按磋商文件的要求提交响应性文件和资料的，或者响应性文件没有对磋商文件提出的实质性要求和条件作出响应，将导致响应性文件不被接受，其后果由供应商自己负责。</w:t>
      </w:r>
    </w:p>
    <w:p>
      <w:pPr>
        <w:pStyle w:val="17"/>
        <w:kinsoku w:val="0"/>
        <w:overflowPunct w:val="0"/>
        <w:spacing w:line="440" w:lineRule="exact"/>
        <w:ind w:right="112"/>
        <w:jc w:val="both"/>
        <w:rPr>
          <w:rFonts w:eastAsia="Times New Roman"/>
        </w:rPr>
      </w:pPr>
      <w:r>
        <w:rPr>
          <w:b/>
        </w:rPr>
        <w:t>12</w:t>
      </w:r>
      <w:r>
        <w:rPr>
          <w:rFonts w:hint="eastAsia"/>
          <w:b/>
        </w:rPr>
        <w:t>、磋商文件的澄清</w:t>
      </w:r>
    </w:p>
    <w:p>
      <w:pPr>
        <w:pStyle w:val="17"/>
        <w:kinsoku w:val="0"/>
        <w:overflowPunct w:val="0"/>
        <w:spacing w:before="57" w:line="440" w:lineRule="exact"/>
        <w:ind w:left="0" w:firstLine="600" w:firstLineChars="250"/>
      </w:pPr>
      <w:r>
        <w:t xml:space="preserve">12.1  </w:t>
      </w:r>
      <w:r>
        <w:rPr>
          <w:rFonts w:hint="eastAsia"/>
        </w:rPr>
        <w:t>若磋商供应商对采购文件有疑点或异议，可在知道或应知其权益受到损害之日起</w:t>
      </w:r>
      <w:r>
        <w:t xml:space="preserve"> 7 </w:t>
      </w:r>
      <w:r>
        <w:rPr>
          <w:rFonts w:hint="eastAsia"/>
        </w:rPr>
        <w:t>个工作日内，将质疑书原件送达采购人或采购代理机构，采购人将视情况确定采用适当方式予以澄清或以书面形式予以答复。</w:t>
      </w:r>
    </w:p>
    <w:p>
      <w:pPr>
        <w:pStyle w:val="17"/>
        <w:kinsoku w:val="0"/>
        <w:overflowPunct w:val="0"/>
        <w:spacing w:before="57" w:line="440" w:lineRule="exact"/>
        <w:ind w:left="0" w:firstLine="600" w:firstLineChars="250"/>
      </w:pPr>
      <w:r>
        <w:t xml:space="preserve">12.2 </w:t>
      </w:r>
      <w:r>
        <w:rPr>
          <w:rFonts w:hint="eastAsia"/>
        </w:rPr>
        <w:t>在首次提交响应文件截止时间前，采购代理机构可以对采购文件进行澄清或者修改，澄清或者修改的内容作为采购文件的组成部分。澄清或者修改的内容可能影响响应文件编制的，将按国家法律规定顺延提交首次响应文件截止时间。</w:t>
      </w:r>
    </w:p>
    <w:p>
      <w:pPr>
        <w:pStyle w:val="17"/>
        <w:kinsoku w:val="0"/>
        <w:overflowPunct w:val="0"/>
        <w:spacing w:before="57" w:line="440" w:lineRule="exact"/>
        <w:ind w:left="0" w:firstLine="600" w:firstLineChars="250"/>
      </w:pPr>
      <w:r>
        <w:t xml:space="preserve">12.3 </w:t>
      </w:r>
      <w:r>
        <w:rPr>
          <w:rFonts w:hint="eastAsia"/>
        </w:rPr>
        <w:t>更正或补充文件将作为采购文件的组成部分，对所有磋商供应商有约束力。当采购文件与更正或补充文件相矛盾时，以采购人最后发出的更正或补充文件为准。</w:t>
      </w:r>
    </w:p>
    <w:p>
      <w:pPr>
        <w:pStyle w:val="17"/>
        <w:kinsoku w:val="0"/>
        <w:overflowPunct w:val="0"/>
        <w:spacing w:before="57" w:line="440" w:lineRule="exact"/>
        <w:ind w:left="0" w:firstLine="600" w:firstLineChars="250"/>
      </w:pPr>
      <w:r>
        <w:t xml:space="preserve">12.4 </w:t>
      </w:r>
      <w:r>
        <w:rPr>
          <w:rFonts w:hint="eastAsia"/>
        </w:rPr>
        <w:t>供应商在规定的时间内未对采购文件澄清或提出疑问的，采购代理机构将视其为同意。</w:t>
      </w:r>
    </w:p>
    <w:p>
      <w:pPr>
        <w:pStyle w:val="7"/>
        <w:kinsoku w:val="0"/>
        <w:overflowPunct w:val="0"/>
        <w:spacing w:before="57" w:line="440" w:lineRule="exact"/>
        <w:rPr>
          <w:rFonts w:eastAsia="Times New Roman"/>
        </w:rPr>
      </w:pPr>
      <w:r>
        <w:t>13</w:t>
      </w:r>
      <w:r>
        <w:rPr>
          <w:rFonts w:hint="eastAsia"/>
        </w:rPr>
        <w:t>、磋商文件的修改</w:t>
      </w:r>
    </w:p>
    <w:p>
      <w:pPr>
        <w:pStyle w:val="17"/>
        <w:kinsoku w:val="0"/>
        <w:overflowPunct w:val="0"/>
        <w:spacing w:line="440" w:lineRule="exact"/>
        <w:ind w:left="111" w:right="110" w:firstLine="480"/>
        <w:rPr>
          <w:rFonts w:eastAsia="Times New Roman"/>
        </w:rPr>
      </w:pPr>
      <w:r>
        <w:t>13.1</w:t>
      </w:r>
      <w:r>
        <w:rPr>
          <w:rFonts w:hint="eastAsia"/>
        </w:rPr>
        <w:t>磋商文件发出后</w:t>
      </w:r>
      <w:r>
        <w:rPr>
          <w:rFonts w:hint="eastAsia"/>
          <w:spacing w:val="-60"/>
        </w:rPr>
        <w:t>，</w:t>
      </w:r>
      <w:r>
        <w:rPr>
          <w:rFonts w:hint="eastAsia"/>
        </w:rPr>
        <w:t>在提交响应文件截止时间</w:t>
      </w:r>
      <w:r>
        <w:t>5</w:t>
      </w:r>
      <w:r>
        <w:rPr>
          <w:rFonts w:hint="eastAsia"/>
        </w:rPr>
        <w:t>日前</w:t>
      </w:r>
      <w:r>
        <w:rPr>
          <w:rFonts w:hint="eastAsia"/>
          <w:spacing w:val="-60"/>
        </w:rPr>
        <w:t>，</w:t>
      </w:r>
      <w:r>
        <w:rPr>
          <w:rFonts w:hint="eastAsia"/>
        </w:rPr>
        <w:t>采购人可对磋商文件进行必要的澄清或修改。</w:t>
      </w:r>
    </w:p>
    <w:p>
      <w:pPr>
        <w:pStyle w:val="17"/>
        <w:kinsoku w:val="0"/>
        <w:overflowPunct w:val="0"/>
        <w:spacing w:before="56" w:line="440" w:lineRule="exact"/>
        <w:rPr>
          <w:rFonts w:eastAsia="Times New Roman"/>
        </w:rPr>
      </w:pPr>
      <w:r>
        <w:t>13.2</w:t>
      </w:r>
      <w:r>
        <w:rPr>
          <w:rFonts w:hint="eastAsia"/>
        </w:rPr>
        <w:t>磋商文件的修改将以书面形式发送给所有供应商</w:t>
      </w:r>
      <w:r>
        <w:rPr>
          <w:rFonts w:hint="eastAsia"/>
          <w:spacing w:val="-120"/>
        </w:rPr>
        <w:t>，</w:t>
      </w:r>
      <w:r>
        <w:rPr>
          <w:rFonts w:hint="eastAsia"/>
        </w:rPr>
        <w:t>供应商应于收到该修改文</w:t>
      </w:r>
    </w:p>
    <w:p>
      <w:pPr>
        <w:pStyle w:val="17"/>
        <w:kinsoku w:val="0"/>
        <w:overflowPunct w:val="0"/>
        <w:spacing w:line="440" w:lineRule="exact"/>
        <w:ind w:left="111" w:right="110"/>
        <w:rPr>
          <w:rFonts w:eastAsia="Times New Roman"/>
        </w:rPr>
      </w:pPr>
      <w:r>
        <w:rPr>
          <w:rFonts w:hint="eastAsia"/>
        </w:rPr>
        <w:t>件后</w:t>
      </w:r>
      <w:r>
        <w:rPr>
          <w:u w:val="single"/>
        </w:rPr>
        <w:t>1</w:t>
      </w:r>
      <w:r>
        <w:rPr>
          <w:rFonts w:hint="eastAsia"/>
        </w:rPr>
        <w:t>日内以书面形式给予确认</w:t>
      </w:r>
      <w:r>
        <w:rPr>
          <w:rFonts w:hint="eastAsia"/>
          <w:spacing w:val="-32"/>
        </w:rPr>
        <w:t>。</w:t>
      </w:r>
      <w:r>
        <w:rPr>
          <w:rFonts w:hint="eastAsia"/>
        </w:rPr>
        <w:t>磋商文件的修改内容作为磋商文件的组成部</w:t>
      </w:r>
      <w:r>
        <w:rPr>
          <w:rFonts w:hint="eastAsia"/>
          <w:spacing w:val="2"/>
        </w:rPr>
        <w:t>分</w:t>
      </w:r>
      <w:r>
        <w:rPr>
          <w:rFonts w:hint="eastAsia"/>
          <w:spacing w:val="-32"/>
        </w:rPr>
        <w:t>，</w:t>
      </w:r>
      <w:r>
        <w:rPr>
          <w:rFonts w:hint="eastAsia"/>
        </w:rPr>
        <w:t>具有约束作用。</w:t>
      </w:r>
    </w:p>
    <w:p>
      <w:pPr>
        <w:pStyle w:val="17"/>
        <w:kinsoku w:val="0"/>
        <w:overflowPunct w:val="0"/>
        <w:spacing w:before="56" w:line="440" w:lineRule="exact"/>
        <w:ind w:left="111" w:right="232" w:firstLine="480"/>
        <w:jc w:val="both"/>
        <w:rPr>
          <w:rFonts w:eastAsia="Times New Roman"/>
        </w:rPr>
      </w:pPr>
      <w:r>
        <w:t>13.3</w:t>
      </w:r>
      <w:r>
        <w:rPr>
          <w:rFonts w:hint="eastAsia"/>
        </w:rPr>
        <w:t>磋商文件的澄清</w:t>
      </w:r>
      <w:r>
        <w:rPr>
          <w:rFonts w:hint="eastAsia"/>
          <w:spacing w:val="-41"/>
        </w:rPr>
        <w:t>、</w:t>
      </w:r>
      <w:r>
        <w:rPr>
          <w:rFonts w:hint="eastAsia"/>
        </w:rPr>
        <w:t>修改</w:t>
      </w:r>
      <w:r>
        <w:rPr>
          <w:rFonts w:hint="eastAsia"/>
          <w:spacing w:val="-39"/>
        </w:rPr>
        <w:t>、</w:t>
      </w:r>
      <w:r>
        <w:rPr>
          <w:rFonts w:hint="eastAsia"/>
        </w:rPr>
        <w:t>补充等内容均以书面形式明确的内容为准</w:t>
      </w:r>
      <w:r>
        <w:rPr>
          <w:rFonts w:hint="eastAsia"/>
          <w:spacing w:val="-41"/>
        </w:rPr>
        <w:t>。</w:t>
      </w:r>
      <w:r>
        <w:rPr>
          <w:rFonts w:hint="eastAsia"/>
        </w:rPr>
        <w:t>当磋商</w:t>
      </w:r>
      <w:r>
        <w:rPr>
          <w:rFonts w:hint="eastAsia"/>
          <w:spacing w:val="-2"/>
        </w:rPr>
        <w:t>文件、磋商文件的澄清、修改、补充等在同一内容的表述上不一致时，以最后发出的</w:t>
      </w:r>
      <w:r>
        <w:rPr>
          <w:rFonts w:hint="eastAsia"/>
        </w:rPr>
        <w:t>书面文件为准。</w:t>
      </w:r>
    </w:p>
    <w:p>
      <w:pPr>
        <w:pStyle w:val="17"/>
        <w:kinsoku w:val="0"/>
        <w:overflowPunct w:val="0"/>
        <w:spacing w:before="57" w:line="440" w:lineRule="exact"/>
        <w:ind w:left="111" w:right="232" w:firstLine="480"/>
        <w:jc w:val="both"/>
        <w:rPr>
          <w:rFonts w:eastAsia="Times New Roman"/>
        </w:rPr>
      </w:pPr>
      <w:r>
        <w:t>13.4</w:t>
      </w:r>
      <w:r>
        <w:rPr>
          <w:rFonts w:hint="eastAsia"/>
        </w:rPr>
        <w:t>为使供应商在编制响应文件时有充分时间对磋商文件的澄清</w:t>
      </w:r>
      <w:r>
        <w:rPr>
          <w:rFonts w:hint="eastAsia"/>
          <w:spacing w:val="-60"/>
        </w:rPr>
        <w:t>、</w:t>
      </w:r>
      <w:r>
        <w:rPr>
          <w:rFonts w:hint="eastAsia"/>
        </w:rPr>
        <w:t>修改</w:t>
      </w:r>
      <w:r>
        <w:rPr>
          <w:rFonts w:hint="eastAsia"/>
          <w:spacing w:val="-60"/>
        </w:rPr>
        <w:t>、</w:t>
      </w:r>
      <w:r>
        <w:rPr>
          <w:rFonts w:hint="eastAsia"/>
        </w:rPr>
        <w:t>补充等内容进行研究</w:t>
      </w:r>
      <w:r>
        <w:rPr>
          <w:rFonts w:hint="eastAsia"/>
          <w:spacing w:val="-32"/>
        </w:rPr>
        <w:t>，</w:t>
      </w:r>
      <w:r>
        <w:rPr>
          <w:rFonts w:hint="eastAsia"/>
        </w:rPr>
        <w:t>采购人将酌情延长提交响应文件的截止时</w:t>
      </w:r>
      <w:r>
        <w:rPr>
          <w:rFonts w:hint="eastAsia"/>
          <w:spacing w:val="2"/>
        </w:rPr>
        <w:t>间</w:t>
      </w:r>
      <w:r>
        <w:rPr>
          <w:rFonts w:hint="eastAsia"/>
          <w:spacing w:val="-32"/>
        </w:rPr>
        <w:t>，</w:t>
      </w:r>
      <w:r>
        <w:rPr>
          <w:rFonts w:hint="eastAsia"/>
        </w:rPr>
        <w:t>具体时间将在磋商文件的修改、补充通知中予以明确。</w:t>
      </w:r>
    </w:p>
    <w:p>
      <w:pPr>
        <w:pStyle w:val="17"/>
        <w:kinsoku w:val="0"/>
        <w:overflowPunct w:val="0"/>
        <w:spacing w:before="57" w:line="440" w:lineRule="exact"/>
        <w:ind w:left="111" w:right="232" w:firstLine="480"/>
        <w:jc w:val="both"/>
        <w:rPr>
          <w:rFonts w:eastAsia="Times New Roman"/>
        </w:rPr>
      </w:pPr>
    </w:p>
    <w:p>
      <w:pPr>
        <w:pStyle w:val="17"/>
        <w:kinsoku w:val="0"/>
        <w:overflowPunct w:val="0"/>
        <w:ind w:left="0"/>
        <w:rPr>
          <w:rFonts w:eastAsia="Times New Roman"/>
        </w:rPr>
      </w:pPr>
    </w:p>
    <w:p>
      <w:pPr>
        <w:pStyle w:val="7"/>
        <w:numPr>
          <w:ilvl w:val="0"/>
          <w:numId w:val="3"/>
        </w:numPr>
        <w:kinsoku w:val="0"/>
        <w:overflowPunct w:val="0"/>
        <w:spacing w:before="0" w:line="429" w:lineRule="auto"/>
        <w:ind w:right="110"/>
        <w:jc w:val="center"/>
        <w:rPr>
          <w:rFonts w:eastAsia="Times New Roman"/>
          <w:spacing w:val="28"/>
          <w:w w:val="99"/>
        </w:rPr>
      </w:pPr>
      <w:r>
        <w:rPr>
          <w:rFonts w:hint="eastAsia"/>
          <w:w w:val="95"/>
        </w:rPr>
        <w:t>响应文件的编制</w:t>
      </w:r>
    </w:p>
    <w:p>
      <w:pPr>
        <w:pStyle w:val="7"/>
        <w:kinsoku w:val="0"/>
        <w:overflowPunct w:val="0"/>
        <w:spacing w:before="0" w:line="440" w:lineRule="exact"/>
        <w:ind w:left="0" w:right="110" w:firstLine="482" w:firstLineChars="200"/>
        <w:rPr>
          <w:rFonts w:eastAsia="Times New Roman"/>
          <w:b w:val="0"/>
        </w:rPr>
      </w:pPr>
      <w:r>
        <w:t>14</w:t>
      </w:r>
      <w:r>
        <w:rPr>
          <w:rFonts w:hint="eastAsia"/>
        </w:rPr>
        <w:t>、响应文件的语言及度量衡单位</w:t>
      </w:r>
    </w:p>
    <w:p>
      <w:pPr>
        <w:pStyle w:val="17"/>
        <w:kinsoku w:val="0"/>
        <w:overflowPunct w:val="0"/>
        <w:spacing w:before="56" w:line="440" w:lineRule="exact"/>
        <w:rPr>
          <w:rFonts w:eastAsia="Times New Roman"/>
        </w:rPr>
      </w:pPr>
      <w:r>
        <w:t>14.1</w:t>
      </w:r>
      <w:r>
        <w:rPr>
          <w:rFonts w:hint="eastAsia"/>
          <w:spacing w:val="-1"/>
        </w:rPr>
        <w:t>响应文件和与磋商有关的所有文件均应使用</w:t>
      </w:r>
      <w:r>
        <w:rPr>
          <w:rFonts w:hint="eastAsia"/>
          <w:u w:val="single"/>
        </w:rPr>
        <w:t>中文</w:t>
      </w:r>
      <w:r>
        <w:rPr>
          <w:rFonts w:hint="eastAsia"/>
        </w:rPr>
        <w:t>。</w:t>
      </w:r>
    </w:p>
    <w:p>
      <w:pPr>
        <w:pStyle w:val="17"/>
        <w:kinsoku w:val="0"/>
        <w:overflowPunct w:val="0"/>
        <w:spacing w:line="440" w:lineRule="exact"/>
        <w:rPr>
          <w:rFonts w:eastAsia="Times New Roman"/>
        </w:rPr>
      </w:pPr>
      <w:r>
        <w:t>14.2</w:t>
      </w:r>
      <w:r>
        <w:rPr>
          <w:rFonts w:hint="eastAsia"/>
        </w:rPr>
        <w:t>除工程规范另有规定外</w:t>
      </w:r>
      <w:r>
        <w:rPr>
          <w:rFonts w:hint="eastAsia"/>
          <w:spacing w:val="-60"/>
        </w:rPr>
        <w:t>，</w:t>
      </w:r>
      <w:r>
        <w:rPr>
          <w:rFonts w:hint="eastAsia"/>
        </w:rPr>
        <w:t>响应文件使用的度量衡单位</w:t>
      </w:r>
      <w:r>
        <w:rPr>
          <w:rFonts w:hint="eastAsia"/>
          <w:spacing w:val="-60"/>
        </w:rPr>
        <w:t>，</w:t>
      </w:r>
      <w:r>
        <w:rPr>
          <w:rFonts w:hint="eastAsia"/>
        </w:rPr>
        <w:t>均采用中华人民共和</w:t>
      </w:r>
    </w:p>
    <w:p>
      <w:pPr>
        <w:pStyle w:val="17"/>
        <w:kinsoku w:val="0"/>
        <w:overflowPunct w:val="0"/>
        <w:spacing w:before="26" w:line="440" w:lineRule="exact"/>
        <w:ind w:right="5091" w:hanging="480"/>
      </w:pPr>
      <w:r>
        <w:rPr>
          <w:rFonts w:hint="eastAsia"/>
        </w:rPr>
        <w:t>国法定计量单位。</w:t>
      </w:r>
    </w:p>
    <w:p>
      <w:pPr>
        <w:pStyle w:val="17"/>
        <w:kinsoku w:val="0"/>
        <w:overflowPunct w:val="0"/>
        <w:spacing w:before="26" w:line="440" w:lineRule="exact"/>
        <w:ind w:left="590" w:leftChars="246" w:right="5091"/>
        <w:rPr>
          <w:b/>
          <w:w w:val="95"/>
        </w:rPr>
      </w:pPr>
      <w:r>
        <w:rPr>
          <w:b/>
          <w:w w:val="95"/>
        </w:rPr>
        <w:t>15</w:t>
      </w:r>
      <w:r>
        <w:rPr>
          <w:rFonts w:hint="eastAsia"/>
          <w:b/>
          <w:w w:val="95"/>
        </w:rPr>
        <w:t>、响应文件的组成</w:t>
      </w:r>
    </w:p>
    <w:p>
      <w:pPr>
        <w:pStyle w:val="17"/>
        <w:kinsoku w:val="0"/>
        <w:overflowPunct w:val="0"/>
        <w:spacing w:line="440" w:lineRule="exact"/>
      </w:pPr>
      <w:r>
        <w:rPr>
          <w:rFonts w:hint="eastAsia"/>
        </w:rPr>
        <w:t>供应商投标时须提供加密的电子响应文件，按政采云平台供应商项目采购</w:t>
      </w:r>
      <w:r>
        <w:t>-</w:t>
      </w:r>
      <w:r>
        <w:rPr>
          <w:rFonts w:hint="eastAsia"/>
        </w:rPr>
        <w:t>电子招</w:t>
      </w:r>
    </w:p>
    <w:p>
      <w:pPr>
        <w:pStyle w:val="17"/>
        <w:kinsoku w:val="0"/>
        <w:overflowPunct w:val="0"/>
        <w:spacing w:line="440" w:lineRule="exact"/>
        <w:ind w:left="0"/>
      </w:pPr>
      <w:r>
        <w:rPr>
          <w:rFonts w:hint="eastAsia"/>
        </w:rPr>
        <w:t>投标操作指南</w:t>
      </w:r>
      <w:r>
        <w:t>(www.zcygov.cn)</w:t>
      </w:r>
      <w:r>
        <w:rPr>
          <w:rFonts w:hint="eastAsia"/>
        </w:rPr>
        <w:t>及本磋商文件要求编制、提交。</w:t>
      </w:r>
    </w:p>
    <w:p>
      <w:pPr>
        <w:pStyle w:val="7"/>
        <w:kinsoku w:val="0"/>
        <w:overflowPunct w:val="0"/>
        <w:spacing w:before="57" w:line="440" w:lineRule="exact"/>
        <w:rPr>
          <w:rFonts w:eastAsia="Times New Roman"/>
          <w:spacing w:val="2"/>
          <w:w w:val="95"/>
        </w:rPr>
      </w:pPr>
      <w:r>
        <w:rPr>
          <w:w w:val="95"/>
        </w:rPr>
        <w:t xml:space="preserve">15.1 </w:t>
      </w:r>
      <w:r>
        <w:rPr>
          <w:rFonts w:hint="eastAsia"/>
          <w:spacing w:val="2"/>
          <w:w w:val="95"/>
        </w:rPr>
        <w:t>响应文件由商务标、技术标和经济标构成。</w:t>
      </w:r>
    </w:p>
    <w:p>
      <w:pPr>
        <w:pStyle w:val="17"/>
        <w:kinsoku w:val="0"/>
        <w:overflowPunct w:val="0"/>
        <w:spacing w:before="26" w:line="440" w:lineRule="exact"/>
        <w:rPr>
          <w:rFonts w:eastAsia="Times New Roman"/>
          <w:b/>
        </w:rPr>
      </w:pPr>
      <w:r>
        <w:rPr>
          <w:b/>
        </w:rPr>
        <w:t xml:space="preserve">15.2 </w:t>
      </w:r>
      <w:r>
        <w:rPr>
          <w:rFonts w:hint="eastAsia"/>
          <w:b/>
        </w:rPr>
        <w:t>商务标内容</w:t>
      </w:r>
    </w:p>
    <w:p>
      <w:pPr>
        <w:pStyle w:val="17"/>
        <w:kinsoku w:val="0"/>
        <w:overflowPunct w:val="0"/>
        <w:spacing w:before="57" w:line="440" w:lineRule="exact"/>
        <w:ind w:left="111" w:right="232" w:firstLine="480"/>
        <w:jc w:val="both"/>
      </w:pPr>
      <w:r>
        <w:rPr>
          <w:rFonts w:hint="eastAsia"/>
        </w:rPr>
        <w:t>一、投标承诺书；</w:t>
      </w:r>
    </w:p>
    <w:p>
      <w:pPr>
        <w:pStyle w:val="17"/>
        <w:kinsoku w:val="0"/>
        <w:overflowPunct w:val="0"/>
        <w:spacing w:before="57" w:line="440" w:lineRule="exact"/>
        <w:ind w:left="111" w:right="232" w:firstLine="480"/>
        <w:jc w:val="both"/>
      </w:pPr>
      <w:r>
        <w:rPr>
          <w:rFonts w:hint="eastAsia"/>
        </w:rPr>
        <w:t>二、法定代表人身份证明书；</w:t>
      </w:r>
    </w:p>
    <w:p>
      <w:pPr>
        <w:pStyle w:val="17"/>
        <w:kinsoku w:val="0"/>
        <w:overflowPunct w:val="0"/>
        <w:spacing w:before="57" w:line="440" w:lineRule="exact"/>
        <w:ind w:left="111" w:right="232" w:firstLine="480"/>
        <w:jc w:val="both"/>
      </w:pPr>
      <w:r>
        <w:rPr>
          <w:rFonts w:hint="eastAsia"/>
        </w:rPr>
        <w:t>三、法定代表人授权委托书；</w:t>
      </w:r>
    </w:p>
    <w:p>
      <w:pPr>
        <w:pStyle w:val="17"/>
        <w:kinsoku w:val="0"/>
        <w:overflowPunct w:val="0"/>
        <w:spacing w:before="57" w:line="440" w:lineRule="exact"/>
        <w:ind w:left="111" w:right="232" w:firstLine="480"/>
        <w:jc w:val="both"/>
      </w:pPr>
      <w:r>
        <w:rPr>
          <w:rFonts w:hint="eastAsia"/>
        </w:rPr>
        <w:t>四、供应商概况；</w:t>
      </w:r>
    </w:p>
    <w:p>
      <w:pPr>
        <w:pStyle w:val="17"/>
        <w:kinsoku w:val="0"/>
        <w:overflowPunct w:val="0"/>
        <w:spacing w:before="57" w:line="440" w:lineRule="exact"/>
        <w:ind w:left="111" w:right="232" w:firstLine="480"/>
        <w:jc w:val="both"/>
      </w:pPr>
      <w:r>
        <w:rPr>
          <w:rFonts w:hint="eastAsia"/>
        </w:rPr>
        <w:t>五、施工企业近三年</w:t>
      </w:r>
      <w:r>
        <w:rPr>
          <w:rFonts w:hint="eastAsia"/>
          <w:lang w:val="en-US" w:eastAsia="zh-CN"/>
        </w:rPr>
        <w:t>（2019年11月-至今）</w:t>
      </w:r>
      <w:r>
        <w:rPr>
          <w:rFonts w:hint="eastAsia"/>
        </w:rPr>
        <w:t>完成的类似业绩情况表</w:t>
      </w:r>
      <w:r>
        <w:t>(</w:t>
      </w:r>
      <w:r>
        <w:rPr>
          <w:rFonts w:hint="eastAsia"/>
        </w:rPr>
        <w:t>附相关证明材料原件的扫描件</w:t>
      </w:r>
      <w:r>
        <w:t>)</w:t>
      </w:r>
      <w:r>
        <w:rPr>
          <w:rFonts w:hint="eastAsia"/>
        </w:rPr>
        <w:t>；</w:t>
      </w:r>
    </w:p>
    <w:p>
      <w:pPr>
        <w:pStyle w:val="17"/>
        <w:kinsoku w:val="0"/>
        <w:overflowPunct w:val="0"/>
        <w:spacing w:before="57" w:line="440" w:lineRule="exact"/>
        <w:ind w:left="111" w:right="232" w:firstLine="480"/>
        <w:jc w:val="both"/>
      </w:pPr>
      <w:r>
        <w:rPr>
          <w:rFonts w:hint="eastAsia"/>
        </w:rPr>
        <w:t>六、项目负责人简历；</w:t>
      </w:r>
    </w:p>
    <w:p>
      <w:pPr>
        <w:pStyle w:val="17"/>
        <w:kinsoku w:val="0"/>
        <w:overflowPunct w:val="0"/>
        <w:spacing w:before="57" w:line="440" w:lineRule="exact"/>
        <w:ind w:left="111" w:right="232" w:firstLine="480"/>
        <w:jc w:val="both"/>
      </w:pPr>
      <w:r>
        <w:rPr>
          <w:rFonts w:hint="eastAsia"/>
        </w:rPr>
        <w:t>七、项目管理人员；</w:t>
      </w:r>
    </w:p>
    <w:p>
      <w:pPr>
        <w:pStyle w:val="17"/>
        <w:kinsoku w:val="0"/>
        <w:overflowPunct w:val="0"/>
        <w:spacing w:before="57" w:line="440" w:lineRule="exact"/>
        <w:ind w:left="111" w:right="232" w:firstLine="480"/>
        <w:jc w:val="both"/>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八、资格证明文件；</w:t>
      </w:r>
    </w:p>
    <w:p>
      <w:pPr>
        <w:pStyle w:val="17"/>
        <w:kinsoku w:val="0"/>
        <w:overflowPunct w:val="0"/>
        <w:spacing w:before="57" w:line="440" w:lineRule="exact"/>
        <w:ind w:left="111" w:right="232" w:firstLine="480"/>
        <w:jc w:val="both"/>
        <w:rPr>
          <w:color w:val="000000" w:themeColor="text1"/>
        </w:rPr>
      </w:pPr>
      <w:r>
        <w:rPr>
          <w:rFonts w:hint="eastAsia" w:cs="宋体" w:asciiTheme="minorEastAsia" w:hAnsiTheme="minorEastAsia" w:eastAsiaTheme="minorEastAsia"/>
          <w:color w:val="000000" w:themeColor="text1"/>
          <w:szCs w:val="21"/>
        </w:rPr>
        <w:t>1.投标供应商企业法人营业执</w:t>
      </w:r>
      <w:r>
        <w:rPr>
          <w:rFonts w:hint="eastAsia"/>
          <w:color w:val="000000" w:themeColor="text1"/>
        </w:rPr>
        <w:t>照（须有二维码）、《基本账户开户许可证》原件的扫描件；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2.企业资质证书、安全生产许可证、项目负责人的注册建造师执业资格证书及安全生产考核合格证书（B类证），以上均提供原件的扫描件；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3.具有履行合同所必须的设备和专业技术能力,投标供应商须提供书面声明（格式自拟）；</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4.财务状况、缴纳税收和社会保障资金证明；</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a、经第三方机构出具的上一年度财务状况审计报告或财务会计报表（含资产负债表、现金流量表、利润表）原件的扫描件；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b、投标人近一年连续3个月的依法缴纳税收证明和近一年连续3个月社会保障资金记录的证明材料原件的扫描件；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5.供应商通过“信用中国”和“中国政府采购网”渠道查询的加盖公章的主体信用记录网页截图；</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6.磋商保证金缴纳凭证；</w:t>
      </w:r>
    </w:p>
    <w:p>
      <w:pPr>
        <w:pStyle w:val="17"/>
        <w:kinsoku w:val="0"/>
        <w:overflowPunct w:val="0"/>
        <w:spacing w:before="57" w:line="440" w:lineRule="exact"/>
        <w:ind w:right="232"/>
        <w:jc w:val="both"/>
        <w:rPr>
          <w:rFonts w:asciiTheme="minorEastAsia" w:hAnsiTheme="minorEastAsia" w:eastAsiaTheme="minorEastAsia"/>
        </w:rPr>
      </w:pPr>
      <w:r>
        <w:rPr>
          <w:rFonts w:hint="eastAsia" w:asciiTheme="minorEastAsia" w:hAnsiTheme="minorEastAsia" w:eastAsiaTheme="minorEastAsia"/>
        </w:rPr>
        <w:t>九、投标单位（供应商）反商业贿赂承诺书；</w:t>
      </w:r>
    </w:p>
    <w:p>
      <w:pPr>
        <w:pStyle w:val="17"/>
        <w:kinsoku w:val="0"/>
        <w:overflowPunct w:val="0"/>
        <w:spacing w:before="57" w:line="440" w:lineRule="exact"/>
        <w:ind w:right="232"/>
        <w:jc w:val="both"/>
        <w:rPr>
          <w:rFonts w:asciiTheme="minorEastAsia" w:hAnsiTheme="minorEastAsia" w:eastAsiaTheme="minorEastAsia"/>
        </w:rPr>
      </w:pPr>
      <w:r>
        <w:rPr>
          <w:rFonts w:hint="eastAsia" w:asciiTheme="minorEastAsia" w:hAnsiTheme="minorEastAsia" w:eastAsiaTheme="minorEastAsia"/>
        </w:rPr>
        <w:t>十、中小企业声明函；</w:t>
      </w:r>
    </w:p>
    <w:p>
      <w:pPr>
        <w:pStyle w:val="17"/>
        <w:kinsoku w:val="0"/>
        <w:overflowPunct w:val="0"/>
        <w:spacing w:before="57" w:line="440" w:lineRule="exact"/>
        <w:ind w:right="232"/>
        <w:jc w:val="both"/>
      </w:pPr>
      <w:r>
        <w:rPr>
          <w:rFonts w:hint="eastAsia" w:asciiTheme="minorEastAsia" w:hAnsiTheme="minorEastAsia" w:eastAsiaTheme="minorEastAsia"/>
        </w:rPr>
        <w:t>十一、提供其它有利于投标的资料。</w:t>
      </w:r>
    </w:p>
    <w:p>
      <w:pPr>
        <w:pStyle w:val="17"/>
        <w:kinsoku w:val="0"/>
        <w:overflowPunct w:val="0"/>
        <w:spacing w:before="57" w:line="440" w:lineRule="exact"/>
        <w:ind w:left="111" w:right="232" w:firstLine="480"/>
        <w:jc w:val="both"/>
        <w:rPr>
          <w:b/>
        </w:rPr>
      </w:pPr>
      <w:r>
        <w:rPr>
          <w:b/>
        </w:rPr>
        <w:t xml:space="preserve">15.3 </w:t>
      </w:r>
      <w:r>
        <w:rPr>
          <w:rFonts w:hint="eastAsia"/>
          <w:b/>
        </w:rPr>
        <w:t>技术标内容</w:t>
      </w:r>
    </w:p>
    <w:p>
      <w:pPr>
        <w:pStyle w:val="17"/>
        <w:kinsoku w:val="0"/>
        <w:overflowPunct w:val="0"/>
        <w:spacing w:before="57" w:line="440" w:lineRule="exact"/>
        <w:ind w:left="111" w:right="232" w:firstLine="480"/>
        <w:jc w:val="both"/>
      </w:pPr>
      <w:r>
        <w:rPr>
          <w:rFonts w:hint="eastAsia"/>
        </w:rPr>
        <w:t>一、施工组织设计</w:t>
      </w:r>
    </w:p>
    <w:p>
      <w:pPr>
        <w:pStyle w:val="17"/>
        <w:kinsoku w:val="0"/>
        <w:overflowPunct w:val="0"/>
        <w:spacing w:before="57" w:line="440" w:lineRule="exact"/>
        <w:ind w:left="111" w:right="232" w:firstLine="480"/>
        <w:jc w:val="both"/>
        <w:rPr>
          <w:b/>
        </w:rPr>
      </w:pPr>
      <w:r>
        <w:rPr>
          <w:b/>
        </w:rPr>
        <w:t xml:space="preserve">15.4 </w:t>
      </w:r>
      <w:r>
        <w:rPr>
          <w:rFonts w:hint="eastAsia"/>
          <w:b/>
        </w:rPr>
        <w:t>经济标内容</w:t>
      </w:r>
    </w:p>
    <w:p>
      <w:pPr>
        <w:pStyle w:val="17"/>
        <w:kinsoku w:val="0"/>
        <w:overflowPunct w:val="0"/>
        <w:spacing w:before="57" w:line="440" w:lineRule="exact"/>
        <w:ind w:left="111" w:right="232" w:firstLine="480"/>
        <w:jc w:val="both"/>
        <w:rPr>
          <w:rFonts w:cs="宋体"/>
          <w:spacing w:val="4"/>
        </w:rPr>
      </w:pPr>
      <w:r>
        <w:rPr>
          <w:rFonts w:hint="eastAsia" w:cs="宋体"/>
          <w:spacing w:val="4"/>
        </w:rPr>
        <w:t>一、投标总报价；</w:t>
      </w:r>
    </w:p>
    <w:p>
      <w:pPr>
        <w:pStyle w:val="17"/>
        <w:kinsoku w:val="0"/>
        <w:overflowPunct w:val="0"/>
        <w:spacing w:before="57" w:line="440" w:lineRule="exact"/>
        <w:ind w:left="111" w:right="232" w:firstLine="480"/>
        <w:jc w:val="both"/>
        <w:rPr>
          <w:rFonts w:cs="宋体"/>
          <w:spacing w:val="4"/>
        </w:rPr>
      </w:pPr>
      <w:r>
        <w:rPr>
          <w:rFonts w:hint="eastAsia" w:cs="宋体"/>
          <w:spacing w:val="4"/>
        </w:rPr>
        <w:t>二、工程预算书；</w:t>
      </w:r>
    </w:p>
    <w:p>
      <w:pPr>
        <w:pStyle w:val="17"/>
        <w:kinsoku w:val="0"/>
        <w:overflowPunct w:val="0"/>
        <w:spacing w:before="57" w:line="440" w:lineRule="exact"/>
        <w:ind w:left="111" w:right="232" w:firstLine="480"/>
        <w:jc w:val="both"/>
      </w:pPr>
      <w:r>
        <w:rPr>
          <w:rFonts w:hint="eastAsia"/>
        </w:rPr>
        <w:t>三、最终报价单；</w:t>
      </w:r>
    </w:p>
    <w:p>
      <w:pPr>
        <w:pStyle w:val="17"/>
        <w:kinsoku w:val="0"/>
        <w:overflowPunct w:val="0"/>
        <w:spacing w:before="57" w:line="440" w:lineRule="exact"/>
        <w:ind w:left="111" w:right="232" w:firstLine="480"/>
        <w:jc w:val="both"/>
      </w:pPr>
      <w:r>
        <w:t xml:space="preserve">15.5 </w:t>
      </w:r>
      <w:r>
        <w:rPr>
          <w:rFonts w:hint="eastAsia"/>
        </w:rPr>
        <w:t>开标后各投标供应商需在公示期满后，另行提交纸质版响应文件（正本一份、副本二份）。须与电子版响应文件内容一致，纸质响应文件需留存备案将一律不予退还。</w:t>
      </w:r>
    </w:p>
    <w:p>
      <w:pPr>
        <w:pStyle w:val="17"/>
        <w:kinsoku w:val="0"/>
        <w:overflowPunct w:val="0"/>
        <w:spacing w:before="57" w:line="440" w:lineRule="exact"/>
        <w:ind w:left="111" w:right="232" w:firstLine="480"/>
        <w:jc w:val="both"/>
      </w:pPr>
      <w:r>
        <w:rPr>
          <w:rFonts w:hint="eastAsia"/>
        </w:rPr>
        <w:t>纸质版标书邮寄地址：新疆新疆巴州库尔勒市团结辖区兰干路18号吉恒大厦1栋1层01商铺（新疆汇力赋能项目管理有限责任公司）</w:t>
      </w:r>
    </w:p>
    <w:p>
      <w:pPr>
        <w:pStyle w:val="17"/>
        <w:kinsoku w:val="0"/>
        <w:overflowPunct w:val="0"/>
        <w:spacing w:before="57" w:line="440" w:lineRule="exact"/>
        <w:ind w:left="111" w:right="232" w:firstLine="480"/>
        <w:jc w:val="both"/>
      </w:pPr>
      <w:r>
        <w:rPr>
          <w:rFonts w:hint="eastAsia"/>
        </w:rPr>
        <w:t>收件人：</w:t>
      </w:r>
      <w:r>
        <w:rPr>
          <w:rFonts w:hint="eastAsia"/>
          <w:lang w:val="en-US" w:eastAsia="zh-CN"/>
        </w:rPr>
        <w:t>华敏</w:t>
      </w:r>
      <w:r>
        <w:t xml:space="preserve">  0996-</w:t>
      </w:r>
      <w:r>
        <w:rPr>
          <w:rFonts w:hint="eastAsia"/>
        </w:rPr>
        <w:t>2118336</w:t>
      </w:r>
    </w:p>
    <w:p>
      <w:pPr>
        <w:pStyle w:val="17"/>
        <w:kinsoku w:val="0"/>
        <w:overflowPunct w:val="0"/>
        <w:spacing w:before="57" w:line="440" w:lineRule="exact"/>
        <w:ind w:left="110" w:leftChars="46" w:right="232" w:firstLine="240" w:firstLineChars="100"/>
        <w:jc w:val="both"/>
      </w:pPr>
      <w:r>
        <w:t xml:space="preserve">15.6 </w:t>
      </w:r>
      <w:r>
        <w:rPr>
          <w:rFonts w:hint="eastAsia"/>
        </w:rPr>
        <w:t>若磋商供应商未按采购文件的要求提供资料，或未对采购文件做出实质性响应，将作为无效响应文件。</w:t>
      </w:r>
    </w:p>
    <w:p>
      <w:pPr>
        <w:pStyle w:val="17"/>
        <w:kinsoku w:val="0"/>
        <w:overflowPunct w:val="0"/>
        <w:spacing w:before="57" w:line="440" w:lineRule="exact"/>
        <w:ind w:left="0" w:right="232" w:firstLine="360" w:firstLineChars="150"/>
        <w:jc w:val="both"/>
      </w:pPr>
      <w:r>
        <w:t xml:space="preserve">15.7 </w:t>
      </w:r>
      <w:r>
        <w:rPr>
          <w:rFonts w:hint="eastAsia"/>
        </w:rPr>
        <w:t>磋商响应文件出现下列情形之一的，采购人不予受理或被政采云平台拒收：</w:t>
      </w:r>
    </w:p>
    <w:p>
      <w:pPr>
        <w:pStyle w:val="17"/>
        <w:kinsoku w:val="0"/>
        <w:overflowPunct w:val="0"/>
        <w:spacing w:before="57" w:line="440" w:lineRule="exact"/>
        <w:ind w:left="111" w:right="232" w:firstLine="480"/>
        <w:jc w:val="both"/>
      </w:pPr>
      <w:r>
        <w:rPr>
          <w:rFonts w:hint="eastAsia"/>
        </w:rPr>
        <w:t>（</w:t>
      </w:r>
      <w:r>
        <w:t>1</w:t>
      </w:r>
      <w:r>
        <w:rPr>
          <w:rFonts w:hint="eastAsia"/>
        </w:rPr>
        <w:t>）电子磋商响应文件未按磋商文件要求上传的；</w:t>
      </w:r>
    </w:p>
    <w:p>
      <w:pPr>
        <w:pStyle w:val="17"/>
        <w:kinsoku w:val="0"/>
        <w:overflowPunct w:val="0"/>
        <w:spacing w:before="57" w:line="440" w:lineRule="exact"/>
        <w:ind w:left="111" w:right="232" w:firstLine="480"/>
        <w:jc w:val="both"/>
      </w:pPr>
      <w:r>
        <w:rPr>
          <w:rFonts w:hint="eastAsia"/>
        </w:rPr>
        <w:t>（</w:t>
      </w:r>
      <w:r>
        <w:t>2</w:t>
      </w:r>
      <w:r>
        <w:rPr>
          <w:rFonts w:hint="eastAsia"/>
        </w:rPr>
        <w:t>）供应商未按照须知前附表规定的时间解密电子磋商响应文件，或解密失败又未提交备份响应文件的。</w:t>
      </w:r>
    </w:p>
    <w:p>
      <w:pPr>
        <w:spacing w:line="440" w:lineRule="exact"/>
        <w:ind w:firstLine="480" w:firstLineChars="200"/>
        <w:rPr>
          <w:rFonts w:ascii="宋体" w:eastAsia="Times New Roman"/>
        </w:rPr>
      </w:pPr>
      <w:r>
        <w:rPr>
          <w:rFonts w:ascii="宋体" w:hAnsi="宋体"/>
        </w:rPr>
        <w:t>15.</w:t>
      </w:r>
      <w:r>
        <w:rPr>
          <w:rFonts w:hint="eastAsia" w:ascii="宋体" w:hAnsi="宋体"/>
        </w:rPr>
        <w:t>8</w:t>
      </w:r>
      <w:r>
        <w:rPr>
          <w:rFonts w:ascii="宋体" w:hAnsi="宋体"/>
        </w:rPr>
        <w:t xml:space="preserve"> </w:t>
      </w:r>
      <w:r>
        <w:rPr>
          <w:rFonts w:hint="eastAsia" w:ascii="宋体" w:hAnsi="宋体"/>
        </w:rPr>
        <w:t>响应文件封面要求</w:t>
      </w:r>
    </w:p>
    <w:p>
      <w:pPr>
        <w:spacing w:line="440" w:lineRule="exact"/>
        <w:ind w:firstLine="480" w:firstLineChars="200"/>
        <w:rPr>
          <w:rFonts w:ascii="宋体" w:eastAsia="Times New Roman"/>
        </w:rPr>
      </w:pPr>
      <w:r>
        <w:rPr>
          <w:rFonts w:ascii="宋体" w:hAnsi="宋体"/>
        </w:rPr>
        <w:t>15.</w:t>
      </w:r>
      <w:r>
        <w:rPr>
          <w:rFonts w:hint="eastAsia" w:ascii="宋体" w:hAnsi="宋体"/>
        </w:rPr>
        <w:t>8</w:t>
      </w:r>
      <w:r>
        <w:rPr>
          <w:rFonts w:ascii="宋体" w:hAnsi="宋体"/>
        </w:rPr>
        <w:t xml:space="preserve">.1 </w:t>
      </w:r>
      <w:r>
        <w:rPr>
          <w:rFonts w:hint="eastAsia" w:ascii="宋体" w:hAnsi="宋体"/>
        </w:rPr>
        <w:t>商务标、经济标、技术标封面应按磋商文件规定格式编制。</w:t>
      </w:r>
    </w:p>
    <w:p>
      <w:pPr>
        <w:spacing w:line="440" w:lineRule="exact"/>
        <w:ind w:firstLine="480" w:firstLineChars="200"/>
        <w:rPr>
          <w:rFonts w:ascii="宋体" w:eastAsia="Times New Roman"/>
        </w:rPr>
      </w:pPr>
      <w:r>
        <w:rPr>
          <w:rFonts w:ascii="宋体" w:hAnsi="宋体"/>
        </w:rPr>
        <w:t>15.</w:t>
      </w:r>
      <w:r>
        <w:rPr>
          <w:rFonts w:hint="eastAsia" w:ascii="宋体" w:hAnsi="宋体"/>
        </w:rPr>
        <w:t>9</w:t>
      </w:r>
      <w:r>
        <w:rPr>
          <w:rFonts w:ascii="宋体" w:hAnsi="宋体"/>
        </w:rPr>
        <w:t xml:space="preserve"> </w:t>
      </w:r>
      <w:r>
        <w:rPr>
          <w:rFonts w:hint="eastAsia" w:ascii="宋体" w:hAnsi="宋体"/>
        </w:rPr>
        <w:t>响应文件目录要求</w:t>
      </w:r>
    </w:p>
    <w:p>
      <w:pPr>
        <w:spacing w:line="440" w:lineRule="exact"/>
        <w:ind w:firstLine="480" w:firstLineChars="200"/>
        <w:rPr>
          <w:rFonts w:ascii="宋体" w:eastAsia="Times New Roman"/>
        </w:rPr>
      </w:pPr>
      <w:r>
        <w:rPr>
          <w:rFonts w:ascii="宋体" w:hAnsi="宋体"/>
        </w:rPr>
        <w:t>15.</w:t>
      </w:r>
      <w:r>
        <w:rPr>
          <w:rFonts w:hint="eastAsia" w:ascii="宋体" w:hAnsi="宋体"/>
        </w:rPr>
        <w:t>9</w:t>
      </w:r>
      <w:r>
        <w:rPr>
          <w:rFonts w:ascii="宋体" w:hAnsi="宋体"/>
        </w:rPr>
        <w:t xml:space="preserve">.1 </w:t>
      </w:r>
      <w:r>
        <w:rPr>
          <w:rFonts w:hint="eastAsia" w:ascii="宋体" w:hAnsi="宋体"/>
        </w:rPr>
        <w:t>为便于评审，商务标、经济标、技术标目录宜按本磋商文件相关内容先后顺序编排。</w:t>
      </w:r>
    </w:p>
    <w:p>
      <w:pPr>
        <w:pStyle w:val="17"/>
        <w:kinsoku w:val="0"/>
        <w:overflowPunct w:val="0"/>
        <w:spacing w:line="440" w:lineRule="exact"/>
        <w:ind w:right="5091"/>
        <w:rPr>
          <w:rFonts w:eastAsia="Times New Roman"/>
        </w:rPr>
      </w:pPr>
      <w:r>
        <w:rPr>
          <w:b/>
        </w:rPr>
        <w:t>16</w:t>
      </w:r>
      <w:r>
        <w:rPr>
          <w:rFonts w:hint="eastAsia"/>
          <w:b/>
        </w:rPr>
        <w:t>、响应文件格式</w:t>
      </w:r>
    </w:p>
    <w:p>
      <w:pPr>
        <w:pStyle w:val="17"/>
        <w:kinsoku w:val="0"/>
        <w:overflowPunct w:val="0"/>
        <w:spacing w:before="57" w:line="440" w:lineRule="exact"/>
        <w:ind w:left="111" w:right="232" w:firstLine="480"/>
        <w:jc w:val="both"/>
        <w:rPr>
          <w:rFonts w:eastAsia="Times New Roman"/>
        </w:rPr>
      </w:pPr>
      <w:r>
        <w:t>16.1</w:t>
      </w:r>
      <w:r>
        <w:rPr>
          <w:rFonts w:hint="eastAsia"/>
        </w:rPr>
        <w:t>响应文件包括本须知第</w:t>
      </w:r>
      <w:r>
        <w:t>15</w:t>
      </w:r>
      <w:r>
        <w:rPr>
          <w:rFonts w:hint="eastAsia"/>
        </w:rPr>
        <w:t>条中规定的内容，供应商提交的响应文件应当使用磋商文件所提供的响应文件全部格式（表格可以按同样格式扩展）。</w:t>
      </w:r>
    </w:p>
    <w:p>
      <w:pPr>
        <w:pStyle w:val="7"/>
        <w:kinsoku w:val="0"/>
        <w:overflowPunct w:val="0"/>
        <w:spacing w:before="56" w:line="440" w:lineRule="exact"/>
        <w:rPr>
          <w:rFonts w:eastAsia="Times New Roman"/>
        </w:rPr>
      </w:pPr>
      <w:r>
        <w:t>17</w:t>
      </w:r>
      <w:r>
        <w:rPr>
          <w:rFonts w:hint="eastAsia"/>
        </w:rPr>
        <w:t>、磋商报价</w:t>
      </w:r>
    </w:p>
    <w:p>
      <w:pPr>
        <w:pStyle w:val="17"/>
        <w:kinsoku w:val="0"/>
        <w:overflowPunct w:val="0"/>
        <w:spacing w:before="57" w:line="440" w:lineRule="exact"/>
        <w:ind w:left="111" w:right="232" w:firstLine="480"/>
        <w:jc w:val="both"/>
        <w:rPr>
          <w:rFonts w:hint="eastAsia" w:eastAsia="宋体"/>
          <w:sz w:val="24"/>
          <w:lang w:eastAsia="zh-CN"/>
        </w:rPr>
      </w:pPr>
      <w:r>
        <w:t xml:space="preserve">17.1 </w:t>
      </w:r>
      <w:r>
        <w:rPr>
          <w:rFonts w:hint="eastAsia"/>
        </w:rPr>
        <w:t>本工程的磋商报价</w:t>
      </w:r>
      <w:r>
        <w:rPr>
          <w:rFonts w:hint="eastAsia"/>
          <w:sz w:val="24"/>
        </w:rPr>
        <w:t>按照《建设工程工程量清单计价规范》（GB50500--2013）、《市政工程工程量计算规范》GB50854-2013及解释和勘误进行计算编制</w:t>
      </w:r>
      <w:r>
        <w:rPr>
          <w:rFonts w:hint="eastAsia"/>
          <w:sz w:val="24"/>
          <w:lang w:eastAsia="zh-CN"/>
        </w:rPr>
        <w:t>。</w:t>
      </w:r>
    </w:p>
    <w:p>
      <w:pPr>
        <w:pStyle w:val="17"/>
        <w:kinsoku w:val="0"/>
        <w:overflowPunct w:val="0"/>
        <w:spacing w:line="440" w:lineRule="exact"/>
        <w:ind w:left="111" w:right="232" w:firstLine="480"/>
        <w:jc w:val="both"/>
        <w:rPr>
          <w:rFonts w:eastAsia="Times New Roman"/>
        </w:rPr>
      </w:pPr>
      <w:r>
        <w:t>17.</w:t>
      </w:r>
      <w:r>
        <w:rPr>
          <w:rFonts w:hint="eastAsia"/>
        </w:rPr>
        <w:t>2 供应商的磋商报价</w:t>
      </w:r>
      <w:r>
        <w:rPr>
          <w:rFonts w:hint="eastAsia"/>
          <w:spacing w:val="-120"/>
        </w:rPr>
        <w:t>，</w:t>
      </w:r>
      <w:r>
        <w:rPr>
          <w:rFonts w:hint="eastAsia"/>
        </w:rPr>
        <w:t>应是完成本须知第</w:t>
      </w:r>
      <w:r>
        <w:t>3</w:t>
      </w:r>
      <w:r>
        <w:rPr>
          <w:rFonts w:hint="eastAsia"/>
        </w:rPr>
        <w:t>条和合同条款上所列磋商工程范围及工期的全部，不得以任何理由予以重复，作为供应商计算单价或总价的依据。</w:t>
      </w:r>
    </w:p>
    <w:p>
      <w:pPr>
        <w:pStyle w:val="7"/>
        <w:kinsoku w:val="0"/>
        <w:overflowPunct w:val="0"/>
        <w:spacing w:before="60" w:line="440" w:lineRule="exact"/>
        <w:ind w:left="111" w:right="199" w:firstLine="480"/>
        <w:jc w:val="both"/>
        <w:rPr>
          <w:rFonts w:eastAsia="Times New Roman"/>
          <w:b w:val="0"/>
        </w:rPr>
      </w:pPr>
      <w:r>
        <w:rPr>
          <w:b w:val="0"/>
          <w:bCs/>
          <w:spacing w:val="1"/>
        </w:rPr>
        <w:t>17.</w:t>
      </w:r>
      <w:r>
        <w:rPr>
          <w:rFonts w:hint="eastAsia"/>
          <w:b w:val="0"/>
          <w:bCs/>
          <w:spacing w:val="1"/>
        </w:rPr>
        <w:t>3 本项目磋商报价为二轮报价，首次报价在响应文件中体现；最终报价由各磋商供应商在规定的时间内（发出最终报价指令后的20分钟内）在政采云平台在线完成；政采云平台在线报价操作失败的，供应商应及时联系采购代理机构（应在政采云平台最终轮报价倒计价结束前，联系电话0996-2118336），通过指定的电子邮箱提供（最终报价函格式见磋商文件最终报价单内容相应附件，指定邮箱号：2259928698@qq.com）。因本项目采用竞争性磋商方式，成交价以最终报价为准</w:t>
      </w:r>
      <w:r>
        <w:rPr>
          <w:rFonts w:hint="eastAsia"/>
          <w:b w:val="0"/>
          <w:bCs/>
        </w:rPr>
        <w:t>。</w:t>
      </w:r>
    </w:p>
    <w:p>
      <w:pPr>
        <w:pStyle w:val="17"/>
        <w:kinsoku w:val="0"/>
        <w:overflowPunct w:val="0"/>
        <w:spacing w:before="26" w:line="440" w:lineRule="exact"/>
        <w:ind w:left="111" w:right="229" w:firstLine="480" w:firstLineChars="200"/>
        <w:jc w:val="both"/>
        <w:rPr>
          <w:color w:val="000000" w:themeColor="text1"/>
        </w:rPr>
      </w:pPr>
      <w:r>
        <w:t>17.</w:t>
      </w:r>
      <w:r>
        <w:rPr>
          <w:rFonts w:hint="eastAsia"/>
        </w:rPr>
        <w:t xml:space="preserve">4 </w:t>
      </w:r>
      <w:r>
        <w:rPr>
          <w:rFonts w:hint="eastAsia"/>
          <w:snapToGrid w:val="0"/>
          <w:color w:val="000000" w:themeColor="text1"/>
        </w:rPr>
        <w:t>磋商报价应是磋商文件所确定的招标范围内的全部工作内容的价格</w:t>
      </w:r>
      <w:r>
        <w:rPr>
          <w:rFonts w:hint="eastAsia"/>
          <w:bCs/>
          <w:snapToGrid w:val="0"/>
          <w:color w:val="000000" w:themeColor="text1"/>
        </w:rPr>
        <w:t>体现。</w:t>
      </w:r>
      <w:r>
        <w:rPr>
          <w:color w:val="000000" w:themeColor="text1"/>
        </w:rPr>
        <w:t>在进行报价时，</w:t>
      </w:r>
      <w:r>
        <w:rPr>
          <w:rFonts w:hint="eastAsia"/>
          <w:color w:val="000000" w:themeColor="text1"/>
        </w:rPr>
        <w:t>供应商</w:t>
      </w:r>
      <w:r>
        <w:rPr>
          <w:color w:val="000000" w:themeColor="text1"/>
        </w:rPr>
        <w:t>须充分考虑本项目的特殊性和不可预见性在内的所有为完成本项目的</w:t>
      </w:r>
      <w:r>
        <w:rPr>
          <w:rFonts w:hint="eastAsia"/>
          <w:snapToGrid w:val="0"/>
          <w:color w:val="000000" w:themeColor="text1"/>
        </w:rPr>
        <w:t>招标范围内的全部工作内容</w:t>
      </w:r>
      <w:r>
        <w:rPr>
          <w:color w:val="000000" w:themeColor="text1"/>
        </w:rPr>
        <w:t>由此引起的费用等所需的各项应有费用</w:t>
      </w:r>
      <w:r>
        <w:rPr>
          <w:rFonts w:hint="eastAsia"/>
          <w:color w:val="000000" w:themeColor="text1"/>
        </w:rPr>
        <w:t>，</w:t>
      </w:r>
      <w:r>
        <w:t>包括</w:t>
      </w:r>
      <w:r>
        <w:rPr>
          <w:rFonts w:hint="eastAsia"/>
        </w:rPr>
        <w:t>但不限于劳务费</w:t>
      </w:r>
      <w:r>
        <w:rPr>
          <w:rFonts w:hint="eastAsia"/>
          <w:spacing w:val="-29"/>
        </w:rPr>
        <w:t>、</w:t>
      </w:r>
      <w:r>
        <w:rPr>
          <w:rFonts w:hint="eastAsia"/>
        </w:rPr>
        <w:t>材料费</w:t>
      </w:r>
      <w:r>
        <w:rPr>
          <w:rFonts w:hint="eastAsia"/>
          <w:spacing w:val="-32"/>
        </w:rPr>
        <w:t>、</w:t>
      </w:r>
      <w:r>
        <w:rPr>
          <w:rFonts w:hint="eastAsia"/>
        </w:rPr>
        <w:t>机</w:t>
      </w:r>
      <w:r>
        <w:rPr>
          <w:rFonts w:hint="eastAsia"/>
          <w:spacing w:val="-2"/>
        </w:rPr>
        <w:t>械费、运输费、安装费、缺陷修复费、管理费、保险费、构件及材料的测试费、鉴定费、利润、规费、税金等各种费用和价格，并包括各项费用和价格的涨价风险等，以</w:t>
      </w:r>
      <w:r>
        <w:rPr>
          <w:rFonts w:hint="eastAsia"/>
        </w:rPr>
        <w:t>及合同明示或暗示的所有责任、义务和不可抗力以外的一切风险，</w:t>
      </w:r>
      <w:r>
        <w:t>所有的失误与遗漏均不得调整。</w:t>
      </w:r>
      <w:r>
        <w:rPr>
          <w:rFonts w:hint="eastAsia"/>
        </w:rPr>
        <w:t>投标报价时主要设备、材料清单必须标明所选品牌的规格、型号、价</w:t>
      </w:r>
      <w:r>
        <w:rPr>
          <w:rFonts w:hint="eastAsia"/>
          <w:color w:val="000000" w:themeColor="text1"/>
        </w:rPr>
        <w:t>格等。</w:t>
      </w:r>
    </w:p>
    <w:p>
      <w:pPr>
        <w:pStyle w:val="17"/>
        <w:kinsoku w:val="0"/>
        <w:overflowPunct w:val="0"/>
        <w:spacing w:before="57" w:line="440" w:lineRule="exact"/>
        <w:ind w:left="111" w:right="232" w:firstLine="480"/>
        <w:jc w:val="both"/>
        <w:rPr>
          <w:rFonts w:eastAsia="Times New Roman"/>
        </w:rPr>
      </w:pPr>
      <w:r>
        <w:t>17.</w:t>
      </w:r>
      <w:r>
        <w:rPr>
          <w:rFonts w:hint="eastAsia"/>
        </w:rPr>
        <w:t>5 供应商可先到工地踏勘以充分了解工地位置</w:t>
      </w:r>
      <w:r>
        <w:rPr>
          <w:rFonts w:hint="eastAsia"/>
          <w:spacing w:val="-60"/>
        </w:rPr>
        <w:t>、</w:t>
      </w:r>
      <w:r>
        <w:rPr>
          <w:rFonts w:hint="eastAsia"/>
        </w:rPr>
        <w:t>情况</w:t>
      </w:r>
      <w:r>
        <w:rPr>
          <w:rFonts w:hint="eastAsia"/>
          <w:spacing w:val="-60"/>
        </w:rPr>
        <w:t>、</w:t>
      </w:r>
      <w:r>
        <w:rPr>
          <w:rFonts w:hint="eastAsia"/>
        </w:rPr>
        <w:t>道路及任何其他足以影响承包价的情况</w:t>
      </w:r>
      <w:r>
        <w:rPr>
          <w:rFonts w:hint="eastAsia"/>
          <w:spacing w:val="-60"/>
        </w:rPr>
        <w:t>，</w:t>
      </w:r>
      <w:r>
        <w:rPr>
          <w:rFonts w:hint="eastAsia"/>
        </w:rPr>
        <w:t>任何因忽视或误解工地情况而导致的索赔或工期延长申请将不被批准。</w:t>
      </w:r>
    </w:p>
    <w:p>
      <w:pPr>
        <w:pStyle w:val="17"/>
        <w:kinsoku w:val="0"/>
        <w:overflowPunct w:val="0"/>
        <w:spacing w:before="56" w:line="440" w:lineRule="exact"/>
        <w:ind w:right="232"/>
        <w:jc w:val="both"/>
        <w:rPr>
          <w:rFonts w:eastAsia="Times New Roman"/>
          <w:spacing w:val="-2"/>
        </w:rPr>
      </w:pPr>
      <w:r>
        <w:t>17.</w:t>
      </w:r>
      <w:r>
        <w:rPr>
          <w:rFonts w:hint="eastAsia"/>
        </w:rPr>
        <w:t>6 本工程承包范围内所有材料</w:t>
      </w:r>
      <w:r>
        <w:rPr>
          <w:rFonts w:hint="eastAsia"/>
          <w:spacing w:val="-44"/>
        </w:rPr>
        <w:t>、</w:t>
      </w:r>
      <w:r>
        <w:rPr>
          <w:rFonts w:hint="eastAsia"/>
        </w:rPr>
        <w:t>设备由中标人负</w:t>
      </w:r>
      <w:r>
        <w:rPr>
          <w:rFonts w:hint="eastAsia"/>
          <w:spacing w:val="-2"/>
        </w:rPr>
        <w:t>责采购。用于本工程施工的</w:t>
      </w:r>
    </w:p>
    <w:p>
      <w:pPr>
        <w:pStyle w:val="17"/>
        <w:kinsoku w:val="0"/>
        <w:overflowPunct w:val="0"/>
        <w:spacing w:before="56" w:line="440" w:lineRule="exact"/>
        <w:ind w:left="0" w:right="232"/>
        <w:jc w:val="both"/>
        <w:rPr>
          <w:rFonts w:eastAsia="Times New Roman"/>
        </w:rPr>
      </w:pPr>
      <w:r>
        <w:rPr>
          <w:rFonts w:hint="eastAsia"/>
          <w:spacing w:val="-2"/>
        </w:rPr>
        <w:t>所有材料、设备、设施一经运至现场，即被视为是专门供本工程施工使用，由中标人负责统一保管，装卸费、装卸损耗费、保管费、材料</w:t>
      </w:r>
      <w:r>
        <w:rPr>
          <w:rFonts w:hint="eastAsia"/>
        </w:rPr>
        <w:t>检验试验费及其它损耗费均包含在报价中，采购人不再单独支付。</w:t>
      </w:r>
    </w:p>
    <w:p>
      <w:pPr>
        <w:pStyle w:val="17"/>
        <w:kinsoku w:val="0"/>
        <w:overflowPunct w:val="0"/>
        <w:spacing w:before="57" w:line="440" w:lineRule="exact"/>
        <w:ind w:right="232"/>
        <w:jc w:val="both"/>
        <w:rPr>
          <w:rFonts w:eastAsia="Times New Roman"/>
        </w:rPr>
      </w:pPr>
      <w:r>
        <w:t>17.</w:t>
      </w:r>
      <w:r>
        <w:rPr>
          <w:rFonts w:hint="eastAsia"/>
        </w:rPr>
        <w:t>7 工程中所需材料质量必须满足国家质量要求</w:t>
      </w:r>
      <w:r>
        <w:rPr>
          <w:rFonts w:hint="eastAsia"/>
          <w:spacing w:val="-89"/>
        </w:rPr>
        <w:t>。</w:t>
      </w:r>
      <w:r>
        <w:rPr>
          <w:rFonts w:hint="eastAsia"/>
        </w:rPr>
        <w:t>中标人在工程中应使用国家</w:t>
      </w:r>
    </w:p>
    <w:p>
      <w:pPr>
        <w:pStyle w:val="17"/>
        <w:kinsoku w:val="0"/>
        <w:overflowPunct w:val="0"/>
        <w:spacing w:before="57" w:line="440" w:lineRule="exact"/>
        <w:ind w:left="0" w:right="232"/>
        <w:jc w:val="both"/>
        <w:rPr>
          <w:rFonts w:eastAsia="Times New Roman"/>
        </w:rPr>
      </w:pPr>
      <w:r>
        <w:rPr>
          <w:rFonts w:hint="eastAsia"/>
        </w:rPr>
        <w:t>规定的材料，对禁止或废除的材料不得使用。</w:t>
      </w:r>
    </w:p>
    <w:p>
      <w:pPr>
        <w:pStyle w:val="7"/>
        <w:kinsoku w:val="0"/>
        <w:overflowPunct w:val="0"/>
        <w:spacing w:before="57" w:line="440" w:lineRule="exact"/>
        <w:rPr>
          <w:rFonts w:eastAsia="Times New Roman"/>
        </w:rPr>
      </w:pPr>
      <w:r>
        <w:t>18</w:t>
      </w:r>
      <w:r>
        <w:rPr>
          <w:rFonts w:hint="eastAsia"/>
        </w:rPr>
        <w:t>、磋商货币</w:t>
      </w:r>
    </w:p>
    <w:p>
      <w:pPr>
        <w:pStyle w:val="17"/>
        <w:kinsoku w:val="0"/>
        <w:overflowPunct w:val="0"/>
        <w:spacing w:line="440" w:lineRule="exact"/>
        <w:rPr>
          <w:rFonts w:eastAsia="Times New Roman"/>
        </w:rPr>
      </w:pPr>
      <w:r>
        <w:t>18.1</w:t>
      </w:r>
      <w:r>
        <w:rPr>
          <w:rFonts w:hint="eastAsia"/>
        </w:rPr>
        <w:t>本工程磋商报价采用的币种为</w:t>
      </w:r>
      <w:r>
        <w:rPr>
          <w:rFonts w:hint="eastAsia"/>
          <w:u w:val="single"/>
        </w:rPr>
        <w:t>人民币</w:t>
      </w:r>
      <w:r>
        <w:rPr>
          <w:rFonts w:hint="eastAsia"/>
        </w:rPr>
        <w:t>。</w:t>
      </w:r>
    </w:p>
    <w:p>
      <w:pPr>
        <w:pStyle w:val="7"/>
        <w:kinsoku w:val="0"/>
        <w:overflowPunct w:val="0"/>
        <w:spacing w:before="0" w:line="440" w:lineRule="exact"/>
        <w:rPr>
          <w:rFonts w:eastAsia="Times New Roman"/>
        </w:rPr>
      </w:pPr>
      <w:r>
        <w:t>19</w:t>
      </w:r>
      <w:r>
        <w:rPr>
          <w:rFonts w:hint="eastAsia"/>
        </w:rPr>
        <w:t>、磋商有效期</w:t>
      </w:r>
    </w:p>
    <w:p>
      <w:pPr>
        <w:pStyle w:val="17"/>
        <w:kinsoku w:val="0"/>
        <w:overflowPunct w:val="0"/>
        <w:spacing w:line="440" w:lineRule="exact"/>
        <w:ind w:left="111" w:right="232" w:firstLine="480"/>
        <w:jc w:val="both"/>
        <w:rPr>
          <w:rFonts w:eastAsia="Times New Roman"/>
        </w:rPr>
      </w:pPr>
      <w:r>
        <w:t>19.1</w:t>
      </w:r>
      <w:r>
        <w:rPr>
          <w:rFonts w:hint="eastAsia"/>
        </w:rPr>
        <w:t>磋商有效期见本须知前附表第</w:t>
      </w:r>
      <w:r>
        <w:t>1</w:t>
      </w:r>
      <w:r>
        <w:rPr>
          <w:rFonts w:hint="eastAsia"/>
        </w:rPr>
        <w:t>9项所规定的期限，在此期限内，凡符合磋商文件要求的响应文件均保持有效。</w:t>
      </w:r>
    </w:p>
    <w:p>
      <w:pPr>
        <w:pStyle w:val="17"/>
        <w:kinsoku w:val="0"/>
        <w:overflowPunct w:val="0"/>
        <w:spacing w:before="26" w:line="440" w:lineRule="exact"/>
        <w:ind w:left="111" w:right="152" w:firstLine="480"/>
        <w:jc w:val="both"/>
        <w:rPr>
          <w:rFonts w:eastAsia="Times New Roman"/>
        </w:rPr>
      </w:pPr>
      <w:r>
        <w:t>19.2</w:t>
      </w:r>
      <w:r>
        <w:rPr>
          <w:rFonts w:hint="eastAsia"/>
        </w:rPr>
        <w:t>在特殊情况下</w:t>
      </w:r>
      <w:r>
        <w:rPr>
          <w:rFonts w:hint="eastAsia"/>
          <w:spacing w:val="-60"/>
        </w:rPr>
        <w:t>，</w:t>
      </w:r>
      <w:r>
        <w:rPr>
          <w:rFonts w:hint="eastAsia"/>
        </w:rPr>
        <w:t>采购人在原定磋商有效期内</w:t>
      </w:r>
      <w:r>
        <w:rPr>
          <w:rFonts w:hint="eastAsia"/>
          <w:spacing w:val="-60"/>
        </w:rPr>
        <w:t>，</w:t>
      </w:r>
      <w:r>
        <w:rPr>
          <w:rFonts w:hint="eastAsia"/>
        </w:rPr>
        <w:t>可以根据需要以书面形式向供应商提出延长磋商有效期的要求</w:t>
      </w:r>
      <w:r>
        <w:rPr>
          <w:rFonts w:hint="eastAsia"/>
          <w:spacing w:val="-32"/>
        </w:rPr>
        <w:t>，</w:t>
      </w:r>
      <w:r>
        <w:rPr>
          <w:rFonts w:hint="eastAsia"/>
        </w:rPr>
        <w:t>对此要求供应商须以书面形式予以答</w:t>
      </w:r>
      <w:r>
        <w:rPr>
          <w:rFonts w:hint="eastAsia"/>
          <w:spacing w:val="2"/>
        </w:rPr>
        <w:t>复</w:t>
      </w:r>
      <w:r>
        <w:rPr>
          <w:rFonts w:hint="eastAsia"/>
          <w:spacing w:val="-32"/>
        </w:rPr>
        <w:t>。</w:t>
      </w:r>
      <w:r>
        <w:rPr>
          <w:rFonts w:hint="eastAsia"/>
        </w:rPr>
        <w:t>供应商可以拒绝采购人这种要求</w:t>
      </w:r>
      <w:r>
        <w:rPr>
          <w:rFonts w:hint="eastAsia"/>
          <w:spacing w:val="-32"/>
        </w:rPr>
        <w:t>，</w:t>
      </w:r>
      <w:r>
        <w:rPr>
          <w:rFonts w:hint="eastAsia"/>
        </w:rPr>
        <w:t>而不被没收保证</w:t>
      </w:r>
      <w:r>
        <w:rPr>
          <w:rFonts w:hint="eastAsia"/>
          <w:spacing w:val="2"/>
        </w:rPr>
        <w:t>金</w:t>
      </w:r>
      <w:r>
        <w:rPr>
          <w:rFonts w:hint="eastAsia"/>
          <w:spacing w:val="-32"/>
        </w:rPr>
        <w:t>。</w:t>
      </w:r>
      <w:r>
        <w:rPr>
          <w:rFonts w:hint="eastAsia"/>
        </w:rPr>
        <w:t>同意延长磋商有效期的供应商既不能要求也不允许修改其响应文件</w:t>
      </w:r>
      <w:r>
        <w:rPr>
          <w:rFonts w:hint="eastAsia"/>
          <w:spacing w:val="-32"/>
        </w:rPr>
        <w:t>，</w:t>
      </w:r>
      <w:r>
        <w:rPr>
          <w:rFonts w:hint="eastAsia"/>
        </w:rPr>
        <w:t>但需要相应地延长磋商保证金的有效</w:t>
      </w:r>
      <w:r>
        <w:rPr>
          <w:rFonts w:hint="eastAsia"/>
          <w:spacing w:val="2"/>
        </w:rPr>
        <w:t>期</w:t>
      </w:r>
      <w:r>
        <w:rPr>
          <w:rFonts w:hint="eastAsia"/>
          <w:spacing w:val="-32"/>
        </w:rPr>
        <w:t>，</w:t>
      </w:r>
      <w:r>
        <w:rPr>
          <w:rFonts w:hint="eastAsia"/>
        </w:rPr>
        <w:t>在延长的磋商有效期内本须知第</w:t>
      </w:r>
      <w:r>
        <w:t>20</w:t>
      </w:r>
      <w:r>
        <w:rPr>
          <w:rFonts w:hint="eastAsia"/>
        </w:rPr>
        <w:t>条关于磋商保证金的退还与没收的规定仍然适用。</w:t>
      </w:r>
    </w:p>
    <w:p>
      <w:pPr>
        <w:pStyle w:val="7"/>
        <w:kinsoku w:val="0"/>
        <w:overflowPunct w:val="0"/>
        <w:spacing w:before="57" w:line="440" w:lineRule="exact"/>
        <w:rPr>
          <w:rFonts w:eastAsia="Times New Roman"/>
        </w:rPr>
      </w:pPr>
      <w:r>
        <w:t>20</w:t>
      </w:r>
      <w:r>
        <w:rPr>
          <w:rFonts w:hint="eastAsia"/>
        </w:rPr>
        <w:t>、磋商保证金</w:t>
      </w:r>
    </w:p>
    <w:p>
      <w:pPr>
        <w:pStyle w:val="17"/>
        <w:tabs>
          <w:tab w:val="left" w:pos="3963"/>
        </w:tabs>
        <w:kinsoku w:val="0"/>
        <w:overflowPunct w:val="0"/>
        <w:spacing w:before="56" w:line="440" w:lineRule="exact"/>
      </w:pPr>
      <w:r>
        <w:rPr>
          <w:b/>
          <w:spacing w:val="1"/>
        </w:rPr>
        <w:t>20.1</w:t>
      </w:r>
      <w:r>
        <w:rPr>
          <w:rFonts w:hint="eastAsia"/>
          <w:b/>
          <w:spacing w:val="1"/>
        </w:rPr>
        <w:t>供应商应同时提供前附表第</w:t>
      </w:r>
      <w:r>
        <w:rPr>
          <w:rFonts w:hint="eastAsia"/>
          <w:b/>
        </w:rPr>
        <w:t>20</w:t>
      </w:r>
      <w:r>
        <w:rPr>
          <w:rFonts w:hint="eastAsia"/>
          <w:b/>
          <w:spacing w:val="2"/>
        </w:rPr>
        <w:t>项规</w:t>
      </w:r>
      <w:r>
        <w:rPr>
          <w:rFonts w:hint="eastAsia"/>
          <w:b/>
        </w:rPr>
        <w:t>定</w:t>
      </w:r>
      <w:r>
        <w:rPr>
          <w:rFonts w:hint="eastAsia"/>
          <w:b/>
          <w:spacing w:val="2"/>
        </w:rPr>
        <w:t>数额的磋商</w:t>
      </w:r>
      <w:r>
        <w:rPr>
          <w:rFonts w:hint="eastAsia"/>
          <w:b/>
        </w:rPr>
        <w:t>保</w:t>
      </w:r>
      <w:r>
        <w:rPr>
          <w:rFonts w:hint="eastAsia"/>
          <w:b/>
          <w:spacing w:val="2"/>
        </w:rPr>
        <w:t>证金</w:t>
      </w:r>
      <w:r>
        <w:rPr>
          <w:rFonts w:hint="eastAsia"/>
          <w:b/>
          <w:spacing w:val="-33"/>
        </w:rPr>
        <w:t>，</w:t>
      </w:r>
      <w:r>
        <w:rPr>
          <w:rFonts w:hint="eastAsia"/>
          <w:b/>
          <w:spacing w:val="1"/>
        </w:rPr>
        <w:t>并作为其响应文</w:t>
      </w:r>
    </w:p>
    <w:p>
      <w:pPr>
        <w:pStyle w:val="17"/>
        <w:tabs>
          <w:tab w:val="left" w:pos="3963"/>
        </w:tabs>
        <w:kinsoku w:val="0"/>
        <w:overflowPunct w:val="0"/>
        <w:spacing w:before="56" w:line="440" w:lineRule="exact"/>
        <w:ind w:left="0"/>
        <w:rPr>
          <w:b/>
          <w:spacing w:val="1"/>
        </w:rPr>
      </w:pPr>
      <w:r>
        <w:rPr>
          <w:rFonts w:hint="eastAsia"/>
          <w:b/>
          <w:spacing w:val="1"/>
        </w:rPr>
        <w:t>件的一部分。磋商保证金提交方式为从供应商基本账户以电汇、网银等非现金形式在提交首次响应文件截止时间前交纳。汇款需注明采购项目名称或编号。</w:t>
      </w:r>
    </w:p>
    <w:p>
      <w:pPr>
        <w:pStyle w:val="17"/>
        <w:kinsoku w:val="0"/>
        <w:overflowPunct w:val="0"/>
        <w:spacing w:line="440" w:lineRule="exact"/>
        <w:ind w:left="111" w:firstLine="480"/>
        <w:rPr>
          <w:rFonts w:cs="宋体"/>
          <w:bCs/>
          <w:color w:val="000000"/>
        </w:rPr>
      </w:pPr>
      <w:r>
        <w:rPr>
          <w:rFonts w:hint="eastAsia" w:cs="宋体"/>
          <w:bCs/>
          <w:color w:val="000000"/>
        </w:rPr>
        <w:t>单位名称：新疆汇力赋能项目管理有限责任公司</w:t>
      </w:r>
    </w:p>
    <w:p>
      <w:pPr>
        <w:pStyle w:val="17"/>
        <w:kinsoku w:val="0"/>
        <w:overflowPunct w:val="0"/>
        <w:spacing w:line="440" w:lineRule="exact"/>
        <w:ind w:left="111" w:firstLine="480"/>
        <w:rPr>
          <w:rFonts w:cs="宋体"/>
          <w:bCs/>
          <w:color w:val="000000"/>
        </w:rPr>
      </w:pPr>
      <w:r>
        <w:rPr>
          <w:rFonts w:hint="eastAsia" w:cs="宋体"/>
          <w:bCs/>
          <w:color w:val="000000"/>
        </w:rPr>
        <w:t>开户银行：中国工商银行股份有限公司巴音郭楞蒙古自治州分行</w:t>
      </w:r>
    </w:p>
    <w:p>
      <w:pPr>
        <w:pStyle w:val="17"/>
        <w:kinsoku w:val="0"/>
        <w:overflowPunct w:val="0"/>
        <w:spacing w:line="440" w:lineRule="exact"/>
        <w:ind w:left="111" w:firstLine="480"/>
        <w:rPr>
          <w:rFonts w:cs="宋体"/>
          <w:bCs/>
          <w:color w:val="000000"/>
        </w:rPr>
      </w:pPr>
      <w:r>
        <w:rPr>
          <w:rFonts w:hint="eastAsia" w:cs="宋体"/>
          <w:bCs/>
          <w:color w:val="000000"/>
        </w:rPr>
        <w:t>帐  号：3010024709200410350</w:t>
      </w:r>
    </w:p>
    <w:p>
      <w:pPr>
        <w:pStyle w:val="17"/>
        <w:kinsoku w:val="0"/>
        <w:overflowPunct w:val="0"/>
        <w:spacing w:line="440" w:lineRule="exact"/>
        <w:ind w:left="111" w:firstLine="480"/>
        <w:rPr>
          <w:rFonts w:cs="宋体"/>
          <w:bCs/>
          <w:color w:val="000000"/>
        </w:rPr>
      </w:pPr>
      <w:r>
        <w:rPr>
          <w:rFonts w:hint="eastAsia" w:cs="宋体"/>
          <w:bCs/>
          <w:color w:val="000000"/>
        </w:rPr>
        <w:t>行  号：102888000013</w:t>
      </w:r>
    </w:p>
    <w:p>
      <w:pPr>
        <w:pStyle w:val="17"/>
        <w:kinsoku w:val="0"/>
        <w:overflowPunct w:val="0"/>
        <w:spacing w:line="440" w:lineRule="exact"/>
        <w:ind w:left="111" w:firstLine="480"/>
        <w:rPr>
          <w:rFonts w:cs="宋体"/>
          <w:bCs/>
          <w:color w:val="000000"/>
          <w:szCs w:val="22"/>
        </w:rPr>
      </w:pPr>
      <w:r>
        <w:rPr>
          <w:rFonts w:hint="eastAsia" w:cs="宋体"/>
          <w:bCs/>
          <w:color w:val="000000"/>
          <w:szCs w:val="22"/>
        </w:rPr>
        <w:t>投标保证金以到账信息为准，供应商应充分考虑在途时间，投标供应商未按照磋商文件要求提交投标保证金的，磋商无效。</w:t>
      </w:r>
    </w:p>
    <w:p>
      <w:pPr>
        <w:pStyle w:val="17"/>
        <w:kinsoku w:val="0"/>
        <w:overflowPunct w:val="0"/>
        <w:spacing w:line="440" w:lineRule="exact"/>
        <w:ind w:left="111" w:firstLine="480"/>
        <w:rPr>
          <w:rFonts w:eastAsia="Times New Roman"/>
        </w:rPr>
      </w:pPr>
      <w:r>
        <w:t xml:space="preserve">20.2 </w:t>
      </w:r>
      <w:r>
        <w:rPr>
          <w:rFonts w:hint="eastAsia"/>
          <w:spacing w:val="1"/>
        </w:rPr>
        <w:t>对于未能按要求提交磋商保证金的报价，采购人将视为不响应磋商文件而</w:t>
      </w:r>
      <w:r>
        <w:rPr>
          <w:rFonts w:hint="eastAsia"/>
        </w:rPr>
        <w:t>予以拒绝。</w:t>
      </w:r>
    </w:p>
    <w:p>
      <w:pPr>
        <w:pStyle w:val="17"/>
        <w:kinsoku w:val="0"/>
        <w:overflowPunct w:val="0"/>
        <w:spacing w:before="56" w:line="440" w:lineRule="exact"/>
        <w:ind w:left="111" w:firstLine="480"/>
        <w:rPr>
          <w:rFonts w:eastAsia="Times New Roman"/>
        </w:rPr>
      </w:pPr>
      <w:r>
        <w:t xml:space="preserve">20.3 </w:t>
      </w:r>
      <w:r>
        <w:rPr>
          <w:rFonts w:hint="eastAsia"/>
          <w:spacing w:val="1"/>
        </w:rPr>
        <w:t>未中标的供应商的磋商保证金将在成交通知书发出之日起</w:t>
      </w:r>
      <w:r>
        <w:t>5</w:t>
      </w:r>
      <w:r>
        <w:rPr>
          <w:rFonts w:hint="eastAsia"/>
          <w:spacing w:val="1"/>
        </w:rPr>
        <w:t>个工作日内退</w:t>
      </w:r>
      <w:r>
        <w:rPr>
          <w:rFonts w:hint="eastAsia"/>
        </w:rPr>
        <w:t>还（无息）。</w:t>
      </w:r>
    </w:p>
    <w:p>
      <w:pPr>
        <w:pStyle w:val="17"/>
        <w:kinsoku w:val="0"/>
        <w:overflowPunct w:val="0"/>
        <w:spacing w:before="60" w:line="440" w:lineRule="exact"/>
        <w:ind w:left="111" w:firstLine="480"/>
        <w:rPr>
          <w:rFonts w:eastAsia="Times New Roman"/>
        </w:rPr>
      </w:pPr>
      <w:r>
        <w:t>20.4</w:t>
      </w:r>
      <w:r>
        <w:rPr>
          <w:rFonts w:hint="eastAsia"/>
        </w:rPr>
        <w:t xml:space="preserve"> 中标人的磋商保证金</w:t>
      </w:r>
      <w:r>
        <w:rPr>
          <w:rFonts w:hint="eastAsia"/>
          <w:spacing w:val="-120"/>
        </w:rPr>
        <w:t>，</w:t>
      </w:r>
      <w:r>
        <w:rPr>
          <w:rFonts w:hint="eastAsia" w:cs="宋体"/>
          <w:lang w:val="zh-CN"/>
        </w:rPr>
        <w:t>在采购合同签定后</w:t>
      </w:r>
      <w:r>
        <w:rPr>
          <w:rFonts w:cs="宋体"/>
          <w:lang w:val="zh-CN"/>
        </w:rPr>
        <w:t>5</w:t>
      </w:r>
      <w:r>
        <w:rPr>
          <w:rFonts w:hint="eastAsia" w:cs="宋体"/>
          <w:lang w:val="zh-CN"/>
        </w:rPr>
        <w:t>个工作日内退还，但因供应商自身原因导致无法及时退还的除外。</w:t>
      </w:r>
    </w:p>
    <w:p>
      <w:pPr>
        <w:pStyle w:val="17"/>
        <w:kinsoku w:val="0"/>
        <w:overflowPunct w:val="0"/>
        <w:spacing w:before="57" w:line="440" w:lineRule="exact"/>
        <w:rPr>
          <w:rFonts w:eastAsia="Times New Roman"/>
        </w:rPr>
      </w:pPr>
      <w:r>
        <w:t>20.5</w:t>
      </w:r>
      <w:r>
        <w:rPr>
          <w:rFonts w:hint="eastAsia"/>
        </w:rPr>
        <w:t>如供应商有下列情况，将被没收磋商保证金：</w:t>
      </w:r>
    </w:p>
    <w:p>
      <w:pPr>
        <w:pStyle w:val="17"/>
        <w:kinsoku w:val="0"/>
        <w:overflowPunct w:val="0"/>
        <w:spacing w:line="440" w:lineRule="exact"/>
        <w:rPr>
          <w:rFonts w:eastAsia="Times New Roman"/>
        </w:rPr>
      </w:pPr>
      <w:r>
        <w:t>20.5.1</w:t>
      </w:r>
      <w:r>
        <w:rPr>
          <w:rFonts w:hint="eastAsia"/>
        </w:rPr>
        <w:t>供应商在磋商有效期内撤销或修改其响应文件；</w:t>
      </w:r>
    </w:p>
    <w:p>
      <w:pPr>
        <w:pStyle w:val="17"/>
        <w:kinsoku w:val="0"/>
        <w:overflowPunct w:val="0"/>
        <w:spacing w:line="440" w:lineRule="exact"/>
        <w:rPr>
          <w:rFonts w:eastAsia="Times New Roman"/>
        </w:rPr>
      </w:pPr>
      <w:r>
        <w:t>20.5.2</w:t>
      </w:r>
      <w:r>
        <w:rPr>
          <w:rFonts w:hint="eastAsia"/>
        </w:rPr>
        <w:t>中标人未能在规定期限内签署合同协议；</w:t>
      </w:r>
    </w:p>
    <w:p>
      <w:pPr>
        <w:pStyle w:val="17"/>
        <w:kinsoku w:val="0"/>
        <w:overflowPunct w:val="0"/>
        <w:spacing w:line="420" w:lineRule="exact"/>
        <w:rPr>
          <w:rFonts w:eastAsia="Times New Roman"/>
        </w:rPr>
      </w:pPr>
      <w:r>
        <w:t>20.5.3</w:t>
      </w:r>
      <w:r>
        <w:rPr>
          <w:rFonts w:hint="eastAsia"/>
        </w:rPr>
        <w:t>法律法规规定的其他情形。</w:t>
      </w:r>
    </w:p>
    <w:p>
      <w:pPr>
        <w:pStyle w:val="17"/>
        <w:kinsoku w:val="0"/>
        <w:overflowPunct w:val="0"/>
        <w:spacing w:before="26" w:line="420" w:lineRule="exact"/>
        <w:ind w:left="590"/>
        <w:rPr>
          <w:rFonts w:eastAsia="Times New Roman"/>
        </w:rPr>
      </w:pPr>
      <w:r>
        <w:rPr>
          <w:b/>
        </w:rPr>
        <w:t>21</w:t>
      </w:r>
      <w:r>
        <w:rPr>
          <w:rFonts w:hint="eastAsia"/>
          <w:b/>
        </w:rPr>
        <w:t>、供应商的替代方案：</w:t>
      </w:r>
      <w:r>
        <w:rPr>
          <w:rFonts w:hint="eastAsia"/>
        </w:rPr>
        <w:t>无。</w:t>
      </w:r>
    </w:p>
    <w:p>
      <w:pPr>
        <w:pStyle w:val="7"/>
        <w:kinsoku w:val="0"/>
        <w:overflowPunct w:val="0"/>
        <w:spacing w:before="57" w:line="420" w:lineRule="exact"/>
        <w:rPr>
          <w:rFonts w:eastAsia="Times New Roman"/>
        </w:rPr>
      </w:pPr>
      <w:r>
        <w:t>22</w:t>
      </w:r>
      <w:r>
        <w:rPr>
          <w:rFonts w:hint="eastAsia"/>
        </w:rPr>
        <w:t>、响应文件的份数和签署</w:t>
      </w:r>
    </w:p>
    <w:p>
      <w:pPr>
        <w:spacing w:line="440" w:lineRule="exact"/>
        <w:ind w:firstLine="480" w:firstLineChars="200"/>
        <w:rPr>
          <w:rFonts w:ascii="宋体"/>
        </w:rPr>
      </w:pPr>
      <w:r>
        <w:rPr>
          <w:rFonts w:ascii="宋体" w:hAnsi="宋体"/>
        </w:rPr>
        <w:t xml:space="preserve">22.1 </w:t>
      </w:r>
      <w:r>
        <w:rPr>
          <w:rFonts w:hint="eastAsia" w:ascii="宋体" w:hAnsi="宋体"/>
        </w:rPr>
        <w:t>响应文件应按本采购文件第五章有关要求编制，上传的电子磋商响应文件的签署可采用</w:t>
      </w:r>
      <w:r>
        <w:rPr>
          <w:rFonts w:ascii="宋体" w:hAnsi="宋体"/>
        </w:rPr>
        <w:t>CA</w:t>
      </w:r>
      <w:r>
        <w:rPr>
          <w:rFonts w:hint="eastAsia" w:ascii="宋体" w:hAnsi="宋体"/>
        </w:rPr>
        <w:t>锁电子签章进行，如办理了法人电子锁，法人签字也可以进行电子签章。</w:t>
      </w:r>
    </w:p>
    <w:p>
      <w:pPr>
        <w:spacing w:line="440" w:lineRule="exact"/>
        <w:ind w:firstLine="480" w:firstLineChars="200"/>
        <w:rPr>
          <w:rFonts w:ascii="宋体"/>
        </w:rPr>
      </w:pPr>
      <w:r>
        <w:rPr>
          <w:rFonts w:ascii="宋体" w:hAnsi="宋体"/>
        </w:rPr>
        <w:t xml:space="preserve">22.2 </w:t>
      </w:r>
      <w:r>
        <w:rPr>
          <w:rFonts w:hint="eastAsia" w:ascii="宋体" w:hAnsi="宋体"/>
        </w:rPr>
        <w:t>纸质版响应文件均须在封面上清楚标明</w:t>
      </w:r>
      <w:r>
        <w:rPr>
          <w:rFonts w:hint="eastAsia" w:ascii="宋体"/>
        </w:rPr>
        <w:t>“</w:t>
      </w:r>
      <w:r>
        <w:rPr>
          <w:rFonts w:hint="eastAsia" w:ascii="宋体" w:hAnsi="宋体"/>
        </w:rPr>
        <w:t>正本</w:t>
      </w:r>
      <w:r>
        <w:rPr>
          <w:rFonts w:hint="eastAsia" w:ascii="宋体"/>
        </w:rPr>
        <w:t>”</w:t>
      </w:r>
      <w:r>
        <w:rPr>
          <w:rFonts w:hint="eastAsia" w:ascii="宋体" w:hAnsi="宋体"/>
        </w:rPr>
        <w:t>或</w:t>
      </w:r>
      <w:r>
        <w:rPr>
          <w:rFonts w:hint="eastAsia" w:ascii="宋体"/>
        </w:rPr>
        <w:t>“</w:t>
      </w:r>
      <w:r>
        <w:rPr>
          <w:rFonts w:hint="eastAsia" w:ascii="宋体" w:hAnsi="宋体"/>
        </w:rPr>
        <w:t>副本</w:t>
      </w:r>
      <w:r>
        <w:rPr>
          <w:rFonts w:hint="eastAsia" w:ascii="宋体"/>
        </w:rPr>
        <w:t>”</w:t>
      </w:r>
      <w:r>
        <w:rPr>
          <w:rFonts w:hint="eastAsia" w:ascii="宋体" w:hAnsi="宋体"/>
        </w:rPr>
        <w:t>字样。</w:t>
      </w:r>
      <w:r>
        <w:rPr>
          <w:rFonts w:hint="eastAsia" w:ascii="宋体"/>
        </w:rPr>
        <w:t>“</w:t>
      </w:r>
      <w:r>
        <w:rPr>
          <w:rFonts w:hint="eastAsia" w:ascii="宋体" w:hAnsi="宋体"/>
        </w:rPr>
        <w:t>正本</w:t>
      </w:r>
      <w:r>
        <w:rPr>
          <w:rFonts w:hint="eastAsia" w:ascii="宋体"/>
        </w:rPr>
        <w:t>”</w:t>
      </w:r>
      <w:r>
        <w:rPr>
          <w:rFonts w:hint="eastAsia" w:ascii="宋体" w:hAnsi="宋体"/>
        </w:rPr>
        <w:t>和</w:t>
      </w:r>
      <w:r>
        <w:rPr>
          <w:rFonts w:hint="eastAsia" w:ascii="宋体"/>
        </w:rPr>
        <w:t>“</w:t>
      </w:r>
      <w:r>
        <w:rPr>
          <w:rFonts w:hint="eastAsia" w:ascii="宋体" w:hAnsi="宋体"/>
        </w:rPr>
        <w:t>副本</w:t>
      </w:r>
      <w:r>
        <w:rPr>
          <w:rFonts w:hint="eastAsia" w:ascii="宋体"/>
        </w:rPr>
        <w:t>”</w:t>
      </w:r>
      <w:r>
        <w:rPr>
          <w:rFonts w:hint="eastAsia" w:ascii="宋体" w:hAnsi="宋体"/>
        </w:rPr>
        <w:t>之间如有差异，以正本为准。纸质版响应文件正本中，文字材料需打印或用不褪色墨水书写。纸质版响应文件的正本须经法人代表或授权委托人签署和加盖磋商供应商公章，副本可以是正本的复印件。纸质版响应文件如有错误必须修改时，修改处须由法人代表或其授权委托人签字或加盖公章。</w:t>
      </w:r>
    </w:p>
    <w:p>
      <w:pPr>
        <w:spacing w:line="440" w:lineRule="exact"/>
        <w:ind w:firstLine="480" w:firstLineChars="200"/>
        <w:rPr>
          <w:rFonts w:ascii="宋体" w:eastAsia="Times New Roman"/>
          <w:bCs/>
        </w:rPr>
      </w:pPr>
      <w:r>
        <w:rPr>
          <w:rFonts w:ascii="宋体" w:hAnsi="宋体"/>
        </w:rPr>
        <w:t xml:space="preserve">22.3 </w:t>
      </w:r>
      <w:r>
        <w:rPr>
          <w:rFonts w:hint="eastAsia" w:ascii="宋体" w:hAnsi="宋体"/>
          <w:bCs/>
        </w:rPr>
        <w:t>投标报价表凡是要求盖供应商公章、法定代表人或委托代理人章、造价人员章处，供应商必须加盖。</w:t>
      </w:r>
    </w:p>
    <w:p>
      <w:pPr>
        <w:pStyle w:val="7"/>
        <w:kinsoku w:val="0"/>
        <w:overflowPunct w:val="0"/>
        <w:spacing w:before="57" w:line="420" w:lineRule="exact"/>
        <w:ind w:left="0" w:right="110"/>
        <w:rPr>
          <w:rFonts w:eastAsia="Times New Roman"/>
        </w:rPr>
      </w:pPr>
    </w:p>
    <w:p>
      <w:pPr>
        <w:pStyle w:val="7"/>
        <w:numPr>
          <w:ilvl w:val="0"/>
          <w:numId w:val="3"/>
        </w:numPr>
        <w:kinsoku w:val="0"/>
        <w:overflowPunct w:val="0"/>
        <w:spacing w:before="57" w:line="440" w:lineRule="exact"/>
        <w:ind w:right="110"/>
        <w:jc w:val="center"/>
        <w:rPr>
          <w:rFonts w:eastAsia="Times New Roman"/>
          <w:spacing w:val="26"/>
          <w:w w:val="99"/>
        </w:rPr>
      </w:pPr>
      <w:r>
        <w:rPr>
          <w:rFonts w:hint="eastAsia"/>
        </w:rPr>
        <w:t>响应文件的提交</w:t>
      </w:r>
    </w:p>
    <w:p>
      <w:pPr>
        <w:spacing w:line="440" w:lineRule="exact"/>
        <w:ind w:firstLine="482" w:firstLineChars="200"/>
        <w:rPr>
          <w:rFonts w:ascii="宋体" w:eastAsia="Times New Roman"/>
          <w:b/>
          <w:color w:val="000000" w:themeColor="text1"/>
        </w:rPr>
      </w:pPr>
      <w:r>
        <w:rPr>
          <w:rFonts w:ascii="宋体" w:hAnsi="宋体"/>
          <w:b/>
          <w:color w:val="000000" w:themeColor="text1"/>
        </w:rPr>
        <w:t>23</w:t>
      </w:r>
      <w:r>
        <w:rPr>
          <w:rFonts w:hint="eastAsia" w:ascii="宋体" w:hAnsi="宋体"/>
          <w:b/>
          <w:color w:val="000000" w:themeColor="text1"/>
        </w:rPr>
        <w:t>、响应文件的密封与标志</w:t>
      </w:r>
    </w:p>
    <w:p>
      <w:pPr>
        <w:pStyle w:val="680"/>
        <w:widowControl w:val="0"/>
        <w:autoSpaceDE w:val="0"/>
        <w:autoSpaceDN w:val="0"/>
        <w:spacing w:before="0" w:after="0" w:line="440" w:lineRule="exact"/>
        <w:ind w:firstLine="480" w:firstLineChars="200"/>
        <w:jc w:val="left"/>
        <w:rPr>
          <w:rFonts w:ascii="宋体"/>
          <w:color w:val="000000" w:themeColor="text1"/>
          <w:sz w:val="24"/>
          <w:szCs w:val="24"/>
          <w:lang w:val="en-US" w:eastAsia="zh-CN"/>
        </w:rPr>
      </w:pPr>
      <w:r>
        <w:rPr>
          <w:rFonts w:ascii="宋体" w:hAnsi="宋体"/>
          <w:color w:val="000000" w:themeColor="text1"/>
          <w:sz w:val="24"/>
          <w:szCs w:val="24"/>
          <w:lang w:val="en-US" w:eastAsia="zh-CN"/>
        </w:rPr>
        <w:t xml:space="preserve">23.1 </w:t>
      </w:r>
      <w:r>
        <w:rPr>
          <w:rFonts w:hint="eastAsia" w:ascii="宋体" w:hAnsi="宋体"/>
          <w:color w:val="000000" w:themeColor="text1"/>
          <w:sz w:val="24"/>
          <w:szCs w:val="24"/>
          <w:lang w:val="en-US" w:eastAsia="zh-CN"/>
        </w:rPr>
        <w:t>电子投标响应文件按照本项目磋商文件和政采云平台的要求编制、加密传输。</w:t>
      </w:r>
    </w:p>
    <w:p>
      <w:pPr>
        <w:pStyle w:val="680"/>
        <w:widowControl w:val="0"/>
        <w:autoSpaceDE w:val="0"/>
        <w:autoSpaceDN w:val="0"/>
        <w:spacing w:before="0" w:after="0" w:line="440" w:lineRule="exact"/>
        <w:ind w:firstLine="480" w:firstLineChars="200"/>
        <w:jc w:val="left"/>
        <w:rPr>
          <w:rFonts w:ascii="宋体"/>
          <w:color w:val="000000" w:themeColor="text1"/>
          <w:sz w:val="24"/>
          <w:szCs w:val="24"/>
          <w:lang w:val="en-US" w:eastAsia="zh-CN"/>
        </w:rPr>
      </w:pPr>
      <w:r>
        <w:rPr>
          <w:rFonts w:ascii="宋体" w:hAnsi="宋体"/>
          <w:color w:val="000000" w:themeColor="text1"/>
          <w:sz w:val="24"/>
          <w:szCs w:val="24"/>
          <w:lang w:val="en-US" w:eastAsia="zh-CN"/>
        </w:rPr>
        <w:t xml:space="preserve">23.2 </w:t>
      </w:r>
      <w:r>
        <w:rPr>
          <w:rFonts w:hint="eastAsia" w:ascii="宋体" w:hAnsi="宋体"/>
          <w:color w:val="000000" w:themeColor="text1"/>
          <w:sz w:val="24"/>
          <w:szCs w:val="24"/>
          <w:lang w:val="en-US" w:eastAsia="zh-CN"/>
        </w:rPr>
        <w:t>纸质版响应文件密封不做要求，文件封面须标记清楚：采购编号及项目名称、供应商的名称、地址、联系人、电话和传真等内容。</w:t>
      </w:r>
    </w:p>
    <w:p>
      <w:pPr>
        <w:pStyle w:val="680"/>
        <w:widowControl w:val="0"/>
        <w:autoSpaceDE w:val="0"/>
        <w:autoSpaceDN w:val="0"/>
        <w:spacing w:before="0" w:after="0" w:line="440" w:lineRule="exact"/>
        <w:ind w:firstLine="482" w:firstLineChars="200"/>
        <w:jc w:val="left"/>
        <w:rPr>
          <w:b/>
          <w:color w:val="000000" w:themeColor="text1"/>
          <w:sz w:val="24"/>
          <w:szCs w:val="24"/>
          <w:lang w:val="en-US" w:eastAsia="zh-CN"/>
        </w:rPr>
      </w:pPr>
      <w:r>
        <w:rPr>
          <w:rFonts w:ascii="宋体" w:hAnsi="宋体"/>
          <w:b/>
          <w:color w:val="000000" w:themeColor="text1"/>
          <w:sz w:val="24"/>
          <w:szCs w:val="24"/>
          <w:lang w:val="en-US" w:eastAsia="zh-CN"/>
        </w:rPr>
        <w:t>24</w:t>
      </w:r>
      <w:r>
        <w:rPr>
          <w:rFonts w:hint="eastAsia" w:ascii="宋体" w:hAnsi="宋体"/>
          <w:b/>
          <w:color w:val="000000" w:themeColor="text1"/>
          <w:sz w:val="24"/>
          <w:szCs w:val="24"/>
          <w:lang w:val="en-US" w:eastAsia="zh-CN"/>
        </w:rPr>
        <w:t>、</w:t>
      </w:r>
      <w:r>
        <w:rPr>
          <w:rFonts w:hint="eastAsia"/>
          <w:b/>
          <w:color w:val="000000" w:themeColor="text1"/>
          <w:sz w:val="24"/>
          <w:szCs w:val="24"/>
          <w:lang w:val="en-US" w:eastAsia="zh-CN"/>
        </w:rPr>
        <w:t>提交首次响应文件截止时间</w:t>
      </w:r>
    </w:p>
    <w:p>
      <w:pPr>
        <w:pStyle w:val="17"/>
        <w:kinsoku w:val="0"/>
        <w:overflowPunct w:val="0"/>
        <w:spacing w:before="57" w:line="440" w:lineRule="exact"/>
        <w:ind w:left="111" w:right="232" w:firstLine="480"/>
        <w:jc w:val="both"/>
        <w:rPr>
          <w:rFonts w:cs="宋体" w:asciiTheme="minorEastAsia" w:hAnsiTheme="minorEastAsia" w:eastAsiaTheme="minorEastAsia"/>
          <w:color w:val="000000" w:themeColor="text1"/>
          <w:szCs w:val="21"/>
        </w:rPr>
      </w:pPr>
      <w:r>
        <w:rPr>
          <w:color w:val="000000" w:themeColor="text1"/>
        </w:rPr>
        <w:t>24.1</w:t>
      </w:r>
      <w:r>
        <w:rPr>
          <w:rFonts w:hint="eastAsia"/>
          <w:color w:val="000000" w:themeColor="text1"/>
        </w:rPr>
        <w:t>供应商应在采购文件第二章</w:t>
      </w:r>
      <w:r>
        <w:rPr>
          <w:rFonts w:hint="eastAsia" w:eastAsiaTheme="minorEastAsia"/>
          <w:color w:val="000000" w:themeColor="text1"/>
        </w:rPr>
        <w:t>“</w:t>
      </w:r>
      <w:r>
        <w:rPr>
          <w:rFonts w:hint="eastAsia"/>
          <w:color w:val="000000" w:themeColor="text1"/>
        </w:rPr>
        <w:t>竞争性磋商须知前附表</w:t>
      </w:r>
      <w:r>
        <w:rPr>
          <w:rFonts w:hint="eastAsia" w:eastAsiaTheme="minorEastAsia"/>
          <w:color w:val="000000" w:themeColor="text1"/>
        </w:rPr>
        <w:t>”</w:t>
      </w:r>
      <w:r>
        <w:rPr>
          <w:rFonts w:hint="eastAsia"/>
          <w:color w:val="000000" w:themeColor="text1"/>
        </w:rPr>
        <w:t>规定的提交首次响应文件截止时间前，</w:t>
      </w:r>
      <w:r>
        <w:rPr>
          <w:rFonts w:hint="eastAsia" w:cs="宋体" w:asciiTheme="minorEastAsia" w:hAnsiTheme="minorEastAsia" w:eastAsiaTheme="minorEastAsia"/>
          <w:color w:val="000000" w:themeColor="text1"/>
          <w:szCs w:val="21"/>
        </w:rPr>
        <w:t>通过“政采云”平台（</w:t>
      </w:r>
      <w:r>
        <w:rPr>
          <w:rFonts w:cs="宋体" w:asciiTheme="minorEastAsia" w:hAnsiTheme="minorEastAsia" w:eastAsiaTheme="minorEastAsia"/>
          <w:color w:val="000000" w:themeColor="text1"/>
          <w:szCs w:val="21"/>
        </w:rPr>
        <w:t>https://www.zcygov.cn</w:t>
      </w:r>
      <w:r>
        <w:rPr>
          <w:rFonts w:hint="eastAsia" w:cs="宋体" w:asciiTheme="minorEastAsia" w:hAnsiTheme="minorEastAsia" w:eastAsiaTheme="minorEastAsia"/>
          <w:color w:val="000000" w:themeColor="text1"/>
          <w:szCs w:val="21"/>
        </w:rPr>
        <w:t>）上传加密的电子响应文件。</w:t>
      </w:r>
    </w:p>
    <w:p>
      <w:pPr>
        <w:pStyle w:val="17"/>
        <w:kinsoku w:val="0"/>
        <w:overflowPunct w:val="0"/>
        <w:spacing w:before="57" w:line="440" w:lineRule="exact"/>
        <w:ind w:left="111" w:right="232" w:firstLine="480"/>
        <w:jc w:val="both"/>
        <w:rPr>
          <w:color w:val="000000" w:themeColor="text1"/>
        </w:rPr>
      </w:pPr>
      <w:r>
        <w:rPr>
          <w:color w:val="000000" w:themeColor="text1"/>
        </w:rPr>
        <w:t xml:space="preserve">24.2 </w:t>
      </w:r>
      <w:r>
        <w:rPr>
          <w:rFonts w:hint="eastAsia"/>
          <w:color w:val="000000" w:themeColor="text1"/>
        </w:rPr>
        <w:t>采购人可按本须知第</w:t>
      </w:r>
      <w:r>
        <w:rPr>
          <w:color w:val="000000" w:themeColor="text1"/>
        </w:rPr>
        <w:t xml:space="preserve"> 13 </w:t>
      </w:r>
      <w:r>
        <w:rPr>
          <w:rFonts w:hint="eastAsia"/>
          <w:color w:val="000000" w:themeColor="text1"/>
        </w:rPr>
        <w:t>条规定以修改补充通知的方式，酌情延长提交响应文件的截止时间。在此情况下，供应商的所有权利和义务以及供应商受制约的截止时间，均以延长后新的磋商截止时间为准。</w:t>
      </w:r>
    </w:p>
    <w:p>
      <w:pPr>
        <w:pStyle w:val="7"/>
        <w:kinsoku w:val="0"/>
        <w:overflowPunct w:val="0"/>
        <w:spacing w:before="60" w:line="440" w:lineRule="exact"/>
        <w:rPr>
          <w:rFonts w:eastAsia="Times New Roman"/>
          <w:color w:val="000000" w:themeColor="text1"/>
        </w:rPr>
      </w:pPr>
      <w:r>
        <w:rPr>
          <w:color w:val="000000" w:themeColor="text1"/>
        </w:rPr>
        <w:t>26</w:t>
      </w:r>
      <w:r>
        <w:rPr>
          <w:rFonts w:hint="eastAsia"/>
          <w:color w:val="000000" w:themeColor="text1"/>
        </w:rPr>
        <w:t>、迟交的响应文件</w:t>
      </w:r>
    </w:p>
    <w:p>
      <w:pPr>
        <w:pStyle w:val="17"/>
        <w:kinsoku w:val="0"/>
        <w:overflowPunct w:val="0"/>
        <w:spacing w:before="57" w:line="440" w:lineRule="exact"/>
        <w:ind w:left="111" w:right="232" w:firstLine="480"/>
        <w:jc w:val="both"/>
        <w:rPr>
          <w:color w:val="000000" w:themeColor="text1"/>
        </w:rPr>
      </w:pPr>
      <w:r>
        <w:rPr>
          <w:color w:val="000000" w:themeColor="text1"/>
        </w:rPr>
        <w:t xml:space="preserve">26.1 </w:t>
      </w:r>
      <w:r>
        <w:rPr>
          <w:rFonts w:hint="eastAsia"/>
          <w:color w:val="000000" w:themeColor="text1"/>
        </w:rPr>
        <w:t>在提交首次响应文件截止时间后递交的响应文件，采购人将拒绝接受。</w:t>
      </w:r>
      <w:bookmarkStart w:id="70" w:name="_Toc301187687"/>
    </w:p>
    <w:p>
      <w:pPr>
        <w:pStyle w:val="17"/>
        <w:kinsoku w:val="0"/>
        <w:overflowPunct w:val="0"/>
        <w:spacing w:before="57" w:line="440" w:lineRule="exact"/>
        <w:ind w:left="111" w:right="232" w:firstLine="480"/>
        <w:jc w:val="both"/>
        <w:rPr>
          <w:color w:val="000000" w:themeColor="text1"/>
        </w:rPr>
      </w:pPr>
      <w:r>
        <w:rPr>
          <w:color w:val="000000" w:themeColor="text1"/>
        </w:rPr>
        <w:t xml:space="preserve">26.2 </w:t>
      </w:r>
      <w:r>
        <w:rPr>
          <w:rFonts w:hint="eastAsia"/>
          <w:color w:val="000000" w:themeColor="text1"/>
        </w:rPr>
        <w:t>不予接收的磋商响应文件情形</w:t>
      </w:r>
    </w:p>
    <w:p>
      <w:pPr>
        <w:pStyle w:val="17"/>
        <w:kinsoku w:val="0"/>
        <w:overflowPunct w:val="0"/>
        <w:spacing w:before="57" w:line="440" w:lineRule="exact"/>
        <w:ind w:left="111" w:right="232" w:firstLine="480"/>
        <w:jc w:val="both"/>
        <w:rPr>
          <w:color w:val="000000" w:themeColor="text1"/>
        </w:rPr>
      </w:pPr>
      <w:r>
        <w:rPr>
          <w:color w:val="000000" w:themeColor="text1"/>
        </w:rPr>
        <w:fldChar w:fldCharType="begin"/>
      </w:r>
      <w:r>
        <w:rPr>
          <w:color w:val="000000" w:themeColor="text1"/>
        </w:rPr>
        <w:instrText xml:space="preserve"> = 1 \* GB2 </w:instrText>
      </w:r>
      <w:r>
        <w:rPr>
          <w:color w:val="000000" w:themeColor="text1"/>
        </w:rPr>
        <w:fldChar w:fldCharType="separate"/>
      </w:r>
      <w:r>
        <w:rPr>
          <w:rFonts w:hint="eastAsia"/>
          <w:color w:val="000000" w:themeColor="text1"/>
        </w:rPr>
        <w:t>⑴</w:t>
      </w:r>
      <w:r>
        <w:rPr>
          <w:color w:val="000000" w:themeColor="text1"/>
        </w:rPr>
        <w:fldChar w:fldCharType="end"/>
      </w:r>
      <w:bookmarkEnd w:id="70"/>
      <w:r>
        <w:rPr>
          <w:rFonts w:hint="eastAsia"/>
          <w:color w:val="000000" w:themeColor="text1"/>
        </w:rPr>
        <w:t>投标截止时间前未完成传输的电子磋商响应文件；</w:t>
      </w:r>
    </w:p>
    <w:p>
      <w:pPr>
        <w:pStyle w:val="17"/>
        <w:kinsoku w:val="0"/>
        <w:overflowPunct w:val="0"/>
        <w:spacing w:before="57" w:line="440" w:lineRule="exact"/>
        <w:ind w:left="111" w:right="232" w:firstLine="480"/>
        <w:jc w:val="both"/>
        <w:rPr>
          <w:color w:val="000000" w:themeColor="text1"/>
        </w:rPr>
      </w:pPr>
      <w:r>
        <w:rPr>
          <w:color w:val="000000" w:themeColor="text1"/>
        </w:rPr>
        <w:fldChar w:fldCharType="begin"/>
      </w:r>
      <w:r>
        <w:rPr>
          <w:color w:val="000000" w:themeColor="text1"/>
        </w:rPr>
        <w:instrText xml:space="preserve"> = 2 \* GB2 </w:instrText>
      </w:r>
      <w:r>
        <w:rPr>
          <w:color w:val="000000" w:themeColor="text1"/>
        </w:rPr>
        <w:fldChar w:fldCharType="separate"/>
      </w:r>
      <w:r>
        <w:rPr>
          <w:rFonts w:hint="eastAsia"/>
          <w:color w:val="000000" w:themeColor="text1"/>
        </w:rPr>
        <w:t>⑵</w:t>
      </w:r>
      <w:r>
        <w:rPr>
          <w:color w:val="000000" w:themeColor="text1"/>
        </w:rPr>
        <w:fldChar w:fldCharType="end"/>
      </w:r>
      <w:r>
        <w:rPr>
          <w:rFonts w:hint="eastAsia"/>
          <w:color w:val="000000" w:themeColor="text1"/>
        </w:rPr>
        <w:t>未生成加密的电子磋商响应文件；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⑶在规定时间内未解密的电子磋商响应文件，或者解密不成功又未提供备份磋商响应文件的。</w:t>
      </w:r>
    </w:p>
    <w:p>
      <w:pPr>
        <w:pStyle w:val="7"/>
        <w:kinsoku w:val="0"/>
        <w:overflowPunct w:val="0"/>
        <w:spacing w:before="60" w:line="440" w:lineRule="exact"/>
        <w:rPr>
          <w:rFonts w:eastAsia="Times New Roman"/>
          <w:color w:val="000000" w:themeColor="text1"/>
        </w:rPr>
      </w:pPr>
      <w:r>
        <w:rPr>
          <w:color w:val="000000" w:themeColor="text1"/>
        </w:rPr>
        <w:t>27</w:t>
      </w:r>
      <w:r>
        <w:rPr>
          <w:rFonts w:hint="eastAsia"/>
          <w:color w:val="000000" w:themeColor="text1"/>
        </w:rPr>
        <w:t>、响应文件的补充、修改和撤回</w:t>
      </w:r>
    </w:p>
    <w:p>
      <w:pPr>
        <w:pStyle w:val="17"/>
        <w:kinsoku w:val="0"/>
        <w:overflowPunct w:val="0"/>
        <w:spacing w:line="440" w:lineRule="exact"/>
        <w:ind w:left="111" w:right="232" w:firstLine="480"/>
        <w:jc w:val="both"/>
        <w:rPr>
          <w:color w:val="000000" w:themeColor="text1"/>
        </w:rPr>
      </w:pPr>
      <w:r>
        <w:rPr>
          <w:color w:val="000000" w:themeColor="text1"/>
        </w:rPr>
        <w:t xml:space="preserve">27.1 </w:t>
      </w:r>
      <w:r>
        <w:rPr>
          <w:rFonts w:hint="eastAsia"/>
          <w:color w:val="000000" w:themeColor="text1"/>
        </w:rPr>
        <w:t>在投标截止时间前，磋商供应商可对已提交的电子磋商响应文件进行补充、修改或撤回。补充、修改电子磋商响应文件的，应当先行撤回原文件，补充、修改后重新生成加密的电子磋商响应文件并重新传输递交；</w:t>
      </w:r>
    </w:p>
    <w:p>
      <w:pPr>
        <w:pStyle w:val="17"/>
        <w:kinsoku w:val="0"/>
        <w:overflowPunct w:val="0"/>
        <w:spacing w:line="440" w:lineRule="exact"/>
        <w:ind w:left="111" w:right="232" w:firstLine="480"/>
        <w:jc w:val="both"/>
        <w:rPr>
          <w:color w:val="000000" w:themeColor="text1"/>
        </w:rPr>
      </w:pPr>
      <w:r>
        <w:rPr>
          <w:color w:val="000000" w:themeColor="text1"/>
        </w:rPr>
        <w:t xml:space="preserve">27.2 </w:t>
      </w:r>
      <w:r>
        <w:rPr>
          <w:rFonts w:hint="eastAsia"/>
          <w:color w:val="000000" w:themeColor="text1"/>
        </w:rPr>
        <w:t>补充、修改后重新提交的电子磋商响应文件应按磋商文件的规定编制、导入、加密和提交；</w:t>
      </w:r>
    </w:p>
    <w:p>
      <w:pPr>
        <w:pStyle w:val="17"/>
        <w:kinsoku w:val="0"/>
        <w:overflowPunct w:val="0"/>
        <w:spacing w:line="440" w:lineRule="exact"/>
        <w:ind w:left="111" w:right="232" w:firstLine="480"/>
        <w:jc w:val="both"/>
        <w:rPr>
          <w:color w:val="000000" w:themeColor="text1"/>
        </w:rPr>
      </w:pPr>
      <w:r>
        <w:rPr>
          <w:color w:val="000000" w:themeColor="text1"/>
        </w:rPr>
        <w:t xml:space="preserve">27.3 </w:t>
      </w:r>
      <w:r>
        <w:rPr>
          <w:rFonts w:hint="eastAsia"/>
          <w:color w:val="000000" w:themeColor="text1"/>
        </w:rPr>
        <w:t>在投标截止时间后，磋商供应商不得修改、撤回已提交的电子磋商响应文件。</w:t>
      </w:r>
    </w:p>
    <w:p>
      <w:pPr>
        <w:pStyle w:val="17"/>
        <w:kinsoku w:val="0"/>
        <w:overflowPunct w:val="0"/>
        <w:spacing w:before="2"/>
        <w:ind w:left="0"/>
        <w:rPr>
          <w:rFonts w:eastAsiaTheme="minorEastAsia"/>
          <w:color w:val="000000" w:themeColor="text1"/>
          <w:sz w:val="20"/>
        </w:rPr>
      </w:pPr>
    </w:p>
    <w:p>
      <w:pPr>
        <w:pStyle w:val="17"/>
        <w:kinsoku w:val="0"/>
        <w:overflowPunct w:val="0"/>
        <w:ind w:left="458" w:right="577"/>
        <w:jc w:val="center"/>
        <w:rPr>
          <w:rFonts w:eastAsia="Times New Roman"/>
          <w:color w:val="000000" w:themeColor="text1"/>
        </w:rPr>
      </w:pPr>
      <w:r>
        <w:rPr>
          <w:rFonts w:hint="eastAsia"/>
          <w:b/>
          <w:color w:val="000000" w:themeColor="text1"/>
        </w:rPr>
        <w:t>（五）磋商</w:t>
      </w:r>
    </w:p>
    <w:p>
      <w:pPr>
        <w:pStyle w:val="17"/>
        <w:kinsoku w:val="0"/>
        <w:overflowPunct w:val="0"/>
        <w:spacing w:before="10"/>
        <w:ind w:left="0"/>
        <w:rPr>
          <w:rFonts w:eastAsia="Times New Roman"/>
          <w:b/>
          <w:color w:val="000000" w:themeColor="text1"/>
          <w:sz w:val="18"/>
        </w:rPr>
      </w:pPr>
    </w:p>
    <w:p>
      <w:pPr>
        <w:pStyle w:val="17"/>
        <w:kinsoku w:val="0"/>
        <w:overflowPunct w:val="0"/>
        <w:spacing w:line="440" w:lineRule="exact"/>
        <w:ind w:left="0" w:firstLine="482" w:firstLineChars="200"/>
        <w:rPr>
          <w:rFonts w:eastAsia="Times New Roman"/>
        </w:rPr>
      </w:pPr>
      <w:r>
        <w:rPr>
          <w:b/>
        </w:rPr>
        <w:t>28</w:t>
      </w:r>
      <w:r>
        <w:rPr>
          <w:rFonts w:hint="eastAsia"/>
          <w:b/>
        </w:rPr>
        <w:t>、磋商</w:t>
      </w:r>
    </w:p>
    <w:p>
      <w:pPr>
        <w:pStyle w:val="680"/>
        <w:widowControl w:val="0"/>
        <w:autoSpaceDE w:val="0"/>
        <w:autoSpaceDN w:val="0"/>
        <w:spacing w:before="0" w:after="0" w:line="440" w:lineRule="exact"/>
        <w:ind w:firstLine="480" w:firstLineChars="200"/>
        <w:jc w:val="left"/>
        <w:rPr>
          <w:rFonts w:ascii="宋体"/>
          <w:sz w:val="24"/>
          <w:szCs w:val="24"/>
          <w:lang w:val="en-US" w:eastAsia="zh-CN"/>
        </w:rPr>
      </w:pPr>
      <w:bookmarkStart w:id="71" w:name="_Toc520356165"/>
      <w:r>
        <w:rPr>
          <w:rFonts w:ascii="宋体" w:hAnsi="宋体"/>
          <w:sz w:val="24"/>
          <w:szCs w:val="24"/>
          <w:lang w:val="en-US" w:eastAsia="zh-CN"/>
        </w:rPr>
        <w:t xml:space="preserve">28.1 </w:t>
      </w:r>
      <w:r>
        <w:rPr>
          <w:rFonts w:hint="eastAsia" w:ascii="宋体" w:hAnsi="宋体"/>
          <w:sz w:val="24"/>
          <w:szCs w:val="24"/>
          <w:lang w:val="en-US" w:eastAsia="zh-CN"/>
        </w:rPr>
        <w:t>开标</w:t>
      </w:r>
    </w:p>
    <w:p>
      <w:pPr>
        <w:pStyle w:val="680"/>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28.1.1 </w:t>
      </w:r>
      <w:r>
        <w:rPr>
          <w:rFonts w:hint="eastAsia" w:ascii="宋体" w:hAnsi="宋体"/>
          <w:sz w:val="24"/>
          <w:szCs w:val="24"/>
          <w:lang w:val="en-US" w:eastAsia="zh-CN"/>
        </w:rPr>
        <w:t>本项目采用全流程不见面电子开评标，采购人和采购代理机构将按规定的磋商时间和地点组织开评标，监督部门将视情况派代表到现场进行监督。投标供应商不足</w:t>
      </w:r>
      <w:r>
        <w:rPr>
          <w:rFonts w:ascii="宋体" w:hAnsi="宋体"/>
          <w:sz w:val="24"/>
          <w:szCs w:val="24"/>
          <w:lang w:val="en-US" w:eastAsia="zh-CN"/>
        </w:rPr>
        <w:t>3</w:t>
      </w:r>
      <w:r>
        <w:rPr>
          <w:rFonts w:hint="eastAsia" w:ascii="宋体" w:hAnsi="宋体"/>
          <w:sz w:val="24"/>
          <w:szCs w:val="24"/>
          <w:lang w:val="en-US" w:eastAsia="zh-CN"/>
        </w:rPr>
        <w:t>家的，不得开标。</w:t>
      </w:r>
    </w:p>
    <w:p>
      <w:pPr>
        <w:snapToGrid w:val="0"/>
        <w:spacing w:line="440" w:lineRule="exact"/>
        <w:ind w:firstLine="480" w:firstLineChars="200"/>
        <w:rPr>
          <w:rFonts w:ascii="宋体"/>
        </w:rPr>
      </w:pPr>
      <w:r>
        <w:rPr>
          <w:rFonts w:ascii="宋体" w:hAnsi="宋体"/>
        </w:rPr>
        <w:t xml:space="preserve">28.1.2 </w:t>
      </w:r>
      <w:r>
        <w:rPr>
          <w:rFonts w:hint="eastAsia" w:ascii="宋体" w:hAnsi="宋体"/>
        </w:rPr>
        <w:t>供应商无需到开标现场参加开标会议。供应商在开标前自备可联网电脑及</w:t>
      </w:r>
      <w:r>
        <w:rPr>
          <w:rFonts w:ascii="宋体" w:hAnsi="宋体"/>
        </w:rPr>
        <w:t>CA</w:t>
      </w:r>
      <w:r>
        <w:rPr>
          <w:rFonts w:hint="eastAsia" w:ascii="宋体" w:hAnsi="宋体"/>
        </w:rPr>
        <w:t>锁，电脑须提前配置好浏览器（建议使用</w:t>
      </w:r>
      <w:r>
        <w:rPr>
          <w:rFonts w:ascii="宋体" w:hAnsi="宋体"/>
        </w:rPr>
        <w:t>360</w:t>
      </w:r>
      <w:r>
        <w:rPr>
          <w:rFonts w:hint="eastAsia" w:ascii="宋体" w:hAnsi="宋体"/>
        </w:rPr>
        <w:t>浏览器或谷歌浏览器），以便开标时解锁，提前登录政采云平台做好准备，并保证设备正常，在线准时参加开标活动并进行文件解密、磋商谈判、答疑澄清、</w:t>
      </w:r>
      <w:r>
        <w:rPr>
          <w:rFonts w:hint="eastAsia" w:ascii="宋体" w:hAnsi="宋体" w:cs="宋体"/>
          <w:szCs w:val="21"/>
          <w:lang w:val="ru-RU"/>
        </w:rPr>
        <w:t>二次报价。</w:t>
      </w:r>
    </w:p>
    <w:p>
      <w:pPr>
        <w:snapToGrid w:val="0"/>
        <w:spacing w:line="440" w:lineRule="exact"/>
        <w:ind w:firstLine="480" w:firstLineChars="200"/>
        <w:rPr>
          <w:rFonts w:ascii="宋体"/>
        </w:rPr>
      </w:pPr>
      <w:r>
        <w:rPr>
          <w:rFonts w:ascii="宋体" w:hAnsi="宋体"/>
        </w:rPr>
        <w:t>28.1.3</w:t>
      </w:r>
      <w:r>
        <w:rPr>
          <w:rFonts w:hint="eastAsia" w:ascii="宋体" w:hAnsi="宋体"/>
        </w:rPr>
        <w:t xml:space="preserve"> 开标时，采购代理机构主持介绍项目基本情况并宣布有关纪律和磋商程序，并检查所有电子响应文件的加密上传情况，在确认无误后，供应商使用</w:t>
      </w:r>
      <w:r>
        <w:rPr>
          <w:rFonts w:ascii="宋体" w:hAnsi="宋体"/>
        </w:rPr>
        <w:t>CA</w:t>
      </w:r>
      <w:r>
        <w:rPr>
          <w:rFonts w:hint="eastAsia" w:ascii="宋体" w:hAnsi="宋体"/>
        </w:rPr>
        <w:t>锁各自登录政采云平台，用“项目采购</w:t>
      </w:r>
      <w:r>
        <w:rPr>
          <w:rFonts w:ascii="宋体"/>
        </w:rPr>
        <w:t>-</w:t>
      </w:r>
      <w:r>
        <w:rPr>
          <w:rFonts w:hint="eastAsia" w:ascii="宋体" w:hAnsi="宋体"/>
        </w:rPr>
        <w:t>开标评标”功能对电子磋商响应文件进行在线解密。在线解密电子磋商响应文件时间为发出解密指令后</w:t>
      </w:r>
      <w:r>
        <w:rPr>
          <w:rFonts w:ascii="宋体" w:hAnsi="宋体"/>
        </w:rPr>
        <w:t>30</w:t>
      </w:r>
      <w:r>
        <w:rPr>
          <w:rFonts w:hint="eastAsia" w:ascii="宋体" w:hAnsi="宋体"/>
        </w:rPr>
        <w:t>分钟内。若供应商在规定时间内未按时解密的，或解密失败又未提供备份响应文件的视为响应文件撤回。</w:t>
      </w:r>
    </w:p>
    <w:p>
      <w:pPr>
        <w:pStyle w:val="680"/>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28.1.4 </w:t>
      </w:r>
      <w:r>
        <w:rPr>
          <w:rFonts w:hint="eastAsia" w:ascii="宋体" w:hAnsi="宋体"/>
          <w:sz w:val="24"/>
          <w:szCs w:val="24"/>
          <w:lang w:val="en-US" w:eastAsia="zh-CN"/>
        </w:rPr>
        <w:t>为了体现供应商的合法权益，和确保评标工作的公平、公正，投标供应商如果认为参加评标的磋商小组成员及其他与会人员与其他投标供应商有利害关系的，有权在开标现场向采购人申请其回避。如现场不提请采购人申请其回避的，则视同无利害关系。</w:t>
      </w:r>
    </w:p>
    <w:p>
      <w:pPr>
        <w:pStyle w:val="680"/>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28.2 </w:t>
      </w:r>
      <w:r>
        <w:rPr>
          <w:rFonts w:hint="eastAsia" w:ascii="宋体" w:hAnsi="宋体"/>
          <w:sz w:val="24"/>
          <w:szCs w:val="24"/>
          <w:lang w:val="en-US" w:eastAsia="zh-CN"/>
        </w:rPr>
        <w:t>投标供应商资格资质审查</w:t>
      </w:r>
    </w:p>
    <w:p>
      <w:pPr>
        <w:pStyle w:val="680"/>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28.2.1 </w:t>
      </w:r>
      <w:r>
        <w:rPr>
          <w:rFonts w:hint="eastAsia" w:ascii="宋体" w:hAnsi="宋体"/>
          <w:sz w:val="24"/>
          <w:szCs w:val="24"/>
          <w:lang w:val="en-US" w:eastAsia="zh-CN"/>
        </w:rPr>
        <w:t>投标供应商必须提交能够证明其具有履行本招标项目合同能力的资质证明文件，作为响应文件的一部分。</w:t>
      </w:r>
    </w:p>
    <w:p>
      <w:pPr>
        <w:pStyle w:val="680"/>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28.2.2 </w:t>
      </w:r>
      <w:r>
        <w:rPr>
          <w:rFonts w:hint="eastAsia" w:ascii="宋体" w:hAnsi="宋体"/>
          <w:sz w:val="24"/>
          <w:szCs w:val="24"/>
          <w:lang w:val="en-US" w:eastAsia="zh-CN"/>
        </w:rPr>
        <w:t>采购人代表及采购代理机构依据法律法规和磋商文件中规定的内容，对投标供应商的资格进行审查。未通过资格审查的投标供应商不进入磋商；进入磋商的投标供应商不足</w:t>
      </w:r>
      <w:r>
        <w:rPr>
          <w:rFonts w:ascii="宋体" w:hAnsi="宋体"/>
          <w:sz w:val="24"/>
          <w:szCs w:val="24"/>
          <w:lang w:val="en-US" w:eastAsia="zh-CN"/>
        </w:rPr>
        <w:t>3</w:t>
      </w:r>
      <w:r>
        <w:rPr>
          <w:rFonts w:hint="eastAsia" w:ascii="宋体" w:hAnsi="宋体"/>
          <w:sz w:val="24"/>
          <w:szCs w:val="24"/>
          <w:lang w:val="en-US" w:eastAsia="zh-CN"/>
        </w:rPr>
        <w:t>家的，不得磋商。资格审查如下：</w:t>
      </w:r>
    </w:p>
    <w:p>
      <w:pPr>
        <w:pStyle w:val="680"/>
        <w:widowControl w:val="0"/>
        <w:autoSpaceDE w:val="0"/>
        <w:autoSpaceDN w:val="0"/>
        <w:spacing w:before="0" w:after="0" w:line="440" w:lineRule="exact"/>
        <w:ind w:firstLine="482" w:firstLineChars="200"/>
        <w:jc w:val="left"/>
        <w:rPr>
          <w:rFonts w:ascii="宋体"/>
          <w:b/>
          <w:sz w:val="24"/>
          <w:szCs w:val="24"/>
          <w:u w:val="single"/>
          <w:lang w:val="en-US" w:eastAsia="zh-CN"/>
        </w:rPr>
      </w:pPr>
      <w:r>
        <w:rPr>
          <w:rFonts w:hint="eastAsia" w:ascii="宋体" w:hAnsi="宋体"/>
          <w:b/>
          <w:sz w:val="24"/>
          <w:szCs w:val="24"/>
          <w:u w:val="single"/>
          <w:lang w:val="en-US" w:eastAsia="zh-CN"/>
        </w:rPr>
        <w:t>（1）企业法人营业执照（须有二维码）原件的扫描件；</w:t>
      </w:r>
    </w:p>
    <w:p>
      <w:pPr>
        <w:pStyle w:val="23"/>
        <w:spacing w:line="440" w:lineRule="exact"/>
        <w:ind w:firstLine="482" w:firstLineChars="200"/>
        <w:rPr>
          <w:rFonts w:hAnsi="宋体"/>
          <w:b/>
          <w:u w:val="single"/>
        </w:rPr>
      </w:pPr>
      <w:r>
        <w:rPr>
          <w:rFonts w:hint="eastAsia" w:hAnsi="宋体"/>
          <w:b/>
          <w:u w:val="single"/>
        </w:rPr>
        <w:t>（2）法定代表人身份证或法人代表授权委托书原件的扫描件及被授权人身份证原件的扫描件；</w:t>
      </w:r>
    </w:p>
    <w:p>
      <w:pPr>
        <w:pStyle w:val="23"/>
        <w:spacing w:line="400" w:lineRule="exact"/>
        <w:ind w:firstLine="482" w:firstLineChars="200"/>
        <w:rPr>
          <w:rFonts w:hAnsi="宋体"/>
          <w:b/>
          <w:u w:val="single"/>
        </w:rPr>
      </w:pPr>
      <w:r>
        <w:rPr>
          <w:rFonts w:hint="eastAsia" w:hAnsi="宋体"/>
          <w:b/>
          <w:u w:val="single"/>
        </w:rPr>
        <w:t>（3）资质证书原件的扫描件；</w:t>
      </w:r>
    </w:p>
    <w:p>
      <w:pPr>
        <w:pStyle w:val="680"/>
        <w:widowControl w:val="0"/>
        <w:autoSpaceDE w:val="0"/>
        <w:autoSpaceDN w:val="0"/>
        <w:spacing w:before="0" w:after="0" w:line="440" w:lineRule="exact"/>
        <w:ind w:firstLine="482" w:firstLineChars="200"/>
        <w:jc w:val="left"/>
        <w:rPr>
          <w:rFonts w:ascii="宋体"/>
          <w:b/>
          <w:sz w:val="24"/>
          <w:szCs w:val="24"/>
          <w:u w:val="single"/>
          <w:lang w:val="en-US" w:eastAsia="zh-CN"/>
        </w:rPr>
      </w:pPr>
      <w:r>
        <w:rPr>
          <w:rFonts w:hint="eastAsia" w:ascii="宋体" w:hAnsi="宋体"/>
          <w:b/>
          <w:sz w:val="24"/>
          <w:szCs w:val="24"/>
          <w:u w:val="single"/>
          <w:lang w:val="en-US" w:eastAsia="zh-CN"/>
        </w:rPr>
        <w:t>（4）有效的安全生产许可证原件的扫描件；</w:t>
      </w:r>
    </w:p>
    <w:p>
      <w:pPr>
        <w:pStyle w:val="680"/>
        <w:widowControl w:val="0"/>
        <w:autoSpaceDE w:val="0"/>
        <w:autoSpaceDN w:val="0"/>
        <w:spacing w:before="0" w:after="0" w:line="440" w:lineRule="exact"/>
        <w:ind w:firstLine="482" w:firstLineChars="200"/>
        <w:jc w:val="left"/>
        <w:rPr>
          <w:rFonts w:ascii="宋体" w:hAnsi="宋体"/>
          <w:b/>
          <w:sz w:val="24"/>
          <w:szCs w:val="24"/>
          <w:u w:val="single"/>
          <w:lang w:val="en-US" w:eastAsia="zh-CN"/>
        </w:rPr>
      </w:pPr>
      <w:r>
        <w:rPr>
          <w:rFonts w:hint="eastAsia" w:ascii="宋体" w:hAnsi="宋体"/>
          <w:b/>
          <w:sz w:val="24"/>
          <w:szCs w:val="24"/>
          <w:u w:val="single"/>
          <w:lang w:val="en-US" w:eastAsia="zh-CN"/>
        </w:rPr>
        <w:t>（5）项目负责人的注册建造师执业资格证书及安全生产考核合格证书（B类证）原件的扫描件；</w:t>
      </w:r>
    </w:p>
    <w:bookmarkEnd w:id="71"/>
    <w:p>
      <w:pPr>
        <w:pStyle w:val="23"/>
        <w:spacing w:line="440" w:lineRule="exact"/>
        <w:ind w:firstLine="482" w:firstLineChars="200"/>
        <w:rPr>
          <w:rFonts w:hAnsi="宋体"/>
          <w:b/>
          <w:color w:val="000000" w:themeColor="text1"/>
          <w:u w:val="single"/>
        </w:rPr>
      </w:pPr>
      <w:r>
        <w:rPr>
          <w:rFonts w:hint="eastAsia" w:hAnsi="宋体"/>
          <w:b/>
          <w:color w:val="000000" w:themeColor="text1"/>
          <w:u w:val="single"/>
        </w:rPr>
        <w:t>（6）磋商保证金缴纳凭证原件的扫描件；</w:t>
      </w:r>
    </w:p>
    <w:p>
      <w:pPr>
        <w:pStyle w:val="23"/>
        <w:spacing w:line="440" w:lineRule="exact"/>
        <w:ind w:firstLine="482" w:firstLineChars="200"/>
        <w:rPr>
          <w:rFonts w:hAnsi="宋体"/>
          <w:b/>
          <w:u w:val="single"/>
        </w:rPr>
      </w:pPr>
      <w:r>
        <w:rPr>
          <w:rFonts w:hint="eastAsia" w:hAnsi="宋体"/>
          <w:b/>
          <w:u w:val="single"/>
        </w:rPr>
        <w:t>（7）《中小企业声明函》原件的扫描件；</w:t>
      </w:r>
    </w:p>
    <w:p>
      <w:pPr>
        <w:pStyle w:val="17"/>
        <w:kinsoku w:val="0"/>
        <w:overflowPunct w:val="0"/>
        <w:spacing w:line="440" w:lineRule="exact"/>
        <w:ind w:left="0" w:firstLine="480" w:firstLineChars="200"/>
        <w:rPr>
          <w:rFonts w:hint="eastAsia"/>
        </w:rPr>
      </w:pPr>
      <w:r>
        <w:rPr>
          <w:rFonts w:hint="eastAsia"/>
        </w:rPr>
        <w:t>29、竞争性磋商程序</w:t>
      </w:r>
    </w:p>
    <w:p>
      <w:pPr>
        <w:pStyle w:val="17"/>
        <w:kinsoku w:val="0"/>
        <w:overflowPunct w:val="0"/>
        <w:spacing w:line="440" w:lineRule="exact"/>
        <w:ind w:left="0" w:firstLine="480" w:firstLineChars="200"/>
      </w:pPr>
      <w:r>
        <w:t xml:space="preserve">29.1 </w:t>
      </w:r>
      <w:r>
        <w:rPr>
          <w:rFonts w:hint="eastAsia"/>
        </w:rPr>
        <w:t>根据公开、公平、公正、诚信科学的原则，组织招标采购。</w:t>
      </w:r>
    </w:p>
    <w:p>
      <w:pPr>
        <w:pStyle w:val="680"/>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29.2 </w:t>
      </w:r>
      <w:r>
        <w:rPr>
          <w:rFonts w:hint="eastAsia" w:ascii="宋体" w:hAnsi="宋体"/>
          <w:sz w:val="24"/>
          <w:szCs w:val="24"/>
          <w:lang w:val="en-US" w:eastAsia="zh-CN"/>
        </w:rPr>
        <w:t>具体工作流程：</w:t>
      </w:r>
    </w:p>
    <w:p>
      <w:pPr>
        <w:pStyle w:val="680"/>
        <w:widowControl w:val="0"/>
        <w:autoSpaceDE w:val="0"/>
        <w:autoSpaceDN w:val="0"/>
        <w:spacing w:before="0" w:after="0" w:line="440" w:lineRule="exact"/>
        <w:ind w:firstLine="600" w:firstLineChars="250"/>
        <w:jc w:val="left"/>
        <w:rPr>
          <w:rFonts w:ascii="宋体"/>
          <w:sz w:val="24"/>
          <w:szCs w:val="24"/>
          <w:lang w:val="en-US" w:eastAsia="zh-CN"/>
        </w:rPr>
      </w:pPr>
      <w:r>
        <w:rPr>
          <w:rFonts w:hint="eastAsia" w:ascii="宋体" w:hAnsi="宋体"/>
          <w:sz w:val="24"/>
          <w:szCs w:val="24"/>
          <w:lang w:val="en-US" w:eastAsia="zh-CN"/>
        </w:rPr>
        <w:t>（</w:t>
      </w:r>
      <w:r>
        <w:rPr>
          <w:rFonts w:ascii="宋体" w:hAnsi="宋体"/>
          <w:sz w:val="24"/>
          <w:szCs w:val="24"/>
          <w:lang w:val="en-US" w:eastAsia="zh-CN"/>
        </w:rPr>
        <w:t>1</w:t>
      </w:r>
      <w:r>
        <w:rPr>
          <w:rFonts w:hint="eastAsia" w:ascii="宋体" w:hAnsi="宋体"/>
          <w:sz w:val="24"/>
          <w:szCs w:val="24"/>
          <w:lang w:val="en-US" w:eastAsia="zh-CN"/>
        </w:rPr>
        <w:t>）磋商小组审阅竞争性磋商文件和响应文件；</w:t>
      </w:r>
    </w:p>
    <w:p>
      <w:pPr>
        <w:widowControl/>
        <w:spacing w:line="440" w:lineRule="exact"/>
        <w:ind w:firstLine="600" w:firstLineChars="250"/>
        <w:rPr>
          <w:rFonts w:ascii="宋体"/>
        </w:rPr>
      </w:pPr>
      <w:r>
        <w:rPr>
          <w:rFonts w:hint="eastAsia" w:ascii="宋体" w:hAnsi="宋体"/>
        </w:rPr>
        <w:t>（</w:t>
      </w:r>
      <w:r>
        <w:rPr>
          <w:rFonts w:ascii="宋体" w:hAnsi="宋体"/>
        </w:rPr>
        <w:t>2</w:t>
      </w:r>
      <w:r>
        <w:rPr>
          <w:rFonts w:hint="eastAsia" w:ascii="宋体" w:hAnsi="宋体"/>
        </w:rPr>
        <w:t>）本项目采用全流程不见面电子开评标，响应文件解密、磋商谈判、答疑澄清等，通过系统在线方式完成。投标供应商在项目开、评标期间应保持在线状态，授权委托人应保持电话畅通，随时通过“政采云”平台接受磋商小组发出的询标等信息，并在规定时间内答复。</w:t>
      </w:r>
    </w:p>
    <w:p>
      <w:pPr>
        <w:pStyle w:val="680"/>
        <w:widowControl w:val="0"/>
        <w:autoSpaceDE w:val="0"/>
        <w:autoSpaceDN w:val="0"/>
        <w:spacing w:before="0" w:after="0" w:line="440" w:lineRule="exact"/>
        <w:ind w:left="420" w:firstLine="120" w:firstLineChars="50"/>
        <w:jc w:val="left"/>
        <w:rPr>
          <w:rFonts w:ascii="宋体"/>
          <w:sz w:val="24"/>
          <w:szCs w:val="24"/>
          <w:lang w:val="en-US" w:eastAsia="zh-CN"/>
        </w:rPr>
      </w:pPr>
      <w:r>
        <w:rPr>
          <w:rFonts w:hint="eastAsia" w:ascii="宋体" w:hAnsi="宋体"/>
          <w:sz w:val="24"/>
          <w:szCs w:val="24"/>
          <w:lang w:val="en-US" w:eastAsia="zh-CN"/>
        </w:rPr>
        <w:t>（</w:t>
      </w:r>
      <w:r>
        <w:rPr>
          <w:rFonts w:ascii="宋体" w:hAnsi="宋体"/>
          <w:sz w:val="24"/>
          <w:szCs w:val="24"/>
          <w:lang w:val="en-US" w:eastAsia="zh-CN"/>
        </w:rPr>
        <w:t>3</w:t>
      </w:r>
      <w:r>
        <w:rPr>
          <w:rFonts w:hint="eastAsia" w:ascii="宋体" w:hAnsi="宋体"/>
          <w:sz w:val="24"/>
          <w:szCs w:val="24"/>
          <w:lang w:val="en-US" w:eastAsia="zh-CN"/>
        </w:rPr>
        <w:t>）磋商小组全体成员集中与单一供应商就采购需求、质量和服务等分别进行磋</w:t>
      </w:r>
    </w:p>
    <w:p>
      <w:pPr>
        <w:pStyle w:val="680"/>
        <w:widowControl w:val="0"/>
        <w:autoSpaceDE w:val="0"/>
        <w:autoSpaceDN w:val="0"/>
        <w:spacing w:before="0" w:after="0" w:line="440" w:lineRule="exact"/>
        <w:jc w:val="left"/>
        <w:rPr>
          <w:rFonts w:ascii="宋体"/>
          <w:sz w:val="24"/>
          <w:szCs w:val="24"/>
          <w:lang w:val="en-US" w:eastAsia="zh-CN"/>
        </w:rPr>
      </w:pPr>
      <w:r>
        <w:rPr>
          <w:rFonts w:hint="eastAsia" w:ascii="宋体" w:hAnsi="宋体"/>
          <w:sz w:val="24"/>
          <w:szCs w:val="24"/>
          <w:lang w:val="en-US" w:eastAsia="zh-CN"/>
        </w:rPr>
        <w:t>商。逐家磋商一次为一个轮次，磋商轮次由磋商小组视情况决定。</w:t>
      </w:r>
    </w:p>
    <w:p>
      <w:pPr>
        <w:pStyle w:val="680"/>
        <w:widowControl w:val="0"/>
        <w:autoSpaceDE w:val="0"/>
        <w:autoSpaceDN w:val="0"/>
        <w:spacing w:before="0" w:after="0" w:line="440" w:lineRule="exact"/>
        <w:ind w:firstLine="480" w:firstLineChars="200"/>
        <w:jc w:val="left"/>
        <w:rPr>
          <w:rFonts w:ascii="宋体" w:hAnsi="宋体"/>
          <w:sz w:val="24"/>
          <w:szCs w:val="24"/>
          <w:lang w:val="en-US" w:eastAsia="zh-CN"/>
        </w:rPr>
      </w:pPr>
      <w:r>
        <w:rPr>
          <w:rFonts w:hint="eastAsia" w:ascii="宋体" w:hAnsi="宋体"/>
          <w:color w:val="000000"/>
          <w:sz w:val="24"/>
          <w:szCs w:val="24"/>
          <w:lang w:val="en-US" w:eastAsia="zh-CN"/>
        </w:rPr>
        <w:t>（</w:t>
      </w:r>
      <w:r>
        <w:rPr>
          <w:rFonts w:ascii="宋体" w:hAnsi="宋体"/>
          <w:color w:val="000000"/>
          <w:sz w:val="24"/>
          <w:szCs w:val="24"/>
          <w:lang w:val="en-US" w:eastAsia="zh-CN"/>
        </w:rPr>
        <w:t>4</w:t>
      </w:r>
      <w:r>
        <w:rPr>
          <w:rFonts w:hint="eastAsia" w:ascii="宋体" w:hAnsi="宋体"/>
          <w:color w:val="000000"/>
          <w:sz w:val="24"/>
          <w:szCs w:val="24"/>
          <w:lang w:val="en-US" w:eastAsia="zh-CN"/>
        </w:rPr>
        <w:t>）</w:t>
      </w:r>
      <w:r>
        <w:rPr>
          <w:rFonts w:hint="eastAsia" w:ascii="宋体" w:hAnsi="宋体"/>
          <w:sz w:val="24"/>
          <w:szCs w:val="24"/>
          <w:lang w:val="en-US" w:eastAsia="zh-CN"/>
        </w:rPr>
        <w:t>磋商结束后，磋商小组将要求实质性响应磋商文件的供应商在规定时间内在线提交最后报价，磋商小组将现场公开唱价。</w:t>
      </w:r>
    </w:p>
    <w:p>
      <w:pPr>
        <w:pStyle w:val="680"/>
        <w:widowControl w:val="0"/>
        <w:autoSpaceDE w:val="0"/>
        <w:autoSpaceDN w:val="0"/>
        <w:spacing w:before="0" w:after="0" w:line="440" w:lineRule="exact"/>
        <w:ind w:firstLine="480" w:firstLineChars="200"/>
        <w:jc w:val="left"/>
        <w:rPr>
          <w:rFonts w:ascii="宋体"/>
          <w:sz w:val="24"/>
          <w:szCs w:val="24"/>
          <w:lang w:val="en-US" w:eastAsia="zh-CN"/>
        </w:rPr>
      </w:pPr>
      <w:r>
        <w:rPr>
          <w:rFonts w:hint="eastAsia" w:ascii="宋体" w:hAnsi="宋体"/>
          <w:sz w:val="24"/>
          <w:szCs w:val="24"/>
          <w:lang w:val="en-US" w:eastAsia="zh-CN"/>
        </w:rPr>
        <w:t>（5）采购人或采购代理机构将对磋商过程进行记录，由监督部门人员、采购方代表全程监督。</w:t>
      </w:r>
    </w:p>
    <w:p>
      <w:pPr>
        <w:pStyle w:val="680"/>
        <w:widowControl w:val="0"/>
        <w:autoSpaceDE w:val="0"/>
        <w:autoSpaceDN w:val="0"/>
        <w:spacing w:before="0" w:after="0" w:line="440" w:lineRule="exact"/>
        <w:ind w:firstLine="550" w:firstLineChars="250"/>
        <w:jc w:val="left"/>
        <w:rPr>
          <w:rFonts w:ascii="宋体" w:cs="宋体"/>
          <w:color w:val="000000"/>
          <w:lang w:val="en-US" w:eastAsia="zh-CN"/>
        </w:rPr>
      </w:pPr>
    </w:p>
    <w:p>
      <w:pPr>
        <w:pStyle w:val="17"/>
        <w:kinsoku w:val="0"/>
        <w:overflowPunct w:val="0"/>
        <w:spacing w:before="176"/>
        <w:ind w:left="458" w:right="577"/>
        <w:jc w:val="center"/>
        <w:rPr>
          <w:rFonts w:eastAsia="Times New Roman"/>
        </w:rPr>
      </w:pPr>
      <w:r>
        <w:rPr>
          <w:rFonts w:hint="eastAsia"/>
          <w:b/>
        </w:rPr>
        <w:t>（六）评审</w:t>
      </w:r>
    </w:p>
    <w:p>
      <w:pPr>
        <w:pStyle w:val="17"/>
        <w:kinsoku w:val="0"/>
        <w:overflowPunct w:val="0"/>
        <w:spacing w:before="12"/>
        <w:ind w:left="0"/>
        <w:rPr>
          <w:rFonts w:eastAsia="Times New Roman"/>
          <w:b/>
          <w:sz w:val="18"/>
        </w:rPr>
      </w:pPr>
    </w:p>
    <w:p>
      <w:pPr>
        <w:pStyle w:val="17"/>
        <w:kinsoku w:val="0"/>
        <w:overflowPunct w:val="0"/>
        <w:spacing w:line="440" w:lineRule="exact"/>
        <w:rPr>
          <w:rFonts w:eastAsia="Times New Roman"/>
          <w:b/>
        </w:rPr>
      </w:pPr>
      <w:r>
        <w:rPr>
          <w:b/>
        </w:rPr>
        <w:t>30</w:t>
      </w:r>
      <w:r>
        <w:rPr>
          <w:rFonts w:hint="eastAsia"/>
          <w:b/>
        </w:rPr>
        <w:t>、磋商小组与评审</w:t>
      </w:r>
    </w:p>
    <w:p>
      <w:pPr>
        <w:pStyle w:val="17"/>
        <w:kinsoku w:val="0"/>
        <w:overflowPunct w:val="0"/>
        <w:spacing w:line="440" w:lineRule="exact"/>
        <w:ind w:left="111" w:right="110" w:firstLine="480"/>
      </w:pPr>
      <w:r>
        <w:t>30.1</w:t>
      </w:r>
      <w:r>
        <w:rPr>
          <w:rFonts w:hint="eastAsia"/>
        </w:rPr>
        <w:t>采购人按照有关规定程序负责组织成立评标委员会，组成竞争性磋商小组</w:t>
      </w:r>
      <w:r>
        <w:t xml:space="preserve">, </w:t>
      </w:r>
      <w:r>
        <w:rPr>
          <w:rFonts w:hint="eastAsia"/>
        </w:rPr>
        <w:t>磋商小组由采购人的代表和有关方面的专家</w:t>
      </w:r>
      <w:r>
        <w:t xml:space="preserve"> 3 </w:t>
      </w:r>
      <w:r>
        <w:rPr>
          <w:rFonts w:hint="eastAsia"/>
        </w:rPr>
        <w:t>人组成。该磋商小组独立工作，负责评审所有响应文件并确定成交候选供应商。</w:t>
      </w:r>
    </w:p>
    <w:p>
      <w:pPr>
        <w:pStyle w:val="17"/>
        <w:kinsoku w:val="0"/>
        <w:overflowPunct w:val="0"/>
        <w:spacing w:line="440" w:lineRule="exact"/>
        <w:rPr>
          <w:rFonts w:eastAsia="Times New Roman"/>
        </w:rPr>
      </w:pPr>
      <w:r>
        <w:t>30.2</w:t>
      </w:r>
      <w:r>
        <w:rPr>
          <w:rFonts w:hint="eastAsia"/>
        </w:rPr>
        <w:t>磋商结束后，开始评审，评审采用保密方式进行。</w:t>
      </w:r>
    </w:p>
    <w:p>
      <w:pPr>
        <w:pStyle w:val="7"/>
        <w:kinsoku w:val="0"/>
        <w:overflowPunct w:val="0"/>
        <w:spacing w:before="0" w:line="440" w:lineRule="exact"/>
        <w:rPr>
          <w:rFonts w:eastAsia="Times New Roman"/>
        </w:rPr>
      </w:pPr>
      <w:r>
        <w:t>31</w:t>
      </w:r>
      <w:r>
        <w:rPr>
          <w:rFonts w:hint="eastAsia"/>
        </w:rPr>
        <w:t>、评审过程的保密</w:t>
      </w:r>
    </w:p>
    <w:p>
      <w:pPr>
        <w:pStyle w:val="17"/>
        <w:kinsoku w:val="0"/>
        <w:overflowPunct w:val="0"/>
        <w:spacing w:line="440" w:lineRule="exact"/>
        <w:ind w:left="111" w:right="110" w:firstLine="480"/>
        <w:rPr>
          <w:rFonts w:eastAsia="Times New Roman"/>
        </w:rPr>
      </w:pPr>
      <w:r>
        <w:t>31.1</w:t>
      </w:r>
      <w:r>
        <w:rPr>
          <w:rFonts w:hint="eastAsia"/>
        </w:rPr>
        <w:t>磋商后，直至授予中标人合同为止，凡属于对响应文件的审查、澄清、评价和比较的有关资料以及成交候选人的推荐情况</w:t>
      </w:r>
      <w:r>
        <w:rPr>
          <w:rFonts w:hint="eastAsia"/>
          <w:spacing w:val="-60"/>
        </w:rPr>
        <w:t>，</w:t>
      </w:r>
      <w:r>
        <w:rPr>
          <w:rFonts w:hint="eastAsia"/>
        </w:rPr>
        <w:t>与评审有关的其他任何情况均严格保密。</w:t>
      </w:r>
    </w:p>
    <w:p>
      <w:pPr>
        <w:pStyle w:val="17"/>
        <w:kinsoku w:val="0"/>
        <w:overflowPunct w:val="0"/>
        <w:spacing w:line="440" w:lineRule="exact"/>
        <w:ind w:left="111" w:right="112" w:firstLine="480"/>
        <w:jc w:val="both"/>
        <w:rPr>
          <w:rFonts w:eastAsia="Times New Roman"/>
        </w:rPr>
      </w:pPr>
      <w:r>
        <w:t>31.2</w:t>
      </w:r>
      <w:r>
        <w:rPr>
          <w:rFonts w:hint="eastAsia"/>
        </w:rPr>
        <w:t>在响应文件的评审和比较</w:t>
      </w:r>
      <w:r>
        <w:rPr>
          <w:rFonts w:hint="eastAsia"/>
          <w:spacing w:val="-60"/>
        </w:rPr>
        <w:t>、</w:t>
      </w:r>
      <w:r>
        <w:rPr>
          <w:rFonts w:hint="eastAsia"/>
        </w:rPr>
        <w:t>成交候选人推荐以及授予合同的过程中</w:t>
      </w:r>
      <w:r>
        <w:rPr>
          <w:rFonts w:hint="eastAsia"/>
          <w:spacing w:val="-60"/>
        </w:rPr>
        <w:t>，</w:t>
      </w:r>
      <w:r>
        <w:rPr>
          <w:rFonts w:hint="eastAsia"/>
        </w:rPr>
        <w:t>供应商向采购人和磋商小组施加影响的任何行为，都将会导致其磋商被拒绝。</w:t>
      </w:r>
    </w:p>
    <w:p>
      <w:pPr>
        <w:pStyle w:val="17"/>
        <w:kinsoku w:val="0"/>
        <w:overflowPunct w:val="0"/>
        <w:spacing w:before="60" w:line="440" w:lineRule="exact"/>
        <w:ind w:left="111" w:right="112" w:firstLine="480"/>
        <w:jc w:val="both"/>
        <w:rPr>
          <w:rFonts w:eastAsia="Times New Roman"/>
        </w:rPr>
      </w:pPr>
      <w:r>
        <w:t>31.3</w:t>
      </w:r>
      <w:r>
        <w:rPr>
          <w:rFonts w:hint="eastAsia"/>
        </w:rPr>
        <w:t>中标人确定后</w:t>
      </w:r>
      <w:r>
        <w:rPr>
          <w:rFonts w:hint="eastAsia"/>
          <w:spacing w:val="-120"/>
        </w:rPr>
        <w:t>，</w:t>
      </w:r>
      <w:r>
        <w:rPr>
          <w:rFonts w:hint="eastAsia"/>
        </w:rPr>
        <w:t>采购人不对未中标人就评审过程以及未能成交原因作出任何解释</w:t>
      </w:r>
      <w:r>
        <w:rPr>
          <w:rFonts w:hint="eastAsia"/>
          <w:spacing w:val="-60"/>
        </w:rPr>
        <w:t>。</w:t>
      </w:r>
      <w:r>
        <w:rPr>
          <w:rFonts w:hint="eastAsia"/>
        </w:rPr>
        <w:t>未中标人不得向磋商小组组成人员或其他有关人员索问评审过程的情况和材料</w:t>
      </w:r>
    </w:p>
    <w:p>
      <w:pPr>
        <w:pStyle w:val="17"/>
        <w:kinsoku w:val="0"/>
        <w:overflowPunct w:val="0"/>
        <w:spacing w:before="60" w:line="440" w:lineRule="exact"/>
        <w:ind w:right="110"/>
        <w:rPr>
          <w:b/>
          <w:spacing w:val="25"/>
          <w:w w:val="99"/>
        </w:rPr>
      </w:pPr>
      <w:r>
        <w:rPr>
          <w:b/>
        </w:rPr>
        <w:t>32</w:t>
      </w:r>
      <w:r>
        <w:rPr>
          <w:rFonts w:hint="eastAsia"/>
          <w:b/>
        </w:rPr>
        <w:t>、响应文件的澄清</w:t>
      </w:r>
    </w:p>
    <w:p>
      <w:pPr>
        <w:pStyle w:val="17"/>
        <w:kinsoku w:val="0"/>
        <w:overflowPunct w:val="0"/>
        <w:spacing w:before="60" w:line="440" w:lineRule="exact"/>
        <w:ind w:right="110"/>
        <w:rPr>
          <w:rFonts w:eastAsia="Times New Roman"/>
        </w:rPr>
      </w:pPr>
      <w:r>
        <w:rPr>
          <w:rFonts w:hint="eastAsia"/>
        </w:rPr>
        <w:t>为有助于响应文件的审查</w:t>
      </w:r>
      <w:r>
        <w:rPr>
          <w:rFonts w:hint="eastAsia"/>
          <w:spacing w:val="-32"/>
        </w:rPr>
        <w:t>、</w:t>
      </w:r>
      <w:r>
        <w:rPr>
          <w:rFonts w:hint="eastAsia"/>
        </w:rPr>
        <w:t>评价和比较</w:t>
      </w:r>
      <w:r>
        <w:rPr>
          <w:rFonts w:hint="eastAsia"/>
          <w:spacing w:val="-29"/>
        </w:rPr>
        <w:t>，</w:t>
      </w:r>
      <w:r>
        <w:rPr>
          <w:rFonts w:hint="eastAsia"/>
        </w:rPr>
        <w:t>磋商小组可以书面形式要求供应商对响</w:t>
      </w:r>
    </w:p>
    <w:p>
      <w:pPr>
        <w:pStyle w:val="17"/>
        <w:kinsoku w:val="0"/>
        <w:overflowPunct w:val="0"/>
        <w:spacing w:before="57" w:line="440" w:lineRule="exact"/>
        <w:ind w:left="111" w:right="112"/>
        <w:jc w:val="both"/>
        <w:rPr>
          <w:rFonts w:eastAsia="Times New Roman"/>
        </w:rPr>
      </w:pPr>
      <w:r>
        <w:rPr>
          <w:rFonts w:hint="eastAsia"/>
        </w:rPr>
        <w:t>应文件含义不明确的内容作必要的澄清或说明</w:t>
      </w:r>
      <w:r>
        <w:rPr>
          <w:rFonts w:hint="eastAsia"/>
          <w:spacing w:val="-60"/>
        </w:rPr>
        <w:t>，</w:t>
      </w:r>
      <w:r>
        <w:rPr>
          <w:rFonts w:hint="eastAsia"/>
        </w:rPr>
        <w:t>供应商应采用书面形式进行澄清或补</w:t>
      </w:r>
      <w:r>
        <w:rPr>
          <w:rFonts w:hint="eastAsia"/>
          <w:spacing w:val="1"/>
        </w:rPr>
        <w:t>正，但不得超出响应文件的范围或改变响应文件的实质性内容。根据本须知第</w:t>
      </w:r>
      <w:r>
        <w:t>34</w:t>
      </w:r>
      <w:r>
        <w:rPr>
          <w:rFonts w:hint="eastAsia"/>
        </w:rPr>
        <w:t>条规定</w:t>
      </w:r>
      <w:r>
        <w:rPr>
          <w:rFonts w:hint="eastAsia"/>
          <w:spacing w:val="-32"/>
        </w:rPr>
        <w:t>，</w:t>
      </w:r>
      <w:r>
        <w:rPr>
          <w:rFonts w:hint="eastAsia"/>
        </w:rPr>
        <w:t>供应商的澄清或补正内容将作为响应文件的组成部</w:t>
      </w:r>
      <w:r>
        <w:rPr>
          <w:rFonts w:hint="eastAsia"/>
          <w:spacing w:val="2"/>
        </w:rPr>
        <w:t>分</w:t>
      </w:r>
      <w:r>
        <w:rPr>
          <w:rFonts w:hint="eastAsia"/>
          <w:spacing w:val="-32"/>
        </w:rPr>
        <w:t>，</w:t>
      </w:r>
      <w:r>
        <w:rPr>
          <w:rFonts w:hint="eastAsia"/>
        </w:rPr>
        <w:t>供应商拒不按照要求对响应文件进行澄清或补正的</w:t>
      </w:r>
      <w:r>
        <w:rPr>
          <w:rFonts w:hint="eastAsia"/>
          <w:spacing w:val="-32"/>
        </w:rPr>
        <w:t>，</w:t>
      </w:r>
      <w:r>
        <w:rPr>
          <w:rFonts w:hint="eastAsia"/>
        </w:rPr>
        <w:t>采购人将否决其报</w:t>
      </w:r>
      <w:r>
        <w:rPr>
          <w:rFonts w:hint="eastAsia"/>
          <w:spacing w:val="2"/>
        </w:rPr>
        <w:t>价</w:t>
      </w:r>
      <w:r>
        <w:rPr>
          <w:rFonts w:hint="eastAsia"/>
          <w:spacing w:val="-32"/>
        </w:rPr>
        <w:t>，</w:t>
      </w:r>
      <w:r>
        <w:rPr>
          <w:rFonts w:hint="eastAsia"/>
        </w:rPr>
        <w:t>采购人不接受供应商主动提出的澄清。凡属于磋商小组在评审中发现的计算错误进行核实的修改不在此列。</w:t>
      </w:r>
    </w:p>
    <w:p>
      <w:pPr>
        <w:pStyle w:val="7"/>
        <w:kinsoku w:val="0"/>
        <w:overflowPunct w:val="0"/>
        <w:spacing w:before="57" w:line="440" w:lineRule="exact"/>
        <w:rPr>
          <w:rFonts w:eastAsia="Times New Roman"/>
        </w:rPr>
      </w:pPr>
      <w:r>
        <w:t>33</w:t>
      </w:r>
      <w:r>
        <w:rPr>
          <w:rFonts w:hint="eastAsia"/>
        </w:rPr>
        <w:t>、响应文件的符合性审查</w:t>
      </w:r>
    </w:p>
    <w:p>
      <w:pPr>
        <w:pStyle w:val="17"/>
        <w:kinsoku w:val="0"/>
        <w:overflowPunct w:val="0"/>
        <w:spacing w:line="440" w:lineRule="exact"/>
        <w:ind w:left="111" w:right="112" w:firstLine="480"/>
        <w:jc w:val="both"/>
        <w:rPr>
          <w:rFonts w:eastAsia="Times New Roman"/>
        </w:rPr>
      </w:pPr>
      <w:r>
        <w:t>33.1</w:t>
      </w:r>
      <w:r>
        <w:rPr>
          <w:rFonts w:hint="eastAsia"/>
        </w:rPr>
        <w:t>磋商后，经采购人审查资格审查的有效响应文件，才能提交磋商小组进行评审。</w:t>
      </w:r>
    </w:p>
    <w:p>
      <w:pPr>
        <w:pStyle w:val="17"/>
        <w:kinsoku w:val="0"/>
        <w:overflowPunct w:val="0"/>
        <w:spacing w:before="56" w:line="440" w:lineRule="exact"/>
        <w:ind w:left="111" w:right="112" w:firstLine="480"/>
        <w:jc w:val="both"/>
        <w:rPr>
          <w:rFonts w:eastAsia="Times New Roman"/>
        </w:rPr>
      </w:pPr>
      <w:r>
        <w:t>33.2</w:t>
      </w:r>
      <w:r>
        <w:rPr>
          <w:rFonts w:hint="eastAsia"/>
        </w:rPr>
        <w:t>评审时</w:t>
      </w:r>
      <w:r>
        <w:rPr>
          <w:rFonts w:hint="eastAsia"/>
          <w:spacing w:val="-120"/>
        </w:rPr>
        <w:t>，</w:t>
      </w:r>
      <w:r>
        <w:rPr>
          <w:rFonts w:hint="eastAsia"/>
        </w:rPr>
        <w:t>磋商小组将首先评定每份响应文件是否在实质上响应了磋商文件的</w:t>
      </w:r>
      <w:r>
        <w:rPr>
          <w:rFonts w:hint="eastAsia"/>
          <w:spacing w:val="-2"/>
        </w:rPr>
        <w:t>要求。所谓实质上响应，是指响应文件应与磋商文件的所有实质性条款、条件和要求相符，无显著差异或保留。所谓显著差异或保留是指对工程的发包范围、质量标准及</w:t>
      </w:r>
      <w:r>
        <w:rPr>
          <w:rFonts w:hint="eastAsia"/>
          <w:spacing w:val="4"/>
        </w:rPr>
        <w:t>使用产生实质性影响或者对合同中规定的采购人的权力及供应商的义务造成实质性</w:t>
      </w:r>
      <w:r>
        <w:rPr>
          <w:rFonts w:hint="eastAsia"/>
        </w:rPr>
        <w:t>限制</w:t>
      </w:r>
      <w:r>
        <w:rPr>
          <w:rFonts w:hint="eastAsia"/>
          <w:spacing w:val="-32"/>
        </w:rPr>
        <w:t>，</w:t>
      </w:r>
      <w:r>
        <w:rPr>
          <w:rFonts w:hint="eastAsia"/>
        </w:rPr>
        <w:t>而且纠正这种差异或保留</w:t>
      </w:r>
      <w:r>
        <w:rPr>
          <w:rFonts w:hint="eastAsia"/>
          <w:spacing w:val="-29"/>
        </w:rPr>
        <w:t>，</w:t>
      </w:r>
      <w:r>
        <w:rPr>
          <w:rFonts w:hint="eastAsia"/>
        </w:rPr>
        <w:t>将会对其他实质上响应要求的供应商的竞争地位产生不公正的影响。</w:t>
      </w:r>
    </w:p>
    <w:p>
      <w:pPr>
        <w:pStyle w:val="17"/>
        <w:kinsoku w:val="0"/>
        <w:overflowPunct w:val="0"/>
        <w:spacing w:before="57" w:line="440" w:lineRule="exact"/>
        <w:ind w:left="111" w:right="112" w:firstLine="480"/>
        <w:jc w:val="both"/>
        <w:rPr>
          <w:rFonts w:eastAsia="Times New Roman"/>
        </w:rPr>
      </w:pPr>
      <w:r>
        <w:t>33.3</w:t>
      </w:r>
      <w:r>
        <w:rPr>
          <w:rFonts w:hint="eastAsia"/>
        </w:rPr>
        <w:t>如果响应文件实质上不响应磋商文件的各项要求</w:t>
      </w:r>
      <w:r>
        <w:rPr>
          <w:rFonts w:hint="eastAsia"/>
          <w:spacing w:val="-60"/>
        </w:rPr>
        <w:t>，</w:t>
      </w:r>
      <w:r>
        <w:rPr>
          <w:rFonts w:hint="eastAsia"/>
        </w:rPr>
        <w:t>磋商小组将予以拒绝</w:t>
      </w:r>
      <w:r>
        <w:rPr>
          <w:rFonts w:hint="eastAsia"/>
          <w:spacing w:val="-60"/>
        </w:rPr>
        <w:t>，</w:t>
      </w:r>
      <w:r>
        <w:rPr>
          <w:rFonts w:hint="eastAsia"/>
        </w:rPr>
        <w:t>并且不允许供应商通过修改或撤销其不符合要求的差异或保留</w:t>
      </w:r>
      <w:r>
        <w:rPr>
          <w:rFonts w:hint="eastAsia"/>
          <w:spacing w:val="-60"/>
        </w:rPr>
        <w:t>，</w:t>
      </w:r>
      <w:r>
        <w:rPr>
          <w:rFonts w:hint="eastAsia"/>
        </w:rPr>
        <w:t>使之成为具有响应性的</w:t>
      </w:r>
    </w:p>
    <w:p>
      <w:pPr>
        <w:pStyle w:val="17"/>
        <w:kinsoku w:val="0"/>
        <w:overflowPunct w:val="0"/>
        <w:spacing w:before="26" w:line="440" w:lineRule="exact"/>
        <w:ind w:left="111"/>
        <w:rPr>
          <w:rFonts w:eastAsia="Times New Roman"/>
        </w:rPr>
      </w:pPr>
      <w:r>
        <w:rPr>
          <w:rFonts w:hint="eastAsia"/>
        </w:rPr>
        <w:t>报价。</w:t>
      </w:r>
    </w:p>
    <w:p>
      <w:pPr>
        <w:pStyle w:val="17"/>
        <w:kinsoku w:val="0"/>
        <w:overflowPunct w:val="0"/>
        <w:spacing w:line="440" w:lineRule="exact"/>
        <w:ind w:left="111" w:right="232" w:firstLine="480"/>
        <w:jc w:val="both"/>
        <w:rPr>
          <w:b/>
        </w:rPr>
      </w:pPr>
      <w:r>
        <w:t>33.4</w:t>
      </w:r>
      <w:r>
        <w:rPr>
          <w:rFonts w:hint="eastAsia"/>
        </w:rPr>
        <w:t>响应文件有下列情形之一的</w:t>
      </w:r>
      <w:r>
        <w:rPr>
          <w:rFonts w:hint="eastAsia"/>
          <w:spacing w:val="-60"/>
        </w:rPr>
        <w:t>，</w:t>
      </w:r>
      <w:r>
        <w:rPr>
          <w:rFonts w:hint="eastAsia"/>
        </w:rPr>
        <w:t>视为未能对磋商文件作出实质性响应</w:t>
      </w:r>
      <w:r>
        <w:rPr>
          <w:rFonts w:hint="eastAsia"/>
          <w:spacing w:val="-60"/>
        </w:rPr>
        <w:t>，</w:t>
      </w:r>
      <w:r>
        <w:rPr>
          <w:rFonts w:hint="eastAsia"/>
        </w:rPr>
        <w:t>由磋商小组初审后按无效标处理：</w:t>
      </w:r>
    </w:p>
    <w:p>
      <w:pPr>
        <w:pStyle w:val="17"/>
        <w:kinsoku w:val="0"/>
        <w:overflowPunct w:val="0"/>
        <w:spacing w:before="57" w:line="440" w:lineRule="exact"/>
        <w:ind w:left="111" w:right="112" w:firstLine="480"/>
        <w:jc w:val="both"/>
        <w:rPr>
          <w:b/>
        </w:rPr>
      </w:pPr>
      <w:r>
        <w:rPr>
          <w:rFonts w:hint="eastAsia"/>
          <w:b/>
        </w:rPr>
        <w:t>（1）未按照磋商文件规定要求签署、盖章的；</w:t>
      </w:r>
    </w:p>
    <w:p>
      <w:pPr>
        <w:pStyle w:val="17"/>
        <w:kinsoku w:val="0"/>
        <w:overflowPunct w:val="0"/>
        <w:spacing w:before="57" w:line="440" w:lineRule="exact"/>
        <w:ind w:left="111" w:right="112" w:firstLine="480"/>
        <w:jc w:val="both"/>
        <w:rPr>
          <w:rFonts w:hint="eastAsia"/>
          <w:b/>
        </w:rPr>
      </w:pPr>
      <w:r>
        <w:rPr>
          <w:rFonts w:hint="eastAsia"/>
          <w:b/>
        </w:rPr>
        <w:t>（2）响应文件明显不符合磋商文件规定的技术条款</w:t>
      </w:r>
      <w:r>
        <w:rPr>
          <w:rFonts w:hint="eastAsia"/>
          <w:b/>
          <w:lang w:eastAsia="zh-CN"/>
        </w:rPr>
        <w:t>的</w:t>
      </w:r>
      <w:r>
        <w:rPr>
          <w:rFonts w:hint="eastAsia"/>
          <w:b/>
        </w:rPr>
        <w:t>实质性要求的；</w:t>
      </w:r>
    </w:p>
    <w:p>
      <w:pPr>
        <w:pStyle w:val="17"/>
        <w:kinsoku w:val="0"/>
        <w:overflowPunct w:val="0"/>
        <w:spacing w:before="57" w:line="440" w:lineRule="exact"/>
        <w:ind w:left="111" w:right="112" w:firstLine="480"/>
        <w:jc w:val="both"/>
        <w:rPr>
          <w:rFonts w:hint="eastAsia"/>
          <w:b/>
          <w:lang w:eastAsia="zh-CN"/>
        </w:rPr>
      </w:pPr>
      <w:r>
        <w:rPr>
          <w:rFonts w:hint="eastAsia"/>
          <w:b/>
        </w:rPr>
        <w:t>（</w:t>
      </w:r>
      <w:r>
        <w:rPr>
          <w:rFonts w:hint="eastAsia"/>
          <w:b/>
          <w:lang w:val="en-US" w:eastAsia="zh-CN"/>
        </w:rPr>
        <w:t>3</w:t>
      </w:r>
      <w:r>
        <w:rPr>
          <w:rFonts w:hint="eastAsia"/>
          <w:b/>
        </w:rPr>
        <w:t>）响应文件明显不符合磋商文件规定的商务条款</w:t>
      </w:r>
      <w:r>
        <w:rPr>
          <w:rFonts w:hint="eastAsia"/>
          <w:b/>
          <w:lang w:eastAsia="zh-CN"/>
        </w:rPr>
        <w:t>的</w:t>
      </w:r>
      <w:r>
        <w:rPr>
          <w:rFonts w:hint="eastAsia"/>
          <w:b/>
        </w:rPr>
        <w:t>实质性要求的；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4</w:t>
      </w:r>
      <w:r>
        <w:rPr>
          <w:rFonts w:hint="eastAsia"/>
          <w:b/>
        </w:rPr>
        <w:t>）响应文件载明的工期、质量标准等明显不符合磋商文件要求的；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5</w:t>
      </w:r>
      <w:r>
        <w:rPr>
          <w:rFonts w:hint="eastAsia"/>
          <w:b/>
        </w:rPr>
        <w:t>）供应商对同一招标项目作出两个以上报价未明确效力的；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6</w:t>
      </w:r>
      <w:r>
        <w:rPr>
          <w:rFonts w:hint="eastAsia"/>
          <w:b/>
        </w:rPr>
        <w:t>）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7</w:t>
      </w:r>
      <w:r>
        <w:rPr>
          <w:rFonts w:hint="eastAsia"/>
          <w:b/>
        </w:rPr>
        <w:t>）供应商的投标报价超过最高限价，且采购人不能支付的；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8</w:t>
      </w:r>
      <w:r>
        <w:rPr>
          <w:rFonts w:hint="eastAsia"/>
          <w:b/>
        </w:rPr>
        <w:t>）在评标过程中，发现供应商以他人名义投标、串通投标、以行贿手段谋取成交或者以其他弄虚作假方式投标的；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9</w:t>
      </w:r>
      <w:r>
        <w:rPr>
          <w:rFonts w:hint="eastAsia"/>
          <w:b/>
        </w:rPr>
        <w:t>）响应文件附有采购人不能接受的条件的；</w:t>
      </w:r>
    </w:p>
    <w:p>
      <w:pPr>
        <w:pStyle w:val="17"/>
        <w:kinsoku w:val="0"/>
        <w:overflowPunct w:val="0"/>
        <w:spacing w:before="57" w:line="440" w:lineRule="exact"/>
        <w:ind w:left="111" w:right="112" w:firstLine="480"/>
        <w:jc w:val="both"/>
        <w:rPr>
          <w:b/>
        </w:rPr>
      </w:pPr>
      <w:r>
        <w:rPr>
          <w:rFonts w:hint="eastAsia"/>
          <w:b/>
        </w:rPr>
        <w:t>（</w:t>
      </w:r>
      <w:r>
        <w:rPr>
          <w:rFonts w:hint="eastAsia"/>
          <w:b/>
          <w:lang w:val="en-US" w:eastAsia="zh-CN"/>
        </w:rPr>
        <w:t>10</w:t>
      </w:r>
      <w:r>
        <w:rPr>
          <w:rFonts w:hint="eastAsia"/>
          <w:b/>
        </w:rPr>
        <w:t>）响应文件不符合磋商文件规定的其他实质性要求的。</w:t>
      </w:r>
    </w:p>
    <w:p>
      <w:pPr>
        <w:pStyle w:val="17"/>
        <w:kinsoku w:val="0"/>
        <w:overflowPunct w:val="0"/>
        <w:spacing w:line="440" w:lineRule="exact"/>
        <w:rPr>
          <w:rFonts w:eastAsia="Times New Roman"/>
        </w:rPr>
      </w:pPr>
      <w:r>
        <w:t>33.5</w:t>
      </w:r>
      <w:r>
        <w:rPr>
          <w:rFonts w:hint="eastAsia"/>
        </w:rPr>
        <w:t xml:space="preserve"> 所有供应商报价均超出最高限价的，本项目废标。</w:t>
      </w:r>
    </w:p>
    <w:p>
      <w:pPr>
        <w:pStyle w:val="17"/>
        <w:kinsoku w:val="0"/>
        <w:overflowPunct w:val="0"/>
        <w:spacing w:line="440" w:lineRule="exact"/>
        <w:ind w:left="111" w:right="232" w:firstLine="480"/>
        <w:jc w:val="both"/>
        <w:rPr>
          <w:rFonts w:eastAsia="Times New Roman"/>
        </w:rPr>
      </w:pPr>
      <w:r>
        <w:t>33.6</w:t>
      </w:r>
      <w:r>
        <w:rPr>
          <w:rFonts w:hint="eastAsia"/>
        </w:rPr>
        <w:t xml:space="preserve"> 响应文件在实质上响应磋商文件要求</w:t>
      </w:r>
      <w:r>
        <w:rPr>
          <w:rFonts w:hint="eastAsia"/>
          <w:spacing w:val="-120"/>
        </w:rPr>
        <w:t>，</w:t>
      </w:r>
      <w:r>
        <w:rPr>
          <w:rFonts w:hint="eastAsia"/>
        </w:rPr>
        <w:t>但在个别地方存在遗漏或者提供了不完整的技术信息和数据的情况</w:t>
      </w:r>
      <w:r>
        <w:rPr>
          <w:rFonts w:hint="eastAsia"/>
          <w:spacing w:val="-60"/>
        </w:rPr>
        <w:t>，</w:t>
      </w:r>
      <w:r>
        <w:rPr>
          <w:rFonts w:hint="eastAsia"/>
        </w:rPr>
        <w:t>并且补正这些遗漏或不完整不会对其他供应商造成不公平的结果，这种情况不影响响应文件的有效性。</w:t>
      </w:r>
    </w:p>
    <w:p>
      <w:pPr>
        <w:pStyle w:val="17"/>
        <w:kinsoku w:val="0"/>
        <w:overflowPunct w:val="0"/>
        <w:spacing w:before="26" w:line="440" w:lineRule="exact"/>
        <w:ind w:left="111" w:right="110" w:firstLine="480"/>
        <w:rPr>
          <w:rFonts w:eastAsia="Times New Roman"/>
        </w:rPr>
      </w:pPr>
      <w:r>
        <w:t>33.7</w:t>
      </w:r>
      <w:r>
        <w:rPr>
          <w:rFonts w:hint="eastAsia"/>
        </w:rPr>
        <w:t xml:space="preserve"> 磋商小组对响应文件的判定</w:t>
      </w:r>
      <w:r>
        <w:rPr>
          <w:rFonts w:hint="eastAsia"/>
          <w:spacing w:val="-120"/>
        </w:rPr>
        <w:t>，</w:t>
      </w:r>
      <w:r>
        <w:rPr>
          <w:rFonts w:hint="eastAsia"/>
        </w:rPr>
        <w:t>只依据响应文件本身及按磋商文件规定提供的有关原件为准，不依靠其他任何外来证明。</w:t>
      </w:r>
    </w:p>
    <w:p>
      <w:pPr>
        <w:pStyle w:val="7"/>
        <w:kinsoku w:val="0"/>
        <w:overflowPunct w:val="0"/>
        <w:spacing w:before="57" w:line="440" w:lineRule="exact"/>
        <w:rPr>
          <w:rFonts w:eastAsia="Times New Roman"/>
        </w:rPr>
      </w:pPr>
      <w:r>
        <w:t>34</w:t>
      </w:r>
      <w:r>
        <w:rPr>
          <w:rFonts w:hint="eastAsia"/>
        </w:rPr>
        <w:t>、响应文件计算错误的修正</w:t>
      </w:r>
    </w:p>
    <w:p>
      <w:pPr>
        <w:pStyle w:val="17"/>
        <w:kinsoku w:val="0"/>
        <w:overflowPunct w:val="0"/>
        <w:spacing w:line="440" w:lineRule="exact"/>
        <w:ind w:left="111" w:right="110" w:firstLine="480"/>
        <w:rPr>
          <w:rFonts w:eastAsia="Times New Roman"/>
        </w:rPr>
      </w:pPr>
      <w:r>
        <w:t>34.1</w:t>
      </w:r>
      <w:r>
        <w:rPr>
          <w:rFonts w:hint="eastAsia"/>
        </w:rPr>
        <w:t>磋商小组将对确定为实质上响应磋商文件要求的响应文件进行校核</w:t>
      </w:r>
      <w:r>
        <w:rPr>
          <w:rFonts w:hint="eastAsia"/>
          <w:spacing w:val="-120"/>
        </w:rPr>
        <w:t>，</w:t>
      </w:r>
      <w:r>
        <w:rPr>
          <w:rFonts w:hint="eastAsia"/>
        </w:rPr>
        <w:t>看其是否有计算或表达上的错误，修正错误的原则如下：</w:t>
      </w:r>
    </w:p>
    <w:p>
      <w:pPr>
        <w:pStyle w:val="17"/>
        <w:kinsoku w:val="0"/>
        <w:overflowPunct w:val="0"/>
        <w:spacing w:before="57" w:line="440" w:lineRule="exact"/>
        <w:ind w:left="111" w:right="110" w:firstLine="480"/>
        <w:rPr>
          <w:rFonts w:eastAsia="Times New Roman"/>
        </w:rPr>
      </w:pPr>
      <w:r>
        <w:t>34.1.1</w:t>
      </w:r>
      <w:r>
        <w:rPr>
          <w:rFonts w:hint="eastAsia"/>
        </w:rPr>
        <w:t>如果数字表示的金额和用文字表示的金额不一致时</w:t>
      </w:r>
      <w:r>
        <w:rPr>
          <w:rFonts w:hint="eastAsia"/>
          <w:spacing w:val="-120"/>
        </w:rPr>
        <w:t>，</w:t>
      </w:r>
      <w:r>
        <w:rPr>
          <w:rFonts w:hint="eastAsia"/>
        </w:rPr>
        <w:t>应以文字表示的金额为准；</w:t>
      </w:r>
    </w:p>
    <w:p>
      <w:pPr>
        <w:pStyle w:val="17"/>
        <w:kinsoku w:val="0"/>
        <w:overflowPunct w:val="0"/>
        <w:spacing w:before="56" w:line="440" w:lineRule="exact"/>
        <w:rPr>
          <w:rFonts w:eastAsia="Times New Roman"/>
        </w:rPr>
      </w:pPr>
      <w:r>
        <w:t>34.1.2</w:t>
      </w:r>
      <w:r>
        <w:rPr>
          <w:rFonts w:hint="eastAsia"/>
        </w:rPr>
        <w:t>大写金额和小写金额不一致的，应以大写金额为准；</w:t>
      </w:r>
    </w:p>
    <w:p>
      <w:pPr>
        <w:pStyle w:val="17"/>
        <w:kinsoku w:val="0"/>
        <w:overflowPunct w:val="0"/>
        <w:spacing w:line="440" w:lineRule="exact"/>
        <w:ind w:left="111" w:right="112" w:firstLine="480"/>
        <w:jc w:val="both"/>
        <w:rPr>
          <w:rFonts w:eastAsia="Times New Roman"/>
        </w:rPr>
      </w:pPr>
      <w:r>
        <w:t>34.2</w:t>
      </w:r>
      <w:r>
        <w:rPr>
          <w:rFonts w:hint="eastAsia"/>
        </w:rPr>
        <w:t>按上述修正错误的原则及方法调整或修正响应文件的磋商报价</w:t>
      </w:r>
      <w:r>
        <w:rPr>
          <w:rFonts w:hint="eastAsia"/>
          <w:spacing w:val="-120"/>
        </w:rPr>
        <w:t>，</w:t>
      </w:r>
      <w:r>
        <w:rPr>
          <w:rFonts w:hint="eastAsia"/>
        </w:rPr>
        <w:t>供应商同意</w:t>
      </w:r>
      <w:r>
        <w:rPr>
          <w:rFonts w:hint="eastAsia"/>
          <w:spacing w:val="-2"/>
        </w:rPr>
        <w:t>后，调整后的磋商报价对供应商起约束作用。如果供应商不接受修正后的报价，则其</w:t>
      </w:r>
      <w:r>
        <w:rPr>
          <w:rFonts w:hint="eastAsia"/>
        </w:rPr>
        <w:t>磋商将被拒绝，并不影响评审工作。</w:t>
      </w:r>
    </w:p>
    <w:p>
      <w:pPr>
        <w:pStyle w:val="17"/>
        <w:kinsoku w:val="0"/>
        <w:overflowPunct w:val="0"/>
        <w:spacing w:before="57" w:line="440" w:lineRule="exact"/>
        <w:rPr>
          <w:rFonts w:eastAsia="Times New Roman"/>
        </w:rPr>
      </w:pPr>
      <w:r>
        <w:t>34.3</w:t>
      </w:r>
      <w:r>
        <w:rPr>
          <w:rFonts w:hint="eastAsia"/>
        </w:rPr>
        <w:t>对多报的清单子项或报价视为不实质响应磋商文件，按无效标处理。</w:t>
      </w:r>
    </w:p>
    <w:p>
      <w:pPr>
        <w:pStyle w:val="17"/>
        <w:kinsoku w:val="0"/>
        <w:overflowPunct w:val="0"/>
        <w:spacing w:line="440" w:lineRule="exact"/>
        <w:rPr>
          <w:rFonts w:eastAsia="Times New Roman"/>
        </w:rPr>
      </w:pPr>
      <w:r>
        <w:rPr>
          <w:b/>
        </w:rPr>
        <w:t>35</w:t>
      </w:r>
      <w:r>
        <w:rPr>
          <w:rFonts w:hint="eastAsia"/>
          <w:b/>
        </w:rPr>
        <w:t>、响应文件的评审、比较和否决</w:t>
      </w:r>
    </w:p>
    <w:p>
      <w:pPr>
        <w:pStyle w:val="17"/>
        <w:kinsoku w:val="0"/>
        <w:overflowPunct w:val="0"/>
        <w:spacing w:line="440" w:lineRule="exact"/>
        <w:ind w:left="111" w:right="110" w:firstLine="480"/>
        <w:rPr>
          <w:rFonts w:eastAsia="Times New Roman"/>
        </w:rPr>
      </w:pPr>
      <w:r>
        <w:t>35.1</w:t>
      </w:r>
      <w:r>
        <w:rPr>
          <w:rFonts w:hint="eastAsia"/>
        </w:rPr>
        <w:t>磋商小组将按照本须知第</w:t>
      </w:r>
      <w:r>
        <w:t>33</w:t>
      </w:r>
      <w:r>
        <w:rPr>
          <w:rFonts w:hint="eastAsia"/>
        </w:rPr>
        <w:t>条规定，仅对在实质上响应磋商文件要求的响应文件进行评估和比较。</w:t>
      </w:r>
    </w:p>
    <w:p>
      <w:pPr>
        <w:pStyle w:val="17"/>
        <w:kinsoku w:val="0"/>
        <w:overflowPunct w:val="0"/>
        <w:spacing w:before="60" w:line="440" w:lineRule="exact"/>
        <w:ind w:left="111" w:right="110" w:firstLine="480"/>
        <w:rPr>
          <w:rFonts w:eastAsia="Times New Roman"/>
        </w:rPr>
      </w:pPr>
      <w:r>
        <w:t>35.2</w:t>
      </w:r>
      <w:r>
        <w:rPr>
          <w:rFonts w:hint="eastAsia"/>
        </w:rPr>
        <w:t>在评审过程中</w:t>
      </w:r>
      <w:r>
        <w:rPr>
          <w:rFonts w:hint="eastAsia"/>
          <w:spacing w:val="-120"/>
        </w:rPr>
        <w:t>，</w:t>
      </w:r>
      <w:r>
        <w:rPr>
          <w:rFonts w:hint="eastAsia"/>
        </w:rPr>
        <w:t>磋商小组可以书面形式要求供应商就响应文件中含义不明确的内容进行书面说明并提供相关材料。</w:t>
      </w:r>
    </w:p>
    <w:p>
      <w:pPr>
        <w:pStyle w:val="17"/>
        <w:kinsoku w:val="0"/>
        <w:overflowPunct w:val="0"/>
        <w:spacing w:before="57" w:line="440" w:lineRule="exact"/>
        <w:rPr>
          <w:rFonts w:eastAsia="Times New Roman"/>
          <w:spacing w:val="4"/>
        </w:rPr>
      </w:pPr>
      <w:r>
        <w:t>35.3</w:t>
      </w:r>
      <w:r>
        <w:rPr>
          <w:rFonts w:hint="eastAsia"/>
        </w:rPr>
        <w:t>磋商开始，磋商小组成员与供应商磋商各项内容：</w:t>
      </w:r>
      <w:r>
        <w:rPr>
          <w:rFonts w:hint="eastAsia"/>
          <w:spacing w:val="4"/>
        </w:rPr>
        <w:t>磋商小组所有成员集中</w:t>
      </w:r>
    </w:p>
    <w:p>
      <w:pPr>
        <w:pStyle w:val="17"/>
        <w:kinsoku w:val="0"/>
        <w:overflowPunct w:val="0"/>
        <w:spacing w:before="57" w:line="440" w:lineRule="exact"/>
        <w:ind w:left="0"/>
        <w:rPr>
          <w:rFonts w:eastAsia="Times New Roman"/>
        </w:rPr>
      </w:pPr>
      <w:r>
        <w:rPr>
          <w:rFonts w:hint="eastAsia"/>
          <w:spacing w:val="4"/>
        </w:rPr>
        <w:t>与单一供应商分别进行磋商。磋商小组根据供应商的报</w:t>
      </w:r>
      <w:r>
        <w:rPr>
          <w:rFonts w:hint="eastAsia"/>
        </w:rPr>
        <w:t>价、响应内容及磋商的情况，给予每个正在参加磋商的供应商相同的机会。</w:t>
      </w:r>
    </w:p>
    <w:p>
      <w:pPr>
        <w:pStyle w:val="17"/>
        <w:kinsoku w:val="0"/>
        <w:overflowPunct w:val="0"/>
        <w:spacing w:line="440" w:lineRule="exact"/>
        <w:ind w:left="111" w:right="110" w:firstLine="480"/>
        <w:rPr>
          <w:rFonts w:eastAsia="Times New Roman"/>
        </w:rPr>
      </w:pPr>
      <w:r>
        <w:t xml:space="preserve">35.3.1 </w:t>
      </w:r>
      <w:r>
        <w:rPr>
          <w:rFonts w:hint="eastAsia"/>
          <w:spacing w:val="1"/>
        </w:rPr>
        <w:t>在磋商过程中，磋商小组可以根据磋商文件和磋商情况变动采购需求中</w:t>
      </w:r>
      <w:r>
        <w:rPr>
          <w:rFonts w:hint="eastAsia"/>
        </w:rPr>
        <w:t>的技术、商务要求以及合同草案条款，实质性变动的内容，须经采购人代表确认。</w:t>
      </w:r>
    </w:p>
    <w:p>
      <w:pPr>
        <w:pStyle w:val="17"/>
        <w:kinsoku w:val="0"/>
        <w:overflowPunct w:val="0"/>
        <w:spacing w:before="56" w:line="440" w:lineRule="exact"/>
        <w:ind w:left="111" w:right="110" w:firstLine="480"/>
        <w:rPr>
          <w:rFonts w:eastAsia="Times New Roman"/>
        </w:rPr>
      </w:pPr>
      <w:r>
        <w:t xml:space="preserve">35.3.2 </w:t>
      </w:r>
      <w:r>
        <w:rPr>
          <w:rFonts w:hint="eastAsia"/>
          <w:spacing w:val="1"/>
        </w:rPr>
        <w:t>对磋商文件作出的实质性变动是磋商文件的有效组成部分，磋商小组应</w:t>
      </w:r>
      <w:r>
        <w:rPr>
          <w:rFonts w:hint="eastAsia"/>
        </w:rPr>
        <w:t>当及时以书面形式同时通知所有参加磋商的供应商。</w:t>
      </w:r>
    </w:p>
    <w:p>
      <w:pPr>
        <w:pStyle w:val="17"/>
        <w:kinsoku w:val="0"/>
        <w:overflowPunct w:val="0"/>
        <w:spacing w:line="440" w:lineRule="exact"/>
        <w:ind w:left="111" w:right="110" w:firstLine="480"/>
        <w:rPr>
          <w:rFonts w:eastAsia="Times New Roman"/>
        </w:rPr>
      </w:pPr>
      <w:r>
        <w:t xml:space="preserve">35.3.3 </w:t>
      </w:r>
      <w:r>
        <w:rPr>
          <w:rFonts w:hint="eastAsia"/>
        </w:rPr>
        <w:t>供应商按照磋商文件实质性变动情况和磋商小组的要求重新提交响应文件，并由其全权代表签章，并同时提交最终报价。</w:t>
      </w:r>
    </w:p>
    <w:p>
      <w:pPr>
        <w:pStyle w:val="17"/>
        <w:kinsoku w:val="0"/>
        <w:overflowPunct w:val="0"/>
        <w:spacing w:before="56" w:line="440" w:lineRule="exact"/>
        <w:ind w:left="111" w:right="110" w:firstLine="480"/>
        <w:rPr>
          <w:rFonts w:eastAsia="Times New Roman"/>
        </w:rPr>
      </w:pPr>
      <w:r>
        <w:t xml:space="preserve">35.3.4 </w:t>
      </w:r>
      <w:r>
        <w:rPr>
          <w:rFonts w:hint="eastAsia"/>
        </w:rPr>
        <w:t>磋商结束后，参加磋商的供应商应当对磋商达成的意向，以书面形式由全权代表签字确认后提交。</w:t>
      </w:r>
    </w:p>
    <w:p>
      <w:pPr>
        <w:pStyle w:val="17"/>
        <w:kinsoku w:val="0"/>
        <w:overflowPunct w:val="0"/>
        <w:spacing w:before="56" w:line="440" w:lineRule="exact"/>
        <w:ind w:left="111" w:right="110" w:firstLine="480"/>
        <w:rPr>
          <w:rFonts w:eastAsia="Times New Roman"/>
        </w:rPr>
      </w:pPr>
      <w:r>
        <w:t xml:space="preserve">35.4 </w:t>
      </w:r>
      <w:r>
        <w:rPr>
          <w:rFonts w:hint="eastAsia"/>
        </w:rPr>
        <w:t>磋商小组依据本须知</w:t>
      </w:r>
      <w:r>
        <w:t>35.5</w:t>
      </w:r>
      <w:r>
        <w:rPr>
          <w:rFonts w:hint="eastAsi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pStyle w:val="17"/>
        <w:kinsoku w:val="0"/>
        <w:overflowPunct w:val="0"/>
        <w:spacing w:before="57" w:line="440" w:lineRule="exact"/>
        <w:rPr>
          <w:rFonts w:eastAsia="Times New Roman"/>
          <w:b/>
        </w:rPr>
      </w:pPr>
      <w:r>
        <w:t xml:space="preserve">35.5 </w:t>
      </w:r>
      <w:r>
        <w:rPr>
          <w:rFonts w:hint="eastAsia"/>
        </w:rPr>
        <w:t>评审方法及标准</w:t>
      </w:r>
    </w:p>
    <w:p>
      <w:pPr>
        <w:pStyle w:val="17"/>
        <w:kinsoku w:val="0"/>
        <w:overflowPunct w:val="0"/>
        <w:spacing w:line="440" w:lineRule="exact"/>
        <w:ind w:left="111" w:right="172" w:firstLine="480"/>
        <w:jc w:val="both"/>
        <w:rPr>
          <w:rFonts w:eastAsia="Times New Roman"/>
        </w:rPr>
      </w:pPr>
      <w:r>
        <w:t>35.5.1</w:t>
      </w:r>
      <w:r>
        <w:rPr>
          <w:rFonts w:hint="eastAsia"/>
        </w:rPr>
        <w:t>本次评审采用综合评估法：具体详见“第六章评标方法及标准”。</w:t>
      </w:r>
    </w:p>
    <w:p>
      <w:pPr>
        <w:pStyle w:val="17"/>
        <w:kinsoku w:val="0"/>
        <w:overflowPunct w:val="0"/>
        <w:spacing w:line="440" w:lineRule="exact"/>
        <w:ind w:left="111" w:right="172" w:firstLine="480"/>
        <w:jc w:val="both"/>
        <w:rPr>
          <w:rFonts w:eastAsia="Times New Roman"/>
        </w:rPr>
      </w:pPr>
      <w:r>
        <w:t>35.6</w:t>
      </w:r>
      <w:r>
        <w:rPr>
          <w:rFonts w:hint="eastAsia"/>
        </w:rPr>
        <w:t xml:space="preserve"> 磋商小组经评审</w:t>
      </w:r>
      <w:r>
        <w:rPr>
          <w:rFonts w:hint="eastAsia"/>
          <w:spacing w:val="-60"/>
        </w:rPr>
        <w:t>，</w:t>
      </w:r>
      <w:r>
        <w:rPr>
          <w:rFonts w:hint="eastAsia"/>
        </w:rPr>
        <w:t>认为所有磋商都不符合磋商文件要求的</w:t>
      </w:r>
      <w:r>
        <w:rPr>
          <w:rFonts w:hint="eastAsia"/>
          <w:spacing w:val="-60"/>
        </w:rPr>
        <w:t>，</w:t>
      </w:r>
      <w:r>
        <w:rPr>
          <w:rFonts w:hint="eastAsia"/>
        </w:rPr>
        <w:t>可以否决所有报价。所有报价被否决后，采购人应当依法重新磋商。</w:t>
      </w:r>
    </w:p>
    <w:p>
      <w:pPr>
        <w:pStyle w:val="7"/>
        <w:kinsoku w:val="0"/>
        <w:overflowPunct w:val="0"/>
        <w:spacing w:before="0"/>
        <w:ind w:left="0" w:right="56"/>
        <w:jc w:val="center"/>
        <w:rPr>
          <w:rFonts w:eastAsia="Times New Roman"/>
        </w:rPr>
      </w:pPr>
    </w:p>
    <w:p>
      <w:pPr>
        <w:pStyle w:val="7"/>
        <w:kinsoku w:val="0"/>
        <w:overflowPunct w:val="0"/>
        <w:spacing w:before="0"/>
        <w:ind w:left="0" w:right="56"/>
        <w:rPr>
          <w:rFonts w:eastAsiaTheme="minorEastAsia"/>
        </w:rPr>
      </w:pPr>
    </w:p>
    <w:p>
      <w:pPr>
        <w:pStyle w:val="7"/>
        <w:kinsoku w:val="0"/>
        <w:overflowPunct w:val="0"/>
        <w:spacing w:before="0"/>
        <w:ind w:left="0" w:right="56"/>
        <w:rPr>
          <w:rFonts w:eastAsiaTheme="minorEastAsia"/>
        </w:rPr>
      </w:pPr>
    </w:p>
    <w:p>
      <w:pPr>
        <w:pStyle w:val="7"/>
        <w:kinsoku w:val="0"/>
        <w:overflowPunct w:val="0"/>
        <w:spacing w:before="0"/>
        <w:ind w:left="0" w:right="56"/>
        <w:jc w:val="center"/>
        <w:rPr>
          <w:rFonts w:eastAsia="Times New Roman"/>
          <w:b w:val="0"/>
        </w:rPr>
      </w:pPr>
      <w:r>
        <w:rPr>
          <w:rFonts w:hint="eastAsia"/>
        </w:rPr>
        <w:t>（七）合同的授予</w:t>
      </w:r>
    </w:p>
    <w:p>
      <w:pPr>
        <w:pStyle w:val="17"/>
        <w:kinsoku w:val="0"/>
        <w:overflowPunct w:val="0"/>
        <w:spacing w:before="10"/>
        <w:ind w:left="0"/>
        <w:rPr>
          <w:rFonts w:eastAsia="Times New Roman"/>
          <w:b/>
          <w:sz w:val="18"/>
        </w:rPr>
      </w:pPr>
    </w:p>
    <w:p>
      <w:pPr>
        <w:pStyle w:val="17"/>
        <w:kinsoku w:val="0"/>
        <w:overflowPunct w:val="0"/>
        <w:spacing w:line="440" w:lineRule="exact"/>
        <w:rPr>
          <w:rFonts w:eastAsia="Times New Roman"/>
          <w:b/>
        </w:rPr>
      </w:pPr>
      <w:r>
        <w:rPr>
          <w:b/>
        </w:rPr>
        <w:t>36</w:t>
      </w:r>
      <w:r>
        <w:rPr>
          <w:rFonts w:hint="eastAsia"/>
          <w:b/>
        </w:rPr>
        <w:t>、合同授予标准</w:t>
      </w:r>
    </w:p>
    <w:p>
      <w:pPr>
        <w:pStyle w:val="17"/>
        <w:kinsoku w:val="0"/>
        <w:overflowPunct w:val="0"/>
        <w:spacing w:line="440" w:lineRule="exact"/>
        <w:rPr>
          <w:rFonts w:eastAsia="Times New Roman"/>
        </w:rPr>
      </w:pPr>
      <w:r>
        <w:t>36.1</w:t>
      </w:r>
      <w:r>
        <w:rPr>
          <w:rFonts w:hint="eastAsia"/>
        </w:rPr>
        <w:t>本磋商工程的施工合同将授予按本须知第</w:t>
      </w:r>
      <w:r>
        <w:t>35.5.1</w:t>
      </w:r>
      <w:r>
        <w:rPr>
          <w:rFonts w:hint="eastAsia"/>
        </w:rPr>
        <w:t>款所确定的中标人。</w:t>
      </w:r>
    </w:p>
    <w:p>
      <w:pPr>
        <w:pStyle w:val="7"/>
        <w:kinsoku w:val="0"/>
        <w:overflowPunct w:val="0"/>
        <w:spacing w:before="0" w:line="440" w:lineRule="exact"/>
        <w:rPr>
          <w:rFonts w:eastAsia="Times New Roman"/>
        </w:rPr>
      </w:pPr>
      <w:r>
        <w:t>37</w:t>
      </w:r>
      <w:r>
        <w:rPr>
          <w:rFonts w:hint="eastAsia"/>
        </w:rPr>
        <w:t>、采购人拒绝磋商的权力</w:t>
      </w:r>
    </w:p>
    <w:p>
      <w:pPr>
        <w:pStyle w:val="17"/>
        <w:kinsoku w:val="0"/>
        <w:overflowPunct w:val="0"/>
        <w:spacing w:line="440" w:lineRule="exact"/>
        <w:ind w:left="111" w:right="172" w:firstLine="480"/>
        <w:jc w:val="both"/>
        <w:rPr>
          <w:rFonts w:eastAsia="Times New Roman"/>
        </w:rPr>
      </w:pPr>
      <w:r>
        <w:t>37.1</w:t>
      </w:r>
      <w:r>
        <w:rPr>
          <w:rFonts w:hint="eastAsia"/>
        </w:rPr>
        <w:t>采购人在发出成交通知书前</w:t>
      </w:r>
      <w:r>
        <w:rPr>
          <w:rFonts w:hint="eastAsia"/>
          <w:spacing w:val="-120"/>
        </w:rPr>
        <w:t>，</w:t>
      </w:r>
      <w:r>
        <w:rPr>
          <w:rFonts w:hint="eastAsia"/>
        </w:rPr>
        <w:t>有权依据磋商小组的评审报告拒绝不合格的报价。</w:t>
      </w:r>
    </w:p>
    <w:p>
      <w:pPr>
        <w:pStyle w:val="7"/>
        <w:kinsoku w:val="0"/>
        <w:overflowPunct w:val="0"/>
        <w:spacing w:before="56" w:line="440" w:lineRule="exact"/>
      </w:pPr>
      <w:r>
        <w:t>38</w:t>
      </w:r>
      <w:r>
        <w:rPr>
          <w:rFonts w:hint="eastAsia"/>
        </w:rPr>
        <w:t>、成交信息的公布</w:t>
      </w:r>
    </w:p>
    <w:p>
      <w:pPr>
        <w:spacing w:line="440" w:lineRule="exact"/>
        <w:ind w:firstLine="480" w:firstLineChars="200"/>
        <w:outlineLvl w:val="0"/>
        <w:rPr>
          <w:rFonts w:hAnsi="宋体"/>
        </w:rPr>
      </w:pPr>
      <w:r>
        <w:rPr>
          <w:rFonts w:ascii="宋体" w:hAnsi="宋体"/>
        </w:rPr>
        <w:t>38.1</w:t>
      </w:r>
      <w:r>
        <w:rPr>
          <w:rFonts w:hint="eastAsia" w:hAnsi="宋体"/>
        </w:rPr>
        <w:t>确定成交供应商后，由采购代理机构将中标结果在省级以上财政部门指定的信息发布媒体上公告</w:t>
      </w:r>
      <w:r>
        <w:rPr>
          <w:rFonts w:hAnsi="宋体"/>
        </w:rPr>
        <w:t>1</w:t>
      </w:r>
      <w:r>
        <w:rPr>
          <w:rFonts w:hint="eastAsia" w:hAnsi="宋体"/>
        </w:rPr>
        <w:t>个工作日，在公告中标结果的同时，采购代理机构向中标供应商发出《成交通知书》。成交通知书对采购人和成交供应商具有同等法律效力。</w:t>
      </w:r>
    </w:p>
    <w:p>
      <w:pPr>
        <w:spacing w:line="440" w:lineRule="exact"/>
        <w:ind w:firstLine="480" w:firstLineChars="200"/>
        <w:outlineLvl w:val="0"/>
        <w:rPr>
          <w:rFonts w:eastAsia="Times New Roman"/>
          <w:lang w:val="zh-CN"/>
        </w:rPr>
      </w:pPr>
      <w:r>
        <w:rPr>
          <w:rFonts w:ascii="宋体" w:hAnsi="宋体"/>
        </w:rPr>
        <w:t xml:space="preserve">38.2 </w:t>
      </w:r>
      <w:r>
        <w:rPr>
          <w:rFonts w:hint="eastAsia" w:ascii="宋体" w:hAnsi="宋体"/>
        </w:rPr>
        <w:t>供应商对中标公告有异议的，应当在中标公告发布之日起</w:t>
      </w:r>
      <w:r>
        <w:rPr>
          <w:rFonts w:ascii="宋体" w:hAnsi="宋体"/>
        </w:rPr>
        <w:t>7</w:t>
      </w:r>
      <w:r>
        <w:rPr>
          <w:rFonts w:hint="eastAsia" w:ascii="宋体" w:hAnsi="宋体"/>
        </w:rPr>
        <w:t>个工作日内，以书面形式向采购人和采购代理机构提出质疑。质疑供应商对答复不满意或者采购人未在规定时间内答复的，可以在答复期满后十五个工作日内向同级政府采购监督管理部门投诉。</w:t>
      </w:r>
    </w:p>
    <w:p>
      <w:pPr>
        <w:spacing w:line="440" w:lineRule="exact"/>
        <w:ind w:firstLine="480" w:firstLineChars="200"/>
        <w:outlineLvl w:val="0"/>
        <w:rPr>
          <w:rFonts w:ascii="宋体" w:eastAsia="Times New Roman"/>
          <w:lang w:val="zh-CN"/>
        </w:rPr>
      </w:pPr>
      <w:r>
        <w:rPr>
          <w:rFonts w:ascii="宋体" w:hAnsi="宋体"/>
        </w:rPr>
        <w:t>38</w:t>
      </w:r>
      <w:r>
        <w:rPr>
          <w:rFonts w:ascii="宋体" w:eastAsia="Times New Roman"/>
          <w:lang w:val="zh-CN"/>
        </w:rPr>
        <w:t>.</w:t>
      </w:r>
      <w:r>
        <w:rPr>
          <w:rFonts w:ascii="宋体" w:hAnsi="宋体"/>
        </w:rPr>
        <w:t>3</w:t>
      </w:r>
      <w:r>
        <w:rPr>
          <w:rFonts w:hint="eastAsia" w:ascii="宋体" w:hAnsi="宋体"/>
          <w:lang w:val="zh-CN"/>
        </w:rPr>
        <w:t>《中标通知书》要作为</w:t>
      </w:r>
      <w:r>
        <w:rPr>
          <w:rFonts w:hint="eastAsia" w:ascii="宋体" w:hAnsi="宋体"/>
        </w:rPr>
        <w:t>采购人、中标人</w:t>
      </w:r>
      <w:r>
        <w:rPr>
          <w:rFonts w:hint="eastAsia" w:ascii="宋体" w:hAnsi="宋体"/>
          <w:lang w:val="zh-CN"/>
        </w:rPr>
        <w:t>签订政府采购合同的依据。</w:t>
      </w:r>
    </w:p>
    <w:p>
      <w:pPr>
        <w:pStyle w:val="7"/>
        <w:kinsoku w:val="0"/>
        <w:overflowPunct w:val="0"/>
        <w:spacing w:before="0" w:line="440" w:lineRule="exact"/>
        <w:rPr>
          <w:rFonts w:eastAsia="Times New Roman"/>
        </w:rPr>
      </w:pPr>
      <w:r>
        <w:t>39</w:t>
      </w:r>
      <w:r>
        <w:rPr>
          <w:rFonts w:hint="eastAsia"/>
        </w:rPr>
        <w:t>、合同协议书的签订</w:t>
      </w:r>
    </w:p>
    <w:p>
      <w:pPr>
        <w:pStyle w:val="17"/>
        <w:kinsoku w:val="0"/>
        <w:overflowPunct w:val="0"/>
        <w:spacing w:line="440" w:lineRule="exact"/>
        <w:ind w:left="111" w:right="232" w:firstLine="480"/>
        <w:jc w:val="both"/>
        <w:rPr>
          <w:rFonts w:eastAsia="Times New Roman"/>
        </w:rPr>
      </w:pPr>
      <w:r>
        <w:t>39.1</w:t>
      </w:r>
      <w:r>
        <w:rPr>
          <w:rFonts w:hint="eastAsia"/>
        </w:rPr>
        <w:t>采购人与中标人将于成交通知书发出之日起</w:t>
      </w:r>
      <w:r>
        <w:t>30</w:t>
      </w:r>
      <w:r>
        <w:rPr>
          <w:rFonts w:hint="eastAsia"/>
        </w:rPr>
        <w:t>日内，按照磋商文件和中标人的响应文件订立书面工程施工合同</w:t>
      </w:r>
      <w:r>
        <w:rPr>
          <w:rFonts w:hint="eastAsia"/>
          <w:spacing w:val="-60"/>
        </w:rPr>
        <w:t>，</w:t>
      </w:r>
      <w:r>
        <w:rPr>
          <w:rFonts w:hint="eastAsia"/>
        </w:rPr>
        <w:t>采购人和中标人不得再行订立背离合同实质性内容的其他协议。</w:t>
      </w:r>
    </w:p>
    <w:p>
      <w:pPr>
        <w:pStyle w:val="17"/>
        <w:kinsoku w:val="0"/>
        <w:overflowPunct w:val="0"/>
        <w:spacing w:before="60" w:line="440" w:lineRule="exact"/>
        <w:ind w:left="111" w:right="172" w:firstLine="480"/>
        <w:jc w:val="both"/>
        <w:rPr>
          <w:rFonts w:eastAsia="Times New Roman"/>
        </w:rPr>
      </w:pPr>
      <w:r>
        <w:t>39.2</w:t>
      </w:r>
      <w:r>
        <w:rPr>
          <w:rFonts w:hint="eastAsia"/>
        </w:rPr>
        <w:t>中标人如不按本磋商须知第</w:t>
      </w:r>
      <w:r>
        <w:t>39.1</w:t>
      </w:r>
      <w:r>
        <w:rPr>
          <w:rFonts w:hint="eastAsia"/>
        </w:rPr>
        <w:t>款的规定与采购人订立合同，则采购人将废除授标，磋商保证金不予退还，给采购人造成的损失超过磋商保证金数额的，还应当对超过部分予以赔偿，同时依法承担相应法律责任。</w:t>
      </w:r>
    </w:p>
    <w:p>
      <w:pPr>
        <w:pStyle w:val="17"/>
        <w:kinsoku w:val="0"/>
        <w:overflowPunct w:val="0"/>
        <w:spacing w:before="60" w:line="440" w:lineRule="exact"/>
        <w:ind w:left="111" w:right="232" w:firstLine="480"/>
        <w:jc w:val="both"/>
        <w:rPr>
          <w:rFonts w:eastAsia="Times New Roman"/>
        </w:rPr>
      </w:pPr>
      <w:r>
        <w:t>39.3</w:t>
      </w:r>
      <w:r>
        <w:rPr>
          <w:rFonts w:hint="eastAsia"/>
        </w:rPr>
        <w:t>中标人应当按照合同约定履行义务</w:t>
      </w:r>
      <w:r>
        <w:rPr>
          <w:rFonts w:hint="eastAsia"/>
          <w:spacing w:val="-60"/>
        </w:rPr>
        <w:t>，</w:t>
      </w:r>
      <w:r>
        <w:rPr>
          <w:rFonts w:hint="eastAsia"/>
        </w:rPr>
        <w:t>完成成交项目施工</w:t>
      </w:r>
      <w:r>
        <w:rPr>
          <w:rFonts w:hint="eastAsia"/>
          <w:spacing w:val="-60"/>
        </w:rPr>
        <w:t>，</w:t>
      </w:r>
      <w:r>
        <w:rPr>
          <w:rFonts w:hint="eastAsia"/>
        </w:rPr>
        <w:t>不得将成交项目转让（转包）给他人。</w:t>
      </w:r>
    </w:p>
    <w:p>
      <w:pPr>
        <w:pStyle w:val="17"/>
        <w:kinsoku w:val="0"/>
        <w:overflowPunct w:val="0"/>
        <w:spacing w:line="440" w:lineRule="exact"/>
        <w:ind w:right="5091"/>
        <w:rPr>
          <w:b/>
        </w:rPr>
      </w:pPr>
      <w:r>
        <w:rPr>
          <w:b/>
        </w:rPr>
        <w:t>40</w:t>
      </w:r>
      <w:r>
        <w:rPr>
          <w:rFonts w:hint="eastAsia"/>
          <w:b/>
        </w:rPr>
        <w:t>、质疑与投诉</w:t>
      </w:r>
    </w:p>
    <w:p>
      <w:pPr>
        <w:pStyle w:val="17"/>
        <w:kinsoku w:val="0"/>
        <w:overflowPunct w:val="0"/>
        <w:spacing w:before="60" w:line="440" w:lineRule="exact"/>
        <w:ind w:left="111" w:right="232" w:firstLine="480"/>
        <w:jc w:val="both"/>
      </w:pPr>
      <w:r>
        <w:rPr>
          <w:rFonts w:hint="eastAsia"/>
        </w:rPr>
        <w:t>40.1 质疑供应商是指直接参加本项目采购活动的供应商，未参加政府采购活动的供应商或在采购活动中自身权益未受到损害的供应商所提出的质疑不予受理。</w:t>
      </w:r>
    </w:p>
    <w:p>
      <w:pPr>
        <w:pStyle w:val="17"/>
        <w:kinsoku w:val="0"/>
        <w:overflowPunct w:val="0"/>
        <w:spacing w:before="60" w:line="440" w:lineRule="exact"/>
        <w:ind w:left="111" w:right="232" w:firstLine="480"/>
        <w:jc w:val="both"/>
      </w:pPr>
      <w:r>
        <w:rPr>
          <w:rFonts w:hint="eastAsia"/>
        </w:rPr>
        <w:t>40.2 投标供应商认为招标文件、采购过程、中标和成交结果使自己的合法权益受到损害的，可以在知道或应知道其权益受到损害之日起七个工作日内以书面形式向招采购人或采购代理机构提出质疑。</w:t>
      </w:r>
    </w:p>
    <w:p>
      <w:pPr>
        <w:pStyle w:val="17"/>
        <w:kinsoku w:val="0"/>
        <w:overflowPunct w:val="0"/>
        <w:spacing w:before="60" w:line="440" w:lineRule="exact"/>
        <w:ind w:left="111" w:right="232" w:firstLine="480"/>
        <w:jc w:val="both"/>
      </w:pPr>
      <w:r>
        <w:rPr>
          <w:rFonts w:hint="eastAsia"/>
        </w:rPr>
        <w:t>40.3 采购人或采购代理机构在收到投标供应商的书面质疑后七个工作日内作出答复，但答复的内容不得涉及商业秘密。质疑投标供应商对采购人或采购代理机构的答复不满意，可以在答复期满后十五个工作日内向采购监督管理部门投诉。</w:t>
      </w:r>
    </w:p>
    <w:p>
      <w:pPr>
        <w:pStyle w:val="17"/>
        <w:kinsoku w:val="0"/>
        <w:overflowPunct w:val="0"/>
        <w:spacing w:before="60" w:line="440" w:lineRule="exact"/>
        <w:ind w:left="111" w:right="232" w:firstLine="480"/>
        <w:jc w:val="both"/>
      </w:pPr>
      <w:r>
        <w:rPr>
          <w:rFonts w:hint="eastAsia"/>
        </w:rPr>
        <w:t xml:space="preserve">40.4 投诉人投诉时，应提交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pStyle w:val="17"/>
        <w:kinsoku w:val="0"/>
        <w:overflowPunct w:val="0"/>
        <w:spacing w:before="60" w:line="440" w:lineRule="exact"/>
        <w:ind w:left="111" w:right="232" w:firstLine="480"/>
        <w:jc w:val="both"/>
      </w:pPr>
      <w:r>
        <w:rPr>
          <w:rFonts w:hint="eastAsia"/>
        </w:rPr>
        <w:t xml:space="preserve">（1）供应商的姓名或者名称、地址、邮编、联系人及联系电话（包括座机、手机、传真号码等）； </w:t>
      </w:r>
    </w:p>
    <w:p>
      <w:pPr>
        <w:pStyle w:val="17"/>
        <w:kinsoku w:val="0"/>
        <w:overflowPunct w:val="0"/>
        <w:spacing w:before="60" w:line="440" w:lineRule="exact"/>
        <w:ind w:left="111" w:right="232" w:firstLine="480"/>
        <w:jc w:val="both"/>
      </w:pPr>
      <w:r>
        <w:rPr>
          <w:rFonts w:hint="eastAsia"/>
        </w:rPr>
        <w:t xml:space="preserve">（2）质疑项目的名称、项目编号、包号、采购公告发布时间、递交投标文件或响应文件截止时间； </w:t>
      </w:r>
    </w:p>
    <w:p>
      <w:pPr>
        <w:pStyle w:val="17"/>
        <w:kinsoku w:val="0"/>
        <w:overflowPunct w:val="0"/>
        <w:spacing w:before="60" w:line="440" w:lineRule="exact"/>
        <w:ind w:left="111" w:right="232" w:firstLine="480"/>
        <w:jc w:val="both"/>
      </w:pPr>
      <w:r>
        <w:rPr>
          <w:rFonts w:hint="eastAsia"/>
        </w:rPr>
        <w:t xml:space="preserve">（3）具体、明确的质疑事项和与质疑事项相关的请求； </w:t>
      </w:r>
    </w:p>
    <w:p>
      <w:pPr>
        <w:pStyle w:val="17"/>
        <w:kinsoku w:val="0"/>
        <w:overflowPunct w:val="0"/>
        <w:spacing w:before="60" w:line="440" w:lineRule="exact"/>
        <w:ind w:left="111" w:right="232" w:firstLine="480"/>
        <w:jc w:val="both"/>
      </w:pPr>
      <w:r>
        <w:rPr>
          <w:rFonts w:hint="eastAsia"/>
        </w:rPr>
        <w:t xml:space="preserve">（4）事实依据（具体条款，认为自己合法权益受到损害或可能受到损害的相关证据材料。如涉及到产品功能或技术指标的，应出具相关制造商的证明文件）； </w:t>
      </w:r>
    </w:p>
    <w:p>
      <w:pPr>
        <w:pStyle w:val="17"/>
        <w:kinsoku w:val="0"/>
        <w:overflowPunct w:val="0"/>
        <w:spacing w:before="60" w:line="440" w:lineRule="exact"/>
        <w:ind w:left="111" w:right="232" w:firstLine="480"/>
        <w:jc w:val="both"/>
      </w:pPr>
      <w:r>
        <w:rPr>
          <w:rFonts w:hint="eastAsia"/>
        </w:rPr>
        <w:t xml:space="preserve">（5）必要的法律依据； </w:t>
      </w:r>
    </w:p>
    <w:p>
      <w:pPr>
        <w:pStyle w:val="17"/>
        <w:kinsoku w:val="0"/>
        <w:overflowPunct w:val="0"/>
        <w:spacing w:before="60" w:line="440" w:lineRule="exact"/>
        <w:ind w:left="111" w:right="232" w:firstLine="480"/>
        <w:jc w:val="both"/>
      </w:pPr>
      <w:r>
        <w:rPr>
          <w:rFonts w:hint="eastAsia"/>
        </w:rPr>
        <w:t>（6）提起质疑的日期；</w:t>
      </w:r>
    </w:p>
    <w:p>
      <w:pPr>
        <w:pStyle w:val="17"/>
        <w:kinsoku w:val="0"/>
        <w:overflowPunct w:val="0"/>
        <w:spacing w:before="60" w:line="440" w:lineRule="exact"/>
        <w:ind w:left="111" w:right="232" w:firstLine="480"/>
        <w:jc w:val="both"/>
      </w:pPr>
      <w:r>
        <w:rPr>
          <w:rFonts w:hint="eastAsia"/>
        </w:rPr>
        <w:t>（7）质疑文件应当署名，质疑人为自然人的，应当由本人签字并附有效身份证明；质疑人为法人或其他组织的，应当由法定代表人签字并加盖单位公章；</w:t>
      </w:r>
    </w:p>
    <w:p>
      <w:pPr>
        <w:pStyle w:val="17"/>
        <w:kinsoku w:val="0"/>
        <w:overflowPunct w:val="0"/>
        <w:spacing w:before="60" w:line="440" w:lineRule="exact"/>
        <w:ind w:left="111" w:right="232" w:firstLine="480"/>
        <w:jc w:val="both"/>
      </w:pPr>
      <w:r>
        <w:rPr>
          <w:rFonts w:hint="eastAsia"/>
        </w:rPr>
        <w:t>（8）供应商委托代理质疑的，应当提交授权委托书，并载明代理人的姓名或者名称、代理事项、 具体权限、期限和相关事项。</w:t>
      </w:r>
    </w:p>
    <w:p>
      <w:pPr>
        <w:pStyle w:val="17"/>
        <w:kinsoku w:val="0"/>
        <w:overflowPunct w:val="0"/>
        <w:spacing w:before="60" w:line="440" w:lineRule="exact"/>
        <w:ind w:left="111" w:right="232" w:firstLine="480"/>
        <w:jc w:val="both"/>
        <w:rPr>
          <w:rFonts w:eastAsiaTheme="minorEastAsia"/>
        </w:rPr>
        <w:sectPr>
          <w:footerReference r:id="rId7" w:type="default"/>
          <w:pgSz w:w="11910" w:h="16840"/>
          <w:pgMar w:top="1040" w:right="1320" w:bottom="1180" w:left="1420" w:header="858" w:footer="997" w:gutter="0"/>
          <w:cols w:space="720" w:num="1"/>
        </w:sectPr>
      </w:pPr>
      <w:r>
        <w:rPr>
          <w:rFonts w:hint="eastAsia"/>
        </w:rPr>
        <w:t>40.5投诉人对质疑/投诉书的真实性负责，恶意投诉将承当相应的法律和民事责任。</w:t>
      </w:r>
    </w:p>
    <w:p>
      <w:pPr>
        <w:pStyle w:val="17"/>
        <w:kinsoku w:val="0"/>
        <w:overflowPunct w:val="0"/>
        <w:spacing w:before="2"/>
        <w:ind w:left="0"/>
        <w:rPr>
          <w:rFonts w:eastAsia="Times New Roman"/>
          <w:sz w:val="20"/>
        </w:rPr>
      </w:pPr>
    </w:p>
    <w:p>
      <w:pPr>
        <w:pStyle w:val="3"/>
        <w:tabs>
          <w:tab w:val="left" w:pos="1283"/>
        </w:tabs>
        <w:kinsoku w:val="0"/>
        <w:overflowPunct w:val="0"/>
        <w:ind w:right="61"/>
        <w:jc w:val="center"/>
        <w:rPr>
          <w:rFonts w:eastAsia="Times New Roman"/>
          <w:b w:val="0"/>
        </w:rPr>
      </w:pPr>
      <w:r>
        <w:rPr>
          <w:rFonts w:hint="eastAsia"/>
          <w:w w:val="95"/>
        </w:rPr>
        <w:t>第二章</w:t>
      </w:r>
      <w:r>
        <w:rPr>
          <w:rFonts w:eastAsia="Times New Roman"/>
          <w:w w:val="95"/>
        </w:rPr>
        <w:tab/>
      </w:r>
      <w:r>
        <w:rPr>
          <w:rFonts w:hint="eastAsia"/>
          <w:spacing w:val="1"/>
        </w:rPr>
        <w:t>合同文本格式</w:t>
      </w:r>
    </w:p>
    <w:p>
      <w:pPr>
        <w:pStyle w:val="17"/>
        <w:tabs>
          <w:tab w:val="left" w:pos="1655"/>
        </w:tabs>
        <w:kinsoku w:val="0"/>
        <w:overflowPunct w:val="0"/>
        <w:spacing w:before="7"/>
        <w:ind w:left="0" w:right="101"/>
        <w:jc w:val="center"/>
        <w:rPr>
          <w:rFonts w:eastAsia="Times New Roman"/>
          <w:b/>
          <w:w w:val="95"/>
          <w:sz w:val="30"/>
        </w:rPr>
      </w:pPr>
      <w:r>
        <w:rPr>
          <w:rFonts w:hint="eastAsia"/>
          <w:b/>
          <w:w w:val="95"/>
          <w:sz w:val="30"/>
        </w:rPr>
        <w:t>第一部分</w:t>
      </w:r>
      <w:r>
        <w:rPr>
          <w:rFonts w:eastAsia="Times New Roman"/>
          <w:b/>
          <w:w w:val="95"/>
          <w:sz w:val="30"/>
        </w:rPr>
        <w:tab/>
      </w:r>
      <w:r>
        <w:rPr>
          <w:rFonts w:hint="eastAsia"/>
          <w:b/>
          <w:w w:val="95"/>
          <w:sz w:val="30"/>
        </w:rPr>
        <w:t>协议书</w:t>
      </w:r>
    </w:p>
    <w:p>
      <w:pPr>
        <w:spacing w:line="440" w:lineRule="exact"/>
        <w:rPr>
          <w:rFonts w:ascii="宋体" w:hAnsi="宋体" w:cs="宋体"/>
          <w:b/>
          <w:color w:val="000000" w:themeColor="text1"/>
          <w:u w:val="single"/>
        </w:rPr>
      </w:pPr>
      <w:r>
        <w:rPr>
          <w:rFonts w:hint="eastAsia" w:ascii="宋体" w:hAnsi="宋体" w:cs="宋体"/>
          <w:b/>
          <w:color w:val="000000"/>
        </w:rPr>
        <w:t>发包人（全称）：</w:t>
      </w:r>
      <w:r>
        <w:rPr>
          <w:rFonts w:hint="eastAsia" w:ascii="宋体" w:hAnsi="宋体" w:eastAsia="宋体" w:cs="宋体"/>
          <w:color w:val="000000" w:themeColor="text1"/>
          <w:kern w:val="2"/>
          <w:u w:val="single"/>
          <w:lang w:val="en-US" w:eastAsia="zh-CN"/>
        </w:rPr>
        <w:t xml:space="preserve">博湖县住房和城乡建设局  </w:t>
      </w:r>
      <w:r>
        <w:rPr>
          <w:rFonts w:hint="eastAsia"/>
          <w:color w:val="000000" w:themeColor="text1"/>
          <w:u w:val="single"/>
        </w:rPr>
        <w:t xml:space="preserve">       </w:t>
      </w:r>
    </w:p>
    <w:p>
      <w:pPr>
        <w:pStyle w:val="681"/>
        <w:spacing w:line="440" w:lineRule="exact"/>
        <w:rPr>
          <w:rFonts w:ascii="宋体" w:hAnsi="宋体" w:cs="宋体"/>
          <w:b/>
          <w:color w:val="000000" w:themeColor="text1"/>
          <w:sz w:val="24"/>
          <w:u w:val="single"/>
        </w:rPr>
      </w:pPr>
      <w:r>
        <w:rPr>
          <w:rFonts w:hint="eastAsia" w:ascii="宋体" w:hAnsi="宋体" w:cs="宋体"/>
          <w:b/>
          <w:color w:val="000000" w:themeColor="text1"/>
          <w:sz w:val="24"/>
        </w:rPr>
        <w:t>承包人（全称）：</w:t>
      </w:r>
      <w:r>
        <w:rPr>
          <w:rFonts w:hint="eastAsia" w:ascii="宋体" w:hAnsi="宋体" w:cs="宋体"/>
          <w:b/>
          <w:color w:val="000000" w:themeColor="text1"/>
          <w:sz w:val="24"/>
          <w:u w:val="single"/>
        </w:rPr>
        <w:t xml:space="preserve">               </w:t>
      </w:r>
    </w:p>
    <w:p>
      <w:pPr>
        <w:spacing w:line="360" w:lineRule="auto"/>
        <w:rPr>
          <w:rFonts w:ascii="宋体" w:hAnsi="宋体" w:cs="宋体"/>
          <w:color w:val="000000" w:themeColor="text1"/>
          <w:kern w:val="2"/>
        </w:rPr>
      </w:pPr>
      <w:r>
        <w:rPr>
          <w:rFonts w:hint="eastAsia" w:ascii="宋体" w:hAnsi="宋体" w:cs="宋体"/>
          <w:color w:val="000000" w:themeColor="text1"/>
        </w:rPr>
        <w:t>根据《中华人民共和国合同法》、《中华人民共和国建筑法》及有关法律规定，遵循平等、自愿、公平和诚实信用的原则，双方就</w:t>
      </w:r>
      <w:r>
        <w:rPr>
          <w:rFonts w:hint="eastAsia" w:ascii="宋体" w:hAnsi="宋体" w:cs="宋体"/>
          <w:color w:val="000000" w:themeColor="text1"/>
          <w:kern w:val="2"/>
          <w:u w:val="single"/>
        </w:rPr>
        <w:t xml:space="preserve"> </w:t>
      </w:r>
      <w:r>
        <w:rPr>
          <w:rFonts w:hint="eastAsia" w:ascii="宋体" w:hAnsi="宋体" w:cs="宋体"/>
          <w:color w:val="000000" w:themeColor="text1"/>
          <w:kern w:val="2"/>
          <w:u w:val="single"/>
          <w:lang w:val="en-US" w:eastAsia="zh-CN"/>
        </w:rPr>
        <w:t>博湖镇宝浪社区便民工程</w:t>
      </w:r>
      <w:r>
        <w:rPr>
          <w:rFonts w:hint="eastAsia" w:ascii="宋体" w:hAnsi="宋体" w:cs="宋体"/>
          <w:color w:val="000000" w:themeColor="text1"/>
        </w:rPr>
        <w:t>施工及有关事项协商一致，共同达成如下协议：</w:t>
      </w:r>
    </w:p>
    <w:p>
      <w:pPr>
        <w:pStyle w:val="682"/>
        <w:spacing w:before="0" w:after="0" w:line="440" w:lineRule="exact"/>
        <w:rPr>
          <w:rFonts w:ascii="宋体" w:hAnsi="宋体" w:cs="宋体"/>
          <w:bCs w:val="0"/>
          <w:color w:val="000000" w:themeColor="text1"/>
          <w:sz w:val="24"/>
          <w:szCs w:val="24"/>
        </w:rPr>
      </w:pPr>
      <w:r>
        <w:rPr>
          <w:rFonts w:hint="eastAsia" w:ascii="宋体" w:hAnsi="宋体" w:cs="宋体"/>
          <w:bCs w:val="0"/>
          <w:color w:val="000000" w:themeColor="text1"/>
          <w:sz w:val="24"/>
          <w:szCs w:val="24"/>
        </w:rPr>
        <w:t xml:space="preserve">   </w:t>
      </w:r>
      <w:r>
        <w:rPr>
          <w:rFonts w:hint="eastAsia" w:ascii="宋体" w:hAnsi="宋体" w:cs="宋体"/>
          <w:b w:val="0"/>
          <w:color w:val="000000" w:themeColor="text1"/>
          <w:sz w:val="24"/>
          <w:szCs w:val="24"/>
        </w:rPr>
        <w:t xml:space="preserve"> </w:t>
      </w:r>
      <w:bookmarkStart w:id="72" w:name="_Toc351203481"/>
      <w:bookmarkStart w:id="73" w:name="_Toc256000133"/>
      <w:r>
        <w:rPr>
          <w:rFonts w:hint="eastAsia" w:ascii="宋体" w:hAnsi="宋体" w:cs="宋体"/>
          <w:b w:val="0"/>
          <w:color w:val="000000" w:themeColor="text1"/>
          <w:sz w:val="24"/>
          <w:szCs w:val="24"/>
        </w:rPr>
        <w:t>一、工程概况</w:t>
      </w:r>
      <w:bookmarkEnd w:id="72"/>
      <w:bookmarkEnd w:id="73"/>
    </w:p>
    <w:p>
      <w:pPr>
        <w:spacing w:line="360" w:lineRule="auto"/>
        <w:ind w:firstLine="480" w:firstLineChars="200"/>
        <w:rPr>
          <w:rFonts w:ascii="宋体" w:hAnsi="宋体" w:cs="宋体"/>
          <w:color w:val="000000" w:themeColor="text1"/>
          <w:u w:val="single"/>
        </w:rPr>
      </w:pPr>
      <w:r>
        <w:rPr>
          <w:rFonts w:hint="eastAsia" w:ascii="宋体" w:hAnsi="宋体" w:cs="宋体"/>
          <w:bCs/>
          <w:color w:val="000000" w:themeColor="text1"/>
        </w:rPr>
        <w:t>1.工程名称</w:t>
      </w:r>
      <w:r>
        <w:rPr>
          <w:rFonts w:hint="eastAsia" w:ascii="宋体" w:hAnsi="宋体" w:cs="宋体"/>
          <w:color w:val="000000" w:themeColor="text1"/>
        </w:rPr>
        <w:t>：</w:t>
      </w:r>
      <w:r>
        <w:rPr>
          <w:rFonts w:hint="eastAsia" w:ascii="宋体" w:hAnsi="宋体" w:cs="宋体"/>
          <w:color w:val="000000" w:themeColor="text1"/>
          <w:u w:val="single"/>
          <w:lang w:val="en-US" w:eastAsia="zh-CN"/>
        </w:rPr>
        <w:t>博湖镇宝浪社区便民工程</w:t>
      </w:r>
      <w:r>
        <w:rPr>
          <w:rFonts w:hint="eastAsia" w:ascii="宋体" w:hAnsi="宋体" w:cs="宋体"/>
          <w:color w:val="000000" w:themeColor="text1"/>
        </w:rPr>
        <w:t>。</w:t>
      </w:r>
    </w:p>
    <w:p>
      <w:pPr>
        <w:pStyle w:val="681"/>
        <w:spacing w:line="440" w:lineRule="exact"/>
        <w:ind w:firstLine="470" w:firstLineChars="196"/>
        <w:rPr>
          <w:rFonts w:ascii="宋体" w:hAnsi="宋体" w:cs="宋体"/>
          <w:bCs/>
          <w:color w:val="000000" w:themeColor="text1"/>
          <w:sz w:val="24"/>
        </w:rPr>
      </w:pPr>
      <w:r>
        <w:rPr>
          <w:rFonts w:hint="eastAsia" w:ascii="宋体" w:hAnsi="宋体" w:cs="宋体"/>
          <w:bCs/>
          <w:color w:val="000000" w:themeColor="text1"/>
          <w:sz w:val="24"/>
        </w:rPr>
        <w:t>2.工程地点：</w:t>
      </w:r>
      <w:r>
        <w:rPr>
          <w:rFonts w:hint="eastAsia" w:ascii="宋体" w:hAnsi="宋体" w:cs="宋体"/>
          <w:bCs/>
          <w:color w:val="000000" w:themeColor="text1"/>
          <w:sz w:val="24"/>
          <w:u w:val="single"/>
          <w:lang w:val="en-US" w:eastAsia="zh-CN"/>
        </w:rPr>
        <w:t>博湖县</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w:t>
      </w:r>
    </w:p>
    <w:p>
      <w:pPr>
        <w:pStyle w:val="681"/>
        <w:spacing w:line="440" w:lineRule="exact"/>
        <w:ind w:firstLine="470" w:firstLineChars="196"/>
        <w:rPr>
          <w:rFonts w:ascii="宋体" w:hAnsi="宋体" w:cs="宋体"/>
          <w:bCs/>
          <w:color w:val="000000" w:themeColor="text1"/>
          <w:sz w:val="24"/>
        </w:rPr>
      </w:pPr>
      <w:r>
        <w:rPr>
          <w:rFonts w:hint="eastAsia" w:ascii="宋体" w:hAnsi="宋体" w:cs="宋体"/>
          <w:bCs/>
          <w:color w:val="000000" w:themeColor="text1"/>
          <w:sz w:val="24"/>
        </w:rPr>
        <w:t>3.工程立项批准文号：</w:t>
      </w:r>
      <w:r>
        <w:rPr>
          <w:rFonts w:hint="eastAsia" w:ascii="宋体" w:hAnsi="宋体" w:cs="宋体"/>
          <w:color w:val="000000" w:themeColor="text1"/>
          <w:sz w:val="24"/>
          <w:u w:val="single"/>
        </w:rPr>
        <w:t xml:space="preserve">   </w:t>
      </w:r>
      <w:r>
        <w:rPr>
          <w:rFonts w:hint="eastAsia" w:ascii="宋体" w:hAnsi="宋体" w:cs="宋体"/>
          <w:bCs/>
          <w:color w:val="000000" w:themeColor="text1"/>
          <w:sz w:val="24"/>
        </w:rPr>
        <w:t>。</w:t>
      </w:r>
    </w:p>
    <w:p>
      <w:pPr>
        <w:pStyle w:val="681"/>
        <w:spacing w:line="440" w:lineRule="exact"/>
        <w:ind w:firstLine="470" w:firstLineChars="196"/>
        <w:rPr>
          <w:rFonts w:ascii="宋体" w:hAnsi="宋体" w:cs="宋体"/>
          <w:bCs/>
          <w:color w:val="000000" w:themeColor="text1"/>
          <w:sz w:val="24"/>
        </w:rPr>
      </w:pPr>
      <w:r>
        <w:rPr>
          <w:rFonts w:hint="eastAsia" w:ascii="宋体" w:hAnsi="宋体" w:cs="宋体"/>
          <w:bCs/>
          <w:color w:val="000000" w:themeColor="text1"/>
          <w:sz w:val="24"/>
        </w:rPr>
        <w:t>4.资金来源：</w:t>
      </w:r>
      <w:r>
        <w:rPr>
          <w:rFonts w:hint="eastAsia" w:ascii="宋体" w:hAnsi="宋体" w:cs="宋体"/>
          <w:color w:val="000000" w:themeColor="text1"/>
          <w:sz w:val="24"/>
          <w:u w:val="single"/>
        </w:rPr>
        <w:t xml:space="preserve">财政资金  </w:t>
      </w:r>
      <w:r>
        <w:rPr>
          <w:rFonts w:hint="eastAsia" w:ascii="宋体" w:hAnsi="宋体" w:cs="宋体"/>
          <w:bCs/>
          <w:color w:val="000000" w:themeColor="text1"/>
          <w:sz w:val="24"/>
        </w:rPr>
        <w:t>。</w:t>
      </w:r>
    </w:p>
    <w:p>
      <w:pPr>
        <w:pStyle w:val="681"/>
        <w:spacing w:line="440" w:lineRule="exact"/>
        <w:ind w:firstLine="470" w:firstLineChars="196"/>
        <w:rPr>
          <w:rFonts w:hint="eastAsia" w:ascii="宋体" w:hAnsi="宋体" w:eastAsia="宋体" w:cs="宋体"/>
          <w:color w:val="000000" w:themeColor="text1"/>
          <w:kern w:val="0"/>
          <w:sz w:val="24"/>
          <w:szCs w:val="24"/>
          <w:u w:val="single"/>
          <w:lang w:val="en-US" w:eastAsia="zh-CN" w:bidi="ar-SA"/>
        </w:rPr>
      </w:pPr>
      <w:r>
        <w:rPr>
          <w:rFonts w:hint="eastAsia" w:ascii="宋体" w:hAnsi="宋体" w:cs="宋体"/>
          <w:bCs/>
          <w:color w:val="000000" w:themeColor="text1"/>
          <w:sz w:val="24"/>
        </w:rPr>
        <w:t>5.工程内容：</w:t>
      </w:r>
      <w:r>
        <w:rPr>
          <w:rFonts w:hint="eastAsia" w:ascii="宋体" w:hAnsi="宋体" w:eastAsia="宋体" w:cs="宋体"/>
          <w:color w:val="000000" w:themeColor="text1"/>
          <w:kern w:val="0"/>
          <w:sz w:val="24"/>
          <w:szCs w:val="24"/>
          <w:u w:val="single"/>
          <w:lang w:val="en-US" w:eastAsia="zh-CN" w:bidi="ar-SA"/>
        </w:rPr>
        <w:t>桥面玻璃、路灯、桥面夜景亮化、河堤拆除恢复等相关附属工程</w:t>
      </w:r>
      <w:r>
        <w:rPr>
          <w:rFonts w:hint="eastAsia" w:ascii="宋体" w:hAnsi="宋体" w:cs="宋体"/>
          <w:color w:val="000000" w:themeColor="text1"/>
          <w:kern w:val="0"/>
          <w:sz w:val="24"/>
          <w:szCs w:val="24"/>
          <w:u w:val="single"/>
          <w:lang w:val="en-US" w:eastAsia="zh-CN" w:bidi="ar-SA"/>
        </w:rPr>
        <w:t>。</w:t>
      </w:r>
    </w:p>
    <w:p>
      <w:pPr>
        <w:pStyle w:val="681"/>
        <w:spacing w:line="440" w:lineRule="exact"/>
        <w:ind w:firstLine="470" w:firstLineChars="196"/>
        <w:rPr>
          <w:rFonts w:ascii="宋体" w:hAnsi="宋体" w:cs="宋体"/>
          <w:bCs/>
          <w:color w:val="000000" w:themeColor="text1"/>
          <w:sz w:val="24"/>
        </w:rPr>
      </w:pPr>
      <w:r>
        <w:rPr>
          <w:rFonts w:hint="eastAsia" w:ascii="宋体" w:hAnsi="宋体" w:cs="宋体"/>
          <w:color w:val="000000" w:themeColor="text1"/>
          <w:sz w:val="24"/>
        </w:rPr>
        <w:t>群体工程应附《承包人承揽工程项目一览表》（附件1）。</w:t>
      </w:r>
    </w:p>
    <w:p>
      <w:pPr>
        <w:pStyle w:val="681"/>
        <w:spacing w:line="440" w:lineRule="exact"/>
        <w:ind w:firstLine="470" w:firstLineChars="196"/>
        <w:rPr>
          <w:rFonts w:hint="eastAsia" w:ascii="宋体" w:hAnsi="宋体" w:eastAsia="宋体" w:cs="宋体"/>
          <w:color w:val="000000" w:themeColor="text1"/>
          <w:kern w:val="0"/>
          <w:sz w:val="24"/>
          <w:szCs w:val="24"/>
          <w:u w:val="single"/>
          <w:lang w:val="en-US" w:eastAsia="zh-CN" w:bidi="ar-SA"/>
        </w:rPr>
      </w:pPr>
      <w:r>
        <w:rPr>
          <w:rFonts w:hint="eastAsia" w:ascii="宋体" w:hAnsi="宋体" w:cs="宋体"/>
          <w:bCs/>
          <w:color w:val="000000" w:themeColor="text1"/>
          <w:sz w:val="24"/>
        </w:rPr>
        <w:t>6.工程承包范围：</w:t>
      </w:r>
      <w:r>
        <w:rPr>
          <w:rFonts w:hint="eastAsia" w:ascii="宋体" w:hAnsi="宋体" w:eastAsia="宋体" w:cs="宋体"/>
          <w:color w:val="000000" w:themeColor="text1"/>
          <w:kern w:val="0"/>
          <w:sz w:val="24"/>
          <w:szCs w:val="24"/>
          <w:u w:val="single"/>
          <w:lang w:val="en-US" w:eastAsia="zh-CN" w:bidi="ar-SA"/>
        </w:rPr>
        <w:t>博湖镇宝浪社区便民工程施工，包括磋商文件及补充文件范围内的所有施工内容。</w:t>
      </w:r>
    </w:p>
    <w:p>
      <w:pPr>
        <w:pStyle w:val="682"/>
        <w:spacing w:before="0" w:after="0" w:line="440" w:lineRule="exact"/>
        <w:rPr>
          <w:rFonts w:ascii="宋体" w:hAnsi="宋体" w:cs="宋体"/>
          <w:b w:val="0"/>
          <w:color w:val="000000"/>
          <w:sz w:val="24"/>
          <w:szCs w:val="24"/>
        </w:rPr>
      </w:pPr>
      <w:r>
        <w:rPr>
          <w:rFonts w:hint="eastAsia" w:ascii="宋体" w:hAnsi="宋体" w:cs="宋体"/>
          <w:b w:val="0"/>
          <w:color w:val="000000"/>
          <w:sz w:val="24"/>
          <w:szCs w:val="24"/>
        </w:rPr>
        <w:t xml:space="preserve">   </w:t>
      </w:r>
      <w:bookmarkStart w:id="74" w:name="_Toc351203482"/>
      <w:bookmarkStart w:id="75" w:name="_Toc256000134"/>
      <w:r>
        <w:rPr>
          <w:rFonts w:hint="eastAsia" w:ascii="宋体" w:hAnsi="宋体" w:cs="宋体"/>
          <w:b w:val="0"/>
          <w:color w:val="000000"/>
          <w:sz w:val="24"/>
          <w:szCs w:val="24"/>
        </w:rPr>
        <w:t>二、合同工期</w:t>
      </w:r>
      <w:bookmarkEnd w:id="74"/>
      <w:bookmarkEnd w:id="75"/>
    </w:p>
    <w:p>
      <w:pPr>
        <w:pStyle w:val="681"/>
        <w:spacing w:line="440" w:lineRule="exact"/>
        <w:ind w:firstLine="459"/>
        <w:rPr>
          <w:rFonts w:ascii="宋体" w:hAnsi="宋体" w:cs="宋体"/>
          <w:color w:val="000000" w:themeColor="text1"/>
          <w:sz w:val="24"/>
        </w:rPr>
      </w:pPr>
      <w:r>
        <w:rPr>
          <w:rFonts w:hint="eastAsia" w:ascii="宋体" w:hAnsi="宋体" w:cs="宋体"/>
          <w:color w:val="000000" w:themeColor="text1"/>
          <w:sz w:val="24"/>
        </w:rPr>
        <w:t>计划开工日期：</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年</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月</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日。</w:t>
      </w:r>
    </w:p>
    <w:p>
      <w:pPr>
        <w:pStyle w:val="681"/>
        <w:spacing w:line="440" w:lineRule="exact"/>
        <w:ind w:firstLine="459"/>
        <w:rPr>
          <w:rFonts w:ascii="宋体" w:hAnsi="宋体" w:cs="宋体"/>
          <w:color w:val="000000" w:themeColor="text1"/>
          <w:sz w:val="24"/>
        </w:rPr>
      </w:pPr>
      <w:r>
        <w:rPr>
          <w:rFonts w:hint="eastAsia" w:ascii="宋体" w:hAnsi="宋体" w:cs="宋体"/>
          <w:color w:val="000000" w:themeColor="text1"/>
          <w:sz w:val="24"/>
        </w:rPr>
        <w:t>计划竣工日期：</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年</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月</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日。</w:t>
      </w:r>
    </w:p>
    <w:p>
      <w:pPr>
        <w:pStyle w:val="681"/>
        <w:spacing w:line="440" w:lineRule="exact"/>
        <w:ind w:firstLine="459"/>
        <w:rPr>
          <w:rFonts w:ascii="宋体" w:hAnsi="宋体" w:cs="宋体"/>
          <w:color w:val="000000"/>
          <w:sz w:val="24"/>
        </w:rPr>
      </w:pPr>
      <w:r>
        <w:rPr>
          <w:rFonts w:hint="eastAsia" w:ascii="宋体" w:hAnsi="宋体" w:cs="宋体"/>
          <w:color w:val="000000" w:themeColor="text1"/>
          <w:sz w:val="24"/>
        </w:rPr>
        <w:t>工期总日历天数：</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天。工期总</w:t>
      </w:r>
      <w:r>
        <w:rPr>
          <w:rFonts w:hint="eastAsia" w:ascii="宋体" w:hAnsi="宋体" w:cs="宋体"/>
          <w:color w:val="000000"/>
          <w:sz w:val="24"/>
        </w:rPr>
        <w:t>日历天数与根据前述计划开竣工日期计算的工期天数不一致的，以工期总日历天数为准。</w:t>
      </w:r>
    </w:p>
    <w:p>
      <w:pPr>
        <w:pStyle w:val="682"/>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76" w:name="_Toc256000135"/>
      <w:bookmarkStart w:id="77" w:name="_Toc351203483"/>
      <w:r>
        <w:rPr>
          <w:rFonts w:hint="eastAsia" w:ascii="宋体" w:hAnsi="宋体" w:cs="宋体"/>
          <w:b w:val="0"/>
          <w:color w:val="000000"/>
          <w:sz w:val="24"/>
          <w:szCs w:val="24"/>
        </w:rPr>
        <w:t>三、质量标准</w:t>
      </w:r>
      <w:bookmarkEnd w:id="76"/>
      <w:bookmarkEnd w:id="77"/>
    </w:p>
    <w:p>
      <w:pPr>
        <w:pStyle w:val="681"/>
        <w:spacing w:line="440" w:lineRule="exact"/>
        <w:ind w:firstLine="459"/>
        <w:rPr>
          <w:rFonts w:ascii="宋体" w:hAnsi="宋体" w:cs="宋体"/>
          <w:color w:val="000000"/>
          <w:sz w:val="24"/>
        </w:rPr>
      </w:pPr>
      <w:r>
        <w:rPr>
          <w:rFonts w:hint="eastAsia" w:ascii="宋体" w:hAnsi="宋体" w:cs="宋体"/>
          <w:color w:val="000000"/>
          <w:sz w:val="24"/>
        </w:rPr>
        <w:t>工程质量符合</w:t>
      </w:r>
      <w:r>
        <w:rPr>
          <w:rFonts w:hint="eastAsia"/>
          <w:color w:val="000000" w:themeColor="text1"/>
          <w:kern w:val="0"/>
          <w:sz w:val="24"/>
          <w:u w:val="single"/>
          <w:lang w:val="zh-CN"/>
        </w:rPr>
        <w:t>国家质量验收合格</w:t>
      </w:r>
      <w:r>
        <w:rPr>
          <w:rFonts w:hint="eastAsia"/>
          <w:color w:val="000000" w:themeColor="text1"/>
          <w:kern w:val="0"/>
          <w:sz w:val="24"/>
          <w:u w:val="single"/>
        </w:rPr>
        <w:t xml:space="preserve"> </w:t>
      </w:r>
      <w:r>
        <w:rPr>
          <w:rFonts w:hint="eastAsia" w:ascii="宋体" w:hAnsi="宋体" w:cs="宋体"/>
          <w:color w:val="000000"/>
          <w:sz w:val="24"/>
        </w:rPr>
        <w:t>标准。</w:t>
      </w:r>
    </w:p>
    <w:p>
      <w:pPr>
        <w:pStyle w:val="682"/>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78" w:name="_Toc351203484"/>
      <w:bookmarkStart w:id="79" w:name="_Toc256000136"/>
      <w:r>
        <w:rPr>
          <w:rFonts w:hint="eastAsia" w:ascii="宋体" w:hAnsi="宋体" w:cs="宋体"/>
          <w:b w:val="0"/>
          <w:color w:val="000000"/>
          <w:sz w:val="24"/>
          <w:szCs w:val="24"/>
        </w:rPr>
        <w:t>四、签约合同价与合同价格形式</w:t>
      </w:r>
      <w:bookmarkEnd w:id="78"/>
      <w:bookmarkEnd w:id="79"/>
      <w:r>
        <w:rPr>
          <w:rFonts w:hint="eastAsia" w:ascii="宋体" w:hAnsi="宋体" w:cs="宋体"/>
          <w:b w:val="0"/>
          <w:color w:val="000000"/>
          <w:sz w:val="24"/>
          <w:szCs w:val="24"/>
        </w:rPr>
        <w:tab/>
      </w:r>
    </w:p>
    <w:p>
      <w:pPr>
        <w:pStyle w:val="681"/>
        <w:spacing w:line="440" w:lineRule="exact"/>
        <w:ind w:firstLine="480" w:firstLineChars="200"/>
        <w:rPr>
          <w:rFonts w:ascii="宋体" w:hAnsi="宋体" w:cs="宋体"/>
          <w:color w:val="000000"/>
          <w:sz w:val="24"/>
        </w:rPr>
      </w:pPr>
      <w:r>
        <w:rPr>
          <w:rFonts w:hint="eastAsia" w:ascii="宋体" w:hAnsi="宋体" w:cs="宋体"/>
          <w:color w:val="000000"/>
          <w:sz w:val="24"/>
        </w:rPr>
        <w:t>1.签约合同价为：</w:t>
      </w:r>
    </w:p>
    <w:p>
      <w:pPr>
        <w:pStyle w:val="681"/>
        <w:spacing w:line="440" w:lineRule="exact"/>
        <w:ind w:firstLine="600" w:firstLineChars="2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1"/>
        <w:spacing w:line="440" w:lineRule="exact"/>
        <w:ind w:firstLine="480" w:firstLineChars="200"/>
        <w:rPr>
          <w:rFonts w:ascii="宋体" w:hAnsi="宋体" w:cs="宋体"/>
          <w:color w:val="000000"/>
          <w:sz w:val="24"/>
        </w:rPr>
      </w:pPr>
      <w:r>
        <w:rPr>
          <w:rFonts w:hint="eastAsia" w:ascii="宋体" w:hAnsi="宋体" w:cs="宋体"/>
          <w:color w:val="000000"/>
          <w:sz w:val="24"/>
        </w:rPr>
        <w:t>其中：</w:t>
      </w:r>
    </w:p>
    <w:p>
      <w:pPr>
        <w:pStyle w:val="681"/>
        <w:spacing w:line="440" w:lineRule="exact"/>
        <w:ind w:firstLine="480" w:firstLineChars="200"/>
        <w:rPr>
          <w:rFonts w:ascii="宋体" w:hAnsi="宋体" w:cs="宋体"/>
          <w:color w:val="000000"/>
          <w:sz w:val="24"/>
        </w:rPr>
      </w:pPr>
      <w:r>
        <w:rPr>
          <w:rFonts w:hint="eastAsia" w:ascii="宋体" w:hAnsi="宋体" w:cs="宋体"/>
          <w:color w:val="000000"/>
          <w:sz w:val="24"/>
        </w:rPr>
        <w:t>（1）安全文明施工费：</w:t>
      </w:r>
    </w:p>
    <w:p>
      <w:pPr>
        <w:pStyle w:val="681"/>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1"/>
        <w:spacing w:line="440" w:lineRule="exact"/>
        <w:ind w:firstLine="480" w:firstLineChars="200"/>
        <w:rPr>
          <w:rFonts w:ascii="宋体" w:hAnsi="宋体" w:cs="宋体"/>
          <w:color w:val="000000"/>
          <w:sz w:val="24"/>
        </w:rPr>
      </w:pPr>
      <w:r>
        <w:rPr>
          <w:rFonts w:hint="eastAsia" w:ascii="宋体" w:hAnsi="宋体" w:cs="宋体"/>
          <w:color w:val="000000"/>
          <w:sz w:val="24"/>
        </w:rPr>
        <w:t>（2）材料和工程设备暂估价金额：</w:t>
      </w:r>
    </w:p>
    <w:p>
      <w:pPr>
        <w:pStyle w:val="681"/>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1"/>
        <w:spacing w:line="440" w:lineRule="exact"/>
        <w:ind w:firstLine="480" w:firstLineChars="200"/>
        <w:rPr>
          <w:rFonts w:ascii="宋体" w:hAnsi="宋体" w:cs="宋体"/>
          <w:color w:val="000000"/>
          <w:sz w:val="24"/>
        </w:rPr>
      </w:pPr>
      <w:r>
        <w:rPr>
          <w:rFonts w:hint="eastAsia" w:ascii="宋体" w:hAnsi="宋体" w:cs="宋体"/>
          <w:color w:val="000000"/>
          <w:sz w:val="24"/>
        </w:rPr>
        <w:t>（3）专业工程暂估价金额：</w:t>
      </w:r>
    </w:p>
    <w:p>
      <w:pPr>
        <w:pStyle w:val="681"/>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1"/>
        <w:spacing w:line="440" w:lineRule="exact"/>
        <w:ind w:firstLine="480" w:firstLineChars="200"/>
        <w:rPr>
          <w:rFonts w:ascii="宋体" w:hAnsi="宋体" w:cs="宋体"/>
          <w:color w:val="000000"/>
          <w:sz w:val="24"/>
        </w:rPr>
      </w:pPr>
      <w:r>
        <w:rPr>
          <w:rFonts w:hint="eastAsia" w:ascii="宋体" w:hAnsi="宋体" w:cs="宋体"/>
          <w:color w:val="000000"/>
          <w:sz w:val="24"/>
        </w:rPr>
        <w:t>（4）暂列金额：</w:t>
      </w:r>
    </w:p>
    <w:p>
      <w:pPr>
        <w:pStyle w:val="681"/>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1"/>
        <w:spacing w:line="440" w:lineRule="exact"/>
        <w:ind w:firstLine="480" w:firstLineChars="200"/>
        <w:rPr>
          <w:rFonts w:ascii="宋体" w:hAnsi="宋体" w:cs="宋体"/>
          <w:color w:val="000000"/>
          <w:sz w:val="24"/>
          <w:u w:val="single"/>
        </w:rPr>
      </w:pPr>
      <w:r>
        <w:rPr>
          <w:rFonts w:hint="eastAsia" w:ascii="宋体" w:hAnsi="宋体" w:cs="宋体"/>
          <w:color w:val="000000"/>
          <w:sz w:val="24"/>
        </w:rPr>
        <w:t>2.合同价格形式：</w:t>
      </w:r>
      <w:r>
        <w:rPr>
          <w:rFonts w:hint="eastAsia" w:ascii="宋体" w:hAnsi="宋体" w:cs="宋体"/>
          <w:color w:val="000000"/>
          <w:sz w:val="24"/>
          <w:u w:val="single"/>
        </w:rPr>
        <w:t>单价合同 。</w:t>
      </w:r>
    </w:p>
    <w:p>
      <w:pPr>
        <w:pStyle w:val="682"/>
        <w:spacing w:before="0" w:after="0" w:line="440" w:lineRule="exact"/>
        <w:rPr>
          <w:rFonts w:ascii="宋体" w:hAnsi="宋体" w:cs="宋体"/>
          <w:b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80" w:name="_Toc351203485"/>
      <w:bookmarkStart w:id="81" w:name="_Toc256000137"/>
      <w:r>
        <w:rPr>
          <w:rFonts w:hint="eastAsia" w:ascii="宋体" w:hAnsi="宋体" w:cs="宋体"/>
          <w:b w:val="0"/>
          <w:color w:val="000000"/>
          <w:sz w:val="24"/>
          <w:szCs w:val="24"/>
        </w:rPr>
        <w:t>五、</w:t>
      </w:r>
      <w:bookmarkEnd w:id="80"/>
      <w:r>
        <w:rPr>
          <w:rFonts w:hint="eastAsia" w:ascii="宋体" w:hAnsi="宋体" w:cs="宋体"/>
          <w:b w:val="0"/>
          <w:color w:val="000000"/>
          <w:sz w:val="24"/>
          <w:szCs w:val="24"/>
        </w:rPr>
        <w:t>项目经理</w:t>
      </w:r>
      <w:bookmarkEnd w:id="81"/>
    </w:p>
    <w:p>
      <w:pPr>
        <w:pStyle w:val="681"/>
        <w:spacing w:line="440" w:lineRule="exact"/>
        <w:ind w:firstLine="480" w:firstLineChars="200"/>
        <w:rPr>
          <w:rFonts w:ascii="宋体" w:hAnsi="宋体" w:cs="宋体"/>
          <w:color w:val="000000"/>
          <w:sz w:val="24"/>
        </w:rPr>
      </w:pPr>
      <w:r>
        <w:rPr>
          <w:rFonts w:hint="eastAsia" w:ascii="宋体" w:hAnsi="宋体" w:cs="宋体"/>
          <w:color w:val="000000"/>
          <w:sz w:val="24"/>
        </w:rPr>
        <w:t>承包人项目经理：</w:t>
      </w:r>
      <w:r>
        <w:rPr>
          <w:rFonts w:hint="eastAsia" w:ascii="宋体" w:hAnsi="宋体" w:cs="宋体"/>
          <w:color w:val="000000"/>
          <w:sz w:val="24"/>
          <w:u w:val="single"/>
        </w:rPr>
        <w:t>                     </w:t>
      </w:r>
      <w:r>
        <w:rPr>
          <w:rFonts w:hint="eastAsia" w:ascii="宋体" w:hAnsi="宋体" w:cs="宋体"/>
          <w:color w:val="000000"/>
          <w:sz w:val="24"/>
        </w:rPr>
        <w:t>。</w:t>
      </w:r>
    </w:p>
    <w:p>
      <w:pPr>
        <w:pStyle w:val="682"/>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82" w:name="_Toc351203486"/>
      <w:bookmarkStart w:id="83" w:name="_Toc256000138"/>
      <w:r>
        <w:rPr>
          <w:rFonts w:hint="eastAsia" w:ascii="宋体" w:hAnsi="宋体" w:cs="宋体"/>
          <w:b w:val="0"/>
          <w:color w:val="000000"/>
          <w:sz w:val="24"/>
          <w:szCs w:val="24"/>
        </w:rPr>
        <w:t>六、合同文件构成</w:t>
      </w:r>
      <w:bookmarkEnd w:id="82"/>
      <w:bookmarkEnd w:id="83"/>
    </w:p>
    <w:p>
      <w:pPr>
        <w:pStyle w:val="681"/>
        <w:spacing w:line="440" w:lineRule="exact"/>
        <w:ind w:firstLine="480" w:firstLineChars="200"/>
        <w:rPr>
          <w:rFonts w:ascii="宋体" w:hAnsi="宋体" w:cs="宋体"/>
          <w:bCs/>
          <w:color w:val="000000"/>
          <w:sz w:val="24"/>
        </w:rPr>
      </w:pPr>
      <w:r>
        <w:rPr>
          <w:rFonts w:hint="eastAsia" w:ascii="宋体" w:hAnsi="宋体" w:cs="宋体"/>
          <w:bCs/>
          <w:color w:val="000000"/>
          <w:sz w:val="24"/>
        </w:rPr>
        <w:t>本协议书与下列文件一起构成合同文件：</w:t>
      </w:r>
    </w:p>
    <w:p>
      <w:pPr>
        <w:pStyle w:val="681"/>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（1）中标通知书（如果有）；</w:t>
      </w:r>
    </w:p>
    <w:p>
      <w:pPr>
        <w:pStyle w:val="681"/>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 xml:space="preserve">（2）投标函及其附录（如果有）； </w:t>
      </w:r>
    </w:p>
    <w:p>
      <w:pPr>
        <w:pStyle w:val="681"/>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（3）专用合同条款及其附件；</w:t>
      </w:r>
    </w:p>
    <w:p>
      <w:pPr>
        <w:pStyle w:val="681"/>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（4）通用合同条款；</w:t>
      </w:r>
    </w:p>
    <w:p>
      <w:pPr>
        <w:pStyle w:val="681"/>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（5）技术标准和要求；</w:t>
      </w:r>
    </w:p>
    <w:p>
      <w:pPr>
        <w:pStyle w:val="681"/>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（6）图纸；</w:t>
      </w:r>
    </w:p>
    <w:p>
      <w:pPr>
        <w:pStyle w:val="681"/>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（7）已标价工程量清单或预算书；</w:t>
      </w:r>
    </w:p>
    <w:p>
      <w:pPr>
        <w:pStyle w:val="681"/>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（8）其他合同文件。</w:t>
      </w:r>
    </w:p>
    <w:p>
      <w:pPr>
        <w:pStyle w:val="681"/>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在合同订立及履行过程中形成的与合同有关的文件均构成合同文件组成部分。</w:t>
      </w:r>
    </w:p>
    <w:p>
      <w:pPr>
        <w:pStyle w:val="681"/>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pPr>
        <w:pStyle w:val="682"/>
        <w:spacing w:before="0" w:after="0" w:line="440" w:lineRule="exact"/>
        <w:rPr>
          <w:rFonts w:ascii="宋体" w:hAnsi="宋体" w:cs="宋体"/>
          <w:b w:val="0"/>
          <w:bCs w:val="0"/>
          <w:color w:val="000000"/>
          <w:sz w:val="24"/>
          <w:szCs w:val="24"/>
        </w:rPr>
      </w:pPr>
      <w:r>
        <w:rPr>
          <w:rFonts w:hint="eastAsia" w:ascii="宋体" w:hAnsi="宋体" w:cs="宋体"/>
          <w:b w:val="0"/>
          <w:bCs w:val="0"/>
          <w:color w:val="000000"/>
          <w:sz w:val="24"/>
          <w:szCs w:val="24"/>
        </w:rPr>
        <w:t xml:space="preserve">   </w:t>
      </w:r>
      <w:r>
        <w:rPr>
          <w:rFonts w:hint="eastAsia" w:ascii="宋体" w:hAnsi="宋体" w:cs="宋体"/>
          <w:b w:val="0"/>
          <w:color w:val="000000"/>
          <w:sz w:val="24"/>
          <w:szCs w:val="24"/>
        </w:rPr>
        <w:t xml:space="preserve"> </w:t>
      </w:r>
      <w:bookmarkStart w:id="84" w:name="_Toc256000139"/>
      <w:bookmarkStart w:id="85" w:name="_Toc351203487"/>
      <w:r>
        <w:rPr>
          <w:rFonts w:hint="eastAsia" w:ascii="宋体" w:hAnsi="宋体" w:cs="宋体"/>
          <w:b w:val="0"/>
          <w:color w:val="000000"/>
          <w:sz w:val="24"/>
          <w:szCs w:val="24"/>
        </w:rPr>
        <w:t>七、承诺</w:t>
      </w:r>
      <w:bookmarkEnd w:id="84"/>
      <w:bookmarkEnd w:id="85"/>
    </w:p>
    <w:p>
      <w:pPr>
        <w:pStyle w:val="681"/>
        <w:spacing w:line="440" w:lineRule="exact"/>
        <w:ind w:firstLine="480" w:firstLineChars="200"/>
        <w:rPr>
          <w:rFonts w:ascii="宋体" w:hAnsi="宋体" w:cs="宋体"/>
          <w:bCs/>
          <w:color w:val="000000"/>
          <w:sz w:val="24"/>
        </w:rPr>
      </w:pPr>
      <w:r>
        <w:rPr>
          <w:rFonts w:hint="eastAsia" w:ascii="宋体" w:hAnsi="宋体" w:cs="宋体"/>
          <w:bCs/>
          <w:color w:val="000000"/>
          <w:sz w:val="24"/>
        </w:rPr>
        <w:t>1.发包人承诺按照法律规定履行项目审批手续、筹集工程建设资金并按照合同约定的期限和方式支付合同价款。</w:t>
      </w:r>
    </w:p>
    <w:p>
      <w:pPr>
        <w:pStyle w:val="681"/>
        <w:spacing w:line="440" w:lineRule="exact"/>
        <w:ind w:firstLine="480" w:firstLineChars="200"/>
        <w:rPr>
          <w:rFonts w:ascii="宋体" w:hAnsi="宋体" w:cs="宋体"/>
          <w:bCs/>
          <w:color w:val="000000"/>
          <w:sz w:val="24"/>
        </w:rPr>
      </w:pPr>
      <w:r>
        <w:rPr>
          <w:rFonts w:hint="eastAsia" w:ascii="宋体" w:hAnsi="宋体" w:cs="宋体"/>
          <w:bCs/>
          <w:color w:val="000000"/>
          <w:sz w:val="24"/>
        </w:rPr>
        <w:t>2.承包人承诺按照法律规定及合同约定组织完成工程施工，确保工程质量和安全，不进行转包及违法分包，并在缺陷责任期及保修期内承担相应的工程维修责任。</w:t>
      </w:r>
    </w:p>
    <w:p>
      <w:pPr>
        <w:pStyle w:val="681"/>
        <w:spacing w:line="440" w:lineRule="exact"/>
        <w:ind w:firstLine="480" w:firstLineChars="200"/>
        <w:rPr>
          <w:rFonts w:ascii="宋体" w:hAnsi="宋体" w:cs="宋体"/>
          <w:bCs/>
          <w:color w:val="000000"/>
          <w:sz w:val="24"/>
        </w:rPr>
      </w:pPr>
      <w:r>
        <w:rPr>
          <w:rFonts w:hint="eastAsia" w:ascii="宋体" w:hAnsi="宋体" w:cs="宋体"/>
          <w:bCs/>
          <w:color w:val="000000"/>
          <w:sz w:val="24"/>
        </w:rPr>
        <w:t>3.发包人和承包人通过招投标形式签订合同的，双方理解并承诺不再就同一工程另行签订与合同实质性内容相背离的协议。</w:t>
      </w:r>
    </w:p>
    <w:p>
      <w:pPr>
        <w:pStyle w:val="681"/>
        <w:spacing w:line="440" w:lineRule="exact"/>
        <w:rPr>
          <w:rFonts w:ascii="宋体" w:hAnsi="宋体" w:cs="宋体"/>
          <w:bCs/>
          <w:color w:val="000000"/>
          <w:sz w:val="24"/>
        </w:rPr>
      </w:pPr>
      <w:bookmarkStart w:id="86" w:name="_Toc351203488"/>
      <w:r>
        <w:rPr>
          <w:rFonts w:hint="eastAsia" w:ascii="宋体" w:hAnsi="宋体" w:cs="宋体"/>
          <w:b/>
          <w:color w:val="000000"/>
          <w:sz w:val="24"/>
        </w:rPr>
        <w:t xml:space="preserve">    八、词语含义</w:t>
      </w:r>
      <w:bookmarkEnd w:id="86"/>
    </w:p>
    <w:p>
      <w:pPr>
        <w:pStyle w:val="681"/>
        <w:spacing w:line="440" w:lineRule="exact"/>
        <w:ind w:firstLine="480" w:firstLineChars="200"/>
        <w:rPr>
          <w:rFonts w:ascii="宋体" w:hAnsi="宋体" w:cs="宋体"/>
          <w:bCs/>
          <w:color w:val="000000"/>
          <w:sz w:val="24"/>
        </w:rPr>
      </w:pPr>
      <w:r>
        <w:rPr>
          <w:rFonts w:hint="eastAsia" w:ascii="宋体" w:hAnsi="宋体" w:cs="宋体"/>
          <w:bCs/>
          <w:color w:val="000000"/>
          <w:sz w:val="24"/>
        </w:rPr>
        <w:t>本协议书中词语含义与第二部分通用合同条款中赋予的含义相同。</w:t>
      </w:r>
    </w:p>
    <w:p>
      <w:pPr>
        <w:pStyle w:val="682"/>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87" w:name="_Toc351203489"/>
      <w:bookmarkStart w:id="88" w:name="_Toc256000140"/>
      <w:r>
        <w:rPr>
          <w:rFonts w:hint="eastAsia" w:ascii="宋体" w:hAnsi="宋体" w:cs="宋体"/>
          <w:b w:val="0"/>
          <w:color w:val="000000"/>
          <w:sz w:val="24"/>
          <w:szCs w:val="24"/>
        </w:rPr>
        <w:t>九、签订时间</w:t>
      </w:r>
      <w:bookmarkEnd w:id="87"/>
      <w:bookmarkEnd w:id="88"/>
    </w:p>
    <w:p>
      <w:pPr>
        <w:pStyle w:val="681"/>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本合同于</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rPr>
        <w:t>日签订。</w:t>
      </w:r>
    </w:p>
    <w:p>
      <w:pPr>
        <w:pStyle w:val="682"/>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89" w:name="_Toc351203490"/>
      <w:bookmarkStart w:id="90" w:name="_Toc256000141"/>
      <w:r>
        <w:rPr>
          <w:rFonts w:hint="eastAsia" w:ascii="宋体" w:hAnsi="宋体" w:cs="宋体"/>
          <w:b w:val="0"/>
          <w:color w:val="000000"/>
          <w:sz w:val="24"/>
          <w:szCs w:val="24"/>
        </w:rPr>
        <w:t>十、签订地点</w:t>
      </w:r>
      <w:bookmarkEnd w:id="89"/>
      <w:bookmarkEnd w:id="90"/>
    </w:p>
    <w:p>
      <w:pPr>
        <w:pStyle w:val="681"/>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本合同在</w:t>
      </w:r>
      <w:r>
        <w:rPr>
          <w:rFonts w:hint="eastAsia" w:ascii="宋体" w:hAnsi="宋体" w:cs="宋体"/>
          <w:bCs/>
          <w:color w:val="000000"/>
          <w:sz w:val="24"/>
          <w:u w:val="single"/>
        </w:rPr>
        <w:t xml:space="preserve">                                    </w:t>
      </w:r>
      <w:r>
        <w:rPr>
          <w:rFonts w:hint="eastAsia" w:ascii="宋体" w:hAnsi="宋体" w:cs="宋体"/>
          <w:bCs/>
          <w:color w:val="000000"/>
          <w:sz w:val="24"/>
        </w:rPr>
        <w:t>签订。</w:t>
      </w:r>
    </w:p>
    <w:p>
      <w:pPr>
        <w:pStyle w:val="682"/>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91" w:name="_Toc256000142"/>
      <w:bookmarkStart w:id="92" w:name="_Toc351203491"/>
      <w:r>
        <w:rPr>
          <w:rFonts w:hint="eastAsia" w:ascii="宋体" w:hAnsi="宋体" w:cs="宋体"/>
          <w:b w:val="0"/>
          <w:color w:val="000000"/>
          <w:sz w:val="24"/>
          <w:szCs w:val="24"/>
        </w:rPr>
        <w:t>十一、补充协议</w:t>
      </w:r>
      <w:bookmarkEnd w:id="91"/>
      <w:bookmarkEnd w:id="92"/>
    </w:p>
    <w:p>
      <w:pPr>
        <w:pStyle w:val="681"/>
        <w:spacing w:line="440" w:lineRule="exact"/>
        <w:ind w:firstLine="480" w:firstLineChars="200"/>
        <w:rPr>
          <w:rFonts w:ascii="宋体" w:hAnsi="宋体" w:cs="宋体"/>
          <w:b/>
          <w:bCs/>
          <w:color w:val="000000"/>
          <w:sz w:val="24"/>
        </w:rPr>
      </w:pPr>
      <w:r>
        <w:rPr>
          <w:rFonts w:hint="eastAsia" w:ascii="宋体" w:hAnsi="宋体" w:cs="宋体"/>
          <w:bCs/>
          <w:color w:val="000000"/>
          <w:sz w:val="24"/>
        </w:rPr>
        <w:t>合同未尽事宜，合同当事人另行签订补充协议，补充协议是合同的组成部分。</w:t>
      </w:r>
    </w:p>
    <w:p>
      <w:pPr>
        <w:pStyle w:val="682"/>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93" w:name="_Toc351203492"/>
      <w:bookmarkStart w:id="94" w:name="_Toc256000143"/>
      <w:r>
        <w:rPr>
          <w:rFonts w:hint="eastAsia" w:ascii="宋体" w:hAnsi="宋体" w:cs="宋体"/>
          <w:b w:val="0"/>
          <w:color w:val="000000"/>
          <w:sz w:val="24"/>
          <w:szCs w:val="24"/>
        </w:rPr>
        <w:t>十二、合同生效</w:t>
      </w:r>
      <w:bookmarkEnd w:id="93"/>
      <w:bookmarkEnd w:id="94"/>
    </w:p>
    <w:p>
      <w:pPr>
        <w:pStyle w:val="681"/>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本合同自</w:t>
      </w:r>
      <w:r>
        <w:rPr>
          <w:rFonts w:hint="eastAsia" w:ascii="宋体" w:hAnsi="宋体" w:cs="宋体"/>
          <w:bCs/>
          <w:color w:val="000000"/>
          <w:sz w:val="24"/>
          <w:u w:val="single"/>
        </w:rPr>
        <w:t xml:space="preserve">                                   </w:t>
      </w:r>
      <w:r>
        <w:rPr>
          <w:rFonts w:hint="eastAsia" w:ascii="宋体" w:hAnsi="宋体" w:cs="宋体"/>
          <w:bCs/>
          <w:color w:val="000000"/>
          <w:sz w:val="24"/>
        </w:rPr>
        <w:t>生效。</w:t>
      </w:r>
    </w:p>
    <w:p>
      <w:pPr>
        <w:pStyle w:val="682"/>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95" w:name="_Toc256000144"/>
      <w:bookmarkStart w:id="96" w:name="_Toc351203493"/>
      <w:r>
        <w:rPr>
          <w:rFonts w:hint="eastAsia" w:ascii="宋体" w:hAnsi="宋体" w:cs="宋体"/>
          <w:b w:val="0"/>
          <w:color w:val="000000"/>
          <w:sz w:val="24"/>
          <w:szCs w:val="24"/>
        </w:rPr>
        <w:t>十三、合同份数</w:t>
      </w:r>
      <w:bookmarkEnd w:id="95"/>
      <w:bookmarkEnd w:id="96"/>
    </w:p>
    <w:p>
      <w:pPr>
        <w:pStyle w:val="681"/>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本合同一式</w:t>
      </w:r>
      <w:r>
        <w:rPr>
          <w:rFonts w:hint="eastAsia" w:ascii="宋体" w:hAnsi="宋体" w:cs="宋体"/>
          <w:bCs/>
          <w:color w:val="000000"/>
          <w:sz w:val="24"/>
          <w:u w:val="single"/>
        </w:rPr>
        <w:t xml:space="preserve">    </w:t>
      </w:r>
      <w:r>
        <w:rPr>
          <w:rFonts w:hint="eastAsia" w:ascii="宋体" w:hAnsi="宋体" w:cs="宋体"/>
          <w:bCs/>
          <w:color w:val="000000"/>
          <w:sz w:val="24"/>
        </w:rPr>
        <w:t>份，均具有同等法律效力，发包人执</w:t>
      </w:r>
      <w:r>
        <w:rPr>
          <w:rFonts w:hint="eastAsia" w:ascii="宋体" w:hAnsi="宋体" w:cs="宋体"/>
          <w:bCs/>
          <w:color w:val="000000"/>
          <w:sz w:val="24"/>
          <w:u w:val="single"/>
        </w:rPr>
        <w:t xml:space="preserve">    </w:t>
      </w:r>
      <w:r>
        <w:rPr>
          <w:rFonts w:hint="eastAsia" w:ascii="宋体" w:hAnsi="宋体" w:cs="宋体"/>
          <w:bCs/>
          <w:color w:val="000000"/>
          <w:sz w:val="24"/>
        </w:rPr>
        <w:t>份，承包人执</w:t>
      </w:r>
      <w:r>
        <w:rPr>
          <w:rFonts w:hint="eastAsia" w:ascii="宋体" w:hAnsi="宋体" w:cs="宋体"/>
          <w:bCs/>
          <w:color w:val="000000"/>
          <w:sz w:val="24"/>
          <w:u w:val="single"/>
        </w:rPr>
        <w:t xml:space="preserve">    </w:t>
      </w:r>
      <w:r>
        <w:rPr>
          <w:rFonts w:hint="eastAsia" w:ascii="宋体" w:hAnsi="宋体" w:cs="宋体"/>
          <w:bCs/>
          <w:color w:val="000000"/>
          <w:sz w:val="24"/>
        </w:rPr>
        <w:t>份。</w:t>
      </w:r>
    </w:p>
    <w:p>
      <w:pPr>
        <w:pStyle w:val="681"/>
        <w:spacing w:line="440" w:lineRule="exact"/>
        <w:rPr>
          <w:rFonts w:ascii="宋体" w:hAnsi="宋体" w:cs="宋体"/>
          <w:bCs/>
          <w:color w:val="000000"/>
          <w:sz w:val="24"/>
        </w:rPr>
      </w:pPr>
    </w:p>
    <w:p>
      <w:pPr>
        <w:pStyle w:val="681"/>
        <w:spacing w:line="440" w:lineRule="exact"/>
        <w:rPr>
          <w:rFonts w:ascii="宋体" w:hAnsi="宋体" w:cs="宋体"/>
          <w:color w:val="000000"/>
          <w:sz w:val="24"/>
        </w:rPr>
      </w:pPr>
    </w:p>
    <w:p>
      <w:pPr>
        <w:pStyle w:val="681"/>
        <w:spacing w:line="440" w:lineRule="exact"/>
        <w:rPr>
          <w:rFonts w:ascii="宋体" w:hAnsi="宋体" w:cs="宋体"/>
          <w:color w:val="000000"/>
          <w:sz w:val="24"/>
        </w:rPr>
      </w:pPr>
      <w:r>
        <w:rPr>
          <w:rFonts w:hint="eastAsia" w:ascii="宋体" w:hAnsi="宋体" w:cs="宋体"/>
          <w:color w:val="000000"/>
          <w:sz w:val="24"/>
        </w:rPr>
        <w:t>发包人：  (公章)             承包人：  (公章)</w:t>
      </w:r>
    </w:p>
    <w:p>
      <w:pPr>
        <w:pStyle w:val="681"/>
        <w:spacing w:line="440" w:lineRule="exact"/>
        <w:rPr>
          <w:rFonts w:ascii="宋体" w:hAnsi="宋体" w:cs="宋体"/>
          <w:color w:val="000000"/>
          <w:sz w:val="24"/>
          <w:u w:val="single"/>
        </w:rPr>
      </w:pPr>
      <w:r>
        <w:rPr>
          <w:rFonts w:hint="eastAsia" w:ascii="宋体" w:hAnsi="宋体" w:cs="宋体"/>
          <w:color w:val="000000"/>
          <w:sz w:val="24"/>
        </w:rPr>
        <w:t xml:space="preserve">                                 </w:t>
      </w:r>
    </w:p>
    <w:p>
      <w:pPr>
        <w:pStyle w:val="681"/>
        <w:spacing w:line="440" w:lineRule="exact"/>
        <w:rPr>
          <w:rFonts w:ascii="宋体" w:hAnsi="宋体" w:cs="宋体"/>
          <w:color w:val="000000"/>
          <w:sz w:val="24"/>
        </w:rPr>
      </w:pPr>
      <w:r>
        <w:rPr>
          <w:rFonts w:hint="eastAsia" w:ascii="宋体" w:hAnsi="宋体" w:cs="宋体"/>
          <w:color w:val="000000"/>
          <w:sz w:val="24"/>
        </w:rPr>
        <w:t>法定代表人或其委托代理人：  法定代表人或其委托代理人：</w:t>
      </w:r>
    </w:p>
    <w:p>
      <w:pPr>
        <w:pStyle w:val="681"/>
        <w:spacing w:line="440" w:lineRule="exact"/>
        <w:rPr>
          <w:rFonts w:ascii="宋体" w:hAnsi="宋体" w:cs="宋体"/>
          <w:color w:val="000000"/>
          <w:sz w:val="24"/>
        </w:rPr>
      </w:pPr>
      <w:r>
        <w:rPr>
          <w:rFonts w:hint="eastAsia" w:ascii="宋体" w:hAnsi="宋体" w:cs="宋体"/>
          <w:color w:val="000000"/>
          <w:sz w:val="24"/>
        </w:rPr>
        <w:t>（签字）                    （签字）</w:t>
      </w:r>
    </w:p>
    <w:p>
      <w:pPr>
        <w:pStyle w:val="681"/>
        <w:spacing w:line="440" w:lineRule="exact"/>
        <w:rPr>
          <w:rFonts w:ascii="宋体" w:hAnsi="宋体" w:cs="宋体"/>
          <w:color w:val="000000"/>
          <w:sz w:val="24"/>
          <w:u w:val="single"/>
        </w:rPr>
      </w:pPr>
    </w:p>
    <w:p>
      <w:pPr>
        <w:pStyle w:val="681"/>
        <w:tabs>
          <w:tab w:val="left" w:pos="4410"/>
        </w:tabs>
        <w:spacing w:line="440" w:lineRule="exact"/>
        <w:rPr>
          <w:rFonts w:ascii="宋体" w:hAnsi="宋体" w:cs="宋体"/>
          <w:color w:val="000000"/>
          <w:sz w:val="24"/>
        </w:rPr>
      </w:pPr>
      <w:r>
        <w:rPr>
          <w:rFonts w:hint="eastAsia" w:ascii="宋体" w:hAnsi="宋体" w:cs="宋体"/>
          <w:color w:val="000000"/>
          <w:sz w:val="24"/>
        </w:rPr>
        <w:t>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pPr>
        <w:pStyle w:val="681"/>
        <w:spacing w:line="440" w:lineRule="exact"/>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    </w:t>
      </w:r>
      <w:r>
        <w:rPr>
          <w:rFonts w:hint="eastAsia" w:ascii="宋体" w:hAnsi="宋体" w:cs="宋体"/>
          <w:color w:val="000000"/>
          <w:sz w:val="24"/>
        </w:rPr>
        <w:t xml:space="preserve">  地  址：</w:t>
      </w:r>
      <w:r>
        <w:rPr>
          <w:rFonts w:hint="eastAsia" w:ascii="宋体" w:hAnsi="宋体" w:cs="宋体"/>
          <w:color w:val="000000"/>
          <w:sz w:val="24"/>
          <w:u w:val="single"/>
        </w:rPr>
        <w:t xml:space="preserve">        </w:t>
      </w:r>
    </w:p>
    <w:p>
      <w:pPr>
        <w:pStyle w:val="681"/>
        <w:spacing w:line="440" w:lineRule="exact"/>
        <w:rPr>
          <w:rFonts w:ascii="宋体" w:hAnsi="宋体" w:cs="宋体"/>
          <w:color w:val="000000"/>
          <w:sz w:val="24"/>
        </w:rPr>
      </w:pPr>
      <w:r>
        <w:rPr>
          <w:rFonts w:hint="eastAsia" w:ascii="宋体" w:hAnsi="宋体" w:cs="宋体"/>
          <w:color w:val="000000"/>
          <w:sz w:val="24"/>
        </w:rPr>
        <w:t>邮政编码：</w:t>
      </w:r>
      <w:r>
        <w:rPr>
          <w:rFonts w:hint="eastAsia" w:ascii="宋体" w:hAnsi="宋体" w:cs="宋体"/>
          <w:color w:val="000000"/>
          <w:sz w:val="24"/>
          <w:u w:val="single"/>
        </w:rPr>
        <w:t xml:space="preserve">      </w:t>
      </w:r>
      <w:r>
        <w:rPr>
          <w:rFonts w:hint="eastAsia" w:ascii="宋体" w:hAnsi="宋体" w:cs="宋体"/>
          <w:color w:val="000000"/>
          <w:sz w:val="24"/>
        </w:rPr>
        <w:t xml:space="preserve">  邮政编码：</w:t>
      </w:r>
      <w:r>
        <w:rPr>
          <w:rFonts w:hint="eastAsia" w:ascii="宋体" w:hAnsi="宋体" w:cs="宋体"/>
          <w:color w:val="000000"/>
          <w:sz w:val="24"/>
          <w:u w:val="single"/>
        </w:rPr>
        <w:t xml:space="preserve">   </w:t>
      </w:r>
    </w:p>
    <w:p>
      <w:pPr>
        <w:pStyle w:val="681"/>
        <w:spacing w:line="440" w:lineRule="exact"/>
        <w:rPr>
          <w:rFonts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      </w:t>
      </w:r>
      <w:r>
        <w:rPr>
          <w:rFonts w:hint="eastAsia" w:ascii="宋体" w:hAnsi="宋体" w:cs="宋体"/>
          <w:color w:val="000000"/>
          <w:sz w:val="24"/>
        </w:rPr>
        <w:t xml:space="preserve">  法定代表人：</w:t>
      </w:r>
      <w:r>
        <w:rPr>
          <w:rFonts w:hint="eastAsia" w:ascii="宋体" w:hAnsi="宋体" w:cs="宋体"/>
          <w:color w:val="000000"/>
          <w:sz w:val="24"/>
          <w:u w:val="single"/>
        </w:rPr>
        <w:t xml:space="preserve">             </w:t>
      </w:r>
    </w:p>
    <w:p>
      <w:pPr>
        <w:pStyle w:val="681"/>
        <w:spacing w:line="440" w:lineRule="exact"/>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委托代理人：</w:t>
      </w:r>
      <w:r>
        <w:rPr>
          <w:rFonts w:hint="eastAsia" w:ascii="宋体" w:hAnsi="宋体" w:cs="宋体"/>
          <w:color w:val="000000"/>
          <w:sz w:val="24"/>
          <w:u w:val="single"/>
        </w:rPr>
        <w:t xml:space="preserve">             </w:t>
      </w:r>
    </w:p>
    <w:p>
      <w:pPr>
        <w:pStyle w:val="681"/>
        <w:spacing w:line="440" w:lineRule="exact"/>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 xml:space="preserve">  电  话：</w:t>
      </w:r>
      <w:r>
        <w:rPr>
          <w:rFonts w:hint="eastAsia" w:ascii="宋体" w:hAnsi="宋体" w:cs="宋体"/>
          <w:color w:val="000000"/>
          <w:sz w:val="24"/>
          <w:u w:val="single"/>
        </w:rPr>
        <w:t xml:space="preserve">     </w:t>
      </w:r>
    </w:p>
    <w:p>
      <w:pPr>
        <w:pStyle w:val="681"/>
        <w:spacing w:line="440" w:lineRule="exact"/>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r>
        <w:rPr>
          <w:rFonts w:hint="eastAsia" w:ascii="宋体" w:hAnsi="宋体" w:cs="宋体"/>
          <w:color w:val="000000"/>
          <w:sz w:val="24"/>
        </w:rPr>
        <w:t xml:space="preserve">  传  真：</w:t>
      </w:r>
      <w:r>
        <w:rPr>
          <w:rFonts w:hint="eastAsia" w:ascii="宋体" w:hAnsi="宋体" w:cs="宋体"/>
          <w:color w:val="000000"/>
          <w:sz w:val="24"/>
          <w:u w:val="single"/>
        </w:rPr>
        <w:t xml:space="preserve">     </w:t>
      </w:r>
    </w:p>
    <w:p>
      <w:pPr>
        <w:pStyle w:val="681"/>
        <w:spacing w:line="440" w:lineRule="exact"/>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w:t>
      </w:r>
      <w:r>
        <w:rPr>
          <w:rFonts w:hint="eastAsia" w:ascii="宋体" w:hAnsi="宋体" w:cs="宋体"/>
          <w:color w:val="000000"/>
          <w:sz w:val="24"/>
        </w:rPr>
        <w:t xml:space="preserve">  电子信箱：</w:t>
      </w:r>
      <w:r>
        <w:rPr>
          <w:rFonts w:hint="eastAsia" w:ascii="宋体" w:hAnsi="宋体" w:cs="宋体"/>
          <w:color w:val="000000"/>
          <w:sz w:val="24"/>
          <w:u w:val="single"/>
        </w:rPr>
        <w:t xml:space="preserve">   </w:t>
      </w:r>
    </w:p>
    <w:p>
      <w:pPr>
        <w:pStyle w:val="681"/>
        <w:spacing w:line="440" w:lineRule="exact"/>
        <w:rPr>
          <w:rFonts w:ascii="宋体" w:hAnsi="宋体" w:cs="宋体"/>
          <w:color w:val="000000"/>
          <w:sz w:val="24"/>
        </w:rPr>
      </w:pPr>
      <w:r>
        <w:rPr>
          <w:rFonts w:hint="eastAsia" w:ascii="宋体" w:hAnsi="宋体" w:cs="宋体"/>
          <w:color w:val="000000"/>
          <w:sz w:val="24"/>
        </w:rPr>
        <w:t>开户银行：</w:t>
      </w:r>
      <w:r>
        <w:rPr>
          <w:rFonts w:hint="eastAsia" w:ascii="宋体" w:hAnsi="宋体" w:cs="宋体"/>
          <w:color w:val="000000"/>
          <w:sz w:val="24"/>
          <w:u w:val="single"/>
        </w:rPr>
        <w:t xml:space="preserve">   </w:t>
      </w:r>
      <w:r>
        <w:rPr>
          <w:rFonts w:hint="eastAsia" w:ascii="宋体" w:hAnsi="宋体" w:cs="宋体"/>
          <w:color w:val="000000"/>
          <w:sz w:val="24"/>
        </w:rPr>
        <w:t xml:space="preserve">  开户银行：</w:t>
      </w:r>
      <w:r>
        <w:rPr>
          <w:rFonts w:hint="eastAsia" w:ascii="宋体" w:hAnsi="宋体" w:cs="宋体"/>
          <w:color w:val="000000"/>
          <w:sz w:val="24"/>
          <w:u w:val="single"/>
        </w:rPr>
        <w:t xml:space="preserve">   </w:t>
      </w:r>
    </w:p>
    <w:p>
      <w:pPr>
        <w:pStyle w:val="681"/>
        <w:spacing w:line="440" w:lineRule="exact"/>
        <w:rPr>
          <w:rFonts w:ascii="宋体" w:hAnsi="宋体" w:cs="宋体"/>
          <w:color w:val="000000"/>
          <w:sz w:val="24"/>
        </w:rPr>
      </w:pPr>
      <w:r>
        <w:rPr>
          <w:rFonts w:hint="eastAsia" w:ascii="宋体" w:hAnsi="宋体" w:cs="宋体"/>
          <w:color w:val="000000"/>
          <w:sz w:val="24"/>
        </w:rPr>
        <w:t>账  号：</w:t>
      </w:r>
      <w:r>
        <w:rPr>
          <w:rFonts w:hint="eastAsia" w:ascii="宋体" w:hAnsi="宋体" w:cs="宋体"/>
          <w:color w:val="000000"/>
          <w:sz w:val="24"/>
          <w:u w:val="single"/>
        </w:rPr>
        <w:t xml:space="preserve">       </w:t>
      </w:r>
      <w:r>
        <w:rPr>
          <w:rFonts w:hint="eastAsia" w:ascii="宋体" w:hAnsi="宋体" w:cs="宋体"/>
          <w:color w:val="000000"/>
          <w:sz w:val="24"/>
        </w:rPr>
        <w:t xml:space="preserve">   账  号：</w:t>
      </w:r>
      <w:r>
        <w:rPr>
          <w:rFonts w:hint="eastAsia" w:ascii="宋体" w:hAnsi="宋体" w:cs="宋体"/>
          <w:color w:val="000000"/>
          <w:sz w:val="24"/>
          <w:u w:val="single"/>
        </w:rPr>
        <w:t xml:space="preserve">     </w:t>
      </w:r>
    </w:p>
    <w:p>
      <w:pPr>
        <w:widowControl/>
        <w:spacing w:line="360" w:lineRule="auto"/>
        <w:ind w:firstLine="480" w:firstLineChars="200"/>
        <w:rPr>
          <w:rFonts w:eastAsia="Times New Roman"/>
          <w:b/>
        </w:rPr>
      </w:pPr>
      <w:r>
        <w:rPr>
          <w:rFonts w:hint="eastAsia" w:ascii="宋体" w:hAnsi="宋体" w:cs="宋体"/>
          <w:color w:val="000000"/>
        </w:rPr>
        <w:br w:type="page"/>
      </w:r>
    </w:p>
    <w:p>
      <w:pPr>
        <w:pStyle w:val="17"/>
        <w:kinsoku w:val="0"/>
        <w:overflowPunct w:val="0"/>
        <w:spacing w:before="4"/>
        <w:ind w:left="0"/>
        <w:rPr>
          <w:rFonts w:ascii="Times New Roman"/>
          <w:sz w:val="16"/>
        </w:rPr>
      </w:pPr>
    </w:p>
    <w:p>
      <w:pPr>
        <w:pStyle w:val="17"/>
        <w:kinsoku w:val="0"/>
        <w:overflowPunct w:val="0"/>
        <w:spacing w:before="4"/>
        <w:ind w:left="0"/>
        <w:jc w:val="center"/>
        <w:rPr>
          <w:rFonts w:ascii="Times New Roman" w:eastAsia="Times New Roman"/>
          <w:sz w:val="16"/>
        </w:rPr>
      </w:pPr>
    </w:p>
    <w:p>
      <w:pPr>
        <w:pStyle w:val="17"/>
        <w:tabs>
          <w:tab w:val="left" w:pos="1655"/>
        </w:tabs>
        <w:kinsoku w:val="0"/>
        <w:overflowPunct w:val="0"/>
        <w:spacing w:before="7"/>
        <w:ind w:left="0" w:right="101"/>
        <w:jc w:val="center"/>
        <w:rPr>
          <w:rFonts w:eastAsia="Times New Roman"/>
          <w:sz w:val="30"/>
        </w:rPr>
      </w:pPr>
      <w:r>
        <w:rPr>
          <w:rFonts w:hint="eastAsia"/>
          <w:b/>
          <w:w w:val="95"/>
          <w:sz w:val="30"/>
        </w:rPr>
        <w:t>第二部分</w:t>
      </w:r>
      <w:r>
        <w:rPr>
          <w:rFonts w:eastAsia="Times New Roman"/>
          <w:b/>
          <w:w w:val="95"/>
          <w:sz w:val="30"/>
        </w:rPr>
        <w:tab/>
      </w:r>
      <w:r>
        <w:rPr>
          <w:rFonts w:hint="eastAsia"/>
          <w:b/>
          <w:sz w:val="30"/>
        </w:rPr>
        <w:t>通用条款</w:t>
      </w:r>
    </w:p>
    <w:p>
      <w:pPr>
        <w:widowControl/>
        <w:autoSpaceDE/>
        <w:autoSpaceDN/>
        <w:adjustRightInd/>
        <w:spacing w:line="440" w:lineRule="exact"/>
        <w:jc w:val="center"/>
        <w:rPr>
          <w:rFonts w:ascii="宋体" w:hAnsi="宋体"/>
          <w:b/>
          <w:bCs/>
          <w:color w:val="000000"/>
          <w:kern w:val="2"/>
          <w:szCs w:val="22"/>
          <w:lang w:val="zh-CN"/>
        </w:rPr>
      </w:pPr>
      <w:r>
        <w:rPr>
          <w:rFonts w:hint="eastAsia" w:ascii="宋体" w:hAnsi="宋体"/>
          <w:b/>
          <w:bCs/>
          <w:color w:val="000000"/>
          <w:kern w:val="2"/>
          <w:szCs w:val="22"/>
          <w:lang w:val="zh-CN"/>
        </w:rPr>
        <w:t>通用合同条款执行住房和城乡建设部、国家工商行政管理总局制定的</w:t>
      </w:r>
    </w:p>
    <w:p>
      <w:pPr>
        <w:widowControl/>
        <w:autoSpaceDE/>
        <w:autoSpaceDN/>
        <w:adjustRightInd/>
        <w:spacing w:line="440" w:lineRule="exact"/>
        <w:jc w:val="center"/>
        <w:rPr>
          <w:rFonts w:ascii="宋体" w:hAnsi="宋体"/>
          <w:b/>
          <w:bCs/>
          <w:color w:val="000000"/>
          <w:kern w:val="2"/>
          <w:szCs w:val="22"/>
          <w:lang w:val="zh-CN"/>
        </w:rPr>
      </w:pPr>
      <w:r>
        <w:rPr>
          <w:rFonts w:hint="eastAsia" w:ascii="宋体" w:hAnsi="宋体"/>
          <w:b/>
          <w:bCs/>
          <w:color w:val="000000"/>
          <w:kern w:val="2"/>
          <w:szCs w:val="22"/>
          <w:lang w:val="zh-CN"/>
        </w:rPr>
        <w:t>《建设工程施工合同示范文本》</w:t>
      </w:r>
      <w:r>
        <w:rPr>
          <w:rFonts w:hint="eastAsia" w:ascii="宋体" w:hAnsi="宋体"/>
          <w:b/>
          <w:bCs/>
          <w:color w:val="000000"/>
          <w:kern w:val="2"/>
          <w:szCs w:val="22"/>
        </w:rPr>
        <w:t>（GF—2017—0201）</w:t>
      </w:r>
    </w:p>
    <w:p>
      <w:pPr>
        <w:pStyle w:val="584"/>
        <w:tabs>
          <w:tab w:val="left" w:pos="576"/>
        </w:tabs>
        <w:jc w:val="center"/>
        <w:rPr>
          <w:rFonts w:ascii="宋体" w:hAnsi="宋体"/>
          <w:b/>
          <w:bCs/>
          <w:kern w:val="2"/>
          <w:sz w:val="24"/>
          <w:szCs w:val="22"/>
          <w:lang w:val="zh-CN"/>
        </w:rPr>
      </w:pPr>
    </w:p>
    <w:p>
      <w:pPr>
        <w:pStyle w:val="17"/>
        <w:kinsoku w:val="0"/>
        <w:overflowPunct w:val="0"/>
        <w:spacing w:before="6"/>
        <w:ind w:left="0"/>
        <w:jc w:val="center"/>
        <w:rPr>
          <w:rFonts w:eastAsia="Times New Roman"/>
          <w:b/>
          <w:sz w:val="30"/>
        </w:rPr>
      </w:pPr>
    </w:p>
    <w:p>
      <w:pPr>
        <w:pStyle w:val="17"/>
        <w:tabs>
          <w:tab w:val="left" w:pos="1655"/>
        </w:tabs>
        <w:kinsoku w:val="0"/>
        <w:overflowPunct w:val="0"/>
        <w:ind w:left="0" w:right="101"/>
        <w:jc w:val="center"/>
        <w:rPr>
          <w:rFonts w:eastAsia="Times New Roman"/>
          <w:sz w:val="30"/>
        </w:rPr>
      </w:pPr>
      <w:r>
        <w:rPr>
          <w:rFonts w:hint="eastAsia"/>
          <w:b/>
          <w:w w:val="95"/>
          <w:sz w:val="30"/>
        </w:rPr>
        <w:t>第三部分</w:t>
      </w:r>
      <w:r>
        <w:rPr>
          <w:rFonts w:eastAsia="Times New Roman"/>
          <w:b/>
          <w:w w:val="95"/>
          <w:sz w:val="30"/>
        </w:rPr>
        <w:tab/>
      </w:r>
      <w:r>
        <w:rPr>
          <w:rFonts w:hint="eastAsia"/>
          <w:b/>
          <w:sz w:val="30"/>
        </w:rPr>
        <w:t>专用条款</w:t>
      </w:r>
    </w:p>
    <w:p>
      <w:pPr>
        <w:spacing w:line="488" w:lineRule="exact"/>
        <w:ind w:firstLine="480" w:firstLineChars="200"/>
        <w:rPr>
          <w:rFonts w:eastAsia="Times New Roman"/>
        </w:rPr>
      </w:pPr>
      <w:bookmarkStart w:id="97" w:name="_Toc351203633"/>
      <w:r>
        <w:rPr>
          <w:rFonts w:ascii="宋体" w:hAnsi="宋体"/>
        </w:rPr>
        <w:t>1</w:t>
      </w:r>
      <w:bookmarkStart w:id="98" w:name="_Toc297120456"/>
      <w:bookmarkStart w:id="99" w:name="_Toc296890984"/>
      <w:bookmarkStart w:id="100" w:name="_Toc296503156"/>
      <w:bookmarkStart w:id="101" w:name="_Toc292559866"/>
      <w:bookmarkStart w:id="102" w:name="_Toc297048342"/>
      <w:bookmarkStart w:id="103" w:name="_Toc292559361"/>
      <w:bookmarkStart w:id="104" w:name="_Toc296347155"/>
      <w:bookmarkStart w:id="105" w:name="_Toc296346657"/>
      <w:bookmarkStart w:id="106" w:name="_Toc296891196"/>
      <w:bookmarkStart w:id="107" w:name="_Toc296944495"/>
      <w:r>
        <w:rPr>
          <w:rFonts w:ascii="宋体" w:hAnsi="宋体"/>
        </w:rPr>
        <w:t xml:space="preserve">. </w:t>
      </w:r>
      <w:r>
        <w:rPr>
          <w:rFonts w:hint="eastAsia" w:ascii="宋体" w:hAnsi="宋体"/>
        </w:rPr>
        <w:t>一般约定</w:t>
      </w:r>
      <w:bookmarkEnd w:id="97"/>
    </w:p>
    <w:bookmarkEnd w:id="98"/>
    <w:bookmarkEnd w:id="99"/>
    <w:bookmarkEnd w:id="100"/>
    <w:bookmarkEnd w:id="101"/>
    <w:bookmarkEnd w:id="102"/>
    <w:bookmarkEnd w:id="103"/>
    <w:bookmarkEnd w:id="104"/>
    <w:bookmarkEnd w:id="105"/>
    <w:bookmarkEnd w:id="106"/>
    <w:bookmarkEnd w:id="107"/>
    <w:p>
      <w:pPr>
        <w:spacing w:line="488" w:lineRule="exact"/>
        <w:ind w:firstLine="480" w:firstLineChars="200"/>
        <w:rPr>
          <w:rFonts w:eastAsia="Times New Roman"/>
        </w:rPr>
      </w:pPr>
      <w:r>
        <w:rPr>
          <w:rFonts w:ascii="宋体" w:hAnsi="宋体"/>
        </w:rPr>
        <w:t xml:space="preserve">1.1 </w:t>
      </w:r>
      <w:r>
        <w:rPr>
          <w:rFonts w:hint="eastAsia" w:ascii="宋体" w:hAnsi="宋体"/>
        </w:rPr>
        <w:t>词语定义</w:t>
      </w:r>
    </w:p>
    <w:p>
      <w:pPr>
        <w:spacing w:line="488" w:lineRule="exact"/>
        <w:ind w:firstLine="480" w:firstLineChars="200"/>
        <w:rPr>
          <w:rFonts w:eastAsia="Times New Roman"/>
        </w:rPr>
      </w:pPr>
      <w:r>
        <w:rPr>
          <w:rFonts w:ascii="宋体" w:hAnsi="宋体"/>
        </w:rPr>
        <w:t>1.1.1</w:t>
      </w:r>
      <w:r>
        <w:rPr>
          <w:rFonts w:hint="eastAsia" w:ascii="宋体" w:hAnsi="宋体"/>
        </w:rPr>
        <w:t>合同</w:t>
      </w:r>
    </w:p>
    <w:p>
      <w:pPr>
        <w:spacing w:line="488" w:lineRule="exact"/>
        <w:ind w:firstLine="480" w:firstLineChars="200"/>
        <w:rPr>
          <w:rFonts w:eastAsia="Times New Roman"/>
          <w:b/>
          <w:u w:val="single"/>
        </w:rPr>
      </w:pPr>
      <w:r>
        <w:rPr>
          <w:rFonts w:ascii="宋体" w:hAnsi="宋体"/>
        </w:rPr>
        <w:t>1.1.1.10</w:t>
      </w:r>
      <w:r>
        <w:rPr>
          <w:rFonts w:hint="eastAsia" w:ascii="宋体" w:hAnsi="宋体"/>
        </w:rPr>
        <w:t>其他合同文件包括：</w:t>
      </w:r>
      <w:r>
        <w:rPr>
          <w:rFonts w:hint="eastAsia" w:ascii="宋体" w:hAnsi="宋体"/>
          <w:b/>
          <w:u w:val="single"/>
        </w:rPr>
        <w:t>履行合同过程中双方书面确认的对合同内容有实质性影响的会议纪要、签证、设计变更等资料。</w:t>
      </w:r>
    </w:p>
    <w:p>
      <w:pPr>
        <w:spacing w:after="120" w:line="488" w:lineRule="exact"/>
        <w:ind w:firstLine="480" w:firstLineChars="200"/>
        <w:rPr>
          <w:rFonts w:ascii="宋体" w:hAnsi="宋体"/>
        </w:rPr>
      </w:pPr>
      <w:r>
        <w:rPr>
          <w:rFonts w:ascii="宋体" w:hAnsi="宋体"/>
        </w:rPr>
        <w:t>1.3</w:t>
      </w:r>
      <w:r>
        <w:rPr>
          <w:rFonts w:hint="eastAsia" w:ascii="宋体" w:hAnsi="宋体"/>
        </w:rPr>
        <w:t>法律</w:t>
      </w:r>
    </w:p>
    <w:p>
      <w:pPr>
        <w:spacing w:line="488" w:lineRule="exact"/>
        <w:ind w:left="682" w:leftChars="284"/>
        <w:rPr>
          <w:rFonts w:ascii="宋体" w:eastAsia="Times New Roman"/>
          <w:b/>
          <w:u w:val="single"/>
        </w:rPr>
      </w:pPr>
      <w:r>
        <w:rPr>
          <w:rFonts w:hint="eastAsia" w:ascii="宋体" w:hAnsi="宋体"/>
        </w:rPr>
        <w:t>适用于合同的其他规范性文件：</w:t>
      </w:r>
      <w:r>
        <w:rPr>
          <w:rFonts w:hint="eastAsia" w:ascii="宋体" w:hAnsi="宋体"/>
          <w:b/>
          <w:u w:val="single"/>
        </w:rPr>
        <w:t>《中华人民共和国民法典》、《中华人民共和</w:t>
      </w:r>
    </w:p>
    <w:p>
      <w:pPr>
        <w:spacing w:line="488" w:lineRule="exact"/>
        <w:rPr>
          <w:rFonts w:eastAsia="Times New Roman"/>
          <w:b/>
          <w:u w:val="single"/>
        </w:rPr>
      </w:pPr>
      <w:r>
        <w:rPr>
          <w:rFonts w:hint="eastAsia" w:ascii="宋体" w:hAnsi="宋体"/>
          <w:b/>
          <w:u w:val="single"/>
        </w:rPr>
        <w:t>国建筑法》、《建筑工程质量管理条例》、《建筑工程安全生产管理条例》等国家现行法律及自治区现行地方法规。</w:t>
      </w:r>
    </w:p>
    <w:p>
      <w:pPr>
        <w:spacing w:after="120" w:line="488" w:lineRule="exact"/>
        <w:ind w:firstLine="480" w:firstLineChars="200"/>
        <w:rPr>
          <w:rFonts w:eastAsia="Times New Roman"/>
        </w:rPr>
      </w:pPr>
      <w:r>
        <w:rPr>
          <w:rFonts w:ascii="宋体" w:hAnsi="宋体"/>
        </w:rPr>
        <w:t xml:space="preserve">1.4 </w:t>
      </w:r>
      <w:r>
        <w:rPr>
          <w:rFonts w:hint="eastAsia" w:ascii="宋体" w:hAnsi="宋体"/>
        </w:rPr>
        <w:t>标准和规范</w:t>
      </w:r>
    </w:p>
    <w:p>
      <w:pPr>
        <w:spacing w:line="488" w:lineRule="exact"/>
        <w:ind w:firstLine="480" w:firstLineChars="200"/>
        <w:rPr>
          <w:rFonts w:eastAsia="Times New Roman"/>
          <w:b/>
          <w:u w:val="single"/>
        </w:rPr>
      </w:pPr>
      <w:r>
        <w:rPr>
          <w:rFonts w:ascii="宋体" w:hAnsi="宋体"/>
        </w:rPr>
        <w:t>1.4.1</w:t>
      </w:r>
      <w:r>
        <w:rPr>
          <w:rFonts w:hint="eastAsia" w:ascii="宋体" w:hAnsi="宋体"/>
        </w:rPr>
        <w:t>适用于工程的标准规范包括：</w:t>
      </w:r>
      <w:r>
        <w:rPr>
          <w:rFonts w:hint="eastAsia" w:ascii="宋体" w:hAnsi="宋体"/>
          <w:b/>
          <w:u w:val="single"/>
        </w:rPr>
        <w:t>适用于工程的国家标准、行业标准、工程所在地的地方性标准以及相应的规范、规程等。</w:t>
      </w:r>
    </w:p>
    <w:p>
      <w:pPr>
        <w:spacing w:line="488" w:lineRule="exact"/>
        <w:ind w:firstLine="480" w:firstLineChars="200"/>
        <w:rPr>
          <w:rFonts w:eastAsia="Times New Roman"/>
        </w:rPr>
      </w:pPr>
      <w:r>
        <w:rPr>
          <w:rFonts w:ascii="宋体" w:hAnsi="宋体"/>
        </w:rPr>
        <w:t xml:space="preserve">1.5 </w:t>
      </w:r>
      <w:r>
        <w:rPr>
          <w:rFonts w:hint="eastAsia" w:ascii="宋体" w:hAnsi="宋体"/>
        </w:rPr>
        <w:t>合同文件的优先顺序</w:t>
      </w:r>
    </w:p>
    <w:p>
      <w:pPr>
        <w:spacing w:line="400" w:lineRule="exact"/>
        <w:ind w:firstLine="420"/>
        <w:rPr>
          <w:rFonts w:eastAsia="Times New Roman"/>
          <w:b/>
          <w:u w:val="single"/>
        </w:rPr>
      </w:pPr>
      <w:r>
        <w:rPr>
          <w:rFonts w:hint="eastAsia" w:ascii="宋体" w:hAnsi="宋体"/>
        </w:rPr>
        <w:t>合同文件组成及优先顺序为：</w:t>
      </w:r>
      <w:r>
        <w:rPr>
          <w:rFonts w:hint="eastAsia" w:ascii="宋体" w:hAnsi="宋体"/>
          <w:b/>
          <w:u w:val="single"/>
        </w:rPr>
        <w:t>（</w:t>
      </w:r>
      <w:r>
        <w:rPr>
          <w:rFonts w:ascii="宋体" w:hAnsi="宋体"/>
          <w:b/>
          <w:u w:val="single"/>
        </w:rPr>
        <w:t>1</w:t>
      </w:r>
      <w:r>
        <w:rPr>
          <w:rFonts w:hint="eastAsia" w:ascii="宋体" w:hAnsi="宋体"/>
          <w:b/>
          <w:u w:val="single"/>
        </w:rPr>
        <w:t>）合同协议书；（</w:t>
      </w:r>
      <w:r>
        <w:rPr>
          <w:rFonts w:ascii="宋体" w:hAnsi="宋体"/>
          <w:b/>
          <w:u w:val="single"/>
        </w:rPr>
        <w:t>2</w:t>
      </w:r>
      <w:r>
        <w:rPr>
          <w:rFonts w:hint="eastAsia" w:ascii="宋体" w:hAnsi="宋体"/>
          <w:b/>
          <w:u w:val="single"/>
        </w:rPr>
        <w:t>）中标通知书；（</w:t>
      </w:r>
      <w:r>
        <w:rPr>
          <w:rFonts w:ascii="宋体" w:hAnsi="宋体"/>
          <w:b/>
          <w:u w:val="single"/>
        </w:rPr>
        <w:t>3</w:t>
      </w:r>
      <w:r>
        <w:rPr>
          <w:rFonts w:hint="eastAsia" w:ascii="宋体" w:hAnsi="宋体"/>
          <w:b/>
          <w:u w:val="single"/>
        </w:rPr>
        <w:t>）本工程施工磋商文件（含磋商文件附件、磋商文件补充）；（</w:t>
      </w:r>
      <w:r>
        <w:rPr>
          <w:rFonts w:ascii="宋体" w:hAnsi="宋体"/>
          <w:b/>
          <w:u w:val="single"/>
        </w:rPr>
        <w:t>4</w:t>
      </w:r>
      <w:r>
        <w:rPr>
          <w:rFonts w:hint="eastAsia" w:ascii="宋体" w:hAnsi="宋体"/>
          <w:b/>
          <w:u w:val="single"/>
        </w:rPr>
        <w:t>）合同专用条款（含数据表和磋商文件补充答疑书中与此有关的部分）；（</w:t>
      </w:r>
      <w:r>
        <w:rPr>
          <w:rFonts w:ascii="宋体" w:hAnsi="宋体"/>
          <w:b/>
          <w:u w:val="single"/>
        </w:rPr>
        <w:t>5</w:t>
      </w:r>
      <w:r>
        <w:rPr>
          <w:rFonts w:hint="eastAsia" w:ascii="宋体" w:hAnsi="宋体"/>
          <w:b/>
          <w:u w:val="single"/>
        </w:rPr>
        <w:t>）合同通用条款；（</w:t>
      </w:r>
      <w:r>
        <w:rPr>
          <w:rFonts w:ascii="宋体" w:hAnsi="宋体"/>
          <w:b/>
          <w:u w:val="single"/>
        </w:rPr>
        <w:t>6</w:t>
      </w:r>
      <w:r>
        <w:rPr>
          <w:rFonts w:hint="eastAsia" w:ascii="宋体" w:hAnsi="宋体"/>
          <w:b/>
          <w:u w:val="single"/>
        </w:rPr>
        <w:t>）响应文件（含承包人在评标期间递交和确认并经业主同意的对有关问题的补充资料和澄清文件等）；（</w:t>
      </w:r>
      <w:r>
        <w:rPr>
          <w:rFonts w:ascii="宋体" w:hAnsi="宋体"/>
          <w:b/>
          <w:u w:val="single"/>
        </w:rPr>
        <w:t>7</w:t>
      </w:r>
      <w:r>
        <w:rPr>
          <w:rFonts w:hint="eastAsia" w:ascii="宋体" w:hAnsi="宋体"/>
          <w:b/>
          <w:u w:val="single"/>
        </w:rPr>
        <w:t>）标准、规范及有关技术文件（含磋商文件补充答疑书中与此有关的部分）；（</w:t>
      </w:r>
      <w:r>
        <w:rPr>
          <w:rFonts w:ascii="宋体" w:hAnsi="宋体"/>
          <w:b/>
          <w:u w:val="single"/>
        </w:rPr>
        <w:t>8</w:t>
      </w:r>
      <w:r>
        <w:rPr>
          <w:rFonts w:hint="eastAsia" w:ascii="宋体" w:hAnsi="宋体"/>
          <w:b/>
          <w:u w:val="single"/>
        </w:rPr>
        <w:t>）图纸（含磋商文件补充答疑书中与此有关的部分）；（</w:t>
      </w:r>
      <w:r>
        <w:rPr>
          <w:rFonts w:ascii="宋体" w:hAnsi="宋体"/>
          <w:b/>
          <w:u w:val="single"/>
        </w:rPr>
        <w:t>9</w:t>
      </w:r>
      <w:r>
        <w:rPr>
          <w:rFonts w:hint="eastAsia" w:ascii="宋体" w:hAnsi="宋体"/>
          <w:b/>
          <w:u w:val="single"/>
        </w:rPr>
        <w:t>）已标价工程量清单；（</w:t>
      </w:r>
      <w:r>
        <w:rPr>
          <w:rFonts w:ascii="宋体" w:hAnsi="宋体"/>
          <w:b/>
          <w:u w:val="single"/>
        </w:rPr>
        <w:t>10</w:t>
      </w:r>
      <w:r>
        <w:rPr>
          <w:rFonts w:hint="eastAsia" w:ascii="宋体" w:hAnsi="宋体"/>
          <w:b/>
          <w:u w:val="single"/>
        </w:rPr>
        <w:t>）其它合同文件。</w:t>
      </w:r>
    </w:p>
    <w:p>
      <w:pPr>
        <w:spacing w:line="400" w:lineRule="exact"/>
        <w:ind w:firstLine="420"/>
        <w:rPr>
          <w:rFonts w:eastAsia="Times New Roman"/>
          <w:b/>
          <w:u w:val="single"/>
        </w:rPr>
      </w:pPr>
      <w:r>
        <w:rPr>
          <w:rFonts w:hint="eastAsia" w:ascii="宋体" w:hAnsi="宋体"/>
          <w:b/>
          <w:u w:val="single"/>
        </w:rPr>
        <w:t>双方有关工程的洽商、变更等书面协议或文件视为本合同的组成部分。</w:t>
      </w:r>
    </w:p>
    <w:p>
      <w:pPr>
        <w:spacing w:line="488" w:lineRule="exact"/>
        <w:ind w:firstLine="480" w:firstLineChars="200"/>
        <w:rPr>
          <w:rFonts w:eastAsia="Times New Roman"/>
        </w:rPr>
      </w:pPr>
      <w:r>
        <w:rPr>
          <w:rFonts w:ascii="宋体" w:hAnsi="宋体"/>
        </w:rPr>
        <w:t xml:space="preserve">1.6 </w:t>
      </w:r>
      <w:r>
        <w:rPr>
          <w:rFonts w:hint="eastAsia" w:ascii="宋体" w:hAnsi="宋体"/>
        </w:rPr>
        <w:t>图纸和承包人文件</w:t>
      </w:r>
    </w:p>
    <w:p>
      <w:pPr>
        <w:spacing w:line="488" w:lineRule="exact"/>
        <w:ind w:firstLine="480" w:firstLineChars="200"/>
        <w:rPr>
          <w:rFonts w:eastAsia="Times New Roman"/>
        </w:rPr>
      </w:pPr>
      <w:r>
        <w:rPr>
          <w:rFonts w:ascii="宋体" w:hAnsi="宋体"/>
        </w:rPr>
        <w:t xml:space="preserve">1.6.1 </w:t>
      </w:r>
      <w:r>
        <w:rPr>
          <w:rFonts w:hint="eastAsia" w:ascii="宋体" w:hAnsi="宋体"/>
        </w:rPr>
        <w:t>图纸的提供</w:t>
      </w:r>
    </w:p>
    <w:p>
      <w:pPr>
        <w:spacing w:line="488" w:lineRule="exact"/>
        <w:ind w:firstLine="480" w:firstLineChars="200"/>
        <w:rPr>
          <w:rFonts w:eastAsia="Times New Roman"/>
        </w:rPr>
      </w:pPr>
      <w:r>
        <w:rPr>
          <w:rFonts w:hint="eastAsia" w:ascii="宋体" w:hAnsi="宋体"/>
        </w:rPr>
        <w:t>发包人向承包人提供图纸的期限：</w:t>
      </w:r>
      <w:r>
        <w:rPr>
          <w:rFonts w:hint="eastAsia" w:ascii="宋体" w:hAnsi="宋体"/>
          <w:b/>
          <w:u w:val="single"/>
        </w:rPr>
        <w:t>按合同约定；</w:t>
      </w:r>
    </w:p>
    <w:p>
      <w:pPr>
        <w:spacing w:line="488" w:lineRule="exact"/>
        <w:ind w:firstLine="480" w:firstLineChars="200"/>
        <w:rPr>
          <w:rFonts w:eastAsia="Times New Roman"/>
        </w:rPr>
      </w:pPr>
      <w:r>
        <w:rPr>
          <w:rFonts w:hint="eastAsia" w:ascii="宋体" w:hAnsi="宋体"/>
        </w:rPr>
        <w:t>发包人向承包人提供图纸的数量：</w:t>
      </w:r>
      <w:r>
        <w:rPr>
          <w:rFonts w:hint="eastAsia" w:ascii="宋体" w:hAnsi="宋体"/>
          <w:b/>
          <w:u w:val="single"/>
        </w:rPr>
        <w:t>按合同约定。</w:t>
      </w:r>
    </w:p>
    <w:p>
      <w:pPr>
        <w:spacing w:line="488" w:lineRule="exact"/>
        <w:ind w:firstLine="480" w:firstLineChars="200"/>
        <w:rPr>
          <w:rFonts w:eastAsia="Times New Roman"/>
        </w:rPr>
      </w:pPr>
      <w:r>
        <w:rPr>
          <w:rFonts w:ascii="宋体" w:hAnsi="宋体"/>
        </w:rPr>
        <w:t xml:space="preserve">1.6.4 </w:t>
      </w:r>
      <w:r>
        <w:rPr>
          <w:rFonts w:hint="eastAsia" w:ascii="宋体" w:hAnsi="宋体"/>
        </w:rPr>
        <w:t>承包人文件</w:t>
      </w:r>
    </w:p>
    <w:p>
      <w:pPr>
        <w:spacing w:line="488" w:lineRule="exact"/>
        <w:ind w:firstLine="480" w:firstLineChars="200"/>
        <w:rPr>
          <w:rFonts w:ascii="宋体" w:eastAsia="Times New Roman"/>
          <w:b/>
          <w:u w:val="single"/>
        </w:rPr>
      </w:pPr>
      <w:r>
        <w:rPr>
          <w:rFonts w:hint="eastAsia" w:ascii="宋体" w:hAnsi="宋体"/>
        </w:rPr>
        <w:t>需要由承包人提供的文件，包括：</w:t>
      </w:r>
      <w:r>
        <w:rPr>
          <w:rFonts w:hint="eastAsia" w:ascii="宋体" w:hAnsi="宋体"/>
          <w:b/>
          <w:u w:val="single"/>
        </w:rPr>
        <w:t>施工组织设计方案（安全文明施工、环境保</w:t>
      </w:r>
    </w:p>
    <w:p>
      <w:pPr>
        <w:spacing w:line="488" w:lineRule="exact"/>
        <w:rPr>
          <w:rFonts w:eastAsia="Times New Roman"/>
          <w:b/>
          <w:u w:val="single"/>
        </w:rPr>
      </w:pPr>
      <w:r>
        <w:rPr>
          <w:rFonts w:hint="eastAsia" w:ascii="宋体" w:hAnsi="宋体"/>
          <w:b/>
          <w:u w:val="single"/>
        </w:rPr>
        <w:t>护等）；进度计划。</w:t>
      </w:r>
    </w:p>
    <w:p>
      <w:pPr>
        <w:spacing w:line="488" w:lineRule="exact"/>
        <w:ind w:firstLine="480" w:firstLineChars="200"/>
        <w:rPr>
          <w:rFonts w:eastAsia="Times New Roman"/>
        </w:rPr>
      </w:pPr>
      <w:r>
        <w:rPr>
          <w:rFonts w:ascii="宋体" w:hAnsi="宋体"/>
        </w:rPr>
        <w:t xml:space="preserve">1.6.5 </w:t>
      </w:r>
      <w:r>
        <w:rPr>
          <w:rFonts w:hint="eastAsia" w:ascii="宋体" w:hAnsi="宋体"/>
        </w:rPr>
        <w:t>现场图纸准备</w:t>
      </w:r>
    </w:p>
    <w:p>
      <w:pPr>
        <w:spacing w:line="488" w:lineRule="exact"/>
        <w:ind w:firstLine="480" w:firstLineChars="200"/>
        <w:rPr>
          <w:rFonts w:eastAsia="Times New Roman"/>
        </w:rPr>
      </w:pPr>
      <w:r>
        <w:rPr>
          <w:rFonts w:hint="eastAsia" w:ascii="宋体" w:hAnsi="宋体"/>
        </w:rPr>
        <w:t>关于现场图纸准备的约定：</w:t>
      </w:r>
      <w:r>
        <w:rPr>
          <w:rFonts w:hint="eastAsia" w:ascii="宋体" w:hAnsi="宋体"/>
          <w:b/>
          <w:u w:val="single"/>
        </w:rPr>
        <w:t xml:space="preserve">执行通用条款 </w:t>
      </w:r>
      <w:r>
        <w:rPr>
          <w:rFonts w:hint="eastAsia" w:ascii="宋体" w:hAnsi="宋体"/>
        </w:rPr>
        <w:t>。</w:t>
      </w:r>
    </w:p>
    <w:p>
      <w:pPr>
        <w:spacing w:line="488" w:lineRule="exact"/>
        <w:ind w:firstLine="480" w:firstLineChars="200"/>
        <w:rPr>
          <w:rFonts w:eastAsia="Times New Roman"/>
        </w:rPr>
      </w:pPr>
      <w:r>
        <w:rPr>
          <w:rFonts w:ascii="宋体" w:hAnsi="宋体"/>
        </w:rPr>
        <w:t xml:space="preserve">1.7 </w:t>
      </w:r>
      <w:r>
        <w:rPr>
          <w:rFonts w:hint="eastAsia" w:ascii="宋体" w:hAnsi="宋体"/>
        </w:rPr>
        <w:t>联络</w:t>
      </w:r>
    </w:p>
    <w:p>
      <w:pPr>
        <w:spacing w:line="488" w:lineRule="exact"/>
        <w:ind w:firstLine="480" w:firstLineChars="200"/>
        <w:rPr>
          <w:rFonts w:eastAsia="Times New Roman"/>
        </w:rPr>
      </w:pPr>
      <w:r>
        <w:rPr>
          <w:rFonts w:ascii="宋体" w:hAnsi="宋体"/>
        </w:rPr>
        <w:t>1.7.1</w:t>
      </w:r>
      <w:r>
        <w:rPr>
          <w:rFonts w:hint="eastAsia" w:ascii="宋体" w:hAnsi="宋体"/>
        </w:rPr>
        <w:t>发包人和承包人应当在</w:t>
      </w:r>
      <w:r>
        <w:rPr>
          <w:rFonts w:hint="eastAsia"/>
          <w:u w:val="single"/>
        </w:rPr>
        <w:t></w:t>
      </w:r>
      <w:r>
        <w:rPr>
          <w:rFonts w:ascii="宋体" w:hAnsi="宋体"/>
          <w:b/>
          <w:u w:val="single"/>
        </w:rPr>
        <w:t xml:space="preserve">7 </w:t>
      </w:r>
      <w:r>
        <w:rPr>
          <w:rFonts w:hint="eastAsia" w:ascii="宋体" w:hAnsi="宋体"/>
        </w:rPr>
        <w:t>天内将与合同有关的通知、批准、证明、证书、指示、指令、要求、请求、同意、意见、确定和决定等书面函件送达对方当事人。</w:t>
      </w:r>
    </w:p>
    <w:p>
      <w:pPr>
        <w:spacing w:line="488" w:lineRule="exact"/>
        <w:ind w:firstLine="480" w:firstLineChars="200"/>
        <w:rPr>
          <w:rFonts w:eastAsia="Times New Roman"/>
          <w:u w:val="single"/>
        </w:rPr>
      </w:pPr>
      <w:r>
        <w:rPr>
          <w:rFonts w:ascii="宋体" w:hAnsi="宋体"/>
        </w:rPr>
        <w:t xml:space="preserve">1.7.2 </w:t>
      </w:r>
      <w:r>
        <w:rPr>
          <w:rFonts w:hint="eastAsia" w:ascii="宋体" w:hAnsi="宋体"/>
        </w:rPr>
        <w:t>发包人接收文件的地点：</w:t>
      </w:r>
      <w:r>
        <w:rPr>
          <w:rFonts w:hint="eastAsia" w:ascii="宋体" w:hAnsi="宋体"/>
          <w:b/>
          <w:u w:val="single"/>
        </w:rPr>
        <w:t>项目所在地发包人项目部</w:t>
      </w:r>
    </w:p>
    <w:p>
      <w:pPr>
        <w:spacing w:line="488" w:lineRule="exact"/>
        <w:ind w:firstLine="480" w:firstLineChars="200"/>
        <w:rPr>
          <w:rFonts w:eastAsia="Times New Roman"/>
        </w:rPr>
      </w:pPr>
      <w:r>
        <w:rPr>
          <w:rFonts w:hint="eastAsia" w:ascii="宋体" w:hAnsi="宋体"/>
        </w:rPr>
        <w:t>发包人指定的接收人为：</w:t>
      </w:r>
      <w:r>
        <w:rPr>
          <w:rFonts w:hint="eastAsia"/>
          <w:u w:val="single"/>
        </w:rPr>
        <w:t></w:t>
      </w:r>
      <w:r>
        <w:rPr>
          <w:rFonts w:hint="eastAsia" w:ascii="宋体" w:hAnsi="宋体"/>
          <w:b/>
          <w:u w:val="single"/>
        </w:rPr>
        <w:t>发包人派驻现场代表</w:t>
      </w:r>
      <w:r>
        <w:rPr>
          <w:rFonts w:hint="eastAsia"/>
          <w:u w:val="single"/>
        </w:rPr>
        <w:t></w:t>
      </w:r>
      <w:r>
        <w:rPr>
          <w:rFonts w:hint="eastAsia" w:ascii="宋体" w:hAnsi="宋体"/>
          <w:u w:val="single"/>
        </w:rPr>
        <w:t></w:t>
      </w:r>
      <w:r>
        <w:rPr>
          <w:rFonts w:hint="eastAsia"/>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承包人接收文件的地点：</w:t>
      </w:r>
      <w:r>
        <w:rPr>
          <w:rFonts w:hint="eastAsia"/>
          <w:u w:val="single"/>
        </w:rPr>
        <w:t></w:t>
      </w:r>
      <w:r>
        <w:rPr>
          <w:rFonts w:hint="eastAsia" w:ascii="宋体" w:hAnsi="宋体"/>
          <w:b/>
          <w:u w:val="single"/>
        </w:rPr>
        <w:t>项目所在地承包人项目部</w:t>
      </w:r>
      <w:r>
        <w:rPr>
          <w:rFonts w:hint="eastAsia"/>
          <w:b/>
          <w:u w:val="single"/>
        </w:rPr>
        <w:t></w:t>
      </w:r>
      <w:r>
        <w:rPr>
          <w:rFonts w:hint="eastAsia"/>
          <w:u w:val="single"/>
        </w:rPr>
        <w:t></w:t>
      </w:r>
      <w:r>
        <w:rPr>
          <w:rFonts w:hint="eastAsia" w:ascii="宋体" w:hAnsi="宋体"/>
          <w:u w:val="single"/>
        </w:rPr>
        <w:t>。</w:t>
      </w:r>
    </w:p>
    <w:p>
      <w:pPr>
        <w:spacing w:line="488" w:lineRule="exact"/>
        <w:ind w:firstLine="480" w:firstLineChars="200"/>
        <w:rPr>
          <w:rFonts w:eastAsia="Times New Roman"/>
        </w:rPr>
      </w:pPr>
      <w:r>
        <w:rPr>
          <w:rFonts w:hint="eastAsia" w:ascii="宋体" w:hAnsi="宋体"/>
        </w:rPr>
        <w:t>承包人指定的接收人为：</w:t>
      </w:r>
      <w:r>
        <w:rPr>
          <w:rFonts w:hint="eastAsia"/>
          <w:b/>
          <w:u w:val="single"/>
        </w:rPr>
        <w:t></w:t>
      </w:r>
      <w:r>
        <w:rPr>
          <w:rFonts w:hint="eastAsia" w:ascii="宋体" w:hAnsi="宋体"/>
          <w:b/>
          <w:u w:val="single"/>
        </w:rPr>
        <w:t>承包方项目经理</w:t>
      </w:r>
      <w:r>
        <w:rPr>
          <w:rFonts w:hint="eastAsia"/>
          <w:b/>
          <w:u w:val="single"/>
        </w:rPr>
        <w:t></w:t>
      </w:r>
      <w:r>
        <w:rPr>
          <w:rFonts w:hint="eastAsia"/>
          <w:u w:val="single"/>
        </w:rPr>
        <w:t></w:t>
      </w:r>
      <w:r>
        <w:rPr>
          <w:rFonts w:hint="eastAsia" w:ascii="宋体" w:hAnsi="宋体"/>
        </w:rPr>
        <w:t>。</w:t>
      </w:r>
    </w:p>
    <w:p>
      <w:pPr>
        <w:spacing w:line="488" w:lineRule="exact"/>
        <w:ind w:firstLine="480" w:firstLineChars="200"/>
        <w:rPr>
          <w:rFonts w:eastAsia="Times New Roman"/>
        </w:rPr>
      </w:pPr>
      <w:r>
        <w:rPr>
          <w:rFonts w:ascii="宋体" w:hAnsi="宋体"/>
        </w:rPr>
        <w:t xml:space="preserve">1.10 </w:t>
      </w:r>
      <w:r>
        <w:rPr>
          <w:rFonts w:hint="eastAsia" w:ascii="宋体" w:hAnsi="宋体"/>
        </w:rPr>
        <w:t>交通运输</w:t>
      </w:r>
    </w:p>
    <w:p>
      <w:pPr>
        <w:spacing w:line="488" w:lineRule="exact"/>
        <w:ind w:firstLine="480" w:firstLineChars="200"/>
        <w:rPr>
          <w:rFonts w:eastAsia="Times New Roman"/>
        </w:rPr>
      </w:pPr>
      <w:r>
        <w:rPr>
          <w:rFonts w:ascii="宋体" w:hAnsi="宋体"/>
        </w:rPr>
        <w:t>1</w:t>
      </w:r>
      <w:bookmarkStart w:id="108" w:name="_Toc300934944"/>
      <w:bookmarkStart w:id="109" w:name="_Toc312677987"/>
      <w:bookmarkStart w:id="110" w:name="_Toc318581156"/>
      <w:bookmarkStart w:id="111" w:name="_Toc303539101"/>
      <w:bookmarkStart w:id="112" w:name="_Toc304295522"/>
      <w:r>
        <w:rPr>
          <w:rFonts w:ascii="宋体" w:hAnsi="宋体"/>
        </w:rPr>
        <w:t xml:space="preserve">.10.3 </w:t>
      </w:r>
      <w:r>
        <w:rPr>
          <w:rFonts w:hint="eastAsia" w:ascii="宋体" w:hAnsi="宋体"/>
        </w:rPr>
        <w:t>场内交通</w:t>
      </w:r>
    </w:p>
    <w:p>
      <w:pPr>
        <w:spacing w:line="488" w:lineRule="exact"/>
        <w:ind w:left="480" w:leftChars="200"/>
        <w:rPr>
          <w:rFonts w:ascii="宋体" w:hAnsi="宋体"/>
          <w:b/>
          <w:u w:val="single"/>
        </w:rPr>
      </w:pPr>
      <w:r>
        <w:rPr>
          <w:rFonts w:hint="eastAsia" w:ascii="宋体" w:hAnsi="宋体"/>
        </w:rPr>
        <w:t>关于发包人向承包人免费提供满足工程施工需要的场内道路和交通设施的约定：</w:t>
      </w:r>
      <w:r>
        <w:rPr>
          <w:rFonts w:hint="eastAsia" w:ascii="宋体" w:hAnsi="宋体"/>
          <w:b/>
          <w:u w:val="single"/>
        </w:rPr>
        <w:t>承包人负责办理通道的相关手续，以满足施工的运输要求。</w:t>
      </w:r>
      <w:bookmarkEnd w:id="108"/>
      <w:bookmarkEnd w:id="109"/>
      <w:bookmarkEnd w:id="110"/>
      <w:bookmarkEnd w:id="111"/>
      <w:bookmarkEnd w:id="112"/>
      <w:bookmarkStart w:id="113" w:name="_Toc318581157"/>
    </w:p>
    <w:bookmarkEnd w:id="113"/>
    <w:p>
      <w:pPr>
        <w:spacing w:line="488" w:lineRule="exact"/>
        <w:ind w:firstLine="480" w:firstLineChars="200"/>
        <w:rPr>
          <w:rFonts w:eastAsia="Times New Roman"/>
        </w:rPr>
      </w:pPr>
      <w:r>
        <w:rPr>
          <w:rFonts w:ascii="宋体" w:hAnsi="宋体"/>
        </w:rPr>
        <w:t xml:space="preserve">1.11 </w:t>
      </w:r>
      <w:r>
        <w:rPr>
          <w:rFonts w:hint="eastAsia" w:ascii="宋体" w:hAnsi="宋体"/>
        </w:rPr>
        <w:t>知识产权</w:t>
      </w:r>
    </w:p>
    <w:p>
      <w:pPr>
        <w:spacing w:line="488" w:lineRule="exact"/>
        <w:ind w:firstLine="480" w:firstLineChars="200"/>
        <w:rPr>
          <w:rFonts w:eastAsia="Times New Roman"/>
        </w:rPr>
      </w:pPr>
      <w:r>
        <w:rPr>
          <w:rFonts w:ascii="宋体" w:hAnsi="宋体"/>
        </w:rPr>
        <w:t xml:space="preserve">1.11.4 </w:t>
      </w:r>
      <w:r>
        <w:rPr>
          <w:rFonts w:hint="eastAsia" w:ascii="宋体" w:hAnsi="宋体"/>
        </w:rPr>
        <w:t>承包人在施工过程中所采用的专利、专有技术、技术秘密的使用费的承担方式：</w:t>
      </w:r>
      <w:r>
        <w:rPr>
          <w:rFonts w:hint="eastAsia" w:ascii="宋体" w:hAnsi="宋体"/>
          <w:b/>
          <w:u w:val="single"/>
        </w:rPr>
        <w:t>无。</w:t>
      </w:r>
    </w:p>
    <w:p>
      <w:pPr>
        <w:spacing w:after="120" w:line="488" w:lineRule="exact"/>
        <w:ind w:firstLine="480" w:firstLineChars="200"/>
        <w:rPr>
          <w:rFonts w:eastAsia="Times New Roman"/>
        </w:rPr>
      </w:pPr>
      <w:r>
        <w:rPr>
          <w:rFonts w:ascii="宋体" w:hAnsi="宋体"/>
        </w:rPr>
        <w:t>1.13</w:t>
      </w:r>
      <w:r>
        <w:rPr>
          <w:rFonts w:hint="eastAsia" w:ascii="宋体" w:hAnsi="宋体"/>
        </w:rPr>
        <w:t>工程量清单错误的修正</w:t>
      </w:r>
    </w:p>
    <w:p>
      <w:pPr>
        <w:spacing w:line="488" w:lineRule="exact"/>
        <w:ind w:firstLine="480" w:firstLineChars="200"/>
        <w:rPr>
          <w:rFonts w:eastAsia="Times New Roman"/>
        </w:rPr>
      </w:pPr>
      <w:r>
        <w:rPr>
          <w:rFonts w:hint="eastAsia" w:ascii="宋体" w:hAnsi="宋体"/>
        </w:rPr>
        <w:t>出现工程量清单错误时，是否调整合同价格：</w:t>
      </w:r>
    </w:p>
    <w:p>
      <w:pPr>
        <w:spacing w:line="488" w:lineRule="exact"/>
        <w:ind w:firstLine="480" w:firstLineChars="200"/>
        <w:rPr>
          <w:rFonts w:eastAsia="Times New Roman"/>
        </w:rPr>
      </w:pPr>
      <w:r>
        <w:rPr>
          <w:rFonts w:hint="eastAsia" w:ascii="宋体" w:hAnsi="宋体"/>
        </w:rPr>
        <w:t>采购人认为供应商的投标报价已包括本招标范围内的全部内容。如果工程预算中错漏项则被认为分摊到其他项目中了；如果工程量等计算错误在工程结算时，都将不予调整。</w:t>
      </w:r>
    </w:p>
    <w:p>
      <w:pPr>
        <w:spacing w:line="488" w:lineRule="exact"/>
        <w:ind w:firstLine="480" w:firstLineChars="200"/>
        <w:rPr>
          <w:rFonts w:eastAsia="Times New Roman"/>
        </w:rPr>
      </w:pPr>
      <w:bookmarkStart w:id="114" w:name="_Toc351203634"/>
      <w:r>
        <w:rPr>
          <w:rFonts w:ascii="宋体" w:hAnsi="宋体"/>
        </w:rPr>
        <w:t>2</w:t>
      </w:r>
      <w:bookmarkStart w:id="115" w:name="_Toc292559867"/>
      <w:bookmarkStart w:id="116" w:name="_Toc296890985"/>
      <w:bookmarkStart w:id="117" w:name="_Toc296891197"/>
      <w:bookmarkStart w:id="118" w:name="_Toc296503157"/>
      <w:bookmarkStart w:id="119" w:name="_Toc297048343"/>
      <w:bookmarkStart w:id="120" w:name="_Toc297120457"/>
      <w:bookmarkStart w:id="121" w:name="_Toc296346658"/>
      <w:bookmarkStart w:id="122" w:name="_Toc296347156"/>
      <w:bookmarkStart w:id="123" w:name="_Toc292559362"/>
      <w:bookmarkStart w:id="124" w:name="_Toc296944496"/>
      <w:r>
        <w:rPr>
          <w:rFonts w:ascii="宋体" w:hAnsi="宋体"/>
        </w:rPr>
        <w:t xml:space="preserve">. </w:t>
      </w:r>
      <w:r>
        <w:rPr>
          <w:rFonts w:hint="eastAsia" w:ascii="宋体" w:hAnsi="宋体"/>
        </w:rPr>
        <w:t>发包人</w:t>
      </w:r>
      <w:bookmarkEnd w:id="114"/>
    </w:p>
    <w:bookmarkEnd w:id="115"/>
    <w:bookmarkEnd w:id="116"/>
    <w:bookmarkEnd w:id="117"/>
    <w:bookmarkEnd w:id="118"/>
    <w:bookmarkEnd w:id="119"/>
    <w:bookmarkEnd w:id="120"/>
    <w:bookmarkEnd w:id="121"/>
    <w:bookmarkEnd w:id="122"/>
    <w:bookmarkEnd w:id="123"/>
    <w:bookmarkEnd w:id="124"/>
    <w:p>
      <w:pPr>
        <w:spacing w:line="488" w:lineRule="exact"/>
        <w:ind w:firstLine="480" w:firstLineChars="200"/>
        <w:rPr>
          <w:rFonts w:eastAsia="Times New Roman"/>
        </w:rPr>
      </w:pPr>
      <w:r>
        <w:rPr>
          <w:rFonts w:ascii="宋体" w:hAnsi="宋体"/>
        </w:rPr>
        <w:t xml:space="preserve">2.2 </w:t>
      </w:r>
      <w:r>
        <w:rPr>
          <w:rFonts w:hint="eastAsia" w:ascii="宋体" w:hAnsi="宋体"/>
        </w:rPr>
        <w:t>发包人代表</w:t>
      </w:r>
    </w:p>
    <w:p>
      <w:pPr>
        <w:spacing w:line="488" w:lineRule="exact"/>
        <w:ind w:firstLine="480" w:firstLineChars="200"/>
        <w:rPr>
          <w:rFonts w:eastAsia="Times New Roman"/>
        </w:rPr>
      </w:pPr>
      <w:r>
        <w:rPr>
          <w:rFonts w:hint="eastAsia" w:ascii="宋体" w:hAnsi="宋体"/>
        </w:rPr>
        <w:t>发包人代表：</w:t>
      </w:r>
    </w:p>
    <w:p>
      <w:pPr>
        <w:spacing w:line="488" w:lineRule="exact"/>
        <w:ind w:firstLine="480" w:firstLineChars="200"/>
        <w:rPr>
          <w:rFonts w:eastAsia="Times New Roman"/>
        </w:rPr>
      </w:pPr>
      <w:r>
        <w:rPr>
          <w:rFonts w:hint="eastAsia" w:ascii="宋体" w:hAnsi="宋体"/>
        </w:rPr>
        <w:t>姓名：</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身份证号：</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职务：</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联系电话：</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电子信箱：</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通信地址：</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ascii="宋体" w:hAnsi="宋体"/>
          <w:b/>
          <w:u w:val="single"/>
        </w:rPr>
      </w:pPr>
      <w:r>
        <w:rPr>
          <w:rFonts w:hint="eastAsia" w:ascii="宋体" w:hAnsi="宋体"/>
        </w:rPr>
        <w:t>发包人对发包人代表的授权范围如下：</w:t>
      </w:r>
      <w:r>
        <w:rPr>
          <w:rFonts w:hint="eastAsia" w:ascii="宋体" w:hAnsi="宋体"/>
          <w:b/>
          <w:u w:val="single"/>
        </w:rPr>
        <w:t>督促指导监理工程师行使职权，协调施工现场各方面的关系，协调工程质量、进度和安全文明施工中存在的问题，解决有关设计和技术签证、办理、签认现场经济技术签证，审核工程进度报表等。</w:t>
      </w:r>
    </w:p>
    <w:p>
      <w:pPr>
        <w:spacing w:line="488" w:lineRule="exact"/>
        <w:ind w:firstLine="480" w:firstLineChars="200"/>
        <w:rPr>
          <w:rFonts w:eastAsia="Times New Roman"/>
        </w:rPr>
      </w:pPr>
      <w:r>
        <w:rPr>
          <w:rFonts w:ascii="宋体" w:hAnsi="宋体"/>
        </w:rPr>
        <w:t xml:space="preserve">2.3 </w:t>
      </w:r>
      <w:r>
        <w:rPr>
          <w:rFonts w:hint="eastAsia" w:ascii="宋体" w:hAnsi="宋体"/>
        </w:rPr>
        <w:t>施工现场、施工条件和基础资料的提供</w:t>
      </w:r>
    </w:p>
    <w:p>
      <w:pPr>
        <w:spacing w:line="488" w:lineRule="exact"/>
        <w:ind w:firstLine="480" w:firstLineChars="200"/>
        <w:rPr>
          <w:rFonts w:eastAsia="Times New Roman"/>
        </w:rPr>
      </w:pPr>
      <w:r>
        <w:rPr>
          <w:rFonts w:ascii="宋体" w:hAnsi="宋体"/>
        </w:rPr>
        <w:t xml:space="preserve">2.3.1 </w:t>
      </w:r>
      <w:r>
        <w:rPr>
          <w:rFonts w:hint="eastAsia" w:ascii="宋体" w:hAnsi="宋体"/>
        </w:rPr>
        <w:t>提供施工现场</w:t>
      </w:r>
    </w:p>
    <w:p>
      <w:pPr>
        <w:spacing w:line="488" w:lineRule="exact"/>
        <w:ind w:firstLine="480" w:firstLineChars="200"/>
        <w:rPr>
          <w:rFonts w:eastAsia="Times New Roman"/>
          <w:b/>
          <w:u w:val="single"/>
        </w:rPr>
      </w:pPr>
      <w:r>
        <w:rPr>
          <w:rFonts w:hint="eastAsia" w:ascii="宋体" w:hAnsi="宋体"/>
        </w:rPr>
        <w:t>关于发包人移交施工现场的期限要求：</w:t>
      </w:r>
      <w:r>
        <w:rPr>
          <w:rFonts w:hint="eastAsia" w:ascii="宋体" w:hAnsi="宋体"/>
          <w:b/>
          <w:u w:val="single"/>
        </w:rPr>
        <w:t>开工前具备施工条件。</w:t>
      </w:r>
    </w:p>
    <w:p>
      <w:pPr>
        <w:spacing w:line="488" w:lineRule="exact"/>
        <w:ind w:firstLine="480" w:firstLineChars="200"/>
        <w:rPr>
          <w:rFonts w:eastAsia="Times New Roman"/>
        </w:rPr>
      </w:pPr>
      <w:r>
        <w:rPr>
          <w:rFonts w:ascii="宋体" w:hAnsi="宋体"/>
        </w:rPr>
        <w:t xml:space="preserve">2.3.2 </w:t>
      </w:r>
      <w:r>
        <w:rPr>
          <w:rFonts w:hint="eastAsia" w:ascii="宋体" w:hAnsi="宋体"/>
        </w:rPr>
        <w:t>提供施工条件</w:t>
      </w:r>
    </w:p>
    <w:p>
      <w:pPr>
        <w:spacing w:line="488" w:lineRule="exact"/>
        <w:ind w:firstLine="480" w:firstLineChars="200"/>
        <w:rPr>
          <w:rFonts w:eastAsia="Times New Roman"/>
          <w:b/>
          <w:u w:val="single"/>
        </w:rPr>
      </w:pPr>
      <w:r>
        <w:rPr>
          <w:rFonts w:hint="eastAsia" w:ascii="宋体" w:hAnsi="宋体"/>
        </w:rPr>
        <w:t>关于发包人应负责提供施工所需要的条件，包括</w:t>
      </w:r>
      <w:r>
        <w:rPr>
          <w:rFonts w:hint="eastAsia" w:ascii="宋体" w:hAnsi="宋体"/>
          <w:b/>
          <w:u w:val="single"/>
        </w:rPr>
        <w:t>：</w:t>
      </w:r>
      <w:r>
        <w:rPr>
          <w:rFonts w:ascii="宋体" w:hAnsi="宋体"/>
          <w:b/>
          <w:u w:val="single"/>
        </w:rPr>
        <w:t xml:space="preserve"> / </w:t>
      </w:r>
      <w:r>
        <w:rPr>
          <w:rFonts w:hint="eastAsia" w:ascii="宋体" w:hAnsi="宋体"/>
          <w:b/>
          <w:u w:val="single"/>
        </w:rPr>
        <w:t>。</w:t>
      </w:r>
    </w:p>
    <w:p>
      <w:pPr>
        <w:spacing w:line="488" w:lineRule="exact"/>
        <w:ind w:firstLine="480" w:firstLineChars="200"/>
        <w:rPr>
          <w:rFonts w:eastAsia="Times New Roman"/>
        </w:rPr>
      </w:pPr>
      <w:bookmarkStart w:id="125" w:name="_Toc351203635"/>
      <w:r>
        <w:rPr>
          <w:rFonts w:ascii="宋体" w:hAnsi="宋体"/>
        </w:rPr>
        <w:t>3</w:t>
      </w:r>
      <w:bookmarkStart w:id="126" w:name="_Toc292559868"/>
      <w:bookmarkStart w:id="127" w:name="_Toc296503158"/>
      <w:bookmarkStart w:id="128" w:name="_Toc297120458"/>
      <w:bookmarkStart w:id="129" w:name="_Toc296347157"/>
      <w:bookmarkStart w:id="130" w:name="_Toc296346659"/>
      <w:bookmarkStart w:id="131" w:name="_Toc296944497"/>
      <w:bookmarkStart w:id="132" w:name="_Toc292559363"/>
      <w:bookmarkStart w:id="133" w:name="_Toc296891198"/>
      <w:bookmarkStart w:id="134" w:name="_Toc297048344"/>
      <w:bookmarkStart w:id="135" w:name="_Toc296890986"/>
      <w:r>
        <w:rPr>
          <w:rFonts w:ascii="宋体" w:hAnsi="宋体"/>
        </w:rPr>
        <w:t xml:space="preserve">. </w:t>
      </w:r>
      <w:r>
        <w:rPr>
          <w:rFonts w:hint="eastAsia" w:ascii="宋体" w:hAnsi="宋体"/>
        </w:rPr>
        <w:t>承包人</w:t>
      </w:r>
      <w:bookmarkEnd w:id="125"/>
    </w:p>
    <w:bookmarkEnd w:id="126"/>
    <w:bookmarkEnd w:id="127"/>
    <w:bookmarkEnd w:id="128"/>
    <w:bookmarkEnd w:id="129"/>
    <w:bookmarkEnd w:id="130"/>
    <w:bookmarkEnd w:id="131"/>
    <w:bookmarkEnd w:id="132"/>
    <w:bookmarkEnd w:id="133"/>
    <w:bookmarkEnd w:id="134"/>
    <w:bookmarkEnd w:id="135"/>
    <w:p>
      <w:pPr>
        <w:spacing w:line="488" w:lineRule="exact"/>
        <w:ind w:firstLine="480" w:firstLineChars="200"/>
        <w:rPr>
          <w:rFonts w:eastAsia="Times New Roman"/>
        </w:rPr>
      </w:pPr>
      <w:r>
        <w:rPr>
          <w:rFonts w:ascii="宋体" w:hAnsi="宋体"/>
        </w:rPr>
        <w:t xml:space="preserve">3.1 </w:t>
      </w:r>
      <w:r>
        <w:rPr>
          <w:rFonts w:hint="eastAsia" w:ascii="宋体" w:hAnsi="宋体"/>
        </w:rPr>
        <w:t>承包人的一般义务</w:t>
      </w:r>
    </w:p>
    <w:p>
      <w:pPr>
        <w:spacing w:line="488" w:lineRule="exact"/>
        <w:ind w:firstLine="480" w:firstLineChars="200"/>
        <w:rPr>
          <w:rFonts w:eastAsia="Times New Roman"/>
          <w:b/>
          <w:u w:val="single"/>
        </w:rPr>
      </w:pPr>
      <w:r>
        <w:rPr>
          <w:rFonts w:hint="eastAsia" w:ascii="宋体" w:hAnsi="宋体"/>
        </w:rPr>
        <w:t>（</w:t>
      </w:r>
      <w:r>
        <w:rPr>
          <w:rFonts w:ascii="宋体" w:hAnsi="宋体"/>
        </w:rPr>
        <w:t>9</w:t>
      </w:r>
      <w:r>
        <w:rPr>
          <w:rFonts w:hint="eastAsia" w:ascii="宋体" w:hAnsi="宋体"/>
        </w:rPr>
        <w:t>）承包人提交的竣工资料的内容：</w:t>
      </w:r>
      <w:r>
        <w:rPr>
          <w:rFonts w:hint="eastAsia" w:ascii="宋体" w:hAnsi="宋体"/>
          <w:b/>
          <w:u w:val="single"/>
        </w:rPr>
        <w:t>承包人提交竣工付款申请、竣工结算报告及完整的结算资料、竣工图纸的时间与份数为竣工验收合格之日起</w:t>
      </w:r>
      <w:r>
        <w:rPr>
          <w:rFonts w:ascii="宋体" w:hAnsi="宋体"/>
          <w:b/>
          <w:u w:val="single"/>
        </w:rPr>
        <w:t>28</w:t>
      </w:r>
      <w:r>
        <w:rPr>
          <w:rFonts w:hint="eastAsia" w:ascii="宋体" w:hAnsi="宋体"/>
          <w:b/>
          <w:u w:val="single"/>
        </w:rPr>
        <w:t>天内，共</w:t>
      </w:r>
      <w:r>
        <w:rPr>
          <w:rFonts w:ascii="宋体" w:hAnsi="宋体"/>
          <w:b/>
          <w:u w:val="single"/>
        </w:rPr>
        <w:t>5</w:t>
      </w:r>
      <w:r>
        <w:rPr>
          <w:rFonts w:hint="eastAsia" w:ascii="宋体" w:hAnsi="宋体"/>
          <w:b/>
          <w:u w:val="single"/>
        </w:rPr>
        <w:t>份。</w:t>
      </w:r>
    </w:p>
    <w:p>
      <w:pPr>
        <w:widowControl/>
        <w:spacing w:line="488" w:lineRule="exact"/>
        <w:ind w:firstLine="480" w:firstLineChars="200"/>
        <w:rPr>
          <w:rFonts w:eastAsia="Times New Roman"/>
          <w:b/>
          <w:u w:val="single"/>
        </w:rPr>
      </w:pPr>
      <w:r>
        <w:rPr>
          <w:rFonts w:hint="eastAsia" w:ascii="宋体" w:hAnsi="宋体"/>
        </w:rPr>
        <w:t>承包人提交的竣工资料形式要求</w:t>
      </w:r>
      <w:r>
        <w:rPr>
          <w:rFonts w:hint="eastAsia" w:ascii="宋体" w:hAnsi="宋体"/>
          <w:b/>
          <w:u w:val="single"/>
        </w:rPr>
        <w:t>：承包人在规定的期限内未按上述要求提交竣工结算资料，发包人将从承包人的工程款中扣除</w:t>
      </w:r>
      <w:r>
        <w:rPr>
          <w:rFonts w:ascii="宋体" w:hAnsi="宋体"/>
          <w:b/>
          <w:u w:val="single"/>
        </w:rPr>
        <w:t>1000</w:t>
      </w:r>
      <w:r>
        <w:rPr>
          <w:rFonts w:hint="eastAsia" w:ascii="宋体" w:hAnsi="宋体"/>
          <w:b/>
          <w:u w:val="single"/>
        </w:rPr>
        <w:t>元，每逾期一天再增加</w:t>
      </w:r>
      <w:r>
        <w:rPr>
          <w:rFonts w:ascii="宋体" w:hAnsi="宋体"/>
          <w:b/>
          <w:u w:val="single"/>
        </w:rPr>
        <w:t>100</w:t>
      </w:r>
      <w:r>
        <w:rPr>
          <w:rFonts w:hint="eastAsia" w:ascii="宋体" w:hAnsi="宋体"/>
          <w:b/>
          <w:u w:val="single"/>
        </w:rPr>
        <w:t>元，最高可扣款至</w:t>
      </w:r>
      <w:r>
        <w:rPr>
          <w:rFonts w:ascii="宋体" w:hAnsi="宋体"/>
          <w:b/>
          <w:u w:val="single"/>
        </w:rPr>
        <w:t>10000</w:t>
      </w:r>
      <w:r>
        <w:rPr>
          <w:rFonts w:hint="eastAsia" w:ascii="宋体" w:hAnsi="宋体"/>
          <w:b/>
          <w:u w:val="single"/>
        </w:rPr>
        <w:t>元。对逾期时间长，给工程结算造成严重影响的将列入发包人当年不良履约记录名单内。</w:t>
      </w:r>
    </w:p>
    <w:p>
      <w:pPr>
        <w:spacing w:line="360" w:lineRule="auto"/>
        <w:ind w:firstLine="420"/>
        <w:rPr>
          <w:rFonts w:eastAsia="Times New Roman"/>
          <w:b/>
          <w:u w:val="single"/>
        </w:rPr>
      </w:pPr>
      <w:r>
        <w:rPr>
          <w:rFonts w:hint="eastAsia" w:ascii="宋体" w:hAnsi="宋体"/>
        </w:rPr>
        <w:t>（</w:t>
      </w:r>
      <w:r>
        <w:rPr>
          <w:rFonts w:ascii="宋体" w:hAnsi="宋体"/>
        </w:rPr>
        <w:t>10</w:t>
      </w:r>
      <w:r>
        <w:rPr>
          <w:rFonts w:hint="eastAsia" w:ascii="宋体" w:hAnsi="宋体"/>
        </w:rPr>
        <w:t>）承包人应必须履行的义务：</w:t>
      </w:r>
      <w:r>
        <w:rPr>
          <w:rFonts w:hint="eastAsia" w:ascii="宋体" w:hAnsi="宋体"/>
          <w:b/>
          <w:u w:val="single"/>
        </w:rPr>
        <w:t>（</w:t>
      </w:r>
      <w:r>
        <w:rPr>
          <w:rFonts w:ascii="宋体" w:hAnsi="宋体"/>
          <w:b/>
          <w:u w:val="single"/>
        </w:rPr>
        <w:t>1</w:t>
      </w:r>
      <w:r>
        <w:rPr>
          <w:rFonts w:hint="eastAsia" w:ascii="宋体" w:hAnsi="宋体"/>
          <w:b/>
          <w:u w:val="single"/>
        </w:rPr>
        <w:t>）在每月</w:t>
      </w:r>
      <w:r>
        <w:rPr>
          <w:rFonts w:ascii="宋体" w:hAnsi="宋体"/>
          <w:b/>
          <w:u w:val="single"/>
        </w:rPr>
        <w:t>20</w:t>
      </w:r>
      <w:r>
        <w:rPr>
          <w:rFonts w:hint="eastAsia" w:ascii="宋体" w:hAnsi="宋体"/>
          <w:b/>
          <w:u w:val="single"/>
        </w:rPr>
        <w:t>日向发包方提供下月施工计划及当月报表各三份，并有工程师签字。（</w:t>
      </w:r>
      <w:r>
        <w:rPr>
          <w:rFonts w:ascii="宋体" w:hAnsi="宋体"/>
          <w:b/>
          <w:u w:val="single"/>
        </w:rPr>
        <w:t>2</w:t>
      </w:r>
      <w:r>
        <w:rPr>
          <w:rFonts w:hint="eastAsia" w:ascii="宋体" w:hAnsi="宋体"/>
          <w:b/>
          <w:u w:val="single"/>
        </w:rPr>
        <w:t>）承担施工安全保卫工作及非夜间施工照明的责任和要求。（</w:t>
      </w:r>
      <w:r>
        <w:rPr>
          <w:rFonts w:ascii="宋体" w:hAnsi="宋体"/>
          <w:b/>
          <w:u w:val="single"/>
        </w:rPr>
        <w:t>3</w:t>
      </w:r>
      <w:r>
        <w:rPr>
          <w:rFonts w:hint="eastAsia" w:ascii="宋体" w:hAnsi="宋体"/>
          <w:b/>
          <w:u w:val="single"/>
        </w:rPr>
        <w:t>）向发包人提供的办公和生活房屋及设施。（</w:t>
      </w:r>
      <w:r>
        <w:rPr>
          <w:rFonts w:ascii="宋体" w:hAnsi="宋体"/>
          <w:b/>
          <w:u w:val="single"/>
        </w:rPr>
        <w:t>4</w:t>
      </w:r>
      <w:r>
        <w:rPr>
          <w:rFonts w:hint="eastAsia" w:ascii="宋体" w:hAnsi="宋体"/>
          <w:b/>
          <w:u w:val="single"/>
        </w:rPr>
        <w:t>）需承包人办理的有关施工场地交通、环卫和施工噪音管理等手续，由承包人办理并支付相关费用。（</w:t>
      </w:r>
      <w:r>
        <w:rPr>
          <w:rFonts w:ascii="宋体" w:hAnsi="宋体"/>
          <w:b/>
          <w:u w:val="single"/>
        </w:rPr>
        <w:t>5</w:t>
      </w:r>
      <w:r>
        <w:rPr>
          <w:rFonts w:hint="eastAsia" w:ascii="宋体" w:hAnsi="宋体"/>
          <w:b/>
          <w:u w:val="single"/>
        </w:rPr>
        <w:t>）已完工程成品保护的特殊要求及承担的费用。（</w:t>
      </w:r>
      <w:r>
        <w:rPr>
          <w:rFonts w:ascii="宋体" w:hAnsi="宋体"/>
          <w:b/>
          <w:u w:val="single"/>
        </w:rPr>
        <w:t>6</w:t>
      </w:r>
      <w:r>
        <w:rPr>
          <w:rFonts w:hint="eastAsia" w:ascii="宋体" w:hAnsi="宋体"/>
          <w:b/>
          <w:u w:val="single"/>
        </w:rPr>
        <w:t>）施工场清洁卫生的要求：</w:t>
      </w:r>
      <w:r>
        <w:rPr>
          <w:rFonts w:ascii="宋体" w:hAnsi="宋体"/>
          <w:b/>
          <w:u w:val="single"/>
        </w:rPr>
        <w:t>_</w:t>
      </w:r>
      <w:r>
        <w:rPr>
          <w:rFonts w:hint="eastAsia" w:ascii="宋体" w:hAnsi="宋体"/>
          <w:b/>
          <w:u w:val="single"/>
        </w:rPr>
        <w:t>清除所有垃圾，保证施工场地清洁符合环境卫生管理的有关规定。</w:t>
      </w:r>
    </w:p>
    <w:p>
      <w:pPr>
        <w:spacing w:after="120" w:line="488" w:lineRule="exact"/>
        <w:ind w:firstLine="480" w:firstLineChars="200"/>
        <w:rPr>
          <w:rFonts w:eastAsia="Times New Roman"/>
        </w:rPr>
      </w:pPr>
      <w:r>
        <w:rPr>
          <w:rFonts w:ascii="宋体" w:hAnsi="宋体"/>
        </w:rPr>
        <w:t xml:space="preserve">3.2 </w:t>
      </w:r>
      <w:r>
        <w:rPr>
          <w:rFonts w:hint="eastAsia" w:ascii="宋体" w:hAnsi="宋体"/>
        </w:rPr>
        <w:t>项目经理</w:t>
      </w:r>
    </w:p>
    <w:p>
      <w:pPr>
        <w:spacing w:line="488" w:lineRule="exact"/>
        <w:ind w:firstLine="480" w:firstLineChars="200"/>
        <w:rPr>
          <w:rFonts w:eastAsia="Times New Roman"/>
        </w:rPr>
      </w:pPr>
      <w:r>
        <w:rPr>
          <w:rFonts w:ascii="宋体" w:hAnsi="宋体"/>
        </w:rPr>
        <w:t xml:space="preserve">3.2.1 </w:t>
      </w:r>
      <w:r>
        <w:rPr>
          <w:rFonts w:hint="eastAsia" w:ascii="宋体" w:hAnsi="宋体"/>
        </w:rPr>
        <w:t>项目经理：</w:t>
      </w:r>
    </w:p>
    <w:p>
      <w:pPr>
        <w:spacing w:line="488" w:lineRule="exact"/>
        <w:ind w:firstLine="480" w:firstLineChars="200"/>
        <w:rPr>
          <w:rFonts w:eastAsia="Times New Roman"/>
        </w:rPr>
      </w:pPr>
      <w:r>
        <w:rPr>
          <w:rFonts w:hint="eastAsia" w:ascii="宋体" w:hAnsi="宋体"/>
        </w:rPr>
        <w:t>姓名：</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身份证号：</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建造师执业资格等级：</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建造师注册证书号：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建造师执业印章号：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安全生产考核合格证书号：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联系电话：</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电子信箱：</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通信地址：</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b/>
          <w:u w:val="single"/>
        </w:rPr>
      </w:pPr>
      <w:r>
        <w:rPr>
          <w:rFonts w:hint="eastAsia" w:ascii="宋体" w:hAnsi="宋体"/>
        </w:rPr>
        <w:t>承包人对项目经理的授权范围如下：</w:t>
      </w:r>
      <w:r>
        <w:rPr>
          <w:rFonts w:hint="eastAsia" w:ascii="宋体" w:hAnsi="宋体"/>
          <w:b/>
          <w:u w:val="single"/>
        </w:rPr>
        <w:t>全权处理本项目的一切事务。</w:t>
      </w:r>
    </w:p>
    <w:p>
      <w:pPr>
        <w:spacing w:line="488" w:lineRule="exact"/>
        <w:ind w:firstLine="480" w:firstLineChars="200"/>
        <w:rPr>
          <w:rFonts w:eastAsia="Times New Roman"/>
        </w:rPr>
      </w:pPr>
      <w:r>
        <w:rPr>
          <w:rFonts w:hint="eastAsia" w:ascii="宋体" w:hAnsi="宋体"/>
        </w:rPr>
        <w:t>关于项目经理每月在施工现场的时间要求：</w:t>
      </w:r>
      <w:r>
        <w:rPr>
          <w:rFonts w:hint="eastAsia" w:ascii="宋体" w:hAnsi="宋体"/>
          <w:u w:val="single"/>
        </w:rPr>
        <w:t>现场管理（每天都要在现场）</w:t>
      </w:r>
      <w:r>
        <w:rPr>
          <w:rFonts w:hint="eastAsia" w:ascii="宋体" w:hAnsi="宋体"/>
        </w:rPr>
        <w:t>。</w:t>
      </w:r>
    </w:p>
    <w:p>
      <w:pPr>
        <w:spacing w:line="488" w:lineRule="exact"/>
        <w:ind w:firstLine="480" w:firstLineChars="200"/>
        <w:rPr>
          <w:rFonts w:eastAsia="Times New Roman"/>
          <w:b/>
          <w:color w:val="000000" w:themeColor="text1"/>
          <w:u w:val="single"/>
        </w:rPr>
      </w:pPr>
      <w:r>
        <w:rPr>
          <w:rFonts w:hint="eastAsia" w:ascii="宋体" w:hAnsi="宋体"/>
        </w:rPr>
        <w:t>承包人未提交劳动合同，以及没有为项目经理缴纳社会保险证明的违约责任</w:t>
      </w:r>
      <w:r>
        <w:rPr>
          <w:rFonts w:hint="eastAsia" w:ascii="宋体" w:hAnsi="宋体"/>
          <w:color w:val="000000" w:themeColor="text1"/>
        </w:rPr>
        <w:t>：</w:t>
      </w:r>
      <w:r>
        <w:rPr>
          <w:rFonts w:hint="eastAsia" w:ascii="宋体" w:hAnsi="宋体"/>
          <w:b/>
          <w:color w:val="000000" w:themeColor="text1"/>
          <w:u w:val="single"/>
        </w:rPr>
        <w:t>处以</w:t>
      </w:r>
      <w:r>
        <w:rPr>
          <w:rFonts w:ascii="宋体" w:hAnsi="宋体"/>
          <w:b/>
          <w:color w:val="000000" w:themeColor="text1"/>
          <w:u w:val="single"/>
        </w:rPr>
        <w:t>5000</w:t>
      </w:r>
      <w:r>
        <w:rPr>
          <w:rFonts w:hint="eastAsia" w:ascii="宋体" w:hAnsi="宋体"/>
          <w:b/>
          <w:color w:val="000000" w:themeColor="text1"/>
          <w:u w:val="single"/>
        </w:rPr>
        <w:t>元罚款，责令限期提交劳动合同并补缴社会保险</w:t>
      </w:r>
      <w:r>
        <w:rPr>
          <w:rFonts w:hint="eastAsia"/>
          <w:b/>
          <w:color w:val="000000" w:themeColor="text1"/>
          <w:u w:val="single"/>
        </w:rPr>
        <w:t></w:t>
      </w:r>
      <w:r>
        <w:rPr>
          <w:rFonts w:hint="eastAsia" w:ascii="宋体" w:hAnsi="宋体"/>
          <w:b/>
          <w:color w:val="000000" w:themeColor="text1"/>
          <w:u w:val="single"/>
        </w:rPr>
        <w:t>。</w:t>
      </w:r>
    </w:p>
    <w:p>
      <w:pPr>
        <w:spacing w:line="488" w:lineRule="exact"/>
        <w:ind w:firstLine="480" w:firstLineChars="200"/>
        <w:rPr>
          <w:rFonts w:eastAsia="Times New Roman"/>
          <w:color w:val="000000" w:themeColor="text1"/>
          <w:u w:val="single"/>
        </w:rPr>
      </w:pPr>
      <w:r>
        <w:rPr>
          <w:rFonts w:hint="eastAsia" w:ascii="宋体" w:hAnsi="宋体"/>
          <w:color w:val="000000" w:themeColor="text1"/>
        </w:rPr>
        <w:t>项目经理未经批准，擅自离开施工现场的违约责任：</w:t>
      </w:r>
      <w:r>
        <w:rPr>
          <w:rFonts w:hint="eastAsia" w:ascii="宋体" w:hAnsi="宋体"/>
          <w:b/>
          <w:color w:val="000000" w:themeColor="text1"/>
          <w:u w:val="single"/>
        </w:rPr>
        <w:t>项目经理如不能达到承诺的到位时间，在当月的工程进度款中按5</w:t>
      </w:r>
      <w:r>
        <w:rPr>
          <w:rFonts w:ascii="宋体" w:eastAsia="Times New Roman"/>
          <w:b/>
          <w:color w:val="000000" w:themeColor="text1"/>
          <w:u w:val="single"/>
        </w:rPr>
        <w:t>00</w:t>
      </w:r>
      <w:r>
        <w:rPr>
          <w:rFonts w:hint="eastAsia" w:ascii="宋体" w:hAnsi="宋体"/>
          <w:b/>
          <w:color w:val="000000" w:themeColor="text1"/>
          <w:u w:val="single"/>
        </w:rPr>
        <w:t>元</w:t>
      </w:r>
      <w:r>
        <w:rPr>
          <w:rFonts w:ascii="宋体" w:hAnsi="宋体"/>
          <w:b/>
          <w:color w:val="000000" w:themeColor="text1"/>
          <w:u w:val="single"/>
        </w:rPr>
        <w:t>/</w:t>
      </w:r>
      <w:r>
        <w:rPr>
          <w:rFonts w:hint="eastAsia" w:ascii="宋体" w:hAnsi="宋体"/>
          <w:b/>
          <w:color w:val="000000" w:themeColor="text1"/>
          <w:u w:val="single"/>
        </w:rPr>
        <w:t>天扣罚。</w:t>
      </w:r>
    </w:p>
    <w:p>
      <w:pPr>
        <w:spacing w:line="488" w:lineRule="exact"/>
        <w:ind w:firstLine="480" w:firstLineChars="200"/>
        <w:rPr>
          <w:rFonts w:eastAsia="Times New Roman"/>
          <w:b/>
          <w:color w:val="000000" w:themeColor="text1"/>
          <w:u w:val="single"/>
        </w:rPr>
      </w:pPr>
      <w:r>
        <w:rPr>
          <w:rFonts w:ascii="宋体" w:hAnsi="宋体"/>
          <w:color w:val="000000" w:themeColor="text1"/>
        </w:rPr>
        <w:t xml:space="preserve">3.2.3 </w:t>
      </w:r>
      <w:r>
        <w:rPr>
          <w:rFonts w:hint="eastAsia" w:ascii="宋体" w:hAnsi="宋体"/>
          <w:color w:val="000000" w:themeColor="text1"/>
        </w:rPr>
        <w:t>承包人擅自更换项目经理的违约责任：</w:t>
      </w:r>
      <w:r>
        <w:rPr>
          <w:rFonts w:hint="eastAsia" w:ascii="宋体" w:hAnsi="宋体"/>
          <w:b/>
          <w:color w:val="000000" w:themeColor="text1"/>
          <w:u w:val="single"/>
        </w:rPr>
        <w:t>若擅自变更项目经理的承包人将承担</w:t>
      </w:r>
      <w:r>
        <w:rPr>
          <w:rFonts w:ascii="宋体" w:hAnsi="宋体"/>
          <w:b/>
          <w:color w:val="000000" w:themeColor="text1"/>
          <w:u w:val="single"/>
        </w:rPr>
        <w:t>1</w:t>
      </w:r>
      <w:r>
        <w:rPr>
          <w:rFonts w:hint="eastAsia" w:ascii="宋体" w:hAnsi="宋体"/>
          <w:b/>
          <w:color w:val="000000" w:themeColor="text1"/>
          <w:u w:val="single"/>
        </w:rPr>
        <w:t>万元的违约金，承包人承担上述违约给发包人造成的一切损失。</w:t>
      </w:r>
    </w:p>
    <w:p>
      <w:pPr>
        <w:spacing w:line="488" w:lineRule="exact"/>
        <w:ind w:firstLine="480" w:firstLineChars="200"/>
        <w:rPr>
          <w:rFonts w:eastAsia="Times New Roman"/>
          <w:b/>
          <w:color w:val="000000" w:themeColor="text1"/>
          <w:u w:val="single"/>
        </w:rPr>
      </w:pPr>
      <w:r>
        <w:rPr>
          <w:rFonts w:ascii="宋体" w:hAnsi="宋体"/>
          <w:color w:val="000000" w:themeColor="text1"/>
        </w:rPr>
        <w:t xml:space="preserve">3.2.4 </w:t>
      </w:r>
      <w:r>
        <w:rPr>
          <w:rFonts w:hint="eastAsia" w:ascii="宋体" w:hAnsi="宋体"/>
          <w:color w:val="000000" w:themeColor="text1"/>
        </w:rPr>
        <w:t>承包人无正当理由拒绝更换项目经理的违约责任：</w:t>
      </w:r>
      <w:r>
        <w:rPr>
          <w:rFonts w:hint="eastAsia" w:ascii="宋体" w:hAnsi="宋体"/>
          <w:b/>
          <w:color w:val="000000" w:themeColor="text1"/>
          <w:u w:val="single"/>
        </w:rPr>
        <w:t>处以</w:t>
      </w:r>
      <w:r>
        <w:rPr>
          <w:rFonts w:ascii="宋体" w:hAnsi="宋体"/>
          <w:b/>
          <w:color w:val="000000" w:themeColor="text1"/>
          <w:u w:val="single"/>
        </w:rPr>
        <w:t>1</w:t>
      </w:r>
      <w:r>
        <w:rPr>
          <w:rFonts w:hint="eastAsia" w:ascii="宋体" w:hAnsi="宋体"/>
          <w:b/>
          <w:color w:val="000000" w:themeColor="text1"/>
          <w:u w:val="single"/>
        </w:rPr>
        <w:t>万元罚款，承包人承担上述违约给发包人造成的一切损失。</w:t>
      </w:r>
    </w:p>
    <w:p>
      <w:pPr>
        <w:spacing w:after="120" w:line="488" w:lineRule="exact"/>
        <w:ind w:firstLine="480" w:firstLineChars="200"/>
        <w:rPr>
          <w:rFonts w:eastAsia="Times New Roman"/>
        </w:rPr>
      </w:pPr>
      <w:r>
        <w:rPr>
          <w:rFonts w:ascii="宋体" w:hAnsi="宋体"/>
        </w:rPr>
        <w:t xml:space="preserve">3.3 </w:t>
      </w:r>
      <w:r>
        <w:rPr>
          <w:rFonts w:hint="eastAsia" w:ascii="宋体" w:hAnsi="宋体"/>
        </w:rPr>
        <w:t>承包人人员</w:t>
      </w:r>
    </w:p>
    <w:p>
      <w:pPr>
        <w:spacing w:line="400" w:lineRule="exact"/>
        <w:ind w:firstLine="480" w:firstLineChars="200"/>
        <w:rPr>
          <w:rFonts w:eastAsia="Times New Roman"/>
          <w:b/>
          <w:u w:val="single"/>
        </w:rPr>
      </w:pPr>
      <w:r>
        <w:rPr>
          <w:rFonts w:ascii="宋体" w:hAnsi="宋体"/>
        </w:rPr>
        <w:t xml:space="preserve">3.3.1 </w:t>
      </w:r>
      <w:r>
        <w:rPr>
          <w:rFonts w:hint="eastAsia" w:ascii="宋体" w:hAnsi="宋体"/>
        </w:rPr>
        <w:t>承包人提交项目管理机构及施工现场管理人员安排报告的期限：</w:t>
      </w:r>
      <w:r>
        <w:rPr>
          <w:rFonts w:hint="eastAsia" w:ascii="宋体" w:hAnsi="宋体"/>
          <w:b/>
          <w:u w:val="single"/>
        </w:rPr>
        <w:t>接到工程开工通知书</w:t>
      </w:r>
      <w:r>
        <w:rPr>
          <w:rFonts w:ascii="宋体" w:hAnsi="宋体"/>
          <w:b/>
          <w:u w:val="single"/>
        </w:rPr>
        <w:t>3</w:t>
      </w:r>
      <w:r>
        <w:rPr>
          <w:rFonts w:hint="eastAsia" w:ascii="宋体" w:hAnsi="宋体"/>
          <w:b/>
          <w:u w:val="single"/>
        </w:rPr>
        <w:t>天内。</w:t>
      </w:r>
    </w:p>
    <w:p>
      <w:pPr>
        <w:spacing w:line="400" w:lineRule="exact"/>
        <w:ind w:firstLine="480" w:firstLineChars="200"/>
        <w:rPr>
          <w:rFonts w:eastAsia="Times New Roman"/>
          <w:b/>
          <w:u w:val="single"/>
        </w:rPr>
      </w:pPr>
      <w:r>
        <w:rPr>
          <w:rFonts w:ascii="宋体" w:hAnsi="宋体"/>
        </w:rPr>
        <w:t xml:space="preserve">3.3.3 </w:t>
      </w:r>
      <w:r>
        <w:rPr>
          <w:rFonts w:hint="eastAsia" w:ascii="宋体" w:hAnsi="宋体"/>
        </w:rPr>
        <w:t>承包人无正当理由拒绝撤换主要施工管理人员的违约责任：</w:t>
      </w:r>
      <w:r>
        <w:rPr>
          <w:rFonts w:hint="eastAsia" w:ascii="宋体" w:hAnsi="宋体"/>
          <w:b/>
          <w:u w:val="single"/>
        </w:rPr>
        <w:t>处以</w:t>
      </w:r>
      <w:r>
        <w:rPr>
          <w:rFonts w:ascii="宋体" w:hAnsi="宋体"/>
          <w:b/>
          <w:u w:val="single"/>
        </w:rPr>
        <w:t>5000</w:t>
      </w:r>
      <w:r>
        <w:rPr>
          <w:rFonts w:hint="eastAsia" w:ascii="宋体" w:hAnsi="宋体"/>
          <w:b/>
          <w:u w:val="single"/>
        </w:rPr>
        <w:t>元罚款，承包人承担上述违约给发包人造成的一切损失。</w:t>
      </w:r>
    </w:p>
    <w:p>
      <w:pPr>
        <w:spacing w:line="400" w:lineRule="exact"/>
        <w:ind w:firstLine="480" w:firstLineChars="200"/>
        <w:rPr>
          <w:rFonts w:eastAsia="Times New Roman"/>
          <w:b/>
          <w:u w:val="single"/>
        </w:rPr>
      </w:pPr>
      <w:r>
        <w:rPr>
          <w:rFonts w:ascii="宋体" w:hAnsi="宋体"/>
        </w:rPr>
        <w:t xml:space="preserve">3.3.4 </w:t>
      </w:r>
      <w:r>
        <w:rPr>
          <w:rFonts w:hint="eastAsia" w:ascii="宋体" w:hAnsi="宋体"/>
        </w:rPr>
        <w:t>承包人主要施工管理人员离开施工现场的批准要求：</w:t>
      </w:r>
      <w:r>
        <w:rPr>
          <w:rFonts w:hint="eastAsia" w:ascii="宋体" w:hAnsi="宋体"/>
          <w:b/>
          <w:u w:val="single"/>
        </w:rPr>
        <w:t>由总监理工程师批准，发包人认可后方可离开。</w:t>
      </w:r>
    </w:p>
    <w:p>
      <w:pPr>
        <w:spacing w:line="400" w:lineRule="exact"/>
        <w:ind w:firstLine="480" w:firstLineChars="200"/>
        <w:rPr>
          <w:rFonts w:eastAsia="Times New Roman"/>
          <w:b/>
          <w:u w:val="single"/>
        </w:rPr>
      </w:pPr>
      <w:r>
        <w:rPr>
          <w:rFonts w:ascii="宋体" w:hAnsi="宋体"/>
        </w:rPr>
        <w:t>3.3.5</w:t>
      </w:r>
      <w:r>
        <w:rPr>
          <w:rFonts w:hint="eastAsia" w:ascii="宋体" w:hAnsi="宋体"/>
        </w:rPr>
        <w:t>承包人擅自更换主要施工管理人员的违约责任：</w:t>
      </w:r>
      <w:r>
        <w:rPr>
          <w:rFonts w:hint="eastAsia" w:ascii="宋体" w:hAnsi="宋体"/>
          <w:b/>
          <w:u w:val="single"/>
        </w:rPr>
        <w:t>未经发包人同意擅自更换主要施工管理人员，处以</w:t>
      </w:r>
      <w:r>
        <w:rPr>
          <w:rFonts w:ascii="宋体" w:hAnsi="宋体"/>
          <w:b/>
          <w:u w:val="single"/>
        </w:rPr>
        <w:t>1</w:t>
      </w:r>
      <w:r>
        <w:rPr>
          <w:rFonts w:hint="eastAsia" w:ascii="宋体" w:hAnsi="宋体"/>
          <w:b/>
          <w:u w:val="single"/>
        </w:rPr>
        <w:t>万元罚款，承包人承担上述违约给发包人造成的一切损失。</w:t>
      </w:r>
    </w:p>
    <w:p>
      <w:pPr>
        <w:spacing w:line="488" w:lineRule="exact"/>
        <w:ind w:firstLine="480" w:firstLineChars="200"/>
        <w:rPr>
          <w:rFonts w:eastAsia="Times New Roman"/>
        </w:rPr>
      </w:pPr>
      <w:r>
        <w:rPr>
          <w:rFonts w:hint="eastAsia" w:ascii="宋体" w:hAnsi="宋体"/>
        </w:rPr>
        <w:t>承包人主要施工管理人员擅自离开施工现场的违约责任：</w:t>
      </w:r>
      <w:r>
        <w:rPr>
          <w:rFonts w:hint="eastAsia" w:ascii="宋体" w:hAnsi="宋体"/>
          <w:b/>
          <w:u w:val="single"/>
        </w:rPr>
        <w:t>承包人主要施工管理人员擅自离开施工现场的在当月的工程进度款中按3</w:t>
      </w:r>
      <w:r>
        <w:rPr>
          <w:rFonts w:ascii="宋体" w:hAnsi="宋体"/>
          <w:b/>
          <w:u w:val="single"/>
        </w:rPr>
        <w:t>00</w:t>
      </w:r>
      <w:r>
        <w:rPr>
          <w:rFonts w:hint="eastAsia" w:ascii="宋体" w:hAnsi="宋体"/>
          <w:b/>
          <w:u w:val="single"/>
        </w:rPr>
        <w:t>元</w:t>
      </w:r>
      <w:r>
        <w:rPr>
          <w:rFonts w:ascii="宋体" w:hAnsi="宋体"/>
          <w:b/>
          <w:u w:val="single"/>
        </w:rPr>
        <w:t>/</w:t>
      </w:r>
      <w:r>
        <w:rPr>
          <w:rFonts w:hint="eastAsia" w:ascii="宋体" w:hAnsi="宋体"/>
          <w:b/>
          <w:u w:val="single"/>
        </w:rPr>
        <w:t>天扣罚</w:t>
      </w:r>
      <w:r>
        <w:rPr>
          <w:rFonts w:hint="eastAsia" w:ascii="宋体" w:hAnsi="宋体"/>
        </w:rPr>
        <w:t>。</w:t>
      </w:r>
    </w:p>
    <w:p>
      <w:pPr>
        <w:spacing w:after="120" w:line="488" w:lineRule="exact"/>
        <w:ind w:firstLine="480" w:firstLineChars="200"/>
        <w:rPr>
          <w:rFonts w:eastAsia="Times New Roman"/>
        </w:rPr>
      </w:pPr>
      <w:r>
        <w:rPr>
          <w:rFonts w:ascii="宋体" w:hAnsi="宋体"/>
        </w:rPr>
        <w:t xml:space="preserve">3.7 </w:t>
      </w:r>
      <w:r>
        <w:rPr>
          <w:rFonts w:hint="eastAsia" w:ascii="宋体" w:hAnsi="宋体"/>
        </w:rPr>
        <w:t>履约担保</w:t>
      </w:r>
    </w:p>
    <w:p>
      <w:pPr>
        <w:spacing w:line="488" w:lineRule="exact"/>
        <w:ind w:firstLine="480" w:firstLineChars="200"/>
        <w:rPr>
          <w:rFonts w:eastAsia="Times New Roman"/>
        </w:rPr>
      </w:pPr>
      <w:r>
        <w:rPr>
          <w:rFonts w:hint="eastAsia" w:ascii="宋体" w:hAnsi="宋体"/>
        </w:rPr>
        <w:t>承包人是否提供履约担保：</w:t>
      </w:r>
      <w:r>
        <w:rPr>
          <w:rFonts w:hint="eastAsia" w:ascii="宋体" w:hAnsi="宋体"/>
          <w:b/>
          <w:u w:val="single"/>
        </w:rPr>
        <w:t>不提供</w:t>
      </w:r>
      <w:r>
        <w:rPr>
          <w:rFonts w:hint="eastAsia" w:ascii="宋体" w:hAnsi="宋体"/>
        </w:rPr>
        <w:t>。</w:t>
      </w:r>
    </w:p>
    <w:p>
      <w:pPr>
        <w:spacing w:line="488" w:lineRule="exact"/>
        <w:ind w:firstLine="480" w:firstLineChars="200"/>
        <w:rPr>
          <w:rFonts w:eastAsia="Times New Roman"/>
          <w:u w:val="single"/>
        </w:rPr>
      </w:pPr>
      <w:r>
        <w:rPr>
          <w:rFonts w:hint="eastAsia" w:ascii="宋体" w:hAnsi="宋体"/>
        </w:rPr>
        <w:t>承包人提供履约担保的形式、金额及期限的：</w:t>
      </w:r>
      <w:r>
        <w:rPr>
          <w:rFonts w:hint="eastAsia" w:ascii="宋体" w:hAnsi="宋体"/>
          <w:b/>
          <w:u w:val="single"/>
        </w:rPr>
        <w:t>无</w:t>
      </w:r>
    </w:p>
    <w:p>
      <w:pPr>
        <w:spacing w:line="488" w:lineRule="exact"/>
        <w:ind w:firstLine="480" w:firstLineChars="200"/>
        <w:rPr>
          <w:rFonts w:eastAsia="Times New Roman"/>
        </w:rPr>
      </w:pPr>
      <w:bookmarkStart w:id="136" w:name="_Toc267251418"/>
      <w:bookmarkStart w:id="137" w:name="_Toc351203637"/>
      <w:r>
        <w:rPr>
          <w:rFonts w:ascii="宋体" w:hAnsi="宋体"/>
        </w:rPr>
        <w:t>5</w:t>
      </w:r>
      <w:bookmarkEnd w:id="136"/>
      <w:bookmarkStart w:id="138" w:name="_Toc296347162"/>
      <w:bookmarkStart w:id="139" w:name="_Toc292559367"/>
      <w:bookmarkStart w:id="140" w:name="_Toc297048349"/>
      <w:bookmarkStart w:id="141" w:name="_Toc292559872"/>
      <w:bookmarkStart w:id="142" w:name="_Toc297120463"/>
      <w:bookmarkStart w:id="143" w:name="_Toc296503163"/>
      <w:bookmarkStart w:id="144" w:name="_Toc296346664"/>
      <w:bookmarkStart w:id="145" w:name="_Toc296890991"/>
      <w:bookmarkStart w:id="146" w:name="_Toc296891203"/>
      <w:bookmarkStart w:id="147" w:name="_Toc296944502"/>
      <w:r>
        <w:rPr>
          <w:rFonts w:ascii="宋体" w:hAnsi="宋体"/>
        </w:rPr>
        <w:t xml:space="preserve">. </w:t>
      </w:r>
      <w:r>
        <w:rPr>
          <w:rFonts w:hint="eastAsia" w:ascii="宋体" w:hAnsi="宋体"/>
        </w:rPr>
        <w:t>工程质量</w:t>
      </w:r>
      <w:bookmarkEnd w:id="137"/>
      <w:r>
        <w:rPr>
          <w:rFonts w:hint="eastAsia" w:ascii="宋体" w:hAnsi="宋体"/>
        </w:rPr>
        <w:t>银行</w:t>
      </w:r>
    </w:p>
    <w:p>
      <w:pPr>
        <w:spacing w:line="488" w:lineRule="exact"/>
        <w:ind w:firstLine="480" w:firstLineChars="200"/>
        <w:rPr>
          <w:rFonts w:eastAsia="Times New Roman"/>
        </w:rPr>
      </w:pPr>
      <w:r>
        <w:rPr>
          <w:rFonts w:ascii="宋体" w:hAnsi="宋体"/>
        </w:rPr>
        <w:t xml:space="preserve">5.1 </w:t>
      </w:r>
      <w:r>
        <w:rPr>
          <w:rFonts w:hint="eastAsia" w:ascii="宋体" w:hAnsi="宋体"/>
        </w:rPr>
        <w:t>质量要求</w:t>
      </w:r>
    </w:p>
    <w:p>
      <w:pPr>
        <w:spacing w:line="488" w:lineRule="exact"/>
        <w:ind w:firstLine="480" w:firstLineChars="200"/>
        <w:rPr>
          <w:rFonts w:eastAsia="Times New Roman"/>
          <w:b/>
          <w:u w:val="single"/>
        </w:rPr>
      </w:pPr>
      <w:r>
        <w:rPr>
          <w:rFonts w:ascii="宋体" w:hAnsi="宋体"/>
        </w:rPr>
        <w:t>5</w:t>
      </w:r>
      <w:bookmarkStart w:id="148" w:name="_Toc318581164"/>
      <w:bookmarkStart w:id="149" w:name="_Toc304295527"/>
      <w:bookmarkStart w:id="150" w:name="_Toc297123496"/>
      <w:bookmarkStart w:id="151" w:name="_Toc312677997"/>
      <w:bookmarkStart w:id="152" w:name="_Toc297216155"/>
      <w:bookmarkStart w:id="153" w:name="_Toc300934949"/>
      <w:bookmarkStart w:id="154" w:name="_Toc303539106"/>
      <w:r>
        <w:rPr>
          <w:rFonts w:ascii="宋体" w:hAnsi="宋体"/>
        </w:rPr>
        <w:t xml:space="preserve">.1.1 </w:t>
      </w:r>
      <w:r>
        <w:rPr>
          <w:rFonts w:hint="eastAsia" w:ascii="宋体" w:hAnsi="宋体"/>
        </w:rPr>
        <w:t>特殊质量标准和要求：</w:t>
      </w:r>
      <w:r>
        <w:rPr>
          <w:rFonts w:hint="eastAsia" w:ascii="宋体" w:hAnsi="宋体"/>
          <w:b/>
          <w:u w:val="single"/>
        </w:rPr>
        <w:t>工程质量应达到国家现行有关施工质量验收规范合格标准，验收合格。</w:t>
      </w:r>
    </w:p>
    <w:p>
      <w:pPr>
        <w:spacing w:line="488" w:lineRule="exact"/>
        <w:ind w:firstLine="480" w:firstLineChars="200"/>
        <w:rPr>
          <w:rFonts w:eastAsia="Times New Roman"/>
        </w:rPr>
      </w:pPr>
      <w:r>
        <w:rPr>
          <w:rFonts w:hint="eastAsia" w:ascii="宋体" w:hAnsi="宋体"/>
        </w:rPr>
        <w:t>关于工程奖项的约定：</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ascii="宋体" w:hAnsi="宋体"/>
        </w:rPr>
        <w:t xml:space="preserve">5.3 </w:t>
      </w:r>
      <w:r>
        <w:rPr>
          <w:rFonts w:hint="eastAsia" w:ascii="宋体" w:hAnsi="宋体"/>
        </w:rPr>
        <w:t>隐蔽工程检查</w:t>
      </w:r>
    </w:p>
    <w:p>
      <w:pPr>
        <w:spacing w:line="488" w:lineRule="exact"/>
        <w:ind w:firstLine="480" w:firstLineChars="200"/>
        <w:rPr>
          <w:rFonts w:eastAsia="Times New Roman"/>
          <w:b/>
          <w:u w:val="single"/>
        </w:rPr>
      </w:pPr>
      <w:r>
        <w:rPr>
          <w:rFonts w:ascii="宋体" w:hAnsi="宋体"/>
        </w:rPr>
        <w:t>5.3.2</w:t>
      </w:r>
      <w:r>
        <w:rPr>
          <w:rFonts w:hint="eastAsia" w:ascii="宋体" w:hAnsi="宋体"/>
        </w:rPr>
        <w:t>承包人提前通知监理人隐蔽工程检查的期限的约定：</w:t>
      </w:r>
      <w:r>
        <w:rPr>
          <w:rFonts w:hint="eastAsia" w:ascii="宋体" w:hAnsi="宋体"/>
          <w:b/>
          <w:u w:val="single"/>
        </w:rPr>
        <w:t>共同检查前</w:t>
      </w:r>
      <w:r>
        <w:rPr>
          <w:rFonts w:ascii="宋体" w:hAnsi="宋体"/>
          <w:b/>
          <w:u w:val="single"/>
        </w:rPr>
        <w:t>48</w:t>
      </w:r>
      <w:r>
        <w:rPr>
          <w:rFonts w:hint="eastAsia" w:ascii="宋体" w:hAnsi="宋体"/>
          <w:b/>
          <w:u w:val="single"/>
        </w:rPr>
        <w:t>小时书面通知监理人。</w:t>
      </w:r>
    </w:p>
    <w:p>
      <w:pPr>
        <w:spacing w:line="488" w:lineRule="exact"/>
        <w:ind w:firstLine="480" w:firstLineChars="200"/>
        <w:rPr>
          <w:rFonts w:eastAsia="Times New Roman"/>
        </w:rPr>
      </w:pPr>
      <w:r>
        <w:rPr>
          <w:rFonts w:hint="eastAsia" w:ascii="宋体" w:hAnsi="宋体"/>
        </w:rPr>
        <w:t>监理人不能按时进行检查时，应提前</w:t>
      </w:r>
      <w:r>
        <w:rPr>
          <w:rFonts w:ascii="宋体" w:hAnsi="宋体"/>
          <w:b/>
          <w:u w:val="single"/>
        </w:rPr>
        <w:t xml:space="preserve">24 </w:t>
      </w:r>
      <w:r>
        <w:rPr>
          <w:rFonts w:hint="eastAsia" w:ascii="宋体" w:hAnsi="宋体"/>
        </w:rPr>
        <w:t>小时提交书面延期要求。</w:t>
      </w:r>
    </w:p>
    <w:p>
      <w:pPr>
        <w:spacing w:line="488" w:lineRule="exact"/>
        <w:ind w:firstLine="480" w:firstLineChars="200"/>
        <w:rPr>
          <w:rFonts w:eastAsia="Times New Roman"/>
        </w:rPr>
      </w:pPr>
      <w:r>
        <w:rPr>
          <w:rFonts w:hint="eastAsia" w:ascii="宋体" w:hAnsi="宋体"/>
        </w:rPr>
        <w:t>关于延期最长不得超过：</w:t>
      </w:r>
      <w:r>
        <w:rPr>
          <w:rFonts w:ascii="宋体" w:hAnsi="宋体"/>
          <w:b/>
          <w:u w:val="single"/>
        </w:rPr>
        <w:t>48</w:t>
      </w:r>
      <w:r>
        <w:rPr>
          <w:rFonts w:hint="eastAsia" w:ascii="宋体" w:hAnsi="宋体"/>
          <w:b/>
          <w:u w:val="single"/>
        </w:rPr>
        <w:t>小时。</w:t>
      </w:r>
    </w:p>
    <w:p>
      <w:pPr>
        <w:spacing w:line="488" w:lineRule="exact"/>
        <w:ind w:firstLine="480" w:firstLineChars="200"/>
        <w:rPr>
          <w:rFonts w:eastAsia="Times New Roman"/>
        </w:rPr>
      </w:pPr>
      <w:bookmarkStart w:id="155" w:name="_Toc351203638"/>
      <w:r>
        <w:rPr>
          <w:rFonts w:ascii="宋体" w:hAnsi="宋体"/>
        </w:rPr>
        <w:t xml:space="preserve">6. </w:t>
      </w:r>
      <w:r>
        <w:rPr>
          <w:rFonts w:hint="eastAsia" w:ascii="宋体" w:hAnsi="宋体"/>
        </w:rPr>
        <w:t>安全文明施工与环境保护</w:t>
      </w:r>
      <w:bookmarkEnd w:id="155"/>
    </w:p>
    <w:p>
      <w:pPr>
        <w:spacing w:after="120" w:line="488" w:lineRule="exact"/>
        <w:ind w:firstLine="480" w:firstLineChars="200"/>
        <w:rPr>
          <w:rFonts w:eastAsia="Times New Roman"/>
        </w:rPr>
      </w:pPr>
      <w:r>
        <w:rPr>
          <w:rFonts w:ascii="宋体" w:hAnsi="宋体"/>
        </w:rPr>
        <w:t>6.1</w:t>
      </w:r>
      <w:r>
        <w:rPr>
          <w:rFonts w:hint="eastAsia" w:ascii="宋体" w:hAnsi="宋体"/>
        </w:rPr>
        <w:t>安全文明施工</w:t>
      </w:r>
    </w:p>
    <w:p>
      <w:pPr>
        <w:spacing w:line="400" w:lineRule="exact"/>
        <w:ind w:firstLine="480" w:firstLineChars="200"/>
        <w:rPr>
          <w:rFonts w:eastAsia="Times New Roman"/>
          <w:b/>
          <w:u w:val="single"/>
        </w:rPr>
      </w:pPr>
      <w:r>
        <w:rPr>
          <w:rFonts w:ascii="宋体" w:hAnsi="宋体"/>
        </w:rPr>
        <w:t xml:space="preserve">6.1.1 </w:t>
      </w:r>
      <w:r>
        <w:rPr>
          <w:rFonts w:hint="eastAsia" w:ascii="宋体" w:hAnsi="宋体"/>
        </w:rPr>
        <w:t>项目安全生产的达标目标及相应事项的约定：</w:t>
      </w:r>
      <w:r>
        <w:rPr>
          <w:rFonts w:hint="eastAsia" w:ascii="宋体" w:hAnsi="宋体"/>
          <w:b/>
          <w:u w:val="single"/>
        </w:rPr>
        <w:t>要求达到《建筑施工安全检查标准》（</w:t>
      </w:r>
      <w:r>
        <w:rPr>
          <w:rFonts w:ascii="宋体" w:hAnsi="宋体"/>
          <w:b/>
          <w:u w:val="single"/>
        </w:rPr>
        <w:t>JGJ59-2011</w:t>
      </w:r>
      <w:r>
        <w:rPr>
          <w:rFonts w:hint="eastAsia" w:ascii="宋体" w:hAnsi="宋体"/>
          <w:b/>
          <w:u w:val="single"/>
        </w:rPr>
        <w:t>）标准。</w:t>
      </w:r>
    </w:p>
    <w:p>
      <w:pPr>
        <w:spacing w:line="488" w:lineRule="exact"/>
        <w:ind w:firstLine="480" w:firstLineChars="200"/>
        <w:rPr>
          <w:rFonts w:eastAsia="Times New Roman"/>
        </w:rPr>
      </w:pPr>
      <w:r>
        <w:rPr>
          <w:rFonts w:ascii="宋体" w:hAnsi="宋体"/>
        </w:rPr>
        <w:t xml:space="preserve">6.1.4 </w:t>
      </w:r>
      <w:r>
        <w:rPr>
          <w:rFonts w:hint="eastAsia" w:ascii="宋体" w:hAnsi="宋体"/>
        </w:rPr>
        <w:t>关于治安保卫的特别约定：</w:t>
      </w:r>
      <w:r>
        <w:rPr>
          <w:rFonts w:hint="eastAsia" w:ascii="宋体" w:hAnsi="宋体"/>
          <w:b/>
          <w:u w:val="single"/>
        </w:rPr>
        <w:t>执行通用条款。</w:t>
      </w:r>
    </w:p>
    <w:p>
      <w:pPr>
        <w:spacing w:line="400" w:lineRule="exact"/>
        <w:ind w:firstLine="480" w:firstLineChars="200"/>
        <w:rPr>
          <w:rFonts w:eastAsia="Times New Roman"/>
        </w:rPr>
      </w:pPr>
      <w:r>
        <w:rPr>
          <w:rFonts w:hint="eastAsia" w:ascii="宋体" w:hAnsi="宋体"/>
        </w:rPr>
        <w:t>关于编制施工场地治安管理计划的约定：</w:t>
      </w:r>
      <w:r>
        <w:rPr>
          <w:rFonts w:hint="eastAsia" w:ascii="宋体" w:hAnsi="宋体"/>
          <w:b/>
          <w:u w:val="single"/>
        </w:rPr>
        <w:t>开工前提供施工场地治安管理计划。</w:t>
      </w:r>
    </w:p>
    <w:p>
      <w:pPr>
        <w:spacing w:line="488" w:lineRule="exact"/>
        <w:ind w:firstLine="480" w:firstLineChars="200"/>
        <w:rPr>
          <w:rFonts w:eastAsia="Times New Roman"/>
        </w:rPr>
      </w:pPr>
      <w:r>
        <w:rPr>
          <w:rFonts w:ascii="宋体" w:hAnsi="宋体"/>
        </w:rPr>
        <w:t xml:space="preserve">6.1.5 </w:t>
      </w:r>
      <w:r>
        <w:rPr>
          <w:rFonts w:hint="eastAsia" w:ascii="宋体" w:hAnsi="宋体"/>
        </w:rPr>
        <w:t>文明施工</w:t>
      </w:r>
    </w:p>
    <w:p>
      <w:pPr>
        <w:spacing w:line="400" w:lineRule="exact"/>
        <w:ind w:left="137" w:leftChars="57" w:firstLine="360" w:firstLineChars="150"/>
        <w:rPr>
          <w:rFonts w:eastAsia="Times New Roman"/>
          <w:u w:val="single"/>
        </w:rPr>
      </w:pPr>
      <w:r>
        <w:rPr>
          <w:rFonts w:hint="eastAsia" w:ascii="宋体" w:hAnsi="宋体"/>
        </w:rPr>
        <w:t>合同当事人对文明施工的要求：</w:t>
      </w:r>
      <w:r>
        <w:rPr>
          <w:rFonts w:hint="eastAsia" w:ascii="宋体" w:hAnsi="宋体"/>
          <w:b/>
          <w:u w:val="single"/>
        </w:rPr>
        <w:t>达到《建筑施工现场环境与卫生标准》（</w:t>
      </w:r>
      <w:r>
        <w:rPr>
          <w:rFonts w:ascii="宋体" w:hAnsi="宋体"/>
          <w:b/>
          <w:u w:val="single"/>
        </w:rPr>
        <w:t>JGJ146-2004</w:t>
      </w:r>
      <w:r>
        <w:rPr>
          <w:rFonts w:hint="eastAsia" w:ascii="宋体" w:hAnsi="宋体"/>
          <w:b/>
          <w:u w:val="single"/>
        </w:rPr>
        <w:t>）。</w:t>
      </w:r>
    </w:p>
    <w:p>
      <w:pPr>
        <w:spacing w:line="488" w:lineRule="exact"/>
        <w:ind w:firstLine="480" w:firstLineChars="200"/>
        <w:rPr>
          <w:rFonts w:eastAsia="Times New Roman"/>
        </w:rPr>
      </w:pPr>
      <w:r>
        <w:rPr>
          <w:rFonts w:ascii="宋体" w:hAnsi="宋体"/>
        </w:rPr>
        <w:t xml:space="preserve">6.1.6 </w:t>
      </w:r>
      <w:r>
        <w:rPr>
          <w:rFonts w:hint="eastAsia" w:ascii="宋体" w:hAnsi="宋体"/>
        </w:rPr>
        <w:t>关于安全文明施工费支付比例和支付期限的约定：</w:t>
      </w:r>
      <w:r>
        <w:rPr>
          <w:rFonts w:hint="eastAsia" w:ascii="宋体" w:hAnsi="宋体"/>
          <w:b/>
          <w:u w:val="single"/>
        </w:rPr>
        <w:t>执行通用条款。</w:t>
      </w:r>
    </w:p>
    <w:bookmarkEnd w:id="148"/>
    <w:bookmarkEnd w:id="149"/>
    <w:bookmarkEnd w:id="150"/>
    <w:bookmarkEnd w:id="151"/>
    <w:bookmarkEnd w:id="152"/>
    <w:bookmarkEnd w:id="153"/>
    <w:bookmarkEnd w:id="154"/>
    <w:p>
      <w:pPr>
        <w:spacing w:line="488" w:lineRule="exact"/>
        <w:ind w:firstLine="480" w:firstLineChars="200"/>
        <w:rPr>
          <w:rFonts w:eastAsia="Times New Roman"/>
        </w:rPr>
      </w:pPr>
      <w:bookmarkStart w:id="156" w:name="_Toc351203639"/>
      <w:r>
        <w:rPr>
          <w:rFonts w:ascii="宋体" w:hAnsi="宋体"/>
        </w:rPr>
        <w:t xml:space="preserve">7. </w:t>
      </w:r>
      <w:r>
        <w:rPr>
          <w:rFonts w:hint="eastAsia" w:ascii="宋体" w:hAnsi="宋体"/>
        </w:rPr>
        <w:t>工期和进度</w:t>
      </w:r>
      <w:bookmarkEnd w:id="156"/>
    </w:p>
    <w:p>
      <w:pPr>
        <w:spacing w:after="120" w:line="488" w:lineRule="exact"/>
        <w:ind w:firstLine="480" w:firstLineChars="200"/>
        <w:rPr>
          <w:rFonts w:eastAsia="Times New Roman"/>
        </w:rPr>
      </w:pPr>
      <w:r>
        <w:rPr>
          <w:rFonts w:ascii="宋体" w:hAnsi="宋体"/>
        </w:rPr>
        <w:t xml:space="preserve">7.1 </w:t>
      </w:r>
      <w:r>
        <w:rPr>
          <w:rFonts w:hint="eastAsia" w:ascii="宋体" w:hAnsi="宋体"/>
        </w:rPr>
        <w:t>施工组织设计</w:t>
      </w:r>
    </w:p>
    <w:p>
      <w:pPr>
        <w:spacing w:line="400" w:lineRule="exact"/>
        <w:ind w:firstLine="480" w:firstLineChars="200"/>
        <w:rPr>
          <w:rFonts w:eastAsia="Times New Roman"/>
          <w:b/>
          <w:u w:val="single"/>
        </w:rPr>
      </w:pPr>
      <w:r>
        <w:rPr>
          <w:rFonts w:ascii="宋体" w:hAnsi="宋体"/>
        </w:rPr>
        <w:t xml:space="preserve">7.1.1 </w:t>
      </w:r>
      <w:r>
        <w:rPr>
          <w:rFonts w:hint="eastAsia" w:ascii="宋体" w:hAnsi="宋体"/>
        </w:rPr>
        <w:t>合同当事人约定的施工组织设计应包括的其他内容：</w:t>
      </w:r>
      <w:r>
        <w:rPr>
          <w:rFonts w:hint="eastAsia" w:ascii="宋体" w:hAnsi="宋体"/>
          <w:b/>
          <w:u w:val="single"/>
        </w:rPr>
        <w:t>按通用条款或双方另行约定。</w:t>
      </w:r>
    </w:p>
    <w:p>
      <w:pPr>
        <w:spacing w:line="488" w:lineRule="exact"/>
        <w:ind w:firstLine="480" w:firstLineChars="200"/>
        <w:rPr>
          <w:rFonts w:eastAsia="Times New Roman"/>
        </w:rPr>
      </w:pPr>
      <w:r>
        <w:rPr>
          <w:rFonts w:ascii="宋体" w:hAnsi="宋体"/>
        </w:rPr>
        <w:t xml:space="preserve">7.1.2 </w:t>
      </w:r>
      <w:r>
        <w:rPr>
          <w:rFonts w:hint="eastAsia" w:ascii="宋体" w:hAnsi="宋体"/>
        </w:rPr>
        <w:t>施工组织设计的提交和修改</w:t>
      </w:r>
    </w:p>
    <w:p>
      <w:pPr>
        <w:spacing w:line="488" w:lineRule="exact"/>
        <w:ind w:firstLine="480" w:firstLineChars="200"/>
        <w:rPr>
          <w:rFonts w:eastAsia="Times New Roman"/>
          <w:b/>
          <w:u w:val="single"/>
        </w:rPr>
      </w:pPr>
      <w:r>
        <w:rPr>
          <w:rFonts w:hint="eastAsia" w:ascii="宋体" w:hAnsi="宋体"/>
        </w:rPr>
        <w:t>承包人提交详细施工组织设计的期限的约定</w:t>
      </w:r>
      <w:r>
        <w:rPr>
          <w:rFonts w:hint="eastAsia" w:ascii="宋体" w:hAnsi="宋体"/>
          <w:b/>
        </w:rPr>
        <w:t>：</w:t>
      </w:r>
      <w:r>
        <w:rPr>
          <w:rFonts w:hint="eastAsia" w:ascii="宋体" w:hAnsi="宋体"/>
          <w:b/>
          <w:u w:val="single"/>
        </w:rPr>
        <w:t>开工日期前</w:t>
      </w:r>
      <w:r>
        <w:rPr>
          <w:rFonts w:ascii="宋体" w:hAnsi="宋体"/>
          <w:b/>
          <w:u w:val="single"/>
        </w:rPr>
        <w:t>7</w:t>
      </w:r>
      <w:r>
        <w:rPr>
          <w:rFonts w:hint="eastAsia" w:ascii="宋体" w:hAnsi="宋体"/>
          <w:b/>
          <w:u w:val="single"/>
        </w:rPr>
        <w:t>天。</w:t>
      </w:r>
    </w:p>
    <w:p>
      <w:pPr>
        <w:spacing w:line="488" w:lineRule="exact"/>
        <w:ind w:firstLine="480" w:firstLineChars="200"/>
        <w:rPr>
          <w:rFonts w:eastAsia="Times New Roman"/>
          <w:b/>
          <w:u w:val="single"/>
        </w:rPr>
      </w:pPr>
      <w:r>
        <w:rPr>
          <w:rFonts w:hint="eastAsia" w:ascii="宋体" w:hAnsi="宋体"/>
        </w:rPr>
        <w:t>发包人和监理人在收到详细的施工组织设计后确认或提出修改意见的期限：</w:t>
      </w:r>
      <w:r>
        <w:rPr>
          <w:rFonts w:hint="eastAsia" w:ascii="宋体" w:hAnsi="宋体"/>
          <w:b/>
          <w:u w:val="single"/>
        </w:rPr>
        <w:t>收到后</w:t>
      </w:r>
      <w:r>
        <w:rPr>
          <w:rFonts w:ascii="宋体" w:hAnsi="宋体"/>
          <w:b/>
          <w:u w:val="single"/>
        </w:rPr>
        <w:t>7</w:t>
      </w:r>
      <w:r>
        <w:rPr>
          <w:rFonts w:hint="eastAsia" w:ascii="宋体" w:hAnsi="宋体"/>
          <w:b/>
          <w:u w:val="single"/>
        </w:rPr>
        <w:t>天内。</w:t>
      </w:r>
    </w:p>
    <w:p>
      <w:pPr>
        <w:spacing w:after="120" w:line="488" w:lineRule="exact"/>
        <w:ind w:firstLine="480" w:firstLineChars="200"/>
        <w:rPr>
          <w:rFonts w:eastAsia="Times New Roman"/>
        </w:rPr>
      </w:pPr>
      <w:r>
        <w:rPr>
          <w:rFonts w:ascii="宋体" w:hAnsi="宋体"/>
        </w:rPr>
        <w:t>7</w:t>
      </w:r>
      <w:bookmarkStart w:id="157" w:name="_Toc303539123"/>
      <w:bookmarkStart w:id="158" w:name="_Toc312677479"/>
      <w:bookmarkStart w:id="159" w:name="_Toc304295541"/>
      <w:bookmarkStart w:id="160" w:name="_Toc297123514"/>
      <w:bookmarkStart w:id="161" w:name="_Toc300934966"/>
      <w:bookmarkStart w:id="162" w:name="_Toc312678005"/>
      <w:bookmarkStart w:id="163" w:name="_Toc297216173"/>
      <w:r>
        <w:rPr>
          <w:rFonts w:ascii="宋体" w:hAnsi="宋体"/>
        </w:rPr>
        <w:t xml:space="preserve">.2 </w:t>
      </w:r>
      <w:r>
        <w:rPr>
          <w:rFonts w:hint="eastAsia" w:ascii="宋体" w:hAnsi="宋体"/>
        </w:rPr>
        <w:t>施工进度计划</w:t>
      </w:r>
    </w:p>
    <w:p>
      <w:pPr>
        <w:spacing w:line="488" w:lineRule="exact"/>
        <w:ind w:firstLine="480" w:firstLineChars="200"/>
        <w:rPr>
          <w:rFonts w:eastAsia="Times New Roman"/>
        </w:rPr>
      </w:pPr>
      <w:r>
        <w:rPr>
          <w:rFonts w:ascii="宋体" w:hAnsi="宋体"/>
        </w:rPr>
        <w:t xml:space="preserve">7.2.2 </w:t>
      </w:r>
      <w:r>
        <w:rPr>
          <w:rFonts w:hint="eastAsia" w:ascii="宋体" w:hAnsi="宋体"/>
        </w:rPr>
        <w:t>施工进度计划的修订</w:t>
      </w:r>
    </w:p>
    <w:p>
      <w:pPr>
        <w:spacing w:line="400" w:lineRule="exact"/>
        <w:ind w:left="547" w:leftChars="228"/>
        <w:rPr>
          <w:rFonts w:ascii="宋体" w:eastAsia="Times New Roman"/>
          <w:b/>
          <w:u w:val="single"/>
        </w:rPr>
      </w:pPr>
      <w:r>
        <w:rPr>
          <w:rFonts w:hint="eastAsia" w:ascii="宋体" w:hAnsi="宋体"/>
        </w:rPr>
        <w:t>发包人和监理人在收到修订的施工进度计划后确认或提出修改意见的期限：</w:t>
      </w:r>
      <w:r>
        <w:rPr>
          <w:rFonts w:hint="eastAsia" w:ascii="宋体" w:hAnsi="宋体"/>
          <w:b/>
          <w:u w:val="single"/>
        </w:rPr>
        <w:t>收到</w:t>
      </w:r>
    </w:p>
    <w:p>
      <w:pPr>
        <w:spacing w:line="400" w:lineRule="exact"/>
        <w:rPr>
          <w:rFonts w:eastAsia="Times New Roman"/>
          <w:b/>
          <w:u w:val="single"/>
        </w:rPr>
      </w:pPr>
      <w:r>
        <w:rPr>
          <w:rFonts w:hint="eastAsia" w:ascii="宋体" w:hAnsi="宋体"/>
          <w:b/>
          <w:u w:val="single"/>
        </w:rPr>
        <w:t>后</w:t>
      </w:r>
      <w:r>
        <w:rPr>
          <w:rFonts w:ascii="宋体" w:hAnsi="宋体"/>
          <w:b/>
          <w:u w:val="single"/>
        </w:rPr>
        <w:t>7</w:t>
      </w:r>
      <w:r>
        <w:rPr>
          <w:rFonts w:hint="eastAsia" w:ascii="宋体" w:hAnsi="宋体"/>
          <w:b/>
          <w:u w:val="single"/>
        </w:rPr>
        <w:t>天内。</w:t>
      </w:r>
    </w:p>
    <w:bookmarkEnd w:id="157"/>
    <w:bookmarkEnd w:id="158"/>
    <w:bookmarkEnd w:id="159"/>
    <w:bookmarkEnd w:id="160"/>
    <w:bookmarkEnd w:id="161"/>
    <w:bookmarkEnd w:id="162"/>
    <w:bookmarkEnd w:id="163"/>
    <w:p>
      <w:pPr>
        <w:spacing w:after="120" w:line="488" w:lineRule="exact"/>
        <w:ind w:firstLine="480" w:firstLineChars="200"/>
        <w:rPr>
          <w:rFonts w:eastAsia="Times New Roman"/>
        </w:rPr>
      </w:pPr>
      <w:r>
        <w:rPr>
          <w:rFonts w:ascii="宋体" w:hAnsi="宋体"/>
        </w:rPr>
        <w:t xml:space="preserve">7.4 </w:t>
      </w:r>
      <w:r>
        <w:rPr>
          <w:rFonts w:hint="eastAsia" w:ascii="宋体" w:hAnsi="宋体"/>
        </w:rPr>
        <w:t>测量放线</w:t>
      </w:r>
    </w:p>
    <w:p>
      <w:pPr>
        <w:spacing w:line="488" w:lineRule="exact"/>
        <w:ind w:firstLine="480" w:firstLineChars="200"/>
        <w:rPr>
          <w:rFonts w:eastAsia="Times New Roman"/>
          <w:u w:val="single"/>
        </w:rPr>
      </w:pPr>
      <w:r>
        <w:rPr>
          <w:rFonts w:ascii="宋体" w:hAnsi="宋体"/>
        </w:rPr>
        <w:t>7.4.1</w:t>
      </w:r>
      <w:r>
        <w:rPr>
          <w:rFonts w:hint="eastAsia" w:ascii="宋体" w:hAnsi="宋体"/>
        </w:rPr>
        <w:t>发包人通过监理人向承包人提供测量基准点、基准线和水准点及其书面资料的期限：</w:t>
      </w:r>
      <w:r>
        <w:rPr>
          <w:rFonts w:hint="eastAsia" w:ascii="宋体" w:hAnsi="宋体"/>
          <w:b/>
          <w:u w:val="single"/>
        </w:rPr>
        <w:t>无</w:t>
      </w:r>
      <w:r>
        <w:rPr>
          <w:rFonts w:hint="eastAsia" w:ascii="宋体" w:hAnsi="宋体"/>
          <w:b/>
        </w:rPr>
        <w:t>。</w:t>
      </w:r>
    </w:p>
    <w:p>
      <w:pPr>
        <w:spacing w:after="120" w:line="488" w:lineRule="exact"/>
        <w:ind w:firstLine="480" w:firstLineChars="200"/>
        <w:rPr>
          <w:rFonts w:eastAsia="Times New Roman"/>
        </w:rPr>
      </w:pPr>
      <w:r>
        <w:rPr>
          <w:rFonts w:ascii="宋体" w:hAnsi="宋体"/>
        </w:rPr>
        <w:t>7</w:t>
      </w:r>
      <w:bookmarkStart w:id="164" w:name="_Toc300934968"/>
      <w:bookmarkStart w:id="165" w:name="_Toc297123516"/>
      <w:bookmarkStart w:id="166" w:name="_Toc312678010"/>
      <w:bookmarkStart w:id="167" w:name="_Toc312677484"/>
      <w:bookmarkStart w:id="168" w:name="_Toc304295546"/>
      <w:bookmarkStart w:id="169" w:name="_Toc297216175"/>
      <w:bookmarkStart w:id="170" w:name="_Toc303539125"/>
      <w:r>
        <w:rPr>
          <w:rFonts w:ascii="宋体" w:hAnsi="宋体"/>
        </w:rPr>
        <w:t xml:space="preserve">.5 </w:t>
      </w:r>
      <w:r>
        <w:rPr>
          <w:rFonts w:hint="eastAsia" w:ascii="宋体" w:hAnsi="宋体"/>
        </w:rPr>
        <w:t>工期延误</w:t>
      </w:r>
    </w:p>
    <w:bookmarkEnd w:id="164"/>
    <w:bookmarkEnd w:id="165"/>
    <w:bookmarkEnd w:id="166"/>
    <w:bookmarkEnd w:id="167"/>
    <w:bookmarkEnd w:id="168"/>
    <w:bookmarkEnd w:id="169"/>
    <w:bookmarkEnd w:id="170"/>
    <w:p>
      <w:pPr>
        <w:spacing w:line="488" w:lineRule="exact"/>
        <w:ind w:firstLine="480" w:firstLineChars="200"/>
        <w:rPr>
          <w:rFonts w:eastAsia="Times New Roman"/>
        </w:rPr>
      </w:pPr>
      <w:r>
        <w:rPr>
          <w:rFonts w:ascii="宋体" w:hAnsi="宋体"/>
        </w:rPr>
        <w:t xml:space="preserve">7.5.1 </w:t>
      </w:r>
      <w:r>
        <w:rPr>
          <w:rFonts w:hint="eastAsia" w:ascii="宋体" w:hAnsi="宋体"/>
        </w:rPr>
        <w:t>因发包人原因导致工期延误</w:t>
      </w:r>
    </w:p>
    <w:p>
      <w:pPr>
        <w:spacing w:line="320" w:lineRule="exact"/>
        <w:ind w:firstLine="240" w:firstLineChars="100"/>
        <w:rPr>
          <w:rFonts w:eastAsia="Times New Roman"/>
          <w:b/>
          <w:u w:val="single"/>
        </w:rPr>
      </w:pPr>
      <w:r>
        <w:rPr>
          <w:rFonts w:hint="eastAsia" w:ascii="宋体" w:hAnsi="宋体"/>
        </w:rPr>
        <w:t>（</w:t>
      </w:r>
      <w:r>
        <w:rPr>
          <w:rFonts w:ascii="宋体" w:hAnsi="宋体"/>
        </w:rPr>
        <w:t>7</w:t>
      </w:r>
      <w:r>
        <w:rPr>
          <w:rFonts w:hint="eastAsia" w:ascii="宋体" w:hAnsi="宋体"/>
        </w:rPr>
        <w:t>）因发包人原因导致工期延误的其他情形：</w:t>
      </w:r>
      <w:r>
        <w:rPr>
          <w:rFonts w:hint="eastAsia" w:ascii="宋体" w:hAnsi="宋体"/>
          <w:b/>
          <w:u w:val="single"/>
        </w:rPr>
        <w:t>①发包人未能按合同约定支付工程款并确实影响施工进度；②重大设计变更而影响施工进度；③政策处理问题影响施工进度；④不可抗力，此延误工期须在发现后</w:t>
      </w:r>
      <w:r>
        <w:rPr>
          <w:rFonts w:ascii="宋体" w:hAnsi="宋体"/>
          <w:b/>
          <w:u w:val="single"/>
        </w:rPr>
        <w:t>7</w:t>
      </w:r>
      <w:r>
        <w:rPr>
          <w:rFonts w:hint="eastAsia" w:ascii="宋体" w:hAnsi="宋体"/>
          <w:b/>
          <w:u w:val="single"/>
        </w:rPr>
        <w:t>天内办理签证，逾期不予认可。</w:t>
      </w:r>
    </w:p>
    <w:p>
      <w:pPr>
        <w:spacing w:line="488" w:lineRule="exact"/>
        <w:ind w:firstLine="480" w:firstLineChars="200"/>
        <w:rPr>
          <w:rFonts w:eastAsia="Times New Roman"/>
        </w:rPr>
      </w:pPr>
      <w:r>
        <w:rPr>
          <w:rFonts w:ascii="宋体" w:hAnsi="宋体"/>
        </w:rPr>
        <w:t>7</w:t>
      </w:r>
      <w:bookmarkStart w:id="171" w:name="_Toc312678012"/>
      <w:bookmarkStart w:id="172" w:name="_Toc318581169"/>
      <w:bookmarkStart w:id="173" w:name="_Toc312677486"/>
      <w:bookmarkStart w:id="174" w:name="_Toc303539127"/>
      <w:bookmarkStart w:id="175" w:name="_Toc300934970"/>
      <w:bookmarkStart w:id="176" w:name="_Toc297123518"/>
      <w:bookmarkStart w:id="177" w:name="_Toc304295548"/>
      <w:bookmarkStart w:id="178" w:name="_Toc297216177"/>
      <w:r>
        <w:rPr>
          <w:rFonts w:ascii="宋体" w:hAnsi="宋体"/>
        </w:rPr>
        <w:t xml:space="preserve">.5.2 </w:t>
      </w:r>
      <w:r>
        <w:rPr>
          <w:rFonts w:hint="eastAsia" w:ascii="宋体" w:hAnsi="宋体"/>
        </w:rPr>
        <w:t>因承包人原因导致工期延误</w:t>
      </w:r>
    </w:p>
    <w:bookmarkEnd w:id="171"/>
    <w:bookmarkEnd w:id="172"/>
    <w:bookmarkEnd w:id="173"/>
    <w:p>
      <w:pPr>
        <w:spacing w:line="488" w:lineRule="exact"/>
        <w:ind w:firstLine="480" w:firstLineChars="200"/>
        <w:rPr>
          <w:rFonts w:eastAsia="Times New Roman"/>
          <w:b/>
          <w:color w:val="000000" w:themeColor="text1"/>
          <w:u w:val="single"/>
        </w:rPr>
      </w:pPr>
      <w:r>
        <w:rPr>
          <w:rFonts w:hint="eastAsia" w:ascii="宋体" w:hAnsi="宋体"/>
          <w:color w:val="000000" w:themeColor="text1"/>
        </w:rPr>
        <w:t>因</w:t>
      </w:r>
      <w:bookmarkStart w:id="179" w:name="_Toc312678013"/>
      <w:bookmarkStart w:id="180" w:name="_Toc312677487"/>
      <w:bookmarkStart w:id="181" w:name="_Toc318581170"/>
      <w:r>
        <w:rPr>
          <w:rFonts w:hint="eastAsia" w:ascii="宋体" w:hAnsi="宋体"/>
          <w:color w:val="000000" w:themeColor="text1"/>
        </w:rPr>
        <w:t>承包人原因造成工期延误，逾期竣工违约金的计算方法为：</w:t>
      </w:r>
      <w:r>
        <w:rPr>
          <w:rFonts w:hint="eastAsia" w:ascii="宋体" w:hAnsi="宋体"/>
          <w:b/>
          <w:color w:val="000000" w:themeColor="text1"/>
          <w:u w:val="single"/>
        </w:rPr>
        <w:t>工期每延误一天，按总价</w:t>
      </w:r>
      <w:r>
        <w:rPr>
          <w:rFonts w:hint="eastAsia" w:ascii="宋体" w:hAnsi="宋体"/>
          <w:b/>
          <w:color w:val="000000" w:themeColor="text1"/>
          <w:u w:val="single"/>
          <w:lang w:val="en-US" w:eastAsia="zh-CN"/>
        </w:rPr>
        <w:t>1</w:t>
      </w:r>
      <w:r>
        <w:rPr>
          <w:rFonts w:hint="eastAsia" w:ascii="宋体" w:hAnsi="宋体"/>
          <w:b/>
          <w:color w:val="000000" w:themeColor="text1"/>
          <w:u w:val="single"/>
        </w:rPr>
        <w:t>‰支付违约金。</w:t>
      </w:r>
      <w:bookmarkEnd w:id="174"/>
      <w:bookmarkEnd w:id="175"/>
      <w:bookmarkEnd w:id="176"/>
      <w:bookmarkEnd w:id="177"/>
      <w:bookmarkEnd w:id="178"/>
      <w:bookmarkEnd w:id="179"/>
      <w:bookmarkEnd w:id="180"/>
    </w:p>
    <w:bookmarkEnd w:id="181"/>
    <w:p>
      <w:pPr>
        <w:spacing w:line="488" w:lineRule="exact"/>
        <w:ind w:firstLine="480" w:firstLineChars="200"/>
        <w:rPr>
          <w:rFonts w:hint="eastAsia" w:ascii="宋体" w:hAnsi="宋体"/>
          <w:b/>
          <w:color w:val="000000" w:themeColor="text1"/>
          <w:u w:val="single"/>
        </w:rPr>
      </w:pPr>
      <w:r>
        <w:rPr>
          <w:rFonts w:hint="eastAsia" w:ascii="宋体" w:hAnsi="宋体"/>
          <w:color w:val="000000" w:themeColor="text1"/>
        </w:rPr>
        <w:t>因承包人原因造成工期延误，逾</w:t>
      </w:r>
      <w:bookmarkStart w:id="182" w:name="_Toc312678014"/>
      <w:bookmarkStart w:id="183" w:name="_Toc318581171"/>
      <w:r>
        <w:rPr>
          <w:rFonts w:hint="eastAsia" w:ascii="宋体" w:hAnsi="宋体"/>
          <w:color w:val="000000" w:themeColor="text1"/>
        </w:rPr>
        <w:t>期竣工违约金的上限：</w:t>
      </w:r>
      <w:r>
        <w:rPr>
          <w:rFonts w:hint="eastAsia" w:ascii="宋体" w:hAnsi="宋体"/>
          <w:b/>
          <w:color w:val="000000" w:themeColor="text1"/>
          <w:u w:val="single"/>
        </w:rPr>
        <w:t>最高不超过合同总价的</w:t>
      </w:r>
      <w:r>
        <w:rPr>
          <w:rFonts w:hint="eastAsia" w:ascii="宋体" w:hAnsi="宋体"/>
          <w:b/>
          <w:color w:val="000000" w:themeColor="text1"/>
          <w:u w:val="single"/>
          <w:lang w:val="en-US" w:eastAsia="zh-CN"/>
        </w:rPr>
        <w:t>5</w:t>
      </w:r>
      <w:r>
        <w:rPr>
          <w:rFonts w:hint="eastAsia" w:ascii="宋体" w:hAnsi="宋体"/>
          <w:b/>
          <w:color w:val="000000" w:themeColor="text1"/>
          <w:u w:val="single"/>
        </w:rPr>
        <w:t>%  。</w:t>
      </w:r>
    </w:p>
    <w:bookmarkEnd w:id="182"/>
    <w:bookmarkEnd w:id="183"/>
    <w:p>
      <w:pPr>
        <w:spacing w:after="120" w:line="488" w:lineRule="exact"/>
        <w:ind w:firstLine="480" w:firstLineChars="200"/>
        <w:rPr>
          <w:rFonts w:eastAsia="Times New Roman"/>
        </w:rPr>
      </w:pPr>
      <w:r>
        <w:rPr>
          <w:rFonts w:ascii="宋体" w:hAnsi="宋体"/>
        </w:rPr>
        <w:t>7</w:t>
      </w:r>
      <w:bookmarkStart w:id="184" w:name="_Toc312678015"/>
      <w:bookmarkStart w:id="185" w:name="_Toc297123519"/>
      <w:bookmarkStart w:id="186" w:name="_Toc303539128"/>
      <w:bookmarkStart w:id="187" w:name="_Toc297216178"/>
      <w:bookmarkStart w:id="188" w:name="_Toc304295549"/>
      <w:bookmarkStart w:id="189" w:name="_Toc300934971"/>
      <w:r>
        <w:rPr>
          <w:rFonts w:ascii="宋体" w:hAnsi="宋体"/>
        </w:rPr>
        <w:t xml:space="preserve">.6 </w:t>
      </w:r>
      <w:r>
        <w:rPr>
          <w:rFonts w:hint="eastAsia" w:ascii="宋体" w:hAnsi="宋体"/>
        </w:rPr>
        <w:t>不</w:t>
      </w:r>
      <w:bookmarkEnd w:id="184"/>
      <w:bookmarkEnd w:id="185"/>
      <w:bookmarkEnd w:id="186"/>
      <w:bookmarkEnd w:id="187"/>
      <w:bookmarkEnd w:id="188"/>
      <w:bookmarkEnd w:id="189"/>
      <w:r>
        <w:rPr>
          <w:rFonts w:hint="eastAsia" w:ascii="宋体" w:hAnsi="宋体"/>
        </w:rPr>
        <w:t>利物质条件</w:t>
      </w:r>
    </w:p>
    <w:p>
      <w:pPr>
        <w:spacing w:line="488" w:lineRule="exact"/>
        <w:ind w:firstLine="480" w:firstLineChars="200"/>
        <w:rPr>
          <w:rFonts w:eastAsia="Times New Roman"/>
        </w:rPr>
      </w:pPr>
      <w:bookmarkStart w:id="190" w:name="_Toc297216179"/>
      <w:bookmarkStart w:id="191" w:name="_Toc300934972"/>
      <w:bookmarkStart w:id="192" w:name="_Toc303539129"/>
      <w:bookmarkStart w:id="193" w:name="_Toc318581172"/>
      <w:bookmarkStart w:id="194" w:name="_Toc304295550"/>
      <w:bookmarkStart w:id="195" w:name="_Toc312678016"/>
      <w:bookmarkStart w:id="196" w:name="_Toc297123520"/>
      <w:r>
        <w:rPr>
          <w:rFonts w:hint="eastAsia" w:ascii="宋体" w:hAnsi="宋体"/>
        </w:rPr>
        <w:t>不利物质条件的其他情形和有关约定：</w:t>
      </w:r>
      <w:r>
        <w:rPr>
          <w:rFonts w:hint="eastAsia" w:ascii="宋体" w:hAnsi="宋体"/>
          <w:b/>
          <w:u w:val="single"/>
        </w:rPr>
        <w:t>无</w:t>
      </w:r>
      <w:r>
        <w:rPr>
          <w:rFonts w:hint="eastAsia" w:ascii="宋体" w:hAnsi="宋体"/>
        </w:rPr>
        <w:t>。</w:t>
      </w:r>
    </w:p>
    <w:bookmarkEnd w:id="190"/>
    <w:bookmarkEnd w:id="191"/>
    <w:bookmarkEnd w:id="192"/>
    <w:bookmarkEnd w:id="193"/>
    <w:bookmarkEnd w:id="194"/>
    <w:bookmarkEnd w:id="195"/>
    <w:bookmarkEnd w:id="196"/>
    <w:p>
      <w:pPr>
        <w:spacing w:line="488" w:lineRule="exact"/>
        <w:ind w:firstLine="480" w:firstLineChars="200"/>
        <w:rPr>
          <w:rFonts w:eastAsia="Times New Roman"/>
        </w:rPr>
      </w:pPr>
      <w:r>
        <w:rPr>
          <w:rFonts w:ascii="宋体" w:hAnsi="宋体"/>
        </w:rPr>
        <w:t xml:space="preserve">7.9 </w:t>
      </w:r>
      <w:r>
        <w:rPr>
          <w:rFonts w:hint="eastAsia" w:ascii="宋体" w:hAnsi="宋体"/>
        </w:rPr>
        <w:t>提前竣工的奖励</w:t>
      </w:r>
    </w:p>
    <w:p>
      <w:pPr>
        <w:spacing w:line="488" w:lineRule="exact"/>
        <w:ind w:firstLine="480" w:firstLineChars="200"/>
        <w:rPr>
          <w:rFonts w:eastAsia="Times New Roman"/>
        </w:rPr>
      </w:pPr>
      <w:r>
        <w:rPr>
          <w:rFonts w:ascii="宋体" w:hAnsi="宋体"/>
        </w:rPr>
        <w:t>7.9.2</w:t>
      </w:r>
      <w:r>
        <w:rPr>
          <w:rFonts w:hint="eastAsia" w:ascii="宋体" w:hAnsi="宋体"/>
        </w:rPr>
        <w:t>提前竣工的奖励：</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bookmarkStart w:id="197" w:name="_Toc351203640"/>
      <w:r>
        <w:rPr>
          <w:rFonts w:ascii="宋体" w:hAnsi="宋体"/>
        </w:rPr>
        <w:t xml:space="preserve">8. </w:t>
      </w:r>
      <w:r>
        <w:rPr>
          <w:rFonts w:hint="eastAsia" w:ascii="宋体" w:hAnsi="宋体"/>
        </w:rPr>
        <w:t>材料与设备</w:t>
      </w:r>
      <w:bookmarkEnd w:id="197"/>
    </w:p>
    <w:bookmarkEnd w:id="138"/>
    <w:bookmarkEnd w:id="139"/>
    <w:bookmarkEnd w:id="140"/>
    <w:bookmarkEnd w:id="141"/>
    <w:bookmarkEnd w:id="142"/>
    <w:bookmarkEnd w:id="143"/>
    <w:bookmarkEnd w:id="144"/>
    <w:bookmarkEnd w:id="145"/>
    <w:bookmarkEnd w:id="146"/>
    <w:bookmarkEnd w:id="147"/>
    <w:p>
      <w:pPr>
        <w:spacing w:after="120" w:line="488" w:lineRule="exact"/>
        <w:ind w:firstLine="480" w:firstLineChars="200"/>
        <w:rPr>
          <w:rFonts w:eastAsia="Times New Roman"/>
        </w:rPr>
      </w:pPr>
      <w:r>
        <w:rPr>
          <w:rFonts w:ascii="宋体" w:hAnsi="宋体"/>
        </w:rPr>
        <w:t>8</w:t>
      </w:r>
      <w:bookmarkStart w:id="198" w:name="_Toc312677493"/>
      <w:bookmarkStart w:id="199" w:name="_Toc296346668"/>
      <w:bookmarkStart w:id="200" w:name="_Toc297123527"/>
      <w:bookmarkStart w:id="201" w:name="_Toc296503167"/>
      <w:bookmarkStart w:id="202" w:name="_Toc296347166"/>
      <w:bookmarkStart w:id="203" w:name="_Toc297216186"/>
      <w:bookmarkStart w:id="204" w:name="_Toc296890995"/>
      <w:bookmarkStart w:id="205" w:name="_Toc292559372"/>
      <w:bookmarkStart w:id="206" w:name="_Toc292559877"/>
      <w:bookmarkStart w:id="207" w:name="_Toc312678019"/>
      <w:bookmarkStart w:id="208" w:name="_Toc300934979"/>
      <w:bookmarkStart w:id="209" w:name="_Toc296944506"/>
      <w:bookmarkStart w:id="210" w:name="_Toc304295556"/>
      <w:bookmarkStart w:id="211" w:name="_Toc280868654"/>
      <w:bookmarkStart w:id="212" w:name="_Toc296891207"/>
      <w:bookmarkStart w:id="213" w:name="_Toc303539136"/>
      <w:bookmarkStart w:id="214" w:name="_Toc297120467"/>
      <w:bookmarkStart w:id="215" w:name="_Toc297048353"/>
      <w:bookmarkStart w:id="216" w:name="_Toc280868655"/>
      <w:bookmarkStart w:id="217" w:name="_Toc267251424"/>
      <w:bookmarkStart w:id="218" w:name="_Toc280868656"/>
      <w:r>
        <w:rPr>
          <w:rFonts w:ascii="宋体" w:hAnsi="宋体"/>
        </w:rPr>
        <w:t>.4</w:t>
      </w:r>
      <w:r>
        <w:rPr>
          <w:rFonts w:hint="eastAsia" w:ascii="宋体" w:hAnsi="宋体"/>
        </w:rPr>
        <w:t>材料与工程设备的保管与使用</w:t>
      </w:r>
    </w:p>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Pr>
        <w:spacing w:line="488" w:lineRule="exact"/>
        <w:ind w:firstLine="480" w:firstLineChars="200"/>
        <w:rPr>
          <w:rFonts w:eastAsia="Times New Roman"/>
        </w:rPr>
      </w:pPr>
      <w:r>
        <w:rPr>
          <w:rFonts w:ascii="宋体" w:hAnsi="宋体"/>
        </w:rPr>
        <w:t>8</w:t>
      </w:r>
      <w:bookmarkStart w:id="219" w:name="_Toc292559373"/>
      <w:bookmarkStart w:id="220" w:name="_Toc292559878"/>
      <w:bookmarkStart w:id="221" w:name="_Toc312678020"/>
      <w:bookmarkStart w:id="222" w:name="_Toc300934980"/>
      <w:bookmarkStart w:id="223" w:name="_Toc296346669"/>
      <w:bookmarkStart w:id="224" w:name="_Toc296944507"/>
      <w:bookmarkStart w:id="225" w:name="_Toc296890996"/>
      <w:bookmarkStart w:id="226" w:name="_Toc297123528"/>
      <w:bookmarkStart w:id="227" w:name="_Toc312677494"/>
      <w:bookmarkStart w:id="228" w:name="_Toc296347167"/>
      <w:bookmarkStart w:id="229" w:name="_Toc296503168"/>
      <w:bookmarkStart w:id="230" w:name="_Toc297216187"/>
      <w:bookmarkStart w:id="231" w:name="_Toc297120468"/>
      <w:bookmarkStart w:id="232" w:name="_Toc303539137"/>
      <w:bookmarkStart w:id="233" w:name="_Toc297048354"/>
      <w:bookmarkStart w:id="234" w:name="_Toc318581173"/>
      <w:bookmarkStart w:id="235" w:name="_Toc304295557"/>
      <w:bookmarkStart w:id="236" w:name="_Toc296891208"/>
      <w:r>
        <w:rPr>
          <w:rFonts w:ascii="宋体" w:hAnsi="宋体"/>
        </w:rPr>
        <w:t>.4.1</w:t>
      </w:r>
      <w:r>
        <w:rPr>
          <w:rFonts w:hint="eastAsia" w:ascii="宋体" w:hAnsi="宋体"/>
        </w:rPr>
        <w:t>发包人供应的材料设备的保管费用的承担：</w:t>
      </w:r>
      <w:r>
        <w:rPr>
          <w:rFonts w:hint="eastAsia" w:ascii="宋体" w:hAnsi="宋体"/>
          <w:b/>
          <w:u w:val="single"/>
        </w:rPr>
        <w:t>由承包人承担</w:t>
      </w:r>
      <w:r>
        <w:rPr>
          <w:rFonts w:hint="eastAsia" w:ascii="宋体" w:hAnsi="宋体"/>
        </w:rPr>
        <w:t>。</w:t>
      </w:r>
      <w:bookmarkEnd w:id="219"/>
      <w:bookmarkEnd w:id="220"/>
    </w:p>
    <w:p>
      <w:pPr>
        <w:spacing w:line="488" w:lineRule="exact"/>
        <w:ind w:firstLine="480" w:firstLineChars="200"/>
        <w:rPr>
          <w:rFonts w:eastAsia="Times New Roman"/>
        </w:rPr>
      </w:pPr>
      <w:r>
        <w:rPr>
          <w:rFonts w:ascii="宋体" w:hAnsi="宋体"/>
        </w:rPr>
        <w:t xml:space="preserve">8.6 </w:t>
      </w:r>
      <w:r>
        <w:rPr>
          <w:rFonts w:hint="eastAsia" w:ascii="宋体" w:hAnsi="宋体"/>
        </w:rPr>
        <w:t>样品</w:t>
      </w:r>
    </w:p>
    <w:p>
      <w:pPr>
        <w:spacing w:line="488" w:lineRule="exact"/>
        <w:ind w:firstLine="480" w:firstLineChars="200"/>
        <w:rPr>
          <w:rFonts w:eastAsia="Times New Roman"/>
        </w:rPr>
      </w:pPr>
      <w:r>
        <w:rPr>
          <w:rFonts w:ascii="宋体" w:hAnsi="宋体"/>
        </w:rPr>
        <w:t xml:space="preserve">8.6.1 </w:t>
      </w:r>
      <w:r>
        <w:rPr>
          <w:rFonts w:hint="eastAsia" w:ascii="宋体" w:hAnsi="宋体"/>
        </w:rPr>
        <w:t>样品的报送与封存</w:t>
      </w:r>
    </w:p>
    <w:p>
      <w:pPr>
        <w:spacing w:line="488" w:lineRule="exact"/>
        <w:ind w:firstLine="480" w:firstLineChars="200"/>
        <w:rPr>
          <w:rFonts w:hint="eastAsia" w:eastAsia="宋体"/>
          <w:b/>
          <w:u w:val="single"/>
          <w:lang w:eastAsia="zh-CN"/>
        </w:rPr>
      </w:pPr>
      <w:r>
        <w:rPr>
          <w:rFonts w:hint="eastAsia" w:ascii="宋体" w:hAnsi="宋体"/>
        </w:rPr>
        <w:t>需要承包人报送样品的材料或工程设备，样品的种类、名称、规格、数量要求：</w:t>
      </w:r>
      <w:r>
        <w:rPr>
          <w:rFonts w:hint="eastAsia" w:ascii="宋体" w:hAnsi="宋体"/>
          <w:b/>
          <w:u w:val="single"/>
        </w:rPr>
        <w:t>按管理部门要求和发包人需求确定</w:t>
      </w:r>
      <w:r>
        <w:rPr>
          <w:rFonts w:hint="eastAsia" w:ascii="宋体" w:hAnsi="宋体"/>
          <w:b/>
          <w:u w:val="single"/>
          <w:lang w:eastAsia="zh-CN"/>
        </w:rPr>
        <w:t>。</w:t>
      </w:r>
    </w:p>
    <w:p>
      <w:pPr>
        <w:spacing w:line="488" w:lineRule="exact"/>
        <w:ind w:firstLine="480" w:firstLineChars="200"/>
        <w:rPr>
          <w:rFonts w:eastAsia="Times New Roman"/>
        </w:rPr>
      </w:pPr>
      <w:r>
        <w:rPr>
          <w:rFonts w:ascii="宋体" w:hAnsi="宋体"/>
        </w:rPr>
        <w:t xml:space="preserve">8.8 </w:t>
      </w:r>
      <w:r>
        <w:rPr>
          <w:rFonts w:hint="eastAsia" w:ascii="宋体" w:hAnsi="宋体"/>
        </w:rPr>
        <w:t>施工设备和临时设施</w:t>
      </w:r>
    </w:p>
    <w:p>
      <w:pPr>
        <w:spacing w:line="488" w:lineRule="exact"/>
        <w:ind w:firstLine="480" w:firstLineChars="200"/>
        <w:rPr>
          <w:rFonts w:eastAsia="Times New Roman"/>
        </w:rPr>
      </w:pPr>
      <w:r>
        <w:rPr>
          <w:rFonts w:ascii="宋体" w:hAnsi="宋体"/>
        </w:rPr>
        <w:t xml:space="preserve">8.8.1 </w:t>
      </w:r>
      <w:r>
        <w:rPr>
          <w:rFonts w:hint="eastAsia" w:ascii="宋体" w:hAnsi="宋体"/>
        </w:rPr>
        <w:t>承包人提供的施工设备和临时设施</w:t>
      </w:r>
    </w:p>
    <w:p>
      <w:pPr>
        <w:spacing w:line="488" w:lineRule="exact"/>
        <w:ind w:firstLine="480" w:firstLineChars="200"/>
        <w:rPr>
          <w:rFonts w:eastAsia="Times New Roman"/>
        </w:rPr>
      </w:pPr>
      <w:r>
        <w:rPr>
          <w:rFonts w:hint="eastAsia" w:ascii="宋体" w:hAnsi="宋体"/>
        </w:rPr>
        <w:t>关于修建临时设施费用承担的约定：</w:t>
      </w:r>
      <w:r>
        <w:rPr>
          <w:rFonts w:hint="eastAsia" w:ascii="宋体" w:hAnsi="宋体"/>
          <w:b/>
          <w:u w:val="single"/>
        </w:rPr>
        <w:t>由承包人承担</w:t>
      </w:r>
      <w:r>
        <w:rPr>
          <w:rFonts w:hint="eastAsia" w:ascii="宋体" w:hAnsi="宋体"/>
        </w:rPr>
        <w:t>。</w:t>
      </w:r>
    </w:p>
    <w:bookmarkEnd w:id="216"/>
    <w:bookmarkEnd w:id="217"/>
    <w:bookmarkEnd w:id="218"/>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Pr>
        <w:spacing w:line="488" w:lineRule="exact"/>
        <w:ind w:firstLine="480" w:firstLineChars="200"/>
        <w:rPr>
          <w:rFonts w:eastAsia="Times New Roman"/>
        </w:rPr>
      </w:pPr>
      <w:bookmarkStart w:id="237" w:name="_Toc296891001"/>
      <w:bookmarkStart w:id="238" w:name="_Toc296944512"/>
      <w:bookmarkStart w:id="239" w:name="_Toc296347172"/>
      <w:bookmarkStart w:id="240" w:name="_Toc292559883"/>
      <w:bookmarkStart w:id="241" w:name="_Toc296891213"/>
      <w:bookmarkStart w:id="242" w:name="_Toc297048359"/>
      <w:bookmarkStart w:id="243" w:name="_Toc292559378"/>
      <w:bookmarkStart w:id="244" w:name="_Toc296346674"/>
      <w:bookmarkStart w:id="245" w:name="_Toc267251428"/>
      <w:bookmarkStart w:id="246" w:name="_Toc267251427"/>
      <w:bookmarkStart w:id="247" w:name="_Toc296503173"/>
      <w:bookmarkStart w:id="248" w:name="_Toc297120473"/>
      <w:bookmarkStart w:id="249" w:name="_Toc351203642"/>
      <w:r>
        <w:rPr>
          <w:rFonts w:ascii="宋体" w:hAnsi="宋体"/>
        </w:rPr>
        <w:t>1</w:t>
      </w:r>
      <w:bookmarkEnd w:id="237"/>
      <w:bookmarkEnd w:id="238"/>
      <w:bookmarkEnd w:id="239"/>
      <w:bookmarkEnd w:id="240"/>
      <w:bookmarkEnd w:id="241"/>
      <w:bookmarkEnd w:id="242"/>
      <w:bookmarkEnd w:id="243"/>
      <w:bookmarkEnd w:id="244"/>
      <w:bookmarkEnd w:id="245"/>
      <w:bookmarkEnd w:id="246"/>
      <w:bookmarkEnd w:id="247"/>
      <w:bookmarkEnd w:id="248"/>
      <w:bookmarkStart w:id="250" w:name="_Toc296347192"/>
      <w:bookmarkStart w:id="251" w:name="_Toc296503193"/>
      <w:bookmarkStart w:id="252" w:name="_Toc300934989"/>
      <w:bookmarkStart w:id="253" w:name="_Toc292559903"/>
      <w:bookmarkStart w:id="254" w:name="_Toc296891233"/>
      <w:bookmarkStart w:id="255" w:name="_Toc297048379"/>
      <w:bookmarkStart w:id="256" w:name="_Toc297120493"/>
      <w:bookmarkStart w:id="257" w:name="_Toc297123540"/>
      <w:bookmarkStart w:id="258" w:name="_Toc304295566"/>
      <w:bookmarkStart w:id="259" w:name="_Toc296944532"/>
      <w:bookmarkStart w:id="260" w:name="_Toc292559398"/>
      <w:bookmarkStart w:id="261" w:name="_Toc303539146"/>
      <w:bookmarkStart w:id="262" w:name="_Toc296346694"/>
      <w:bookmarkStart w:id="263" w:name="_Toc297216199"/>
      <w:bookmarkStart w:id="264" w:name="_Toc296891021"/>
      <w:bookmarkStart w:id="265" w:name="_Toc312678025"/>
      <w:bookmarkStart w:id="266" w:name="_Toc312677499"/>
      <w:bookmarkStart w:id="267" w:name="_Toc267251441"/>
      <w:bookmarkStart w:id="268" w:name="_Toc267251440"/>
      <w:bookmarkStart w:id="269" w:name="_Toc267251439"/>
      <w:bookmarkStart w:id="270" w:name="_Toc267251437"/>
      <w:bookmarkStart w:id="271" w:name="_Toc267251433"/>
      <w:bookmarkStart w:id="272" w:name="_Toc267251435"/>
      <w:bookmarkStart w:id="273" w:name="_Toc267251442"/>
      <w:r>
        <w:rPr>
          <w:rFonts w:ascii="宋体" w:hAnsi="宋体"/>
        </w:rPr>
        <w:t xml:space="preserve">0. </w:t>
      </w:r>
      <w:r>
        <w:rPr>
          <w:rFonts w:hint="eastAsia" w:ascii="宋体" w:hAnsi="宋体"/>
        </w:rPr>
        <w:t>变更</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bookmarkEnd w:id="265"/>
    <w:bookmarkEnd w:id="266"/>
    <w:p>
      <w:pPr>
        <w:spacing w:after="120" w:line="488" w:lineRule="exact"/>
        <w:ind w:firstLine="480" w:firstLineChars="200"/>
        <w:rPr>
          <w:rFonts w:eastAsia="Times New Roman"/>
        </w:rPr>
      </w:pPr>
      <w:r>
        <w:rPr>
          <w:rFonts w:ascii="宋体" w:hAnsi="宋体"/>
        </w:rPr>
        <w:t>1</w:t>
      </w:r>
      <w:bookmarkStart w:id="274" w:name="_Toc296347193"/>
      <w:bookmarkStart w:id="275" w:name="_Toc297123541"/>
      <w:bookmarkStart w:id="276" w:name="_Toc296891022"/>
      <w:bookmarkStart w:id="277" w:name="_Toc304295567"/>
      <w:bookmarkStart w:id="278" w:name="_Toc312678026"/>
      <w:bookmarkStart w:id="279" w:name="_Toc297048380"/>
      <w:bookmarkStart w:id="280" w:name="_Toc303539147"/>
      <w:bookmarkStart w:id="281" w:name="_Toc297216200"/>
      <w:bookmarkStart w:id="282" w:name="_Toc296346695"/>
      <w:bookmarkStart w:id="283" w:name="_Toc292559904"/>
      <w:bookmarkStart w:id="284" w:name="_Toc312677500"/>
      <w:bookmarkStart w:id="285" w:name="_Toc292559399"/>
      <w:bookmarkStart w:id="286" w:name="_Toc296891234"/>
      <w:bookmarkStart w:id="287" w:name="_Toc296503194"/>
      <w:bookmarkStart w:id="288" w:name="_Toc300934990"/>
      <w:bookmarkStart w:id="289" w:name="_Toc296944533"/>
      <w:bookmarkStart w:id="290" w:name="_Toc297120494"/>
      <w:r>
        <w:rPr>
          <w:rFonts w:ascii="宋体" w:hAnsi="宋体"/>
        </w:rPr>
        <w:t>0.1</w:t>
      </w:r>
      <w:r>
        <w:rPr>
          <w:rFonts w:hint="eastAsia" w:ascii="宋体" w:hAnsi="宋体"/>
        </w:rPr>
        <w:t>变更的范围</w:t>
      </w:r>
    </w:p>
    <w:p>
      <w:pPr>
        <w:tabs>
          <w:tab w:val="left" w:pos="435"/>
        </w:tabs>
        <w:spacing w:line="320" w:lineRule="exact"/>
        <w:ind w:firstLine="540" w:firstLineChars="225"/>
        <w:rPr>
          <w:rFonts w:eastAsia="Times New Roman"/>
          <w:b/>
          <w:u w:val="single"/>
        </w:rPr>
      </w:pPr>
      <w:r>
        <w:rPr>
          <w:rFonts w:hint="eastAsia" w:ascii="宋体" w:hAnsi="宋体"/>
        </w:rPr>
        <w:t>关于变更的范围的约定：</w:t>
      </w:r>
      <w:r>
        <w:rPr>
          <w:rFonts w:hint="eastAsia" w:ascii="宋体" w:hAnsi="宋体"/>
          <w:b/>
          <w:u w:val="single"/>
        </w:rPr>
        <w:t>按通用条款执行（</w:t>
      </w:r>
      <w:r>
        <w:rPr>
          <w:rFonts w:ascii="宋体" w:hAnsi="宋体"/>
          <w:b/>
          <w:u w:val="single"/>
        </w:rPr>
        <w:t>1</w:t>
      </w:r>
      <w:r>
        <w:rPr>
          <w:rFonts w:hint="eastAsia" w:ascii="宋体" w:hAnsi="宋体"/>
          <w:b/>
          <w:u w:val="single"/>
        </w:rPr>
        <w:t>）增加或减少合同中任何工作，或追加额外的工作；（</w:t>
      </w:r>
      <w:r>
        <w:rPr>
          <w:rFonts w:ascii="宋体" w:hAnsi="宋体"/>
          <w:b/>
          <w:u w:val="single"/>
        </w:rPr>
        <w:t>2</w:t>
      </w:r>
      <w:r>
        <w:rPr>
          <w:rFonts w:hint="eastAsia" w:ascii="宋体" w:hAnsi="宋体"/>
          <w:b/>
          <w:u w:val="single"/>
        </w:rPr>
        <w:t>）取消合同中任何工作，但由他人实施的工作除外；（</w:t>
      </w:r>
      <w:r>
        <w:rPr>
          <w:rFonts w:ascii="宋体" w:hAnsi="宋体"/>
          <w:b/>
          <w:u w:val="single"/>
        </w:rPr>
        <w:t>3</w:t>
      </w:r>
      <w:r>
        <w:rPr>
          <w:rFonts w:hint="eastAsia" w:ascii="宋体" w:hAnsi="宋体"/>
          <w:b/>
          <w:u w:val="single"/>
        </w:rPr>
        <w:t>）改变合同中任何工作的质量标准或其他特性；（</w:t>
      </w:r>
      <w:r>
        <w:rPr>
          <w:rFonts w:ascii="宋体" w:hAnsi="宋体"/>
          <w:b/>
          <w:u w:val="single"/>
        </w:rPr>
        <w:t>4</w:t>
      </w:r>
      <w:r>
        <w:rPr>
          <w:rFonts w:hint="eastAsia" w:ascii="宋体" w:hAnsi="宋体"/>
          <w:b/>
          <w:u w:val="single"/>
        </w:rPr>
        <w:t>）改变工程的基线、标高、位置和尺寸；（</w:t>
      </w:r>
      <w:r>
        <w:rPr>
          <w:rFonts w:ascii="宋体" w:hAnsi="宋体"/>
          <w:b/>
          <w:u w:val="single"/>
        </w:rPr>
        <w:t>5</w:t>
      </w:r>
      <w:r>
        <w:rPr>
          <w:rFonts w:hint="eastAsia" w:ascii="宋体" w:hAnsi="宋体"/>
          <w:b/>
          <w:u w:val="single"/>
        </w:rPr>
        <w:t>）改变工程的时间安排或实施顺序。</w:t>
      </w:r>
    </w:p>
    <w:p>
      <w:pPr>
        <w:spacing w:line="488" w:lineRule="exact"/>
        <w:ind w:firstLine="480" w:firstLineChars="200"/>
        <w:rPr>
          <w:rFonts w:eastAsia="Times New Roman"/>
        </w:rPr>
      </w:pPr>
      <w:r>
        <w:rPr>
          <w:rFonts w:ascii="宋体" w:hAnsi="宋体"/>
        </w:rPr>
        <w:t xml:space="preserve">10.4 </w:t>
      </w:r>
      <w:r>
        <w:rPr>
          <w:rFonts w:hint="eastAsia" w:ascii="宋体" w:hAnsi="宋体"/>
        </w:rPr>
        <w:t>变更估价</w:t>
      </w:r>
    </w:p>
    <w:p>
      <w:pPr>
        <w:spacing w:line="488" w:lineRule="exact"/>
        <w:ind w:firstLine="480" w:firstLineChars="200"/>
        <w:rPr>
          <w:rFonts w:eastAsia="Times New Roman"/>
        </w:rPr>
      </w:pPr>
      <w:r>
        <w:rPr>
          <w:rFonts w:ascii="宋体" w:hAnsi="宋体"/>
        </w:rPr>
        <w:t xml:space="preserve">10.4.1 </w:t>
      </w:r>
      <w:r>
        <w:rPr>
          <w:rFonts w:hint="eastAsia" w:ascii="宋体" w:hAnsi="宋体"/>
        </w:rPr>
        <w:t>变更估价原则</w:t>
      </w:r>
    </w:p>
    <w:p>
      <w:pPr>
        <w:spacing w:line="320" w:lineRule="exact"/>
        <w:ind w:firstLine="480" w:firstLineChars="200"/>
        <w:rPr>
          <w:rFonts w:eastAsia="Times New Roman"/>
          <w:b/>
          <w:u w:val="single"/>
        </w:rPr>
      </w:pPr>
      <w:r>
        <w:rPr>
          <w:rFonts w:hint="eastAsia" w:ascii="宋体" w:hAnsi="宋体"/>
        </w:rPr>
        <w:t>关于变更估价的约定</w:t>
      </w:r>
      <w:r>
        <w:rPr>
          <w:rFonts w:ascii="宋体" w:hAnsi="宋体"/>
        </w:rPr>
        <w:t xml:space="preserve">: </w:t>
      </w:r>
      <w:r>
        <w:rPr>
          <w:rFonts w:hint="eastAsia" w:ascii="宋体" w:hAnsi="宋体"/>
          <w:b/>
          <w:u w:val="single"/>
        </w:rPr>
        <w:t>①已标价工程量清单或预算书有相同项目的，按照相同项目单价认定；②已标价工程量清单或预算书中无相同项目，但有类似项目的，参照类似项目的单价认定；③变更导致实际完成的变更工程量与已标价工程量清单或预算书中列明的该项目工程量的变化幅度超过</w:t>
      </w:r>
      <w:r>
        <w:rPr>
          <w:rFonts w:ascii="宋体" w:hAnsi="宋体"/>
          <w:b/>
          <w:u w:val="single"/>
        </w:rPr>
        <w:t>15%</w:t>
      </w:r>
      <w:r>
        <w:rPr>
          <w:rFonts w:hint="eastAsia" w:ascii="宋体" w:hAnsi="宋体"/>
          <w:b/>
          <w:u w:val="single"/>
        </w:rPr>
        <w:t>的，或已标价工程量清单或预算书中无相同项目及类似项目单价的，按照合理的成本与利润构成的原则，由合同当事人按照第</w:t>
      </w:r>
      <w:r>
        <w:rPr>
          <w:rFonts w:ascii="宋体" w:hAnsi="宋体"/>
          <w:b/>
          <w:u w:val="single"/>
        </w:rPr>
        <w:t>4.4</w:t>
      </w:r>
      <w:r>
        <w:rPr>
          <w:rFonts w:hint="eastAsia" w:ascii="宋体" w:hAnsi="宋体"/>
          <w:b/>
          <w:u w:val="single"/>
        </w:rPr>
        <w:t>款（商定与确定）确定变更工作的单价；④合同中没有相同或类似工程项目综合单价的，由承包人根据合同中约定的组价原则或参考“计价依据”提出适当的单价，经发包人或其委托的工程造价咨询单位审定后，作为结算的依据；⑤由于清单项目中项目特征或工程内容发生部分变更的，应以原综合单价为基础，仅就变更部分相应清单子目调整综合单价。</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Pr>
        <w:spacing w:line="488" w:lineRule="exact"/>
        <w:ind w:firstLine="480" w:firstLineChars="200"/>
        <w:rPr>
          <w:rFonts w:eastAsia="Times New Roman"/>
        </w:rPr>
      </w:pPr>
      <w:r>
        <w:rPr>
          <w:rFonts w:ascii="宋体" w:hAnsi="宋体"/>
        </w:rPr>
        <w:t>1</w:t>
      </w:r>
      <w:bookmarkStart w:id="291" w:name="_Toc292559404"/>
      <w:bookmarkStart w:id="292" w:name="_Toc296347198"/>
      <w:bookmarkStart w:id="293" w:name="_Toc300934997"/>
      <w:bookmarkStart w:id="294" w:name="_Toc297123548"/>
      <w:bookmarkStart w:id="295" w:name="_Toc296503199"/>
      <w:bookmarkStart w:id="296" w:name="_Toc296891239"/>
      <w:bookmarkStart w:id="297" w:name="_Toc292559909"/>
      <w:bookmarkStart w:id="298" w:name="_Toc312678033"/>
      <w:bookmarkStart w:id="299" w:name="_Toc296891027"/>
      <w:bookmarkStart w:id="300" w:name="_Toc297048385"/>
      <w:bookmarkStart w:id="301" w:name="_Toc296346700"/>
      <w:bookmarkStart w:id="302" w:name="_Toc297216207"/>
      <w:bookmarkStart w:id="303" w:name="_Toc303539154"/>
      <w:bookmarkStart w:id="304" w:name="_Toc304295574"/>
      <w:bookmarkStart w:id="305" w:name="_Toc296944538"/>
      <w:bookmarkStart w:id="306" w:name="_Toc297120499"/>
      <w:bookmarkStart w:id="307" w:name="_Toc312677507"/>
      <w:r>
        <w:rPr>
          <w:rFonts w:ascii="宋体" w:hAnsi="宋体"/>
        </w:rPr>
        <w:t xml:space="preserve">0.7 </w:t>
      </w:r>
      <w:r>
        <w:rPr>
          <w:rFonts w:hint="eastAsia" w:ascii="宋体" w:hAnsi="宋体"/>
        </w:rPr>
        <w:t>暂估价</w:t>
      </w:r>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Pr>
        <w:spacing w:line="488" w:lineRule="exact"/>
        <w:ind w:firstLine="480" w:firstLineChars="200"/>
        <w:rPr>
          <w:rFonts w:eastAsia="Times New Roman"/>
        </w:rPr>
      </w:pPr>
      <w:r>
        <w:rPr>
          <w:rFonts w:hint="eastAsia" w:ascii="宋体" w:hAnsi="宋体"/>
        </w:rPr>
        <w:t>暂</w:t>
      </w:r>
      <w:bookmarkStart w:id="308" w:name="_Toc312678034"/>
      <w:bookmarkStart w:id="309" w:name="_Toc318581176"/>
      <w:bookmarkStart w:id="310" w:name="_Toc312677508"/>
      <w:r>
        <w:rPr>
          <w:rFonts w:hint="eastAsia" w:ascii="宋体" w:hAnsi="宋体"/>
        </w:rPr>
        <w:t>估价材料和工程设备的明细详见附件</w:t>
      </w:r>
      <w:r>
        <w:rPr>
          <w:rFonts w:ascii="宋体" w:hAnsi="宋体"/>
        </w:rPr>
        <w:t>11</w:t>
      </w:r>
      <w:r>
        <w:rPr>
          <w:rFonts w:hint="eastAsia" w:ascii="宋体" w:hAnsi="宋体"/>
        </w:rPr>
        <w:t>：《暂估价一览表》。</w:t>
      </w:r>
    </w:p>
    <w:bookmarkEnd w:id="308"/>
    <w:bookmarkEnd w:id="309"/>
    <w:bookmarkEnd w:id="310"/>
    <w:p>
      <w:pPr>
        <w:spacing w:line="488" w:lineRule="exact"/>
        <w:ind w:firstLine="480" w:firstLineChars="200"/>
        <w:rPr>
          <w:rFonts w:eastAsia="Times New Roman"/>
        </w:rPr>
      </w:pPr>
      <w:r>
        <w:rPr>
          <w:rFonts w:ascii="宋体" w:hAnsi="宋体"/>
        </w:rPr>
        <w:t>1</w:t>
      </w:r>
      <w:bookmarkStart w:id="311" w:name="_Toc318581177"/>
      <w:bookmarkStart w:id="312" w:name="_Toc312678035"/>
      <w:bookmarkStart w:id="313" w:name="_Toc312677509"/>
      <w:r>
        <w:rPr>
          <w:rFonts w:ascii="宋体" w:hAnsi="宋体"/>
        </w:rPr>
        <w:t xml:space="preserve">0.7.1 </w:t>
      </w:r>
      <w:r>
        <w:rPr>
          <w:rFonts w:hint="eastAsia" w:ascii="宋体" w:hAnsi="宋体"/>
        </w:rPr>
        <w:t>依法必须招标的暂估价项目</w:t>
      </w:r>
    </w:p>
    <w:bookmarkEnd w:id="311"/>
    <w:bookmarkEnd w:id="312"/>
    <w:bookmarkEnd w:id="313"/>
    <w:p>
      <w:pPr>
        <w:spacing w:line="488" w:lineRule="exact"/>
        <w:ind w:firstLine="480" w:firstLineChars="200"/>
        <w:rPr>
          <w:rFonts w:eastAsia="Times New Roman"/>
        </w:rPr>
      </w:pPr>
      <w:r>
        <w:rPr>
          <w:rFonts w:hint="eastAsia" w:ascii="宋体" w:hAnsi="宋体"/>
        </w:rPr>
        <w:t>对于依法必须招标的暂估价项目的确认和批准采取第</w:t>
      </w:r>
      <w:r>
        <w:rPr>
          <w:rFonts w:ascii="宋体" w:hAnsi="宋体"/>
          <w:u w:val="single"/>
        </w:rPr>
        <w:t>/</w:t>
      </w:r>
      <w:r>
        <w:rPr>
          <w:rFonts w:hint="eastAsia" w:ascii="宋体" w:hAnsi="宋体"/>
        </w:rPr>
        <w:t>种方式确定。</w:t>
      </w:r>
    </w:p>
    <w:p>
      <w:pPr>
        <w:spacing w:line="488" w:lineRule="exact"/>
        <w:ind w:firstLine="480" w:firstLineChars="200"/>
        <w:rPr>
          <w:rFonts w:eastAsia="Times New Roman"/>
        </w:rPr>
      </w:pPr>
      <w:r>
        <w:rPr>
          <w:rFonts w:ascii="宋体" w:hAnsi="宋体"/>
        </w:rPr>
        <w:t xml:space="preserve">10.7.2 </w:t>
      </w:r>
      <w:r>
        <w:rPr>
          <w:rFonts w:hint="eastAsia" w:ascii="宋体" w:hAnsi="宋体"/>
        </w:rPr>
        <w:t>不属于依法必须招标的暂估价项目</w:t>
      </w:r>
    </w:p>
    <w:p>
      <w:pPr>
        <w:spacing w:line="488" w:lineRule="exact"/>
        <w:ind w:firstLine="480" w:firstLineChars="200"/>
        <w:rPr>
          <w:rFonts w:eastAsia="Times New Roman"/>
        </w:rPr>
      </w:pPr>
      <w:r>
        <w:rPr>
          <w:rFonts w:hint="eastAsia" w:ascii="宋体" w:hAnsi="宋体"/>
        </w:rPr>
        <w:t>对于不属于依法必须招标的暂估价项目的确认和批准采取第</w:t>
      </w:r>
      <w:r>
        <w:rPr>
          <w:rFonts w:ascii="宋体" w:hAnsi="宋体"/>
          <w:u w:val="single"/>
        </w:rPr>
        <w:t xml:space="preserve">  /</w:t>
      </w:r>
      <w:r>
        <w:rPr>
          <w:rFonts w:hint="eastAsia" w:ascii="宋体" w:hAnsi="宋体"/>
        </w:rPr>
        <w:t>种方式确定。</w:t>
      </w:r>
    </w:p>
    <w:p>
      <w:pPr>
        <w:spacing w:after="120" w:line="488" w:lineRule="exact"/>
        <w:ind w:firstLine="480" w:firstLineChars="200"/>
        <w:rPr>
          <w:rFonts w:eastAsia="Times New Roman"/>
        </w:rPr>
      </w:pPr>
      <w:r>
        <w:rPr>
          <w:rFonts w:ascii="宋体" w:hAnsi="宋体"/>
        </w:rPr>
        <w:t xml:space="preserve">10.8 </w:t>
      </w:r>
      <w:r>
        <w:rPr>
          <w:rFonts w:hint="eastAsia" w:ascii="宋体" w:hAnsi="宋体"/>
        </w:rPr>
        <w:t>暂列金额</w:t>
      </w:r>
    </w:p>
    <w:p>
      <w:pPr>
        <w:spacing w:line="488" w:lineRule="exact"/>
        <w:ind w:firstLine="480" w:firstLineChars="200"/>
        <w:rPr>
          <w:rFonts w:eastAsia="Times New Roman"/>
        </w:rPr>
      </w:pPr>
      <w:r>
        <w:rPr>
          <w:rFonts w:hint="eastAsia" w:ascii="宋体" w:hAnsi="宋体"/>
        </w:rPr>
        <w:t>合同当事人关于暂列金额使用的约定：</w:t>
      </w:r>
      <w:r>
        <w:rPr>
          <w:rFonts w:hint="eastAsia" w:ascii="宋体" w:hAnsi="宋体"/>
          <w:b/>
          <w:u w:val="single"/>
        </w:rPr>
        <w:t>执行通用条款</w:t>
      </w:r>
      <w:r>
        <w:rPr>
          <w:rFonts w:hint="eastAsia" w:ascii="宋体" w:hAnsi="宋体"/>
        </w:rPr>
        <w:t>。</w:t>
      </w:r>
    </w:p>
    <w:p>
      <w:pPr>
        <w:spacing w:line="488" w:lineRule="exact"/>
        <w:ind w:firstLine="480" w:firstLineChars="200"/>
        <w:rPr>
          <w:rFonts w:eastAsia="Times New Roman"/>
        </w:rPr>
      </w:pPr>
      <w:bookmarkStart w:id="314" w:name="_Toc351203643"/>
      <w:r>
        <w:rPr>
          <w:rFonts w:ascii="宋体" w:hAnsi="宋体"/>
        </w:rPr>
        <w:t xml:space="preserve">11. </w:t>
      </w:r>
      <w:r>
        <w:rPr>
          <w:rFonts w:hint="eastAsia" w:ascii="宋体" w:hAnsi="宋体"/>
        </w:rPr>
        <w:t>价格调整</w:t>
      </w:r>
      <w:bookmarkEnd w:id="314"/>
    </w:p>
    <w:p>
      <w:pPr>
        <w:spacing w:after="120" w:line="488" w:lineRule="exact"/>
        <w:ind w:firstLine="480" w:firstLineChars="200"/>
        <w:rPr>
          <w:rFonts w:eastAsia="Times New Roman"/>
        </w:rPr>
      </w:pPr>
      <w:bookmarkStart w:id="315" w:name="_Toc296503201"/>
      <w:bookmarkStart w:id="316" w:name="_Toc312678039"/>
      <w:bookmarkStart w:id="317" w:name="_Toc296891029"/>
      <w:bookmarkStart w:id="318" w:name="_Toc296347200"/>
      <w:bookmarkStart w:id="319" w:name="_Toc300935000"/>
      <w:bookmarkStart w:id="320" w:name="_Toc296346702"/>
      <w:bookmarkStart w:id="321" w:name="_Toc297216209"/>
      <w:bookmarkStart w:id="322" w:name="_Toc296944540"/>
      <w:bookmarkStart w:id="323" w:name="_Toc296891241"/>
      <w:bookmarkStart w:id="324" w:name="_Toc297048387"/>
      <w:bookmarkStart w:id="325" w:name="_Toc292559406"/>
      <w:bookmarkStart w:id="326" w:name="_Toc297123550"/>
      <w:bookmarkStart w:id="327" w:name="_Toc297120501"/>
      <w:bookmarkStart w:id="328" w:name="_Toc303539157"/>
      <w:bookmarkStart w:id="329" w:name="_Toc292559911"/>
      <w:bookmarkStart w:id="330" w:name="_Toc304295577"/>
      <w:r>
        <w:rPr>
          <w:rFonts w:ascii="宋体" w:hAnsi="宋体"/>
        </w:rPr>
        <w:t xml:space="preserve">11.1 </w:t>
      </w:r>
      <w:r>
        <w:rPr>
          <w:rFonts w:hint="eastAsia" w:ascii="宋体" w:hAnsi="宋体"/>
        </w:rPr>
        <w:t>市场价格波动引起的调整</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Pr>
        <w:spacing w:line="488" w:lineRule="exact"/>
        <w:ind w:firstLine="480" w:firstLineChars="200"/>
        <w:rPr>
          <w:rFonts w:eastAsia="Times New Roman"/>
          <w:color w:val="000000" w:themeColor="text1"/>
        </w:rPr>
      </w:pPr>
      <w:r>
        <w:rPr>
          <w:rFonts w:hint="eastAsia" w:ascii="宋体" w:hAnsi="宋体"/>
          <w:color w:val="000000" w:themeColor="text1"/>
        </w:rPr>
        <w:t>市场价格波动是否调整合同价格的约定：</w:t>
      </w:r>
      <w:r>
        <w:rPr>
          <w:rFonts w:hint="eastAsia" w:ascii="宋体" w:hAnsi="宋体"/>
          <w:b/>
          <w:color w:val="000000" w:themeColor="text1"/>
          <w:u w:val="single"/>
        </w:rPr>
        <w:t>不调整</w:t>
      </w:r>
      <w:r>
        <w:rPr>
          <w:rFonts w:hint="eastAsia" w:ascii="宋体" w:hAnsi="宋体"/>
          <w:color w:val="000000" w:themeColor="text1"/>
        </w:rPr>
        <w:t>。</w:t>
      </w:r>
    </w:p>
    <w:p>
      <w:pPr>
        <w:spacing w:line="488" w:lineRule="exact"/>
        <w:ind w:firstLine="480" w:firstLineChars="200"/>
        <w:rPr>
          <w:rFonts w:eastAsia="Times New Roman"/>
        </w:rPr>
      </w:pPr>
      <w:r>
        <w:rPr>
          <w:rFonts w:hint="eastAsia" w:ascii="宋体" w:hAnsi="宋体"/>
        </w:rPr>
        <w:t>因市场价格波动调整合同价格，采用以下第</w:t>
      </w:r>
      <w:r>
        <w:rPr>
          <w:rFonts w:ascii="宋体" w:hAnsi="宋体"/>
          <w:b/>
          <w:u w:val="single"/>
        </w:rPr>
        <w:t xml:space="preserve">/ </w:t>
      </w:r>
      <w:r>
        <w:rPr>
          <w:rFonts w:hint="eastAsia" w:ascii="宋体" w:hAnsi="宋体"/>
        </w:rPr>
        <w:t>种方式对合同价格进行调整：</w:t>
      </w:r>
    </w:p>
    <w:p>
      <w:pPr>
        <w:spacing w:line="488" w:lineRule="exact"/>
        <w:ind w:firstLine="480" w:firstLineChars="200"/>
        <w:rPr>
          <w:rFonts w:eastAsia="Times New Roman"/>
        </w:rPr>
      </w:pPr>
      <w:r>
        <w:rPr>
          <w:rFonts w:hint="eastAsia" w:ascii="宋体" w:hAnsi="宋体"/>
        </w:rPr>
        <w:t>第</w:t>
      </w:r>
      <w:r>
        <w:rPr>
          <w:rFonts w:ascii="宋体" w:hAnsi="宋体"/>
        </w:rPr>
        <w:t>1</w:t>
      </w:r>
      <w:r>
        <w:rPr>
          <w:rFonts w:hint="eastAsia" w:ascii="宋体" w:hAnsi="宋体"/>
        </w:rPr>
        <w:t>种方式：采用价格指数进行价格调整。</w:t>
      </w:r>
    </w:p>
    <w:p>
      <w:pPr>
        <w:spacing w:line="488" w:lineRule="exact"/>
        <w:ind w:firstLine="480" w:firstLineChars="200"/>
        <w:rPr>
          <w:rFonts w:eastAsia="Times New Roman"/>
          <w:u w:val="single"/>
        </w:rPr>
      </w:pPr>
      <w:r>
        <w:rPr>
          <w:rFonts w:hint="eastAsia" w:ascii="宋体" w:hAnsi="宋体"/>
        </w:rPr>
        <w:t>关于各可调因子、定值和变值权重，以及基本价格指数及其来源的约定</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hint="eastAsia" w:ascii="宋体" w:hAnsi="宋体"/>
        </w:rPr>
        <w:t>第</w:t>
      </w:r>
      <w:r>
        <w:rPr>
          <w:rFonts w:ascii="宋体" w:hAnsi="宋体"/>
        </w:rPr>
        <w:t>2</w:t>
      </w:r>
      <w:r>
        <w:rPr>
          <w:rFonts w:hint="eastAsia" w:ascii="宋体" w:hAnsi="宋体"/>
        </w:rPr>
        <w:t>种方式：采用造价信息进行价格调整。</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）关于基准价格的约定：</w:t>
      </w:r>
      <w:r>
        <w:rPr>
          <w:rFonts w:ascii="宋体" w:hAnsi="宋体"/>
          <w:b/>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专用合同条款①承包人在已标价工程量清单或预算书中载明的材料单价低于基准价格的：专用合同条款合同履行期间材料单价涨幅以基准价格为基础超过</w:t>
      </w:r>
      <w:r>
        <w:rPr>
          <w:rFonts w:ascii="宋体" w:hAnsi="宋体"/>
          <w:b/>
          <w:u w:val="single"/>
        </w:rPr>
        <w:t>/</w:t>
      </w:r>
      <w:r>
        <w:rPr>
          <w:rFonts w:hint="eastAsia" w:ascii="宋体" w:hAnsi="宋体"/>
        </w:rPr>
        <w:t>或材料单价跌幅以已标价工程量清单或预算书中载明材料单价为基础超过</w:t>
      </w:r>
      <w:r>
        <w:rPr>
          <w:rFonts w:ascii="宋体" w:hAnsi="宋体"/>
          <w:b/>
          <w:u w:val="single"/>
        </w:rPr>
        <w:t>/</w:t>
      </w:r>
      <w:r>
        <w:rPr>
          <w:rFonts w:hint="eastAsia" w:ascii="宋体" w:hAnsi="宋体"/>
        </w:rPr>
        <w:t>时，其超过部分据实调整。</w:t>
      </w:r>
    </w:p>
    <w:p>
      <w:pPr>
        <w:spacing w:line="488" w:lineRule="exact"/>
        <w:ind w:firstLine="480" w:firstLineChars="200"/>
        <w:rPr>
          <w:rFonts w:eastAsia="Times New Roman"/>
        </w:rPr>
      </w:pPr>
      <w:r>
        <w:rPr>
          <w:rFonts w:hint="eastAsia" w:ascii="宋体" w:hAnsi="宋体"/>
        </w:rPr>
        <w:t>②承包人在已标价工程量清单或预算书中载明的材料单价高于基准价格的：专用合同条款合同履行期间材料单价跌幅以基准价格为基础超过</w:t>
      </w:r>
      <w:r>
        <w:rPr>
          <w:rFonts w:ascii="宋体" w:hAnsi="宋体"/>
          <w:b/>
          <w:u w:val="single"/>
        </w:rPr>
        <w:t>/</w:t>
      </w:r>
      <w:r>
        <w:rPr>
          <w:rFonts w:hint="eastAsia" w:ascii="宋体" w:hAnsi="宋体"/>
        </w:rPr>
        <w:t>时，材料单价涨幅以已标价工程量清单或预算书中载明材料单价为基础超过</w:t>
      </w:r>
      <w:r>
        <w:rPr>
          <w:rFonts w:ascii="宋体" w:hAnsi="宋体"/>
          <w:b/>
          <w:u w:val="single"/>
        </w:rPr>
        <w:t>/</w:t>
      </w:r>
      <w:r>
        <w:rPr>
          <w:rFonts w:hint="eastAsia" w:ascii="宋体" w:hAnsi="宋体"/>
        </w:rPr>
        <w:t>时，其超过部分据实调整。</w:t>
      </w:r>
    </w:p>
    <w:p>
      <w:pPr>
        <w:spacing w:line="488" w:lineRule="exact"/>
        <w:ind w:firstLine="645"/>
        <w:rPr>
          <w:rFonts w:eastAsia="Times New Roman"/>
        </w:rPr>
      </w:pPr>
      <w:r>
        <w:rPr>
          <w:rFonts w:hint="eastAsia" w:ascii="宋体" w:hAnsi="宋体"/>
        </w:rPr>
        <w:t>③承包人在已标价工程量清单或预算书中载明的材料单价等于基准单价的：专用合同条款合同履行期间材料单价涨跌幅以基准单价为基础超过</w:t>
      </w:r>
      <w:r>
        <w:rPr>
          <w:rFonts w:hint="eastAsia"/>
        </w:rPr>
        <w:t>±</w:t>
      </w:r>
      <w:r>
        <w:rPr>
          <w:rFonts w:ascii="宋体" w:hAnsi="宋体"/>
          <w:b/>
          <w:u w:val="single"/>
        </w:rPr>
        <w:t>/</w:t>
      </w:r>
      <w:r>
        <w:rPr>
          <w:rFonts w:hint="eastAsia" w:ascii="宋体" w:hAnsi="宋体"/>
        </w:rPr>
        <w:t>时，其超过部分据实调整。</w:t>
      </w:r>
    </w:p>
    <w:p>
      <w:pPr>
        <w:spacing w:line="480" w:lineRule="exact"/>
        <w:ind w:firstLine="480" w:firstLineChars="200"/>
        <w:rPr>
          <w:rFonts w:eastAsia="Times New Roman"/>
        </w:rPr>
      </w:pPr>
      <w:r>
        <w:rPr>
          <w:rFonts w:hint="eastAsia" w:ascii="宋体" w:hAnsi="宋体"/>
        </w:rPr>
        <w:t>第</w:t>
      </w:r>
      <w:r>
        <w:rPr>
          <w:rFonts w:ascii="宋体" w:hAnsi="宋体"/>
        </w:rPr>
        <w:t>3</w:t>
      </w:r>
      <w:r>
        <w:rPr>
          <w:rFonts w:hint="eastAsia" w:ascii="宋体" w:hAnsi="宋体"/>
        </w:rPr>
        <w:t>种方式：其他价格调整方式</w:t>
      </w:r>
      <w:r>
        <w:rPr>
          <w:rFonts w:hint="eastAsia" w:ascii="宋体" w:hAnsi="宋体"/>
          <w:u w:val="single"/>
        </w:rPr>
        <w:t>：无</w:t>
      </w:r>
    </w:p>
    <w:p>
      <w:pPr>
        <w:spacing w:line="480" w:lineRule="exact"/>
        <w:ind w:firstLine="480" w:firstLineChars="200"/>
        <w:rPr>
          <w:rFonts w:eastAsia="Times New Roman"/>
        </w:rPr>
      </w:pPr>
      <w:r>
        <w:rPr>
          <w:rFonts w:ascii="宋体" w:hAnsi="宋体"/>
        </w:rPr>
        <w:t>11.2</w:t>
      </w:r>
      <w:r>
        <w:rPr>
          <w:rFonts w:hint="eastAsia" w:ascii="宋体" w:hAnsi="宋体"/>
        </w:rPr>
        <w:t>双方约定合同价款的其他调整因素：</w:t>
      </w:r>
      <w:r>
        <w:rPr>
          <w:rFonts w:hint="eastAsia" w:ascii="宋体" w:hAnsi="宋体"/>
          <w:b/>
          <w:u w:val="single"/>
        </w:rPr>
        <w:t>经济签证、设计变更</w:t>
      </w:r>
      <w:r>
        <w:rPr>
          <w:rFonts w:hint="eastAsia" w:ascii="宋体" w:hAnsi="宋体"/>
        </w:rPr>
        <w:t>。磋商文件的工程量清单和图纸中包含的项目实际上没有发生的，在工程结算时应当取消。</w:t>
      </w:r>
    </w:p>
    <w:bookmarkEnd w:id="267"/>
    <w:bookmarkEnd w:id="268"/>
    <w:bookmarkEnd w:id="269"/>
    <w:bookmarkEnd w:id="270"/>
    <w:bookmarkEnd w:id="271"/>
    <w:bookmarkEnd w:id="272"/>
    <w:p>
      <w:pPr>
        <w:spacing w:line="480" w:lineRule="exact"/>
        <w:ind w:firstLine="480" w:firstLineChars="200"/>
        <w:rPr>
          <w:rFonts w:eastAsia="Times New Roman"/>
        </w:rPr>
      </w:pPr>
      <w:bookmarkStart w:id="331" w:name="_Toc297048391"/>
      <w:bookmarkStart w:id="332" w:name="_Toc296347204"/>
      <w:bookmarkStart w:id="333" w:name="_Toc292559410"/>
      <w:bookmarkStart w:id="334" w:name="_Toc296346706"/>
      <w:bookmarkStart w:id="335" w:name="_Toc296891033"/>
      <w:bookmarkStart w:id="336" w:name="_Toc296503205"/>
      <w:bookmarkStart w:id="337" w:name="_Toc297120505"/>
      <w:bookmarkStart w:id="338" w:name="_Toc296944544"/>
      <w:bookmarkStart w:id="339" w:name="_Toc292559915"/>
      <w:bookmarkStart w:id="340" w:name="_Toc296891245"/>
      <w:bookmarkStart w:id="341" w:name="_Toc351203644"/>
      <w:bookmarkStart w:id="342" w:name="_Toc303539159"/>
      <w:bookmarkStart w:id="343" w:name="_Toc297216211"/>
      <w:bookmarkStart w:id="344" w:name="_Toc304295579"/>
      <w:bookmarkStart w:id="345" w:name="_Toc297123552"/>
      <w:bookmarkStart w:id="346" w:name="_Toc312678040"/>
      <w:bookmarkStart w:id="347" w:name="_Toc300935002"/>
      <w:r>
        <w:rPr>
          <w:rFonts w:ascii="宋体" w:hAnsi="宋体"/>
        </w:rPr>
        <w:t xml:space="preserve">12. </w:t>
      </w:r>
      <w:bookmarkEnd w:id="331"/>
      <w:bookmarkEnd w:id="332"/>
      <w:bookmarkEnd w:id="333"/>
      <w:bookmarkEnd w:id="334"/>
      <w:bookmarkEnd w:id="335"/>
      <w:bookmarkEnd w:id="336"/>
      <w:bookmarkEnd w:id="337"/>
      <w:bookmarkEnd w:id="338"/>
      <w:bookmarkEnd w:id="339"/>
      <w:bookmarkEnd w:id="340"/>
      <w:r>
        <w:rPr>
          <w:rFonts w:hint="eastAsia" w:ascii="宋体" w:hAnsi="宋体"/>
        </w:rPr>
        <w:t>合同价格、计量与支付</w:t>
      </w:r>
      <w:bookmarkEnd w:id="341"/>
    </w:p>
    <w:bookmarkEnd w:id="342"/>
    <w:bookmarkEnd w:id="343"/>
    <w:bookmarkEnd w:id="344"/>
    <w:bookmarkEnd w:id="345"/>
    <w:bookmarkEnd w:id="346"/>
    <w:bookmarkEnd w:id="347"/>
    <w:p>
      <w:pPr>
        <w:spacing w:line="480" w:lineRule="exact"/>
        <w:ind w:firstLine="480" w:firstLineChars="200"/>
        <w:rPr>
          <w:rFonts w:ascii="宋体" w:eastAsia="Times New Roman"/>
        </w:rPr>
      </w:pPr>
      <w:bookmarkStart w:id="348" w:name="_Toc292559411"/>
      <w:bookmarkStart w:id="349" w:name="_Toc292559916"/>
      <w:bookmarkStart w:id="350" w:name="_Toc267251461"/>
      <w:bookmarkStart w:id="351" w:name="_Toc296346707"/>
      <w:bookmarkStart w:id="352" w:name="_Toc296347205"/>
      <w:bookmarkStart w:id="353" w:name="_Toc296891034"/>
      <w:bookmarkStart w:id="354" w:name="_Toc297048392"/>
      <w:bookmarkStart w:id="355" w:name="_Toc297120506"/>
      <w:bookmarkStart w:id="356" w:name="_Toc296503206"/>
      <w:bookmarkStart w:id="357" w:name="_Toc296944545"/>
      <w:bookmarkStart w:id="358" w:name="_Toc296891246"/>
      <w:bookmarkStart w:id="359" w:name="_Toc304295580"/>
      <w:bookmarkStart w:id="360" w:name="_Toc297123553"/>
      <w:bookmarkStart w:id="361" w:name="_Toc303539160"/>
      <w:bookmarkStart w:id="362" w:name="_Toc300935003"/>
      <w:bookmarkStart w:id="363" w:name="_Toc297216212"/>
      <w:bookmarkStart w:id="364" w:name="_Toc312678041"/>
      <w:r>
        <w:rPr>
          <w:rFonts w:ascii="宋体" w:hAnsi="宋体"/>
        </w:rPr>
        <w:t xml:space="preserve">12.1 </w:t>
      </w:r>
      <w:r>
        <w:rPr>
          <w:rFonts w:hint="eastAsia" w:ascii="宋体" w:hAnsi="宋体"/>
        </w:rPr>
        <w:t>合</w:t>
      </w:r>
      <w:bookmarkEnd w:id="348"/>
      <w:bookmarkEnd w:id="349"/>
      <w:bookmarkEnd w:id="350"/>
      <w:r>
        <w:rPr>
          <w:rFonts w:hint="eastAsia" w:ascii="宋体" w:hAnsi="宋体"/>
        </w:rPr>
        <w:t>同价</w:t>
      </w:r>
      <w:bookmarkEnd w:id="351"/>
      <w:bookmarkEnd w:id="352"/>
      <w:bookmarkEnd w:id="353"/>
      <w:bookmarkEnd w:id="354"/>
      <w:bookmarkEnd w:id="355"/>
      <w:bookmarkEnd w:id="356"/>
      <w:bookmarkEnd w:id="357"/>
      <w:bookmarkEnd w:id="358"/>
      <w:r>
        <w:rPr>
          <w:rFonts w:hint="eastAsia" w:ascii="宋体" w:hAnsi="宋体"/>
        </w:rPr>
        <w:t>格形式</w:t>
      </w:r>
    </w:p>
    <w:bookmarkEnd w:id="359"/>
    <w:bookmarkEnd w:id="360"/>
    <w:bookmarkEnd w:id="361"/>
    <w:bookmarkEnd w:id="362"/>
    <w:bookmarkEnd w:id="363"/>
    <w:bookmarkEnd w:id="364"/>
    <w:p>
      <w:pPr>
        <w:spacing w:line="480" w:lineRule="exact"/>
        <w:ind w:firstLine="480" w:firstLineChars="200"/>
        <w:rPr>
          <w:rFonts w:ascii="宋体" w:eastAsia="Times New Roman"/>
        </w:rPr>
      </w:pPr>
      <w:r>
        <w:rPr>
          <w:rFonts w:ascii="宋体" w:hAnsi="宋体"/>
        </w:rPr>
        <w:t>1</w:t>
      </w:r>
      <w:r>
        <w:rPr>
          <w:rFonts w:hint="eastAsia" w:ascii="宋体" w:hAnsi="宋体"/>
        </w:rPr>
        <w:t>、单价合同。</w:t>
      </w:r>
    </w:p>
    <w:p>
      <w:pPr>
        <w:spacing w:before="240" w:line="320" w:lineRule="exact"/>
        <w:ind w:firstLine="360" w:firstLineChars="150"/>
        <w:rPr>
          <w:rFonts w:ascii="宋体"/>
          <w:b/>
          <w:color w:val="000000" w:themeColor="text1"/>
          <w:u w:val="single"/>
        </w:rPr>
      </w:pPr>
      <w:r>
        <w:rPr>
          <w:rFonts w:hint="eastAsia" w:ascii="宋体" w:hAnsi="宋体"/>
          <w:color w:val="000000" w:themeColor="text1"/>
        </w:rPr>
        <w:t>综合单价包含的风险范围：</w:t>
      </w:r>
      <w:r>
        <w:rPr>
          <w:rFonts w:hint="eastAsia" w:ascii="宋体" w:hAnsi="宋体"/>
          <w:b/>
          <w:color w:val="000000" w:themeColor="text1"/>
          <w:u w:val="single"/>
        </w:rPr>
        <w:t>各种因素引起的人工费、机械费、材料费、管理费、利润等变化风险。</w:t>
      </w:r>
    </w:p>
    <w:p>
      <w:pPr>
        <w:spacing w:line="480" w:lineRule="exact"/>
        <w:ind w:firstLine="360" w:firstLineChars="150"/>
        <w:rPr>
          <w:rFonts w:ascii="宋体"/>
          <w:b/>
          <w:color w:val="000000" w:themeColor="text1"/>
          <w:u w:val="single"/>
        </w:rPr>
      </w:pPr>
      <w:r>
        <w:rPr>
          <w:rFonts w:hint="eastAsia" w:ascii="宋体" w:hAnsi="宋体"/>
          <w:color w:val="000000" w:themeColor="text1"/>
        </w:rPr>
        <w:t>风险费用的计算方法：</w:t>
      </w:r>
      <w:r>
        <w:rPr>
          <w:rFonts w:ascii="宋体" w:hAnsi="宋体"/>
          <w:b/>
          <w:color w:val="000000" w:themeColor="text1"/>
          <w:u w:val="single"/>
        </w:rPr>
        <w:t xml:space="preserve">/ </w:t>
      </w:r>
    </w:p>
    <w:p>
      <w:pPr>
        <w:spacing w:line="480" w:lineRule="exact"/>
        <w:ind w:firstLine="360" w:firstLineChars="150"/>
        <w:rPr>
          <w:rFonts w:ascii="宋体"/>
          <w:b/>
          <w:color w:val="000000" w:themeColor="text1"/>
          <w:u w:val="single"/>
        </w:rPr>
      </w:pPr>
      <w:r>
        <w:rPr>
          <w:rFonts w:hint="eastAsia" w:ascii="宋体" w:hAnsi="宋体"/>
          <w:color w:val="000000" w:themeColor="text1"/>
        </w:rPr>
        <w:t>风险范围以外合同价格的调整方法：</w:t>
      </w:r>
      <w:r>
        <w:rPr>
          <w:rFonts w:hint="eastAsia" w:ascii="宋体" w:hAnsi="宋体"/>
          <w:b/>
          <w:color w:val="000000" w:themeColor="text1"/>
          <w:u w:val="single"/>
        </w:rPr>
        <w:t xml:space="preserve">设计变更、现场签证按施工期巴州现行工程造价计价依据计算价格，经委托的工程造价咨询单位审定后，作为结算的依据。 </w:t>
      </w:r>
    </w:p>
    <w:p>
      <w:pPr>
        <w:spacing w:line="488" w:lineRule="exact"/>
        <w:ind w:firstLine="480" w:firstLineChars="200"/>
        <w:rPr>
          <w:rFonts w:eastAsia="Times New Roman"/>
        </w:rPr>
      </w:pPr>
      <w:r>
        <w:rPr>
          <w:rFonts w:ascii="宋体" w:hAnsi="宋体"/>
        </w:rPr>
        <w:t>2</w:t>
      </w:r>
      <w:r>
        <w:rPr>
          <w:rFonts w:hint="eastAsia" w:ascii="宋体" w:hAnsi="宋体"/>
        </w:rPr>
        <w:t>、总价合同。</w:t>
      </w:r>
    </w:p>
    <w:p>
      <w:pPr>
        <w:spacing w:line="488" w:lineRule="exact"/>
        <w:ind w:firstLine="480" w:firstLineChars="200"/>
        <w:rPr>
          <w:rFonts w:eastAsia="Times New Roman"/>
        </w:rPr>
      </w:pPr>
      <w:r>
        <w:rPr>
          <w:rFonts w:hint="eastAsia" w:ascii="宋体" w:hAnsi="宋体"/>
        </w:rPr>
        <w:t>总价包含的风险范围：</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风险费用的计算方法：</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风险范围以外合同价格的调整方法：</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3</w:t>
      </w:r>
      <w:r>
        <w:rPr>
          <w:rFonts w:hint="eastAsia" w:ascii="宋体" w:hAnsi="宋体"/>
        </w:rPr>
        <w:t>、其他价格方式：</w:t>
      </w:r>
      <w:r>
        <w:rPr>
          <w:rFonts w:ascii="宋体" w:hAnsi="宋体"/>
          <w:u w:val="single"/>
        </w:rPr>
        <w:t xml:space="preserve">          /         </w:t>
      </w:r>
      <w:r>
        <w:rPr>
          <w:rFonts w:hint="eastAsia" w:ascii="宋体" w:hAnsi="宋体"/>
        </w:rPr>
        <w:t>。</w:t>
      </w:r>
    </w:p>
    <w:p>
      <w:pPr>
        <w:spacing w:after="120" w:line="488" w:lineRule="exact"/>
        <w:ind w:firstLine="480" w:firstLineChars="200"/>
        <w:rPr>
          <w:rFonts w:eastAsia="Times New Roman"/>
        </w:rPr>
      </w:pPr>
      <w:bookmarkStart w:id="365" w:name="_Toc297216213"/>
      <w:bookmarkStart w:id="366" w:name="_Toc312678042"/>
      <w:bookmarkStart w:id="367" w:name="_Toc303539161"/>
      <w:bookmarkStart w:id="368" w:name="_Toc300935004"/>
      <w:bookmarkStart w:id="369" w:name="_Toc297123554"/>
      <w:bookmarkStart w:id="370" w:name="_Toc304295581"/>
      <w:bookmarkStart w:id="371" w:name="_Toc296503207"/>
      <w:bookmarkStart w:id="372" w:name="_Toc292559412"/>
      <w:bookmarkStart w:id="373" w:name="_Toc297048393"/>
      <w:bookmarkStart w:id="374" w:name="_Toc297120507"/>
      <w:bookmarkStart w:id="375" w:name="_Toc296891035"/>
      <w:bookmarkStart w:id="376" w:name="_Toc296891247"/>
      <w:bookmarkStart w:id="377" w:name="_Toc296347206"/>
      <w:bookmarkStart w:id="378" w:name="_Toc292559917"/>
      <w:bookmarkStart w:id="379" w:name="_Toc296944546"/>
      <w:bookmarkStart w:id="380" w:name="_Toc296346708"/>
      <w:r>
        <w:rPr>
          <w:rFonts w:ascii="宋体" w:hAnsi="宋体"/>
        </w:rPr>
        <w:t xml:space="preserve">12.2 </w:t>
      </w:r>
      <w:r>
        <w:rPr>
          <w:rFonts w:hint="eastAsia" w:ascii="宋体" w:hAnsi="宋体"/>
        </w:rPr>
        <w:t>预付款</w:t>
      </w:r>
    </w:p>
    <w:bookmarkEnd w:id="365"/>
    <w:bookmarkEnd w:id="366"/>
    <w:bookmarkEnd w:id="367"/>
    <w:bookmarkEnd w:id="368"/>
    <w:bookmarkEnd w:id="369"/>
    <w:bookmarkEnd w:id="370"/>
    <w:p>
      <w:pPr>
        <w:spacing w:line="488" w:lineRule="exact"/>
        <w:ind w:firstLine="480" w:firstLineChars="200"/>
        <w:rPr>
          <w:rFonts w:eastAsia="Times New Roman"/>
        </w:rPr>
      </w:pPr>
      <w:r>
        <w:rPr>
          <w:rFonts w:ascii="宋体" w:hAnsi="宋体"/>
        </w:rPr>
        <w:t xml:space="preserve">12.2.1 </w:t>
      </w:r>
      <w:r>
        <w:rPr>
          <w:rFonts w:hint="eastAsia" w:ascii="宋体" w:hAnsi="宋体"/>
        </w:rPr>
        <w:t>预付款的支付</w:t>
      </w:r>
    </w:p>
    <w:p>
      <w:pPr>
        <w:spacing w:line="360" w:lineRule="auto"/>
        <w:ind w:firstLine="420"/>
        <w:rPr>
          <w:rFonts w:hint="eastAsia" w:cs="BRGEKD+ËÎÌå" w:asciiTheme="minorEastAsia" w:hAnsiTheme="minorEastAsia" w:eastAsiaTheme="minorEastAsia"/>
          <w:b/>
          <w:bCs/>
          <w:color w:val="000000" w:themeColor="text1"/>
          <w:spacing w:val="1"/>
          <w:u w:val="single"/>
          <w:lang w:val="en-US" w:eastAsia="zh-CN"/>
        </w:rPr>
      </w:pPr>
      <w:r>
        <w:rPr>
          <w:rFonts w:hint="eastAsia" w:ascii="宋体" w:hAnsi="宋体"/>
          <w:color w:val="000000" w:themeColor="text1"/>
        </w:rPr>
        <w:t>预付款支付比例或金额：</w:t>
      </w:r>
      <w:r>
        <w:rPr>
          <w:rFonts w:hint="eastAsia" w:cs="BRGEKD+ËÎÌå" w:asciiTheme="minorEastAsia" w:hAnsiTheme="minorEastAsia" w:eastAsiaTheme="minorEastAsia"/>
          <w:b/>
          <w:bCs/>
          <w:color w:val="000000" w:themeColor="text1"/>
          <w:spacing w:val="1"/>
          <w:u w:val="single"/>
        </w:rPr>
        <w:t>合同签订后支付合同总价30%的预付款</w:t>
      </w:r>
      <w:r>
        <w:rPr>
          <w:rFonts w:hint="eastAsia" w:cs="BRGEKD+ËÎÌå" w:asciiTheme="minorEastAsia" w:hAnsiTheme="minorEastAsia" w:eastAsiaTheme="minorEastAsia"/>
          <w:b/>
          <w:bCs/>
          <w:color w:val="000000" w:themeColor="text1"/>
          <w:spacing w:val="1"/>
          <w:u w:val="single"/>
          <w:lang w:eastAsia="zh-CN"/>
        </w:rPr>
        <w:t>。</w:t>
      </w:r>
      <w:r>
        <w:rPr>
          <w:rFonts w:hint="eastAsia" w:cs="BRGEKD+ËÎÌå" w:asciiTheme="minorEastAsia" w:hAnsiTheme="minorEastAsia" w:eastAsiaTheme="minorEastAsia"/>
          <w:b/>
          <w:bCs/>
          <w:color w:val="000000" w:themeColor="text1"/>
          <w:spacing w:val="1"/>
          <w:u w:val="single"/>
          <w:lang w:val="en-US" w:eastAsia="zh-CN"/>
        </w:rPr>
        <w:t>最终以签订合同时为准。</w:t>
      </w:r>
    </w:p>
    <w:bookmarkEnd w:id="371"/>
    <w:bookmarkEnd w:id="372"/>
    <w:bookmarkEnd w:id="373"/>
    <w:bookmarkEnd w:id="374"/>
    <w:bookmarkEnd w:id="375"/>
    <w:bookmarkEnd w:id="376"/>
    <w:bookmarkEnd w:id="377"/>
    <w:bookmarkEnd w:id="378"/>
    <w:bookmarkEnd w:id="379"/>
    <w:bookmarkEnd w:id="380"/>
    <w:p>
      <w:pPr>
        <w:spacing w:after="120" w:line="488" w:lineRule="exact"/>
        <w:ind w:firstLine="480" w:firstLineChars="200"/>
        <w:rPr>
          <w:rFonts w:eastAsia="Times New Roman"/>
          <w:color w:val="000000" w:themeColor="text1"/>
        </w:rPr>
      </w:pPr>
      <w:r>
        <w:rPr>
          <w:rFonts w:ascii="宋体" w:hAnsi="宋体"/>
          <w:color w:val="000000" w:themeColor="text1"/>
        </w:rPr>
        <w:t xml:space="preserve">12.3 </w:t>
      </w:r>
      <w:r>
        <w:rPr>
          <w:rFonts w:hint="eastAsia" w:ascii="宋体" w:hAnsi="宋体"/>
          <w:color w:val="000000" w:themeColor="text1"/>
        </w:rPr>
        <w:t>工程进度款支付</w:t>
      </w:r>
    </w:p>
    <w:p>
      <w:pPr>
        <w:spacing w:line="488" w:lineRule="exact"/>
        <w:ind w:firstLine="480" w:firstLineChars="200"/>
        <w:rPr>
          <w:rFonts w:eastAsia="Times New Roman"/>
          <w:color w:val="000000" w:themeColor="text1"/>
        </w:rPr>
      </w:pPr>
      <w:bookmarkStart w:id="381" w:name="_Toc296891039"/>
      <w:bookmarkStart w:id="382" w:name="_Toc300935006"/>
      <w:bookmarkStart w:id="383" w:name="_Toc296346712"/>
      <w:bookmarkStart w:id="384" w:name="_Toc297216215"/>
      <w:bookmarkStart w:id="385" w:name="_Toc292559416"/>
      <w:bookmarkStart w:id="386" w:name="_Toc292559921"/>
      <w:bookmarkStart w:id="387" w:name="_Toc296503211"/>
      <w:bookmarkStart w:id="388" w:name="_Toc297048397"/>
      <w:bookmarkStart w:id="389" w:name="_Toc297123556"/>
      <w:bookmarkStart w:id="390" w:name="_Toc296347210"/>
      <w:bookmarkStart w:id="391" w:name="_Toc296944550"/>
      <w:bookmarkStart w:id="392" w:name="_Toc303539163"/>
      <w:bookmarkStart w:id="393" w:name="_Toc296891251"/>
      <w:bookmarkStart w:id="394" w:name="_Toc297120511"/>
      <w:r>
        <w:rPr>
          <w:rFonts w:ascii="宋体" w:hAnsi="宋体"/>
          <w:color w:val="000000" w:themeColor="text1"/>
        </w:rPr>
        <w:t xml:space="preserve">12.3.1 </w:t>
      </w:r>
      <w:r>
        <w:rPr>
          <w:rFonts w:hint="eastAsia" w:ascii="宋体" w:hAnsi="宋体"/>
          <w:color w:val="000000" w:themeColor="text1"/>
        </w:rPr>
        <w:t>付款周期</w:t>
      </w:r>
    </w:p>
    <w:p>
      <w:pPr>
        <w:spacing w:line="488" w:lineRule="exact"/>
        <w:ind w:firstLine="480" w:firstLineChars="200"/>
        <w:rPr>
          <w:rFonts w:eastAsia="Times New Roman"/>
          <w:color w:val="000000" w:themeColor="text1"/>
          <w:u w:val="single"/>
        </w:rPr>
      </w:pPr>
      <w:r>
        <w:rPr>
          <w:rFonts w:hint="eastAsia" w:ascii="宋体" w:hAnsi="宋体"/>
          <w:color w:val="000000" w:themeColor="text1"/>
        </w:rPr>
        <w:t>关于付款周期的约定：</w:t>
      </w:r>
      <w:r>
        <w:rPr>
          <w:rFonts w:hint="eastAsia" w:ascii="宋体" w:hAnsi="宋体"/>
          <w:color w:val="000000" w:themeColor="text1"/>
          <w:u w:val="single"/>
        </w:rPr>
        <w:t>无。</w:t>
      </w:r>
    </w:p>
    <w:bookmarkEnd w:id="273"/>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Pr>
        <w:snapToGrid w:val="0"/>
        <w:spacing w:line="520" w:lineRule="exact"/>
        <w:ind w:firstLine="480" w:firstLineChars="200"/>
        <w:rPr>
          <w:rFonts w:hAnsi="宋体"/>
          <w:b/>
          <w:bCs/>
          <w:color w:val="000000" w:themeColor="text1"/>
        </w:rPr>
      </w:pPr>
      <w:bookmarkStart w:id="395" w:name="_Toc351203645"/>
      <w:bookmarkStart w:id="396" w:name="_Toc292559424"/>
      <w:bookmarkStart w:id="397" w:name="_Toc297123564"/>
      <w:bookmarkStart w:id="398" w:name="_Toc297216223"/>
      <w:bookmarkStart w:id="399" w:name="_Toc300935015"/>
      <w:bookmarkStart w:id="400" w:name="_Toc296944558"/>
      <w:bookmarkStart w:id="401" w:name="_Toc303539172"/>
      <w:bookmarkStart w:id="402" w:name="_Toc297120519"/>
      <w:bookmarkStart w:id="403" w:name="_Toc304295593"/>
      <w:bookmarkStart w:id="404" w:name="_Toc312678053"/>
      <w:bookmarkStart w:id="405" w:name="_Toc296346720"/>
      <w:bookmarkStart w:id="406" w:name="_Toc292559929"/>
      <w:bookmarkStart w:id="407" w:name="_Toc296891259"/>
      <w:bookmarkStart w:id="408" w:name="_Toc296347218"/>
      <w:bookmarkStart w:id="409" w:name="_Toc297048405"/>
      <w:bookmarkStart w:id="410" w:name="_Toc296503219"/>
      <w:bookmarkStart w:id="411" w:name="_Toc296891047"/>
      <w:r>
        <w:rPr>
          <w:rFonts w:ascii="宋体" w:hAnsi="宋体"/>
          <w:color w:val="000000" w:themeColor="text1"/>
        </w:rPr>
        <w:t xml:space="preserve">12.4 </w:t>
      </w:r>
      <w:r>
        <w:rPr>
          <w:rFonts w:hint="eastAsia" w:ascii="宋体" w:hAnsi="宋体"/>
          <w:color w:val="000000" w:themeColor="text1"/>
        </w:rPr>
        <w:t>付款方式：</w:t>
      </w:r>
      <w:r>
        <w:rPr>
          <w:rFonts w:hint="eastAsia" w:cs="BRGEKD+ËÎÌå" w:asciiTheme="minorEastAsia" w:hAnsiTheme="minorEastAsia" w:eastAsiaTheme="minorEastAsia"/>
          <w:b/>
          <w:bCs/>
          <w:color w:val="000000" w:themeColor="text1"/>
          <w:spacing w:val="1"/>
          <w:u w:val="single"/>
          <w:lang w:val="en-US" w:eastAsia="zh-CN"/>
        </w:rPr>
        <w:t>本工程预付款为签约合同价格的30％作为预付款，发包人在收到承包人的已完工程量的申请后14日内审核完毕，向承包人支付进度款至工程价款的70%〔含同比例的预付款〕，待工程整体通过竣工验收，达到质量等级要求，整体工程竣工结算经审计后留取结算价的3％作为工程质量保修金外，余款一次无息付清，最终以签订合同时为准。</w:t>
      </w:r>
    </w:p>
    <w:p>
      <w:pPr>
        <w:spacing w:line="488" w:lineRule="exact"/>
        <w:ind w:firstLine="480" w:firstLineChars="200"/>
        <w:rPr>
          <w:rFonts w:eastAsia="Times New Roman"/>
          <w:color w:val="000000" w:themeColor="text1"/>
        </w:rPr>
      </w:pPr>
      <w:r>
        <w:rPr>
          <w:rFonts w:ascii="宋体" w:hAnsi="宋体"/>
          <w:color w:val="000000" w:themeColor="text1"/>
        </w:rPr>
        <w:t xml:space="preserve">13. </w:t>
      </w:r>
      <w:r>
        <w:rPr>
          <w:rFonts w:hint="eastAsia" w:ascii="宋体" w:hAnsi="宋体"/>
          <w:color w:val="000000" w:themeColor="text1"/>
        </w:rPr>
        <w:t>验收和工程试车</w:t>
      </w:r>
      <w:bookmarkEnd w:id="395"/>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Pr>
        <w:spacing w:after="120" w:line="488" w:lineRule="exact"/>
        <w:ind w:firstLine="480" w:firstLineChars="200"/>
        <w:rPr>
          <w:rFonts w:eastAsia="Times New Roman"/>
        </w:rPr>
      </w:pPr>
      <w:r>
        <w:rPr>
          <w:rFonts w:ascii="宋体" w:hAnsi="宋体"/>
        </w:rPr>
        <w:t xml:space="preserve">13.1 </w:t>
      </w:r>
      <w:r>
        <w:rPr>
          <w:rFonts w:hint="eastAsia" w:ascii="宋体" w:hAnsi="宋体"/>
        </w:rPr>
        <w:t>分部分项工程验收</w:t>
      </w:r>
    </w:p>
    <w:p>
      <w:pPr>
        <w:spacing w:line="488" w:lineRule="exact"/>
        <w:ind w:firstLine="480" w:firstLineChars="200"/>
        <w:rPr>
          <w:rFonts w:eastAsia="Times New Roman"/>
        </w:rPr>
      </w:pPr>
      <w:r>
        <w:rPr>
          <w:rFonts w:ascii="宋体" w:hAnsi="宋体"/>
        </w:rPr>
        <w:t>13.1.2</w:t>
      </w:r>
      <w:r>
        <w:rPr>
          <w:rFonts w:hint="eastAsia" w:ascii="宋体" w:hAnsi="宋体"/>
        </w:rPr>
        <w:t>监理人不能按时进行验收时，应提前</w:t>
      </w:r>
      <w:r>
        <w:rPr>
          <w:rFonts w:ascii="宋体" w:hAnsi="宋体"/>
          <w:b/>
          <w:u w:val="single"/>
        </w:rPr>
        <w:t xml:space="preserve"> 24  </w:t>
      </w:r>
      <w:r>
        <w:rPr>
          <w:rFonts w:hint="eastAsia" w:ascii="宋体" w:hAnsi="宋体"/>
        </w:rPr>
        <w:t>小时提交书面延期要求。</w:t>
      </w:r>
    </w:p>
    <w:p>
      <w:pPr>
        <w:spacing w:line="488" w:lineRule="exact"/>
        <w:ind w:firstLine="480" w:firstLineChars="200"/>
        <w:rPr>
          <w:rFonts w:eastAsia="Times New Roman"/>
          <w:b/>
        </w:rPr>
      </w:pPr>
      <w:r>
        <w:rPr>
          <w:rFonts w:hint="eastAsia" w:ascii="宋体" w:hAnsi="宋体"/>
        </w:rPr>
        <w:t>关于延期最长不得超过：</w:t>
      </w:r>
      <w:r>
        <w:rPr>
          <w:rFonts w:ascii="宋体" w:hAnsi="宋体"/>
          <w:b/>
          <w:u w:val="single"/>
        </w:rPr>
        <w:t xml:space="preserve">  48  </w:t>
      </w:r>
      <w:r>
        <w:rPr>
          <w:rFonts w:hint="eastAsia" w:ascii="宋体" w:hAnsi="宋体"/>
        </w:rPr>
        <w:t>小时。</w:t>
      </w:r>
    </w:p>
    <w:p>
      <w:pPr>
        <w:spacing w:after="120" w:line="488" w:lineRule="exact"/>
        <w:ind w:firstLine="480" w:firstLineChars="200"/>
        <w:rPr>
          <w:rFonts w:eastAsia="Times New Roman"/>
        </w:rPr>
      </w:pPr>
      <w:bookmarkStart w:id="412" w:name="_Toc296346724"/>
      <w:bookmarkStart w:id="413" w:name="_Toc296891051"/>
      <w:bookmarkStart w:id="414" w:name="_Toc297123565"/>
      <w:bookmarkStart w:id="415" w:name="_Toc296891263"/>
      <w:bookmarkStart w:id="416" w:name="_Toc296944562"/>
      <w:bookmarkStart w:id="417" w:name="_Toc300935016"/>
      <w:bookmarkStart w:id="418" w:name="_Toc297216224"/>
      <w:bookmarkStart w:id="419" w:name="_Toc297048409"/>
      <w:bookmarkStart w:id="420" w:name="_Toc296347222"/>
      <w:bookmarkStart w:id="421" w:name="_Toc297120523"/>
      <w:bookmarkStart w:id="422" w:name="_Toc303539173"/>
      <w:bookmarkStart w:id="423" w:name="_Toc312678056"/>
      <w:bookmarkStart w:id="424" w:name="_Toc296503223"/>
      <w:bookmarkStart w:id="425" w:name="_Toc292559428"/>
      <w:bookmarkStart w:id="426" w:name="_Toc304295596"/>
      <w:bookmarkStart w:id="427" w:name="_Toc292559933"/>
      <w:bookmarkStart w:id="428" w:name="_Toc267251475"/>
      <w:bookmarkStart w:id="429" w:name="_Toc267251472"/>
      <w:bookmarkStart w:id="430" w:name="_Toc267251470"/>
      <w:bookmarkStart w:id="431" w:name="_Toc267251476"/>
      <w:bookmarkStart w:id="432" w:name="_Toc267251473"/>
      <w:bookmarkStart w:id="433" w:name="_Toc267251474"/>
      <w:bookmarkStart w:id="434" w:name="_Toc267251471"/>
      <w:r>
        <w:rPr>
          <w:rFonts w:ascii="宋体" w:hAnsi="宋体"/>
        </w:rPr>
        <w:t xml:space="preserve">13.2 </w:t>
      </w:r>
      <w:r>
        <w:rPr>
          <w:rFonts w:hint="eastAsia" w:ascii="宋体" w:hAnsi="宋体"/>
        </w:rPr>
        <w:t>竣工验收</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Pr>
        <w:spacing w:line="488" w:lineRule="exact"/>
        <w:ind w:firstLine="480" w:firstLineChars="200"/>
        <w:rPr>
          <w:rFonts w:eastAsia="Times New Roman"/>
        </w:rPr>
      </w:pPr>
      <w:bookmarkStart w:id="435" w:name="_Toc280868704"/>
      <w:bookmarkStart w:id="436" w:name="_Toc280868705"/>
      <w:bookmarkStart w:id="437" w:name="_Toc280868706"/>
      <w:bookmarkStart w:id="438" w:name="_Toc280868707"/>
      <w:bookmarkStart w:id="439" w:name="_Toc280868708"/>
      <w:bookmarkStart w:id="440" w:name="_Toc280868709"/>
      <w:r>
        <w:rPr>
          <w:rFonts w:ascii="宋体" w:hAnsi="宋体"/>
        </w:rPr>
        <w:t>13.2.2</w:t>
      </w:r>
      <w:r>
        <w:rPr>
          <w:rFonts w:hint="eastAsia" w:ascii="宋体" w:hAnsi="宋体"/>
        </w:rPr>
        <w:t>竣工验收程序</w:t>
      </w:r>
    </w:p>
    <w:bookmarkEnd w:id="435"/>
    <w:p>
      <w:pPr>
        <w:spacing w:line="488" w:lineRule="exact"/>
        <w:ind w:firstLine="480" w:firstLineChars="200"/>
        <w:rPr>
          <w:rFonts w:eastAsia="Times New Roman"/>
        </w:rPr>
      </w:pPr>
      <w:r>
        <w:rPr>
          <w:rFonts w:hint="eastAsia" w:ascii="宋体" w:hAnsi="宋体"/>
        </w:rPr>
        <w:t>关于竣工验收程序的约定：</w:t>
      </w:r>
      <w:r>
        <w:rPr>
          <w:rFonts w:hint="eastAsia" w:ascii="宋体" w:hAnsi="宋体"/>
          <w:b/>
          <w:u w:val="single"/>
        </w:rPr>
        <w:t>执行通用条款</w:t>
      </w:r>
      <w:r>
        <w:rPr>
          <w:rFonts w:hint="eastAsia" w:ascii="宋体" w:hAnsi="宋体"/>
        </w:rPr>
        <w:t>。</w:t>
      </w:r>
    </w:p>
    <w:p>
      <w:pPr>
        <w:spacing w:line="488" w:lineRule="exact"/>
        <w:ind w:firstLine="480" w:firstLineChars="200"/>
        <w:rPr>
          <w:rFonts w:eastAsia="Times New Roman"/>
          <w:b/>
          <w:u w:val="single"/>
        </w:rPr>
      </w:pPr>
      <w:r>
        <w:rPr>
          <w:rFonts w:hint="eastAsia" w:ascii="宋体" w:hAnsi="宋体"/>
        </w:rPr>
        <w:t>发包人不按照本项约定组织竣工验收、颁发工程接收证书的违约金的计算方法：</w:t>
      </w:r>
      <w:r>
        <w:rPr>
          <w:rFonts w:hint="eastAsia" w:ascii="宋体" w:hAnsi="宋体"/>
          <w:b/>
          <w:u w:val="single"/>
        </w:rPr>
        <w:t>执行通用条款。</w:t>
      </w:r>
    </w:p>
    <w:bookmarkEnd w:id="436"/>
    <w:p>
      <w:pPr>
        <w:spacing w:line="488" w:lineRule="exact"/>
        <w:ind w:firstLine="480" w:firstLineChars="200"/>
        <w:rPr>
          <w:rFonts w:eastAsia="Times New Roman"/>
        </w:rPr>
      </w:pPr>
      <w:r>
        <w:rPr>
          <w:rFonts w:ascii="宋体" w:hAnsi="宋体"/>
        </w:rPr>
        <w:t>13.2.5</w:t>
      </w:r>
      <w:r>
        <w:rPr>
          <w:rFonts w:hint="eastAsia" w:ascii="宋体" w:hAnsi="宋体"/>
        </w:rPr>
        <w:t>移交、接收全部与部分工程</w:t>
      </w:r>
    </w:p>
    <w:bookmarkEnd w:id="437"/>
    <w:p>
      <w:pPr>
        <w:spacing w:line="488" w:lineRule="exact"/>
        <w:ind w:firstLine="480" w:firstLineChars="200"/>
        <w:rPr>
          <w:rFonts w:eastAsia="Times New Roman"/>
          <w:b/>
          <w:u w:val="single"/>
        </w:rPr>
      </w:pPr>
      <w:r>
        <w:rPr>
          <w:rFonts w:hint="eastAsia" w:ascii="宋体" w:hAnsi="宋体"/>
        </w:rPr>
        <w:t>承包人向发包人移交工程的期限：</w:t>
      </w:r>
      <w:r>
        <w:rPr>
          <w:rFonts w:hint="eastAsia" w:ascii="宋体" w:hAnsi="宋体"/>
          <w:b/>
          <w:u w:val="single"/>
        </w:rPr>
        <w:t>颁发工程接收证书后</w:t>
      </w:r>
      <w:r>
        <w:rPr>
          <w:rFonts w:ascii="宋体" w:hAnsi="宋体"/>
          <w:b/>
          <w:u w:val="single"/>
        </w:rPr>
        <w:t>7</w:t>
      </w:r>
      <w:r>
        <w:rPr>
          <w:rFonts w:hint="eastAsia" w:ascii="宋体" w:hAnsi="宋体"/>
          <w:b/>
          <w:u w:val="single"/>
        </w:rPr>
        <w:t>天内。</w:t>
      </w:r>
    </w:p>
    <w:p>
      <w:pPr>
        <w:spacing w:before="240"/>
        <w:ind w:firstLine="480" w:firstLineChars="200"/>
        <w:rPr>
          <w:rFonts w:eastAsia="Times New Roman"/>
          <w:b/>
        </w:rPr>
      </w:pPr>
      <w:r>
        <w:rPr>
          <w:rFonts w:hint="eastAsia" w:ascii="宋体" w:hAnsi="宋体"/>
        </w:rPr>
        <w:t>发包人未按本合同约定接收全部或部分工程的，违约金的计算方法为：</w:t>
      </w:r>
      <w:r>
        <w:rPr>
          <w:rFonts w:hint="eastAsia" w:ascii="宋体" w:hAnsi="宋体"/>
          <w:b/>
          <w:u w:val="single"/>
        </w:rPr>
        <w:t>按通用条款。</w:t>
      </w:r>
    </w:p>
    <w:bookmarkEnd w:id="438"/>
    <w:p>
      <w:pPr>
        <w:spacing w:before="240"/>
        <w:ind w:firstLine="480" w:firstLineChars="200"/>
        <w:rPr>
          <w:rFonts w:eastAsia="Times New Roman"/>
          <w:b/>
          <w:u w:val="single"/>
        </w:rPr>
      </w:pPr>
      <w:r>
        <w:rPr>
          <w:rFonts w:hint="eastAsia" w:ascii="宋体" w:hAnsi="宋体"/>
        </w:rPr>
        <w:t>承包人未按时移交工程的，违约金的计算方法为：</w:t>
      </w:r>
      <w:r>
        <w:rPr>
          <w:rFonts w:hint="eastAsia" w:ascii="宋体" w:hAnsi="宋体"/>
          <w:b/>
          <w:u w:val="single"/>
        </w:rPr>
        <w:t>按通用条款。</w:t>
      </w:r>
    </w:p>
    <w:bookmarkEnd w:id="439"/>
    <w:p>
      <w:pPr>
        <w:spacing w:line="488" w:lineRule="exact"/>
        <w:ind w:firstLine="480" w:firstLineChars="200"/>
        <w:rPr>
          <w:rFonts w:eastAsia="Times New Roman"/>
        </w:rPr>
      </w:pPr>
      <w:r>
        <w:rPr>
          <w:rFonts w:ascii="宋体" w:hAnsi="宋体"/>
        </w:rPr>
        <w:t xml:space="preserve">13.6 </w:t>
      </w:r>
      <w:r>
        <w:rPr>
          <w:rFonts w:hint="eastAsia" w:ascii="宋体" w:hAnsi="宋体"/>
        </w:rPr>
        <w:t>竣工退场</w:t>
      </w:r>
    </w:p>
    <w:p>
      <w:pPr>
        <w:spacing w:line="488" w:lineRule="exact"/>
        <w:ind w:firstLine="480" w:firstLineChars="200"/>
        <w:rPr>
          <w:rFonts w:eastAsia="Times New Roman"/>
        </w:rPr>
      </w:pPr>
      <w:r>
        <w:rPr>
          <w:rFonts w:ascii="宋体" w:hAnsi="宋体"/>
        </w:rPr>
        <w:t xml:space="preserve">13.6.1 </w:t>
      </w:r>
      <w:r>
        <w:rPr>
          <w:rFonts w:hint="eastAsia" w:ascii="宋体" w:hAnsi="宋体"/>
        </w:rPr>
        <w:t>竣工退场</w:t>
      </w:r>
    </w:p>
    <w:p>
      <w:pPr>
        <w:spacing w:line="488" w:lineRule="exact"/>
        <w:ind w:firstLine="480" w:firstLineChars="200"/>
        <w:rPr>
          <w:rFonts w:eastAsia="Times New Roman"/>
          <w:b/>
          <w:u w:val="single"/>
        </w:rPr>
      </w:pPr>
      <w:r>
        <w:rPr>
          <w:rFonts w:hint="eastAsia" w:ascii="宋体" w:hAnsi="宋体"/>
        </w:rPr>
        <w:t>承包人完成竣工退场的期限：</w:t>
      </w:r>
      <w:r>
        <w:rPr>
          <w:rFonts w:hint="eastAsia" w:ascii="宋体" w:hAnsi="宋体"/>
          <w:b/>
          <w:u w:val="single"/>
        </w:rPr>
        <w:t>工程接受证书颁发后</w:t>
      </w:r>
      <w:r>
        <w:rPr>
          <w:rFonts w:ascii="宋体" w:hAnsi="宋体"/>
          <w:b/>
          <w:u w:val="single"/>
        </w:rPr>
        <w:t>7</w:t>
      </w:r>
      <w:r>
        <w:rPr>
          <w:rFonts w:hint="eastAsia" w:ascii="宋体" w:hAnsi="宋体"/>
          <w:b/>
          <w:u w:val="single"/>
        </w:rPr>
        <w:t>天内。</w:t>
      </w:r>
    </w:p>
    <w:p>
      <w:pPr>
        <w:spacing w:line="488" w:lineRule="exact"/>
        <w:ind w:firstLine="480" w:firstLineChars="200"/>
        <w:rPr>
          <w:rFonts w:eastAsia="Times New Roman"/>
        </w:rPr>
      </w:pPr>
      <w:bookmarkStart w:id="441" w:name="_Toc351203646"/>
      <w:r>
        <w:rPr>
          <w:rFonts w:ascii="宋体" w:hAnsi="宋体"/>
        </w:rPr>
        <w:t xml:space="preserve">14. </w:t>
      </w:r>
      <w:r>
        <w:rPr>
          <w:rFonts w:hint="eastAsia" w:ascii="宋体" w:hAnsi="宋体"/>
        </w:rPr>
        <w:t>竣工结算</w:t>
      </w:r>
      <w:bookmarkEnd w:id="441"/>
    </w:p>
    <w:p>
      <w:pPr>
        <w:spacing w:after="120" w:line="488" w:lineRule="exact"/>
        <w:ind w:firstLine="480" w:firstLineChars="200"/>
        <w:rPr>
          <w:rFonts w:eastAsia="Times New Roman"/>
        </w:rPr>
      </w:pPr>
      <w:r>
        <w:rPr>
          <w:rFonts w:ascii="宋体" w:hAnsi="宋体"/>
        </w:rPr>
        <w:t xml:space="preserve">14.1 </w:t>
      </w:r>
      <w:r>
        <w:rPr>
          <w:rFonts w:hint="eastAsia" w:ascii="宋体" w:hAnsi="宋体"/>
        </w:rPr>
        <w:t>竣工结算申请</w:t>
      </w:r>
    </w:p>
    <w:p>
      <w:pPr>
        <w:spacing w:line="360" w:lineRule="auto"/>
        <w:ind w:firstLine="480" w:firstLineChars="200"/>
        <w:rPr>
          <w:rFonts w:eastAsia="Times New Roman"/>
        </w:rPr>
      </w:pPr>
      <w:r>
        <w:rPr>
          <w:rFonts w:hint="eastAsia" w:ascii="宋体" w:hAnsi="宋体"/>
        </w:rPr>
        <w:t>承包人提交竣工结算申请单的期限：</w:t>
      </w:r>
      <w:r>
        <w:rPr>
          <w:rFonts w:hint="eastAsia" w:ascii="宋体" w:hAnsi="宋体"/>
          <w:b/>
          <w:u w:val="single"/>
        </w:rPr>
        <w:t>执行通用条款</w:t>
      </w:r>
      <w:r>
        <w:rPr>
          <w:rFonts w:hint="eastAsia" w:ascii="宋体" w:hAnsi="宋体"/>
        </w:rPr>
        <w:t>。</w:t>
      </w:r>
    </w:p>
    <w:p>
      <w:pPr>
        <w:spacing w:line="360" w:lineRule="auto"/>
        <w:ind w:firstLine="348" w:firstLineChars="145"/>
        <w:rPr>
          <w:rFonts w:eastAsia="Times New Roman"/>
          <w:u w:val="single"/>
        </w:rPr>
      </w:pPr>
      <w:r>
        <w:rPr>
          <w:rFonts w:hint="eastAsia" w:ascii="宋体" w:hAnsi="宋体"/>
        </w:rPr>
        <w:t>竣工结算申请单应包括的内容：</w:t>
      </w:r>
      <w:r>
        <w:rPr>
          <w:rFonts w:hint="eastAsia" w:ascii="宋体" w:hAnsi="宋体"/>
          <w:b/>
          <w:u w:val="single"/>
        </w:rPr>
        <w:t>执行通用条款</w:t>
      </w:r>
    </w:p>
    <w:bookmarkEnd w:id="428"/>
    <w:bookmarkEnd w:id="429"/>
    <w:bookmarkEnd w:id="430"/>
    <w:bookmarkEnd w:id="431"/>
    <w:bookmarkEnd w:id="432"/>
    <w:bookmarkEnd w:id="433"/>
    <w:bookmarkEnd w:id="434"/>
    <w:bookmarkEnd w:id="440"/>
    <w:p>
      <w:pPr>
        <w:spacing w:line="488" w:lineRule="exact"/>
        <w:ind w:firstLine="480" w:firstLineChars="200"/>
        <w:rPr>
          <w:rFonts w:eastAsia="Times New Roman"/>
        </w:rPr>
      </w:pPr>
      <w:bookmarkStart w:id="442" w:name="_Toc351203647"/>
      <w:bookmarkStart w:id="443" w:name="_Toc267251483"/>
      <w:bookmarkStart w:id="444" w:name="_Toc267251484"/>
      <w:bookmarkStart w:id="445" w:name="_Toc267251482"/>
      <w:bookmarkStart w:id="446" w:name="_Toc267251485"/>
      <w:bookmarkStart w:id="447" w:name="_Toc267251489"/>
      <w:bookmarkStart w:id="448" w:name="_Toc267251490"/>
      <w:bookmarkStart w:id="449" w:name="_Toc267251486"/>
      <w:bookmarkStart w:id="450" w:name="_Toc267251488"/>
      <w:bookmarkStart w:id="451" w:name="_Toc267251495"/>
      <w:bookmarkStart w:id="452" w:name="_Toc267251492"/>
      <w:bookmarkStart w:id="453" w:name="_Toc267251497"/>
      <w:bookmarkStart w:id="454" w:name="_Toc267251494"/>
      <w:bookmarkStart w:id="455" w:name="_Toc267251496"/>
      <w:bookmarkStart w:id="456" w:name="_Toc267251501"/>
      <w:bookmarkStart w:id="457" w:name="_Toc267251498"/>
      <w:bookmarkStart w:id="458" w:name="_Toc267251503"/>
      <w:bookmarkStart w:id="459" w:name="_Toc267251493"/>
      <w:bookmarkStart w:id="460" w:name="_Toc267251502"/>
      <w:bookmarkStart w:id="461" w:name="_Toc267251491"/>
      <w:bookmarkStart w:id="462" w:name="_Toc267251499"/>
      <w:bookmarkStart w:id="463" w:name="_Toc267251506"/>
      <w:bookmarkStart w:id="464" w:name="_Toc267251507"/>
      <w:bookmarkStart w:id="465" w:name="_Toc267251504"/>
      <w:bookmarkStart w:id="466" w:name="_Toc267251508"/>
      <w:bookmarkStart w:id="467" w:name="_Toc267251510"/>
      <w:bookmarkStart w:id="468" w:name="_Toc267251513"/>
      <w:bookmarkStart w:id="469" w:name="_Toc267251511"/>
      <w:bookmarkStart w:id="470" w:name="_Toc267251514"/>
      <w:bookmarkStart w:id="471" w:name="_Toc267251515"/>
      <w:bookmarkStart w:id="472" w:name="_Toc267251509"/>
      <w:r>
        <w:rPr>
          <w:rFonts w:ascii="宋体" w:hAnsi="宋体"/>
        </w:rPr>
        <w:t xml:space="preserve">15. </w:t>
      </w:r>
      <w:r>
        <w:rPr>
          <w:rFonts w:hint="eastAsia" w:ascii="宋体" w:hAnsi="宋体"/>
        </w:rPr>
        <w:t>缺陷责任期与保修</w:t>
      </w:r>
      <w:bookmarkEnd w:id="442"/>
    </w:p>
    <w:p>
      <w:pPr>
        <w:spacing w:after="120" w:line="488" w:lineRule="exact"/>
        <w:ind w:firstLine="480" w:firstLineChars="200"/>
        <w:rPr>
          <w:rFonts w:eastAsia="Times New Roman"/>
        </w:rPr>
      </w:pPr>
      <w:r>
        <w:rPr>
          <w:rFonts w:ascii="宋体" w:hAnsi="宋体"/>
        </w:rPr>
        <w:t>15.2</w:t>
      </w:r>
      <w:r>
        <w:rPr>
          <w:rFonts w:hint="eastAsia" w:ascii="宋体" w:hAnsi="宋体"/>
        </w:rPr>
        <w:t>缺陷责任期</w:t>
      </w:r>
      <w:bookmarkEnd w:id="443"/>
    </w:p>
    <w:p>
      <w:pPr>
        <w:spacing w:line="488" w:lineRule="exact"/>
        <w:ind w:firstLine="480" w:firstLineChars="200"/>
        <w:rPr>
          <w:rFonts w:eastAsia="Times New Roman"/>
          <w:color w:val="000000" w:themeColor="text1"/>
        </w:rPr>
      </w:pPr>
      <w:r>
        <w:rPr>
          <w:rFonts w:hint="eastAsia" w:ascii="宋体" w:hAnsi="宋体"/>
          <w:color w:val="000000" w:themeColor="text1"/>
        </w:rPr>
        <w:t>缺陷责任期的具体期限</w:t>
      </w:r>
      <w:r>
        <w:rPr>
          <w:rFonts w:hint="eastAsia" w:ascii="宋体" w:hAnsi="宋体"/>
          <w:b/>
          <w:color w:val="000000" w:themeColor="text1"/>
          <w:u w:val="single"/>
        </w:rPr>
        <w:t>：</w:t>
      </w:r>
      <w:r>
        <w:rPr>
          <w:rFonts w:ascii="宋体" w:hAnsi="宋体"/>
          <w:b/>
          <w:color w:val="000000" w:themeColor="text1"/>
          <w:u w:val="single"/>
        </w:rPr>
        <w:t>12</w:t>
      </w:r>
      <w:r>
        <w:rPr>
          <w:rFonts w:hint="eastAsia" w:ascii="宋体" w:hAnsi="宋体"/>
          <w:b/>
          <w:color w:val="000000" w:themeColor="text1"/>
          <w:u w:val="single"/>
        </w:rPr>
        <w:t>个月。</w:t>
      </w:r>
    </w:p>
    <w:p>
      <w:pPr>
        <w:spacing w:line="488" w:lineRule="exact"/>
        <w:ind w:firstLine="480" w:firstLineChars="200"/>
        <w:rPr>
          <w:rFonts w:eastAsia="Times New Roman"/>
        </w:rPr>
      </w:pPr>
      <w:r>
        <w:rPr>
          <w:rFonts w:ascii="宋体" w:hAnsi="宋体"/>
        </w:rPr>
        <w:t xml:space="preserve">15.3 </w:t>
      </w:r>
      <w:r>
        <w:rPr>
          <w:rFonts w:hint="eastAsia" w:ascii="宋体" w:hAnsi="宋体"/>
        </w:rPr>
        <w:t>质量保证金</w:t>
      </w:r>
    </w:p>
    <w:p>
      <w:pPr>
        <w:spacing w:line="488" w:lineRule="exact"/>
        <w:ind w:firstLine="480" w:firstLineChars="200"/>
        <w:rPr>
          <w:rFonts w:eastAsia="Times New Roman"/>
        </w:rPr>
      </w:pPr>
      <w:r>
        <w:rPr>
          <w:rFonts w:hint="eastAsia" w:ascii="宋体" w:hAnsi="宋体"/>
        </w:rPr>
        <w:t>关于是否扣留质量保证金的约定：</w:t>
      </w:r>
      <w:r>
        <w:rPr>
          <w:rFonts w:hint="eastAsia" w:ascii="宋体" w:hAnsi="宋体"/>
          <w:b/>
          <w:u w:val="single"/>
        </w:rPr>
        <w:t>扣留</w:t>
      </w:r>
      <w:r>
        <w:rPr>
          <w:rFonts w:hint="eastAsia" w:ascii="宋体" w:hAnsi="宋体"/>
        </w:rPr>
        <w:t>。</w:t>
      </w:r>
    </w:p>
    <w:p>
      <w:pPr>
        <w:spacing w:line="488" w:lineRule="exact"/>
        <w:ind w:firstLine="480" w:firstLineChars="200"/>
        <w:rPr>
          <w:rFonts w:eastAsia="Times New Roman"/>
        </w:rPr>
      </w:pPr>
      <w:r>
        <w:rPr>
          <w:rFonts w:ascii="宋体" w:hAnsi="宋体"/>
        </w:rPr>
        <w:t xml:space="preserve">15.3.1 </w:t>
      </w:r>
      <w:r>
        <w:rPr>
          <w:rFonts w:hint="eastAsia" w:ascii="宋体" w:hAnsi="宋体"/>
        </w:rPr>
        <w:t>承包人提供质量保证金的方式</w:t>
      </w:r>
    </w:p>
    <w:p>
      <w:pPr>
        <w:spacing w:line="488" w:lineRule="exact"/>
        <w:ind w:firstLine="480" w:firstLineChars="200"/>
        <w:rPr>
          <w:rFonts w:eastAsia="Times New Roman"/>
        </w:rPr>
      </w:pPr>
      <w:r>
        <w:rPr>
          <w:rFonts w:hint="eastAsia" w:ascii="宋体" w:hAnsi="宋体"/>
        </w:rPr>
        <w:t>质量保证金采用以下第</w:t>
      </w:r>
      <w:r>
        <w:rPr>
          <w:rFonts w:hint="eastAsia" w:ascii="宋体" w:hAnsi="宋体"/>
          <w:u w:val="single"/>
        </w:rPr>
        <w:t>（</w:t>
      </w:r>
      <w:r>
        <w:rPr>
          <w:rFonts w:ascii="宋体" w:hAnsi="宋体"/>
          <w:u w:val="single"/>
        </w:rPr>
        <w:t>2</w:t>
      </w:r>
      <w:r>
        <w:rPr>
          <w:rFonts w:hint="eastAsia" w:ascii="宋体" w:hAnsi="宋体"/>
          <w:u w:val="single"/>
        </w:rPr>
        <w:t>）</w:t>
      </w:r>
      <w:r>
        <w:rPr>
          <w:rFonts w:hint="eastAsia" w:ascii="宋体" w:hAnsi="宋体"/>
        </w:rPr>
        <w:t>种方式：</w:t>
      </w:r>
    </w:p>
    <w:p>
      <w:pPr>
        <w:spacing w:line="488" w:lineRule="exact"/>
        <w:ind w:firstLine="480" w:firstLineChars="200"/>
        <w:rPr>
          <w:rFonts w:ascii="宋体" w:hAnsi="宋体"/>
        </w:rPr>
      </w:pPr>
      <w:r>
        <w:rPr>
          <w:rFonts w:hint="eastAsia" w:ascii="宋体" w:hAnsi="宋体"/>
        </w:rPr>
        <w:t>（</w:t>
      </w:r>
      <w:r>
        <w:rPr>
          <w:rFonts w:ascii="宋体" w:hAnsi="宋体"/>
        </w:rPr>
        <w:t>1</w:t>
      </w:r>
      <w:r>
        <w:rPr>
          <w:rFonts w:hint="eastAsia" w:ascii="宋体" w:hAnsi="宋体"/>
        </w:rPr>
        <w:t>）质量保证金保函，保证金额为：</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color w:val="000000" w:themeColor="text1"/>
        </w:rPr>
      </w:pPr>
      <w:r>
        <w:rPr>
          <w:rFonts w:hint="eastAsia" w:ascii="宋体" w:hAnsi="宋体"/>
          <w:color w:val="000000" w:themeColor="text1"/>
        </w:rPr>
        <w:t>（</w:t>
      </w:r>
      <w:r>
        <w:rPr>
          <w:rFonts w:ascii="宋体" w:hAnsi="宋体"/>
          <w:color w:val="000000" w:themeColor="text1"/>
        </w:rPr>
        <w:t>2</w:t>
      </w:r>
      <w:r>
        <w:rPr>
          <w:rFonts w:hint="eastAsia" w:ascii="宋体" w:hAnsi="宋体"/>
          <w:color w:val="000000" w:themeColor="text1"/>
        </w:rPr>
        <w:t>）</w:t>
      </w:r>
      <w:r>
        <w:rPr>
          <w:rFonts w:ascii="宋体" w:hAnsi="宋体"/>
          <w:b/>
          <w:color w:val="000000" w:themeColor="text1"/>
          <w:u w:val="single"/>
        </w:rPr>
        <w:t>3</w:t>
      </w:r>
      <w:r>
        <w:rPr>
          <w:rFonts w:ascii="宋体" w:hAnsi="宋体"/>
          <w:b/>
          <w:color w:val="000000" w:themeColor="text1"/>
        </w:rPr>
        <w:t>%</w:t>
      </w:r>
      <w:r>
        <w:rPr>
          <w:rFonts w:hint="eastAsia" w:ascii="宋体" w:hAnsi="宋体"/>
          <w:color w:val="000000" w:themeColor="text1"/>
        </w:rPr>
        <w:t>的工程款；</w:t>
      </w:r>
    </w:p>
    <w:p>
      <w:pPr>
        <w:spacing w:line="488" w:lineRule="exact"/>
        <w:ind w:firstLine="480" w:firstLineChars="200"/>
        <w:rPr>
          <w:rFonts w:eastAsia="Times New Roman"/>
        </w:rPr>
      </w:pPr>
      <w:r>
        <w:rPr>
          <w:rFonts w:hint="eastAsia" w:ascii="宋体" w:hAnsi="宋体"/>
        </w:rPr>
        <w:t>（</w:t>
      </w:r>
      <w:r>
        <w:rPr>
          <w:rFonts w:ascii="宋体" w:hAnsi="宋体"/>
        </w:rPr>
        <w:t>3</w:t>
      </w:r>
      <w:r>
        <w:rPr>
          <w:rFonts w:hint="eastAsia" w:ascii="宋体" w:hAnsi="宋体"/>
        </w:rPr>
        <w:t>）其他方式</w:t>
      </w:r>
      <w:r>
        <w:rPr>
          <w:rFonts w:ascii="宋体" w:hAnsi="宋体"/>
        </w:rPr>
        <w:t>:</w:t>
      </w:r>
      <w:r>
        <w:rPr>
          <w:rFonts w:ascii="宋体" w:hAnsi="宋体"/>
          <w:u w:val="single"/>
        </w:rPr>
        <w:t xml:space="preserve">            /                           </w:t>
      </w:r>
      <w:r>
        <w:rPr>
          <w:rFonts w:hint="eastAsia" w:ascii="宋体" w:hAnsi="宋体"/>
        </w:rPr>
        <w:t>。</w:t>
      </w:r>
    </w:p>
    <w:p>
      <w:pPr>
        <w:spacing w:line="488" w:lineRule="exact"/>
        <w:ind w:firstLine="480" w:firstLineChars="200"/>
        <w:rPr>
          <w:rFonts w:ascii="宋体" w:hAnsi="宋体"/>
        </w:rPr>
      </w:pPr>
      <w:r>
        <w:rPr>
          <w:rFonts w:ascii="宋体" w:hAnsi="宋体"/>
        </w:rPr>
        <w:t xml:space="preserve">15.3.2 </w:t>
      </w:r>
      <w:r>
        <w:rPr>
          <w:rFonts w:hint="eastAsia" w:ascii="宋体" w:hAnsi="宋体"/>
        </w:rPr>
        <w:t>质量保证金的扣留</w:t>
      </w:r>
    </w:p>
    <w:p>
      <w:pPr>
        <w:spacing w:line="488" w:lineRule="exact"/>
        <w:ind w:firstLine="480" w:firstLineChars="200"/>
        <w:rPr>
          <w:rFonts w:eastAsia="Times New Roman"/>
        </w:rPr>
      </w:pPr>
      <w:r>
        <w:rPr>
          <w:rFonts w:hint="eastAsia" w:ascii="宋体" w:hAnsi="宋体"/>
        </w:rPr>
        <w:t>质量保证金的扣留采取以下第</w:t>
      </w:r>
      <w:r>
        <w:rPr>
          <w:rFonts w:ascii="宋体" w:hAnsi="宋体"/>
          <w:u w:val="single"/>
        </w:rPr>
        <w:t>/</w:t>
      </w:r>
      <w:r>
        <w:rPr>
          <w:rFonts w:hint="eastAsia" w:ascii="宋体" w:hAnsi="宋体"/>
        </w:rPr>
        <w:t>种方式：</w:t>
      </w:r>
    </w:p>
    <w:p>
      <w:pPr>
        <w:spacing w:line="488" w:lineRule="exact"/>
        <w:ind w:firstLine="480" w:firstLineChars="200"/>
        <w:rPr>
          <w:rFonts w:eastAsia="Times New Roman"/>
        </w:rPr>
      </w:pPr>
      <w:r>
        <w:rPr>
          <w:rFonts w:hint="eastAsia" w:ascii="宋体" w:hAnsi="宋体"/>
        </w:rPr>
        <w:t>（</w:t>
      </w:r>
      <w:r>
        <w:rPr>
          <w:rFonts w:ascii="宋体" w:hAnsi="宋体"/>
        </w:rPr>
        <w:t>1</w:t>
      </w:r>
      <w:r>
        <w:rPr>
          <w:rFonts w:hint="eastAsia" w:ascii="宋体" w:hAnsi="宋体"/>
        </w:rPr>
        <w:t>）在支付工程进度款时逐次扣留，在此情形下，质量保证金的计算基数不包括预付款的支付、扣回以及价格调整的金额；</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）工程竣工结算时一次性扣留质量保证金；</w:t>
      </w:r>
    </w:p>
    <w:p>
      <w:pPr>
        <w:spacing w:line="488" w:lineRule="exact"/>
        <w:ind w:firstLine="480" w:firstLineChars="200"/>
        <w:rPr>
          <w:rFonts w:eastAsia="Times New Roman"/>
        </w:rPr>
      </w:pPr>
      <w:r>
        <w:rPr>
          <w:rFonts w:hint="eastAsia" w:ascii="宋体" w:hAnsi="宋体"/>
        </w:rPr>
        <w:t>（</w:t>
      </w:r>
      <w:r>
        <w:rPr>
          <w:rFonts w:ascii="宋体" w:hAnsi="宋体"/>
        </w:rPr>
        <w:t>3</w:t>
      </w:r>
      <w:r>
        <w:rPr>
          <w:rFonts w:hint="eastAsia" w:ascii="宋体" w:hAnsi="宋体"/>
        </w:rPr>
        <w:t>）其他扣留方式</w:t>
      </w:r>
      <w:r>
        <w:rPr>
          <w:rFonts w:ascii="宋体" w:hAnsi="宋体"/>
        </w:rPr>
        <w:t>:</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hint="eastAsia" w:ascii="宋体" w:hAnsi="宋体"/>
        </w:rPr>
        <w:t>关于质量保证金的补充约定：</w:t>
      </w:r>
      <w:r>
        <w:rPr>
          <w:rFonts w:hint="eastAsia" w:ascii="宋体" w:hAnsi="宋体"/>
          <w:b/>
          <w:u w:val="single"/>
        </w:rPr>
        <w:t>无</w:t>
      </w:r>
      <w:r>
        <w:rPr>
          <w:rFonts w:hint="eastAsia" w:ascii="宋体" w:hAnsi="宋体"/>
        </w:rPr>
        <w:t>。</w:t>
      </w:r>
    </w:p>
    <w:bookmarkEnd w:id="444"/>
    <w:bookmarkEnd w:id="445"/>
    <w:p>
      <w:pPr>
        <w:spacing w:after="120" w:line="488" w:lineRule="exact"/>
        <w:ind w:firstLine="480" w:firstLineChars="200"/>
        <w:rPr>
          <w:rFonts w:eastAsia="Times New Roman"/>
        </w:rPr>
      </w:pPr>
      <w:r>
        <w:rPr>
          <w:rFonts w:ascii="宋体" w:hAnsi="宋体"/>
        </w:rPr>
        <w:t>15.4</w:t>
      </w:r>
      <w:r>
        <w:rPr>
          <w:rFonts w:hint="eastAsia" w:ascii="宋体" w:hAnsi="宋体"/>
        </w:rPr>
        <w:t>保修</w:t>
      </w:r>
    </w:p>
    <w:bookmarkEnd w:id="446"/>
    <w:p>
      <w:pPr>
        <w:spacing w:line="488" w:lineRule="exact"/>
        <w:ind w:firstLine="468" w:firstLineChars="195"/>
        <w:rPr>
          <w:rFonts w:eastAsia="Times New Roman"/>
        </w:rPr>
      </w:pPr>
      <w:r>
        <w:rPr>
          <w:rFonts w:ascii="宋体" w:hAnsi="宋体"/>
        </w:rPr>
        <w:t xml:space="preserve">15.4.1 </w:t>
      </w:r>
      <w:r>
        <w:rPr>
          <w:rFonts w:hint="eastAsia" w:ascii="宋体" w:hAnsi="宋体"/>
        </w:rPr>
        <w:t>保修责任</w:t>
      </w:r>
    </w:p>
    <w:p>
      <w:pPr>
        <w:spacing w:line="488" w:lineRule="exact"/>
        <w:ind w:firstLine="468" w:firstLineChars="195"/>
        <w:rPr>
          <w:rFonts w:eastAsia="Times New Roman"/>
          <w:u w:val="single"/>
        </w:rPr>
      </w:pPr>
      <w:r>
        <w:rPr>
          <w:rFonts w:hint="eastAsia" w:ascii="宋体" w:hAnsi="宋体"/>
        </w:rPr>
        <w:t>工程保修期为：</w:t>
      </w:r>
      <w:r>
        <w:rPr>
          <w:rFonts w:hint="eastAsia" w:ascii="宋体" w:hAnsi="宋体"/>
          <w:b/>
          <w:u w:val="single"/>
        </w:rPr>
        <w:t>按照国家、自治区现行规定执行</w:t>
      </w:r>
    </w:p>
    <w:p>
      <w:pPr>
        <w:spacing w:line="488" w:lineRule="exact"/>
        <w:ind w:firstLine="468" w:firstLineChars="195"/>
        <w:rPr>
          <w:rFonts w:eastAsia="Times New Roman"/>
        </w:rPr>
      </w:pPr>
      <w:r>
        <w:rPr>
          <w:rFonts w:ascii="宋体" w:hAnsi="宋体"/>
        </w:rPr>
        <w:t xml:space="preserve">15.4.3 </w:t>
      </w:r>
      <w:r>
        <w:rPr>
          <w:rFonts w:hint="eastAsia" w:ascii="宋体" w:hAnsi="宋体"/>
        </w:rPr>
        <w:t>修复通知</w:t>
      </w:r>
    </w:p>
    <w:p>
      <w:pPr>
        <w:spacing w:line="488" w:lineRule="exact"/>
        <w:ind w:firstLine="468" w:firstLineChars="195"/>
        <w:rPr>
          <w:rFonts w:eastAsia="Times New Roman"/>
        </w:rPr>
      </w:pPr>
      <w:r>
        <w:rPr>
          <w:rFonts w:hint="eastAsia" w:ascii="宋体" w:hAnsi="宋体"/>
        </w:rPr>
        <w:t>承包人收到保修通知并到达工程现场的合理时间：</w:t>
      </w:r>
      <w:r>
        <w:rPr>
          <w:rFonts w:ascii="宋体" w:hAnsi="宋体"/>
          <w:b/>
          <w:u w:val="single"/>
        </w:rPr>
        <w:t>12</w:t>
      </w:r>
      <w:r>
        <w:rPr>
          <w:rFonts w:hint="eastAsia" w:ascii="宋体" w:hAnsi="宋体"/>
          <w:b/>
          <w:u w:val="single"/>
        </w:rPr>
        <w:t>小时内</w:t>
      </w:r>
      <w:r>
        <w:rPr>
          <w:rFonts w:hint="eastAsia" w:ascii="宋体" w:hAnsi="宋体"/>
          <w:u w:val="single"/>
        </w:rPr>
        <w:t>。</w:t>
      </w:r>
    </w:p>
    <w:bookmarkEnd w:id="447"/>
    <w:bookmarkEnd w:id="448"/>
    <w:bookmarkEnd w:id="449"/>
    <w:bookmarkEnd w:id="450"/>
    <w:p>
      <w:pPr>
        <w:spacing w:line="488" w:lineRule="exact"/>
        <w:ind w:firstLine="480" w:firstLineChars="200"/>
        <w:rPr>
          <w:rFonts w:eastAsia="Times New Roman"/>
        </w:rPr>
      </w:pPr>
      <w:bookmarkStart w:id="473" w:name="_Toc351203648"/>
      <w:bookmarkStart w:id="474" w:name="_Toc280868717"/>
      <w:bookmarkStart w:id="475" w:name="_Toc280868718"/>
      <w:r>
        <w:rPr>
          <w:rFonts w:ascii="宋体" w:hAnsi="宋体"/>
        </w:rPr>
        <w:t xml:space="preserve">16. </w:t>
      </w:r>
      <w:r>
        <w:rPr>
          <w:rFonts w:hint="eastAsia" w:ascii="宋体" w:hAnsi="宋体"/>
        </w:rPr>
        <w:t>违约</w:t>
      </w:r>
      <w:bookmarkEnd w:id="473"/>
    </w:p>
    <w:p>
      <w:pPr>
        <w:spacing w:line="488" w:lineRule="exact"/>
        <w:ind w:firstLine="480" w:firstLineChars="200"/>
        <w:rPr>
          <w:rFonts w:eastAsia="Times New Roman"/>
        </w:rPr>
      </w:pPr>
      <w:r>
        <w:rPr>
          <w:rFonts w:ascii="宋体" w:hAnsi="宋体"/>
        </w:rPr>
        <w:t xml:space="preserve">16.1 </w:t>
      </w:r>
      <w:r>
        <w:rPr>
          <w:rFonts w:hint="eastAsia" w:ascii="宋体" w:hAnsi="宋体"/>
        </w:rPr>
        <w:t>发包人违约</w:t>
      </w:r>
    </w:p>
    <w:p>
      <w:pPr>
        <w:spacing w:line="488" w:lineRule="exact"/>
        <w:ind w:firstLine="480" w:firstLineChars="200"/>
        <w:rPr>
          <w:rFonts w:eastAsia="Times New Roman"/>
        </w:rPr>
      </w:pPr>
      <w:r>
        <w:rPr>
          <w:rFonts w:ascii="宋体" w:hAnsi="宋体"/>
        </w:rPr>
        <w:t>16.1.1</w:t>
      </w:r>
      <w:r>
        <w:rPr>
          <w:rFonts w:hint="eastAsia" w:ascii="宋体" w:hAnsi="宋体"/>
        </w:rPr>
        <w:t>发包人违约的情形</w:t>
      </w:r>
    </w:p>
    <w:p>
      <w:pPr>
        <w:spacing w:line="488" w:lineRule="exact"/>
        <w:ind w:firstLine="480" w:firstLineChars="200"/>
        <w:rPr>
          <w:rFonts w:eastAsia="Times New Roman"/>
        </w:rPr>
      </w:pPr>
      <w:r>
        <w:rPr>
          <w:rFonts w:hint="eastAsia" w:ascii="宋体" w:hAnsi="宋体"/>
        </w:rPr>
        <w:t>发包人违约的其他情形：</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 xml:space="preserve">16.1.2 </w:t>
      </w:r>
      <w:r>
        <w:rPr>
          <w:rFonts w:hint="eastAsia" w:ascii="宋体" w:hAnsi="宋体"/>
        </w:rPr>
        <w:t>发包人违约的责任</w:t>
      </w:r>
    </w:p>
    <w:p>
      <w:pPr>
        <w:spacing w:line="488" w:lineRule="exact"/>
        <w:ind w:firstLine="480" w:firstLineChars="200"/>
        <w:rPr>
          <w:rFonts w:eastAsia="Times New Roman"/>
        </w:rPr>
      </w:pPr>
      <w:r>
        <w:rPr>
          <w:rFonts w:hint="eastAsia" w:ascii="宋体" w:hAnsi="宋体"/>
        </w:rPr>
        <w:t>发包人违约责任的承担方式和计算方法：</w:t>
      </w:r>
    </w:p>
    <w:p>
      <w:pPr>
        <w:spacing w:before="240"/>
        <w:ind w:firstLine="240" w:firstLineChars="100"/>
        <w:rPr>
          <w:rFonts w:ascii="宋体" w:eastAsia="Times New Roman"/>
          <w:b/>
          <w:u w:val="single"/>
        </w:rPr>
      </w:pPr>
      <w:r>
        <w:rPr>
          <w:rFonts w:hint="eastAsia" w:ascii="宋体" w:hAnsi="宋体"/>
        </w:rPr>
        <w:t>（</w:t>
      </w:r>
      <w:r>
        <w:rPr>
          <w:rFonts w:ascii="宋体" w:hAnsi="宋体"/>
        </w:rPr>
        <w:t>1</w:t>
      </w:r>
      <w:r>
        <w:rPr>
          <w:rFonts w:hint="eastAsia" w:ascii="宋体" w:hAnsi="宋体"/>
        </w:rPr>
        <w:t>）因发包人原因未能在计划开工日期前</w:t>
      </w:r>
      <w:r>
        <w:rPr>
          <w:rFonts w:ascii="宋体" w:hAnsi="宋体"/>
        </w:rPr>
        <w:t>7</w:t>
      </w:r>
      <w:r>
        <w:rPr>
          <w:rFonts w:hint="eastAsia" w:ascii="宋体" w:hAnsi="宋体"/>
        </w:rPr>
        <w:t>天内下达开工通知的违约责任：</w:t>
      </w:r>
      <w:r>
        <w:rPr>
          <w:rFonts w:hint="eastAsia" w:ascii="宋体" w:hAnsi="宋体"/>
          <w:b/>
          <w:u w:val="single"/>
        </w:rPr>
        <w:t>按合同约定。</w:t>
      </w:r>
    </w:p>
    <w:p>
      <w:pPr>
        <w:spacing w:before="240"/>
        <w:ind w:firstLine="240" w:firstLineChars="100"/>
        <w:rPr>
          <w:rFonts w:eastAsia="Times New Roman"/>
          <w:u w:val="single"/>
        </w:rPr>
      </w:pPr>
      <w:r>
        <w:rPr>
          <w:rFonts w:hint="eastAsia" w:ascii="宋体" w:hAnsi="宋体"/>
        </w:rPr>
        <w:t>（</w:t>
      </w:r>
      <w:r>
        <w:rPr>
          <w:rFonts w:ascii="宋体" w:hAnsi="宋体"/>
        </w:rPr>
        <w:t>2</w:t>
      </w:r>
      <w:r>
        <w:rPr>
          <w:rFonts w:hint="eastAsia" w:ascii="宋体" w:hAnsi="宋体"/>
        </w:rPr>
        <w:t>）因发包人原因未能按合同约定支付合同价款的违约责任：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3</w:t>
      </w:r>
      <w:r>
        <w:rPr>
          <w:rFonts w:hint="eastAsia" w:ascii="宋体" w:hAnsi="宋体"/>
        </w:rPr>
        <w:t>）发包人违反第</w:t>
      </w:r>
      <w:r>
        <w:rPr>
          <w:rFonts w:ascii="宋体" w:hAnsi="宋体"/>
        </w:rPr>
        <w:t>10.1</w:t>
      </w:r>
      <w:r>
        <w:rPr>
          <w:rFonts w:hint="eastAsia" w:ascii="宋体" w:hAnsi="宋体"/>
        </w:rPr>
        <w:t>款〔变更的范围〕第（</w:t>
      </w:r>
      <w:r>
        <w:rPr>
          <w:rFonts w:ascii="宋体" w:hAnsi="宋体"/>
        </w:rPr>
        <w:t>2</w:t>
      </w:r>
      <w:r>
        <w:rPr>
          <w:rFonts w:hint="eastAsia" w:ascii="宋体" w:hAnsi="宋体"/>
        </w:rPr>
        <w:t>）项约定，自行实施被取消的工作或转由他人实施的违约责任：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4</w:t>
      </w:r>
      <w:r>
        <w:rPr>
          <w:rFonts w:hint="eastAsia" w:ascii="宋体" w:hAnsi="宋体"/>
        </w:rPr>
        <w:t>）发包人提供的材料、工程设备的规格、数量或质量不符合合同约定，或因发包人原因导致交货日期延误或交货地点变更等情况的违约责任：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5</w:t>
      </w:r>
      <w:r>
        <w:rPr>
          <w:rFonts w:hint="eastAsia" w:ascii="宋体" w:hAnsi="宋体"/>
        </w:rPr>
        <w:t>）因发包人违反合同约定造成暂停施工的违约责任：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6</w:t>
      </w:r>
      <w:r>
        <w:rPr>
          <w:rFonts w:hint="eastAsia" w:ascii="宋体" w:hAnsi="宋体"/>
        </w:rPr>
        <w:t>）发包人无正当理由没有在约定期限内发出复工指示，导致承包人无法复工的违约责任：</w:t>
      </w:r>
      <w:r>
        <w:rPr>
          <w:rFonts w:hint="eastAsia" w:ascii="宋体" w:hAnsi="宋体"/>
          <w:b/>
          <w:u w:val="single"/>
        </w:rPr>
        <w:t>按合同约定</w:t>
      </w:r>
      <w:r>
        <w:rPr>
          <w:rFonts w:hint="eastAsia" w:ascii="宋体" w:hAnsi="宋体"/>
        </w:rPr>
        <w:t>。</w:t>
      </w:r>
    </w:p>
    <w:p>
      <w:pPr>
        <w:spacing w:line="488" w:lineRule="exact"/>
        <w:ind w:firstLine="240" w:firstLineChars="100"/>
        <w:rPr>
          <w:rFonts w:eastAsia="Times New Roman"/>
        </w:rPr>
      </w:pPr>
      <w:r>
        <w:rPr>
          <w:rFonts w:hint="eastAsia" w:ascii="宋体" w:hAnsi="宋体"/>
        </w:rPr>
        <w:t>（</w:t>
      </w:r>
      <w:r>
        <w:rPr>
          <w:rFonts w:ascii="宋体" w:hAnsi="宋体"/>
        </w:rPr>
        <w:t>7</w:t>
      </w:r>
      <w:r>
        <w:rPr>
          <w:rFonts w:hint="eastAsia" w:ascii="宋体" w:hAnsi="宋体"/>
        </w:rPr>
        <w:t>）其他：</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ascii="宋体" w:hAnsi="宋体"/>
        </w:rPr>
        <w:t xml:space="preserve">16.1.3 </w:t>
      </w:r>
      <w:r>
        <w:rPr>
          <w:rFonts w:hint="eastAsia" w:ascii="宋体" w:hAnsi="宋体"/>
        </w:rPr>
        <w:t>因发包人违约解除合同</w:t>
      </w:r>
    </w:p>
    <w:p>
      <w:pPr>
        <w:spacing w:line="488" w:lineRule="exact"/>
        <w:ind w:firstLine="480" w:firstLineChars="200"/>
        <w:rPr>
          <w:rFonts w:eastAsia="Times New Roman"/>
        </w:rPr>
      </w:pPr>
      <w:r>
        <w:rPr>
          <w:rFonts w:hint="eastAsia" w:ascii="宋体" w:hAnsi="宋体"/>
        </w:rPr>
        <w:t>承包人按</w:t>
      </w:r>
      <w:r>
        <w:rPr>
          <w:rFonts w:ascii="宋体" w:hAnsi="宋体"/>
        </w:rPr>
        <w:t>16.1.1</w:t>
      </w:r>
      <w:r>
        <w:rPr>
          <w:rFonts w:hint="eastAsia" w:ascii="宋体" w:hAnsi="宋体"/>
        </w:rPr>
        <w:t>项〔发包人违约的情形〕约定暂停施工满</w:t>
      </w:r>
      <w:r>
        <w:rPr>
          <w:rFonts w:ascii="宋体" w:hAnsi="宋体"/>
          <w:u w:val="single"/>
        </w:rPr>
        <w:t xml:space="preserve"> 60</w:t>
      </w:r>
      <w:r>
        <w:rPr>
          <w:rFonts w:hint="eastAsia" w:ascii="宋体" w:hAnsi="宋体"/>
        </w:rPr>
        <w:t>天后发包人仍不纠正其违约行为并致使合同目的不能实现的，承包人有权解除合同。</w:t>
      </w:r>
    </w:p>
    <w:p>
      <w:pPr>
        <w:spacing w:line="488" w:lineRule="exact"/>
        <w:ind w:firstLine="480" w:firstLineChars="200"/>
        <w:rPr>
          <w:rFonts w:eastAsia="Times New Roman"/>
        </w:rPr>
      </w:pPr>
      <w:r>
        <w:rPr>
          <w:rFonts w:ascii="宋体" w:hAnsi="宋体"/>
        </w:rPr>
        <w:t xml:space="preserve">16.2 </w:t>
      </w:r>
      <w:r>
        <w:rPr>
          <w:rFonts w:hint="eastAsia" w:ascii="宋体" w:hAnsi="宋体"/>
        </w:rPr>
        <w:t>承包人违约</w:t>
      </w:r>
    </w:p>
    <w:p>
      <w:pPr>
        <w:spacing w:line="488" w:lineRule="exact"/>
        <w:ind w:firstLine="480" w:firstLineChars="200"/>
        <w:rPr>
          <w:rFonts w:eastAsia="Times New Roman"/>
        </w:rPr>
      </w:pPr>
      <w:r>
        <w:rPr>
          <w:rFonts w:ascii="宋体" w:hAnsi="宋体"/>
        </w:rPr>
        <w:t xml:space="preserve">16.2.1 </w:t>
      </w:r>
      <w:r>
        <w:rPr>
          <w:rFonts w:hint="eastAsia" w:ascii="宋体" w:hAnsi="宋体"/>
        </w:rPr>
        <w:t>承包人违约的情形</w:t>
      </w:r>
    </w:p>
    <w:p>
      <w:pPr>
        <w:spacing w:line="488" w:lineRule="exact"/>
        <w:ind w:firstLine="480" w:firstLineChars="200"/>
        <w:rPr>
          <w:rFonts w:eastAsia="Times New Roman"/>
        </w:rPr>
      </w:pPr>
      <w:r>
        <w:rPr>
          <w:rFonts w:hint="eastAsia" w:ascii="宋体" w:hAnsi="宋体"/>
        </w:rPr>
        <w:t>承包人违约的其他情形：</w:t>
      </w:r>
      <w:r>
        <w:rPr>
          <w:rFonts w:hint="eastAsia" w:ascii="宋体" w:hAnsi="宋体"/>
          <w:b/>
          <w:u w:val="single"/>
        </w:rPr>
        <w:t>双方另行确定。</w:t>
      </w:r>
    </w:p>
    <w:p>
      <w:pPr>
        <w:spacing w:line="488" w:lineRule="exact"/>
        <w:ind w:firstLine="480" w:firstLineChars="200"/>
        <w:rPr>
          <w:rFonts w:eastAsia="Times New Roman"/>
        </w:rPr>
      </w:pPr>
      <w:r>
        <w:rPr>
          <w:rFonts w:ascii="宋体" w:hAnsi="宋体"/>
        </w:rPr>
        <w:t>16.2.2</w:t>
      </w:r>
      <w:r>
        <w:rPr>
          <w:rFonts w:hint="eastAsia" w:ascii="宋体" w:hAnsi="宋体"/>
        </w:rPr>
        <w:t>承包人违约的责任</w:t>
      </w:r>
    </w:p>
    <w:p>
      <w:pPr>
        <w:spacing w:before="240"/>
        <w:ind w:firstLine="480" w:firstLineChars="200"/>
        <w:rPr>
          <w:rFonts w:eastAsia="Times New Roman"/>
          <w:b/>
          <w:u w:val="single"/>
        </w:rPr>
      </w:pPr>
      <w:r>
        <w:rPr>
          <w:rFonts w:hint="eastAsia" w:ascii="宋体" w:hAnsi="宋体"/>
        </w:rPr>
        <w:t>承包人违约责任的承担方式和计算方法：</w:t>
      </w:r>
      <w:r>
        <w:rPr>
          <w:rFonts w:hint="eastAsia" w:ascii="宋体" w:hAnsi="宋体"/>
          <w:b/>
          <w:u w:val="single"/>
        </w:rPr>
        <w:t>由承包人承担全部费用并承担相关法律责任。</w:t>
      </w:r>
    </w:p>
    <w:p>
      <w:pPr>
        <w:spacing w:line="488" w:lineRule="exact"/>
        <w:ind w:firstLine="480" w:firstLineChars="200"/>
        <w:rPr>
          <w:rFonts w:eastAsia="Times New Roman"/>
        </w:rPr>
      </w:pPr>
      <w:r>
        <w:rPr>
          <w:rFonts w:ascii="宋体" w:hAnsi="宋体"/>
        </w:rPr>
        <w:t xml:space="preserve">16.2.3 </w:t>
      </w:r>
      <w:r>
        <w:rPr>
          <w:rFonts w:hint="eastAsia" w:ascii="宋体" w:hAnsi="宋体"/>
        </w:rPr>
        <w:t>因承包人违约解除合同</w:t>
      </w:r>
    </w:p>
    <w:p>
      <w:pPr>
        <w:spacing w:before="120" w:after="120" w:line="488" w:lineRule="exact"/>
        <w:ind w:firstLine="480" w:firstLineChars="200"/>
        <w:rPr>
          <w:rFonts w:eastAsia="Times New Roman"/>
        </w:rPr>
      </w:pPr>
      <w:r>
        <w:rPr>
          <w:rFonts w:hint="eastAsia" w:ascii="宋体" w:hAnsi="宋体"/>
        </w:rPr>
        <w:t>关于承包人违约解除合同的特别约定：</w:t>
      </w:r>
      <w:r>
        <w:rPr>
          <w:rFonts w:hint="eastAsia" w:ascii="宋体" w:hAnsi="宋体"/>
          <w:b/>
          <w:u w:val="single"/>
        </w:rPr>
        <w:t>执行通用条款</w:t>
      </w:r>
      <w:r>
        <w:rPr>
          <w:rFonts w:hint="eastAsia" w:ascii="宋体" w:hAnsi="宋体"/>
        </w:rPr>
        <w:t>。</w:t>
      </w:r>
    </w:p>
    <w:p>
      <w:pPr>
        <w:spacing w:before="120" w:after="120" w:line="488" w:lineRule="exact"/>
        <w:ind w:firstLine="480" w:firstLineChars="200"/>
        <w:rPr>
          <w:rFonts w:eastAsia="Times New Roman"/>
        </w:rPr>
      </w:pPr>
      <w:r>
        <w:rPr>
          <w:rFonts w:hint="eastAsia" w:ascii="宋体" w:hAnsi="宋体"/>
        </w:rPr>
        <w:t>发包人继续使用承包人在施工现场的材料、设备、临时工程、承包人文件和由承包人或以其名义编制的其他文件的费用承担方式：</w:t>
      </w:r>
      <w:r>
        <w:rPr>
          <w:rFonts w:hint="eastAsia" w:ascii="宋体" w:hAnsi="宋体"/>
          <w:b/>
          <w:u w:val="single"/>
        </w:rPr>
        <w:t>双方另行确定</w:t>
      </w:r>
      <w:r>
        <w:rPr>
          <w:rFonts w:hint="eastAsia" w:ascii="宋体" w:hAnsi="宋体"/>
        </w:rPr>
        <w:t>。</w:t>
      </w:r>
    </w:p>
    <w:p>
      <w:pPr>
        <w:spacing w:line="488" w:lineRule="exact"/>
        <w:ind w:firstLine="480" w:firstLineChars="200"/>
        <w:rPr>
          <w:rFonts w:ascii="宋体" w:hAnsi="宋体"/>
        </w:rPr>
      </w:pPr>
      <w:bookmarkStart w:id="476" w:name="_Toc351203649"/>
      <w:r>
        <w:rPr>
          <w:rFonts w:ascii="宋体" w:hAnsi="宋体"/>
        </w:rPr>
        <w:t xml:space="preserve">17. </w:t>
      </w:r>
      <w:r>
        <w:rPr>
          <w:rFonts w:hint="eastAsia" w:ascii="宋体" w:hAnsi="宋体"/>
        </w:rPr>
        <w:t>不可抗力</w:t>
      </w:r>
      <w:bookmarkEnd w:id="474"/>
      <w:bookmarkEnd w:id="476"/>
    </w:p>
    <w:p>
      <w:pPr>
        <w:spacing w:after="120" w:line="488" w:lineRule="exact"/>
        <w:ind w:firstLine="480" w:firstLineChars="200"/>
        <w:rPr>
          <w:rFonts w:eastAsia="Times New Roman"/>
        </w:rPr>
      </w:pPr>
      <w:r>
        <w:rPr>
          <w:rFonts w:ascii="宋体" w:hAnsi="宋体"/>
        </w:rPr>
        <w:t xml:space="preserve">17.1 </w:t>
      </w:r>
      <w:r>
        <w:rPr>
          <w:rFonts w:hint="eastAsia" w:ascii="宋体" w:hAnsi="宋体"/>
        </w:rPr>
        <w:t>不可抗力的确认</w:t>
      </w:r>
    </w:p>
    <w:p>
      <w:pPr>
        <w:spacing w:before="240"/>
        <w:ind w:firstLine="540" w:firstLineChars="225"/>
        <w:rPr>
          <w:rFonts w:eastAsia="Times New Roman"/>
          <w:b/>
          <w:u w:val="single"/>
        </w:rPr>
      </w:pPr>
      <w:r>
        <w:rPr>
          <w:rFonts w:hint="eastAsia" w:ascii="宋体" w:hAnsi="宋体"/>
        </w:rPr>
        <w:t>除通用合同条款约定的不可抗力事件之外，视为不可抗力的其他情形：</w:t>
      </w:r>
      <w:r>
        <w:rPr>
          <w:rFonts w:hint="eastAsia" w:ascii="宋体" w:hAnsi="宋体"/>
          <w:b/>
          <w:u w:val="single"/>
        </w:rPr>
        <w:t>双方另行确定。</w:t>
      </w:r>
    </w:p>
    <w:p>
      <w:pPr>
        <w:spacing w:line="488" w:lineRule="exact"/>
        <w:ind w:firstLine="480" w:firstLineChars="200"/>
        <w:rPr>
          <w:rFonts w:eastAsia="Times New Roman"/>
        </w:rPr>
      </w:pPr>
      <w:r>
        <w:rPr>
          <w:rFonts w:ascii="宋体" w:hAnsi="宋体"/>
        </w:rPr>
        <w:t xml:space="preserve">17.4 </w:t>
      </w:r>
      <w:r>
        <w:rPr>
          <w:rFonts w:hint="eastAsia" w:ascii="宋体" w:hAnsi="宋体"/>
        </w:rPr>
        <w:t>因不可抗力解除合同</w:t>
      </w:r>
    </w:p>
    <w:p>
      <w:pPr>
        <w:spacing w:line="488" w:lineRule="exact"/>
        <w:ind w:firstLine="480" w:firstLineChars="200"/>
        <w:rPr>
          <w:rFonts w:eastAsia="Times New Roman"/>
        </w:rPr>
      </w:pPr>
      <w:r>
        <w:rPr>
          <w:rFonts w:hint="eastAsia" w:ascii="宋体" w:hAnsi="宋体"/>
        </w:rPr>
        <w:t>合同解除后，发包人应在商定或确定发包人应支付款项后</w:t>
      </w:r>
      <w:r>
        <w:rPr>
          <w:rFonts w:ascii="宋体" w:hAnsi="宋体"/>
          <w:b/>
          <w:u w:val="single"/>
        </w:rPr>
        <w:t xml:space="preserve"> 28</w:t>
      </w:r>
      <w:r>
        <w:rPr>
          <w:rFonts w:hint="eastAsia" w:ascii="宋体" w:hAnsi="宋体"/>
        </w:rPr>
        <w:t>天内完成款项的支付。</w:t>
      </w:r>
    </w:p>
    <w:p>
      <w:pPr>
        <w:spacing w:line="488" w:lineRule="exact"/>
        <w:ind w:firstLine="480" w:firstLineChars="200"/>
        <w:rPr>
          <w:rFonts w:eastAsia="Times New Roman"/>
        </w:rPr>
      </w:pPr>
      <w:bookmarkStart w:id="477" w:name="_Toc351203650"/>
      <w:r>
        <w:rPr>
          <w:rFonts w:ascii="宋体" w:hAnsi="宋体"/>
        </w:rPr>
        <w:t xml:space="preserve">18. </w:t>
      </w:r>
      <w:r>
        <w:rPr>
          <w:rFonts w:hint="eastAsia" w:ascii="宋体" w:hAnsi="宋体"/>
        </w:rPr>
        <w:t>保险</w:t>
      </w:r>
      <w:bookmarkEnd w:id="477"/>
    </w:p>
    <w:bookmarkEnd w:id="475"/>
    <w:p>
      <w:pPr>
        <w:spacing w:after="120" w:line="488" w:lineRule="exact"/>
        <w:ind w:firstLine="480" w:firstLineChars="200"/>
        <w:rPr>
          <w:rFonts w:eastAsia="Times New Roman"/>
        </w:rPr>
      </w:pPr>
      <w:r>
        <w:rPr>
          <w:rFonts w:ascii="宋体" w:hAnsi="宋体"/>
        </w:rPr>
        <w:t xml:space="preserve">18.1 </w:t>
      </w:r>
      <w:r>
        <w:rPr>
          <w:rFonts w:hint="eastAsia" w:ascii="宋体" w:hAnsi="宋体"/>
        </w:rPr>
        <w:t>工程保险</w:t>
      </w:r>
    </w:p>
    <w:p>
      <w:pPr>
        <w:spacing w:line="488" w:lineRule="exact"/>
        <w:ind w:firstLine="480" w:firstLineChars="200"/>
        <w:rPr>
          <w:rFonts w:eastAsia="Times New Roman"/>
        </w:rPr>
      </w:pPr>
      <w:r>
        <w:rPr>
          <w:rFonts w:hint="eastAsia" w:ascii="宋体" w:hAnsi="宋体"/>
        </w:rPr>
        <w:t>关于工程保险的特别约定：</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 xml:space="preserve">18.3 </w:t>
      </w:r>
      <w:r>
        <w:rPr>
          <w:rFonts w:hint="eastAsia" w:ascii="宋体" w:hAnsi="宋体"/>
        </w:rPr>
        <w:t>其他保险</w:t>
      </w:r>
    </w:p>
    <w:p>
      <w:pPr>
        <w:spacing w:line="488" w:lineRule="exact"/>
        <w:ind w:firstLine="480" w:firstLineChars="200"/>
        <w:rPr>
          <w:rFonts w:eastAsia="Times New Roman"/>
        </w:rPr>
      </w:pPr>
      <w:r>
        <w:rPr>
          <w:rFonts w:hint="eastAsia" w:ascii="宋体" w:hAnsi="宋体"/>
        </w:rPr>
        <w:t>关于其他保险的约定：</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承包人是否应为其施工设备等办理财产保险：</w:t>
      </w:r>
      <w:r>
        <w:rPr>
          <w:rFonts w:ascii="宋体" w:hAnsi="宋体"/>
          <w:u w:val="single"/>
        </w:rPr>
        <w:t xml:space="preserve">  /       </w:t>
      </w:r>
      <w:r>
        <w:rPr>
          <w:rFonts w:hint="eastAsia" w:ascii="宋体" w:hAnsi="宋体"/>
        </w:rPr>
        <w:t>。</w:t>
      </w:r>
    </w:p>
    <w:p>
      <w:pPr>
        <w:spacing w:after="120" w:line="488" w:lineRule="exact"/>
        <w:ind w:firstLine="480" w:firstLineChars="200"/>
        <w:rPr>
          <w:rFonts w:eastAsia="Times New Roman"/>
        </w:rPr>
      </w:pPr>
      <w:r>
        <w:rPr>
          <w:rFonts w:ascii="宋体" w:hAnsi="宋体"/>
        </w:rPr>
        <w:t xml:space="preserve">18.7 </w:t>
      </w:r>
      <w:r>
        <w:rPr>
          <w:rFonts w:hint="eastAsia" w:ascii="宋体" w:hAnsi="宋体"/>
        </w:rPr>
        <w:t>通知义务</w:t>
      </w:r>
    </w:p>
    <w:p>
      <w:pPr>
        <w:spacing w:line="488" w:lineRule="exact"/>
        <w:ind w:firstLine="480" w:firstLineChars="200"/>
        <w:rPr>
          <w:rFonts w:eastAsia="Times New Roman"/>
        </w:rPr>
      </w:pPr>
      <w:r>
        <w:rPr>
          <w:rFonts w:hint="eastAsia" w:ascii="宋体" w:hAnsi="宋体"/>
        </w:rPr>
        <w:t>关于变更保险合同时的通知义务的约定：</w:t>
      </w:r>
      <w:r>
        <w:rPr>
          <w:rFonts w:ascii="宋体" w:hAnsi="宋体"/>
          <w:u w:val="single"/>
        </w:rPr>
        <w:t xml:space="preserve">   /    </w:t>
      </w:r>
      <w:r>
        <w:rPr>
          <w:rFonts w:hint="eastAsia" w:ascii="宋体" w:hAnsi="宋体"/>
        </w:rPr>
        <w:t>。</w:t>
      </w:r>
    </w:p>
    <w:bookmarkEnd w:id="451"/>
    <w:bookmarkEnd w:id="452"/>
    <w:bookmarkEnd w:id="453"/>
    <w:bookmarkEnd w:id="454"/>
    <w:bookmarkEnd w:id="455"/>
    <w:bookmarkEnd w:id="456"/>
    <w:bookmarkEnd w:id="457"/>
    <w:bookmarkEnd w:id="458"/>
    <w:bookmarkEnd w:id="459"/>
    <w:bookmarkEnd w:id="460"/>
    <w:bookmarkEnd w:id="461"/>
    <w:bookmarkEnd w:id="462"/>
    <w:p>
      <w:pPr>
        <w:spacing w:line="488" w:lineRule="exact"/>
        <w:ind w:firstLine="480" w:firstLineChars="200"/>
        <w:rPr>
          <w:rFonts w:eastAsia="Times New Roman"/>
        </w:rPr>
      </w:pPr>
      <w:bookmarkStart w:id="478" w:name="_Toc351203651"/>
      <w:r>
        <w:rPr>
          <w:rFonts w:ascii="宋体" w:hAnsi="宋体"/>
        </w:rPr>
        <w:t xml:space="preserve">20. </w:t>
      </w:r>
      <w:r>
        <w:rPr>
          <w:rFonts w:hint="eastAsia" w:ascii="宋体" w:hAnsi="宋体"/>
        </w:rPr>
        <w:t>争议解决</w:t>
      </w:r>
      <w:bookmarkEnd w:id="478"/>
    </w:p>
    <w:bookmarkEnd w:id="463"/>
    <w:bookmarkEnd w:id="464"/>
    <w:bookmarkEnd w:id="465"/>
    <w:p>
      <w:pPr>
        <w:spacing w:line="488" w:lineRule="exact"/>
        <w:ind w:firstLine="480" w:firstLineChars="200"/>
        <w:rPr>
          <w:rFonts w:eastAsia="Times New Roman"/>
        </w:rPr>
      </w:pPr>
      <w:r>
        <w:rPr>
          <w:rFonts w:ascii="宋体" w:hAnsi="宋体"/>
        </w:rPr>
        <w:t>20.4</w:t>
      </w:r>
      <w:r>
        <w:rPr>
          <w:rFonts w:hint="eastAsia" w:ascii="宋体" w:hAnsi="宋体"/>
        </w:rPr>
        <w:t>仲裁或诉讼</w:t>
      </w:r>
      <w:bookmarkEnd w:id="466"/>
    </w:p>
    <w:p>
      <w:pPr>
        <w:spacing w:after="120" w:line="488" w:lineRule="exact"/>
        <w:ind w:firstLine="480" w:firstLineChars="200"/>
        <w:rPr>
          <w:rFonts w:eastAsia="Times New Roman"/>
        </w:rPr>
      </w:pPr>
      <w:r>
        <w:rPr>
          <w:rFonts w:hint="eastAsia" w:ascii="宋体" w:hAnsi="宋体"/>
        </w:rPr>
        <w:t>因合同及合同有关事项发生的争议，按下列第</w:t>
      </w:r>
      <w:r>
        <w:rPr>
          <w:rFonts w:ascii="宋体" w:hAnsi="宋体"/>
          <w:b/>
          <w:u w:val="single"/>
        </w:rPr>
        <w:t xml:space="preserve"> 2 </w:t>
      </w:r>
      <w:r>
        <w:rPr>
          <w:rFonts w:hint="eastAsia" w:ascii="宋体" w:hAnsi="宋体"/>
        </w:rPr>
        <w:t>种方式解决：</w:t>
      </w:r>
    </w:p>
    <w:p>
      <w:pPr>
        <w:spacing w:line="488" w:lineRule="exact"/>
        <w:ind w:firstLine="480" w:firstLineChars="200"/>
        <w:rPr>
          <w:rFonts w:eastAsia="Times New Roman"/>
        </w:rPr>
      </w:pPr>
      <w:r>
        <w:rPr>
          <w:rFonts w:hint="eastAsia" w:ascii="宋体" w:hAnsi="宋体"/>
        </w:rPr>
        <w:t>（</w:t>
      </w:r>
      <w:r>
        <w:rPr>
          <w:rFonts w:ascii="宋体" w:hAnsi="宋体"/>
        </w:rPr>
        <w:t>1</w:t>
      </w:r>
      <w:r>
        <w:rPr>
          <w:rFonts w:hint="eastAsia" w:ascii="宋体" w:hAnsi="宋体"/>
        </w:rPr>
        <w:t>）向仲裁委员会申请仲裁；</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）向</w:t>
      </w:r>
      <w:r>
        <w:rPr>
          <w:rFonts w:hint="eastAsia" w:ascii="宋体" w:hAnsi="宋体"/>
          <w:b/>
          <w:u w:val="single"/>
        </w:rPr>
        <w:t>工程所在地</w:t>
      </w:r>
      <w:r>
        <w:rPr>
          <w:rFonts w:hint="eastAsia" w:ascii="宋体" w:hAnsi="宋体"/>
        </w:rPr>
        <w:t>人民法院起诉。</w:t>
      </w:r>
      <w:bookmarkEnd w:id="467"/>
      <w:bookmarkEnd w:id="468"/>
      <w:bookmarkEnd w:id="469"/>
      <w:bookmarkEnd w:id="470"/>
      <w:bookmarkEnd w:id="471"/>
      <w:bookmarkEnd w:id="472"/>
    </w:p>
    <w:p>
      <w:pPr>
        <w:spacing w:line="488" w:lineRule="exact"/>
        <w:rPr>
          <w:rFonts w:eastAsia="Times New Roman"/>
          <w:b/>
        </w:rPr>
      </w:pPr>
      <w:r>
        <w:rPr>
          <w:rFonts w:eastAsia="Times New Roman"/>
        </w:rPr>
        <w:br w:type="page"/>
      </w:r>
      <w:bookmarkStart w:id="479" w:name="_Toc351203652"/>
      <w:r>
        <w:rPr>
          <w:rFonts w:hint="eastAsia" w:ascii="宋体" w:hAnsi="宋体"/>
          <w:b/>
        </w:rPr>
        <w:t>附件</w:t>
      </w:r>
      <w:bookmarkEnd w:id="479"/>
    </w:p>
    <w:p>
      <w:pPr>
        <w:spacing w:line="360" w:lineRule="auto"/>
        <w:ind w:firstLine="480" w:firstLineChars="200"/>
        <w:rPr>
          <w:rFonts w:eastAsia="Times New Roman"/>
        </w:rPr>
      </w:pPr>
      <w:r>
        <w:rPr>
          <w:rFonts w:hint="eastAsia" w:ascii="宋体" w:hAnsi="宋体"/>
        </w:rPr>
        <w:t>协议书附件：</w:t>
      </w:r>
    </w:p>
    <w:p>
      <w:pPr>
        <w:spacing w:line="360" w:lineRule="auto"/>
        <w:ind w:firstLine="480" w:firstLineChars="200"/>
        <w:rPr>
          <w:rFonts w:eastAsia="Times New Roman"/>
        </w:rPr>
      </w:pPr>
      <w:r>
        <w:rPr>
          <w:rFonts w:hint="eastAsia" w:ascii="宋体" w:hAnsi="宋体"/>
        </w:rPr>
        <w:t>附件</w:t>
      </w:r>
      <w:r>
        <w:rPr>
          <w:rFonts w:ascii="宋体" w:hAnsi="宋体"/>
        </w:rPr>
        <w:t>1</w:t>
      </w:r>
      <w:r>
        <w:rPr>
          <w:rFonts w:hint="eastAsia" w:ascii="宋体" w:hAnsi="宋体"/>
        </w:rPr>
        <w:t>：发包人供应材料设备一览表</w:t>
      </w:r>
    </w:p>
    <w:p>
      <w:pPr>
        <w:spacing w:line="360" w:lineRule="auto"/>
        <w:ind w:firstLine="480" w:firstLineChars="200"/>
        <w:rPr>
          <w:rFonts w:eastAsia="Times New Roman"/>
        </w:rPr>
      </w:pPr>
      <w:r>
        <w:rPr>
          <w:rFonts w:hint="eastAsia" w:ascii="宋体" w:hAnsi="宋体"/>
        </w:rPr>
        <w:t>附件</w:t>
      </w:r>
      <w:r>
        <w:rPr>
          <w:rFonts w:ascii="宋体" w:hAnsi="宋体"/>
        </w:rPr>
        <w:t>2</w:t>
      </w:r>
      <w:r>
        <w:rPr>
          <w:rFonts w:hint="eastAsia" w:ascii="宋体" w:hAnsi="宋体"/>
        </w:rPr>
        <w:t>：工程质量保修书</w:t>
      </w:r>
    </w:p>
    <w:p>
      <w:pPr>
        <w:spacing w:line="360" w:lineRule="auto"/>
        <w:ind w:firstLine="480" w:firstLineChars="200"/>
        <w:rPr>
          <w:rFonts w:eastAsia="Times New Roman"/>
        </w:rPr>
      </w:pPr>
      <w:r>
        <w:rPr>
          <w:rFonts w:hint="eastAsia" w:ascii="宋体" w:hAnsi="宋体"/>
        </w:rPr>
        <w:t>附件</w:t>
      </w:r>
      <w:r>
        <w:rPr>
          <w:rFonts w:ascii="宋体" w:hAnsi="宋体"/>
        </w:rPr>
        <w:t>3</w:t>
      </w:r>
      <w:r>
        <w:rPr>
          <w:rFonts w:hint="eastAsia" w:ascii="宋体" w:hAnsi="宋体"/>
        </w:rPr>
        <w:t>：主要建设工程文件目录</w:t>
      </w:r>
    </w:p>
    <w:p>
      <w:pPr>
        <w:spacing w:line="360" w:lineRule="auto"/>
        <w:ind w:firstLine="480" w:firstLineChars="200"/>
        <w:rPr>
          <w:rFonts w:eastAsia="Times New Roman"/>
        </w:rPr>
      </w:pPr>
      <w:r>
        <w:rPr>
          <w:rFonts w:hint="eastAsia" w:ascii="宋体" w:hAnsi="宋体"/>
        </w:rPr>
        <w:t>附件</w:t>
      </w:r>
      <w:r>
        <w:rPr>
          <w:rFonts w:ascii="宋体" w:hAnsi="宋体"/>
        </w:rPr>
        <w:t>4</w:t>
      </w:r>
      <w:r>
        <w:rPr>
          <w:rFonts w:hint="eastAsia" w:ascii="宋体" w:hAnsi="宋体"/>
        </w:rPr>
        <w:t>：承包人用于本工程施工的机械设备表</w:t>
      </w:r>
    </w:p>
    <w:p>
      <w:pPr>
        <w:spacing w:line="360" w:lineRule="auto"/>
        <w:ind w:firstLine="480" w:firstLineChars="200"/>
        <w:rPr>
          <w:rFonts w:eastAsia="Times New Roman"/>
        </w:rPr>
      </w:pPr>
      <w:r>
        <w:rPr>
          <w:rFonts w:hint="eastAsia" w:ascii="宋体" w:hAnsi="宋体"/>
        </w:rPr>
        <w:t>附件</w:t>
      </w:r>
      <w:r>
        <w:rPr>
          <w:rFonts w:ascii="宋体" w:hAnsi="宋体"/>
        </w:rPr>
        <w:t>5</w:t>
      </w:r>
      <w:r>
        <w:rPr>
          <w:rFonts w:hint="eastAsia" w:ascii="宋体" w:hAnsi="宋体"/>
        </w:rPr>
        <w:t>：承包人主要施工管理人员表</w:t>
      </w:r>
    </w:p>
    <w:p>
      <w:pPr>
        <w:spacing w:line="360" w:lineRule="auto"/>
        <w:ind w:firstLine="480" w:firstLineChars="200"/>
        <w:rPr>
          <w:rFonts w:eastAsia="Times New Roman"/>
        </w:rPr>
      </w:pPr>
      <w:r>
        <w:rPr>
          <w:rFonts w:hint="eastAsia" w:ascii="宋体" w:hAnsi="宋体"/>
        </w:rPr>
        <w:t>附件</w:t>
      </w:r>
      <w:r>
        <w:rPr>
          <w:rFonts w:ascii="宋体" w:hAnsi="宋体"/>
        </w:rPr>
        <w:t>6</w:t>
      </w:r>
      <w:r>
        <w:rPr>
          <w:rFonts w:hint="eastAsia" w:ascii="宋体" w:hAnsi="宋体"/>
        </w:rPr>
        <w:t>：分包人主要施工管理人员表</w:t>
      </w:r>
    </w:p>
    <w:p>
      <w:pPr>
        <w:spacing w:line="360" w:lineRule="auto"/>
        <w:ind w:firstLine="480" w:firstLineChars="200"/>
        <w:rPr>
          <w:rFonts w:eastAsia="Times New Roman"/>
        </w:rPr>
      </w:pPr>
      <w:r>
        <w:rPr>
          <w:rFonts w:hint="eastAsia" w:ascii="宋体" w:hAnsi="宋体"/>
        </w:rPr>
        <w:t>附件</w:t>
      </w:r>
      <w:r>
        <w:rPr>
          <w:rFonts w:ascii="宋体" w:hAnsi="宋体"/>
        </w:rPr>
        <w:t>7</w:t>
      </w:r>
      <w:r>
        <w:rPr>
          <w:rFonts w:hint="eastAsia" w:ascii="宋体" w:hAnsi="宋体"/>
        </w:rPr>
        <w:t>：暂估价一览表</w:t>
      </w: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sectPr>
          <w:headerReference r:id="rId9" w:type="first"/>
          <w:footerReference r:id="rId11" w:type="first"/>
          <w:headerReference r:id="rId8" w:type="default"/>
          <w:footerReference r:id="rId10" w:type="default"/>
          <w:pgSz w:w="11906" w:h="16838"/>
          <w:pgMar w:top="1418" w:right="1418" w:bottom="1418" w:left="1418" w:header="851" w:footer="992" w:gutter="0"/>
          <w:pgNumType w:start="1"/>
          <w:cols w:space="720" w:num="1"/>
          <w:titlePg/>
          <w:docGrid w:type="lines" w:linePitch="312" w:charSpace="0"/>
        </w:sectPr>
      </w:pPr>
    </w:p>
    <w:p>
      <w:pPr>
        <w:spacing w:line="360" w:lineRule="auto"/>
        <w:ind w:firstLine="482" w:firstLineChars="200"/>
        <w:rPr>
          <w:rFonts w:eastAsia="Times New Roman"/>
        </w:rPr>
      </w:pPr>
      <w:r>
        <w:rPr>
          <w:rFonts w:hint="eastAsia" w:ascii="宋体" w:hAnsi="宋体"/>
          <w:b/>
        </w:rPr>
        <w:t>附</w:t>
      </w:r>
      <w:bookmarkStart w:id="480" w:name="_Toc296944564"/>
      <w:bookmarkStart w:id="481" w:name="_Toc267261692"/>
      <w:bookmarkStart w:id="482" w:name="_Toc296503225"/>
      <w:bookmarkStart w:id="483" w:name="_Toc296891265"/>
      <w:bookmarkStart w:id="484" w:name="_Toc296346726"/>
      <w:bookmarkStart w:id="485" w:name="_Toc296891053"/>
      <w:bookmarkStart w:id="486" w:name="_Toc296347224"/>
      <w:r>
        <w:rPr>
          <w:rFonts w:hint="eastAsia" w:ascii="宋体" w:hAnsi="宋体"/>
          <w:b/>
        </w:rPr>
        <w:t>件</w:t>
      </w:r>
      <w:r>
        <w:rPr>
          <w:rFonts w:ascii="宋体" w:hAnsi="宋体"/>
          <w:b/>
        </w:rPr>
        <w:t>1</w:t>
      </w:r>
      <w:r>
        <w:rPr>
          <w:rFonts w:hint="eastAsia" w:ascii="宋体" w:hAnsi="宋体"/>
          <w:b/>
        </w:rPr>
        <w:t>：</w:t>
      </w:r>
      <w:bookmarkEnd w:id="480"/>
      <w:bookmarkEnd w:id="481"/>
      <w:bookmarkEnd w:id="482"/>
      <w:bookmarkEnd w:id="483"/>
      <w:bookmarkEnd w:id="484"/>
      <w:bookmarkEnd w:id="485"/>
      <w:bookmarkEnd w:id="486"/>
    </w:p>
    <w:p>
      <w:pPr>
        <w:spacing w:before="120" w:beforeLines="50" w:after="120" w:afterLines="50" w:line="440" w:lineRule="exact"/>
        <w:jc w:val="center"/>
        <w:rPr>
          <w:rFonts w:eastAsia="黑体"/>
          <w:sz w:val="30"/>
        </w:rPr>
      </w:pPr>
      <w:r>
        <w:rPr>
          <w:rFonts w:hint="eastAsia" w:eastAsia="黑体"/>
          <w:sz w:val="30"/>
        </w:rPr>
        <w:t>发包人供应材料设备一览表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6"/>
        <w:gridCol w:w="1209"/>
        <w:gridCol w:w="1343"/>
        <w:gridCol w:w="890"/>
        <w:gridCol w:w="806"/>
        <w:gridCol w:w="989"/>
        <w:gridCol w:w="940"/>
        <w:gridCol w:w="806"/>
        <w:gridCol w:w="1408"/>
        <w:gridCol w:w="9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06" w:type="dxa"/>
            <w:tcBorders>
              <w:top w:val="single" w:color="auto" w:sz="12" w:space="0"/>
              <w:bottom w:val="double" w:color="auto" w:sz="6" w:space="0"/>
            </w:tcBorders>
            <w:vAlign w:val="center"/>
          </w:tcPr>
          <w:p>
            <w:pPr>
              <w:pStyle w:val="17"/>
              <w:keepNext/>
              <w:spacing w:line="440" w:lineRule="exact"/>
              <w:ind w:left="63" w:right="63"/>
              <w:rPr>
                <w:rFonts w:eastAsia="Times New Roman"/>
              </w:rPr>
            </w:pPr>
            <w:r>
              <w:rPr>
                <w:rFonts w:hint="eastAsia"/>
              </w:rPr>
              <w:t>序号</w:t>
            </w:r>
          </w:p>
        </w:tc>
        <w:tc>
          <w:tcPr>
            <w:tcW w:w="1209" w:type="dxa"/>
            <w:tcBorders>
              <w:top w:val="single" w:color="auto" w:sz="12" w:space="0"/>
              <w:bottom w:val="double" w:color="auto" w:sz="6" w:space="0"/>
            </w:tcBorders>
            <w:vAlign w:val="center"/>
          </w:tcPr>
          <w:p>
            <w:pPr>
              <w:pStyle w:val="17"/>
              <w:keepNext/>
              <w:spacing w:line="440" w:lineRule="exact"/>
              <w:ind w:left="63" w:right="63"/>
              <w:rPr>
                <w:rFonts w:eastAsia="Times New Roman"/>
              </w:rPr>
            </w:pPr>
            <w:r>
              <w:rPr>
                <w:rFonts w:hint="eastAsia"/>
              </w:rPr>
              <w:t>材料、</w:t>
            </w:r>
          </w:p>
          <w:p>
            <w:pPr>
              <w:pStyle w:val="17"/>
              <w:keepNext/>
              <w:spacing w:line="440" w:lineRule="exact"/>
              <w:ind w:right="63"/>
              <w:rPr>
                <w:rFonts w:eastAsia="Times New Roman"/>
              </w:rPr>
            </w:pPr>
            <w:r>
              <w:rPr>
                <w:rFonts w:hint="eastAsia"/>
              </w:rPr>
              <w:t>设备品种</w:t>
            </w:r>
          </w:p>
        </w:tc>
        <w:tc>
          <w:tcPr>
            <w:tcW w:w="1343" w:type="dxa"/>
            <w:tcBorders>
              <w:top w:val="single" w:color="auto" w:sz="12" w:space="0"/>
              <w:bottom w:val="double" w:color="auto" w:sz="6" w:space="0"/>
            </w:tcBorders>
            <w:vAlign w:val="center"/>
          </w:tcPr>
          <w:p>
            <w:pPr>
              <w:pStyle w:val="17"/>
              <w:keepNext/>
              <w:spacing w:line="440" w:lineRule="exact"/>
              <w:ind w:left="63" w:right="63"/>
              <w:rPr>
                <w:rFonts w:eastAsia="Times New Roman"/>
              </w:rPr>
            </w:pPr>
            <w:r>
              <w:rPr>
                <w:rFonts w:hint="eastAsia"/>
              </w:rPr>
              <w:t>规格型号</w:t>
            </w:r>
          </w:p>
        </w:tc>
        <w:tc>
          <w:tcPr>
            <w:tcW w:w="890" w:type="dxa"/>
            <w:tcBorders>
              <w:top w:val="single" w:color="auto" w:sz="12" w:space="0"/>
              <w:bottom w:val="double" w:color="auto" w:sz="6" w:space="0"/>
            </w:tcBorders>
            <w:vAlign w:val="center"/>
          </w:tcPr>
          <w:p>
            <w:pPr>
              <w:pStyle w:val="17"/>
              <w:keepNext/>
              <w:spacing w:line="440" w:lineRule="exact"/>
              <w:ind w:left="63" w:right="63"/>
              <w:rPr>
                <w:rFonts w:eastAsia="Times New Roman"/>
              </w:rPr>
            </w:pPr>
            <w:r>
              <w:rPr>
                <w:rFonts w:hint="eastAsia"/>
              </w:rPr>
              <w:t>单位</w:t>
            </w:r>
          </w:p>
        </w:tc>
        <w:tc>
          <w:tcPr>
            <w:tcW w:w="806" w:type="dxa"/>
            <w:tcBorders>
              <w:top w:val="single" w:color="auto" w:sz="12" w:space="0"/>
              <w:bottom w:val="double" w:color="auto" w:sz="6" w:space="0"/>
            </w:tcBorders>
            <w:vAlign w:val="center"/>
          </w:tcPr>
          <w:p>
            <w:pPr>
              <w:pStyle w:val="17"/>
              <w:keepNext/>
              <w:spacing w:line="440" w:lineRule="exact"/>
              <w:ind w:left="63" w:right="63"/>
              <w:rPr>
                <w:rFonts w:eastAsia="Times New Roman"/>
              </w:rPr>
            </w:pPr>
            <w:r>
              <w:rPr>
                <w:rFonts w:hint="eastAsia"/>
              </w:rPr>
              <w:t>数量</w:t>
            </w:r>
          </w:p>
        </w:tc>
        <w:tc>
          <w:tcPr>
            <w:tcW w:w="989" w:type="dxa"/>
            <w:tcBorders>
              <w:top w:val="single" w:color="auto" w:sz="12" w:space="0"/>
              <w:bottom w:val="double" w:color="auto" w:sz="6" w:space="0"/>
            </w:tcBorders>
            <w:vAlign w:val="center"/>
          </w:tcPr>
          <w:p>
            <w:pPr>
              <w:pStyle w:val="17"/>
              <w:keepNext/>
              <w:spacing w:line="440" w:lineRule="exact"/>
              <w:ind w:left="63" w:right="63"/>
              <w:rPr>
                <w:rFonts w:eastAsia="Times New Roman"/>
              </w:rPr>
            </w:pPr>
            <w:r>
              <w:rPr>
                <w:rFonts w:hint="eastAsia"/>
              </w:rPr>
              <w:t>单价（元）</w:t>
            </w:r>
          </w:p>
        </w:tc>
        <w:tc>
          <w:tcPr>
            <w:tcW w:w="940" w:type="dxa"/>
            <w:tcBorders>
              <w:top w:val="single" w:color="auto" w:sz="12" w:space="0"/>
              <w:bottom w:val="double" w:color="auto" w:sz="6" w:space="0"/>
            </w:tcBorders>
            <w:vAlign w:val="center"/>
          </w:tcPr>
          <w:p>
            <w:pPr>
              <w:pStyle w:val="17"/>
              <w:keepNext/>
              <w:spacing w:line="440" w:lineRule="exact"/>
              <w:ind w:left="72" w:leftChars="30" w:right="63" w:firstLine="120" w:firstLineChars="50"/>
              <w:rPr>
                <w:rFonts w:eastAsia="Times New Roman"/>
              </w:rPr>
            </w:pPr>
            <w:r>
              <w:rPr>
                <w:rFonts w:hint="eastAsia"/>
              </w:rPr>
              <w:t>质量</w:t>
            </w:r>
          </w:p>
          <w:p>
            <w:pPr>
              <w:pStyle w:val="17"/>
              <w:keepNext/>
              <w:spacing w:line="440" w:lineRule="exact"/>
              <w:ind w:left="72" w:leftChars="30" w:right="63" w:firstLine="120" w:firstLineChars="50"/>
              <w:rPr>
                <w:rFonts w:eastAsia="Times New Roman"/>
              </w:rPr>
            </w:pPr>
            <w:r>
              <w:rPr>
                <w:rFonts w:hint="eastAsia"/>
              </w:rPr>
              <w:t>等级</w:t>
            </w:r>
          </w:p>
        </w:tc>
        <w:tc>
          <w:tcPr>
            <w:tcW w:w="806" w:type="dxa"/>
            <w:tcBorders>
              <w:top w:val="single" w:color="auto" w:sz="12" w:space="0"/>
              <w:bottom w:val="double" w:color="auto" w:sz="6" w:space="0"/>
            </w:tcBorders>
            <w:vAlign w:val="center"/>
          </w:tcPr>
          <w:p>
            <w:pPr>
              <w:pStyle w:val="17"/>
              <w:keepNext/>
              <w:spacing w:line="440" w:lineRule="exact"/>
              <w:ind w:left="63" w:right="63"/>
              <w:rPr>
                <w:rFonts w:eastAsia="Times New Roman"/>
              </w:rPr>
            </w:pPr>
            <w:r>
              <w:rPr>
                <w:rFonts w:hint="eastAsia"/>
              </w:rPr>
              <w:t>供应时间</w:t>
            </w:r>
          </w:p>
        </w:tc>
        <w:tc>
          <w:tcPr>
            <w:tcW w:w="1408" w:type="dxa"/>
            <w:tcBorders>
              <w:top w:val="single" w:color="auto" w:sz="12" w:space="0"/>
              <w:bottom w:val="double" w:color="auto" w:sz="6" w:space="0"/>
            </w:tcBorders>
            <w:vAlign w:val="center"/>
          </w:tcPr>
          <w:p>
            <w:pPr>
              <w:pStyle w:val="17"/>
              <w:keepNext/>
              <w:spacing w:line="440" w:lineRule="exact"/>
              <w:ind w:left="72" w:leftChars="30" w:right="63" w:firstLine="120" w:firstLineChars="50"/>
              <w:rPr>
                <w:rFonts w:eastAsia="Times New Roman"/>
              </w:rPr>
            </w:pPr>
            <w:r>
              <w:rPr>
                <w:rFonts w:hint="eastAsia"/>
              </w:rPr>
              <w:t>送达地点</w:t>
            </w:r>
          </w:p>
        </w:tc>
        <w:tc>
          <w:tcPr>
            <w:tcW w:w="940" w:type="dxa"/>
            <w:tcBorders>
              <w:top w:val="single" w:color="auto" w:sz="12" w:space="0"/>
              <w:bottom w:val="double" w:color="auto" w:sz="6" w:space="0"/>
            </w:tcBorders>
            <w:vAlign w:val="center"/>
          </w:tcPr>
          <w:p>
            <w:pPr>
              <w:pStyle w:val="17"/>
              <w:keepNext/>
              <w:spacing w:line="440" w:lineRule="exact"/>
              <w:ind w:left="63" w:right="63"/>
              <w:rPr>
                <w:rFonts w:eastAsia="Times New Roman"/>
              </w:rP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tcBorders>
              <w:top w:val="double" w:color="auto" w:sz="6" w:space="0"/>
            </w:tcBorders>
            <w:vAlign w:val="center"/>
          </w:tcPr>
          <w:p>
            <w:pPr>
              <w:pStyle w:val="17"/>
              <w:keepNext/>
              <w:spacing w:line="440" w:lineRule="exact"/>
              <w:ind w:left="63" w:right="63"/>
              <w:rPr>
                <w:rFonts w:eastAsia="Times New Roman"/>
              </w:rPr>
            </w:pPr>
          </w:p>
        </w:tc>
        <w:tc>
          <w:tcPr>
            <w:tcW w:w="1209" w:type="dxa"/>
            <w:tcBorders>
              <w:top w:val="double" w:color="auto" w:sz="6" w:space="0"/>
            </w:tcBorders>
            <w:vAlign w:val="center"/>
          </w:tcPr>
          <w:p>
            <w:pPr>
              <w:pStyle w:val="17"/>
              <w:keepNext/>
              <w:spacing w:line="440" w:lineRule="exact"/>
              <w:ind w:left="63" w:right="63"/>
              <w:rPr>
                <w:rFonts w:eastAsia="Times New Roman"/>
              </w:rPr>
            </w:pPr>
          </w:p>
        </w:tc>
        <w:tc>
          <w:tcPr>
            <w:tcW w:w="1343" w:type="dxa"/>
            <w:tcBorders>
              <w:top w:val="double" w:color="auto" w:sz="6" w:space="0"/>
            </w:tcBorders>
            <w:vAlign w:val="center"/>
          </w:tcPr>
          <w:p>
            <w:pPr>
              <w:pStyle w:val="17"/>
              <w:keepNext/>
              <w:spacing w:line="440" w:lineRule="exact"/>
              <w:ind w:left="63" w:right="63"/>
              <w:rPr>
                <w:rFonts w:eastAsia="Times New Roman"/>
              </w:rPr>
            </w:pPr>
          </w:p>
        </w:tc>
        <w:tc>
          <w:tcPr>
            <w:tcW w:w="890" w:type="dxa"/>
            <w:tcBorders>
              <w:top w:val="double" w:color="auto" w:sz="6" w:space="0"/>
            </w:tcBorders>
            <w:vAlign w:val="center"/>
          </w:tcPr>
          <w:p>
            <w:pPr>
              <w:pStyle w:val="17"/>
              <w:keepNext/>
              <w:spacing w:line="440" w:lineRule="exact"/>
              <w:ind w:left="63" w:right="63"/>
              <w:rPr>
                <w:rFonts w:eastAsia="Times New Roman"/>
              </w:rPr>
            </w:pPr>
          </w:p>
        </w:tc>
        <w:tc>
          <w:tcPr>
            <w:tcW w:w="806" w:type="dxa"/>
            <w:tcBorders>
              <w:top w:val="double" w:color="auto" w:sz="6" w:space="0"/>
            </w:tcBorders>
            <w:vAlign w:val="center"/>
          </w:tcPr>
          <w:p>
            <w:pPr>
              <w:pStyle w:val="17"/>
              <w:keepNext/>
              <w:spacing w:line="440" w:lineRule="exact"/>
              <w:ind w:left="63" w:right="63"/>
              <w:rPr>
                <w:rFonts w:eastAsia="Times New Roman"/>
              </w:rPr>
            </w:pPr>
          </w:p>
        </w:tc>
        <w:tc>
          <w:tcPr>
            <w:tcW w:w="989" w:type="dxa"/>
            <w:tcBorders>
              <w:top w:val="double" w:color="auto" w:sz="6" w:space="0"/>
            </w:tcBorders>
            <w:vAlign w:val="center"/>
          </w:tcPr>
          <w:p>
            <w:pPr>
              <w:pStyle w:val="17"/>
              <w:keepNext/>
              <w:spacing w:line="440" w:lineRule="exact"/>
              <w:ind w:left="63" w:right="63"/>
              <w:rPr>
                <w:rFonts w:eastAsia="Times New Roman"/>
              </w:rPr>
            </w:pPr>
          </w:p>
        </w:tc>
        <w:tc>
          <w:tcPr>
            <w:tcW w:w="940" w:type="dxa"/>
            <w:tcBorders>
              <w:top w:val="double" w:color="auto" w:sz="6" w:space="0"/>
            </w:tcBorders>
            <w:vAlign w:val="center"/>
          </w:tcPr>
          <w:p>
            <w:pPr>
              <w:pStyle w:val="17"/>
              <w:keepNext/>
              <w:spacing w:line="440" w:lineRule="exact"/>
              <w:ind w:left="63" w:right="63"/>
              <w:rPr>
                <w:rFonts w:eastAsia="Times New Roman"/>
              </w:rPr>
            </w:pPr>
          </w:p>
        </w:tc>
        <w:tc>
          <w:tcPr>
            <w:tcW w:w="806" w:type="dxa"/>
            <w:tcBorders>
              <w:top w:val="double" w:color="auto" w:sz="6" w:space="0"/>
            </w:tcBorders>
            <w:vAlign w:val="center"/>
          </w:tcPr>
          <w:p>
            <w:pPr>
              <w:pStyle w:val="17"/>
              <w:keepNext/>
              <w:spacing w:line="440" w:lineRule="exact"/>
              <w:ind w:left="63" w:right="63"/>
              <w:rPr>
                <w:rFonts w:eastAsia="Times New Roman"/>
              </w:rPr>
            </w:pPr>
          </w:p>
        </w:tc>
        <w:tc>
          <w:tcPr>
            <w:tcW w:w="1408" w:type="dxa"/>
            <w:tcBorders>
              <w:top w:val="double" w:color="auto" w:sz="6" w:space="0"/>
            </w:tcBorders>
            <w:vAlign w:val="center"/>
          </w:tcPr>
          <w:p>
            <w:pPr>
              <w:pStyle w:val="17"/>
              <w:keepNext/>
              <w:spacing w:line="440" w:lineRule="exact"/>
              <w:ind w:left="63" w:right="63"/>
              <w:rPr>
                <w:rFonts w:eastAsia="Times New Roman"/>
              </w:rPr>
            </w:pPr>
          </w:p>
        </w:tc>
        <w:tc>
          <w:tcPr>
            <w:tcW w:w="940" w:type="dxa"/>
            <w:tcBorders>
              <w:top w:val="double" w:color="auto" w:sz="6" w:space="0"/>
            </w:tcBorders>
            <w:vAlign w:val="center"/>
          </w:tcPr>
          <w:p>
            <w:pPr>
              <w:pStyle w:val="17"/>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tcBorders>
              <w:top w:val="nil"/>
            </w:tcBorders>
            <w:vAlign w:val="center"/>
          </w:tcPr>
          <w:p>
            <w:pPr>
              <w:pStyle w:val="17"/>
              <w:keepNext/>
              <w:spacing w:line="440" w:lineRule="exact"/>
              <w:ind w:left="63" w:right="63"/>
              <w:rPr>
                <w:rFonts w:eastAsia="Times New Roman"/>
              </w:rPr>
            </w:pPr>
          </w:p>
        </w:tc>
        <w:tc>
          <w:tcPr>
            <w:tcW w:w="1209" w:type="dxa"/>
            <w:tcBorders>
              <w:top w:val="nil"/>
            </w:tcBorders>
            <w:vAlign w:val="center"/>
          </w:tcPr>
          <w:p>
            <w:pPr>
              <w:pStyle w:val="17"/>
              <w:keepNext/>
              <w:spacing w:line="440" w:lineRule="exact"/>
              <w:ind w:left="63" w:right="63"/>
              <w:rPr>
                <w:rFonts w:eastAsia="Times New Roman"/>
              </w:rPr>
            </w:pPr>
          </w:p>
        </w:tc>
        <w:tc>
          <w:tcPr>
            <w:tcW w:w="1343" w:type="dxa"/>
            <w:tcBorders>
              <w:top w:val="nil"/>
            </w:tcBorders>
            <w:vAlign w:val="center"/>
          </w:tcPr>
          <w:p>
            <w:pPr>
              <w:pStyle w:val="17"/>
              <w:keepNext/>
              <w:spacing w:line="440" w:lineRule="exact"/>
              <w:ind w:left="63" w:right="63"/>
              <w:rPr>
                <w:rFonts w:eastAsia="Times New Roman"/>
              </w:rPr>
            </w:pPr>
          </w:p>
        </w:tc>
        <w:tc>
          <w:tcPr>
            <w:tcW w:w="890" w:type="dxa"/>
            <w:tcBorders>
              <w:top w:val="nil"/>
            </w:tcBorders>
            <w:vAlign w:val="center"/>
          </w:tcPr>
          <w:p>
            <w:pPr>
              <w:pStyle w:val="17"/>
              <w:keepNext/>
              <w:spacing w:line="440" w:lineRule="exact"/>
              <w:ind w:left="63" w:right="63"/>
              <w:rPr>
                <w:rFonts w:eastAsia="Times New Roman"/>
              </w:rPr>
            </w:pPr>
          </w:p>
        </w:tc>
        <w:tc>
          <w:tcPr>
            <w:tcW w:w="806" w:type="dxa"/>
            <w:tcBorders>
              <w:top w:val="nil"/>
            </w:tcBorders>
            <w:vAlign w:val="center"/>
          </w:tcPr>
          <w:p>
            <w:pPr>
              <w:pStyle w:val="17"/>
              <w:keepNext/>
              <w:spacing w:line="440" w:lineRule="exact"/>
              <w:ind w:left="63" w:right="63"/>
              <w:rPr>
                <w:rFonts w:eastAsia="Times New Roman"/>
              </w:rPr>
            </w:pPr>
          </w:p>
        </w:tc>
        <w:tc>
          <w:tcPr>
            <w:tcW w:w="989" w:type="dxa"/>
            <w:tcBorders>
              <w:top w:val="nil"/>
            </w:tcBorders>
            <w:vAlign w:val="center"/>
          </w:tcPr>
          <w:p>
            <w:pPr>
              <w:pStyle w:val="17"/>
              <w:keepNext/>
              <w:spacing w:line="440" w:lineRule="exact"/>
              <w:ind w:left="63" w:right="63"/>
              <w:rPr>
                <w:rFonts w:eastAsia="Times New Roman"/>
              </w:rPr>
            </w:pPr>
          </w:p>
        </w:tc>
        <w:tc>
          <w:tcPr>
            <w:tcW w:w="940" w:type="dxa"/>
            <w:tcBorders>
              <w:top w:val="nil"/>
            </w:tcBorders>
            <w:vAlign w:val="center"/>
          </w:tcPr>
          <w:p>
            <w:pPr>
              <w:pStyle w:val="17"/>
              <w:keepNext/>
              <w:spacing w:line="440" w:lineRule="exact"/>
              <w:ind w:left="63" w:right="63"/>
              <w:rPr>
                <w:rFonts w:eastAsia="Times New Roman"/>
              </w:rPr>
            </w:pPr>
          </w:p>
        </w:tc>
        <w:tc>
          <w:tcPr>
            <w:tcW w:w="806" w:type="dxa"/>
            <w:tcBorders>
              <w:top w:val="nil"/>
            </w:tcBorders>
            <w:vAlign w:val="center"/>
          </w:tcPr>
          <w:p>
            <w:pPr>
              <w:pStyle w:val="17"/>
              <w:keepNext/>
              <w:spacing w:line="440" w:lineRule="exact"/>
              <w:ind w:left="63" w:right="63"/>
              <w:rPr>
                <w:rFonts w:eastAsia="Times New Roman"/>
              </w:rPr>
            </w:pPr>
          </w:p>
        </w:tc>
        <w:tc>
          <w:tcPr>
            <w:tcW w:w="1408" w:type="dxa"/>
            <w:tcBorders>
              <w:top w:val="nil"/>
            </w:tcBorders>
            <w:vAlign w:val="center"/>
          </w:tcPr>
          <w:p>
            <w:pPr>
              <w:pStyle w:val="17"/>
              <w:keepNext/>
              <w:spacing w:line="440" w:lineRule="exact"/>
              <w:ind w:left="63" w:right="63"/>
              <w:rPr>
                <w:rFonts w:eastAsia="Times New Roman"/>
              </w:rPr>
            </w:pPr>
          </w:p>
        </w:tc>
        <w:tc>
          <w:tcPr>
            <w:tcW w:w="940" w:type="dxa"/>
            <w:tcBorders>
              <w:top w:val="nil"/>
            </w:tcBorders>
            <w:vAlign w:val="center"/>
          </w:tcPr>
          <w:p>
            <w:pPr>
              <w:pStyle w:val="17"/>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7"/>
              <w:keepNext/>
              <w:spacing w:line="440" w:lineRule="exact"/>
              <w:ind w:left="63" w:right="63"/>
              <w:rPr>
                <w:rFonts w:eastAsia="Times New Roman"/>
              </w:rPr>
            </w:pPr>
          </w:p>
        </w:tc>
        <w:tc>
          <w:tcPr>
            <w:tcW w:w="1209" w:type="dxa"/>
            <w:vAlign w:val="center"/>
          </w:tcPr>
          <w:p>
            <w:pPr>
              <w:pStyle w:val="17"/>
              <w:keepNext/>
              <w:spacing w:line="440" w:lineRule="exact"/>
              <w:ind w:left="63" w:right="63"/>
              <w:rPr>
                <w:rFonts w:eastAsia="Times New Roman"/>
              </w:rPr>
            </w:pPr>
          </w:p>
        </w:tc>
        <w:tc>
          <w:tcPr>
            <w:tcW w:w="1343" w:type="dxa"/>
            <w:vAlign w:val="center"/>
          </w:tcPr>
          <w:p>
            <w:pPr>
              <w:pStyle w:val="17"/>
              <w:keepNext/>
              <w:spacing w:line="440" w:lineRule="exact"/>
              <w:ind w:left="63" w:right="63"/>
              <w:rPr>
                <w:rFonts w:eastAsia="Times New Roman"/>
              </w:rPr>
            </w:pPr>
          </w:p>
        </w:tc>
        <w:tc>
          <w:tcPr>
            <w:tcW w:w="89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989"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1408"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7"/>
              <w:keepNext/>
              <w:spacing w:line="440" w:lineRule="exact"/>
              <w:ind w:left="63" w:right="63"/>
              <w:rPr>
                <w:rFonts w:eastAsia="Times New Roman"/>
              </w:rPr>
            </w:pPr>
          </w:p>
        </w:tc>
        <w:tc>
          <w:tcPr>
            <w:tcW w:w="1209" w:type="dxa"/>
            <w:vAlign w:val="center"/>
          </w:tcPr>
          <w:p>
            <w:pPr>
              <w:pStyle w:val="17"/>
              <w:keepNext/>
              <w:spacing w:line="440" w:lineRule="exact"/>
              <w:ind w:left="63" w:right="63"/>
              <w:rPr>
                <w:rFonts w:eastAsia="Times New Roman"/>
              </w:rPr>
            </w:pPr>
          </w:p>
        </w:tc>
        <w:tc>
          <w:tcPr>
            <w:tcW w:w="1343" w:type="dxa"/>
            <w:vAlign w:val="center"/>
          </w:tcPr>
          <w:p>
            <w:pPr>
              <w:pStyle w:val="17"/>
              <w:keepNext/>
              <w:spacing w:line="440" w:lineRule="exact"/>
              <w:ind w:left="63" w:right="63"/>
              <w:rPr>
                <w:rFonts w:eastAsia="Times New Roman"/>
              </w:rPr>
            </w:pPr>
          </w:p>
        </w:tc>
        <w:tc>
          <w:tcPr>
            <w:tcW w:w="89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989"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1408"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7"/>
              <w:keepNext/>
              <w:spacing w:line="440" w:lineRule="exact"/>
              <w:ind w:left="63" w:right="63"/>
              <w:rPr>
                <w:rFonts w:eastAsia="Times New Roman"/>
              </w:rPr>
            </w:pPr>
          </w:p>
        </w:tc>
        <w:tc>
          <w:tcPr>
            <w:tcW w:w="1209" w:type="dxa"/>
            <w:vAlign w:val="center"/>
          </w:tcPr>
          <w:p>
            <w:pPr>
              <w:pStyle w:val="17"/>
              <w:keepNext/>
              <w:spacing w:line="440" w:lineRule="exact"/>
              <w:ind w:left="63" w:right="63"/>
              <w:rPr>
                <w:rFonts w:eastAsia="Times New Roman"/>
              </w:rPr>
            </w:pPr>
          </w:p>
        </w:tc>
        <w:tc>
          <w:tcPr>
            <w:tcW w:w="1343" w:type="dxa"/>
            <w:vAlign w:val="center"/>
          </w:tcPr>
          <w:p>
            <w:pPr>
              <w:pStyle w:val="17"/>
              <w:keepNext/>
              <w:spacing w:line="440" w:lineRule="exact"/>
              <w:ind w:left="63" w:right="63"/>
              <w:rPr>
                <w:rFonts w:eastAsia="Times New Roman"/>
              </w:rPr>
            </w:pPr>
          </w:p>
        </w:tc>
        <w:tc>
          <w:tcPr>
            <w:tcW w:w="89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989"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1408"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7"/>
              <w:keepNext/>
              <w:spacing w:line="440" w:lineRule="exact"/>
              <w:ind w:left="63" w:right="63"/>
              <w:rPr>
                <w:rFonts w:eastAsia="Times New Roman"/>
              </w:rPr>
            </w:pPr>
          </w:p>
        </w:tc>
        <w:tc>
          <w:tcPr>
            <w:tcW w:w="1209" w:type="dxa"/>
            <w:vAlign w:val="center"/>
          </w:tcPr>
          <w:p>
            <w:pPr>
              <w:pStyle w:val="17"/>
              <w:keepNext/>
              <w:spacing w:line="440" w:lineRule="exact"/>
              <w:ind w:left="63" w:right="63"/>
              <w:rPr>
                <w:rFonts w:eastAsia="Times New Roman"/>
              </w:rPr>
            </w:pPr>
          </w:p>
        </w:tc>
        <w:tc>
          <w:tcPr>
            <w:tcW w:w="1343" w:type="dxa"/>
            <w:vAlign w:val="center"/>
          </w:tcPr>
          <w:p>
            <w:pPr>
              <w:pStyle w:val="17"/>
              <w:keepNext/>
              <w:spacing w:line="440" w:lineRule="exact"/>
              <w:ind w:left="63" w:right="63"/>
              <w:rPr>
                <w:rFonts w:eastAsia="Times New Roman"/>
              </w:rPr>
            </w:pPr>
          </w:p>
        </w:tc>
        <w:tc>
          <w:tcPr>
            <w:tcW w:w="89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989"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1408"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7"/>
              <w:keepNext/>
              <w:spacing w:line="440" w:lineRule="exact"/>
              <w:ind w:left="63" w:right="63"/>
              <w:rPr>
                <w:rFonts w:eastAsia="Times New Roman"/>
              </w:rPr>
            </w:pPr>
          </w:p>
        </w:tc>
        <w:tc>
          <w:tcPr>
            <w:tcW w:w="1209" w:type="dxa"/>
            <w:vAlign w:val="center"/>
          </w:tcPr>
          <w:p>
            <w:pPr>
              <w:pStyle w:val="17"/>
              <w:keepNext/>
              <w:spacing w:line="440" w:lineRule="exact"/>
              <w:ind w:left="63" w:right="63"/>
              <w:rPr>
                <w:rFonts w:eastAsia="Times New Roman"/>
              </w:rPr>
            </w:pPr>
          </w:p>
        </w:tc>
        <w:tc>
          <w:tcPr>
            <w:tcW w:w="1343" w:type="dxa"/>
            <w:vAlign w:val="center"/>
          </w:tcPr>
          <w:p>
            <w:pPr>
              <w:pStyle w:val="17"/>
              <w:keepNext/>
              <w:spacing w:line="440" w:lineRule="exact"/>
              <w:ind w:left="63" w:right="63"/>
              <w:rPr>
                <w:rFonts w:eastAsia="Times New Roman"/>
              </w:rPr>
            </w:pPr>
          </w:p>
        </w:tc>
        <w:tc>
          <w:tcPr>
            <w:tcW w:w="89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989"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1408"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7"/>
              <w:keepNext/>
              <w:spacing w:line="440" w:lineRule="exact"/>
              <w:ind w:left="63" w:right="63"/>
              <w:rPr>
                <w:rFonts w:eastAsia="Times New Roman"/>
              </w:rPr>
            </w:pPr>
          </w:p>
        </w:tc>
        <w:tc>
          <w:tcPr>
            <w:tcW w:w="1209" w:type="dxa"/>
            <w:vAlign w:val="center"/>
          </w:tcPr>
          <w:p>
            <w:pPr>
              <w:pStyle w:val="17"/>
              <w:keepNext/>
              <w:spacing w:line="440" w:lineRule="exact"/>
              <w:ind w:left="63" w:right="63"/>
              <w:rPr>
                <w:rFonts w:eastAsia="Times New Roman"/>
              </w:rPr>
            </w:pPr>
          </w:p>
        </w:tc>
        <w:tc>
          <w:tcPr>
            <w:tcW w:w="1343" w:type="dxa"/>
            <w:vAlign w:val="center"/>
          </w:tcPr>
          <w:p>
            <w:pPr>
              <w:pStyle w:val="17"/>
              <w:keepNext/>
              <w:spacing w:line="440" w:lineRule="exact"/>
              <w:ind w:left="63" w:right="63"/>
              <w:rPr>
                <w:rFonts w:eastAsia="Times New Roman"/>
              </w:rPr>
            </w:pPr>
          </w:p>
        </w:tc>
        <w:tc>
          <w:tcPr>
            <w:tcW w:w="89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989"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1408"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7"/>
              <w:keepNext/>
              <w:spacing w:line="440" w:lineRule="exact"/>
              <w:ind w:left="63" w:right="63"/>
              <w:rPr>
                <w:rFonts w:eastAsia="Times New Roman"/>
              </w:rPr>
            </w:pPr>
          </w:p>
        </w:tc>
        <w:tc>
          <w:tcPr>
            <w:tcW w:w="1209" w:type="dxa"/>
            <w:vAlign w:val="center"/>
          </w:tcPr>
          <w:p>
            <w:pPr>
              <w:pStyle w:val="17"/>
              <w:keepNext/>
              <w:spacing w:line="440" w:lineRule="exact"/>
              <w:ind w:left="63" w:right="63"/>
              <w:rPr>
                <w:rFonts w:eastAsia="Times New Roman"/>
              </w:rPr>
            </w:pPr>
          </w:p>
        </w:tc>
        <w:tc>
          <w:tcPr>
            <w:tcW w:w="1343" w:type="dxa"/>
            <w:vAlign w:val="center"/>
          </w:tcPr>
          <w:p>
            <w:pPr>
              <w:pStyle w:val="17"/>
              <w:keepNext/>
              <w:spacing w:line="440" w:lineRule="exact"/>
              <w:ind w:left="63" w:right="63"/>
              <w:rPr>
                <w:rFonts w:eastAsia="Times New Roman"/>
              </w:rPr>
            </w:pPr>
          </w:p>
        </w:tc>
        <w:tc>
          <w:tcPr>
            <w:tcW w:w="89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989"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c>
          <w:tcPr>
            <w:tcW w:w="806" w:type="dxa"/>
            <w:vAlign w:val="center"/>
          </w:tcPr>
          <w:p>
            <w:pPr>
              <w:pStyle w:val="17"/>
              <w:keepNext/>
              <w:spacing w:line="440" w:lineRule="exact"/>
              <w:ind w:left="63" w:right="63"/>
              <w:rPr>
                <w:rFonts w:eastAsia="Times New Roman"/>
              </w:rPr>
            </w:pPr>
          </w:p>
        </w:tc>
        <w:tc>
          <w:tcPr>
            <w:tcW w:w="1408" w:type="dxa"/>
            <w:vAlign w:val="center"/>
          </w:tcPr>
          <w:p>
            <w:pPr>
              <w:pStyle w:val="17"/>
              <w:keepNext/>
              <w:spacing w:line="440" w:lineRule="exact"/>
              <w:ind w:left="63" w:right="63"/>
              <w:rPr>
                <w:rFonts w:eastAsia="Times New Roman"/>
              </w:rPr>
            </w:pPr>
          </w:p>
        </w:tc>
        <w:tc>
          <w:tcPr>
            <w:tcW w:w="940" w:type="dxa"/>
            <w:vAlign w:val="center"/>
          </w:tcPr>
          <w:p>
            <w:pPr>
              <w:pStyle w:val="17"/>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tcBorders>
              <w:bottom w:val="single" w:color="auto" w:sz="12" w:space="0"/>
            </w:tcBorders>
            <w:vAlign w:val="center"/>
          </w:tcPr>
          <w:p>
            <w:pPr>
              <w:jc w:val="center"/>
              <w:rPr>
                <w:rFonts w:eastAsia="仿宋_GB2312"/>
                <w:sz w:val="30"/>
              </w:rPr>
            </w:pPr>
          </w:p>
        </w:tc>
        <w:tc>
          <w:tcPr>
            <w:tcW w:w="1209" w:type="dxa"/>
            <w:tcBorders>
              <w:bottom w:val="single" w:color="auto" w:sz="12" w:space="0"/>
            </w:tcBorders>
            <w:vAlign w:val="center"/>
          </w:tcPr>
          <w:p>
            <w:pPr>
              <w:jc w:val="center"/>
              <w:rPr>
                <w:rFonts w:eastAsia="仿宋_GB2312"/>
                <w:sz w:val="30"/>
              </w:rPr>
            </w:pPr>
          </w:p>
        </w:tc>
        <w:tc>
          <w:tcPr>
            <w:tcW w:w="1343" w:type="dxa"/>
            <w:tcBorders>
              <w:bottom w:val="single" w:color="auto" w:sz="12" w:space="0"/>
            </w:tcBorders>
            <w:vAlign w:val="center"/>
          </w:tcPr>
          <w:p>
            <w:pPr>
              <w:jc w:val="center"/>
              <w:rPr>
                <w:rFonts w:eastAsia="仿宋_GB2312"/>
                <w:sz w:val="30"/>
              </w:rPr>
            </w:pPr>
          </w:p>
        </w:tc>
        <w:tc>
          <w:tcPr>
            <w:tcW w:w="890" w:type="dxa"/>
            <w:tcBorders>
              <w:bottom w:val="single" w:color="auto" w:sz="12" w:space="0"/>
            </w:tcBorders>
            <w:vAlign w:val="center"/>
          </w:tcPr>
          <w:p>
            <w:pPr>
              <w:jc w:val="center"/>
              <w:rPr>
                <w:rFonts w:eastAsia="仿宋_GB2312"/>
                <w:sz w:val="30"/>
              </w:rPr>
            </w:pPr>
          </w:p>
        </w:tc>
        <w:tc>
          <w:tcPr>
            <w:tcW w:w="806" w:type="dxa"/>
            <w:tcBorders>
              <w:bottom w:val="single" w:color="auto" w:sz="12" w:space="0"/>
            </w:tcBorders>
            <w:vAlign w:val="center"/>
          </w:tcPr>
          <w:p>
            <w:pPr>
              <w:jc w:val="center"/>
              <w:rPr>
                <w:rFonts w:eastAsia="仿宋_GB2312"/>
                <w:sz w:val="30"/>
              </w:rPr>
            </w:pPr>
          </w:p>
        </w:tc>
        <w:tc>
          <w:tcPr>
            <w:tcW w:w="989" w:type="dxa"/>
            <w:tcBorders>
              <w:bottom w:val="single" w:color="auto" w:sz="12" w:space="0"/>
            </w:tcBorders>
            <w:vAlign w:val="center"/>
          </w:tcPr>
          <w:p>
            <w:pPr>
              <w:jc w:val="center"/>
              <w:rPr>
                <w:rFonts w:eastAsia="仿宋_GB2312"/>
                <w:sz w:val="30"/>
              </w:rPr>
            </w:pPr>
          </w:p>
        </w:tc>
        <w:tc>
          <w:tcPr>
            <w:tcW w:w="940" w:type="dxa"/>
            <w:tcBorders>
              <w:bottom w:val="single" w:color="auto" w:sz="12" w:space="0"/>
            </w:tcBorders>
            <w:vAlign w:val="center"/>
          </w:tcPr>
          <w:p>
            <w:pPr>
              <w:jc w:val="center"/>
              <w:rPr>
                <w:rFonts w:eastAsia="仿宋_GB2312"/>
                <w:sz w:val="30"/>
              </w:rPr>
            </w:pPr>
          </w:p>
        </w:tc>
        <w:tc>
          <w:tcPr>
            <w:tcW w:w="806" w:type="dxa"/>
            <w:tcBorders>
              <w:bottom w:val="single" w:color="auto" w:sz="12" w:space="0"/>
            </w:tcBorders>
            <w:vAlign w:val="center"/>
          </w:tcPr>
          <w:p>
            <w:pPr>
              <w:jc w:val="center"/>
              <w:rPr>
                <w:rFonts w:eastAsia="仿宋_GB2312"/>
                <w:sz w:val="30"/>
              </w:rPr>
            </w:pPr>
          </w:p>
        </w:tc>
        <w:tc>
          <w:tcPr>
            <w:tcW w:w="1408" w:type="dxa"/>
            <w:tcBorders>
              <w:bottom w:val="single" w:color="auto" w:sz="12" w:space="0"/>
            </w:tcBorders>
            <w:vAlign w:val="center"/>
          </w:tcPr>
          <w:p>
            <w:pPr>
              <w:jc w:val="center"/>
              <w:rPr>
                <w:rFonts w:eastAsia="仿宋_GB2312"/>
                <w:sz w:val="30"/>
              </w:rPr>
            </w:pPr>
          </w:p>
        </w:tc>
        <w:tc>
          <w:tcPr>
            <w:tcW w:w="940" w:type="dxa"/>
            <w:tcBorders>
              <w:bottom w:val="single" w:color="auto" w:sz="12" w:space="0"/>
            </w:tcBorders>
            <w:vAlign w:val="center"/>
          </w:tcPr>
          <w:p>
            <w:pPr>
              <w:jc w:val="center"/>
              <w:rPr>
                <w:rFonts w:eastAsia="仿宋_GB2312"/>
                <w:sz w:val="30"/>
              </w:rPr>
            </w:pPr>
          </w:p>
        </w:tc>
      </w:tr>
    </w:tbl>
    <w:p>
      <w:pPr>
        <w:spacing w:line="440" w:lineRule="exact"/>
        <w:rPr>
          <w:rFonts w:eastAsia="Times New Roman"/>
        </w:rPr>
      </w:pPr>
    </w:p>
    <w:p>
      <w:pPr>
        <w:spacing w:line="440" w:lineRule="exact"/>
        <w:rPr>
          <w:rFonts w:eastAsia="Times New Roman"/>
        </w:rPr>
      </w:pPr>
    </w:p>
    <w:p>
      <w:pPr>
        <w:spacing w:line="440" w:lineRule="exact"/>
        <w:rPr>
          <w:rFonts w:eastAsia="Times New Roman"/>
        </w:rPr>
      </w:pPr>
    </w:p>
    <w:p>
      <w:pPr>
        <w:spacing w:line="440" w:lineRule="exact"/>
        <w:rPr>
          <w:rFonts w:eastAsia="Times New Roman"/>
        </w:rPr>
      </w:pPr>
    </w:p>
    <w:p>
      <w:pPr>
        <w:spacing w:line="360" w:lineRule="auto"/>
        <w:rPr>
          <w:rFonts w:eastAsia="Times New Roman"/>
          <w:b/>
        </w:rPr>
      </w:pPr>
      <w:r>
        <w:rPr>
          <w:rFonts w:hint="eastAsia" w:ascii="宋体" w:hAnsi="宋体"/>
          <w:b/>
        </w:rPr>
        <w:t>附件</w:t>
      </w:r>
      <w:r>
        <w:rPr>
          <w:rFonts w:ascii="宋体" w:hAnsi="宋体"/>
          <w:b/>
        </w:rPr>
        <w:t>2</w:t>
      </w:r>
      <w:r>
        <w:rPr>
          <w:rFonts w:hint="eastAsia" w:ascii="宋体" w:hAnsi="宋体"/>
          <w:b/>
        </w:rPr>
        <w:t>：</w:t>
      </w:r>
    </w:p>
    <w:p>
      <w:pPr>
        <w:spacing w:before="120" w:beforeLines="50" w:after="120" w:afterLines="50" w:line="440" w:lineRule="exact"/>
        <w:jc w:val="center"/>
        <w:rPr>
          <w:rFonts w:eastAsia="Times New Roman"/>
        </w:rPr>
      </w:pPr>
      <w:r>
        <w:rPr>
          <w:rFonts w:hint="eastAsia" w:ascii="宋体" w:hAnsi="宋体"/>
        </w:rPr>
        <w:t>工程质量保修书</w:t>
      </w:r>
    </w:p>
    <w:p>
      <w:pPr>
        <w:widowControl/>
        <w:spacing w:line="440" w:lineRule="exact"/>
        <w:ind w:firstLine="420"/>
        <w:rPr>
          <w:rFonts w:ascii="宋体" w:hAnsi="宋体"/>
          <w:b/>
        </w:rPr>
      </w:pPr>
      <w:r>
        <w:rPr>
          <w:rFonts w:hint="eastAsia" w:ascii="宋体" w:hAnsi="宋体"/>
        </w:rPr>
        <w:t>发包人</w:t>
      </w:r>
      <w:r>
        <w:rPr>
          <w:rFonts w:ascii="宋体" w:hAnsi="宋体"/>
        </w:rPr>
        <w:t>(</w:t>
      </w:r>
      <w:r>
        <w:rPr>
          <w:rFonts w:hint="eastAsia" w:ascii="宋体" w:hAnsi="宋体"/>
        </w:rPr>
        <w:t>全称</w:t>
      </w:r>
      <w:r>
        <w:rPr>
          <w:rFonts w:ascii="宋体" w:hAnsi="宋体"/>
        </w:rPr>
        <w:t>)</w:t>
      </w:r>
      <w:r>
        <w:rPr>
          <w:rFonts w:hint="eastAsia" w:ascii="宋体" w:hAnsi="宋体"/>
          <w:b/>
        </w:rPr>
        <w:t>：</w:t>
      </w:r>
    </w:p>
    <w:p>
      <w:pPr>
        <w:widowControl/>
        <w:spacing w:line="440" w:lineRule="exact"/>
        <w:ind w:firstLine="420"/>
        <w:rPr>
          <w:rFonts w:eastAsia="Times New Roman"/>
          <w:u w:val="single"/>
        </w:rPr>
      </w:pPr>
      <w:r>
        <w:rPr>
          <w:rFonts w:hint="eastAsia" w:ascii="宋体" w:hAnsi="宋体"/>
        </w:rPr>
        <w:t>承包人</w:t>
      </w:r>
      <w:r>
        <w:rPr>
          <w:rFonts w:ascii="宋体" w:hAnsi="宋体"/>
        </w:rPr>
        <w:t>(</w:t>
      </w:r>
      <w:r>
        <w:rPr>
          <w:rFonts w:hint="eastAsia" w:ascii="宋体" w:hAnsi="宋体"/>
        </w:rPr>
        <w:t>全称</w:t>
      </w:r>
      <w:r>
        <w:rPr>
          <w:rFonts w:ascii="宋体" w:hAnsi="宋体"/>
        </w:rPr>
        <w:t>)</w:t>
      </w:r>
      <w:r>
        <w:rPr>
          <w:rFonts w:hint="eastAsia" w:ascii="宋体" w:hAnsi="宋体"/>
        </w:rPr>
        <w:t>：</w:t>
      </w:r>
    </w:p>
    <w:p>
      <w:pPr>
        <w:spacing w:line="440" w:lineRule="exact"/>
        <w:ind w:firstLine="480" w:firstLineChars="200"/>
        <w:rPr>
          <w:rFonts w:ascii="宋体"/>
        </w:rPr>
      </w:pPr>
      <w:r>
        <w:rPr>
          <w:rFonts w:hint="eastAsia" w:ascii="宋体" w:hAnsi="宋体"/>
        </w:rPr>
        <w:t>发包人和承包人根据《中华人民共和国建筑法》和《建设工程质量管理条例》，经协商一致就</w:t>
      </w:r>
      <w:r>
        <w:rPr>
          <w:rFonts w:hint="eastAsia" w:ascii="宋体" w:hAnsi="宋体"/>
          <w:color w:val="000000" w:themeColor="text1"/>
          <w:u w:val="single"/>
          <w:lang w:val="en-US" w:eastAsia="zh-CN"/>
        </w:rPr>
        <w:t>博湖镇宝浪社区便民工程</w:t>
      </w:r>
      <w:r>
        <w:rPr>
          <w:rFonts w:hint="eastAsia" w:ascii="宋体" w:hAnsi="宋体"/>
        </w:rPr>
        <w:t>签订工程质量保修书。</w:t>
      </w:r>
    </w:p>
    <w:p>
      <w:pPr>
        <w:widowControl/>
        <w:spacing w:line="440" w:lineRule="exact"/>
        <w:ind w:firstLine="480" w:firstLineChars="200"/>
        <w:rPr>
          <w:rFonts w:eastAsia="Times New Roman"/>
        </w:rPr>
      </w:pPr>
      <w:r>
        <w:rPr>
          <w:rFonts w:hint="eastAsia" w:ascii="宋体" w:hAnsi="宋体"/>
        </w:rPr>
        <w:t>一、工程质量保修范围和内容</w:t>
      </w:r>
    </w:p>
    <w:p>
      <w:pPr>
        <w:widowControl/>
        <w:spacing w:line="440" w:lineRule="exact"/>
        <w:ind w:firstLine="480" w:firstLineChars="200"/>
        <w:rPr>
          <w:rFonts w:ascii="宋体"/>
        </w:rPr>
      </w:pPr>
      <w:r>
        <w:rPr>
          <w:rFonts w:hint="eastAsia" w:ascii="宋体" w:hAnsi="宋体"/>
        </w:rPr>
        <w:t>承包人在质量保修期内，按照有关管理规定及双方约定，承担工程质量保修责任。</w:t>
      </w:r>
    </w:p>
    <w:p>
      <w:pPr>
        <w:widowControl/>
        <w:spacing w:line="440" w:lineRule="exact"/>
        <w:ind w:firstLine="480" w:firstLineChars="200"/>
        <w:rPr>
          <w:rFonts w:eastAsia="Times New Roman"/>
        </w:rPr>
      </w:pPr>
      <w:r>
        <w:rPr>
          <w:rFonts w:hint="eastAsia" w:ascii="宋体" w:hAnsi="宋体"/>
        </w:rPr>
        <w:t>质量保修范围包括地基基础工程、主体结构工程、屋面防水工程、和双方约定的其他土建工程，以及电气管线、上下水管线的安装工程，供热、供冷系统工程等项目。具体质量保修内容双方约定如下：</w:t>
      </w:r>
    </w:p>
    <w:p>
      <w:pPr>
        <w:widowControl/>
        <w:spacing w:line="440" w:lineRule="exact"/>
        <w:ind w:firstLine="480" w:firstLineChars="200"/>
        <w:rPr>
          <w:rFonts w:ascii="宋体" w:hAnsi="宋体"/>
          <w:u w:val="single"/>
        </w:rPr>
      </w:pPr>
      <w:r>
        <w:rPr>
          <w:rFonts w:hint="eastAsia" w:ascii="宋体" w:hAnsi="宋体"/>
          <w:u w:val="single"/>
        </w:rPr>
        <w:t>承包人承担保修工程量清单以及双方签字确认的设计变更及答疑内的全部内容。</w:t>
      </w:r>
    </w:p>
    <w:p>
      <w:pPr>
        <w:widowControl/>
        <w:spacing w:line="440" w:lineRule="exact"/>
        <w:ind w:firstLine="480" w:firstLineChars="200"/>
        <w:rPr>
          <w:rFonts w:eastAsia="Times New Roman"/>
        </w:rPr>
      </w:pPr>
      <w:r>
        <w:rPr>
          <w:rFonts w:hint="eastAsia" w:ascii="宋体" w:hAnsi="宋体"/>
        </w:rPr>
        <w:t>二、质量保修期</w:t>
      </w:r>
    </w:p>
    <w:p>
      <w:pPr>
        <w:widowControl/>
        <w:spacing w:line="440" w:lineRule="exact"/>
        <w:ind w:firstLine="480" w:firstLineChars="200"/>
        <w:rPr>
          <w:rFonts w:eastAsia="Times New Roman"/>
        </w:rPr>
      </w:pPr>
      <w:r>
        <w:rPr>
          <w:rFonts w:hint="eastAsia" w:ascii="宋体" w:hAnsi="宋体"/>
        </w:rPr>
        <w:t>质量保修期从工程实际竣工之日算起。分单项竣工验收的工程，按单项工程分别计算质量保修期。</w:t>
      </w:r>
    </w:p>
    <w:p>
      <w:pPr>
        <w:widowControl/>
        <w:spacing w:line="360" w:lineRule="auto"/>
        <w:ind w:firstLine="480" w:firstLineChars="200"/>
        <w:rPr>
          <w:rFonts w:ascii="宋体" w:hAnsi="宋体"/>
        </w:rPr>
      </w:pPr>
      <w:r>
        <w:rPr>
          <w:rFonts w:hint="eastAsia" w:ascii="宋体" w:hAnsi="宋体"/>
        </w:rPr>
        <w:t>双方根据《建设工程质量管理条例》及有关规定，工程的质量保修期如下</w:t>
      </w:r>
      <w:r>
        <w:rPr>
          <w:rFonts w:ascii="宋体" w:hAnsi="宋体"/>
        </w:rPr>
        <w:t>:</w:t>
      </w:r>
    </w:p>
    <w:p>
      <w:pPr>
        <w:widowControl/>
        <w:spacing w:line="360" w:lineRule="auto"/>
        <w:ind w:firstLine="480" w:firstLineChars="200"/>
        <w:rPr>
          <w:rFonts w:eastAsia="Times New Roman"/>
        </w:rPr>
      </w:pPr>
      <w:r>
        <w:rPr>
          <w:rFonts w:ascii="宋体" w:hAnsi="宋体"/>
        </w:rPr>
        <w:t>1</w:t>
      </w:r>
      <w:r>
        <w:rPr>
          <w:rFonts w:hint="eastAsia" w:ascii="宋体" w:hAnsi="宋体"/>
        </w:rPr>
        <w:t>、土建工程为：</w:t>
      </w:r>
      <w:r>
        <w:rPr>
          <w:rFonts w:hint="eastAsia" w:ascii="宋体" w:hAnsi="宋体"/>
          <w:u w:val="single"/>
        </w:rPr>
        <w:t>设计文件规定的合理使用年限；</w:t>
      </w:r>
      <w:r>
        <w:rPr>
          <w:rFonts w:hint="eastAsia" w:ascii="宋体" w:hAnsi="宋体"/>
        </w:rPr>
        <w:t>屋面防水工程为</w:t>
      </w:r>
      <w:r>
        <w:rPr>
          <w:rFonts w:hint="eastAsia" w:ascii="宋体" w:hAnsi="宋体"/>
          <w:u w:val="single"/>
        </w:rPr>
        <w:t>五</w:t>
      </w:r>
      <w:r>
        <w:rPr>
          <w:rFonts w:hint="eastAsia" w:ascii="宋体" w:hAnsi="宋体"/>
        </w:rPr>
        <w:t>年；</w:t>
      </w:r>
    </w:p>
    <w:p>
      <w:pPr>
        <w:widowControl/>
        <w:spacing w:line="360" w:lineRule="auto"/>
        <w:ind w:firstLine="480" w:firstLineChars="200"/>
        <w:rPr>
          <w:rFonts w:eastAsia="Times New Roman"/>
        </w:rPr>
      </w:pPr>
      <w:r>
        <w:rPr>
          <w:rFonts w:ascii="宋体" w:hAnsi="宋体"/>
        </w:rPr>
        <w:t>2</w:t>
      </w:r>
      <w:r>
        <w:rPr>
          <w:rFonts w:hint="eastAsia" w:ascii="宋体" w:hAnsi="宋体"/>
        </w:rPr>
        <w:t>、电气管线、上下水管线安装工程为</w:t>
      </w:r>
      <w:r>
        <w:rPr>
          <w:rFonts w:hint="eastAsia" w:ascii="宋体" w:hAnsi="宋体"/>
          <w:u w:val="single"/>
        </w:rPr>
        <w:t>贰年</w:t>
      </w:r>
      <w:r>
        <w:rPr>
          <w:rFonts w:hint="eastAsia" w:ascii="宋体" w:hAnsi="宋体"/>
        </w:rPr>
        <w:t>；</w:t>
      </w:r>
    </w:p>
    <w:p>
      <w:pPr>
        <w:widowControl/>
        <w:spacing w:line="360" w:lineRule="auto"/>
        <w:ind w:firstLine="480" w:firstLineChars="200"/>
        <w:rPr>
          <w:rFonts w:eastAsia="Times New Roman"/>
        </w:rPr>
      </w:pPr>
      <w:r>
        <w:rPr>
          <w:rFonts w:ascii="宋体" w:hAnsi="宋体"/>
        </w:rPr>
        <w:t>3</w:t>
      </w:r>
      <w:r>
        <w:rPr>
          <w:rFonts w:hint="eastAsia" w:ascii="宋体" w:hAnsi="宋体"/>
        </w:rPr>
        <w:t>、供热及供冷为</w:t>
      </w:r>
      <w:r>
        <w:rPr>
          <w:rFonts w:hint="eastAsia" w:ascii="宋体" w:hAnsi="宋体"/>
          <w:u w:val="single"/>
        </w:rPr>
        <w:t>贰</w:t>
      </w:r>
      <w:r>
        <w:rPr>
          <w:rFonts w:hint="eastAsia" w:ascii="宋体" w:hAnsi="宋体"/>
        </w:rPr>
        <w:t>个采暖期及供期；</w:t>
      </w:r>
    </w:p>
    <w:p>
      <w:pPr>
        <w:widowControl/>
        <w:spacing w:line="360" w:lineRule="auto"/>
        <w:ind w:firstLine="480" w:firstLineChars="200"/>
        <w:rPr>
          <w:rFonts w:eastAsia="Times New Roman"/>
        </w:rPr>
      </w:pPr>
      <w:r>
        <w:rPr>
          <w:rFonts w:ascii="宋体" w:hAnsi="宋体"/>
        </w:rPr>
        <w:t>4</w:t>
      </w:r>
      <w:r>
        <w:rPr>
          <w:rFonts w:hint="eastAsia" w:ascii="宋体" w:hAnsi="宋体"/>
        </w:rPr>
        <w:t>、室外的上下水和小区道路等市政公用工程为</w:t>
      </w:r>
      <w:r>
        <w:rPr>
          <w:rFonts w:hint="eastAsia" w:ascii="宋体" w:hAnsi="宋体"/>
          <w:u w:val="single"/>
        </w:rPr>
        <w:t>贰</w:t>
      </w:r>
      <w:r>
        <w:rPr>
          <w:rFonts w:hint="eastAsia" w:ascii="宋体" w:hAnsi="宋体"/>
        </w:rPr>
        <w:t>年；</w:t>
      </w:r>
    </w:p>
    <w:p>
      <w:pPr>
        <w:widowControl/>
        <w:spacing w:line="360" w:lineRule="auto"/>
        <w:ind w:firstLine="480" w:firstLineChars="200"/>
        <w:rPr>
          <w:rFonts w:ascii="宋体" w:hAnsi="宋体"/>
          <w:b/>
          <w:u w:val="single"/>
        </w:rPr>
      </w:pPr>
      <w:r>
        <w:rPr>
          <w:rFonts w:ascii="宋体" w:hAnsi="宋体"/>
        </w:rPr>
        <w:t>5</w:t>
      </w:r>
      <w:r>
        <w:rPr>
          <w:rFonts w:hint="eastAsia" w:ascii="宋体" w:hAnsi="宋体"/>
        </w:rPr>
        <w:t>、其他约定：</w:t>
      </w:r>
      <w:r>
        <w:rPr>
          <w:rFonts w:ascii="宋体" w:hAnsi="宋体"/>
          <w:b/>
          <w:u w:val="single"/>
        </w:rPr>
        <w:t>/</w:t>
      </w:r>
    </w:p>
    <w:p>
      <w:pPr>
        <w:widowControl/>
        <w:spacing w:line="360" w:lineRule="auto"/>
        <w:ind w:firstLine="480" w:firstLineChars="200"/>
        <w:rPr>
          <w:rFonts w:eastAsia="Times New Roman"/>
        </w:rPr>
      </w:pPr>
      <w:r>
        <w:rPr>
          <w:rFonts w:hint="eastAsia" w:ascii="宋体" w:hAnsi="宋体"/>
        </w:rPr>
        <w:t>三、质量保修责任</w:t>
      </w:r>
    </w:p>
    <w:p>
      <w:pPr>
        <w:widowControl/>
        <w:spacing w:line="360" w:lineRule="auto"/>
        <w:ind w:firstLine="480" w:firstLineChars="200"/>
        <w:rPr>
          <w:rFonts w:eastAsia="Times New Roman"/>
        </w:rPr>
      </w:pPr>
      <w:r>
        <w:rPr>
          <w:rFonts w:ascii="宋体" w:hAnsi="宋体"/>
        </w:rPr>
        <w:t>1</w:t>
      </w:r>
      <w:r>
        <w:rPr>
          <w:rFonts w:hint="eastAsia" w:ascii="宋体" w:hAnsi="宋体"/>
        </w:rPr>
        <w:t>、属于保修范围和内容的项目，承包人应在接到修理通知之日后</w:t>
      </w:r>
      <w:r>
        <w:rPr>
          <w:rFonts w:ascii="宋体" w:hAnsi="宋体"/>
        </w:rPr>
        <w:t>7</w:t>
      </w:r>
      <w:r>
        <w:rPr>
          <w:rFonts w:hint="eastAsia" w:ascii="宋体" w:hAnsi="宋体"/>
        </w:rPr>
        <w:t>天内派人修理。承包人不在约定期限内派人修理</w:t>
      </w:r>
      <w:r>
        <w:rPr>
          <w:rFonts w:eastAsia="Times New Roman"/>
        </w:rPr>
        <w:t>,</w:t>
      </w:r>
      <w:r>
        <w:rPr>
          <w:rFonts w:hint="eastAsia" w:ascii="宋体" w:hAnsi="宋体"/>
        </w:rPr>
        <w:t>发包人可委托其他人员修理，保修费用从质量保修金内扣除。</w:t>
      </w:r>
    </w:p>
    <w:p>
      <w:pPr>
        <w:widowControl/>
        <w:spacing w:line="360" w:lineRule="auto"/>
        <w:ind w:firstLine="480" w:firstLineChars="200"/>
        <w:rPr>
          <w:rFonts w:eastAsia="Times New Roman"/>
        </w:rPr>
      </w:pPr>
      <w:r>
        <w:rPr>
          <w:rFonts w:ascii="宋体" w:hAnsi="宋体"/>
        </w:rPr>
        <w:t>2</w:t>
      </w:r>
      <w:r>
        <w:rPr>
          <w:rFonts w:hint="eastAsia" w:ascii="宋体" w:hAnsi="宋体"/>
        </w:rPr>
        <w:t>、发生须紧急抢修事故</w:t>
      </w:r>
      <w:r>
        <w:rPr>
          <w:rFonts w:ascii="宋体" w:hAnsi="宋体"/>
        </w:rPr>
        <w:t>(</w:t>
      </w:r>
      <w:r>
        <w:rPr>
          <w:rFonts w:hint="eastAsia" w:ascii="宋体" w:hAnsi="宋体"/>
        </w:rPr>
        <w:t>如上水跑水、暖气漏水漏气、燃气漏气等</w:t>
      </w:r>
      <w:r>
        <w:rPr>
          <w:rFonts w:ascii="宋体" w:hAnsi="宋体"/>
        </w:rPr>
        <w:t>)</w:t>
      </w:r>
      <w:r>
        <w:rPr>
          <w:rFonts w:hint="eastAsia" w:ascii="宋体" w:hAnsi="宋体"/>
        </w:rPr>
        <w:t>，承包人接到事故通知后，应立即到达事故现场抢修。非承包人施工质量引起的事故，抢修费用由发包人承担。</w:t>
      </w:r>
    </w:p>
    <w:p>
      <w:pPr>
        <w:widowControl/>
        <w:spacing w:line="360" w:lineRule="auto"/>
        <w:ind w:firstLine="480" w:firstLineChars="200"/>
        <w:rPr>
          <w:rFonts w:eastAsia="Times New Roman"/>
        </w:rPr>
      </w:pPr>
      <w:r>
        <w:rPr>
          <w:rFonts w:ascii="宋体" w:hAnsi="宋体"/>
        </w:rPr>
        <w:t>3</w:t>
      </w:r>
      <w:r>
        <w:rPr>
          <w:rFonts w:hint="eastAsia" w:ascii="宋体" w:hAnsi="宋体"/>
        </w:rPr>
        <w:t>、在国家规定的工程合理使用期限内，承包人确保地基基础</w:t>
      </w:r>
    </w:p>
    <w:p>
      <w:pPr>
        <w:widowControl/>
        <w:spacing w:line="360" w:lineRule="auto"/>
        <w:ind w:firstLine="480" w:firstLineChars="200"/>
        <w:rPr>
          <w:rFonts w:eastAsia="Times New Roman"/>
        </w:rPr>
      </w:pPr>
      <w:r>
        <w:rPr>
          <w:rFonts w:hint="eastAsia" w:ascii="宋体" w:hAnsi="宋体"/>
        </w:rPr>
        <w:t>工程和主体结构的质量。因承包人原因致使工程在合理使用期限内造成人身和财产损害的，承包人应承担损害赔偿责任。</w:t>
      </w:r>
    </w:p>
    <w:p>
      <w:pPr>
        <w:widowControl/>
        <w:spacing w:line="360" w:lineRule="auto"/>
        <w:ind w:firstLine="480" w:firstLineChars="200"/>
        <w:rPr>
          <w:rFonts w:eastAsia="Times New Roman"/>
        </w:rPr>
      </w:pPr>
      <w:r>
        <w:rPr>
          <w:rFonts w:hint="eastAsia" w:ascii="宋体" w:hAnsi="宋体"/>
        </w:rPr>
        <w:t>四、质量保修金的支付</w:t>
      </w:r>
    </w:p>
    <w:p>
      <w:pPr>
        <w:widowControl/>
        <w:spacing w:line="360" w:lineRule="auto"/>
        <w:ind w:firstLine="480" w:firstLineChars="200"/>
        <w:rPr>
          <w:rFonts w:eastAsia="Times New Roman"/>
        </w:rPr>
      </w:pPr>
      <w:r>
        <w:rPr>
          <w:rFonts w:hint="eastAsia" w:ascii="宋体" w:hAnsi="宋体"/>
        </w:rPr>
        <w:t>本工程约定的工程质量保修金为施工合同审定价款的</w:t>
      </w:r>
      <w:r>
        <w:rPr>
          <w:rFonts w:ascii="宋体" w:hAnsi="宋体"/>
          <w:b/>
          <w:u w:val="single"/>
        </w:rPr>
        <w:t xml:space="preserve">3 </w:t>
      </w:r>
      <w:r>
        <w:rPr>
          <w:rFonts w:hint="eastAsia" w:ascii="宋体" w:hAnsi="宋体"/>
        </w:rPr>
        <w:t>％。</w:t>
      </w:r>
    </w:p>
    <w:p>
      <w:pPr>
        <w:widowControl/>
        <w:spacing w:line="360" w:lineRule="auto"/>
        <w:ind w:firstLine="480" w:firstLineChars="200"/>
        <w:rPr>
          <w:rFonts w:eastAsia="Times New Roman"/>
          <w:u w:val="single"/>
        </w:rPr>
      </w:pPr>
      <w:r>
        <w:rPr>
          <w:rFonts w:hint="eastAsia" w:ascii="宋体" w:hAnsi="宋体"/>
        </w:rPr>
        <w:t>本工程双方约定承包人向发包人支付工程质量保修金金额为</w:t>
      </w:r>
      <w:r>
        <w:rPr>
          <w:rFonts w:hint="eastAsia" w:ascii="宋体" w:hAnsi="宋体"/>
          <w:u w:val="single"/>
        </w:rPr>
        <w:t xml:space="preserve">  </w:t>
      </w:r>
      <w:r>
        <w:rPr>
          <w:rFonts w:ascii="宋体" w:hAnsi="宋体"/>
        </w:rPr>
        <w:t>(</w:t>
      </w:r>
      <w:r>
        <w:rPr>
          <w:rFonts w:hint="eastAsia" w:ascii="宋体" w:hAnsi="宋体"/>
        </w:rPr>
        <w:t>大写</w:t>
      </w:r>
      <w:r>
        <w:rPr>
          <w:rFonts w:ascii="宋体" w:hAnsi="宋体"/>
        </w:rPr>
        <w:t>)</w:t>
      </w:r>
      <w:r>
        <w:rPr>
          <w:rFonts w:hint="eastAsia" w:ascii="宋体" w:hAnsi="宋体"/>
        </w:rPr>
        <w:t>。质量保修金银行利率为</w:t>
      </w:r>
      <w:r>
        <w:rPr>
          <w:rFonts w:hint="eastAsia" w:ascii="宋体" w:hAnsi="宋体"/>
          <w:b/>
          <w:u w:val="single"/>
        </w:rPr>
        <w:t>无</w:t>
      </w:r>
      <w:r>
        <w:rPr>
          <w:rFonts w:hint="eastAsia" w:ascii="宋体" w:hAnsi="宋体"/>
        </w:rPr>
        <w:t>。</w:t>
      </w:r>
    </w:p>
    <w:p>
      <w:pPr>
        <w:widowControl/>
        <w:spacing w:line="360" w:lineRule="auto"/>
        <w:ind w:firstLine="480" w:firstLineChars="200"/>
        <w:rPr>
          <w:rFonts w:eastAsia="Times New Roman"/>
        </w:rPr>
      </w:pPr>
      <w:r>
        <w:rPr>
          <w:rFonts w:hint="eastAsia" w:ascii="宋体" w:hAnsi="宋体"/>
        </w:rPr>
        <w:t>五、质量保修金的返还</w:t>
      </w:r>
    </w:p>
    <w:p>
      <w:pPr>
        <w:widowControl/>
        <w:spacing w:line="360" w:lineRule="auto"/>
        <w:ind w:firstLine="464" w:firstLineChars="200"/>
        <w:rPr>
          <w:rFonts w:eastAsia="Times New Roman"/>
          <w:spacing w:val="-4"/>
        </w:rPr>
      </w:pPr>
      <w:r>
        <w:rPr>
          <w:rFonts w:hint="eastAsia" w:ascii="宋体" w:hAnsi="宋体"/>
          <w:spacing w:val="-4"/>
        </w:rPr>
        <w:t>发包人在质量保修期满后</w:t>
      </w:r>
      <w:r>
        <w:rPr>
          <w:rFonts w:ascii="宋体" w:hAnsi="宋体"/>
          <w:spacing w:val="-4"/>
        </w:rPr>
        <w:t>14</w:t>
      </w:r>
      <w:r>
        <w:rPr>
          <w:rFonts w:hint="eastAsia" w:ascii="宋体" w:hAnsi="宋体"/>
          <w:spacing w:val="-4"/>
        </w:rPr>
        <w:t>天内，将剩余保修金返还承包人。</w:t>
      </w:r>
    </w:p>
    <w:p>
      <w:pPr>
        <w:widowControl/>
        <w:spacing w:line="360" w:lineRule="auto"/>
        <w:ind w:firstLine="480" w:firstLineChars="200"/>
        <w:rPr>
          <w:rFonts w:eastAsia="Times New Roman"/>
        </w:rPr>
      </w:pPr>
      <w:r>
        <w:rPr>
          <w:rFonts w:hint="eastAsia" w:ascii="宋体" w:hAnsi="宋体"/>
        </w:rPr>
        <w:t>六、其他</w:t>
      </w:r>
    </w:p>
    <w:p>
      <w:pPr>
        <w:widowControl/>
        <w:spacing w:line="360" w:lineRule="auto"/>
        <w:ind w:firstLine="480" w:firstLineChars="200"/>
        <w:rPr>
          <w:rFonts w:eastAsia="Times New Roman"/>
          <w:u w:val="single"/>
        </w:rPr>
      </w:pPr>
      <w:r>
        <w:rPr>
          <w:rFonts w:hint="eastAsia" w:ascii="宋体" w:hAnsi="宋体"/>
        </w:rPr>
        <w:t>双方约定的其他工程质量保修事项：</w:t>
      </w:r>
      <w:r>
        <w:rPr>
          <w:rFonts w:hint="eastAsia" w:ascii="宋体" w:hAnsi="宋体"/>
          <w:u w:val="single"/>
        </w:rPr>
        <w:t xml:space="preserve">    </w:t>
      </w:r>
      <w:r>
        <w:rPr>
          <w:rFonts w:hint="eastAsia" w:ascii="宋体" w:hAnsi="宋体"/>
        </w:rPr>
        <w:t>。</w:t>
      </w:r>
    </w:p>
    <w:p>
      <w:pPr>
        <w:widowControl/>
        <w:spacing w:line="360" w:lineRule="auto"/>
        <w:ind w:firstLine="480" w:firstLineChars="200"/>
        <w:rPr>
          <w:rFonts w:eastAsia="Times New Roman"/>
        </w:rPr>
      </w:pPr>
      <w:r>
        <w:rPr>
          <w:rFonts w:hint="eastAsia" w:ascii="宋体" w:hAnsi="宋体"/>
        </w:rPr>
        <w:t>本工程质量保修书作为施工合同附件，由施工合同发包人承包人双方共同签署。</w:t>
      </w:r>
    </w:p>
    <w:p>
      <w:pPr>
        <w:widowControl/>
        <w:spacing w:line="640" w:lineRule="atLeast"/>
        <w:rPr>
          <w:rFonts w:eastAsia="Times New Roman"/>
        </w:rPr>
      </w:pPr>
    </w:p>
    <w:p>
      <w:pPr>
        <w:widowControl/>
        <w:spacing w:line="640" w:lineRule="atLeast"/>
        <w:rPr>
          <w:rFonts w:eastAsia="Times New Roman"/>
        </w:rPr>
      </w:pPr>
      <w:r>
        <w:rPr>
          <w:rFonts w:hint="eastAsia" w:ascii="宋体" w:hAnsi="宋体"/>
        </w:rPr>
        <w:t>发包人</w:t>
      </w:r>
      <w:r>
        <w:rPr>
          <w:rFonts w:ascii="宋体" w:hAnsi="宋体"/>
        </w:rPr>
        <w:t>(</w:t>
      </w:r>
      <w:r>
        <w:rPr>
          <w:rFonts w:hint="eastAsia" w:ascii="宋体" w:hAnsi="宋体"/>
        </w:rPr>
        <w:t>公章</w:t>
      </w:r>
      <w:r>
        <w:rPr>
          <w:rFonts w:ascii="宋体" w:hAnsi="宋体"/>
        </w:rPr>
        <w:t xml:space="preserve">):                </w:t>
      </w:r>
      <w:r>
        <w:rPr>
          <w:rFonts w:hint="eastAsia" w:ascii="宋体" w:hAnsi="宋体"/>
        </w:rPr>
        <w:t>承包人</w:t>
      </w:r>
      <w:r>
        <w:rPr>
          <w:rFonts w:ascii="宋体" w:hAnsi="宋体"/>
        </w:rPr>
        <w:t>(</w:t>
      </w:r>
      <w:r>
        <w:rPr>
          <w:rFonts w:hint="eastAsia" w:ascii="宋体" w:hAnsi="宋体"/>
        </w:rPr>
        <w:t>公章</w:t>
      </w:r>
      <w:r>
        <w:rPr>
          <w:rFonts w:ascii="宋体" w:hAnsi="宋体"/>
        </w:rPr>
        <w:t>)</w:t>
      </w:r>
      <w:r>
        <w:rPr>
          <w:rFonts w:hint="eastAsia" w:ascii="宋体" w:hAnsi="宋体"/>
        </w:rPr>
        <w:t>：</w:t>
      </w:r>
    </w:p>
    <w:p>
      <w:pPr>
        <w:widowControl/>
        <w:spacing w:line="640" w:lineRule="atLeast"/>
        <w:rPr>
          <w:rFonts w:eastAsia="Times New Roman"/>
        </w:rPr>
      </w:pPr>
    </w:p>
    <w:p>
      <w:pPr>
        <w:widowControl/>
        <w:spacing w:line="640" w:lineRule="atLeast"/>
        <w:rPr>
          <w:rFonts w:eastAsia="Times New Roman"/>
        </w:rPr>
      </w:pPr>
    </w:p>
    <w:p>
      <w:pPr>
        <w:widowControl/>
        <w:spacing w:line="640" w:lineRule="atLeast"/>
        <w:rPr>
          <w:rFonts w:eastAsia="Times New Roman"/>
          <w:b/>
        </w:rPr>
      </w:pPr>
      <w:r>
        <w:rPr>
          <w:rFonts w:hint="eastAsia" w:ascii="宋体" w:hAnsi="宋体"/>
        </w:rPr>
        <w:t>法定代表人</w:t>
      </w:r>
      <w:r>
        <w:rPr>
          <w:rFonts w:ascii="宋体" w:hAnsi="宋体"/>
        </w:rPr>
        <w:t>(</w:t>
      </w:r>
      <w:r>
        <w:rPr>
          <w:rFonts w:hint="eastAsia" w:ascii="宋体" w:hAnsi="宋体"/>
        </w:rPr>
        <w:t>签字</w:t>
      </w:r>
      <w:r>
        <w:rPr>
          <w:rFonts w:ascii="宋体" w:hAnsi="宋体"/>
        </w:rPr>
        <w:t>)</w:t>
      </w:r>
      <w:r>
        <w:rPr>
          <w:rFonts w:hint="eastAsia" w:ascii="宋体" w:hAnsi="宋体"/>
        </w:rPr>
        <w:t>：           法定代表人</w:t>
      </w:r>
      <w:r>
        <w:rPr>
          <w:rFonts w:ascii="宋体" w:hAnsi="宋体"/>
        </w:rPr>
        <w:t>(</w:t>
      </w:r>
      <w:r>
        <w:rPr>
          <w:rFonts w:hint="eastAsia" w:ascii="宋体" w:hAnsi="宋体"/>
        </w:rPr>
        <w:t>签字</w:t>
      </w:r>
      <w:r>
        <w:rPr>
          <w:rFonts w:ascii="宋体" w:hAnsi="宋体"/>
        </w:rPr>
        <w:t>)</w:t>
      </w:r>
      <w:r>
        <w:rPr>
          <w:rFonts w:hint="eastAsia" w:ascii="宋体" w:hAnsi="宋体"/>
        </w:rPr>
        <w:t>：</w:t>
      </w:r>
    </w:p>
    <w:p>
      <w:pPr>
        <w:widowControl/>
        <w:spacing w:line="640" w:lineRule="atLeast"/>
        <w:rPr>
          <w:rFonts w:eastAsia="Times New Roman"/>
          <w:u w:val="single"/>
        </w:rPr>
      </w:pPr>
    </w:p>
    <w:p>
      <w:pPr>
        <w:widowControl/>
        <w:spacing w:line="640" w:lineRule="atLeast"/>
        <w:rPr>
          <w:rFonts w:eastAsia="Times New Roman"/>
          <w:u w:val="single"/>
        </w:rPr>
      </w:pPr>
    </w:p>
    <w:p>
      <w:pPr>
        <w:spacing w:line="360" w:lineRule="auto"/>
        <w:rPr>
          <w:rFonts w:eastAsia="Times New Roman"/>
        </w:rPr>
      </w:pPr>
      <w:r>
        <w:rPr>
          <w:rFonts w:hint="eastAsia" w:ascii="宋体" w:hAnsi="宋体"/>
        </w:rPr>
        <w:t>年月日                       年月日</w:t>
      </w:r>
    </w:p>
    <w:p>
      <w:pPr>
        <w:spacing w:line="360" w:lineRule="auto"/>
        <w:ind w:firstLine="600" w:firstLineChars="200"/>
        <w:rPr>
          <w:rFonts w:eastAsia="Times New Roman"/>
          <w:b/>
        </w:rPr>
      </w:pPr>
      <w:r>
        <w:rPr>
          <w:rFonts w:eastAsia="Times New Roman"/>
          <w:b/>
          <w:sz w:val="30"/>
        </w:rPr>
        <w:br w:type="page"/>
      </w:r>
      <w:r>
        <w:rPr>
          <w:rFonts w:hint="eastAsia" w:ascii="宋体" w:hAnsi="宋体"/>
          <w:b/>
        </w:rPr>
        <w:t>附</w:t>
      </w:r>
      <w:bookmarkStart w:id="487" w:name="_Toc296346728"/>
      <w:bookmarkStart w:id="488" w:name="_Toc296944566"/>
      <w:bookmarkStart w:id="489" w:name="_Toc267261698"/>
      <w:bookmarkStart w:id="490" w:name="_Toc296347226"/>
      <w:bookmarkStart w:id="491" w:name="_Toc296891055"/>
      <w:bookmarkStart w:id="492" w:name="_Toc296503227"/>
      <w:bookmarkStart w:id="493" w:name="_Toc296891267"/>
      <w:r>
        <w:rPr>
          <w:rFonts w:hint="eastAsia" w:ascii="宋体" w:hAnsi="宋体"/>
          <w:b/>
        </w:rPr>
        <w:t>件</w:t>
      </w:r>
      <w:r>
        <w:rPr>
          <w:rFonts w:ascii="宋体" w:hAnsi="宋体"/>
          <w:b/>
        </w:rPr>
        <w:t>3</w:t>
      </w:r>
      <w:r>
        <w:rPr>
          <w:rFonts w:hint="eastAsia" w:ascii="宋体" w:hAnsi="宋体"/>
          <w:b/>
        </w:rPr>
        <w:t>：</w:t>
      </w:r>
    </w:p>
    <w:p>
      <w:pPr>
        <w:spacing w:before="120" w:beforeLines="50" w:after="120" w:afterLines="50" w:line="440" w:lineRule="exact"/>
        <w:jc w:val="center"/>
        <w:rPr>
          <w:rFonts w:eastAsia="Times New Roman"/>
        </w:rPr>
      </w:pPr>
      <w:r>
        <w:rPr>
          <w:rFonts w:hint="eastAsia" w:ascii="宋体" w:hAnsi="宋体"/>
        </w:rPr>
        <w:t>主要建设工程文件目录</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文件名称</w:t>
            </w:r>
          </w:p>
        </w:tc>
        <w:tc>
          <w:tcPr>
            <w:tcW w:w="1276"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套数</w:t>
            </w:r>
          </w:p>
        </w:tc>
        <w:tc>
          <w:tcPr>
            <w:tcW w:w="1450"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费用（元）</w:t>
            </w:r>
          </w:p>
        </w:tc>
        <w:tc>
          <w:tcPr>
            <w:tcW w:w="1243"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质量</w:t>
            </w:r>
          </w:p>
        </w:tc>
        <w:tc>
          <w:tcPr>
            <w:tcW w:w="1450" w:type="dxa"/>
            <w:tcBorders>
              <w:top w:val="single" w:color="auto" w:sz="12" w:space="0"/>
              <w:bottom w:val="double" w:color="auto" w:sz="6" w:space="0"/>
            </w:tcBorders>
            <w:vAlign w:val="center"/>
          </w:tcPr>
          <w:p>
            <w:pPr>
              <w:spacing w:line="440" w:lineRule="exact"/>
              <w:jc w:val="center"/>
              <w:rPr>
                <w:rFonts w:eastAsia="Times New Roman"/>
              </w:rPr>
            </w:pPr>
            <w:r>
              <w:rPr>
                <w:rFonts w:hint="eastAsia" w:ascii="宋体" w:hAnsi="宋体"/>
              </w:rPr>
              <w:t>移交时间</w:t>
            </w:r>
          </w:p>
        </w:tc>
        <w:tc>
          <w:tcPr>
            <w:tcW w:w="1667" w:type="dxa"/>
            <w:tcBorders>
              <w:top w:val="single" w:color="auto" w:sz="12" w:space="0"/>
              <w:bottom w:val="double" w:color="auto" w:sz="6" w:space="0"/>
            </w:tcBorders>
            <w:vAlign w:val="center"/>
          </w:tcPr>
          <w:p>
            <w:pPr>
              <w:spacing w:line="440" w:lineRule="exact"/>
              <w:jc w:val="center"/>
              <w:rPr>
                <w:rFonts w:eastAsia="Times New Roman"/>
              </w:rPr>
            </w:pPr>
            <w:r>
              <w:rPr>
                <w:rFonts w:hint="eastAsia" w:ascii="宋体" w:hAnsi="宋体"/>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pPr>
              <w:pStyle w:val="17"/>
              <w:keepNext/>
              <w:spacing w:line="440" w:lineRule="exact"/>
              <w:ind w:left="63" w:right="63"/>
              <w:rPr>
                <w:rFonts w:eastAsia="Times New Roman"/>
                <w:sz w:val="21"/>
              </w:rPr>
            </w:pPr>
          </w:p>
        </w:tc>
        <w:tc>
          <w:tcPr>
            <w:tcW w:w="1276" w:type="dxa"/>
            <w:tcBorders>
              <w:top w:val="double" w:color="auto" w:sz="6" w:space="0"/>
            </w:tcBorders>
            <w:vAlign w:val="center"/>
          </w:tcPr>
          <w:p>
            <w:pPr>
              <w:pStyle w:val="17"/>
              <w:keepNext/>
              <w:spacing w:line="440" w:lineRule="exact"/>
              <w:ind w:left="63" w:right="63"/>
              <w:rPr>
                <w:rFonts w:eastAsia="Times New Roman"/>
                <w:sz w:val="21"/>
              </w:rPr>
            </w:pPr>
          </w:p>
        </w:tc>
        <w:tc>
          <w:tcPr>
            <w:tcW w:w="1450" w:type="dxa"/>
            <w:tcBorders>
              <w:top w:val="double" w:color="auto" w:sz="6" w:space="0"/>
            </w:tcBorders>
            <w:vAlign w:val="center"/>
          </w:tcPr>
          <w:p>
            <w:pPr>
              <w:pStyle w:val="17"/>
              <w:keepNext/>
              <w:spacing w:line="440" w:lineRule="exact"/>
              <w:ind w:left="63" w:right="63"/>
              <w:rPr>
                <w:rFonts w:eastAsia="Times New Roman"/>
                <w:sz w:val="21"/>
              </w:rPr>
            </w:pPr>
          </w:p>
        </w:tc>
        <w:tc>
          <w:tcPr>
            <w:tcW w:w="1243" w:type="dxa"/>
            <w:tcBorders>
              <w:top w:val="double" w:color="auto" w:sz="6" w:space="0"/>
            </w:tcBorders>
            <w:vAlign w:val="center"/>
          </w:tcPr>
          <w:p>
            <w:pPr>
              <w:pStyle w:val="17"/>
              <w:keepNext/>
              <w:spacing w:line="440" w:lineRule="exact"/>
              <w:ind w:left="63" w:right="63"/>
              <w:rPr>
                <w:rFonts w:eastAsia="Times New Roman"/>
                <w:sz w:val="21"/>
              </w:rPr>
            </w:pPr>
          </w:p>
        </w:tc>
        <w:tc>
          <w:tcPr>
            <w:tcW w:w="1450" w:type="dxa"/>
            <w:tcBorders>
              <w:top w:val="double" w:color="auto" w:sz="6" w:space="0"/>
            </w:tcBorders>
            <w:vAlign w:val="center"/>
          </w:tcPr>
          <w:p>
            <w:pPr>
              <w:pStyle w:val="17"/>
              <w:keepNext/>
              <w:spacing w:line="440" w:lineRule="exact"/>
              <w:ind w:left="63" w:right="63"/>
              <w:rPr>
                <w:rFonts w:eastAsia="Times New Roman"/>
                <w:sz w:val="21"/>
              </w:rPr>
            </w:pPr>
          </w:p>
        </w:tc>
        <w:tc>
          <w:tcPr>
            <w:tcW w:w="1667" w:type="dxa"/>
            <w:tcBorders>
              <w:top w:val="double" w:color="auto" w:sz="6" w:space="0"/>
            </w:tcBorders>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7"/>
              <w:keepNext/>
              <w:spacing w:line="440" w:lineRule="exact"/>
              <w:ind w:left="63" w:right="63"/>
              <w:rPr>
                <w:rFonts w:eastAsia="Times New Roman"/>
                <w:sz w:val="21"/>
              </w:rPr>
            </w:pPr>
          </w:p>
        </w:tc>
        <w:tc>
          <w:tcPr>
            <w:tcW w:w="1276" w:type="dxa"/>
            <w:tcBorders>
              <w:top w:val="nil"/>
            </w:tcBorders>
            <w:vAlign w:val="center"/>
          </w:tcPr>
          <w:p>
            <w:pPr>
              <w:pStyle w:val="17"/>
              <w:keepNext/>
              <w:spacing w:line="440" w:lineRule="exact"/>
              <w:ind w:left="63" w:right="63"/>
              <w:rPr>
                <w:rFonts w:eastAsia="Times New Roman"/>
                <w:sz w:val="21"/>
              </w:rPr>
            </w:pPr>
          </w:p>
        </w:tc>
        <w:tc>
          <w:tcPr>
            <w:tcW w:w="1450" w:type="dxa"/>
            <w:tcBorders>
              <w:top w:val="nil"/>
            </w:tcBorders>
            <w:vAlign w:val="center"/>
          </w:tcPr>
          <w:p>
            <w:pPr>
              <w:pStyle w:val="17"/>
              <w:keepNext/>
              <w:spacing w:line="440" w:lineRule="exact"/>
              <w:ind w:left="63" w:right="63"/>
              <w:rPr>
                <w:rFonts w:eastAsia="Times New Roman"/>
                <w:sz w:val="21"/>
              </w:rPr>
            </w:pPr>
          </w:p>
        </w:tc>
        <w:tc>
          <w:tcPr>
            <w:tcW w:w="1243" w:type="dxa"/>
            <w:tcBorders>
              <w:top w:val="nil"/>
            </w:tcBorders>
            <w:vAlign w:val="center"/>
          </w:tcPr>
          <w:p>
            <w:pPr>
              <w:pStyle w:val="17"/>
              <w:keepNext/>
              <w:spacing w:line="440" w:lineRule="exact"/>
              <w:ind w:left="63" w:right="63"/>
              <w:rPr>
                <w:rFonts w:eastAsia="Times New Roman"/>
                <w:sz w:val="21"/>
              </w:rPr>
            </w:pPr>
          </w:p>
        </w:tc>
        <w:tc>
          <w:tcPr>
            <w:tcW w:w="1450" w:type="dxa"/>
            <w:tcBorders>
              <w:top w:val="nil"/>
            </w:tcBorders>
            <w:vAlign w:val="center"/>
          </w:tcPr>
          <w:p>
            <w:pPr>
              <w:pStyle w:val="17"/>
              <w:keepNext/>
              <w:spacing w:line="440" w:lineRule="exact"/>
              <w:ind w:left="63" w:right="63"/>
              <w:rPr>
                <w:rFonts w:eastAsia="Times New Roman"/>
                <w:sz w:val="21"/>
              </w:rPr>
            </w:pPr>
          </w:p>
        </w:tc>
        <w:tc>
          <w:tcPr>
            <w:tcW w:w="1667" w:type="dxa"/>
            <w:tcBorders>
              <w:top w:val="nil"/>
            </w:tcBorders>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440" w:lineRule="exact"/>
              <w:ind w:left="63" w:right="63"/>
              <w:rPr>
                <w:rFonts w:eastAsia="Times New Roman"/>
                <w:sz w:val="21"/>
              </w:rPr>
            </w:pPr>
          </w:p>
        </w:tc>
        <w:tc>
          <w:tcPr>
            <w:tcW w:w="1276"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243"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667"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440" w:lineRule="exact"/>
              <w:ind w:left="63" w:right="63"/>
              <w:rPr>
                <w:rFonts w:eastAsia="Times New Roman"/>
                <w:sz w:val="21"/>
              </w:rPr>
            </w:pPr>
          </w:p>
        </w:tc>
        <w:tc>
          <w:tcPr>
            <w:tcW w:w="1276"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243"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667"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440" w:lineRule="exact"/>
              <w:ind w:left="63" w:right="63"/>
              <w:rPr>
                <w:rFonts w:eastAsia="Times New Roman"/>
                <w:sz w:val="21"/>
              </w:rPr>
            </w:pPr>
          </w:p>
        </w:tc>
        <w:tc>
          <w:tcPr>
            <w:tcW w:w="1276"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243"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667"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440" w:lineRule="exact"/>
              <w:ind w:left="63" w:right="63"/>
              <w:rPr>
                <w:rFonts w:eastAsia="Times New Roman"/>
                <w:sz w:val="21"/>
              </w:rPr>
            </w:pPr>
          </w:p>
        </w:tc>
        <w:tc>
          <w:tcPr>
            <w:tcW w:w="1276"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243"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667"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440" w:lineRule="exact"/>
              <w:ind w:left="63" w:right="63"/>
              <w:rPr>
                <w:rFonts w:eastAsia="Times New Roman"/>
                <w:sz w:val="21"/>
              </w:rPr>
            </w:pPr>
          </w:p>
        </w:tc>
        <w:tc>
          <w:tcPr>
            <w:tcW w:w="1276"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243"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667"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440" w:lineRule="exact"/>
              <w:ind w:left="63" w:right="63"/>
              <w:rPr>
                <w:rFonts w:eastAsia="Times New Roman"/>
                <w:sz w:val="21"/>
              </w:rPr>
            </w:pPr>
          </w:p>
        </w:tc>
        <w:tc>
          <w:tcPr>
            <w:tcW w:w="1276"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243"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667"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440" w:lineRule="exact"/>
              <w:ind w:left="63" w:right="63"/>
              <w:rPr>
                <w:rFonts w:eastAsia="Times New Roman"/>
                <w:sz w:val="21"/>
              </w:rPr>
            </w:pPr>
          </w:p>
        </w:tc>
        <w:tc>
          <w:tcPr>
            <w:tcW w:w="1276"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243" w:type="dxa"/>
            <w:vAlign w:val="center"/>
          </w:tcPr>
          <w:p>
            <w:pPr>
              <w:pStyle w:val="17"/>
              <w:keepNext/>
              <w:spacing w:line="440" w:lineRule="exact"/>
              <w:ind w:left="63" w:right="63"/>
              <w:rPr>
                <w:rFonts w:eastAsia="Times New Roman"/>
                <w:sz w:val="21"/>
              </w:rPr>
            </w:pPr>
          </w:p>
        </w:tc>
        <w:tc>
          <w:tcPr>
            <w:tcW w:w="1450" w:type="dxa"/>
            <w:vAlign w:val="center"/>
          </w:tcPr>
          <w:p>
            <w:pPr>
              <w:pStyle w:val="17"/>
              <w:keepNext/>
              <w:spacing w:line="440" w:lineRule="exact"/>
              <w:ind w:left="63" w:right="63"/>
              <w:rPr>
                <w:rFonts w:eastAsia="Times New Roman"/>
                <w:sz w:val="21"/>
              </w:rPr>
            </w:pPr>
          </w:p>
        </w:tc>
        <w:tc>
          <w:tcPr>
            <w:tcW w:w="1667"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pPr>
              <w:rPr>
                <w:rFonts w:eastAsia="Times New Roman"/>
              </w:rPr>
            </w:pPr>
          </w:p>
        </w:tc>
        <w:tc>
          <w:tcPr>
            <w:tcW w:w="1276" w:type="dxa"/>
            <w:tcBorders>
              <w:bottom w:val="single" w:color="auto" w:sz="12" w:space="0"/>
            </w:tcBorders>
          </w:tcPr>
          <w:p>
            <w:pPr>
              <w:rPr>
                <w:rFonts w:eastAsia="Times New Roman"/>
              </w:rPr>
            </w:pPr>
          </w:p>
        </w:tc>
        <w:tc>
          <w:tcPr>
            <w:tcW w:w="1450" w:type="dxa"/>
            <w:tcBorders>
              <w:bottom w:val="single" w:color="auto" w:sz="12" w:space="0"/>
            </w:tcBorders>
          </w:tcPr>
          <w:p>
            <w:pPr>
              <w:rPr>
                <w:rFonts w:eastAsia="Times New Roman"/>
              </w:rPr>
            </w:pPr>
          </w:p>
        </w:tc>
        <w:tc>
          <w:tcPr>
            <w:tcW w:w="1243" w:type="dxa"/>
            <w:tcBorders>
              <w:bottom w:val="single" w:color="auto" w:sz="12" w:space="0"/>
            </w:tcBorders>
          </w:tcPr>
          <w:p>
            <w:pPr>
              <w:rPr>
                <w:rFonts w:eastAsia="Times New Roman"/>
              </w:rPr>
            </w:pPr>
          </w:p>
        </w:tc>
        <w:tc>
          <w:tcPr>
            <w:tcW w:w="1450" w:type="dxa"/>
            <w:tcBorders>
              <w:bottom w:val="single" w:color="auto" w:sz="12" w:space="0"/>
            </w:tcBorders>
          </w:tcPr>
          <w:p>
            <w:pPr>
              <w:rPr>
                <w:rFonts w:eastAsia="Times New Roman"/>
              </w:rPr>
            </w:pPr>
          </w:p>
        </w:tc>
        <w:tc>
          <w:tcPr>
            <w:tcW w:w="1667" w:type="dxa"/>
            <w:tcBorders>
              <w:bottom w:val="single" w:color="auto" w:sz="12" w:space="0"/>
            </w:tcBorders>
          </w:tcPr>
          <w:p>
            <w:pPr>
              <w:rPr>
                <w:rFonts w:eastAsia="Times New Roman"/>
              </w:rPr>
            </w:pPr>
          </w:p>
        </w:tc>
      </w:tr>
      <w:bookmarkEnd w:id="487"/>
      <w:bookmarkEnd w:id="488"/>
      <w:bookmarkEnd w:id="489"/>
      <w:bookmarkEnd w:id="490"/>
      <w:bookmarkEnd w:id="491"/>
      <w:bookmarkEnd w:id="492"/>
      <w:bookmarkEnd w:id="493"/>
    </w:tbl>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r>
        <w:rPr>
          <w:rFonts w:hint="eastAsia" w:ascii="宋体" w:hAnsi="宋体"/>
          <w:b/>
        </w:rPr>
        <w:t>附件</w:t>
      </w:r>
      <w:r>
        <w:rPr>
          <w:rFonts w:ascii="宋体" w:hAnsi="宋体"/>
          <w:b/>
        </w:rPr>
        <w:t>4</w:t>
      </w:r>
      <w:r>
        <w:rPr>
          <w:rFonts w:hint="eastAsia" w:ascii="宋体" w:hAnsi="宋体"/>
          <w:b/>
        </w:rPr>
        <w:t>：</w:t>
      </w:r>
    </w:p>
    <w:p>
      <w:pPr>
        <w:spacing w:line="440" w:lineRule="exact"/>
        <w:jc w:val="center"/>
        <w:rPr>
          <w:rFonts w:eastAsia="Times New Roman"/>
        </w:rPr>
      </w:pPr>
      <w:r>
        <w:rPr>
          <w:rFonts w:hint="eastAsia" w:ascii="宋体" w:hAnsi="宋体"/>
        </w:rPr>
        <w:t>承包人用于本工程施工的机械设备表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序号</w:t>
            </w:r>
          </w:p>
        </w:tc>
        <w:tc>
          <w:tcPr>
            <w:tcW w:w="1418"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机械或设备名称</w:t>
            </w:r>
          </w:p>
        </w:tc>
        <w:tc>
          <w:tcPr>
            <w:tcW w:w="850"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规格型号</w:t>
            </w:r>
          </w:p>
        </w:tc>
        <w:tc>
          <w:tcPr>
            <w:tcW w:w="1058"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数量</w:t>
            </w:r>
          </w:p>
        </w:tc>
        <w:tc>
          <w:tcPr>
            <w:tcW w:w="880"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产地</w:t>
            </w:r>
          </w:p>
        </w:tc>
        <w:tc>
          <w:tcPr>
            <w:tcW w:w="1020"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制造年份</w:t>
            </w:r>
          </w:p>
        </w:tc>
        <w:tc>
          <w:tcPr>
            <w:tcW w:w="1480" w:type="dxa"/>
            <w:tcBorders>
              <w:top w:val="single" w:color="auto" w:sz="12" w:space="0"/>
              <w:bottom w:val="double" w:color="auto" w:sz="6" w:space="0"/>
            </w:tcBorders>
            <w:vAlign w:val="center"/>
          </w:tcPr>
          <w:p>
            <w:pPr>
              <w:pStyle w:val="17"/>
              <w:keepNext/>
              <w:spacing w:line="440" w:lineRule="exact"/>
              <w:ind w:left="63" w:right="63"/>
              <w:jc w:val="center"/>
              <w:rPr>
                <w:sz w:val="21"/>
              </w:rPr>
            </w:pPr>
            <w:r>
              <w:rPr>
                <w:rFonts w:hint="eastAsia"/>
                <w:sz w:val="21"/>
              </w:rPr>
              <w:t>额定功率</w:t>
            </w:r>
            <w:r>
              <w:rPr>
                <w:sz w:val="21"/>
              </w:rPr>
              <w:t>(kW)</w:t>
            </w:r>
          </w:p>
        </w:tc>
        <w:tc>
          <w:tcPr>
            <w:tcW w:w="1020"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生产能力</w:t>
            </w:r>
          </w:p>
        </w:tc>
        <w:tc>
          <w:tcPr>
            <w:tcW w:w="921"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850"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058"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880"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020"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480"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020"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921" w:type="dxa"/>
            <w:tcBorders>
              <w:top w:val="double" w:color="auto" w:sz="6" w:space="0"/>
            </w:tcBorders>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7"/>
              <w:keepNext/>
              <w:spacing w:line="440" w:lineRule="exact"/>
              <w:ind w:left="63" w:right="63"/>
              <w:jc w:val="center"/>
              <w:rPr>
                <w:rFonts w:eastAsia="Times New Roman"/>
                <w:sz w:val="21"/>
              </w:rPr>
            </w:pPr>
          </w:p>
        </w:tc>
        <w:tc>
          <w:tcPr>
            <w:tcW w:w="1418" w:type="dxa"/>
            <w:tcBorders>
              <w:top w:val="nil"/>
            </w:tcBorders>
            <w:vAlign w:val="center"/>
          </w:tcPr>
          <w:p>
            <w:pPr>
              <w:pStyle w:val="17"/>
              <w:keepNext/>
              <w:spacing w:line="440" w:lineRule="exact"/>
              <w:ind w:left="63" w:right="63"/>
              <w:jc w:val="center"/>
              <w:rPr>
                <w:rFonts w:eastAsia="Times New Roman"/>
                <w:sz w:val="21"/>
              </w:rPr>
            </w:pPr>
          </w:p>
        </w:tc>
        <w:tc>
          <w:tcPr>
            <w:tcW w:w="850" w:type="dxa"/>
            <w:tcBorders>
              <w:top w:val="nil"/>
            </w:tcBorders>
            <w:vAlign w:val="center"/>
          </w:tcPr>
          <w:p>
            <w:pPr>
              <w:pStyle w:val="17"/>
              <w:keepNext/>
              <w:spacing w:line="440" w:lineRule="exact"/>
              <w:ind w:left="63" w:right="63"/>
              <w:jc w:val="center"/>
              <w:rPr>
                <w:rFonts w:eastAsia="Times New Roman"/>
                <w:sz w:val="21"/>
              </w:rPr>
            </w:pPr>
          </w:p>
        </w:tc>
        <w:tc>
          <w:tcPr>
            <w:tcW w:w="1058" w:type="dxa"/>
            <w:tcBorders>
              <w:top w:val="nil"/>
            </w:tcBorders>
            <w:vAlign w:val="center"/>
          </w:tcPr>
          <w:p>
            <w:pPr>
              <w:pStyle w:val="17"/>
              <w:keepNext/>
              <w:spacing w:line="440" w:lineRule="exact"/>
              <w:ind w:left="63" w:right="63"/>
              <w:jc w:val="center"/>
              <w:rPr>
                <w:rFonts w:eastAsia="Times New Roman"/>
                <w:sz w:val="21"/>
              </w:rPr>
            </w:pPr>
          </w:p>
        </w:tc>
        <w:tc>
          <w:tcPr>
            <w:tcW w:w="880" w:type="dxa"/>
            <w:tcBorders>
              <w:top w:val="nil"/>
            </w:tcBorders>
            <w:vAlign w:val="center"/>
          </w:tcPr>
          <w:p>
            <w:pPr>
              <w:pStyle w:val="17"/>
              <w:keepNext/>
              <w:spacing w:line="440" w:lineRule="exact"/>
              <w:ind w:left="63" w:right="63"/>
              <w:jc w:val="center"/>
              <w:rPr>
                <w:rFonts w:eastAsia="Times New Roman"/>
                <w:sz w:val="21"/>
              </w:rPr>
            </w:pPr>
          </w:p>
        </w:tc>
        <w:tc>
          <w:tcPr>
            <w:tcW w:w="1020" w:type="dxa"/>
            <w:tcBorders>
              <w:top w:val="nil"/>
            </w:tcBorders>
            <w:vAlign w:val="center"/>
          </w:tcPr>
          <w:p>
            <w:pPr>
              <w:pStyle w:val="17"/>
              <w:keepNext/>
              <w:spacing w:line="440" w:lineRule="exact"/>
              <w:ind w:left="63" w:right="63"/>
              <w:jc w:val="center"/>
              <w:rPr>
                <w:rFonts w:eastAsia="Times New Roman"/>
                <w:sz w:val="21"/>
              </w:rPr>
            </w:pPr>
          </w:p>
        </w:tc>
        <w:tc>
          <w:tcPr>
            <w:tcW w:w="1480" w:type="dxa"/>
            <w:tcBorders>
              <w:top w:val="nil"/>
            </w:tcBorders>
            <w:vAlign w:val="center"/>
          </w:tcPr>
          <w:p>
            <w:pPr>
              <w:pStyle w:val="17"/>
              <w:keepNext/>
              <w:spacing w:line="440" w:lineRule="exact"/>
              <w:ind w:left="63" w:right="63"/>
              <w:jc w:val="center"/>
              <w:rPr>
                <w:rFonts w:eastAsia="Times New Roman"/>
                <w:sz w:val="21"/>
              </w:rPr>
            </w:pPr>
          </w:p>
        </w:tc>
        <w:tc>
          <w:tcPr>
            <w:tcW w:w="1020" w:type="dxa"/>
            <w:tcBorders>
              <w:top w:val="nil"/>
            </w:tcBorders>
            <w:vAlign w:val="center"/>
          </w:tcPr>
          <w:p>
            <w:pPr>
              <w:pStyle w:val="17"/>
              <w:keepNext/>
              <w:spacing w:line="440" w:lineRule="exact"/>
              <w:ind w:left="63" w:right="63"/>
              <w:jc w:val="center"/>
              <w:rPr>
                <w:rFonts w:eastAsia="Times New Roman"/>
                <w:sz w:val="21"/>
              </w:rPr>
            </w:pPr>
          </w:p>
        </w:tc>
        <w:tc>
          <w:tcPr>
            <w:tcW w:w="921" w:type="dxa"/>
            <w:tcBorders>
              <w:top w:val="nil"/>
            </w:tcBorders>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850" w:type="dxa"/>
            <w:vAlign w:val="center"/>
          </w:tcPr>
          <w:p>
            <w:pPr>
              <w:pStyle w:val="17"/>
              <w:keepNext/>
              <w:spacing w:line="440" w:lineRule="exact"/>
              <w:ind w:left="63" w:right="63"/>
              <w:jc w:val="center"/>
              <w:rPr>
                <w:rFonts w:eastAsia="Times New Roman"/>
                <w:sz w:val="21"/>
              </w:rPr>
            </w:pPr>
          </w:p>
        </w:tc>
        <w:tc>
          <w:tcPr>
            <w:tcW w:w="1058" w:type="dxa"/>
            <w:vAlign w:val="center"/>
          </w:tcPr>
          <w:p>
            <w:pPr>
              <w:pStyle w:val="17"/>
              <w:keepNext/>
              <w:spacing w:line="440" w:lineRule="exact"/>
              <w:ind w:left="63" w:right="63"/>
              <w:jc w:val="center"/>
              <w:rPr>
                <w:rFonts w:eastAsia="Times New Roman"/>
                <w:sz w:val="21"/>
              </w:rPr>
            </w:pPr>
          </w:p>
        </w:tc>
        <w:tc>
          <w:tcPr>
            <w:tcW w:w="8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14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92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850" w:type="dxa"/>
            <w:vAlign w:val="center"/>
          </w:tcPr>
          <w:p>
            <w:pPr>
              <w:pStyle w:val="17"/>
              <w:keepNext/>
              <w:spacing w:line="440" w:lineRule="exact"/>
              <w:ind w:left="63" w:right="63"/>
              <w:jc w:val="center"/>
              <w:rPr>
                <w:rFonts w:eastAsia="Times New Roman"/>
                <w:sz w:val="21"/>
              </w:rPr>
            </w:pPr>
          </w:p>
        </w:tc>
        <w:tc>
          <w:tcPr>
            <w:tcW w:w="1058" w:type="dxa"/>
            <w:vAlign w:val="center"/>
          </w:tcPr>
          <w:p>
            <w:pPr>
              <w:pStyle w:val="17"/>
              <w:keepNext/>
              <w:spacing w:line="440" w:lineRule="exact"/>
              <w:ind w:left="63" w:right="63"/>
              <w:jc w:val="center"/>
              <w:rPr>
                <w:rFonts w:eastAsia="Times New Roman"/>
                <w:sz w:val="21"/>
              </w:rPr>
            </w:pPr>
          </w:p>
        </w:tc>
        <w:tc>
          <w:tcPr>
            <w:tcW w:w="8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14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92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850" w:type="dxa"/>
            <w:vAlign w:val="center"/>
          </w:tcPr>
          <w:p>
            <w:pPr>
              <w:pStyle w:val="17"/>
              <w:keepNext/>
              <w:spacing w:line="440" w:lineRule="exact"/>
              <w:ind w:left="63" w:right="63"/>
              <w:jc w:val="center"/>
              <w:rPr>
                <w:rFonts w:eastAsia="Times New Roman"/>
                <w:sz w:val="21"/>
              </w:rPr>
            </w:pPr>
          </w:p>
        </w:tc>
        <w:tc>
          <w:tcPr>
            <w:tcW w:w="1058" w:type="dxa"/>
            <w:vAlign w:val="center"/>
          </w:tcPr>
          <w:p>
            <w:pPr>
              <w:pStyle w:val="17"/>
              <w:keepNext/>
              <w:spacing w:line="440" w:lineRule="exact"/>
              <w:ind w:left="63" w:right="63"/>
              <w:jc w:val="center"/>
              <w:rPr>
                <w:rFonts w:eastAsia="Times New Roman"/>
                <w:sz w:val="21"/>
              </w:rPr>
            </w:pPr>
          </w:p>
        </w:tc>
        <w:tc>
          <w:tcPr>
            <w:tcW w:w="8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14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92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850" w:type="dxa"/>
            <w:vAlign w:val="center"/>
          </w:tcPr>
          <w:p>
            <w:pPr>
              <w:pStyle w:val="17"/>
              <w:keepNext/>
              <w:spacing w:line="440" w:lineRule="exact"/>
              <w:ind w:left="63" w:right="63"/>
              <w:jc w:val="center"/>
              <w:rPr>
                <w:rFonts w:eastAsia="Times New Roman"/>
                <w:sz w:val="21"/>
              </w:rPr>
            </w:pPr>
          </w:p>
        </w:tc>
        <w:tc>
          <w:tcPr>
            <w:tcW w:w="1058" w:type="dxa"/>
            <w:vAlign w:val="center"/>
          </w:tcPr>
          <w:p>
            <w:pPr>
              <w:pStyle w:val="17"/>
              <w:keepNext/>
              <w:spacing w:line="440" w:lineRule="exact"/>
              <w:ind w:left="63" w:right="63"/>
              <w:jc w:val="center"/>
              <w:rPr>
                <w:rFonts w:eastAsia="Times New Roman"/>
                <w:sz w:val="21"/>
              </w:rPr>
            </w:pPr>
          </w:p>
        </w:tc>
        <w:tc>
          <w:tcPr>
            <w:tcW w:w="8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14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92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850" w:type="dxa"/>
            <w:vAlign w:val="center"/>
          </w:tcPr>
          <w:p>
            <w:pPr>
              <w:pStyle w:val="17"/>
              <w:keepNext/>
              <w:spacing w:line="440" w:lineRule="exact"/>
              <w:ind w:left="63" w:right="63"/>
              <w:jc w:val="center"/>
              <w:rPr>
                <w:rFonts w:eastAsia="Times New Roman"/>
                <w:sz w:val="21"/>
              </w:rPr>
            </w:pPr>
          </w:p>
        </w:tc>
        <w:tc>
          <w:tcPr>
            <w:tcW w:w="1058" w:type="dxa"/>
            <w:vAlign w:val="center"/>
          </w:tcPr>
          <w:p>
            <w:pPr>
              <w:pStyle w:val="17"/>
              <w:keepNext/>
              <w:spacing w:line="440" w:lineRule="exact"/>
              <w:ind w:left="63" w:right="63"/>
              <w:jc w:val="center"/>
              <w:rPr>
                <w:rFonts w:eastAsia="Times New Roman"/>
                <w:sz w:val="21"/>
              </w:rPr>
            </w:pPr>
          </w:p>
        </w:tc>
        <w:tc>
          <w:tcPr>
            <w:tcW w:w="8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14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92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850" w:type="dxa"/>
            <w:vAlign w:val="center"/>
          </w:tcPr>
          <w:p>
            <w:pPr>
              <w:pStyle w:val="17"/>
              <w:keepNext/>
              <w:spacing w:line="440" w:lineRule="exact"/>
              <w:ind w:left="63" w:right="63"/>
              <w:jc w:val="center"/>
              <w:rPr>
                <w:rFonts w:eastAsia="Times New Roman"/>
                <w:sz w:val="21"/>
              </w:rPr>
            </w:pPr>
          </w:p>
        </w:tc>
        <w:tc>
          <w:tcPr>
            <w:tcW w:w="1058" w:type="dxa"/>
            <w:vAlign w:val="center"/>
          </w:tcPr>
          <w:p>
            <w:pPr>
              <w:pStyle w:val="17"/>
              <w:keepNext/>
              <w:spacing w:line="440" w:lineRule="exact"/>
              <w:ind w:left="63" w:right="63"/>
              <w:jc w:val="center"/>
              <w:rPr>
                <w:rFonts w:eastAsia="Times New Roman"/>
                <w:sz w:val="21"/>
              </w:rPr>
            </w:pPr>
          </w:p>
        </w:tc>
        <w:tc>
          <w:tcPr>
            <w:tcW w:w="8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14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92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850" w:type="dxa"/>
            <w:vAlign w:val="center"/>
          </w:tcPr>
          <w:p>
            <w:pPr>
              <w:pStyle w:val="17"/>
              <w:keepNext/>
              <w:spacing w:line="440" w:lineRule="exact"/>
              <w:ind w:left="63" w:right="63"/>
              <w:jc w:val="center"/>
              <w:rPr>
                <w:rFonts w:eastAsia="Times New Roman"/>
                <w:sz w:val="21"/>
              </w:rPr>
            </w:pPr>
          </w:p>
        </w:tc>
        <w:tc>
          <w:tcPr>
            <w:tcW w:w="1058" w:type="dxa"/>
            <w:vAlign w:val="center"/>
          </w:tcPr>
          <w:p>
            <w:pPr>
              <w:pStyle w:val="17"/>
              <w:keepNext/>
              <w:spacing w:line="440" w:lineRule="exact"/>
              <w:ind w:left="63" w:right="63"/>
              <w:jc w:val="center"/>
              <w:rPr>
                <w:rFonts w:eastAsia="Times New Roman"/>
                <w:sz w:val="21"/>
              </w:rPr>
            </w:pPr>
          </w:p>
        </w:tc>
        <w:tc>
          <w:tcPr>
            <w:tcW w:w="8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1480" w:type="dxa"/>
            <w:vAlign w:val="center"/>
          </w:tcPr>
          <w:p>
            <w:pPr>
              <w:pStyle w:val="17"/>
              <w:keepNext/>
              <w:spacing w:line="440" w:lineRule="exact"/>
              <w:ind w:left="63" w:right="63"/>
              <w:jc w:val="center"/>
              <w:rPr>
                <w:rFonts w:eastAsia="Times New Roman"/>
                <w:sz w:val="21"/>
              </w:rPr>
            </w:pPr>
          </w:p>
        </w:tc>
        <w:tc>
          <w:tcPr>
            <w:tcW w:w="1020" w:type="dxa"/>
            <w:vAlign w:val="center"/>
          </w:tcPr>
          <w:p>
            <w:pPr>
              <w:pStyle w:val="17"/>
              <w:keepNext/>
              <w:spacing w:line="440" w:lineRule="exact"/>
              <w:ind w:left="63" w:right="63"/>
              <w:jc w:val="center"/>
              <w:rPr>
                <w:rFonts w:eastAsia="Times New Roman"/>
                <w:sz w:val="21"/>
              </w:rPr>
            </w:pPr>
          </w:p>
        </w:tc>
        <w:tc>
          <w:tcPr>
            <w:tcW w:w="92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vAlign w:val="center"/>
          </w:tcPr>
          <w:p>
            <w:pPr>
              <w:jc w:val="center"/>
              <w:rPr>
                <w:rFonts w:eastAsia="Times New Roman"/>
              </w:rPr>
            </w:pPr>
          </w:p>
        </w:tc>
        <w:tc>
          <w:tcPr>
            <w:tcW w:w="1418" w:type="dxa"/>
            <w:tcBorders>
              <w:bottom w:val="single" w:color="auto" w:sz="12" w:space="0"/>
            </w:tcBorders>
            <w:vAlign w:val="center"/>
          </w:tcPr>
          <w:p>
            <w:pPr>
              <w:jc w:val="center"/>
              <w:rPr>
                <w:rFonts w:eastAsia="Times New Roman"/>
              </w:rPr>
            </w:pPr>
          </w:p>
        </w:tc>
        <w:tc>
          <w:tcPr>
            <w:tcW w:w="850" w:type="dxa"/>
            <w:tcBorders>
              <w:bottom w:val="single" w:color="auto" w:sz="12" w:space="0"/>
            </w:tcBorders>
            <w:vAlign w:val="center"/>
          </w:tcPr>
          <w:p>
            <w:pPr>
              <w:jc w:val="center"/>
              <w:rPr>
                <w:rFonts w:eastAsia="Times New Roman"/>
              </w:rPr>
            </w:pPr>
          </w:p>
        </w:tc>
        <w:tc>
          <w:tcPr>
            <w:tcW w:w="1058" w:type="dxa"/>
            <w:tcBorders>
              <w:bottom w:val="single" w:color="auto" w:sz="12" w:space="0"/>
            </w:tcBorders>
            <w:vAlign w:val="center"/>
          </w:tcPr>
          <w:p>
            <w:pPr>
              <w:jc w:val="center"/>
              <w:rPr>
                <w:rFonts w:eastAsia="Times New Roman"/>
              </w:rPr>
            </w:pPr>
          </w:p>
        </w:tc>
        <w:tc>
          <w:tcPr>
            <w:tcW w:w="880" w:type="dxa"/>
            <w:tcBorders>
              <w:bottom w:val="single" w:color="auto" w:sz="12" w:space="0"/>
            </w:tcBorders>
            <w:vAlign w:val="center"/>
          </w:tcPr>
          <w:p>
            <w:pPr>
              <w:jc w:val="center"/>
              <w:rPr>
                <w:rFonts w:eastAsia="Times New Roman"/>
              </w:rPr>
            </w:pPr>
          </w:p>
        </w:tc>
        <w:tc>
          <w:tcPr>
            <w:tcW w:w="1020" w:type="dxa"/>
            <w:tcBorders>
              <w:bottom w:val="single" w:color="auto" w:sz="12" w:space="0"/>
            </w:tcBorders>
            <w:vAlign w:val="center"/>
          </w:tcPr>
          <w:p>
            <w:pPr>
              <w:jc w:val="center"/>
              <w:rPr>
                <w:rFonts w:eastAsia="Times New Roman"/>
              </w:rPr>
            </w:pPr>
          </w:p>
        </w:tc>
        <w:tc>
          <w:tcPr>
            <w:tcW w:w="1480" w:type="dxa"/>
            <w:tcBorders>
              <w:bottom w:val="single" w:color="auto" w:sz="12" w:space="0"/>
            </w:tcBorders>
            <w:vAlign w:val="center"/>
          </w:tcPr>
          <w:p>
            <w:pPr>
              <w:jc w:val="center"/>
              <w:rPr>
                <w:rFonts w:eastAsia="Times New Roman"/>
              </w:rPr>
            </w:pPr>
          </w:p>
        </w:tc>
        <w:tc>
          <w:tcPr>
            <w:tcW w:w="1020" w:type="dxa"/>
            <w:tcBorders>
              <w:bottom w:val="single" w:color="auto" w:sz="12" w:space="0"/>
            </w:tcBorders>
            <w:vAlign w:val="center"/>
          </w:tcPr>
          <w:p>
            <w:pPr>
              <w:jc w:val="center"/>
              <w:rPr>
                <w:rFonts w:eastAsia="Times New Roman"/>
              </w:rPr>
            </w:pPr>
          </w:p>
        </w:tc>
        <w:tc>
          <w:tcPr>
            <w:tcW w:w="921" w:type="dxa"/>
            <w:tcBorders>
              <w:bottom w:val="single" w:color="auto" w:sz="12" w:space="0"/>
            </w:tcBorders>
            <w:vAlign w:val="center"/>
          </w:tcPr>
          <w:p>
            <w:pPr>
              <w:jc w:val="center"/>
              <w:rPr>
                <w:rFonts w:eastAsia="Times New Roman"/>
              </w:rPr>
            </w:pPr>
          </w:p>
        </w:tc>
      </w:tr>
    </w:tbl>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r>
        <w:rPr>
          <w:rFonts w:hint="eastAsia" w:ascii="宋体" w:hAnsi="宋体"/>
          <w:b/>
        </w:rPr>
        <w:t>附</w:t>
      </w:r>
      <w:bookmarkStart w:id="494" w:name="_Toc267261699"/>
      <w:bookmarkStart w:id="495" w:name="_Toc296346729"/>
      <w:bookmarkStart w:id="496" w:name="_Toc296503228"/>
      <w:bookmarkStart w:id="497" w:name="_Toc296891268"/>
      <w:bookmarkStart w:id="498" w:name="_Toc296347227"/>
      <w:bookmarkStart w:id="499" w:name="_Toc296891056"/>
      <w:bookmarkStart w:id="500" w:name="_Toc296944567"/>
      <w:r>
        <w:rPr>
          <w:rFonts w:hint="eastAsia" w:ascii="宋体" w:hAnsi="宋体"/>
          <w:b/>
        </w:rPr>
        <w:t>件</w:t>
      </w:r>
      <w:r>
        <w:rPr>
          <w:rFonts w:ascii="宋体" w:hAnsi="宋体"/>
          <w:b/>
        </w:rPr>
        <w:t>5</w:t>
      </w:r>
      <w:r>
        <w:rPr>
          <w:rFonts w:hint="eastAsia" w:ascii="宋体" w:hAnsi="宋体"/>
          <w:b/>
        </w:rPr>
        <w:t>：</w:t>
      </w:r>
    </w:p>
    <w:bookmarkEnd w:id="494"/>
    <w:bookmarkEnd w:id="495"/>
    <w:bookmarkEnd w:id="496"/>
    <w:bookmarkEnd w:id="497"/>
    <w:bookmarkEnd w:id="498"/>
    <w:bookmarkEnd w:id="499"/>
    <w:bookmarkEnd w:id="500"/>
    <w:p>
      <w:pPr>
        <w:spacing w:before="120" w:beforeLines="50" w:after="120" w:afterLines="50" w:line="440" w:lineRule="exact"/>
        <w:jc w:val="center"/>
        <w:rPr>
          <w:rFonts w:eastAsia="Times New Roman"/>
        </w:rPr>
      </w:pPr>
      <w:r>
        <w:rPr>
          <w:rFonts w:hint="eastAsia" w:ascii="宋体" w:hAnsi="宋体"/>
        </w:rPr>
        <w:t>承包人主要施工管理人员表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871"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名称</w:t>
            </w:r>
          </w:p>
        </w:tc>
        <w:tc>
          <w:tcPr>
            <w:tcW w:w="1418"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姓名</w:t>
            </w:r>
          </w:p>
        </w:tc>
        <w:tc>
          <w:tcPr>
            <w:tcW w:w="1134"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职务</w:t>
            </w:r>
          </w:p>
        </w:tc>
        <w:tc>
          <w:tcPr>
            <w:tcW w:w="1134"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职称</w:t>
            </w:r>
          </w:p>
        </w:tc>
        <w:tc>
          <w:tcPr>
            <w:tcW w:w="4252"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9809" w:type="dxa"/>
            <w:gridSpan w:val="5"/>
            <w:tcBorders>
              <w:top w:val="double" w:color="auto" w:sz="6" w:space="0"/>
            </w:tcBorders>
            <w:vAlign w:val="center"/>
          </w:tcPr>
          <w:p>
            <w:pPr>
              <w:pStyle w:val="17"/>
              <w:keepNext/>
              <w:spacing w:line="440" w:lineRule="exact"/>
              <w:ind w:left="63" w:right="63"/>
              <w:rPr>
                <w:rFonts w:eastAsia="Times New Roman"/>
                <w:sz w:val="21"/>
              </w:rPr>
            </w:pPr>
            <w:r>
              <w:rPr>
                <w:rFonts w:hint="eastAsia"/>
                <w:sz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 w:hRule="atLeast"/>
          <w:jc w:val="center"/>
        </w:trPr>
        <w:tc>
          <w:tcPr>
            <w:tcW w:w="1871" w:type="dxa"/>
            <w:tcBorders>
              <w:top w:val="nil"/>
              <w:bottom w:val="nil"/>
            </w:tcBorders>
            <w:vAlign w:val="center"/>
          </w:tcPr>
          <w:p>
            <w:pPr>
              <w:pStyle w:val="17"/>
              <w:keepNext/>
              <w:spacing w:line="440" w:lineRule="exact"/>
              <w:ind w:left="63" w:right="63"/>
              <w:rPr>
                <w:rFonts w:eastAsia="Times New Roman"/>
                <w:sz w:val="21"/>
              </w:rPr>
            </w:pPr>
            <w:r>
              <w:rPr>
                <w:rFonts w:hint="eastAsia"/>
                <w:sz w:val="21"/>
              </w:rPr>
              <w:t>项目主管</w:t>
            </w:r>
          </w:p>
        </w:tc>
        <w:tc>
          <w:tcPr>
            <w:tcW w:w="1418" w:type="dxa"/>
            <w:tcBorders>
              <w:top w:val="nil"/>
            </w:tcBorders>
            <w:vAlign w:val="center"/>
          </w:tcPr>
          <w:p>
            <w:pPr>
              <w:pStyle w:val="17"/>
              <w:keepNext/>
              <w:spacing w:line="440" w:lineRule="exact"/>
              <w:ind w:left="63" w:right="63"/>
              <w:rPr>
                <w:rFonts w:eastAsia="Times New Roman"/>
                <w:sz w:val="21"/>
              </w:rPr>
            </w:pPr>
          </w:p>
        </w:tc>
        <w:tc>
          <w:tcPr>
            <w:tcW w:w="1134" w:type="dxa"/>
            <w:tcBorders>
              <w:top w:val="nil"/>
            </w:tcBorders>
            <w:vAlign w:val="center"/>
          </w:tcPr>
          <w:p>
            <w:pPr>
              <w:pStyle w:val="17"/>
              <w:keepNext/>
              <w:spacing w:line="440" w:lineRule="exact"/>
              <w:ind w:left="63" w:right="63"/>
              <w:rPr>
                <w:rFonts w:eastAsia="Times New Roman"/>
                <w:sz w:val="21"/>
              </w:rPr>
            </w:pPr>
          </w:p>
        </w:tc>
        <w:tc>
          <w:tcPr>
            <w:tcW w:w="1134" w:type="dxa"/>
            <w:tcBorders>
              <w:top w:val="nil"/>
            </w:tcBorders>
            <w:vAlign w:val="center"/>
          </w:tcPr>
          <w:p>
            <w:pPr>
              <w:pStyle w:val="17"/>
              <w:keepNext/>
              <w:spacing w:line="440" w:lineRule="exact"/>
              <w:ind w:left="63" w:right="63"/>
              <w:rPr>
                <w:rFonts w:eastAsia="Times New Roman"/>
                <w:sz w:val="21"/>
              </w:rPr>
            </w:pPr>
          </w:p>
        </w:tc>
        <w:tc>
          <w:tcPr>
            <w:tcW w:w="4252" w:type="dxa"/>
            <w:tcBorders>
              <w:top w:val="nil"/>
            </w:tcBorders>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 w:hRule="atLeast"/>
          <w:jc w:val="center"/>
        </w:trPr>
        <w:tc>
          <w:tcPr>
            <w:tcW w:w="1871" w:type="dxa"/>
            <w:tcBorders>
              <w:bottom w:val="nil"/>
            </w:tcBorders>
            <w:vAlign w:val="center"/>
          </w:tcPr>
          <w:p>
            <w:pPr>
              <w:pStyle w:val="17"/>
              <w:keepNext/>
              <w:spacing w:line="440" w:lineRule="exact"/>
              <w:ind w:left="63" w:right="63"/>
              <w:rPr>
                <w:rFonts w:eastAsia="Times New Roman"/>
                <w:sz w:val="21"/>
              </w:rPr>
            </w:pP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 w:hRule="atLeast"/>
          <w:jc w:val="center"/>
        </w:trPr>
        <w:tc>
          <w:tcPr>
            <w:tcW w:w="1871" w:type="dxa"/>
            <w:tcBorders>
              <w:top w:val="nil"/>
              <w:bottom w:val="nil"/>
            </w:tcBorders>
            <w:vAlign w:val="center"/>
          </w:tcPr>
          <w:p>
            <w:pPr>
              <w:pStyle w:val="17"/>
              <w:keepNext/>
              <w:spacing w:line="440" w:lineRule="exact"/>
              <w:ind w:left="63" w:right="63"/>
              <w:rPr>
                <w:rFonts w:eastAsia="Times New Roman"/>
                <w:sz w:val="21"/>
              </w:rPr>
            </w:pPr>
            <w:r>
              <w:rPr>
                <w:rFonts w:hint="eastAsia"/>
                <w:sz w:val="21"/>
              </w:rPr>
              <w:t>其他人员</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4" w:hRule="atLeast"/>
          <w:jc w:val="center"/>
        </w:trPr>
        <w:tc>
          <w:tcPr>
            <w:tcW w:w="1871" w:type="dxa"/>
            <w:tcBorders>
              <w:top w:val="nil"/>
              <w:bottom w:val="nil"/>
            </w:tcBorders>
            <w:vAlign w:val="center"/>
          </w:tcPr>
          <w:p>
            <w:pPr>
              <w:pStyle w:val="17"/>
              <w:keepNext/>
              <w:spacing w:line="440" w:lineRule="exact"/>
              <w:ind w:left="63" w:right="63"/>
              <w:rPr>
                <w:rFonts w:eastAsia="Times New Roman"/>
                <w:sz w:val="21"/>
              </w:rPr>
            </w:pP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9809" w:type="dxa"/>
            <w:gridSpan w:val="5"/>
            <w:vAlign w:val="center"/>
          </w:tcPr>
          <w:p>
            <w:pPr>
              <w:pStyle w:val="17"/>
              <w:keepNext/>
              <w:spacing w:line="440" w:lineRule="exact"/>
              <w:ind w:left="63" w:right="63"/>
              <w:rPr>
                <w:rFonts w:eastAsia="Times New Roman"/>
                <w:sz w:val="21"/>
              </w:rPr>
            </w:pPr>
            <w:r>
              <w:rPr>
                <w:rFonts w:hint="eastAsia"/>
                <w:sz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7"/>
              <w:keepNext/>
              <w:spacing w:line="440" w:lineRule="exact"/>
              <w:ind w:left="63" w:right="63"/>
              <w:rPr>
                <w:rFonts w:eastAsia="Times New Roman"/>
                <w:sz w:val="21"/>
              </w:rPr>
            </w:pPr>
            <w:r>
              <w:rPr>
                <w:rFonts w:hint="eastAsia"/>
                <w:sz w:val="21"/>
              </w:rPr>
              <w:t>项目经理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7"/>
              <w:keepNext/>
              <w:spacing w:line="440" w:lineRule="exact"/>
              <w:ind w:left="63" w:right="63"/>
              <w:rPr>
                <w:rFonts w:eastAsia="Times New Roman"/>
                <w:sz w:val="21"/>
              </w:rPr>
            </w:pPr>
            <w:r>
              <w:rPr>
                <w:rFonts w:hint="eastAsia"/>
                <w:sz w:val="21"/>
              </w:rPr>
              <w:t>项目副经理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7"/>
              <w:keepNext/>
              <w:spacing w:line="440" w:lineRule="exact"/>
              <w:ind w:left="63" w:right="63"/>
              <w:rPr>
                <w:rFonts w:eastAsia="Times New Roman"/>
                <w:sz w:val="21"/>
              </w:rPr>
            </w:pPr>
            <w:r>
              <w:rPr>
                <w:rFonts w:hint="eastAsia"/>
                <w:sz w:val="21"/>
              </w:rPr>
              <w:t>技术负责人</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7"/>
              <w:keepNext/>
              <w:spacing w:line="440" w:lineRule="exact"/>
              <w:ind w:left="63" w:right="63"/>
              <w:rPr>
                <w:rFonts w:eastAsia="Times New Roman"/>
                <w:sz w:val="21"/>
              </w:rPr>
            </w:pPr>
            <w:r>
              <w:rPr>
                <w:rFonts w:hint="eastAsia"/>
                <w:sz w:val="21"/>
              </w:rPr>
              <w:t>造价管理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7"/>
              <w:keepNext/>
              <w:spacing w:line="440" w:lineRule="exact"/>
              <w:ind w:left="63" w:right="63"/>
              <w:rPr>
                <w:rFonts w:eastAsia="Times New Roman"/>
                <w:sz w:val="21"/>
              </w:rPr>
            </w:pPr>
            <w:r>
              <w:rPr>
                <w:rFonts w:hint="eastAsia"/>
                <w:sz w:val="21"/>
              </w:rPr>
              <w:t>质量管理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7"/>
              <w:keepNext/>
              <w:spacing w:line="440" w:lineRule="exact"/>
              <w:ind w:left="63" w:right="63"/>
              <w:rPr>
                <w:rFonts w:eastAsia="Times New Roman"/>
                <w:sz w:val="21"/>
              </w:rPr>
            </w:pPr>
            <w:r>
              <w:rPr>
                <w:rFonts w:hint="eastAsia"/>
                <w:sz w:val="21"/>
              </w:rPr>
              <w:t>材料管理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7"/>
              <w:keepNext/>
              <w:spacing w:line="440" w:lineRule="exact"/>
              <w:ind w:left="63" w:right="63"/>
              <w:rPr>
                <w:rFonts w:eastAsia="Times New Roman"/>
                <w:sz w:val="21"/>
              </w:rPr>
            </w:pPr>
            <w:r>
              <w:rPr>
                <w:rFonts w:hint="eastAsia"/>
                <w:sz w:val="21"/>
              </w:rPr>
              <w:t>计划管理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7"/>
              <w:keepNext/>
              <w:spacing w:line="440" w:lineRule="exact"/>
              <w:ind w:left="63" w:right="63"/>
              <w:rPr>
                <w:rFonts w:eastAsia="Times New Roman"/>
                <w:sz w:val="21"/>
              </w:rPr>
            </w:pPr>
            <w:r>
              <w:rPr>
                <w:rFonts w:hint="eastAsia"/>
                <w:sz w:val="21"/>
              </w:rPr>
              <w:t>安全管理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restart"/>
            <w:vAlign w:val="center"/>
          </w:tcPr>
          <w:p>
            <w:pPr>
              <w:pStyle w:val="17"/>
              <w:keepNext/>
              <w:spacing w:line="440" w:lineRule="exact"/>
              <w:ind w:left="63" w:right="63"/>
              <w:rPr>
                <w:rFonts w:eastAsia="Times New Roman"/>
                <w:sz w:val="21"/>
              </w:rPr>
            </w:pPr>
            <w:r>
              <w:rPr>
                <w:rFonts w:hint="eastAsia"/>
                <w:sz w:val="21"/>
              </w:rPr>
              <w:t>其他人员</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vAlign w:val="center"/>
          </w:tcPr>
          <w:p>
            <w:pPr>
              <w:pStyle w:val="17"/>
              <w:keepNext/>
              <w:spacing w:line="440" w:lineRule="exact"/>
              <w:ind w:left="63" w:right="63"/>
              <w:rPr>
                <w:rFonts w:eastAsia="Times New Roman"/>
                <w:sz w:val="21"/>
              </w:rPr>
            </w:pPr>
          </w:p>
        </w:tc>
        <w:tc>
          <w:tcPr>
            <w:tcW w:w="1418" w:type="dxa"/>
            <w:tcBorders>
              <w:bottom w:val="nil"/>
            </w:tcBorders>
            <w:vAlign w:val="center"/>
          </w:tcPr>
          <w:p>
            <w:pPr>
              <w:pStyle w:val="17"/>
              <w:keepNext/>
              <w:spacing w:line="440" w:lineRule="exact"/>
              <w:ind w:left="63" w:right="63"/>
              <w:rPr>
                <w:rFonts w:eastAsia="Times New Roman"/>
                <w:sz w:val="21"/>
              </w:rPr>
            </w:pPr>
          </w:p>
        </w:tc>
        <w:tc>
          <w:tcPr>
            <w:tcW w:w="1134" w:type="dxa"/>
            <w:tcBorders>
              <w:bottom w:val="nil"/>
            </w:tcBorders>
            <w:vAlign w:val="center"/>
          </w:tcPr>
          <w:p>
            <w:pPr>
              <w:pStyle w:val="17"/>
              <w:keepNext/>
              <w:spacing w:line="440" w:lineRule="exact"/>
              <w:ind w:left="63" w:right="63"/>
              <w:rPr>
                <w:rFonts w:eastAsia="Times New Roman"/>
                <w:sz w:val="21"/>
              </w:rPr>
            </w:pPr>
          </w:p>
        </w:tc>
        <w:tc>
          <w:tcPr>
            <w:tcW w:w="1134" w:type="dxa"/>
            <w:tcBorders>
              <w:bottom w:val="nil"/>
            </w:tcBorders>
            <w:vAlign w:val="center"/>
          </w:tcPr>
          <w:p>
            <w:pPr>
              <w:pStyle w:val="17"/>
              <w:keepNext/>
              <w:spacing w:line="440" w:lineRule="exact"/>
              <w:ind w:left="63" w:right="63"/>
              <w:rPr>
                <w:rFonts w:eastAsia="Times New Roman"/>
                <w:sz w:val="21"/>
              </w:rPr>
            </w:pPr>
          </w:p>
        </w:tc>
        <w:tc>
          <w:tcPr>
            <w:tcW w:w="4252" w:type="dxa"/>
            <w:tcBorders>
              <w:bottom w:val="nil"/>
            </w:tcBorders>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vAlign w:val="center"/>
          </w:tcPr>
          <w:p>
            <w:pPr>
              <w:pStyle w:val="17"/>
              <w:keepNext/>
              <w:spacing w:line="440" w:lineRule="exact"/>
              <w:ind w:left="63" w:right="63"/>
              <w:rPr>
                <w:rFonts w:eastAsia="Times New Roman"/>
                <w:sz w:val="21"/>
              </w:rPr>
            </w:pP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tcBorders>
              <w:bottom w:val="single" w:color="auto" w:sz="12" w:space="0"/>
            </w:tcBorders>
            <w:vAlign w:val="center"/>
          </w:tcPr>
          <w:p>
            <w:pPr>
              <w:pStyle w:val="17"/>
              <w:keepNext/>
              <w:spacing w:line="440" w:lineRule="exact"/>
              <w:ind w:left="63" w:right="63"/>
              <w:rPr>
                <w:rFonts w:eastAsia="Times New Roman"/>
                <w:sz w:val="21"/>
              </w:rPr>
            </w:pPr>
          </w:p>
        </w:tc>
        <w:tc>
          <w:tcPr>
            <w:tcW w:w="1418" w:type="dxa"/>
            <w:tcBorders>
              <w:bottom w:val="single" w:color="auto" w:sz="12" w:space="0"/>
            </w:tcBorders>
            <w:vAlign w:val="center"/>
          </w:tcPr>
          <w:p>
            <w:pPr>
              <w:pStyle w:val="17"/>
              <w:keepNext/>
              <w:spacing w:line="440" w:lineRule="exact"/>
              <w:ind w:left="63" w:right="63"/>
              <w:rPr>
                <w:rFonts w:eastAsia="Times New Roman"/>
                <w:sz w:val="21"/>
              </w:rPr>
            </w:pPr>
          </w:p>
        </w:tc>
        <w:tc>
          <w:tcPr>
            <w:tcW w:w="1134" w:type="dxa"/>
            <w:tcBorders>
              <w:bottom w:val="single" w:color="auto" w:sz="12" w:space="0"/>
            </w:tcBorders>
            <w:vAlign w:val="center"/>
          </w:tcPr>
          <w:p>
            <w:pPr>
              <w:pStyle w:val="17"/>
              <w:keepNext/>
              <w:spacing w:line="440" w:lineRule="exact"/>
              <w:ind w:left="63" w:right="63"/>
              <w:rPr>
                <w:rFonts w:eastAsia="Times New Roman"/>
                <w:sz w:val="21"/>
              </w:rPr>
            </w:pPr>
          </w:p>
        </w:tc>
        <w:tc>
          <w:tcPr>
            <w:tcW w:w="1134" w:type="dxa"/>
            <w:tcBorders>
              <w:bottom w:val="single" w:color="auto" w:sz="12" w:space="0"/>
            </w:tcBorders>
            <w:vAlign w:val="center"/>
          </w:tcPr>
          <w:p>
            <w:pPr>
              <w:pStyle w:val="17"/>
              <w:keepNext/>
              <w:spacing w:line="440" w:lineRule="exact"/>
              <w:ind w:left="63" w:right="63"/>
              <w:rPr>
                <w:rFonts w:eastAsia="Times New Roman"/>
                <w:sz w:val="21"/>
              </w:rPr>
            </w:pPr>
          </w:p>
        </w:tc>
        <w:tc>
          <w:tcPr>
            <w:tcW w:w="4252" w:type="dxa"/>
            <w:tcBorders>
              <w:bottom w:val="single" w:color="auto" w:sz="12" w:space="0"/>
            </w:tcBorders>
            <w:vAlign w:val="center"/>
          </w:tcPr>
          <w:p>
            <w:pPr>
              <w:pStyle w:val="17"/>
              <w:keepNext/>
              <w:spacing w:line="440" w:lineRule="exact"/>
              <w:ind w:left="63" w:right="63"/>
              <w:rPr>
                <w:rFonts w:eastAsia="Times New Roman"/>
                <w:sz w:val="21"/>
              </w:rPr>
            </w:pPr>
          </w:p>
        </w:tc>
      </w:tr>
    </w:tbl>
    <w:p>
      <w:pPr>
        <w:spacing w:line="400" w:lineRule="exact"/>
        <w:rPr>
          <w:rFonts w:eastAsia="Times New Roman"/>
          <w:b/>
        </w:rPr>
      </w:pPr>
      <w:r>
        <w:rPr>
          <w:rFonts w:eastAsia="Times New Roman"/>
          <w:sz w:val="30"/>
        </w:rPr>
        <w:br w:type="page"/>
      </w:r>
      <w:bookmarkStart w:id="501" w:name="_Toc267261701"/>
      <w:r>
        <w:rPr>
          <w:rFonts w:hint="eastAsia" w:ascii="宋体" w:hAnsi="宋体"/>
          <w:b/>
        </w:rPr>
        <w:t>附</w:t>
      </w:r>
      <w:bookmarkStart w:id="502" w:name="_Toc296346732"/>
      <w:bookmarkStart w:id="503" w:name="_Toc296944570"/>
      <w:bookmarkStart w:id="504" w:name="_Toc296347230"/>
      <w:bookmarkStart w:id="505" w:name="_Toc296503231"/>
      <w:bookmarkStart w:id="506" w:name="_Toc296891271"/>
      <w:bookmarkStart w:id="507" w:name="_Toc296891059"/>
      <w:r>
        <w:rPr>
          <w:rFonts w:hint="eastAsia" w:ascii="宋体" w:hAnsi="宋体"/>
          <w:b/>
        </w:rPr>
        <w:t>件</w:t>
      </w:r>
      <w:r>
        <w:rPr>
          <w:rFonts w:ascii="宋体" w:hAnsi="宋体"/>
          <w:b/>
        </w:rPr>
        <w:t>6</w:t>
      </w:r>
      <w:r>
        <w:rPr>
          <w:rFonts w:hint="eastAsia" w:ascii="宋体" w:hAnsi="宋体"/>
          <w:b/>
        </w:rPr>
        <w:t>：</w:t>
      </w:r>
    </w:p>
    <w:p>
      <w:pPr>
        <w:spacing w:before="120" w:beforeLines="50" w:after="120" w:afterLines="50" w:line="440" w:lineRule="exact"/>
        <w:jc w:val="center"/>
        <w:rPr>
          <w:rFonts w:eastAsia="Times New Roman"/>
        </w:rPr>
      </w:pPr>
      <w:r>
        <w:rPr>
          <w:rFonts w:hint="eastAsia" w:ascii="宋体" w:hAnsi="宋体"/>
        </w:rPr>
        <w:t>分包人主要施工管理人员表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名称</w:t>
            </w:r>
          </w:p>
        </w:tc>
        <w:tc>
          <w:tcPr>
            <w:tcW w:w="1418"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姓名</w:t>
            </w:r>
          </w:p>
        </w:tc>
        <w:tc>
          <w:tcPr>
            <w:tcW w:w="1134"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职务</w:t>
            </w:r>
          </w:p>
        </w:tc>
        <w:tc>
          <w:tcPr>
            <w:tcW w:w="1134"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职称</w:t>
            </w:r>
          </w:p>
        </w:tc>
        <w:tc>
          <w:tcPr>
            <w:tcW w:w="4252"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pPr>
              <w:pStyle w:val="17"/>
              <w:keepNext/>
              <w:spacing w:line="440" w:lineRule="exact"/>
              <w:ind w:left="63" w:right="63"/>
              <w:rPr>
                <w:rFonts w:eastAsia="Times New Roman"/>
                <w:sz w:val="21"/>
              </w:rPr>
            </w:pPr>
            <w:r>
              <w:rPr>
                <w:rFonts w:hint="eastAsia"/>
                <w:sz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440" w:lineRule="exact"/>
              <w:ind w:left="63" w:right="63"/>
              <w:rPr>
                <w:rFonts w:eastAsia="Times New Roman"/>
                <w:sz w:val="21"/>
              </w:rPr>
            </w:pPr>
            <w:r>
              <w:rPr>
                <w:rFonts w:hint="eastAsia"/>
                <w:sz w:val="21"/>
              </w:rPr>
              <w:t>项目主管</w:t>
            </w:r>
          </w:p>
        </w:tc>
        <w:tc>
          <w:tcPr>
            <w:tcW w:w="1418" w:type="dxa"/>
            <w:tcBorders>
              <w:top w:val="nil"/>
            </w:tcBorders>
            <w:vAlign w:val="center"/>
          </w:tcPr>
          <w:p>
            <w:pPr>
              <w:pStyle w:val="17"/>
              <w:keepNext/>
              <w:spacing w:line="440" w:lineRule="exact"/>
              <w:ind w:left="63" w:right="63"/>
              <w:rPr>
                <w:rFonts w:eastAsia="Times New Roman"/>
                <w:sz w:val="21"/>
              </w:rPr>
            </w:pPr>
          </w:p>
        </w:tc>
        <w:tc>
          <w:tcPr>
            <w:tcW w:w="1134" w:type="dxa"/>
            <w:tcBorders>
              <w:top w:val="nil"/>
            </w:tcBorders>
            <w:vAlign w:val="center"/>
          </w:tcPr>
          <w:p>
            <w:pPr>
              <w:pStyle w:val="17"/>
              <w:keepNext/>
              <w:spacing w:line="440" w:lineRule="exact"/>
              <w:ind w:left="63" w:right="63"/>
              <w:rPr>
                <w:rFonts w:eastAsia="Times New Roman"/>
                <w:sz w:val="21"/>
              </w:rPr>
            </w:pPr>
          </w:p>
        </w:tc>
        <w:tc>
          <w:tcPr>
            <w:tcW w:w="1134" w:type="dxa"/>
            <w:tcBorders>
              <w:top w:val="nil"/>
            </w:tcBorders>
            <w:vAlign w:val="center"/>
          </w:tcPr>
          <w:p>
            <w:pPr>
              <w:pStyle w:val="17"/>
              <w:keepNext/>
              <w:spacing w:line="440" w:lineRule="exact"/>
              <w:ind w:left="63" w:right="63"/>
              <w:rPr>
                <w:rFonts w:eastAsia="Times New Roman"/>
                <w:sz w:val="21"/>
              </w:rPr>
            </w:pPr>
          </w:p>
        </w:tc>
        <w:tc>
          <w:tcPr>
            <w:tcW w:w="4252" w:type="dxa"/>
            <w:tcBorders>
              <w:top w:val="nil"/>
            </w:tcBorders>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pPr>
              <w:pStyle w:val="17"/>
              <w:keepNext/>
              <w:spacing w:line="440" w:lineRule="exact"/>
              <w:ind w:left="63" w:right="63"/>
              <w:rPr>
                <w:rFonts w:eastAsia="Times New Roman"/>
                <w:sz w:val="21"/>
              </w:rPr>
            </w:pP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440" w:lineRule="exact"/>
              <w:ind w:left="63" w:right="63"/>
              <w:rPr>
                <w:rFonts w:eastAsia="Times New Roman"/>
                <w:sz w:val="21"/>
              </w:rPr>
            </w:pPr>
            <w:r>
              <w:rPr>
                <w:rFonts w:hint="eastAsia"/>
                <w:sz w:val="21"/>
              </w:rPr>
              <w:t>其他人员</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440" w:lineRule="exact"/>
              <w:ind w:left="63" w:right="63"/>
              <w:rPr>
                <w:rFonts w:eastAsia="Times New Roman"/>
                <w:sz w:val="21"/>
              </w:rPr>
            </w:pP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pPr>
              <w:pStyle w:val="17"/>
              <w:keepNext/>
              <w:spacing w:line="440" w:lineRule="exact"/>
              <w:ind w:left="63" w:right="63"/>
              <w:rPr>
                <w:rFonts w:eastAsia="Times New Roman"/>
                <w:sz w:val="21"/>
              </w:rPr>
            </w:pPr>
            <w:r>
              <w:rPr>
                <w:rFonts w:hint="eastAsia"/>
                <w:sz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7"/>
              <w:keepNext/>
              <w:spacing w:line="440" w:lineRule="exact"/>
              <w:ind w:left="63" w:right="63"/>
              <w:rPr>
                <w:rFonts w:eastAsia="Times New Roman"/>
                <w:sz w:val="21"/>
              </w:rPr>
            </w:pPr>
            <w:r>
              <w:rPr>
                <w:rFonts w:hint="eastAsia"/>
                <w:sz w:val="21"/>
              </w:rPr>
              <w:t>项目经理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7"/>
              <w:keepNext/>
              <w:spacing w:line="440" w:lineRule="exact"/>
              <w:ind w:left="63" w:right="63"/>
              <w:rPr>
                <w:rFonts w:eastAsia="Times New Roman"/>
                <w:sz w:val="21"/>
              </w:rPr>
            </w:pPr>
            <w:r>
              <w:rPr>
                <w:rFonts w:hint="eastAsia"/>
                <w:sz w:val="21"/>
              </w:rPr>
              <w:t>项目副经理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7"/>
              <w:keepNext/>
              <w:spacing w:line="440" w:lineRule="exact"/>
              <w:ind w:left="63" w:right="63"/>
              <w:rPr>
                <w:rFonts w:eastAsia="Times New Roman"/>
                <w:sz w:val="21"/>
              </w:rPr>
            </w:pPr>
            <w:r>
              <w:rPr>
                <w:rFonts w:hint="eastAsia"/>
                <w:sz w:val="21"/>
              </w:rPr>
              <w:t>技术负责人</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7"/>
              <w:keepNext/>
              <w:spacing w:line="440" w:lineRule="exact"/>
              <w:ind w:left="63" w:right="63"/>
              <w:rPr>
                <w:rFonts w:eastAsia="Times New Roman"/>
                <w:sz w:val="21"/>
              </w:rPr>
            </w:pPr>
            <w:r>
              <w:rPr>
                <w:rFonts w:hint="eastAsia"/>
                <w:sz w:val="21"/>
              </w:rPr>
              <w:t>造价管理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7"/>
              <w:keepNext/>
              <w:spacing w:line="440" w:lineRule="exact"/>
              <w:ind w:left="63" w:right="63"/>
              <w:rPr>
                <w:rFonts w:eastAsia="Times New Roman"/>
                <w:sz w:val="21"/>
              </w:rPr>
            </w:pPr>
            <w:r>
              <w:rPr>
                <w:rFonts w:hint="eastAsia"/>
                <w:sz w:val="21"/>
              </w:rPr>
              <w:t>质量管理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7"/>
              <w:keepNext/>
              <w:spacing w:line="440" w:lineRule="exact"/>
              <w:ind w:left="63" w:right="63"/>
              <w:rPr>
                <w:rFonts w:eastAsia="Times New Roman"/>
                <w:sz w:val="21"/>
              </w:rPr>
            </w:pPr>
            <w:r>
              <w:rPr>
                <w:rFonts w:hint="eastAsia"/>
                <w:sz w:val="21"/>
              </w:rPr>
              <w:t>材料管理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7"/>
              <w:keepNext/>
              <w:spacing w:line="440" w:lineRule="exact"/>
              <w:ind w:left="63" w:right="63"/>
              <w:rPr>
                <w:rFonts w:eastAsia="Times New Roman"/>
                <w:sz w:val="21"/>
              </w:rPr>
            </w:pPr>
            <w:r>
              <w:rPr>
                <w:rFonts w:hint="eastAsia"/>
                <w:sz w:val="21"/>
              </w:rPr>
              <w:t>计划管理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7"/>
              <w:keepNext/>
              <w:spacing w:line="440" w:lineRule="exact"/>
              <w:ind w:left="63" w:right="63"/>
              <w:rPr>
                <w:rFonts w:eastAsia="Times New Roman"/>
                <w:sz w:val="21"/>
              </w:rPr>
            </w:pPr>
            <w:r>
              <w:rPr>
                <w:rFonts w:hint="eastAsia"/>
                <w:sz w:val="21"/>
              </w:rPr>
              <w:t>安全管理</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pPr>
              <w:pStyle w:val="17"/>
              <w:keepNext/>
              <w:spacing w:line="440" w:lineRule="exact"/>
              <w:ind w:left="63" w:right="63"/>
              <w:rPr>
                <w:rFonts w:eastAsia="Times New Roman"/>
                <w:sz w:val="21"/>
              </w:rPr>
            </w:pPr>
            <w:r>
              <w:rPr>
                <w:rFonts w:hint="eastAsia"/>
                <w:sz w:val="21"/>
              </w:rPr>
              <w:t>其他人员</w:t>
            </w:r>
          </w:p>
        </w:tc>
        <w:tc>
          <w:tcPr>
            <w:tcW w:w="1418"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1134" w:type="dxa"/>
            <w:vAlign w:val="center"/>
          </w:tcPr>
          <w:p>
            <w:pPr>
              <w:pStyle w:val="17"/>
              <w:keepNext/>
              <w:spacing w:line="440" w:lineRule="exact"/>
              <w:ind w:left="63" w:right="63"/>
              <w:rPr>
                <w:rFonts w:eastAsia="Times New Roman"/>
                <w:sz w:val="21"/>
              </w:rPr>
            </w:pPr>
          </w:p>
        </w:tc>
        <w:tc>
          <w:tcPr>
            <w:tcW w:w="4252" w:type="dxa"/>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440" w:lineRule="exact"/>
              <w:ind w:left="63" w:right="63"/>
              <w:rPr>
                <w:rFonts w:eastAsia="Times New Roman"/>
                <w:sz w:val="21"/>
              </w:rPr>
            </w:pPr>
          </w:p>
        </w:tc>
        <w:tc>
          <w:tcPr>
            <w:tcW w:w="1418" w:type="dxa"/>
            <w:tcBorders>
              <w:bottom w:val="nil"/>
            </w:tcBorders>
            <w:vAlign w:val="center"/>
          </w:tcPr>
          <w:p>
            <w:pPr>
              <w:pStyle w:val="17"/>
              <w:keepNext/>
              <w:spacing w:line="440" w:lineRule="exact"/>
              <w:ind w:left="63" w:right="63"/>
              <w:rPr>
                <w:rFonts w:eastAsia="Times New Roman"/>
                <w:sz w:val="21"/>
              </w:rPr>
            </w:pPr>
          </w:p>
        </w:tc>
        <w:tc>
          <w:tcPr>
            <w:tcW w:w="1134" w:type="dxa"/>
            <w:tcBorders>
              <w:bottom w:val="nil"/>
            </w:tcBorders>
            <w:vAlign w:val="center"/>
          </w:tcPr>
          <w:p>
            <w:pPr>
              <w:pStyle w:val="17"/>
              <w:keepNext/>
              <w:spacing w:line="440" w:lineRule="exact"/>
              <w:ind w:left="63" w:right="63"/>
              <w:rPr>
                <w:rFonts w:eastAsia="Times New Roman"/>
                <w:sz w:val="21"/>
              </w:rPr>
            </w:pPr>
          </w:p>
        </w:tc>
        <w:tc>
          <w:tcPr>
            <w:tcW w:w="1134" w:type="dxa"/>
            <w:tcBorders>
              <w:bottom w:val="nil"/>
            </w:tcBorders>
            <w:vAlign w:val="center"/>
          </w:tcPr>
          <w:p>
            <w:pPr>
              <w:pStyle w:val="17"/>
              <w:keepNext/>
              <w:spacing w:line="440" w:lineRule="exact"/>
              <w:ind w:left="63" w:right="63"/>
              <w:rPr>
                <w:rFonts w:eastAsia="Times New Roman"/>
                <w:sz w:val="21"/>
              </w:rPr>
            </w:pPr>
          </w:p>
        </w:tc>
        <w:tc>
          <w:tcPr>
            <w:tcW w:w="4252" w:type="dxa"/>
            <w:tcBorders>
              <w:bottom w:val="nil"/>
            </w:tcBorders>
            <w:vAlign w:val="center"/>
          </w:tcPr>
          <w:p>
            <w:pPr>
              <w:pStyle w:val="17"/>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440" w:lineRule="exact"/>
              <w:ind w:left="63" w:right="63"/>
              <w:rPr>
                <w:rFonts w:eastAsia="Times New Roman"/>
                <w:sz w:val="21"/>
              </w:rPr>
            </w:pPr>
          </w:p>
        </w:tc>
        <w:tc>
          <w:tcPr>
            <w:tcW w:w="1418" w:type="dxa"/>
            <w:tcBorders>
              <w:bottom w:val="single" w:color="auto" w:sz="12" w:space="0"/>
            </w:tcBorders>
            <w:vAlign w:val="center"/>
          </w:tcPr>
          <w:p>
            <w:pPr>
              <w:pStyle w:val="17"/>
              <w:keepNext/>
              <w:spacing w:line="440" w:lineRule="exact"/>
              <w:ind w:left="63" w:right="63"/>
              <w:rPr>
                <w:rFonts w:eastAsia="Times New Roman"/>
                <w:sz w:val="21"/>
              </w:rPr>
            </w:pPr>
          </w:p>
        </w:tc>
        <w:tc>
          <w:tcPr>
            <w:tcW w:w="1134" w:type="dxa"/>
            <w:tcBorders>
              <w:bottom w:val="single" w:color="auto" w:sz="12" w:space="0"/>
            </w:tcBorders>
            <w:vAlign w:val="center"/>
          </w:tcPr>
          <w:p>
            <w:pPr>
              <w:pStyle w:val="17"/>
              <w:keepNext/>
              <w:spacing w:line="440" w:lineRule="exact"/>
              <w:ind w:left="63" w:right="63"/>
              <w:rPr>
                <w:rFonts w:eastAsia="Times New Roman"/>
                <w:sz w:val="21"/>
              </w:rPr>
            </w:pPr>
          </w:p>
        </w:tc>
        <w:tc>
          <w:tcPr>
            <w:tcW w:w="1134" w:type="dxa"/>
            <w:tcBorders>
              <w:bottom w:val="single" w:color="auto" w:sz="12" w:space="0"/>
            </w:tcBorders>
            <w:vAlign w:val="center"/>
          </w:tcPr>
          <w:p>
            <w:pPr>
              <w:pStyle w:val="17"/>
              <w:keepNext/>
              <w:spacing w:line="440" w:lineRule="exact"/>
              <w:ind w:left="63" w:right="63"/>
              <w:rPr>
                <w:rFonts w:eastAsia="Times New Roman"/>
                <w:sz w:val="21"/>
              </w:rPr>
            </w:pPr>
          </w:p>
        </w:tc>
        <w:tc>
          <w:tcPr>
            <w:tcW w:w="4252" w:type="dxa"/>
            <w:tcBorders>
              <w:bottom w:val="single" w:color="auto" w:sz="12" w:space="0"/>
            </w:tcBorders>
            <w:vAlign w:val="center"/>
          </w:tcPr>
          <w:p>
            <w:pPr>
              <w:pStyle w:val="17"/>
              <w:keepNext/>
              <w:spacing w:line="440" w:lineRule="exact"/>
              <w:ind w:left="63" w:right="63"/>
              <w:rPr>
                <w:rFonts w:eastAsia="Times New Roman"/>
                <w:sz w:val="21"/>
              </w:rPr>
            </w:pPr>
          </w:p>
        </w:tc>
      </w:tr>
    </w:tbl>
    <w:p>
      <w:pPr>
        <w:spacing w:before="120" w:beforeLines="50" w:after="120" w:afterLines="50" w:line="440" w:lineRule="exact"/>
        <w:jc w:val="center"/>
        <w:rPr>
          <w:rFonts w:eastAsia="Times New Roman"/>
        </w:rPr>
      </w:pPr>
    </w:p>
    <w:p>
      <w:pPr>
        <w:spacing w:line="360" w:lineRule="auto"/>
        <w:rPr>
          <w:rFonts w:eastAsia="Times New Roman"/>
        </w:rPr>
      </w:pPr>
      <w:r>
        <w:rPr>
          <w:rFonts w:eastAsia="Times New Roman"/>
        </w:rPr>
        <w:br w:type="page"/>
      </w:r>
      <w:r>
        <w:rPr>
          <w:rFonts w:hint="eastAsia" w:ascii="宋体" w:hAnsi="宋体"/>
          <w:b/>
        </w:rPr>
        <w:t>附件</w:t>
      </w:r>
      <w:r>
        <w:rPr>
          <w:rFonts w:ascii="宋体" w:hAnsi="宋体"/>
          <w:b/>
        </w:rPr>
        <w:t>7</w:t>
      </w:r>
      <w:r>
        <w:rPr>
          <w:rFonts w:hint="eastAsia" w:ascii="宋体" w:hAnsi="宋体"/>
          <w:b/>
        </w:rPr>
        <w:t>：</w:t>
      </w:r>
    </w:p>
    <w:bookmarkEnd w:id="501"/>
    <w:bookmarkEnd w:id="502"/>
    <w:bookmarkEnd w:id="503"/>
    <w:bookmarkEnd w:id="504"/>
    <w:bookmarkEnd w:id="505"/>
    <w:bookmarkEnd w:id="506"/>
    <w:bookmarkEnd w:id="507"/>
    <w:p>
      <w:pPr>
        <w:spacing w:before="120" w:beforeLines="50" w:after="120" w:afterLines="50" w:line="440" w:lineRule="exact"/>
        <w:jc w:val="center"/>
        <w:outlineLvl w:val="0"/>
        <w:rPr>
          <w:rFonts w:eastAsia="Times New Roman"/>
        </w:rPr>
      </w:pPr>
      <w:bookmarkStart w:id="508" w:name="_Toc387415851"/>
      <w:r>
        <w:rPr>
          <w:rFonts w:ascii="宋体" w:hAnsi="宋体"/>
        </w:rPr>
        <w:t>7-1</w:t>
      </w:r>
      <w:r>
        <w:rPr>
          <w:rFonts w:hint="eastAsia" w:ascii="宋体" w:hAnsi="宋体"/>
        </w:rPr>
        <w:t>：材料暂估价表</w:t>
      </w:r>
      <w:bookmarkEnd w:id="508"/>
    </w:p>
    <w:tbl>
      <w:tblPr>
        <w:tblStyle w:val="4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名称</w:t>
            </w:r>
          </w:p>
        </w:tc>
        <w:tc>
          <w:tcPr>
            <w:tcW w:w="851"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单位</w:t>
            </w:r>
          </w:p>
        </w:tc>
        <w:tc>
          <w:tcPr>
            <w:tcW w:w="774"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数量</w:t>
            </w:r>
          </w:p>
        </w:tc>
        <w:tc>
          <w:tcPr>
            <w:tcW w:w="1352"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单价（元）</w:t>
            </w:r>
          </w:p>
        </w:tc>
        <w:tc>
          <w:tcPr>
            <w:tcW w:w="1418"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合价（元）</w:t>
            </w:r>
          </w:p>
        </w:tc>
        <w:tc>
          <w:tcPr>
            <w:tcW w:w="1701"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851"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774"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352"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701" w:type="dxa"/>
            <w:tcBorders>
              <w:top w:val="double" w:color="auto" w:sz="6" w:space="0"/>
            </w:tcBorders>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center"/>
          </w:tcPr>
          <w:p>
            <w:pPr>
              <w:pStyle w:val="17"/>
              <w:keepNext/>
              <w:spacing w:line="440" w:lineRule="exact"/>
              <w:ind w:left="63" w:right="63"/>
              <w:jc w:val="center"/>
              <w:rPr>
                <w:rFonts w:eastAsia="Times New Roman"/>
                <w:sz w:val="21"/>
              </w:rPr>
            </w:pPr>
          </w:p>
        </w:tc>
        <w:tc>
          <w:tcPr>
            <w:tcW w:w="1984" w:type="dxa"/>
            <w:tcBorders>
              <w:top w:val="nil"/>
            </w:tcBorders>
            <w:vAlign w:val="center"/>
          </w:tcPr>
          <w:p>
            <w:pPr>
              <w:pStyle w:val="17"/>
              <w:keepNext/>
              <w:spacing w:line="440" w:lineRule="exact"/>
              <w:ind w:left="63" w:right="63"/>
              <w:jc w:val="center"/>
              <w:rPr>
                <w:rFonts w:eastAsia="Times New Roman"/>
                <w:sz w:val="21"/>
              </w:rPr>
            </w:pPr>
          </w:p>
        </w:tc>
        <w:tc>
          <w:tcPr>
            <w:tcW w:w="851" w:type="dxa"/>
            <w:tcBorders>
              <w:top w:val="nil"/>
            </w:tcBorders>
            <w:vAlign w:val="center"/>
          </w:tcPr>
          <w:p>
            <w:pPr>
              <w:pStyle w:val="17"/>
              <w:keepNext/>
              <w:spacing w:line="440" w:lineRule="exact"/>
              <w:ind w:left="63" w:right="63"/>
              <w:jc w:val="center"/>
              <w:rPr>
                <w:rFonts w:eastAsia="Times New Roman"/>
                <w:sz w:val="21"/>
              </w:rPr>
            </w:pPr>
          </w:p>
        </w:tc>
        <w:tc>
          <w:tcPr>
            <w:tcW w:w="774" w:type="dxa"/>
            <w:tcBorders>
              <w:top w:val="nil"/>
            </w:tcBorders>
            <w:vAlign w:val="center"/>
          </w:tcPr>
          <w:p>
            <w:pPr>
              <w:pStyle w:val="17"/>
              <w:keepNext/>
              <w:spacing w:line="440" w:lineRule="exact"/>
              <w:ind w:left="63" w:right="63"/>
              <w:jc w:val="center"/>
              <w:rPr>
                <w:rFonts w:eastAsia="Times New Roman"/>
                <w:sz w:val="21"/>
              </w:rPr>
            </w:pPr>
          </w:p>
        </w:tc>
        <w:tc>
          <w:tcPr>
            <w:tcW w:w="1352" w:type="dxa"/>
            <w:tcBorders>
              <w:top w:val="nil"/>
            </w:tcBorders>
            <w:vAlign w:val="center"/>
          </w:tcPr>
          <w:p>
            <w:pPr>
              <w:pStyle w:val="17"/>
              <w:keepNext/>
              <w:spacing w:line="440" w:lineRule="exact"/>
              <w:ind w:left="63" w:right="63"/>
              <w:jc w:val="center"/>
              <w:rPr>
                <w:rFonts w:eastAsia="Times New Roman"/>
                <w:sz w:val="21"/>
              </w:rPr>
            </w:pPr>
          </w:p>
        </w:tc>
        <w:tc>
          <w:tcPr>
            <w:tcW w:w="1418" w:type="dxa"/>
            <w:tcBorders>
              <w:top w:val="nil"/>
            </w:tcBorders>
            <w:vAlign w:val="center"/>
          </w:tcPr>
          <w:p>
            <w:pPr>
              <w:pStyle w:val="17"/>
              <w:keepNext/>
              <w:spacing w:line="440" w:lineRule="exact"/>
              <w:ind w:left="63" w:right="63"/>
              <w:jc w:val="center"/>
              <w:rPr>
                <w:rFonts w:eastAsia="Times New Roman"/>
                <w:sz w:val="21"/>
              </w:rPr>
            </w:pPr>
          </w:p>
        </w:tc>
        <w:tc>
          <w:tcPr>
            <w:tcW w:w="1701" w:type="dxa"/>
            <w:tcBorders>
              <w:top w:val="nil"/>
            </w:tcBorders>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4" w:hRule="atLeast"/>
        </w:trPr>
        <w:tc>
          <w:tcPr>
            <w:tcW w:w="993"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1984"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851"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774"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1352"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1418"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1701" w:type="dxa"/>
            <w:tcBorders>
              <w:bottom w:val="single" w:color="auto" w:sz="12" w:space="0"/>
            </w:tcBorders>
            <w:vAlign w:val="center"/>
          </w:tcPr>
          <w:p>
            <w:pPr>
              <w:pStyle w:val="17"/>
              <w:keepNext/>
              <w:spacing w:line="440" w:lineRule="exact"/>
              <w:ind w:left="63" w:right="63"/>
              <w:jc w:val="center"/>
              <w:rPr>
                <w:rFonts w:eastAsia="Times New Roman"/>
                <w:sz w:val="21"/>
              </w:rPr>
            </w:pPr>
          </w:p>
        </w:tc>
      </w:tr>
    </w:tbl>
    <w:p>
      <w:pPr>
        <w:spacing w:before="120" w:beforeLines="50" w:after="120" w:afterLines="50" w:line="440" w:lineRule="exact"/>
        <w:rPr>
          <w:rFonts w:eastAsia="Times New Roman"/>
        </w:rPr>
      </w:pPr>
    </w:p>
    <w:p>
      <w:pPr>
        <w:spacing w:before="120" w:beforeLines="50" w:after="120" w:afterLines="50" w:line="440" w:lineRule="exact"/>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heme="minorEastAsia"/>
        </w:rPr>
      </w:pPr>
    </w:p>
    <w:p>
      <w:pPr>
        <w:spacing w:before="120" w:beforeLines="50" w:after="120" w:afterLines="50" w:line="440" w:lineRule="exact"/>
        <w:jc w:val="center"/>
        <w:rPr>
          <w:rFonts w:eastAsiaTheme="minorEastAsia"/>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r>
        <w:rPr>
          <w:rFonts w:ascii="宋体" w:hAnsi="宋体"/>
        </w:rPr>
        <w:t>7-2</w:t>
      </w:r>
      <w:r>
        <w:rPr>
          <w:rFonts w:hint="eastAsia" w:ascii="宋体" w:hAnsi="宋体"/>
        </w:rPr>
        <w:t>：工程设备暂估价表</w:t>
      </w:r>
    </w:p>
    <w:tbl>
      <w:tblPr>
        <w:tblStyle w:val="4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名称</w:t>
            </w:r>
          </w:p>
        </w:tc>
        <w:tc>
          <w:tcPr>
            <w:tcW w:w="851"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单位</w:t>
            </w:r>
          </w:p>
        </w:tc>
        <w:tc>
          <w:tcPr>
            <w:tcW w:w="774"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数量</w:t>
            </w:r>
          </w:p>
        </w:tc>
        <w:tc>
          <w:tcPr>
            <w:tcW w:w="1352"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单价（元）</w:t>
            </w:r>
          </w:p>
        </w:tc>
        <w:tc>
          <w:tcPr>
            <w:tcW w:w="1418"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合价（元）</w:t>
            </w:r>
          </w:p>
        </w:tc>
        <w:tc>
          <w:tcPr>
            <w:tcW w:w="1701"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851"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774"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352"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701" w:type="dxa"/>
            <w:tcBorders>
              <w:top w:val="double" w:color="auto" w:sz="6" w:space="0"/>
            </w:tcBorders>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center"/>
          </w:tcPr>
          <w:p>
            <w:pPr>
              <w:pStyle w:val="17"/>
              <w:keepNext/>
              <w:spacing w:line="440" w:lineRule="exact"/>
              <w:ind w:left="63" w:right="63"/>
              <w:jc w:val="center"/>
              <w:rPr>
                <w:rFonts w:eastAsia="Times New Roman"/>
                <w:sz w:val="21"/>
              </w:rPr>
            </w:pPr>
          </w:p>
        </w:tc>
        <w:tc>
          <w:tcPr>
            <w:tcW w:w="1984" w:type="dxa"/>
            <w:tcBorders>
              <w:top w:val="nil"/>
            </w:tcBorders>
            <w:vAlign w:val="center"/>
          </w:tcPr>
          <w:p>
            <w:pPr>
              <w:pStyle w:val="17"/>
              <w:keepNext/>
              <w:spacing w:line="440" w:lineRule="exact"/>
              <w:ind w:left="63" w:right="63"/>
              <w:jc w:val="center"/>
              <w:rPr>
                <w:rFonts w:eastAsia="Times New Roman"/>
                <w:sz w:val="21"/>
              </w:rPr>
            </w:pPr>
          </w:p>
        </w:tc>
        <w:tc>
          <w:tcPr>
            <w:tcW w:w="851" w:type="dxa"/>
            <w:tcBorders>
              <w:top w:val="nil"/>
            </w:tcBorders>
            <w:vAlign w:val="center"/>
          </w:tcPr>
          <w:p>
            <w:pPr>
              <w:pStyle w:val="17"/>
              <w:keepNext/>
              <w:spacing w:line="440" w:lineRule="exact"/>
              <w:ind w:left="63" w:right="63"/>
              <w:jc w:val="center"/>
              <w:rPr>
                <w:rFonts w:eastAsia="Times New Roman"/>
                <w:sz w:val="21"/>
              </w:rPr>
            </w:pPr>
          </w:p>
        </w:tc>
        <w:tc>
          <w:tcPr>
            <w:tcW w:w="774" w:type="dxa"/>
            <w:tcBorders>
              <w:top w:val="nil"/>
            </w:tcBorders>
            <w:vAlign w:val="center"/>
          </w:tcPr>
          <w:p>
            <w:pPr>
              <w:pStyle w:val="17"/>
              <w:keepNext/>
              <w:spacing w:line="440" w:lineRule="exact"/>
              <w:ind w:left="63" w:right="63"/>
              <w:jc w:val="center"/>
              <w:rPr>
                <w:rFonts w:eastAsia="Times New Roman"/>
                <w:sz w:val="21"/>
              </w:rPr>
            </w:pPr>
          </w:p>
        </w:tc>
        <w:tc>
          <w:tcPr>
            <w:tcW w:w="1352" w:type="dxa"/>
            <w:tcBorders>
              <w:top w:val="nil"/>
            </w:tcBorders>
            <w:vAlign w:val="center"/>
          </w:tcPr>
          <w:p>
            <w:pPr>
              <w:pStyle w:val="17"/>
              <w:keepNext/>
              <w:spacing w:line="440" w:lineRule="exact"/>
              <w:ind w:left="63" w:right="63"/>
              <w:jc w:val="center"/>
              <w:rPr>
                <w:rFonts w:eastAsia="Times New Roman"/>
                <w:sz w:val="21"/>
              </w:rPr>
            </w:pPr>
          </w:p>
        </w:tc>
        <w:tc>
          <w:tcPr>
            <w:tcW w:w="1418" w:type="dxa"/>
            <w:tcBorders>
              <w:top w:val="nil"/>
            </w:tcBorders>
            <w:vAlign w:val="center"/>
          </w:tcPr>
          <w:p>
            <w:pPr>
              <w:pStyle w:val="17"/>
              <w:keepNext/>
              <w:spacing w:line="440" w:lineRule="exact"/>
              <w:ind w:left="63" w:right="63"/>
              <w:jc w:val="center"/>
              <w:rPr>
                <w:rFonts w:eastAsia="Times New Roman"/>
                <w:sz w:val="21"/>
              </w:rPr>
            </w:pPr>
          </w:p>
        </w:tc>
        <w:tc>
          <w:tcPr>
            <w:tcW w:w="1701" w:type="dxa"/>
            <w:tcBorders>
              <w:top w:val="nil"/>
            </w:tcBorders>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851" w:type="dxa"/>
            <w:vAlign w:val="center"/>
          </w:tcPr>
          <w:p>
            <w:pPr>
              <w:pStyle w:val="17"/>
              <w:keepNext/>
              <w:spacing w:line="440" w:lineRule="exact"/>
              <w:ind w:left="63" w:right="63"/>
              <w:jc w:val="center"/>
              <w:rPr>
                <w:rFonts w:eastAsia="Times New Roman"/>
                <w:sz w:val="21"/>
              </w:rPr>
            </w:pPr>
          </w:p>
        </w:tc>
        <w:tc>
          <w:tcPr>
            <w:tcW w:w="774" w:type="dxa"/>
            <w:vAlign w:val="center"/>
          </w:tcPr>
          <w:p>
            <w:pPr>
              <w:pStyle w:val="17"/>
              <w:keepNext/>
              <w:spacing w:line="440" w:lineRule="exact"/>
              <w:ind w:left="63" w:right="63"/>
              <w:jc w:val="center"/>
              <w:rPr>
                <w:rFonts w:eastAsia="Times New Roman"/>
                <w:sz w:val="21"/>
              </w:rPr>
            </w:pPr>
          </w:p>
        </w:tc>
        <w:tc>
          <w:tcPr>
            <w:tcW w:w="1352" w:type="dxa"/>
            <w:vAlign w:val="center"/>
          </w:tcPr>
          <w:p>
            <w:pPr>
              <w:pStyle w:val="17"/>
              <w:keepNext/>
              <w:spacing w:line="440" w:lineRule="exact"/>
              <w:ind w:left="63" w:right="63"/>
              <w:jc w:val="center"/>
              <w:rPr>
                <w:rFonts w:eastAsia="Times New Roman"/>
                <w:sz w:val="21"/>
              </w:rPr>
            </w:pPr>
          </w:p>
        </w:tc>
        <w:tc>
          <w:tcPr>
            <w:tcW w:w="1418" w:type="dxa"/>
            <w:vAlign w:val="center"/>
          </w:tcPr>
          <w:p>
            <w:pPr>
              <w:pStyle w:val="17"/>
              <w:keepNext/>
              <w:spacing w:line="440" w:lineRule="exact"/>
              <w:ind w:left="63" w:right="63"/>
              <w:jc w:val="center"/>
              <w:rPr>
                <w:rFonts w:eastAsia="Times New Roman"/>
                <w:sz w:val="21"/>
              </w:rPr>
            </w:pPr>
          </w:p>
        </w:tc>
        <w:tc>
          <w:tcPr>
            <w:tcW w:w="1701"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1984"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851"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774"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1352"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1418" w:type="dxa"/>
            <w:tcBorders>
              <w:bottom w:val="single" w:color="auto" w:sz="12" w:space="0"/>
            </w:tcBorders>
            <w:vAlign w:val="center"/>
          </w:tcPr>
          <w:p>
            <w:pPr>
              <w:pStyle w:val="17"/>
              <w:keepNext/>
              <w:spacing w:line="440" w:lineRule="exact"/>
              <w:ind w:left="63" w:right="63"/>
              <w:jc w:val="center"/>
              <w:rPr>
                <w:rFonts w:eastAsia="Times New Roman"/>
                <w:sz w:val="21"/>
              </w:rPr>
            </w:pPr>
          </w:p>
        </w:tc>
        <w:tc>
          <w:tcPr>
            <w:tcW w:w="1701" w:type="dxa"/>
            <w:tcBorders>
              <w:bottom w:val="single" w:color="auto" w:sz="12" w:space="0"/>
            </w:tcBorders>
            <w:vAlign w:val="center"/>
          </w:tcPr>
          <w:p>
            <w:pPr>
              <w:pStyle w:val="17"/>
              <w:keepNext/>
              <w:spacing w:line="440" w:lineRule="exact"/>
              <w:ind w:left="63" w:right="63"/>
              <w:jc w:val="center"/>
              <w:rPr>
                <w:rFonts w:eastAsia="Times New Roman"/>
                <w:sz w:val="21"/>
              </w:rPr>
            </w:pPr>
          </w:p>
        </w:tc>
      </w:tr>
    </w:tbl>
    <w:p>
      <w:pPr>
        <w:spacing w:line="440" w:lineRule="exact"/>
        <w:rPr>
          <w:rFonts w:eastAsia="Times New Roman"/>
        </w:rPr>
      </w:pPr>
    </w:p>
    <w:p>
      <w:pPr>
        <w:spacing w:before="120" w:beforeLines="50" w:after="120" w:afterLines="50" w:line="440" w:lineRule="exact"/>
        <w:jc w:val="center"/>
        <w:rPr>
          <w:rFonts w:eastAsia="Times New Roman"/>
        </w:rPr>
      </w:pPr>
      <w:r>
        <w:rPr>
          <w:rFonts w:eastAsia="Times New Roman"/>
        </w:rPr>
        <w:br w:type="page"/>
      </w:r>
      <w:r>
        <w:rPr>
          <w:rFonts w:ascii="宋体" w:hAnsi="宋体"/>
        </w:rPr>
        <w:t>7-3</w:t>
      </w:r>
      <w:r>
        <w:rPr>
          <w:rFonts w:hint="eastAsia" w:ascii="宋体" w:hAnsi="宋体"/>
        </w:rPr>
        <w:t>：专业工程暂估价表</w:t>
      </w: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专业工程名称</w:t>
            </w:r>
          </w:p>
        </w:tc>
        <w:tc>
          <w:tcPr>
            <w:tcW w:w="4678"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工程内容</w:t>
            </w:r>
          </w:p>
        </w:tc>
        <w:tc>
          <w:tcPr>
            <w:tcW w:w="1276" w:type="dxa"/>
            <w:tcBorders>
              <w:top w:val="single" w:color="auto" w:sz="12" w:space="0"/>
              <w:bottom w:val="double" w:color="auto" w:sz="6" w:space="0"/>
            </w:tcBorders>
            <w:vAlign w:val="center"/>
          </w:tcPr>
          <w:p>
            <w:pPr>
              <w:pStyle w:val="17"/>
              <w:keepNext/>
              <w:spacing w:line="440" w:lineRule="exact"/>
              <w:ind w:left="63" w:right="63"/>
              <w:jc w:val="center"/>
              <w:rPr>
                <w:rFonts w:eastAsia="Times New Roman"/>
                <w:sz w:val="21"/>
              </w:rPr>
            </w:pPr>
            <w:r>
              <w:rPr>
                <w:rFonts w:hint="eastAsia"/>
                <w:sz w:val="21"/>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4678" w:type="dxa"/>
            <w:tcBorders>
              <w:top w:val="double" w:color="auto" w:sz="6" w:space="0"/>
            </w:tcBorders>
            <w:vAlign w:val="center"/>
          </w:tcPr>
          <w:p>
            <w:pPr>
              <w:pStyle w:val="17"/>
              <w:keepNext/>
              <w:spacing w:line="440" w:lineRule="exact"/>
              <w:ind w:left="63" w:right="63"/>
              <w:jc w:val="center"/>
              <w:rPr>
                <w:rFonts w:eastAsia="Times New Roman"/>
                <w:sz w:val="21"/>
              </w:rPr>
            </w:pPr>
          </w:p>
        </w:tc>
        <w:tc>
          <w:tcPr>
            <w:tcW w:w="1276" w:type="dxa"/>
            <w:tcBorders>
              <w:top w:val="double" w:color="auto" w:sz="6" w:space="0"/>
            </w:tcBorders>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center"/>
          </w:tcPr>
          <w:p>
            <w:pPr>
              <w:pStyle w:val="17"/>
              <w:keepNext/>
              <w:spacing w:line="440" w:lineRule="exact"/>
              <w:ind w:left="63" w:right="63"/>
              <w:jc w:val="center"/>
              <w:rPr>
                <w:rFonts w:eastAsia="Times New Roman"/>
                <w:sz w:val="21"/>
              </w:rPr>
            </w:pPr>
          </w:p>
        </w:tc>
        <w:tc>
          <w:tcPr>
            <w:tcW w:w="1984" w:type="dxa"/>
            <w:tcBorders>
              <w:top w:val="nil"/>
            </w:tcBorders>
            <w:vAlign w:val="center"/>
          </w:tcPr>
          <w:p>
            <w:pPr>
              <w:pStyle w:val="17"/>
              <w:keepNext/>
              <w:spacing w:line="440" w:lineRule="exact"/>
              <w:ind w:left="63" w:right="63"/>
              <w:jc w:val="center"/>
              <w:rPr>
                <w:rFonts w:eastAsia="Times New Roman"/>
                <w:sz w:val="21"/>
              </w:rPr>
            </w:pPr>
          </w:p>
        </w:tc>
        <w:tc>
          <w:tcPr>
            <w:tcW w:w="4678" w:type="dxa"/>
            <w:tcBorders>
              <w:top w:val="nil"/>
            </w:tcBorders>
            <w:vAlign w:val="center"/>
          </w:tcPr>
          <w:p>
            <w:pPr>
              <w:pStyle w:val="17"/>
              <w:keepNext/>
              <w:spacing w:line="440" w:lineRule="exact"/>
              <w:ind w:left="63" w:right="63"/>
              <w:jc w:val="center"/>
              <w:rPr>
                <w:rFonts w:eastAsia="Times New Roman"/>
                <w:sz w:val="21"/>
              </w:rPr>
            </w:pPr>
          </w:p>
        </w:tc>
        <w:tc>
          <w:tcPr>
            <w:tcW w:w="1276" w:type="dxa"/>
            <w:tcBorders>
              <w:top w:val="nil"/>
            </w:tcBorders>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center"/>
          </w:tcPr>
          <w:p>
            <w:pPr>
              <w:pStyle w:val="17"/>
              <w:keepNext/>
              <w:spacing w:line="440" w:lineRule="exact"/>
              <w:ind w:left="63" w:right="63"/>
              <w:jc w:val="center"/>
              <w:rPr>
                <w:rFonts w:eastAsia="Times New Roman"/>
                <w:sz w:val="21"/>
              </w:rPr>
            </w:pPr>
          </w:p>
        </w:tc>
        <w:tc>
          <w:tcPr>
            <w:tcW w:w="1984" w:type="dxa"/>
            <w:tcBorders>
              <w:top w:val="nil"/>
            </w:tcBorders>
            <w:vAlign w:val="center"/>
          </w:tcPr>
          <w:p>
            <w:pPr>
              <w:pStyle w:val="17"/>
              <w:keepNext/>
              <w:spacing w:line="440" w:lineRule="exact"/>
              <w:ind w:left="63" w:right="63"/>
              <w:jc w:val="center"/>
              <w:rPr>
                <w:rFonts w:eastAsia="Times New Roman"/>
                <w:sz w:val="21"/>
              </w:rPr>
            </w:pPr>
          </w:p>
        </w:tc>
        <w:tc>
          <w:tcPr>
            <w:tcW w:w="4678" w:type="dxa"/>
            <w:tcBorders>
              <w:top w:val="nil"/>
            </w:tcBorders>
            <w:vAlign w:val="center"/>
          </w:tcPr>
          <w:p>
            <w:pPr>
              <w:pStyle w:val="17"/>
              <w:keepNext/>
              <w:spacing w:line="440" w:lineRule="exact"/>
              <w:ind w:left="63" w:right="63"/>
              <w:jc w:val="center"/>
              <w:rPr>
                <w:rFonts w:eastAsia="Times New Roman"/>
                <w:sz w:val="21"/>
              </w:rPr>
            </w:pPr>
          </w:p>
        </w:tc>
        <w:tc>
          <w:tcPr>
            <w:tcW w:w="1276" w:type="dxa"/>
            <w:tcBorders>
              <w:top w:val="nil"/>
            </w:tcBorders>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7"/>
              <w:keepNext/>
              <w:spacing w:line="440" w:lineRule="exact"/>
              <w:ind w:left="63" w:right="63"/>
              <w:jc w:val="center"/>
              <w:rPr>
                <w:rFonts w:eastAsia="Times New Roman"/>
                <w:sz w:val="21"/>
              </w:rPr>
            </w:pPr>
          </w:p>
        </w:tc>
        <w:tc>
          <w:tcPr>
            <w:tcW w:w="1984" w:type="dxa"/>
            <w:vAlign w:val="center"/>
          </w:tcPr>
          <w:p>
            <w:pPr>
              <w:pStyle w:val="17"/>
              <w:keepNext/>
              <w:spacing w:line="440" w:lineRule="exact"/>
              <w:ind w:left="63" w:right="63"/>
              <w:jc w:val="center"/>
              <w:rPr>
                <w:rFonts w:eastAsia="Times New Roman"/>
                <w:sz w:val="21"/>
              </w:rPr>
            </w:pPr>
          </w:p>
        </w:tc>
        <w:tc>
          <w:tcPr>
            <w:tcW w:w="4678" w:type="dxa"/>
            <w:vAlign w:val="center"/>
          </w:tcPr>
          <w:p>
            <w:pPr>
              <w:pStyle w:val="17"/>
              <w:keepNext/>
              <w:spacing w:line="440" w:lineRule="exact"/>
              <w:ind w:left="63" w:right="63"/>
              <w:jc w:val="center"/>
              <w:rPr>
                <w:rFonts w:eastAsia="Times New Roman"/>
                <w:sz w:val="21"/>
              </w:rPr>
            </w:pPr>
          </w:p>
        </w:tc>
        <w:tc>
          <w:tcPr>
            <w:tcW w:w="1276" w:type="dxa"/>
            <w:vAlign w:val="center"/>
          </w:tcPr>
          <w:p>
            <w:pPr>
              <w:pStyle w:val="17"/>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bottom w:val="single" w:color="auto" w:sz="12" w:space="0"/>
            </w:tcBorders>
            <w:vAlign w:val="center"/>
          </w:tcPr>
          <w:p>
            <w:pPr>
              <w:pStyle w:val="17"/>
              <w:keepNext/>
              <w:spacing w:line="440" w:lineRule="exact"/>
              <w:ind w:left="63" w:right="63"/>
              <w:jc w:val="center"/>
              <w:rPr>
                <w:rFonts w:eastAsia="Times New Roman"/>
                <w:sz w:val="21"/>
              </w:rPr>
            </w:pPr>
            <w:r>
              <w:rPr>
                <w:rFonts w:hint="eastAsia"/>
                <w:sz w:val="21"/>
              </w:rPr>
              <w:t>小计：</w:t>
            </w:r>
          </w:p>
        </w:tc>
      </w:tr>
    </w:tbl>
    <w:p>
      <w:pPr>
        <w:rPr>
          <w:rFonts w:eastAsia="Times New Roman"/>
        </w:rPr>
      </w:pPr>
    </w:p>
    <w:p>
      <w:pPr>
        <w:spacing w:line="400" w:lineRule="exact"/>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pStyle w:val="17"/>
        <w:kinsoku w:val="0"/>
        <w:overflowPunct w:val="0"/>
        <w:spacing w:line="440" w:lineRule="exact"/>
        <w:jc w:val="center"/>
        <w:rPr>
          <w:rFonts w:eastAsia="Times New Roman"/>
        </w:rPr>
      </w:pPr>
    </w:p>
    <w:p>
      <w:pPr>
        <w:pStyle w:val="17"/>
        <w:kinsoku w:val="0"/>
        <w:overflowPunct w:val="0"/>
        <w:spacing w:line="440" w:lineRule="exact"/>
        <w:ind w:left="0"/>
        <w:rPr>
          <w:rFonts w:eastAsia="Times New Roman"/>
        </w:rPr>
      </w:pPr>
    </w:p>
    <w:p>
      <w:pPr>
        <w:pStyle w:val="3"/>
        <w:tabs>
          <w:tab w:val="left" w:pos="1283"/>
        </w:tabs>
        <w:kinsoku w:val="0"/>
        <w:overflowPunct w:val="0"/>
        <w:ind w:right="61"/>
        <w:jc w:val="center"/>
        <w:rPr>
          <w:rFonts w:eastAsia="Times New Roman"/>
          <w:w w:val="95"/>
        </w:rPr>
      </w:pPr>
      <w:r>
        <w:rPr>
          <w:rFonts w:hint="eastAsia"/>
          <w:w w:val="95"/>
        </w:rPr>
        <w:t>第三章技术规范</w:t>
      </w:r>
    </w:p>
    <w:p>
      <w:pPr>
        <w:spacing w:line="440" w:lineRule="exact"/>
        <w:ind w:firstLine="480" w:firstLineChars="200"/>
        <w:rPr>
          <w:rFonts w:ascii="宋体" w:hAnsi="宋体"/>
        </w:rPr>
      </w:pPr>
    </w:p>
    <w:p>
      <w:pPr>
        <w:spacing w:line="440" w:lineRule="exact"/>
        <w:ind w:firstLine="480" w:firstLineChars="200"/>
        <w:rPr>
          <w:rFonts w:eastAsia="Times New Roman"/>
        </w:rPr>
      </w:pPr>
      <w:r>
        <w:rPr>
          <w:rFonts w:ascii="宋体" w:hAnsi="宋体"/>
        </w:rPr>
        <w:t>1.1</w:t>
      </w:r>
      <w:r>
        <w:rPr>
          <w:rFonts w:hint="eastAsia" w:ascii="宋体" w:hAnsi="宋体"/>
        </w:rPr>
        <w:t>、本工程技术标准、技术要求必须符合国家和地方现行相关质量评定标准和施工技术规范、工程量清单及答疑要求。</w:t>
      </w:r>
    </w:p>
    <w:p>
      <w:pPr>
        <w:spacing w:line="440" w:lineRule="exact"/>
        <w:ind w:firstLine="480" w:firstLineChars="200"/>
        <w:rPr>
          <w:rFonts w:eastAsia="Times New Roman"/>
          <w:b/>
          <w:u w:val="single"/>
        </w:rPr>
      </w:pPr>
      <w:r>
        <w:rPr>
          <w:rFonts w:ascii="宋体" w:hAnsi="宋体"/>
        </w:rPr>
        <w:t>1.2</w:t>
      </w:r>
      <w:r>
        <w:rPr>
          <w:rFonts w:hint="eastAsia" w:ascii="宋体" w:hAnsi="宋体"/>
        </w:rPr>
        <w:t>、本工程的材料检验和质量、工艺试验按国家、地方现行相关规定执行。</w:t>
      </w: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w w:val="95"/>
        </w:rPr>
      </w:pPr>
    </w:p>
    <w:p>
      <w:pPr>
        <w:pStyle w:val="3"/>
        <w:tabs>
          <w:tab w:val="left" w:pos="1283"/>
        </w:tabs>
        <w:kinsoku w:val="0"/>
        <w:overflowPunct w:val="0"/>
        <w:ind w:right="61"/>
        <w:jc w:val="center"/>
        <w:rPr>
          <w:w w:val="95"/>
        </w:rPr>
      </w:pPr>
    </w:p>
    <w:p>
      <w:pPr>
        <w:pStyle w:val="3"/>
        <w:tabs>
          <w:tab w:val="left" w:pos="1283"/>
        </w:tabs>
        <w:kinsoku w:val="0"/>
        <w:overflowPunct w:val="0"/>
        <w:ind w:right="61"/>
        <w:jc w:val="center"/>
        <w:rPr>
          <w:w w:val="95"/>
        </w:rPr>
      </w:pPr>
      <w:r>
        <w:rPr>
          <w:rFonts w:hint="eastAsia"/>
          <w:w w:val="95"/>
        </w:rPr>
        <w:t>第四章</w:t>
      </w:r>
      <w:r>
        <w:rPr>
          <w:rFonts w:eastAsia="Times New Roman"/>
          <w:w w:val="95"/>
        </w:rPr>
        <w:tab/>
      </w:r>
      <w:r>
        <w:rPr>
          <w:rFonts w:hint="eastAsia"/>
          <w:w w:val="95"/>
        </w:rPr>
        <w:t>工程量清单（另册）</w:t>
      </w:r>
    </w:p>
    <w:p>
      <w:pPr>
        <w:pStyle w:val="3"/>
        <w:tabs>
          <w:tab w:val="left" w:pos="1283"/>
        </w:tabs>
        <w:kinsoku w:val="0"/>
        <w:overflowPunct w:val="0"/>
        <w:ind w:right="61"/>
        <w:jc w:val="center"/>
        <w:rPr>
          <w:rFonts w:eastAsia="Times New Roman"/>
          <w:w w:val="95"/>
        </w:rPr>
      </w:pPr>
    </w:p>
    <w:p>
      <w:pPr>
        <w:pStyle w:val="42"/>
        <w:ind w:firstLine="560"/>
        <w:rPr>
          <w:rFonts w:eastAsia="Times New Roman"/>
        </w:rPr>
      </w:pPr>
    </w:p>
    <w:p>
      <w:pPr>
        <w:pStyle w:val="42"/>
        <w:ind w:firstLine="560"/>
        <w:rPr>
          <w:rFonts w:eastAsia="Times New Roman"/>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jc w:val="center"/>
        <w:rPr>
          <w:rFonts w:eastAsiaTheme="minorEastAsia"/>
          <w:w w:val="95"/>
        </w:rPr>
      </w:pPr>
    </w:p>
    <w:p>
      <w:pPr>
        <w:pStyle w:val="3"/>
        <w:tabs>
          <w:tab w:val="left" w:pos="1283"/>
        </w:tabs>
        <w:kinsoku w:val="0"/>
        <w:overflowPunct w:val="0"/>
        <w:ind w:right="61"/>
        <w:jc w:val="center"/>
        <w:rPr>
          <w:rFonts w:eastAsiaTheme="minorEastAsia"/>
          <w:w w:val="95"/>
        </w:rPr>
      </w:pPr>
    </w:p>
    <w:p>
      <w:pPr>
        <w:pStyle w:val="3"/>
        <w:tabs>
          <w:tab w:val="left" w:pos="1283"/>
        </w:tabs>
        <w:kinsoku w:val="0"/>
        <w:overflowPunct w:val="0"/>
        <w:ind w:right="61"/>
        <w:jc w:val="center"/>
        <w:rPr>
          <w:rFonts w:eastAsiaTheme="minorEastAsia"/>
          <w:w w:val="95"/>
        </w:rPr>
      </w:pPr>
    </w:p>
    <w:p>
      <w:pPr>
        <w:pStyle w:val="3"/>
        <w:tabs>
          <w:tab w:val="left" w:pos="1283"/>
        </w:tabs>
        <w:kinsoku w:val="0"/>
        <w:overflowPunct w:val="0"/>
        <w:ind w:right="61"/>
        <w:jc w:val="center"/>
        <w:rPr>
          <w:rFonts w:eastAsiaTheme="minorEastAsia"/>
          <w:w w:val="95"/>
        </w:rPr>
      </w:pPr>
    </w:p>
    <w:p>
      <w:pPr>
        <w:rPr>
          <w:rFonts w:eastAsiaTheme="minorEastAsia"/>
          <w:w w:val="95"/>
        </w:rPr>
      </w:pPr>
    </w:p>
    <w:p>
      <w:pPr>
        <w:pStyle w:val="42"/>
        <w:ind w:firstLine="529"/>
        <w:rPr>
          <w:rFonts w:eastAsiaTheme="minorEastAsia"/>
          <w:w w:val="95"/>
        </w:rPr>
      </w:pPr>
    </w:p>
    <w:p>
      <w:pPr>
        <w:pStyle w:val="42"/>
        <w:ind w:firstLine="529"/>
        <w:rPr>
          <w:rFonts w:eastAsiaTheme="minorEastAsia"/>
          <w:w w:val="95"/>
        </w:rPr>
      </w:pPr>
    </w:p>
    <w:p>
      <w:pPr>
        <w:pStyle w:val="42"/>
        <w:ind w:firstLine="529"/>
        <w:rPr>
          <w:rFonts w:eastAsiaTheme="minorEastAsia"/>
          <w:w w:val="95"/>
        </w:rPr>
      </w:pPr>
    </w:p>
    <w:p>
      <w:pPr>
        <w:pStyle w:val="42"/>
        <w:ind w:firstLine="529"/>
        <w:rPr>
          <w:rFonts w:eastAsiaTheme="minorEastAsia"/>
          <w:w w:val="95"/>
        </w:rPr>
      </w:pPr>
    </w:p>
    <w:p>
      <w:pPr>
        <w:pStyle w:val="42"/>
        <w:ind w:firstLine="529"/>
        <w:rPr>
          <w:rFonts w:eastAsiaTheme="minorEastAsia"/>
          <w:w w:val="95"/>
        </w:rPr>
      </w:pPr>
    </w:p>
    <w:p>
      <w:pPr>
        <w:spacing w:line="440" w:lineRule="exact"/>
        <w:jc w:val="both"/>
        <w:rPr>
          <w:rFonts w:eastAsia="Times New Roman"/>
          <w:b/>
        </w:rPr>
      </w:pPr>
    </w:p>
    <w:p>
      <w:pPr>
        <w:pStyle w:val="3"/>
        <w:tabs>
          <w:tab w:val="left" w:pos="1283"/>
        </w:tabs>
        <w:kinsoku w:val="0"/>
        <w:overflowPunct w:val="0"/>
        <w:ind w:right="61"/>
        <w:jc w:val="center"/>
        <w:rPr>
          <w:w w:val="95"/>
        </w:rPr>
      </w:pPr>
    </w:p>
    <w:p>
      <w:pPr>
        <w:pStyle w:val="3"/>
        <w:tabs>
          <w:tab w:val="left" w:pos="1283"/>
        </w:tabs>
        <w:kinsoku w:val="0"/>
        <w:overflowPunct w:val="0"/>
        <w:ind w:right="61"/>
        <w:jc w:val="center"/>
        <w:rPr>
          <w:w w:val="95"/>
        </w:rPr>
      </w:pPr>
    </w:p>
    <w:p>
      <w:pPr>
        <w:pStyle w:val="3"/>
        <w:tabs>
          <w:tab w:val="left" w:pos="1283"/>
        </w:tabs>
        <w:kinsoku w:val="0"/>
        <w:overflowPunct w:val="0"/>
        <w:ind w:right="61"/>
        <w:jc w:val="center"/>
        <w:rPr>
          <w:rFonts w:eastAsia="Times New Roman"/>
          <w:w w:val="95"/>
        </w:rPr>
      </w:pPr>
      <w:r>
        <w:rPr>
          <w:rFonts w:hint="eastAsia"/>
          <w:w w:val="95"/>
        </w:rPr>
        <w:t>第五章</w:t>
      </w:r>
      <w:r>
        <w:rPr>
          <w:rFonts w:eastAsia="Times New Roman"/>
          <w:w w:val="95"/>
        </w:rPr>
        <w:tab/>
      </w:r>
      <w:r>
        <w:rPr>
          <w:rFonts w:hint="eastAsia"/>
          <w:w w:val="95"/>
        </w:rPr>
        <w:t>响应文件格式</w:t>
      </w:r>
    </w:p>
    <w:p>
      <w:pPr>
        <w:spacing w:line="440" w:lineRule="exact"/>
        <w:jc w:val="center"/>
        <w:rPr>
          <w:rFonts w:eastAsia="Times New Roman"/>
          <w:b/>
        </w:rPr>
      </w:pPr>
    </w:p>
    <w:p>
      <w:pPr>
        <w:spacing w:line="440" w:lineRule="exact"/>
        <w:rPr>
          <w:rFonts w:eastAsia="Times New Roman"/>
          <w:b/>
        </w:rPr>
      </w:pPr>
      <w:r>
        <w:rPr>
          <w:rFonts w:eastAsia="Times New Roman"/>
          <w:b/>
        </w:rPr>
        <w:br w:type="page"/>
      </w:r>
    </w:p>
    <w:p>
      <w:pPr>
        <w:spacing w:line="440" w:lineRule="exact"/>
        <w:rPr>
          <w:rFonts w:ascii="宋体" w:hAnsi="宋体"/>
          <w:u w:val="single"/>
        </w:rPr>
      </w:pPr>
    </w:p>
    <w:p>
      <w:pPr>
        <w:spacing w:line="440" w:lineRule="exact"/>
        <w:rPr>
          <w:rFonts w:eastAsia="Times New Roman"/>
          <w:u w:val="single"/>
        </w:rPr>
      </w:pPr>
      <w:r>
        <w:rPr>
          <w:rFonts w:hint="eastAsia" w:ascii="宋体" w:hAnsi="宋体"/>
          <w:u w:val="single"/>
        </w:rPr>
        <w:t>商务标封面示例格式</w:t>
      </w:r>
    </w:p>
    <w:p>
      <w:pPr>
        <w:ind w:right="480"/>
        <w:jc w:val="center"/>
        <w:rPr>
          <w:rFonts w:eastAsia="Times New Roman"/>
          <w:b/>
        </w:rPr>
      </w:pPr>
    </w:p>
    <w:p>
      <w:pPr>
        <w:jc w:val="center"/>
        <w:rPr>
          <w:rFonts w:eastAsiaTheme="minorEastAsia"/>
          <w:b/>
        </w:rPr>
      </w:pPr>
      <w:r>
        <w:rPr>
          <w:rFonts w:hint="eastAsia" w:eastAsiaTheme="minorEastAsia"/>
          <w:b/>
        </w:rPr>
        <w:t>正本</w:t>
      </w:r>
      <w:r>
        <w:rPr>
          <w:rFonts w:eastAsiaTheme="minorEastAsia"/>
          <w:b/>
        </w:rPr>
        <w:t>/</w:t>
      </w:r>
      <w:r>
        <w:rPr>
          <w:rFonts w:hint="eastAsia" w:eastAsiaTheme="minorEastAsia"/>
          <w:b/>
        </w:rPr>
        <w:t>副本</w:t>
      </w:r>
    </w:p>
    <w:p>
      <w:pPr>
        <w:rPr>
          <w:rFonts w:eastAsia="Times New Roman"/>
        </w:rPr>
      </w:pPr>
    </w:p>
    <w:p>
      <w:pPr>
        <w:rPr>
          <w:rFonts w:eastAsia="Times New Roman"/>
        </w:rPr>
      </w:pPr>
    </w:p>
    <w:p>
      <w:pPr>
        <w:jc w:val="center"/>
        <w:rPr>
          <w:rFonts w:eastAsia="Times New Roman"/>
          <w:sz w:val="28"/>
        </w:rPr>
      </w:pPr>
      <w:r>
        <w:rPr>
          <w:rFonts w:hint="eastAsia" w:ascii="宋体" w:hAnsi="宋体"/>
          <w:sz w:val="28"/>
          <w:u w:val="single"/>
        </w:rPr>
        <w:t>（项目名称）</w:t>
      </w:r>
      <w:r>
        <w:rPr>
          <w:rFonts w:hint="eastAsia" w:ascii="宋体" w:hAnsi="宋体"/>
          <w:sz w:val="28"/>
        </w:rPr>
        <w:t>项目招标</w:t>
      </w:r>
    </w:p>
    <w:p>
      <w:pPr>
        <w:rPr>
          <w:rFonts w:eastAsia="Times New Roman"/>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36"/>
        </w:rPr>
      </w:pPr>
      <w:r>
        <w:rPr>
          <w:rFonts w:hint="eastAsia" w:ascii="宋体" w:hAnsi="宋体"/>
          <w:b/>
          <w:sz w:val="36"/>
        </w:rPr>
        <w:t>响应文件商务标</w:t>
      </w: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both"/>
        <w:rPr>
          <w:rFonts w:ascii="宋体" w:hAnsi="宋体"/>
          <w:sz w:val="28"/>
        </w:rPr>
      </w:pPr>
    </w:p>
    <w:p>
      <w:pPr>
        <w:spacing w:line="360" w:lineRule="auto"/>
        <w:ind w:firstLine="2520" w:firstLineChars="900"/>
        <w:jc w:val="both"/>
        <w:rPr>
          <w:rFonts w:eastAsia="Times New Roman"/>
          <w:sz w:val="28"/>
          <w:u w:val="single"/>
        </w:rPr>
      </w:pPr>
      <w:r>
        <w:rPr>
          <w:rFonts w:hint="eastAsia" w:ascii="宋体" w:hAnsi="宋体"/>
          <w:sz w:val="28"/>
        </w:rPr>
        <w:t>供应商：（盖单位章）</w:t>
      </w:r>
    </w:p>
    <w:p>
      <w:pPr>
        <w:spacing w:line="360" w:lineRule="auto"/>
        <w:jc w:val="center"/>
        <w:rPr>
          <w:rFonts w:eastAsia="Times New Roman"/>
          <w:sz w:val="28"/>
        </w:rPr>
      </w:pPr>
      <w:r>
        <w:rPr>
          <w:rFonts w:hint="eastAsia" w:ascii="宋体" w:hAnsi="宋体"/>
          <w:sz w:val="28"/>
        </w:rPr>
        <w:t>法定代表人或其委托代理人：（签字或盖章）</w:t>
      </w:r>
    </w:p>
    <w:p>
      <w:pPr>
        <w:spacing w:line="360" w:lineRule="auto"/>
        <w:jc w:val="center"/>
        <w:rPr>
          <w:rFonts w:eastAsia="Times New Roman"/>
          <w:b/>
          <w:sz w:val="28"/>
        </w:rPr>
      </w:pPr>
    </w:p>
    <w:p>
      <w:pPr>
        <w:jc w:val="center"/>
        <w:rPr>
          <w:rFonts w:eastAsia="Times New Roman"/>
          <w:sz w:val="28"/>
          <w:szCs w:val="28"/>
        </w:rPr>
      </w:pPr>
      <w:r>
        <w:rPr>
          <w:rFonts w:hint="eastAsia"/>
          <w:sz w:val="28"/>
          <w:szCs w:val="28"/>
        </w:rPr>
        <w:t>年  月  日</w:t>
      </w:r>
    </w:p>
    <w:p>
      <w:pPr>
        <w:jc w:val="center"/>
        <w:rPr>
          <w:rFonts w:eastAsia="Times New Roman"/>
          <w:b/>
          <w:sz w:val="28"/>
          <w:szCs w:val="28"/>
        </w:rPr>
      </w:pPr>
    </w:p>
    <w:p>
      <w:pPr>
        <w:jc w:val="center"/>
        <w:rPr>
          <w:rFonts w:eastAsia="Times New Roman"/>
          <w:b/>
          <w:sz w:val="28"/>
        </w:rPr>
      </w:pPr>
    </w:p>
    <w:p>
      <w:pPr>
        <w:rPr>
          <w:rFonts w:eastAsia="Times New Roman"/>
        </w:rPr>
      </w:pPr>
    </w:p>
    <w:p>
      <w:pPr>
        <w:jc w:val="center"/>
        <w:rPr>
          <w:rFonts w:eastAsia="Times New Roman"/>
        </w:rPr>
      </w:pPr>
      <w:r>
        <w:rPr>
          <w:rFonts w:eastAsia="Times New Roman"/>
        </w:rPr>
        <w:br w:type="page"/>
      </w:r>
    </w:p>
    <w:p>
      <w:pPr>
        <w:jc w:val="center"/>
        <w:rPr>
          <w:rFonts w:ascii="宋体" w:eastAsia="Times New Roman"/>
          <w:b/>
          <w:sz w:val="32"/>
        </w:rPr>
      </w:pPr>
    </w:p>
    <w:p>
      <w:pPr>
        <w:jc w:val="center"/>
        <w:rPr>
          <w:rFonts w:eastAsia="Times New Roman"/>
          <w:b/>
          <w:sz w:val="32"/>
        </w:rPr>
      </w:pPr>
      <w:r>
        <w:rPr>
          <w:rFonts w:hint="eastAsia" w:ascii="宋体" w:hAnsi="宋体"/>
          <w:b/>
          <w:sz w:val="32"/>
        </w:rPr>
        <w:t>商务标目录</w:t>
      </w:r>
    </w:p>
    <w:p>
      <w:pPr>
        <w:rPr>
          <w:rFonts w:eastAsia="Times New Roman"/>
          <w:b/>
        </w:rPr>
      </w:pPr>
    </w:p>
    <w:p>
      <w:pPr>
        <w:pStyle w:val="17"/>
        <w:kinsoku w:val="0"/>
        <w:overflowPunct w:val="0"/>
        <w:spacing w:before="57" w:line="440" w:lineRule="exact"/>
        <w:ind w:left="111" w:right="232" w:firstLine="480"/>
        <w:jc w:val="both"/>
      </w:pPr>
      <w:r>
        <w:rPr>
          <w:rFonts w:hint="eastAsia"/>
        </w:rPr>
        <w:t>一、投标承诺书；</w:t>
      </w:r>
    </w:p>
    <w:p>
      <w:pPr>
        <w:pStyle w:val="17"/>
        <w:kinsoku w:val="0"/>
        <w:overflowPunct w:val="0"/>
        <w:spacing w:before="57" w:line="440" w:lineRule="exact"/>
        <w:ind w:left="111" w:right="232" w:firstLine="480"/>
        <w:jc w:val="both"/>
      </w:pPr>
      <w:r>
        <w:rPr>
          <w:rFonts w:hint="eastAsia"/>
        </w:rPr>
        <w:t>二、法定代表人身份证明书；</w:t>
      </w:r>
    </w:p>
    <w:p>
      <w:pPr>
        <w:pStyle w:val="17"/>
        <w:kinsoku w:val="0"/>
        <w:overflowPunct w:val="0"/>
        <w:spacing w:before="57" w:line="440" w:lineRule="exact"/>
        <w:ind w:left="111" w:right="232" w:firstLine="480"/>
        <w:jc w:val="both"/>
      </w:pPr>
      <w:r>
        <w:rPr>
          <w:rFonts w:hint="eastAsia"/>
        </w:rPr>
        <w:t>三、法定代表人授权委托书；</w:t>
      </w:r>
    </w:p>
    <w:p>
      <w:pPr>
        <w:pStyle w:val="17"/>
        <w:kinsoku w:val="0"/>
        <w:overflowPunct w:val="0"/>
        <w:spacing w:before="57" w:line="440" w:lineRule="exact"/>
        <w:ind w:left="111" w:right="232" w:firstLine="480"/>
        <w:jc w:val="both"/>
      </w:pPr>
      <w:r>
        <w:rPr>
          <w:rFonts w:hint="eastAsia"/>
        </w:rPr>
        <w:t>四、供应商概况；</w:t>
      </w:r>
    </w:p>
    <w:p>
      <w:pPr>
        <w:pStyle w:val="17"/>
        <w:kinsoku w:val="0"/>
        <w:overflowPunct w:val="0"/>
        <w:spacing w:before="57" w:line="440" w:lineRule="exact"/>
        <w:ind w:left="111" w:right="232" w:firstLine="480"/>
        <w:jc w:val="both"/>
      </w:pPr>
      <w:r>
        <w:rPr>
          <w:rFonts w:hint="eastAsia"/>
        </w:rPr>
        <w:t>五、施工企业近三年</w:t>
      </w:r>
      <w:r>
        <w:rPr>
          <w:rFonts w:hint="eastAsia"/>
          <w:lang w:val="en-US" w:eastAsia="zh-CN"/>
        </w:rPr>
        <w:t>（2019年11月-至今）</w:t>
      </w:r>
      <w:r>
        <w:rPr>
          <w:rFonts w:hint="eastAsia"/>
        </w:rPr>
        <w:t>完成的类似业绩情况表</w:t>
      </w:r>
      <w:r>
        <w:t>(</w:t>
      </w:r>
      <w:r>
        <w:rPr>
          <w:rFonts w:hint="eastAsia"/>
        </w:rPr>
        <w:t>附相关证明材料原件的扫描件</w:t>
      </w:r>
      <w:r>
        <w:t>)</w:t>
      </w:r>
      <w:r>
        <w:rPr>
          <w:rFonts w:hint="eastAsia"/>
        </w:rPr>
        <w:t>；</w:t>
      </w:r>
    </w:p>
    <w:p>
      <w:pPr>
        <w:pStyle w:val="17"/>
        <w:kinsoku w:val="0"/>
        <w:overflowPunct w:val="0"/>
        <w:spacing w:before="57" w:line="440" w:lineRule="exact"/>
        <w:ind w:left="111" w:right="232" w:firstLine="480"/>
        <w:jc w:val="both"/>
      </w:pPr>
      <w:r>
        <w:rPr>
          <w:rFonts w:hint="eastAsia"/>
        </w:rPr>
        <w:t>六、项目负责人简历；</w:t>
      </w:r>
    </w:p>
    <w:p>
      <w:pPr>
        <w:pStyle w:val="17"/>
        <w:kinsoku w:val="0"/>
        <w:overflowPunct w:val="0"/>
        <w:spacing w:before="57" w:line="440" w:lineRule="exact"/>
        <w:ind w:left="111" w:right="232" w:firstLine="480"/>
        <w:jc w:val="both"/>
      </w:pPr>
      <w:r>
        <w:rPr>
          <w:rFonts w:hint="eastAsia"/>
        </w:rPr>
        <w:t>七、项目管理人员；</w:t>
      </w:r>
    </w:p>
    <w:p>
      <w:pPr>
        <w:pStyle w:val="17"/>
        <w:kinsoku w:val="0"/>
        <w:overflowPunct w:val="0"/>
        <w:spacing w:before="57" w:line="440" w:lineRule="exact"/>
        <w:ind w:left="111" w:right="232" w:firstLine="480"/>
        <w:jc w:val="both"/>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八、资格证明文件；</w:t>
      </w:r>
    </w:p>
    <w:p>
      <w:pPr>
        <w:pStyle w:val="17"/>
        <w:kinsoku w:val="0"/>
        <w:overflowPunct w:val="0"/>
        <w:spacing w:before="57" w:line="440" w:lineRule="exact"/>
        <w:ind w:left="111" w:right="232" w:firstLine="480"/>
        <w:jc w:val="both"/>
        <w:rPr>
          <w:color w:val="000000" w:themeColor="text1"/>
        </w:rPr>
      </w:pPr>
      <w:r>
        <w:rPr>
          <w:rFonts w:hint="eastAsia" w:cs="宋体" w:asciiTheme="minorEastAsia" w:hAnsiTheme="minorEastAsia" w:eastAsiaTheme="minorEastAsia"/>
          <w:color w:val="000000" w:themeColor="text1"/>
          <w:szCs w:val="21"/>
        </w:rPr>
        <w:t>1.投标供应商企业法人营业执</w:t>
      </w:r>
      <w:r>
        <w:rPr>
          <w:rFonts w:hint="eastAsia"/>
          <w:color w:val="000000" w:themeColor="text1"/>
        </w:rPr>
        <w:t>照（须有二维码）、《基本账户开户许可证》原件的扫描件；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2.企业资质证书、安全生产许可证、项目负责人的注册建造师执业资格证书及安全生产考核合格证书（B类证），以上均提供原件的扫描件；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3.具有履行合同所必须的设备和专业技术能力,投标供应商须提供书面声明（格式自拟）；</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4.财务状况、缴纳税收和社会保障资金证明；</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a、经第三方机构出具的上一年度财务状况审计报告或财务会计报表（含资产负债表、现金流量表、利润表）原件的扫描件；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b、投标人近一年连续3个月的依法缴纳税收证明和近一年连续3个月社会保障资金记录的证明材料原件的扫描件；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5.供应商通过“信用中国”和“中国政府采购网”渠道查询的加盖公章的主体信用记录网页截图；</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6.磋商保证金缴纳凭证；</w:t>
      </w:r>
    </w:p>
    <w:p>
      <w:pPr>
        <w:pStyle w:val="17"/>
        <w:kinsoku w:val="0"/>
        <w:overflowPunct w:val="0"/>
        <w:spacing w:before="57" w:line="440" w:lineRule="exact"/>
        <w:ind w:right="232"/>
        <w:jc w:val="both"/>
        <w:rPr>
          <w:rFonts w:asciiTheme="minorEastAsia" w:hAnsiTheme="minorEastAsia" w:eastAsiaTheme="minorEastAsia"/>
        </w:rPr>
      </w:pPr>
      <w:r>
        <w:rPr>
          <w:rFonts w:hint="eastAsia" w:asciiTheme="minorEastAsia" w:hAnsiTheme="minorEastAsia" w:eastAsiaTheme="minorEastAsia"/>
        </w:rPr>
        <w:t>九、投标单位（供应商）反商业贿赂承诺书；</w:t>
      </w:r>
    </w:p>
    <w:p>
      <w:pPr>
        <w:pStyle w:val="17"/>
        <w:kinsoku w:val="0"/>
        <w:overflowPunct w:val="0"/>
        <w:spacing w:before="57" w:line="440" w:lineRule="exact"/>
        <w:ind w:right="232"/>
        <w:jc w:val="both"/>
        <w:rPr>
          <w:rFonts w:asciiTheme="minorEastAsia" w:hAnsiTheme="minorEastAsia" w:eastAsiaTheme="minorEastAsia"/>
        </w:rPr>
      </w:pPr>
      <w:r>
        <w:rPr>
          <w:rFonts w:hint="eastAsia" w:asciiTheme="minorEastAsia" w:hAnsiTheme="minorEastAsia" w:eastAsiaTheme="minorEastAsia"/>
        </w:rPr>
        <w:t>十、中小企业声明函；</w:t>
      </w:r>
    </w:p>
    <w:p>
      <w:pPr>
        <w:pStyle w:val="17"/>
        <w:kinsoku w:val="0"/>
        <w:overflowPunct w:val="0"/>
        <w:spacing w:before="57" w:line="440" w:lineRule="exact"/>
        <w:ind w:right="232"/>
        <w:jc w:val="both"/>
      </w:pPr>
      <w:r>
        <w:rPr>
          <w:rFonts w:hint="eastAsia" w:asciiTheme="minorEastAsia" w:hAnsiTheme="minorEastAsia" w:eastAsiaTheme="minorEastAsia"/>
        </w:rPr>
        <w:t>十一、提供其它有利于投标的资料。</w:t>
      </w:r>
    </w:p>
    <w:p>
      <w:pPr>
        <w:spacing w:line="440" w:lineRule="exact"/>
        <w:ind w:firstLine="480" w:firstLineChars="200"/>
        <w:rPr>
          <w:rFonts w:eastAsia="Times New Roman"/>
        </w:rPr>
      </w:pPr>
      <w:r>
        <w:rPr>
          <w:rFonts w:hint="eastAsia" w:ascii="宋体" w:hAnsi="宋体"/>
        </w:rPr>
        <w:t>注：为了便于查找，请按上述顺序编排商务标内容，并在目录中标明每项内容的起始页码。</w:t>
      </w:r>
    </w:p>
    <w:p>
      <w:pPr>
        <w:spacing w:line="440" w:lineRule="exact"/>
        <w:ind w:firstLine="480" w:firstLineChars="200"/>
        <w:rPr>
          <w:rFonts w:eastAsia="Times New Roman"/>
        </w:rPr>
      </w:pPr>
    </w:p>
    <w:p>
      <w:pPr>
        <w:spacing w:line="440" w:lineRule="exact"/>
        <w:ind w:left="485" w:leftChars="202"/>
        <w:jc w:val="center"/>
        <w:rPr>
          <w:rFonts w:eastAsia="Times New Roman"/>
          <w:b/>
        </w:rPr>
      </w:pPr>
      <w:r>
        <w:rPr>
          <w:rFonts w:eastAsia="Times New Roman"/>
          <w:b/>
        </w:rPr>
        <w:br w:type="page"/>
      </w:r>
    </w:p>
    <w:p>
      <w:pPr>
        <w:ind w:left="485" w:leftChars="202"/>
        <w:jc w:val="center"/>
        <w:rPr>
          <w:rFonts w:ascii="宋体" w:eastAsia="Times New Roman"/>
          <w:b/>
          <w:sz w:val="32"/>
        </w:rPr>
      </w:pPr>
    </w:p>
    <w:p>
      <w:pPr>
        <w:ind w:left="485" w:leftChars="202"/>
        <w:jc w:val="center"/>
        <w:rPr>
          <w:rFonts w:ascii="宋体" w:eastAsia="Times New Roman"/>
          <w:b/>
          <w:sz w:val="32"/>
        </w:rPr>
      </w:pPr>
      <w:r>
        <w:rPr>
          <w:rFonts w:hint="eastAsia" w:ascii="宋体" w:hAnsi="宋体"/>
          <w:b/>
          <w:sz w:val="32"/>
        </w:rPr>
        <w:t>一、投标承诺书</w:t>
      </w:r>
    </w:p>
    <w:p>
      <w:pPr>
        <w:spacing w:line="360" w:lineRule="auto"/>
        <w:ind w:left="485" w:leftChars="202"/>
        <w:jc w:val="center"/>
        <w:rPr>
          <w:rFonts w:eastAsia="Times New Roman"/>
          <w:b/>
          <w:sz w:val="32"/>
        </w:rPr>
      </w:pPr>
    </w:p>
    <w:p>
      <w:pPr>
        <w:spacing w:line="360" w:lineRule="auto"/>
        <w:ind w:left="484" w:leftChars="1" w:hanging="482" w:hangingChars="201"/>
        <w:rPr>
          <w:rFonts w:ascii="宋体" w:hAnsi="宋体"/>
          <w:u w:val="single"/>
        </w:rPr>
      </w:pPr>
      <w:r>
        <w:rPr>
          <w:rFonts w:hint="eastAsia" w:ascii="宋体" w:hAnsi="宋体"/>
        </w:rPr>
        <w:t>采购人：</w:t>
      </w:r>
    </w:p>
    <w:p>
      <w:pPr>
        <w:spacing w:line="360" w:lineRule="auto"/>
        <w:ind w:left="485" w:leftChars="202"/>
        <w:rPr>
          <w:rFonts w:eastAsia="Times New Roman"/>
          <w:u w:val="single"/>
        </w:rPr>
      </w:pPr>
    </w:p>
    <w:p>
      <w:pPr>
        <w:spacing w:line="360" w:lineRule="auto"/>
        <w:ind w:firstLine="420"/>
        <w:rPr>
          <w:rFonts w:eastAsia="Times New Roman"/>
        </w:rPr>
      </w:pPr>
      <w:r>
        <w:rPr>
          <w:rFonts w:ascii="宋体" w:hAnsi="宋体"/>
        </w:rPr>
        <w:t>1</w:t>
      </w:r>
      <w:r>
        <w:rPr>
          <w:rFonts w:hint="eastAsia" w:ascii="宋体" w:hAnsi="宋体"/>
        </w:rPr>
        <w:t>、根据已收到的工程的磋商文件，我单位经考察现场和研究贵方的磋商文件后，将接受该工程磋商文件中各条款内容并且以经济标中所报投标价格承包本招标范围内的工程。</w:t>
      </w:r>
    </w:p>
    <w:p>
      <w:pPr>
        <w:spacing w:line="360" w:lineRule="auto"/>
        <w:ind w:firstLine="420"/>
        <w:rPr>
          <w:rFonts w:eastAsia="Times New Roman"/>
        </w:rPr>
      </w:pPr>
      <w:r>
        <w:rPr>
          <w:rFonts w:ascii="宋体" w:hAnsi="宋体"/>
        </w:rPr>
        <w:t>2</w:t>
      </w:r>
      <w:r>
        <w:rPr>
          <w:rFonts w:hint="eastAsia" w:ascii="宋体" w:hAnsi="宋体"/>
        </w:rPr>
        <w:t>、如果我方中标，非业主原因，我方保证将在下列日期内组织施工。</w:t>
      </w:r>
    </w:p>
    <w:p>
      <w:pPr>
        <w:spacing w:line="360" w:lineRule="auto"/>
        <w:ind w:firstLine="420"/>
        <w:rPr>
          <w:rFonts w:eastAsia="Times New Roman"/>
          <w:u w:val="single"/>
        </w:rPr>
      </w:pPr>
      <w:r>
        <w:rPr>
          <w:rFonts w:hint="eastAsia" w:ascii="宋体" w:hAnsi="宋体"/>
        </w:rPr>
        <w:t>工程开工日期：年  月  日</w:t>
      </w:r>
    </w:p>
    <w:p>
      <w:pPr>
        <w:spacing w:line="360" w:lineRule="auto"/>
        <w:ind w:firstLine="420"/>
        <w:rPr>
          <w:rFonts w:eastAsia="Times New Roman"/>
        </w:rPr>
      </w:pPr>
      <w:r>
        <w:rPr>
          <w:rFonts w:hint="eastAsia" w:ascii="宋体" w:hAnsi="宋体"/>
        </w:rPr>
        <w:t>工程竣工日期：年  月  日</w:t>
      </w:r>
    </w:p>
    <w:p>
      <w:pPr>
        <w:spacing w:line="360" w:lineRule="auto"/>
        <w:ind w:firstLine="420"/>
        <w:rPr>
          <w:rFonts w:eastAsia="Times New Roman"/>
        </w:rPr>
      </w:pPr>
      <w:r>
        <w:rPr>
          <w:rFonts w:ascii="宋体" w:hAnsi="宋体"/>
        </w:rPr>
        <w:t>3</w:t>
      </w:r>
      <w:r>
        <w:rPr>
          <w:rFonts w:hint="eastAsia" w:ascii="宋体" w:hAnsi="宋体"/>
        </w:rPr>
        <w:t>、如果我方中标，非业主原因，我方保证将按下列质量等级完成本工程。</w:t>
      </w:r>
    </w:p>
    <w:p>
      <w:pPr>
        <w:spacing w:line="360" w:lineRule="auto"/>
        <w:ind w:firstLine="420"/>
        <w:rPr>
          <w:rFonts w:ascii="宋体" w:hAnsi="宋体"/>
          <w:u w:val="single"/>
        </w:rPr>
      </w:pPr>
      <w:r>
        <w:rPr>
          <w:rFonts w:hint="eastAsia" w:ascii="宋体" w:hAnsi="宋体"/>
        </w:rPr>
        <w:t>质量等级：</w:t>
      </w:r>
    </w:p>
    <w:p>
      <w:pPr>
        <w:spacing w:line="360" w:lineRule="auto"/>
        <w:ind w:firstLine="420"/>
        <w:rPr>
          <w:rFonts w:eastAsia="Times New Roman"/>
        </w:rPr>
      </w:pPr>
      <w:r>
        <w:rPr>
          <w:rFonts w:ascii="宋体" w:hAnsi="宋体"/>
        </w:rPr>
        <w:t>4</w:t>
      </w:r>
      <w:r>
        <w:rPr>
          <w:rFonts w:hint="eastAsia" w:ascii="宋体" w:hAnsi="宋体"/>
        </w:rPr>
        <w:t>、如果我方中标，我方将按磋商文件规定的时间内签订承包合同。如果我方违约，除投标保证金外，我方还将以中标价</w:t>
      </w:r>
      <w:r>
        <w:rPr>
          <w:rFonts w:hint="eastAsia" w:ascii="宋体" w:hAnsi="宋体"/>
          <w:u w:val="single"/>
        </w:rPr>
        <w:t xml:space="preserve">  </w:t>
      </w:r>
      <w:r>
        <w:rPr>
          <w:rFonts w:ascii="宋体" w:hAnsi="宋体"/>
        </w:rPr>
        <w:t>%</w:t>
      </w:r>
      <w:r>
        <w:rPr>
          <w:rFonts w:hint="eastAsia" w:ascii="宋体" w:hAnsi="宋体"/>
        </w:rPr>
        <w:t>作为赔偿金，同时贵方有权终止我方中标并选择其它中标人。</w:t>
      </w:r>
    </w:p>
    <w:p>
      <w:pPr>
        <w:spacing w:line="360" w:lineRule="auto"/>
        <w:ind w:firstLine="420"/>
        <w:rPr>
          <w:rFonts w:eastAsia="Times New Roman"/>
        </w:rPr>
      </w:pPr>
      <w:r>
        <w:rPr>
          <w:rFonts w:ascii="宋体" w:hAnsi="宋体"/>
        </w:rPr>
        <w:t>5</w:t>
      </w:r>
      <w:r>
        <w:rPr>
          <w:rFonts w:hint="eastAsia" w:ascii="宋体" w:hAnsi="宋体"/>
        </w:rPr>
        <w:t>、贵方的磋商文件、中标通知书、我方的响应文件将构成约束双方的合同一部分。</w:t>
      </w:r>
    </w:p>
    <w:p>
      <w:pPr>
        <w:spacing w:line="360" w:lineRule="auto"/>
        <w:ind w:firstLine="420"/>
        <w:rPr>
          <w:rFonts w:eastAsia="Times New Roman"/>
        </w:rPr>
      </w:pPr>
      <w:r>
        <w:rPr>
          <w:rFonts w:ascii="宋体" w:hAnsi="宋体"/>
        </w:rPr>
        <w:t>6</w:t>
      </w:r>
      <w:r>
        <w:rPr>
          <w:rFonts w:hint="eastAsia" w:ascii="宋体" w:hAnsi="宋体"/>
        </w:rPr>
        <w:t>、如果我方未中标，贵方没有必要对我方做出任何解释和说明，我方将充分尊重和理解贵方的选择。</w:t>
      </w:r>
    </w:p>
    <w:p>
      <w:pPr>
        <w:spacing w:line="360" w:lineRule="auto"/>
        <w:rPr>
          <w:rFonts w:eastAsia="Times New Roman"/>
        </w:rPr>
      </w:pPr>
      <w:r>
        <w:rPr>
          <w:rFonts w:ascii="宋体" w:hAnsi="宋体"/>
        </w:rPr>
        <w:t xml:space="preserve">    7</w:t>
      </w:r>
      <w:r>
        <w:rPr>
          <w:rFonts w:hint="eastAsia" w:ascii="宋体" w:hAnsi="宋体"/>
        </w:rPr>
        <w:t>、我方愿意遵守国家有关规定和磋商文件中规定的收费标准</w:t>
      </w:r>
      <w:r>
        <w:rPr>
          <w:rFonts w:eastAsia="Times New Roman"/>
        </w:rPr>
        <w:t>,</w:t>
      </w:r>
      <w:r>
        <w:rPr>
          <w:rFonts w:hint="eastAsia" w:ascii="宋体" w:hAnsi="宋体"/>
        </w:rPr>
        <w:t>承付中标服务费。</w:t>
      </w:r>
    </w:p>
    <w:p>
      <w:pPr>
        <w:spacing w:line="360" w:lineRule="auto"/>
        <w:rPr>
          <w:rFonts w:eastAsia="Times New Roman"/>
        </w:rPr>
      </w:pPr>
    </w:p>
    <w:p>
      <w:pPr>
        <w:spacing w:line="360" w:lineRule="auto"/>
        <w:rPr>
          <w:rFonts w:eastAsia="Times New Roman"/>
        </w:rPr>
      </w:pPr>
    </w:p>
    <w:p>
      <w:pPr>
        <w:spacing w:line="360" w:lineRule="auto"/>
        <w:rPr>
          <w:rFonts w:eastAsia="Times New Roman"/>
        </w:rPr>
      </w:pPr>
      <w:r>
        <w:rPr>
          <w:rFonts w:hint="eastAsia" w:ascii="宋体" w:hAnsi="宋体"/>
        </w:rPr>
        <w:t>供应商：（盖章）</w:t>
      </w:r>
    </w:p>
    <w:p>
      <w:pPr>
        <w:spacing w:line="360" w:lineRule="auto"/>
        <w:rPr>
          <w:rFonts w:eastAsia="Times New Roman"/>
        </w:rPr>
      </w:pPr>
    </w:p>
    <w:p>
      <w:pPr>
        <w:spacing w:line="360" w:lineRule="auto"/>
        <w:rPr>
          <w:rFonts w:eastAsia="Times New Roman"/>
        </w:rPr>
      </w:pPr>
      <w:r>
        <w:rPr>
          <w:rFonts w:hint="eastAsia" w:ascii="宋体" w:hAnsi="宋体"/>
        </w:rPr>
        <w:t>法定代表人或委托代理人：（签字或盖章）</w:t>
      </w:r>
    </w:p>
    <w:p>
      <w:pPr>
        <w:spacing w:line="360" w:lineRule="auto"/>
        <w:rPr>
          <w:rFonts w:eastAsia="Times New Roman"/>
        </w:rPr>
      </w:pPr>
    </w:p>
    <w:p>
      <w:pPr>
        <w:spacing w:line="360" w:lineRule="auto"/>
        <w:rPr>
          <w:rFonts w:eastAsia="Times New Roman"/>
        </w:rPr>
      </w:pPr>
    </w:p>
    <w:p>
      <w:pPr>
        <w:wordWrap w:val="0"/>
        <w:spacing w:line="360" w:lineRule="auto"/>
        <w:jc w:val="both"/>
        <w:rPr>
          <w:rFonts w:eastAsia="Times New Roman"/>
        </w:rPr>
      </w:pPr>
      <w:r>
        <w:rPr>
          <w:rFonts w:hint="eastAsia" w:ascii="宋体" w:hAnsi="宋体"/>
        </w:rPr>
        <w:t>日期：年  月  日</w:t>
      </w:r>
    </w:p>
    <w:p>
      <w:pPr>
        <w:rPr>
          <w:rFonts w:ascii="宋体" w:hAnsi="宋体"/>
        </w:rPr>
      </w:pPr>
    </w:p>
    <w:p>
      <w:pPr>
        <w:ind w:left="485" w:leftChars="202"/>
        <w:jc w:val="center"/>
        <w:rPr>
          <w:rFonts w:eastAsia="Times New Roman"/>
          <w:b/>
        </w:rPr>
      </w:pPr>
      <w:r>
        <w:rPr>
          <w:rFonts w:eastAsia="Times New Roman"/>
          <w:b/>
        </w:rPr>
        <w:br w:type="page"/>
      </w:r>
    </w:p>
    <w:p>
      <w:pPr>
        <w:rPr>
          <w:rFonts w:eastAsiaTheme="minorEastAsia"/>
          <w:b/>
        </w:rPr>
      </w:pPr>
    </w:p>
    <w:p>
      <w:pPr>
        <w:jc w:val="center"/>
        <w:rPr>
          <w:rFonts w:eastAsia="Times New Roman"/>
          <w:b/>
        </w:rPr>
      </w:pPr>
    </w:p>
    <w:p>
      <w:pPr>
        <w:jc w:val="center"/>
        <w:rPr>
          <w:rFonts w:eastAsia="Times New Roman"/>
          <w:b/>
          <w:sz w:val="30"/>
        </w:rPr>
      </w:pPr>
      <w:r>
        <w:rPr>
          <w:rFonts w:hint="eastAsia" w:ascii="宋体" w:hAnsi="宋体"/>
          <w:b/>
          <w:sz w:val="30"/>
        </w:rPr>
        <w:t>二、法定代表人身份证明书</w:t>
      </w:r>
    </w:p>
    <w:p>
      <w:pPr>
        <w:jc w:val="center"/>
        <w:rPr>
          <w:rFonts w:eastAsia="Times New Roman"/>
        </w:rPr>
      </w:pPr>
    </w:p>
    <w:p>
      <w:pPr>
        <w:spacing w:line="360" w:lineRule="auto"/>
        <w:jc w:val="center"/>
        <w:rPr>
          <w:rFonts w:eastAsia="Times New Roman"/>
        </w:rPr>
      </w:pPr>
    </w:p>
    <w:p>
      <w:pPr>
        <w:spacing w:line="360" w:lineRule="auto"/>
        <w:rPr>
          <w:rFonts w:ascii="宋体" w:hAnsi="宋体"/>
          <w:u w:val="single"/>
        </w:rPr>
      </w:pPr>
      <w:r>
        <w:rPr>
          <w:rFonts w:hint="eastAsia" w:ascii="宋体" w:hAnsi="宋体"/>
        </w:rPr>
        <w:t>企业名称：</w:t>
      </w:r>
    </w:p>
    <w:p>
      <w:pPr>
        <w:spacing w:line="360" w:lineRule="auto"/>
        <w:rPr>
          <w:rFonts w:ascii="宋体" w:hAnsi="宋体"/>
          <w:u w:val="single"/>
        </w:rPr>
      </w:pPr>
    </w:p>
    <w:p>
      <w:pPr>
        <w:spacing w:line="360" w:lineRule="auto"/>
        <w:rPr>
          <w:rFonts w:ascii="宋体" w:hAnsi="宋体"/>
          <w:u w:val="single"/>
        </w:rPr>
      </w:pPr>
      <w:r>
        <w:rPr>
          <w:rFonts w:hint="eastAsia" w:ascii="宋体" w:hAnsi="宋体"/>
        </w:rPr>
        <w:t>企业类型：</w:t>
      </w:r>
    </w:p>
    <w:p>
      <w:pPr>
        <w:spacing w:line="360" w:lineRule="auto"/>
        <w:rPr>
          <w:rFonts w:eastAsia="Times New Roman"/>
        </w:rPr>
      </w:pPr>
    </w:p>
    <w:p>
      <w:pPr>
        <w:spacing w:line="360" w:lineRule="auto"/>
        <w:rPr>
          <w:rFonts w:ascii="宋体" w:hAnsi="宋体"/>
          <w:u w:val="single"/>
        </w:rPr>
      </w:pPr>
      <w:r>
        <w:rPr>
          <w:rFonts w:hint="eastAsia" w:ascii="宋体" w:hAnsi="宋体"/>
        </w:rPr>
        <w:t>地址：</w:t>
      </w:r>
    </w:p>
    <w:p>
      <w:pPr>
        <w:spacing w:line="360" w:lineRule="auto"/>
        <w:rPr>
          <w:rFonts w:eastAsia="Times New Roman"/>
        </w:rPr>
      </w:pPr>
    </w:p>
    <w:p>
      <w:pPr>
        <w:spacing w:line="360" w:lineRule="auto"/>
        <w:rPr>
          <w:rFonts w:ascii="宋体" w:hAnsi="宋体"/>
          <w:u w:val="single"/>
        </w:rPr>
      </w:pPr>
      <w:r>
        <w:rPr>
          <w:rFonts w:hint="eastAsia" w:ascii="宋体" w:hAnsi="宋体"/>
        </w:rPr>
        <w:t>营业期限：</w:t>
      </w:r>
    </w:p>
    <w:p>
      <w:pPr>
        <w:spacing w:line="360" w:lineRule="auto"/>
        <w:rPr>
          <w:rFonts w:eastAsia="Times New Roman"/>
        </w:rPr>
      </w:pPr>
    </w:p>
    <w:p>
      <w:pPr>
        <w:spacing w:line="360" w:lineRule="auto"/>
        <w:rPr>
          <w:rFonts w:ascii="宋体" w:hAnsi="宋体"/>
          <w:u w:val="single"/>
        </w:rPr>
      </w:pPr>
      <w:r>
        <w:rPr>
          <w:rFonts w:hint="eastAsia" w:ascii="宋体" w:hAnsi="宋体"/>
        </w:rPr>
        <w:t>成立时间：</w:t>
      </w:r>
    </w:p>
    <w:p>
      <w:pPr>
        <w:spacing w:line="360" w:lineRule="auto"/>
        <w:rPr>
          <w:rFonts w:ascii="宋体" w:hAnsi="宋体"/>
          <w:u w:val="single"/>
        </w:rPr>
      </w:pPr>
    </w:p>
    <w:p>
      <w:pPr>
        <w:spacing w:line="360" w:lineRule="auto"/>
        <w:rPr>
          <w:rFonts w:ascii="宋体" w:hAnsi="宋体"/>
          <w:u w:val="single"/>
        </w:rPr>
      </w:pPr>
    </w:p>
    <w:p>
      <w:pPr>
        <w:spacing w:line="360" w:lineRule="auto"/>
        <w:rPr>
          <w:rFonts w:ascii="宋体" w:hAnsi="宋体"/>
          <w:u w:val="single"/>
        </w:rPr>
      </w:pPr>
    </w:p>
    <w:p>
      <w:pPr>
        <w:spacing w:line="360" w:lineRule="auto"/>
        <w:rPr>
          <w:rFonts w:ascii="宋体" w:hAnsi="宋体"/>
          <w:u w:val="single"/>
        </w:rPr>
      </w:pPr>
      <w:r>
        <w:rPr>
          <w:rFonts w:hint="eastAsia" w:ascii="宋体" w:hAnsi="宋体"/>
        </w:rPr>
        <w:t>姓名：性别：年龄：职务：</w:t>
      </w:r>
    </w:p>
    <w:p>
      <w:pPr>
        <w:spacing w:line="360" w:lineRule="auto"/>
        <w:rPr>
          <w:rFonts w:eastAsia="Times New Roman"/>
        </w:rPr>
      </w:pPr>
      <w:r>
        <w:rPr>
          <w:rFonts w:hint="eastAsia" w:ascii="宋体" w:hAnsi="宋体"/>
        </w:rPr>
        <w:t>系</w:t>
      </w:r>
      <w:r>
        <w:rPr>
          <w:rFonts w:hint="eastAsia" w:ascii="宋体" w:hAnsi="宋体"/>
          <w:u w:val="single"/>
        </w:rPr>
        <w:t>（供应商名称）</w:t>
      </w:r>
      <w:r>
        <w:rPr>
          <w:rFonts w:hint="eastAsia" w:ascii="宋体" w:hAnsi="宋体"/>
        </w:rPr>
        <w:t>的法定代表人</w:t>
      </w:r>
    </w:p>
    <w:p>
      <w:pPr>
        <w:rPr>
          <w:rFonts w:eastAsia="Times New Roman"/>
        </w:rPr>
      </w:pPr>
    </w:p>
    <w:p>
      <w:pPr>
        <w:rPr>
          <w:rFonts w:eastAsia="Times New Roman"/>
        </w:rPr>
      </w:pPr>
    </w:p>
    <w:p>
      <w:pPr>
        <w:rPr>
          <w:rFonts w:eastAsia="Times New Roman"/>
        </w:rPr>
      </w:pPr>
      <w:r>
        <w:rPr>
          <w:rFonts w:hint="eastAsia" w:ascii="宋体" w:hAnsi="宋体"/>
        </w:rPr>
        <w:t>特此证明。</w: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spacing w:line="440" w:lineRule="exact"/>
        <w:rPr>
          <w:rFonts w:eastAsia="Times New Roman"/>
        </w:rPr>
      </w:pPr>
    </w:p>
    <w:p>
      <w:pPr>
        <w:wordWrap w:val="0"/>
        <w:spacing w:line="440" w:lineRule="exact"/>
        <w:jc w:val="center"/>
        <w:rPr>
          <w:rFonts w:eastAsia="Times New Roman"/>
          <w:u w:val="single"/>
        </w:rPr>
      </w:pPr>
      <w:r>
        <w:rPr>
          <w:rFonts w:hint="eastAsia" w:ascii="宋体" w:hAnsi="宋体"/>
        </w:rPr>
        <w:t>供应商：</w:t>
      </w:r>
      <w:r>
        <w:rPr>
          <w:rFonts w:hint="eastAsia" w:ascii="宋体" w:hAnsi="宋体"/>
          <w:u w:val="single"/>
        </w:rPr>
        <w:t>（盖章）</w:t>
      </w:r>
    </w:p>
    <w:p>
      <w:pPr>
        <w:spacing w:line="440" w:lineRule="exact"/>
        <w:ind w:firstLine="4320" w:firstLineChars="1800"/>
        <w:jc w:val="both"/>
        <w:rPr>
          <w:rFonts w:eastAsia="Times New Roman"/>
        </w:rPr>
      </w:pPr>
      <w:r>
        <w:rPr>
          <w:rFonts w:hint="eastAsia" w:ascii="宋体" w:hAnsi="宋体"/>
        </w:rPr>
        <w:t>日期：年 月 日</w:t>
      </w:r>
    </w:p>
    <w:p>
      <w:pPr>
        <w:spacing w:line="440" w:lineRule="exact"/>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b/>
          <w:sz w:val="30"/>
        </w:rPr>
      </w:pPr>
      <w:r>
        <w:rPr>
          <w:rFonts w:hint="eastAsia" w:ascii="宋体" w:hAnsi="宋体"/>
          <w:b/>
          <w:sz w:val="30"/>
        </w:rPr>
        <w:t>三、法定代表人授权委托书</w:t>
      </w:r>
    </w:p>
    <w:p>
      <w:pPr>
        <w:jc w:val="center"/>
        <w:rPr>
          <w:rFonts w:eastAsia="Times New Roman"/>
          <w:b/>
        </w:rPr>
      </w:pPr>
    </w:p>
    <w:p>
      <w:pPr>
        <w:rPr>
          <w:rFonts w:eastAsia="Times New Roman"/>
        </w:rPr>
      </w:pPr>
    </w:p>
    <w:p>
      <w:pPr>
        <w:spacing w:line="360" w:lineRule="auto"/>
        <w:ind w:firstLine="630"/>
        <w:rPr>
          <w:rFonts w:eastAsia="Times New Roman"/>
        </w:rPr>
      </w:pPr>
      <w:r>
        <w:rPr>
          <w:rFonts w:hint="eastAsia" w:ascii="宋体" w:hAnsi="宋体"/>
        </w:rPr>
        <w:t>本授权委托书声明：我</w:t>
      </w:r>
      <w:r>
        <w:rPr>
          <w:rFonts w:hint="eastAsia" w:ascii="宋体" w:hAnsi="宋体"/>
          <w:u w:val="single"/>
        </w:rPr>
        <w:t>（姓名）</w:t>
      </w:r>
      <w:r>
        <w:rPr>
          <w:rFonts w:hint="eastAsia" w:ascii="宋体" w:hAnsi="宋体"/>
        </w:rPr>
        <w:t>系</w:t>
      </w:r>
      <w:r>
        <w:rPr>
          <w:rFonts w:hint="eastAsia" w:ascii="宋体" w:hAnsi="宋体"/>
          <w:u w:val="single"/>
        </w:rPr>
        <w:t>（供应商名称）</w:t>
      </w:r>
      <w:r>
        <w:rPr>
          <w:rFonts w:hint="eastAsia" w:ascii="宋体" w:hAnsi="宋体"/>
        </w:rPr>
        <w:t>的法定代表人，现授权委托</w:t>
      </w:r>
      <w:r>
        <w:rPr>
          <w:rFonts w:hint="eastAsia" w:ascii="宋体" w:hAnsi="宋体"/>
          <w:u w:val="single"/>
        </w:rPr>
        <w:t>（供应商名称）</w:t>
      </w:r>
      <w:r>
        <w:rPr>
          <w:rFonts w:hint="eastAsia" w:ascii="宋体" w:hAnsi="宋体"/>
        </w:rPr>
        <w:t>的</w:t>
      </w:r>
      <w:r>
        <w:rPr>
          <w:rFonts w:hint="eastAsia" w:ascii="宋体" w:hAnsi="宋体"/>
          <w:u w:val="single"/>
        </w:rPr>
        <w:t>（姓名）</w:t>
      </w:r>
      <w:r>
        <w:rPr>
          <w:rFonts w:hint="eastAsia" w:ascii="宋体" w:hAnsi="宋体"/>
        </w:rPr>
        <w:t>为我公司代理人，以本公司的名义参加</w:t>
      </w:r>
      <w:r>
        <w:rPr>
          <w:rFonts w:hint="eastAsia" w:ascii="宋体" w:hAnsi="宋体"/>
          <w:u w:val="single"/>
        </w:rPr>
        <w:t>（采购人）</w:t>
      </w:r>
      <w:r>
        <w:rPr>
          <w:rFonts w:hint="eastAsia" w:ascii="宋体" w:hAnsi="宋体"/>
        </w:rPr>
        <w:t>的招标工程的投标活动。代理人签署的响应文件和参加整个工程招标投标活动中所签署的一切文件和处理与之有关的一切事物，我均予以承认。</w:t>
      </w:r>
    </w:p>
    <w:p>
      <w:pPr>
        <w:spacing w:line="360" w:lineRule="auto"/>
        <w:rPr>
          <w:rFonts w:eastAsia="Times New Roman"/>
        </w:rPr>
      </w:pPr>
    </w:p>
    <w:p>
      <w:pPr>
        <w:spacing w:line="360" w:lineRule="auto"/>
        <w:rPr>
          <w:rFonts w:eastAsia="Times New Roman"/>
        </w:rPr>
      </w:pPr>
    </w:p>
    <w:p>
      <w:pPr>
        <w:spacing w:line="360" w:lineRule="auto"/>
        <w:rPr>
          <w:rFonts w:eastAsia="Times New Roman"/>
        </w:rPr>
      </w:pPr>
      <w:r>
        <w:rPr>
          <w:rFonts w:hint="eastAsia" w:ascii="宋体" w:hAnsi="宋体"/>
        </w:rPr>
        <w:t>代理人：性别：年龄：</w:t>
      </w:r>
    </w:p>
    <w:p>
      <w:pPr>
        <w:spacing w:line="360" w:lineRule="auto"/>
        <w:rPr>
          <w:rFonts w:eastAsia="Times New Roman"/>
        </w:rPr>
      </w:pPr>
    </w:p>
    <w:p>
      <w:pPr>
        <w:spacing w:line="360" w:lineRule="auto"/>
        <w:rPr>
          <w:rFonts w:eastAsia="Times New Roman"/>
        </w:rPr>
      </w:pPr>
      <w:r>
        <w:rPr>
          <w:rFonts w:hint="eastAsia" w:ascii="宋体" w:hAnsi="宋体"/>
        </w:rPr>
        <w:t>单位：部门：职务：</w:t>
      </w:r>
    </w:p>
    <w:p>
      <w:pPr>
        <w:rPr>
          <w:rFonts w:eastAsia="Times New Roman"/>
        </w:rPr>
      </w:pPr>
    </w:p>
    <w:p>
      <w:pPr>
        <w:rPr>
          <w:rFonts w:eastAsia="Times New Roman"/>
        </w:rPr>
      </w:pPr>
    </w:p>
    <w:p>
      <w:pPr>
        <w:rPr>
          <w:rFonts w:eastAsia="Times New Roman"/>
        </w:rPr>
      </w:pPr>
      <w:r>
        <w:rPr>
          <w:rFonts w:hint="eastAsia" w:ascii="宋体" w:hAnsi="宋体"/>
        </w:rPr>
        <w:t>代理人无转委权。特此委托。</w: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r>
        <w:rPr>
          <w:rFonts w:hint="eastAsia" w:ascii="宋体" w:hAnsi="宋体"/>
        </w:rPr>
        <w:t>供应商：（盖章）</w:t>
      </w:r>
    </w:p>
    <w:p>
      <w:pPr>
        <w:rPr>
          <w:rFonts w:eastAsia="Times New Roman"/>
        </w:rPr>
      </w:pPr>
    </w:p>
    <w:p>
      <w:pPr>
        <w:rPr>
          <w:rFonts w:eastAsia="Times New Roman"/>
        </w:rPr>
      </w:pPr>
    </w:p>
    <w:p>
      <w:pPr>
        <w:rPr>
          <w:rFonts w:eastAsia="Times New Roman"/>
        </w:rPr>
      </w:pPr>
      <w:r>
        <w:rPr>
          <w:rFonts w:hint="eastAsia" w:ascii="宋体" w:hAnsi="宋体"/>
        </w:rPr>
        <w:t>法定代表人：（签字或盖章）</w:t>
      </w:r>
    </w:p>
    <w:p>
      <w:pPr>
        <w:rPr>
          <w:rFonts w:eastAsia="Times New Roman"/>
        </w:rPr>
      </w:pPr>
    </w:p>
    <w:p>
      <w:pPr>
        <w:jc w:val="center"/>
        <w:rPr>
          <w:rFonts w:eastAsia="Times New Roman"/>
        </w:rPr>
      </w:pPr>
    </w:p>
    <w:p>
      <w:pPr>
        <w:jc w:val="center"/>
        <w:rPr>
          <w:rFonts w:eastAsia="Times New Roman"/>
          <w:b/>
        </w:rPr>
      </w:pPr>
    </w:p>
    <w:p>
      <w:pPr>
        <w:jc w:val="both"/>
        <w:rPr>
          <w:rFonts w:eastAsia="Times New Roman"/>
          <w:b/>
        </w:rPr>
      </w:pPr>
      <w:r>
        <w:rPr>
          <w:rFonts w:hint="eastAsia" w:ascii="宋体" w:hAnsi="宋体"/>
        </w:rPr>
        <w:t>日期：年 月 日</w:t>
      </w:r>
    </w:p>
    <w:p>
      <w:pPr>
        <w:jc w:val="center"/>
        <w:rPr>
          <w:rFonts w:eastAsia="Times New Roman"/>
          <w:b/>
        </w:rPr>
      </w:pPr>
      <w:r>
        <w:rPr>
          <w:rFonts w:eastAsia="Times New Roman"/>
          <w:b/>
        </w:rPr>
        <w:br w:type="page"/>
      </w:r>
    </w:p>
    <w:p>
      <w:pPr>
        <w:jc w:val="center"/>
        <w:rPr>
          <w:rFonts w:ascii="宋体" w:eastAsia="Times New Roman"/>
          <w:b/>
          <w:sz w:val="30"/>
        </w:rPr>
      </w:pPr>
    </w:p>
    <w:p>
      <w:pPr>
        <w:jc w:val="center"/>
        <w:rPr>
          <w:rFonts w:eastAsia="Times New Roman"/>
          <w:b/>
          <w:sz w:val="30"/>
        </w:rPr>
      </w:pPr>
      <w:r>
        <w:rPr>
          <w:rFonts w:hint="eastAsia" w:ascii="宋体" w:hAnsi="宋体"/>
          <w:b/>
          <w:sz w:val="30"/>
        </w:rPr>
        <w:t>四、供应商概况</w:t>
      </w:r>
    </w:p>
    <w:p>
      <w:pPr>
        <w:jc w:val="center"/>
        <w:rPr>
          <w:rFonts w:eastAsia="Times New Roman"/>
        </w:rPr>
      </w:pPr>
    </w:p>
    <w:p>
      <w:pPr>
        <w:rPr>
          <w:rFonts w:eastAsia="Times New Roman"/>
        </w:rPr>
      </w:pPr>
    </w:p>
    <w:p>
      <w:pPr>
        <w:tabs>
          <w:tab w:val="left" w:pos="1660"/>
          <w:tab w:val="left" w:pos="9453"/>
        </w:tabs>
        <w:spacing w:line="360" w:lineRule="auto"/>
        <w:rPr>
          <w:rFonts w:eastAsia="Times New Roman"/>
        </w:rPr>
      </w:pPr>
      <w:r>
        <w:rPr>
          <w:rFonts w:ascii="宋体" w:hAnsi="宋体"/>
        </w:rPr>
        <w:t>1</w:t>
      </w:r>
      <w:r>
        <w:rPr>
          <w:rFonts w:hint="eastAsia" w:ascii="宋体" w:hAnsi="宋体"/>
        </w:rPr>
        <w:t>、供应商名称：</w:t>
      </w:r>
      <w:r>
        <w:rPr>
          <w:rFonts w:eastAsia="Times New Roman"/>
        </w:rPr>
        <w:tab/>
      </w:r>
    </w:p>
    <w:p>
      <w:pPr>
        <w:tabs>
          <w:tab w:val="left" w:pos="1660"/>
          <w:tab w:val="left" w:pos="9453"/>
        </w:tabs>
        <w:spacing w:line="360" w:lineRule="auto"/>
        <w:rPr>
          <w:rFonts w:eastAsia="Times New Roman"/>
        </w:rPr>
      </w:pPr>
      <w:r>
        <w:rPr>
          <w:rFonts w:ascii="宋体" w:hAnsi="宋体"/>
        </w:rPr>
        <w:t>2</w:t>
      </w:r>
      <w:r>
        <w:rPr>
          <w:rFonts w:hint="eastAsia" w:ascii="宋体" w:hAnsi="宋体"/>
        </w:rPr>
        <w:t>、资质等级：</w:t>
      </w:r>
      <w:r>
        <w:rPr>
          <w:rFonts w:eastAsia="Times New Roman"/>
        </w:rPr>
        <w:tab/>
      </w:r>
    </w:p>
    <w:p>
      <w:pPr>
        <w:tabs>
          <w:tab w:val="left" w:pos="1660"/>
          <w:tab w:val="left" w:pos="9453"/>
        </w:tabs>
        <w:spacing w:line="360" w:lineRule="auto"/>
        <w:rPr>
          <w:rFonts w:eastAsia="Times New Roman"/>
        </w:rPr>
      </w:pPr>
      <w:r>
        <w:rPr>
          <w:rFonts w:ascii="宋体" w:hAnsi="宋体"/>
        </w:rPr>
        <w:t>3</w:t>
      </w:r>
      <w:r>
        <w:rPr>
          <w:rFonts w:hint="eastAsia" w:ascii="宋体" w:hAnsi="宋体"/>
        </w:rPr>
        <w:t>、供应商地址：</w:t>
      </w:r>
      <w:r>
        <w:rPr>
          <w:rFonts w:eastAsia="Times New Roman"/>
        </w:rPr>
        <w:tab/>
      </w:r>
    </w:p>
    <w:p>
      <w:pPr>
        <w:tabs>
          <w:tab w:val="left" w:pos="1660"/>
          <w:tab w:val="left" w:pos="9453"/>
        </w:tabs>
        <w:spacing w:line="360" w:lineRule="auto"/>
        <w:rPr>
          <w:rFonts w:eastAsia="Times New Roman"/>
        </w:rPr>
      </w:pPr>
      <w:r>
        <w:rPr>
          <w:rFonts w:ascii="宋体" w:hAnsi="宋体"/>
        </w:rPr>
        <w:t>4</w:t>
      </w:r>
      <w:r>
        <w:rPr>
          <w:rFonts w:hint="eastAsia" w:ascii="宋体" w:hAnsi="宋体"/>
        </w:rPr>
        <w:t>、经营范围：</w:t>
      </w:r>
      <w:r>
        <w:rPr>
          <w:rFonts w:eastAsia="Times New Roman"/>
        </w:rPr>
        <w:tab/>
      </w:r>
    </w:p>
    <w:p>
      <w:pPr>
        <w:tabs>
          <w:tab w:val="left" w:pos="9453"/>
        </w:tabs>
        <w:spacing w:line="360" w:lineRule="auto"/>
        <w:rPr>
          <w:rFonts w:eastAsia="Times New Roman"/>
        </w:rPr>
      </w:pPr>
      <w:r>
        <w:rPr>
          <w:rFonts w:ascii="宋体" w:hAnsi="宋体"/>
        </w:rPr>
        <w:t>5</w:t>
      </w:r>
      <w:r>
        <w:rPr>
          <w:rFonts w:hint="eastAsia" w:ascii="宋体" w:hAnsi="宋体"/>
        </w:rPr>
        <w:t>、供应商自我介绍：</w:t>
      </w:r>
    </w:p>
    <w:p>
      <w:pPr>
        <w:jc w:val="center"/>
        <w:rPr>
          <w:rFonts w:eastAsia="Times New Roman"/>
        </w:rPr>
      </w:pPr>
    </w:p>
    <w:p>
      <w:pPr>
        <w:jc w:val="center"/>
        <w:rPr>
          <w:rFonts w:eastAsia="Times New Roman"/>
        </w:rPr>
      </w:pPr>
    </w:p>
    <w:p>
      <w:pPr>
        <w:jc w:val="center"/>
        <w:rPr>
          <w:rFonts w:eastAsia="Times New Roman"/>
        </w:rPr>
      </w:pPr>
    </w:p>
    <w:p>
      <w:pPr>
        <w:jc w:val="center"/>
        <w:rPr>
          <w:rFonts w:ascii="仿宋_GB2312" w:hAnsi="宋体" w:eastAsia="仿宋_GB2312"/>
          <w:b/>
        </w:rPr>
      </w:pPr>
      <w:r>
        <w:rPr>
          <w:rFonts w:ascii="仿宋_GB2312" w:hAnsi="宋体" w:eastAsia="仿宋_GB2312"/>
          <w:b/>
        </w:rPr>
        <w:br w:type="page"/>
      </w:r>
    </w:p>
    <w:p>
      <w:pPr>
        <w:jc w:val="center"/>
        <w:rPr>
          <w:rFonts w:ascii="仿宋_GB2312" w:hAnsi="宋体" w:eastAsia="仿宋_GB2312"/>
          <w:b/>
        </w:rPr>
      </w:pPr>
    </w:p>
    <w:p>
      <w:pPr>
        <w:jc w:val="center"/>
        <w:rPr>
          <w:rFonts w:eastAsia="Times New Roman"/>
          <w:b/>
          <w:sz w:val="30"/>
        </w:rPr>
      </w:pPr>
      <w:r>
        <w:rPr>
          <w:rFonts w:hint="eastAsia" w:ascii="宋体" w:hAnsi="宋体"/>
          <w:b/>
          <w:sz w:val="30"/>
        </w:rPr>
        <w:t>五、施工企业近三年</w:t>
      </w:r>
      <w:r>
        <w:rPr>
          <w:rFonts w:hint="eastAsia" w:ascii="宋体" w:hAnsi="宋体"/>
          <w:b/>
          <w:sz w:val="30"/>
          <w:lang w:val="en-US" w:eastAsia="zh-CN"/>
        </w:rPr>
        <w:t>（2019年11月-至今）</w:t>
      </w:r>
      <w:r>
        <w:rPr>
          <w:rFonts w:hint="eastAsia" w:ascii="宋体" w:hAnsi="宋体"/>
          <w:b/>
          <w:sz w:val="30"/>
        </w:rPr>
        <w:t>完成的业绩情况表</w:t>
      </w:r>
    </w:p>
    <w:p>
      <w:pPr>
        <w:jc w:val="center"/>
        <w:rPr>
          <w:rFonts w:eastAsia="Times New Roman"/>
          <w:b/>
          <w:sz w:val="30"/>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项目名称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项目所在地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发包人名称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发包人地址</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发包人联系人及电话</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合同价格</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开工日期</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竣工日期</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承担的工作</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工程质量</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项目负责人</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技术负责人</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总监理工程师及电话</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420" w:type="dxa"/>
            <w:vAlign w:val="center"/>
          </w:tcPr>
          <w:p>
            <w:pPr>
              <w:jc w:val="center"/>
              <w:rPr>
                <w:rFonts w:eastAsia="Times New Roman"/>
              </w:rPr>
            </w:pPr>
            <w:r>
              <w:rPr>
                <w:rFonts w:hint="eastAsia" w:ascii="宋体" w:hAnsi="宋体"/>
              </w:rPr>
              <w:t>项目描述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备注</w:t>
            </w:r>
          </w:p>
        </w:tc>
        <w:tc>
          <w:tcPr>
            <w:tcW w:w="6116" w:type="dxa"/>
            <w:vAlign w:val="center"/>
          </w:tcPr>
          <w:p>
            <w:pPr>
              <w:jc w:val="center"/>
              <w:rPr>
                <w:rFonts w:eastAsia="Times New Roman"/>
              </w:rPr>
            </w:pPr>
          </w:p>
        </w:tc>
      </w:tr>
    </w:tbl>
    <w:p>
      <w:pPr>
        <w:spacing w:line="360" w:lineRule="auto"/>
        <w:rPr>
          <w:rFonts w:eastAsia="Times New Roman"/>
        </w:rPr>
      </w:pPr>
    </w:p>
    <w:p>
      <w:pPr>
        <w:spacing w:line="360" w:lineRule="auto"/>
        <w:ind w:firstLine="960" w:firstLineChars="400"/>
        <w:rPr>
          <w:rFonts w:eastAsia="Times New Roman"/>
        </w:rPr>
      </w:pPr>
      <w:r>
        <w:rPr>
          <w:rFonts w:hint="eastAsia" w:ascii="宋体" w:hAnsi="宋体"/>
        </w:rPr>
        <w:t>备注：本表后附已完类似工程合同协议书原件的扫描件。</w:t>
      </w:r>
    </w:p>
    <w:p>
      <w:pPr>
        <w:spacing w:line="440" w:lineRule="exact"/>
        <w:rPr>
          <w:rFonts w:eastAsia="Times New Roman"/>
        </w:rPr>
      </w:pPr>
    </w:p>
    <w:p>
      <w:pPr>
        <w:spacing w:line="360" w:lineRule="auto"/>
        <w:ind w:firstLine="960" w:firstLineChars="400"/>
        <w:rPr>
          <w:rFonts w:eastAsia="Times New Roman"/>
        </w:rPr>
      </w:pPr>
      <w:r>
        <w:rPr>
          <w:rFonts w:hint="eastAsia" w:ascii="宋体" w:hAnsi="宋体"/>
        </w:rPr>
        <w:t>供应商：（盖章）</w:t>
      </w:r>
    </w:p>
    <w:p>
      <w:pPr>
        <w:spacing w:line="360" w:lineRule="auto"/>
        <w:ind w:firstLine="960" w:firstLineChars="400"/>
        <w:rPr>
          <w:rFonts w:eastAsia="Times New Roman"/>
        </w:rPr>
      </w:pPr>
      <w:r>
        <w:rPr>
          <w:rFonts w:hint="eastAsia" w:ascii="宋体" w:hAnsi="宋体"/>
        </w:rPr>
        <w:t>法定代表人或委托代理人：（签字或盖章）</w:t>
      </w:r>
    </w:p>
    <w:p>
      <w:pPr>
        <w:wordWrap w:val="0"/>
        <w:spacing w:line="360" w:lineRule="auto"/>
        <w:ind w:firstLine="960" w:firstLineChars="400"/>
        <w:jc w:val="both"/>
        <w:rPr>
          <w:rFonts w:eastAsia="Times New Roman"/>
        </w:rPr>
      </w:pPr>
      <w:r>
        <w:rPr>
          <w:rFonts w:hint="eastAsia" w:ascii="宋体" w:hAnsi="宋体"/>
        </w:rPr>
        <w:t>日期：年  月  日</w:t>
      </w:r>
    </w:p>
    <w:p>
      <w:pPr>
        <w:spacing w:line="440" w:lineRule="exact"/>
        <w:ind w:firstLine="720" w:firstLineChars="300"/>
        <w:rPr>
          <w:rFonts w:eastAsia="Times New Roman"/>
        </w:rPr>
      </w:pPr>
    </w:p>
    <w:p>
      <w:pPr>
        <w:spacing w:line="440" w:lineRule="exact"/>
        <w:ind w:firstLine="720" w:firstLineChars="300"/>
        <w:rPr>
          <w:rFonts w:eastAsia="Times New Roman"/>
        </w:rPr>
      </w:pPr>
    </w:p>
    <w:p>
      <w:pPr>
        <w:jc w:val="both"/>
        <w:rPr>
          <w:rFonts w:ascii="宋体" w:hAnsi="宋体"/>
          <w:b/>
          <w:sz w:val="30"/>
        </w:rPr>
      </w:pPr>
    </w:p>
    <w:p>
      <w:pPr>
        <w:jc w:val="center"/>
        <w:rPr>
          <w:rFonts w:ascii="宋体" w:hAnsi="宋体"/>
          <w:b/>
          <w:sz w:val="30"/>
        </w:rPr>
      </w:pPr>
    </w:p>
    <w:p>
      <w:pPr>
        <w:jc w:val="center"/>
        <w:rPr>
          <w:rFonts w:ascii="宋体" w:eastAsia="Times New Roman"/>
          <w:b/>
          <w:sz w:val="30"/>
        </w:rPr>
      </w:pPr>
      <w:r>
        <w:rPr>
          <w:rFonts w:hint="eastAsia" w:ascii="宋体" w:hAnsi="宋体"/>
          <w:b/>
          <w:sz w:val="30"/>
        </w:rPr>
        <w:t>六、项目负责人简历</w:t>
      </w:r>
    </w:p>
    <w:p>
      <w:pPr>
        <w:jc w:val="center"/>
        <w:rPr>
          <w:rFonts w:ascii="宋体" w:eastAsia="Times New Roman"/>
          <w:lang w:val="zh-CN"/>
        </w:rPr>
      </w:pPr>
    </w:p>
    <w:p>
      <w:pPr>
        <w:jc w:val="center"/>
        <w:rPr>
          <w:rFonts w:ascii="宋体" w:eastAsia="Times New Roman"/>
          <w:lang w:val="zh-CN"/>
        </w:rPr>
      </w:pPr>
    </w:p>
    <w:p>
      <w:pPr>
        <w:spacing w:line="360" w:lineRule="auto"/>
        <w:rPr>
          <w:rFonts w:ascii="宋体" w:eastAsia="Times New Roman"/>
          <w:lang w:val="zh-CN"/>
        </w:rPr>
      </w:pPr>
      <w:r>
        <w:rPr>
          <w:rFonts w:ascii="宋体" w:hAnsi="宋体"/>
          <w:lang w:val="zh-CN"/>
        </w:rPr>
        <w:t>1</w:t>
      </w:r>
      <w:r>
        <w:rPr>
          <w:rFonts w:hint="eastAsia" w:ascii="宋体" w:hAnsi="宋体"/>
          <w:lang w:val="zh-CN"/>
        </w:rPr>
        <w:t>、项目负责人介绍应包括：姓名、性别、年龄、职称、学历、参加工作时间、从事项目管理年限以及其他内容。</w:t>
      </w:r>
    </w:p>
    <w:p>
      <w:pPr>
        <w:spacing w:line="360" w:lineRule="auto"/>
        <w:rPr>
          <w:rFonts w:ascii="宋体" w:eastAsia="Times New Roman"/>
          <w:lang w:val="zh-CN"/>
        </w:rPr>
      </w:pPr>
      <w:r>
        <w:rPr>
          <w:rFonts w:ascii="宋体" w:hAnsi="宋体"/>
          <w:lang w:val="zh-CN"/>
        </w:rPr>
        <w:t>2</w:t>
      </w:r>
      <w:r>
        <w:rPr>
          <w:rFonts w:hint="eastAsia" w:ascii="宋体" w:hAnsi="宋体"/>
          <w:lang w:val="zh-CN"/>
        </w:rPr>
        <w:t>、项目负责人近</w:t>
      </w:r>
      <w:r>
        <w:rPr>
          <w:rFonts w:ascii="宋体" w:hAnsi="宋体"/>
          <w:lang w:val="zh-CN"/>
        </w:rPr>
        <w:t>3</w:t>
      </w:r>
      <w:r>
        <w:rPr>
          <w:rFonts w:hint="eastAsia" w:ascii="宋体" w:hAnsi="宋体"/>
          <w:lang w:val="zh-CN"/>
        </w:rPr>
        <w:t>年内工程经历应按下表提供。</w:t>
      </w:r>
    </w:p>
    <w:p>
      <w:pPr>
        <w:spacing w:line="360" w:lineRule="auto"/>
        <w:jc w:val="center"/>
        <w:rPr>
          <w:rFonts w:ascii="宋体" w:eastAsia="Times New Roman"/>
          <w:lang w:val="zh-CN"/>
        </w:rPr>
      </w:pPr>
      <w:r>
        <w:rPr>
          <w:rFonts w:hint="eastAsia" w:ascii="宋体" w:hAnsi="宋体"/>
          <w:lang w:val="zh-CN"/>
        </w:rPr>
        <w:t>项目负责人近</w:t>
      </w:r>
      <w:r>
        <w:rPr>
          <w:rFonts w:ascii="宋体" w:hAnsi="宋体"/>
          <w:lang w:val="zh-CN"/>
        </w:rPr>
        <w:t>3</w:t>
      </w:r>
      <w:r>
        <w:rPr>
          <w:rFonts w:hint="eastAsia" w:ascii="宋体" w:hAnsi="宋体"/>
          <w:lang w:val="zh-CN"/>
        </w:rPr>
        <w:t>年内工程经历一览表</w:t>
      </w:r>
    </w:p>
    <w:tbl>
      <w:tblPr>
        <w:tblStyle w:val="43"/>
        <w:tblW w:w="0" w:type="auto"/>
        <w:tblInd w:w="-103" w:type="dxa"/>
        <w:tblLayout w:type="fixed"/>
        <w:tblCellMar>
          <w:top w:w="0" w:type="dxa"/>
          <w:left w:w="10" w:type="dxa"/>
          <w:bottom w:w="0" w:type="dxa"/>
          <w:right w:w="10" w:type="dxa"/>
        </w:tblCellMar>
      </w:tblPr>
      <w:tblGrid>
        <w:gridCol w:w="1472"/>
        <w:gridCol w:w="1574"/>
        <w:gridCol w:w="1470"/>
        <w:gridCol w:w="2099"/>
        <w:gridCol w:w="2106"/>
        <w:gridCol w:w="1152"/>
      </w:tblGrid>
      <w:tr>
        <w:tblPrEx>
          <w:tblCellMar>
            <w:top w:w="0" w:type="dxa"/>
            <w:left w:w="10" w:type="dxa"/>
            <w:bottom w:w="0" w:type="dxa"/>
            <w:right w:w="10"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开竣工日期</w:t>
            </w:r>
          </w:p>
        </w:tc>
        <w:tc>
          <w:tcPr>
            <w:tcW w:w="2106"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质量</w:t>
            </w:r>
          </w:p>
        </w:tc>
        <w:tc>
          <w:tcPr>
            <w:tcW w:w="1152"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rPr>
                <w:rFonts w:ascii="宋体" w:eastAsia="Times New Roman"/>
              </w:rPr>
            </w:pPr>
            <w:r>
              <w:rPr>
                <w:rFonts w:hint="eastAsia" w:ascii="宋体" w:hAnsi="宋体"/>
                <w:lang w:val="zh-CN"/>
              </w:rPr>
              <w:t>备注</w:t>
            </w: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宋体" w:eastAsia="Times New Roman"/>
              </w:rPr>
            </w:pPr>
          </w:p>
        </w:tc>
      </w:tr>
    </w:tbl>
    <w:p>
      <w:pPr>
        <w:tabs>
          <w:tab w:val="left" w:pos="9453"/>
        </w:tabs>
        <w:spacing w:line="360" w:lineRule="auto"/>
        <w:ind w:left="360" w:hanging="360" w:hangingChars="150"/>
        <w:rPr>
          <w:rFonts w:ascii="宋体" w:eastAsia="Times New Roman"/>
          <w:color w:val="1717E7"/>
        </w:rPr>
      </w:pPr>
      <w:r>
        <w:rPr>
          <w:rFonts w:ascii="宋体" w:hAnsi="宋体"/>
        </w:rPr>
        <w:t>3</w:t>
      </w:r>
      <w:r>
        <w:rPr>
          <w:rFonts w:hint="eastAsia" w:ascii="宋体" w:hAnsi="宋体"/>
          <w:lang w:val="zh-CN"/>
        </w:rPr>
        <w:t>、</w:t>
      </w:r>
      <w:r>
        <w:rPr>
          <w:rFonts w:hint="eastAsia" w:ascii="宋体" w:hAnsi="宋体"/>
          <w:color w:val="000000" w:themeColor="text1"/>
          <w:lang w:val="zh-CN"/>
        </w:rPr>
        <w:t>项目负责人简历中</w:t>
      </w:r>
      <w:r>
        <w:rPr>
          <w:rFonts w:hint="eastAsia" w:ascii="宋体" w:hAnsi="宋体"/>
          <w:color w:val="000000" w:themeColor="text1"/>
        </w:rPr>
        <w:t>应附建造师注册证书、职称证、安全生产考核合格证书（</w:t>
      </w:r>
      <w:r>
        <w:rPr>
          <w:rFonts w:ascii="宋体" w:hAnsi="宋体"/>
          <w:color w:val="000000" w:themeColor="text1"/>
        </w:rPr>
        <w:t>B</w:t>
      </w:r>
      <w:r>
        <w:rPr>
          <w:rFonts w:hint="eastAsia" w:ascii="宋体" w:hAnsi="宋体"/>
          <w:color w:val="000000" w:themeColor="text1"/>
        </w:rPr>
        <w:t>证）、身份证及</w:t>
      </w:r>
      <w:r>
        <w:rPr>
          <w:rFonts w:hint="eastAsia" w:ascii="宋体" w:hAnsi="宋体"/>
          <w:color w:val="000000" w:themeColor="text1"/>
          <w:lang w:val="zh-CN"/>
        </w:rPr>
        <w:t>其本单位社保证明原件的扫描件；近三年（2019年</w:t>
      </w:r>
      <w:r>
        <w:rPr>
          <w:rFonts w:hint="eastAsia" w:ascii="宋体" w:hAnsi="宋体"/>
          <w:color w:val="000000" w:themeColor="text1"/>
          <w:lang w:val="en-US" w:eastAsia="zh-CN"/>
        </w:rPr>
        <w:t>11</w:t>
      </w:r>
      <w:r>
        <w:rPr>
          <w:rFonts w:hint="eastAsia" w:ascii="宋体" w:hAnsi="宋体"/>
          <w:color w:val="000000" w:themeColor="text1"/>
          <w:lang w:val="zh-CN"/>
        </w:rPr>
        <w:t>月-至今）的业绩原件的扫描件（须提供</w:t>
      </w:r>
      <w:r>
        <w:rPr>
          <w:rFonts w:hint="eastAsia" w:ascii="宋体" w:hAnsi="宋体"/>
          <w:color w:val="000000" w:themeColor="text1"/>
        </w:rPr>
        <w:t>合同协议书等）。</w:t>
      </w:r>
    </w:p>
    <w:p/>
    <w:p>
      <w:pPr>
        <w:tabs>
          <w:tab w:val="left" w:pos="9453"/>
        </w:tabs>
        <w:spacing w:line="360" w:lineRule="auto"/>
        <w:ind w:left="360" w:hanging="360" w:hangingChars="150"/>
        <w:rPr>
          <w:rFonts w:ascii="宋体" w:eastAsia="Times New Roman"/>
        </w:rPr>
      </w:pPr>
    </w:p>
    <w:p>
      <w:pPr>
        <w:spacing w:line="360" w:lineRule="auto"/>
        <w:rPr>
          <w:rFonts w:eastAsia="Times New Roman"/>
        </w:rPr>
      </w:pPr>
      <w:r>
        <w:rPr>
          <w:rFonts w:hint="eastAsia" w:ascii="宋体" w:hAnsi="宋体"/>
        </w:rPr>
        <w:t>供应商：（盖章）</w:t>
      </w:r>
    </w:p>
    <w:p>
      <w:pPr>
        <w:spacing w:line="360" w:lineRule="auto"/>
        <w:rPr>
          <w:rFonts w:eastAsia="Times New Roman"/>
        </w:rPr>
      </w:pPr>
      <w:r>
        <w:rPr>
          <w:rFonts w:hint="eastAsia" w:ascii="宋体" w:hAnsi="宋体"/>
        </w:rPr>
        <w:t>法定代表人或委托代理人：（签字或盖章）</w:t>
      </w:r>
    </w:p>
    <w:p>
      <w:pPr>
        <w:wordWrap w:val="0"/>
        <w:spacing w:line="360" w:lineRule="auto"/>
        <w:jc w:val="both"/>
        <w:rPr>
          <w:rFonts w:eastAsia="Times New Roman"/>
        </w:rPr>
      </w:pPr>
      <w:r>
        <w:rPr>
          <w:rFonts w:hint="eastAsia" w:ascii="宋体" w:hAnsi="宋体"/>
        </w:rPr>
        <w:t>日期：年  月  日</w:t>
      </w:r>
    </w:p>
    <w:p>
      <w:pPr>
        <w:jc w:val="center"/>
        <w:rPr>
          <w:rFonts w:eastAsia="Times New Roman"/>
          <w:b/>
        </w:rPr>
      </w:pPr>
      <w:r>
        <w:rPr>
          <w:rFonts w:eastAsia="Times New Roman"/>
          <w:b/>
        </w:rPr>
        <w:br w:type="page"/>
      </w:r>
    </w:p>
    <w:p>
      <w:pPr>
        <w:jc w:val="center"/>
        <w:rPr>
          <w:rFonts w:eastAsia="Times New Roman"/>
          <w:b/>
        </w:rPr>
      </w:pPr>
    </w:p>
    <w:p>
      <w:pPr>
        <w:jc w:val="center"/>
        <w:rPr>
          <w:rFonts w:ascii="宋体" w:eastAsia="Times New Roman"/>
          <w:b/>
          <w:sz w:val="30"/>
        </w:rPr>
      </w:pPr>
    </w:p>
    <w:p>
      <w:pPr>
        <w:jc w:val="center"/>
        <w:rPr>
          <w:rFonts w:ascii="宋体" w:eastAsia="Times New Roman"/>
          <w:b/>
          <w:sz w:val="30"/>
        </w:rPr>
      </w:pPr>
      <w:r>
        <w:rPr>
          <w:rFonts w:hint="eastAsia" w:ascii="宋体" w:hAnsi="宋体"/>
          <w:b/>
          <w:sz w:val="30"/>
        </w:rPr>
        <w:t>七、项目管理人员</w:t>
      </w:r>
    </w:p>
    <w:p>
      <w:pPr>
        <w:jc w:val="center"/>
        <w:rPr>
          <w:rFonts w:ascii="宋体" w:eastAsia="Times New Roman"/>
          <w:b/>
        </w:rPr>
      </w:pPr>
    </w:p>
    <w:p>
      <w:pPr>
        <w:jc w:val="center"/>
        <w:rPr>
          <w:rFonts w:ascii="宋体" w:eastAsia="Times New Roman"/>
          <w:b/>
        </w:rPr>
      </w:pPr>
    </w:p>
    <w:tbl>
      <w:tblPr>
        <w:tblStyle w:val="43"/>
        <w:tblW w:w="0" w:type="auto"/>
        <w:tblInd w:w="6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
        <w:gridCol w:w="1173"/>
        <w:gridCol w:w="1053"/>
        <w:gridCol w:w="750"/>
        <w:gridCol w:w="796"/>
        <w:gridCol w:w="753"/>
        <w:gridCol w:w="1381"/>
        <w:gridCol w:w="1243"/>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项目组所任职务</w:t>
            </w: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姓名</w:t>
            </w: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性别</w:t>
            </w: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年龄</w:t>
            </w: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职称</w:t>
            </w: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专业/资格</w:t>
            </w: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从事本工作时间</w:t>
            </w: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典型业务</w:t>
            </w:r>
          </w:p>
          <w:p>
            <w:pPr>
              <w:pStyle w:val="27"/>
              <w:jc w:val="center"/>
              <w:rPr>
                <w:rFonts w:ascii="宋体" w:hAnsi="宋体"/>
                <w:sz w:val="21"/>
                <w:szCs w:val="21"/>
              </w:rPr>
            </w:pPr>
            <w:r>
              <w:rPr>
                <w:rFonts w:hint="eastAsia" w:ascii="宋体" w:hAnsi="宋体"/>
                <w:sz w:val="21"/>
                <w:szCs w:val="21"/>
              </w:rPr>
              <w:t>与技术专长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1</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2</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3</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4</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5</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6</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7</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8</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9</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10</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r>
              <w:rPr>
                <w:rFonts w:hint="eastAsia" w:ascii="宋体" w:hAnsi="宋体"/>
                <w:sz w:val="21"/>
                <w:szCs w:val="21"/>
              </w:rPr>
              <w:t>…</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sz w:val="21"/>
                <w:szCs w:val="21"/>
              </w:rPr>
            </w:pPr>
          </w:p>
        </w:tc>
      </w:tr>
    </w:tbl>
    <w:p>
      <w:pPr>
        <w:spacing w:line="360" w:lineRule="auto"/>
        <w:rPr>
          <w:rFonts w:ascii="宋体" w:hAnsi="宋体"/>
        </w:rPr>
      </w:pPr>
    </w:p>
    <w:p>
      <w:pPr>
        <w:spacing w:line="360" w:lineRule="auto"/>
        <w:ind w:firstLine="480" w:firstLineChars="200"/>
        <w:rPr>
          <w:rFonts w:ascii="宋体" w:hAnsi="宋体"/>
          <w:color w:val="000000" w:themeColor="text1"/>
        </w:rPr>
      </w:pPr>
      <w:r>
        <w:rPr>
          <w:rFonts w:hint="eastAsia" w:ascii="宋体" w:hAnsi="宋体"/>
        </w:rPr>
        <w:t>注：</w:t>
      </w:r>
      <w:r>
        <w:rPr>
          <w:rFonts w:hint="eastAsia" w:ascii="宋体" w:hAnsi="宋体"/>
          <w:color w:val="000000" w:themeColor="text1"/>
        </w:rPr>
        <w:t>1、“项目管理人员”指投标供应商完成本项目所配备的人员。</w:t>
      </w:r>
    </w:p>
    <w:p>
      <w:pPr>
        <w:spacing w:line="360" w:lineRule="auto"/>
        <w:ind w:firstLine="960" w:firstLineChars="400"/>
        <w:rPr>
          <w:rFonts w:ascii="宋体" w:hAnsi="宋体"/>
          <w:color w:val="000000" w:themeColor="text1"/>
        </w:rPr>
      </w:pPr>
      <w:r>
        <w:rPr>
          <w:rFonts w:hint="eastAsia" w:ascii="宋体" w:hAnsi="宋体"/>
          <w:color w:val="000000" w:themeColor="text1"/>
        </w:rPr>
        <w:t>2、各专业人员简历中附身份证、</w:t>
      </w:r>
      <w:r>
        <w:rPr>
          <w:rFonts w:hint="eastAsia" w:ascii="宋体" w:hAnsi="宋体"/>
          <w:color w:val="000000" w:themeColor="text1"/>
          <w:lang w:val="zh-CN"/>
        </w:rPr>
        <w:t>职称证、</w:t>
      </w:r>
      <w:r>
        <w:rPr>
          <w:rFonts w:hint="eastAsia" w:ascii="宋体" w:hAnsi="宋体"/>
        </w:rPr>
        <w:t>上岗证书</w:t>
      </w:r>
      <w:r>
        <w:rPr>
          <w:rFonts w:hint="eastAsia" w:ascii="宋体" w:hAnsi="宋体"/>
          <w:color w:val="000000" w:themeColor="text1"/>
        </w:rPr>
        <w:t>及</w:t>
      </w:r>
      <w:r>
        <w:rPr>
          <w:rFonts w:hint="eastAsia" w:ascii="宋体" w:hAnsi="宋体"/>
          <w:color w:val="000000" w:themeColor="text1"/>
          <w:lang w:val="zh-CN"/>
        </w:rPr>
        <w:t>其本单位社保证明等扫描件</w:t>
      </w:r>
      <w:r>
        <w:rPr>
          <w:rFonts w:hint="eastAsia" w:ascii="宋体" w:hAnsi="宋体"/>
          <w:color w:val="000000" w:themeColor="text1"/>
        </w:rPr>
        <w:t>；</w:t>
      </w:r>
    </w:p>
    <w:p>
      <w:pPr>
        <w:spacing w:line="360" w:lineRule="auto"/>
        <w:ind w:firstLine="960" w:firstLineChars="400"/>
        <w:rPr>
          <w:rFonts w:ascii="宋体" w:hAnsi="宋体"/>
          <w:color w:val="000000" w:themeColor="text1"/>
        </w:rPr>
      </w:pPr>
      <w:r>
        <w:rPr>
          <w:rFonts w:hint="eastAsia" w:ascii="宋体" w:hAnsi="宋体"/>
          <w:color w:val="000000" w:themeColor="text1"/>
        </w:rPr>
        <w:t>3、表格不够填写可添加。</w:t>
      </w:r>
    </w:p>
    <w:p>
      <w:pPr>
        <w:spacing w:line="360" w:lineRule="auto"/>
        <w:rPr>
          <w:rFonts w:ascii="宋体" w:hAnsi="宋体"/>
        </w:rPr>
      </w:pPr>
    </w:p>
    <w:p>
      <w:pPr>
        <w:tabs>
          <w:tab w:val="left" w:pos="9453"/>
        </w:tabs>
        <w:spacing w:line="360" w:lineRule="auto"/>
        <w:ind w:left="360" w:hanging="360" w:hangingChars="150"/>
        <w:rPr>
          <w:rFonts w:ascii="宋体" w:eastAsia="Times New Roman"/>
        </w:rPr>
      </w:pPr>
    </w:p>
    <w:p>
      <w:pPr>
        <w:spacing w:line="360" w:lineRule="auto"/>
        <w:ind w:firstLine="480" w:firstLineChars="200"/>
        <w:rPr>
          <w:rFonts w:eastAsia="Times New Roman"/>
        </w:rPr>
      </w:pPr>
      <w:r>
        <w:rPr>
          <w:rFonts w:hint="eastAsia" w:ascii="宋体" w:hAnsi="宋体"/>
        </w:rPr>
        <w:t>供应商：（盖章）</w:t>
      </w:r>
    </w:p>
    <w:p>
      <w:pPr>
        <w:spacing w:line="360" w:lineRule="auto"/>
        <w:ind w:firstLine="480" w:firstLineChars="200"/>
        <w:rPr>
          <w:rFonts w:eastAsia="Times New Roman"/>
        </w:rPr>
      </w:pPr>
      <w:r>
        <w:rPr>
          <w:rFonts w:hint="eastAsia" w:ascii="宋体" w:hAnsi="宋体"/>
        </w:rPr>
        <w:t>法定代表人或委托代理人：（签字或盖章）</w:t>
      </w:r>
    </w:p>
    <w:p>
      <w:pPr>
        <w:wordWrap w:val="0"/>
        <w:spacing w:line="360" w:lineRule="auto"/>
        <w:ind w:firstLine="480" w:firstLineChars="200"/>
        <w:jc w:val="both"/>
        <w:rPr>
          <w:rFonts w:eastAsia="Times New Roman"/>
        </w:rPr>
      </w:pPr>
      <w:r>
        <w:rPr>
          <w:rFonts w:hint="eastAsia" w:ascii="宋体" w:hAnsi="宋体"/>
        </w:rPr>
        <w:t>日期：年  月  日</w:t>
      </w:r>
    </w:p>
    <w:p>
      <w:pPr>
        <w:spacing w:line="360" w:lineRule="auto"/>
        <w:rPr>
          <w:rFonts w:ascii="宋体" w:hAnsi="宋体"/>
        </w:rPr>
      </w:pPr>
    </w:p>
    <w:p>
      <w:pPr>
        <w:jc w:val="center"/>
        <w:rPr>
          <w:rFonts w:eastAsia="Times New Roman"/>
        </w:rPr>
      </w:pPr>
    </w:p>
    <w:p>
      <w:pPr>
        <w:jc w:val="center"/>
        <w:rPr>
          <w:rFonts w:eastAsia="Times New Roman"/>
          <w:b/>
        </w:rPr>
      </w:pPr>
    </w:p>
    <w:p>
      <w:pPr>
        <w:jc w:val="center"/>
        <w:rPr>
          <w:rFonts w:eastAsia="Times New Roman"/>
          <w:b/>
        </w:rPr>
      </w:pPr>
    </w:p>
    <w:p>
      <w:pPr>
        <w:jc w:val="center"/>
        <w:rPr>
          <w:rFonts w:eastAsia="Times New Roman"/>
          <w:b/>
        </w:rPr>
      </w:pPr>
    </w:p>
    <w:p>
      <w:pPr>
        <w:jc w:val="both"/>
        <w:rPr>
          <w:rFonts w:eastAsia="Times New Roman"/>
          <w:b/>
        </w:rPr>
      </w:pPr>
    </w:p>
    <w:p>
      <w:pPr>
        <w:jc w:val="center"/>
        <w:rPr>
          <w:rFonts w:eastAsia="Times New Roman"/>
          <w:b/>
        </w:rPr>
      </w:pPr>
    </w:p>
    <w:p>
      <w:pPr>
        <w:pStyle w:val="17"/>
        <w:kinsoku w:val="0"/>
        <w:overflowPunct w:val="0"/>
        <w:spacing w:before="57" w:line="440" w:lineRule="exact"/>
        <w:ind w:left="111" w:right="232" w:firstLine="480"/>
        <w:jc w:val="center"/>
        <w:rPr>
          <w:b/>
          <w:sz w:val="30"/>
        </w:rPr>
      </w:pPr>
      <w:r>
        <w:rPr>
          <w:rFonts w:hint="eastAsia"/>
          <w:b/>
          <w:sz w:val="30"/>
        </w:rPr>
        <w:t>八、资格证明文件</w:t>
      </w:r>
    </w:p>
    <w:p>
      <w:pPr>
        <w:pStyle w:val="17"/>
        <w:kinsoku w:val="0"/>
        <w:overflowPunct w:val="0"/>
        <w:spacing w:before="57" w:line="440" w:lineRule="exact"/>
        <w:ind w:left="111" w:right="232" w:firstLine="480"/>
        <w:jc w:val="both"/>
        <w:rPr>
          <w:rFonts w:cs="宋体" w:asciiTheme="minorEastAsia" w:hAnsiTheme="minorEastAsia" w:eastAsiaTheme="minorEastAsia"/>
          <w:color w:val="000000" w:themeColor="text1"/>
          <w:szCs w:val="21"/>
        </w:rPr>
      </w:pPr>
    </w:p>
    <w:p>
      <w:pPr>
        <w:pStyle w:val="17"/>
        <w:kinsoku w:val="0"/>
        <w:overflowPunct w:val="0"/>
        <w:spacing w:before="57" w:line="440" w:lineRule="exact"/>
        <w:ind w:left="111" w:right="232" w:firstLine="480"/>
        <w:jc w:val="both"/>
        <w:rPr>
          <w:color w:val="000000" w:themeColor="text1"/>
        </w:rPr>
      </w:pPr>
      <w:r>
        <w:rPr>
          <w:rFonts w:hint="eastAsia" w:cs="宋体" w:asciiTheme="minorEastAsia" w:hAnsiTheme="minorEastAsia" w:eastAsiaTheme="minorEastAsia"/>
          <w:color w:val="000000" w:themeColor="text1"/>
          <w:szCs w:val="21"/>
        </w:rPr>
        <w:t>1.投标供应商企业法人营业执</w:t>
      </w:r>
      <w:r>
        <w:rPr>
          <w:rFonts w:hint="eastAsia"/>
          <w:color w:val="000000" w:themeColor="text1"/>
        </w:rPr>
        <w:t>照（须有二维码）、《基本账户开户许可证》原件的扫描件；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2.企业资质证书、安全生产许可证、项目负责人的注册建造师执业资格证书及安全生产考核合格证书（B类证），以上均提供原件的扫描件；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3.具有履行合同所必须的设备和专业技术能力,投标供应商须提供书面声明（格式自拟）；</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4.财务状况、缴纳税收和社会保障资金证明；</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a、经第三方机构出具的上一年度财务状况审计报告或财务会计报表（含资产负债表、现金流量表、利润表）原件的扫描件；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b、投标人近一年连续3个月的依法缴纳税收证明和近一年连续3个月社会保障资金记录的证明材料原件的扫描件；</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5.供应商通过“信用中国”和“中国政府采购网”渠道查询的加盖公章的主体信用记录网页截图；</w:t>
      </w:r>
    </w:p>
    <w:p>
      <w:pPr>
        <w:pStyle w:val="17"/>
        <w:kinsoku w:val="0"/>
        <w:overflowPunct w:val="0"/>
        <w:spacing w:before="57" w:line="440" w:lineRule="exact"/>
        <w:ind w:left="111" w:right="232" w:firstLine="480"/>
        <w:jc w:val="both"/>
        <w:rPr>
          <w:color w:val="000000" w:themeColor="text1"/>
        </w:rPr>
      </w:pPr>
      <w:r>
        <w:rPr>
          <w:rFonts w:hint="eastAsia"/>
          <w:color w:val="000000" w:themeColor="text1"/>
        </w:rPr>
        <w:t>6.磋商保证金缴纳凭证；</w:t>
      </w: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rPr>
          <w:rFonts w:eastAsiaTheme="minorEastAsia"/>
          <w:b/>
        </w:rPr>
      </w:pPr>
    </w:p>
    <w:p>
      <w:pPr>
        <w:ind w:firstLine="2409" w:firstLineChars="800"/>
        <w:jc w:val="both"/>
        <w:rPr>
          <w:rFonts w:cs="宋体"/>
          <w:b/>
          <w:bCs/>
          <w:sz w:val="30"/>
          <w:szCs w:val="30"/>
        </w:rPr>
      </w:pPr>
    </w:p>
    <w:p>
      <w:pPr>
        <w:ind w:firstLine="2409" w:firstLineChars="800"/>
        <w:jc w:val="both"/>
        <w:rPr>
          <w:rFonts w:ascii="宋体" w:hAnsi="宋体" w:cs="宋体"/>
          <w:b/>
          <w:bCs/>
          <w:sz w:val="30"/>
          <w:szCs w:val="30"/>
        </w:rPr>
      </w:pPr>
      <w:r>
        <w:rPr>
          <w:rFonts w:hint="eastAsia" w:cs="宋体"/>
          <w:b/>
          <w:bCs/>
          <w:sz w:val="30"/>
          <w:szCs w:val="30"/>
        </w:rPr>
        <w:t>九、</w:t>
      </w:r>
      <w:r>
        <w:rPr>
          <w:rFonts w:hint="eastAsia" w:ascii="宋体" w:hAnsi="宋体" w:cs="宋体"/>
          <w:b/>
          <w:bCs/>
          <w:sz w:val="30"/>
          <w:szCs w:val="30"/>
        </w:rPr>
        <w:t>投标单位（供应商）反商业贿赂承诺书</w:t>
      </w:r>
    </w:p>
    <w:p>
      <w:pPr>
        <w:pStyle w:val="18"/>
        <w:ind w:left="0"/>
      </w:pPr>
    </w:p>
    <w:p>
      <w:pPr>
        <w:widowControl/>
        <w:spacing w:before="100" w:beforeAutospacing="1" w:after="100" w:afterAutospacing="1" w:line="360" w:lineRule="auto"/>
        <w:ind w:firstLine="480" w:firstLineChars="200"/>
        <w:rPr>
          <w:rFonts w:ascii="宋体" w:hAnsi="宋体" w:cs="宋体"/>
          <w:szCs w:val="21"/>
        </w:rPr>
      </w:pPr>
      <w:r>
        <w:rPr>
          <w:rFonts w:hint="eastAsia" w:ascii="宋体" w:hAnsi="宋体" w:cs="宋体"/>
          <w:szCs w:val="21"/>
        </w:rPr>
        <w:t>我公司承诺在</w:t>
      </w:r>
      <w:r>
        <w:rPr>
          <w:rFonts w:hint="eastAsia" w:ascii="宋体" w:hAnsi="宋体" w:cs="宋体"/>
          <w:szCs w:val="21"/>
          <w:u w:val="single"/>
        </w:rPr>
        <w:t>（项目编号、项目名称）</w:t>
      </w:r>
      <w:r>
        <w:rPr>
          <w:rFonts w:hint="eastAsia" w:ascii="宋体" w:hAnsi="宋体" w:cs="宋体"/>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899"/>
        <w:jc w:val="center"/>
        <w:rPr>
          <w:rFonts w:ascii="宋体" w:hAnsi="宋体" w:cs="宋体"/>
          <w:szCs w:val="21"/>
        </w:rPr>
      </w:pPr>
      <w:r>
        <w:rPr>
          <w:rFonts w:hint="eastAsia" w:ascii="宋体" w:hAnsi="宋体" w:cs="宋体"/>
          <w:szCs w:val="21"/>
        </w:rPr>
        <w:t>公司法人代表：</w:t>
      </w:r>
    </w:p>
    <w:p>
      <w:pPr>
        <w:widowControl/>
        <w:spacing w:before="100" w:beforeAutospacing="1" w:after="100" w:afterAutospacing="1" w:line="320" w:lineRule="exact"/>
        <w:ind w:firstLine="899"/>
        <w:jc w:val="center"/>
        <w:rPr>
          <w:rFonts w:ascii="宋体" w:hAnsi="宋体" w:cs="宋体"/>
          <w:szCs w:val="21"/>
        </w:rPr>
      </w:pPr>
      <w:r>
        <w:rPr>
          <w:rFonts w:hint="eastAsia" w:ascii="宋体" w:hAnsi="宋体" w:cs="宋体"/>
          <w:szCs w:val="21"/>
        </w:rPr>
        <w:t>法人授权代表：</w:t>
      </w:r>
    </w:p>
    <w:p>
      <w:pPr>
        <w:widowControl/>
        <w:spacing w:before="100" w:beforeAutospacing="1" w:after="100" w:afterAutospacing="1" w:line="320" w:lineRule="exact"/>
        <w:ind w:firstLine="4728" w:firstLineChars="1970"/>
        <w:jc w:val="both"/>
        <w:rPr>
          <w:rFonts w:ascii="宋体" w:hAnsi="宋体" w:cs="宋体"/>
          <w:szCs w:val="21"/>
        </w:rPr>
      </w:pPr>
      <w:r>
        <w:rPr>
          <w:rFonts w:hint="eastAsia" w:ascii="宋体" w:hAnsi="宋体" w:cs="宋体"/>
          <w:szCs w:val="21"/>
        </w:rPr>
        <w:t>项目经办人：</w:t>
      </w:r>
    </w:p>
    <w:p>
      <w:pPr>
        <w:spacing w:line="320" w:lineRule="exact"/>
        <w:rPr>
          <w:rFonts w:ascii="宋体" w:hAnsi="宋体" w:cs="宋体"/>
          <w:szCs w:val="21"/>
        </w:rPr>
      </w:pPr>
      <w:r>
        <w:rPr>
          <w:rFonts w:hint="eastAsia" w:ascii="宋体" w:hAnsi="宋体" w:cs="宋体"/>
          <w:szCs w:val="21"/>
        </w:rPr>
        <w:t xml:space="preserve">                                       日期：</w:t>
      </w:r>
    </w:p>
    <w:p/>
    <w:p>
      <w:pPr>
        <w:pStyle w:val="17"/>
        <w:kinsoku w:val="0"/>
        <w:overflowPunct w:val="0"/>
        <w:spacing w:before="57" w:line="440" w:lineRule="exact"/>
        <w:ind w:right="232"/>
        <w:jc w:val="center"/>
        <w:rPr>
          <w:rFonts w:cs="宋体"/>
          <w:b/>
          <w:bCs/>
          <w:sz w:val="30"/>
          <w:szCs w:val="30"/>
        </w:rPr>
      </w:pPr>
    </w:p>
    <w:p>
      <w:pPr>
        <w:pStyle w:val="17"/>
        <w:kinsoku w:val="0"/>
        <w:overflowPunct w:val="0"/>
        <w:spacing w:before="57" w:line="440" w:lineRule="exact"/>
        <w:ind w:right="232"/>
        <w:jc w:val="center"/>
        <w:rPr>
          <w:rFonts w:cs="宋体"/>
          <w:b/>
          <w:bCs/>
          <w:sz w:val="30"/>
          <w:szCs w:val="30"/>
        </w:rPr>
      </w:pPr>
    </w:p>
    <w:p>
      <w:pPr>
        <w:pStyle w:val="17"/>
        <w:kinsoku w:val="0"/>
        <w:overflowPunct w:val="0"/>
        <w:spacing w:before="57" w:line="440" w:lineRule="exact"/>
        <w:ind w:right="232"/>
        <w:jc w:val="center"/>
        <w:rPr>
          <w:rFonts w:cs="宋体"/>
          <w:b/>
          <w:bCs/>
          <w:sz w:val="30"/>
          <w:szCs w:val="30"/>
        </w:rPr>
      </w:pPr>
    </w:p>
    <w:p>
      <w:pPr>
        <w:pStyle w:val="17"/>
        <w:kinsoku w:val="0"/>
        <w:overflowPunct w:val="0"/>
        <w:spacing w:before="57" w:line="440" w:lineRule="exact"/>
        <w:ind w:right="232"/>
        <w:jc w:val="center"/>
        <w:rPr>
          <w:rFonts w:cs="宋体"/>
          <w:b/>
          <w:bCs/>
          <w:sz w:val="30"/>
          <w:szCs w:val="30"/>
        </w:rPr>
      </w:pPr>
    </w:p>
    <w:p>
      <w:pPr>
        <w:pStyle w:val="17"/>
        <w:kinsoku w:val="0"/>
        <w:overflowPunct w:val="0"/>
        <w:spacing w:before="57" w:line="440" w:lineRule="exact"/>
        <w:ind w:right="232"/>
        <w:jc w:val="center"/>
        <w:rPr>
          <w:rFonts w:cs="宋体"/>
          <w:b/>
          <w:bCs/>
          <w:sz w:val="30"/>
          <w:szCs w:val="30"/>
        </w:rPr>
      </w:pPr>
    </w:p>
    <w:p>
      <w:pPr>
        <w:pStyle w:val="17"/>
        <w:kinsoku w:val="0"/>
        <w:overflowPunct w:val="0"/>
        <w:spacing w:before="57" w:line="440" w:lineRule="exact"/>
        <w:ind w:right="232"/>
        <w:jc w:val="center"/>
        <w:rPr>
          <w:rFonts w:cs="宋体"/>
          <w:b/>
          <w:bCs/>
          <w:sz w:val="30"/>
          <w:szCs w:val="30"/>
        </w:rPr>
      </w:pPr>
    </w:p>
    <w:p>
      <w:pPr>
        <w:pStyle w:val="17"/>
        <w:kinsoku w:val="0"/>
        <w:overflowPunct w:val="0"/>
        <w:spacing w:before="57" w:line="440" w:lineRule="exact"/>
        <w:ind w:right="232"/>
        <w:jc w:val="center"/>
        <w:rPr>
          <w:rFonts w:cs="宋体"/>
          <w:b/>
          <w:bCs/>
          <w:sz w:val="30"/>
          <w:szCs w:val="30"/>
        </w:rPr>
      </w:pPr>
    </w:p>
    <w:p>
      <w:pPr>
        <w:pStyle w:val="18"/>
        <w:rPr>
          <w:rFonts w:ascii="宋体" w:hAnsi="宋体" w:cs="宋体"/>
          <w:b/>
          <w:bCs/>
          <w:sz w:val="30"/>
          <w:szCs w:val="30"/>
        </w:rPr>
      </w:pPr>
    </w:p>
    <w:p>
      <w:pPr>
        <w:rPr>
          <w:rFonts w:ascii="宋体" w:hAnsi="宋体" w:cs="宋体"/>
          <w:b/>
          <w:bCs/>
          <w:sz w:val="30"/>
          <w:szCs w:val="30"/>
        </w:rPr>
      </w:pPr>
    </w:p>
    <w:p>
      <w:pPr>
        <w:pStyle w:val="42"/>
        <w:ind w:firstLine="602"/>
        <w:rPr>
          <w:rFonts w:ascii="宋体" w:hAnsi="宋体" w:cs="宋体"/>
          <w:b/>
          <w:bCs/>
          <w:sz w:val="30"/>
          <w:szCs w:val="30"/>
        </w:rPr>
      </w:pPr>
    </w:p>
    <w:p>
      <w:pPr>
        <w:pStyle w:val="42"/>
        <w:ind w:firstLine="602"/>
        <w:rPr>
          <w:rFonts w:ascii="宋体" w:hAnsi="宋体" w:cs="宋体"/>
          <w:b/>
          <w:bCs/>
          <w:sz w:val="30"/>
          <w:szCs w:val="30"/>
        </w:rPr>
      </w:pPr>
    </w:p>
    <w:p>
      <w:pPr>
        <w:pStyle w:val="42"/>
        <w:ind w:firstLine="602"/>
        <w:rPr>
          <w:rFonts w:ascii="宋体" w:hAnsi="宋体" w:cs="宋体"/>
          <w:b/>
          <w:bCs/>
          <w:sz w:val="30"/>
          <w:szCs w:val="30"/>
        </w:rPr>
      </w:pPr>
    </w:p>
    <w:p>
      <w:pPr>
        <w:pStyle w:val="42"/>
        <w:ind w:firstLine="602"/>
        <w:rPr>
          <w:rFonts w:ascii="宋体" w:hAnsi="宋体" w:cs="宋体"/>
          <w:b/>
          <w:bCs/>
          <w:sz w:val="30"/>
          <w:szCs w:val="30"/>
        </w:rPr>
      </w:pPr>
    </w:p>
    <w:p>
      <w:pPr>
        <w:pStyle w:val="42"/>
        <w:ind w:firstLine="602"/>
        <w:rPr>
          <w:rFonts w:ascii="宋体" w:hAnsi="宋体" w:cs="宋体"/>
          <w:b/>
          <w:bCs/>
          <w:sz w:val="30"/>
          <w:szCs w:val="30"/>
        </w:rPr>
      </w:pPr>
    </w:p>
    <w:p>
      <w:pPr>
        <w:pStyle w:val="42"/>
        <w:ind w:firstLine="602"/>
        <w:rPr>
          <w:rFonts w:ascii="宋体" w:hAnsi="宋体" w:cs="宋体"/>
          <w:b/>
          <w:bCs/>
          <w:sz w:val="30"/>
          <w:szCs w:val="30"/>
        </w:rPr>
      </w:pPr>
    </w:p>
    <w:p>
      <w:pPr>
        <w:pStyle w:val="42"/>
        <w:ind w:firstLine="602"/>
        <w:rPr>
          <w:rFonts w:ascii="宋体" w:hAnsi="宋体" w:cs="宋体"/>
          <w:b/>
          <w:bCs/>
          <w:sz w:val="30"/>
          <w:szCs w:val="30"/>
        </w:rPr>
      </w:pPr>
    </w:p>
    <w:p>
      <w:pPr>
        <w:pStyle w:val="42"/>
        <w:ind w:firstLine="602"/>
        <w:rPr>
          <w:rFonts w:ascii="宋体" w:hAnsi="宋体" w:cs="宋体"/>
          <w:b/>
          <w:bCs/>
          <w:sz w:val="30"/>
          <w:szCs w:val="30"/>
        </w:rPr>
      </w:pPr>
    </w:p>
    <w:p>
      <w:pPr>
        <w:pStyle w:val="42"/>
        <w:ind w:firstLine="602"/>
        <w:rPr>
          <w:rFonts w:ascii="宋体" w:hAnsi="宋体" w:cs="宋体"/>
          <w:b/>
          <w:bCs/>
          <w:sz w:val="30"/>
          <w:szCs w:val="30"/>
        </w:rPr>
      </w:pPr>
    </w:p>
    <w:p>
      <w:pPr>
        <w:pStyle w:val="17"/>
        <w:kinsoku w:val="0"/>
        <w:overflowPunct w:val="0"/>
        <w:spacing w:before="57" w:line="440" w:lineRule="exact"/>
        <w:ind w:right="232"/>
        <w:jc w:val="center"/>
        <w:rPr>
          <w:rFonts w:cs="宋体"/>
          <w:b/>
          <w:bCs/>
          <w:sz w:val="30"/>
          <w:szCs w:val="30"/>
        </w:rPr>
      </w:pPr>
    </w:p>
    <w:p>
      <w:pPr>
        <w:pStyle w:val="17"/>
        <w:kinsoku w:val="0"/>
        <w:overflowPunct w:val="0"/>
        <w:spacing w:before="57" w:line="440" w:lineRule="exact"/>
        <w:ind w:left="111" w:right="232" w:firstLine="480"/>
        <w:jc w:val="center"/>
        <w:rPr>
          <w:rFonts w:cs="宋体"/>
          <w:b/>
          <w:bCs/>
          <w:color w:val="000000" w:themeColor="text1"/>
          <w:sz w:val="30"/>
          <w:szCs w:val="30"/>
        </w:rPr>
      </w:pPr>
      <w:r>
        <w:rPr>
          <w:rFonts w:hint="eastAsia" w:cs="宋体"/>
          <w:b/>
          <w:bCs/>
          <w:color w:val="000000" w:themeColor="text1"/>
          <w:sz w:val="30"/>
          <w:szCs w:val="30"/>
        </w:rPr>
        <w:t>十、中小企业声明函（工程）</w:t>
      </w:r>
    </w:p>
    <w:p>
      <w:pPr>
        <w:pStyle w:val="17"/>
        <w:kinsoku w:val="0"/>
        <w:overflowPunct w:val="0"/>
        <w:spacing w:before="57" w:line="440" w:lineRule="exact"/>
        <w:ind w:left="111" w:right="232" w:firstLine="480"/>
        <w:jc w:val="both"/>
        <w:rPr>
          <w:rFonts w:cs="宋体"/>
          <w:b/>
          <w:bCs/>
          <w:color w:val="000000"/>
          <w:sz w:val="30"/>
          <w:szCs w:val="30"/>
        </w:rPr>
      </w:pPr>
    </w:p>
    <w:p>
      <w:pPr>
        <w:widowControl/>
        <w:adjustRightInd/>
        <w:snapToGrid w:val="0"/>
        <w:spacing w:before="100" w:beforeAutospacing="1" w:after="100" w:afterAutospacing="1" w:line="400" w:lineRule="exact"/>
        <w:ind w:firstLine="723" w:firstLineChars="300"/>
        <w:rPr>
          <w:rFonts w:ascii="宋体" w:hAnsi="宋体" w:cs="宋体"/>
          <w:szCs w:val="21"/>
        </w:rPr>
      </w:pPr>
      <w:r>
        <w:rPr>
          <w:rFonts w:hint="eastAsia" w:ascii="宋体" w:hAnsi="宋体" w:cs="宋体"/>
          <w:b/>
          <w:szCs w:val="21"/>
        </w:rPr>
        <w:t xml:space="preserve"> </w:t>
      </w:r>
      <w:r>
        <w:rPr>
          <w:rFonts w:hint="eastAsia" w:ascii="宋体" w:hAnsi="宋体" w:cs="宋体"/>
          <w:szCs w:val="21"/>
        </w:rPr>
        <w:t>本公司郑重声明，根据《政府采购促进中小企业发展管理办法》（财库﹝2020﹞46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采购活动，工程的施工单位全部为符合政策要求的中小企业。相关企业的具体情况如下：</w:t>
      </w:r>
    </w:p>
    <w:p>
      <w:pPr>
        <w:widowControl/>
        <w:adjustRightInd/>
        <w:snapToGrid w:val="0"/>
        <w:spacing w:before="100" w:beforeAutospacing="1" w:after="100" w:afterAutospacing="1" w:line="400" w:lineRule="exact"/>
        <w:rPr>
          <w:rFonts w:ascii="宋体" w:hAnsi="宋体" w:cs="宋体"/>
          <w:szCs w:val="21"/>
        </w:rPr>
      </w:pPr>
      <w:r>
        <w:rPr>
          <w:rFonts w:hint="eastAsia" w:ascii="宋体" w:hAnsi="宋体" w:cs="宋体"/>
          <w:szCs w:val="21"/>
        </w:rPr>
        <w:t xml:space="preserve">1. </w:t>
      </w:r>
      <w:r>
        <w:rPr>
          <w:rFonts w:hint="eastAsia" w:ascii="宋体" w:hAnsi="宋体" w:cs="宋体"/>
          <w:szCs w:val="21"/>
          <w:u w:val="single"/>
        </w:rPr>
        <w:t>（标的名称）</w:t>
      </w:r>
      <w:r>
        <w:rPr>
          <w:rFonts w:hint="eastAsia" w:ascii="宋体" w:hAnsi="宋体" w:cs="宋体"/>
          <w:szCs w:val="21"/>
        </w:rPr>
        <w:t xml:space="preserve"> ，属于</w:t>
      </w:r>
      <w:r>
        <w:rPr>
          <w:rFonts w:hint="eastAsia" w:ascii="宋体" w:hAnsi="宋体" w:cs="宋体"/>
          <w:szCs w:val="21"/>
          <w:u w:val="single"/>
        </w:rPr>
        <w:t xml:space="preserve"> 建筑</w:t>
      </w:r>
      <w:r>
        <w:rPr>
          <w:rFonts w:hint="eastAsia" w:cs="宋体"/>
          <w:szCs w:val="21"/>
          <w:u w:val="single"/>
        </w:rPr>
        <w:t>业</w:t>
      </w:r>
      <w:r>
        <w:rPr>
          <w:rFonts w:hint="eastAsia" w:ascii="宋体" w:hAnsi="宋体" w:cs="宋体"/>
          <w:szCs w:val="21"/>
        </w:rPr>
        <w:t>；承建企业为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zCs w:val="21"/>
          <w:vertAlign w:val="superscript"/>
        </w:rPr>
        <w:t>1</w:t>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 xml:space="preserve">； </w:t>
      </w:r>
    </w:p>
    <w:p>
      <w:pPr>
        <w:widowControl/>
        <w:adjustRightInd/>
        <w:snapToGrid w:val="0"/>
        <w:spacing w:before="100" w:beforeAutospacing="1" w:after="100" w:afterAutospacing="1" w:line="400" w:lineRule="exact"/>
        <w:rPr>
          <w:rFonts w:ascii="宋体" w:hAnsi="宋体" w:cs="宋体"/>
          <w:szCs w:val="21"/>
        </w:rPr>
      </w:pPr>
      <w:r>
        <w:rPr>
          <w:rFonts w:hint="eastAsia" w:ascii="宋体" w:hAnsi="宋体" w:cs="宋体"/>
          <w:szCs w:val="21"/>
        </w:rPr>
        <w:t xml:space="preserve">2.  </w:t>
      </w:r>
      <w:r>
        <w:rPr>
          <w:rFonts w:hint="eastAsia" w:ascii="宋体" w:hAnsi="宋体" w:cs="宋体"/>
          <w:szCs w:val="21"/>
          <w:u w:val="single"/>
        </w:rPr>
        <w:t>（标的名称）</w:t>
      </w:r>
      <w:r>
        <w:rPr>
          <w:rFonts w:hint="eastAsia" w:ascii="宋体" w:hAnsi="宋体" w:cs="宋体"/>
          <w:szCs w:val="21"/>
        </w:rPr>
        <w:t xml:space="preserve"> ，属于</w:t>
      </w:r>
      <w:r>
        <w:rPr>
          <w:rFonts w:hint="eastAsia" w:ascii="宋体" w:hAnsi="宋体" w:cs="宋体"/>
          <w:szCs w:val="21"/>
          <w:u w:val="single"/>
        </w:rPr>
        <w:t xml:space="preserve">  建筑</w:t>
      </w:r>
      <w:r>
        <w:rPr>
          <w:rFonts w:hint="eastAsia" w:cs="宋体"/>
          <w:szCs w:val="21"/>
          <w:u w:val="single"/>
        </w:rPr>
        <w:t>业</w:t>
      </w:r>
      <w:r>
        <w:rPr>
          <w:rFonts w:hint="eastAsia" w:ascii="宋体" w:hAnsi="宋体" w:cs="宋体"/>
          <w:szCs w:val="21"/>
        </w:rPr>
        <w:t>；承建企业为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zCs w:val="21"/>
          <w:vertAlign w:val="superscript"/>
        </w:rPr>
        <w:t>1</w:t>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w:t>
      </w:r>
    </w:p>
    <w:p>
      <w:pPr>
        <w:widowControl/>
        <w:adjustRightInd/>
        <w:snapToGrid w:val="0"/>
        <w:spacing w:before="100" w:beforeAutospacing="1" w:after="100" w:afterAutospacing="1" w:line="400" w:lineRule="exact"/>
        <w:rPr>
          <w:rFonts w:ascii="宋体" w:hAnsi="宋体" w:cs="宋体"/>
          <w:szCs w:val="21"/>
        </w:rPr>
      </w:pPr>
      <w:r>
        <w:rPr>
          <w:rFonts w:hint="eastAsia" w:ascii="宋体" w:hAnsi="宋体" w:cs="宋体"/>
          <w:szCs w:val="21"/>
        </w:rPr>
        <w:t>……</w:t>
      </w:r>
    </w:p>
    <w:p>
      <w:pPr>
        <w:widowControl/>
        <w:adjustRightInd/>
        <w:snapToGrid w:val="0"/>
        <w:spacing w:before="100" w:beforeAutospacing="1" w:after="100" w:afterAutospacing="1" w:line="400" w:lineRule="exact"/>
        <w:ind w:firstLine="48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widowControl/>
        <w:adjustRightInd/>
        <w:snapToGrid w:val="0"/>
        <w:spacing w:before="100" w:beforeAutospacing="1" w:after="100" w:afterAutospacing="1" w:line="400" w:lineRule="exact"/>
        <w:ind w:firstLine="480" w:firstLineChars="200"/>
        <w:rPr>
          <w:rFonts w:ascii="宋体" w:hAnsi="宋体" w:cs="宋体"/>
          <w:szCs w:val="21"/>
        </w:rPr>
      </w:pPr>
      <w:r>
        <w:rPr>
          <w:rFonts w:hint="eastAsia" w:ascii="宋体" w:hAnsi="宋体" w:cs="宋体"/>
          <w:szCs w:val="21"/>
        </w:rPr>
        <w:t xml:space="preserve">本企业对上述声明内容的真实性负责。如有虚假，将依法承担相应责任。 </w:t>
      </w:r>
    </w:p>
    <w:p>
      <w:pPr>
        <w:widowControl/>
        <w:adjustRightInd/>
        <w:snapToGrid w:val="0"/>
        <w:spacing w:before="100" w:beforeAutospacing="1" w:after="100" w:afterAutospacing="1" w:line="400" w:lineRule="exact"/>
        <w:ind w:firstLine="6000" w:firstLineChars="2500"/>
        <w:rPr>
          <w:rFonts w:ascii="宋体" w:hAnsi="宋体" w:cs="宋体"/>
          <w:szCs w:val="21"/>
        </w:rPr>
      </w:pPr>
      <w:r>
        <w:rPr>
          <w:rFonts w:hint="eastAsia" w:ascii="宋体" w:hAnsi="宋体" w:cs="宋体"/>
          <w:szCs w:val="21"/>
        </w:rPr>
        <w:t xml:space="preserve">企业名称（盖章）： </w:t>
      </w:r>
    </w:p>
    <w:p>
      <w:pPr>
        <w:widowControl/>
        <w:adjustRightInd/>
        <w:snapToGrid w:val="0"/>
        <w:spacing w:before="100" w:beforeAutospacing="1" w:after="100" w:afterAutospacing="1" w:line="400" w:lineRule="exact"/>
        <w:ind w:firstLine="6000" w:firstLineChars="2500"/>
        <w:rPr>
          <w:rFonts w:ascii="宋体" w:hAnsi="宋体" w:cs="宋体"/>
          <w:szCs w:val="21"/>
        </w:rPr>
      </w:pPr>
      <w:r>
        <w:rPr>
          <w:rFonts w:hint="eastAsia" w:ascii="宋体" w:hAnsi="宋体" w:cs="宋体"/>
          <w:szCs w:val="21"/>
        </w:rPr>
        <w:t xml:space="preserve">日 期： </w:t>
      </w:r>
    </w:p>
    <w:p>
      <w:pPr>
        <w:widowControl/>
        <w:rPr>
          <w:b/>
          <w:bCs/>
          <w:color w:val="000000"/>
          <w:sz w:val="11"/>
          <w:szCs w:val="11"/>
          <w:lang w:bidi="ar"/>
        </w:rPr>
      </w:pPr>
    </w:p>
    <w:p>
      <w:pPr>
        <w:widowControl/>
        <w:rPr>
          <w:b/>
          <w:bCs/>
          <w:color w:val="000000"/>
          <w:sz w:val="11"/>
          <w:szCs w:val="11"/>
          <w:lang w:bidi="ar"/>
        </w:rPr>
      </w:pPr>
    </w:p>
    <w:p>
      <w:pPr>
        <w:widowControl/>
        <w:adjustRightInd/>
        <w:snapToGrid w:val="0"/>
        <w:spacing w:before="100" w:beforeAutospacing="1" w:after="100" w:afterAutospacing="1" w:line="400" w:lineRule="exact"/>
        <w:ind w:firstLine="480" w:firstLineChars="200"/>
        <w:rPr>
          <w:rFonts w:ascii="宋体" w:hAnsi="宋体" w:cs="宋体"/>
          <w:szCs w:val="21"/>
        </w:rPr>
      </w:pPr>
      <w:r>
        <w:rPr>
          <w:rFonts w:ascii="宋体" w:hAnsi="宋体" w:cs="宋体"/>
          <w:szCs w:val="21"/>
        </w:rPr>
        <w:t>1</w:t>
      </w:r>
      <w:r>
        <w:rPr>
          <w:rFonts w:hint="eastAsia" w:ascii="宋体" w:hAnsi="宋体" w:cs="宋体"/>
          <w:szCs w:val="21"/>
        </w:rPr>
        <w:t>.从业人员、营业收入、资产总额填报上一年度数据，无上一年度数据的新成立企业可不填报。</w:t>
      </w:r>
    </w:p>
    <w:p>
      <w:pPr>
        <w:widowControl/>
        <w:spacing w:before="100" w:beforeAutospacing="1" w:after="100" w:afterAutospacing="1" w:line="400" w:lineRule="exact"/>
        <w:ind w:firstLine="550"/>
        <w:jc w:val="right"/>
        <w:rPr>
          <w:rFonts w:cs="宋体"/>
          <w:b/>
          <w:bCs/>
          <w:color w:val="FF0000"/>
          <w:sz w:val="30"/>
          <w:szCs w:val="30"/>
        </w:rPr>
      </w:pPr>
    </w:p>
    <w:p>
      <w:pPr>
        <w:pStyle w:val="17"/>
        <w:kinsoku w:val="0"/>
        <w:overflowPunct w:val="0"/>
        <w:spacing w:before="57" w:line="440" w:lineRule="exact"/>
        <w:ind w:left="0" w:right="232"/>
        <w:jc w:val="center"/>
        <w:rPr>
          <w:rFonts w:cs="宋体"/>
          <w:b/>
          <w:bCs/>
          <w:color w:val="FF0000"/>
          <w:sz w:val="30"/>
          <w:szCs w:val="30"/>
        </w:rPr>
      </w:pPr>
    </w:p>
    <w:p>
      <w:pPr>
        <w:pStyle w:val="17"/>
        <w:kinsoku w:val="0"/>
        <w:overflowPunct w:val="0"/>
        <w:spacing w:before="57" w:line="440" w:lineRule="exact"/>
        <w:ind w:left="0" w:right="232"/>
        <w:jc w:val="center"/>
        <w:rPr>
          <w:rFonts w:cs="宋体"/>
          <w:b/>
          <w:bCs/>
          <w:sz w:val="30"/>
          <w:szCs w:val="30"/>
        </w:rPr>
      </w:pPr>
      <w:r>
        <w:rPr>
          <w:rFonts w:hint="eastAsia" w:cs="宋体"/>
          <w:b/>
          <w:bCs/>
          <w:sz w:val="30"/>
          <w:szCs w:val="30"/>
        </w:rPr>
        <w:t>十一、提供其它有利于投标的资料</w:t>
      </w:r>
    </w:p>
    <w:p>
      <w:pPr>
        <w:spacing w:line="440" w:lineRule="exact"/>
        <w:rPr>
          <w:rFonts w:ascii="宋体" w:hAnsi="宋体"/>
          <w:u w:val="single"/>
        </w:rPr>
      </w:pPr>
    </w:p>
    <w:p>
      <w:pPr>
        <w:spacing w:line="440" w:lineRule="exact"/>
        <w:rPr>
          <w:rFonts w:ascii="宋体" w:hAnsi="宋体"/>
          <w:u w:val="single"/>
        </w:rPr>
      </w:pPr>
    </w:p>
    <w:p>
      <w:pPr>
        <w:pStyle w:val="42"/>
        <w:ind w:firstLine="560"/>
        <w:rPr>
          <w:rFonts w:ascii="宋体" w:hAnsi="宋体"/>
          <w:u w:val="single"/>
        </w:rPr>
      </w:pPr>
    </w:p>
    <w:p>
      <w:pPr>
        <w:pStyle w:val="42"/>
        <w:ind w:firstLine="560"/>
        <w:rPr>
          <w:rFonts w:ascii="宋体" w:hAnsi="宋体"/>
          <w:u w:val="single"/>
        </w:rPr>
      </w:pPr>
    </w:p>
    <w:p>
      <w:pPr>
        <w:pStyle w:val="42"/>
        <w:ind w:firstLine="560"/>
        <w:rPr>
          <w:rFonts w:ascii="宋体" w:hAnsi="宋体"/>
          <w:u w:val="single"/>
        </w:rPr>
      </w:pPr>
    </w:p>
    <w:p>
      <w:pPr>
        <w:pStyle w:val="42"/>
        <w:ind w:firstLine="560"/>
        <w:rPr>
          <w:rFonts w:ascii="宋体" w:hAnsi="宋体"/>
          <w:u w:val="single"/>
        </w:rPr>
      </w:pPr>
    </w:p>
    <w:p>
      <w:pPr>
        <w:spacing w:line="440" w:lineRule="exact"/>
        <w:rPr>
          <w:rFonts w:eastAsia="Times New Roman"/>
          <w:u w:val="single"/>
        </w:rPr>
      </w:pPr>
      <w:r>
        <w:rPr>
          <w:rFonts w:hint="eastAsia" w:ascii="宋体" w:hAnsi="宋体"/>
          <w:u w:val="single"/>
        </w:rPr>
        <w:t>技术标封面示例格式</w:t>
      </w:r>
    </w:p>
    <w:p>
      <w:pPr>
        <w:ind w:right="480"/>
        <w:jc w:val="center"/>
        <w:rPr>
          <w:rFonts w:eastAsia="Times New Roman"/>
          <w:b/>
        </w:rPr>
      </w:pPr>
    </w:p>
    <w:p>
      <w:pPr>
        <w:jc w:val="center"/>
        <w:rPr>
          <w:rFonts w:eastAsiaTheme="minorEastAsia"/>
          <w:b/>
        </w:rPr>
      </w:pPr>
      <w:r>
        <w:rPr>
          <w:rFonts w:hint="eastAsia" w:eastAsiaTheme="minorEastAsia"/>
          <w:b/>
        </w:rPr>
        <w:t>正本</w:t>
      </w:r>
      <w:r>
        <w:rPr>
          <w:rFonts w:eastAsiaTheme="minorEastAsia"/>
          <w:b/>
        </w:rPr>
        <w:t>/</w:t>
      </w:r>
      <w:r>
        <w:rPr>
          <w:rFonts w:hint="eastAsia" w:eastAsiaTheme="minorEastAsia"/>
          <w:b/>
        </w:rPr>
        <w:t>副本</w:t>
      </w:r>
    </w:p>
    <w:p>
      <w:pPr>
        <w:rPr>
          <w:rFonts w:eastAsia="Times New Roman"/>
        </w:rPr>
      </w:pPr>
    </w:p>
    <w:p>
      <w:pPr>
        <w:rPr>
          <w:rFonts w:eastAsia="Times New Roman"/>
        </w:rPr>
      </w:pPr>
    </w:p>
    <w:p>
      <w:pPr>
        <w:jc w:val="center"/>
        <w:rPr>
          <w:rFonts w:eastAsia="Times New Roman"/>
          <w:sz w:val="28"/>
        </w:rPr>
      </w:pPr>
      <w:r>
        <w:rPr>
          <w:rFonts w:hint="eastAsia" w:ascii="宋体" w:hAnsi="宋体"/>
          <w:sz w:val="28"/>
          <w:u w:val="single"/>
        </w:rPr>
        <w:t>（项目名称）</w:t>
      </w:r>
      <w:r>
        <w:rPr>
          <w:rFonts w:hint="eastAsia" w:ascii="宋体" w:hAnsi="宋体"/>
          <w:sz w:val="28"/>
        </w:rPr>
        <w:t>项目招标</w:t>
      </w:r>
    </w:p>
    <w:p>
      <w:pPr>
        <w:rPr>
          <w:rFonts w:eastAsia="Times New Roman"/>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36"/>
        </w:rPr>
      </w:pPr>
      <w:r>
        <w:rPr>
          <w:rFonts w:hint="eastAsia" w:ascii="宋体" w:hAnsi="宋体"/>
          <w:b/>
          <w:sz w:val="36"/>
        </w:rPr>
        <w:t>响应文件技术标</w:t>
      </w: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ind w:firstLine="2520" w:firstLineChars="900"/>
        <w:jc w:val="both"/>
        <w:rPr>
          <w:rFonts w:eastAsia="Times New Roman"/>
          <w:sz w:val="28"/>
          <w:u w:val="single"/>
        </w:rPr>
      </w:pPr>
      <w:r>
        <w:rPr>
          <w:rFonts w:hint="eastAsia" w:ascii="宋体" w:hAnsi="宋体"/>
          <w:sz w:val="28"/>
        </w:rPr>
        <w:t>供应商：（盖单位章）</w:t>
      </w:r>
    </w:p>
    <w:p>
      <w:pPr>
        <w:jc w:val="center"/>
        <w:rPr>
          <w:rFonts w:eastAsia="Times New Roman"/>
          <w:sz w:val="28"/>
        </w:rPr>
      </w:pPr>
      <w:r>
        <w:rPr>
          <w:rFonts w:hint="eastAsia" w:ascii="宋体" w:hAnsi="宋体"/>
          <w:sz w:val="28"/>
        </w:rPr>
        <w:t>法定代表人或其委托代理人：（签字或盖章）</w:t>
      </w:r>
    </w:p>
    <w:p>
      <w:pPr>
        <w:jc w:val="center"/>
        <w:rPr>
          <w:rFonts w:eastAsia="Times New Roman"/>
          <w:b/>
          <w:sz w:val="28"/>
        </w:rPr>
      </w:pPr>
    </w:p>
    <w:p>
      <w:pPr>
        <w:ind w:firstLine="4200" w:firstLineChars="1500"/>
        <w:jc w:val="both"/>
        <w:rPr>
          <w:rFonts w:ascii="宋体" w:hAnsi="宋体"/>
          <w:sz w:val="28"/>
        </w:rPr>
      </w:pPr>
      <w:r>
        <w:rPr>
          <w:rFonts w:hint="eastAsia" w:ascii="宋体" w:hAnsi="宋体"/>
          <w:sz w:val="28"/>
        </w:rPr>
        <w:t>年 月 日</w:t>
      </w:r>
    </w:p>
    <w:p>
      <w:pPr>
        <w:jc w:val="center"/>
        <w:rPr>
          <w:rFonts w:ascii="宋体" w:hAnsi="宋体"/>
          <w:sz w:val="28"/>
        </w:rPr>
      </w:pPr>
    </w:p>
    <w:p>
      <w:pPr>
        <w:spacing w:line="360" w:lineRule="auto"/>
        <w:jc w:val="center"/>
        <w:rPr>
          <w:rFonts w:eastAsia="Times New Roman"/>
          <w:u w:val="single"/>
        </w:rPr>
      </w:pPr>
    </w:p>
    <w:p>
      <w:pPr>
        <w:jc w:val="center"/>
        <w:rPr>
          <w:rFonts w:ascii="宋体" w:hAnsi="宋体"/>
          <w:b/>
          <w:sz w:val="28"/>
        </w:rPr>
      </w:pPr>
      <w:r>
        <w:rPr>
          <w:rFonts w:ascii="宋体"/>
          <w:b/>
          <w:sz w:val="28"/>
        </w:rPr>
        <w:br w:type="page"/>
      </w:r>
    </w:p>
    <w:p>
      <w:pPr>
        <w:jc w:val="center"/>
        <w:rPr>
          <w:rFonts w:ascii="宋体" w:hAnsi="宋体"/>
          <w:b/>
          <w:sz w:val="28"/>
        </w:rPr>
      </w:pPr>
    </w:p>
    <w:p>
      <w:pPr>
        <w:jc w:val="center"/>
        <w:rPr>
          <w:rFonts w:eastAsia="Times New Roman"/>
          <w:b/>
          <w:sz w:val="28"/>
        </w:rPr>
      </w:pPr>
      <w:r>
        <w:rPr>
          <w:rFonts w:hint="eastAsia" w:ascii="宋体" w:hAnsi="宋体"/>
          <w:b/>
          <w:sz w:val="28"/>
        </w:rPr>
        <w:t>施工组织设计</w:t>
      </w:r>
    </w:p>
    <w:p>
      <w:pPr>
        <w:ind w:firstLine="630"/>
        <w:rPr>
          <w:rFonts w:eastAsiaTheme="minorEastAsia"/>
        </w:rPr>
      </w:pPr>
    </w:p>
    <w:p>
      <w:pPr>
        <w:ind w:firstLine="630"/>
        <w:rPr>
          <w:rFonts w:eastAsiaTheme="minorEastAsia"/>
        </w:rPr>
      </w:pPr>
    </w:p>
    <w:p>
      <w:pPr>
        <w:spacing w:line="360" w:lineRule="auto"/>
        <w:ind w:firstLine="630"/>
        <w:rPr>
          <w:rFonts w:eastAsia="Times New Roman"/>
        </w:rPr>
      </w:pPr>
      <w:r>
        <w:rPr>
          <w:rFonts w:hint="eastAsia" w:ascii="宋体" w:hAnsi="宋体"/>
        </w:rPr>
        <w:t>一、供应商应根据招标工程的具体情况，编织相应的施工组织设计。</w:t>
      </w:r>
    </w:p>
    <w:p>
      <w:pPr>
        <w:spacing w:line="360" w:lineRule="auto"/>
        <w:ind w:firstLine="630"/>
        <w:rPr>
          <w:rFonts w:eastAsia="Times New Roman"/>
        </w:rPr>
      </w:pPr>
      <w:r>
        <w:rPr>
          <w:rFonts w:hint="eastAsia" w:ascii="宋体" w:hAnsi="宋体"/>
        </w:rPr>
        <w:t>二、施工组织设计包括下列内容：</w:t>
      </w:r>
    </w:p>
    <w:p>
      <w:pPr>
        <w:spacing w:line="360" w:lineRule="auto"/>
        <w:ind w:firstLine="630"/>
        <w:rPr>
          <w:rFonts w:eastAsia="Times New Roman"/>
        </w:rPr>
      </w:pPr>
      <w:r>
        <w:rPr>
          <w:rFonts w:ascii="宋体" w:hAnsi="宋体"/>
        </w:rPr>
        <w:t>1</w:t>
      </w:r>
      <w:r>
        <w:rPr>
          <w:rFonts w:hint="eastAsia" w:ascii="宋体" w:hAnsi="宋体"/>
        </w:rPr>
        <w:t>、工程概况及特点</w:t>
      </w:r>
    </w:p>
    <w:p>
      <w:pPr>
        <w:spacing w:line="360" w:lineRule="auto"/>
        <w:ind w:firstLine="630"/>
        <w:rPr>
          <w:rFonts w:eastAsia="Times New Roman"/>
        </w:rPr>
      </w:pPr>
      <w:r>
        <w:rPr>
          <w:rFonts w:ascii="宋体" w:hAnsi="宋体"/>
        </w:rPr>
        <w:t>2</w:t>
      </w:r>
      <w:r>
        <w:rPr>
          <w:rFonts w:hint="eastAsia" w:ascii="宋体" w:hAnsi="宋体"/>
        </w:rPr>
        <w:t>、施工准备工作计划</w:t>
      </w:r>
    </w:p>
    <w:p>
      <w:pPr>
        <w:spacing w:line="360" w:lineRule="auto"/>
        <w:ind w:firstLine="630"/>
        <w:rPr>
          <w:rFonts w:eastAsia="Times New Roman"/>
        </w:rPr>
      </w:pPr>
      <w:r>
        <w:rPr>
          <w:rFonts w:ascii="宋体" w:hAnsi="宋体"/>
        </w:rPr>
        <w:t>3</w:t>
      </w:r>
      <w:r>
        <w:rPr>
          <w:rFonts w:hint="eastAsia" w:ascii="宋体" w:hAnsi="宋体"/>
        </w:rPr>
        <w:t>、施工方案</w:t>
      </w:r>
    </w:p>
    <w:p>
      <w:pPr>
        <w:spacing w:line="360" w:lineRule="auto"/>
        <w:ind w:firstLine="630"/>
        <w:rPr>
          <w:rFonts w:eastAsia="Times New Roman"/>
        </w:rPr>
      </w:pPr>
      <w:r>
        <w:rPr>
          <w:rFonts w:ascii="宋体" w:hAnsi="宋体"/>
        </w:rPr>
        <w:t>4</w:t>
      </w:r>
      <w:r>
        <w:rPr>
          <w:rFonts w:hint="eastAsia" w:ascii="宋体" w:hAnsi="宋体"/>
        </w:rPr>
        <w:t>、工程施工进度计划</w:t>
      </w:r>
    </w:p>
    <w:p>
      <w:pPr>
        <w:spacing w:line="360" w:lineRule="auto"/>
        <w:ind w:firstLine="630"/>
        <w:rPr>
          <w:rFonts w:eastAsia="Times New Roman"/>
        </w:rPr>
      </w:pPr>
      <w:r>
        <w:rPr>
          <w:rFonts w:ascii="宋体" w:hAnsi="宋体"/>
        </w:rPr>
        <w:t>5</w:t>
      </w:r>
      <w:r>
        <w:rPr>
          <w:rFonts w:hint="eastAsia" w:ascii="宋体" w:hAnsi="宋体"/>
        </w:rPr>
        <w:t>、劳动力、材料、施工机械设备等需要量计划</w:t>
      </w:r>
    </w:p>
    <w:p>
      <w:pPr>
        <w:spacing w:line="360" w:lineRule="auto"/>
        <w:ind w:firstLine="630"/>
        <w:rPr>
          <w:rFonts w:eastAsia="Times New Roman"/>
        </w:rPr>
      </w:pPr>
      <w:r>
        <w:rPr>
          <w:rFonts w:ascii="宋体" w:hAnsi="宋体"/>
        </w:rPr>
        <w:t>6</w:t>
      </w:r>
      <w:r>
        <w:rPr>
          <w:rFonts w:hint="eastAsia" w:ascii="宋体" w:hAnsi="宋体"/>
        </w:rPr>
        <w:t>、施工平面图</w:t>
      </w:r>
    </w:p>
    <w:p>
      <w:pPr>
        <w:spacing w:line="360" w:lineRule="auto"/>
        <w:ind w:firstLine="630"/>
        <w:rPr>
          <w:rFonts w:eastAsia="Times New Roman"/>
        </w:rPr>
      </w:pPr>
      <w:r>
        <w:rPr>
          <w:rFonts w:ascii="宋体" w:hAnsi="宋体"/>
        </w:rPr>
        <w:t>7</w:t>
      </w:r>
      <w:r>
        <w:rPr>
          <w:rFonts w:hint="eastAsia" w:ascii="宋体" w:hAnsi="宋体"/>
        </w:rPr>
        <w:t>、质量保证技术组织措施和保证体系</w:t>
      </w:r>
    </w:p>
    <w:p>
      <w:pPr>
        <w:spacing w:line="360" w:lineRule="auto"/>
        <w:ind w:firstLine="630"/>
        <w:rPr>
          <w:rFonts w:eastAsia="Times New Roman"/>
        </w:rPr>
      </w:pPr>
      <w:r>
        <w:rPr>
          <w:rFonts w:ascii="宋体" w:hAnsi="宋体"/>
        </w:rPr>
        <w:t>8</w:t>
      </w:r>
      <w:r>
        <w:rPr>
          <w:rFonts w:hint="eastAsia" w:ascii="宋体" w:hAnsi="宋体"/>
        </w:rPr>
        <w:t>、安全保证技术组织措施和保证体系</w:t>
      </w:r>
    </w:p>
    <w:p>
      <w:pPr>
        <w:spacing w:line="360" w:lineRule="auto"/>
        <w:ind w:firstLine="630"/>
        <w:rPr>
          <w:rFonts w:ascii="宋体" w:eastAsia="Times New Roman"/>
        </w:rPr>
      </w:pPr>
      <w:r>
        <w:rPr>
          <w:rFonts w:ascii="宋体" w:hAnsi="宋体"/>
        </w:rPr>
        <w:t>9</w:t>
      </w:r>
      <w:r>
        <w:rPr>
          <w:rFonts w:hint="eastAsia" w:ascii="宋体" w:hAnsi="宋体"/>
        </w:rPr>
        <w:t>、进度保证技术组织措施和保证体系</w:t>
      </w:r>
    </w:p>
    <w:p>
      <w:pPr>
        <w:spacing w:line="360" w:lineRule="auto"/>
        <w:ind w:firstLine="630"/>
        <w:rPr>
          <w:rFonts w:eastAsia="Times New Roman"/>
        </w:rPr>
      </w:pPr>
      <w:r>
        <w:rPr>
          <w:rFonts w:ascii="宋体" w:hAnsi="宋体"/>
        </w:rPr>
        <w:t>10</w:t>
      </w:r>
      <w:r>
        <w:rPr>
          <w:rFonts w:hint="eastAsia" w:ascii="宋体" w:hAnsi="宋体"/>
        </w:rPr>
        <w:t>、环境保护管理体系与措施</w:t>
      </w:r>
    </w:p>
    <w:p>
      <w:pPr>
        <w:spacing w:line="360" w:lineRule="auto"/>
        <w:ind w:firstLine="630"/>
        <w:rPr>
          <w:rFonts w:eastAsia="Times New Roman"/>
        </w:rPr>
      </w:pPr>
      <w:r>
        <w:rPr>
          <w:rFonts w:ascii="宋体" w:hAnsi="宋体"/>
        </w:rPr>
        <w:t>11</w:t>
      </w:r>
      <w:r>
        <w:rPr>
          <w:rFonts w:hint="eastAsia" w:ascii="宋体" w:hAnsi="宋体"/>
        </w:rPr>
        <w:t>、现场文明施工措施</w:t>
      </w:r>
    </w:p>
    <w:p>
      <w:pPr>
        <w:spacing w:line="360" w:lineRule="auto"/>
        <w:ind w:firstLine="630"/>
        <w:rPr>
          <w:rFonts w:eastAsia="Times New Roman"/>
          <w:b/>
        </w:rPr>
      </w:pPr>
      <w:r>
        <w:rPr>
          <w:rFonts w:hint="eastAsia" w:ascii="宋体" w:hAnsi="宋体"/>
          <w:b/>
        </w:rPr>
        <w:t>注：以上内容中若需要表格请供应商自行编制。</w:t>
      </w:r>
    </w:p>
    <w:p>
      <w:pPr>
        <w:jc w:val="center"/>
        <w:rPr>
          <w:rFonts w:eastAsia="Times New Roman"/>
          <w:b/>
        </w:rPr>
      </w:pPr>
      <w:r>
        <w:rPr>
          <w:rFonts w:eastAsia="Times New Roman"/>
        </w:rPr>
        <w:br w:type="page"/>
      </w:r>
    </w:p>
    <w:p>
      <w:pPr>
        <w:spacing w:line="440" w:lineRule="exact"/>
        <w:rPr>
          <w:rFonts w:ascii="宋体" w:hAnsi="宋体"/>
          <w:u w:val="single"/>
        </w:rPr>
      </w:pPr>
    </w:p>
    <w:p>
      <w:pPr>
        <w:spacing w:line="440" w:lineRule="exact"/>
        <w:rPr>
          <w:rFonts w:eastAsia="Times New Roman"/>
          <w:u w:val="single"/>
        </w:rPr>
      </w:pPr>
      <w:r>
        <w:rPr>
          <w:rFonts w:hint="eastAsia" w:ascii="宋体" w:hAnsi="宋体"/>
          <w:u w:val="single"/>
        </w:rPr>
        <w:t>经济标封面示例</w:t>
      </w:r>
    </w:p>
    <w:p>
      <w:pPr>
        <w:jc w:val="center"/>
        <w:rPr>
          <w:rFonts w:ascii="宋体"/>
          <w:b/>
          <w:bdr w:val="single" w:color="auto" w:sz="4" w:space="0"/>
        </w:rPr>
      </w:pPr>
    </w:p>
    <w:p>
      <w:pPr>
        <w:jc w:val="center"/>
        <w:rPr>
          <w:rFonts w:eastAsia="Times New Roman"/>
          <w:b/>
        </w:rPr>
      </w:pPr>
    </w:p>
    <w:p>
      <w:pPr>
        <w:jc w:val="center"/>
        <w:rPr>
          <w:rFonts w:ascii="宋体"/>
          <w:sz w:val="28"/>
        </w:rPr>
      </w:pPr>
      <w:r>
        <w:rPr>
          <w:rFonts w:hint="eastAsia" w:ascii="宋体" w:hAnsi="宋体"/>
          <w:sz w:val="28"/>
        </w:rPr>
        <w:t>正本</w:t>
      </w:r>
      <w:r>
        <w:rPr>
          <w:rFonts w:ascii="宋体" w:hAnsi="宋体"/>
          <w:sz w:val="28"/>
        </w:rPr>
        <w:t>/</w:t>
      </w:r>
      <w:r>
        <w:rPr>
          <w:rFonts w:hint="eastAsia" w:ascii="宋体" w:hAnsi="宋体"/>
          <w:sz w:val="28"/>
        </w:rPr>
        <w:t>副本</w:t>
      </w:r>
    </w:p>
    <w:p>
      <w:pPr>
        <w:jc w:val="center"/>
        <w:rPr>
          <w:rFonts w:ascii="宋体"/>
          <w:sz w:val="28"/>
          <w:u w:val="single"/>
        </w:rPr>
      </w:pPr>
    </w:p>
    <w:p>
      <w:pPr>
        <w:jc w:val="center"/>
        <w:rPr>
          <w:rFonts w:ascii="宋体"/>
          <w:sz w:val="28"/>
          <w:u w:val="single"/>
        </w:rPr>
      </w:pPr>
    </w:p>
    <w:p>
      <w:pPr>
        <w:jc w:val="center"/>
        <w:rPr>
          <w:rFonts w:ascii="宋体"/>
          <w:sz w:val="28"/>
          <w:u w:val="single"/>
        </w:rPr>
      </w:pPr>
    </w:p>
    <w:p>
      <w:pPr>
        <w:jc w:val="center"/>
        <w:rPr>
          <w:rFonts w:eastAsia="Times New Roman"/>
          <w:sz w:val="28"/>
        </w:rPr>
      </w:pPr>
      <w:r>
        <w:rPr>
          <w:rFonts w:hint="eastAsia" w:ascii="宋体" w:hAnsi="宋体"/>
          <w:sz w:val="28"/>
          <w:u w:val="single"/>
        </w:rPr>
        <w:t>（项目名称）</w:t>
      </w:r>
      <w:r>
        <w:rPr>
          <w:rFonts w:hint="eastAsia" w:ascii="宋体" w:hAnsi="宋体"/>
          <w:sz w:val="28"/>
        </w:rPr>
        <w:t>项目招标</w:t>
      </w:r>
    </w:p>
    <w:p>
      <w:pPr>
        <w:rPr>
          <w:rFonts w:eastAsia="Times New Roman"/>
        </w:rPr>
      </w:pPr>
    </w:p>
    <w:p>
      <w:pPr>
        <w:jc w:val="center"/>
        <w:rPr>
          <w:rFonts w:eastAsia="Times New Roman"/>
          <w:b/>
          <w:sz w:val="28"/>
        </w:rPr>
      </w:pPr>
    </w:p>
    <w:p>
      <w:pPr>
        <w:jc w:val="center"/>
        <w:rPr>
          <w:rFonts w:eastAsia="Times New Roman"/>
          <w:b/>
          <w:sz w:val="28"/>
        </w:rPr>
      </w:pPr>
    </w:p>
    <w:p>
      <w:pPr>
        <w:jc w:val="center"/>
        <w:rPr>
          <w:rFonts w:eastAsia="Times New Roman"/>
          <w:b/>
          <w:sz w:val="36"/>
        </w:rPr>
      </w:pPr>
    </w:p>
    <w:p>
      <w:pPr>
        <w:jc w:val="center"/>
        <w:rPr>
          <w:rFonts w:eastAsia="Times New Roman"/>
          <w:b/>
          <w:sz w:val="36"/>
        </w:rPr>
      </w:pPr>
      <w:r>
        <w:rPr>
          <w:rFonts w:hint="eastAsia" w:ascii="宋体" w:hAnsi="宋体"/>
          <w:b/>
          <w:sz w:val="36"/>
        </w:rPr>
        <w:t>响应文件经济标</w:t>
      </w: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spacing w:line="600" w:lineRule="auto"/>
        <w:jc w:val="center"/>
        <w:rPr>
          <w:rFonts w:eastAsia="Times New Roman"/>
          <w:b/>
          <w:sz w:val="28"/>
        </w:rPr>
      </w:pPr>
    </w:p>
    <w:p>
      <w:pPr>
        <w:spacing w:line="600" w:lineRule="auto"/>
        <w:ind w:firstLine="1400" w:firstLineChars="500"/>
        <w:rPr>
          <w:rFonts w:eastAsia="Times New Roman"/>
          <w:sz w:val="28"/>
          <w:u w:val="single"/>
        </w:rPr>
      </w:pPr>
      <w:r>
        <w:rPr>
          <w:rFonts w:hint="eastAsia" w:ascii="宋体" w:hAnsi="宋体"/>
          <w:sz w:val="28"/>
        </w:rPr>
        <w:t>供应商：（盖单位章）</w:t>
      </w:r>
    </w:p>
    <w:p>
      <w:pPr>
        <w:spacing w:line="600" w:lineRule="auto"/>
        <w:ind w:firstLine="1400" w:firstLineChars="500"/>
        <w:rPr>
          <w:sz w:val="28"/>
          <w:u w:val="single"/>
        </w:rPr>
      </w:pPr>
      <w:r>
        <w:rPr>
          <w:rFonts w:hint="eastAsia" w:ascii="宋体" w:hAnsi="宋体"/>
          <w:sz w:val="28"/>
        </w:rPr>
        <w:t>法定代表人或其委托代理人：（签字或盖章）</w:t>
      </w:r>
      <w:r>
        <w:rPr>
          <w:rFonts w:hint="eastAsia"/>
          <w:sz w:val="28"/>
          <w:u w:val="single"/>
        </w:rPr>
        <w:t xml:space="preserve"> </w:t>
      </w:r>
    </w:p>
    <w:p>
      <w:pPr>
        <w:spacing w:line="600" w:lineRule="auto"/>
        <w:ind w:firstLine="2660" w:firstLineChars="950"/>
        <w:rPr>
          <w:rFonts w:eastAsia="Times New Roman"/>
          <w:sz w:val="28"/>
        </w:rPr>
      </w:pPr>
      <w:r>
        <w:rPr>
          <w:rFonts w:hint="eastAsia" w:ascii="宋体" w:hAnsi="宋体"/>
          <w:sz w:val="28"/>
        </w:rPr>
        <w:t>年  月  日</w:t>
      </w:r>
    </w:p>
    <w:p>
      <w:pPr>
        <w:spacing w:line="600" w:lineRule="auto"/>
        <w:rPr>
          <w:rFonts w:eastAsia="Times New Roman"/>
          <w:b/>
          <w:sz w:val="28"/>
        </w:rPr>
      </w:pPr>
    </w:p>
    <w:p>
      <w:pPr>
        <w:pStyle w:val="42"/>
        <w:ind w:firstLine="562"/>
        <w:rPr>
          <w:rFonts w:eastAsia="Times New Roman"/>
          <w:b/>
        </w:rPr>
      </w:pPr>
    </w:p>
    <w:p>
      <w:pPr>
        <w:pStyle w:val="42"/>
        <w:ind w:firstLine="562"/>
        <w:rPr>
          <w:rFonts w:eastAsia="Times New Roman"/>
          <w:b/>
        </w:rPr>
      </w:pPr>
    </w:p>
    <w:p>
      <w:pPr>
        <w:pStyle w:val="42"/>
        <w:ind w:firstLine="562"/>
        <w:rPr>
          <w:rFonts w:eastAsia="Times New Roman"/>
          <w:b/>
        </w:rPr>
      </w:pPr>
    </w:p>
    <w:p>
      <w:pPr>
        <w:pStyle w:val="42"/>
        <w:ind w:firstLine="562"/>
        <w:rPr>
          <w:rFonts w:eastAsia="Times New Roman"/>
          <w:b/>
        </w:rPr>
      </w:pPr>
    </w:p>
    <w:p>
      <w:pPr>
        <w:pStyle w:val="42"/>
        <w:ind w:firstLine="562"/>
        <w:rPr>
          <w:rFonts w:eastAsia="Times New Roman"/>
          <w:b/>
        </w:rPr>
      </w:pPr>
    </w:p>
    <w:p>
      <w:pPr>
        <w:pStyle w:val="42"/>
        <w:ind w:firstLine="562"/>
        <w:rPr>
          <w:rFonts w:eastAsia="Times New Roman"/>
          <w:b/>
        </w:rPr>
      </w:pPr>
    </w:p>
    <w:p>
      <w:pPr>
        <w:pStyle w:val="42"/>
        <w:ind w:firstLine="562"/>
        <w:rPr>
          <w:rFonts w:eastAsia="Times New Roman"/>
          <w:b/>
        </w:rPr>
      </w:pPr>
    </w:p>
    <w:p>
      <w:pPr>
        <w:pStyle w:val="18"/>
        <w:ind w:left="0" w:leftChars="0" w:firstLine="0" w:firstLineChars="0"/>
        <w:rPr>
          <w:rFonts w:ascii="宋体" w:eastAsia="Times New Roman"/>
          <w:b/>
          <w:sz w:val="28"/>
        </w:rPr>
      </w:pPr>
    </w:p>
    <w:p>
      <w:pPr>
        <w:spacing w:line="440" w:lineRule="exact"/>
        <w:rPr>
          <w:rFonts w:eastAsiaTheme="minorEastAsia"/>
          <w:lang w:val="zh-CN"/>
        </w:rPr>
      </w:pPr>
    </w:p>
    <w:p>
      <w:pPr>
        <w:spacing w:line="440" w:lineRule="exact"/>
        <w:jc w:val="center"/>
        <w:rPr>
          <w:rFonts w:eastAsia="Times New Roman"/>
          <w:b/>
          <w:sz w:val="32"/>
          <w:lang w:val="zh-CN"/>
        </w:rPr>
      </w:pPr>
      <w:r>
        <w:rPr>
          <w:rFonts w:hint="eastAsia" w:ascii="宋体" w:hAnsi="宋体"/>
          <w:b/>
          <w:sz w:val="32"/>
          <w:lang w:val="zh-CN"/>
        </w:rPr>
        <w:t>经济标目录</w:t>
      </w:r>
    </w:p>
    <w:p>
      <w:pPr>
        <w:snapToGrid w:val="0"/>
        <w:spacing w:line="440" w:lineRule="exact"/>
        <w:ind w:firstLine="496" w:firstLineChars="200"/>
        <w:rPr>
          <w:rFonts w:ascii="宋体" w:hAnsi="宋体" w:cs="宋体"/>
          <w:spacing w:val="4"/>
        </w:rPr>
      </w:pPr>
    </w:p>
    <w:p>
      <w:pPr>
        <w:snapToGrid w:val="0"/>
        <w:spacing w:line="440" w:lineRule="exact"/>
        <w:ind w:firstLine="496" w:firstLineChars="200"/>
        <w:rPr>
          <w:rFonts w:ascii="宋体" w:hAnsi="宋体" w:cs="宋体"/>
          <w:spacing w:val="4"/>
        </w:rPr>
      </w:pPr>
      <w:r>
        <w:rPr>
          <w:rFonts w:hint="eastAsia" w:ascii="宋体" w:hAnsi="宋体" w:cs="宋体"/>
          <w:spacing w:val="4"/>
        </w:rPr>
        <w:t>一、投标总报价；</w:t>
      </w:r>
    </w:p>
    <w:p>
      <w:pPr>
        <w:snapToGrid w:val="0"/>
        <w:spacing w:line="440" w:lineRule="exact"/>
        <w:ind w:firstLine="496" w:firstLineChars="200"/>
        <w:rPr>
          <w:rFonts w:ascii="宋体" w:hAnsi="宋体" w:cs="宋体"/>
          <w:spacing w:val="4"/>
        </w:rPr>
      </w:pPr>
      <w:r>
        <w:rPr>
          <w:rFonts w:hint="eastAsia" w:ascii="宋体" w:hAnsi="宋体" w:cs="宋体"/>
          <w:spacing w:val="4"/>
        </w:rPr>
        <w:t>二、工程预算书；</w:t>
      </w:r>
    </w:p>
    <w:p>
      <w:pPr>
        <w:snapToGrid w:val="0"/>
        <w:spacing w:line="440" w:lineRule="exact"/>
        <w:ind w:firstLine="480" w:firstLineChars="200"/>
        <w:rPr>
          <w:rFonts w:ascii="宋体" w:hAnsi="宋体"/>
        </w:rPr>
      </w:pPr>
      <w:r>
        <w:rPr>
          <w:rFonts w:hint="eastAsia" w:ascii="宋体" w:hAnsi="宋体"/>
        </w:rPr>
        <w:t>三、最终报价单；</w:t>
      </w:r>
    </w:p>
    <w:p>
      <w:pPr>
        <w:spacing w:line="400" w:lineRule="exact"/>
        <w:rPr>
          <w:rFonts w:ascii="宋体" w:eastAsia="Times New Roman"/>
        </w:rPr>
      </w:pPr>
    </w:p>
    <w:p>
      <w:pPr>
        <w:spacing w:line="400" w:lineRule="exact"/>
        <w:rPr>
          <w:rFonts w:eastAsia="Times New Roman"/>
        </w:rPr>
      </w:pPr>
    </w:p>
    <w:p>
      <w:pPr>
        <w:spacing w:line="400" w:lineRule="exact"/>
        <w:rPr>
          <w:rFonts w:eastAsia="Times New Roman"/>
        </w:rPr>
      </w:pPr>
    </w:p>
    <w:p>
      <w:pPr>
        <w:spacing w:line="800" w:lineRule="exact"/>
        <w:jc w:val="center"/>
        <w:rPr>
          <w:rFonts w:ascii="宋体" w:eastAsia="Times New Roman"/>
          <w:b/>
          <w:sz w:val="28"/>
        </w:rPr>
      </w:pPr>
    </w:p>
    <w:p>
      <w:pPr>
        <w:pStyle w:val="17"/>
        <w:rPr>
          <w:rFonts w:eastAsia="Times New Roman"/>
          <w:b/>
          <w:sz w:val="28"/>
        </w:rPr>
      </w:pPr>
    </w:p>
    <w:p>
      <w:pPr>
        <w:pStyle w:val="18"/>
        <w:rPr>
          <w:rFonts w:ascii="宋体" w:eastAsia="Times New Roman"/>
          <w:b/>
          <w:sz w:val="28"/>
        </w:rPr>
      </w:pPr>
    </w:p>
    <w:p>
      <w:pPr>
        <w:rPr>
          <w:rFonts w:ascii="宋体" w:eastAsia="Times New Roman"/>
          <w:b/>
          <w:sz w:val="28"/>
        </w:rPr>
      </w:pPr>
    </w:p>
    <w:p>
      <w:pPr>
        <w:pStyle w:val="17"/>
        <w:rPr>
          <w:rFonts w:eastAsia="Times New Roman"/>
          <w:b/>
          <w:sz w:val="28"/>
        </w:rPr>
      </w:pPr>
    </w:p>
    <w:p>
      <w:pPr>
        <w:pStyle w:val="18"/>
        <w:rPr>
          <w:rFonts w:ascii="宋体" w:eastAsia="Times New Roman"/>
          <w:b/>
          <w:sz w:val="28"/>
        </w:rPr>
      </w:pPr>
    </w:p>
    <w:p>
      <w:pPr>
        <w:rPr>
          <w:rFonts w:ascii="宋体" w:eastAsia="Times New Roman"/>
          <w:b/>
          <w:sz w:val="28"/>
        </w:rPr>
      </w:pPr>
    </w:p>
    <w:p>
      <w:pPr>
        <w:pStyle w:val="17"/>
        <w:rPr>
          <w:rFonts w:eastAsia="Times New Roman"/>
          <w:b/>
          <w:sz w:val="28"/>
        </w:rPr>
      </w:pPr>
    </w:p>
    <w:p>
      <w:pPr>
        <w:pStyle w:val="18"/>
        <w:rPr>
          <w:rFonts w:ascii="宋体" w:eastAsia="Times New Roman"/>
          <w:b/>
          <w:sz w:val="28"/>
        </w:rPr>
      </w:pPr>
    </w:p>
    <w:p>
      <w:pPr>
        <w:rPr>
          <w:rFonts w:ascii="宋体" w:eastAsia="Times New Roman"/>
          <w:b/>
          <w:sz w:val="28"/>
        </w:rPr>
      </w:pPr>
    </w:p>
    <w:p>
      <w:pPr>
        <w:pStyle w:val="17"/>
        <w:rPr>
          <w:rFonts w:eastAsia="Times New Roman"/>
          <w:b/>
          <w:sz w:val="28"/>
        </w:rPr>
      </w:pPr>
    </w:p>
    <w:p>
      <w:pPr>
        <w:pStyle w:val="18"/>
        <w:rPr>
          <w:rFonts w:ascii="宋体" w:eastAsia="Times New Roman"/>
          <w:b/>
          <w:sz w:val="28"/>
        </w:rPr>
      </w:pPr>
    </w:p>
    <w:p>
      <w:pPr>
        <w:rPr>
          <w:rFonts w:ascii="宋体" w:eastAsia="Times New Roman"/>
          <w:b/>
          <w:sz w:val="28"/>
        </w:rPr>
      </w:pPr>
    </w:p>
    <w:p>
      <w:pPr>
        <w:pStyle w:val="17"/>
        <w:rPr>
          <w:rFonts w:eastAsia="Times New Roman"/>
          <w:b/>
          <w:sz w:val="28"/>
        </w:rPr>
      </w:pPr>
    </w:p>
    <w:p>
      <w:pPr>
        <w:pStyle w:val="18"/>
        <w:rPr>
          <w:rFonts w:ascii="宋体" w:eastAsia="Times New Roman"/>
          <w:b/>
          <w:sz w:val="28"/>
        </w:rPr>
      </w:pPr>
    </w:p>
    <w:p>
      <w:pPr>
        <w:rPr>
          <w:rFonts w:ascii="宋体" w:eastAsia="Times New Roman"/>
          <w:b/>
          <w:sz w:val="28"/>
        </w:rPr>
      </w:pPr>
    </w:p>
    <w:p>
      <w:pPr>
        <w:pStyle w:val="17"/>
        <w:rPr>
          <w:rFonts w:eastAsia="Times New Roman"/>
          <w:b/>
          <w:sz w:val="28"/>
        </w:rPr>
      </w:pPr>
    </w:p>
    <w:p>
      <w:pPr>
        <w:pStyle w:val="18"/>
        <w:rPr>
          <w:rFonts w:ascii="宋体" w:eastAsia="Times New Roman"/>
          <w:b/>
          <w:sz w:val="28"/>
        </w:rPr>
      </w:pPr>
    </w:p>
    <w:p>
      <w:pPr>
        <w:rPr>
          <w:rFonts w:ascii="宋体" w:eastAsia="Times New Roman"/>
          <w:b/>
          <w:sz w:val="28"/>
        </w:rPr>
      </w:pPr>
    </w:p>
    <w:p>
      <w:pPr>
        <w:pStyle w:val="17"/>
        <w:rPr>
          <w:rFonts w:eastAsia="Times New Roman"/>
          <w:b/>
          <w:sz w:val="28"/>
        </w:rPr>
      </w:pPr>
    </w:p>
    <w:p>
      <w:pPr>
        <w:pStyle w:val="18"/>
        <w:rPr>
          <w:rFonts w:ascii="宋体" w:eastAsia="Times New Roman"/>
          <w:b/>
          <w:sz w:val="28"/>
        </w:rPr>
      </w:pPr>
    </w:p>
    <w:p>
      <w:pPr>
        <w:rPr>
          <w:rFonts w:ascii="宋体" w:eastAsia="Times New Roman"/>
          <w:b/>
          <w:sz w:val="28"/>
        </w:rPr>
      </w:pPr>
    </w:p>
    <w:p>
      <w:pPr>
        <w:pStyle w:val="17"/>
        <w:rPr>
          <w:rFonts w:eastAsia="Times New Roman"/>
          <w:b/>
          <w:sz w:val="28"/>
        </w:rPr>
      </w:pPr>
    </w:p>
    <w:p>
      <w:pPr>
        <w:pStyle w:val="18"/>
        <w:rPr>
          <w:rFonts w:ascii="宋体" w:eastAsia="Times New Roman"/>
          <w:b/>
          <w:sz w:val="28"/>
        </w:rPr>
      </w:pPr>
    </w:p>
    <w:p>
      <w:pPr>
        <w:rPr>
          <w:rFonts w:ascii="宋体" w:eastAsia="Times New Roman"/>
          <w:b/>
          <w:sz w:val="28"/>
        </w:rPr>
      </w:pPr>
    </w:p>
    <w:p>
      <w:pPr>
        <w:pStyle w:val="17"/>
        <w:rPr>
          <w:rFonts w:eastAsia="Times New Roman"/>
          <w:b/>
          <w:sz w:val="28"/>
        </w:rPr>
      </w:pPr>
    </w:p>
    <w:p>
      <w:pPr>
        <w:pStyle w:val="18"/>
        <w:rPr>
          <w:rFonts w:ascii="宋体" w:eastAsia="Times New Roman"/>
          <w:b/>
          <w:sz w:val="28"/>
        </w:rPr>
      </w:pPr>
    </w:p>
    <w:p/>
    <w:p>
      <w:pPr>
        <w:numPr>
          <w:ilvl w:val="0"/>
          <w:numId w:val="4"/>
        </w:numPr>
        <w:snapToGrid w:val="0"/>
        <w:spacing w:line="400" w:lineRule="exact"/>
        <w:jc w:val="center"/>
        <w:rPr>
          <w:rFonts w:ascii="宋体" w:hAnsi="宋体" w:cs="宋体"/>
          <w:b/>
          <w:spacing w:val="12"/>
          <w:sz w:val="30"/>
          <w:szCs w:val="30"/>
        </w:rPr>
      </w:pPr>
      <w:r>
        <w:rPr>
          <w:rFonts w:hint="eastAsia" w:ascii="宋体" w:hAnsi="宋体" w:cs="宋体"/>
          <w:b/>
          <w:spacing w:val="12"/>
          <w:sz w:val="30"/>
          <w:szCs w:val="30"/>
        </w:rPr>
        <w:t>投标总报价</w:t>
      </w:r>
    </w:p>
    <w:p>
      <w:pPr>
        <w:pStyle w:val="17"/>
        <w:ind w:left="0"/>
      </w:pPr>
    </w:p>
    <w:tbl>
      <w:tblPr>
        <w:tblStyle w:val="43"/>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项目编号</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项目名称</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项目建设规模</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项目采购范围</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998" w:type="dxa"/>
            <w:vAlign w:val="center"/>
          </w:tcPr>
          <w:p>
            <w:pPr>
              <w:jc w:val="center"/>
              <w:rPr>
                <w:rFonts w:ascii="宋体" w:hAnsi="宋体" w:cs="宋体"/>
              </w:rPr>
            </w:pPr>
            <w:r>
              <w:rPr>
                <w:rFonts w:hint="eastAsia" w:ascii="宋体" w:hAnsi="宋体" w:cs="宋体"/>
              </w:rPr>
              <w:t>投标总报价</w:t>
            </w:r>
          </w:p>
          <w:p>
            <w:pPr>
              <w:jc w:val="center"/>
              <w:rPr>
                <w:rFonts w:ascii="宋体" w:hAnsi="宋体" w:cs="宋体"/>
              </w:rPr>
            </w:pPr>
            <w:r>
              <w:rPr>
                <w:rFonts w:hint="eastAsia" w:ascii="宋体" w:hAnsi="宋体" w:cs="宋体"/>
              </w:rPr>
              <w:t>（元）</w:t>
            </w:r>
          </w:p>
        </w:tc>
        <w:tc>
          <w:tcPr>
            <w:tcW w:w="6493" w:type="dxa"/>
            <w:vAlign w:val="center"/>
          </w:tcPr>
          <w:p>
            <w:pPr>
              <w:spacing w:line="360" w:lineRule="auto"/>
              <w:rPr>
                <w:rFonts w:ascii="宋体" w:hAnsi="宋体" w:cs="宋体"/>
              </w:rPr>
            </w:pPr>
            <w:r>
              <w:rPr>
                <w:rFonts w:hint="eastAsia" w:ascii="宋体" w:hAnsi="宋体" w:cs="宋体"/>
              </w:rPr>
              <w:t>小写：</w:t>
            </w:r>
          </w:p>
          <w:p>
            <w:pPr>
              <w:spacing w:line="360" w:lineRule="auto"/>
              <w:rPr>
                <w:rFonts w:ascii="宋体" w:hAnsi="宋体" w:cs="宋体"/>
              </w:rPr>
            </w:pPr>
            <w:r>
              <w:rPr>
                <w:rFonts w:hint="eastAsia" w:ascii="宋体" w:hAnsi="宋体" w:cs="宋体"/>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1998" w:type="dxa"/>
            <w:vAlign w:val="center"/>
          </w:tcPr>
          <w:p>
            <w:pPr>
              <w:jc w:val="center"/>
              <w:rPr>
                <w:rFonts w:ascii="宋体" w:hAnsi="宋体" w:cs="宋体"/>
              </w:rPr>
            </w:pPr>
            <w:r>
              <w:rPr>
                <w:rFonts w:hint="eastAsia" w:ascii="宋体" w:hAnsi="宋体" w:cs="宋体"/>
              </w:rPr>
              <w:t>项目负责人</w:t>
            </w:r>
          </w:p>
        </w:tc>
        <w:tc>
          <w:tcPr>
            <w:tcW w:w="6493" w:type="dxa"/>
            <w:vAlign w:val="center"/>
          </w:tcPr>
          <w:p>
            <w:pPr>
              <w:spacing w:line="360" w:lineRule="auto"/>
              <w:rPr>
                <w:rFonts w:ascii="宋体" w:hAnsi="宋体" w:cs="宋体"/>
              </w:rPr>
            </w:pPr>
            <w:r>
              <w:rPr>
                <w:rFonts w:hint="eastAsia" w:ascii="宋体" w:hAnsi="宋体" w:cs="宋体"/>
              </w:rPr>
              <w:t xml:space="preserve">姓名：                     联系电话：   </w:t>
            </w:r>
          </w:p>
          <w:p>
            <w:pPr>
              <w:spacing w:line="360" w:lineRule="auto"/>
              <w:rPr>
                <w:rFonts w:ascii="宋体" w:hAnsi="宋体" w:cs="宋体"/>
              </w:rPr>
            </w:pPr>
            <w:r>
              <w:rPr>
                <w:rFonts w:hint="eastAsia" w:ascii="宋体" w:hAnsi="宋体" w:cs="宋体"/>
              </w:rPr>
              <w:t>执业资格证书名称及等级：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1998" w:type="dxa"/>
            <w:vAlign w:val="center"/>
          </w:tcPr>
          <w:p>
            <w:pPr>
              <w:jc w:val="center"/>
              <w:rPr>
                <w:rFonts w:ascii="宋体" w:hAnsi="宋体" w:cs="宋体"/>
              </w:rPr>
            </w:pPr>
            <w:r>
              <w:rPr>
                <w:rFonts w:hint="eastAsia" w:ascii="宋体" w:hAnsi="宋体" w:cs="宋体"/>
              </w:rPr>
              <w:t>承诺工期</w:t>
            </w:r>
          </w:p>
        </w:tc>
        <w:tc>
          <w:tcPr>
            <w:tcW w:w="6493" w:type="dxa"/>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998" w:type="dxa"/>
            <w:vAlign w:val="center"/>
          </w:tcPr>
          <w:p>
            <w:pPr>
              <w:jc w:val="center"/>
              <w:rPr>
                <w:rFonts w:ascii="宋体" w:hAnsi="宋体" w:cs="宋体"/>
              </w:rPr>
            </w:pPr>
            <w:r>
              <w:rPr>
                <w:rFonts w:hint="eastAsia" w:ascii="宋体" w:hAnsi="宋体" w:cs="宋体"/>
              </w:rPr>
              <w:t>承诺工程质量</w:t>
            </w:r>
          </w:p>
        </w:tc>
        <w:tc>
          <w:tcPr>
            <w:tcW w:w="6493" w:type="dxa"/>
            <w:vAlign w:val="center"/>
          </w:tcPr>
          <w:p>
            <w:pPr>
              <w:spacing w:line="400" w:lineRule="exact"/>
              <w:rPr>
                <w:rFonts w:ascii="宋体" w:hAnsi="宋体" w:cs="宋体"/>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998" w:type="dxa"/>
            <w:vAlign w:val="center"/>
          </w:tcPr>
          <w:p>
            <w:pPr>
              <w:jc w:val="center"/>
              <w:rPr>
                <w:rFonts w:ascii="宋体" w:hAnsi="宋体" w:cs="宋体"/>
              </w:rPr>
            </w:pPr>
            <w:r>
              <w:rPr>
                <w:rFonts w:hint="eastAsia" w:ascii="宋体" w:hAnsi="宋体" w:cs="宋体"/>
              </w:rPr>
              <w:t>备注</w:t>
            </w:r>
          </w:p>
        </w:tc>
        <w:tc>
          <w:tcPr>
            <w:tcW w:w="6493" w:type="dxa"/>
            <w:vAlign w:val="center"/>
          </w:tcPr>
          <w:p>
            <w:pPr>
              <w:rPr>
                <w:rFonts w:ascii="宋体" w:hAnsi="宋体" w:cs="宋体"/>
              </w:rPr>
            </w:pPr>
          </w:p>
        </w:tc>
      </w:tr>
    </w:tbl>
    <w:p>
      <w:pPr>
        <w:snapToGrid w:val="0"/>
        <w:spacing w:line="400" w:lineRule="exact"/>
        <w:jc w:val="center"/>
        <w:rPr>
          <w:rFonts w:ascii="宋体" w:hAnsi="宋体" w:cs="宋体"/>
          <w:b/>
          <w:spacing w:val="12"/>
          <w:sz w:val="36"/>
          <w:szCs w:val="36"/>
        </w:rPr>
      </w:pPr>
    </w:p>
    <w:p>
      <w:pPr>
        <w:pStyle w:val="42"/>
        <w:ind w:firstLine="560"/>
      </w:pPr>
    </w:p>
    <w:p>
      <w:pPr>
        <w:snapToGrid w:val="0"/>
        <w:spacing w:line="400" w:lineRule="exact"/>
        <w:rPr>
          <w:rFonts w:ascii="宋体" w:hAnsi="宋体" w:cs="宋体"/>
          <w:spacing w:val="12"/>
        </w:rPr>
      </w:pPr>
    </w:p>
    <w:p>
      <w:pPr>
        <w:snapToGrid w:val="0"/>
        <w:spacing w:line="400" w:lineRule="exact"/>
        <w:rPr>
          <w:rFonts w:ascii="宋体" w:hAnsi="宋体" w:cs="宋体"/>
          <w:spacing w:val="12"/>
        </w:rPr>
      </w:pPr>
    </w:p>
    <w:p>
      <w:pPr>
        <w:snapToGrid w:val="0"/>
        <w:spacing w:line="400" w:lineRule="exact"/>
        <w:ind w:firstLine="2508" w:firstLineChars="950"/>
        <w:rPr>
          <w:rFonts w:ascii="宋体" w:hAnsi="宋体" w:cs="宋体"/>
          <w:spacing w:val="12"/>
        </w:rPr>
      </w:pPr>
      <w:r>
        <w:rPr>
          <w:rFonts w:hint="eastAsia" w:ascii="宋体" w:hAnsi="宋体" w:cs="宋体"/>
          <w:spacing w:val="12"/>
        </w:rPr>
        <w:t>供应商：</w:t>
      </w:r>
      <w:r>
        <w:rPr>
          <w:rFonts w:hint="eastAsia" w:ascii="宋体" w:hAnsi="宋体" w:cs="宋体"/>
          <w:spacing w:val="12"/>
          <w:u w:val="single"/>
        </w:rPr>
        <w:t xml:space="preserve">                         </w:t>
      </w:r>
      <w:r>
        <w:rPr>
          <w:rFonts w:hint="eastAsia" w:ascii="宋体" w:hAnsi="宋体" w:cs="宋体"/>
          <w:spacing w:val="12"/>
        </w:rPr>
        <w:t xml:space="preserve">(单位盖章) </w:t>
      </w:r>
    </w:p>
    <w:p>
      <w:pPr>
        <w:snapToGrid w:val="0"/>
        <w:spacing w:line="400" w:lineRule="exact"/>
        <w:ind w:firstLine="2508" w:firstLineChars="950"/>
        <w:rPr>
          <w:rFonts w:ascii="宋体" w:hAnsi="宋体" w:cs="宋体"/>
          <w:spacing w:val="12"/>
        </w:rPr>
      </w:pPr>
      <w:r>
        <w:rPr>
          <w:rFonts w:hint="eastAsia" w:ascii="宋体" w:hAnsi="宋体" w:cs="宋体"/>
          <w:spacing w:val="12"/>
        </w:rPr>
        <w:t>法定代表人或其委托代理人：</w:t>
      </w:r>
      <w:r>
        <w:rPr>
          <w:rFonts w:hint="eastAsia" w:ascii="宋体" w:hAnsi="宋体" w:cs="宋体"/>
          <w:spacing w:val="12"/>
          <w:u w:val="single"/>
        </w:rPr>
        <w:t xml:space="preserve">        </w:t>
      </w:r>
      <w:r>
        <w:rPr>
          <w:rFonts w:hint="eastAsia" w:ascii="宋体" w:hAnsi="宋体" w:cs="宋体"/>
          <w:spacing w:val="12"/>
        </w:rPr>
        <w:t xml:space="preserve">(签字并盖章)                        </w:t>
      </w:r>
    </w:p>
    <w:p>
      <w:pPr>
        <w:snapToGrid w:val="0"/>
        <w:spacing w:line="400" w:lineRule="exact"/>
        <w:ind w:firstLine="2640" w:firstLineChars="1000"/>
        <w:rPr>
          <w:rFonts w:ascii="宋体" w:hAnsi="宋体" w:cs="宋体"/>
          <w:spacing w:val="12"/>
        </w:rPr>
      </w:pPr>
      <w:r>
        <w:rPr>
          <w:rFonts w:hint="eastAsia" w:ascii="宋体" w:hAnsi="宋体" w:cs="宋体"/>
          <w:spacing w:val="12"/>
        </w:rPr>
        <w:t>地址：</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网址：</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电话：</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传真：</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邮政编码：</w:t>
      </w:r>
      <w:r>
        <w:rPr>
          <w:rFonts w:hint="eastAsia" w:ascii="宋体" w:hAnsi="宋体" w:cs="宋体"/>
          <w:spacing w:val="12"/>
          <w:u w:val="single"/>
        </w:rPr>
        <w:t xml:space="preserve">                            </w:t>
      </w:r>
    </w:p>
    <w:p>
      <w:pPr>
        <w:snapToGrid w:val="0"/>
        <w:spacing w:line="400" w:lineRule="exact"/>
        <w:rPr>
          <w:rFonts w:ascii="宋体" w:hAnsi="宋体" w:cs="宋体"/>
          <w:spacing w:val="12"/>
        </w:rPr>
      </w:pPr>
    </w:p>
    <w:p>
      <w:pPr>
        <w:snapToGrid w:val="0"/>
        <w:spacing w:line="400" w:lineRule="exact"/>
        <w:ind w:firstLine="132" w:firstLineChars="50"/>
        <w:rPr>
          <w:rFonts w:ascii="宋体" w:hAnsi="宋体" w:cs="宋体"/>
          <w:spacing w:val="12"/>
        </w:rPr>
      </w:pPr>
      <w:r>
        <w:rPr>
          <w:rFonts w:hint="eastAsia" w:ascii="宋体" w:hAnsi="宋体" w:cs="宋体"/>
          <w:spacing w:val="12"/>
        </w:rPr>
        <w:t xml:space="preserve">                                        年   月   日</w:t>
      </w:r>
    </w:p>
    <w:p>
      <w:pPr>
        <w:snapToGrid w:val="0"/>
        <w:spacing w:line="400" w:lineRule="exact"/>
        <w:jc w:val="center"/>
      </w:pPr>
      <w:r>
        <w:rPr>
          <w:rFonts w:hint="eastAsia" w:ascii="宋体" w:hAnsi="宋体" w:cs="宋体"/>
          <w:spacing w:val="12"/>
        </w:rPr>
        <w:t xml:space="preserve"> </w:t>
      </w:r>
    </w:p>
    <w:p>
      <w:pPr>
        <w:spacing w:line="400" w:lineRule="exact"/>
        <w:jc w:val="center"/>
        <w:rPr>
          <w:rFonts w:ascii="宋体" w:hAnsi="宋体"/>
          <w:b/>
          <w:sz w:val="32"/>
          <w:szCs w:val="32"/>
        </w:rPr>
      </w:pPr>
    </w:p>
    <w:p>
      <w:pPr>
        <w:pStyle w:val="17"/>
        <w:rPr>
          <w:b/>
          <w:sz w:val="32"/>
          <w:szCs w:val="32"/>
        </w:rPr>
      </w:pPr>
    </w:p>
    <w:p>
      <w:pPr>
        <w:pStyle w:val="18"/>
        <w:rPr>
          <w:rFonts w:ascii="宋体" w:hAnsi="宋体"/>
          <w:b/>
          <w:sz w:val="32"/>
          <w:szCs w:val="32"/>
        </w:rPr>
      </w:pPr>
    </w:p>
    <w:p>
      <w:pPr>
        <w:rPr>
          <w:rFonts w:ascii="宋体" w:hAnsi="宋体"/>
          <w:b/>
          <w:sz w:val="32"/>
          <w:szCs w:val="32"/>
        </w:rPr>
      </w:pPr>
    </w:p>
    <w:p>
      <w:pPr>
        <w:pStyle w:val="17"/>
      </w:pPr>
    </w:p>
    <w:p/>
    <w:p>
      <w:pPr>
        <w:numPr>
          <w:ilvl w:val="0"/>
          <w:numId w:val="4"/>
        </w:numPr>
        <w:snapToGrid w:val="0"/>
        <w:spacing w:line="440" w:lineRule="exact"/>
        <w:jc w:val="center"/>
        <w:rPr>
          <w:rFonts w:ascii="宋体" w:hAnsi="宋体" w:cs="宋体"/>
          <w:b/>
          <w:bCs/>
          <w:spacing w:val="4"/>
          <w:sz w:val="30"/>
          <w:szCs w:val="30"/>
        </w:rPr>
      </w:pPr>
      <w:r>
        <w:rPr>
          <w:rFonts w:hint="eastAsia" w:ascii="宋体" w:hAnsi="宋体" w:cs="宋体"/>
          <w:b/>
          <w:bCs/>
          <w:spacing w:val="4"/>
          <w:sz w:val="30"/>
          <w:szCs w:val="30"/>
        </w:rPr>
        <w:t>工程预算书</w:t>
      </w:r>
    </w:p>
    <w:p>
      <w:pPr>
        <w:topLinePunct/>
        <w:spacing w:line="500" w:lineRule="exact"/>
        <w:jc w:val="center"/>
        <w:rPr>
          <w:rFonts w:ascii="宋体" w:hAnsi="宋体"/>
        </w:rPr>
      </w:pPr>
      <w:r>
        <w:rPr>
          <w:rFonts w:hint="eastAsia" w:ascii="宋体" w:hAnsi="宋体"/>
        </w:rPr>
        <w:t xml:space="preserve">         </w:t>
      </w:r>
    </w:p>
    <w:p>
      <w:pPr>
        <w:topLinePunct/>
        <w:spacing w:line="500" w:lineRule="exact"/>
        <w:jc w:val="center"/>
        <w:rPr>
          <w:rFonts w:ascii="宋体" w:hAnsi="宋体"/>
          <w:u w:val="single"/>
        </w:rPr>
      </w:pPr>
      <w:r>
        <w:rPr>
          <w:rFonts w:hint="eastAsia" w:ascii="宋体" w:hAnsi="宋体"/>
        </w:rPr>
        <w:t xml:space="preserve"> </w:t>
      </w:r>
      <w:r>
        <w:rPr>
          <w:rFonts w:hint="eastAsia" w:ascii="宋体" w:hAnsi="宋体"/>
          <w:u w:val="single"/>
        </w:rPr>
        <w:t>表格样式采用《建设工程工程量清单计价规范》（</w:t>
      </w:r>
      <w:r>
        <w:rPr>
          <w:rFonts w:ascii="宋体" w:hAnsi="宋体"/>
          <w:u w:val="single"/>
        </w:rPr>
        <w:t>GB50500-2013</w:t>
      </w:r>
      <w:r>
        <w:rPr>
          <w:rFonts w:hint="eastAsia" w:ascii="宋体" w:hAnsi="宋体"/>
          <w:u w:val="single"/>
        </w:rPr>
        <w:t>）标准格式，</w:t>
      </w:r>
    </w:p>
    <w:p>
      <w:pPr>
        <w:topLinePunct/>
        <w:spacing w:line="500" w:lineRule="exact"/>
        <w:jc w:val="center"/>
        <w:rPr>
          <w:rFonts w:ascii="宋体" w:hAnsi="宋体" w:cs="宋体"/>
          <w:spacing w:val="4"/>
          <w:u w:val="single"/>
        </w:rPr>
      </w:pPr>
      <w:r>
        <w:rPr>
          <w:rFonts w:hint="eastAsia" w:ascii="宋体" w:hAnsi="宋体" w:cs="宋体"/>
          <w:spacing w:val="4"/>
          <w:u w:val="single"/>
        </w:rPr>
        <w:t>且工程造价预算书须编制人员签章和审核人员的签章。</w:t>
      </w:r>
    </w:p>
    <w:p>
      <w:pPr>
        <w:snapToGrid w:val="0"/>
        <w:spacing w:line="440" w:lineRule="exact"/>
        <w:ind w:firstLine="480" w:firstLineChars="200"/>
        <w:rPr>
          <w:rFonts w:ascii="宋体" w:hAnsi="宋体"/>
          <w:u w:val="single"/>
        </w:rPr>
      </w:pPr>
    </w:p>
    <w:p>
      <w:pPr>
        <w:snapToGrid w:val="0"/>
        <w:spacing w:line="440" w:lineRule="exact"/>
        <w:ind w:firstLine="480" w:firstLineChars="200"/>
        <w:rPr>
          <w:rFonts w:ascii="宋体" w:hAnsi="宋体"/>
        </w:rPr>
      </w:pPr>
    </w:p>
    <w:p>
      <w:pPr>
        <w:jc w:val="center"/>
        <w:rPr>
          <w:rFonts w:ascii="宋体" w:hAnsi="宋体" w:cs="宋体"/>
          <w:b/>
          <w:bCs/>
          <w:spacing w:val="4"/>
          <w:sz w:val="30"/>
          <w:szCs w:val="30"/>
        </w:rPr>
      </w:pPr>
      <w:r>
        <w:rPr>
          <w:rFonts w:hint="eastAsia" w:ascii="宋体" w:hAnsi="宋体" w:cs="宋体"/>
          <w:b/>
          <w:bCs/>
          <w:spacing w:val="4"/>
          <w:sz w:val="30"/>
          <w:szCs w:val="30"/>
        </w:rPr>
        <w:t xml:space="preserve"> </w:t>
      </w:r>
    </w:p>
    <w:p>
      <w:pPr>
        <w:jc w:val="center"/>
      </w:pPr>
      <w:r>
        <w:rPr>
          <w:rFonts w:hint="eastAsia" w:ascii="宋体" w:hAnsi="宋体" w:cs="宋体"/>
          <w:b/>
          <w:bCs/>
          <w:spacing w:val="4"/>
          <w:sz w:val="30"/>
          <w:szCs w:val="30"/>
        </w:rPr>
        <w:t xml:space="preserve">   三、最终报价单</w:t>
      </w:r>
      <w:r>
        <w:rPr>
          <w:rFonts w:hint="eastAsia"/>
        </w:rPr>
        <w:t>（二次报价时提供）</w:t>
      </w:r>
    </w:p>
    <w:p>
      <w:pPr>
        <w:spacing w:line="440" w:lineRule="exact"/>
        <w:jc w:val="center"/>
        <w:rPr>
          <w:rFonts w:ascii="SCOJMQ+ËÎÌå" w:hAnsi="SCOJMQ+ËÎÌå" w:cs="SCOJMQ+ËÎÌå"/>
          <w:b/>
          <w:sz w:val="28"/>
        </w:rPr>
      </w:pPr>
    </w:p>
    <w:p>
      <w:pPr>
        <w:ind w:firstLine="3840" w:firstLineChars="1600"/>
        <w:jc w:val="both"/>
        <w:rPr>
          <w:u w:val="single"/>
        </w:rPr>
      </w:pPr>
      <w:r>
        <w:rPr>
          <w:rFonts w:hint="eastAsia"/>
          <w:u w:val="single"/>
        </w:rPr>
        <w:t xml:space="preserve"> 参考“投标总报价”格式</w:t>
      </w:r>
    </w:p>
    <w:p>
      <w:pPr>
        <w:snapToGrid w:val="0"/>
        <w:spacing w:line="440" w:lineRule="exact"/>
        <w:jc w:val="both"/>
        <w:rPr>
          <w:rFonts w:ascii="宋体" w:hAnsi="宋体" w:cs="宋体"/>
          <w:b/>
          <w:bCs/>
          <w:spacing w:val="4"/>
          <w:sz w:val="30"/>
          <w:szCs w:val="30"/>
        </w:rPr>
      </w:pPr>
    </w:p>
    <w:p>
      <w:pPr>
        <w:spacing w:line="440" w:lineRule="exact"/>
        <w:rPr>
          <w:rFonts w:ascii="宋体" w:hAnsi="宋体"/>
          <w:bCs/>
          <w:color w:val="FFFFFF"/>
          <w:szCs w:val="21"/>
        </w:rPr>
      </w:pPr>
      <w:r>
        <w:rPr>
          <w:rFonts w:hint="eastAsia" w:ascii="宋体" w:hAnsi="宋体"/>
          <w:bCs/>
          <w:color w:val="FFFFFF"/>
          <w:szCs w:val="21"/>
        </w:rPr>
        <w:t>投标报价</w:t>
      </w: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both"/>
        <w:rPr>
          <w:rFonts w:ascii="宋体" w:hAnsi="宋体"/>
          <w:b/>
          <w:sz w:val="28"/>
        </w:rPr>
      </w:pPr>
    </w:p>
    <w:p>
      <w:pPr>
        <w:pStyle w:val="3"/>
        <w:tabs>
          <w:tab w:val="left" w:pos="1283"/>
        </w:tabs>
        <w:kinsoku w:val="0"/>
        <w:overflowPunct w:val="0"/>
        <w:ind w:right="61"/>
        <w:jc w:val="both"/>
        <w:rPr>
          <w:rFonts w:eastAsia="Times New Roman"/>
          <w:w w:val="95"/>
        </w:rPr>
      </w:pPr>
    </w:p>
    <w:p>
      <w:pPr>
        <w:pStyle w:val="3"/>
        <w:tabs>
          <w:tab w:val="left" w:pos="1283"/>
        </w:tabs>
        <w:kinsoku w:val="0"/>
        <w:overflowPunct w:val="0"/>
        <w:ind w:right="61"/>
        <w:jc w:val="center"/>
        <w:rPr>
          <w:rFonts w:eastAsia="Times New Roman"/>
          <w:w w:val="95"/>
        </w:rPr>
      </w:pPr>
      <w:r>
        <w:rPr>
          <w:rFonts w:hint="eastAsia"/>
          <w:w w:val="95"/>
        </w:rPr>
        <w:t>第六章  评审方法及标准</w:t>
      </w:r>
    </w:p>
    <w:p>
      <w:pPr>
        <w:pStyle w:val="3"/>
        <w:tabs>
          <w:tab w:val="left" w:pos="1283"/>
        </w:tabs>
        <w:kinsoku w:val="0"/>
        <w:overflowPunct w:val="0"/>
        <w:ind w:right="61"/>
        <w:jc w:val="center"/>
        <w:rPr>
          <w:rFonts w:eastAsia="Times New Roman"/>
          <w:w w:val="95"/>
        </w:rPr>
      </w:pPr>
    </w:p>
    <w:p>
      <w:pPr>
        <w:spacing w:line="360" w:lineRule="auto"/>
        <w:ind w:firstLine="472" w:firstLineChars="200"/>
        <w:rPr>
          <w:rFonts w:eastAsia="Times New Roman"/>
        </w:rPr>
      </w:pPr>
      <w:r>
        <w:rPr>
          <w:rFonts w:cs="TMBCOU+ËÎÌå" w:asciiTheme="minorEastAsia" w:hAnsiTheme="minorEastAsia" w:eastAsiaTheme="minorEastAsia"/>
          <w:spacing w:val="-2"/>
        </w:rPr>
        <w:t>按照《中华人民共和国政府采购法》、七部委联合下发的《评标委员会和评标办法暂行规定》、《政</w:t>
      </w:r>
      <w:r>
        <w:rPr>
          <w:rFonts w:cs="TMBCOU+ËÎÌå" w:asciiTheme="minorEastAsia" w:hAnsiTheme="minorEastAsia" w:eastAsiaTheme="minorEastAsia"/>
          <w:spacing w:val="-1"/>
        </w:rPr>
        <w:t>府采购竞争性磋商采购方式管理暂行办法》等有关规定，结合本项目制定本办法。</w:t>
      </w:r>
    </w:p>
    <w:p>
      <w:pPr>
        <w:spacing w:line="360" w:lineRule="auto"/>
        <w:ind w:firstLine="482" w:firstLineChars="200"/>
        <w:rPr>
          <w:rFonts w:cs="TMBCOU+ËÎÌå" w:asciiTheme="minorEastAsia" w:hAnsiTheme="minorEastAsia" w:eastAsiaTheme="minorEastAsia"/>
          <w:b/>
        </w:rPr>
      </w:pPr>
      <w:r>
        <w:rPr>
          <w:rFonts w:hint="eastAsia" w:cs="TMBCOU+ËÎÌå" w:asciiTheme="minorEastAsia" w:hAnsiTheme="minorEastAsia" w:eastAsiaTheme="minorEastAsia"/>
          <w:b/>
        </w:rPr>
        <w:t>1</w:t>
      </w:r>
      <w:r>
        <w:rPr>
          <w:rFonts w:cs="TMBCOU+ËÎÌå" w:asciiTheme="minorEastAsia" w:hAnsiTheme="minorEastAsia" w:eastAsiaTheme="minorEastAsia"/>
          <w:b/>
        </w:rPr>
        <w:t>、</w:t>
      </w:r>
      <w:r>
        <w:rPr>
          <w:rFonts w:hint="eastAsia" w:cs="TMBCOU+ËÎÌå" w:asciiTheme="minorEastAsia" w:hAnsiTheme="minorEastAsia" w:eastAsiaTheme="minorEastAsia"/>
          <w:b/>
        </w:rPr>
        <w:t>磋商小组</w:t>
      </w:r>
      <w:r>
        <w:rPr>
          <w:rFonts w:cs="TMBCOU+ËÎÌå" w:asciiTheme="minorEastAsia" w:hAnsiTheme="minorEastAsia" w:eastAsiaTheme="minorEastAsia"/>
          <w:b/>
        </w:rPr>
        <w:t>组成：</w:t>
      </w:r>
    </w:p>
    <w:p>
      <w:pPr>
        <w:spacing w:line="360" w:lineRule="auto"/>
        <w:ind w:firstLine="476" w:firstLineChars="200"/>
        <w:rPr>
          <w:rFonts w:eastAsia="Times New Roman"/>
          <w:b/>
        </w:rPr>
      </w:pPr>
      <w:r>
        <w:rPr>
          <w:rFonts w:hint="eastAsia" w:cs="TMBCOU+ËÎÌå" w:asciiTheme="minorEastAsia" w:hAnsiTheme="minorEastAsia" w:eastAsiaTheme="minorEastAsia"/>
          <w:spacing w:val="-1"/>
        </w:rPr>
        <w:t>磋商小组</w:t>
      </w:r>
      <w:r>
        <w:rPr>
          <w:rFonts w:cs="TMBCOU+ËÎÌå" w:asciiTheme="minorEastAsia" w:hAnsiTheme="minorEastAsia" w:eastAsiaTheme="minorEastAsia"/>
          <w:spacing w:val="-1"/>
        </w:rPr>
        <w:t>由有关技术、经济等方面的</w:t>
      </w:r>
      <w:r>
        <w:rPr>
          <w:rFonts w:hint="eastAsia" w:cs="TMBCOU+ËÎÌå" w:asciiTheme="minorEastAsia" w:hAnsiTheme="minorEastAsia" w:eastAsiaTheme="minorEastAsia"/>
          <w:spacing w:val="-1"/>
        </w:rPr>
        <w:t>专家</w:t>
      </w:r>
      <w:r>
        <w:t xml:space="preserve"> 3 </w:t>
      </w:r>
      <w:r>
        <w:rPr>
          <w:rFonts w:hint="eastAsia"/>
        </w:rPr>
        <w:t>人组成</w:t>
      </w:r>
      <w:r>
        <w:rPr>
          <w:rFonts w:cs="TMBCOU+ËÎÌå" w:asciiTheme="minorEastAsia" w:hAnsiTheme="minorEastAsia" w:eastAsiaTheme="minorEastAsia"/>
          <w:spacing w:val="-2"/>
        </w:rPr>
        <w:t>。参加</w:t>
      </w:r>
      <w:r>
        <w:rPr>
          <w:rFonts w:hint="eastAsia" w:cs="TMBCOU+ËÎÌå" w:asciiTheme="minorEastAsia" w:hAnsiTheme="minorEastAsia" w:eastAsiaTheme="minorEastAsia"/>
          <w:spacing w:val="-2"/>
        </w:rPr>
        <w:t>磋商</w:t>
      </w:r>
      <w:r>
        <w:rPr>
          <w:rFonts w:cs="TMBCOU+ËÎÌå" w:asciiTheme="minorEastAsia" w:hAnsiTheme="minorEastAsia" w:eastAsiaTheme="minorEastAsia"/>
          <w:spacing w:val="-2"/>
        </w:rPr>
        <w:t>的专家由采购人在</w:t>
      </w:r>
      <w:r>
        <w:rPr>
          <w:rFonts w:cs="TMBCOU+ËÎÌå" w:asciiTheme="minorEastAsia" w:hAnsiTheme="minorEastAsia" w:eastAsiaTheme="minorEastAsia"/>
          <w:spacing w:val="-1"/>
        </w:rPr>
        <w:t>开标前从</w:t>
      </w:r>
      <w:r>
        <w:rPr>
          <w:rFonts w:hint="eastAsia" w:cs="TMBCOU+ËÎÌå" w:asciiTheme="minorEastAsia" w:hAnsiTheme="minorEastAsia" w:eastAsiaTheme="minorEastAsia"/>
          <w:spacing w:val="-1"/>
        </w:rPr>
        <w:t>政府采购</w:t>
      </w:r>
      <w:r>
        <w:rPr>
          <w:rFonts w:cs="TMBCOU+ËÎÌå" w:asciiTheme="minorEastAsia" w:hAnsiTheme="minorEastAsia" w:eastAsiaTheme="minorEastAsia"/>
          <w:spacing w:val="-1"/>
        </w:rPr>
        <w:t>专家库中随机抽取。</w:t>
      </w:r>
    </w:p>
    <w:p>
      <w:pPr>
        <w:spacing w:line="360" w:lineRule="auto"/>
        <w:ind w:firstLine="482" w:firstLineChars="200"/>
        <w:rPr>
          <w:rFonts w:cs="TMBCOU+ËÎÌå" w:asciiTheme="minorEastAsia" w:hAnsiTheme="minorEastAsia" w:eastAsiaTheme="minorEastAsia"/>
          <w:b/>
        </w:rPr>
      </w:pPr>
      <w:r>
        <w:rPr>
          <w:rFonts w:hint="eastAsia" w:cs="TMBCOU+ËÎÌå" w:asciiTheme="minorEastAsia" w:hAnsiTheme="minorEastAsia" w:eastAsiaTheme="minorEastAsia"/>
          <w:b/>
        </w:rPr>
        <w:t>2</w:t>
      </w:r>
      <w:r>
        <w:rPr>
          <w:rFonts w:cs="TMBCOU+ËÎÌå" w:asciiTheme="minorEastAsia" w:hAnsiTheme="minorEastAsia" w:eastAsiaTheme="minorEastAsia"/>
          <w:b/>
        </w:rPr>
        <w:t>、评审内容：</w:t>
      </w:r>
    </w:p>
    <w:p>
      <w:pPr>
        <w:spacing w:line="360" w:lineRule="auto"/>
        <w:ind w:firstLine="476" w:firstLineChars="200"/>
        <w:rPr>
          <w:rFonts w:cs="TMBCOU+ËÎÌå" w:asciiTheme="minorEastAsia" w:hAnsiTheme="minorEastAsia" w:eastAsiaTheme="minorEastAsia"/>
          <w:spacing w:val="-1"/>
        </w:rPr>
      </w:pPr>
      <w:r>
        <w:rPr>
          <w:rFonts w:cs="TMBCOU+ËÎÌå" w:asciiTheme="minorEastAsia" w:hAnsiTheme="minorEastAsia" w:eastAsiaTheme="minorEastAsia"/>
          <w:spacing w:val="-1"/>
        </w:rPr>
        <w:t>本评审分</w:t>
      </w:r>
      <w:r>
        <w:rPr>
          <w:rFonts w:hint="eastAsia" w:cs="TMBCOU+ËÎÌå" w:asciiTheme="minorEastAsia" w:hAnsiTheme="minorEastAsia" w:eastAsiaTheme="minorEastAsia"/>
          <w:spacing w:val="-1"/>
        </w:rPr>
        <w:t>符合性</w:t>
      </w:r>
      <w:r>
        <w:rPr>
          <w:rFonts w:cs="TMBCOU+ËÎÌå" w:asciiTheme="minorEastAsia" w:hAnsiTheme="minorEastAsia" w:eastAsiaTheme="minorEastAsia"/>
          <w:spacing w:val="-1"/>
        </w:rPr>
        <w:t>评审和详细评审两部分组成。</w:t>
      </w:r>
    </w:p>
    <w:p>
      <w:pPr>
        <w:spacing w:line="360" w:lineRule="auto"/>
        <w:ind w:firstLine="482" w:firstLineChars="200"/>
        <w:rPr>
          <w:rFonts w:eastAsia="Times New Roman"/>
          <w:b/>
          <w:lang w:val="zh-CN"/>
        </w:rPr>
      </w:pPr>
      <w:r>
        <w:rPr>
          <w:rFonts w:ascii="宋体" w:hAnsi="宋体"/>
          <w:b/>
        </w:rPr>
        <w:t>3</w:t>
      </w:r>
      <w:r>
        <w:rPr>
          <w:rFonts w:hint="eastAsia" w:ascii="宋体" w:hAnsi="宋体"/>
          <w:b/>
        </w:rPr>
        <w:t>、</w:t>
      </w:r>
      <w:r>
        <w:rPr>
          <w:rFonts w:hint="eastAsia" w:ascii="宋体" w:hAnsi="宋体"/>
          <w:b/>
          <w:lang w:val="zh-CN"/>
        </w:rPr>
        <w:t>符合性审查</w:t>
      </w:r>
    </w:p>
    <w:p>
      <w:pPr>
        <w:spacing w:line="360" w:lineRule="auto"/>
        <w:ind w:firstLine="480" w:firstLineChars="200"/>
        <w:rPr>
          <w:rFonts w:eastAsia="Times New Roman"/>
          <w:lang w:val="zh-CN"/>
        </w:rPr>
      </w:pPr>
      <w:r>
        <w:rPr>
          <w:rFonts w:ascii="宋体" w:hAnsi="宋体"/>
        </w:rPr>
        <w:t xml:space="preserve">3.1 </w:t>
      </w:r>
      <w:r>
        <w:rPr>
          <w:rFonts w:hint="eastAsia" w:ascii="宋体" w:hAnsi="宋体"/>
        </w:rPr>
        <w:t>磋商小组</w:t>
      </w:r>
      <w:r>
        <w:rPr>
          <w:rFonts w:hint="eastAsia" w:ascii="宋体" w:hAnsi="宋体"/>
          <w:lang w:val="zh-CN"/>
        </w:rPr>
        <w:t>应依据磋商文件的规定，对供应商的响应文件的有效性、完整性和对磋商文件的响应程度进行审查，以确定是否对磋商文件的要求做出实质性响应，对磋商文件的要求未做出实质性响应的供应商，不得进入具体评标程序。</w:t>
      </w:r>
    </w:p>
    <w:p>
      <w:pPr>
        <w:spacing w:line="360" w:lineRule="auto"/>
        <w:ind w:firstLine="480" w:firstLineChars="200"/>
        <w:rPr>
          <w:rFonts w:eastAsia="Times New Roman"/>
        </w:rPr>
      </w:pPr>
      <w:r>
        <w:rPr>
          <w:rFonts w:ascii="宋体" w:hAnsi="宋体"/>
        </w:rPr>
        <w:t xml:space="preserve">3.2 </w:t>
      </w:r>
      <w:r>
        <w:rPr>
          <w:rFonts w:hint="eastAsia" w:ascii="宋体" w:hAnsi="宋体"/>
        </w:rPr>
        <w:t>磋商小组应当根据磋商文件，审查并逐项列出每一个响应文件的全部投标偏差。投标偏差分为重大偏差和细微偏差。</w:t>
      </w:r>
    </w:p>
    <w:p>
      <w:pPr>
        <w:spacing w:line="360" w:lineRule="auto"/>
        <w:ind w:firstLine="480" w:firstLineChars="200"/>
        <w:rPr>
          <w:rFonts w:eastAsia="Times New Roman"/>
        </w:rPr>
      </w:pPr>
      <w:r>
        <w:rPr>
          <w:rFonts w:hint="eastAsia" w:ascii="宋体" w:hAnsi="宋体"/>
        </w:rPr>
        <w:t>（</w:t>
      </w:r>
      <w:r>
        <w:rPr>
          <w:rFonts w:ascii="宋体" w:hAnsi="宋体"/>
        </w:rPr>
        <w:t>1</w:t>
      </w:r>
      <w:r>
        <w:rPr>
          <w:rFonts w:hint="eastAsia" w:ascii="宋体" w:hAnsi="宋体"/>
        </w:rPr>
        <w:t>）细微偏差是指投标实质上响应了磋商文件要求，但在个别地方存在漏项或者提供了不完整的技术信息和数据等情况，并且补正这些遗漏或不完整不会对其他供应商造成不公平的结果。细微偏差不影响响应文件的有效性。</w:t>
      </w:r>
    </w:p>
    <w:p>
      <w:pPr>
        <w:spacing w:line="360" w:lineRule="auto"/>
        <w:ind w:firstLine="480" w:firstLineChars="200"/>
        <w:rPr>
          <w:rFonts w:eastAsia="Times New Roman"/>
        </w:rPr>
      </w:pPr>
      <w:r>
        <w:rPr>
          <w:rFonts w:hint="eastAsia" w:ascii="宋体" w:hAnsi="宋体"/>
        </w:rPr>
        <w:t>（</w:t>
      </w:r>
      <w:r>
        <w:rPr>
          <w:rFonts w:ascii="宋体" w:hAnsi="宋体"/>
        </w:rPr>
        <w:t>2</w:t>
      </w:r>
      <w:r>
        <w:rPr>
          <w:rFonts w:hint="eastAsia" w:ascii="宋体" w:hAnsi="宋体"/>
        </w:rPr>
        <w:t>）应当要求存在细小偏差的供应商在评标结束前以书面形式予以补正。拒绝补正的，在综合评审时可以对细微偏差作不利于该供应商的量化。</w:t>
      </w:r>
    </w:p>
    <w:p>
      <w:pPr>
        <w:spacing w:line="360" w:lineRule="auto"/>
        <w:ind w:firstLine="480" w:firstLineChars="200"/>
        <w:rPr>
          <w:rFonts w:eastAsia="Times New Roman"/>
        </w:rPr>
      </w:pPr>
      <w:r>
        <w:rPr>
          <w:rFonts w:hint="eastAsia" w:ascii="宋体" w:hAnsi="宋体"/>
        </w:rPr>
        <w:t>（</w:t>
      </w:r>
      <w:r>
        <w:rPr>
          <w:rFonts w:ascii="宋体" w:hAnsi="宋体"/>
        </w:rPr>
        <w:t>3</w:t>
      </w:r>
      <w:r>
        <w:rPr>
          <w:rFonts w:hint="eastAsia" w:ascii="宋体" w:hAnsi="宋体"/>
        </w:rPr>
        <w:t>）重大偏离或保留系指影响到磋商文件规定的招标范围、技术要求、质量要求和商务条款，响应文件中附有采购人不能接受的条件的，或限制了采购人的权力和义务的规定，和不符合磋商文件中规定的其他实质性要求的等。</w:t>
      </w:r>
    </w:p>
    <w:p>
      <w:pPr>
        <w:spacing w:line="360" w:lineRule="auto"/>
        <w:ind w:firstLine="480" w:firstLineChars="200"/>
        <w:rPr>
          <w:rFonts w:eastAsia="Times New Roman"/>
        </w:rPr>
      </w:pPr>
      <w:r>
        <w:rPr>
          <w:rFonts w:hint="eastAsia" w:ascii="宋体" w:hAnsi="宋体"/>
        </w:rPr>
        <w:t>（</w:t>
      </w:r>
      <w:r>
        <w:rPr>
          <w:rFonts w:ascii="宋体" w:hAnsi="宋体"/>
        </w:rPr>
        <w:t>4</w:t>
      </w:r>
      <w:r>
        <w:rPr>
          <w:rFonts w:hint="eastAsia" w:ascii="宋体" w:hAnsi="宋体"/>
        </w:rPr>
        <w:t>）发现有重大偏差时，磋商小组及其成员应按磋商文件中的规定，可以取消其投标的权利。</w:t>
      </w:r>
    </w:p>
    <w:p>
      <w:pPr>
        <w:spacing w:line="360" w:lineRule="auto"/>
        <w:ind w:firstLine="482" w:firstLineChars="200"/>
        <w:rPr>
          <w:rFonts w:eastAsia="Times New Roman"/>
          <w:b/>
        </w:rPr>
      </w:pPr>
      <w:r>
        <w:rPr>
          <w:rFonts w:ascii="宋体" w:hAnsi="宋体"/>
          <w:b/>
        </w:rPr>
        <w:t xml:space="preserve">3.3 </w:t>
      </w:r>
      <w:r>
        <w:rPr>
          <w:rFonts w:hint="eastAsia" w:ascii="宋体" w:hAnsi="宋体"/>
          <w:b/>
          <w:lang w:val="zh-CN"/>
        </w:rPr>
        <w:t>进行符合性审查时，磋商小组及成员</w:t>
      </w:r>
      <w:r>
        <w:rPr>
          <w:rFonts w:hint="eastAsia" w:ascii="宋体" w:hAnsi="宋体"/>
          <w:b/>
        </w:rPr>
        <w:t>应当审查每一个响应文件是否对磋商文件提出的所有实质性要求和条件作出响应。未能实质上响应的，视情况按照磋商文件的规定，应不得进入综合评审程序。主要有下列情况：</w:t>
      </w:r>
    </w:p>
    <w:p>
      <w:pPr>
        <w:pStyle w:val="17"/>
        <w:kinsoku w:val="0"/>
        <w:overflowPunct w:val="0"/>
        <w:spacing w:before="57" w:line="440" w:lineRule="exact"/>
        <w:ind w:left="111" w:right="112" w:firstLine="480"/>
        <w:jc w:val="both"/>
        <w:rPr>
          <w:b/>
        </w:rPr>
      </w:pPr>
      <w:r>
        <w:rPr>
          <w:rFonts w:hint="eastAsia"/>
          <w:b/>
        </w:rPr>
        <w:t>（1）未按照磋商文件规定要求签署、盖章的；</w:t>
      </w:r>
    </w:p>
    <w:p>
      <w:pPr>
        <w:pStyle w:val="17"/>
        <w:kinsoku w:val="0"/>
        <w:overflowPunct w:val="0"/>
        <w:spacing w:before="57" w:line="440" w:lineRule="exact"/>
        <w:ind w:left="111" w:right="112" w:firstLine="480"/>
        <w:jc w:val="both"/>
        <w:rPr>
          <w:rFonts w:hint="eastAsia"/>
          <w:b/>
          <w:lang w:val="en-US" w:eastAsia="zh-CN"/>
        </w:rPr>
      </w:pPr>
      <w:r>
        <w:rPr>
          <w:rFonts w:hint="eastAsia"/>
          <w:b/>
        </w:rPr>
        <w:t>（2）响应文件明显不符合磋商文件规定的技术条款的实质性要求的</w:t>
      </w:r>
      <w:r>
        <w:rPr>
          <w:rFonts w:hint="eastAsia"/>
          <w:b/>
          <w:lang w:eastAsia="zh-CN"/>
        </w:rPr>
        <w:t>；</w:t>
      </w:r>
    </w:p>
    <w:p>
      <w:pPr>
        <w:pStyle w:val="17"/>
        <w:kinsoku w:val="0"/>
        <w:overflowPunct w:val="0"/>
        <w:spacing w:before="57" w:line="440" w:lineRule="exact"/>
        <w:ind w:left="111" w:right="112" w:firstLine="480"/>
        <w:jc w:val="both"/>
        <w:rPr>
          <w:rFonts w:hint="eastAsia"/>
          <w:b/>
          <w:lang w:val="en-US" w:eastAsia="zh-CN"/>
        </w:rPr>
      </w:pPr>
      <w:r>
        <w:rPr>
          <w:rFonts w:hint="eastAsia"/>
          <w:b/>
        </w:rPr>
        <w:t>（</w:t>
      </w:r>
      <w:r>
        <w:rPr>
          <w:rFonts w:hint="eastAsia"/>
          <w:b/>
          <w:lang w:val="en-US" w:eastAsia="zh-CN"/>
        </w:rPr>
        <w:t>3</w:t>
      </w:r>
      <w:r>
        <w:rPr>
          <w:rFonts w:hint="eastAsia"/>
          <w:b/>
        </w:rPr>
        <w:t>）响应文件明显不符合磋商文件规定的商务条款的实质性要求的</w:t>
      </w:r>
      <w:r>
        <w:rPr>
          <w:rFonts w:hint="eastAsia"/>
          <w:b/>
          <w:lang w:eastAsia="zh-CN"/>
        </w:rPr>
        <w:t>；</w:t>
      </w:r>
    </w:p>
    <w:p>
      <w:pPr>
        <w:pStyle w:val="18"/>
      </w:pPr>
    </w:p>
    <w:p>
      <w:pPr>
        <w:pStyle w:val="18"/>
      </w:pP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4</w:t>
      </w:r>
      <w:r>
        <w:rPr>
          <w:rFonts w:hint="eastAsia"/>
          <w:b/>
        </w:rPr>
        <w:t>）响应文件载明的工期、质量标准等明显不符合磋商文件要求的；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5</w:t>
      </w:r>
      <w:r>
        <w:rPr>
          <w:rFonts w:hint="eastAsia"/>
          <w:b/>
        </w:rPr>
        <w:t>）供应商对同一招标项目作出两个以上报价未明确效力的；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6</w:t>
      </w:r>
      <w:r>
        <w:rPr>
          <w:rFonts w:hint="eastAsia"/>
          <w:b/>
        </w:rPr>
        <w:t>）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7</w:t>
      </w:r>
      <w:r>
        <w:rPr>
          <w:rFonts w:hint="eastAsia"/>
          <w:b/>
        </w:rPr>
        <w:t>）供应商的投标报价超过最高限价，且采购人不能支付的；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8</w:t>
      </w:r>
      <w:r>
        <w:rPr>
          <w:rFonts w:hint="eastAsia"/>
          <w:b/>
        </w:rPr>
        <w:t>）在评标过程中，发现供应商以他人名义投标、串通投标、以行贿手段谋取成交或者以其他弄虚作假方式投标的；</w:t>
      </w:r>
    </w:p>
    <w:p>
      <w:pPr>
        <w:pStyle w:val="17"/>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9</w:t>
      </w:r>
      <w:r>
        <w:rPr>
          <w:rFonts w:hint="eastAsia"/>
          <w:b/>
        </w:rPr>
        <w:t>）响应文件附有采购人不能接受的条件的；</w:t>
      </w:r>
    </w:p>
    <w:p>
      <w:pPr>
        <w:pStyle w:val="17"/>
        <w:kinsoku w:val="0"/>
        <w:overflowPunct w:val="0"/>
        <w:spacing w:before="57" w:line="440" w:lineRule="exact"/>
        <w:ind w:left="111" w:right="112" w:firstLine="480"/>
        <w:jc w:val="both"/>
        <w:rPr>
          <w:b/>
        </w:rPr>
      </w:pPr>
      <w:r>
        <w:rPr>
          <w:rFonts w:hint="eastAsia"/>
          <w:b/>
        </w:rPr>
        <w:t>（</w:t>
      </w:r>
      <w:r>
        <w:rPr>
          <w:rFonts w:hint="eastAsia"/>
          <w:b/>
          <w:lang w:val="en-US" w:eastAsia="zh-CN"/>
        </w:rPr>
        <w:t>10</w:t>
      </w:r>
      <w:r>
        <w:rPr>
          <w:rFonts w:hint="eastAsia"/>
          <w:b/>
        </w:rPr>
        <w:t>）响应文件不符合磋商文件规定的其他实质性要求的。</w:t>
      </w:r>
    </w:p>
    <w:p>
      <w:pPr>
        <w:snapToGrid w:val="0"/>
        <w:spacing w:line="440" w:lineRule="exact"/>
        <w:ind w:firstLine="352" w:firstLineChars="146"/>
        <w:jc w:val="center"/>
        <w:rPr>
          <w:rFonts w:ascii="宋体" w:cs="宋体"/>
          <w:b/>
        </w:rPr>
      </w:pPr>
      <w:r>
        <w:rPr>
          <w:rFonts w:hint="eastAsia" w:ascii="宋体" w:hAnsi="宋体" w:cs="宋体"/>
          <w:b/>
        </w:rPr>
        <w:t>符合性审查表</w:t>
      </w:r>
    </w:p>
    <w:tbl>
      <w:tblPr>
        <w:tblStyle w:val="43"/>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335"/>
        <w:gridCol w:w="531"/>
        <w:gridCol w:w="608"/>
        <w:gridCol w:w="608"/>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942" w:type="dxa"/>
            <w:gridSpan w:val="2"/>
            <w:vMerge w:val="restart"/>
            <w:tcBorders>
              <w:top w:val="single" w:color="auto" w:sz="12" w:space="0"/>
              <w:right w:val="single" w:color="auto" w:sz="4" w:space="0"/>
            </w:tcBorders>
            <w:vAlign w:val="center"/>
          </w:tcPr>
          <w:p>
            <w:pPr>
              <w:jc w:val="center"/>
              <w:rPr>
                <w:rFonts w:ascii="宋体"/>
                <w:b/>
              </w:rPr>
            </w:pPr>
            <w:r>
              <w:rPr>
                <w:rFonts w:hint="eastAsia" w:ascii="宋体" w:hAnsi="宋体"/>
                <w:b/>
              </w:rPr>
              <w:t>评审内容</w:t>
            </w:r>
          </w:p>
        </w:tc>
        <w:tc>
          <w:tcPr>
            <w:tcW w:w="2306" w:type="dxa"/>
            <w:gridSpan w:val="4"/>
            <w:tcBorders>
              <w:top w:val="single" w:color="auto" w:sz="12" w:space="0"/>
              <w:left w:val="single" w:color="auto" w:sz="4" w:space="0"/>
              <w:bottom w:val="single" w:color="auto" w:sz="4" w:space="0"/>
            </w:tcBorders>
            <w:vAlign w:val="center"/>
          </w:tcPr>
          <w:p>
            <w:pPr>
              <w:jc w:val="center"/>
              <w:rPr>
                <w:rFonts w:ascii="宋体"/>
                <w:b/>
              </w:rPr>
            </w:pPr>
            <w:r>
              <w:rPr>
                <w:rFonts w:hint="eastAsia" w:ascii="宋体" w:hAnsi="宋体"/>
                <w:b/>
              </w:rPr>
              <w:t>投标供应商名称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6942" w:type="dxa"/>
            <w:gridSpan w:val="2"/>
            <w:vMerge w:val="continue"/>
            <w:tcBorders>
              <w:right w:val="single" w:color="auto" w:sz="4" w:space="0"/>
            </w:tcBorders>
          </w:tcPr>
          <w:p>
            <w:pPr>
              <w:rPr>
                <w:rFonts w:ascii="宋体"/>
                <w:b/>
                <w:szCs w:val="21"/>
              </w:rPr>
            </w:pPr>
          </w:p>
        </w:tc>
        <w:tc>
          <w:tcPr>
            <w:tcW w:w="53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ascii="宋体" w:hAnsi="宋体"/>
                <w:b/>
                <w:szCs w:val="21"/>
              </w:rPr>
              <w:t>1</w:t>
            </w:r>
          </w:p>
        </w:tc>
        <w:tc>
          <w:tcPr>
            <w:tcW w:w="608" w:type="dxa"/>
            <w:tcBorders>
              <w:top w:val="single" w:color="auto" w:sz="4" w:space="0"/>
              <w:left w:val="single" w:color="auto" w:sz="4" w:space="0"/>
            </w:tcBorders>
            <w:vAlign w:val="center"/>
          </w:tcPr>
          <w:p>
            <w:pPr>
              <w:jc w:val="center"/>
              <w:rPr>
                <w:rFonts w:ascii="宋体" w:hAnsi="宋体"/>
                <w:b/>
                <w:szCs w:val="21"/>
              </w:rPr>
            </w:pPr>
            <w:r>
              <w:rPr>
                <w:rFonts w:ascii="宋体" w:hAnsi="宋体"/>
                <w:b/>
                <w:szCs w:val="21"/>
              </w:rPr>
              <w:t>2</w:t>
            </w:r>
          </w:p>
        </w:tc>
        <w:tc>
          <w:tcPr>
            <w:tcW w:w="608" w:type="dxa"/>
            <w:vAlign w:val="center"/>
          </w:tcPr>
          <w:p>
            <w:pPr>
              <w:jc w:val="center"/>
              <w:rPr>
                <w:rFonts w:ascii="宋体" w:hAnsi="宋体"/>
                <w:b/>
                <w:szCs w:val="21"/>
              </w:rPr>
            </w:pPr>
            <w:r>
              <w:rPr>
                <w:rFonts w:ascii="宋体" w:hAnsi="宋体"/>
                <w:b/>
                <w:szCs w:val="21"/>
              </w:rPr>
              <w:t>3</w:t>
            </w:r>
          </w:p>
        </w:tc>
        <w:tc>
          <w:tcPr>
            <w:tcW w:w="559" w:type="dxa"/>
            <w:vAlign w:val="center"/>
          </w:tcPr>
          <w:p>
            <w:pPr>
              <w:jc w:val="center"/>
              <w:rPr>
                <w:rFonts w:asci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rPr>
            </w:pPr>
            <w:r>
              <w:rPr>
                <w:rFonts w:hint="eastAsia" w:ascii="宋体" w:hAnsi="宋体"/>
              </w:rPr>
              <w:t>1</w:t>
            </w:r>
          </w:p>
        </w:tc>
        <w:tc>
          <w:tcPr>
            <w:tcW w:w="6335" w:type="dxa"/>
            <w:tcBorders>
              <w:right w:val="single" w:color="auto" w:sz="4" w:space="0"/>
            </w:tcBorders>
            <w:vAlign w:val="center"/>
          </w:tcPr>
          <w:p>
            <w:pPr>
              <w:pStyle w:val="17"/>
              <w:kinsoku w:val="0"/>
              <w:overflowPunct w:val="0"/>
              <w:spacing w:before="57" w:line="440" w:lineRule="exact"/>
              <w:ind w:left="0" w:right="112"/>
              <w:jc w:val="both"/>
            </w:pPr>
            <w:r>
              <w:rPr>
                <w:rFonts w:hint="eastAsia"/>
              </w:rPr>
              <w:t>未按照磋商文件规定要求签署、盖章的；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rPr>
            </w:pPr>
            <w:r>
              <w:rPr>
                <w:rFonts w:hint="eastAsia" w:ascii="宋体" w:hAnsi="宋体"/>
              </w:rPr>
              <w:t>2</w:t>
            </w:r>
          </w:p>
        </w:tc>
        <w:tc>
          <w:tcPr>
            <w:tcW w:w="6335" w:type="dxa"/>
            <w:tcBorders>
              <w:right w:val="single" w:color="auto" w:sz="4" w:space="0"/>
            </w:tcBorders>
            <w:vAlign w:val="center"/>
          </w:tcPr>
          <w:p>
            <w:pPr>
              <w:pStyle w:val="17"/>
              <w:kinsoku w:val="0"/>
              <w:overflowPunct w:val="0"/>
              <w:spacing w:before="57" w:line="440" w:lineRule="exact"/>
              <w:ind w:left="0" w:right="112"/>
              <w:jc w:val="both"/>
              <w:rPr>
                <w:rFonts w:hint="eastAsia"/>
              </w:rPr>
            </w:pPr>
            <w:r>
              <w:rPr>
                <w:rFonts w:hint="eastAsia"/>
              </w:rPr>
              <w:t>响应文件明显不符合磋商文件规定的技术条款的实质性要求的；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lang w:val="en-US" w:eastAsia="zh-CN"/>
              </w:rPr>
            </w:pPr>
            <w:r>
              <w:rPr>
                <w:rFonts w:hint="eastAsia" w:ascii="宋体" w:hAnsi="宋体"/>
                <w:lang w:val="en-US" w:eastAsia="zh-CN"/>
              </w:rPr>
              <w:t>3</w:t>
            </w:r>
          </w:p>
        </w:tc>
        <w:tc>
          <w:tcPr>
            <w:tcW w:w="6335" w:type="dxa"/>
            <w:tcBorders>
              <w:right w:val="single" w:color="auto" w:sz="4" w:space="0"/>
            </w:tcBorders>
            <w:vAlign w:val="center"/>
          </w:tcPr>
          <w:p>
            <w:pPr>
              <w:pStyle w:val="17"/>
              <w:kinsoku w:val="0"/>
              <w:overflowPunct w:val="0"/>
              <w:spacing w:before="57" w:line="440" w:lineRule="exact"/>
              <w:ind w:left="0" w:right="112"/>
              <w:jc w:val="both"/>
              <w:rPr>
                <w:rFonts w:hint="eastAsia"/>
              </w:rPr>
            </w:pPr>
            <w:r>
              <w:rPr>
                <w:rFonts w:hint="eastAsia"/>
              </w:rPr>
              <w:t>响应文件明显不符合磋商文件规定的商务条款的实质性要求的；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lang w:eastAsia="zh-CN"/>
              </w:rPr>
            </w:pPr>
            <w:r>
              <w:rPr>
                <w:rFonts w:hint="eastAsia" w:ascii="宋体" w:hAnsi="宋体"/>
                <w:lang w:val="en-US" w:eastAsia="zh-CN"/>
              </w:rPr>
              <w:t>4</w:t>
            </w:r>
          </w:p>
        </w:tc>
        <w:tc>
          <w:tcPr>
            <w:tcW w:w="6335" w:type="dxa"/>
            <w:tcBorders>
              <w:right w:val="single" w:color="auto" w:sz="4" w:space="0"/>
            </w:tcBorders>
            <w:vAlign w:val="center"/>
          </w:tcPr>
          <w:p>
            <w:pPr>
              <w:rPr>
                <w:rFonts w:ascii="宋体" w:hAnsi="宋体" w:cs="宋体"/>
              </w:rPr>
            </w:pPr>
            <w:r>
              <w:rPr>
                <w:rFonts w:hint="eastAsia"/>
              </w:rPr>
              <w:t>响应文件载明的工期、质量标准等明显不符合磋商文件要求的；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eastAsia="宋体"/>
                <w:lang w:eastAsia="zh-CN"/>
              </w:rPr>
            </w:pPr>
            <w:r>
              <w:rPr>
                <w:rFonts w:hint="eastAsia" w:ascii="宋体" w:hAnsi="宋体"/>
                <w:lang w:val="en-US" w:eastAsia="zh-CN"/>
              </w:rPr>
              <w:t>5</w:t>
            </w:r>
          </w:p>
        </w:tc>
        <w:tc>
          <w:tcPr>
            <w:tcW w:w="6335" w:type="dxa"/>
            <w:tcBorders>
              <w:right w:val="single" w:color="auto" w:sz="4" w:space="0"/>
            </w:tcBorders>
            <w:vAlign w:val="center"/>
          </w:tcPr>
          <w:p>
            <w:pPr>
              <w:rPr>
                <w:rFonts w:ascii="宋体" w:cs="宋体"/>
              </w:rPr>
            </w:pPr>
            <w:r>
              <w:rPr>
                <w:rFonts w:hint="eastAsia"/>
              </w:rPr>
              <w:t>供应商对同一招标项目作出两个以上报价未明确效力的；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607" w:type="dxa"/>
            <w:vAlign w:val="center"/>
          </w:tcPr>
          <w:p>
            <w:pPr>
              <w:jc w:val="center"/>
              <w:rPr>
                <w:rFonts w:hint="eastAsia" w:ascii="宋体" w:eastAsia="宋体"/>
                <w:lang w:eastAsia="zh-CN"/>
              </w:rPr>
            </w:pPr>
            <w:r>
              <w:rPr>
                <w:rFonts w:hint="eastAsia" w:ascii="宋体" w:hAnsi="宋体"/>
                <w:lang w:val="en-US" w:eastAsia="zh-CN"/>
              </w:rPr>
              <w:t>6</w:t>
            </w:r>
          </w:p>
        </w:tc>
        <w:tc>
          <w:tcPr>
            <w:tcW w:w="6335" w:type="dxa"/>
            <w:tcBorders>
              <w:right w:val="single" w:color="auto" w:sz="4" w:space="0"/>
            </w:tcBorders>
            <w:vAlign w:val="center"/>
          </w:tcPr>
          <w:p>
            <w:pPr>
              <w:rPr>
                <w:rFonts w:ascii="宋体"/>
              </w:rPr>
            </w:pPr>
            <w:r>
              <w:rPr>
                <w:rFonts w:hint="eastAsia"/>
              </w:rPr>
              <w:t>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eastAsia="宋体"/>
                <w:lang w:eastAsia="zh-CN"/>
              </w:rPr>
            </w:pPr>
            <w:r>
              <w:rPr>
                <w:rFonts w:hint="eastAsia" w:ascii="宋体" w:hAnsi="宋体"/>
                <w:lang w:val="en-US" w:eastAsia="zh-CN"/>
              </w:rPr>
              <w:t>7</w:t>
            </w:r>
          </w:p>
        </w:tc>
        <w:tc>
          <w:tcPr>
            <w:tcW w:w="6335" w:type="dxa"/>
            <w:tcBorders>
              <w:right w:val="single" w:color="auto" w:sz="4" w:space="0"/>
            </w:tcBorders>
            <w:vAlign w:val="center"/>
          </w:tcPr>
          <w:p>
            <w:pPr>
              <w:pStyle w:val="17"/>
              <w:kinsoku w:val="0"/>
              <w:overflowPunct w:val="0"/>
              <w:spacing w:before="57" w:line="440" w:lineRule="exact"/>
              <w:ind w:left="0" w:right="112"/>
              <w:jc w:val="both"/>
              <w:rPr>
                <w:rFonts w:cs="宋体"/>
              </w:rPr>
            </w:pPr>
            <w:r>
              <w:rPr>
                <w:rFonts w:hint="eastAsia"/>
              </w:rPr>
              <w:t>供应商的投标报价超过最高限价，且采购人不能支付的；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8</w:t>
            </w:r>
          </w:p>
        </w:tc>
        <w:tc>
          <w:tcPr>
            <w:tcW w:w="6335" w:type="dxa"/>
            <w:tcBorders>
              <w:right w:val="single" w:color="auto" w:sz="4" w:space="0"/>
            </w:tcBorders>
            <w:vAlign w:val="center"/>
          </w:tcPr>
          <w:p>
            <w:pPr>
              <w:rPr>
                <w:rFonts w:ascii="宋体" w:cs="宋体"/>
              </w:rPr>
            </w:pPr>
            <w:r>
              <w:rPr>
                <w:rFonts w:hint="eastAsia"/>
              </w:rPr>
              <w:t>在评标过程中，发现供应商以他人名义投标、串通投标、以行贿手段谋取成交或者以其他弄虚作假方式投标的；</w:t>
            </w:r>
          </w:p>
        </w:tc>
        <w:tc>
          <w:tcPr>
            <w:tcW w:w="531" w:type="dxa"/>
            <w:tcBorders>
              <w:left w:val="single" w:color="auto" w:sz="4" w:space="0"/>
              <w:right w:val="single" w:color="auto" w:sz="4" w:space="0"/>
            </w:tcBorders>
            <w:vAlign w:val="center"/>
          </w:tcPr>
          <w:p>
            <w:pPr>
              <w:snapToGrid w:val="0"/>
              <w:spacing w:line="360" w:lineRule="auto"/>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9</w:t>
            </w:r>
          </w:p>
        </w:tc>
        <w:tc>
          <w:tcPr>
            <w:tcW w:w="6335" w:type="dxa"/>
            <w:tcBorders>
              <w:right w:val="single" w:color="auto" w:sz="4" w:space="0"/>
            </w:tcBorders>
            <w:vAlign w:val="center"/>
          </w:tcPr>
          <w:p>
            <w:pPr>
              <w:rPr>
                <w:rFonts w:ascii="宋体" w:cs="宋体"/>
              </w:rPr>
            </w:pPr>
            <w:r>
              <w:rPr>
                <w:rFonts w:hint="eastAsia"/>
              </w:rPr>
              <w:t>响应文件附有采购人不能接受的条件的；</w:t>
            </w:r>
          </w:p>
        </w:tc>
        <w:tc>
          <w:tcPr>
            <w:tcW w:w="531" w:type="dxa"/>
            <w:tcBorders>
              <w:left w:val="single" w:color="auto" w:sz="4" w:space="0"/>
              <w:right w:val="single" w:color="auto" w:sz="4" w:space="0"/>
            </w:tcBorders>
            <w:vAlign w:val="center"/>
          </w:tcPr>
          <w:p>
            <w:pPr>
              <w:snapToGrid w:val="0"/>
              <w:spacing w:line="360" w:lineRule="auto"/>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default" w:ascii="宋体" w:hAnsi="宋体" w:eastAsia="宋体"/>
                <w:lang w:val="en-US" w:eastAsia="zh-CN"/>
              </w:rPr>
            </w:pPr>
            <w:r>
              <w:rPr>
                <w:rFonts w:hint="eastAsia" w:ascii="宋体" w:hAnsi="宋体"/>
                <w:lang w:val="en-US" w:eastAsia="zh-CN"/>
              </w:rPr>
              <w:t>10</w:t>
            </w:r>
          </w:p>
        </w:tc>
        <w:tc>
          <w:tcPr>
            <w:tcW w:w="6335" w:type="dxa"/>
            <w:tcBorders>
              <w:right w:val="single" w:color="auto" w:sz="4" w:space="0"/>
            </w:tcBorders>
            <w:vAlign w:val="center"/>
          </w:tcPr>
          <w:p>
            <w:pPr>
              <w:rPr>
                <w:rFonts w:ascii="宋体" w:cs="宋体"/>
              </w:rPr>
            </w:pPr>
            <w:r>
              <w:rPr>
                <w:rFonts w:hint="eastAsia"/>
              </w:rPr>
              <w:t>响应文件不符合磋商文件规定的其他实质性要求的。</w:t>
            </w:r>
          </w:p>
        </w:tc>
        <w:tc>
          <w:tcPr>
            <w:tcW w:w="531" w:type="dxa"/>
            <w:tcBorders>
              <w:left w:val="single" w:color="auto" w:sz="4" w:space="0"/>
              <w:right w:val="single" w:color="auto" w:sz="4" w:space="0"/>
            </w:tcBorders>
            <w:vAlign w:val="center"/>
          </w:tcPr>
          <w:p>
            <w:pPr>
              <w:snapToGrid w:val="0"/>
              <w:spacing w:line="360" w:lineRule="auto"/>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942" w:type="dxa"/>
            <w:gridSpan w:val="2"/>
            <w:tcBorders>
              <w:bottom w:val="single" w:color="auto" w:sz="12" w:space="0"/>
              <w:right w:val="single" w:color="auto" w:sz="4" w:space="0"/>
            </w:tcBorders>
          </w:tcPr>
          <w:p>
            <w:pPr>
              <w:rPr>
                <w:rFonts w:ascii="宋体"/>
              </w:rPr>
            </w:pPr>
            <w:r>
              <w:rPr>
                <w:rFonts w:hint="eastAsia" w:ascii="宋体" w:hAnsi="宋体"/>
              </w:rPr>
              <w:t>结论：是否通过评审</w:t>
            </w:r>
          </w:p>
        </w:tc>
        <w:tc>
          <w:tcPr>
            <w:tcW w:w="531" w:type="dxa"/>
            <w:tcBorders>
              <w:left w:val="single" w:color="auto" w:sz="4" w:space="0"/>
              <w:bottom w:val="single" w:color="auto" w:sz="12" w:space="0"/>
              <w:right w:val="single" w:color="auto" w:sz="4" w:space="0"/>
            </w:tcBorders>
          </w:tcPr>
          <w:p>
            <w:pPr>
              <w:rPr>
                <w:rFonts w:ascii="宋体"/>
                <w:szCs w:val="21"/>
              </w:rPr>
            </w:pPr>
          </w:p>
        </w:tc>
        <w:tc>
          <w:tcPr>
            <w:tcW w:w="608" w:type="dxa"/>
            <w:tcBorders>
              <w:left w:val="single" w:color="auto" w:sz="4" w:space="0"/>
              <w:bottom w:val="single" w:color="auto" w:sz="12" w:space="0"/>
            </w:tcBorders>
          </w:tcPr>
          <w:p>
            <w:pPr>
              <w:rPr>
                <w:rFonts w:ascii="宋体"/>
                <w:szCs w:val="21"/>
              </w:rPr>
            </w:pPr>
          </w:p>
        </w:tc>
        <w:tc>
          <w:tcPr>
            <w:tcW w:w="608" w:type="dxa"/>
            <w:tcBorders>
              <w:bottom w:val="single" w:color="auto" w:sz="12" w:space="0"/>
            </w:tcBorders>
          </w:tcPr>
          <w:p>
            <w:pPr>
              <w:rPr>
                <w:rFonts w:ascii="宋体"/>
                <w:szCs w:val="21"/>
              </w:rPr>
            </w:pPr>
          </w:p>
        </w:tc>
        <w:tc>
          <w:tcPr>
            <w:tcW w:w="559" w:type="dxa"/>
            <w:tcBorders>
              <w:bottom w:val="single" w:color="auto" w:sz="12" w:space="0"/>
            </w:tcBorders>
          </w:tcPr>
          <w:p>
            <w:pPr>
              <w:rPr>
                <w:rFonts w:ascii="宋体"/>
                <w:szCs w:val="21"/>
              </w:rPr>
            </w:pPr>
          </w:p>
        </w:tc>
      </w:tr>
    </w:tbl>
    <w:p>
      <w:pPr>
        <w:pStyle w:val="17"/>
        <w:kinsoku w:val="0"/>
        <w:overflowPunct w:val="0"/>
        <w:spacing w:before="57" w:line="440" w:lineRule="exact"/>
        <w:ind w:left="0" w:right="112"/>
        <w:jc w:val="both"/>
        <w:rPr>
          <w:rFonts w:eastAsiaTheme="minorEastAsia"/>
          <w:b/>
        </w:rPr>
      </w:pPr>
    </w:p>
    <w:p>
      <w:pPr>
        <w:spacing w:line="360" w:lineRule="auto"/>
        <w:ind w:firstLine="480" w:firstLineChars="200"/>
        <w:rPr>
          <w:rFonts w:eastAsia="Times New Roman"/>
        </w:rPr>
      </w:pPr>
      <w:r>
        <w:rPr>
          <w:rFonts w:ascii="宋体" w:hAnsi="宋体"/>
        </w:rPr>
        <w:t xml:space="preserve">3.4 </w:t>
      </w:r>
      <w:r>
        <w:rPr>
          <w:rFonts w:hint="eastAsia" w:ascii="宋体" w:hAnsi="宋体"/>
        </w:rPr>
        <w:t>磋商小组根据上述规定否决不合格投标或者界定为废标后，因有效投标不足三个使得投标明显缺乏竞争性时，根据《中华人民共和国政府采购法》及磋商文件的相关规定，可以作出废标处理，并由采购人依法重新组织采购活动。</w:t>
      </w:r>
    </w:p>
    <w:p>
      <w:pPr>
        <w:spacing w:line="360" w:lineRule="auto"/>
        <w:ind w:firstLine="482" w:firstLineChars="200"/>
        <w:rPr>
          <w:rFonts w:eastAsia="Times New Roman"/>
          <w:b/>
          <w:lang w:val="zh-CN"/>
        </w:rPr>
      </w:pPr>
      <w:r>
        <w:rPr>
          <w:rFonts w:ascii="宋体" w:hAnsi="宋体"/>
          <w:b/>
        </w:rPr>
        <w:t>4</w:t>
      </w:r>
      <w:r>
        <w:rPr>
          <w:rFonts w:hint="eastAsia" w:ascii="宋体" w:hAnsi="宋体"/>
          <w:b/>
        </w:rPr>
        <w:t>、</w:t>
      </w:r>
      <w:r>
        <w:rPr>
          <w:rFonts w:hint="eastAsia" w:ascii="宋体" w:hAnsi="宋体"/>
          <w:b/>
          <w:lang w:val="zh-CN"/>
        </w:rPr>
        <w:t>详细评审</w:t>
      </w:r>
    </w:p>
    <w:p>
      <w:pPr>
        <w:spacing w:line="440" w:lineRule="exact"/>
        <w:ind w:firstLine="476" w:firstLineChars="200"/>
        <w:rPr>
          <w:rFonts w:cs="TMBCOU+ËÎÌå" w:asciiTheme="minorEastAsia" w:hAnsiTheme="minorEastAsia" w:eastAsiaTheme="minorEastAsia"/>
          <w:spacing w:val="-1"/>
        </w:rPr>
      </w:pPr>
      <w:r>
        <w:rPr>
          <w:rFonts w:hint="eastAsia" w:cs="TMBCOU+ËÎÌå" w:asciiTheme="minorEastAsia" w:hAnsiTheme="minorEastAsia" w:eastAsiaTheme="minorEastAsia"/>
          <w:spacing w:val="-1"/>
        </w:rPr>
        <w:t>4</w:t>
      </w:r>
      <w:r>
        <w:rPr>
          <w:rFonts w:cs="TMBCOU+ËÎÌå" w:asciiTheme="minorEastAsia" w:hAnsiTheme="minorEastAsia" w:eastAsiaTheme="minorEastAsia"/>
          <w:spacing w:val="-1"/>
        </w:rPr>
        <w:t>.1</w:t>
      </w:r>
      <w:r>
        <w:rPr>
          <w:rFonts w:hint="eastAsia" w:cs="TMBCOU+ËÎÌå" w:asciiTheme="minorEastAsia" w:hAnsiTheme="minorEastAsia" w:eastAsiaTheme="minorEastAsia"/>
          <w:spacing w:val="-1"/>
        </w:rPr>
        <w:t xml:space="preserve"> </w:t>
      </w:r>
      <w:r>
        <w:rPr>
          <w:rFonts w:cs="TMBCOU+ËÎÌå" w:asciiTheme="minorEastAsia" w:hAnsiTheme="minorEastAsia" w:eastAsiaTheme="minorEastAsia"/>
          <w:spacing w:val="-1"/>
        </w:rPr>
        <w:t>竞争性磋商步骤</w:t>
      </w:r>
    </w:p>
    <w:p>
      <w:pPr>
        <w:pStyle w:val="680"/>
        <w:widowControl w:val="0"/>
        <w:autoSpaceDE w:val="0"/>
        <w:autoSpaceDN w:val="0"/>
        <w:spacing w:before="0" w:after="0" w:line="440" w:lineRule="exact"/>
        <w:ind w:firstLine="360" w:firstLineChars="15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磋商小组全体成员集中与单一供应商就采购需求、质量和服务等分别进行磋商。逐家</w:t>
      </w:r>
    </w:p>
    <w:p>
      <w:pPr>
        <w:pStyle w:val="680"/>
        <w:widowControl w:val="0"/>
        <w:autoSpaceDE w:val="0"/>
        <w:autoSpaceDN w:val="0"/>
        <w:spacing w:before="0" w:after="0" w:line="440" w:lineRule="exact"/>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磋商一次为一个轮次，磋商轮次由磋商小组视情况决定。</w:t>
      </w:r>
    </w:p>
    <w:p>
      <w:pPr>
        <w:pStyle w:val="17"/>
        <w:kinsoku w:val="0"/>
        <w:overflowPunct w:val="0"/>
        <w:spacing w:line="440" w:lineRule="exact"/>
        <w:ind w:left="111" w:right="110" w:firstLine="240" w:firstLineChars="100"/>
        <w:rPr>
          <w:rFonts w:eastAsia="Times New Roman"/>
        </w:rPr>
      </w:pPr>
      <w:r>
        <w:rPr>
          <w:rFonts w:hint="eastAsia" w:asciiTheme="minorEastAsia" w:hAnsiTheme="minorEastAsia" w:eastAsiaTheme="minorEastAsia"/>
        </w:rPr>
        <w:t>（2）</w:t>
      </w:r>
      <w:r>
        <w:rPr>
          <w:rFonts w:hint="eastAsia"/>
          <w:spacing w:val="1"/>
        </w:rPr>
        <w:t>在磋商过程中，磋商小组可以根据磋商文件和磋商情况变动采购需求中</w:t>
      </w:r>
      <w:r>
        <w:rPr>
          <w:rFonts w:hint="eastAsia"/>
        </w:rPr>
        <w:t>的技术、商务要求以及合同草案条款，实质性变动的内容，须经采购人代表确认。</w:t>
      </w:r>
    </w:p>
    <w:p>
      <w:pPr>
        <w:pStyle w:val="17"/>
        <w:kinsoku w:val="0"/>
        <w:overflowPunct w:val="0"/>
        <w:spacing w:before="56" w:line="440" w:lineRule="exact"/>
        <w:ind w:left="111" w:right="110" w:firstLine="240" w:firstLineChars="100"/>
      </w:pPr>
      <w:r>
        <w:rPr>
          <w:rFonts w:hint="eastAsia" w:asciiTheme="minorEastAsia" w:hAnsiTheme="minorEastAsia" w:eastAsiaTheme="minorEastAsia"/>
        </w:rPr>
        <w:t>（3）</w:t>
      </w:r>
      <w:r>
        <w:rPr>
          <w:rFonts w:hint="eastAsia"/>
          <w:spacing w:val="1"/>
        </w:rPr>
        <w:t>对磋商文件作出的实质性变动是磋商文件的有效组成部分，磋商小组应</w:t>
      </w:r>
      <w:r>
        <w:rPr>
          <w:rFonts w:hint="eastAsia"/>
        </w:rPr>
        <w:t>当及时以书面形式同时通知所有参加磋商的供应商。</w:t>
      </w:r>
    </w:p>
    <w:p>
      <w:pPr>
        <w:pStyle w:val="17"/>
        <w:kinsoku w:val="0"/>
        <w:overflowPunct w:val="0"/>
        <w:spacing w:line="440" w:lineRule="exact"/>
        <w:ind w:left="111" w:right="110" w:firstLine="240" w:firstLineChars="100"/>
      </w:pPr>
      <w:r>
        <w:rPr>
          <w:rFonts w:hint="eastAsia" w:asciiTheme="minorEastAsia" w:hAnsiTheme="minorEastAsia" w:eastAsiaTheme="minorEastAsia"/>
        </w:rPr>
        <w:t>（</w:t>
      </w:r>
      <w:r>
        <w:rPr>
          <w:rFonts w:hint="eastAsia"/>
        </w:rPr>
        <w:t>4）</w:t>
      </w:r>
      <w:r>
        <w:t>磋商结束后，磋商小组将要求实质性响应采购文件的供应商在规定时间内</w:t>
      </w:r>
      <w:r>
        <w:rPr>
          <w:rFonts w:hint="eastAsia"/>
        </w:rPr>
        <w:t>在线</w:t>
      </w:r>
      <w:r>
        <w:t>提交最后报价</w:t>
      </w:r>
      <w:r>
        <w:rPr>
          <w:rFonts w:hint="eastAsia"/>
        </w:rPr>
        <w:t>，</w:t>
      </w:r>
      <w:r>
        <w:t>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17"/>
        <w:kinsoku w:val="0"/>
        <w:overflowPunct w:val="0"/>
        <w:spacing w:line="440" w:lineRule="exact"/>
        <w:ind w:left="111" w:right="110" w:firstLine="240" w:firstLineChars="100"/>
      </w:pPr>
      <w:r>
        <w:rPr>
          <w:rFonts w:hint="eastAsia"/>
        </w:rPr>
        <w:t>（5）磋商结束后，参加磋商的供应商应当对磋商达成的意向，以书面形式由全权代表签字确认后提交。</w:t>
      </w:r>
    </w:p>
    <w:p>
      <w:pPr>
        <w:pStyle w:val="17"/>
        <w:kinsoku w:val="0"/>
        <w:overflowPunct w:val="0"/>
        <w:spacing w:before="56" w:line="440" w:lineRule="exact"/>
        <w:ind w:left="111" w:right="110" w:firstLine="240" w:firstLineChars="100"/>
        <w:rPr>
          <w:rFonts w:eastAsiaTheme="minorEastAsia"/>
        </w:rPr>
      </w:pPr>
      <w:r>
        <w:rPr>
          <w:rFonts w:hint="eastAsia"/>
        </w:rPr>
        <w:t>（6）磋商小组依据本须知</w:t>
      </w:r>
      <w:r>
        <w:t>35.5</w:t>
      </w:r>
      <w:r>
        <w:rPr>
          <w:rFonts w:hint="eastAsi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spacing w:line="440" w:lineRule="exact"/>
        <w:ind w:firstLine="476" w:firstLineChars="200"/>
        <w:rPr>
          <w:rFonts w:cs="TMBCOU+ËÎÌå" w:asciiTheme="minorEastAsia" w:hAnsiTheme="minorEastAsia" w:eastAsiaTheme="minorEastAsia"/>
          <w:spacing w:val="-1"/>
        </w:rPr>
      </w:pPr>
      <w:r>
        <w:rPr>
          <w:rFonts w:hint="eastAsia" w:cs="TMBCOU+ËÎÌå" w:asciiTheme="minorEastAsia" w:hAnsiTheme="minorEastAsia" w:eastAsiaTheme="minorEastAsia"/>
          <w:spacing w:val="-1"/>
        </w:rPr>
        <w:t>4</w:t>
      </w:r>
      <w:r>
        <w:rPr>
          <w:rFonts w:cs="TMBCOU+ËÎÌå" w:asciiTheme="minorEastAsia" w:hAnsiTheme="minorEastAsia" w:eastAsiaTheme="minorEastAsia"/>
          <w:spacing w:val="-1"/>
        </w:rPr>
        <w:t>.2</w:t>
      </w:r>
      <w:r>
        <w:rPr>
          <w:rFonts w:hint="eastAsia" w:cs="TMBCOU+ËÎÌå" w:asciiTheme="minorEastAsia" w:hAnsiTheme="minorEastAsia" w:eastAsiaTheme="minorEastAsia"/>
          <w:spacing w:val="-1"/>
        </w:rPr>
        <w:t xml:space="preserve"> </w:t>
      </w:r>
      <w:r>
        <w:rPr>
          <w:rFonts w:cs="TMBCOU+ËÎÌå" w:asciiTheme="minorEastAsia" w:hAnsiTheme="minorEastAsia" w:eastAsiaTheme="minorEastAsia"/>
          <w:spacing w:val="-1"/>
        </w:rPr>
        <w:t>评审方法及标准：</w:t>
      </w:r>
    </w:p>
    <w:p>
      <w:pPr>
        <w:spacing w:line="440" w:lineRule="exact"/>
        <w:ind w:firstLine="476" w:firstLineChars="200"/>
        <w:rPr>
          <w:rFonts w:cs="TMBCOU+ËÎÌå" w:asciiTheme="minorEastAsia" w:hAnsiTheme="minorEastAsia" w:eastAsiaTheme="minorEastAsia"/>
          <w:spacing w:val="-1"/>
        </w:rPr>
      </w:pPr>
      <w:r>
        <w:rPr>
          <w:rFonts w:cs="TMBCOU+ËÎÌå" w:asciiTheme="minorEastAsia" w:hAnsiTheme="minorEastAsia" w:eastAsiaTheme="minorEastAsia"/>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cs="TMBCOU+ËÎÌå" w:asciiTheme="minorEastAsia" w:hAnsiTheme="minorEastAsia" w:eastAsiaTheme="minorEastAsia"/>
          <w:spacing w:val="-1"/>
        </w:rPr>
        <w:t>前3</w:t>
      </w:r>
      <w:r>
        <w:rPr>
          <w:rFonts w:cs="TMBCOU+ËÎÌå" w:asciiTheme="minorEastAsia" w:hAnsiTheme="minorEastAsia" w:eastAsiaTheme="minorEastAsia"/>
          <w:spacing w:val="-1"/>
        </w:rPr>
        <w:t>名成交候选供应商；评审总得分相同的按最后报价由低到高顺序排列，评审总得分且最终报价相同的，按技术部分得分顺序排列。</w:t>
      </w:r>
    </w:p>
    <w:p>
      <w:pPr>
        <w:spacing w:line="440" w:lineRule="exact"/>
        <w:ind w:firstLine="480" w:firstLineChars="200"/>
        <w:rPr>
          <w:rFonts w:eastAsia="Times New Roman"/>
          <w:bCs/>
        </w:rPr>
      </w:pPr>
      <w:r>
        <w:rPr>
          <w:rFonts w:ascii="宋体" w:hAnsi="宋体"/>
          <w:bCs/>
        </w:rPr>
        <w:t>4.</w:t>
      </w:r>
      <w:r>
        <w:rPr>
          <w:rFonts w:hint="eastAsia" w:ascii="宋体" w:hAnsi="宋体"/>
          <w:bCs/>
        </w:rPr>
        <w:t>3</w:t>
      </w:r>
      <w:r>
        <w:rPr>
          <w:rFonts w:ascii="宋体" w:hAnsi="宋体"/>
          <w:bCs/>
        </w:rPr>
        <w:t xml:space="preserve"> </w:t>
      </w:r>
      <w:r>
        <w:rPr>
          <w:rFonts w:hint="eastAsia" w:ascii="宋体" w:hAnsi="宋体"/>
          <w:bCs/>
        </w:rPr>
        <w:t>技术标详细评审</w:t>
      </w:r>
    </w:p>
    <w:p>
      <w:pPr>
        <w:spacing w:line="440" w:lineRule="exact"/>
        <w:ind w:firstLine="480" w:firstLineChars="200"/>
        <w:rPr>
          <w:rFonts w:ascii="宋体" w:hAnsi="宋体"/>
        </w:rPr>
      </w:pPr>
      <w:r>
        <w:rPr>
          <w:rFonts w:hint="eastAsia" w:ascii="宋体" w:hAnsi="宋体"/>
        </w:rPr>
        <w:t>磋商小组只对通过上述评审的技术标按照《技术标评审标准》进行详细评审。</w:t>
      </w:r>
    </w:p>
    <w:p>
      <w:pPr>
        <w:pStyle w:val="42"/>
        <w:ind w:left="0" w:leftChars="0" w:firstLine="0" w:firstLineChars="0"/>
      </w:pPr>
    </w:p>
    <w:p>
      <w:pPr>
        <w:spacing w:line="360" w:lineRule="auto"/>
        <w:ind w:firstLine="482" w:firstLineChars="200"/>
        <w:jc w:val="center"/>
        <w:rPr>
          <w:rFonts w:eastAsia="Times New Roman"/>
          <w:b/>
        </w:rPr>
      </w:pPr>
      <w:r>
        <w:rPr>
          <w:rFonts w:hint="eastAsia" w:ascii="宋体" w:hAnsi="宋体"/>
          <w:b/>
        </w:rPr>
        <w:t>技术标评审标准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26"/>
        <w:gridCol w:w="993"/>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tabs>
                <w:tab w:val="left" w:pos="749"/>
                <w:tab w:val="left" w:pos="3346"/>
                <w:tab w:val="left" w:pos="3873"/>
                <w:tab w:val="left" w:pos="9611"/>
              </w:tabs>
              <w:rPr>
                <w:rFonts w:eastAsia="Times New Roman"/>
                <w:color w:val="000000" w:themeColor="text1"/>
              </w:rPr>
            </w:pPr>
            <w:r>
              <w:rPr>
                <w:rFonts w:hint="eastAsia" w:ascii="宋体" w:hAnsi="宋体"/>
                <w:color w:val="000000" w:themeColor="text1"/>
              </w:rPr>
              <w:t>序号</w:t>
            </w:r>
          </w:p>
        </w:tc>
        <w:tc>
          <w:tcPr>
            <w:tcW w:w="2126" w:type="dxa"/>
            <w:vAlign w:val="center"/>
          </w:tcPr>
          <w:p>
            <w:pPr>
              <w:tabs>
                <w:tab w:val="left" w:pos="749"/>
                <w:tab w:val="left" w:pos="3346"/>
                <w:tab w:val="left" w:pos="3873"/>
                <w:tab w:val="left" w:pos="9611"/>
              </w:tabs>
              <w:ind w:left="227"/>
              <w:rPr>
                <w:rFonts w:eastAsia="Times New Roman"/>
                <w:color w:val="000000" w:themeColor="text1"/>
              </w:rPr>
            </w:pPr>
            <w:r>
              <w:rPr>
                <w:rFonts w:hint="eastAsia" w:ascii="宋体" w:hAnsi="宋体"/>
                <w:color w:val="000000" w:themeColor="text1"/>
              </w:rPr>
              <w:t>评审项目</w:t>
            </w:r>
          </w:p>
        </w:tc>
        <w:tc>
          <w:tcPr>
            <w:tcW w:w="993" w:type="dxa"/>
            <w:vAlign w:val="center"/>
          </w:tcPr>
          <w:p>
            <w:pPr>
              <w:tabs>
                <w:tab w:val="left" w:pos="749"/>
                <w:tab w:val="left" w:pos="3346"/>
                <w:tab w:val="left" w:pos="3873"/>
                <w:tab w:val="left" w:pos="9611"/>
              </w:tabs>
              <w:rPr>
                <w:rFonts w:eastAsia="Times New Roman"/>
                <w:color w:val="000000" w:themeColor="text1"/>
              </w:rPr>
            </w:pPr>
            <w:r>
              <w:rPr>
                <w:rFonts w:hint="eastAsia" w:ascii="宋体" w:hAnsi="宋体"/>
                <w:color w:val="000000" w:themeColor="text1"/>
              </w:rPr>
              <w:t>标准分</w:t>
            </w:r>
          </w:p>
        </w:tc>
        <w:tc>
          <w:tcPr>
            <w:tcW w:w="5414" w:type="dxa"/>
            <w:vAlign w:val="center"/>
          </w:tcPr>
          <w:p>
            <w:pPr>
              <w:tabs>
                <w:tab w:val="left" w:pos="749"/>
                <w:tab w:val="left" w:pos="3346"/>
                <w:tab w:val="left" w:pos="3873"/>
                <w:tab w:val="left" w:pos="9611"/>
              </w:tabs>
              <w:jc w:val="center"/>
              <w:rPr>
                <w:rFonts w:eastAsia="Times New Roman"/>
                <w:color w:val="000000" w:themeColor="text1"/>
              </w:rPr>
            </w:pPr>
            <w:r>
              <w:rPr>
                <w:rFonts w:hint="eastAsia" w:ascii="宋体" w:hAnsi="宋体"/>
                <w:color w:val="000000" w:themeColor="text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1</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工程概况及特点</w:t>
            </w:r>
          </w:p>
        </w:tc>
        <w:tc>
          <w:tcPr>
            <w:tcW w:w="993" w:type="dxa"/>
            <w:vAlign w:val="center"/>
          </w:tcPr>
          <w:p>
            <w:pPr>
              <w:jc w:val="center"/>
              <w:rPr>
                <w:rFonts w:ascii="宋体" w:eastAsia="Times New Roman"/>
                <w:color w:val="000000" w:themeColor="text1"/>
              </w:rPr>
            </w:pPr>
            <w:r>
              <w:rPr>
                <w:rFonts w:hint="eastAsia" w:ascii="宋体" w:hAnsi="宋体"/>
                <w:color w:val="000000" w:themeColor="text1"/>
              </w:rPr>
              <w:t>3</w:t>
            </w:r>
          </w:p>
        </w:tc>
        <w:tc>
          <w:tcPr>
            <w:tcW w:w="5414" w:type="dxa"/>
            <w:vAlign w:val="center"/>
          </w:tcPr>
          <w:p>
            <w:pPr>
              <w:rPr>
                <w:rFonts w:ascii="宋体" w:hAnsi="宋体"/>
                <w:color w:val="000000" w:themeColor="text1"/>
              </w:rPr>
            </w:pPr>
            <w:r>
              <w:rPr>
                <w:rFonts w:hint="eastAsia" w:ascii="宋体" w:hAnsi="宋体"/>
                <w:color w:val="000000" w:themeColor="text1"/>
              </w:rPr>
              <w:t>工程概况及特点叙述正确，符合实际，优得3分，一般得2分，差得1分。</w:t>
            </w:r>
          </w:p>
          <w:p>
            <w:pPr>
              <w:rPr>
                <w:rFonts w:eastAsia="Times New Roman"/>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2</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施工准备计划</w:t>
            </w:r>
          </w:p>
        </w:tc>
        <w:tc>
          <w:tcPr>
            <w:tcW w:w="993" w:type="dxa"/>
            <w:vAlign w:val="center"/>
          </w:tcPr>
          <w:p>
            <w:pPr>
              <w:jc w:val="center"/>
              <w:rPr>
                <w:rFonts w:ascii="宋体" w:eastAsia="Times New Roman"/>
                <w:color w:val="000000" w:themeColor="text1"/>
              </w:rPr>
            </w:pPr>
            <w:r>
              <w:rPr>
                <w:rFonts w:hint="eastAsia" w:ascii="宋体" w:hAnsi="宋体"/>
                <w:color w:val="000000" w:themeColor="text1"/>
              </w:rPr>
              <w:t>3</w:t>
            </w:r>
          </w:p>
        </w:tc>
        <w:tc>
          <w:tcPr>
            <w:tcW w:w="5414" w:type="dxa"/>
            <w:vAlign w:val="center"/>
          </w:tcPr>
          <w:p>
            <w:pPr>
              <w:rPr>
                <w:color w:val="000000" w:themeColor="text1"/>
              </w:rPr>
            </w:pPr>
            <w:r>
              <w:rPr>
                <w:rFonts w:hint="eastAsia" w:ascii="宋体" w:hAnsi="宋体"/>
                <w:color w:val="000000" w:themeColor="text1"/>
              </w:rPr>
              <w:t>施工技术、现场、物资与机械、队伍准备计划应能充分保证工程需要，优得3分，一般得2分，差得1分。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3</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施工方案及技术措施</w:t>
            </w:r>
          </w:p>
        </w:tc>
        <w:tc>
          <w:tcPr>
            <w:tcW w:w="993" w:type="dxa"/>
            <w:vAlign w:val="center"/>
          </w:tcPr>
          <w:p>
            <w:pPr>
              <w:jc w:val="center"/>
              <w:rPr>
                <w:rFonts w:ascii="宋体" w:eastAsia="Times New Roman"/>
                <w:color w:val="000000" w:themeColor="text1"/>
              </w:rPr>
            </w:pPr>
            <w:r>
              <w:rPr>
                <w:rFonts w:hint="eastAsia" w:ascii="宋体" w:hAnsi="宋体"/>
                <w:color w:val="000000" w:themeColor="text1"/>
              </w:rPr>
              <w:t>12</w:t>
            </w:r>
          </w:p>
        </w:tc>
        <w:tc>
          <w:tcPr>
            <w:tcW w:w="5414" w:type="dxa"/>
            <w:vAlign w:val="center"/>
          </w:tcPr>
          <w:p>
            <w:pPr>
              <w:rPr>
                <w:color w:val="000000" w:themeColor="text1"/>
              </w:rPr>
            </w:pPr>
            <w:r>
              <w:rPr>
                <w:rFonts w:hint="eastAsia" w:ascii="宋体" w:hAnsi="宋体"/>
                <w:color w:val="000000" w:themeColor="text1"/>
              </w:rPr>
              <w:t>施工方案能符合工程实际情况，提高生产率、缩短工期、提高质量、降低消耗，优12-9分，一般得8-5分，差得4-0分。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4</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施工进度计划及工期保证措施和体系</w:t>
            </w:r>
          </w:p>
        </w:tc>
        <w:tc>
          <w:tcPr>
            <w:tcW w:w="993" w:type="dxa"/>
            <w:vAlign w:val="center"/>
          </w:tcPr>
          <w:p>
            <w:pPr>
              <w:jc w:val="center"/>
              <w:rPr>
                <w:rFonts w:ascii="宋体" w:hAnsi="宋体"/>
                <w:color w:val="000000" w:themeColor="text1"/>
              </w:rPr>
            </w:pPr>
            <w:r>
              <w:rPr>
                <w:rFonts w:hint="eastAsia" w:ascii="宋体" w:hAnsi="宋体"/>
                <w:color w:val="000000" w:themeColor="text1"/>
              </w:rPr>
              <w:t>12</w:t>
            </w:r>
          </w:p>
        </w:tc>
        <w:tc>
          <w:tcPr>
            <w:tcW w:w="5414" w:type="dxa"/>
            <w:vAlign w:val="center"/>
          </w:tcPr>
          <w:p>
            <w:pPr>
              <w:rPr>
                <w:rFonts w:ascii="宋体" w:hAnsi="宋体"/>
                <w:color w:val="000000" w:themeColor="text1"/>
              </w:rPr>
            </w:pPr>
            <w:r>
              <w:rPr>
                <w:rFonts w:hint="eastAsia" w:ascii="宋体" w:hAnsi="宋体"/>
                <w:color w:val="000000" w:themeColor="text1"/>
              </w:rPr>
              <w:t>进度计划在空间和时间上合理的统筹安排且符合施工的科学规律的，优得6-5分，一般得4-2分，差得1-0分。</w:t>
            </w:r>
          </w:p>
          <w:p>
            <w:pPr>
              <w:rPr>
                <w:color w:val="000000" w:themeColor="text1"/>
              </w:rPr>
            </w:pPr>
            <w:r>
              <w:rPr>
                <w:rFonts w:hint="eastAsia" w:ascii="宋体" w:hAnsi="宋体"/>
                <w:color w:val="000000" w:themeColor="text1"/>
              </w:rPr>
              <w:t>保证措施符合科学的施工规律、国家规定的强制性标准并有针对性，同时要符合实际情况，切实可行，优得6-5分，一般得4-2分，差得1-0分。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blHeader/>
          <w:jc w:val="center"/>
        </w:trPr>
        <w:tc>
          <w:tcPr>
            <w:tcW w:w="775" w:type="dxa"/>
            <w:vAlign w:val="center"/>
          </w:tcPr>
          <w:p>
            <w:pPr>
              <w:spacing w:line="440" w:lineRule="exact"/>
              <w:rPr>
                <w:rFonts w:ascii="宋体" w:eastAsiaTheme="minorEastAsia"/>
                <w:color w:val="000000" w:themeColor="text1"/>
              </w:rPr>
            </w:pPr>
            <w:r>
              <w:rPr>
                <w:rFonts w:ascii="宋体" w:hAnsi="宋体"/>
                <w:color w:val="000000" w:themeColor="text1"/>
              </w:rPr>
              <w:t>5</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劳动力、材料、机械设备需用量计划</w:t>
            </w:r>
          </w:p>
        </w:tc>
        <w:tc>
          <w:tcPr>
            <w:tcW w:w="993" w:type="dxa"/>
            <w:vAlign w:val="center"/>
          </w:tcPr>
          <w:p>
            <w:pPr>
              <w:spacing w:line="440" w:lineRule="exact"/>
              <w:jc w:val="center"/>
              <w:rPr>
                <w:rFonts w:ascii="宋体" w:hAnsi="宋体"/>
                <w:color w:val="000000" w:themeColor="text1"/>
              </w:rPr>
            </w:pPr>
            <w:r>
              <w:rPr>
                <w:rFonts w:hint="eastAsia" w:ascii="宋体" w:hAnsi="宋体"/>
                <w:color w:val="000000" w:themeColor="text1"/>
              </w:rPr>
              <w:t>8</w:t>
            </w:r>
          </w:p>
        </w:tc>
        <w:tc>
          <w:tcPr>
            <w:tcW w:w="5414" w:type="dxa"/>
            <w:vAlign w:val="center"/>
          </w:tcPr>
          <w:p>
            <w:pPr>
              <w:rPr>
                <w:color w:val="000000" w:themeColor="text1"/>
              </w:rPr>
            </w:pPr>
            <w:r>
              <w:rPr>
                <w:rFonts w:hint="eastAsia" w:ascii="宋体" w:hAnsi="宋体"/>
                <w:color w:val="000000" w:themeColor="text1"/>
              </w:rPr>
              <w:t>需用量计划应是根据工程进度计划的安排计算出的，并与工程进度计划相一致，优得8-7分，一般得6-4分，差得1-3分。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6</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质量保证措施和体系</w:t>
            </w:r>
          </w:p>
        </w:tc>
        <w:tc>
          <w:tcPr>
            <w:tcW w:w="993" w:type="dxa"/>
            <w:vAlign w:val="center"/>
          </w:tcPr>
          <w:p>
            <w:pPr>
              <w:spacing w:line="440" w:lineRule="exact"/>
              <w:jc w:val="center"/>
              <w:rPr>
                <w:rFonts w:ascii="宋体" w:hAnsi="宋体"/>
                <w:color w:val="000000" w:themeColor="text1"/>
              </w:rPr>
            </w:pPr>
            <w:r>
              <w:rPr>
                <w:rFonts w:hint="eastAsia" w:ascii="宋体" w:hAnsi="宋体"/>
                <w:color w:val="000000" w:themeColor="text1"/>
              </w:rPr>
              <w:t>5</w:t>
            </w:r>
          </w:p>
        </w:tc>
        <w:tc>
          <w:tcPr>
            <w:tcW w:w="5414" w:type="dxa"/>
            <w:vAlign w:val="center"/>
          </w:tcPr>
          <w:p>
            <w:pPr>
              <w:rPr>
                <w:rFonts w:eastAsia="Times New Roman"/>
                <w:color w:val="000000" w:themeColor="text1"/>
              </w:rPr>
            </w:pPr>
            <w:r>
              <w:rPr>
                <w:rFonts w:hint="eastAsia" w:ascii="宋体" w:hAnsi="宋体"/>
                <w:color w:val="000000" w:themeColor="text1"/>
              </w:rPr>
              <w:t>保证措施应符合科学的施工规律、国家规定的强制性标准并有针对性，同时要符合实际情况，切实可行。优得5-4分，一般得3-2分，差得1分。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7</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安全保证措施和体系</w:t>
            </w:r>
          </w:p>
        </w:tc>
        <w:tc>
          <w:tcPr>
            <w:tcW w:w="993" w:type="dxa"/>
            <w:vAlign w:val="center"/>
          </w:tcPr>
          <w:p>
            <w:pPr>
              <w:spacing w:line="440" w:lineRule="exact"/>
              <w:jc w:val="center"/>
              <w:rPr>
                <w:rFonts w:ascii="宋体" w:eastAsia="Times New Roman"/>
                <w:color w:val="000000" w:themeColor="text1"/>
              </w:rPr>
            </w:pPr>
            <w:r>
              <w:rPr>
                <w:rFonts w:hint="eastAsia" w:ascii="宋体" w:hAnsi="宋体"/>
                <w:color w:val="000000" w:themeColor="text1"/>
              </w:rPr>
              <w:t>5</w:t>
            </w:r>
          </w:p>
        </w:tc>
        <w:tc>
          <w:tcPr>
            <w:tcW w:w="5414" w:type="dxa"/>
            <w:vAlign w:val="center"/>
          </w:tcPr>
          <w:p>
            <w:pPr>
              <w:rPr>
                <w:rFonts w:eastAsia="Times New Roman"/>
                <w:color w:val="000000" w:themeColor="text1"/>
              </w:rPr>
            </w:pPr>
            <w:r>
              <w:rPr>
                <w:rFonts w:hint="eastAsia" w:ascii="宋体" w:hAnsi="宋体"/>
                <w:color w:val="000000" w:themeColor="text1"/>
              </w:rPr>
              <w:t>保证措施应符合国家规定的强制性标准并有针对性，同时要符合实际情况，切实可行，优得5-4分，一般得3-2分，差得1分。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8</w:t>
            </w:r>
          </w:p>
        </w:tc>
        <w:tc>
          <w:tcPr>
            <w:tcW w:w="2126" w:type="dxa"/>
            <w:vAlign w:val="center"/>
          </w:tcPr>
          <w:p>
            <w:pPr>
              <w:spacing w:line="440" w:lineRule="exact"/>
              <w:rPr>
                <w:rFonts w:ascii="宋体" w:eastAsia="Times New Roman"/>
                <w:color w:val="000000" w:themeColor="text1"/>
              </w:rPr>
            </w:pPr>
            <w:r>
              <w:rPr>
                <w:rFonts w:hint="eastAsia" w:ascii="宋体" w:hAnsi="宋体"/>
                <w:color w:val="000000" w:themeColor="text1"/>
              </w:rPr>
              <w:t>环境保护管理体系与措施</w:t>
            </w:r>
          </w:p>
        </w:tc>
        <w:tc>
          <w:tcPr>
            <w:tcW w:w="993" w:type="dxa"/>
            <w:vAlign w:val="center"/>
          </w:tcPr>
          <w:p>
            <w:pPr>
              <w:spacing w:line="440" w:lineRule="exact"/>
              <w:jc w:val="center"/>
              <w:rPr>
                <w:rFonts w:ascii="宋体" w:eastAsia="Times New Roman"/>
                <w:color w:val="000000" w:themeColor="text1"/>
              </w:rPr>
            </w:pPr>
            <w:r>
              <w:rPr>
                <w:rFonts w:hint="eastAsia" w:ascii="宋体" w:hAnsi="宋体"/>
                <w:color w:val="000000" w:themeColor="text1"/>
              </w:rPr>
              <w:t>5</w:t>
            </w:r>
          </w:p>
        </w:tc>
        <w:tc>
          <w:tcPr>
            <w:tcW w:w="5414" w:type="dxa"/>
            <w:vAlign w:val="center"/>
          </w:tcPr>
          <w:p>
            <w:pPr>
              <w:rPr>
                <w:rFonts w:ascii="宋体" w:eastAsia="Times New Roman"/>
                <w:color w:val="000000" w:themeColor="text1"/>
              </w:rPr>
            </w:pPr>
            <w:r>
              <w:rPr>
                <w:rFonts w:hint="eastAsia" w:ascii="宋体"/>
                <w:color w:val="000000" w:themeColor="text1"/>
              </w:rPr>
              <w:t>保证措施应有建立健全的环保体系、施工各环节中环保措施的落实，</w:t>
            </w:r>
            <w:r>
              <w:rPr>
                <w:rFonts w:hint="eastAsia" w:ascii="宋体" w:hAnsi="宋体"/>
                <w:color w:val="000000" w:themeColor="text1"/>
              </w:rPr>
              <w:t>同时要符合实际情况，切实可行，优得5-4分，一般得3-2分，差得1分。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9</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现场文明施工措施</w:t>
            </w:r>
          </w:p>
        </w:tc>
        <w:tc>
          <w:tcPr>
            <w:tcW w:w="993" w:type="dxa"/>
            <w:vAlign w:val="center"/>
          </w:tcPr>
          <w:p>
            <w:pPr>
              <w:spacing w:line="440" w:lineRule="exact"/>
              <w:jc w:val="center"/>
              <w:rPr>
                <w:rFonts w:ascii="宋体" w:hAnsi="宋体"/>
                <w:color w:val="000000" w:themeColor="text1"/>
              </w:rPr>
            </w:pPr>
            <w:r>
              <w:rPr>
                <w:rFonts w:hint="eastAsia" w:ascii="宋体" w:hAnsi="宋体"/>
                <w:color w:val="000000" w:themeColor="text1"/>
              </w:rPr>
              <w:t>2</w:t>
            </w:r>
          </w:p>
        </w:tc>
        <w:tc>
          <w:tcPr>
            <w:tcW w:w="5414" w:type="dxa"/>
            <w:vAlign w:val="center"/>
          </w:tcPr>
          <w:p>
            <w:pPr>
              <w:spacing w:line="440" w:lineRule="exact"/>
              <w:rPr>
                <w:rFonts w:eastAsia="Times New Roman"/>
                <w:b/>
                <w:color w:val="000000" w:themeColor="text1"/>
              </w:rPr>
            </w:pPr>
            <w:r>
              <w:rPr>
                <w:rFonts w:hint="eastAsia" w:ascii="宋体" w:hAnsi="宋体"/>
                <w:color w:val="000000" w:themeColor="text1"/>
              </w:rPr>
              <w:t>措施应符合工程实际情况，切实可行，优得2分，一般得1分，差得0分。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01" w:type="dxa"/>
            <w:gridSpan w:val="2"/>
            <w:vAlign w:val="center"/>
          </w:tcPr>
          <w:p>
            <w:pPr>
              <w:spacing w:line="440" w:lineRule="exact"/>
              <w:rPr>
                <w:rFonts w:eastAsia="Times New Roman"/>
                <w:color w:val="000000" w:themeColor="text1"/>
              </w:rPr>
            </w:pPr>
            <w:r>
              <w:rPr>
                <w:rFonts w:hint="eastAsia" w:ascii="宋体" w:hAnsi="宋体"/>
                <w:color w:val="000000" w:themeColor="text1"/>
              </w:rPr>
              <w:t>合计</w:t>
            </w:r>
          </w:p>
        </w:tc>
        <w:tc>
          <w:tcPr>
            <w:tcW w:w="6407" w:type="dxa"/>
            <w:gridSpan w:val="2"/>
            <w:vAlign w:val="center"/>
          </w:tcPr>
          <w:p>
            <w:pPr>
              <w:spacing w:line="440" w:lineRule="exact"/>
              <w:ind w:firstLine="240" w:firstLineChars="100"/>
              <w:rPr>
                <w:rFonts w:ascii="宋体" w:hAnsi="宋体"/>
                <w:color w:val="000000" w:themeColor="text1"/>
              </w:rPr>
            </w:pPr>
            <w:r>
              <w:rPr>
                <w:rFonts w:hint="eastAsia" w:ascii="宋体" w:hAnsi="宋体"/>
                <w:color w:val="000000" w:themeColor="text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tblHeader/>
          <w:jc w:val="center"/>
        </w:trPr>
        <w:tc>
          <w:tcPr>
            <w:tcW w:w="9308" w:type="dxa"/>
            <w:gridSpan w:val="4"/>
            <w:vAlign w:val="center"/>
          </w:tcPr>
          <w:p>
            <w:pPr>
              <w:rPr>
                <w:rFonts w:eastAsia="Times New Roman"/>
                <w:color w:val="000000" w:themeColor="text1"/>
              </w:rPr>
            </w:pPr>
            <w:r>
              <w:rPr>
                <w:rFonts w:hint="eastAsia" w:ascii="宋体" w:hAnsi="宋体"/>
                <w:color w:val="000000" w:themeColor="text1"/>
              </w:rPr>
              <w:t>注：</w:t>
            </w:r>
            <w:r>
              <w:rPr>
                <w:rFonts w:ascii="宋体" w:hAnsi="宋体"/>
                <w:color w:val="000000" w:themeColor="text1"/>
              </w:rPr>
              <w:t>1</w:t>
            </w:r>
            <w:r>
              <w:rPr>
                <w:rFonts w:hint="eastAsia" w:ascii="宋体" w:hAnsi="宋体"/>
                <w:color w:val="000000" w:themeColor="text1"/>
              </w:rPr>
              <w:t>、各评委应认真了解本磋商文件和工程有关情况后，做出须自己负责的评审。</w:t>
            </w:r>
          </w:p>
          <w:p>
            <w:pPr>
              <w:ind w:firstLine="480" w:firstLineChars="200"/>
              <w:rPr>
                <w:rFonts w:eastAsia="Times New Roman"/>
                <w:color w:val="000000" w:themeColor="text1"/>
              </w:rPr>
            </w:pPr>
            <w:r>
              <w:rPr>
                <w:rFonts w:hint="eastAsia" w:ascii="宋体" w:hAnsi="宋体"/>
                <w:color w:val="000000" w:themeColor="text1"/>
              </w:rPr>
              <w:t>2、技术标的最终得分在小数点后保留两位小数，后余位数四舍五入计。</w:t>
            </w:r>
          </w:p>
        </w:tc>
      </w:tr>
    </w:tbl>
    <w:p>
      <w:pPr>
        <w:spacing w:line="360" w:lineRule="auto"/>
        <w:rPr>
          <w:rFonts w:ascii="宋体" w:hAnsi="宋体"/>
          <w:b/>
          <w:color w:val="1717E7"/>
        </w:rPr>
      </w:pPr>
    </w:p>
    <w:p>
      <w:pPr>
        <w:spacing w:line="360" w:lineRule="auto"/>
        <w:rPr>
          <w:rFonts w:ascii="宋体" w:hAnsi="宋体"/>
          <w:b/>
        </w:rPr>
      </w:pPr>
    </w:p>
    <w:p>
      <w:pPr>
        <w:spacing w:line="360" w:lineRule="auto"/>
        <w:ind w:firstLine="480" w:firstLineChars="200"/>
        <w:rPr>
          <w:rFonts w:eastAsia="Times New Roman"/>
          <w:bCs/>
        </w:rPr>
      </w:pPr>
      <w:r>
        <w:rPr>
          <w:rFonts w:ascii="宋体" w:hAnsi="宋体"/>
          <w:bCs/>
        </w:rPr>
        <w:t>4.</w:t>
      </w:r>
      <w:r>
        <w:rPr>
          <w:rFonts w:hint="eastAsia" w:ascii="宋体" w:hAnsi="宋体"/>
          <w:bCs/>
        </w:rPr>
        <w:t>4</w:t>
      </w:r>
      <w:r>
        <w:rPr>
          <w:rFonts w:ascii="宋体" w:hAnsi="宋体"/>
          <w:bCs/>
        </w:rPr>
        <w:t xml:space="preserve"> </w:t>
      </w:r>
      <w:r>
        <w:rPr>
          <w:rFonts w:hint="eastAsia" w:ascii="宋体" w:hAnsi="宋体"/>
          <w:bCs/>
          <w:lang w:val="zh-CN"/>
        </w:rPr>
        <w:t>商务标详细评审</w:t>
      </w:r>
    </w:p>
    <w:p>
      <w:pPr>
        <w:spacing w:line="360" w:lineRule="auto"/>
        <w:ind w:firstLine="480" w:firstLineChars="200"/>
        <w:rPr>
          <w:rFonts w:eastAsia="Times New Roman"/>
        </w:rPr>
      </w:pPr>
      <w:r>
        <w:rPr>
          <w:rFonts w:hint="eastAsia" w:ascii="宋体" w:hAnsi="宋体"/>
        </w:rPr>
        <w:t>磋商小组只对通过上述评审的商务标按照《商务标评审标准》进行详细评审。</w:t>
      </w:r>
    </w:p>
    <w:p>
      <w:pPr>
        <w:spacing w:line="360" w:lineRule="auto"/>
        <w:ind w:firstLine="480" w:firstLineChars="200"/>
        <w:jc w:val="center"/>
        <w:rPr>
          <w:rFonts w:ascii="宋体" w:eastAsia="Times New Roman"/>
          <w:b/>
        </w:rPr>
      </w:pPr>
    </w:p>
    <w:p>
      <w:pPr>
        <w:spacing w:line="360" w:lineRule="auto"/>
        <w:ind w:firstLine="482" w:firstLineChars="200"/>
        <w:jc w:val="center"/>
        <w:rPr>
          <w:rFonts w:eastAsia="Times New Roman"/>
          <w:b/>
        </w:rPr>
      </w:pPr>
      <w:r>
        <w:rPr>
          <w:rFonts w:hint="eastAsia" w:ascii="宋体" w:hAnsi="宋体"/>
          <w:b/>
        </w:rPr>
        <w:t>商务标评审标准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27"/>
        <w:gridCol w:w="1084"/>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87" w:type="dxa"/>
            <w:vAlign w:val="center"/>
          </w:tcPr>
          <w:p>
            <w:pPr>
              <w:tabs>
                <w:tab w:val="left" w:pos="749"/>
                <w:tab w:val="left" w:pos="3346"/>
                <w:tab w:val="left" w:pos="3873"/>
                <w:tab w:val="left" w:pos="9611"/>
              </w:tabs>
              <w:rPr>
                <w:rFonts w:eastAsia="Times New Roman"/>
              </w:rPr>
            </w:pPr>
            <w:r>
              <w:rPr>
                <w:rFonts w:hint="eastAsia" w:ascii="宋体" w:hAnsi="宋体"/>
              </w:rPr>
              <w:t>序号</w:t>
            </w:r>
          </w:p>
        </w:tc>
        <w:tc>
          <w:tcPr>
            <w:tcW w:w="1727" w:type="dxa"/>
            <w:vAlign w:val="center"/>
          </w:tcPr>
          <w:p>
            <w:pPr>
              <w:tabs>
                <w:tab w:val="left" w:pos="749"/>
                <w:tab w:val="left" w:pos="3346"/>
                <w:tab w:val="left" w:pos="3873"/>
                <w:tab w:val="left" w:pos="9611"/>
              </w:tabs>
              <w:ind w:left="227"/>
              <w:rPr>
                <w:rFonts w:eastAsia="Times New Roman"/>
              </w:rPr>
            </w:pPr>
            <w:r>
              <w:rPr>
                <w:rFonts w:hint="eastAsia" w:ascii="宋体" w:hAnsi="宋体"/>
              </w:rPr>
              <w:t>评审项目</w:t>
            </w:r>
          </w:p>
        </w:tc>
        <w:tc>
          <w:tcPr>
            <w:tcW w:w="1084" w:type="dxa"/>
            <w:vAlign w:val="center"/>
          </w:tcPr>
          <w:p>
            <w:pPr>
              <w:tabs>
                <w:tab w:val="left" w:pos="761"/>
                <w:tab w:val="left" w:pos="1662"/>
                <w:tab w:val="left" w:pos="3363"/>
                <w:tab w:val="left" w:pos="3887"/>
                <w:tab w:val="left" w:pos="9649"/>
              </w:tabs>
              <w:ind w:left="43"/>
              <w:rPr>
                <w:rFonts w:eastAsia="Times New Roman"/>
              </w:rPr>
            </w:pPr>
            <w:r>
              <w:rPr>
                <w:rFonts w:hint="eastAsia" w:ascii="宋体" w:hAnsi="宋体"/>
              </w:rPr>
              <w:t>标准分</w:t>
            </w:r>
          </w:p>
        </w:tc>
        <w:tc>
          <w:tcPr>
            <w:tcW w:w="6152" w:type="dxa"/>
            <w:vAlign w:val="center"/>
          </w:tcPr>
          <w:p>
            <w:pPr>
              <w:tabs>
                <w:tab w:val="left" w:pos="761"/>
                <w:tab w:val="left" w:pos="1662"/>
                <w:tab w:val="left" w:pos="3363"/>
                <w:tab w:val="left" w:pos="3887"/>
                <w:tab w:val="left" w:pos="9649"/>
              </w:tabs>
              <w:ind w:left="43"/>
              <w:jc w:val="center"/>
              <w:rPr>
                <w:rFonts w:eastAsia="Times New Roman"/>
              </w:rPr>
            </w:pPr>
            <w:r>
              <w:rPr>
                <w:rFonts w:hint="eastAsia" w:ascii="宋体" w:hAnsi="宋体"/>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87" w:type="dxa"/>
            <w:vAlign w:val="center"/>
          </w:tcPr>
          <w:p>
            <w:pPr>
              <w:tabs>
                <w:tab w:val="left" w:pos="761"/>
                <w:tab w:val="left" w:pos="1662"/>
                <w:tab w:val="left" w:pos="3363"/>
                <w:tab w:val="left" w:pos="3887"/>
                <w:tab w:val="left" w:pos="9649"/>
              </w:tabs>
              <w:rPr>
                <w:rFonts w:ascii="宋体" w:hAnsi="宋体"/>
                <w:color w:val="000000" w:themeColor="text1"/>
              </w:rPr>
            </w:pPr>
            <w:r>
              <w:rPr>
                <w:rFonts w:ascii="宋体" w:hAnsi="宋体"/>
                <w:color w:val="000000" w:themeColor="text1"/>
              </w:rPr>
              <w:t>1</w:t>
            </w:r>
          </w:p>
        </w:tc>
        <w:tc>
          <w:tcPr>
            <w:tcW w:w="1727" w:type="dxa"/>
            <w:vAlign w:val="center"/>
          </w:tcPr>
          <w:p>
            <w:pPr>
              <w:tabs>
                <w:tab w:val="left" w:pos="761"/>
                <w:tab w:val="left" w:pos="1662"/>
                <w:tab w:val="left" w:pos="3363"/>
                <w:tab w:val="left" w:pos="3887"/>
                <w:tab w:val="left" w:pos="9649"/>
              </w:tabs>
              <w:ind w:firstLine="240" w:firstLineChars="100"/>
              <w:rPr>
                <w:rFonts w:eastAsia="Times New Roman"/>
                <w:color w:val="000000" w:themeColor="text1"/>
              </w:rPr>
            </w:pPr>
            <w:r>
              <w:rPr>
                <w:rFonts w:hint="eastAsia" w:ascii="宋体" w:hAnsi="宋体"/>
                <w:color w:val="000000" w:themeColor="text1"/>
              </w:rPr>
              <w:t>企业概况</w:t>
            </w:r>
          </w:p>
        </w:tc>
        <w:tc>
          <w:tcPr>
            <w:tcW w:w="1084" w:type="dxa"/>
            <w:vAlign w:val="center"/>
          </w:tcPr>
          <w:p>
            <w:pPr>
              <w:tabs>
                <w:tab w:val="left" w:pos="761"/>
                <w:tab w:val="left" w:pos="1662"/>
                <w:tab w:val="left" w:pos="3363"/>
                <w:tab w:val="left" w:pos="3887"/>
                <w:tab w:val="left" w:pos="9649"/>
              </w:tabs>
              <w:ind w:left="43"/>
              <w:jc w:val="center"/>
              <w:rPr>
                <w:rFonts w:ascii="宋体"/>
                <w:color w:val="000000" w:themeColor="text1"/>
              </w:rPr>
            </w:pPr>
            <w:r>
              <w:rPr>
                <w:rFonts w:hint="eastAsia" w:ascii="宋体" w:hAnsi="宋体"/>
                <w:color w:val="000000" w:themeColor="text1"/>
              </w:rPr>
              <w:t>3</w:t>
            </w:r>
          </w:p>
        </w:tc>
        <w:tc>
          <w:tcPr>
            <w:tcW w:w="6152" w:type="dxa"/>
            <w:vAlign w:val="center"/>
          </w:tcPr>
          <w:p>
            <w:pPr>
              <w:tabs>
                <w:tab w:val="left" w:pos="761"/>
                <w:tab w:val="left" w:pos="1662"/>
                <w:tab w:val="left" w:pos="3363"/>
                <w:tab w:val="left" w:pos="3887"/>
                <w:tab w:val="left" w:pos="9649"/>
              </w:tabs>
              <w:rPr>
                <w:rFonts w:eastAsia="Times New Roman"/>
                <w:color w:val="000000" w:themeColor="text1"/>
              </w:rPr>
            </w:pPr>
            <w:r>
              <w:rPr>
                <w:rFonts w:hint="eastAsia" w:ascii="宋体" w:hAnsi="宋体"/>
                <w:color w:val="000000" w:themeColor="text1"/>
              </w:rPr>
              <w:t>根据供应商经营资质、企业实力，履约能力等综合评审，优得3分；良得2分；一般得1分。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687" w:type="dxa"/>
            <w:vAlign w:val="center"/>
          </w:tcPr>
          <w:p>
            <w:pPr>
              <w:tabs>
                <w:tab w:val="left" w:pos="741"/>
                <w:tab w:val="left" w:pos="1642"/>
                <w:tab w:val="left" w:pos="3363"/>
                <w:tab w:val="left" w:pos="3887"/>
                <w:tab w:val="left" w:pos="9649"/>
              </w:tabs>
              <w:rPr>
                <w:rFonts w:ascii="宋体" w:hAnsi="宋体"/>
                <w:color w:val="000000" w:themeColor="text1"/>
              </w:rPr>
            </w:pPr>
            <w:r>
              <w:rPr>
                <w:rFonts w:ascii="宋体" w:hAnsi="宋体"/>
                <w:color w:val="000000" w:themeColor="text1"/>
              </w:rPr>
              <w:t>2</w:t>
            </w:r>
          </w:p>
        </w:tc>
        <w:tc>
          <w:tcPr>
            <w:tcW w:w="1727" w:type="dxa"/>
            <w:vAlign w:val="center"/>
          </w:tcPr>
          <w:p>
            <w:pPr>
              <w:tabs>
                <w:tab w:val="left" w:pos="741"/>
                <w:tab w:val="left" w:pos="1642"/>
                <w:tab w:val="left" w:pos="3363"/>
                <w:tab w:val="left" w:pos="3887"/>
                <w:tab w:val="left" w:pos="9649"/>
              </w:tabs>
              <w:ind w:firstLine="120" w:firstLineChars="50"/>
              <w:rPr>
                <w:rFonts w:eastAsia="Times New Roman"/>
                <w:color w:val="000000" w:themeColor="text1"/>
              </w:rPr>
            </w:pPr>
            <w:r>
              <w:rPr>
                <w:rFonts w:hint="eastAsia" w:ascii="宋体" w:hAnsi="宋体"/>
                <w:color w:val="000000" w:themeColor="text1"/>
              </w:rPr>
              <w:t>项目负责人</w:t>
            </w:r>
          </w:p>
        </w:tc>
        <w:tc>
          <w:tcPr>
            <w:tcW w:w="1084" w:type="dxa"/>
            <w:vAlign w:val="center"/>
          </w:tcPr>
          <w:p>
            <w:pPr>
              <w:tabs>
                <w:tab w:val="left" w:pos="761"/>
                <w:tab w:val="left" w:pos="1642"/>
                <w:tab w:val="left" w:pos="3363"/>
                <w:tab w:val="left" w:pos="3887"/>
                <w:tab w:val="left" w:pos="9649"/>
              </w:tabs>
              <w:ind w:left="43"/>
              <w:jc w:val="center"/>
              <w:rPr>
                <w:rFonts w:ascii="宋体" w:hAnsi="宋体"/>
                <w:color w:val="000000" w:themeColor="text1"/>
              </w:rPr>
            </w:pPr>
            <w:r>
              <w:rPr>
                <w:rFonts w:hint="eastAsia" w:ascii="宋体" w:hAnsi="宋体"/>
                <w:color w:val="000000" w:themeColor="text1"/>
              </w:rPr>
              <w:t>3</w:t>
            </w:r>
          </w:p>
        </w:tc>
        <w:tc>
          <w:tcPr>
            <w:tcW w:w="6152" w:type="dxa"/>
            <w:vAlign w:val="center"/>
          </w:tcPr>
          <w:p>
            <w:pPr>
              <w:tabs>
                <w:tab w:val="left" w:pos="761"/>
                <w:tab w:val="left" w:pos="1662"/>
                <w:tab w:val="left" w:pos="3363"/>
                <w:tab w:val="left" w:pos="3887"/>
                <w:tab w:val="left" w:pos="9649"/>
              </w:tabs>
              <w:rPr>
                <w:rFonts w:ascii="宋体" w:eastAsia="Times New Roman"/>
                <w:color w:val="000000" w:themeColor="text1"/>
              </w:rPr>
            </w:pPr>
            <w:r>
              <w:rPr>
                <w:rFonts w:hint="eastAsia" w:ascii="宋体" w:hAnsi="宋体"/>
                <w:color w:val="000000" w:themeColor="text1"/>
              </w:rPr>
              <w:t>根据项目负责人的专业性、从业年限、成功案例等情况综合对比，优得3分；良得2分；一般得1分。（提供相关证明材料）。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687" w:type="dxa"/>
            <w:vAlign w:val="center"/>
          </w:tcPr>
          <w:p>
            <w:pPr>
              <w:tabs>
                <w:tab w:val="left" w:pos="741"/>
                <w:tab w:val="left" w:pos="1642"/>
                <w:tab w:val="left" w:pos="3363"/>
                <w:tab w:val="left" w:pos="3887"/>
                <w:tab w:val="left" w:pos="9649"/>
              </w:tabs>
              <w:rPr>
                <w:rFonts w:ascii="宋体" w:hAnsi="宋体"/>
                <w:color w:val="000000" w:themeColor="text1"/>
              </w:rPr>
            </w:pPr>
            <w:r>
              <w:rPr>
                <w:rFonts w:hint="eastAsia" w:ascii="宋体" w:hAnsi="宋体"/>
                <w:color w:val="000000" w:themeColor="text1"/>
              </w:rPr>
              <w:t>3</w:t>
            </w:r>
          </w:p>
        </w:tc>
        <w:tc>
          <w:tcPr>
            <w:tcW w:w="1727" w:type="dxa"/>
            <w:vAlign w:val="center"/>
          </w:tcPr>
          <w:p>
            <w:pPr>
              <w:tabs>
                <w:tab w:val="left" w:pos="741"/>
                <w:tab w:val="left" w:pos="1642"/>
                <w:tab w:val="left" w:pos="3363"/>
                <w:tab w:val="left" w:pos="3887"/>
                <w:tab w:val="left" w:pos="9649"/>
              </w:tabs>
              <w:rPr>
                <w:rFonts w:ascii="宋体" w:hAnsi="宋体"/>
                <w:color w:val="000000" w:themeColor="text1"/>
              </w:rPr>
            </w:pPr>
            <w:r>
              <w:rPr>
                <w:rFonts w:hint="eastAsia" w:ascii="宋体" w:hAnsi="宋体"/>
                <w:color w:val="000000" w:themeColor="text1"/>
              </w:rPr>
              <w:t>项目管理人员</w:t>
            </w:r>
          </w:p>
        </w:tc>
        <w:tc>
          <w:tcPr>
            <w:tcW w:w="1084" w:type="dxa"/>
            <w:vAlign w:val="center"/>
          </w:tcPr>
          <w:p>
            <w:pPr>
              <w:tabs>
                <w:tab w:val="left" w:pos="761"/>
                <w:tab w:val="left" w:pos="1642"/>
                <w:tab w:val="left" w:pos="3363"/>
                <w:tab w:val="left" w:pos="3887"/>
                <w:tab w:val="left" w:pos="9649"/>
              </w:tabs>
              <w:ind w:left="43"/>
              <w:jc w:val="center"/>
              <w:rPr>
                <w:rFonts w:ascii="宋体" w:hAnsi="宋体"/>
                <w:color w:val="000000" w:themeColor="text1"/>
              </w:rPr>
            </w:pPr>
            <w:r>
              <w:rPr>
                <w:rFonts w:hint="eastAsia" w:ascii="宋体" w:hAnsi="宋体"/>
                <w:color w:val="000000" w:themeColor="text1"/>
              </w:rPr>
              <w:t>3</w:t>
            </w:r>
          </w:p>
        </w:tc>
        <w:tc>
          <w:tcPr>
            <w:tcW w:w="6152" w:type="dxa"/>
            <w:vAlign w:val="center"/>
          </w:tcPr>
          <w:p>
            <w:pPr>
              <w:tabs>
                <w:tab w:val="left" w:pos="761"/>
                <w:tab w:val="left" w:pos="1642"/>
                <w:tab w:val="left" w:pos="3363"/>
                <w:tab w:val="left" w:pos="3887"/>
                <w:tab w:val="left" w:pos="9649"/>
              </w:tabs>
              <w:rPr>
                <w:rFonts w:ascii="宋体" w:hAnsi="宋体"/>
                <w:color w:val="000000" w:themeColor="text1"/>
              </w:rPr>
            </w:pPr>
            <w:r>
              <w:rPr>
                <w:rFonts w:hint="eastAsia" w:ascii="宋体" w:hAnsi="宋体"/>
                <w:color w:val="000000" w:themeColor="text1"/>
              </w:rPr>
              <w:t>根据人员配置（施工项目部关键岗位人员）情况综合对比，优得3分；良得2分；一般得1分。（提供相关证明材料）。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7" w:type="dxa"/>
            <w:vAlign w:val="center"/>
          </w:tcPr>
          <w:p>
            <w:pPr>
              <w:tabs>
                <w:tab w:val="left" w:pos="741"/>
                <w:tab w:val="left" w:pos="1642"/>
                <w:tab w:val="left" w:pos="3363"/>
                <w:tab w:val="left" w:pos="3887"/>
                <w:tab w:val="left" w:pos="9649"/>
              </w:tabs>
              <w:rPr>
                <w:rFonts w:ascii="宋体" w:hAnsi="宋体"/>
                <w:color w:val="000000" w:themeColor="text1"/>
              </w:rPr>
            </w:pPr>
            <w:r>
              <w:rPr>
                <w:rFonts w:ascii="宋体" w:hAnsi="宋体"/>
                <w:color w:val="000000" w:themeColor="text1"/>
              </w:rPr>
              <w:t>4</w:t>
            </w:r>
          </w:p>
        </w:tc>
        <w:tc>
          <w:tcPr>
            <w:tcW w:w="1727" w:type="dxa"/>
            <w:vAlign w:val="center"/>
          </w:tcPr>
          <w:p>
            <w:pPr>
              <w:tabs>
                <w:tab w:val="left" w:pos="741"/>
                <w:tab w:val="left" w:pos="1642"/>
                <w:tab w:val="left" w:pos="3363"/>
                <w:tab w:val="left" w:pos="3887"/>
                <w:tab w:val="left" w:pos="9649"/>
              </w:tabs>
              <w:ind w:firstLine="240" w:firstLineChars="100"/>
              <w:rPr>
                <w:rFonts w:eastAsia="Times New Roman"/>
                <w:color w:val="000000" w:themeColor="text1"/>
              </w:rPr>
            </w:pPr>
            <w:r>
              <w:rPr>
                <w:rFonts w:hint="eastAsia" w:ascii="宋体" w:hAnsi="宋体"/>
                <w:color w:val="000000" w:themeColor="text1"/>
              </w:rPr>
              <w:t>企业业绩</w:t>
            </w:r>
          </w:p>
        </w:tc>
        <w:tc>
          <w:tcPr>
            <w:tcW w:w="1084" w:type="dxa"/>
            <w:vAlign w:val="center"/>
          </w:tcPr>
          <w:p>
            <w:pPr>
              <w:tabs>
                <w:tab w:val="left" w:pos="1642"/>
                <w:tab w:val="left" w:pos="3363"/>
                <w:tab w:val="left" w:pos="3887"/>
                <w:tab w:val="left" w:pos="9649"/>
              </w:tabs>
              <w:ind w:left="43"/>
              <w:jc w:val="center"/>
              <w:rPr>
                <w:rFonts w:ascii="宋体" w:hAnsi="宋体"/>
                <w:color w:val="000000" w:themeColor="text1"/>
              </w:rPr>
            </w:pPr>
            <w:r>
              <w:rPr>
                <w:rFonts w:hint="eastAsia" w:ascii="宋体" w:hAnsi="宋体"/>
                <w:color w:val="000000" w:themeColor="text1"/>
              </w:rPr>
              <w:t>6</w:t>
            </w:r>
          </w:p>
        </w:tc>
        <w:tc>
          <w:tcPr>
            <w:tcW w:w="6152" w:type="dxa"/>
            <w:vAlign w:val="center"/>
          </w:tcPr>
          <w:p>
            <w:pPr>
              <w:tabs>
                <w:tab w:val="left" w:pos="761"/>
                <w:tab w:val="left" w:pos="1642"/>
                <w:tab w:val="left" w:pos="3363"/>
                <w:tab w:val="left" w:pos="3887"/>
                <w:tab w:val="left" w:pos="9649"/>
              </w:tabs>
              <w:rPr>
                <w:rFonts w:ascii="宋体" w:hAnsi="宋体"/>
                <w:color w:val="000000" w:themeColor="text1"/>
              </w:rPr>
            </w:pPr>
            <w:r>
              <w:rPr>
                <w:rFonts w:hint="eastAsia" w:ascii="宋体" w:hAnsi="宋体"/>
                <w:color w:val="000000" w:themeColor="text1"/>
              </w:rPr>
              <w:t>供应商近三年有类似业绩的每个加2分，最多得6分，须提供合同协议书原件的扫描件。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414" w:type="dxa"/>
            <w:gridSpan w:val="2"/>
            <w:vAlign w:val="center"/>
          </w:tcPr>
          <w:p>
            <w:pPr>
              <w:tabs>
                <w:tab w:val="left" w:pos="741"/>
                <w:tab w:val="left" w:pos="1642"/>
                <w:tab w:val="left" w:pos="3363"/>
                <w:tab w:val="left" w:pos="3887"/>
                <w:tab w:val="left" w:pos="9649"/>
              </w:tabs>
              <w:rPr>
                <w:rFonts w:eastAsia="Times New Roman"/>
              </w:rPr>
            </w:pPr>
            <w:r>
              <w:rPr>
                <w:rFonts w:hint="eastAsia" w:ascii="宋体" w:hAnsi="宋体"/>
              </w:rPr>
              <w:t>合计</w:t>
            </w:r>
          </w:p>
        </w:tc>
        <w:tc>
          <w:tcPr>
            <w:tcW w:w="7236" w:type="dxa"/>
            <w:gridSpan w:val="2"/>
            <w:vAlign w:val="center"/>
          </w:tcPr>
          <w:p>
            <w:pPr>
              <w:tabs>
                <w:tab w:val="left" w:pos="1642"/>
                <w:tab w:val="left" w:pos="3363"/>
                <w:tab w:val="left" w:pos="3887"/>
                <w:tab w:val="left" w:pos="9649"/>
              </w:tabs>
              <w:ind w:left="43" w:firstLine="240" w:firstLineChars="100"/>
              <w:rPr>
                <w:rFonts w:ascii="宋体" w:hAnsi="宋体"/>
              </w:rPr>
            </w:pPr>
            <w:r>
              <w:rPr>
                <w:rFonts w:hint="eastAsia" w:ascii="宋体" w:hAnsi="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650" w:type="dxa"/>
            <w:gridSpan w:val="4"/>
            <w:vAlign w:val="center"/>
          </w:tcPr>
          <w:p>
            <w:pPr>
              <w:rPr>
                <w:rFonts w:eastAsiaTheme="minorEastAsia"/>
              </w:rPr>
            </w:pPr>
            <w:r>
              <w:rPr>
                <w:rFonts w:hint="eastAsia" w:ascii="宋体" w:hAnsi="宋体"/>
              </w:rPr>
              <w:t>注：</w:t>
            </w:r>
            <w:r>
              <w:rPr>
                <w:rFonts w:ascii="宋体" w:hAnsi="宋体"/>
              </w:rPr>
              <w:t>1</w:t>
            </w:r>
            <w:r>
              <w:rPr>
                <w:rFonts w:hint="eastAsia" w:ascii="宋体" w:hAnsi="宋体"/>
              </w:rPr>
              <w:t>、评委应认真了解本磋商文件和工程有关情况后，做出须自己负责的评审。</w:t>
            </w:r>
          </w:p>
        </w:tc>
      </w:tr>
    </w:tbl>
    <w:p>
      <w:pPr>
        <w:spacing w:line="300" w:lineRule="auto"/>
        <w:ind w:firstLine="480" w:firstLineChars="200"/>
        <w:rPr>
          <w:rFonts w:eastAsia="Times New Roman"/>
        </w:rPr>
      </w:pPr>
    </w:p>
    <w:p>
      <w:pPr>
        <w:spacing w:line="360" w:lineRule="auto"/>
        <w:ind w:firstLine="480" w:firstLineChars="200"/>
        <w:rPr>
          <w:rFonts w:eastAsia="Times New Roman"/>
          <w:bCs/>
        </w:rPr>
      </w:pPr>
      <w:r>
        <w:rPr>
          <w:rFonts w:ascii="宋体" w:hAnsi="宋体"/>
          <w:bCs/>
        </w:rPr>
        <w:t>4.</w:t>
      </w:r>
      <w:r>
        <w:rPr>
          <w:rFonts w:hint="eastAsia" w:ascii="宋体" w:hAnsi="宋体"/>
          <w:bCs/>
        </w:rPr>
        <w:t>5</w:t>
      </w:r>
      <w:r>
        <w:rPr>
          <w:rFonts w:ascii="宋体" w:hAnsi="宋体"/>
          <w:bCs/>
        </w:rPr>
        <w:t xml:space="preserve"> </w:t>
      </w:r>
      <w:r>
        <w:rPr>
          <w:rFonts w:hint="eastAsia" w:ascii="宋体" w:hAnsi="宋体"/>
          <w:bCs/>
        </w:rPr>
        <w:t>经济标详细评审</w:t>
      </w:r>
    </w:p>
    <w:p>
      <w:pPr>
        <w:spacing w:line="440" w:lineRule="exact"/>
        <w:ind w:firstLine="480" w:firstLineChars="200"/>
        <w:rPr>
          <w:rFonts w:ascii="宋体" w:hAnsi="宋体"/>
          <w:szCs w:val="21"/>
        </w:rPr>
      </w:pPr>
      <w:r>
        <w:rPr>
          <w:rFonts w:hint="eastAsia" w:ascii="宋体" w:hAnsi="宋体"/>
          <w:szCs w:val="21"/>
        </w:rPr>
        <w:t xml:space="preserve">4.5.1 </w:t>
      </w:r>
      <w:r>
        <w:rPr>
          <w:rFonts w:hint="eastAsia" w:ascii="宋体" w:hAnsi="宋体"/>
          <w:b/>
          <w:szCs w:val="21"/>
        </w:rPr>
        <w:t>经济部分分值共30分，分值构成：投标报价30分。</w:t>
      </w:r>
    </w:p>
    <w:p>
      <w:pPr>
        <w:spacing w:line="440" w:lineRule="exact"/>
        <w:ind w:firstLine="480" w:firstLineChars="200"/>
        <w:rPr>
          <w:rFonts w:ascii="宋体" w:hAnsi="宋体"/>
          <w:color w:val="000000" w:themeColor="text1"/>
          <w:szCs w:val="21"/>
        </w:rPr>
      </w:pPr>
      <w:r>
        <w:rPr>
          <w:rFonts w:hint="eastAsia" w:ascii="宋体" w:hAnsi="宋体"/>
          <w:color w:val="000000" w:themeColor="text1"/>
          <w:szCs w:val="21"/>
        </w:rPr>
        <w:t>4.5.2 投标报价的计算</w:t>
      </w:r>
    </w:p>
    <w:p>
      <w:pPr>
        <w:spacing w:line="440" w:lineRule="exact"/>
        <w:ind w:firstLine="480" w:firstLineChars="200"/>
        <w:rPr>
          <w:rFonts w:ascii="宋体" w:hAnsi="宋体"/>
          <w:color w:val="000000" w:themeColor="text1"/>
          <w:szCs w:val="21"/>
        </w:rPr>
      </w:pPr>
      <w:r>
        <w:rPr>
          <w:rFonts w:hint="eastAsia" w:ascii="宋体" w:hAnsi="宋体"/>
          <w:color w:val="000000" w:themeColor="text1"/>
          <w:szCs w:val="21"/>
        </w:rPr>
        <w:t>在满足磋商文件要求的前提下，取各供应商有效报价的最低价作为评标基准价,满分为30分；投标报价得分=(评标基准价／投标报价)×0.30×100 。（计算分值时，百分比按四舍五入原则，保留小数点后二位数）。</w:t>
      </w:r>
    </w:p>
    <w:p>
      <w:pPr>
        <w:spacing w:line="440" w:lineRule="exact"/>
        <w:ind w:firstLine="480" w:firstLineChars="200"/>
        <w:rPr>
          <w:rFonts w:ascii="宋体" w:hAnsi="宋体"/>
          <w:szCs w:val="21"/>
        </w:rPr>
      </w:pPr>
      <w:r>
        <w:rPr>
          <w:rFonts w:hint="eastAsia" w:ascii="宋体" w:hAnsi="宋体"/>
          <w:szCs w:val="21"/>
        </w:rPr>
        <w:t>4.5.3 经济部分得分=投标报价得分</w:t>
      </w:r>
    </w:p>
    <w:p>
      <w:pPr>
        <w:spacing w:line="440" w:lineRule="exact"/>
        <w:ind w:firstLine="480" w:firstLineChars="200"/>
        <w:rPr>
          <w:rFonts w:eastAsia="Times New Roman"/>
        </w:rPr>
      </w:pPr>
      <w:r>
        <w:rPr>
          <w:rFonts w:ascii="宋体" w:hAnsi="宋体"/>
        </w:rPr>
        <w:t>4.</w:t>
      </w:r>
      <w:r>
        <w:rPr>
          <w:rFonts w:hint="eastAsia" w:ascii="宋体" w:hAnsi="宋体"/>
        </w:rPr>
        <w:t>6 技术标、商务标、经济标通过上述评审后，造成合格的响应文件不足三个的，磋商小组应认定本次招标工程的供应商数量没有竞争力，宣布本次招标失败，业主将重新组织招标活动。</w:t>
      </w:r>
    </w:p>
    <w:p>
      <w:pPr>
        <w:spacing w:line="440" w:lineRule="exact"/>
        <w:ind w:firstLine="480" w:firstLineChars="200"/>
        <w:rPr>
          <w:rFonts w:ascii="宋体" w:hAnsi="宋体"/>
        </w:rPr>
      </w:pPr>
      <w:r>
        <w:rPr>
          <w:rFonts w:ascii="宋体" w:hAnsi="宋体"/>
        </w:rPr>
        <w:t>4.</w:t>
      </w:r>
      <w:r>
        <w:rPr>
          <w:rFonts w:hint="eastAsia" w:ascii="宋体" w:hAnsi="宋体"/>
        </w:rPr>
        <w:t>7 磋商小组按照供应商商务标、技术标、经济标三者得分之和由高到底顺序确定出各供应商排名顺序。如果出现供应商最终得分相同的情况，投标报价低者排名顺序优先在前。</w:t>
      </w:r>
    </w:p>
    <w:p>
      <w:pPr>
        <w:pStyle w:val="42"/>
        <w:spacing w:line="440" w:lineRule="exact"/>
        <w:ind w:firstLine="480"/>
        <w:rPr>
          <w:rFonts w:ascii="宋体" w:hAnsi="宋体"/>
          <w:sz w:val="24"/>
        </w:rPr>
      </w:pPr>
      <w:r>
        <w:rPr>
          <w:rFonts w:hint="eastAsia" w:ascii="宋体" w:hAnsi="宋体"/>
          <w:sz w:val="24"/>
        </w:rPr>
        <w:t>4.8 需要落实的政府采购政策：本项目为中小企业预留。</w:t>
      </w:r>
    </w:p>
    <w:p>
      <w:pPr>
        <w:spacing w:line="440" w:lineRule="exact"/>
        <w:ind w:firstLine="482" w:firstLineChars="200"/>
        <w:rPr>
          <w:rFonts w:ascii="GIUOHC+ËÎÌå" w:hAnsi="GIUOHC+ËÎÌå" w:cs="GIUOHC+ËÎÌå"/>
          <w:b/>
        </w:rPr>
      </w:pPr>
      <w:r>
        <w:rPr>
          <w:rFonts w:hint="eastAsia" w:ascii="GIUOHC+ËÎÌå" w:hAnsi="GIUOHC+ËÎÌå" w:cs="GIUOHC+ËÎÌå"/>
          <w:b/>
        </w:rPr>
        <w:t>5</w:t>
      </w:r>
      <w:r>
        <w:rPr>
          <w:rFonts w:ascii="GIUOHC+ËÎÌå" w:hAnsi="GIUOHC+ËÎÌå" w:cs="GIUOHC+ËÎÌå"/>
          <w:b/>
        </w:rPr>
        <w:t>、评标保密</w:t>
      </w:r>
    </w:p>
    <w:p>
      <w:pPr>
        <w:spacing w:line="440" w:lineRule="exact"/>
        <w:ind w:firstLine="480" w:firstLineChars="200"/>
        <w:rPr>
          <w:rFonts w:ascii="GIUOHC+ËÎÌå" w:hAnsi="GIUOHC+ËÎÌå" w:cs="GIUOHC+ËÎÌå"/>
        </w:rPr>
      </w:pPr>
      <w:r>
        <w:rPr>
          <w:rFonts w:ascii="GIUOHC+ËÎÌå" w:hAnsi="GIUOHC+ËÎÌå" w:cs="GIUOHC+ËÎÌå"/>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82" w:firstLineChars="200"/>
        <w:rPr>
          <w:rFonts w:ascii="TMBCOU+ËÎÌå" w:hAnsi="TMBCOU+ËÎÌå" w:cs="TMBCOU+ËÎÌå"/>
          <w:b/>
          <w:spacing w:val="-1"/>
        </w:rPr>
      </w:pPr>
      <w:r>
        <w:rPr>
          <w:rFonts w:hint="eastAsia" w:ascii="GIUOHC+ËÎÌå" w:hAnsi="GIUOHC+ËÎÌå" w:cs="GIUOHC+ËÎÌå"/>
          <w:b/>
        </w:rPr>
        <w:t>6</w:t>
      </w:r>
      <w:r>
        <w:rPr>
          <w:rFonts w:ascii="GIUOHC+ËÎÌå" w:hAnsi="GIUOHC+ËÎÌå" w:cs="GIUOHC+ËÎÌå"/>
          <w:b/>
        </w:rPr>
        <w:t>、成交通知</w:t>
      </w:r>
    </w:p>
    <w:p>
      <w:pPr>
        <w:spacing w:line="440" w:lineRule="exact"/>
        <w:ind w:firstLine="552" w:firstLineChars="200"/>
        <w:rPr>
          <w:rFonts w:ascii="GIUOHC+ËÎÌå" w:hAnsi="GIUOHC+ËÎÌå" w:cs="GIUOHC+ËÎÌå"/>
          <w:spacing w:val="-1"/>
        </w:rPr>
      </w:pPr>
      <w:r>
        <w:rPr>
          <w:rFonts w:hint="eastAsia" w:ascii="KFUIDB+ËÎÌå"/>
          <w:spacing w:val="18"/>
        </w:rPr>
        <w:t>6</w:t>
      </w:r>
      <w:r>
        <w:rPr>
          <w:rFonts w:ascii="KFUIDB+ËÎÌå"/>
          <w:spacing w:val="18"/>
        </w:rPr>
        <w:t>.1</w:t>
      </w:r>
      <w:r>
        <w:rPr>
          <w:rFonts w:ascii="GIUOHC+ËÎÌå" w:hAnsi="GIUOHC+ËÎÌå" w:cs="GIUOHC+ËÎÌå"/>
          <w:spacing w:val="-1"/>
        </w:rPr>
        <w:t>确定成交人</w:t>
      </w:r>
    </w:p>
    <w:p>
      <w:pPr>
        <w:spacing w:line="440" w:lineRule="exact"/>
        <w:ind w:firstLine="476" w:firstLineChars="200"/>
        <w:rPr>
          <w:rFonts w:ascii="GIUOHC+ËÎÌå" w:hAnsi="GIUOHC+ËÎÌå" w:cs="GIUOHC+ËÎÌå"/>
          <w:spacing w:val="-1"/>
        </w:rPr>
      </w:pPr>
      <w:r>
        <w:rPr>
          <w:rFonts w:ascii="GIUOHC+ËÎÌå" w:hAnsi="GIUOHC+ËÎÌå" w:cs="GIUOHC+ËÎÌå"/>
          <w:spacing w:val="-1"/>
        </w:rPr>
        <w:t>评标委员会根据最终评审向采购人推荐</w:t>
      </w:r>
      <w:r>
        <w:rPr>
          <w:rFonts w:hint="eastAsia" w:ascii="TMBCOU+ËÎÌå" w:hAnsi="TMBCOU+ËÎÌå" w:cs="TMBCOU+ËÎÌå"/>
          <w:spacing w:val="-1"/>
        </w:rPr>
        <w:t>前3</w:t>
      </w:r>
      <w:r>
        <w:rPr>
          <w:rFonts w:ascii="TMBCOU+ËÎÌå" w:hAnsi="TMBCOU+ËÎÌå" w:cs="TMBCOU+ËÎÌå"/>
          <w:spacing w:val="-1"/>
        </w:rPr>
        <w:t>名</w:t>
      </w:r>
      <w:r>
        <w:rPr>
          <w:rFonts w:ascii="GIUOHC+ËÎÌå" w:hAnsi="GIUOHC+ËÎÌå" w:cs="GIUOHC+ËÎÌå"/>
          <w:spacing w:val="-1"/>
        </w:rPr>
        <w:t>成交候选人。</w:t>
      </w:r>
    </w:p>
    <w:p>
      <w:pPr>
        <w:spacing w:line="440" w:lineRule="exact"/>
        <w:ind w:firstLine="552" w:firstLineChars="200"/>
        <w:rPr>
          <w:rFonts w:ascii="GIUOHC+ËÎÌå" w:hAnsi="GIUOHC+ËÎÌå" w:cs="GIUOHC+ËÎÌå"/>
          <w:spacing w:val="-1"/>
        </w:rPr>
      </w:pPr>
      <w:r>
        <w:rPr>
          <w:rFonts w:hint="eastAsia" w:ascii="KFUIDB+ËÎÌå"/>
          <w:spacing w:val="18"/>
        </w:rPr>
        <w:t>6</w:t>
      </w:r>
      <w:r>
        <w:rPr>
          <w:rFonts w:ascii="KFUIDB+ËÎÌå"/>
          <w:spacing w:val="18"/>
        </w:rPr>
        <w:t>.2</w:t>
      </w:r>
      <w:r>
        <w:rPr>
          <w:rFonts w:ascii="GIUOHC+ËÎÌå" w:hAnsi="GIUOHC+ËÎÌå" w:cs="GIUOHC+ËÎÌå"/>
          <w:spacing w:val="-1"/>
        </w:rPr>
        <w:t>中标通知</w:t>
      </w:r>
    </w:p>
    <w:p>
      <w:pPr>
        <w:spacing w:line="440" w:lineRule="exact"/>
        <w:ind w:firstLine="476" w:firstLineChars="200"/>
        <w:rPr>
          <w:rFonts w:ascii="TMBCOU+ËÎÌå" w:hAnsi="TMBCOU+ËÎÌå" w:cs="TMBCOU+ËÎÌå"/>
          <w:spacing w:val="-1"/>
        </w:rPr>
      </w:pPr>
      <w:r>
        <w:rPr>
          <w:rFonts w:ascii="GIUOHC+ËÎÌå" w:hAnsi="GIUOHC+ËÎÌå" w:cs="GIUOHC+ËÎÌå"/>
          <w:spacing w:val="-1"/>
        </w:rPr>
        <w:t>确定出成交人后，采购人将以书面形式通知成交的竞争性磋商响应人。</w:t>
      </w:r>
    </w:p>
    <w:p>
      <w:pPr>
        <w:pStyle w:val="2"/>
        <w:ind w:firstLine="480"/>
      </w:pPr>
    </w:p>
    <w:sectPr>
      <w:footerReference r:id="rId12" w:type="default"/>
      <w:pgSz w:w="11910" w:h="16840"/>
      <w:pgMar w:top="1040" w:right="800" w:bottom="1180" w:left="800" w:header="858" w:footer="9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RGEKD+??¨¬?">
    <w:altName w:val="Times New Roman"/>
    <w:panose1 w:val="00000000000000000000"/>
    <w:charset w:val="00"/>
    <w:family w:val="auto"/>
    <w:pitch w:val="default"/>
    <w:sig w:usb0="00000000" w:usb1="00000000" w:usb2="00000000" w:usb3="00000000" w:csb0="00000001" w:csb1="00000000"/>
  </w:font>
  <w:font w:name="BRGEKD+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insoku w:val="0"/>
      <w:overflowPunct w:val="0"/>
      <w:spacing w:line="14" w:lineRule="auto"/>
      <w:ind w:left="0"/>
      <w:rPr>
        <w:rFonts w:eastAsia="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insoku w:val="0"/>
      <w:overflowPunct w:val="0"/>
      <w:spacing w:line="14" w:lineRule="auto"/>
      <w:ind w:left="0"/>
      <w:rPr>
        <w:rFonts w:eastAsia="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insoku w:val="0"/>
      <w:overflowPunct w:val="0"/>
      <w:spacing w:line="14" w:lineRule="auto"/>
      <w:ind w:left="0"/>
      <w:rPr>
        <w:rFonts w:eastAsia="Times New Roman"/>
        <w:sz w:val="20"/>
      </w:rPr>
    </w:pPr>
  </w:p>
  <w:p>
    <w:pPr>
      <w:pStyle w:val="17"/>
      <w:kinsoku w:val="0"/>
      <w:overflowPunct w:val="0"/>
      <w:spacing w:line="14" w:lineRule="auto"/>
      <w:ind w:left="0"/>
      <w:rPr>
        <w:rFonts w:eastAsia="Times New Roman"/>
        <w:sz w:val="20"/>
      </w:rPr>
    </w:pPr>
    <w:r>
      <w:pict>
        <v:shape id="任意多边形 20" o:spid="_x0000_s3073" style="position:absolute;left:0pt;margin-left:76.55pt;margin-top:792.5pt;height:0pt;width:436.45pt;mso-position-horizontal-relative:page;mso-position-vertical-relative:page;z-index:-251657216;mso-width-relative:page;mso-height-relative:page;" filled="f" coordsize="8730,20" path="m0,0l8730,0e">
          <v:path arrowok="t"/>
          <v:fill on="f" focussize="0,0"/>
          <v:stroke weight="0.58pt"/>
          <v:imagedata o:title=""/>
          <o:lock v:ext="edit"/>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insoku w:val="0"/>
      <w:overflowPunct w:val="0"/>
      <w:spacing w:line="14" w:lineRule="auto"/>
      <w:ind w:left="0"/>
      <w:rPr>
        <w:rFonts w:eastAsia="Times New Roman"/>
        <w:sz w:val="20"/>
      </w:rPr>
    </w:pPr>
    <w:r>
      <w:pict>
        <v:shape id="任意多边形 698" o:spid="_x0000_s3074" style="position:absolute;left:0pt;margin-left:76.55pt;margin-top:792.5pt;height:0pt;width:440.95pt;mso-position-horizontal-relative:page;mso-position-vertical-relative:page;z-index:-251655168;mso-width-relative:page;mso-height-relative:page;" filled="f" coordsize="8820,20" path="m0,0l8820,0e">
          <v:path arrowok="t"/>
          <v:fill on="f" focussize="0,0"/>
          <v:stroke weight="0.58pt"/>
          <v:imagedata o:title=""/>
          <o:lock v:ext="edit"/>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uto" w:vAnchor="text" w:hAnchor="page" w:x="10372" w:y="-6"/>
      <w:rPr>
        <w:rStyle w:val="46"/>
      </w:rPr>
    </w:pPr>
    <w:r>
      <w:rPr>
        <w:rStyle w:val="46"/>
      </w:rPr>
      <w:fldChar w:fldCharType="begin"/>
    </w:r>
    <w:r>
      <w:rPr>
        <w:rStyle w:val="46"/>
      </w:rPr>
      <w:instrText xml:space="preserve">PAGE  </w:instrText>
    </w:r>
    <w:r>
      <w:rPr>
        <w:rStyle w:val="46"/>
      </w:rPr>
      <w:fldChar w:fldCharType="separate"/>
    </w:r>
    <w:r>
      <w:rPr>
        <w:rStyle w:val="46"/>
      </w:rPr>
      <w:t>16</w:t>
    </w:r>
    <w:r>
      <w:rPr>
        <w:rStyle w:val="46"/>
      </w:rPr>
      <w:fldChar w:fldCharType="end"/>
    </w:r>
  </w:p>
  <w:p>
    <w:pPr>
      <w:pStyle w:val="28"/>
      <w:ind w:right="360"/>
      <w:rPr>
        <w:rFonts w:eastAsia="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insoku w:val="0"/>
      <w:overflowPunct w:val="0"/>
      <w:spacing w:line="14" w:lineRule="auto"/>
      <w:ind w:left="0"/>
      <w:rPr>
        <w:rFonts w:eastAsia="Times New Roman"/>
        <w:sz w:val="20"/>
      </w:rPr>
    </w:pPr>
    <w:r>
      <w:pict>
        <v:shape id="任意多边形 336" o:spid="_x0000_s3075" style="position:absolute;left:0pt;margin-left:76.55pt;margin-top:792.5pt;height:0pt;width:440.95pt;mso-position-horizontal-relative:page;mso-position-vertical-relative:page;z-index:-251656192;mso-width-relative:page;mso-height-relative:page;" filled="f" coordsize="8820,20" path="m0,0l8820,0e">
          <v:path arrowok="t"/>
          <v:fill on="f" focussize="0,0"/>
          <v:stroke weight="0.58pt"/>
          <v:imagedata o:title=""/>
          <o:lock v:ext="edi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insoku w:val="0"/>
      <w:overflowPunct w:val="0"/>
      <w:spacing w:line="14" w:lineRule="auto"/>
      <w:ind w:left="0"/>
      <w:rPr>
        <w:rFonts w:eastAsia="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2700" w:hanging="2700" w:hangingChars="1500"/>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新疆汇力赋能项目管理有限责任公司</w:t>
    </w:r>
  </w:p>
  <w:p>
    <w:pPr>
      <w:pStyle w:val="29"/>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BB5A9"/>
    <w:multiLevelType w:val="multilevel"/>
    <w:tmpl w:val="DDDBB5A9"/>
    <w:lvl w:ilvl="0" w:tentative="0">
      <w:start w:val="1"/>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1">
    <w:nsid w:val="E7B2FB88"/>
    <w:multiLevelType w:val="multilevel"/>
    <w:tmpl w:val="E7B2FB88"/>
    <w:lvl w:ilvl="0" w:tentative="0">
      <w:start w:val="3"/>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
    <w:nsid w:val="ED6CD060"/>
    <w:multiLevelType w:val="multilevel"/>
    <w:tmpl w:val="ED6CD060"/>
    <w:lvl w:ilvl="0" w:tentative="0">
      <w:start w:val="1"/>
      <w:numFmt w:val="chineseCounting"/>
      <w:lvlText w:val="第%1章"/>
      <w:lvlJc w:val="left"/>
      <w:rPr>
        <w:rFonts w:ascii="Times New Roman" w:hAnsi="Times New Roman" w:eastAsia="宋体" w:cs="Times New Roman"/>
      </w:rPr>
    </w:lvl>
    <w:lvl w:ilvl="1" w:tentative="0">
      <w:start w:val="1"/>
      <w:numFmt w:val="decimal"/>
      <w:lvlText w:val="第"/>
      <w:lvlJc w:val="left"/>
      <w:rPr>
        <w:rFonts w:ascii="Times New Roman" w:hAnsi="Times New Roman" w:eastAsia="宋体" w:cs="Times New Roman"/>
      </w:rPr>
    </w:lvl>
    <w:lvl w:ilvl="2" w:tentative="0">
      <w:start w:val="1"/>
      <w:numFmt w:val="decimal"/>
      <w:lvlText w:val="第"/>
      <w:lvlJc w:val="left"/>
      <w:rPr>
        <w:rFonts w:ascii="Times New Roman" w:hAnsi="Times New Roman" w:eastAsia="宋体" w:cs="Times New Roman"/>
      </w:rPr>
    </w:lvl>
    <w:lvl w:ilvl="3" w:tentative="0">
      <w:start w:val="1"/>
      <w:numFmt w:val="decimal"/>
      <w:lvlText w:val="第"/>
      <w:lvlJc w:val="left"/>
      <w:rPr>
        <w:rFonts w:ascii="Times New Roman" w:hAnsi="Times New Roman" w:eastAsia="宋体" w:cs="Times New Roman"/>
      </w:rPr>
    </w:lvl>
    <w:lvl w:ilvl="4" w:tentative="0">
      <w:start w:val="1"/>
      <w:numFmt w:val="decimal"/>
      <w:lvlText w:val="第"/>
      <w:lvlJc w:val="left"/>
      <w:rPr>
        <w:rFonts w:ascii="Times New Roman" w:hAnsi="Times New Roman" w:eastAsia="宋体" w:cs="Times New Roman"/>
      </w:rPr>
    </w:lvl>
    <w:lvl w:ilvl="5" w:tentative="0">
      <w:start w:val="1"/>
      <w:numFmt w:val="decimal"/>
      <w:lvlText w:val="第"/>
      <w:lvlJc w:val="left"/>
      <w:rPr>
        <w:rFonts w:ascii="Times New Roman" w:hAnsi="Times New Roman" w:eastAsia="宋体" w:cs="Times New Roman"/>
      </w:rPr>
    </w:lvl>
    <w:lvl w:ilvl="6" w:tentative="0">
      <w:start w:val="1"/>
      <w:numFmt w:val="decimal"/>
      <w:lvlText w:val="第"/>
      <w:lvlJc w:val="left"/>
      <w:rPr>
        <w:rFonts w:ascii="Times New Roman" w:hAnsi="Times New Roman" w:eastAsia="宋体" w:cs="Times New Roman"/>
      </w:rPr>
    </w:lvl>
    <w:lvl w:ilvl="7" w:tentative="0">
      <w:start w:val="1"/>
      <w:numFmt w:val="decimal"/>
      <w:lvlText w:val="第"/>
      <w:lvlJc w:val="left"/>
      <w:rPr>
        <w:rFonts w:ascii="Times New Roman" w:hAnsi="Times New Roman" w:eastAsia="宋体" w:cs="Times New Roman"/>
      </w:rPr>
    </w:lvl>
    <w:lvl w:ilvl="8" w:tentative="0">
      <w:start w:val="1"/>
      <w:numFmt w:val="decimal"/>
      <w:lvlText w:val="第"/>
      <w:lvlJc w:val="left"/>
      <w:rPr>
        <w:rFonts w:ascii="Times New Roman" w:hAnsi="Times New Roman" w:eastAsia="宋体" w:cs="Times New Roman"/>
      </w:rPr>
    </w:lvl>
  </w:abstractNum>
  <w:abstractNum w:abstractNumId="3">
    <w:nsid w:val="F7A29DCC"/>
    <w:multiLevelType w:val="singleLevel"/>
    <w:tmpl w:val="F7A29DC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noLineBreaksAfter w:lang="zh-CN" w:val="([{·‘“〈《「『【〔〖（．［｛￡￥"/>
  <w:noLineBreaksBefore w:lang="zh-CN" w:val="!),.:;?]}¨·ˇˉ―‖’”…∶、。〃々〉》」』】〕〗！＂＇），．：；？］｀｜｝～￠"/>
  <w:doNotValidateAgainstSchema/>
  <w:doNotDemarcateInvalidXml/>
  <w:hdrShapeDefaults>
    <o:shapelayout v:ext="edit">
      <o:idmap v:ext="edit" data="1,3"/>
    </o:shapelayout>
  </w:hdrShapeDefault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xMWIwNTlkMTJjZWQ5NjU5NWIxOTk1NjUxOWQ3MzIifQ=="/>
  </w:docVars>
  <w:rsids>
    <w:rsidRoot w:val="00426C94"/>
    <w:rsid w:val="000134F9"/>
    <w:rsid w:val="00022672"/>
    <w:rsid w:val="00022CC4"/>
    <w:rsid w:val="000263C4"/>
    <w:rsid w:val="00026F64"/>
    <w:rsid w:val="000304EB"/>
    <w:rsid w:val="0005227A"/>
    <w:rsid w:val="00053305"/>
    <w:rsid w:val="000834F8"/>
    <w:rsid w:val="00093338"/>
    <w:rsid w:val="000A4879"/>
    <w:rsid w:val="000B06BF"/>
    <w:rsid w:val="000B3237"/>
    <w:rsid w:val="000B3EBB"/>
    <w:rsid w:val="000C7569"/>
    <w:rsid w:val="000D5342"/>
    <w:rsid w:val="000E4290"/>
    <w:rsid w:val="000F3FFF"/>
    <w:rsid w:val="000F5386"/>
    <w:rsid w:val="00124689"/>
    <w:rsid w:val="00125688"/>
    <w:rsid w:val="0013387D"/>
    <w:rsid w:val="00135731"/>
    <w:rsid w:val="001408F5"/>
    <w:rsid w:val="0014206D"/>
    <w:rsid w:val="001428F9"/>
    <w:rsid w:val="00142DBD"/>
    <w:rsid w:val="0014707B"/>
    <w:rsid w:val="00147127"/>
    <w:rsid w:val="00164B97"/>
    <w:rsid w:val="0017424B"/>
    <w:rsid w:val="00177A91"/>
    <w:rsid w:val="001A668D"/>
    <w:rsid w:val="001E410F"/>
    <w:rsid w:val="001E5FB7"/>
    <w:rsid w:val="001F0144"/>
    <w:rsid w:val="001F0AEC"/>
    <w:rsid w:val="00227A20"/>
    <w:rsid w:val="002303A1"/>
    <w:rsid w:val="0023072F"/>
    <w:rsid w:val="0024578D"/>
    <w:rsid w:val="00270BE1"/>
    <w:rsid w:val="002731F1"/>
    <w:rsid w:val="00273C4B"/>
    <w:rsid w:val="00273F70"/>
    <w:rsid w:val="00287332"/>
    <w:rsid w:val="002925DD"/>
    <w:rsid w:val="002E000D"/>
    <w:rsid w:val="002F3F8E"/>
    <w:rsid w:val="00300B28"/>
    <w:rsid w:val="003012EB"/>
    <w:rsid w:val="00304A68"/>
    <w:rsid w:val="003203FC"/>
    <w:rsid w:val="00324978"/>
    <w:rsid w:val="00340EEC"/>
    <w:rsid w:val="00340F6A"/>
    <w:rsid w:val="00343366"/>
    <w:rsid w:val="00361A5D"/>
    <w:rsid w:val="00363264"/>
    <w:rsid w:val="003721C4"/>
    <w:rsid w:val="00375C70"/>
    <w:rsid w:val="00375F93"/>
    <w:rsid w:val="00390990"/>
    <w:rsid w:val="00393685"/>
    <w:rsid w:val="0039454F"/>
    <w:rsid w:val="003B47E1"/>
    <w:rsid w:val="003C1225"/>
    <w:rsid w:val="003C456E"/>
    <w:rsid w:val="00417C5C"/>
    <w:rsid w:val="00426A96"/>
    <w:rsid w:val="00426C94"/>
    <w:rsid w:val="00427EB8"/>
    <w:rsid w:val="00430AB8"/>
    <w:rsid w:val="0044287A"/>
    <w:rsid w:val="00447B1E"/>
    <w:rsid w:val="004552C5"/>
    <w:rsid w:val="00456505"/>
    <w:rsid w:val="004725B9"/>
    <w:rsid w:val="004827B9"/>
    <w:rsid w:val="004B503F"/>
    <w:rsid w:val="0050438A"/>
    <w:rsid w:val="005047ED"/>
    <w:rsid w:val="00505C93"/>
    <w:rsid w:val="00507E46"/>
    <w:rsid w:val="005179F7"/>
    <w:rsid w:val="0052248A"/>
    <w:rsid w:val="00524608"/>
    <w:rsid w:val="005267F9"/>
    <w:rsid w:val="005526B3"/>
    <w:rsid w:val="005531ED"/>
    <w:rsid w:val="00567627"/>
    <w:rsid w:val="00575563"/>
    <w:rsid w:val="005818BC"/>
    <w:rsid w:val="005B67CE"/>
    <w:rsid w:val="005B7AD0"/>
    <w:rsid w:val="005C01B9"/>
    <w:rsid w:val="005C1EAA"/>
    <w:rsid w:val="005C55D6"/>
    <w:rsid w:val="005D618A"/>
    <w:rsid w:val="005E373B"/>
    <w:rsid w:val="006037BC"/>
    <w:rsid w:val="00605659"/>
    <w:rsid w:val="00611224"/>
    <w:rsid w:val="00617D1F"/>
    <w:rsid w:val="00624C20"/>
    <w:rsid w:val="0063060D"/>
    <w:rsid w:val="0063272D"/>
    <w:rsid w:val="00640D48"/>
    <w:rsid w:val="00652879"/>
    <w:rsid w:val="00663EAF"/>
    <w:rsid w:val="00665467"/>
    <w:rsid w:val="00666FFE"/>
    <w:rsid w:val="00671F76"/>
    <w:rsid w:val="0067533E"/>
    <w:rsid w:val="00681BF0"/>
    <w:rsid w:val="006922B4"/>
    <w:rsid w:val="00695C9B"/>
    <w:rsid w:val="006966C3"/>
    <w:rsid w:val="00697470"/>
    <w:rsid w:val="006A2841"/>
    <w:rsid w:val="006B5D58"/>
    <w:rsid w:val="006C4FF6"/>
    <w:rsid w:val="006D26B2"/>
    <w:rsid w:val="006D3CF8"/>
    <w:rsid w:val="006D7F37"/>
    <w:rsid w:val="007132CA"/>
    <w:rsid w:val="0073346E"/>
    <w:rsid w:val="00747249"/>
    <w:rsid w:val="007851AC"/>
    <w:rsid w:val="007872D4"/>
    <w:rsid w:val="007A105E"/>
    <w:rsid w:val="007A418C"/>
    <w:rsid w:val="007A57EB"/>
    <w:rsid w:val="007C25F8"/>
    <w:rsid w:val="007C5CBF"/>
    <w:rsid w:val="007D4F46"/>
    <w:rsid w:val="007E7842"/>
    <w:rsid w:val="007F3CB8"/>
    <w:rsid w:val="007F5176"/>
    <w:rsid w:val="007F715E"/>
    <w:rsid w:val="008227B6"/>
    <w:rsid w:val="0082524D"/>
    <w:rsid w:val="008402E0"/>
    <w:rsid w:val="00847084"/>
    <w:rsid w:val="008471B8"/>
    <w:rsid w:val="00863708"/>
    <w:rsid w:val="008804CC"/>
    <w:rsid w:val="008B0AA5"/>
    <w:rsid w:val="008B78F6"/>
    <w:rsid w:val="008F26C9"/>
    <w:rsid w:val="008F5465"/>
    <w:rsid w:val="0091378C"/>
    <w:rsid w:val="009150EF"/>
    <w:rsid w:val="009163C3"/>
    <w:rsid w:val="00923E0F"/>
    <w:rsid w:val="00924E00"/>
    <w:rsid w:val="00927F2D"/>
    <w:rsid w:val="0094190A"/>
    <w:rsid w:val="00942447"/>
    <w:rsid w:val="0094299A"/>
    <w:rsid w:val="0095104C"/>
    <w:rsid w:val="00963093"/>
    <w:rsid w:val="009657BB"/>
    <w:rsid w:val="009759EC"/>
    <w:rsid w:val="00975AF1"/>
    <w:rsid w:val="009801A5"/>
    <w:rsid w:val="0098409E"/>
    <w:rsid w:val="0098486C"/>
    <w:rsid w:val="00986DF8"/>
    <w:rsid w:val="009A1D5F"/>
    <w:rsid w:val="009B4614"/>
    <w:rsid w:val="009B4B44"/>
    <w:rsid w:val="009C30BE"/>
    <w:rsid w:val="009C4467"/>
    <w:rsid w:val="00A0102A"/>
    <w:rsid w:val="00A10165"/>
    <w:rsid w:val="00A13525"/>
    <w:rsid w:val="00A166B8"/>
    <w:rsid w:val="00A2671D"/>
    <w:rsid w:val="00A268FD"/>
    <w:rsid w:val="00A27A6C"/>
    <w:rsid w:val="00A36098"/>
    <w:rsid w:val="00A37A3B"/>
    <w:rsid w:val="00A4524A"/>
    <w:rsid w:val="00A51239"/>
    <w:rsid w:val="00A636E3"/>
    <w:rsid w:val="00A6373B"/>
    <w:rsid w:val="00A750DA"/>
    <w:rsid w:val="00A760DC"/>
    <w:rsid w:val="00A840CA"/>
    <w:rsid w:val="00A84462"/>
    <w:rsid w:val="00A85884"/>
    <w:rsid w:val="00A9738D"/>
    <w:rsid w:val="00AA2AFA"/>
    <w:rsid w:val="00AC4027"/>
    <w:rsid w:val="00AC5370"/>
    <w:rsid w:val="00AD4B10"/>
    <w:rsid w:val="00AE0472"/>
    <w:rsid w:val="00AF501C"/>
    <w:rsid w:val="00AF62B3"/>
    <w:rsid w:val="00B14973"/>
    <w:rsid w:val="00B14CCA"/>
    <w:rsid w:val="00B23EFA"/>
    <w:rsid w:val="00B36756"/>
    <w:rsid w:val="00B42DC6"/>
    <w:rsid w:val="00B533A2"/>
    <w:rsid w:val="00B57AC8"/>
    <w:rsid w:val="00B772B7"/>
    <w:rsid w:val="00BA0E07"/>
    <w:rsid w:val="00BA1203"/>
    <w:rsid w:val="00BA3184"/>
    <w:rsid w:val="00BC21B4"/>
    <w:rsid w:val="00BC2D4A"/>
    <w:rsid w:val="00BC4D89"/>
    <w:rsid w:val="00BC5BA7"/>
    <w:rsid w:val="00BE1560"/>
    <w:rsid w:val="00BE79CA"/>
    <w:rsid w:val="00BF17DA"/>
    <w:rsid w:val="00BF6F70"/>
    <w:rsid w:val="00C01840"/>
    <w:rsid w:val="00C1296B"/>
    <w:rsid w:val="00C16491"/>
    <w:rsid w:val="00C25A2C"/>
    <w:rsid w:val="00C560BC"/>
    <w:rsid w:val="00C70F5E"/>
    <w:rsid w:val="00C818F8"/>
    <w:rsid w:val="00C84CC1"/>
    <w:rsid w:val="00C87CC3"/>
    <w:rsid w:val="00C92F81"/>
    <w:rsid w:val="00C94CD5"/>
    <w:rsid w:val="00C966BA"/>
    <w:rsid w:val="00CA1177"/>
    <w:rsid w:val="00CA6C45"/>
    <w:rsid w:val="00CB2B61"/>
    <w:rsid w:val="00CC23A2"/>
    <w:rsid w:val="00CC706D"/>
    <w:rsid w:val="00CD13A1"/>
    <w:rsid w:val="00CD4CDB"/>
    <w:rsid w:val="00CD7AFE"/>
    <w:rsid w:val="00CF28E6"/>
    <w:rsid w:val="00CF6690"/>
    <w:rsid w:val="00D13E27"/>
    <w:rsid w:val="00D2110A"/>
    <w:rsid w:val="00D24DA1"/>
    <w:rsid w:val="00D27AB3"/>
    <w:rsid w:val="00D27AD2"/>
    <w:rsid w:val="00D4251E"/>
    <w:rsid w:val="00D45B28"/>
    <w:rsid w:val="00D45C34"/>
    <w:rsid w:val="00D45F86"/>
    <w:rsid w:val="00D553CF"/>
    <w:rsid w:val="00D555CE"/>
    <w:rsid w:val="00D756B6"/>
    <w:rsid w:val="00D81F9C"/>
    <w:rsid w:val="00D83892"/>
    <w:rsid w:val="00D91A61"/>
    <w:rsid w:val="00D92DAE"/>
    <w:rsid w:val="00D9493A"/>
    <w:rsid w:val="00DA07BF"/>
    <w:rsid w:val="00DC3A61"/>
    <w:rsid w:val="00DE20F5"/>
    <w:rsid w:val="00DE5AFA"/>
    <w:rsid w:val="00E1430C"/>
    <w:rsid w:val="00E2455E"/>
    <w:rsid w:val="00E24A3E"/>
    <w:rsid w:val="00E257BD"/>
    <w:rsid w:val="00E26AB7"/>
    <w:rsid w:val="00E31177"/>
    <w:rsid w:val="00E355C1"/>
    <w:rsid w:val="00E403A5"/>
    <w:rsid w:val="00E4587A"/>
    <w:rsid w:val="00E45BA5"/>
    <w:rsid w:val="00E554F5"/>
    <w:rsid w:val="00E62A2E"/>
    <w:rsid w:val="00E65477"/>
    <w:rsid w:val="00E7476C"/>
    <w:rsid w:val="00E749F8"/>
    <w:rsid w:val="00E7587F"/>
    <w:rsid w:val="00E759DF"/>
    <w:rsid w:val="00E871F7"/>
    <w:rsid w:val="00E904A5"/>
    <w:rsid w:val="00EA45B6"/>
    <w:rsid w:val="00EB0BAA"/>
    <w:rsid w:val="00EC5749"/>
    <w:rsid w:val="00ED5010"/>
    <w:rsid w:val="00ED7D3C"/>
    <w:rsid w:val="00EE12BC"/>
    <w:rsid w:val="00EE465B"/>
    <w:rsid w:val="00EF48DE"/>
    <w:rsid w:val="00F07A91"/>
    <w:rsid w:val="00F25722"/>
    <w:rsid w:val="00F41786"/>
    <w:rsid w:val="00F439C5"/>
    <w:rsid w:val="00F44F6F"/>
    <w:rsid w:val="00F62067"/>
    <w:rsid w:val="00F72346"/>
    <w:rsid w:val="00F7276E"/>
    <w:rsid w:val="00F73408"/>
    <w:rsid w:val="00F75A3E"/>
    <w:rsid w:val="00F836B5"/>
    <w:rsid w:val="00F909BF"/>
    <w:rsid w:val="00F92FF6"/>
    <w:rsid w:val="00FB2C11"/>
    <w:rsid w:val="00FC24ED"/>
    <w:rsid w:val="00FC4BDA"/>
    <w:rsid w:val="00FE1101"/>
    <w:rsid w:val="01070099"/>
    <w:rsid w:val="016025FC"/>
    <w:rsid w:val="01882C3E"/>
    <w:rsid w:val="01C012ED"/>
    <w:rsid w:val="029702A0"/>
    <w:rsid w:val="039B791C"/>
    <w:rsid w:val="03B31109"/>
    <w:rsid w:val="03C56B52"/>
    <w:rsid w:val="05FB5A9A"/>
    <w:rsid w:val="067B1C86"/>
    <w:rsid w:val="06FB4701"/>
    <w:rsid w:val="07397AC8"/>
    <w:rsid w:val="076D15CF"/>
    <w:rsid w:val="07877DC5"/>
    <w:rsid w:val="08191757"/>
    <w:rsid w:val="08DE04B9"/>
    <w:rsid w:val="08E37898"/>
    <w:rsid w:val="08F311A7"/>
    <w:rsid w:val="0A410082"/>
    <w:rsid w:val="0AB333D1"/>
    <w:rsid w:val="0AD02292"/>
    <w:rsid w:val="0BFB48A7"/>
    <w:rsid w:val="0C1E00BB"/>
    <w:rsid w:val="0CA830A9"/>
    <w:rsid w:val="0CBF596A"/>
    <w:rsid w:val="0CC2614C"/>
    <w:rsid w:val="0D525278"/>
    <w:rsid w:val="0D9C49BC"/>
    <w:rsid w:val="0DF04D08"/>
    <w:rsid w:val="0E422206"/>
    <w:rsid w:val="0EDB43CD"/>
    <w:rsid w:val="0F557518"/>
    <w:rsid w:val="0F9C1270"/>
    <w:rsid w:val="0FB00067"/>
    <w:rsid w:val="0FF023CD"/>
    <w:rsid w:val="0FFD0285"/>
    <w:rsid w:val="10685029"/>
    <w:rsid w:val="10B63772"/>
    <w:rsid w:val="112A6783"/>
    <w:rsid w:val="112B01CB"/>
    <w:rsid w:val="11D02E86"/>
    <w:rsid w:val="127C4DBC"/>
    <w:rsid w:val="13D7175A"/>
    <w:rsid w:val="13EF28C0"/>
    <w:rsid w:val="14A14FAE"/>
    <w:rsid w:val="14DB7A8D"/>
    <w:rsid w:val="14DC1B42"/>
    <w:rsid w:val="1525173B"/>
    <w:rsid w:val="15806971"/>
    <w:rsid w:val="15A80030"/>
    <w:rsid w:val="15BD5E17"/>
    <w:rsid w:val="15F35395"/>
    <w:rsid w:val="16A40477"/>
    <w:rsid w:val="173E6AE4"/>
    <w:rsid w:val="17447DA9"/>
    <w:rsid w:val="17EB0DC2"/>
    <w:rsid w:val="18500258"/>
    <w:rsid w:val="188D6BE7"/>
    <w:rsid w:val="18C97001"/>
    <w:rsid w:val="19043765"/>
    <w:rsid w:val="19540841"/>
    <w:rsid w:val="19E34BF1"/>
    <w:rsid w:val="19F27FB5"/>
    <w:rsid w:val="1A5E4782"/>
    <w:rsid w:val="1A870F73"/>
    <w:rsid w:val="1BD9502D"/>
    <w:rsid w:val="1C1F0498"/>
    <w:rsid w:val="1DF02E80"/>
    <w:rsid w:val="1E0068A1"/>
    <w:rsid w:val="1F5C3FAB"/>
    <w:rsid w:val="205720A5"/>
    <w:rsid w:val="20FB6E64"/>
    <w:rsid w:val="21352D06"/>
    <w:rsid w:val="219043E0"/>
    <w:rsid w:val="21BC2A75"/>
    <w:rsid w:val="22215581"/>
    <w:rsid w:val="22436689"/>
    <w:rsid w:val="224E1C08"/>
    <w:rsid w:val="22682C67"/>
    <w:rsid w:val="22C52EB2"/>
    <w:rsid w:val="22CD70D7"/>
    <w:rsid w:val="231114AF"/>
    <w:rsid w:val="23144B9D"/>
    <w:rsid w:val="23BF71FF"/>
    <w:rsid w:val="23E254DE"/>
    <w:rsid w:val="24080473"/>
    <w:rsid w:val="24257F03"/>
    <w:rsid w:val="24C85784"/>
    <w:rsid w:val="25204F97"/>
    <w:rsid w:val="253F001A"/>
    <w:rsid w:val="254A4580"/>
    <w:rsid w:val="25777D91"/>
    <w:rsid w:val="266D2F42"/>
    <w:rsid w:val="27653C19"/>
    <w:rsid w:val="277D59F1"/>
    <w:rsid w:val="27CB12A0"/>
    <w:rsid w:val="27EB002E"/>
    <w:rsid w:val="286C3A08"/>
    <w:rsid w:val="29127DD1"/>
    <w:rsid w:val="29455AB0"/>
    <w:rsid w:val="29660E29"/>
    <w:rsid w:val="298A3E0B"/>
    <w:rsid w:val="298E56A9"/>
    <w:rsid w:val="29C33E23"/>
    <w:rsid w:val="2B2160A9"/>
    <w:rsid w:val="2B8A00F2"/>
    <w:rsid w:val="2BF612E4"/>
    <w:rsid w:val="2C3116AB"/>
    <w:rsid w:val="2CA864DD"/>
    <w:rsid w:val="2CDB782C"/>
    <w:rsid w:val="2D177764"/>
    <w:rsid w:val="2D672B94"/>
    <w:rsid w:val="2DE2375C"/>
    <w:rsid w:val="2E073324"/>
    <w:rsid w:val="2E1B3283"/>
    <w:rsid w:val="2E530C6F"/>
    <w:rsid w:val="2ED17FB6"/>
    <w:rsid w:val="2F793865"/>
    <w:rsid w:val="312D1AB4"/>
    <w:rsid w:val="31F4528D"/>
    <w:rsid w:val="32870EE7"/>
    <w:rsid w:val="32D64C4F"/>
    <w:rsid w:val="32F4066F"/>
    <w:rsid w:val="336A39D2"/>
    <w:rsid w:val="337644D0"/>
    <w:rsid w:val="33BF533F"/>
    <w:rsid w:val="33E35BA8"/>
    <w:rsid w:val="349669AC"/>
    <w:rsid w:val="34EE04B7"/>
    <w:rsid w:val="34F5482E"/>
    <w:rsid w:val="35584DBD"/>
    <w:rsid w:val="35CF32D1"/>
    <w:rsid w:val="35EA010B"/>
    <w:rsid w:val="36304EC1"/>
    <w:rsid w:val="364F61C0"/>
    <w:rsid w:val="367040D8"/>
    <w:rsid w:val="36723C5D"/>
    <w:rsid w:val="36781311"/>
    <w:rsid w:val="36914A2B"/>
    <w:rsid w:val="36C01851"/>
    <w:rsid w:val="36DC486D"/>
    <w:rsid w:val="36E158C0"/>
    <w:rsid w:val="375D2B5F"/>
    <w:rsid w:val="393D58E4"/>
    <w:rsid w:val="398C5D75"/>
    <w:rsid w:val="39902D77"/>
    <w:rsid w:val="39FA441A"/>
    <w:rsid w:val="3AFB2473"/>
    <w:rsid w:val="3B9338B9"/>
    <w:rsid w:val="3BE86E9B"/>
    <w:rsid w:val="3C031144"/>
    <w:rsid w:val="3C893FB8"/>
    <w:rsid w:val="3C9730F4"/>
    <w:rsid w:val="3E1D094B"/>
    <w:rsid w:val="3ED85B23"/>
    <w:rsid w:val="3F153163"/>
    <w:rsid w:val="3F402AB0"/>
    <w:rsid w:val="3F7C4A48"/>
    <w:rsid w:val="404E4518"/>
    <w:rsid w:val="405D09DB"/>
    <w:rsid w:val="41E10219"/>
    <w:rsid w:val="41FB71FC"/>
    <w:rsid w:val="42462B6D"/>
    <w:rsid w:val="42470941"/>
    <w:rsid w:val="42B04734"/>
    <w:rsid w:val="42CF2054"/>
    <w:rsid w:val="42D71A17"/>
    <w:rsid w:val="436125E9"/>
    <w:rsid w:val="437C7DD7"/>
    <w:rsid w:val="43C03B25"/>
    <w:rsid w:val="441445A5"/>
    <w:rsid w:val="445D7CFA"/>
    <w:rsid w:val="44D10724"/>
    <w:rsid w:val="44F41C55"/>
    <w:rsid w:val="45375140"/>
    <w:rsid w:val="45857AB1"/>
    <w:rsid w:val="45D32587"/>
    <w:rsid w:val="45D66BDE"/>
    <w:rsid w:val="45F90037"/>
    <w:rsid w:val="46D9047E"/>
    <w:rsid w:val="4792415F"/>
    <w:rsid w:val="479D3DFF"/>
    <w:rsid w:val="47DE73A4"/>
    <w:rsid w:val="47E44F96"/>
    <w:rsid w:val="491D5CAA"/>
    <w:rsid w:val="494C485D"/>
    <w:rsid w:val="496164DE"/>
    <w:rsid w:val="49F11610"/>
    <w:rsid w:val="4A0A7935"/>
    <w:rsid w:val="4A37282C"/>
    <w:rsid w:val="4A4F69D4"/>
    <w:rsid w:val="4AE72A13"/>
    <w:rsid w:val="4AE74203"/>
    <w:rsid w:val="4B1F0FF3"/>
    <w:rsid w:val="4B5F07FC"/>
    <w:rsid w:val="4B732CD4"/>
    <w:rsid w:val="4B91724C"/>
    <w:rsid w:val="4CBF694C"/>
    <w:rsid w:val="4CC03AFC"/>
    <w:rsid w:val="4D397B3D"/>
    <w:rsid w:val="4D834E20"/>
    <w:rsid w:val="4DB778D3"/>
    <w:rsid w:val="4E4C150B"/>
    <w:rsid w:val="4E990F2F"/>
    <w:rsid w:val="4EA03094"/>
    <w:rsid w:val="4ED92673"/>
    <w:rsid w:val="4F561F16"/>
    <w:rsid w:val="4F8E7901"/>
    <w:rsid w:val="4F8F76D5"/>
    <w:rsid w:val="500061E6"/>
    <w:rsid w:val="50081462"/>
    <w:rsid w:val="50630D8E"/>
    <w:rsid w:val="50811214"/>
    <w:rsid w:val="50C80BF1"/>
    <w:rsid w:val="51167BAE"/>
    <w:rsid w:val="5141159C"/>
    <w:rsid w:val="51900019"/>
    <w:rsid w:val="51CC5275"/>
    <w:rsid w:val="527C1C93"/>
    <w:rsid w:val="5284753F"/>
    <w:rsid w:val="52862B12"/>
    <w:rsid w:val="530E0ECB"/>
    <w:rsid w:val="531D5224"/>
    <w:rsid w:val="532109CD"/>
    <w:rsid w:val="53B706CD"/>
    <w:rsid w:val="54554E92"/>
    <w:rsid w:val="553765E4"/>
    <w:rsid w:val="5596306C"/>
    <w:rsid w:val="55AA7256"/>
    <w:rsid w:val="569E3FBF"/>
    <w:rsid w:val="56A93273"/>
    <w:rsid w:val="56C80405"/>
    <w:rsid w:val="57430FD1"/>
    <w:rsid w:val="57EA5F50"/>
    <w:rsid w:val="581D1822"/>
    <w:rsid w:val="589A3C0A"/>
    <w:rsid w:val="591D1863"/>
    <w:rsid w:val="59557DDF"/>
    <w:rsid w:val="596A6F7F"/>
    <w:rsid w:val="598F6750"/>
    <w:rsid w:val="59DF41BF"/>
    <w:rsid w:val="59E4254F"/>
    <w:rsid w:val="5A4B256F"/>
    <w:rsid w:val="5BB97354"/>
    <w:rsid w:val="5C2F5FC8"/>
    <w:rsid w:val="5CC963B5"/>
    <w:rsid w:val="5D924A61"/>
    <w:rsid w:val="5DD748DD"/>
    <w:rsid w:val="5E2F22B0"/>
    <w:rsid w:val="5E5D0BCB"/>
    <w:rsid w:val="5ED57D2A"/>
    <w:rsid w:val="5F585836"/>
    <w:rsid w:val="600B4A6F"/>
    <w:rsid w:val="60FA0674"/>
    <w:rsid w:val="61265BEC"/>
    <w:rsid w:val="61565DA5"/>
    <w:rsid w:val="61DC62AA"/>
    <w:rsid w:val="633B1929"/>
    <w:rsid w:val="63666773"/>
    <w:rsid w:val="637D1D0F"/>
    <w:rsid w:val="63EF4AAF"/>
    <w:rsid w:val="642C6DBE"/>
    <w:rsid w:val="64616F3B"/>
    <w:rsid w:val="64807AB2"/>
    <w:rsid w:val="64C33752"/>
    <w:rsid w:val="65442AE4"/>
    <w:rsid w:val="65AE7F5E"/>
    <w:rsid w:val="65EA2D76"/>
    <w:rsid w:val="65FE65B4"/>
    <w:rsid w:val="6646776C"/>
    <w:rsid w:val="6661616A"/>
    <w:rsid w:val="66DA1AF8"/>
    <w:rsid w:val="66DC14EA"/>
    <w:rsid w:val="678D51A8"/>
    <w:rsid w:val="68071BA7"/>
    <w:rsid w:val="68212C69"/>
    <w:rsid w:val="68D0643D"/>
    <w:rsid w:val="6A130FC8"/>
    <w:rsid w:val="6A926973"/>
    <w:rsid w:val="6B2018FE"/>
    <w:rsid w:val="6B4649F7"/>
    <w:rsid w:val="6B5C220A"/>
    <w:rsid w:val="6C1B1A70"/>
    <w:rsid w:val="6C7625FC"/>
    <w:rsid w:val="6CB467A2"/>
    <w:rsid w:val="6CC9154D"/>
    <w:rsid w:val="6D390A55"/>
    <w:rsid w:val="6DB427D1"/>
    <w:rsid w:val="6E074120"/>
    <w:rsid w:val="6E2A4841"/>
    <w:rsid w:val="6E375B9D"/>
    <w:rsid w:val="6E5A6ED5"/>
    <w:rsid w:val="6EE40E94"/>
    <w:rsid w:val="6EFF5778"/>
    <w:rsid w:val="700952D8"/>
    <w:rsid w:val="70195438"/>
    <w:rsid w:val="708F302F"/>
    <w:rsid w:val="71031AA6"/>
    <w:rsid w:val="71C04AF5"/>
    <w:rsid w:val="71CE21E8"/>
    <w:rsid w:val="71D21478"/>
    <w:rsid w:val="71EF6734"/>
    <w:rsid w:val="72781965"/>
    <w:rsid w:val="7278201F"/>
    <w:rsid w:val="72FB055A"/>
    <w:rsid w:val="73D0517B"/>
    <w:rsid w:val="74367A9C"/>
    <w:rsid w:val="743D34BF"/>
    <w:rsid w:val="753B05A7"/>
    <w:rsid w:val="75BF3144"/>
    <w:rsid w:val="75E023B5"/>
    <w:rsid w:val="76FC66BF"/>
    <w:rsid w:val="776C7C79"/>
    <w:rsid w:val="77785EA7"/>
    <w:rsid w:val="79142376"/>
    <w:rsid w:val="79AD70BA"/>
    <w:rsid w:val="79FD5087"/>
    <w:rsid w:val="7A49604F"/>
    <w:rsid w:val="7A964963"/>
    <w:rsid w:val="7AAC7F07"/>
    <w:rsid w:val="7AD832FB"/>
    <w:rsid w:val="7ADD75EF"/>
    <w:rsid w:val="7AF0753D"/>
    <w:rsid w:val="7B1A14E3"/>
    <w:rsid w:val="7BC14493"/>
    <w:rsid w:val="7BC263AA"/>
    <w:rsid w:val="7C1728A9"/>
    <w:rsid w:val="7D5F6DCD"/>
    <w:rsid w:val="7DA17B84"/>
    <w:rsid w:val="7DE859ED"/>
    <w:rsid w:val="7DF01EB4"/>
    <w:rsid w:val="7E08368D"/>
    <w:rsid w:val="7E1A070D"/>
    <w:rsid w:val="7E9472C2"/>
    <w:rsid w:val="7EBB576E"/>
    <w:rsid w:val="7EBE6083"/>
    <w:rsid w:val="7EC65EC0"/>
    <w:rsid w:val="7F0C5FC9"/>
    <w:rsid w:val="7F2452CB"/>
    <w:rsid w:val="7F2A28F3"/>
    <w:rsid w:val="7FCB5E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unhideWhenUsed="0" w:uiPriority="0"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next w:val="1"/>
    <w:link w:val="51"/>
    <w:qFormat/>
    <w:uiPriority w:val="9"/>
    <w:pPr>
      <w:outlineLvl w:val="0"/>
    </w:pPr>
    <w:rPr>
      <w:rFonts w:ascii="宋体" w:hAnsi="宋体"/>
      <w:b/>
      <w:sz w:val="32"/>
    </w:rPr>
  </w:style>
  <w:style w:type="paragraph" w:styleId="4">
    <w:name w:val="heading 2"/>
    <w:basedOn w:val="1"/>
    <w:next w:val="1"/>
    <w:link w:val="52"/>
    <w:qFormat/>
    <w:uiPriority w:val="9"/>
    <w:pPr>
      <w:spacing w:before="7"/>
      <w:outlineLvl w:val="1"/>
    </w:pPr>
    <w:rPr>
      <w:rFonts w:ascii="宋体" w:hAnsi="宋体"/>
      <w:b/>
      <w:sz w:val="30"/>
    </w:rPr>
  </w:style>
  <w:style w:type="paragraph" w:styleId="5">
    <w:name w:val="heading 3"/>
    <w:basedOn w:val="1"/>
    <w:next w:val="2"/>
    <w:link w:val="53"/>
    <w:qFormat/>
    <w:uiPriority w:val="9"/>
    <w:pPr>
      <w:spacing w:before="14"/>
      <w:ind w:left="711"/>
      <w:outlineLvl w:val="2"/>
    </w:pPr>
    <w:rPr>
      <w:rFonts w:ascii="宋体" w:hAnsi="宋体"/>
      <w:b/>
      <w:sz w:val="28"/>
    </w:rPr>
  </w:style>
  <w:style w:type="paragraph" w:styleId="6">
    <w:name w:val="heading 4"/>
    <w:basedOn w:val="1"/>
    <w:next w:val="1"/>
    <w:link w:val="54"/>
    <w:qFormat/>
    <w:uiPriority w:val="9"/>
    <w:pPr>
      <w:spacing w:before="14"/>
      <w:ind w:left="111"/>
      <w:outlineLvl w:val="3"/>
    </w:pPr>
    <w:rPr>
      <w:rFonts w:ascii="宋体" w:hAnsi="宋体"/>
      <w:sz w:val="28"/>
    </w:rPr>
  </w:style>
  <w:style w:type="paragraph" w:styleId="7">
    <w:name w:val="heading 5"/>
    <w:basedOn w:val="1"/>
    <w:next w:val="1"/>
    <w:link w:val="55"/>
    <w:qFormat/>
    <w:uiPriority w:val="9"/>
    <w:pPr>
      <w:spacing w:before="26"/>
      <w:ind w:left="591"/>
      <w:outlineLvl w:val="4"/>
    </w:pPr>
    <w:rPr>
      <w:rFonts w:ascii="宋体" w:hAnsi="宋体"/>
      <w:b/>
    </w:rPr>
  </w:style>
  <w:style w:type="paragraph" w:styleId="8">
    <w:name w:val="heading 6"/>
    <w:basedOn w:val="1"/>
    <w:next w:val="1"/>
    <w:link w:val="56"/>
    <w:qFormat/>
    <w:uiPriority w:val="9"/>
    <w:pPr>
      <w:keepNext/>
      <w:keepLines/>
      <w:widowControl/>
      <w:tabs>
        <w:tab w:val="left" w:pos="1152"/>
      </w:tabs>
      <w:autoSpaceDE/>
      <w:autoSpaceDN/>
      <w:adjustRightInd/>
      <w:spacing w:before="240" w:after="64" w:line="317" w:lineRule="auto"/>
      <w:outlineLvl w:val="5"/>
    </w:pPr>
    <w:rPr>
      <w:rFonts w:ascii="Arial" w:hAnsi="Arial" w:eastAsia="黑体"/>
      <w:b/>
    </w:rPr>
  </w:style>
  <w:style w:type="paragraph" w:styleId="9">
    <w:name w:val="heading 7"/>
    <w:basedOn w:val="1"/>
    <w:next w:val="1"/>
    <w:link w:val="57"/>
    <w:qFormat/>
    <w:uiPriority w:val="9"/>
    <w:pPr>
      <w:keepNext/>
      <w:keepLines/>
      <w:widowControl/>
      <w:tabs>
        <w:tab w:val="left" w:pos="1296"/>
      </w:tabs>
      <w:autoSpaceDE/>
      <w:autoSpaceDN/>
      <w:adjustRightInd/>
      <w:spacing w:before="240" w:after="64" w:line="317" w:lineRule="auto"/>
      <w:outlineLvl w:val="6"/>
    </w:pPr>
    <w:rPr>
      <w:b/>
    </w:rPr>
  </w:style>
  <w:style w:type="paragraph" w:styleId="10">
    <w:name w:val="heading 8"/>
    <w:basedOn w:val="1"/>
    <w:next w:val="1"/>
    <w:link w:val="58"/>
    <w:qFormat/>
    <w:uiPriority w:val="9"/>
    <w:pPr>
      <w:keepNext/>
      <w:keepLines/>
      <w:widowControl/>
      <w:tabs>
        <w:tab w:val="left" w:pos="1440"/>
      </w:tabs>
      <w:autoSpaceDE/>
      <w:autoSpaceDN/>
      <w:adjustRightInd/>
      <w:spacing w:before="240" w:after="64" w:line="317" w:lineRule="auto"/>
      <w:outlineLvl w:val="7"/>
    </w:pPr>
    <w:rPr>
      <w:rFonts w:ascii="Arial" w:hAnsi="Arial" w:eastAsia="黑体"/>
    </w:rPr>
  </w:style>
  <w:style w:type="paragraph" w:styleId="11">
    <w:name w:val="heading 9"/>
    <w:basedOn w:val="1"/>
    <w:next w:val="1"/>
    <w:link w:val="59"/>
    <w:qFormat/>
    <w:uiPriority w:val="9"/>
    <w:pPr>
      <w:keepNext/>
      <w:keepLines/>
      <w:widowControl/>
      <w:tabs>
        <w:tab w:val="left" w:pos="1584"/>
      </w:tabs>
      <w:autoSpaceDE/>
      <w:autoSpaceDN/>
      <w:adjustRightInd/>
      <w:spacing w:before="240" w:after="64" w:line="317" w:lineRule="auto"/>
      <w:outlineLvl w:val="8"/>
    </w:pPr>
    <w:rPr>
      <w:rFonts w:ascii="Arial" w:hAnsi="Arial" w:eastAsia="黑体"/>
      <w:sz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12">
    <w:name w:val="toc 7"/>
    <w:basedOn w:val="1"/>
    <w:next w:val="1"/>
    <w:unhideWhenUsed/>
    <w:qFormat/>
    <w:uiPriority w:val="39"/>
    <w:pPr>
      <w:autoSpaceDE/>
      <w:autoSpaceDN/>
      <w:adjustRightInd/>
      <w:ind w:left="2520" w:leftChars="1200"/>
      <w:jc w:val="both"/>
    </w:pPr>
    <w:rPr>
      <w:rFonts w:ascii="Calibri" w:hAnsi="Calibri"/>
      <w:kern w:val="2"/>
      <w:sz w:val="21"/>
    </w:rPr>
  </w:style>
  <w:style w:type="paragraph" w:styleId="13">
    <w:name w:val="caption"/>
    <w:basedOn w:val="1"/>
    <w:next w:val="1"/>
    <w:qFormat/>
    <w:uiPriority w:val="35"/>
    <w:pPr>
      <w:autoSpaceDE/>
      <w:autoSpaceDN/>
      <w:adjustRightInd/>
      <w:jc w:val="both"/>
    </w:pPr>
    <w:rPr>
      <w:rFonts w:ascii="Cambria" w:hAnsi="Cambria" w:eastAsia="黑体"/>
      <w:kern w:val="2"/>
      <w:sz w:val="20"/>
    </w:rPr>
  </w:style>
  <w:style w:type="paragraph" w:styleId="14">
    <w:name w:val="Document Map"/>
    <w:basedOn w:val="1"/>
    <w:link w:val="565"/>
    <w:unhideWhenUsed/>
    <w:qFormat/>
    <w:uiPriority w:val="99"/>
    <w:pPr>
      <w:shd w:val="clear" w:color="auto" w:fill="000080"/>
      <w:autoSpaceDE/>
      <w:autoSpaceDN/>
      <w:adjustRightInd/>
      <w:jc w:val="both"/>
    </w:pPr>
    <w:rPr>
      <w:kern w:val="2"/>
      <w:sz w:val="21"/>
      <w:shd w:val="clear" w:color="auto" w:fill="000080"/>
    </w:rPr>
  </w:style>
  <w:style w:type="paragraph" w:styleId="15">
    <w:name w:val="annotation text"/>
    <w:basedOn w:val="1"/>
    <w:link w:val="607"/>
    <w:unhideWhenUsed/>
    <w:qFormat/>
    <w:uiPriority w:val="99"/>
    <w:pPr>
      <w:widowControl/>
      <w:autoSpaceDE/>
      <w:autoSpaceDN/>
      <w:adjustRightInd/>
      <w:spacing w:after="200" w:line="276" w:lineRule="auto"/>
    </w:pPr>
    <w:rPr>
      <w:rFonts w:ascii="Calibri" w:hAnsi="Calibri"/>
      <w:kern w:val="2"/>
      <w:sz w:val="22"/>
      <w:lang w:eastAsia="en-US"/>
    </w:rPr>
  </w:style>
  <w:style w:type="paragraph" w:styleId="16">
    <w:name w:val="Body Text 3"/>
    <w:basedOn w:val="1"/>
    <w:link w:val="595"/>
    <w:unhideWhenUsed/>
    <w:qFormat/>
    <w:uiPriority w:val="99"/>
    <w:pPr>
      <w:spacing w:after="120"/>
    </w:pPr>
    <w:rPr>
      <w:sz w:val="16"/>
    </w:rPr>
  </w:style>
  <w:style w:type="paragraph" w:styleId="17">
    <w:name w:val="Body Text"/>
    <w:basedOn w:val="1"/>
    <w:next w:val="18"/>
    <w:link w:val="572"/>
    <w:unhideWhenUsed/>
    <w:qFormat/>
    <w:uiPriority w:val="99"/>
    <w:pPr>
      <w:ind w:left="591"/>
    </w:pPr>
    <w:rPr>
      <w:rFonts w:ascii="宋体" w:hAnsi="宋体"/>
    </w:rPr>
  </w:style>
  <w:style w:type="paragraph" w:customStyle="1" w:styleId="18">
    <w:name w:val="目录 53"/>
    <w:basedOn w:val="1"/>
    <w:next w:val="1"/>
    <w:qFormat/>
    <w:uiPriority w:val="99"/>
    <w:pPr>
      <w:ind w:left="840"/>
    </w:pPr>
    <w:rPr>
      <w:sz w:val="18"/>
    </w:rPr>
  </w:style>
  <w:style w:type="paragraph" w:styleId="19">
    <w:name w:val="Body Text Indent"/>
    <w:basedOn w:val="1"/>
    <w:next w:val="1"/>
    <w:link w:val="560"/>
    <w:unhideWhenUsed/>
    <w:qFormat/>
    <w:uiPriority w:val="99"/>
    <w:pPr>
      <w:spacing w:after="120"/>
      <w:ind w:left="420" w:leftChars="200"/>
    </w:pPr>
  </w:style>
  <w:style w:type="paragraph" w:styleId="20">
    <w:name w:val="index 4"/>
    <w:basedOn w:val="1"/>
    <w:next w:val="1"/>
    <w:unhideWhenUsed/>
    <w:qFormat/>
    <w:uiPriority w:val="99"/>
    <w:pPr>
      <w:autoSpaceDE/>
      <w:autoSpaceDN/>
      <w:adjustRightInd/>
      <w:ind w:left="600" w:leftChars="600"/>
      <w:jc w:val="both"/>
    </w:pPr>
    <w:rPr>
      <w:kern w:val="2"/>
      <w:sz w:val="21"/>
    </w:rPr>
  </w:style>
  <w:style w:type="paragraph" w:styleId="21">
    <w:name w:val="toc 5"/>
    <w:basedOn w:val="1"/>
    <w:next w:val="1"/>
    <w:unhideWhenUsed/>
    <w:qFormat/>
    <w:uiPriority w:val="39"/>
    <w:pPr>
      <w:tabs>
        <w:tab w:val="right" w:leader="dot" w:pos="8296"/>
      </w:tabs>
      <w:autoSpaceDE/>
      <w:autoSpaceDN/>
      <w:adjustRightInd/>
      <w:ind w:left="1050" w:leftChars="500"/>
      <w:jc w:val="both"/>
    </w:pPr>
    <w:rPr>
      <w:rFonts w:ascii="Calibri" w:hAnsi="Calibri"/>
      <w:kern w:val="2"/>
      <w:sz w:val="21"/>
    </w:rPr>
  </w:style>
  <w:style w:type="paragraph" w:styleId="22">
    <w:name w:val="toc 3"/>
    <w:basedOn w:val="1"/>
    <w:next w:val="1"/>
    <w:unhideWhenUsed/>
    <w:qFormat/>
    <w:uiPriority w:val="39"/>
    <w:pPr>
      <w:autoSpaceDE/>
      <w:autoSpaceDN/>
      <w:adjustRightInd/>
      <w:ind w:left="840" w:leftChars="400"/>
      <w:jc w:val="both"/>
    </w:pPr>
    <w:rPr>
      <w:rFonts w:ascii="宋体" w:hAnsi="宋体"/>
      <w:kern w:val="2"/>
      <w:sz w:val="21"/>
    </w:rPr>
  </w:style>
  <w:style w:type="paragraph" w:styleId="23">
    <w:name w:val="Plain Text"/>
    <w:basedOn w:val="1"/>
    <w:link w:val="602"/>
    <w:unhideWhenUsed/>
    <w:qFormat/>
    <w:uiPriority w:val="99"/>
    <w:rPr>
      <w:rFonts w:ascii="宋体" w:hAnsi="Courier New"/>
    </w:rPr>
  </w:style>
  <w:style w:type="paragraph" w:styleId="24">
    <w:name w:val="toc 8"/>
    <w:basedOn w:val="1"/>
    <w:next w:val="1"/>
    <w:unhideWhenUsed/>
    <w:qFormat/>
    <w:uiPriority w:val="39"/>
    <w:pPr>
      <w:autoSpaceDE/>
      <w:autoSpaceDN/>
      <w:adjustRightInd/>
      <w:ind w:left="2940" w:leftChars="1400"/>
      <w:jc w:val="both"/>
    </w:pPr>
    <w:rPr>
      <w:rFonts w:ascii="Calibri" w:hAnsi="Calibri"/>
      <w:kern w:val="2"/>
      <w:sz w:val="21"/>
    </w:rPr>
  </w:style>
  <w:style w:type="paragraph" w:styleId="25">
    <w:name w:val="Date"/>
    <w:basedOn w:val="1"/>
    <w:next w:val="1"/>
    <w:link w:val="622"/>
    <w:unhideWhenUsed/>
    <w:qFormat/>
    <w:uiPriority w:val="99"/>
    <w:pPr>
      <w:autoSpaceDE/>
      <w:autoSpaceDN/>
      <w:adjustRightInd/>
      <w:ind w:left="100" w:leftChars="2500"/>
      <w:jc w:val="both"/>
    </w:pPr>
    <w:rPr>
      <w:rFonts w:ascii="宋体"/>
      <w:kern w:val="2"/>
      <w:sz w:val="28"/>
    </w:rPr>
  </w:style>
  <w:style w:type="paragraph" w:styleId="26">
    <w:name w:val="Body Text Indent 2"/>
    <w:basedOn w:val="1"/>
    <w:link w:val="627"/>
    <w:unhideWhenUsed/>
    <w:qFormat/>
    <w:uiPriority w:val="99"/>
    <w:pPr>
      <w:autoSpaceDE/>
      <w:autoSpaceDN/>
      <w:adjustRightInd/>
      <w:spacing w:line="440" w:lineRule="exact"/>
      <w:ind w:firstLine="412" w:firstLineChars="200"/>
      <w:jc w:val="both"/>
    </w:pPr>
    <w:rPr>
      <w:rFonts w:ascii="宋体" w:hAnsi="宋体"/>
      <w:b/>
      <w:kern w:val="2"/>
      <w:sz w:val="21"/>
    </w:rPr>
  </w:style>
  <w:style w:type="paragraph" w:styleId="27">
    <w:name w:val="Balloon Text"/>
    <w:basedOn w:val="1"/>
    <w:link w:val="633"/>
    <w:unhideWhenUsed/>
    <w:qFormat/>
    <w:uiPriority w:val="99"/>
    <w:pPr>
      <w:autoSpaceDE/>
      <w:autoSpaceDN/>
      <w:adjustRightInd/>
      <w:jc w:val="both"/>
    </w:pPr>
    <w:rPr>
      <w:kern w:val="2"/>
      <w:sz w:val="18"/>
    </w:rPr>
  </w:style>
  <w:style w:type="paragraph" w:styleId="28">
    <w:name w:val="footer"/>
    <w:basedOn w:val="1"/>
    <w:link w:val="643"/>
    <w:unhideWhenUsed/>
    <w:qFormat/>
    <w:uiPriority w:val="99"/>
    <w:pPr>
      <w:tabs>
        <w:tab w:val="center" w:pos="4153"/>
        <w:tab w:val="right" w:pos="8306"/>
      </w:tabs>
      <w:snapToGrid w:val="0"/>
    </w:pPr>
    <w:rPr>
      <w:sz w:val="18"/>
    </w:rPr>
  </w:style>
  <w:style w:type="paragraph" w:styleId="29">
    <w:name w:val="header"/>
    <w:basedOn w:val="1"/>
    <w:link w:val="617"/>
    <w:unhideWhenUsed/>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unhideWhenUsed/>
    <w:qFormat/>
    <w:uiPriority w:val="39"/>
    <w:pPr>
      <w:tabs>
        <w:tab w:val="right" w:leader="dot" w:pos="8296"/>
      </w:tabs>
      <w:autoSpaceDE/>
      <w:autoSpaceDN/>
      <w:adjustRightInd/>
      <w:jc w:val="both"/>
    </w:pPr>
    <w:rPr>
      <w:rFonts w:ascii="宋体" w:hAnsi="宋体"/>
      <w:kern w:val="2"/>
      <w:sz w:val="21"/>
      <w:lang w:val="zh-CN"/>
    </w:rPr>
  </w:style>
  <w:style w:type="paragraph" w:styleId="31">
    <w:name w:val="toc 4"/>
    <w:basedOn w:val="1"/>
    <w:next w:val="1"/>
    <w:unhideWhenUsed/>
    <w:qFormat/>
    <w:uiPriority w:val="39"/>
    <w:pPr>
      <w:tabs>
        <w:tab w:val="left" w:pos="1890"/>
        <w:tab w:val="right" w:leader="dot" w:pos="8296"/>
      </w:tabs>
      <w:autoSpaceDE/>
      <w:autoSpaceDN/>
      <w:adjustRightInd/>
      <w:ind w:left="630" w:leftChars="300"/>
      <w:jc w:val="both"/>
    </w:pPr>
    <w:rPr>
      <w:rFonts w:ascii="Calibri" w:hAnsi="Calibri"/>
      <w:kern w:val="2"/>
      <w:sz w:val="21"/>
    </w:rPr>
  </w:style>
  <w:style w:type="paragraph" w:styleId="32">
    <w:name w:val="Subtitle"/>
    <w:basedOn w:val="1"/>
    <w:next w:val="1"/>
    <w:link w:val="653"/>
    <w:qFormat/>
    <w:uiPriority w:val="11"/>
    <w:pPr>
      <w:widowControl/>
      <w:autoSpaceDE/>
      <w:autoSpaceDN/>
      <w:adjustRightInd/>
      <w:spacing w:after="200" w:line="276" w:lineRule="auto"/>
    </w:pPr>
    <w:rPr>
      <w:rFonts w:ascii="Cambria" w:hAnsi="Cambria"/>
      <w:i/>
      <w:spacing w:val="15"/>
      <w:kern w:val="2"/>
      <w:lang w:eastAsia="en-US"/>
    </w:rPr>
  </w:style>
  <w:style w:type="paragraph" w:styleId="33">
    <w:name w:val="toc 6"/>
    <w:basedOn w:val="1"/>
    <w:next w:val="1"/>
    <w:unhideWhenUsed/>
    <w:qFormat/>
    <w:uiPriority w:val="39"/>
    <w:pPr>
      <w:autoSpaceDE/>
      <w:autoSpaceDN/>
      <w:adjustRightInd/>
      <w:ind w:left="2100" w:leftChars="1000"/>
      <w:jc w:val="both"/>
    </w:pPr>
    <w:rPr>
      <w:rFonts w:ascii="Calibri" w:hAnsi="Calibri"/>
      <w:kern w:val="2"/>
      <w:sz w:val="21"/>
    </w:rPr>
  </w:style>
  <w:style w:type="paragraph" w:styleId="34">
    <w:name w:val="Body Text Indent 3"/>
    <w:basedOn w:val="1"/>
    <w:link w:val="638"/>
    <w:unhideWhenUsed/>
    <w:qFormat/>
    <w:uiPriority w:val="99"/>
    <w:pPr>
      <w:autoSpaceDE/>
      <w:autoSpaceDN/>
      <w:adjustRightInd/>
      <w:spacing w:line="440" w:lineRule="exact"/>
      <w:ind w:firstLine="412" w:firstLineChars="200"/>
      <w:jc w:val="both"/>
    </w:pPr>
    <w:rPr>
      <w:rFonts w:ascii="宋体" w:hAnsi="宋体"/>
      <w:kern w:val="2"/>
      <w:sz w:val="21"/>
    </w:rPr>
  </w:style>
  <w:style w:type="paragraph" w:styleId="35">
    <w:name w:val="toc 2"/>
    <w:basedOn w:val="1"/>
    <w:next w:val="1"/>
    <w:unhideWhenUsed/>
    <w:qFormat/>
    <w:uiPriority w:val="39"/>
    <w:pPr>
      <w:autoSpaceDE/>
      <w:autoSpaceDN/>
      <w:adjustRightInd/>
      <w:ind w:left="420" w:leftChars="200"/>
      <w:jc w:val="both"/>
    </w:pPr>
    <w:rPr>
      <w:rFonts w:ascii="宋体" w:hAnsi="宋体"/>
      <w:kern w:val="2"/>
      <w:sz w:val="21"/>
    </w:rPr>
  </w:style>
  <w:style w:type="paragraph" w:styleId="36">
    <w:name w:val="toc 9"/>
    <w:basedOn w:val="1"/>
    <w:next w:val="1"/>
    <w:unhideWhenUsed/>
    <w:qFormat/>
    <w:uiPriority w:val="39"/>
    <w:pPr>
      <w:autoSpaceDE/>
      <w:autoSpaceDN/>
      <w:adjustRightInd/>
      <w:ind w:left="3360" w:leftChars="1600"/>
      <w:jc w:val="both"/>
    </w:pPr>
    <w:rPr>
      <w:rFonts w:ascii="Calibri" w:hAnsi="Calibri"/>
      <w:kern w:val="2"/>
      <w:sz w:val="21"/>
    </w:rPr>
  </w:style>
  <w:style w:type="paragraph" w:styleId="37">
    <w:name w:val="Body Text 2"/>
    <w:basedOn w:val="1"/>
    <w:link w:val="586"/>
    <w:unhideWhenUsed/>
    <w:qFormat/>
    <w:uiPriority w:val="99"/>
    <w:pPr>
      <w:autoSpaceDE/>
      <w:autoSpaceDN/>
      <w:adjustRightInd/>
      <w:jc w:val="both"/>
    </w:pPr>
    <w:rPr>
      <w:rFonts w:ascii="宋体" w:hAnsi="宋体"/>
      <w:kern w:val="2"/>
      <w:sz w:val="18"/>
    </w:rPr>
  </w:style>
  <w:style w:type="paragraph" w:styleId="38">
    <w:name w:val="List Continue 2"/>
    <w:basedOn w:val="1"/>
    <w:unhideWhenUsed/>
    <w:qFormat/>
    <w:uiPriority w:val="99"/>
    <w:pPr>
      <w:autoSpaceDE/>
      <w:autoSpaceDN/>
      <w:adjustRightInd/>
      <w:spacing w:after="120"/>
      <w:ind w:left="840" w:leftChars="400"/>
      <w:jc w:val="both"/>
    </w:pPr>
    <w:rPr>
      <w:kern w:val="2"/>
      <w:sz w:val="21"/>
    </w:rPr>
  </w:style>
  <w:style w:type="paragraph" w:styleId="39">
    <w:name w:val="Normal (Web)"/>
    <w:basedOn w:val="1"/>
    <w:unhideWhenUsed/>
    <w:qFormat/>
    <w:uiPriority w:val="99"/>
    <w:pPr>
      <w:widowControl/>
      <w:autoSpaceDE/>
      <w:autoSpaceDN/>
      <w:adjustRightInd/>
      <w:spacing w:before="100" w:beforeAutospacing="1" w:after="100" w:afterAutospacing="1"/>
    </w:pPr>
    <w:rPr>
      <w:rFonts w:ascii="宋体" w:hAnsi="宋体"/>
    </w:rPr>
  </w:style>
  <w:style w:type="paragraph" w:styleId="40">
    <w:name w:val="Title"/>
    <w:basedOn w:val="1"/>
    <w:link w:val="612"/>
    <w:qFormat/>
    <w:uiPriority w:val="10"/>
    <w:pPr>
      <w:autoSpaceDE/>
      <w:autoSpaceDN/>
      <w:adjustRightInd/>
      <w:spacing w:before="240" w:after="60"/>
      <w:jc w:val="center"/>
      <w:outlineLvl w:val="0"/>
    </w:pPr>
    <w:rPr>
      <w:rFonts w:ascii="新宋体" w:hAnsi="Arial" w:eastAsia="新宋体"/>
      <w:b/>
      <w:kern w:val="2"/>
      <w:sz w:val="40"/>
    </w:rPr>
  </w:style>
  <w:style w:type="paragraph" w:styleId="41">
    <w:name w:val="annotation subject"/>
    <w:basedOn w:val="15"/>
    <w:next w:val="15"/>
    <w:link w:val="648"/>
    <w:unhideWhenUsed/>
    <w:qFormat/>
    <w:uiPriority w:val="99"/>
    <w:rPr>
      <w:b/>
    </w:rPr>
  </w:style>
  <w:style w:type="paragraph" w:styleId="42">
    <w:name w:val="Body Text First Indent 2"/>
    <w:basedOn w:val="19"/>
    <w:link w:val="658"/>
    <w:unhideWhenUsed/>
    <w:qFormat/>
    <w:uiPriority w:val="99"/>
    <w:pPr>
      <w:spacing w:after="0"/>
      <w:ind w:left="0" w:leftChars="0" w:firstLine="200" w:firstLineChars="200"/>
    </w:pPr>
    <w:rPr>
      <w:sz w:val="28"/>
    </w:rPr>
  </w:style>
  <w:style w:type="character" w:styleId="45">
    <w:name w:val="Strong"/>
    <w:basedOn w:val="44"/>
    <w:qFormat/>
    <w:uiPriority w:val="22"/>
    <w:rPr>
      <w:rFonts w:cs="Times New Roman"/>
      <w:b/>
    </w:rPr>
  </w:style>
  <w:style w:type="character" w:styleId="46">
    <w:name w:val="page number"/>
    <w:basedOn w:val="44"/>
    <w:unhideWhenUsed/>
    <w:qFormat/>
    <w:uiPriority w:val="99"/>
    <w:rPr>
      <w:rFonts w:cs="Times New Roman"/>
    </w:rPr>
  </w:style>
  <w:style w:type="character" w:styleId="47">
    <w:name w:val="FollowedHyperlink"/>
    <w:basedOn w:val="44"/>
    <w:unhideWhenUsed/>
    <w:qFormat/>
    <w:uiPriority w:val="99"/>
    <w:rPr>
      <w:rFonts w:cs="Times New Roman"/>
      <w:color w:val="800080"/>
      <w:u w:val="single"/>
    </w:rPr>
  </w:style>
  <w:style w:type="character" w:styleId="48">
    <w:name w:val="Emphasis"/>
    <w:basedOn w:val="44"/>
    <w:qFormat/>
    <w:uiPriority w:val="20"/>
    <w:rPr>
      <w:rFonts w:cs="Times New Roman"/>
      <w:i/>
    </w:rPr>
  </w:style>
  <w:style w:type="character" w:styleId="49">
    <w:name w:val="Hyperlink"/>
    <w:basedOn w:val="44"/>
    <w:unhideWhenUsed/>
    <w:qFormat/>
    <w:uiPriority w:val="99"/>
    <w:rPr>
      <w:rFonts w:cs="Times New Roman"/>
      <w:color w:val="0000FF"/>
      <w:u w:val="single"/>
    </w:rPr>
  </w:style>
  <w:style w:type="character" w:styleId="50">
    <w:name w:val="annotation reference"/>
    <w:basedOn w:val="44"/>
    <w:unhideWhenUsed/>
    <w:qFormat/>
    <w:uiPriority w:val="99"/>
    <w:rPr>
      <w:rFonts w:cs="Times New Roman"/>
      <w:sz w:val="21"/>
    </w:rPr>
  </w:style>
  <w:style w:type="character" w:customStyle="1" w:styleId="51">
    <w:name w:val="标题 1 字符"/>
    <w:basedOn w:val="44"/>
    <w:link w:val="3"/>
    <w:unhideWhenUsed/>
    <w:qFormat/>
    <w:locked/>
    <w:uiPriority w:val="9"/>
    <w:rPr>
      <w:rFonts w:cs="Times New Roman"/>
      <w:b/>
      <w:kern w:val="44"/>
      <w:sz w:val="44"/>
    </w:rPr>
  </w:style>
  <w:style w:type="character" w:customStyle="1" w:styleId="52">
    <w:name w:val="标题 2 字符"/>
    <w:basedOn w:val="44"/>
    <w:link w:val="4"/>
    <w:unhideWhenUsed/>
    <w:qFormat/>
    <w:locked/>
    <w:uiPriority w:val="9"/>
    <w:rPr>
      <w:rFonts w:ascii="Cambria" w:cs="Times New Roman"/>
      <w:b/>
      <w:sz w:val="32"/>
    </w:rPr>
  </w:style>
  <w:style w:type="character" w:customStyle="1" w:styleId="53">
    <w:name w:val="标题 3 字符"/>
    <w:basedOn w:val="44"/>
    <w:link w:val="5"/>
    <w:unhideWhenUsed/>
    <w:qFormat/>
    <w:locked/>
    <w:uiPriority w:val="9"/>
    <w:rPr>
      <w:rFonts w:cs="Times New Roman"/>
      <w:b/>
      <w:sz w:val="32"/>
    </w:rPr>
  </w:style>
  <w:style w:type="character" w:customStyle="1" w:styleId="54">
    <w:name w:val="标题 4 字符"/>
    <w:basedOn w:val="44"/>
    <w:link w:val="6"/>
    <w:unhideWhenUsed/>
    <w:qFormat/>
    <w:locked/>
    <w:uiPriority w:val="9"/>
    <w:rPr>
      <w:rFonts w:ascii="Cambria" w:cs="Times New Roman"/>
      <w:b/>
      <w:sz w:val="28"/>
    </w:rPr>
  </w:style>
  <w:style w:type="character" w:customStyle="1" w:styleId="55">
    <w:name w:val="标题 5 字符"/>
    <w:basedOn w:val="44"/>
    <w:link w:val="7"/>
    <w:unhideWhenUsed/>
    <w:qFormat/>
    <w:locked/>
    <w:uiPriority w:val="9"/>
    <w:rPr>
      <w:rFonts w:cs="Times New Roman"/>
      <w:b/>
      <w:sz w:val="28"/>
    </w:rPr>
  </w:style>
  <w:style w:type="character" w:customStyle="1" w:styleId="56">
    <w:name w:val="标题 6 字符"/>
    <w:basedOn w:val="44"/>
    <w:link w:val="8"/>
    <w:unhideWhenUsed/>
    <w:qFormat/>
    <w:locked/>
    <w:uiPriority w:val="9"/>
    <w:rPr>
      <w:rFonts w:ascii="Arial" w:hAnsi="Arial" w:eastAsia="黑体"/>
      <w:b/>
      <w:kern w:val="0"/>
      <w:sz w:val="24"/>
      <w:szCs w:val="24"/>
    </w:rPr>
  </w:style>
  <w:style w:type="character" w:customStyle="1" w:styleId="57">
    <w:name w:val="标题 7 字符"/>
    <w:basedOn w:val="44"/>
    <w:link w:val="9"/>
    <w:unhideWhenUsed/>
    <w:qFormat/>
    <w:locked/>
    <w:uiPriority w:val="9"/>
    <w:rPr>
      <w:b/>
      <w:kern w:val="0"/>
      <w:sz w:val="24"/>
      <w:szCs w:val="24"/>
    </w:rPr>
  </w:style>
  <w:style w:type="character" w:customStyle="1" w:styleId="58">
    <w:name w:val="标题 8 字符"/>
    <w:basedOn w:val="44"/>
    <w:link w:val="10"/>
    <w:unhideWhenUsed/>
    <w:qFormat/>
    <w:locked/>
    <w:uiPriority w:val="9"/>
    <w:rPr>
      <w:rFonts w:ascii="Arial" w:hAnsi="Arial" w:eastAsia="黑体"/>
      <w:kern w:val="0"/>
      <w:sz w:val="24"/>
      <w:szCs w:val="24"/>
    </w:rPr>
  </w:style>
  <w:style w:type="character" w:customStyle="1" w:styleId="59">
    <w:name w:val="标题 9 字符"/>
    <w:basedOn w:val="44"/>
    <w:link w:val="11"/>
    <w:unhideWhenUsed/>
    <w:qFormat/>
    <w:locked/>
    <w:uiPriority w:val="9"/>
    <w:rPr>
      <w:rFonts w:ascii="Arial" w:hAnsi="Arial" w:eastAsia="黑体"/>
      <w:kern w:val="0"/>
      <w:szCs w:val="24"/>
    </w:rPr>
  </w:style>
  <w:style w:type="character" w:customStyle="1" w:styleId="60">
    <w:name w:val="批注框文本 Char33"/>
    <w:unhideWhenUsed/>
    <w:qFormat/>
    <w:uiPriority w:val="99"/>
    <w:rPr>
      <w:sz w:val="18"/>
    </w:rPr>
  </w:style>
  <w:style w:type="character" w:customStyle="1" w:styleId="61">
    <w:name w:val="批注框文本 Char317"/>
    <w:basedOn w:val="44"/>
    <w:unhideWhenUsed/>
    <w:qFormat/>
    <w:uiPriority w:val="99"/>
    <w:rPr>
      <w:rFonts w:cs="Times New Roman"/>
      <w:sz w:val="18"/>
    </w:rPr>
  </w:style>
  <w:style w:type="character" w:customStyle="1" w:styleId="62">
    <w:name w:val="正文文本缩进 Char22"/>
    <w:unhideWhenUsed/>
    <w:qFormat/>
    <w:uiPriority w:val="99"/>
  </w:style>
  <w:style w:type="character" w:customStyle="1" w:styleId="63">
    <w:name w:val="标题 Char31"/>
    <w:unhideWhenUsed/>
    <w:qFormat/>
    <w:uiPriority w:val="10"/>
    <w:rPr>
      <w:rFonts w:ascii="Cambria"/>
      <w:b/>
      <w:sz w:val="32"/>
    </w:rPr>
  </w:style>
  <w:style w:type="character" w:customStyle="1" w:styleId="64">
    <w:name w:val="正文首行缩进 2 Char119"/>
    <w:basedOn w:val="65"/>
    <w:unhideWhenUsed/>
    <w:qFormat/>
    <w:uiPriority w:val="99"/>
    <w:rPr>
      <w:rFonts w:cs="Times New Roman"/>
      <w:kern w:val="0"/>
      <w:sz w:val="24"/>
      <w:szCs w:val="24"/>
    </w:rPr>
  </w:style>
  <w:style w:type="character" w:customStyle="1" w:styleId="65">
    <w:name w:val="正文文本缩进 Char35"/>
    <w:basedOn w:val="44"/>
    <w:semiHidden/>
    <w:qFormat/>
    <w:uiPriority w:val="99"/>
    <w:rPr>
      <w:rFonts w:cs="Times New Roman"/>
      <w:kern w:val="0"/>
      <w:sz w:val="24"/>
      <w:szCs w:val="24"/>
    </w:rPr>
  </w:style>
  <w:style w:type="character" w:customStyle="1" w:styleId="66">
    <w:name w:val="正文文本 2 Char"/>
    <w:unhideWhenUsed/>
    <w:qFormat/>
    <w:locked/>
    <w:uiPriority w:val="0"/>
    <w:rPr>
      <w:rFonts w:ascii="宋体"/>
      <w:sz w:val="18"/>
    </w:rPr>
  </w:style>
  <w:style w:type="character" w:customStyle="1" w:styleId="67">
    <w:name w:val="标题 Char37"/>
    <w:unhideWhenUsed/>
    <w:qFormat/>
    <w:uiPriority w:val="10"/>
    <w:rPr>
      <w:rFonts w:ascii="Cambria"/>
      <w:b/>
      <w:sz w:val="32"/>
    </w:rPr>
  </w:style>
  <w:style w:type="character" w:customStyle="1" w:styleId="68">
    <w:name w:val="正文文本缩进 3 Char28"/>
    <w:unhideWhenUsed/>
    <w:qFormat/>
    <w:uiPriority w:val="99"/>
    <w:rPr>
      <w:sz w:val="16"/>
    </w:rPr>
  </w:style>
  <w:style w:type="character" w:customStyle="1" w:styleId="69">
    <w:name w:val="正文文本 Char37"/>
    <w:unhideWhenUsed/>
    <w:qFormat/>
    <w:uiPriority w:val="99"/>
  </w:style>
  <w:style w:type="character" w:customStyle="1" w:styleId="70">
    <w:name w:val="页脚 Char27"/>
    <w:unhideWhenUsed/>
    <w:qFormat/>
    <w:uiPriority w:val="99"/>
    <w:rPr>
      <w:sz w:val="18"/>
    </w:rPr>
  </w:style>
  <w:style w:type="character" w:customStyle="1" w:styleId="71">
    <w:name w:val="正文文本 2 Char221"/>
    <w:basedOn w:val="44"/>
    <w:unhideWhenUsed/>
    <w:qFormat/>
    <w:uiPriority w:val="99"/>
    <w:rPr>
      <w:rFonts w:cs="Times New Roman"/>
    </w:rPr>
  </w:style>
  <w:style w:type="character" w:customStyle="1" w:styleId="72">
    <w:name w:val="批注主题 Char410"/>
    <w:unhideWhenUsed/>
    <w:qFormat/>
    <w:uiPriority w:val="99"/>
    <w:rPr>
      <w:b/>
    </w:rPr>
  </w:style>
  <w:style w:type="character" w:customStyle="1" w:styleId="73">
    <w:name w:val="正文文本缩进 Char217"/>
    <w:basedOn w:val="44"/>
    <w:unhideWhenUsed/>
    <w:qFormat/>
    <w:uiPriority w:val="99"/>
    <w:rPr>
      <w:rFonts w:cs="Times New Roman"/>
    </w:rPr>
  </w:style>
  <w:style w:type="character" w:customStyle="1" w:styleId="74">
    <w:name w:val="引用 Char45"/>
    <w:basedOn w:val="44"/>
    <w:qFormat/>
    <w:uiPriority w:val="29"/>
    <w:rPr>
      <w:rFonts w:cs="Times New Roman"/>
      <w:i/>
      <w:iCs/>
      <w:color w:val="000000" w:themeColor="text1"/>
      <w:kern w:val="0"/>
      <w:sz w:val="24"/>
      <w:szCs w:val="24"/>
    </w:rPr>
  </w:style>
  <w:style w:type="character" w:customStyle="1" w:styleId="75">
    <w:name w:val="标题5 Char Char"/>
    <w:link w:val="76"/>
    <w:unhideWhenUsed/>
    <w:qFormat/>
    <w:locked/>
    <w:uiPriority w:val="0"/>
    <w:rPr>
      <w:rFonts w:ascii="Arial"/>
      <w:b/>
      <w:sz w:val="32"/>
    </w:rPr>
  </w:style>
  <w:style w:type="paragraph" w:customStyle="1" w:styleId="76">
    <w:name w:val="标题5"/>
    <w:basedOn w:val="5"/>
    <w:link w:val="75"/>
    <w:unhideWhenUsed/>
    <w:qFormat/>
    <w:uiPriority w:val="0"/>
    <w:pPr>
      <w:keepNext/>
      <w:keepLines/>
      <w:autoSpaceDE/>
      <w:autoSpaceDN/>
      <w:adjustRightInd/>
      <w:spacing w:before="260" w:after="260" w:line="413" w:lineRule="auto"/>
      <w:ind w:left="0"/>
      <w:jc w:val="both"/>
    </w:pPr>
    <w:rPr>
      <w:rFonts w:ascii="Arial" w:hAnsi="Arial"/>
      <w:kern w:val="2"/>
      <w:sz w:val="24"/>
    </w:rPr>
  </w:style>
  <w:style w:type="character" w:customStyle="1" w:styleId="77">
    <w:name w:val="批注框文本 Char319"/>
    <w:basedOn w:val="44"/>
    <w:unhideWhenUsed/>
    <w:qFormat/>
    <w:uiPriority w:val="99"/>
    <w:rPr>
      <w:rFonts w:cs="Times New Roman"/>
      <w:sz w:val="18"/>
    </w:rPr>
  </w:style>
  <w:style w:type="character" w:customStyle="1" w:styleId="78">
    <w:name w:val="批注文字 Char37"/>
    <w:unhideWhenUsed/>
    <w:qFormat/>
    <w:uiPriority w:val="99"/>
  </w:style>
  <w:style w:type="character" w:customStyle="1" w:styleId="79">
    <w:name w:val="纯文本 Char15"/>
    <w:unhideWhenUsed/>
    <w:qFormat/>
    <w:uiPriority w:val="99"/>
    <w:rPr>
      <w:rFonts w:ascii="宋体" w:hAnsi="Courier New"/>
    </w:rPr>
  </w:style>
  <w:style w:type="character" w:customStyle="1" w:styleId="80">
    <w:name w:val="正文文本缩进 2 Char35"/>
    <w:basedOn w:val="44"/>
    <w:semiHidden/>
    <w:qFormat/>
    <w:uiPriority w:val="99"/>
    <w:rPr>
      <w:rFonts w:cs="Times New Roman"/>
      <w:kern w:val="0"/>
      <w:sz w:val="24"/>
      <w:szCs w:val="24"/>
    </w:rPr>
  </w:style>
  <w:style w:type="character" w:customStyle="1" w:styleId="81">
    <w:name w:val="页眉 Char29"/>
    <w:unhideWhenUsed/>
    <w:qFormat/>
    <w:uiPriority w:val="99"/>
    <w:rPr>
      <w:sz w:val="18"/>
    </w:rPr>
  </w:style>
  <w:style w:type="character" w:customStyle="1" w:styleId="82">
    <w:name w:val="日期 Char513"/>
    <w:unhideWhenUsed/>
    <w:qFormat/>
    <w:uiPriority w:val="99"/>
  </w:style>
  <w:style w:type="character" w:customStyle="1" w:styleId="83">
    <w:name w:val="页脚 Char28"/>
    <w:unhideWhenUsed/>
    <w:qFormat/>
    <w:uiPriority w:val="99"/>
    <w:rPr>
      <w:sz w:val="18"/>
    </w:rPr>
  </w:style>
  <w:style w:type="character" w:customStyle="1" w:styleId="84">
    <w:name w:val="正文文本 2 Char2"/>
    <w:basedOn w:val="44"/>
    <w:unhideWhenUsed/>
    <w:qFormat/>
    <w:uiPriority w:val="99"/>
    <w:rPr>
      <w:rFonts w:cs="Times New Roman"/>
    </w:rPr>
  </w:style>
  <w:style w:type="character" w:customStyle="1" w:styleId="85">
    <w:name w:val="批注主题 Char411"/>
    <w:unhideWhenUsed/>
    <w:qFormat/>
    <w:uiPriority w:val="99"/>
    <w:rPr>
      <w:b/>
    </w:rPr>
  </w:style>
  <w:style w:type="character" w:customStyle="1" w:styleId="86">
    <w:name w:val="副标题 Char313"/>
    <w:unhideWhenUsed/>
    <w:qFormat/>
    <w:uiPriority w:val="11"/>
    <w:rPr>
      <w:rFonts w:ascii="Cambria"/>
      <w:b/>
      <w:kern w:val="28"/>
      <w:sz w:val="32"/>
    </w:rPr>
  </w:style>
  <w:style w:type="character" w:customStyle="1" w:styleId="87">
    <w:name w:val="日期 Char59"/>
    <w:unhideWhenUsed/>
    <w:qFormat/>
    <w:uiPriority w:val="99"/>
  </w:style>
  <w:style w:type="character" w:customStyle="1" w:styleId="88">
    <w:name w:val="明显引用 Char319"/>
    <w:basedOn w:val="44"/>
    <w:unhideWhenUsed/>
    <w:qFormat/>
    <w:uiPriority w:val="30"/>
    <w:rPr>
      <w:rFonts w:cs="Times New Roman"/>
      <w:b/>
      <w:i/>
    </w:rPr>
  </w:style>
  <w:style w:type="character" w:customStyle="1" w:styleId="89">
    <w:name w:val="批注文字 Char316"/>
    <w:basedOn w:val="44"/>
    <w:unhideWhenUsed/>
    <w:qFormat/>
    <w:uiPriority w:val="99"/>
    <w:rPr>
      <w:rFonts w:cs="Times New Roman"/>
    </w:rPr>
  </w:style>
  <w:style w:type="character" w:customStyle="1" w:styleId="90">
    <w:name w:val="副标题 Char36"/>
    <w:unhideWhenUsed/>
    <w:qFormat/>
    <w:uiPriority w:val="11"/>
    <w:rPr>
      <w:rFonts w:ascii="Cambria"/>
      <w:b/>
      <w:kern w:val="28"/>
      <w:sz w:val="32"/>
    </w:rPr>
  </w:style>
  <w:style w:type="character" w:customStyle="1" w:styleId="91">
    <w:name w:val="正文文本缩进 3 Char220"/>
    <w:basedOn w:val="44"/>
    <w:unhideWhenUsed/>
    <w:qFormat/>
    <w:uiPriority w:val="99"/>
    <w:rPr>
      <w:rFonts w:cs="Times New Roman"/>
      <w:sz w:val="16"/>
    </w:rPr>
  </w:style>
  <w:style w:type="character" w:customStyle="1" w:styleId="92">
    <w:name w:val="批注框文本 Char320"/>
    <w:basedOn w:val="44"/>
    <w:unhideWhenUsed/>
    <w:qFormat/>
    <w:uiPriority w:val="99"/>
    <w:rPr>
      <w:rFonts w:cs="Times New Roman"/>
      <w:sz w:val="18"/>
    </w:rPr>
  </w:style>
  <w:style w:type="character" w:customStyle="1" w:styleId="93">
    <w:name w:val="批注文字 Char38"/>
    <w:unhideWhenUsed/>
    <w:qFormat/>
    <w:uiPriority w:val="99"/>
  </w:style>
  <w:style w:type="character" w:customStyle="1" w:styleId="94">
    <w:name w:val="纯文本 Char16"/>
    <w:unhideWhenUsed/>
    <w:qFormat/>
    <w:uiPriority w:val="99"/>
    <w:rPr>
      <w:rFonts w:ascii="宋体" w:hAnsi="Courier New"/>
    </w:rPr>
  </w:style>
  <w:style w:type="character" w:customStyle="1" w:styleId="95">
    <w:name w:val="批注框文本 Char34"/>
    <w:unhideWhenUsed/>
    <w:qFormat/>
    <w:uiPriority w:val="99"/>
    <w:rPr>
      <w:sz w:val="18"/>
    </w:rPr>
  </w:style>
  <w:style w:type="character" w:customStyle="1" w:styleId="96">
    <w:name w:val="批注框文本 Char318"/>
    <w:basedOn w:val="44"/>
    <w:unhideWhenUsed/>
    <w:qFormat/>
    <w:uiPriority w:val="99"/>
    <w:rPr>
      <w:rFonts w:cs="Times New Roman"/>
      <w:sz w:val="18"/>
    </w:rPr>
  </w:style>
  <w:style w:type="character" w:customStyle="1" w:styleId="97">
    <w:name w:val="副标题 Char37"/>
    <w:unhideWhenUsed/>
    <w:qFormat/>
    <w:uiPriority w:val="11"/>
    <w:rPr>
      <w:rFonts w:ascii="Cambria"/>
      <w:b/>
      <w:kern w:val="28"/>
      <w:sz w:val="32"/>
    </w:rPr>
  </w:style>
  <w:style w:type="character" w:customStyle="1" w:styleId="98">
    <w:name w:val="标题 Char32"/>
    <w:unhideWhenUsed/>
    <w:qFormat/>
    <w:uiPriority w:val="10"/>
    <w:rPr>
      <w:rFonts w:ascii="Cambria"/>
      <w:b/>
      <w:sz w:val="32"/>
    </w:rPr>
  </w:style>
  <w:style w:type="character" w:customStyle="1" w:styleId="99">
    <w:name w:val="正文首行缩进 2 Char120"/>
    <w:basedOn w:val="65"/>
    <w:unhideWhenUsed/>
    <w:qFormat/>
    <w:uiPriority w:val="99"/>
    <w:rPr>
      <w:rFonts w:cs="Times New Roman"/>
      <w:kern w:val="0"/>
      <w:sz w:val="24"/>
      <w:szCs w:val="24"/>
    </w:rPr>
  </w:style>
  <w:style w:type="character" w:customStyle="1" w:styleId="100">
    <w:name w:val="日期 Char57"/>
    <w:unhideWhenUsed/>
    <w:qFormat/>
    <w:uiPriority w:val="99"/>
  </w:style>
  <w:style w:type="character" w:customStyle="1" w:styleId="101">
    <w:name w:val="页眉 Char210"/>
    <w:unhideWhenUsed/>
    <w:qFormat/>
    <w:uiPriority w:val="99"/>
    <w:rPr>
      <w:sz w:val="18"/>
    </w:rPr>
  </w:style>
  <w:style w:type="character" w:customStyle="1" w:styleId="102">
    <w:name w:val="正文文本缩进 3 Char217"/>
    <w:basedOn w:val="44"/>
    <w:unhideWhenUsed/>
    <w:qFormat/>
    <w:uiPriority w:val="99"/>
    <w:rPr>
      <w:rFonts w:cs="Times New Roman"/>
      <w:sz w:val="16"/>
    </w:rPr>
  </w:style>
  <w:style w:type="character" w:customStyle="1" w:styleId="103">
    <w:name w:val="批注主题 Char46"/>
    <w:unhideWhenUsed/>
    <w:qFormat/>
    <w:uiPriority w:val="99"/>
    <w:rPr>
      <w:b/>
    </w:rPr>
  </w:style>
  <w:style w:type="character" w:customStyle="1" w:styleId="104">
    <w:name w:val="批注框文本 Char38"/>
    <w:unhideWhenUsed/>
    <w:qFormat/>
    <w:uiPriority w:val="99"/>
    <w:rPr>
      <w:sz w:val="18"/>
    </w:rPr>
  </w:style>
  <w:style w:type="character" w:customStyle="1" w:styleId="105">
    <w:name w:val="标题 Char316"/>
    <w:basedOn w:val="44"/>
    <w:unhideWhenUsed/>
    <w:qFormat/>
    <w:uiPriority w:val="10"/>
    <w:rPr>
      <w:rFonts w:ascii="Cambria" w:cs="Times New Roman"/>
      <w:b/>
      <w:sz w:val="32"/>
    </w:rPr>
  </w:style>
  <w:style w:type="character" w:customStyle="1" w:styleId="106">
    <w:name w:val="正文文本缩进 3 Char29"/>
    <w:unhideWhenUsed/>
    <w:qFormat/>
    <w:uiPriority w:val="99"/>
    <w:rPr>
      <w:sz w:val="16"/>
    </w:rPr>
  </w:style>
  <w:style w:type="character" w:customStyle="1" w:styleId="107">
    <w:name w:val="标题 Char45"/>
    <w:basedOn w:val="44"/>
    <w:qFormat/>
    <w:uiPriority w:val="10"/>
    <w:rPr>
      <w:rFonts w:cs="Times New Roman" w:asciiTheme="majorHAnsi" w:hAnsiTheme="majorHAnsi"/>
      <w:b/>
      <w:bCs/>
      <w:kern w:val="0"/>
      <w:sz w:val="32"/>
      <w:szCs w:val="32"/>
    </w:rPr>
  </w:style>
  <w:style w:type="character" w:customStyle="1" w:styleId="108">
    <w:name w:val="正文文本缩进 2 Char217"/>
    <w:basedOn w:val="44"/>
    <w:unhideWhenUsed/>
    <w:qFormat/>
    <w:uiPriority w:val="99"/>
    <w:rPr>
      <w:rFonts w:cs="Times New Roman"/>
    </w:rPr>
  </w:style>
  <w:style w:type="character" w:customStyle="1" w:styleId="109">
    <w:name w:val="日期 Char54"/>
    <w:unhideWhenUsed/>
    <w:qFormat/>
    <w:uiPriority w:val="99"/>
  </w:style>
  <w:style w:type="character" w:customStyle="1" w:styleId="110">
    <w:name w:val="正文文本缩进 Char24"/>
    <w:unhideWhenUsed/>
    <w:qFormat/>
    <w:uiPriority w:val="99"/>
  </w:style>
  <w:style w:type="character" w:customStyle="1" w:styleId="111">
    <w:name w:val="批注主题 Char43"/>
    <w:unhideWhenUsed/>
    <w:qFormat/>
    <w:uiPriority w:val="99"/>
    <w:rPr>
      <w:b/>
    </w:rPr>
  </w:style>
  <w:style w:type="character" w:customStyle="1" w:styleId="112">
    <w:name w:val="批注主题 Char41"/>
    <w:unhideWhenUsed/>
    <w:qFormat/>
    <w:uiPriority w:val="99"/>
    <w:rPr>
      <w:b/>
    </w:rPr>
  </w:style>
  <w:style w:type="character" w:customStyle="1" w:styleId="113">
    <w:name w:val="页脚 Char216"/>
    <w:basedOn w:val="44"/>
    <w:unhideWhenUsed/>
    <w:qFormat/>
    <w:uiPriority w:val="99"/>
    <w:rPr>
      <w:rFonts w:cs="Times New Roman"/>
      <w:sz w:val="18"/>
    </w:rPr>
  </w:style>
  <w:style w:type="character" w:customStyle="1" w:styleId="114">
    <w:name w:val="正文文本缩进 2 Char24"/>
    <w:unhideWhenUsed/>
    <w:qFormat/>
    <w:uiPriority w:val="99"/>
  </w:style>
  <w:style w:type="character" w:customStyle="1" w:styleId="115">
    <w:name w:val="页眉 Char218"/>
    <w:basedOn w:val="44"/>
    <w:unhideWhenUsed/>
    <w:qFormat/>
    <w:uiPriority w:val="99"/>
    <w:rPr>
      <w:rFonts w:cs="Times New Roman"/>
      <w:sz w:val="18"/>
    </w:rPr>
  </w:style>
  <w:style w:type="character" w:customStyle="1" w:styleId="116">
    <w:name w:val="正文文本缩进 Char219"/>
    <w:basedOn w:val="44"/>
    <w:unhideWhenUsed/>
    <w:qFormat/>
    <w:uiPriority w:val="99"/>
    <w:rPr>
      <w:rFonts w:cs="Times New Roman"/>
    </w:rPr>
  </w:style>
  <w:style w:type="character" w:customStyle="1" w:styleId="117">
    <w:name w:val="正文文本缩进 3 Char25"/>
    <w:unhideWhenUsed/>
    <w:qFormat/>
    <w:uiPriority w:val="99"/>
    <w:rPr>
      <w:sz w:val="16"/>
    </w:rPr>
  </w:style>
  <w:style w:type="character" w:customStyle="1" w:styleId="118">
    <w:name w:val="页脚 Char212"/>
    <w:unhideWhenUsed/>
    <w:qFormat/>
    <w:uiPriority w:val="99"/>
    <w:rPr>
      <w:sz w:val="18"/>
    </w:rPr>
  </w:style>
  <w:style w:type="character" w:customStyle="1" w:styleId="119">
    <w:name w:val="标题 Char34"/>
    <w:unhideWhenUsed/>
    <w:qFormat/>
    <w:uiPriority w:val="10"/>
    <w:rPr>
      <w:rFonts w:ascii="Cambria"/>
      <w:b/>
      <w:sz w:val="32"/>
    </w:rPr>
  </w:style>
  <w:style w:type="character" w:customStyle="1" w:styleId="120">
    <w:name w:val="副标题 Char314"/>
    <w:unhideWhenUsed/>
    <w:qFormat/>
    <w:uiPriority w:val="11"/>
    <w:rPr>
      <w:rFonts w:ascii="Cambria"/>
      <w:b/>
      <w:kern w:val="28"/>
      <w:sz w:val="32"/>
    </w:rPr>
  </w:style>
  <w:style w:type="character" w:customStyle="1" w:styleId="121">
    <w:name w:val="正文文本缩进 3 Char35"/>
    <w:basedOn w:val="44"/>
    <w:semiHidden/>
    <w:qFormat/>
    <w:uiPriority w:val="99"/>
    <w:rPr>
      <w:rFonts w:cs="Times New Roman"/>
      <w:kern w:val="0"/>
      <w:sz w:val="16"/>
      <w:szCs w:val="16"/>
    </w:rPr>
  </w:style>
  <w:style w:type="character" w:customStyle="1" w:styleId="122">
    <w:name w:val="页脚 Char210"/>
    <w:unhideWhenUsed/>
    <w:qFormat/>
    <w:uiPriority w:val="99"/>
    <w:rPr>
      <w:sz w:val="18"/>
    </w:rPr>
  </w:style>
  <w:style w:type="character" w:customStyle="1" w:styleId="123">
    <w:name w:val="日期 Char56"/>
    <w:unhideWhenUsed/>
    <w:qFormat/>
    <w:uiPriority w:val="99"/>
  </w:style>
  <w:style w:type="character" w:customStyle="1" w:styleId="124">
    <w:name w:val="页脚 Char215"/>
    <w:unhideWhenUsed/>
    <w:qFormat/>
    <w:uiPriority w:val="99"/>
    <w:rPr>
      <w:sz w:val="18"/>
    </w:rPr>
  </w:style>
  <w:style w:type="character" w:customStyle="1" w:styleId="125">
    <w:name w:val="正文文本缩进 2 Char23"/>
    <w:unhideWhenUsed/>
    <w:qFormat/>
    <w:uiPriority w:val="99"/>
  </w:style>
  <w:style w:type="character" w:customStyle="1" w:styleId="126">
    <w:name w:val="页眉 Char217"/>
    <w:basedOn w:val="44"/>
    <w:unhideWhenUsed/>
    <w:qFormat/>
    <w:uiPriority w:val="99"/>
    <w:rPr>
      <w:rFonts w:cs="Times New Roman"/>
      <w:sz w:val="18"/>
    </w:rPr>
  </w:style>
  <w:style w:type="character" w:customStyle="1" w:styleId="127">
    <w:name w:val="正文文本缩进 Char218"/>
    <w:basedOn w:val="44"/>
    <w:unhideWhenUsed/>
    <w:qFormat/>
    <w:uiPriority w:val="99"/>
    <w:rPr>
      <w:rFonts w:cs="Times New Roman"/>
    </w:rPr>
  </w:style>
  <w:style w:type="character" w:customStyle="1" w:styleId="128">
    <w:name w:val="纯文本 Char120"/>
    <w:basedOn w:val="44"/>
    <w:unhideWhenUsed/>
    <w:qFormat/>
    <w:uiPriority w:val="99"/>
    <w:rPr>
      <w:rFonts w:ascii="宋体" w:hAnsi="Courier New" w:cs="Times New Roman"/>
      <w:sz w:val="21"/>
    </w:rPr>
  </w:style>
  <w:style w:type="character" w:customStyle="1" w:styleId="129">
    <w:name w:val="正文文本 2 Char29"/>
    <w:unhideWhenUsed/>
    <w:qFormat/>
    <w:uiPriority w:val="99"/>
  </w:style>
  <w:style w:type="character" w:customStyle="1" w:styleId="130">
    <w:name w:val="批注主题 Char47"/>
    <w:unhideWhenUsed/>
    <w:qFormat/>
    <w:uiPriority w:val="99"/>
    <w:rPr>
      <w:b/>
    </w:rPr>
  </w:style>
  <w:style w:type="character" w:customStyle="1" w:styleId="131">
    <w:name w:val="页眉 Char211"/>
    <w:unhideWhenUsed/>
    <w:qFormat/>
    <w:uiPriority w:val="99"/>
    <w:rPr>
      <w:sz w:val="18"/>
    </w:rPr>
  </w:style>
  <w:style w:type="character" w:customStyle="1" w:styleId="132">
    <w:name w:val="明显引用 Char45"/>
    <w:basedOn w:val="44"/>
    <w:qFormat/>
    <w:uiPriority w:val="30"/>
    <w:rPr>
      <w:rFonts w:cs="Times New Roman"/>
      <w:b/>
      <w:bCs/>
      <w:i/>
      <w:iCs/>
      <w:color w:val="4F81BD" w:themeColor="accent1"/>
      <w:kern w:val="0"/>
      <w:sz w:val="24"/>
      <w:szCs w:val="24"/>
    </w:rPr>
  </w:style>
  <w:style w:type="character" w:customStyle="1" w:styleId="133">
    <w:name w:val="书籍标题1"/>
    <w:basedOn w:val="44"/>
    <w:qFormat/>
    <w:uiPriority w:val="33"/>
    <w:rPr>
      <w:rFonts w:cs="Times New Roman"/>
      <w:b/>
      <w:smallCaps/>
      <w:spacing w:val="5"/>
    </w:rPr>
  </w:style>
  <w:style w:type="character" w:customStyle="1" w:styleId="134">
    <w:name w:val="日期 Char3"/>
    <w:unhideWhenUsed/>
    <w:qFormat/>
    <w:uiPriority w:val="0"/>
    <w:rPr>
      <w:rFonts w:ascii="宋体"/>
      <w:kern w:val="2"/>
    </w:rPr>
  </w:style>
  <w:style w:type="character" w:customStyle="1" w:styleId="135">
    <w:name w:val="页脚 Char211"/>
    <w:unhideWhenUsed/>
    <w:qFormat/>
    <w:uiPriority w:val="99"/>
    <w:rPr>
      <w:sz w:val="18"/>
    </w:rPr>
  </w:style>
  <w:style w:type="character" w:customStyle="1" w:styleId="136">
    <w:name w:val="标题 Char33"/>
    <w:unhideWhenUsed/>
    <w:qFormat/>
    <w:uiPriority w:val="10"/>
    <w:rPr>
      <w:rFonts w:ascii="Cambria"/>
      <w:b/>
      <w:sz w:val="32"/>
    </w:rPr>
  </w:style>
  <w:style w:type="character" w:customStyle="1" w:styleId="137">
    <w:name w:val="正文文本缩进 Char220"/>
    <w:basedOn w:val="44"/>
    <w:unhideWhenUsed/>
    <w:qFormat/>
    <w:uiPriority w:val="99"/>
    <w:rPr>
      <w:rFonts w:cs="Times New Roman"/>
    </w:rPr>
  </w:style>
  <w:style w:type="character" w:customStyle="1" w:styleId="138">
    <w:name w:val="页脚 Char35"/>
    <w:basedOn w:val="44"/>
    <w:semiHidden/>
    <w:qFormat/>
    <w:uiPriority w:val="99"/>
    <w:rPr>
      <w:rFonts w:cs="Times New Roman"/>
      <w:kern w:val="0"/>
      <w:sz w:val="18"/>
      <w:szCs w:val="18"/>
    </w:rPr>
  </w:style>
  <w:style w:type="character" w:customStyle="1" w:styleId="139">
    <w:name w:val="页脚 Char23"/>
    <w:unhideWhenUsed/>
    <w:qFormat/>
    <w:uiPriority w:val="99"/>
    <w:rPr>
      <w:sz w:val="18"/>
    </w:rPr>
  </w:style>
  <w:style w:type="character" w:customStyle="1" w:styleId="140">
    <w:name w:val="正文文本 2 Char213"/>
    <w:unhideWhenUsed/>
    <w:qFormat/>
    <w:uiPriority w:val="99"/>
  </w:style>
  <w:style w:type="character" w:customStyle="1" w:styleId="141">
    <w:name w:val="页眉 Char213"/>
    <w:unhideWhenUsed/>
    <w:qFormat/>
    <w:uiPriority w:val="99"/>
    <w:rPr>
      <w:sz w:val="18"/>
    </w:rPr>
  </w:style>
  <w:style w:type="character" w:customStyle="1" w:styleId="142">
    <w:name w:val="批注框文本 Char45"/>
    <w:basedOn w:val="44"/>
    <w:semiHidden/>
    <w:qFormat/>
    <w:uiPriority w:val="99"/>
    <w:rPr>
      <w:rFonts w:cs="Times New Roman"/>
      <w:kern w:val="0"/>
      <w:sz w:val="18"/>
      <w:szCs w:val="18"/>
    </w:rPr>
  </w:style>
  <w:style w:type="character" w:customStyle="1" w:styleId="143">
    <w:name w:val="正文文本缩进 2 Char219"/>
    <w:basedOn w:val="44"/>
    <w:unhideWhenUsed/>
    <w:qFormat/>
    <w:uiPriority w:val="99"/>
    <w:rPr>
      <w:rFonts w:cs="Times New Roman"/>
    </w:rPr>
  </w:style>
  <w:style w:type="character" w:customStyle="1" w:styleId="144">
    <w:name w:val="标题 Char35"/>
    <w:unhideWhenUsed/>
    <w:qFormat/>
    <w:uiPriority w:val="10"/>
    <w:rPr>
      <w:rFonts w:ascii="Cambria"/>
      <w:b/>
      <w:sz w:val="32"/>
    </w:rPr>
  </w:style>
  <w:style w:type="character" w:customStyle="1" w:styleId="145">
    <w:name w:val="页眉 Char215"/>
    <w:unhideWhenUsed/>
    <w:qFormat/>
    <w:uiPriority w:val="99"/>
    <w:rPr>
      <w:sz w:val="18"/>
    </w:rPr>
  </w:style>
  <w:style w:type="character" w:customStyle="1" w:styleId="146">
    <w:name w:val="纯文本 Char11"/>
    <w:unhideWhenUsed/>
    <w:qFormat/>
    <w:uiPriority w:val="99"/>
    <w:rPr>
      <w:rFonts w:ascii="宋体" w:hAnsi="Courier New"/>
      <w:sz w:val="21"/>
    </w:rPr>
  </w:style>
  <w:style w:type="character" w:customStyle="1" w:styleId="147">
    <w:name w:val="页脚 Char217"/>
    <w:basedOn w:val="44"/>
    <w:unhideWhenUsed/>
    <w:qFormat/>
    <w:uiPriority w:val="99"/>
    <w:rPr>
      <w:rFonts w:cs="Times New Roman"/>
      <w:sz w:val="18"/>
    </w:rPr>
  </w:style>
  <w:style w:type="character" w:customStyle="1" w:styleId="148">
    <w:name w:val="批注框文本 Char312"/>
    <w:unhideWhenUsed/>
    <w:qFormat/>
    <w:uiPriority w:val="99"/>
    <w:rPr>
      <w:sz w:val="18"/>
    </w:rPr>
  </w:style>
  <w:style w:type="character" w:customStyle="1" w:styleId="149">
    <w:name w:val="正文文本 2 Char215"/>
    <w:unhideWhenUsed/>
    <w:qFormat/>
    <w:uiPriority w:val="99"/>
  </w:style>
  <w:style w:type="character" w:customStyle="1" w:styleId="150">
    <w:name w:val="页眉 Char21"/>
    <w:unhideWhenUsed/>
    <w:qFormat/>
    <w:uiPriority w:val="99"/>
    <w:rPr>
      <w:sz w:val="18"/>
    </w:rPr>
  </w:style>
  <w:style w:type="character" w:customStyle="1" w:styleId="151">
    <w:name w:val="正文文本缩进 3 Char2"/>
    <w:basedOn w:val="44"/>
    <w:unhideWhenUsed/>
    <w:qFormat/>
    <w:uiPriority w:val="99"/>
    <w:rPr>
      <w:rFonts w:cs="Times New Roman"/>
      <w:sz w:val="16"/>
    </w:rPr>
  </w:style>
  <w:style w:type="character" w:customStyle="1" w:styleId="152">
    <w:name w:val="页脚 Char219"/>
    <w:basedOn w:val="44"/>
    <w:unhideWhenUsed/>
    <w:qFormat/>
    <w:uiPriority w:val="99"/>
    <w:rPr>
      <w:rFonts w:cs="Times New Roman"/>
      <w:sz w:val="18"/>
    </w:rPr>
  </w:style>
  <w:style w:type="character" w:customStyle="1" w:styleId="153">
    <w:name w:val="正文文本缩进 2 Char26"/>
    <w:unhideWhenUsed/>
    <w:qFormat/>
    <w:uiPriority w:val="99"/>
  </w:style>
  <w:style w:type="character" w:customStyle="1" w:styleId="154">
    <w:name w:val="标题4 Char Char"/>
    <w:link w:val="155"/>
    <w:unhideWhenUsed/>
    <w:qFormat/>
    <w:locked/>
    <w:uiPriority w:val="0"/>
    <w:rPr>
      <w:rFonts w:ascii="Arial"/>
      <w:b/>
      <w:sz w:val="32"/>
    </w:rPr>
  </w:style>
  <w:style w:type="paragraph" w:customStyle="1" w:styleId="155">
    <w:name w:val="标题4"/>
    <w:basedOn w:val="4"/>
    <w:next w:val="20"/>
    <w:link w:val="154"/>
    <w:unhideWhenUsed/>
    <w:qFormat/>
    <w:uiPriority w:val="0"/>
    <w:pPr>
      <w:keepNext/>
      <w:keepLines/>
      <w:autoSpaceDE/>
      <w:autoSpaceDN/>
      <w:adjustRightInd/>
      <w:spacing w:before="260" w:after="260" w:line="413" w:lineRule="auto"/>
      <w:jc w:val="both"/>
    </w:pPr>
    <w:rPr>
      <w:rFonts w:ascii="Arial" w:hAnsi="Arial"/>
      <w:kern w:val="2"/>
      <w:sz w:val="24"/>
    </w:rPr>
  </w:style>
  <w:style w:type="character" w:customStyle="1" w:styleId="156">
    <w:name w:val="正文文本缩进 Char221"/>
    <w:basedOn w:val="44"/>
    <w:unhideWhenUsed/>
    <w:qFormat/>
    <w:uiPriority w:val="99"/>
    <w:rPr>
      <w:rFonts w:cs="Times New Roman"/>
    </w:rPr>
  </w:style>
  <w:style w:type="character" w:customStyle="1" w:styleId="157">
    <w:name w:val="正文文本 2 Char35"/>
    <w:basedOn w:val="44"/>
    <w:semiHidden/>
    <w:qFormat/>
    <w:uiPriority w:val="99"/>
    <w:rPr>
      <w:rFonts w:cs="Times New Roman"/>
      <w:kern w:val="0"/>
      <w:sz w:val="24"/>
      <w:szCs w:val="24"/>
    </w:rPr>
  </w:style>
  <w:style w:type="character" w:customStyle="1" w:styleId="158">
    <w:name w:val="标题 Char36"/>
    <w:unhideWhenUsed/>
    <w:qFormat/>
    <w:uiPriority w:val="10"/>
    <w:rPr>
      <w:rFonts w:ascii="Cambria"/>
      <w:b/>
      <w:sz w:val="32"/>
    </w:rPr>
  </w:style>
  <w:style w:type="character" w:customStyle="1" w:styleId="159">
    <w:name w:val="日期 Char514"/>
    <w:unhideWhenUsed/>
    <w:qFormat/>
    <w:uiPriority w:val="99"/>
  </w:style>
  <w:style w:type="character" w:customStyle="1" w:styleId="160">
    <w:name w:val="页眉 Char216"/>
    <w:basedOn w:val="44"/>
    <w:unhideWhenUsed/>
    <w:qFormat/>
    <w:uiPriority w:val="99"/>
    <w:rPr>
      <w:rFonts w:cs="Times New Roman"/>
      <w:sz w:val="18"/>
    </w:rPr>
  </w:style>
  <w:style w:type="character" w:customStyle="1" w:styleId="161">
    <w:name w:val="副标题 Char316"/>
    <w:basedOn w:val="44"/>
    <w:unhideWhenUsed/>
    <w:qFormat/>
    <w:uiPriority w:val="11"/>
    <w:rPr>
      <w:rFonts w:ascii="Cambria" w:cs="Times New Roman"/>
      <w:b/>
      <w:kern w:val="28"/>
      <w:sz w:val="32"/>
    </w:rPr>
  </w:style>
  <w:style w:type="character" w:customStyle="1" w:styleId="162">
    <w:name w:val="文档结构图 Char45"/>
    <w:basedOn w:val="44"/>
    <w:semiHidden/>
    <w:qFormat/>
    <w:uiPriority w:val="99"/>
    <w:rPr>
      <w:rFonts w:ascii="宋体" w:cs="Times New Roman"/>
      <w:kern w:val="0"/>
      <w:sz w:val="18"/>
      <w:szCs w:val="18"/>
    </w:rPr>
  </w:style>
  <w:style w:type="character" w:customStyle="1" w:styleId="163">
    <w:name w:val="明显引用 Char"/>
    <w:unhideWhenUsed/>
    <w:qFormat/>
    <w:locked/>
    <w:uiPriority w:val="0"/>
    <w:rPr>
      <w:rFonts w:ascii="Calibri"/>
      <w:b/>
      <w:i/>
      <w:sz w:val="22"/>
      <w:lang w:eastAsia="en-US"/>
    </w:rPr>
  </w:style>
  <w:style w:type="character" w:customStyle="1" w:styleId="164">
    <w:name w:val="批注主题 Char44"/>
    <w:unhideWhenUsed/>
    <w:qFormat/>
    <w:uiPriority w:val="99"/>
    <w:rPr>
      <w:b/>
    </w:rPr>
  </w:style>
  <w:style w:type="character" w:customStyle="1" w:styleId="165">
    <w:name w:val="页脚 Char220"/>
    <w:basedOn w:val="44"/>
    <w:unhideWhenUsed/>
    <w:qFormat/>
    <w:uiPriority w:val="99"/>
    <w:rPr>
      <w:rFonts w:cs="Times New Roman"/>
      <w:sz w:val="18"/>
    </w:rPr>
  </w:style>
  <w:style w:type="character" w:customStyle="1" w:styleId="166">
    <w:name w:val="正文文本缩进 2 Char27"/>
    <w:unhideWhenUsed/>
    <w:qFormat/>
    <w:uiPriority w:val="99"/>
  </w:style>
  <w:style w:type="character" w:customStyle="1" w:styleId="167">
    <w:name w:val="正文文本缩进 Char2"/>
    <w:basedOn w:val="44"/>
    <w:unhideWhenUsed/>
    <w:qFormat/>
    <w:uiPriority w:val="99"/>
    <w:rPr>
      <w:rFonts w:cs="Times New Roman"/>
    </w:rPr>
  </w:style>
  <w:style w:type="character" w:customStyle="1" w:styleId="168">
    <w:name w:val="文档结构图 Char1"/>
    <w:unhideWhenUsed/>
    <w:qFormat/>
    <w:uiPriority w:val="0"/>
    <w:rPr>
      <w:rFonts w:ascii="宋体"/>
      <w:kern w:val="2"/>
      <w:sz w:val="18"/>
    </w:rPr>
  </w:style>
  <w:style w:type="character" w:customStyle="1" w:styleId="169">
    <w:name w:val="纯文本 Char114"/>
    <w:unhideWhenUsed/>
    <w:qFormat/>
    <w:uiPriority w:val="99"/>
    <w:rPr>
      <w:rFonts w:ascii="宋体" w:hAnsi="Courier New"/>
    </w:rPr>
  </w:style>
  <w:style w:type="character" w:customStyle="1" w:styleId="170">
    <w:name w:val="正文文本缩进 3 Char216"/>
    <w:basedOn w:val="44"/>
    <w:unhideWhenUsed/>
    <w:qFormat/>
    <w:uiPriority w:val="99"/>
    <w:rPr>
      <w:rFonts w:cs="Times New Roman"/>
      <w:sz w:val="16"/>
    </w:rPr>
  </w:style>
  <w:style w:type="character" w:customStyle="1" w:styleId="171">
    <w:name w:val="Char Char12"/>
    <w:unhideWhenUsed/>
    <w:qFormat/>
    <w:uiPriority w:val="0"/>
    <w:rPr>
      <w:rFonts w:ascii="Calibri"/>
      <w:kern w:val="2"/>
      <w:sz w:val="18"/>
    </w:rPr>
  </w:style>
  <w:style w:type="character" w:customStyle="1" w:styleId="172">
    <w:name w:val="页脚 Char221"/>
    <w:basedOn w:val="44"/>
    <w:unhideWhenUsed/>
    <w:qFormat/>
    <w:uiPriority w:val="99"/>
    <w:rPr>
      <w:rFonts w:cs="Times New Roman"/>
      <w:sz w:val="18"/>
    </w:rPr>
  </w:style>
  <w:style w:type="character" w:customStyle="1" w:styleId="173">
    <w:name w:val="批注框文本 Char314"/>
    <w:unhideWhenUsed/>
    <w:qFormat/>
    <w:uiPriority w:val="99"/>
    <w:rPr>
      <w:sz w:val="18"/>
    </w:rPr>
  </w:style>
  <w:style w:type="character" w:customStyle="1" w:styleId="174">
    <w:name w:val="正文文本 2 Char219"/>
    <w:basedOn w:val="44"/>
    <w:unhideWhenUsed/>
    <w:qFormat/>
    <w:uiPriority w:val="99"/>
    <w:rPr>
      <w:rFonts w:cs="Times New Roman"/>
    </w:rPr>
  </w:style>
  <w:style w:type="character" w:customStyle="1" w:styleId="175">
    <w:name w:val="正文文本 Char31"/>
    <w:unhideWhenUsed/>
    <w:qFormat/>
    <w:uiPriority w:val="99"/>
  </w:style>
  <w:style w:type="character" w:customStyle="1" w:styleId="176">
    <w:name w:val="批注文字 Char319"/>
    <w:basedOn w:val="44"/>
    <w:unhideWhenUsed/>
    <w:qFormat/>
    <w:uiPriority w:val="99"/>
    <w:rPr>
      <w:rFonts w:cs="Times New Roman"/>
    </w:rPr>
  </w:style>
  <w:style w:type="character" w:customStyle="1" w:styleId="177">
    <w:name w:val="批注框文本 Char321"/>
    <w:basedOn w:val="44"/>
    <w:unhideWhenUsed/>
    <w:qFormat/>
    <w:uiPriority w:val="99"/>
    <w:rPr>
      <w:rFonts w:cs="Times New Roman"/>
      <w:sz w:val="18"/>
    </w:rPr>
  </w:style>
  <w:style w:type="character" w:customStyle="1" w:styleId="178">
    <w:name w:val="正文文本缩进 2 Char2"/>
    <w:basedOn w:val="44"/>
    <w:unhideWhenUsed/>
    <w:qFormat/>
    <w:uiPriority w:val="99"/>
    <w:rPr>
      <w:rFonts w:cs="Times New Roman"/>
    </w:rPr>
  </w:style>
  <w:style w:type="character" w:customStyle="1" w:styleId="179">
    <w:name w:val="日期 Char518"/>
    <w:basedOn w:val="44"/>
    <w:unhideWhenUsed/>
    <w:qFormat/>
    <w:uiPriority w:val="99"/>
    <w:rPr>
      <w:rFonts w:cs="Times New Roman"/>
    </w:rPr>
  </w:style>
  <w:style w:type="character" w:customStyle="1" w:styleId="180">
    <w:name w:val="正文文本缩进 3 Char218"/>
    <w:basedOn w:val="44"/>
    <w:unhideWhenUsed/>
    <w:qFormat/>
    <w:uiPriority w:val="99"/>
    <w:rPr>
      <w:rFonts w:cs="Times New Roman"/>
      <w:sz w:val="16"/>
    </w:rPr>
  </w:style>
  <w:style w:type="character" w:customStyle="1" w:styleId="181">
    <w:name w:val="正文文本 2 Char27"/>
    <w:unhideWhenUsed/>
    <w:qFormat/>
    <w:uiPriority w:val="99"/>
  </w:style>
  <w:style w:type="character" w:customStyle="1" w:styleId="182">
    <w:name w:val="正文文本缩进 Char212"/>
    <w:unhideWhenUsed/>
    <w:qFormat/>
    <w:uiPriority w:val="99"/>
  </w:style>
  <w:style w:type="character" w:customStyle="1" w:styleId="183">
    <w:name w:val="标题 Char313"/>
    <w:unhideWhenUsed/>
    <w:qFormat/>
    <w:uiPriority w:val="10"/>
    <w:rPr>
      <w:rFonts w:ascii="Cambria"/>
      <w:b/>
      <w:sz w:val="32"/>
    </w:rPr>
  </w:style>
  <w:style w:type="character" w:customStyle="1" w:styleId="184">
    <w:name w:val="页眉 Char27"/>
    <w:unhideWhenUsed/>
    <w:qFormat/>
    <w:uiPriority w:val="99"/>
    <w:rPr>
      <w:sz w:val="18"/>
    </w:rPr>
  </w:style>
  <w:style w:type="character" w:customStyle="1" w:styleId="185">
    <w:name w:val="正文文本缩进 Char29"/>
    <w:unhideWhenUsed/>
    <w:qFormat/>
    <w:uiPriority w:val="99"/>
  </w:style>
  <w:style w:type="character" w:customStyle="1" w:styleId="186">
    <w:name w:val="正文文本 2 Char21"/>
    <w:unhideWhenUsed/>
    <w:qFormat/>
    <w:uiPriority w:val="99"/>
  </w:style>
  <w:style w:type="character" w:customStyle="1" w:styleId="187">
    <w:name w:val="正文文本缩进 2 Char212"/>
    <w:unhideWhenUsed/>
    <w:qFormat/>
    <w:uiPriority w:val="99"/>
  </w:style>
  <w:style w:type="character" w:customStyle="1" w:styleId="188">
    <w:name w:val="批注文字 Char311"/>
    <w:unhideWhenUsed/>
    <w:qFormat/>
    <w:uiPriority w:val="99"/>
  </w:style>
  <w:style w:type="character" w:customStyle="1" w:styleId="189">
    <w:name w:val="正文文本 3 Char1"/>
    <w:unhideWhenUsed/>
    <w:qFormat/>
    <w:uiPriority w:val="99"/>
    <w:rPr>
      <w:kern w:val="2"/>
      <w:sz w:val="16"/>
    </w:rPr>
  </w:style>
  <w:style w:type="character" w:customStyle="1" w:styleId="190">
    <w:name w:val="明显引用 Char1"/>
    <w:unhideWhenUsed/>
    <w:qFormat/>
    <w:uiPriority w:val="0"/>
    <w:rPr>
      <w:b/>
      <w:i/>
      <w:kern w:val="2"/>
      <w:sz w:val="21"/>
    </w:rPr>
  </w:style>
  <w:style w:type="character" w:customStyle="1" w:styleId="191">
    <w:name w:val="批注框文本 Char311"/>
    <w:unhideWhenUsed/>
    <w:qFormat/>
    <w:uiPriority w:val="99"/>
    <w:rPr>
      <w:sz w:val="18"/>
    </w:rPr>
  </w:style>
  <w:style w:type="character" w:customStyle="1" w:styleId="192">
    <w:name w:val="批注框文本 Char3"/>
    <w:basedOn w:val="44"/>
    <w:unhideWhenUsed/>
    <w:qFormat/>
    <w:uiPriority w:val="99"/>
    <w:rPr>
      <w:rFonts w:cs="Times New Roman"/>
      <w:sz w:val="18"/>
    </w:rPr>
  </w:style>
  <w:style w:type="character" w:customStyle="1" w:styleId="193">
    <w:name w:val="正文文本缩进 2 Char211"/>
    <w:unhideWhenUsed/>
    <w:qFormat/>
    <w:uiPriority w:val="99"/>
  </w:style>
  <w:style w:type="character" w:customStyle="1" w:styleId="194">
    <w:name w:val="日期 Char519"/>
    <w:basedOn w:val="44"/>
    <w:unhideWhenUsed/>
    <w:qFormat/>
    <w:uiPriority w:val="99"/>
    <w:rPr>
      <w:rFonts w:cs="Times New Roman"/>
    </w:rPr>
  </w:style>
  <w:style w:type="character" w:customStyle="1" w:styleId="195">
    <w:name w:val="正文首行缩进 2 Char19"/>
    <w:unhideWhenUsed/>
    <w:qFormat/>
    <w:uiPriority w:val="99"/>
  </w:style>
  <w:style w:type="character" w:customStyle="1" w:styleId="196">
    <w:name w:val="正文文本 3 Char29"/>
    <w:unhideWhenUsed/>
    <w:qFormat/>
    <w:uiPriority w:val="99"/>
    <w:rPr>
      <w:sz w:val="16"/>
    </w:rPr>
  </w:style>
  <w:style w:type="character" w:customStyle="1" w:styleId="197">
    <w:name w:val="文档结构图 Char34"/>
    <w:unhideWhenUsed/>
    <w:qFormat/>
    <w:uiPriority w:val="99"/>
    <w:rPr>
      <w:rFonts w:ascii="宋体"/>
      <w:sz w:val="18"/>
    </w:rPr>
  </w:style>
  <w:style w:type="character" w:customStyle="1" w:styleId="198">
    <w:name w:val="正文文本 3 Char221"/>
    <w:basedOn w:val="44"/>
    <w:unhideWhenUsed/>
    <w:qFormat/>
    <w:uiPriority w:val="99"/>
    <w:rPr>
      <w:rFonts w:cs="Times New Roman"/>
      <w:sz w:val="16"/>
    </w:rPr>
  </w:style>
  <w:style w:type="character" w:customStyle="1" w:styleId="199">
    <w:name w:val="不明显强调1"/>
    <w:basedOn w:val="44"/>
    <w:qFormat/>
    <w:uiPriority w:val="19"/>
    <w:rPr>
      <w:rFonts w:cs="Times New Roman"/>
      <w:i/>
      <w:color w:val="808080"/>
    </w:rPr>
  </w:style>
  <w:style w:type="character" w:customStyle="1" w:styleId="200">
    <w:name w:val="副标题 Char321"/>
    <w:basedOn w:val="44"/>
    <w:unhideWhenUsed/>
    <w:qFormat/>
    <w:uiPriority w:val="11"/>
    <w:rPr>
      <w:rFonts w:ascii="Cambria" w:cs="Times New Roman"/>
      <w:b/>
      <w:kern w:val="28"/>
      <w:sz w:val="32"/>
    </w:rPr>
  </w:style>
  <w:style w:type="character" w:customStyle="1" w:styleId="201">
    <w:name w:val="p141"/>
    <w:unhideWhenUsed/>
    <w:qFormat/>
    <w:uiPriority w:val="0"/>
    <w:rPr>
      <w:sz w:val="21"/>
    </w:rPr>
  </w:style>
  <w:style w:type="character" w:customStyle="1" w:styleId="202">
    <w:name w:val="正文文本 3 Char27"/>
    <w:unhideWhenUsed/>
    <w:qFormat/>
    <w:uiPriority w:val="99"/>
    <w:rPr>
      <w:sz w:val="16"/>
    </w:rPr>
  </w:style>
  <w:style w:type="character" w:customStyle="1" w:styleId="203">
    <w:name w:val="批注文字 Char33"/>
    <w:unhideWhenUsed/>
    <w:qFormat/>
    <w:uiPriority w:val="99"/>
  </w:style>
  <w:style w:type="character" w:customStyle="1" w:styleId="204">
    <w:name w:val="正文文本 Char3"/>
    <w:basedOn w:val="44"/>
    <w:unhideWhenUsed/>
    <w:qFormat/>
    <w:uiPriority w:val="99"/>
    <w:rPr>
      <w:rFonts w:cs="Times New Roman"/>
    </w:rPr>
  </w:style>
  <w:style w:type="character" w:customStyle="1" w:styleId="205">
    <w:name w:val="文档结构图 Char317"/>
    <w:basedOn w:val="44"/>
    <w:unhideWhenUsed/>
    <w:qFormat/>
    <w:uiPriority w:val="99"/>
    <w:rPr>
      <w:rFonts w:ascii="宋体" w:cs="Times New Roman"/>
      <w:sz w:val="18"/>
    </w:rPr>
  </w:style>
  <w:style w:type="character" w:customStyle="1" w:styleId="206">
    <w:name w:val="纯文本 Char119"/>
    <w:basedOn w:val="44"/>
    <w:unhideWhenUsed/>
    <w:qFormat/>
    <w:uiPriority w:val="99"/>
    <w:rPr>
      <w:rFonts w:ascii="宋体" w:hAnsi="Courier New" w:cs="Times New Roman"/>
      <w:sz w:val="21"/>
    </w:rPr>
  </w:style>
  <w:style w:type="character" w:customStyle="1" w:styleId="207">
    <w:name w:val="文档结构图 Char314"/>
    <w:unhideWhenUsed/>
    <w:qFormat/>
    <w:uiPriority w:val="99"/>
    <w:rPr>
      <w:rFonts w:ascii="宋体"/>
      <w:sz w:val="18"/>
    </w:rPr>
  </w:style>
  <w:style w:type="character" w:customStyle="1" w:styleId="208">
    <w:name w:val="Char Char11"/>
    <w:unhideWhenUsed/>
    <w:qFormat/>
    <w:uiPriority w:val="0"/>
    <w:rPr>
      <w:rFonts w:ascii="Calibri"/>
      <w:kern w:val="2"/>
      <w:sz w:val="18"/>
    </w:rPr>
  </w:style>
  <w:style w:type="character" w:customStyle="1" w:styleId="209">
    <w:name w:val="正文文本 3 Char218"/>
    <w:basedOn w:val="44"/>
    <w:unhideWhenUsed/>
    <w:qFormat/>
    <w:uiPriority w:val="99"/>
    <w:rPr>
      <w:rFonts w:cs="Times New Roman"/>
      <w:sz w:val="16"/>
    </w:rPr>
  </w:style>
  <w:style w:type="character" w:customStyle="1" w:styleId="210">
    <w:name w:val="纯文本 Char121"/>
    <w:basedOn w:val="44"/>
    <w:unhideWhenUsed/>
    <w:qFormat/>
    <w:uiPriority w:val="99"/>
    <w:rPr>
      <w:rFonts w:ascii="宋体" w:hAnsi="Courier New" w:cs="Times New Roman"/>
      <w:sz w:val="21"/>
    </w:rPr>
  </w:style>
  <w:style w:type="character" w:customStyle="1" w:styleId="211">
    <w:name w:val="纯文本 Char116"/>
    <w:basedOn w:val="44"/>
    <w:unhideWhenUsed/>
    <w:qFormat/>
    <w:uiPriority w:val="99"/>
    <w:rPr>
      <w:rFonts w:ascii="宋体" w:hAnsi="Courier New" w:cs="Times New Roman"/>
      <w:sz w:val="21"/>
    </w:rPr>
  </w:style>
  <w:style w:type="character" w:customStyle="1" w:styleId="212">
    <w:name w:val="正文首行缩进 2 Char114"/>
    <w:unhideWhenUsed/>
    <w:qFormat/>
    <w:uiPriority w:val="99"/>
  </w:style>
  <w:style w:type="character" w:customStyle="1" w:styleId="213">
    <w:name w:val="Char Char15"/>
    <w:unhideWhenUsed/>
    <w:qFormat/>
    <w:uiPriority w:val="0"/>
    <w:rPr>
      <w:rFonts w:ascii="Cambria"/>
      <w:i/>
      <w:lang w:eastAsia="en-US"/>
    </w:rPr>
  </w:style>
  <w:style w:type="character" w:customStyle="1" w:styleId="214">
    <w:name w:val="正文首行缩进 2 Char25"/>
    <w:basedOn w:val="65"/>
    <w:semiHidden/>
    <w:qFormat/>
    <w:uiPriority w:val="99"/>
    <w:rPr>
      <w:rFonts w:cs="Times New Roman"/>
      <w:kern w:val="0"/>
      <w:sz w:val="24"/>
      <w:szCs w:val="24"/>
    </w:rPr>
  </w:style>
  <w:style w:type="character" w:customStyle="1" w:styleId="215">
    <w:name w:val="正文文本 3 Char213"/>
    <w:unhideWhenUsed/>
    <w:qFormat/>
    <w:uiPriority w:val="99"/>
    <w:rPr>
      <w:sz w:val="16"/>
    </w:rPr>
  </w:style>
  <w:style w:type="character" w:customStyle="1" w:styleId="216">
    <w:name w:val="正文文本 3 Char35"/>
    <w:basedOn w:val="44"/>
    <w:semiHidden/>
    <w:qFormat/>
    <w:uiPriority w:val="99"/>
    <w:rPr>
      <w:rFonts w:cs="Times New Roman"/>
      <w:kern w:val="0"/>
      <w:sz w:val="16"/>
      <w:szCs w:val="16"/>
    </w:rPr>
  </w:style>
  <w:style w:type="character" w:customStyle="1" w:styleId="217">
    <w:name w:val="Char Char22"/>
    <w:unhideWhenUsed/>
    <w:qFormat/>
    <w:uiPriority w:val="0"/>
    <w:rPr>
      <w:rFonts w:ascii="新宋体" w:hAnsi="Arial" w:eastAsia="新宋体"/>
      <w:b/>
      <w:kern w:val="2"/>
      <w:sz w:val="32"/>
    </w:rPr>
  </w:style>
  <w:style w:type="character" w:customStyle="1" w:styleId="218">
    <w:name w:val="纯文本 Char111"/>
    <w:unhideWhenUsed/>
    <w:qFormat/>
    <w:uiPriority w:val="99"/>
    <w:rPr>
      <w:rFonts w:ascii="宋体" w:hAnsi="Courier New"/>
    </w:rPr>
  </w:style>
  <w:style w:type="character" w:customStyle="1" w:styleId="219">
    <w:name w:val="正文文本缩进 3 Char24"/>
    <w:unhideWhenUsed/>
    <w:qFormat/>
    <w:uiPriority w:val="99"/>
    <w:rPr>
      <w:sz w:val="16"/>
    </w:rPr>
  </w:style>
  <w:style w:type="character" w:customStyle="1" w:styleId="220">
    <w:name w:val="Char Char5"/>
    <w:unhideWhenUsed/>
    <w:qFormat/>
    <w:uiPriority w:val="0"/>
    <w:rPr>
      <w:rFonts w:ascii="宋体"/>
      <w:sz w:val="22"/>
      <w:lang w:eastAsia="en-US"/>
    </w:rPr>
  </w:style>
  <w:style w:type="character" w:customStyle="1" w:styleId="221">
    <w:name w:val="文档结构图 Char39"/>
    <w:unhideWhenUsed/>
    <w:qFormat/>
    <w:uiPriority w:val="99"/>
    <w:rPr>
      <w:rFonts w:ascii="宋体"/>
      <w:sz w:val="18"/>
    </w:rPr>
  </w:style>
  <w:style w:type="character" w:customStyle="1" w:styleId="222">
    <w:name w:val="副标题 Char33"/>
    <w:unhideWhenUsed/>
    <w:qFormat/>
    <w:uiPriority w:val="11"/>
    <w:rPr>
      <w:rFonts w:ascii="Cambria"/>
      <w:b/>
      <w:kern w:val="28"/>
      <w:sz w:val="32"/>
    </w:rPr>
  </w:style>
  <w:style w:type="character" w:customStyle="1" w:styleId="223">
    <w:name w:val="正文文本 3 Char214"/>
    <w:unhideWhenUsed/>
    <w:qFormat/>
    <w:uiPriority w:val="99"/>
    <w:rPr>
      <w:sz w:val="16"/>
    </w:rPr>
  </w:style>
  <w:style w:type="character" w:customStyle="1" w:styleId="224">
    <w:name w:val="日期 Char65"/>
    <w:basedOn w:val="44"/>
    <w:semiHidden/>
    <w:qFormat/>
    <w:uiPriority w:val="99"/>
    <w:rPr>
      <w:rFonts w:cs="Times New Roman"/>
      <w:kern w:val="0"/>
      <w:sz w:val="24"/>
      <w:szCs w:val="24"/>
    </w:rPr>
  </w:style>
  <w:style w:type="character" w:customStyle="1" w:styleId="225">
    <w:name w:val="批注文字 Char1"/>
    <w:unhideWhenUsed/>
    <w:qFormat/>
    <w:uiPriority w:val="0"/>
    <w:rPr>
      <w:kern w:val="2"/>
      <w:sz w:val="21"/>
    </w:rPr>
  </w:style>
  <w:style w:type="character" w:customStyle="1" w:styleId="226">
    <w:name w:val="文档结构图 Char320"/>
    <w:basedOn w:val="44"/>
    <w:unhideWhenUsed/>
    <w:qFormat/>
    <w:uiPriority w:val="99"/>
    <w:rPr>
      <w:rFonts w:ascii="宋体" w:cs="Times New Roman"/>
      <w:sz w:val="18"/>
    </w:rPr>
  </w:style>
  <w:style w:type="character" w:customStyle="1" w:styleId="227">
    <w:name w:val="Char Char9"/>
    <w:unhideWhenUsed/>
    <w:qFormat/>
    <w:uiPriority w:val="0"/>
    <w:rPr>
      <w:rFonts w:ascii="Calibri"/>
      <w:kern w:val="2"/>
      <w:sz w:val="18"/>
    </w:rPr>
  </w:style>
  <w:style w:type="character" w:customStyle="1" w:styleId="228">
    <w:name w:val="正文首行缩进 2 Char13"/>
    <w:unhideWhenUsed/>
    <w:qFormat/>
    <w:uiPriority w:val="99"/>
  </w:style>
  <w:style w:type="character" w:customStyle="1" w:styleId="229">
    <w:name w:val="正文首行缩进 2 Char18"/>
    <w:unhideWhenUsed/>
    <w:qFormat/>
    <w:uiPriority w:val="99"/>
  </w:style>
  <w:style w:type="character" w:customStyle="1" w:styleId="230">
    <w:name w:val="副标题 Char1"/>
    <w:unhideWhenUsed/>
    <w:qFormat/>
    <w:uiPriority w:val="0"/>
    <w:rPr>
      <w:rFonts w:ascii="Cambria"/>
      <w:b/>
      <w:kern w:val="28"/>
      <w:sz w:val="32"/>
    </w:rPr>
  </w:style>
  <w:style w:type="character" w:customStyle="1" w:styleId="231">
    <w:name w:val="页眉 Char219"/>
    <w:basedOn w:val="44"/>
    <w:unhideWhenUsed/>
    <w:qFormat/>
    <w:uiPriority w:val="99"/>
    <w:rPr>
      <w:rFonts w:cs="Times New Roman"/>
      <w:sz w:val="18"/>
    </w:rPr>
  </w:style>
  <w:style w:type="character" w:customStyle="1" w:styleId="232">
    <w:name w:val="正文首行缩进 2 Char117"/>
    <w:basedOn w:val="65"/>
    <w:unhideWhenUsed/>
    <w:qFormat/>
    <w:uiPriority w:val="99"/>
    <w:rPr>
      <w:rFonts w:cs="Times New Roman"/>
      <w:kern w:val="0"/>
      <w:sz w:val="24"/>
      <w:szCs w:val="24"/>
    </w:rPr>
  </w:style>
  <w:style w:type="character" w:customStyle="1" w:styleId="233">
    <w:name w:val="正文首行缩进 2 Char115"/>
    <w:unhideWhenUsed/>
    <w:qFormat/>
    <w:uiPriority w:val="99"/>
  </w:style>
  <w:style w:type="character" w:customStyle="1" w:styleId="234">
    <w:name w:val="正文文本 3 Char23"/>
    <w:unhideWhenUsed/>
    <w:qFormat/>
    <w:uiPriority w:val="99"/>
    <w:rPr>
      <w:sz w:val="16"/>
    </w:rPr>
  </w:style>
  <w:style w:type="character" w:customStyle="1" w:styleId="235">
    <w:name w:val="批注主题 Char421"/>
    <w:basedOn w:val="236"/>
    <w:unhideWhenUsed/>
    <w:qFormat/>
    <w:uiPriority w:val="99"/>
    <w:rPr>
      <w:rFonts w:cs="Times New Roman"/>
      <w:b/>
      <w:kern w:val="0"/>
      <w:sz w:val="24"/>
      <w:szCs w:val="24"/>
    </w:rPr>
  </w:style>
  <w:style w:type="character" w:customStyle="1" w:styleId="236">
    <w:name w:val="批注文字 Char45"/>
    <w:basedOn w:val="44"/>
    <w:semiHidden/>
    <w:qFormat/>
    <w:uiPriority w:val="99"/>
    <w:rPr>
      <w:rFonts w:cs="Times New Roman"/>
      <w:kern w:val="0"/>
      <w:sz w:val="24"/>
      <w:szCs w:val="24"/>
    </w:rPr>
  </w:style>
  <w:style w:type="character" w:customStyle="1" w:styleId="237">
    <w:name w:val="正文首行缩进 2 Char12"/>
    <w:unhideWhenUsed/>
    <w:qFormat/>
    <w:uiPriority w:val="99"/>
  </w:style>
  <w:style w:type="character" w:customStyle="1" w:styleId="238">
    <w:name w:val="正文文本 3 Char217"/>
    <w:basedOn w:val="44"/>
    <w:unhideWhenUsed/>
    <w:qFormat/>
    <w:uiPriority w:val="99"/>
    <w:rPr>
      <w:rFonts w:cs="Times New Roman"/>
      <w:sz w:val="16"/>
    </w:rPr>
  </w:style>
  <w:style w:type="character" w:customStyle="1" w:styleId="239">
    <w:name w:val="纯文本 Char118"/>
    <w:basedOn w:val="44"/>
    <w:unhideWhenUsed/>
    <w:qFormat/>
    <w:uiPriority w:val="99"/>
    <w:rPr>
      <w:rFonts w:ascii="宋体" w:hAnsi="Courier New" w:cs="Times New Roman"/>
      <w:sz w:val="21"/>
    </w:rPr>
  </w:style>
  <w:style w:type="character" w:customStyle="1" w:styleId="240">
    <w:name w:val="副标题 Char"/>
    <w:unhideWhenUsed/>
    <w:qFormat/>
    <w:locked/>
    <w:uiPriority w:val="0"/>
    <w:rPr>
      <w:rFonts w:ascii="Cambria"/>
      <w:i/>
      <w:spacing w:val="15"/>
      <w:lang w:eastAsia="en-US"/>
    </w:rPr>
  </w:style>
  <w:style w:type="character" w:customStyle="1" w:styleId="241">
    <w:name w:val="正文首行缩进 2 Char16"/>
    <w:unhideWhenUsed/>
    <w:qFormat/>
    <w:uiPriority w:val="99"/>
  </w:style>
  <w:style w:type="character" w:customStyle="1" w:styleId="242">
    <w:name w:val="纯文本 Char117"/>
    <w:basedOn w:val="44"/>
    <w:unhideWhenUsed/>
    <w:qFormat/>
    <w:uiPriority w:val="99"/>
    <w:rPr>
      <w:rFonts w:ascii="宋体" w:hAnsi="Courier New" w:cs="Times New Roman"/>
      <w:sz w:val="21"/>
    </w:rPr>
  </w:style>
  <w:style w:type="character" w:customStyle="1" w:styleId="243">
    <w:name w:val="批注主题 Char420"/>
    <w:basedOn w:val="236"/>
    <w:unhideWhenUsed/>
    <w:qFormat/>
    <w:uiPriority w:val="99"/>
    <w:rPr>
      <w:rFonts w:cs="Times New Roman"/>
      <w:b/>
      <w:kern w:val="0"/>
      <w:sz w:val="24"/>
      <w:szCs w:val="24"/>
    </w:rPr>
  </w:style>
  <w:style w:type="character" w:customStyle="1" w:styleId="244">
    <w:name w:val="页眉 Char220"/>
    <w:basedOn w:val="44"/>
    <w:unhideWhenUsed/>
    <w:qFormat/>
    <w:uiPriority w:val="99"/>
    <w:rPr>
      <w:rFonts w:cs="Times New Roman"/>
      <w:sz w:val="18"/>
    </w:rPr>
  </w:style>
  <w:style w:type="character" w:customStyle="1" w:styleId="245">
    <w:name w:val="批注框文本 Char1"/>
    <w:unhideWhenUsed/>
    <w:qFormat/>
    <w:uiPriority w:val="0"/>
    <w:rPr>
      <w:kern w:val="2"/>
      <w:sz w:val="18"/>
    </w:rPr>
  </w:style>
  <w:style w:type="character" w:customStyle="1" w:styleId="246">
    <w:name w:val="正文文本缩进 3 Char23"/>
    <w:unhideWhenUsed/>
    <w:qFormat/>
    <w:uiPriority w:val="99"/>
    <w:rPr>
      <w:sz w:val="16"/>
    </w:rPr>
  </w:style>
  <w:style w:type="character" w:customStyle="1" w:styleId="247">
    <w:name w:val="正文首行缩进 2 Char116"/>
    <w:basedOn w:val="65"/>
    <w:unhideWhenUsed/>
    <w:qFormat/>
    <w:uiPriority w:val="99"/>
    <w:rPr>
      <w:rFonts w:cs="Times New Roman"/>
      <w:kern w:val="0"/>
      <w:sz w:val="24"/>
      <w:szCs w:val="24"/>
    </w:rPr>
  </w:style>
  <w:style w:type="character" w:customStyle="1" w:styleId="248">
    <w:name w:val="页脚 Char29"/>
    <w:unhideWhenUsed/>
    <w:qFormat/>
    <w:uiPriority w:val="99"/>
    <w:rPr>
      <w:sz w:val="18"/>
    </w:rPr>
  </w:style>
  <w:style w:type="character" w:customStyle="1" w:styleId="249">
    <w:name w:val="正文文本缩进 3 Char210"/>
    <w:unhideWhenUsed/>
    <w:qFormat/>
    <w:uiPriority w:val="99"/>
    <w:rPr>
      <w:sz w:val="16"/>
    </w:rPr>
  </w:style>
  <w:style w:type="character" w:customStyle="1" w:styleId="250">
    <w:name w:val="日期 Char55"/>
    <w:unhideWhenUsed/>
    <w:qFormat/>
    <w:uiPriority w:val="99"/>
  </w:style>
  <w:style w:type="character" w:customStyle="1" w:styleId="251">
    <w:name w:val="纯文本 Char110"/>
    <w:unhideWhenUsed/>
    <w:qFormat/>
    <w:uiPriority w:val="99"/>
    <w:rPr>
      <w:rFonts w:ascii="宋体" w:hAnsi="Courier New"/>
    </w:rPr>
  </w:style>
  <w:style w:type="character" w:customStyle="1" w:styleId="252">
    <w:name w:val="页眉 Char35"/>
    <w:basedOn w:val="44"/>
    <w:semiHidden/>
    <w:qFormat/>
    <w:uiPriority w:val="99"/>
    <w:rPr>
      <w:rFonts w:cs="Times New Roman"/>
      <w:kern w:val="0"/>
      <w:sz w:val="18"/>
      <w:szCs w:val="18"/>
    </w:rPr>
  </w:style>
  <w:style w:type="character" w:customStyle="1" w:styleId="253">
    <w:name w:val="正文文本 2 Char23"/>
    <w:unhideWhenUsed/>
    <w:qFormat/>
    <w:uiPriority w:val="99"/>
  </w:style>
  <w:style w:type="character" w:customStyle="1" w:styleId="254">
    <w:name w:val="标题 Char39"/>
    <w:unhideWhenUsed/>
    <w:qFormat/>
    <w:uiPriority w:val="10"/>
    <w:rPr>
      <w:rFonts w:ascii="Cambria"/>
      <w:b/>
      <w:sz w:val="32"/>
    </w:rPr>
  </w:style>
  <w:style w:type="character" w:customStyle="1" w:styleId="255">
    <w:name w:val="日期 Char51"/>
    <w:unhideWhenUsed/>
    <w:qFormat/>
    <w:uiPriority w:val="99"/>
  </w:style>
  <w:style w:type="character" w:customStyle="1" w:styleId="256">
    <w:name w:val="日期 Char521"/>
    <w:basedOn w:val="44"/>
    <w:unhideWhenUsed/>
    <w:qFormat/>
    <w:uiPriority w:val="99"/>
    <w:rPr>
      <w:rFonts w:cs="Times New Roman"/>
    </w:rPr>
  </w:style>
  <w:style w:type="character" w:customStyle="1" w:styleId="257">
    <w:name w:val="正文文本缩进 3 Char214"/>
    <w:unhideWhenUsed/>
    <w:qFormat/>
    <w:uiPriority w:val="99"/>
    <w:rPr>
      <w:sz w:val="16"/>
    </w:rPr>
  </w:style>
  <w:style w:type="character" w:customStyle="1" w:styleId="258">
    <w:name w:val="正文文本缩进 3 Char213"/>
    <w:unhideWhenUsed/>
    <w:qFormat/>
    <w:uiPriority w:val="99"/>
    <w:rPr>
      <w:sz w:val="16"/>
    </w:rPr>
  </w:style>
  <w:style w:type="character" w:customStyle="1" w:styleId="259">
    <w:name w:val="页脚 Char213"/>
    <w:unhideWhenUsed/>
    <w:qFormat/>
    <w:uiPriority w:val="99"/>
    <w:rPr>
      <w:sz w:val="18"/>
    </w:rPr>
  </w:style>
  <w:style w:type="character" w:customStyle="1" w:styleId="260">
    <w:name w:val="正文文本 2 Char211"/>
    <w:unhideWhenUsed/>
    <w:qFormat/>
    <w:uiPriority w:val="99"/>
  </w:style>
  <w:style w:type="character" w:customStyle="1" w:styleId="261">
    <w:name w:val="日期 Char511"/>
    <w:unhideWhenUsed/>
    <w:qFormat/>
    <w:uiPriority w:val="99"/>
  </w:style>
  <w:style w:type="character" w:customStyle="1" w:styleId="262">
    <w:name w:val="批注文字 Char317"/>
    <w:basedOn w:val="44"/>
    <w:unhideWhenUsed/>
    <w:qFormat/>
    <w:uiPriority w:val="99"/>
    <w:rPr>
      <w:rFonts w:cs="Times New Roman"/>
    </w:rPr>
  </w:style>
  <w:style w:type="character" w:customStyle="1" w:styleId="263">
    <w:name w:val="批注文字 Char321"/>
    <w:basedOn w:val="44"/>
    <w:unhideWhenUsed/>
    <w:qFormat/>
    <w:uiPriority w:val="99"/>
    <w:rPr>
      <w:rFonts w:cs="Times New Roman"/>
    </w:rPr>
  </w:style>
  <w:style w:type="character" w:customStyle="1" w:styleId="264">
    <w:name w:val="正文文本缩进 Char23"/>
    <w:unhideWhenUsed/>
    <w:qFormat/>
    <w:uiPriority w:val="99"/>
  </w:style>
  <w:style w:type="character" w:customStyle="1" w:styleId="265">
    <w:name w:val="批注主题 Char42"/>
    <w:unhideWhenUsed/>
    <w:qFormat/>
    <w:uiPriority w:val="99"/>
    <w:rPr>
      <w:b/>
    </w:rPr>
  </w:style>
  <w:style w:type="character" w:customStyle="1" w:styleId="266">
    <w:name w:val="正文文本缩进 3 Char27"/>
    <w:unhideWhenUsed/>
    <w:qFormat/>
    <w:uiPriority w:val="99"/>
    <w:rPr>
      <w:sz w:val="16"/>
    </w:rPr>
  </w:style>
  <w:style w:type="character" w:customStyle="1" w:styleId="267">
    <w:name w:val="正文文本缩进 3 Char221"/>
    <w:basedOn w:val="44"/>
    <w:unhideWhenUsed/>
    <w:qFormat/>
    <w:uiPriority w:val="99"/>
    <w:rPr>
      <w:rFonts w:cs="Times New Roman"/>
      <w:sz w:val="16"/>
    </w:rPr>
  </w:style>
  <w:style w:type="character" w:customStyle="1" w:styleId="268">
    <w:name w:val="正文文本 2 Char28"/>
    <w:unhideWhenUsed/>
    <w:qFormat/>
    <w:uiPriority w:val="99"/>
  </w:style>
  <w:style w:type="character" w:customStyle="1" w:styleId="269">
    <w:name w:val="正文文本缩进 Char213"/>
    <w:unhideWhenUsed/>
    <w:qFormat/>
    <w:uiPriority w:val="99"/>
  </w:style>
  <w:style w:type="character" w:customStyle="1" w:styleId="270">
    <w:name w:val="标题 Char314"/>
    <w:unhideWhenUsed/>
    <w:qFormat/>
    <w:uiPriority w:val="10"/>
    <w:rPr>
      <w:rFonts w:ascii="Cambria"/>
      <w:b/>
      <w:sz w:val="32"/>
    </w:rPr>
  </w:style>
  <w:style w:type="character" w:customStyle="1" w:styleId="271">
    <w:name w:val="正文文本缩进 2 Char221"/>
    <w:basedOn w:val="44"/>
    <w:unhideWhenUsed/>
    <w:qFormat/>
    <w:uiPriority w:val="99"/>
    <w:rPr>
      <w:rFonts w:cs="Times New Roman"/>
    </w:rPr>
  </w:style>
  <w:style w:type="character" w:customStyle="1" w:styleId="272">
    <w:name w:val="页眉 Char28"/>
    <w:unhideWhenUsed/>
    <w:qFormat/>
    <w:uiPriority w:val="99"/>
    <w:rPr>
      <w:sz w:val="18"/>
    </w:rPr>
  </w:style>
  <w:style w:type="character" w:customStyle="1" w:styleId="273">
    <w:name w:val="副标题 Char312"/>
    <w:unhideWhenUsed/>
    <w:qFormat/>
    <w:uiPriority w:val="11"/>
    <w:rPr>
      <w:rFonts w:ascii="Cambria"/>
      <w:b/>
      <w:kern w:val="28"/>
      <w:sz w:val="32"/>
    </w:rPr>
  </w:style>
  <w:style w:type="character" w:customStyle="1" w:styleId="274">
    <w:name w:val="正文文本缩进 Char210"/>
    <w:unhideWhenUsed/>
    <w:qFormat/>
    <w:uiPriority w:val="99"/>
  </w:style>
  <w:style w:type="character" w:customStyle="1" w:styleId="275">
    <w:name w:val="页脚 Char22"/>
    <w:unhideWhenUsed/>
    <w:qFormat/>
    <w:uiPriority w:val="99"/>
    <w:rPr>
      <w:sz w:val="18"/>
    </w:rPr>
  </w:style>
  <w:style w:type="character" w:customStyle="1" w:styleId="276">
    <w:name w:val="正文文本缩进 2 Char210"/>
    <w:unhideWhenUsed/>
    <w:qFormat/>
    <w:uiPriority w:val="99"/>
  </w:style>
  <w:style w:type="character" w:customStyle="1" w:styleId="277">
    <w:name w:val="引用 Char320"/>
    <w:basedOn w:val="44"/>
    <w:unhideWhenUsed/>
    <w:qFormat/>
    <w:uiPriority w:val="29"/>
    <w:rPr>
      <w:rFonts w:cs="Times New Roman"/>
      <w:i/>
      <w:color w:val="000000"/>
    </w:rPr>
  </w:style>
  <w:style w:type="character" w:customStyle="1" w:styleId="278">
    <w:name w:val="批注文字 Char310"/>
    <w:unhideWhenUsed/>
    <w:qFormat/>
    <w:uiPriority w:val="99"/>
  </w:style>
  <w:style w:type="character" w:customStyle="1" w:styleId="279">
    <w:name w:val="引用 Char1"/>
    <w:unhideWhenUsed/>
    <w:qFormat/>
    <w:uiPriority w:val="0"/>
    <w:rPr>
      <w:i/>
      <w:color w:val="000000"/>
      <w:kern w:val="2"/>
      <w:sz w:val="21"/>
    </w:rPr>
  </w:style>
  <w:style w:type="character" w:customStyle="1" w:styleId="280">
    <w:name w:val="页脚 Char2"/>
    <w:basedOn w:val="44"/>
    <w:unhideWhenUsed/>
    <w:qFormat/>
    <w:uiPriority w:val="99"/>
    <w:rPr>
      <w:rFonts w:cs="Times New Roman"/>
      <w:sz w:val="18"/>
    </w:rPr>
  </w:style>
  <w:style w:type="character" w:customStyle="1" w:styleId="281">
    <w:name w:val="正文文本 2 Char220"/>
    <w:basedOn w:val="44"/>
    <w:unhideWhenUsed/>
    <w:qFormat/>
    <w:uiPriority w:val="99"/>
    <w:rPr>
      <w:rFonts w:cs="Times New Roman"/>
    </w:rPr>
  </w:style>
  <w:style w:type="character" w:customStyle="1" w:styleId="282">
    <w:name w:val="正文文本 Char32"/>
    <w:unhideWhenUsed/>
    <w:qFormat/>
    <w:uiPriority w:val="99"/>
  </w:style>
  <w:style w:type="character" w:customStyle="1" w:styleId="283">
    <w:name w:val="批注文字 Char320"/>
    <w:basedOn w:val="44"/>
    <w:unhideWhenUsed/>
    <w:qFormat/>
    <w:uiPriority w:val="99"/>
    <w:rPr>
      <w:rFonts w:cs="Times New Roman"/>
    </w:rPr>
  </w:style>
  <w:style w:type="character" w:customStyle="1" w:styleId="284">
    <w:name w:val="明显参考1"/>
    <w:basedOn w:val="44"/>
    <w:qFormat/>
    <w:uiPriority w:val="32"/>
    <w:rPr>
      <w:rFonts w:cs="Times New Roman"/>
      <w:b/>
      <w:smallCaps/>
      <w:spacing w:val="5"/>
      <w:u w:val="single"/>
    </w:rPr>
  </w:style>
  <w:style w:type="character" w:customStyle="1" w:styleId="285">
    <w:name w:val="页脚 Char25"/>
    <w:unhideWhenUsed/>
    <w:qFormat/>
    <w:uiPriority w:val="99"/>
    <w:rPr>
      <w:sz w:val="18"/>
    </w:rPr>
  </w:style>
  <w:style w:type="character" w:customStyle="1" w:styleId="286">
    <w:name w:val="正文文本 2 Char25"/>
    <w:unhideWhenUsed/>
    <w:qFormat/>
    <w:uiPriority w:val="99"/>
  </w:style>
  <w:style w:type="character" w:customStyle="1" w:styleId="287">
    <w:name w:val="正文文本缩进 2 Char215"/>
    <w:unhideWhenUsed/>
    <w:qFormat/>
    <w:uiPriority w:val="99"/>
  </w:style>
  <w:style w:type="character" w:customStyle="1" w:styleId="288">
    <w:name w:val="日期 Char52"/>
    <w:unhideWhenUsed/>
    <w:qFormat/>
    <w:uiPriority w:val="99"/>
  </w:style>
  <w:style w:type="character" w:customStyle="1" w:styleId="289">
    <w:name w:val="纯文本 Char18"/>
    <w:unhideWhenUsed/>
    <w:qFormat/>
    <w:uiPriority w:val="99"/>
    <w:rPr>
      <w:rFonts w:ascii="宋体" w:hAnsi="Courier New"/>
    </w:rPr>
  </w:style>
  <w:style w:type="character" w:customStyle="1" w:styleId="290">
    <w:name w:val="页脚 Char1"/>
    <w:unhideWhenUsed/>
    <w:qFormat/>
    <w:uiPriority w:val="99"/>
    <w:rPr>
      <w:kern w:val="2"/>
      <w:sz w:val="18"/>
    </w:rPr>
  </w:style>
  <w:style w:type="character" w:customStyle="1" w:styleId="291">
    <w:name w:val="Char Char23"/>
    <w:unhideWhenUsed/>
    <w:qFormat/>
    <w:uiPriority w:val="0"/>
    <w:rPr>
      <w:rFonts w:ascii="新宋体" w:hAnsi="宋体" w:eastAsia="新宋体"/>
      <w:b/>
      <w:kern w:val="44"/>
      <w:sz w:val="44"/>
    </w:rPr>
  </w:style>
  <w:style w:type="character" w:customStyle="1" w:styleId="292">
    <w:name w:val="正文文本 3 Char26"/>
    <w:unhideWhenUsed/>
    <w:qFormat/>
    <w:uiPriority w:val="99"/>
    <w:rPr>
      <w:sz w:val="16"/>
    </w:rPr>
  </w:style>
  <w:style w:type="character" w:customStyle="1" w:styleId="293">
    <w:name w:val="文档结构图 Char31"/>
    <w:unhideWhenUsed/>
    <w:qFormat/>
    <w:uiPriority w:val="99"/>
    <w:rPr>
      <w:rFonts w:ascii="宋体"/>
      <w:sz w:val="18"/>
    </w:rPr>
  </w:style>
  <w:style w:type="character" w:customStyle="1" w:styleId="294">
    <w:name w:val="批注文字 Char"/>
    <w:unhideWhenUsed/>
    <w:qFormat/>
    <w:locked/>
    <w:uiPriority w:val="0"/>
    <w:rPr>
      <w:rFonts w:ascii="Calibri"/>
      <w:sz w:val="22"/>
      <w:lang w:eastAsia="en-US"/>
    </w:rPr>
  </w:style>
  <w:style w:type="character" w:customStyle="1" w:styleId="295">
    <w:name w:val="引用 Char2"/>
    <w:unhideWhenUsed/>
    <w:qFormat/>
    <w:locked/>
    <w:uiPriority w:val="29"/>
    <w:rPr>
      <w:i/>
      <w:color w:val="000000"/>
    </w:rPr>
  </w:style>
  <w:style w:type="character" w:customStyle="1" w:styleId="296">
    <w:name w:val="页脚 Char24"/>
    <w:unhideWhenUsed/>
    <w:qFormat/>
    <w:uiPriority w:val="99"/>
    <w:rPr>
      <w:sz w:val="18"/>
    </w:rPr>
  </w:style>
  <w:style w:type="character" w:customStyle="1" w:styleId="297">
    <w:name w:val="正文文本 2 Char214"/>
    <w:unhideWhenUsed/>
    <w:qFormat/>
    <w:uiPriority w:val="99"/>
  </w:style>
  <w:style w:type="character" w:customStyle="1" w:styleId="298">
    <w:name w:val="页眉 Char214"/>
    <w:unhideWhenUsed/>
    <w:qFormat/>
    <w:uiPriority w:val="99"/>
    <w:rPr>
      <w:sz w:val="18"/>
    </w:rPr>
  </w:style>
  <w:style w:type="character" w:customStyle="1" w:styleId="299">
    <w:name w:val="Char Char19"/>
    <w:unhideWhenUsed/>
    <w:qFormat/>
    <w:uiPriority w:val="0"/>
    <w:rPr>
      <w:rFonts w:ascii="新宋体" w:hAnsi="宋体" w:eastAsia="新宋体"/>
      <w:b/>
      <w:kern w:val="2"/>
      <w:sz w:val="28"/>
    </w:rPr>
  </w:style>
  <w:style w:type="character" w:customStyle="1" w:styleId="300">
    <w:name w:val="明显引用 Char313"/>
    <w:unhideWhenUsed/>
    <w:qFormat/>
    <w:uiPriority w:val="30"/>
    <w:rPr>
      <w:b/>
      <w:i/>
    </w:rPr>
  </w:style>
  <w:style w:type="character" w:customStyle="1" w:styleId="301">
    <w:name w:val="批注文字 Char313"/>
    <w:unhideWhenUsed/>
    <w:qFormat/>
    <w:uiPriority w:val="99"/>
  </w:style>
  <w:style w:type="character" w:customStyle="1" w:styleId="302">
    <w:name w:val="正文首行缩进 2 Char118"/>
    <w:basedOn w:val="65"/>
    <w:unhideWhenUsed/>
    <w:qFormat/>
    <w:uiPriority w:val="99"/>
    <w:rPr>
      <w:rFonts w:cs="Times New Roman"/>
      <w:kern w:val="0"/>
      <w:sz w:val="24"/>
      <w:szCs w:val="24"/>
    </w:rPr>
  </w:style>
  <w:style w:type="character" w:customStyle="1" w:styleId="303">
    <w:name w:val="日期 Char1"/>
    <w:unhideWhenUsed/>
    <w:qFormat/>
    <w:uiPriority w:val="0"/>
    <w:rPr>
      <w:kern w:val="2"/>
      <w:sz w:val="22"/>
    </w:rPr>
  </w:style>
  <w:style w:type="character" w:customStyle="1" w:styleId="304">
    <w:name w:val="正文文本缩进 2 Char"/>
    <w:unhideWhenUsed/>
    <w:qFormat/>
    <w:locked/>
    <w:uiPriority w:val="0"/>
    <w:rPr>
      <w:rFonts w:ascii="宋体"/>
      <w:b/>
    </w:rPr>
  </w:style>
  <w:style w:type="character" w:customStyle="1" w:styleId="305">
    <w:name w:val="正文文本缩进 2 Char21"/>
    <w:unhideWhenUsed/>
    <w:qFormat/>
    <w:uiPriority w:val="99"/>
  </w:style>
  <w:style w:type="character" w:customStyle="1" w:styleId="306">
    <w:name w:val="日期 Char517"/>
    <w:basedOn w:val="44"/>
    <w:unhideWhenUsed/>
    <w:qFormat/>
    <w:uiPriority w:val="99"/>
    <w:rPr>
      <w:rFonts w:cs="Times New Roman"/>
    </w:rPr>
  </w:style>
  <w:style w:type="character" w:customStyle="1" w:styleId="307">
    <w:name w:val="副标题 Char317"/>
    <w:basedOn w:val="44"/>
    <w:unhideWhenUsed/>
    <w:qFormat/>
    <w:uiPriority w:val="11"/>
    <w:rPr>
      <w:rFonts w:ascii="Cambria" w:cs="Times New Roman"/>
      <w:b/>
      <w:kern w:val="28"/>
      <w:sz w:val="32"/>
    </w:rPr>
  </w:style>
  <w:style w:type="character" w:customStyle="1" w:styleId="308">
    <w:name w:val="文档结构图 Char321"/>
    <w:basedOn w:val="44"/>
    <w:unhideWhenUsed/>
    <w:qFormat/>
    <w:uiPriority w:val="99"/>
    <w:rPr>
      <w:rFonts w:ascii="宋体" w:cs="Times New Roman"/>
      <w:sz w:val="18"/>
    </w:rPr>
  </w:style>
  <w:style w:type="character" w:customStyle="1" w:styleId="309">
    <w:name w:val="明显引用 Char314"/>
    <w:unhideWhenUsed/>
    <w:qFormat/>
    <w:uiPriority w:val="30"/>
    <w:rPr>
      <w:b/>
      <w:i/>
    </w:rPr>
  </w:style>
  <w:style w:type="character" w:customStyle="1" w:styleId="310">
    <w:name w:val="批注文字 Char314"/>
    <w:unhideWhenUsed/>
    <w:qFormat/>
    <w:uiPriority w:val="99"/>
  </w:style>
  <w:style w:type="character" w:customStyle="1" w:styleId="311">
    <w:name w:val="副标题 Char35"/>
    <w:unhideWhenUsed/>
    <w:qFormat/>
    <w:uiPriority w:val="11"/>
    <w:rPr>
      <w:rFonts w:ascii="Cambria"/>
      <w:b/>
      <w:kern w:val="28"/>
      <w:sz w:val="32"/>
    </w:rPr>
  </w:style>
  <w:style w:type="character" w:customStyle="1" w:styleId="312">
    <w:name w:val="纯文本 Char25"/>
    <w:basedOn w:val="44"/>
    <w:semiHidden/>
    <w:qFormat/>
    <w:uiPriority w:val="99"/>
    <w:rPr>
      <w:rFonts w:ascii="宋体" w:hAnsi="Courier New" w:cs="Courier New"/>
      <w:kern w:val="0"/>
    </w:rPr>
  </w:style>
  <w:style w:type="character" w:customStyle="1" w:styleId="313">
    <w:name w:val="标题 Char319"/>
    <w:basedOn w:val="44"/>
    <w:unhideWhenUsed/>
    <w:qFormat/>
    <w:uiPriority w:val="10"/>
    <w:rPr>
      <w:rFonts w:ascii="Cambria" w:cs="Times New Roman"/>
      <w:b/>
      <w:sz w:val="32"/>
    </w:rPr>
  </w:style>
  <w:style w:type="character" w:customStyle="1" w:styleId="314">
    <w:name w:val="文档结构图 Char319"/>
    <w:basedOn w:val="44"/>
    <w:unhideWhenUsed/>
    <w:qFormat/>
    <w:uiPriority w:val="99"/>
    <w:rPr>
      <w:rFonts w:ascii="宋体" w:cs="Times New Roman"/>
      <w:sz w:val="18"/>
    </w:rPr>
  </w:style>
  <w:style w:type="character" w:customStyle="1" w:styleId="315">
    <w:name w:val="正文文本缩进 3 Char21"/>
    <w:unhideWhenUsed/>
    <w:qFormat/>
    <w:uiPriority w:val="99"/>
    <w:rPr>
      <w:sz w:val="16"/>
    </w:rPr>
  </w:style>
  <w:style w:type="character" w:customStyle="1" w:styleId="316">
    <w:name w:val="正文文本缩进 3 Char"/>
    <w:unhideWhenUsed/>
    <w:qFormat/>
    <w:locked/>
    <w:uiPriority w:val="0"/>
    <w:rPr>
      <w:rFonts w:ascii="宋体"/>
    </w:rPr>
  </w:style>
  <w:style w:type="character" w:customStyle="1" w:styleId="317">
    <w:name w:val="副标题 Char320"/>
    <w:basedOn w:val="44"/>
    <w:unhideWhenUsed/>
    <w:qFormat/>
    <w:uiPriority w:val="11"/>
    <w:rPr>
      <w:rFonts w:ascii="Cambria" w:cs="Times New Roman"/>
      <w:b/>
      <w:kern w:val="28"/>
      <w:sz w:val="32"/>
    </w:rPr>
  </w:style>
  <w:style w:type="character" w:customStyle="1" w:styleId="318">
    <w:name w:val="明显强调1"/>
    <w:basedOn w:val="44"/>
    <w:qFormat/>
    <w:uiPriority w:val="21"/>
    <w:rPr>
      <w:rFonts w:cs="Times New Roman"/>
      <w:b/>
      <w:i/>
    </w:rPr>
  </w:style>
  <w:style w:type="character" w:customStyle="1" w:styleId="319">
    <w:name w:val="Char Char18"/>
    <w:unhideWhenUsed/>
    <w:qFormat/>
    <w:uiPriority w:val="0"/>
    <w:rPr>
      <w:rFonts w:ascii="新宋体" w:hAnsi="Arial" w:eastAsia="新宋体"/>
      <w:b/>
      <w:kern w:val="2"/>
    </w:rPr>
  </w:style>
  <w:style w:type="character" w:customStyle="1" w:styleId="320">
    <w:name w:val="正文文本 Char321"/>
    <w:basedOn w:val="44"/>
    <w:unhideWhenUsed/>
    <w:qFormat/>
    <w:uiPriority w:val="99"/>
    <w:rPr>
      <w:rFonts w:cs="Times New Roman"/>
    </w:rPr>
  </w:style>
  <w:style w:type="character" w:customStyle="1" w:styleId="321">
    <w:name w:val="文档结构图 Char316"/>
    <w:basedOn w:val="44"/>
    <w:unhideWhenUsed/>
    <w:qFormat/>
    <w:uiPriority w:val="99"/>
    <w:rPr>
      <w:rFonts w:ascii="宋体" w:cs="Times New Roman"/>
      <w:sz w:val="18"/>
    </w:rPr>
  </w:style>
  <w:style w:type="character" w:customStyle="1" w:styleId="322">
    <w:name w:val="Char Char21"/>
    <w:unhideWhenUsed/>
    <w:qFormat/>
    <w:uiPriority w:val="0"/>
    <w:rPr>
      <w:rFonts w:ascii="新宋体" w:hAnsi="宋体" w:eastAsia="新宋体"/>
      <w:b/>
      <w:kern w:val="2"/>
      <w:sz w:val="32"/>
    </w:rPr>
  </w:style>
  <w:style w:type="character" w:customStyle="1" w:styleId="323">
    <w:name w:val="正文文本 3 Char28"/>
    <w:unhideWhenUsed/>
    <w:qFormat/>
    <w:uiPriority w:val="99"/>
    <w:rPr>
      <w:sz w:val="16"/>
    </w:rPr>
  </w:style>
  <w:style w:type="character" w:customStyle="1" w:styleId="324">
    <w:name w:val="文档结构图 Char33"/>
    <w:unhideWhenUsed/>
    <w:qFormat/>
    <w:uiPriority w:val="99"/>
    <w:rPr>
      <w:rFonts w:ascii="宋体"/>
      <w:sz w:val="18"/>
    </w:rPr>
  </w:style>
  <w:style w:type="character" w:customStyle="1" w:styleId="325">
    <w:name w:val="批注文字 Char34"/>
    <w:unhideWhenUsed/>
    <w:qFormat/>
    <w:uiPriority w:val="99"/>
  </w:style>
  <w:style w:type="character" w:customStyle="1" w:styleId="326">
    <w:name w:val="Char Char3"/>
    <w:unhideWhenUsed/>
    <w:qFormat/>
    <w:uiPriority w:val="0"/>
    <w:rPr>
      <w:rFonts w:ascii="Calibri"/>
      <w:color w:val="000000"/>
      <w:sz w:val="18"/>
      <w:lang w:eastAsia="en-US"/>
    </w:rPr>
  </w:style>
  <w:style w:type="character" w:customStyle="1" w:styleId="327">
    <w:name w:val="副标题 Char45"/>
    <w:basedOn w:val="44"/>
    <w:qFormat/>
    <w:uiPriority w:val="11"/>
    <w:rPr>
      <w:rFonts w:cs="Times New Roman" w:asciiTheme="majorHAnsi" w:hAnsiTheme="majorHAnsi"/>
      <w:b/>
      <w:bCs/>
      <w:kern w:val="28"/>
      <w:sz w:val="32"/>
      <w:szCs w:val="32"/>
    </w:rPr>
  </w:style>
  <w:style w:type="character" w:customStyle="1" w:styleId="328">
    <w:name w:val="不明显参考1"/>
    <w:basedOn w:val="44"/>
    <w:qFormat/>
    <w:uiPriority w:val="31"/>
    <w:rPr>
      <w:rFonts w:cs="Times New Roman"/>
      <w:smallCaps/>
      <w:u w:val="single"/>
    </w:rPr>
  </w:style>
  <w:style w:type="character" w:customStyle="1" w:styleId="329">
    <w:name w:val="日期 Char2"/>
    <w:unhideWhenUsed/>
    <w:qFormat/>
    <w:uiPriority w:val="0"/>
    <w:rPr>
      <w:kern w:val="2"/>
      <w:sz w:val="21"/>
    </w:rPr>
  </w:style>
  <w:style w:type="character" w:customStyle="1" w:styleId="330">
    <w:name w:val="纯文本 Char115"/>
    <w:unhideWhenUsed/>
    <w:qFormat/>
    <w:uiPriority w:val="99"/>
    <w:rPr>
      <w:rFonts w:ascii="宋体" w:hAnsi="Courier New"/>
    </w:rPr>
  </w:style>
  <w:style w:type="character" w:customStyle="1" w:styleId="331">
    <w:name w:val="文档结构图 Char2"/>
    <w:unhideWhenUsed/>
    <w:qFormat/>
    <w:locked/>
    <w:uiPriority w:val="99"/>
    <w:rPr>
      <w:rFonts w:ascii="宋体"/>
      <w:sz w:val="18"/>
    </w:rPr>
  </w:style>
  <w:style w:type="character" w:customStyle="1" w:styleId="332">
    <w:name w:val="Char Char8"/>
    <w:unhideWhenUsed/>
    <w:qFormat/>
    <w:uiPriority w:val="0"/>
    <w:rPr>
      <w:rFonts w:ascii="Calibri" w:hAnsi="Calibri" w:eastAsia="楷体_GB2312"/>
      <w:sz w:val="22"/>
      <w:lang w:eastAsia="en-US"/>
    </w:rPr>
  </w:style>
  <w:style w:type="character" w:customStyle="1" w:styleId="333">
    <w:name w:val="正文文本 3 Char2"/>
    <w:basedOn w:val="44"/>
    <w:unhideWhenUsed/>
    <w:qFormat/>
    <w:uiPriority w:val="99"/>
    <w:rPr>
      <w:rFonts w:cs="Times New Roman"/>
      <w:sz w:val="16"/>
    </w:rPr>
  </w:style>
  <w:style w:type="character" w:customStyle="1" w:styleId="334">
    <w:name w:val="Char Char16"/>
    <w:unhideWhenUsed/>
    <w:qFormat/>
    <w:uiPriority w:val="0"/>
    <w:rPr>
      <w:rFonts w:ascii="Cambria"/>
      <w:lang w:eastAsia="en-US"/>
    </w:rPr>
  </w:style>
  <w:style w:type="character" w:customStyle="1" w:styleId="335">
    <w:name w:val="批注框文本 Char36"/>
    <w:unhideWhenUsed/>
    <w:qFormat/>
    <w:uiPriority w:val="99"/>
    <w:rPr>
      <w:sz w:val="18"/>
    </w:rPr>
  </w:style>
  <w:style w:type="character" w:customStyle="1" w:styleId="336">
    <w:name w:val="页眉 Char24"/>
    <w:unhideWhenUsed/>
    <w:qFormat/>
    <w:uiPriority w:val="99"/>
    <w:rPr>
      <w:sz w:val="18"/>
    </w:rPr>
  </w:style>
  <w:style w:type="character" w:customStyle="1" w:styleId="337">
    <w:name w:val="副标题 Char38"/>
    <w:unhideWhenUsed/>
    <w:qFormat/>
    <w:uiPriority w:val="11"/>
    <w:rPr>
      <w:rFonts w:ascii="Cambria"/>
      <w:b/>
      <w:kern w:val="28"/>
      <w:sz w:val="32"/>
    </w:rPr>
  </w:style>
  <w:style w:type="character" w:customStyle="1" w:styleId="338">
    <w:name w:val="正文文本缩进 Char21"/>
    <w:unhideWhenUsed/>
    <w:qFormat/>
    <w:uiPriority w:val="99"/>
  </w:style>
  <w:style w:type="character" w:customStyle="1" w:styleId="339">
    <w:name w:val="正文文本缩进 3 Char219"/>
    <w:basedOn w:val="44"/>
    <w:unhideWhenUsed/>
    <w:qFormat/>
    <w:uiPriority w:val="99"/>
    <w:rPr>
      <w:rFonts w:cs="Times New Roman"/>
      <w:sz w:val="16"/>
    </w:rPr>
  </w:style>
  <w:style w:type="character" w:customStyle="1" w:styleId="340">
    <w:name w:val="批注主题 Char2"/>
    <w:unhideWhenUsed/>
    <w:qFormat/>
    <w:uiPriority w:val="0"/>
    <w:rPr>
      <w:b/>
      <w:kern w:val="2"/>
      <w:sz w:val="21"/>
    </w:rPr>
  </w:style>
  <w:style w:type="character" w:customStyle="1" w:styleId="341">
    <w:name w:val="批注主题 Char45"/>
    <w:unhideWhenUsed/>
    <w:qFormat/>
    <w:uiPriority w:val="99"/>
    <w:rPr>
      <w:b/>
    </w:rPr>
  </w:style>
  <w:style w:type="character" w:customStyle="1" w:styleId="342">
    <w:name w:val="批注框文本 Char32"/>
    <w:unhideWhenUsed/>
    <w:qFormat/>
    <w:uiPriority w:val="99"/>
    <w:rPr>
      <w:sz w:val="18"/>
    </w:rPr>
  </w:style>
  <w:style w:type="character" w:customStyle="1" w:styleId="343">
    <w:name w:val="标题 Char312"/>
    <w:unhideWhenUsed/>
    <w:qFormat/>
    <w:uiPriority w:val="10"/>
    <w:rPr>
      <w:rFonts w:ascii="Cambria"/>
      <w:b/>
      <w:sz w:val="32"/>
    </w:rPr>
  </w:style>
  <w:style w:type="character" w:customStyle="1" w:styleId="344">
    <w:name w:val="批注框文本 Char316"/>
    <w:basedOn w:val="44"/>
    <w:unhideWhenUsed/>
    <w:qFormat/>
    <w:uiPriority w:val="99"/>
    <w:rPr>
      <w:rFonts w:cs="Times New Roman"/>
      <w:sz w:val="18"/>
    </w:rPr>
  </w:style>
  <w:style w:type="character" w:customStyle="1" w:styleId="345">
    <w:name w:val="副标题 Char318"/>
    <w:basedOn w:val="44"/>
    <w:unhideWhenUsed/>
    <w:qFormat/>
    <w:uiPriority w:val="11"/>
    <w:rPr>
      <w:rFonts w:ascii="Cambria" w:cs="Times New Roman"/>
      <w:b/>
      <w:kern w:val="28"/>
      <w:sz w:val="32"/>
    </w:rPr>
  </w:style>
  <w:style w:type="character" w:customStyle="1" w:styleId="346">
    <w:name w:val="纯文本 Char13"/>
    <w:unhideWhenUsed/>
    <w:qFormat/>
    <w:uiPriority w:val="99"/>
    <w:rPr>
      <w:rFonts w:ascii="宋体" w:hAnsi="Courier New"/>
    </w:rPr>
  </w:style>
  <w:style w:type="character" w:customStyle="1" w:styleId="347">
    <w:name w:val="引用 Char316"/>
    <w:basedOn w:val="44"/>
    <w:unhideWhenUsed/>
    <w:qFormat/>
    <w:uiPriority w:val="29"/>
    <w:rPr>
      <w:rFonts w:cs="Times New Roman"/>
      <w:i/>
      <w:color w:val="000000"/>
    </w:rPr>
  </w:style>
  <w:style w:type="character" w:customStyle="1" w:styleId="348">
    <w:name w:val="标题 Char1"/>
    <w:unhideWhenUsed/>
    <w:qFormat/>
    <w:uiPriority w:val="0"/>
    <w:rPr>
      <w:rFonts w:ascii="Cambria"/>
      <w:b/>
      <w:kern w:val="2"/>
      <w:sz w:val="32"/>
    </w:rPr>
  </w:style>
  <w:style w:type="character" w:customStyle="1" w:styleId="349">
    <w:name w:val="批注文字 Char31"/>
    <w:unhideWhenUsed/>
    <w:qFormat/>
    <w:uiPriority w:val="99"/>
  </w:style>
  <w:style w:type="character" w:customStyle="1" w:styleId="350">
    <w:name w:val="Char Char17"/>
    <w:unhideWhenUsed/>
    <w:qFormat/>
    <w:uiPriority w:val="0"/>
    <w:rPr>
      <w:rFonts w:ascii="新宋体" w:hAnsi="宋体" w:eastAsia="新宋体"/>
      <w:b/>
      <w:kern w:val="2"/>
    </w:rPr>
  </w:style>
  <w:style w:type="character" w:customStyle="1" w:styleId="351">
    <w:name w:val="正文文本 3 Char212"/>
    <w:unhideWhenUsed/>
    <w:qFormat/>
    <w:uiPriority w:val="99"/>
    <w:rPr>
      <w:sz w:val="16"/>
    </w:rPr>
  </w:style>
  <w:style w:type="character" w:customStyle="1" w:styleId="352">
    <w:name w:val="页眉 Char2"/>
    <w:basedOn w:val="44"/>
    <w:unhideWhenUsed/>
    <w:qFormat/>
    <w:uiPriority w:val="99"/>
    <w:rPr>
      <w:rFonts w:cs="Times New Roman"/>
      <w:sz w:val="18"/>
    </w:rPr>
  </w:style>
  <w:style w:type="character" w:customStyle="1" w:styleId="353">
    <w:name w:val="正文首行缩进 2 Char11"/>
    <w:basedOn w:val="338"/>
    <w:unhideWhenUsed/>
    <w:qFormat/>
    <w:uiPriority w:val="99"/>
    <w:rPr>
      <w:rFonts w:cs="Times New Roman"/>
    </w:rPr>
  </w:style>
  <w:style w:type="character" w:customStyle="1" w:styleId="354">
    <w:name w:val="日期 Char"/>
    <w:unhideWhenUsed/>
    <w:qFormat/>
    <w:locked/>
    <w:uiPriority w:val="0"/>
    <w:rPr>
      <w:rFonts w:ascii="宋体"/>
      <w:sz w:val="28"/>
    </w:rPr>
  </w:style>
  <w:style w:type="character" w:customStyle="1" w:styleId="355">
    <w:name w:val="批注主题 Char419"/>
    <w:basedOn w:val="236"/>
    <w:unhideWhenUsed/>
    <w:qFormat/>
    <w:uiPriority w:val="99"/>
    <w:rPr>
      <w:rFonts w:cs="Times New Roman"/>
      <w:b/>
      <w:kern w:val="0"/>
      <w:sz w:val="24"/>
      <w:szCs w:val="24"/>
    </w:rPr>
  </w:style>
  <w:style w:type="character" w:customStyle="1" w:styleId="356">
    <w:name w:val="副标题 Char3"/>
    <w:basedOn w:val="44"/>
    <w:unhideWhenUsed/>
    <w:qFormat/>
    <w:uiPriority w:val="11"/>
    <w:rPr>
      <w:rFonts w:ascii="Cambria" w:cs="Times New Roman"/>
      <w:b/>
      <w:kern w:val="28"/>
      <w:sz w:val="32"/>
    </w:rPr>
  </w:style>
  <w:style w:type="character" w:customStyle="1" w:styleId="357">
    <w:name w:val="Char Char13"/>
    <w:unhideWhenUsed/>
    <w:qFormat/>
    <w:uiPriority w:val="0"/>
    <w:rPr>
      <w:kern w:val="2"/>
    </w:rPr>
  </w:style>
  <w:style w:type="character" w:customStyle="1" w:styleId="358">
    <w:name w:val="正文文本 3 Char220"/>
    <w:basedOn w:val="44"/>
    <w:unhideWhenUsed/>
    <w:qFormat/>
    <w:uiPriority w:val="99"/>
    <w:rPr>
      <w:rFonts w:cs="Times New Roman"/>
      <w:sz w:val="16"/>
    </w:rPr>
  </w:style>
  <w:style w:type="character" w:customStyle="1" w:styleId="359">
    <w:name w:val="副标题 Char32"/>
    <w:unhideWhenUsed/>
    <w:qFormat/>
    <w:uiPriority w:val="11"/>
    <w:rPr>
      <w:rFonts w:ascii="Cambria"/>
      <w:b/>
      <w:kern w:val="28"/>
      <w:sz w:val="32"/>
    </w:rPr>
  </w:style>
  <w:style w:type="character" w:customStyle="1" w:styleId="360">
    <w:name w:val="textcontents"/>
    <w:unhideWhenUsed/>
    <w:qFormat/>
    <w:uiPriority w:val="0"/>
  </w:style>
  <w:style w:type="character" w:customStyle="1" w:styleId="361">
    <w:name w:val="正文文本 3 Char215"/>
    <w:unhideWhenUsed/>
    <w:qFormat/>
    <w:uiPriority w:val="99"/>
    <w:rPr>
      <w:sz w:val="16"/>
    </w:rPr>
  </w:style>
  <w:style w:type="character" w:customStyle="1" w:styleId="362">
    <w:name w:val="批注主题 Char414"/>
    <w:unhideWhenUsed/>
    <w:qFormat/>
    <w:uiPriority w:val="99"/>
    <w:rPr>
      <w:b/>
    </w:rPr>
  </w:style>
  <w:style w:type="character" w:customStyle="1" w:styleId="363">
    <w:name w:val="批注文字 Char35"/>
    <w:unhideWhenUsed/>
    <w:qFormat/>
    <w:uiPriority w:val="99"/>
  </w:style>
  <w:style w:type="character" w:customStyle="1" w:styleId="364">
    <w:name w:val="标题 Char"/>
    <w:unhideWhenUsed/>
    <w:qFormat/>
    <w:locked/>
    <w:uiPriority w:val="0"/>
    <w:rPr>
      <w:rFonts w:ascii="新宋体" w:hAnsi="Arial" w:eastAsia="新宋体"/>
      <w:b/>
      <w:sz w:val="32"/>
    </w:rPr>
  </w:style>
  <w:style w:type="character" w:customStyle="1" w:styleId="365">
    <w:name w:val="批注主题 Char3"/>
    <w:unhideWhenUsed/>
    <w:qFormat/>
    <w:locked/>
    <w:uiPriority w:val="99"/>
    <w:rPr>
      <w:b/>
    </w:rPr>
  </w:style>
  <w:style w:type="character" w:customStyle="1" w:styleId="366">
    <w:name w:val="正文文本缩进 Char26"/>
    <w:unhideWhenUsed/>
    <w:qFormat/>
    <w:uiPriority w:val="99"/>
  </w:style>
  <w:style w:type="character" w:customStyle="1" w:styleId="367">
    <w:name w:val="正文文本缩进 Char214"/>
    <w:unhideWhenUsed/>
    <w:qFormat/>
    <w:uiPriority w:val="99"/>
  </w:style>
  <w:style w:type="character" w:customStyle="1" w:styleId="368">
    <w:name w:val="Char Char4"/>
    <w:unhideWhenUsed/>
    <w:qFormat/>
    <w:uiPriority w:val="0"/>
    <w:rPr>
      <w:rFonts w:ascii="宋体"/>
      <w:sz w:val="22"/>
      <w:lang w:eastAsia="en-US"/>
    </w:rPr>
  </w:style>
  <w:style w:type="character" w:customStyle="1" w:styleId="369">
    <w:name w:val="正文文本 2 Char217"/>
    <w:basedOn w:val="44"/>
    <w:unhideWhenUsed/>
    <w:qFormat/>
    <w:uiPriority w:val="99"/>
    <w:rPr>
      <w:rFonts w:cs="Times New Roman"/>
    </w:rPr>
  </w:style>
  <w:style w:type="character" w:customStyle="1" w:styleId="370">
    <w:name w:val="正文文本缩进 Char215"/>
    <w:unhideWhenUsed/>
    <w:qFormat/>
    <w:uiPriority w:val="99"/>
  </w:style>
  <w:style w:type="character" w:customStyle="1" w:styleId="371">
    <w:name w:val="批注主题 Char55"/>
    <w:basedOn w:val="236"/>
    <w:semiHidden/>
    <w:qFormat/>
    <w:uiPriority w:val="99"/>
    <w:rPr>
      <w:rFonts w:cs="Times New Roman"/>
      <w:b/>
      <w:bCs/>
      <w:kern w:val="0"/>
      <w:sz w:val="24"/>
      <w:szCs w:val="24"/>
    </w:rPr>
  </w:style>
  <w:style w:type="character" w:customStyle="1" w:styleId="372">
    <w:name w:val="正文文本缩进 3 Char212"/>
    <w:unhideWhenUsed/>
    <w:qFormat/>
    <w:uiPriority w:val="99"/>
    <w:rPr>
      <w:sz w:val="16"/>
    </w:rPr>
  </w:style>
  <w:style w:type="character" w:customStyle="1" w:styleId="373">
    <w:name w:val="页脚 Char214"/>
    <w:unhideWhenUsed/>
    <w:qFormat/>
    <w:uiPriority w:val="99"/>
    <w:rPr>
      <w:sz w:val="18"/>
    </w:rPr>
  </w:style>
  <w:style w:type="character" w:customStyle="1" w:styleId="374">
    <w:name w:val="正文文本 2 Char212"/>
    <w:unhideWhenUsed/>
    <w:qFormat/>
    <w:uiPriority w:val="99"/>
  </w:style>
  <w:style w:type="character" w:customStyle="1" w:styleId="375">
    <w:name w:val="正文文本缩进 2 Char22"/>
    <w:unhideWhenUsed/>
    <w:qFormat/>
    <w:uiPriority w:val="99"/>
  </w:style>
  <w:style w:type="character" w:customStyle="1" w:styleId="376">
    <w:name w:val="Char Char6"/>
    <w:unhideWhenUsed/>
    <w:qFormat/>
    <w:uiPriority w:val="0"/>
    <w:rPr>
      <w:rFonts w:ascii="宋体"/>
      <w:b/>
      <w:sz w:val="22"/>
      <w:lang w:eastAsia="en-US"/>
    </w:rPr>
  </w:style>
  <w:style w:type="character" w:customStyle="1" w:styleId="377">
    <w:name w:val="日期 Char512"/>
    <w:unhideWhenUsed/>
    <w:qFormat/>
    <w:uiPriority w:val="99"/>
  </w:style>
  <w:style w:type="character" w:customStyle="1" w:styleId="378">
    <w:name w:val="批注文字 Char318"/>
    <w:basedOn w:val="44"/>
    <w:unhideWhenUsed/>
    <w:qFormat/>
    <w:uiPriority w:val="99"/>
    <w:rPr>
      <w:rFonts w:cs="Times New Roman"/>
    </w:rPr>
  </w:style>
  <w:style w:type="character" w:customStyle="1" w:styleId="379">
    <w:name w:val="批注文字 Char3"/>
    <w:basedOn w:val="44"/>
    <w:unhideWhenUsed/>
    <w:qFormat/>
    <w:uiPriority w:val="99"/>
    <w:rPr>
      <w:rFonts w:cs="Times New Roman"/>
    </w:rPr>
  </w:style>
  <w:style w:type="character" w:customStyle="1" w:styleId="380">
    <w:name w:val="标题 Char317"/>
    <w:basedOn w:val="44"/>
    <w:unhideWhenUsed/>
    <w:qFormat/>
    <w:uiPriority w:val="10"/>
    <w:rPr>
      <w:rFonts w:ascii="Cambria" w:cs="Times New Roman"/>
      <w:b/>
      <w:sz w:val="32"/>
    </w:rPr>
  </w:style>
  <w:style w:type="character" w:customStyle="1" w:styleId="381">
    <w:name w:val="文档结构图 Char318"/>
    <w:basedOn w:val="44"/>
    <w:unhideWhenUsed/>
    <w:qFormat/>
    <w:uiPriority w:val="99"/>
    <w:rPr>
      <w:rFonts w:ascii="宋体" w:cs="Times New Roman"/>
      <w:sz w:val="18"/>
    </w:rPr>
  </w:style>
  <w:style w:type="character" w:customStyle="1" w:styleId="382">
    <w:name w:val="正文首行缩进 2 Char113"/>
    <w:unhideWhenUsed/>
    <w:qFormat/>
    <w:uiPriority w:val="99"/>
  </w:style>
  <w:style w:type="character" w:customStyle="1" w:styleId="383">
    <w:name w:val="正文文本缩进 Char1"/>
    <w:unhideWhenUsed/>
    <w:qFormat/>
    <w:uiPriority w:val="99"/>
    <w:rPr>
      <w:kern w:val="2"/>
      <w:sz w:val="21"/>
    </w:rPr>
  </w:style>
  <w:style w:type="character" w:customStyle="1" w:styleId="384">
    <w:name w:val="文档结构图 Char38"/>
    <w:unhideWhenUsed/>
    <w:qFormat/>
    <w:uiPriority w:val="99"/>
    <w:rPr>
      <w:rFonts w:ascii="宋体"/>
      <w:sz w:val="18"/>
    </w:rPr>
  </w:style>
  <w:style w:type="character" w:customStyle="1" w:styleId="385">
    <w:name w:val="批注主题 Char416"/>
    <w:basedOn w:val="236"/>
    <w:unhideWhenUsed/>
    <w:qFormat/>
    <w:uiPriority w:val="99"/>
    <w:rPr>
      <w:rFonts w:cs="Times New Roman"/>
      <w:b/>
      <w:kern w:val="0"/>
      <w:sz w:val="24"/>
      <w:szCs w:val="24"/>
    </w:rPr>
  </w:style>
  <w:style w:type="character" w:customStyle="1" w:styleId="386">
    <w:name w:val="正文文本 Char2"/>
    <w:unhideWhenUsed/>
    <w:qFormat/>
    <w:uiPriority w:val="99"/>
    <w:rPr>
      <w:kern w:val="2"/>
      <w:sz w:val="21"/>
    </w:rPr>
  </w:style>
  <w:style w:type="character" w:customStyle="1" w:styleId="387">
    <w:name w:val="批注主题 Char1"/>
    <w:unhideWhenUsed/>
    <w:qFormat/>
    <w:uiPriority w:val="0"/>
    <w:rPr>
      <w:b/>
      <w:kern w:val="2"/>
      <w:sz w:val="22"/>
    </w:rPr>
  </w:style>
  <w:style w:type="character" w:customStyle="1" w:styleId="388">
    <w:name w:val="页脚 Char21"/>
    <w:unhideWhenUsed/>
    <w:qFormat/>
    <w:uiPriority w:val="99"/>
    <w:rPr>
      <w:sz w:val="18"/>
    </w:rPr>
  </w:style>
  <w:style w:type="character" w:customStyle="1" w:styleId="389">
    <w:name w:val="正文文本缩进 2 Char29"/>
    <w:unhideWhenUsed/>
    <w:qFormat/>
    <w:uiPriority w:val="99"/>
  </w:style>
  <w:style w:type="character" w:customStyle="1" w:styleId="390">
    <w:name w:val="引用 Char319"/>
    <w:basedOn w:val="44"/>
    <w:unhideWhenUsed/>
    <w:qFormat/>
    <w:uiPriority w:val="29"/>
    <w:rPr>
      <w:rFonts w:cs="Times New Roman"/>
      <w:i/>
      <w:color w:val="000000"/>
    </w:rPr>
  </w:style>
  <w:style w:type="character" w:customStyle="1" w:styleId="391">
    <w:name w:val="批注文字 Char39"/>
    <w:unhideWhenUsed/>
    <w:qFormat/>
    <w:uiPriority w:val="99"/>
  </w:style>
  <w:style w:type="character" w:customStyle="1" w:styleId="392">
    <w:name w:val="Char Char7"/>
    <w:unhideWhenUsed/>
    <w:qFormat/>
    <w:uiPriority w:val="0"/>
    <w:rPr>
      <w:rFonts w:ascii="Calibri" w:hAnsi="Calibri" w:eastAsia="楷体_GB2312"/>
      <w:sz w:val="22"/>
      <w:lang w:eastAsia="en-US"/>
    </w:rPr>
  </w:style>
  <w:style w:type="character" w:customStyle="1" w:styleId="393">
    <w:name w:val="正文文本 2 Char22"/>
    <w:unhideWhenUsed/>
    <w:qFormat/>
    <w:uiPriority w:val="99"/>
  </w:style>
  <w:style w:type="character" w:customStyle="1" w:styleId="394">
    <w:name w:val="正文文本缩进 2 Char213"/>
    <w:unhideWhenUsed/>
    <w:qFormat/>
    <w:uiPriority w:val="99"/>
  </w:style>
  <w:style w:type="character" w:customStyle="1" w:styleId="395">
    <w:name w:val="批注文字 Char312"/>
    <w:unhideWhenUsed/>
    <w:qFormat/>
    <w:uiPriority w:val="99"/>
  </w:style>
  <w:style w:type="character" w:customStyle="1" w:styleId="396">
    <w:name w:val="页眉 Char1"/>
    <w:unhideWhenUsed/>
    <w:qFormat/>
    <w:uiPriority w:val="99"/>
    <w:rPr>
      <w:kern w:val="2"/>
      <w:sz w:val="18"/>
    </w:rPr>
  </w:style>
  <w:style w:type="character" w:customStyle="1" w:styleId="397">
    <w:name w:val="正文文本 3 Char219"/>
    <w:basedOn w:val="44"/>
    <w:unhideWhenUsed/>
    <w:qFormat/>
    <w:uiPriority w:val="99"/>
    <w:rPr>
      <w:rFonts w:cs="Times New Roman"/>
      <w:sz w:val="16"/>
    </w:rPr>
  </w:style>
  <w:style w:type="character" w:customStyle="1" w:styleId="398">
    <w:name w:val="正文首行缩进 2 Char111"/>
    <w:unhideWhenUsed/>
    <w:qFormat/>
    <w:uiPriority w:val="99"/>
  </w:style>
  <w:style w:type="character" w:customStyle="1" w:styleId="399">
    <w:name w:val="Char Char20"/>
    <w:unhideWhenUsed/>
    <w:qFormat/>
    <w:uiPriority w:val="0"/>
    <w:rPr>
      <w:rFonts w:ascii="新宋体" w:hAnsi="Arial" w:eastAsia="新宋体"/>
      <w:b/>
      <w:kern w:val="2"/>
      <w:sz w:val="28"/>
    </w:rPr>
  </w:style>
  <w:style w:type="character" w:customStyle="1" w:styleId="400">
    <w:name w:val="批注框文本 Char313"/>
    <w:unhideWhenUsed/>
    <w:qFormat/>
    <w:uiPriority w:val="99"/>
    <w:rPr>
      <w:sz w:val="18"/>
    </w:rPr>
  </w:style>
  <w:style w:type="character" w:customStyle="1" w:styleId="401">
    <w:name w:val="正文文本 2 Char24"/>
    <w:unhideWhenUsed/>
    <w:qFormat/>
    <w:uiPriority w:val="99"/>
  </w:style>
  <w:style w:type="character" w:customStyle="1" w:styleId="402">
    <w:name w:val="标题 Char310"/>
    <w:unhideWhenUsed/>
    <w:qFormat/>
    <w:uiPriority w:val="10"/>
    <w:rPr>
      <w:rFonts w:ascii="Cambria"/>
      <w:b/>
      <w:sz w:val="32"/>
    </w:rPr>
  </w:style>
  <w:style w:type="character" w:customStyle="1" w:styleId="403">
    <w:name w:val="正文文本缩进 2 Char214"/>
    <w:unhideWhenUsed/>
    <w:qFormat/>
    <w:uiPriority w:val="99"/>
  </w:style>
  <w:style w:type="character" w:customStyle="1" w:styleId="404">
    <w:name w:val="日期 Char5"/>
    <w:basedOn w:val="44"/>
    <w:unhideWhenUsed/>
    <w:qFormat/>
    <w:uiPriority w:val="99"/>
    <w:rPr>
      <w:rFonts w:cs="Times New Roman"/>
    </w:rPr>
  </w:style>
  <w:style w:type="character" w:customStyle="1" w:styleId="405">
    <w:name w:val="正文文本 Char1"/>
    <w:unhideWhenUsed/>
    <w:qFormat/>
    <w:uiPriority w:val="0"/>
    <w:rPr>
      <w:kern w:val="2"/>
      <w:sz w:val="22"/>
    </w:rPr>
  </w:style>
  <w:style w:type="character" w:customStyle="1" w:styleId="406">
    <w:name w:val="正文文本缩进 2 Char220"/>
    <w:basedOn w:val="44"/>
    <w:unhideWhenUsed/>
    <w:qFormat/>
    <w:uiPriority w:val="99"/>
    <w:rPr>
      <w:rFonts w:cs="Times New Roman"/>
    </w:rPr>
  </w:style>
  <w:style w:type="character" w:customStyle="1" w:styleId="407">
    <w:name w:val="批注主题 Char412"/>
    <w:unhideWhenUsed/>
    <w:qFormat/>
    <w:uiPriority w:val="99"/>
    <w:rPr>
      <w:b/>
    </w:rPr>
  </w:style>
  <w:style w:type="character" w:customStyle="1" w:styleId="408">
    <w:name w:val="正文文本 Char45"/>
    <w:basedOn w:val="44"/>
    <w:semiHidden/>
    <w:qFormat/>
    <w:uiPriority w:val="99"/>
    <w:rPr>
      <w:rFonts w:cs="Times New Roman"/>
      <w:kern w:val="0"/>
      <w:sz w:val="24"/>
      <w:szCs w:val="24"/>
    </w:rPr>
  </w:style>
  <w:style w:type="character" w:customStyle="1" w:styleId="409">
    <w:name w:val="正文文本缩进 2 Char218"/>
    <w:basedOn w:val="44"/>
    <w:unhideWhenUsed/>
    <w:qFormat/>
    <w:uiPriority w:val="99"/>
    <w:rPr>
      <w:rFonts w:cs="Times New Roman"/>
    </w:rPr>
  </w:style>
  <w:style w:type="character" w:customStyle="1" w:styleId="410">
    <w:name w:val="副标题 Char311"/>
    <w:unhideWhenUsed/>
    <w:qFormat/>
    <w:uiPriority w:val="11"/>
    <w:rPr>
      <w:rFonts w:ascii="Cambria"/>
      <w:b/>
      <w:kern w:val="28"/>
      <w:sz w:val="32"/>
    </w:rPr>
  </w:style>
  <w:style w:type="character" w:customStyle="1" w:styleId="411">
    <w:name w:val="正文文本缩进 Char27"/>
    <w:unhideWhenUsed/>
    <w:qFormat/>
    <w:uiPriority w:val="99"/>
  </w:style>
  <w:style w:type="character" w:customStyle="1" w:styleId="412">
    <w:name w:val="批注框文本 Char2"/>
    <w:unhideWhenUsed/>
    <w:qFormat/>
    <w:locked/>
    <w:uiPriority w:val="99"/>
    <w:rPr>
      <w:sz w:val="18"/>
    </w:rPr>
  </w:style>
  <w:style w:type="character" w:customStyle="1" w:styleId="413">
    <w:name w:val="正文文本 2 Char210"/>
    <w:unhideWhenUsed/>
    <w:qFormat/>
    <w:uiPriority w:val="99"/>
  </w:style>
  <w:style w:type="character" w:customStyle="1" w:styleId="414">
    <w:name w:val="日期 Char510"/>
    <w:unhideWhenUsed/>
    <w:qFormat/>
    <w:uiPriority w:val="99"/>
  </w:style>
  <w:style w:type="character" w:customStyle="1" w:styleId="415">
    <w:name w:val="批注主题 Char48"/>
    <w:unhideWhenUsed/>
    <w:qFormat/>
    <w:uiPriority w:val="99"/>
    <w:rPr>
      <w:b/>
    </w:rPr>
  </w:style>
  <w:style w:type="character" w:customStyle="1" w:styleId="416">
    <w:name w:val="页眉 Char212"/>
    <w:unhideWhenUsed/>
    <w:qFormat/>
    <w:uiPriority w:val="99"/>
    <w:rPr>
      <w:sz w:val="18"/>
    </w:rPr>
  </w:style>
  <w:style w:type="character" w:customStyle="1" w:styleId="417">
    <w:name w:val="明显引用 Char321"/>
    <w:basedOn w:val="44"/>
    <w:unhideWhenUsed/>
    <w:qFormat/>
    <w:uiPriority w:val="30"/>
    <w:rPr>
      <w:rFonts w:cs="Times New Roman"/>
      <w:b/>
      <w:i/>
    </w:rPr>
  </w:style>
  <w:style w:type="character" w:customStyle="1" w:styleId="418">
    <w:name w:val="正文文本缩进 3 Char215"/>
    <w:unhideWhenUsed/>
    <w:qFormat/>
    <w:uiPriority w:val="99"/>
    <w:rPr>
      <w:sz w:val="16"/>
    </w:rPr>
  </w:style>
  <w:style w:type="character" w:customStyle="1" w:styleId="419">
    <w:name w:val="页脚 Char218"/>
    <w:basedOn w:val="44"/>
    <w:unhideWhenUsed/>
    <w:qFormat/>
    <w:uiPriority w:val="99"/>
    <w:rPr>
      <w:rFonts w:cs="Times New Roman"/>
      <w:sz w:val="18"/>
    </w:rPr>
  </w:style>
  <w:style w:type="character" w:customStyle="1" w:styleId="420">
    <w:name w:val="正文文本 2 Char216"/>
    <w:basedOn w:val="44"/>
    <w:unhideWhenUsed/>
    <w:qFormat/>
    <w:uiPriority w:val="99"/>
    <w:rPr>
      <w:rFonts w:cs="Times New Roman"/>
    </w:rPr>
  </w:style>
  <w:style w:type="character" w:customStyle="1" w:styleId="421">
    <w:name w:val="正文文本缩进 2 Char25"/>
    <w:unhideWhenUsed/>
    <w:qFormat/>
    <w:uiPriority w:val="99"/>
  </w:style>
  <w:style w:type="character" w:customStyle="1" w:styleId="422">
    <w:name w:val="正文文本缩进 3 Char211"/>
    <w:unhideWhenUsed/>
    <w:qFormat/>
    <w:uiPriority w:val="99"/>
    <w:rPr>
      <w:sz w:val="16"/>
    </w:rPr>
  </w:style>
  <w:style w:type="character" w:customStyle="1" w:styleId="423">
    <w:name w:val="页眉 Char22"/>
    <w:unhideWhenUsed/>
    <w:qFormat/>
    <w:uiPriority w:val="99"/>
    <w:rPr>
      <w:sz w:val="18"/>
    </w:rPr>
  </w:style>
  <w:style w:type="character" w:customStyle="1" w:styleId="424">
    <w:name w:val="日期 Char58"/>
    <w:unhideWhenUsed/>
    <w:qFormat/>
    <w:uiPriority w:val="99"/>
  </w:style>
  <w:style w:type="character" w:customStyle="1" w:styleId="425">
    <w:name w:val="明显引用 Char318"/>
    <w:basedOn w:val="44"/>
    <w:unhideWhenUsed/>
    <w:qFormat/>
    <w:uiPriority w:val="30"/>
    <w:rPr>
      <w:rFonts w:cs="Times New Roman"/>
      <w:b/>
      <w:i/>
    </w:rPr>
  </w:style>
  <w:style w:type="character" w:customStyle="1" w:styleId="426">
    <w:name w:val="批注文字 Char315"/>
    <w:unhideWhenUsed/>
    <w:qFormat/>
    <w:uiPriority w:val="99"/>
  </w:style>
  <w:style w:type="character" w:customStyle="1" w:styleId="427">
    <w:name w:val="正文首行缩进 2 Char121"/>
    <w:basedOn w:val="65"/>
    <w:unhideWhenUsed/>
    <w:qFormat/>
    <w:uiPriority w:val="99"/>
    <w:rPr>
      <w:rFonts w:cs="Times New Roman"/>
      <w:kern w:val="0"/>
      <w:sz w:val="24"/>
      <w:szCs w:val="24"/>
    </w:rPr>
  </w:style>
  <w:style w:type="character" w:customStyle="1" w:styleId="428">
    <w:name w:val="正文文本缩进 3 Char26"/>
    <w:unhideWhenUsed/>
    <w:qFormat/>
    <w:uiPriority w:val="99"/>
    <w:rPr>
      <w:sz w:val="16"/>
    </w:rPr>
  </w:style>
  <w:style w:type="character" w:customStyle="1" w:styleId="429">
    <w:name w:val="正文文本 3 Char216"/>
    <w:basedOn w:val="44"/>
    <w:unhideWhenUsed/>
    <w:qFormat/>
    <w:uiPriority w:val="99"/>
    <w:rPr>
      <w:rFonts w:cs="Times New Roman"/>
      <w:sz w:val="16"/>
    </w:rPr>
  </w:style>
  <w:style w:type="character" w:customStyle="1" w:styleId="430">
    <w:name w:val="标题 Char318"/>
    <w:basedOn w:val="44"/>
    <w:unhideWhenUsed/>
    <w:qFormat/>
    <w:uiPriority w:val="10"/>
    <w:rPr>
      <w:rFonts w:ascii="Cambria" w:cs="Times New Roman"/>
      <w:b/>
      <w:sz w:val="32"/>
    </w:rPr>
  </w:style>
  <w:style w:type="character" w:customStyle="1" w:styleId="431">
    <w:name w:val="批注文字 Char36"/>
    <w:unhideWhenUsed/>
    <w:qFormat/>
    <w:uiPriority w:val="99"/>
  </w:style>
  <w:style w:type="character" w:customStyle="1" w:styleId="432">
    <w:name w:val="正文文本缩进 3 Char22"/>
    <w:unhideWhenUsed/>
    <w:qFormat/>
    <w:uiPriority w:val="99"/>
    <w:rPr>
      <w:sz w:val="16"/>
    </w:rPr>
  </w:style>
  <w:style w:type="character" w:customStyle="1" w:styleId="433">
    <w:name w:val="正文文本 3 Char210"/>
    <w:unhideWhenUsed/>
    <w:qFormat/>
    <w:uiPriority w:val="99"/>
    <w:rPr>
      <w:sz w:val="16"/>
    </w:rPr>
  </w:style>
  <w:style w:type="character" w:customStyle="1" w:styleId="434">
    <w:name w:val="文档结构图 Char35"/>
    <w:unhideWhenUsed/>
    <w:qFormat/>
    <w:uiPriority w:val="99"/>
    <w:rPr>
      <w:rFonts w:ascii="宋体"/>
      <w:sz w:val="18"/>
    </w:rPr>
  </w:style>
  <w:style w:type="character" w:customStyle="1" w:styleId="435">
    <w:name w:val="纯文本 Char1"/>
    <w:basedOn w:val="44"/>
    <w:unhideWhenUsed/>
    <w:qFormat/>
    <w:uiPriority w:val="99"/>
    <w:rPr>
      <w:rFonts w:ascii="宋体" w:hAnsi="Courier New" w:cs="Times New Roman"/>
      <w:sz w:val="21"/>
    </w:rPr>
  </w:style>
  <w:style w:type="character" w:customStyle="1" w:styleId="436">
    <w:name w:val="标题 Char320"/>
    <w:basedOn w:val="44"/>
    <w:unhideWhenUsed/>
    <w:qFormat/>
    <w:uiPriority w:val="10"/>
    <w:rPr>
      <w:rFonts w:ascii="Cambria" w:cs="Times New Roman"/>
      <w:b/>
      <w:sz w:val="32"/>
    </w:rPr>
  </w:style>
  <w:style w:type="character" w:customStyle="1" w:styleId="437">
    <w:name w:val="文档结构图 Char312"/>
    <w:unhideWhenUsed/>
    <w:qFormat/>
    <w:uiPriority w:val="99"/>
    <w:rPr>
      <w:rFonts w:ascii="宋体"/>
      <w:sz w:val="18"/>
    </w:rPr>
  </w:style>
  <w:style w:type="character" w:customStyle="1" w:styleId="438">
    <w:name w:val="正文首行缩进 2 Char17"/>
    <w:unhideWhenUsed/>
    <w:qFormat/>
    <w:uiPriority w:val="99"/>
  </w:style>
  <w:style w:type="character" w:customStyle="1" w:styleId="439">
    <w:name w:val="纯文本 Char113"/>
    <w:unhideWhenUsed/>
    <w:qFormat/>
    <w:uiPriority w:val="99"/>
    <w:rPr>
      <w:rFonts w:ascii="宋体" w:hAnsi="Courier New"/>
    </w:rPr>
  </w:style>
  <w:style w:type="character" w:customStyle="1" w:styleId="440">
    <w:name w:val="正文文本 3 Char211"/>
    <w:unhideWhenUsed/>
    <w:qFormat/>
    <w:uiPriority w:val="99"/>
    <w:rPr>
      <w:sz w:val="16"/>
    </w:rPr>
  </w:style>
  <w:style w:type="character" w:customStyle="1" w:styleId="441">
    <w:name w:val="副标题 Char315"/>
    <w:unhideWhenUsed/>
    <w:qFormat/>
    <w:uiPriority w:val="11"/>
    <w:rPr>
      <w:rFonts w:ascii="Cambria"/>
      <w:b/>
      <w:kern w:val="28"/>
      <w:sz w:val="32"/>
    </w:rPr>
  </w:style>
  <w:style w:type="character" w:customStyle="1" w:styleId="442">
    <w:name w:val="正文首行缩进 2 Char15"/>
    <w:unhideWhenUsed/>
    <w:qFormat/>
    <w:uiPriority w:val="99"/>
  </w:style>
  <w:style w:type="character" w:customStyle="1" w:styleId="443">
    <w:name w:val="纯文本 Char112"/>
    <w:unhideWhenUsed/>
    <w:qFormat/>
    <w:uiPriority w:val="99"/>
    <w:rPr>
      <w:rFonts w:ascii="宋体" w:hAnsi="Courier New"/>
    </w:rPr>
  </w:style>
  <w:style w:type="character" w:customStyle="1" w:styleId="444">
    <w:name w:val="页脚 Char26"/>
    <w:unhideWhenUsed/>
    <w:qFormat/>
    <w:uiPriority w:val="99"/>
    <w:rPr>
      <w:sz w:val="18"/>
    </w:rPr>
  </w:style>
  <w:style w:type="character" w:customStyle="1" w:styleId="445">
    <w:name w:val="正文文本 2 Char26"/>
    <w:unhideWhenUsed/>
    <w:qFormat/>
    <w:uiPriority w:val="99"/>
  </w:style>
  <w:style w:type="character" w:customStyle="1" w:styleId="446">
    <w:name w:val="正文文本缩进 2 Char216"/>
    <w:basedOn w:val="44"/>
    <w:unhideWhenUsed/>
    <w:qFormat/>
    <w:uiPriority w:val="99"/>
    <w:rPr>
      <w:rFonts w:cs="Times New Roman"/>
    </w:rPr>
  </w:style>
  <w:style w:type="character" w:customStyle="1" w:styleId="447">
    <w:name w:val="批注主题 Char49"/>
    <w:unhideWhenUsed/>
    <w:qFormat/>
    <w:uiPriority w:val="99"/>
    <w:rPr>
      <w:b/>
    </w:rPr>
  </w:style>
  <w:style w:type="character" w:customStyle="1" w:styleId="448">
    <w:name w:val="日期 Char53"/>
    <w:unhideWhenUsed/>
    <w:qFormat/>
    <w:uiPriority w:val="99"/>
  </w:style>
  <w:style w:type="character" w:customStyle="1" w:styleId="449">
    <w:name w:val="纯文本 Char19"/>
    <w:unhideWhenUsed/>
    <w:qFormat/>
    <w:uiPriority w:val="99"/>
    <w:rPr>
      <w:rFonts w:ascii="宋体" w:hAnsi="Courier New"/>
    </w:rPr>
  </w:style>
  <w:style w:type="character" w:customStyle="1" w:styleId="450">
    <w:name w:val="批注框文本 Char31"/>
    <w:unhideWhenUsed/>
    <w:qFormat/>
    <w:uiPriority w:val="99"/>
    <w:rPr>
      <w:sz w:val="18"/>
    </w:rPr>
  </w:style>
  <w:style w:type="character" w:customStyle="1" w:styleId="451">
    <w:name w:val="标题 Char311"/>
    <w:unhideWhenUsed/>
    <w:qFormat/>
    <w:uiPriority w:val="10"/>
    <w:rPr>
      <w:rFonts w:ascii="Cambria"/>
      <w:b/>
      <w:sz w:val="32"/>
    </w:rPr>
  </w:style>
  <w:style w:type="character" w:customStyle="1" w:styleId="452">
    <w:name w:val="批注框文本 Char315"/>
    <w:unhideWhenUsed/>
    <w:qFormat/>
    <w:uiPriority w:val="99"/>
    <w:rPr>
      <w:sz w:val="18"/>
    </w:rPr>
  </w:style>
  <w:style w:type="character" w:customStyle="1" w:styleId="453">
    <w:name w:val="纯文本 Char12"/>
    <w:unhideWhenUsed/>
    <w:qFormat/>
    <w:uiPriority w:val="99"/>
    <w:rPr>
      <w:rFonts w:ascii="宋体" w:hAnsi="Courier New"/>
    </w:rPr>
  </w:style>
  <w:style w:type="character" w:customStyle="1" w:styleId="454">
    <w:name w:val="纯文本 Char17"/>
    <w:unhideWhenUsed/>
    <w:qFormat/>
    <w:uiPriority w:val="99"/>
    <w:rPr>
      <w:rFonts w:ascii="宋体" w:hAnsi="Courier New"/>
    </w:rPr>
  </w:style>
  <w:style w:type="character" w:customStyle="1" w:styleId="455">
    <w:name w:val="文档结构图 Char3"/>
    <w:basedOn w:val="44"/>
    <w:unhideWhenUsed/>
    <w:qFormat/>
    <w:uiPriority w:val="99"/>
    <w:rPr>
      <w:rFonts w:ascii="宋体" w:cs="Times New Roman"/>
      <w:sz w:val="18"/>
    </w:rPr>
  </w:style>
  <w:style w:type="character" w:customStyle="1" w:styleId="456">
    <w:name w:val="纯文本 Char14"/>
    <w:unhideWhenUsed/>
    <w:qFormat/>
    <w:uiPriority w:val="99"/>
    <w:rPr>
      <w:rFonts w:ascii="宋体" w:hAnsi="Courier New"/>
    </w:rPr>
  </w:style>
  <w:style w:type="character" w:customStyle="1" w:styleId="457">
    <w:name w:val="正文文本 2 Char218"/>
    <w:basedOn w:val="44"/>
    <w:unhideWhenUsed/>
    <w:qFormat/>
    <w:uiPriority w:val="99"/>
    <w:rPr>
      <w:rFonts w:cs="Times New Roman"/>
    </w:rPr>
  </w:style>
  <w:style w:type="character" w:customStyle="1" w:styleId="458">
    <w:name w:val="正文文本缩进 Char216"/>
    <w:basedOn w:val="44"/>
    <w:unhideWhenUsed/>
    <w:qFormat/>
    <w:uiPriority w:val="99"/>
    <w:rPr>
      <w:rFonts w:cs="Times New Roman"/>
    </w:rPr>
  </w:style>
  <w:style w:type="character" w:customStyle="1" w:styleId="459">
    <w:name w:val="批注框文本 Char39"/>
    <w:unhideWhenUsed/>
    <w:qFormat/>
    <w:uiPriority w:val="99"/>
    <w:rPr>
      <w:sz w:val="18"/>
    </w:rPr>
  </w:style>
  <w:style w:type="character" w:customStyle="1" w:styleId="460">
    <w:name w:val="日期 Char515"/>
    <w:unhideWhenUsed/>
    <w:qFormat/>
    <w:uiPriority w:val="99"/>
  </w:style>
  <w:style w:type="character" w:customStyle="1" w:styleId="461">
    <w:name w:val="页眉 Char25"/>
    <w:unhideWhenUsed/>
    <w:qFormat/>
    <w:uiPriority w:val="99"/>
    <w:rPr>
      <w:sz w:val="18"/>
    </w:rPr>
  </w:style>
  <w:style w:type="character" w:customStyle="1" w:styleId="462">
    <w:name w:val="正文文本缩进 Char28"/>
    <w:unhideWhenUsed/>
    <w:qFormat/>
    <w:uiPriority w:val="99"/>
  </w:style>
  <w:style w:type="character" w:customStyle="1" w:styleId="463">
    <w:name w:val="正文文本 Char35"/>
    <w:unhideWhenUsed/>
    <w:qFormat/>
    <w:uiPriority w:val="99"/>
  </w:style>
  <w:style w:type="character" w:customStyle="1" w:styleId="464">
    <w:name w:val="正文文本缩进 Char211"/>
    <w:unhideWhenUsed/>
    <w:qFormat/>
    <w:uiPriority w:val="99"/>
  </w:style>
  <w:style w:type="character" w:customStyle="1" w:styleId="465">
    <w:name w:val="批注框文本 Char35"/>
    <w:unhideWhenUsed/>
    <w:qFormat/>
    <w:uiPriority w:val="99"/>
    <w:rPr>
      <w:sz w:val="18"/>
    </w:rPr>
  </w:style>
  <w:style w:type="character" w:customStyle="1" w:styleId="466">
    <w:name w:val="页眉 Char23"/>
    <w:unhideWhenUsed/>
    <w:qFormat/>
    <w:uiPriority w:val="99"/>
    <w:rPr>
      <w:sz w:val="18"/>
    </w:rPr>
  </w:style>
  <w:style w:type="character" w:customStyle="1" w:styleId="467">
    <w:name w:val="正文首行缩进 2 Char1"/>
    <w:basedOn w:val="65"/>
    <w:unhideWhenUsed/>
    <w:qFormat/>
    <w:uiPriority w:val="99"/>
    <w:rPr>
      <w:rFonts w:cs="Times New Roman"/>
      <w:kern w:val="0"/>
      <w:sz w:val="24"/>
      <w:szCs w:val="24"/>
    </w:rPr>
  </w:style>
  <w:style w:type="character" w:customStyle="1" w:styleId="468">
    <w:name w:val="正文文本缩进 Char25"/>
    <w:unhideWhenUsed/>
    <w:qFormat/>
    <w:uiPriority w:val="99"/>
  </w:style>
  <w:style w:type="character" w:customStyle="1" w:styleId="469">
    <w:name w:val="正文首行缩进 2 Char112"/>
    <w:unhideWhenUsed/>
    <w:qFormat/>
    <w:uiPriority w:val="99"/>
  </w:style>
  <w:style w:type="character" w:customStyle="1" w:styleId="470">
    <w:name w:val="正文首行缩进 2 Char110"/>
    <w:unhideWhenUsed/>
    <w:qFormat/>
    <w:uiPriority w:val="99"/>
  </w:style>
  <w:style w:type="character" w:customStyle="1" w:styleId="471">
    <w:name w:val="文档结构图 Char36"/>
    <w:unhideWhenUsed/>
    <w:qFormat/>
    <w:uiPriority w:val="99"/>
    <w:rPr>
      <w:rFonts w:ascii="宋体"/>
      <w:sz w:val="18"/>
    </w:rPr>
  </w:style>
  <w:style w:type="character" w:customStyle="1" w:styleId="472">
    <w:name w:val="副标题 Char31"/>
    <w:unhideWhenUsed/>
    <w:qFormat/>
    <w:uiPriority w:val="11"/>
    <w:rPr>
      <w:rFonts w:ascii="Cambria"/>
      <w:b/>
      <w:kern w:val="28"/>
      <w:sz w:val="32"/>
    </w:rPr>
  </w:style>
  <w:style w:type="character" w:customStyle="1" w:styleId="473">
    <w:name w:val="正文首行缩进 2 Char14"/>
    <w:unhideWhenUsed/>
    <w:qFormat/>
    <w:uiPriority w:val="99"/>
  </w:style>
  <w:style w:type="character" w:customStyle="1" w:styleId="474">
    <w:name w:val="副标题 Char319"/>
    <w:basedOn w:val="44"/>
    <w:unhideWhenUsed/>
    <w:qFormat/>
    <w:uiPriority w:val="11"/>
    <w:rPr>
      <w:rFonts w:ascii="Cambria" w:cs="Times New Roman"/>
      <w:b/>
      <w:kern w:val="28"/>
      <w:sz w:val="32"/>
    </w:rPr>
  </w:style>
  <w:style w:type="character" w:customStyle="1" w:styleId="475">
    <w:name w:val="批注框文本 Char310"/>
    <w:unhideWhenUsed/>
    <w:qFormat/>
    <w:uiPriority w:val="99"/>
    <w:rPr>
      <w:sz w:val="18"/>
    </w:rPr>
  </w:style>
  <w:style w:type="character" w:customStyle="1" w:styleId="476">
    <w:name w:val="正文文本缩进 2 Char28"/>
    <w:unhideWhenUsed/>
    <w:qFormat/>
    <w:uiPriority w:val="99"/>
  </w:style>
  <w:style w:type="character" w:customStyle="1" w:styleId="477">
    <w:name w:val="日期 Char516"/>
    <w:basedOn w:val="44"/>
    <w:unhideWhenUsed/>
    <w:qFormat/>
    <w:uiPriority w:val="99"/>
    <w:rPr>
      <w:rFonts w:cs="Times New Roman"/>
    </w:rPr>
  </w:style>
  <w:style w:type="character" w:customStyle="1" w:styleId="478">
    <w:name w:val="页眉 Char26"/>
    <w:unhideWhenUsed/>
    <w:qFormat/>
    <w:uiPriority w:val="99"/>
    <w:rPr>
      <w:sz w:val="18"/>
    </w:rPr>
  </w:style>
  <w:style w:type="character" w:customStyle="1" w:styleId="479">
    <w:name w:val="副标题 Char39"/>
    <w:unhideWhenUsed/>
    <w:qFormat/>
    <w:uiPriority w:val="11"/>
    <w:rPr>
      <w:rFonts w:ascii="Cambria"/>
      <w:b/>
      <w:kern w:val="28"/>
      <w:sz w:val="32"/>
    </w:rPr>
  </w:style>
  <w:style w:type="character" w:customStyle="1" w:styleId="480">
    <w:name w:val="正文文本 Char36"/>
    <w:unhideWhenUsed/>
    <w:qFormat/>
    <w:uiPriority w:val="99"/>
  </w:style>
  <w:style w:type="character" w:customStyle="1" w:styleId="481">
    <w:name w:val="副标题 Char310"/>
    <w:unhideWhenUsed/>
    <w:qFormat/>
    <w:uiPriority w:val="11"/>
    <w:rPr>
      <w:rFonts w:ascii="Cambria"/>
      <w:b/>
      <w:kern w:val="28"/>
      <w:sz w:val="32"/>
    </w:rPr>
  </w:style>
  <w:style w:type="character" w:customStyle="1" w:styleId="482">
    <w:name w:val="文档结构图 Char315"/>
    <w:unhideWhenUsed/>
    <w:qFormat/>
    <w:uiPriority w:val="99"/>
    <w:rPr>
      <w:rFonts w:ascii="宋体"/>
      <w:sz w:val="18"/>
    </w:rPr>
  </w:style>
  <w:style w:type="character" w:customStyle="1" w:styleId="483">
    <w:name w:val="批注主题 Char413"/>
    <w:unhideWhenUsed/>
    <w:qFormat/>
    <w:uiPriority w:val="99"/>
    <w:rPr>
      <w:b/>
    </w:rPr>
  </w:style>
  <w:style w:type="character" w:customStyle="1" w:styleId="484">
    <w:name w:val="副标题 Char34"/>
    <w:unhideWhenUsed/>
    <w:qFormat/>
    <w:uiPriority w:val="11"/>
    <w:rPr>
      <w:rFonts w:ascii="Cambria"/>
      <w:b/>
      <w:kern w:val="28"/>
      <w:sz w:val="32"/>
    </w:rPr>
  </w:style>
  <w:style w:type="character" w:customStyle="1" w:styleId="485">
    <w:name w:val="正文文本 3 Char24"/>
    <w:unhideWhenUsed/>
    <w:qFormat/>
    <w:uiPriority w:val="99"/>
    <w:rPr>
      <w:sz w:val="16"/>
    </w:rPr>
  </w:style>
  <w:style w:type="character" w:customStyle="1" w:styleId="486">
    <w:name w:val="标题 Char321"/>
    <w:basedOn w:val="44"/>
    <w:unhideWhenUsed/>
    <w:qFormat/>
    <w:uiPriority w:val="10"/>
    <w:rPr>
      <w:rFonts w:ascii="Cambria" w:cs="Times New Roman"/>
      <w:b/>
      <w:sz w:val="32"/>
    </w:rPr>
  </w:style>
  <w:style w:type="character" w:customStyle="1" w:styleId="487">
    <w:name w:val="批注主题 Char4"/>
    <w:basedOn w:val="236"/>
    <w:unhideWhenUsed/>
    <w:qFormat/>
    <w:uiPriority w:val="99"/>
    <w:rPr>
      <w:rFonts w:cs="Times New Roman"/>
      <w:b/>
      <w:kern w:val="0"/>
      <w:sz w:val="24"/>
      <w:szCs w:val="24"/>
    </w:rPr>
  </w:style>
  <w:style w:type="character" w:customStyle="1" w:styleId="488">
    <w:name w:val="页眉 Char221"/>
    <w:basedOn w:val="44"/>
    <w:unhideWhenUsed/>
    <w:qFormat/>
    <w:uiPriority w:val="99"/>
    <w:rPr>
      <w:rFonts w:cs="Times New Roman"/>
      <w:sz w:val="18"/>
    </w:rPr>
  </w:style>
  <w:style w:type="character" w:customStyle="1" w:styleId="489">
    <w:name w:val="文档结构图 Char32"/>
    <w:unhideWhenUsed/>
    <w:qFormat/>
    <w:uiPriority w:val="99"/>
    <w:rPr>
      <w:rFonts w:ascii="宋体"/>
      <w:sz w:val="18"/>
    </w:rPr>
  </w:style>
  <w:style w:type="character" w:customStyle="1" w:styleId="490">
    <w:name w:val="批注文字 Char32"/>
    <w:unhideWhenUsed/>
    <w:qFormat/>
    <w:uiPriority w:val="99"/>
  </w:style>
  <w:style w:type="character" w:customStyle="1" w:styleId="491">
    <w:name w:val="文档结构图 Char311"/>
    <w:unhideWhenUsed/>
    <w:qFormat/>
    <w:uiPriority w:val="99"/>
    <w:rPr>
      <w:rFonts w:ascii="宋体"/>
      <w:sz w:val="18"/>
    </w:rPr>
  </w:style>
  <w:style w:type="character" w:customStyle="1" w:styleId="492">
    <w:name w:val="批注主题 Char418"/>
    <w:basedOn w:val="236"/>
    <w:unhideWhenUsed/>
    <w:qFormat/>
    <w:uiPriority w:val="99"/>
    <w:rPr>
      <w:rFonts w:cs="Times New Roman"/>
      <w:b/>
      <w:kern w:val="0"/>
      <w:sz w:val="24"/>
      <w:szCs w:val="24"/>
    </w:rPr>
  </w:style>
  <w:style w:type="character" w:customStyle="1" w:styleId="493">
    <w:name w:val="文档结构图 Char310"/>
    <w:unhideWhenUsed/>
    <w:qFormat/>
    <w:uiPriority w:val="99"/>
    <w:rPr>
      <w:rFonts w:ascii="宋体"/>
      <w:sz w:val="18"/>
    </w:rPr>
  </w:style>
  <w:style w:type="character" w:customStyle="1" w:styleId="494">
    <w:name w:val="批注主题 Char417"/>
    <w:basedOn w:val="236"/>
    <w:unhideWhenUsed/>
    <w:qFormat/>
    <w:uiPriority w:val="99"/>
    <w:rPr>
      <w:rFonts w:cs="Times New Roman"/>
      <w:b/>
      <w:kern w:val="0"/>
      <w:sz w:val="24"/>
      <w:szCs w:val="24"/>
    </w:rPr>
  </w:style>
  <w:style w:type="character" w:customStyle="1" w:styleId="495">
    <w:name w:val="文档结构图 Char37"/>
    <w:unhideWhenUsed/>
    <w:qFormat/>
    <w:uiPriority w:val="99"/>
    <w:rPr>
      <w:rFonts w:ascii="宋体"/>
      <w:sz w:val="18"/>
    </w:rPr>
  </w:style>
  <w:style w:type="character" w:customStyle="1" w:styleId="496">
    <w:name w:val="批注主题 Char415"/>
    <w:unhideWhenUsed/>
    <w:qFormat/>
    <w:uiPriority w:val="99"/>
    <w:rPr>
      <w:b/>
    </w:rPr>
  </w:style>
  <w:style w:type="character" w:customStyle="1" w:styleId="497">
    <w:name w:val="标题 Char38"/>
    <w:unhideWhenUsed/>
    <w:qFormat/>
    <w:uiPriority w:val="10"/>
    <w:rPr>
      <w:rFonts w:ascii="Cambria"/>
      <w:b/>
      <w:sz w:val="32"/>
    </w:rPr>
  </w:style>
  <w:style w:type="character" w:customStyle="1" w:styleId="498">
    <w:name w:val="日期 Char520"/>
    <w:basedOn w:val="44"/>
    <w:unhideWhenUsed/>
    <w:qFormat/>
    <w:uiPriority w:val="99"/>
    <w:rPr>
      <w:rFonts w:cs="Times New Roman"/>
    </w:rPr>
  </w:style>
  <w:style w:type="character" w:customStyle="1" w:styleId="499">
    <w:name w:val="文档结构图 Char313"/>
    <w:unhideWhenUsed/>
    <w:qFormat/>
    <w:uiPriority w:val="99"/>
    <w:rPr>
      <w:rFonts w:ascii="宋体"/>
      <w:sz w:val="18"/>
    </w:rPr>
  </w:style>
  <w:style w:type="character" w:customStyle="1" w:styleId="500">
    <w:name w:val="正文文本 3 Char25"/>
    <w:unhideWhenUsed/>
    <w:qFormat/>
    <w:uiPriority w:val="99"/>
    <w:rPr>
      <w:sz w:val="16"/>
    </w:rPr>
  </w:style>
  <w:style w:type="character" w:customStyle="1" w:styleId="501">
    <w:name w:val="标题 Char3"/>
    <w:basedOn w:val="44"/>
    <w:unhideWhenUsed/>
    <w:qFormat/>
    <w:uiPriority w:val="10"/>
    <w:rPr>
      <w:rFonts w:ascii="Cambria" w:cs="Times New Roman"/>
      <w:b/>
      <w:sz w:val="32"/>
    </w:rPr>
  </w:style>
  <w:style w:type="character" w:customStyle="1" w:styleId="502">
    <w:name w:val="批注框文本 Char37"/>
    <w:unhideWhenUsed/>
    <w:qFormat/>
    <w:uiPriority w:val="99"/>
    <w:rPr>
      <w:sz w:val="18"/>
    </w:rPr>
  </w:style>
  <w:style w:type="character" w:customStyle="1" w:styleId="503">
    <w:name w:val="标题 Char315"/>
    <w:unhideWhenUsed/>
    <w:qFormat/>
    <w:uiPriority w:val="10"/>
    <w:rPr>
      <w:rFonts w:ascii="Cambria"/>
      <w:b/>
      <w:sz w:val="32"/>
    </w:rPr>
  </w:style>
  <w:style w:type="character" w:customStyle="1" w:styleId="504">
    <w:name w:val="正文文本 3 Char22"/>
    <w:unhideWhenUsed/>
    <w:qFormat/>
    <w:uiPriority w:val="99"/>
    <w:rPr>
      <w:sz w:val="16"/>
    </w:rPr>
  </w:style>
  <w:style w:type="character" w:customStyle="1" w:styleId="505">
    <w:name w:val="正文文本 3 Char21"/>
    <w:unhideWhenUsed/>
    <w:qFormat/>
    <w:uiPriority w:val="99"/>
    <w:rPr>
      <w:sz w:val="16"/>
    </w:rPr>
  </w:style>
  <w:style w:type="character" w:customStyle="1" w:styleId="506">
    <w:name w:val="正文文本 Char320"/>
    <w:basedOn w:val="44"/>
    <w:unhideWhenUsed/>
    <w:qFormat/>
    <w:uiPriority w:val="99"/>
    <w:rPr>
      <w:rFonts w:cs="Times New Roman"/>
    </w:rPr>
  </w:style>
  <w:style w:type="character" w:customStyle="1" w:styleId="507">
    <w:name w:val="正文文本 Char319"/>
    <w:basedOn w:val="44"/>
    <w:unhideWhenUsed/>
    <w:qFormat/>
    <w:uiPriority w:val="99"/>
    <w:rPr>
      <w:rFonts w:cs="Times New Roman"/>
    </w:rPr>
  </w:style>
  <w:style w:type="character" w:customStyle="1" w:styleId="508">
    <w:name w:val="正文文本 Char318"/>
    <w:basedOn w:val="44"/>
    <w:unhideWhenUsed/>
    <w:qFormat/>
    <w:uiPriority w:val="99"/>
    <w:rPr>
      <w:rFonts w:cs="Times New Roman"/>
    </w:rPr>
  </w:style>
  <w:style w:type="character" w:customStyle="1" w:styleId="509">
    <w:name w:val="正文文本 Char317"/>
    <w:basedOn w:val="44"/>
    <w:unhideWhenUsed/>
    <w:qFormat/>
    <w:uiPriority w:val="99"/>
    <w:rPr>
      <w:rFonts w:cs="Times New Roman"/>
    </w:rPr>
  </w:style>
  <w:style w:type="character" w:customStyle="1" w:styleId="510">
    <w:name w:val="正文文本 Char316"/>
    <w:basedOn w:val="44"/>
    <w:unhideWhenUsed/>
    <w:qFormat/>
    <w:uiPriority w:val="99"/>
    <w:rPr>
      <w:rFonts w:cs="Times New Roman"/>
    </w:rPr>
  </w:style>
  <w:style w:type="character" w:customStyle="1" w:styleId="511">
    <w:name w:val="正文文本 Char315"/>
    <w:unhideWhenUsed/>
    <w:qFormat/>
    <w:uiPriority w:val="99"/>
  </w:style>
  <w:style w:type="character" w:customStyle="1" w:styleId="512">
    <w:name w:val="正文文本 Char314"/>
    <w:unhideWhenUsed/>
    <w:qFormat/>
    <w:uiPriority w:val="99"/>
  </w:style>
  <w:style w:type="character" w:customStyle="1" w:styleId="513">
    <w:name w:val="正文文本 Char313"/>
    <w:unhideWhenUsed/>
    <w:qFormat/>
    <w:uiPriority w:val="99"/>
  </w:style>
  <w:style w:type="character" w:customStyle="1" w:styleId="514">
    <w:name w:val="正文文本 Char312"/>
    <w:unhideWhenUsed/>
    <w:qFormat/>
    <w:uiPriority w:val="99"/>
  </w:style>
  <w:style w:type="character" w:customStyle="1" w:styleId="515">
    <w:name w:val="正文文本 Char311"/>
    <w:unhideWhenUsed/>
    <w:qFormat/>
    <w:uiPriority w:val="99"/>
  </w:style>
  <w:style w:type="character" w:customStyle="1" w:styleId="516">
    <w:name w:val="正文文本 Char310"/>
    <w:unhideWhenUsed/>
    <w:qFormat/>
    <w:uiPriority w:val="99"/>
  </w:style>
  <w:style w:type="character" w:customStyle="1" w:styleId="517">
    <w:name w:val="正文文本 Char39"/>
    <w:unhideWhenUsed/>
    <w:qFormat/>
    <w:uiPriority w:val="99"/>
  </w:style>
  <w:style w:type="character" w:customStyle="1" w:styleId="518">
    <w:name w:val="正文文本 Char38"/>
    <w:unhideWhenUsed/>
    <w:qFormat/>
    <w:uiPriority w:val="99"/>
  </w:style>
  <w:style w:type="character" w:customStyle="1" w:styleId="519">
    <w:name w:val="引用 Char34"/>
    <w:unhideWhenUsed/>
    <w:qFormat/>
    <w:uiPriority w:val="29"/>
    <w:rPr>
      <w:i/>
      <w:color w:val="000000"/>
    </w:rPr>
  </w:style>
  <w:style w:type="character" w:customStyle="1" w:styleId="520">
    <w:name w:val="正文文本 Char34"/>
    <w:unhideWhenUsed/>
    <w:qFormat/>
    <w:uiPriority w:val="99"/>
  </w:style>
  <w:style w:type="character" w:customStyle="1" w:styleId="521">
    <w:name w:val="引用 Char33"/>
    <w:unhideWhenUsed/>
    <w:qFormat/>
    <w:uiPriority w:val="29"/>
    <w:rPr>
      <w:i/>
      <w:color w:val="000000"/>
    </w:rPr>
  </w:style>
  <w:style w:type="character" w:customStyle="1" w:styleId="522">
    <w:name w:val="正文文本 Char33"/>
    <w:unhideWhenUsed/>
    <w:qFormat/>
    <w:uiPriority w:val="99"/>
  </w:style>
  <w:style w:type="character" w:customStyle="1" w:styleId="523">
    <w:name w:val="明显引用 Char3"/>
    <w:basedOn w:val="44"/>
    <w:unhideWhenUsed/>
    <w:qFormat/>
    <w:uiPriority w:val="30"/>
    <w:rPr>
      <w:rFonts w:cs="Times New Roman"/>
      <w:b/>
      <w:i/>
    </w:rPr>
  </w:style>
  <w:style w:type="character" w:customStyle="1" w:styleId="524">
    <w:name w:val="明显引用 Char320"/>
    <w:basedOn w:val="44"/>
    <w:unhideWhenUsed/>
    <w:qFormat/>
    <w:uiPriority w:val="30"/>
    <w:rPr>
      <w:rFonts w:cs="Times New Roman"/>
      <w:b/>
      <w:i/>
    </w:rPr>
  </w:style>
  <w:style w:type="character" w:customStyle="1" w:styleId="525">
    <w:name w:val="明显引用 Char317"/>
    <w:basedOn w:val="44"/>
    <w:unhideWhenUsed/>
    <w:qFormat/>
    <w:uiPriority w:val="30"/>
    <w:rPr>
      <w:rFonts w:cs="Times New Roman"/>
      <w:b/>
      <w:i/>
    </w:rPr>
  </w:style>
  <w:style w:type="character" w:customStyle="1" w:styleId="526">
    <w:name w:val="明显引用 Char316"/>
    <w:basedOn w:val="44"/>
    <w:unhideWhenUsed/>
    <w:qFormat/>
    <w:uiPriority w:val="30"/>
    <w:rPr>
      <w:rFonts w:cs="Times New Roman"/>
      <w:b/>
      <w:i/>
    </w:rPr>
  </w:style>
  <w:style w:type="character" w:customStyle="1" w:styleId="527">
    <w:name w:val="明显引用 Char315"/>
    <w:unhideWhenUsed/>
    <w:qFormat/>
    <w:uiPriority w:val="30"/>
    <w:rPr>
      <w:b/>
      <w:i/>
    </w:rPr>
  </w:style>
  <w:style w:type="character" w:customStyle="1" w:styleId="528">
    <w:name w:val="明显引用 Char312"/>
    <w:unhideWhenUsed/>
    <w:qFormat/>
    <w:uiPriority w:val="30"/>
    <w:rPr>
      <w:b/>
      <w:i/>
    </w:rPr>
  </w:style>
  <w:style w:type="character" w:customStyle="1" w:styleId="529">
    <w:name w:val="明显引用 Char311"/>
    <w:unhideWhenUsed/>
    <w:qFormat/>
    <w:uiPriority w:val="30"/>
    <w:rPr>
      <w:b/>
      <w:i/>
    </w:rPr>
  </w:style>
  <w:style w:type="character" w:customStyle="1" w:styleId="530">
    <w:name w:val="明显引用 Char310"/>
    <w:unhideWhenUsed/>
    <w:qFormat/>
    <w:uiPriority w:val="30"/>
    <w:rPr>
      <w:b/>
      <w:i/>
    </w:rPr>
  </w:style>
  <w:style w:type="character" w:customStyle="1" w:styleId="531">
    <w:name w:val="明显引用 Char39"/>
    <w:unhideWhenUsed/>
    <w:qFormat/>
    <w:uiPriority w:val="30"/>
    <w:rPr>
      <w:b/>
      <w:i/>
    </w:rPr>
  </w:style>
  <w:style w:type="character" w:customStyle="1" w:styleId="532">
    <w:name w:val="明显引用 Char38"/>
    <w:unhideWhenUsed/>
    <w:qFormat/>
    <w:uiPriority w:val="30"/>
    <w:rPr>
      <w:b/>
      <w:i/>
    </w:rPr>
  </w:style>
  <w:style w:type="character" w:customStyle="1" w:styleId="533">
    <w:name w:val="明显引用 Char37"/>
    <w:unhideWhenUsed/>
    <w:qFormat/>
    <w:uiPriority w:val="30"/>
    <w:rPr>
      <w:b/>
      <w:i/>
    </w:rPr>
  </w:style>
  <w:style w:type="character" w:customStyle="1" w:styleId="534">
    <w:name w:val="明显引用 Char36"/>
    <w:unhideWhenUsed/>
    <w:qFormat/>
    <w:uiPriority w:val="30"/>
    <w:rPr>
      <w:b/>
      <w:i/>
    </w:rPr>
  </w:style>
  <w:style w:type="character" w:customStyle="1" w:styleId="535">
    <w:name w:val="明显引用 Char35"/>
    <w:unhideWhenUsed/>
    <w:qFormat/>
    <w:uiPriority w:val="30"/>
    <w:rPr>
      <w:b/>
      <w:i/>
    </w:rPr>
  </w:style>
  <w:style w:type="character" w:customStyle="1" w:styleId="536">
    <w:name w:val="明显引用 Char34"/>
    <w:unhideWhenUsed/>
    <w:qFormat/>
    <w:uiPriority w:val="30"/>
    <w:rPr>
      <w:b/>
      <w:i/>
    </w:rPr>
  </w:style>
  <w:style w:type="character" w:customStyle="1" w:styleId="537">
    <w:name w:val="明显引用 Char33"/>
    <w:unhideWhenUsed/>
    <w:qFormat/>
    <w:uiPriority w:val="30"/>
    <w:rPr>
      <w:b/>
      <w:i/>
    </w:rPr>
  </w:style>
  <w:style w:type="character" w:customStyle="1" w:styleId="538">
    <w:name w:val="明显引用 Char32"/>
    <w:unhideWhenUsed/>
    <w:qFormat/>
    <w:uiPriority w:val="30"/>
    <w:rPr>
      <w:b/>
      <w:i/>
    </w:rPr>
  </w:style>
  <w:style w:type="character" w:customStyle="1" w:styleId="539">
    <w:name w:val="明显引用 Char31"/>
    <w:unhideWhenUsed/>
    <w:qFormat/>
    <w:uiPriority w:val="30"/>
    <w:rPr>
      <w:b/>
      <w:i/>
    </w:rPr>
  </w:style>
  <w:style w:type="character" w:customStyle="1" w:styleId="540">
    <w:name w:val="引用 Char3"/>
    <w:basedOn w:val="44"/>
    <w:unhideWhenUsed/>
    <w:qFormat/>
    <w:uiPriority w:val="29"/>
    <w:rPr>
      <w:rFonts w:cs="Times New Roman"/>
      <w:i/>
      <w:color w:val="000000"/>
    </w:rPr>
  </w:style>
  <w:style w:type="character" w:customStyle="1" w:styleId="541">
    <w:name w:val="引用 Char321"/>
    <w:basedOn w:val="44"/>
    <w:unhideWhenUsed/>
    <w:qFormat/>
    <w:uiPriority w:val="29"/>
    <w:rPr>
      <w:rFonts w:cs="Times New Roman"/>
      <w:i/>
      <w:color w:val="000000"/>
    </w:rPr>
  </w:style>
  <w:style w:type="character" w:customStyle="1" w:styleId="542">
    <w:name w:val="引用 Char318"/>
    <w:basedOn w:val="44"/>
    <w:unhideWhenUsed/>
    <w:qFormat/>
    <w:uiPriority w:val="29"/>
    <w:rPr>
      <w:rFonts w:cs="Times New Roman"/>
      <w:i/>
      <w:color w:val="000000"/>
    </w:rPr>
  </w:style>
  <w:style w:type="character" w:customStyle="1" w:styleId="543">
    <w:name w:val="引用 Char317"/>
    <w:basedOn w:val="44"/>
    <w:unhideWhenUsed/>
    <w:qFormat/>
    <w:uiPriority w:val="29"/>
    <w:rPr>
      <w:rFonts w:cs="Times New Roman"/>
      <w:i/>
      <w:color w:val="000000"/>
    </w:rPr>
  </w:style>
  <w:style w:type="character" w:customStyle="1" w:styleId="544">
    <w:name w:val="引用 Char315"/>
    <w:unhideWhenUsed/>
    <w:qFormat/>
    <w:uiPriority w:val="29"/>
    <w:rPr>
      <w:i/>
      <w:color w:val="000000"/>
    </w:rPr>
  </w:style>
  <w:style w:type="character" w:customStyle="1" w:styleId="545">
    <w:name w:val="引用 Char314"/>
    <w:unhideWhenUsed/>
    <w:qFormat/>
    <w:uiPriority w:val="29"/>
    <w:rPr>
      <w:i/>
      <w:color w:val="000000"/>
    </w:rPr>
  </w:style>
  <w:style w:type="character" w:customStyle="1" w:styleId="546">
    <w:name w:val="引用 Char313"/>
    <w:unhideWhenUsed/>
    <w:qFormat/>
    <w:uiPriority w:val="29"/>
    <w:rPr>
      <w:i/>
      <w:color w:val="000000"/>
    </w:rPr>
  </w:style>
  <w:style w:type="character" w:customStyle="1" w:styleId="547">
    <w:name w:val="引用 Char312"/>
    <w:unhideWhenUsed/>
    <w:qFormat/>
    <w:uiPriority w:val="29"/>
    <w:rPr>
      <w:i/>
      <w:color w:val="000000"/>
    </w:rPr>
  </w:style>
  <w:style w:type="character" w:customStyle="1" w:styleId="548">
    <w:name w:val="引用 Char311"/>
    <w:unhideWhenUsed/>
    <w:qFormat/>
    <w:uiPriority w:val="29"/>
    <w:rPr>
      <w:i/>
      <w:color w:val="000000"/>
    </w:rPr>
  </w:style>
  <w:style w:type="character" w:customStyle="1" w:styleId="549">
    <w:name w:val="引用 Char310"/>
    <w:unhideWhenUsed/>
    <w:qFormat/>
    <w:uiPriority w:val="29"/>
    <w:rPr>
      <w:i/>
      <w:color w:val="000000"/>
    </w:rPr>
  </w:style>
  <w:style w:type="character" w:customStyle="1" w:styleId="550">
    <w:name w:val="引用 Char39"/>
    <w:unhideWhenUsed/>
    <w:qFormat/>
    <w:uiPriority w:val="29"/>
    <w:rPr>
      <w:i/>
      <w:color w:val="000000"/>
    </w:rPr>
  </w:style>
  <w:style w:type="character" w:customStyle="1" w:styleId="551">
    <w:name w:val="引用 Char38"/>
    <w:unhideWhenUsed/>
    <w:qFormat/>
    <w:uiPriority w:val="29"/>
    <w:rPr>
      <w:i/>
      <w:color w:val="000000"/>
    </w:rPr>
  </w:style>
  <w:style w:type="character" w:customStyle="1" w:styleId="552">
    <w:name w:val="引用 Char37"/>
    <w:unhideWhenUsed/>
    <w:qFormat/>
    <w:uiPriority w:val="29"/>
    <w:rPr>
      <w:i/>
      <w:color w:val="000000"/>
    </w:rPr>
  </w:style>
  <w:style w:type="character" w:customStyle="1" w:styleId="553">
    <w:name w:val="引用 Char36"/>
    <w:unhideWhenUsed/>
    <w:qFormat/>
    <w:uiPriority w:val="29"/>
    <w:rPr>
      <w:i/>
      <w:color w:val="000000"/>
    </w:rPr>
  </w:style>
  <w:style w:type="character" w:customStyle="1" w:styleId="554">
    <w:name w:val="引用 Char35"/>
    <w:unhideWhenUsed/>
    <w:qFormat/>
    <w:uiPriority w:val="29"/>
    <w:rPr>
      <w:i/>
      <w:color w:val="000000"/>
    </w:rPr>
  </w:style>
  <w:style w:type="character" w:customStyle="1" w:styleId="555">
    <w:name w:val="引用 Char32"/>
    <w:unhideWhenUsed/>
    <w:qFormat/>
    <w:uiPriority w:val="29"/>
    <w:rPr>
      <w:i/>
      <w:color w:val="000000"/>
    </w:rPr>
  </w:style>
  <w:style w:type="character" w:customStyle="1" w:styleId="556">
    <w:name w:val="引用 Char31"/>
    <w:unhideWhenUsed/>
    <w:qFormat/>
    <w:uiPriority w:val="29"/>
    <w:rPr>
      <w:i/>
      <w:color w:val="000000"/>
    </w:rPr>
  </w:style>
  <w:style w:type="paragraph" w:customStyle="1" w:styleId="557">
    <w:name w:val="flNote"/>
    <w:basedOn w:val="1"/>
    <w:unhideWhenUsed/>
    <w:qFormat/>
    <w:uiPriority w:val="0"/>
    <w:pPr>
      <w:autoSpaceDE/>
      <w:autoSpaceDN/>
      <w:spacing w:before="320" w:after="160" w:line="360" w:lineRule="atLeast"/>
      <w:jc w:val="center"/>
      <w:textAlignment w:val="baseline"/>
    </w:pPr>
    <w:rPr>
      <w:rFonts w:ascii="Arial" w:eastAsia="黑体"/>
      <w:sz w:val="30"/>
    </w:rPr>
  </w:style>
  <w:style w:type="paragraph" w:styleId="558">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559">
    <w:name w:val="Char"/>
    <w:basedOn w:val="1"/>
    <w:unhideWhenUsed/>
    <w:qFormat/>
    <w:uiPriority w:val="0"/>
    <w:pPr>
      <w:autoSpaceDE/>
      <w:autoSpaceDN/>
      <w:adjustRightInd/>
      <w:jc w:val="both"/>
    </w:pPr>
    <w:rPr>
      <w:kern w:val="2"/>
      <w:sz w:val="21"/>
    </w:rPr>
  </w:style>
  <w:style w:type="character" w:customStyle="1" w:styleId="560">
    <w:name w:val="正文文本缩进 字符"/>
    <w:basedOn w:val="44"/>
    <w:link w:val="19"/>
    <w:semiHidden/>
    <w:qFormat/>
    <w:locked/>
    <w:uiPriority w:val="99"/>
    <w:rPr>
      <w:rFonts w:cs="Times New Roman"/>
      <w:kern w:val="0"/>
      <w:sz w:val="24"/>
      <w:szCs w:val="24"/>
    </w:rPr>
  </w:style>
  <w:style w:type="character" w:customStyle="1" w:styleId="561">
    <w:name w:val="正文文本缩进 Char34"/>
    <w:basedOn w:val="44"/>
    <w:semiHidden/>
    <w:qFormat/>
    <w:uiPriority w:val="99"/>
    <w:rPr>
      <w:rFonts w:cs="Times New Roman"/>
      <w:kern w:val="0"/>
      <w:sz w:val="24"/>
      <w:szCs w:val="24"/>
    </w:rPr>
  </w:style>
  <w:style w:type="character" w:customStyle="1" w:styleId="562">
    <w:name w:val="正文文本缩进 Char33"/>
    <w:basedOn w:val="44"/>
    <w:semiHidden/>
    <w:qFormat/>
    <w:uiPriority w:val="99"/>
    <w:rPr>
      <w:rFonts w:cs="Times New Roman"/>
      <w:kern w:val="0"/>
      <w:sz w:val="24"/>
      <w:szCs w:val="24"/>
    </w:rPr>
  </w:style>
  <w:style w:type="character" w:customStyle="1" w:styleId="563">
    <w:name w:val="正文文本缩进 Char32"/>
    <w:basedOn w:val="44"/>
    <w:semiHidden/>
    <w:qFormat/>
    <w:uiPriority w:val="99"/>
    <w:rPr>
      <w:rFonts w:cs="Times New Roman"/>
      <w:kern w:val="0"/>
      <w:sz w:val="24"/>
      <w:szCs w:val="24"/>
    </w:rPr>
  </w:style>
  <w:style w:type="character" w:customStyle="1" w:styleId="564">
    <w:name w:val="正文文本缩进 Char31"/>
    <w:basedOn w:val="44"/>
    <w:semiHidden/>
    <w:qFormat/>
    <w:uiPriority w:val="99"/>
    <w:rPr>
      <w:rFonts w:cs="Times New Roman"/>
      <w:kern w:val="0"/>
      <w:sz w:val="24"/>
      <w:szCs w:val="24"/>
    </w:rPr>
  </w:style>
  <w:style w:type="character" w:customStyle="1" w:styleId="565">
    <w:name w:val="文档结构图 字符"/>
    <w:basedOn w:val="44"/>
    <w:link w:val="14"/>
    <w:semiHidden/>
    <w:qFormat/>
    <w:locked/>
    <w:uiPriority w:val="99"/>
    <w:rPr>
      <w:rFonts w:ascii="宋体" w:cs="Times New Roman"/>
      <w:kern w:val="0"/>
      <w:sz w:val="18"/>
      <w:szCs w:val="18"/>
    </w:rPr>
  </w:style>
  <w:style w:type="character" w:customStyle="1" w:styleId="566">
    <w:name w:val="文档结构图 Char44"/>
    <w:basedOn w:val="44"/>
    <w:semiHidden/>
    <w:qFormat/>
    <w:uiPriority w:val="99"/>
    <w:rPr>
      <w:rFonts w:ascii="宋体" w:cs="Times New Roman"/>
      <w:kern w:val="0"/>
      <w:sz w:val="18"/>
      <w:szCs w:val="18"/>
    </w:rPr>
  </w:style>
  <w:style w:type="character" w:customStyle="1" w:styleId="567">
    <w:name w:val="文档结构图 Char43"/>
    <w:basedOn w:val="44"/>
    <w:semiHidden/>
    <w:qFormat/>
    <w:uiPriority w:val="99"/>
    <w:rPr>
      <w:rFonts w:ascii="宋体" w:cs="Times New Roman"/>
      <w:kern w:val="0"/>
      <w:sz w:val="18"/>
      <w:szCs w:val="18"/>
    </w:rPr>
  </w:style>
  <w:style w:type="character" w:customStyle="1" w:styleId="568">
    <w:name w:val="文档结构图 Char42"/>
    <w:basedOn w:val="44"/>
    <w:semiHidden/>
    <w:qFormat/>
    <w:uiPriority w:val="99"/>
    <w:rPr>
      <w:rFonts w:ascii="宋体" w:cs="Times New Roman"/>
      <w:kern w:val="0"/>
      <w:sz w:val="18"/>
      <w:szCs w:val="18"/>
    </w:rPr>
  </w:style>
  <w:style w:type="character" w:customStyle="1" w:styleId="569">
    <w:name w:val="文档结构图 Char41"/>
    <w:basedOn w:val="44"/>
    <w:semiHidden/>
    <w:qFormat/>
    <w:uiPriority w:val="99"/>
    <w:rPr>
      <w:rFonts w:ascii="宋体" w:cs="Times New Roman"/>
      <w:kern w:val="0"/>
      <w:sz w:val="18"/>
      <w:szCs w:val="18"/>
    </w:rPr>
  </w:style>
  <w:style w:type="paragraph" w:customStyle="1" w:styleId="570">
    <w:name w:val="Char Char Char"/>
    <w:basedOn w:val="1"/>
    <w:unhideWhenUsed/>
    <w:qFormat/>
    <w:uiPriority w:val="0"/>
    <w:pPr>
      <w:autoSpaceDE/>
      <w:autoSpaceDN/>
      <w:adjustRightInd/>
      <w:jc w:val="both"/>
    </w:pPr>
    <w:rPr>
      <w:kern w:val="2"/>
      <w:sz w:val="21"/>
    </w:rPr>
  </w:style>
  <w:style w:type="paragraph" w:customStyle="1" w:styleId="571">
    <w:name w:val="正文 New"/>
    <w:unhideWhenUsed/>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2">
    <w:name w:val="正文文本 字符"/>
    <w:basedOn w:val="44"/>
    <w:link w:val="17"/>
    <w:semiHidden/>
    <w:qFormat/>
    <w:locked/>
    <w:uiPriority w:val="99"/>
    <w:rPr>
      <w:rFonts w:cs="Times New Roman"/>
      <w:kern w:val="0"/>
      <w:sz w:val="24"/>
      <w:szCs w:val="24"/>
    </w:rPr>
  </w:style>
  <w:style w:type="character" w:customStyle="1" w:styleId="573">
    <w:name w:val="正文文本 Char44"/>
    <w:basedOn w:val="44"/>
    <w:semiHidden/>
    <w:qFormat/>
    <w:uiPriority w:val="99"/>
    <w:rPr>
      <w:rFonts w:cs="Times New Roman"/>
      <w:kern w:val="0"/>
      <w:sz w:val="24"/>
      <w:szCs w:val="24"/>
    </w:rPr>
  </w:style>
  <w:style w:type="character" w:customStyle="1" w:styleId="574">
    <w:name w:val="正文文本 Char43"/>
    <w:basedOn w:val="44"/>
    <w:semiHidden/>
    <w:qFormat/>
    <w:uiPriority w:val="99"/>
    <w:rPr>
      <w:rFonts w:cs="Times New Roman"/>
      <w:kern w:val="0"/>
      <w:sz w:val="24"/>
      <w:szCs w:val="24"/>
    </w:rPr>
  </w:style>
  <w:style w:type="character" w:customStyle="1" w:styleId="575">
    <w:name w:val="正文文本 Char42"/>
    <w:basedOn w:val="44"/>
    <w:semiHidden/>
    <w:qFormat/>
    <w:uiPriority w:val="99"/>
    <w:rPr>
      <w:rFonts w:cs="Times New Roman"/>
      <w:kern w:val="0"/>
      <w:sz w:val="24"/>
      <w:szCs w:val="24"/>
    </w:rPr>
  </w:style>
  <w:style w:type="character" w:customStyle="1" w:styleId="576">
    <w:name w:val="正文文本 Char41"/>
    <w:basedOn w:val="44"/>
    <w:semiHidden/>
    <w:qFormat/>
    <w:uiPriority w:val="99"/>
    <w:rPr>
      <w:rFonts w:cs="Times New Roman"/>
      <w:kern w:val="0"/>
      <w:sz w:val="24"/>
      <w:szCs w:val="24"/>
    </w:rPr>
  </w:style>
  <w:style w:type="paragraph" w:customStyle="1" w:styleId="577">
    <w:name w:val="缺省文本"/>
    <w:unhideWhenUsed/>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78">
    <w:name w:val="Intense Quote"/>
    <w:basedOn w:val="1"/>
    <w:next w:val="1"/>
    <w:link w:val="579"/>
    <w:qFormat/>
    <w:uiPriority w:val="30"/>
    <w:pPr>
      <w:widowControl/>
      <w:pBdr>
        <w:bottom w:val="single" w:color="auto" w:sz="4" w:space="4"/>
      </w:pBdr>
      <w:autoSpaceDE/>
      <w:autoSpaceDN/>
      <w:adjustRightInd/>
      <w:spacing w:before="200" w:after="280" w:line="276" w:lineRule="auto"/>
      <w:ind w:left="936" w:right="936"/>
    </w:pPr>
    <w:rPr>
      <w:rFonts w:ascii="Calibri" w:hAnsi="Calibri"/>
      <w:b/>
      <w:i/>
      <w:kern w:val="2"/>
      <w:sz w:val="22"/>
      <w:lang w:eastAsia="en-US"/>
    </w:rPr>
  </w:style>
  <w:style w:type="character" w:customStyle="1" w:styleId="579">
    <w:name w:val="明显引用 字符"/>
    <w:basedOn w:val="44"/>
    <w:link w:val="578"/>
    <w:qFormat/>
    <w:locked/>
    <w:uiPriority w:val="30"/>
    <w:rPr>
      <w:rFonts w:cs="Times New Roman"/>
      <w:b/>
      <w:bCs/>
      <w:i/>
      <w:iCs/>
      <w:color w:val="4F81BD" w:themeColor="accent1"/>
      <w:kern w:val="0"/>
      <w:sz w:val="24"/>
      <w:szCs w:val="24"/>
    </w:rPr>
  </w:style>
  <w:style w:type="character" w:customStyle="1" w:styleId="580">
    <w:name w:val="明显引用 Char44"/>
    <w:basedOn w:val="44"/>
    <w:qFormat/>
    <w:uiPriority w:val="30"/>
    <w:rPr>
      <w:rFonts w:cs="Times New Roman"/>
      <w:b/>
      <w:bCs/>
      <w:i/>
      <w:iCs/>
      <w:color w:val="4F81BD" w:themeColor="accent1"/>
      <w:kern w:val="0"/>
      <w:sz w:val="24"/>
      <w:szCs w:val="24"/>
    </w:rPr>
  </w:style>
  <w:style w:type="character" w:customStyle="1" w:styleId="581">
    <w:name w:val="明显引用 Char43"/>
    <w:basedOn w:val="44"/>
    <w:qFormat/>
    <w:uiPriority w:val="30"/>
    <w:rPr>
      <w:rFonts w:cs="Times New Roman"/>
      <w:b/>
      <w:bCs/>
      <w:i/>
      <w:iCs/>
      <w:color w:val="4F81BD" w:themeColor="accent1"/>
      <w:kern w:val="0"/>
      <w:sz w:val="24"/>
      <w:szCs w:val="24"/>
    </w:rPr>
  </w:style>
  <w:style w:type="character" w:customStyle="1" w:styleId="582">
    <w:name w:val="明显引用 Char42"/>
    <w:basedOn w:val="44"/>
    <w:qFormat/>
    <w:uiPriority w:val="30"/>
    <w:rPr>
      <w:rFonts w:cs="Times New Roman"/>
      <w:b/>
      <w:bCs/>
      <w:i/>
      <w:iCs/>
      <w:color w:val="4F81BD" w:themeColor="accent1"/>
      <w:kern w:val="0"/>
      <w:sz w:val="24"/>
      <w:szCs w:val="24"/>
    </w:rPr>
  </w:style>
  <w:style w:type="character" w:customStyle="1" w:styleId="583">
    <w:name w:val="明显引用 Char41"/>
    <w:basedOn w:val="44"/>
    <w:qFormat/>
    <w:uiPriority w:val="30"/>
    <w:rPr>
      <w:rFonts w:cs="Times New Roman"/>
      <w:b/>
      <w:bCs/>
      <w:i/>
      <w:iCs/>
      <w:color w:val="4F81BD" w:themeColor="accent1"/>
      <w:kern w:val="0"/>
      <w:sz w:val="24"/>
      <w:szCs w:val="24"/>
    </w:rPr>
  </w:style>
  <w:style w:type="paragraph" w:customStyle="1" w:styleId="584">
    <w:name w:val="样式 标题 2 + Times New Roman 四号 非加粗 段前: 5 磅 段后: 0 磅 行距: 固定值 20..."/>
    <w:basedOn w:val="4"/>
    <w:unhideWhenUsed/>
    <w:qFormat/>
    <w:uiPriority w:val="0"/>
    <w:pPr>
      <w:spacing w:before="100" w:line="400" w:lineRule="exact"/>
    </w:pPr>
    <w:rPr>
      <w:rFonts w:ascii="Times New Roman" w:hAnsi="Times New Roman"/>
      <w:b w:val="0"/>
      <w:sz w:val="28"/>
    </w:rPr>
  </w:style>
  <w:style w:type="paragraph" w:customStyle="1" w:styleId="585">
    <w:name w:val="font5"/>
    <w:basedOn w:val="1"/>
    <w:unhideWhenUsed/>
    <w:qFormat/>
    <w:uiPriority w:val="0"/>
    <w:pPr>
      <w:widowControl/>
      <w:autoSpaceDE/>
      <w:autoSpaceDN/>
      <w:adjustRightInd/>
      <w:spacing w:before="100" w:beforeAutospacing="1" w:after="100" w:afterAutospacing="1"/>
    </w:pPr>
    <w:rPr>
      <w:rFonts w:ascii="宋体" w:hAnsi="宋体"/>
      <w:sz w:val="18"/>
    </w:rPr>
  </w:style>
  <w:style w:type="character" w:customStyle="1" w:styleId="586">
    <w:name w:val="正文文本 2 字符"/>
    <w:basedOn w:val="44"/>
    <w:link w:val="37"/>
    <w:semiHidden/>
    <w:qFormat/>
    <w:locked/>
    <w:uiPriority w:val="99"/>
    <w:rPr>
      <w:rFonts w:cs="Times New Roman"/>
      <w:kern w:val="0"/>
      <w:sz w:val="24"/>
      <w:szCs w:val="24"/>
    </w:rPr>
  </w:style>
  <w:style w:type="character" w:customStyle="1" w:styleId="587">
    <w:name w:val="正文文本 2 Char34"/>
    <w:basedOn w:val="44"/>
    <w:semiHidden/>
    <w:qFormat/>
    <w:uiPriority w:val="99"/>
    <w:rPr>
      <w:rFonts w:cs="Times New Roman"/>
      <w:kern w:val="0"/>
      <w:sz w:val="24"/>
      <w:szCs w:val="24"/>
    </w:rPr>
  </w:style>
  <w:style w:type="character" w:customStyle="1" w:styleId="588">
    <w:name w:val="正文文本 2 Char33"/>
    <w:basedOn w:val="44"/>
    <w:semiHidden/>
    <w:qFormat/>
    <w:uiPriority w:val="99"/>
    <w:rPr>
      <w:rFonts w:cs="Times New Roman"/>
      <w:kern w:val="0"/>
      <w:sz w:val="24"/>
      <w:szCs w:val="24"/>
    </w:rPr>
  </w:style>
  <w:style w:type="character" w:customStyle="1" w:styleId="589">
    <w:name w:val="正文文本 2 Char32"/>
    <w:basedOn w:val="44"/>
    <w:semiHidden/>
    <w:qFormat/>
    <w:uiPriority w:val="99"/>
    <w:rPr>
      <w:rFonts w:cs="Times New Roman"/>
      <w:kern w:val="0"/>
      <w:sz w:val="24"/>
      <w:szCs w:val="24"/>
    </w:rPr>
  </w:style>
  <w:style w:type="character" w:customStyle="1" w:styleId="590">
    <w:name w:val="正文文本 2 Char31"/>
    <w:basedOn w:val="44"/>
    <w:semiHidden/>
    <w:qFormat/>
    <w:uiPriority w:val="99"/>
    <w:rPr>
      <w:rFonts w:cs="Times New Roman"/>
      <w:kern w:val="0"/>
      <w:sz w:val="24"/>
      <w:szCs w:val="24"/>
    </w:rPr>
  </w:style>
  <w:style w:type="paragraph" w:customStyle="1" w:styleId="591">
    <w:name w:val="GZTB表格样式"/>
    <w:basedOn w:val="1"/>
    <w:unhideWhenUsed/>
    <w:qFormat/>
    <w:uiPriority w:val="0"/>
    <w:pPr>
      <w:autoSpaceDE/>
      <w:autoSpaceDN/>
      <w:adjustRightInd/>
      <w:spacing w:after="200" w:line="440" w:lineRule="exact"/>
      <w:jc w:val="both"/>
    </w:pPr>
    <w:rPr>
      <w:rFonts w:ascii="新宋体" w:hAnsi="新宋体" w:eastAsia="新宋体"/>
      <w:kern w:val="2"/>
      <w:sz w:val="21"/>
    </w:rPr>
  </w:style>
  <w:style w:type="paragraph" w:customStyle="1" w:styleId="592">
    <w:name w:val="_Style 21"/>
    <w:basedOn w:val="1"/>
    <w:unhideWhenUsed/>
    <w:qFormat/>
    <w:uiPriority w:val="0"/>
    <w:pPr>
      <w:autoSpaceDE/>
      <w:autoSpaceDN/>
      <w:adjustRightInd/>
      <w:jc w:val="both"/>
    </w:pPr>
    <w:rPr>
      <w:kern w:val="2"/>
      <w:sz w:val="21"/>
    </w:rPr>
  </w:style>
  <w:style w:type="paragraph" w:customStyle="1" w:styleId="593">
    <w:name w:val="xl25"/>
    <w:basedOn w:val="1"/>
    <w:unhideWhenUsed/>
    <w:qFormat/>
    <w:uiPriority w:val="0"/>
    <w:pPr>
      <w:widowControl/>
      <w:autoSpaceDE/>
      <w:autoSpaceDN/>
      <w:adjustRightInd/>
      <w:spacing w:before="100" w:beforeAutospacing="1" w:after="100" w:afterAutospacing="1"/>
      <w:jc w:val="both"/>
      <w:textAlignment w:val="center"/>
    </w:pPr>
    <w:rPr>
      <w:rFonts w:ascii="宋体" w:hAnsi="宋体"/>
      <w:sz w:val="18"/>
    </w:rPr>
  </w:style>
  <w:style w:type="paragraph" w:customStyle="1" w:styleId="594">
    <w:name w:val="样式 标题 3 + (中文) 黑体 小四 非加粗 段前: 7.8 磅 段后: 0 磅 行距: 固定值 20 磅"/>
    <w:basedOn w:val="5"/>
    <w:unhideWhenUsed/>
    <w:qFormat/>
    <w:uiPriority w:val="0"/>
    <w:pPr>
      <w:spacing w:before="0" w:line="400" w:lineRule="exact"/>
      <w:ind w:left="0"/>
      <w:jc w:val="both"/>
    </w:pPr>
    <w:rPr>
      <w:rFonts w:eastAsia="黑体"/>
      <w:b w:val="0"/>
      <w:kern w:val="2"/>
      <w:sz w:val="24"/>
    </w:rPr>
  </w:style>
  <w:style w:type="character" w:customStyle="1" w:styleId="595">
    <w:name w:val="正文文本 3 字符"/>
    <w:basedOn w:val="44"/>
    <w:link w:val="16"/>
    <w:semiHidden/>
    <w:qFormat/>
    <w:locked/>
    <w:uiPriority w:val="99"/>
    <w:rPr>
      <w:rFonts w:cs="Times New Roman"/>
      <w:kern w:val="0"/>
      <w:sz w:val="16"/>
      <w:szCs w:val="16"/>
    </w:rPr>
  </w:style>
  <w:style w:type="character" w:customStyle="1" w:styleId="596">
    <w:name w:val="正文文本 3 Char34"/>
    <w:basedOn w:val="44"/>
    <w:semiHidden/>
    <w:qFormat/>
    <w:uiPriority w:val="99"/>
    <w:rPr>
      <w:rFonts w:cs="Times New Roman"/>
      <w:kern w:val="0"/>
      <w:sz w:val="16"/>
      <w:szCs w:val="16"/>
    </w:rPr>
  </w:style>
  <w:style w:type="character" w:customStyle="1" w:styleId="597">
    <w:name w:val="正文文本 3 Char33"/>
    <w:basedOn w:val="44"/>
    <w:semiHidden/>
    <w:qFormat/>
    <w:uiPriority w:val="99"/>
    <w:rPr>
      <w:rFonts w:cs="Times New Roman"/>
      <w:kern w:val="0"/>
      <w:sz w:val="16"/>
      <w:szCs w:val="16"/>
    </w:rPr>
  </w:style>
  <w:style w:type="character" w:customStyle="1" w:styleId="598">
    <w:name w:val="正文文本 3 Char32"/>
    <w:basedOn w:val="44"/>
    <w:semiHidden/>
    <w:qFormat/>
    <w:uiPriority w:val="99"/>
    <w:rPr>
      <w:rFonts w:cs="Times New Roman"/>
      <w:kern w:val="0"/>
      <w:sz w:val="16"/>
      <w:szCs w:val="16"/>
    </w:rPr>
  </w:style>
  <w:style w:type="character" w:customStyle="1" w:styleId="599">
    <w:name w:val="正文文本 3 Char31"/>
    <w:basedOn w:val="44"/>
    <w:semiHidden/>
    <w:qFormat/>
    <w:uiPriority w:val="99"/>
    <w:rPr>
      <w:rFonts w:cs="Times New Roman"/>
      <w:kern w:val="0"/>
      <w:sz w:val="16"/>
      <w:szCs w:val="16"/>
    </w:rPr>
  </w:style>
  <w:style w:type="paragraph" w:customStyle="1" w:styleId="600">
    <w:name w:val="Table Paragraph"/>
    <w:basedOn w:val="1"/>
    <w:unhideWhenUsed/>
    <w:qFormat/>
    <w:uiPriority w:val="1"/>
  </w:style>
  <w:style w:type="paragraph" w:customStyle="1" w:styleId="601">
    <w:name w:val="xl37"/>
    <w:basedOn w:val="1"/>
    <w:unhideWhenUsed/>
    <w:qFormat/>
    <w:uiPriority w:val="0"/>
    <w:pPr>
      <w:widowControl/>
      <w:pBdr>
        <w:left w:val="single" w:color="auto" w:sz="8" w:space="0"/>
        <w:right w:val="single" w:color="auto" w:sz="4" w:space="0"/>
      </w:pBdr>
      <w:autoSpaceDE/>
      <w:autoSpaceDN/>
      <w:adjustRightInd/>
      <w:spacing w:before="100" w:beforeAutospacing="1" w:after="100" w:afterAutospacing="1"/>
      <w:jc w:val="center"/>
      <w:textAlignment w:val="center"/>
    </w:pPr>
    <w:rPr>
      <w:rFonts w:ascii="宋体" w:hAnsi="宋体"/>
      <w:sz w:val="18"/>
    </w:rPr>
  </w:style>
  <w:style w:type="character" w:customStyle="1" w:styleId="602">
    <w:name w:val="纯文本 字符"/>
    <w:basedOn w:val="44"/>
    <w:link w:val="23"/>
    <w:semiHidden/>
    <w:qFormat/>
    <w:locked/>
    <w:uiPriority w:val="99"/>
    <w:rPr>
      <w:rFonts w:ascii="宋体" w:hAnsi="Courier New" w:cs="Courier New"/>
      <w:kern w:val="0"/>
    </w:rPr>
  </w:style>
  <w:style w:type="character" w:customStyle="1" w:styleId="603">
    <w:name w:val="纯文本 Char24"/>
    <w:basedOn w:val="44"/>
    <w:semiHidden/>
    <w:qFormat/>
    <w:uiPriority w:val="99"/>
    <w:rPr>
      <w:rFonts w:ascii="宋体" w:hAnsi="Courier New" w:cs="Courier New"/>
      <w:kern w:val="0"/>
    </w:rPr>
  </w:style>
  <w:style w:type="character" w:customStyle="1" w:styleId="604">
    <w:name w:val="纯文本 Char23"/>
    <w:basedOn w:val="44"/>
    <w:semiHidden/>
    <w:qFormat/>
    <w:uiPriority w:val="99"/>
    <w:rPr>
      <w:rFonts w:ascii="宋体" w:hAnsi="Courier New" w:cs="Courier New"/>
      <w:kern w:val="0"/>
    </w:rPr>
  </w:style>
  <w:style w:type="character" w:customStyle="1" w:styleId="605">
    <w:name w:val="纯文本 Char22"/>
    <w:basedOn w:val="44"/>
    <w:semiHidden/>
    <w:qFormat/>
    <w:uiPriority w:val="99"/>
    <w:rPr>
      <w:rFonts w:ascii="宋体" w:hAnsi="Courier New" w:cs="Courier New"/>
      <w:kern w:val="0"/>
    </w:rPr>
  </w:style>
  <w:style w:type="character" w:customStyle="1" w:styleId="606">
    <w:name w:val="纯文本 Char21"/>
    <w:basedOn w:val="44"/>
    <w:semiHidden/>
    <w:qFormat/>
    <w:uiPriority w:val="99"/>
    <w:rPr>
      <w:rFonts w:ascii="宋体" w:hAnsi="Courier New" w:cs="Courier New"/>
      <w:kern w:val="0"/>
      <w:sz w:val="21"/>
      <w:szCs w:val="21"/>
    </w:rPr>
  </w:style>
  <w:style w:type="character" w:customStyle="1" w:styleId="607">
    <w:name w:val="批注文字 字符"/>
    <w:basedOn w:val="44"/>
    <w:link w:val="15"/>
    <w:semiHidden/>
    <w:qFormat/>
    <w:locked/>
    <w:uiPriority w:val="99"/>
    <w:rPr>
      <w:rFonts w:cs="Times New Roman"/>
      <w:kern w:val="0"/>
      <w:sz w:val="24"/>
      <w:szCs w:val="24"/>
    </w:rPr>
  </w:style>
  <w:style w:type="character" w:customStyle="1" w:styleId="608">
    <w:name w:val="批注文字 Char44"/>
    <w:basedOn w:val="44"/>
    <w:semiHidden/>
    <w:qFormat/>
    <w:uiPriority w:val="99"/>
    <w:rPr>
      <w:rFonts w:cs="Times New Roman"/>
      <w:kern w:val="0"/>
      <w:sz w:val="24"/>
      <w:szCs w:val="24"/>
    </w:rPr>
  </w:style>
  <w:style w:type="character" w:customStyle="1" w:styleId="609">
    <w:name w:val="批注文字 Char43"/>
    <w:basedOn w:val="44"/>
    <w:semiHidden/>
    <w:qFormat/>
    <w:uiPriority w:val="99"/>
    <w:rPr>
      <w:rFonts w:cs="Times New Roman"/>
      <w:kern w:val="0"/>
      <w:sz w:val="24"/>
      <w:szCs w:val="24"/>
    </w:rPr>
  </w:style>
  <w:style w:type="character" w:customStyle="1" w:styleId="610">
    <w:name w:val="批注文字 Char42"/>
    <w:basedOn w:val="44"/>
    <w:semiHidden/>
    <w:qFormat/>
    <w:uiPriority w:val="99"/>
    <w:rPr>
      <w:rFonts w:cs="Times New Roman"/>
      <w:kern w:val="0"/>
      <w:sz w:val="24"/>
      <w:szCs w:val="24"/>
    </w:rPr>
  </w:style>
  <w:style w:type="character" w:customStyle="1" w:styleId="611">
    <w:name w:val="批注文字 Char41"/>
    <w:basedOn w:val="44"/>
    <w:semiHidden/>
    <w:qFormat/>
    <w:uiPriority w:val="99"/>
    <w:rPr>
      <w:rFonts w:cs="Times New Roman"/>
      <w:kern w:val="0"/>
      <w:sz w:val="24"/>
      <w:szCs w:val="24"/>
    </w:rPr>
  </w:style>
  <w:style w:type="character" w:customStyle="1" w:styleId="612">
    <w:name w:val="标题 字符"/>
    <w:basedOn w:val="44"/>
    <w:link w:val="40"/>
    <w:qFormat/>
    <w:locked/>
    <w:uiPriority w:val="10"/>
    <w:rPr>
      <w:rFonts w:asciiTheme="majorHAnsi" w:hAnsiTheme="majorHAnsi" w:cstheme="majorBidi"/>
      <w:b/>
      <w:bCs/>
      <w:kern w:val="0"/>
      <w:sz w:val="32"/>
      <w:szCs w:val="32"/>
    </w:rPr>
  </w:style>
  <w:style w:type="character" w:customStyle="1" w:styleId="613">
    <w:name w:val="标题 Char44"/>
    <w:basedOn w:val="44"/>
    <w:qFormat/>
    <w:uiPriority w:val="10"/>
    <w:rPr>
      <w:rFonts w:cs="Times New Roman" w:asciiTheme="majorHAnsi" w:hAnsiTheme="majorHAnsi"/>
      <w:b/>
      <w:bCs/>
      <w:kern w:val="0"/>
      <w:sz w:val="32"/>
      <w:szCs w:val="32"/>
    </w:rPr>
  </w:style>
  <w:style w:type="character" w:customStyle="1" w:styleId="614">
    <w:name w:val="标题 Char43"/>
    <w:basedOn w:val="44"/>
    <w:qFormat/>
    <w:uiPriority w:val="10"/>
    <w:rPr>
      <w:rFonts w:cs="Times New Roman" w:asciiTheme="majorHAnsi" w:hAnsiTheme="majorHAnsi"/>
      <w:b/>
      <w:bCs/>
      <w:kern w:val="0"/>
      <w:sz w:val="32"/>
      <w:szCs w:val="32"/>
    </w:rPr>
  </w:style>
  <w:style w:type="character" w:customStyle="1" w:styleId="615">
    <w:name w:val="标题 Char42"/>
    <w:basedOn w:val="44"/>
    <w:qFormat/>
    <w:uiPriority w:val="10"/>
    <w:rPr>
      <w:rFonts w:cs="Times New Roman" w:asciiTheme="majorHAnsi" w:hAnsiTheme="majorHAnsi"/>
      <w:b/>
      <w:bCs/>
      <w:kern w:val="0"/>
      <w:sz w:val="32"/>
      <w:szCs w:val="32"/>
    </w:rPr>
  </w:style>
  <w:style w:type="character" w:customStyle="1" w:styleId="616">
    <w:name w:val="标题 Char41"/>
    <w:basedOn w:val="44"/>
    <w:qFormat/>
    <w:uiPriority w:val="10"/>
    <w:rPr>
      <w:rFonts w:cs="Times New Roman" w:asciiTheme="majorHAnsi" w:hAnsiTheme="majorHAnsi"/>
      <w:b/>
      <w:bCs/>
      <w:kern w:val="0"/>
      <w:sz w:val="32"/>
      <w:szCs w:val="32"/>
    </w:rPr>
  </w:style>
  <w:style w:type="character" w:customStyle="1" w:styleId="617">
    <w:name w:val="页眉 字符"/>
    <w:basedOn w:val="44"/>
    <w:link w:val="29"/>
    <w:semiHidden/>
    <w:qFormat/>
    <w:locked/>
    <w:uiPriority w:val="99"/>
    <w:rPr>
      <w:rFonts w:cs="Times New Roman"/>
      <w:kern w:val="0"/>
      <w:sz w:val="18"/>
      <w:szCs w:val="18"/>
    </w:rPr>
  </w:style>
  <w:style w:type="character" w:customStyle="1" w:styleId="618">
    <w:name w:val="页眉 Char34"/>
    <w:basedOn w:val="44"/>
    <w:semiHidden/>
    <w:qFormat/>
    <w:uiPriority w:val="99"/>
    <w:rPr>
      <w:rFonts w:cs="Times New Roman"/>
      <w:kern w:val="0"/>
      <w:sz w:val="18"/>
      <w:szCs w:val="18"/>
    </w:rPr>
  </w:style>
  <w:style w:type="character" w:customStyle="1" w:styleId="619">
    <w:name w:val="页眉 Char33"/>
    <w:basedOn w:val="44"/>
    <w:semiHidden/>
    <w:qFormat/>
    <w:uiPriority w:val="99"/>
    <w:rPr>
      <w:rFonts w:cs="Times New Roman"/>
      <w:kern w:val="0"/>
      <w:sz w:val="18"/>
      <w:szCs w:val="18"/>
    </w:rPr>
  </w:style>
  <w:style w:type="character" w:customStyle="1" w:styleId="620">
    <w:name w:val="页眉 Char32"/>
    <w:basedOn w:val="44"/>
    <w:semiHidden/>
    <w:qFormat/>
    <w:uiPriority w:val="99"/>
    <w:rPr>
      <w:rFonts w:cs="Times New Roman"/>
      <w:kern w:val="0"/>
      <w:sz w:val="18"/>
      <w:szCs w:val="18"/>
    </w:rPr>
  </w:style>
  <w:style w:type="character" w:customStyle="1" w:styleId="621">
    <w:name w:val="页眉 Char31"/>
    <w:basedOn w:val="44"/>
    <w:semiHidden/>
    <w:qFormat/>
    <w:uiPriority w:val="99"/>
    <w:rPr>
      <w:rFonts w:cs="Times New Roman"/>
      <w:kern w:val="0"/>
      <w:sz w:val="18"/>
      <w:szCs w:val="18"/>
    </w:rPr>
  </w:style>
  <w:style w:type="character" w:customStyle="1" w:styleId="622">
    <w:name w:val="日期 字符"/>
    <w:basedOn w:val="44"/>
    <w:link w:val="25"/>
    <w:semiHidden/>
    <w:qFormat/>
    <w:locked/>
    <w:uiPriority w:val="99"/>
    <w:rPr>
      <w:rFonts w:cs="Times New Roman"/>
      <w:kern w:val="0"/>
      <w:sz w:val="24"/>
      <w:szCs w:val="24"/>
    </w:rPr>
  </w:style>
  <w:style w:type="character" w:customStyle="1" w:styleId="623">
    <w:name w:val="日期 Char64"/>
    <w:basedOn w:val="44"/>
    <w:semiHidden/>
    <w:qFormat/>
    <w:uiPriority w:val="99"/>
    <w:rPr>
      <w:rFonts w:cs="Times New Roman"/>
      <w:kern w:val="0"/>
      <w:sz w:val="24"/>
      <w:szCs w:val="24"/>
    </w:rPr>
  </w:style>
  <w:style w:type="character" w:customStyle="1" w:styleId="624">
    <w:name w:val="日期 Char63"/>
    <w:basedOn w:val="44"/>
    <w:semiHidden/>
    <w:qFormat/>
    <w:uiPriority w:val="99"/>
    <w:rPr>
      <w:rFonts w:cs="Times New Roman"/>
      <w:kern w:val="0"/>
      <w:sz w:val="24"/>
      <w:szCs w:val="24"/>
    </w:rPr>
  </w:style>
  <w:style w:type="character" w:customStyle="1" w:styleId="625">
    <w:name w:val="日期 Char62"/>
    <w:basedOn w:val="44"/>
    <w:semiHidden/>
    <w:qFormat/>
    <w:uiPriority w:val="99"/>
    <w:rPr>
      <w:rFonts w:cs="Times New Roman"/>
      <w:kern w:val="0"/>
      <w:sz w:val="24"/>
      <w:szCs w:val="24"/>
    </w:rPr>
  </w:style>
  <w:style w:type="character" w:customStyle="1" w:styleId="626">
    <w:name w:val="日期 Char61"/>
    <w:basedOn w:val="44"/>
    <w:semiHidden/>
    <w:qFormat/>
    <w:uiPriority w:val="99"/>
    <w:rPr>
      <w:rFonts w:cs="Times New Roman"/>
      <w:kern w:val="0"/>
      <w:sz w:val="24"/>
      <w:szCs w:val="24"/>
    </w:rPr>
  </w:style>
  <w:style w:type="character" w:customStyle="1" w:styleId="627">
    <w:name w:val="正文文本缩进 2 字符"/>
    <w:basedOn w:val="44"/>
    <w:link w:val="26"/>
    <w:semiHidden/>
    <w:qFormat/>
    <w:locked/>
    <w:uiPriority w:val="99"/>
    <w:rPr>
      <w:rFonts w:cs="Times New Roman"/>
      <w:kern w:val="0"/>
      <w:sz w:val="24"/>
      <w:szCs w:val="24"/>
    </w:rPr>
  </w:style>
  <w:style w:type="character" w:customStyle="1" w:styleId="628">
    <w:name w:val="正文文本缩进 2 Char34"/>
    <w:basedOn w:val="44"/>
    <w:semiHidden/>
    <w:qFormat/>
    <w:uiPriority w:val="99"/>
    <w:rPr>
      <w:rFonts w:cs="Times New Roman"/>
      <w:kern w:val="0"/>
      <w:sz w:val="24"/>
      <w:szCs w:val="24"/>
    </w:rPr>
  </w:style>
  <w:style w:type="character" w:customStyle="1" w:styleId="629">
    <w:name w:val="正文文本缩进 2 Char33"/>
    <w:basedOn w:val="44"/>
    <w:semiHidden/>
    <w:qFormat/>
    <w:uiPriority w:val="99"/>
    <w:rPr>
      <w:rFonts w:cs="Times New Roman"/>
      <w:kern w:val="0"/>
      <w:sz w:val="24"/>
      <w:szCs w:val="24"/>
    </w:rPr>
  </w:style>
  <w:style w:type="character" w:customStyle="1" w:styleId="630">
    <w:name w:val="正文文本缩进 2 Char32"/>
    <w:basedOn w:val="44"/>
    <w:semiHidden/>
    <w:qFormat/>
    <w:uiPriority w:val="99"/>
    <w:rPr>
      <w:rFonts w:cs="Times New Roman"/>
      <w:kern w:val="0"/>
      <w:sz w:val="24"/>
      <w:szCs w:val="24"/>
    </w:rPr>
  </w:style>
  <w:style w:type="character" w:customStyle="1" w:styleId="631">
    <w:name w:val="正文文本缩进 2 Char31"/>
    <w:basedOn w:val="44"/>
    <w:semiHidden/>
    <w:qFormat/>
    <w:uiPriority w:val="99"/>
    <w:rPr>
      <w:rFonts w:cs="Times New Roman"/>
      <w:kern w:val="0"/>
      <w:sz w:val="24"/>
      <w:szCs w:val="24"/>
    </w:rPr>
  </w:style>
  <w:style w:type="paragraph" w:customStyle="1" w:styleId="632">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633">
    <w:name w:val="批注框文本 字符"/>
    <w:basedOn w:val="44"/>
    <w:link w:val="27"/>
    <w:semiHidden/>
    <w:qFormat/>
    <w:locked/>
    <w:uiPriority w:val="99"/>
    <w:rPr>
      <w:rFonts w:cs="Times New Roman"/>
      <w:kern w:val="0"/>
      <w:sz w:val="18"/>
      <w:szCs w:val="18"/>
    </w:rPr>
  </w:style>
  <w:style w:type="character" w:customStyle="1" w:styleId="634">
    <w:name w:val="批注框文本 Char44"/>
    <w:basedOn w:val="44"/>
    <w:semiHidden/>
    <w:qFormat/>
    <w:uiPriority w:val="99"/>
    <w:rPr>
      <w:rFonts w:cs="Times New Roman"/>
      <w:kern w:val="0"/>
      <w:sz w:val="18"/>
      <w:szCs w:val="18"/>
    </w:rPr>
  </w:style>
  <w:style w:type="character" w:customStyle="1" w:styleId="635">
    <w:name w:val="批注框文本 Char43"/>
    <w:basedOn w:val="44"/>
    <w:semiHidden/>
    <w:qFormat/>
    <w:uiPriority w:val="99"/>
    <w:rPr>
      <w:rFonts w:cs="Times New Roman"/>
      <w:kern w:val="0"/>
      <w:sz w:val="18"/>
      <w:szCs w:val="18"/>
    </w:rPr>
  </w:style>
  <w:style w:type="character" w:customStyle="1" w:styleId="636">
    <w:name w:val="批注框文本 Char42"/>
    <w:basedOn w:val="44"/>
    <w:semiHidden/>
    <w:qFormat/>
    <w:uiPriority w:val="99"/>
    <w:rPr>
      <w:rFonts w:cs="Times New Roman"/>
      <w:kern w:val="0"/>
      <w:sz w:val="18"/>
      <w:szCs w:val="18"/>
    </w:rPr>
  </w:style>
  <w:style w:type="character" w:customStyle="1" w:styleId="637">
    <w:name w:val="批注框文本 Char41"/>
    <w:basedOn w:val="44"/>
    <w:semiHidden/>
    <w:qFormat/>
    <w:uiPriority w:val="99"/>
    <w:rPr>
      <w:rFonts w:cs="Times New Roman"/>
      <w:kern w:val="0"/>
      <w:sz w:val="18"/>
      <w:szCs w:val="18"/>
    </w:rPr>
  </w:style>
  <w:style w:type="character" w:customStyle="1" w:styleId="638">
    <w:name w:val="正文文本缩进 3 字符"/>
    <w:basedOn w:val="44"/>
    <w:link w:val="34"/>
    <w:semiHidden/>
    <w:qFormat/>
    <w:locked/>
    <w:uiPriority w:val="99"/>
    <w:rPr>
      <w:rFonts w:cs="Times New Roman"/>
      <w:kern w:val="0"/>
      <w:sz w:val="16"/>
      <w:szCs w:val="16"/>
    </w:rPr>
  </w:style>
  <w:style w:type="character" w:customStyle="1" w:styleId="639">
    <w:name w:val="正文文本缩进 3 Char34"/>
    <w:basedOn w:val="44"/>
    <w:semiHidden/>
    <w:qFormat/>
    <w:uiPriority w:val="99"/>
    <w:rPr>
      <w:rFonts w:cs="Times New Roman"/>
      <w:kern w:val="0"/>
      <w:sz w:val="16"/>
      <w:szCs w:val="16"/>
    </w:rPr>
  </w:style>
  <w:style w:type="character" w:customStyle="1" w:styleId="640">
    <w:name w:val="正文文本缩进 3 Char33"/>
    <w:basedOn w:val="44"/>
    <w:semiHidden/>
    <w:qFormat/>
    <w:uiPriority w:val="99"/>
    <w:rPr>
      <w:rFonts w:cs="Times New Roman"/>
      <w:kern w:val="0"/>
      <w:sz w:val="16"/>
      <w:szCs w:val="16"/>
    </w:rPr>
  </w:style>
  <w:style w:type="character" w:customStyle="1" w:styleId="641">
    <w:name w:val="正文文本缩进 3 Char32"/>
    <w:basedOn w:val="44"/>
    <w:semiHidden/>
    <w:qFormat/>
    <w:uiPriority w:val="99"/>
    <w:rPr>
      <w:rFonts w:cs="Times New Roman"/>
      <w:kern w:val="0"/>
      <w:sz w:val="16"/>
      <w:szCs w:val="16"/>
    </w:rPr>
  </w:style>
  <w:style w:type="character" w:customStyle="1" w:styleId="642">
    <w:name w:val="正文文本缩进 3 Char31"/>
    <w:basedOn w:val="44"/>
    <w:semiHidden/>
    <w:qFormat/>
    <w:uiPriority w:val="99"/>
    <w:rPr>
      <w:rFonts w:cs="Times New Roman"/>
      <w:kern w:val="0"/>
      <w:sz w:val="16"/>
      <w:szCs w:val="16"/>
    </w:rPr>
  </w:style>
  <w:style w:type="character" w:customStyle="1" w:styleId="643">
    <w:name w:val="页脚 字符"/>
    <w:basedOn w:val="44"/>
    <w:link w:val="28"/>
    <w:qFormat/>
    <w:locked/>
    <w:uiPriority w:val="99"/>
    <w:rPr>
      <w:rFonts w:cs="Times New Roman"/>
      <w:kern w:val="0"/>
      <w:sz w:val="18"/>
      <w:szCs w:val="18"/>
    </w:rPr>
  </w:style>
  <w:style w:type="character" w:customStyle="1" w:styleId="644">
    <w:name w:val="页脚 Char34"/>
    <w:basedOn w:val="44"/>
    <w:semiHidden/>
    <w:qFormat/>
    <w:uiPriority w:val="99"/>
    <w:rPr>
      <w:rFonts w:cs="Times New Roman"/>
      <w:kern w:val="0"/>
      <w:sz w:val="18"/>
      <w:szCs w:val="18"/>
    </w:rPr>
  </w:style>
  <w:style w:type="character" w:customStyle="1" w:styleId="645">
    <w:name w:val="页脚 Char33"/>
    <w:basedOn w:val="44"/>
    <w:semiHidden/>
    <w:qFormat/>
    <w:uiPriority w:val="99"/>
    <w:rPr>
      <w:rFonts w:cs="Times New Roman"/>
      <w:kern w:val="0"/>
      <w:sz w:val="18"/>
      <w:szCs w:val="18"/>
    </w:rPr>
  </w:style>
  <w:style w:type="character" w:customStyle="1" w:styleId="646">
    <w:name w:val="页脚 Char32"/>
    <w:basedOn w:val="44"/>
    <w:semiHidden/>
    <w:qFormat/>
    <w:uiPriority w:val="99"/>
    <w:rPr>
      <w:rFonts w:cs="Times New Roman"/>
      <w:kern w:val="0"/>
      <w:sz w:val="18"/>
      <w:szCs w:val="18"/>
    </w:rPr>
  </w:style>
  <w:style w:type="character" w:customStyle="1" w:styleId="647">
    <w:name w:val="页脚 Char31"/>
    <w:basedOn w:val="44"/>
    <w:semiHidden/>
    <w:qFormat/>
    <w:uiPriority w:val="99"/>
    <w:rPr>
      <w:rFonts w:cs="Times New Roman"/>
      <w:kern w:val="0"/>
      <w:sz w:val="18"/>
      <w:szCs w:val="18"/>
    </w:rPr>
  </w:style>
  <w:style w:type="character" w:customStyle="1" w:styleId="648">
    <w:name w:val="批注主题 字符"/>
    <w:basedOn w:val="236"/>
    <w:link w:val="41"/>
    <w:semiHidden/>
    <w:qFormat/>
    <w:locked/>
    <w:uiPriority w:val="99"/>
    <w:rPr>
      <w:rFonts w:cs="Times New Roman"/>
      <w:b/>
      <w:bCs/>
      <w:kern w:val="0"/>
      <w:sz w:val="24"/>
      <w:szCs w:val="24"/>
    </w:rPr>
  </w:style>
  <w:style w:type="character" w:customStyle="1" w:styleId="649">
    <w:name w:val="批注主题 Char54"/>
    <w:basedOn w:val="236"/>
    <w:semiHidden/>
    <w:qFormat/>
    <w:uiPriority w:val="99"/>
    <w:rPr>
      <w:rFonts w:cs="Times New Roman"/>
      <w:b/>
      <w:bCs/>
      <w:kern w:val="0"/>
      <w:sz w:val="24"/>
      <w:szCs w:val="24"/>
    </w:rPr>
  </w:style>
  <w:style w:type="character" w:customStyle="1" w:styleId="650">
    <w:name w:val="批注主题 Char53"/>
    <w:basedOn w:val="236"/>
    <w:semiHidden/>
    <w:qFormat/>
    <w:uiPriority w:val="99"/>
    <w:rPr>
      <w:rFonts w:cs="Times New Roman"/>
      <w:b/>
      <w:bCs/>
      <w:kern w:val="0"/>
      <w:sz w:val="24"/>
      <w:szCs w:val="24"/>
    </w:rPr>
  </w:style>
  <w:style w:type="character" w:customStyle="1" w:styleId="651">
    <w:name w:val="批注主题 Char52"/>
    <w:basedOn w:val="236"/>
    <w:semiHidden/>
    <w:qFormat/>
    <w:uiPriority w:val="99"/>
    <w:rPr>
      <w:rFonts w:cs="Times New Roman"/>
      <w:b/>
      <w:bCs/>
      <w:kern w:val="0"/>
      <w:sz w:val="24"/>
      <w:szCs w:val="24"/>
    </w:rPr>
  </w:style>
  <w:style w:type="character" w:customStyle="1" w:styleId="652">
    <w:name w:val="批注主题 Char51"/>
    <w:basedOn w:val="236"/>
    <w:semiHidden/>
    <w:qFormat/>
    <w:uiPriority w:val="99"/>
    <w:rPr>
      <w:rFonts w:cs="Times New Roman"/>
      <w:b/>
      <w:bCs/>
      <w:kern w:val="0"/>
      <w:sz w:val="24"/>
      <w:szCs w:val="24"/>
    </w:rPr>
  </w:style>
  <w:style w:type="character" w:customStyle="1" w:styleId="653">
    <w:name w:val="副标题 字符"/>
    <w:basedOn w:val="44"/>
    <w:link w:val="32"/>
    <w:qFormat/>
    <w:locked/>
    <w:uiPriority w:val="11"/>
    <w:rPr>
      <w:rFonts w:asciiTheme="majorHAnsi" w:hAnsiTheme="majorHAnsi" w:cstheme="majorBidi"/>
      <w:b/>
      <w:bCs/>
      <w:kern w:val="28"/>
      <w:sz w:val="32"/>
      <w:szCs w:val="32"/>
    </w:rPr>
  </w:style>
  <w:style w:type="character" w:customStyle="1" w:styleId="654">
    <w:name w:val="副标题 Char44"/>
    <w:basedOn w:val="44"/>
    <w:qFormat/>
    <w:uiPriority w:val="11"/>
    <w:rPr>
      <w:rFonts w:cs="Times New Roman" w:asciiTheme="majorHAnsi" w:hAnsiTheme="majorHAnsi"/>
      <w:b/>
      <w:bCs/>
      <w:kern w:val="28"/>
      <w:sz w:val="32"/>
      <w:szCs w:val="32"/>
    </w:rPr>
  </w:style>
  <w:style w:type="character" w:customStyle="1" w:styleId="655">
    <w:name w:val="副标题 Char43"/>
    <w:basedOn w:val="44"/>
    <w:qFormat/>
    <w:uiPriority w:val="11"/>
    <w:rPr>
      <w:rFonts w:cs="Times New Roman" w:asciiTheme="majorHAnsi" w:hAnsiTheme="majorHAnsi"/>
      <w:b/>
      <w:bCs/>
      <w:kern w:val="28"/>
      <w:sz w:val="32"/>
      <w:szCs w:val="32"/>
    </w:rPr>
  </w:style>
  <w:style w:type="character" w:customStyle="1" w:styleId="656">
    <w:name w:val="副标题 Char42"/>
    <w:basedOn w:val="44"/>
    <w:qFormat/>
    <w:uiPriority w:val="11"/>
    <w:rPr>
      <w:rFonts w:cs="Times New Roman" w:asciiTheme="majorHAnsi" w:hAnsiTheme="majorHAnsi"/>
      <w:b/>
      <w:bCs/>
      <w:kern w:val="28"/>
      <w:sz w:val="32"/>
      <w:szCs w:val="32"/>
    </w:rPr>
  </w:style>
  <w:style w:type="character" w:customStyle="1" w:styleId="657">
    <w:name w:val="副标题 Char41"/>
    <w:basedOn w:val="44"/>
    <w:qFormat/>
    <w:uiPriority w:val="11"/>
    <w:rPr>
      <w:rFonts w:cs="Times New Roman" w:asciiTheme="majorHAnsi" w:hAnsiTheme="majorHAnsi"/>
      <w:b/>
      <w:bCs/>
      <w:kern w:val="28"/>
      <w:sz w:val="32"/>
      <w:szCs w:val="32"/>
    </w:rPr>
  </w:style>
  <w:style w:type="character" w:customStyle="1" w:styleId="658">
    <w:name w:val="正文文本首行缩进 2 字符"/>
    <w:basedOn w:val="65"/>
    <w:link w:val="42"/>
    <w:qFormat/>
    <w:locked/>
    <w:uiPriority w:val="99"/>
    <w:rPr>
      <w:rFonts w:cs="Times New Roman"/>
      <w:kern w:val="0"/>
      <w:sz w:val="24"/>
      <w:szCs w:val="24"/>
    </w:rPr>
  </w:style>
  <w:style w:type="character" w:customStyle="1" w:styleId="659">
    <w:name w:val="正文首行缩进 2 Char24"/>
    <w:basedOn w:val="65"/>
    <w:semiHidden/>
    <w:qFormat/>
    <w:uiPriority w:val="99"/>
    <w:rPr>
      <w:rFonts w:cs="Times New Roman"/>
      <w:kern w:val="0"/>
      <w:sz w:val="24"/>
      <w:szCs w:val="24"/>
    </w:rPr>
  </w:style>
  <w:style w:type="character" w:customStyle="1" w:styleId="660">
    <w:name w:val="正文首行缩进 2 Char23"/>
    <w:basedOn w:val="65"/>
    <w:semiHidden/>
    <w:qFormat/>
    <w:uiPriority w:val="99"/>
    <w:rPr>
      <w:rFonts w:cs="Times New Roman"/>
      <w:kern w:val="0"/>
      <w:sz w:val="24"/>
      <w:szCs w:val="24"/>
    </w:rPr>
  </w:style>
  <w:style w:type="character" w:customStyle="1" w:styleId="661">
    <w:name w:val="正文首行缩进 2 Char22"/>
    <w:basedOn w:val="65"/>
    <w:semiHidden/>
    <w:qFormat/>
    <w:uiPriority w:val="99"/>
    <w:rPr>
      <w:rFonts w:cs="Times New Roman"/>
      <w:kern w:val="0"/>
      <w:sz w:val="24"/>
      <w:szCs w:val="24"/>
    </w:rPr>
  </w:style>
  <w:style w:type="character" w:customStyle="1" w:styleId="662">
    <w:name w:val="正文首行缩进 2 Char21"/>
    <w:basedOn w:val="65"/>
    <w:semiHidden/>
    <w:qFormat/>
    <w:uiPriority w:val="99"/>
    <w:rPr>
      <w:rFonts w:cs="Times New Roman"/>
      <w:kern w:val="0"/>
      <w:sz w:val="24"/>
      <w:szCs w:val="24"/>
    </w:rPr>
  </w:style>
  <w:style w:type="paragraph" w:customStyle="1" w:styleId="663">
    <w:name w:val="空半行"/>
    <w:basedOn w:val="1"/>
    <w:unhideWhenUsed/>
    <w:qFormat/>
    <w:uiPriority w:val="0"/>
    <w:pPr>
      <w:autoSpaceDE/>
      <w:autoSpaceDN/>
      <w:spacing w:line="120" w:lineRule="exact"/>
      <w:jc w:val="both"/>
      <w:textAlignment w:val="baseline"/>
    </w:pPr>
    <w:rPr>
      <w:rFonts w:eastAsia="仿宋_GB2312"/>
      <w:color w:val="FFFFFF"/>
      <w:sz w:val="30"/>
    </w:rPr>
  </w:style>
  <w:style w:type="paragraph" w:customStyle="1" w:styleId="664">
    <w:name w:val="Char1"/>
    <w:basedOn w:val="1"/>
    <w:unhideWhenUsed/>
    <w:qFormat/>
    <w:uiPriority w:val="0"/>
    <w:pPr>
      <w:autoSpaceDE/>
      <w:autoSpaceDN/>
      <w:adjustRightInd/>
      <w:jc w:val="both"/>
    </w:pPr>
    <w:rPr>
      <w:kern w:val="2"/>
      <w:sz w:val="21"/>
    </w:rPr>
  </w:style>
  <w:style w:type="paragraph" w:styleId="665">
    <w:name w:val="List Paragraph"/>
    <w:basedOn w:val="1"/>
    <w:qFormat/>
    <w:uiPriority w:val="34"/>
    <w:pPr>
      <w:autoSpaceDE/>
      <w:autoSpaceDN/>
      <w:adjustRightInd/>
      <w:ind w:firstLine="420" w:firstLineChars="200"/>
      <w:jc w:val="both"/>
    </w:pPr>
    <w:rPr>
      <w:rFonts w:ascii="Calibri" w:hAnsi="Calibri"/>
      <w:kern w:val="2"/>
      <w:sz w:val="21"/>
    </w:rPr>
  </w:style>
  <w:style w:type="paragraph" w:customStyle="1" w:styleId="666">
    <w:name w:val="GZTB段落样式"/>
    <w:basedOn w:val="1"/>
    <w:unhideWhenUsed/>
    <w:qFormat/>
    <w:uiPriority w:val="0"/>
    <w:pPr>
      <w:autoSpaceDE/>
      <w:autoSpaceDN/>
      <w:adjustRightInd/>
      <w:spacing w:after="200" w:line="440" w:lineRule="exact"/>
      <w:ind w:firstLine="420" w:firstLineChars="200"/>
      <w:jc w:val="both"/>
    </w:pPr>
    <w:rPr>
      <w:rFonts w:ascii="新宋体" w:hAnsi="新宋体" w:eastAsia="新宋体"/>
      <w:kern w:val="2"/>
      <w:sz w:val="21"/>
    </w:rPr>
  </w:style>
  <w:style w:type="paragraph" w:styleId="667">
    <w:name w:val="Quote"/>
    <w:basedOn w:val="1"/>
    <w:next w:val="1"/>
    <w:link w:val="668"/>
    <w:qFormat/>
    <w:uiPriority w:val="29"/>
    <w:pPr>
      <w:widowControl/>
      <w:autoSpaceDE/>
      <w:autoSpaceDN/>
      <w:adjustRightInd/>
      <w:spacing w:after="200" w:line="276" w:lineRule="auto"/>
    </w:pPr>
    <w:rPr>
      <w:rFonts w:ascii="Calibri" w:hAnsi="Calibri"/>
      <w:i/>
      <w:color w:val="000000"/>
      <w:kern w:val="2"/>
      <w:sz w:val="22"/>
      <w:lang w:eastAsia="en-US"/>
    </w:rPr>
  </w:style>
  <w:style w:type="character" w:customStyle="1" w:styleId="668">
    <w:name w:val="引用 字符"/>
    <w:basedOn w:val="44"/>
    <w:link w:val="667"/>
    <w:qFormat/>
    <w:locked/>
    <w:uiPriority w:val="29"/>
    <w:rPr>
      <w:rFonts w:cs="Times New Roman"/>
      <w:i/>
      <w:iCs/>
      <w:color w:val="000000" w:themeColor="text1"/>
      <w:kern w:val="0"/>
      <w:sz w:val="24"/>
      <w:szCs w:val="24"/>
    </w:rPr>
  </w:style>
  <w:style w:type="character" w:customStyle="1" w:styleId="669">
    <w:name w:val="引用 Char44"/>
    <w:basedOn w:val="44"/>
    <w:qFormat/>
    <w:uiPriority w:val="29"/>
    <w:rPr>
      <w:rFonts w:cs="Times New Roman"/>
      <w:i/>
      <w:iCs/>
      <w:color w:val="000000" w:themeColor="text1"/>
      <w:kern w:val="0"/>
      <w:sz w:val="24"/>
      <w:szCs w:val="24"/>
    </w:rPr>
  </w:style>
  <w:style w:type="character" w:customStyle="1" w:styleId="670">
    <w:name w:val="引用 Char43"/>
    <w:basedOn w:val="44"/>
    <w:qFormat/>
    <w:uiPriority w:val="29"/>
    <w:rPr>
      <w:rFonts w:cs="Times New Roman"/>
      <w:i/>
      <w:iCs/>
      <w:color w:val="000000" w:themeColor="text1"/>
      <w:kern w:val="0"/>
      <w:sz w:val="24"/>
      <w:szCs w:val="24"/>
    </w:rPr>
  </w:style>
  <w:style w:type="character" w:customStyle="1" w:styleId="671">
    <w:name w:val="引用 Char42"/>
    <w:basedOn w:val="44"/>
    <w:qFormat/>
    <w:uiPriority w:val="29"/>
    <w:rPr>
      <w:rFonts w:cs="Times New Roman"/>
      <w:i/>
      <w:iCs/>
      <w:color w:val="000000" w:themeColor="text1"/>
      <w:kern w:val="0"/>
      <w:sz w:val="24"/>
      <w:szCs w:val="24"/>
    </w:rPr>
  </w:style>
  <w:style w:type="character" w:customStyle="1" w:styleId="672">
    <w:name w:val="引用 Char41"/>
    <w:basedOn w:val="44"/>
    <w:qFormat/>
    <w:uiPriority w:val="29"/>
    <w:rPr>
      <w:rFonts w:cs="Times New Roman"/>
      <w:i/>
      <w:iCs/>
      <w:color w:val="000000" w:themeColor="text1"/>
      <w:kern w:val="0"/>
      <w:sz w:val="24"/>
      <w:szCs w:val="24"/>
    </w:rPr>
  </w:style>
  <w:style w:type="paragraph" w:customStyle="1" w:styleId="673">
    <w:name w:val="TOC 标题1"/>
    <w:basedOn w:val="3"/>
    <w:next w:val="1"/>
    <w:qFormat/>
    <w:uiPriority w:val="39"/>
    <w:pPr>
      <w:keepNext/>
      <w:keepLines/>
      <w:autoSpaceDE/>
      <w:autoSpaceDN/>
      <w:adjustRightInd/>
      <w:spacing w:before="340" w:after="330" w:line="576" w:lineRule="auto"/>
      <w:jc w:val="both"/>
    </w:pPr>
    <w:rPr>
      <w:rFonts w:ascii="Calibri" w:hAnsi="Calibri"/>
      <w:kern w:val="44"/>
      <w:sz w:val="44"/>
    </w:rPr>
  </w:style>
  <w:style w:type="character" w:customStyle="1" w:styleId="674">
    <w:name w:val="Default Text Char"/>
    <w:link w:val="675"/>
    <w:qFormat/>
    <w:locked/>
    <w:uiPriority w:val="0"/>
    <w:rPr>
      <w:color w:val="000000"/>
      <w:sz w:val="24"/>
    </w:rPr>
  </w:style>
  <w:style w:type="paragraph" w:customStyle="1" w:styleId="675">
    <w:name w:val="Default Text"/>
    <w:link w:val="674"/>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7">
    <w:name w:val="Normal_7"/>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78">
    <w:name w:val="Normal_6"/>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79">
    <w:name w:val="Normal_8"/>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0">
    <w:name w:val="Normal_9"/>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2">
    <w:name w:val="标题 4_0"/>
    <w:basedOn w:val="681"/>
    <w:next w:val="681"/>
    <w:unhideWhenUsed/>
    <w:qFormat/>
    <w:uiPriority w:val="9"/>
    <w:pPr>
      <w:keepNext/>
      <w:keepLines/>
      <w:spacing w:before="280" w:after="290" w:line="372" w:lineRule="auto"/>
      <w:outlineLvl w:val="3"/>
    </w:pPr>
    <w:rPr>
      <w:rFonts w:ascii="Cambria" w:hAnsi="Cambria"/>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33592</Words>
  <Characters>35643</Characters>
  <Lines>285</Lines>
  <Paragraphs>80</Paragraphs>
  <TotalTime>4</TotalTime>
  <ScaleCrop>false</ScaleCrop>
  <LinksUpToDate>false</LinksUpToDate>
  <CharactersWithSpaces>37281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2020-10-18T10:52:00Z</dcterms:created>
  <dc:creator>Administrator</dc:creator>
  <cp:lastModifiedBy>@淡抹、煙熏妝丶</cp:lastModifiedBy>
  <cp:lastPrinted>2021-06-09T02:12:00Z</cp:lastPrinted>
  <dcterms:modified xsi:type="dcterms:W3CDTF">2022-11-23T11:49:49Z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58F1AB3EA1CD47D0BFE2CFEA5189573A</vt:lpwstr>
  </property>
</Properties>
</file>